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9C8" w:rsidRDefault="00471577" w:rsidP="009C79C8">
      <w:pPr>
        <w:jc w:val="center"/>
        <w:rPr>
          <w:b/>
          <w:sz w:val="28"/>
          <w:szCs w:val="28"/>
        </w:rPr>
      </w:pPr>
      <w:bookmarkStart w:id="0" w:name="_GoBack"/>
      <w:bookmarkEnd w:id="0"/>
      <w:r w:rsidRPr="00471577">
        <w:rPr>
          <w:b/>
          <w:sz w:val="28"/>
          <w:szCs w:val="28"/>
        </w:rPr>
        <w:t>Расчеты</w:t>
      </w:r>
      <w:r w:rsidR="009C79C8">
        <w:rPr>
          <w:b/>
          <w:sz w:val="28"/>
          <w:szCs w:val="28"/>
        </w:rPr>
        <w:t xml:space="preserve"> </w:t>
      </w:r>
    </w:p>
    <w:p w:rsidR="00471577" w:rsidRPr="00471577" w:rsidRDefault="00471577" w:rsidP="009C79C8">
      <w:pPr>
        <w:jc w:val="center"/>
        <w:rPr>
          <w:b/>
          <w:sz w:val="28"/>
          <w:szCs w:val="28"/>
        </w:rPr>
      </w:pPr>
      <w:r w:rsidRPr="00471577">
        <w:rPr>
          <w:b/>
          <w:sz w:val="28"/>
          <w:szCs w:val="28"/>
        </w:rPr>
        <w:t>по статьям классификации налоговых и неналоговых доходов</w:t>
      </w:r>
    </w:p>
    <w:p w:rsidR="00471577" w:rsidRPr="00471577" w:rsidRDefault="00471577" w:rsidP="00471577">
      <w:pPr>
        <w:jc w:val="center"/>
        <w:rPr>
          <w:b/>
          <w:sz w:val="28"/>
          <w:szCs w:val="28"/>
        </w:rPr>
      </w:pPr>
      <w:r w:rsidRPr="00471577">
        <w:rPr>
          <w:b/>
          <w:sz w:val="28"/>
          <w:szCs w:val="28"/>
        </w:rPr>
        <w:t xml:space="preserve"> областного бюджета Тверской области </w:t>
      </w:r>
    </w:p>
    <w:p w:rsidR="00471577" w:rsidRPr="00471577" w:rsidRDefault="00471577" w:rsidP="00471577">
      <w:pPr>
        <w:jc w:val="center"/>
        <w:rPr>
          <w:b/>
          <w:sz w:val="28"/>
          <w:szCs w:val="28"/>
        </w:rPr>
      </w:pPr>
      <w:r w:rsidRPr="00471577">
        <w:rPr>
          <w:b/>
          <w:sz w:val="28"/>
          <w:szCs w:val="28"/>
        </w:rPr>
        <w:t xml:space="preserve"> на 202</w:t>
      </w:r>
      <w:r w:rsidR="006A2F51">
        <w:rPr>
          <w:b/>
          <w:sz w:val="28"/>
          <w:szCs w:val="28"/>
        </w:rPr>
        <w:t>3</w:t>
      </w:r>
      <w:r w:rsidRPr="00471577">
        <w:rPr>
          <w:b/>
          <w:sz w:val="28"/>
          <w:szCs w:val="28"/>
        </w:rPr>
        <w:t xml:space="preserve"> год и плановый период 202</w:t>
      </w:r>
      <w:r w:rsidR="006A2F51">
        <w:rPr>
          <w:b/>
          <w:sz w:val="28"/>
          <w:szCs w:val="28"/>
        </w:rPr>
        <w:t>4</w:t>
      </w:r>
      <w:r w:rsidRPr="00471577">
        <w:rPr>
          <w:b/>
          <w:sz w:val="28"/>
          <w:szCs w:val="28"/>
        </w:rPr>
        <w:t xml:space="preserve"> и 202</w:t>
      </w:r>
      <w:r w:rsidR="006A2F51">
        <w:rPr>
          <w:b/>
          <w:sz w:val="28"/>
          <w:szCs w:val="28"/>
        </w:rPr>
        <w:t>5</w:t>
      </w:r>
      <w:r w:rsidRPr="00471577">
        <w:rPr>
          <w:b/>
          <w:sz w:val="28"/>
          <w:szCs w:val="28"/>
        </w:rPr>
        <w:t xml:space="preserve"> годов</w:t>
      </w:r>
    </w:p>
    <w:p w:rsidR="00471577" w:rsidRDefault="00471577" w:rsidP="004412F1">
      <w:pPr>
        <w:jc w:val="center"/>
        <w:rPr>
          <w:b/>
          <w:sz w:val="28"/>
          <w:szCs w:val="28"/>
        </w:rPr>
      </w:pPr>
    </w:p>
    <w:p w:rsidR="00FF7D10" w:rsidRDefault="00350B3F" w:rsidP="00810E74">
      <w:pPr>
        <w:jc w:val="center"/>
        <w:outlineLvl w:val="0"/>
        <w:rPr>
          <w:b/>
          <w:sz w:val="28"/>
          <w:szCs w:val="28"/>
        </w:rPr>
      </w:pPr>
      <w:r>
        <w:rPr>
          <w:b/>
          <w:sz w:val="28"/>
          <w:szCs w:val="28"/>
        </w:rPr>
        <w:t>НАЛОГИ НА ПРИБЫЛЬ, ДОХОДЫ</w:t>
      </w:r>
      <w:r w:rsidR="00DA2BBA">
        <w:rPr>
          <w:b/>
          <w:sz w:val="28"/>
          <w:szCs w:val="28"/>
        </w:rPr>
        <w:t>.</w:t>
      </w:r>
    </w:p>
    <w:p w:rsidR="00DA2BBA" w:rsidRPr="00FF7D10" w:rsidRDefault="00DA2BBA" w:rsidP="00FF7D10">
      <w:pPr>
        <w:jc w:val="center"/>
        <w:rPr>
          <w:b/>
          <w:sz w:val="28"/>
          <w:szCs w:val="28"/>
        </w:rPr>
      </w:pPr>
    </w:p>
    <w:p w:rsidR="00FF7D10" w:rsidRPr="00FF7D10" w:rsidRDefault="00FF7D10" w:rsidP="00810E74">
      <w:pPr>
        <w:jc w:val="center"/>
        <w:outlineLvl w:val="1"/>
        <w:rPr>
          <w:b/>
          <w:sz w:val="28"/>
          <w:szCs w:val="28"/>
        </w:rPr>
      </w:pPr>
      <w:r w:rsidRPr="00FF7D10">
        <w:rPr>
          <w:b/>
          <w:sz w:val="28"/>
          <w:szCs w:val="28"/>
        </w:rPr>
        <w:t xml:space="preserve">Налог на прибыль организаций </w:t>
      </w:r>
    </w:p>
    <w:p w:rsidR="00471577" w:rsidRDefault="00FF7D10" w:rsidP="00810E74">
      <w:pPr>
        <w:jc w:val="center"/>
        <w:outlineLvl w:val="1"/>
        <w:rPr>
          <w:b/>
          <w:sz w:val="28"/>
          <w:szCs w:val="28"/>
        </w:rPr>
      </w:pPr>
      <w:r w:rsidRPr="00FF7D10">
        <w:rPr>
          <w:b/>
          <w:sz w:val="28"/>
          <w:szCs w:val="28"/>
        </w:rPr>
        <w:t>(000 1 01 01000 00 0000</w:t>
      </w:r>
      <w:r w:rsidR="0055029B">
        <w:rPr>
          <w:b/>
          <w:sz w:val="28"/>
          <w:szCs w:val="28"/>
        </w:rPr>
        <w:t xml:space="preserve"> </w:t>
      </w:r>
      <w:r w:rsidRPr="00FF7D10">
        <w:rPr>
          <w:b/>
          <w:sz w:val="28"/>
          <w:szCs w:val="28"/>
        </w:rPr>
        <w:t>110)</w:t>
      </w:r>
    </w:p>
    <w:p w:rsidR="00471577" w:rsidRDefault="00471577" w:rsidP="004412F1">
      <w:pPr>
        <w:jc w:val="center"/>
        <w:rPr>
          <w:b/>
          <w:sz w:val="28"/>
          <w:szCs w:val="28"/>
        </w:rPr>
      </w:pPr>
    </w:p>
    <w:p w:rsidR="003B43A0" w:rsidRPr="00E01E4F" w:rsidRDefault="003B43A0" w:rsidP="003B43A0">
      <w:pPr>
        <w:ind w:firstLine="709"/>
        <w:jc w:val="both"/>
        <w:rPr>
          <w:b/>
          <w:sz w:val="28"/>
          <w:szCs w:val="28"/>
        </w:rPr>
      </w:pPr>
      <w:r w:rsidRPr="003B43A0">
        <w:rPr>
          <w:sz w:val="28"/>
          <w:szCs w:val="28"/>
        </w:rPr>
        <w:t xml:space="preserve">Прогноз налога на прибыль организаций </w:t>
      </w:r>
      <w:r w:rsidRPr="00E01E4F">
        <w:rPr>
          <w:b/>
          <w:sz w:val="28"/>
          <w:szCs w:val="28"/>
        </w:rPr>
        <w:t>на 202</w:t>
      </w:r>
      <w:r w:rsidR="00035C5F" w:rsidRPr="00E01E4F">
        <w:rPr>
          <w:b/>
          <w:sz w:val="28"/>
          <w:szCs w:val="28"/>
        </w:rPr>
        <w:t>3</w:t>
      </w:r>
      <w:r w:rsidRPr="00E01E4F">
        <w:rPr>
          <w:b/>
          <w:sz w:val="28"/>
          <w:szCs w:val="28"/>
        </w:rPr>
        <w:t xml:space="preserve"> год</w:t>
      </w:r>
      <w:r w:rsidRPr="003B43A0">
        <w:rPr>
          <w:sz w:val="28"/>
          <w:szCs w:val="28"/>
        </w:rPr>
        <w:t xml:space="preserve"> составил </w:t>
      </w:r>
      <w:r w:rsidR="00A205BC" w:rsidRPr="00E01E4F">
        <w:rPr>
          <w:b/>
          <w:sz w:val="28"/>
          <w:szCs w:val="28"/>
        </w:rPr>
        <w:t>16 965 073</w:t>
      </w:r>
      <w:r w:rsidRPr="00E01E4F">
        <w:rPr>
          <w:b/>
          <w:sz w:val="28"/>
          <w:szCs w:val="28"/>
        </w:rPr>
        <w:t xml:space="preserve"> тыс. руб., на 202</w:t>
      </w:r>
      <w:r w:rsidR="00035C5F" w:rsidRPr="00E01E4F">
        <w:rPr>
          <w:b/>
          <w:sz w:val="28"/>
          <w:szCs w:val="28"/>
        </w:rPr>
        <w:t>4</w:t>
      </w:r>
      <w:r w:rsidRPr="00E01E4F">
        <w:rPr>
          <w:b/>
          <w:sz w:val="28"/>
          <w:szCs w:val="28"/>
        </w:rPr>
        <w:t xml:space="preserve"> год – </w:t>
      </w:r>
      <w:r w:rsidR="00A205BC" w:rsidRPr="00E01E4F">
        <w:rPr>
          <w:b/>
          <w:sz w:val="28"/>
          <w:szCs w:val="28"/>
        </w:rPr>
        <w:t>18 540 799</w:t>
      </w:r>
      <w:r w:rsidRPr="00E01E4F">
        <w:rPr>
          <w:b/>
          <w:sz w:val="28"/>
          <w:szCs w:val="28"/>
        </w:rPr>
        <w:t xml:space="preserve"> тыс. руб., на 202</w:t>
      </w:r>
      <w:r w:rsidR="00035C5F" w:rsidRPr="00E01E4F">
        <w:rPr>
          <w:b/>
          <w:sz w:val="28"/>
          <w:szCs w:val="28"/>
        </w:rPr>
        <w:t>5</w:t>
      </w:r>
      <w:r w:rsidRPr="00E01E4F">
        <w:rPr>
          <w:b/>
          <w:sz w:val="28"/>
          <w:szCs w:val="28"/>
        </w:rPr>
        <w:t xml:space="preserve"> год – </w:t>
      </w:r>
      <w:r w:rsidR="00A205BC" w:rsidRPr="00E01E4F">
        <w:rPr>
          <w:b/>
          <w:sz w:val="28"/>
          <w:szCs w:val="28"/>
        </w:rPr>
        <w:t>19 390 981</w:t>
      </w:r>
      <w:r w:rsidRPr="00E01E4F">
        <w:rPr>
          <w:b/>
          <w:sz w:val="28"/>
          <w:szCs w:val="28"/>
        </w:rPr>
        <w:t xml:space="preserve"> тыс. руб.</w:t>
      </w:r>
    </w:p>
    <w:p w:rsidR="003B43A0" w:rsidRPr="003B43A0" w:rsidRDefault="003B43A0" w:rsidP="003B43A0">
      <w:pPr>
        <w:ind w:firstLine="709"/>
        <w:jc w:val="both"/>
        <w:rPr>
          <w:sz w:val="28"/>
          <w:szCs w:val="28"/>
        </w:rPr>
      </w:pPr>
      <w:r w:rsidRPr="003B43A0">
        <w:rPr>
          <w:sz w:val="28"/>
          <w:szCs w:val="28"/>
        </w:rPr>
        <w:t>Расчет произведен по методике, утвержденной главным администратором доходов - Управлением Федеральной налоговой службы России по Тверской области (код главы главного администратора доходов 182).</w:t>
      </w:r>
    </w:p>
    <w:p w:rsidR="00FF7D10" w:rsidRDefault="003B43A0" w:rsidP="003B43A0">
      <w:pPr>
        <w:ind w:firstLine="709"/>
        <w:jc w:val="both"/>
        <w:rPr>
          <w:sz w:val="28"/>
          <w:szCs w:val="28"/>
        </w:rPr>
      </w:pPr>
      <w:r w:rsidRPr="003B43A0">
        <w:rPr>
          <w:sz w:val="28"/>
          <w:szCs w:val="28"/>
        </w:rPr>
        <w:t>Расчет прогноза по налогу на прибыль организаций по коду бюджетной классификации (далее КБК) 000 1 01 01012 02 0000 110 «Налог на прибыль организаций (за исключением консолидированных групп налогоплательщиков), зачисляемый в бюджеты субъектов Российской Федерации» на 202</w:t>
      </w:r>
      <w:r w:rsidR="00035C5F">
        <w:rPr>
          <w:sz w:val="28"/>
          <w:szCs w:val="28"/>
        </w:rPr>
        <w:t>3</w:t>
      </w:r>
      <w:r w:rsidRPr="003B43A0">
        <w:rPr>
          <w:sz w:val="28"/>
          <w:szCs w:val="28"/>
        </w:rPr>
        <w:t xml:space="preserve"> год и на плановый период 202</w:t>
      </w:r>
      <w:r w:rsidR="00035C5F">
        <w:rPr>
          <w:sz w:val="28"/>
          <w:szCs w:val="28"/>
        </w:rPr>
        <w:t>4</w:t>
      </w:r>
      <w:r w:rsidRPr="003B43A0">
        <w:rPr>
          <w:sz w:val="28"/>
          <w:szCs w:val="28"/>
        </w:rPr>
        <w:t xml:space="preserve"> и 202</w:t>
      </w:r>
      <w:r w:rsidR="00035C5F">
        <w:rPr>
          <w:sz w:val="28"/>
          <w:szCs w:val="28"/>
        </w:rPr>
        <w:t>5</w:t>
      </w:r>
      <w:r w:rsidRPr="003B43A0">
        <w:rPr>
          <w:sz w:val="28"/>
          <w:szCs w:val="28"/>
        </w:rPr>
        <w:t xml:space="preserve"> годов, по ставке налога (Ст) </w:t>
      </w:r>
      <w:r w:rsidR="00035C5F" w:rsidRPr="003B43A0">
        <w:rPr>
          <w:sz w:val="28"/>
          <w:szCs w:val="28"/>
        </w:rPr>
        <w:t>17%</w:t>
      </w:r>
      <w:r w:rsidR="00035C5F">
        <w:rPr>
          <w:sz w:val="28"/>
          <w:szCs w:val="28"/>
        </w:rPr>
        <w:t xml:space="preserve"> в 2023-202</w:t>
      </w:r>
      <w:r w:rsidR="00A205BC">
        <w:rPr>
          <w:sz w:val="28"/>
          <w:szCs w:val="28"/>
        </w:rPr>
        <w:t>5</w:t>
      </w:r>
      <w:r w:rsidR="00035C5F">
        <w:rPr>
          <w:sz w:val="28"/>
          <w:szCs w:val="28"/>
        </w:rPr>
        <w:t xml:space="preserve"> годах </w:t>
      </w:r>
      <w:r w:rsidRPr="003B43A0">
        <w:rPr>
          <w:sz w:val="28"/>
          <w:szCs w:val="28"/>
        </w:rPr>
        <w:t>представлен в таблице:</w:t>
      </w:r>
    </w:p>
    <w:p w:rsidR="005274FD" w:rsidRPr="003B43A0" w:rsidRDefault="005274FD" w:rsidP="0043753D">
      <w:pPr>
        <w:ind w:firstLine="709"/>
        <w:jc w:val="right"/>
        <w:rPr>
          <w:sz w:val="28"/>
          <w:szCs w:val="28"/>
        </w:rPr>
      </w:pPr>
    </w:p>
    <w:tbl>
      <w:tblPr>
        <w:tblStyle w:val="a6"/>
        <w:tblW w:w="10031" w:type="dxa"/>
        <w:jc w:val="center"/>
        <w:tblLayout w:type="fixed"/>
        <w:tblLook w:val="04A0" w:firstRow="1" w:lastRow="0" w:firstColumn="1" w:lastColumn="0" w:noHBand="0" w:noVBand="1"/>
      </w:tblPr>
      <w:tblGrid>
        <w:gridCol w:w="534"/>
        <w:gridCol w:w="3118"/>
        <w:gridCol w:w="1276"/>
        <w:gridCol w:w="1276"/>
        <w:gridCol w:w="1275"/>
        <w:gridCol w:w="1276"/>
        <w:gridCol w:w="1276"/>
      </w:tblGrid>
      <w:tr w:rsidR="003B43A0" w:rsidTr="00A33E59">
        <w:trPr>
          <w:jc w:val="center"/>
        </w:trPr>
        <w:tc>
          <w:tcPr>
            <w:tcW w:w="534" w:type="dxa"/>
            <w:vMerge w:val="restart"/>
          </w:tcPr>
          <w:p w:rsidR="003B43A0" w:rsidRPr="003D1A86" w:rsidRDefault="003B43A0" w:rsidP="00A33E59">
            <w:pPr>
              <w:jc w:val="center"/>
              <w:outlineLvl w:val="0"/>
              <w:rPr>
                <w:sz w:val="20"/>
                <w:szCs w:val="20"/>
              </w:rPr>
            </w:pPr>
            <w:r w:rsidRPr="003D1A86">
              <w:rPr>
                <w:sz w:val="20"/>
                <w:szCs w:val="20"/>
              </w:rPr>
              <w:t>№№</w:t>
            </w:r>
          </w:p>
        </w:tc>
        <w:tc>
          <w:tcPr>
            <w:tcW w:w="3118" w:type="dxa"/>
            <w:vMerge w:val="restart"/>
            <w:vAlign w:val="center"/>
          </w:tcPr>
          <w:p w:rsidR="003B43A0" w:rsidRPr="000D43A0" w:rsidRDefault="003B43A0" w:rsidP="00A33E59">
            <w:pPr>
              <w:ind w:firstLine="0"/>
              <w:jc w:val="center"/>
              <w:outlineLvl w:val="0"/>
            </w:pPr>
            <w:r w:rsidRPr="000D43A0">
              <w:t>Наименование показателя</w:t>
            </w:r>
          </w:p>
        </w:tc>
        <w:tc>
          <w:tcPr>
            <w:tcW w:w="1276" w:type="dxa"/>
            <w:vMerge w:val="restart"/>
          </w:tcPr>
          <w:p w:rsidR="003B43A0" w:rsidRPr="000D43A0" w:rsidRDefault="003B43A0" w:rsidP="005274FD">
            <w:pPr>
              <w:ind w:firstLine="41"/>
              <w:jc w:val="center"/>
              <w:outlineLvl w:val="0"/>
            </w:pPr>
            <w:r w:rsidRPr="000D43A0">
              <w:t>Факт 20</w:t>
            </w:r>
            <w:r>
              <w:t>2</w:t>
            </w:r>
            <w:r w:rsidR="005274FD">
              <w:t>1</w:t>
            </w:r>
            <w:r w:rsidRPr="000D43A0">
              <w:t xml:space="preserve"> год</w:t>
            </w:r>
          </w:p>
        </w:tc>
        <w:tc>
          <w:tcPr>
            <w:tcW w:w="1276" w:type="dxa"/>
            <w:vMerge w:val="restart"/>
          </w:tcPr>
          <w:p w:rsidR="003B43A0" w:rsidRPr="000D43A0" w:rsidRDefault="003B43A0" w:rsidP="005274FD">
            <w:pPr>
              <w:ind w:firstLine="0"/>
              <w:jc w:val="center"/>
              <w:outlineLvl w:val="0"/>
            </w:pPr>
            <w:r w:rsidRPr="000D43A0">
              <w:t>Оценка 20</w:t>
            </w:r>
            <w:r>
              <w:t>2</w:t>
            </w:r>
            <w:r w:rsidR="005274FD">
              <w:t>2</w:t>
            </w:r>
            <w:r w:rsidRPr="000D43A0">
              <w:t xml:space="preserve"> год</w:t>
            </w:r>
          </w:p>
        </w:tc>
        <w:tc>
          <w:tcPr>
            <w:tcW w:w="3827" w:type="dxa"/>
            <w:gridSpan w:val="3"/>
          </w:tcPr>
          <w:p w:rsidR="003B43A0" w:rsidRPr="000D43A0" w:rsidRDefault="003B43A0" w:rsidP="00A33E59">
            <w:pPr>
              <w:jc w:val="center"/>
              <w:outlineLvl w:val="0"/>
            </w:pPr>
            <w:r w:rsidRPr="000D43A0">
              <w:t>Прогноз</w:t>
            </w:r>
          </w:p>
        </w:tc>
      </w:tr>
      <w:tr w:rsidR="003B43A0" w:rsidTr="00A33E59">
        <w:trPr>
          <w:jc w:val="center"/>
        </w:trPr>
        <w:tc>
          <w:tcPr>
            <w:tcW w:w="534" w:type="dxa"/>
            <w:vMerge/>
          </w:tcPr>
          <w:p w:rsidR="003B43A0" w:rsidRPr="003D1A86" w:rsidRDefault="003B43A0" w:rsidP="00A33E59">
            <w:pPr>
              <w:jc w:val="center"/>
              <w:outlineLvl w:val="0"/>
              <w:rPr>
                <w:sz w:val="20"/>
                <w:szCs w:val="20"/>
              </w:rPr>
            </w:pPr>
          </w:p>
        </w:tc>
        <w:tc>
          <w:tcPr>
            <w:tcW w:w="3118" w:type="dxa"/>
            <w:vMerge/>
          </w:tcPr>
          <w:p w:rsidR="003B43A0" w:rsidRPr="000D43A0" w:rsidRDefault="003B43A0" w:rsidP="00A33E59">
            <w:pPr>
              <w:jc w:val="center"/>
              <w:outlineLvl w:val="0"/>
            </w:pPr>
          </w:p>
        </w:tc>
        <w:tc>
          <w:tcPr>
            <w:tcW w:w="1276" w:type="dxa"/>
            <w:vMerge/>
          </w:tcPr>
          <w:p w:rsidR="003B43A0" w:rsidRPr="000D43A0" w:rsidRDefault="003B43A0" w:rsidP="00A33E59">
            <w:pPr>
              <w:jc w:val="center"/>
              <w:outlineLvl w:val="0"/>
            </w:pPr>
          </w:p>
        </w:tc>
        <w:tc>
          <w:tcPr>
            <w:tcW w:w="1276" w:type="dxa"/>
            <w:vMerge/>
          </w:tcPr>
          <w:p w:rsidR="003B43A0" w:rsidRPr="000D43A0" w:rsidRDefault="003B43A0" w:rsidP="00A33E59">
            <w:pPr>
              <w:jc w:val="center"/>
              <w:outlineLvl w:val="0"/>
            </w:pPr>
          </w:p>
        </w:tc>
        <w:tc>
          <w:tcPr>
            <w:tcW w:w="1275" w:type="dxa"/>
          </w:tcPr>
          <w:p w:rsidR="003B43A0" w:rsidRPr="000D43A0" w:rsidRDefault="003B43A0" w:rsidP="005274FD">
            <w:pPr>
              <w:ind w:firstLine="0"/>
              <w:jc w:val="center"/>
              <w:outlineLvl w:val="0"/>
            </w:pPr>
            <w:r w:rsidRPr="000D43A0">
              <w:t>20</w:t>
            </w:r>
            <w:r>
              <w:t>2</w:t>
            </w:r>
            <w:r w:rsidR="005274FD">
              <w:t>3</w:t>
            </w:r>
            <w:r w:rsidRPr="000D43A0">
              <w:t xml:space="preserve"> год</w:t>
            </w:r>
          </w:p>
        </w:tc>
        <w:tc>
          <w:tcPr>
            <w:tcW w:w="1276" w:type="dxa"/>
          </w:tcPr>
          <w:p w:rsidR="003B43A0" w:rsidRPr="000D43A0" w:rsidRDefault="003B43A0" w:rsidP="005274FD">
            <w:pPr>
              <w:ind w:firstLine="0"/>
              <w:jc w:val="center"/>
              <w:outlineLvl w:val="0"/>
            </w:pPr>
            <w:r w:rsidRPr="000D43A0">
              <w:t>20</w:t>
            </w:r>
            <w:r>
              <w:rPr>
                <w:lang w:val="en-US"/>
              </w:rPr>
              <w:t>2</w:t>
            </w:r>
            <w:r w:rsidR="005274FD">
              <w:t>4</w:t>
            </w:r>
            <w:r w:rsidRPr="000D43A0">
              <w:t xml:space="preserve"> год</w:t>
            </w:r>
          </w:p>
        </w:tc>
        <w:tc>
          <w:tcPr>
            <w:tcW w:w="1276" w:type="dxa"/>
          </w:tcPr>
          <w:p w:rsidR="003B43A0" w:rsidRPr="000D43A0" w:rsidRDefault="003B43A0" w:rsidP="005274FD">
            <w:pPr>
              <w:ind w:firstLine="0"/>
              <w:jc w:val="center"/>
              <w:outlineLvl w:val="0"/>
            </w:pPr>
            <w:r w:rsidRPr="000D43A0">
              <w:t>202</w:t>
            </w:r>
            <w:r w:rsidR="005274FD">
              <w:t>5</w:t>
            </w:r>
            <w:r w:rsidRPr="000D43A0">
              <w:t xml:space="preserve"> год</w:t>
            </w:r>
          </w:p>
        </w:tc>
      </w:tr>
      <w:tr w:rsidR="003B43A0" w:rsidTr="00A33E59">
        <w:trPr>
          <w:trHeight w:val="229"/>
          <w:jc w:val="center"/>
        </w:trPr>
        <w:tc>
          <w:tcPr>
            <w:tcW w:w="534" w:type="dxa"/>
            <w:vAlign w:val="center"/>
          </w:tcPr>
          <w:p w:rsidR="003B43A0" w:rsidRPr="00293B8C" w:rsidRDefault="003B43A0" w:rsidP="00A33E59">
            <w:pPr>
              <w:ind w:firstLine="0"/>
              <w:jc w:val="center"/>
              <w:outlineLvl w:val="0"/>
            </w:pPr>
            <w:r w:rsidRPr="00293B8C">
              <w:t>1</w:t>
            </w:r>
          </w:p>
        </w:tc>
        <w:tc>
          <w:tcPr>
            <w:tcW w:w="3118" w:type="dxa"/>
            <w:vAlign w:val="center"/>
          </w:tcPr>
          <w:p w:rsidR="003B43A0" w:rsidRPr="000D43A0" w:rsidRDefault="003B43A0" w:rsidP="00A33E59">
            <w:pPr>
              <w:ind w:firstLine="0"/>
              <w:jc w:val="center"/>
              <w:outlineLvl w:val="0"/>
            </w:pPr>
            <w:r w:rsidRPr="000D43A0">
              <w:t>2</w:t>
            </w:r>
          </w:p>
        </w:tc>
        <w:tc>
          <w:tcPr>
            <w:tcW w:w="1276" w:type="dxa"/>
            <w:vAlign w:val="center"/>
          </w:tcPr>
          <w:p w:rsidR="003B43A0" w:rsidRPr="000D43A0" w:rsidRDefault="003B43A0" w:rsidP="00A33E59">
            <w:pPr>
              <w:ind w:firstLine="0"/>
              <w:jc w:val="center"/>
              <w:outlineLvl w:val="0"/>
              <w:rPr>
                <w:sz w:val="22"/>
                <w:szCs w:val="22"/>
              </w:rPr>
            </w:pPr>
            <w:r w:rsidRPr="000D43A0">
              <w:rPr>
                <w:sz w:val="22"/>
                <w:szCs w:val="22"/>
              </w:rPr>
              <w:t>3</w:t>
            </w:r>
          </w:p>
        </w:tc>
        <w:tc>
          <w:tcPr>
            <w:tcW w:w="1276" w:type="dxa"/>
            <w:vAlign w:val="center"/>
          </w:tcPr>
          <w:p w:rsidR="003B43A0" w:rsidRPr="000D43A0" w:rsidRDefault="003B43A0" w:rsidP="00A33E59">
            <w:pPr>
              <w:ind w:firstLine="0"/>
              <w:jc w:val="center"/>
              <w:outlineLvl w:val="0"/>
              <w:rPr>
                <w:sz w:val="22"/>
                <w:szCs w:val="22"/>
              </w:rPr>
            </w:pPr>
            <w:r w:rsidRPr="000D43A0">
              <w:rPr>
                <w:sz w:val="22"/>
                <w:szCs w:val="22"/>
              </w:rPr>
              <w:t>4</w:t>
            </w:r>
          </w:p>
        </w:tc>
        <w:tc>
          <w:tcPr>
            <w:tcW w:w="1275" w:type="dxa"/>
            <w:vAlign w:val="center"/>
          </w:tcPr>
          <w:p w:rsidR="003B43A0" w:rsidRPr="000D43A0" w:rsidRDefault="003B43A0" w:rsidP="00A33E59">
            <w:pPr>
              <w:ind w:firstLine="0"/>
              <w:jc w:val="center"/>
              <w:outlineLvl w:val="0"/>
              <w:rPr>
                <w:sz w:val="22"/>
                <w:szCs w:val="22"/>
              </w:rPr>
            </w:pPr>
            <w:r w:rsidRPr="000D43A0">
              <w:rPr>
                <w:sz w:val="22"/>
                <w:szCs w:val="22"/>
              </w:rPr>
              <w:t>5</w:t>
            </w:r>
          </w:p>
        </w:tc>
        <w:tc>
          <w:tcPr>
            <w:tcW w:w="1276" w:type="dxa"/>
            <w:vAlign w:val="center"/>
          </w:tcPr>
          <w:p w:rsidR="003B43A0" w:rsidRPr="000D43A0" w:rsidRDefault="003B43A0" w:rsidP="00A33E59">
            <w:pPr>
              <w:ind w:firstLine="0"/>
              <w:jc w:val="center"/>
              <w:outlineLvl w:val="0"/>
              <w:rPr>
                <w:sz w:val="22"/>
                <w:szCs w:val="22"/>
              </w:rPr>
            </w:pPr>
            <w:r w:rsidRPr="000D43A0">
              <w:rPr>
                <w:sz w:val="22"/>
                <w:szCs w:val="22"/>
              </w:rPr>
              <w:t>6</w:t>
            </w:r>
          </w:p>
        </w:tc>
        <w:tc>
          <w:tcPr>
            <w:tcW w:w="1276" w:type="dxa"/>
            <w:vAlign w:val="center"/>
          </w:tcPr>
          <w:p w:rsidR="003B43A0" w:rsidRPr="000D43A0" w:rsidRDefault="003B43A0" w:rsidP="00A33E59">
            <w:pPr>
              <w:ind w:firstLine="0"/>
              <w:jc w:val="center"/>
              <w:outlineLvl w:val="0"/>
              <w:rPr>
                <w:sz w:val="22"/>
                <w:szCs w:val="22"/>
              </w:rPr>
            </w:pPr>
            <w:r w:rsidRPr="000D43A0">
              <w:rPr>
                <w:sz w:val="22"/>
                <w:szCs w:val="22"/>
              </w:rPr>
              <w:t>7</w:t>
            </w:r>
          </w:p>
        </w:tc>
      </w:tr>
      <w:tr w:rsidR="003B43A0" w:rsidRPr="000D43A0" w:rsidTr="00A33E59">
        <w:trPr>
          <w:trHeight w:val="1230"/>
          <w:jc w:val="center"/>
        </w:trPr>
        <w:tc>
          <w:tcPr>
            <w:tcW w:w="534" w:type="dxa"/>
            <w:vAlign w:val="center"/>
          </w:tcPr>
          <w:p w:rsidR="003B43A0" w:rsidRPr="003B2B8D" w:rsidRDefault="003B43A0" w:rsidP="00A33E59">
            <w:pPr>
              <w:jc w:val="center"/>
              <w:outlineLvl w:val="0"/>
            </w:pPr>
            <w:r w:rsidRPr="003B2B8D">
              <w:t>11</w:t>
            </w:r>
          </w:p>
        </w:tc>
        <w:tc>
          <w:tcPr>
            <w:tcW w:w="3118" w:type="dxa"/>
          </w:tcPr>
          <w:p w:rsidR="003B43A0" w:rsidRDefault="003B43A0" w:rsidP="00A33E59">
            <w:pPr>
              <w:ind w:firstLine="33"/>
              <w:outlineLvl w:val="0"/>
            </w:pPr>
            <w:r w:rsidRPr="006E0B69">
              <w:t xml:space="preserve">Налоговая база </w:t>
            </w:r>
            <w:r w:rsidR="005B283D">
              <w:t xml:space="preserve">без КГН </w:t>
            </w:r>
            <w:r w:rsidRPr="006E0B69">
              <w:t>(данные отчета 5-ПМ) (</w:t>
            </w:r>
            <w:r>
              <w:t xml:space="preserve">далее - </w:t>
            </w:r>
            <w:r w:rsidRPr="006E0B69">
              <w:t xml:space="preserve">НБ 5-ПМ), </w:t>
            </w:r>
            <w:r>
              <w:rPr>
                <w:lang w:val="en-US"/>
              </w:rPr>
              <w:t>V</w:t>
            </w:r>
            <w:r w:rsidRPr="00541DF1">
              <w:t xml:space="preserve"> </w:t>
            </w:r>
            <w:r w:rsidRPr="00541DF1">
              <w:rPr>
                <w:sz w:val="16"/>
                <w:szCs w:val="16"/>
              </w:rPr>
              <w:t>НБ ОСН.</w:t>
            </w:r>
            <w:r>
              <w:t xml:space="preserve"> </w:t>
            </w:r>
            <w:r w:rsidRPr="006E0B69">
              <w:t>тыс. руб</w:t>
            </w:r>
            <w:r>
              <w:t>.,</w:t>
            </w:r>
          </w:p>
          <w:p w:rsidR="003B43A0" w:rsidRDefault="003B43A0" w:rsidP="00A33E59">
            <w:pPr>
              <w:ind w:firstLine="33"/>
              <w:outlineLvl w:val="0"/>
            </w:pPr>
            <w:r>
              <w:t>202</w:t>
            </w:r>
            <w:r w:rsidR="005274FD">
              <w:t>1</w:t>
            </w:r>
            <w:r>
              <w:t xml:space="preserve"> год факт;</w:t>
            </w:r>
          </w:p>
          <w:p w:rsidR="003B43A0" w:rsidRPr="003D1A86" w:rsidRDefault="005274FD" w:rsidP="005274FD">
            <w:pPr>
              <w:ind w:firstLine="33"/>
              <w:outlineLvl w:val="0"/>
              <w:rPr>
                <w:sz w:val="20"/>
                <w:szCs w:val="20"/>
              </w:rPr>
            </w:pPr>
            <w:r>
              <w:t xml:space="preserve">2022 год </w:t>
            </w:r>
            <w:r w:rsidR="003B43A0">
              <w:t xml:space="preserve">= </w:t>
            </w:r>
            <w:r w:rsidR="003B43A0">
              <w:rPr>
                <w:lang w:val="en-US"/>
              </w:rPr>
              <w:t>V</w:t>
            </w:r>
            <w:r w:rsidR="003B43A0" w:rsidRPr="00541DF1">
              <w:t xml:space="preserve"> </w:t>
            </w:r>
            <w:r w:rsidR="003B43A0" w:rsidRPr="00541DF1">
              <w:rPr>
                <w:sz w:val="16"/>
                <w:szCs w:val="16"/>
              </w:rPr>
              <w:t>НБ ОСН.</w:t>
            </w:r>
            <w:r w:rsidR="003B43A0">
              <w:t xml:space="preserve"> (</w:t>
            </w:r>
            <w:r>
              <w:t>2021</w:t>
            </w:r>
            <w:r w:rsidR="003B43A0">
              <w:t xml:space="preserve">) * Тр </w:t>
            </w:r>
            <w:r w:rsidR="005E2732">
              <w:t>(2022)</w:t>
            </w:r>
          </w:p>
        </w:tc>
        <w:tc>
          <w:tcPr>
            <w:tcW w:w="1276" w:type="dxa"/>
            <w:vAlign w:val="center"/>
          </w:tcPr>
          <w:p w:rsidR="003B43A0" w:rsidRPr="00045349" w:rsidRDefault="005B283D" w:rsidP="00A33E59">
            <w:pPr>
              <w:ind w:firstLine="0"/>
              <w:jc w:val="center"/>
              <w:outlineLvl w:val="0"/>
              <w:rPr>
                <w:sz w:val="22"/>
                <w:szCs w:val="22"/>
              </w:rPr>
            </w:pPr>
            <w:r>
              <w:rPr>
                <w:sz w:val="22"/>
                <w:szCs w:val="22"/>
              </w:rPr>
              <w:t>65 669 931</w:t>
            </w:r>
          </w:p>
        </w:tc>
        <w:tc>
          <w:tcPr>
            <w:tcW w:w="1276" w:type="dxa"/>
            <w:vAlign w:val="center"/>
          </w:tcPr>
          <w:p w:rsidR="003B43A0" w:rsidRPr="00045349" w:rsidRDefault="005B283D" w:rsidP="00A33E59">
            <w:pPr>
              <w:ind w:left="-111" w:firstLine="0"/>
              <w:jc w:val="center"/>
              <w:outlineLvl w:val="0"/>
              <w:rPr>
                <w:sz w:val="22"/>
                <w:szCs w:val="22"/>
              </w:rPr>
            </w:pPr>
            <w:r>
              <w:rPr>
                <w:sz w:val="22"/>
                <w:szCs w:val="22"/>
              </w:rPr>
              <w:t>67 705 699</w:t>
            </w:r>
          </w:p>
        </w:tc>
        <w:tc>
          <w:tcPr>
            <w:tcW w:w="1275" w:type="dxa"/>
            <w:vAlign w:val="center"/>
          </w:tcPr>
          <w:p w:rsidR="003B43A0" w:rsidRPr="00045349" w:rsidRDefault="002341DD" w:rsidP="00A33E59">
            <w:pPr>
              <w:ind w:left="-114" w:right="-111" w:firstLine="0"/>
              <w:jc w:val="center"/>
              <w:outlineLvl w:val="0"/>
              <w:rPr>
                <w:sz w:val="22"/>
                <w:szCs w:val="22"/>
              </w:rPr>
            </w:pPr>
            <w:r>
              <w:rPr>
                <w:sz w:val="22"/>
                <w:szCs w:val="22"/>
              </w:rPr>
              <w:t>х</w:t>
            </w:r>
          </w:p>
        </w:tc>
        <w:tc>
          <w:tcPr>
            <w:tcW w:w="1276" w:type="dxa"/>
            <w:vAlign w:val="center"/>
          </w:tcPr>
          <w:p w:rsidR="003B43A0" w:rsidRPr="00045349" w:rsidRDefault="002341DD" w:rsidP="00A33E59">
            <w:pPr>
              <w:ind w:left="-109" w:right="-104" w:firstLine="0"/>
              <w:jc w:val="center"/>
              <w:outlineLvl w:val="0"/>
              <w:rPr>
                <w:sz w:val="22"/>
                <w:szCs w:val="22"/>
              </w:rPr>
            </w:pPr>
            <w:r>
              <w:rPr>
                <w:sz w:val="22"/>
                <w:szCs w:val="22"/>
              </w:rPr>
              <w:t>х</w:t>
            </w:r>
          </w:p>
        </w:tc>
        <w:tc>
          <w:tcPr>
            <w:tcW w:w="1276" w:type="dxa"/>
            <w:vAlign w:val="center"/>
          </w:tcPr>
          <w:p w:rsidR="003B43A0" w:rsidRPr="00045349" w:rsidRDefault="002341DD" w:rsidP="00A33E59">
            <w:pPr>
              <w:ind w:firstLine="0"/>
              <w:jc w:val="center"/>
              <w:outlineLvl w:val="0"/>
              <w:rPr>
                <w:sz w:val="22"/>
                <w:szCs w:val="22"/>
              </w:rPr>
            </w:pPr>
            <w:r>
              <w:rPr>
                <w:sz w:val="22"/>
                <w:szCs w:val="22"/>
              </w:rPr>
              <w:t>х</w:t>
            </w:r>
          </w:p>
        </w:tc>
      </w:tr>
      <w:tr w:rsidR="005B283D" w:rsidRPr="000D43A0" w:rsidTr="00A33E59">
        <w:trPr>
          <w:jc w:val="center"/>
        </w:trPr>
        <w:tc>
          <w:tcPr>
            <w:tcW w:w="534" w:type="dxa"/>
            <w:vAlign w:val="center"/>
          </w:tcPr>
          <w:p w:rsidR="005B283D" w:rsidRPr="005B283D" w:rsidRDefault="005B283D" w:rsidP="005B283D">
            <w:pPr>
              <w:jc w:val="center"/>
              <w:outlineLvl w:val="0"/>
              <w:rPr>
                <w:color w:val="000000" w:themeColor="text1"/>
              </w:rPr>
            </w:pPr>
            <w:r w:rsidRPr="005B283D">
              <w:rPr>
                <w:color w:val="000000" w:themeColor="text1"/>
              </w:rPr>
              <w:t>2</w:t>
            </w:r>
            <w:r>
              <w:rPr>
                <w:color w:val="000000" w:themeColor="text1"/>
              </w:rPr>
              <w:t>2</w:t>
            </w:r>
          </w:p>
        </w:tc>
        <w:tc>
          <w:tcPr>
            <w:tcW w:w="3118" w:type="dxa"/>
          </w:tcPr>
          <w:p w:rsidR="005B283D" w:rsidRDefault="005B283D" w:rsidP="005B283D">
            <w:pPr>
              <w:ind w:firstLine="33"/>
              <w:outlineLvl w:val="0"/>
            </w:pPr>
            <w:r>
              <w:t xml:space="preserve">Налоговая база КГН (данные отчета 5-КГНМ) (НБ 5-КГНМ), </w:t>
            </w:r>
            <w:r>
              <w:rPr>
                <w:b/>
              </w:rPr>
              <w:t xml:space="preserve">НБ </w:t>
            </w:r>
            <w:r>
              <w:rPr>
                <w:b/>
                <w:sz w:val="16"/>
                <w:szCs w:val="16"/>
              </w:rPr>
              <w:t>КГНМ</w:t>
            </w:r>
          </w:p>
          <w:p w:rsidR="005B283D" w:rsidRPr="005B283D" w:rsidRDefault="005B283D" w:rsidP="005B283D">
            <w:pPr>
              <w:ind w:firstLine="33"/>
              <w:outlineLvl w:val="0"/>
              <w:rPr>
                <w:color w:val="000000" w:themeColor="text1"/>
              </w:rPr>
            </w:pPr>
            <w:r>
              <w:t>тыс. руб.</w:t>
            </w:r>
          </w:p>
        </w:tc>
        <w:tc>
          <w:tcPr>
            <w:tcW w:w="1276" w:type="dxa"/>
            <w:vAlign w:val="center"/>
          </w:tcPr>
          <w:p w:rsidR="005B283D" w:rsidRPr="005B283D" w:rsidRDefault="002341DD" w:rsidP="00A33E59">
            <w:pPr>
              <w:ind w:firstLine="41"/>
              <w:jc w:val="center"/>
              <w:outlineLvl w:val="0"/>
              <w:rPr>
                <w:color w:val="000000" w:themeColor="text1"/>
              </w:rPr>
            </w:pPr>
            <w:r>
              <w:rPr>
                <w:color w:val="000000" w:themeColor="text1"/>
              </w:rPr>
              <w:t>х</w:t>
            </w:r>
          </w:p>
        </w:tc>
        <w:tc>
          <w:tcPr>
            <w:tcW w:w="1276" w:type="dxa"/>
            <w:vAlign w:val="center"/>
          </w:tcPr>
          <w:p w:rsidR="005B283D" w:rsidRPr="005B283D" w:rsidRDefault="00DB444E" w:rsidP="00596F9B">
            <w:pPr>
              <w:ind w:left="-111" w:firstLine="0"/>
              <w:jc w:val="center"/>
              <w:outlineLvl w:val="0"/>
              <w:rPr>
                <w:color w:val="000000" w:themeColor="text1"/>
              </w:rPr>
            </w:pPr>
            <w:r w:rsidRPr="00DB444E">
              <w:rPr>
                <w:sz w:val="22"/>
                <w:szCs w:val="22"/>
              </w:rPr>
              <w:t>32 225 779</w:t>
            </w:r>
          </w:p>
        </w:tc>
        <w:tc>
          <w:tcPr>
            <w:tcW w:w="1275" w:type="dxa"/>
            <w:vAlign w:val="center"/>
          </w:tcPr>
          <w:p w:rsidR="005B283D" w:rsidRPr="005B283D" w:rsidRDefault="002341DD" w:rsidP="00A33E59">
            <w:pPr>
              <w:ind w:firstLine="50"/>
              <w:jc w:val="center"/>
              <w:outlineLvl w:val="0"/>
              <w:rPr>
                <w:color w:val="000000" w:themeColor="text1"/>
              </w:rPr>
            </w:pPr>
            <w:r>
              <w:rPr>
                <w:color w:val="000000" w:themeColor="text1"/>
              </w:rPr>
              <w:t>х</w:t>
            </w:r>
          </w:p>
        </w:tc>
        <w:tc>
          <w:tcPr>
            <w:tcW w:w="1276" w:type="dxa"/>
            <w:vAlign w:val="center"/>
          </w:tcPr>
          <w:p w:rsidR="005B283D" w:rsidRPr="005B283D" w:rsidRDefault="002341DD" w:rsidP="002341DD">
            <w:pPr>
              <w:ind w:firstLine="494"/>
              <w:jc w:val="left"/>
              <w:outlineLvl w:val="0"/>
              <w:rPr>
                <w:color w:val="000000" w:themeColor="text1"/>
              </w:rPr>
            </w:pPr>
            <w:r>
              <w:rPr>
                <w:color w:val="000000" w:themeColor="text1"/>
              </w:rPr>
              <w:t>х</w:t>
            </w:r>
          </w:p>
        </w:tc>
        <w:tc>
          <w:tcPr>
            <w:tcW w:w="1276" w:type="dxa"/>
            <w:vAlign w:val="center"/>
          </w:tcPr>
          <w:p w:rsidR="005B283D" w:rsidRPr="005B283D" w:rsidRDefault="002341DD" w:rsidP="002341DD">
            <w:pPr>
              <w:ind w:firstLine="492"/>
              <w:jc w:val="left"/>
              <w:outlineLvl w:val="0"/>
              <w:rPr>
                <w:color w:val="000000" w:themeColor="text1"/>
              </w:rPr>
            </w:pPr>
            <w:r>
              <w:rPr>
                <w:color w:val="000000" w:themeColor="text1"/>
              </w:rPr>
              <w:t>х</w:t>
            </w:r>
          </w:p>
        </w:tc>
      </w:tr>
      <w:tr w:rsidR="005B283D" w:rsidRPr="000D43A0" w:rsidTr="00A33E59">
        <w:trPr>
          <w:jc w:val="center"/>
        </w:trPr>
        <w:tc>
          <w:tcPr>
            <w:tcW w:w="534" w:type="dxa"/>
            <w:vAlign w:val="center"/>
          </w:tcPr>
          <w:p w:rsidR="005B283D" w:rsidRPr="005B283D" w:rsidRDefault="005B283D" w:rsidP="005B283D">
            <w:pPr>
              <w:jc w:val="center"/>
              <w:outlineLvl w:val="0"/>
              <w:rPr>
                <w:color w:val="000000" w:themeColor="text1"/>
              </w:rPr>
            </w:pPr>
            <w:r>
              <w:rPr>
                <w:color w:val="000000" w:themeColor="text1"/>
              </w:rPr>
              <w:t>3</w:t>
            </w:r>
            <w:r w:rsidRPr="005B283D">
              <w:rPr>
                <w:color w:val="000000" w:themeColor="text1"/>
              </w:rPr>
              <w:t>3</w:t>
            </w:r>
          </w:p>
        </w:tc>
        <w:tc>
          <w:tcPr>
            <w:tcW w:w="3118" w:type="dxa"/>
          </w:tcPr>
          <w:p w:rsidR="005B283D" w:rsidRDefault="005B283D" w:rsidP="00A33E59">
            <w:pPr>
              <w:ind w:firstLine="33"/>
              <w:outlineLvl w:val="0"/>
              <w:rPr>
                <w:color w:val="000000" w:themeColor="text1"/>
              </w:rPr>
            </w:pPr>
            <w:r>
              <w:rPr>
                <w:color w:val="000000" w:themeColor="text1"/>
              </w:rPr>
              <w:t xml:space="preserve">Налоговая база </w:t>
            </w:r>
            <w:r w:rsidR="00596F9B">
              <w:rPr>
                <w:color w:val="000000" w:themeColor="text1"/>
              </w:rPr>
              <w:t xml:space="preserve">на 2022 год </w:t>
            </w:r>
            <w:r>
              <w:rPr>
                <w:color w:val="000000" w:themeColor="text1"/>
              </w:rPr>
              <w:t xml:space="preserve">всего </w:t>
            </w:r>
            <w:r w:rsidR="00596F9B">
              <w:rPr>
                <w:color w:val="000000" w:themeColor="text1"/>
              </w:rPr>
              <w:t xml:space="preserve">для расчета прогноза на 2023-2025 годы с учетом отмены КГН, </w:t>
            </w:r>
            <w:r w:rsidR="00596F9B">
              <w:rPr>
                <w:lang w:val="en-US"/>
              </w:rPr>
              <w:t>V</w:t>
            </w:r>
            <w:r w:rsidR="00596F9B" w:rsidRPr="00541DF1">
              <w:t xml:space="preserve"> </w:t>
            </w:r>
            <w:r w:rsidR="00596F9B" w:rsidRPr="00541DF1">
              <w:rPr>
                <w:sz w:val="16"/>
                <w:szCs w:val="16"/>
              </w:rPr>
              <w:t>НБ О</w:t>
            </w:r>
            <w:r w:rsidR="00596F9B">
              <w:rPr>
                <w:sz w:val="16"/>
                <w:szCs w:val="16"/>
              </w:rPr>
              <w:t>БЩ</w:t>
            </w:r>
            <w:r w:rsidR="00596F9B" w:rsidRPr="00541DF1">
              <w:rPr>
                <w:sz w:val="16"/>
                <w:szCs w:val="16"/>
              </w:rPr>
              <w:t>.</w:t>
            </w:r>
          </w:p>
          <w:p w:rsidR="005B283D" w:rsidRDefault="005B283D" w:rsidP="00A33E59">
            <w:pPr>
              <w:ind w:firstLine="33"/>
              <w:outlineLvl w:val="0"/>
              <w:rPr>
                <w:color w:val="000000" w:themeColor="text1"/>
              </w:rPr>
            </w:pPr>
            <w:r>
              <w:rPr>
                <w:color w:val="000000" w:themeColor="text1"/>
              </w:rPr>
              <w:t>(стр</w:t>
            </w:r>
            <w:r w:rsidR="00596F9B">
              <w:rPr>
                <w:color w:val="000000" w:themeColor="text1"/>
              </w:rPr>
              <w:t>. 1 + стр. 2)</w:t>
            </w:r>
          </w:p>
          <w:p w:rsidR="00596F9B" w:rsidRPr="005B283D" w:rsidRDefault="00596F9B" w:rsidP="00596F9B">
            <w:pPr>
              <w:ind w:firstLine="33"/>
              <w:outlineLvl w:val="0"/>
              <w:rPr>
                <w:color w:val="000000" w:themeColor="text1"/>
              </w:rPr>
            </w:pPr>
            <w:r>
              <w:rPr>
                <w:color w:val="000000" w:themeColor="text1"/>
              </w:rPr>
              <w:t>Налоговая база 2023-2025  годы</w:t>
            </w:r>
            <w:r>
              <w:t xml:space="preserve">= </w:t>
            </w:r>
            <w:r>
              <w:rPr>
                <w:lang w:val="en-US"/>
              </w:rPr>
              <w:t>V</w:t>
            </w:r>
            <w:r w:rsidRPr="00541DF1">
              <w:t xml:space="preserve"> </w:t>
            </w:r>
            <w:r w:rsidRPr="00541DF1">
              <w:rPr>
                <w:sz w:val="16"/>
                <w:szCs w:val="16"/>
              </w:rPr>
              <w:t xml:space="preserve">НБ </w:t>
            </w:r>
            <w:r>
              <w:rPr>
                <w:sz w:val="16"/>
                <w:szCs w:val="16"/>
              </w:rPr>
              <w:t>ОБЩ</w:t>
            </w:r>
            <w:r w:rsidRPr="00541DF1">
              <w:rPr>
                <w:sz w:val="16"/>
                <w:szCs w:val="16"/>
              </w:rPr>
              <w:t>.</w:t>
            </w:r>
            <w:r>
              <w:t xml:space="preserve"> (2022) * Тр</w:t>
            </w:r>
          </w:p>
        </w:tc>
        <w:tc>
          <w:tcPr>
            <w:tcW w:w="1276" w:type="dxa"/>
            <w:vAlign w:val="center"/>
          </w:tcPr>
          <w:p w:rsidR="005B283D" w:rsidRPr="005B283D" w:rsidRDefault="002341DD" w:rsidP="00A33E59">
            <w:pPr>
              <w:ind w:firstLine="41"/>
              <w:jc w:val="center"/>
              <w:outlineLvl w:val="0"/>
              <w:rPr>
                <w:color w:val="000000" w:themeColor="text1"/>
              </w:rPr>
            </w:pPr>
            <w:r>
              <w:rPr>
                <w:color w:val="000000" w:themeColor="text1"/>
              </w:rPr>
              <w:t>х</w:t>
            </w:r>
          </w:p>
        </w:tc>
        <w:tc>
          <w:tcPr>
            <w:tcW w:w="1276" w:type="dxa"/>
            <w:vAlign w:val="center"/>
          </w:tcPr>
          <w:p w:rsidR="005B283D" w:rsidRPr="005B283D" w:rsidRDefault="00DB444E" w:rsidP="00596F9B">
            <w:pPr>
              <w:ind w:left="-111" w:firstLine="0"/>
              <w:jc w:val="center"/>
              <w:outlineLvl w:val="0"/>
              <w:rPr>
                <w:color w:val="000000" w:themeColor="text1"/>
              </w:rPr>
            </w:pPr>
            <w:r>
              <w:rPr>
                <w:sz w:val="22"/>
                <w:szCs w:val="22"/>
              </w:rPr>
              <w:t>99 931 478</w:t>
            </w:r>
          </w:p>
        </w:tc>
        <w:tc>
          <w:tcPr>
            <w:tcW w:w="1275" w:type="dxa"/>
            <w:vAlign w:val="center"/>
          </w:tcPr>
          <w:p w:rsidR="005B283D" w:rsidRPr="00596F9B" w:rsidRDefault="00DB444E" w:rsidP="00596F9B">
            <w:pPr>
              <w:ind w:left="-111" w:firstLine="0"/>
              <w:jc w:val="center"/>
              <w:outlineLvl w:val="0"/>
              <w:rPr>
                <w:sz w:val="22"/>
                <w:szCs w:val="22"/>
              </w:rPr>
            </w:pPr>
            <w:r>
              <w:rPr>
                <w:sz w:val="22"/>
                <w:szCs w:val="22"/>
              </w:rPr>
              <w:t>100 531 067</w:t>
            </w:r>
          </w:p>
        </w:tc>
        <w:tc>
          <w:tcPr>
            <w:tcW w:w="1276" w:type="dxa"/>
            <w:vAlign w:val="center"/>
          </w:tcPr>
          <w:p w:rsidR="005B283D" w:rsidRPr="00596F9B" w:rsidRDefault="00DB444E" w:rsidP="00596F9B">
            <w:pPr>
              <w:ind w:left="-111" w:firstLine="0"/>
              <w:jc w:val="center"/>
              <w:outlineLvl w:val="0"/>
              <w:rPr>
                <w:sz w:val="22"/>
                <w:szCs w:val="22"/>
              </w:rPr>
            </w:pPr>
            <w:r>
              <w:rPr>
                <w:sz w:val="22"/>
                <w:szCs w:val="22"/>
              </w:rPr>
              <w:t>109 277 270</w:t>
            </w:r>
          </w:p>
        </w:tc>
        <w:tc>
          <w:tcPr>
            <w:tcW w:w="1276" w:type="dxa"/>
            <w:vAlign w:val="center"/>
          </w:tcPr>
          <w:p w:rsidR="005B283D" w:rsidRPr="00596F9B" w:rsidRDefault="00DB444E" w:rsidP="00596F9B">
            <w:pPr>
              <w:ind w:left="-111" w:firstLine="0"/>
              <w:jc w:val="center"/>
              <w:outlineLvl w:val="0"/>
              <w:rPr>
                <w:sz w:val="22"/>
                <w:szCs w:val="22"/>
              </w:rPr>
            </w:pPr>
            <w:r>
              <w:rPr>
                <w:sz w:val="22"/>
                <w:szCs w:val="22"/>
              </w:rPr>
              <w:t>114 194 747</w:t>
            </w:r>
          </w:p>
        </w:tc>
      </w:tr>
      <w:tr w:rsidR="003B43A0" w:rsidRPr="000D43A0" w:rsidTr="00A33E59">
        <w:trPr>
          <w:jc w:val="center"/>
        </w:trPr>
        <w:tc>
          <w:tcPr>
            <w:tcW w:w="534" w:type="dxa"/>
            <w:vAlign w:val="center"/>
          </w:tcPr>
          <w:p w:rsidR="003B43A0" w:rsidRPr="003B2B8D" w:rsidRDefault="003B43A0" w:rsidP="002341DD">
            <w:pPr>
              <w:jc w:val="center"/>
              <w:outlineLvl w:val="0"/>
            </w:pPr>
            <w:r w:rsidRPr="003B2B8D">
              <w:t>3</w:t>
            </w:r>
            <w:r w:rsidR="002341DD">
              <w:t>4</w:t>
            </w:r>
          </w:p>
        </w:tc>
        <w:tc>
          <w:tcPr>
            <w:tcW w:w="3118" w:type="dxa"/>
          </w:tcPr>
          <w:p w:rsidR="003B43A0" w:rsidRDefault="003B43A0" w:rsidP="00A33E59">
            <w:pPr>
              <w:ind w:firstLine="33"/>
              <w:outlineLvl w:val="0"/>
            </w:pPr>
            <w:r w:rsidRPr="006E0B69">
              <w:t>Темп роста налогооблагаемой прибыли</w:t>
            </w:r>
            <w:r w:rsidRPr="00D7228E">
              <w:t xml:space="preserve"> </w:t>
            </w:r>
            <w:r>
              <w:t xml:space="preserve">год </w:t>
            </w:r>
            <w:r w:rsidR="005274FD">
              <w:t xml:space="preserve">по </w:t>
            </w:r>
            <w:r w:rsidRPr="006E0B69">
              <w:t>данны</w:t>
            </w:r>
            <w:r w:rsidR="005274FD">
              <w:t>м</w:t>
            </w:r>
            <w:r w:rsidRPr="006E0B69">
              <w:t xml:space="preserve"> Министерства экономического развития </w:t>
            </w:r>
            <w:r w:rsidRPr="006E0B69">
              <w:lastRenderedPageBreak/>
              <w:t>Тверской области без учета прибыли по рентабельным сельскохозяйственным организациям), - Тр, %</w:t>
            </w:r>
          </w:p>
          <w:p w:rsidR="003B43A0" w:rsidRDefault="005274FD" w:rsidP="005274FD">
            <w:pPr>
              <w:ind w:firstLine="33"/>
              <w:outlineLvl w:val="0"/>
            </w:pPr>
            <w:r>
              <w:t xml:space="preserve">2022 год </w:t>
            </w:r>
            <w:r w:rsidR="005B283D">
              <w:t>–</w:t>
            </w:r>
            <w:r>
              <w:t xml:space="preserve"> </w:t>
            </w:r>
            <w:r w:rsidR="005B283D">
              <w:t xml:space="preserve">для расчета темпа роста не </w:t>
            </w:r>
            <w:r w:rsidR="002341DD">
              <w:t>учитывалась налогооблагаемая</w:t>
            </w:r>
            <w:r>
              <w:t xml:space="preserve"> прибыл</w:t>
            </w:r>
            <w:r w:rsidR="005B283D">
              <w:t>ь</w:t>
            </w:r>
            <w:r>
              <w:t xml:space="preserve"> обособленных подразделений по Удомельскому городскому </w:t>
            </w:r>
            <w:r w:rsidR="002341DD">
              <w:t>округу</w:t>
            </w:r>
            <w:r w:rsidR="002341DD" w:rsidRPr="006E0B69">
              <w:t>;</w:t>
            </w:r>
          </w:p>
          <w:p w:rsidR="005274FD" w:rsidRPr="006E0B69" w:rsidRDefault="005274FD" w:rsidP="005274FD">
            <w:pPr>
              <w:ind w:firstLine="33"/>
              <w:outlineLvl w:val="0"/>
            </w:pPr>
            <w:r>
              <w:t xml:space="preserve">2023-2025 годы – с учетом всей налогооблагаемой прибыли </w:t>
            </w:r>
            <w:r w:rsidR="005B283D">
              <w:t>(отмена КГН с 01.01.2023)</w:t>
            </w:r>
          </w:p>
        </w:tc>
        <w:tc>
          <w:tcPr>
            <w:tcW w:w="1276" w:type="dxa"/>
            <w:vAlign w:val="center"/>
          </w:tcPr>
          <w:p w:rsidR="003B43A0" w:rsidRPr="003B2B8D" w:rsidRDefault="003B43A0" w:rsidP="00A33E59">
            <w:pPr>
              <w:ind w:firstLine="41"/>
              <w:jc w:val="center"/>
              <w:outlineLvl w:val="0"/>
            </w:pPr>
            <w:r w:rsidRPr="003B2B8D">
              <w:lastRenderedPageBreak/>
              <w:t>х</w:t>
            </w:r>
          </w:p>
        </w:tc>
        <w:tc>
          <w:tcPr>
            <w:tcW w:w="1276" w:type="dxa"/>
            <w:vAlign w:val="center"/>
          </w:tcPr>
          <w:p w:rsidR="003B43A0" w:rsidRPr="003B2B8D" w:rsidRDefault="005B283D" w:rsidP="00A33E59">
            <w:pPr>
              <w:ind w:firstLine="33"/>
              <w:jc w:val="center"/>
              <w:outlineLvl w:val="0"/>
            </w:pPr>
            <w:r>
              <w:t>103,1</w:t>
            </w:r>
          </w:p>
        </w:tc>
        <w:tc>
          <w:tcPr>
            <w:tcW w:w="1275" w:type="dxa"/>
            <w:vAlign w:val="center"/>
          </w:tcPr>
          <w:p w:rsidR="003B43A0" w:rsidRPr="003B2B8D" w:rsidRDefault="005B283D" w:rsidP="00A33E59">
            <w:pPr>
              <w:ind w:firstLine="50"/>
              <w:jc w:val="center"/>
              <w:outlineLvl w:val="0"/>
            </w:pPr>
            <w:r>
              <w:t>100,6</w:t>
            </w:r>
          </w:p>
        </w:tc>
        <w:tc>
          <w:tcPr>
            <w:tcW w:w="1276" w:type="dxa"/>
            <w:vAlign w:val="center"/>
          </w:tcPr>
          <w:p w:rsidR="003B43A0" w:rsidRPr="003B2B8D" w:rsidRDefault="005B283D" w:rsidP="00A33E59">
            <w:pPr>
              <w:ind w:firstLine="0"/>
              <w:jc w:val="center"/>
              <w:outlineLvl w:val="0"/>
            </w:pPr>
            <w:r>
              <w:t>108,7</w:t>
            </w:r>
          </w:p>
        </w:tc>
        <w:tc>
          <w:tcPr>
            <w:tcW w:w="1276" w:type="dxa"/>
            <w:vAlign w:val="center"/>
          </w:tcPr>
          <w:p w:rsidR="003B43A0" w:rsidRPr="003B2B8D" w:rsidRDefault="005B283D" w:rsidP="00A33E59">
            <w:pPr>
              <w:ind w:firstLine="0"/>
              <w:jc w:val="center"/>
              <w:outlineLvl w:val="0"/>
            </w:pPr>
            <w:r>
              <w:t>104,5</w:t>
            </w:r>
          </w:p>
        </w:tc>
      </w:tr>
      <w:tr w:rsidR="003B43A0" w:rsidRPr="000D43A0" w:rsidTr="00A33E59">
        <w:trPr>
          <w:jc w:val="center"/>
        </w:trPr>
        <w:tc>
          <w:tcPr>
            <w:tcW w:w="534" w:type="dxa"/>
            <w:vAlign w:val="center"/>
          </w:tcPr>
          <w:p w:rsidR="003B43A0" w:rsidRPr="003B2B8D" w:rsidRDefault="003B43A0" w:rsidP="004707FB">
            <w:pPr>
              <w:jc w:val="center"/>
              <w:outlineLvl w:val="0"/>
            </w:pPr>
            <w:r w:rsidRPr="003B2B8D">
              <w:t>3</w:t>
            </w:r>
            <w:r w:rsidR="004707FB">
              <w:t>5</w:t>
            </w:r>
          </w:p>
        </w:tc>
        <w:tc>
          <w:tcPr>
            <w:tcW w:w="3118" w:type="dxa"/>
          </w:tcPr>
          <w:p w:rsidR="003B43A0" w:rsidRPr="006E0B69" w:rsidRDefault="003B43A0" w:rsidP="00A33E59">
            <w:pPr>
              <w:ind w:firstLine="33"/>
              <w:outlineLvl w:val="0"/>
            </w:pPr>
            <w:r>
              <w:t>Сумма исчисленного налога (налоговая база*ставку), тыс. руб.</w:t>
            </w:r>
          </w:p>
        </w:tc>
        <w:tc>
          <w:tcPr>
            <w:tcW w:w="1276" w:type="dxa"/>
            <w:vAlign w:val="center"/>
          </w:tcPr>
          <w:p w:rsidR="003B43A0" w:rsidRPr="00045349" w:rsidRDefault="002341DD" w:rsidP="00A33E59">
            <w:pPr>
              <w:ind w:left="-650"/>
              <w:jc w:val="center"/>
              <w:outlineLvl w:val="0"/>
              <w:rPr>
                <w:sz w:val="22"/>
                <w:szCs w:val="22"/>
              </w:rPr>
            </w:pPr>
            <w:r>
              <w:rPr>
                <w:sz w:val="22"/>
                <w:szCs w:val="22"/>
              </w:rPr>
              <w:t>11 163 888</w:t>
            </w:r>
          </w:p>
        </w:tc>
        <w:tc>
          <w:tcPr>
            <w:tcW w:w="1276" w:type="dxa"/>
            <w:vAlign w:val="center"/>
          </w:tcPr>
          <w:p w:rsidR="003B43A0" w:rsidRPr="00A963A4" w:rsidRDefault="002341DD" w:rsidP="00A33E59">
            <w:pPr>
              <w:ind w:left="-650"/>
              <w:jc w:val="center"/>
              <w:outlineLvl w:val="0"/>
              <w:rPr>
                <w:sz w:val="22"/>
                <w:szCs w:val="22"/>
              </w:rPr>
            </w:pPr>
            <w:r>
              <w:rPr>
                <w:sz w:val="22"/>
                <w:szCs w:val="22"/>
              </w:rPr>
              <w:t>11 509 969</w:t>
            </w:r>
          </w:p>
        </w:tc>
        <w:tc>
          <w:tcPr>
            <w:tcW w:w="1275" w:type="dxa"/>
            <w:vAlign w:val="center"/>
          </w:tcPr>
          <w:p w:rsidR="003B43A0" w:rsidRPr="00A963A4" w:rsidRDefault="00892373" w:rsidP="00A33E59">
            <w:pPr>
              <w:ind w:left="-650"/>
              <w:jc w:val="center"/>
              <w:outlineLvl w:val="0"/>
              <w:rPr>
                <w:sz w:val="22"/>
                <w:szCs w:val="22"/>
              </w:rPr>
            </w:pPr>
            <w:r>
              <w:rPr>
                <w:sz w:val="22"/>
                <w:szCs w:val="22"/>
              </w:rPr>
              <w:t>17 090 281</w:t>
            </w:r>
          </w:p>
        </w:tc>
        <w:tc>
          <w:tcPr>
            <w:tcW w:w="1276" w:type="dxa"/>
            <w:vAlign w:val="center"/>
          </w:tcPr>
          <w:p w:rsidR="003B43A0" w:rsidRPr="00A963A4" w:rsidRDefault="00892373" w:rsidP="00A33E59">
            <w:pPr>
              <w:ind w:left="-650"/>
              <w:jc w:val="center"/>
              <w:outlineLvl w:val="0"/>
              <w:rPr>
                <w:sz w:val="22"/>
                <w:szCs w:val="22"/>
              </w:rPr>
            </w:pPr>
            <w:r>
              <w:rPr>
                <w:sz w:val="22"/>
                <w:szCs w:val="22"/>
              </w:rPr>
              <w:t>18 577 136</w:t>
            </w:r>
          </w:p>
        </w:tc>
        <w:tc>
          <w:tcPr>
            <w:tcW w:w="1276" w:type="dxa"/>
            <w:vAlign w:val="center"/>
          </w:tcPr>
          <w:p w:rsidR="003B43A0" w:rsidRPr="00892373" w:rsidRDefault="00A3503F" w:rsidP="00892373">
            <w:pPr>
              <w:ind w:left="-650"/>
              <w:jc w:val="center"/>
              <w:outlineLvl w:val="0"/>
              <w:rPr>
                <w:sz w:val="22"/>
                <w:szCs w:val="22"/>
              </w:rPr>
            </w:pPr>
            <w:r>
              <w:rPr>
                <w:sz w:val="22"/>
                <w:szCs w:val="22"/>
                <w:lang w:val="en-US"/>
              </w:rPr>
              <w:t>19</w:t>
            </w:r>
            <w:r w:rsidR="00892373">
              <w:rPr>
                <w:sz w:val="22"/>
                <w:szCs w:val="22"/>
                <w:lang w:val="en-US"/>
              </w:rPr>
              <w:t> </w:t>
            </w:r>
            <w:r w:rsidR="00892373">
              <w:rPr>
                <w:sz w:val="22"/>
                <w:szCs w:val="22"/>
              </w:rPr>
              <w:t>413 107</w:t>
            </w:r>
          </w:p>
        </w:tc>
      </w:tr>
      <w:tr w:rsidR="003B43A0" w:rsidRPr="000D43A0" w:rsidTr="00A33E59">
        <w:trPr>
          <w:jc w:val="center"/>
        </w:trPr>
        <w:tc>
          <w:tcPr>
            <w:tcW w:w="534" w:type="dxa"/>
            <w:vAlign w:val="center"/>
          </w:tcPr>
          <w:p w:rsidR="003B43A0" w:rsidRPr="003B2B8D" w:rsidRDefault="003B43A0" w:rsidP="004707FB">
            <w:pPr>
              <w:jc w:val="center"/>
              <w:outlineLvl w:val="0"/>
            </w:pPr>
            <w:r w:rsidRPr="003B2B8D">
              <w:t>4</w:t>
            </w:r>
            <w:r w:rsidR="004707FB">
              <w:t>6</w:t>
            </w:r>
          </w:p>
        </w:tc>
        <w:tc>
          <w:tcPr>
            <w:tcW w:w="3118" w:type="dxa"/>
          </w:tcPr>
          <w:p w:rsidR="003B43A0" w:rsidRPr="003D1A86" w:rsidRDefault="003B43A0" w:rsidP="002341DD">
            <w:pPr>
              <w:ind w:firstLine="33"/>
              <w:outlineLvl w:val="0"/>
              <w:rPr>
                <w:sz w:val="20"/>
                <w:szCs w:val="20"/>
              </w:rPr>
            </w:pPr>
            <w:r w:rsidRPr="006E0B69">
              <w:t xml:space="preserve">Расчетный уровень собираемости </w:t>
            </w:r>
            <w:r>
              <w:t>(среднее значение за 201</w:t>
            </w:r>
            <w:r w:rsidR="002341DD">
              <w:t>9</w:t>
            </w:r>
            <w:r>
              <w:t>-202</w:t>
            </w:r>
            <w:r w:rsidR="002341DD">
              <w:t>1</w:t>
            </w:r>
            <w:r>
              <w:t xml:space="preserve"> годы</w:t>
            </w:r>
            <w:r w:rsidRPr="006E0B69">
              <w:t xml:space="preserve"> по ф. 1-НМ</w:t>
            </w:r>
            <w:r>
              <w:t>- 2019 год = 104,6%, 2020 год = 100,2%</w:t>
            </w:r>
            <w:r w:rsidR="002341DD">
              <w:t>, 2021 год = 100,3%)</w:t>
            </w:r>
            <w:r>
              <w:t xml:space="preserve"> в результате влияния поступивших сумм налога по реестру требования кредиторов</w:t>
            </w:r>
            <w:r w:rsidRPr="006E0B69">
              <w:t>)</w:t>
            </w:r>
            <w:r>
              <w:t xml:space="preserve"> </w:t>
            </w:r>
            <w:r w:rsidRPr="006E0B69">
              <w:t>-Кс,%</w:t>
            </w:r>
          </w:p>
        </w:tc>
        <w:tc>
          <w:tcPr>
            <w:tcW w:w="1276" w:type="dxa"/>
            <w:vAlign w:val="center"/>
          </w:tcPr>
          <w:p w:rsidR="003B43A0" w:rsidRPr="003B2B8D" w:rsidRDefault="003B43A0" w:rsidP="002341DD">
            <w:pPr>
              <w:ind w:firstLine="0"/>
              <w:jc w:val="center"/>
              <w:outlineLvl w:val="0"/>
            </w:pPr>
            <w:r w:rsidRPr="003B2B8D">
              <w:t>100,</w:t>
            </w:r>
            <w:r w:rsidR="002341DD">
              <w:t>3</w:t>
            </w:r>
          </w:p>
        </w:tc>
        <w:tc>
          <w:tcPr>
            <w:tcW w:w="1276" w:type="dxa"/>
            <w:vAlign w:val="center"/>
          </w:tcPr>
          <w:p w:rsidR="003B43A0" w:rsidRPr="003B2B8D" w:rsidRDefault="003B43A0" w:rsidP="002341DD">
            <w:pPr>
              <w:ind w:firstLine="33"/>
              <w:jc w:val="center"/>
              <w:outlineLvl w:val="0"/>
            </w:pPr>
            <w:r w:rsidRPr="003B2B8D">
              <w:t>10</w:t>
            </w:r>
            <w:r w:rsidR="002341DD">
              <w:t>1</w:t>
            </w:r>
            <w:r w:rsidRPr="003B2B8D">
              <w:t>,7</w:t>
            </w:r>
          </w:p>
        </w:tc>
        <w:tc>
          <w:tcPr>
            <w:tcW w:w="1275" w:type="dxa"/>
            <w:vAlign w:val="center"/>
          </w:tcPr>
          <w:p w:rsidR="003B43A0" w:rsidRPr="003B2B8D" w:rsidRDefault="003B43A0" w:rsidP="002341DD">
            <w:pPr>
              <w:ind w:firstLine="33"/>
              <w:jc w:val="center"/>
              <w:outlineLvl w:val="0"/>
            </w:pPr>
            <w:r w:rsidRPr="003B2B8D">
              <w:t>10</w:t>
            </w:r>
            <w:r w:rsidR="002341DD">
              <w:t>1</w:t>
            </w:r>
            <w:r w:rsidRPr="003B2B8D">
              <w:t>,7</w:t>
            </w:r>
          </w:p>
        </w:tc>
        <w:tc>
          <w:tcPr>
            <w:tcW w:w="1276" w:type="dxa"/>
            <w:vAlign w:val="center"/>
          </w:tcPr>
          <w:p w:rsidR="003B43A0" w:rsidRPr="003B2B8D" w:rsidRDefault="003B43A0" w:rsidP="002341DD">
            <w:pPr>
              <w:ind w:firstLine="33"/>
              <w:jc w:val="center"/>
              <w:outlineLvl w:val="0"/>
            </w:pPr>
            <w:r w:rsidRPr="003B2B8D">
              <w:t>10</w:t>
            </w:r>
            <w:r w:rsidR="002341DD">
              <w:t>1</w:t>
            </w:r>
            <w:r w:rsidRPr="003B2B8D">
              <w:t>,7</w:t>
            </w:r>
          </w:p>
        </w:tc>
        <w:tc>
          <w:tcPr>
            <w:tcW w:w="1276" w:type="dxa"/>
            <w:vAlign w:val="center"/>
          </w:tcPr>
          <w:p w:rsidR="003B43A0" w:rsidRPr="003B2B8D" w:rsidRDefault="003B43A0" w:rsidP="002341DD">
            <w:pPr>
              <w:ind w:firstLine="33"/>
              <w:jc w:val="center"/>
              <w:outlineLvl w:val="0"/>
            </w:pPr>
            <w:r w:rsidRPr="003B2B8D">
              <w:t>10</w:t>
            </w:r>
            <w:r w:rsidR="002341DD">
              <w:t>1</w:t>
            </w:r>
            <w:r w:rsidRPr="003B2B8D">
              <w:t>,7</w:t>
            </w:r>
          </w:p>
        </w:tc>
      </w:tr>
      <w:tr w:rsidR="003B43A0" w:rsidRPr="000D43A0" w:rsidTr="00A33E59">
        <w:trPr>
          <w:trHeight w:val="240"/>
          <w:jc w:val="center"/>
        </w:trPr>
        <w:tc>
          <w:tcPr>
            <w:tcW w:w="534" w:type="dxa"/>
            <w:vAlign w:val="center"/>
          </w:tcPr>
          <w:p w:rsidR="003B43A0" w:rsidRPr="003B2B8D" w:rsidRDefault="003B43A0" w:rsidP="004707FB">
            <w:pPr>
              <w:jc w:val="center"/>
              <w:outlineLvl w:val="0"/>
            </w:pPr>
            <w:r w:rsidRPr="003B2B8D">
              <w:t>5</w:t>
            </w:r>
            <w:r w:rsidR="004707FB">
              <w:t>7</w:t>
            </w:r>
          </w:p>
        </w:tc>
        <w:tc>
          <w:tcPr>
            <w:tcW w:w="3118" w:type="dxa"/>
          </w:tcPr>
          <w:p w:rsidR="002904C8" w:rsidRDefault="003B43A0" w:rsidP="00992D4F">
            <w:pPr>
              <w:ind w:firstLine="33"/>
              <w:outlineLvl w:val="0"/>
            </w:pPr>
            <w:r w:rsidRPr="006E0B69">
              <w:t xml:space="preserve">Сумма налога по годовым перерасчетам </w:t>
            </w:r>
            <w:r w:rsidR="00743610">
              <w:t xml:space="preserve">без учета обособленных подразделений, головные организации которых находятся в других регионах, </w:t>
            </w:r>
            <w:r w:rsidR="002904C8">
              <w:t>с</w:t>
            </w:r>
            <w:r w:rsidR="00743610">
              <w:t xml:space="preserve"> учет</w:t>
            </w:r>
            <w:r w:rsidR="002904C8">
              <w:t>ом</w:t>
            </w:r>
            <w:r w:rsidR="00743610">
              <w:t xml:space="preserve"> КГН </w:t>
            </w:r>
            <w:r w:rsidRPr="006E0B69">
              <w:t>(разница между суммой налога «к доплате» и «к уменьшению» по отчет</w:t>
            </w:r>
            <w:r w:rsidR="002904C8">
              <w:t>ам</w:t>
            </w:r>
            <w:r w:rsidRPr="006E0B69">
              <w:t xml:space="preserve"> формы № 5-П</w:t>
            </w:r>
            <w:r w:rsidR="00743610">
              <w:t xml:space="preserve"> </w:t>
            </w:r>
            <w:r w:rsidR="002904C8">
              <w:t>и 5 КГНМ</w:t>
            </w:r>
          </w:p>
          <w:p w:rsidR="002904C8" w:rsidRDefault="002904C8" w:rsidP="00992D4F">
            <w:pPr>
              <w:ind w:firstLine="33"/>
              <w:outlineLvl w:val="0"/>
            </w:pPr>
            <w:r>
              <w:t>(среднее значение данного показате</w:t>
            </w:r>
            <w:r w:rsidR="005E2732">
              <w:t>ля по отчетам за 2020-2021 годы)</w:t>
            </w:r>
          </w:p>
          <w:p w:rsidR="002904C8" w:rsidRDefault="002904C8" w:rsidP="00992D4F">
            <w:pPr>
              <w:ind w:firstLine="33"/>
              <w:outlineLvl w:val="0"/>
            </w:pPr>
          </w:p>
          <w:p w:rsidR="00992D4F" w:rsidRDefault="003B43A0" w:rsidP="00992D4F">
            <w:pPr>
              <w:ind w:firstLine="33"/>
              <w:outlineLvl w:val="0"/>
            </w:pPr>
            <w:r>
              <w:t>(</w:t>
            </w:r>
            <w:r w:rsidR="005E2732">
              <w:t>отчет 5-П:</w:t>
            </w:r>
            <w:r w:rsidR="00992D4F">
              <w:t xml:space="preserve"> </w:t>
            </w:r>
            <w:r>
              <w:t>в 2021 году</w:t>
            </w:r>
            <w:r w:rsidR="005E2732">
              <w:t xml:space="preserve"> (по итогам 2020 года)</w:t>
            </w:r>
            <w:r>
              <w:t xml:space="preserve"> – 481 461 </w:t>
            </w:r>
            <w:r w:rsidR="005E2732">
              <w:t xml:space="preserve">тыс. руб. </w:t>
            </w:r>
            <w:r>
              <w:t>= 1 058 840 -577</w:t>
            </w:r>
            <w:r w:rsidR="005E2732">
              <w:t> </w:t>
            </w:r>
            <w:r>
              <w:t>379</w:t>
            </w:r>
            <w:r w:rsidR="005E2732">
              <w:t>, в 2022 году (по итогам 2021 года</w:t>
            </w:r>
            <w:r w:rsidR="00992D4F">
              <w:t>)</w:t>
            </w:r>
            <w:r w:rsidR="005E2732">
              <w:t xml:space="preserve"> – 99 535 тыс. руб.= 791 775 – 692</w:t>
            </w:r>
            <w:r w:rsidR="004707FB">
              <w:t> </w:t>
            </w:r>
            <w:r w:rsidR="005E2732">
              <w:t>240.</w:t>
            </w:r>
          </w:p>
          <w:p w:rsidR="004707FB" w:rsidRDefault="004707FB" w:rsidP="004707FB">
            <w:pPr>
              <w:ind w:firstLine="33"/>
              <w:outlineLvl w:val="0"/>
            </w:pPr>
            <w:r>
              <w:t xml:space="preserve">отчет 5-КГНМ: в 2021 году (по итогам 2020 года) – </w:t>
            </w:r>
            <w:r>
              <w:lastRenderedPageBreak/>
              <w:t>25 951 тыс. руб. = 121 842-95 891, в 2022 году (по итогам 2021 года) – 675 093 тыс. руб.= 730 721 – 55 628.)</w:t>
            </w:r>
          </w:p>
          <w:p w:rsidR="004707FB" w:rsidRDefault="004707FB" w:rsidP="002904C8">
            <w:pPr>
              <w:ind w:firstLine="33"/>
              <w:outlineLvl w:val="0"/>
            </w:pPr>
          </w:p>
          <w:p w:rsidR="003B43A0" w:rsidRPr="003D1A86" w:rsidRDefault="003B43A0" w:rsidP="004707FB">
            <w:pPr>
              <w:ind w:firstLine="33"/>
              <w:outlineLvl w:val="0"/>
              <w:rPr>
                <w:sz w:val="20"/>
                <w:szCs w:val="20"/>
              </w:rPr>
            </w:pPr>
            <w:r>
              <w:t xml:space="preserve"> в 202</w:t>
            </w:r>
            <w:r w:rsidR="004707FB">
              <w:t xml:space="preserve">3 </w:t>
            </w:r>
            <w:r>
              <w:t>- 202</w:t>
            </w:r>
            <w:r w:rsidR="004707FB">
              <w:t>5</w:t>
            </w:r>
            <w:r>
              <w:t xml:space="preserve"> годах – </w:t>
            </w:r>
            <w:r w:rsidR="004707FB">
              <w:t>320 510</w:t>
            </w:r>
            <w:r>
              <w:t xml:space="preserve"> тыс. руб. = (</w:t>
            </w:r>
            <w:r w:rsidR="004707FB">
              <w:t>481 461 + 99 535 + 25 951+ 675 093</w:t>
            </w:r>
            <w:r>
              <w:t>) /</w:t>
            </w:r>
            <w:r w:rsidR="004707FB">
              <w:t>4</w:t>
            </w:r>
            <w:r>
              <w:t xml:space="preserve"> </w:t>
            </w:r>
            <w:r w:rsidRPr="006E0B69">
              <w:t xml:space="preserve"> – Р перерасчет, тыс. руб</w:t>
            </w:r>
            <w:r>
              <w:t>.</w:t>
            </w:r>
          </w:p>
        </w:tc>
        <w:tc>
          <w:tcPr>
            <w:tcW w:w="1276" w:type="dxa"/>
            <w:vAlign w:val="center"/>
          </w:tcPr>
          <w:p w:rsidR="003B43A0" w:rsidRPr="003B2B8D" w:rsidRDefault="004707FB" w:rsidP="004707FB">
            <w:pPr>
              <w:ind w:firstLine="0"/>
              <w:jc w:val="center"/>
              <w:outlineLvl w:val="0"/>
            </w:pPr>
            <w:r w:rsidRPr="003B2B8D">
              <w:lastRenderedPageBreak/>
              <w:t>481 461</w:t>
            </w:r>
          </w:p>
        </w:tc>
        <w:tc>
          <w:tcPr>
            <w:tcW w:w="1276" w:type="dxa"/>
            <w:vAlign w:val="center"/>
          </w:tcPr>
          <w:p w:rsidR="003B43A0" w:rsidRPr="003B2B8D" w:rsidRDefault="004707FB" w:rsidP="00A33E59">
            <w:pPr>
              <w:ind w:firstLine="0"/>
              <w:jc w:val="center"/>
            </w:pPr>
            <w:r>
              <w:t>99 535</w:t>
            </w:r>
          </w:p>
        </w:tc>
        <w:tc>
          <w:tcPr>
            <w:tcW w:w="1275" w:type="dxa"/>
            <w:vAlign w:val="center"/>
          </w:tcPr>
          <w:p w:rsidR="003B43A0" w:rsidRPr="003B2B8D" w:rsidRDefault="004707FB" w:rsidP="00A33E59">
            <w:pPr>
              <w:ind w:firstLine="0"/>
              <w:jc w:val="center"/>
            </w:pPr>
            <w:r>
              <w:t>320 510</w:t>
            </w:r>
          </w:p>
        </w:tc>
        <w:tc>
          <w:tcPr>
            <w:tcW w:w="1276" w:type="dxa"/>
            <w:vAlign w:val="center"/>
          </w:tcPr>
          <w:p w:rsidR="003B43A0" w:rsidRPr="003B2B8D" w:rsidRDefault="004707FB" w:rsidP="00A33E59">
            <w:pPr>
              <w:ind w:firstLine="210"/>
            </w:pPr>
            <w:r>
              <w:t>320 510</w:t>
            </w:r>
          </w:p>
        </w:tc>
        <w:tc>
          <w:tcPr>
            <w:tcW w:w="1276" w:type="dxa"/>
            <w:vAlign w:val="center"/>
          </w:tcPr>
          <w:p w:rsidR="003B43A0" w:rsidRPr="003B2B8D" w:rsidRDefault="004707FB" w:rsidP="00A33E59">
            <w:pPr>
              <w:ind w:firstLine="207"/>
            </w:pPr>
            <w:r>
              <w:t>320 510</w:t>
            </w:r>
          </w:p>
        </w:tc>
      </w:tr>
      <w:tr w:rsidR="003B43A0" w:rsidRPr="000D43A0" w:rsidTr="00A33E59">
        <w:trPr>
          <w:jc w:val="center"/>
        </w:trPr>
        <w:tc>
          <w:tcPr>
            <w:tcW w:w="534" w:type="dxa"/>
            <w:vAlign w:val="center"/>
          </w:tcPr>
          <w:p w:rsidR="003B43A0" w:rsidRPr="003B2B8D" w:rsidRDefault="003B43A0" w:rsidP="004707FB">
            <w:pPr>
              <w:jc w:val="center"/>
              <w:outlineLvl w:val="0"/>
            </w:pPr>
            <w:r w:rsidRPr="003B2B8D">
              <w:t>6</w:t>
            </w:r>
            <w:r w:rsidR="004707FB">
              <w:t>8</w:t>
            </w:r>
          </w:p>
        </w:tc>
        <w:tc>
          <w:tcPr>
            <w:tcW w:w="3118" w:type="dxa"/>
          </w:tcPr>
          <w:p w:rsidR="003B43A0" w:rsidRPr="006E0B69" w:rsidRDefault="003B43A0" w:rsidP="00A33E59">
            <w:pPr>
              <w:ind w:firstLine="33"/>
              <w:outlineLvl w:val="0"/>
            </w:pPr>
            <w:r w:rsidRPr="006E0B69">
              <w:t xml:space="preserve">Сумма налога на прибыль организаций, не поступившая в бюджет в связи с установлением законами субъектов РФ пониженной ставки </w:t>
            </w:r>
            <w:r>
              <w:rPr>
                <w:lang w:val="en-US"/>
              </w:rPr>
              <w:t>V</w:t>
            </w:r>
            <w:r>
              <w:t>льгот</w:t>
            </w:r>
            <w:r w:rsidRPr="006E0B69">
              <w:t>, тыс. руб</w:t>
            </w:r>
            <w:r>
              <w:t>.</w:t>
            </w:r>
          </w:p>
        </w:tc>
        <w:tc>
          <w:tcPr>
            <w:tcW w:w="1276" w:type="dxa"/>
            <w:vAlign w:val="center"/>
          </w:tcPr>
          <w:p w:rsidR="003B43A0" w:rsidRPr="003B2B8D" w:rsidRDefault="003B43A0" w:rsidP="00A33E59">
            <w:pPr>
              <w:ind w:firstLine="0"/>
              <w:jc w:val="center"/>
              <w:outlineLvl w:val="0"/>
            </w:pPr>
            <w:r w:rsidRPr="003B2B8D">
              <w:t>0</w:t>
            </w:r>
          </w:p>
        </w:tc>
        <w:tc>
          <w:tcPr>
            <w:tcW w:w="1276" w:type="dxa"/>
            <w:vAlign w:val="center"/>
          </w:tcPr>
          <w:p w:rsidR="003B43A0" w:rsidRPr="003B2B8D" w:rsidRDefault="003B43A0" w:rsidP="00A33E59">
            <w:pPr>
              <w:ind w:firstLine="0"/>
              <w:jc w:val="center"/>
              <w:outlineLvl w:val="0"/>
            </w:pPr>
            <w:r w:rsidRPr="003B2B8D">
              <w:t>х</w:t>
            </w:r>
          </w:p>
        </w:tc>
        <w:tc>
          <w:tcPr>
            <w:tcW w:w="1275" w:type="dxa"/>
            <w:vAlign w:val="center"/>
          </w:tcPr>
          <w:p w:rsidR="003B43A0" w:rsidRPr="003B2B8D" w:rsidRDefault="003B43A0" w:rsidP="00A33E59">
            <w:pPr>
              <w:ind w:firstLine="0"/>
              <w:jc w:val="center"/>
              <w:outlineLvl w:val="0"/>
            </w:pPr>
            <w:r w:rsidRPr="003B2B8D">
              <w:t>х</w:t>
            </w:r>
          </w:p>
        </w:tc>
        <w:tc>
          <w:tcPr>
            <w:tcW w:w="1276" w:type="dxa"/>
            <w:vAlign w:val="center"/>
          </w:tcPr>
          <w:p w:rsidR="003B43A0" w:rsidRPr="003B2B8D" w:rsidRDefault="003B43A0" w:rsidP="00A33E59">
            <w:pPr>
              <w:ind w:firstLine="0"/>
              <w:jc w:val="center"/>
              <w:outlineLvl w:val="0"/>
            </w:pPr>
            <w:r w:rsidRPr="003B2B8D">
              <w:t>х</w:t>
            </w:r>
          </w:p>
        </w:tc>
        <w:tc>
          <w:tcPr>
            <w:tcW w:w="1276" w:type="dxa"/>
            <w:vAlign w:val="center"/>
          </w:tcPr>
          <w:p w:rsidR="003B43A0" w:rsidRPr="003B2B8D" w:rsidRDefault="003B43A0" w:rsidP="00A33E59">
            <w:pPr>
              <w:ind w:firstLine="0"/>
              <w:jc w:val="center"/>
              <w:outlineLvl w:val="0"/>
            </w:pPr>
            <w:r w:rsidRPr="003B2B8D">
              <w:t>х</w:t>
            </w:r>
          </w:p>
        </w:tc>
      </w:tr>
      <w:tr w:rsidR="003B43A0" w:rsidRPr="000D43A0" w:rsidTr="00A33E59">
        <w:trPr>
          <w:jc w:val="center"/>
        </w:trPr>
        <w:tc>
          <w:tcPr>
            <w:tcW w:w="534" w:type="dxa"/>
            <w:vAlign w:val="center"/>
          </w:tcPr>
          <w:p w:rsidR="003B43A0" w:rsidRPr="003B2B8D" w:rsidRDefault="003B43A0" w:rsidP="004707FB">
            <w:pPr>
              <w:jc w:val="center"/>
              <w:outlineLvl w:val="0"/>
            </w:pPr>
            <w:r w:rsidRPr="003B2B8D">
              <w:t>8</w:t>
            </w:r>
            <w:r w:rsidR="004707FB">
              <w:t>9</w:t>
            </w:r>
          </w:p>
        </w:tc>
        <w:tc>
          <w:tcPr>
            <w:tcW w:w="3118" w:type="dxa"/>
          </w:tcPr>
          <w:p w:rsidR="003B43A0" w:rsidRPr="00DC664A" w:rsidRDefault="003B43A0" w:rsidP="00A33E59">
            <w:pPr>
              <w:ind w:firstLine="33"/>
              <w:outlineLvl w:val="0"/>
              <w:rPr>
                <w:sz w:val="20"/>
                <w:szCs w:val="20"/>
              </w:rPr>
            </w:pPr>
            <w:r w:rsidRPr="006E0B69">
              <w:t>Корректирующая сумма поступлений, учитывающая изменения законодательства о налогах и сборах, а также другие факторы- F, тыс. руб</w:t>
            </w:r>
            <w:r>
              <w:t>.</w:t>
            </w:r>
          </w:p>
        </w:tc>
        <w:tc>
          <w:tcPr>
            <w:tcW w:w="1276" w:type="dxa"/>
            <w:vAlign w:val="center"/>
          </w:tcPr>
          <w:p w:rsidR="003B43A0" w:rsidRPr="00045349" w:rsidRDefault="003B43A0" w:rsidP="00A33E59">
            <w:pPr>
              <w:ind w:firstLine="0"/>
              <w:jc w:val="center"/>
              <w:outlineLvl w:val="0"/>
              <w:rPr>
                <w:sz w:val="22"/>
                <w:szCs w:val="22"/>
              </w:rPr>
            </w:pPr>
            <w:r w:rsidRPr="00045349">
              <w:rPr>
                <w:sz w:val="22"/>
                <w:szCs w:val="22"/>
              </w:rPr>
              <w:t>х</w:t>
            </w:r>
          </w:p>
        </w:tc>
        <w:tc>
          <w:tcPr>
            <w:tcW w:w="1276" w:type="dxa"/>
            <w:vAlign w:val="center"/>
          </w:tcPr>
          <w:p w:rsidR="003B43A0" w:rsidRPr="00045349" w:rsidRDefault="001A1729" w:rsidP="00A33E59">
            <w:pPr>
              <w:ind w:firstLine="0"/>
              <w:jc w:val="center"/>
              <w:outlineLvl w:val="0"/>
              <w:rPr>
                <w:sz w:val="22"/>
                <w:szCs w:val="22"/>
              </w:rPr>
            </w:pPr>
            <w:r>
              <w:rPr>
                <w:sz w:val="22"/>
                <w:szCs w:val="22"/>
              </w:rPr>
              <w:t>- 1 348 982</w:t>
            </w:r>
          </w:p>
        </w:tc>
        <w:tc>
          <w:tcPr>
            <w:tcW w:w="1275" w:type="dxa"/>
            <w:vAlign w:val="center"/>
          </w:tcPr>
          <w:p w:rsidR="003B43A0" w:rsidRPr="00045349" w:rsidRDefault="001A1729" w:rsidP="00A33E59">
            <w:pPr>
              <w:ind w:firstLine="0"/>
              <w:jc w:val="center"/>
              <w:rPr>
                <w:color w:val="000000"/>
                <w:sz w:val="22"/>
                <w:szCs w:val="22"/>
              </w:rPr>
            </w:pPr>
            <w:r>
              <w:rPr>
                <w:color w:val="000000"/>
                <w:sz w:val="22"/>
                <w:szCs w:val="22"/>
              </w:rPr>
              <w:t>- 807 367</w:t>
            </w:r>
          </w:p>
        </w:tc>
        <w:tc>
          <w:tcPr>
            <w:tcW w:w="1276" w:type="dxa"/>
            <w:vAlign w:val="center"/>
          </w:tcPr>
          <w:p w:rsidR="003B43A0" w:rsidRPr="00193853" w:rsidRDefault="001A1729" w:rsidP="00A33E59">
            <w:pPr>
              <w:ind w:firstLine="0"/>
              <w:jc w:val="center"/>
              <w:rPr>
                <w:color w:val="000000"/>
                <w:sz w:val="22"/>
                <w:szCs w:val="22"/>
              </w:rPr>
            </w:pPr>
            <w:r>
              <w:rPr>
                <w:color w:val="000000"/>
                <w:sz w:val="22"/>
                <w:szCs w:val="22"/>
              </w:rPr>
              <w:t>-807 367</w:t>
            </w:r>
          </w:p>
        </w:tc>
        <w:tc>
          <w:tcPr>
            <w:tcW w:w="1276" w:type="dxa"/>
            <w:vAlign w:val="center"/>
          </w:tcPr>
          <w:p w:rsidR="003B43A0" w:rsidRPr="00045349" w:rsidRDefault="00A3503F" w:rsidP="00A33E59">
            <w:pPr>
              <w:ind w:firstLine="0"/>
              <w:jc w:val="center"/>
              <w:rPr>
                <w:color w:val="000000"/>
                <w:sz w:val="22"/>
                <w:szCs w:val="22"/>
              </w:rPr>
            </w:pPr>
            <w:r>
              <w:rPr>
                <w:color w:val="000000"/>
                <w:sz w:val="22"/>
                <w:szCs w:val="22"/>
              </w:rPr>
              <w:t>-807 367</w:t>
            </w:r>
          </w:p>
        </w:tc>
      </w:tr>
      <w:tr w:rsidR="003B43A0" w:rsidRPr="000D43A0" w:rsidTr="00A33E59">
        <w:trPr>
          <w:jc w:val="center"/>
        </w:trPr>
        <w:tc>
          <w:tcPr>
            <w:tcW w:w="534" w:type="dxa"/>
            <w:vAlign w:val="center"/>
          </w:tcPr>
          <w:p w:rsidR="003B43A0" w:rsidRPr="003B2B8D" w:rsidRDefault="003B43A0" w:rsidP="00BE3B87">
            <w:pPr>
              <w:jc w:val="center"/>
              <w:outlineLvl w:val="0"/>
            </w:pPr>
            <w:r w:rsidRPr="003B2B8D">
              <w:t>9</w:t>
            </w:r>
            <w:r w:rsidR="00BE3B87">
              <w:t>10</w:t>
            </w:r>
          </w:p>
        </w:tc>
        <w:tc>
          <w:tcPr>
            <w:tcW w:w="3118" w:type="dxa"/>
          </w:tcPr>
          <w:p w:rsidR="003B43A0" w:rsidRPr="003D1A86" w:rsidRDefault="003B43A0" w:rsidP="001A1729">
            <w:pPr>
              <w:ind w:firstLine="33"/>
              <w:outlineLvl w:val="0"/>
              <w:rPr>
                <w:sz w:val="20"/>
                <w:szCs w:val="20"/>
              </w:rPr>
            </w:pPr>
            <w:r w:rsidRPr="006E0B69">
              <w:t>Сумма поступлений по результатам контрольной работы (по</w:t>
            </w:r>
            <w:r>
              <w:t xml:space="preserve"> </w:t>
            </w:r>
            <w:r w:rsidRPr="006E0B69">
              <w:t>данным ф. ВП «Сведения о результатах проверок налогоплательщиков по вопросам соблюдения законодательства о налогах и сборах»</w:t>
            </w:r>
            <w:r>
              <w:t>)</w:t>
            </w:r>
            <w:r w:rsidRPr="006E0B69">
              <w:t xml:space="preserve">, рассчитанная </w:t>
            </w:r>
            <w:r w:rsidRPr="00ED426C">
              <w:rPr>
                <w:snapToGrid w:val="0"/>
                <w:szCs w:val="28"/>
              </w:rPr>
              <w:t xml:space="preserve">на уровне среднего показателя за </w:t>
            </w:r>
            <w:r w:rsidR="001A1729" w:rsidRPr="00ED426C">
              <w:rPr>
                <w:snapToGrid w:val="0"/>
                <w:szCs w:val="28"/>
              </w:rPr>
              <w:t>201</w:t>
            </w:r>
            <w:r w:rsidR="001A1729">
              <w:rPr>
                <w:snapToGrid w:val="0"/>
                <w:szCs w:val="28"/>
              </w:rPr>
              <w:t>9</w:t>
            </w:r>
            <w:r w:rsidR="001A1729" w:rsidRPr="00ED426C">
              <w:rPr>
                <w:snapToGrid w:val="0"/>
                <w:szCs w:val="28"/>
              </w:rPr>
              <w:t>-20</w:t>
            </w:r>
            <w:r w:rsidR="001A1729">
              <w:rPr>
                <w:snapToGrid w:val="0"/>
                <w:szCs w:val="28"/>
              </w:rPr>
              <w:t>21</w:t>
            </w:r>
            <w:r w:rsidR="001A1729" w:rsidRPr="00ED426C">
              <w:rPr>
                <w:snapToGrid w:val="0"/>
                <w:szCs w:val="28"/>
              </w:rPr>
              <w:t xml:space="preserve"> годы</w:t>
            </w:r>
            <w:r>
              <w:rPr>
                <w:snapToGrid w:val="0"/>
                <w:szCs w:val="28"/>
              </w:rPr>
              <w:t xml:space="preserve"> </w:t>
            </w:r>
            <w:r w:rsidR="00743610">
              <w:rPr>
                <w:snapToGrid w:val="0"/>
                <w:szCs w:val="28"/>
              </w:rPr>
              <w:t xml:space="preserve">, </w:t>
            </w:r>
            <w:r>
              <w:t>- Кр, тыс. руб.</w:t>
            </w:r>
          </w:p>
        </w:tc>
        <w:tc>
          <w:tcPr>
            <w:tcW w:w="1276" w:type="dxa"/>
            <w:vAlign w:val="center"/>
          </w:tcPr>
          <w:p w:rsidR="003B43A0" w:rsidRPr="00045349" w:rsidRDefault="003B43A0" w:rsidP="00A33E59">
            <w:pPr>
              <w:ind w:firstLine="0"/>
              <w:jc w:val="center"/>
              <w:outlineLvl w:val="0"/>
              <w:rPr>
                <w:sz w:val="22"/>
                <w:szCs w:val="22"/>
              </w:rPr>
            </w:pPr>
            <w:r w:rsidRPr="00045349">
              <w:rPr>
                <w:sz w:val="22"/>
                <w:szCs w:val="22"/>
              </w:rPr>
              <w:t>х</w:t>
            </w:r>
          </w:p>
        </w:tc>
        <w:tc>
          <w:tcPr>
            <w:tcW w:w="1276" w:type="dxa"/>
            <w:vAlign w:val="center"/>
          </w:tcPr>
          <w:p w:rsidR="003B43A0" w:rsidRPr="00045349" w:rsidRDefault="003B43A0" w:rsidP="001A1729">
            <w:pPr>
              <w:ind w:firstLine="34"/>
              <w:jc w:val="center"/>
              <w:outlineLvl w:val="0"/>
              <w:rPr>
                <w:sz w:val="22"/>
                <w:szCs w:val="22"/>
              </w:rPr>
            </w:pPr>
            <w:r>
              <w:rPr>
                <w:sz w:val="22"/>
                <w:szCs w:val="22"/>
              </w:rPr>
              <w:t xml:space="preserve">129 </w:t>
            </w:r>
            <w:r w:rsidR="001A1729">
              <w:rPr>
                <w:sz w:val="22"/>
                <w:szCs w:val="22"/>
              </w:rPr>
              <w:t>260</w:t>
            </w:r>
          </w:p>
        </w:tc>
        <w:tc>
          <w:tcPr>
            <w:tcW w:w="1275" w:type="dxa"/>
            <w:vAlign w:val="center"/>
          </w:tcPr>
          <w:p w:rsidR="003B43A0" w:rsidRPr="00045349" w:rsidRDefault="003B43A0" w:rsidP="001A1729">
            <w:pPr>
              <w:ind w:firstLine="0"/>
              <w:jc w:val="center"/>
              <w:rPr>
                <w:sz w:val="22"/>
                <w:szCs w:val="22"/>
              </w:rPr>
            </w:pPr>
            <w:r>
              <w:rPr>
                <w:sz w:val="22"/>
                <w:szCs w:val="22"/>
              </w:rPr>
              <w:t xml:space="preserve">129 </w:t>
            </w:r>
            <w:r w:rsidR="001A1729">
              <w:rPr>
                <w:sz w:val="22"/>
                <w:szCs w:val="22"/>
              </w:rPr>
              <w:t>260</w:t>
            </w:r>
          </w:p>
        </w:tc>
        <w:tc>
          <w:tcPr>
            <w:tcW w:w="1276" w:type="dxa"/>
            <w:vAlign w:val="center"/>
          </w:tcPr>
          <w:p w:rsidR="003B43A0" w:rsidRPr="00045349" w:rsidRDefault="003B43A0" w:rsidP="001A1729">
            <w:pPr>
              <w:ind w:firstLine="0"/>
              <w:jc w:val="center"/>
              <w:rPr>
                <w:sz w:val="22"/>
                <w:szCs w:val="22"/>
              </w:rPr>
            </w:pPr>
            <w:r>
              <w:rPr>
                <w:sz w:val="22"/>
                <w:szCs w:val="22"/>
              </w:rPr>
              <w:t xml:space="preserve">129 </w:t>
            </w:r>
            <w:r w:rsidR="001A1729">
              <w:rPr>
                <w:sz w:val="22"/>
                <w:szCs w:val="22"/>
              </w:rPr>
              <w:t>260</w:t>
            </w:r>
          </w:p>
        </w:tc>
        <w:tc>
          <w:tcPr>
            <w:tcW w:w="1276" w:type="dxa"/>
            <w:vAlign w:val="center"/>
          </w:tcPr>
          <w:p w:rsidR="003B43A0" w:rsidRPr="00045349" w:rsidRDefault="001A1729" w:rsidP="00A33E59">
            <w:pPr>
              <w:ind w:firstLine="0"/>
              <w:jc w:val="center"/>
              <w:rPr>
                <w:sz w:val="22"/>
                <w:szCs w:val="22"/>
              </w:rPr>
            </w:pPr>
            <w:r>
              <w:rPr>
                <w:sz w:val="22"/>
                <w:szCs w:val="22"/>
              </w:rPr>
              <w:t>129 260</w:t>
            </w:r>
          </w:p>
        </w:tc>
      </w:tr>
      <w:tr w:rsidR="003B43A0" w:rsidRPr="000D43A0" w:rsidTr="00A33E59">
        <w:trPr>
          <w:jc w:val="center"/>
        </w:trPr>
        <w:tc>
          <w:tcPr>
            <w:tcW w:w="534" w:type="dxa"/>
            <w:vAlign w:val="center"/>
          </w:tcPr>
          <w:p w:rsidR="003B43A0" w:rsidRPr="003B2B8D" w:rsidRDefault="003B43A0" w:rsidP="00BE3B87">
            <w:pPr>
              <w:jc w:val="center"/>
              <w:outlineLvl w:val="0"/>
            </w:pPr>
            <w:r w:rsidRPr="003B2B8D">
              <w:t>1</w:t>
            </w:r>
            <w:r w:rsidR="00BE3B87">
              <w:t>11</w:t>
            </w:r>
          </w:p>
        </w:tc>
        <w:tc>
          <w:tcPr>
            <w:tcW w:w="3118" w:type="dxa"/>
          </w:tcPr>
          <w:p w:rsidR="003B43A0" w:rsidRDefault="003B43A0" w:rsidP="00A33E59">
            <w:pPr>
              <w:ind w:firstLine="33"/>
              <w:outlineLvl w:val="0"/>
            </w:pPr>
            <w:r w:rsidRPr="00BF7B70">
              <w:rPr>
                <w:b/>
              </w:rPr>
              <w:t>Прогнозируемый объем налога на прибыль организаций</w:t>
            </w:r>
            <w:r w:rsidR="001A1729" w:rsidRPr="00BF7B70">
              <w:rPr>
                <w:b/>
              </w:rPr>
              <w:t xml:space="preserve"> на 2023-2025 годы </w:t>
            </w:r>
            <w:r w:rsidR="001A1729">
              <w:t>, тыс. руб.</w:t>
            </w:r>
            <w:r>
              <w:rPr>
                <w:sz w:val="20"/>
                <w:szCs w:val="20"/>
              </w:rPr>
              <w:t xml:space="preserve">– </w:t>
            </w:r>
            <w:r w:rsidRPr="007500E0">
              <w:rPr>
                <w:b/>
                <w:sz w:val="20"/>
                <w:szCs w:val="20"/>
              </w:rPr>
              <w:t>Нпр.б.с._12</w:t>
            </w:r>
            <w:r>
              <w:rPr>
                <w:b/>
                <w:sz w:val="20"/>
                <w:szCs w:val="20"/>
              </w:rPr>
              <w:t xml:space="preserve"> = (</w:t>
            </w:r>
            <w:r>
              <w:rPr>
                <w:lang w:val="en-US"/>
              </w:rPr>
              <w:t>V</w:t>
            </w:r>
            <w:r w:rsidRPr="00541DF1">
              <w:t xml:space="preserve"> </w:t>
            </w:r>
            <w:r w:rsidRPr="00541DF1">
              <w:rPr>
                <w:sz w:val="16"/>
                <w:szCs w:val="16"/>
              </w:rPr>
              <w:t xml:space="preserve">НБ </w:t>
            </w:r>
            <w:r w:rsidR="001A1729">
              <w:rPr>
                <w:sz w:val="16"/>
                <w:szCs w:val="16"/>
              </w:rPr>
              <w:t>ОБЩ</w:t>
            </w:r>
            <w:r w:rsidRPr="00DC664A">
              <w:t>*</w:t>
            </w:r>
            <w:r w:rsidRPr="006E0B69">
              <w:t xml:space="preserve"> Тр</w:t>
            </w:r>
            <w:r>
              <w:t xml:space="preserve">*Ст)*Кс + </w:t>
            </w:r>
          </w:p>
          <w:p w:rsidR="003B43A0" w:rsidRPr="00D00202" w:rsidRDefault="003B43A0" w:rsidP="00A33E59">
            <w:pPr>
              <w:ind w:firstLine="33"/>
              <w:outlineLvl w:val="0"/>
              <w:rPr>
                <w:sz w:val="20"/>
                <w:szCs w:val="20"/>
              </w:rPr>
            </w:pPr>
            <w:r>
              <w:t>(</w:t>
            </w:r>
            <w:r w:rsidRPr="006E0B69">
              <w:t>Р перерасчет</w:t>
            </w:r>
            <w:r>
              <w:t xml:space="preserve">*Кс) – </w:t>
            </w:r>
            <w:r>
              <w:rPr>
                <w:lang w:val="en-US"/>
              </w:rPr>
              <w:t>V</w:t>
            </w:r>
            <w:r>
              <w:t xml:space="preserve">льгот + Кр </w:t>
            </w:r>
            <w:r w:rsidRPr="00DC664A">
              <w:t>+</w:t>
            </w:r>
            <w:r>
              <w:rPr>
                <w:lang w:val="en-US"/>
              </w:rPr>
              <w:t>F</w:t>
            </w:r>
            <w:r>
              <w:t>, тыс. руб.</w:t>
            </w:r>
          </w:p>
        </w:tc>
        <w:tc>
          <w:tcPr>
            <w:tcW w:w="1276" w:type="dxa"/>
            <w:vAlign w:val="center"/>
          </w:tcPr>
          <w:p w:rsidR="003B43A0" w:rsidRPr="00045349" w:rsidRDefault="001A1729" w:rsidP="00A33E59">
            <w:pPr>
              <w:ind w:firstLine="0"/>
              <w:jc w:val="center"/>
              <w:outlineLvl w:val="0"/>
              <w:rPr>
                <w:b/>
                <w:sz w:val="22"/>
                <w:szCs w:val="22"/>
              </w:rPr>
            </w:pPr>
            <w:r>
              <w:rPr>
                <w:b/>
                <w:sz w:val="22"/>
                <w:szCs w:val="22"/>
              </w:rPr>
              <w:t>12 131 941</w:t>
            </w:r>
          </w:p>
        </w:tc>
        <w:tc>
          <w:tcPr>
            <w:tcW w:w="1276" w:type="dxa"/>
            <w:vAlign w:val="center"/>
          </w:tcPr>
          <w:p w:rsidR="003B43A0" w:rsidRPr="00045349" w:rsidRDefault="001A1729" w:rsidP="00A33E59">
            <w:pPr>
              <w:ind w:firstLine="0"/>
              <w:jc w:val="center"/>
              <w:outlineLvl w:val="0"/>
              <w:rPr>
                <w:b/>
                <w:sz w:val="22"/>
                <w:szCs w:val="22"/>
              </w:rPr>
            </w:pPr>
            <w:r>
              <w:rPr>
                <w:b/>
                <w:sz w:val="22"/>
                <w:szCs w:val="22"/>
              </w:rPr>
              <w:t>10 587 144</w:t>
            </w:r>
          </w:p>
        </w:tc>
        <w:tc>
          <w:tcPr>
            <w:tcW w:w="1275" w:type="dxa"/>
            <w:vAlign w:val="center"/>
          </w:tcPr>
          <w:p w:rsidR="003B43A0" w:rsidRPr="00045349" w:rsidRDefault="00892373" w:rsidP="00A33E59">
            <w:pPr>
              <w:ind w:left="-114" w:right="-111" w:firstLine="33"/>
              <w:jc w:val="center"/>
              <w:outlineLvl w:val="0"/>
              <w:rPr>
                <w:b/>
                <w:sz w:val="22"/>
                <w:szCs w:val="22"/>
              </w:rPr>
            </w:pPr>
            <w:r>
              <w:rPr>
                <w:b/>
                <w:sz w:val="22"/>
                <w:szCs w:val="22"/>
              </w:rPr>
              <w:t>17 028 667</w:t>
            </w:r>
          </w:p>
        </w:tc>
        <w:tc>
          <w:tcPr>
            <w:tcW w:w="1276" w:type="dxa"/>
            <w:vAlign w:val="center"/>
          </w:tcPr>
          <w:p w:rsidR="003B43A0" w:rsidRPr="00D00202" w:rsidRDefault="001A1729" w:rsidP="00892373">
            <w:pPr>
              <w:ind w:left="-109" w:right="-104" w:firstLine="0"/>
              <w:jc w:val="center"/>
              <w:outlineLvl w:val="0"/>
              <w:rPr>
                <w:b/>
                <w:sz w:val="22"/>
                <w:szCs w:val="22"/>
              </w:rPr>
            </w:pPr>
            <w:r>
              <w:rPr>
                <w:b/>
                <w:sz w:val="22"/>
                <w:szCs w:val="22"/>
              </w:rPr>
              <w:t>18</w:t>
            </w:r>
            <w:r w:rsidR="00892373">
              <w:rPr>
                <w:b/>
                <w:sz w:val="22"/>
                <w:szCs w:val="22"/>
              </w:rPr>
              <w:t> 540 799</w:t>
            </w:r>
          </w:p>
        </w:tc>
        <w:tc>
          <w:tcPr>
            <w:tcW w:w="1276" w:type="dxa"/>
            <w:vAlign w:val="center"/>
          </w:tcPr>
          <w:p w:rsidR="003B43A0" w:rsidRPr="00A3503F" w:rsidRDefault="00784D25" w:rsidP="00A3503F">
            <w:pPr>
              <w:ind w:right="-111" w:hanging="104"/>
              <w:jc w:val="center"/>
              <w:outlineLvl w:val="0"/>
              <w:rPr>
                <w:b/>
                <w:sz w:val="22"/>
                <w:szCs w:val="22"/>
                <w:lang w:val="en-US"/>
              </w:rPr>
            </w:pPr>
            <w:r>
              <w:rPr>
                <w:b/>
                <w:sz w:val="22"/>
                <w:szCs w:val="22"/>
              </w:rPr>
              <w:t>19 390 981</w:t>
            </w:r>
          </w:p>
        </w:tc>
      </w:tr>
    </w:tbl>
    <w:p w:rsidR="001A1729" w:rsidRDefault="001A1729" w:rsidP="003B43A0">
      <w:pPr>
        <w:ind w:firstLine="709"/>
        <w:jc w:val="both"/>
        <w:rPr>
          <w:sz w:val="28"/>
          <w:szCs w:val="28"/>
        </w:rPr>
      </w:pPr>
    </w:p>
    <w:p w:rsidR="003B43A0" w:rsidRPr="003B43A0" w:rsidRDefault="003B43A0" w:rsidP="003B43A0">
      <w:pPr>
        <w:ind w:firstLine="709"/>
        <w:jc w:val="both"/>
        <w:rPr>
          <w:sz w:val="28"/>
          <w:szCs w:val="28"/>
        </w:rPr>
      </w:pPr>
      <w:r w:rsidRPr="003B43A0">
        <w:rPr>
          <w:sz w:val="28"/>
          <w:szCs w:val="28"/>
        </w:rPr>
        <w:t xml:space="preserve">Расчет корректирующей суммы налога на прибыль организаций (пункт </w:t>
      </w:r>
      <w:r w:rsidR="001A1729">
        <w:rPr>
          <w:sz w:val="28"/>
          <w:szCs w:val="28"/>
        </w:rPr>
        <w:t>9</w:t>
      </w:r>
      <w:r w:rsidRPr="003B43A0">
        <w:rPr>
          <w:sz w:val="28"/>
          <w:szCs w:val="28"/>
        </w:rPr>
        <w:t xml:space="preserve"> Таблицы):</w:t>
      </w:r>
    </w:p>
    <w:p w:rsidR="001A1729" w:rsidRPr="001A1729" w:rsidRDefault="001A1729" w:rsidP="001A1729">
      <w:pPr>
        <w:ind w:firstLine="709"/>
        <w:jc w:val="both"/>
        <w:rPr>
          <w:sz w:val="28"/>
          <w:szCs w:val="28"/>
        </w:rPr>
      </w:pPr>
      <w:r>
        <w:rPr>
          <w:sz w:val="28"/>
          <w:szCs w:val="28"/>
        </w:rPr>
        <w:t xml:space="preserve">1) </w:t>
      </w:r>
      <w:r w:rsidRPr="001A1729">
        <w:rPr>
          <w:sz w:val="28"/>
          <w:szCs w:val="28"/>
        </w:rPr>
        <w:t>Сумм</w:t>
      </w:r>
      <w:r>
        <w:rPr>
          <w:sz w:val="28"/>
          <w:szCs w:val="28"/>
        </w:rPr>
        <w:t>а</w:t>
      </w:r>
      <w:r w:rsidRPr="001A1729">
        <w:rPr>
          <w:sz w:val="28"/>
          <w:szCs w:val="28"/>
        </w:rPr>
        <w:t xml:space="preserve"> налога по годовым перерасчетам обособленных подразделений, головные организации которых находятся в других регионах, рассчитанн</w:t>
      </w:r>
      <w:r>
        <w:rPr>
          <w:sz w:val="28"/>
          <w:szCs w:val="28"/>
        </w:rPr>
        <w:t>ая</w:t>
      </w:r>
      <w:r w:rsidRPr="001A1729">
        <w:rPr>
          <w:sz w:val="28"/>
          <w:szCs w:val="28"/>
        </w:rPr>
        <w:t xml:space="preserve"> исходя из доли суммы налога по годовым перерасчетам в налоговой базе (ф. № 5-П за 2021 год): (99 535 / 43 667 481 = 0.00228). </w:t>
      </w:r>
    </w:p>
    <w:p w:rsidR="001A1729" w:rsidRDefault="001A1729" w:rsidP="001A1729">
      <w:pPr>
        <w:ind w:firstLine="709"/>
        <w:jc w:val="both"/>
        <w:rPr>
          <w:sz w:val="28"/>
          <w:szCs w:val="28"/>
        </w:rPr>
      </w:pPr>
      <w:r w:rsidRPr="001A1729">
        <w:rPr>
          <w:sz w:val="28"/>
          <w:szCs w:val="28"/>
        </w:rPr>
        <w:t>Налоговая база организаций, уплачивающих налог по месту нахождения обособленных подразделений, головные организации которых находятся в других регионах рассчитана как разница значений показателя по формам № 5-ПМ (все организации) - № 5-КГНМ (организации КГН) - № 5-П ("Тверские" организации): 96 686 080 - 31 016 149 - 43 667 481 = 22 002 450 тыс. рублей.</w:t>
      </w:r>
    </w:p>
    <w:p w:rsidR="001A1729" w:rsidRDefault="00EB1866" w:rsidP="003B43A0">
      <w:pPr>
        <w:ind w:firstLine="709"/>
        <w:jc w:val="both"/>
        <w:rPr>
          <w:sz w:val="28"/>
          <w:szCs w:val="28"/>
        </w:rPr>
      </w:pPr>
      <w:r w:rsidRPr="00EB1866">
        <w:rPr>
          <w:sz w:val="28"/>
          <w:szCs w:val="28"/>
        </w:rPr>
        <w:t>2022 год (с учетом коэффициента собираемости) = 22 002 450* 0.00228 * 101.7%</w:t>
      </w:r>
      <w:r>
        <w:rPr>
          <w:sz w:val="28"/>
          <w:szCs w:val="28"/>
        </w:rPr>
        <w:t xml:space="preserve"> = 51 018 тыс. руб.</w:t>
      </w:r>
    </w:p>
    <w:p w:rsidR="001A1729" w:rsidRDefault="00EB1866" w:rsidP="003B43A0">
      <w:pPr>
        <w:ind w:firstLine="709"/>
        <w:jc w:val="both"/>
        <w:rPr>
          <w:sz w:val="28"/>
          <w:szCs w:val="28"/>
        </w:rPr>
      </w:pPr>
      <w:r w:rsidRPr="00EB1866">
        <w:rPr>
          <w:sz w:val="28"/>
          <w:szCs w:val="28"/>
        </w:rPr>
        <w:t>2023 -2025 год  на уровне 2022 года</w:t>
      </w:r>
      <w:r>
        <w:rPr>
          <w:sz w:val="28"/>
          <w:szCs w:val="28"/>
        </w:rPr>
        <w:t xml:space="preserve"> = 51 018 тыс. руб.</w:t>
      </w:r>
    </w:p>
    <w:p w:rsidR="003B43A0" w:rsidRDefault="00A3503F" w:rsidP="00EB1866">
      <w:pPr>
        <w:ind w:firstLine="709"/>
        <w:jc w:val="both"/>
        <w:rPr>
          <w:sz w:val="28"/>
          <w:szCs w:val="28"/>
        </w:rPr>
      </w:pPr>
      <w:r w:rsidRPr="00A3503F">
        <w:rPr>
          <w:sz w:val="28"/>
          <w:szCs w:val="28"/>
        </w:rPr>
        <w:t>2</w:t>
      </w:r>
      <w:r w:rsidR="003B43A0" w:rsidRPr="003B43A0">
        <w:rPr>
          <w:sz w:val="28"/>
          <w:szCs w:val="28"/>
        </w:rPr>
        <w:t xml:space="preserve">) </w:t>
      </w:r>
      <w:r w:rsidR="00EB1866" w:rsidRPr="00EB1866">
        <w:rPr>
          <w:sz w:val="28"/>
          <w:szCs w:val="28"/>
        </w:rPr>
        <w:t>Корректирующая сумма поступлений, учитывающая возврат</w:t>
      </w:r>
      <w:r w:rsidR="00EB1866">
        <w:rPr>
          <w:sz w:val="28"/>
          <w:szCs w:val="28"/>
        </w:rPr>
        <w:t>ы</w:t>
      </w:r>
      <w:r w:rsidR="00EB1866" w:rsidRPr="00EB1866">
        <w:rPr>
          <w:sz w:val="28"/>
          <w:szCs w:val="28"/>
        </w:rPr>
        <w:t xml:space="preserve"> переплаты, тыс. рублей</w:t>
      </w:r>
      <w:r w:rsidR="00EB1866">
        <w:rPr>
          <w:sz w:val="28"/>
          <w:szCs w:val="28"/>
        </w:rPr>
        <w:t xml:space="preserve"> (данные УФНС России по Тверской области):</w:t>
      </w:r>
    </w:p>
    <w:p w:rsidR="00EB1866" w:rsidRDefault="00EB1866" w:rsidP="00EB1866">
      <w:pPr>
        <w:ind w:firstLine="709"/>
        <w:jc w:val="both"/>
        <w:rPr>
          <w:sz w:val="28"/>
          <w:szCs w:val="28"/>
        </w:rPr>
      </w:pPr>
      <w:r w:rsidRPr="00EB1866">
        <w:rPr>
          <w:sz w:val="28"/>
          <w:szCs w:val="28"/>
        </w:rPr>
        <w:t>в 2022 году</w:t>
      </w:r>
      <w:r>
        <w:rPr>
          <w:sz w:val="28"/>
          <w:szCs w:val="28"/>
        </w:rPr>
        <w:t xml:space="preserve"> = 1 400 000 </w:t>
      </w:r>
      <w:r w:rsidRPr="00EB1866">
        <w:rPr>
          <w:sz w:val="28"/>
          <w:szCs w:val="28"/>
        </w:rPr>
        <w:t>тыс. рублей</w:t>
      </w:r>
    </w:p>
    <w:p w:rsidR="00EB1866" w:rsidRDefault="00EB1866" w:rsidP="00EB1866">
      <w:pPr>
        <w:ind w:firstLine="709"/>
        <w:jc w:val="both"/>
        <w:rPr>
          <w:sz w:val="28"/>
          <w:szCs w:val="28"/>
        </w:rPr>
      </w:pPr>
      <w:r w:rsidRPr="00EB1866">
        <w:rPr>
          <w:sz w:val="28"/>
          <w:szCs w:val="28"/>
        </w:rPr>
        <w:t xml:space="preserve">в 2023-2025 гг как среднее значение за 2020-2022 гг (494 401 </w:t>
      </w:r>
      <w:r>
        <w:rPr>
          <w:sz w:val="28"/>
          <w:szCs w:val="28"/>
        </w:rPr>
        <w:t xml:space="preserve">тыс. руб. </w:t>
      </w:r>
      <w:r w:rsidRPr="00EB1866">
        <w:rPr>
          <w:sz w:val="28"/>
          <w:szCs w:val="28"/>
        </w:rPr>
        <w:t>в 2020 г</w:t>
      </w:r>
      <w:r>
        <w:rPr>
          <w:sz w:val="28"/>
          <w:szCs w:val="28"/>
        </w:rPr>
        <w:t>.</w:t>
      </w:r>
      <w:r w:rsidRPr="00EB1866">
        <w:rPr>
          <w:sz w:val="28"/>
          <w:szCs w:val="28"/>
        </w:rPr>
        <w:t xml:space="preserve"> + 680</w:t>
      </w:r>
      <w:r>
        <w:rPr>
          <w:sz w:val="28"/>
          <w:szCs w:val="28"/>
        </w:rPr>
        <w:t> </w:t>
      </w:r>
      <w:r w:rsidRPr="00EB1866">
        <w:rPr>
          <w:sz w:val="28"/>
          <w:szCs w:val="28"/>
        </w:rPr>
        <w:t>753</w:t>
      </w:r>
      <w:r>
        <w:rPr>
          <w:sz w:val="28"/>
          <w:szCs w:val="28"/>
        </w:rPr>
        <w:t xml:space="preserve"> тыс. руб.</w:t>
      </w:r>
      <w:r w:rsidRPr="00EB1866">
        <w:rPr>
          <w:sz w:val="28"/>
          <w:szCs w:val="28"/>
        </w:rPr>
        <w:t xml:space="preserve"> в 2021 г</w:t>
      </w:r>
      <w:r>
        <w:rPr>
          <w:sz w:val="28"/>
          <w:szCs w:val="28"/>
        </w:rPr>
        <w:t>.</w:t>
      </w:r>
      <w:r w:rsidRPr="00EB1866">
        <w:rPr>
          <w:sz w:val="28"/>
          <w:szCs w:val="28"/>
        </w:rPr>
        <w:t xml:space="preserve"> + </w:t>
      </w:r>
      <w:r>
        <w:rPr>
          <w:sz w:val="28"/>
          <w:szCs w:val="28"/>
        </w:rPr>
        <w:t xml:space="preserve"> </w:t>
      </w:r>
      <w:r w:rsidRPr="00EB1866">
        <w:rPr>
          <w:sz w:val="28"/>
          <w:szCs w:val="28"/>
        </w:rPr>
        <w:t>1 400</w:t>
      </w:r>
      <w:r>
        <w:rPr>
          <w:sz w:val="28"/>
          <w:szCs w:val="28"/>
        </w:rPr>
        <w:t> </w:t>
      </w:r>
      <w:r w:rsidRPr="00EB1866">
        <w:rPr>
          <w:sz w:val="28"/>
          <w:szCs w:val="28"/>
        </w:rPr>
        <w:t>000</w:t>
      </w:r>
      <w:r>
        <w:rPr>
          <w:sz w:val="28"/>
          <w:szCs w:val="28"/>
        </w:rPr>
        <w:t xml:space="preserve"> тыс. руб.</w:t>
      </w:r>
      <w:r w:rsidRPr="00EB1866">
        <w:rPr>
          <w:sz w:val="28"/>
          <w:szCs w:val="28"/>
        </w:rPr>
        <w:t xml:space="preserve"> </w:t>
      </w:r>
      <w:r>
        <w:rPr>
          <w:sz w:val="28"/>
          <w:szCs w:val="28"/>
        </w:rPr>
        <w:t>по</w:t>
      </w:r>
      <w:r w:rsidRPr="00EB1866">
        <w:rPr>
          <w:sz w:val="28"/>
          <w:szCs w:val="28"/>
        </w:rPr>
        <w:t xml:space="preserve">  оценк</w:t>
      </w:r>
      <w:r>
        <w:rPr>
          <w:sz w:val="28"/>
          <w:szCs w:val="28"/>
        </w:rPr>
        <w:t xml:space="preserve">е в </w:t>
      </w:r>
      <w:r w:rsidRPr="00EB1866">
        <w:rPr>
          <w:sz w:val="28"/>
          <w:szCs w:val="28"/>
        </w:rPr>
        <w:t>2022 г</w:t>
      </w:r>
      <w:r>
        <w:rPr>
          <w:sz w:val="28"/>
          <w:szCs w:val="28"/>
        </w:rPr>
        <w:t>.</w:t>
      </w:r>
      <w:r w:rsidRPr="00EB1866">
        <w:rPr>
          <w:sz w:val="28"/>
          <w:szCs w:val="28"/>
        </w:rPr>
        <w:t>)/ 3 = 858 385 тыс. руб</w:t>
      </w:r>
      <w:r>
        <w:rPr>
          <w:sz w:val="28"/>
          <w:szCs w:val="28"/>
        </w:rPr>
        <w:t>.</w:t>
      </w:r>
    </w:p>
    <w:p w:rsidR="003B43A0" w:rsidRPr="003B43A0" w:rsidRDefault="003B43A0" w:rsidP="003B43A0">
      <w:pPr>
        <w:ind w:firstLine="709"/>
        <w:jc w:val="both"/>
        <w:rPr>
          <w:sz w:val="28"/>
          <w:szCs w:val="28"/>
        </w:rPr>
      </w:pPr>
    </w:p>
    <w:p w:rsidR="003B43A0" w:rsidRPr="003B43A0" w:rsidRDefault="003B43A0" w:rsidP="003B43A0">
      <w:pPr>
        <w:ind w:firstLine="709"/>
        <w:jc w:val="both"/>
        <w:rPr>
          <w:sz w:val="28"/>
          <w:szCs w:val="28"/>
        </w:rPr>
      </w:pPr>
      <w:r w:rsidRPr="003B43A0">
        <w:rPr>
          <w:sz w:val="28"/>
          <w:szCs w:val="28"/>
        </w:rPr>
        <w:t>Таким образом, общая корректирующая сумма:</w:t>
      </w:r>
    </w:p>
    <w:p w:rsidR="003B43A0" w:rsidRPr="003B43A0" w:rsidRDefault="003B43A0" w:rsidP="003B43A0">
      <w:pPr>
        <w:ind w:firstLine="709"/>
        <w:jc w:val="both"/>
        <w:rPr>
          <w:sz w:val="28"/>
          <w:szCs w:val="28"/>
        </w:rPr>
      </w:pPr>
      <w:r w:rsidRPr="003B43A0">
        <w:rPr>
          <w:sz w:val="28"/>
          <w:szCs w:val="28"/>
        </w:rPr>
        <w:t>202</w:t>
      </w:r>
      <w:r w:rsidR="00BE3B87">
        <w:rPr>
          <w:sz w:val="28"/>
          <w:szCs w:val="28"/>
        </w:rPr>
        <w:t>2</w:t>
      </w:r>
      <w:r w:rsidRPr="003B43A0">
        <w:rPr>
          <w:sz w:val="28"/>
          <w:szCs w:val="28"/>
        </w:rPr>
        <w:t xml:space="preserve"> год = </w:t>
      </w:r>
      <w:r w:rsidR="002F4FC1">
        <w:rPr>
          <w:sz w:val="28"/>
          <w:szCs w:val="28"/>
        </w:rPr>
        <w:t>51 018 -</w:t>
      </w:r>
      <w:r w:rsidRPr="003B43A0">
        <w:rPr>
          <w:sz w:val="28"/>
          <w:szCs w:val="28"/>
        </w:rPr>
        <w:t xml:space="preserve"> </w:t>
      </w:r>
      <w:r w:rsidR="002F4FC1">
        <w:rPr>
          <w:sz w:val="28"/>
          <w:szCs w:val="28"/>
        </w:rPr>
        <w:t>1 400 000</w:t>
      </w:r>
      <w:r w:rsidRPr="003B43A0">
        <w:rPr>
          <w:sz w:val="28"/>
          <w:szCs w:val="28"/>
        </w:rPr>
        <w:t xml:space="preserve"> = </w:t>
      </w:r>
      <w:r w:rsidR="002F4FC1">
        <w:rPr>
          <w:sz w:val="28"/>
          <w:szCs w:val="28"/>
        </w:rPr>
        <w:t>- 1 348 982</w:t>
      </w:r>
      <w:r w:rsidRPr="003B43A0">
        <w:rPr>
          <w:sz w:val="28"/>
          <w:szCs w:val="28"/>
        </w:rPr>
        <w:t xml:space="preserve"> тыс. руб.</w:t>
      </w:r>
    </w:p>
    <w:p w:rsidR="003B43A0" w:rsidRPr="003B43A0" w:rsidRDefault="003B43A0" w:rsidP="003B43A0">
      <w:pPr>
        <w:ind w:firstLine="709"/>
        <w:jc w:val="both"/>
        <w:rPr>
          <w:sz w:val="28"/>
          <w:szCs w:val="28"/>
        </w:rPr>
      </w:pPr>
      <w:r w:rsidRPr="003B43A0">
        <w:rPr>
          <w:sz w:val="28"/>
          <w:szCs w:val="28"/>
        </w:rPr>
        <w:t>202</w:t>
      </w:r>
      <w:r w:rsidR="00BE3B87">
        <w:rPr>
          <w:sz w:val="28"/>
          <w:szCs w:val="28"/>
        </w:rPr>
        <w:t>3</w:t>
      </w:r>
      <w:r w:rsidRPr="003B43A0">
        <w:rPr>
          <w:sz w:val="28"/>
          <w:szCs w:val="28"/>
        </w:rPr>
        <w:t xml:space="preserve"> год = </w:t>
      </w:r>
      <w:r w:rsidR="002F4FC1">
        <w:rPr>
          <w:sz w:val="28"/>
          <w:szCs w:val="28"/>
        </w:rPr>
        <w:t>51 018 –</w:t>
      </w:r>
      <w:r w:rsidRPr="003B43A0">
        <w:rPr>
          <w:sz w:val="28"/>
          <w:szCs w:val="28"/>
        </w:rPr>
        <w:t xml:space="preserve"> </w:t>
      </w:r>
      <w:r w:rsidR="002F4FC1">
        <w:rPr>
          <w:sz w:val="28"/>
          <w:szCs w:val="28"/>
        </w:rPr>
        <w:t>858 385</w:t>
      </w:r>
      <w:r w:rsidRPr="003B43A0">
        <w:rPr>
          <w:sz w:val="28"/>
          <w:szCs w:val="28"/>
        </w:rPr>
        <w:t xml:space="preserve"> = -</w:t>
      </w:r>
      <w:r w:rsidR="002F4FC1">
        <w:rPr>
          <w:sz w:val="28"/>
          <w:szCs w:val="28"/>
        </w:rPr>
        <w:t xml:space="preserve"> 807 367</w:t>
      </w:r>
      <w:r w:rsidRPr="003B43A0">
        <w:rPr>
          <w:sz w:val="28"/>
          <w:szCs w:val="28"/>
        </w:rPr>
        <w:t xml:space="preserve"> тыс. руб.</w:t>
      </w:r>
    </w:p>
    <w:p w:rsidR="002F4FC1" w:rsidRPr="003B43A0" w:rsidRDefault="003B43A0" w:rsidP="002F4FC1">
      <w:pPr>
        <w:ind w:firstLine="709"/>
        <w:jc w:val="both"/>
        <w:rPr>
          <w:sz w:val="28"/>
          <w:szCs w:val="28"/>
        </w:rPr>
      </w:pPr>
      <w:r w:rsidRPr="003B43A0">
        <w:rPr>
          <w:sz w:val="28"/>
          <w:szCs w:val="28"/>
        </w:rPr>
        <w:t>202</w:t>
      </w:r>
      <w:r w:rsidR="00BE3B87">
        <w:rPr>
          <w:sz w:val="28"/>
          <w:szCs w:val="28"/>
        </w:rPr>
        <w:t>4</w:t>
      </w:r>
      <w:r w:rsidRPr="003B43A0">
        <w:rPr>
          <w:sz w:val="28"/>
          <w:szCs w:val="28"/>
        </w:rPr>
        <w:t xml:space="preserve"> год = </w:t>
      </w:r>
      <w:r w:rsidR="002F4FC1">
        <w:rPr>
          <w:sz w:val="28"/>
          <w:szCs w:val="28"/>
        </w:rPr>
        <w:t>51 018 –</w:t>
      </w:r>
      <w:r w:rsidR="002F4FC1" w:rsidRPr="003B43A0">
        <w:rPr>
          <w:sz w:val="28"/>
          <w:szCs w:val="28"/>
        </w:rPr>
        <w:t xml:space="preserve"> </w:t>
      </w:r>
      <w:r w:rsidR="002F4FC1">
        <w:rPr>
          <w:sz w:val="28"/>
          <w:szCs w:val="28"/>
        </w:rPr>
        <w:t>858 385</w:t>
      </w:r>
      <w:r w:rsidR="002F4FC1" w:rsidRPr="003B43A0">
        <w:rPr>
          <w:sz w:val="28"/>
          <w:szCs w:val="28"/>
        </w:rPr>
        <w:t xml:space="preserve"> = -</w:t>
      </w:r>
      <w:r w:rsidR="002F4FC1">
        <w:rPr>
          <w:sz w:val="28"/>
          <w:szCs w:val="28"/>
        </w:rPr>
        <w:t xml:space="preserve"> 807 367</w:t>
      </w:r>
      <w:r w:rsidR="002F4FC1" w:rsidRPr="003B43A0">
        <w:rPr>
          <w:sz w:val="28"/>
          <w:szCs w:val="28"/>
        </w:rPr>
        <w:t xml:space="preserve"> тыс. руб.</w:t>
      </w:r>
    </w:p>
    <w:p w:rsidR="00A3503F" w:rsidRPr="003B43A0" w:rsidRDefault="003B43A0" w:rsidP="00A3503F">
      <w:pPr>
        <w:ind w:firstLine="709"/>
        <w:jc w:val="both"/>
        <w:rPr>
          <w:sz w:val="28"/>
          <w:szCs w:val="28"/>
        </w:rPr>
      </w:pPr>
      <w:r w:rsidRPr="003B43A0">
        <w:rPr>
          <w:sz w:val="28"/>
          <w:szCs w:val="28"/>
        </w:rPr>
        <w:t>202</w:t>
      </w:r>
      <w:r w:rsidR="00BE3B87">
        <w:rPr>
          <w:sz w:val="28"/>
          <w:szCs w:val="28"/>
        </w:rPr>
        <w:t>5</w:t>
      </w:r>
      <w:r w:rsidRPr="003B43A0">
        <w:rPr>
          <w:sz w:val="28"/>
          <w:szCs w:val="28"/>
        </w:rPr>
        <w:t xml:space="preserve"> год </w:t>
      </w:r>
      <w:r w:rsidR="00A3503F" w:rsidRPr="003B43A0">
        <w:rPr>
          <w:sz w:val="28"/>
          <w:szCs w:val="28"/>
        </w:rPr>
        <w:t xml:space="preserve">= </w:t>
      </w:r>
      <w:r w:rsidR="00A3503F">
        <w:rPr>
          <w:sz w:val="28"/>
          <w:szCs w:val="28"/>
        </w:rPr>
        <w:t>51 018 –</w:t>
      </w:r>
      <w:r w:rsidR="00A3503F" w:rsidRPr="003B43A0">
        <w:rPr>
          <w:sz w:val="28"/>
          <w:szCs w:val="28"/>
        </w:rPr>
        <w:t xml:space="preserve"> </w:t>
      </w:r>
      <w:r w:rsidR="00A3503F">
        <w:rPr>
          <w:sz w:val="28"/>
          <w:szCs w:val="28"/>
        </w:rPr>
        <w:t>858 385</w:t>
      </w:r>
      <w:r w:rsidR="00A3503F" w:rsidRPr="003B43A0">
        <w:rPr>
          <w:sz w:val="28"/>
          <w:szCs w:val="28"/>
        </w:rPr>
        <w:t xml:space="preserve"> = -</w:t>
      </w:r>
      <w:r w:rsidR="00A3503F">
        <w:rPr>
          <w:sz w:val="28"/>
          <w:szCs w:val="28"/>
        </w:rPr>
        <w:t xml:space="preserve"> 807 367</w:t>
      </w:r>
      <w:r w:rsidR="00A3503F" w:rsidRPr="003B43A0">
        <w:rPr>
          <w:sz w:val="28"/>
          <w:szCs w:val="28"/>
        </w:rPr>
        <w:t xml:space="preserve"> тыс. руб.</w:t>
      </w:r>
    </w:p>
    <w:p w:rsidR="003B43A0" w:rsidRDefault="003B43A0" w:rsidP="003B43A0">
      <w:pPr>
        <w:ind w:firstLine="709"/>
        <w:jc w:val="both"/>
        <w:rPr>
          <w:sz w:val="28"/>
          <w:szCs w:val="28"/>
        </w:rPr>
      </w:pPr>
    </w:p>
    <w:p w:rsidR="009C79C8" w:rsidRPr="003B43A0" w:rsidRDefault="009C79C8" w:rsidP="003B43A0">
      <w:pPr>
        <w:ind w:firstLine="709"/>
        <w:jc w:val="both"/>
        <w:rPr>
          <w:sz w:val="28"/>
          <w:szCs w:val="28"/>
        </w:rPr>
      </w:pPr>
    </w:p>
    <w:p w:rsidR="003B43A0" w:rsidRDefault="003B43A0" w:rsidP="003B43A0">
      <w:pPr>
        <w:ind w:firstLine="709"/>
        <w:jc w:val="both"/>
        <w:rPr>
          <w:sz w:val="28"/>
          <w:szCs w:val="28"/>
        </w:rPr>
      </w:pPr>
      <w:r w:rsidRPr="003B43A0">
        <w:rPr>
          <w:sz w:val="28"/>
          <w:szCs w:val="28"/>
        </w:rPr>
        <w:t>Расчет прогноза по налогу на прибыль организаций по коду бюджетной классификации 000 1 01 01014 02 0000 110 «Налог на прибыль организаций консолидированных групп налогоплательщиков, зачисляемый в бюджеты субъектов Российской Федерации» на 202</w:t>
      </w:r>
      <w:r w:rsidR="002F4FC1">
        <w:rPr>
          <w:sz w:val="28"/>
          <w:szCs w:val="28"/>
        </w:rPr>
        <w:t>3</w:t>
      </w:r>
      <w:r w:rsidRPr="003B43A0">
        <w:rPr>
          <w:sz w:val="28"/>
          <w:szCs w:val="28"/>
        </w:rPr>
        <w:t xml:space="preserve"> год и на плановый период 202</w:t>
      </w:r>
      <w:r w:rsidR="002F4FC1">
        <w:rPr>
          <w:sz w:val="28"/>
          <w:szCs w:val="28"/>
        </w:rPr>
        <w:t>4</w:t>
      </w:r>
      <w:r w:rsidRPr="003B43A0">
        <w:rPr>
          <w:sz w:val="28"/>
          <w:szCs w:val="28"/>
        </w:rPr>
        <w:t xml:space="preserve"> и 202</w:t>
      </w:r>
      <w:r w:rsidR="002F4FC1">
        <w:rPr>
          <w:sz w:val="28"/>
          <w:szCs w:val="28"/>
        </w:rPr>
        <w:t>5</w:t>
      </w:r>
      <w:r w:rsidRPr="003B43A0">
        <w:rPr>
          <w:sz w:val="28"/>
          <w:szCs w:val="28"/>
        </w:rPr>
        <w:t xml:space="preserve"> годов</w:t>
      </w:r>
      <w:r w:rsidR="00662CC0">
        <w:rPr>
          <w:sz w:val="28"/>
          <w:szCs w:val="28"/>
        </w:rPr>
        <w:t xml:space="preserve"> приведен в таблице</w:t>
      </w:r>
      <w:r w:rsidRPr="003B43A0">
        <w:rPr>
          <w:sz w:val="28"/>
          <w:szCs w:val="28"/>
        </w:rPr>
        <w:t>:</w:t>
      </w:r>
    </w:p>
    <w:p w:rsidR="00662CC0" w:rsidRDefault="00662CC0" w:rsidP="00662CC0">
      <w:pPr>
        <w:ind w:firstLine="709"/>
        <w:jc w:val="right"/>
        <w:rPr>
          <w:sz w:val="28"/>
          <w:szCs w:val="28"/>
        </w:rPr>
      </w:pPr>
    </w:p>
    <w:tbl>
      <w:tblPr>
        <w:tblStyle w:val="a6"/>
        <w:tblW w:w="10031" w:type="dxa"/>
        <w:tblLayout w:type="fixed"/>
        <w:tblLook w:val="04A0" w:firstRow="1" w:lastRow="0" w:firstColumn="1" w:lastColumn="0" w:noHBand="0" w:noVBand="1"/>
      </w:tblPr>
      <w:tblGrid>
        <w:gridCol w:w="534"/>
        <w:gridCol w:w="3147"/>
        <w:gridCol w:w="1276"/>
        <w:gridCol w:w="1275"/>
        <w:gridCol w:w="1247"/>
        <w:gridCol w:w="1276"/>
        <w:gridCol w:w="1276"/>
      </w:tblGrid>
      <w:tr w:rsidR="003B43A0" w:rsidTr="00A33E59">
        <w:trPr>
          <w:trHeight w:val="542"/>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3B43A0" w:rsidRDefault="003B43A0" w:rsidP="00A33E59">
            <w:pPr>
              <w:jc w:val="center"/>
              <w:outlineLvl w:val="0"/>
              <w:rPr>
                <w:sz w:val="28"/>
                <w:szCs w:val="28"/>
              </w:rPr>
            </w:pPr>
            <w:r>
              <w:rPr>
                <w:sz w:val="28"/>
                <w:szCs w:val="28"/>
              </w:rPr>
              <w:t>№№</w:t>
            </w:r>
          </w:p>
        </w:tc>
        <w:tc>
          <w:tcPr>
            <w:tcW w:w="3147" w:type="dxa"/>
            <w:vMerge w:val="restart"/>
            <w:tcBorders>
              <w:top w:val="single" w:sz="4" w:space="0" w:color="auto"/>
              <w:left w:val="single" w:sz="4" w:space="0" w:color="auto"/>
              <w:bottom w:val="single" w:sz="4" w:space="0" w:color="auto"/>
              <w:right w:val="single" w:sz="4" w:space="0" w:color="auto"/>
            </w:tcBorders>
            <w:vAlign w:val="center"/>
            <w:hideMark/>
          </w:tcPr>
          <w:p w:rsidR="003B43A0" w:rsidRDefault="003B43A0" w:rsidP="00A33E59">
            <w:pPr>
              <w:ind w:firstLine="0"/>
              <w:jc w:val="center"/>
              <w:outlineLvl w:val="0"/>
              <w:rPr>
                <w:sz w:val="28"/>
                <w:szCs w:val="28"/>
              </w:rPr>
            </w:pPr>
            <w:r>
              <w:rPr>
                <w:sz w:val="28"/>
                <w:szCs w:val="28"/>
              </w:rPr>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3B43A0" w:rsidRDefault="003B43A0" w:rsidP="002F4FC1">
            <w:pPr>
              <w:ind w:firstLine="0"/>
              <w:jc w:val="center"/>
              <w:outlineLvl w:val="0"/>
              <w:rPr>
                <w:sz w:val="28"/>
                <w:szCs w:val="28"/>
              </w:rPr>
            </w:pPr>
            <w:r>
              <w:rPr>
                <w:sz w:val="28"/>
                <w:szCs w:val="28"/>
              </w:rPr>
              <w:t>Факт 202</w:t>
            </w:r>
            <w:r w:rsidR="002F4FC1">
              <w:rPr>
                <w:sz w:val="28"/>
                <w:szCs w:val="28"/>
              </w:rPr>
              <w:t>1</w:t>
            </w:r>
            <w:r>
              <w:rPr>
                <w:sz w:val="28"/>
                <w:szCs w:val="28"/>
              </w:rPr>
              <w:t xml:space="preserve"> год</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3B43A0" w:rsidRDefault="003B43A0" w:rsidP="002F4FC1">
            <w:pPr>
              <w:ind w:firstLine="0"/>
              <w:jc w:val="center"/>
              <w:outlineLvl w:val="0"/>
              <w:rPr>
                <w:sz w:val="28"/>
                <w:szCs w:val="28"/>
              </w:rPr>
            </w:pPr>
            <w:r>
              <w:rPr>
                <w:sz w:val="28"/>
                <w:szCs w:val="28"/>
              </w:rPr>
              <w:t>Оценка 202</w:t>
            </w:r>
            <w:r w:rsidR="002F4FC1">
              <w:rPr>
                <w:sz w:val="28"/>
                <w:szCs w:val="28"/>
              </w:rPr>
              <w:t>2</w:t>
            </w:r>
            <w:r>
              <w:rPr>
                <w:sz w:val="28"/>
                <w:szCs w:val="28"/>
              </w:rPr>
              <w:t xml:space="preserve"> год</w:t>
            </w:r>
          </w:p>
        </w:tc>
        <w:tc>
          <w:tcPr>
            <w:tcW w:w="3799" w:type="dxa"/>
            <w:gridSpan w:val="3"/>
            <w:tcBorders>
              <w:top w:val="single" w:sz="4" w:space="0" w:color="auto"/>
              <w:left w:val="single" w:sz="4" w:space="0" w:color="auto"/>
              <w:bottom w:val="single" w:sz="4" w:space="0" w:color="auto"/>
              <w:right w:val="single" w:sz="4" w:space="0" w:color="auto"/>
            </w:tcBorders>
            <w:vAlign w:val="center"/>
            <w:hideMark/>
          </w:tcPr>
          <w:p w:rsidR="003B43A0" w:rsidRDefault="003B43A0" w:rsidP="00A33E59">
            <w:pPr>
              <w:jc w:val="center"/>
              <w:outlineLvl w:val="0"/>
              <w:rPr>
                <w:sz w:val="28"/>
                <w:szCs w:val="28"/>
              </w:rPr>
            </w:pPr>
            <w:r>
              <w:rPr>
                <w:sz w:val="28"/>
                <w:szCs w:val="28"/>
              </w:rPr>
              <w:t>Прогноз</w:t>
            </w:r>
          </w:p>
        </w:tc>
      </w:tr>
      <w:tr w:rsidR="003B43A0" w:rsidTr="00A33E59">
        <w:tc>
          <w:tcPr>
            <w:tcW w:w="534" w:type="dxa"/>
            <w:vMerge/>
            <w:tcBorders>
              <w:top w:val="single" w:sz="4" w:space="0" w:color="auto"/>
              <w:left w:val="single" w:sz="4" w:space="0" w:color="auto"/>
              <w:bottom w:val="single" w:sz="4" w:space="0" w:color="auto"/>
              <w:right w:val="single" w:sz="4" w:space="0" w:color="auto"/>
            </w:tcBorders>
            <w:vAlign w:val="center"/>
            <w:hideMark/>
          </w:tcPr>
          <w:p w:rsidR="003B43A0" w:rsidRDefault="003B43A0" w:rsidP="00A33E59">
            <w:pPr>
              <w:rPr>
                <w:sz w:val="28"/>
                <w:szCs w:val="28"/>
              </w:rPr>
            </w:pPr>
          </w:p>
        </w:tc>
        <w:tc>
          <w:tcPr>
            <w:tcW w:w="3147" w:type="dxa"/>
            <w:vMerge/>
            <w:tcBorders>
              <w:top w:val="single" w:sz="4" w:space="0" w:color="auto"/>
              <w:left w:val="single" w:sz="4" w:space="0" w:color="auto"/>
              <w:bottom w:val="single" w:sz="4" w:space="0" w:color="auto"/>
              <w:right w:val="single" w:sz="4" w:space="0" w:color="auto"/>
            </w:tcBorders>
            <w:vAlign w:val="center"/>
            <w:hideMark/>
          </w:tcPr>
          <w:p w:rsidR="003B43A0" w:rsidRDefault="003B43A0" w:rsidP="00A33E59">
            <w:pPr>
              <w:rPr>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B43A0" w:rsidRDefault="003B43A0" w:rsidP="00A33E59">
            <w:pPr>
              <w:rPr>
                <w:sz w:val="28"/>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B43A0" w:rsidRDefault="003B43A0" w:rsidP="00A33E59">
            <w:pPr>
              <w:rPr>
                <w:sz w:val="28"/>
                <w:szCs w:val="28"/>
              </w:rPr>
            </w:pPr>
          </w:p>
        </w:tc>
        <w:tc>
          <w:tcPr>
            <w:tcW w:w="1247" w:type="dxa"/>
            <w:tcBorders>
              <w:top w:val="single" w:sz="4" w:space="0" w:color="auto"/>
              <w:left w:val="single" w:sz="4" w:space="0" w:color="auto"/>
              <w:bottom w:val="single" w:sz="4" w:space="0" w:color="auto"/>
              <w:right w:val="single" w:sz="4" w:space="0" w:color="auto"/>
            </w:tcBorders>
            <w:vAlign w:val="center"/>
            <w:hideMark/>
          </w:tcPr>
          <w:p w:rsidR="003B43A0" w:rsidRDefault="003B43A0" w:rsidP="002F4FC1">
            <w:pPr>
              <w:ind w:firstLine="0"/>
              <w:jc w:val="center"/>
              <w:outlineLvl w:val="0"/>
              <w:rPr>
                <w:sz w:val="28"/>
                <w:szCs w:val="28"/>
              </w:rPr>
            </w:pPr>
            <w:r>
              <w:rPr>
                <w:sz w:val="28"/>
                <w:szCs w:val="28"/>
              </w:rPr>
              <w:t>202</w:t>
            </w:r>
            <w:r w:rsidR="002F4FC1">
              <w:rPr>
                <w:sz w:val="28"/>
                <w:szCs w:val="28"/>
              </w:rPr>
              <w:t>3</w:t>
            </w:r>
            <w:r>
              <w:rPr>
                <w:sz w:val="28"/>
                <w:szCs w:val="28"/>
              </w:rPr>
              <w:t xml:space="preserve">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43A0" w:rsidRDefault="003B43A0" w:rsidP="002F4FC1">
            <w:pPr>
              <w:ind w:firstLine="0"/>
              <w:jc w:val="center"/>
              <w:outlineLvl w:val="0"/>
              <w:rPr>
                <w:sz w:val="28"/>
                <w:szCs w:val="28"/>
              </w:rPr>
            </w:pPr>
            <w:r>
              <w:rPr>
                <w:sz w:val="28"/>
                <w:szCs w:val="28"/>
              </w:rPr>
              <w:t>202</w:t>
            </w:r>
            <w:r w:rsidR="002F4FC1">
              <w:rPr>
                <w:sz w:val="28"/>
                <w:szCs w:val="28"/>
              </w:rPr>
              <w:t>4</w:t>
            </w:r>
            <w:r>
              <w:rPr>
                <w:sz w:val="28"/>
                <w:szCs w:val="28"/>
              </w:rPr>
              <w:t xml:space="preserve">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43A0" w:rsidRDefault="003B43A0" w:rsidP="002F4FC1">
            <w:pPr>
              <w:ind w:firstLine="0"/>
              <w:jc w:val="center"/>
              <w:outlineLvl w:val="0"/>
              <w:rPr>
                <w:sz w:val="28"/>
                <w:szCs w:val="28"/>
              </w:rPr>
            </w:pPr>
            <w:r>
              <w:rPr>
                <w:sz w:val="28"/>
                <w:szCs w:val="28"/>
              </w:rPr>
              <w:t>202</w:t>
            </w:r>
            <w:r w:rsidR="002F4FC1">
              <w:rPr>
                <w:sz w:val="28"/>
                <w:szCs w:val="28"/>
              </w:rPr>
              <w:t>5</w:t>
            </w:r>
            <w:r>
              <w:rPr>
                <w:sz w:val="28"/>
                <w:szCs w:val="28"/>
              </w:rPr>
              <w:t xml:space="preserve"> год</w:t>
            </w:r>
          </w:p>
        </w:tc>
      </w:tr>
      <w:tr w:rsidR="003B43A0" w:rsidTr="00A33E59">
        <w:trPr>
          <w:trHeight w:val="132"/>
        </w:trPr>
        <w:tc>
          <w:tcPr>
            <w:tcW w:w="534" w:type="dxa"/>
            <w:tcBorders>
              <w:top w:val="single" w:sz="4" w:space="0" w:color="auto"/>
              <w:left w:val="single" w:sz="4" w:space="0" w:color="auto"/>
              <w:bottom w:val="single" w:sz="4" w:space="0" w:color="auto"/>
              <w:right w:val="single" w:sz="4" w:space="0" w:color="auto"/>
            </w:tcBorders>
            <w:hideMark/>
          </w:tcPr>
          <w:p w:rsidR="003B43A0" w:rsidRDefault="003B43A0" w:rsidP="00A33E59">
            <w:pPr>
              <w:ind w:firstLine="0"/>
              <w:jc w:val="center"/>
              <w:outlineLvl w:val="0"/>
            </w:pPr>
            <w:r>
              <w:t>1</w:t>
            </w:r>
          </w:p>
        </w:tc>
        <w:tc>
          <w:tcPr>
            <w:tcW w:w="3147" w:type="dxa"/>
            <w:tcBorders>
              <w:top w:val="single" w:sz="4" w:space="0" w:color="auto"/>
              <w:left w:val="single" w:sz="4" w:space="0" w:color="auto"/>
              <w:bottom w:val="single" w:sz="4" w:space="0" w:color="auto"/>
              <w:right w:val="single" w:sz="4" w:space="0" w:color="auto"/>
            </w:tcBorders>
            <w:hideMark/>
          </w:tcPr>
          <w:p w:rsidR="003B43A0" w:rsidRDefault="003B43A0" w:rsidP="00A33E59">
            <w:pPr>
              <w:ind w:firstLine="0"/>
              <w:jc w:val="center"/>
              <w:outlineLvl w:val="0"/>
            </w:pPr>
            <w:r>
              <w:t>2</w:t>
            </w:r>
          </w:p>
        </w:tc>
        <w:tc>
          <w:tcPr>
            <w:tcW w:w="1276" w:type="dxa"/>
            <w:tcBorders>
              <w:top w:val="single" w:sz="4" w:space="0" w:color="auto"/>
              <w:left w:val="single" w:sz="4" w:space="0" w:color="auto"/>
              <w:bottom w:val="single" w:sz="4" w:space="0" w:color="auto"/>
              <w:right w:val="single" w:sz="4" w:space="0" w:color="auto"/>
            </w:tcBorders>
            <w:hideMark/>
          </w:tcPr>
          <w:p w:rsidR="003B43A0" w:rsidRDefault="003B43A0" w:rsidP="00A33E59">
            <w:pPr>
              <w:ind w:firstLine="0"/>
              <w:jc w:val="center"/>
              <w:outlineLvl w:val="0"/>
            </w:pPr>
            <w:r>
              <w:t>3</w:t>
            </w:r>
          </w:p>
        </w:tc>
        <w:tc>
          <w:tcPr>
            <w:tcW w:w="1275" w:type="dxa"/>
            <w:tcBorders>
              <w:top w:val="single" w:sz="4" w:space="0" w:color="auto"/>
              <w:left w:val="single" w:sz="4" w:space="0" w:color="auto"/>
              <w:bottom w:val="single" w:sz="4" w:space="0" w:color="auto"/>
              <w:right w:val="single" w:sz="4" w:space="0" w:color="auto"/>
            </w:tcBorders>
            <w:hideMark/>
          </w:tcPr>
          <w:p w:rsidR="003B43A0" w:rsidRDefault="003B43A0" w:rsidP="00A33E59">
            <w:pPr>
              <w:ind w:firstLine="0"/>
              <w:jc w:val="center"/>
              <w:outlineLvl w:val="0"/>
            </w:pPr>
            <w:r>
              <w:t>4</w:t>
            </w:r>
          </w:p>
        </w:tc>
        <w:tc>
          <w:tcPr>
            <w:tcW w:w="1247" w:type="dxa"/>
            <w:tcBorders>
              <w:top w:val="single" w:sz="4" w:space="0" w:color="auto"/>
              <w:left w:val="single" w:sz="4" w:space="0" w:color="auto"/>
              <w:bottom w:val="single" w:sz="4" w:space="0" w:color="auto"/>
              <w:right w:val="single" w:sz="4" w:space="0" w:color="auto"/>
            </w:tcBorders>
            <w:hideMark/>
          </w:tcPr>
          <w:p w:rsidR="003B43A0" w:rsidRDefault="003B43A0" w:rsidP="00A33E59">
            <w:pPr>
              <w:ind w:firstLine="0"/>
              <w:jc w:val="center"/>
              <w:outlineLvl w:val="0"/>
            </w:pPr>
            <w:r>
              <w:t>5</w:t>
            </w:r>
          </w:p>
        </w:tc>
        <w:tc>
          <w:tcPr>
            <w:tcW w:w="1276" w:type="dxa"/>
            <w:tcBorders>
              <w:top w:val="single" w:sz="4" w:space="0" w:color="auto"/>
              <w:left w:val="single" w:sz="4" w:space="0" w:color="auto"/>
              <w:bottom w:val="single" w:sz="4" w:space="0" w:color="auto"/>
              <w:right w:val="single" w:sz="4" w:space="0" w:color="auto"/>
            </w:tcBorders>
            <w:hideMark/>
          </w:tcPr>
          <w:p w:rsidR="003B43A0" w:rsidRDefault="003B43A0" w:rsidP="00A33E59">
            <w:pPr>
              <w:ind w:firstLine="0"/>
              <w:jc w:val="center"/>
              <w:outlineLvl w:val="0"/>
            </w:pPr>
            <w:r>
              <w:t>6</w:t>
            </w:r>
          </w:p>
        </w:tc>
        <w:tc>
          <w:tcPr>
            <w:tcW w:w="1276" w:type="dxa"/>
            <w:tcBorders>
              <w:top w:val="single" w:sz="4" w:space="0" w:color="auto"/>
              <w:left w:val="single" w:sz="4" w:space="0" w:color="auto"/>
              <w:bottom w:val="single" w:sz="4" w:space="0" w:color="auto"/>
              <w:right w:val="single" w:sz="4" w:space="0" w:color="auto"/>
            </w:tcBorders>
            <w:hideMark/>
          </w:tcPr>
          <w:p w:rsidR="003B43A0" w:rsidRDefault="003B43A0" w:rsidP="00A33E59">
            <w:pPr>
              <w:ind w:firstLine="0"/>
              <w:jc w:val="center"/>
              <w:outlineLvl w:val="0"/>
            </w:pPr>
            <w:r>
              <w:t>7</w:t>
            </w:r>
          </w:p>
        </w:tc>
      </w:tr>
      <w:tr w:rsidR="003B43A0" w:rsidTr="00A33E59">
        <w:tc>
          <w:tcPr>
            <w:tcW w:w="534" w:type="dxa"/>
            <w:tcBorders>
              <w:top w:val="single" w:sz="4" w:space="0" w:color="auto"/>
              <w:left w:val="single" w:sz="4" w:space="0" w:color="auto"/>
              <w:bottom w:val="single" w:sz="4" w:space="0" w:color="auto"/>
              <w:right w:val="single" w:sz="4" w:space="0" w:color="auto"/>
            </w:tcBorders>
            <w:vAlign w:val="center"/>
            <w:hideMark/>
          </w:tcPr>
          <w:p w:rsidR="003B43A0" w:rsidRDefault="003B43A0" w:rsidP="00A33E59">
            <w:pPr>
              <w:jc w:val="center"/>
              <w:outlineLvl w:val="0"/>
            </w:pPr>
            <w:r>
              <w:t>11</w:t>
            </w:r>
          </w:p>
        </w:tc>
        <w:tc>
          <w:tcPr>
            <w:tcW w:w="3147" w:type="dxa"/>
            <w:tcBorders>
              <w:top w:val="single" w:sz="4" w:space="0" w:color="auto"/>
              <w:left w:val="single" w:sz="4" w:space="0" w:color="auto"/>
              <w:bottom w:val="single" w:sz="4" w:space="0" w:color="auto"/>
              <w:right w:val="single" w:sz="4" w:space="0" w:color="auto"/>
            </w:tcBorders>
          </w:tcPr>
          <w:p w:rsidR="003B43A0" w:rsidRDefault="003B43A0" w:rsidP="00A33E59">
            <w:pPr>
              <w:ind w:firstLine="33"/>
              <w:outlineLvl w:val="0"/>
            </w:pPr>
            <w:r>
              <w:t xml:space="preserve">Налоговая база (данные отчета 5-КГНМ) (НБ 5-КГНМ), </w:t>
            </w:r>
            <w:r>
              <w:rPr>
                <w:b/>
              </w:rPr>
              <w:t xml:space="preserve">НБ </w:t>
            </w:r>
            <w:r>
              <w:rPr>
                <w:b/>
                <w:sz w:val="16"/>
                <w:szCs w:val="16"/>
              </w:rPr>
              <w:t>КГНМ</w:t>
            </w:r>
          </w:p>
          <w:p w:rsidR="003B43A0" w:rsidRDefault="003B43A0" w:rsidP="00A33E59">
            <w:pPr>
              <w:ind w:firstLine="33"/>
              <w:outlineLvl w:val="0"/>
            </w:pPr>
            <w:r>
              <w:t>всего тыс. руб.</w:t>
            </w:r>
          </w:p>
          <w:p w:rsidR="003B43A0" w:rsidRDefault="003B43A0" w:rsidP="00A33E59">
            <w:pPr>
              <w:ind w:firstLine="33"/>
              <w:outlineLvl w:val="0"/>
            </w:pPr>
          </w:p>
        </w:tc>
        <w:tc>
          <w:tcPr>
            <w:tcW w:w="1276" w:type="dxa"/>
            <w:tcBorders>
              <w:top w:val="single" w:sz="4" w:space="0" w:color="auto"/>
              <w:left w:val="single" w:sz="4" w:space="0" w:color="auto"/>
              <w:bottom w:val="single" w:sz="4" w:space="0" w:color="auto"/>
              <w:right w:val="single" w:sz="4" w:space="0" w:color="auto"/>
            </w:tcBorders>
            <w:vAlign w:val="center"/>
            <w:hideMark/>
          </w:tcPr>
          <w:p w:rsidR="003B43A0" w:rsidRDefault="003B43A0" w:rsidP="002F4FC1">
            <w:pPr>
              <w:ind w:left="-105" w:right="-112" w:firstLine="0"/>
              <w:jc w:val="center"/>
              <w:outlineLvl w:val="0"/>
            </w:pPr>
            <w:r>
              <w:t>31</w:t>
            </w:r>
            <w:r w:rsidR="002F4FC1">
              <w:t> 016 149</w:t>
            </w:r>
          </w:p>
        </w:tc>
        <w:tc>
          <w:tcPr>
            <w:tcW w:w="1275" w:type="dxa"/>
            <w:tcBorders>
              <w:top w:val="single" w:sz="4" w:space="0" w:color="auto"/>
              <w:left w:val="single" w:sz="4" w:space="0" w:color="auto"/>
              <w:bottom w:val="single" w:sz="4" w:space="0" w:color="auto"/>
              <w:right w:val="single" w:sz="4" w:space="0" w:color="auto"/>
            </w:tcBorders>
            <w:vAlign w:val="center"/>
            <w:hideMark/>
          </w:tcPr>
          <w:p w:rsidR="003B43A0" w:rsidRDefault="00DB444E" w:rsidP="00A33E59">
            <w:pPr>
              <w:ind w:left="-108" w:right="-108" w:firstLine="0"/>
              <w:jc w:val="center"/>
              <w:outlineLvl w:val="0"/>
            </w:pPr>
            <w:r>
              <w:t>32 225 779</w:t>
            </w:r>
          </w:p>
        </w:tc>
        <w:tc>
          <w:tcPr>
            <w:tcW w:w="1247" w:type="dxa"/>
            <w:tcBorders>
              <w:top w:val="single" w:sz="4" w:space="0" w:color="auto"/>
              <w:left w:val="single" w:sz="4" w:space="0" w:color="auto"/>
              <w:bottom w:val="single" w:sz="4" w:space="0" w:color="auto"/>
              <w:right w:val="single" w:sz="4" w:space="0" w:color="auto"/>
            </w:tcBorders>
            <w:vAlign w:val="center"/>
            <w:hideMark/>
          </w:tcPr>
          <w:p w:rsidR="003B43A0" w:rsidRDefault="002F4FC1" w:rsidP="00A33E59">
            <w:pPr>
              <w:ind w:left="-252" w:right="-141" w:firstLine="69"/>
              <w:jc w:val="center"/>
              <w:outlineLvl w:val="0"/>
            </w:pPr>
            <w:r>
              <w:t>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43A0" w:rsidRDefault="003B43A0" w:rsidP="00A33E59">
            <w:pPr>
              <w:ind w:hanging="74"/>
              <w:jc w:val="center"/>
              <w:outlineLvl w:val="0"/>
            </w:pPr>
            <w:r>
              <w:t>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43A0" w:rsidRDefault="003B43A0" w:rsidP="00A33E59">
            <w:pPr>
              <w:ind w:firstLine="0"/>
              <w:jc w:val="center"/>
              <w:outlineLvl w:val="0"/>
            </w:pPr>
            <w:r>
              <w:t>х</w:t>
            </w:r>
          </w:p>
        </w:tc>
      </w:tr>
      <w:tr w:rsidR="003B43A0" w:rsidTr="00A33E59">
        <w:tc>
          <w:tcPr>
            <w:tcW w:w="534" w:type="dxa"/>
            <w:tcBorders>
              <w:top w:val="single" w:sz="4" w:space="0" w:color="auto"/>
              <w:left w:val="single" w:sz="4" w:space="0" w:color="auto"/>
              <w:bottom w:val="single" w:sz="4" w:space="0" w:color="auto"/>
              <w:right w:val="single" w:sz="4" w:space="0" w:color="auto"/>
            </w:tcBorders>
            <w:vAlign w:val="center"/>
            <w:hideMark/>
          </w:tcPr>
          <w:p w:rsidR="003B43A0" w:rsidRDefault="003B43A0" w:rsidP="00A33E59">
            <w:pPr>
              <w:ind w:firstLine="0"/>
              <w:jc w:val="center"/>
              <w:outlineLvl w:val="0"/>
            </w:pPr>
            <w:r>
              <w:t>2</w:t>
            </w:r>
          </w:p>
          <w:p w:rsidR="003B43A0" w:rsidRDefault="003B43A0" w:rsidP="00A33E59">
            <w:pPr>
              <w:jc w:val="left"/>
              <w:outlineLvl w:val="0"/>
            </w:pPr>
          </w:p>
        </w:tc>
        <w:tc>
          <w:tcPr>
            <w:tcW w:w="3147" w:type="dxa"/>
            <w:tcBorders>
              <w:top w:val="single" w:sz="4" w:space="0" w:color="auto"/>
              <w:left w:val="single" w:sz="4" w:space="0" w:color="auto"/>
              <w:bottom w:val="single" w:sz="4" w:space="0" w:color="auto"/>
              <w:right w:val="single" w:sz="4" w:space="0" w:color="auto"/>
            </w:tcBorders>
            <w:hideMark/>
          </w:tcPr>
          <w:p w:rsidR="003B43A0" w:rsidRDefault="003B43A0" w:rsidP="00A33E59">
            <w:pPr>
              <w:ind w:firstLine="33"/>
              <w:outlineLvl w:val="0"/>
            </w:pPr>
            <w:r>
              <w:t xml:space="preserve">Темп роста налоговой базы, </w:t>
            </w:r>
          </w:p>
          <w:p w:rsidR="003B43A0" w:rsidRDefault="003B43A0" w:rsidP="00A33E59">
            <w:pPr>
              <w:ind w:firstLine="33"/>
              <w:outlineLvl w:val="0"/>
            </w:pPr>
            <w:r>
              <w:rPr>
                <w:b/>
              </w:rPr>
              <w:t>Тр</w:t>
            </w:r>
            <w:r>
              <w:rPr>
                <w:b/>
                <w:sz w:val="16"/>
                <w:szCs w:val="16"/>
              </w:rPr>
              <w:t xml:space="preserve">, </w:t>
            </w:r>
            <w:r>
              <w:t>% (данные среднесрочного прогноза социально-экономического развития Российской Федерации по показателю «Прибыль прибыльных организаций для целей бухгалтерского учета»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43A0" w:rsidRPr="002F4FC1" w:rsidRDefault="002F4FC1" w:rsidP="00A33E59">
            <w:pPr>
              <w:ind w:firstLine="41"/>
              <w:jc w:val="center"/>
              <w:outlineLvl w:val="0"/>
            </w:pPr>
            <w:r>
              <w:t>175,3</w:t>
            </w:r>
          </w:p>
        </w:tc>
        <w:tc>
          <w:tcPr>
            <w:tcW w:w="1275" w:type="dxa"/>
            <w:tcBorders>
              <w:top w:val="single" w:sz="4" w:space="0" w:color="auto"/>
              <w:left w:val="single" w:sz="4" w:space="0" w:color="auto"/>
              <w:bottom w:val="single" w:sz="4" w:space="0" w:color="auto"/>
              <w:right w:val="single" w:sz="4" w:space="0" w:color="auto"/>
            </w:tcBorders>
            <w:vAlign w:val="center"/>
            <w:hideMark/>
          </w:tcPr>
          <w:p w:rsidR="003B43A0" w:rsidRDefault="002F4FC1" w:rsidP="00DB444E">
            <w:pPr>
              <w:ind w:firstLine="33"/>
              <w:jc w:val="center"/>
              <w:outlineLvl w:val="0"/>
            </w:pPr>
            <w:r>
              <w:t>10</w:t>
            </w:r>
            <w:r w:rsidR="00DB444E">
              <w:t>3,9</w:t>
            </w:r>
          </w:p>
        </w:tc>
        <w:tc>
          <w:tcPr>
            <w:tcW w:w="1247" w:type="dxa"/>
            <w:tcBorders>
              <w:top w:val="single" w:sz="4" w:space="0" w:color="auto"/>
              <w:left w:val="single" w:sz="4" w:space="0" w:color="auto"/>
              <w:bottom w:val="single" w:sz="4" w:space="0" w:color="auto"/>
              <w:right w:val="single" w:sz="4" w:space="0" w:color="auto"/>
            </w:tcBorders>
            <w:vAlign w:val="center"/>
            <w:hideMark/>
          </w:tcPr>
          <w:p w:rsidR="003B43A0" w:rsidRPr="00357C68" w:rsidRDefault="002F4FC1" w:rsidP="00A33E59">
            <w:pPr>
              <w:ind w:firstLine="33"/>
              <w:jc w:val="center"/>
              <w:outlineLvl w:val="0"/>
              <w:rPr>
                <w:lang w:val="en-US"/>
              </w:rPr>
            </w:pPr>
            <w:r>
              <w:t>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43A0" w:rsidRDefault="003B43A0" w:rsidP="00A33E59">
            <w:pPr>
              <w:ind w:firstLine="33"/>
              <w:jc w:val="center"/>
              <w:outlineLvl w:val="0"/>
            </w:pPr>
            <w:r>
              <w:rPr>
                <w:lang w:val="en-US"/>
              </w:rPr>
              <w:t>x</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43A0" w:rsidRPr="00436B97" w:rsidRDefault="003B43A0" w:rsidP="00A33E59">
            <w:pPr>
              <w:ind w:firstLine="33"/>
              <w:jc w:val="center"/>
              <w:outlineLvl w:val="0"/>
              <w:rPr>
                <w:lang w:val="en-US"/>
              </w:rPr>
            </w:pPr>
            <w:r>
              <w:rPr>
                <w:lang w:val="en-US"/>
              </w:rPr>
              <w:t>x</w:t>
            </w:r>
          </w:p>
        </w:tc>
      </w:tr>
      <w:tr w:rsidR="003B43A0" w:rsidTr="00A33E59">
        <w:tc>
          <w:tcPr>
            <w:tcW w:w="534" w:type="dxa"/>
            <w:tcBorders>
              <w:top w:val="single" w:sz="4" w:space="0" w:color="auto"/>
              <w:left w:val="single" w:sz="4" w:space="0" w:color="auto"/>
              <w:bottom w:val="single" w:sz="4" w:space="0" w:color="auto"/>
              <w:right w:val="single" w:sz="4" w:space="0" w:color="auto"/>
            </w:tcBorders>
            <w:vAlign w:val="center"/>
          </w:tcPr>
          <w:p w:rsidR="003B43A0" w:rsidRPr="00436B97" w:rsidRDefault="003B43A0" w:rsidP="00A33E59">
            <w:pPr>
              <w:ind w:firstLine="0"/>
              <w:jc w:val="center"/>
              <w:outlineLvl w:val="0"/>
            </w:pPr>
            <w:r>
              <w:t>3</w:t>
            </w:r>
          </w:p>
        </w:tc>
        <w:tc>
          <w:tcPr>
            <w:tcW w:w="3147" w:type="dxa"/>
            <w:tcBorders>
              <w:top w:val="single" w:sz="4" w:space="0" w:color="auto"/>
              <w:left w:val="single" w:sz="4" w:space="0" w:color="auto"/>
              <w:bottom w:val="single" w:sz="4" w:space="0" w:color="auto"/>
              <w:right w:val="single" w:sz="4" w:space="0" w:color="auto"/>
            </w:tcBorders>
          </w:tcPr>
          <w:p w:rsidR="003B43A0" w:rsidRPr="00436B97" w:rsidRDefault="003B43A0" w:rsidP="00A33E59">
            <w:pPr>
              <w:ind w:firstLine="33"/>
              <w:outlineLvl w:val="0"/>
            </w:pPr>
            <w:r>
              <w:t>Сумма исчисленного налога (налоговая база*ставку), тыс. руб.</w:t>
            </w:r>
          </w:p>
        </w:tc>
        <w:tc>
          <w:tcPr>
            <w:tcW w:w="1276" w:type="dxa"/>
            <w:tcBorders>
              <w:top w:val="single" w:sz="4" w:space="0" w:color="auto"/>
              <w:left w:val="single" w:sz="4" w:space="0" w:color="auto"/>
              <w:bottom w:val="single" w:sz="4" w:space="0" w:color="auto"/>
              <w:right w:val="single" w:sz="4" w:space="0" w:color="auto"/>
            </w:tcBorders>
            <w:vAlign w:val="center"/>
          </w:tcPr>
          <w:p w:rsidR="003B43A0" w:rsidRPr="00B267EF" w:rsidRDefault="002F4FC1" w:rsidP="00B267EF">
            <w:pPr>
              <w:ind w:firstLine="41"/>
              <w:jc w:val="center"/>
              <w:outlineLvl w:val="0"/>
              <w:rPr>
                <w:lang w:val="en-US"/>
              </w:rPr>
            </w:pPr>
            <w:r>
              <w:t>5 272 745</w:t>
            </w:r>
          </w:p>
        </w:tc>
        <w:tc>
          <w:tcPr>
            <w:tcW w:w="1275" w:type="dxa"/>
            <w:tcBorders>
              <w:top w:val="single" w:sz="4" w:space="0" w:color="auto"/>
              <w:left w:val="single" w:sz="4" w:space="0" w:color="auto"/>
              <w:bottom w:val="single" w:sz="4" w:space="0" w:color="auto"/>
              <w:right w:val="single" w:sz="4" w:space="0" w:color="auto"/>
            </w:tcBorders>
            <w:vAlign w:val="center"/>
          </w:tcPr>
          <w:p w:rsidR="003B43A0" w:rsidRDefault="002F4FC1" w:rsidP="00DB444E">
            <w:pPr>
              <w:ind w:left="-222" w:right="-281" w:firstLine="0"/>
              <w:jc w:val="center"/>
              <w:outlineLvl w:val="0"/>
            </w:pPr>
            <w:r>
              <w:t>5</w:t>
            </w:r>
            <w:r w:rsidR="00DB444E">
              <w:t> 478 382</w:t>
            </w:r>
          </w:p>
        </w:tc>
        <w:tc>
          <w:tcPr>
            <w:tcW w:w="1247" w:type="dxa"/>
            <w:tcBorders>
              <w:top w:val="single" w:sz="4" w:space="0" w:color="auto"/>
              <w:left w:val="single" w:sz="4" w:space="0" w:color="auto"/>
              <w:bottom w:val="single" w:sz="4" w:space="0" w:color="auto"/>
              <w:right w:val="single" w:sz="4" w:space="0" w:color="auto"/>
            </w:tcBorders>
            <w:vAlign w:val="center"/>
          </w:tcPr>
          <w:p w:rsidR="003B43A0" w:rsidRDefault="002F4FC1" w:rsidP="00A33E59">
            <w:pPr>
              <w:ind w:left="-114" w:firstLine="114"/>
              <w:jc w:val="center"/>
              <w:outlineLvl w:val="0"/>
            </w:pPr>
            <w:r>
              <w:t>х</w:t>
            </w:r>
          </w:p>
        </w:tc>
        <w:tc>
          <w:tcPr>
            <w:tcW w:w="1276" w:type="dxa"/>
            <w:tcBorders>
              <w:top w:val="single" w:sz="4" w:space="0" w:color="auto"/>
              <w:left w:val="single" w:sz="4" w:space="0" w:color="auto"/>
              <w:bottom w:val="single" w:sz="4" w:space="0" w:color="auto"/>
              <w:right w:val="single" w:sz="4" w:space="0" w:color="auto"/>
            </w:tcBorders>
            <w:vAlign w:val="center"/>
          </w:tcPr>
          <w:p w:rsidR="003B43A0" w:rsidRPr="00EC68EE" w:rsidRDefault="003B43A0" w:rsidP="00A33E59">
            <w:pPr>
              <w:ind w:left="-114" w:firstLine="40"/>
              <w:jc w:val="center"/>
              <w:outlineLvl w:val="0"/>
              <w:rPr>
                <w:lang w:val="en-US"/>
              </w:rPr>
            </w:pPr>
            <w:r>
              <w:rPr>
                <w:lang w:val="en-US"/>
              </w:rPr>
              <w:t>x</w:t>
            </w:r>
          </w:p>
        </w:tc>
        <w:tc>
          <w:tcPr>
            <w:tcW w:w="1276" w:type="dxa"/>
            <w:tcBorders>
              <w:top w:val="single" w:sz="4" w:space="0" w:color="auto"/>
              <w:left w:val="single" w:sz="4" w:space="0" w:color="auto"/>
              <w:bottom w:val="single" w:sz="4" w:space="0" w:color="auto"/>
              <w:right w:val="single" w:sz="4" w:space="0" w:color="auto"/>
            </w:tcBorders>
            <w:vAlign w:val="center"/>
          </w:tcPr>
          <w:p w:rsidR="003B43A0" w:rsidRPr="00436B97" w:rsidRDefault="003B43A0" w:rsidP="00A33E59">
            <w:pPr>
              <w:ind w:left="-114" w:firstLine="38"/>
              <w:jc w:val="center"/>
              <w:outlineLvl w:val="0"/>
              <w:rPr>
                <w:lang w:val="en-US"/>
              </w:rPr>
            </w:pPr>
            <w:r>
              <w:rPr>
                <w:lang w:val="en-US"/>
              </w:rPr>
              <w:t>x</w:t>
            </w:r>
          </w:p>
        </w:tc>
      </w:tr>
      <w:tr w:rsidR="003B43A0" w:rsidTr="00A33E59">
        <w:tc>
          <w:tcPr>
            <w:tcW w:w="534" w:type="dxa"/>
            <w:tcBorders>
              <w:top w:val="single" w:sz="4" w:space="0" w:color="auto"/>
              <w:left w:val="single" w:sz="4" w:space="0" w:color="auto"/>
              <w:bottom w:val="single" w:sz="4" w:space="0" w:color="auto"/>
              <w:right w:val="single" w:sz="4" w:space="0" w:color="auto"/>
            </w:tcBorders>
            <w:vAlign w:val="center"/>
            <w:hideMark/>
          </w:tcPr>
          <w:p w:rsidR="003B43A0" w:rsidRDefault="003B43A0" w:rsidP="00A33E59">
            <w:pPr>
              <w:ind w:firstLine="0"/>
              <w:jc w:val="center"/>
              <w:outlineLvl w:val="0"/>
            </w:pPr>
            <w:r>
              <w:t>4</w:t>
            </w:r>
          </w:p>
        </w:tc>
        <w:tc>
          <w:tcPr>
            <w:tcW w:w="3147" w:type="dxa"/>
            <w:tcBorders>
              <w:top w:val="single" w:sz="4" w:space="0" w:color="auto"/>
              <w:left w:val="single" w:sz="4" w:space="0" w:color="auto"/>
              <w:bottom w:val="single" w:sz="4" w:space="0" w:color="auto"/>
              <w:right w:val="single" w:sz="4" w:space="0" w:color="auto"/>
            </w:tcBorders>
            <w:hideMark/>
          </w:tcPr>
          <w:p w:rsidR="003B43A0" w:rsidRDefault="003B43A0" w:rsidP="00A33E59">
            <w:pPr>
              <w:ind w:firstLine="33"/>
              <w:outlineLvl w:val="0"/>
            </w:pPr>
            <w:r>
              <w:t>Расчетный уровень собираемости -</w:t>
            </w:r>
            <w:r>
              <w:rPr>
                <w:b/>
              </w:rPr>
              <w:t>Кс</w:t>
            </w:r>
            <w: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43A0" w:rsidRPr="002F4FC1" w:rsidRDefault="002F4FC1" w:rsidP="00A33E59">
            <w:pPr>
              <w:ind w:firstLine="41"/>
              <w:jc w:val="center"/>
              <w:outlineLvl w:val="0"/>
            </w:pPr>
            <w:r>
              <w:t>98,1</w:t>
            </w:r>
          </w:p>
        </w:tc>
        <w:tc>
          <w:tcPr>
            <w:tcW w:w="1275" w:type="dxa"/>
            <w:tcBorders>
              <w:top w:val="single" w:sz="4" w:space="0" w:color="auto"/>
              <w:left w:val="single" w:sz="4" w:space="0" w:color="auto"/>
              <w:bottom w:val="single" w:sz="4" w:space="0" w:color="auto"/>
              <w:right w:val="single" w:sz="4" w:space="0" w:color="auto"/>
            </w:tcBorders>
            <w:vAlign w:val="center"/>
            <w:hideMark/>
          </w:tcPr>
          <w:p w:rsidR="003B43A0" w:rsidRPr="00EC68EE" w:rsidRDefault="003B43A0" w:rsidP="00A33E59">
            <w:pPr>
              <w:ind w:firstLine="41"/>
              <w:jc w:val="center"/>
              <w:outlineLvl w:val="0"/>
              <w:rPr>
                <w:lang w:val="en-US"/>
              </w:rPr>
            </w:pPr>
            <w:r>
              <w:rPr>
                <w:lang w:val="en-US"/>
              </w:rPr>
              <w:t>100</w:t>
            </w:r>
          </w:p>
        </w:tc>
        <w:tc>
          <w:tcPr>
            <w:tcW w:w="1247" w:type="dxa"/>
            <w:tcBorders>
              <w:top w:val="single" w:sz="4" w:space="0" w:color="auto"/>
              <w:left w:val="single" w:sz="4" w:space="0" w:color="auto"/>
              <w:bottom w:val="single" w:sz="4" w:space="0" w:color="auto"/>
              <w:right w:val="single" w:sz="4" w:space="0" w:color="auto"/>
            </w:tcBorders>
            <w:vAlign w:val="center"/>
            <w:hideMark/>
          </w:tcPr>
          <w:p w:rsidR="003B43A0" w:rsidRPr="002F4FC1" w:rsidRDefault="002F4FC1" w:rsidP="00A33E59">
            <w:pPr>
              <w:ind w:left="-114" w:firstLine="0"/>
              <w:jc w:val="center"/>
              <w:outlineLvl w:val="0"/>
            </w:pPr>
            <w: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43A0" w:rsidRPr="002F4FC1" w:rsidRDefault="002F4FC1" w:rsidP="00A33E59">
            <w:pPr>
              <w:ind w:left="-114" w:firstLine="0"/>
              <w:jc w:val="center"/>
              <w:outlineLvl w:val="0"/>
            </w:pPr>
            <w:r>
              <w:t>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43A0" w:rsidRDefault="003B43A0" w:rsidP="00A33E59">
            <w:pPr>
              <w:ind w:left="-114" w:firstLine="0"/>
              <w:jc w:val="center"/>
              <w:outlineLvl w:val="0"/>
            </w:pPr>
            <w:r>
              <w:t>х</w:t>
            </w:r>
          </w:p>
        </w:tc>
      </w:tr>
      <w:tr w:rsidR="003B43A0" w:rsidTr="00A33E59">
        <w:trPr>
          <w:trHeight w:val="240"/>
        </w:trPr>
        <w:tc>
          <w:tcPr>
            <w:tcW w:w="534" w:type="dxa"/>
            <w:tcBorders>
              <w:top w:val="single" w:sz="4" w:space="0" w:color="auto"/>
              <w:left w:val="single" w:sz="4" w:space="0" w:color="auto"/>
              <w:bottom w:val="single" w:sz="4" w:space="0" w:color="auto"/>
              <w:right w:val="single" w:sz="4" w:space="0" w:color="auto"/>
            </w:tcBorders>
            <w:vAlign w:val="center"/>
            <w:hideMark/>
          </w:tcPr>
          <w:p w:rsidR="003B43A0" w:rsidRDefault="003B43A0" w:rsidP="00A33E59">
            <w:pPr>
              <w:ind w:firstLine="0"/>
              <w:jc w:val="center"/>
            </w:pPr>
            <w:r>
              <w:t>5</w:t>
            </w:r>
          </w:p>
        </w:tc>
        <w:tc>
          <w:tcPr>
            <w:tcW w:w="3147" w:type="dxa"/>
            <w:tcBorders>
              <w:top w:val="single" w:sz="4" w:space="0" w:color="auto"/>
              <w:left w:val="single" w:sz="4" w:space="0" w:color="auto"/>
              <w:bottom w:val="single" w:sz="4" w:space="0" w:color="auto"/>
              <w:right w:val="single" w:sz="4" w:space="0" w:color="auto"/>
            </w:tcBorders>
            <w:hideMark/>
          </w:tcPr>
          <w:p w:rsidR="003B43A0" w:rsidRDefault="003B43A0" w:rsidP="00A33E59">
            <w:pPr>
              <w:ind w:firstLine="0"/>
              <w:outlineLvl w:val="0"/>
            </w:pPr>
            <w:r>
              <w:t>Сумма налога по годовым перерасчетам на 202</w:t>
            </w:r>
            <w:r w:rsidR="00371615">
              <w:t>2</w:t>
            </w:r>
            <w:r>
              <w:t xml:space="preserve"> год (разница между суммой налога «к доплате» и «к уменьшению» по отчету формы № 5- КГНМ на</w:t>
            </w:r>
            <w:r w:rsidRPr="00EC68EE">
              <w:t xml:space="preserve"> </w:t>
            </w:r>
            <w:r w:rsidR="00B267EF">
              <w:t>01.01.2020</w:t>
            </w:r>
            <w:r w:rsidR="00C47759">
              <w:t xml:space="preserve"> = 245 825 тыс. руб. («к доплате» 340 248 тыс. руб. «к уменьшению» 94 423 тыс. руб.), на  </w:t>
            </w:r>
            <w:r w:rsidRPr="00EC68EE">
              <w:t>01</w:t>
            </w:r>
            <w:r>
              <w:t>.</w:t>
            </w:r>
            <w:r w:rsidRPr="00EC68EE">
              <w:t>01</w:t>
            </w:r>
            <w:r>
              <w:t>.</w:t>
            </w:r>
            <w:r w:rsidRPr="00EC68EE">
              <w:t>2021</w:t>
            </w:r>
            <w:r>
              <w:t xml:space="preserve"> = </w:t>
            </w:r>
            <w:r w:rsidR="00B267EF">
              <w:t>25 951</w:t>
            </w:r>
            <w:r>
              <w:t xml:space="preserve">тыс. руб. = («к доплате» </w:t>
            </w:r>
            <w:r w:rsidR="00C47759" w:rsidRPr="00EC68EE">
              <w:t>121 842</w:t>
            </w:r>
            <w:r w:rsidR="00C47759">
              <w:t xml:space="preserve"> </w:t>
            </w:r>
            <w:r>
              <w:t xml:space="preserve"> тыс. руб. «к уменьшению»</w:t>
            </w:r>
            <w:r w:rsidR="00C47759">
              <w:t xml:space="preserve"> 9</w:t>
            </w:r>
            <w:r w:rsidR="00C47759" w:rsidRPr="00EC68EE">
              <w:t>5</w:t>
            </w:r>
            <w:r w:rsidR="00C47759">
              <w:t xml:space="preserve"> </w:t>
            </w:r>
            <w:r w:rsidR="00C47759" w:rsidRPr="00EC68EE">
              <w:t>891</w:t>
            </w:r>
            <w:r>
              <w:t>)</w:t>
            </w:r>
            <w:r w:rsidR="00371615">
              <w:t>, на 01.01.2022 = 675 093 тыс. руб. = («к доплате» 730</w:t>
            </w:r>
            <w:r w:rsidR="00B871DE">
              <w:t> </w:t>
            </w:r>
            <w:r w:rsidR="00371615">
              <w:t xml:space="preserve">721 тыс. руб. «к уменьшению» </w:t>
            </w:r>
            <w:r w:rsidR="00B871DE">
              <w:t>55 628 тыс. руб.</w:t>
            </w:r>
            <w:r w:rsidR="00371615">
              <w:t>)</w:t>
            </w:r>
          </w:p>
          <w:p w:rsidR="003B43A0" w:rsidRDefault="003B43A0" w:rsidP="00A33E59">
            <w:pPr>
              <w:ind w:firstLine="0"/>
              <w:outlineLvl w:val="0"/>
            </w:pPr>
            <w:r>
              <w:t>2023 год как среднее значение за 20</w:t>
            </w:r>
            <w:r w:rsidR="00B871DE">
              <w:t>19</w:t>
            </w:r>
            <w:r>
              <w:t>-2021 годы = (245 825+25</w:t>
            </w:r>
            <w:r w:rsidR="00B871DE">
              <w:t> </w:t>
            </w:r>
            <w:r>
              <w:t>951</w:t>
            </w:r>
            <w:r w:rsidR="00B871DE">
              <w:t>+675 093</w:t>
            </w:r>
            <w:r>
              <w:t xml:space="preserve">)/2 = </w:t>
            </w:r>
            <w:r w:rsidR="00B871DE">
              <w:t>315 623</w:t>
            </w:r>
            <w:r>
              <w:t xml:space="preserve"> тыс. руб. </w:t>
            </w:r>
          </w:p>
          <w:p w:rsidR="003B43A0" w:rsidRDefault="003B43A0" w:rsidP="00A33E59">
            <w:pPr>
              <w:ind w:firstLine="0"/>
              <w:outlineLvl w:val="0"/>
            </w:pPr>
            <w:r>
              <w:rPr>
                <w:b/>
              </w:rPr>
              <w:t xml:space="preserve">Р перерасчет </w:t>
            </w:r>
            <w:r>
              <w:rPr>
                <w:b/>
                <w:sz w:val="16"/>
                <w:szCs w:val="16"/>
              </w:rPr>
              <w:t xml:space="preserve">КГНМ, </w:t>
            </w:r>
            <w:r>
              <w:t xml:space="preserve"> тыс.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43A0" w:rsidRPr="00362DE1" w:rsidRDefault="002F4FC1" w:rsidP="00A33E59">
            <w:pPr>
              <w:ind w:firstLine="0"/>
              <w:jc w:val="center"/>
              <w:outlineLvl w:val="0"/>
            </w:pPr>
            <w:r>
              <w:t>25 951</w:t>
            </w:r>
          </w:p>
        </w:tc>
        <w:tc>
          <w:tcPr>
            <w:tcW w:w="1275" w:type="dxa"/>
            <w:tcBorders>
              <w:top w:val="single" w:sz="4" w:space="0" w:color="auto"/>
              <w:left w:val="single" w:sz="4" w:space="0" w:color="auto"/>
              <w:bottom w:val="single" w:sz="4" w:space="0" w:color="auto"/>
              <w:right w:val="single" w:sz="4" w:space="0" w:color="auto"/>
            </w:tcBorders>
            <w:vAlign w:val="center"/>
            <w:hideMark/>
          </w:tcPr>
          <w:p w:rsidR="003B43A0" w:rsidRPr="00362DE1" w:rsidRDefault="002F4FC1" w:rsidP="00A33E59">
            <w:pPr>
              <w:ind w:firstLine="0"/>
              <w:jc w:val="center"/>
              <w:outlineLvl w:val="0"/>
            </w:pPr>
            <w:r>
              <w:t>675 093</w:t>
            </w:r>
          </w:p>
        </w:tc>
        <w:tc>
          <w:tcPr>
            <w:tcW w:w="1247" w:type="dxa"/>
            <w:tcBorders>
              <w:top w:val="single" w:sz="4" w:space="0" w:color="auto"/>
              <w:left w:val="single" w:sz="4" w:space="0" w:color="auto"/>
              <w:bottom w:val="single" w:sz="4" w:space="0" w:color="auto"/>
              <w:right w:val="single" w:sz="4" w:space="0" w:color="auto"/>
            </w:tcBorders>
            <w:vAlign w:val="center"/>
            <w:hideMark/>
          </w:tcPr>
          <w:p w:rsidR="003B43A0" w:rsidRPr="00362DE1" w:rsidRDefault="002F4FC1" w:rsidP="00A33E59">
            <w:pPr>
              <w:ind w:firstLine="0"/>
              <w:jc w:val="center"/>
              <w:outlineLvl w:val="0"/>
            </w:pPr>
            <w:r>
              <w:t>315 623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43A0" w:rsidRPr="00362DE1" w:rsidRDefault="002F4FC1" w:rsidP="00A33E59">
            <w:pPr>
              <w:ind w:firstLine="0"/>
              <w:jc w:val="center"/>
              <w:outlineLvl w:val="0"/>
            </w:pPr>
            <w:r>
              <w:t>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43A0" w:rsidRPr="00362DE1" w:rsidRDefault="003B43A0" w:rsidP="00A33E59">
            <w:pPr>
              <w:ind w:firstLine="0"/>
              <w:jc w:val="center"/>
              <w:outlineLvl w:val="0"/>
            </w:pPr>
            <w:r>
              <w:t>х</w:t>
            </w:r>
          </w:p>
        </w:tc>
      </w:tr>
      <w:tr w:rsidR="003B43A0" w:rsidTr="00A33E59">
        <w:tc>
          <w:tcPr>
            <w:tcW w:w="534" w:type="dxa"/>
            <w:tcBorders>
              <w:top w:val="single" w:sz="4" w:space="0" w:color="auto"/>
              <w:left w:val="single" w:sz="4" w:space="0" w:color="auto"/>
              <w:bottom w:val="single" w:sz="4" w:space="0" w:color="auto"/>
              <w:right w:val="single" w:sz="4" w:space="0" w:color="auto"/>
            </w:tcBorders>
            <w:vAlign w:val="center"/>
            <w:hideMark/>
          </w:tcPr>
          <w:p w:rsidR="003B43A0" w:rsidRDefault="003B43A0" w:rsidP="00A33E59">
            <w:pPr>
              <w:ind w:firstLine="0"/>
              <w:jc w:val="center"/>
              <w:outlineLvl w:val="0"/>
            </w:pPr>
            <w:r>
              <w:t>6</w:t>
            </w:r>
          </w:p>
        </w:tc>
        <w:tc>
          <w:tcPr>
            <w:tcW w:w="3147" w:type="dxa"/>
            <w:tcBorders>
              <w:top w:val="single" w:sz="4" w:space="0" w:color="auto"/>
              <w:left w:val="single" w:sz="4" w:space="0" w:color="auto"/>
              <w:bottom w:val="single" w:sz="4" w:space="0" w:color="auto"/>
              <w:right w:val="single" w:sz="4" w:space="0" w:color="auto"/>
            </w:tcBorders>
            <w:hideMark/>
          </w:tcPr>
          <w:p w:rsidR="003B43A0" w:rsidRDefault="003B43A0" w:rsidP="00A33E59">
            <w:pPr>
              <w:ind w:firstLine="33"/>
              <w:outlineLvl w:val="0"/>
              <w:rPr>
                <w:b/>
              </w:rPr>
            </w:pPr>
            <w:r>
              <w:t xml:space="preserve">Сумма налога на прибыль организаций, не поступившая в бюджет в связи с установлением законами субъектов РФ пониженной ставки – </w:t>
            </w:r>
            <w:r>
              <w:rPr>
                <w:b/>
                <w:lang w:val="en-US"/>
              </w:rPr>
              <w:t>V</w:t>
            </w:r>
            <w:r>
              <w:rPr>
                <w:b/>
              </w:rPr>
              <w:t xml:space="preserve">льгот </w:t>
            </w:r>
            <w:r>
              <w:rPr>
                <w:b/>
                <w:sz w:val="16"/>
                <w:szCs w:val="16"/>
              </w:rPr>
              <w:t>КГНМ</w:t>
            </w:r>
            <w:r>
              <w:rPr>
                <w:b/>
              </w:rPr>
              <w:t xml:space="preserve">, </w:t>
            </w:r>
          </w:p>
          <w:p w:rsidR="003B43A0" w:rsidRDefault="003B43A0" w:rsidP="00A33E59">
            <w:pPr>
              <w:ind w:firstLine="33"/>
              <w:outlineLvl w:val="0"/>
            </w:pPr>
            <w:r>
              <w:t>тыс.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43A0" w:rsidRDefault="003B43A0" w:rsidP="00A33E59">
            <w:pPr>
              <w:ind w:firstLine="0"/>
              <w:jc w:val="center"/>
              <w:outlineLvl w:val="0"/>
            </w:pPr>
            <w: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3B43A0" w:rsidRDefault="003B43A0" w:rsidP="00A33E59">
            <w:pPr>
              <w:ind w:firstLine="0"/>
              <w:jc w:val="center"/>
              <w:outlineLvl w:val="0"/>
            </w:pPr>
            <w:r>
              <w:t>0</w:t>
            </w:r>
          </w:p>
        </w:tc>
        <w:tc>
          <w:tcPr>
            <w:tcW w:w="1247" w:type="dxa"/>
            <w:tcBorders>
              <w:top w:val="single" w:sz="4" w:space="0" w:color="auto"/>
              <w:left w:val="single" w:sz="4" w:space="0" w:color="auto"/>
              <w:bottom w:val="single" w:sz="4" w:space="0" w:color="auto"/>
              <w:right w:val="single" w:sz="4" w:space="0" w:color="auto"/>
            </w:tcBorders>
            <w:vAlign w:val="center"/>
            <w:hideMark/>
          </w:tcPr>
          <w:p w:rsidR="003B43A0" w:rsidRDefault="003B43A0" w:rsidP="00A33E59">
            <w:pPr>
              <w:ind w:firstLine="0"/>
              <w:jc w:val="center"/>
              <w:outlineLvl w:val="0"/>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43A0" w:rsidRDefault="002F4FC1" w:rsidP="00A33E59">
            <w:pPr>
              <w:ind w:firstLine="0"/>
              <w:jc w:val="center"/>
              <w:outlineLvl w:val="0"/>
            </w:pPr>
            <w:r>
              <w:t>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43A0" w:rsidRDefault="003B43A0" w:rsidP="00A33E59">
            <w:pPr>
              <w:ind w:firstLine="0"/>
              <w:jc w:val="center"/>
              <w:outlineLvl w:val="0"/>
            </w:pPr>
            <w:r>
              <w:t>х</w:t>
            </w:r>
          </w:p>
        </w:tc>
      </w:tr>
      <w:tr w:rsidR="003B43A0" w:rsidTr="00A33E59">
        <w:tc>
          <w:tcPr>
            <w:tcW w:w="534" w:type="dxa"/>
            <w:tcBorders>
              <w:top w:val="single" w:sz="4" w:space="0" w:color="auto"/>
              <w:left w:val="single" w:sz="4" w:space="0" w:color="auto"/>
              <w:bottom w:val="single" w:sz="4" w:space="0" w:color="auto"/>
              <w:right w:val="single" w:sz="4" w:space="0" w:color="auto"/>
            </w:tcBorders>
            <w:vAlign w:val="center"/>
            <w:hideMark/>
          </w:tcPr>
          <w:p w:rsidR="003B43A0" w:rsidRDefault="003B43A0" w:rsidP="00A33E59">
            <w:pPr>
              <w:ind w:firstLine="0"/>
              <w:jc w:val="center"/>
              <w:outlineLvl w:val="0"/>
            </w:pPr>
            <w:r>
              <w:t>7</w:t>
            </w:r>
            <w:r w:rsidR="00B871DE">
              <w:t>.1</w:t>
            </w:r>
          </w:p>
        </w:tc>
        <w:tc>
          <w:tcPr>
            <w:tcW w:w="3147" w:type="dxa"/>
            <w:tcBorders>
              <w:top w:val="single" w:sz="4" w:space="0" w:color="auto"/>
              <w:left w:val="single" w:sz="4" w:space="0" w:color="auto"/>
              <w:bottom w:val="single" w:sz="4" w:space="0" w:color="auto"/>
              <w:right w:val="single" w:sz="4" w:space="0" w:color="auto"/>
            </w:tcBorders>
            <w:hideMark/>
          </w:tcPr>
          <w:p w:rsidR="003B43A0" w:rsidRDefault="003B43A0" w:rsidP="00A33E59">
            <w:pPr>
              <w:ind w:firstLine="33"/>
              <w:outlineLvl w:val="0"/>
            </w:pPr>
            <w:r>
              <w:t xml:space="preserve">Корректирующая сумма поступлений, учитывающая изменения законодательства о налогах и сборах, а также другие факторы </w:t>
            </w:r>
            <w:r>
              <w:rPr>
                <w:b/>
                <w:lang w:val="en-US"/>
              </w:rPr>
              <w:t>F</w:t>
            </w:r>
            <w:r>
              <w:t>, тыс.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43A0" w:rsidRDefault="003B43A0" w:rsidP="00A33E59">
            <w:pPr>
              <w:ind w:firstLine="41"/>
              <w:jc w:val="center"/>
              <w:outlineLvl w:val="0"/>
            </w:pPr>
            <w:r>
              <w:t>х</w:t>
            </w:r>
          </w:p>
        </w:tc>
        <w:tc>
          <w:tcPr>
            <w:tcW w:w="1275" w:type="dxa"/>
            <w:tcBorders>
              <w:top w:val="single" w:sz="4" w:space="0" w:color="auto"/>
              <w:left w:val="single" w:sz="4" w:space="0" w:color="auto"/>
              <w:bottom w:val="single" w:sz="4" w:space="0" w:color="auto"/>
              <w:right w:val="single" w:sz="4" w:space="0" w:color="auto"/>
            </w:tcBorders>
            <w:vAlign w:val="center"/>
            <w:hideMark/>
          </w:tcPr>
          <w:p w:rsidR="003B43A0" w:rsidRPr="004C7AAD" w:rsidRDefault="003B43A0" w:rsidP="00DB444E">
            <w:pPr>
              <w:ind w:left="-223" w:right="-131" w:firstLine="34"/>
              <w:jc w:val="center"/>
              <w:outlineLvl w:val="0"/>
            </w:pPr>
            <w:r>
              <w:t xml:space="preserve">- </w:t>
            </w:r>
            <w:r w:rsidR="00DB444E">
              <w:t>636 758</w:t>
            </w:r>
          </w:p>
        </w:tc>
        <w:tc>
          <w:tcPr>
            <w:tcW w:w="1247" w:type="dxa"/>
            <w:tcBorders>
              <w:top w:val="single" w:sz="4" w:space="0" w:color="auto"/>
              <w:left w:val="single" w:sz="4" w:space="0" w:color="auto"/>
              <w:bottom w:val="single" w:sz="4" w:space="0" w:color="auto"/>
              <w:right w:val="single" w:sz="4" w:space="0" w:color="auto"/>
            </w:tcBorders>
            <w:vAlign w:val="center"/>
            <w:hideMark/>
          </w:tcPr>
          <w:p w:rsidR="003B43A0" w:rsidRPr="004C7AAD" w:rsidRDefault="003B43A0" w:rsidP="00B871DE">
            <w:pPr>
              <w:ind w:left="-77" w:right="-141" w:firstLine="0"/>
              <w:jc w:val="center"/>
            </w:pPr>
            <w:r>
              <w:t xml:space="preserve">- </w:t>
            </w:r>
            <w:r w:rsidR="00B871DE">
              <w:t>379 217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43A0" w:rsidRPr="004C7AAD" w:rsidRDefault="002F4FC1" w:rsidP="00A33E59">
            <w:pPr>
              <w:ind w:firstLine="0"/>
              <w:jc w:val="center"/>
            </w:pPr>
            <w:r>
              <w:t>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43A0" w:rsidRPr="004C7AAD" w:rsidRDefault="003B43A0" w:rsidP="00A33E59">
            <w:pPr>
              <w:ind w:firstLine="0"/>
              <w:jc w:val="center"/>
              <w:rPr>
                <w:lang w:val="en-US"/>
              </w:rPr>
            </w:pPr>
            <w:r>
              <w:rPr>
                <w:lang w:val="en-US"/>
              </w:rPr>
              <w:t>x</w:t>
            </w:r>
          </w:p>
        </w:tc>
      </w:tr>
      <w:tr w:rsidR="00B871DE" w:rsidTr="00A33E59">
        <w:tc>
          <w:tcPr>
            <w:tcW w:w="534" w:type="dxa"/>
            <w:tcBorders>
              <w:top w:val="single" w:sz="4" w:space="0" w:color="auto"/>
              <w:left w:val="single" w:sz="4" w:space="0" w:color="auto"/>
              <w:bottom w:val="single" w:sz="4" w:space="0" w:color="auto"/>
              <w:right w:val="single" w:sz="4" w:space="0" w:color="auto"/>
            </w:tcBorders>
            <w:vAlign w:val="center"/>
          </w:tcPr>
          <w:p w:rsidR="00B871DE" w:rsidRDefault="00B871DE" w:rsidP="00A33E59">
            <w:pPr>
              <w:jc w:val="center"/>
              <w:outlineLvl w:val="0"/>
            </w:pPr>
            <w:r>
              <w:t>77.2</w:t>
            </w:r>
          </w:p>
        </w:tc>
        <w:tc>
          <w:tcPr>
            <w:tcW w:w="3147" w:type="dxa"/>
            <w:tcBorders>
              <w:top w:val="single" w:sz="4" w:space="0" w:color="auto"/>
              <w:left w:val="single" w:sz="4" w:space="0" w:color="auto"/>
              <w:bottom w:val="single" w:sz="4" w:space="0" w:color="auto"/>
              <w:right w:val="single" w:sz="4" w:space="0" w:color="auto"/>
            </w:tcBorders>
          </w:tcPr>
          <w:p w:rsidR="00B871DE" w:rsidRDefault="008750BD" w:rsidP="008750BD">
            <w:pPr>
              <w:ind w:firstLine="33"/>
              <w:outlineLvl w:val="0"/>
            </w:pPr>
            <w:r>
              <w:t>Корректирующая сумма поступлений, учитывающая</w:t>
            </w:r>
            <w:r>
              <w:rPr>
                <w:color w:val="000000"/>
                <w:szCs w:val="28"/>
              </w:rPr>
              <w:t xml:space="preserve"> наличие переплаты </w:t>
            </w:r>
            <w:r w:rsidRPr="003745D7">
              <w:rPr>
                <w:color w:val="000000"/>
                <w:szCs w:val="28"/>
              </w:rPr>
              <w:t>в 2022 году</w:t>
            </w:r>
            <w:r>
              <w:rPr>
                <w:color w:val="000000"/>
                <w:szCs w:val="28"/>
              </w:rPr>
              <w:t xml:space="preserve"> по крупнейшему налогоплательщику</w:t>
            </w:r>
          </w:p>
        </w:tc>
        <w:tc>
          <w:tcPr>
            <w:tcW w:w="1276" w:type="dxa"/>
            <w:tcBorders>
              <w:top w:val="single" w:sz="4" w:space="0" w:color="auto"/>
              <w:left w:val="single" w:sz="4" w:space="0" w:color="auto"/>
              <w:bottom w:val="single" w:sz="4" w:space="0" w:color="auto"/>
              <w:right w:val="single" w:sz="4" w:space="0" w:color="auto"/>
            </w:tcBorders>
            <w:vAlign w:val="center"/>
          </w:tcPr>
          <w:p w:rsidR="00B871DE" w:rsidRPr="008750BD" w:rsidRDefault="008750BD" w:rsidP="008750BD">
            <w:pPr>
              <w:ind w:firstLine="41"/>
              <w:jc w:val="center"/>
              <w:outlineLvl w:val="0"/>
              <w:rPr>
                <w:lang w:val="en-US"/>
              </w:rPr>
            </w:pPr>
            <w:r w:rsidRPr="008750BD">
              <w:rPr>
                <w:lang w:val="en-US"/>
              </w:rPr>
              <w:t>X</w:t>
            </w:r>
          </w:p>
        </w:tc>
        <w:tc>
          <w:tcPr>
            <w:tcW w:w="1275" w:type="dxa"/>
            <w:tcBorders>
              <w:top w:val="single" w:sz="4" w:space="0" w:color="auto"/>
              <w:left w:val="single" w:sz="4" w:space="0" w:color="auto"/>
              <w:bottom w:val="single" w:sz="4" w:space="0" w:color="auto"/>
              <w:right w:val="single" w:sz="4" w:space="0" w:color="auto"/>
            </w:tcBorders>
            <w:vAlign w:val="center"/>
          </w:tcPr>
          <w:p w:rsidR="00B871DE" w:rsidRPr="008750BD" w:rsidRDefault="008750BD" w:rsidP="008750BD">
            <w:pPr>
              <w:pStyle w:val="af4"/>
              <w:ind w:left="32" w:right="-105" w:firstLine="0"/>
              <w:jc w:val="left"/>
              <w:outlineLvl w:val="0"/>
              <w:rPr>
                <w:lang w:val="en-US"/>
              </w:rPr>
            </w:pPr>
            <w:r>
              <w:rPr>
                <w:lang w:val="en-US"/>
              </w:rPr>
              <w:t>-968 209</w:t>
            </w:r>
          </w:p>
        </w:tc>
        <w:tc>
          <w:tcPr>
            <w:tcW w:w="1247" w:type="dxa"/>
            <w:tcBorders>
              <w:top w:val="single" w:sz="4" w:space="0" w:color="auto"/>
              <w:left w:val="single" w:sz="4" w:space="0" w:color="auto"/>
              <w:bottom w:val="single" w:sz="4" w:space="0" w:color="auto"/>
              <w:right w:val="single" w:sz="4" w:space="0" w:color="auto"/>
            </w:tcBorders>
            <w:vAlign w:val="center"/>
          </w:tcPr>
          <w:p w:rsidR="00B871DE" w:rsidRPr="008750BD" w:rsidRDefault="008750BD" w:rsidP="008750BD">
            <w:pPr>
              <w:ind w:firstLine="0"/>
              <w:jc w:val="center"/>
              <w:outlineLvl w:val="0"/>
              <w:rPr>
                <w:lang w:val="en-US"/>
              </w:rPr>
            </w:pPr>
            <w:r w:rsidRPr="008750BD">
              <w:rPr>
                <w:lang w:val="en-US"/>
              </w:rPr>
              <w:t>x</w:t>
            </w:r>
          </w:p>
        </w:tc>
        <w:tc>
          <w:tcPr>
            <w:tcW w:w="1276" w:type="dxa"/>
            <w:tcBorders>
              <w:top w:val="single" w:sz="4" w:space="0" w:color="auto"/>
              <w:left w:val="single" w:sz="4" w:space="0" w:color="auto"/>
              <w:bottom w:val="single" w:sz="4" w:space="0" w:color="auto"/>
              <w:right w:val="single" w:sz="4" w:space="0" w:color="auto"/>
            </w:tcBorders>
            <w:vAlign w:val="center"/>
          </w:tcPr>
          <w:p w:rsidR="00B871DE" w:rsidRPr="008750BD" w:rsidRDefault="008750BD" w:rsidP="008750BD">
            <w:pPr>
              <w:ind w:firstLine="0"/>
              <w:jc w:val="center"/>
              <w:outlineLvl w:val="0"/>
              <w:rPr>
                <w:lang w:val="en-US"/>
              </w:rPr>
            </w:pPr>
            <w:r w:rsidRPr="008750BD">
              <w:rPr>
                <w:lang w:val="en-US"/>
              </w:rPr>
              <w:t>x</w:t>
            </w:r>
          </w:p>
        </w:tc>
        <w:tc>
          <w:tcPr>
            <w:tcW w:w="1276" w:type="dxa"/>
            <w:tcBorders>
              <w:top w:val="single" w:sz="4" w:space="0" w:color="auto"/>
              <w:left w:val="single" w:sz="4" w:space="0" w:color="auto"/>
              <w:bottom w:val="single" w:sz="4" w:space="0" w:color="auto"/>
              <w:right w:val="single" w:sz="4" w:space="0" w:color="auto"/>
            </w:tcBorders>
            <w:vAlign w:val="center"/>
          </w:tcPr>
          <w:p w:rsidR="00B871DE" w:rsidRPr="008750BD" w:rsidRDefault="008750BD" w:rsidP="008750BD">
            <w:pPr>
              <w:ind w:hanging="75"/>
              <w:jc w:val="center"/>
              <w:outlineLvl w:val="0"/>
              <w:rPr>
                <w:lang w:val="en-US"/>
              </w:rPr>
            </w:pPr>
            <w:r w:rsidRPr="008750BD">
              <w:rPr>
                <w:lang w:val="en-US"/>
              </w:rPr>
              <w:t>x</w:t>
            </w:r>
          </w:p>
        </w:tc>
      </w:tr>
      <w:tr w:rsidR="003B43A0" w:rsidTr="00A33E59">
        <w:tc>
          <w:tcPr>
            <w:tcW w:w="534" w:type="dxa"/>
            <w:tcBorders>
              <w:top w:val="single" w:sz="4" w:space="0" w:color="auto"/>
              <w:left w:val="single" w:sz="4" w:space="0" w:color="auto"/>
              <w:bottom w:val="single" w:sz="4" w:space="0" w:color="auto"/>
              <w:right w:val="single" w:sz="4" w:space="0" w:color="auto"/>
            </w:tcBorders>
            <w:vAlign w:val="center"/>
            <w:hideMark/>
          </w:tcPr>
          <w:p w:rsidR="003B43A0" w:rsidRDefault="003B43A0" w:rsidP="00A33E59">
            <w:pPr>
              <w:ind w:firstLine="0"/>
              <w:jc w:val="center"/>
              <w:outlineLvl w:val="0"/>
            </w:pPr>
            <w:r>
              <w:t>8</w:t>
            </w:r>
          </w:p>
        </w:tc>
        <w:tc>
          <w:tcPr>
            <w:tcW w:w="3147" w:type="dxa"/>
            <w:tcBorders>
              <w:top w:val="single" w:sz="4" w:space="0" w:color="auto"/>
              <w:left w:val="single" w:sz="4" w:space="0" w:color="auto"/>
              <w:bottom w:val="single" w:sz="4" w:space="0" w:color="auto"/>
              <w:right w:val="single" w:sz="4" w:space="0" w:color="auto"/>
            </w:tcBorders>
          </w:tcPr>
          <w:p w:rsidR="003B43A0" w:rsidRPr="00BF7B70" w:rsidRDefault="003B43A0" w:rsidP="00A33E59">
            <w:pPr>
              <w:ind w:firstLine="33"/>
              <w:outlineLvl w:val="0"/>
              <w:rPr>
                <w:b/>
              </w:rPr>
            </w:pPr>
            <w:r w:rsidRPr="00BF7B70">
              <w:rPr>
                <w:b/>
              </w:rPr>
              <w:t xml:space="preserve">Прогнозируемый объем налога на прибыль организаций консолидированных групп налогоплательщиков </w:t>
            </w:r>
          </w:p>
          <w:p w:rsidR="003B43A0" w:rsidRPr="00A4266E" w:rsidRDefault="003B43A0" w:rsidP="00A4266E">
            <w:pPr>
              <w:ind w:firstLine="33"/>
              <w:outlineLvl w:val="0"/>
            </w:pPr>
            <w:r>
              <w:t xml:space="preserve">стр. 8 = стр. 3 +стр. 5 + </w:t>
            </w:r>
            <w:r w:rsidR="00A4266E">
              <w:t xml:space="preserve">                 + </w:t>
            </w:r>
            <w:r>
              <w:t>стр. 7</w:t>
            </w:r>
            <w:r w:rsidR="00A4266E">
              <w:t>.1 + стр. 7,2</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43A0" w:rsidRPr="00A4266E" w:rsidRDefault="00A4266E" w:rsidP="00A4266E">
            <w:pPr>
              <w:pStyle w:val="af4"/>
              <w:ind w:left="0" w:firstLine="0"/>
              <w:jc w:val="left"/>
              <w:outlineLvl w:val="0"/>
              <w:rPr>
                <w:b/>
              </w:rPr>
            </w:pPr>
            <w:r w:rsidRPr="00A4266E">
              <w:rPr>
                <w:b/>
              </w:rPr>
              <w:t xml:space="preserve">4 </w:t>
            </w:r>
            <w:r w:rsidR="008750BD" w:rsidRPr="00A4266E">
              <w:rPr>
                <w:b/>
              </w:rPr>
              <w:t>390 120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3B43A0" w:rsidRPr="00A4266E" w:rsidRDefault="00A4266E" w:rsidP="00A4266E">
            <w:pPr>
              <w:pStyle w:val="af4"/>
              <w:ind w:left="0" w:right="-105" w:firstLine="0"/>
              <w:jc w:val="left"/>
              <w:outlineLvl w:val="0"/>
              <w:rPr>
                <w:b/>
              </w:rPr>
            </w:pPr>
            <w:r w:rsidRPr="00A4266E">
              <w:rPr>
                <w:b/>
              </w:rPr>
              <w:t xml:space="preserve">4 </w:t>
            </w:r>
            <w:r w:rsidR="008750BD" w:rsidRPr="00A4266E">
              <w:rPr>
                <w:b/>
              </w:rPr>
              <w:t>548</w:t>
            </w:r>
            <w:r w:rsidRPr="00A4266E">
              <w:rPr>
                <w:b/>
              </w:rPr>
              <w:t xml:space="preserve"> </w:t>
            </w:r>
            <w:r w:rsidR="008750BD" w:rsidRPr="00A4266E">
              <w:rPr>
                <w:b/>
              </w:rPr>
              <w:t>508</w:t>
            </w:r>
          </w:p>
        </w:tc>
        <w:tc>
          <w:tcPr>
            <w:tcW w:w="1247" w:type="dxa"/>
            <w:tcBorders>
              <w:top w:val="single" w:sz="4" w:space="0" w:color="auto"/>
              <w:left w:val="single" w:sz="4" w:space="0" w:color="auto"/>
              <w:bottom w:val="single" w:sz="4" w:space="0" w:color="auto"/>
              <w:right w:val="single" w:sz="4" w:space="0" w:color="auto"/>
            </w:tcBorders>
            <w:vAlign w:val="center"/>
            <w:hideMark/>
          </w:tcPr>
          <w:p w:rsidR="003B43A0" w:rsidRPr="00A4266E" w:rsidRDefault="008750BD" w:rsidP="008750BD">
            <w:pPr>
              <w:pStyle w:val="af4"/>
              <w:ind w:left="0" w:firstLine="0"/>
              <w:jc w:val="center"/>
              <w:outlineLvl w:val="0"/>
              <w:rPr>
                <w:b/>
              </w:rPr>
            </w:pPr>
            <w:r w:rsidRPr="00A4266E">
              <w:rPr>
                <w:b/>
              </w:rPr>
              <w:t>-63 594</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43A0" w:rsidRPr="004B4A5F" w:rsidRDefault="002F4FC1" w:rsidP="00A33E59">
            <w:pPr>
              <w:ind w:firstLine="0"/>
              <w:jc w:val="center"/>
              <w:outlineLvl w:val="0"/>
              <w:rPr>
                <w:b/>
              </w:rPr>
            </w:pPr>
            <w:r>
              <w:rPr>
                <w:b/>
              </w:rPr>
              <w:t>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43A0" w:rsidRPr="003018A0" w:rsidRDefault="003B43A0" w:rsidP="00A33E59">
            <w:pPr>
              <w:ind w:firstLine="0"/>
              <w:jc w:val="center"/>
              <w:outlineLvl w:val="0"/>
              <w:rPr>
                <w:b/>
              </w:rPr>
            </w:pPr>
            <w:r>
              <w:rPr>
                <w:b/>
                <w:lang w:val="en-US"/>
              </w:rPr>
              <w:t>x</w:t>
            </w:r>
          </w:p>
        </w:tc>
      </w:tr>
    </w:tbl>
    <w:p w:rsidR="00E7317C" w:rsidRDefault="00E7317C" w:rsidP="003B43A0">
      <w:pPr>
        <w:ind w:firstLine="709"/>
        <w:jc w:val="both"/>
        <w:rPr>
          <w:sz w:val="28"/>
          <w:szCs w:val="28"/>
        </w:rPr>
      </w:pPr>
    </w:p>
    <w:p w:rsidR="003B43A0" w:rsidRDefault="003B43A0" w:rsidP="003B43A0">
      <w:pPr>
        <w:ind w:firstLine="709"/>
        <w:jc w:val="both"/>
        <w:rPr>
          <w:sz w:val="28"/>
          <w:szCs w:val="28"/>
        </w:rPr>
      </w:pPr>
      <w:r w:rsidRPr="003B43A0">
        <w:rPr>
          <w:sz w:val="28"/>
          <w:szCs w:val="28"/>
        </w:rPr>
        <w:t xml:space="preserve">Корректирующая сумма поступлений налога на прибыль организаций консолидированных групп налогоплательщиков (пункт </w:t>
      </w:r>
      <w:r w:rsidR="00C47759">
        <w:rPr>
          <w:sz w:val="28"/>
          <w:szCs w:val="28"/>
        </w:rPr>
        <w:t>7</w:t>
      </w:r>
      <w:r w:rsidR="00A4266E">
        <w:rPr>
          <w:sz w:val="28"/>
          <w:szCs w:val="28"/>
        </w:rPr>
        <w:t>.1</w:t>
      </w:r>
      <w:r w:rsidRPr="003B43A0">
        <w:rPr>
          <w:sz w:val="28"/>
          <w:szCs w:val="28"/>
        </w:rPr>
        <w:t xml:space="preserve"> Таблицы) учитывает факторы, влияющие на формирование финансовых результатов организаций в прогнозируемом периоде (с учетом представленной ответственными участниками КГН информации о прогнозируемых поступлениях в текущем финансовом году, на очередной финансовый год и плановый период в соответствии со статьей 25.5 Налогового кодекса Российской Федерации»): 2022 год – (- </w:t>
      </w:r>
      <w:r w:rsidR="00DB444E" w:rsidRPr="00DB444E">
        <w:rPr>
          <w:sz w:val="28"/>
          <w:szCs w:val="28"/>
        </w:rPr>
        <w:t xml:space="preserve">636 758 </w:t>
      </w:r>
      <w:r w:rsidRPr="003B43A0">
        <w:rPr>
          <w:sz w:val="28"/>
          <w:szCs w:val="28"/>
        </w:rPr>
        <w:t>тыс. руб</w:t>
      </w:r>
      <w:r w:rsidR="00A4266E">
        <w:rPr>
          <w:sz w:val="28"/>
          <w:szCs w:val="28"/>
        </w:rPr>
        <w:t>.</w:t>
      </w:r>
      <w:r w:rsidRPr="003B43A0">
        <w:rPr>
          <w:sz w:val="28"/>
          <w:szCs w:val="28"/>
        </w:rPr>
        <w:t>)</w:t>
      </w:r>
      <w:r w:rsidR="00A4266E">
        <w:rPr>
          <w:sz w:val="28"/>
          <w:szCs w:val="28"/>
        </w:rPr>
        <w:t xml:space="preserve">, 2023 год </w:t>
      </w:r>
      <w:r w:rsidR="00A4266E" w:rsidRPr="003B43A0">
        <w:rPr>
          <w:sz w:val="28"/>
          <w:szCs w:val="28"/>
        </w:rPr>
        <w:t>–</w:t>
      </w:r>
      <w:r w:rsidR="00A4266E">
        <w:rPr>
          <w:sz w:val="28"/>
          <w:szCs w:val="28"/>
        </w:rPr>
        <w:t xml:space="preserve"> (</w:t>
      </w:r>
      <w:r w:rsidR="00A4266E" w:rsidRPr="00A4266E">
        <w:rPr>
          <w:sz w:val="28"/>
          <w:szCs w:val="28"/>
        </w:rPr>
        <w:t>- 379 217 тыс. руб.)</w:t>
      </w:r>
    </w:p>
    <w:p w:rsidR="00A4266E" w:rsidRDefault="00A4266E" w:rsidP="003B43A0">
      <w:pPr>
        <w:ind w:firstLine="709"/>
        <w:jc w:val="both"/>
        <w:rPr>
          <w:sz w:val="28"/>
          <w:szCs w:val="28"/>
        </w:rPr>
      </w:pPr>
      <w:r w:rsidRPr="00A4266E">
        <w:rPr>
          <w:sz w:val="28"/>
          <w:szCs w:val="28"/>
        </w:rPr>
        <w:t xml:space="preserve">Одновременно учтена корректирующая сумма поступлений </w:t>
      </w:r>
      <w:r w:rsidRPr="003B43A0">
        <w:rPr>
          <w:sz w:val="28"/>
          <w:szCs w:val="28"/>
        </w:rPr>
        <w:t xml:space="preserve">(пункт </w:t>
      </w:r>
      <w:r>
        <w:rPr>
          <w:sz w:val="28"/>
          <w:szCs w:val="28"/>
        </w:rPr>
        <w:t>7.</w:t>
      </w:r>
      <w:r w:rsidRPr="00A4266E">
        <w:rPr>
          <w:sz w:val="28"/>
          <w:szCs w:val="28"/>
        </w:rPr>
        <w:t>2</w:t>
      </w:r>
      <w:r w:rsidRPr="003B43A0">
        <w:rPr>
          <w:sz w:val="28"/>
          <w:szCs w:val="28"/>
        </w:rPr>
        <w:t xml:space="preserve"> Таблицы)</w:t>
      </w:r>
      <w:r w:rsidRPr="00A4266E">
        <w:rPr>
          <w:sz w:val="28"/>
          <w:szCs w:val="28"/>
        </w:rPr>
        <w:t xml:space="preserve">, учитывающая наличие переплаты в 2022 году по крупнейшему налогоплательщику </w:t>
      </w:r>
      <w:r w:rsidRPr="003B43A0">
        <w:rPr>
          <w:sz w:val="28"/>
          <w:szCs w:val="28"/>
        </w:rPr>
        <w:t xml:space="preserve">(- </w:t>
      </w:r>
      <w:r>
        <w:rPr>
          <w:sz w:val="28"/>
          <w:szCs w:val="28"/>
        </w:rPr>
        <w:t>968 209</w:t>
      </w:r>
      <w:r w:rsidRPr="003B43A0">
        <w:rPr>
          <w:sz w:val="28"/>
          <w:szCs w:val="28"/>
        </w:rPr>
        <w:t xml:space="preserve"> тыс. руб</w:t>
      </w:r>
      <w:r>
        <w:rPr>
          <w:sz w:val="28"/>
          <w:szCs w:val="28"/>
        </w:rPr>
        <w:t>.</w:t>
      </w:r>
      <w:r w:rsidRPr="003B43A0">
        <w:rPr>
          <w:sz w:val="28"/>
          <w:szCs w:val="28"/>
        </w:rPr>
        <w:t>)</w:t>
      </w:r>
      <w:r>
        <w:rPr>
          <w:sz w:val="28"/>
          <w:szCs w:val="28"/>
        </w:rPr>
        <w:t>.</w:t>
      </w:r>
    </w:p>
    <w:p w:rsidR="003B43A0" w:rsidRDefault="0034136E" w:rsidP="003B43A0">
      <w:pPr>
        <w:ind w:firstLine="709"/>
        <w:jc w:val="both"/>
        <w:rPr>
          <w:sz w:val="28"/>
          <w:szCs w:val="28"/>
        </w:rPr>
      </w:pPr>
      <w:r>
        <w:rPr>
          <w:sz w:val="28"/>
          <w:szCs w:val="28"/>
        </w:rPr>
        <w:t>Всего прогнозируемые поступления по налогу на прибыль организаций на 2023-2025 год :</w:t>
      </w:r>
    </w:p>
    <w:p w:rsidR="0034136E" w:rsidRDefault="0034136E" w:rsidP="003B43A0">
      <w:pPr>
        <w:ind w:firstLine="709"/>
        <w:jc w:val="both"/>
        <w:rPr>
          <w:sz w:val="28"/>
          <w:szCs w:val="28"/>
        </w:rPr>
      </w:pPr>
    </w:p>
    <w:p w:rsidR="003B43A0" w:rsidRPr="003B43A0" w:rsidRDefault="003B43A0" w:rsidP="003B43A0">
      <w:pPr>
        <w:ind w:firstLine="709"/>
        <w:jc w:val="center"/>
        <w:rPr>
          <w:b/>
          <w:sz w:val="28"/>
          <w:szCs w:val="28"/>
        </w:rPr>
      </w:pPr>
      <w:r w:rsidRPr="003B43A0">
        <w:rPr>
          <w:b/>
          <w:sz w:val="28"/>
          <w:szCs w:val="28"/>
        </w:rPr>
        <w:t>Налог на прибыль организаций на 202</w:t>
      </w:r>
      <w:r w:rsidR="00A4266E">
        <w:rPr>
          <w:b/>
          <w:sz w:val="28"/>
          <w:szCs w:val="28"/>
        </w:rPr>
        <w:t>3</w:t>
      </w:r>
      <w:r w:rsidRPr="003B43A0">
        <w:rPr>
          <w:b/>
          <w:sz w:val="28"/>
          <w:szCs w:val="28"/>
        </w:rPr>
        <w:t>-202</w:t>
      </w:r>
      <w:r w:rsidR="00A4266E">
        <w:rPr>
          <w:b/>
          <w:sz w:val="28"/>
          <w:szCs w:val="28"/>
        </w:rPr>
        <w:t>5</w:t>
      </w:r>
      <w:r w:rsidRPr="003B43A0">
        <w:rPr>
          <w:b/>
          <w:sz w:val="28"/>
          <w:szCs w:val="28"/>
        </w:rPr>
        <w:t xml:space="preserve"> годы</w:t>
      </w:r>
      <w:r w:rsidR="0034136E">
        <w:rPr>
          <w:b/>
          <w:sz w:val="28"/>
          <w:szCs w:val="28"/>
        </w:rPr>
        <w:t xml:space="preserve"> </w:t>
      </w:r>
    </w:p>
    <w:p w:rsidR="003B43A0" w:rsidRDefault="00E72EA0" w:rsidP="003B43A0">
      <w:pPr>
        <w:jc w:val="right"/>
        <w:rPr>
          <w:sz w:val="28"/>
          <w:szCs w:val="28"/>
        </w:rPr>
      </w:pPr>
      <w:r>
        <w:rPr>
          <w:sz w:val="28"/>
          <w:szCs w:val="28"/>
        </w:rPr>
        <w:t>(тыс.  руб)</w:t>
      </w:r>
    </w:p>
    <w:tbl>
      <w:tblPr>
        <w:tblStyle w:val="a6"/>
        <w:tblW w:w="0" w:type="auto"/>
        <w:tblLayout w:type="fixed"/>
        <w:tblLook w:val="04A0" w:firstRow="1" w:lastRow="0" w:firstColumn="1" w:lastColumn="0" w:noHBand="0" w:noVBand="1"/>
      </w:tblPr>
      <w:tblGrid>
        <w:gridCol w:w="704"/>
        <w:gridCol w:w="4384"/>
        <w:gridCol w:w="1620"/>
        <w:gridCol w:w="1621"/>
        <w:gridCol w:w="1637"/>
      </w:tblGrid>
      <w:tr w:rsidR="003B43A0" w:rsidTr="00A33E59">
        <w:tc>
          <w:tcPr>
            <w:tcW w:w="704" w:type="dxa"/>
            <w:vMerge w:val="restart"/>
            <w:vAlign w:val="center"/>
          </w:tcPr>
          <w:p w:rsidR="003B43A0" w:rsidRDefault="003B43A0" w:rsidP="00A33E59">
            <w:pPr>
              <w:ind w:firstLine="0"/>
              <w:jc w:val="center"/>
              <w:outlineLvl w:val="0"/>
              <w:rPr>
                <w:sz w:val="28"/>
                <w:szCs w:val="28"/>
              </w:rPr>
            </w:pPr>
            <w:r>
              <w:rPr>
                <w:sz w:val="28"/>
                <w:szCs w:val="28"/>
              </w:rPr>
              <w:t>№</w:t>
            </w:r>
          </w:p>
          <w:p w:rsidR="003B43A0" w:rsidRDefault="003B43A0" w:rsidP="00A33E59">
            <w:pPr>
              <w:jc w:val="left"/>
              <w:outlineLvl w:val="0"/>
              <w:rPr>
                <w:sz w:val="28"/>
                <w:szCs w:val="28"/>
              </w:rPr>
            </w:pPr>
            <w:r>
              <w:rPr>
                <w:sz w:val="28"/>
                <w:szCs w:val="28"/>
              </w:rPr>
              <w:t>1</w:t>
            </w:r>
          </w:p>
        </w:tc>
        <w:tc>
          <w:tcPr>
            <w:tcW w:w="4384" w:type="dxa"/>
            <w:vMerge w:val="restart"/>
            <w:vAlign w:val="center"/>
          </w:tcPr>
          <w:p w:rsidR="003B43A0" w:rsidRPr="00E43028" w:rsidRDefault="003B43A0" w:rsidP="00A33E59">
            <w:pPr>
              <w:ind w:left="-41" w:firstLine="0"/>
              <w:jc w:val="center"/>
              <w:outlineLvl w:val="0"/>
            </w:pPr>
            <w:r w:rsidRPr="00E43028">
              <w:t>Наименование</w:t>
            </w:r>
            <w:r w:rsidRPr="00A4266E">
              <w:t xml:space="preserve"> </w:t>
            </w:r>
            <w:r w:rsidRPr="00E43028">
              <w:t>и КБК</w:t>
            </w:r>
          </w:p>
        </w:tc>
        <w:tc>
          <w:tcPr>
            <w:tcW w:w="4878" w:type="dxa"/>
            <w:gridSpan w:val="3"/>
            <w:vAlign w:val="center"/>
          </w:tcPr>
          <w:p w:rsidR="003B43A0" w:rsidRPr="00E43028" w:rsidRDefault="003B43A0" w:rsidP="00E72EA0">
            <w:pPr>
              <w:ind w:firstLine="0"/>
              <w:jc w:val="center"/>
              <w:outlineLvl w:val="0"/>
            </w:pPr>
            <w:r w:rsidRPr="00E43028">
              <w:t>Прогноз</w:t>
            </w:r>
          </w:p>
        </w:tc>
      </w:tr>
      <w:tr w:rsidR="003B43A0" w:rsidTr="00A33E59">
        <w:tc>
          <w:tcPr>
            <w:tcW w:w="704" w:type="dxa"/>
            <w:vMerge/>
            <w:vAlign w:val="center"/>
          </w:tcPr>
          <w:p w:rsidR="003B43A0" w:rsidRDefault="003B43A0" w:rsidP="00A33E59">
            <w:pPr>
              <w:jc w:val="center"/>
              <w:outlineLvl w:val="0"/>
              <w:rPr>
                <w:sz w:val="28"/>
                <w:szCs w:val="28"/>
              </w:rPr>
            </w:pPr>
          </w:p>
        </w:tc>
        <w:tc>
          <w:tcPr>
            <w:tcW w:w="4384" w:type="dxa"/>
            <w:vMerge/>
            <w:vAlign w:val="center"/>
          </w:tcPr>
          <w:p w:rsidR="003B43A0" w:rsidRPr="00E43028" w:rsidRDefault="003B43A0" w:rsidP="00A33E59">
            <w:pPr>
              <w:jc w:val="center"/>
              <w:outlineLvl w:val="0"/>
            </w:pPr>
          </w:p>
        </w:tc>
        <w:tc>
          <w:tcPr>
            <w:tcW w:w="1620" w:type="dxa"/>
            <w:vAlign w:val="center"/>
          </w:tcPr>
          <w:p w:rsidR="003B43A0" w:rsidRPr="00E43028" w:rsidRDefault="003B43A0" w:rsidP="00A4266E">
            <w:pPr>
              <w:ind w:firstLine="49"/>
              <w:jc w:val="center"/>
              <w:outlineLvl w:val="0"/>
            </w:pPr>
            <w:r w:rsidRPr="00E43028">
              <w:t>20</w:t>
            </w:r>
            <w:r>
              <w:t>2</w:t>
            </w:r>
            <w:r w:rsidR="00A4266E">
              <w:t>3</w:t>
            </w:r>
            <w:r w:rsidRPr="00E43028">
              <w:t xml:space="preserve"> год</w:t>
            </w:r>
          </w:p>
        </w:tc>
        <w:tc>
          <w:tcPr>
            <w:tcW w:w="1621" w:type="dxa"/>
            <w:vAlign w:val="center"/>
          </w:tcPr>
          <w:p w:rsidR="003B43A0" w:rsidRPr="00E43028" w:rsidRDefault="003B43A0" w:rsidP="00A4266E">
            <w:pPr>
              <w:ind w:firstLine="0"/>
              <w:jc w:val="center"/>
              <w:outlineLvl w:val="0"/>
            </w:pPr>
            <w:r w:rsidRPr="00E43028">
              <w:t>20</w:t>
            </w:r>
            <w:r w:rsidRPr="00A4266E">
              <w:t>2</w:t>
            </w:r>
            <w:r w:rsidR="00A4266E">
              <w:t>4</w:t>
            </w:r>
            <w:r w:rsidRPr="00E43028">
              <w:t xml:space="preserve"> год</w:t>
            </w:r>
          </w:p>
        </w:tc>
        <w:tc>
          <w:tcPr>
            <w:tcW w:w="1637" w:type="dxa"/>
            <w:vAlign w:val="center"/>
          </w:tcPr>
          <w:p w:rsidR="003B43A0" w:rsidRPr="00E43028" w:rsidRDefault="003B43A0" w:rsidP="00A4266E">
            <w:pPr>
              <w:ind w:firstLine="6"/>
              <w:jc w:val="center"/>
              <w:outlineLvl w:val="0"/>
            </w:pPr>
            <w:r w:rsidRPr="00E43028">
              <w:t>202</w:t>
            </w:r>
            <w:r w:rsidR="00A4266E">
              <w:t>5</w:t>
            </w:r>
            <w:r w:rsidRPr="00E43028">
              <w:t xml:space="preserve"> год</w:t>
            </w:r>
          </w:p>
        </w:tc>
      </w:tr>
      <w:tr w:rsidR="00784D25" w:rsidTr="00A33E59">
        <w:tc>
          <w:tcPr>
            <w:tcW w:w="704" w:type="dxa"/>
          </w:tcPr>
          <w:p w:rsidR="00784D25" w:rsidRPr="00045349" w:rsidRDefault="00784D25" w:rsidP="00784D25">
            <w:pPr>
              <w:ind w:firstLine="0"/>
              <w:jc w:val="center"/>
              <w:outlineLvl w:val="0"/>
            </w:pPr>
            <w:r w:rsidRPr="00045349">
              <w:t>1</w:t>
            </w:r>
          </w:p>
        </w:tc>
        <w:tc>
          <w:tcPr>
            <w:tcW w:w="4384" w:type="dxa"/>
          </w:tcPr>
          <w:p w:rsidR="00784D25" w:rsidRPr="00E43028" w:rsidRDefault="00784D25" w:rsidP="00784D25">
            <w:pPr>
              <w:autoSpaceDE w:val="0"/>
              <w:autoSpaceDN w:val="0"/>
              <w:adjustRightInd w:val="0"/>
              <w:ind w:firstLine="0"/>
            </w:pPr>
            <w:r w:rsidRPr="00E43028">
              <w:t>«Налог на прибыль организаций»</w:t>
            </w:r>
          </w:p>
          <w:p w:rsidR="00784D25" w:rsidRPr="00E43028" w:rsidRDefault="00784D25" w:rsidP="00784D25">
            <w:pPr>
              <w:autoSpaceDE w:val="0"/>
              <w:autoSpaceDN w:val="0"/>
              <w:adjustRightInd w:val="0"/>
              <w:ind w:firstLine="0"/>
            </w:pPr>
            <w:r>
              <w:t>(</w:t>
            </w:r>
            <w:r w:rsidRPr="00E43028">
              <w:t>000 1</w:t>
            </w:r>
            <w:r>
              <w:t xml:space="preserve"> </w:t>
            </w:r>
            <w:r w:rsidRPr="00E43028">
              <w:t>01 01000 00 0000 110</w:t>
            </w:r>
            <w:r>
              <w:t>)</w:t>
            </w:r>
            <w:r w:rsidRPr="00E43028">
              <w:t xml:space="preserve">  </w:t>
            </w:r>
          </w:p>
          <w:p w:rsidR="00784D25" w:rsidRPr="00E43028" w:rsidRDefault="00784D25" w:rsidP="00784D25">
            <w:pPr>
              <w:jc w:val="center"/>
              <w:outlineLvl w:val="0"/>
            </w:pPr>
          </w:p>
        </w:tc>
        <w:tc>
          <w:tcPr>
            <w:tcW w:w="1620" w:type="dxa"/>
            <w:vAlign w:val="center"/>
          </w:tcPr>
          <w:p w:rsidR="00784D25" w:rsidRPr="00784D25" w:rsidRDefault="00784D25" w:rsidP="00784D25">
            <w:pPr>
              <w:ind w:firstLine="0"/>
              <w:jc w:val="center"/>
              <w:outlineLvl w:val="0"/>
              <w:rPr>
                <w:b/>
              </w:rPr>
            </w:pPr>
            <w:r w:rsidRPr="00784D25">
              <w:rPr>
                <w:b/>
              </w:rPr>
              <w:t>16 965 073</w:t>
            </w:r>
          </w:p>
        </w:tc>
        <w:tc>
          <w:tcPr>
            <w:tcW w:w="1621" w:type="dxa"/>
            <w:vAlign w:val="center"/>
          </w:tcPr>
          <w:p w:rsidR="00784D25" w:rsidRPr="00784D25" w:rsidRDefault="00784D25" w:rsidP="00784D25">
            <w:pPr>
              <w:ind w:firstLine="0"/>
              <w:jc w:val="center"/>
              <w:outlineLvl w:val="0"/>
              <w:rPr>
                <w:b/>
              </w:rPr>
            </w:pPr>
            <w:r w:rsidRPr="00784D25">
              <w:rPr>
                <w:b/>
              </w:rPr>
              <w:t>18 540 799</w:t>
            </w:r>
          </w:p>
        </w:tc>
        <w:tc>
          <w:tcPr>
            <w:tcW w:w="1637" w:type="dxa"/>
            <w:vAlign w:val="center"/>
          </w:tcPr>
          <w:p w:rsidR="00784D25" w:rsidRPr="00784D25" w:rsidRDefault="00784D25" w:rsidP="00784D25">
            <w:pPr>
              <w:ind w:firstLine="0"/>
              <w:jc w:val="center"/>
              <w:outlineLvl w:val="0"/>
              <w:rPr>
                <w:b/>
              </w:rPr>
            </w:pPr>
            <w:r w:rsidRPr="00784D25">
              <w:rPr>
                <w:b/>
              </w:rPr>
              <w:t>19 390 981</w:t>
            </w:r>
          </w:p>
        </w:tc>
      </w:tr>
      <w:tr w:rsidR="003B43A0" w:rsidTr="00A33E59">
        <w:tc>
          <w:tcPr>
            <w:tcW w:w="704" w:type="dxa"/>
          </w:tcPr>
          <w:p w:rsidR="003B43A0" w:rsidRPr="00045349" w:rsidRDefault="003B43A0" w:rsidP="00A33E59">
            <w:pPr>
              <w:jc w:val="center"/>
              <w:outlineLvl w:val="0"/>
            </w:pPr>
            <w:r w:rsidRPr="00045349">
              <w:t>22</w:t>
            </w:r>
          </w:p>
        </w:tc>
        <w:tc>
          <w:tcPr>
            <w:tcW w:w="4384" w:type="dxa"/>
          </w:tcPr>
          <w:p w:rsidR="003B43A0" w:rsidRPr="00E43028" w:rsidRDefault="003B43A0" w:rsidP="00A33E59">
            <w:pPr>
              <w:autoSpaceDE w:val="0"/>
              <w:autoSpaceDN w:val="0"/>
              <w:adjustRightInd w:val="0"/>
              <w:ind w:firstLine="0"/>
              <w:jc w:val="left"/>
            </w:pPr>
            <w:r w:rsidRPr="00E43028">
              <w:t>«Налог на прибыль организаций, зачисляемый в бюджеты бюджетной системы Российской Федерации по соответствующим ставкам»</w:t>
            </w:r>
          </w:p>
          <w:p w:rsidR="003B43A0" w:rsidRPr="00E43028" w:rsidRDefault="003B43A0" w:rsidP="00A33E59">
            <w:pPr>
              <w:autoSpaceDE w:val="0"/>
              <w:autoSpaceDN w:val="0"/>
              <w:adjustRightInd w:val="0"/>
              <w:ind w:firstLine="0"/>
              <w:jc w:val="left"/>
            </w:pPr>
            <w:r>
              <w:t>(</w:t>
            </w:r>
            <w:r w:rsidRPr="00E43028">
              <w:t>000 1</w:t>
            </w:r>
            <w:r>
              <w:t xml:space="preserve"> </w:t>
            </w:r>
            <w:r w:rsidRPr="00E43028">
              <w:t>01 01010 00 0000 110</w:t>
            </w:r>
            <w:r>
              <w:t>)</w:t>
            </w:r>
          </w:p>
        </w:tc>
        <w:tc>
          <w:tcPr>
            <w:tcW w:w="1620" w:type="dxa"/>
            <w:vAlign w:val="center"/>
          </w:tcPr>
          <w:p w:rsidR="003B43A0" w:rsidRPr="00AE73E0" w:rsidRDefault="00784D25" w:rsidP="008E3948">
            <w:pPr>
              <w:ind w:firstLine="0"/>
              <w:jc w:val="center"/>
              <w:outlineLvl w:val="0"/>
            </w:pPr>
            <w:r>
              <w:t>16 965 073</w:t>
            </w:r>
          </w:p>
        </w:tc>
        <w:tc>
          <w:tcPr>
            <w:tcW w:w="1621" w:type="dxa"/>
            <w:vAlign w:val="center"/>
          </w:tcPr>
          <w:p w:rsidR="003B43A0" w:rsidRPr="00AE73E0" w:rsidRDefault="00784D25" w:rsidP="00A33E59">
            <w:pPr>
              <w:ind w:firstLine="0"/>
              <w:jc w:val="center"/>
              <w:outlineLvl w:val="0"/>
            </w:pPr>
            <w:r>
              <w:t>18 540 799</w:t>
            </w:r>
          </w:p>
        </w:tc>
        <w:tc>
          <w:tcPr>
            <w:tcW w:w="1637" w:type="dxa"/>
            <w:vAlign w:val="center"/>
          </w:tcPr>
          <w:p w:rsidR="003B43A0" w:rsidRPr="00AE73E0" w:rsidRDefault="00784D25" w:rsidP="00A33E59">
            <w:pPr>
              <w:ind w:firstLine="0"/>
              <w:jc w:val="center"/>
              <w:outlineLvl w:val="0"/>
            </w:pPr>
            <w:r>
              <w:t>19 390 981</w:t>
            </w:r>
          </w:p>
        </w:tc>
      </w:tr>
      <w:tr w:rsidR="00784D25" w:rsidRPr="004C7AAD" w:rsidTr="000E1BAB">
        <w:tc>
          <w:tcPr>
            <w:tcW w:w="704" w:type="dxa"/>
          </w:tcPr>
          <w:p w:rsidR="00784D25" w:rsidRPr="00045349" w:rsidRDefault="00784D25" w:rsidP="00784D25">
            <w:pPr>
              <w:jc w:val="center"/>
              <w:outlineLvl w:val="0"/>
            </w:pPr>
            <w:r w:rsidRPr="00045349">
              <w:t>13</w:t>
            </w:r>
          </w:p>
        </w:tc>
        <w:tc>
          <w:tcPr>
            <w:tcW w:w="4384" w:type="dxa"/>
          </w:tcPr>
          <w:p w:rsidR="00784D25" w:rsidRPr="00E43028" w:rsidRDefault="00784D25" w:rsidP="00784D25">
            <w:pPr>
              <w:ind w:firstLine="0"/>
              <w:jc w:val="left"/>
              <w:outlineLvl w:val="0"/>
            </w:pPr>
            <w:r w:rsidRPr="00E43028">
              <w:t>«Налог на прибыль организаций (за исключением консолидированных групп налогоплательщиков), зачисляемый в бюджеты субъектов Российской Федерации»)</w:t>
            </w:r>
          </w:p>
          <w:p w:rsidR="00784D25" w:rsidRPr="00E43028" w:rsidRDefault="00784D25" w:rsidP="00784D25">
            <w:pPr>
              <w:ind w:hanging="43"/>
              <w:jc w:val="left"/>
              <w:outlineLvl w:val="0"/>
            </w:pPr>
            <w:r>
              <w:t>(</w:t>
            </w:r>
            <w:r w:rsidRPr="00E43028">
              <w:t>000 1</w:t>
            </w:r>
            <w:r>
              <w:t xml:space="preserve"> </w:t>
            </w:r>
            <w:r w:rsidRPr="00E43028">
              <w:t xml:space="preserve">01 01012 02 0000 110 </w:t>
            </w:r>
            <w:r>
              <w:t>)</w:t>
            </w:r>
            <w:r w:rsidRPr="00E43028">
              <w:t xml:space="preserve"> </w:t>
            </w:r>
          </w:p>
        </w:tc>
        <w:tc>
          <w:tcPr>
            <w:tcW w:w="1620" w:type="dxa"/>
            <w:vAlign w:val="center"/>
          </w:tcPr>
          <w:p w:rsidR="00784D25" w:rsidRPr="00784D25" w:rsidRDefault="00784D25" w:rsidP="00784D25">
            <w:pPr>
              <w:ind w:firstLine="0"/>
              <w:jc w:val="center"/>
              <w:outlineLvl w:val="0"/>
            </w:pPr>
            <w:r w:rsidRPr="00784D25">
              <w:t>17 028 667</w:t>
            </w:r>
          </w:p>
        </w:tc>
        <w:tc>
          <w:tcPr>
            <w:tcW w:w="1621" w:type="dxa"/>
            <w:vAlign w:val="center"/>
          </w:tcPr>
          <w:p w:rsidR="00784D25" w:rsidRPr="00784D25" w:rsidRDefault="00784D25" w:rsidP="00784D25">
            <w:pPr>
              <w:ind w:firstLine="0"/>
              <w:jc w:val="center"/>
              <w:outlineLvl w:val="0"/>
            </w:pPr>
            <w:r w:rsidRPr="00784D25">
              <w:t>18 540 799</w:t>
            </w:r>
          </w:p>
        </w:tc>
        <w:tc>
          <w:tcPr>
            <w:tcW w:w="1637" w:type="dxa"/>
            <w:vAlign w:val="center"/>
          </w:tcPr>
          <w:p w:rsidR="00784D25" w:rsidRPr="00784D25" w:rsidRDefault="00784D25" w:rsidP="00784D25">
            <w:pPr>
              <w:ind w:firstLine="0"/>
              <w:jc w:val="center"/>
              <w:outlineLvl w:val="0"/>
            </w:pPr>
            <w:r w:rsidRPr="00784D25">
              <w:t>19 390 981</w:t>
            </w:r>
          </w:p>
        </w:tc>
      </w:tr>
      <w:tr w:rsidR="003B43A0" w:rsidTr="00A33E59">
        <w:tc>
          <w:tcPr>
            <w:tcW w:w="704" w:type="dxa"/>
          </w:tcPr>
          <w:p w:rsidR="003B43A0" w:rsidRPr="00045349" w:rsidRDefault="003B43A0" w:rsidP="00A33E59">
            <w:pPr>
              <w:jc w:val="center"/>
              <w:outlineLvl w:val="0"/>
            </w:pPr>
            <w:r w:rsidRPr="00045349">
              <w:t>24</w:t>
            </w:r>
          </w:p>
        </w:tc>
        <w:tc>
          <w:tcPr>
            <w:tcW w:w="4384" w:type="dxa"/>
          </w:tcPr>
          <w:p w:rsidR="003B43A0" w:rsidRPr="00E43028" w:rsidRDefault="003B43A0" w:rsidP="00A33E59">
            <w:pPr>
              <w:ind w:firstLine="0"/>
              <w:outlineLvl w:val="0"/>
            </w:pPr>
            <w:r w:rsidRPr="00E43028">
              <w:t xml:space="preserve">«Налог на прибыль организаций консолидированных групп налогоплательщиков, зачисляемый в бюджеты субъектов Российской Федерации» </w:t>
            </w:r>
          </w:p>
          <w:p w:rsidR="003B43A0" w:rsidRPr="00E43028" w:rsidRDefault="003B43A0" w:rsidP="00A33E59">
            <w:pPr>
              <w:ind w:firstLine="0"/>
              <w:outlineLvl w:val="0"/>
            </w:pPr>
            <w:r>
              <w:t>(</w:t>
            </w:r>
            <w:r w:rsidRPr="00E43028">
              <w:t>000 1</w:t>
            </w:r>
            <w:r>
              <w:t xml:space="preserve"> </w:t>
            </w:r>
            <w:r w:rsidRPr="00E43028">
              <w:t>01 01014 02 0000 110</w:t>
            </w:r>
            <w:r>
              <w:t>)</w:t>
            </w:r>
          </w:p>
        </w:tc>
        <w:tc>
          <w:tcPr>
            <w:tcW w:w="1620" w:type="dxa"/>
            <w:vAlign w:val="center"/>
          </w:tcPr>
          <w:p w:rsidR="003B43A0" w:rsidRPr="00A4266E" w:rsidRDefault="00A4266E" w:rsidP="00A33E59">
            <w:pPr>
              <w:ind w:firstLine="0"/>
              <w:jc w:val="center"/>
              <w:outlineLvl w:val="0"/>
            </w:pPr>
            <w:r w:rsidRPr="00A4266E">
              <w:rPr>
                <w:lang w:val="en-US"/>
              </w:rPr>
              <w:t>-63 594</w:t>
            </w:r>
          </w:p>
        </w:tc>
        <w:tc>
          <w:tcPr>
            <w:tcW w:w="1621" w:type="dxa"/>
            <w:vAlign w:val="center"/>
          </w:tcPr>
          <w:p w:rsidR="003B43A0" w:rsidRPr="00A4266E" w:rsidRDefault="00A4266E" w:rsidP="00A33E59">
            <w:pPr>
              <w:ind w:firstLine="0"/>
              <w:jc w:val="center"/>
              <w:outlineLvl w:val="0"/>
              <w:rPr>
                <w:lang w:val="en-US"/>
              </w:rPr>
            </w:pPr>
            <w:r w:rsidRPr="00A4266E">
              <w:rPr>
                <w:lang w:val="en-US"/>
              </w:rPr>
              <w:t>x</w:t>
            </w:r>
          </w:p>
        </w:tc>
        <w:tc>
          <w:tcPr>
            <w:tcW w:w="1637" w:type="dxa"/>
            <w:vAlign w:val="center"/>
          </w:tcPr>
          <w:p w:rsidR="003B43A0" w:rsidRPr="00A4266E" w:rsidRDefault="00A4266E" w:rsidP="00A33E59">
            <w:pPr>
              <w:ind w:firstLine="0"/>
              <w:jc w:val="center"/>
              <w:outlineLvl w:val="0"/>
              <w:rPr>
                <w:lang w:val="en-US"/>
              </w:rPr>
            </w:pPr>
            <w:r w:rsidRPr="00A4266E">
              <w:rPr>
                <w:lang w:val="en-US"/>
              </w:rPr>
              <w:t>x</w:t>
            </w:r>
          </w:p>
        </w:tc>
      </w:tr>
    </w:tbl>
    <w:p w:rsidR="003B43A0" w:rsidRDefault="003B43A0" w:rsidP="003B43A0">
      <w:pPr>
        <w:rPr>
          <w:sz w:val="28"/>
          <w:szCs w:val="28"/>
        </w:rPr>
      </w:pPr>
    </w:p>
    <w:p w:rsidR="00A3503F" w:rsidRDefault="00A3503F" w:rsidP="003B43A0">
      <w:pPr>
        <w:rPr>
          <w:sz w:val="28"/>
          <w:szCs w:val="28"/>
        </w:rPr>
      </w:pPr>
    </w:p>
    <w:p w:rsidR="00F15777" w:rsidRDefault="00F15777" w:rsidP="00810E74">
      <w:pPr>
        <w:jc w:val="center"/>
        <w:outlineLvl w:val="1"/>
        <w:rPr>
          <w:rFonts w:eastAsia="Calibri"/>
          <w:b/>
          <w:sz w:val="28"/>
          <w:szCs w:val="28"/>
          <w:lang w:eastAsia="en-US"/>
        </w:rPr>
      </w:pPr>
    </w:p>
    <w:p w:rsidR="00F15777" w:rsidRDefault="00F15777" w:rsidP="00810E74">
      <w:pPr>
        <w:jc w:val="center"/>
        <w:outlineLvl w:val="1"/>
        <w:rPr>
          <w:rFonts w:eastAsia="Calibri"/>
          <w:b/>
          <w:sz w:val="28"/>
          <w:szCs w:val="28"/>
          <w:lang w:eastAsia="en-US"/>
        </w:rPr>
      </w:pPr>
    </w:p>
    <w:p w:rsidR="00F15777" w:rsidRDefault="00F15777" w:rsidP="00810E74">
      <w:pPr>
        <w:jc w:val="center"/>
        <w:outlineLvl w:val="1"/>
        <w:rPr>
          <w:rFonts w:eastAsia="Calibri"/>
          <w:b/>
          <w:sz w:val="28"/>
          <w:szCs w:val="28"/>
          <w:lang w:eastAsia="en-US"/>
        </w:rPr>
      </w:pPr>
    </w:p>
    <w:p w:rsidR="00F15777" w:rsidRDefault="00F15777" w:rsidP="00810E74">
      <w:pPr>
        <w:jc w:val="center"/>
        <w:outlineLvl w:val="1"/>
        <w:rPr>
          <w:rFonts w:eastAsia="Calibri"/>
          <w:b/>
          <w:sz w:val="28"/>
          <w:szCs w:val="28"/>
          <w:lang w:eastAsia="en-US"/>
        </w:rPr>
      </w:pPr>
    </w:p>
    <w:p w:rsidR="00F15777" w:rsidRDefault="00F15777" w:rsidP="00810E74">
      <w:pPr>
        <w:jc w:val="center"/>
        <w:outlineLvl w:val="1"/>
        <w:rPr>
          <w:rFonts w:eastAsia="Calibri"/>
          <w:b/>
          <w:sz w:val="28"/>
          <w:szCs w:val="28"/>
          <w:lang w:eastAsia="en-US"/>
        </w:rPr>
      </w:pPr>
    </w:p>
    <w:p w:rsidR="00F15777" w:rsidRDefault="00F15777" w:rsidP="00810E74">
      <w:pPr>
        <w:jc w:val="center"/>
        <w:outlineLvl w:val="1"/>
        <w:rPr>
          <w:rFonts w:eastAsia="Calibri"/>
          <w:b/>
          <w:sz w:val="28"/>
          <w:szCs w:val="28"/>
          <w:lang w:eastAsia="en-US"/>
        </w:rPr>
      </w:pPr>
    </w:p>
    <w:p w:rsidR="00F15777" w:rsidRDefault="00F15777" w:rsidP="00810E74">
      <w:pPr>
        <w:jc w:val="center"/>
        <w:outlineLvl w:val="1"/>
        <w:rPr>
          <w:rFonts w:eastAsia="Calibri"/>
          <w:b/>
          <w:sz w:val="28"/>
          <w:szCs w:val="28"/>
          <w:lang w:eastAsia="en-US"/>
        </w:rPr>
      </w:pPr>
    </w:p>
    <w:p w:rsidR="00EE3765" w:rsidRDefault="00EE3765" w:rsidP="00810E74">
      <w:pPr>
        <w:jc w:val="center"/>
        <w:outlineLvl w:val="1"/>
        <w:rPr>
          <w:rFonts w:eastAsia="Calibri"/>
          <w:b/>
          <w:sz w:val="28"/>
          <w:szCs w:val="28"/>
          <w:lang w:eastAsia="en-US"/>
        </w:rPr>
      </w:pPr>
      <w:r>
        <w:rPr>
          <w:rFonts w:eastAsia="Calibri"/>
          <w:b/>
          <w:sz w:val="28"/>
          <w:szCs w:val="28"/>
          <w:lang w:eastAsia="en-US"/>
        </w:rPr>
        <w:t>Н</w:t>
      </w:r>
      <w:r w:rsidRPr="00210BF6">
        <w:rPr>
          <w:rFonts w:eastAsia="Calibri"/>
          <w:b/>
          <w:sz w:val="28"/>
          <w:szCs w:val="28"/>
          <w:lang w:eastAsia="en-US"/>
        </w:rPr>
        <w:t>алог на доходы физических лиц</w:t>
      </w:r>
    </w:p>
    <w:p w:rsidR="00EE3765" w:rsidRDefault="00EE3765" w:rsidP="00810E74">
      <w:pPr>
        <w:jc w:val="center"/>
        <w:outlineLvl w:val="1"/>
        <w:rPr>
          <w:rFonts w:eastAsia="Calibri"/>
          <w:b/>
          <w:sz w:val="28"/>
          <w:szCs w:val="28"/>
          <w:lang w:eastAsia="en-US"/>
        </w:rPr>
      </w:pPr>
      <w:r w:rsidRPr="00210BF6">
        <w:rPr>
          <w:rFonts w:eastAsia="Calibri"/>
          <w:b/>
          <w:sz w:val="28"/>
          <w:szCs w:val="28"/>
          <w:lang w:eastAsia="en-US"/>
        </w:rPr>
        <w:t>на 202</w:t>
      </w:r>
      <w:r>
        <w:rPr>
          <w:rFonts w:eastAsia="Calibri"/>
          <w:b/>
          <w:sz w:val="28"/>
          <w:szCs w:val="28"/>
          <w:lang w:eastAsia="en-US"/>
        </w:rPr>
        <w:t>3</w:t>
      </w:r>
      <w:r w:rsidRPr="00210BF6">
        <w:rPr>
          <w:rFonts w:eastAsia="Calibri"/>
          <w:b/>
          <w:sz w:val="28"/>
          <w:szCs w:val="28"/>
          <w:lang w:eastAsia="en-US"/>
        </w:rPr>
        <w:t xml:space="preserve"> </w:t>
      </w:r>
      <w:r>
        <w:rPr>
          <w:rFonts w:eastAsia="Calibri"/>
          <w:b/>
          <w:sz w:val="28"/>
          <w:szCs w:val="28"/>
          <w:lang w:eastAsia="en-US"/>
        </w:rPr>
        <w:t>- 2025 годы</w:t>
      </w:r>
    </w:p>
    <w:p w:rsidR="00EE3765" w:rsidRDefault="00EE3765" w:rsidP="00810E74">
      <w:pPr>
        <w:jc w:val="center"/>
        <w:outlineLvl w:val="1"/>
        <w:rPr>
          <w:b/>
          <w:color w:val="333333"/>
          <w:sz w:val="28"/>
          <w:szCs w:val="28"/>
          <w:shd w:val="clear" w:color="auto" w:fill="FFFFFF"/>
        </w:rPr>
      </w:pPr>
      <w:r w:rsidRPr="00EC4939">
        <w:rPr>
          <w:rFonts w:eastAsia="Calibri"/>
          <w:b/>
          <w:sz w:val="28"/>
          <w:szCs w:val="28"/>
          <w:lang w:eastAsia="en-US"/>
        </w:rPr>
        <w:t>(</w:t>
      </w:r>
      <w:r w:rsidR="00EC4939" w:rsidRPr="00EC4939">
        <w:rPr>
          <w:rFonts w:eastAsia="Calibri"/>
          <w:b/>
          <w:sz w:val="28"/>
          <w:szCs w:val="28"/>
          <w:lang w:eastAsia="en-US"/>
        </w:rPr>
        <w:t xml:space="preserve"> </w:t>
      </w:r>
      <w:r w:rsidR="00EC4939" w:rsidRPr="00EC4939">
        <w:rPr>
          <w:b/>
          <w:color w:val="000000"/>
          <w:sz w:val="28"/>
          <w:szCs w:val="28"/>
          <w:shd w:val="clear" w:color="auto" w:fill="FFFFFF"/>
        </w:rPr>
        <w:t xml:space="preserve">000 </w:t>
      </w:r>
      <w:r w:rsidR="00EC4939" w:rsidRPr="00EC4939">
        <w:rPr>
          <w:b/>
          <w:color w:val="333333"/>
          <w:sz w:val="28"/>
          <w:szCs w:val="28"/>
          <w:shd w:val="clear" w:color="auto" w:fill="FFFFFF"/>
        </w:rPr>
        <w:t>1 01 02000 01 0000 110)</w:t>
      </w:r>
    </w:p>
    <w:p w:rsidR="00E34CF0" w:rsidRPr="00EC4939" w:rsidRDefault="00E34CF0" w:rsidP="00810E74">
      <w:pPr>
        <w:jc w:val="center"/>
        <w:outlineLvl w:val="1"/>
        <w:rPr>
          <w:rFonts w:eastAsia="Calibri"/>
          <w:b/>
          <w:sz w:val="28"/>
          <w:szCs w:val="28"/>
          <w:lang w:eastAsia="en-US"/>
        </w:rPr>
      </w:pPr>
    </w:p>
    <w:p w:rsidR="00A3503F" w:rsidRDefault="00A3503F" w:rsidP="00810E74">
      <w:pPr>
        <w:jc w:val="both"/>
        <w:outlineLvl w:val="1"/>
        <w:rPr>
          <w:sz w:val="28"/>
          <w:szCs w:val="28"/>
        </w:rPr>
      </w:pPr>
    </w:p>
    <w:p w:rsidR="0076694B" w:rsidRPr="00210BF6" w:rsidRDefault="0076694B" w:rsidP="0076694B">
      <w:pPr>
        <w:ind w:firstLine="567"/>
        <w:jc w:val="both"/>
        <w:rPr>
          <w:rFonts w:eastAsia="Calibri"/>
          <w:sz w:val="28"/>
          <w:szCs w:val="28"/>
          <w:lang w:eastAsia="en-US"/>
        </w:rPr>
      </w:pPr>
      <w:r w:rsidRPr="00210BF6">
        <w:rPr>
          <w:rFonts w:eastAsia="Calibri"/>
          <w:sz w:val="28"/>
          <w:szCs w:val="28"/>
          <w:lang w:eastAsia="en-US"/>
        </w:rPr>
        <w:t>Главным администратором доходов по налогу на доходы физических лиц является Управление Федеральной налоговой службы по Тверской области (код главного администратора доходов 182).</w:t>
      </w:r>
    </w:p>
    <w:p w:rsidR="0076694B" w:rsidRPr="00210BF6" w:rsidRDefault="0076694B" w:rsidP="0076694B">
      <w:pPr>
        <w:ind w:firstLine="567"/>
        <w:jc w:val="both"/>
        <w:rPr>
          <w:rFonts w:eastAsia="Calibri"/>
          <w:sz w:val="28"/>
          <w:szCs w:val="28"/>
          <w:lang w:eastAsia="en-US"/>
        </w:rPr>
      </w:pPr>
      <w:r w:rsidRPr="00210BF6">
        <w:rPr>
          <w:rFonts w:eastAsia="Calibri"/>
          <w:sz w:val="28"/>
          <w:szCs w:val="28"/>
          <w:lang w:eastAsia="en-US"/>
        </w:rPr>
        <w:t>Прогноз налога на доходы физических лиц в областной бюджет Тверской области:</w:t>
      </w:r>
    </w:p>
    <w:p w:rsidR="0076694B" w:rsidRPr="00210BF6" w:rsidRDefault="0076694B" w:rsidP="0076694B">
      <w:pPr>
        <w:jc w:val="right"/>
        <w:rPr>
          <w:rFonts w:eastAsia="Calibri"/>
          <w:sz w:val="28"/>
          <w:szCs w:val="28"/>
          <w:lang w:eastAsia="en-US"/>
        </w:rPr>
      </w:pPr>
      <w:r w:rsidRPr="00210BF6">
        <w:rPr>
          <w:rFonts w:eastAsia="Calibri"/>
          <w:sz w:val="28"/>
          <w:szCs w:val="28"/>
          <w:lang w:eastAsia="en-US"/>
        </w:rPr>
        <w:t>(в тыс. руб.)</w:t>
      </w:r>
    </w:p>
    <w:tbl>
      <w:tblPr>
        <w:tblStyle w:val="710"/>
        <w:tblW w:w="9923" w:type="dxa"/>
        <w:tblInd w:w="-289" w:type="dxa"/>
        <w:tblLook w:val="04A0" w:firstRow="1" w:lastRow="0" w:firstColumn="1" w:lastColumn="0" w:noHBand="0" w:noVBand="1"/>
      </w:tblPr>
      <w:tblGrid>
        <w:gridCol w:w="5051"/>
        <w:gridCol w:w="1607"/>
        <w:gridCol w:w="1564"/>
        <w:gridCol w:w="1701"/>
      </w:tblGrid>
      <w:tr w:rsidR="0076694B" w:rsidRPr="00210BF6" w:rsidTr="00E01E4F">
        <w:tc>
          <w:tcPr>
            <w:tcW w:w="5051" w:type="dxa"/>
          </w:tcPr>
          <w:p w:rsidR="0076694B" w:rsidRPr="00782791" w:rsidRDefault="0076694B" w:rsidP="00E01E4F">
            <w:pPr>
              <w:jc w:val="center"/>
              <w:rPr>
                <w:rFonts w:ascii="Times New Roman" w:hAnsi="Times New Roman" w:cs="Times New Roman"/>
                <w:b/>
              </w:rPr>
            </w:pPr>
          </w:p>
          <w:p w:rsidR="0076694B" w:rsidRPr="00782791" w:rsidRDefault="0076694B" w:rsidP="00E01E4F">
            <w:pPr>
              <w:jc w:val="center"/>
              <w:rPr>
                <w:rFonts w:ascii="Times New Roman" w:hAnsi="Times New Roman" w:cs="Times New Roman"/>
                <w:b/>
                <w:sz w:val="28"/>
                <w:szCs w:val="28"/>
              </w:rPr>
            </w:pPr>
            <w:r w:rsidRPr="00782791">
              <w:rPr>
                <w:rFonts w:ascii="Times New Roman" w:hAnsi="Times New Roman" w:cs="Times New Roman"/>
                <w:b/>
                <w:sz w:val="28"/>
                <w:szCs w:val="28"/>
              </w:rPr>
              <w:t>Наименование (КБК)</w:t>
            </w:r>
          </w:p>
        </w:tc>
        <w:tc>
          <w:tcPr>
            <w:tcW w:w="1607" w:type="dxa"/>
          </w:tcPr>
          <w:p w:rsidR="0076694B" w:rsidRPr="00782791" w:rsidRDefault="0076694B" w:rsidP="00E01E4F">
            <w:pPr>
              <w:jc w:val="center"/>
              <w:rPr>
                <w:rFonts w:ascii="Times New Roman" w:hAnsi="Times New Roman" w:cs="Times New Roman"/>
                <w:b/>
                <w:sz w:val="28"/>
              </w:rPr>
            </w:pPr>
            <w:r w:rsidRPr="00782791">
              <w:rPr>
                <w:rFonts w:ascii="Times New Roman" w:hAnsi="Times New Roman" w:cs="Times New Roman"/>
                <w:b/>
                <w:sz w:val="28"/>
              </w:rPr>
              <w:t>Прогноз на 2023 год</w:t>
            </w:r>
          </w:p>
        </w:tc>
        <w:tc>
          <w:tcPr>
            <w:tcW w:w="1564" w:type="dxa"/>
          </w:tcPr>
          <w:p w:rsidR="0076694B" w:rsidRPr="00782791" w:rsidRDefault="0076694B" w:rsidP="00E01E4F">
            <w:pPr>
              <w:jc w:val="center"/>
              <w:rPr>
                <w:rFonts w:ascii="Times New Roman" w:hAnsi="Times New Roman" w:cs="Times New Roman"/>
                <w:b/>
                <w:sz w:val="28"/>
              </w:rPr>
            </w:pPr>
            <w:r w:rsidRPr="00782791">
              <w:rPr>
                <w:rFonts w:ascii="Times New Roman" w:hAnsi="Times New Roman" w:cs="Times New Roman"/>
                <w:b/>
                <w:sz w:val="28"/>
              </w:rPr>
              <w:t>Прогноз на 2024 год</w:t>
            </w:r>
          </w:p>
        </w:tc>
        <w:tc>
          <w:tcPr>
            <w:tcW w:w="1701" w:type="dxa"/>
          </w:tcPr>
          <w:p w:rsidR="0076694B" w:rsidRPr="00782791" w:rsidRDefault="0076694B" w:rsidP="00E01E4F">
            <w:pPr>
              <w:jc w:val="center"/>
              <w:rPr>
                <w:rFonts w:ascii="Times New Roman" w:hAnsi="Times New Roman" w:cs="Times New Roman"/>
                <w:b/>
                <w:sz w:val="28"/>
              </w:rPr>
            </w:pPr>
            <w:r w:rsidRPr="00782791">
              <w:rPr>
                <w:rFonts w:ascii="Times New Roman" w:hAnsi="Times New Roman" w:cs="Times New Roman"/>
                <w:b/>
                <w:sz w:val="28"/>
              </w:rPr>
              <w:t>Прогноз на</w:t>
            </w:r>
          </w:p>
          <w:p w:rsidR="0076694B" w:rsidRPr="00782791" w:rsidRDefault="0076694B" w:rsidP="00E01E4F">
            <w:pPr>
              <w:jc w:val="center"/>
              <w:rPr>
                <w:rFonts w:ascii="Times New Roman" w:hAnsi="Times New Roman" w:cs="Times New Roman"/>
                <w:b/>
                <w:sz w:val="28"/>
              </w:rPr>
            </w:pPr>
            <w:r w:rsidRPr="00782791">
              <w:rPr>
                <w:rFonts w:ascii="Times New Roman" w:hAnsi="Times New Roman" w:cs="Times New Roman"/>
                <w:b/>
                <w:sz w:val="28"/>
              </w:rPr>
              <w:t>2025 год</w:t>
            </w:r>
          </w:p>
          <w:p w:rsidR="0076694B" w:rsidRPr="00782791" w:rsidRDefault="0076694B" w:rsidP="00E01E4F">
            <w:pPr>
              <w:jc w:val="center"/>
              <w:rPr>
                <w:rFonts w:ascii="Times New Roman" w:hAnsi="Times New Roman" w:cs="Times New Roman"/>
                <w:b/>
                <w:sz w:val="28"/>
              </w:rPr>
            </w:pPr>
          </w:p>
        </w:tc>
      </w:tr>
      <w:tr w:rsidR="0076694B" w:rsidRPr="00210BF6" w:rsidTr="00E01E4F">
        <w:tc>
          <w:tcPr>
            <w:tcW w:w="5051" w:type="dxa"/>
          </w:tcPr>
          <w:p w:rsidR="0076694B" w:rsidRPr="00304D0B" w:rsidRDefault="0076694B" w:rsidP="00E01E4F">
            <w:pPr>
              <w:jc w:val="both"/>
              <w:rPr>
                <w:rFonts w:ascii="Times New Roman" w:hAnsi="Times New Roman" w:cs="Times New Roman"/>
                <w:b/>
                <w:color w:val="000000"/>
                <w:shd w:val="clear" w:color="auto" w:fill="FFFFFF"/>
              </w:rPr>
            </w:pPr>
            <w:r w:rsidRPr="00304D0B">
              <w:rPr>
                <w:rFonts w:ascii="Times New Roman" w:hAnsi="Times New Roman" w:cs="Times New Roman"/>
                <w:b/>
                <w:color w:val="000000"/>
                <w:shd w:val="clear" w:color="auto" w:fill="FFFFFF"/>
              </w:rPr>
              <w:t xml:space="preserve">Налог на доходы физических лиц в областной бюджет Тверской области </w:t>
            </w:r>
          </w:p>
          <w:p w:rsidR="0076694B" w:rsidRPr="00210BF6" w:rsidRDefault="0076694B" w:rsidP="00E01E4F">
            <w:pPr>
              <w:jc w:val="both"/>
              <w:rPr>
                <w:rFonts w:ascii="Times New Roman" w:hAnsi="Times New Roman" w:cs="Times New Roman"/>
              </w:rPr>
            </w:pPr>
            <w:r w:rsidRPr="00210BF6">
              <w:rPr>
                <w:rFonts w:ascii="Times New Roman" w:hAnsi="Times New Roman" w:cs="Times New Roman"/>
                <w:color w:val="000000"/>
                <w:shd w:val="clear" w:color="auto" w:fill="FFFFFF"/>
              </w:rPr>
              <w:t xml:space="preserve">( 000 </w:t>
            </w:r>
            <w:r w:rsidRPr="00210BF6">
              <w:rPr>
                <w:rFonts w:ascii="Times New Roman" w:hAnsi="Times New Roman" w:cs="Times New Roman"/>
                <w:color w:val="333333"/>
                <w:shd w:val="clear" w:color="auto" w:fill="FFFFFF"/>
              </w:rPr>
              <w:t>1 01 02000 01 0000 110)</w:t>
            </w:r>
          </w:p>
        </w:tc>
        <w:tc>
          <w:tcPr>
            <w:tcW w:w="1607" w:type="dxa"/>
          </w:tcPr>
          <w:p w:rsidR="0076694B" w:rsidRPr="00210BF6" w:rsidRDefault="0076694B" w:rsidP="00E01E4F">
            <w:pPr>
              <w:jc w:val="right"/>
              <w:rPr>
                <w:rFonts w:ascii="Times New Roman" w:hAnsi="Times New Roman" w:cs="Times New Roman"/>
                <w:b/>
              </w:rPr>
            </w:pPr>
            <w:r>
              <w:rPr>
                <w:rFonts w:ascii="Times New Roman" w:hAnsi="Times New Roman" w:cs="Times New Roman"/>
                <w:b/>
              </w:rPr>
              <w:t>18 454 261</w:t>
            </w:r>
          </w:p>
        </w:tc>
        <w:tc>
          <w:tcPr>
            <w:tcW w:w="1564" w:type="dxa"/>
          </w:tcPr>
          <w:p w:rsidR="0076694B" w:rsidRPr="00210BF6" w:rsidRDefault="0076694B" w:rsidP="00E01E4F">
            <w:pPr>
              <w:jc w:val="right"/>
              <w:rPr>
                <w:rFonts w:ascii="Times New Roman" w:hAnsi="Times New Roman" w:cs="Times New Roman"/>
                <w:b/>
              </w:rPr>
            </w:pPr>
            <w:r>
              <w:rPr>
                <w:rFonts w:ascii="Times New Roman" w:hAnsi="Times New Roman" w:cs="Times New Roman"/>
                <w:b/>
              </w:rPr>
              <w:t>19 280 448</w:t>
            </w:r>
          </w:p>
        </w:tc>
        <w:tc>
          <w:tcPr>
            <w:tcW w:w="1701" w:type="dxa"/>
          </w:tcPr>
          <w:p w:rsidR="0076694B" w:rsidRPr="00210BF6" w:rsidRDefault="0076694B" w:rsidP="00E01E4F">
            <w:pPr>
              <w:jc w:val="right"/>
              <w:rPr>
                <w:rFonts w:ascii="Times New Roman" w:hAnsi="Times New Roman" w:cs="Times New Roman"/>
                <w:b/>
              </w:rPr>
            </w:pPr>
            <w:r>
              <w:rPr>
                <w:rFonts w:ascii="Times New Roman" w:hAnsi="Times New Roman" w:cs="Times New Roman"/>
                <w:b/>
              </w:rPr>
              <w:t>20 473 383</w:t>
            </w:r>
          </w:p>
        </w:tc>
      </w:tr>
      <w:tr w:rsidR="0076694B" w:rsidRPr="00210BF6" w:rsidTr="00E01E4F">
        <w:tc>
          <w:tcPr>
            <w:tcW w:w="5051" w:type="dxa"/>
          </w:tcPr>
          <w:p w:rsidR="0076694B" w:rsidRPr="00210BF6" w:rsidRDefault="0076694B" w:rsidP="00E01E4F">
            <w:pPr>
              <w:jc w:val="both"/>
              <w:rPr>
                <w:rFonts w:ascii="Times New Roman" w:hAnsi="Times New Roman" w:cs="Times New Roman"/>
                <w:color w:val="000000"/>
                <w:shd w:val="clear" w:color="auto" w:fill="FFFFFF"/>
              </w:rPr>
            </w:pPr>
            <w:r w:rsidRPr="00210BF6">
              <w:rPr>
                <w:rFonts w:ascii="Times New Roman" w:hAnsi="Times New Roman" w:cs="Times New Roman"/>
                <w:color w:val="000000"/>
                <w:shd w:val="clear" w:color="auto" w:fill="FFFFFF"/>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p w:rsidR="0076694B" w:rsidRPr="00210BF6" w:rsidRDefault="0076694B" w:rsidP="00E01E4F">
            <w:pPr>
              <w:jc w:val="both"/>
              <w:rPr>
                <w:rFonts w:ascii="Times New Roman" w:hAnsi="Times New Roman" w:cs="Times New Roman"/>
              </w:rPr>
            </w:pPr>
            <w:r w:rsidRPr="00210BF6">
              <w:rPr>
                <w:rFonts w:ascii="Times New Roman" w:hAnsi="Times New Roman" w:cs="Times New Roman"/>
                <w:color w:val="000000"/>
                <w:shd w:val="clear" w:color="auto" w:fill="FFFFFF"/>
              </w:rPr>
              <w:t xml:space="preserve">(000 </w:t>
            </w:r>
            <w:r w:rsidRPr="00210BF6">
              <w:rPr>
                <w:rFonts w:ascii="Times New Roman" w:hAnsi="Times New Roman" w:cs="Times New Roman"/>
                <w:color w:val="333333"/>
                <w:shd w:val="clear" w:color="auto" w:fill="FFFFFF"/>
              </w:rPr>
              <w:t>1 01 02010 01 0000 110)</w:t>
            </w:r>
          </w:p>
        </w:tc>
        <w:tc>
          <w:tcPr>
            <w:tcW w:w="1607" w:type="dxa"/>
          </w:tcPr>
          <w:p w:rsidR="0076694B" w:rsidRPr="00210BF6" w:rsidRDefault="0076694B" w:rsidP="00E01E4F">
            <w:pPr>
              <w:jc w:val="right"/>
              <w:rPr>
                <w:rFonts w:ascii="Times New Roman" w:hAnsi="Times New Roman" w:cs="Times New Roman"/>
              </w:rPr>
            </w:pPr>
            <w:r>
              <w:rPr>
                <w:rFonts w:ascii="Times New Roman" w:hAnsi="Times New Roman" w:cs="Times New Roman"/>
              </w:rPr>
              <w:t>15 997 527</w:t>
            </w:r>
          </w:p>
        </w:tc>
        <w:tc>
          <w:tcPr>
            <w:tcW w:w="1564" w:type="dxa"/>
          </w:tcPr>
          <w:p w:rsidR="0076694B" w:rsidRPr="00210BF6" w:rsidRDefault="0076694B" w:rsidP="00E01E4F">
            <w:pPr>
              <w:jc w:val="right"/>
              <w:rPr>
                <w:rFonts w:ascii="Times New Roman" w:hAnsi="Times New Roman" w:cs="Times New Roman"/>
              </w:rPr>
            </w:pPr>
            <w:r>
              <w:rPr>
                <w:rFonts w:ascii="Times New Roman" w:hAnsi="Times New Roman" w:cs="Times New Roman"/>
              </w:rPr>
              <w:t>17 083 211</w:t>
            </w:r>
          </w:p>
        </w:tc>
        <w:tc>
          <w:tcPr>
            <w:tcW w:w="1701" w:type="dxa"/>
          </w:tcPr>
          <w:p w:rsidR="0076694B" w:rsidRPr="00210BF6" w:rsidRDefault="0076694B" w:rsidP="00E01E4F">
            <w:pPr>
              <w:jc w:val="right"/>
              <w:rPr>
                <w:rFonts w:ascii="Times New Roman" w:hAnsi="Times New Roman" w:cs="Times New Roman"/>
              </w:rPr>
            </w:pPr>
            <w:r>
              <w:rPr>
                <w:rFonts w:ascii="Times New Roman" w:hAnsi="Times New Roman" w:cs="Times New Roman"/>
              </w:rPr>
              <w:t>18 136 851</w:t>
            </w:r>
          </w:p>
        </w:tc>
      </w:tr>
      <w:tr w:rsidR="0076694B" w:rsidRPr="00210BF6" w:rsidTr="00E01E4F">
        <w:tc>
          <w:tcPr>
            <w:tcW w:w="5051" w:type="dxa"/>
          </w:tcPr>
          <w:p w:rsidR="0076694B" w:rsidRPr="00210BF6" w:rsidRDefault="0076694B" w:rsidP="00E01E4F">
            <w:pPr>
              <w:jc w:val="both"/>
              <w:rPr>
                <w:rFonts w:ascii="Times New Roman" w:hAnsi="Times New Roman" w:cs="Times New Roman"/>
                <w:color w:val="000000"/>
                <w:shd w:val="clear" w:color="auto" w:fill="FFFFFF"/>
              </w:rPr>
            </w:pPr>
            <w:r w:rsidRPr="00210BF6">
              <w:rPr>
                <w:rFonts w:ascii="Times New Roman" w:hAnsi="Times New Roman" w:cs="Times New Roman"/>
                <w:color w:val="000000"/>
                <w:shd w:val="clear" w:color="auto" w:fill="FFFFFF"/>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p w:rsidR="0076694B" w:rsidRPr="00210BF6" w:rsidRDefault="0076694B" w:rsidP="00E01E4F">
            <w:pPr>
              <w:jc w:val="both"/>
              <w:rPr>
                <w:rFonts w:ascii="Times New Roman" w:hAnsi="Times New Roman" w:cs="Times New Roman"/>
              </w:rPr>
            </w:pPr>
            <w:r w:rsidRPr="00210BF6">
              <w:rPr>
                <w:rFonts w:ascii="Times New Roman" w:hAnsi="Times New Roman" w:cs="Times New Roman"/>
                <w:color w:val="000000"/>
                <w:shd w:val="clear" w:color="auto" w:fill="FFFFFF"/>
              </w:rPr>
              <w:t xml:space="preserve"> (000 </w:t>
            </w:r>
            <w:r w:rsidRPr="00210BF6">
              <w:rPr>
                <w:rFonts w:ascii="Times New Roman" w:hAnsi="Times New Roman" w:cs="Times New Roman"/>
                <w:color w:val="333333"/>
                <w:shd w:val="clear" w:color="auto" w:fill="FFFFFF"/>
              </w:rPr>
              <w:t>1 01 02020 01 0000 110)</w:t>
            </w:r>
          </w:p>
        </w:tc>
        <w:tc>
          <w:tcPr>
            <w:tcW w:w="1607" w:type="dxa"/>
          </w:tcPr>
          <w:p w:rsidR="0076694B" w:rsidRPr="00210BF6" w:rsidRDefault="0076694B" w:rsidP="00E01E4F">
            <w:pPr>
              <w:jc w:val="center"/>
              <w:rPr>
                <w:rFonts w:ascii="Times New Roman" w:hAnsi="Times New Roman" w:cs="Times New Roman"/>
              </w:rPr>
            </w:pPr>
            <w:r>
              <w:rPr>
                <w:rFonts w:ascii="Times New Roman" w:hAnsi="Times New Roman" w:cs="Times New Roman"/>
              </w:rPr>
              <w:t>142 027</w:t>
            </w:r>
          </w:p>
        </w:tc>
        <w:tc>
          <w:tcPr>
            <w:tcW w:w="1564" w:type="dxa"/>
          </w:tcPr>
          <w:p w:rsidR="0076694B" w:rsidRPr="00210BF6" w:rsidRDefault="0076694B" w:rsidP="00E01E4F">
            <w:pPr>
              <w:jc w:val="right"/>
              <w:rPr>
                <w:rFonts w:ascii="Times New Roman" w:hAnsi="Times New Roman" w:cs="Times New Roman"/>
              </w:rPr>
            </w:pPr>
            <w:r>
              <w:rPr>
                <w:rFonts w:ascii="Times New Roman" w:hAnsi="Times New Roman" w:cs="Times New Roman"/>
              </w:rPr>
              <w:t>152 020</w:t>
            </w:r>
          </w:p>
        </w:tc>
        <w:tc>
          <w:tcPr>
            <w:tcW w:w="1701" w:type="dxa"/>
          </w:tcPr>
          <w:p w:rsidR="0076694B" w:rsidRPr="00210BF6" w:rsidRDefault="0076694B" w:rsidP="00E01E4F">
            <w:pPr>
              <w:jc w:val="right"/>
              <w:rPr>
                <w:rFonts w:ascii="Times New Roman" w:hAnsi="Times New Roman" w:cs="Times New Roman"/>
              </w:rPr>
            </w:pPr>
            <w:r>
              <w:rPr>
                <w:rFonts w:ascii="Times New Roman" w:hAnsi="Times New Roman" w:cs="Times New Roman"/>
              </w:rPr>
              <w:t>161 587</w:t>
            </w:r>
          </w:p>
        </w:tc>
      </w:tr>
      <w:tr w:rsidR="0076694B" w:rsidRPr="00210BF6" w:rsidTr="00E01E4F">
        <w:trPr>
          <w:trHeight w:val="1850"/>
        </w:trPr>
        <w:tc>
          <w:tcPr>
            <w:tcW w:w="5051" w:type="dxa"/>
          </w:tcPr>
          <w:p w:rsidR="0076694B" w:rsidRPr="00210BF6" w:rsidRDefault="0076694B" w:rsidP="00E01E4F">
            <w:pPr>
              <w:jc w:val="both"/>
              <w:rPr>
                <w:rFonts w:ascii="Times New Roman" w:hAnsi="Times New Roman" w:cs="Times New Roman"/>
                <w:color w:val="000000"/>
                <w:shd w:val="clear" w:color="auto" w:fill="FFFFFF"/>
              </w:rPr>
            </w:pPr>
            <w:r w:rsidRPr="00210BF6">
              <w:rPr>
                <w:rFonts w:ascii="Times New Roman" w:hAnsi="Times New Roman" w:cs="Times New Roman"/>
                <w:color w:val="000000"/>
                <w:shd w:val="clear" w:color="auto" w:fill="FFFFFF"/>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p w:rsidR="0076694B" w:rsidRPr="00210BF6" w:rsidRDefault="0076694B" w:rsidP="00E01E4F">
            <w:pPr>
              <w:jc w:val="both"/>
              <w:rPr>
                <w:rFonts w:ascii="Times New Roman" w:hAnsi="Times New Roman" w:cs="Times New Roman"/>
              </w:rPr>
            </w:pPr>
            <w:r w:rsidRPr="00210BF6">
              <w:rPr>
                <w:rFonts w:ascii="Times New Roman" w:hAnsi="Times New Roman" w:cs="Times New Roman"/>
                <w:color w:val="000000"/>
                <w:shd w:val="clear" w:color="auto" w:fill="FFFFFF"/>
              </w:rPr>
              <w:t xml:space="preserve">(000 </w:t>
            </w:r>
            <w:r w:rsidRPr="00210BF6">
              <w:rPr>
                <w:rFonts w:ascii="Times New Roman" w:hAnsi="Times New Roman" w:cs="Times New Roman"/>
                <w:color w:val="333333"/>
                <w:shd w:val="clear" w:color="auto" w:fill="FFFFFF"/>
              </w:rPr>
              <w:t>1 01 02030 01 0000 110)</w:t>
            </w:r>
          </w:p>
        </w:tc>
        <w:tc>
          <w:tcPr>
            <w:tcW w:w="1607" w:type="dxa"/>
          </w:tcPr>
          <w:p w:rsidR="0076694B" w:rsidRPr="00210BF6" w:rsidRDefault="0076694B" w:rsidP="00E01E4F">
            <w:pPr>
              <w:jc w:val="right"/>
              <w:rPr>
                <w:rFonts w:ascii="Times New Roman" w:hAnsi="Times New Roman" w:cs="Times New Roman"/>
              </w:rPr>
            </w:pPr>
            <w:r>
              <w:rPr>
                <w:rFonts w:ascii="Times New Roman" w:hAnsi="Times New Roman" w:cs="Times New Roman"/>
              </w:rPr>
              <w:t>267 618</w:t>
            </w:r>
          </w:p>
        </w:tc>
        <w:tc>
          <w:tcPr>
            <w:tcW w:w="1564" w:type="dxa"/>
          </w:tcPr>
          <w:p w:rsidR="0076694B" w:rsidRPr="00210BF6" w:rsidRDefault="0076694B" w:rsidP="00E01E4F">
            <w:pPr>
              <w:jc w:val="right"/>
              <w:rPr>
                <w:rFonts w:ascii="Times New Roman" w:hAnsi="Times New Roman" w:cs="Times New Roman"/>
              </w:rPr>
            </w:pPr>
            <w:r>
              <w:rPr>
                <w:rFonts w:ascii="Times New Roman" w:hAnsi="Times New Roman" w:cs="Times New Roman"/>
              </w:rPr>
              <w:t>285 406</w:t>
            </w:r>
          </w:p>
        </w:tc>
        <w:tc>
          <w:tcPr>
            <w:tcW w:w="1701" w:type="dxa"/>
          </w:tcPr>
          <w:p w:rsidR="0076694B" w:rsidRPr="00210BF6" w:rsidRDefault="0076694B" w:rsidP="00E01E4F">
            <w:pPr>
              <w:jc w:val="right"/>
              <w:rPr>
                <w:rFonts w:ascii="Times New Roman" w:hAnsi="Times New Roman" w:cs="Times New Roman"/>
              </w:rPr>
            </w:pPr>
            <w:r>
              <w:rPr>
                <w:rFonts w:ascii="Times New Roman" w:hAnsi="Times New Roman" w:cs="Times New Roman"/>
              </w:rPr>
              <w:t>302 486</w:t>
            </w:r>
          </w:p>
        </w:tc>
      </w:tr>
      <w:tr w:rsidR="0076694B" w:rsidRPr="00210BF6" w:rsidTr="00E01E4F">
        <w:tc>
          <w:tcPr>
            <w:tcW w:w="5051" w:type="dxa"/>
          </w:tcPr>
          <w:p w:rsidR="0076694B" w:rsidRPr="00210BF6" w:rsidRDefault="0076694B" w:rsidP="00E01E4F">
            <w:pPr>
              <w:jc w:val="both"/>
              <w:rPr>
                <w:rFonts w:ascii="Times New Roman" w:hAnsi="Times New Roman" w:cs="Times New Roman"/>
                <w:color w:val="000000"/>
                <w:shd w:val="clear" w:color="auto" w:fill="FFFFFF"/>
              </w:rPr>
            </w:pPr>
            <w:r w:rsidRPr="00210BF6">
              <w:rPr>
                <w:rFonts w:ascii="Times New Roman" w:hAnsi="Times New Roman" w:cs="Times New Roman"/>
                <w:color w:val="000000"/>
                <w:shd w:val="clear" w:color="auto" w:fill="FFFFFF"/>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w:t>
            </w:r>
          </w:p>
          <w:p w:rsidR="0076694B" w:rsidRDefault="0076694B" w:rsidP="00E01E4F">
            <w:pPr>
              <w:jc w:val="both"/>
              <w:rPr>
                <w:rFonts w:ascii="Times New Roman" w:hAnsi="Times New Roman" w:cs="Times New Roman"/>
                <w:color w:val="333333"/>
                <w:shd w:val="clear" w:color="auto" w:fill="FFFFFF"/>
              </w:rPr>
            </w:pPr>
            <w:r w:rsidRPr="00210BF6">
              <w:rPr>
                <w:rFonts w:ascii="Times New Roman" w:hAnsi="Times New Roman" w:cs="Times New Roman"/>
                <w:color w:val="000000"/>
                <w:shd w:val="clear" w:color="auto" w:fill="FFFFFF"/>
              </w:rPr>
              <w:t xml:space="preserve">(000 </w:t>
            </w:r>
            <w:r w:rsidRPr="00210BF6">
              <w:rPr>
                <w:rFonts w:ascii="Times New Roman" w:hAnsi="Times New Roman" w:cs="Times New Roman"/>
                <w:color w:val="333333"/>
                <w:shd w:val="clear" w:color="auto" w:fill="FFFFFF"/>
              </w:rPr>
              <w:t>1 01 02040 01 0000 110)</w:t>
            </w:r>
          </w:p>
          <w:p w:rsidR="00F15777" w:rsidRPr="00210BF6" w:rsidRDefault="00F15777" w:rsidP="00E01E4F">
            <w:pPr>
              <w:jc w:val="both"/>
              <w:rPr>
                <w:rFonts w:ascii="Times New Roman" w:hAnsi="Times New Roman" w:cs="Times New Roman"/>
              </w:rPr>
            </w:pPr>
          </w:p>
        </w:tc>
        <w:tc>
          <w:tcPr>
            <w:tcW w:w="1607" w:type="dxa"/>
          </w:tcPr>
          <w:p w:rsidR="0076694B" w:rsidRPr="00210BF6" w:rsidRDefault="0076694B" w:rsidP="00E01E4F">
            <w:pPr>
              <w:jc w:val="right"/>
              <w:rPr>
                <w:rFonts w:ascii="Times New Roman" w:hAnsi="Times New Roman" w:cs="Times New Roman"/>
              </w:rPr>
            </w:pPr>
            <w:r>
              <w:rPr>
                <w:rFonts w:ascii="Times New Roman" w:hAnsi="Times New Roman" w:cs="Times New Roman"/>
              </w:rPr>
              <w:t>795 609</w:t>
            </w:r>
          </w:p>
        </w:tc>
        <w:tc>
          <w:tcPr>
            <w:tcW w:w="1564" w:type="dxa"/>
          </w:tcPr>
          <w:p w:rsidR="0076694B" w:rsidRPr="00210BF6" w:rsidRDefault="0076694B" w:rsidP="00E01E4F">
            <w:pPr>
              <w:jc w:val="right"/>
              <w:rPr>
                <w:rFonts w:ascii="Times New Roman" w:hAnsi="Times New Roman" w:cs="Times New Roman"/>
              </w:rPr>
            </w:pPr>
            <w:r>
              <w:rPr>
                <w:rFonts w:ascii="Times New Roman" w:hAnsi="Times New Roman" w:cs="Times New Roman"/>
              </w:rPr>
              <w:t>841 960</w:t>
            </w:r>
          </w:p>
        </w:tc>
        <w:tc>
          <w:tcPr>
            <w:tcW w:w="1701" w:type="dxa"/>
          </w:tcPr>
          <w:p w:rsidR="0076694B" w:rsidRPr="00210BF6" w:rsidRDefault="0076694B" w:rsidP="00E01E4F">
            <w:pPr>
              <w:jc w:val="right"/>
              <w:rPr>
                <w:rFonts w:ascii="Times New Roman" w:hAnsi="Times New Roman" w:cs="Times New Roman"/>
              </w:rPr>
            </w:pPr>
            <w:r>
              <w:rPr>
                <w:rFonts w:ascii="Times New Roman" w:hAnsi="Times New Roman" w:cs="Times New Roman"/>
              </w:rPr>
              <w:t>891 446</w:t>
            </w:r>
          </w:p>
        </w:tc>
      </w:tr>
      <w:tr w:rsidR="0076694B" w:rsidRPr="00210BF6" w:rsidTr="00E01E4F">
        <w:tc>
          <w:tcPr>
            <w:tcW w:w="5051" w:type="dxa"/>
          </w:tcPr>
          <w:p w:rsidR="0076694B" w:rsidRDefault="0076694B" w:rsidP="00E01E4F">
            <w:pPr>
              <w:jc w:val="both"/>
              <w:rPr>
                <w:rFonts w:ascii="Times New Roman" w:hAnsi="Times New Roman" w:cs="Times New Roman"/>
                <w:color w:val="000000"/>
                <w:shd w:val="clear" w:color="auto" w:fill="FFFFFF"/>
              </w:rPr>
            </w:pPr>
            <w:r w:rsidRPr="00210BF6">
              <w:rPr>
                <w:rFonts w:ascii="Times New Roman" w:hAnsi="Times New Roman" w:cs="Times New Roman"/>
                <w:color w:val="000000"/>
                <w:shd w:val="clear" w:color="auto" w:fill="FFFFFF"/>
              </w:rPr>
              <w:t xml:space="preserve">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 </w:t>
            </w:r>
          </w:p>
          <w:p w:rsidR="0076694B" w:rsidRDefault="0076694B" w:rsidP="00E01E4F">
            <w:pPr>
              <w:jc w:val="both"/>
              <w:rPr>
                <w:rFonts w:ascii="Times New Roman" w:hAnsi="Times New Roman" w:cs="Times New Roman"/>
                <w:color w:val="000000"/>
                <w:shd w:val="clear" w:color="auto" w:fill="FFFFFF"/>
              </w:rPr>
            </w:pPr>
            <w:r w:rsidRPr="00210BF6">
              <w:rPr>
                <w:rFonts w:ascii="Times New Roman" w:hAnsi="Times New Roman" w:cs="Times New Roman"/>
                <w:color w:val="000000"/>
                <w:shd w:val="clear" w:color="auto" w:fill="FFFFFF"/>
              </w:rPr>
              <w:t>(182 1 01 02050 01 0000 110</w:t>
            </w:r>
          </w:p>
          <w:p w:rsidR="00F15777" w:rsidRPr="00210BF6" w:rsidRDefault="00F15777" w:rsidP="00E01E4F">
            <w:pPr>
              <w:jc w:val="both"/>
              <w:rPr>
                <w:rFonts w:ascii="Times New Roman" w:hAnsi="Times New Roman" w:cs="Times New Roman"/>
                <w:color w:val="000000"/>
                <w:shd w:val="clear" w:color="auto" w:fill="FFFFFF"/>
              </w:rPr>
            </w:pPr>
          </w:p>
        </w:tc>
        <w:tc>
          <w:tcPr>
            <w:tcW w:w="1607" w:type="dxa"/>
          </w:tcPr>
          <w:p w:rsidR="0076694B" w:rsidRPr="00210BF6" w:rsidRDefault="0076694B" w:rsidP="00E01E4F">
            <w:pPr>
              <w:jc w:val="right"/>
              <w:rPr>
                <w:rFonts w:ascii="Times New Roman" w:hAnsi="Times New Roman" w:cs="Times New Roman"/>
              </w:rPr>
            </w:pPr>
            <w:r>
              <w:rPr>
                <w:rFonts w:ascii="Times New Roman" w:hAnsi="Times New Roman" w:cs="Times New Roman"/>
              </w:rPr>
              <w:t>153</w:t>
            </w:r>
          </w:p>
        </w:tc>
        <w:tc>
          <w:tcPr>
            <w:tcW w:w="1564" w:type="dxa"/>
          </w:tcPr>
          <w:p w:rsidR="0076694B" w:rsidRPr="00210BF6" w:rsidRDefault="0076694B" w:rsidP="00E01E4F">
            <w:pPr>
              <w:jc w:val="right"/>
              <w:rPr>
                <w:rFonts w:ascii="Times New Roman" w:hAnsi="Times New Roman" w:cs="Times New Roman"/>
              </w:rPr>
            </w:pPr>
            <w:r>
              <w:rPr>
                <w:rFonts w:ascii="Times New Roman" w:hAnsi="Times New Roman" w:cs="Times New Roman"/>
              </w:rPr>
              <w:t>154</w:t>
            </w:r>
          </w:p>
        </w:tc>
        <w:tc>
          <w:tcPr>
            <w:tcW w:w="1701" w:type="dxa"/>
          </w:tcPr>
          <w:p w:rsidR="0076694B" w:rsidRPr="00210BF6" w:rsidRDefault="0076694B" w:rsidP="00E01E4F">
            <w:pPr>
              <w:jc w:val="right"/>
              <w:rPr>
                <w:rFonts w:ascii="Times New Roman" w:hAnsi="Times New Roman" w:cs="Times New Roman"/>
              </w:rPr>
            </w:pPr>
            <w:r>
              <w:rPr>
                <w:rFonts w:ascii="Times New Roman" w:hAnsi="Times New Roman" w:cs="Times New Roman"/>
              </w:rPr>
              <w:t>155</w:t>
            </w:r>
          </w:p>
        </w:tc>
      </w:tr>
      <w:tr w:rsidR="0076694B" w:rsidRPr="00210BF6" w:rsidTr="00E01E4F">
        <w:tc>
          <w:tcPr>
            <w:tcW w:w="5051" w:type="dxa"/>
          </w:tcPr>
          <w:p w:rsidR="0076694B" w:rsidRDefault="0076694B" w:rsidP="00E01E4F">
            <w:pPr>
              <w:jc w:val="both"/>
              <w:rPr>
                <w:rFonts w:ascii="Times New Roman" w:hAnsi="Times New Roman" w:cs="Times New Roman"/>
              </w:rPr>
            </w:pPr>
            <w:r w:rsidRPr="00210BF6">
              <w:rPr>
                <w:rFonts w:ascii="Times New Roman" w:hAnsi="Times New Roman" w:cs="Times New Roman"/>
                <w:color w:val="000000"/>
                <w:shd w:val="clear" w:color="auto" w:fill="FFFFFF"/>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r w:rsidRPr="00210BF6">
              <w:rPr>
                <w:rFonts w:ascii="Times New Roman" w:hAnsi="Times New Roman" w:cs="Times New Roman"/>
              </w:rPr>
              <w:t xml:space="preserve"> </w:t>
            </w:r>
          </w:p>
          <w:p w:rsidR="0076694B" w:rsidRDefault="0076694B" w:rsidP="00E01E4F">
            <w:pPr>
              <w:jc w:val="both"/>
              <w:rPr>
                <w:rFonts w:ascii="Times New Roman" w:hAnsi="Times New Roman" w:cs="Times New Roman"/>
                <w:color w:val="000000"/>
                <w:shd w:val="clear" w:color="auto" w:fill="FFFFFF"/>
              </w:rPr>
            </w:pPr>
            <w:r w:rsidRPr="00210BF6">
              <w:rPr>
                <w:rFonts w:ascii="Times New Roman" w:hAnsi="Times New Roman" w:cs="Times New Roman"/>
              </w:rPr>
              <w:t>(</w:t>
            </w:r>
            <w:r w:rsidRPr="00210BF6">
              <w:rPr>
                <w:rFonts w:ascii="Times New Roman" w:hAnsi="Times New Roman" w:cs="Times New Roman"/>
                <w:color w:val="000000"/>
                <w:shd w:val="clear" w:color="auto" w:fill="FFFFFF"/>
              </w:rPr>
              <w:t>182 1 01 02080 01 0000 110</w:t>
            </w:r>
          </w:p>
          <w:p w:rsidR="00F15777" w:rsidRPr="00210BF6" w:rsidRDefault="00F15777" w:rsidP="00E01E4F">
            <w:pPr>
              <w:jc w:val="both"/>
              <w:rPr>
                <w:rFonts w:ascii="Times New Roman" w:hAnsi="Times New Roman" w:cs="Times New Roman"/>
                <w:color w:val="000000"/>
                <w:shd w:val="clear" w:color="auto" w:fill="FFFFFF"/>
              </w:rPr>
            </w:pPr>
          </w:p>
        </w:tc>
        <w:tc>
          <w:tcPr>
            <w:tcW w:w="1607" w:type="dxa"/>
          </w:tcPr>
          <w:p w:rsidR="0076694B" w:rsidRPr="00210BF6" w:rsidRDefault="0076694B" w:rsidP="00E01E4F">
            <w:pPr>
              <w:jc w:val="right"/>
              <w:rPr>
                <w:rFonts w:ascii="Times New Roman" w:hAnsi="Times New Roman" w:cs="Times New Roman"/>
              </w:rPr>
            </w:pPr>
            <w:r>
              <w:rPr>
                <w:rFonts w:ascii="Times New Roman" w:hAnsi="Times New Roman" w:cs="Times New Roman"/>
              </w:rPr>
              <w:t>1 247 663</w:t>
            </w:r>
          </w:p>
        </w:tc>
        <w:tc>
          <w:tcPr>
            <w:tcW w:w="1564" w:type="dxa"/>
          </w:tcPr>
          <w:p w:rsidR="0076694B" w:rsidRPr="00210BF6" w:rsidRDefault="0076694B" w:rsidP="00E01E4F">
            <w:pPr>
              <w:jc w:val="right"/>
              <w:rPr>
                <w:rFonts w:ascii="Times New Roman" w:hAnsi="Times New Roman" w:cs="Times New Roman"/>
              </w:rPr>
            </w:pPr>
            <w:r>
              <w:rPr>
                <w:rFonts w:ascii="Times New Roman" w:hAnsi="Times New Roman" w:cs="Times New Roman"/>
              </w:rPr>
              <w:t>914 091</w:t>
            </w:r>
          </w:p>
        </w:tc>
        <w:tc>
          <w:tcPr>
            <w:tcW w:w="1701" w:type="dxa"/>
          </w:tcPr>
          <w:p w:rsidR="0076694B" w:rsidRPr="00210BF6" w:rsidRDefault="0076694B" w:rsidP="00E01E4F">
            <w:pPr>
              <w:jc w:val="right"/>
              <w:rPr>
                <w:rFonts w:ascii="Times New Roman" w:hAnsi="Times New Roman" w:cs="Times New Roman"/>
              </w:rPr>
            </w:pPr>
            <w:r>
              <w:rPr>
                <w:rFonts w:ascii="Times New Roman" w:hAnsi="Times New Roman" w:cs="Times New Roman"/>
              </w:rPr>
              <w:t>977 221</w:t>
            </w:r>
          </w:p>
        </w:tc>
      </w:tr>
      <w:tr w:rsidR="0076694B" w:rsidRPr="00210BF6" w:rsidTr="00E01E4F">
        <w:tc>
          <w:tcPr>
            <w:tcW w:w="5051" w:type="dxa"/>
          </w:tcPr>
          <w:p w:rsidR="0076694B" w:rsidRDefault="0076694B" w:rsidP="00E01E4F">
            <w:pPr>
              <w:jc w:val="both"/>
              <w:rPr>
                <w:rFonts w:ascii="Times New Roman" w:hAnsi="Times New Roman" w:cs="Times New Roman"/>
                <w:color w:val="000000"/>
                <w:shd w:val="clear" w:color="auto" w:fill="FFFFFF"/>
              </w:rPr>
            </w:pPr>
            <w:r w:rsidRPr="0017447D">
              <w:rPr>
                <w:rFonts w:ascii="Times New Roman" w:hAnsi="Times New Roman" w:cs="Times New Roman"/>
                <w:color w:val="000000"/>
                <w:shd w:val="clear" w:color="auto" w:fill="FFFFFF"/>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p>
          <w:p w:rsidR="0076694B" w:rsidRDefault="0076694B" w:rsidP="00E01E4F">
            <w:pPr>
              <w:jc w:val="both"/>
              <w:rPr>
                <w:rFonts w:ascii="Times New Roman" w:hAnsi="Times New Roman" w:cs="Times New Roman"/>
                <w:color w:val="000000"/>
                <w:shd w:val="clear" w:color="auto" w:fill="FFFFFF"/>
              </w:rPr>
            </w:pPr>
            <w:r w:rsidRPr="0017447D">
              <w:rPr>
                <w:rFonts w:ascii="Times New Roman" w:hAnsi="Times New Roman" w:cs="Times New Roman"/>
                <w:color w:val="000000"/>
                <w:shd w:val="clear" w:color="auto" w:fill="FFFFFF"/>
              </w:rPr>
              <w:t>(182 1 01 020</w:t>
            </w:r>
            <w:r>
              <w:rPr>
                <w:rFonts w:ascii="Times New Roman" w:hAnsi="Times New Roman" w:cs="Times New Roman"/>
                <w:color w:val="000000"/>
                <w:shd w:val="clear" w:color="auto" w:fill="FFFFFF"/>
              </w:rPr>
              <w:t>9</w:t>
            </w:r>
            <w:r w:rsidRPr="0017447D">
              <w:rPr>
                <w:rFonts w:ascii="Times New Roman" w:hAnsi="Times New Roman" w:cs="Times New Roman"/>
                <w:color w:val="000000"/>
                <w:shd w:val="clear" w:color="auto" w:fill="FFFFFF"/>
              </w:rPr>
              <w:t>0 01 0000 110</w:t>
            </w:r>
          </w:p>
          <w:p w:rsidR="00F15777" w:rsidRPr="00210BF6" w:rsidRDefault="00F15777" w:rsidP="00E01E4F">
            <w:pPr>
              <w:jc w:val="both"/>
              <w:rPr>
                <w:color w:val="000000"/>
                <w:shd w:val="clear" w:color="auto" w:fill="FFFFFF"/>
              </w:rPr>
            </w:pPr>
          </w:p>
        </w:tc>
        <w:tc>
          <w:tcPr>
            <w:tcW w:w="1607" w:type="dxa"/>
          </w:tcPr>
          <w:p w:rsidR="0076694B" w:rsidRPr="009F504E" w:rsidRDefault="0076694B" w:rsidP="00E01E4F">
            <w:pPr>
              <w:jc w:val="right"/>
              <w:rPr>
                <w:rFonts w:ascii="Times New Roman" w:hAnsi="Times New Roman" w:cs="Times New Roman"/>
                <w:sz w:val="28"/>
              </w:rPr>
            </w:pPr>
            <w:r w:rsidRPr="009F504E">
              <w:rPr>
                <w:rFonts w:ascii="Times New Roman" w:hAnsi="Times New Roman" w:cs="Times New Roman"/>
                <w:sz w:val="28"/>
              </w:rPr>
              <w:t>408</w:t>
            </w:r>
          </w:p>
        </w:tc>
        <w:tc>
          <w:tcPr>
            <w:tcW w:w="1564" w:type="dxa"/>
          </w:tcPr>
          <w:p w:rsidR="0076694B" w:rsidRPr="009F504E" w:rsidRDefault="0076694B" w:rsidP="00E01E4F">
            <w:pPr>
              <w:jc w:val="right"/>
              <w:rPr>
                <w:rFonts w:ascii="Times New Roman" w:hAnsi="Times New Roman" w:cs="Times New Roman"/>
                <w:sz w:val="28"/>
              </w:rPr>
            </w:pPr>
            <w:r w:rsidRPr="009F504E">
              <w:rPr>
                <w:rFonts w:ascii="Times New Roman" w:hAnsi="Times New Roman" w:cs="Times New Roman"/>
                <w:sz w:val="28"/>
              </w:rPr>
              <w:t>413</w:t>
            </w:r>
          </w:p>
        </w:tc>
        <w:tc>
          <w:tcPr>
            <w:tcW w:w="1701" w:type="dxa"/>
          </w:tcPr>
          <w:p w:rsidR="0076694B" w:rsidRPr="009F504E" w:rsidRDefault="0076694B" w:rsidP="00E01E4F">
            <w:pPr>
              <w:jc w:val="right"/>
              <w:rPr>
                <w:rFonts w:ascii="Times New Roman" w:hAnsi="Times New Roman" w:cs="Times New Roman"/>
                <w:sz w:val="28"/>
              </w:rPr>
            </w:pPr>
            <w:r w:rsidRPr="009F504E">
              <w:rPr>
                <w:rFonts w:ascii="Times New Roman" w:hAnsi="Times New Roman" w:cs="Times New Roman"/>
                <w:sz w:val="28"/>
              </w:rPr>
              <w:t>416</w:t>
            </w:r>
          </w:p>
        </w:tc>
      </w:tr>
      <w:tr w:rsidR="0076694B" w:rsidRPr="00210BF6" w:rsidTr="00E01E4F">
        <w:tc>
          <w:tcPr>
            <w:tcW w:w="5051" w:type="dxa"/>
          </w:tcPr>
          <w:p w:rsidR="0076694B" w:rsidRDefault="0076694B" w:rsidP="00E01E4F">
            <w:pPr>
              <w:jc w:val="both"/>
            </w:pPr>
            <w:r w:rsidRPr="0017447D">
              <w:rPr>
                <w:rFonts w:ascii="Times New Roman" w:hAnsi="Times New Roman" w:cs="Times New Roman"/>
                <w:color w:val="000000"/>
                <w:shd w:val="clear" w:color="auto" w:fill="FFFFFF"/>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r>
              <w:t xml:space="preserve"> </w:t>
            </w:r>
          </w:p>
          <w:p w:rsidR="0076694B" w:rsidRDefault="0076694B" w:rsidP="00E01E4F">
            <w:pPr>
              <w:jc w:val="both"/>
              <w:rPr>
                <w:rFonts w:ascii="Times New Roman" w:hAnsi="Times New Roman" w:cs="Times New Roman"/>
                <w:color w:val="000000"/>
                <w:shd w:val="clear" w:color="auto" w:fill="FFFFFF"/>
              </w:rPr>
            </w:pPr>
            <w:r>
              <w:t>(</w:t>
            </w:r>
            <w:r w:rsidRPr="0017447D">
              <w:rPr>
                <w:rFonts w:ascii="Times New Roman" w:hAnsi="Times New Roman" w:cs="Times New Roman"/>
                <w:color w:val="000000"/>
                <w:shd w:val="clear" w:color="auto" w:fill="FFFFFF"/>
              </w:rPr>
              <w:t>182 1 01 02110 01 0000 110</w:t>
            </w:r>
            <w:r>
              <w:rPr>
                <w:rFonts w:ascii="Times New Roman" w:hAnsi="Times New Roman" w:cs="Times New Roman"/>
                <w:color w:val="000000"/>
                <w:shd w:val="clear" w:color="auto" w:fill="FFFFFF"/>
              </w:rPr>
              <w:t>)</w:t>
            </w:r>
          </w:p>
          <w:p w:rsidR="00F15777" w:rsidRPr="00210BF6" w:rsidRDefault="00F15777" w:rsidP="00E01E4F">
            <w:pPr>
              <w:jc w:val="both"/>
              <w:rPr>
                <w:color w:val="000000"/>
                <w:shd w:val="clear" w:color="auto" w:fill="FFFFFF"/>
              </w:rPr>
            </w:pPr>
          </w:p>
        </w:tc>
        <w:tc>
          <w:tcPr>
            <w:tcW w:w="1607" w:type="dxa"/>
          </w:tcPr>
          <w:p w:rsidR="0076694B" w:rsidRPr="009F504E" w:rsidRDefault="0076694B" w:rsidP="00E01E4F">
            <w:pPr>
              <w:jc w:val="right"/>
              <w:rPr>
                <w:rFonts w:ascii="Times New Roman" w:hAnsi="Times New Roman" w:cs="Times New Roman"/>
                <w:sz w:val="28"/>
              </w:rPr>
            </w:pPr>
            <w:r>
              <w:rPr>
                <w:rFonts w:ascii="Times New Roman" w:hAnsi="Times New Roman" w:cs="Times New Roman"/>
                <w:sz w:val="28"/>
              </w:rPr>
              <w:t>3 256</w:t>
            </w:r>
          </w:p>
        </w:tc>
        <w:tc>
          <w:tcPr>
            <w:tcW w:w="1564" w:type="dxa"/>
          </w:tcPr>
          <w:p w:rsidR="0076694B" w:rsidRPr="009F504E" w:rsidRDefault="0076694B" w:rsidP="00E01E4F">
            <w:pPr>
              <w:jc w:val="right"/>
              <w:rPr>
                <w:rFonts w:ascii="Times New Roman" w:hAnsi="Times New Roman" w:cs="Times New Roman"/>
                <w:sz w:val="28"/>
              </w:rPr>
            </w:pPr>
            <w:r>
              <w:rPr>
                <w:rFonts w:ascii="Times New Roman" w:hAnsi="Times New Roman" w:cs="Times New Roman"/>
                <w:sz w:val="28"/>
              </w:rPr>
              <w:t>3 193</w:t>
            </w:r>
          </w:p>
        </w:tc>
        <w:tc>
          <w:tcPr>
            <w:tcW w:w="1701" w:type="dxa"/>
          </w:tcPr>
          <w:p w:rsidR="0076694B" w:rsidRPr="009F504E" w:rsidRDefault="0076694B" w:rsidP="00E01E4F">
            <w:pPr>
              <w:jc w:val="right"/>
              <w:rPr>
                <w:rFonts w:ascii="Times New Roman" w:hAnsi="Times New Roman" w:cs="Times New Roman"/>
                <w:sz w:val="28"/>
              </w:rPr>
            </w:pPr>
            <w:r>
              <w:rPr>
                <w:rFonts w:ascii="Times New Roman" w:hAnsi="Times New Roman" w:cs="Times New Roman"/>
                <w:sz w:val="28"/>
              </w:rPr>
              <w:t>3 221</w:t>
            </w:r>
          </w:p>
        </w:tc>
      </w:tr>
    </w:tbl>
    <w:p w:rsidR="0076694B" w:rsidRPr="00210BF6" w:rsidRDefault="0076694B" w:rsidP="0076694B">
      <w:pPr>
        <w:jc w:val="center"/>
        <w:rPr>
          <w:rFonts w:eastAsia="Calibri"/>
          <w:b/>
          <w:color w:val="000000"/>
          <w:shd w:val="clear" w:color="auto" w:fill="FFFFFF"/>
          <w:lang w:eastAsia="en-US"/>
        </w:rPr>
      </w:pPr>
    </w:p>
    <w:p w:rsidR="0076694B" w:rsidRPr="00210BF6" w:rsidRDefault="0076694B" w:rsidP="0076694B">
      <w:pPr>
        <w:jc w:val="center"/>
        <w:rPr>
          <w:rFonts w:eastAsia="Calibri"/>
          <w:b/>
          <w:color w:val="000000"/>
          <w:sz w:val="28"/>
          <w:szCs w:val="28"/>
          <w:shd w:val="clear" w:color="auto" w:fill="FFFFFF"/>
          <w:lang w:eastAsia="en-US"/>
        </w:rPr>
      </w:pPr>
    </w:p>
    <w:p w:rsidR="0076694B" w:rsidRPr="00210BF6" w:rsidRDefault="0076694B" w:rsidP="0076694B">
      <w:pPr>
        <w:jc w:val="center"/>
        <w:rPr>
          <w:rFonts w:eastAsia="Calibri"/>
          <w:b/>
          <w:color w:val="000000"/>
          <w:sz w:val="28"/>
          <w:szCs w:val="28"/>
          <w:shd w:val="clear" w:color="auto" w:fill="FFFFFF"/>
          <w:lang w:eastAsia="en-US"/>
        </w:rPr>
      </w:pPr>
      <w:r>
        <w:rPr>
          <w:rFonts w:eastAsia="Calibri"/>
          <w:b/>
          <w:color w:val="000000"/>
          <w:sz w:val="28"/>
          <w:szCs w:val="28"/>
          <w:shd w:val="clear" w:color="auto" w:fill="FFFFFF"/>
          <w:lang w:eastAsia="en-US"/>
        </w:rPr>
        <w:t>Налог</w:t>
      </w:r>
      <w:r w:rsidRPr="00210BF6">
        <w:rPr>
          <w:rFonts w:eastAsia="Calibri"/>
          <w:b/>
          <w:color w:val="000000"/>
          <w:sz w:val="28"/>
          <w:szCs w:val="28"/>
          <w:shd w:val="clear" w:color="auto" w:fill="FFFFFF"/>
          <w:lang w:eastAsia="en-US"/>
        </w:rPr>
        <w:t xml:space="preserve">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p w:rsidR="0076694B" w:rsidRDefault="0076694B" w:rsidP="0076694B">
      <w:pPr>
        <w:jc w:val="center"/>
        <w:rPr>
          <w:rFonts w:eastAsia="Calibri"/>
          <w:color w:val="333333"/>
          <w:sz w:val="28"/>
          <w:szCs w:val="28"/>
          <w:shd w:val="clear" w:color="auto" w:fill="FFFFFF"/>
          <w:lang w:eastAsia="en-US"/>
        </w:rPr>
      </w:pPr>
      <w:r w:rsidRPr="001F58D1">
        <w:rPr>
          <w:rFonts w:eastAsia="Calibri"/>
          <w:color w:val="000000"/>
          <w:sz w:val="28"/>
          <w:szCs w:val="28"/>
          <w:shd w:val="clear" w:color="auto" w:fill="FFFFFF"/>
          <w:lang w:eastAsia="en-US"/>
        </w:rPr>
        <w:t xml:space="preserve">(000 </w:t>
      </w:r>
      <w:r w:rsidRPr="001F58D1">
        <w:rPr>
          <w:rFonts w:eastAsia="Calibri"/>
          <w:color w:val="333333"/>
          <w:sz w:val="28"/>
          <w:szCs w:val="28"/>
          <w:shd w:val="clear" w:color="auto" w:fill="FFFFFF"/>
          <w:lang w:eastAsia="en-US"/>
        </w:rPr>
        <w:t>1 01 02010 01 0000 110)</w:t>
      </w:r>
    </w:p>
    <w:p w:rsidR="0076694B" w:rsidRPr="001F58D1" w:rsidRDefault="0076694B" w:rsidP="0076694B">
      <w:pPr>
        <w:jc w:val="center"/>
        <w:rPr>
          <w:rFonts w:eastAsia="Calibri"/>
          <w:color w:val="333333"/>
          <w:sz w:val="28"/>
          <w:szCs w:val="28"/>
          <w:shd w:val="clear" w:color="auto" w:fill="FFFFFF"/>
          <w:lang w:eastAsia="en-US"/>
        </w:rPr>
      </w:pPr>
    </w:p>
    <w:p w:rsidR="0076694B" w:rsidRPr="00210BF6" w:rsidRDefault="0076694B" w:rsidP="0076694B">
      <w:pPr>
        <w:ind w:right="140"/>
        <w:jc w:val="right"/>
        <w:rPr>
          <w:rFonts w:eastAsia="Calibri"/>
          <w:color w:val="333333"/>
          <w:shd w:val="clear" w:color="auto" w:fill="FFFFFF"/>
          <w:lang w:eastAsia="en-US"/>
        </w:rPr>
      </w:pPr>
      <w:r w:rsidRPr="00210BF6">
        <w:rPr>
          <w:rFonts w:eastAsia="Calibri"/>
          <w:color w:val="333333"/>
          <w:shd w:val="clear" w:color="auto" w:fill="FFFFFF"/>
          <w:lang w:eastAsia="en-US"/>
        </w:rPr>
        <w:t>(тыс. руб.)</w:t>
      </w:r>
    </w:p>
    <w:tbl>
      <w:tblPr>
        <w:tblStyle w:val="710"/>
        <w:tblW w:w="0" w:type="auto"/>
        <w:tblLook w:val="04A0" w:firstRow="1" w:lastRow="0" w:firstColumn="1" w:lastColumn="0" w:noHBand="0" w:noVBand="1"/>
      </w:tblPr>
      <w:tblGrid>
        <w:gridCol w:w="672"/>
        <w:gridCol w:w="6831"/>
        <w:gridCol w:w="2126"/>
      </w:tblGrid>
      <w:tr w:rsidR="0076694B" w:rsidRPr="00210BF6" w:rsidTr="00E01E4F">
        <w:tc>
          <w:tcPr>
            <w:tcW w:w="672" w:type="dxa"/>
          </w:tcPr>
          <w:p w:rsidR="0076694B" w:rsidRPr="00210BF6" w:rsidRDefault="0076694B" w:rsidP="00E01E4F">
            <w:pPr>
              <w:jc w:val="center"/>
              <w:rPr>
                <w:rFonts w:ascii="Times New Roman" w:hAnsi="Times New Roman" w:cs="Times New Roman"/>
              </w:rPr>
            </w:pPr>
            <w:r w:rsidRPr="00210BF6">
              <w:rPr>
                <w:rFonts w:ascii="Times New Roman" w:hAnsi="Times New Roman" w:cs="Times New Roman"/>
              </w:rPr>
              <w:t>№</w:t>
            </w:r>
          </w:p>
        </w:tc>
        <w:tc>
          <w:tcPr>
            <w:tcW w:w="6836" w:type="dxa"/>
          </w:tcPr>
          <w:p w:rsidR="0076694B" w:rsidRPr="00210BF6" w:rsidRDefault="0076694B" w:rsidP="00E01E4F">
            <w:pPr>
              <w:jc w:val="center"/>
              <w:rPr>
                <w:rFonts w:ascii="Times New Roman" w:hAnsi="Times New Roman" w:cs="Times New Roman"/>
              </w:rPr>
            </w:pPr>
            <w:r w:rsidRPr="00210BF6">
              <w:rPr>
                <w:rFonts w:ascii="Times New Roman" w:hAnsi="Times New Roman" w:cs="Times New Roman"/>
              </w:rPr>
              <w:t>Наименование</w:t>
            </w:r>
          </w:p>
        </w:tc>
        <w:tc>
          <w:tcPr>
            <w:tcW w:w="2126" w:type="dxa"/>
          </w:tcPr>
          <w:p w:rsidR="0076694B" w:rsidRDefault="0076694B" w:rsidP="00E01E4F">
            <w:pPr>
              <w:jc w:val="center"/>
              <w:rPr>
                <w:rFonts w:ascii="Times New Roman" w:hAnsi="Times New Roman" w:cs="Times New Roman"/>
              </w:rPr>
            </w:pPr>
            <w:r w:rsidRPr="00210BF6">
              <w:rPr>
                <w:rFonts w:ascii="Times New Roman" w:hAnsi="Times New Roman" w:cs="Times New Roman"/>
              </w:rPr>
              <w:t>Значение показателя, сумма</w:t>
            </w:r>
          </w:p>
          <w:p w:rsidR="0076694B" w:rsidRPr="00210BF6" w:rsidRDefault="0076694B" w:rsidP="00E01E4F">
            <w:pPr>
              <w:jc w:val="center"/>
              <w:rPr>
                <w:rFonts w:ascii="Times New Roman" w:hAnsi="Times New Roman" w:cs="Times New Roman"/>
              </w:rPr>
            </w:pPr>
          </w:p>
        </w:tc>
      </w:tr>
      <w:tr w:rsidR="0076694B" w:rsidRPr="00210BF6" w:rsidTr="00E01E4F">
        <w:tc>
          <w:tcPr>
            <w:tcW w:w="672" w:type="dxa"/>
          </w:tcPr>
          <w:p w:rsidR="0076694B" w:rsidRPr="00210BF6" w:rsidRDefault="0076694B" w:rsidP="00E01E4F">
            <w:pPr>
              <w:jc w:val="center"/>
              <w:rPr>
                <w:rFonts w:ascii="Times New Roman" w:hAnsi="Times New Roman" w:cs="Times New Roman"/>
              </w:rPr>
            </w:pPr>
            <w:r w:rsidRPr="00210BF6">
              <w:rPr>
                <w:rFonts w:ascii="Times New Roman" w:hAnsi="Times New Roman" w:cs="Times New Roman"/>
              </w:rPr>
              <w:t>1</w:t>
            </w:r>
          </w:p>
        </w:tc>
        <w:tc>
          <w:tcPr>
            <w:tcW w:w="6836" w:type="dxa"/>
          </w:tcPr>
          <w:p w:rsidR="0076694B" w:rsidRPr="00210BF6" w:rsidRDefault="0076694B" w:rsidP="00E01E4F">
            <w:pPr>
              <w:jc w:val="both"/>
              <w:rPr>
                <w:rFonts w:ascii="Times New Roman" w:hAnsi="Times New Roman" w:cs="Times New Roman"/>
              </w:rPr>
            </w:pPr>
            <w:r w:rsidRPr="00210BF6">
              <w:rPr>
                <w:rFonts w:ascii="Times New Roman" w:hAnsi="Times New Roman" w:cs="Times New Roman"/>
              </w:rPr>
              <w:t>Общая сумма дохода по форме № 5-НДФЛ за 202</w:t>
            </w:r>
            <w:r>
              <w:rPr>
                <w:rFonts w:ascii="Times New Roman" w:hAnsi="Times New Roman" w:cs="Times New Roman"/>
              </w:rPr>
              <w:t>1</w:t>
            </w:r>
            <w:r w:rsidRPr="00210BF6">
              <w:rPr>
                <w:rFonts w:ascii="Times New Roman" w:hAnsi="Times New Roman" w:cs="Times New Roman"/>
              </w:rPr>
              <w:t xml:space="preserve"> год, по ставке 13%</w:t>
            </w:r>
            <w:r>
              <w:rPr>
                <w:rFonts w:ascii="Times New Roman" w:hAnsi="Times New Roman" w:cs="Times New Roman"/>
              </w:rPr>
              <w:t>, в том числе:</w:t>
            </w:r>
          </w:p>
        </w:tc>
        <w:tc>
          <w:tcPr>
            <w:tcW w:w="2126" w:type="dxa"/>
          </w:tcPr>
          <w:p w:rsidR="0076694B" w:rsidRPr="000C55BF" w:rsidRDefault="0076694B" w:rsidP="00E01E4F">
            <w:pPr>
              <w:jc w:val="center"/>
              <w:rPr>
                <w:rFonts w:ascii="Times New Roman" w:hAnsi="Times New Roman" w:cs="Times New Roman"/>
              </w:rPr>
            </w:pPr>
            <w:r w:rsidRPr="000C55BF">
              <w:rPr>
                <w:rFonts w:ascii="Times New Roman" w:hAnsi="Times New Roman" w:cs="Times New Roman"/>
              </w:rPr>
              <w:t>194 626</w:t>
            </w:r>
            <w:r>
              <w:rPr>
                <w:rFonts w:ascii="Times New Roman" w:hAnsi="Times New Roman" w:cs="Times New Roman"/>
              </w:rPr>
              <w:t> </w:t>
            </w:r>
            <w:r w:rsidRPr="000C55BF">
              <w:rPr>
                <w:rFonts w:ascii="Times New Roman" w:hAnsi="Times New Roman" w:cs="Times New Roman"/>
              </w:rPr>
              <w:t>588</w:t>
            </w:r>
            <w:r>
              <w:rPr>
                <w:rFonts w:ascii="Times New Roman" w:hAnsi="Times New Roman" w:cs="Times New Roman"/>
              </w:rPr>
              <w:t>,0</w:t>
            </w:r>
          </w:p>
        </w:tc>
      </w:tr>
      <w:tr w:rsidR="0076694B" w:rsidRPr="00210BF6" w:rsidTr="00E01E4F">
        <w:tc>
          <w:tcPr>
            <w:tcW w:w="672" w:type="dxa"/>
          </w:tcPr>
          <w:p w:rsidR="0076694B" w:rsidRPr="00210BF6" w:rsidRDefault="0076694B" w:rsidP="00E01E4F">
            <w:pPr>
              <w:jc w:val="center"/>
              <w:rPr>
                <w:rFonts w:ascii="Times New Roman" w:hAnsi="Times New Roman" w:cs="Times New Roman"/>
              </w:rPr>
            </w:pPr>
            <w:r>
              <w:rPr>
                <w:rFonts w:ascii="Times New Roman" w:hAnsi="Times New Roman" w:cs="Times New Roman"/>
              </w:rPr>
              <w:t>2</w:t>
            </w:r>
          </w:p>
        </w:tc>
        <w:tc>
          <w:tcPr>
            <w:tcW w:w="6836" w:type="dxa"/>
          </w:tcPr>
          <w:p w:rsidR="0076694B" w:rsidRPr="00210BF6" w:rsidRDefault="0076694B" w:rsidP="00E01E4F">
            <w:pPr>
              <w:jc w:val="both"/>
              <w:rPr>
                <w:rFonts w:ascii="Times New Roman" w:hAnsi="Times New Roman" w:cs="Times New Roman"/>
              </w:rPr>
            </w:pPr>
            <w:r w:rsidRPr="00210BF6">
              <w:rPr>
                <w:rFonts w:ascii="Times New Roman" w:hAnsi="Times New Roman" w:cs="Times New Roman"/>
              </w:rPr>
              <w:t xml:space="preserve">Общая сумма </w:t>
            </w:r>
            <w:r>
              <w:rPr>
                <w:rFonts w:ascii="Times New Roman" w:hAnsi="Times New Roman" w:cs="Times New Roman"/>
              </w:rPr>
              <w:t>дохода по форме № 5-НДФЛ за 2021</w:t>
            </w:r>
            <w:r w:rsidRPr="00210BF6">
              <w:rPr>
                <w:rFonts w:ascii="Times New Roman" w:hAnsi="Times New Roman" w:cs="Times New Roman"/>
              </w:rPr>
              <w:t xml:space="preserve"> год, по ставке 30%</w:t>
            </w:r>
          </w:p>
        </w:tc>
        <w:tc>
          <w:tcPr>
            <w:tcW w:w="2126" w:type="dxa"/>
          </w:tcPr>
          <w:p w:rsidR="0076694B" w:rsidRPr="000C55BF" w:rsidRDefault="0076694B" w:rsidP="00E01E4F">
            <w:pPr>
              <w:jc w:val="center"/>
              <w:rPr>
                <w:rFonts w:ascii="Times New Roman" w:hAnsi="Times New Roman" w:cs="Times New Roman"/>
                <w:bCs/>
                <w:color w:val="000000"/>
              </w:rPr>
            </w:pPr>
            <w:r w:rsidRPr="000C55BF">
              <w:rPr>
                <w:rFonts w:ascii="Times New Roman" w:hAnsi="Times New Roman" w:cs="Times New Roman"/>
                <w:bCs/>
                <w:color w:val="000000"/>
              </w:rPr>
              <w:t>106</w:t>
            </w:r>
            <w:r>
              <w:rPr>
                <w:rFonts w:ascii="Times New Roman" w:hAnsi="Times New Roman" w:cs="Times New Roman"/>
                <w:bCs/>
                <w:color w:val="000000"/>
              </w:rPr>
              <w:t> </w:t>
            </w:r>
            <w:r w:rsidRPr="000C55BF">
              <w:rPr>
                <w:rFonts w:ascii="Times New Roman" w:hAnsi="Times New Roman" w:cs="Times New Roman"/>
                <w:bCs/>
                <w:color w:val="000000"/>
              </w:rPr>
              <w:t>683</w:t>
            </w:r>
            <w:r>
              <w:rPr>
                <w:rFonts w:ascii="Times New Roman" w:hAnsi="Times New Roman" w:cs="Times New Roman"/>
                <w:bCs/>
                <w:color w:val="000000"/>
              </w:rPr>
              <w:t>,0</w:t>
            </w:r>
          </w:p>
          <w:p w:rsidR="0076694B" w:rsidRPr="000C55BF" w:rsidRDefault="0076694B" w:rsidP="00E01E4F">
            <w:pPr>
              <w:jc w:val="center"/>
              <w:rPr>
                <w:rFonts w:ascii="Times New Roman" w:hAnsi="Times New Roman" w:cs="Times New Roman"/>
              </w:rPr>
            </w:pPr>
          </w:p>
        </w:tc>
      </w:tr>
      <w:tr w:rsidR="0076694B" w:rsidRPr="00210BF6" w:rsidTr="00E01E4F">
        <w:tc>
          <w:tcPr>
            <w:tcW w:w="672" w:type="dxa"/>
          </w:tcPr>
          <w:p w:rsidR="0076694B" w:rsidRPr="00210BF6" w:rsidRDefault="0076694B" w:rsidP="00E01E4F">
            <w:pPr>
              <w:jc w:val="center"/>
              <w:rPr>
                <w:rFonts w:ascii="Times New Roman" w:hAnsi="Times New Roman" w:cs="Times New Roman"/>
              </w:rPr>
            </w:pPr>
            <w:r>
              <w:rPr>
                <w:rFonts w:ascii="Times New Roman" w:hAnsi="Times New Roman" w:cs="Times New Roman"/>
              </w:rPr>
              <w:t>3</w:t>
            </w:r>
          </w:p>
        </w:tc>
        <w:tc>
          <w:tcPr>
            <w:tcW w:w="6836" w:type="dxa"/>
          </w:tcPr>
          <w:p w:rsidR="0076694B" w:rsidRPr="00210BF6" w:rsidRDefault="0076694B" w:rsidP="00E01E4F">
            <w:pPr>
              <w:jc w:val="both"/>
              <w:rPr>
                <w:rFonts w:ascii="Times New Roman" w:hAnsi="Times New Roman" w:cs="Times New Roman"/>
              </w:rPr>
            </w:pPr>
            <w:r w:rsidRPr="00210BF6">
              <w:rPr>
                <w:rFonts w:ascii="Times New Roman" w:hAnsi="Times New Roman" w:cs="Times New Roman"/>
              </w:rPr>
              <w:t>Общая сумма дохода по форме № 5-НДФЛ за 202</w:t>
            </w:r>
            <w:r>
              <w:rPr>
                <w:rFonts w:ascii="Times New Roman" w:hAnsi="Times New Roman" w:cs="Times New Roman"/>
              </w:rPr>
              <w:t>1</w:t>
            </w:r>
            <w:r w:rsidRPr="00210BF6">
              <w:rPr>
                <w:rFonts w:ascii="Times New Roman" w:hAnsi="Times New Roman" w:cs="Times New Roman"/>
              </w:rPr>
              <w:t xml:space="preserve"> год, по ставке 9% </w:t>
            </w:r>
          </w:p>
        </w:tc>
        <w:tc>
          <w:tcPr>
            <w:tcW w:w="2126" w:type="dxa"/>
          </w:tcPr>
          <w:p w:rsidR="0076694B" w:rsidRPr="000C55BF" w:rsidRDefault="0076694B" w:rsidP="00E01E4F">
            <w:pPr>
              <w:jc w:val="center"/>
              <w:rPr>
                <w:rFonts w:ascii="Times New Roman" w:hAnsi="Times New Roman" w:cs="Times New Roman"/>
              </w:rPr>
            </w:pPr>
            <w:r w:rsidRPr="000C55BF">
              <w:rPr>
                <w:rFonts w:ascii="Times New Roman" w:hAnsi="Times New Roman" w:cs="Times New Roman"/>
              </w:rPr>
              <w:t>0</w:t>
            </w:r>
          </w:p>
        </w:tc>
      </w:tr>
      <w:tr w:rsidR="0076694B" w:rsidRPr="00210BF6" w:rsidTr="00E01E4F">
        <w:tc>
          <w:tcPr>
            <w:tcW w:w="672" w:type="dxa"/>
          </w:tcPr>
          <w:p w:rsidR="0076694B" w:rsidRPr="00210BF6" w:rsidRDefault="0076694B" w:rsidP="00E01E4F">
            <w:pPr>
              <w:jc w:val="center"/>
              <w:rPr>
                <w:rFonts w:ascii="Times New Roman" w:hAnsi="Times New Roman" w:cs="Times New Roman"/>
              </w:rPr>
            </w:pPr>
            <w:r>
              <w:rPr>
                <w:rFonts w:ascii="Times New Roman" w:hAnsi="Times New Roman" w:cs="Times New Roman"/>
              </w:rPr>
              <w:t>4</w:t>
            </w:r>
          </w:p>
        </w:tc>
        <w:tc>
          <w:tcPr>
            <w:tcW w:w="6836" w:type="dxa"/>
          </w:tcPr>
          <w:p w:rsidR="0076694B" w:rsidRPr="00210BF6" w:rsidRDefault="0076694B" w:rsidP="00E01E4F">
            <w:pPr>
              <w:jc w:val="both"/>
              <w:rPr>
                <w:rFonts w:ascii="Times New Roman" w:hAnsi="Times New Roman" w:cs="Times New Roman"/>
              </w:rPr>
            </w:pPr>
            <w:r w:rsidRPr="00210BF6">
              <w:rPr>
                <w:rFonts w:ascii="Times New Roman" w:hAnsi="Times New Roman" w:cs="Times New Roman"/>
              </w:rPr>
              <w:t>Общая сумма дохода по форме № 5-НДФЛ за 202</w:t>
            </w:r>
            <w:r>
              <w:rPr>
                <w:rFonts w:ascii="Times New Roman" w:hAnsi="Times New Roman" w:cs="Times New Roman"/>
              </w:rPr>
              <w:t>1</w:t>
            </w:r>
            <w:r w:rsidRPr="00210BF6">
              <w:rPr>
                <w:rFonts w:ascii="Times New Roman" w:hAnsi="Times New Roman" w:cs="Times New Roman"/>
              </w:rPr>
              <w:t xml:space="preserve"> год по ставке 35%</w:t>
            </w:r>
          </w:p>
        </w:tc>
        <w:tc>
          <w:tcPr>
            <w:tcW w:w="2126" w:type="dxa"/>
          </w:tcPr>
          <w:p w:rsidR="0076694B" w:rsidRPr="000C55BF" w:rsidRDefault="0076694B" w:rsidP="00E01E4F">
            <w:pPr>
              <w:jc w:val="center"/>
              <w:rPr>
                <w:rFonts w:ascii="Times New Roman" w:hAnsi="Times New Roman" w:cs="Times New Roman"/>
                <w:bCs/>
                <w:color w:val="000000"/>
              </w:rPr>
            </w:pPr>
            <w:r w:rsidRPr="000C55BF">
              <w:rPr>
                <w:rFonts w:ascii="Times New Roman" w:hAnsi="Times New Roman" w:cs="Times New Roman"/>
                <w:bCs/>
                <w:color w:val="000000"/>
              </w:rPr>
              <w:t>10</w:t>
            </w:r>
            <w:r>
              <w:rPr>
                <w:rFonts w:ascii="Times New Roman" w:hAnsi="Times New Roman" w:cs="Times New Roman"/>
                <w:bCs/>
                <w:color w:val="000000"/>
              </w:rPr>
              <w:t> </w:t>
            </w:r>
            <w:r w:rsidRPr="000C55BF">
              <w:rPr>
                <w:rFonts w:ascii="Times New Roman" w:hAnsi="Times New Roman" w:cs="Times New Roman"/>
                <w:bCs/>
                <w:color w:val="000000"/>
              </w:rPr>
              <w:t>881</w:t>
            </w:r>
            <w:r>
              <w:rPr>
                <w:rFonts w:ascii="Times New Roman" w:hAnsi="Times New Roman" w:cs="Times New Roman"/>
                <w:bCs/>
                <w:color w:val="000000"/>
              </w:rPr>
              <w:t>,0</w:t>
            </w:r>
          </w:p>
          <w:p w:rsidR="0076694B" w:rsidRPr="000C55BF" w:rsidRDefault="0076694B" w:rsidP="00E01E4F">
            <w:pPr>
              <w:jc w:val="center"/>
              <w:rPr>
                <w:rFonts w:ascii="Times New Roman" w:hAnsi="Times New Roman" w:cs="Times New Roman"/>
              </w:rPr>
            </w:pPr>
          </w:p>
        </w:tc>
      </w:tr>
      <w:tr w:rsidR="0076694B" w:rsidRPr="00210BF6" w:rsidTr="00E01E4F">
        <w:tc>
          <w:tcPr>
            <w:tcW w:w="672" w:type="dxa"/>
          </w:tcPr>
          <w:p w:rsidR="0076694B" w:rsidRPr="00210BF6" w:rsidRDefault="0076694B" w:rsidP="00E01E4F">
            <w:pPr>
              <w:jc w:val="center"/>
              <w:rPr>
                <w:rFonts w:ascii="Times New Roman" w:hAnsi="Times New Roman" w:cs="Times New Roman"/>
              </w:rPr>
            </w:pPr>
            <w:r>
              <w:rPr>
                <w:rFonts w:ascii="Times New Roman" w:hAnsi="Times New Roman" w:cs="Times New Roman"/>
              </w:rPr>
              <w:t>5</w:t>
            </w:r>
          </w:p>
        </w:tc>
        <w:tc>
          <w:tcPr>
            <w:tcW w:w="6836" w:type="dxa"/>
          </w:tcPr>
          <w:p w:rsidR="0076694B" w:rsidRPr="00210BF6" w:rsidRDefault="0076694B" w:rsidP="00E01E4F">
            <w:pPr>
              <w:jc w:val="both"/>
              <w:rPr>
                <w:rFonts w:ascii="Times New Roman" w:hAnsi="Times New Roman" w:cs="Times New Roman"/>
              </w:rPr>
            </w:pPr>
            <w:r w:rsidRPr="00210BF6">
              <w:rPr>
                <w:rFonts w:ascii="Times New Roman" w:hAnsi="Times New Roman" w:cs="Times New Roman"/>
              </w:rPr>
              <w:t>Общая сумма дохода по форме № 5-НДФЛ за 202</w:t>
            </w:r>
            <w:r>
              <w:rPr>
                <w:rFonts w:ascii="Times New Roman" w:hAnsi="Times New Roman" w:cs="Times New Roman"/>
              </w:rPr>
              <w:t>1</w:t>
            </w:r>
            <w:r w:rsidRPr="00210BF6">
              <w:rPr>
                <w:rFonts w:ascii="Times New Roman" w:hAnsi="Times New Roman" w:cs="Times New Roman"/>
              </w:rPr>
              <w:t xml:space="preserve"> год, по иным налоговым ставкам </w:t>
            </w:r>
          </w:p>
        </w:tc>
        <w:tc>
          <w:tcPr>
            <w:tcW w:w="2126" w:type="dxa"/>
          </w:tcPr>
          <w:p w:rsidR="0076694B" w:rsidRPr="000C55BF" w:rsidRDefault="0076694B" w:rsidP="00E01E4F">
            <w:pPr>
              <w:jc w:val="center"/>
              <w:rPr>
                <w:rFonts w:ascii="Times New Roman" w:hAnsi="Times New Roman" w:cs="Times New Roman"/>
                <w:bCs/>
                <w:color w:val="000000"/>
              </w:rPr>
            </w:pPr>
            <w:r w:rsidRPr="000C55BF">
              <w:rPr>
                <w:rFonts w:ascii="Times New Roman" w:hAnsi="Times New Roman" w:cs="Times New Roman"/>
                <w:bCs/>
                <w:color w:val="000000"/>
              </w:rPr>
              <w:t>29</w:t>
            </w:r>
            <w:r>
              <w:rPr>
                <w:rFonts w:ascii="Times New Roman" w:hAnsi="Times New Roman" w:cs="Times New Roman"/>
                <w:bCs/>
                <w:color w:val="000000"/>
              </w:rPr>
              <w:t> </w:t>
            </w:r>
            <w:r w:rsidRPr="000C55BF">
              <w:rPr>
                <w:rFonts w:ascii="Times New Roman" w:hAnsi="Times New Roman" w:cs="Times New Roman"/>
                <w:bCs/>
                <w:color w:val="000000"/>
              </w:rPr>
              <w:t>888</w:t>
            </w:r>
            <w:r>
              <w:rPr>
                <w:rFonts w:ascii="Times New Roman" w:hAnsi="Times New Roman" w:cs="Times New Roman"/>
                <w:bCs/>
                <w:color w:val="000000"/>
              </w:rPr>
              <w:t>,0</w:t>
            </w:r>
          </w:p>
          <w:p w:rsidR="0076694B" w:rsidRPr="000C55BF" w:rsidRDefault="0076694B" w:rsidP="00E01E4F">
            <w:pPr>
              <w:jc w:val="center"/>
              <w:rPr>
                <w:rFonts w:ascii="Times New Roman" w:hAnsi="Times New Roman" w:cs="Times New Roman"/>
              </w:rPr>
            </w:pPr>
          </w:p>
        </w:tc>
      </w:tr>
      <w:tr w:rsidR="0076694B" w:rsidRPr="00210BF6" w:rsidTr="00E01E4F">
        <w:trPr>
          <w:trHeight w:val="1465"/>
        </w:trPr>
        <w:tc>
          <w:tcPr>
            <w:tcW w:w="672" w:type="dxa"/>
          </w:tcPr>
          <w:p w:rsidR="0076694B" w:rsidRPr="00210BF6" w:rsidRDefault="0076694B" w:rsidP="00E01E4F">
            <w:pPr>
              <w:jc w:val="center"/>
              <w:rPr>
                <w:rFonts w:ascii="Times New Roman" w:hAnsi="Times New Roman" w:cs="Times New Roman"/>
              </w:rPr>
            </w:pPr>
            <w:r>
              <w:rPr>
                <w:rFonts w:ascii="Times New Roman" w:hAnsi="Times New Roman" w:cs="Times New Roman"/>
              </w:rPr>
              <w:t>6</w:t>
            </w:r>
          </w:p>
        </w:tc>
        <w:tc>
          <w:tcPr>
            <w:tcW w:w="6836" w:type="dxa"/>
          </w:tcPr>
          <w:p w:rsidR="0076694B" w:rsidRPr="00210BF6" w:rsidRDefault="0076694B" w:rsidP="00E01E4F">
            <w:pPr>
              <w:jc w:val="both"/>
              <w:rPr>
                <w:rFonts w:ascii="Times New Roman" w:hAnsi="Times New Roman" w:cs="Times New Roman"/>
              </w:rPr>
            </w:pPr>
            <w:r w:rsidRPr="00210BF6">
              <w:rPr>
                <w:rFonts w:ascii="Times New Roman" w:hAnsi="Times New Roman" w:cs="Times New Roman"/>
              </w:rPr>
              <w:t>Общая сумма дохода на 202</w:t>
            </w:r>
            <w:r>
              <w:rPr>
                <w:rFonts w:ascii="Times New Roman" w:hAnsi="Times New Roman" w:cs="Times New Roman"/>
              </w:rPr>
              <w:t>2</w:t>
            </w:r>
            <w:r w:rsidRPr="00210BF6">
              <w:rPr>
                <w:rFonts w:ascii="Times New Roman" w:hAnsi="Times New Roman" w:cs="Times New Roman"/>
              </w:rPr>
              <w:t xml:space="preserve"> год, по ставке 13%</w:t>
            </w:r>
          </w:p>
          <w:p w:rsidR="0076694B" w:rsidRPr="00210BF6" w:rsidRDefault="0076694B" w:rsidP="00E01E4F">
            <w:pPr>
              <w:jc w:val="both"/>
              <w:rPr>
                <w:rFonts w:ascii="Times New Roman" w:hAnsi="Times New Roman" w:cs="Times New Roman"/>
                <w:b/>
              </w:rPr>
            </w:pPr>
            <w:r w:rsidRPr="00210BF6">
              <w:rPr>
                <w:rFonts w:ascii="Times New Roman" w:hAnsi="Times New Roman" w:cs="Times New Roman"/>
              </w:rPr>
              <w:t xml:space="preserve">(стр. </w:t>
            </w:r>
            <w:r>
              <w:rPr>
                <w:rFonts w:ascii="Times New Roman" w:hAnsi="Times New Roman" w:cs="Times New Roman"/>
              </w:rPr>
              <w:t>1</w:t>
            </w:r>
            <w:r w:rsidRPr="00210BF6">
              <w:rPr>
                <w:rFonts w:ascii="Times New Roman" w:hAnsi="Times New Roman" w:cs="Times New Roman"/>
              </w:rPr>
              <w:t xml:space="preserve"> *Кфзп 202</w:t>
            </w:r>
            <w:r>
              <w:rPr>
                <w:rFonts w:ascii="Times New Roman" w:hAnsi="Times New Roman" w:cs="Times New Roman"/>
              </w:rPr>
              <w:t>2</w:t>
            </w:r>
            <w:r w:rsidRPr="00210BF6">
              <w:rPr>
                <w:rFonts w:ascii="Times New Roman" w:hAnsi="Times New Roman" w:cs="Times New Roman"/>
              </w:rPr>
              <w:t>/202</w:t>
            </w:r>
            <w:r>
              <w:rPr>
                <w:rFonts w:ascii="Times New Roman" w:hAnsi="Times New Roman" w:cs="Times New Roman"/>
              </w:rPr>
              <w:t>1</w:t>
            </w:r>
            <w:r w:rsidRPr="00210BF6">
              <w:rPr>
                <w:rFonts w:ascii="Times New Roman" w:hAnsi="Times New Roman" w:cs="Times New Roman"/>
              </w:rPr>
              <w:t>, в %, где Кфзп - темп роста фонда заработной платы по каждому бюджету городского</w:t>
            </w:r>
            <w:r>
              <w:rPr>
                <w:rFonts w:ascii="Times New Roman" w:hAnsi="Times New Roman" w:cs="Times New Roman"/>
              </w:rPr>
              <w:t xml:space="preserve"> и</w:t>
            </w:r>
            <w:r w:rsidRPr="00210BF6">
              <w:rPr>
                <w:rFonts w:ascii="Times New Roman" w:hAnsi="Times New Roman" w:cs="Times New Roman"/>
              </w:rPr>
              <w:t xml:space="preserve"> муниципального округа, городского и сельского поселения, по данным Министерства экономического развития Тверской области</w:t>
            </w:r>
            <w:r>
              <w:rPr>
                <w:rFonts w:ascii="Times New Roman" w:hAnsi="Times New Roman" w:cs="Times New Roman"/>
              </w:rPr>
              <w:t>)</w:t>
            </w:r>
          </w:p>
        </w:tc>
        <w:tc>
          <w:tcPr>
            <w:tcW w:w="2126" w:type="dxa"/>
          </w:tcPr>
          <w:p w:rsidR="0076694B" w:rsidRPr="00210BF6" w:rsidRDefault="0076694B" w:rsidP="00E01E4F">
            <w:pPr>
              <w:jc w:val="center"/>
              <w:rPr>
                <w:rFonts w:ascii="Times New Roman" w:hAnsi="Times New Roman" w:cs="Times New Roman"/>
                <w:b/>
              </w:rPr>
            </w:pPr>
            <w:r w:rsidRPr="00A95DB9">
              <w:rPr>
                <w:rFonts w:ascii="Times New Roman" w:hAnsi="Times New Roman" w:cs="Times New Roman"/>
              </w:rPr>
              <w:t>206 777</w:t>
            </w:r>
            <w:r>
              <w:rPr>
                <w:rFonts w:ascii="Times New Roman" w:hAnsi="Times New Roman" w:cs="Times New Roman"/>
              </w:rPr>
              <w:t> </w:t>
            </w:r>
            <w:r w:rsidRPr="00A95DB9">
              <w:rPr>
                <w:rFonts w:ascii="Times New Roman" w:hAnsi="Times New Roman" w:cs="Times New Roman"/>
              </w:rPr>
              <w:t>483</w:t>
            </w:r>
            <w:r>
              <w:rPr>
                <w:rFonts w:ascii="Times New Roman" w:hAnsi="Times New Roman" w:cs="Times New Roman"/>
              </w:rPr>
              <w:t>,0</w:t>
            </w:r>
          </w:p>
        </w:tc>
      </w:tr>
      <w:tr w:rsidR="0076694B" w:rsidRPr="00210BF6" w:rsidTr="00E01E4F">
        <w:tc>
          <w:tcPr>
            <w:tcW w:w="672" w:type="dxa"/>
          </w:tcPr>
          <w:p w:rsidR="0076694B" w:rsidRPr="00210BF6" w:rsidRDefault="0076694B" w:rsidP="00E01E4F">
            <w:pPr>
              <w:jc w:val="center"/>
              <w:rPr>
                <w:rFonts w:ascii="Times New Roman" w:hAnsi="Times New Roman" w:cs="Times New Roman"/>
              </w:rPr>
            </w:pPr>
            <w:r>
              <w:rPr>
                <w:rFonts w:ascii="Times New Roman" w:hAnsi="Times New Roman" w:cs="Times New Roman"/>
              </w:rPr>
              <w:t>7</w:t>
            </w:r>
          </w:p>
        </w:tc>
        <w:tc>
          <w:tcPr>
            <w:tcW w:w="6836" w:type="dxa"/>
          </w:tcPr>
          <w:p w:rsidR="0076694B" w:rsidRPr="00210BF6" w:rsidRDefault="0076694B" w:rsidP="00E01E4F">
            <w:pPr>
              <w:jc w:val="both"/>
              <w:rPr>
                <w:rFonts w:ascii="Times New Roman" w:hAnsi="Times New Roman" w:cs="Times New Roman"/>
              </w:rPr>
            </w:pPr>
            <w:r w:rsidRPr="00210BF6">
              <w:rPr>
                <w:rFonts w:ascii="Times New Roman" w:hAnsi="Times New Roman" w:cs="Times New Roman"/>
              </w:rPr>
              <w:t>Общая сумма дохода на 202</w:t>
            </w:r>
            <w:r>
              <w:rPr>
                <w:rFonts w:ascii="Times New Roman" w:hAnsi="Times New Roman" w:cs="Times New Roman"/>
              </w:rPr>
              <w:t>2</w:t>
            </w:r>
            <w:r w:rsidRPr="00210BF6">
              <w:rPr>
                <w:rFonts w:ascii="Times New Roman" w:hAnsi="Times New Roman" w:cs="Times New Roman"/>
              </w:rPr>
              <w:t xml:space="preserve"> год, по ставке 30% </w:t>
            </w:r>
          </w:p>
          <w:p w:rsidR="0076694B" w:rsidRPr="00210BF6" w:rsidRDefault="0076694B" w:rsidP="00E01E4F">
            <w:pPr>
              <w:jc w:val="both"/>
              <w:rPr>
                <w:rFonts w:ascii="Times New Roman" w:hAnsi="Times New Roman" w:cs="Times New Roman"/>
                <w:b/>
              </w:rPr>
            </w:pPr>
            <w:r w:rsidRPr="00210BF6">
              <w:rPr>
                <w:rFonts w:ascii="Times New Roman" w:hAnsi="Times New Roman" w:cs="Times New Roman"/>
              </w:rPr>
              <w:t xml:space="preserve">(стр. </w:t>
            </w:r>
            <w:r>
              <w:rPr>
                <w:rFonts w:ascii="Times New Roman" w:hAnsi="Times New Roman" w:cs="Times New Roman"/>
              </w:rPr>
              <w:t>2</w:t>
            </w:r>
            <w:r w:rsidRPr="00210BF6">
              <w:rPr>
                <w:rFonts w:ascii="Times New Roman" w:hAnsi="Times New Roman" w:cs="Times New Roman"/>
              </w:rPr>
              <w:t>*Кфзп 202</w:t>
            </w:r>
            <w:r>
              <w:rPr>
                <w:rFonts w:ascii="Times New Roman" w:hAnsi="Times New Roman" w:cs="Times New Roman"/>
              </w:rPr>
              <w:t>2</w:t>
            </w:r>
            <w:r w:rsidRPr="00210BF6">
              <w:rPr>
                <w:rFonts w:ascii="Times New Roman" w:hAnsi="Times New Roman" w:cs="Times New Roman"/>
              </w:rPr>
              <w:t>/202</w:t>
            </w:r>
            <w:r>
              <w:rPr>
                <w:rFonts w:ascii="Times New Roman" w:hAnsi="Times New Roman" w:cs="Times New Roman"/>
              </w:rPr>
              <w:t>1</w:t>
            </w:r>
            <w:r w:rsidRPr="00210BF6">
              <w:rPr>
                <w:rFonts w:ascii="Times New Roman" w:hAnsi="Times New Roman" w:cs="Times New Roman"/>
              </w:rPr>
              <w:t>, в %)</w:t>
            </w:r>
          </w:p>
        </w:tc>
        <w:tc>
          <w:tcPr>
            <w:tcW w:w="2126" w:type="dxa"/>
          </w:tcPr>
          <w:p w:rsidR="0076694B" w:rsidRPr="00210BF6" w:rsidRDefault="0076694B" w:rsidP="00E01E4F">
            <w:pPr>
              <w:jc w:val="center"/>
              <w:rPr>
                <w:rFonts w:ascii="Times New Roman" w:hAnsi="Times New Roman" w:cs="Times New Roman"/>
                <w:b/>
              </w:rPr>
            </w:pPr>
            <w:r w:rsidRPr="00A95DB9">
              <w:rPr>
                <w:rFonts w:ascii="Times New Roman" w:hAnsi="Times New Roman" w:cs="Times New Roman"/>
              </w:rPr>
              <w:t>119</w:t>
            </w:r>
            <w:r>
              <w:rPr>
                <w:rFonts w:ascii="Times New Roman" w:hAnsi="Times New Roman" w:cs="Times New Roman"/>
              </w:rPr>
              <w:t> </w:t>
            </w:r>
            <w:r w:rsidRPr="00A95DB9">
              <w:rPr>
                <w:rFonts w:ascii="Times New Roman" w:hAnsi="Times New Roman" w:cs="Times New Roman"/>
              </w:rPr>
              <w:t>077</w:t>
            </w:r>
            <w:r>
              <w:rPr>
                <w:rFonts w:ascii="Times New Roman" w:hAnsi="Times New Roman" w:cs="Times New Roman"/>
              </w:rPr>
              <w:t>,0</w:t>
            </w:r>
          </w:p>
        </w:tc>
      </w:tr>
      <w:tr w:rsidR="0076694B" w:rsidRPr="00210BF6" w:rsidTr="00E01E4F">
        <w:tc>
          <w:tcPr>
            <w:tcW w:w="672" w:type="dxa"/>
          </w:tcPr>
          <w:p w:rsidR="0076694B" w:rsidRPr="00210BF6" w:rsidRDefault="0076694B" w:rsidP="00E01E4F">
            <w:pPr>
              <w:jc w:val="center"/>
              <w:rPr>
                <w:rFonts w:ascii="Times New Roman" w:hAnsi="Times New Roman" w:cs="Times New Roman"/>
              </w:rPr>
            </w:pPr>
            <w:r>
              <w:rPr>
                <w:rFonts w:ascii="Times New Roman" w:hAnsi="Times New Roman" w:cs="Times New Roman"/>
              </w:rPr>
              <w:t>8</w:t>
            </w:r>
          </w:p>
        </w:tc>
        <w:tc>
          <w:tcPr>
            <w:tcW w:w="6836" w:type="dxa"/>
          </w:tcPr>
          <w:p w:rsidR="0076694B" w:rsidRPr="00210BF6" w:rsidRDefault="0076694B" w:rsidP="00E01E4F">
            <w:pPr>
              <w:jc w:val="both"/>
              <w:rPr>
                <w:rFonts w:ascii="Times New Roman" w:hAnsi="Times New Roman" w:cs="Times New Roman"/>
              </w:rPr>
            </w:pPr>
            <w:r w:rsidRPr="00210BF6">
              <w:rPr>
                <w:rFonts w:ascii="Times New Roman" w:hAnsi="Times New Roman" w:cs="Times New Roman"/>
              </w:rPr>
              <w:t>Общая сумма дохода на 202</w:t>
            </w:r>
            <w:r>
              <w:rPr>
                <w:rFonts w:ascii="Times New Roman" w:hAnsi="Times New Roman" w:cs="Times New Roman"/>
              </w:rPr>
              <w:t>2</w:t>
            </w:r>
            <w:r w:rsidRPr="00210BF6">
              <w:rPr>
                <w:rFonts w:ascii="Times New Roman" w:hAnsi="Times New Roman" w:cs="Times New Roman"/>
              </w:rPr>
              <w:t xml:space="preserve"> год, по ставке 9% </w:t>
            </w:r>
          </w:p>
          <w:p w:rsidR="0076694B" w:rsidRPr="00210BF6" w:rsidRDefault="0076694B" w:rsidP="00E01E4F">
            <w:pPr>
              <w:jc w:val="both"/>
              <w:rPr>
                <w:rFonts w:ascii="Times New Roman" w:hAnsi="Times New Roman" w:cs="Times New Roman"/>
                <w:b/>
              </w:rPr>
            </w:pPr>
            <w:r w:rsidRPr="00210BF6">
              <w:rPr>
                <w:rFonts w:ascii="Times New Roman" w:hAnsi="Times New Roman" w:cs="Times New Roman"/>
              </w:rPr>
              <w:t xml:space="preserve">(стр. </w:t>
            </w:r>
            <w:r>
              <w:rPr>
                <w:rFonts w:ascii="Times New Roman" w:hAnsi="Times New Roman" w:cs="Times New Roman"/>
              </w:rPr>
              <w:t>3</w:t>
            </w:r>
            <w:r w:rsidRPr="00210BF6">
              <w:rPr>
                <w:rFonts w:ascii="Times New Roman" w:hAnsi="Times New Roman" w:cs="Times New Roman"/>
              </w:rPr>
              <w:t>*Кфзп 202</w:t>
            </w:r>
            <w:r>
              <w:rPr>
                <w:rFonts w:ascii="Times New Roman" w:hAnsi="Times New Roman" w:cs="Times New Roman"/>
              </w:rPr>
              <w:t>2</w:t>
            </w:r>
            <w:r w:rsidRPr="00210BF6">
              <w:rPr>
                <w:rFonts w:ascii="Times New Roman" w:hAnsi="Times New Roman" w:cs="Times New Roman"/>
              </w:rPr>
              <w:t>/202</w:t>
            </w:r>
            <w:r>
              <w:rPr>
                <w:rFonts w:ascii="Times New Roman" w:hAnsi="Times New Roman" w:cs="Times New Roman"/>
              </w:rPr>
              <w:t>1</w:t>
            </w:r>
            <w:r w:rsidRPr="00210BF6">
              <w:rPr>
                <w:rFonts w:ascii="Times New Roman" w:hAnsi="Times New Roman" w:cs="Times New Roman"/>
              </w:rPr>
              <w:t xml:space="preserve"> в %)</w:t>
            </w:r>
          </w:p>
        </w:tc>
        <w:tc>
          <w:tcPr>
            <w:tcW w:w="2126" w:type="dxa"/>
          </w:tcPr>
          <w:p w:rsidR="0076694B" w:rsidRPr="00A95DB9" w:rsidRDefault="0076694B" w:rsidP="00E01E4F">
            <w:pPr>
              <w:jc w:val="center"/>
              <w:rPr>
                <w:rFonts w:ascii="Times New Roman" w:hAnsi="Times New Roman" w:cs="Times New Roman"/>
              </w:rPr>
            </w:pPr>
            <w:r w:rsidRPr="00A95DB9">
              <w:rPr>
                <w:rFonts w:ascii="Times New Roman" w:hAnsi="Times New Roman" w:cs="Times New Roman"/>
              </w:rPr>
              <w:t>0</w:t>
            </w:r>
            <w:r>
              <w:rPr>
                <w:rFonts w:ascii="Times New Roman" w:hAnsi="Times New Roman" w:cs="Times New Roman"/>
              </w:rPr>
              <w:t>,0</w:t>
            </w:r>
          </w:p>
        </w:tc>
      </w:tr>
      <w:tr w:rsidR="0076694B" w:rsidRPr="00210BF6" w:rsidTr="00E01E4F">
        <w:tc>
          <w:tcPr>
            <w:tcW w:w="672" w:type="dxa"/>
          </w:tcPr>
          <w:p w:rsidR="0076694B" w:rsidRPr="00210BF6" w:rsidRDefault="0076694B" w:rsidP="00E01E4F">
            <w:pPr>
              <w:jc w:val="center"/>
              <w:rPr>
                <w:rFonts w:ascii="Times New Roman" w:hAnsi="Times New Roman" w:cs="Times New Roman"/>
              </w:rPr>
            </w:pPr>
            <w:r>
              <w:rPr>
                <w:rFonts w:ascii="Times New Roman" w:hAnsi="Times New Roman" w:cs="Times New Roman"/>
              </w:rPr>
              <w:t>9</w:t>
            </w:r>
          </w:p>
        </w:tc>
        <w:tc>
          <w:tcPr>
            <w:tcW w:w="6836" w:type="dxa"/>
          </w:tcPr>
          <w:p w:rsidR="0076694B" w:rsidRPr="00210BF6" w:rsidRDefault="0076694B" w:rsidP="00E01E4F">
            <w:pPr>
              <w:jc w:val="both"/>
              <w:rPr>
                <w:rFonts w:ascii="Times New Roman" w:hAnsi="Times New Roman" w:cs="Times New Roman"/>
              </w:rPr>
            </w:pPr>
            <w:r w:rsidRPr="00210BF6">
              <w:rPr>
                <w:rFonts w:ascii="Times New Roman" w:hAnsi="Times New Roman" w:cs="Times New Roman"/>
              </w:rPr>
              <w:t>Общая сумма дохода на 202</w:t>
            </w:r>
            <w:r>
              <w:rPr>
                <w:rFonts w:ascii="Times New Roman" w:hAnsi="Times New Roman" w:cs="Times New Roman"/>
              </w:rPr>
              <w:t>2</w:t>
            </w:r>
            <w:r w:rsidRPr="00210BF6">
              <w:rPr>
                <w:rFonts w:ascii="Times New Roman" w:hAnsi="Times New Roman" w:cs="Times New Roman"/>
              </w:rPr>
              <w:t xml:space="preserve"> год по ставке 35%</w:t>
            </w:r>
          </w:p>
          <w:p w:rsidR="0076694B" w:rsidRPr="00210BF6" w:rsidRDefault="0076694B" w:rsidP="00E01E4F">
            <w:pPr>
              <w:jc w:val="both"/>
              <w:rPr>
                <w:rFonts w:ascii="Times New Roman" w:hAnsi="Times New Roman" w:cs="Times New Roman"/>
                <w:b/>
              </w:rPr>
            </w:pPr>
            <w:r w:rsidRPr="00210BF6">
              <w:rPr>
                <w:rFonts w:ascii="Times New Roman" w:hAnsi="Times New Roman" w:cs="Times New Roman"/>
              </w:rPr>
              <w:t xml:space="preserve">(стр. </w:t>
            </w:r>
            <w:r>
              <w:rPr>
                <w:rFonts w:ascii="Times New Roman" w:hAnsi="Times New Roman" w:cs="Times New Roman"/>
              </w:rPr>
              <w:t>4</w:t>
            </w:r>
            <w:r w:rsidRPr="00210BF6">
              <w:rPr>
                <w:rFonts w:ascii="Times New Roman" w:hAnsi="Times New Roman" w:cs="Times New Roman"/>
              </w:rPr>
              <w:t xml:space="preserve"> * Кфзп 202</w:t>
            </w:r>
            <w:r>
              <w:rPr>
                <w:rFonts w:ascii="Times New Roman" w:hAnsi="Times New Roman" w:cs="Times New Roman"/>
              </w:rPr>
              <w:t>2</w:t>
            </w:r>
            <w:r w:rsidRPr="00210BF6">
              <w:rPr>
                <w:rFonts w:ascii="Times New Roman" w:hAnsi="Times New Roman" w:cs="Times New Roman"/>
              </w:rPr>
              <w:t>/202</w:t>
            </w:r>
            <w:r>
              <w:rPr>
                <w:rFonts w:ascii="Times New Roman" w:hAnsi="Times New Roman" w:cs="Times New Roman"/>
              </w:rPr>
              <w:t>1</w:t>
            </w:r>
            <w:r w:rsidRPr="00210BF6">
              <w:rPr>
                <w:rFonts w:ascii="Times New Roman" w:hAnsi="Times New Roman" w:cs="Times New Roman"/>
              </w:rPr>
              <w:t xml:space="preserve"> в %)</w:t>
            </w:r>
          </w:p>
        </w:tc>
        <w:tc>
          <w:tcPr>
            <w:tcW w:w="2126" w:type="dxa"/>
          </w:tcPr>
          <w:p w:rsidR="0076694B" w:rsidRPr="00A95DB9" w:rsidRDefault="0076694B" w:rsidP="00E01E4F">
            <w:pPr>
              <w:jc w:val="center"/>
              <w:rPr>
                <w:rFonts w:ascii="Times New Roman" w:hAnsi="Times New Roman" w:cs="Times New Roman"/>
              </w:rPr>
            </w:pPr>
            <w:r w:rsidRPr="00A95DB9">
              <w:rPr>
                <w:rFonts w:ascii="Times New Roman" w:hAnsi="Times New Roman" w:cs="Times New Roman"/>
              </w:rPr>
              <w:t>11</w:t>
            </w:r>
            <w:r>
              <w:rPr>
                <w:rFonts w:ascii="Times New Roman" w:hAnsi="Times New Roman" w:cs="Times New Roman"/>
              </w:rPr>
              <w:t> </w:t>
            </w:r>
            <w:r w:rsidRPr="00A95DB9">
              <w:rPr>
                <w:rFonts w:ascii="Times New Roman" w:hAnsi="Times New Roman" w:cs="Times New Roman"/>
              </w:rPr>
              <w:t>928</w:t>
            </w:r>
            <w:r>
              <w:rPr>
                <w:rFonts w:ascii="Times New Roman" w:hAnsi="Times New Roman" w:cs="Times New Roman"/>
              </w:rPr>
              <w:t>,0</w:t>
            </w:r>
          </w:p>
        </w:tc>
      </w:tr>
      <w:tr w:rsidR="0076694B" w:rsidRPr="00210BF6" w:rsidTr="00E01E4F">
        <w:tc>
          <w:tcPr>
            <w:tcW w:w="672" w:type="dxa"/>
          </w:tcPr>
          <w:p w:rsidR="0076694B" w:rsidRPr="00210BF6" w:rsidRDefault="0076694B" w:rsidP="00E01E4F">
            <w:pPr>
              <w:jc w:val="center"/>
              <w:rPr>
                <w:rFonts w:ascii="Times New Roman" w:hAnsi="Times New Roman" w:cs="Times New Roman"/>
              </w:rPr>
            </w:pPr>
            <w:r w:rsidRPr="00210BF6">
              <w:rPr>
                <w:rFonts w:ascii="Times New Roman" w:hAnsi="Times New Roman" w:cs="Times New Roman"/>
              </w:rPr>
              <w:t>1</w:t>
            </w:r>
            <w:r>
              <w:rPr>
                <w:rFonts w:ascii="Times New Roman" w:hAnsi="Times New Roman" w:cs="Times New Roman"/>
              </w:rPr>
              <w:t>0</w:t>
            </w:r>
          </w:p>
        </w:tc>
        <w:tc>
          <w:tcPr>
            <w:tcW w:w="6836" w:type="dxa"/>
          </w:tcPr>
          <w:p w:rsidR="0076694B" w:rsidRPr="00210BF6" w:rsidRDefault="0076694B" w:rsidP="00E01E4F">
            <w:pPr>
              <w:jc w:val="both"/>
              <w:rPr>
                <w:rFonts w:ascii="Times New Roman" w:hAnsi="Times New Roman" w:cs="Times New Roman"/>
                <w:b/>
              </w:rPr>
            </w:pPr>
            <w:r w:rsidRPr="00210BF6">
              <w:rPr>
                <w:rFonts w:ascii="Times New Roman" w:hAnsi="Times New Roman" w:cs="Times New Roman"/>
              </w:rPr>
              <w:t>Общая сумма дохода на 202</w:t>
            </w:r>
            <w:r>
              <w:rPr>
                <w:rFonts w:ascii="Times New Roman" w:hAnsi="Times New Roman" w:cs="Times New Roman"/>
              </w:rPr>
              <w:t>2</w:t>
            </w:r>
            <w:r w:rsidRPr="00210BF6">
              <w:rPr>
                <w:rFonts w:ascii="Times New Roman" w:hAnsi="Times New Roman" w:cs="Times New Roman"/>
              </w:rPr>
              <w:t xml:space="preserve"> год, по иным налоговым ставкам (стр. </w:t>
            </w:r>
            <w:r>
              <w:rPr>
                <w:rFonts w:ascii="Times New Roman" w:hAnsi="Times New Roman" w:cs="Times New Roman"/>
              </w:rPr>
              <w:t>5</w:t>
            </w:r>
            <w:r w:rsidRPr="00210BF6">
              <w:rPr>
                <w:rFonts w:ascii="Times New Roman" w:hAnsi="Times New Roman" w:cs="Times New Roman"/>
              </w:rPr>
              <w:t xml:space="preserve"> * Кфзп 202</w:t>
            </w:r>
            <w:r>
              <w:rPr>
                <w:rFonts w:ascii="Times New Roman" w:hAnsi="Times New Roman" w:cs="Times New Roman"/>
              </w:rPr>
              <w:t>2</w:t>
            </w:r>
            <w:r w:rsidRPr="00210BF6">
              <w:rPr>
                <w:rFonts w:ascii="Times New Roman" w:hAnsi="Times New Roman" w:cs="Times New Roman"/>
              </w:rPr>
              <w:t>/202</w:t>
            </w:r>
            <w:r>
              <w:rPr>
                <w:rFonts w:ascii="Times New Roman" w:hAnsi="Times New Roman" w:cs="Times New Roman"/>
              </w:rPr>
              <w:t>1</w:t>
            </w:r>
            <w:r w:rsidRPr="00210BF6">
              <w:rPr>
                <w:rFonts w:ascii="Times New Roman" w:hAnsi="Times New Roman" w:cs="Times New Roman"/>
              </w:rPr>
              <w:t xml:space="preserve"> в %)</w:t>
            </w:r>
          </w:p>
        </w:tc>
        <w:tc>
          <w:tcPr>
            <w:tcW w:w="2126" w:type="dxa"/>
          </w:tcPr>
          <w:p w:rsidR="0076694B" w:rsidRPr="00A95DB9" w:rsidRDefault="0076694B" w:rsidP="00E01E4F">
            <w:pPr>
              <w:jc w:val="center"/>
              <w:rPr>
                <w:rFonts w:ascii="Times New Roman" w:hAnsi="Times New Roman" w:cs="Times New Roman"/>
              </w:rPr>
            </w:pPr>
            <w:r w:rsidRPr="00A95DB9">
              <w:rPr>
                <w:rFonts w:ascii="Times New Roman" w:hAnsi="Times New Roman" w:cs="Times New Roman"/>
              </w:rPr>
              <w:t>32</w:t>
            </w:r>
            <w:r>
              <w:rPr>
                <w:rFonts w:ascii="Times New Roman" w:hAnsi="Times New Roman" w:cs="Times New Roman"/>
              </w:rPr>
              <w:t> </w:t>
            </w:r>
            <w:r w:rsidRPr="00A95DB9">
              <w:rPr>
                <w:rFonts w:ascii="Times New Roman" w:hAnsi="Times New Roman" w:cs="Times New Roman"/>
              </w:rPr>
              <w:t>496</w:t>
            </w:r>
            <w:r>
              <w:rPr>
                <w:rFonts w:ascii="Times New Roman" w:hAnsi="Times New Roman" w:cs="Times New Roman"/>
              </w:rPr>
              <w:t>,0</w:t>
            </w:r>
          </w:p>
        </w:tc>
      </w:tr>
      <w:tr w:rsidR="0076694B" w:rsidRPr="00210BF6" w:rsidTr="00E01E4F">
        <w:tc>
          <w:tcPr>
            <w:tcW w:w="672" w:type="dxa"/>
          </w:tcPr>
          <w:p w:rsidR="0076694B" w:rsidRPr="00210BF6" w:rsidRDefault="0076694B" w:rsidP="00E01E4F">
            <w:pPr>
              <w:jc w:val="center"/>
              <w:rPr>
                <w:rFonts w:ascii="Times New Roman" w:hAnsi="Times New Roman" w:cs="Times New Roman"/>
              </w:rPr>
            </w:pPr>
            <w:r w:rsidRPr="00210BF6">
              <w:rPr>
                <w:rFonts w:ascii="Times New Roman" w:hAnsi="Times New Roman" w:cs="Times New Roman"/>
              </w:rPr>
              <w:t>1</w:t>
            </w:r>
            <w:r>
              <w:rPr>
                <w:rFonts w:ascii="Times New Roman" w:hAnsi="Times New Roman" w:cs="Times New Roman"/>
              </w:rPr>
              <w:t>1</w:t>
            </w:r>
          </w:p>
        </w:tc>
        <w:tc>
          <w:tcPr>
            <w:tcW w:w="6836" w:type="dxa"/>
          </w:tcPr>
          <w:p w:rsidR="0076694B" w:rsidRPr="00210BF6" w:rsidRDefault="0076694B" w:rsidP="00E01E4F">
            <w:pPr>
              <w:jc w:val="both"/>
              <w:rPr>
                <w:rFonts w:ascii="Times New Roman" w:hAnsi="Times New Roman" w:cs="Times New Roman"/>
                <w:b/>
              </w:rPr>
            </w:pPr>
            <w:r w:rsidRPr="008C3CB4">
              <w:rPr>
                <w:rFonts w:ascii="Times New Roman" w:hAnsi="Times New Roman" w:cs="Times New Roman"/>
                <w:b/>
              </w:rPr>
              <w:t>Сумма по налогу на доходы физических лиц</w:t>
            </w:r>
            <w:r w:rsidRPr="00210BF6">
              <w:rPr>
                <w:rFonts w:ascii="Times New Roman" w:hAnsi="Times New Roman" w:cs="Times New Roman"/>
              </w:rPr>
              <w:t xml:space="preserve">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r>
              <w:rPr>
                <w:rFonts w:ascii="Times New Roman" w:hAnsi="Times New Roman" w:cs="Times New Roman"/>
              </w:rPr>
              <w:t>,</w:t>
            </w:r>
            <w:r w:rsidRPr="00210BF6">
              <w:rPr>
                <w:rFonts w:ascii="Times New Roman" w:hAnsi="Times New Roman" w:cs="Times New Roman"/>
              </w:rPr>
              <w:t xml:space="preserve"> </w:t>
            </w:r>
            <w:r w:rsidRPr="00210BF6">
              <w:rPr>
                <w:rFonts w:ascii="Times New Roman" w:hAnsi="Times New Roman" w:cs="Times New Roman"/>
                <w:b/>
              </w:rPr>
              <w:t>на 202</w:t>
            </w:r>
            <w:r>
              <w:rPr>
                <w:rFonts w:ascii="Times New Roman" w:hAnsi="Times New Roman" w:cs="Times New Roman"/>
                <w:b/>
              </w:rPr>
              <w:t>2</w:t>
            </w:r>
            <w:r w:rsidRPr="00210BF6">
              <w:rPr>
                <w:rFonts w:ascii="Times New Roman" w:hAnsi="Times New Roman" w:cs="Times New Roman"/>
                <w:b/>
              </w:rPr>
              <w:t xml:space="preserve"> год;</w:t>
            </w:r>
          </w:p>
          <w:p w:rsidR="0076694B" w:rsidRPr="00210BF6" w:rsidRDefault="0076694B" w:rsidP="00E01E4F">
            <w:pPr>
              <w:jc w:val="both"/>
              <w:rPr>
                <w:rFonts w:ascii="Times New Roman" w:hAnsi="Times New Roman" w:cs="Times New Roman"/>
              </w:rPr>
            </w:pPr>
            <w:r w:rsidRPr="00210BF6">
              <w:rPr>
                <w:rFonts w:ascii="Times New Roman" w:hAnsi="Times New Roman" w:cs="Times New Roman"/>
              </w:rPr>
              <w:t>(</w:t>
            </w:r>
            <w:r>
              <w:rPr>
                <w:rFonts w:ascii="Times New Roman" w:hAnsi="Times New Roman" w:cs="Times New Roman"/>
              </w:rPr>
              <w:t>(</w:t>
            </w:r>
            <w:r w:rsidRPr="00210BF6">
              <w:rPr>
                <w:rFonts w:ascii="Times New Roman" w:hAnsi="Times New Roman" w:cs="Times New Roman"/>
              </w:rPr>
              <w:t xml:space="preserve">стр. </w:t>
            </w:r>
            <w:r>
              <w:rPr>
                <w:rFonts w:ascii="Times New Roman" w:hAnsi="Times New Roman" w:cs="Times New Roman"/>
              </w:rPr>
              <w:t>6</w:t>
            </w:r>
            <w:r w:rsidRPr="00210BF6">
              <w:rPr>
                <w:rFonts w:ascii="Times New Roman" w:hAnsi="Times New Roman" w:cs="Times New Roman"/>
              </w:rPr>
              <w:t xml:space="preserve"> – Общая сумма налоговых вычетов на 202</w:t>
            </w:r>
            <w:r>
              <w:rPr>
                <w:rFonts w:ascii="Times New Roman" w:hAnsi="Times New Roman" w:cs="Times New Roman"/>
              </w:rPr>
              <w:t>2</w:t>
            </w:r>
            <w:r w:rsidRPr="00210BF6">
              <w:rPr>
                <w:rFonts w:ascii="Times New Roman" w:hAnsi="Times New Roman" w:cs="Times New Roman"/>
              </w:rPr>
              <w:t xml:space="preserve"> год</w:t>
            </w:r>
            <w:r>
              <w:rPr>
                <w:rFonts w:ascii="Times New Roman" w:hAnsi="Times New Roman" w:cs="Times New Roman"/>
              </w:rPr>
              <w:t xml:space="preserve"> </w:t>
            </w:r>
            <w:r w:rsidRPr="00EA09BB">
              <w:rPr>
                <w:rFonts w:ascii="Times New Roman" w:hAnsi="Times New Roman" w:cs="Times New Roman"/>
                <w:b/>
              </w:rPr>
              <w:t>23 627 332 тыс. руб.</w:t>
            </w:r>
            <w:r w:rsidRPr="00210BF6">
              <w:rPr>
                <w:rFonts w:ascii="Times New Roman" w:hAnsi="Times New Roman" w:cs="Times New Roman"/>
              </w:rPr>
              <w:t xml:space="preserve"> (расчет</w:t>
            </w:r>
            <w:r>
              <w:rPr>
                <w:rFonts w:ascii="Times New Roman" w:hAnsi="Times New Roman" w:cs="Times New Roman"/>
              </w:rPr>
              <w:t xml:space="preserve"> по вычетам </w:t>
            </w:r>
            <w:r w:rsidRPr="00210BF6">
              <w:rPr>
                <w:rFonts w:ascii="Times New Roman" w:hAnsi="Times New Roman" w:cs="Times New Roman"/>
              </w:rPr>
              <w:t xml:space="preserve">произведен по </w:t>
            </w:r>
            <w:r>
              <w:rPr>
                <w:rFonts w:ascii="Times New Roman" w:hAnsi="Times New Roman" w:cs="Times New Roman"/>
              </w:rPr>
              <w:t xml:space="preserve">формам налоговых отчетов </w:t>
            </w:r>
            <w:r w:rsidRPr="00210BF6">
              <w:rPr>
                <w:rFonts w:ascii="Times New Roman" w:hAnsi="Times New Roman" w:cs="Times New Roman"/>
              </w:rPr>
              <w:t>№1-ДДК и № 5-НДФЛ за 202</w:t>
            </w:r>
            <w:r>
              <w:rPr>
                <w:rFonts w:ascii="Times New Roman" w:hAnsi="Times New Roman" w:cs="Times New Roman"/>
              </w:rPr>
              <w:t>1</w:t>
            </w:r>
            <w:r w:rsidRPr="00210BF6">
              <w:rPr>
                <w:rFonts w:ascii="Times New Roman" w:hAnsi="Times New Roman" w:cs="Times New Roman"/>
              </w:rPr>
              <w:t xml:space="preserve"> год с учетом </w:t>
            </w:r>
            <w:r>
              <w:rPr>
                <w:rFonts w:ascii="Times New Roman" w:hAnsi="Times New Roman" w:cs="Times New Roman"/>
              </w:rPr>
              <w:t xml:space="preserve">показателя </w:t>
            </w:r>
            <w:r w:rsidRPr="00210BF6">
              <w:rPr>
                <w:rFonts w:ascii="Times New Roman" w:hAnsi="Times New Roman" w:cs="Times New Roman"/>
              </w:rPr>
              <w:t>ИПЦ на 202</w:t>
            </w:r>
            <w:r>
              <w:rPr>
                <w:rFonts w:ascii="Times New Roman" w:hAnsi="Times New Roman" w:cs="Times New Roman"/>
              </w:rPr>
              <w:t>2</w:t>
            </w:r>
            <w:r w:rsidRPr="00210BF6">
              <w:rPr>
                <w:rFonts w:ascii="Times New Roman" w:hAnsi="Times New Roman" w:cs="Times New Roman"/>
              </w:rPr>
              <w:t xml:space="preserve"> год 1</w:t>
            </w:r>
            <w:r>
              <w:rPr>
                <w:rFonts w:ascii="Times New Roman" w:hAnsi="Times New Roman" w:cs="Times New Roman"/>
              </w:rPr>
              <w:t>12,4</w:t>
            </w:r>
            <w:r w:rsidRPr="00210BF6">
              <w:rPr>
                <w:rFonts w:ascii="Times New Roman" w:hAnsi="Times New Roman" w:cs="Times New Roman"/>
              </w:rPr>
              <w:t>%</w:t>
            </w:r>
            <w:r>
              <w:rPr>
                <w:rFonts w:ascii="Times New Roman" w:hAnsi="Times New Roman" w:cs="Times New Roman"/>
              </w:rPr>
              <w:t xml:space="preserve"> </w:t>
            </w:r>
            <w:r w:rsidRPr="00210BF6">
              <w:rPr>
                <w:rFonts w:ascii="Times New Roman" w:hAnsi="Times New Roman" w:cs="Times New Roman"/>
              </w:rPr>
              <w:t>(по данным Минэконом</w:t>
            </w:r>
            <w:r>
              <w:rPr>
                <w:rFonts w:ascii="Times New Roman" w:hAnsi="Times New Roman" w:cs="Times New Roman"/>
              </w:rPr>
              <w:t>развития</w:t>
            </w:r>
            <w:r w:rsidRPr="00210BF6">
              <w:rPr>
                <w:rFonts w:ascii="Times New Roman" w:hAnsi="Times New Roman" w:cs="Times New Roman"/>
              </w:rPr>
              <w:t xml:space="preserve"> Тверской области)</w:t>
            </w:r>
            <w:r>
              <w:rPr>
                <w:rFonts w:ascii="Times New Roman" w:hAnsi="Times New Roman" w:cs="Times New Roman"/>
              </w:rPr>
              <w:t xml:space="preserve"> и расчетного коэффициента возврата налога</w:t>
            </w:r>
            <w:r w:rsidRPr="00210BF6">
              <w:rPr>
                <w:rFonts w:ascii="Times New Roman" w:hAnsi="Times New Roman" w:cs="Times New Roman"/>
              </w:rPr>
              <w:t>)</w:t>
            </w:r>
            <w:r>
              <w:rPr>
                <w:rFonts w:ascii="Times New Roman" w:hAnsi="Times New Roman" w:cs="Times New Roman"/>
              </w:rPr>
              <w:t>)</w:t>
            </w:r>
            <w:r w:rsidRPr="00210BF6">
              <w:rPr>
                <w:rFonts w:ascii="Times New Roman" w:hAnsi="Times New Roman" w:cs="Times New Roman"/>
              </w:rPr>
              <w:t xml:space="preserve"> * 13% + </w:t>
            </w:r>
            <w:r>
              <w:rPr>
                <w:rFonts w:ascii="Times New Roman" w:hAnsi="Times New Roman" w:cs="Times New Roman"/>
              </w:rPr>
              <w:t>(</w:t>
            </w:r>
            <w:r w:rsidRPr="00210BF6">
              <w:rPr>
                <w:rFonts w:ascii="Times New Roman" w:hAnsi="Times New Roman" w:cs="Times New Roman"/>
              </w:rPr>
              <w:t>стр.</w:t>
            </w:r>
            <w:r>
              <w:rPr>
                <w:rFonts w:ascii="Times New Roman" w:hAnsi="Times New Roman" w:cs="Times New Roman"/>
              </w:rPr>
              <w:t>7 *30%) + (стр.8</w:t>
            </w:r>
            <w:r w:rsidRPr="00210BF6">
              <w:rPr>
                <w:rFonts w:ascii="Times New Roman" w:hAnsi="Times New Roman" w:cs="Times New Roman"/>
              </w:rPr>
              <w:t xml:space="preserve"> * 9%</w:t>
            </w:r>
            <w:r>
              <w:rPr>
                <w:rFonts w:ascii="Times New Roman" w:hAnsi="Times New Roman" w:cs="Times New Roman"/>
              </w:rPr>
              <w:t>)</w:t>
            </w:r>
            <w:r w:rsidRPr="00210BF6">
              <w:rPr>
                <w:rFonts w:ascii="Times New Roman" w:hAnsi="Times New Roman" w:cs="Times New Roman"/>
              </w:rPr>
              <w:t xml:space="preserve"> + </w:t>
            </w:r>
            <w:r>
              <w:rPr>
                <w:rFonts w:ascii="Times New Roman" w:hAnsi="Times New Roman" w:cs="Times New Roman"/>
              </w:rPr>
              <w:t>(</w:t>
            </w:r>
            <w:r w:rsidRPr="00210BF6">
              <w:rPr>
                <w:rFonts w:ascii="Times New Roman" w:hAnsi="Times New Roman" w:cs="Times New Roman"/>
              </w:rPr>
              <w:t>стр.</w:t>
            </w:r>
            <w:r>
              <w:rPr>
                <w:rFonts w:ascii="Times New Roman" w:hAnsi="Times New Roman" w:cs="Times New Roman"/>
              </w:rPr>
              <w:t>9</w:t>
            </w:r>
            <w:r w:rsidRPr="00210BF6">
              <w:rPr>
                <w:rFonts w:ascii="Times New Roman" w:hAnsi="Times New Roman" w:cs="Times New Roman"/>
              </w:rPr>
              <w:t xml:space="preserve"> *35%</w:t>
            </w:r>
            <w:r>
              <w:rPr>
                <w:rFonts w:ascii="Times New Roman" w:hAnsi="Times New Roman" w:cs="Times New Roman"/>
              </w:rPr>
              <w:t>)</w:t>
            </w:r>
            <w:r w:rsidRPr="00210BF6">
              <w:rPr>
                <w:rFonts w:ascii="Times New Roman" w:hAnsi="Times New Roman" w:cs="Times New Roman"/>
              </w:rPr>
              <w:t xml:space="preserve"> + </w:t>
            </w:r>
            <w:r>
              <w:rPr>
                <w:rFonts w:ascii="Times New Roman" w:hAnsi="Times New Roman" w:cs="Times New Roman"/>
              </w:rPr>
              <w:t>(</w:t>
            </w:r>
            <w:r w:rsidRPr="00210BF6">
              <w:rPr>
                <w:rFonts w:ascii="Times New Roman" w:hAnsi="Times New Roman" w:cs="Times New Roman"/>
              </w:rPr>
              <w:t>стр.</w:t>
            </w:r>
            <w:r>
              <w:rPr>
                <w:rFonts w:ascii="Times New Roman" w:hAnsi="Times New Roman" w:cs="Times New Roman"/>
              </w:rPr>
              <w:t>10</w:t>
            </w:r>
            <w:r w:rsidRPr="00210BF6">
              <w:rPr>
                <w:rFonts w:ascii="Times New Roman" w:hAnsi="Times New Roman" w:cs="Times New Roman"/>
              </w:rPr>
              <w:t xml:space="preserve"> *</w:t>
            </w:r>
            <w:r>
              <w:rPr>
                <w:rFonts w:ascii="Times New Roman" w:hAnsi="Times New Roman" w:cs="Times New Roman"/>
              </w:rPr>
              <w:t xml:space="preserve"> 10% (</w:t>
            </w:r>
            <w:r w:rsidRPr="00210BF6">
              <w:rPr>
                <w:rFonts w:ascii="Times New Roman" w:hAnsi="Times New Roman" w:cs="Times New Roman"/>
              </w:rPr>
              <w:t>расчетн</w:t>
            </w:r>
            <w:r>
              <w:rPr>
                <w:rFonts w:ascii="Times New Roman" w:hAnsi="Times New Roman" w:cs="Times New Roman"/>
              </w:rPr>
              <w:t>ая</w:t>
            </w:r>
            <w:r w:rsidRPr="00210BF6">
              <w:rPr>
                <w:rFonts w:ascii="Times New Roman" w:hAnsi="Times New Roman" w:cs="Times New Roman"/>
              </w:rPr>
              <w:t xml:space="preserve"> ставк</w:t>
            </w:r>
            <w:r>
              <w:rPr>
                <w:rFonts w:ascii="Times New Roman" w:hAnsi="Times New Roman" w:cs="Times New Roman"/>
              </w:rPr>
              <w:t>а</w:t>
            </w:r>
            <w:r w:rsidRPr="00210BF6">
              <w:rPr>
                <w:rFonts w:ascii="Times New Roman" w:hAnsi="Times New Roman" w:cs="Times New Roman"/>
              </w:rPr>
              <w:t xml:space="preserve"> по итогам 202</w:t>
            </w:r>
            <w:r>
              <w:rPr>
                <w:rFonts w:ascii="Times New Roman" w:hAnsi="Times New Roman" w:cs="Times New Roman"/>
              </w:rPr>
              <w:t>1</w:t>
            </w:r>
            <w:r w:rsidRPr="00210BF6">
              <w:rPr>
                <w:rFonts w:ascii="Times New Roman" w:hAnsi="Times New Roman" w:cs="Times New Roman"/>
              </w:rPr>
              <w:t xml:space="preserve"> года</w:t>
            </w:r>
            <w:r>
              <w:rPr>
                <w:rFonts w:ascii="Times New Roman" w:hAnsi="Times New Roman" w:cs="Times New Roman"/>
              </w:rPr>
              <w:t>))</w:t>
            </w:r>
            <w:r w:rsidRPr="00210BF6">
              <w:rPr>
                <w:rFonts w:ascii="Times New Roman" w:hAnsi="Times New Roman" w:cs="Times New Roman"/>
              </w:rPr>
              <w:t xml:space="preserve"> </w:t>
            </w:r>
            <w:r w:rsidRPr="00880D87">
              <w:rPr>
                <w:rFonts w:ascii="Times New Roman" w:hAnsi="Times New Roman" w:cs="Times New Roman"/>
              </w:rPr>
              <w:t>в разрезе бюджетов городских и муниципальных округов, городских и сельских поселений</w:t>
            </w:r>
            <w:r>
              <w:rPr>
                <w:rFonts w:ascii="Times New Roman" w:hAnsi="Times New Roman" w:cs="Times New Roman"/>
              </w:rPr>
              <w:t xml:space="preserve"> Тверской области</w:t>
            </w:r>
          </w:p>
        </w:tc>
        <w:tc>
          <w:tcPr>
            <w:tcW w:w="2126" w:type="dxa"/>
          </w:tcPr>
          <w:p w:rsidR="0076694B" w:rsidRPr="00210BF6" w:rsidRDefault="0076694B" w:rsidP="00E01E4F">
            <w:pPr>
              <w:jc w:val="center"/>
              <w:rPr>
                <w:rFonts w:ascii="Times New Roman" w:hAnsi="Times New Roman" w:cs="Times New Roman"/>
              </w:rPr>
            </w:pPr>
            <w:r w:rsidRPr="002E718B">
              <w:rPr>
                <w:rFonts w:ascii="Times New Roman" w:hAnsi="Times New Roman" w:cs="Times New Roman"/>
              </w:rPr>
              <w:t>23 852</w:t>
            </w:r>
            <w:r>
              <w:rPr>
                <w:rFonts w:ascii="Times New Roman" w:hAnsi="Times New Roman" w:cs="Times New Roman"/>
              </w:rPr>
              <w:t> </w:t>
            </w:r>
            <w:r w:rsidRPr="002E718B">
              <w:rPr>
                <w:rFonts w:ascii="Times New Roman" w:hAnsi="Times New Roman" w:cs="Times New Roman"/>
              </w:rPr>
              <w:t>665</w:t>
            </w:r>
            <w:r>
              <w:rPr>
                <w:rFonts w:ascii="Times New Roman" w:hAnsi="Times New Roman" w:cs="Times New Roman"/>
              </w:rPr>
              <w:t>,0</w:t>
            </w:r>
          </w:p>
        </w:tc>
      </w:tr>
      <w:tr w:rsidR="0076694B" w:rsidRPr="00210BF6" w:rsidTr="00E01E4F">
        <w:tc>
          <w:tcPr>
            <w:tcW w:w="672" w:type="dxa"/>
          </w:tcPr>
          <w:p w:rsidR="0076694B" w:rsidRPr="00210BF6" w:rsidRDefault="0076694B" w:rsidP="00E01E4F">
            <w:pPr>
              <w:jc w:val="center"/>
              <w:rPr>
                <w:rFonts w:ascii="Times New Roman" w:hAnsi="Times New Roman" w:cs="Times New Roman"/>
              </w:rPr>
            </w:pPr>
            <w:r w:rsidRPr="00210BF6">
              <w:rPr>
                <w:rFonts w:ascii="Times New Roman" w:hAnsi="Times New Roman" w:cs="Times New Roman"/>
              </w:rPr>
              <w:t>1</w:t>
            </w:r>
            <w:r>
              <w:rPr>
                <w:rFonts w:ascii="Times New Roman" w:hAnsi="Times New Roman" w:cs="Times New Roman"/>
              </w:rPr>
              <w:t>2</w:t>
            </w:r>
          </w:p>
        </w:tc>
        <w:tc>
          <w:tcPr>
            <w:tcW w:w="6836" w:type="dxa"/>
          </w:tcPr>
          <w:p w:rsidR="0076694B" w:rsidRDefault="0076694B" w:rsidP="00E01E4F">
            <w:pPr>
              <w:jc w:val="both"/>
              <w:rPr>
                <w:rFonts w:ascii="Times New Roman" w:hAnsi="Times New Roman" w:cs="Times New Roman"/>
              </w:rPr>
            </w:pPr>
            <w:r w:rsidRPr="004C6B6F">
              <w:rPr>
                <w:rFonts w:ascii="Times New Roman" w:hAnsi="Times New Roman" w:cs="Times New Roman"/>
                <w:b/>
              </w:rPr>
              <w:t>Коэффициент, характеризующий долю уплаченного налога в исчисленной сумме налога</w:t>
            </w:r>
            <w:r w:rsidRPr="00210BF6">
              <w:rPr>
                <w:rFonts w:ascii="Times New Roman" w:hAnsi="Times New Roman" w:cs="Times New Roman"/>
              </w:rPr>
              <w:t xml:space="preserve"> ((сумма </w:t>
            </w:r>
            <w:r>
              <w:rPr>
                <w:rFonts w:ascii="Times New Roman" w:hAnsi="Times New Roman" w:cs="Times New Roman"/>
              </w:rPr>
              <w:t xml:space="preserve">фактического </w:t>
            </w:r>
            <w:r w:rsidRPr="00210BF6">
              <w:rPr>
                <w:rFonts w:ascii="Times New Roman" w:hAnsi="Times New Roman" w:cs="Times New Roman"/>
              </w:rPr>
              <w:t>поступлени</w:t>
            </w:r>
            <w:r>
              <w:rPr>
                <w:rFonts w:ascii="Times New Roman" w:hAnsi="Times New Roman" w:cs="Times New Roman"/>
              </w:rPr>
              <w:t>я</w:t>
            </w:r>
            <w:r w:rsidRPr="00210BF6">
              <w:rPr>
                <w:rFonts w:ascii="Times New Roman" w:hAnsi="Times New Roman" w:cs="Times New Roman"/>
              </w:rPr>
              <w:t xml:space="preserve"> НДФЛ (</w:t>
            </w:r>
            <w:r>
              <w:rPr>
                <w:rFonts w:ascii="Times New Roman" w:hAnsi="Times New Roman" w:cs="Times New Roman"/>
              </w:rPr>
              <w:t xml:space="preserve">по </w:t>
            </w:r>
            <w:r w:rsidRPr="00210BF6">
              <w:rPr>
                <w:rFonts w:ascii="Times New Roman" w:hAnsi="Times New Roman" w:cs="Times New Roman"/>
              </w:rPr>
              <w:t>ф</w:t>
            </w:r>
            <w:r>
              <w:rPr>
                <w:rFonts w:ascii="Times New Roman" w:hAnsi="Times New Roman" w:cs="Times New Roman"/>
              </w:rPr>
              <w:t>орме</w:t>
            </w:r>
            <w:r w:rsidRPr="00210BF6">
              <w:rPr>
                <w:rFonts w:ascii="Times New Roman" w:hAnsi="Times New Roman" w:cs="Times New Roman"/>
              </w:rPr>
              <w:t xml:space="preserve"> №1-НМ за 202</w:t>
            </w:r>
            <w:r>
              <w:rPr>
                <w:rFonts w:ascii="Times New Roman" w:hAnsi="Times New Roman" w:cs="Times New Roman"/>
              </w:rPr>
              <w:t>1</w:t>
            </w:r>
            <w:r w:rsidRPr="00210BF6">
              <w:rPr>
                <w:rFonts w:ascii="Times New Roman" w:hAnsi="Times New Roman" w:cs="Times New Roman"/>
              </w:rPr>
              <w:t xml:space="preserve"> год) + сумма возврат</w:t>
            </w:r>
            <w:r>
              <w:rPr>
                <w:rFonts w:ascii="Times New Roman" w:hAnsi="Times New Roman" w:cs="Times New Roman"/>
              </w:rPr>
              <w:t>а</w:t>
            </w:r>
            <w:r w:rsidRPr="00210BF6">
              <w:rPr>
                <w:rFonts w:ascii="Times New Roman" w:hAnsi="Times New Roman" w:cs="Times New Roman"/>
              </w:rPr>
              <w:t xml:space="preserve"> НДФЛ </w:t>
            </w:r>
            <w:r>
              <w:rPr>
                <w:rFonts w:ascii="Times New Roman" w:hAnsi="Times New Roman" w:cs="Times New Roman"/>
              </w:rPr>
              <w:t xml:space="preserve">по </w:t>
            </w:r>
            <w:r w:rsidRPr="00210BF6">
              <w:rPr>
                <w:rFonts w:ascii="Times New Roman" w:hAnsi="Times New Roman" w:cs="Times New Roman"/>
              </w:rPr>
              <w:t>налоговым вычетам за 202</w:t>
            </w:r>
            <w:r>
              <w:rPr>
                <w:rFonts w:ascii="Times New Roman" w:hAnsi="Times New Roman" w:cs="Times New Roman"/>
              </w:rPr>
              <w:t>1</w:t>
            </w:r>
            <w:r w:rsidRPr="00210BF6">
              <w:rPr>
                <w:rFonts w:ascii="Times New Roman" w:hAnsi="Times New Roman" w:cs="Times New Roman"/>
              </w:rPr>
              <w:t xml:space="preserve"> год (</w:t>
            </w:r>
            <w:r>
              <w:rPr>
                <w:rFonts w:ascii="Times New Roman" w:hAnsi="Times New Roman" w:cs="Times New Roman"/>
              </w:rPr>
              <w:t xml:space="preserve">по </w:t>
            </w:r>
            <w:r w:rsidRPr="00210BF6">
              <w:rPr>
                <w:rFonts w:ascii="Times New Roman" w:hAnsi="Times New Roman" w:cs="Times New Roman"/>
              </w:rPr>
              <w:t>справк</w:t>
            </w:r>
            <w:r>
              <w:rPr>
                <w:rFonts w:ascii="Times New Roman" w:hAnsi="Times New Roman" w:cs="Times New Roman"/>
              </w:rPr>
              <w:t>е</w:t>
            </w:r>
            <w:r w:rsidRPr="00210BF6">
              <w:rPr>
                <w:rFonts w:ascii="Times New Roman" w:hAnsi="Times New Roman" w:cs="Times New Roman"/>
              </w:rPr>
              <w:t xml:space="preserve"> УФК форма по КФД 0531468)) / сумма налога исчисленная (</w:t>
            </w:r>
            <w:r>
              <w:rPr>
                <w:rFonts w:ascii="Times New Roman" w:hAnsi="Times New Roman" w:cs="Times New Roman"/>
              </w:rPr>
              <w:t>по форме</w:t>
            </w:r>
            <w:r w:rsidRPr="00210BF6">
              <w:rPr>
                <w:rFonts w:ascii="Times New Roman" w:hAnsi="Times New Roman" w:cs="Times New Roman"/>
              </w:rPr>
              <w:t xml:space="preserve"> №5-НДФЛ за 202</w:t>
            </w:r>
            <w:r>
              <w:rPr>
                <w:rFonts w:ascii="Times New Roman" w:hAnsi="Times New Roman" w:cs="Times New Roman"/>
              </w:rPr>
              <w:t>1</w:t>
            </w:r>
            <w:r w:rsidRPr="00210BF6">
              <w:rPr>
                <w:rFonts w:ascii="Times New Roman" w:hAnsi="Times New Roman" w:cs="Times New Roman"/>
              </w:rPr>
              <w:t xml:space="preserve"> год) по каждому бюджету городского </w:t>
            </w:r>
            <w:r>
              <w:rPr>
                <w:rFonts w:ascii="Times New Roman" w:hAnsi="Times New Roman" w:cs="Times New Roman"/>
              </w:rPr>
              <w:t xml:space="preserve">и </w:t>
            </w:r>
            <w:r w:rsidRPr="00210BF6">
              <w:rPr>
                <w:rFonts w:ascii="Times New Roman" w:hAnsi="Times New Roman" w:cs="Times New Roman"/>
              </w:rPr>
              <w:t>муниципального округа, городского и сельского поселения (средний показатель по Тверской области составляет 1,0</w:t>
            </w:r>
            <w:r>
              <w:rPr>
                <w:rFonts w:ascii="Times New Roman" w:hAnsi="Times New Roman" w:cs="Times New Roman"/>
              </w:rPr>
              <w:t>039</w:t>
            </w:r>
            <w:r w:rsidRPr="00210BF6">
              <w:rPr>
                <w:rFonts w:ascii="Times New Roman" w:hAnsi="Times New Roman" w:cs="Times New Roman"/>
              </w:rPr>
              <w:t xml:space="preserve"> </w:t>
            </w:r>
          </w:p>
          <w:p w:rsidR="0076694B" w:rsidRPr="00210BF6" w:rsidRDefault="0076694B" w:rsidP="00E01E4F">
            <w:pPr>
              <w:jc w:val="both"/>
              <w:rPr>
                <w:rFonts w:ascii="Times New Roman" w:hAnsi="Times New Roman" w:cs="Times New Roman"/>
              </w:rPr>
            </w:pPr>
            <w:r w:rsidRPr="00210BF6">
              <w:rPr>
                <w:rFonts w:ascii="Times New Roman" w:hAnsi="Times New Roman" w:cs="Times New Roman"/>
              </w:rPr>
              <w:t>((</w:t>
            </w:r>
            <w:r w:rsidRPr="00D27E9D">
              <w:rPr>
                <w:rFonts w:ascii="Times New Roman" w:hAnsi="Times New Roman" w:cs="Times New Roman"/>
              </w:rPr>
              <w:t>23 438</w:t>
            </w:r>
            <w:r>
              <w:rPr>
                <w:rFonts w:ascii="Times New Roman" w:hAnsi="Times New Roman" w:cs="Times New Roman"/>
              </w:rPr>
              <w:t> </w:t>
            </w:r>
            <w:r w:rsidRPr="00D27E9D">
              <w:rPr>
                <w:rFonts w:ascii="Times New Roman" w:hAnsi="Times New Roman" w:cs="Times New Roman"/>
              </w:rPr>
              <w:t>838</w:t>
            </w:r>
            <w:r>
              <w:rPr>
                <w:rFonts w:ascii="Times New Roman" w:hAnsi="Times New Roman" w:cs="Times New Roman"/>
              </w:rPr>
              <w:t xml:space="preserve"> </w:t>
            </w:r>
            <w:r w:rsidRPr="00210BF6">
              <w:rPr>
                <w:rFonts w:ascii="Times New Roman" w:hAnsi="Times New Roman" w:cs="Times New Roman"/>
              </w:rPr>
              <w:t xml:space="preserve">+ </w:t>
            </w:r>
            <w:r w:rsidRPr="00D27E9D">
              <w:rPr>
                <w:rFonts w:ascii="Times New Roman" w:hAnsi="Times New Roman" w:cs="Times New Roman"/>
              </w:rPr>
              <w:t>2 356 897</w:t>
            </w:r>
            <w:r w:rsidRPr="00210BF6">
              <w:rPr>
                <w:rFonts w:ascii="Times New Roman" w:hAnsi="Times New Roman" w:cs="Times New Roman"/>
              </w:rPr>
              <w:t>)</w:t>
            </w:r>
            <w:r>
              <w:rPr>
                <w:rFonts w:ascii="Times New Roman" w:hAnsi="Times New Roman" w:cs="Times New Roman"/>
              </w:rPr>
              <w:t xml:space="preserve"> </w:t>
            </w:r>
            <w:r w:rsidRPr="00210BF6">
              <w:rPr>
                <w:rFonts w:ascii="Times New Roman" w:hAnsi="Times New Roman" w:cs="Times New Roman"/>
              </w:rPr>
              <w:t xml:space="preserve">/ </w:t>
            </w:r>
            <w:r w:rsidRPr="00D27E9D">
              <w:rPr>
                <w:rFonts w:ascii="Times New Roman" w:hAnsi="Times New Roman" w:cs="Times New Roman"/>
              </w:rPr>
              <w:t>25 695</w:t>
            </w:r>
            <w:r>
              <w:rPr>
                <w:rFonts w:ascii="Times New Roman" w:hAnsi="Times New Roman" w:cs="Times New Roman"/>
              </w:rPr>
              <w:t> </w:t>
            </w:r>
            <w:r w:rsidRPr="00D27E9D">
              <w:rPr>
                <w:rFonts w:ascii="Times New Roman" w:hAnsi="Times New Roman" w:cs="Times New Roman"/>
              </w:rPr>
              <w:t>996</w:t>
            </w:r>
            <w:r>
              <w:rPr>
                <w:rFonts w:ascii="Times New Roman" w:hAnsi="Times New Roman" w:cs="Times New Roman"/>
              </w:rPr>
              <w:t xml:space="preserve"> </w:t>
            </w:r>
            <w:r w:rsidRPr="00210BF6">
              <w:rPr>
                <w:rFonts w:ascii="Times New Roman" w:hAnsi="Times New Roman" w:cs="Times New Roman"/>
              </w:rPr>
              <w:t>= 1,0</w:t>
            </w:r>
            <w:r>
              <w:rPr>
                <w:rFonts w:ascii="Times New Roman" w:hAnsi="Times New Roman" w:cs="Times New Roman"/>
              </w:rPr>
              <w:t>039</w:t>
            </w:r>
            <w:r w:rsidRPr="00210BF6">
              <w:rPr>
                <w:rFonts w:ascii="Times New Roman" w:hAnsi="Times New Roman" w:cs="Times New Roman"/>
              </w:rPr>
              <w:t>))</w:t>
            </w:r>
          </w:p>
        </w:tc>
        <w:tc>
          <w:tcPr>
            <w:tcW w:w="2126" w:type="dxa"/>
          </w:tcPr>
          <w:p w:rsidR="0076694B" w:rsidRPr="00210BF6" w:rsidRDefault="0076694B" w:rsidP="00E01E4F">
            <w:pPr>
              <w:jc w:val="center"/>
              <w:rPr>
                <w:rFonts w:ascii="Times New Roman" w:hAnsi="Times New Roman" w:cs="Times New Roman"/>
              </w:rPr>
            </w:pPr>
            <w:r w:rsidRPr="00210BF6">
              <w:rPr>
                <w:rFonts w:ascii="Times New Roman" w:hAnsi="Times New Roman" w:cs="Times New Roman"/>
              </w:rPr>
              <w:t>по каждому муниципальному образованию Тверской области</w:t>
            </w:r>
          </w:p>
        </w:tc>
      </w:tr>
      <w:tr w:rsidR="0076694B" w:rsidRPr="00210BF6" w:rsidTr="00E01E4F">
        <w:tc>
          <w:tcPr>
            <w:tcW w:w="672" w:type="dxa"/>
          </w:tcPr>
          <w:p w:rsidR="0076694B" w:rsidRPr="00210BF6" w:rsidRDefault="0076694B" w:rsidP="00E01E4F">
            <w:pPr>
              <w:jc w:val="center"/>
              <w:rPr>
                <w:rFonts w:ascii="Times New Roman" w:hAnsi="Times New Roman" w:cs="Times New Roman"/>
              </w:rPr>
            </w:pPr>
            <w:r>
              <w:rPr>
                <w:rFonts w:ascii="Times New Roman" w:hAnsi="Times New Roman" w:cs="Times New Roman"/>
              </w:rPr>
              <w:t>13</w:t>
            </w:r>
          </w:p>
        </w:tc>
        <w:tc>
          <w:tcPr>
            <w:tcW w:w="6836" w:type="dxa"/>
          </w:tcPr>
          <w:p w:rsidR="0076694B" w:rsidRPr="00210BF6" w:rsidRDefault="0076694B" w:rsidP="00E01E4F">
            <w:pPr>
              <w:jc w:val="both"/>
              <w:rPr>
                <w:rFonts w:ascii="Times New Roman" w:hAnsi="Times New Roman" w:cs="Times New Roman"/>
              </w:rPr>
            </w:pPr>
            <w:r w:rsidRPr="00210BF6">
              <w:rPr>
                <w:rFonts w:ascii="Times New Roman" w:hAnsi="Times New Roman" w:cs="Times New Roman"/>
                <w:b/>
              </w:rPr>
              <w:t>Оценка на 202</w:t>
            </w:r>
            <w:r>
              <w:rPr>
                <w:rFonts w:ascii="Times New Roman" w:hAnsi="Times New Roman" w:cs="Times New Roman"/>
                <w:b/>
              </w:rPr>
              <w:t>2</w:t>
            </w:r>
            <w:r w:rsidRPr="00210BF6">
              <w:rPr>
                <w:rFonts w:ascii="Times New Roman" w:hAnsi="Times New Roman" w:cs="Times New Roman"/>
                <w:b/>
              </w:rPr>
              <w:t xml:space="preserve"> год в консолидированный бюджет Тверской области</w:t>
            </w:r>
            <w:r w:rsidRPr="00210BF6">
              <w:rPr>
                <w:rFonts w:ascii="Times New Roman" w:hAnsi="Times New Roman" w:cs="Times New Roman"/>
              </w:rPr>
              <w:t xml:space="preserve"> по налогу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r w:rsidRPr="009567AF">
              <w:rPr>
                <w:rFonts w:ascii="Times New Roman" w:hAnsi="Times New Roman" w:cs="Times New Roman"/>
                <w:u w:val="single"/>
              </w:rPr>
              <w:t>с учетом Коэффициента доли уплаченного налога в исчисленной сумме налога за 202</w:t>
            </w:r>
            <w:r>
              <w:rPr>
                <w:rFonts w:ascii="Times New Roman" w:hAnsi="Times New Roman" w:cs="Times New Roman"/>
                <w:u w:val="single"/>
              </w:rPr>
              <w:t>1</w:t>
            </w:r>
            <w:r w:rsidRPr="009567AF">
              <w:rPr>
                <w:rFonts w:ascii="Times New Roman" w:hAnsi="Times New Roman" w:cs="Times New Roman"/>
                <w:u w:val="single"/>
              </w:rPr>
              <w:t xml:space="preserve"> год</w:t>
            </w:r>
            <w:r w:rsidRPr="00210BF6">
              <w:rPr>
                <w:rFonts w:ascii="Times New Roman" w:hAnsi="Times New Roman" w:cs="Times New Roman"/>
              </w:rPr>
              <w:t xml:space="preserve"> </w:t>
            </w:r>
            <w:r>
              <w:rPr>
                <w:rFonts w:ascii="Times New Roman" w:hAnsi="Times New Roman" w:cs="Times New Roman"/>
              </w:rPr>
              <w:t>(</w:t>
            </w:r>
            <w:r w:rsidRPr="00210BF6">
              <w:rPr>
                <w:rFonts w:ascii="Times New Roman" w:hAnsi="Times New Roman" w:cs="Times New Roman"/>
              </w:rPr>
              <w:t>по каждому бюджету городского и  муниципального округ</w:t>
            </w:r>
            <w:r>
              <w:rPr>
                <w:rFonts w:ascii="Times New Roman" w:hAnsi="Times New Roman" w:cs="Times New Roman"/>
              </w:rPr>
              <w:t>а</w:t>
            </w:r>
            <w:r w:rsidRPr="00210BF6">
              <w:rPr>
                <w:rFonts w:ascii="Times New Roman" w:hAnsi="Times New Roman" w:cs="Times New Roman"/>
              </w:rPr>
              <w:t>, городского и сельского поселения</w:t>
            </w:r>
            <w:r>
              <w:rPr>
                <w:rFonts w:ascii="Times New Roman" w:hAnsi="Times New Roman" w:cs="Times New Roman"/>
              </w:rPr>
              <w:t>)</w:t>
            </w:r>
            <w:r w:rsidRPr="00210BF6">
              <w:rPr>
                <w:rFonts w:ascii="Times New Roman" w:hAnsi="Times New Roman" w:cs="Times New Roman"/>
              </w:rPr>
              <w:t xml:space="preserve"> и Коррек</w:t>
            </w:r>
            <w:r>
              <w:rPr>
                <w:rFonts w:ascii="Times New Roman" w:hAnsi="Times New Roman" w:cs="Times New Roman"/>
              </w:rPr>
              <w:t xml:space="preserve">тирующих сумм: </w:t>
            </w:r>
            <w:r w:rsidRPr="009567AF">
              <w:rPr>
                <w:rFonts w:ascii="Times New Roman" w:hAnsi="Times New Roman" w:cs="Times New Roman"/>
                <w:b/>
              </w:rPr>
              <w:t>F1</w:t>
            </w:r>
            <w:r>
              <w:rPr>
                <w:rFonts w:ascii="Times New Roman" w:hAnsi="Times New Roman" w:cs="Times New Roman"/>
              </w:rPr>
              <w:t xml:space="preserve"> (172 306,0 </w:t>
            </w:r>
            <w:r w:rsidRPr="00210BF6">
              <w:rPr>
                <w:rFonts w:ascii="Times New Roman" w:hAnsi="Times New Roman" w:cs="Times New Roman"/>
              </w:rPr>
              <w:t>тыс. руб.)</w:t>
            </w:r>
            <w:r>
              <w:rPr>
                <w:rFonts w:ascii="Times New Roman" w:hAnsi="Times New Roman" w:cs="Times New Roman"/>
              </w:rPr>
              <w:t xml:space="preserve">, </w:t>
            </w:r>
            <w:r w:rsidRPr="00D24667">
              <w:rPr>
                <w:rFonts w:ascii="Times New Roman" w:hAnsi="Times New Roman" w:cs="Times New Roman"/>
                <w:b/>
                <w:lang w:val="en-US"/>
              </w:rPr>
              <w:t>F</w:t>
            </w:r>
            <w:r w:rsidRPr="009567AF">
              <w:rPr>
                <w:rFonts w:ascii="Times New Roman" w:hAnsi="Times New Roman" w:cs="Times New Roman"/>
                <w:b/>
              </w:rPr>
              <w:t>2</w:t>
            </w:r>
            <w:r>
              <w:rPr>
                <w:rFonts w:ascii="Times New Roman" w:hAnsi="Times New Roman" w:cs="Times New Roman"/>
              </w:rPr>
              <w:t xml:space="preserve"> (37 855,0 тыс. руб.), </w:t>
            </w:r>
            <w:r w:rsidRPr="009567AF">
              <w:rPr>
                <w:rFonts w:ascii="Times New Roman" w:hAnsi="Times New Roman" w:cs="Times New Roman"/>
                <w:b/>
                <w:lang w:val="en-US"/>
              </w:rPr>
              <w:t>F</w:t>
            </w:r>
            <w:r w:rsidRPr="009567AF">
              <w:rPr>
                <w:rFonts w:ascii="Times New Roman" w:hAnsi="Times New Roman" w:cs="Times New Roman"/>
                <w:b/>
              </w:rPr>
              <w:t>3</w:t>
            </w:r>
            <w:r>
              <w:rPr>
                <w:rFonts w:ascii="Times New Roman" w:hAnsi="Times New Roman" w:cs="Times New Roman"/>
              </w:rPr>
              <w:t xml:space="preserve"> (</w:t>
            </w:r>
            <w:r w:rsidRPr="009567AF">
              <w:rPr>
                <w:rFonts w:ascii="Times New Roman" w:hAnsi="Times New Roman" w:cs="Times New Roman"/>
              </w:rPr>
              <w:t>33</w:t>
            </w:r>
            <w:r>
              <w:rPr>
                <w:rFonts w:ascii="Times New Roman" w:hAnsi="Times New Roman" w:cs="Times New Roman"/>
              </w:rPr>
              <w:t> </w:t>
            </w:r>
            <w:r w:rsidRPr="009567AF">
              <w:rPr>
                <w:rFonts w:ascii="Times New Roman" w:hAnsi="Times New Roman" w:cs="Times New Roman"/>
              </w:rPr>
              <w:t>533</w:t>
            </w:r>
            <w:r>
              <w:rPr>
                <w:rFonts w:ascii="Times New Roman" w:hAnsi="Times New Roman" w:cs="Times New Roman"/>
              </w:rPr>
              <w:t>,0 тыс. руб.)</w:t>
            </w:r>
            <w:r w:rsidRPr="00210BF6">
              <w:rPr>
                <w:rFonts w:ascii="Times New Roman" w:hAnsi="Times New Roman" w:cs="Times New Roman"/>
              </w:rPr>
              <w:t xml:space="preserve"> (по данным главного администратора доходов) в разрезе бюджетов городских и муниципальных округов, городских и сельских поселений</w:t>
            </w:r>
            <w:r>
              <w:rPr>
                <w:rFonts w:ascii="Times New Roman" w:hAnsi="Times New Roman" w:cs="Times New Roman"/>
              </w:rPr>
              <w:t xml:space="preserve"> </w:t>
            </w:r>
            <w:r w:rsidRPr="00210BF6">
              <w:rPr>
                <w:rFonts w:ascii="Times New Roman" w:hAnsi="Times New Roman" w:cs="Times New Roman"/>
              </w:rPr>
              <w:t>(стр.1</w:t>
            </w:r>
            <w:r>
              <w:rPr>
                <w:rFonts w:ascii="Times New Roman" w:hAnsi="Times New Roman" w:cs="Times New Roman"/>
              </w:rPr>
              <w:t>1</w:t>
            </w:r>
            <w:r w:rsidRPr="00210BF6">
              <w:rPr>
                <w:rFonts w:ascii="Times New Roman" w:hAnsi="Times New Roman" w:cs="Times New Roman"/>
              </w:rPr>
              <w:t xml:space="preserve"> * стр.1</w:t>
            </w:r>
            <w:r>
              <w:rPr>
                <w:rFonts w:ascii="Times New Roman" w:hAnsi="Times New Roman" w:cs="Times New Roman"/>
              </w:rPr>
              <w:t>2</w:t>
            </w:r>
            <w:r w:rsidRPr="00210BF6">
              <w:rPr>
                <w:rFonts w:ascii="Times New Roman" w:hAnsi="Times New Roman" w:cs="Times New Roman"/>
              </w:rPr>
              <w:t xml:space="preserve"> + </w:t>
            </w:r>
            <w:r w:rsidRPr="00210BF6">
              <w:rPr>
                <w:rFonts w:ascii="Times New Roman" w:hAnsi="Times New Roman" w:cs="Times New Roman"/>
                <w:lang w:val="en-US"/>
              </w:rPr>
              <w:t>F</w:t>
            </w:r>
            <w:r w:rsidRPr="00210BF6">
              <w:rPr>
                <w:rFonts w:ascii="Times New Roman" w:hAnsi="Times New Roman" w:cs="Times New Roman"/>
              </w:rPr>
              <w:t>1</w:t>
            </w:r>
            <w:r>
              <w:rPr>
                <w:rFonts w:ascii="Times New Roman" w:hAnsi="Times New Roman" w:cs="Times New Roman"/>
              </w:rPr>
              <w:t xml:space="preserve">, </w:t>
            </w:r>
            <w:r>
              <w:rPr>
                <w:rFonts w:ascii="Times New Roman" w:hAnsi="Times New Roman" w:cs="Times New Roman"/>
                <w:lang w:val="en-US"/>
              </w:rPr>
              <w:t>F</w:t>
            </w:r>
            <w:r>
              <w:rPr>
                <w:rFonts w:ascii="Times New Roman" w:hAnsi="Times New Roman" w:cs="Times New Roman"/>
              </w:rPr>
              <w:t xml:space="preserve">2, </w:t>
            </w:r>
            <w:r>
              <w:rPr>
                <w:rFonts w:ascii="Times New Roman" w:hAnsi="Times New Roman" w:cs="Times New Roman"/>
                <w:lang w:val="en-US"/>
              </w:rPr>
              <w:t>F</w:t>
            </w:r>
            <w:r w:rsidRPr="00491E82">
              <w:rPr>
                <w:rFonts w:ascii="Times New Roman" w:hAnsi="Times New Roman" w:cs="Times New Roman"/>
              </w:rPr>
              <w:t>3</w:t>
            </w:r>
            <w:r w:rsidRPr="00210BF6">
              <w:rPr>
                <w:rFonts w:ascii="Times New Roman" w:hAnsi="Times New Roman" w:cs="Times New Roman"/>
              </w:rPr>
              <w:t>))</w:t>
            </w:r>
          </w:p>
        </w:tc>
        <w:tc>
          <w:tcPr>
            <w:tcW w:w="2126" w:type="dxa"/>
          </w:tcPr>
          <w:p w:rsidR="0076694B" w:rsidRPr="00210BF6" w:rsidRDefault="0076694B" w:rsidP="00E01E4F">
            <w:pPr>
              <w:jc w:val="center"/>
              <w:rPr>
                <w:rFonts w:ascii="Times New Roman" w:hAnsi="Times New Roman" w:cs="Times New Roman"/>
                <w:b/>
              </w:rPr>
            </w:pPr>
            <w:r w:rsidRPr="00491E82">
              <w:rPr>
                <w:rFonts w:ascii="Times New Roman" w:hAnsi="Times New Roman" w:cs="Times New Roman"/>
                <w:b/>
              </w:rPr>
              <w:t>24 090</w:t>
            </w:r>
            <w:r>
              <w:rPr>
                <w:rFonts w:ascii="Times New Roman" w:hAnsi="Times New Roman" w:cs="Times New Roman"/>
                <w:b/>
              </w:rPr>
              <w:t> </w:t>
            </w:r>
            <w:r w:rsidRPr="00491E82">
              <w:rPr>
                <w:rFonts w:ascii="Times New Roman" w:hAnsi="Times New Roman" w:cs="Times New Roman"/>
                <w:b/>
              </w:rPr>
              <w:t>144</w:t>
            </w:r>
            <w:r>
              <w:rPr>
                <w:rFonts w:ascii="Times New Roman" w:hAnsi="Times New Roman" w:cs="Times New Roman"/>
                <w:b/>
              </w:rPr>
              <w:t>,0</w:t>
            </w:r>
          </w:p>
        </w:tc>
      </w:tr>
      <w:tr w:rsidR="0076694B" w:rsidRPr="00210BF6" w:rsidTr="00E01E4F">
        <w:tc>
          <w:tcPr>
            <w:tcW w:w="672" w:type="dxa"/>
          </w:tcPr>
          <w:p w:rsidR="0076694B" w:rsidRPr="00210BF6" w:rsidRDefault="0076694B" w:rsidP="00E01E4F">
            <w:pPr>
              <w:jc w:val="center"/>
              <w:rPr>
                <w:rFonts w:ascii="Times New Roman" w:hAnsi="Times New Roman" w:cs="Times New Roman"/>
              </w:rPr>
            </w:pPr>
            <w:r w:rsidRPr="00210BF6">
              <w:rPr>
                <w:rFonts w:ascii="Times New Roman" w:hAnsi="Times New Roman" w:cs="Times New Roman"/>
              </w:rPr>
              <w:t>1</w:t>
            </w:r>
            <w:r>
              <w:rPr>
                <w:rFonts w:ascii="Times New Roman" w:hAnsi="Times New Roman" w:cs="Times New Roman"/>
              </w:rPr>
              <w:t>4</w:t>
            </w:r>
          </w:p>
        </w:tc>
        <w:tc>
          <w:tcPr>
            <w:tcW w:w="8962" w:type="dxa"/>
            <w:gridSpan w:val="2"/>
          </w:tcPr>
          <w:p w:rsidR="0076694B" w:rsidRPr="00210BF6" w:rsidRDefault="0076694B" w:rsidP="00E01E4F">
            <w:pPr>
              <w:jc w:val="both"/>
              <w:rPr>
                <w:rFonts w:ascii="Times New Roman" w:hAnsi="Times New Roman" w:cs="Times New Roman"/>
                <w:b/>
              </w:rPr>
            </w:pPr>
            <w:r w:rsidRPr="00210BF6">
              <w:rPr>
                <w:rFonts w:ascii="Times New Roman" w:hAnsi="Times New Roman" w:cs="Times New Roman"/>
                <w:b/>
              </w:rPr>
              <w:t>Прогноз на 202</w:t>
            </w:r>
            <w:r>
              <w:rPr>
                <w:rFonts w:ascii="Times New Roman" w:hAnsi="Times New Roman" w:cs="Times New Roman"/>
                <w:b/>
              </w:rPr>
              <w:t>3</w:t>
            </w:r>
            <w:r w:rsidRPr="00210BF6">
              <w:rPr>
                <w:rFonts w:ascii="Times New Roman" w:hAnsi="Times New Roman" w:cs="Times New Roman"/>
                <w:b/>
              </w:rPr>
              <w:t xml:space="preserve"> год по налогу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76694B" w:rsidRPr="00210BF6" w:rsidTr="00E01E4F">
        <w:tc>
          <w:tcPr>
            <w:tcW w:w="672" w:type="dxa"/>
          </w:tcPr>
          <w:p w:rsidR="0076694B" w:rsidRPr="00210BF6" w:rsidRDefault="0076694B" w:rsidP="00E01E4F">
            <w:pPr>
              <w:jc w:val="center"/>
              <w:rPr>
                <w:rFonts w:ascii="Times New Roman" w:hAnsi="Times New Roman" w:cs="Times New Roman"/>
              </w:rPr>
            </w:pPr>
            <w:r w:rsidRPr="00210BF6">
              <w:rPr>
                <w:rFonts w:ascii="Times New Roman" w:hAnsi="Times New Roman" w:cs="Times New Roman"/>
              </w:rPr>
              <w:t>1</w:t>
            </w:r>
            <w:r>
              <w:rPr>
                <w:rFonts w:ascii="Times New Roman" w:hAnsi="Times New Roman" w:cs="Times New Roman"/>
              </w:rPr>
              <w:t>5</w:t>
            </w:r>
          </w:p>
        </w:tc>
        <w:tc>
          <w:tcPr>
            <w:tcW w:w="6836" w:type="dxa"/>
          </w:tcPr>
          <w:p w:rsidR="0076694B" w:rsidRPr="00210BF6" w:rsidRDefault="0076694B" w:rsidP="00E01E4F">
            <w:pPr>
              <w:jc w:val="both"/>
              <w:rPr>
                <w:rFonts w:ascii="Times New Roman" w:hAnsi="Times New Roman" w:cs="Times New Roman"/>
              </w:rPr>
            </w:pPr>
            <w:r w:rsidRPr="00210BF6">
              <w:rPr>
                <w:rFonts w:ascii="Times New Roman" w:hAnsi="Times New Roman" w:cs="Times New Roman"/>
              </w:rPr>
              <w:t>Общая сумма дохода на 202</w:t>
            </w:r>
            <w:r>
              <w:rPr>
                <w:rFonts w:ascii="Times New Roman" w:hAnsi="Times New Roman" w:cs="Times New Roman"/>
              </w:rPr>
              <w:t>3</w:t>
            </w:r>
            <w:r w:rsidRPr="00210BF6">
              <w:rPr>
                <w:rFonts w:ascii="Times New Roman" w:hAnsi="Times New Roman" w:cs="Times New Roman"/>
              </w:rPr>
              <w:t xml:space="preserve"> год, по ставке 13%</w:t>
            </w:r>
          </w:p>
          <w:p w:rsidR="0076694B" w:rsidRPr="00210BF6" w:rsidRDefault="0076694B" w:rsidP="00E01E4F">
            <w:pPr>
              <w:jc w:val="both"/>
              <w:rPr>
                <w:rFonts w:ascii="Times New Roman" w:hAnsi="Times New Roman" w:cs="Times New Roman"/>
              </w:rPr>
            </w:pPr>
            <w:r w:rsidRPr="00210BF6">
              <w:rPr>
                <w:rFonts w:ascii="Times New Roman" w:hAnsi="Times New Roman" w:cs="Times New Roman"/>
              </w:rPr>
              <w:t xml:space="preserve">(стр. </w:t>
            </w:r>
            <w:r>
              <w:rPr>
                <w:rFonts w:ascii="Times New Roman" w:hAnsi="Times New Roman" w:cs="Times New Roman"/>
              </w:rPr>
              <w:t xml:space="preserve">6 </w:t>
            </w:r>
            <w:r w:rsidRPr="00210BF6">
              <w:rPr>
                <w:rFonts w:ascii="Times New Roman" w:hAnsi="Times New Roman" w:cs="Times New Roman"/>
              </w:rPr>
              <w:t>*Кфзп 202</w:t>
            </w:r>
            <w:r>
              <w:rPr>
                <w:rFonts w:ascii="Times New Roman" w:hAnsi="Times New Roman" w:cs="Times New Roman"/>
              </w:rPr>
              <w:t>3</w:t>
            </w:r>
            <w:r w:rsidRPr="00210BF6">
              <w:rPr>
                <w:rFonts w:ascii="Times New Roman" w:hAnsi="Times New Roman" w:cs="Times New Roman"/>
              </w:rPr>
              <w:t>/202</w:t>
            </w:r>
            <w:r>
              <w:rPr>
                <w:rFonts w:ascii="Times New Roman" w:hAnsi="Times New Roman" w:cs="Times New Roman"/>
              </w:rPr>
              <w:t>2, в%</w:t>
            </w:r>
            <w:r w:rsidRPr="00210BF6">
              <w:rPr>
                <w:rFonts w:ascii="Times New Roman" w:hAnsi="Times New Roman" w:cs="Times New Roman"/>
              </w:rPr>
              <w:t>)</w:t>
            </w:r>
          </w:p>
        </w:tc>
        <w:tc>
          <w:tcPr>
            <w:tcW w:w="2126" w:type="dxa"/>
          </w:tcPr>
          <w:p w:rsidR="0076694B" w:rsidRPr="00210BF6" w:rsidRDefault="0076694B" w:rsidP="00E01E4F">
            <w:pPr>
              <w:jc w:val="center"/>
              <w:rPr>
                <w:rFonts w:ascii="Times New Roman" w:hAnsi="Times New Roman" w:cs="Times New Roman"/>
              </w:rPr>
            </w:pPr>
            <w:r w:rsidRPr="00471A52">
              <w:rPr>
                <w:rFonts w:ascii="Times New Roman" w:hAnsi="Times New Roman" w:cs="Times New Roman"/>
              </w:rPr>
              <w:t>218 529</w:t>
            </w:r>
            <w:r>
              <w:rPr>
                <w:rFonts w:ascii="Times New Roman" w:hAnsi="Times New Roman" w:cs="Times New Roman"/>
              </w:rPr>
              <w:t> </w:t>
            </w:r>
            <w:r w:rsidRPr="00471A52">
              <w:rPr>
                <w:rFonts w:ascii="Times New Roman" w:hAnsi="Times New Roman" w:cs="Times New Roman"/>
              </w:rPr>
              <w:t>664</w:t>
            </w:r>
            <w:r>
              <w:rPr>
                <w:rFonts w:ascii="Times New Roman" w:hAnsi="Times New Roman" w:cs="Times New Roman"/>
              </w:rPr>
              <w:t>,0</w:t>
            </w:r>
          </w:p>
        </w:tc>
      </w:tr>
      <w:tr w:rsidR="0076694B" w:rsidRPr="00210BF6" w:rsidTr="00E01E4F">
        <w:tc>
          <w:tcPr>
            <w:tcW w:w="672" w:type="dxa"/>
          </w:tcPr>
          <w:p w:rsidR="0076694B" w:rsidRPr="00210BF6" w:rsidRDefault="0076694B" w:rsidP="00E01E4F">
            <w:pPr>
              <w:jc w:val="center"/>
              <w:rPr>
                <w:rFonts w:ascii="Times New Roman" w:hAnsi="Times New Roman" w:cs="Times New Roman"/>
              </w:rPr>
            </w:pPr>
            <w:r w:rsidRPr="00210BF6">
              <w:rPr>
                <w:rFonts w:ascii="Times New Roman" w:hAnsi="Times New Roman" w:cs="Times New Roman"/>
              </w:rPr>
              <w:t>1</w:t>
            </w:r>
            <w:r>
              <w:rPr>
                <w:rFonts w:ascii="Times New Roman" w:hAnsi="Times New Roman" w:cs="Times New Roman"/>
              </w:rPr>
              <w:t>6</w:t>
            </w:r>
            <w:r w:rsidRPr="00210BF6">
              <w:rPr>
                <w:rFonts w:ascii="Times New Roman" w:hAnsi="Times New Roman" w:cs="Times New Roman"/>
              </w:rPr>
              <w:t xml:space="preserve"> </w:t>
            </w:r>
          </w:p>
        </w:tc>
        <w:tc>
          <w:tcPr>
            <w:tcW w:w="6836" w:type="dxa"/>
          </w:tcPr>
          <w:p w:rsidR="0076694B" w:rsidRPr="00210BF6" w:rsidRDefault="0076694B" w:rsidP="00E01E4F">
            <w:pPr>
              <w:jc w:val="both"/>
              <w:rPr>
                <w:rFonts w:ascii="Times New Roman" w:hAnsi="Times New Roman" w:cs="Times New Roman"/>
              </w:rPr>
            </w:pPr>
            <w:r w:rsidRPr="00210BF6">
              <w:rPr>
                <w:rFonts w:ascii="Times New Roman" w:hAnsi="Times New Roman" w:cs="Times New Roman"/>
              </w:rPr>
              <w:t>Общая сумма дохода на 202</w:t>
            </w:r>
            <w:r>
              <w:rPr>
                <w:rFonts w:ascii="Times New Roman" w:hAnsi="Times New Roman" w:cs="Times New Roman"/>
              </w:rPr>
              <w:t>3</w:t>
            </w:r>
            <w:r w:rsidRPr="00210BF6">
              <w:rPr>
                <w:rFonts w:ascii="Times New Roman" w:hAnsi="Times New Roman" w:cs="Times New Roman"/>
              </w:rPr>
              <w:t xml:space="preserve"> год, по ставке 30% </w:t>
            </w:r>
          </w:p>
          <w:p w:rsidR="0076694B" w:rsidRPr="00210BF6" w:rsidRDefault="0076694B" w:rsidP="00E01E4F">
            <w:pPr>
              <w:jc w:val="both"/>
              <w:rPr>
                <w:rFonts w:ascii="Times New Roman" w:hAnsi="Times New Roman" w:cs="Times New Roman"/>
              </w:rPr>
            </w:pPr>
            <w:r w:rsidRPr="00210BF6">
              <w:rPr>
                <w:rFonts w:ascii="Times New Roman" w:hAnsi="Times New Roman" w:cs="Times New Roman"/>
              </w:rPr>
              <w:t xml:space="preserve">(стр. </w:t>
            </w:r>
            <w:r>
              <w:rPr>
                <w:rFonts w:ascii="Times New Roman" w:hAnsi="Times New Roman" w:cs="Times New Roman"/>
              </w:rPr>
              <w:t xml:space="preserve">7 </w:t>
            </w:r>
            <w:r w:rsidRPr="00210BF6">
              <w:rPr>
                <w:rFonts w:ascii="Times New Roman" w:hAnsi="Times New Roman" w:cs="Times New Roman"/>
              </w:rPr>
              <w:t>*Кфзп 202</w:t>
            </w:r>
            <w:r>
              <w:rPr>
                <w:rFonts w:ascii="Times New Roman" w:hAnsi="Times New Roman" w:cs="Times New Roman"/>
              </w:rPr>
              <w:t>3</w:t>
            </w:r>
            <w:r w:rsidRPr="00210BF6">
              <w:rPr>
                <w:rFonts w:ascii="Times New Roman" w:hAnsi="Times New Roman" w:cs="Times New Roman"/>
              </w:rPr>
              <w:t>/202</w:t>
            </w:r>
            <w:r>
              <w:rPr>
                <w:rFonts w:ascii="Times New Roman" w:hAnsi="Times New Roman" w:cs="Times New Roman"/>
              </w:rPr>
              <w:t>2, в%</w:t>
            </w:r>
            <w:r w:rsidRPr="00210BF6">
              <w:rPr>
                <w:rFonts w:ascii="Times New Roman" w:hAnsi="Times New Roman" w:cs="Times New Roman"/>
              </w:rPr>
              <w:t>)</w:t>
            </w:r>
          </w:p>
        </w:tc>
        <w:tc>
          <w:tcPr>
            <w:tcW w:w="2126" w:type="dxa"/>
          </w:tcPr>
          <w:p w:rsidR="0076694B" w:rsidRPr="00210BF6" w:rsidRDefault="0076694B" w:rsidP="00E01E4F">
            <w:pPr>
              <w:jc w:val="center"/>
              <w:rPr>
                <w:rFonts w:ascii="Times New Roman" w:hAnsi="Times New Roman" w:cs="Times New Roman"/>
              </w:rPr>
            </w:pPr>
            <w:r w:rsidRPr="00471A52">
              <w:rPr>
                <w:rFonts w:ascii="Times New Roman" w:hAnsi="Times New Roman" w:cs="Times New Roman"/>
              </w:rPr>
              <w:t>127</w:t>
            </w:r>
            <w:r>
              <w:rPr>
                <w:rFonts w:ascii="Times New Roman" w:hAnsi="Times New Roman" w:cs="Times New Roman"/>
              </w:rPr>
              <w:t> </w:t>
            </w:r>
            <w:r w:rsidRPr="00471A52">
              <w:rPr>
                <w:rFonts w:ascii="Times New Roman" w:hAnsi="Times New Roman" w:cs="Times New Roman"/>
              </w:rPr>
              <w:t>124</w:t>
            </w:r>
            <w:r>
              <w:rPr>
                <w:rFonts w:ascii="Times New Roman" w:hAnsi="Times New Roman" w:cs="Times New Roman"/>
              </w:rPr>
              <w:t>,0</w:t>
            </w:r>
          </w:p>
        </w:tc>
      </w:tr>
      <w:tr w:rsidR="0076694B" w:rsidRPr="00210BF6" w:rsidTr="00E01E4F">
        <w:tc>
          <w:tcPr>
            <w:tcW w:w="672" w:type="dxa"/>
          </w:tcPr>
          <w:p w:rsidR="0076694B" w:rsidRPr="00210BF6" w:rsidRDefault="0076694B" w:rsidP="00E01E4F">
            <w:pPr>
              <w:jc w:val="center"/>
              <w:rPr>
                <w:rFonts w:ascii="Times New Roman" w:hAnsi="Times New Roman" w:cs="Times New Roman"/>
              </w:rPr>
            </w:pPr>
            <w:r>
              <w:rPr>
                <w:rFonts w:ascii="Times New Roman" w:hAnsi="Times New Roman" w:cs="Times New Roman"/>
              </w:rPr>
              <w:t>17</w:t>
            </w:r>
            <w:r w:rsidRPr="00210BF6">
              <w:rPr>
                <w:rFonts w:ascii="Times New Roman" w:hAnsi="Times New Roman" w:cs="Times New Roman"/>
              </w:rPr>
              <w:t xml:space="preserve"> </w:t>
            </w:r>
          </w:p>
        </w:tc>
        <w:tc>
          <w:tcPr>
            <w:tcW w:w="6836" w:type="dxa"/>
          </w:tcPr>
          <w:p w:rsidR="0076694B" w:rsidRPr="00210BF6" w:rsidRDefault="0076694B" w:rsidP="00E01E4F">
            <w:pPr>
              <w:jc w:val="both"/>
              <w:rPr>
                <w:rFonts w:ascii="Times New Roman" w:hAnsi="Times New Roman" w:cs="Times New Roman"/>
              </w:rPr>
            </w:pPr>
            <w:r w:rsidRPr="00210BF6">
              <w:rPr>
                <w:rFonts w:ascii="Times New Roman" w:hAnsi="Times New Roman" w:cs="Times New Roman"/>
              </w:rPr>
              <w:t>Общая сумма дохода на 202</w:t>
            </w:r>
            <w:r>
              <w:rPr>
                <w:rFonts w:ascii="Times New Roman" w:hAnsi="Times New Roman" w:cs="Times New Roman"/>
              </w:rPr>
              <w:t>3</w:t>
            </w:r>
            <w:r w:rsidRPr="00210BF6">
              <w:rPr>
                <w:rFonts w:ascii="Times New Roman" w:hAnsi="Times New Roman" w:cs="Times New Roman"/>
              </w:rPr>
              <w:t xml:space="preserve"> год, по ставке 9% </w:t>
            </w:r>
          </w:p>
          <w:p w:rsidR="0076694B" w:rsidRPr="00210BF6" w:rsidRDefault="0076694B" w:rsidP="00E01E4F">
            <w:pPr>
              <w:jc w:val="both"/>
              <w:rPr>
                <w:rFonts w:ascii="Times New Roman" w:hAnsi="Times New Roman" w:cs="Times New Roman"/>
              </w:rPr>
            </w:pPr>
            <w:r w:rsidRPr="00210BF6">
              <w:rPr>
                <w:rFonts w:ascii="Times New Roman" w:hAnsi="Times New Roman" w:cs="Times New Roman"/>
              </w:rPr>
              <w:t xml:space="preserve">(стр. </w:t>
            </w:r>
            <w:r>
              <w:rPr>
                <w:rFonts w:ascii="Times New Roman" w:hAnsi="Times New Roman" w:cs="Times New Roman"/>
              </w:rPr>
              <w:t xml:space="preserve">8 </w:t>
            </w:r>
            <w:r w:rsidRPr="00210BF6">
              <w:rPr>
                <w:rFonts w:ascii="Times New Roman" w:hAnsi="Times New Roman" w:cs="Times New Roman"/>
              </w:rPr>
              <w:t>*Кфзп 202</w:t>
            </w:r>
            <w:r>
              <w:rPr>
                <w:rFonts w:ascii="Times New Roman" w:hAnsi="Times New Roman" w:cs="Times New Roman"/>
              </w:rPr>
              <w:t>3</w:t>
            </w:r>
            <w:r w:rsidRPr="00210BF6">
              <w:rPr>
                <w:rFonts w:ascii="Times New Roman" w:hAnsi="Times New Roman" w:cs="Times New Roman"/>
              </w:rPr>
              <w:t>/202</w:t>
            </w:r>
            <w:r>
              <w:rPr>
                <w:rFonts w:ascii="Times New Roman" w:hAnsi="Times New Roman" w:cs="Times New Roman"/>
              </w:rPr>
              <w:t>2, в %</w:t>
            </w:r>
            <w:r w:rsidRPr="00210BF6">
              <w:rPr>
                <w:rFonts w:ascii="Times New Roman" w:hAnsi="Times New Roman" w:cs="Times New Roman"/>
              </w:rPr>
              <w:t>)</w:t>
            </w:r>
          </w:p>
        </w:tc>
        <w:tc>
          <w:tcPr>
            <w:tcW w:w="2126" w:type="dxa"/>
          </w:tcPr>
          <w:p w:rsidR="0076694B" w:rsidRPr="00210BF6" w:rsidRDefault="0076694B" w:rsidP="00E01E4F">
            <w:pPr>
              <w:jc w:val="center"/>
              <w:rPr>
                <w:rFonts w:ascii="Times New Roman" w:hAnsi="Times New Roman" w:cs="Times New Roman"/>
              </w:rPr>
            </w:pPr>
            <w:r>
              <w:rPr>
                <w:rFonts w:ascii="Times New Roman" w:hAnsi="Times New Roman" w:cs="Times New Roman"/>
              </w:rPr>
              <w:t>0,0</w:t>
            </w:r>
          </w:p>
        </w:tc>
      </w:tr>
      <w:tr w:rsidR="0076694B" w:rsidRPr="00210BF6" w:rsidTr="00E01E4F">
        <w:tc>
          <w:tcPr>
            <w:tcW w:w="672" w:type="dxa"/>
          </w:tcPr>
          <w:p w:rsidR="0076694B" w:rsidRPr="00210BF6" w:rsidRDefault="0076694B" w:rsidP="00E01E4F">
            <w:pPr>
              <w:jc w:val="center"/>
              <w:rPr>
                <w:rFonts w:ascii="Times New Roman" w:hAnsi="Times New Roman" w:cs="Times New Roman"/>
              </w:rPr>
            </w:pPr>
            <w:r>
              <w:rPr>
                <w:rFonts w:ascii="Times New Roman" w:hAnsi="Times New Roman" w:cs="Times New Roman"/>
              </w:rPr>
              <w:t>18</w:t>
            </w:r>
          </w:p>
        </w:tc>
        <w:tc>
          <w:tcPr>
            <w:tcW w:w="6836" w:type="dxa"/>
          </w:tcPr>
          <w:p w:rsidR="0076694B" w:rsidRPr="00210BF6" w:rsidRDefault="0076694B" w:rsidP="00E01E4F">
            <w:pPr>
              <w:jc w:val="both"/>
              <w:rPr>
                <w:rFonts w:ascii="Times New Roman" w:hAnsi="Times New Roman" w:cs="Times New Roman"/>
              </w:rPr>
            </w:pPr>
            <w:r w:rsidRPr="00210BF6">
              <w:rPr>
                <w:rFonts w:ascii="Times New Roman" w:hAnsi="Times New Roman" w:cs="Times New Roman"/>
              </w:rPr>
              <w:t>Общая сумма дохода на 202</w:t>
            </w:r>
            <w:r>
              <w:rPr>
                <w:rFonts w:ascii="Times New Roman" w:hAnsi="Times New Roman" w:cs="Times New Roman"/>
              </w:rPr>
              <w:t>3</w:t>
            </w:r>
            <w:r w:rsidRPr="00210BF6">
              <w:rPr>
                <w:rFonts w:ascii="Times New Roman" w:hAnsi="Times New Roman" w:cs="Times New Roman"/>
              </w:rPr>
              <w:t xml:space="preserve"> год по ставке 35%</w:t>
            </w:r>
          </w:p>
          <w:p w:rsidR="0076694B" w:rsidRPr="00210BF6" w:rsidRDefault="0076694B" w:rsidP="00E01E4F">
            <w:pPr>
              <w:jc w:val="both"/>
              <w:rPr>
                <w:rFonts w:ascii="Times New Roman" w:hAnsi="Times New Roman" w:cs="Times New Roman"/>
              </w:rPr>
            </w:pPr>
            <w:r w:rsidRPr="00210BF6">
              <w:rPr>
                <w:rFonts w:ascii="Times New Roman" w:hAnsi="Times New Roman" w:cs="Times New Roman"/>
              </w:rPr>
              <w:t xml:space="preserve">(стр. </w:t>
            </w:r>
            <w:r>
              <w:rPr>
                <w:rFonts w:ascii="Times New Roman" w:hAnsi="Times New Roman" w:cs="Times New Roman"/>
              </w:rPr>
              <w:t>9</w:t>
            </w:r>
            <w:r w:rsidRPr="00210BF6">
              <w:rPr>
                <w:rFonts w:ascii="Times New Roman" w:hAnsi="Times New Roman" w:cs="Times New Roman"/>
              </w:rPr>
              <w:t xml:space="preserve"> * Кфзп 20</w:t>
            </w:r>
            <w:r>
              <w:rPr>
                <w:rFonts w:ascii="Times New Roman" w:hAnsi="Times New Roman" w:cs="Times New Roman"/>
              </w:rPr>
              <w:t>23</w:t>
            </w:r>
            <w:r w:rsidRPr="00210BF6">
              <w:rPr>
                <w:rFonts w:ascii="Times New Roman" w:hAnsi="Times New Roman" w:cs="Times New Roman"/>
              </w:rPr>
              <w:t>/202</w:t>
            </w:r>
            <w:r>
              <w:rPr>
                <w:rFonts w:ascii="Times New Roman" w:hAnsi="Times New Roman" w:cs="Times New Roman"/>
              </w:rPr>
              <w:t>2, в %</w:t>
            </w:r>
            <w:r w:rsidRPr="00210BF6">
              <w:rPr>
                <w:rFonts w:ascii="Times New Roman" w:hAnsi="Times New Roman" w:cs="Times New Roman"/>
              </w:rPr>
              <w:t>)</w:t>
            </w:r>
          </w:p>
        </w:tc>
        <w:tc>
          <w:tcPr>
            <w:tcW w:w="2126" w:type="dxa"/>
          </w:tcPr>
          <w:p w:rsidR="0076694B" w:rsidRPr="00210BF6" w:rsidRDefault="0076694B" w:rsidP="00E01E4F">
            <w:pPr>
              <w:jc w:val="center"/>
              <w:rPr>
                <w:rFonts w:ascii="Times New Roman" w:hAnsi="Times New Roman" w:cs="Times New Roman"/>
              </w:rPr>
            </w:pPr>
            <w:r w:rsidRPr="00471A52">
              <w:rPr>
                <w:rFonts w:ascii="Times New Roman" w:hAnsi="Times New Roman" w:cs="Times New Roman"/>
              </w:rPr>
              <w:t>12</w:t>
            </w:r>
            <w:r>
              <w:rPr>
                <w:rFonts w:ascii="Times New Roman" w:hAnsi="Times New Roman" w:cs="Times New Roman"/>
              </w:rPr>
              <w:t> </w:t>
            </w:r>
            <w:r w:rsidRPr="00471A52">
              <w:rPr>
                <w:rFonts w:ascii="Times New Roman" w:hAnsi="Times New Roman" w:cs="Times New Roman"/>
              </w:rPr>
              <w:t>766</w:t>
            </w:r>
            <w:r>
              <w:rPr>
                <w:rFonts w:ascii="Times New Roman" w:hAnsi="Times New Roman" w:cs="Times New Roman"/>
              </w:rPr>
              <w:t>,0</w:t>
            </w:r>
          </w:p>
        </w:tc>
      </w:tr>
      <w:tr w:rsidR="0076694B" w:rsidRPr="00210BF6" w:rsidTr="00E01E4F">
        <w:tc>
          <w:tcPr>
            <w:tcW w:w="672" w:type="dxa"/>
          </w:tcPr>
          <w:p w:rsidR="0076694B" w:rsidRPr="00210BF6" w:rsidRDefault="0076694B" w:rsidP="00E01E4F">
            <w:pPr>
              <w:jc w:val="center"/>
              <w:rPr>
                <w:rFonts w:ascii="Times New Roman" w:hAnsi="Times New Roman" w:cs="Times New Roman"/>
              </w:rPr>
            </w:pPr>
            <w:r>
              <w:rPr>
                <w:rFonts w:ascii="Times New Roman" w:hAnsi="Times New Roman" w:cs="Times New Roman"/>
              </w:rPr>
              <w:t>19</w:t>
            </w:r>
          </w:p>
        </w:tc>
        <w:tc>
          <w:tcPr>
            <w:tcW w:w="6836" w:type="dxa"/>
          </w:tcPr>
          <w:p w:rsidR="0076694B" w:rsidRPr="00210BF6" w:rsidRDefault="0076694B" w:rsidP="00E01E4F">
            <w:pPr>
              <w:jc w:val="both"/>
              <w:rPr>
                <w:rFonts w:ascii="Times New Roman" w:hAnsi="Times New Roman" w:cs="Times New Roman"/>
              </w:rPr>
            </w:pPr>
            <w:r w:rsidRPr="00210BF6">
              <w:rPr>
                <w:rFonts w:ascii="Times New Roman" w:hAnsi="Times New Roman" w:cs="Times New Roman"/>
              </w:rPr>
              <w:t>Общая сумма дохода на 202</w:t>
            </w:r>
            <w:r>
              <w:rPr>
                <w:rFonts w:ascii="Times New Roman" w:hAnsi="Times New Roman" w:cs="Times New Roman"/>
              </w:rPr>
              <w:t>3</w:t>
            </w:r>
            <w:r w:rsidRPr="00210BF6">
              <w:rPr>
                <w:rFonts w:ascii="Times New Roman" w:hAnsi="Times New Roman" w:cs="Times New Roman"/>
              </w:rPr>
              <w:t xml:space="preserve"> год, по иным налоговым ставкам (стр. 1</w:t>
            </w:r>
            <w:r>
              <w:rPr>
                <w:rFonts w:ascii="Times New Roman" w:hAnsi="Times New Roman" w:cs="Times New Roman"/>
              </w:rPr>
              <w:t>0</w:t>
            </w:r>
            <w:r w:rsidRPr="00210BF6">
              <w:rPr>
                <w:rFonts w:ascii="Times New Roman" w:hAnsi="Times New Roman" w:cs="Times New Roman"/>
              </w:rPr>
              <w:t xml:space="preserve"> * Кфзп 202</w:t>
            </w:r>
            <w:r>
              <w:rPr>
                <w:rFonts w:ascii="Times New Roman" w:hAnsi="Times New Roman" w:cs="Times New Roman"/>
              </w:rPr>
              <w:t>3</w:t>
            </w:r>
            <w:r w:rsidRPr="00210BF6">
              <w:rPr>
                <w:rFonts w:ascii="Times New Roman" w:hAnsi="Times New Roman" w:cs="Times New Roman"/>
              </w:rPr>
              <w:t>/202</w:t>
            </w:r>
            <w:r>
              <w:rPr>
                <w:rFonts w:ascii="Times New Roman" w:hAnsi="Times New Roman" w:cs="Times New Roman"/>
              </w:rPr>
              <w:t>2, в %</w:t>
            </w:r>
            <w:r w:rsidRPr="00210BF6">
              <w:rPr>
                <w:rFonts w:ascii="Times New Roman" w:hAnsi="Times New Roman" w:cs="Times New Roman"/>
              </w:rPr>
              <w:t>)</w:t>
            </w:r>
          </w:p>
        </w:tc>
        <w:tc>
          <w:tcPr>
            <w:tcW w:w="2126" w:type="dxa"/>
          </w:tcPr>
          <w:p w:rsidR="0076694B" w:rsidRPr="00210BF6" w:rsidRDefault="0076694B" w:rsidP="00E01E4F">
            <w:pPr>
              <w:jc w:val="center"/>
              <w:rPr>
                <w:rFonts w:ascii="Times New Roman" w:hAnsi="Times New Roman" w:cs="Times New Roman"/>
              </w:rPr>
            </w:pPr>
            <w:r w:rsidRPr="00471A52">
              <w:rPr>
                <w:rFonts w:ascii="Times New Roman" w:hAnsi="Times New Roman" w:cs="Times New Roman"/>
              </w:rPr>
              <w:t>35</w:t>
            </w:r>
            <w:r>
              <w:rPr>
                <w:rFonts w:ascii="Times New Roman" w:hAnsi="Times New Roman" w:cs="Times New Roman"/>
              </w:rPr>
              <w:t> </w:t>
            </w:r>
            <w:r w:rsidRPr="00471A52">
              <w:rPr>
                <w:rFonts w:ascii="Times New Roman" w:hAnsi="Times New Roman" w:cs="Times New Roman"/>
              </w:rPr>
              <w:t>061</w:t>
            </w:r>
            <w:r>
              <w:rPr>
                <w:rFonts w:ascii="Times New Roman" w:hAnsi="Times New Roman" w:cs="Times New Roman"/>
              </w:rPr>
              <w:t>,0</w:t>
            </w:r>
          </w:p>
        </w:tc>
      </w:tr>
      <w:tr w:rsidR="0076694B" w:rsidRPr="00210BF6" w:rsidTr="00E01E4F">
        <w:tc>
          <w:tcPr>
            <w:tcW w:w="672" w:type="dxa"/>
          </w:tcPr>
          <w:p w:rsidR="0076694B" w:rsidRPr="00210BF6" w:rsidRDefault="0076694B" w:rsidP="00E01E4F">
            <w:pPr>
              <w:jc w:val="center"/>
              <w:rPr>
                <w:rFonts w:ascii="Times New Roman" w:hAnsi="Times New Roman" w:cs="Times New Roman"/>
              </w:rPr>
            </w:pPr>
            <w:r w:rsidRPr="00210BF6">
              <w:rPr>
                <w:rFonts w:ascii="Times New Roman" w:hAnsi="Times New Roman" w:cs="Times New Roman"/>
              </w:rPr>
              <w:t>2</w:t>
            </w:r>
            <w:r>
              <w:rPr>
                <w:rFonts w:ascii="Times New Roman" w:hAnsi="Times New Roman" w:cs="Times New Roman"/>
              </w:rPr>
              <w:t>0</w:t>
            </w:r>
          </w:p>
        </w:tc>
        <w:tc>
          <w:tcPr>
            <w:tcW w:w="6836" w:type="dxa"/>
          </w:tcPr>
          <w:p w:rsidR="0076694B" w:rsidRPr="00210BF6" w:rsidRDefault="0076694B" w:rsidP="00E01E4F">
            <w:pPr>
              <w:jc w:val="both"/>
              <w:rPr>
                <w:rFonts w:ascii="Times New Roman" w:hAnsi="Times New Roman" w:cs="Times New Roman"/>
              </w:rPr>
            </w:pPr>
            <w:r w:rsidRPr="004C6B6F">
              <w:rPr>
                <w:rFonts w:ascii="Times New Roman" w:hAnsi="Times New Roman" w:cs="Times New Roman"/>
                <w:b/>
              </w:rPr>
              <w:t>Сумма по налогу на доходы физических лиц</w:t>
            </w:r>
            <w:r w:rsidRPr="00210BF6">
              <w:rPr>
                <w:rFonts w:ascii="Times New Roman" w:hAnsi="Times New Roman" w:cs="Times New Roman"/>
              </w:rPr>
              <w:t xml:space="preserve">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r w:rsidRPr="00210BF6">
              <w:rPr>
                <w:rFonts w:ascii="Times New Roman" w:hAnsi="Times New Roman" w:cs="Times New Roman"/>
                <w:b/>
              </w:rPr>
              <w:t>на 202</w:t>
            </w:r>
            <w:r>
              <w:rPr>
                <w:rFonts w:ascii="Times New Roman" w:hAnsi="Times New Roman" w:cs="Times New Roman"/>
                <w:b/>
              </w:rPr>
              <w:t>3</w:t>
            </w:r>
            <w:r w:rsidRPr="00210BF6">
              <w:rPr>
                <w:rFonts w:ascii="Times New Roman" w:hAnsi="Times New Roman" w:cs="Times New Roman"/>
                <w:b/>
              </w:rPr>
              <w:t xml:space="preserve"> год</w:t>
            </w:r>
            <w:r w:rsidRPr="00210BF6">
              <w:rPr>
                <w:rFonts w:ascii="Times New Roman" w:hAnsi="Times New Roman" w:cs="Times New Roman"/>
              </w:rPr>
              <w:t>;</w:t>
            </w:r>
          </w:p>
          <w:p w:rsidR="0076694B" w:rsidRDefault="0076694B" w:rsidP="00E01E4F">
            <w:pPr>
              <w:jc w:val="both"/>
              <w:rPr>
                <w:rFonts w:ascii="Times New Roman" w:hAnsi="Times New Roman" w:cs="Times New Roman"/>
              </w:rPr>
            </w:pPr>
            <w:r w:rsidRPr="00210BF6">
              <w:rPr>
                <w:rFonts w:ascii="Times New Roman" w:hAnsi="Times New Roman" w:cs="Times New Roman"/>
              </w:rPr>
              <w:t>(</w:t>
            </w:r>
            <w:r>
              <w:rPr>
                <w:rFonts w:ascii="Times New Roman" w:hAnsi="Times New Roman" w:cs="Times New Roman"/>
              </w:rPr>
              <w:t>(</w:t>
            </w:r>
            <w:r w:rsidRPr="00210BF6">
              <w:rPr>
                <w:rFonts w:ascii="Times New Roman" w:hAnsi="Times New Roman" w:cs="Times New Roman"/>
              </w:rPr>
              <w:t>стр. 1</w:t>
            </w:r>
            <w:r>
              <w:rPr>
                <w:rFonts w:ascii="Times New Roman" w:hAnsi="Times New Roman" w:cs="Times New Roman"/>
              </w:rPr>
              <w:t>5</w:t>
            </w:r>
            <w:r w:rsidRPr="00210BF6">
              <w:rPr>
                <w:rFonts w:ascii="Times New Roman" w:hAnsi="Times New Roman" w:cs="Times New Roman"/>
              </w:rPr>
              <w:t xml:space="preserve"> – Общая сумма налоговых вычетов на 202</w:t>
            </w:r>
            <w:r>
              <w:rPr>
                <w:rFonts w:ascii="Times New Roman" w:hAnsi="Times New Roman" w:cs="Times New Roman"/>
              </w:rPr>
              <w:t>3</w:t>
            </w:r>
            <w:r w:rsidRPr="00210BF6">
              <w:rPr>
                <w:rFonts w:ascii="Times New Roman" w:hAnsi="Times New Roman" w:cs="Times New Roman"/>
              </w:rPr>
              <w:t xml:space="preserve"> год</w:t>
            </w:r>
          </w:p>
          <w:p w:rsidR="0076694B" w:rsidRPr="00210BF6" w:rsidRDefault="0076694B" w:rsidP="00E01E4F">
            <w:pPr>
              <w:jc w:val="both"/>
              <w:rPr>
                <w:rFonts w:ascii="Times New Roman" w:hAnsi="Times New Roman" w:cs="Times New Roman"/>
              </w:rPr>
            </w:pPr>
            <w:r w:rsidRPr="00E233EF">
              <w:rPr>
                <w:rFonts w:ascii="Times New Roman" w:hAnsi="Times New Roman" w:cs="Times New Roman"/>
                <w:b/>
              </w:rPr>
              <w:t>24 978</w:t>
            </w:r>
            <w:r>
              <w:rPr>
                <w:rFonts w:ascii="Times New Roman" w:hAnsi="Times New Roman" w:cs="Times New Roman"/>
                <w:b/>
              </w:rPr>
              <w:t> </w:t>
            </w:r>
            <w:r w:rsidRPr="00E233EF">
              <w:rPr>
                <w:rFonts w:ascii="Times New Roman" w:hAnsi="Times New Roman" w:cs="Times New Roman"/>
                <w:b/>
              </w:rPr>
              <w:t>047</w:t>
            </w:r>
            <w:r>
              <w:rPr>
                <w:rFonts w:ascii="Times New Roman" w:hAnsi="Times New Roman" w:cs="Times New Roman"/>
                <w:b/>
              </w:rPr>
              <w:t>,0 тыс. руб.)</w:t>
            </w:r>
            <w:r w:rsidRPr="00210BF6">
              <w:rPr>
                <w:rFonts w:ascii="Times New Roman" w:hAnsi="Times New Roman" w:cs="Times New Roman"/>
              </w:rPr>
              <w:t xml:space="preserve"> * 13% + </w:t>
            </w:r>
            <w:r>
              <w:rPr>
                <w:rFonts w:ascii="Times New Roman" w:hAnsi="Times New Roman" w:cs="Times New Roman"/>
              </w:rPr>
              <w:t>(</w:t>
            </w:r>
            <w:r w:rsidRPr="00210BF6">
              <w:rPr>
                <w:rFonts w:ascii="Times New Roman" w:hAnsi="Times New Roman" w:cs="Times New Roman"/>
              </w:rPr>
              <w:t>стр. 1</w:t>
            </w:r>
            <w:r>
              <w:rPr>
                <w:rFonts w:ascii="Times New Roman" w:hAnsi="Times New Roman" w:cs="Times New Roman"/>
              </w:rPr>
              <w:t>6 *30%) + (стр. 17 * 9%) + (стр. 18</w:t>
            </w:r>
            <w:r w:rsidRPr="00210BF6">
              <w:rPr>
                <w:rFonts w:ascii="Times New Roman" w:hAnsi="Times New Roman" w:cs="Times New Roman"/>
              </w:rPr>
              <w:t xml:space="preserve"> * 35%</w:t>
            </w:r>
            <w:r>
              <w:rPr>
                <w:rFonts w:ascii="Times New Roman" w:hAnsi="Times New Roman" w:cs="Times New Roman"/>
              </w:rPr>
              <w:t>)</w:t>
            </w:r>
            <w:r w:rsidRPr="00210BF6">
              <w:rPr>
                <w:rFonts w:ascii="Times New Roman" w:hAnsi="Times New Roman" w:cs="Times New Roman"/>
              </w:rPr>
              <w:t xml:space="preserve"> + </w:t>
            </w:r>
            <w:r>
              <w:rPr>
                <w:rFonts w:ascii="Times New Roman" w:hAnsi="Times New Roman" w:cs="Times New Roman"/>
              </w:rPr>
              <w:t>(</w:t>
            </w:r>
            <w:r w:rsidRPr="00210BF6">
              <w:rPr>
                <w:rFonts w:ascii="Times New Roman" w:hAnsi="Times New Roman" w:cs="Times New Roman"/>
              </w:rPr>
              <w:t>стр.</w:t>
            </w:r>
            <w:r>
              <w:rPr>
                <w:rFonts w:ascii="Times New Roman" w:hAnsi="Times New Roman" w:cs="Times New Roman"/>
              </w:rPr>
              <w:t>19</w:t>
            </w:r>
            <w:r w:rsidRPr="00210BF6">
              <w:rPr>
                <w:rFonts w:ascii="Times New Roman" w:hAnsi="Times New Roman" w:cs="Times New Roman"/>
              </w:rPr>
              <w:t xml:space="preserve"> * </w:t>
            </w:r>
            <w:r>
              <w:rPr>
                <w:rFonts w:ascii="Times New Roman" w:hAnsi="Times New Roman" w:cs="Times New Roman"/>
              </w:rPr>
              <w:t xml:space="preserve">10%, </w:t>
            </w:r>
            <w:r w:rsidRPr="00210BF6">
              <w:rPr>
                <w:rFonts w:ascii="Times New Roman" w:hAnsi="Times New Roman" w:cs="Times New Roman"/>
              </w:rPr>
              <w:t>расчетн</w:t>
            </w:r>
            <w:r>
              <w:rPr>
                <w:rFonts w:ascii="Times New Roman" w:hAnsi="Times New Roman" w:cs="Times New Roman"/>
              </w:rPr>
              <w:t>ая</w:t>
            </w:r>
            <w:r w:rsidRPr="00210BF6">
              <w:rPr>
                <w:rFonts w:ascii="Times New Roman" w:hAnsi="Times New Roman" w:cs="Times New Roman"/>
              </w:rPr>
              <w:t xml:space="preserve"> ставк</w:t>
            </w:r>
            <w:r>
              <w:rPr>
                <w:rFonts w:ascii="Times New Roman" w:hAnsi="Times New Roman" w:cs="Times New Roman"/>
              </w:rPr>
              <w:t>а</w:t>
            </w:r>
            <w:r w:rsidRPr="00210BF6">
              <w:rPr>
                <w:rFonts w:ascii="Times New Roman" w:hAnsi="Times New Roman" w:cs="Times New Roman"/>
              </w:rPr>
              <w:t xml:space="preserve"> по итогам 202</w:t>
            </w:r>
            <w:r>
              <w:rPr>
                <w:rFonts w:ascii="Times New Roman" w:hAnsi="Times New Roman" w:cs="Times New Roman"/>
              </w:rPr>
              <w:t>1</w:t>
            </w:r>
            <w:r w:rsidRPr="00210BF6">
              <w:rPr>
                <w:rFonts w:ascii="Times New Roman" w:hAnsi="Times New Roman" w:cs="Times New Roman"/>
              </w:rPr>
              <w:t xml:space="preserve"> года</w:t>
            </w:r>
            <w:r>
              <w:rPr>
                <w:rFonts w:ascii="Times New Roman" w:hAnsi="Times New Roman" w:cs="Times New Roman"/>
              </w:rPr>
              <w:t>))</w:t>
            </w:r>
            <w:r w:rsidRPr="00210BF6">
              <w:rPr>
                <w:rFonts w:ascii="Times New Roman" w:hAnsi="Times New Roman" w:cs="Times New Roman"/>
              </w:rPr>
              <w:t xml:space="preserve"> </w:t>
            </w:r>
            <w:r w:rsidRPr="00880D87">
              <w:rPr>
                <w:rFonts w:ascii="Times New Roman" w:hAnsi="Times New Roman" w:cs="Times New Roman"/>
              </w:rPr>
              <w:t>в разрезе бюджетов городских и муниципальных округов, городских и сельских поселений</w:t>
            </w:r>
            <w:r>
              <w:rPr>
                <w:rFonts w:ascii="Times New Roman" w:hAnsi="Times New Roman" w:cs="Times New Roman"/>
              </w:rPr>
              <w:t xml:space="preserve"> Тверской области</w:t>
            </w:r>
          </w:p>
        </w:tc>
        <w:tc>
          <w:tcPr>
            <w:tcW w:w="2126" w:type="dxa"/>
          </w:tcPr>
          <w:p w:rsidR="0076694B" w:rsidRPr="00210BF6" w:rsidRDefault="0076694B" w:rsidP="00E01E4F">
            <w:pPr>
              <w:jc w:val="center"/>
              <w:rPr>
                <w:rFonts w:ascii="Times New Roman" w:hAnsi="Times New Roman" w:cs="Times New Roman"/>
              </w:rPr>
            </w:pPr>
            <w:r w:rsidRPr="00BB1453">
              <w:rPr>
                <w:rFonts w:ascii="Times New Roman" w:hAnsi="Times New Roman" w:cs="Times New Roman"/>
              </w:rPr>
              <w:t>25 207</w:t>
            </w:r>
            <w:r>
              <w:rPr>
                <w:rFonts w:ascii="Times New Roman" w:hAnsi="Times New Roman" w:cs="Times New Roman"/>
              </w:rPr>
              <w:t> </w:t>
            </w:r>
            <w:r w:rsidRPr="00BB1453">
              <w:rPr>
                <w:rFonts w:ascii="Times New Roman" w:hAnsi="Times New Roman" w:cs="Times New Roman"/>
              </w:rPr>
              <w:t>829</w:t>
            </w:r>
            <w:r>
              <w:rPr>
                <w:rFonts w:ascii="Times New Roman" w:hAnsi="Times New Roman" w:cs="Times New Roman"/>
              </w:rPr>
              <w:t>,0</w:t>
            </w:r>
          </w:p>
        </w:tc>
      </w:tr>
      <w:tr w:rsidR="0076694B" w:rsidRPr="00210BF6" w:rsidTr="00E01E4F">
        <w:tc>
          <w:tcPr>
            <w:tcW w:w="672" w:type="dxa"/>
          </w:tcPr>
          <w:p w:rsidR="0076694B" w:rsidRPr="00210BF6" w:rsidRDefault="0076694B" w:rsidP="00E01E4F">
            <w:pPr>
              <w:jc w:val="center"/>
              <w:rPr>
                <w:rFonts w:ascii="Times New Roman" w:hAnsi="Times New Roman" w:cs="Times New Roman"/>
              </w:rPr>
            </w:pPr>
            <w:r w:rsidRPr="00210BF6">
              <w:rPr>
                <w:rFonts w:ascii="Times New Roman" w:hAnsi="Times New Roman" w:cs="Times New Roman"/>
              </w:rPr>
              <w:t>2</w:t>
            </w:r>
            <w:r>
              <w:rPr>
                <w:rFonts w:ascii="Times New Roman" w:hAnsi="Times New Roman" w:cs="Times New Roman"/>
              </w:rPr>
              <w:t>1</w:t>
            </w:r>
          </w:p>
        </w:tc>
        <w:tc>
          <w:tcPr>
            <w:tcW w:w="6836" w:type="dxa"/>
          </w:tcPr>
          <w:p w:rsidR="0076694B" w:rsidRPr="00D24667" w:rsidRDefault="0076694B" w:rsidP="00E01E4F">
            <w:pPr>
              <w:jc w:val="both"/>
              <w:rPr>
                <w:rFonts w:ascii="Times New Roman" w:hAnsi="Times New Roman" w:cs="Times New Roman"/>
              </w:rPr>
            </w:pPr>
            <w:r w:rsidRPr="00210BF6">
              <w:rPr>
                <w:rFonts w:ascii="Times New Roman" w:hAnsi="Times New Roman" w:cs="Times New Roman"/>
                <w:b/>
              </w:rPr>
              <w:t>Прогноз на 202</w:t>
            </w:r>
            <w:r>
              <w:rPr>
                <w:rFonts w:ascii="Times New Roman" w:hAnsi="Times New Roman" w:cs="Times New Roman"/>
                <w:b/>
              </w:rPr>
              <w:t>3</w:t>
            </w:r>
            <w:r w:rsidRPr="00210BF6">
              <w:rPr>
                <w:rFonts w:ascii="Times New Roman" w:hAnsi="Times New Roman" w:cs="Times New Roman"/>
                <w:b/>
              </w:rPr>
              <w:t xml:space="preserve"> год в консолидированный бюджет Тверской области</w:t>
            </w:r>
            <w:r w:rsidRPr="00210BF6">
              <w:rPr>
                <w:rFonts w:ascii="Times New Roman" w:hAnsi="Times New Roman" w:cs="Times New Roman"/>
              </w:rPr>
              <w:t xml:space="preserve"> по налогу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 учетом </w:t>
            </w:r>
            <w:r w:rsidRPr="00BB1453">
              <w:rPr>
                <w:rFonts w:ascii="Times New Roman" w:hAnsi="Times New Roman" w:cs="Times New Roman"/>
                <w:u w:val="single"/>
              </w:rPr>
              <w:t>Коэффициента доли уплаченного налога в исчисленной сумме налога за 202</w:t>
            </w:r>
            <w:r>
              <w:rPr>
                <w:rFonts w:ascii="Times New Roman" w:hAnsi="Times New Roman" w:cs="Times New Roman"/>
                <w:u w:val="single"/>
              </w:rPr>
              <w:t>1</w:t>
            </w:r>
            <w:r w:rsidRPr="00BB1453">
              <w:rPr>
                <w:rFonts w:ascii="Times New Roman" w:hAnsi="Times New Roman" w:cs="Times New Roman"/>
                <w:u w:val="single"/>
              </w:rPr>
              <w:t xml:space="preserve"> год</w:t>
            </w:r>
            <w:r w:rsidRPr="00210BF6">
              <w:rPr>
                <w:rFonts w:ascii="Times New Roman" w:hAnsi="Times New Roman" w:cs="Times New Roman"/>
              </w:rPr>
              <w:t xml:space="preserve"> </w:t>
            </w:r>
            <w:r>
              <w:rPr>
                <w:rFonts w:ascii="Times New Roman" w:hAnsi="Times New Roman" w:cs="Times New Roman"/>
              </w:rPr>
              <w:t>(</w:t>
            </w:r>
            <w:r w:rsidRPr="00210BF6">
              <w:rPr>
                <w:rFonts w:ascii="Times New Roman" w:hAnsi="Times New Roman" w:cs="Times New Roman"/>
              </w:rPr>
              <w:t>по каждому бюджету городского и  муниципального округов, городского и сельского поселения</w:t>
            </w:r>
            <w:r>
              <w:rPr>
                <w:rFonts w:ascii="Times New Roman" w:hAnsi="Times New Roman" w:cs="Times New Roman"/>
              </w:rPr>
              <w:t>)</w:t>
            </w:r>
            <w:r w:rsidRPr="00210BF6">
              <w:rPr>
                <w:rFonts w:ascii="Times New Roman" w:hAnsi="Times New Roman" w:cs="Times New Roman"/>
              </w:rPr>
              <w:t xml:space="preserve"> и </w:t>
            </w:r>
            <w:r w:rsidRPr="00D24667">
              <w:rPr>
                <w:rFonts w:ascii="Times New Roman" w:hAnsi="Times New Roman" w:cs="Times New Roman"/>
              </w:rPr>
              <w:t xml:space="preserve">Корректирующих сумм: </w:t>
            </w:r>
            <w:r w:rsidRPr="00D24667">
              <w:rPr>
                <w:rFonts w:ascii="Times New Roman" w:hAnsi="Times New Roman" w:cs="Times New Roman"/>
                <w:b/>
              </w:rPr>
              <w:t>F1</w:t>
            </w:r>
            <w:r w:rsidRPr="00D24667">
              <w:rPr>
                <w:rFonts w:ascii="Times New Roman" w:hAnsi="Times New Roman" w:cs="Times New Roman"/>
              </w:rPr>
              <w:t xml:space="preserve"> (172</w:t>
            </w:r>
            <w:r>
              <w:rPr>
                <w:rFonts w:ascii="Times New Roman" w:hAnsi="Times New Roman" w:cs="Times New Roman"/>
              </w:rPr>
              <w:t> </w:t>
            </w:r>
            <w:r w:rsidRPr="00D24667">
              <w:rPr>
                <w:rFonts w:ascii="Times New Roman" w:hAnsi="Times New Roman" w:cs="Times New Roman"/>
              </w:rPr>
              <w:t>563</w:t>
            </w:r>
            <w:r>
              <w:rPr>
                <w:rFonts w:ascii="Times New Roman" w:hAnsi="Times New Roman" w:cs="Times New Roman"/>
              </w:rPr>
              <w:t xml:space="preserve">,0 </w:t>
            </w:r>
            <w:r w:rsidRPr="00D24667">
              <w:rPr>
                <w:rFonts w:ascii="Times New Roman" w:hAnsi="Times New Roman" w:cs="Times New Roman"/>
              </w:rPr>
              <w:t xml:space="preserve">тыс. руб.), </w:t>
            </w:r>
          </w:p>
          <w:p w:rsidR="0076694B" w:rsidRPr="00210BF6" w:rsidRDefault="0076694B" w:rsidP="00E01E4F">
            <w:pPr>
              <w:jc w:val="both"/>
              <w:rPr>
                <w:rFonts w:ascii="Times New Roman" w:hAnsi="Times New Roman" w:cs="Times New Roman"/>
              </w:rPr>
            </w:pPr>
            <w:r w:rsidRPr="00D24667">
              <w:rPr>
                <w:rFonts w:ascii="Times New Roman" w:hAnsi="Times New Roman" w:cs="Times New Roman"/>
                <w:b/>
              </w:rPr>
              <w:t>F2</w:t>
            </w:r>
            <w:r w:rsidRPr="00D24667">
              <w:rPr>
                <w:rFonts w:ascii="Times New Roman" w:hAnsi="Times New Roman" w:cs="Times New Roman"/>
              </w:rPr>
              <w:t xml:space="preserve"> (37</w:t>
            </w:r>
            <w:r>
              <w:rPr>
                <w:rFonts w:ascii="Times New Roman" w:hAnsi="Times New Roman" w:cs="Times New Roman"/>
              </w:rPr>
              <w:t> </w:t>
            </w:r>
            <w:r w:rsidRPr="00D24667">
              <w:rPr>
                <w:rFonts w:ascii="Times New Roman" w:hAnsi="Times New Roman" w:cs="Times New Roman"/>
              </w:rPr>
              <w:t>855</w:t>
            </w:r>
            <w:r>
              <w:rPr>
                <w:rFonts w:ascii="Times New Roman" w:hAnsi="Times New Roman" w:cs="Times New Roman"/>
              </w:rPr>
              <w:t xml:space="preserve">,0 </w:t>
            </w:r>
            <w:r w:rsidRPr="00D24667">
              <w:rPr>
                <w:rFonts w:ascii="Times New Roman" w:hAnsi="Times New Roman" w:cs="Times New Roman"/>
              </w:rPr>
              <w:t xml:space="preserve">тыс. руб.), </w:t>
            </w:r>
            <w:r w:rsidRPr="00D24667">
              <w:rPr>
                <w:rFonts w:ascii="Times New Roman" w:hAnsi="Times New Roman" w:cs="Times New Roman"/>
                <w:b/>
              </w:rPr>
              <w:t>F3</w:t>
            </w:r>
            <w:r w:rsidRPr="00D24667">
              <w:rPr>
                <w:rFonts w:ascii="Times New Roman" w:hAnsi="Times New Roman" w:cs="Times New Roman"/>
              </w:rPr>
              <w:t xml:space="preserve"> (66</w:t>
            </w:r>
            <w:r>
              <w:rPr>
                <w:rFonts w:ascii="Times New Roman" w:hAnsi="Times New Roman" w:cs="Times New Roman"/>
              </w:rPr>
              <w:t> </w:t>
            </w:r>
            <w:r w:rsidRPr="00D24667">
              <w:rPr>
                <w:rFonts w:ascii="Times New Roman" w:hAnsi="Times New Roman" w:cs="Times New Roman"/>
              </w:rPr>
              <w:t>664</w:t>
            </w:r>
            <w:r>
              <w:rPr>
                <w:rFonts w:ascii="Times New Roman" w:hAnsi="Times New Roman" w:cs="Times New Roman"/>
              </w:rPr>
              <w:t xml:space="preserve">,0 </w:t>
            </w:r>
            <w:r w:rsidRPr="00D24667">
              <w:rPr>
                <w:rFonts w:ascii="Times New Roman" w:hAnsi="Times New Roman" w:cs="Times New Roman"/>
              </w:rPr>
              <w:t xml:space="preserve">тыс. руб.) </w:t>
            </w:r>
            <w:r w:rsidRPr="00210BF6">
              <w:rPr>
                <w:rFonts w:ascii="Times New Roman" w:hAnsi="Times New Roman" w:cs="Times New Roman"/>
              </w:rPr>
              <w:t>(по данным главного администратора доходов) в разрезе бюджетов городс</w:t>
            </w:r>
            <w:r>
              <w:rPr>
                <w:rFonts w:ascii="Times New Roman" w:hAnsi="Times New Roman" w:cs="Times New Roman"/>
              </w:rPr>
              <w:t>к</w:t>
            </w:r>
            <w:r w:rsidRPr="00210BF6">
              <w:rPr>
                <w:rFonts w:ascii="Times New Roman" w:hAnsi="Times New Roman" w:cs="Times New Roman"/>
              </w:rPr>
              <w:t>их и муниципальных округов, городских и сельских поселений (стр.2</w:t>
            </w:r>
            <w:r>
              <w:rPr>
                <w:rFonts w:ascii="Times New Roman" w:hAnsi="Times New Roman" w:cs="Times New Roman"/>
              </w:rPr>
              <w:t>0</w:t>
            </w:r>
            <w:r w:rsidRPr="00210BF6">
              <w:rPr>
                <w:rFonts w:ascii="Times New Roman" w:hAnsi="Times New Roman" w:cs="Times New Roman"/>
              </w:rPr>
              <w:t xml:space="preserve"> * стр.1</w:t>
            </w:r>
            <w:r>
              <w:rPr>
                <w:rFonts w:ascii="Times New Roman" w:hAnsi="Times New Roman" w:cs="Times New Roman"/>
              </w:rPr>
              <w:t>2</w:t>
            </w:r>
            <w:r w:rsidRPr="00210BF6">
              <w:rPr>
                <w:rFonts w:ascii="Times New Roman" w:hAnsi="Times New Roman" w:cs="Times New Roman"/>
              </w:rPr>
              <w:t xml:space="preserve"> + </w:t>
            </w:r>
            <w:r w:rsidRPr="009978A5">
              <w:rPr>
                <w:rFonts w:ascii="Times New Roman" w:hAnsi="Times New Roman" w:cs="Times New Roman"/>
              </w:rPr>
              <w:t>F1, F2, F3</w:t>
            </w:r>
            <w:r>
              <w:rPr>
                <w:rFonts w:ascii="Times New Roman" w:hAnsi="Times New Roman" w:cs="Times New Roman"/>
              </w:rPr>
              <w:t>)</w:t>
            </w:r>
            <w:r w:rsidRPr="00210BF6">
              <w:rPr>
                <w:rFonts w:ascii="Times New Roman" w:hAnsi="Times New Roman" w:cs="Times New Roman"/>
              </w:rPr>
              <w:t xml:space="preserve">, в том числе: </w:t>
            </w:r>
          </w:p>
        </w:tc>
        <w:tc>
          <w:tcPr>
            <w:tcW w:w="2126" w:type="dxa"/>
          </w:tcPr>
          <w:p w:rsidR="0076694B" w:rsidRPr="004C6B6F" w:rsidRDefault="0076694B" w:rsidP="00E01E4F">
            <w:pPr>
              <w:jc w:val="center"/>
              <w:rPr>
                <w:rFonts w:ascii="Times New Roman" w:hAnsi="Times New Roman" w:cs="Times New Roman"/>
                <w:b/>
                <w:highlight w:val="yellow"/>
              </w:rPr>
            </w:pPr>
            <w:r w:rsidRPr="004C6B6F">
              <w:rPr>
                <w:rFonts w:ascii="Times New Roman" w:hAnsi="Times New Roman" w:cs="Times New Roman"/>
                <w:b/>
              </w:rPr>
              <w:t>25 455 599,0</w:t>
            </w:r>
          </w:p>
        </w:tc>
      </w:tr>
      <w:tr w:rsidR="0076694B" w:rsidRPr="00210BF6" w:rsidTr="00E01E4F">
        <w:trPr>
          <w:trHeight w:val="627"/>
        </w:trPr>
        <w:tc>
          <w:tcPr>
            <w:tcW w:w="672" w:type="dxa"/>
          </w:tcPr>
          <w:p w:rsidR="0076694B" w:rsidRPr="00210BF6" w:rsidRDefault="0076694B" w:rsidP="00E01E4F">
            <w:pPr>
              <w:jc w:val="center"/>
              <w:rPr>
                <w:rFonts w:ascii="Times New Roman" w:hAnsi="Times New Roman" w:cs="Times New Roman"/>
              </w:rPr>
            </w:pPr>
            <w:r w:rsidRPr="00210BF6">
              <w:rPr>
                <w:rFonts w:ascii="Times New Roman" w:hAnsi="Times New Roman" w:cs="Times New Roman"/>
              </w:rPr>
              <w:t>2</w:t>
            </w:r>
            <w:r>
              <w:rPr>
                <w:rFonts w:ascii="Times New Roman" w:hAnsi="Times New Roman" w:cs="Times New Roman"/>
              </w:rPr>
              <w:t>2</w:t>
            </w:r>
          </w:p>
        </w:tc>
        <w:tc>
          <w:tcPr>
            <w:tcW w:w="6836" w:type="dxa"/>
          </w:tcPr>
          <w:p w:rsidR="0076694B" w:rsidRPr="00210BF6" w:rsidRDefault="0076694B" w:rsidP="00E01E4F">
            <w:pPr>
              <w:jc w:val="both"/>
              <w:rPr>
                <w:rFonts w:ascii="Times New Roman" w:hAnsi="Times New Roman" w:cs="Times New Roman"/>
                <w:b/>
              </w:rPr>
            </w:pPr>
            <w:r w:rsidRPr="00210BF6">
              <w:rPr>
                <w:rFonts w:ascii="Times New Roman" w:hAnsi="Times New Roman" w:cs="Times New Roman"/>
                <w:b/>
              </w:rPr>
              <w:t>областной бюджет Тверской области на 202</w:t>
            </w:r>
            <w:r>
              <w:rPr>
                <w:rFonts w:ascii="Times New Roman" w:hAnsi="Times New Roman" w:cs="Times New Roman"/>
                <w:b/>
              </w:rPr>
              <w:t>3</w:t>
            </w:r>
            <w:r w:rsidRPr="00210BF6">
              <w:rPr>
                <w:rFonts w:ascii="Times New Roman" w:hAnsi="Times New Roman" w:cs="Times New Roman"/>
                <w:b/>
              </w:rPr>
              <w:t xml:space="preserve"> год, как разница по нормативам отчислений в местные бюджеты</w:t>
            </w:r>
            <w:r>
              <w:rPr>
                <w:rFonts w:ascii="Times New Roman" w:hAnsi="Times New Roman" w:cs="Times New Roman"/>
                <w:b/>
              </w:rPr>
              <w:t xml:space="preserve"> на 2013 год</w:t>
            </w:r>
          </w:p>
        </w:tc>
        <w:tc>
          <w:tcPr>
            <w:tcW w:w="2126" w:type="dxa"/>
          </w:tcPr>
          <w:p w:rsidR="0076694B" w:rsidRPr="00210BF6" w:rsidRDefault="0076694B" w:rsidP="00E01E4F">
            <w:pPr>
              <w:jc w:val="center"/>
              <w:rPr>
                <w:rFonts w:ascii="Times New Roman" w:hAnsi="Times New Roman" w:cs="Times New Roman"/>
                <w:b/>
              </w:rPr>
            </w:pPr>
            <w:r w:rsidRPr="00210BF6">
              <w:rPr>
                <w:rFonts w:ascii="Times New Roman" w:hAnsi="Times New Roman" w:cs="Times New Roman"/>
                <w:b/>
              </w:rPr>
              <w:t>15</w:t>
            </w:r>
            <w:r>
              <w:rPr>
                <w:rFonts w:ascii="Times New Roman" w:hAnsi="Times New Roman" w:cs="Times New Roman"/>
                <w:b/>
              </w:rPr>
              <w:t> 997 527</w:t>
            </w:r>
            <w:r w:rsidRPr="00210BF6">
              <w:rPr>
                <w:rFonts w:ascii="Times New Roman" w:hAnsi="Times New Roman" w:cs="Times New Roman"/>
                <w:b/>
              </w:rPr>
              <w:t>,0</w:t>
            </w:r>
          </w:p>
        </w:tc>
      </w:tr>
      <w:tr w:rsidR="0076694B" w:rsidRPr="00210BF6" w:rsidTr="00E01E4F">
        <w:trPr>
          <w:trHeight w:val="1216"/>
        </w:trPr>
        <w:tc>
          <w:tcPr>
            <w:tcW w:w="672" w:type="dxa"/>
          </w:tcPr>
          <w:p w:rsidR="0076694B" w:rsidRPr="00210BF6" w:rsidRDefault="0076694B" w:rsidP="00E01E4F">
            <w:pPr>
              <w:jc w:val="center"/>
              <w:rPr>
                <w:rFonts w:ascii="Times New Roman" w:hAnsi="Times New Roman" w:cs="Times New Roman"/>
              </w:rPr>
            </w:pPr>
            <w:r w:rsidRPr="00210BF6">
              <w:rPr>
                <w:rFonts w:ascii="Times New Roman" w:hAnsi="Times New Roman" w:cs="Times New Roman"/>
              </w:rPr>
              <w:t>2</w:t>
            </w:r>
            <w:r>
              <w:rPr>
                <w:rFonts w:ascii="Times New Roman" w:hAnsi="Times New Roman" w:cs="Times New Roman"/>
              </w:rPr>
              <w:t>3</w:t>
            </w:r>
          </w:p>
        </w:tc>
        <w:tc>
          <w:tcPr>
            <w:tcW w:w="8962" w:type="dxa"/>
            <w:gridSpan w:val="2"/>
          </w:tcPr>
          <w:p w:rsidR="0076694B" w:rsidRPr="00210BF6" w:rsidRDefault="0076694B" w:rsidP="00E01E4F">
            <w:pPr>
              <w:jc w:val="both"/>
              <w:rPr>
                <w:rFonts w:ascii="Times New Roman" w:hAnsi="Times New Roman" w:cs="Times New Roman"/>
              </w:rPr>
            </w:pPr>
            <w:r w:rsidRPr="00210BF6">
              <w:rPr>
                <w:rFonts w:ascii="Times New Roman" w:hAnsi="Times New Roman" w:cs="Times New Roman"/>
                <w:b/>
              </w:rPr>
              <w:t>Прогноз на 202</w:t>
            </w:r>
            <w:r>
              <w:rPr>
                <w:rFonts w:ascii="Times New Roman" w:hAnsi="Times New Roman" w:cs="Times New Roman"/>
                <w:b/>
              </w:rPr>
              <w:t>4</w:t>
            </w:r>
            <w:r w:rsidRPr="00210BF6">
              <w:rPr>
                <w:rFonts w:ascii="Times New Roman" w:hAnsi="Times New Roman" w:cs="Times New Roman"/>
                <w:b/>
              </w:rPr>
              <w:t xml:space="preserve"> год по налогу на доходы физических лиц с доходов,</w:t>
            </w:r>
            <w:r>
              <w:rPr>
                <w:rFonts w:ascii="Times New Roman" w:hAnsi="Times New Roman" w:cs="Times New Roman"/>
                <w:b/>
              </w:rPr>
              <w:t xml:space="preserve"> </w:t>
            </w:r>
            <w:r w:rsidRPr="00210BF6">
              <w:rPr>
                <w:rFonts w:ascii="Times New Roman" w:hAnsi="Times New Roman" w:cs="Times New Roman"/>
                <w:b/>
              </w:rPr>
              <w:t>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76694B" w:rsidRPr="00210BF6" w:rsidTr="00E01E4F">
        <w:tc>
          <w:tcPr>
            <w:tcW w:w="672" w:type="dxa"/>
          </w:tcPr>
          <w:p w:rsidR="0076694B" w:rsidRPr="00210BF6" w:rsidRDefault="0076694B" w:rsidP="00E01E4F">
            <w:pPr>
              <w:jc w:val="center"/>
              <w:rPr>
                <w:rFonts w:ascii="Times New Roman" w:hAnsi="Times New Roman" w:cs="Times New Roman"/>
              </w:rPr>
            </w:pPr>
            <w:r w:rsidRPr="00210BF6">
              <w:rPr>
                <w:rFonts w:ascii="Times New Roman" w:hAnsi="Times New Roman" w:cs="Times New Roman"/>
              </w:rPr>
              <w:t>2</w:t>
            </w:r>
            <w:r>
              <w:rPr>
                <w:rFonts w:ascii="Times New Roman" w:hAnsi="Times New Roman" w:cs="Times New Roman"/>
              </w:rPr>
              <w:t>4</w:t>
            </w:r>
          </w:p>
        </w:tc>
        <w:tc>
          <w:tcPr>
            <w:tcW w:w="6836" w:type="dxa"/>
          </w:tcPr>
          <w:p w:rsidR="0076694B" w:rsidRPr="00210BF6" w:rsidRDefault="0076694B" w:rsidP="00E01E4F">
            <w:pPr>
              <w:jc w:val="both"/>
              <w:rPr>
                <w:rFonts w:ascii="Times New Roman" w:hAnsi="Times New Roman" w:cs="Times New Roman"/>
              </w:rPr>
            </w:pPr>
            <w:r w:rsidRPr="00210BF6">
              <w:rPr>
                <w:rFonts w:ascii="Times New Roman" w:hAnsi="Times New Roman" w:cs="Times New Roman"/>
              </w:rPr>
              <w:t>Общая сумма дохода на 202</w:t>
            </w:r>
            <w:r>
              <w:rPr>
                <w:rFonts w:ascii="Times New Roman" w:hAnsi="Times New Roman" w:cs="Times New Roman"/>
              </w:rPr>
              <w:t>4</w:t>
            </w:r>
            <w:r w:rsidRPr="00210BF6">
              <w:rPr>
                <w:rFonts w:ascii="Times New Roman" w:hAnsi="Times New Roman" w:cs="Times New Roman"/>
              </w:rPr>
              <w:t xml:space="preserve"> год, по ставке 13%</w:t>
            </w:r>
          </w:p>
          <w:p w:rsidR="0076694B" w:rsidRPr="00210BF6" w:rsidRDefault="0076694B" w:rsidP="00E01E4F">
            <w:pPr>
              <w:jc w:val="both"/>
              <w:rPr>
                <w:rFonts w:ascii="Times New Roman" w:hAnsi="Times New Roman" w:cs="Times New Roman"/>
              </w:rPr>
            </w:pPr>
            <w:r w:rsidRPr="00210BF6">
              <w:rPr>
                <w:rFonts w:ascii="Times New Roman" w:hAnsi="Times New Roman" w:cs="Times New Roman"/>
              </w:rPr>
              <w:t>(стр. 1</w:t>
            </w:r>
            <w:r>
              <w:rPr>
                <w:rFonts w:ascii="Times New Roman" w:hAnsi="Times New Roman" w:cs="Times New Roman"/>
              </w:rPr>
              <w:t>5</w:t>
            </w:r>
            <w:r w:rsidRPr="00210BF6">
              <w:rPr>
                <w:rFonts w:ascii="Times New Roman" w:hAnsi="Times New Roman" w:cs="Times New Roman"/>
              </w:rPr>
              <w:t>*Кфзп 202</w:t>
            </w:r>
            <w:r>
              <w:rPr>
                <w:rFonts w:ascii="Times New Roman" w:hAnsi="Times New Roman" w:cs="Times New Roman"/>
              </w:rPr>
              <w:t>4</w:t>
            </w:r>
            <w:r w:rsidRPr="00210BF6">
              <w:rPr>
                <w:rFonts w:ascii="Times New Roman" w:hAnsi="Times New Roman" w:cs="Times New Roman"/>
              </w:rPr>
              <w:t>/202</w:t>
            </w:r>
            <w:r>
              <w:rPr>
                <w:rFonts w:ascii="Times New Roman" w:hAnsi="Times New Roman" w:cs="Times New Roman"/>
              </w:rPr>
              <w:t>3, в %</w:t>
            </w:r>
            <w:r w:rsidRPr="00210BF6">
              <w:rPr>
                <w:rFonts w:ascii="Times New Roman" w:hAnsi="Times New Roman" w:cs="Times New Roman"/>
              </w:rPr>
              <w:t>)</w:t>
            </w:r>
          </w:p>
        </w:tc>
        <w:tc>
          <w:tcPr>
            <w:tcW w:w="2126" w:type="dxa"/>
          </w:tcPr>
          <w:p w:rsidR="0076694B" w:rsidRPr="00210BF6" w:rsidRDefault="0076694B" w:rsidP="00E01E4F">
            <w:pPr>
              <w:jc w:val="center"/>
              <w:rPr>
                <w:rFonts w:ascii="Times New Roman" w:hAnsi="Times New Roman" w:cs="Times New Roman"/>
              </w:rPr>
            </w:pPr>
            <w:r w:rsidRPr="00BF5427">
              <w:rPr>
                <w:rFonts w:ascii="Times New Roman" w:hAnsi="Times New Roman" w:cs="Times New Roman"/>
              </w:rPr>
              <w:t>230 744</w:t>
            </w:r>
            <w:r>
              <w:rPr>
                <w:rFonts w:ascii="Times New Roman" w:hAnsi="Times New Roman" w:cs="Times New Roman"/>
              </w:rPr>
              <w:t> </w:t>
            </w:r>
            <w:r w:rsidRPr="00BF5427">
              <w:rPr>
                <w:rFonts w:ascii="Times New Roman" w:hAnsi="Times New Roman" w:cs="Times New Roman"/>
              </w:rPr>
              <w:t>724</w:t>
            </w:r>
            <w:r>
              <w:rPr>
                <w:rFonts w:ascii="Times New Roman" w:hAnsi="Times New Roman" w:cs="Times New Roman"/>
              </w:rPr>
              <w:t>,0</w:t>
            </w:r>
          </w:p>
        </w:tc>
      </w:tr>
      <w:tr w:rsidR="0076694B" w:rsidRPr="00210BF6" w:rsidTr="00E01E4F">
        <w:trPr>
          <w:trHeight w:val="651"/>
        </w:trPr>
        <w:tc>
          <w:tcPr>
            <w:tcW w:w="672" w:type="dxa"/>
          </w:tcPr>
          <w:p w:rsidR="0076694B" w:rsidRPr="00210BF6" w:rsidRDefault="0076694B" w:rsidP="00E01E4F">
            <w:pPr>
              <w:jc w:val="center"/>
              <w:rPr>
                <w:rFonts w:ascii="Times New Roman" w:hAnsi="Times New Roman" w:cs="Times New Roman"/>
              </w:rPr>
            </w:pPr>
            <w:r w:rsidRPr="00210BF6">
              <w:rPr>
                <w:rFonts w:ascii="Times New Roman" w:hAnsi="Times New Roman" w:cs="Times New Roman"/>
              </w:rPr>
              <w:t>2</w:t>
            </w:r>
            <w:r>
              <w:rPr>
                <w:rFonts w:ascii="Times New Roman" w:hAnsi="Times New Roman" w:cs="Times New Roman"/>
              </w:rPr>
              <w:t>5</w:t>
            </w:r>
          </w:p>
        </w:tc>
        <w:tc>
          <w:tcPr>
            <w:tcW w:w="6836" w:type="dxa"/>
          </w:tcPr>
          <w:p w:rsidR="0076694B" w:rsidRPr="00210BF6" w:rsidRDefault="0076694B" w:rsidP="00E01E4F">
            <w:pPr>
              <w:jc w:val="both"/>
              <w:rPr>
                <w:rFonts w:ascii="Times New Roman" w:hAnsi="Times New Roman" w:cs="Times New Roman"/>
              </w:rPr>
            </w:pPr>
            <w:r w:rsidRPr="00210BF6">
              <w:rPr>
                <w:rFonts w:ascii="Times New Roman" w:hAnsi="Times New Roman" w:cs="Times New Roman"/>
              </w:rPr>
              <w:t>Общая сумма дохода на 202</w:t>
            </w:r>
            <w:r>
              <w:rPr>
                <w:rFonts w:ascii="Times New Roman" w:hAnsi="Times New Roman" w:cs="Times New Roman"/>
              </w:rPr>
              <w:t>4</w:t>
            </w:r>
            <w:r w:rsidRPr="00210BF6">
              <w:rPr>
                <w:rFonts w:ascii="Times New Roman" w:hAnsi="Times New Roman" w:cs="Times New Roman"/>
              </w:rPr>
              <w:t xml:space="preserve"> год, по ставке 30% </w:t>
            </w:r>
          </w:p>
          <w:p w:rsidR="0076694B" w:rsidRPr="00210BF6" w:rsidRDefault="0076694B" w:rsidP="00E01E4F">
            <w:pPr>
              <w:jc w:val="both"/>
              <w:rPr>
                <w:rFonts w:ascii="Times New Roman" w:hAnsi="Times New Roman" w:cs="Times New Roman"/>
              </w:rPr>
            </w:pPr>
            <w:r w:rsidRPr="00210BF6">
              <w:rPr>
                <w:rFonts w:ascii="Times New Roman" w:hAnsi="Times New Roman" w:cs="Times New Roman"/>
              </w:rPr>
              <w:t>(стр. 1</w:t>
            </w:r>
            <w:r>
              <w:rPr>
                <w:rFonts w:ascii="Times New Roman" w:hAnsi="Times New Roman" w:cs="Times New Roman"/>
              </w:rPr>
              <w:t>6</w:t>
            </w:r>
            <w:r w:rsidRPr="00210BF6">
              <w:rPr>
                <w:rFonts w:ascii="Times New Roman" w:hAnsi="Times New Roman" w:cs="Times New Roman"/>
              </w:rPr>
              <w:t>*Кфзп 202</w:t>
            </w:r>
            <w:r>
              <w:rPr>
                <w:rFonts w:ascii="Times New Roman" w:hAnsi="Times New Roman" w:cs="Times New Roman"/>
              </w:rPr>
              <w:t>4</w:t>
            </w:r>
            <w:r w:rsidRPr="00210BF6">
              <w:rPr>
                <w:rFonts w:ascii="Times New Roman" w:hAnsi="Times New Roman" w:cs="Times New Roman"/>
              </w:rPr>
              <w:t>/202</w:t>
            </w:r>
            <w:r>
              <w:rPr>
                <w:rFonts w:ascii="Times New Roman" w:hAnsi="Times New Roman" w:cs="Times New Roman"/>
              </w:rPr>
              <w:t>3, в %</w:t>
            </w:r>
            <w:r w:rsidRPr="00210BF6">
              <w:rPr>
                <w:rFonts w:ascii="Times New Roman" w:hAnsi="Times New Roman" w:cs="Times New Roman"/>
              </w:rPr>
              <w:t>)</w:t>
            </w:r>
          </w:p>
        </w:tc>
        <w:tc>
          <w:tcPr>
            <w:tcW w:w="2126" w:type="dxa"/>
          </w:tcPr>
          <w:p w:rsidR="0076694B" w:rsidRPr="00210BF6" w:rsidRDefault="0076694B" w:rsidP="00E01E4F">
            <w:pPr>
              <w:jc w:val="center"/>
              <w:rPr>
                <w:rFonts w:ascii="Times New Roman" w:hAnsi="Times New Roman" w:cs="Times New Roman"/>
              </w:rPr>
            </w:pPr>
            <w:r w:rsidRPr="00BF5427">
              <w:rPr>
                <w:rFonts w:ascii="Times New Roman" w:hAnsi="Times New Roman" w:cs="Times New Roman"/>
              </w:rPr>
              <w:t>133</w:t>
            </w:r>
            <w:r>
              <w:rPr>
                <w:rFonts w:ascii="Times New Roman" w:hAnsi="Times New Roman" w:cs="Times New Roman"/>
              </w:rPr>
              <w:t> </w:t>
            </w:r>
            <w:r w:rsidRPr="00BF5427">
              <w:rPr>
                <w:rFonts w:ascii="Times New Roman" w:hAnsi="Times New Roman" w:cs="Times New Roman"/>
              </w:rPr>
              <w:t>582</w:t>
            </w:r>
            <w:r>
              <w:rPr>
                <w:rFonts w:ascii="Times New Roman" w:hAnsi="Times New Roman" w:cs="Times New Roman"/>
              </w:rPr>
              <w:t>,0</w:t>
            </w:r>
          </w:p>
        </w:tc>
      </w:tr>
      <w:tr w:rsidR="0076694B" w:rsidRPr="00210BF6" w:rsidTr="00E01E4F">
        <w:tc>
          <w:tcPr>
            <w:tcW w:w="672" w:type="dxa"/>
          </w:tcPr>
          <w:p w:rsidR="0076694B" w:rsidRPr="00210BF6" w:rsidRDefault="0076694B" w:rsidP="00E01E4F">
            <w:pPr>
              <w:jc w:val="center"/>
              <w:rPr>
                <w:rFonts w:ascii="Times New Roman" w:hAnsi="Times New Roman" w:cs="Times New Roman"/>
              </w:rPr>
            </w:pPr>
            <w:r>
              <w:rPr>
                <w:rFonts w:ascii="Times New Roman" w:hAnsi="Times New Roman" w:cs="Times New Roman"/>
              </w:rPr>
              <w:t>26</w:t>
            </w:r>
          </w:p>
        </w:tc>
        <w:tc>
          <w:tcPr>
            <w:tcW w:w="6836" w:type="dxa"/>
          </w:tcPr>
          <w:p w:rsidR="0076694B" w:rsidRPr="00210BF6" w:rsidRDefault="0076694B" w:rsidP="00E01E4F">
            <w:pPr>
              <w:jc w:val="both"/>
              <w:rPr>
                <w:rFonts w:ascii="Times New Roman" w:hAnsi="Times New Roman" w:cs="Times New Roman"/>
              </w:rPr>
            </w:pPr>
            <w:r w:rsidRPr="00210BF6">
              <w:rPr>
                <w:rFonts w:ascii="Times New Roman" w:hAnsi="Times New Roman" w:cs="Times New Roman"/>
              </w:rPr>
              <w:t>Общая сумма дохода на 202</w:t>
            </w:r>
            <w:r>
              <w:rPr>
                <w:rFonts w:ascii="Times New Roman" w:hAnsi="Times New Roman" w:cs="Times New Roman"/>
              </w:rPr>
              <w:t>4</w:t>
            </w:r>
            <w:r w:rsidRPr="00210BF6">
              <w:rPr>
                <w:rFonts w:ascii="Times New Roman" w:hAnsi="Times New Roman" w:cs="Times New Roman"/>
              </w:rPr>
              <w:t xml:space="preserve"> год, по ставке 9% </w:t>
            </w:r>
          </w:p>
          <w:p w:rsidR="0076694B" w:rsidRPr="00210BF6" w:rsidRDefault="0076694B" w:rsidP="00E01E4F">
            <w:pPr>
              <w:jc w:val="both"/>
              <w:rPr>
                <w:rFonts w:ascii="Times New Roman" w:hAnsi="Times New Roman" w:cs="Times New Roman"/>
              </w:rPr>
            </w:pPr>
            <w:r>
              <w:rPr>
                <w:rFonts w:ascii="Times New Roman" w:hAnsi="Times New Roman" w:cs="Times New Roman"/>
              </w:rPr>
              <w:t>(стр. 17</w:t>
            </w:r>
            <w:r w:rsidRPr="00210BF6">
              <w:rPr>
                <w:rFonts w:ascii="Times New Roman" w:hAnsi="Times New Roman" w:cs="Times New Roman"/>
              </w:rPr>
              <w:t>*Кфзп 202</w:t>
            </w:r>
            <w:r>
              <w:rPr>
                <w:rFonts w:ascii="Times New Roman" w:hAnsi="Times New Roman" w:cs="Times New Roman"/>
              </w:rPr>
              <w:t>4</w:t>
            </w:r>
            <w:r w:rsidRPr="00210BF6">
              <w:rPr>
                <w:rFonts w:ascii="Times New Roman" w:hAnsi="Times New Roman" w:cs="Times New Roman"/>
              </w:rPr>
              <w:t>/202</w:t>
            </w:r>
            <w:r>
              <w:rPr>
                <w:rFonts w:ascii="Times New Roman" w:hAnsi="Times New Roman" w:cs="Times New Roman"/>
              </w:rPr>
              <w:t>3, в %</w:t>
            </w:r>
            <w:r w:rsidRPr="00210BF6">
              <w:rPr>
                <w:rFonts w:ascii="Times New Roman" w:hAnsi="Times New Roman" w:cs="Times New Roman"/>
              </w:rPr>
              <w:t>)</w:t>
            </w:r>
          </w:p>
        </w:tc>
        <w:tc>
          <w:tcPr>
            <w:tcW w:w="2126" w:type="dxa"/>
          </w:tcPr>
          <w:p w:rsidR="0076694B" w:rsidRPr="00210BF6" w:rsidRDefault="0076694B" w:rsidP="00E01E4F">
            <w:pPr>
              <w:jc w:val="center"/>
              <w:rPr>
                <w:rFonts w:ascii="Times New Roman" w:hAnsi="Times New Roman" w:cs="Times New Roman"/>
              </w:rPr>
            </w:pPr>
            <w:r>
              <w:rPr>
                <w:rFonts w:ascii="Times New Roman" w:hAnsi="Times New Roman" w:cs="Times New Roman"/>
              </w:rPr>
              <w:t>0,0</w:t>
            </w:r>
          </w:p>
        </w:tc>
      </w:tr>
      <w:tr w:rsidR="0076694B" w:rsidRPr="00210BF6" w:rsidTr="00E01E4F">
        <w:tc>
          <w:tcPr>
            <w:tcW w:w="672" w:type="dxa"/>
          </w:tcPr>
          <w:p w:rsidR="0076694B" w:rsidRPr="00210BF6" w:rsidRDefault="0076694B" w:rsidP="00E01E4F">
            <w:pPr>
              <w:jc w:val="center"/>
              <w:rPr>
                <w:rFonts w:ascii="Times New Roman" w:hAnsi="Times New Roman" w:cs="Times New Roman"/>
              </w:rPr>
            </w:pPr>
            <w:r>
              <w:rPr>
                <w:rFonts w:ascii="Times New Roman" w:hAnsi="Times New Roman" w:cs="Times New Roman"/>
              </w:rPr>
              <w:t>27</w:t>
            </w:r>
          </w:p>
        </w:tc>
        <w:tc>
          <w:tcPr>
            <w:tcW w:w="6836" w:type="dxa"/>
          </w:tcPr>
          <w:p w:rsidR="0076694B" w:rsidRPr="00210BF6" w:rsidRDefault="0076694B" w:rsidP="00E01E4F">
            <w:pPr>
              <w:jc w:val="both"/>
              <w:rPr>
                <w:rFonts w:ascii="Times New Roman" w:hAnsi="Times New Roman" w:cs="Times New Roman"/>
              </w:rPr>
            </w:pPr>
            <w:r w:rsidRPr="00210BF6">
              <w:rPr>
                <w:rFonts w:ascii="Times New Roman" w:hAnsi="Times New Roman" w:cs="Times New Roman"/>
              </w:rPr>
              <w:t>Общая сумма дохода на 202</w:t>
            </w:r>
            <w:r>
              <w:rPr>
                <w:rFonts w:ascii="Times New Roman" w:hAnsi="Times New Roman" w:cs="Times New Roman"/>
              </w:rPr>
              <w:t>4</w:t>
            </w:r>
            <w:r w:rsidRPr="00210BF6">
              <w:rPr>
                <w:rFonts w:ascii="Times New Roman" w:hAnsi="Times New Roman" w:cs="Times New Roman"/>
              </w:rPr>
              <w:t xml:space="preserve"> год по ставке 35%</w:t>
            </w:r>
          </w:p>
          <w:p w:rsidR="0076694B" w:rsidRPr="00210BF6" w:rsidRDefault="0076694B" w:rsidP="00E01E4F">
            <w:pPr>
              <w:jc w:val="both"/>
              <w:rPr>
                <w:rFonts w:ascii="Times New Roman" w:hAnsi="Times New Roman" w:cs="Times New Roman"/>
              </w:rPr>
            </w:pPr>
            <w:r>
              <w:rPr>
                <w:rFonts w:ascii="Times New Roman" w:hAnsi="Times New Roman" w:cs="Times New Roman"/>
              </w:rPr>
              <w:t>(стр. 18</w:t>
            </w:r>
            <w:r w:rsidRPr="00210BF6">
              <w:rPr>
                <w:rFonts w:ascii="Times New Roman" w:hAnsi="Times New Roman" w:cs="Times New Roman"/>
              </w:rPr>
              <w:t xml:space="preserve"> * Кфзп 202</w:t>
            </w:r>
            <w:r>
              <w:rPr>
                <w:rFonts w:ascii="Times New Roman" w:hAnsi="Times New Roman" w:cs="Times New Roman"/>
              </w:rPr>
              <w:t>4</w:t>
            </w:r>
            <w:r w:rsidRPr="00210BF6">
              <w:rPr>
                <w:rFonts w:ascii="Times New Roman" w:hAnsi="Times New Roman" w:cs="Times New Roman"/>
              </w:rPr>
              <w:t>/202</w:t>
            </w:r>
            <w:r>
              <w:rPr>
                <w:rFonts w:ascii="Times New Roman" w:hAnsi="Times New Roman" w:cs="Times New Roman"/>
              </w:rPr>
              <w:t>3, в %</w:t>
            </w:r>
            <w:r w:rsidRPr="00210BF6">
              <w:rPr>
                <w:rFonts w:ascii="Times New Roman" w:hAnsi="Times New Roman" w:cs="Times New Roman"/>
              </w:rPr>
              <w:t>)</w:t>
            </w:r>
          </w:p>
        </w:tc>
        <w:tc>
          <w:tcPr>
            <w:tcW w:w="2126" w:type="dxa"/>
          </w:tcPr>
          <w:p w:rsidR="0076694B" w:rsidRPr="00210BF6" w:rsidRDefault="0076694B" w:rsidP="00E01E4F">
            <w:pPr>
              <w:jc w:val="center"/>
              <w:rPr>
                <w:rFonts w:ascii="Times New Roman" w:hAnsi="Times New Roman" w:cs="Times New Roman"/>
              </w:rPr>
            </w:pPr>
            <w:r w:rsidRPr="00BF5427">
              <w:rPr>
                <w:rFonts w:ascii="Times New Roman" w:hAnsi="Times New Roman" w:cs="Times New Roman"/>
              </w:rPr>
              <w:t>13</w:t>
            </w:r>
            <w:r>
              <w:rPr>
                <w:rFonts w:ascii="Times New Roman" w:hAnsi="Times New Roman" w:cs="Times New Roman"/>
              </w:rPr>
              <w:t> </w:t>
            </w:r>
            <w:r w:rsidRPr="00BF5427">
              <w:rPr>
                <w:rFonts w:ascii="Times New Roman" w:hAnsi="Times New Roman" w:cs="Times New Roman"/>
              </w:rPr>
              <w:t>5</w:t>
            </w:r>
            <w:r>
              <w:rPr>
                <w:rFonts w:ascii="Times New Roman" w:hAnsi="Times New Roman" w:cs="Times New Roman"/>
              </w:rPr>
              <w:t>58,0</w:t>
            </w:r>
          </w:p>
        </w:tc>
      </w:tr>
      <w:tr w:rsidR="0076694B" w:rsidRPr="00210BF6" w:rsidTr="00E01E4F">
        <w:tc>
          <w:tcPr>
            <w:tcW w:w="672" w:type="dxa"/>
          </w:tcPr>
          <w:p w:rsidR="0076694B" w:rsidRPr="00210BF6" w:rsidRDefault="0076694B" w:rsidP="00E01E4F">
            <w:pPr>
              <w:jc w:val="center"/>
              <w:rPr>
                <w:rFonts w:ascii="Times New Roman" w:hAnsi="Times New Roman" w:cs="Times New Roman"/>
              </w:rPr>
            </w:pPr>
            <w:r>
              <w:rPr>
                <w:rFonts w:ascii="Times New Roman" w:hAnsi="Times New Roman" w:cs="Times New Roman"/>
              </w:rPr>
              <w:t>28</w:t>
            </w:r>
          </w:p>
        </w:tc>
        <w:tc>
          <w:tcPr>
            <w:tcW w:w="6836" w:type="dxa"/>
          </w:tcPr>
          <w:p w:rsidR="0076694B" w:rsidRPr="00210BF6" w:rsidRDefault="0076694B" w:rsidP="00E01E4F">
            <w:pPr>
              <w:jc w:val="both"/>
              <w:rPr>
                <w:rFonts w:ascii="Times New Roman" w:hAnsi="Times New Roman" w:cs="Times New Roman"/>
              </w:rPr>
            </w:pPr>
            <w:r w:rsidRPr="00210BF6">
              <w:rPr>
                <w:rFonts w:ascii="Times New Roman" w:hAnsi="Times New Roman" w:cs="Times New Roman"/>
              </w:rPr>
              <w:t>Общая сумма дохода на 202</w:t>
            </w:r>
            <w:r>
              <w:rPr>
                <w:rFonts w:ascii="Times New Roman" w:hAnsi="Times New Roman" w:cs="Times New Roman"/>
              </w:rPr>
              <w:t>4</w:t>
            </w:r>
            <w:r w:rsidRPr="00210BF6">
              <w:rPr>
                <w:rFonts w:ascii="Times New Roman" w:hAnsi="Times New Roman" w:cs="Times New Roman"/>
              </w:rPr>
              <w:t xml:space="preserve"> год, по иным налоговым ставкам (с</w:t>
            </w:r>
            <w:r>
              <w:rPr>
                <w:rFonts w:ascii="Times New Roman" w:hAnsi="Times New Roman" w:cs="Times New Roman"/>
              </w:rPr>
              <w:t>тр. 19</w:t>
            </w:r>
            <w:r w:rsidRPr="00210BF6">
              <w:rPr>
                <w:rFonts w:ascii="Times New Roman" w:hAnsi="Times New Roman" w:cs="Times New Roman"/>
              </w:rPr>
              <w:t xml:space="preserve"> * Кфзп 202</w:t>
            </w:r>
            <w:r>
              <w:rPr>
                <w:rFonts w:ascii="Times New Roman" w:hAnsi="Times New Roman" w:cs="Times New Roman"/>
              </w:rPr>
              <w:t>4</w:t>
            </w:r>
            <w:r w:rsidRPr="00210BF6">
              <w:rPr>
                <w:rFonts w:ascii="Times New Roman" w:hAnsi="Times New Roman" w:cs="Times New Roman"/>
              </w:rPr>
              <w:t>/202</w:t>
            </w:r>
            <w:r>
              <w:rPr>
                <w:rFonts w:ascii="Times New Roman" w:hAnsi="Times New Roman" w:cs="Times New Roman"/>
              </w:rPr>
              <w:t>3, в %</w:t>
            </w:r>
            <w:r w:rsidRPr="00210BF6">
              <w:rPr>
                <w:rFonts w:ascii="Times New Roman" w:hAnsi="Times New Roman" w:cs="Times New Roman"/>
              </w:rPr>
              <w:t>)</w:t>
            </w:r>
          </w:p>
        </w:tc>
        <w:tc>
          <w:tcPr>
            <w:tcW w:w="2126" w:type="dxa"/>
          </w:tcPr>
          <w:p w:rsidR="0076694B" w:rsidRPr="00210BF6" w:rsidRDefault="0076694B" w:rsidP="00E01E4F">
            <w:pPr>
              <w:jc w:val="center"/>
              <w:rPr>
                <w:rFonts w:ascii="Times New Roman" w:hAnsi="Times New Roman" w:cs="Times New Roman"/>
              </w:rPr>
            </w:pPr>
            <w:r w:rsidRPr="00BF5427">
              <w:rPr>
                <w:rFonts w:ascii="Times New Roman" w:hAnsi="Times New Roman" w:cs="Times New Roman"/>
              </w:rPr>
              <w:t>37</w:t>
            </w:r>
            <w:r>
              <w:rPr>
                <w:rFonts w:ascii="Times New Roman" w:hAnsi="Times New Roman" w:cs="Times New Roman"/>
              </w:rPr>
              <w:t> </w:t>
            </w:r>
            <w:r w:rsidRPr="00BF5427">
              <w:rPr>
                <w:rFonts w:ascii="Times New Roman" w:hAnsi="Times New Roman" w:cs="Times New Roman"/>
              </w:rPr>
              <w:t>677</w:t>
            </w:r>
            <w:r>
              <w:rPr>
                <w:rFonts w:ascii="Times New Roman" w:hAnsi="Times New Roman" w:cs="Times New Roman"/>
              </w:rPr>
              <w:t>,0</w:t>
            </w:r>
          </w:p>
        </w:tc>
      </w:tr>
      <w:tr w:rsidR="0076694B" w:rsidRPr="00210BF6" w:rsidTr="00E01E4F">
        <w:tc>
          <w:tcPr>
            <w:tcW w:w="672" w:type="dxa"/>
          </w:tcPr>
          <w:p w:rsidR="0076694B" w:rsidRPr="00210BF6" w:rsidRDefault="0076694B" w:rsidP="00E01E4F">
            <w:pPr>
              <w:jc w:val="center"/>
              <w:rPr>
                <w:rFonts w:ascii="Times New Roman" w:hAnsi="Times New Roman" w:cs="Times New Roman"/>
              </w:rPr>
            </w:pPr>
            <w:r>
              <w:rPr>
                <w:rFonts w:ascii="Times New Roman" w:hAnsi="Times New Roman" w:cs="Times New Roman"/>
              </w:rPr>
              <w:t>29</w:t>
            </w:r>
          </w:p>
        </w:tc>
        <w:tc>
          <w:tcPr>
            <w:tcW w:w="6836" w:type="dxa"/>
          </w:tcPr>
          <w:p w:rsidR="0076694B" w:rsidRPr="00210BF6" w:rsidRDefault="0076694B" w:rsidP="00E01E4F">
            <w:pPr>
              <w:jc w:val="both"/>
              <w:rPr>
                <w:rFonts w:ascii="Times New Roman" w:hAnsi="Times New Roman" w:cs="Times New Roman"/>
                <w:b/>
              </w:rPr>
            </w:pPr>
            <w:r w:rsidRPr="00210BF6">
              <w:rPr>
                <w:rFonts w:ascii="Times New Roman" w:hAnsi="Times New Roman" w:cs="Times New Roman"/>
              </w:rPr>
              <w:t xml:space="preserve">Сумма по налогу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r w:rsidRPr="00210BF6">
              <w:rPr>
                <w:rFonts w:ascii="Times New Roman" w:hAnsi="Times New Roman" w:cs="Times New Roman"/>
                <w:b/>
              </w:rPr>
              <w:t>на 202</w:t>
            </w:r>
            <w:r>
              <w:rPr>
                <w:rFonts w:ascii="Times New Roman" w:hAnsi="Times New Roman" w:cs="Times New Roman"/>
                <w:b/>
              </w:rPr>
              <w:t>4</w:t>
            </w:r>
            <w:r w:rsidRPr="00210BF6">
              <w:rPr>
                <w:rFonts w:ascii="Times New Roman" w:hAnsi="Times New Roman" w:cs="Times New Roman"/>
                <w:b/>
              </w:rPr>
              <w:t xml:space="preserve"> год;</w:t>
            </w:r>
          </w:p>
          <w:p w:rsidR="0076694B" w:rsidRDefault="0076694B" w:rsidP="00E01E4F">
            <w:pPr>
              <w:jc w:val="both"/>
              <w:rPr>
                <w:rFonts w:ascii="Times New Roman" w:hAnsi="Times New Roman" w:cs="Times New Roman"/>
              </w:rPr>
            </w:pPr>
            <w:r w:rsidRPr="00210BF6">
              <w:rPr>
                <w:rFonts w:ascii="Times New Roman" w:hAnsi="Times New Roman" w:cs="Times New Roman"/>
              </w:rPr>
              <w:t>(</w:t>
            </w:r>
            <w:r>
              <w:rPr>
                <w:rFonts w:ascii="Times New Roman" w:hAnsi="Times New Roman" w:cs="Times New Roman"/>
              </w:rPr>
              <w:t>(</w:t>
            </w:r>
            <w:r w:rsidRPr="00210BF6">
              <w:rPr>
                <w:rFonts w:ascii="Times New Roman" w:hAnsi="Times New Roman" w:cs="Times New Roman"/>
              </w:rPr>
              <w:t>стр. 2</w:t>
            </w:r>
            <w:r>
              <w:rPr>
                <w:rFonts w:ascii="Times New Roman" w:hAnsi="Times New Roman" w:cs="Times New Roman"/>
              </w:rPr>
              <w:t>4</w:t>
            </w:r>
            <w:r w:rsidRPr="00210BF6">
              <w:rPr>
                <w:rFonts w:ascii="Times New Roman" w:hAnsi="Times New Roman" w:cs="Times New Roman"/>
              </w:rPr>
              <w:t xml:space="preserve"> – Общая сумма налоговых вычетов на 202</w:t>
            </w:r>
            <w:r>
              <w:rPr>
                <w:rFonts w:ascii="Times New Roman" w:hAnsi="Times New Roman" w:cs="Times New Roman"/>
              </w:rPr>
              <w:t>4</w:t>
            </w:r>
            <w:r w:rsidRPr="00210BF6">
              <w:rPr>
                <w:rFonts w:ascii="Times New Roman" w:hAnsi="Times New Roman" w:cs="Times New Roman"/>
              </w:rPr>
              <w:t xml:space="preserve"> год </w:t>
            </w:r>
          </w:p>
          <w:p w:rsidR="0076694B" w:rsidRPr="00210BF6" w:rsidRDefault="0076694B" w:rsidP="00E01E4F">
            <w:pPr>
              <w:jc w:val="both"/>
              <w:rPr>
                <w:rFonts w:ascii="Times New Roman" w:hAnsi="Times New Roman" w:cs="Times New Roman"/>
              </w:rPr>
            </w:pPr>
            <w:r w:rsidRPr="00BF5427">
              <w:rPr>
                <w:rFonts w:ascii="Times New Roman" w:hAnsi="Times New Roman" w:cs="Times New Roman"/>
                <w:b/>
              </w:rPr>
              <w:t>26 128</w:t>
            </w:r>
            <w:r>
              <w:rPr>
                <w:rFonts w:ascii="Times New Roman" w:hAnsi="Times New Roman" w:cs="Times New Roman"/>
                <w:b/>
              </w:rPr>
              <w:t> </w:t>
            </w:r>
            <w:r w:rsidRPr="00BF5427">
              <w:rPr>
                <w:rFonts w:ascii="Times New Roman" w:hAnsi="Times New Roman" w:cs="Times New Roman"/>
                <w:b/>
              </w:rPr>
              <w:t>619</w:t>
            </w:r>
            <w:r>
              <w:rPr>
                <w:rFonts w:ascii="Times New Roman" w:hAnsi="Times New Roman" w:cs="Times New Roman"/>
                <w:b/>
              </w:rPr>
              <w:t>,0</w:t>
            </w:r>
            <w:r w:rsidRPr="00210BF6">
              <w:rPr>
                <w:rFonts w:ascii="Times New Roman" w:hAnsi="Times New Roman" w:cs="Times New Roman"/>
                <w:b/>
              </w:rPr>
              <w:t xml:space="preserve"> тыс. руб</w:t>
            </w:r>
            <w:r w:rsidRPr="000247DB">
              <w:rPr>
                <w:rFonts w:ascii="Times New Roman" w:hAnsi="Times New Roman" w:cs="Times New Roman"/>
              </w:rPr>
              <w:t>.)</w:t>
            </w:r>
            <w:r w:rsidRPr="00210BF6">
              <w:rPr>
                <w:rFonts w:ascii="Times New Roman" w:hAnsi="Times New Roman" w:cs="Times New Roman"/>
              </w:rPr>
              <w:t xml:space="preserve"> * 13% + </w:t>
            </w:r>
            <w:r>
              <w:rPr>
                <w:rFonts w:ascii="Times New Roman" w:hAnsi="Times New Roman" w:cs="Times New Roman"/>
              </w:rPr>
              <w:t>(</w:t>
            </w:r>
            <w:r w:rsidRPr="00210BF6">
              <w:rPr>
                <w:rFonts w:ascii="Times New Roman" w:hAnsi="Times New Roman" w:cs="Times New Roman"/>
              </w:rPr>
              <w:t>стр. 2</w:t>
            </w:r>
            <w:r>
              <w:rPr>
                <w:rFonts w:ascii="Times New Roman" w:hAnsi="Times New Roman" w:cs="Times New Roman"/>
              </w:rPr>
              <w:t>5 * 30%) + (стр. 26 * 9%) + (стр. 27</w:t>
            </w:r>
            <w:r w:rsidRPr="00210BF6">
              <w:rPr>
                <w:rFonts w:ascii="Times New Roman" w:hAnsi="Times New Roman" w:cs="Times New Roman"/>
              </w:rPr>
              <w:t xml:space="preserve"> * 35%</w:t>
            </w:r>
            <w:r>
              <w:rPr>
                <w:rFonts w:ascii="Times New Roman" w:hAnsi="Times New Roman" w:cs="Times New Roman"/>
              </w:rPr>
              <w:t>)</w:t>
            </w:r>
            <w:r w:rsidRPr="00210BF6">
              <w:rPr>
                <w:rFonts w:ascii="Times New Roman" w:hAnsi="Times New Roman" w:cs="Times New Roman"/>
              </w:rPr>
              <w:t xml:space="preserve">  + </w:t>
            </w:r>
            <w:r>
              <w:rPr>
                <w:rFonts w:ascii="Times New Roman" w:hAnsi="Times New Roman" w:cs="Times New Roman"/>
              </w:rPr>
              <w:t>(</w:t>
            </w:r>
            <w:r w:rsidRPr="00210BF6">
              <w:rPr>
                <w:rFonts w:ascii="Times New Roman" w:hAnsi="Times New Roman" w:cs="Times New Roman"/>
              </w:rPr>
              <w:t>стр.</w:t>
            </w:r>
            <w:r>
              <w:rPr>
                <w:rFonts w:ascii="Times New Roman" w:hAnsi="Times New Roman" w:cs="Times New Roman"/>
              </w:rPr>
              <w:t>28</w:t>
            </w:r>
            <w:r w:rsidRPr="00210BF6">
              <w:rPr>
                <w:rFonts w:ascii="Times New Roman" w:hAnsi="Times New Roman" w:cs="Times New Roman"/>
              </w:rPr>
              <w:t xml:space="preserve"> * </w:t>
            </w:r>
            <w:r>
              <w:rPr>
                <w:rFonts w:ascii="Times New Roman" w:hAnsi="Times New Roman" w:cs="Times New Roman"/>
              </w:rPr>
              <w:t xml:space="preserve">10%, </w:t>
            </w:r>
            <w:r w:rsidRPr="00210BF6">
              <w:rPr>
                <w:rFonts w:ascii="Times New Roman" w:hAnsi="Times New Roman" w:cs="Times New Roman"/>
              </w:rPr>
              <w:t>расчетн</w:t>
            </w:r>
            <w:r>
              <w:rPr>
                <w:rFonts w:ascii="Times New Roman" w:hAnsi="Times New Roman" w:cs="Times New Roman"/>
              </w:rPr>
              <w:t>ая</w:t>
            </w:r>
            <w:r w:rsidRPr="00210BF6">
              <w:rPr>
                <w:rFonts w:ascii="Times New Roman" w:hAnsi="Times New Roman" w:cs="Times New Roman"/>
              </w:rPr>
              <w:t xml:space="preserve"> ставк</w:t>
            </w:r>
            <w:r>
              <w:rPr>
                <w:rFonts w:ascii="Times New Roman" w:hAnsi="Times New Roman" w:cs="Times New Roman"/>
              </w:rPr>
              <w:t>а</w:t>
            </w:r>
            <w:r w:rsidRPr="00210BF6">
              <w:rPr>
                <w:rFonts w:ascii="Times New Roman" w:hAnsi="Times New Roman" w:cs="Times New Roman"/>
              </w:rPr>
              <w:t xml:space="preserve"> по итогам 202</w:t>
            </w:r>
            <w:r>
              <w:rPr>
                <w:rFonts w:ascii="Times New Roman" w:hAnsi="Times New Roman" w:cs="Times New Roman"/>
              </w:rPr>
              <w:t>1</w:t>
            </w:r>
            <w:r w:rsidRPr="00210BF6">
              <w:rPr>
                <w:rFonts w:ascii="Times New Roman" w:hAnsi="Times New Roman" w:cs="Times New Roman"/>
              </w:rPr>
              <w:t xml:space="preserve"> года</w:t>
            </w:r>
            <w:r>
              <w:rPr>
                <w:rFonts w:ascii="Times New Roman" w:hAnsi="Times New Roman" w:cs="Times New Roman"/>
              </w:rPr>
              <w:t>))</w:t>
            </w:r>
            <w:r w:rsidRPr="00210BF6">
              <w:rPr>
                <w:rFonts w:ascii="Times New Roman" w:hAnsi="Times New Roman" w:cs="Times New Roman"/>
              </w:rPr>
              <w:t xml:space="preserve"> </w:t>
            </w:r>
            <w:r w:rsidRPr="00130E7A">
              <w:rPr>
                <w:rFonts w:ascii="Times New Roman" w:hAnsi="Times New Roman" w:cs="Times New Roman"/>
              </w:rPr>
              <w:t>в разрезе бюджетов городских и муниципальных округов, городских и сельских поселений</w:t>
            </w:r>
            <w:r>
              <w:rPr>
                <w:rFonts w:ascii="Times New Roman" w:hAnsi="Times New Roman" w:cs="Times New Roman"/>
              </w:rPr>
              <w:t xml:space="preserve"> Тверской области</w:t>
            </w:r>
          </w:p>
        </w:tc>
        <w:tc>
          <w:tcPr>
            <w:tcW w:w="2126" w:type="dxa"/>
          </w:tcPr>
          <w:p w:rsidR="0076694B" w:rsidRPr="00210BF6" w:rsidRDefault="0076694B" w:rsidP="00E01E4F">
            <w:pPr>
              <w:jc w:val="center"/>
              <w:rPr>
                <w:rFonts w:ascii="Times New Roman" w:hAnsi="Times New Roman" w:cs="Times New Roman"/>
              </w:rPr>
            </w:pPr>
            <w:r w:rsidRPr="00207400">
              <w:rPr>
                <w:rFonts w:ascii="Times New Roman" w:hAnsi="Times New Roman" w:cs="Times New Roman"/>
              </w:rPr>
              <w:t>26 648 690,0</w:t>
            </w:r>
          </w:p>
        </w:tc>
      </w:tr>
      <w:tr w:rsidR="0076694B" w:rsidRPr="00210BF6" w:rsidTr="00E01E4F">
        <w:tc>
          <w:tcPr>
            <w:tcW w:w="672" w:type="dxa"/>
          </w:tcPr>
          <w:p w:rsidR="0076694B" w:rsidRPr="00210BF6" w:rsidRDefault="0076694B" w:rsidP="00E01E4F">
            <w:pPr>
              <w:jc w:val="center"/>
              <w:rPr>
                <w:rFonts w:ascii="Times New Roman" w:hAnsi="Times New Roman" w:cs="Times New Roman"/>
              </w:rPr>
            </w:pPr>
            <w:r w:rsidRPr="00210BF6">
              <w:rPr>
                <w:rFonts w:ascii="Times New Roman" w:hAnsi="Times New Roman" w:cs="Times New Roman"/>
              </w:rPr>
              <w:t>3</w:t>
            </w:r>
            <w:r>
              <w:rPr>
                <w:rFonts w:ascii="Times New Roman" w:hAnsi="Times New Roman" w:cs="Times New Roman"/>
              </w:rPr>
              <w:t>0</w:t>
            </w:r>
          </w:p>
        </w:tc>
        <w:tc>
          <w:tcPr>
            <w:tcW w:w="6836" w:type="dxa"/>
          </w:tcPr>
          <w:p w:rsidR="0076694B" w:rsidRPr="00210BF6" w:rsidRDefault="0076694B" w:rsidP="00E01E4F">
            <w:pPr>
              <w:jc w:val="both"/>
              <w:rPr>
                <w:rFonts w:ascii="Times New Roman" w:hAnsi="Times New Roman" w:cs="Times New Roman"/>
              </w:rPr>
            </w:pPr>
            <w:r w:rsidRPr="00210BF6">
              <w:rPr>
                <w:rFonts w:ascii="Times New Roman" w:hAnsi="Times New Roman" w:cs="Times New Roman"/>
                <w:b/>
              </w:rPr>
              <w:t>Прогноз на 202</w:t>
            </w:r>
            <w:r>
              <w:rPr>
                <w:rFonts w:ascii="Times New Roman" w:hAnsi="Times New Roman" w:cs="Times New Roman"/>
                <w:b/>
              </w:rPr>
              <w:t>4</w:t>
            </w:r>
            <w:r w:rsidRPr="00210BF6">
              <w:rPr>
                <w:rFonts w:ascii="Times New Roman" w:hAnsi="Times New Roman" w:cs="Times New Roman"/>
                <w:b/>
              </w:rPr>
              <w:t xml:space="preserve"> год в консолидированный бюджет Тверской области</w:t>
            </w:r>
            <w:r w:rsidRPr="00210BF6">
              <w:rPr>
                <w:rFonts w:ascii="Times New Roman" w:hAnsi="Times New Roman" w:cs="Times New Roman"/>
              </w:rPr>
              <w:t xml:space="preserve"> по налогу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r>
              <w:rPr>
                <w:rFonts w:ascii="Times New Roman" w:hAnsi="Times New Roman" w:cs="Times New Roman"/>
              </w:rPr>
              <w:t xml:space="preserve">, </w:t>
            </w:r>
            <w:r w:rsidRPr="0035390B">
              <w:rPr>
                <w:rFonts w:ascii="Times New Roman" w:hAnsi="Times New Roman" w:cs="Times New Roman"/>
                <w:u w:val="single"/>
              </w:rPr>
              <w:t>с учетом Коэффициента доли уплаченного налога</w:t>
            </w:r>
            <w:r w:rsidRPr="0035390B">
              <w:rPr>
                <w:rFonts w:ascii="Times New Roman" w:hAnsi="Times New Roman" w:cs="Times New Roman"/>
              </w:rPr>
              <w:t xml:space="preserve"> в исчисленной сумме налога за 2021 год</w:t>
            </w:r>
            <w:r w:rsidRPr="00210BF6">
              <w:rPr>
                <w:rFonts w:ascii="Times New Roman" w:hAnsi="Times New Roman" w:cs="Times New Roman"/>
              </w:rPr>
              <w:t xml:space="preserve"> </w:t>
            </w:r>
            <w:r>
              <w:rPr>
                <w:rFonts w:ascii="Times New Roman" w:hAnsi="Times New Roman" w:cs="Times New Roman"/>
              </w:rPr>
              <w:t>(</w:t>
            </w:r>
            <w:r w:rsidRPr="00210BF6">
              <w:rPr>
                <w:rFonts w:ascii="Times New Roman" w:hAnsi="Times New Roman" w:cs="Times New Roman"/>
              </w:rPr>
              <w:t>по каждому бюджету городского и  муниципального округ</w:t>
            </w:r>
            <w:r>
              <w:rPr>
                <w:rFonts w:ascii="Times New Roman" w:hAnsi="Times New Roman" w:cs="Times New Roman"/>
              </w:rPr>
              <w:t>а</w:t>
            </w:r>
            <w:r w:rsidRPr="00210BF6">
              <w:rPr>
                <w:rFonts w:ascii="Times New Roman" w:hAnsi="Times New Roman" w:cs="Times New Roman"/>
              </w:rPr>
              <w:t>, городского и сельского поселения</w:t>
            </w:r>
            <w:r>
              <w:rPr>
                <w:rFonts w:ascii="Times New Roman" w:hAnsi="Times New Roman" w:cs="Times New Roman"/>
              </w:rPr>
              <w:t>)</w:t>
            </w:r>
            <w:r w:rsidRPr="00210BF6">
              <w:rPr>
                <w:rFonts w:ascii="Times New Roman" w:hAnsi="Times New Roman" w:cs="Times New Roman"/>
              </w:rPr>
              <w:t xml:space="preserve"> и </w:t>
            </w:r>
            <w:r w:rsidRPr="0035390B">
              <w:rPr>
                <w:rFonts w:ascii="Times New Roman" w:hAnsi="Times New Roman" w:cs="Times New Roman"/>
              </w:rPr>
              <w:t xml:space="preserve">Корректирующих сумм: </w:t>
            </w:r>
            <w:r w:rsidRPr="0035390B">
              <w:rPr>
                <w:rFonts w:ascii="Times New Roman" w:hAnsi="Times New Roman" w:cs="Times New Roman"/>
                <w:b/>
              </w:rPr>
              <w:t>F1</w:t>
            </w:r>
            <w:r w:rsidRPr="0035390B">
              <w:rPr>
                <w:rFonts w:ascii="Times New Roman" w:hAnsi="Times New Roman" w:cs="Times New Roman"/>
              </w:rPr>
              <w:t xml:space="preserve"> (173</w:t>
            </w:r>
            <w:r>
              <w:rPr>
                <w:rFonts w:ascii="Times New Roman" w:hAnsi="Times New Roman" w:cs="Times New Roman"/>
              </w:rPr>
              <w:t> </w:t>
            </w:r>
            <w:r w:rsidRPr="0035390B">
              <w:rPr>
                <w:rFonts w:ascii="Times New Roman" w:hAnsi="Times New Roman" w:cs="Times New Roman"/>
              </w:rPr>
              <w:t>499</w:t>
            </w:r>
            <w:r>
              <w:rPr>
                <w:rFonts w:ascii="Times New Roman" w:hAnsi="Times New Roman" w:cs="Times New Roman"/>
              </w:rPr>
              <w:t xml:space="preserve">,0 </w:t>
            </w:r>
            <w:r w:rsidRPr="0035390B">
              <w:rPr>
                <w:rFonts w:ascii="Times New Roman" w:hAnsi="Times New Roman" w:cs="Times New Roman"/>
              </w:rPr>
              <w:t xml:space="preserve">тыс. руб.), </w:t>
            </w:r>
            <w:r w:rsidRPr="0035390B">
              <w:rPr>
                <w:rFonts w:ascii="Times New Roman" w:hAnsi="Times New Roman" w:cs="Times New Roman"/>
                <w:b/>
              </w:rPr>
              <w:t xml:space="preserve">F2 </w:t>
            </w:r>
            <w:r w:rsidRPr="0035390B">
              <w:rPr>
                <w:rFonts w:ascii="Times New Roman" w:hAnsi="Times New Roman" w:cs="Times New Roman"/>
              </w:rPr>
              <w:t xml:space="preserve">(37 855,0 тыс. руб.), </w:t>
            </w:r>
            <w:r w:rsidRPr="0035390B">
              <w:rPr>
                <w:rFonts w:ascii="Times New Roman" w:hAnsi="Times New Roman" w:cs="Times New Roman"/>
                <w:b/>
              </w:rPr>
              <w:t xml:space="preserve">F3 </w:t>
            </w:r>
            <w:r w:rsidRPr="0035390B">
              <w:rPr>
                <w:rFonts w:ascii="Times New Roman" w:hAnsi="Times New Roman" w:cs="Times New Roman"/>
              </w:rPr>
              <w:t>(54</w:t>
            </w:r>
            <w:r>
              <w:rPr>
                <w:rFonts w:ascii="Times New Roman" w:hAnsi="Times New Roman" w:cs="Times New Roman"/>
              </w:rPr>
              <w:t> </w:t>
            </w:r>
            <w:r w:rsidRPr="0035390B">
              <w:rPr>
                <w:rFonts w:ascii="Times New Roman" w:hAnsi="Times New Roman" w:cs="Times New Roman"/>
              </w:rPr>
              <w:t>939</w:t>
            </w:r>
            <w:r>
              <w:rPr>
                <w:rFonts w:ascii="Times New Roman" w:hAnsi="Times New Roman" w:cs="Times New Roman"/>
              </w:rPr>
              <w:t xml:space="preserve">,0 </w:t>
            </w:r>
            <w:r w:rsidRPr="0035390B">
              <w:rPr>
                <w:rFonts w:ascii="Times New Roman" w:hAnsi="Times New Roman" w:cs="Times New Roman"/>
              </w:rPr>
              <w:t xml:space="preserve">тыс. руб.) </w:t>
            </w:r>
            <w:r w:rsidRPr="00210BF6">
              <w:rPr>
                <w:rFonts w:ascii="Times New Roman" w:hAnsi="Times New Roman" w:cs="Times New Roman"/>
              </w:rPr>
              <w:t>(по данным главного администратора доходов) в разрезе бюджетов городских и муниципальных округов, город</w:t>
            </w:r>
            <w:r>
              <w:rPr>
                <w:rFonts w:ascii="Times New Roman" w:hAnsi="Times New Roman" w:cs="Times New Roman"/>
              </w:rPr>
              <w:t>ских и сельских поселений (стр.29</w:t>
            </w:r>
            <w:r w:rsidRPr="00210BF6">
              <w:rPr>
                <w:rFonts w:ascii="Times New Roman" w:hAnsi="Times New Roman" w:cs="Times New Roman"/>
              </w:rPr>
              <w:t xml:space="preserve"> * стр.1</w:t>
            </w:r>
            <w:r>
              <w:rPr>
                <w:rFonts w:ascii="Times New Roman" w:hAnsi="Times New Roman" w:cs="Times New Roman"/>
              </w:rPr>
              <w:t>2</w:t>
            </w:r>
            <w:r w:rsidRPr="00210BF6">
              <w:rPr>
                <w:rFonts w:ascii="Times New Roman" w:hAnsi="Times New Roman" w:cs="Times New Roman"/>
              </w:rPr>
              <w:t xml:space="preserve"> + F1</w:t>
            </w:r>
            <w:r>
              <w:rPr>
                <w:rFonts w:ascii="Times New Roman" w:hAnsi="Times New Roman" w:cs="Times New Roman"/>
              </w:rPr>
              <w:t xml:space="preserve">, </w:t>
            </w:r>
            <w:r>
              <w:rPr>
                <w:rFonts w:ascii="Times New Roman" w:hAnsi="Times New Roman" w:cs="Times New Roman"/>
                <w:lang w:val="en-US"/>
              </w:rPr>
              <w:t>F</w:t>
            </w:r>
            <w:r w:rsidRPr="00A22A94">
              <w:rPr>
                <w:rFonts w:ascii="Times New Roman" w:hAnsi="Times New Roman" w:cs="Times New Roman"/>
              </w:rPr>
              <w:t>2</w:t>
            </w:r>
            <w:r>
              <w:rPr>
                <w:rFonts w:ascii="Times New Roman" w:hAnsi="Times New Roman" w:cs="Times New Roman"/>
              </w:rPr>
              <w:t>,</w:t>
            </w:r>
            <w:r w:rsidRPr="00A22A94">
              <w:rPr>
                <w:rFonts w:ascii="Times New Roman" w:hAnsi="Times New Roman" w:cs="Times New Roman"/>
              </w:rPr>
              <w:t xml:space="preserve"> </w:t>
            </w:r>
            <w:r>
              <w:rPr>
                <w:rFonts w:ascii="Times New Roman" w:hAnsi="Times New Roman" w:cs="Times New Roman"/>
                <w:lang w:val="en-US"/>
              </w:rPr>
              <w:t>F</w:t>
            </w:r>
            <w:r w:rsidRPr="009978A5">
              <w:rPr>
                <w:rFonts w:ascii="Times New Roman" w:hAnsi="Times New Roman" w:cs="Times New Roman"/>
              </w:rPr>
              <w:t>3)</w:t>
            </w:r>
            <w:r w:rsidRPr="00210BF6">
              <w:rPr>
                <w:rFonts w:ascii="Times New Roman" w:hAnsi="Times New Roman" w:cs="Times New Roman"/>
              </w:rPr>
              <w:t>, в том числе:</w:t>
            </w:r>
          </w:p>
        </w:tc>
        <w:tc>
          <w:tcPr>
            <w:tcW w:w="2126" w:type="dxa"/>
          </w:tcPr>
          <w:p w:rsidR="0076694B" w:rsidRPr="004C6B6F" w:rsidRDefault="0076694B" w:rsidP="00E01E4F">
            <w:pPr>
              <w:jc w:val="center"/>
              <w:rPr>
                <w:rFonts w:ascii="Times New Roman" w:hAnsi="Times New Roman" w:cs="Times New Roman"/>
                <w:b/>
              </w:rPr>
            </w:pPr>
            <w:r w:rsidRPr="004C6B6F">
              <w:rPr>
                <w:rFonts w:ascii="Times New Roman" w:hAnsi="Times New Roman" w:cs="Times New Roman"/>
                <w:b/>
              </w:rPr>
              <w:t>26 868 842,0</w:t>
            </w:r>
          </w:p>
        </w:tc>
      </w:tr>
      <w:tr w:rsidR="0076694B" w:rsidRPr="00210BF6" w:rsidTr="00E01E4F">
        <w:trPr>
          <w:trHeight w:val="697"/>
        </w:trPr>
        <w:tc>
          <w:tcPr>
            <w:tcW w:w="672" w:type="dxa"/>
          </w:tcPr>
          <w:p w:rsidR="0076694B" w:rsidRPr="00210BF6" w:rsidRDefault="0076694B" w:rsidP="00E01E4F">
            <w:pPr>
              <w:jc w:val="center"/>
              <w:rPr>
                <w:rFonts w:ascii="Times New Roman" w:hAnsi="Times New Roman" w:cs="Times New Roman"/>
              </w:rPr>
            </w:pPr>
            <w:r w:rsidRPr="00210BF6">
              <w:rPr>
                <w:rFonts w:ascii="Times New Roman" w:hAnsi="Times New Roman" w:cs="Times New Roman"/>
              </w:rPr>
              <w:t>3</w:t>
            </w:r>
            <w:r>
              <w:rPr>
                <w:rFonts w:ascii="Times New Roman" w:hAnsi="Times New Roman" w:cs="Times New Roman"/>
              </w:rPr>
              <w:t>1</w:t>
            </w:r>
          </w:p>
          <w:p w:rsidR="0076694B" w:rsidRPr="00210BF6" w:rsidRDefault="0076694B" w:rsidP="00E01E4F">
            <w:pPr>
              <w:jc w:val="center"/>
              <w:rPr>
                <w:rFonts w:ascii="Times New Roman" w:hAnsi="Times New Roman" w:cs="Times New Roman"/>
              </w:rPr>
            </w:pPr>
          </w:p>
        </w:tc>
        <w:tc>
          <w:tcPr>
            <w:tcW w:w="6836" w:type="dxa"/>
          </w:tcPr>
          <w:p w:rsidR="0076694B" w:rsidRPr="00210BF6" w:rsidRDefault="0076694B" w:rsidP="00E01E4F">
            <w:pPr>
              <w:jc w:val="both"/>
              <w:rPr>
                <w:rFonts w:ascii="Times New Roman" w:hAnsi="Times New Roman" w:cs="Times New Roman"/>
                <w:b/>
              </w:rPr>
            </w:pPr>
            <w:r w:rsidRPr="00210BF6">
              <w:rPr>
                <w:rFonts w:ascii="Times New Roman" w:hAnsi="Times New Roman" w:cs="Times New Roman"/>
                <w:b/>
              </w:rPr>
              <w:t>областной бюджет Тверской области на 202</w:t>
            </w:r>
            <w:r>
              <w:rPr>
                <w:rFonts w:ascii="Times New Roman" w:hAnsi="Times New Roman" w:cs="Times New Roman"/>
                <w:b/>
              </w:rPr>
              <w:t>4</w:t>
            </w:r>
            <w:r w:rsidRPr="00210BF6">
              <w:rPr>
                <w:rFonts w:ascii="Times New Roman" w:hAnsi="Times New Roman" w:cs="Times New Roman"/>
                <w:b/>
              </w:rPr>
              <w:t xml:space="preserve"> год, как разница по нормативам отчислений в местны</w:t>
            </w:r>
            <w:r>
              <w:rPr>
                <w:rFonts w:ascii="Times New Roman" w:hAnsi="Times New Roman" w:cs="Times New Roman"/>
                <w:b/>
              </w:rPr>
              <w:t>е</w:t>
            </w:r>
            <w:r w:rsidRPr="00210BF6">
              <w:rPr>
                <w:rFonts w:ascii="Times New Roman" w:hAnsi="Times New Roman" w:cs="Times New Roman"/>
                <w:b/>
              </w:rPr>
              <w:t xml:space="preserve"> бюджет</w:t>
            </w:r>
            <w:r>
              <w:rPr>
                <w:rFonts w:ascii="Times New Roman" w:hAnsi="Times New Roman" w:cs="Times New Roman"/>
                <w:b/>
              </w:rPr>
              <w:t>ы на 2024 год</w:t>
            </w:r>
          </w:p>
        </w:tc>
        <w:tc>
          <w:tcPr>
            <w:tcW w:w="2126" w:type="dxa"/>
          </w:tcPr>
          <w:p w:rsidR="0076694B" w:rsidRPr="00210BF6" w:rsidRDefault="0076694B" w:rsidP="00E01E4F">
            <w:pPr>
              <w:jc w:val="center"/>
              <w:rPr>
                <w:rFonts w:ascii="Times New Roman" w:hAnsi="Times New Roman" w:cs="Times New Roman"/>
                <w:b/>
              </w:rPr>
            </w:pPr>
            <w:r w:rsidRPr="00210BF6">
              <w:rPr>
                <w:rFonts w:ascii="Times New Roman" w:hAnsi="Times New Roman" w:cs="Times New Roman"/>
                <w:b/>
              </w:rPr>
              <w:t>1</w:t>
            </w:r>
            <w:r>
              <w:rPr>
                <w:rFonts w:ascii="Times New Roman" w:hAnsi="Times New Roman" w:cs="Times New Roman"/>
                <w:b/>
              </w:rPr>
              <w:t>7 083 211</w:t>
            </w:r>
            <w:r w:rsidRPr="00210BF6">
              <w:rPr>
                <w:rFonts w:ascii="Times New Roman" w:hAnsi="Times New Roman" w:cs="Times New Roman"/>
                <w:b/>
              </w:rPr>
              <w:t>,0</w:t>
            </w:r>
          </w:p>
        </w:tc>
      </w:tr>
      <w:tr w:rsidR="0076694B" w:rsidRPr="00210BF6" w:rsidTr="00E01E4F">
        <w:trPr>
          <w:trHeight w:val="1272"/>
        </w:trPr>
        <w:tc>
          <w:tcPr>
            <w:tcW w:w="672" w:type="dxa"/>
          </w:tcPr>
          <w:p w:rsidR="0076694B" w:rsidRPr="00210BF6" w:rsidRDefault="0076694B" w:rsidP="00E01E4F">
            <w:pPr>
              <w:jc w:val="center"/>
              <w:rPr>
                <w:rFonts w:ascii="Times New Roman" w:hAnsi="Times New Roman" w:cs="Times New Roman"/>
              </w:rPr>
            </w:pPr>
            <w:r w:rsidRPr="00210BF6">
              <w:rPr>
                <w:rFonts w:ascii="Times New Roman" w:hAnsi="Times New Roman" w:cs="Times New Roman"/>
              </w:rPr>
              <w:t>3</w:t>
            </w:r>
            <w:r>
              <w:rPr>
                <w:rFonts w:ascii="Times New Roman" w:hAnsi="Times New Roman" w:cs="Times New Roman"/>
              </w:rPr>
              <w:t>2</w:t>
            </w:r>
          </w:p>
        </w:tc>
        <w:tc>
          <w:tcPr>
            <w:tcW w:w="8962" w:type="dxa"/>
            <w:gridSpan w:val="2"/>
          </w:tcPr>
          <w:p w:rsidR="0076694B" w:rsidRPr="00210BF6" w:rsidRDefault="0076694B" w:rsidP="00E01E4F">
            <w:pPr>
              <w:jc w:val="both"/>
              <w:rPr>
                <w:rFonts w:ascii="Times New Roman" w:hAnsi="Times New Roman" w:cs="Times New Roman"/>
              </w:rPr>
            </w:pPr>
            <w:r w:rsidRPr="00210BF6">
              <w:rPr>
                <w:rFonts w:ascii="Times New Roman" w:hAnsi="Times New Roman" w:cs="Times New Roman"/>
                <w:b/>
              </w:rPr>
              <w:t>Прогноз на 202</w:t>
            </w:r>
            <w:r>
              <w:rPr>
                <w:rFonts w:ascii="Times New Roman" w:hAnsi="Times New Roman" w:cs="Times New Roman"/>
                <w:b/>
              </w:rPr>
              <w:t>5</w:t>
            </w:r>
            <w:r w:rsidRPr="00210BF6">
              <w:rPr>
                <w:rFonts w:ascii="Times New Roman" w:hAnsi="Times New Roman" w:cs="Times New Roman"/>
                <w:b/>
              </w:rPr>
              <w:t xml:space="preserve"> год по налогу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76694B" w:rsidRPr="00210BF6" w:rsidTr="00E01E4F">
        <w:tc>
          <w:tcPr>
            <w:tcW w:w="672" w:type="dxa"/>
          </w:tcPr>
          <w:p w:rsidR="0076694B" w:rsidRPr="00210BF6" w:rsidRDefault="0076694B" w:rsidP="00E01E4F">
            <w:pPr>
              <w:jc w:val="center"/>
              <w:rPr>
                <w:rFonts w:ascii="Times New Roman" w:hAnsi="Times New Roman" w:cs="Times New Roman"/>
              </w:rPr>
            </w:pPr>
            <w:r w:rsidRPr="00210BF6">
              <w:rPr>
                <w:rFonts w:ascii="Times New Roman" w:hAnsi="Times New Roman" w:cs="Times New Roman"/>
              </w:rPr>
              <w:t>3</w:t>
            </w:r>
            <w:r>
              <w:rPr>
                <w:rFonts w:ascii="Times New Roman" w:hAnsi="Times New Roman" w:cs="Times New Roman"/>
              </w:rPr>
              <w:t>3</w:t>
            </w:r>
          </w:p>
          <w:p w:rsidR="0076694B" w:rsidRPr="00210BF6" w:rsidRDefault="0076694B" w:rsidP="00E01E4F">
            <w:pPr>
              <w:jc w:val="center"/>
              <w:rPr>
                <w:rFonts w:ascii="Times New Roman" w:hAnsi="Times New Roman" w:cs="Times New Roman"/>
              </w:rPr>
            </w:pPr>
          </w:p>
        </w:tc>
        <w:tc>
          <w:tcPr>
            <w:tcW w:w="6836" w:type="dxa"/>
          </w:tcPr>
          <w:p w:rsidR="0076694B" w:rsidRPr="00210BF6" w:rsidRDefault="0076694B" w:rsidP="00E01E4F">
            <w:pPr>
              <w:jc w:val="both"/>
              <w:rPr>
                <w:rFonts w:ascii="Times New Roman" w:hAnsi="Times New Roman" w:cs="Times New Roman"/>
              </w:rPr>
            </w:pPr>
            <w:r w:rsidRPr="00210BF6">
              <w:rPr>
                <w:rFonts w:ascii="Times New Roman" w:hAnsi="Times New Roman" w:cs="Times New Roman"/>
              </w:rPr>
              <w:t>Общая сумма дохода на 202</w:t>
            </w:r>
            <w:r>
              <w:rPr>
                <w:rFonts w:ascii="Times New Roman" w:hAnsi="Times New Roman" w:cs="Times New Roman"/>
              </w:rPr>
              <w:t>5</w:t>
            </w:r>
            <w:r w:rsidRPr="00210BF6">
              <w:rPr>
                <w:rFonts w:ascii="Times New Roman" w:hAnsi="Times New Roman" w:cs="Times New Roman"/>
              </w:rPr>
              <w:t xml:space="preserve"> год, по ставке 13%</w:t>
            </w:r>
          </w:p>
          <w:p w:rsidR="0076694B" w:rsidRPr="00210BF6" w:rsidRDefault="0076694B" w:rsidP="00E01E4F">
            <w:pPr>
              <w:jc w:val="both"/>
              <w:rPr>
                <w:rFonts w:ascii="Times New Roman" w:hAnsi="Times New Roman" w:cs="Times New Roman"/>
              </w:rPr>
            </w:pPr>
            <w:r w:rsidRPr="00210BF6">
              <w:rPr>
                <w:rFonts w:ascii="Times New Roman" w:hAnsi="Times New Roman" w:cs="Times New Roman"/>
              </w:rPr>
              <w:t>(стр. 2</w:t>
            </w:r>
            <w:r>
              <w:rPr>
                <w:rFonts w:ascii="Times New Roman" w:hAnsi="Times New Roman" w:cs="Times New Roman"/>
              </w:rPr>
              <w:t>4</w:t>
            </w:r>
            <w:r w:rsidRPr="00210BF6">
              <w:rPr>
                <w:rFonts w:ascii="Times New Roman" w:hAnsi="Times New Roman" w:cs="Times New Roman"/>
              </w:rPr>
              <w:t>*Кфзп 202</w:t>
            </w:r>
            <w:r>
              <w:rPr>
                <w:rFonts w:ascii="Times New Roman" w:hAnsi="Times New Roman" w:cs="Times New Roman"/>
              </w:rPr>
              <w:t>5</w:t>
            </w:r>
            <w:r w:rsidRPr="00210BF6">
              <w:rPr>
                <w:rFonts w:ascii="Times New Roman" w:hAnsi="Times New Roman" w:cs="Times New Roman"/>
              </w:rPr>
              <w:t>/202</w:t>
            </w:r>
            <w:r>
              <w:rPr>
                <w:rFonts w:ascii="Times New Roman" w:hAnsi="Times New Roman" w:cs="Times New Roman"/>
              </w:rPr>
              <w:t>4, в %</w:t>
            </w:r>
            <w:r w:rsidRPr="00210BF6">
              <w:rPr>
                <w:rFonts w:ascii="Times New Roman" w:hAnsi="Times New Roman" w:cs="Times New Roman"/>
              </w:rPr>
              <w:t>)</w:t>
            </w:r>
          </w:p>
        </w:tc>
        <w:tc>
          <w:tcPr>
            <w:tcW w:w="2126" w:type="dxa"/>
          </w:tcPr>
          <w:p w:rsidR="0076694B" w:rsidRPr="00210BF6" w:rsidRDefault="0076694B" w:rsidP="00E01E4F">
            <w:pPr>
              <w:jc w:val="center"/>
              <w:rPr>
                <w:rFonts w:ascii="Times New Roman" w:hAnsi="Times New Roman" w:cs="Times New Roman"/>
              </w:rPr>
            </w:pPr>
            <w:r w:rsidRPr="000C2A63">
              <w:rPr>
                <w:rFonts w:ascii="Times New Roman" w:hAnsi="Times New Roman" w:cs="Times New Roman"/>
              </w:rPr>
              <w:t>243 289</w:t>
            </w:r>
            <w:r>
              <w:rPr>
                <w:rFonts w:ascii="Times New Roman" w:hAnsi="Times New Roman" w:cs="Times New Roman"/>
              </w:rPr>
              <w:t> </w:t>
            </w:r>
            <w:r w:rsidRPr="000C2A63">
              <w:rPr>
                <w:rFonts w:ascii="Times New Roman" w:hAnsi="Times New Roman" w:cs="Times New Roman"/>
              </w:rPr>
              <w:t>466</w:t>
            </w:r>
            <w:r>
              <w:rPr>
                <w:rFonts w:ascii="Times New Roman" w:hAnsi="Times New Roman" w:cs="Times New Roman"/>
              </w:rPr>
              <w:t>,0</w:t>
            </w:r>
          </w:p>
        </w:tc>
      </w:tr>
      <w:tr w:rsidR="0076694B" w:rsidRPr="00210BF6" w:rsidTr="00E01E4F">
        <w:tc>
          <w:tcPr>
            <w:tcW w:w="672" w:type="dxa"/>
          </w:tcPr>
          <w:p w:rsidR="0076694B" w:rsidRPr="00210BF6" w:rsidRDefault="0076694B" w:rsidP="00E01E4F">
            <w:pPr>
              <w:jc w:val="center"/>
              <w:rPr>
                <w:rFonts w:ascii="Times New Roman" w:hAnsi="Times New Roman" w:cs="Times New Roman"/>
              </w:rPr>
            </w:pPr>
            <w:r w:rsidRPr="00210BF6">
              <w:rPr>
                <w:rFonts w:ascii="Times New Roman" w:hAnsi="Times New Roman" w:cs="Times New Roman"/>
              </w:rPr>
              <w:t>3</w:t>
            </w:r>
            <w:r>
              <w:rPr>
                <w:rFonts w:ascii="Times New Roman" w:hAnsi="Times New Roman" w:cs="Times New Roman"/>
              </w:rPr>
              <w:t>4</w:t>
            </w:r>
          </w:p>
        </w:tc>
        <w:tc>
          <w:tcPr>
            <w:tcW w:w="6836" w:type="dxa"/>
          </w:tcPr>
          <w:p w:rsidR="0076694B" w:rsidRPr="00210BF6" w:rsidRDefault="0076694B" w:rsidP="00E01E4F">
            <w:pPr>
              <w:jc w:val="both"/>
              <w:rPr>
                <w:rFonts w:ascii="Times New Roman" w:hAnsi="Times New Roman" w:cs="Times New Roman"/>
              </w:rPr>
            </w:pPr>
            <w:r w:rsidRPr="00210BF6">
              <w:rPr>
                <w:rFonts w:ascii="Times New Roman" w:hAnsi="Times New Roman" w:cs="Times New Roman"/>
              </w:rPr>
              <w:t>Общая сумма дохода на 202</w:t>
            </w:r>
            <w:r>
              <w:rPr>
                <w:rFonts w:ascii="Times New Roman" w:hAnsi="Times New Roman" w:cs="Times New Roman"/>
              </w:rPr>
              <w:t>5</w:t>
            </w:r>
            <w:r w:rsidRPr="00210BF6">
              <w:rPr>
                <w:rFonts w:ascii="Times New Roman" w:hAnsi="Times New Roman" w:cs="Times New Roman"/>
              </w:rPr>
              <w:t xml:space="preserve"> год, по ставке 30% </w:t>
            </w:r>
          </w:p>
          <w:p w:rsidR="0076694B" w:rsidRPr="00210BF6" w:rsidRDefault="0076694B" w:rsidP="00E01E4F">
            <w:pPr>
              <w:jc w:val="both"/>
              <w:rPr>
                <w:rFonts w:ascii="Times New Roman" w:hAnsi="Times New Roman" w:cs="Times New Roman"/>
              </w:rPr>
            </w:pPr>
            <w:r w:rsidRPr="00210BF6">
              <w:rPr>
                <w:rFonts w:ascii="Times New Roman" w:hAnsi="Times New Roman" w:cs="Times New Roman"/>
              </w:rPr>
              <w:t>(стр. 2</w:t>
            </w:r>
            <w:r>
              <w:rPr>
                <w:rFonts w:ascii="Times New Roman" w:hAnsi="Times New Roman" w:cs="Times New Roman"/>
              </w:rPr>
              <w:t>5</w:t>
            </w:r>
            <w:r w:rsidRPr="00210BF6">
              <w:rPr>
                <w:rFonts w:ascii="Times New Roman" w:hAnsi="Times New Roman" w:cs="Times New Roman"/>
              </w:rPr>
              <w:t>*Кфзп 202</w:t>
            </w:r>
            <w:r>
              <w:rPr>
                <w:rFonts w:ascii="Times New Roman" w:hAnsi="Times New Roman" w:cs="Times New Roman"/>
              </w:rPr>
              <w:t>5</w:t>
            </w:r>
            <w:r w:rsidRPr="00210BF6">
              <w:rPr>
                <w:rFonts w:ascii="Times New Roman" w:hAnsi="Times New Roman" w:cs="Times New Roman"/>
              </w:rPr>
              <w:t>/202</w:t>
            </w:r>
            <w:r>
              <w:rPr>
                <w:rFonts w:ascii="Times New Roman" w:hAnsi="Times New Roman" w:cs="Times New Roman"/>
              </w:rPr>
              <w:t>4, в %</w:t>
            </w:r>
            <w:r w:rsidRPr="00210BF6">
              <w:rPr>
                <w:rFonts w:ascii="Times New Roman" w:hAnsi="Times New Roman" w:cs="Times New Roman"/>
              </w:rPr>
              <w:t>)</w:t>
            </w:r>
          </w:p>
        </w:tc>
        <w:tc>
          <w:tcPr>
            <w:tcW w:w="2126" w:type="dxa"/>
          </w:tcPr>
          <w:p w:rsidR="0076694B" w:rsidRPr="00210BF6" w:rsidRDefault="0076694B" w:rsidP="00E01E4F">
            <w:pPr>
              <w:jc w:val="center"/>
              <w:rPr>
                <w:rFonts w:ascii="Times New Roman" w:hAnsi="Times New Roman" w:cs="Times New Roman"/>
              </w:rPr>
            </w:pPr>
            <w:r w:rsidRPr="000C2A63">
              <w:rPr>
                <w:rFonts w:ascii="Times New Roman" w:hAnsi="Times New Roman" w:cs="Times New Roman"/>
              </w:rPr>
              <w:t>139</w:t>
            </w:r>
            <w:r>
              <w:rPr>
                <w:rFonts w:ascii="Times New Roman" w:hAnsi="Times New Roman" w:cs="Times New Roman"/>
              </w:rPr>
              <w:t> </w:t>
            </w:r>
            <w:r w:rsidRPr="000C2A63">
              <w:rPr>
                <w:rFonts w:ascii="Times New Roman" w:hAnsi="Times New Roman" w:cs="Times New Roman"/>
              </w:rPr>
              <w:t>866</w:t>
            </w:r>
            <w:r>
              <w:rPr>
                <w:rFonts w:ascii="Times New Roman" w:hAnsi="Times New Roman" w:cs="Times New Roman"/>
              </w:rPr>
              <w:t>,0</w:t>
            </w:r>
          </w:p>
        </w:tc>
      </w:tr>
      <w:tr w:rsidR="0076694B" w:rsidRPr="00210BF6" w:rsidTr="00E01E4F">
        <w:tc>
          <w:tcPr>
            <w:tcW w:w="672" w:type="dxa"/>
          </w:tcPr>
          <w:p w:rsidR="0076694B" w:rsidRPr="00210BF6" w:rsidRDefault="0076694B" w:rsidP="00E01E4F">
            <w:pPr>
              <w:jc w:val="center"/>
              <w:rPr>
                <w:rFonts w:ascii="Times New Roman" w:hAnsi="Times New Roman" w:cs="Times New Roman"/>
              </w:rPr>
            </w:pPr>
            <w:r>
              <w:rPr>
                <w:rFonts w:ascii="Times New Roman" w:hAnsi="Times New Roman" w:cs="Times New Roman"/>
              </w:rPr>
              <w:t>35</w:t>
            </w:r>
          </w:p>
        </w:tc>
        <w:tc>
          <w:tcPr>
            <w:tcW w:w="6836" w:type="dxa"/>
          </w:tcPr>
          <w:p w:rsidR="0076694B" w:rsidRPr="00210BF6" w:rsidRDefault="0076694B" w:rsidP="00E01E4F">
            <w:pPr>
              <w:jc w:val="both"/>
              <w:rPr>
                <w:rFonts w:ascii="Times New Roman" w:hAnsi="Times New Roman" w:cs="Times New Roman"/>
              </w:rPr>
            </w:pPr>
            <w:r w:rsidRPr="00210BF6">
              <w:rPr>
                <w:rFonts w:ascii="Times New Roman" w:hAnsi="Times New Roman" w:cs="Times New Roman"/>
              </w:rPr>
              <w:t>О</w:t>
            </w:r>
            <w:r>
              <w:rPr>
                <w:rFonts w:ascii="Times New Roman" w:hAnsi="Times New Roman" w:cs="Times New Roman"/>
              </w:rPr>
              <w:t>бщая сумма дохода на 2025</w:t>
            </w:r>
            <w:r w:rsidRPr="00210BF6">
              <w:rPr>
                <w:rFonts w:ascii="Times New Roman" w:hAnsi="Times New Roman" w:cs="Times New Roman"/>
              </w:rPr>
              <w:t xml:space="preserve"> год, по ставке 9% </w:t>
            </w:r>
          </w:p>
          <w:p w:rsidR="0076694B" w:rsidRPr="00210BF6" w:rsidRDefault="0076694B" w:rsidP="00E01E4F">
            <w:pPr>
              <w:jc w:val="both"/>
              <w:rPr>
                <w:rFonts w:ascii="Times New Roman" w:hAnsi="Times New Roman" w:cs="Times New Roman"/>
              </w:rPr>
            </w:pPr>
            <w:r>
              <w:rPr>
                <w:rFonts w:ascii="Times New Roman" w:hAnsi="Times New Roman" w:cs="Times New Roman"/>
              </w:rPr>
              <w:t>(стр. 26</w:t>
            </w:r>
            <w:r w:rsidRPr="00210BF6">
              <w:rPr>
                <w:rFonts w:ascii="Times New Roman" w:hAnsi="Times New Roman" w:cs="Times New Roman"/>
              </w:rPr>
              <w:t>*Кфзп 202</w:t>
            </w:r>
            <w:r>
              <w:rPr>
                <w:rFonts w:ascii="Times New Roman" w:hAnsi="Times New Roman" w:cs="Times New Roman"/>
              </w:rPr>
              <w:t>5</w:t>
            </w:r>
            <w:r w:rsidRPr="00210BF6">
              <w:rPr>
                <w:rFonts w:ascii="Times New Roman" w:hAnsi="Times New Roman" w:cs="Times New Roman"/>
              </w:rPr>
              <w:t>/202</w:t>
            </w:r>
            <w:r>
              <w:rPr>
                <w:rFonts w:ascii="Times New Roman" w:hAnsi="Times New Roman" w:cs="Times New Roman"/>
              </w:rPr>
              <w:t>4 в %</w:t>
            </w:r>
            <w:r w:rsidRPr="00210BF6">
              <w:rPr>
                <w:rFonts w:ascii="Times New Roman" w:hAnsi="Times New Roman" w:cs="Times New Roman"/>
              </w:rPr>
              <w:t>)</w:t>
            </w:r>
          </w:p>
        </w:tc>
        <w:tc>
          <w:tcPr>
            <w:tcW w:w="2126" w:type="dxa"/>
          </w:tcPr>
          <w:p w:rsidR="0076694B" w:rsidRPr="00210BF6" w:rsidRDefault="0076694B" w:rsidP="00E01E4F">
            <w:pPr>
              <w:jc w:val="center"/>
              <w:rPr>
                <w:rFonts w:ascii="Times New Roman" w:hAnsi="Times New Roman" w:cs="Times New Roman"/>
              </w:rPr>
            </w:pPr>
            <w:r>
              <w:rPr>
                <w:rFonts w:ascii="Times New Roman" w:hAnsi="Times New Roman" w:cs="Times New Roman"/>
              </w:rPr>
              <w:t>0,0</w:t>
            </w:r>
          </w:p>
        </w:tc>
      </w:tr>
      <w:tr w:rsidR="0076694B" w:rsidRPr="00210BF6" w:rsidTr="00E01E4F">
        <w:tc>
          <w:tcPr>
            <w:tcW w:w="672" w:type="dxa"/>
          </w:tcPr>
          <w:p w:rsidR="0076694B" w:rsidRPr="00210BF6" w:rsidRDefault="0076694B" w:rsidP="00E01E4F">
            <w:pPr>
              <w:jc w:val="center"/>
              <w:rPr>
                <w:rFonts w:ascii="Times New Roman" w:hAnsi="Times New Roman" w:cs="Times New Roman"/>
              </w:rPr>
            </w:pPr>
            <w:r>
              <w:rPr>
                <w:rFonts w:ascii="Times New Roman" w:hAnsi="Times New Roman" w:cs="Times New Roman"/>
              </w:rPr>
              <w:t>36</w:t>
            </w:r>
          </w:p>
        </w:tc>
        <w:tc>
          <w:tcPr>
            <w:tcW w:w="6836" w:type="dxa"/>
          </w:tcPr>
          <w:p w:rsidR="0076694B" w:rsidRPr="00210BF6" w:rsidRDefault="0076694B" w:rsidP="00E01E4F">
            <w:pPr>
              <w:jc w:val="both"/>
              <w:rPr>
                <w:rFonts w:ascii="Times New Roman" w:hAnsi="Times New Roman" w:cs="Times New Roman"/>
              </w:rPr>
            </w:pPr>
            <w:r w:rsidRPr="00210BF6">
              <w:rPr>
                <w:rFonts w:ascii="Times New Roman" w:hAnsi="Times New Roman" w:cs="Times New Roman"/>
              </w:rPr>
              <w:t>Общая сумма дохода на 202</w:t>
            </w:r>
            <w:r>
              <w:rPr>
                <w:rFonts w:ascii="Times New Roman" w:hAnsi="Times New Roman" w:cs="Times New Roman"/>
              </w:rPr>
              <w:t>5</w:t>
            </w:r>
            <w:r w:rsidRPr="00210BF6">
              <w:rPr>
                <w:rFonts w:ascii="Times New Roman" w:hAnsi="Times New Roman" w:cs="Times New Roman"/>
              </w:rPr>
              <w:t xml:space="preserve"> год по ставке 35%</w:t>
            </w:r>
          </w:p>
          <w:p w:rsidR="0076694B" w:rsidRPr="00210BF6" w:rsidRDefault="0076694B" w:rsidP="00E01E4F">
            <w:pPr>
              <w:jc w:val="both"/>
              <w:rPr>
                <w:rFonts w:ascii="Times New Roman" w:hAnsi="Times New Roman" w:cs="Times New Roman"/>
              </w:rPr>
            </w:pPr>
            <w:r>
              <w:rPr>
                <w:rFonts w:ascii="Times New Roman" w:hAnsi="Times New Roman" w:cs="Times New Roman"/>
              </w:rPr>
              <w:t>(стр. 27</w:t>
            </w:r>
            <w:r w:rsidRPr="00210BF6">
              <w:rPr>
                <w:rFonts w:ascii="Times New Roman" w:hAnsi="Times New Roman" w:cs="Times New Roman"/>
              </w:rPr>
              <w:t xml:space="preserve"> * Кфзп 202</w:t>
            </w:r>
            <w:r>
              <w:rPr>
                <w:rFonts w:ascii="Times New Roman" w:hAnsi="Times New Roman" w:cs="Times New Roman"/>
              </w:rPr>
              <w:t>5/2024, в %</w:t>
            </w:r>
            <w:r w:rsidRPr="00210BF6">
              <w:rPr>
                <w:rFonts w:ascii="Times New Roman" w:hAnsi="Times New Roman" w:cs="Times New Roman"/>
              </w:rPr>
              <w:t>)</w:t>
            </w:r>
          </w:p>
        </w:tc>
        <w:tc>
          <w:tcPr>
            <w:tcW w:w="2126" w:type="dxa"/>
          </w:tcPr>
          <w:p w:rsidR="0076694B" w:rsidRPr="00210BF6" w:rsidRDefault="0076694B" w:rsidP="00E01E4F">
            <w:pPr>
              <w:jc w:val="center"/>
              <w:rPr>
                <w:rFonts w:ascii="Times New Roman" w:hAnsi="Times New Roman" w:cs="Times New Roman"/>
              </w:rPr>
            </w:pPr>
            <w:r w:rsidRPr="000C2A63">
              <w:rPr>
                <w:rFonts w:ascii="Times New Roman" w:hAnsi="Times New Roman" w:cs="Times New Roman"/>
              </w:rPr>
              <w:t>14</w:t>
            </w:r>
            <w:r>
              <w:rPr>
                <w:rFonts w:ascii="Times New Roman" w:hAnsi="Times New Roman" w:cs="Times New Roman"/>
              </w:rPr>
              <w:t> </w:t>
            </w:r>
            <w:r w:rsidRPr="000C2A63">
              <w:rPr>
                <w:rFonts w:ascii="Times New Roman" w:hAnsi="Times New Roman" w:cs="Times New Roman"/>
              </w:rPr>
              <w:t>351</w:t>
            </w:r>
            <w:r>
              <w:rPr>
                <w:rFonts w:ascii="Times New Roman" w:hAnsi="Times New Roman" w:cs="Times New Roman"/>
              </w:rPr>
              <w:t>,0</w:t>
            </w:r>
          </w:p>
        </w:tc>
      </w:tr>
      <w:tr w:rsidR="0076694B" w:rsidRPr="00210BF6" w:rsidTr="00E01E4F">
        <w:tc>
          <w:tcPr>
            <w:tcW w:w="672" w:type="dxa"/>
          </w:tcPr>
          <w:p w:rsidR="0076694B" w:rsidRPr="00210BF6" w:rsidRDefault="0076694B" w:rsidP="00E01E4F">
            <w:pPr>
              <w:jc w:val="center"/>
              <w:rPr>
                <w:rFonts w:ascii="Times New Roman" w:hAnsi="Times New Roman" w:cs="Times New Roman"/>
              </w:rPr>
            </w:pPr>
            <w:r>
              <w:rPr>
                <w:rFonts w:ascii="Times New Roman" w:hAnsi="Times New Roman" w:cs="Times New Roman"/>
              </w:rPr>
              <w:t>37</w:t>
            </w:r>
          </w:p>
        </w:tc>
        <w:tc>
          <w:tcPr>
            <w:tcW w:w="6836" w:type="dxa"/>
          </w:tcPr>
          <w:p w:rsidR="0076694B" w:rsidRPr="00210BF6" w:rsidRDefault="0076694B" w:rsidP="00E01E4F">
            <w:pPr>
              <w:jc w:val="both"/>
              <w:rPr>
                <w:rFonts w:ascii="Times New Roman" w:hAnsi="Times New Roman" w:cs="Times New Roman"/>
              </w:rPr>
            </w:pPr>
            <w:r w:rsidRPr="00210BF6">
              <w:rPr>
                <w:rFonts w:ascii="Times New Roman" w:hAnsi="Times New Roman" w:cs="Times New Roman"/>
              </w:rPr>
              <w:t>Общая сумма дохода на 202</w:t>
            </w:r>
            <w:r>
              <w:rPr>
                <w:rFonts w:ascii="Times New Roman" w:hAnsi="Times New Roman" w:cs="Times New Roman"/>
              </w:rPr>
              <w:t>5</w:t>
            </w:r>
            <w:r w:rsidRPr="00210BF6">
              <w:rPr>
                <w:rFonts w:ascii="Times New Roman" w:hAnsi="Times New Roman" w:cs="Times New Roman"/>
              </w:rPr>
              <w:t xml:space="preserve"> год, п</w:t>
            </w:r>
            <w:r>
              <w:rPr>
                <w:rFonts w:ascii="Times New Roman" w:hAnsi="Times New Roman" w:cs="Times New Roman"/>
              </w:rPr>
              <w:t>о иным налоговым ставкам (стр. 28</w:t>
            </w:r>
            <w:r w:rsidRPr="00210BF6">
              <w:rPr>
                <w:rFonts w:ascii="Times New Roman" w:hAnsi="Times New Roman" w:cs="Times New Roman"/>
              </w:rPr>
              <w:t xml:space="preserve"> * Кфзп 202</w:t>
            </w:r>
            <w:r>
              <w:rPr>
                <w:rFonts w:ascii="Times New Roman" w:hAnsi="Times New Roman" w:cs="Times New Roman"/>
              </w:rPr>
              <w:t>5</w:t>
            </w:r>
            <w:r w:rsidRPr="00210BF6">
              <w:rPr>
                <w:rFonts w:ascii="Times New Roman" w:hAnsi="Times New Roman" w:cs="Times New Roman"/>
              </w:rPr>
              <w:t>/202</w:t>
            </w:r>
            <w:r>
              <w:rPr>
                <w:rFonts w:ascii="Times New Roman" w:hAnsi="Times New Roman" w:cs="Times New Roman"/>
              </w:rPr>
              <w:t>4, в %</w:t>
            </w:r>
            <w:r w:rsidRPr="00210BF6">
              <w:rPr>
                <w:rFonts w:ascii="Times New Roman" w:hAnsi="Times New Roman" w:cs="Times New Roman"/>
              </w:rPr>
              <w:t>)</w:t>
            </w:r>
          </w:p>
        </w:tc>
        <w:tc>
          <w:tcPr>
            <w:tcW w:w="2126" w:type="dxa"/>
          </w:tcPr>
          <w:p w:rsidR="0076694B" w:rsidRPr="00210BF6" w:rsidRDefault="0076694B" w:rsidP="00E01E4F">
            <w:pPr>
              <w:jc w:val="center"/>
              <w:rPr>
                <w:rFonts w:ascii="Times New Roman" w:hAnsi="Times New Roman" w:cs="Times New Roman"/>
              </w:rPr>
            </w:pPr>
            <w:r w:rsidRPr="000C2A63">
              <w:rPr>
                <w:rFonts w:ascii="Times New Roman" w:hAnsi="Times New Roman" w:cs="Times New Roman"/>
              </w:rPr>
              <w:t>40</w:t>
            </w:r>
            <w:r>
              <w:rPr>
                <w:rFonts w:ascii="Times New Roman" w:hAnsi="Times New Roman" w:cs="Times New Roman"/>
              </w:rPr>
              <w:t> </w:t>
            </w:r>
            <w:r w:rsidRPr="000C2A63">
              <w:rPr>
                <w:rFonts w:ascii="Times New Roman" w:hAnsi="Times New Roman" w:cs="Times New Roman"/>
              </w:rPr>
              <w:t>350</w:t>
            </w:r>
            <w:r>
              <w:rPr>
                <w:rFonts w:ascii="Times New Roman" w:hAnsi="Times New Roman" w:cs="Times New Roman"/>
              </w:rPr>
              <w:t>,0</w:t>
            </w:r>
          </w:p>
        </w:tc>
      </w:tr>
      <w:tr w:rsidR="0076694B" w:rsidRPr="00210BF6" w:rsidTr="00E01E4F">
        <w:trPr>
          <w:trHeight w:val="2849"/>
        </w:trPr>
        <w:tc>
          <w:tcPr>
            <w:tcW w:w="672" w:type="dxa"/>
          </w:tcPr>
          <w:p w:rsidR="0076694B" w:rsidRPr="00210BF6" w:rsidRDefault="0076694B" w:rsidP="00E01E4F">
            <w:pPr>
              <w:jc w:val="center"/>
              <w:rPr>
                <w:rFonts w:ascii="Times New Roman" w:hAnsi="Times New Roman" w:cs="Times New Roman"/>
              </w:rPr>
            </w:pPr>
            <w:r>
              <w:rPr>
                <w:rFonts w:ascii="Times New Roman" w:hAnsi="Times New Roman" w:cs="Times New Roman"/>
              </w:rPr>
              <w:t>38</w:t>
            </w:r>
          </w:p>
        </w:tc>
        <w:tc>
          <w:tcPr>
            <w:tcW w:w="6836" w:type="dxa"/>
          </w:tcPr>
          <w:p w:rsidR="0076694B" w:rsidRPr="00210BF6" w:rsidRDefault="0076694B" w:rsidP="00E01E4F">
            <w:pPr>
              <w:jc w:val="both"/>
              <w:rPr>
                <w:rFonts w:ascii="Times New Roman" w:hAnsi="Times New Roman" w:cs="Times New Roman"/>
                <w:b/>
              </w:rPr>
            </w:pPr>
            <w:r w:rsidRPr="00210BF6">
              <w:rPr>
                <w:rFonts w:ascii="Times New Roman" w:hAnsi="Times New Roman" w:cs="Times New Roman"/>
              </w:rPr>
              <w:t xml:space="preserve">Сумма по налогу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r>
              <w:rPr>
                <w:rFonts w:ascii="Times New Roman" w:hAnsi="Times New Roman" w:cs="Times New Roman"/>
                <w:b/>
              </w:rPr>
              <w:t>на 2025</w:t>
            </w:r>
            <w:r w:rsidRPr="00210BF6">
              <w:rPr>
                <w:rFonts w:ascii="Times New Roman" w:hAnsi="Times New Roman" w:cs="Times New Roman"/>
                <w:b/>
              </w:rPr>
              <w:t xml:space="preserve"> год;</w:t>
            </w:r>
          </w:p>
          <w:p w:rsidR="0076694B" w:rsidRPr="00210BF6" w:rsidRDefault="0076694B" w:rsidP="00E01E4F">
            <w:pPr>
              <w:jc w:val="both"/>
              <w:rPr>
                <w:rFonts w:ascii="Times New Roman" w:hAnsi="Times New Roman" w:cs="Times New Roman"/>
              </w:rPr>
            </w:pPr>
            <w:r w:rsidRPr="00210BF6">
              <w:rPr>
                <w:rFonts w:ascii="Times New Roman" w:hAnsi="Times New Roman" w:cs="Times New Roman"/>
              </w:rPr>
              <w:t>(</w:t>
            </w:r>
            <w:r>
              <w:rPr>
                <w:rFonts w:ascii="Times New Roman" w:hAnsi="Times New Roman" w:cs="Times New Roman"/>
              </w:rPr>
              <w:t>(</w:t>
            </w:r>
            <w:r w:rsidRPr="00210BF6">
              <w:rPr>
                <w:rFonts w:ascii="Times New Roman" w:hAnsi="Times New Roman" w:cs="Times New Roman"/>
              </w:rPr>
              <w:t xml:space="preserve">стр. </w:t>
            </w:r>
            <w:r>
              <w:rPr>
                <w:rFonts w:ascii="Times New Roman" w:hAnsi="Times New Roman" w:cs="Times New Roman"/>
              </w:rPr>
              <w:t>33</w:t>
            </w:r>
            <w:r w:rsidRPr="00210BF6">
              <w:rPr>
                <w:rFonts w:ascii="Times New Roman" w:hAnsi="Times New Roman" w:cs="Times New Roman"/>
              </w:rPr>
              <w:t xml:space="preserve"> – Общая сумма налоговых вычетов на 202</w:t>
            </w:r>
            <w:r>
              <w:rPr>
                <w:rFonts w:ascii="Times New Roman" w:hAnsi="Times New Roman" w:cs="Times New Roman"/>
              </w:rPr>
              <w:t>5</w:t>
            </w:r>
            <w:r w:rsidRPr="00210BF6">
              <w:rPr>
                <w:rFonts w:ascii="Times New Roman" w:hAnsi="Times New Roman" w:cs="Times New Roman"/>
              </w:rPr>
              <w:t xml:space="preserve"> год </w:t>
            </w:r>
            <w:r w:rsidRPr="000C2A63">
              <w:rPr>
                <w:rFonts w:ascii="Times New Roman" w:hAnsi="Times New Roman" w:cs="Times New Roman"/>
                <w:b/>
              </w:rPr>
              <w:t>27 291</w:t>
            </w:r>
            <w:r>
              <w:rPr>
                <w:rFonts w:ascii="Times New Roman" w:hAnsi="Times New Roman" w:cs="Times New Roman"/>
                <w:b/>
              </w:rPr>
              <w:t> </w:t>
            </w:r>
            <w:r w:rsidRPr="000C2A63">
              <w:rPr>
                <w:rFonts w:ascii="Times New Roman" w:hAnsi="Times New Roman" w:cs="Times New Roman"/>
                <w:b/>
              </w:rPr>
              <w:t>451</w:t>
            </w:r>
            <w:r>
              <w:rPr>
                <w:rFonts w:ascii="Times New Roman" w:hAnsi="Times New Roman" w:cs="Times New Roman"/>
                <w:b/>
              </w:rPr>
              <w:t>,0 тыс. руб</w:t>
            </w:r>
            <w:r w:rsidRPr="000C2A63">
              <w:rPr>
                <w:rFonts w:ascii="Times New Roman" w:hAnsi="Times New Roman" w:cs="Times New Roman"/>
              </w:rPr>
              <w:t xml:space="preserve">.) </w:t>
            </w:r>
            <w:r w:rsidRPr="00210BF6">
              <w:rPr>
                <w:rFonts w:ascii="Times New Roman" w:hAnsi="Times New Roman" w:cs="Times New Roman"/>
              </w:rPr>
              <w:t xml:space="preserve">* 13% + </w:t>
            </w:r>
            <w:r>
              <w:rPr>
                <w:rFonts w:ascii="Times New Roman" w:hAnsi="Times New Roman" w:cs="Times New Roman"/>
              </w:rPr>
              <w:t>(</w:t>
            </w:r>
            <w:r w:rsidRPr="00210BF6">
              <w:rPr>
                <w:rFonts w:ascii="Times New Roman" w:hAnsi="Times New Roman" w:cs="Times New Roman"/>
              </w:rPr>
              <w:t>стр. 3</w:t>
            </w:r>
            <w:r>
              <w:rPr>
                <w:rFonts w:ascii="Times New Roman" w:hAnsi="Times New Roman" w:cs="Times New Roman"/>
              </w:rPr>
              <w:t>4</w:t>
            </w:r>
            <w:r w:rsidRPr="00210BF6">
              <w:rPr>
                <w:rFonts w:ascii="Times New Roman" w:hAnsi="Times New Roman" w:cs="Times New Roman"/>
              </w:rPr>
              <w:t xml:space="preserve"> * 30%</w:t>
            </w:r>
            <w:r>
              <w:rPr>
                <w:rFonts w:ascii="Times New Roman" w:hAnsi="Times New Roman" w:cs="Times New Roman"/>
              </w:rPr>
              <w:t>)</w:t>
            </w:r>
            <w:r w:rsidRPr="00210BF6">
              <w:rPr>
                <w:rFonts w:ascii="Times New Roman" w:hAnsi="Times New Roman" w:cs="Times New Roman"/>
              </w:rPr>
              <w:t xml:space="preserve"> + </w:t>
            </w:r>
            <w:r>
              <w:rPr>
                <w:rFonts w:ascii="Times New Roman" w:hAnsi="Times New Roman" w:cs="Times New Roman"/>
              </w:rPr>
              <w:t>(стр. 35</w:t>
            </w:r>
            <w:r w:rsidRPr="00210BF6">
              <w:rPr>
                <w:rFonts w:ascii="Times New Roman" w:hAnsi="Times New Roman" w:cs="Times New Roman"/>
              </w:rPr>
              <w:t xml:space="preserve"> * 9%</w:t>
            </w:r>
            <w:r>
              <w:rPr>
                <w:rFonts w:ascii="Times New Roman" w:hAnsi="Times New Roman" w:cs="Times New Roman"/>
              </w:rPr>
              <w:t>)</w:t>
            </w:r>
            <w:r w:rsidRPr="00210BF6">
              <w:rPr>
                <w:rFonts w:ascii="Times New Roman" w:hAnsi="Times New Roman" w:cs="Times New Roman"/>
              </w:rPr>
              <w:t xml:space="preserve"> + </w:t>
            </w:r>
            <w:r>
              <w:rPr>
                <w:rFonts w:ascii="Times New Roman" w:hAnsi="Times New Roman" w:cs="Times New Roman"/>
              </w:rPr>
              <w:t>(</w:t>
            </w:r>
            <w:r w:rsidRPr="00210BF6">
              <w:rPr>
                <w:rFonts w:ascii="Times New Roman" w:hAnsi="Times New Roman" w:cs="Times New Roman"/>
              </w:rPr>
              <w:t>стр.</w:t>
            </w:r>
            <w:r>
              <w:rPr>
                <w:rFonts w:ascii="Times New Roman" w:hAnsi="Times New Roman" w:cs="Times New Roman"/>
              </w:rPr>
              <w:t>36</w:t>
            </w:r>
            <w:r w:rsidRPr="00210BF6">
              <w:rPr>
                <w:rFonts w:ascii="Times New Roman" w:hAnsi="Times New Roman" w:cs="Times New Roman"/>
              </w:rPr>
              <w:t xml:space="preserve"> * 35%</w:t>
            </w:r>
            <w:r>
              <w:rPr>
                <w:rFonts w:ascii="Times New Roman" w:hAnsi="Times New Roman" w:cs="Times New Roman"/>
              </w:rPr>
              <w:t>)</w:t>
            </w:r>
            <w:r w:rsidRPr="00210BF6">
              <w:rPr>
                <w:rFonts w:ascii="Times New Roman" w:hAnsi="Times New Roman" w:cs="Times New Roman"/>
              </w:rPr>
              <w:t xml:space="preserve"> + </w:t>
            </w:r>
            <w:r>
              <w:rPr>
                <w:rFonts w:ascii="Times New Roman" w:hAnsi="Times New Roman" w:cs="Times New Roman"/>
              </w:rPr>
              <w:t>(стр.37</w:t>
            </w:r>
            <w:r w:rsidRPr="00210BF6">
              <w:rPr>
                <w:rFonts w:ascii="Times New Roman" w:hAnsi="Times New Roman" w:cs="Times New Roman"/>
              </w:rPr>
              <w:t xml:space="preserve"> * </w:t>
            </w:r>
            <w:r>
              <w:rPr>
                <w:rFonts w:ascii="Times New Roman" w:hAnsi="Times New Roman" w:cs="Times New Roman"/>
              </w:rPr>
              <w:t xml:space="preserve">10%, </w:t>
            </w:r>
            <w:r w:rsidRPr="00210BF6">
              <w:rPr>
                <w:rFonts w:ascii="Times New Roman" w:hAnsi="Times New Roman" w:cs="Times New Roman"/>
              </w:rPr>
              <w:t>расчетн</w:t>
            </w:r>
            <w:r>
              <w:rPr>
                <w:rFonts w:ascii="Times New Roman" w:hAnsi="Times New Roman" w:cs="Times New Roman"/>
              </w:rPr>
              <w:t>ая</w:t>
            </w:r>
            <w:r w:rsidRPr="00210BF6">
              <w:rPr>
                <w:rFonts w:ascii="Times New Roman" w:hAnsi="Times New Roman" w:cs="Times New Roman"/>
              </w:rPr>
              <w:t xml:space="preserve"> ставк</w:t>
            </w:r>
            <w:r>
              <w:rPr>
                <w:rFonts w:ascii="Times New Roman" w:hAnsi="Times New Roman" w:cs="Times New Roman"/>
              </w:rPr>
              <w:t>а</w:t>
            </w:r>
            <w:r w:rsidRPr="00210BF6">
              <w:rPr>
                <w:rFonts w:ascii="Times New Roman" w:hAnsi="Times New Roman" w:cs="Times New Roman"/>
              </w:rPr>
              <w:t xml:space="preserve"> по итогам 202</w:t>
            </w:r>
            <w:r>
              <w:rPr>
                <w:rFonts w:ascii="Times New Roman" w:hAnsi="Times New Roman" w:cs="Times New Roman"/>
              </w:rPr>
              <w:t>1</w:t>
            </w:r>
            <w:r w:rsidRPr="00210BF6">
              <w:rPr>
                <w:rFonts w:ascii="Times New Roman" w:hAnsi="Times New Roman" w:cs="Times New Roman"/>
              </w:rPr>
              <w:t xml:space="preserve"> года</w:t>
            </w:r>
            <w:r>
              <w:rPr>
                <w:rFonts w:ascii="Times New Roman" w:hAnsi="Times New Roman" w:cs="Times New Roman"/>
              </w:rPr>
              <w:t>)</w:t>
            </w:r>
            <w:r w:rsidRPr="00210BF6">
              <w:rPr>
                <w:rFonts w:ascii="Times New Roman" w:hAnsi="Times New Roman" w:cs="Times New Roman"/>
              </w:rPr>
              <w:t xml:space="preserve"> </w:t>
            </w:r>
            <w:r w:rsidRPr="000C2A63">
              <w:rPr>
                <w:rFonts w:ascii="Times New Roman" w:hAnsi="Times New Roman" w:cs="Times New Roman"/>
              </w:rPr>
              <w:t>в разрезе бюджетов городских и муниципальных округов, городских и сельских поселений Тверской области</w:t>
            </w:r>
          </w:p>
        </w:tc>
        <w:tc>
          <w:tcPr>
            <w:tcW w:w="2126" w:type="dxa"/>
          </w:tcPr>
          <w:p w:rsidR="0076694B" w:rsidRPr="00210BF6" w:rsidRDefault="0076694B" w:rsidP="00E01E4F">
            <w:pPr>
              <w:jc w:val="center"/>
              <w:rPr>
                <w:rFonts w:ascii="Times New Roman" w:hAnsi="Times New Roman" w:cs="Times New Roman"/>
              </w:rPr>
            </w:pPr>
            <w:r w:rsidRPr="00F80F82">
              <w:rPr>
                <w:rFonts w:ascii="Times New Roman" w:hAnsi="Times New Roman" w:cs="Times New Roman"/>
              </w:rPr>
              <w:t>28 130</w:t>
            </w:r>
            <w:r>
              <w:rPr>
                <w:rFonts w:ascii="Times New Roman" w:hAnsi="Times New Roman" w:cs="Times New Roman"/>
              </w:rPr>
              <w:t> </w:t>
            </w:r>
            <w:r w:rsidRPr="00F80F82">
              <w:rPr>
                <w:rFonts w:ascii="Times New Roman" w:hAnsi="Times New Roman" w:cs="Times New Roman"/>
              </w:rPr>
              <w:t>760</w:t>
            </w:r>
            <w:r>
              <w:rPr>
                <w:rFonts w:ascii="Times New Roman" w:hAnsi="Times New Roman" w:cs="Times New Roman"/>
              </w:rPr>
              <w:t>,0</w:t>
            </w:r>
          </w:p>
        </w:tc>
      </w:tr>
      <w:tr w:rsidR="0076694B" w:rsidRPr="00210BF6" w:rsidTr="00E01E4F">
        <w:trPr>
          <w:trHeight w:val="4051"/>
        </w:trPr>
        <w:tc>
          <w:tcPr>
            <w:tcW w:w="672" w:type="dxa"/>
          </w:tcPr>
          <w:p w:rsidR="0076694B" w:rsidRPr="00210BF6" w:rsidRDefault="0076694B" w:rsidP="00E01E4F">
            <w:pPr>
              <w:jc w:val="center"/>
              <w:rPr>
                <w:rFonts w:ascii="Times New Roman" w:hAnsi="Times New Roman" w:cs="Times New Roman"/>
              </w:rPr>
            </w:pPr>
            <w:r>
              <w:rPr>
                <w:rFonts w:ascii="Times New Roman" w:hAnsi="Times New Roman" w:cs="Times New Roman"/>
              </w:rPr>
              <w:t>39</w:t>
            </w:r>
          </w:p>
        </w:tc>
        <w:tc>
          <w:tcPr>
            <w:tcW w:w="6836" w:type="dxa"/>
          </w:tcPr>
          <w:p w:rsidR="0076694B" w:rsidRPr="00210BF6" w:rsidRDefault="0076694B" w:rsidP="00E01E4F">
            <w:pPr>
              <w:jc w:val="both"/>
              <w:rPr>
                <w:rFonts w:ascii="Times New Roman" w:hAnsi="Times New Roman" w:cs="Times New Roman"/>
              </w:rPr>
            </w:pPr>
            <w:r w:rsidRPr="00210BF6">
              <w:rPr>
                <w:rFonts w:ascii="Times New Roman" w:hAnsi="Times New Roman" w:cs="Times New Roman"/>
                <w:b/>
              </w:rPr>
              <w:t>Прогноз на 202</w:t>
            </w:r>
            <w:r>
              <w:rPr>
                <w:rFonts w:ascii="Times New Roman" w:hAnsi="Times New Roman" w:cs="Times New Roman"/>
                <w:b/>
              </w:rPr>
              <w:t>5</w:t>
            </w:r>
            <w:r w:rsidRPr="00210BF6">
              <w:rPr>
                <w:rFonts w:ascii="Times New Roman" w:hAnsi="Times New Roman" w:cs="Times New Roman"/>
                <w:b/>
              </w:rPr>
              <w:t xml:space="preserve"> год в консолидированный бюджет Тверской области</w:t>
            </w:r>
            <w:r w:rsidRPr="00210BF6">
              <w:rPr>
                <w:rFonts w:ascii="Times New Roman" w:hAnsi="Times New Roman" w:cs="Times New Roman"/>
              </w:rPr>
              <w:t xml:space="preserve"> по налогу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r>
              <w:rPr>
                <w:rFonts w:ascii="Times New Roman" w:hAnsi="Times New Roman" w:cs="Times New Roman"/>
              </w:rPr>
              <w:t>,</w:t>
            </w:r>
            <w:r w:rsidRPr="00210BF6">
              <w:rPr>
                <w:rFonts w:ascii="Times New Roman" w:hAnsi="Times New Roman" w:cs="Times New Roman"/>
              </w:rPr>
              <w:t xml:space="preserve"> </w:t>
            </w:r>
            <w:r w:rsidRPr="00F80F82">
              <w:rPr>
                <w:rFonts w:ascii="Times New Roman" w:hAnsi="Times New Roman" w:cs="Times New Roman"/>
                <w:u w:val="single"/>
              </w:rPr>
              <w:t xml:space="preserve">с учетом Коэффициента доли уплаченного налога в исчисленной сумме налога </w:t>
            </w:r>
            <w:r w:rsidRPr="00F80F82">
              <w:rPr>
                <w:rFonts w:ascii="Times New Roman" w:hAnsi="Times New Roman" w:cs="Times New Roman"/>
              </w:rPr>
              <w:t>за 202</w:t>
            </w:r>
            <w:r>
              <w:rPr>
                <w:rFonts w:ascii="Times New Roman" w:hAnsi="Times New Roman" w:cs="Times New Roman"/>
              </w:rPr>
              <w:t>1</w:t>
            </w:r>
            <w:r w:rsidRPr="00F80F82">
              <w:rPr>
                <w:rFonts w:ascii="Times New Roman" w:hAnsi="Times New Roman" w:cs="Times New Roman"/>
              </w:rPr>
              <w:t xml:space="preserve"> год </w:t>
            </w:r>
            <w:r>
              <w:rPr>
                <w:rFonts w:ascii="Times New Roman" w:hAnsi="Times New Roman" w:cs="Times New Roman"/>
              </w:rPr>
              <w:t>(</w:t>
            </w:r>
            <w:r w:rsidRPr="00210BF6">
              <w:rPr>
                <w:rFonts w:ascii="Times New Roman" w:hAnsi="Times New Roman" w:cs="Times New Roman"/>
              </w:rPr>
              <w:t>по каждому бюджету городского и  муниципального округ</w:t>
            </w:r>
            <w:r>
              <w:rPr>
                <w:rFonts w:ascii="Times New Roman" w:hAnsi="Times New Roman" w:cs="Times New Roman"/>
              </w:rPr>
              <w:t>а</w:t>
            </w:r>
            <w:r w:rsidRPr="00210BF6">
              <w:rPr>
                <w:rFonts w:ascii="Times New Roman" w:hAnsi="Times New Roman" w:cs="Times New Roman"/>
              </w:rPr>
              <w:t>, городского и сельского поселения</w:t>
            </w:r>
            <w:r>
              <w:rPr>
                <w:rFonts w:ascii="Times New Roman" w:hAnsi="Times New Roman" w:cs="Times New Roman"/>
              </w:rPr>
              <w:t>)</w:t>
            </w:r>
            <w:r w:rsidRPr="00210BF6">
              <w:rPr>
                <w:rFonts w:ascii="Times New Roman" w:hAnsi="Times New Roman" w:cs="Times New Roman"/>
              </w:rPr>
              <w:t xml:space="preserve"> и </w:t>
            </w:r>
            <w:r w:rsidRPr="00F80F82">
              <w:rPr>
                <w:rFonts w:ascii="Times New Roman" w:hAnsi="Times New Roman" w:cs="Times New Roman"/>
              </w:rPr>
              <w:t xml:space="preserve">Корректирующих сумм: </w:t>
            </w:r>
            <w:r w:rsidRPr="00F80F82">
              <w:rPr>
                <w:rFonts w:ascii="Times New Roman" w:hAnsi="Times New Roman" w:cs="Times New Roman"/>
                <w:b/>
              </w:rPr>
              <w:t>F1</w:t>
            </w:r>
            <w:r w:rsidRPr="00F80F82">
              <w:rPr>
                <w:rFonts w:ascii="Times New Roman" w:hAnsi="Times New Roman" w:cs="Times New Roman"/>
              </w:rPr>
              <w:t xml:space="preserve"> (174</w:t>
            </w:r>
            <w:r>
              <w:rPr>
                <w:rFonts w:ascii="Times New Roman" w:hAnsi="Times New Roman" w:cs="Times New Roman"/>
              </w:rPr>
              <w:t> </w:t>
            </w:r>
            <w:r w:rsidRPr="00F80F82">
              <w:rPr>
                <w:rFonts w:ascii="Times New Roman" w:hAnsi="Times New Roman" w:cs="Times New Roman"/>
              </w:rPr>
              <w:t>149</w:t>
            </w:r>
            <w:r>
              <w:rPr>
                <w:rFonts w:ascii="Times New Roman" w:hAnsi="Times New Roman" w:cs="Times New Roman"/>
              </w:rPr>
              <w:t xml:space="preserve"> </w:t>
            </w:r>
            <w:r w:rsidRPr="00F80F82">
              <w:rPr>
                <w:rFonts w:ascii="Times New Roman" w:hAnsi="Times New Roman" w:cs="Times New Roman"/>
              </w:rPr>
              <w:t xml:space="preserve">тыс. руб.), </w:t>
            </w:r>
            <w:r w:rsidRPr="00F80F82">
              <w:rPr>
                <w:rFonts w:ascii="Times New Roman" w:hAnsi="Times New Roman" w:cs="Times New Roman"/>
                <w:b/>
              </w:rPr>
              <w:t>F2</w:t>
            </w:r>
            <w:r w:rsidRPr="00F80F82">
              <w:rPr>
                <w:rFonts w:ascii="Times New Roman" w:hAnsi="Times New Roman" w:cs="Times New Roman"/>
              </w:rPr>
              <w:t xml:space="preserve"> (37</w:t>
            </w:r>
            <w:r>
              <w:rPr>
                <w:rFonts w:ascii="Times New Roman" w:hAnsi="Times New Roman" w:cs="Times New Roman"/>
              </w:rPr>
              <w:t> </w:t>
            </w:r>
            <w:r w:rsidRPr="00F80F82">
              <w:rPr>
                <w:rFonts w:ascii="Times New Roman" w:hAnsi="Times New Roman" w:cs="Times New Roman"/>
              </w:rPr>
              <w:t>855</w:t>
            </w:r>
            <w:r>
              <w:rPr>
                <w:rFonts w:ascii="Times New Roman" w:hAnsi="Times New Roman" w:cs="Times New Roman"/>
              </w:rPr>
              <w:t xml:space="preserve">,0 </w:t>
            </w:r>
            <w:r w:rsidRPr="00F80F82">
              <w:rPr>
                <w:rFonts w:ascii="Times New Roman" w:hAnsi="Times New Roman" w:cs="Times New Roman"/>
              </w:rPr>
              <w:t xml:space="preserve">тыс. руб.), </w:t>
            </w:r>
            <w:r w:rsidRPr="00F80F82">
              <w:rPr>
                <w:rFonts w:ascii="Times New Roman" w:hAnsi="Times New Roman" w:cs="Times New Roman"/>
                <w:b/>
              </w:rPr>
              <w:t>F3</w:t>
            </w:r>
            <w:r w:rsidRPr="00F80F82">
              <w:rPr>
                <w:rFonts w:ascii="Times New Roman" w:hAnsi="Times New Roman" w:cs="Times New Roman"/>
              </w:rPr>
              <w:t xml:space="preserve"> (54</w:t>
            </w:r>
            <w:r>
              <w:rPr>
                <w:rFonts w:ascii="Times New Roman" w:hAnsi="Times New Roman" w:cs="Times New Roman"/>
              </w:rPr>
              <w:t> </w:t>
            </w:r>
            <w:r w:rsidRPr="00F80F82">
              <w:rPr>
                <w:rFonts w:ascii="Times New Roman" w:hAnsi="Times New Roman" w:cs="Times New Roman"/>
              </w:rPr>
              <w:t>125</w:t>
            </w:r>
            <w:r>
              <w:rPr>
                <w:rFonts w:ascii="Times New Roman" w:hAnsi="Times New Roman" w:cs="Times New Roman"/>
              </w:rPr>
              <w:t xml:space="preserve">,0 </w:t>
            </w:r>
            <w:r w:rsidRPr="00F80F82">
              <w:rPr>
                <w:rFonts w:ascii="Times New Roman" w:hAnsi="Times New Roman" w:cs="Times New Roman"/>
              </w:rPr>
              <w:t>тыс. руб.)</w:t>
            </w:r>
            <w:r w:rsidRPr="00210BF6">
              <w:rPr>
                <w:rFonts w:ascii="Times New Roman" w:hAnsi="Times New Roman" w:cs="Times New Roman"/>
              </w:rPr>
              <w:t xml:space="preserve"> (по данным главного администратора доходов) в разрезе бюджетов городских и муниципальных округов, город</w:t>
            </w:r>
            <w:r>
              <w:rPr>
                <w:rFonts w:ascii="Times New Roman" w:hAnsi="Times New Roman" w:cs="Times New Roman"/>
              </w:rPr>
              <w:t>ских и сельских поселений (стр.38</w:t>
            </w:r>
            <w:r w:rsidRPr="00210BF6">
              <w:rPr>
                <w:rFonts w:ascii="Times New Roman" w:hAnsi="Times New Roman" w:cs="Times New Roman"/>
              </w:rPr>
              <w:t xml:space="preserve"> * стр.1</w:t>
            </w:r>
            <w:r>
              <w:rPr>
                <w:rFonts w:ascii="Times New Roman" w:hAnsi="Times New Roman" w:cs="Times New Roman"/>
              </w:rPr>
              <w:t>2</w:t>
            </w:r>
            <w:r w:rsidRPr="00210BF6">
              <w:rPr>
                <w:rFonts w:ascii="Times New Roman" w:hAnsi="Times New Roman" w:cs="Times New Roman"/>
              </w:rPr>
              <w:t xml:space="preserve"> +</w:t>
            </w:r>
            <w:r w:rsidRPr="00F80F82">
              <w:rPr>
                <w:rFonts w:ascii="Times New Roman" w:hAnsi="Times New Roman" w:cs="Times New Roman"/>
              </w:rPr>
              <w:t xml:space="preserve"> F1, F2, F3</w:t>
            </w:r>
            <w:r w:rsidRPr="00210BF6">
              <w:rPr>
                <w:rFonts w:ascii="Times New Roman" w:hAnsi="Times New Roman" w:cs="Times New Roman"/>
              </w:rPr>
              <w:t>), в том числе:</w:t>
            </w:r>
          </w:p>
        </w:tc>
        <w:tc>
          <w:tcPr>
            <w:tcW w:w="2126" w:type="dxa"/>
          </w:tcPr>
          <w:p w:rsidR="0076694B" w:rsidRPr="00210BF6" w:rsidRDefault="0076694B" w:rsidP="00E01E4F">
            <w:pPr>
              <w:jc w:val="center"/>
              <w:rPr>
                <w:rFonts w:ascii="Times New Roman" w:hAnsi="Times New Roman" w:cs="Times New Roman"/>
                <w:b/>
              </w:rPr>
            </w:pPr>
            <w:r w:rsidRPr="00E45DE0">
              <w:rPr>
                <w:rFonts w:ascii="Times New Roman" w:hAnsi="Times New Roman" w:cs="Times New Roman"/>
                <w:b/>
              </w:rPr>
              <w:t>28 346</w:t>
            </w:r>
            <w:r>
              <w:rPr>
                <w:rFonts w:ascii="Times New Roman" w:hAnsi="Times New Roman" w:cs="Times New Roman"/>
                <w:b/>
              </w:rPr>
              <w:t> </w:t>
            </w:r>
            <w:r w:rsidRPr="00E45DE0">
              <w:rPr>
                <w:rFonts w:ascii="Times New Roman" w:hAnsi="Times New Roman" w:cs="Times New Roman"/>
                <w:b/>
              </w:rPr>
              <w:t>044</w:t>
            </w:r>
            <w:r>
              <w:rPr>
                <w:rFonts w:ascii="Times New Roman" w:hAnsi="Times New Roman" w:cs="Times New Roman"/>
                <w:b/>
              </w:rPr>
              <w:t>,0</w:t>
            </w:r>
          </w:p>
        </w:tc>
      </w:tr>
      <w:tr w:rsidR="0076694B" w:rsidRPr="00210BF6" w:rsidTr="00E01E4F">
        <w:trPr>
          <w:trHeight w:val="1038"/>
        </w:trPr>
        <w:tc>
          <w:tcPr>
            <w:tcW w:w="672" w:type="dxa"/>
          </w:tcPr>
          <w:p w:rsidR="0076694B" w:rsidRPr="00210BF6" w:rsidRDefault="0076694B" w:rsidP="00E01E4F">
            <w:pPr>
              <w:jc w:val="center"/>
              <w:rPr>
                <w:rFonts w:ascii="Times New Roman" w:hAnsi="Times New Roman" w:cs="Times New Roman"/>
              </w:rPr>
            </w:pPr>
            <w:r>
              <w:rPr>
                <w:rFonts w:ascii="Times New Roman" w:hAnsi="Times New Roman" w:cs="Times New Roman"/>
              </w:rPr>
              <w:t>40</w:t>
            </w:r>
          </w:p>
        </w:tc>
        <w:tc>
          <w:tcPr>
            <w:tcW w:w="6836" w:type="dxa"/>
          </w:tcPr>
          <w:p w:rsidR="0076694B" w:rsidRPr="00210BF6" w:rsidRDefault="0076694B" w:rsidP="00E01E4F">
            <w:pPr>
              <w:jc w:val="both"/>
              <w:rPr>
                <w:rFonts w:ascii="Times New Roman" w:hAnsi="Times New Roman" w:cs="Times New Roman"/>
                <w:b/>
              </w:rPr>
            </w:pPr>
            <w:r w:rsidRPr="00210BF6">
              <w:rPr>
                <w:rFonts w:ascii="Times New Roman" w:hAnsi="Times New Roman" w:cs="Times New Roman"/>
                <w:b/>
              </w:rPr>
              <w:t>областной бюджет Тверской области на 202</w:t>
            </w:r>
            <w:r>
              <w:rPr>
                <w:rFonts w:ascii="Times New Roman" w:hAnsi="Times New Roman" w:cs="Times New Roman"/>
                <w:b/>
              </w:rPr>
              <w:t>5</w:t>
            </w:r>
            <w:r w:rsidRPr="00210BF6">
              <w:rPr>
                <w:rFonts w:ascii="Times New Roman" w:hAnsi="Times New Roman" w:cs="Times New Roman"/>
                <w:b/>
              </w:rPr>
              <w:t xml:space="preserve"> год, как разница по нормативам отчислений в местны</w:t>
            </w:r>
            <w:r>
              <w:rPr>
                <w:rFonts w:ascii="Times New Roman" w:hAnsi="Times New Roman" w:cs="Times New Roman"/>
                <w:b/>
              </w:rPr>
              <w:t>е</w:t>
            </w:r>
            <w:r w:rsidRPr="00210BF6">
              <w:rPr>
                <w:rFonts w:ascii="Times New Roman" w:hAnsi="Times New Roman" w:cs="Times New Roman"/>
                <w:b/>
              </w:rPr>
              <w:t xml:space="preserve"> бюджет</w:t>
            </w:r>
            <w:r>
              <w:rPr>
                <w:rFonts w:ascii="Times New Roman" w:hAnsi="Times New Roman" w:cs="Times New Roman"/>
                <w:b/>
              </w:rPr>
              <w:t>ы на 2025 год</w:t>
            </w:r>
          </w:p>
        </w:tc>
        <w:tc>
          <w:tcPr>
            <w:tcW w:w="2126" w:type="dxa"/>
          </w:tcPr>
          <w:p w:rsidR="0076694B" w:rsidRPr="00210BF6" w:rsidRDefault="0076694B" w:rsidP="00E01E4F">
            <w:pPr>
              <w:jc w:val="center"/>
              <w:rPr>
                <w:rFonts w:ascii="Times New Roman" w:hAnsi="Times New Roman" w:cs="Times New Roman"/>
                <w:b/>
              </w:rPr>
            </w:pPr>
            <w:r>
              <w:rPr>
                <w:rFonts w:ascii="Times New Roman" w:hAnsi="Times New Roman" w:cs="Times New Roman"/>
                <w:b/>
              </w:rPr>
              <w:t>18 136 851,0</w:t>
            </w:r>
          </w:p>
        </w:tc>
      </w:tr>
    </w:tbl>
    <w:p w:rsidR="0076694B" w:rsidRDefault="0076694B" w:rsidP="0076694B">
      <w:pPr>
        <w:jc w:val="center"/>
        <w:rPr>
          <w:rFonts w:eastAsia="Calibri"/>
          <w:b/>
          <w:color w:val="000000"/>
          <w:shd w:val="clear" w:color="auto" w:fill="FFFFFF"/>
          <w:lang w:eastAsia="en-US"/>
        </w:rPr>
      </w:pPr>
    </w:p>
    <w:p w:rsidR="0076694B" w:rsidRDefault="0076694B" w:rsidP="0076694B">
      <w:pPr>
        <w:jc w:val="center"/>
        <w:rPr>
          <w:rFonts w:eastAsia="Calibri"/>
          <w:b/>
          <w:color w:val="000000"/>
          <w:shd w:val="clear" w:color="auto" w:fill="FFFFFF"/>
          <w:lang w:eastAsia="en-US"/>
        </w:rPr>
      </w:pPr>
    </w:p>
    <w:p w:rsidR="0076694B" w:rsidRDefault="0076694B" w:rsidP="0076694B">
      <w:pPr>
        <w:rPr>
          <w:rFonts w:eastAsia="Calibri"/>
          <w:b/>
          <w:color w:val="000000"/>
          <w:shd w:val="clear" w:color="auto" w:fill="FFFFFF"/>
          <w:lang w:eastAsia="en-US"/>
        </w:rPr>
        <w:sectPr w:rsidR="0076694B" w:rsidSect="00E01E4F">
          <w:footerReference w:type="even" r:id="rId8"/>
          <w:footerReference w:type="default" r:id="rId9"/>
          <w:pgSz w:w="11906" w:h="16838" w:code="9"/>
          <w:pgMar w:top="1134" w:right="566" w:bottom="1134" w:left="1701" w:header="709" w:footer="709" w:gutter="0"/>
          <w:cols w:space="708"/>
          <w:docGrid w:linePitch="360"/>
        </w:sectPr>
      </w:pPr>
      <w:r>
        <w:rPr>
          <w:rFonts w:eastAsia="Calibri"/>
          <w:b/>
          <w:color w:val="000000"/>
          <w:shd w:val="clear" w:color="auto" w:fill="FFFFFF"/>
          <w:lang w:eastAsia="en-US"/>
        </w:rPr>
        <w:br w:type="page"/>
      </w:r>
    </w:p>
    <w:p w:rsidR="0076694B" w:rsidRPr="00866E2D" w:rsidRDefault="0076694B" w:rsidP="0076694B">
      <w:pPr>
        <w:jc w:val="center"/>
        <w:rPr>
          <w:rFonts w:eastAsia="Calibri"/>
          <w:b/>
          <w:color w:val="000000"/>
          <w:sz w:val="28"/>
          <w:szCs w:val="28"/>
          <w:shd w:val="clear" w:color="auto" w:fill="FFFFFF"/>
          <w:lang w:eastAsia="en-US"/>
        </w:rPr>
      </w:pPr>
      <w:r>
        <w:rPr>
          <w:rFonts w:eastAsia="Calibri"/>
          <w:b/>
          <w:color w:val="000000"/>
          <w:sz w:val="28"/>
          <w:szCs w:val="28"/>
          <w:shd w:val="clear" w:color="auto" w:fill="FFFFFF"/>
          <w:lang w:eastAsia="en-US"/>
        </w:rPr>
        <w:t>Н</w:t>
      </w:r>
      <w:r w:rsidRPr="00866E2D">
        <w:rPr>
          <w:rFonts w:eastAsia="Calibri"/>
          <w:b/>
          <w:color w:val="000000"/>
          <w:sz w:val="28"/>
          <w:szCs w:val="28"/>
          <w:shd w:val="clear" w:color="auto" w:fill="FFFFFF"/>
          <w:lang w:eastAsia="en-US"/>
        </w:rPr>
        <w:t xml:space="preserve">алог на доходы физических лиц с доходов, полученных </w:t>
      </w:r>
    </w:p>
    <w:p w:rsidR="0076694B" w:rsidRPr="00866E2D" w:rsidRDefault="0076694B" w:rsidP="0076694B">
      <w:pPr>
        <w:jc w:val="center"/>
        <w:rPr>
          <w:rFonts w:eastAsia="Calibri"/>
          <w:b/>
          <w:color w:val="000000"/>
          <w:sz w:val="28"/>
          <w:szCs w:val="28"/>
          <w:shd w:val="clear" w:color="auto" w:fill="FFFFFF"/>
          <w:lang w:eastAsia="en-US"/>
        </w:rPr>
      </w:pPr>
      <w:r w:rsidRPr="00866E2D">
        <w:rPr>
          <w:rFonts w:eastAsia="Calibri"/>
          <w:b/>
          <w:color w:val="000000"/>
          <w:sz w:val="28"/>
          <w:szCs w:val="28"/>
          <w:shd w:val="clear" w:color="auto" w:fill="FFFFFF"/>
          <w:lang w:eastAsia="en-US"/>
        </w:rPr>
        <w:t>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p w:rsidR="0076694B" w:rsidRPr="00866E2D" w:rsidRDefault="0076694B" w:rsidP="0076694B">
      <w:pPr>
        <w:jc w:val="center"/>
        <w:rPr>
          <w:rFonts w:eastAsia="Calibri"/>
          <w:color w:val="333333"/>
          <w:sz w:val="28"/>
          <w:szCs w:val="28"/>
          <w:shd w:val="clear" w:color="auto" w:fill="FFFFFF"/>
          <w:lang w:eastAsia="en-US"/>
        </w:rPr>
      </w:pPr>
      <w:r w:rsidRPr="00866E2D">
        <w:rPr>
          <w:rFonts w:eastAsia="Calibri"/>
          <w:color w:val="000000"/>
          <w:sz w:val="28"/>
          <w:szCs w:val="28"/>
          <w:shd w:val="clear" w:color="auto" w:fill="FFFFFF"/>
          <w:lang w:eastAsia="en-US"/>
        </w:rPr>
        <w:t xml:space="preserve"> (000 </w:t>
      </w:r>
      <w:r w:rsidRPr="00866E2D">
        <w:rPr>
          <w:rFonts w:eastAsia="Calibri"/>
          <w:color w:val="333333"/>
          <w:sz w:val="28"/>
          <w:szCs w:val="28"/>
          <w:shd w:val="clear" w:color="auto" w:fill="FFFFFF"/>
          <w:lang w:eastAsia="en-US"/>
        </w:rPr>
        <w:t xml:space="preserve">1 01 02020 01 0000 110), </w:t>
      </w:r>
    </w:p>
    <w:p w:rsidR="0076694B" w:rsidRDefault="0076694B" w:rsidP="0076694B">
      <w:pPr>
        <w:jc w:val="center"/>
        <w:rPr>
          <w:rFonts w:eastAsia="Calibri"/>
          <w:b/>
          <w:color w:val="000000"/>
          <w:sz w:val="28"/>
          <w:szCs w:val="28"/>
          <w:shd w:val="clear" w:color="auto" w:fill="FFFFFF"/>
          <w:lang w:eastAsia="en-US"/>
        </w:rPr>
      </w:pPr>
      <w:r>
        <w:rPr>
          <w:rFonts w:eastAsia="Calibri"/>
          <w:b/>
          <w:color w:val="000000"/>
          <w:sz w:val="28"/>
          <w:szCs w:val="28"/>
          <w:shd w:val="clear" w:color="auto" w:fill="FFFFFF"/>
          <w:lang w:eastAsia="en-US"/>
        </w:rPr>
        <w:t>Н</w:t>
      </w:r>
      <w:r w:rsidRPr="00866E2D">
        <w:rPr>
          <w:rFonts w:eastAsia="Calibri"/>
          <w:b/>
          <w:color w:val="000000"/>
          <w:sz w:val="28"/>
          <w:szCs w:val="28"/>
          <w:shd w:val="clear" w:color="auto" w:fill="FFFFFF"/>
          <w:lang w:eastAsia="en-US"/>
        </w:rPr>
        <w:t xml:space="preserve">алог на доходы физических лиц с доходов, полученных физическими лицами в соответствии со статьей 228 Налогового кодекса </w:t>
      </w:r>
    </w:p>
    <w:p w:rsidR="0076694B" w:rsidRDefault="0076694B" w:rsidP="0076694B">
      <w:pPr>
        <w:jc w:val="center"/>
        <w:rPr>
          <w:rFonts w:eastAsia="Calibri"/>
          <w:b/>
          <w:color w:val="000000"/>
          <w:sz w:val="28"/>
          <w:szCs w:val="28"/>
          <w:shd w:val="clear" w:color="auto" w:fill="FFFFFF"/>
          <w:lang w:eastAsia="en-US"/>
        </w:rPr>
      </w:pPr>
      <w:r w:rsidRPr="00866E2D">
        <w:rPr>
          <w:rFonts w:eastAsia="Calibri"/>
          <w:b/>
          <w:color w:val="000000"/>
          <w:sz w:val="28"/>
          <w:szCs w:val="28"/>
          <w:shd w:val="clear" w:color="auto" w:fill="FFFFFF"/>
          <w:lang w:eastAsia="en-US"/>
        </w:rPr>
        <w:t xml:space="preserve">Российской Федерации </w:t>
      </w:r>
    </w:p>
    <w:p w:rsidR="0076694B" w:rsidRDefault="0076694B" w:rsidP="0076694B">
      <w:pPr>
        <w:jc w:val="center"/>
        <w:rPr>
          <w:rFonts w:eastAsia="Calibri"/>
          <w:color w:val="333333"/>
          <w:sz w:val="28"/>
          <w:szCs w:val="28"/>
          <w:shd w:val="clear" w:color="auto" w:fill="FFFFFF"/>
          <w:lang w:eastAsia="en-US"/>
        </w:rPr>
      </w:pPr>
      <w:r w:rsidRPr="00866E2D">
        <w:rPr>
          <w:rFonts w:eastAsia="Calibri"/>
          <w:color w:val="000000"/>
          <w:sz w:val="28"/>
          <w:szCs w:val="28"/>
          <w:shd w:val="clear" w:color="auto" w:fill="FFFFFF"/>
          <w:lang w:eastAsia="en-US"/>
        </w:rPr>
        <w:t xml:space="preserve">(000 </w:t>
      </w:r>
      <w:r w:rsidRPr="00866E2D">
        <w:rPr>
          <w:rFonts w:eastAsia="Calibri"/>
          <w:color w:val="333333"/>
          <w:sz w:val="28"/>
          <w:szCs w:val="28"/>
          <w:shd w:val="clear" w:color="auto" w:fill="FFFFFF"/>
          <w:lang w:eastAsia="en-US"/>
        </w:rPr>
        <w:t>1 01 02030 01 0000 110)</w:t>
      </w:r>
    </w:p>
    <w:p w:rsidR="0076694B" w:rsidRPr="00F045D3" w:rsidRDefault="0076694B" w:rsidP="0076694B">
      <w:pPr>
        <w:jc w:val="center"/>
        <w:rPr>
          <w:rFonts w:eastAsia="Calibri"/>
          <w:b/>
          <w:color w:val="333333"/>
          <w:sz w:val="28"/>
          <w:szCs w:val="28"/>
          <w:shd w:val="clear" w:color="auto" w:fill="FFFFFF"/>
          <w:lang w:eastAsia="en-US"/>
        </w:rPr>
      </w:pPr>
      <w:r w:rsidRPr="00F045D3">
        <w:rPr>
          <w:rFonts w:eastAsia="Calibri"/>
          <w:b/>
          <w:color w:val="333333"/>
          <w:sz w:val="28"/>
          <w:szCs w:val="28"/>
          <w:shd w:val="clear" w:color="auto" w:fill="FFFFFF"/>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p w:rsidR="0076694B" w:rsidRPr="00F045D3" w:rsidRDefault="0076694B" w:rsidP="0076694B">
      <w:pPr>
        <w:jc w:val="center"/>
        <w:rPr>
          <w:rFonts w:eastAsia="Calibri"/>
          <w:color w:val="333333"/>
          <w:sz w:val="28"/>
          <w:szCs w:val="28"/>
          <w:shd w:val="clear" w:color="auto" w:fill="FFFFFF"/>
          <w:lang w:eastAsia="en-US"/>
        </w:rPr>
      </w:pPr>
      <w:r w:rsidRPr="00F045D3">
        <w:rPr>
          <w:rFonts w:eastAsia="Calibri"/>
          <w:color w:val="333333"/>
          <w:sz w:val="28"/>
          <w:szCs w:val="28"/>
          <w:shd w:val="clear" w:color="auto" w:fill="FFFFFF"/>
          <w:lang w:eastAsia="en-US"/>
        </w:rPr>
        <w:t>(000 1 01 02040 01 0000 110),</w:t>
      </w:r>
    </w:p>
    <w:p w:rsidR="0076694B" w:rsidRPr="00F045D3" w:rsidRDefault="0076694B" w:rsidP="0076694B">
      <w:pPr>
        <w:jc w:val="center"/>
        <w:rPr>
          <w:rFonts w:eastAsia="Calibri"/>
          <w:b/>
          <w:color w:val="333333"/>
          <w:sz w:val="28"/>
          <w:szCs w:val="28"/>
          <w:shd w:val="clear" w:color="auto" w:fill="FFFFFF"/>
          <w:lang w:eastAsia="en-US"/>
        </w:rPr>
      </w:pPr>
      <w:r w:rsidRPr="00F045D3">
        <w:rPr>
          <w:rFonts w:eastAsia="Calibri"/>
          <w:b/>
          <w:color w:val="333333"/>
          <w:sz w:val="28"/>
          <w:szCs w:val="28"/>
          <w:shd w:val="clear" w:color="auto" w:fill="FFFFFF"/>
          <w:lang w:eastAsia="en-US"/>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p>
    <w:p w:rsidR="0076694B" w:rsidRDefault="0076694B" w:rsidP="0076694B">
      <w:pPr>
        <w:jc w:val="center"/>
        <w:rPr>
          <w:rFonts w:eastAsia="Calibri"/>
          <w:color w:val="333333"/>
          <w:sz w:val="28"/>
          <w:szCs w:val="28"/>
          <w:shd w:val="clear" w:color="auto" w:fill="FFFFFF"/>
          <w:lang w:eastAsia="en-US"/>
        </w:rPr>
      </w:pPr>
      <w:r w:rsidRPr="00F045D3">
        <w:rPr>
          <w:rFonts w:eastAsia="Calibri"/>
          <w:color w:val="333333"/>
          <w:sz w:val="28"/>
          <w:szCs w:val="28"/>
          <w:shd w:val="clear" w:color="auto" w:fill="FFFFFF"/>
          <w:lang w:eastAsia="en-US"/>
        </w:rPr>
        <w:t>(КБК 182 1 01 02050 01 0000 110)</w:t>
      </w:r>
    </w:p>
    <w:p w:rsidR="0076694B" w:rsidRPr="00866E2D" w:rsidRDefault="0076694B" w:rsidP="0076694B">
      <w:pPr>
        <w:jc w:val="center"/>
        <w:rPr>
          <w:rFonts w:eastAsia="Calibri"/>
          <w:color w:val="333333"/>
          <w:shd w:val="clear" w:color="auto" w:fill="FFFFFF"/>
          <w:lang w:eastAsia="en-US"/>
        </w:rPr>
      </w:pPr>
    </w:p>
    <w:p w:rsidR="0076694B" w:rsidRPr="00210BF6" w:rsidRDefault="0076694B" w:rsidP="0076694B">
      <w:pPr>
        <w:jc w:val="right"/>
        <w:rPr>
          <w:rFonts w:eastAsia="Calibri"/>
          <w:color w:val="333333"/>
          <w:shd w:val="clear" w:color="auto" w:fill="FFFFFF"/>
          <w:lang w:eastAsia="en-US"/>
        </w:rPr>
      </w:pPr>
      <w:r w:rsidRPr="00210BF6">
        <w:rPr>
          <w:rFonts w:eastAsia="Calibri"/>
          <w:color w:val="333333"/>
          <w:shd w:val="clear" w:color="auto" w:fill="FFFFFF"/>
          <w:lang w:eastAsia="en-US"/>
        </w:rPr>
        <w:t>(тыс. руб.)</w:t>
      </w:r>
    </w:p>
    <w:tbl>
      <w:tblPr>
        <w:tblStyle w:val="710"/>
        <w:tblW w:w="15026" w:type="dxa"/>
        <w:tblInd w:w="-289" w:type="dxa"/>
        <w:tblLook w:val="04A0" w:firstRow="1" w:lastRow="0" w:firstColumn="1" w:lastColumn="0" w:noHBand="0" w:noVBand="1"/>
      </w:tblPr>
      <w:tblGrid>
        <w:gridCol w:w="625"/>
        <w:gridCol w:w="4530"/>
        <w:gridCol w:w="2816"/>
        <w:gridCol w:w="2119"/>
        <w:gridCol w:w="2182"/>
        <w:gridCol w:w="2754"/>
      </w:tblGrid>
      <w:tr w:rsidR="0076694B" w:rsidRPr="00210BF6" w:rsidTr="00E01E4F">
        <w:tc>
          <w:tcPr>
            <w:tcW w:w="625" w:type="dxa"/>
            <w:vMerge w:val="restart"/>
          </w:tcPr>
          <w:p w:rsidR="0076694B" w:rsidRPr="00210BF6" w:rsidRDefault="0076694B" w:rsidP="00E01E4F">
            <w:pPr>
              <w:jc w:val="center"/>
              <w:rPr>
                <w:rFonts w:ascii="Times New Roman" w:hAnsi="Times New Roman" w:cs="Times New Roman"/>
              </w:rPr>
            </w:pPr>
            <w:r w:rsidRPr="00210BF6">
              <w:rPr>
                <w:rFonts w:ascii="Times New Roman" w:hAnsi="Times New Roman" w:cs="Times New Roman"/>
              </w:rPr>
              <w:t>№ п/п</w:t>
            </w:r>
          </w:p>
        </w:tc>
        <w:tc>
          <w:tcPr>
            <w:tcW w:w="4530" w:type="dxa"/>
            <w:vMerge w:val="restart"/>
          </w:tcPr>
          <w:p w:rsidR="0076694B" w:rsidRDefault="0076694B" w:rsidP="00E01E4F">
            <w:pPr>
              <w:jc w:val="center"/>
              <w:rPr>
                <w:rFonts w:ascii="Times New Roman" w:hAnsi="Times New Roman" w:cs="Times New Roman"/>
              </w:rPr>
            </w:pPr>
          </w:p>
          <w:p w:rsidR="0076694B" w:rsidRDefault="0076694B" w:rsidP="00E01E4F">
            <w:pPr>
              <w:jc w:val="center"/>
              <w:rPr>
                <w:rFonts w:ascii="Times New Roman" w:hAnsi="Times New Roman" w:cs="Times New Roman"/>
              </w:rPr>
            </w:pPr>
          </w:p>
          <w:p w:rsidR="0076694B" w:rsidRDefault="0076694B" w:rsidP="00E01E4F">
            <w:pPr>
              <w:jc w:val="center"/>
              <w:rPr>
                <w:rFonts w:ascii="Times New Roman" w:hAnsi="Times New Roman" w:cs="Times New Roman"/>
              </w:rPr>
            </w:pPr>
          </w:p>
          <w:p w:rsidR="0076694B" w:rsidRPr="00210BF6" w:rsidRDefault="0076694B" w:rsidP="00E01E4F">
            <w:pPr>
              <w:jc w:val="center"/>
              <w:rPr>
                <w:rFonts w:ascii="Times New Roman" w:hAnsi="Times New Roman" w:cs="Times New Roman"/>
              </w:rPr>
            </w:pPr>
            <w:r w:rsidRPr="00210BF6">
              <w:rPr>
                <w:rFonts w:ascii="Times New Roman" w:hAnsi="Times New Roman" w:cs="Times New Roman"/>
              </w:rPr>
              <w:t>Наименование</w:t>
            </w:r>
          </w:p>
        </w:tc>
        <w:tc>
          <w:tcPr>
            <w:tcW w:w="9871" w:type="dxa"/>
            <w:gridSpan w:val="4"/>
          </w:tcPr>
          <w:p w:rsidR="0076694B" w:rsidRDefault="0076694B" w:rsidP="00E01E4F">
            <w:pPr>
              <w:jc w:val="center"/>
              <w:rPr>
                <w:rFonts w:ascii="Times New Roman" w:hAnsi="Times New Roman" w:cs="Times New Roman"/>
                <w:color w:val="000000"/>
                <w:sz w:val="28"/>
                <w:shd w:val="clear" w:color="auto" w:fill="FFFFFF"/>
              </w:rPr>
            </w:pPr>
            <w:r w:rsidRPr="00685909">
              <w:rPr>
                <w:rFonts w:ascii="Times New Roman" w:hAnsi="Times New Roman" w:cs="Times New Roman"/>
                <w:color w:val="000000"/>
                <w:sz w:val="28"/>
                <w:shd w:val="clear" w:color="auto" w:fill="FFFFFF"/>
              </w:rPr>
              <w:t>Налог на доходы физических лиц</w:t>
            </w:r>
          </w:p>
          <w:p w:rsidR="0076694B" w:rsidRPr="00685909" w:rsidRDefault="0076694B" w:rsidP="00E01E4F">
            <w:pPr>
              <w:jc w:val="center"/>
              <w:rPr>
                <w:color w:val="000000"/>
                <w:sz w:val="28"/>
                <w:shd w:val="clear" w:color="auto" w:fill="FFFFFF"/>
              </w:rPr>
            </w:pPr>
          </w:p>
        </w:tc>
      </w:tr>
      <w:tr w:rsidR="0076694B" w:rsidRPr="00210BF6" w:rsidTr="00E01E4F">
        <w:tc>
          <w:tcPr>
            <w:tcW w:w="625" w:type="dxa"/>
            <w:vMerge/>
          </w:tcPr>
          <w:p w:rsidR="0076694B" w:rsidRPr="00210BF6" w:rsidRDefault="0076694B" w:rsidP="00E01E4F">
            <w:pPr>
              <w:jc w:val="center"/>
              <w:rPr>
                <w:rFonts w:ascii="Times New Roman" w:hAnsi="Times New Roman" w:cs="Times New Roman"/>
              </w:rPr>
            </w:pPr>
          </w:p>
        </w:tc>
        <w:tc>
          <w:tcPr>
            <w:tcW w:w="4530" w:type="dxa"/>
            <w:vMerge/>
          </w:tcPr>
          <w:p w:rsidR="0076694B" w:rsidRPr="00210BF6" w:rsidRDefault="0076694B" w:rsidP="00E01E4F">
            <w:pPr>
              <w:jc w:val="center"/>
              <w:rPr>
                <w:rFonts w:ascii="Times New Roman" w:hAnsi="Times New Roman" w:cs="Times New Roman"/>
              </w:rPr>
            </w:pPr>
          </w:p>
        </w:tc>
        <w:tc>
          <w:tcPr>
            <w:tcW w:w="2816" w:type="dxa"/>
          </w:tcPr>
          <w:p w:rsidR="0076694B" w:rsidRPr="00210BF6" w:rsidRDefault="0076694B" w:rsidP="00E01E4F">
            <w:pPr>
              <w:jc w:val="both"/>
              <w:rPr>
                <w:rFonts w:ascii="Times New Roman" w:hAnsi="Times New Roman" w:cs="Times New Roman"/>
                <w:color w:val="000000"/>
                <w:shd w:val="clear" w:color="auto" w:fill="FFFFFF"/>
              </w:rPr>
            </w:pPr>
            <w:r w:rsidRPr="00210BF6">
              <w:rPr>
                <w:rFonts w:ascii="Times New Roman" w:hAnsi="Times New Roman" w:cs="Times New Roman"/>
                <w:color w:val="000000"/>
                <w:shd w:val="clear" w:color="auto" w:fill="FFFFFF"/>
              </w:rPr>
              <w:t>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p w:rsidR="0076694B" w:rsidRDefault="0076694B" w:rsidP="00E01E4F">
            <w:pPr>
              <w:rPr>
                <w:rFonts w:ascii="Times New Roman" w:hAnsi="Times New Roman" w:cs="Times New Roman"/>
                <w:color w:val="000000"/>
                <w:shd w:val="clear" w:color="auto" w:fill="FFFFFF"/>
              </w:rPr>
            </w:pPr>
          </w:p>
          <w:p w:rsidR="0076694B" w:rsidRPr="0065057A" w:rsidRDefault="0076694B" w:rsidP="00E01E4F">
            <w:pPr>
              <w:rPr>
                <w:rFonts w:ascii="Times New Roman" w:hAnsi="Times New Roman" w:cs="Times New Roman"/>
                <w:b/>
              </w:rPr>
            </w:pPr>
            <w:r w:rsidRPr="00210BF6">
              <w:rPr>
                <w:rFonts w:ascii="Times New Roman" w:hAnsi="Times New Roman" w:cs="Times New Roman"/>
                <w:color w:val="000000"/>
                <w:shd w:val="clear" w:color="auto" w:fill="FFFFFF"/>
              </w:rPr>
              <w:t xml:space="preserve"> </w:t>
            </w:r>
            <w:r w:rsidRPr="0065057A">
              <w:rPr>
                <w:rFonts w:ascii="Times New Roman" w:hAnsi="Times New Roman" w:cs="Times New Roman"/>
                <w:b/>
                <w:color w:val="000000"/>
                <w:shd w:val="clear" w:color="auto" w:fill="FFFFFF"/>
              </w:rPr>
              <w:t>(</w:t>
            </w:r>
            <w:r>
              <w:rPr>
                <w:rFonts w:ascii="Times New Roman" w:hAnsi="Times New Roman" w:cs="Times New Roman"/>
                <w:b/>
                <w:color w:val="000000"/>
                <w:shd w:val="clear" w:color="auto" w:fill="FFFFFF"/>
              </w:rPr>
              <w:t>182</w:t>
            </w:r>
            <w:r w:rsidRPr="0065057A">
              <w:rPr>
                <w:rFonts w:ascii="Times New Roman" w:hAnsi="Times New Roman" w:cs="Times New Roman"/>
                <w:b/>
                <w:color w:val="000000"/>
                <w:shd w:val="clear" w:color="auto" w:fill="FFFFFF"/>
              </w:rPr>
              <w:t xml:space="preserve"> </w:t>
            </w:r>
            <w:r w:rsidRPr="0065057A">
              <w:rPr>
                <w:rFonts w:ascii="Times New Roman" w:hAnsi="Times New Roman" w:cs="Times New Roman"/>
                <w:b/>
                <w:color w:val="333333"/>
                <w:shd w:val="clear" w:color="auto" w:fill="FFFFFF"/>
              </w:rPr>
              <w:t>1 01 02020 01 0000 110)</w:t>
            </w:r>
          </w:p>
        </w:tc>
        <w:tc>
          <w:tcPr>
            <w:tcW w:w="2119" w:type="dxa"/>
          </w:tcPr>
          <w:p w:rsidR="0076694B" w:rsidRPr="00210BF6" w:rsidRDefault="0076694B" w:rsidP="00E01E4F">
            <w:pPr>
              <w:jc w:val="both"/>
              <w:rPr>
                <w:rFonts w:ascii="Times New Roman" w:hAnsi="Times New Roman" w:cs="Times New Roman"/>
                <w:color w:val="000000"/>
                <w:shd w:val="clear" w:color="auto" w:fill="FFFFFF"/>
              </w:rPr>
            </w:pPr>
            <w:r w:rsidRPr="00210BF6">
              <w:rPr>
                <w:rFonts w:ascii="Times New Roman" w:hAnsi="Times New Roman" w:cs="Times New Roman"/>
                <w:color w:val="000000"/>
                <w:shd w:val="clear" w:color="auto" w:fill="FFFFFF"/>
              </w:rPr>
              <w:t xml:space="preserve">с доходов, полученных физическими лицами в соответствии со статьей 228 Налогового кодекса Российской Федерации </w:t>
            </w:r>
          </w:p>
          <w:p w:rsidR="0076694B" w:rsidRDefault="0076694B" w:rsidP="00E01E4F">
            <w:pPr>
              <w:rPr>
                <w:rFonts w:ascii="Times New Roman" w:hAnsi="Times New Roman" w:cs="Times New Roman"/>
                <w:b/>
                <w:color w:val="000000"/>
                <w:shd w:val="clear" w:color="auto" w:fill="FFFFFF"/>
              </w:rPr>
            </w:pPr>
          </w:p>
          <w:p w:rsidR="0076694B" w:rsidRDefault="0076694B" w:rsidP="00E01E4F">
            <w:pPr>
              <w:rPr>
                <w:rFonts w:ascii="Times New Roman" w:hAnsi="Times New Roman" w:cs="Times New Roman"/>
                <w:b/>
                <w:color w:val="000000"/>
                <w:shd w:val="clear" w:color="auto" w:fill="FFFFFF"/>
              </w:rPr>
            </w:pPr>
          </w:p>
          <w:p w:rsidR="0076694B" w:rsidRDefault="0076694B" w:rsidP="00E01E4F">
            <w:pPr>
              <w:rPr>
                <w:rFonts w:ascii="Times New Roman" w:hAnsi="Times New Roman" w:cs="Times New Roman"/>
                <w:b/>
                <w:color w:val="000000"/>
                <w:shd w:val="clear" w:color="auto" w:fill="FFFFFF"/>
              </w:rPr>
            </w:pPr>
          </w:p>
          <w:p w:rsidR="0076694B" w:rsidRDefault="0076694B" w:rsidP="00E01E4F">
            <w:pPr>
              <w:rPr>
                <w:rFonts w:ascii="Times New Roman" w:hAnsi="Times New Roman" w:cs="Times New Roman"/>
                <w:b/>
                <w:color w:val="000000"/>
                <w:shd w:val="clear" w:color="auto" w:fill="FFFFFF"/>
              </w:rPr>
            </w:pPr>
          </w:p>
          <w:p w:rsidR="0076694B" w:rsidRDefault="0076694B" w:rsidP="00E01E4F">
            <w:pPr>
              <w:rPr>
                <w:rFonts w:ascii="Times New Roman" w:hAnsi="Times New Roman" w:cs="Times New Roman"/>
                <w:b/>
                <w:color w:val="000000"/>
                <w:shd w:val="clear" w:color="auto" w:fill="FFFFFF"/>
              </w:rPr>
            </w:pPr>
          </w:p>
          <w:p w:rsidR="0076694B" w:rsidRDefault="0076694B" w:rsidP="00E01E4F">
            <w:pPr>
              <w:rPr>
                <w:rFonts w:ascii="Times New Roman" w:hAnsi="Times New Roman" w:cs="Times New Roman"/>
                <w:b/>
                <w:color w:val="000000"/>
                <w:shd w:val="clear" w:color="auto" w:fill="FFFFFF"/>
              </w:rPr>
            </w:pPr>
          </w:p>
          <w:p w:rsidR="0076694B" w:rsidRDefault="0076694B" w:rsidP="00E01E4F">
            <w:pPr>
              <w:rPr>
                <w:rFonts w:ascii="Times New Roman" w:hAnsi="Times New Roman" w:cs="Times New Roman"/>
                <w:b/>
                <w:color w:val="000000"/>
                <w:shd w:val="clear" w:color="auto" w:fill="FFFFFF"/>
              </w:rPr>
            </w:pPr>
          </w:p>
          <w:p w:rsidR="0076694B" w:rsidRPr="0065057A" w:rsidRDefault="0076694B" w:rsidP="00E01E4F">
            <w:pPr>
              <w:rPr>
                <w:rFonts w:ascii="Times New Roman" w:hAnsi="Times New Roman" w:cs="Times New Roman"/>
                <w:b/>
              </w:rPr>
            </w:pPr>
            <w:r w:rsidRPr="0065057A">
              <w:rPr>
                <w:rFonts w:ascii="Times New Roman" w:hAnsi="Times New Roman" w:cs="Times New Roman"/>
                <w:b/>
                <w:color w:val="000000"/>
                <w:shd w:val="clear" w:color="auto" w:fill="FFFFFF"/>
              </w:rPr>
              <w:t>(</w:t>
            </w:r>
            <w:r>
              <w:rPr>
                <w:rFonts w:ascii="Times New Roman" w:hAnsi="Times New Roman" w:cs="Times New Roman"/>
                <w:b/>
                <w:color w:val="000000"/>
                <w:shd w:val="clear" w:color="auto" w:fill="FFFFFF"/>
              </w:rPr>
              <w:t>КБК 182</w:t>
            </w:r>
            <w:r w:rsidRPr="0065057A">
              <w:rPr>
                <w:rFonts w:ascii="Times New Roman" w:hAnsi="Times New Roman" w:cs="Times New Roman"/>
                <w:b/>
                <w:color w:val="000000"/>
                <w:shd w:val="clear" w:color="auto" w:fill="FFFFFF"/>
              </w:rPr>
              <w:t xml:space="preserve"> </w:t>
            </w:r>
            <w:r w:rsidRPr="0065057A">
              <w:rPr>
                <w:rFonts w:ascii="Times New Roman" w:hAnsi="Times New Roman" w:cs="Times New Roman"/>
                <w:b/>
                <w:color w:val="333333"/>
                <w:shd w:val="clear" w:color="auto" w:fill="FFFFFF"/>
              </w:rPr>
              <w:t>1 01 02030 01 0000 110)</w:t>
            </w:r>
          </w:p>
        </w:tc>
        <w:tc>
          <w:tcPr>
            <w:tcW w:w="2182" w:type="dxa"/>
          </w:tcPr>
          <w:p w:rsidR="0076694B" w:rsidRPr="00210BF6" w:rsidRDefault="0076694B" w:rsidP="00E01E4F">
            <w:pPr>
              <w:jc w:val="center"/>
              <w:rPr>
                <w:rFonts w:ascii="Times New Roman" w:hAnsi="Times New Roman" w:cs="Times New Roman"/>
                <w:color w:val="000000"/>
                <w:shd w:val="clear" w:color="auto" w:fill="FFFFFF"/>
              </w:rPr>
            </w:pPr>
            <w:r w:rsidRPr="00210BF6">
              <w:rPr>
                <w:rFonts w:ascii="Times New Roman" w:hAnsi="Times New Roman" w:cs="Times New Roman"/>
                <w:color w:val="000000"/>
                <w:shd w:val="clear" w:color="auto" w:fill="FFFFFF"/>
              </w:rPr>
              <w:t>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НК РФ</w:t>
            </w:r>
          </w:p>
          <w:p w:rsidR="0076694B" w:rsidRPr="0065057A" w:rsidRDefault="0076694B" w:rsidP="00E01E4F">
            <w:pPr>
              <w:jc w:val="center"/>
              <w:rPr>
                <w:rFonts w:ascii="Times New Roman" w:hAnsi="Times New Roman" w:cs="Times New Roman"/>
                <w:b/>
                <w:color w:val="000000"/>
                <w:shd w:val="clear" w:color="auto" w:fill="FFFFFF"/>
              </w:rPr>
            </w:pPr>
            <w:r w:rsidRPr="0065057A">
              <w:rPr>
                <w:rFonts w:ascii="Times New Roman" w:hAnsi="Times New Roman" w:cs="Times New Roman"/>
                <w:b/>
                <w:color w:val="000000"/>
                <w:shd w:val="clear" w:color="auto" w:fill="FFFFFF"/>
              </w:rPr>
              <w:t>(КБК 182 1 01 02040 01 0000 110)</w:t>
            </w:r>
          </w:p>
        </w:tc>
        <w:tc>
          <w:tcPr>
            <w:tcW w:w="2754" w:type="dxa"/>
          </w:tcPr>
          <w:p w:rsidR="0076694B" w:rsidRPr="00210BF6" w:rsidRDefault="0076694B" w:rsidP="00E01E4F">
            <w:pPr>
              <w:jc w:val="center"/>
              <w:rPr>
                <w:rFonts w:ascii="Times New Roman" w:hAnsi="Times New Roman" w:cs="Times New Roman"/>
              </w:rPr>
            </w:pPr>
            <w:r w:rsidRPr="00210BF6">
              <w:rPr>
                <w:rFonts w:ascii="Times New Roman" w:hAnsi="Times New Roman" w:cs="Times New Roman"/>
              </w:rPr>
              <w:t xml:space="preserve">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  </w:t>
            </w:r>
          </w:p>
          <w:p w:rsidR="0076694B" w:rsidRPr="0065057A" w:rsidRDefault="0076694B" w:rsidP="00E01E4F">
            <w:pPr>
              <w:jc w:val="center"/>
              <w:rPr>
                <w:rFonts w:ascii="Times New Roman" w:hAnsi="Times New Roman" w:cs="Times New Roman"/>
                <w:b/>
              </w:rPr>
            </w:pPr>
            <w:r w:rsidRPr="0065057A">
              <w:rPr>
                <w:rFonts w:ascii="Times New Roman" w:hAnsi="Times New Roman" w:cs="Times New Roman"/>
                <w:b/>
              </w:rPr>
              <w:t>(КБК 182 1 01 02050 01 0000 110)</w:t>
            </w:r>
          </w:p>
        </w:tc>
      </w:tr>
      <w:tr w:rsidR="0076694B" w:rsidRPr="00210BF6" w:rsidTr="00E01E4F">
        <w:tc>
          <w:tcPr>
            <w:tcW w:w="625" w:type="dxa"/>
          </w:tcPr>
          <w:p w:rsidR="0076694B" w:rsidRPr="00210BF6" w:rsidRDefault="0076694B" w:rsidP="00E01E4F">
            <w:pPr>
              <w:jc w:val="center"/>
              <w:rPr>
                <w:rFonts w:ascii="Times New Roman" w:hAnsi="Times New Roman" w:cs="Times New Roman"/>
              </w:rPr>
            </w:pPr>
            <w:r w:rsidRPr="00210BF6">
              <w:rPr>
                <w:rFonts w:ascii="Times New Roman" w:hAnsi="Times New Roman" w:cs="Times New Roman"/>
              </w:rPr>
              <w:t>1</w:t>
            </w:r>
          </w:p>
        </w:tc>
        <w:tc>
          <w:tcPr>
            <w:tcW w:w="4530" w:type="dxa"/>
          </w:tcPr>
          <w:p w:rsidR="0076694B" w:rsidRPr="00210BF6" w:rsidRDefault="0076694B" w:rsidP="00E01E4F">
            <w:pPr>
              <w:jc w:val="both"/>
              <w:rPr>
                <w:rFonts w:ascii="Times New Roman" w:hAnsi="Times New Roman" w:cs="Times New Roman"/>
              </w:rPr>
            </w:pPr>
            <w:r w:rsidRPr="00210BF6">
              <w:rPr>
                <w:rFonts w:ascii="Times New Roman" w:hAnsi="Times New Roman" w:cs="Times New Roman"/>
                <w:b/>
              </w:rPr>
              <w:t>Фонд заработной платы за 202</w:t>
            </w:r>
            <w:r>
              <w:rPr>
                <w:rFonts w:ascii="Times New Roman" w:hAnsi="Times New Roman" w:cs="Times New Roman"/>
                <w:b/>
              </w:rPr>
              <w:t>1</w:t>
            </w:r>
            <w:r w:rsidRPr="00210BF6">
              <w:rPr>
                <w:rFonts w:ascii="Times New Roman" w:hAnsi="Times New Roman" w:cs="Times New Roman"/>
                <w:b/>
              </w:rPr>
              <w:t xml:space="preserve"> год (</w:t>
            </w:r>
            <w:r w:rsidRPr="00210BF6">
              <w:rPr>
                <w:rFonts w:ascii="Times New Roman" w:hAnsi="Times New Roman" w:cs="Times New Roman"/>
              </w:rPr>
              <w:t xml:space="preserve">по данным Министерства экономического развития Тверской области) в разрезе </w:t>
            </w:r>
            <w:r w:rsidRPr="00861B67">
              <w:rPr>
                <w:rFonts w:ascii="Times New Roman" w:hAnsi="Times New Roman" w:cs="Times New Roman"/>
              </w:rPr>
              <w:t>городских и муниципальных округов, городских и сельских поселений</w:t>
            </w:r>
          </w:p>
        </w:tc>
        <w:tc>
          <w:tcPr>
            <w:tcW w:w="9871" w:type="dxa"/>
            <w:gridSpan w:val="4"/>
          </w:tcPr>
          <w:p w:rsidR="0076694B" w:rsidRDefault="0076694B" w:rsidP="00E01E4F">
            <w:pPr>
              <w:jc w:val="center"/>
              <w:rPr>
                <w:rFonts w:ascii="Times New Roman" w:hAnsi="Times New Roman" w:cs="Times New Roman"/>
              </w:rPr>
            </w:pPr>
          </w:p>
          <w:p w:rsidR="0076694B" w:rsidRDefault="0076694B" w:rsidP="00E01E4F">
            <w:pPr>
              <w:jc w:val="center"/>
              <w:rPr>
                <w:rFonts w:ascii="Times New Roman" w:hAnsi="Times New Roman" w:cs="Times New Roman"/>
              </w:rPr>
            </w:pPr>
          </w:p>
          <w:p w:rsidR="0076694B" w:rsidRPr="00210BF6" w:rsidRDefault="0076694B" w:rsidP="00E01E4F">
            <w:pPr>
              <w:jc w:val="center"/>
              <w:rPr>
                <w:bCs/>
                <w:color w:val="000000"/>
              </w:rPr>
            </w:pPr>
            <w:r w:rsidRPr="00861B67">
              <w:rPr>
                <w:rFonts w:ascii="Times New Roman" w:hAnsi="Times New Roman" w:cs="Times New Roman"/>
              </w:rPr>
              <w:t>180 526</w:t>
            </w:r>
            <w:r>
              <w:rPr>
                <w:rFonts w:ascii="Times New Roman" w:hAnsi="Times New Roman" w:cs="Times New Roman"/>
              </w:rPr>
              <w:t> </w:t>
            </w:r>
            <w:r w:rsidRPr="00861B67">
              <w:rPr>
                <w:rFonts w:ascii="Times New Roman" w:hAnsi="Times New Roman" w:cs="Times New Roman"/>
              </w:rPr>
              <w:t>378</w:t>
            </w:r>
            <w:r>
              <w:rPr>
                <w:rFonts w:ascii="Times New Roman" w:hAnsi="Times New Roman" w:cs="Times New Roman"/>
              </w:rPr>
              <w:t>,0</w:t>
            </w:r>
          </w:p>
        </w:tc>
      </w:tr>
      <w:tr w:rsidR="0076694B" w:rsidRPr="00210BF6" w:rsidTr="00E01E4F">
        <w:tc>
          <w:tcPr>
            <w:tcW w:w="625" w:type="dxa"/>
          </w:tcPr>
          <w:p w:rsidR="0076694B" w:rsidRPr="00210BF6" w:rsidRDefault="0076694B" w:rsidP="00E01E4F">
            <w:pPr>
              <w:jc w:val="center"/>
              <w:rPr>
                <w:rFonts w:ascii="Times New Roman" w:hAnsi="Times New Roman" w:cs="Times New Roman"/>
              </w:rPr>
            </w:pPr>
            <w:r w:rsidRPr="00210BF6">
              <w:rPr>
                <w:rFonts w:ascii="Times New Roman" w:hAnsi="Times New Roman" w:cs="Times New Roman"/>
              </w:rPr>
              <w:t>2</w:t>
            </w:r>
          </w:p>
        </w:tc>
        <w:tc>
          <w:tcPr>
            <w:tcW w:w="4530" w:type="dxa"/>
          </w:tcPr>
          <w:p w:rsidR="0076694B" w:rsidRDefault="0076694B" w:rsidP="00E01E4F">
            <w:pPr>
              <w:jc w:val="both"/>
              <w:rPr>
                <w:rFonts w:ascii="Times New Roman" w:hAnsi="Times New Roman" w:cs="Times New Roman"/>
              </w:rPr>
            </w:pPr>
            <w:r w:rsidRPr="00210BF6">
              <w:rPr>
                <w:rFonts w:ascii="Times New Roman" w:hAnsi="Times New Roman" w:cs="Times New Roman"/>
              </w:rPr>
              <w:t>Поступление налога на доходы физических лиц за 202</w:t>
            </w:r>
            <w:r>
              <w:rPr>
                <w:rFonts w:ascii="Times New Roman" w:hAnsi="Times New Roman" w:cs="Times New Roman"/>
              </w:rPr>
              <w:t>1</w:t>
            </w:r>
            <w:r w:rsidRPr="00210BF6">
              <w:rPr>
                <w:rFonts w:ascii="Times New Roman" w:hAnsi="Times New Roman" w:cs="Times New Roman"/>
              </w:rPr>
              <w:t xml:space="preserve"> год (</w:t>
            </w:r>
            <w:r>
              <w:rPr>
                <w:rFonts w:ascii="Times New Roman" w:hAnsi="Times New Roman" w:cs="Times New Roman"/>
              </w:rPr>
              <w:t xml:space="preserve">по </w:t>
            </w:r>
            <w:r w:rsidRPr="00210BF6">
              <w:rPr>
                <w:rFonts w:ascii="Times New Roman" w:hAnsi="Times New Roman" w:cs="Times New Roman"/>
              </w:rPr>
              <w:t>форм</w:t>
            </w:r>
            <w:r>
              <w:rPr>
                <w:rFonts w:ascii="Times New Roman" w:hAnsi="Times New Roman" w:cs="Times New Roman"/>
              </w:rPr>
              <w:t>е</w:t>
            </w:r>
          </w:p>
          <w:p w:rsidR="0076694B" w:rsidRPr="00210BF6" w:rsidRDefault="0076694B" w:rsidP="00E01E4F">
            <w:pPr>
              <w:jc w:val="both"/>
              <w:rPr>
                <w:rFonts w:ascii="Times New Roman" w:hAnsi="Times New Roman" w:cs="Times New Roman"/>
              </w:rPr>
            </w:pPr>
            <w:r w:rsidRPr="00210BF6">
              <w:rPr>
                <w:rFonts w:ascii="Times New Roman" w:hAnsi="Times New Roman" w:cs="Times New Roman"/>
              </w:rPr>
              <w:t>№ 1-НМ</w:t>
            </w:r>
            <w:r>
              <w:rPr>
                <w:rFonts w:ascii="Times New Roman" w:hAnsi="Times New Roman" w:cs="Times New Roman"/>
              </w:rPr>
              <w:t xml:space="preserve"> </w:t>
            </w:r>
            <w:r w:rsidRPr="00210BF6">
              <w:rPr>
                <w:rFonts w:ascii="Times New Roman" w:hAnsi="Times New Roman" w:cs="Times New Roman"/>
              </w:rPr>
              <w:t>за 202</w:t>
            </w:r>
            <w:r>
              <w:rPr>
                <w:rFonts w:ascii="Times New Roman" w:hAnsi="Times New Roman" w:cs="Times New Roman"/>
              </w:rPr>
              <w:t>1</w:t>
            </w:r>
            <w:r w:rsidRPr="00210BF6">
              <w:rPr>
                <w:rFonts w:ascii="Times New Roman" w:hAnsi="Times New Roman" w:cs="Times New Roman"/>
              </w:rPr>
              <w:t xml:space="preserve"> год</w:t>
            </w:r>
            <w:r>
              <w:rPr>
                <w:rFonts w:ascii="Times New Roman" w:hAnsi="Times New Roman" w:cs="Times New Roman"/>
              </w:rPr>
              <w:t xml:space="preserve">) </w:t>
            </w:r>
            <w:r w:rsidRPr="00210BF6">
              <w:rPr>
                <w:rFonts w:ascii="Times New Roman" w:hAnsi="Times New Roman" w:cs="Times New Roman"/>
              </w:rPr>
              <w:t xml:space="preserve">в разрезе </w:t>
            </w:r>
            <w:r w:rsidRPr="00861B67">
              <w:rPr>
                <w:rFonts w:ascii="Times New Roman" w:hAnsi="Times New Roman" w:cs="Times New Roman"/>
              </w:rPr>
              <w:t>городских и муниципальных округов, городских и сельских поселений</w:t>
            </w:r>
          </w:p>
        </w:tc>
        <w:tc>
          <w:tcPr>
            <w:tcW w:w="2816" w:type="dxa"/>
          </w:tcPr>
          <w:p w:rsidR="0076694B" w:rsidRPr="00861B67" w:rsidRDefault="0076694B" w:rsidP="00E01E4F">
            <w:pPr>
              <w:jc w:val="center"/>
              <w:rPr>
                <w:rFonts w:ascii="Times New Roman" w:hAnsi="Times New Roman" w:cs="Times New Roman"/>
              </w:rPr>
            </w:pPr>
            <w:r w:rsidRPr="00861B67">
              <w:rPr>
                <w:rFonts w:ascii="Times New Roman" w:hAnsi="Times New Roman" w:cs="Times New Roman"/>
              </w:rPr>
              <w:t>392</w:t>
            </w:r>
            <w:r>
              <w:rPr>
                <w:rFonts w:ascii="Times New Roman" w:hAnsi="Times New Roman" w:cs="Times New Roman"/>
              </w:rPr>
              <w:t> </w:t>
            </w:r>
            <w:r w:rsidRPr="00861B67">
              <w:rPr>
                <w:rFonts w:ascii="Times New Roman" w:hAnsi="Times New Roman" w:cs="Times New Roman"/>
              </w:rPr>
              <w:t>179</w:t>
            </w:r>
            <w:r>
              <w:rPr>
                <w:rFonts w:ascii="Times New Roman" w:hAnsi="Times New Roman" w:cs="Times New Roman"/>
              </w:rPr>
              <w:t>,0</w:t>
            </w:r>
          </w:p>
        </w:tc>
        <w:tc>
          <w:tcPr>
            <w:tcW w:w="2119" w:type="dxa"/>
          </w:tcPr>
          <w:p w:rsidR="0076694B" w:rsidRPr="00861B67" w:rsidRDefault="0076694B" w:rsidP="00E01E4F">
            <w:pPr>
              <w:jc w:val="center"/>
              <w:rPr>
                <w:rFonts w:ascii="Times New Roman" w:hAnsi="Times New Roman" w:cs="Times New Roman"/>
              </w:rPr>
            </w:pPr>
            <w:r w:rsidRPr="00861B67">
              <w:rPr>
                <w:rFonts w:ascii="Times New Roman" w:hAnsi="Times New Roman" w:cs="Times New Roman"/>
              </w:rPr>
              <w:t>286</w:t>
            </w:r>
            <w:r>
              <w:rPr>
                <w:rFonts w:ascii="Times New Roman" w:hAnsi="Times New Roman" w:cs="Times New Roman"/>
              </w:rPr>
              <w:t> </w:t>
            </w:r>
            <w:r w:rsidRPr="00861B67">
              <w:rPr>
                <w:rFonts w:ascii="Times New Roman" w:hAnsi="Times New Roman" w:cs="Times New Roman"/>
              </w:rPr>
              <w:t>905</w:t>
            </w:r>
            <w:r>
              <w:rPr>
                <w:rFonts w:ascii="Times New Roman" w:hAnsi="Times New Roman" w:cs="Times New Roman"/>
              </w:rPr>
              <w:t>,0</w:t>
            </w:r>
          </w:p>
        </w:tc>
        <w:tc>
          <w:tcPr>
            <w:tcW w:w="2182" w:type="dxa"/>
          </w:tcPr>
          <w:p w:rsidR="0076694B" w:rsidRPr="00861B67" w:rsidRDefault="0076694B" w:rsidP="00E01E4F">
            <w:pPr>
              <w:jc w:val="center"/>
              <w:rPr>
                <w:rFonts w:ascii="Times New Roman" w:hAnsi="Times New Roman" w:cs="Times New Roman"/>
              </w:rPr>
            </w:pPr>
            <w:r w:rsidRPr="00861B67">
              <w:rPr>
                <w:rFonts w:ascii="Times New Roman" w:hAnsi="Times New Roman" w:cs="Times New Roman"/>
              </w:rPr>
              <w:t>605</w:t>
            </w:r>
            <w:r>
              <w:rPr>
                <w:rFonts w:ascii="Times New Roman" w:hAnsi="Times New Roman" w:cs="Times New Roman"/>
              </w:rPr>
              <w:t> </w:t>
            </w:r>
            <w:r w:rsidRPr="00861B67">
              <w:rPr>
                <w:rFonts w:ascii="Times New Roman" w:hAnsi="Times New Roman" w:cs="Times New Roman"/>
              </w:rPr>
              <w:t>608</w:t>
            </w:r>
            <w:r>
              <w:rPr>
                <w:rFonts w:ascii="Times New Roman" w:hAnsi="Times New Roman" w:cs="Times New Roman"/>
              </w:rPr>
              <w:t>,0</w:t>
            </w:r>
          </w:p>
        </w:tc>
        <w:tc>
          <w:tcPr>
            <w:tcW w:w="2754" w:type="dxa"/>
          </w:tcPr>
          <w:p w:rsidR="0076694B" w:rsidRPr="00861B67" w:rsidRDefault="0076694B" w:rsidP="00E01E4F">
            <w:pPr>
              <w:jc w:val="center"/>
              <w:rPr>
                <w:rFonts w:ascii="Times New Roman" w:hAnsi="Times New Roman" w:cs="Times New Roman"/>
              </w:rPr>
            </w:pPr>
            <w:r w:rsidRPr="00861B67">
              <w:rPr>
                <w:rFonts w:ascii="Times New Roman" w:hAnsi="Times New Roman" w:cs="Times New Roman"/>
              </w:rPr>
              <w:t>2</w:t>
            </w:r>
            <w:r>
              <w:rPr>
                <w:rFonts w:ascii="Times New Roman" w:hAnsi="Times New Roman" w:cs="Times New Roman"/>
              </w:rPr>
              <w:t> </w:t>
            </w:r>
            <w:r w:rsidRPr="00861B67">
              <w:rPr>
                <w:rFonts w:ascii="Times New Roman" w:hAnsi="Times New Roman" w:cs="Times New Roman"/>
              </w:rPr>
              <w:t>244</w:t>
            </w:r>
            <w:r>
              <w:rPr>
                <w:rFonts w:ascii="Times New Roman" w:hAnsi="Times New Roman" w:cs="Times New Roman"/>
              </w:rPr>
              <w:t>,0</w:t>
            </w:r>
          </w:p>
        </w:tc>
      </w:tr>
      <w:tr w:rsidR="0076694B" w:rsidRPr="00210BF6" w:rsidTr="00E01E4F">
        <w:tc>
          <w:tcPr>
            <w:tcW w:w="625" w:type="dxa"/>
          </w:tcPr>
          <w:p w:rsidR="0076694B" w:rsidRPr="00210BF6" w:rsidRDefault="0076694B" w:rsidP="00E01E4F">
            <w:pPr>
              <w:jc w:val="center"/>
              <w:rPr>
                <w:rFonts w:ascii="Times New Roman" w:hAnsi="Times New Roman" w:cs="Times New Roman"/>
              </w:rPr>
            </w:pPr>
            <w:r w:rsidRPr="00210BF6">
              <w:rPr>
                <w:rFonts w:ascii="Times New Roman" w:hAnsi="Times New Roman" w:cs="Times New Roman"/>
              </w:rPr>
              <w:t>3</w:t>
            </w:r>
          </w:p>
        </w:tc>
        <w:tc>
          <w:tcPr>
            <w:tcW w:w="4530" w:type="dxa"/>
          </w:tcPr>
          <w:p w:rsidR="0076694B" w:rsidRPr="00210BF6" w:rsidRDefault="0076694B" w:rsidP="00E01E4F">
            <w:pPr>
              <w:jc w:val="both"/>
              <w:rPr>
                <w:rFonts w:ascii="Times New Roman" w:hAnsi="Times New Roman" w:cs="Times New Roman"/>
              </w:rPr>
            </w:pPr>
            <w:r w:rsidRPr="00210BF6">
              <w:rPr>
                <w:rFonts w:ascii="Times New Roman" w:hAnsi="Times New Roman" w:cs="Times New Roman"/>
              </w:rPr>
              <w:t>Доля поступления налога на доходы физических лиц за 202</w:t>
            </w:r>
            <w:r>
              <w:rPr>
                <w:rFonts w:ascii="Times New Roman" w:hAnsi="Times New Roman" w:cs="Times New Roman"/>
              </w:rPr>
              <w:t>1</w:t>
            </w:r>
            <w:r w:rsidRPr="00210BF6">
              <w:rPr>
                <w:rFonts w:ascii="Times New Roman" w:hAnsi="Times New Roman" w:cs="Times New Roman"/>
              </w:rPr>
              <w:t xml:space="preserve"> год в </w:t>
            </w:r>
            <w:r>
              <w:rPr>
                <w:rFonts w:ascii="Times New Roman" w:hAnsi="Times New Roman" w:cs="Times New Roman"/>
              </w:rPr>
              <w:t>Ф</w:t>
            </w:r>
            <w:r w:rsidRPr="00210BF6">
              <w:rPr>
                <w:rFonts w:ascii="Times New Roman" w:hAnsi="Times New Roman" w:cs="Times New Roman"/>
              </w:rPr>
              <w:t>онде заработной платы за 202</w:t>
            </w:r>
            <w:r>
              <w:rPr>
                <w:rFonts w:ascii="Times New Roman" w:hAnsi="Times New Roman" w:cs="Times New Roman"/>
              </w:rPr>
              <w:t>1</w:t>
            </w:r>
            <w:r w:rsidRPr="00210BF6">
              <w:rPr>
                <w:rFonts w:ascii="Times New Roman" w:hAnsi="Times New Roman" w:cs="Times New Roman"/>
              </w:rPr>
              <w:t xml:space="preserve"> год</w:t>
            </w:r>
            <w:r>
              <w:rPr>
                <w:rFonts w:ascii="Times New Roman" w:hAnsi="Times New Roman" w:cs="Times New Roman"/>
              </w:rPr>
              <w:t xml:space="preserve"> (по данным </w:t>
            </w:r>
            <w:r w:rsidRPr="00210BF6">
              <w:rPr>
                <w:rFonts w:ascii="Times New Roman" w:hAnsi="Times New Roman" w:cs="Times New Roman"/>
              </w:rPr>
              <w:t xml:space="preserve">  Министерства экономического развития Тверской области) (стр. 2 /стр.1*100), в %</w:t>
            </w:r>
          </w:p>
        </w:tc>
        <w:tc>
          <w:tcPr>
            <w:tcW w:w="9871" w:type="dxa"/>
            <w:gridSpan w:val="4"/>
          </w:tcPr>
          <w:p w:rsidR="0076694B" w:rsidRDefault="0076694B" w:rsidP="00E01E4F">
            <w:pPr>
              <w:jc w:val="center"/>
              <w:rPr>
                <w:rFonts w:ascii="Times New Roman" w:hAnsi="Times New Roman" w:cs="Times New Roman"/>
              </w:rPr>
            </w:pPr>
          </w:p>
          <w:p w:rsidR="0076694B" w:rsidRPr="00210BF6" w:rsidRDefault="0076694B" w:rsidP="00E01E4F">
            <w:pPr>
              <w:jc w:val="center"/>
              <w:rPr>
                <w:rFonts w:ascii="Times New Roman" w:hAnsi="Times New Roman" w:cs="Times New Roman"/>
              </w:rPr>
            </w:pPr>
            <w:r w:rsidRPr="00210BF6">
              <w:rPr>
                <w:rFonts w:ascii="Times New Roman" w:hAnsi="Times New Roman" w:cs="Times New Roman"/>
              </w:rPr>
              <w:t>по каждому муниципальному образованию</w:t>
            </w:r>
          </w:p>
          <w:p w:rsidR="0076694B" w:rsidRPr="00210BF6" w:rsidRDefault="0076694B" w:rsidP="00E01E4F">
            <w:pPr>
              <w:jc w:val="center"/>
            </w:pPr>
            <w:r w:rsidRPr="00210BF6">
              <w:rPr>
                <w:rFonts w:ascii="Times New Roman" w:hAnsi="Times New Roman" w:cs="Times New Roman"/>
              </w:rPr>
              <w:t>Тверской области</w:t>
            </w:r>
          </w:p>
        </w:tc>
      </w:tr>
      <w:tr w:rsidR="0076694B" w:rsidRPr="00210BF6" w:rsidTr="00E01E4F">
        <w:tc>
          <w:tcPr>
            <w:tcW w:w="625" w:type="dxa"/>
          </w:tcPr>
          <w:p w:rsidR="0076694B" w:rsidRPr="00210BF6" w:rsidRDefault="0076694B" w:rsidP="00E01E4F">
            <w:pPr>
              <w:jc w:val="center"/>
              <w:rPr>
                <w:rFonts w:ascii="Times New Roman" w:hAnsi="Times New Roman" w:cs="Times New Roman"/>
              </w:rPr>
            </w:pPr>
            <w:r w:rsidRPr="00210BF6">
              <w:rPr>
                <w:rFonts w:ascii="Times New Roman" w:hAnsi="Times New Roman" w:cs="Times New Roman"/>
              </w:rPr>
              <w:t>4</w:t>
            </w:r>
          </w:p>
        </w:tc>
        <w:tc>
          <w:tcPr>
            <w:tcW w:w="4530" w:type="dxa"/>
          </w:tcPr>
          <w:p w:rsidR="0076694B" w:rsidRPr="00210BF6" w:rsidRDefault="0076694B" w:rsidP="00E01E4F">
            <w:pPr>
              <w:jc w:val="both"/>
              <w:rPr>
                <w:rFonts w:ascii="Times New Roman" w:hAnsi="Times New Roman" w:cs="Times New Roman"/>
              </w:rPr>
            </w:pPr>
            <w:r w:rsidRPr="00B927F8">
              <w:rPr>
                <w:rFonts w:ascii="Times New Roman" w:hAnsi="Times New Roman" w:cs="Times New Roman"/>
                <w:b/>
              </w:rPr>
              <w:t>Фонд заработной платы на 2022 год</w:t>
            </w:r>
            <w:r w:rsidRPr="00210BF6">
              <w:rPr>
                <w:rFonts w:ascii="Times New Roman" w:hAnsi="Times New Roman" w:cs="Times New Roman"/>
              </w:rPr>
              <w:t xml:space="preserve"> (по данным Министерства экономического развития Тверской области) </w:t>
            </w:r>
            <w:r w:rsidRPr="00FC748C">
              <w:rPr>
                <w:rFonts w:ascii="Times New Roman" w:hAnsi="Times New Roman" w:cs="Times New Roman"/>
              </w:rPr>
              <w:t>в разрезе городских и муниципальных округов, городских и сельских поселений</w:t>
            </w:r>
          </w:p>
        </w:tc>
        <w:tc>
          <w:tcPr>
            <w:tcW w:w="9871" w:type="dxa"/>
            <w:gridSpan w:val="4"/>
          </w:tcPr>
          <w:p w:rsidR="0076694B" w:rsidRDefault="0076694B" w:rsidP="00E01E4F">
            <w:pPr>
              <w:jc w:val="center"/>
              <w:rPr>
                <w:rFonts w:ascii="Times New Roman" w:hAnsi="Times New Roman" w:cs="Times New Roman"/>
              </w:rPr>
            </w:pPr>
          </w:p>
          <w:p w:rsidR="0076694B" w:rsidRPr="00A52A32" w:rsidRDefault="0076694B" w:rsidP="00E01E4F">
            <w:pPr>
              <w:jc w:val="center"/>
              <w:rPr>
                <w:rFonts w:ascii="Times New Roman" w:hAnsi="Times New Roman" w:cs="Times New Roman"/>
              </w:rPr>
            </w:pPr>
            <w:r w:rsidRPr="00A52A32">
              <w:rPr>
                <w:rFonts w:ascii="Times New Roman" w:hAnsi="Times New Roman" w:cs="Times New Roman"/>
              </w:rPr>
              <w:t>190 809 155,0</w:t>
            </w:r>
          </w:p>
        </w:tc>
      </w:tr>
      <w:tr w:rsidR="0076694B" w:rsidRPr="00210BF6" w:rsidTr="00E01E4F">
        <w:tc>
          <w:tcPr>
            <w:tcW w:w="625" w:type="dxa"/>
          </w:tcPr>
          <w:p w:rsidR="0076694B" w:rsidRPr="00210BF6" w:rsidRDefault="0076694B" w:rsidP="00E01E4F">
            <w:pPr>
              <w:jc w:val="center"/>
              <w:rPr>
                <w:rFonts w:ascii="Times New Roman" w:hAnsi="Times New Roman" w:cs="Times New Roman"/>
              </w:rPr>
            </w:pPr>
            <w:r w:rsidRPr="00210BF6">
              <w:rPr>
                <w:rFonts w:ascii="Times New Roman" w:hAnsi="Times New Roman" w:cs="Times New Roman"/>
              </w:rPr>
              <w:t>5</w:t>
            </w:r>
          </w:p>
        </w:tc>
        <w:tc>
          <w:tcPr>
            <w:tcW w:w="4530" w:type="dxa"/>
          </w:tcPr>
          <w:p w:rsidR="0076694B" w:rsidRPr="00210BF6" w:rsidRDefault="0076694B" w:rsidP="00E01E4F">
            <w:pPr>
              <w:jc w:val="both"/>
              <w:rPr>
                <w:rFonts w:ascii="Times New Roman" w:hAnsi="Times New Roman" w:cs="Times New Roman"/>
              </w:rPr>
            </w:pPr>
            <w:r w:rsidRPr="00210BF6">
              <w:rPr>
                <w:rFonts w:ascii="Times New Roman" w:hAnsi="Times New Roman" w:cs="Times New Roman"/>
              </w:rPr>
              <w:t>Корректирующая сумма поступлений, учитывающая изменения законодательства о налогах и сборах, а также другие факторы (</w:t>
            </w:r>
            <w:r w:rsidRPr="00B927F8">
              <w:rPr>
                <w:rFonts w:ascii="Times New Roman" w:hAnsi="Times New Roman" w:cs="Times New Roman"/>
                <w:b/>
                <w:lang w:val="en-US"/>
              </w:rPr>
              <w:t>F</w:t>
            </w:r>
            <w:r w:rsidRPr="00B927F8">
              <w:rPr>
                <w:rFonts w:ascii="Times New Roman" w:hAnsi="Times New Roman" w:cs="Times New Roman"/>
                <w:b/>
              </w:rPr>
              <w:t>1</w:t>
            </w:r>
            <w:r w:rsidRPr="00210BF6">
              <w:rPr>
                <w:rFonts w:ascii="Times New Roman" w:hAnsi="Times New Roman" w:cs="Times New Roman"/>
              </w:rPr>
              <w:t xml:space="preserve"> учитывает разовый характер поступлени</w:t>
            </w:r>
            <w:r>
              <w:rPr>
                <w:rFonts w:ascii="Times New Roman" w:hAnsi="Times New Roman" w:cs="Times New Roman"/>
              </w:rPr>
              <w:t>я налога</w:t>
            </w:r>
            <w:r w:rsidRPr="00210BF6">
              <w:rPr>
                <w:rFonts w:ascii="Times New Roman" w:hAnsi="Times New Roman" w:cs="Times New Roman"/>
              </w:rPr>
              <w:t>)</w:t>
            </w:r>
          </w:p>
        </w:tc>
        <w:tc>
          <w:tcPr>
            <w:tcW w:w="2816" w:type="dxa"/>
          </w:tcPr>
          <w:p w:rsidR="0076694B" w:rsidRPr="00AA7BE1" w:rsidRDefault="0076694B" w:rsidP="00E01E4F">
            <w:pPr>
              <w:jc w:val="center"/>
              <w:rPr>
                <w:rFonts w:ascii="Times New Roman" w:hAnsi="Times New Roman" w:cs="Times New Roman"/>
              </w:rPr>
            </w:pPr>
            <w:r w:rsidRPr="00AA7BE1">
              <w:rPr>
                <w:rFonts w:ascii="Times New Roman" w:hAnsi="Times New Roman" w:cs="Times New Roman"/>
              </w:rPr>
              <w:t>-179 504,0</w:t>
            </w:r>
          </w:p>
        </w:tc>
        <w:tc>
          <w:tcPr>
            <w:tcW w:w="2119" w:type="dxa"/>
          </w:tcPr>
          <w:p w:rsidR="0076694B" w:rsidRPr="00AA7BE1" w:rsidRDefault="0076694B" w:rsidP="00E01E4F">
            <w:pPr>
              <w:jc w:val="center"/>
              <w:rPr>
                <w:rFonts w:ascii="Times New Roman" w:hAnsi="Times New Roman" w:cs="Times New Roman"/>
              </w:rPr>
            </w:pPr>
            <w:r w:rsidRPr="00AA7BE1">
              <w:rPr>
                <w:rFonts w:ascii="Times New Roman" w:hAnsi="Times New Roman" w:cs="Times New Roman"/>
              </w:rPr>
              <w:t>-6 700,0</w:t>
            </w:r>
          </w:p>
        </w:tc>
        <w:tc>
          <w:tcPr>
            <w:tcW w:w="2182" w:type="dxa"/>
          </w:tcPr>
          <w:p w:rsidR="0076694B" w:rsidRPr="00AA7BE1" w:rsidRDefault="0076694B" w:rsidP="00E01E4F">
            <w:pPr>
              <w:jc w:val="center"/>
              <w:rPr>
                <w:rFonts w:ascii="Times New Roman" w:hAnsi="Times New Roman" w:cs="Times New Roman"/>
              </w:rPr>
            </w:pPr>
            <w:r w:rsidRPr="00AA7BE1">
              <w:rPr>
                <w:rFonts w:ascii="Times New Roman" w:hAnsi="Times New Roman" w:cs="Times New Roman"/>
              </w:rPr>
              <w:t>0,0</w:t>
            </w:r>
          </w:p>
        </w:tc>
        <w:tc>
          <w:tcPr>
            <w:tcW w:w="2754" w:type="dxa"/>
          </w:tcPr>
          <w:p w:rsidR="0076694B" w:rsidRPr="00AA7BE1" w:rsidRDefault="0076694B" w:rsidP="00E01E4F">
            <w:pPr>
              <w:jc w:val="center"/>
              <w:rPr>
                <w:rFonts w:ascii="Times New Roman" w:hAnsi="Times New Roman" w:cs="Times New Roman"/>
              </w:rPr>
            </w:pPr>
            <w:r w:rsidRPr="00AA7BE1">
              <w:rPr>
                <w:rFonts w:ascii="Times New Roman" w:hAnsi="Times New Roman" w:cs="Times New Roman"/>
              </w:rPr>
              <w:t>0,0</w:t>
            </w:r>
          </w:p>
        </w:tc>
      </w:tr>
      <w:tr w:rsidR="0076694B" w:rsidRPr="00210BF6" w:rsidTr="00E01E4F">
        <w:tc>
          <w:tcPr>
            <w:tcW w:w="625" w:type="dxa"/>
          </w:tcPr>
          <w:p w:rsidR="0076694B" w:rsidRPr="00210BF6" w:rsidRDefault="0076694B" w:rsidP="00E01E4F">
            <w:pPr>
              <w:jc w:val="center"/>
              <w:rPr>
                <w:rFonts w:ascii="Times New Roman" w:hAnsi="Times New Roman" w:cs="Times New Roman"/>
              </w:rPr>
            </w:pPr>
            <w:r w:rsidRPr="00210BF6">
              <w:rPr>
                <w:rFonts w:ascii="Times New Roman" w:hAnsi="Times New Roman" w:cs="Times New Roman"/>
              </w:rPr>
              <w:t>6</w:t>
            </w:r>
          </w:p>
        </w:tc>
        <w:tc>
          <w:tcPr>
            <w:tcW w:w="4530" w:type="dxa"/>
          </w:tcPr>
          <w:p w:rsidR="0076694B" w:rsidRPr="00210BF6" w:rsidRDefault="0076694B" w:rsidP="00E01E4F">
            <w:pPr>
              <w:jc w:val="both"/>
              <w:rPr>
                <w:rFonts w:ascii="Times New Roman" w:hAnsi="Times New Roman" w:cs="Times New Roman"/>
              </w:rPr>
            </w:pPr>
            <w:r w:rsidRPr="00210BF6">
              <w:rPr>
                <w:rFonts w:ascii="Times New Roman" w:hAnsi="Times New Roman" w:cs="Times New Roman"/>
              </w:rPr>
              <w:t>Корректирующая сумма поступлений, учитывающая изменения законодательства о налогах и сборах, а также другие факторы (</w:t>
            </w:r>
            <w:r w:rsidRPr="00B927F8">
              <w:rPr>
                <w:rFonts w:ascii="Times New Roman" w:hAnsi="Times New Roman" w:cs="Times New Roman"/>
                <w:b/>
              </w:rPr>
              <w:t>F2</w:t>
            </w:r>
            <w:r w:rsidRPr="00210BF6">
              <w:rPr>
                <w:rFonts w:ascii="Times New Roman" w:hAnsi="Times New Roman" w:cs="Times New Roman"/>
              </w:rPr>
              <w:t xml:space="preserve"> учитывает фактические поступления в текущем периоде 2021 года)</w:t>
            </w:r>
          </w:p>
        </w:tc>
        <w:tc>
          <w:tcPr>
            <w:tcW w:w="2816" w:type="dxa"/>
          </w:tcPr>
          <w:p w:rsidR="0076694B" w:rsidRPr="00AA7BE1" w:rsidRDefault="0076694B" w:rsidP="00E01E4F">
            <w:pPr>
              <w:jc w:val="center"/>
              <w:rPr>
                <w:rFonts w:ascii="Times New Roman" w:hAnsi="Times New Roman" w:cs="Times New Roman"/>
              </w:rPr>
            </w:pPr>
            <w:r w:rsidRPr="00AA7BE1">
              <w:rPr>
                <w:rFonts w:ascii="Times New Roman" w:hAnsi="Times New Roman" w:cs="Times New Roman"/>
              </w:rPr>
              <w:t>-11 783,0</w:t>
            </w:r>
          </w:p>
        </w:tc>
        <w:tc>
          <w:tcPr>
            <w:tcW w:w="2119" w:type="dxa"/>
          </w:tcPr>
          <w:p w:rsidR="0076694B" w:rsidRPr="00AA7BE1" w:rsidRDefault="0076694B" w:rsidP="00E01E4F">
            <w:pPr>
              <w:jc w:val="center"/>
              <w:rPr>
                <w:rFonts w:ascii="Times New Roman" w:hAnsi="Times New Roman" w:cs="Times New Roman"/>
              </w:rPr>
            </w:pPr>
            <w:r w:rsidRPr="00AA7BE1">
              <w:rPr>
                <w:rFonts w:ascii="Times New Roman" w:hAnsi="Times New Roman" w:cs="Times New Roman"/>
              </w:rPr>
              <w:t>145 461,0</w:t>
            </w:r>
          </w:p>
        </w:tc>
        <w:tc>
          <w:tcPr>
            <w:tcW w:w="2182" w:type="dxa"/>
          </w:tcPr>
          <w:p w:rsidR="0076694B" w:rsidRPr="00AA7BE1" w:rsidRDefault="0076694B" w:rsidP="00E01E4F">
            <w:pPr>
              <w:jc w:val="center"/>
              <w:rPr>
                <w:rFonts w:ascii="Times New Roman" w:hAnsi="Times New Roman" w:cs="Times New Roman"/>
              </w:rPr>
            </w:pPr>
            <w:r w:rsidRPr="00AA7BE1">
              <w:rPr>
                <w:rFonts w:ascii="Times New Roman" w:hAnsi="Times New Roman" w:cs="Times New Roman"/>
              </w:rPr>
              <w:t>152 535,0</w:t>
            </w:r>
          </w:p>
        </w:tc>
        <w:tc>
          <w:tcPr>
            <w:tcW w:w="2754" w:type="dxa"/>
          </w:tcPr>
          <w:p w:rsidR="0076694B" w:rsidRPr="00AA7BE1" w:rsidRDefault="0076694B" w:rsidP="00E01E4F">
            <w:pPr>
              <w:jc w:val="center"/>
              <w:rPr>
                <w:rFonts w:ascii="Times New Roman" w:hAnsi="Times New Roman" w:cs="Times New Roman"/>
              </w:rPr>
            </w:pPr>
            <w:r w:rsidRPr="00AA7BE1">
              <w:rPr>
                <w:rFonts w:ascii="Times New Roman" w:hAnsi="Times New Roman" w:cs="Times New Roman"/>
              </w:rPr>
              <w:t>-2 206,0</w:t>
            </w:r>
          </w:p>
        </w:tc>
      </w:tr>
      <w:tr w:rsidR="0076694B" w:rsidRPr="00210BF6" w:rsidTr="00E01E4F">
        <w:tc>
          <w:tcPr>
            <w:tcW w:w="625" w:type="dxa"/>
          </w:tcPr>
          <w:p w:rsidR="0076694B" w:rsidRPr="00A52A32" w:rsidRDefault="0076694B" w:rsidP="00E01E4F">
            <w:pPr>
              <w:jc w:val="center"/>
              <w:rPr>
                <w:rFonts w:ascii="Times New Roman" w:hAnsi="Times New Roman" w:cs="Times New Roman"/>
              </w:rPr>
            </w:pPr>
            <w:r>
              <w:rPr>
                <w:rFonts w:ascii="Times New Roman" w:hAnsi="Times New Roman" w:cs="Times New Roman"/>
              </w:rPr>
              <w:t>7</w:t>
            </w:r>
          </w:p>
        </w:tc>
        <w:tc>
          <w:tcPr>
            <w:tcW w:w="4530" w:type="dxa"/>
          </w:tcPr>
          <w:p w:rsidR="0076694B" w:rsidRPr="00A52A32" w:rsidRDefault="0076694B" w:rsidP="00E01E4F">
            <w:pPr>
              <w:jc w:val="both"/>
              <w:rPr>
                <w:rFonts w:ascii="Times New Roman" w:hAnsi="Times New Roman" w:cs="Times New Roman"/>
              </w:rPr>
            </w:pPr>
            <w:r w:rsidRPr="00A52A32">
              <w:rPr>
                <w:rFonts w:ascii="Times New Roman" w:hAnsi="Times New Roman" w:cs="Times New Roman"/>
              </w:rPr>
              <w:t>Корректирующая сумма поступлений, учитывающая изменения законодательства о налогах и сборах, а также другие факторы (</w:t>
            </w:r>
            <w:r w:rsidRPr="00B927F8">
              <w:rPr>
                <w:rFonts w:ascii="Times New Roman" w:hAnsi="Times New Roman" w:cs="Times New Roman"/>
                <w:b/>
              </w:rPr>
              <w:t>F3</w:t>
            </w:r>
            <w:r w:rsidRPr="00A52A32">
              <w:rPr>
                <w:rFonts w:ascii="Times New Roman" w:hAnsi="Times New Roman" w:cs="Times New Roman"/>
              </w:rPr>
              <w:t xml:space="preserve"> учитывает фактические поступления в текущем периоде 202</w:t>
            </w:r>
            <w:r>
              <w:rPr>
                <w:rFonts w:ascii="Times New Roman" w:hAnsi="Times New Roman" w:cs="Times New Roman"/>
              </w:rPr>
              <w:t>2</w:t>
            </w:r>
            <w:r w:rsidRPr="00A52A32">
              <w:rPr>
                <w:rFonts w:ascii="Times New Roman" w:hAnsi="Times New Roman" w:cs="Times New Roman"/>
              </w:rPr>
              <w:t xml:space="preserve"> года по </w:t>
            </w:r>
            <w:r>
              <w:rPr>
                <w:rFonts w:ascii="Times New Roman" w:hAnsi="Times New Roman" w:cs="Times New Roman"/>
              </w:rPr>
              <w:t xml:space="preserve">обращениям муниципальных </w:t>
            </w:r>
            <w:r w:rsidRPr="00A52A32">
              <w:rPr>
                <w:rFonts w:ascii="Times New Roman" w:hAnsi="Times New Roman" w:cs="Times New Roman"/>
              </w:rPr>
              <w:t>образовани</w:t>
            </w:r>
            <w:r>
              <w:rPr>
                <w:rFonts w:ascii="Times New Roman" w:hAnsi="Times New Roman" w:cs="Times New Roman"/>
              </w:rPr>
              <w:t>й</w:t>
            </w:r>
            <w:r w:rsidRPr="00A52A32">
              <w:rPr>
                <w:rFonts w:ascii="Times New Roman" w:hAnsi="Times New Roman" w:cs="Times New Roman"/>
              </w:rPr>
              <w:t>)</w:t>
            </w:r>
          </w:p>
        </w:tc>
        <w:tc>
          <w:tcPr>
            <w:tcW w:w="2816" w:type="dxa"/>
          </w:tcPr>
          <w:p w:rsidR="0076694B" w:rsidRPr="00AA7BE1" w:rsidRDefault="0076694B" w:rsidP="00E01E4F">
            <w:pPr>
              <w:jc w:val="center"/>
              <w:rPr>
                <w:rFonts w:ascii="Times New Roman" w:hAnsi="Times New Roman" w:cs="Times New Roman"/>
              </w:rPr>
            </w:pPr>
            <w:r w:rsidRPr="00AA7BE1">
              <w:rPr>
                <w:rFonts w:ascii="Times New Roman" w:hAnsi="Times New Roman" w:cs="Times New Roman"/>
              </w:rPr>
              <w:t>-2 018,0</w:t>
            </w:r>
          </w:p>
        </w:tc>
        <w:tc>
          <w:tcPr>
            <w:tcW w:w="2119" w:type="dxa"/>
          </w:tcPr>
          <w:p w:rsidR="0076694B" w:rsidRPr="00AA7BE1" w:rsidRDefault="0076694B" w:rsidP="00E01E4F">
            <w:pPr>
              <w:jc w:val="center"/>
              <w:rPr>
                <w:rFonts w:ascii="Times New Roman" w:hAnsi="Times New Roman" w:cs="Times New Roman"/>
              </w:rPr>
            </w:pPr>
            <w:r w:rsidRPr="00AA7BE1">
              <w:rPr>
                <w:rFonts w:ascii="Times New Roman" w:hAnsi="Times New Roman" w:cs="Times New Roman"/>
              </w:rPr>
              <w:t>0,0</w:t>
            </w:r>
          </w:p>
        </w:tc>
        <w:tc>
          <w:tcPr>
            <w:tcW w:w="2182" w:type="dxa"/>
          </w:tcPr>
          <w:p w:rsidR="0076694B" w:rsidRPr="00AA7BE1" w:rsidRDefault="0076694B" w:rsidP="00E01E4F">
            <w:pPr>
              <w:jc w:val="center"/>
              <w:rPr>
                <w:rFonts w:ascii="Times New Roman" w:hAnsi="Times New Roman" w:cs="Times New Roman"/>
              </w:rPr>
            </w:pPr>
            <w:r w:rsidRPr="00AA7BE1">
              <w:rPr>
                <w:rFonts w:ascii="Times New Roman" w:hAnsi="Times New Roman" w:cs="Times New Roman"/>
              </w:rPr>
              <w:t>0,0</w:t>
            </w:r>
          </w:p>
        </w:tc>
        <w:tc>
          <w:tcPr>
            <w:tcW w:w="2754" w:type="dxa"/>
          </w:tcPr>
          <w:p w:rsidR="0076694B" w:rsidRPr="00AA7BE1" w:rsidRDefault="0076694B" w:rsidP="00E01E4F">
            <w:pPr>
              <w:jc w:val="center"/>
              <w:rPr>
                <w:rFonts w:ascii="Times New Roman" w:hAnsi="Times New Roman" w:cs="Times New Roman"/>
              </w:rPr>
            </w:pPr>
            <w:r w:rsidRPr="00AA7BE1">
              <w:rPr>
                <w:rFonts w:ascii="Times New Roman" w:hAnsi="Times New Roman" w:cs="Times New Roman"/>
              </w:rPr>
              <w:t>0,0</w:t>
            </w:r>
          </w:p>
        </w:tc>
      </w:tr>
      <w:tr w:rsidR="0076694B" w:rsidRPr="00210BF6" w:rsidTr="00E01E4F">
        <w:trPr>
          <w:trHeight w:val="1675"/>
        </w:trPr>
        <w:tc>
          <w:tcPr>
            <w:tcW w:w="625" w:type="dxa"/>
          </w:tcPr>
          <w:p w:rsidR="0076694B" w:rsidRPr="00B927F8" w:rsidRDefault="0076694B" w:rsidP="00E01E4F">
            <w:pPr>
              <w:jc w:val="center"/>
              <w:rPr>
                <w:rFonts w:ascii="Times New Roman" w:hAnsi="Times New Roman" w:cs="Times New Roman"/>
              </w:rPr>
            </w:pPr>
            <w:r>
              <w:rPr>
                <w:rFonts w:ascii="Times New Roman" w:hAnsi="Times New Roman" w:cs="Times New Roman"/>
              </w:rPr>
              <w:t>8</w:t>
            </w:r>
          </w:p>
        </w:tc>
        <w:tc>
          <w:tcPr>
            <w:tcW w:w="4530" w:type="dxa"/>
          </w:tcPr>
          <w:p w:rsidR="0076694B" w:rsidRDefault="0076694B" w:rsidP="00E01E4F">
            <w:pPr>
              <w:jc w:val="both"/>
              <w:rPr>
                <w:rFonts w:ascii="Times New Roman" w:hAnsi="Times New Roman" w:cs="Times New Roman"/>
              </w:rPr>
            </w:pPr>
            <w:r w:rsidRPr="00210BF6">
              <w:rPr>
                <w:rFonts w:ascii="Times New Roman" w:hAnsi="Times New Roman" w:cs="Times New Roman"/>
                <w:b/>
              </w:rPr>
              <w:t>Оценка налога на доходы физических лиц</w:t>
            </w:r>
            <w:r w:rsidRPr="00210BF6">
              <w:rPr>
                <w:rFonts w:ascii="Times New Roman" w:hAnsi="Times New Roman" w:cs="Times New Roman"/>
              </w:rPr>
              <w:t xml:space="preserve"> </w:t>
            </w:r>
            <w:r w:rsidRPr="00210BF6">
              <w:rPr>
                <w:rFonts w:ascii="Times New Roman" w:hAnsi="Times New Roman" w:cs="Times New Roman"/>
                <w:b/>
              </w:rPr>
              <w:t>на 202</w:t>
            </w:r>
            <w:r>
              <w:rPr>
                <w:rFonts w:ascii="Times New Roman" w:hAnsi="Times New Roman" w:cs="Times New Roman"/>
                <w:b/>
              </w:rPr>
              <w:t>2</w:t>
            </w:r>
            <w:r w:rsidRPr="00210BF6">
              <w:rPr>
                <w:rFonts w:ascii="Times New Roman" w:hAnsi="Times New Roman" w:cs="Times New Roman"/>
                <w:b/>
              </w:rPr>
              <w:t xml:space="preserve"> год в консолидированный бюджет Тверской области</w:t>
            </w:r>
            <w:r>
              <w:rPr>
                <w:rFonts w:ascii="Times New Roman" w:hAnsi="Times New Roman" w:cs="Times New Roman"/>
                <w:b/>
              </w:rPr>
              <w:t xml:space="preserve">, </w:t>
            </w:r>
            <w:r w:rsidRPr="00B927F8">
              <w:rPr>
                <w:rFonts w:ascii="Times New Roman" w:hAnsi="Times New Roman" w:cs="Times New Roman"/>
              </w:rPr>
              <w:t xml:space="preserve">в разрезе городских и муниципальных округов, городских и сельских поселений </w:t>
            </w:r>
          </w:p>
          <w:p w:rsidR="0076694B" w:rsidRPr="00210BF6" w:rsidRDefault="0076694B" w:rsidP="00E01E4F">
            <w:pPr>
              <w:jc w:val="both"/>
              <w:rPr>
                <w:rFonts w:ascii="Times New Roman" w:hAnsi="Times New Roman" w:cs="Times New Roman"/>
              </w:rPr>
            </w:pPr>
            <w:r w:rsidRPr="00210BF6">
              <w:rPr>
                <w:rFonts w:ascii="Times New Roman" w:hAnsi="Times New Roman" w:cs="Times New Roman"/>
              </w:rPr>
              <w:t>(стр.3 *стр.4 /100+стр.5+стр.6</w:t>
            </w:r>
            <w:r>
              <w:rPr>
                <w:rFonts w:ascii="Times New Roman" w:hAnsi="Times New Roman" w:cs="Times New Roman"/>
              </w:rPr>
              <w:t xml:space="preserve"> стр. 7</w:t>
            </w:r>
            <w:r w:rsidRPr="00210BF6">
              <w:rPr>
                <w:rFonts w:ascii="Times New Roman" w:hAnsi="Times New Roman" w:cs="Times New Roman"/>
              </w:rPr>
              <w:t xml:space="preserve">) </w:t>
            </w:r>
          </w:p>
        </w:tc>
        <w:tc>
          <w:tcPr>
            <w:tcW w:w="2816" w:type="dxa"/>
          </w:tcPr>
          <w:p w:rsidR="0076694B" w:rsidRPr="00B927F8" w:rsidRDefault="0076694B" w:rsidP="00E01E4F">
            <w:pPr>
              <w:jc w:val="center"/>
              <w:rPr>
                <w:rFonts w:ascii="Times New Roman" w:hAnsi="Times New Roman" w:cs="Times New Roman"/>
              </w:rPr>
            </w:pPr>
            <w:r w:rsidRPr="00B927F8">
              <w:rPr>
                <w:rFonts w:ascii="Times New Roman" w:hAnsi="Times New Roman" w:cs="Times New Roman"/>
              </w:rPr>
              <w:t>213 656,0</w:t>
            </w:r>
          </w:p>
        </w:tc>
        <w:tc>
          <w:tcPr>
            <w:tcW w:w="2119" w:type="dxa"/>
          </w:tcPr>
          <w:p w:rsidR="0076694B" w:rsidRPr="00B927F8" w:rsidRDefault="0076694B" w:rsidP="00E01E4F">
            <w:pPr>
              <w:jc w:val="center"/>
              <w:rPr>
                <w:rFonts w:ascii="Times New Roman" w:hAnsi="Times New Roman" w:cs="Times New Roman"/>
              </w:rPr>
            </w:pPr>
            <w:r w:rsidRPr="00B927F8">
              <w:rPr>
                <w:rFonts w:ascii="Times New Roman" w:hAnsi="Times New Roman" w:cs="Times New Roman"/>
              </w:rPr>
              <w:t>440 974,0</w:t>
            </w:r>
          </w:p>
        </w:tc>
        <w:tc>
          <w:tcPr>
            <w:tcW w:w="2182" w:type="dxa"/>
          </w:tcPr>
          <w:p w:rsidR="0076694B" w:rsidRPr="00B927F8" w:rsidRDefault="0076694B" w:rsidP="00E01E4F">
            <w:pPr>
              <w:jc w:val="center"/>
              <w:rPr>
                <w:rFonts w:ascii="Times New Roman" w:hAnsi="Times New Roman" w:cs="Times New Roman"/>
                <w:bCs/>
                <w:color w:val="000000"/>
              </w:rPr>
            </w:pPr>
            <w:r w:rsidRPr="00B927F8">
              <w:rPr>
                <w:rFonts w:ascii="Times New Roman" w:hAnsi="Times New Roman" w:cs="Times New Roman"/>
                <w:bCs/>
                <w:color w:val="000000"/>
              </w:rPr>
              <w:t>777 031,0</w:t>
            </w:r>
          </w:p>
        </w:tc>
        <w:tc>
          <w:tcPr>
            <w:tcW w:w="2754" w:type="dxa"/>
          </w:tcPr>
          <w:p w:rsidR="0076694B" w:rsidRPr="00B927F8" w:rsidRDefault="0076694B" w:rsidP="00E01E4F">
            <w:pPr>
              <w:jc w:val="center"/>
              <w:rPr>
                <w:rFonts w:ascii="Times New Roman" w:hAnsi="Times New Roman" w:cs="Times New Roman"/>
                <w:bCs/>
                <w:color w:val="000000"/>
              </w:rPr>
            </w:pPr>
            <w:r w:rsidRPr="00B927F8">
              <w:rPr>
                <w:rFonts w:ascii="Times New Roman" w:hAnsi="Times New Roman" w:cs="Times New Roman"/>
                <w:bCs/>
                <w:color w:val="000000"/>
              </w:rPr>
              <w:t>243,0</w:t>
            </w:r>
          </w:p>
        </w:tc>
      </w:tr>
      <w:tr w:rsidR="0076694B" w:rsidRPr="00210BF6" w:rsidTr="00E01E4F">
        <w:tc>
          <w:tcPr>
            <w:tcW w:w="625" w:type="dxa"/>
          </w:tcPr>
          <w:p w:rsidR="0076694B" w:rsidRPr="00210BF6" w:rsidRDefault="0076694B" w:rsidP="00E01E4F">
            <w:pPr>
              <w:jc w:val="center"/>
              <w:rPr>
                <w:rFonts w:ascii="Times New Roman" w:hAnsi="Times New Roman" w:cs="Times New Roman"/>
              </w:rPr>
            </w:pPr>
            <w:r>
              <w:rPr>
                <w:rFonts w:ascii="Times New Roman" w:hAnsi="Times New Roman" w:cs="Times New Roman"/>
              </w:rPr>
              <w:t>9</w:t>
            </w:r>
          </w:p>
        </w:tc>
        <w:tc>
          <w:tcPr>
            <w:tcW w:w="4530" w:type="dxa"/>
          </w:tcPr>
          <w:p w:rsidR="0076694B" w:rsidRPr="00210BF6" w:rsidRDefault="0076694B" w:rsidP="00E01E4F">
            <w:pPr>
              <w:jc w:val="both"/>
              <w:rPr>
                <w:rFonts w:ascii="Times New Roman" w:hAnsi="Times New Roman" w:cs="Times New Roman"/>
              </w:rPr>
            </w:pPr>
            <w:r w:rsidRPr="00210BF6">
              <w:rPr>
                <w:rFonts w:ascii="Times New Roman" w:hAnsi="Times New Roman" w:cs="Times New Roman"/>
                <w:b/>
              </w:rPr>
              <w:t>Фонд заработной платы на 202</w:t>
            </w:r>
            <w:r>
              <w:rPr>
                <w:rFonts w:ascii="Times New Roman" w:hAnsi="Times New Roman" w:cs="Times New Roman"/>
                <w:b/>
              </w:rPr>
              <w:t>3</w:t>
            </w:r>
            <w:r w:rsidRPr="00210BF6">
              <w:rPr>
                <w:rFonts w:ascii="Times New Roman" w:hAnsi="Times New Roman" w:cs="Times New Roman"/>
                <w:b/>
              </w:rPr>
              <w:t xml:space="preserve"> год</w:t>
            </w:r>
            <w:r w:rsidRPr="00210BF6">
              <w:rPr>
                <w:rFonts w:ascii="Times New Roman" w:hAnsi="Times New Roman" w:cs="Times New Roman"/>
              </w:rPr>
              <w:t xml:space="preserve"> (по данным Министерства экономического развития Тверской области) в разрезе </w:t>
            </w:r>
            <w:r w:rsidRPr="00B927F8">
              <w:rPr>
                <w:rFonts w:ascii="Times New Roman" w:hAnsi="Times New Roman" w:cs="Times New Roman"/>
              </w:rPr>
              <w:t>городских и муниципальных округов, городских и сельских поселений</w:t>
            </w:r>
          </w:p>
        </w:tc>
        <w:tc>
          <w:tcPr>
            <w:tcW w:w="9871" w:type="dxa"/>
            <w:gridSpan w:val="4"/>
          </w:tcPr>
          <w:p w:rsidR="0076694B" w:rsidRDefault="0076694B" w:rsidP="00E01E4F">
            <w:pPr>
              <w:jc w:val="center"/>
              <w:rPr>
                <w:rFonts w:ascii="Times New Roman" w:hAnsi="Times New Roman" w:cs="Times New Roman"/>
              </w:rPr>
            </w:pPr>
          </w:p>
          <w:p w:rsidR="0076694B" w:rsidRPr="00E03BD8" w:rsidRDefault="0076694B" w:rsidP="00E01E4F">
            <w:pPr>
              <w:jc w:val="center"/>
              <w:rPr>
                <w:rFonts w:ascii="Times New Roman" w:hAnsi="Times New Roman" w:cs="Times New Roman"/>
              </w:rPr>
            </w:pPr>
            <w:r w:rsidRPr="00E03BD8">
              <w:rPr>
                <w:rFonts w:ascii="Times New Roman" w:hAnsi="Times New Roman" w:cs="Times New Roman"/>
              </w:rPr>
              <w:t>201 211 677,0</w:t>
            </w:r>
          </w:p>
        </w:tc>
      </w:tr>
      <w:tr w:rsidR="0076694B" w:rsidRPr="00210BF6" w:rsidTr="00E01E4F">
        <w:tc>
          <w:tcPr>
            <w:tcW w:w="625" w:type="dxa"/>
          </w:tcPr>
          <w:p w:rsidR="0076694B" w:rsidRPr="00210BF6" w:rsidRDefault="0076694B" w:rsidP="00E01E4F">
            <w:pPr>
              <w:jc w:val="center"/>
              <w:rPr>
                <w:rFonts w:ascii="Times New Roman" w:hAnsi="Times New Roman" w:cs="Times New Roman"/>
              </w:rPr>
            </w:pPr>
            <w:r>
              <w:rPr>
                <w:rFonts w:ascii="Times New Roman" w:hAnsi="Times New Roman" w:cs="Times New Roman"/>
              </w:rPr>
              <w:t>10</w:t>
            </w:r>
          </w:p>
        </w:tc>
        <w:tc>
          <w:tcPr>
            <w:tcW w:w="4530" w:type="dxa"/>
          </w:tcPr>
          <w:p w:rsidR="0076694B" w:rsidRPr="00210BF6" w:rsidRDefault="0076694B" w:rsidP="00E01E4F">
            <w:pPr>
              <w:jc w:val="both"/>
              <w:rPr>
                <w:rFonts w:ascii="Times New Roman" w:hAnsi="Times New Roman" w:cs="Times New Roman"/>
              </w:rPr>
            </w:pPr>
            <w:r w:rsidRPr="00210BF6">
              <w:rPr>
                <w:rFonts w:ascii="Times New Roman" w:hAnsi="Times New Roman" w:cs="Times New Roman"/>
              </w:rPr>
              <w:t>Корректирующая сумма поступлений, учитывающая изменения законодательства о налогах и сборах, а также другие факторы (F1 учитывает разовый характер поступления налога</w:t>
            </w:r>
          </w:p>
        </w:tc>
        <w:tc>
          <w:tcPr>
            <w:tcW w:w="2816" w:type="dxa"/>
          </w:tcPr>
          <w:p w:rsidR="0076694B" w:rsidRPr="0009160E" w:rsidRDefault="0076694B" w:rsidP="00E01E4F">
            <w:pPr>
              <w:jc w:val="center"/>
              <w:rPr>
                <w:rFonts w:ascii="Times New Roman" w:hAnsi="Times New Roman" w:cs="Times New Roman"/>
              </w:rPr>
            </w:pPr>
            <w:r w:rsidRPr="00E03BD8">
              <w:rPr>
                <w:rFonts w:ascii="Times New Roman" w:hAnsi="Times New Roman" w:cs="Times New Roman"/>
              </w:rPr>
              <w:t>0</w:t>
            </w:r>
            <w:r>
              <w:rPr>
                <w:rFonts w:ascii="Times New Roman" w:hAnsi="Times New Roman" w:cs="Times New Roman"/>
              </w:rPr>
              <w:t>,0</w:t>
            </w:r>
          </w:p>
        </w:tc>
        <w:tc>
          <w:tcPr>
            <w:tcW w:w="2119" w:type="dxa"/>
          </w:tcPr>
          <w:p w:rsidR="0076694B" w:rsidRPr="0009160E" w:rsidRDefault="0076694B" w:rsidP="00E01E4F">
            <w:pPr>
              <w:jc w:val="center"/>
              <w:rPr>
                <w:rFonts w:ascii="Times New Roman" w:hAnsi="Times New Roman" w:cs="Times New Roman"/>
                <w:lang w:val="en-US"/>
              </w:rPr>
            </w:pPr>
            <w:r w:rsidRPr="00E03BD8">
              <w:rPr>
                <w:rFonts w:ascii="Times New Roman" w:hAnsi="Times New Roman" w:cs="Times New Roman"/>
              </w:rPr>
              <w:t>-36</w:t>
            </w:r>
            <w:r>
              <w:rPr>
                <w:rFonts w:ascii="Times New Roman" w:hAnsi="Times New Roman" w:cs="Times New Roman"/>
              </w:rPr>
              <w:t> </w:t>
            </w:r>
            <w:r w:rsidRPr="00E03BD8">
              <w:rPr>
                <w:rFonts w:ascii="Times New Roman" w:hAnsi="Times New Roman" w:cs="Times New Roman"/>
              </w:rPr>
              <w:t>810</w:t>
            </w:r>
            <w:r>
              <w:rPr>
                <w:rFonts w:ascii="Times New Roman" w:hAnsi="Times New Roman" w:cs="Times New Roman"/>
              </w:rPr>
              <w:t>,</w:t>
            </w:r>
            <w:r>
              <w:rPr>
                <w:rFonts w:ascii="Times New Roman" w:hAnsi="Times New Roman" w:cs="Times New Roman"/>
                <w:lang w:val="en-US"/>
              </w:rPr>
              <w:t>0</w:t>
            </w:r>
          </w:p>
        </w:tc>
        <w:tc>
          <w:tcPr>
            <w:tcW w:w="2182" w:type="dxa"/>
          </w:tcPr>
          <w:p w:rsidR="0076694B" w:rsidRPr="00E03BD8" w:rsidRDefault="0076694B" w:rsidP="00E01E4F">
            <w:pPr>
              <w:jc w:val="center"/>
              <w:rPr>
                <w:rFonts w:ascii="Times New Roman" w:hAnsi="Times New Roman" w:cs="Times New Roman"/>
              </w:rPr>
            </w:pPr>
            <w:r>
              <w:rPr>
                <w:rFonts w:ascii="Times New Roman" w:hAnsi="Times New Roman" w:cs="Times New Roman"/>
              </w:rPr>
              <w:t>0,0</w:t>
            </w:r>
          </w:p>
        </w:tc>
        <w:tc>
          <w:tcPr>
            <w:tcW w:w="2754" w:type="dxa"/>
          </w:tcPr>
          <w:p w:rsidR="0076694B" w:rsidRPr="00E03BD8" w:rsidRDefault="0076694B" w:rsidP="00E01E4F">
            <w:pPr>
              <w:jc w:val="center"/>
              <w:rPr>
                <w:rFonts w:ascii="Times New Roman" w:hAnsi="Times New Roman" w:cs="Times New Roman"/>
              </w:rPr>
            </w:pPr>
            <w:r>
              <w:rPr>
                <w:rFonts w:ascii="Times New Roman" w:hAnsi="Times New Roman" w:cs="Times New Roman"/>
              </w:rPr>
              <w:t>х</w:t>
            </w:r>
          </w:p>
        </w:tc>
      </w:tr>
      <w:tr w:rsidR="0076694B" w:rsidRPr="00210BF6" w:rsidTr="00E01E4F">
        <w:trPr>
          <w:trHeight w:val="1226"/>
        </w:trPr>
        <w:tc>
          <w:tcPr>
            <w:tcW w:w="625" w:type="dxa"/>
          </w:tcPr>
          <w:p w:rsidR="0076694B" w:rsidRPr="00210BF6" w:rsidRDefault="0076694B" w:rsidP="00E01E4F">
            <w:pPr>
              <w:jc w:val="center"/>
              <w:rPr>
                <w:rFonts w:ascii="Times New Roman" w:hAnsi="Times New Roman" w:cs="Times New Roman"/>
              </w:rPr>
            </w:pPr>
            <w:r w:rsidRPr="00210BF6">
              <w:rPr>
                <w:rFonts w:ascii="Times New Roman" w:hAnsi="Times New Roman" w:cs="Times New Roman"/>
              </w:rPr>
              <w:t>1</w:t>
            </w:r>
            <w:r>
              <w:rPr>
                <w:rFonts w:ascii="Times New Roman" w:hAnsi="Times New Roman" w:cs="Times New Roman"/>
              </w:rPr>
              <w:t>1</w:t>
            </w:r>
          </w:p>
        </w:tc>
        <w:tc>
          <w:tcPr>
            <w:tcW w:w="4530" w:type="dxa"/>
          </w:tcPr>
          <w:p w:rsidR="0076694B" w:rsidRPr="00210BF6" w:rsidRDefault="0076694B" w:rsidP="00E01E4F">
            <w:pPr>
              <w:jc w:val="both"/>
              <w:rPr>
                <w:rFonts w:ascii="Times New Roman" w:hAnsi="Times New Roman" w:cs="Times New Roman"/>
              </w:rPr>
            </w:pPr>
            <w:r w:rsidRPr="00210BF6">
              <w:rPr>
                <w:rFonts w:ascii="Times New Roman" w:hAnsi="Times New Roman" w:cs="Times New Roman"/>
              </w:rPr>
              <w:t>Корректирующая сумма поступлений, учитывающая изменения законодательства о налогах и сборах, а также другие факторы (F2)</w:t>
            </w:r>
          </w:p>
        </w:tc>
        <w:tc>
          <w:tcPr>
            <w:tcW w:w="2816" w:type="dxa"/>
          </w:tcPr>
          <w:p w:rsidR="0076694B" w:rsidRPr="00E03BD8" w:rsidRDefault="0076694B" w:rsidP="00E01E4F">
            <w:pPr>
              <w:jc w:val="center"/>
              <w:rPr>
                <w:rFonts w:ascii="Times New Roman" w:hAnsi="Times New Roman" w:cs="Times New Roman"/>
              </w:rPr>
            </w:pPr>
            <w:r w:rsidRPr="00E03BD8">
              <w:rPr>
                <w:rFonts w:ascii="Times New Roman" w:hAnsi="Times New Roman" w:cs="Times New Roman"/>
              </w:rPr>
              <w:t>0</w:t>
            </w:r>
            <w:r>
              <w:rPr>
                <w:rFonts w:ascii="Times New Roman" w:hAnsi="Times New Roman" w:cs="Times New Roman"/>
              </w:rPr>
              <w:t>,0</w:t>
            </w:r>
          </w:p>
        </w:tc>
        <w:tc>
          <w:tcPr>
            <w:tcW w:w="2119" w:type="dxa"/>
          </w:tcPr>
          <w:p w:rsidR="0076694B" w:rsidRPr="00E03BD8" w:rsidRDefault="0076694B" w:rsidP="00E01E4F">
            <w:pPr>
              <w:jc w:val="center"/>
              <w:rPr>
                <w:rFonts w:ascii="Times New Roman" w:hAnsi="Times New Roman" w:cs="Times New Roman"/>
              </w:rPr>
            </w:pPr>
            <w:r w:rsidRPr="00E03BD8">
              <w:rPr>
                <w:rFonts w:ascii="Times New Roman" w:hAnsi="Times New Roman" w:cs="Times New Roman"/>
              </w:rPr>
              <w:t>0</w:t>
            </w:r>
            <w:r>
              <w:rPr>
                <w:rFonts w:ascii="Times New Roman" w:hAnsi="Times New Roman" w:cs="Times New Roman"/>
              </w:rPr>
              <w:t>,0</w:t>
            </w:r>
          </w:p>
        </w:tc>
        <w:tc>
          <w:tcPr>
            <w:tcW w:w="2182" w:type="dxa"/>
          </w:tcPr>
          <w:p w:rsidR="0076694B" w:rsidRPr="00E03BD8" w:rsidRDefault="0076694B" w:rsidP="00E01E4F">
            <w:pPr>
              <w:jc w:val="center"/>
              <w:rPr>
                <w:rFonts w:ascii="Times New Roman" w:hAnsi="Times New Roman" w:cs="Times New Roman"/>
              </w:rPr>
            </w:pPr>
            <w:r>
              <w:rPr>
                <w:rFonts w:ascii="Times New Roman" w:hAnsi="Times New Roman" w:cs="Times New Roman"/>
              </w:rPr>
              <w:t>0,0</w:t>
            </w:r>
          </w:p>
        </w:tc>
        <w:tc>
          <w:tcPr>
            <w:tcW w:w="2754" w:type="dxa"/>
          </w:tcPr>
          <w:p w:rsidR="0076694B" w:rsidRPr="00E03BD8" w:rsidRDefault="0076694B" w:rsidP="00E01E4F">
            <w:pPr>
              <w:jc w:val="center"/>
              <w:rPr>
                <w:rFonts w:ascii="Times New Roman" w:hAnsi="Times New Roman" w:cs="Times New Roman"/>
              </w:rPr>
            </w:pPr>
            <w:r>
              <w:rPr>
                <w:rFonts w:ascii="Times New Roman" w:hAnsi="Times New Roman" w:cs="Times New Roman"/>
              </w:rPr>
              <w:t>х</w:t>
            </w:r>
          </w:p>
        </w:tc>
      </w:tr>
      <w:tr w:rsidR="0076694B" w:rsidRPr="00210BF6" w:rsidTr="00E01E4F">
        <w:trPr>
          <w:trHeight w:val="1226"/>
        </w:trPr>
        <w:tc>
          <w:tcPr>
            <w:tcW w:w="625" w:type="dxa"/>
          </w:tcPr>
          <w:p w:rsidR="0076694B" w:rsidRPr="00210BF6" w:rsidRDefault="0076694B" w:rsidP="00E01E4F">
            <w:pPr>
              <w:jc w:val="center"/>
            </w:pPr>
            <w:r>
              <w:t>12</w:t>
            </w:r>
          </w:p>
        </w:tc>
        <w:tc>
          <w:tcPr>
            <w:tcW w:w="4530" w:type="dxa"/>
          </w:tcPr>
          <w:p w:rsidR="0076694B" w:rsidRPr="00210BF6" w:rsidRDefault="0076694B" w:rsidP="00E01E4F">
            <w:pPr>
              <w:jc w:val="both"/>
            </w:pPr>
            <w:r w:rsidRPr="00E03BD8">
              <w:rPr>
                <w:rFonts w:ascii="Times New Roman" w:hAnsi="Times New Roman" w:cs="Times New Roman"/>
              </w:rPr>
              <w:t>Корректирующая сумма поступлений, учитывающая изменения законодательства о налогах и сборах, а также другие факторы (F3 учитывает поступления в 2022 года по обращениям муниципальных образований)</w:t>
            </w:r>
          </w:p>
        </w:tc>
        <w:tc>
          <w:tcPr>
            <w:tcW w:w="2816" w:type="dxa"/>
          </w:tcPr>
          <w:p w:rsidR="0076694B" w:rsidRPr="00E03BD8" w:rsidRDefault="0076694B" w:rsidP="00E01E4F">
            <w:pPr>
              <w:jc w:val="center"/>
              <w:rPr>
                <w:rFonts w:ascii="Times New Roman" w:hAnsi="Times New Roman" w:cs="Times New Roman"/>
                <w:bCs/>
                <w:color w:val="000000"/>
              </w:rPr>
            </w:pPr>
            <w:r w:rsidRPr="00E03BD8">
              <w:rPr>
                <w:rFonts w:ascii="Times New Roman" w:hAnsi="Times New Roman" w:cs="Times New Roman"/>
                <w:bCs/>
                <w:color w:val="000000"/>
              </w:rPr>
              <w:t>-26,0</w:t>
            </w:r>
          </w:p>
          <w:p w:rsidR="0076694B" w:rsidRPr="00E03BD8" w:rsidRDefault="0076694B" w:rsidP="00E01E4F">
            <w:pPr>
              <w:jc w:val="center"/>
              <w:rPr>
                <w:rFonts w:ascii="Times New Roman" w:hAnsi="Times New Roman" w:cs="Times New Roman"/>
              </w:rPr>
            </w:pPr>
          </w:p>
        </w:tc>
        <w:tc>
          <w:tcPr>
            <w:tcW w:w="2119" w:type="dxa"/>
          </w:tcPr>
          <w:p w:rsidR="0076694B" w:rsidRPr="00E03BD8" w:rsidRDefault="0076694B" w:rsidP="00E01E4F">
            <w:pPr>
              <w:jc w:val="center"/>
              <w:rPr>
                <w:rFonts w:ascii="Times New Roman" w:hAnsi="Times New Roman" w:cs="Times New Roman"/>
              </w:rPr>
            </w:pPr>
            <w:r>
              <w:rPr>
                <w:rFonts w:ascii="Times New Roman" w:hAnsi="Times New Roman" w:cs="Times New Roman"/>
              </w:rPr>
              <w:t>0,0</w:t>
            </w:r>
          </w:p>
        </w:tc>
        <w:tc>
          <w:tcPr>
            <w:tcW w:w="2182" w:type="dxa"/>
          </w:tcPr>
          <w:p w:rsidR="0076694B" w:rsidRPr="00E03BD8" w:rsidRDefault="0076694B" w:rsidP="00E01E4F">
            <w:pPr>
              <w:jc w:val="center"/>
              <w:rPr>
                <w:rFonts w:ascii="Times New Roman" w:hAnsi="Times New Roman" w:cs="Times New Roman"/>
              </w:rPr>
            </w:pPr>
            <w:r>
              <w:rPr>
                <w:rFonts w:ascii="Times New Roman" w:hAnsi="Times New Roman" w:cs="Times New Roman"/>
              </w:rPr>
              <w:t>0,0</w:t>
            </w:r>
          </w:p>
        </w:tc>
        <w:tc>
          <w:tcPr>
            <w:tcW w:w="2754" w:type="dxa"/>
          </w:tcPr>
          <w:p w:rsidR="0076694B" w:rsidRPr="00E03BD8" w:rsidRDefault="0076694B" w:rsidP="00E01E4F">
            <w:pPr>
              <w:jc w:val="center"/>
              <w:rPr>
                <w:rFonts w:ascii="Times New Roman" w:hAnsi="Times New Roman" w:cs="Times New Roman"/>
              </w:rPr>
            </w:pPr>
            <w:r>
              <w:rPr>
                <w:rFonts w:ascii="Times New Roman" w:hAnsi="Times New Roman" w:cs="Times New Roman"/>
              </w:rPr>
              <w:t>х</w:t>
            </w:r>
          </w:p>
        </w:tc>
      </w:tr>
      <w:tr w:rsidR="0076694B" w:rsidRPr="00210BF6" w:rsidTr="00E01E4F">
        <w:tc>
          <w:tcPr>
            <w:tcW w:w="625" w:type="dxa"/>
          </w:tcPr>
          <w:p w:rsidR="0076694B" w:rsidRPr="00210BF6" w:rsidRDefault="0076694B" w:rsidP="00E01E4F">
            <w:pPr>
              <w:rPr>
                <w:rFonts w:ascii="Times New Roman" w:hAnsi="Times New Roman" w:cs="Times New Roman"/>
              </w:rPr>
            </w:pPr>
            <w:r>
              <w:rPr>
                <w:rFonts w:ascii="Times New Roman" w:hAnsi="Times New Roman" w:cs="Times New Roman"/>
              </w:rPr>
              <w:t>13</w:t>
            </w:r>
          </w:p>
        </w:tc>
        <w:tc>
          <w:tcPr>
            <w:tcW w:w="4530" w:type="dxa"/>
          </w:tcPr>
          <w:p w:rsidR="0076694B" w:rsidRPr="00210BF6" w:rsidRDefault="0076694B" w:rsidP="00E01E4F">
            <w:pPr>
              <w:jc w:val="both"/>
              <w:rPr>
                <w:rFonts w:ascii="Times New Roman" w:hAnsi="Times New Roman" w:cs="Times New Roman"/>
              </w:rPr>
            </w:pPr>
            <w:r w:rsidRPr="00210BF6">
              <w:rPr>
                <w:rFonts w:ascii="Times New Roman" w:hAnsi="Times New Roman" w:cs="Times New Roman"/>
                <w:b/>
              </w:rPr>
              <w:t>Прогноз по налогу на доходы физических лиц на 202</w:t>
            </w:r>
            <w:r>
              <w:rPr>
                <w:rFonts w:ascii="Times New Roman" w:hAnsi="Times New Roman" w:cs="Times New Roman"/>
                <w:b/>
              </w:rPr>
              <w:t>3</w:t>
            </w:r>
            <w:r w:rsidRPr="00210BF6">
              <w:rPr>
                <w:rFonts w:ascii="Times New Roman" w:hAnsi="Times New Roman" w:cs="Times New Roman"/>
                <w:b/>
              </w:rPr>
              <w:t xml:space="preserve"> год</w:t>
            </w:r>
            <w:r w:rsidRPr="00210BF6">
              <w:rPr>
                <w:rFonts w:ascii="Times New Roman" w:hAnsi="Times New Roman" w:cs="Times New Roman"/>
              </w:rPr>
              <w:t xml:space="preserve"> в </w:t>
            </w:r>
            <w:r w:rsidRPr="00210BF6">
              <w:rPr>
                <w:rFonts w:ascii="Times New Roman" w:hAnsi="Times New Roman" w:cs="Times New Roman"/>
                <w:b/>
              </w:rPr>
              <w:t>консолидированный бюджет Тверской области</w:t>
            </w:r>
            <w:r>
              <w:rPr>
                <w:rFonts w:ascii="Times New Roman" w:hAnsi="Times New Roman" w:cs="Times New Roman"/>
                <w:b/>
              </w:rPr>
              <w:t xml:space="preserve">, </w:t>
            </w:r>
            <w:r w:rsidRPr="00210BF6">
              <w:rPr>
                <w:rFonts w:ascii="Times New Roman" w:hAnsi="Times New Roman" w:cs="Times New Roman"/>
              </w:rPr>
              <w:t xml:space="preserve">в разрезе </w:t>
            </w:r>
            <w:r w:rsidRPr="004432B7">
              <w:rPr>
                <w:rFonts w:ascii="Times New Roman" w:hAnsi="Times New Roman" w:cs="Times New Roman"/>
              </w:rPr>
              <w:t>городских и муниципальных округов, городских и сельских поселений</w:t>
            </w:r>
          </w:p>
          <w:p w:rsidR="0076694B" w:rsidRPr="00210BF6" w:rsidRDefault="0076694B" w:rsidP="00E01E4F">
            <w:pPr>
              <w:jc w:val="both"/>
              <w:rPr>
                <w:rFonts w:ascii="Times New Roman" w:hAnsi="Times New Roman" w:cs="Times New Roman"/>
              </w:rPr>
            </w:pPr>
            <w:r w:rsidRPr="00210BF6">
              <w:rPr>
                <w:rFonts w:ascii="Times New Roman" w:hAnsi="Times New Roman" w:cs="Times New Roman"/>
              </w:rPr>
              <w:t>(стр.</w:t>
            </w:r>
            <w:r>
              <w:rPr>
                <w:rFonts w:ascii="Times New Roman" w:hAnsi="Times New Roman" w:cs="Times New Roman"/>
              </w:rPr>
              <w:t>8/стр.4*100)</w:t>
            </w:r>
            <w:r w:rsidRPr="00210BF6">
              <w:rPr>
                <w:rFonts w:ascii="Times New Roman" w:hAnsi="Times New Roman" w:cs="Times New Roman"/>
              </w:rPr>
              <w:t>*стр.</w:t>
            </w:r>
            <w:r>
              <w:rPr>
                <w:rFonts w:ascii="Times New Roman" w:hAnsi="Times New Roman" w:cs="Times New Roman"/>
              </w:rPr>
              <w:t>9</w:t>
            </w:r>
            <w:r w:rsidRPr="00210BF6">
              <w:rPr>
                <w:rFonts w:ascii="Times New Roman" w:hAnsi="Times New Roman" w:cs="Times New Roman"/>
              </w:rPr>
              <w:t>/100 + стр.</w:t>
            </w:r>
            <w:r>
              <w:rPr>
                <w:rFonts w:ascii="Times New Roman" w:hAnsi="Times New Roman" w:cs="Times New Roman"/>
              </w:rPr>
              <w:t>10</w:t>
            </w:r>
            <w:r w:rsidRPr="00210BF6">
              <w:rPr>
                <w:rFonts w:ascii="Times New Roman" w:hAnsi="Times New Roman" w:cs="Times New Roman"/>
              </w:rPr>
              <w:t xml:space="preserve"> +</w:t>
            </w:r>
            <w:r>
              <w:rPr>
                <w:rFonts w:ascii="Times New Roman" w:hAnsi="Times New Roman" w:cs="Times New Roman"/>
              </w:rPr>
              <w:t xml:space="preserve"> </w:t>
            </w:r>
            <w:r w:rsidRPr="00210BF6">
              <w:rPr>
                <w:rFonts w:ascii="Times New Roman" w:hAnsi="Times New Roman" w:cs="Times New Roman"/>
              </w:rPr>
              <w:t>стр.1</w:t>
            </w:r>
            <w:r>
              <w:rPr>
                <w:rFonts w:ascii="Times New Roman" w:hAnsi="Times New Roman" w:cs="Times New Roman"/>
              </w:rPr>
              <w:t>1 + стр. 12</w:t>
            </w:r>
            <w:r w:rsidRPr="00210BF6">
              <w:rPr>
                <w:rFonts w:ascii="Times New Roman" w:hAnsi="Times New Roman" w:cs="Times New Roman"/>
              </w:rPr>
              <w:t>), из них:</w:t>
            </w:r>
          </w:p>
        </w:tc>
        <w:tc>
          <w:tcPr>
            <w:tcW w:w="2816" w:type="dxa"/>
          </w:tcPr>
          <w:p w:rsidR="0076694B" w:rsidRPr="00FA383F" w:rsidRDefault="0076694B" w:rsidP="00E01E4F">
            <w:pPr>
              <w:jc w:val="center"/>
              <w:rPr>
                <w:rFonts w:ascii="Times New Roman" w:hAnsi="Times New Roman" w:cs="Times New Roman"/>
              </w:rPr>
            </w:pPr>
            <w:r w:rsidRPr="00FA383F">
              <w:rPr>
                <w:rFonts w:ascii="Times New Roman" w:hAnsi="Times New Roman" w:cs="Times New Roman"/>
              </w:rPr>
              <w:t>225 997,0</w:t>
            </w:r>
          </w:p>
        </w:tc>
        <w:tc>
          <w:tcPr>
            <w:tcW w:w="2119" w:type="dxa"/>
          </w:tcPr>
          <w:p w:rsidR="0076694B" w:rsidRPr="00FA383F" w:rsidRDefault="0076694B" w:rsidP="00E01E4F">
            <w:pPr>
              <w:jc w:val="center"/>
              <w:rPr>
                <w:rFonts w:ascii="Times New Roman" w:hAnsi="Times New Roman" w:cs="Times New Roman"/>
              </w:rPr>
            </w:pPr>
            <w:r w:rsidRPr="00FA383F">
              <w:rPr>
                <w:rFonts w:ascii="Times New Roman" w:hAnsi="Times New Roman" w:cs="Times New Roman"/>
              </w:rPr>
              <w:t>425 839,0</w:t>
            </w:r>
          </w:p>
        </w:tc>
        <w:tc>
          <w:tcPr>
            <w:tcW w:w="2182" w:type="dxa"/>
          </w:tcPr>
          <w:p w:rsidR="0076694B" w:rsidRPr="00FA383F" w:rsidRDefault="0076694B" w:rsidP="00E01E4F">
            <w:pPr>
              <w:jc w:val="center"/>
              <w:rPr>
                <w:rFonts w:ascii="Times New Roman" w:hAnsi="Times New Roman" w:cs="Times New Roman"/>
              </w:rPr>
            </w:pPr>
            <w:r w:rsidRPr="00FA383F">
              <w:rPr>
                <w:rFonts w:ascii="Times New Roman" w:hAnsi="Times New Roman" w:cs="Times New Roman"/>
              </w:rPr>
              <w:t>824 978,0</w:t>
            </w:r>
          </w:p>
        </w:tc>
        <w:tc>
          <w:tcPr>
            <w:tcW w:w="2754" w:type="dxa"/>
          </w:tcPr>
          <w:p w:rsidR="0076694B" w:rsidRDefault="0076694B" w:rsidP="00E01E4F">
            <w:pPr>
              <w:jc w:val="center"/>
              <w:rPr>
                <w:rFonts w:ascii="Times New Roman" w:hAnsi="Times New Roman" w:cs="Times New Roman"/>
              </w:rPr>
            </w:pPr>
            <w:r w:rsidRPr="00FA383F">
              <w:rPr>
                <w:rFonts w:ascii="Times New Roman" w:hAnsi="Times New Roman" w:cs="Times New Roman"/>
              </w:rPr>
              <w:t>243,0</w:t>
            </w:r>
          </w:p>
          <w:p w:rsidR="0076694B" w:rsidRPr="00FA383F" w:rsidRDefault="0076694B" w:rsidP="00E01E4F">
            <w:pPr>
              <w:jc w:val="center"/>
              <w:rPr>
                <w:rFonts w:ascii="Times New Roman" w:hAnsi="Times New Roman" w:cs="Times New Roman"/>
              </w:rPr>
            </w:pPr>
            <w:r>
              <w:rPr>
                <w:rFonts w:ascii="Times New Roman" w:hAnsi="Times New Roman" w:cs="Times New Roman"/>
              </w:rPr>
              <w:t>(на уровне оценки на 2022 год)</w:t>
            </w:r>
          </w:p>
        </w:tc>
      </w:tr>
      <w:tr w:rsidR="0076694B" w:rsidRPr="00210BF6" w:rsidTr="00E01E4F">
        <w:tc>
          <w:tcPr>
            <w:tcW w:w="625" w:type="dxa"/>
          </w:tcPr>
          <w:p w:rsidR="0076694B" w:rsidRPr="00210BF6" w:rsidRDefault="0076694B" w:rsidP="00E01E4F">
            <w:pPr>
              <w:jc w:val="center"/>
              <w:rPr>
                <w:rFonts w:ascii="Times New Roman" w:hAnsi="Times New Roman" w:cs="Times New Roman"/>
              </w:rPr>
            </w:pPr>
            <w:r w:rsidRPr="00210BF6">
              <w:rPr>
                <w:rFonts w:ascii="Times New Roman" w:hAnsi="Times New Roman" w:cs="Times New Roman"/>
              </w:rPr>
              <w:t>1</w:t>
            </w:r>
            <w:r>
              <w:rPr>
                <w:rFonts w:ascii="Times New Roman" w:hAnsi="Times New Roman" w:cs="Times New Roman"/>
              </w:rPr>
              <w:t>4</w:t>
            </w:r>
          </w:p>
        </w:tc>
        <w:tc>
          <w:tcPr>
            <w:tcW w:w="4530" w:type="dxa"/>
          </w:tcPr>
          <w:p w:rsidR="0076694B" w:rsidRPr="00210BF6" w:rsidRDefault="0076694B" w:rsidP="00E01E4F">
            <w:pPr>
              <w:jc w:val="both"/>
              <w:rPr>
                <w:rFonts w:ascii="Times New Roman" w:hAnsi="Times New Roman" w:cs="Times New Roman"/>
              </w:rPr>
            </w:pPr>
            <w:r w:rsidRPr="00210BF6">
              <w:rPr>
                <w:rFonts w:ascii="Times New Roman" w:hAnsi="Times New Roman" w:cs="Times New Roman"/>
                <w:b/>
              </w:rPr>
              <w:t>областной бюджет Тверской области на 202</w:t>
            </w:r>
            <w:r>
              <w:rPr>
                <w:rFonts w:ascii="Times New Roman" w:hAnsi="Times New Roman" w:cs="Times New Roman"/>
                <w:b/>
              </w:rPr>
              <w:t>3</w:t>
            </w:r>
            <w:r w:rsidRPr="00210BF6">
              <w:rPr>
                <w:rFonts w:ascii="Times New Roman" w:hAnsi="Times New Roman" w:cs="Times New Roman"/>
                <w:b/>
              </w:rPr>
              <w:t xml:space="preserve"> год</w:t>
            </w:r>
            <w:r w:rsidRPr="00210BF6">
              <w:rPr>
                <w:rFonts w:ascii="Times New Roman" w:hAnsi="Times New Roman" w:cs="Times New Roman"/>
              </w:rPr>
              <w:t>, как разница по нормативам отчислений в местные бюджеты</w:t>
            </w:r>
            <w:r>
              <w:rPr>
                <w:rFonts w:ascii="Times New Roman" w:hAnsi="Times New Roman" w:cs="Times New Roman"/>
              </w:rPr>
              <w:t xml:space="preserve"> на 2023 год</w:t>
            </w:r>
          </w:p>
        </w:tc>
        <w:tc>
          <w:tcPr>
            <w:tcW w:w="2816" w:type="dxa"/>
          </w:tcPr>
          <w:p w:rsidR="0076694B" w:rsidRPr="00FA383F" w:rsidRDefault="0076694B" w:rsidP="00E01E4F">
            <w:pPr>
              <w:jc w:val="center"/>
              <w:rPr>
                <w:rFonts w:ascii="Times New Roman" w:hAnsi="Times New Roman" w:cs="Times New Roman"/>
                <w:b/>
              </w:rPr>
            </w:pPr>
            <w:r w:rsidRPr="00FA383F">
              <w:rPr>
                <w:rFonts w:ascii="Times New Roman" w:hAnsi="Times New Roman" w:cs="Times New Roman"/>
                <w:b/>
              </w:rPr>
              <w:t>142 027,0</w:t>
            </w:r>
          </w:p>
        </w:tc>
        <w:tc>
          <w:tcPr>
            <w:tcW w:w="2119" w:type="dxa"/>
          </w:tcPr>
          <w:p w:rsidR="0076694B" w:rsidRPr="00FA383F" w:rsidRDefault="0076694B" w:rsidP="00E01E4F">
            <w:pPr>
              <w:jc w:val="center"/>
              <w:rPr>
                <w:rFonts w:ascii="Times New Roman" w:hAnsi="Times New Roman" w:cs="Times New Roman"/>
                <w:b/>
              </w:rPr>
            </w:pPr>
            <w:r w:rsidRPr="00FA383F">
              <w:rPr>
                <w:rFonts w:ascii="Times New Roman" w:hAnsi="Times New Roman" w:cs="Times New Roman"/>
                <w:b/>
              </w:rPr>
              <w:t>267 618,0</w:t>
            </w:r>
          </w:p>
        </w:tc>
        <w:tc>
          <w:tcPr>
            <w:tcW w:w="2182" w:type="dxa"/>
          </w:tcPr>
          <w:p w:rsidR="0076694B" w:rsidRPr="00FA383F" w:rsidRDefault="0076694B" w:rsidP="00E01E4F">
            <w:pPr>
              <w:jc w:val="center"/>
              <w:rPr>
                <w:rFonts w:ascii="Times New Roman" w:hAnsi="Times New Roman" w:cs="Times New Roman"/>
                <w:b/>
              </w:rPr>
            </w:pPr>
            <w:r w:rsidRPr="00FA383F">
              <w:rPr>
                <w:rFonts w:ascii="Times New Roman" w:hAnsi="Times New Roman" w:cs="Times New Roman"/>
                <w:b/>
              </w:rPr>
              <w:t>795 609,0</w:t>
            </w:r>
          </w:p>
        </w:tc>
        <w:tc>
          <w:tcPr>
            <w:tcW w:w="2754" w:type="dxa"/>
          </w:tcPr>
          <w:p w:rsidR="0076694B" w:rsidRPr="00FA383F" w:rsidRDefault="0076694B" w:rsidP="00E01E4F">
            <w:pPr>
              <w:jc w:val="center"/>
              <w:rPr>
                <w:rFonts w:ascii="Times New Roman" w:hAnsi="Times New Roman" w:cs="Times New Roman"/>
                <w:b/>
              </w:rPr>
            </w:pPr>
            <w:r w:rsidRPr="00FA383F">
              <w:rPr>
                <w:rFonts w:ascii="Times New Roman" w:hAnsi="Times New Roman" w:cs="Times New Roman"/>
                <w:b/>
              </w:rPr>
              <w:t>153,0</w:t>
            </w:r>
          </w:p>
        </w:tc>
      </w:tr>
      <w:tr w:rsidR="0076694B" w:rsidRPr="00210BF6" w:rsidTr="00E01E4F">
        <w:tc>
          <w:tcPr>
            <w:tcW w:w="625" w:type="dxa"/>
          </w:tcPr>
          <w:p w:rsidR="0076694B" w:rsidRPr="00210BF6" w:rsidRDefault="0076694B" w:rsidP="00E01E4F">
            <w:pPr>
              <w:jc w:val="center"/>
              <w:rPr>
                <w:rFonts w:ascii="Times New Roman" w:hAnsi="Times New Roman" w:cs="Times New Roman"/>
              </w:rPr>
            </w:pPr>
            <w:r w:rsidRPr="00210BF6">
              <w:rPr>
                <w:rFonts w:ascii="Times New Roman" w:hAnsi="Times New Roman" w:cs="Times New Roman"/>
              </w:rPr>
              <w:t>1</w:t>
            </w:r>
            <w:r>
              <w:rPr>
                <w:rFonts w:ascii="Times New Roman" w:hAnsi="Times New Roman" w:cs="Times New Roman"/>
              </w:rPr>
              <w:t>5</w:t>
            </w:r>
          </w:p>
        </w:tc>
        <w:tc>
          <w:tcPr>
            <w:tcW w:w="4530" w:type="dxa"/>
          </w:tcPr>
          <w:p w:rsidR="0076694B" w:rsidRPr="00210BF6" w:rsidRDefault="0076694B" w:rsidP="00E01E4F">
            <w:pPr>
              <w:jc w:val="both"/>
              <w:rPr>
                <w:rFonts w:ascii="Times New Roman" w:hAnsi="Times New Roman" w:cs="Times New Roman"/>
              </w:rPr>
            </w:pPr>
            <w:r w:rsidRPr="00210BF6">
              <w:rPr>
                <w:rFonts w:ascii="Times New Roman" w:hAnsi="Times New Roman" w:cs="Times New Roman"/>
                <w:b/>
              </w:rPr>
              <w:t>Фонд заработной платы за 202</w:t>
            </w:r>
            <w:r>
              <w:rPr>
                <w:rFonts w:ascii="Times New Roman" w:hAnsi="Times New Roman" w:cs="Times New Roman"/>
                <w:b/>
              </w:rPr>
              <w:t>4</w:t>
            </w:r>
            <w:r w:rsidRPr="00210BF6">
              <w:rPr>
                <w:rFonts w:ascii="Times New Roman" w:hAnsi="Times New Roman" w:cs="Times New Roman"/>
                <w:b/>
              </w:rPr>
              <w:t xml:space="preserve"> год (</w:t>
            </w:r>
            <w:r w:rsidRPr="00210BF6">
              <w:rPr>
                <w:rFonts w:ascii="Times New Roman" w:hAnsi="Times New Roman" w:cs="Times New Roman"/>
              </w:rPr>
              <w:t>по данным Министерства экономического развития Тверской области)</w:t>
            </w:r>
            <w:r>
              <w:rPr>
                <w:rFonts w:ascii="Times New Roman" w:hAnsi="Times New Roman" w:cs="Times New Roman"/>
              </w:rPr>
              <w:t>,</w:t>
            </w:r>
            <w:r w:rsidRPr="00210BF6">
              <w:rPr>
                <w:rFonts w:ascii="Times New Roman" w:hAnsi="Times New Roman" w:cs="Times New Roman"/>
              </w:rPr>
              <w:t xml:space="preserve"> </w:t>
            </w:r>
            <w:r w:rsidRPr="00147ACA">
              <w:rPr>
                <w:rFonts w:ascii="Times New Roman" w:hAnsi="Times New Roman" w:cs="Times New Roman"/>
              </w:rPr>
              <w:t xml:space="preserve">в разрезе городских и муниципальных округов, городских и сельских поселений </w:t>
            </w:r>
          </w:p>
        </w:tc>
        <w:tc>
          <w:tcPr>
            <w:tcW w:w="9871" w:type="dxa"/>
            <w:gridSpan w:val="4"/>
          </w:tcPr>
          <w:p w:rsidR="0076694B" w:rsidRDefault="0076694B" w:rsidP="00E01E4F">
            <w:pPr>
              <w:jc w:val="center"/>
              <w:rPr>
                <w:rFonts w:ascii="Times New Roman" w:hAnsi="Times New Roman" w:cs="Times New Roman"/>
              </w:rPr>
            </w:pPr>
          </w:p>
          <w:p w:rsidR="0076694B" w:rsidRPr="00210BF6" w:rsidRDefault="0076694B" w:rsidP="00E01E4F">
            <w:pPr>
              <w:jc w:val="center"/>
            </w:pPr>
            <w:r w:rsidRPr="00147ACA">
              <w:rPr>
                <w:rFonts w:ascii="Times New Roman" w:hAnsi="Times New Roman" w:cs="Times New Roman"/>
              </w:rPr>
              <w:t>211 929</w:t>
            </w:r>
            <w:r>
              <w:rPr>
                <w:rFonts w:ascii="Times New Roman" w:hAnsi="Times New Roman" w:cs="Times New Roman"/>
              </w:rPr>
              <w:t> </w:t>
            </w:r>
            <w:r w:rsidRPr="00147ACA">
              <w:rPr>
                <w:rFonts w:ascii="Times New Roman" w:hAnsi="Times New Roman" w:cs="Times New Roman"/>
              </w:rPr>
              <w:t>729</w:t>
            </w:r>
            <w:r>
              <w:rPr>
                <w:rFonts w:ascii="Times New Roman" w:hAnsi="Times New Roman" w:cs="Times New Roman"/>
              </w:rPr>
              <w:t>,0</w:t>
            </w:r>
          </w:p>
        </w:tc>
      </w:tr>
      <w:tr w:rsidR="0076694B" w:rsidRPr="00210BF6" w:rsidTr="00E01E4F">
        <w:tc>
          <w:tcPr>
            <w:tcW w:w="625" w:type="dxa"/>
          </w:tcPr>
          <w:p w:rsidR="0076694B" w:rsidRPr="00210BF6" w:rsidRDefault="0076694B" w:rsidP="00E01E4F">
            <w:pPr>
              <w:jc w:val="center"/>
              <w:rPr>
                <w:rFonts w:ascii="Times New Roman" w:hAnsi="Times New Roman" w:cs="Times New Roman"/>
              </w:rPr>
            </w:pPr>
            <w:r w:rsidRPr="00210BF6">
              <w:rPr>
                <w:rFonts w:ascii="Times New Roman" w:hAnsi="Times New Roman" w:cs="Times New Roman"/>
              </w:rPr>
              <w:t>1</w:t>
            </w:r>
            <w:r>
              <w:rPr>
                <w:rFonts w:ascii="Times New Roman" w:hAnsi="Times New Roman" w:cs="Times New Roman"/>
              </w:rPr>
              <w:t>6</w:t>
            </w:r>
          </w:p>
        </w:tc>
        <w:tc>
          <w:tcPr>
            <w:tcW w:w="4530" w:type="dxa"/>
          </w:tcPr>
          <w:p w:rsidR="0076694B" w:rsidRPr="00210BF6" w:rsidRDefault="0076694B" w:rsidP="00E01E4F">
            <w:pPr>
              <w:jc w:val="both"/>
              <w:rPr>
                <w:rFonts w:ascii="Times New Roman" w:hAnsi="Times New Roman" w:cs="Times New Roman"/>
              </w:rPr>
            </w:pPr>
            <w:r w:rsidRPr="00210BF6">
              <w:rPr>
                <w:rFonts w:ascii="Times New Roman" w:hAnsi="Times New Roman" w:cs="Times New Roman"/>
              </w:rPr>
              <w:t xml:space="preserve">Корректирующая сумма поступлений, учитывающая изменения законодательства о налогах и сборах, а также другие факторы (F1, </w:t>
            </w:r>
            <w:r w:rsidRPr="00210BF6">
              <w:rPr>
                <w:rFonts w:ascii="Times New Roman" w:hAnsi="Times New Roman" w:cs="Times New Roman"/>
                <w:lang w:val="en-US"/>
              </w:rPr>
              <w:t>F</w:t>
            </w:r>
            <w:r w:rsidRPr="00210BF6">
              <w:rPr>
                <w:rFonts w:ascii="Times New Roman" w:hAnsi="Times New Roman" w:cs="Times New Roman"/>
              </w:rPr>
              <w:t>2</w:t>
            </w:r>
            <w:r>
              <w:rPr>
                <w:rFonts w:ascii="Times New Roman" w:hAnsi="Times New Roman" w:cs="Times New Roman"/>
              </w:rPr>
              <w:t xml:space="preserve">, </w:t>
            </w:r>
            <w:r>
              <w:rPr>
                <w:rFonts w:ascii="Times New Roman" w:hAnsi="Times New Roman" w:cs="Times New Roman"/>
                <w:lang w:val="en-US"/>
              </w:rPr>
              <w:t>F</w:t>
            </w:r>
            <w:r w:rsidRPr="0009160E">
              <w:rPr>
                <w:rFonts w:ascii="Times New Roman" w:hAnsi="Times New Roman" w:cs="Times New Roman"/>
              </w:rPr>
              <w:t>3</w:t>
            </w:r>
            <w:r w:rsidRPr="00210BF6">
              <w:rPr>
                <w:rFonts w:ascii="Times New Roman" w:hAnsi="Times New Roman" w:cs="Times New Roman"/>
              </w:rPr>
              <w:t>)</w:t>
            </w:r>
          </w:p>
        </w:tc>
        <w:tc>
          <w:tcPr>
            <w:tcW w:w="2816" w:type="dxa"/>
          </w:tcPr>
          <w:p w:rsidR="0076694B" w:rsidRPr="00210BF6" w:rsidRDefault="0076694B" w:rsidP="00E01E4F">
            <w:pPr>
              <w:jc w:val="center"/>
              <w:rPr>
                <w:rFonts w:ascii="Times New Roman" w:hAnsi="Times New Roman" w:cs="Times New Roman"/>
              </w:rPr>
            </w:pPr>
            <w:r w:rsidRPr="00210BF6">
              <w:rPr>
                <w:rFonts w:ascii="Times New Roman" w:hAnsi="Times New Roman" w:cs="Times New Roman"/>
              </w:rPr>
              <w:t>0</w:t>
            </w:r>
            <w:r>
              <w:rPr>
                <w:rFonts w:ascii="Times New Roman" w:hAnsi="Times New Roman" w:cs="Times New Roman"/>
              </w:rPr>
              <w:t>,0</w:t>
            </w:r>
          </w:p>
        </w:tc>
        <w:tc>
          <w:tcPr>
            <w:tcW w:w="2119" w:type="dxa"/>
          </w:tcPr>
          <w:p w:rsidR="0076694B" w:rsidRPr="00210BF6" w:rsidRDefault="0076694B" w:rsidP="00E01E4F">
            <w:pPr>
              <w:jc w:val="center"/>
              <w:rPr>
                <w:rFonts w:ascii="Times New Roman" w:hAnsi="Times New Roman" w:cs="Times New Roman"/>
              </w:rPr>
            </w:pPr>
            <w:r w:rsidRPr="00210BF6">
              <w:rPr>
                <w:rFonts w:ascii="Times New Roman" w:hAnsi="Times New Roman" w:cs="Times New Roman"/>
              </w:rPr>
              <w:t>0</w:t>
            </w:r>
            <w:r>
              <w:rPr>
                <w:rFonts w:ascii="Times New Roman" w:hAnsi="Times New Roman" w:cs="Times New Roman"/>
              </w:rPr>
              <w:t>,0</w:t>
            </w:r>
          </w:p>
        </w:tc>
        <w:tc>
          <w:tcPr>
            <w:tcW w:w="2182" w:type="dxa"/>
          </w:tcPr>
          <w:p w:rsidR="0076694B" w:rsidRPr="0009160E" w:rsidRDefault="0076694B" w:rsidP="00E01E4F">
            <w:pPr>
              <w:jc w:val="center"/>
            </w:pPr>
            <w:r>
              <w:rPr>
                <w:lang w:val="en-US"/>
              </w:rPr>
              <w:t>0</w:t>
            </w:r>
            <w:r>
              <w:t>,0</w:t>
            </w:r>
          </w:p>
        </w:tc>
        <w:tc>
          <w:tcPr>
            <w:tcW w:w="2754" w:type="dxa"/>
          </w:tcPr>
          <w:p w:rsidR="0076694B" w:rsidRPr="00C04648" w:rsidRDefault="0076694B" w:rsidP="00E01E4F">
            <w:pPr>
              <w:jc w:val="center"/>
              <w:rPr>
                <w:rFonts w:ascii="Times New Roman" w:hAnsi="Times New Roman" w:cs="Times New Roman"/>
              </w:rPr>
            </w:pPr>
            <w:r w:rsidRPr="00C04648">
              <w:rPr>
                <w:rFonts w:ascii="Times New Roman" w:hAnsi="Times New Roman" w:cs="Times New Roman"/>
              </w:rPr>
              <w:t>х</w:t>
            </w:r>
          </w:p>
        </w:tc>
      </w:tr>
      <w:tr w:rsidR="0076694B" w:rsidRPr="00210BF6" w:rsidTr="00E01E4F">
        <w:tc>
          <w:tcPr>
            <w:tcW w:w="625" w:type="dxa"/>
          </w:tcPr>
          <w:p w:rsidR="0076694B" w:rsidRPr="00210BF6" w:rsidRDefault="0076694B" w:rsidP="00E01E4F">
            <w:pPr>
              <w:jc w:val="center"/>
              <w:rPr>
                <w:rFonts w:ascii="Times New Roman" w:hAnsi="Times New Roman" w:cs="Times New Roman"/>
              </w:rPr>
            </w:pPr>
            <w:r w:rsidRPr="00210BF6">
              <w:rPr>
                <w:rFonts w:ascii="Times New Roman" w:hAnsi="Times New Roman" w:cs="Times New Roman"/>
              </w:rPr>
              <w:t>1</w:t>
            </w:r>
            <w:r>
              <w:rPr>
                <w:rFonts w:ascii="Times New Roman" w:hAnsi="Times New Roman" w:cs="Times New Roman"/>
              </w:rPr>
              <w:t>7</w:t>
            </w:r>
          </w:p>
        </w:tc>
        <w:tc>
          <w:tcPr>
            <w:tcW w:w="4530" w:type="dxa"/>
          </w:tcPr>
          <w:p w:rsidR="0076694B" w:rsidRDefault="0076694B" w:rsidP="00E01E4F">
            <w:pPr>
              <w:jc w:val="both"/>
              <w:rPr>
                <w:rFonts w:ascii="Times New Roman" w:hAnsi="Times New Roman" w:cs="Times New Roman"/>
              </w:rPr>
            </w:pPr>
            <w:r w:rsidRPr="00210BF6">
              <w:rPr>
                <w:rFonts w:ascii="Times New Roman" w:hAnsi="Times New Roman" w:cs="Times New Roman"/>
                <w:b/>
              </w:rPr>
              <w:t>Прогноз по налогу на доходы физических лиц на 202</w:t>
            </w:r>
            <w:r>
              <w:rPr>
                <w:rFonts w:ascii="Times New Roman" w:hAnsi="Times New Roman" w:cs="Times New Roman"/>
                <w:b/>
              </w:rPr>
              <w:t>4</w:t>
            </w:r>
            <w:r w:rsidRPr="00210BF6">
              <w:rPr>
                <w:rFonts w:ascii="Times New Roman" w:hAnsi="Times New Roman" w:cs="Times New Roman"/>
                <w:b/>
              </w:rPr>
              <w:t xml:space="preserve"> год</w:t>
            </w:r>
            <w:r w:rsidRPr="00210BF6">
              <w:rPr>
                <w:rFonts w:ascii="Times New Roman" w:hAnsi="Times New Roman" w:cs="Times New Roman"/>
              </w:rPr>
              <w:t xml:space="preserve"> </w:t>
            </w:r>
            <w:r w:rsidRPr="00210BF6">
              <w:rPr>
                <w:rFonts w:ascii="Times New Roman" w:hAnsi="Times New Roman" w:cs="Times New Roman"/>
                <w:b/>
              </w:rPr>
              <w:t>в</w:t>
            </w:r>
            <w:r w:rsidRPr="00210BF6">
              <w:rPr>
                <w:rFonts w:ascii="Times New Roman" w:hAnsi="Times New Roman" w:cs="Times New Roman"/>
              </w:rPr>
              <w:t xml:space="preserve"> </w:t>
            </w:r>
            <w:r w:rsidRPr="00210BF6">
              <w:rPr>
                <w:rFonts w:ascii="Times New Roman" w:hAnsi="Times New Roman" w:cs="Times New Roman"/>
                <w:b/>
              </w:rPr>
              <w:t>консолидированный бюджет Тверской области</w:t>
            </w:r>
            <w:r>
              <w:rPr>
                <w:rFonts w:ascii="Times New Roman" w:hAnsi="Times New Roman" w:cs="Times New Roman"/>
                <w:b/>
              </w:rPr>
              <w:t>,</w:t>
            </w:r>
            <w:r w:rsidRPr="00210BF6">
              <w:rPr>
                <w:rFonts w:ascii="Times New Roman" w:hAnsi="Times New Roman" w:cs="Times New Roman"/>
              </w:rPr>
              <w:t xml:space="preserve"> </w:t>
            </w:r>
            <w:r w:rsidRPr="0009160E">
              <w:rPr>
                <w:rFonts w:ascii="Times New Roman" w:hAnsi="Times New Roman" w:cs="Times New Roman"/>
              </w:rPr>
              <w:t>в разрезе городских и муниципальных округов, городских и сельских поселений</w:t>
            </w:r>
          </w:p>
          <w:p w:rsidR="0076694B" w:rsidRPr="00210BF6" w:rsidRDefault="0076694B" w:rsidP="00E01E4F">
            <w:pPr>
              <w:jc w:val="both"/>
              <w:rPr>
                <w:rFonts w:ascii="Times New Roman" w:hAnsi="Times New Roman" w:cs="Times New Roman"/>
              </w:rPr>
            </w:pPr>
            <w:r w:rsidRPr="00210BF6">
              <w:rPr>
                <w:rFonts w:ascii="Times New Roman" w:hAnsi="Times New Roman" w:cs="Times New Roman"/>
              </w:rPr>
              <w:t>(стр.</w:t>
            </w:r>
            <w:r>
              <w:rPr>
                <w:rFonts w:ascii="Times New Roman" w:hAnsi="Times New Roman" w:cs="Times New Roman"/>
              </w:rPr>
              <w:t xml:space="preserve">13/стр.9*100) </w:t>
            </w:r>
            <w:r w:rsidRPr="00210BF6">
              <w:rPr>
                <w:rFonts w:ascii="Times New Roman" w:hAnsi="Times New Roman" w:cs="Times New Roman"/>
              </w:rPr>
              <w:t>*стр.1</w:t>
            </w:r>
            <w:r>
              <w:rPr>
                <w:rFonts w:ascii="Times New Roman" w:hAnsi="Times New Roman" w:cs="Times New Roman"/>
              </w:rPr>
              <w:t>5</w:t>
            </w:r>
            <w:r w:rsidRPr="00210BF6">
              <w:rPr>
                <w:rFonts w:ascii="Times New Roman" w:hAnsi="Times New Roman" w:cs="Times New Roman"/>
              </w:rPr>
              <w:t xml:space="preserve"> /100 + стр.1</w:t>
            </w:r>
            <w:r>
              <w:rPr>
                <w:rFonts w:ascii="Times New Roman" w:hAnsi="Times New Roman" w:cs="Times New Roman"/>
              </w:rPr>
              <w:t>6</w:t>
            </w:r>
            <w:r w:rsidRPr="00210BF6">
              <w:rPr>
                <w:rFonts w:ascii="Times New Roman" w:hAnsi="Times New Roman" w:cs="Times New Roman"/>
              </w:rPr>
              <w:t>), из них:</w:t>
            </w:r>
          </w:p>
        </w:tc>
        <w:tc>
          <w:tcPr>
            <w:tcW w:w="2816" w:type="dxa"/>
          </w:tcPr>
          <w:p w:rsidR="0076694B" w:rsidRPr="00D4778E" w:rsidRDefault="0076694B" w:rsidP="00E01E4F">
            <w:pPr>
              <w:jc w:val="center"/>
              <w:rPr>
                <w:rFonts w:ascii="Times New Roman" w:hAnsi="Times New Roman" w:cs="Times New Roman"/>
              </w:rPr>
            </w:pPr>
            <w:r w:rsidRPr="00D4778E">
              <w:rPr>
                <w:rFonts w:ascii="Times New Roman" w:hAnsi="Times New Roman" w:cs="Times New Roman"/>
              </w:rPr>
              <w:t>239 101,0</w:t>
            </w:r>
          </w:p>
        </w:tc>
        <w:tc>
          <w:tcPr>
            <w:tcW w:w="2119" w:type="dxa"/>
          </w:tcPr>
          <w:p w:rsidR="0076694B" w:rsidRPr="00D4778E" w:rsidRDefault="0076694B" w:rsidP="00E01E4F">
            <w:pPr>
              <w:jc w:val="center"/>
              <w:rPr>
                <w:rFonts w:ascii="Times New Roman" w:hAnsi="Times New Roman" w:cs="Times New Roman"/>
              </w:rPr>
            </w:pPr>
            <w:r w:rsidRPr="00D4778E">
              <w:rPr>
                <w:rFonts w:ascii="Times New Roman" w:hAnsi="Times New Roman" w:cs="Times New Roman"/>
              </w:rPr>
              <w:t>448 892,0</w:t>
            </w:r>
          </w:p>
        </w:tc>
        <w:tc>
          <w:tcPr>
            <w:tcW w:w="2182" w:type="dxa"/>
          </w:tcPr>
          <w:p w:rsidR="0076694B" w:rsidRPr="00D4778E" w:rsidRDefault="0076694B" w:rsidP="00E01E4F">
            <w:pPr>
              <w:jc w:val="center"/>
              <w:rPr>
                <w:rFonts w:ascii="Times New Roman" w:hAnsi="Times New Roman" w:cs="Times New Roman"/>
              </w:rPr>
            </w:pPr>
            <w:r w:rsidRPr="00D4778E">
              <w:rPr>
                <w:rFonts w:ascii="Times New Roman" w:hAnsi="Times New Roman" w:cs="Times New Roman"/>
              </w:rPr>
              <w:t>871 316,0</w:t>
            </w:r>
          </w:p>
        </w:tc>
        <w:tc>
          <w:tcPr>
            <w:tcW w:w="2754" w:type="dxa"/>
          </w:tcPr>
          <w:p w:rsidR="0076694B" w:rsidRDefault="0076694B" w:rsidP="00E01E4F">
            <w:pPr>
              <w:jc w:val="center"/>
              <w:rPr>
                <w:rFonts w:ascii="Times New Roman" w:hAnsi="Times New Roman" w:cs="Times New Roman"/>
              </w:rPr>
            </w:pPr>
            <w:r w:rsidRPr="00D4778E">
              <w:rPr>
                <w:rFonts w:ascii="Times New Roman" w:hAnsi="Times New Roman" w:cs="Times New Roman"/>
              </w:rPr>
              <w:t>243,0</w:t>
            </w:r>
          </w:p>
          <w:p w:rsidR="0076694B" w:rsidRPr="00D4778E" w:rsidRDefault="0076694B" w:rsidP="00E01E4F">
            <w:pPr>
              <w:jc w:val="center"/>
              <w:rPr>
                <w:rFonts w:ascii="Times New Roman" w:hAnsi="Times New Roman" w:cs="Times New Roman"/>
              </w:rPr>
            </w:pPr>
            <w:r w:rsidRPr="00A50B0C">
              <w:rPr>
                <w:rFonts w:ascii="Times New Roman" w:hAnsi="Times New Roman" w:cs="Times New Roman"/>
              </w:rPr>
              <w:t>(на уровне оценки на 2022 год)</w:t>
            </w:r>
          </w:p>
        </w:tc>
      </w:tr>
      <w:tr w:rsidR="0076694B" w:rsidRPr="00D4778E" w:rsidTr="00E01E4F">
        <w:tc>
          <w:tcPr>
            <w:tcW w:w="625" w:type="dxa"/>
          </w:tcPr>
          <w:p w:rsidR="0076694B" w:rsidRPr="00210BF6" w:rsidRDefault="0076694B" w:rsidP="00E01E4F">
            <w:pPr>
              <w:jc w:val="center"/>
              <w:rPr>
                <w:rFonts w:ascii="Times New Roman" w:hAnsi="Times New Roman" w:cs="Times New Roman"/>
              </w:rPr>
            </w:pPr>
            <w:r w:rsidRPr="00210BF6">
              <w:rPr>
                <w:rFonts w:ascii="Times New Roman" w:hAnsi="Times New Roman" w:cs="Times New Roman"/>
              </w:rPr>
              <w:t>1</w:t>
            </w:r>
            <w:r>
              <w:rPr>
                <w:rFonts w:ascii="Times New Roman" w:hAnsi="Times New Roman" w:cs="Times New Roman"/>
              </w:rPr>
              <w:t>8</w:t>
            </w:r>
          </w:p>
        </w:tc>
        <w:tc>
          <w:tcPr>
            <w:tcW w:w="4530" w:type="dxa"/>
          </w:tcPr>
          <w:p w:rsidR="0076694B" w:rsidRPr="00210BF6" w:rsidRDefault="0076694B" w:rsidP="00E01E4F">
            <w:pPr>
              <w:jc w:val="both"/>
              <w:rPr>
                <w:rFonts w:ascii="Times New Roman" w:hAnsi="Times New Roman" w:cs="Times New Roman"/>
              </w:rPr>
            </w:pPr>
            <w:r w:rsidRPr="00210BF6">
              <w:rPr>
                <w:rFonts w:ascii="Times New Roman" w:hAnsi="Times New Roman" w:cs="Times New Roman"/>
                <w:b/>
              </w:rPr>
              <w:t>областной бюджет Тверской области на 202</w:t>
            </w:r>
            <w:r>
              <w:rPr>
                <w:rFonts w:ascii="Times New Roman" w:hAnsi="Times New Roman" w:cs="Times New Roman"/>
                <w:b/>
              </w:rPr>
              <w:t>4</w:t>
            </w:r>
            <w:r w:rsidRPr="00210BF6">
              <w:rPr>
                <w:rFonts w:ascii="Times New Roman" w:hAnsi="Times New Roman" w:cs="Times New Roman"/>
                <w:b/>
              </w:rPr>
              <w:t xml:space="preserve"> год</w:t>
            </w:r>
            <w:r w:rsidRPr="00210BF6">
              <w:rPr>
                <w:rFonts w:ascii="Times New Roman" w:hAnsi="Times New Roman" w:cs="Times New Roman"/>
              </w:rPr>
              <w:t>, как разница по нормативам отчислений в местные бюджеты</w:t>
            </w:r>
            <w:r>
              <w:rPr>
                <w:rFonts w:ascii="Times New Roman" w:hAnsi="Times New Roman" w:cs="Times New Roman"/>
              </w:rPr>
              <w:t xml:space="preserve"> на 2024 год</w:t>
            </w:r>
          </w:p>
        </w:tc>
        <w:tc>
          <w:tcPr>
            <w:tcW w:w="2816" w:type="dxa"/>
          </w:tcPr>
          <w:p w:rsidR="0076694B" w:rsidRPr="00D4778E" w:rsidRDefault="0076694B" w:rsidP="00E01E4F">
            <w:pPr>
              <w:jc w:val="center"/>
              <w:rPr>
                <w:rFonts w:ascii="Times New Roman" w:hAnsi="Times New Roman" w:cs="Times New Roman"/>
                <w:b/>
              </w:rPr>
            </w:pPr>
            <w:r w:rsidRPr="00D4778E">
              <w:rPr>
                <w:rFonts w:ascii="Times New Roman" w:hAnsi="Times New Roman" w:cs="Times New Roman"/>
                <w:b/>
              </w:rPr>
              <w:t>152 020,0</w:t>
            </w:r>
          </w:p>
        </w:tc>
        <w:tc>
          <w:tcPr>
            <w:tcW w:w="2119" w:type="dxa"/>
          </w:tcPr>
          <w:p w:rsidR="0076694B" w:rsidRPr="00D4778E" w:rsidRDefault="0076694B" w:rsidP="00E01E4F">
            <w:pPr>
              <w:jc w:val="center"/>
              <w:rPr>
                <w:rFonts w:ascii="Times New Roman" w:hAnsi="Times New Roman" w:cs="Times New Roman"/>
                <w:b/>
              </w:rPr>
            </w:pPr>
            <w:r w:rsidRPr="00D4778E">
              <w:rPr>
                <w:rFonts w:ascii="Times New Roman" w:hAnsi="Times New Roman" w:cs="Times New Roman"/>
                <w:b/>
              </w:rPr>
              <w:t>285 406,0</w:t>
            </w:r>
          </w:p>
        </w:tc>
        <w:tc>
          <w:tcPr>
            <w:tcW w:w="2182" w:type="dxa"/>
          </w:tcPr>
          <w:p w:rsidR="0076694B" w:rsidRPr="00D4778E" w:rsidRDefault="0076694B" w:rsidP="00E01E4F">
            <w:pPr>
              <w:jc w:val="center"/>
              <w:rPr>
                <w:rFonts w:ascii="Times New Roman" w:hAnsi="Times New Roman" w:cs="Times New Roman"/>
                <w:b/>
              </w:rPr>
            </w:pPr>
            <w:r w:rsidRPr="00D4778E">
              <w:rPr>
                <w:rFonts w:ascii="Times New Roman" w:hAnsi="Times New Roman" w:cs="Times New Roman"/>
                <w:b/>
              </w:rPr>
              <w:t>841 960,0</w:t>
            </w:r>
          </w:p>
        </w:tc>
        <w:tc>
          <w:tcPr>
            <w:tcW w:w="2754" w:type="dxa"/>
          </w:tcPr>
          <w:p w:rsidR="0076694B" w:rsidRPr="00D4778E" w:rsidRDefault="0076694B" w:rsidP="00E01E4F">
            <w:pPr>
              <w:jc w:val="center"/>
              <w:rPr>
                <w:rFonts w:ascii="Times New Roman" w:hAnsi="Times New Roman" w:cs="Times New Roman"/>
                <w:b/>
              </w:rPr>
            </w:pPr>
            <w:r w:rsidRPr="00D4778E">
              <w:rPr>
                <w:rFonts w:ascii="Times New Roman" w:hAnsi="Times New Roman" w:cs="Times New Roman"/>
                <w:b/>
              </w:rPr>
              <w:t>154,0</w:t>
            </w:r>
          </w:p>
        </w:tc>
      </w:tr>
      <w:tr w:rsidR="0076694B" w:rsidRPr="00D4778E" w:rsidTr="00E01E4F">
        <w:tc>
          <w:tcPr>
            <w:tcW w:w="625" w:type="dxa"/>
          </w:tcPr>
          <w:p w:rsidR="0076694B" w:rsidRPr="00210BF6" w:rsidRDefault="0076694B" w:rsidP="00E01E4F">
            <w:pPr>
              <w:jc w:val="center"/>
              <w:rPr>
                <w:rFonts w:ascii="Times New Roman" w:hAnsi="Times New Roman" w:cs="Times New Roman"/>
              </w:rPr>
            </w:pPr>
            <w:r w:rsidRPr="00210BF6">
              <w:rPr>
                <w:rFonts w:ascii="Times New Roman" w:hAnsi="Times New Roman" w:cs="Times New Roman"/>
              </w:rPr>
              <w:t>1</w:t>
            </w:r>
            <w:r>
              <w:rPr>
                <w:rFonts w:ascii="Times New Roman" w:hAnsi="Times New Roman" w:cs="Times New Roman"/>
              </w:rPr>
              <w:t>9</w:t>
            </w:r>
          </w:p>
        </w:tc>
        <w:tc>
          <w:tcPr>
            <w:tcW w:w="4530" w:type="dxa"/>
          </w:tcPr>
          <w:p w:rsidR="0076694B" w:rsidRPr="00210BF6" w:rsidRDefault="0076694B" w:rsidP="00E01E4F">
            <w:pPr>
              <w:jc w:val="both"/>
              <w:rPr>
                <w:rFonts w:ascii="Times New Roman" w:hAnsi="Times New Roman" w:cs="Times New Roman"/>
              </w:rPr>
            </w:pPr>
            <w:r w:rsidRPr="00210BF6">
              <w:rPr>
                <w:rFonts w:ascii="Times New Roman" w:hAnsi="Times New Roman" w:cs="Times New Roman"/>
                <w:b/>
              </w:rPr>
              <w:t>Фонд заработной платы за 202</w:t>
            </w:r>
            <w:r>
              <w:rPr>
                <w:rFonts w:ascii="Times New Roman" w:hAnsi="Times New Roman" w:cs="Times New Roman"/>
                <w:b/>
              </w:rPr>
              <w:t>5</w:t>
            </w:r>
            <w:r w:rsidRPr="00210BF6">
              <w:rPr>
                <w:rFonts w:ascii="Times New Roman" w:hAnsi="Times New Roman" w:cs="Times New Roman"/>
                <w:b/>
              </w:rPr>
              <w:t xml:space="preserve"> год (</w:t>
            </w:r>
            <w:r w:rsidRPr="00210BF6">
              <w:rPr>
                <w:rFonts w:ascii="Times New Roman" w:hAnsi="Times New Roman" w:cs="Times New Roman"/>
              </w:rPr>
              <w:t>по данным Министерства экономического развития Тверской области)</w:t>
            </w:r>
            <w:r>
              <w:rPr>
                <w:rFonts w:ascii="Times New Roman" w:hAnsi="Times New Roman" w:cs="Times New Roman"/>
              </w:rPr>
              <w:t>,</w:t>
            </w:r>
            <w:r w:rsidRPr="00210BF6">
              <w:rPr>
                <w:rFonts w:ascii="Times New Roman" w:hAnsi="Times New Roman" w:cs="Times New Roman"/>
              </w:rPr>
              <w:t xml:space="preserve"> </w:t>
            </w:r>
            <w:r w:rsidRPr="008B7C9B">
              <w:rPr>
                <w:rFonts w:ascii="Times New Roman" w:hAnsi="Times New Roman" w:cs="Times New Roman"/>
              </w:rPr>
              <w:t>в разрезе городских и муниципальных округов, городских и сельских поселений</w:t>
            </w:r>
          </w:p>
        </w:tc>
        <w:tc>
          <w:tcPr>
            <w:tcW w:w="9871" w:type="dxa"/>
            <w:gridSpan w:val="4"/>
          </w:tcPr>
          <w:p w:rsidR="0076694B" w:rsidRDefault="0076694B" w:rsidP="00E01E4F">
            <w:pPr>
              <w:jc w:val="center"/>
              <w:rPr>
                <w:rFonts w:ascii="Times New Roman" w:hAnsi="Times New Roman" w:cs="Times New Roman"/>
              </w:rPr>
            </w:pPr>
          </w:p>
          <w:p w:rsidR="0076694B" w:rsidRPr="00D4778E" w:rsidRDefault="0076694B" w:rsidP="00E01E4F">
            <w:pPr>
              <w:jc w:val="center"/>
              <w:rPr>
                <w:rFonts w:ascii="Times New Roman" w:hAnsi="Times New Roman" w:cs="Times New Roman"/>
              </w:rPr>
            </w:pPr>
            <w:r>
              <w:rPr>
                <w:rFonts w:ascii="Times New Roman" w:hAnsi="Times New Roman" w:cs="Times New Roman"/>
              </w:rPr>
              <w:t>223 005 262,0</w:t>
            </w:r>
          </w:p>
        </w:tc>
      </w:tr>
      <w:tr w:rsidR="0076694B" w:rsidRPr="00210BF6" w:rsidTr="00E01E4F">
        <w:tc>
          <w:tcPr>
            <w:tcW w:w="625" w:type="dxa"/>
          </w:tcPr>
          <w:p w:rsidR="0076694B" w:rsidRPr="00210BF6" w:rsidRDefault="0076694B" w:rsidP="00E01E4F">
            <w:pPr>
              <w:jc w:val="center"/>
              <w:rPr>
                <w:rFonts w:ascii="Times New Roman" w:hAnsi="Times New Roman" w:cs="Times New Roman"/>
              </w:rPr>
            </w:pPr>
            <w:r>
              <w:rPr>
                <w:rFonts w:ascii="Times New Roman" w:hAnsi="Times New Roman" w:cs="Times New Roman"/>
              </w:rPr>
              <w:t>20</w:t>
            </w:r>
          </w:p>
        </w:tc>
        <w:tc>
          <w:tcPr>
            <w:tcW w:w="4530" w:type="dxa"/>
          </w:tcPr>
          <w:p w:rsidR="0076694B" w:rsidRPr="00210BF6" w:rsidRDefault="0076694B" w:rsidP="00E01E4F">
            <w:pPr>
              <w:jc w:val="both"/>
              <w:rPr>
                <w:rFonts w:ascii="Times New Roman" w:hAnsi="Times New Roman" w:cs="Times New Roman"/>
              </w:rPr>
            </w:pPr>
            <w:r w:rsidRPr="00210BF6">
              <w:rPr>
                <w:rFonts w:ascii="Times New Roman" w:hAnsi="Times New Roman" w:cs="Times New Roman"/>
              </w:rPr>
              <w:t xml:space="preserve">Корректирующая сумма поступлений, учитывающая изменения законодательства о налогах и сборах, а также другие факторы (F1, </w:t>
            </w:r>
            <w:r w:rsidRPr="00210BF6">
              <w:rPr>
                <w:rFonts w:ascii="Times New Roman" w:hAnsi="Times New Roman" w:cs="Times New Roman"/>
                <w:lang w:val="en-US"/>
              </w:rPr>
              <w:t>F</w:t>
            </w:r>
            <w:r w:rsidRPr="00210BF6">
              <w:rPr>
                <w:rFonts w:ascii="Times New Roman" w:hAnsi="Times New Roman" w:cs="Times New Roman"/>
              </w:rPr>
              <w:t>2</w:t>
            </w:r>
            <w:r w:rsidRPr="00C04648">
              <w:rPr>
                <w:rFonts w:ascii="Times New Roman" w:hAnsi="Times New Roman" w:cs="Times New Roman"/>
              </w:rPr>
              <w:t>, F3</w:t>
            </w:r>
            <w:r w:rsidRPr="00210BF6">
              <w:rPr>
                <w:rFonts w:ascii="Times New Roman" w:hAnsi="Times New Roman" w:cs="Times New Roman"/>
              </w:rPr>
              <w:t>)</w:t>
            </w:r>
          </w:p>
        </w:tc>
        <w:tc>
          <w:tcPr>
            <w:tcW w:w="2816" w:type="dxa"/>
          </w:tcPr>
          <w:p w:rsidR="0076694B" w:rsidRPr="00210BF6" w:rsidRDefault="0076694B" w:rsidP="00E01E4F">
            <w:pPr>
              <w:jc w:val="center"/>
              <w:rPr>
                <w:rFonts w:ascii="Times New Roman" w:hAnsi="Times New Roman" w:cs="Times New Roman"/>
              </w:rPr>
            </w:pPr>
            <w:r>
              <w:rPr>
                <w:rFonts w:ascii="Times New Roman" w:hAnsi="Times New Roman" w:cs="Times New Roman"/>
              </w:rPr>
              <w:t>0,0</w:t>
            </w:r>
          </w:p>
        </w:tc>
        <w:tc>
          <w:tcPr>
            <w:tcW w:w="2119" w:type="dxa"/>
          </w:tcPr>
          <w:p w:rsidR="0076694B" w:rsidRPr="00210BF6" w:rsidRDefault="0076694B" w:rsidP="00E01E4F">
            <w:pPr>
              <w:jc w:val="center"/>
              <w:rPr>
                <w:rFonts w:ascii="Times New Roman" w:hAnsi="Times New Roman" w:cs="Times New Roman"/>
              </w:rPr>
            </w:pPr>
            <w:r>
              <w:rPr>
                <w:rFonts w:ascii="Times New Roman" w:hAnsi="Times New Roman" w:cs="Times New Roman"/>
              </w:rPr>
              <w:t>0,0</w:t>
            </w:r>
          </w:p>
        </w:tc>
        <w:tc>
          <w:tcPr>
            <w:tcW w:w="2182" w:type="dxa"/>
          </w:tcPr>
          <w:p w:rsidR="0076694B" w:rsidRPr="00C04648" w:rsidRDefault="0076694B" w:rsidP="00E01E4F">
            <w:pPr>
              <w:jc w:val="center"/>
              <w:rPr>
                <w:rFonts w:ascii="Times New Roman" w:hAnsi="Times New Roman" w:cs="Times New Roman"/>
              </w:rPr>
            </w:pPr>
            <w:r w:rsidRPr="00C04648">
              <w:rPr>
                <w:rFonts w:ascii="Times New Roman" w:hAnsi="Times New Roman" w:cs="Times New Roman"/>
              </w:rPr>
              <w:t>0,0</w:t>
            </w:r>
          </w:p>
        </w:tc>
        <w:tc>
          <w:tcPr>
            <w:tcW w:w="2754" w:type="dxa"/>
          </w:tcPr>
          <w:p w:rsidR="0076694B" w:rsidRPr="00C04648" w:rsidRDefault="0076694B" w:rsidP="00E01E4F">
            <w:pPr>
              <w:jc w:val="center"/>
              <w:rPr>
                <w:rFonts w:ascii="Times New Roman" w:hAnsi="Times New Roman" w:cs="Times New Roman"/>
              </w:rPr>
            </w:pPr>
            <w:r w:rsidRPr="00C04648">
              <w:rPr>
                <w:rFonts w:ascii="Times New Roman" w:hAnsi="Times New Roman" w:cs="Times New Roman"/>
              </w:rPr>
              <w:t>х</w:t>
            </w:r>
          </w:p>
        </w:tc>
      </w:tr>
      <w:tr w:rsidR="0076694B" w:rsidRPr="00210BF6" w:rsidTr="00E01E4F">
        <w:trPr>
          <w:trHeight w:val="2323"/>
        </w:trPr>
        <w:tc>
          <w:tcPr>
            <w:tcW w:w="625" w:type="dxa"/>
          </w:tcPr>
          <w:p w:rsidR="0076694B" w:rsidRPr="00210BF6" w:rsidRDefault="0076694B" w:rsidP="00E01E4F">
            <w:pPr>
              <w:jc w:val="center"/>
              <w:rPr>
                <w:rFonts w:ascii="Times New Roman" w:hAnsi="Times New Roman" w:cs="Times New Roman"/>
              </w:rPr>
            </w:pPr>
            <w:r>
              <w:rPr>
                <w:rFonts w:ascii="Times New Roman" w:hAnsi="Times New Roman" w:cs="Times New Roman"/>
              </w:rPr>
              <w:t>21</w:t>
            </w:r>
          </w:p>
        </w:tc>
        <w:tc>
          <w:tcPr>
            <w:tcW w:w="4530" w:type="dxa"/>
          </w:tcPr>
          <w:p w:rsidR="0076694B" w:rsidRPr="00210BF6" w:rsidRDefault="0076694B" w:rsidP="00E01E4F">
            <w:pPr>
              <w:jc w:val="both"/>
              <w:rPr>
                <w:rFonts w:ascii="Times New Roman" w:hAnsi="Times New Roman" w:cs="Times New Roman"/>
              </w:rPr>
            </w:pPr>
            <w:r w:rsidRPr="00210BF6">
              <w:rPr>
                <w:rFonts w:ascii="Times New Roman" w:hAnsi="Times New Roman" w:cs="Times New Roman"/>
                <w:b/>
              </w:rPr>
              <w:t>Прогноз по налогу на доходы физических лиц на 202</w:t>
            </w:r>
            <w:r>
              <w:rPr>
                <w:rFonts w:ascii="Times New Roman" w:hAnsi="Times New Roman" w:cs="Times New Roman"/>
                <w:b/>
              </w:rPr>
              <w:t>5</w:t>
            </w:r>
            <w:r w:rsidRPr="00210BF6">
              <w:rPr>
                <w:rFonts w:ascii="Times New Roman" w:hAnsi="Times New Roman" w:cs="Times New Roman"/>
                <w:b/>
              </w:rPr>
              <w:t xml:space="preserve"> год</w:t>
            </w:r>
            <w:r w:rsidRPr="00210BF6">
              <w:rPr>
                <w:rFonts w:ascii="Times New Roman" w:hAnsi="Times New Roman" w:cs="Times New Roman"/>
              </w:rPr>
              <w:t xml:space="preserve"> </w:t>
            </w:r>
            <w:r w:rsidRPr="00210BF6">
              <w:rPr>
                <w:rFonts w:ascii="Times New Roman" w:hAnsi="Times New Roman" w:cs="Times New Roman"/>
                <w:b/>
              </w:rPr>
              <w:t>в</w:t>
            </w:r>
            <w:r w:rsidRPr="00210BF6">
              <w:rPr>
                <w:rFonts w:ascii="Times New Roman" w:hAnsi="Times New Roman" w:cs="Times New Roman"/>
              </w:rPr>
              <w:t xml:space="preserve"> </w:t>
            </w:r>
            <w:r w:rsidRPr="00210BF6">
              <w:rPr>
                <w:rFonts w:ascii="Times New Roman" w:hAnsi="Times New Roman" w:cs="Times New Roman"/>
                <w:b/>
              </w:rPr>
              <w:t>консолидированный бюджет Тверской области</w:t>
            </w:r>
            <w:r>
              <w:rPr>
                <w:rFonts w:ascii="Times New Roman" w:hAnsi="Times New Roman" w:cs="Times New Roman"/>
                <w:b/>
              </w:rPr>
              <w:t xml:space="preserve">, </w:t>
            </w:r>
            <w:r w:rsidRPr="0065057A">
              <w:rPr>
                <w:rFonts w:ascii="Times New Roman" w:hAnsi="Times New Roman" w:cs="Times New Roman"/>
              </w:rPr>
              <w:t>в разрезе городских и муниципальных округов, городских и сельских поселений</w:t>
            </w:r>
          </w:p>
          <w:p w:rsidR="0076694B" w:rsidRPr="00210BF6" w:rsidRDefault="0076694B" w:rsidP="00E01E4F">
            <w:pPr>
              <w:jc w:val="both"/>
              <w:rPr>
                <w:rFonts w:ascii="Times New Roman" w:hAnsi="Times New Roman" w:cs="Times New Roman"/>
              </w:rPr>
            </w:pPr>
            <w:r w:rsidRPr="00210BF6">
              <w:rPr>
                <w:rFonts w:ascii="Times New Roman" w:hAnsi="Times New Roman" w:cs="Times New Roman"/>
              </w:rPr>
              <w:t>(стр.</w:t>
            </w:r>
            <w:r>
              <w:rPr>
                <w:rFonts w:ascii="Times New Roman" w:hAnsi="Times New Roman" w:cs="Times New Roman"/>
              </w:rPr>
              <w:t>17/стр.15*100)</w:t>
            </w:r>
            <w:r w:rsidRPr="00210BF6">
              <w:rPr>
                <w:rFonts w:ascii="Times New Roman" w:hAnsi="Times New Roman" w:cs="Times New Roman"/>
              </w:rPr>
              <w:t xml:space="preserve"> *</w:t>
            </w:r>
            <w:r w:rsidRPr="00210BF6">
              <w:rPr>
                <w:rFonts w:ascii="Times New Roman" w:hAnsi="Times New Roman" w:cs="Times New Roman"/>
                <w:lang w:val="en-US"/>
              </w:rPr>
              <w:t>c</w:t>
            </w:r>
            <w:r w:rsidRPr="00210BF6">
              <w:rPr>
                <w:rFonts w:ascii="Times New Roman" w:hAnsi="Times New Roman" w:cs="Times New Roman"/>
              </w:rPr>
              <w:t>тр.1</w:t>
            </w:r>
            <w:r>
              <w:rPr>
                <w:rFonts w:ascii="Times New Roman" w:hAnsi="Times New Roman" w:cs="Times New Roman"/>
              </w:rPr>
              <w:t>9</w:t>
            </w:r>
            <w:r w:rsidRPr="00210BF6">
              <w:rPr>
                <w:rFonts w:ascii="Times New Roman" w:hAnsi="Times New Roman" w:cs="Times New Roman"/>
              </w:rPr>
              <w:t xml:space="preserve"> /100 + стр.</w:t>
            </w:r>
            <w:r>
              <w:rPr>
                <w:rFonts w:ascii="Times New Roman" w:hAnsi="Times New Roman" w:cs="Times New Roman"/>
              </w:rPr>
              <w:t>20)</w:t>
            </w:r>
            <w:r w:rsidRPr="00210BF6">
              <w:rPr>
                <w:rFonts w:ascii="Times New Roman" w:hAnsi="Times New Roman" w:cs="Times New Roman"/>
              </w:rPr>
              <w:t>, из них:</w:t>
            </w:r>
          </w:p>
        </w:tc>
        <w:tc>
          <w:tcPr>
            <w:tcW w:w="2816" w:type="dxa"/>
          </w:tcPr>
          <w:p w:rsidR="0076694B" w:rsidRPr="0056388D" w:rsidRDefault="0076694B" w:rsidP="00E01E4F">
            <w:pPr>
              <w:jc w:val="center"/>
              <w:rPr>
                <w:rFonts w:ascii="Times New Roman" w:hAnsi="Times New Roman" w:cs="Times New Roman"/>
              </w:rPr>
            </w:pPr>
            <w:r w:rsidRPr="0056388D">
              <w:rPr>
                <w:rFonts w:ascii="Times New Roman" w:hAnsi="Times New Roman" w:cs="Times New Roman"/>
              </w:rPr>
              <w:t>252 544</w:t>
            </w:r>
          </w:p>
        </w:tc>
        <w:tc>
          <w:tcPr>
            <w:tcW w:w="2119" w:type="dxa"/>
          </w:tcPr>
          <w:p w:rsidR="0076694B" w:rsidRPr="0056388D" w:rsidRDefault="0076694B" w:rsidP="00E01E4F">
            <w:pPr>
              <w:jc w:val="center"/>
              <w:rPr>
                <w:rFonts w:ascii="Times New Roman" w:hAnsi="Times New Roman" w:cs="Times New Roman"/>
              </w:rPr>
            </w:pPr>
            <w:r w:rsidRPr="0056388D">
              <w:rPr>
                <w:rFonts w:ascii="Times New Roman" w:hAnsi="Times New Roman" w:cs="Times New Roman"/>
              </w:rPr>
              <w:t>472 755</w:t>
            </w:r>
          </w:p>
        </w:tc>
        <w:tc>
          <w:tcPr>
            <w:tcW w:w="2182" w:type="dxa"/>
          </w:tcPr>
          <w:p w:rsidR="0076694B" w:rsidRPr="0056388D" w:rsidRDefault="0076694B" w:rsidP="00E01E4F">
            <w:pPr>
              <w:jc w:val="center"/>
              <w:rPr>
                <w:rFonts w:ascii="Times New Roman" w:hAnsi="Times New Roman" w:cs="Times New Roman"/>
              </w:rPr>
            </w:pPr>
            <w:r w:rsidRPr="0056388D">
              <w:rPr>
                <w:rFonts w:ascii="Times New Roman" w:hAnsi="Times New Roman" w:cs="Times New Roman"/>
              </w:rPr>
              <w:t>923 082</w:t>
            </w:r>
          </w:p>
        </w:tc>
        <w:tc>
          <w:tcPr>
            <w:tcW w:w="2754" w:type="dxa"/>
          </w:tcPr>
          <w:p w:rsidR="0076694B" w:rsidRDefault="0076694B" w:rsidP="00E01E4F">
            <w:pPr>
              <w:jc w:val="center"/>
              <w:rPr>
                <w:rFonts w:ascii="Times New Roman" w:hAnsi="Times New Roman" w:cs="Times New Roman"/>
              </w:rPr>
            </w:pPr>
            <w:r w:rsidRPr="0056388D">
              <w:rPr>
                <w:rFonts w:ascii="Times New Roman" w:hAnsi="Times New Roman" w:cs="Times New Roman"/>
              </w:rPr>
              <w:t>243,0</w:t>
            </w:r>
          </w:p>
          <w:p w:rsidR="0076694B" w:rsidRPr="0056388D" w:rsidRDefault="0076694B" w:rsidP="00E01E4F">
            <w:pPr>
              <w:jc w:val="center"/>
              <w:rPr>
                <w:rFonts w:ascii="Times New Roman" w:hAnsi="Times New Roman" w:cs="Times New Roman"/>
              </w:rPr>
            </w:pPr>
            <w:r w:rsidRPr="00A50B0C">
              <w:rPr>
                <w:rFonts w:ascii="Times New Roman" w:hAnsi="Times New Roman" w:cs="Times New Roman"/>
              </w:rPr>
              <w:t>(на уровне оценки на 2022 год)</w:t>
            </w:r>
          </w:p>
        </w:tc>
      </w:tr>
      <w:tr w:rsidR="0076694B" w:rsidRPr="00210BF6" w:rsidTr="00E01E4F">
        <w:tc>
          <w:tcPr>
            <w:tcW w:w="625" w:type="dxa"/>
          </w:tcPr>
          <w:p w:rsidR="0076694B" w:rsidRPr="00210BF6" w:rsidRDefault="0076694B" w:rsidP="00E01E4F">
            <w:pPr>
              <w:jc w:val="center"/>
              <w:rPr>
                <w:rFonts w:ascii="Times New Roman" w:hAnsi="Times New Roman" w:cs="Times New Roman"/>
              </w:rPr>
            </w:pPr>
            <w:r w:rsidRPr="00210BF6">
              <w:rPr>
                <w:rFonts w:ascii="Times New Roman" w:hAnsi="Times New Roman" w:cs="Times New Roman"/>
              </w:rPr>
              <w:t>20</w:t>
            </w:r>
          </w:p>
        </w:tc>
        <w:tc>
          <w:tcPr>
            <w:tcW w:w="4530" w:type="dxa"/>
          </w:tcPr>
          <w:p w:rsidR="0076694B" w:rsidRPr="00210BF6" w:rsidRDefault="0076694B" w:rsidP="00E01E4F">
            <w:pPr>
              <w:jc w:val="both"/>
              <w:rPr>
                <w:rFonts w:ascii="Times New Roman" w:hAnsi="Times New Roman" w:cs="Times New Roman"/>
              </w:rPr>
            </w:pPr>
            <w:r w:rsidRPr="00210BF6">
              <w:rPr>
                <w:rFonts w:ascii="Times New Roman" w:hAnsi="Times New Roman" w:cs="Times New Roman"/>
                <w:b/>
              </w:rPr>
              <w:t>областной бюджет Тверской области на 202</w:t>
            </w:r>
            <w:r>
              <w:rPr>
                <w:rFonts w:ascii="Times New Roman" w:hAnsi="Times New Roman" w:cs="Times New Roman"/>
                <w:b/>
              </w:rPr>
              <w:t>5</w:t>
            </w:r>
            <w:r w:rsidRPr="00210BF6">
              <w:rPr>
                <w:rFonts w:ascii="Times New Roman" w:hAnsi="Times New Roman" w:cs="Times New Roman"/>
                <w:b/>
              </w:rPr>
              <w:t xml:space="preserve"> год</w:t>
            </w:r>
            <w:r w:rsidRPr="00210BF6">
              <w:rPr>
                <w:rFonts w:ascii="Times New Roman" w:hAnsi="Times New Roman" w:cs="Times New Roman"/>
              </w:rPr>
              <w:t>, как разница по нормативам отчислений в местные бюджеты</w:t>
            </w:r>
            <w:r>
              <w:rPr>
                <w:rFonts w:ascii="Times New Roman" w:hAnsi="Times New Roman" w:cs="Times New Roman"/>
              </w:rPr>
              <w:t xml:space="preserve"> на 2025 год</w:t>
            </w:r>
          </w:p>
        </w:tc>
        <w:tc>
          <w:tcPr>
            <w:tcW w:w="2816" w:type="dxa"/>
          </w:tcPr>
          <w:p w:rsidR="0076694B" w:rsidRPr="006C3EFA" w:rsidRDefault="0076694B" w:rsidP="00E01E4F">
            <w:pPr>
              <w:jc w:val="center"/>
              <w:rPr>
                <w:rFonts w:ascii="Times New Roman" w:hAnsi="Times New Roman" w:cs="Times New Roman"/>
                <w:b/>
              </w:rPr>
            </w:pPr>
            <w:r>
              <w:rPr>
                <w:rFonts w:ascii="Times New Roman" w:hAnsi="Times New Roman" w:cs="Times New Roman"/>
                <w:b/>
              </w:rPr>
              <w:t>161 587,0</w:t>
            </w:r>
          </w:p>
        </w:tc>
        <w:tc>
          <w:tcPr>
            <w:tcW w:w="2119" w:type="dxa"/>
          </w:tcPr>
          <w:p w:rsidR="0076694B" w:rsidRPr="0056388D" w:rsidRDefault="0076694B" w:rsidP="00E01E4F">
            <w:pPr>
              <w:jc w:val="center"/>
              <w:rPr>
                <w:rFonts w:ascii="Times New Roman" w:hAnsi="Times New Roman" w:cs="Times New Roman"/>
                <w:b/>
              </w:rPr>
            </w:pPr>
            <w:r w:rsidRPr="0056388D">
              <w:rPr>
                <w:rFonts w:ascii="Times New Roman" w:hAnsi="Times New Roman" w:cs="Times New Roman"/>
                <w:b/>
              </w:rPr>
              <w:t>302 486,0</w:t>
            </w:r>
          </w:p>
        </w:tc>
        <w:tc>
          <w:tcPr>
            <w:tcW w:w="2182" w:type="dxa"/>
          </w:tcPr>
          <w:p w:rsidR="0076694B" w:rsidRPr="0056388D" w:rsidRDefault="0076694B" w:rsidP="00E01E4F">
            <w:pPr>
              <w:jc w:val="center"/>
              <w:rPr>
                <w:rFonts w:ascii="Times New Roman" w:hAnsi="Times New Roman" w:cs="Times New Roman"/>
                <w:b/>
              </w:rPr>
            </w:pPr>
            <w:r w:rsidRPr="0056388D">
              <w:rPr>
                <w:rFonts w:ascii="Times New Roman" w:hAnsi="Times New Roman" w:cs="Times New Roman"/>
                <w:b/>
              </w:rPr>
              <w:t>891 446,0</w:t>
            </w:r>
          </w:p>
        </w:tc>
        <w:tc>
          <w:tcPr>
            <w:tcW w:w="2754" w:type="dxa"/>
          </w:tcPr>
          <w:p w:rsidR="0076694B" w:rsidRPr="0056388D" w:rsidRDefault="0076694B" w:rsidP="00E01E4F">
            <w:pPr>
              <w:jc w:val="center"/>
              <w:rPr>
                <w:rFonts w:ascii="Times New Roman" w:hAnsi="Times New Roman" w:cs="Times New Roman"/>
                <w:b/>
              </w:rPr>
            </w:pPr>
            <w:r w:rsidRPr="0056388D">
              <w:rPr>
                <w:rFonts w:ascii="Times New Roman" w:hAnsi="Times New Roman" w:cs="Times New Roman"/>
                <w:b/>
              </w:rPr>
              <w:t>155,0</w:t>
            </w:r>
          </w:p>
        </w:tc>
      </w:tr>
    </w:tbl>
    <w:p w:rsidR="0076694B" w:rsidRDefault="0076694B" w:rsidP="0076694B">
      <w:pPr>
        <w:jc w:val="center"/>
        <w:rPr>
          <w:lang w:val="en-US"/>
        </w:rPr>
      </w:pPr>
    </w:p>
    <w:p w:rsidR="0076694B" w:rsidRDefault="0076694B" w:rsidP="0076694B">
      <w:pPr>
        <w:jc w:val="center"/>
        <w:rPr>
          <w:lang w:val="en-US"/>
        </w:rPr>
      </w:pPr>
    </w:p>
    <w:p w:rsidR="0076694B" w:rsidRDefault="0076694B" w:rsidP="0076694B">
      <w:pPr>
        <w:jc w:val="center"/>
        <w:rPr>
          <w:lang w:val="en-US"/>
        </w:rPr>
      </w:pPr>
    </w:p>
    <w:p w:rsidR="0076694B" w:rsidRDefault="0076694B" w:rsidP="0076694B">
      <w:pPr>
        <w:jc w:val="center"/>
        <w:rPr>
          <w:lang w:val="en-US"/>
        </w:rPr>
      </w:pPr>
    </w:p>
    <w:p w:rsidR="0076694B" w:rsidRDefault="0076694B" w:rsidP="0076694B">
      <w:pPr>
        <w:jc w:val="center"/>
        <w:rPr>
          <w:lang w:val="en-US"/>
        </w:rPr>
      </w:pPr>
    </w:p>
    <w:p w:rsidR="0076694B" w:rsidRDefault="0076694B" w:rsidP="0076694B">
      <w:pPr>
        <w:jc w:val="center"/>
        <w:rPr>
          <w:lang w:val="en-US"/>
        </w:rPr>
      </w:pPr>
    </w:p>
    <w:p w:rsidR="0076694B" w:rsidRDefault="0076694B" w:rsidP="0076694B">
      <w:pPr>
        <w:jc w:val="center"/>
        <w:rPr>
          <w:lang w:val="en-US"/>
        </w:rPr>
      </w:pPr>
    </w:p>
    <w:p w:rsidR="0076694B" w:rsidRDefault="0076694B" w:rsidP="0076694B">
      <w:pPr>
        <w:jc w:val="center"/>
        <w:rPr>
          <w:lang w:val="en-US"/>
        </w:rPr>
      </w:pPr>
    </w:p>
    <w:p w:rsidR="0076694B" w:rsidRDefault="0076694B" w:rsidP="0076694B">
      <w:pPr>
        <w:jc w:val="center"/>
        <w:rPr>
          <w:lang w:val="en-US"/>
        </w:rPr>
      </w:pPr>
    </w:p>
    <w:p w:rsidR="0076694B" w:rsidRPr="00324294" w:rsidRDefault="0076694B" w:rsidP="0076694B">
      <w:pPr>
        <w:jc w:val="center"/>
        <w:sectPr w:rsidR="0076694B" w:rsidRPr="00324294" w:rsidSect="00E01E4F">
          <w:pgSz w:w="16838" w:h="11906" w:orient="landscape" w:code="9"/>
          <w:pgMar w:top="993" w:right="1134" w:bottom="142" w:left="1134" w:header="709" w:footer="709" w:gutter="0"/>
          <w:cols w:space="708"/>
          <w:docGrid w:linePitch="360"/>
        </w:sectPr>
      </w:pPr>
    </w:p>
    <w:p w:rsidR="0076694B" w:rsidRPr="00866E2D" w:rsidRDefault="0076694B" w:rsidP="0076694B">
      <w:pPr>
        <w:jc w:val="center"/>
        <w:rPr>
          <w:rFonts w:eastAsia="Calibri"/>
          <w:b/>
          <w:sz w:val="28"/>
          <w:szCs w:val="28"/>
          <w:lang w:eastAsia="en-US"/>
        </w:rPr>
      </w:pPr>
      <w:r>
        <w:rPr>
          <w:rFonts w:eastAsia="Calibri"/>
          <w:b/>
          <w:sz w:val="28"/>
          <w:szCs w:val="28"/>
          <w:lang w:eastAsia="en-US"/>
        </w:rPr>
        <w:t>Налог</w:t>
      </w:r>
      <w:r w:rsidRPr="00866E2D">
        <w:rPr>
          <w:rFonts w:eastAsia="Calibri"/>
          <w:b/>
          <w:sz w:val="28"/>
          <w:szCs w:val="28"/>
          <w:lang w:eastAsia="en-US"/>
        </w:rPr>
        <w:t xml:space="preserve">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p w:rsidR="0076694B" w:rsidRPr="00866E2D" w:rsidRDefault="0076694B" w:rsidP="0076694B">
      <w:pPr>
        <w:jc w:val="center"/>
        <w:rPr>
          <w:rFonts w:eastAsia="Calibri"/>
          <w:sz w:val="28"/>
          <w:szCs w:val="28"/>
          <w:lang w:eastAsia="en-US"/>
        </w:rPr>
      </w:pPr>
      <w:r>
        <w:rPr>
          <w:rFonts w:eastAsia="Calibri"/>
          <w:sz w:val="28"/>
          <w:szCs w:val="28"/>
          <w:lang w:eastAsia="en-US"/>
        </w:rPr>
        <w:t>(</w:t>
      </w:r>
      <w:r w:rsidRPr="00866E2D">
        <w:rPr>
          <w:rFonts w:eastAsia="Calibri"/>
          <w:sz w:val="28"/>
          <w:szCs w:val="28"/>
          <w:lang w:eastAsia="en-US"/>
        </w:rPr>
        <w:t>КБК 182 1 01 02080 01 0000 110</w:t>
      </w:r>
      <w:r>
        <w:rPr>
          <w:rFonts w:eastAsia="Calibri"/>
          <w:sz w:val="28"/>
          <w:szCs w:val="28"/>
          <w:lang w:eastAsia="en-US"/>
        </w:rPr>
        <w:t>)</w:t>
      </w:r>
    </w:p>
    <w:p w:rsidR="0076694B" w:rsidRPr="00866E2D" w:rsidRDefault="0076694B" w:rsidP="0076694B">
      <w:pPr>
        <w:jc w:val="center"/>
        <w:rPr>
          <w:rFonts w:eastAsia="Calibri"/>
          <w:b/>
          <w:sz w:val="28"/>
          <w:lang w:eastAsia="en-US"/>
        </w:rPr>
      </w:pPr>
    </w:p>
    <w:p w:rsidR="0076694B" w:rsidRPr="00F045D3" w:rsidRDefault="0076694B" w:rsidP="0076694B">
      <w:pPr>
        <w:ind w:right="-285"/>
        <w:jc w:val="right"/>
        <w:rPr>
          <w:rFonts w:eastAsia="Calibri"/>
          <w:sz w:val="28"/>
          <w:szCs w:val="28"/>
          <w:lang w:eastAsia="en-US"/>
        </w:rPr>
      </w:pPr>
      <w:r>
        <w:rPr>
          <w:rFonts w:eastAsia="Calibri"/>
          <w:sz w:val="28"/>
          <w:lang w:eastAsia="en-US"/>
        </w:rPr>
        <w:t xml:space="preserve">   </w:t>
      </w:r>
      <w:r w:rsidRPr="00F045D3">
        <w:rPr>
          <w:rFonts w:eastAsia="Calibri"/>
          <w:sz w:val="28"/>
          <w:szCs w:val="28"/>
          <w:lang w:eastAsia="en-US"/>
        </w:rPr>
        <w:t>(тыс. руб.)</w:t>
      </w:r>
    </w:p>
    <w:tbl>
      <w:tblPr>
        <w:tblStyle w:val="710"/>
        <w:tblW w:w="9923" w:type="dxa"/>
        <w:tblInd w:w="-289" w:type="dxa"/>
        <w:tblLook w:val="04A0" w:firstRow="1" w:lastRow="0" w:firstColumn="1" w:lastColumn="0" w:noHBand="0" w:noVBand="1"/>
      </w:tblPr>
      <w:tblGrid>
        <w:gridCol w:w="672"/>
        <w:gridCol w:w="7409"/>
        <w:gridCol w:w="1842"/>
      </w:tblGrid>
      <w:tr w:rsidR="0076694B" w:rsidRPr="00685909" w:rsidTr="00E01E4F">
        <w:tc>
          <w:tcPr>
            <w:tcW w:w="672" w:type="dxa"/>
          </w:tcPr>
          <w:p w:rsidR="0076694B" w:rsidRPr="00685909" w:rsidRDefault="0076694B" w:rsidP="00E01E4F">
            <w:pPr>
              <w:jc w:val="center"/>
              <w:rPr>
                <w:rFonts w:ascii="Times New Roman" w:hAnsi="Times New Roman" w:cs="Times New Roman"/>
                <w:sz w:val="28"/>
              </w:rPr>
            </w:pPr>
            <w:r w:rsidRPr="00685909">
              <w:rPr>
                <w:rFonts w:ascii="Times New Roman" w:hAnsi="Times New Roman" w:cs="Times New Roman"/>
                <w:sz w:val="28"/>
              </w:rPr>
              <w:t>№</w:t>
            </w:r>
          </w:p>
        </w:tc>
        <w:tc>
          <w:tcPr>
            <w:tcW w:w="7409" w:type="dxa"/>
          </w:tcPr>
          <w:p w:rsidR="0076694B" w:rsidRPr="00685909" w:rsidRDefault="0076694B" w:rsidP="00E01E4F">
            <w:pPr>
              <w:jc w:val="center"/>
              <w:rPr>
                <w:rFonts w:ascii="Times New Roman" w:hAnsi="Times New Roman" w:cs="Times New Roman"/>
                <w:sz w:val="28"/>
              </w:rPr>
            </w:pPr>
            <w:r w:rsidRPr="00685909">
              <w:rPr>
                <w:rFonts w:ascii="Times New Roman" w:hAnsi="Times New Roman" w:cs="Times New Roman"/>
                <w:sz w:val="28"/>
              </w:rPr>
              <w:t>Наименование</w:t>
            </w:r>
          </w:p>
        </w:tc>
        <w:tc>
          <w:tcPr>
            <w:tcW w:w="1842" w:type="dxa"/>
          </w:tcPr>
          <w:p w:rsidR="0076694B" w:rsidRPr="00685909" w:rsidRDefault="0076694B" w:rsidP="00E01E4F">
            <w:pPr>
              <w:jc w:val="center"/>
              <w:rPr>
                <w:rFonts w:ascii="Times New Roman" w:hAnsi="Times New Roman" w:cs="Times New Roman"/>
                <w:sz w:val="28"/>
              </w:rPr>
            </w:pPr>
            <w:r w:rsidRPr="00685909">
              <w:rPr>
                <w:rFonts w:ascii="Times New Roman" w:hAnsi="Times New Roman" w:cs="Times New Roman"/>
                <w:sz w:val="28"/>
              </w:rPr>
              <w:t>Значение показателя, сумма</w:t>
            </w:r>
          </w:p>
        </w:tc>
      </w:tr>
      <w:tr w:rsidR="0076694B" w:rsidRPr="00210BF6" w:rsidTr="00E01E4F">
        <w:trPr>
          <w:trHeight w:val="549"/>
        </w:trPr>
        <w:tc>
          <w:tcPr>
            <w:tcW w:w="672" w:type="dxa"/>
          </w:tcPr>
          <w:p w:rsidR="0076694B" w:rsidRPr="00210BF6" w:rsidRDefault="0076694B" w:rsidP="00E01E4F">
            <w:pPr>
              <w:jc w:val="center"/>
              <w:rPr>
                <w:rFonts w:ascii="Times New Roman" w:hAnsi="Times New Roman" w:cs="Times New Roman"/>
              </w:rPr>
            </w:pPr>
            <w:r w:rsidRPr="00210BF6">
              <w:rPr>
                <w:rFonts w:ascii="Times New Roman" w:hAnsi="Times New Roman" w:cs="Times New Roman"/>
              </w:rPr>
              <w:t>1</w:t>
            </w:r>
          </w:p>
        </w:tc>
        <w:tc>
          <w:tcPr>
            <w:tcW w:w="7409" w:type="dxa"/>
          </w:tcPr>
          <w:p w:rsidR="0076694B" w:rsidRPr="00210BF6" w:rsidRDefault="0076694B" w:rsidP="00E01E4F">
            <w:pPr>
              <w:jc w:val="both"/>
              <w:rPr>
                <w:rFonts w:ascii="Times New Roman" w:hAnsi="Times New Roman" w:cs="Times New Roman"/>
              </w:rPr>
            </w:pPr>
            <w:r w:rsidRPr="00D41321">
              <w:rPr>
                <w:rFonts w:ascii="Times New Roman" w:hAnsi="Times New Roman" w:cs="Times New Roman"/>
              </w:rPr>
              <w:t>Общая сумма дохода по форме № 5-НДФЛ за 2021 год, по ставке 1</w:t>
            </w:r>
            <w:r>
              <w:rPr>
                <w:rFonts w:ascii="Times New Roman" w:hAnsi="Times New Roman" w:cs="Times New Roman"/>
              </w:rPr>
              <w:t>5</w:t>
            </w:r>
            <w:r w:rsidRPr="00D41321">
              <w:rPr>
                <w:rFonts w:ascii="Times New Roman" w:hAnsi="Times New Roman" w:cs="Times New Roman"/>
              </w:rPr>
              <w:t>%</w:t>
            </w:r>
          </w:p>
        </w:tc>
        <w:tc>
          <w:tcPr>
            <w:tcW w:w="1842" w:type="dxa"/>
          </w:tcPr>
          <w:p w:rsidR="0076694B" w:rsidRPr="00210BF6" w:rsidRDefault="0076694B" w:rsidP="00E01E4F">
            <w:pPr>
              <w:jc w:val="center"/>
              <w:rPr>
                <w:rFonts w:ascii="Times New Roman" w:hAnsi="Times New Roman" w:cs="Times New Roman"/>
              </w:rPr>
            </w:pPr>
            <w:r w:rsidRPr="00D41321">
              <w:rPr>
                <w:rFonts w:ascii="Times New Roman" w:hAnsi="Times New Roman" w:cs="Times New Roman"/>
              </w:rPr>
              <w:t>5 936 090</w:t>
            </w:r>
            <w:r w:rsidRPr="00210BF6">
              <w:rPr>
                <w:rFonts w:ascii="Times New Roman" w:hAnsi="Times New Roman" w:cs="Times New Roman"/>
              </w:rPr>
              <w:t>,0</w:t>
            </w:r>
          </w:p>
        </w:tc>
      </w:tr>
      <w:tr w:rsidR="0076694B" w:rsidRPr="00210BF6" w:rsidTr="00E01E4F">
        <w:tc>
          <w:tcPr>
            <w:tcW w:w="672" w:type="dxa"/>
          </w:tcPr>
          <w:p w:rsidR="0076694B" w:rsidRPr="00210BF6" w:rsidRDefault="0076694B" w:rsidP="00E01E4F">
            <w:pPr>
              <w:jc w:val="center"/>
              <w:rPr>
                <w:rFonts w:ascii="Times New Roman" w:hAnsi="Times New Roman" w:cs="Times New Roman"/>
              </w:rPr>
            </w:pPr>
            <w:r w:rsidRPr="00210BF6">
              <w:rPr>
                <w:rFonts w:ascii="Times New Roman" w:hAnsi="Times New Roman" w:cs="Times New Roman"/>
              </w:rPr>
              <w:t>2</w:t>
            </w:r>
          </w:p>
        </w:tc>
        <w:tc>
          <w:tcPr>
            <w:tcW w:w="7409" w:type="dxa"/>
          </w:tcPr>
          <w:p w:rsidR="0076694B" w:rsidRPr="00210BF6" w:rsidRDefault="0076694B" w:rsidP="00E01E4F">
            <w:pPr>
              <w:jc w:val="both"/>
              <w:rPr>
                <w:rFonts w:ascii="Times New Roman" w:hAnsi="Times New Roman" w:cs="Times New Roman"/>
              </w:rPr>
            </w:pPr>
            <w:r>
              <w:rPr>
                <w:rFonts w:ascii="Times New Roman" w:hAnsi="Times New Roman" w:cs="Times New Roman"/>
              </w:rPr>
              <w:t>Общая сумма дохода на</w:t>
            </w:r>
            <w:r w:rsidRPr="00210BF6">
              <w:rPr>
                <w:rFonts w:ascii="Times New Roman" w:hAnsi="Times New Roman" w:cs="Times New Roman"/>
              </w:rPr>
              <w:t xml:space="preserve"> 202</w:t>
            </w:r>
            <w:r>
              <w:rPr>
                <w:rFonts w:ascii="Times New Roman" w:hAnsi="Times New Roman" w:cs="Times New Roman"/>
              </w:rPr>
              <w:t>2</w:t>
            </w:r>
            <w:r w:rsidRPr="00210BF6">
              <w:rPr>
                <w:rFonts w:ascii="Times New Roman" w:hAnsi="Times New Roman" w:cs="Times New Roman"/>
              </w:rPr>
              <w:t xml:space="preserve"> год, по ставке 15%</w:t>
            </w:r>
          </w:p>
          <w:p w:rsidR="0076694B" w:rsidRPr="00210BF6" w:rsidRDefault="0076694B" w:rsidP="00E01E4F">
            <w:pPr>
              <w:jc w:val="both"/>
              <w:rPr>
                <w:rFonts w:ascii="Times New Roman" w:hAnsi="Times New Roman" w:cs="Times New Roman"/>
              </w:rPr>
            </w:pPr>
            <w:r w:rsidRPr="00210BF6">
              <w:rPr>
                <w:rFonts w:ascii="Times New Roman" w:hAnsi="Times New Roman" w:cs="Times New Roman"/>
              </w:rPr>
              <w:t>(стр. 1 * Кфзп 202</w:t>
            </w:r>
            <w:r>
              <w:rPr>
                <w:rFonts w:ascii="Times New Roman" w:hAnsi="Times New Roman" w:cs="Times New Roman"/>
              </w:rPr>
              <w:t>2</w:t>
            </w:r>
            <w:r w:rsidRPr="00210BF6">
              <w:rPr>
                <w:rFonts w:ascii="Times New Roman" w:hAnsi="Times New Roman" w:cs="Times New Roman"/>
              </w:rPr>
              <w:t>/202</w:t>
            </w:r>
            <w:r>
              <w:rPr>
                <w:rFonts w:ascii="Times New Roman" w:hAnsi="Times New Roman" w:cs="Times New Roman"/>
              </w:rPr>
              <w:t>1</w:t>
            </w:r>
            <w:r w:rsidRPr="00210BF6">
              <w:rPr>
                <w:rFonts w:ascii="Times New Roman" w:hAnsi="Times New Roman" w:cs="Times New Roman"/>
              </w:rPr>
              <w:t>, в %</w:t>
            </w:r>
            <w:r>
              <w:rPr>
                <w:rFonts w:ascii="Times New Roman" w:hAnsi="Times New Roman" w:cs="Times New Roman"/>
              </w:rPr>
              <w:t>,</w:t>
            </w:r>
            <w:r w:rsidRPr="00210BF6">
              <w:rPr>
                <w:rFonts w:ascii="Times New Roman" w:hAnsi="Times New Roman" w:cs="Times New Roman"/>
              </w:rPr>
              <w:t xml:space="preserve"> </w:t>
            </w:r>
            <w:r w:rsidRPr="00480752">
              <w:rPr>
                <w:rFonts w:ascii="Times New Roman" w:hAnsi="Times New Roman" w:cs="Times New Roman"/>
              </w:rPr>
              <w:t xml:space="preserve">где Кфзп </w:t>
            </w:r>
            <w:r>
              <w:rPr>
                <w:rFonts w:ascii="Times New Roman" w:hAnsi="Times New Roman" w:cs="Times New Roman"/>
              </w:rPr>
              <w:t xml:space="preserve">- </w:t>
            </w:r>
            <w:r w:rsidRPr="00210BF6">
              <w:rPr>
                <w:rFonts w:ascii="Times New Roman" w:hAnsi="Times New Roman" w:cs="Times New Roman"/>
              </w:rPr>
              <w:t>по каждому бюджету городского, муниципального округа, городского и сельского поселения (по данным Министерства экономического развития Тверской области)</w:t>
            </w:r>
            <w:r>
              <w:rPr>
                <w:rFonts w:ascii="Times New Roman" w:hAnsi="Times New Roman" w:cs="Times New Roman"/>
              </w:rPr>
              <w:t>)</w:t>
            </w:r>
          </w:p>
        </w:tc>
        <w:tc>
          <w:tcPr>
            <w:tcW w:w="1842" w:type="dxa"/>
          </w:tcPr>
          <w:p w:rsidR="0076694B" w:rsidRPr="00210BF6" w:rsidRDefault="0076694B" w:rsidP="00E01E4F">
            <w:pPr>
              <w:jc w:val="center"/>
              <w:rPr>
                <w:rFonts w:ascii="Times New Roman" w:hAnsi="Times New Roman" w:cs="Times New Roman"/>
              </w:rPr>
            </w:pPr>
            <w:r w:rsidRPr="007A4DE6">
              <w:rPr>
                <w:rFonts w:ascii="Times New Roman" w:hAnsi="Times New Roman" w:cs="Times New Roman"/>
              </w:rPr>
              <w:t>6 394 859</w:t>
            </w:r>
            <w:r w:rsidRPr="00210BF6">
              <w:rPr>
                <w:rFonts w:ascii="Times New Roman" w:hAnsi="Times New Roman" w:cs="Times New Roman"/>
              </w:rPr>
              <w:t>,0</w:t>
            </w:r>
          </w:p>
        </w:tc>
      </w:tr>
      <w:tr w:rsidR="0076694B" w:rsidRPr="00210BF6" w:rsidTr="00E01E4F">
        <w:tc>
          <w:tcPr>
            <w:tcW w:w="672" w:type="dxa"/>
          </w:tcPr>
          <w:p w:rsidR="0076694B" w:rsidRPr="00210BF6" w:rsidRDefault="0076694B" w:rsidP="00E01E4F">
            <w:pPr>
              <w:jc w:val="center"/>
              <w:rPr>
                <w:rFonts w:ascii="Times New Roman" w:hAnsi="Times New Roman" w:cs="Times New Roman"/>
              </w:rPr>
            </w:pPr>
            <w:r w:rsidRPr="00210BF6">
              <w:rPr>
                <w:rFonts w:ascii="Times New Roman" w:hAnsi="Times New Roman" w:cs="Times New Roman"/>
              </w:rPr>
              <w:t>3</w:t>
            </w:r>
          </w:p>
        </w:tc>
        <w:tc>
          <w:tcPr>
            <w:tcW w:w="7409" w:type="dxa"/>
          </w:tcPr>
          <w:p w:rsidR="0076694B" w:rsidRPr="00210BF6" w:rsidRDefault="0076694B" w:rsidP="00E01E4F">
            <w:pPr>
              <w:jc w:val="both"/>
              <w:rPr>
                <w:rFonts w:ascii="Times New Roman" w:hAnsi="Times New Roman" w:cs="Times New Roman"/>
              </w:rPr>
            </w:pPr>
            <w:r w:rsidRPr="00210BF6">
              <w:rPr>
                <w:rFonts w:ascii="Times New Roman" w:hAnsi="Times New Roman" w:cs="Times New Roman"/>
                <w:b/>
              </w:rPr>
              <w:t>Оценка на 202</w:t>
            </w:r>
            <w:r>
              <w:rPr>
                <w:rFonts w:ascii="Times New Roman" w:hAnsi="Times New Roman" w:cs="Times New Roman"/>
                <w:b/>
              </w:rPr>
              <w:t>2</w:t>
            </w:r>
            <w:r w:rsidRPr="00210BF6">
              <w:rPr>
                <w:rFonts w:ascii="Times New Roman" w:hAnsi="Times New Roman" w:cs="Times New Roman"/>
                <w:b/>
              </w:rPr>
              <w:t xml:space="preserve"> год в консолидированный бюджет Тверской области</w:t>
            </w:r>
            <w:r w:rsidRPr="00210BF6">
              <w:rPr>
                <w:rFonts w:ascii="Times New Roman" w:hAnsi="Times New Roman" w:cs="Times New Roman"/>
              </w:rPr>
              <w:t xml:space="preserve"> по налогу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с учетом  Корректирующей суммы поступлений, учитывающей изменения законодательства о налогах и сборах, а также другие факторы (F1 и </w:t>
            </w:r>
            <w:r w:rsidRPr="00210BF6">
              <w:rPr>
                <w:rFonts w:ascii="Times New Roman" w:hAnsi="Times New Roman" w:cs="Times New Roman"/>
                <w:lang w:val="en-US"/>
              </w:rPr>
              <w:t>F</w:t>
            </w:r>
            <w:r w:rsidRPr="00210BF6">
              <w:rPr>
                <w:rFonts w:ascii="Times New Roman" w:hAnsi="Times New Roman" w:cs="Times New Roman"/>
              </w:rPr>
              <w:t xml:space="preserve"> 2) в разрезе бюджетов городских и муниципальных округов, городских и сельских поселений</w:t>
            </w:r>
          </w:p>
          <w:p w:rsidR="0076694B" w:rsidRPr="00210BF6" w:rsidRDefault="0076694B" w:rsidP="00E01E4F">
            <w:pPr>
              <w:jc w:val="both"/>
              <w:rPr>
                <w:rFonts w:ascii="Times New Roman" w:hAnsi="Times New Roman" w:cs="Times New Roman"/>
              </w:rPr>
            </w:pPr>
            <w:r w:rsidRPr="00210BF6">
              <w:rPr>
                <w:rFonts w:ascii="Times New Roman" w:hAnsi="Times New Roman" w:cs="Times New Roman"/>
              </w:rPr>
              <w:t>(стр. 2 * ставку налога 15% + F1 (</w:t>
            </w:r>
            <w:r w:rsidRPr="007A4DE6">
              <w:rPr>
                <w:rFonts w:ascii="Times New Roman" w:hAnsi="Times New Roman" w:cs="Times New Roman"/>
              </w:rPr>
              <w:t>228</w:t>
            </w:r>
            <w:r>
              <w:rPr>
                <w:rFonts w:ascii="Times New Roman" w:hAnsi="Times New Roman" w:cs="Times New Roman"/>
              </w:rPr>
              <w:t> </w:t>
            </w:r>
            <w:r w:rsidRPr="007A4DE6">
              <w:rPr>
                <w:rFonts w:ascii="Times New Roman" w:hAnsi="Times New Roman" w:cs="Times New Roman"/>
              </w:rPr>
              <w:t>506</w:t>
            </w:r>
            <w:r>
              <w:rPr>
                <w:rFonts w:ascii="Times New Roman" w:hAnsi="Times New Roman" w:cs="Times New Roman"/>
              </w:rPr>
              <w:t xml:space="preserve"> </w:t>
            </w:r>
            <w:r w:rsidRPr="00210BF6">
              <w:rPr>
                <w:rFonts w:ascii="Times New Roman" w:hAnsi="Times New Roman" w:cs="Times New Roman"/>
              </w:rPr>
              <w:t xml:space="preserve">тыс. руб.) + </w:t>
            </w:r>
            <w:r w:rsidRPr="00210BF6">
              <w:rPr>
                <w:rFonts w:ascii="Times New Roman" w:hAnsi="Times New Roman" w:cs="Times New Roman"/>
                <w:lang w:val="en-US"/>
              </w:rPr>
              <w:t>F</w:t>
            </w:r>
            <w:r w:rsidRPr="00210BF6">
              <w:rPr>
                <w:rFonts w:ascii="Times New Roman" w:hAnsi="Times New Roman" w:cs="Times New Roman"/>
              </w:rPr>
              <w:t xml:space="preserve">2 </w:t>
            </w:r>
            <w:r>
              <w:rPr>
                <w:rFonts w:ascii="Times New Roman" w:hAnsi="Times New Roman" w:cs="Times New Roman"/>
              </w:rPr>
              <w:t>(</w:t>
            </w:r>
            <w:r w:rsidRPr="007A4DE6">
              <w:rPr>
                <w:rFonts w:ascii="Times New Roman" w:hAnsi="Times New Roman" w:cs="Times New Roman"/>
              </w:rPr>
              <w:t>861 414</w:t>
            </w:r>
            <w:r w:rsidRPr="00210BF6">
              <w:rPr>
                <w:rFonts w:ascii="Times New Roman" w:hAnsi="Times New Roman" w:cs="Times New Roman"/>
              </w:rPr>
              <w:t xml:space="preserve"> тыс. руб.) * норматив отчисления в консолидированный бюджет субъекта 87%) </w:t>
            </w:r>
          </w:p>
        </w:tc>
        <w:tc>
          <w:tcPr>
            <w:tcW w:w="1842" w:type="dxa"/>
          </w:tcPr>
          <w:p w:rsidR="0076694B" w:rsidRPr="00210BF6" w:rsidRDefault="0076694B" w:rsidP="00E01E4F">
            <w:pPr>
              <w:jc w:val="center"/>
              <w:rPr>
                <w:rFonts w:ascii="Times New Roman" w:hAnsi="Times New Roman" w:cs="Times New Roman"/>
                <w:b/>
              </w:rPr>
            </w:pPr>
            <w:r w:rsidRPr="007A4DE6">
              <w:rPr>
                <w:rFonts w:ascii="Times New Roman" w:hAnsi="Times New Roman" w:cs="Times New Roman"/>
                <w:b/>
              </w:rPr>
              <w:t>1 793</w:t>
            </w:r>
            <w:r>
              <w:rPr>
                <w:rFonts w:ascii="Times New Roman" w:hAnsi="Times New Roman" w:cs="Times New Roman"/>
                <w:b/>
              </w:rPr>
              <w:t> </w:t>
            </w:r>
            <w:r w:rsidRPr="007A4DE6">
              <w:rPr>
                <w:rFonts w:ascii="Times New Roman" w:hAnsi="Times New Roman" w:cs="Times New Roman"/>
                <w:b/>
              </w:rPr>
              <w:t>884</w:t>
            </w:r>
            <w:r>
              <w:rPr>
                <w:rFonts w:ascii="Times New Roman" w:hAnsi="Times New Roman" w:cs="Times New Roman"/>
                <w:b/>
              </w:rPr>
              <w:t>,</w:t>
            </w:r>
            <w:r w:rsidRPr="00210BF6">
              <w:rPr>
                <w:rFonts w:ascii="Times New Roman" w:hAnsi="Times New Roman" w:cs="Times New Roman"/>
                <w:b/>
              </w:rPr>
              <w:t>0</w:t>
            </w:r>
          </w:p>
        </w:tc>
      </w:tr>
      <w:tr w:rsidR="0076694B" w:rsidRPr="00210BF6" w:rsidTr="00E01E4F">
        <w:tc>
          <w:tcPr>
            <w:tcW w:w="672" w:type="dxa"/>
          </w:tcPr>
          <w:p w:rsidR="0076694B" w:rsidRPr="00210BF6" w:rsidRDefault="0076694B" w:rsidP="00E01E4F">
            <w:pPr>
              <w:jc w:val="center"/>
              <w:rPr>
                <w:rFonts w:ascii="Times New Roman" w:hAnsi="Times New Roman" w:cs="Times New Roman"/>
              </w:rPr>
            </w:pPr>
            <w:r w:rsidRPr="00210BF6">
              <w:rPr>
                <w:rFonts w:ascii="Times New Roman" w:hAnsi="Times New Roman" w:cs="Times New Roman"/>
              </w:rPr>
              <w:t>4</w:t>
            </w:r>
          </w:p>
        </w:tc>
        <w:tc>
          <w:tcPr>
            <w:tcW w:w="7409" w:type="dxa"/>
          </w:tcPr>
          <w:p w:rsidR="0076694B" w:rsidRPr="00210BF6" w:rsidRDefault="0076694B" w:rsidP="00E01E4F">
            <w:pPr>
              <w:jc w:val="both"/>
              <w:rPr>
                <w:rFonts w:ascii="Times New Roman" w:hAnsi="Times New Roman" w:cs="Times New Roman"/>
              </w:rPr>
            </w:pPr>
            <w:r w:rsidRPr="00210BF6">
              <w:rPr>
                <w:rFonts w:ascii="Times New Roman" w:hAnsi="Times New Roman" w:cs="Times New Roman"/>
                <w:b/>
              </w:rPr>
              <w:t>Прогноз на 202</w:t>
            </w:r>
            <w:r>
              <w:rPr>
                <w:rFonts w:ascii="Times New Roman" w:hAnsi="Times New Roman" w:cs="Times New Roman"/>
                <w:b/>
              </w:rPr>
              <w:t>3</w:t>
            </w:r>
            <w:r w:rsidRPr="00210BF6">
              <w:rPr>
                <w:rFonts w:ascii="Times New Roman" w:hAnsi="Times New Roman" w:cs="Times New Roman"/>
                <w:b/>
              </w:rPr>
              <w:t xml:space="preserve"> год в консолидированный бюджет Тверской области</w:t>
            </w:r>
            <w:r w:rsidRPr="00210BF6">
              <w:rPr>
                <w:rFonts w:ascii="Times New Roman" w:hAnsi="Times New Roman" w:cs="Times New Roman"/>
              </w:rPr>
              <w:t xml:space="preserve"> по налогу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w:t>
            </w:r>
            <w:r>
              <w:rPr>
                <w:rFonts w:ascii="Times New Roman" w:hAnsi="Times New Roman" w:cs="Times New Roman"/>
              </w:rPr>
              <w:t>м</w:t>
            </w:r>
            <w:r w:rsidRPr="00210BF6">
              <w:rPr>
                <w:rFonts w:ascii="Times New Roman" w:hAnsi="Times New Roman" w:cs="Times New Roman"/>
              </w:rPr>
              <w:t xml:space="preserve"> прибыли контролируемой иностранной компании, в том числе фиксированной прибыли контролируемой иностранной компании </w:t>
            </w:r>
          </w:p>
          <w:p w:rsidR="0076694B" w:rsidRPr="00210BF6" w:rsidRDefault="0076694B" w:rsidP="00E706EA">
            <w:pPr>
              <w:jc w:val="both"/>
              <w:rPr>
                <w:rFonts w:ascii="Times New Roman" w:hAnsi="Times New Roman" w:cs="Times New Roman"/>
              </w:rPr>
            </w:pPr>
            <w:r w:rsidRPr="00210BF6">
              <w:rPr>
                <w:rFonts w:ascii="Times New Roman" w:hAnsi="Times New Roman" w:cs="Times New Roman"/>
              </w:rPr>
              <w:t>(</w:t>
            </w:r>
            <w:r>
              <w:rPr>
                <w:rFonts w:ascii="Times New Roman" w:hAnsi="Times New Roman" w:cs="Times New Roman"/>
              </w:rPr>
              <w:t xml:space="preserve">Фонд заработной платы на </w:t>
            </w:r>
            <w:r w:rsidRPr="00210BF6">
              <w:rPr>
                <w:rFonts w:ascii="Times New Roman" w:hAnsi="Times New Roman" w:cs="Times New Roman"/>
              </w:rPr>
              <w:t>202</w:t>
            </w:r>
            <w:r>
              <w:rPr>
                <w:rFonts w:ascii="Times New Roman" w:hAnsi="Times New Roman" w:cs="Times New Roman"/>
              </w:rPr>
              <w:t xml:space="preserve">3 г. (по данным </w:t>
            </w:r>
            <w:r w:rsidRPr="00480752">
              <w:rPr>
                <w:rFonts w:ascii="Times New Roman" w:hAnsi="Times New Roman" w:cs="Times New Roman"/>
              </w:rPr>
              <w:t>Министерства экономического развития Тверской области</w:t>
            </w:r>
            <w:r>
              <w:rPr>
                <w:rFonts w:ascii="Times New Roman" w:hAnsi="Times New Roman" w:cs="Times New Roman"/>
              </w:rPr>
              <w:t>)</w:t>
            </w:r>
            <w:r w:rsidRPr="00480752">
              <w:rPr>
                <w:rFonts w:ascii="Times New Roman" w:hAnsi="Times New Roman" w:cs="Times New Roman"/>
              </w:rPr>
              <w:t xml:space="preserve"> </w:t>
            </w:r>
            <w:r>
              <w:rPr>
                <w:rFonts w:ascii="Times New Roman" w:hAnsi="Times New Roman" w:cs="Times New Roman"/>
              </w:rPr>
              <w:t>* стр. 3 /</w:t>
            </w:r>
            <w:r w:rsidRPr="003A2D1A">
              <w:rPr>
                <w:rFonts w:ascii="Times New Roman" w:hAnsi="Times New Roman" w:cs="Times New Roman"/>
              </w:rPr>
              <w:t>Фонд заработной платы на 202</w:t>
            </w:r>
            <w:r>
              <w:rPr>
                <w:rFonts w:ascii="Times New Roman" w:hAnsi="Times New Roman" w:cs="Times New Roman"/>
              </w:rPr>
              <w:t>2 г.)</w:t>
            </w:r>
            <w:r w:rsidRPr="00210BF6">
              <w:rPr>
                <w:rFonts w:ascii="Times New Roman" w:hAnsi="Times New Roman" w:cs="Times New Roman"/>
              </w:rPr>
              <w:t xml:space="preserve"> +</w:t>
            </w:r>
            <w:r>
              <w:t xml:space="preserve"> </w:t>
            </w:r>
            <w:r w:rsidRPr="003A2D1A">
              <w:rPr>
                <w:rFonts w:ascii="Times New Roman" w:hAnsi="Times New Roman" w:cs="Times New Roman"/>
              </w:rPr>
              <w:t xml:space="preserve"> Корректирующи</w:t>
            </w:r>
            <w:r>
              <w:rPr>
                <w:rFonts w:ascii="Times New Roman" w:hAnsi="Times New Roman" w:cs="Times New Roman"/>
              </w:rPr>
              <w:t>е</w:t>
            </w:r>
            <w:r w:rsidRPr="003A2D1A">
              <w:rPr>
                <w:rFonts w:ascii="Times New Roman" w:hAnsi="Times New Roman" w:cs="Times New Roman"/>
              </w:rPr>
              <w:t xml:space="preserve"> сумм</w:t>
            </w:r>
            <w:r>
              <w:rPr>
                <w:rFonts w:ascii="Times New Roman" w:hAnsi="Times New Roman" w:cs="Times New Roman"/>
              </w:rPr>
              <w:t>ы</w:t>
            </w:r>
            <w:r w:rsidRPr="00210BF6">
              <w:rPr>
                <w:rFonts w:ascii="Times New Roman" w:hAnsi="Times New Roman" w:cs="Times New Roman"/>
              </w:rPr>
              <w:t xml:space="preserve"> </w:t>
            </w:r>
            <w:r w:rsidRPr="003A2D1A">
              <w:rPr>
                <w:rFonts w:ascii="Times New Roman" w:hAnsi="Times New Roman" w:cs="Times New Roman"/>
                <w:b/>
                <w:lang w:val="en-US"/>
              </w:rPr>
              <w:t>F</w:t>
            </w:r>
            <w:r w:rsidRPr="003A2D1A">
              <w:rPr>
                <w:rFonts w:ascii="Times New Roman" w:hAnsi="Times New Roman" w:cs="Times New Roman"/>
                <w:b/>
              </w:rPr>
              <w:t>1</w:t>
            </w:r>
            <w:r w:rsidRPr="00210BF6">
              <w:rPr>
                <w:rFonts w:ascii="Times New Roman" w:hAnsi="Times New Roman" w:cs="Times New Roman"/>
              </w:rPr>
              <w:t xml:space="preserve"> (</w:t>
            </w:r>
            <w:r w:rsidR="00E706EA">
              <w:rPr>
                <w:rFonts w:ascii="Times New Roman" w:hAnsi="Times New Roman" w:cs="Times New Roman"/>
              </w:rPr>
              <w:t>-207 259,0</w:t>
            </w:r>
            <w:r>
              <w:rPr>
                <w:rFonts w:ascii="Times New Roman" w:hAnsi="Times New Roman" w:cs="Times New Roman"/>
              </w:rPr>
              <w:t xml:space="preserve"> тыс. руб.</w:t>
            </w:r>
            <w:r w:rsidRPr="00210BF6">
              <w:rPr>
                <w:rFonts w:ascii="Times New Roman" w:hAnsi="Times New Roman" w:cs="Times New Roman"/>
              </w:rPr>
              <w:t>),</w:t>
            </w:r>
            <w:r>
              <w:rPr>
                <w:rFonts w:ascii="Times New Roman" w:hAnsi="Times New Roman" w:cs="Times New Roman"/>
              </w:rPr>
              <w:t xml:space="preserve"> </w:t>
            </w:r>
            <w:r w:rsidRPr="003A2D1A">
              <w:rPr>
                <w:rFonts w:ascii="Times New Roman" w:hAnsi="Times New Roman" w:cs="Times New Roman"/>
                <w:b/>
                <w:lang w:val="en-US"/>
              </w:rPr>
              <w:t>F</w:t>
            </w:r>
            <w:r w:rsidRPr="003A2D1A">
              <w:rPr>
                <w:rFonts w:ascii="Times New Roman" w:hAnsi="Times New Roman" w:cs="Times New Roman"/>
                <w:b/>
              </w:rPr>
              <w:t>2</w:t>
            </w:r>
            <w:r w:rsidRPr="00210BF6">
              <w:rPr>
                <w:rFonts w:ascii="Times New Roman" w:hAnsi="Times New Roman" w:cs="Times New Roman"/>
              </w:rPr>
              <w:t xml:space="preserve"> </w:t>
            </w:r>
            <w:r>
              <w:rPr>
                <w:rFonts w:ascii="Times New Roman" w:hAnsi="Times New Roman" w:cs="Times New Roman"/>
              </w:rPr>
              <w:t>(</w:t>
            </w:r>
            <w:r w:rsidR="00E706EA">
              <w:rPr>
                <w:rFonts w:ascii="Times New Roman" w:hAnsi="Times New Roman" w:cs="Times New Roman"/>
              </w:rPr>
              <w:t>-40 119</w:t>
            </w:r>
            <w:r>
              <w:rPr>
                <w:rFonts w:ascii="Times New Roman" w:hAnsi="Times New Roman" w:cs="Times New Roman"/>
              </w:rPr>
              <w:t>,0 тыс. руб.),</w:t>
            </w:r>
            <w:r>
              <w:t xml:space="preserve"> </w:t>
            </w:r>
            <w:r w:rsidRPr="006C5A89">
              <w:rPr>
                <w:rFonts w:ascii="Times New Roman" w:hAnsi="Times New Roman" w:cs="Times New Roman"/>
              </w:rPr>
              <w:t>в разрезе бюджетов городских и муниципальных округов, городских и сельских поселений</w:t>
            </w:r>
            <w:r>
              <w:rPr>
                <w:rFonts w:ascii="Times New Roman" w:hAnsi="Times New Roman" w:cs="Times New Roman"/>
              </w:rPr>
              <w:t xml:space="preserve">, </w:t>
            </w:r>
            <w:r w:rsidRPr="00210BF6">
              <w:rPr>
                <w:rFonts w:ascii="Times New Roman" w:hAnsi="Times New Roman" w:cs="Times New Roman"/>
              </w:rPr>
              <w:t>в том числе:</w:t>
            </w:r>
          </w:p>
        </w:tc>
        <w:tc>
          <w:tcPr>
            <w:tcW w:w="1842" w:type="dxa"/>
          </w:tcPr>
          <w:p w:rsidR="0076694B" w:rsidRPr="006C5A89" w:rsidRDefault="0076694B" w:rsidP="00E01E4F">
            <w:pPr>
              <w:jc w:val="center"/>
              <w:rPr>
                <w:rFonts w:ascii="Times New Roman" w:hAnsi="Times New Roman" w:cs="Times New Roman"/>
              </w:rPr>
            </w:pPr>
            <w:r w:rsidRPr="006C5A89">
              <w:rPr>
                <w:rFonts w:ascii="Times New Roman" w:hAnsi="Times New Roman" w:cs="Times New Roman"/>
              </w:rPr>
              <w:t>1 671 042,0</w:t>
            </w:r>
          </w:p>
        </w:tc>
      </w:tr>
      <w:tr w:rsidR="0076694B" w:rsidRPr="00210BF6" w:rsidTr="00E01E4F">
        <w:tc>
          <w:tcPr>
            <w:tcW w:w="672" w:type="dxa"/>
          </w:tcPr>
          <w:p w:rsidR="0076694B" w:rsidRPr="00210BF6" w:rsidRDefault="0076694B" w:rsidP="00E01E4F">
            <w:pPr>
              <w:jc w:val="center"/>
              <w:rPr>
                <w:rFonts w:ascii="Times New Roman" w:hAnsi="Times New Roman" w:cs="Times New Roman"/>
              </w:rPr>
            </w:pPr>
            <w:r w:rsidRPr="00210BF6">
              <w:rPr>
                <w:rFonts w:ascii="Times New Roman" w:hAnsi="Times New Roman" w:cs="Times New Roman"/>
              </w:rPr>
              <w:t>5</w:t>
            </w:r>
          </w:p>
        </w:tc>
        <w:tc>
          <w:tcPr>
            <w:tcW w:w="7409" w:type="dxa"/>
          </w:tcPr>
          <w:p w:rsidR="0076694B" w:rsidRPr="00210BF6" w:rsidRDefault="0076694B" w:rsidP="00E01E4F">
            <w:pPr>
              <w:jc w:val="both"/>
              <w:rPr>
                <w:rFonts w:ascii="Times New Roman" w:hAnsi="Times New Roman" w:cs="Times New Roman"/>
                <w:b/>
              </w:rPr>
            </w:pPr>
            <w:r w:rsidRPr="00210BF6">
              <w:rPr>
                <w:rFonts w:ascii="Times New Roman" w:hAnsi="Times New Roman" w:cs="Times New Roman"/>
                <w:b/>
              </w:rPr>
              <w:t>областной бюджет Тверской области на 202</w:t>
            </w:r>
            <w:r>
              <w:rPr>
                <w:rFonts w:ascii="Times New Roman" w:hAnsi="Times New Roman" w:cs="Times New Roman"/>
                <w:b/>
              </w:rPr>
              <w:t>3</w:t>
            </w:r>
            <w:r w:rsidRPr="00210BF6">
              <w:rPr>
                <w:rFonts w:ascii="Times New Roman" w:hAnsi="Times New Roman" w:cs="Times New Roman"/>
                <w:b/>
              </w:rPr>
              <w:t xml:space="preserve"> год, как разница по нормативам отчислений в местные бюджеты</w:t>
            </w:r>
            <w:r>
              <w:rPr>
                <w:rFonts w:ascii="Times New Roman" w:hAnsi="Times New Roman" w:cs="Times New Roman"/>
                <w:b/>
              </w:rPr>
              <w:t xml:space="preserve"> на 2023 год</w:t>
            </w:r>
          </w:p>
        </w:tc>
        <w:tc>
          <w:tcPr>
            <w:tcW w:w="1842" w:type="dxa"/>
          </w:tcPr>
          <w:p w:rsidR="0076694B" w:rsidRPr="00210BF6" w:rsidRDefault="0076694B" w:rsidP="00E01E4F">
            <w:pPr>
              <w:jc w:val="center"/>
              <w:rPr>
                <w:rFonts w:ascii="Times New Roman" w:hAnsi="Times New Roman" w:cs="Times New Roman"/>
                <w:b/>
              </w:rPr>
            </w:pPr>
            <w:r>
              <w:rPr>
                <w:rFonts w:ascii="Times New Roman" w:hAnsi="Times New Roman" w:cs="Times New Roman"/>
                <w:b/>
              </w:rPr>
              <w:t>1 247 663,</w:t>
            </w:r>
            <w:r w:rsidRPr="00210BF6">
              <w:rPr>
                <w:rFonts w:ascii="Times New Roman" w:hAnsi="Times New Roman" w:cs="Times New Roman"/>
                <w:b/>
              </w:rPr>
              <w:t>0</w:t>
            </w:r>
          </w:p>
        </w:tc>
      </w:tr>
      <w:tr w:rsidR="0076694B" w:rsidRPr="006C5A89" w:rsidTr="00E01E4F">
        <w:tc>
          <w:tcPr>
            <w:tcW w:w="672" w:type="dxa"/>
          </w:tcPr>
          <w:p w:rsidR="0076694B" w:rsidRPr="00210BF6" w:rsidRDefault="0076694B" w:rsidP="00E01E4F">
            <w:pPr>
              <w:jc w:val="center"/>
              <w:rPr>
                <w:rFonts w:ascii="Times New Roman" w:hAnsi="Times New Roman" w:cs="Times New Roman"/>
              </w:rPr>
            </w:pPr>
            <w:r w:rsidRPr="00210BF6">
              <w:rPr>
                <w:rFonts w:ascii="Times New Roman" w:hAnsi="Times New Roman" w:cs="Times New Roman"/>
              </w:rPr>
              <w:t>6</w:t>
            </w:r>
          </w:p>
        </w:tc>
        <w:tc>
          <w:tcPr>
            <w:tcW w:w="7409" w:type="dxa"/>
          </w:tcPr>
          <w:p w:rsidR="0076694B" w:rsidRPr="00210BF6" w:rsidRDefault="0076694B" w:rsidP="00E01E4F">
            <w:pPr>
              <w:jc w:val="both"/>
              <w:rPr>
                <w:rFonts w:ascii="Times New Roman" w:hAnsi="Times New Roman" w:cs="Times New Roman"/>
              </w:rPr>
            </w:pPr>
            <w:r w:rsidRPr="00210BF6">
              <w:rPr>
                <w:rFonts w:ascii="Times New Roman" w:hAnsi="Times New Roman" w:cs="Times New Roman"/>
                <w:b/>
              </w:rPr>
              <w:t>Прогноз на 202</w:t>
            </w:r>
            <w:r>
              <w:rPr>
                <w:rFonts w:ascii="Times New Roman" w:hAnsi="Times New Roman" w:cs="Times New Roman"/>
                <w:b/>
              </w:rPr>
              <w:t>4</w:t>
            </w:r>
            <w:r w:rsidRPr="00210BF6">
              <w:rPr>
                <w:rFonts w:ascii="Times New Roman" w:hAnsi="Times New Roman" w:cs="Times New Roman"/>
                <w:b/>
              </w:rPr>
              <w:t xml:space="preserve">год в консолидированный бюджет Тверской области </w:t>
            </w:r>
            <w:r w:rsidRPr="00210BF6">
              <w:rPr>
                <w:rFonts w:ascii="Times New Roman" w:hAnsi="Times New Roman" w:cs="Times New Roman"/>
              </w:rPr>
              <w:t xml:space="preserve">по налогу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w:t>
            </w:r>
          </w:p>
          <w:p w:rsidR="0076694B" w:rsidRPr="00210BF6" w:rsidRDefault="0076694B" w:rsidP="00E01E4F">
            <w:pPr>
              <w:jc w:val="both"/>
              <w:rPr>
                <w:rFonts w:ascii="Times New Roman" w:hAnsi="Times New Roman" w:cs="Times New Roman"/>
              </w:rPr>
            </w:pPr>
            <w:r w:rsidRPr="006C5A89">
              <w:rPr>
                <w:rFonts w:ascii="Times New Roman" w:hAnsi="Times New Roman" w:cs="Times New Roman"/>
              </w:rPr>
              <w:t>(Фонд заработной платы на 202</w:t>
            </w:r>
            <w:r>
              <w:rPr>
                <w:rFonts w:ascii="Times New Roman" w:hAnsi="Times New Roman" w:cs="Times New Roman"/>
              </w:rPr>
              <w:t>4 г.</w:t>
            </w:r>
            <w:r w:rsidRPr="006C5A89">
              <w:rPr>
                <w:rFonts w:ascii="Times New Roman" w:hAnsi="Times New Roman" w:cs="Times New Roman"/>
              </w:rPr>
              <w:t xml:space="preserve"> (по данным Министерства экономического развития Тверской области) * стр. </w:t>
            </w:r>
            <w:r>
              <w:rPr>
                <w:rFonts w:ascii="Times New Roman" w:hAnsi="Times New Roman" w:cs="Times New Roman"/>
              </w:rPr>
              <w:t>4</w:t>
            </w:r>
            <w:r w:rsidRPr="006C5A89">
              <w:rPr>
                <w:rFonts w:ascii="Times New Roman" w:hAnsi="Times New Roman" w:cs="Times New Roman"/>
              </w:rPr>
              <w:t xml:space="preserve"> / Фонд заработной платы на 202</w:t>
            </w:r>
            <w:r>
              <w:rPr>
                <w:rFonts w:ascii="Times New Roman" w:hAnsi="Times New Roman" w:cs="Times New Roman"/>
              </w:rPr>
              <w:t>3 г.</w:t>
            </w:r>
            <w:r w:rsidRPr="006C5A89">
              <w:rPr>
                <w:rFonts w:ascii="Times New Roman" w:hAnsi="Times New Roman" w:cs="Times New Roman"/>
              </w:rPr>
              <w:t>) +  Корректирующие суммы F1 (</w:t>
            </w:r>
            <w:r>
              <w:rPr>
                <w:rFonts w:ascii="Times New Roman" w:hAnsi="Times New Roman" w:cs="Times New Roman"/>
              </w:rPr>
              <w:t>0</w:t>
            </w:r>
            <w:r w:rsidRPr="006C5A89">
              <w:rPr>
                <w:rFonts w:ascii="Times New Roman" w:hAnsi="Times New Roman" w:cs="Times New Roman"/>
              </w:rPr>
              <w:t>), F2</w:t>
            </w:r>
            <w:r>
              <w:rPr>
                <w:rFonts w:ascii="Times New Roman" w:hAnsi="Times New Roman" w:cs="Times New Roman"/>
              </w:rPr>
              <w:br/>
            </w:r>
            <w:r w:rsidRPr="006C5A89">
              <w:rPr>
                <w:rFonts w:ascii="Times New Roman" w:hAnsi="Times New Roman" w:cs="Times New Roman"/>
              </w:rPr>
              <w:t>(-533</w:t>
            </w:r>
            <w:r>
              <w:rPr>
                <w:rFonts w:ascii="Times New Roman" w:hAnsi="Times New Roman" w:cs="Times New Roman"/>
              </w:rPr>
              <w:t> </w:t>
            </w:r>
            <w:r w:rsidRPr="006C5A89">
              <w:rPr>
                <w:rFonts w:ascii="Times New Roman" w:hAnsi="Times New Roman" w:cs="Times New Roman"/>
              </w:rPr>
              <w:t>512</w:t>
            </w:r>
            <w:r>
              <w:rPr>
                <w:rFonts w:ascii="Times New Roman" w:hAnsi="Times New Roman" w:cs="Times New Roman"/>
              </w:rPr>
              <w:t xml:space="preserve"> </w:t>
            </w:r>
            <w:r w:rsidRPr="006C5A89">
              <w:rPr>
                <w:rFonts w:ascii="Times New Roman" w:hAnsi="Times New Roman" w:cs="Times New Roman"/>
              </w:rPr>
              <w:t>тыс. руб.), в разрезе бюджетов городских и муниципальных округов, городских и сельских поселений, в том числе:</w:t>
            </w:r>
          </w:p>
        </w:tc>
        <w:tc>
          <w:tcPr>
            <w:tcW w:w="1842" w:type="dxa"/>
          </w:tcPr>
          <w:p w:rsidR="0076694B" w:rsidRPr="006C5A89" w:rsidRDefault="0076694B" w:rsidP="00E01E4F">
            <w:pPr>
              <w:jc w:val="center"/>
              <w:rPr>
                <w:rFonts w:ascii="Times New Roman" w:hAnsi="Times New Roman" w:cs="Times New Roman"/>
              </w:rPr>
            </w:pPr>
            <w:r w:rsidRPr="006C5A89">
              <w:rPr>
                <w:rFonts w:ascii="Times New Roman" w:hAnsi="Times New Roman" w:cs="Times New Roman"/>
              </w:rPr>
              <w:t xml:space="preserve">1 245 177,0 </w:t>
            </w:r>
          </w:p>
          <w:p w:rsidR="0076694B" w:rsidRPr="006C5A89" w:rsidRDefault="0076694B" w:rsidP="00E01E4F">
            <w:pPr>
              <w:jc w:val="center"/>
              <w:rPr>
                <w:rFonts w:ascii="Times New Roman" w:hAnsi="Times New Roman" w:cs="Times New Roman"/>
              </w:rPr>
            </w:pPr>
          </w:p>
        </w:tc>
      </w:tr>
      <w:tr w:rsidR="0076694B" w:rsidRPr="00210BF6" w:rsidTr="00E01E4F">
        <w:trPr>
          <w:trHeight w:val="734"/>
        </w:trPr>
        <w:tc>
          <w:tcPr>
            <w:tcW w:w="672" w:type="dxa"/>
          </w:tcPr>
          <w:p w:rsidR="0076694B" w:rsidRPr="00210BF6" w:rsidRDefault="0076694B" w:rsidP="00E01E4F">
            <w:pPr>
              <w:jc w:val="center"/>
              <w:rPr>
                <w:rFonts w:ascii="Times New Roman" w:hAnsi="Times New Roman" w:cs="Times New Roman"/>
              </w:rPr>
            </w:pPr>
            <w:r w:rsidRPr="00210BF6">
              <w:rPr>
                <w:rFonts w:ascii="Times New Roman" w:hAnsi="Times New Roman" w:cs="Times New Roman"/>
              </w:rPr>
              <w:t>7</w:t>
            </w:r>
          </w:p>
        </w:tc>
        <w:tc>
          <w:tcPr>
            <w:tcW w:w="7409" w:type="dxa"/>
          </w:tcPr>
          <w:p w:rsidR="0076694B" w:rsidRPr="00210BF6" w:rsidRDefault="0076694B" w:rsidP="00E01E4F">
            <w:pPr>
              <w:jc w:val="both"/>
              <w:rPr>
                <w:rFonts w:ascii="Times New Roman" w:hAnsi="Times New Roman" w:cs="Times New Roman"/>
                <w:b/>
              </w:rPr>
            </w:pPr>
            <w:r w:rsidRPr="00210BF6">
              <w:rPr>
                <w:rFonts w:ascii="Times New Roman" w:hAnsi="Times New Roman" w:cs="Times New Roman"/>
                <w:b/>
              </w:rPr>
              <w:t>областной бюджет Тверской области на 202</w:t>
            </w:r>
            <w:r>
              <w:rPr>
                <w:rFonts w:ascii="Times New Roman" w:hAnsi="Times New Roman" w:cs="Times New Roman"/>
                <w:b/>
              </w:rPr>
              <w:t>4</w:t>
            </w:r>
            <w:r w:rsidRPr="00210BF6">
              <w:rPr>
                <w:rFonts w:ascii="Times New Roman" w:hAnsi="Times New Roman" w:cs="Times New Roman"/>
                <w:b/>
              </w:rPr>
              <w:t xml:space="preserve"> год, как разница по нормативам отчислений в местный бюджет</w:t>
            </w:r>
            <w:r>
              <w:rPr>
                <w:rFonts w:ascii="Times New Roman" w:hAnsi="Times New Roman" w:cs="Times New Roman"/>
                <w:b/>
              </w:rPr>
              <w:t xml:space="preserve"> на 2024 год</w:t>
            </w:r>
          </w:p>
        </w:tc>
        <w:tc>
          <w:tcPr>
            <w:tcW w:w="1842" w:type="dxa"/>
          </w:tcPr>
          <w:p w:rsidR="0076694B" w:rsidRPr="00210BF6" w:rsidRDefault="0076694B" w:rsidP="00E01E4F">
            <w:pPr>
              <w:jc w:val="center"/>
              <w:rPr>
                <w:rFonts w:ascii="Times New Roman" w:hAnsi="Times New Roman" w:cs="Times New Roman"/>
                <w:b/>
              </w:rPr>
            </w:pPr>
            <w:r>
              <w:rPr>
                <w:rFonts w:ascii="Times New Roman" w:hAnsi="Times New Roman" w:cs="Times New Roman"/>
                <w:b/>
              </w:rPr>
              <w:t>914 091</w:t>
            </w:r>
            <w:r w:rsidRPr="00210BF6">
              <w:rPr>
                <w:rFonts w:ascii="Times New Roman" w:hAnsi="Times New Roman" w:cs="Times New Roman"/>
                <w:b/>
              </w:rPr>
              <w:t>,0</w:t>
            </w:r>
          </w:p>
        </w:tc>
      </w:tr>
      <w:tr w:rsidR="0076694B" w:rsidRPr="00210BF6" w:rsidTr="00E01E4F">
        <w:tc>
          <w:tcPr>
            <w:tcW w:w="672" w:type="dxa"/>
          </w:tcPr>
          <w:p w:rsidR="0076694B" w:rsidRPr="00210BF6" w:rsidRDefault="0076694B" w:rsidP="00E01E4F">
            <w:pPr>
              <w:jc w:val="center"/>
              <w:rPr>
                <w:rFonts w:ascii="Times New Roman" w:hAnsi="Times New Roman" w:cs="Times New Roman"/>
              </w:rPr>
            </w:pPr>
            <w:r w:rsidRPr="00210BF6">
              <w:rPr>
                <w:rFonts w:ascii="Times New Roman" w:hAnsi="Times New Roman" w:cs="Times New Roman"/>
              </w:rPr>
              <w:t>8</w:t>
            </w:r>
          </w:p>
        </w:tc>
        <w:tc>
          <w:tcPr>
            <w:tcW w:w="7409" w:type="dxa"/>
          </w:tcPr>
          <w:p w:rsidR="0076694B" w:rsidRPr="00210BF6" w:rsidRDefault="0076694B" w:rsidP="00E01E4F">
            <w:pPr>
              <w:jc w:val="both"/>
              <w:rPr>
                <w:rFonts w:ascii="Times New Roman" w:hAnsi="Times New Roman" w:cs="Times New Roman"/>
              </w:rPr>
            </w:pPr>
            <w:r w:rsidRPr="00210BF6">
              <w:rPr>
                <w:rFonts w:ascii="Times New Roman" w:hAnsi="Times New Roman" w:cs="Times New Roman"/>
                <w:b/>
              </w:rPr>
              <w:t>Прогноз на 202</w:t>
            </w:r>
            <w:r>
              <w:rPr>
                <w:rFonts w:ascii="Times New Roman" w:hAnsi="Times New Roman" w:cs="Times New Roman"/>
                <w:b/>
              </w:rPr>
              <w:t>5</w:t>
            </w:r>
            <w:r w:rsidRPr="00210BF6">
              <w:rPr>
                <w:rFonts w:ascii="Times New Roman" w:hAnsi="Times New Roman" w:cs="Times New Roman"/>
                <w:b/>
              </w:rPr>
              <w:t xml:space="preserve"> год в консолидированный бюджет Тверской области</w:t>
            </w:r>
            <w:r w:rsidRPr="00210BF6">
              <w:rPr>
                <w:rFonts w:ascii="Times New Roman" w:hAnsi="Times New Roman" w:cs="Times New Roman"/>
              </w:rPr>
              <w:t xml:space="preserve"> по налогу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w:t>
            </w:r>
          </w:p>
          <w:p w:rsidR="0076694B" w:rsidRPr="00210BF6" w:rsidRDefault="0076694B" w:rsidP="00E01E4F">
            <w:pPr>
              <w:jc w:val="both"/>
              <w:rPr>
                <w:rFonts w:ascii="Times New Roman" w:hAnsi="Times New Roman" w:cs="Times New Roman"/>
              </w:rPr>
            </w:pPr>
            <w:r>
              <w:rPr>
                <w:rFonts w:ascii="Times New Roman" w:hAnsi="Times New Roman" w:cs="Times New Roman"/>
              </w:rPr>
              <w:t>(</w:t>
            </w:r>
            <w:r w:rsidRPr="006E0F0D">
              <w:rPr>
                <w:rFonts w:ascii="Times New Roman" w:hAnsi="Times New Roman" w:cs="Times New Roman"/>
              </w:rPr>
              <w:t>Фонд заработной платы на 202</w:t>
            </w:r>
            <w:r>
              <w:rPr>
                <w:rFonts w:ascii="Times New Roman" w:hAnsi="Times New Roman" w:cs="Times New Roman"/>
              </w:rPr>
              <w:t>5</w:t>
            </w:r>
            <w:r w:rsidRPr="006E0F0D">
              <w:rPr>
                <w:rFonts w:ascii="Times New Roman" w:hAnsi="Times New Roman" w:cs="Times New Roman"/>
              </w:rPr>
              <w:t xml:space="preserve"> г. (по данным Министерства экономического развития Тверской области) * стр. 6 / Фонд заработной платы на 202</w:t>
            </w:r>
            <w:r>
              <w:rPr>
                <w:rFonts w:ascii="Times New Roman" w:hAnsi="Times New Roman" w:cs="Times New Roman"/>
              </w:rPr>
              <w:t>4</w:t>
            </w:r>
            <w:r w:rsidRPr="006E0F0D">
              <w:rPr>
                <w:rFonts w:ascii="Times New Roman" w:hAnsi="Times New Roman" w:cs="Times New Roman"/>
              </w:rPr>
              <w:t xml:space="preserve"> г.) +  Корректирующие суммы F1 (0), F2 </w:t>
            </w:r>
            <w:r>
              <w:rPr>
                <w:rFonts w:ascii="Times New Roman" w:hAnsi="Times New Roman" w:cs="Times New Roman"/>
              </w:rPr>
              <w:t>(</w:t>
            </w:r>
            <w:r w:rsidRPr="00471961">
              <w:rPr>
                <w:rFonts w:ascii="Times New Roman" w:hAnsi="Times New Roman" w:cs="Times New Roman"/>
              </w:rPr>
              <w:t>2</w:t>
            </w:r>
            <w:r>
              <w:rPr>
                <w:rFonts w:ascii="Times New Roman" w:hAnsi="Times New Roman" w:cs="Times New Roman"/>
              </w:rPr>
              <w:t> </w:t>
            </w:r>
            <w:r w:rsidRPr="00471961">
              <w:rPr>
                <w:rFonts w:ascii="Times New Roman" w:hAnsi="Times New Roman" w:cs="Times New Roman"/>
              </w:rPr>
              <w:t>272</w:t>
            </w:r>
            <w:r>
              <w:rPr>
                <w:rFonts w:ascii="Times New Roman" w:hAnsi="Times New Roman" w:cs="Times New Roman"/>
              </w:rPr>
              <w:t xml:space="preserve"> </w:t>
            </w:r>
            <w:r w:rsidRPr="006E0F0D">
              <w:rPr>
                <w:rFonts w:ascii="Times New Roman" w:hAnsi="Times New Roman" w:cs="Times New Roman"/>
              </w:rPr>
              <w:t>тыс. руб.), в разрезе бюджетов городских и муниципальных округов, городских и сельских поселений, в том числе:</w:t>
            </w:r>
          </w:p>
        </w:tc>
        <w:tc>
          <w:tcPr>
            <w:tcW w:w="1842" w:type="dxa"/>
          </w:tcPr>
          <w:p w:rsidR="0076694B" w:rsidRPr="00210BF6" w:rsidRDefault="0076694B" w:rsidP="00E01E4F">
            <w:pPr>
              <w:jc w:val="center"/>
              <w:rPr>
                <w:rFonts w:ascii="Times New Roman" w:hAnsi="Times New Roman" w:cs="Times New Roman"/>
              </w:rPr>
            </w:pPr>
            <w:r w:rsidRPr="006E0F0D">
              <w:rPr>
                <w:rFonts w:ascii="Times New Roman" w:hAnsi="Times New Roman" w:cs="Times New Roman"/>
              </w:rPr>
              <w:t>1 319</w:t>
            </w:r>
            <w:r>
              <w:rPr>
                <w:rFonts w:ascii="Times New Roman" w:hAnsi="Times New Roman" w:cs="Times New Roman"/>
              </w:rPr>
              <w:t> </w:t>
            </w:r>
            <w:r w:rsidRPr="006E0F0D">
              <w:rPr>
                <w:rFonts w:ascii="Times New Roman" w:hAnsi="Times New Roman" w:cs="Times New Roman"/>
              </w:rPr>
              <w:t>826</w:t>
            </w:r>
            <w:r>
              <w:rPr>
                <w:rFonts w:ascii="Times New Roman" w:hAnsi="Times New Roman" w:cs="Times New Roman"/>
              </w:rPr>
              <w:t>,0</w:t>
            </w:r>
          </w:p>
        </w:tc>
      </w:tr>
      <w:tr w:rsidR="0076694B" w:rsidRPr="00210BF6" w:rsidTr="00E01E4F">
        <w:trPr>
          <w:trHeight w:val="793"/>
        </w:trPr>
        <w:tc>
          <w:tcPr>
            <w:tcW w:w="672" w:type="dxa"/>
          </w:tcPr>
          <w:p w:rsidR="0076694B" w:rsidRPr="00210BF6" w:rsidRDefault="0076694B" w:rsidP="00E01E4F">
            <w:pPr>
              <w:jc w:val="center"/>
              <w:rPr>
                <w:rFonts w:ascii="Times New Roman" w:hAnsi="Times New Roman" w:cs="Times New Roman"/>
              </w:rPr>
            </w:pPr>
            <w:r w:rsidRPr="00210BF6">
              <w:rPr>
                <w:rFonts w:ascii="Times New Roman" w:hAnsi="Times New Roman" w:cs="Times New Roman"/>
              </w:rPr>
              <w:t>9</w:t>
            </w:r>
          </w:p>
        </w:tc>
        <w:tc>
          <w:tcPr>
            <w:tcW w:w="7409" w:type="dxa"/>
          </w:tcPr>
          <w:p w:rsidR="0076694B" w:rsidRPr="00210BF6" w:rsidRDefault="0076694B" w:rsidP="00E01E4F">
            <w:pPr>
              <w:jc w:val="both"/>
              <w:rPr>
                <w:rFonts w:ascii="Times New Roman" w:hAnsi="Times New Roman" w:cs="Times New Roman"/>
                <w:b/>
              </w:rPr>
            </w:pPr>
            <w:r w:rsidRPr="00210BF6">
              <w:rPr>
                <w:rFonts w:ascii="Times New Roman" w:hAnsi="Times New Roman" w:cs="Times New Roman"/>
                <w:b/>
              </w:rPr>
              <w:t>областной бюджет Тверской области на 202</w:t>
            </w:r>
            <w:r>
              <w:rPr>
                <w:rFonts w:ascii="Times New Roman" w:hAnsi="Times New Roman" w:cs="Times New Roman"/>
                <w:b/>
              </w:rPr>
              <w:t>5</w:t>
            </w:r>
            <w:r w:rsidRPr="00210BF6">
              <w:rPr>
                <w:rFonts w:ascii="Times New Roman" w:hAnsi="Times New Roman" w:cs="Times New Roman"/>
                <w:b/>
              </w:rPr>
              <w:t xml:space="preserve"> год, как разница по нормативам отчислений в местный бюджет</w:t>
            </w:r>
            <w:r>
              <w:rPr>
                <w:rFonts w:ascii="Times New Roman" w:hAnsi="Times New Roman" w:cs="Times New Roman"/>
                <w:b/>
              </w:rPr>
              <w:t xml:space="preserve"> на 2025 год</w:t>
            </w:r>
          </w:p>
        </w:tc>
        <w:tc>
          <w:tcPr>
            <w:tcW w:w="1842" w:type="dxa"/>
          </w:tcPr>
          <w:p w:rsidR="0076694B" w:rsidRPr="00210BF6" w:rsidRDefault="0076694B" w:rsidP="00E01E4F">
            <w:pPr>
              <w:jc w:val="center"/>
              <w:rPr>
                <w:rFonts w:ascii="Times New Roman" w:hAnsi="Times New Roman" w:cs="Times New Roman"/>
                <w:b/>
              </w:rPr>
            </w:pPr>
            <w:r>
              <w:rPr>
                <w:rFonts w:ascii="Times New Roman" w:hAnsi="Times New Roman" w:cs="Times New Roman"/>
                <w:b/>
              </w:rPr>
              <w:t>977 221</w:t>
            </w:r>
            <w:r w:rsidRPr="00210BF6">
              <w:rPr>
                <w:rFonts w:ascii="Times New Roman" w:hAnsi="Times New Roman" w:cs="Times New Roman"/>
                <w:b/>
              </w:rPr>
              <w:t>,0</w:t>
            </w:r>
          </w:p>
        </w:tc>
      </w:tr>
    </w:tbl>
    <w:p w:rsidR="0076694B" w:rsidRDefault="0076694B" w:rsidP="0076694B">
      <w:pPr>
        <w:jc w:val="center"/>
        <w:rPr>
          <w:b/>
          <w:sz w:val="28"/>
          <w:szCs w:val="28"/>
        </w:rPr>
      </w:pPr>
    </w:p>
    <w:p w:rsidR="0076694B" w:rsidRDefault="0076694B" w:rsidP="0076694B">
      <w:pPr>
        <w:jc w:val="center"/>
        <w:rPr>
          <w:b/>
          <w:sz w:val="28"/>
          <w:szCs w:val="28"/>
        </w:rPr>
      </w:pPr>
    </w:p>
    <w:p w:rsidR="00F15777" w:rsidRDefault="00F15777" w:rsidP="0076694B">
      <w:pPr>
        <w:jc w:val="center"/>
        <w:rPr>
          <w:b/>
          <w:sz w:val="28"/>
          <w:szCs w:val="28"/>
        </w:rPr>
      </w:pPr>
    </w:p>
    <w:p w:rsidR="00F15777" w:rsidRDefault="00F15777" w:rsidP="0076694B">
      <w:pPr>
        <w:jc w:val="center"/>
        <w:rPr>
          <w:b/>
          <w:sz w:val="28"/>
          <w:szCs w:val="28"/>
        </w:rPr>
      </w:pPr>
    </w:p>
    <w:p w:rsidR="0076694B" w:rsidRPr="00324294" w:rsidRDefault="0076694B" w:rsidP="0076694B">
      <w:pPr>
        <w:pStyle w:val="21"/>
        <w:ind w:firstLine="0"/>
        <w:jc w:val="center"/>
        <w:rPr>
          <w:b/>
          <w:color w:val="000000" w:themeColor="text1"/>
        </w:rPr>
      </w:pPr>
      <w:r w:rsidRPr="00324294">
        <w:rPr>
          <w:b/>
          <w:color w:val="000000" w:themeColor="text1"/>
        </w:rPr>
        <w:t xml:space="preserve">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w:t>
      </w:r>
    </w:p>
    <w:p w:rsidR="0076694B" w:rsidRPr="00324294" w:rsidRDefault="0076694B" w:rsidP="0076694B">
      <w:pPr>
        <w:pStyle w:val="21"/>
        <w:ind w:firstLine="0"/>
        <w:jc w:val="center"/>
        <w:rPr>
          <w:b/>
          <w:color w:val="000000" w:themeColor="text1"/>
        </w:rPr>
      </w:pPr>
      <w:r w:rsidRPr="00324294">
        <w:rPr>
          <w:b/>
          <w:color w:val="000000" w:themeColor="text1"/>
        </w:rPr>
        <w:t xml:space="preserve">(в части суммы налога, не превышающей 650 000 рублей) </w:t>
      </w:r>
    </w:p>
    <w:p w:rsidR="0076694B" w:rsidRDefault="0076694B" w:rsidP="0076694B">
      <w:pPr>
        <w:pStyle w:val="21"/>
        <w:ind w:firstLine="0"/>
        <w:jc w:val="center"/>
        <w:rPr>
          <w:color w:val="000000" w:themeColor="text1"/>
        </w:rPr>
      </w:pPr>
      <w:r>
        <w:rPr>
          <w:color w:val="000000" w:themeColor="text1"/>
        </w:rPr>
        <w:t>(КБК 182 1 01 0209</w:t>
      </w:r>
      <w:r w:rsidRPr="00324294">
        <w:rPr>
          <w:color w:val="000000" w:themeColor="text1"/>
        </w:rPr>
        <w:t>0 01 0000 110)</w:t>
      </w:r>
    </w:p>
    <w:p w:rsidR="0076694B" w:rsidRDefault="0076694B" w:rsidP="0076694B">
      <w:pPr>
        <w:pStyle w:val="21"/>
        <w:ind w:firstLine="0"/>
        <w:jc w:val="center"/>
        <w:rPr>
          <w:color w:val="000000" w:themeColor="text1"/>
        </w:rPr>
      </w:pPr>
    </w:p>
    <w:p w:rsidR="0076694B" w:rsidRDefault="0076694B" w:rsidP="0076694B">
      <w:pPr>
        <w:pStyle w:val="21"/>
        <w:ind w:firstLine="0"/>
        <w:jc w:val="center"/>
        <w:rPr>
          <w:b/>
          <w:color w:val="000000" w:themeColor="text1"/>
        </w:rPr>
      </w:pPr>
      <w:r w:rsidRPr="00324294">
        <w:rPr>
          <w:b/>
          <w:color w:val="000000" w:themeColor="text1"/>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w:t>
      </w:r>
    </w:p>
    <w:p w:rsidR="0076694B" w:rsidRPr="00324294" w:rsidRDefault="0076694B" w:rsidP="0076694B">
      <w:pPr>
        <w:pStyle w:val="21"/>
        <w:ind w:firstLine="0"/>
        <w:jc w:val="center"/>
        <w:rPr>
          <w:b/>
          <w:color w:val="000000" w:themeColor="text1"/>
        </w:rPr>
      </w:pPr>
      <w:r w:rsidRPr="00324294">
        <w:rPr>
          <w:b/>
          <w:color w:val="000000" w:themeColor="text1"/>
        </w:rPr>
        <w:t xml:space="preserve"> (в части суммы налога, превышающей 650 000 рублей)</w:t>
      </w:r>
    </w:p>
    <w:p w:rsidR="0076694B" w:rsidRDefault="0076694B" w:rsidP="0076694B">
      <w:pPr>
        <w:pStyle w:val="21"/>
        <w:ind w:firstLine="0"/>
        <w:jc w:val="center"/>
        <w:rPr>
          <w:color w:val="000000" w:themeColor="text1"/>
        </w:rPr>
      </w:pPr>
      <w:r>
        <w:rPr>
          <w:color w:val="000000" w:themeColor="text1"/>
        </w:rPr>
        <w:t>(</w:t>
      </w:r>
      <w:r w:rsidRPr="00324294">
        <w:rPr>
          <w:color w:val="000000" w:themeColor="text1"/>
        </w:rPr>
        <w:t>182 1 01 02110 01 0000 110</w:t>
      </w:r>
      <w:r>
        <w:rPr>
          <w:color w:val="000000" w:themeColor="text1"/>
        </w:rPr>
        <w:t>)</w:t>
      </w:r>
    </w:p>
    <w:p w:rsidR="0076694B" w:rsidRDefault="0076694B" w:rsidP="0076694B">
      <w:pPr>
        <w:pStyle w:val="21"/>
        <w:ind w:firstLine="0"/>
        <w:jc w:val="center"/>
        <w:rPr>
          <w:color w:val="000000" w:themeColor="text1"/>
        </w:rPr>
      </w:pPr>
    </w:p>
    <w:p w:rsidR="0076694B" w:rsidRDefault="0076694B" w:rsidP="0076694B">
      <w:pPr>
        <w:pStyle w:val="21"/>
        <w:ind w:firstLine="0"/>
        <w:jc w:val="center"/>
        <w:rPr>
          <w:color w:val="000000" w:themeColor="text1"/>
        </w:rPr>
      </w:pPr>
    </w:p>
    <w:p w:rsidR="0076694B" w:rsidRDefault="0076694B" w:rsidP="0076694B">
      <w:pPr>
        <w:pStyle w:val="21"/>
        <w:ind w:firstLine="0"/>
        <w:jc w:val="center"/>
        <w:rPr>
          <w:color w:val="000000" w:themeColor="text1"/>
        </w:rPr>
      </w:pPr>
    </w:p>
    <w:tbl>
      <w:tblPr>
        <w:tblStyle w:val="710"/>
        <w:tblW w:w="10615" w:type="dxa"/>
        <w:tblInd w:w="-714" w:type="dxa"/>
        <w:tblLook w:val="04A0" w:firstRow="1" w:lastRow="0" w:firstColumn="1" w:lastColumn="0" w:noHBand="0" w:noVBand="1"/>
      </w:tblPr>
      <w:tblGrid>
        <w:gridCol w:w="567"/>
        <w:gridCol w:w="4678"/>
        <w:gridCol w:w="2677"/>
        <w:gridCol w:w="2693"/>
      </w:tblGrid>
      <w:tr w:rsidR="0076694B" w:rsidRPr="00210BF6" w:rsidTr="00E01E4F">
        <w:tc>
          <w:tcPr>
            <w:tcW w:w="567" w:type="dxa"/>
            <w:vMerge w:val="restart"/>
          </w:tcPr>
          <w:p w:rsidR="0076694B" w:rsidRPr="00210BF6" w:rsidRDefault="0076694B" w:rsidP="00E01E4F">
            <w:pPr>
              <w:jc w:val="center"/>
              <w:rPr>
                <w:rFonts w:ascii="Times New Roman" w:hAnsi="Times New Roman" w:cs="Times New Roman"/>
              </w:rPr>
            </w:pPr>
            <w:r w:rsidRPr="00210BF6">
              <w:rPr>
                <w:rFonts w:ascii="Times New Roman" w:hAnsi="Times New Roman" w:cs="Times New Roman"/>
              </w:rPr>
              <w:t>№ п/п</w:t>
            </w:r>
          </w:p>
        </w:tc>
        <w:tc>
          <w:tcPr>
            <w:tcW w:w="4678" w:type="dxa"/>
            <w:vMerge w:val="restart"/>
          </w:tcPr>
          <w:p w:rsidR="0076694B" w:rsidRDefault="0076694B" w:rsidP="00E01E4F">
            <w:pPr>
              <w:jc w:val="center"/>
              <w:rPr>
                <w:rFonts w:ascii="Times New Roman" w:hAnsi="Times New Roman" w:cs="Times New Roman"/>
              </w:rPr>
            </w:pPr>
          </w:p>
          <w:p w:rsidR="0076694B" w:rsidRDefault="0076694B" w:rsidP="00E01E4F">
            <w:pPr>
              <w:jc w:val="center"/>
              <w:rPr>
                <w:rFonts w:ascii="Times New Roman" w:hAnsi="Times New Roman" w:cs="Times New Roman"/>
              </w:rPr>
            </w:pPr>
          </w:p>
          <w:p w:rsidR="0076694B" w:rsidRDefault="0076694B" w:rsidP="00E01E4F">
            <w:pPr>
              <w:jc w:val="center"/>
              <w:rPr>
                <w:rFonts w:ascii="Times New Roman" w:hAnsi="Times New Roman" w:cs="Times New Roman"/>
              </w:rPr>
            </w:pPr>
          </w:p>
          <w:p w:rsidR="0076694B" w:rsidRPr="00210BF6" w:rsidRDefault="0076694B" w:rsidP="00E01E4F">
            <w:pPr>
              <w:jc w:val="center"/>
              <w:rPr>
                <w:rFonts w:ascii="Times New Roman" w:hAnsi="Times New Roman" w:cs="Times New Roman"/>
              </w:rPr>
            </w:pPr>
            <w:r w:rsidRPr="00210BF6">
              <w:rPr>
                <w:rFonts w:ascii="Times New Roman" w:hAnsi="Times New Roman" w:cs="Times New Roman"/>
              </w:rPr>
              <w:t>Наименование</w:t>
            </w:r>
          </w:p>
        </w:tc>
        <w:tc>
          <w:tcPr>
            <w:tcW w:w="5370" w:type="dxa"/>
            <w:gridSpan w:val="2"/>
          </w:tcPr>
          <w:p w:rsidR="0076694B" w:rsidRDefault="0076694B" w:rsidP="00E01E4F">
            <w:pPr>
              <w:jc w:val="center"/>
              <w:rPr>
                <w:rFonts w:ascii="Times New Roman" w:hAnsi="Times New Roman" w:cs="Times New Roman"/>
                <w:color w:val="000000"/>
                <w:sz w:val="28"/>
                <w:shd w:val="clear" w:color="auto" w:fill="FFFFFF"/>
              </w:rPr>
            </w:pPr>
            <w:r w:rsidRPr="00685909">
              <w:rPr>
                <w:rFonts w:ascii="Times New Roman" w:hAnsi="Times New Roman" w:cs="Times New Roman"/>
                <w:color w:val="000000"/>
                <w:sz w:val="28"/>
                <w:shd w:val="clear" w:color="auto" w:fill="FFFFFF"/>
              </w:rPr>
              <w:t>Налог на доходы физических лиц</w:t>
            </w:r>
          </w:p>
          <w:p w:rsidR="0076694B" w:rsidRPr="00685909" w:rsidRDefault="0076694B" w:rsidP="00E01E4F">
            <w:pPr>
              <w:jc w:val="center"/>
              <w:rPr>
                <w:color w:val="000000"/>
                <w:sz w:val="28"/>
                <w:shd w:val="clear" w:color="auto" w:fill="FFFFFF"/>
              </w:rPr>
            </w:pPr>
          </w:p>
        </w:tc>
      </w:tr>
      <w:tr w:rsidR="0076694B" w:rsidRPr="00210BF6" w:rsidTr="00E01E4F">
        <w:tc>
          <w:tcPr>
            <w:tcW w:w="567" w:type="dxa"/>
            <w:vMerge/>
          </w:tcPr>
          <w:p w:rsidR="0076694B" w:rsidRPr="00210BF6" w:rsidRDefault="0076694B" w:rsidP="00E01E4F">
            <w:pPr>
              <w:jc w:val="center"/>
              <w:rPr>
                <w:rFonts w:ascii="Times New Roman" w:hAnsi="Times New Roman" w:cs="Times New Roman"/>
              </w:rPr>
            </w:pPr>
          </w:p>
        </w:tc>
        <w:tc>
          <w:tcPr>
            <w:tcW w:w="4678" w:type="dxa"/>
            <w:vMerge/>
          </w:tcPr>
          <w:p w:rsidR="0076694B" w:rsidRPr="00210BF6" w:rsidRDefault="0076694B" w:rsidP="00E01E4F">
            <w:pPr>
              <w:jc w:val="center"/>
              <w:rPr>
                <w:rFonts w:ascii="Times New Roman" w:hAnsi="Times New Roman" w:cs="Times New Roman"/>
              </w:rPr>
            </w:pPr>
          </w:p>
        </w:tc>
        <w:tc>
          <w:tcPr>
            <w:tcW w:w="2677" w:type="dxa"/>
          </w:tcPr>
          <w:p w:rsidR="0076694B" w:rsidRPr="00FC46E0" w:rsidRDefault="0076694B" w:rsidP="00E01E4F">
            <w:pPr>
              <w:jc w:val="both"/>
              <w:rPr>
                <w:rFonts w:ascii="Times New Roman" w:hAnsi="Times New Roman" w:cs="Times New Roman"/>
                <w:color w:val="000000"/>
                <w:shd w:val="clear" w:color="auto" w:fill="FFFFFF"/>
              </w:rPr>
            </w:pPr>
            <w:r w:rsidRPr="00FC46E0">
              <w:rPr>
                <w:rFonts w:ascii="Times New Roman" w:hAnsi="Times New Roman" w:cs="Times New Roman"/>
                <w:color w:val="000000"/>
                <w:shd w:val="clear" w:color="auto" w:fill="FFFFFF"/>
              </w:rPr>
              <w:t xml:space="preserve">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w:t>
            </w:r>
          </w:p>
          <w:p w:rsidR="0076694B" w:rsidRPr="0065057A" w:rsidRDefault="0076694B" w:rsidP="00E01E4F">
            <w:pPr>
              <w:rPr>
                <w:rFonts w:ascii="Times New Roman" w:hAnsi="Times New Roman" w:cs="Times New Roman"/>
                <w:b/>
              </w:rPr>
            </w:pPr>
            <w:r w:rsidRPr="00FC46E0">
              <w:rPr>
                <w:rFonts w:ascii="Times New Roman" w:hAnsi="Times New Roman" w:cs="Times New Roman"/>
                <w:color w:val="000000"/>
                <w:shd w:val="clear" w:color="auto" w:fill="FFFFFF"/>
              </w:rPr>
              <w:t xml:space="preserve">(в части суммы налога, не превышающей 650 000 рублей) </w:t>
            </w:r>
            <w:r w:rsidRPr="0065057A">
              <w:rPr>
                <w:rFonts w:ascii="Times New Roman" w:hAnsi="Times New Roman" w:cs="Times New Roman"/>
                <w:b/>
                <w:color w:val="000000"/>
                <w:shd w:val="clear" w:color="auto" w:fill="FFFFFF"/>
              </w:rPr>
              <w:t>(</w:t>
            </w:r>
            <w:r>
              <w:rPr>
                <w:rFonts w:ascii="Times New Roman" w:hAnsi="Times New Roman" w:cs="Times New Roman"/>
                <w:b/>
                <w:color w:val="000000"/>
                <w:shd w:val="clear" w:color="auto" w:fill="FFFFFF"/>
              </w:rPr>
              <w:t>182</w:t>
            </w:r>
            <w:r w:rsidRPr="0065057A">
              <w:rPr>
                <w:rFonts w:ascii="Times New Roman" w:hAnsi="Times New Roman" w:cs="Times New Roman"/>
                <w:b/>
                <w:color w:val="000000"/>
                <w:shd w:val="clear" w:color="auto" w:fill="FFFFFF"/>
              </w:rPr>
              <w:t xml:space="preserve"> </w:t>
            </w:r>
            <w:r w:rsidRPr="0065057A">
              <w:rPr>
                <w:rFonts w:ascii="Times New Roman" w:hAnsi="Times New Roman" w:cs="Times New Roman"/>
                <w:b/>
                <w:color w:val="333333"/>
                <w:shd w:val="clear" w:color="auto" w:fill="FFFFFF"/>
              </w:rPr>
              <w:t>1 01 020</w:t>
            </w:r>
            <w:r>
              <w:rPr>
                <w:rFonts w:ascii="Times New Roman" w:hAnsi="Times New Roman" w:cs="Times New Roman"/>
                <w:b/>
                <w:color w:val="333333"/>
                <w:shd w:val="clear" w:color="auto" w:fill="FFFFFF"/>
              </w:rPr>
              <w:t>9</w:t>
            </w:r>
            <w:r w:rsidRPr="0065057A">
              <w:rPr>
                <w:rFonts w:ascii="Times New Roman" w:hAnsi="Times New Roman" w:cs="Times New Roman"/>
                <w:b/>
                <w:color w:val="333333"/>
                <w:shd w:val="clear" w:color="auto" w:fill="FFFFFF"/>
              </w:rPr>
              <w:t>0 01 0000 110)</w:t>
            </w:r>
          </w:p>
        </w:tc>
        <w:tc>
          <w:tcPr>
            <w:tcW w:w="2693" w:type="dxa"/>
          </w:tcPr>
          <w:p w:rsidR="0076694B" w:rsidRPr="00FC46E0" w:rsidRDefault="0076694B" w:rsidP="00E01E4F">
            <w:pPr>
              <w:jc w:val="both"/>
              <w:rPr>
                <w:rFonts w:ascii="Times New Roman" w:hAnsi="Times New Roman" w:cs="Times New Roman"/>
                <w:color w:val="000000"/>
                <w:shd w:val="clear" w:color="auto" w:fill="FFFFFF"/>
              </w:rPr>
            </w:pPr>
            <w:r w:rsidRPr="00FC46E0">
              <w:rPr>
                <w:rFonts w:ascii="Times New Roman" w:hAnsi="Times New Roman" w:cs="Times New Roman"/>
                <w:color w:val="000000"/>
                <w:shd w:val="clear" w:color="auto" w:fill="FFFFFF"/>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w:t>
            </w:r>
          </w:p>
          <w:p w:rsidR="0076694B" w:rsidRDefault="0076694B" w:rsidP="00E01E4F">
            <w:pPr>
              <w:jc w:val="both"/>
              <w:rPr>
                <w:rFonts w:ascii="Times New Roman" w:hAnsi="Times New Roman" w:cs="Times New Roman"/>
                <w:b/>
                <w:color w:val="000000"/>
                <w:shd w:val="clear" w:color="auto" w:fill="FFFFFF"/>
              </w:rPr>
            </w:pPr>
            <w:r w:rsidRPr="00FC46E0">
              <w:rPr>
                <w:rFonts w:ascii="Times New Roman" w:hAnsi="Times New Roman" w:cs="Times New Roman"/>
                <w:color w:val="000000"/>
                <w:shd w:val="clear" w:color="auto" w:fill="FFFFFF"/>
              </w:rPr>
              <w:t xml:space="preserve"> (в части суммы налога, превышающей 650 000 рублей</w:t>
            </w:r>
            <w:r>
              <w:rPr>
                <w:rFonts w:ascii="Times New Roman" w:hAnsi="Times New Roman" w:cs="Times New Roman"/>
                <w:color w:val="000000"/>
                <w:shd w:val="clear" w:color="auto" w:fill="FFFFFF"/>
              </w:rPr>
              <w:t>)</w:t>
            </w:r>
          </w:p>
          <w:p w:rsidR="0076694B" w:rsidRPr="009777A5" w:rsidRDefault="0076694B" w:rsidP="00E01E4F">
            <w:pPr>
              <w:rPr>
                <w:rFonts w:ascii="Times New Roman" w:hAnsi="Times New Roman" w:cs="Times New Roman"/>
              </w:rPr>
            </w:pPr>
            <w:r w:rsidRPr="009777A5">
              <w:rPr>
                <w:rFonts w:ascii="Times New Roman" w:hAnsi="Times New Roman" w:cs="Times New Roman"/>
                <w:color w:val="000000"/>
                <w:shd w:val="clear" w:color="auto" w:fill="FFFFFF"/>
              </w:rPr>
              <w:t>(</w:t>
            </w:r>
            <w:r w:rsidRPr="00FC46E0">
              <w:rPr>
                <w:rFonts w:ascii="Times New Roman" w:hAnsi="Times New Roman" w:cs="Times New Roman"/>
                <w:b/>
                <w:color w:val="000000"/>
                <w:shd w:val="clear" w:color="auto" w:fill="FFFFFF"/>
              </w:rPr>
              <w:t>182 1 01 02110 01 0000 110</w:t>
            </w:r>
            <w:r w:rsidRPr="00FC46E0">
              <w:rPr>
                <w:rFonts w:ascii="Times New Roman" w:hAnsi="Times New Roman" w:cs="Times New Roman"/>
                <w:b/>
                <w:color w:val="333333"/>
                <w:shd w:val="clear" w:color="auto" w:fill="FFFFFF"/>
              </w:rPr>
              <w:t>)</w:t>
            </w:r>
          </w:p>
        </w:tc>
      </w:tr>
      <w:tr w:rsidR="0076694B" w:rsidRPr="00210BF6" w:rsidTr="00E01E4F">
        <w:tc>
          <w:tcPr>
            <w:tcW w:w="567" w:type="dxa"/>
          </w:tcPr>
          <w:p w:rsidR="0076694B" w:rsidRPr="00210BF6" w:rsidRDefault="0076694B" w:rsidP="00E01E4F">
            <w:pPr>
              <w:jc w:val="center"/>
              <w:rPr>
                <w:rFonts w:ascii="Times New Roman" w:hAnsi="Times New Roman" w:cs="Times New Roman"/>
              </w:rPr>
            </w:pPr>
            <w:r>
              <w:rPr>
                <w:rFonts w:ascii="Times New Roman" w:hAnsi="Times New Roman" w:cs="Times New Roman"/>
              </w:rPr>
              <w:t>1</w:t>
            </w:r>
          </w:p>
        </w:tc>
        <w:tc>
          <w:tcPr>
            <w:tcW w:w="4678" w:type="dxa"/>
          </w:tcPr>
          <w:p w:rsidR="0076694B" w:rsidRPr="00210BF6" w:rsidRDefault="0076694B" w:rsidP="00E01E4F">
            <w:pPr>
              <w:jc w:val="both"/>
              <w:rPr>
                <w:rFonts w:ascii="Times New Roman" w:hAnsi="Times New Roman" w:cs="Times New Roman"/>
              </w:rPr>
            </w:pPr>
            <w:r w:rsidRPr="00210BF6">
              <w:rPr>
                <w:rFonts w:ascii="Times New Roman" w:hAnsi="Times New Roman" w:cs="Times New Roman"/>
              </w:rPr>
              <w:t xml:space="preserve">Поступление налога на доходы физических лиц </w:t>
            </w:r>
            <w:r>
              <w:rPr>
                <w:rFonts w:ascii="Times New Roman" w:hAnsi="Times New Roman" w:cs="Times New Roman"/>
              </w:rPr>
              <w:t xml:space="preserve">за 7 месяцев 2022 года, </w:t>
            </w:r>
            <w:r w:rsidRPr="00210BF6">
              <w:rPr>
                <w:rFonts w:ascii="Times New Roman" w:hAnsi="Times New Roman" w:cs="Times New Roman"/>
              </w:rPr>
              <w:t xml:space="preserve">в разрезе </w:t>
            </w:r>
            <w:r>
              <w:rPr>
                <w:rFonts w:ascii="Times New Roman" w:hAnsi="Times New Roman" w:cs="Times New Roman"/>
              </w:rPr>
              <w:t>муниципальных образований Тверской области</w:t>
            </w:r>
          </w:p>
        </w:tc>
        <w:tc>
          <w:tcPr>
            <w:tcW w:w="2677" w:type="dxa"/>
          </w:tcPr>
          <w:p w:rsidR="0076694B" w:rsidRPr="00861B67" w:rsidRDefault="0076694B" w:rsidP="00E01E4F">
            <w:pPr>
              <w:jc w:val="center"/>
              <w:rPr>
                <w:rFonts w:ascii="Times New Roman" w:hAnsi="Times New Roman" w:cs="Times New Roman"/>
              </w:rPr>
            </w:pPr>
            <w:r>
              <w:rPr>
                <w:rFonts w:ascii="Times New Roman" w:hAnsi="Times New Roman" w:cs="Times New Roman"/>
              </w:rPr>
              <w:t>650,0</w:t>
            </w:r>
          </w:p>
        </w:tc>
        <w:tc>
          <w:tcPr>
            <w:tcW w:w="2693" w:type="dxa"/>
          </w:tcPr>
          <w:p w:rsidR="0076694B" w:rsidRPr="00861B67" w:rsidRDefault="0076694B" w:rsidP="00E01E4F">
            <w:pPr>
              <w:jc w:val="center"/>
              <w:rPr>
                <w:rFonts w:ascii="Times New Roman" w:hAnsi="Times New Roman" w:cs="Times New Roman"/>
              </w:rPr>
            </w:pPr>
            <w:r>
              <w:rPr>
                <w:rFonts w:ascii="Times New Roman" w:hAnsi="Times New Roman" w:cs="Times New Roman"/>
              </w:rPr>
              <w:t>4 350,0</w:t>
            </w:r>
          </w:p>
        </w:tc>
      </w:tr>
      <w:tr w:rsidR="0076694B" w:rsidRPr="00210BF6" w:rsidTr="00E01E4F">
        <w:tc>
          <w:tcPr>
            <w:tcW w:w="567" w:type="dxa"/>
          </w:tcPr>
          <w:p w:rsidR="0076694B" w:rsidRPr="008D17B7" w:rsidRDefault="0076694B" w:rsidP="00E01E4F">
            <w:pPr>
              <w:jc w:val="center"/>
              <w:rPr>
                <w:rFonts w:ascii="Times New Roman" w:hAnsi="Times New Roman" w:cs="Times New Roman"/>
              </w:rPr>
            </w:pPr>
            <w:r w:rsidRPr="008D17B7">
              <w:rPr>
                <w:rFonts w:ascii="Times New Roman" w:hAnsi="Times New Roman" w:cs="Times New Roman"/>
              </w:rPr>
              <w:t>2</w:t>
            </w:r>
          </w:p>
        </w:tc>
        <w:tc>
          <w:tcPr>
            <w:tcW w:w="4678" w:type="dxa"/>
          </w:tcPr>
          <w:p w:rsidR="0076694B" w:rsidRPr="00EE1852" w:rsidRDefault="0076694B" w:rsidP="00E01E4F">
            <w:pPr>
              <w:jc w:val="both"/>
              <w:rPr>
                <w:rFonts w:ascii="Times New Roman" w:hAnsi="Times New Roman" w:cs="Times New Roman"/>
              </w:rPr>
            </w:pPr>
            <w:r w:rsidRPr="00EE1852">
              <w:rPr>
                <w:rFonts w:ascii="Times New Roman" w:hAnsi="Times New Roman" w:cs="Times New Roman"/>
              </w:rPr>
              <w:t>Оценка по налогу на доходы физических лиц в консолидированный бюджет Тверской области на 2022 год</w:t>
            </w:r>
            <w:r>
              <w:rPr>
                <w:rFonts w:ascii="Times New Roman" w:hAnsi="Times New Roman" w:cs="Times New Roman"/>
              </w:rPr>
              <w:t>,</w:t>
            </w:r>
            <w:r>
              <w:t xml:space="preserve"> </w:t>
            </w:r>
            <w:r w:rsidRPr="005C2DC6">
              <w:rPr>
                <w:rFonts w:ascii="Times New Roman" w:hAnsi="Times New Roman" w:cs="Times New Roman"/>
              </w:rPr>
              <w:t>в разрезе муниципальных образований Тверской области</w:t>
            </w:r>
          </w:p>
        </w:tc>
        <w:tc>
          <w:tcPr>
            <w:tcW w:w="2677" w:type="dxa"/>
          </w:tcPr>
          <w:p w:rsidR="0076694B" w:rsidRPr="00FA383F" w:rsidRDefault="0076694B" w:rsidP="00E01E4F">
            <w:pPr>
              <w:jc w:val="center"/>
              <w:rPr>
                <w:rFonts w:ascii="Times New Roman" w:hAnsi="Times New Roman" w:cs="Times New Roman"/>
              </w:rPr>
            </w:pPr>
            <w:r>
              <w:rPr>
                <w:rFonts w:ascii="Times New Roman" w:hAnsi="Times New Roman" w:cs="Times New Roman"/>
              </w:rPr>
              <w:t>650,0</w:t>
            </w:r>
          </w:p>
        </w:tc>
        <w:tc>
          <w:tcPr>
            <w:tcW w:w="2693" w:type="dxa"/>
          </w:tcPr>
          <w:p w:rsidR="0076694B" w:rsidRPr="00FA383F" w:rsidRDefault="0076694B" w:rsidP="00E01E4F">
            <w:pPr>
              <w:jc w:val="center"/>
              <w:rPr>
                <w:rFonts w:ascii="Times New Roman" w:hAnsi="Times New Roman" w:cs="Times New Roman"/>
              </w:rPr>
            </w:pPr>
            <w:r>
              <w:rPr>
                <w:rFonts w:ascii="Times New Roman" w:hAnsi="Times New Roman" w:cs="Times New Roman"/>
              </w:rPr>
              <w:t>4 350,0</w:t>
            </w:r>
          </w:p>
        </w:tc>
      </w:tr>
      <w:tr w:rsidR="0076694B" w:rsidRPr="00210BF6" w:rsidTr="00E01E4F">
        <w:tc>
          <w:tcPr>
            <w:tcW w:w="567" w:type="dxa"/>
          </w:tcPr>
          <w:p w:rsidR="0076694B" w:rsidRPr="00210BF6" w:rsidRDefault="0076694B" w:rsidP="00E01E4F">
            <w:pPr>
              <w:jc w:val="center"/>
              <w:rPr>
                <w:rFonts w:ascii="Times New Roman" w:hAnsi="Times New Roman" w:cs="Times New Roman"/>
              </w:rPr>
            </w:pPr>
            <w:r>
              <w:rPr>
                <w:rFonts w:ascii="Times New Roman" w:hAnsi="Times New Roman" w:cs="Times New Roman"/>
              </w:rPr>
              <w:t>3</w:t>
            </w:r>
          </w:p>
        </w:tc>
        <w:tc>
          <w:tcPr>
            <w:tcW w:w="4678" w:type="dxa"/>
          </w:tcPr>
          <w:p w:rsidR="0076694B" w:rsidRPr="00210BF6" w:rsidRDefault="0076694B" w:rsidP="00E01E4F">
            <w:pPr>
              <w:jc w:val="both"/>
              <w:rPr>
                <w:rFonts w:ascii="Times New Roman" w:hAnsi="Times New Roman" w:cs="Times New Roman"/>
              </w:rPr>
            </w:pPr>
            <w:r w:rsidRPr="00210BF6">
              <w:rPr>
                <w:rFonts w:ascii="Times New Roman" w:hAnsi="Times New Roman" w:cs="Times New Roman"/>
                <w:b/>
              </w:rPr>
              <w:t>Прогноз по налогу на доходы физических лиц на 202</w:t>
            </w:r>
            <w:r>
              <w:rPr>
                <w:rFonts w:ascii="Times New Roman" w:hAnsi="Times New Roman" w:cs="Times New Roman"/>
                <w:b/>
              </w:rPr>
              <w:t xml:space="preserve">3-2025 годы </w:t>
            </w:r>
            <w:r w:rsidRPr="003242BC">
              <w:rPr>
                <w:rFonts w:ascii="Times New Roman" w:hAnsi="Times New Roman" w:cs="Times New Roman"/>
                <w:b/>
              </w:rPr>
              <w:t>в</w:t>
            </w:r>
            <w:r w:rsidRPr="00210BF6">
              <w:rPr>
                <w:rFonts w:ascii="Times New Roman" w:hAnsi="Times New Roman" w:cs="Times New Roman"/>
              </w:rPr>
              <w:t xml:space="preserve"> </w:t>
            </w:r>
            <w:r w:rsidRPr="00210BF6">
              <w:rPr>
                <w:rFonts w:ascii="Times New Roman" w:hAnsi="Times New Roman" w:cs="Times New Roman"/>
                <w:b/>
              </w:rPr>
              <w:t>консолидированный бюджет Тверской области</w:t>
            </w:r>
            <w:r>
              <w:rPr>
                <w:rFonts w:ascii="Times New Roman" w:hAnsi="Times New Roman" w:cs="Times New Roman"/>
                <w:b/>
              </w:rPr>
              <w:t xml:space="preserve"> </w:t>
            </w:r>
            <w:r w:rsidRPr="005C2DC6">
              <w:rPr>
                <w:rFonts w:ascii="Times New Roman" w:hAnsi="Times New Roman" w:cs="Times New Roman"/>
              </w:rPr>
              <w:t>(в разрезе муниципальных образований Тверской области),</w:t>
            </w:r>
            <w:r w:rsidRPr="003242BC">
              <w:rPr>
                <w:rFonts w:ascii="Times New Roman" w:hAnsi="Times New Roman" w:cs="Times New Roman"/>
              </w:rPr>
              <w:t xml:space="preserve"> из них:</w:t>
            </w:r>
          </w:p>
        </w:tc>
        <w:tc>
          <w:tcPr>
            <w:tcW w:w="2677" w:type="dxa"/>
          </w:tcPr>
          <w:p w:rsidR="0076694B" w:rsidRPr="00FA383F" w:rsidRDefault="0076694B" w:rsidP="00E01E4F">
            <w:pPr>
              <w:jc w:val="center"/>
              <w:rPr>
                <w:rFonts w:ascii="Times New Roman" w:hAnsi="Times New Roman" w:cs="Times New Roman"/>
              </w:rPr>
            </w:pPr>
            <w:r>
              <w:rPr>
                <w:rFonts w:ascii="Times New Roman" w:hAnsi="Times New Roman" w:cs="Times New Roman"/>
              </w:rPr>
              <w:t>650,0</w:t>
            </w:r>
          </w:p>
        </w:tc>
        <w:tc>
          <w:tcPr>
            <w:tcW w:w="2693" w:type="dxa"/>
          </w:tcPr>
          <w:p w:rsidR="0076694B" w:rsidRPr="00FA383F" w:rsidRDefault="0076694B" w:rsidP="00E01E4F">
            <w:pPr>
              <w:jc w:val="center"/>
              <w:rPr>
                <w:rFonts w:ascii="Times New Roman" w:hAnsi="Times New Roman" w:cs="Times New Roman"/>
              </w:rPr>
            </w:pPr>
            <w:r>
              <w:rPr>
                <w:rFonts w:ascii="Times New Roman" w:hAnsi="Times New Roman" w:cs="Times New Roman"/>
              </w:rPr>
              <w:t>4 350,0</w:t>
            </w:r>
          </w:p>
        </w:tc>
      </w:tr>
      <w:tr w:rsidR="0076694B" w:rsidRPr="00210BF6" w:rsidTr="00E01E4F">
        <w:tc>
          <w:tcPr>
            <w:tcW w:w="567" w:type="dxa"/>
          </w:tcPr>
          <w:p w:rsidR="0076694B" w:rsidRPr="00210BF6" w:rsidRDefault="0076694B" w:rsidP="00E01E4F">
            <w:pPr>
              <w:jc w:val="center"/>
              <w:rPr>
                <w:rFonts w:ascii="Times New Roman" w:hAnsi="Times New Roman" w:cs="Times New Roman"/>
              </w:rPr>
            </w:pPr>
            <w:r>
              <w:rPr>
                <w:rFonts w:ascii="Times New Roman" w:hAnsi="Times New Roman" w:cs="Times New Roman"/>
              </w:rPr>
              <w:t>4</w:t>
            </w:r>
          </w:p>
        </w:tc>
        <w:tc>
          <w:tcPr>
            <w:tcW w:w="4678" w:type="dxa"/>
          </w:tcPr>
          <w:p w:rsidR="0076694B" w:rsidRPr="00210BF6" w:rsidRDefault="0076694B" w:rsidP="00E01E4F">
            <w:pPr>
              <w:jc w:val="both"/>
              <w:rPr>
                <w:rFonts w:ascii="Times New Roman" w:hAnsi="Times New Roman" w:cs="Times New Roman"/>
              </w:rPr>
            </w:pPr>
            <w:r>
              <w:rPr>
                <w:rFonts w:ascii="Times New Roman" w:hAnsi="Times New Roman" w:cs="Times New Roman"/>
                <w:b/>
              </w:rPr>
              <w:t xml:space="preserve">в </w:t>
            </w:r>
            <w:r w:rsidRPr="00210BF6">
              <w:rPr>
                <w:rFonts w:ascii="Times New Roman" w:hAnsi="Times New Roman" w:cs="Times New Roman"/>
                <w:b/>
              </w:rPr>
              <w:t>областной бюджет Тверской области на 202</w:t>
            </w:r>
            <w:r>
              <w:rPr>
                <w:rFonts w:ascii="Times New Roman" w:hAnsi="Times New Roman" w:cs="Times New Roman"/>
                <w:b/>
              </w:rPr>
              <w:t>3</w:t>
            </w:r>
            <w:r w:rsidRPr="00210BF6">
              <w:rPr>
                <w:rFonts w:ascii="Times New Roman" w:hAnsi="Times New Roman" w:cs="Times New Roman"/>
                <w:b/>
              </w:rPr>
              <w:t xml:space="preserve"> год</w:t>
            </w:r>
            <w:r w:rsidRPr="00210BF6">
              <w:rPr>
                <w:rFonts w:ascii="Times New Roman" w:hAnsi="Times New Roman" w:cs="Times New Roman"/>
              </w:rPr>
              <w:t>, как разница по нормативам отчислений в местные бюджеты</w:t>
            </w:r>
            <w:r>
              <w:rPr>
                <w:rFonts w:ascii="Times New Roman" w:hAnsi="Times New Roman" w:cs="Times New Roman"/>
              </w:rPr>
              <w:t xml:space="preserve"> на 2023 год</w:t>
            </w:r>
          </w:p>
        </w:tc>
        <w:tc>
          <w:tcPr>
            <w:tcW w:w="2677" w:type="dxa"/>
          </w:tcPr>
          <w:p w:rsidR="0076694B" w:rsidRPr="003242BC" w:rsidRDefault="0076694B" w:rsidP="00E01E4F">
            <w:pPr>
              <w:jc w:val="center"/>
              <w:rPr>
                <w:rFonts w:ascii="Times New Roman" w:hAnsi="Times New Roman" w:cs="Times New Roman"/>
              </w:rPr>
            </w:pPr>
            <w:r w:rsidRPr="003242BC">
              <w:rPr>
                <w:rFonts w:ascii="Times New Roman" w:hAnsi="Times New Roman" w:cs="Times New Roman"/>
              </w:rPr>
              <w:t>408,0</w:t>
            </w:r>
          </w:p>
        </w:tc>
        <w:tc>
          <w:tcPr>
            <w:tcW w:w="2693" w:type="dxa"/>
          </w:tcPr>
          <w:p w:rsidR="0076694B" w:rsidRPr="008C29FF" w:rsidRDefault="0076694B" w:rsidP="00E01E4F">
            <w:pPr>
              <w:jc w:val="center"/>
              <w:rPr>
                <w:rFonts w:ascii="Times New Roman" w:hAnsi="Times New Roman" w:cs="Times New Roman"/>
              </w:rPr>
            </w:pPr>
            <w:r w:rsidRPr="008C29FF">
              <w:rPr>
                <w:rFonts w:ascii="Times New Roman" w:hAnsi="Times New Roman" w:cs="Times New Roman"/>
              </w:rPr>
              <w:t>3 256,0</w:t>
            </w:r>
          </w:p>
        </w:tc>
      </w:tr>
      <w:tr w:rsidR="0076694B" w:rsidRPr="00210BF6" w:rsidTr="00E01E4F">
        <w:tc>
          <w:tcPr>
            <w:tcW w:w="567" w:type="dxa"/>
          </w:tcPr>
          <w:p w:rsidR="0076694B" w:rsidRPr="00210BF6" w:rsidRDefault="0076694B" w:rsidP="00E01E4F">
            <w:pPr>
              <w:jc w:val="center"/>
              <w:rPr>
                <w:rFonts w:ascii="Times New Roman" w:hAnsi="Times New Roman" w:cs="Times New Roman"/>
              </w:rPr>
            </w:pPr>
            <w:r>
              <w:rPr>
                <w:rFonts w:ascii="Times New Roman" w:hAnsi="Times New Roman" w:cs="Times New Roman"/>
              </w:rPr>
              <w:t>5</w:t>
            </w:r>
          </w:p>
        </w:tc>
        <w:tc>
          <w:tcPr>
            <w:tcW w:w="4678" w:type="dxa"/>
          </w:tcPr>
          <w:p w:rsidR="0076694B" w:rsidRPr="00210BF6" w:rsidRDefault="0076694B" w:rsidP="00E01E4F">
            <w:pPr>
              <w:jc w:val="both"/>
              <w:rPr>
                <w:rFonts w:ascii="Times New Roman" w:hAnsi="Times New Roman" w:cs="Times New Roman"/>
              </w:rPr>
            </w:pPr>
            <w:r w:rsidRPr="003242BC">
              <w:rPr>
                <w:rFonts w:ascii="Times New Roman" w:hAnsi="Times New Roman" w:cs="Times New Roman"/>
                <w:b/>
              </w:rPr>
              <w:t>в областной бюджет Тверской области на 2024 год</w:t>
            </w:r>
            <w:r w:rsidRPr="003242BC">
              <w:rPr>
                <w:rFonts w:ascii="Times New Roman" w:hAnsi="Times New Roman" w:cs="Times New Roman"/>
              </w:rPr>
              <w:t>, как разница по нормативам отчислений в местные бюджеты на 202</w:t>
            </w:r>
            <w:r>
              <w:rPr>
                <w:rFonts w:ascii="Times New Roman" w:hAnsi="Times New Roman" w:cs="Times New Roman"/>
              </w:rPr>
              <w:t>4</w:t>
            </w:r>
            <w:r w:rsidRPr="003242BC">
              <w:rPr>
                <w:rFonts w:ascii="Times New Roman" w:hAnsi="Times New Roman" w:cs="Times New Roman"/>
              </w:rPr>
              <w:t xml:space="preserve"> год</w:t>
            </w:r>
          </w:p>
        </w:tc>
        <w:tc>
          <w:tcPr>
            <w:tcW w:w="2677" w:type="dxa"/>
          </w:tcPr>
          <w:p w:rsidR="0076694B" w:rsidRPr="003242BC" w:rsidRDefault="0076694B" w:rsidP="00E01E4F">
            <w:pPr>
              <w:jc w:val="center"/>
              <w:rPr>
                <w:rFonts w:ascii="Times New Roman" w:hAnsi="Times New Roman" w:cs="Times New Roman"/>
              </w:rPr>
            </w:pPr>
            <w:r w:rsidRPr="003242BC">
              <w:rPr>
                <w:rFonts w:ascii="Times New Roman" w:hAnsi="Times New Roman" w:cs="Times New Roman"/>
              </w:rPr>
              <w:t>413,0</w:t>
            </w:r>
          </w:p>
        </w:tc>
        <w:tc>
          <w:tcPr>
            <w:tcW w:w="2693" w:type="dxa"/>
          </w:tcPr>
          <w:p w:rsidR="0076694B" w:rsidRPr="003242BC" w:rsidRDefault="0076694B" w:rsidP="00E01E4F">
            <w:pPr>
              <w:jc w:val="center"/>
              <w:rPr>
                <w:rFonts w:ascii="Times New Roman" w:hAnsi="Times New Roman" w:cs="Times New Roman"/>
              </w:rPr>
            </w:pPr>
            <w:r w:rsidRPr="003242BC">
              <w:rPr>
                <w:rFonts w:ascii="Times New Roman" w:hAnsi="Times New Roman" w:cs="Times New Roman"/>
              </w:rPr>
              <w:t>3 193,0</w:t>
            </w:r>
          </w:p>
        </w:tc>
      </w:tr>
      <w:tr w:rsidR="0076694B" w:rsidRPr="00210BF6" w:rsidTr="00E01E4F">
        <w:tc>
          <w:tcPr>
            <w:tcW w:w="567" w:type="dxa"/>
          </w:tcPr>
          <w:p w:rsidR="0076694B" w:rsidRPr="00210BF6" w:rsidRDefault="0076694B" w:rsidP="00E01E4F">
            <w:pPr>
              <w:jc w:val="center"/>
              <w:rPr>
                <w:rFonts w:ascii="Times New Roman" w:hAnsi="Times New Roman" w:cs="Times New Roman"/>
              </w:rPr>
            </w:pPr>
            <w:r>
              <w:rPr>
                <w:rFonts w:ascii="Times New Roman" w:hAnsi="Times New Roman" w:cs="Times New Roman"/>
              </w:rPr>
              <w:t>6</w:t>
            </w:r>
          </w:p>
        </w:tc>
        <w:tc>
          <w:tcPr>
            <w:tcW w:w="4678" w:type="dxa"/>
          </w:tcPr>
          <w:p w:rsidR="0076694B" w:rsidRPr="00210BF6" w:rsidRDefault="0076694B" w:rsidP="00E01E4F">
            <w:pPr>
              <w:jc w:val="both"/>
              <w:rPr>
                <w:rFonts w:ascii="Times New Roman" w:hAnsi="Times New Roman" w:cs="Times New Roman"/>
              </w:rPr>
            </w:pPr>
            <w:r w:rsidRPr="003242BC">
              <w:rPr>
                <w:rFonts w:ascii="Times New Roman" w:hAnsi="Times New Roman" w:cs="Times New Roman"/>
                <w:b/>
              </w:rPr>
              <w:t>в областной бюджет Тверской области на 2025 год</w:t>
            </w:r>
            <w:r w:rsidRPr="003242BC">
              <w:rPr>
                <w:rFonts w:ascii="Times New Roman" w:hAnsi="Times New Roman" w:cs="Times New Roman"/>
              </w:rPr>
              <w:t>, как разница по нормативам отчислений в местные бюджеты на 202</w:t>
            </w:r>
            <w:r>
              <w:rPr>
                <w:rFonts w:ascii="Times New Roman" w:hAnsi="Times New Roman" w:cs="Times New Roman"/>
              </w:rPr>
              <w:t>5</w:t>
            </w:r>
            <w:r w:rsidRPr="003242BC">
              <w:rPr>
                <w:rFonts w:ascii="Times New Roman" w:hAnsi="Times New Roman" w:cs="Times New Roman"/>
              </w:rPr>
              <w:t xml:space="preserve"> год</w:t>
            </w:r>
          </w:p>
        </w:tc>
        <w:tc>
          <w:tcPr>
            <w:tcW w:w="2677" w:type="dxa"/>
          </w:tcPr>
          <w:p w:rsidR="0076694B" w:rsidRPr="003242BC" w:rsidRDefault="0076694B" w:rsidP="00E01E4F">
            <w:pPr>
              <w:jc w:val="center"/>
              <w:rPr>
                <w:rFonts w:ascii="Times New Roman" w:hAnsi="Times New Roman" w:cs="Times New Roman"/>
              </w:rPr>
            </w:pPr>
            <w:r w:rsidRPr="003242BC">
              <w:rPr>
                <w:rFonts w:ascii="Times New Roman" w:hAnsi="Times New Roman" w:cs="Times New Roman"/>
              </w:rPr>
              <w:t>416,0</w:t>
            </w:r>
          </w:p>
        </w:tc>
        <w:tc>
          <w:tcPr>
            <w:tcW w:w="2693" w:type="dxa"/>
          </w:tcPr>
          <w:p w:rsidR="0076694B" w:rsidRPr="003242BC" w:rsidRDefault="0076694B" w:rsidP="00E01E4F">
            <w:pPr>
              <w:jc w:val="center"/>
              <w:rPr>
                <w:rFonts w:ascii="Times New Roman" w:hAnsi="Times New Roman" w:cs="Times New Roman"/>
              </w:rPr>
            </w:pPr>
            <w:r w:rsidRPr="003242BC">
              <w:rPr>
                <w:rFonts w:ascii="Times New Roman" w:hAnsi="Times New Roman" w:cs="Times New Roman"/>
              </w:rPr>
              <w:t>3 221,0</w:t>
            </w:r>
          </w:p>
        </w:tc>
      </w:tr>
    </w:tbl>
    <w:p w:rsidR="0076694B" w:rsidRDefault="0076694B" w:rsidP="0076694B">
      <w:pPr>
        <w:pStyle w:val="21"/>
        <w:ind w:firstLine="0"/>
        <w:jc w:val="center"/>
        <w:rPr>
          <w:color w:val="000000" w:themeColor="text1"/>
        </w:rPr>
      </w:pPr>
    </w:p>
    <w:p w:rsidR="0076694B" w:rsidRPr="006A79A2" w:rsidRDefault="0076694B" w:rsidP="0076694B">
      <w:pPr>
        <w:pStyle w:val="21"/>
        <w:ind w:firstLine="0"/>
        <w:jc w:val="center"/>
        <w:rPr>
          <w:color w:val="000000" w:themeColor="text1"/>
        </w:rPr>
      </w:pPr>
    </w:p>
    <w:p w:rsidR="00A3503F" w:rsidRDefault="00A3503F" w:rsidP="003B43A0">
      <w:pPr>
        <w:rPr>
          <w:sz w:val="28"/>
          <w:szCs w:val="28"/>
        </w:rPr>
      </w:pPr>
    </w:p>
    <w:p w:rsidR="00EC4939" w:rsidRDefault="00EC4939" w:rsidP="003B43A0">
      <w:pPr>
        <w:rPr>
          <w:sz w:val="28"/>
          <w:szCs w:val="28"/>
        </w:rPr>
      </w:pPr>
    </w:p>
    <w:p w:rsidR="00EC4939" w:rsidRDefault="00EC4939" w:rsidP="003B43A0">
      <w:pPr>
        <w:rPr>
          <w:sz w:val="28"/>
          <w:szCs w:val="28"/>
        </w:rPr>
      </w:pPr>
    </w:p>
    <w:p w:rsidR="00EC4939" w:rsidRDefault="00EC4939" w:rsidP="003B43A0">
      <w:pPr>
        <w:rPr>
          <w:sz w:val="28"/>
          <w:szCs w:val="28"/>
        </w:rPr>
      </w:pPr>
    </w:p>
    <w:p w:rsidR="00EC4939" w:rsidRDefault="00350B3F" w:rsidP="00350B3F">
      <w:pPr>
        <w:jc w:val="center"/>
        <w:outlineLvl w:val="0"/>
        <w:rPr>
          <w:b/>
          <w:sz w:val="28"/>
          <w:szCs w:val="28"/>
        </w:rPr>
      </w:pPr>
      <w:r w:rsidRPr="00350B3F">
        <w:rPr>
          <w:b/>
          <w:sz w:val="28"/>
          <w:szCs w:val="28"/>
        </w:rPr>
        <w:t>НАЛОГИ НА ТОВАРЫ (РАБОТЫ, УСЛУГИ), РЕАЛИЗУЕМЫЕ НА ТЕРРИТОРИИ РОССИЙСКОЙ ФЕДЕРАЦИИ</w:t>
      </w:r>
    </w:p>
    <w:p w:rsidR="00F15777" w:rsidRDefault="00F15777" w:rsidP="00350B3F">
      <w:pPr>
        <w:jc w:val="center"/>
        <w:outlineLvl w:val="0"/>
        <w:rPr>
          <w:b/>
          <w:sz w:val="28"/>
          <w:szCs w:val="28"/>
        </w:rPr>
      </w:pPr>
    </w:p>
    <w:p w:rsidR="00350B3F" w:rsidRPr="00350B3F" w:rsidRDefault="00350B3F" w:rsidP="00350B3F">
      <w:pPr>
        <w:jc w:val="center"/>
        <w:rPr>
          <w:b/>
          <w:sz w:val="28"/>
          <w:szCs w:val="28"/>
        </w:rPr>
      </w:pPr>
    </w:p>
    <w:p w:rsidR="00501828" w:rsidRPr="00501828" w:rsidRDefault="00501828" w:rsidP="00350B3F">
      <w:pPr>
        <w:jc w:val="center"/>
        <w:outlineLvl w:val="1"/>
        <w:rPr>
          <w:b/>
          <w:sz w:val="28"/>
          <w:szCs w:val="28"/>
        </w:rPr>
      </w:pPr>
      <w:r w:rsidRPr="00501828">
        <w:rPr>
          <w:b/>
          <w:sz w:val="28"/>
          <w:szCs w:val="28"/>
        </w:rPr>
        <w:t>Акцизы по подакцизным товарам (продукции), производимым на территории Российской Федерации</w:t>
      </w:r>
    </w:p>
    <w:p w:rsidR="00FF7D10" w:rsidRDefault="00501828" w:rsidP="00350B3F">
      <w:pPr>
        <w:jc w:val="center"/>
        <w:outlineLvl w:val="1"/>
        <w:rPr>
          <w:b/>
          <w:sz w:val="28"/>
          <w:szCs w:val="28"/>
        </w:rPr>
      </w:pPr>
      <w:r w:rsidRPr="00501828">
        <w:rPr>
          <w:b/>
          <w:sz w:val="28"/>
          <w:szCs w:val="28"/>
        </w:rPr>
        <w:t>(000 1 03 02000 01 0000 110)</w:t>
      </w:r>
    </w:p>
    <w:p w:rsidR="00A33E59" w:rsidRPr="00A33E59" w:rsidRDefault="00A33E59" w:rsidP="00350B3F">
      <w:pPr>
        <w:jc w:val="center"/>
        <w:outlineLvl w:val="1"/>
        <w:rPr>
          <w:b/>
          <w:sz w:val="28"/>
          <w:szCs w:val="28"/>
        </w:rPr>
      </w:pPr>
    </w:p>
    <w:p w:rsidR="00A33E59" w:rsidRPr="00A33E59" w:rsidRDefault="00A33E59" w:rsidP="00A33E59">
      <w:pPr>
        <w:ind w:firstLine="709"/>
        <w:jc w:val="both"/>
        <w:rPr>
          <w:sz w:val="28"/>
          <w:szCs w:val="28"/>
        </w:rPr>
      </w:pPr>
      <w:r w:rsidRPr="00A33E59">
        <w:rPr>
          <w:sz w:val="28"/>
          <w:szCs w:val="28"/>
        </w:rPr>
        <w:t>В доход областного бюджета Тверской области зачисляются акцизы и доходы от уплаты акцизов.</w:t>
      </w:r>
    </w:p>
    <w:p w:rsidR="00A33E59" w:rsidRPr="00A33E59" w:rsidRDefault="00A33E59" w:rsidP="00A33E59">
      <w:pPr>
        <w:ind w:firstLine="709"/>
        <w:jc w:val="both"/>
        <w:rPr>
          <w:sz w:val="28"/>
          <w:szCs w:val="28"/>
        </w:rPr>
      </w:pPr>
      <w:r w:rsidRPr="00A33E59">
        <w:rPr>
          <w:sz w:val="28"/>
          <w:szCs w:val="28"/>
        </w:rPr>
        <w:t>Прогноз поступления акцизов в областной бюджет Тверской области на 202</w:t>
      </w:r>
      <w:r w:rsidR="008E3948">
        <w:rPr>
          <w:sz w:val="28"/>
          <w:szCs w:val="28"/>
        </w:rPr>
        <w:t>3</w:t>
      </w:r>
      <w:r w:rsidRPr="00A33E59">
        <w:rPr>
          <w:sz w:val="28"/>
          <w:szCs w:val="28"/>
        </w:rPr>
        <w:t>-202</w:t>
      </w:r>
      <w:r w:rsidR="008E3948">
        <w:rPr>
          <w:sz w:val="28"/>
          <w:szCs w:val="28"/>
        </w:rPr>
        <w:t>5</w:t>
      </w:r>
      <w:r w:rsidRPr="00A33E59">
        <w:rPr>
          <w:sz w:val="28"/>
          <w:szCs w:val="28"/>
        </w:rPr>
        <w:t xml:space="preserve"> годы основан на прогнозных показателях объемов реализации подакцизных товаров, предоставленных Министерством промышленности и торговли Тверской области, с использованием ставок акцизов, установленных статьей 193 Налогового кодекса Российской Федерации.</w:t>
      </w:r>
    </w:p>
    <w:p w:rsidR="00A33E59" w:rsidRPr="00A33E59" w:rsidRDefault="00A33E59" w:rsidP="00A33E59">
      <w:pPr>
        <w:ind w:firstLine="709"/>
        <w:jc w:val="both"/>
        <w:rPr>
          <w:sz w:val="28"/>
          <w:szCs w:val="28"/>
        </w:rPr>
      </w:pPr>
      <w:r w:rsidRPr="00A33E59">
        <w:rPr>
          <w:sz w:val="28"/>
          <w:szCs w:val="28"/>
        </w:rPr>
        <w:t>Прогноз акцизов от налогоплательщиков Тверской области по алкогольной продукции (вино, винные напитки, пиво, сидр, медовуха, алкоголь крепостью до 9%) произведен с учетом особенностей сроков уплаты, реализации алкогольной продукции на экспорт и вычетов по виноматериалам, используемым при производстве вин и винных напитков. Расчет произведен главным администратором доходов – Управлением Федеральной налоговой службы по Тверской области. Сумма акцизов, исчисленных по объемам реализации каждого вида подакцизной алкогольной продукции за год, уменьшается на сумму акцизов, исчисленных по объемам реализации за декабрь прогнозируемого года, и увеличивается на сумму акцизов за такой же период предшествующего года, а также уменьшается на сумму акцизов от реализации алкогольной продукции на экспорт (пиво) и сумму вычетов по виноматериалам, используемым при производстве вин и винных напитков.</w:t>
      </w:r>
    </w:p>
    <w:p w:rsidR="00A33E59" w:rsidRPr="00A33E59" w:rsidRDefault="00A33E59" w:rsidP="00A33E59">
      <w:pPr>
        <w:ind w:firstLine="709"/>
        <w:jc w:val="both"/>
        <w:rPr>
          <w:sz w:val="28"/>
          <w:szCs w:val="28"/>
        </w:rPr>
      </w:pPr>
      <w:r w:rsidRPr="00A33E59">
        <w:rPr>
          <w:sz w:val="28"/>
          <w:szCs w:val="28"/>
        </w:rPr>
        <w:t xml:space="preserve">Прогноз </w:t>
      </w:r>
      <w:r w:rsidR="00EC2BB4">
        <w:rPr>
          <w:sz w:val="28"/>
          <w:szCs w:val="28"/>
        </w:rPr>
        <w:t>д</w:t>
      </w:r>
      <w:r w:rsidR="00EC2BB4" w:rsidRPr="00EC2BB4">
        <w:rPr>
          <w:sz w:val="28"/>
          <w:szCs w:val="28"/>
        </w:rPr>
        <w:t>оход</w:t>
      </w:r>
      <w:r w:rsidR="00EC2BB4">
        <w:rPr>
          <w:sz w:val="28"/>
          <w:szCs w:val="28"/>
        </w:rPr>
        <w:t>ов</w:t>
      </w:r>
      <w:r w:rsidR="00EC2BB4" w:rsidRPr="00EC2BB4">
        <w:rPr>
          <w:sz w:val="28"/>
          <w:szCs w:val="28"/>
        </w:rPr>
        <w:t xml:space="preserve"> от уплаты 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подлежащие распределению в бюджеты субъектов Российской Федерации</w:t>
      </w:r>
      <w:r w:rsidR="00EC2BB4">
        <w:rPr>
          <w:sz w:val="28"/>
          <w:szCs w:val="28"/>
        </w:rPr>
        <w:t>, описан Министерством финансов Тверской области</w:t>
      </w:r>
      <w:r w:rsidRPr="00EC2BB4">
        <w:rPr>
          <w:sz w:val="28"/>
          <w:szCs w:val="28"/>
        </w:rPr>
        <w:t>.</w:t>
      </w:r>
    </w:p>
    <w:p w:rsidR="001025C8" w:rsidRDefault="00A33E59" w:rsidP="00A33E59">
      <w:pPr>
        <w:ind w:firstLine="709"/>
        <w:jc w:val="both"/>
        <w:rPr>
          <w:sz w:val="28"/>
          <w:szCs w:val="28"/>
        </w:rPr>
      </w:pPr>
      <w:r w:rsidRPr="00A33E59">
        <w:rPr>
          <w:sz w:val="28"/>
          <w:szCs w:val="28"/>
        </w:rPr>
        <w:t>В расчетах доходов от уплаты акцизов на алкогольную продукцию с объемной долей этилового спирта свыше 9 процентов учтен норматив отчисления в бюджеты субъектов Российской Федерации в размере 8</w:t>
      </w:r>
      <w:r w:rsidR="001025C8">
        <w:rPr>
          <w:sz w:val="28"/>
          <w:szCs w:val="28"/>
        </w:rPr>
        <w:t>4</w:t>
      </w:r>
      <w:r w:rsidRPr="00A33E59">
        <w:rPr>
          <w:sz w:val="28"/>
          <w:szCs w:val="28"/>
        </w:rPr>
        <w:t xml:space="preserve"> процентов. Кроме того, учтено разделение всех доходов от уплаты акцизов на крепкий алкоголь, подлежащих зачислению в бюджеты субъектов Российской Федерации</w:t>
      </w:r>
      <w:r w:rsidR="001025C8">
        <w:rPr>
          <w:sz w:val="28"/>
          <w:szCs w:val="28"/>
        </w:rPr>
        <w:t>:</w:t>
      </w:r>
    </w:p>
    <w:p w:rsidR="001025C8" w:rsidRDefault="00A33E59" w:rsidP="00A33E59">
      <w:pPr>
        <w:ind w:firstLine="709"/>
        <w:jc w:val="both"/>
        <w:rPr>
          <w:sz w:val="28"/>
          <w:szCs w:val="28"/>
        </w:rPr>
      </w:pPr>
      <w:r w:rsidRPr="00A33E59">
        <w:rPr>
          <w:sz w:val="28"/>
          <w:szCs w:val="28"/>
        </w:rPr>
        <w:t xml:space="preserve"> на доходы в целях компенсации выпадающих доходов по налогу на имущество организаций (норматив 3</w:t>
      </w:r>
      <w:r w:rsidR="001025C8">
        <w:rPr>
          <w:sz w:val="28"/>
          <w:szCs w:val="28"/>
        </w:rPr>
        <w:t>5</w:t>
      </w:r>
      <w:r w:rsidRPr="00A33E59">
        <w:rPr>
          <w:sz w:val="28"/>
          <w:szCs w:val="28"/>
        </w:rPr>
        <w:t>,</w:t>
      </w:r>
      <w:r w:rsidR="001025C8">
        <w:rPr>
          <w:sz w:val="28"/>
          <w:szCs w:val="28"/>
        </w:rPr>
        <w:t>7%);</w:t>
      </w:r>
    </w:p>
    <w:p w:rsidR="00A33E59" w:rsidRDefault="001025C8" w:rsidP="00A33E59">
      <w:pPr>
        <w:ind w:firstLine="709"/>
        <w:jc w:val="both"/>
        <w:rPr>
          <w:sz w:val="28"/>
          <w:szCs w:val="28"/>
        </w:rPr>
      </w:pPr>
      <w:r>
        <w:rPr>
          <w:sz w:val="28"/>
          <w:szCs w:val="28"/>
        </w:rPr>
        <w:t xml:space="preserve">на </w:t>
      </w:r>
      <w:r w:rsidR="00A33E59" w:rsidRPr="00A33E59">
        <w:rPr>
          <w:sz w:val="28"/>
          <w:szCs w:val="28"/>
        </w:rPr>
        <w:t>доходы, которые направляются на компенсацию выпадающих доходов бюджетов субъектов Российской Федерации по списку</w:t>
      </w:r>
      <w:r>
        <w:rPr>
          <w:sz w:val="28"/>
          <w:szCs w:val="28"/>
        </w:rPr>
        <w:t xml:space="preserve"> (Тверской области нет)</w:t>
      </w:r>
      <w:r w:rsidR="00A33E59" w:rsidRPr="00A33E59">
        <w:rPr>
          <w:sz w:val="28"/>
          <w:szCs w:val="28"/>
        </w:rPr>
        <w:t xml:space="preserve"> и направляются на распределение по субъектам Российской Федерации пропорционально объемам розничных продаж по данным Единой государственной автоматизированной информационной системы</w:t>
      </w:r>
      <w:r>
        <w:rPr>
          <w:sz w:val="28"/>
          <w:szCs w:val="28"/>
        </w:rPr>
        <w:t xml:space="preserve"> </w:t>
      </w:r>
      <w:r w:rsidRPr="00A33E59">
        <w:rPr>
          <w:sz w:val="28"/>
          <w:szCs w:val="28"/>
        </w:rPr>
        <w:t xml:space="preserve">(норматив </w:t>
      </w:r>
      <w:r>
        <w:rPr>
          <w:sz w:val="28"/>
          <w:szCs w:val="28"/>
        </w:rPr>
        <w:t>59,5</w:t>
      </w:r>
      <w:r w:rsidRPr="00A33E59">
        <w:rPr>
          <w:sz w:val="28"/>
          <w:szCs w:val="28"/>
        </w:rPr>
        <w:t>%)</w:t>
      </w:r>
      <w:r w:rsidR="00A33E59" w:rsidRPr="00A33E59">
        <w:rPr>
          <w:sz w:val="28"/>
          <w:szCs w:val="28"/>
        </w:rPr>
        <w:t xml:space="preserve">. При этом предусмотрено повышение </w:t>
      </w:r>
      <w:r w:rsidR="008E3948">
        <w:rPr>
          <w:sz w:val="28"/>
          <w:szCs w:val="28"/>
        </w:rPr>
        <w:t xml:space="preserve">в 2023 году </w:t>
      </w:r>
      <w:r w:rsidR="00A33E59" w:rsidRPr="00A33E59">
        <w:rPr>
          <w:sz w:val="28"/>
          <w:szCs w:val="28"/>
        </w:rPr>
        <w:t>на 10% норматива зачисления акцизов в бюджеты субъектов Российской Федерации, подлежащих распределению исходя из доли розничных продаж крепкого алкоголя (2022 год – 90%, 20</w:t>
      </w:r>
      <w:r>
        <w:rPr>
          <w:sz w:val="28"/>
          <w:szCs w:val="28"/>
        </w:rPr>
        <w:t>23 год – 100%, 2024 год – 100%</w:t>
      </w:r>
      <w:r w:rsidR="008E3948">
        <w:rPr>
          <w:sz w:val="28"/>
          <w:szCs w:val="28"/>
        </w:rPr>
        <w:t>, 2025 год – 100%</w:t>
      </w:r>
      <w:r>
        <w:rPr>
          <w:sz w:val="28"/>
          <w:szCs w:val="28"/>
        </w:rPr>
        <w:t>);</w:t>
      </w:r>
    </w:p>
    <w:p w:rsidR="001025C8" w:rsidRPr="00A33E59" w:rsidRDefault="001025C8" w:rsidP="00A33E59">
      <w:pPr>
        <w:ind w:firstLine="709"/>
        <w:jc w:val="both"/>
        <w:rPr>
          <w:sz w:val="28"/>
          <w:szCs w:val="28"/>
        </w:rPr>
      </w:pPr>
      <w:r>
        <w:rPr>
          <w:sz w:val="28"/>
          <w:szCs w:val="28"/>
        </w:rPr>
        <w:t>на доходы в целях компенсации выпадающих доходов бюджетов субъектов Российской Федерации в связи с передачей 50% доходов от акцизов на средние дистилляты, производимые на территории Российской Федерации, в федеральный бюджет</w:t>
      </w:r>
      <w:r w:rsidR="00A636BB">
        <w:rPr>
          <w:sz w:val="28"/>
          <w:szCs w:val="28"/>
        </w:rPr>
        <w:t xml:space="preserve"> (норматив 4,8%) (Тверской области нет).</w:t>
      </w:r>
    </w:p>
    <w:p w:rsidR="00A33E59" w:rsidRPr="00A3503F" w:rsidRDefault="007D51F9" w:rsidP="00A33E59">
      <w:pPr>
        <w:ind w:firstLine="709"/>
        <w:jc w:val="both"/>
        <w:rPr>
          <w:sz w:val="28"/>
          <w:szCs w:val="28"/>
        </w:rPr>
      </w:pPr>
      <w:r>
        <w:rPr>
          <w:sz w:val="28"/>
          <w:szCs w:val="28"/>
        </w:rPr>
        <w:t>Р</w:t>
      </w:r>
      <w:r w:rsidRPr="00A33E59">
        <w:rPr>
          <w:sz w:val="28"/>
          <w:szCs w:val="28"/>
        </w:rPr>
        <w:t>асчё</w:t>
      </w:r>
      <w:r>
        <w:rPr>
          <w:sz w:val="28"/>
          <w:szCs w:val="28"/>
        </w:rPr>
        <w:t>т</w:t>
      </w:r>
      <w:r w:rsidRPr="00A33E59">
        <w:rPr>
          <w:sz w:val="28"/>
          <w:szCs w:val="28"/>
        </w:rPr>
        <w:t xml:space="preserve"> </w:t>
      </w:r>
      <w:r>
        <w:rPr>
          <w:sz w:val="28"/>
          <w:szCs w:val="28"/>
        </w:rPr>
        <w:t>п</w:t>
      </w:r>
      <w:r w:rsidR="00A33E59" w:rsidRPr="00A33E59">
        <w:rPr>
          <w:sz w:val="28"/>
          <w:szCs w:val="28"/>
        </w:rPr>
        <w:t>рогноз</w:t>
      </w:r>
      <w:r w:rsidR="008B1D06">
        <w:rPr>
          <w:sz w:val="28"/>
          <w:szCs w:val="28"/>
        </w:rPr>
        <w:t>ируемы</w:t>
      </w:r>
      <w:r>
        <w:rPr>
          <w:sz w:val="28"/>
          <w:szCs w:val="28"/>
        </w:rPr>
        <w:t>х</w:t>
      </w:r>
      <w:r w:rsidR="008B1D06">
        <w:rPr>
          <w:sz w:val="28"/>
          <w:szCs w:val="28"/>
        </w:rPr>
        <w:t xml:space="preserve"> сумм</w:t>
      </w:r>
      <w:r w:rsidR="00A33E59" w:rsidRPr="00A33E59">
        <w:rPr>
          <w:sz w:val="28"/>
          <w:szCs w:val="28"/>
        </w:rPr>
        <w:t xml:space="preserve"> доходов от уплаты акцизов на автомобильный бензин, прямогонный бензин, дизельное топливо, моторные масла для дизельных и (или) карбюраторных (инжекторных) двигателей (далее - акцизы на нефтепродукты),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на 202</w:t>
      </w:r>
      <w:r w:rsidR="008E3948">
        <w:rPr>
          <w:sz w:val="28"/>
          <w:szCs w:val="28"/>
        </w:rPr>
        <w:t>3</w:t>
      </w:r>
      <w:r w:rsidR="00A33E59" w:rsidRPr="00A33E59">
        <w:rPr>
          <w:sz w:val="28"/>
          <w:szCs w:val="28"/>
        </w:rPr>
        <w:t>-202</w:t>
      </w:r>
      <w:r w:rsidR="008E3948">
        <w:rPr>
          <w:sz w:val="28"/>
          <w:szCs w:val="28"/>
        </w:rPr>
        <w:t>5</w:t>
      </w:r>
      <w:r w:rsidR="00A33E59" w:rsidRPr="00A33E59">
        <w:rPr>
          <w:sz w:val="28"/>
          <w:szCs w:val="28"/>
        </w:rPr>
        <w:t xml:space="preserve"> годы </w:t>
      </w:r>
      <w:r w:rsidR="008B1D06">
        <w:rPr>
          <w:sz w:val="28"/>
          <w:szCs w:val="28"/>
        </w:rPr>
        <w:t xml:space="preserve">описан </w:t>
      </w:r>
      <w:r w:rsidR="00A33E59" w:rsidRPr="00A33E59">
        <w:rPr>
          <w:sz w:val="28"/>
          <w:szCs w:val="28"/>
        </w:rPr>
        <w:t xml:space="preserve">Министерством финансов Тверской области </w:t>
      </w:r>
      <w:r w:rsidR="00A636BB">
        <w:rPr>
          <w:sz w:val="28"/>
          <w:szCs w:val="28"/>
        </w:rPr>
        <w:t>на основании данных из проекта Федерального закона «О федеральном бюджете на 202</w:t>
      </w:r>
      <w:r w:rsidR="008E3948">
        <w:rPr>
          <w:sz w:val="28"/>
          <w:szCs w:val="28"/>
        </w:rPr>
        <w:t>3</w:t>
      </w:r>
      <w:r w:rsidR="00A636BB">
        <w:rPr>
          <w:sz w:val="28"/>
          <w:szCs w:val="28"/>
        </w:rPr>
        <w:t xml:space="preserve"> год и на плановый период 202</w:t>
      </w:r>
      <w:r w:rsidR="008E3948">
        <w:rPr>
          <w:sz w:val="28"/>
          <w:szCs w:val="28"/>
        </w:rPr>
        <w:t>4</w:t>
      </w:r>
      <w:r w:rsidR="00A636BB">
        <w:rPr>
          <w:sz w:val="28"/>
          <w:szCs w:val="28"/>
        </w:rPr>
        <w:t xml:space="preserve"> и 202</w:t>
      </w:r>
      <w:r w:rsidR="008E3948">
        <w:rPr>
          <w:sz w:val="28"/>
          <w:szCs w:val="28"/>
        </w:rPr>
        <w:t>5</w:t>
      </w:r>
      <w:r w:rsidR="00A3503F">
        <w:rPr>
          <w:sz w:val="28"/>
          <w:szCs w:val="28"/>
        </w:rPr>
        <w:t xml:space="preserve"> годов»</w:t>
      </w:r>
      <w:r>
        <w:rPr>
          <w:sz w:val="28"/>
          <w:szCs w:val="28"/>
        </w:rPr>
        <w:t>.</w:t>
      </w:r>
    </w:p>
    <w:p w:rsidR="00EC2BB4" w:rsidRPr="00A33E59" w:rsidRDefault="00EC2BB4" w:rsidP="00EC2BB4">
      <w:pPr>
        <w:ind w:firstLine="709"/>
        <w:jc w:val="both"/>
        <w:rPr>
          <w:sz w:val="28"/>
          <w:szCs w:val="28"/>
        </w:rPr>
      </w:pPr>
      <w:r>
        <w:rPr>
          <w:sz w:val="28"/>
          <w:szCs w:val="28"/>
        </w:rPr>
        <w:t>П</w:t>
      </w:r>
      <w:r w:rsidR="008B1D06">
        <w:rPr>
          <w:sz w:val="28"/>
          <w:szCs w:val="28"/>
        </w:rPr>
        <w:t xml:space="preserve">рогнозируемые </w:t>
      </w:r>
      <w:r w:rsidR="00A33E59" w:rsidRPr="00A33E59">
        <w:rPr>
          <w:sz w:val="28"/>
          <w:szCs w:val="28"/>
        </w:rPr>
        <w:t>на 202</w:t>
      </w:r>
      <w:r w:rsidR="008E3948">
        <w:rPr>
          <w:sz w:val="28"/>
          <w:szCs w:val="28"/>
        </w:rPr>
        <w:t>3</w:t>
      </w:r>
      <w:r w:rsidR="00A33E59" w:rsidRPr="00A33E59">
        <w:rPr>
          <w:sz w:val="28"/>
          <w:szCs w:val="28"/>
        </w:rPr>
        <w:t>-202</w:t>
      </w:r>
      <w:r w:rsidR="008E3948">
        <w:rPr>
          <w:sz w:val="28"/>
          <w:szCs w:val="28"/>
        </w:rPr>
        <w:t>5</w:t>
      </w:r>
      <w:r w:rsidR="00A33E59" w:rsidRPr="00A33E59">
        <w:rPr>
          <w:sz w:val="28"/>
          <w:szCs w:val="28"/>
        </w:rPr>
        <w:t xml:space="preserve"> годы </w:t>
      </w:r>
      <w:r w:rsidR="008B1D06">
        <w:rPr>
          <w:sz w:val="28"/>
          <w:szCs w:val="28"/>
        </w:rPr>
        <w:t xml:space="preserve">суммы </w:t>
      </w:r>
      <w:r w:rsidR="00A33E59" w:rsidRPr="00A33E59">
        <w:rPr>
          <w:sz w:val="28"/>
          <w:szCs w:val="28"/>
        </w:rPr>
        <w:t>по доходам от уплаты акцизов на спирт этиловый из пищевого или непищевого сырья, акцизов на спиртосодержащую продукцию, подлежащие зачислению в бюджеты субъектов Российской Федерации, в размере 50 процентов объема указанных доходов, которые распределяются между бюджетами субъектов Российской Федерации в соответствии с федеральным законом о федеральном бюджете</w:t>
      </w:r>
      <w:r w:rsidR="007D51F9">
        <w:rPr>
          <w:sz w:val="28"/>
          <w:szCs w:val="28"/>
        </w:rPr>
        <w:t xml:space="preserve"> </w:t>
      </w:r>
      <w:r>
        <w:rPr>
          <w:sz w:val="28"/>
          <w:szCs w:val="28"/>
        </w:rPr>
        <w:t>описан</w:t>
      </w:r>
      <w:r w:rsidR="007D51F9">
        <w:rPr>
          <w:sz w:val="28"/>
          <w:szCs w:val="28"/>
        </w:rPr>
        <w:t>ы</w:t>
      </w:r>
      <w:r>
        <w:rPr>
          <w:sz w:val="28"/>
          <w:szCs w:val="28"/>
        </w:rPr>
        <w:t xml:space="preserve"> Министерством финансов Тверской области</w:t>
      </w:r>
      <w:r w:rsidRPr="00EC2BB4">
        <w:rPr>
          <w:sz w:val="28"/>
          <w:szCs w:val="28"/>
        </w:rPr>
        <w:t>.</w:t>
      </w:r>
    </w:p>
    <w:p w:rsidR="00A33E59" w:rsidRDefault="00A33E59" w:rsidP="00EC2BB4">
      <w:pPr>
        <w:ind w:firstLine="709"/>
        <w:jc w:val="both"/>
        <w:rPr>
          <w:b/>
          <w:sz w:val="28"/>
          <w:szCs w:val="28"/>
        </w:rPr>
      </w:pPr>
    </w:p>
    <w:p w:rsidR="0014184E" w:rsidRPr="0014184E" w:rsidRDefault="0014184E" w:rsidP="0014184E">
      <w:pPr>
        <w:ind w:firstLine="720"/>
        <w:jc w:val="both"/>
        <w:rPr>
          <w:b/>
          <w:sz w:val="28"/>
          <w:szCs w:val="28"/>
        </w:rPr>
      </w:pPr>
      <w:r w:rsidRPr="0014184E">
        <w:rPr>
          <w:b/>
          <w:sz w:val="28"/>
          <w:szCs w:val="28"/>
        </w:rPr>
        <w:t>Сумма прогноза акцизов на 202</w:t>
      </w:r>
      <w:r w:rsidR="008E3948">
        <w:rPr>
          <w:b/>
          <w:sz w:val="28"/>
          <w:szCs w:val="28"/>
        </w:rPr>
        <w:t>3</w:t>
      </w:r>
      <w:r w:rsidRPr="0014184E">
        <w:rPr>
          <w:b/>
          <w:sz w:val="28"/>
          <w:szCs w:val="28"/>
        </w:rPr>
        <w:t xml:space="preserve"> год по алкогольной продукции составит 1</w:t>
      </w:r>
      <w:r w:rsidR="001E5676">
        <w:rPr>
          <w:b/>
          <w:sz w:val="28"/>
          <w:szCs w:val="28"/>
        </w:rPr>
        <w:t> 063 531</w:t>
      </w:r>
      <w:r w:rsidRPr="0014184E">
        <w:rPr>
          <w:b/>
          <w:sz w:val="28"/>
          <w:szCs w:val="28"/>
        </w:rPr>
        <w:t xml:space="preserve"> тыс. руб.</w:t>
      </w:r>
      <w:r w:rsidR="00A636BB">
        <w:rPr>
          <w:b/>
          <w:sz w:val="28"/>
          <w:szCs w:val="28"/>
        </w:rPr>
        <w:t>, на 202</w:t>
      </w:r>
      <w:r w:rsidR="008E3948">
        <w:rPr>
          <w:b/>
          <w:sz w:val="28"/>
          <w:szCs w:val="28"/>
        </w:rPr>
        <w:t>4</w:t>
      </w:r>
      <w:r w:rsidR="00A636BB">
        <w:rPr>
          <w:b/>
          <w:sz w:val="28"/>
          <w:szCs w:val="28"/>
        </w:rPr>
        <w:t xml:space="preserve"> год - </w:t>
      </w:r>
      <w:r w:rsidR="001E5676" w:rsidRPr="001E5676">
        <w:rPr>
          <w:b/>
          <w:sz w:val="28"/>
          <w:szCs w:val="28"/>
        </w:rPr>
        <w:t xml:space="preserve">1 109 569 </w:t>
      </w:r>
      <w:r w:rsidR="00A636BB" w:rsidRPr="00A636BB">
        <w:rPr>
          <w:b/>
          <w:sz w:val="28"/>
          <w:szCs w:val="28"/>
        </w:rPr>
        <w:t>тыс. руб., на 202</w:t>
      </w:r>
      <w:r w:rsidR="008E3948">
        <w:rPr>
          <w:b/>
          <w:sz w:val="28"/>
          <w:szCs w:val="28"/>
        </w:rPr>
        <w:t>5</w:t>
      </w:r>
      <w:r w:rsidR="00A636BB" w:rsidRPr="00A636BB">
        <w:rPr>
          <w:b/>
          <w:sz w:val="28"/>
          <w:szCs w:val="28"/>
        </w:rPr>
        <w:t xml:space="preserve"> год - </w:t>
      </w:r>
      <w:r w:rsidR="001E5676" w:rsidRPr="001E5676">
        <w:rPr>
          <w:b/>
          <w:sz w:val="28"/>
          <w:szCs w:val="28"/>
        </w:rPr>
        <w:t>1 153 168</w:t>
      </w:r>
      <w:r w:rsidR="00A636BB">
        <w:rPr>
          <w:b/>
          <w:sz w:val="28"/>
          <w:szCs w:val="28"/>
        </w:rPr>
        <w:t xml:space="preserve"> тыс. руб.</w:t>
      </w:r>
      <w:r w:rsidRPr="0014184E">
        <w:rPr>
          <w:b/>
          <w:sz w:val="28"/>
          <w:szCs w:val="28"/>
        </w:rPr>
        <w:t xml:space="preserve"> исходя из следующего расчета:</w:t>
      </w:r>
    </w:p>
    <w:p w:rsidR="0014184E" w:rsidRPr="0014184E" w:rsidRDefault="0014184E" w:rsidP="0014184E">
      <w:pPr>
        <w:ind w:firstLine="709"/>
        <w:jc w:val="center"/>
        <w:outlineLvl w:val="0"/>
        <w:rPr>
          <w:b/>
          <w:sz w:val="28"/>
          <w:szCs w:val="28"/>
        </w:rPr>
      </w:pPr>
    </w:p>
    <w:p w:rsidR="0014184E" w:rsidRPr="0014184E" w:rsidRDefault="0014184E" w:rsidP="0014184E">
      <w:pPr>
        <w:ind w:firstLine="709"/>
        <w:jc w:val="center"/>
        <w:outlineLvl w:val="0"/>
        <w:rPr>
          <w:b/>
          <w:sz w:val="28"/>
          <w:szCs w:val="28"/>
        </w:rPr>
        <w:sectPr w:rsidR="0014184E" w:rsidRPr="0014184E" w:rsidSect="008A253E">
          <w:footerReference w:type="even" r:id="rId10"/>
          <w:footerReference w:type="default" r:id="rId11"/>
          <w:pgSz w:w="11906" w:h="16838"/>
          <w:pgMar w:top="1134" w:right="850" w:bottom="1276" w:left="1080" w:header="708" w:footer="708" w:gutter="0"/>
          <w:cols w:space="708"/>
          <w:docGrid w:linePitch="360"/>
        </w:sectPr>
      </w:pPr>
    </w:p>
    <w:p w:rsidR="0014184E" w:rsidRPr="0014184E" w:rsidRDefault="0014184E" w:rsidP="008C59C8">
      <w:pPr>
        <w:ind w:firstLine="709"/>
        <w:jc w:val="center"/>
        <w:outlineLvl w:val="1"/>
        <w:rPr>
          <w:b/>
          <w:sz w:val="28"/>
          <w:szCs w:val="28"/>
        </w:rPr>
      </w:pPr>
      <w:r w:rsidRPr="0014184E">
        <w:rPr>
          <w:b/>
          <w:sz w:val="28"/>
          <w:szCs w:val="28"/>
        </w:rPr>
        <w:t>Расчет прогноза поступления акцизов в областной бюджет Тверской области на 202</w:t>
      </w:r>
      <w:r w:rsidR="00585E2E">
        <w:rPr>
          <w:b/>
          <w:sz w:val="28"/>
          <w:szCs w:val="28"/>
        </w:rPr>
        <w:t>3</w:t>
      </w:r>
      <w:r w:rsidRPr="0014184E">
        <w:rPr>
          <w:b/>
          <w:sz w:val="28"/>
          <w:szCs w:val="28"/>
        </w:rPr>
        <w:t xml:space="preserve"> год</w:t>
      </w:r>
    </w:p>
    <w:p w:rsidR="0014184E" w:rsidRPr="0014184E" w:rsidRDefault="0014184E" w:rsidP="008C59C8">
      <w:pPr>
        <w:autoSpaceDE w:val="0"/>
        <w:autoSpaceDN w:val="0"/>
        <w:adjustRightInd w:val="0"/>
        <w:jc w:val="center"/>
        <w:outlineLvl w:val="1"/>
        <w:rPr>
          <w:sz w:val="28"/>
          <w:szCs w:val="28"/>
        </w:rPr>
      </w:pPr>
      <w:r w:rsidRPr="0014184E">
        <w:rPr>
          <w:sz w:val="28"/>
          <w:szCs w:val="28"/>
        </w:rPr>
        <w:t>(000 1 03 02090 01 0000 110, 000 1 03 02100 01 0000 110,</w:t>
      </w:r>
      <w:r w:rsidRPr="0014184E">
        <w:rPr>
          <w:sz w:val="28"/>
          <w:szCs w:val="28"/>
          <w:lang w:val="en-US"/>
        </w:rPr>
        <w:t xml:space="preserve"> </w:t>
      </w:r>
      <w:r w:rsidRPr="0014184E">
        <w:rPr>
          <w:sz w:val="28"/>
          <w:szCs w:val="28"/>
        </w:rPr>
        <w:t xml:space="preserve">000 1 03 02120 01 0000 110, </w:t>
      </w:r>
    </w:p>
    <w:p w:rsidR="0014184E" w:rsidRPr="0014184E" w:rsidRDefault="0014184E" w:rsidP="008C59C8">
      <w:pPr>
        <w:autoSpaceDE w:val="0"/>
        <w:autoSpaceDN w:val="0"/>
        <w:adjustRightInd w:val="0"/>
        <w:jc w:val="center"/>
        <w:outlineLvl w:val="1"/>
        <w:rPr>
          <w:sz w:val="28"/>
          <w:szCs w:val="28"/>
        </w:rPr>
      </w:pPr>
      <w:r w:rsidRPr="0014184E">
        <w:rPr>
          <w:sz w:val="28"/>
          <w:szCs w:val="28"/>
          <w:lang w:val="en-US"/>
        </w:rPr>
        <w:t xml:space="preserve">000 </w:t>
      </w:r>
      <w:r w:rsidRPr="0014184E">
        <w:rPr>
          <w:bCs/>
          <w:sz w:val="28"/>
          <w:szCs w:val="28"/>
        </w:rPr>
        <w:t>1 03 02130 01 0000 110</w:t>
      </w:r>
      <w:r w:rsidRPr="0014184E">
        <w:rPr>
          <w:sz w:val="28"/>
          <w:szCs w:val="28"/>
        </w:rPr>
        <w:t>)</w:t>
      </w:r>
    </w:p>
    <w:p w:rsidR="0014184E" w:rsidRPr="0014184E" w:rsidRDefault="0014184E" w:rsidP="0014184E">
      <w:pPr>
        <w:tabs>
          <w:tab w:val="left" w:pos="11766"/>
        </w:tabs>
        <w:ind w:firstLine="709"/>
        <w:jc w:val="right"/>
      </w:pPr>
      <w:r w:rsidRPr="0014184E">
        <w:t>(тыс. руб.)</w:t>
      </w:r>
    </w:p>
    <w:tbl>
      <w:tblPr>
        <w:tblpPr w:leftFromText="180" w:rightFromText="180" w:vertAnchor="text" w:tblpX="93" w:tblpY="1"/>
        <w:tblOverlap w:val="neve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769"/>
        <w:gridCol w:w="747"/>
        <w:gridCol w:w="979"/>
        <w:gridCol w:w="1018"/>
        <w:gridCol w:w="1227"/>
        <w:gridCol w:w="1224"/>
        <w:gridCol w:w="951"/>
        <w:gridCol w:w="975"/>
        <w:gridCol w:w="1040"/>
        <w:gridCol w:w="1040"/>
        <w:gridCol w:w="1134"/>
        <w:gridCol w:w="1134"/>
      </w:tblGrid>
      <w:tr w:rsidR="0014184E" w:rsidRPr="007E19B2" w:rsidTr="008A253E">
        <w:trPr>
          <w:trHeight w:val="2160"/>
          <w:tblHeader/>
        </w:trPr>
        <w:tc>
          <w:tcPr>
            <w:tcW w:w="3114" w:type="dxa"/>
            <w:vAlign w:val="center"/>
          </w:tcPr>
          <w:p w:rsidR="0014184E" w:rsidRPr="0014184E" w:rsidRDefault="0014184E" w:rsidP="0014184E">
            <w:pPr>
              <w:jc w:val="center"/>
              <w:rPr>
                <w:sz w:val="18"/>
                <w:szCs w:val="18"/>
              </w:rPr>
            </w:pPr>
            <w:r w:rsidRPr="0014184E">
              <w:rPr>
                <w:sz w:val="18"/>
                <w:szCs w:val="18"/>
              </w:rPr>
              <w:t> Наименование</w:t>
            </w:r>
          </w:p>
        </w:tc>
        <w:tc>
          <w:tcPr>
            <w:tcW w:w="769" w:type="dxa"/>
            <w:vAlign w:val="center"/>
          </w:tcPr>
          <w:p w:rsidR="0014184E" w:rsidRPr="0014184E" w:rsidRDefault="0014184E" w:rsidP="0014184E">
            <w:pPr>
              <w:jc w:val="center"/>
              <w:rPr>
                <w:sz w:val="18"/>
                <w:szCs w:val="18"/>
              </w:rPr>
            </w:pPr>
            <w:r w:rsidRPr="0014184E">
              <w:rPr>
                <w:sz w:val="18"/>
                <w:szCs w:val="18"/>
              </w:rPr>
              <w:t>Объем реализ.  тыс. дал. (с учетом крепости)</w:t>
            </w:r>
          </w:p>
        </w:tc>
        <w:tc>
          <w:tcPr>
            <w:tcW w:w="747" w:type="dxa"/>
            <w:vAlign w:val="center"/>
          </w:tcPr>
          <w:p w:rsidR="0014184E" w:rsidRPr="0014184E" w:rsidRDefault="0014184E" w:rsidP="00863C61">
            <w:pPr>
              <w:ind w:left="-106" w:right="-106"/>
              <w:jc w:val="center"/>
              <w:rPr>
                <w:sz w:val="18"/>
                <w:szCs w:val="18"/>
              </w:rPr>
            </w:pPr>
            <w:r w:rsidRPr="0014184E">
              <w:rPr>
                <w:sz w:val="18"/>
                <w:szCs w:val="18"/>
              </w:rPr>
              <w:t>Ставка акциза за 1 литр (руб) 202</w:t>
            </w:r>
            <w:r w:rsidR="00863C61">
              <w:rPr>
                <w:sz w:val="18"/>
                <w:szCs w:val="18"/>
              </w:rPr>
              <w:t>3</w:t>
            </w:r>
            <w:r w:rsidRPr="0014184E">
              <w:rPr>
                <w:sz w:val="18"/>
                <w:szCs w:val="18"/>
              </w:rPr>
              <w:t xml:space="preserve"> год</w:t>
            </w:r>
          </w:p>
        </w:tc>
        <w:tc>
          <w:tcPr>
            <w:tcW w:w="979" w:type="dxa"/>
            <w:vAlign w:val="center"/>
          </w:tcPr>
          <w:p w:rsidR="0014184E" w:rsidRPr="0014184E" w:rsidRDefault="0014184E" w:rsidP="0014184E">
            <w:pPr>
              <w:jc w:val="center"/>
              <w:rPr>
                <w:sz w:val="18"/>
                <w:szCs w:val="18"/>
              </w:rPr>
            </w:pPr>
            <w:r w:rsidRPr="0014184E">
              <w:rPr>
                <w:sz w:val="18"/>
                <w:szCs w:val="18"/>
              </w:rPr>
              <w:t>Ставка в перерасчете на абсолютный алкоголь (руб) за 1 Дал</w:t>
            </w:r>
          </w:p>
        </w:tc>
        <w:tc>
          <w:tcPr>
            <w:tcW w:w="1018" w:type="dxa"/>
            <w:vAlign w:val="center"/>
          </w:tcPr>
          <w:p w:rsidR="0014184E" w:rsidRPr="0014184E" w:rsidRDefault="0014184E" w:rsidP="00585E2E">
            <w:pPr>
              <w:jc w:val="center"/>
              <w:rPr>
                <w:sz w:val="18"/>
                <w:szCs w:val="18"/>
              </w:rPr>
            </w:pPr>
            <w:r w:rsidRPr="0014184E">
              <w:rPr>
                <w:sz w:val="18"/>
                <w:szCs w:val="18"/>
              </w:rPr>
              <w:t xml:space="preserve">Итого </w:t>
            </w:r>
            <w:r w:rsidRPr="0014184E">
              <w:rPr>
                <w:sz w:val="18"/>
                <w:szCs w:val="18"/>
                <w:lang w:val="en-US"/>
              </w:rPr>
              <w:t>c</w:t>
            </w:r>
            <w:r w:rsidRPr="0014184E">
              <w:rPr>
                <w:sz w:val="18"/>
                <w:szCs w:val="18"/>
              </w:rPr>
              <w:t>умма акциза  за 202</w:t>
            </w:r>
            <w:r w:rsidR="00585E2E">
              <w:rPr>
                <w:sz w:val="18"/>
                <w:szCs w:val="18"/>
              </w:rPr>
              <w:t>3</w:t>
            </w:r>
            <w:r w:rsidRPr="0014184E">
              <w:rPr>
                <w:sz w:val="18"/>
                <w:szCs w:val="18"/>
              </w:rPr>
              <w:t xml:space="preserve"> год   (тыс.руб.) с учетом округления</w:t>
            </w:r>
          </w:p>
        </w:tc>
        <w:tc>
          <w:tcPr>
            <w:tcW w:w="1227" w:type="dxa"/>
            <w:vAlign w:val="center"/>
          </w:tcPr>
          <w:p w:rsidR="0014184E" w:rsidRPr="0014184E" w:rsidRDefault="0014184E" w:rsidP="0014184E">
            <w:pPr>
              <w:jc w:val="center"/>
              <w:rPr>
                <w:sz w:val="18"/>
                <w:szCs w:val="18"/>
              </w:rPr>
            </w:pPr>
            <w:r w:rsidRPr="0014184E">
              <w:rPr>
                <w:sz w:val="18"/>
                <w:szCs w:val="18"/>
              </w:rPr>
              <w:t>Сумма акцизов, подлежащая уплате в янв..2022 г. в бюджет области за реализ. дек. 2021 г.</w:t>
            </w:r>
          </w:p>
        </w:tc>
        <w:tc>
          <w:tcPr>
            <w:tcW w:w="1224" w:type="dxa"/>
            <w:vAlign w:val="center"/>
          </w:tcPr>
          <w:p w:rsidR="0014184E" w:rsidRPr="0014184E" w:rsidRDefault="0014184E" w:rsidP="0014184E">
            <w:pPr>
              <w:jc w:val="center"/>
              <w:rPr>
                <w:sz w:val="18"/>
                <w:szCs w:val="18"/>
              </w:rPr>
            </w:pPr>
            <w:r w:rsidRPr="0014184E">
              <w:rPr>
                <w:sz w:val="18"/>
                <w:szCs w:val="18"/>
              </w:rPr>
              <w:t>Поступление акцизов в янв. 2023 г. за реализ. декабря 2022 г.</w:t>
            </w:r>
          </w:p>
        </w:tc>
        <w:tc>
          <w:tcPr>
            <w:tcW w:w="951" w:type="dxa"/>
            <w:vAlign w:val="center"/>
          </w:tcPr>
          <w:p w:rsidR="0014184E" w:rsidRPr="0014184E" w:rsidRDefault="0014184E" w:rsidP="00E3303C">
            <w:pPr>
              <w:jc w:val="center"/>
              <w:rPr>
                <w:b/>
                <w:bCs/>
                <w:sz w:val="18"/>
                <w:szCs w:val="18"/>
              </w:rPr>
            </w:pPr>
            <w:r w:rsidRPr="0014184E">
              <w:rPr>
                <w:b/>
                <w:bCs/>
                <w:sz w:val="18"/>
                <w:szCs w:val="18"/>
              </w:rPr>
              <w:t>Прогноз на 202</w:t>
            </w:r>
            <w:r w:rsidR="00E3303C">
              <w:rPr>
                <w:b/>
                <w:bCs/>
                <w:sz w:val="18"/>
                <w:szCs w:val="18"/>
              </w:rPr>
              <w:t>3</w:t>
            </w:r>
            <w:r w:rsidRPr="0014184E">
              <w:rPr>
                <w:b/>
                <w:bCs/>
                <w:sz w:val="18"/>
                <w:szCs w:val="18"/>
              </w:rPr>
              <w:t xml:space="preserve"> год с учетом сроков уплаты</w:t>
            </w:r>
          </w:p>
        </w:tc>
        <w:tc>
          <w:tcPr>
            <w:tcW w:w="975" w:type="dxa"/>
            <w:vAlign w:val="center"/>
          </w:tcPr>
          <w:p w:rsidR="0014184E" w:rsidRPr="0014184E" w:rsidRDefault="0014184E" w:rsidP="0014184E">
            <w:pPr>
              <w:jc w:val="center"/>
              <w:rPr>
                <w:sz w:val="18"/>
                <w:szCs w:val="18"/>
              </w:rPr>
            </w:pPr>
            <w:r w:rsidRPr="0014184E">
              <w:rPr>
                <w:sz w:val="18"/>
                <w:szCs w:val="18"/>
              </w:rPr>
              <w:t>Норма-тив отчисле-ния в бюджет субъекта</w:t>
            </w:r>
          </w:p>
        </w:tc>
        <w:tc>
          <w:tcPr>
            <w:tcW w:w="1040" w:type="dxa"/>
            <w:vAlign w:val="center"/>
          </w:tcPr>
          <w:p w:rsidR="0014184E" w:rsidRPr="0014184E" w:rsidRDefault="0014184E" w:rsidP="0014184E">
            <w:pPr>
              <w:jc w:val="center"/>
              <w:rPr>
                <w:b/>
                <w:bCs/>
                <w:sz w:val="18"/>
                <w:szCs w:val="18"/>
              </w:rPr>
            </w:pPr>
            <w:r w:rsidRPr="0014184E">
              <w:rPr>
                <w:sz w:val="18"/>
                <w:szCs w:val="18"/>
              </w:rPr>
              <w:t>Собираемость</w:t>
            </w:r>
          </w:p>
        </w:tc>
        <w:tc>
          <w:tcPr>
            <w:tcW w:w="1040" w:type="dxa"/>
            <w:vAlign w:val="center"/>
          </w:tcPr>
          <w:p w:rsidR="0014184E" w:rsidRPr="0014184E" w:rsidRDefault="0014184E" w:rsidP="00EF36C5">
            <w:pPr>
              <w:jc w:val="center"/>
              <w:rPr>
                <w:b/>
                <w:bCs/>
                <w:sz w:val="18"/>
                <w:szCs w:val="18"/>
              </w:rPr>
            </w:pPr>
            <w:r w:rsidRPr="007E19B2">
              <w:rPr>
                <w:b/>
                <w:bCs/>
                <w:sz w:val="18"/>
                <w:szCs w:val="18"/>
              </w:rPr>
              <w:t>Итого акцизы на 202</w:t>
            </w:r>
            <w:r w:rsidR="00EF36C5" w:rsidRPr="007E19B2">
              <w:rPr>
                <w:b/>
                <w:bCs/>
                <w:sz w:val="18"/>
                <w:szCs w:val="18"/>
              </w:rPr>
              <w:t>3</w:t>
            </w:r>
            <w:r w:rsidRPr="007E19B2">
              <w:rPr>
                <w:b/>
                <w:bCs/>
                <w:sz w:val="18"/>
                <w:szCs w:val="18"/>
              </w:rPr>
              <w:t xml:space="preserve"> год</w:t>
            </w:r>
          </w:p>
        </w:tc>
        <w:tc>
          <w:tcPr>
            <w:tcW w:w="1134" w:type="dxa"/>
            <w:vAlign w:val="center"/>
          </w:tcPr>
          <w:p w:rsidR="0014184E" w:rsidRPr="0014184E" w:rsidRDefault="0014184E" w:rsidP="0014184E">
            <w:pPr>
              <w:ind w:left="-111" w:right="-106"/>
              <w:jc w:val="center"/>
              <w:rPr>
                <w:sz w:val="18"/>
                <w:szCs w:val="18"/>
              </w:rPr>
            </w:pPr>
            <w:r w:rsidRPr="0014184E">
              <w:rPr>
                <w:sz w:val="18"/>
                <w:szCs w:val="18"/>
              </w:rPr>
              <w:t>в том числе акцизы на экспорт/ вычет по винома-териалам</w:t>
            </w:r>
          </w:p>
        </w:tc>
        <w:tc>
          <w:tcPr>
            <w:tcW w:w="1134" w:type="dxa"/>
            <w:vAlign w:val="center"/>
          </w:tcPr>
          <w:p w:rsidR="0014184E" w:rsidRPr="007E19B2" w:rsidRDefault="0014184E" w:rsidP="00EF36C5">
            <w:pPr>
              <w:ind w:left="-110" w:right="-106"/>
              <w:jc w:val="center"/>
              <w:rPr>
                <w:b/>
                <w:bCs/>
                <w:sz w:val="18"/>
                <w:szCs w:val="18"/>
              </w:rPr>
            </w:pPr>
            <w:r w:rsidRPr="007E19B2">
              <w:rPr>
                <w:b/>
                <w:bCs/>
                <w:sz w:val="18"/>
                <w:szCs w:val="18"/>
              </w:rPr>
              <w:t>Прогноз на 202</w:t>
            </w:r>
            <w:r w:rsidR="00EF36C5" w:rsidRPr="007E19B2">
              <w:rPr>
                <w:b/>
                <w:bCs/>
                <w:sz w:val="18"/>
                <w:szCs w:val="18"/>
              </w:rPr>
              <w:t>3</w:t>
            </w:r>
            <w:r w:rsidRPr="007E19B2">
              <w:rPr>
                <w:b/>
                <w:bCs/>
                <w:sz w:val="18"/>
                <w:szCs w:val="18"/>
              </w:rPr>
              <w:t xml:space="preserve"> год.</w:t>
            </w:r>
          </w:p>
        </w:tc>
      </w:tr>
      <w:tr w:rsidR="0014184E" w:rsidRPr="0014184E" w:rsidTr="008A253E">
        <w:trPr>
          <w:trHeight w:val="225"/>
          <w:tblHeader/>
        </w:trPr>
        <w:tc>
          <w:tcPr>
            <w:tcW w:w="3114" w:type="dxa"/>
            <w:vAlign w:val="center"/>
          </w:tcPr>
          <w:p w:rsidR="0014184E" w:rsidRPr="0014184E" w:rsidRDefault="0014184E" w:rsidP="0014184E">
            <w:pPr>
              <w:jc w:val="center"/>
              <w:rPr>
                <w:sz w:val="18"/>
                <w:szCs w:val="18"/>
              </w:rPr>
            </w:pPr>
            <w:r w:rsidRPr="0014184E">
              <w:rPr>
                <w:sz w:val="18"/>
                <w:szCs w:val="18"/>
              </w:rPr>
              <w:t>1</w:t>
            </w:r>
          </w:p>
        </w:tc>
        <w:tc>
          <w:tcPr>
            <w:tcW w:w="769" w:type="dxa"/>
            <w:vAlign w:val="center"/>
          </w:tcPr>
          <w:p w:rsidR="0014184E" w:rsidRPr="0014184E" w:rsidRDefault="0014184E" w:rsidP="0014184E">
            <w:pPr>
              <w:jc w:val="center"/>
              <w:rPr>
                <w:sz w:val="18"/>
                <w:szCs w:val="18"/>
              </w:rPr>
            </w:pPr>
            <w:r w:rsidRPr="0014184E">
              <w:rPr>
                <w:sz w:val="18"/>
                <w:szCs w:val="18"/>
              </w:rPr>
              <w:t>2</w:t>
            </w:r>
          </w:p>
        </w:tc>
        <w:tc>
          <w:tcPr>
            <w:tcW w:w="747" w:type="dxa"/>
            <w:vAlign w:val="center"/>
          </w:tcPr>
          <w:p w:rsidR="0014184E" w:rsidRPr="0014184E" w:rsidRDefault="0014184E" w:rsidP="0014184E">
            <w:pPr>
              <w:jc w:val="center"/>
              <w:rPr>
                <w:sz w:val="18"/>
                <w:szCs w:val="18"/>
              </w:rPr>
            </w:pPr>
            <w:r w:rsidRPr="0014184E">
              <w:rPr>
                <w:sz w:val="18"/>
                <w:szCs w:val="18"/>
              </w:rPr>
              <w:t>3</w:t>
            </w:r>
          </w:p>
        </w:tc>
        <w:tc>
          <w:tcPr>
            <w:tcW w:w="979" w:type="dxa"/>
            <w:vAlign w:val="center"/>
          </w:tcPr>
          <w:p w:rsidR="0014184E" w:rsidRPr="0014184E" w:rsidRDefault="0014184E" w:rsidP="0014184E">
            <w:pPr>
              <w:jc w:val="center"/>
              <w:rPr>
                <w:sz w:val="18"/>
                <w:szCs w:val="18"/>
              </w:rPr>
            </w:pPr>
            <w:r w:rsidRPr="0014184E">
              <w:rPr>
                <w:sz w:val="18"/>
                <w:szCs w:val="18"/>
              </w:rPr>
              <w:t>4</w:t>
            </w:r>
          </w:p>
        </w:tc>
        <w:tc>
          <w:tcPr>
            <w:tcW w:w="1018" w:type="dxa"/>
            <w:vAlign w:val="center"/>
          </w:tcPr>
          <w:p w:rsidR="0014184E" w:rsidRPr="0014184E" w:rsidRDefault="0014184E" w:rsidP="0014184E">
            <w:pPr>
              <w:jc w:val="center"/>
              <w:rPr>
                <w:sz w:val="18"/>
                <w:szCs w:val="18"/>
              </w:rPr>
            </w:pPr>
            <w:r w:rsidRPr="0014184E">
              <w:rPr>
                <w:sz w:val="18"/>
                <w:szCs w:val="18"/>
              </w:rPr>
              <w:t>5=2*4</w:t>
            </w:r>
          </w:p>
        </w:tc>
        <w:tc>
          <w:tcPr>
            <w:tcW w:w="1227" w:type="dxa"/>
            <w:vAlign w:val="center"/>
          </w:tcPr>
          <w:p w:rsidR="0014184E" w:rsidRPr="0014184E" w:rsidRDefault="0014184E" w:rsidP="0014184E">
            <w:pPr>
              <w:jc w:val="center"/>
              <w:rPr>
                <w:sz w:val="18"/>
                <w:szCs w:val="18"/>
                <w:lang w:val="en-US"/>
              </w:rPr>
            </w:pPr>
            <w:r w:rsidRPr="0014184E">
              <w:rPr>
                <w:sz w:val="18"/>
                <w:szCs w:val="18"/>
                <w:lang w:val="en-US"/>
              </w:rPr>
              <w:t>6</w:t>
            </w:r>
          </w:p>
        </w:tc>
        <w:tc>
          <w:tcPr>
            <w:tcW w:w="1224" w:type="dxa"/>
            <w:vAlign w:val="center"/>
          </w:tcPr>
          <w:p w:rsidR="0014184E" w:rsidRPr="0014184E" w:rsidRDefault="0014184E" w:rsidP="0014184E">
            <w:pPr>
              <w:jc w:val="center"/>
              <w:rPr>
                <w:sz w:val="18"/>
                <w:szCs w:val="18"/>
                <w:lang w:val="en-US"/>
              </w:rPr>
            </w:pPr>
            <w:r w:rsidRPr="0014184E">
              <w:rPr>
                <w:sz w:val="18"/>
                <w:szCs w:val="18"/>
                <w:lang w:val="en-US"/>
              </w:rPr>
              <w:t>7</w:t>
            </w:r>
          </w:p>
        </w:tc>
        <w:tc>
          <w:tcPr>
            <w:tcW w:w="951" w:type="dxa"/>
            <w:vAlign w:val="center"/>
          </w:tcPr>
          <w:p w:rsidR="0014184E" w:rsidRPr="0014184E" w:rsidRDefault="0014184E" w:rsidP="0014184E">
            <w:pPr>
              <w:jc w:val="center"/>
              <w:rPr>
                <w:sz w:val="18"/>
                <w:szCs w:val="18"/>
                <w:lang w:val="en-US"/>
              </w:rPr>
            </w:pPr>
            <w:r w:rsidRPr="0014184E">
              <w:rPr>
                <w:sz w:val="18"/>
                <w:szCs w:val="18"/>
                <w:lang w:val="en-US"/>
              </w:rPr>
              <w:t>8</w:t>
            </w:r>
            <w:r w:rsidRPr="0014184E">
              <w:rPr>
                <w:sz w:val="18"/>
                <w:szCs w:val="18"/>
              </w:rPr>
              <w:t>=</w:t>
            </w:r>
            <w:r w:rsidRPr="0014184E">
              <w:rPr>
                <w:sz w:val="18"/>
                <w:szCs w:val="18"/>
                <w:lang w:val="en-US"/>
              </w:rPr>
              <w:t>5</w:t>
            </w:r>
            <w:r w:rsidRPr="0014184E">
              <w:rPr>
                <w:sz w:val="18"/>
                <w:szCs w:val="18"/>
              </w:rPr>
              <w:t>+</w:t>
            </w:r>
            <w:r w:rsidRPr="0014184E">
              <w:rPr>
                <w:sz w:val="18"/>
                <w:szCs w:val="18"/>
                <w:lang w:val="en-US"/>
              </w:rPr>
              <w:t>6</w:t>
            </w:r>
            <w:r w:rsidRPr="0014184E">
              <w:rPr>
                <w:sz w:val="18"/>
                <w:szCs w:val="18"/>
              </w:rPr>
              <w:t>-</w:t>
            </w:r>
            <w:r w:rsidRPr="0014184E">
              <w:rPr>
                <w:sz w:val="18"/>
                <w:szCs w:val="18"/>
                <w:lang w:val="en-US"/>
              </w:rPr>
              <w:t>7</w:t>
            </w:r>
          </w:p>
        </w:tc>
        <w:tc>
          <w:tcPr>
            <w:tcW w:w="975" w:type="dxa"/>
            <w:vAlign w:val="center"/>
          </w:tcPr>
          <w:p w:rsidR="0014184E" w:rsidRPr="0014184E" w:rsidRDefault="0014184E" w:rsidP="0014184E">
            <w:pPr>
              <w:jc w:val="center"/>
              <w:rPr>
                <w:sz w:val="18"/>
                <w:szCs w:val="18"/>
                <w:lang w:val="en-US"/>
              </w:rPr>
            </w:pPr>
            <w:r w:rsidRPr="0014184E">
              <w:rPr>
                <w:sz w:val="18"/>
                <w:szCs w:val="18"/>
                <w:lang w:val="en-US"/>
              </w:rPr>
              <w:t>9</w:t>
            </w:r>
          </w:p>
        </w:tc>
        <w:tc>
          <w:tcPr>
            <w:tcW w:w="1040" w:type="dxa"/>
          </w:tcPr>
          <w:p w:rsidR="0014184E" w:rsidRPr="0014184E" w:rsidRDefault="0014184E" w:rsidP="0014184E">
            <w:pPr>
              <w:jc w:val="center"/>
              <w:rPr>
                <w:sz w:val="18"/>
                <w:szCs w:val="18"/>
              </w:rPr>
            </w:pPr>
            <w:r w:rsidRPr="0014184E">
              <w:rPr>
                <w:sz w:val="18"/>
                <w:szCs w:val="18"/>
              </w:rPr>
              <w:t>10</w:t>
            </w:r>
          </w:p>
        </w:tc>
        <w:tc>
          <w:tcPr>
            <w:tcW w:w="1040" w:type="dxa"/>
            <w:vAlign w:val="center"/>
          </w:tcPr>
          <w:p w:rsidR="0014184E" w:rsidRPr="0014184E" w:rsidRDefault="0014184E" w:rsidP="0014184E">
            <w:pPr>
              <w:jc w:val="center"/>
              <w:rPr>
                <w:sz w:val="18"/>
                <w:szCs w:val="18"/>
              </w:rPr>
            </w:pPr>
            <w:r w:rsidRPr="0014184E">
              <w:rPr>
                <w:sz w:val="18"/>
                <w:szCs w:val="18"/>
              </w:rPr>
              <w:t>11</w:t>
            </w:r>
          </w:p>
        </w:tc>
        <w:tc>
          <w:tcPr>
            <w:tcW w:w="1134" w:type="dxa"/>
            <w:vAlign w:val="center"/>
          </w:tcPr>
          <w:p w:rsidR="0014184E" w:rsidRPr="0014184E" w:rsidRDefault="0014184E" w:rsidP="0014184E">
            <w:pPr>
              <w:jc w:val="center"/>
              <w:rPr>
                <w:sz w:val="18"/>
                <w:szCs w:val="18"/>
              </w:rPr>
            </w:pPr>
            <w:r w:rsidRPr="0014184E">
              <w:rPr>
                <w:sz w:val="18"/>
                <w:szCs w:val="18"/>
              </w:rPr>
              <w:t>12</w:t>
            </w:r>
          </w:p>
        </w:tc>
        <w:tc>
          <w:tcPr>
            <w:tcW w:w="1134" w:type="dxa"/>
            <w:noWrap/>
            <w:vAlign w:val="center"/>
          </w:tcPr>
          <w:p w:rsidR="0014184E" w:rsidRPr="0014184E" w:rsidRDefault="0014184E" w:rsidP="0014184E">
            <w:pPr>
              <w:ind w:left="-110" w:right="-106"/>
              <w:jc w:val="center"/>
              <w:rPr>
                <w:sz w:val="18"/>
                <w:szCs w:val="18"/>
              </w:rPr>
            </w:pPr>
            <w:r w:rsidRPr="0014184E">
              <w:rPr>
                <w:sz w:val="18"/>
                <w:szCs w:val="18"/>
                <w:lang w:val="en-US"/>
              </w:rPr>
              <w:t>1</w:t>
            </w:r>
            <w:r w:rsidRPr="0014184E">
              <w:rPr>
                <w:sz w:val="18"/>
                <w:szCs w:val="18"/>
              </w:rPr>
              <w:t>3=11-12</w:t>
            </w:r>
          </w:p>
        </w:tc>
      </w:tr>
      <w:tr w:rsidR="00FB0022" w:rsidRPr="0014184E" w:rsidTr="008A253E">
        <w:trPr>
          <w:trHeight w:val="839"/>
        </w:trPr>
        <w:tc>
          <w:tcPr>
            <w:tcW w:w="3114" w:type="dxa"/>
            <w:vAlign w:val="bottom"/>
          </w:tcPr>
          <w:p w:rsidR="00FB0022" w:rsidRPr="00FB0022" w:rsidRDefault="00FB0022" w:rsidP="00FB0022">
            <w:pPr>
              <w:autoSpaceDE w:val="0"/>
              <w:autoSpaceDN w:val="0"/>
              <w:adjustRightInd w:val="0"/>
              <w:jc w:val="both"/>
              <w:rPr>
                <w:b/>
                <w:sz w:val="20"/>
                <w:szCs w:val="20"/>
              </w:rPr>
            </w:pPr>
            <w:r w:rsidRPr="00FB0022">
              <w:rPr>
                <w:color w:val="22272F"/>
                <w:sz w:val="20"/>
                <w:szCs w:val="20"/>
                <w:shd w:val="clear" w:color="auto" w:fill="FFFFFF"/>
              </w:rPr>
              <w:t>Акцизы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 подакцизного винограда</w:t>
            </w:r>
          </w:p>
        </w:tc>
        <w:tc>
          <w:tcPr>
            <w:tcW w:w="769" w:type="dxa"/>
            <w:vAlign w:val="center"/>
          </w:tcPr>
          <w:p w:rsidR="00FB0022" w:rsidRPr="0014184E" w:rsidRDefault="00FB0022" w:rsidP="00FB0022">
            <w:pPr>
              <w:jc w:val="center"/>
              <w:rPr>
                <w:b/>
                <w:sz w:val="18"/>
                <w:szCs w:val="18"/>
              </w:rPr>
            </w:pPr>
            <w:r>
              <w:rPr>
                <w:b/>
                <w:sz w:val="18"/>
                <w:szCs w:val="18"/>
              </w:rPr>
              <w:t>234,41</w:t>
            </w:r>
          </w:p>
        </w:tc>
        <w:tc>
          <w:tcPr>
            <w:tcW w:w="747" w:type="dxa"/>
            <w:vAlign w:val="center"/>
          </w:tcPr>
          <w:p w:rsidR="00FB0022" w:rsidRPr="0014184E" w:rsidRDefault="00FB0022" w:rsidP="00FB0022">
            <w:pPr>
              <w:jc w:val="center"/>
              <w:rPr>
                <w:b/>
                <w:sz w:val="18"/>
                <w:szCs w:val="18"/>
              </w:rPr>
            </w:pPr>
            <w:r w:rsidRPr="0014184E">
              <w:rPr>
                <w:b/>
                <w:sz w:val="18"/>
                <w:szCs w:val="18"/>
              </w:rPr>
              <w:t>х</w:t>
            </w:r>
          </w:p>
        </w:tc>
        <w:tc>
          <w:tcPr>
            <w:tcW w:w="979" w:type="dxa"/>
            <w:vAlign w:val="center"/>
          </w:tcPr>
          <w:p w:rsidR="00FB0022" w:rsidRPr="0014184E" w:rsidRDefault="00FB0022" w:rsidP="00FB0022">
            <w:pPr>
              <w:jc w:val="center"/>
              <w:rPr>
                <w:b/>
                <w:sz w:val="18"/>
                <w:szCs w:val="18"/>
              </w:rPr>
            </w:pPr>
            <w:r w:rsidRPr="0014184E">
              <w:rPr>
                <w:b/>
                <w:sz w:val="18"/>
                <w:szCs w:val="18"/>
              </w:rPr>
              <w:t>х</w:t>
            </w:r>
          </w:p>
        </w:tc>
        <w:tc>
          <w:tcPr>
            <w:tcW w:w="1018" w:type="dxa"/>
            <w:vAlign w:val="center"/>
          </w:tcPr>
          <w:p w:rsidR="00FB0022" w:rsidRPr="0014184E" w:rsidRDefault="00FB0022" w:rsidP="00FB0022">
            <w:pPr>
              <w:jc w:val="center"/>
              <w:rPr>
                <w:b/>
                <w:sz w:val="18"/>
                <w:szCs w:val="18"/>
              </w:rPr>
            </w:pPr>
            <w:r>
              <w:rPr>
                <w:b/>
                <w:sz w:val="18"/>
                <w:szCs w:val="18"/>
              </w:rPr>
              <w:t>80 249</w:t>
            </w:r>
          </w:p>
        </w:tc>
        <w:tc>
          <w:tcPr>
            <w:tcW w:w="1227" w:type="dxa"/>
            <w:vAlign w:val="center"/>
          </w:tcPr>
          <w:p w:rsidR="00FB0022" w:rsidRPr="0014184E" w:rsidRDefault="00FB0022" w:rsidP="00FB0022">
            <w:pPr>
              <w:jc w:val="center"/>
              <w:rPr>
                <w:b/>
                <w:sz w:val="18"/>
                <w:szCs w:val="18"/>
              </w:rPr>
            </w:pPr>
            <w:r>
              <w:rPr>
                <w:b/>
                <w:sz w:val="18"/>
                <w:szCs w:val="18"/>
              </w:rPr>
              <w:t>17 382</w:t>
            </w:r>
          </w:p>
        </w:tc>
        <w:tc>
          <w:tcPr>
            <w:tcW w:w="1224" w:type="dxa"/>
            <w:vAlign w:val="center"/>
          </w:tcPr>
          <w:p w:rsidR="00FB0022" w:rsidRPr="0014184E" w:rsidRDefault="00FB0022" w:rsidP="00FB0022">
            <w:pPr>
              <w:jc w:val="center"/>
              <w:rPr>
                <w:b/>
                <w:sz w:val="18"/>
                <w:szCs w:val="18"/>
              </w:rPr>
            </w:pPr>
            <w:r>
              <w:rPr>
                <w:b/>
                <w:sz w:val="18"/>
                <w:szCs w:val="18"/>
              </w:rPr>
              <w:t>17 925</w:t>
            </w:r>
          </w:p>
        </w:tc>
        <w:tc>
          <w:tcPr>
            <w:tcW w:w="951" w:type="dxa"/>
            <w:vAlign w:val="center"/>
          </w:tcPr>
          <w:p w:rsidR="00FB0022" w:rsidRPr="0014184E" w:rsidRDefault="00FB0022" w:rsidP="00FB0022">
            <w:pPr>
              <w:jc w:val="center"/>
              <w:rPr>
                <w:b/>
                <w:sz w:val="18"/>
                <w:szCs w:val="18"/>
              </w:rPr>
            </w:pPr>
            <w:r>
              <w:rPr>
                <w:b/>
                <w:sz w:val="18"/>
                <w:szCs w:val="18"/>
              </w:rPr>
              <w:t>79 706</w:t>
            </w:r>
          </w:p>
        </w:tc>
        <w:tc>
          <w:tcPr>
            <w:tcW w:w="975" w:type="dxa"/>
            <w:vAlign w:val="center"/>
          </w:tcPr>
          <w:p w:rsidR="00FB0022" w:rsidRPr="0014184E" w:rsidRDefault="00FB0022" w:rsidP="00FB0022">
            <w:pPr>
              <w:jc w:val="center"/>
              <w:rPr>
                <w:b/>
                <w:sz w:val="18"/>
                <w:szCs w:val="18"/>
                <w:lang w:val="en-US"/>
              </w:rPr>
            </w:pPr>
            <w:r w:rsidRPr="0014184E">
              <w:rPr>
                <w:b/>
                <w:sz w:val="18"/>
                <w:szCs w:val="18"/>
                <w:lang w:val="en-US"/>
              </w:rPr>
              <w:t>100</w:t>
            </w:r>
          </w:p>
        </w:tc>
        <w:tc>
          <w:tcPr>
            <w:tcW w:w="1040" w:type="dxa"/>
            <w:vAlign w:val="center"/>
          </w:tcPr>
          <w:p w:rsidR="00FB0022" w:rsidRPr="0014184E" w:rsidRDefault="00FB0022" w:rsidP="00FB0022">
            <w:pPr>
              <w:jc w:val="center"/>
              <w:rPr>
                <w:b/>
                <w:sz w:val="18"/>
                <w:szCs w:val="18"/>
              </w:rPr>
            </w:pPr>
            <w:r w:rsidRPr="0014184E">
              <w:rPr>
                <w:b/>
                <w:sz w:val="18"/>
                <w:szCs w:val="18"/>
              </w:rPr>
              <w:t>100</w:t>
            </w:r>
          </w:p>
        </w:tc>
        <w:tc>
          <w:tcPr>
            <w:tcW w:w="1040" w:type="dxa"/>
            <w:vAlign w:val="center"/>
          </w:tcPr>
          <w:p w:rsidR="00FB0022" w:rsidRPr="0014184E" w:rsidRDefault="00FB0022" w:rsidP="00FB0022">
            <w:pPr>
              <w:jc w:val="center"/>
              <w:rPr>
                <w:b/>
                <w:sz w:val="18"/>
                <w:szCs w:val="18"/>
              </w:rPr>
            </w:pPr>
            <w:r>
              <w:rPr>
                <w:b/>
                <w:sz w:val="18"/>
                <w:szCs w:val="18"/>
              </w:rPr>
              <w:t>79 706</w:t>
            </w:r>
          </w:p>
        </w:tc>
        <w:tc>
          <w:tcPr>
            <w:tcW w:w="1134" w:type="dxa"/>
            <w:vAlign w:val="center"/>
          </w:tcPr>
          <w:p w:rsidR="00FB0022" w:rsidRPr="0014184E" w:rsidRDefault="00FB0022" w:rsidP="00FB0022">
            <w:pPr>
              <w:jc w:val="center"/>
              <w:rPr>
                <w:b/>
                <w:sz w:val="18"/>
                <w:szCs w:val="18"/>
              </w:rPr>
            </w:pPr>
            <w:r>
              <w:rPr>
                <w:b/>
                <w:sz w:val="18"/>
                <w:szCs w:val="18"/>
              </w:rPr>
              <w:t>70 267</w:t>
            </w:r>
          </w:p>
        </w:tc>
        <w:tc>
          <w:tcPr>
            <w:tcW w:w="1134" w:type="dxa"/>
            <w:noWrap/>
            <w:vAlign w:val="center"/>
          </w:tcPr>
          <w:p w:rsidR="00FB0022" w:rsidRPr="0014184E" w:rsidRDefault="00FB0022" w:rsidP="00FB0022">
            <w:pPr>
              <w:jc w:val="center"/>
              <w:rPr>
                <w:b/>
                <w:sz w:val="18"/>
                <w:szCs w:val="18"/>
              </w:rPr>
            </w:pPr>
            <w:r>
              <w:rPr>
                <w:b/>
                <w:sz w:val="18"/>
                <w:szCs w:val="18"/>
              </w:rPr>
              <w:t>9 439</w:t>
            </w:r>
          </w:p>
        </w:tc>
      </w:tr>
      <w:tr w:rsidR="00FB0022" w:rsidRPr="0014184E" w:rsidTr="008A253E">
        <w:trPr>
          <w:trHeight w:val="825"/>
        </w:trPr>
        <w:tc>
          <w:tcPr>
            <w:tcW w:w="3114" w:type="dxa"/>
            <w:vAlign w:val="bottom"/>
          </w:tcPr>
          <w:p w:rsidR="00FB0022" w:rsidRPr="00FB0022" w:rsidRDefault="00FB0022" w:rsidP="00FB0022">
            <w:pPr>
              <w:rPr>
                <w:sz w:val="20"/>
                <w:szCs w:val="20"/>
              </w:rPr>
            </w:pPr>
            <w:r w:rsidRPr="00FB0022">
              <w:rPr>
                <w:sz w:val="20"/>
                <w:szCs w:val="20"/>
              </w:rPr>
              <w:t>Вина</w:t>
            </w:r>
          </w:p>
        </w:tc>
        <w:tc>
          <w:tcPr>
            <w:tcW w:w="769" w:type="dxa"/>
            <w:vAlign w:val="center"/>
          </w:tcPr>
          <w:p w:rsidR="00FB0022" w:rsidRPr="0014184E" w:rsidRDefault="00FB0022" w:rsidP="00FB0022">
            <w:pPr>
              <w:jc w:val="center"/>
              <w:rPr>
                <w:sz w:val="18"/>
                <w:szCs w:val="18"/>
              </w:rPr>
            </w:pPr>
            <w:r>
              <w:rPr>
                <w:sz w:val="18"/>
                <w:szCs w:val="18"/>
              </w:rPr>
              <w:t>229,41</w:t>
            </w:r>
          </w:p>
        </w:tc>
        <w:tc>
          <w:tcPr>
            <w:tcW w:w="747" w:type="dxa"/>
            <w:vAlign w:val="center"/>
          </w:tcPr>
          <w:p w:rsidR="00FB0022" w:rsidRPr="00585E2E" w:rsidRDefault="00FB0022" w:rsidP="00FB0022">
            <w:pPr>
              <w:jc w:val="center"/>
              <w:rPr>
                <w:sz w:val="18"/>
                <w:szCs w:val="18"/>
              </w:rPr>
            </w:pPr>
            <w:r w:rsidRPr="0014184E">
              <w:rPr>
                <w:sz w:val="18"/>
                <w:szCs w:val="18"/>
              </w:rPr>
              <w:t>3</w:t>
            </w:r>
            <w:r>
              <w:rPr>
                <w:sz w:val="18"/>
                <w:szCs w:val="18"/>
              </w:rPr>
              <w:t>4</w:t>
            </w:r>
          </w:p>
        </w:tc>
        <w:tc>
          <w:tcPr>
            <w:tcW w:w="979" w:type="dxa"/>
            <w:vAlign w:val="center"/>
          </w:tcPr>
          <w:p w:rsidR="00FB0022" w:rsidRPr="0014184E" w:rsidRDefault="00FB0022" w:rsidP="00FB0022">
            <w:pPr>
              <w:jc w:val="center"/>
              <w:rPr>
                <w:sz w:val="18"/>
                <w:szCs w:val="18"/>
              </w:rPr>
            </w:pPr>
            <w:r w:rsidRPr="0014184E">
              <w:rPr>
                <w:sz w:val="18"/>
                <w:szCs w:val="18"/>
              </w:rPr>
              <w:t>3</w:t>
            </w:r>
            <w:r>
              <w:rPr>
                <w:sz w:val="18"/>
                <w:szCs w:val="18"/>
              </w:rPr>
              <w:t>4</w:t>
            </w:r>
            <w:r w:rsidRPr="0014184E">
              <w:rPr>
                <w:sz w:val="18"/>
                <w:szCs w:val="18"/>
              </w:rPr>
              <w:t>0</w:t>
            </w:r>
          </w:p>
        </w:tc>
        <w:tc>
          <w:tcPr>
            <w:tcW w:w="1018" w:type="dxa"/>
            <w:vAlign w:val="center"/>
          </w:tcPr>
          <w:p w:rsidR="00FB0022" w:rsidRPr="00585E2E" w:rsidRDefault="00FB0022" w:rsidP="00FB0022">
            <w:pPr>
              <w:jc w:val="center"/>
              <w:rPr>
                <w:sz w:val="18"/>
                <w:szCs w:val="18"/>
              </w:rPr>
            </w:pPr>
            <w:r>
              <w:rPr>
                <w:sz w:val="18"/>
                <w:szCs w:val="18"/>
              </w:rPr>
              <w:t>77 999</w:t>
            </w:r>
          </w:p>
        </w:tc>
        <w:tc>
          <w:tcPr>
            <w:tcW w:w="1227" w:type="dxa"/>
            <w:vAlign w:val="center"/>
          </w:tcPr>
          <w:p w:rsidR="00FB0022" w:rsidRPr="0014184E" w:rsidRDefault="00FB0022" w:rsidP="00FB0022">
            <w:pPr>
              <w:jc w:val="center"/>
              <w:rPr>
                <w:sz w:val="18"/>
                <w:szCs w:val="18"/>
              </w:rPr>
            </w:pPr>
            <w:r>
              <w:rPr>
                <w:sz w:val="18"/>
                <w:szCs w:val="18"/>
              </w:rPr>
              <w:t>16 995</w:t>
            </w:r>
          </w:p>
          <w:p w:rsidR="00FB0022" w:rsidRPr="0014184E" w:rsidRDefault="00FB0022" w:rsidP="00FB0022">
            <w:pPr>
              <w:ind w:left="-107" w:right="-109"/>
              <w:jc w:val="center"/>
              <w:rPr>
                <w:sz w:val="18"/>
                <w:szCs w:val="18"/>
              </w:rPr>
            </w:pPr>
            <w:r w:rsidRPr="0014184E">
              <w:rPr>
                <w:sz w:val="18"/>
                <w:szCs w:val="18"/>
              </w:rPr>
              <w:t>ставка 3</w:t>
            </w:r>
            <w:r>
              <w:rPr>
                <w:sz w:val="18"/>
                <w:szCs w:val="18"/>
              </w:rPr>
              <w:t>3</w:t>
            </w:r>
            <w:r w:rsidRPr="0014184E">
              <w:rPr>
                <w:sz w:val="18"/>
                <w:szCs w:val="18"/>
              </w:rPr>
              <w:t xml:space="preserve"> руб. за 1 л.</w:t>
            </w:r>
          </w:p>
        </w:tc>
        <w:tc>
          <w:tcPr>
            <w:tcW w:w="1224" w:type="dxa"/>
            <w:vAlign w:val="center"/>
          </w:tcPr>
          <w:p w:rsidR="00FB0022" w:rsidRPr="0014184E" w:rsidRDefault="00FB0022" w:rsidP="00FB0022">
            <w:pPr>
              <w:jc w:val="center"/>
              <w:rPr>
                <w:sz w:val="18"/>
                <w:szCs w:val="18"/>
              </w:rPr>
            </w:pPr>
            <w:r>
              <w:rPr>
                <w:sz w:val="18"/>
                <w:szCs w:val="18"/>
              </w:rPr>
              <w:t>17 520</w:t>
            </w:r>
          </w:p>
        </w:tc>
        <w:tc>
          <w:tcPr>
            <w:tcW w:w="951" w:type="dxa"/>
            <w:vAlign w:val="center"/>
          </w:tcPr>
          <w:p w:rsidR="00FB0022" w:rsidRPr="0014184E" w:rsidRDefault="00FB0022" w:rsidP="00FB0022">
            <w:pPr>
              <w:jc w:val="center"/>
              <w:rPr>
                <w:sz w:val="18"/>
                <w:szCs w:val="18"/>
              </w:rPr>
            </w:pPr>
            <w:r>
              <w:rPr>
                <w:sz w:val="18"/>
                <w:szCs w:val="18"/>
              </w:rPr>
              <w:t>77 474</w:t>
            </w:r>
          </w:p>
        </w:tc>
        <w:tc>
          <w:tcPr>
            <w:tcW w:w="975" w:type="dxa"/>
            <w:vAlign w:val="center"/>
          </w:tcPr>
          <w:p w:rsidR="00FB0022" w:rsidRPr="0014184E" w:rsidRDefault="00FB0022" w:rsidP="00FB0022">
            <w:pPr>
              <w:jc w:val="center"/>
              <w:rPr>
                <w:sz w:val="18"/>
                <w:szCs w:val="18"/>
              </w:rPr>
            </w:pPr>
            <w:r w:rsidRPr="0014184E">
              <w:rPr>
                <w:sz w:val="18"/>
                <w:szCs w:val="18"/>
              </w:rPr>
              <w:t>100</w:t>
            </w:r>
          </w:p>
        </w:tc>
        <w:tc>
          <w:tcPr>
            <w:tcW w:w="1040" w:type="dxa"/>
            <w:vAlign w:val="center"/>
          </w:tcPr>
          <w:p w:rsidR="00FB0022" w:rsidRPr="0014184E" w:rsidRDefault="00FB0022" w:rsidP="00FB0022">
            <w:pPr>
              <w:jc w:val="center"/>
              <w:rPr>
                <w:sz w:val="18"/>
                <w:szCs w:val="18"/>
              </w:rPr>
            </w:pPr>
            <w:r w:rsidRPr="0014184E">
              <w:rPr>
                <w:sz w:val="18"/>
                <w:szCs w:val="18"/>
              </w:rPr>
              <w:t>100</w:t>
            </w:r>
          </w:p>
        </w:tc>
        <w:tc>
          <w:tcPr>
            <w:tcW w:w="1040" w:type="dxa"/>
            <w:vAlign w:val="center"/>
          </w:tcPr>
          <w:p w:rsidR="00FB0022" w:rsidRPr="0014184E" w:rsidRDefault="00FB0022" w:rsidP="00FB0022">
            <w:pPr>
              <w:jc w:val="center"/>
              <w:rPr>
                <w:sz w:val="18"/>
                <w:szCs w:val="18"/>
              </w:rPr>
            </w:pPr>
            <w:r>
              <w:rPr>
                <w:sz w:val="18"/>
                <w:szCs w:val="18"/>
              </w:rPr>
              <w:t>77 474</w:t>
            </w:r>
          </w:p>
        </w:tc>
        <w:tc>
          <w:tcPr>
            <w:tcW w:w="1134" w:type="dxa"/>
            <w:vAlign w:val="center"/>
          </w:tcPr>
          <w:p w:rsidR="00FB0022" w:rsidRPr="0014184E" w:rsidRDefault="00FB0022" w:rsidP="00FB0022">
            <w:pPr>
              <w:jc w:val="center"/>
              <w:rPr>
                <w:sz w:val="18"/>
                <w:szCs w:val="18"/>
              </w:rPr>
            </w:pPr>
            <w:r>
              <w:rPr>
                <w:sz w:val="18"/>
                <w:szCs w:val="18"/>
              </w:rPr>
              <w:t>70 267</w:t>
            </w:r>
          </w:p>
        </w:tc>
        <w:tc>
          <w:tcPr>
            <w:tcW w:w="1134" w:type="dxa"/>
            <w:noWrap/>
            <w:vAlign w:val="center"/>
          </w:tcPr>
          <w:p w:rsidR="00FB0022" w:rsidRPr="0014184E" w:rsidRDefault="00FB0022" w:rsidP="00FB0022">
            <w:pPr>
              <w:ind w:left="-91" w:right="-72"/>
              <w:jc w:val="center"/>
              <w:rPr>
                <w:sz w:val="18"/>
                <w:szCs w:val="18"/>
              </w:rPr>
            </w:pPr>
            <w:r>
              <w:rPr>
                <w:sz w:val="18"/>
                <w:szCs w:val="18"/>
              </w:rPr>
              <w:t>7 207</w:t>
            </w:r>
          </w:p>
        </w:tc>
      </w:tr>
      <w:tr w:rsidR="00FB0022" w:rsidRPr="0014184E" w:rsidTr="008A253E">
        <w:trPr>
          <w:trHeight w:val="420"/>
        </w:trPr>
        <w:tc>
          <w:tcPr>
            <w:tcW w:w="3114" w:type="dxa"/>
            <w:vAlign w:val="bottom"/>
          </w:tcPr>
          <w:p w:rsidR="00FB0022" w:rsidRPr="00FB0022" w:rsidRDefault="00FB0022" w:rsidP="00FB0022">
            <w:pPr>
              <w:rPr>
                <w:sz w:val="20"/>
                <w:szCs w:val="20"/>
              </w:rPr>
            </w:pPr>
            <w:r w:rsidRPr="00FB0022">
              <w:rPr>
                <w:sz w:val="20"/>
                <w:szCs w:val="20"/>
              </w:rPr>
              <w:t>Винные напитки</w:t>
            </w:r>
          </w:p>
        </w:tc>
        <w:tc>
          <w:tcPr>
            <w:tcW w:w="769" w:type="dxa"/>
            <w:vAlign w:val="center"/>
          </w:tcPr>
          <w:p w:rsidR="00FB0022" w:rsidRPr="0014184E" w:rsidRDefault="00FB0022" w:rsidP="00FB0022">
            <w:pPr>
              <w:jc w:val="center"/>
              <w:rPr>
                <w:sz w:val="18"/>
                <w:szCs w:val="18"/>
              </w:rPr>
            </w:pPr>
            <w:r>
              <w:rPr>
                <w:sz w:val="18"/>
                <w:szCs w:val="18"/>
              </w:rPr>
              <w:t>5</w:t>
            </w:r>
          </w:p>
        </w:tc>
        <w:tc>
          <w:tcPr>
            <w:tcW w:w="747" w:type="dxa"/>
            <w:vAlign w:val="center"/>
          </w:tcPr>
          <w:p w:rsidR="00FB0022" w:rsidRPr="0014184E" w:rsidRDefault="00FB0022" w:rsidP="00FB0022">
            <w:pPr>
              <w:jc w:val="center"/>
              <w:rPr>
                <w:sz w:val="18"/>
                <w:szCs w:val="18"/>
                <w:lang w:val="en-US"/>
              </w:rPr>
            </w:pPr>
            <w:r>
              <w:rPr>
                <w:sz w:val="18"/>
                <w:szCs w:val="18"/>
              </w:rPr>
              <w:t>45</w:t>
            </w:r>
          </w:p>
        </w:tc>
        <w:tc>
          <w:tcPr>
            <w:tcW w:w="979" w:type="dxa"/>
            <w:vAlign w:val="center"/>
          </w:tcPr>
          <w:p w:rsidR="00FB0022" w:rsidRPr="0014184E" w:rsidRDefault="00FB0022" w:rsidP="00FB0022">
            <w:pPr>
              <w:jc w:val="center"/>
              <w:rPr>
                <w:sz w:val="18"/>
                <w:szCs w:val="18"/>
              </w:rPr>
            </w:pPr>
            <w:r w:rsidRPr="0014184E">
              <w:rPr>
                <w:sz w:val="18"/>
                <w:szCs w:val="18"/>
              </w:rPr>
              <w:t>4</w:t>
            </w:r>
            <w:r>
              <w:rPr>
                <w:sz w:val="18"/>
                <w:szCs w:val="18"/>
              </w:rPr>
              <w:t>5</w:t>
            </w:r>
            <w:r w:rsidRPr="0014184E">
              <w:rPr>
                <w:sz w:val="18"/>
                <w:szCs w:val="18"/>
              </w:rPr>
              <w:t>0</w:t>
            </w:r>
          </w:p>
        </w:tc>
        <w:tc>
          <w:tcPr>
            <w:tcW w:w="1018" w:type="dxa"/>
            <w:vAlign w:val="center"/>
          </w:tcPr>
          <w:p w:rsidR="00FB0022" w:rsidRPr="00585E2E" w:rsidRDefault="00FB0022" w:rsidP="00FB0022">
            <w:pPr>
              <w:jc w:val="center"/>
              <w:rPr>
                <w:sz w:val="18"/>
                <w:szCs w:val="18"/>
              </w:rPr>
            </w:pPr>
            <w:r>
              <w:rPr>
                <w:sz w:val="18"/>
                <w:szCs w:val="18"/>
              </w:rPr>
              <w:t>2 250</w:t>
            </w:r>
          </w:p>
        </w:tc>
        <w:tc>
          <w:tcPr>
            <w:tcW w:w="1227" w:type="dxa"/>
            <w:vAlign w:val="center"/>
          </w:tcPr>
          <w:p w:rsidR="00FB0022" w:rsidRPr="0014184E" w:rsidRDefault="00FB0022" w:rsidP="00FB0022">
            <w:pPr>
              <w:jc w:val="center"/>
              <w:rPr>
                <w:sz w:val="18"/>
                <w:szCs w:val="18"/>
              </w:rPr>
            </w:pPr>
            <w:r>
              <w:rPr>
                <w:sz w:val="18"/>
                <w:szCs w:val="18"/>
              </w:rPr>
              <w:t>387</w:t>
            </w:r>
          </w:p>
          <w:p w:rsidR="00FB0022" w:rsidRPr="0014184E" w:rsidRDefault="00FB0022" w:rsidP="00FB0022">
            <w:pPr>
              <w:ind w:left="-115" w:right="-123" w:firstLine="8"/>
              <w:jc w:val="center"/>
              <w:rPr>
                <w:sz w:val="18"/>
                <w:szCs w:val="18"/>
              </w:rPr>
            </w:pPr>
            <w:r w:rsidRPr="0014184E">
              <w:rPr>
                <w:sz w:val="18"/>
                <w:szCs w:val="18"/>
              </w:rPr>
              <w:t>ставка 4</w:t>
            </w:r>
            <w:r>
              <w:rPr>
                <w:sz w:val="18"/>
                <w:szCs w:val="18"/>
              </w:rPr>
              <w:t>3</w:t>
            </w:r>
            <w:r w:rsidRPr="0014184E">
              <w:rPr>
                <w:sz w:val="18"/>
                <w:szCs w:val="18"/>
              </w:rPr>
              <w:t xml:space="preserve"> руб. за 1 л.</w:t>
            </w:r>
          </w:p>
        </w:tc>
        <w:tc>
          <w:tcPr>
            <w:tcW w:w="1224" w:type="dxa"/>
            <w:vAlign w:val="center"/>
          </w:tcPr>
          <w:p w:rsidR="00FB0022" w:rsidRPr="0014184E" w:rsidRDefault="00FB0022" w:rsidP="00FB0022">
            <w:pPr>
              <w:jc w:val="center"/>
              <w:rPr>
                <w:sz w:val="18"/>
                <w:szCs w:val="18"/>
              </w:rPr>
            </w:pPr>
            <w:r>
              <w:rPr>
                <w:sz w:val="18"/>
                <w:szCs w:val="18"/>
              </w:rPr>
              <w:t>405</w:t>
            </w:r>
          </w:p>
        </w:tc>
        <w:tc>
          <w:tcPr>
            <w:tcW w:w="951" w:type="dxa"/>
            <w:vAlign w:val="center"/>
          </w:tcPr>
          <w:p w:rsidR="00FB0022" w:rsidRPr="0014184E" w:rsidRDefault="00FB0022" w:rsidP="00FB0022">
            <w:pPr>
              <w:jc w:val="center"/>
              <w:rPr>
                <w:sz w:val="18"/>
                <w:szCs w:val="18"/>
              </w:rPr>
            </w:pPr>
            <w:r>
              <w:rPr>
                <w:sz w:val="18"/>
                <w:szCs w:val="18"/>
              </w:rPr>
              <w:t>2 232</w:t>
            </w:r>
          </w:p>
        </w:tc>
        <w:tc>
          <w:tcPr>
            <w:tcW w:w="975" w:type="dxa"/>
            <w:vAlign w:val="center"/>
          </w:tcPr>
          <w:p w:rsidR="00FB0022" w:rsidRPr="0014184E" w:rsidRDefault="00FB0022" w:rsidP="00FB0022">
            <w:pPr>
              <w:jc w:val="center"/>
              <w:rPr>
                <w:sz w:val="18"/>
                <w:szCs w:val="18"/>
              </w:rPr>
            </w:pPr>
            <w:r w:rsidRPr="0014184E">
              <w:rPr>
                <w:sz w:val="18"/>
                <w:szCs w:val="18"/>
              </w:rPr>
              <w:t>100</w:t>
            </w:r>
          </w:p>
        </w:tc>
        <w:tc>
          <w:tcPr>
            <w:tcW w:w="1040" w:type="dxa"/>
            <w:vAlign w:val="center"/>
          </w:tcPr>
          <w:p w:rsidR="00FB0022" w:rsidRPr="0014184E" w:rsidRDefault="00FB0022" w:rsidP="00FB0022">
            <w:pPr>
              <w:jc w:val="center"/>
            </w:pPr>
            <w:r w:rsidRPr="0014184E">
              <w:rPr>
                <w:sz w:val="18"/>
                <w:szCs w:val="18"/>
              </w:rPr>
              <w:t>100</w:t>
            </w:r>
          </w:p>
        </w:tc>
        <w:tc>
          <w:tcPr>
            <w:tcW w:w="1040" w:type="dxa"/>
            <w:vAlign w:val="center"/>
          </w:tcPr>
          <w:p w:rsidR="00FB0022" w:rsidRPr="0014184E" w:rsidRDefault="00FB0022" w:rsidP="00FB0022">
            <w:pPr>
              <w:jc w:val="center"/>
              <w:rPr>
                <w:sz w:val="18"/>
                <w:szCs w:val="18"/>
              </w:rPr>
            </w:pPr>
            <w:r>
              <w:rPr>
                <w:sz w:val="18"/>
                <w:szCs w:val="18"/>
              </w:rPr>
              <w:t>2 232</w:t>
            </w:r>
          </w:p>
        </w:tc>
        <w:tc>
          <w:tcPr>
            <w:tcW w:w="1134" w:type="dxa"/>
            <w:vAlign w:val="center"/>
          </w:tcPr>
          <w:p w:rsidR="00FB0022" w:rsidRPr="0014184E" w:rsidRDefault="00FB0022" w:rsidP="00FB0022">
            <w:pPr>
              <w:jc w:val="center"/>
              <w:rPr>
                <w:sz w:val="18"/>
                <w:szCs w:val="18"/>
              </w:rPr>
            </w:pPr>
            <w:r>
              <w:rPr>
                <w:sz w:val="18"/>
                <w:szCs w:val="18"/>
              </w:rPr>
              <w:t>0</w:t>
            </w:r>
          </w:p>
        </w:tc>
        <w:tc>
          <w:tcPr>
            <w:tcW w:w="1134" w:type="dxa"/>
            <w:noWrap/>
            <w:vAlign w:val="center"/>
          </w:tcPr>
          <w:p w:rsidR="00FB0022" w:rsidRPr="0014184E" w:rsidRDefault="00FB0022" w:rsidP="00FB0022">
            <w:pPr>
              <w:ind w:left="-91" w:right="-72"/>
              <w:jc w:val="center"/>
              <w:rPr>
                <w:sz w:val="18"/>
                <w:szCs w:val="18"/>
              </w:rPr>
            </w:pPr>
            <w:r>
              <w:rPr>
                <w:sz w:val="18"/>
                <w:szCs w:val="18"/>
              </w:rPr>
              <w:t>2 232</w:t>
            </w:r>
          </w:p>
        </w:tc>
      </w:tr>
      <w:tr w:rsidR="00FB0022" w:rsidRPr="0014184E" w:rsidTr="008A253E">
        <w:trPr>
          <w:trHeight w:val="420"/>
        </w:trPr>
        <w:tc>
          <w:tcPr>
            <w:tcW w:w="3114" w:type="dxa"/>
            <w:vAlign w:val="bottom"/>
          </w:tcPr>
          <w:p w:rsidR="00FB0022" w:rsidRPr="00FB0022" w:rsidRDefault="00FB0022" w:rsidP="00FB0022">
            <w:pPr>
              <w:rPr>
                <w:b/>
                <w:sz w:val="20"/>
                <w:szCs w:val="20"/>
              </w:rPr>
            </w:pPr>
            <w:r w:rsidRPr="00FB0022">
              <w:rPr>
                <w:color w:val="22272F"/>
                <w:sz w:val="20"/>
                <w:szCs w:val="20"/>
                <w:shd w:val="clear" w:color="auto" w:fill="FFFFFF"/>
              </w:rPr>
              <w:t>Акцизы на пиво, напитки, изготавливаемые на основе пива, производимые на территории Российской Федерации</w:t>
            </w:r>
          </w:p>
        </w:tc>
        <w:tc>
          <w:tcPr>
            <w:tcW w:w="769" w:type="dxa"/>
            <w:vAlign w:val="center"/>
          </w:tcPr>
          <w:p w:rsidR="00FB0022" w:rsidRPr="0014184E" w:rsidRDefault="00FB0022" w:rsidP="00FB0022">
            <w:pPr>
              <w:jc w:val="center"/>
              <w:rPr>
                <w:b/>
                <w:sz w:val="18"/>
                <w:szCs w:val="18"/>
              </w:rPr>
            </w:pPr>
            <w:r>
              <w:rPr>
                <w:b/>
                <w:sz w:val="18"/>
                <w:szCs w:val="18"/>
              </w:rPr>
              <w:t>4 246</w:t>
            </w:r>
          </w:p>
        </w:tc>
        <w:tc>
          <w:tcPr>
            <w:tcW w:w="747" w:type="dxa"/>
            <w:vAlign w:val="center"/>
          </w:tcPr>
          <w:p w:rsidR="00FB0022" w:rsidRPr="0014184E" w:rsidRDefault="00FB0022" w:rsidP="00FB0022">
            <w:pPr>
              <w:jc w:val="center"/>
              <w:rPr>
                <w:b/>
                <w:sz w:val="18"/>
                <w:szCs w:val="18"/>
              </w:rPr>
            </w:pPr>
            <w:r>
              <w:rPr>
                <w:b/>
                <w:sz w:val="18"/>
                <w:szCs w:val="18"/>
              </w:rPr>
              <w:t>25</w:t>
            </w:r>
          </w:p>
        </w:tc>
        <w:tc>
          <w:tcPr>
            <w:tcW w:w="979" w:type="dxa"/>
            <w:vAlign w:val="center"/>
          </w:tcPr>
          <w:p w:rsidR="00FB0022" w:rsidRPr="0014184E" w:rsidRDefault="00FB0022" w:rsidP="00FB0022">
            <w:pPr>
              <w:jc w:val="center"/>
              <w:rPr>
                <w:b/>
                <w:sz w:val="18"/>
                <w:szCs w:val="18"/>
              </w:rPr>
            </w:pPr>
            <w:r w:rsidRPr="0014184E">
              <w:rPr>
                <w:b/>
                <w:sz w:val="18"/>
                <w:szCs w:val="18"/>
              </w:rPr>
              <w:t>2</w:t>
            </w:r>
            <w:r>
              <w:rPr>
                <w:b/>
                <w:sz w:val="18"/>
                <w:szCs w:val="18"/>
              </w:rPr>
              <w:t>5</w:t>
            </w:r>
            <w:r w:rsidRPr="0014184E">
              <w:rPr>
                <w:b/>
                <w:sz w:val="18"/>
                <w:szCs w:val="18"/>
              </w:rPr>
              <w:t>0</w:t>
            </w:r>
          </w:p>
        </w:tc>
        <w:tc>
          <w:tcPr>
            <w:tcW w:w="1018" w:type="dxa"/>
            <w:vAlign w:val="center"/>
          </w:tcPr>
          <w:p w:rsidR="00FB0022" w:rsidRPr="0014184E" w:rsidRDefault="00FB0022" w:rsidP="00FB0022">
            <w:pPr>
              <w:jc w:val="center"/>
              <w:rPr>
                <w:b/>
                <w:sz w:val="18"/>
                <w:szCs w:val="18"/>
              </w:rPr>
            </w:pPr>
            <w:r w:rsidRPr="0014184E">
              <w:rPr>
                <w:b/>
                <w:sz w:val="18"/>
                <w:szCs w:val="18"/>
              </w:rPr>
              <w:t>1</w:t>
            </w:r>
            <w:r>
              <w:rPr>
                <w:b/>
                <w:sz w:val="18"/>
                <w:szCs w:val="18"/>
              </w:rPr>
              <w:t> 061 500</w:t>
            </w:r>
          </w:p>
        </w:tc>
        <w:tc>
          <w:tcPr>
            <w:tcW w:w="1227" w:type="dxa"/>
            <w:vAlign w:val="center"/>
          </w:tcPr>
          <w:p w:rsidR="00FB0022" w:rsidRPr="0014184E" w:rsidRDefault="00FB0022" w:rsidP="00FB0022">
            <w:pPr>
              <w:jc w:val="center"/>
              <w:rPr>
                <w:b/>
                <w:sz w:val="18"/>
                <w:szCs w:val="18"/>
              </w:rPr>
            </w:pPr>
            <w:r>
              <w:rPr>
                <w:b/>
                <w:sz w:val="18"/>
                <w:szCs w:val="18"/>
              </w:rPr>
              <w:t>82 392</w:t>
            </w:r>
          </w:p>
          <w:p w:rsidR="00FB0022" w:rsidRPr="0014184E" w:rsidRDefault="00FB0022" w:rsidP="00FB0022">
            <w:pPr>
              <w:ind w:left="-101" w:right="-110" w:firstLine="101"/>
              <w:jc w:val="center"/>
              <w:rPr>
                <w:b/>
                <w:sz w:val="18"/>
                <w:szCs w:val="18"/>
              </w:rPr>
            </w:pPr>
            <w:r w:rsidRPr="0014184E">
              <w:rPr>
                <w:sz w:val="18"/>
                <w:szCs w:val="18"/>
              </w:rPr>
              <w:t>ставка 2</w:t>
            </w:r>
            <w:r>
              <w:rPr>
                <w:sz w:val="18"/>
                <w:szCs w:val="18"/>
              </w:rPr>
              <w:t>4</w:t>
            </w:r>
            <w:r w:rsidRPr="0014184E">
              <w:rPr>
                <w:sz w:val="18"/>
                <w:szCs w:val="18"/>
              </w:rPr>
              <w:t xml:space="preserve"> руб. за 1 л.</w:t>
            </w:r>
          </w:p>
        </w:tc>
        <w:tc>
          <w:tcPr>
            <w:tcW w:w="1224" w:type="dxa"/>
            <w:vAlign w:val="center"/>
          </w:tcPr>
          <w:p w:rsidR="00FB0022" w:rsidRPr="0014184E" w:rsidRDefault="00FB0022" w:rsidP="00FB0022">
            <w:pPr>
              <w:jc w:val="center"/>
              <w:rPr>
                <w:b/>
                <w:sz w:val="18"/>
                <w:szCs w:val="18"/>
              </w:rPr>
            </w:pPr>
            <w:r>
              <w:rPr>
                <w:b/>
                <w:sz w:val="18"/>
                <w:szCs w:val="18"/>
              </w:rPr>
              <w:t>88 325</w:t>
            </w:r>
          </w:p>
        </w:tc>
        <w:tc>
          <w:tcPr>
            <w:tcW w:w="951" w:type="dxa"/>
            <w:vAlign w:val="center"/>
          </w:tcPr>
          <w:p w:rsidR="00FB0022" w:rsidRPr="0014184E" w:rsidRDefault="00FB0022" w:rsidP="00FB0022">
            <w:pPr>
              <w:jc w:val="center"/>
              <w:rPr>
                <w:b/>
                <w:sz w:val="18"/>
                <w:szCs w:val="18"/>
              </w:rPr>
            </w:pPr>
            <w:r>
              <w:rPr>
                <w:b/>
                <w:sz w:val="18"/>
                <w:szCs w:val="18"/>
              </w:rPr>
              <w:t>1 055 567</w:t>
            </w:r>
          </w:p>
        </w:tc>
        <w:tc>
          <w:tcPr>
            <w:tcW w:w="975" w:type="dxa"/>
            <w:vAlign w:val="center"/>
          </w:tcPr>
          <w:p w:rsidR="00FB0022" w:rsidRPr="0014184E" w:rsidRDefault="00FB0022" w:rsidP="00FB0022">
            <w:pPr>
              <w:jc w:val="center"/>
              <w:rPr>
                <w:b/>
                <w:sz w:val="18"/>
                <w:szCs w:val="18"/>
              </w:rPr>
            </w:pPr>
            <w:r w:rsidRPr="0014184E">
              <w:rPr>
                <w:b/>
                <w:sz w:val="18"/>
                <w:szCs w:val="18"/>
              </w:rPr>
              <w:t>100</w:t>
            </w:r>
          </w:p>
        </w:tc>
        <w:tc>
          <w:tcPr>
            <w:tcW w:w="1040" w:type="dxa"/>
            <w:vAlign w:val="center"/>
          </w:tcPr>
          <w:p w:rsidR="00FB0022" w:rsidRPr="0014184E" w:rsidRDefault="00FB0022" w:rsidP="00FB0022">
            <w:pPr>
              <w:jc w:val="center"/>
            </w:pPr>
            <w:r w:rsidRPr="0014184E">
              <w:rPr>
                <w:sz w:val="18"/>
                <w:szCs w:val="18"/>
              </w:rPr>
              <w:t>100</w:t>
            </w:r>
          </w:p>
        </w:tc>
        <w:tc>
          <w:tcPr>
            <w:tcW w:w="1040" w:type="dxa"/>
            <w:vAlign w:val="center"/>
          </w:tcPr>
          <w:p w:rsidR="00FB0022" w:rsidRPr="0014184E" w:rsidRDefault="00FB0022" w:rsidP="00FB0022">
            <w:pPr>
              <w:jc w:val="center"/>
              <w:rPr>
                <w:b/>
                <w:sz w:val="18"/>
                <w:szCs w:val="18"/>
              </w:rPr>
            </w:pPr>
            <w:r>
              <w:rPr>
                <w:b/>
                <w:sz w:val="18"/>
                <w:szCs w:val="18"/>
              </w:rPr>
              <w:t>1 055 567</w:t>
            </w:r>
          </w:p>
        </w:tc>
        <w:tc>
          <w:tcPr>
            <w:tcW w:w="1134" w:type="dxa"/>
            <w:vAlign w:val="center"/>
          </w:tcPr>
          <w:p w:rsidR="00FB0022" w:rsidRPr="0014184E" w:rsidRDefault="00FB0022" w:rsidP="00FB0022">
            <w:pPr>
              <w:ind w:left="-104" w:right="-109"/>
              <w:jc w:val="center"/>
              <w:rPr>
                <w:b/>
                <w:sz w:val="18"/>
                <w:szCs w:val="18"/>
              </w:rPr>
            </w:pPr>
            <w:r>
              <w:rPr>
                <w:b/>
                <w:sz w:val="18"/>
                <w:szCs w:val="18"/>
              </w:rPr>
              <w:t>67 300</w:t>
            </w:r>
          </w:p>
        </w:tc>
        <w:tc>
          <w:tcPr>
            <w:tcW w:w="1134" w:type="dxa"/>
            <w:noWrap/>
            <w:vAlign w:val="center"/>
          </w:tcPr>
          <w:p w:rsidR="00FB0022" w:rsidRPr="0014184E" w:rsidRDefault="00FB0022" w:rsidP="00FB0022">
            <w:pPr>
              <w:ind w:left="-91" w:right="-72"/>
              <w:jc w:val="center"/>
              <w:rPr>
                <w:b/>
                <w:sz w:val="18"/>
                <w:szCs w:val="18"/>
              </w:rPr>
            </w:pPr>
            <w:r>
              <w:rPr>
                <w:b/>
                <w:sz w:val="18"/>
                <w:szCs w:val="18"/>
              </w:rPr>
              <w:t>988 267</w:t>
            </w:r>
          </w:p>
        </w:tc>
      </w:tr>
      <w:tr w:rsidR="00FB0022" w:rsidRPr="0014184E" w:rsidTr="008A253E">
        <w:trPr>
          <w:trHeight w:val="281"/>
        </w:trPr>
        <w:tc>
          <w:tcPr>
            <w:tcW w:w="3114" w:type="dxa"/>
            <w:vAlign w:val="bottom"/>
          </w:tcPr>
          <w:p w:rsidR="00FB0022" w:rsidRPr="00FB0022" w:rsidRDefault="00FB0022" w:rsidP="00FB0022">
            <w:pPr>
              <w:rPr>
                <w:b/>
                <w:sz w:val="20"/>
                <w:szCs w:val="20"/>
              </w:rPr>
            </w:pPr>
            <w:r w:rsidRPr="00FB0022">
              <w:rPr>
                <w:color w:val="22272F"/>
                <w:sz w:val="20"/>
                <w:szCs w:val="20"/>
                <w:shd w:val="clear" w:color="auto" w:fill="FFFFFF"/>
              </w:rPr>
              <w:t>Акцизы на сидр, пуаре, медовуху, производимые на территории Российской Федерации</w:t>
            </w:r>
          </w:p>
        </w:tc>
        <w:tc>
          <w:tcPr>
            <w:tcW w:w="769" w:type="dxa"/>
            <w:vAlign w:val="center"/>
          </w:tcPr>
          <w:p w:rsidR="00FB0022" w:rsidRPr="0014184E" w:rsidRDefault="00FB0022" w:rsidP="00FB0022">
            <w:pPr>
              <w:jc w:val="center"/>
              <w:rPr>
                <w:sz w:val="18"/>
                <w:szCs w:val="18"/>
              </w:rPr>
            </w:pPr>
            <w:r>
              <w:rPr>
                <w:sz w:val="18"/>
                <w:szCs w:val="18"/>
              </w:rPr>
              <w:t>247</w:t>
            </w:r>
          </w:p>
        </w:tc>
        <w:tc>
          <w:tcPr>
            <w:tcW w:w="747" w:type="dxa"/>
            <w:vAlign w:val="center"/>
          </w:tcPr>
          <w:p w:rsidR="00FB0022" w:rsidRPr="00863C61" w:rsidRDefault="00FB0022" w:rsidP="00FB0022">
            <w:pPr>
              <w:jc w:val="center"/>
              <w:rPr>
                <w:sz w:val="18"/>
                <w:szCs w:val="18"/>
              </w:rPr>
            </w:pPr>
            <w:r>
              <w:rPr>
                <w:sz w:val="18"/>
                <w:szCs w:val="18"/>
              </w:rPr>
              <w:t>25</w:t>
            </w:r>
          </w:p>
        </w:tc>
        <w:tc>
          <w:tcPr>
            <w:tcW w:w="979" w:type="dxa"/>
            <w:vAlign w:val="center"/>
          </w:tcPr>
          <w:p w:rsidR="00FB0022" w:rsidRPr="0014184E" w:rsidRDefault="00FB0022" w:rsidP="00FB0022">
            <w:pPr>
              <w:jc w:val="center"/>
              <w:rPr>
                <w:sz w:val="18"/>
                <w:szCs w:val="18"/>
                <w:lang w:val="en-US"/>
              </w:rPr>
            </w:pPr>
            <w:r w:rsidRPr="0014184E">
              <w:rPr>
                <w:sz w:val="18"/>
                <w:szCs w:val="18"/>
                <w:lang w:val="en-US"/>
              </w:rPr>
              <w:t>2</w:t>
            </w:r>
            <w:r>
              <w:rPr>
                <w:sz w:val="18"/>
                <w:szCs w:val="18"/>
              </w:rPr>
              <w:t>5</w:t>
            </w:r>
            <w:r w:rsidRPr="0014184E">
              <w:rPr>
                <w:sz w:val="18"/>
                <w:szCs w:val="18"/>
                <w:lang w:val="en-US"/>
              </w:rPr>
              <w:t>0</w:t>
            </w:r>
          </w:p>
        </w:tc>
        <w:tc>
          <w:tcPr>
            <w:tcW w:w="1018" w:type="dxa"/>
            <w:vAlign w:val="center"/>
          </w:tcPr>
          <w:p w:rsidR="00FB0022" w:rsidRPr="0014184E" w:rsidRDefault="00FB0022" w:rsidP="00FB0022">
            <w:pPr>
              <w:jc w:val="center"/>
              <w:rPr>
                <w:sz w:val="18"/>
                <w:szCs w:val="18"/>
              </w:rPr>
            </w:pPr>
            <w:r>
              <w:rPr>
                <w:sz w:val="18"/>
                <w:szCs w:val="18"/>
              </w:rPr>
              <w:t>61 750</w:t>
            </w:r>
          </w:p>
        </w:tc>
        <w:tc>
          <w:tcPr>
            <w:tcW w:w="1227" w:type="dxa"/>
            <w:vAlign w:val="center"/>
          </w:tcPr>
          <w:p w:rsidR="00FB0022" w:rsidRPr="0014184E" w:rsidRDefault="00FB0022" w:rsidP="00FB0022">
            <w:pPr>
              <w:jc w:val="center"/>
              <w:rPr>
                <w:sz w:val="18"/>
                <w:szCs w:val="18"/>
              </w:rPr>
            </w:pPr>
            <w:r>
              <w:rPr>
                <w:sz w:val="18"/>
                <w:szCs w:val="18"/>
              </w:rPr>
              <w:t>5 328</w:t>
            </w:r>
          </w:p>
        </w:tc>
        <w:tc>
          <w:tcPr>
            <w:tcW w:w="1224" w:type="dxa"/>
            <w:vAlign w:val="center"/>
          </w:tcPr>
          <w:p w:rsidR="00FB0022" w:rsidRPr="0014184E" w:rsidRDefault="00FB0022" w:rsidP="00FB0022">
            <w:pPr>
              <w:jc w:val="center"/>
              <w:rPr>
                <w:sz w:val="18"/>
                <w:szCs w:val="18"/>
              </w:rPr>
            </w:pPr>
            <w:r>
              <w:rPr>
                <w:sz w:val="18"/>
                <w:szCs w:val="18"/>
              </w:rPr>
              <w:t>5 550</w:t>
            </w:r>
          </w:p>
        </w:tc>
        <w:tc>
          <w:tcPr>
            <w:tcW w:w="951" w:type="dxa"/>
            <w:vAlign w:val="center"/>
          </w:tcPr>
          <w:p w:rsidR="00FB0022" w:rsidRPr="0014184E" w:rsidRDefault="00FB0022" w:rsidP="00FB0022">
            <w:pPr>
              <w:jc w:val="center"/>
              <w:rPr>
                <w:sz w:val="18"/>
                <w:szCs w:val="18"/>
              </w:rPr>
            </w:pPr>
            <w:r>
              <w:rPr>
                <w:sz w:val="18"/>
                <w:szCs w:val="18"/>
              </w:rPr>
              <w:t>61 528</w:t>
            </w:r>
          </w:p>
        </w:tc>
        <w:tc>
          <w:tcPr>
            <w:tcW w:w="975" w:type="dxa"/>
            <w:vAlign w:val="center"/>
          </w:tcPr>
          <w:p w:rsidR="00FB0022" w:rsidRPr="0014184E" w:rsidRDefault="00FB0022" w:rsidP="00FB0022">
            <w:pPr>
              <w:jc w:val="center"/>
              <w:rPr>
                <w:sz w:val="18"/>
                <w:szCs w:val="18"/>
              </w:rPr>
            </w:pPr>
            <w:r w:rsidRPr="0014184E">
              <w:rPr>
                <w:sz w:val="18"/>
                <w:szCs w:val="18"/>
              </w:rPr>
              <w:t>100</w:t>
            </w:r>
          </w:p>
        </w:tc>
        <w:tc>
          <w:tcPr>
            <w:tcW w:w="1040" w:type="dxa"/>
            <w:vAlign w:val="center"/>
          </w:tcPr>
          <w:p w:rsidR="00FB0022" w:rsidRPr="0014184E" w:rsidRDefault="00FB0022" w:rsidP="00FB0022">
            <w:pPr>
              <w:jc w:val="center"/>
              <w:rPr>
                <w:sz w:val="18"/>
                <w:szCs w:val="18"/>
              </w:rPr>
            </w:pPr>
            <w:r w:rsidRPr="0014184E">
              <w:rPr>
                <w:sz w:val="18"/>
                <w:szCs w:val="18"/>
              </w:rPr>
              <w:t>100</w:t>
            </w:r>
          </w:p>
        </w:tc>
        <w:tc>
          <w:tcPr>
            <w:tcW w:w="1040" w:type="dxa"/>
            <w:vAlign w:val="center"/>
          </w:tcPr>
          <w:p w:rsidR="00FB0022" w:rsidRPr="0014184E" w:rsidRDefault="00FB0022" w:rsidP="00FB0022">
            <w:pPr>
              <w:jc w:val="center"/>
              <w:rPr>
                <w:sz w:val="18"/>
                <w:szCs w:val="18"/>
              </w:rPr>
            </w:pPr>
            <w:r>
              <w:rPr>
                <w:sz w:val="18"/>
                <w:szCs w:val="18"/>
              </w:rPr>
              <w:t>61 528</w:t>
            </w:r>
          </w:p>
        </w:tc>
        <w:tc>
          <w:tcPr>
            <w:tcW w:w="1134" w:type="dxa"/>
            <w:vAlign w:val="center"/>
          </w:tcPr>
          <w:p w:rsidR="00FB0022" w:rsidRPr="0014184E" w:rsidRDefault="00FB0022" w:rsidP="00FB0022">
            <w:pPr>
              <w:jc w:val="center"/>
              <w:rPr>
                <w:sz w:val="18"/>
                <w:szCs w:val="18"/>
                <w:lang w:val="en-US"/>
              </w:rPr>
            </w:pPr>
            <w:r w:rsidRPr="0014184E">
              <w:rPr>
                <w:sz w:val="18"/>
                <w:szCs w:val="18"/>
                <w:lang w:val="en-US"/>
              </w:rPr>
              <w:t>x</w:t>
            </w:r>
          </w:p>
        </w:tc>
        <w:tc>
          <w:tcPr>
            <w:tcW w:w="1134" w:type="dxa"/>
            <w:noWrap/>
            <w:vAlign w:val="center"/>
          </w:tcPr>
          <w:p w:rsidR="00FB0022" w:rsidRPr="0014184E" w:rsidRDefault="00FB0022" w:rsidP="00FB0022">
            <w:pPr>
              <w:jc w:val="center"/>
              <w:rPr>
                <w:sz w:val="18"/>
                <w:szCs w:val="18"/>
                <w:lang w:val="en-US"/>
              </w:rPr>
            </w:pPr>
            <w:r>
              <w:rPr>
                <w:sz w:val="18"/>
                <w:szCs w:val="18"/>
              </w:rPr>
              <w:t>61 528</w:t>
            </w:r>
          </w:p>
        </w:tc>
      </w:tr>
      <w:tr w:rsidR="00FB0022" w:rsidRPr="0014184E" w:rsidTr="008A253E">
        <w:trPr>
          <w:trHeight w:val="270"/>
        </w:trPr>
        <w:tc>
          <w:tcPr>
            <w:tcW w:w="3114" w:type="dxa"/>
          </w:tcPr>
          <w:p w:rsidR="00FB0022" w:rsidRPr="00FB0022" w:rsidRDefault="00FB0022" w:rsidP="00FB0022">
            <w:pPr>
              <w:rPr>
                <w:b/>
                <w:bCs/>
                <w:sz w:val="20"/>
                <w:szCs w:val="20"/>
              </w:rPr>
            </w:pPr>
            <w:r w:rsidRPr="00FB0022">
              <w:rPr>
                <w:color w:val="22272F"/>
                <w:sz w:val="20"/>
                <w:szCs w:val="20"/>
                <w:shd w:val="clear" w:color="auto" w:fill="FFFFFF"/>
              </w:rPr>
              <w:t>Акцизы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w:t>
            </w:r>
          </w:p>
        </w:tc>
        <w:tc>
          <w:tcPr>
            <w:tcW w:w="769" w:type="dxa"/>
            <w:vAlign w:val="center"/>
          </w:tcPr>
          <w:p w:rsidR="00FB0022" w:rsidRPr="0014184E" w:rsidRDefault="00FB0022" w:rsidP="00FB0022">
            <w:pPr>
              <w:jc w:val="center"/>
              <w:rPr>
                <w:bCs/>
                <w:sz w:val="18"/>
                <w:szCs w:val="18"/>
              </w:rPr>
            </w:pPr>
            <w:r w:rsidRPr="0014184E">
              <w:rPr>
                <w:bCs/>
                <w:sz w:val="18"/>
                <w:szCs w:val="18"/>
              </w:rPr>
              <w:t>0,88</w:t>
            </w:r>
          </w:p>
        </w:tc>
        <w:tc>
          <w:tcPr>
            <w:tcW w:w="747" w:type="dxa"/>
            <w:vAlign w:val="center"/>
          </w:tcPr>
          <w:p w:rsidR="00FB0022" w:rsidRPr="0014184E" w:rsidRDefault="00FB0022" w:rsidP="00FB0022">
            <w:pPr>
              <w:jc w:val="center"/>
              <w:rPr>
                <w:bCs/>
                <w:sz w:val="18"/>
                <w:szCs w:val="18"/>
              </w:rPr>
            </w:pPr>
            <w:r w:rsidRPr="0014184E">
              <w:rPr>
                <w:bCs/>
                <w:sz w:val="18"/>
                <w:szCs w:val="18"/>
              </w:rPr>
              <w:t>4</w:t>
            </w:r>
            <w:r>
              <w:rPr>
                <w:bCs/>
                <w:sz w:val="18"/>
                <w:szCs w:val="18"/>
              </w:rPr>
              <w:t>90</w:t>
            </w:r>
          </w:p>
        </w:tc>
        <w:tc>
          <w:tcPr>
            <w:tcW w:w="979" w:type="dxa"/>
            <w:vAlign w:val="center"/>
          </w:tcPr>
          <w:p w:rsidR="00FB0022" w:rsidRPr="0014184E" w:rsidRDefault="00FB0022" w:rsidP="00FB0022">
            <w:pPr>
              <w:jc w:val="center"/>
              <w:rPr>
                <w:bCs/>
                <w:sz w:val="18"/>
                <w:szCs w:val="18"/>
              </w:rPr>
            </w:pPr>
            <w:r w:rsidRPr="0014184E">
              <w:rPr>
                <w:bCs/>
                <w:sz w:val="18"/>
                <w:szCs w:val="18"/>
              </w:rPr>
              <w:t xml:space="preserve">4 </w:t>
            </w:r>
            <w:r>
              <w:rPr>
                <w:bCs/>
                <w:sz w:val="18"/>
                <w:szCs w:val="18"/>
              </w:rPr>
              <w:t>900</w:t>
            </w:r>
          </w:p>
        </w:tc>
        <w:tc>
          <w:tcPr>
            <w:tcW w:w="1018" w:type="dxa"/>
            <w:vAlign w:val="center"/>
          </w:tcPr>
          <w:p w:rsidR="00FB0022" w:rsidRPr="0014184E" w:rsidRDefault="00FB0022" w:rsidP="00FB0022">
            <w:pPr>
              <w:jc w:val="center"/>
              <w:rPr>
                <w:bCs/>
                <w:sz w:val="18"/>
                <w:szCs w:val="18"/>
              </w:rPr>
            </w:pPr>
            <w:r>
              <w:rPr>
                <w:bCs/>
                <w:sz w:val="18"/>
                <w:szCs w:val="18"/>
              </w:rPr>
              <w:t>4 312</w:t>
            </w:r>
          </w:p>
        </w:tc>
        <w:tc>
          <w:tcPr>
            <w:tcW w:w="1227" w:type="dxa"/>
            <w:vAlign w:val="center"/>
          </w:tcPr>
          <w:p w:rsidR="00FB0022" w:rsidRPr="0014184E" w:rsidRDefault="00FB0022" w:rsidP="00FB0022">
            <w:pPr>
              <w:jc w:val="center"/>
              <w:rPr>
                <w:bCs/>
                <w:sz w:val="18"/>
                <w:szCs w:val="18"/>
              </w:rPr>
            </w:pPr>
            <w:r>
              <w:rPr>
                <w:bCs/>
                <w:sz w:val="18"/>
                <w:szCs w:val="18"/>
              </w:rPr>
              <w:t>377</w:t>
            </w:r>
          </w:p>
          <w:p w:rsidR="00FB0022" w:rsidRPr="0014184E" w:rsidRDefault="00FB0022" w:rsidP="00FB0022">
            <w:pPr>
              <w:jc w:val="center"/>
              <w:rPr>
                <w:bCs/>
                <w:sz w:val="18"/>
                <w:szCs w:val="18"/>
              </w:rPr>
            </w:pPr>
            <w:r w:rsidRPr="0014184E">
              <w:rPr>
                <w:sz w:val="18"/>
                <w:szCs w:val="18"/>
              </w:rPr>
              <w:t>ставка 4</w:t>
            </w:r>
            <w:r>
              <w:rPr>
                <w:sz w:val="18"/>
                <w:szCs w:val="18"/>
              </w:rPr>
              <w:t>71</w:t>
            </w:r>
            <w:r w:rsidRPr="0014184E">
              <w:rPr>
                <w:sz w:val="18"/>
                <w:szCs w:val="18"/>
              </w:rPr>
              <w:t xml:space="preserve"> руб. за 1 л.</w:t>
            </w:r>
          </w:p>
        </w:tc>
        <w:tc>
          <w:tcPr>
            <w:tcW w:w="1224" w:type="dxa"/>
            <w:vAlign w:val="center"/>
          </w:tcPr>
          <w:p w:rsidR="00FB0022" w:rsidRPr="0014184E" w:rsidRDefault="00FB0022" w:rsidP="00FB0022">
            <w:pPr>
              <w:jc w:val="center"/>
              <w:rPr>
                <w:bCs/>
                <w:sz w:val="18"/>
                <w:szCs w:val="18"/>
              </w:rPr>
            </w:pPr>
            <w:r>
              <w:rPr>
                <w:bCs/>
                <w:sz w:val="18"/>
                <w:szCs w:val="18"/>
              </w:rPr>
              <w:t>392</w:t>
            </w:r>
          </w:p>
        </w:tc>
        <w:tc>
          <w:tcPr>
            <w:tcW w:w="951" w:type="dxa"/>
            <w:vAlign w:val="center"/>
          </w:tcPr>
          <w:p w:rsidR="00FB0022" w:rsidRPr="0014184E" w:rsidRDefault="00FB0022" w:rsidP="00FB0022">
            <w:pPr>
              <w:jc w:val="center"/>
              <w:rPr>
                <w:bCs/>
                <w:sz w:val="18"/>
                <w:szCs w:val="18"/>
              </w:rPr>
            </w:pPr>
            <w:r>
              <w:rPr>
                <w:bCs/>
                <w:sz w:val="18"/>
                <w:szCs w:val="18"/>
              </w:rPr>
              <w:t>4 297</w:t>
            </w:r>
          </w:p>
        </w:tc>
        <w:tc>
          <w:tcPr>
            <w:tcW w:w="975" w:type="dxa"/>
            <w:vAlign w:val="center"/>
          </w:tcPr>
          <w:p w:rsidR="00FB0022" w:rsidRPr="0014184E" w:rsidRDefault="00FB0022" w:rsidP="00FB0022">
            <w:pPr>
              <w:jc w:val="center"/>
              <w:rPr>
                <w:bCs/>
                <w:sz w:val="18"/>
                <w:szCs w:val="18"/>
              </w:rPr>
            </w:pPr>
            <w:r w:rsidRPr="0014184E">
              <w:rPr>
                <w:bCs/>
                <w:sz w:val="18"/>
                <w:szCs w:val="18"/>
              </w:rPr>
              <w:t>100</w:t>
            </w:r>
          </w:p>
        </w:tc>
        <w:tc>
          <w:tcPr>
            <w:tcW w:w="1040" w:type="dxa"/>
            <w:vAlign w:val="center"/>
          </w:tcPr>
          <w:p w:rsidR="00FB0022" w:rsidRPr="0014184E" w:rsidRDefault="00FB0022" w:rsidP="00FB0022">
            <w:pPr>
              <w:jc w:val="center"/>
              <w:rPr>
                <w:bCs/>
                <w:sz w:val="18"/>
                <w:szCs w:val="18"/>
              </w:rPr>
            </w:pPr>
            <w:r w:rsidRPr="0014184E">
              <w:rPr>
                <w:bCs/>
                <w:sz w:val="18"/>
                <w:szCs w:val="18"/>
              </w:rPr>
              <w:t>100</w:t>
            </w:r>
          </w:p>
        </w:tc>
        <w:tc>
          <w:tcPr>
            <w:tcW w:w="1040" w:type="dxa"/>
            <w:vAlign w:val="center"/>
          </w:tcPr>
          <w:p w:rsidR="00FB0022" w:rsidRPr="0014184E" w:rsidRDefault="00FB0022" w:rsidP="00FB0022">
            <w:pPr>
              <w:jc w:val="center"/>
              <w:rPr>
                <w:bCs/>
                <w:sz w:val="18"/>
                <w:szCs w:val="18"/>
              </w:rPr>
            </w:pPr>
            <w:r>
              <w:rPr>
                <w:bCs/>
                <w:sz w:val="18"/>
                <w:szCs w:val="18"/>
              </w:rPr>
              <w:t>4 297</w:t>
            </w:r>
          </w:p>
        </w:tc>
        <w:tc>
          <w:tcPr>
            <w:tcW w:w="1134" w:type="dxa"/>
            <w:vAlign w:val="center"/>
          </w:tcPr>
          <w:p w:rsidR="00FB0022" w:rsidRPr="0014184E" w:rsidRDefault="00FB0022" w:rsidP="00FB0022">
            <w:pPr>
              <w:jc w:val="center"/>
              <w:rPr>
                <w:bCs/>
                <w:sz w:val="18"/>
                <w:szCs w:val="18"/>
              </w:rPr>
            </w:pPr>
            <w:r w:rsidRPr="0014184E">
              <w:rPr>
                <w:bCs/>
                <w:sz w:val="18"/>
                <w:szCs w:val="18"/>
              </w:rPr>
              <w:t>х</w:t>
            </w:r>
          </w:p>
        </w:tc>
        <w:tc>
          <w:tcPr>
            <w:tcW w:w="1134" w:type="dxa"/>
            <w:vAlign w:val="center"/>
          </w:tcPr>
          <w:p w:rsidR="00FB0022" w:rsidRPr="0014184E" w:rsidRDefault="00FB0022" w:rsidP="00FB0022">
            <w:pPr>
              <w:ind w:left="-104" w:right="-109"/>
              <w:jc w:val="center"/>
              <w:rPr>
                <w:bCs/>
                <w:sz w:val="18"/>
                <w:szCs w:val="18"/>
              </w:rPr>
            </w:pPr>
            <w:r>
              <w:rPr>
                <w:bCs/>
                <w:sz w:val="18"/>
                <w:szCs w:val="18"/>
              </w:rPr>
              <w:t>4 297</w:t>
            </w:r>
          </w:p>
        </w:tc>
      </w:tr>
      <w:tr w:rsidR="0014184E" w:rsidRPr="0014184E" w:rsidTr="008A253E">
        <w:trPr>
          <w:trHeight w:val="270"/>
        </w:trPr>
        <w:tc>
          <w:tcPr>
            <w:tcW w:w="3114" w:type="dxa"/>
          </w:tcPr>
          <w:p w:rsidR="0014184E" w:rsidRPr="0014184E" w:rsidRDefault="0014184E" w:rsidP="0014184E">
            <w:pPr>
              <w:jc w:val="both"/>
              <w:rPr>
                <w:b/>
                <w:bCs/>
                <w:sz w:val="18"/>
                <w:szCs w:val="18"/>
              </w:rPr>
            </w:pPr>
            <w:r w:rsidRPr="0014184E">
              <w:rPr>
                <w:b/>
                <w:bCs/>
                <w:sz w:val="18"/>
                <w:szCs w:val="18"/>
              </w:rPr>
              <w:t>ИТОГО</w:t>
            </w:r>
          </w:p>
        </w:tc>
        <w:tc>
          <w:tcPr>
            <w:tcW w:w="769" w:type="dxa"/>
            <w:vAlign w:val="center"/>
          </w:tcPr>
          <w:p w:rsidR="0014184E" w:rsidRPr="0014184E" w:rsidRDefault="006B10FB" w:rsidP="0014184E">
            <w:pPr>
              <w:ind w:left="-139" w:right="-160"/>
              <w:jc w:val="center"/>
              <w:rPr>
                <w:b/>
                <w:bCs/>
                <w:sz w:val="18"/>
                <w:szCs w:val="18"/>
              </w:rPr>
            </w:pPr>
            <w:r>
              <w:rPr>
                <w:b/>
                <w:bCs/>
                <w:sz w:val="18"/>
                <w:szCs w:val="18"/>
              </w:rPr>
              <w:t>4 481,29</w:t>
            </w:r>
          </w:p>
        </w:tc>
        <w:tc>
          <w:tcPr>
            <w:tcW w:w="747" w:type="dxa"/>
            <w:vAlign w:val="center"/>
          </w:tcPr>
          <w:p w:rsidR="0014184E" w:rsidRPr="0014184E" w:rsidRDefault="0014184E" w:rsidP="0014184E">
            <w:pPr>
              <w:jc w:val="center"/>
              <w:rPr>
                <w:b/>
                <w:bCs/>
                <w:sz w:val="18"/>
                <w:szCs w:val="18"/>
              </w:rPr>
            </w:pPr>
            <w:r w:rsidRPr="0014184E">
              <w:rPr>
                <w:b/>
                <w:bCs/>
                <w:sz w:val="18"/>
                <w:szCs w:val="18"/>
              </w:rPr>
              <w:t>х</w:t>
            </w:r>
          </w:p>
        </w:tc>
        <w:tc>
          <w:tcPr>
            <w:tcW w:w="979" w:type="dxa"/>
            <w:vAlign w:val="center"/>
          </w:tcPr>
          <w:p w:rsidR="0014184E" w:rsidRPr="0014184E" w:rsidRDefault="0014184E" w:rsidP="0014184E">
            <w:pPr>
              <w:jc w:val="center"/>
              <w:rPr>
                <w:b/>
                <w:bCs/>
                <w:sz w:val="18"/>
                <w:szCs w:val="18"/>
              </w:rPr>
            </w:pPr>
            <w:r w:rsidRPr="0014184E">
              <w:rPr>
                <w:b/>
                <w:bCs/>
                <w:sz w:val="18"/>
                <w:szCs w:val="18"/>
              </w:rPr>
              <w:t>х</w:t>
            </w:r>
          </w:p>
        </w:tc>
        <w:tc>
          <w:tcPr>
            <w:tcW w:w="1018" w:type="dxa"/>
            <w:vAlign w:val="center"/>
          </w:tcPr>
          <w:p w:rsidR="0014184E" w:rsidRPr="0014184E" w:rsidRDefault="006B10FB" w:rsidP="0014184E">
            <w:pPr>
              <w:jc w:val="center"/>
              <w:rPr>
                <w:b/>
                <w:bCs/>
                <w:sz w:val="18"/>
                <w:szCs w:val="18"/>
              </w:rPr>
            </w:pPr>
            <w:r>
              <w:rPr>
                <w:b/>
                <w:bCs/>
                <w:sz w:val="18"/>
                <w:szCs w:val="18"/>
              </w:rPr>
              <w:t>1 207 811</w:t>
            </w:r>
          </w:p>
        </w:tc>
        <w:tc>
          <w:tcPr>
            <w:tcW w:w="1227" w:type="dxa"/>
            <w:vAlign w:val="center"/>
          </w:tcPr>
          <w:p w:rsidR="0014184E" w:rsidRPr="0014184E" w:rsidRDefault="006B10FB" w:rsidP="0014184E">
            <w:pPr>
              <w:jc w:val="center"/>
              <w:rPr>
                <w:b/>
                <w:bCs/>
                <w:sz w:val="18"/>
                <w:szCs w:val="18"/>
              </w:rPr>
            </w:pPr>
            <w:r>
              <w:rPr>
                <w:b/>
                <w:bCs/>
                <w:sz w:val="18"/>
                <w:szCs w:val="18"/>
              </w:rPr>
              <w:t>105 479</w:t>
            </w:r>
          </w:p>
        </w:tc>
        <w:tc>
          <w:tcPr>
            <w:tcW w:w="1224" w:type="dxa"/>
            <w:vAlign w:val="center"/>
          </w:tcPr>
          <w:p w:rsidR="0014184E" w:rsidRPr="0014184E" w:rsidRDefault="006B10FB" w:rsidP="0014184E">
            <w:pPr>
              <w:jc w:val="center"/>
              <w:rPr>
                <w:b/>
                <w:bCs/>
                <w:sz w:val="18"/>
                <w:szCs w:val="18"/>
              </w:rPr>
            </w:pPr>
            <w:r>
              <w:rPr>
                <w:b/>
                <w:bCs/>
                <w:sz w:val="18"/>
                <w:szCs w:val="18"/>
              </w:rPr>
              <w:t>112 192</w:t>
            </w:r>
          </w:p>
        </w:tc>
        <w:tc>
          <w:tcPr>
            <w:tcW w:w="951" w:type="dxa"/>
            <w:vAlign w:val="center"/>
          </w:tcPr>
          <w:p w:rsidR="0014184E" w:rsidRPr="0014184E" w:rsidRDefault="006B10FB" w:rsidP="0014184E">
            <w:pPr>
              <w:jc w:val="center"/>
              <w:rPr>
                <w:b/>
                <w:bCs/>
                <w:sz w:val="18"/>
                <w:szCs w:val="18"/>
                <w:lang w:val="en-US"/>
              </w:rPr>
            </w:pPr>
            <w:r>
              <w:rPr>
                <w:b/>
                <w:bCs/>
                <w:sz w:val="18"/>
                <w:szCs w:val="18"/>
              </w:rPr>
              <w:t>1 201 098</w:t>
            </w:r>
          </w:p>
        </w:tc>
        <w:tc>
          <w:tcPr>
            <w:tcW w:w="975" w:type="dxa"/>
            <w:vAlign w:val="center"/>
          </w:tcPr>
          <w:p w:rsidR="0014184E" w:rsidRPr="0014184E" w:rsidRDefault="0014184E" w:rsidP="0014184E">
            <w:pPr>
              <w:jc w:val="center"/>
              <w:rPr>
                <w:b/>
                <w:bCs/>
                <w:sz w:val="18"/>
                <w:szCs w:val="18"/>
              </w:rPr>
            </w:pPr>
            <w:r w:rsidRPr="0014184E">
              <w:rPr>
                <w:b/>
                <w:bCs/>
                <w:sz w:val="18"/>
                <w:szCs w:val="18"/>
              </w:rPr>
              <w:t>100</w:t>
            </w:r>
          </w:p>
        </w:tc>
        <w:tc>
          <w:tcPr>
            <w:tcW w:w="1040" w:type="dxa"/>
            <w:vAlign w:val="center"/>
          </w:tcPr>
          <w:p w:rsidR="0014184E" w:rsidRPr="0014184E" w:rsidRDefault="0014184E" w:rsidP="0014184E">
            <w:pPr>
              <w:jc w:val="center"/>
              <w:rPr>
                <w:b/>
                <w:bCs/>
                <w:sz w:val="18"/>
                <w:szCs w:val="18"/>
              </w:rPr>
            </w:pPr>
            <w:r w:rsidRPr="0014184E">
              <w:rPr>
                <w:b/>
                <w:bCs/>
                <w:sz w:val="18"/>
                <w:szCs w:val="18"/>
              </w:rPr>
              <w:t>100</w:t>
            </w:r>
          </w:p>
        </w:tc>
        <w:tc>
          <w:tcPr>
            <w:tcW w:w="1040" w:type="dxa"/>
            <w:vAlign w:val="center"/>
          </w:tcPr>
          <w:p w:rsidR="0014184E" w:rsidRPr="0014184E" w:rsidRDefault="006B10FB" w:rsidP="0014184E">
            <w:pPr>
              <w:jc w:val="center"/>
              <w:rPr>
                <w:b/>
                <w:bCs/>
                <w:sz w:val="18"/>
                <w:szCs w:val="18"/>
              </w:rPr>
            </w:pPr>
            <w:r>
              <w:rPr>
                <w:b/>
                <w:bCs/>
                <w:sz w:val="18"/>
                <w:szCs w:val="18"/>
              </w:rPr>
              <w:t>1 201 098</w:t>
            </w:r>
          </w:p>
        </w:tc>
        <w:tc>
          <w:tcPr>
            <w:tcW w:w="1134" w:type="dxa"/>
            <w:vAlign w:val="center"/>
          </w:tcPr>
          <w:p w:rsidR="0014184E" w:rsidRPr="0014184E" w:rsidRDefault="006B10FB" w:rsidP="0014184E">
            <w:pPr>
              <w:jc w:val="center"/>
              <w:rPr>
                <w:b/>
                <w:bCs/>
                <w:sz w:val="18"/>
                <w:szCs w:val="18"/>
              </w:rPr>
            </w:pPr>
            <w:r>
              <w:rPr>
                <w:b/>
                <w:bCs/>
                <w:sz w:val="18"/>
                <w:szCs w:val="18"/>
              </w:rPr>
              <w:t>137 567</w:t>
            </w:r>
          </w:p>
        </w:tc>
        <w:tc>
          <w:tcPr>
            <w:tcW w:w="1134" w:type="dxa"/>
            <w:vAlign w:val="center"/>
          </w:tcPr>
          <w:p w:rsidR="0014184E" w:rsidRPr="0014184E" w:rsidRDefault="006B10FB" w:rsidP="0014184E">
            <w:pPr>
              <w:ind w:left="-104" w:right="-109"/>
              <w:jc w:val="center"/>
              <w:rPr>
                <w:b/>
                <w:bCs/>
                <w:sz w:val="18"/>
                <w:szCs w:val="18"/>
              </w:rPr>
            </w:pPr>
            <w:r>
              <w:rPr>
                <w:b/>
                <w:bCs/>
                <w:sz w:val="18"/>
                <w:szCs w:val="18"/>
              </w:rPr>
              <w:t>1 063 531</w:t>
            </w:r>
          </w:p>
        </w:tc>
      </w:tr>
    </w:tbl>
    <w:p w:rsidR="0014184E" w:rsidRPr="0014184E" w:rsidRDefault="0014184E" w:rsidP="00FB0022">
      <w:pPr>
        <w:ind w:left="360" w:firstLine="709"/>
        <w:jc w:val="both"/>
        <w:rPr>
          <w:b/>
          <w:sz w:val="28"/>
          <w:szCs w:val="28"/>
        </w:rPr>
      </w:pPr>
      <w:r w:rsidRPr="0014184E">
        <w:rPr>
          <w:b/>
          <w:sz w:val="22"/>
          <w:szCs w:val="22"/>
        </w:rPr>
        <w:br w:type="textWrapping" w:clear="all"/>
      </w:r>
    </w:p>
    <w:p w:rsidR="0014184E" w:rsidRPr="0014184E" w:rsidRDefault="0014184E" w:rsidP="008C59C8">
      <w:pPr>
        <w:ind w:firstLine="709"/>
        <w:jc w:val="center"/>
        <w:rPr>
          <w:b/>
          <w:sz w:val="28"/>
          <w:szCs w:val="28"/>
        </w:rPr>
      </w:pPr>
      <w:r w:rsidRPr="0014184E">
        <w:rPr>
          <w:b/>
          <w:sz w:val="28"/>
          <w:szCs w:val="28"/>
        </w:rPr>
        <w:t>Расчет прогноза поступления акцизов в областной бюджет Тверской области на 202</w:t>
      </w:r>
      <w:r w:rsidR="000E1BAB">
        <w:rPr>
          <w:b/>
          <w:sz w:val="28"/>
          <w:szCs w:val="28"/>
        </w:rPr>
        <w:t>4</w:t>
      </w:r>
      <w:r w:rsidRPr="0014184E">
        <w:rPr>
          <w:b/>
          <w:sz w:val="28"/>
          <w:szCs w:val="28"/>
        </w:rPr>
        <w:t xml:space="preserve"> год</w:t>
      </w:r>
    </w:p>
    <w:p w:rsidR="0014184E" w:rsidRPr="0014184E" w:rsidRDefault="0014184E" w:rsidP="008C59C8">
      <w:pPr>
        <w:autoSpaceDE w:val="0"/>
        <w:autoSpaceDN w:val="0"/>
        <w:adjustRightInd w:val="0"/>
        <w:jc w:val="center"/>
        <w:rPr>
          <w:sz w:val="28"/>
          <w:szCs w:val="28"/>
        </w:rPr>
      </w:pPr>
      <w:r w:rsidRPr="0014184E">
        <w:rPr>
          <w:sz w:val="28"/>
          <w:szCs w:val="28"/>
        </w:rPr>
        <w:t>(000 1 03 02090 01 0000 110, 000 1 03 02100 01 0000 110,</w:t>
      </w:r>
      <w:r w:rsidRPr="0014184E">
        <w:rPr>
          <w:sz w:val="28"/>
          <w:szCs w:val="28"/>
          <w:lang w:val="en-US"/>
        </w:rPr>
        <w:t xml:space="preserve"> </w:t>
      </w:r>
      <w:r w:rsidRPr="0014184E">
        <w:rPr>
          <w:sz w:val="28"/>
          <w:szCs w:val="28"/>
        </w:rPr>
        <w:t xml:space="preserve">000 1 03 02120 01 0000 110, </w:t>
      </w:r>
    </w:p>
    <w:p w:rsidR="0014184E" w:rsidRPr="0014184E" w:rsidRDefault="0014184E" w:rsidP="008C59C8">
      <w:pPr>
        <w:autoSpaceDE w:val="0"/>
        <w:autoSpaceDN w:val="0"/>
        <w:adjustRightInd w:val="0"/>
        <w:jc w:val="center"/>
        <w:rPr>
          <w:sz w:val="28"/>
          <w:szCs w:val="28"/>
        </w:rPr>
      </w:pPr>
      <w:r w:rsidRPr="0014184E">
        <w:rPr>
          <w:sz w:val="28"/>
          <w:szCs w:val="28"/>
          <w:lang w:val="en-US"/>
        </w:rPr>
        <w:t xml:space="preserve">000 </w:t>
      </w:r>
      <w:r w:rsidRPr="0014184E">
        <w:rPr>
          <w:bCs/>
          <w:sz w:val="28"/>
          <w:szCs w:val="28"/>
        </w:rPr>
        <w:t>1 03 02130 01 0000 110</w:t>
      </w:r>
      <w:r w:rsidRPr="0014184E">
        <w:rPr>
          <w:sz w:val="28"/>
          <w:szCs w:val="28"/>
        </w:rPr>
        <w:t>)</w:t>
      </w:r>
    </w:p>
    <w:p w:rsidR="0014184E" w:rsidRPr="0014184E" w:rsidRDefault="0014184E" w:rsidP="0014184E">
      <w:pPr>
        <w:ind w:firstLine="709"/>
        <w:jc w:val="right"/>
      </w:pPr>
      <w:r w:rsidRPr="0014184E">
        <w:t xml:space="preserve"> (тыс. руб.)</w:t>
      </w:r>
    </w:p>
    <w:tbl>
      <w:tblPr>
        <w:tblpPr w:leftFromText="180" w:rightFromText="180" w:vertAnchor="text" w:tblpX="93"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769"/>
        <w:gridCol w:w="747"/>
        <w:gridCol w:w="979"/>
        <w:gridCol w:w="1018"/>
        <w:gridCol w:w="1227"/>
        <w:gridCol w:w="1224"/>
        <w:gridCol w:w="951"/>
        <w:gridCol w:w="975"/>
        <w:gridCol w:w="867"/>
        <w:gridCol w:w="993"/>
        <w:gridCol w:w="881"/>
        <w:gridCol w:w="851"/>
      </w:tblGrid>
      <w:tr w:rsidR="0014184E" w:rsidRPr="0014184E" w:rsidTr="008A253E">
        <w:trPr>
          <w:trHeight w:val="2160"/>
          <w:tblHeader/>
        </w:trPr>
        <w:tc>
          <w:tcPr>
            <w:tcW w:w="3114" w:type="dxa"/>
            <w:vAlign w:val="center"/>
          </w:tcPr>
          <w:p w:rsidR="0014184E" w:rsidRPr="0014184E" w:rsidRDefault="0014184E" w:rsidP="0014184E">
            <w:pPr>
              <w:jc w:val="center"/>
              <w:rPr>
                <w:sz w:val="18"/>
                <w:szCs w:val="18"/>
              </w:rPr>
            </w:pPr>
            <w:r w:rsidRPr="0014184E">
              <w:rPr>
                <w:sz w:val="18"/>
                <w:szCs w:val="18"/>
              </w:rPr>
              <w:t> Наименование </w:t>
            </w:r>
          </w:p>
        </w:tc>
        <w:tc>
          <w:tcPr>
            <w:tcW w:w="769" w:type="dxa"/>
            <w:vAlign w:val="center"/>
          </w:tcPr>
          <w:p w:rsidR="0014184E" w:rsidRPr="0014184E" w:rsidRDefault="0014184E" w:rsidP="0014184E">
            <w:pPr>
              <w:jc w:val="center"/>
              <w:rPr>
                <w:sz w:val="18"/>
                <w:szCs w:val="18"/>
              </w:rPr>
            </w:pPr>
            <w:r w:rsidRPr="0014184E">
              <w:rPr>
                <w:sz w:val="18"/>
                <w:szCs w:val="18"/>
              </w:rPr>
              <w:t>Объем реализ.  тыс. дал.</w:t>
            </w:r>
          </w:p>
          <w:p w:rsidR="0014184E" w:rsidRPr="0014184E" w:rsidRDefault="0014184E" w:rsidP="0014184E">
            <w:pPr>
              <w:jc w:val="center"/>
              <w:rPr>
                <w:sz w:val="18"/>
                <w:szCs w:val="18"/>
              </w:rPr>
            </w:pPr>
            <w:r w:rsidRPr="0014184E">
              <w:rPr>
                <w:sz w:val="18"/>
                <w:szCs w:val="18"/>
              </w:rPr>
              <w:t>(с учетом крепости)</w:t>
            </w:r>
          </w:p>
        </w:tc>
        <w:tc>
          <w:tcPr>
            <w:tcW w:w="747" w:type="dxa"/>
            <w:vAlign w:val="center"/>
          </w:tcPr>
          <w:p w:rsidR="0014184E" w:rsidRPr="0014184E" w:rsidRDefault="0014184E" w:rsidP="0014184E">
            <w:pPr>
              <w:jc w:val="center"/>
              <w:rPr>
                <w:sz w:val="18"/>
                <w:szCs w:val="18"/>
              </w:rPr>
            </w:pPr>
            <w:r w:rsidRPr="0014184E">
              <w:rPr>
                <w:sz w:val="18"/>
                <w:szCs w:val="18"/>
              </w:rPr>
              <w:t>Ставка акциза за 1 литр (руб)</w:t>
            </w:r>
          </w:p>
        </w:tc>
        <w:tc>
          <w:tcPr>
            <w:tcW w:w="979" w:type="dxa"/>
            <w:vAlign w:val="center"/>
          </w:tcPr>
          <w:p w:rsidR="0014184E" w:rsidRPr="0014184E" w:rsidRDefault="0014184E" w:rsidP="0014184E">
            <w:pPr>
              <w:jc w:val="center"/>
              <w:rPr>
                <w:sz w:val="18"/>
                <w:szCs w:val="18"/>
              </w:rPr>
            </w:pPr>
            <w:r w:rsidRPr="0014184E">
              <w:rPr>
                <w:sz w:val="18"/>
                <w:szCs w:val="18"/>
              </w:rPr>
              <w:t>Ставка в перерас-чете на абсолют-ный алкоголь (руб) за 1 дал</w:t>
            </w:r>
          </w:p>
        </w:tc>
        <w:tc>
          <w:tcPr>
            <w:tcW w:w="1018" w:type="dxa"/>
            <w:vAlign w:val="center"/>
          </w:tcPr>
          <w:p w:rsidR="0014184E" w:rsidRPr="0014184E" w:rsidRDefault="0014184E" w:rsidP="000E1BAB">
            <w:pPr>
              <w:jc w:val="center"/>
              <w:rPr>
                <w:sz w:val="18"/>
                <w:szCs w:val="18"/>
              </w:rPr>
            </w:pPr>
            <w:r w:rsidRPr="0014184E">
              <w:rPr>
                <w:sz w:val="18"/>
                <w:szCs w:val="18"/>
              </w:rPr>
              <w:t xml:space="preserve">Итого </w:t>
            </w:r>
            <w:r w:rsidRPr="0014184E">
              <w:rPr>
                <w:sz w:val="18"/>
                <w:szCs w:val="18"/>
                <w:lang w:val="en-US"/>
              </w:rPr>
              <w:t>c</w:t>
            </w:r>
            <w:r w:rsidRPr="0014184E">
              <w:rPr>
                <w:sz w:val="18"/>
                <w:szCs w:val="18"/>
              </w:rPr>
              <w:t>умма акциза  за 202</w:t>
            </w:r>
            <w:r w:rsidR="000E1BAB">
              <w:rPr>
                <w:sz w:val="18"/>
                <w:szCs w:val="18"/>
              </w:rPr>
              <w:t>4</w:t>
            </w:r>
            <w:r w:rsidRPr="0014184E">
              <w:rPr>
                <w:sz w:val="18"/>
                <w:szCs w:val="18"/>
              </w:rPr>
              <w:t xml:space="preserve"> год   (тыс.руб.) с учетом округления</w:t>
            </w:r>
          </w:p>
        </w:tc>
        <w:tc>
          <w:tcPr>
            <w:tcW w:w="1227" w:type="dxa"/>
            <w:vAlign w:val="center"/>
          </w:tcPr>
          <w:p w:rsidR="0014184E" w:rsidRPr="0014184E" w:rsidRDefault="0014184E" w:rsidP="000E1BAB">
            <w:pPr>
              <w:jc w:val="center"/>
              <w:rPr>
                <w:sz w:val="18"/>
                <w:szCs w:val="18"/>
              </w:rPr>
            </w:pPr>
            <w:r w:rsidRPr="0014184E">
              <w:rPr>
                <w:sz w:val="18"/>
                <w:szCs w:val="18"/>
              </w:rPr>
              <w:t>Сумма акцизов, подлежащая уплате в янв..202</w:t>
            </w:r>
            <w:r w:rsidR="000E1BAB">
              <w:rPr>
                <w:sz w:val="18"/>
                <w:szCs w:val="18"/>
              </w:rPr>
              <w:t>4</w:t>
            </w:r>
            <w:r w:rsidRPr="0014184E">
              <w:rPr>
                <w:sz w:val="18"/>
                <w:szCs w:val="18"/>
              </w:rPr>
              <w:t xml:space="preserve"> г. в бюджет области за реализ. дек. 202</w:t>
            </w:r>
            <w:r w:rsidR="000E1BAB">
              <w:rPr>
                <w:sz w:val="18"/>
                <w:szCs w:val="18"/>
              </w:rPr>
              <w:t>3</w:t>
            </w:r>
            <w:r w:rsidRPr="0014184E">
              <w:rPr>
                <w:sz w:val="18"/>
                <w:szCs w:val="18"/>
              </w:rPr>
              <w:t xml:space="preserve"> г.</w:t>
            </w:r>
          </w:p>
        </w:tc>
        <w:tc>
          <w:tcPr>
            <w:tcW w:w="1224" w:type="dxa"/>
            <w:vAlign w:val="center"/>
          </w:tcPr>
          <w:p w:rsidR="0014184E" w:rsidRPr="0014184E" w:rsidRDefault="0014184E" w:rsidP="000E1BAB">
            <w:pPr>
              <w:jc w:val="center"/>
              <w:rPr>
                <w:sz w:val="18"/>
                <w:szCs w:val="18"/>
              </w:rPr>
            </w:pPr>
            <w:r w:rsidRPr="0014184E">
              <w:rPr>
                <w:sz w:val="18"/>
                <w:szCs w:val="18"/>
              </w:rPr>
              <w:t>Поступление акцизов в янв. 202</w:t>
            </w:r>
            <w:r w:rsidR="000E1BAB">
              <w:rPr>
                <w:sz w:val="18"/>
                <w:szCs w:val="18"/>
              </w:rPr>
              <w:t>5</w:t>
            </w:r>
            <w:r w:rsidRPr="0014184E">
              <w:rPr>
                <w:sz w:val="18"/>
                <w:szCs w:val="18"/>
              </w:rPr>
              <w:t xml:space="preserve"> г. за реализ. декабря 202</w:t>
            </w:r>
            <w:r w:rsidR="000E1BAB">
              <w:rPr>
                <w:sz w:val="18"/>
                <w:szCs w:val="18"/>
              </w:rPr>
              <w:t>4</w:t>
            </w:r>
            <w:r w:rsidRPr="0014184E">
              <w:rPr>
                <w:sz w:val="18"/>
                <w:szCs w:val="18"/>
              </w:rPr>
              <w:t xml:space="preserve"> г.</w:t>
            </w:r>
          </w:p>
        </w:tc>
        <w:tc>
          <w:tcPr>
            <w:tcW w:w="951" w:type="dxa"/>
            <w:vAlign w:val="center"/>
          </w:tcPr>
          <w:p w:rsidR="0014184E" w:rsidRPr="0014184E" w:rsidRDefault="0014184E" w:rsidP="000E1BAB">
            <w:pPr>
              <w:jc w:val="center"/>
              <w:rPr>
                <w:b/>
                <w:bCs/>
                <w:sz w:val="18"/>
                <w:szCs w:val="18"/>
              </w:rPr>
            </w:pPr>
            <w:r w:rsidRPr="0014184E">
              <w:rPr>
                <w:b/>
                <w:bCs/>
                <w:sz w:val="18"/>
                <w:szCs w:val="18"/>
              </w:rPr>
              <w:t>Прогноз на 202</w:t>
            </w:r>
            <w:r w:rsidR="000E1BAB">
              <w:rPr>
                <w:b/>
                <w:bCs/>
                <w:sz w:val="18"/>
                <w:szCs w:val="18"/>
              </w:rPr>
              <w:t>4</w:t>
            </w:r>
            <w:r w:rsidRPr="0014184E">
              <w:rPr>
                <w:b/>
                <w:bCs/>
                <w:sz w:val="18"/>
                <w:szCs w:val="18"/>
              </w:rPr>
              <w:t xml:space="preserve"> год с учетом сроков уплаты</w:t>
            </w:r>
          </w:p>
        </w:tc>
        <w:tc>
          <w:tcPr>
            <w:tcW w:w="975" w:type="dxa"/>
            <w:vAlign w:val="center"/>
          </w:tcPr>
          <w:p w:rsidR="0014184E" w:rsidRPr="0014184E" w:rsidRDefault="0014184E" w:rsidP="0014184E">
            <w:pPr>
              <w:jc w:val="center"/>
              <w:rPr>
                <w:sz w:val="18"/>
                <w:szCs w:val="18"/>
              </w:rPr>
            </w:pPr>
            <w:r w:rsidRPr="0014184E">
              <w:rPr>
                <w:sz w:val="18"/>
                <w:szCs w:val="18"/>
              </w:rPr>
              <w:t>Норма-тив отчисле-ния в бюджет субъекта</w:t>
            </w:r>
          </w:p>
        </w:tc>
        <w:tc>
          <w:tcPr>
            <w:tcW w:w="867" w:type="dxa"/>
            <w:vAlign w:val="center"/>
          </w:tcPr>
          <w:p w:rsidR="0014184E" w:rsidRPr="0014184E" w:rsidRDefault="0014184E" w:rsidP="0014184E">
            <w:pPr>
              <w:jc w:val="center"/>
              <w:rPr>
                <w:sz w:val="18"/>
                <w:szCs w:val="18"/>
              </w:rPr>
            </w:pPr>
            <w:r w:rsidRPr="0014184E">
              <w:rPr>
                <w:sz w:val="18"/>
                <w:szCs w:val="18"/>
              </w:rPr>
              <w:t>Собираемость,</w:t>
            </w:r>
          </w:p>
          <w:p w:rsidR="0014184E" w:rsidRPr="0014184E" w:rsidRDefault="0014184E" w:rsidP="0014184E">
            <w:pPr>
              <w:jc w:val="center"/>
              <w:rPr>
                <w:sz w:val="18"/>
                <w:szCs w:val="18"/>
              </w:rPr>
            </w:pPr>
            <w:r w:rsidRPr="0014184E">
              <w:rPr>
                <w:sz w:val="18"/>
                <w:szCs w:val="18"/>
              </w:rPr>
              <w:t>%</w:t>
            </w:r>
          </w:p>
        </w:tc>
        <w:tc>
          <w:tcPr>
            <w:tcW w:w="993" w:type="dxa"/>
            <w:vAlign w:val="center"/>
          </w:tcPr>
          <w:p w:rsidR="0014184E" w:rsidRPr="0014184E" w:rsidRDefault="0014184E" w:rsidP="000E1BAB">
            <w:pPr>
              <w:jc w:val="center"/>
              <w:rPr>
                <w:b/>
                <w:bCs/>
                <w:sz w:val="18"/>
                <w:szCs w:val="18"/>
              </w:rPr>
            </w:pPr>
            <w:r w:rsidRPr="0014184E">
              <w:rPr>
                <w:b/>
                <w:bCs/>
                <w:sz w:val="18"/>
                <w:szCs w:val="18"/>
              </w:rPr>
              <w:t>Итого акцизы на 202</w:t>
            </w:r>
            <w:r w:rsidR="000E1BAB">
              <w:rPr>
                <w:b/>
                <w:bCs/>
                <w:sz w:val="18"/>
                <w:szCs w:val="18"/>
              </w:rPr>
              <w:t>4</w:t>
            </w:r>
            <w:r w:rsidRPr="0014184E">
              <w:rPr>
                <w:b/>
                <w:bCs/>
                <w:sz w:val="18"/>
                <w:szCs w:val="18"/>
              </w:rPr>
              <w:t xml:space="preserve"> год</w:t>
            </w:r>
          </w:p>
        </w:tc>
        <w:tc>
          <w:tcPr>
            <w:tcW w:w="881" w:type="dxa"/>
            <w:vAlign w:val="center"/>
          </w:tcPr>
          <w:p w:rsidR="0014184E" w:rsidRPr="0014184E" w:rsidRDefault="0014184E" w:rsidP="0014184E">
            <w:pPr>
              <w:ind w:left="-130" w:right="-143"/>
              <w:jc w:val="center"/>
              <w:rPr>
                <w:sz w:val="18"/>
                <w:szCs w:val="18"/>
              </w:rPr>
            </w:pPr>
            <w:r w:rsidRPr="0014184E">
              <w:rPr>
                <w:sz w:val="18"/>
                <w:szCs w:val="18"/>
              </w:rPr>
              <w:t>в том числе акцизы на экспорт/ вычет по винома-териалам</w:t>
            </w:r>
          </w:p>
        </w:tc>
        <w:tc>
          <w:tcPr>
            <w:tcW w:w="851" w:type="dxa"/>
            <w:vAlign w:val="center"/>
          </w:tcPr>
          <w:p w:rsidR="0014184E" w:rsidRPr="0014184E" w:rsidRDefault="0014184E" w:rsidP="000E1BAB">
            <w:pPr>
              <w:ind w:left="-110" w:right="-106"/>
              <w:jc w:val="center"/>
              <w:rPr>
                <w:b/>
                <w:bCs/>
                <w:sz w:val="18"/>
                <w:szCs w:val="18"/>
              </w:rPr>
            </w:pPr>
            <w:r w:rsidRPr="0014184E">
              <w:rPr>
                <w:b/>
                <w:bCs/>
                <w:sz w:val="18"/>
                <w:szCs w:val="18"/>
              </w:rPr>
              <w:t>Прогноз на 202</w:t>
            </w:r>
            <w:r w:rsidR="000E1BAB">
              <w:rPr>
                <w:b/>
                <w:bCs/>
                <w:sz w:val="18"/>
                <w:szCs w:val="18"/>
              </w:rPr>
              <w:t>4</w:t>
            </w:r>
            <w:r w:rsidRPr="0014184E">
              <w:rPr>
                <w:b/>
                <w:bCs/>
                <w:sz w:val="18"/>
                <w:szCs w:val="18"/>
              </w:rPr>
              <w:t xml:space="preserve"> год.</w:t>
            </w:r>
          </w:p>
        </w:tc>
      </w:tr>
      <w:tr w:rsidR="0014184E" w:rsidRPr="0014184E" w:rsidTr="008A253E">
        <w:trPr>
          <w:trHeight w:val="225"/>
          <w:tblHeader/>
        </w:trPr>
        <w:tc>
          <w:tcPr>
            <w:tcW w:w="3114" w:type="dxa"/>
            <w:vAlign w:val="center"/>
          </w:tcPr>
          <w:p w:rsidR="0014184E" w:rsidRPr="0014184E" w:rsidRDefault="0014184E" w:rsidP="0014184E">
            <w:pPr>
              <w:jc w:val="center"/>
              <w:rPr>
                <w:sz w:val="18"/>
                <w:szCs w:val="18"/>
              </w:rPr>
            </w:pPr>
            <w:r w:rsidRPr="0014184E">
              <w:rPr>
                <w:sz w:val="18"/>
                <w:szCs w:val="18"/>
              </w:rPr>
              <w:t>1</w:t>
            </w:r>
          </w:p>
        </w:tc>
        <w:tc>
          <w:tcPr>
            <w:tcW w:w="769" w:type="dxa"/>
            <w:vAlign w:val="center"/>
          </w:tcPr>
          <w:p w:rsidR="0014184E" w:rsidRPr="0014184E" w:rsidRDefault="0014184E" w:rsidP="0014184E">
            <w:pPr>
              <w:jc w:val="center"/>
              <w:rPr>
                <w:sz w:val="18"/>
                <w:szCs w:val="18"/>
              </w:rPr>
            </w:pPr>
            <w:r w:rsidRPr="0014184E">
              <w:rPr>
                <w:sz w:val="18"/>
                <w:szCs w:val="18"/>
              </w:rPr>
              <w:t>2</w:t>
            </w:r>
          </w:p>
        </w:tc>
        <w:tc>
          <w:tcPr>
            <w:tcW w:w="747" w:type="dxa"/>
            <w:vAlign w:val="center"/>
          </w:tcPr>
          <w:p w:rsidR="0014184E" w:rsidRPr="0014184E" w:rsidRDefault="0014184E" w:rsidP="0014184E">
            <w:pPr>
              <w:jc w:val="center"/>
              <w:rPr>
                <w:sz w:val="18"/>
                <w:szCs w:val="18"/>
              </w:rPr>
            </w:pPr>
            <w:r w:rsidRPr="0014184E">
              <w:rPr>
                <w:sz w:val="18"/>
                <w:szCs w:val="18"/>
              </w:rPr>
              <w:t>3</w:t>
            </w:r>
          </w:p>
        </w:tc>
        <w:tc>
          <w:tcPr>
            <w:tcW w:w="979" w:type="dxa"/>
            <w:vAlign w:val="center"/>
          </w:tcPr>
          <w:p w:rsidR="0014184E" w:rsidRPr="0014184E" w:rsidRDefault="0014184E" w:rsidP="0014184E">
            <w:pPr>
              <w:jc w:val="center"/>
              <w:rPr>
                <w:sz w:val="18"/>
                <w:szCs w:val="18"/>
              </w:rPr>
            </w:pPr>
            <w:r w:rsidRPr="0014184E">
              <w:rPr>
                <w:sz w:val="18"/>
                <w:szCs w:val="18"/>
              </w:rPr>
              <w:t>4</w:t>
            </w:r>
          </w:p>
        </w:tc>
        <w:tc>
          <w:tcPr>
            <w:tcW w:w="1018" w:type="dxa"/>
            <w:vAlign w:val="center"/>
          </w:tcPr>
          <w:p w:rsidR="0014184E" w:rsidRPr="0014184E" w:rsidRDefault="0014184E" w:rsidP="0014184E">
            <w:pPr>
              <w:jc w:val="center"/>
              <w:rPr>
                <w:sz w:val="18"/>
                <w:szCs w:val="18"/>
              </w:rPr>
            </w:pPr>
            <w:r w:rsidRPr="0014184E">
              <w:rPr>
                <w:sz w:val="18"/>
                <w:szCs w:val="18"/>
              </w:rPr>
              <w:t>5=2*4</w:t>
            </w:r>
          </w:p>
        </w:tc>
        <w:tc>
          <w:tcPr>
            <w:tcW w:w="1227" w:type="dxa"/>
            <w:vAlign w:val="center"/>
          </w:tcPr>
          <w:p w:rsidR="0014184E" w:rsidRPr="0014184E" w:rsidRDefault="0014184E" w:rsidP="0014184E">
            <w:pPr>
              <w:jc w:val="center"/>
              <w:rPr>
                <w:sz w:val="18"/>
                <w:szCs w:val="18"/>
                <w:lang w:val="en-US"/>
              </w:rPr>
            </w:pPr>
            <w:r w:rsidRPr="0014184E">
              <w:rPr>
                <w:sz w:val="18"/>
                <w:szCs w:val="18"/>
                <w:lang w:val="en-US"/>
              </w:rPr>
              <w:t>6</w:t>
            </w:r>
          </w:p>
        </w:tc>
        <w:tc>
          <w:tcPr>
            <w:tcW w:w="1224" w:type="dxa"/>
            <w:vAlign w:val="center"/>
          </w:tcPr>
          <w:p w:rsidR="0014184E" w:rsidRPr="0014184E" w:rsidRDefault="0014184E" w:rsidP="0014184E">
            <w:pPr>
              <w:jc w:val="center"/>
              <w:rPr>
                <w:sz w:val="18"/>
                <w:szCs w:val="18"/>
                <w:lang w:val="en-US"/>
              </w:rPr>
            </w:pPr>
            <w:r w:rsidRPr="0014184E">
              <w:rPr>
                <w:sz w:val="18"/>
                <w:szCs w:val="18"/>
                <w:lang w:val="en-US"/>
              </w:rPr>
              <w:t>7</w:t>
            </w:r>
          </w:p>
        </w:tc>
        <w:tc>
          <w:tcPr>
            <w:tcW w:w="951" w:type="dxa"/>
            <w:vAlign w:val="center"/>
          </w:tcPr>
          <w:p w:rsidR="0014184E" w:rsidRPr="0014184E" w:rsidRDefault="0014184E" w:rsidP="0014184E">
            <w:pPr>
              <w:jc w:val="center"/>
              <w:rPr>
                <w:sz w:val="18"/>
                <w:szCs w:val="18"/>
                <w:lang w:val="en-US"/>
              </w:rPr>
            </w:pPr>
            <w:r w:rsidRPr="0014184E">
              <w:rPr>
                <w:sz w:val="18"/>
                <w:szCs w:val="18"/>
                <w:lang w:val="en-US"/>
              </w:rPr>
              <w:t>8</w:t>
            </w:r>
            <w:r w:rsidRPr="0014184E">
              <w:rPr>
                <w:sz w:val="18"/>
                <w:szCs w:val="18"/>
              </w:rPr>
              <w:t>=</w:t>
            </w:r>
            <w:r w:rsidRPr="0014184E">
              <w:rPr>
                <w:sz w:val="18"/>
                <w:szCs w:val="18"/>
                <w:lang w:val="en-US"/>
              </w:rPr>
              <w:t>5</w:t>
            </w:r>
            <w:r w:rsidRPr="0014184E">
              <w:rPr>
                <w:sz w:val="18"/>
                <w:szCs w:val="18"/>
              </w:rPr>
              <w:t>+</w:t>
            </w:r>
            <w:r w:rsidRPr="0014184E">
              <w:rPr>
                <w:sz w:val="18"/>
                <w:szCs w:val="18"/>
                <w:lang w:val="en-US"/>
              </w:rPr>
              <w:t>6</w:t>
            </w:r>
            <w:r w:rsidRPr="0014184E">
              <w:rPr>
                <w:sz w:val="18"/>
                <w:szCs w:val="18"/>
              </w:rPr>
              <w:t>-</w:t>
            </w:r>
            <w:r w:rsidRPr="0014184E">
              <w:rPr>
                <w:sz w:val="18"/>
                <w:szCs w:val="18"/>
                <w:lang w:val="en-US"/>
              </w:rPr>
              <w:t>7</w:t>
            </w:r>
          </w:p>
        </w:tc>
        <w:tc>
          <w:tcPr>
            <w:tcW w:w="975" w:type="dxa"/>
            <w:vAlign w:val="center"/>
          </w:tcPr>
          <w:p w:rsidR="0014184E" w:rsidRPr="0014184E" w:rsidRDefault="0014184E" w:rsidP="0014184E">
            <w:pPr>
              <w:jc w:val="center"/>
              <w:rPr>
                <w:sz w:val="18"/>
                <w:szCs w:val="18"/>
                <w:lang w:val="en-US"/>
              </w:rPr>
            </w:pPr>
            <w:r w:rsidRPr="0014184E">
              <w:rPr>
                <w:sz w:val="18"/>
                <w:szCs w:val="18"/>
                <w:lang w:val="en-US"/>
              </w:rPr>
              <w:t>9</w:t>
            </w:r>
          </w:p>
        </w:tc>
        <w:tc>
          <w:tcPr>
            <w:tcW w:w="867" w:type="dxa"/>
          </w:tcPr>
          <w:p w:rsidR="0014184E" w:rsidRPr="0014184E" w:rsidRDefault="0014184E" w:rsidP="0014184E">
            <w:pPr>
              <w:jc w:val="center"/>
              <w:rPr>
                <w:sz w:val="18"/>
                <w:szCs w:val="18"/>
              </w:rPr>
            </w:pPr>
            <w:r w:rsidRPr="0014184E">
              <w:rPr>
                <w:sz w:val="18"/>
                <w:szCs w:val="18"/>
              </w:rPr>
              <w:t>10</w:t>
            </w:r>
          </w:p>
        </w:tc>
        <w:tc>
          <w:tcPr>
            <w:tcW w:w="993" w:type="dxa"/>
            <w:vAlign w:val="center"/>
          </w:tcPr>
          <w:p w:rsidR="0014184E" w:rsidRPr="0014184E" w:rsidRDefault="0014184E" w:rsidP="0014184E">
            <w:pPr>
              <w:jc w:val="center"/>
              <w:rPr>
                <w:sz w:val="18"/>
                <w:szCs w:val="18"/>
              </w:rPr>
            </w:pPr>
            <w:r w:rsidRPr="0014184E">
              <w:rPr>
                <w:sz w:val="18"/>
                <w:szCs w:val="18"/>
              </w:rPr>
              <w:t>11</w:t>
            </w:r>
          </w:p>
        </w:tc>
        <w:tc>
          <w:tcPr>
            <w:tcW w:w="881" w:type="dxa"/>
            <w:noWrap/>
            <w:vAlign w:val="center"/>
          </w:tcPr>
          <w:p w:rsidR="0014184E" w:rsidRPr="0014184E" w:rsidRDefault="0014184E" w:rsidP="0014184E">
            <w:pPr>
              <w:jc w:val="center"/>
              <w:rPr>
                <w:sz w:val="18"/>
                <w:szCs w:val="18"/>
              </w:rPr>
            </w:pPr>
            <w:r w:rsidRPr="0014184E">
              <w:rPr>
                <w:sz w:val="18"/>
                <w:szCs w:val="18"/>
              </w:rPr>
              <w:t>12</w:t>
            </w:r>
          </w:p>
        </w:tc>
        <w:tc>
          <w:tcPr>
            <w:tcW w:w="851" w:type="dxa"/>
            <w:noWrap/>
            <w:vAlign w:val="center"/>
          </w:tcPr>
          <w:p w:rsidR="0014184E" w:rsidRPr="0014184E" w:rsidRDefault="0014184E" w:rsidP="0014184E">
            <w:pPr>
              <w:ind w:left="-110" w:right="-106"/>
              <w:jc w:val="center"/>
              <w:rPr>
                <w:sz w:val="18"/>
                <w:szCs w:val="18"/>
              </w:rPr>
            </w:pPr>
            <w:r w:rsidRPr="0014184E">
              <w:rPr>
                <w:sz w:val="18"/>
                <w:szCs w:val="18"/>
                <w:lang w:val="en-US"/>
              </w:rPr>
              <w:t>1</w:t>
            </w:r>
            <w:r w:rsidRPr="0014184E">
              <w:rPr>
                <w:sz w:val="18"/>
                <w:szCs w:val="18"/>
              </w:rPr>
              <w:t>3=11-12</w:t>
            </w:r>
          </w:p>
        </w:tc>
      </w:tr>
      <w:tr w:rsidR="00FB0022" w:rsidRPr="0014184E" w:rsidTr="008A253E">
        <w:trPr>
          <w:trHeight w:val="839"/>
        </w:trPr>
        <w:tc>
          <w:tcPr>
            <w:tcW w:w="3114" w:type="dxa"/>
            <w:vAlign w:val="bottom"/>
          </w:tcPr>
          <w:p w:rsidR="00FB0022" w:rsidRPr="00FB0022" w:rsidRDefault="00FB0022" w:rsidP="00FB0022">
            <w:pPr>
              <w:autoSpaceDE w:val="0"/>
              <w:autoSpaceDN w:val="0"/>
              <w:adjustRightInd w:val="0"/>
              <w:jc w:val="both"/>
              <w:rPr>
                <w:b/>
                <w:sz w:val="20"/>
                <w:szCs w:val="20"/>
              </w:rPr>
            </w:pPr>
            <w:r w:rsidRPr="00FB0022">
              <w:rPr>
                <w:color w:val="22272F"/>
                <w:sz w:val="20"/>
                <w:szCs w:val="20"/>
                <w:shd w:val="clear" w:color="auto" w:fill="FFFFFF"/>
              </w:rPr>
              <w:t>Акцизы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 подакцизного винограда</w:t>
            </w:r>
          </w:p>
        </w:tc>
        <w:tc>
          <w:tcPr>
            <w:tcW w:w="769" w:type="dxa"/>
            <w:vAlign w:val="center"/>
          </w:tcPr>
          <w:p w:rsidR="00FB0022" w:rsidRPr="0014184E" w:rsidRDefault="00FB0022" w:rsidP="00FB0022">
            <w:pPr>
              <w:jc w:val="center"/>
              <w:rPr>
                <w:b/>
                <w:sz w:val="18"/>
                <w:szCs w:val="18"/>
              </w:rPr>
            </w:pPr>
            <w:r>
              <w:rPr>
                <w:b/>
                <w:sz w:val="18"/>
                <w:szCs w:val="18"/>
              </w:rPr>
              <w:t>235,07</w:t>
            </w:r>
          </w:p>
        </w:tc>
        <w:tc>
          <w:tcPr>
            <w:tcW w:w="747" w:type="dxa"/>
            <w:vAlign w:val="center"/>
          </w:tcPr>
          <w:p w:rsidR="00FB0022" w:rsidRPr="0014184E" w:rsidRDefault="00FB0022" w:rsidP="00FB0022">
            <w:pPr>
              <w:jc w:val="center"/>
              <w:rPr>
                <w:b/>
                <w:sz w:val="18"/>
                <w:szCs w:val="18"/>
              </w:rPr>
            </w:pPr>
            <w:r w:rsidRPr="0014184E">
              <w:rPr>
                <w:b/>
                <w:sz w:val="18"/>
                <w:szCs w:val="18"/>
              </w:rPr>
              <w:t>х</w:t>
            </w:r>
          </w:p>
        </w:tc>
        <w:tc>
          <w:tcPr>
            <w:tcW w:w="979" w:type="dxa"/>
            <w:vAlign w:val="center"/>
          </w:tcPr>
          <w:p w:rsidR="00FB0022" w:rsidRPr="0014184E" w:rsidRDefault="00FB0022" w:rsidP="00FB0022">
            <w:pPr>
              <w:jc w:val="center"/>
              <w:rPr>
                <w:b/>
                <w:sz w:val="18"/>
                <w:szCs w:val="18"/>
              </w:rPr>
            </w:pPr>
            <w:r w:rsidRPr="0014184E">
              <w:rPr>
                <w:b/>
                <w:sz w:val="18"/>
                <w:szCs w:val="18"/>
              </w:rPr>
              <w:t>х</w:t>
            </w:r>
          </w:p>
        </w:tc>
        <w:tc>
          <w:tcPr>
            <w:tcW w:w="1018" w:type="dxa"/>
            <w:vAlign w:val="center"/>
          </w:tcPr>
          <w:p w:rsidR="00FB0022" w:rsidRPr="0014184E" w:rsidRDefault="00FB0022" w:rsidP="00FB0022">
            <w:pPr>
              <w:jc w:val="center"/>
              <w:rPr>
                <w:b/>
                <w:sz w:val="18"/>
                <w:szCs w:val="18"/>
              </w:rPr>
            </w:pPr>
            <w:r>
              <w:rPr>
                <w:b/>
                <w:sz w:val="18"/>
                <w:szCs w:val="18"/>
              </w:rPr>
              <w:t>82 875</w:t>
            </w:r>
          </w:p>
        </w:tc>
        <w:tc>
          <w:tcPr>
            <w:tcW w:w="1227" w:type="dxa"/>
            <w:vAlign w:val="center"/>
          </w:tcPr>
          <w:p w:rsidR="00FB0022" w:rsidRPr="0014184E" w:rsidRDefault="00FB0022" w:rsidP="00FB0022">
            <w:pPr>
              <w:jc w:val="center"/>
              <w:rPr>
                <w:b/>
                <w:sz w:val="18"/>
                <w:szCs w:val="18"/>
              </w:rPr>
            </w:pPr>
            <w:r>
              <w:rPr>
                <w:b/>
                <w:sz w:val="18"/>
                <w:szCs w:val="18"/>
              </w:rPr>
              <w:t>17 925</w:t>
            </w:r>
          </w:p>
        </w:tc>
        <w:tc>
          <w:tcPr>
            <w:tcW w:w="1224" w:type="dxa"/>
            <w:vAlign w:val="center"/>
          </w:tcPr>
          <w:p w:rsidR="00FB0022" w:rsidRPr="0014184E" w:rsidRDefault="00FB0022" w:rsidP="00FB0022">
            <w:pPr>
              <w:jc w:val="center"/>
              <w:rPr>
                <w:b/>
                <w:sz w:val="18"/>
                <w:szCs w:val="18"/>
              </w:rPr>
            </w:pPr>
            <w:r>
              <w:rPr>
                <w:b/>
                <w:sz w:val="18"/>
                <w:szCs w:val="18"/>
              </w:rPr>
              <w:t>9 030</w:t>
            </w:r>
          </w:p>
        </w:tc>
        <w:tc>
          <w:tcPr>
            <w:tcW w:w="951" w:type="dxa"/>
            <w:vAlign w:val="center"/>
          </w:tcPr>
          <w:p w:rsidR="00FB0022" w:rsidRPr="0014184E" w:rsidRDefault="00FB0022" w:rsidP="00FB0022">
            <w:pPr>
              <w:jc w:val="center"/>
              <w:rPr>
                <w:b/>
                <w:sz w:val="18"/>
                <w:szCs w:val="18"/>
              </w:rPr>
            </w:pPr>
            <w:r>
              <w:rPr>
                <w:b/>
                <w:sz w:val="18"/>
                <w:szCs w:val="18"/>
              </w:rPr>
              <w:t>91 770</w:t>
            </w:r>
          </w:p>
        </w:tc>
        <w:tc>
          <w:tcPr>
            <w:tcW w:w="975" w:type="dxa"/>
            <w:vAlign w:val="center"/>
          </w:tcPr>
          <w:p w:rsidR="00FB0022" w:rsidRPr="0014184E" w:rsidRDefault="00FB0022" w:rsidP="00FB0022">
            <w:pPr>
              <w:jc w:val="center"/>
              <w:rPr>
                <w:b/>
                <w:sz w:val="18"/>
                <w:szCs w:val="18"/>
                <w:lang w:val="en-US"/>
              </w:rPr>
            </w:pPr>
            <w:r w:rsidRPr="0014184E">
              <w:rPr>
                <w:b/>
                <w:sz w:val="18"/>
                <w:szCs w:val="18"/>
                <w:lang w:val="en-US"/>
              </w:rPr>
              <w:t>100</w:t>
            </w:r>
          </w:p>
        </w:tc>
        <w:tc>
          <w:tcPr>
            <w:tcW w:w="867" w:type="dxa"/>
            <w:vAlign w:val="center"/>
          </w:tcPr>
          <w:p w:rsidR="00FB0022" w:rsidRPr="0014184E" w:rsidRDefault="00FB0022" w:rsidP="00FB0022">
            <w:pPr>
              <w:jc w:val="center"/>
              <w:rPr>
                <w:b/>
                <w:sz w:val="18"/>
                <w:szCs w:val="18"/>
              </w:rPr>
            </w:pPr>
            <w:r w:rsidRPr="0014184E">
              <w:rPr>
                <w:b/>
                <w:sz w:val="18"/>
                <w:szCs w:val="18"/>
              </w:rPr>
              <w:t>100</w:t>
            </w:r>
          </w:p>
        </w:tc>
        <w:tc>
          <w:tcPr>
            <w:tcW w:w="993" w:type="dxa"/>
            <w:vAlign w:val="center"/>
          </w:tcPr>
          <w:p w:rsidR="00FB0022" w:rsidRPr="0014184E" w:rsidRDefault="00FB0022" w:rsidP="00FB0022">
            <w:pPr>
              <w:jc w:val="center"/>
              <w:rPr>
                <w:b/>
                <w:sz w:val="18"/>
                <w:szCs w:val="18"/>
              </w:rPr>
            </w:pPr>
            <w:r>
              <w:rPr>
                <w:b/>
                <w:sz w:val="18"/>
                <w:szCs w:val="18"/>
              </w:rPr>
              <w:t>91 770</w:t>
            </w:r>
          </w:p>
        </w:tc>
        <w:tc>
          <w:tcPr>
            <w:tcW w:w="881" w:type="dxa"/>
            <w:noWrap/>
            <w:vAlign w:val="center"/>
          </w:tcPr>
          <w:p w:rsidR="00FB0022" w:rsidRPr="0034029E" w:rsidRDefault="00FB0022" w:rsidP="00FB0022">
            <w:pPr>
              <w:jc w:val="center"/>
              <w:rPr>
                <w:b/>
                <w:sz w:val="18"/>
                <w:szCs w:val="18"/>
              </w:rPr>
            </w:pPr>
            <w:r w:rsidRPr="0034029E">
              <w:rPr>
                <w:b/>
                <w:sz w:val="18"/>
                <w:szCs w:val="18"/>
              </w:rPr>
              <w:t>81 878</w:t>
            </w:r>
          </w:p>
        </w:tc>
        <w:tc>
          <w:tcPr>
            <w:tcW w:w="851" w:type="dxa"/>
            <w:noWrap/>
            <w:vAlign w:val="center"/>
          </w:tcPr>
          <w:p w:rsidR="00FB0022" w:rsidRPr="0014184E" w:rsidRDefault="00FB0022" w:rsidP="00FB0022">
            <w:pPr>
              <w:jc w:val="center"/>
              <w:rPr>
                <w:b/>
                <w:sz w:val="18"/>
                <w:szCs w:val="18"/>
              </w:rPr>
            </w:pPr>
            <w:r>
              <w:rPr>
                <w:b/>
                <w:sz w:val="18"/>
                <w:szCs w:val="18"/>
              </w:rPr>
              <w:t>9 892</w:t>
            </w:r>
          </w:p>
        </w:tc>
      </w:tr>
      <w:tr w:rsidR="00FB0022" w:rsidRPr="0014184E" w:rsidTr="008A253E">
        <w:trPr>
          <w:trHeight w:val="825"/>
        </w:trPr>
        <w:tc>
          <w:tcPr>
            <w:tcW w:w="3114" w:type="dxa"/>
            <w:vAlign w:val="bottom"/>
          </w:tcPr>
          <w:p w:rsidR="00FB0022" w:rsidRPr="00FB0022" w:rsidRDefault="00FB0022" w:rsidP="00FB0022">
            <w:pPr>
              <w:rPr>
                <w:sz w:val="20"/>
                <w:szCs w:val="20"/>
              </w:rPr>
            </w:pPr>
            <w:r w:rsidRPr="00FB0022">
              <w:rPr>
                <w:sz w:val="20"/>
                <w:szCs w:val="20"/>
              </w:rPr>
              <w:t>Вина</w:t>
            </w:r>
          </w:p>
        </w:tc>
        <w:tc>
          <w:tcPr>
            <w:tcW w:w="769" w:type="dxa"/>
            <w:vAlign w:val="center"/>
          </w:tcPr>
          <w:p w:rsidR="00FB0022" w:rsidRPr="0014184E" w:rsidRDefault="00FB0022" w:rsidP="00FB0022">
            <w:pPr>
              <w:jc w:val="center"/>
              <w:rPr>
                <w:sz w:val="18"/>
                <w:szCs w:val="18"/>
              </w:rPr>
            </w:pPr>
            <w:r>
              <w:rPr>
                <w:sz w:val="18"/>
                <w:szCs w:val="18"/>
              </w:rPr>
              <w:t>230,07</w:t>
            </w:r>
          </w:p>
        </w:tc>
        <w:tc>
          <w:tcPr>
            <w:tcW w:w="747" w:type="dxa"/>
            <w:vAlign w:val="center"/>
          </w:tcPr>
          <w:p w:rsidR="00FB0022" w:rsidRPr="0014184E" w:rsidRDefault="00FB0022" w:rsidP="00FB0022">
            <w:pPr>
              <w:jc w:val="center"/>
              <w:rPr>
                <w:sz w:val="18"/>
                <w:szCs w:val="18"/>
              </w:rPr>
            </w:pPr>
            <w:r>
              <w:rPr>
                <w:sz w:val="18"/>
                <w:szCs w:val="18"/>
              </w:rPr>
              <w:t>35</w:t>
            </w:r>
          </w:p>
        </w:tc>
        <w:tc>
          <w:tcPr>
            <w:tcW w:w="979" w:type="dxa"/>
            <w:vAlign w:val="center"/>
          </w:tcPr>
          <w:p w:rsidR="00FB0022" w:rsidRPr="0014184E" w:rsidRDefault="00FB0022" w:rsidP="00FB0022">
            <w:pPr>
              <w:jc w:val="center"/>
              <w:rPr>
                <w:sz w:val="18"/>
                <w:szCs w:val="18"/>
              </w:rPr>
            </w:pPr>
            <w:r w:rsidRPr="0014184E">
              <w:rPr>
                <w:sz w:val="18"/>
                <w:szCs w:val="18"/>
              </w:rPr>
              <w:t>3</w:t>
            </w:r>
            <w:r>
              <w:rPr>
                <w:sz w:val="18"/>
                <w:szCs w:val="18"/>
              </w:rPr>
              <w:t>5</w:t>
            </w:r>
            <w:r w:rsidRPr="0014184E">
              <w:rPr>
                <w:sz w:val="18"/>
                <w:szCs w:val="18"/>
              </w:rPr>
              <w:t>0</w:t>
            </w:r>
          </w:p>
        </w:tc>
        <w:tc>
          <w:tcPr>
            <w:tcW w:w="1018" w:type="dxa"/>
            <w:vAlign w:val="center"/>
          </w:tcPr>
          <w:p w:rsidR="00FB0022" w:rsidRPr="0014184E" w:rsidRDefault="00FB0022" w:rsidP="00FB0022">
            <w:pPr>
              <w:jc w:val="center"/>
              <w:rPr>
                <w:sz w:val="18"/>
                <w:szCs w:val="18"/>
              </w:rPr>
            </w:pPr>
            <w:r>
              <w:rPr>
                <w:sz w:val="18"/>
                <w:szCs w:val="18"/>
              </w:rPr>
              <w:t>80 525</w:t>
            </w:r>
          </w:p>
        </w:tc>
        <w:tc>
          <w:tcPr>
            <w:tcW w:w="1227" w:type="dxa"/>
            <w:vAlign w:val="center"/>
          </w:tcPr>
          <w:p w:rsidR="00FB0022" w:rsidRPr="0014184E" w:rsidRDefault="00FB0022" w:rsidP="00FB0022">
            <w:pPr>
              <w:ind w:left="-107" w:right="-109"/>
              <w:jc w:val="center"/>
              <w:rPr>
                <w:sz w:val="18"/>
                <w:szCs w:val="18"/>
              </w:rPr>
            </w:pPr>
            <w:r>
              <w:rPr>
                <w:sz w:val="18"/>
                <w:szCs w:val="18"/>
              </w:rPr>
              <w:t>17 520</w:t>
            </w:r>
          </w:p>
          <w:p w:rsidR="00FB0022" w:rsidRPr="0014184E" w:rsidRDefault="00FB0022" w:rsidP="00FB0022">
            <w:pPr>
              <w:ind w:left="-107" w:right="-109"/>
              <w:jc w:val="center"/>
              <w:rPr>
                <w:sz w:val="18"/>
                <w:szCs w:val="18"/>
              </w:rPr>
            </w:pPr>
            <w:r w:rsidRPr="0014184E">
              <w:rPr>
                <w:sz w:val="18"/>
                <w:szCs w:val="18"/>
              </w:rPr>
              <w:t>ставка 3</w:t>
            </w:r>
            <w:r>
              <w:rPr>
                <w:sz w:val="18"/>
                <w:szCs w:val="18"/>
              </w:rPr>
              <w:t>4</w:t>
            </w:r>
            <w:r w:rsidRPr="0014184E">
              <w:rPr>
                <w:sz w:val="18"/>
                <w:szCs w:val="18"/>
              </w:rPr>
              <w:t xml:space="preserve"> руб. за 1 л.</w:t>
            </w:r>
          </w:p>
        </w:tc>
        <w:tc>
          <w:tcPr>
            <w:tcW w:w="1224" w:type="dxa"/>
            <w:vAlign w:val="center"/>
          </w:tcPr>
          <w:p w:rsidR="00FB0022" w:rsidRPr="0014184E" w:rsidRDefault="00FB0022" w:rsidP="00FB0022">
            <w:pPr>
              <w:jc w:val="center"/>
              <w:rPr>
                <w:sz w:val="18"/>
                <w:szCs w:val="18"/>
              </w:rPr>
            </w:pPr>
            <w:r>
              <w:rPr>
                <w:sz w:val="18"/>
                <w:szCs w:val="18"/>
              </w:rPr>
              <w:t>8 607</w:t>
            </w:r>
          </w:p>
        </w:tc>
        <w:tc>
          <w:tcPr>
            <w:tcW w:w="951" w:type="dxa"/>
            <w:vAlign w:val="center"/>
          </w:tcPr>
          <w:p w:rsidR="00FB0022" w:rsidRPr="0014184E" w:rsidRDefault="00FB0022" w:rsidP="00FB0022">
            <w:pPr>
              <w:jc w:val="center"/>
              <w:rPr>
                <w:sz w:val="18"/>
                <w:szCs w:val="18"/>
              </w:rPr>
            </w:pPr>
            <w:r>
              <w:rPr>
                <w:sz w:val="18"/>
                <w:szCs w:val="18"/>
              </w:rPr>
              <w:t>89 438</w:t>
            </w:r>
          </w:p>
        </w:tc>
        <w:tc>
          <w:tcPr>
            <w:tcW w:w="975" w:type="dxa"/>
            <w:vAlign w:val="center"/>
          </w:tcPr>
          <w:p w:rsidR="00FB0022" w:rsidRPr="0014184E" w:rsidRDefault="00FB0022" w:rsidP="00FB0022">
            <w:pPr>
              <w:jc w:val="center"/>
              <w:rPr>
                <w:sz w:val="18"/>
                <w:szCs w:val="18"/>
              </w:rPr>
            </w:pPr>
            <w:r w:rsidRPr="0014184E">
              <w:rPr>
                <w:sz w:val="18"/>
                <w:szCs w:val="18"/>
              </w:rPr>
              <w:t>100</w:t>
            </w:r>
          </w:p>
        </w:tc>
        <w:tc>
          <w:tcPr>
            <w:tcW w:w="867" w:type="dxa"/>
            <w:vAlign w:val="center"/>
          </w:tcPr>
          <w:p w:rsidR="00FB0022" w:rsidRPr="0014184E" w:rsidRDefault="00FB0022" w:rsidP="00FB0022">
            <w:pPr>
              <w:jc w:val="center"/>
              <w:rPr>
                <w:sz w:val="18"/>
                <w:szCs w:val="18"/>
              </w:rPr>
            </w:pPr>
            <w:r w:rsidRPr="0014184E">
              <w:rPr>
                <w:sz w:val="18"/>
                <w:szCs w:val="18"/>
              </w:rPr>
              <w:t>100</w:t>
            </w:r>
          </w:p>
        </w:tc>
        <w:tc>
          <w:tcPr>
            <w:tcW w:w="993" w:type="dxa"/>
            <w:vAlign w:val="center"/>
          </w:tcPr>
          <w:p w:rsidR="00FB0022" w:rsidRPr="0014184E" w:rsidRDefault="00FB0022" w:rsidP="00FB0022">
            <w:pPr>
              <w:jc w:val="center"/>
              <w:rPr>
                <w:sz w:val="18"/>
                <w:szCs w:val="18"/>
              </w:rPr>
            </w:pPr>
            <w:r>
              <w:rPr>
                <w:sz w:val="18"/>
                <w:szCs w:val="18"/>
              </w:rPr>
              <w:t>89 438</w:t>
            </w:r>
          </w:p>
        </w:tc>
        <w:tc>
          <w:tcPr>
            <w:tcW w:w="881" w:type="dxa"/>
            <w:noWrap/>
            <w:vAlign w:val="center"/>
          </w:tcPr>
          <w:p w:rsidR="00FB0022" w:rsidRPr="0014184E" w:rsidRDefault="00FB0022" w:rsidP="00FB0022">
            <w:pPr>
              <w:jc w:val="center"/>
              <w:rPr>
                <w:sz w:val="18"/>
                <w:szCs w:val="18"/>
              </w:rPr>
            </w:pPr>
            <w:r>
              <w:rPr>
                <w:sz w:val="18"/>
                <w:szCs w:val="18"/>
              </w:rPr>
              <w:t>81 878</w:t>
            </w:r>
          </w:p>
        </w:tc>
        <w:tc>
          <w:tcPr>
            <w:tcW w:w="851" w:type="dxa"/>
            <w:noWrap/>
            <w:vAlign w:val="center"/>
          </w:tcPr>
          <w:p w:rsidR="00FB0022" w:rsidRPr="0014184E" w:rsidRDefault="00FB0022" w:rsidP="00FB0022">
            <w:pPr>
              <w:ind w:left="-91" w:right="-72"/>
              <w:jc w:val="center"/>
              <w:rPr>
                <w:sz w:val="18"/>
                <w:szCs w:val="18"/>
              </w:rPr>
            </w:pPr>
            <w:r>
              <w:rPr>
                <w:sz w:val="18"/>
                <w:szCs w:val="18"/>
              </w:rPr>
              <w:t>7 560</w:t>
            </w:r>
          </w:p>
        </w:tc>
      </w:tr>
      <w:tr w:rsidR="00FB0022" w:rsidRPr="0014184E" w:rsidTr="008A253E">
        <w:trPr>
          <w:trHeight w:val="420"/>
        </w:trPr>
        <w:tc>
          <w:tcPr>
            <w:tcW w:w="3114" w:type="dxa"/>
            <w:vAlign w:val="bottom"/>
          </w:tcPr>
          <w:p w:rsidR="00FB0022" w:rsidRPr="00FB0022" w:rsidRDefault="00FB0022" w:rsidP="00FB0022">
            <w:pPr>
              <w:rPr>
                <w:sz w:val="20"/>
                <w:szCs w:val="20"/>
              </w:rPr>
            </w:pPr>
            <w:r w:rsidRPr="00FB0022">
              <w:rPr>
                <w:sz w:val="20"/>
                <w:szCs w:val="20"/>
              </w:rPr>
              <w:t>Винные напитки</w:t>
            </w:r>
          </w:p>
        </w:tc>
        <w:tc>
          <w:tcPr>
            <w:tcW w:w="769" w:type="dxa"/>
            <w:vAlign w:val="center"/>
          </w:tcPr>
          <w:p w:rsidR="00FB0022" w:rsidRPr="0014184E" w:rsidRDefault="00FB0022" w:rsidP="00FB0022">
            <w:pPr>
              <w:jc w:val="center"/>
              <w:rPr>
                <w:sz w:val="18"/>
                <w:szCs w:val="18"/>
              </w:rPr>
            </w:pPr>
            <w:r>
              <w:rPr>
                <w:sz w:val="18"/>
                <w:szCs w:val="18"/>
              </w:rPr>
              <w:t>5</w:t>
            </w:r>
          </w:p>
        </w:tc>
        <w:tc>
          <w:tcPr>
            <w:tcW w:w="747" w:type="dxa"/>
            <w:vAlign w:val="center"/>
          </w:tcPr>
          <w:p w:rsidR="00FB0022" w:rsidRPr="0014184E" w:rsidRDefault="00FB0022" w:rsidP="00FB0022">
            <w:pPr>
              <w:jc w:val="center"/>
              <w:rPr>
                <w:sz w:val="18"/>
                <w:szCs w:val="18"/>
              </w:rPr>
            </w:pPr>
            <w:r>
              <w:rPr>
                <w:sz w:val="18"/>
                <w:szCs w:val="18"/>
              </w:rPr>
              <w:t>47</w:t>
            </w:r>
          </w:p>
        </w:tc>
        <w:tc>
          <w:tcPr>
            <w:tcW w:w="979" w:type="dxa"/>
            <w:vAlign w:val="center"/>
          </w:tcPr>
          <w:p w:rsidR="00FB0022" w:rsidRPr="0014184E" w:rsidRDefault="00FB0022" w:rsidP="00FB0022">
            <w:pPr>
              <w:jc w:val="center"/>
              <w:rPr>
                <w:sz w:val="18"/>
                <w:szCs w:val="18"/>
              </w:rPr>
            </w:pPr>
            <w:r w:rsidRPr="0014184E">
              <w:rPr>
                <w:sz w:val="18"/>
                <w:szCs w:val="18"/>
              </w:rPr>
              <w:t>4</w:t>
            </w:r>
            <w:r>
              <w:rPr>
                <w:sz w:val="18"/>
                <w:szCs w:val="18"/>
              </w:rPr>
              <w:t>7</w:t>
            </w:r>
            <w:r w:rsidRPr="0014184E">
              <w:rPr>
                <w:sz w:val="18"/>
                <w:szCs w:val="18"/>
              </w:rPr>
              <w:t>0</w:t>
            </w:r>
          </w:p>
        </w:tc>
        <w:tc>
          <w:tcPr>
            <w:tcW w:w="1018" w:type="dxa"/>
            <w:vAlign w:val="center"/>
          </w:tcPr>
          <w:p w:rsidR="00FB0022" w:rsidRPr="0014184E" w:rsidRDefault="00FB0022" w:rsidP="00FB0022">
            <w:pPr>
              <w:jc w:val="center"/>
              <w:rPr>
                <w:sz w:val="18"/>
                <w:szCs w:val="18"/>
              </w:rPr>
            </w:pPr>
            <w:r>
              <w:rPr>
                <w:sz w:val="18"/>
                <w:szCs w:val="18"/>
              </w:rPr>
              <w:t>2 350</w:t>
            </w:r>
          </w:p>
        </w:tc>
        <w:tc>
          <w:tcPr>
            <w:tcW w:w="1227" w:type="dxa"/>
            <w:vAlign w:val="center"/>
          </w:tcPr>
          <w:p w:rsidR="00FB0022" w:rsidRPr="0014184E" w:rsidRDefault="00FB0022" w:rsidP="00FB0022">
            <w:pPr>
              <w:ind w:left="-115" w:right="-123" w:firstLine="8"/>
              <w:jc w:val="center"/>
              <w:rPr>
                <w:sz w:val="18"/>
                <w:szCs w:val="18"/>
              </w:rPr>
            </w:pPr>
            <w:r>
              <w:rPr>
                <w:sz w:val="18"/>
                <w:szCs w:val="18"/>
              </w:rPr>
              <w:t>405</w:t>
            </w:r>
          </w:p>
          <w:p w:rsidR="00FB0022" w:rsidRPr="0014184E" w:rsidRDefault="00FB0022" w:rsidP="00FB0022">
            <w:pPr>
              <w:ind w:left="-115" w:right="-123" w:firstLine="8"/>
              <w:jc w:val="center"/>
              <w:rPr>
                <w:sz w:val="18"/>
                <w:szCs w:val="18"/>
              </w:rPr>
            </w:pPr>
            <w:r w:rsidRPr="0014184E">
              <w:rPr>
                <w:sz w:val="18"/>
                <w:szCs w:val="18"/>
              </w:rPr>
              <w:t>ставка 4</w:t>
            </w:r>
            <w:r>
              <w:rPr>
                <w:sz w:val="18"/>
                <w:szCs w:val="18"/>
              </w:rPr>
              <w:t>5</w:t>
            </w:r>
            <w:r w:rsidRPr="0014184E">
              <w:rPr>
                <w:sz w:val="18"/>
                <w:szCs w:val="18"/>
              </w:rPr>
              <w:t xml:space="preserve"> руб. за 1 л.</w:t>
            </w:r>
          </w:p>
        </w:tc>
        <w:tc>
          <w:tcPr>
            <w:tcW w:w="1224" w:type="dxa"/>
            <w:vAlign w:val="center"/>
          </w:tcPr>
          <w:p w:rsidR="00FB0022" w:rsidRPr="0014184E" w:rsidRDefault="00FB0022" w:rsidP="00FB0022">
            <w:pPr>
              <w:jc w:val="center"/>
              <w:rPr>
                <w:sz w:val="18"/>
                <w:szCs w:val="18"/>
              </w:rPr>
            </w:pPr>
            <w:r>
              <w:rPr>
                <w:sz w:val="18"/>
                <w:szCs w:val="18"/>
              </w:rPr>
              <w:t>423</w:t>
            </w:r>
          </w:p>
        </w:tc>
        <w:tc>
          <w:tcPr>
            <w:tcW w:w="951" w:type="dxa"/>
            <w:vAlign w:val="center"/>
          </w:tcPr>
          <w:p w:rsidR="00FB0022" w:rsidRPr="0014184E" w:rsidRDefault="00FB0022" w:rsidP="00FB0022">
            <w:pPr>
              <w:jc w:val="center"/>
              <w:rPr>
                <w:sz w:val="18"/>
                <w:szCs w:val="18"/>
              </w:rPr>
            </w:pPr>
            <w:r>
              <w:rPr>
                <w:sz w:val="18"/>
                <w:szCs w:val="18"/>
              </w:rPr>
              <w:t>2 332</w:t>
            </w:r>
          </w:p>
        </w:tc>
        <w:tc>
          <w:tcPr>
            <w:tcW w:w="975" w:type="dxa"/>
            <w:vAlign w:val="center"/>
          </w:tcPr>
          <w:p w:rsidR="00FB0022" w:rsidRPr="0014184E" w:rsidRDefault="00FB0022" w:rsidP="00FB0022">
            <w:pPr>
              <w:jc w:val="center"/>
              <w:rPr>
                <w:sz w:val="18"/>
                <w:szCs w:val="18"/>
              </w:rPr>
            </w:pPr>
            <w:r w:rsidRPr="0014184E">
              <w:rPr>
                <w:sz w:val="18"/>
                <w:szCs w:val="18"/>
              </w:rPr>
              <w:t>100</w:t>
            </w:r>
          </w:p>
        </w:tc>
        <w:tc>
          <w:tcPr>
            <w:tcW w:w="867" w:type="dxa"/>
            <w:vAlign w:val="center"/>
          </w:tcPr>
          <w:p w:rsidR="00FB0022" w:rsidRPr="0014184E" w:rsidRDefault="00FB0022" w:rsidP="00FB0022">
            <w:pPr>
              <w:jc w:val="center"/>
            </w:pPr>
            <w:r w:rsidRPr="0014184E">
              <w:rPr>
                <w:sz w:val="18"/>
                <w:szCs w:val="18"/>
              </w:rPr>
              <w:t>100</w:t>
            </w:r>
          </w:p>
        </w:tc>
        <w:tc>
          <w:tcPr>
            <w:tcW w:w="993" w:type="dxa"/>
            <w:vAlign w:val="center"/>
          </w:tcPr>
          <w:p w:rsidR="00FB0022" w:rsidRPr="0014184E" w:rsidRDefault="00FB0022" w:rsidP="00FB0022">
            <w:pPr>
              <w:jc w:val="center"/>
              <w:rPr>
                <w:sz w:val="18"/>
                <w:szCs w:val="18"/>
              </w:rPr>
            </w:pPr>
            <w:r>
              <w:rPr>
                <w:sz w:val="18"/>
                <w:szCs w:val="18"/>
              </w:rPr>
              <w:t>2 332</w:t>
            </w:r>
          </w:p>
        </w:tc>
        <w:tc>
          <w:tcPr>
            <w:tcW w:w="881" w:type="dxa"/>
            <w:noWrap/>
            <w:vAlign w:val="center"/>
          </w:tcPr>
          <w:p w:rsidR="00FB0022" w:rsidRPr="0014184E" w:rsidRDefault="00FB0022" w:rsidP="00FB0022">
            <w:pPr>
              <w:jc w:val="center"/>
              <w:rPr>
                <w:sz w:val="18"/>
                <w:szCs w:val="18"/>
              </w:rPr>
            </w:pPr>
            <w:r>
              <w:rPr>
                <w:sz w:val="18"/>
                <w:szCs w:val="18"/>
              </w:rPr>
              <w:t>0</w:t>
            </w:r>
          </w:p>
        </w:tc>
        <w:tc>
          <w:tcPr>
            <w:tcW w:w="851" w:type="dxa"/>
            <w:noWrap/>
            <w:vAlign w:val="center"/>
          </w:tcPr>
          <w:p w:rsidR="00FB0022" w:rsidRPr="0014184E" w:rsidRDefault="00FB0022" w:rsidP="00FB0022">
            <w:pPr>
              <w:ind w:left="-91" w:right="-72"/>
              <w:jc w:val="center"/>
              <w:rPr>
                <w:sz w:val="18"/>
                <w:szCs w:val="18"/>
              </w:rPr>
            </w:pPr>
            <w:r>
              <w:rPr>
                <w:sz w:val="18"/>
                <w:szCs w:val="18"/>
              </w:rPr>
              <w:t>2 332</w:t>
            </w:r>
          </w:p>
        </w:tc>
      </w:tr>
      <w:tr w:rsidR="00FB0022" w:rsidRPr="0014184E" w:rsidTr="008A253E">
        <w:trPr>
          <w:trHeight w:val="420"/>
        </w:trPr>
        <w:tc>
          <w:tcPr>
            <w:tcW w:w="3114" w:type="dxa"/>
            <w:vAlign w:val="bottom"/>
          </w:tcPr>
          <w:p w:rsidR="00FB0022" w:rsidRPr="00FB0022" w:rsidRDefault="00FB0022" w:rsidP="00FB0022">
            <w:pPr>
              <w:rPr>
                <w:b/>
                <w:sz w:val="20"/>
                <w:szCs w:val="20"/>
              </w:rPr>
            </w:pPr>
            <w:r w:rsidRPr="00FB0022">
              <w:rPr>
                <w:color w:val="22272F"/>
                <w:sz w:val="20"/>
                <w:szCs w:val="20"/>
                <w:shd w:val="clear" w:color="auto" w:fill="FFFFFF"/>
              </w:rPr>
              <w:t>Акцизы на пиво, напитки, изготавливаемые на основе пива, производимые на территории Российской Федерации</w:t>
            </w:r>
          </w:p>
        </w:tc>
        <w:tc>
          <w:tcPr>
            <w:tcW w:w="769" w:type="dxa"/>
            <w:vAlign w:val="center"/>
          </w:tcPr>
          <w:p w:rsidR="00FB0022" w:rsidRPr="00E1743B" w:rsidRDefault="00FB0022" w:rsidP="00FB0022">
            <w:pPr>
              <w:jc w:val="center"/>
              <w:rPr>
                <w:b/>
                <w:sz w:val="18"/>
                <w:szCs w:val="18"/>
              </w:rPr>
            </w:pPr>
            <w:r w:rsidRPr="00E1743B">
              <w:rPr>
                <w:b/>
                <w:sz w:val="18"/>
                <w:szCs w:val="18"/>
              </w:rPr>
              <w:t>4 249</w:t>
            </w:r>
          </w:p>
        </w:tc>
        <w:tc>
          <w:tcPr>
            <w:tcW w:w="747" w:type="dxa"/>
            <w:vAlign w:val="center"/>
          </w:tcPr>
          <w:p w:rsidR="00FB0022" w:rsidRPr="00E1743B" w:rsidRDefault="00FB0022" w:rsidP="00FB0022">
            <w:pPr>
              <w:jc w:val="center"/>
              <w:rPr>
                <w:b/>
                <w:sz w:val="18"/>
                <w:szCs w:val="18"/>
              </w:rPr>
            </w:pPr>
            <w:r w:rsidRPr="00E1743B">
              <w:rPr>
                <w:b/>
                <w:sz w:val="18"/>
                <w:szCs w:val="18"/>
              </w:rPr>
              <w:t>26</w:t>
            </w:r>
          </w:p>
        </w:tc>
        <w:tc>
          <w:tcPr>
            <w:tcW w:w="979" w:type="dxa"/>
            <w:vAlign w:val="center"/>
          </w:tcPr>
          <w:p w:rsidR="00FB0022" w:rsidRPr="00E1743B" w:rsidRDefault="00FB0022" w:rsidP="00FB0022">
            <w:pPr>
              <w:jc w:val="center"/>
              <w:rPr>
                <w:b/>
                <w:sz w:val="18"/>
                <w:szCs w:val="18"/>
              </w:rPr>
            </w:pPr>
            <w:r w:rsidRPr="00E1743B">
              <w:rPr>
                <w:b/>
                <w:sz w:val="18"/>
                <w:szCs w:val="18"/>
              </w:rPr>
              <w:t>260</w:t>
            </w:r>
          </w:p>
        </w:tc>
        <w:tc>
          <w:tcPr>
            <w:tcW w:w="1018" w:type="dxa"/>
            <w:vAlign w:val="center"/>
          </w:tcPr>
          <w:p w:rsidR="00FB0022" w:rsidRPr="00E1743B" w:rsidRDefault="00FB0022" w:rsidP="00FB0022">
            <w:pPr>
              <w:jc w:val="center"/>
              <w:rPr>
                <w:b/>
                <w:sz w:val="18"/>
                <w:szCs w:val="18"/>
              </w:rPr>
            </w:pPr>
            <w:r w:rsidRPr="00E1743B">
              <w:rPr>
                <w:b/>
                <w:sz w:val="18"/>
                <w:szCs w:val="18"/>
              </w:rPr>
              <w:t>1 104 740</w:t>
            </w:r>
          </w:p>
        </w:tc>
        <w:tc>
          <w:tcPr>
            <w:tcW w:w="1227" w:type="dxa"/>
            <w:vAlign w:val="center"/>
          </w:tcPr>
          <w:p w:rsidR="00FB0022" w:rsidRPr="00E1743B" w:rsidRDefault="00FB0022" w:rsidP="00FB0022">
            <w:pPr>
              <w:ind w:left="-101" w:right="-110" w:firstLine="101"/>
              <w:jc w:val="center"/>
              <w:rPr>
                <w:b/>
                <w:sz w:val="18"/>
                <w:szCs w:val="18"/>
              </w:rPr>
            </w:pPr>
            <w:r w:rsidRPr="00E1743B">
              <w:rPr>
                <w:b/>
                <w:sz w:val="18"/>
                <w:szCs w:val="18"/>
              </w:rPr>
              <w:t>88 325</w:t>
            </w:r>
          </w:p>
          <w:p w:rsidR="00FB0022" w:rsidRPr="00E1743B" w:rsidRDefault="00FB0022" w:rsidP="00FB0022">
            <w:pPr>
              <w:ind w:left="-101" w:right="-110" w:firstLine="101"/>
              <w:jc w:val="center"/>
              <w:rPr>
                <w:b/>
                <w:sz w:val="18"/>
                <w:szCs w:val="18"/>
              </w:rPr>
            </w:pPr>
            <w:r w:rsidRPr="00E1743B">
              <w:rPr>
                <w:b/>
                <w:sz w:val="18"/>
                <w:szCs w:val="18"/>
              </w:rPr>
              <w:t>ставка 25 руб. за 1 л.</w:t>
            </w:r>
          </w:p>
        </w:tc>
        <w:tc>
          <w:tcPr>
            <w:tcW w:w="1224" w:type="dxa"/>
            <w:vAlign w:val="center"/>
          </w:tcPr>
          <w:p w:rsidR="00FB0022" w:rsidRPr="00E1743B" w:rsidRDefault="00FB0022" w:rsidP="00FB0022">
            <w:pPr>
              <w:jc w:val="center"/>
              <w:rPr>
                <w:b/>
                <w:sz w:val="18"/>
                <w:szCs w:val="18"/>
              </w:rPr>
            </w:pPr>
            <w:r w:rsidRPr="00E1743B">
              <w:rPr>
                <w:b/>
                <w:sz w:val="18"/>
                <w:szCs w:val="18"/>
              </w:rPr>
              <w:t>91 858</w:t>
            </w:r>
          </w:p>
        </w:tc>
        <w:tc>
          <w:tcPr>
            <w:tcW w:w="951" w:type="dxa"/>
            <w:vAlign w:val="center"/>
          </w:tcPr>
          <w:p w:rsidR="00FB0022" w:rsidRPr="00E1743B" w:rsidRDefault="00FB0022" w:rsidP="00FB0022">
            <w:pPr>
              <w:jc w:val="center"/>
              <w:rPr>
                <w:b/>
                <w:sz w:val="18"/>
                <w:szCs w:val="18"/>
              </w:rPr>
            </w:pPr>
            <w:r w:rsidRPr="00E1743B">
              <w:rPr>
                <w:b/>
                <w:sz w:val="18"/>
                <w:szCs w:val="18"/>
              </w:rPr>
              <w:t>1 101 207</w:t>
            </w:r>
          </w:p>
        </w:tc>
        <w:tc>
          <w:tcPr>
            <w:tcW w:w="975" w:type="dxa"/>
            <w:vAlign w:val="center"/>
          </w:tcPr>
          <w:p w:rsidR="00FB0022" w:rsidRPr="00E1743B" w:rsidRDefault="00FB0022" w:rsidP="00FB0022">
            <w:pPr>
              <w:jc w:val="center"/>
              <w:rPr>
                <w:b/>
                <w:sz w:val="18"/>
                <w:szCs w:val="18"/>
              </w:rPr>
            </w:pPr>
            <w:r w:rsidRPr="00E1743B">
              <w:rPr>
                <w:b/>
                <w:sz w:val="18"/>
                <w:szCs w:val="18"/>
              </w:rPr>
              <w:t>100</w:t>
            </w:r>
          </w:p>
        </w:tc>
        <w:tc>
          <w:tcPr>
            <w:tcW w:w="867" w:type="dxa"/>
            <w:vAlign w:val="center"/>
          </w:tcPr>
          <w:p w:rsidR="00FB0022" w:rsidRPr="00E1743B" w:rsidRDefault="00FB0022" w:rsidP="00FB0022">
            <w:pPr>
              <w:jc w:val="center"/>
              <w:rPr>
                <w:b/>
              </w:rPr>
            </w:pPr>
            <w:r w:rsidRPr="00E1743B">
              <w:rPr>
                <w:b/>
                <w:sz w:val="18"/>
                <w:szCs w:val="18"/>
              </w:rPr>
              <w:t>100</w:t>
            </w:r>
          </w:p>
        </w:tc>
        <w:tc>
          <w:tcPr>
            <w:tcW w:w="993" w:type="dxa"/>
            <w:vAlign w:val="center"/>
          </w:tcPr>
          <w:p w:rsidR="00FB0022" w:rsidRPr="00E1743B" w:rsidRDefault="00FB0022" w:rsidP="00FB0022">
            <w:pPr>
              <w:jc w:val="center"/>
              <w:rPr>
                <w:b/>
                <w:sz w:val="18"/>
                <w:szCs w:val="18"/>
              </w:rPr>
            </w:pPr>
            <w:r w:rsidRPr="00E1743B">
              <w:rPr>
                <w:b/>
                <w:sz w:val="18"/>
                <w:szCs w:val="18"/>
              </w:rPr>
              <w:t>1 101 207</w:t>
            </w:r>
          </w:p>
        </w:tc>
        <w:tc>
          <w:tcPr>
            <w:tcW w:w="881" w:type="dxa"/>
            <w:noWrap/>
            <w:vAlign w:val="center"/>
          </w:tcPr>
          <w:p w:rsidR="00FB0022" w:rsidRPr="00E1743B" w:rsidRDefault="00FB0022" w:rsidP="00FB0022">
            <w:pPr>
              <w:ind w:left="-104" w:right="-109"/>
              <w:jc w:val="center"/>
              <w:rPr>
                <w:b/>
                <w:sz w:val="18"/>
                <w:szCs w:val="18"/>
              </w:rPr>
            </w:pPr>
            <w:r w:rsidRPr="00E1743B">
              <w:rPr>
                <w:b/>
                <w:sz w:val="18"/>
                <w:szCs w:val="18"/>
              </w:rPr>
              <w:t>70 000</w:t>
            </w:r>
          </w:p>
        </w:tc>
        <w:tc>
          <w:tcPr>
            <w:tcW w:w="851" w:type="dxa"/>
            <w:noWrap/>
            <w:vAlign w:val="center"/>
          </w:tcPr>
          <w:p w:rsidR="00FB0022" w:rsidRPr="00E1743B" w:rsidRDefault="00FB0022" w:rsidP="00FB0022">
            <w:pPr>
              <w:ind w:left="-91" w:right="-72"/>
              <w:jc w:val="center"/>
              <w:rPr>
                <w:b/>
                <w:sz w:val="18"/>
                <w:szCs w:val="18"/>
              </w:rPr>
            </w:pPr>
            <w:r w:rsidRPr="00E1743B">
              <w:rPr>
                <w:b/>
                <w:sz w:val="18"/>
                <w:szCs w:val="18"/>
              </w:rPr>
              <w:t>1 031 207</w:t>
            </w:r>
          </w:p>
        </w:tc>
      </w:tr>
      <w:tr w:rsidR="00FB0022" w:rsidRPr="0014184E" w:rsidTr="008A253E">
        <w:trPr>
          <w:trHeight w:val="281"/>
        </w:trPr>
        <w:tc>
          <w:tcPr>
            <w:tcW w:w="3114" w:type="dxa"/>
            <w:vAlign w:val="bottom"/>
          </w:tcPr>
          <w:p w:rsidR="00FB0022" w:rsidRPr="00FB0022" w:rsidRDefault="00FB0022" w:rsidP="00FB0022">
            <w:pPr>
              <w:rPr>
                <w:b/>
                <w:sz w:val="20"/>
                <w:szCs w:val="20"/>
              </w:rPr>
            </w:pPr>
            <w:r w:rsidRPr="00FB0022">
              <w:rPr>
                <w:color w:val="22272F"/>
                <w:sz w:val="20"/>
                <w:szCs w:val="20"/>
                <w:shd w:val="clear" w:color="auto" w:fill="FFFFFF"/>
              </w:rPr>
              <w:t>Акцизы на сидр, пуаре, медовуху, производимые на территории Российской Федерации</w:t>
            </w:r>
          </w:p>
        </w:tc>
        <w:tc>
          <w:tcPr>
            <w:tcW w:w="769" w:type="dxa"/>
            <w:vAlign w:val="center"/>
          </w:tcPr>
          <w:p w:rsidR="00FB0022" w:rsidRPr="0014184E" w:rsidRDefault="00FB0022" w:rsidP="00FB0022">
            <w:pPr>
              <w:jc w:val="center"/>
              <w:rPr>
                <w:sz w:val="18"/>
                <w:szCs w:val="18"/>
              </w:rPr>
            </w:pPr>
            <w:r>
              <w:rPr>
                <w:sz w:val="18"/>
                <w:szCs w:val="18"/>
              </w:rPr>
              <w:t>247</w:t>
            </w:r>
          </w:p>
        </w:tc>
        <w:tc>
          <w:tcPr>
            <w:tcW w:w="747" w:type="dxa"/>
            <w:vAlign w:val="center"/>
          </w:tcPr>
          <w:p w:rsidR="00FB0022" w:rsidRPr="0014184E" w:rsidRDefault="00FB0022" w:rsidP="00FB0022">
            <w:pPr>
              <w:jc w:val="center"/>
              <w:rPr>
                <w:sz w:val="18"/>
                <w:szCs w:val="18"/>
              </w:rPr>
            </w:pPr>
            <w:r w:rsidRPr="0014184E">
              <w:rPr>
                <w:sz w:val="18"/>
                <w:szCs w:val="18"/>
                <w:lang w:val="en-US"/>
              </w:rPr>
              <w:t>2</w:t>
            </w:r>
            <w:r>
              <w:rPr>
                <w:sz w:val="18"/>
                <w:szCs w:val="18"/>
              </w:rPr>
              <w:t>6</w:t>
            </w:r>
          </w:p>
        </w:tc>
        <w:tc>
          <w:tcPr>
            <w:tcW w:w="979" w:type="dxa"/>
            <w:vAlign w:val="center"/>
          </w:tcPr>
          <w:p w:rsidR="00FB0022" w:rsidRPr="0014184E" w:rsidRDefault="00FB0022" w:rsidP="00FB0022">
            <w:pPr>
              <w:jc w:val="center"/>
              <w:rPr>
                <w:sz w:val="18"/>
                <w:szCs w:val="18"/>
                <w:lang w:val="en-US"/>
              </w:rPr>
            </w:pPr>
            <w:r w:rsidRPr="0014184E">
              <w:rPr>
                <w:sz w:val="18"/>
                <w:szCs w:val="18"/>
                <w:lang w:val="en-US"/>
              </w:rPr>
              <w:t>2</w:t>
            </w:r>
            <w:r>
              <w:rPr>
                <w:sz w:val="18"/>
                <w:szCs w:val="18"/>
              </w:rPr>
              <w:t>6</w:t>
            </w:r>
            <w:r w:rsidRPr="0014184E">
              <w:rPr>
                <w:sz w:val="18"/>
                <w:szCs w:val="18"/>
                <w:lang w:val="en-US"/>
              </w:rPr>
              <w:t>0</w:t>
            </w:r>
          </w:p>
        </w:tc>
        <w:tc>
          <w:tcPr>
            <w:tcW w:w="1018" w:type="dxa"/>
            <w:vAlign w:val="center"/>
          </w:tcPr>
          <w:p w:rsidR="00FB0022" w:rsidRPr="0014184E" w:rsidRDefault="00FB0022" w:rsidP="00FB0022">
            <w:pPr>
              <w:jc w:val="center"/>
              <w:rPr>
                <w:sz w:val="18"/>
                <w:szCs w:val="18"/>
              </w:rPr>
            </w:pPr>
            <w:r>
              <w:rPr>
                <w:sz w:val="18"/>
                <w:szCs w:val="18"/>
              </w:rPr>
              <w:t>64 220</w:t>
            </w:r>
          </w:p>
        </w:tc>
        <w:tc>
          <w:tcPr>
            <w:tcW w:w="1227" w:type="dxa"/>
            <w:vAlign w:val="center"/>
          </w:tcPr>
          <w:p w:rsidR="00FB0022" w:rsidRPr="0014184E" w:rsidRDefault="00FB0022" w:rsidP="00FB0022">
            <w:pPr>
              <w:jc w:val="center"/>
              <w:rPr>
                <w:sz w:val="18"/>
                <w:szCs w:val="18"/>
              </w:rPr>
            </w:pPr>
            <w:r>
              <w:rPr>
                <w:sz w:val="18"/>
                <w:szCs w:val="18"/>
              </w:rPr>
              <w:t>5 550</w:t>
            </w:r>
          </w:p>
        </w:tc>
        <w:tc>
          <w:tcPr>
            <w:tcW w:w="1224" w:type="dxa"/>
            <w:vAlign w:val="center"/>
          </w:tcPr>
          <w:p w:rsidR="00FB0022" w:rsidRPr="0014184E" w:rsidRDefault="00FB0022" w:rsidP="00FB0022">
            <w:pPr>
              <w:jc w:val="center"/>
              <w:rPr>
                <w:sz w:val="18"/>
                <w:szCs w:val="18"/>
              </w:rPr>
            </w:pPr>
            <w:r>
              <w:rPr>
                <w:sz w:val="18"/>
                <w:szCs w:val="18"/>
              </w:rPr>
              <w:t>5 772</w:t>
            </w:r>
          </w:p>
        </w:tc>
        <w:tc>
          <w:tcPr>
            <w:tcW w:w="951" w:type="dxa"/>
            <w:vAlign w:val="center"/>
          </w:tcPr>
          <w:p w:rsidR="00FB0022" w:rsidRPr="0014184E" w:rsidRDefault="00FB0022" w:rsidP="00FB0022">
            <w:pPr>
              <w:jc w:val="center"/>
              <w:rPr>
                <w:sz w:val="18"/>
                <w:szCs w:val="18"/>
              </w:rPr>
            </w:pPr>
            <w:r>
              <w:rPr>
                <w:sz w:val="18"/>
                <w:szCs w:val="18"/>
              </w:rPr>
              <w:t>63 998</w:t>
            </w:r>
          </w:p>
        </w:tc>
        <w:tc>
          <w:tcPr>
            <w:tcW w:w="975" w:type="dxa"/>
            <w:vAlign w:val="center"/>
          </w:tcPr>
          <w:p w:rsidR="00FB0022" w:rsidRPr="0014184E" w:rsidRDefault="00FB0022" w:rsidP="00FB0022">
            <w:pPr>
              <w:jc w:val="center"/>
              <w:rPr>
                <w:sz w:val="18"/>
                <w:szCs w:val="18"/>
              </w:rPr>
            </w:pPr>
            <w:r w:rsidRPr="0014184E">
              <w:rPr>
                <w:sz w:val="18"/>
                <w:szCs w:val="18"/>
              </w:rPr>
              <w:t>100</w:t>
            </w:r>
          </w:p>
        </w:tc>
        <w:tc>
          <w:tcPr>
            <w:tcW w:w="867" w:type="dxa"/>
            <w:vAlign w:val="center"/>
          </w:tcPr>
          <w:p w:rsidR="00FB0022" w:rsidRPr="0014184E" w:rsidRDefault="00FB0022" w:rsidP="00FB0022">
            <w:pPr>
              <w:jc w:val="center"/>
              <w:rPr>
                <w:sz w:val="18"/>
                <w:szCs w:val="18"/>
              </w:rPr>
            </w:pPr>
            <w:r w:rsidRPr="0014184E">
              <w:rPr>
                <w:sz w:val="18"/>
                <w:szCs w:val="18"/>
              </w:rPr>
              <w:t>100</w:t>
            </w:r>
          </w:p>
        </w:tc>
        <w:tc>
          <w:tcPr>
            <w:tcW w:w="993" w:type="dxa"/>
            <w:vAlign w:val="center"/>
          </w:tcPr>
          <w:p w:rsidR="00FB0022" w:rsidRPr="0014184E" w:rsidRDefault="00FB0022" w:rsidP="00FB0022">
            <w:pPr>
              <w:jc w:val="center"/>
              <w:rPr>
                <w:sz w:val="18"/>
                <w:szCs w:val="18"/>
              </w:rPr>
            </w:pPr>
            <w:r>
              <w:rPr>
                <w:sz w:val="18"/>
                <w:szCs w:val="18"/>
              </w:rPr>
              <w:t>63 998</w:t>
            </w:r>
          </w:p>
        </w:tc>
        <w:tc>
          <w:tcPr>
            <w:tcW w:w="881" w:type="dxa"/>
            <w:noWrap/>
            <w:vAlign w:val="center"/>
          </w:tcPr>
          <w:p w:rsidR="00FB0022" w:rsidRPr="0014184E" w:rsidRDefault="00FB0022" w:rsidP="00FB0022">
            <w:pPr>
              <w:jc w:val="center"/>
              <w:rPr>
                <w:sz w:val="18"/>
                <w:szCs w:val="18"/>
                <w:lang w:val="en-US"/>
              </w:rPr>
            </w:pPr>
            <w:r w:rsidRPr="0014184E">
              <w:rPr>
                <w:sz w:val="18"/>
                <w:szCs w:val="18"/>
                <w:lang w:val="en-US"/>
              </w:rPr>
              <w:t>x</w:t>
            </w:r>
          </w:p>
        </w:tc>
        <w:tc>
          <w:tcPr>
            <w:tcW w:w="851" w:type="dxa"/>
            <w:noWrap/>
            <w:vAlign w:val="center"/>
          </w:tcPr>
          <w:p w:rsidR="00FB0022" w:rsidRPr="0014184E" w:rsidRDefault="00FB0022" w:rsidP="00FB0022">
            <w:pPr>
              <w:jc w:val="center"/>
              <w:rPr>
                <w:sz w:val="18"/>
                <w:szCs w:val="18"/>
                <w:lang w:val="en-US"/>
              </w:rPr>
            </w:pPr>
            <w:r>
              <w:rPr>
                <w:sz w:val="18"/>
                <w:szCs w:val="18"/>
              </w:rPr>
              <w:t>63 998</w:t>
            </w:r>
          </w:p>
        </w:tc>
      </w:tr>
      <w:tr w:rsidR="00FB0022" w:rsidRPr="0014184E" w:rsidTr="008A253E">
        <w:trPr>
          <w:trHeight w:val="270"/>
        </w:trPr>
        <w:tc>
          <w:tcPr>
            <w:tcW w:w="3114" w:type="dxa"/>
          </w:tcPr>
          <w:p w:rsidR="00FB0022" w:rsidRPr="00FB0022" w:rsidRDefault="00FB0022" w:rsidP="00FB0022">
            <w:pPr>
              <w:rPr>
                <w:b/>
                <w:bCs/>
                <w:sz w:val="20"/>
                <w:szCs w:val="20"/>
              </w:rPr>
            </w:pPr>
            <w:r w:rsidRPr="00FB0022">
              <w:rPr>
                <w:color w:val="22272F"/>
                <w:sz w:val="20"/>
                <w:szCs w:val="20"/>
                <w:shd w:val="clear" w:color="auto" w:fill="FFFFFF"/>
              </w:rPr>
              <w:t>Акцизы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w:t>
            </w:r>
          </w:p>
        </w:tc>
        <w:tc>
          <w:tcPr>
            <w:tcW w:w="769" w:type="dxa"/>
            <w:vAlign w:val="center"/>
          </w:tcPr>
          <w:p w:rsidR="00FB0022" w:rsidRPr="0014184E" w:rsidRDefault="00FB0022" w:rsidP="00FB0022">
            <w:pPr>
              <w:jc w:val="center"/>
              <w:rPr>
                <w:bCs/>
                <w:sz w:val="18"/>
                <w:szCs w:val="18"/>
              </w:rPr>
            </w:pPr>
            <w:r w:rsidRPr="0014184E">
              <w:rPr>
                <w:bCs/>
                <w:sz w:val="18"/>
                <w:szCs w:val="18"/>
              </w:rPr>
              <w:t>0,88</w:t>
            </w:r>
          </w:p>
        </w:tc>
        <w:tc>
          <w:tcPr>
            <w:tcW w:w="747" w:type="dxa"/>
            <w:vAlign w:val="center"/>
          </w:tcPr>
          <w:p w:rsidR="00FB0022" w:rsidRPr="0014184E" w:rsidRDefault="00FB0022" w:rsidP="00FB0022">
            <w:pPr>
              <w:jc w:val="center"/>
              <w:rPr>
                <w:bCs/>
                <w:sz w:val="18"/>
                <w:szCs w:val="18"/>
              </w:rPr>
            </w:pPr>
            <w:r>
              <w:rPr>
                <w:bCs/>
                <w:sz w:val="18"/>
                <w:szCs w:val="18"/>
              </w:rPr>
              <w:t>510</w:t>
            </w:r>
          </w:p>
        </w:tc>
        <w:tc>
          <w:tcPr>
            <w:tcW w:w="979" w:type="dxa"/>
            <w:vAlign w:val="center"/>
          </w:tcPr>
          <w:p w:rsidR="00FB0022" w:rsidRPr="0014184E" w:rsidRDefault="00FB0022" w:rsidP="00FB0022">
            <w:pPr>
              <w:jc w:val="center"/>
              <w:rPr>
                <w:bCs/>
                <w:sz w:val="18"/>
                <w:szCs w:val="18"/>
              </w:rPr>
            </w:pPr>
            <w:r>
              <w:rPr>
                <w:bCs/>
                <w:sz w:val="18"/>
                <w:szCs w:val="18"/>
              </w:rPr>
              <w:t>5 100</w:t>
            </w:r>
          </w:p>
        </w:tc>
        <w:tc>
          <w:tcPr>
            <w:tcW w:w="1018" w:type="dxa"/>
            <w:vAlign w:val="center"/>
          </w:tcPr>
          <w:p w:rsidR="00FB0022" w:rsidRPr="0014184E" w:rsidRDefault="00FB0022" w:rsidP="00FB0022">
            <w:pPr>
              <w:jc w:val="center"/>
              <w:rPr>
                <w:bCs/>
                <w:sz w:val="18"/>
                <w:szCs w:val="18"/>
              </w:rPr>
            </w:pPr>
            <w:r>
              <w:rPr>
                <w:bCs/>
                <w:sz w:val="18"/>
                <w:szCs w:val="18"/>
              </w:rPr>
              <w:t>4 488</w:t>
            </w:r>
          </w:p>
        </w:tc>
        <w:tc>
          <w:tcPr>
            <w:tcW w:w="1227" w:type="dxa"/>
            <w:vAlign w:val="center"/>
          </w:tcPr>
          <w:p w:rsidR="00FB0022" w:rsidRPr="0014184E" w:rsidRDefault="00FB0022" w:rsidP="00FB0022">
            <w:pPr>
              <w:jc w:val="center"/>
              <w:rPr>
                <w:bCs/>
                <w:sz w:val="18"/>
                <w:szCs w:val="18"/>
              </w:rPr>
            </w:pPr>
            <w:r>
              <w:rPr>
                <w:bCs/>
                <w:sz w:val="18"/>
                <w:szCs w:val="18"/>
              </w:rPr>
              <w:t>392</w:t>
            </w:r>
          </w:p>
          <w:p w:rsidR="00FB0022" w:rsidRPr="0014184E" w:rsidRDefault="00FB0022" w:rsidP="00FB0022">
            <w:pPr>
              <w:jc w:val="center"/>
              <w:rPr>
                <w:bCs/>
                <w:sz w:val="18"/>
                <w:szCs w:val="18"/>
              </w:rPr>
            </w:pPr>
            <w:r w:rsidRPr="0014184E">
              <w:rPr>
                <w:sz w:val="18"/>
                <w:szCs w:val="18"/>
              </w:rPr>
              <w:t>ставка 4</w:t>
            </w:r>
            <w:r>
              <w:rPr>
                <w:sz w:val="18"/>
                <w:szCs w:val="18"/>
              </w:rPr>
              <w:t>90</w:t>
            </w:r>
            <w:r w:rsidRPr="0014184E">
              <w:rPr>
                <w:sz w:val="18"/>
                <w:szCs w:val="18"/>
              </w:rPr>
              <w:t xml:space="preserve"> руб. за 1 л.</w:t>
            </w:r>
          </w:p>
        </w:tc>
        <w:tc>
          <w:tcPr>
            <w:tcW w:w="1224" w:type="dxa"/>
            <w:vAlign w:val="center"/>
          </w:tcPr>
          <w:p w:rsidR="00FB0022" w:rsidRPr="0014184E" w:rsidRDefault="00FB0022" w:rsidP="00FB0022">
            <w:pPr>
              <w:jc w:val="center"/>
              <w:rPr>
                <w:bCs/>
                <w:sz w:val="18"/>
                <w:szCs w:val="18"/>
              </w:rPr>
            </w:pPr>
            <w:r>
              <w:rPr>
                <w:bCs/>
                <w:sz w:val="18"/>
                <w:szCs w:val="18"/>
              </w:rPr>
              <w:t>408</w:t>
            </w:r>
          </w:p>
        </w:tc>
        <w:tc>
          <w:tcPr>
            <w:tcW w:w="951" w:type="dxa"/>
            <w:vAlign w:val="center"/>
          </w:tcPr>
          <w:p w:rsidR="00FB0022" w:rsidRPr="0014184E" w:rsidRDefault="00FB0022" w:rsidP="00FB0022">
            <w:pPr>
              <w:jc w:val="center"/>
              <w:rPr>
                <w:bCs/>
                <w:sz w:val="18"/>
                <w:szCs w:val="18"/>
              </w:rPr>
            </w:pPr>
            <w:r>
              <w:rPr>
                <w:bCs/>
                <w:sz w:val="18"/>
                <w:szCs w:val="18"/>
              </w:rPr>
              <w:t>4 472</w:t>
            </w:r>
          </w:p>
        </w:tc>
        <w:tc>
          <w:tcPr>
            <w:tcW w:w="975" w:type="dxa"/>
            <w:vAlign w:val="center"/>
          </w:tcPr>
          <w:p w:rsidR="00FB0022" w:rsidRPr="0014184E" w:rsidRDefault="00FB0022" w:rsidP="00FB0022">
            <w:pPr>
              <w:jc w:val="center"/>
              <w:rPr>
                <w:bCs/>
                <w:sz w:val="18"/>
                <w:szCs w:val="18"/>
              </w:rPr>
            </w:pPr>
            <w:r w:rsidRPr="0014184E">
              <w:rPr>
                <w:bCs/>
                <w:sz w:val="18"/>
                <w:szCs w:val="18"/>
              </w:rPr>
              <w:t>100</w:t>
            </w:r>
          </w:p>
        </w:tc>
        <w:tc>
          <w:tcPr>
            <w:tcW w:w="867" w:type="dxa"/>
            <w:vAlign w:val="center"/>
          </w:tcPr>
          <w:p w:rsidR="00FB0022" w:rsidRPr="0014184E" w:rsidRDefault="00FB0022" w:rsidP="00FB0022">
            <w:pPr>
              <w:jc w:val="center"/>
              <w:rPr>
                <w:bCs/>
                <w:sz w:val="18"/>
                <w:szCs w:val="18"/>
              </w:rPr>
            </w:pPr>
            <w:r w:rsidRPr="0014184E">
              <w:rPr>
                <w:bCs/>
                <w:sz w:val="18"/>
                <w:szCs w:val="18"/>
              </w:rPr>
              <w:t>100</w:t>
            </w:r>
          </w:p>
        </w:tc>
        <w:tc>
          <w:tcPr>
            <w:tcW w:w="993" w:type="dxa"/>
            <w:vAlign w:val="center"/>
          </w:tcPr>
          <w:p w:rsidR="00FB0022" w:rsidRPr="0014184E" w:rsidRDefault="00FB0022" w:rsidP="00FB0022">
            <w:pPr>
              <w:jc w:val="center"/>
              <w:rPr>
                <w:bCs/>
                <w:sz w:val="18"/>
                <w:szCs w:val="18"/>
              </w:rPr>
            </w:pPr>
            <w:r>
              <w:rPr>
                <w:bCs/>
                <w:sz w:val="18"/>
                <w:szCs w:val="18"/>
              </w:rPr>
              <w:t>4 472</w:t>
            </w:r>
          </w:p>
        </w:tc>
        <w:tc>
          <w:tcPr>
            <w:tcW w:w="881" w:type="dxa"/>
            <w:vAlign w:val="center"/>
          </w:tcPr>
          <w:p w:rsidR="00FB0022" w:rsidRPr="0014184E" w:rsidRDefault="00FB0022" w:rsidP="00FB0022">
            <w:pPr>
              <w:jc w:val="center"/>
              <w:rPr>
                <w:bCs/>
                <w:sz w:val="18"/>
                <w:szCs w:val="18"/>
              </w:rPr>
            </w:pPr>
            <w:r w:rsidRPr="0014184E">
              <w:rPr>
                <w:bCs/>
                <w:sz w:val="18"/>
                <w:szCs w:val="18"/>
              </w:rPr>
              <w:t>х</w:t>
            </w:r>
          </w:p>
        </w:tc>
        <w:tc>
          <w:tcPr>
            <w:tcW w:w="851" w:type="dxa"/>
            <w:vAlign w:val="center"/>
          </w:tcPr>
          <w:p w:rsidR="00FB0022" w:rsidRPr="0014184E" w:rsidRDefault="00FB0022" w:rsidP="00FB0022">
            <w:pPr>
              <w:ind w:left="-104" w:right="-109"/>
              <w:jc w:val="center"/>
              <w:rPr>
                <w:bCs/>
                <w:sz w:val="18"/>
                <w:szCs w:val="18"/>
              </w:rPr>
            </w:pPr>
            <w:r>
              <w:rPr>
                <w:bCs/>
                <w:sz w:val="18"/>
                <w:szCs w:val="18"/>
              </w:rPr>
              <w:t>4 472</w:t>
            </w:r>
          </w:p>
        </w:tc>
      </w:tr>
      <w:tr w:rsidR="0014184E" w:rsidRPr="0014184E" w:rsidTr="008A253E">
        <w:trPr>
          <w:trHeight w:val="270"/>
        </w:trPr>
        <w:tc>
          <w:tcPr>
            <w:tcW w:w="3114" w:type="dxa"/>
          </w:tcPr>
          <w:p w:rsidR="0014184E" w:rsidRPr="0014184E" w:rsidRDefault="0014184E" w:rsidP="0014184E">
            <w:pPr>
              <w:jc w:val="both"/>
              <w:rPr>
                <w:b/>
                <w:bCs/>
                <w:sz w:val="18"/>
                <w:szCs w:val="18"/>
              </w:rPr>
            </w:pPr>
            <w:r w:rsidRPr="0014184E">
              <w:rPr>
                <w:b/>
                <w:bCs/>
                <w:sz w:val="18"/>
                <w:szCs w:val="18"/>
              </w:rPr>
              <w:t>ИТОГО</w:t>
            </w:r>
          </w:p>
        </w:tc>
        <w:tc>
          <w:tcPr>
            <w:tcW w:w="769" w:type="dxa"/>
            <w:vAlign w:val="center"/>
          </w:tcPr>
          <w:p w:rsidR="0014184E" w:rsidRPr="0014184E" w:rsidRDefault="00A85120" w:rsidP="0014184E">
            <w:pPr>
              <w:ind w:left="-139" w:right="-160"/>
              <w:jc w:val="center"/>
              <w:rPr>
                <w:b/>
                <w:bCs/>
                <w:sz w:val="18"/>
                <w:szCs w:val="18"/>
              </w:rPr>
            </w:pPr>
            <w:r>
              <w:rPr>
                <w:b/>
                <w:bCs/>
                <w:sz w:val="18"/>
                <w:szCs w:val="18"/>
              </w:rPr>
              <w:t>4 731,95</w:t>
            </w:r>
          </w:p>
        </w:tc>
        <w:tc>
          <w:tcPr>
            <w:tcW w:w="747" w:type="dxa"/>
            <w:vAlign w:val="center"/>
          </w:tcPr>
          <w:p w:rsidR="0014184E" w:rsidRPr="0014184E" w:rsidRDefault="0014184E" w:rsidP="0014184E">
            <w:pPr>
              <w:jc w:val="center"/>
              <w:rPr>
                <w:b/>
                <w:bCs/>
                <w:sz w:val="18"/>
                <w:szCs w:val="18"/>
              </w:rPr>
            </w:pPr>
            <w:r w:rsidRPr="0014184E">
              <w:rPr>
                <w:b/>
                <w:bCs/>
                <w:sz w:val="18"/>
                <w:szCs w:val="18"/>
              </w:rPr>
              <w:t>х</w:t>
            </w:r>
          </w:p>
        </w:tc>
        <w:tc>
          <w:tcPr>
            <w:tcW w:w="979" w:type="dxa"/>
            <w:vAlign w:val="center"/>
          </w:tcPr>
          <w:p w:rsidR="0014184E" w:rsidRPr="0014184E" w:rsidRDefault="0014184E" w:rsidP="0014184E">
            <w:pPr>
              <w:jc w:val="center"/>
              <w:rPr>
                <w:b/>
                <w:bCs/>
                <w:sz w:val="18"/>
                <w:szCs w:val="18"/>
              </w:rPr>
            </w:pPr>
            <w:r w:rsidRPr="0014184E">
              <w:rPr>
                <w:b/>
                <w:bCs/>
                <w:sz w:val="18"/>
                <w:szCs w:val="18"/>
              </w:rPr>
              <w:t>х</w:t>
            </w:r>
          </w:p>
        </w:tc>
        <w:tc>
          <w:tcPr>
            <w:tcW w:w="1018" w:type="dxa"/>
            <w:vAlign w:val="center"/>
          </w:tcPr>
          <w:p w:rsidR="0014184E" w:rsidRPr="0014184E" w:rsidRDefault="00A85120" w:rsidP="0014184E">
            <w:pPr>
              <w:jc w:val="center"/>
              <w:rPr>
                <w:b/>
                <w:bCs/>
                <w:sz w:val="18"/>
                <w:szCs w:val="18"/>
              </w:rPr>
            </w:pPr>
            <w:r>
              <w:rPr>
                <w:b/>
                <w:bCs/>
                <w:sz w:val="18"/>
                <w:szCs w:val="18"/>
              </w:rPr>
              <w:t>1 256 323</w:t>
            </w:r>
          </w:p>
        </w:tc>
        <w:tc>
          <w:tcPr>
            <w:tcW w:w="1227" w:type="dxa"/>
            <w:vAlign w:val="center"/>
          </w:tcPr>
          <w:p w:rsidR="0014184E" w:rsidRPr="0014184E" w:rsidRDefault="00A85120" w:rsidP="0014184E">
            <w:pPr>
              <w:jc w:val="center"/>
              <w:rPr>
                <w:b/>
                <w:bCs/>
                <w:sz w:val="18"/>
                <w:szCs w:val="18"/>
              </w:rPr>
            </w:pPr>
            <w:r>
              <w:rPr>
                <w:b/>
                <w:bCs/>
                <w:sz w:val="18"/>
                <w:szCs w:val="18"/>
              </w:rPr>
              <w:t>112 192</w:t>
            </w:r>
          </w:p>
        </w:tc>
        <w:tc>
          <w:tcPr>
            <w:tcW w:w="1224" w:type="dxa"/>
            <w:vAlign w:val="center"/>
          </w:tcPr>
          <w:p w:rsidR="0014184E" w:rsidRPr="0014184E" w:rsidRDefault="00A85120" w:rsidP="0014184E">
            <w:pPr>
              <w:jc w:val="center"/>
              <w:rPr>
                <w:b/>
                <w:bCs/>
                <w:sz w:val="18"/>
                <w:szCs w:val="18"/>
              </w:rPr>
            </w:pPr>
            <w:r>
              <w:rPr>
                <w:b/>
                <w:bCs/>
                <w:sz w:val="18"/>
                <w:szCs w:val="18"/>
              </w:rPr>
              <w:t>107 068</w:t>
            </w:r>
          </w:p>
        </w:tc>
        <w:tc>
          <w:tcPr>
            <w:tcW w:w="951" w:type="dxa"/>
            <w:vAlign w:val="center"/>
          </w:tcPr>
          <w:p w:rsidR="0014184E" w:rsidRPr="0014184E" w:rsidRDefault="0014184E" w:rsidP="00A85120">
            <w:pPr>
              <w:jc w:val="center"/>
              <w:rPr>
                <w:b/>
                <w:bCs/>
                <w:sz w:val="18"/>
                <w:szCs w:val="18"/>
                <w:lang w:val="en-US"/>
              </w:rPr>
            </w:pPr>
            <w:r w:rsidRPr="0014184E">
              <w:rPr>
                <w:b/>
                <w:bCs/>
                <w:sz w:val="18"/>
                <w:szCs w:val="18"/>
              </w:rPr>
              <w:t>1</w:t>
            </w:r>
            <w:r w:rsidR="00A85120">
              <w:rPr>
                <w:b/>
                <w:bCs/>
                <w:sz w:val="18"/>
                <w:szCs w:val="18"/>
              </w:rPr>
              <w:t> 261 447</w:t>
            </w:r>
          </w:p>
        </w:tc>
        <w:tc>
          <w:tcPr>
            <w:tcW w:w="975" w:type="dxa"/>
            <w:vAlign w:val="center"/>
          </w:tcPr>
          <w:p w:rsidR="0014184E" w:rsidRPr="0014184E" w:rsidRDefault="0014184E" w:rsidP="0014184E">
            <w:pPr>
              <w:jc w:val="center"/>
              <w:rPr>
                <w:b/>
                <w:bCs/>
                <w:sz w:val="18"/>
                <w:szCs w:val="18"/>
              </w:rPr>
            </w:pPr>
            <w:r w:rsidRPr="0014184E">
              <w:rPr>
                <w:b/>
                <w:bCs/>
                <w:sz w:val="18"/>
                <w:szCs w:val="18"/>
              </w:rPr>
              <w:t>100</w:t>
            </w:r>
          </w:p>
        </w:tc>
        <w:tc>
          <w:tcPr>
            <w:tcW w:w="867" w:type="dxa"/>
            <w:vAlign w:val="center"/>
          </w:tcPr>
          <w:p w:rsidR="0014184E" w:rsidRPr="0014184E" w:rsidRDefault="0014184E" w:rsidP="0014184E">
            <w:pPr>
              <w:jc w:val="center"/>
              <w:rPr>
                <w:b/>
                <w:bCs/>
                <w:sz w:val="18"/>
                <w:szCs w:val="18"/>
              </w:rPr>
            </w:pPr>
            <w:r w:rsidRPr="0014184E">
              <w:rPr>
                <w:b/>
                <w:bCs/>
                <w:sz w:val="18"/>
                <w:szCs w:val="18"/>
              </w:rPr>
              <w:t>100</w:t>
            </w:r>
          </w:p>
        </w:tc>
        <w:tc>
          <w:tcPr>
            <w:tcW w:w="993" w:type="dxa"/>
            <w:vAlign w:val="center"/>
          </w:tcPr>
          <w:p w:rsidR="0014184E" w:rsidRPr="0014184E" w:rsidRDefault="00A85120" w:rsidP="0014184E">
            <w:pPr>
              <w:jc w:val="center"/>
              <w:rPr>
                <w:b/>
                <w:bCs/>
                <w:sz w:val="18"/>
                <w:szCs w:val="18"/>
              </w:rPr>
            </w:pPr>
            <w:r>
              <w:rPr>
                <w:b/>
                <w:bCs/>
                <w:sz w:val="18"/>
                <w:szCs w:val="18"/>
              </w:rPr>
              <w:t>1 261 447</w:t>
            </w:r>
          </w:p>
        </w:tc>
        <w:tc>
          <w:tcPr>
            <w:tcW w:w="881" w:type="dxa"/>
            <w:vAlign w:val="center"/>
          </w:tcPr>
          <w:p w:rsidR="0014184E" w:rsidRPr="0014184E" w:rsidRDefault="00A85120" w:rsidP="0014184E">
            <w:pPr>
              <w:jc w:val="center"/>
              <w:rPr>
                <w:b/>
                <w:bCs/>
                <w:sz w:val="18"/>
                <w:szCs w:val="18"/>
              </w:rPr>
            </w:pPr>
            <w:r>
              <w:rPr>
                <w:b/>
                <w:bCs/>
                <w:sz w:val="18"/>
                <w:szCs w:val="18"/>
              </w:rPr>
              <w:t>151 878</w:t>
            </w:r>
          </w:p>
        </w:tc>
        <w:tc>
          <w:tcPr>
            <w:tcW w:w="851" w:type="dxa"/>
            <w:vAlign w:val="center"/>
          </w:tcPr>
          <w:p w:rsidR="0014184E" w:rsidRPr="0014184E" w:rsidRDefault="00A85120" w:rsidP="0014184E">
            <w:pPr>
              <w:ind w:left="-104" w:right="-109"/>
              <w:jc w:val="center"/>
              <w:rPr>
                <w:b/>
                <w:bCs/>
                <w:sz w:val="18"/>
                <w:szCs w:val="18"/>
              </w:rPr>
            </w:pPr>
            <w:r>
              <w:rPr>
                <w:b/>
                <w:bCs/>
                <w:sz w:val="18"/>
                <w:szCs w:val="18"/>
              </w:rPr>
              <w:t>1 109 569</w:t>
            </w:r>
          </w:p>
        </w:tc>
      </w:tr>
    </w:tbl>
    <w:p w:rsidR="0014184E" w:rsidRPr="0014184E" w:rsidRDefault="0014184E" w:rsidP="0014184E">
      <w:pPr>
        <w:ind w:firstLine="709"/>
        <w:jc w:val="center"/>
        <w:outlineLvl w:val="0"/>
        <w:rPr>
          <w:b/>
          <w:sz w:val="28"/>
          <w:szCs w:val="28"/>
        </w:rPr>
      </w:pPr>
    </w:p>
    <w:p w:rsidR="0014184E" w:rsidRPr="0014184E" w:rsidRDefault="0014184E" w:rsidP="0014184E">
      <w:pPr>
        <w:ind w:firstLine="709"/>
        <w:jc w:val="center"/>
        <w:outlineLvl w:val="0"/>
        <w:rPr>
          <w:b/>
          <w:sz w:val="28"/>
          <w:szCs w:val="28"/>
        </w:rPr>
      </w:pPr>
    </w:p>
    <w:p w:rsidR="0014184E" w:rsidRPr="0014184E" w:rsidRDefault="0014184E" w:rsidP="008B163A">
      <w:pPr>
        <w:ind w:firstLine="709"/>
        <w:jc w:val="center"/>
        <w:outlineLvl w:val="1"/>
        <w:rPr>
          <w:b/>
          <w:sz w:val="28"/>
          <w:szCs w:val="28"/>
        </w:rPr>
      </w:pPr>
      <w:r w:rsidRPr="0014184E">
        <w:rPr>
          <w:b/>
          <w:sz w:val="28"/>
          <w:szCs w:val="28"/>
        </w:rPr>
        <w:t>Расчет прогноза поступления акцизов в областной бюджет Тверской области на 202</w:t>
      </w:r>
      <w:r w:rsidR="000E1BAB">
        <w:rPr>
          <w:b/>
          <w:sz w:val="28"/>
          <w:szCs w:val="28"/>
        </w:rPr>
        <w:t>5</w:t>
      </w:r>
      <w:r w:rsidRPr="0014184E">
        <w:rPr>
          <w:b/>
          <w:sz w:val="28"/>
          <w:szCs w:val="28"/>
        </w:rPr>
        <w:t xml:space="preserve"> год</w:t>
      </w:r>
    </w:p>
    <w:p w:rsidR="0014184E" w:rsidRPr="0014184E" w:rsidRDefault="0014184E" w:rsidP="008B163A">
      <w:pPr>
        <w:autoSpaceDE w:val="0"/>
        <w:autoSpaceDN w:val="0"/>
        <w:adjustRightInd w:val="0"/>
        <w:jc w:val="center"/>
        <w:outlineLvl w:val="1"/>
        <w:rPr>
          <w:sz w:val="28"/>
          <w:szCs w:val="28"/>
        </w:rPr>
      </w:pPr>
      <w:r w:rsidRPr="0014184E">
        <w:rPr>
          <w:sz w:val="28"/>
          <w:szCs w:val="28"/>
        </w:rPr>
        <w:t>(000 1 03 02090 01 0000 110, 000 1 03 02100 01 0000 110,</w:t>
      </w:r>
      <w:r w:rsidRPr="0014184E">
        <w:rPr>
          <w:sz w:val="28"/>
          <w:szCs w:val="28"/>
          <w:lang w:val="en-US"/>
        </w:rPr>
        <w:t xml:space="preserve"> </w:t>
      </w:r>
      <w:r w:rsidRPr="0014184E">
        <w:rPr>
          <w:sz w:val="28"/>
          <w:szCs w:val="28"/>
        </w:rPr>
        <w:t xml:space="preserve">000 1 03 02120 01 0000 110, </w:t>
      </w:r>
    </w:p>
    <w:p w:rsidR="0014184E" w:rsidRPr="0014184E" w:rsidRDefault="0014184E" w:rsidP="008B163A">
      <w:pPr>
        <w:autoSpaceDE w:val="0"/>
        <w:autoSpaceDN w:val="0"/>
        <w:adjustRightInd w:val="0"/>
        <w:jc w:val="center"/>
        <w:outlineLvl w:val="1"/>
        <w:rPr>
          <w:sz w:val="28"/>
          <w:szCs w:val="28"/>
        </w:rPr>
      </w:pPr>
      <w:r w:rsidRPr="0014184E">
        <w:rPr>
          <w:sz w:val="28"/>
          <w:szCs w:val="28"/>
          <w:lang w:val="en-US"/>
        </w:rPr>
        <w:t xml:space="preserve">000 </w:t>
      </w:r>
      <w:r w:rsidRPr="0014184E">
        <w:rPr>
          <w:bCs/>
          <w:sz w:val="28"/>
          <w:szCs w:val="28"/>
        </w:rPr>
        <w:t>1 03 02130 01 0000 110</w:t>
      </w:r>
      <w:r w:rsidRPr="0014184E">
        <w:rPr>
          <w:sz w:val="28"/>
          <w:szCs w:val="28"/>
        </w:rPr>
        <w:t>)</w:t>
      </w:r>
    </w:p>
    <w:p w:rsidR="0014184E" w:rsidRPr="0014184E" w:rsidRDefault="0014184E" w:rsidP="0014184E">
      <w:pPr>
        <w:ind w:firstLine="709"/>
        <w:jc w:val="right"/>
        <w:rPr>
          <w:b/>
          <w:sz w:val="28"/>
          <w:szCs w:val="28"/>
        </w:rPr>
      </w:pPr>
      <w:r w:rsidRPr="0014184E">
        <w:t xml:space="preserve"> (тыс. руб.)</w:t>
      </w:r>
    </w:p>
    <w:p w:rsidR="0014184E" w:rsidRPr="0014184E" w:rsidRDefault="0014184E" w:rsidP="0014184E">
      <w:pPr>
        <w:ind w:left="360" w:firstLine="709"/>
        <w:jc w:val="both"/>
        <w:rPr>
          <w:b/>
          <w:sz w:val="28"/>
          <w:szCs w:val="28"/>
        </w:rPr>
      </w:pPr>
    </w:p>
    <w:tbl>
      <w:tblPr>
        <w:tblpPr w:leftFromText="180" w:rightFromText="180" w:vertAnchor="text" w:tblpX="93"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769"/>
        <w:gridCol w:w="747"/>
        <w:gridCol w:w="979"/>
        <w:gridCol w:w="1018"/>
        <w:gridCol w:w="1227"/>
        <w:gridCol w:w="1224"/>
        <w:gridCol w:w="951"/>
        <w:gridCol w:w="975"/>
        <w:gridCol w:w="867"/>
        <w:gridCol w:w="993"/>
        <w:gridCol w:w="881"/>
        <w:gridCol w:w="851"/>
      </w:tblGrid>
      <w:tr w:rsidR="0014184E" w:rsidRPr="0014184E" w:rsidTr="008A253E">
        <w:trPr>
          <w:trHeight w:val="2160"/>
          <w:tblHeader/>
        </w:trPr>
        <w:tc>
          <w:tcPr>
            <w:tcW w:w="3114" w:type="dxa"/>
            <w:vAlign w:val="center"/>
          </w:tcPr>
          <w:p w:rsidR="0014184E" w:rsidRPr="0014184E" w:rsidRDefault="0014184E" w:rsidP="0014184E">
            <w:pPr>
              <w:jc w:val="center"/>
              <w:rPr>
                <w:sz w:val="18"/>
                <w:szCs w:val="18"/>
              </w:rPr>
            </w:pPr>
            <w:r w:rsidRPr="0014184E">
              <w:rPr>
                <w:sz w:val="18"/>
                <w:szCs w:val="18"/>
              </w:rPr>
              <w:t> Наименование </w:t>
            </w:r>
          </w:p>
        </w:tc>
        <w:tc>
          <w:tcPr>
            <w:tcW w:w="769" w:type="dxa"/>
            <w:vAlign w:val="center"/>
          </w:tcPr>
          <w:p w:rsidR="0014184E" w:rsidRPr="0014184E" w:rsidRDefault="0014184E" w:rsidP="0014184E">
            <w:pPr>
              <w:jc w:val="center"/>
              <w:rPr>
                <w:sz w:val="18"/>
                <w:szCs w:val="18"/>
              </w:rPr>
            </w:pPr>
            <w:r w:rsidRPr="0014184E">
              <w:rPr>
                <w:sz w:val="18"/>
                <w:szCs w:val="18"/>
              </w:rPr>
              <w:t>Объем реализ.  тыс. дал.</w:t>
            </w:r>
          </w:p>
          <w:p w:rsidR="0014184E" w:rsidRPr="0014184E" w:rsidRDefault="0014184E" w:rsidP="0014184E">
            <w:pPr>
              <w:jc w:val="center"/>
              <w:rPr>
                <w:sz w:val="18"/>
                <w:szCs w:val="18"/>
              </w:rPr>
            </w:pPr>
            <w:r w:rsidRPr="0014184E">
              <w:rPr>
                <w:sz w:val="18"/>
                <w:szCs w:val="18"/>
              </w:rPr>
              <w:t>(с учетом крепости)</w:t>
            </w:r>
          </w:p>
        </w:tc>
        <w:tc>
          <w:tcPr>
            <w:tcW w:w="747" w:type="dxa"/>
            <w:vAlign w:val="center"/>
          </w:tcPr>
          <w:p w:rsidR="0014184E" w:rsidRPr="0014184E" w:rsidRDefault="0014184E" w:rsidP="0014184E">
            <w:pPr>
              <w:jc w:val="center"/>
              <w:rPr>
                <w:sz w:val="18"/>
                <w:szCs w:val="18"/>
              </w:rPr>
            </w:pPr>
            <w:r w:rsidRPr="0014184E">
              <w:rPr>
                <w:sz w:val="18"/>
                <w:szCs w:val="18"/>
              </w:rPr>
              <w:t>Ставка акциза за 1 литр (руб)</w:t>
            </w:r>
          </w:p>
        </w:tc>
        <w:tc>
          <w:tcPr>
            <w:tcW w:w="979" w:type="dxa"/>
            <w:vAlign w:val="center"/>
          </w:tcPr>
          <w:p w:rsidR="0014184E" w:rsidRPr="0014184E" w:rsidRDefault="0014184E" w:rsidP="0014184E">
            <w:pPr>
              <w:jc w:val="center"/>
              <w:rPr>
                <w:sz w:val="18"/>
                <w:szCs w:val="18"/>
              </w:rPr>
            </w:pPr>
            <w:r w:rsidRPr="0014184E">
              <w:rPr>
                <w:sz w:val="18"/>
                <w:szCs w:val="18"/>
              </w:rPr>
              <w:t>Ставка в перерас-чете на абсолют-ный алкоголь (руб) за 1 дал</w:t>
            </w:r>
          </w:p>
        </w:tc>
        <w:tc>
          <w:tcPr>
            <w:tcW w:w="1018" w:type="dxa"/>
            <w:vAlign w:val="center"/>
          </w:tcPr>
          <w:p w:rsidR="0014184E" w:rsidRPr="0014184E" w:rsidRDefault="0014184E" w:rsidP="00DF0C65">
            <w:pPr>
              <w:jc w:val="center"/>
              <w:rPr>
                <w:sz w:val="18"/>
                <w:szCs w:val="18"/>
              </w:rPr>
            </w:pPr>
            <w:r w:rsidRPr="0014184E">
              <w:rPr>
                <w:sz w:val="18"/>
                <w:szCs w:val="18"/>
              </w:rPr>
              <w:t xml:space="preserve">Итого </w:t>
            </w:r>
            <w:r w:rsidRPr="0014184E">
              <w:rPr>
                <w:sz w:val="18"/>
                <w:szCs w:val="18"/>
                <w:lang w:val="en-US"/>
              </w:rPr>
              <w:t>c</w:t>
            </w:r>
            <w:r w:rsidRPr="0014184E">
              <w:rPr>
                <w:sz w:val="18"/>
                <w:szCs w:val="18"/>
              </w:rPr>
              <w:t>умма акциза  за 202</w:t>
            </w:r>
            <w:r w:rsidR="00DF0C65">
              <w:rPr>
                <w:sz w:val="18"/>
                <w:szCs w:val="18"/>
              </w:rPr>
              <w:t>5</w:t>
            </w:r>
            <w:r w:rsidRPr="0014184E">
              <w:rPr>
                <w:sz w:val="18"/>
                <w:szCs w:val="18"/>
              </w:rPr>
              <w:t xml:space="preserve"> год   (тыс.руб.) с учетом округления</w:t>
            </w:r>
          </w:p>
        </w:tc>
        <w:tc>
          <w:tcPr>
            <w:tcW w:w="1227" w:type="dxa"/>
            <w:vAlign w:val="center"/>
          </w:tcPr>
          <w:p w:rsidR="0014184E" w:rsidRPr="0014184E" w:rsidRDefault="0014184E" w:rsidP="00DF0C65">
            <w:pPr>
              <w:jc w:val="center"/>
              <w:rPr>
                <w:sz w:val="18"/>
                <w:szCs w:val="18"/>
              </w:rPr>
            </w:pPr>
            <w:r w:rsidRPr="0014184E">
              <w:rPr>
                <w:sz w:val="18"/>
                <w:szCs w:val="18"/>
              </w:rPr>
              <w:t>Сумма акцизов, подлежащая уплате в янв..202</w:t>
            </w:r>
            <w:r w:rsidR="00DF0C65">
              <w:rPr>
                <w:sz w:val="18"/>
                <w:szCs w:val="18"/>
              </w:rPr>
              <w:t>5</w:t>
            </w:r>
            <w:r w:rsidRPr="0014184E">
              <w:rPr>
                <w:sz w:val="18"/>
                <w:szCs w:val="18"/>
              </w:rPr>
              <w:t xml:space="preserve"> г. в бюджет области за реализ. дек. 202</w:t>
            </w:r>
            <w:r w:rsidR="00DF0C65">
              <w:rPr>
                <w:sz w:val="18"/>
                <w:szCs w:val="18"/>
              </w:rPr>
              <w:t>4</w:t>
            </w:r>
            <w:r w:rsidRPr="0014184E">
              <w:rPr>
                <w:sz w:val="18"/>
                <w:szCs w:val="18"/>
              </w:rPr>
              <w:t xml:space="preserve"> г.</w:t>
            </w:r>
          </w:p>
        </w:tc>
        <w:tc>
          <w:tcPr>
            <w:tcW w:w="1224" w:type="dxa"/>
            <w:vAlign w:val="center"/>
          </w:tcPr>
          <w:p w:rsidR="0014184E" w:rsidRPr="0014184E" w:rsidRDefault="0014184E" w:rsidP="00DF0C65">
            <w:pPr>
              <w:jc w:val="center"/>
              <w:rPr>
                <w:sz w:val="18"/>
                <w:szCs w:val="18"/>
              </w:rPr>
            </w:pPr>
            <w:r w:rsidRPr="0014184E">
              <w:rPr>
                <w:sz w:val="18"/>
                <w:szCs w:val="18"/>
              </w:rPr>
              <w:t>Поступление акцизов в янв. 202</w:t>
            </w:r>
            <w:r w:rsidR="00DF0C65">
              <w:rPr>
                <w:sz w:val="18"/>
                <w:szCs w:val="18"/>
              </w:rPr>
              <w:t>6</w:t>
            </w:r>
            <w:r w:rsidRPr="0014184E">
              <w:rPr>
                <w:sz w:val="18"/>
                <w:szCs w:val="18"/>
              </w:rPr>
              <w:t xml:space="preserve"> г. за реализ. декабря 202</w:t>
            </w:r>
            <w:r w:rsidR="00DF0C65">
              <w:rPr>
                <w:sz w:val="18"/>
                <w:szCs w:val="18"/>
              </w:rPr>
              <w:t>5</w:t>
            </w:r>
            <w:r w:rsidRPr="0014184E">
              <w:rPr>
                <w:sz w:val="18"/>
                <w:szCs w:val="18"/>
              </w:rPr>
              <w:t xml:space="preserve"> г.</w:t>
            </w:r>
          </w:p>
        </w:tc>
        <w:tc>
          <w:tcPr>
            <w:tcW w:w="951" w:type="dxa"/>
            <w:vAlign w:val="center"/>
          </w:tcPr>
          <w:p w:rsidR="0014184E" w:rsidRPr="0014184E" w:rsidRDefault="0014184E" w:rsidP="00DF0C65">
            <w:pPr>
              <w:jc w:val="center"/>
              <w:rPr>
                <w:b/>
                <w:bCs/>
                <w:sz w:val="18"/>
                <w:szCs w:val="18"/>
              </w:rPr>
            </w:pPr>
            <w:r w:rsidRPr="0014184E">
              <w:rPr>
                <w:b/>
                <w:bCs/>
                <w:sz w:val="18"/>
                <w:szCs w:val="18"/>
              </w:rPr>
              <w:t>Прогноз на 202</w:t>
            </w:r>
            <w:r w:rsidR="00DF0C65">
              <w:rPr>
                <w:b/>
                <w:bCs/>
                <w:sz w:val="18"/>
                <w:szCs w:val="18"/>
              </w:rPr>
              <w:t>5</w:t>
            </w:r>
            <w:r w:rsidRPr="0014184E">
              <w:rPr>
                <w:b/>
                <w:bCs/>
                <w:sz w:val="18"/>
                <w:szCs w:val="18"/>
              </w:rPr>
              <w:t xml:space="preserve"> год с учетом сроков уплаты</w:t>
            </w:r>
          </w:p>
        </w:tc>
        <w:tc>
          <w:tcPr>
            <w:tcW w:w="975" w:type="dxa"/>
            <w:vAlign w:val="center"/>
          </w:tcPr>
          <w:p w:rsidR="0014184E" w:rsidRPr="0014184E" w:rsidRDefault="0014184E" w:rsidP="0014184E">
            <w:pPr>
              <w:jc w:val="center"/>
              <w:rPr>
                <w:sz w:val="18"/>
                <w:szCs w:val="18"/>
              </w:rPr>
            </w:pPr>
            <w:r w:rsidRPr="0014184E">
              <w:rPr>
                <w:sz w:val="18"/>
                <w:szCs w:val="18"/>
              </w:rPr>
              <w:t>Норма-тив отчисле-ния в бюджет субъекта</w:t>
            </w:r>
          </w:p>
        </w:tc>
        <w:tc>
          <w:tcPr>
            <w:tcW w:w="867" w:type="dxa"/>
            <w:vAlign w:val="center"/>
          </w:tcPr>
          <w:p w:rsidR="0014184E" w:rsidRPr="0014184E" w:rsidRDefault="0014184E" w:rsidP="0014184E">
            <w:pPr>
              <w:jc w:val="center"/>
              <w:rPr>
                <w:sz w:val="18"/>
                <w:szCs w:val="18"/>
              </w:rPr>
            </w:pPr>
            <w:r w:rsidRPr="0014184E">
              <w:rPr>
                <w:sz w:val="18"/>
                <w:szCs w:val="18"/>
              </w:rPr>
              <w:t>Собираемость,</w:t>
            </w:r>
          </w:p>
          <w:p w:rsidR="0014184E" w:rsidRPr="0014184E" w:rsidRDefault="0014184E" w:rsidP="0014184E">
            <w:pPr>
              <w:jc w:val="center"/>
              <w:rPr>
                <w:sz w:val="18"/>
                <w:szCs w:val="18"/>
              </w:rPr>
            </w:pPr>
            <w:r w:rsidRPr="0014184E">
              <w:rPr>
                <w:sz w:val="18"/>
                <w:szCs w:val="18"/>
              </w:rPr>
              <w:t>%</w:t>
            </w:r>
          </w:p>
        </w:tc>
        <w:tc>
          <w:tcPr>
            <w:tcW w:w="993" w:type="dxa"/>
            <w:vAlign w:val="center"/>
          </w:tcPr>
          <w:p w:rsidR="0014184E" w:rsidRPr="0014184E" w:rsidRDefault="0014184E" w:rsidP="00DF0C65">
            <w:pPr>
              <w:jc w:val="center"/>
              <w:rPr>
                <w:b/>
                <w:bCs/>
                <w:sz w:val="18"/>
                <w:szCs w:val="18"/>
              </w:rPr>
            </w:pPr>
            <w:r w:rsidRPr="0014184E">
              <w:rPr>
                <w:b/>
                <w:bCs/>
                <w:sz w:val="18"/>
                <w:szCs w:val="18"/>
              </w:rPr>
              <w:t>Итого акцизы на 202</w:t>
            </w:r>
            <w:r w:rsidR="00DF0C65">
              <w:rPr>
                <w:b/>
                <w:bCs/>
                <w:sz w:val="18"/>
                <w:szCs w:val="18"/>
              </w:rPr>
              <w:t>5</w:t>
            </w:r>
            <w:r w:rsidRPr="0014184E">
              <w:rPr>
                <w:b/>
                <w:bCs/>
                <w:sz w:val="18"/>
                <w:szCs w:val="18"/>
              </w:rPr>
              <w:t xml:space="preserve"> год</w:t>
            </w:r>
          </w:p>
        </w:tc>
        <w:tc>
          <w:tcPr>
            <w:tcW w:w="881" w:type="dxa"/>
            <w:vAlign w:val="center"/>
          </w:tcPr>
          <w:p w:rsidR="0014184E" w:rsidRPr="0014184E" w:rsidRDefault="0014184E" w:rsidP="0014184E">
            <w:pPr>
              <w:ind w:left="-130" w:right="-143"/>
              <w:jc w:val="center"/>
              <w:rPr>
                <w:sz w:val="18"/>
                <w:szCs w:val="18"/>
              </w:rPr>
            </w:pPr>
            <w:r w:rsidRPr="0014184E">
              <w:rPr>
                <w:sz w:val="18"/>
                <w:szCs w:val="18"/>
              </w:rPr>
              <w:t>в том числе акцизы на экспорт/ вычет по винома-териалам</w:t>
            </w:r>
          </w:p>
        </w:tc>
        <w:tc>
          <w:tcPr>
            <w:tcW w:w="851" w:type="dxa"/>
            <w:vAlign w:val="center"/>
          </w:tcPr>
          <w:p w:rsidR="0014184E" w:rsidRPr="0014184E" w:rsidRDefault="0014184E" w:rsidP="00DF0C65">
            <w:pPr>
              <w:ind w:left="-110" w:right="-106"/>
              <w:jc w:val="center"/>
              <w:rPr>
                <w:b/>
                <w:bCs/>
                <w:sz w:val="18"/>
                <w:szCs w:val="18"/>
              </w:rPr>
            </w:pPr>
            <w:r w:rsidRPr="0014184E">
              <w:rPr>
                <w:b/>
                <w:bCs/>
                <w:sz w:val="18"/>
                <w:szCs w:val="18"/>
              </w:rPr>
              <w:t>Прогноз на 202</w:t>
            </w:r>
            <w:r w:rsidR="00DF0C65">
              <w:rPr>
                <w:b/>
                <w:bCs/>
                <w:sz w:val="18"/>
                <w:szCs w:val="18"/>
              </w:rPr>
              <w:t>5</w:t>
            </w:r>
            <w:r w:rsidRPr="0014184E">
              <w:rPr>
                <w:b/>
                <w:bCs/>
                <w:sz w:val="18"/>
                <w:szCs w:val="18"/>
              </w:rPr>
              <w:t xml:space="preserve"> год.</w:t>
            </w:r>
          </w:p>
        </w:tc>
      </w:tr>
      <w:tr w:rsidR="0014184E" w:rsidRPr="0014184E" w:rsidTr="008A253E">
        <w:trPr>
          <w:trHeight w:val="225"/>
          <w:tblHeader/>
        </w:trPr>
        <w:tc>
          <w:tcPr>
            <w:tcW w:w="3114" w:type="dxa"/>
            <w:vAlign w:val="center"/>
          </w:tcPr>
          <w:p w:rsidR="0014184E" w:rsidRPr="0014184E" w:rsidRDefault="0014184E" w:rsidP="0014184E">
            <w:pPr>
              <w:jc w:val="center"/>
              <w:rPr>
                <w:sz w:val="18"/>
                <w:szCs w:val="18"/>
              </w:rPr>
            </w:pPr>
            <w:r w:rsidRPr="0014184E">
              <w:rPr>
                <w:sz w:val="18"/>
                <w:szCs w:val="18"/>
              </w:rPr>
              <w:t>1</w:t>
            </w:r>
          </w:p>
        </w:tc>
        <w:tc>
          <w:tcPr>
            <w:tcW w:w="769" w:type="dxa"/>
            <w:vAlign w:val="center"/>
          </w:tcPr>
          <w:p w:rsidR="0014184E" w:rsidRPr="0014184E" w:rsidRDefault="0014184E" w:rsidP="0014184E">
            <w:pPr>
              <w:jc w:val="center"/>
              <w:rPr>
                <w:sz w:val="18"/>
                <w:szCs w:val="18"/>
              </w:rPr>
            </w:pPr>
            <w:r w:rsidRPr="0014184E">
              <w:rPr>
                <w:sz w:val="18"/>
                <w:szCs w:val="18"/>
              </w:rPr>
              <w:t>2</w:t>
            </w:r>
          </w:p>
        </w:tc>
        <w:tc>
          <w:tcPr>
            <w:tcW w:w="747" w:type="dxa"/>
            <w:vAlign w:val="center"/>
          </w:tcPr>
          <w:p w:rsidR="0014184E" w:rsidRPr="0014184E" w:rsidRDefault="0014184E" w:rsidP="0014184E">
            <w:pPr>
              <w:jc w:val="center"/>
              <w:rPr>
                <w:sz w:val="18"/>
                <w:szCs w:val="18"/>
              </w:rPr>
            </w:pPr>
            <w:r w:rsidRPr="0014184E">
              <w:rPr>
                <w:sz w:val="18"/>
                <w:szCs w:val="18"/>
              </w:rPr>
              <w:t>3</w:t>
            </w:r>
          </w:p>
        </w:tc>
        <w:tc>
          <w:tcPr>
            <w:tcW w:w="979" w:type="dxa"/>
            <w:vAlign w:val="center"/>
          </w:tcPr>
          <w:p w:rsidR="0014184E" w:rsidRPr="0014184E" w:rsidRDefault="0014184E" w:rsidP="0014184E">
            <w:pPr>
              <w:jc w:val="center"/>
              <w:rPr>
                <w:sz w:val="18"/>
                <w:szCs w:val="18"/>
              </w:rPr>
            </w:pPr>
            <w:r w:rsidRPr="0014184E">
              <w:rPr>
                <w:sz w:val="18"/>
                <w:szCs w:val="18"/>
              </w:rPr>
              <w:t>4</w:t>
            </w:r>
          </w:p>
        </w:tc>
        <w:tc>
          <w:tcPr>
            <w:tcW w:w="1018" w:type="dxa"/>
            <w:vAlign w:val="center"/>
          </w:tcPr>
          <w:p w:rsidR="0014184E" w:rsidRPr="0014184E" w:rsidRDefault="0014184E" w:rsidP="0014184E">
            <w:pPr>
              <w:jc w:val="center"/>
              <w:rPr>
                <w:sz w:val="18"/>
                <w:szCs w:val="18"/>
              </w:rPr>
            </w:pPr>
            <w:r w:rsidRPr="0014184E">
              <w:rPr>
                <w:sz w:val="18"/>
                <w:szCs w:val="18"/>
              </w:rPr>
              <w:t>5=2*4</w:t>
            </w:r>
          </w:p>
        </w:tc>
        <w:tc>
          <w:tcPr>
            <w:tcW w:w="1227" w:type="dxa"/>
            <w:vAlign w:val="center"/>
          </w:tcPr>
          <w:p w:rsidR="0014184E" w:rsidRPr="0014184E" w:rsidRDefault="0014184E" w:rsidP="0014184E">
            <w:pPr>
              <w:jc w:val="center"/>
              <w:rPr>
                <w:sz w:val="18"/>
                <w:szCs w:val="18"/>
                <w:lang w:val="en-US"/>
              </w:rPr>
            </w:pPr>
            <w:r w:rsidRPr="0014184E">
              <w:rPr>
                <w:sz w:val="18"/>
                <w:szCs w:val="18"/>
                <w:lang w:val="en-US"/>
              </w:rPr>
              <w:t>6</w:t>
            </w:r>
          </w:p>
        </w:tc>
        <w:tc>
          <w:tcPr>
            <w:tcW w:w="1224" w:type="dxa"/>
            <w:vAlign w:val="center"/>
          </w:tcPr>
          <w:p w:rsidR="0014184E" w:rsidRPr="0014184E" w:rsidRDefault="0014184E" w:rsidP="0014184E">
            <w:pPr>
              <w:jc w:val="center"/>
              <w:rPr>
                <w:sz w:val="18"/>
                <w:szCs w:val="18"/>
                <w:lang w:val="en-US"/>
              </w:rPr>
            </w:pPr>
            <w:r w:rsidRPr="0014184E">
              <w:rPr>
                <w:sz w:val="18"/>
                <w:szCs w:val="18"/>
                <w:lang w:val="en-US"/>
              </w:rPr>
              <w:t>7</w:t>
            </w:r>
          </w:p>
        </w:tc>
        <w:tc>
          <w:tcPr>
            <w:tcW w:w="951" w:type="dxa"/>
            <w:vAlign w:val="center"/>
          </w:tcPr>
          <w:p w:rsidR="0014184E" w:rsidRPr="0014184E" w:rsidRDefault="0014184E" w:rsidP="0014184E">
            <w:pPr>
              <w:jc w:val="center"/>
              <w:rPr>
                <w:sz w:val="18"/>
                <w:szCs w:val="18"/>
                <w:lang w:val="en-US"/>
              </w:rPr>
            </w:pPr>
            <w:r w:rsidRPr="0014184E">
              <w:rPr>
                <w:sz w:val="18"/>
                <w:szCs w:val="18"/>
                <w:lang w:val="en-US"/>
              </w:rPr>
              <w:t>8</w:t>
            </w:r>
            <w:r w:rsidRPr="0014184E">
              <w:rPr>
                <w:sz w:val="18"/>
                <w:szCs w:val="18"/>
              </w:rPr>
              <w:t>=</w:t>
            </w:r>
            <w:r w:rsidRPr="0014184E">
              <w:rPr>
                <w:sz w:val="18"/>
                <w:szCs w:val="18"/>
                <w:lang w:val="en-US"/>
              </w:rPr>
              <w:t>5</w:t>
            </w:r>
            <w:r w:rsidRPr="0014184E">
              <w:rPr>
                <w:sz w:val="18"/>
                <w:szCs w:val="18"/>
              </w:rPr>
              <w:t>+</w:t>
            </w:r>
            <w:r w:rsidRPr="0014184E">
              <w:rPr>
                <w:sz w:val="18"/>
                <w:szCs w:val="18"/>
                <w:lang w:val="en-US"/>
              </w:rPr>
              <w:t>6</w:t>
            </w:r>
            <w:r w:rsidRPr="0014184E">
              <w:rPr>
                <w:sz w:val="18"/>
                <w:szCs w:val="18"/>
              </w:rPr>
              <w:t>-</w:t>
            </w:r>
            <w:r w:rsidRPr="0014184E">
              <w:rPr>
                <w:sz w:val="18"/>
                <w:szCs w:val="18"/>
                <w:lang w:val="en-US"/>
              </w:rPr>
              <w:t>7</w:t>
            </w:r>
          </w:p>
        </w:tc>
        <w:tc>
          <w:tcPr>
            <w:tcW w:w="975" w:type="dxa"/>
            <w:vAlign w:val="center"/>
          </w:tcPr>
          <w:p w:rsidR="0014184E" w:rsidRPr="0014184E" w:rsidRDefault="0014184E" w:rsidP="0014184E">
            <w:pPr>
              <w:jc w:val="center"/>
              <w:rPr>
                <w:sz w:val="18"/>
                <w:szCs w:val="18"/>
                <w:lang w:val="en-US"/>
              </w:rPr>
            </w:pPr>
            <w:r w:rsidRPr="0014184E">
              <w:rPr>
                <w:sz w:val="18"/>
                <w:szCs w:val="18"/>
                <w:lang w:val="en-US"/>
              </w:rPr>
              <w:t>9</w:t>
            </w:r>
          </w:p>
        </w:tc>
        <w:tc>
          <w:tcPr>
            <w:tcW w:w="867" w:type="dxa"/>
          </w:tcPr>
          <w:p w:rsidR="0014184E" w:rsidRPr="0014184E" w:rsidRDefault="0014184E" w:rsidP="0014184E">
            <w:pPr>
              <w:jc w:val="center"/>
              <w:rPr>
                <w:sz w:val="18"/>
                <w:szCs w:val="18"/>
              </w:rPr>
            </w:pPr>
            <w:r w:rsidRPr="0014184E">
              <w:rPr>
                <w:sz w:val="18"/>
                <w:szCs w:val="18"/>
              </w:rPr>
              <w:t>10</w:t>
            </w:r>
          </w:p>
        </w:tc>
        <w:tc>
          <w:tcPr>
            <w:tcW w:w="993" w:type="dxa"/>
            <w:vAlign w:val="center"/>
          </w:tcPr>
          <w:p w:rsidR="0014184E" w:rsidRPr="0014184E" w:rsidRDefault="0014184E" w:rsidP="0014184E">
            <w:pPr>
              <w:jc w:val="center"/>
              <w:rPr>
                <w:sz w:val="18"/>
                <w:szCs w:val="18"/>
              </w:rPr>
            </w:pPr>
            <w:r w:rsidRPr="0014184E">
              <w:rPr>
                <w:sz w:val="18"/>
                <w:szCs w:val="18"/>
              </w:rPr>
              <w:t>11</w:t>
            </w:r>
          </w:p>
        </w:tc>
        <w:tc>
          <w:tcPr>
            <w:tcW w:w="881" w:type="dxa"/>
            <w:noWrap/>
            <w:vAlign w:val="center"/>
          </w:tcPr>
          <w:p w:rsidR="0014184E" w:rsidRPr="0014184E" w:rsidRDefault="0014184E" w:rsidP="0014184E">
            <w:pPr>
              <w:jc w:val="center"/>
              <w:rPr>
                <w:sz w:val="18"/>
                <w:szCs w:val="18"/>
              </w:rPr>
            </w:pPr>
            <w:r w:rsidRPr="0014184E">
              <w:rPr>
                <w:sz w:val="18"/>
                <w:szCs w:val="18"/>
              </w:rPr>
              <w:t>12</w:t>
            </w:r>
          </w:p>
        </w:tc>
        <w:tc>
          <w:tcPr>
            <w:tcW w:w="851" w:type="dxa"/>
            <w:noWrap/>
            <w:vAlign w:val="center"/>
          </w:tcPr>
          <w:p w:rsidR="0014184E" w:rsidRPr="0014184E" w:rsidRDefault="0014184E" w:rsidP="0014184E">
            <w:pPr>
              <w:ind w:left="-110" w:right="-106"/>
              <w:jc w:val="center"/>
              <w:rPr>
                <w:sz w:val="18"/>
                <w:szCs w:val="18"/>
              </w:rPr>
            </w:pPr>
            <w:r w:rsidRPr="0014184E">
              <w:rPr>
                <w:sz w:val="18"/>
                <w:szCs w:val="18"/>
                <w:lang w:val="en-US"/>
              </w:rPr>
              <w:t>1</w:t>
            </w:r>
            <w:r w:rsidRPr="0014184E">
              <w:rPr>
                <w:sz w:val="18"/>
                <w:szCs w:val="18"/>
              </w:rPr>
              <w:t>3=11-12</w:t>
            </w:r>
          </w:p>
        </w:tc>
      </w:tr>
      <w:tr w:rsidR="00FA6C85" w:rsidRPr="0014184E" w:rsidTr="008A253E">
        <w:trPr>
          <w:trHeight w:val="839"/>
        </w:trPr>
        <w:tc>
          <w:tcPr>
            <w:tcW w:w="3114" w:type="dxa"/>
            <w:vAlign w:val="bottom"/>
          </w:tcPr>
          <w:p w:rsidR="00FA6C85" w:rsidRPr="00FB0022" w:rsidRDefault="00FB0022" w:rsidP="00FA6C85">
            <w:pPr>
              <w:autoSpaceDE w:val="0"/>
              <w:autoSpaceDN w:val="0"/>
              <w:adjustRightInd w:val="0"/>
              <w:jc w:val="both"/>
              <w:rPr>
                <w:b/>
                <w:sz w:val="20"/>
                <w:szCs w:val="20"/>
              </w:rPr>
            </w:pPr>
            <w:r w:rsidRPr="00FB0022">
              <w:rPr>
                <w:color w:val="22272F"/>
                <w:sz w:val="20"/>
                <w:szCs w:val="20"/>
                <w:shd w:val="clear" w:color="auto" w:fill="FFFFFF"/>
              </w:rPr>
              <w:t>Акцизы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 подакцизного винограда</w:t>
            </w:r>
          </w:p>
        </w:tc>
        <w:tc>
          <w:tcPr>
            <w:tcW w:w="769" w:type="dxa"/>
            <w:vAlign w:val="center"/>
          </w:tcPr>
          <w:p w:rsidR="00FA6C85" w:rsidRPr="00046DD6" w:rsidRDefault="00FA6C85" w:rsidP="00FA6C85">
            <w:pPr>
              <w:jc w:val="center"/>
              <w:rPr>
                <w:sz w:val="18"/>
                <w:szCs w:val="18"/>
              </w:rPr>
            </w:pPr>
            <w:r w:rsidRPr="00046DD6">
              <w:rPr>
                <w:sz w:val="18"/>
                <w:szCs w:val="18"/>
              </w:rPr>
              <w:t>235,74</w:t>
            </w:r>
          </w:p>
        </w:tc>
        <w:tc>
          <w:tcPr>
            <w:tcW w:w="747" w:type="dxa"/>
            <w:vAlign w:val="center"/>
          </w:tcPr>
          <w:p w:rsidR="00FA6C85" w:rsidRPr="00046DD6" w:rsidRDefault="00FA6C85" w:rsidP="00FA6C85">
            <w:pPr>
              <w:jc w:val="center"/>
              <w:rPr>
                <w:sz w:val="18"/>
                <w:szCs w:val="18"/>
              </w:rPr>
            </w:pPr>
            <w:r w:rsidRPr="00046DD6">
              <w:rPr>
                <w:sz w:val="18"/>
                <w:szCs w:val="18"/>
              </w:rPr>
              <w:t>х</w:t>
            </w:r>
          </w:p>
        </w:tc>
        <w:tc>
          <w:tcPr>
            <w:tcW w:w="979" w:type="dxa"/>
            <w:vAlign w:val="center"/>
          </w:tcPr>
          <w:p w:rsidR="00FA6C85" w:rsidRPr="00046DD6" w:rsidRDefault="00FA6C85" w:rsidP="00FA6C85">
            <w:pPr>
              <w:jc w:val="center"/>
              <w:rPr>
                <w:sz w:val="18"/>
                <w:szCs w:val="18"/>
              </w:rPr>
            </w:pPr>
            <w:r w:rsidRPr="00046DD6">
              <w:rPr>
                <w:sz w:val="18"/>
                <w:szCs w:val="18"/>
              </w:rPr>
              <w:t>х</w:t>
            </w:r>
          </w:p>
        </w:tc>
        <w:tc>
          <w:tcPr>
            <w:tcW w:w="1018" w:type="dxa"/>
            <w:vAlign w:val="center"/>
          </w:tcPr>
          <w:p w:rsidR="00FA6C85" w:rsidRPr="00046DD6" w:rsidRDefault="00FA6C85" w:rsidP="00FA6C85">
            <w:pPr>
              <w:jc w:val="center"/>
              <w:rPr>
                <w:sz w:val="18"/>
                <w:szCs w:val="18"/>
              </w:rPr>
            </w:pPr>
            <w:r w:rsidRPr="00046DD6">
              <w:rPr>
                <w:sz w:val="18"/>
                <w:szCs w:val="18"/>
              </w:rPr>
              <w:t>85 516</w:t>
            </w:r>
          </w:p>
        </w:tc>
        <w:tc>
          <w:tcPr>
            <w:tcW w:w="1227" w:type="dxa"/>
            <w:vAlign w:val="center"/>
          </w:tcPr>
          <w:p w:rsidR="00FA6C85" w:rsidRPr="00046DD6" w:rsidRDefault="00FA6C85" w:rsidP="00FA6C85">
            <w:pPr>
              <w:jc w:val="center"/>
              <w:rPr>
                <w:sz w:val="18"/>
                <w:szCs w:val="18"/>
              </w:rPr>
            </w:pPr>
            <w:r w:rsidRPr="00046DD6">
              <w:rPr>
                <w:sz w:val="18"/>
                <w:szCs w:val="18"/>
              </w:rPr>
              <w:t>9 030</w:t>
            </w:r>
          </w:p>
        </w:tc>
        <w:tc>
          <w:tcPr>
            <w:tcW w:w="1224" w:type="dxa"/>
            <w:vAlign w:val="center"/>
          </w:tcPr>
          <w:p w:rsidR="00FA6C85" w:rsidRPr="00046DD6" w:rsidRDefault="00DF0C65" w:rsidP="00FA6C85">
            <w:pPr>
              <w:jc w:val="center"/>
              <w:rPr>
                <w:sz w:val="18"/>
                <w:szCs w:val="18"/>
              </w:rPr>
            </w:pPr>
            <w:r>
              <w:rPr>
                <w:sz w:val="18"/>
                <w:szCs w:val="18"/>
              </w:rPr>
              <w:t>9 322</w:t>
            </w:r>
          </w:p>
        </w:tc>
        <w:tc>
          <w:tcPr>
            <w:tcW w:w="951" w:type="dxa"/>
            <w:vAlign w:val="center"/>
          </w:tcPr>
          <w:p w:rsidR="00FA6C85" w:rsidRPr="00046DD6" w:rsidRDefault="00FA6C85" w:rsidP="00FA6C85">
            <w:pPr>
              <w:jc w:val="center"/>
              <w:rPr>
                <w:sz w:val="18"/>
                <w:szCs w:val="18"/>
              </w:rPr>
            </w:pPr>
            <w:r w:rsidRPr="00046DD6">
              <w:rPr>
                <w:sz w:val="18"/>
                <w:szCs w:val="18"/>
              </w:rPr>
              <w:t>85 224</w:t>
            </w:r>
          </w:p>
        </w:tc>
        <w:tc>
          <w:tcPr>
            <w:tcW w:w="975" w:type="dxa"/>
            <w:vAlign w:val="center"/>
          </w:tcPr>
          <w:p w:rsidR="00FA6C85" w:rsidRPr="00046DD6" w:rsidRDefault="00FA6C85" w:rsidP="00FA6C85">
            <w:pPr>
              <w:jc w:val="center"/>
              <w:rPr>
                <w:sz w:val="18"/>
                <w:szCs w:val="18"/>
                <w:lang w:val="en-US"/>
              </w:rPr>
            </w:pPr>
            <w:r w:rsidRPr="00046DD6">
              <w:rPr>
                <w:sz w:val="18"/>
                <w:szCs w:val="18"/>
                <w:lang w:val="en-US"/>
              </w:rPr>
              <w:t>100</w:t>
            </w:r>
          </w:p>
        </w:tc>
        <w:tc>
          <w:tcPr>
            <w:tcW w:w="867" w:type="dxa"/>
            <w:vAlign w:val="center"/>
          </w:tcPr>
          <w:p w:rsidR="00FA6C85" w:rsidRPr="00046DD6" w:rsidRDefault="00FA6C85" w:rsidP="00FA6C85">
            <w:pPr>
              <w:jc w:val="center"/>
              <w:rPr>
                <w:sz w:val="18"/>
                <w:szCs w:val="18"/>
              </w:rPr>
            </w:pPr>
            <w:r w:rsidRPr="00046DD6">
              <w:rPr>
                <w:sz w:val="18"/>
                <w:szCs w:val="18"/>
              </w:rPr>
              <w:t>100</w:t>
            </w:r>
          </w:p>
        </w:tc>
        <w:tc>
          <w:tcPr>
            <w:tcW w:w="993" w:type="dxa"/>
            <w:vAlign w:val="center"/>
          </w:tcPr>
          <w:p w:rsidR="00FA6C85" w:rsidRPr="00046DD6" w:rsidRDefault="00FA6C85" w:rsidP="00FA6C85">
            <w:pPr>
              <w:jc w:val="center"/>
              <w:rPr>
                <w:sz w:val="18"/>
                <w:szCs w:val="18"/>
              </w:rPr>
            </w:pPr>
            <w:r w:rsidRPr="00046DD6">
              <w:rPr>
                <w:sz w:val="18"/>
                <w:szCs w:val="18"/>
              </w:rPr>
              <w:t>85 224</w:t>
            </w:r>
          </w:p>
        </w:tc>
        <w:tc>
          <w:tcPr>
            <w:tcW w:w="881" w:type="dxa"/>
            <w:noWrap/>
            <w:vAlign w:val="center"/>
          </w:tcPr>
          <w:p w:rsidR="00FA6C85" w:rsidRPr="00046DD6" w:rsidRDefault="00FA6C85" w:rsidP="00FA6C85">
            <w:pPr>
              <w:jc w:val="center"/>
              <w:rPr>
                <w:sz w:val="18"/>
                <w:szCs w:val="18"/>
              </w:rPr>
            </w:pPr>
            <w:r w:rsidRPr="00046DD6">
              <w:rPr>
                <w:sz w:val="18"/>
                <w:szCs w:val="18"/>
              </w:rPr>
              <w:t>74 979</w:t>
            </w:r>
          </w:p>
        </w:tc>
        <w:tc>
          <w:tcPr>
            <w:tcW w:w="851" w:type="dxa"/>
            <w:noWrap/>
            <w:vAlign w:val="center"/>
          </w:tcPr>
          <w:p w:rsidR="00FA6C85" w:rsidRPr="00046DD6" w:rsidRDefault="00FA6C85" w:rsidP="00FA6C85">
            <w:pPr>
              <w:jc w:val="center"/>
              <w:rPr>
                <w:sz w:val="18"/>
                <w:szCs w:val="18"/>
              </w:rPr>
            </w:pPr>
            <w:r w:rsidRPr="00046DD6">
              <w:rPr>
                <w:sz w:val="18"/>
                <w:szCs w:val="18"/>
              </w:rPr>
              <w:t>10 245</w:t>
            </w:r>
          </w:p>
        </w:tc>
      </w:tr>
      <w:tr w:rsidR="00FA6C85" w:rsidRPr="0014184E" w:rsidTr="008A253E">
        <w:trPr>
          <w:trHeight w:val="825"/>
        </w:trPr>
        <w:tc>
          <w:tcPr>
            <w:tcW w:w="3114" w:type="dxa"/>
            <w:vAlign w:val="bottom"/>
          </w:tcPr>
          <w:p w:rsidR="00FA6C85" w:rsidRPr="00FB0022" w:rsidRDefault="00FA6C85" w:rsidP="00FA6C85">
            <w:pPr>
              <w:rPr>
                <w:sz w:val="20"/>
                <w:szCs w:val="20"/>
              </w:rPr>
            </w:pPr>
            <w:r w:rsidRPr="00FB0022">
              <w:rPr>
                <w:sz w:val="20"/>
                <w:szCs w:val="20"/>
              </w:rPr>
              <w:t>Вина</w:t>
            </w:r>
          </w:p>
        </w:tc>
        <w:tc>
          <w:tcPr>
            <w:tcW w:w="769" w:type="dxa"/>
            <w:vAlign w:val="center"/>
          </w:tcPr>
          <w:p w:rsidR="00FA6C85" w:rsidRPr="0014184E" w:rsidRDefault="00FA6C85" w:rsidP="00FA6C85">
            <w:pPr>
              <w:jc w:val="center"/>
              <w:rPr>
                <w:sz w:val="18"/>
                <w:szCs w:val="18"/>
              </w:rPr>
            </w:pPr>
            <w:r>
              <w:rPr>
                <w:sz w:val="18"/>
                <w:szCs w:val="18"/>
              </w:rPr>
              <w:t>230,74</w:t>
            </w:r>
          </w:p>
        </w:tc>
        <w:tc>
          <w:tcPr>
            <w:tcW w:w="747" w:type="dxa"/>
            <w:vAlign w:val="center"/>
          </w:tcPr>
          <w:p w:rsidR="00FA6C85" w:rsidRPr="0014184E" w:rsidRDefault="00FA6C85" w:rsidP="00FA6C85">
            <w:pPr>
              <w:jc w:val="center"/>
              <w:rPr>
                <w:sz w:val="18"/>
                <w:szCs w:val="18"/>
              </w:rPr>
            </w:pPr>
            <w:r w:rsidRPr="0014184E">
              <w:rPr>
                <w:sz w:val="18"/>
                <w:szCs w:val="18"/>
              </w:rPr>
              <w:t>3</w:t>
            </w:r>
            <w:r>
              <w:rPr>
                <w:sz w:val="18"/>
                <w:szCs w:val="18"/>
              </w:rPr>
              <w:t>6</w:t>
            </w:r>
          </w:p>
        </w:tc>
        <w:tc>
          <w:tcPr>
            <w:tcW w:w="979" w:type="dxa"/>
            <w:vAlign w:val="center"/>
          </w:tcPr>
          <w:p w:rsidR="00FA6C85" w:rsidRPr="0014184E" w:rsidRDefault="00FA6C85" w:rsidP="00FA6C85">
            <w:pPr>
              <w:jc w:val="center"/>
              <w:rPr>
                <w:sz w:val="18"/>
                <w:szCs w:val="18"/>
              </w:rPr>
            </w:pPr>
            <w:r w:rsidRPr="0014184E">
              <w:rPr>
                <w:sz w:val="18"/>
                <w:szCs w:val="18"/>
              </w:rPr>
              <w:t>3</w:t>
            </w:r>
            <w:r>
              <w:rPr>
                <w:sz w:val="18"/>
                <w:szCs w:val="18"/>
              </w:rPr>
              <w:t>6</w:t>
            </w:r>
            <w:r w:rsidRPr="0014184E">
              <w:rPr>
                <w:sz w:val="18"/>
                <w:szCs w:val="18"/>
              </w:rPr>
              <w:t>0</w:t>
            </w:r>
          </w:p>
        </w:tc>
        <w:tc>
          <w:tcPr>
            <w:tcW w:w="1018" w:type="dxa"/>
            <w:vAlign w:val="center"/>
          </w:tcPr>
          <w:p w:rsidR="00FA6C85" w:rsidRPr="0014184E" w:rsidRDefault="00FA6C85" w:rsidP="00FA6C85">
            <w:pPr>
              <w:jc w:val="center"/>
              <w:rPr>
                <w:sz w:val="18"/>
                <w:szCs w:val="18"/>
              </w:rPr>
            </w:pPr>
            <w:r>
              <w:rPr>
                <w:sz w:val="18"/>
                <w:szCs w:val="18"/>
              </w:rPr>
              <w:t>83 066</w:t>
            </w:r>
          </w:p>
        </w:tc>
        <w:tc>
          <w:tcPr>
            <w:tcW w:w="1227" w:type="dxa"/>
            <w:vAlign w:val="center"/>
          </w:tcPr>
          <w:p w:rsidR="00FA6C85" w:rsidRPr="0014184E" w:rsidRDefault="00FA6C85" w:rsidP="00FA6C85">
            <w:pPr>
              <w:ind w:left="-107" w:right="-109"/>
              <w:jc w:val="center"/>
              <w:rPr>
                <w:sz w:val="18"/>
                <w:szCs w:val="18"/>
              </w:rPr>
            </w:pPr>
            <w:r>
              <w:rPr>
                <w:sz w:val="18"/>
                <w:szCs w:val="18"/>
              </w:rPr>
              <w:t>8 607</w:t>
            </w:r>
          </w:p>
          <w:p w:rsidR="00FA6C85" w:rsidRPr="0014184E" w:rsidRDefault="00FA6C85" w:rsidP="00FA6C85">
            <w:pPr>
              <w:ind w:left="-107" w:right="-109"/>
              <w:jc w:val="center"/>
              <w:rPr>
                <w:sz w:val="18"/>
                <w:szCs w:val="18"/>
              </w:rPr>
            </w:pPr>
            <w:r w:rsidRPr="0014184E">
              <w:rPr>
                <w:sz w:val="18"/>
                <w:szCs w:val="18"/>
              </w:rPr>
              <w:t>ставка 3</w:t>
            </w:r>
            <w:r>
              <w:rPr>
                <w:sz w:val="18"/>
                <w:szCs w:val="18"/>
              </w:rPr>
              <w:t>5</w:t>
            </w:r>
            <w:r w:rsidRPr="0014184E">
              <w:rPr>
                <w:sz w:val="18"/>
                <w:szCs w:val="18"/>
              </w:rPr>
              <w:t xml:space="preserve"> руб. за 1 л.</w:t>
            </w:r>
          </w:p>
        </w:tc>
        <w:tc>
          <w:tcPr>
            <w:tcW w:w="1224" w:type="dxa"/>
            <w:vAlign w:val="center"/>
          </w:tcPr>
          <w:p w:rsidR="00FA6C85" w:rsidRPr="0014184E" w:rsidRDefault="00FA6C85" w:rsidP="00FA6C85">
            <w:pPr>
              <w:jc w:val="center"/>
              <w:rPr>
                <w:sz w:val="18"/>
                <w:szCs w:val="18"/>
              </w:rPr>
            </w:pPr>
            <w:r>
              <w:rPr>
                <w:sz w:val="18"/>
                <w:szCs w:val="18"/>
              </w:rPr>
              <w:t>8 881</w:t>
            </w:r>
          </w:p>
        </w:tc>
        <w:tc>
          <w:tcPr>
            <w:tcW w:w="951" w:type="dxa"/>
            <w:vAlign w:val="center"/>
          </w:tcPr>
          <w:p w:rsidR="00FA6C85" w:rsidRPr="0014184E" w:rsidRDefault="00FA6C85" w:rsidP="00FA6C85">
            <w:pPr>
              <w:jc w:val="center"/>
              <w:rPr>
                <w:sz w:val="18"/>
                <w:szCs w:val="18"/>
              </w:rPr>
            </w:pPr>
            <w:r>
              <w:rPr>
                <w:sz w:val="18"/>
                <w:szCs w:val="18"/>
              </w:rPr>
              <w:t>82 792</w:t>
            </w:r>
          </w:p>
        </w:tc>
        <w:tc>
          <w:tcPr>
            <w:tcW w:w="975" w:type="dxa"/>
            <w:vAlign w:val="center"/>
          </w:tcPr>
          <w:p w:rsidR="00FA6C85" w:rsidRPr="0014184E" w:rsidRDefault="00FA6C85" w:rsidP="00FA6C85">
            <w:pPr>
              <w:jc w:val="center"/>
              <w:rPr>
                <w:sz w:val="18"/>
                <w:szCs w:val="18"/>
              </w:rPr>
            </w:pPr>
            <w:r w:rsidRPr="0014184E">
              <w:rPr>
                <w:sz w:val="18"/>
                <w:szCs w:val="18"/>
              </w:rPr>
              <w:t>100</w:t>
            </w:r>
          </w:p>
        </w:tc>
        <w:tc>
          <w:tcPr>
            <w:tcW w:w="867" w:type="dxa"/>
            <w:vAlign w:val="center"/>
          </w:tcPr>
          <w:p w:rsidR="00FA6C85" w:rsidRPr="0014184E" w:rsidRDefault="00FA6C85" w:rsidP="00FA6C85">
            <w:pPr>
              <w:jc w:val="center"/>
              <w:rPr>
                <w:sz w:val="18"/>
                <w:szCs w:val="18"/>
              </w:rPr>
            </w:pPr>
            <w:r w:rsidRPr="0014184E">
              <w:rPr>
                <w:sz w:val="18"/>
                <w:szCs w:val="18"/>
              </w:rPr>
              <w:t>100</w:t>
            </w:r>
          </w:p>
        </w:tc>
        <w:tc>
          <w:tcPr>
            <w:tcW w:w="993" w:type="dxa"/>
            <w:vAlign w:val="center"/>
          </w:tcPr>
          <w:p w:rsidR="00FA6C85" w:rsidRPr="0014184E" w:rsidRDefault="00FA6C85" w:rsidP="00FA6C85">
            <w:pPr>
              <w:jc w:val="center"/>
              <w:rPr>
                <w:sz w:val="18"/>
                <w:szCs w:val="18"/>
              </w:rPr>
            </w:pPr>
            <w:r>
              <w:rPr>
                <w:sz w:val="18"/>
                <w:szCs w:val="18"/>
              </w:rPr>
              <w:t>82 792</w:t>
            </w:r>
          </w:p>
        </w:tc>
        <w:tc>
          <w:tcPr>
            <w:tcW w:w="881" w:type="dxa"/>
            <w:noWrap/>
            <w:vAlign w:val="center"/>
          </w:tcPr>
          <w:p w:rsidR="00FA6C85" w:rsidRPr="0014184E" w:rsidRDefault="00FA6C85" w:rsidP="00FA6C85">
            <w:pPr>
              <w:jc w:val="center"/>
              <w:rPr>
                <w:sz w:val="18"/>
                <w:szCs w:val="18"/>
              </w:rPr>
            </w:pPr>
            <w:r>
              <w:rPr>
                <w:sz w:val="18"/>
                <w:szCs w:val="18"/>
              </w:rPr>
              <w:t>74 979</w:t>
            </w:r>
          </w:p>
        </w:tc>
        <w:tc>
          <w:tcPr>
            <w:tcW w:w="851" w:type="dxa"/>
            <w:noWrap/>
            <w:vAlign w:val="center"/>
          </w:tcPr>
          <w:p w:rsidR="00FA6C85" w:rsidRPr="0014184E" w:rsidRDefault="00FA6C85" w:rsidP="00FA6C85">
            <w:pPr>
              <w:ind w:left="-91" w:right="-72"/>
              <w:jc w:val="center"/>
              <w:rPr>
                <w:sz w:val="18"/>
                <w:szCs w:val="18"/>
              </w:rPr>
            </w:pPr>
            <w:r>
              <w:rPr>
                <w:sz w:val="18"/>
                <w:szCs w:val="18"/>
              </w:rPr>
              <w:t>7 813</w:t>
            </w:r>
          </w:p>
        </w:tc>
      </w:tr>
      <w:tr w:rsidR="00FA6C85" w:rsidRPr="0014184E" w:rsidTr="008A253E">
        <w:trPr>
          <w:trHeight w:val="420"/>
        </w:trPr>
        <w:tc>
          <w:tcPr>
            <w:tcW w:w="3114" w:type="dxa"/>
            <w:vAlign w:val="bottom"/>
          </w:tcPr>
          <w:p w:rsidR="00FA6C85" w:rsidRPr="00FB0022" w:rsidRDefault="00FA6C85" w:rsidP="00FA6C85">
            <w:pPr>
              <w:rPr>
                <w:sz w:val="20"/>
                <w:szCs w:val="20"/>
              </w:rPr>
            </w:pPr>
            <w:r w:rsidRPr="00FB0022">
              <w:rPr>
                <w:sz w:val="20"/>
                <w:szCs w:val="20"/>
              </w:rPr>
              <w:t>Винные напитки</w:t>
            </w:r>
          </w:p>
        </w:tc>
        <w:tc>
          <w:tcPr>
            <w:tcW w:w="769" w:type="dxa"/>
            <w:vAlign w:val="center"/>
          </w:tcPr>
          <w:p w:rsidR="00FA6C85" w:rsidRPr="0014184E" w:rsidRDefault="00FA6C85" w:rsidP="00FA6C85">
            <w:pPr>
              <w:jc w:val="center"/>
              <w:rPr>
                <w:sz w:val="18"/>
                <w:szCs w:val="18"/>
              </w:rPr>
            </w:pPr>
            <w:r>
              <w:rPr>
                <w:sz w:val="18"/>
                <w:szCs w:val="18"/>
              </w:rPr>
              <w:t>5,00</w:t>
            </w:r>
          </w:p>
        </w:tc>
        <w:tc>
          <w:tcPr>
            <w:tcW w:w="747" w:type="dxa"/>
            <w:vAlign w:val="center"/>
          </w:tcPr>
          <w:p w:rsidR="00FA6C85" w:rsidRPr="0014184E" w:rsidRDefault="00FA6C85" w:rsidP="00FA6C85">
            <w:pPr>
              <w:jc w:val="center"/>
              <w:rPr>
                <w:sz w:val="18"/>
                <w:szCs w:val="18"/>
              </w:rPr>
            </w:pPr>
            <w:r w:rsidRPr="0014184E">
              <w:rPr>
                <w:sz w:val="18"/>
                <w:szCs w:val="18"/>
              </w:rPr>
              <w:t>4</w:t>
            </w:r>
            <w:r>
              <w:rPr>
                <w:sz w:val="18"/>
                <w:szCs w:val="18"/>
              </w:rPr>
              <w:t>9</w:t>
            </w:r>
          </w:p>
        </w:tc>
        <w:tc>
          <w:tcPr>
            <w:tcW w:w="979" w:type="dxa"/>
            <w:vAlign w:val="center"/>
          </w:tcPr>
          <w:p w:rsidR="00FA6C85" w:rsidRPr="0014184E" w:rsidRDefault="00FA6C85" w:rsidP="00FA6C85">
            <w:pPr>
              <w:jc w:val="center"/>
              <w:rPr>
                <w:sz w:val="18"/>
                <w:szCs w:val="18"/>
              </w:rPr>
            </w:pPr>
            <w:r w:rsidRPr="0014184E">
              <w:rPr>
                <w:sz w:val="18"/>
                <w:szCs w:val="18"/>
              </w:rPr>
              <w:t>4</w:t>
            </w:r>
            <w:r>
              <w:rPr>
                <w:sz w:val="18"/>
                <w:szCs w:val="18"/>
              </w:rPr>
              <w:t>9</w:t>
            </w:r>
            <w:r w:rsidRPr="0014184E">
              <w:rPr>
                <w:sz w:val="18"/>
                <w:szCs w:val="18"/>
              </w:rPr>
              <w:t>0</w:t>
            </w:r>
          </w:p>
        </w:tc>
        <w:tc>
          <w:tcPr>
            <w:tcW w:w="1018" w:type="dxa"/>
            <w:vAlign w:val="center"/>
          </w:tcPr>
          <w:p w:rsidR="00FA6C85" w:rsidRPr="0014184E" w:rsidRDefault="00FA6C85" w:rsidP="00FA6C85">
            <w:pPr>
              <w:jc w:val="center"/>
              <w:rPr>
                <w:sz w:val="18"/>
                <w:szCs w:val="18"/>
              </w:rPr>
            </w:pPr>
            <w:r>
              <w:rPr>
                <w:sz w:val="18"/>
                <w:szCs w:val="18"/>
              </w:rPr>
              <w:t>2 450</w:t>
            </w:r>
          </w:p>
        </w:tc>
        <w:tc>
          <w:tcPr>
            <w:tcW w:w="1227" w:type="dxa"/>
            <w:vAlign w:val="center"/>
          </w:tcPr>
          <w:p w:rsidR="00FA6C85" w:rsidRPr="0014184E" w:rsidRDefault="00FA6C85" w:rsidP="00FA6C85">
            <w:pPr>
              <w:ind w:left="-115" w:right="-123" w:firstLine="8"/>
              <w:jc w:val="center"/>
              <w:rPr>
                <w:sz w:val="18"/>
                <w:szCs w:val="18"/>
              </w:rPr>
            </w:pPr>
            <w:r>
              <w:rPr>
                <w:sz w:val="18"/>
                <w:szCs w:val="18"/>
              </w:rPr>
              <w:t>423</w:t>
            </w:r>
          </w:p>
          <w:p w:rsidR="00FA6C85" w:rsidRPr="0014184E" w:rsidRDefault="00FA6C85" w:rsidP="00FA6C85">
            <w:pPr>
              <w:ind w:left="-115" w:right="-123" w:firstLine="8"/>
              <w:jc w:val="center"/>
              <w:rPr>
                <w:sz w:val="18"/>
                <w:szCs w:val="18"/>
              </w:rPr>
            </w:pPr>
            <w:r w:rsidRPr="0014184E">
              <w:rPr>
                <w:sz w:val="18"/>
                <w:szCs w:val="18"/>
              </w:rPr>
              <w:t>ставка 4</w:t>
            </w:r>
            <w:r>
              <w:rPr>
                <w:sz w:val="18"/>
                <w:szCs w:val="18"/>
              </w:rPr>
              <w:t>7</w:t>
            </w:r>
            <w:r w:rsidRPr="0014184E">
              <w:rPr>
                <w:sz w:val="18"/>
                <w:szCs w:val="18"/>
              </w:rPr>
              <w:t xml:space="preserve"> руб. за 1 л.</w:t>
            </w:r>
          </w:p>
        </w:tc>
        <w:tc>
          <w:tcPr>
            <w:tcW w:w="1224" w:type="dxa"/>
            <w:vAlign w:val="center"/>
          </w:tcPr>
          <w:p w:rsidR="00FA6C85" w:rsidRPr="0014184E" w:rsidRDefault="00FA6C85" w:rsidP="00FA6C85">
            <w:pPr>
              <w:jc w:val="center"/>
              <w:rPr>
                <w:sz w:val="18"/>
                <w:szCs w:val="18"/>
              </w:rPr>
            </w:pPr>
            <w:r>
              <w:rPr>
                <w:sz w:val="18"/>
                <w:szCs w:val="18"/>
              </w:rPr>
              <w:t>441</w:t>
            </w:r>
          </w:p>
        </w:tc>
        <w:tc>
          <w:tcPr>
            <w:tcW w:w="951" w:type="dxa"/>
            <w:vAlign w:val="center"/>
          </w:tcPr>
          <w:p w:rsidR="00FA6C85" w:rsidRPr="0014184E" w:rsidRDefault="00FA6C85" w:rsidP="00FA6C85">
            <w:pPr>
              <w:jc w:val="center"/>
              <w:rPr>
                <w:sz w:val="18"/>
                <w:szCs w:val="18"/>
              </w:rPr>
            </w:pPr>
            <w:r>
              <w:rPr>
                <w:sz w:val="18"/>
                <w:szCs w:val="18"/>
              </w:rPr>
              <w:t>2 432</w:t>
            </w:r>
          </w:p>
        </w:tc>
        <w:tc>
          <w:tcPr>
            <w:tcW w:w="975" w:type="dxa"/>
            <w:vAlign w:val="center"/>
          </w:tcPr>
          <w:p w:rsidR="00FA6C85" w:rsidRPr="0014184E" w:rsidRDefault="00FA6C85" w:rsidP="00FA6C85">
            <w:pPr>
              <w:jc w:val="center"/>
              <w:rPr>
                <w:sz w:val="18"/>
                <w:szCs w:val="18"/>
              </w:rPr>
            </w:pPr>
            <w:r w:rsidRPr="0014184E">
              <w:rPr>
                <w:sz w:val="18"/>
                <w:szCs w:val="18"/>
              </w:rPr>
              <w:t>100</w:t>
            </w:r>
          </w:p>
        </w:tc>
        <w:tc>
          <w:tcPr>
            <w:tcW w:w="867" w:type="dxa"/>
            <w:vAlign w:val="center"/>
          </w:tcPr>
          <w:p w:rsidR="00FA6C85" w:rsidRPr="0014184E" w:rsidRDefault="00FA6C85" w:rsidP="00FA6C85">
            <w:pPr>
              <w:jc w:val="center"/>
            </w:pPr>
            <w:r w:rsidRPr="0014184E">
              <w:rPr>
                <w:sz w:val="18"/>
                <w:szCs w:val="18"/>
              </w:rPr>
              <w:t>100</w:t>
            </w:r>
          </w:p>
        </w:tc>
        <w:tc>
          <w:tcPr>
            <w:tcW w:w="993" w:type="dxa"/>
            <w:vAlign w:val="center"/>
          </w:tcPr>
          <w:p w:rsidR="00FA6C85" w:rsidRPr="0014184E" w:rsidRDefault="00FA6C85" w:rsidP="00FA6C85">
            <w:pPr>
              <w:jc w:val="center"/>
              <w:rPr>
                <w:sz w:val="18"/>
                <w:szCs w:val="18"/>
              </w:rPr>
            </w:pPr>
            <w:r>
              <w:rPr>
                <w:sz w:val="18"/>
                <w:szCs w:val="18"/>
              </w:rPr>
              <w:t>2 432</w:t>
            </w:r>
          </w:p>
        </w:tc>
        <w:tc>
          <w:tcPr>
            <w:tcW w:w="881" w:type="dxa"/>
            <w:noWrap/>
            <w:vAlign w:val="center"/>
          </w:tcPr>
          <w:p w:rsidR="00FA6C85" w:rsidRPr="0014184E" w:rsidRDefault="00FA6C85" w:rsidP="00FA6C85">
            <w:pPr>
              <w:jc w:val="center"/>
              <w:rPr>
                <w:sz w:val="18"/>
                <w:szCs w:val="18"/>
              </w:rPr>
            </w:pPr>
            <w:r>
              <w:rPr>
                <w:sz w:val="18"/>
                <w:szCs w:val="18"/>
              </w:rPr>
              <w:t>0</w:t>
            </w:r>
          </w:p>
        </w:tc>
        <w:tc>
          <w:tcPr>
            <w:tcW w:w="851" w:type="dxa"/>
            <w:noWrap/>
            <w:vAlign w:val="center"/>
          </w:tcPr>
          <w:p w:rsidR="00FA6C85" w:rsidRPr="0014184E" w:rsidRDefault="00FA6C85" w:rsidP="00FA6C85">
            <w:pPr>
              <w:ind w:left="-91" w:right="-72"/>
              <w:jc w:val="center"/>
              <w:rPr>
                <w:sz w:val="18"/>
                <w:szCs w:val="18"/>
              </w:rPr>
            </w:pPr>
            <w:r>
              <w:rPr>
                <w:sz w:val="18"/>
                <w:szCs w:val="18"/>
              </w:rPr>
              <w:t>2 432</w:t>
            </w:r>
          </w:p>
        </w:tc>
      </w:tr>
      <w:tr w:rsidR="0014184E" w:rsidRPr="00046DD6" w:rsidTr="008A253E">
        <w:trPr>
          <w:trHeight w:val="420"/>
        </w:trPr>
        <w:tc>
          <w:tcPr>
            <w:tcW w:w="3114" w:type="dxa"/>
            <w:vAlign w:val="bottom"/>
          </w:tcPr>
          <w:p w:rsidR="0014184E" w:rsidRPr="00FB0022" w:rsidRDefault="00FB0022" w:rsidP="0014184E">
            <w:pPr>
              <w:rPr>
                <w:b/>
                <w:sz w:val="20"/>
                <w:szCs w:val="20"/>
              </w:rPr>
            </w:pPr>
            <w:r w:rsidRPr="00FB0022">
              <w:rPr>
                <w:color w:val="22272F"/>
                <w:sz w:val="20"/>
                <w:szCs w:val="20"/>
                <w:shd w:val="clear" w:color="auto" w:fill="FFFFFF"/>
              </w:rPr>
              <w:t>Акцизы на пиво, напитки, изготавливаемые на основе пива, производимые на территории Российской Федерации</w:t>
            </w:r>
          </w:p>
        </w:tc>
        <w:tc>
          <w:tcPr>
            <w:tcW w:w="769" w:type="dxa"/>
            <w:vAlign w:val="center"/>
          </w:tcPr>
          <w:p w:rsidR="0014184E" w:rsidRPr="00046DD6" w:rsidRDefault="00046DD6" w:rsidP="0014184E">
            <w:pPr>
              <w:jc w:val="center"/>
              <w:rPr>
                <w:sz w:val="18"/>
                <w:szCs w:val="18"/>
              </w:rPr>
            </w:pPr>
            <w:r w:rsidRPr="00046DD6">
              <w:rPr>
                <w:sz w:val="18"/>
                <w:szCs w:val="18"/>
              </w:rPr>
              <w:t>4 252</w:t>
            </w:r>
          </w:p>
        </w:tc>
        <w:tc>
          <w:tcPr>
            <w:tcW w:w="747" w:type="dxa"/>
            <w:vAlign w:val="center"/>
          </w:tcPr>
          <w:p w:rsidR="0014184E" w:rsidRPr="00046DD6" w:rsidRDefault="0014184E" w:rsidP="00FA6C85">
            <w:pPr>
              <w:jc w:val="center"/>
              <w:rPr>
                <w:sz w:val="18"/>
                <w:szCs w:val="18"/>
              </w:rPr>
            </w:pPr>
            <w:r w:rsidRPr="00046DD6">
              <w:rPr>
                <w:sz w:val="18"/>
                <w:szCs w:val="18"/>
              </w:rPr>
              <w:t>2</w:t>
            </w:r>
            <w:r w:rsidR="00FA6C85" w:rsidRPr="00046DD6">
              <w:rPr>
                <w:sz w:val="18"/>
                <w:szCs w:val="18"/>
              </w:rPr>
              <w:t>7</w:t>
            </w:r>
          </w:p>
        </w:tc>
        <w:tc>
          <w:tcPr>
            <w:tcW w:w="979" w:type="dxa"/>
            <w:vAlign w:val="center"/>
          </w:tcPr>
          <w:p w:rsidR="0014184E" w:rsidRPr="00046DD6" w:rsidRDefault="0014184E" w:rsidP="00FA6C85">
            <w:pPr>
              <w:jc w:val="center"/>
              <w:rPr>
                <w:sz w:val="18"/>
                <w:szCs w:val="18"/>
              </w:rPr>
            </w:pPr>
            <w:r w:rsidRPr="00046DD6">
              <w:rPr>
                <w:sz w:val="18"/>
                <w:szCs w:val="18"/>
              </w:rPr>
              <w:t>2</w:t>
            </w:r>
            <w:r w:rsidR="00FA6C85" w:rsidRPr="00046DD6">
              <w:rPr>
                <w:sz w:val="18"/>
                <w:szCs w:val="18"/>
              </w:rPr>
              <w:t>7</w:t>
            </w:r>
            <w:r w:rsidRPr="00046DD6">
              <w:rPr>
                <w:sz w:val="18"/>
                <w:szCs w:val="18"/>
              </w:rPr>
              <w:t>0</w:t>
            </w:r>
          </w:p>
        </w:tc>
        <w:tc>
          <w:tcPr>
            <w:tcW w:w="1018" w:type="dxa"/>
            <w:vAlign w:val="center"/>
          </w:tcPr>
          <w:p w:rsidR="0014184E" w:rsidRPr="00046DD6" w:rsidRDefault="00046DD6" w:rsidP="0014184E">
            <w:pPr>
              <w:jc w:val="center"/>
              <w:rPr>
                <w:sz w:val="18"/>
                <w:szCs w:val="18"/>
              </w:rPr>
            </w:pPr>
            <w:r w:rsidRPr="00046DD6">
              <w:rPr>
                <w:sz w:val="18"/>
                <w:szCs w:val="18"/>
              </w:rPr>
              <w:t>1 148 040</w:t>
            </w:r>
          </w:p>
        </w:tc>
        <w:tc>
          <w:tcPr>
            <w:tcW w:w="1227" w:type="dxa"/>
            <w:vAlign w:val="center"/>
          </w:tcPr>
          <w:p w:rsidR="00046DD6" w:rsidRPr="00046DD6" w:rsidRDefault="00046DD6" w:rsidP="00046DD6">
            <w:pPr>
              <w:ind w:left="-101" w:right="-110" w:firstLine="101"/>
              <w:jc w:val="center"/>
              <w:rPr>
                <w:sz w:val="18"/>
                <w:szCs w:val="18"/>
              </w:rPr>
            </w:pPr>
            <w:r w:rsidRPr="00046DD6">
              <w:rPr>
                <w:sz w:val="18"/>
                <w:szCs w:val="18"/>
              </w:rPr>
              <w:t>91 858</w:t>
            </w:r>
          </w:p>
          <w:p w:rsidR="0014184E" w:rsidRPr="0014184E" w:rsidRDefault="0014184E" w:rsidP="00046DD6">
            <w:pPr>
              <w:ind w:left="-101" w:right="-110" w:firstLine="101"/>
              <w:jc w:val="center"/>
              <w:rPr>
                <w:b/>
                <w:sz w:val="18"/>
                <w:szCs w:val="18"/>
              </w:rPr>
            </w:pPr>
            <w:r w:rsidRPr="0014184E">
              <w:rPr>
                <w:sz w:val="18"/>
                <w:szCs w:val="18"/>
              </w:rPr>
              <w:t>ставка 2</w:t>
            </w:r>
            <w:r w:rsidR="00046DD6">
              <w:rPr>
                <w:sz w:val="18"/>
                <w:szCs w:val="18"/>
              </w:rPr>
              <w:t>6</w:t>
            </w:r>
            <w:r w:rsidRPr="0014184E">
              <w:rPr>
                <w:sz w:val="18"/>
                <w:szCs w:val="18"/>
              </w:rPr>
              <w:t xml:space="preserve"> руб. за 1 л.</w:t>
            </w:r>
          </w:p>
        </w:tc>
        <w:tc>
          <w:tcPr>
            <w:tcW w:w="1224" w:type="dxa"/>
            <w:vAlign w:val="center"/>
          </w:tcPr>
          <w:p w:rsidR="0014184E" w:rsidRPr="00046DD6" w:rsidRDefault="00046DD6" w:rsidP="0014184E">
            <w:pPr>
              <w:jc w:val="center"/>
              <w:rPr>
                <w:sz w:val="18"/>
                <w:szCs w:val="18"/>
              </w:rPr>
            </w:pPr>
            <w:r w:rsidRPr="00046DD6">
              <w:rPr>
                <w:sz w:val="18"/>
                <w:szCs w:val="18"/>
              </w:rPr>
              <w:t>95 391</w:t>
            </w:r>
          </w:p>
        </w:tc>
        <w:tc>
          <w:tcPr>
            <w:tcW w:w="951" w:type="dxa"/>
            <w:vAlign w:val="center"/>
          </w:tcPr>
          <w:p w:rsidR="0014184E" w:rsidRPr="00046DD6" w:rsidRDefault="00046DD6" w:rsidP="0014184E">
            <w:pPr>
              <w:jc w:val="center"/>
              <w:rPr>
                <w:sz w:val="18"/>
                <w:szCs w:val="18"/>
              </w:rPr>
            </w:pPr>
            <w:r>
              <w:rPr>
                <w:sz w:val="18"/>
                <w:szCs w:val="18"/>
              </w:rPr>
              <w:t>1 144 507</w:t>
            </w:r>
          </w:p>
        </w:tc>
        <w:tc>
          <w:tcPr>
            <w:tcW w:w="975" w:type="dxa"/>
            <w:vAlign w:val="center"/>
          </w:tcPr>
          <w:p w:rsidR="0014184E" w:rsidRPr="00046DD6" w:rsidRDefault="0014184E" w:rsidP="0014184E">
            <w:pPr>
              <w:jc w:val="center"/>
              <w:rPr>
                <w:sz w:val="18"/>
                <w:szCs w:val="18"/>
              </w:rPr>
            </w:pPr>
            <w:r w:rsidRPr="00046DD6">
              <w:rPr>
                <w:sz w:val="18"/>
                <w:szCs w:val="18"/>
              </w:rPr>
              <w:t>100</w:t>
            </w:r>
          </w:p>
        </w:tc>
        <w:tc>
          <w:tcPr>
            <w:tcW w:w="867" w:type="dxa"/>
            <w:vAlign w:val="center"/>
          </w:tcPr>
          <w:p w:rsidR="0014184E" w:rsidRPr="00046DD6" w:rsidRDefault="0014184E" w:rsidP="0014184E">
            <w:pPr>
              <w:jc w:val="center"/>
            </w:pPr>
            <w:r w:rsidRPr="00046DD6">
              <w:rPr>
                <w:sz w:val="18"/>
                <w:szCs w:val="18"/>
              </w:rPr>
              <w:t>100</w:t>
            </w:r>
          </w:p>
        </w:tc>
        <w:tc>
          <w:tcPr>
            <w:tcW w:w="993" w:type="dxa"/>
            <w:vAlign w:val="center"/>
          </w:tcPr>
          <w:p w:rsidR="0014184E" w:rsidRPr="00046DD6" w:rsidRDefault="00046DD6" w:rsidP="0014184E">
            <w:pPr>
              <w:jc w:val="center"/>
              <w:rPr>
                <w:sz w:val="18"/>
                <w:szCs w:val="18"/>
              </w:rPr>
            </w:pPr>
            <w:r>
              <w:rPr>
                <w:sz w:val="18"/>
                <w:szCs w:val="18"/>
              </w:rPr>
              <w:t>1 144 507</w:t>
            </w:r>
          </w:p>
        </w:tc>
        <w:tc>
          <w:tcPr>
            <w:tcW w:w="881" w:type="dxa"/>
            <w:noWrap/>
            <w:vAlign w:val="center"/>
          </w:tcPr>
          <w:p w:rsidR="0014184E" w:rsidRPr="00046DD6" w:rsidRDefault="00046DD6" w:rsidP="0014184E">
            <w:pPr>
              <w:ind w:left="-104" w:right="-109"/>
              <w:jc w:val="center"/>
              <w:rPr>
                <w:sz w:val="18"/>
                <w:szCs w:val="18"/>
              </w:rPr>
            </w:pPr>
            <w:r>
              <w:rPr>
                <w:sz w:val="18"/>
                <w:szCs w:val="18"/>
              </w:rPr>
              <w:t>72 700</w:t>
            </w:r>
          </w:p>
        </w:tc>
        <w:tc>
          <w:tcPr>
            <w:tcW w:w="851" w:type="dxa"/>
            <w:noWrap/>
            <w:vAlign w:val="center"/>
          </w:tcPr>
          <w:p w:rsidR="0014184E" w:rsidRPr="00046DD6" w:rsidRDefault="00046DD6" w:rsidP="0014184E">
            <w:pPr>
              <w:ind w:left="-91" w:right="-72"/>
              <w:jc w:val="center"/>
              <w:rPr>
                <w:sz w:val="18"/>
                <w:szCs w:val="18"/>
              </w:rPr>
            </w:pPr>
            <w:r>
              <w:rPr>
                <w:sz w:val="18"/>
                <w:szCs w:val="18"/>
              </w:rPr>
              <w:t>1 071 807</w:t>
            </w:r>
          </w:p>
        </w:tc>
      </w:tr>
      <w:tr w:rsidR="0014184E" w:rsidRPr="0014184E" w:rsidTr="008A253E">
        <w:trPr>
          <w:trHeight w:val="281"/>
        </w:trPr>
        <w:tc>
          <w:tcPr>
            <w:tcW w:w="3114" w:type="dxa"/>
            <w:vAlign w:val="bottom"/>
          </w:tcPr>
          <w:p w:rsidR="0014184E" w:rsidRPr="00FB0022" w:rsidRDefault="00FB0022" w:rsidP="0014184E">
            <w:pPr>
              <w:rPr>
                <w:b/>
                <w:sz w:val="20"/>
                <w:szCs w:val="20"/>
              </w:rPr>
            </w:pPr>
            <w:r w:rsidRPr="00FB0022">
              <w:rPr>
                <w:color w:val="22272F"/>
                <w:sz w:val="20"/>
                <w:szCs w:val="20"/>
                <w:shd w:val="clear" w:color="auto" w:fill="FFFFFF"/>
              </w:rPr>
              <w:t>Акцизы на сидр, пуаре, медовуху, производимые на территории Российской Федерации</w:t>
            </w:r>
          </w:p>
        </w:tc>
        <w:tc>
          <w:tcPr>
            <w:tcW w:w="769" w:type="dxa"/>
            <w:vAlign w:val="center"/>
          </w:tcPr>
          <w:p w:rsidR="0014184E" w:rsidRPr="0014184E" w:rsidRDefault="00046DD6" w:rsidP="0014184E">
            <w:pPr>
              <w:jc w:val="center"/>
              <w:rPr>
                <w:sz w:val="18"/>
                <w:szCs w:val="18"/>
              </w:rPr>
            </w:pPr>
            <w:r>
              <w:rPr>
                <w:sz w:val="18"/>
                <w:szCs w:val="18"/>
              </w:rPr>
              <w:t>247</w:t>
            </w:r>
          </w:p>
        </w:tc>
        <w:tc>
          <w:tcPr>
            <w:tcW w:w="747" w:type="dxa"/>
            <w:vAlign w:val="center"/>
          </w:tcPr>
          <w:p w:rsidR="0014184E" w:rsidRPr="0014184E" w:rsidRDefault="0014184E" w:rsidP="00FA6C85">
            <w:pPr>
              <w:jc w:val="center"/>
              <w:rPr>
                <w:sz w:val="18"/>
                <w:szCs w:val="18"/>
              </w:rPr>
            </w:pPr>
            <w:r w:rsidRPr="0014184E">
              <w:rPr>
                <w:sz w:val="18"/>
                <w:szCs w:val="18"/>
                <w:lang w:val="en-US"/>
              </w:rPr>
              <w:t>2</w:t>
            </w:r>
            <w:r w:rsidR="00FA6C85">
              <w:rPr>
                <w:sz w:val="18"/>
                <w:szCs w:val="18"/>
              </w:rPr>
              <w:t>7</w:t>
            </w:r>
          </w:p>
        </w:tc>
        <w:tc>
          <w:tcPr>
            <w:tcW w:w="979" w:type="dxa"/>
            <w:vAlign w:val="center"/>
          </w:tcPr>
          <w:p w:rsidR="0014184E" w:rsidRPr="00046DD6" w:rsidRDefault="00046DD6" w:rsidP="00FA6C85">
            <w:pPr>
              <w:jc w:val="center"/>
              <w:rPr>
                <w:sz w:val="18"/>
                <w:szCs w:val="18"/>
              </w:rPr>
            </w:pPr>
            <w:r>
              <w:rPr>
                <w:sz w:val="18"/>
                <w:szCs w:val="18"/>
              </w:rPr>
              <w:t>270</w:t>
            </w:r>
          </w:p>
        </w:tc>
        <w:tc>
          <w:tcPr>
            <w:tcW w:w="1018" w:type="dxa"/>
            <w:vAlign w:val="center"/>
          </w:tcPr>
          <w:p w:rsidR="0014184E" w:rsidRPr="0014184E" w:rsidRDefault="00046DD6" w:rsidP="0014184E">
            <w:pPr>
              <w:jc w:val="center"/>
              <w:rPr>
                <w:sz w:val="18"/>
                <w:szCs w:val="18"/>
              </w:rPr>
            </w:pPr>
            <w:r>
              <w:rPr>
                <w:sz w:val="18"/>
                <w:szCs w:val="18"/>
              </w:rPr>
              <w:t>66 690</w:t>
            </w:r>
          </w:p>
        </w:tc>
        <w:tc>
          <w:tcPr>
            <w:tcW w:w="1227" w:type="dxa"/>
            <w:vAlign w:val="center"/>
          </w:tcPr>
          <w:p w:rsidR="0014184E" w:rsidRPr="0014184E" w:rsidRDefault="00046DD6" w:rsidP="0014184E">
            <w:pPr>
              <w:jc w:val="center"/>
              <w:rPr>
                <w:sz w:val="18"/>
                <w:szCs w:val="18"/>
              </w:rPr>
            </w:pPr>
            <w:r>
              <w:rPr>
                <w:sz w:val="18"/>
                <w:szCs w:val="18"/>
              </w:rPr>
              <w:t>5 772</w:t>
            </w:r>
          </w:p>
        </w:tc>
        <w:tc>
          <w:tcPr>
            <w:tcW w:w="1224" w:type="dxa"/>
            <w:vAlign w:val="center"/>
          </w:tcPr>
          <w:p w:rsidR="0014184E" w:rsidRPr="0014184E" w:rsidRDefault="00046DD6" w:rsidP="0014184E">
            <w:pPr>
              <w:jc w:val="center"/>
              <w:rPr>
                <w:sz w:val="18"/>
                <w:szCs w:val="18"/>
              </w:rPr>
            </w:pPr>
            <w:r>
              <w:rPr>
                <w:sz w:val="18"/>
                <w:szCs w:val="18"/>
              </w:rPr>
              <w:t>5 994</w:t>
            </w:r>
          </w:p>
        </w:tc>
        <w:tc>
          <w:tcPr>
            <w:tcW w:w="951" w:type="dxa"/>
            <w:vAlign w:val="center"/>
          </w:tcPr>
          <w:p w:rsidR="0014184E" w:rsidRPr="0014184E" w:rsidRDefault="00046DD6" w:rsidP="0014184E">
            <w:pPr>
              <w:jc w:val="center"/>
              <w:rPr>
                <w:sz w:val="18"/>
                <w:szCs w:val="18"/>
              </w:rPr>
            </w:pPr>
            <w:r>
              <w:rPr>
                <w:sz w:val="18"/>
                <w:szCs w:val="18"/>
              </w:rPr>
              <w:t>66 468</w:t>
            </w:r>
          </w:p>
        </w:tc>
        <w:tc>
          <w:tcPr>
            <w:tcW w:w="975" w:type="dxa"/>
            <w:vAlign w:val="center"/>
          </w:tcPr>
          <w:p w:rsidR="0014184E" w:rsidRPr="0014184E" w:rsidRDefault="0014184E" w:rsidP="0014184E">
            <w:pPr>
              <w:jc w:val="center"/>
              <w:rPr>
                <w:sz w:val="18"/>
                <w:szCs w:val="18"/>
              </w:rPr>
            </w:pPr>
            <w:r w:rsidRPr="0014184E">
              <w:rPr>
                <w:sz w:val="18"/>
                <w:szCs w:val="18"/>
              </w:rPr>
              <w:t>100</w:t>
            </w:r>
          </w:p>
        </w:tc>
        <w:tc>
          <w:tcPr>
            <w:tcW w:w="867" w:type="dxa"/>
            <w:vAlign w:val="center"/>
          </w:tcPr>
          <w:p w:rsidR="0014184E" w:rsidRPr="0014184E" w:rsidRDefault="0014184E" w:rsidP="0014184E">
            <w:pPr>
              <w:jc w:val="center"/>
              <w:rPr>
                <w:sz w:val="18"/>
                <w:szCs w:val="18"/>
              </w:rPr>
            </w:pPr>
            <w:r w:rsidRPr="0014184E">
              <w:rPr>
                <w:sz w:val="18"/>
                <w:szCs w:val="18"/>
              </w:rPr>
              <w:t>100</w:t>
            </w:r>
          </w:p>
        </w:tc>
        <w:tc>
          <w:tcPr>
            <w:tcW w:w="993" w:type="dxa"/>
            <w:vAlign w:val="center"/>
          </w:tcPr>
          <w:p w:rsidR="0014184E" w:rsidRPr="0014184E" w:rsidRDefault="00046DD6" w:rsidP="0014184E">
            <w:pPr>
              <w:jc w:val="center"/>
              <w:rPr>
                <w:sz w:val="18"/>
                <w:szCs w:val="18"/>
              </w:rPr>
            </w:pPr>
            <w:r>
              <w:rPr>
                <w:sz w:val="18"/>
                <w:szCs w:val="18"/>
              </w:rPr>
              <w:t>66 468</w:t>
            </w:r>
          </w:p>
        </w:tc>
        <w:tc>
          <w:tcPr>
            <w:tcW w:w="881" w:type="dxa"/>
            <w:noWrap/>
            <w:vAlign w:val="center"/>
          </w:tcPr>
          <w:p w:rsidR="0014184E" w:rsidRPr="0014184E" w:rsidRDefault="0014184E" w:rsidP="0014184E">
            <w:pPr>
              <w:jc w:val="center"/>
              <w:rPr>
                <w:sz w:val="18"/>
                <w:szCs w:val="18"/>
                <w:lang w:val="en-US"/>
              </w:rPr>
            </w:pPr>
            <w:r w:rsidRPr="0014184E">
              <w:rPr>
                <w:sz w:val="18"/>
                <w:szCs w:val="18"/>
                <w:lang w:val="en-US"/>
              </w:rPr>
              <w:t>x</w:t>
            </w:r>
          </w:p>
        </w:tc>
        <w:tc>
          <w:tcPr>
            <w:tcW w:w="851" w:type="dxa"/>
            <w:noWrap/>
            <w:vAlign w:val="center"/>
          </w:tcPr>
          <w:p w:rsidR="0014184E" w:rsidRPr="0014184E" w:rsidRDefault="00046DD6" w:rsidP="0014184E">
            <w:pPr>
              <w:jc w:val="center"/>
              <w:rPr>
                <w:sz w:val="18"/>
                <w:szCs w:val="18"/>
                <w:lang w:val="en-US"/>
              </w:rPr>
            </w:pPr>
            <w:r>
              <w:rPr>
                <w:sz w:val="18"/>
                <w:szCs w:val="18"/>
              </w:rPr>
              <w:t>66 468</w:t>
            </w:r>
          </w:p>
        </w:tc>
      </w:tr>
      <w:tr w:rsidR="0014184E" w:rsidRPr="0014184E" w:rsidTr="008A253E">
        <w:trPr>
          <w:trHeight w:val="270"/>
        </w:trPr>
        <w:tc>
          <w:tcPr>
            <w:tcW w:w="3114" w:type="dxa"/>
          </w:tcPr>
          <w:p w:rsidR="0014184E" w:rsidRPr="00FB0022" w:rsidRDefault="00FB0022" w:rsidP="0014184E">
            <w:pPr>
              <w:rPr>
                <w:b/>
                <w:bCs/>
                <w:sz w:val="20"/>
                <w:szCs w:val="20"/>
              </w:rPr>
            </w:pPr>
            <w:r w:rsidRPr="00FB0022">
              <w:rPr>
                <w:color w:val="22272F"/>
                <w:sz w:val="20"/>
                <w:szCs w:val="20"/>
                <w:shd w:val="clear" w:color="auto" w:fill="FFFFFF"/>
              </w:rPr>
              <w:t>Акцизы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w:t>
            </w:r>
          </w:p>
        </w:tc>
        <w:tc>
          <w:tcPr>
            <w:tcW w:w="769" w:type="dxa"/>
            <w:vAlign w:val="center"/>
          </w:tcPr>
          <w:p w:rsidR="0014184E" w:rsidRPr="0014184E" w:rsidRDefault="0014184E" w:rsidP="0014184E">
            <w:pPr>
              <w:jc w:val="center"/>
              <w:rPr>
                <w:bCs/>
                <w:sz w:val="18"/>
                <w:szCs w:val="18"/>
              </w:rPr>
            </w:pPr>
            <w:r w:rsidRPr="0014184E">
              <w:rPr>
                <w:bCs/>
                <w:sz w:val="18"/>
                <w:szCs w:val="18"/>
              </w:rPr>
              <w:t>0,88</w:t>
            </w:r>
          </w:p>
        </w:tc>
        <w:tc>
          <w:tcPr>
            <w:tcW w:w="747" w:type="dxa"/>
            <w:vAlign w:val="center"/>
          </w:tcPr>
          <w:p w:rsidR="0014184E" w:rsidRPr="0014184E" w:rsidRDefault="0014184E" w:rsidP="00FA6C85">
            <w:pPr>
              <w:jc w:val="center"/>
              <w:rPr>
                <w:bCs/>
                <w:sz w:val="18"/>
                <w:szCs w:val="18"/>
              </w:rPr>
            </w:pPr>
            <w:r w:rsidRPr="0014184E">
              <w:rPr>
                <w:bCs/>
                <w:sz w:val="18"/>
                <w:szCs w:val="18"/>
              </w:rPr>
              <w:t>5</w:t>
            </w:r>
            <w:r w:rsidR="00FA6C85">
              <w:rPr>
                <w:bCs/>
                <w:sz w:val="18"/>
                <w:szCs w:val="18"/>
              </w:rPr>
              <w:t>3</w:t>
            </w:r>
            <w:r w:rsidRPr="0014184E">
              <w:rPr>
                <w:bCs/>
                <w:sz w:val="18"/>
                <w:szCs w:val="18"/>
              </w:rPr>
              <w:t>0</w:t>
            </w:r>
          </w:p>
        </w:tc>
        <w:tc>
          <w:tcPr>
            <w:tcW w:w="979" w:type="dxa"/>
            <w:vAlign w:val="center"/>
          </w:tcPr>
          <w:p w:rsidR="0014184E" w:rsidRPr="0014184E" w:rsidRDefault="0014184E" w:rsidP="00FA6C85">
            <w:pPr>
              <w:jc w:val="center"/>
              <w:rPr>
                <w:bCs/>
                <w:sz w:val="18"/>
                <w:szCs w:val="18"/>
              </w:rPr>
            </w:pPr>
            <w:r w:rsidRPr="0014184E">
              <w:rPr>
                <w:bCs/>
                <w:sz w:val="18"/>
                <w:szCs w:val="18"/>
              </w:rPr>
              <w:t xml:space="preserve">5 </w:t>
            </w:r>
            <w:r w:rsidR="00FA6C85">
              <w:rPr>
                <w:bCs/>
                <w:sz w:val="18"/>
                <w:szCs w:val="18"/>
              </w:rPr>
              <w:t>3</w:t>
            </w:r>
            <w:r w:rsidRPr="0014184E">
              <w:rPr>
                <w:bCs/>
                <w:sz w:val="18"/>
                <w:szCs w:val="18"/>
              </w:rPr>
              <w:t>00</w:t>
            </w:r>
          </w:p>
        </w:tc>
        <w:tc>
          <w:tcPr>
            <w:tcW w:w="1018" w:type="dxa"/>
            <w:vAlign w:val="center"/>
          </w:tcPr>
          <w:p w:rsidR="0014184E" w:rsidRPr="0014184E" w:rsidRDefault="00046DD6" w:rsidP="0014184E">
            <w:pPr>
              <w:jc w:val="center"/>
              <w:rPr>
                <w:bCs/>
                <w:sz w:val="18"/>
                <w:szCs w:val="18"/>
              </w:rPr>
            </w:pPr>
            <w:r>
              <w:rPr>
                <w:bCs/>
                <w:sz w:val="18"/>
                <w:szCs w:val="18"/>
              </w:rPr>
              <w:t>4 664</w:t>
            </w:r>
          </w:p>
        </w:tc>
        <w:tc>
          <w:tcPr>
            <w:tcW w:w="1227" w:type="dxa"/>
            <w:vAlign w:val="center"/>
          </w:tcPr>
          <w:p w:rsidR="0014184E" w:rsidRPr="0014184E" w:rsidRDefault="00046DD6" w:rsidP="0014184E">
            <w:pPr>
              <w:jc w:val="center"/>
              <w:rPr>
                <w:bCs/>
                <w:sz w:val="18"/>
                <w:szCs w:val="18"/>
              </w:rPr>
            </w:pPr>
            <w:r>
              <w:rPr>
                <w:bCs/>
                <w:sz w:val="18"/>
                <w:szCs w:val="18"/>
              </w:rPr>
              <w:t>408</w:t>
            </w:r>
          </w:p>
          <w:p w:rsidR="0014184E" w:rsidRPr="0014184E" w:rsidRDefault="0014184E" w:rsidP="00046DD6">
            <w:pPr>
              <w:jc w:val="center"/>
              <w:rPr>
                <w:bCs/>
                <w:sz w:val="18"/>
                <w:szCs w:val="18"/>
              </w:rPr>
            </w:pPr>
            <w:r w:rsidRPr="0014184E">
              <w:rPr>
                <w:sz w:val="18"/>
                <w:szCs w:val="18"/>
              </w:rPr>
              <w:t xml:space="preserve">ставка </w:t>
            </w:r>
            <w:r w:rsidR="00046DD6">
              <w:rPr>
                <w:sz w:val="18"/>
                <w:szCs w:val="18"/>
              </w:rPr>
              <w:t>510</w:t>
            </w:r>
            <w:r w:rsidRPr="0014184E">
              <w:rPr>
                <w:sz w:val="18"/>
                <w:szCs w:val="18"/>
              </w:rPr>
              <w:t xml:space="preserve"> руб. за 1 л.</w:t>
            </w:r>
          </w:p>
        </w:tc>
        <w:tc>
          <w:tcPr>
            <w:tcW w:w="1224" w:type="dxa"/>
            <w:vAlign w:val="center"/>
          </w:tcPr>
          <w:p w:rsidR="0014184E" w:rsidRPr="0014184E" w:rsidRDefault="00046DD6" w:rsidP="0014184E">
            <w:pPr>
              <w:jc w:val="center"/>
              <w:rPr>
                <w:bCs/>
                <w:sz w:val="18"/>
                <w:szCs w:val="18"/>
              </w:rPr>
            </w:pPr>
            <w:r>
              <w:rPr>
                <w:bCs/>
                <w:sz w:val="18"/>
                <w:szCs w:val="18"/>
              </w:rPr>
              <w:t>424</w:t>
            </w:r>
          </w:p>
        </w:tc>
        <w:tc>
          <w:tcPr>
            <w:tcW w:w="951" w:type="dxa"/>
            <w:vAlign w:val="center"/>
          </w:tcPr>
          <w:p w:rsidR="0014184E" w:rsidRPr="0014184E" w:rsidRDefault="0014184E" w:rsidP="00046DD6">
            <w:pPr>
              <w:jc w:val="center"/>
              <w:rPr>
                <w:bCs/>
                <w:sz w:val="18"/>
                <w:szCs w:val="18"/>
              </w:rPr>
            </w:pPr>
            <w:r w:rsidRPr="0014184E">
              <w:rPr>
                <w:bCs/>
                <w:sz w:val="18"/>
                <w:szCs w:val="18"/>
              </w:rPr>
              <w:t xml:space="preserve">4 </w:t>
            </w:r>
            <w:r w:rsidR="00046DD6">
              <w:rPr>
                <w:bCs/>
                <w:sz w:val="18"/>
                <w:szCs w:val="18"/>
              </w:rPr>
              <w:t>648</w:t>
            </w:r>
          </w:p>
        </w:tc>
        <w:tc>
          <w:tcPr>
            <w:tcW w:w="975" w:type="dxa"/>
            <w:vAlign w:val="center"/>
          </w:tcPr>
          <w:p w:rsidR="0014184E" w:rsidRPr="0014184E" w:rsidRDefault="0014184E" w:rsidP="0014184E">
            <w:pPr>
              <w:jc w:val="center"/>
              <w:rPr>
                <w:bCs/>
                <w:sz w:val="18"/>
                <w:szCs w:val="18"/>
              </w:rPr>
            </w:pPr>
            <w:r w:rsidRPr="0014184E">
              <w:rPr>
                <w:bCs/>
                <w:sz w:val="18"/>
                <w:szCs w:val="18"/>
              </w:rPr>
              <w:t>100</w:t>
            </w:r>
          </w:p>
        </w:tc>
        <w:tc>
          <w:tcPr>
            <w:tcW w:w="867" w:type="dxa"/>
            <w:vAlign w:val="center"/>
          </w:tcPr>
          <w:p w:rsidR="0014184E" w:rsidRPr="0014184E" w:rsidRDefault="0014184E" w:rsidP="0014184E">
            <w:pPr>
              <w:jc w:val="center"/>
              <w:rPr>
                <w:bCs/>
                <w:sz w:val="18"/>
                <w:szCs w:val="18"/>
              </w:rPr>
            </w:pPr>
            <w:r w:rsidRPr="0014184E">
              <w:rPr>
                <w:bCs/>
                <w:sz w:val="18"/>
                <w:szCs w:val="18"/>
              </w:rPr>
              <w:t>100</w:t>
            </w:r>
          </w:p>
        </w:tc>
        <w:tc>
          <w:tcPr>
            <w:tcW w:w="993" w:type="dxa"/>
            <w:vAlign w:val="center"/>
          </w:tcPr>
          <w:p w:rsidR="0014184E" w:rsidRPr="0014184E" w:rsidRDefault="00046DD6" w:rsidP="0014184E">
            <w:pPr>
              <w:jc w:val="center"/>
              <w:rPr>
                <w:bCs/>
                <w:sz w:val="18"/>
                <w:szCs w:val="18"/>
              </w:rPr>
            </w:pPr>
            <w:r w:rsidRPr="0014184E">
              <w:rPr>
                <w:bCs/>
                <w:sz w:val="18"/>
                <w:szCs w:val="18"/>
              </w:rPr>
              <w:t xml:space="preserve">4 </w:t>
            </w:r>
            <w:r>
              <w:rPr>
                <w:bCs/>
                <w:sz w:val="18"/>
                <w:szCs w:val="18"/>
              </w:rPr>
              <w:t>648</w:t>
            </w:r>
          </w:p>
        </w:tc>
        <w:tc>
          <w:tcPr>
            <w:tcW w:w="881" w:type="dxa"/>
            <w:vAlign w:val="center"/>
          </w:tcPr>
          <w:p w:rsidR="0014184E" w:rsidRPr="0014184E" w:rsidRDefault="0014184E" w:rsidP="0014184E">
            <w:pPr>
              <w:jc w:val="center"/>
              <w:rPr>
                <w:bCs/>
                <w:sz w:val="18"/>
                <w:szCs w:val="18"/>
              </w:rPr>
            </w:pPr>
            <w:r w:rsidRPr="0014184E">
              <w:rPr>
                <w:bCs/>
                <w:sz w:val="18"/>
                <w:szCs w:val="18"/>
              </w:rPr>
              <w:t>х</w:t>
            </w:r>
          </w:p>
        </w:tc>
        <w:tc>
          <w:tcPr>
            <w:tcW w:w="851" w:type="dxa"/>
            <w:vAlign w:val="center"/>
          </w:tcPr>
          <w:p w:rsidR="0014184E" w:rsidRPr="0014184E" w:rsidRDefault="00046DD6" w:rsidP="0014184E">
            <w:pPr>
              <w:ind w:left="-104" w:right="-109"/>
              <w:jc w:val="center"/>
              <w:rPr>
                <w:bCs/>
                <w:sz w:val="18"/>
                <w:szCs w:val="18"/>
              </w:rPr>
            </w:pPr>
            <w:r w:rsidRPr="0014184E">
              <w:rPr>
                <w:bCs/>
                <w:sz w:val="18"/>
                <w:szCs w:val="18"/>
              </w:rPr>
              <w:t xml:space="preserve">4 </w:t>
            </w:r>
            <w:r>
              <w:rPr>
                <w:bCs/>
                <w:sz w:val="18"/>
                <w:szCs w:val="18"/>
              </w:rPr>
              <w:t>648</w:t>
            </w:r>
          </w:p>
        </w:tc>
      </w:tr>
      <w:tr w:rsidR="0014184E" w:rsidRPr="0014184E" w:rsidTr="008A253E">
        <w:trPr>
          <w:trHeight w:val="270"/>
        </w:trPr>
        <w:tc>
          <w:tcPr>
            <w:tcW w:w="3114" w:type="dxa"/>
          </w:tcPr>
          <w:p w:rsidR="0014184E" w:rsidRPr="0014184E" w:rsidRDefault="0014184E" w:rsidP="0014184E">
            <w:pPr>
              <w:jc w:val="both"/>
              <w:rPr>
                <w:b/>
                <w:bCs/>
                <w:sz w:val="18"/>
                <w:szCs w:val="18"/>
              </w:rPr>
            </w:pPr>
            <w:r w:rsidRPr="0014184E">
              <w:rPr>
                <w:b/>
                <w:bCs/>
                <w:sz w:val="18"/>
                <w:szCs w:val="18"/>
              </w:rPr>
              <w:t>ИТОГО</w:t>
            </w:r>
          </w:p>
        </w:tc>
        <w:tc>
          <w:tcPr>
            <w:tcW w:w="769" w:type="dxa"/>
            <w:vAlign w:val="center"/>
          </w:tcPr>
          <w:p w:rsidR="0014184E" w:rsidRPr="0014184E" w:rsidRDefault="00DF0C65" w:rsidP="0014184E">
            <w:pPr>
              <w:ind w:left="-139" w:right="-160"/>
              <w:jc w:val="center"/>
              <w:rPr>
                <w:b/>
                <w:bCs/>
                <w:sz w:val="18"/>
                <w:szCs w:val="18"/>
              </w:rPr>
            </w:pPr>
            <w:r>
              <w:rPr>
                <w:b/>
                <w:bCs/>
                <w:sz w:val="18"/>
                <w:szCs w:val="18"/>
              </w:rPr>
              <w:t>4 735,62</w:t>
            </w:r>
          </w:p>
        </w:tc>
        <w:tc>
          <w:tcPr>
            <w:tcW w:w="747" w:type="dxa"/>
            <w:vAlign w:val="center"/>
          </w:tcPr>
          <w:p w:rsidR="0014184E" w:rsidRPr="0014184E" w:rsidRDefault="0014184E" w:rsidP="0014184E">
            <w:pPr>
              <w:jc w:val="center"/>
              <w:rPr>
                <w:b/>
                <w:bCs/>
                <w:sz w:val="18"/>
                <w:szCs w:val="18"/>
              </w:rPr>
            </w:pPr>
            <w:r w:rsidRPr="0014184E">
              <w:rPr>
                <w:b/>
                <w:bCs/>
                <w:sz w:val="18"/>
                <w:szCs w:val="18"/>
              </w:rPr>
              <w:t>х</w:t>
            </w:r>
          </w:p>
        </w:tc>
        <w:tc>
          <w:tcPr>
            <w:tcW w:w="979" w:type="dxa"/>
            <w:vAlign w:val="center"/>
          </w:tcPr>
          <w:p w:rsidR="0014184E" w:rsidRPr="0014184E" w:rsidRDefault="0014184E" w:rsidP="0014184E">
            <w:pPr>
              <w:jc w:val="center"/>
              <w:rPr>
                <w:b/>
                <w:bCs/>
                <w:sz w:val="18"/>
                <w:szCs w:val="18"/>
              </w:rPr>
            </w:pPr>
            <w:r w:rsidRPr="0014184E">
              <w:rPr>
                <w:b/>
                <w:bCs/>
                <w:sz w:val="18"/>
                <w:szCs w:val="18"/>
              </w:rPr>
              <w:t>х</w:t>
            </w:r>
          </w:p>
        </w:tc>
        <w:tc>
          <w:tcPr>
            <w:tcW w:w="1018" w:type="dxa"/>
            <w:vAlign w:val="center"/>
          </w:tcPr>
          <w:p w:rsidR="0014184E" w:rsidRPr="0014184E" w:rsidRDefault="00DF0C65" w:rsidP="0014184E">
            <w:pPr>
              <w:jc w:val="center"/>
              <w:rPr>
                <w:b/>
                <w:bCs/>
                <w:sz w:val="18"/>
                <w:szCs w:val="18"/>
              </w:rPr>
            </w:pPr>
            <w:r>
              <w:rPr>
                <w:b/>
                <w:bCs/>
                <w:sz w:val="18"/>
                <w:szCs w:val="18"/>
              </w:rPr>
              <w:t>1 304 910</w:t>
            </w:r>
          </w:p>
        </w:tc>
        <w:tc>
          <w:tcPr>
            <w:tcW w:w="1227" w:type="dxa"/>
            <w:vAlign w:val="center"/>
          </w:tcPr>
          <w:p w:rsidR="0014184E" w:rsidRPr="0014184E" w:rsidRDefault="00DF0C65" w:rsidP="0014184E">
            <w:pPr>
              <w:jc w:val="center"/>
              <w:rPr>
                <w:b/>
                <w:bCs/>
                <w:sz w:val="18"/>
                <w:szCs w:val="18"/>
              </w:rPr>
            </w:pPr>
            <w:r>
              <w:rPr>
                <w:b/>
                <w:bCs/>
                <w:sz w:val="18"/>
                <w:szCs w:val="18"/>
              </w:rPr>
              <w:t>107 068</w:t>
            </w:r>
          </w:p>
        </w:tc>
        <w:tc>
          <w:tcPr>
            <w:tcW w:w="1224" w:type="dxa"/>
            <w:vAlign w:val="center"/>
          </w:tcPr>
          <w:p w:rsidR="0014184E" w:rsidRPr="0014184E" w:rsidRDefault="00DF0C65" w:rsidP="0014184E">
            <w:pPr>
              <w:jc w:val="center"/>
              <w:rPr>
                <w:b/>
                <w:bCs/>
                <w:sz w:val="18"/>
                <w:szCs w:val="18"/>
              </w:rPr>
            </w:pPr>
            <w:r>
              <w:rPr>
                <w:b/>
                <w:bCs/>
                <w:sz w:val="18"/>
                <w:szCs w:val="18"/>
              </w:rPr>
              <w:t>111 131</w:t>
            </w:r>
          </w:p>
        </w:tc>
        <w:tc>
          <w:tcPr>
            <w:tcW w:w="951" w:type="dxa"/>
            <w:vAlign w:val="center"/>
          </w:tcPr>
          <w:p w:rsidR="0014184E" w:rsidRPr="0014184E" w:rsidRDefault="00DF0C65" w:rsidP="0014184E">
            <w:pPr>
              <w:jc w:val="center"/>
              <w:rPr>
                <w:b/>
                <w:bCs/>
                <w:sz w:val="18"/>
                <w:szCs w:val="18"/>
                <w:lang w:val="en-US"/>
              </w:rPr>
            </w:pPr>
            <w:r w:rsidRPr="0014184E">
              <w:rPr>
                <w:b/>
                <w:bCs/>
                <w:sz w:val="18"/>
                <w:szCs w:val="18"/>
              </w:rPr>
              <w:t>1</w:t>
            </w:r>
            <w:r>
              <w:rPr>
                <w:b/>
                <w:bCs/>
                <w:sz w:val="18"/>
                <w:szCs w:val="18"/>
              </w:rPr>
              <w:t> 300 847</w:t>
            </w:r>
          </w:p>
        </w:tc>
        <w:tc>
          <w:tcPr>
            <w:tcW w:w="975" w:type="dxa"/>
            <w:vAlign w:val="center"/>
          </w:tcPr>
          <w:p w:rsidR="0014184E" w:rsidRPr="0014184E" w:rsidRDefault="0014184E" w:rsidP="0014184E">
            <w:pPr>
              <w:jc w:val="center"/>
              <w:rPr>
                <w:b/>
                <w:bCs/>
                <w:sz w:val="18"/>
                <w:szCs w:val="18"/>
              </w:rPr>
            </w:pPr>
            <w:r w:rsidRPr="0014184E">
              <w:rPr>
                <w:b/>
                <w:bCs/>
                <w:sz w:val="18"/>
                <w:szCs w:val="18"/>
              </w:rPr>
              <w:t>100</w:t>
            </w:r>
          </w:p>
        </w:tc>
        <w:tc>
          <w:tcPr>
            <w:tcW w:w="867" w:type="dxa"/>
            <w:vAlign w:val="center"/>
          </w:tcPr>
          <w:p w:rsidR="0014184E" w:rsidRPr="0014184E" w:rsidRDefault="0014184E" w:rsidP="0014184E">
            <w:pPr>
              <w:jc w:val="center"/>
              <w:rPr>
                <w:b/>
                <w:bCs/>
                <w:sz w:val="18"/>
                <w:szCs w:val="18"/>
              </w:rPr>
            </w:pPr>
            <w:r w:rsidRPr="0014184E">
              <w:rPr>
                <w:b/>
                <w:bCs/>
                <w:sz w:val="18"/>
                <w:szCs w:val="18"/>
              </w:rPr>
              <w:t>100</w:t>
            </w:r>
          </w:p>
        </w:tc>
        <w:tc>
          <w:tcPr>
            <w:tcW w:w="993" w:type="dxa"/>
            <w:vAlign w:val="center"/>
          </w:tcPr>
          <w:p w:rsidR="0014184E" w:rsidRPr="0014184E" w:rsidRDefault="0014184E" w:rsidP="00DF0C65">
            <w:pPr>
              <w:jc w:val="center"/>
              <w:rPr>
                <w:b/>
                <w:bCs/>
                <w:sz w:val="18"/>
                <w:szCs w:val="18"/>
                <w:lang w:val="en-US"/>
              </w:rPr>
            </w:pPr>
            <w:r w:rsidRPr="0014184E">
              <w:rPr>
                <w:b/>
                <w:bCs/>
                <w:sz w:val="18"/>
                <w:szCs w:val="18"/>
              </w:rPr>
              <w:t>1</w:t>
            </w:r>
            <w:r w:rsidR="00DF0C65">
              <w:rPr>
                <w:b/>
                <w:bCs/>
                <w:sz w:val="18"/>
                <w:szCs w:val="18"/>
              </w:rPr>
              <w:t> 300 847</w:t>
            </w:r>
          </w:p>
        </w:tc>
        <w:tc>
          <w:tcPr>
            <w:tcW w:w="881" w:type="dxa"/>
            <w:vAlign w:val="center"/>
          </w:tcPr>
          <w:p w:rsidR="0014184E" w:rsidRPr="0014184E" w:rsidRDefault="00DF0C65" w:rsidP="0014184E">
            <w:pPr>
              <w:jc w:val="center"/>
              <w:rPr>
                <w:b/>
                <w:bCs/>
                <w:sz w:val="18"/>
                <w:szCs w:val="18"/>
              </w:rPr>
            </w:pPr>
            <w:r>
              <w:rPr>
                <w:b/>
                <w:bCs/>
                <w:sz w:val="18"/>
                <w:szCs w:val="18"/>
              </w:rPr>
              <w:t>147 679</w:t>
            </w:r>
          </w:p>
        </w:tc>
        <w:tc>
          <w:tcPr>
            <w:tcW w:w="851" w:type="dxa"/>
            <w:vAlign w:val="center"/>
          </w:tcPr>
          <w:p w:rsidR="0014184E" w:rsidRPr="0014184E" w:rsidRDefault="0014184E" w:rsidP="00DF0C65">
            <w:pPr>
              <w:ind w:left="-104" w:right="-109"/>
              <w:jc w:val="center"/>
              <w:rPr>
                <w:b/>
                <w:bCs/>
                <w:sz w:val="18"/>
                <w:szCs w:val="18"/>
              </w:rPr>
            </w:pPr>
            <w:r w:rsidRPr="0014184E">
              <w:rPr>
                <w:b/>
                <w:bCs/>
                <w:sz w:val="18"/>
                <w:szCs w:val="18"/>
              </w:rPr>
              <w:t>1</w:t>
            </w:r>
            <w:r w:rsidR="00DF0C65">
              <w:rPr>
                <w:b/>
                <w:bCs/>
                <w:sz w:val="18"/>
                <w:szCs w:val="18"/>
              </w:rPr>
              <w:t> 153 168</w:t>
            </w:r>
          </w:p>
        </w:tc>
      </w:tr>
    </w:tbl>
    <w:p w:rsidR="0014184E" w:rsidRPr="0014184E" w:rsidRDefault="0014184E" w:rsidP="0014184E">
      <w:pPr>
        <w:ind w:left="360" w:firstLine="709"/>
        <w:jc w:val="both"/>
        <w:rPr>
          <w:b/>
          <w:sz w:val="28"/>
          <w:szCs w:val="28"/>
        </w:rPr>
        <w:sectPr w:rsidR="0014184E" w:rsidRPr="0014184E" w:rsidSect="008A253E">
          <w:footerReference w:type="even" r:id="rId12"/>
          <w:footerReference w:type="default" r:id="rId13"/>
          <w:pgSz w:w="16838" w:h="11906" w:orient="landscape" w:code="9"/>
          <w:pgMar w:top="1701" w:right="1134" w:bottom="992" w:left="1134" w:header="709" w:footer="709" w:gutter="0"/>
          <w:cols w:space="708"/>
          <w:docGrid w:linePitch="360"/>
        </w:sectPr>
      </w:pPr>
    </w:p>
    <w:p w:rsidR="00E7317C" w:rsidRPr="00005D5C" w:rsidRDefault="00E7317C" w:rsidP="008C59C8">
      <w:pPr>
        <w:autoSpaceDE w:val="0"/>
        <w:autoSpaceDN w:val="0"/>
        <w:adjustRightInd w:val="0"/>
        <w:jc w:val="center"/>
        <w:outlineLvl w:val="1"/>
        <w:rPr>
          <w:b/>
          <w:sz w:val="28"/>
          <w:szCs w:val="28"/>
        </w:rPr>
      </w:pPr>
      <w:r w:rsidRPr="00005D5C">
        <w:rPr>
          <w:b/>
          <w:sz w:val="28"/>
          <w:szCs w:val="28"/>
        </w:rPr>
        <w:t>Расчеты прогноза на 202</w:t>
      </w:r>
      <w:r w:rsidR="00BB5057">
        <w:rPr>
          <w:b/>
          <w:sz w:val="28"/>
          <w:szCs w:val="28"/>
        </w:rPr>
        <w:t>3</w:t>
      </w:r>
      <w:r w:rsidRPr="00005D5C">
        <w:rPr>
          <w:b/>
          <w:sz w:val="28"/>
          <w:szCs w:val="28"/>
        </w:rPr>
        <w:t xml:space="preserve"> год и на плановый период 202</w:t>
      </w:r>
      <w:r w:rsidR="00BB5057">
        <w:rPr>
          <w:b/>
          <w:sz w:val="28"/>
          <w:szCs w:val="28"/>
        </w:rPr>
        <w:t>4</w:t>
      </w:r>
      <w:r w:rsidRPr="00005D5C">
        <w:rPr>
          <w:b/>
          <w:sz w:val="28"/>
          <w:szCs w:val="28"/>
        </w:rPr>
        <w:t>-202</w:t>
      </w:r>
      <w:r w:rsidR="00BB5057">
        <w:rPr>
          <w:b/>
          <w:sz w:val="28"/>
          <w:szCs w:val="28"/>
        </w:rPr>
        <w:t>5</w:t>
      </w:r>
      <w:r w:rsidRPr="00005D5C">
        <w:rPr>
          <w:b/>
          <w:sz w:val="28"/>
          <w:szCs w:val="28"/>
        </w:rPr>
        <w:t xml:space="preserve"> годов</w:t>
      </w:r>
    </w:p>
    <w:p w:rsidR="00BB5057" w:rsidRDefault="00E7317C" w:rsidP="008C59C8">
      <w:pPr>
        <w:autoSpaceDE w:val="0"/>
        <w:autoSpaceDN w:val="0"/>
        <w:adjustRightInd w:val="0"/>
        <w:jc w:val="center"/>
        <w:outlineLvl w:val="1"/>
        <w:rPr>
          <w:b/>
          <w:sz w:val="28"/>
          <w:szCs w:val="28"/>
        </w:rPr>
      </w:pPr>
      <w:r w:rsidRPr="00005D5C">
        <w:rPr>
          <w:b/>
          <w:sz w:val="28"/>
          <w:szCs w:val="28"/>
        </w:rPr>
        <w:t xml:space="preserve">по </w:t>
      </w:r>
      <w:r w:rsidR="00BB5057" w:rsidRPr="00BB5057">
        <w:rPr>
          <w:b/>
          <w:sz w:val="28"/>
          <w:szCs w:val="28"/>
        </w:rPr>
        <w:t>доходам от уплаты 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подлежащие распределению в бюджеты субъектов Российской Федерации</w:t>
      </w:r>
    </w:p>
    <w:p w:rsidR="00E7317C" w:rsidRDefault="00E7317C" w:rsidP="008C59C8">
      <w:pPr>
        <w:autoSpaceDE w:val="0"/>
        <w:autoSpaceDN w:val="0"/>
        <w:adjustRightInd w:val="0"/>
        <w:jc w:val="center"/>
        <w:outlineLvl w:val="1"/>
        <w:rPr>
          <w:sz w:val="28"/>
          <w:szCs w:val="28"/>
        </w:rPr>
      </w:pPr>
      <w:r>
        <w:rPr>
          <w:sz w:val="28"/>
          <w:szCs w:val="28"/>
        </w:rPr>
        <w:t>(КБК 000 1 03 0214</w:t>
      </w:r>
      <w:r w:rsidRPr="00C5633A">
        <w:rPr>
          <w:sz w:val="28"/>
          <w:szCs w:val="28"/>
        </w:rPr>
        <w:t>2</w:t>
      </w:r>
      <w:r>
        <w:rPr>
          <w:sz w:val="28"/>
          <w:szCs w:val="28"/>
        </w:rPr>
        <w:t xml:space="preserve"> 01 0000 110</w:t>
      </w:r>
    </w:p>
    <w:p w:rsidR="00E7317C" w:rsidRDefault="00E7317C" w:rsidP="008C59C8">
      <w:pPr>
        <w:autoSpaceDE w:val="0"/>
        <w:autoSpaceDN w:val="0"/>
        <w:adjustRightInd w:val="0"/>
        <w:jc w:val="center"/>
        <w:outlineLvl w:val="1"/>
        <w:rPr>
          <w:sz w:val="28"/>
          <w:szCs w:val="28"/>
        </w:rPr>
      </w:pPr>
      <w:r>
        <w:rPr>
          <w:sz w:val="28"/>
          <w:szCs w:val="28"/>
        </w:rPr>
        <w:t>КБК 000 1 03 0214</w:t>
      </w:r>
      <w:r w:rsidRPr="002913F8">
        <w:rPr>
          <w:sz w:val="28"/>
          <w:szCs w:val="28"/>
        </w:rPr>
        <w:t>3</w:t>
      </w:r>
      <w:r>
        <w:rPr>
          <w:sz w:val="28"/>
          <w:szCs w:val="28"/>
        </w:rPr>
        <w:t xml:space="preserve"> 01 0000 110)</w:t>
      </w:r>
    </w:p>
    <w:p w:rsidR="00E7317C" w:rsidRDefault="00E7317C" w:rsidP="00E7317C">
      <w:pPr>
        <w:autoSpaceDE w:val="0"/>
        <w:autoSpaceDN w:val="0"/>
        <w:adjustRightInd w:val="0"/>
        <w:jc w:val="center"/>
        <w:rPr>
          <w:sz w:val="28"/>
          <w:szCs w:val="28"/>
        </w:rPr>
      </w:pPr>
    </w:p>
    <w:p w:rsidR="00E7317C" w:rsidRDefault="00E7317C" w:rsidP="00E7317C">
      <w:pPr>
        <w:autoSpaceDE w:val="0"/>
        <w:autoSpaceDN w:val="0"/>
        <w:adjustRightInd w:val="0"/>
        <w:ind w:firstLine="709"/>
        <w:jc w:val="both"/>
        <w:rPr>
          <w:sz w:val="28"/>
          <w:szCs w:val="28"/>
        </w:rPr>
      </w:pPr>
      <w:r>
        <w:rPr>
          <w:sz w:val="28"/>
          <w:szCs w:val="28"/>
        </w:rPr>
        <w:t xml:space="preserve">Главным администратором </w:t>
      </w:r>
      <w:r w:rsidR="00BB5057" w:rsidRPr="00BB5057">
        <w:rPr>
          <w:sz w:val="28"/>
          <w:szCs w:val="28"/>
        </w:rPr>
        <w:t>доходов от уплаты 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подлежащие распределению в бюджеты субъектов Российской Федерации</w:t>
      </w:r>
      <w:r>
        <w:rPr>
          <w:sz w:val="28"/>
          <w:szCs w:val="28"/>
        </w:rPr>
        <w:t xml:space="preserve"> (группированный КБК 000 1 03 02140 01 0000 110) </w:t>
      </w:r>
      <w:r w:rsidR="007D51F9">
        <w:rPr>
          <w:sz w:val="28"/>
          <w:szCs w:val="28"/>
        </w:rPr>
        <w:t xml:space="preserve">с 01.01.2023 </w:t>
      </w:r>
      <w:r>
        <w:rPr>
          <w:sz w:val="28"/>
          <w:szCs w:val="28"/>
        </w:rPr>
        <w:t xml:space="preserve">является </w:t>
      </w:r>
      <w:r w:rsidR="00A3503F">
        <w:rPr>
          <w:sz w:val="28"/>
          <w:szCs w:val="28"/>
        </w:rPr>
        <w:t>Федеральная налоговая служба</w:t>
      </w:r>
      <w:r>
        <w:rPr>
          <w:sz w:val="28"/>
          <w:szCs w:val="28"/>
        </w:rPr>
        <w:t xml:space="preserve"> (Управление Федерально</w:t>
      </w:r>
      <w:r w:rsidR="00A3503F">
        <w:rPr>
          <w:sz w:val="28"/>
          <w:szCs w:val="28"/>
        </w:rPr>
        <w:t>й</w:t>
      </w:r>
      <w:r>
        <w:rPr>
          <w:sz w:val="28"/>
          <w:szCs w:val="28"/>
        </w:rPr>
        <w:t xml:space="preserve"> </w:t>
      </w:r>
      <w:r w:rsidR="00A3503F">
        <w:rPr>
          <w:sz w:val="28"/>
          <w:szCs w:val="28"/>
        </w:rPr>
        <w:t>налоговой службы</w:t>
      </w:r>
      <w:r>
        <w:rPr>
          <w:sz w:val="28"/>
          <w:szCs w:val="28"/>
        </w:rPr>
        <w:t xml:space="preserve"> по Тверской области) (код главного администратора доходов 1</w:t>
      </w:r>
      <w:r w:rsidR="00A3503F">
        <w:rPr>
          <w:sz w:val="28"/>
          <w:szCs w:val="28"/>
        </w:rPr>
        <w:t>82</w:t>
      </w:r>
      <w:r>
        <w:rPr>
          <w:sz w:val="28"/>
          <w:szCs w:val="28"/>
        </w:rPr>
        <w:t>).</w:t>
      </w:r>
    </w:p>
    <w:p w:rsidR="00E7317C" w:rsidRDefault="00E7317C" w:rsidP="00E7317C">
      <w:pPr>
        <w:autoSpaceDE w:val="0"/>
        <w:autoSpaceDN w:val="0"/>
        <w:adjustRightInd w:val="0"/>
        <w:ind w:firstLine="709"/>
        <w:jc w:val="both"/>
        <w:rPr>
          <w:sz w:val="28"/>
          <w:szCs w:val="28"/>
        </w:rPr>
      </w:pPr>
      <w:r>
        <w:rPr>
          <w:sz w:val="28"/>
          <w:szCs w:val="28"/>
        </w:rPr>
        <w:t>Расчет прогноза на 202</w:t>
      </w:r>
      <w:r w:rsidR="00BB5057">
        <w:rPr>
          <w:sz w:val="28"/>
          <w:szCs w:val="28"/>
        </w:rPr>
        <w:t>3</w:t>
      </w:r>
      <w:r>
        <w:rPr>
          <w:sz w:val="28"/>
          <w:szCs w:val="28"/>
        </w:rPr>
        <w:t xml:space="preserve"> год и плановый период 202</w:t>
      </w:r>
      <w:r w:rsidR="00BB5057">
        <w:rPr>
          <w:sz w:val="28"/>
          <w:szCs w:val="28"/>
        </w:rPr>
        <w:t>4</w:t>
      </w:r>
      <w:r>
        <w:rPr>
          <w:sz w:val="28"/>
          <w:szCs w:val="28"/>
        </w:rPr>
        <w:t>-202</w:t>
      </w:r>
      <w:r w:rsidR="00BB5057">
        <w:rPr>
          <w:sz w:val="28"/>
          <w:szCs w:val="28"/>
        </w:rPr>
        <w:t>5</w:t>
      </w:r>
      <w:r>
        <w:rPr>
          <w:sz w:val="28"/>
          <w:szCs w:val="28"/>
        </w:rPr>
        <w:t xml:space="preserve"> годов </w:t>
      </w:r>
      <w:r w:rsidR="000C7362">
        <w:rPr>
          <w:sz w:val="28"/>
          <w:szCs w:val="28"/>
        </w:rPr>
        <w:t>описан в таблице</w:t>
      </w:r>
      <w:r>
        <w:rPr>
          <w:sz w:val="28"/>
          <w:szCs w:val="28"/>
        </w:rPr>
        <w:t>:</w:t>
      </w:r>
    </w:p>
    <w:p w:rsidR="00E7317C" w:rsidRDefault="00E7317C" w:rsidP="00E7317C">
      <w:pPr>
        <w:autoSpaceDE w:val="0"/>
        <w:autoSpaceDN w:val="0"/>
        <w:adjustRightInd w:val="0"/>
        <w:ind w:firstLine="709"/>
        <w:jc w:val="both"/>
        <w:rPr>
          <w:sz w:val="28"/>
          <w:szCs w:val="28"/>
        </w:rPr>
      </w:pPr>
    </w:p>
    <w:tbl>
      <w:tblPr>
        <w:tblW w:w="9496" w:type="dxa"/>
        <w:jc w:val="center"/>
        <w:tblLook w:val="04A0" w:firstRow="1" w:lastRow="0" w:firstColumn="1" w:lastColumn="0" w:noHBand="0" w:noVBand="1"/>
      </w:tblPr>
      <w:tblGrid>
        <w:gridCol w:w="593"/>
        <w:gridCol w:w="4362"/>
        <w:gridCol w:w="1493"/>
        <w:gridCol w:w="1524"/>
        <w:gridCol w:w="1524"/>
      </w:tblGrid>
      <w:tr w:rsidR="00E7317C" w:rsidTr="00E7317C">
        <w:trPr>
          <w:trHeight w:val="375"/>
          <w:tblHeader/>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17C" w:rsidRDefault="00E7317C" w:rsidP="00E7317C">
            <w:pPr>
              <w:ind w:left="-115" w:right="-71"/>
              <w:jc w:val="center"/>
              <w:rPr>
                <w:color w:val="000000"/>
                <w:sz w:val="28"/>
                <w:szCs w:val="28"/>
              </w:rPr>
            </w:pPr>
            <w:r>
              <w:rPr>
                <w:color w:val="000000"/>
                <w:sz w:val="28"/>
                <w:szCs w:val="28"/>
              </w:rPr>
              <w:t>№ п/п</w:t>
            </w:r>
          </w:p>
        </w:tc>
        <w:tc>
          <w:tcPr>
            <w:tcW w:w="4362" w:type="dxa"/>
            <w:tcBorders>
              <w:top w:val="single" w:sz="4" w:space="0" w:color="auto"/>
              <w:left w:val="nil"/>
              <w:bottom w:val="single" w:sz="4" w:space="0" w:color="auto"/>
              <w:right w:val="single" w:sz="4" w:space="0" w:color="auto"/>
            </w:tcBorders>
            <w:shd w:val="clear" w:color="auto" w:fill="auto"/>
            <w:noWrap/>
            <w:vAlign w:val="center"/>
            <w:hideMark/>
          </w:tcPr>
          <w:p w:rsidR="00E7317C" w:rsidRDefault="00E7317C" w:rsidP="00E7317C">
            <w:pPr>
              <w:jc w:val="center"/>
              <w:rPr>
                <w:color w:val="000000"/>
                <w:sz w:val="28"/>
                <w:szCs w:val="28"/>
              </w:rPr>
            </w:pPr>
            <w:r>
              <w:rPr>
                <w:color w:val="000000"/>
                <w:sz w:val="28"/>
                <w:szCs w:val="28"/>
              </w:rPr>
              <w:t>Показатели</w:t>
            </w:r>
          </w:p>
        </w:tc>
        <w:tc>
          <w:tcPr>
            <w:tcW w:w="1493" w:type="dxa"/>
            <w:tcBorders>
              <w:top w:val="single" w:sz="4" w:space="0" w:color="auto"/>
              <w:left w:val="nil"/>
              <w:bottom w:val="single" w:sz="4" w:space="0" w:color="auto"/>
              <w:right w:val="single" w:sz="4" w:space="0" w:color="auto"/>
            </w:tcBorders>
            <w:shd w:val="clear" w:color="auto" w:fill="auto"/>
            <w:noWrap/>
            <w:vAlign w:val="center"/>
            <w:hideMark/>
          </w:tcPr>
          <w:p w:rsidR="00E7317C" w:rsidRDefault="00E7317C" w:rsidP="00F16973">
            <w:pPr>
              <w:jc w:val="center"/>
              <w:rPr>
                <w:color w:val="000000"/>
                <w:sz w:val="28"/>
                <w:szCs w:val="28"/>
              </w:rPr>
            </w:pPr>
            <w:r>
              <w:rPr>
                <w:color w:val="000000"/>
                <w:sz w:val="28"/>
                <w:szCs w:val="28"/>
              </w:rPr>
              <w:t>202</w:t>
            </w:r>
            <w:r w:rsidR="00F16973">
              <w:rPr>
                <w:color w:val="000000"/>
                <w:sz w:val="28"/>
                <w:szCs w:val="28"/>
              </w:rPr>
              <w:t>3</w:t>
            </w:r>
            <w:r>
              <w:rPr>
                <w:color w:val="000000"/>
                <w:sz w:val="28"/>
                <w:szCs w:val="28"/>
              </w:rPr>
              <w:t xml:space="preserve"> год</w:t>
            </w:r>
          </w:p>
        </w:tc>
        <w:tc>
          <w:tcPr>
            <w:tcW w:w="1524" w:type="dxa"/>
            <w:tcBorders>
              <w:top w:val="single" w:sz="4" w:space="0" w:color="auto"/>
              <w:left w:val="nil"/>
              <w:bottom w:val="single" w:sz="4" w:space="0" w:color="auto"/>
              <w:right w:val="single" w:sz="4" w:space="0" w:color="auto"/>
            </w:tcBorders>
            <w:shd w:val="clear" w:color="auto" w:fill="auto"/>
            <w:noWrap/>
            <w:vAlign w:val="center"/>
            <w:hideMark/>
          </w:tcPr>
          <w:p w:rsidR="00E7317C" w:rsidRDefault="00E7317C" w:rsidP="00F16973">
            <w:pPr>
              <w:jc w:val="center"/>
              <w:rPr>
                <w:color w:val="000000"/>
                <w:sz w:val="28"/>
                <w:szCs w:val="28"/>
              </w:rPr>
            </w:pPr>
            <w:r>
              <w:rPr>
                <w:color w:val="000000"/>
                <w:sz w:val="28"/>
                <w:szCs w:val="28"/>
              </w:rPr>
              <w:t>202</w:t>
            </w:r>
            <w:r w:rsidR="00F16973">
              <w:rPr>
                <w:color w:val="000000"/>
                <w:sz w:val="28"/>
                <w:szCs w:val="28"/>
              </w:rPr>
              <w:t>4</w:t>
            </w:r>
            <w:r>
              <w:rPr>
                <w:color w:val="000000"/>
                <w:sz w:val="28"/>
                <w:szCs w:val="28"/>
              </w:rPr>
              <w:t xml:space="preserve"> год</w:t>
            </w:r>
          </w:p>
        </w:tc>
        <w:tc>
          <w:tcPr>
            <w:tcW w:w="1524" w:type="dxa"/>
            <w:tcBorders>
              <w:top w:val="single" w:sz="4" w:space="0" w:color="auto"/>
              <w:left w:val="nil"/>
              <w:bottom w:val="single" w:sz="4" w:space="0" w:color="auto"/>
              <w:right w:val="single" w:sz="4" w:space="0" w:color="auto"/>
            </w:tcBorders>
            <w:vAlign w:val="center"/>
          </w:tcPr>
          <w:p w:rsidR="00E7317C" w:rsidRDefault="00E7317C" w:rsidP="00F16973">
            <w:pPr>
              <w:jc w:val="center"/>
              <w:rPr>
                <w:color w:val="000000"/>
                <w:sz w:val="28"/>
                <w:szCs w:val="28"/>
              </w:rPr>
            </w:pPr>
            <w:r>
              <w:rPr>
                <w:color w:val="000000"/>
                <w:sz w:val="28"/>
                <w:szCs w:val="28"/>
              </w:rPr>
              <w:t>202</w:t>
            </w:r>
            <w:r w:rsidR="00F16973">
              <w:rPr>
                <w:color w:val="000000"/>
                <w:sz w:val="28"/>
                <w:szCs w:val="28"/>
              </w:rPr>
              <w:t>5</w:t>
            </w:r>
            <w:r>
              <w:rPr>
                <w:color w:val="000000"/>
                <w:sz w:val="28"/>
                <w:szCs w:val="28"/>
              </w:rPr>
              <w:t xml:space="preserve"> год</w:t>
            </w:r>
          </w:p>
        </w:tc>
      </w:tr>
      <w:tr w:rsidR="00E7317C" w:rsidRPr="00487390" w:rsidTr="00E7317C">
        <w:trPr>
          <w:trHeight w:val="112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E7317C" w:rsidRPr="00487390" w:rsidRDefault="00E7317C" w:rsidP="00E7317C">
            <w:pPr>
              <w:jc w:val="center"/>
              <w:rPr>
                <w:color w:val="000000"/>
              </w:rPr>
            </w:pPr>
            <w:r w:rsidRPr="00487390">
              <w:rPr>
                <w:color w:val="000000"/>
              </w:rPr>
              <w:t>1</w:t>
            </w:r>
          </w:p>
        </w:tc>
        <w:tc>
          <w:tcPr>
            <w:tcW w:w="4362" w:type="dxa"/>
            <w:tcBorders>
              <w:top w:val="nil"/>
              <w:left w:val="nil"/>
              <w:bottom w:val="single" w:sz="4" w:space="0" w:color="auto"/>
              <w:right w:val="single" w:sz="4" w:space="0" w:color="auto"/>
            </w:tcBorders>
            <w:shd w:val="clear" w:color="auto" w:fill="auto"/>
            <w:vAlign w:val="bottom"/>
            <w:hideMark/>
          </w:tcPr>
          <w:p w:rsidR="00E7317C" w:rsidRPr="00487390" w:rsidRDefault="00E7317C" w:rsidP="0002037A">
            <w:pPr>
              <w:rPr>
                <w:color w:val="000000"/>
              </w:rPr>
            </w:pPr>
            <w:r w:rsidRPr="00487390">
              <w:rPr>
                <w:color w:val="000000"/>
              </w:rPr>
              <w:t>Поступления в Федеральный бюджет по проекту закона о федеральном бюджет (</w:t>
            </w:r>
            <w:r>
              <w:rPr>
                <w:color w:val="000000"/>
              </w:rPr>
              <w:t>расчеты по статьям доходов 202</w:t>
            </w:r>
            <w:r w:rsidR="0002037A">
              <w:rPr>
                <w:color w:val="000000"/>
              </w:rPr>
              <w:t>3</w:t>
            </w:r>
            <w:r>
              <w:rPr>
                <w:color w:val="000000"/>
              </w:rPr>
              <w:t>-202</w:t>
            </w:r>
            <w:r w:rsidR="0002037A">
              <w:rPr>
                <w:color w:val="000000"/>
              </w:rPr>
              <w:t>5</w:t>
            </w:r>
            <w:r w:rsidRPr="00487390">
              <w:rPr>
                <w:color w:val="000000"/>
              </w:rPr>
              <w:t>)</w:t>
            </w:r>
            <w:r w:rsidR="0030575D">
              <w:rPr>
                <w:color w:val="000000"/>
              </w:rPr>
              <w:t>, тыс. руб.</w:t>
            </w:r>
          </w:p>
        </w:tc>
        <w:tc>
          <w:tcPr>
            <w:tcW w:w="1493" w:type="dxa"/>
            <w:tcBorders>
              <w:top w:val="nil"/>
              <w:left w:val="nil"/>
              <w:bottom w:val="single" w:sz="4" w:space="0" w:color="auto"/>
              <w:right w:val="single" w:sz="4" w:space="0" w:color="auto"/>
            </w:tcBorders>
            <w:shd w:val="clear" w:color="auto" w:fill="auto"/>
            <w:vAlign w:val="center"/>
          </w:tcPr>
          <w:p w:rsidR="00E7317C" w:rsidRPr="009D0581" w:rsidRDefault="0002037A" w:rsidP="00D32E94">
            <w:pPr>
              <w:ind w:left="-104"/>
              <w:jc w:val="center"/>
              <w:rPr>
                <w:color w:val="000000"/>
              </w:rPr>
            </w:pPr>
            <w:r>
              <w:rPr>
                <w:color w:val="000000"/>
              </w:rPr>
              <w:t>40</w:t>
            </w:r>
            <w:r w:rsidR="00D32E94">
              <w:rPr>
                <w:color w:val="000000"/>
              </w:rPr>
              <w:t> 327 218,2</w:t>
            </w:r>
          </w:p>
        </w:tc>
        <w:tc>
          <w:tcPr>
            <w:tcW w:w="1524" w:type="dxa"/>
            <w:tcBorders>
              <w:top w:val="nil"/>
              <w:left w:val="nil"/>
              <w:bottom w:val="single" w:sz="4" w:space="0" w:color="auto"/>
              <w:right w:val="single" w:sz="4" w:space="0" w:color="auto"/>
            </w:tcBorders>
            <w:shd w:val="clear" w:color="auto" w:fill="auto"/>
            <w:vAlign w:val="center"/>
          </w:tcPr>
          <w:p w:rsidR="00E7317C" w:rsidRPr="009D0581" w:rsidRDefault="00D32E94" w:rsidP="0002037A">
            <w:pPr>
              <w:jc w:val="center"/>
              <w:rPr>
                <w:color w:val="000000"/>
              </w:rPr>
            </w:pPr>
            <w:r>
              <w:rPr>
                <w:color w:val="000000"/>
              </w:rPr>
              <w:t>42 582 017,0</w:t>
            </w:r>
          </w:p>
        </w:tc>
        <w:tc>
          <w:tcPr>
            <w:tcW w:w="1524" w:type="dxa"/>
            <w:tcBorders>
              <w:top w:val="nil"/>
              <w:left w:val="nil"/>
              <w:bottom w:val="single" w:sz="4" w:space="0" w:color="auto"/>
              <w:right w:val="single" w:sz="4" w:space="0" w:color="auto"/>
            </w:tcBorders>
            <w:vAlign w:val="center"/>
          </w:tcPr>
          <w:p w:rsidR="00E7317C" w:rsidRDefault="00D32E94" w:rsidP="00E7317C">
            <w:pPr>
              <w:jc w:val="center"/>
              <w:rPr>
                <w:color w:val="000000"/>
              </w:rPr>
            </w:pPr>
            <w:r>
              <w:rPr>
                <w:color w:val="000000"/>
              </w:rPr>
              <w:t>44 983 760,4</w:t>
            </w:r>
          </w:p>
        </w:tc>
      </w:tr>
      <w:tr w:rsidR="00E7317C" w:rsidRPr="00487390" w:rsidTr="00E7317C">
        <w:trPr>
          <w:trHeight w:val="750"/>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E7317C" w:rsidRPr="00487390" w:rsidRDefault="00E7317C" w:rsidP="00E7317C">
            <w:pPr>
              <w:jc w:val="center"/>
              <w:rPr>
                <w:color w:val="000000"/>
              </w:rPr>
            </w:pPr>
            <w:r w:rsidRPr="00487390">
              <w:rPr>
                <w:color w:val="000000"/>
              </w:rPr>
              <w:t>2</w:t>
            </w:r>
          </w:p>
        </w:tc>
        <w:tc>
          <w:tcPr>
            <w:tcW w:w="4362" w:type="dxa"/>
            <w:tcBorders>
              <w:top w:val="nil"/>
              <w:left w:val="nil"/>
              <w:bottom w:val="single" w:sz="4" w:space="0" w:color="auto"/>
              <w:right w:val="single" w:sz="4" w:space="0" w:color="auto"/>
            </w:tcBorders>
            <w:shd w:val="clear" w:color="auto" w:fill="auto"/>
            <w:vAlign w:val="bottom"/>
            <w:hideMark/>
          </w:tcPr>
          <w:p w:rsidR="00E7317C" w:rsidRPr="00487390" w:rsidRDefault="00E7317C" w:rsidP="00E7317C">
            <w:pPr>
              <w:rPr>
                <w:color w:val="000000"/>
              </w:rPr>
            </w:pPr>
            <w:r w:rsidRPr="00487390">
              <w:rPr>
                <w:color w:val="000000"/>
              </w:rPr>
              <w:t xml:space="preserve">Норматив в федеральный бюджет по БК РФ </w:t>
            </w:r>
            <w:r>
              <w:rPr>
                <w:color w:val="000000"/>
              </w:rPr>
              <w:t>с учетом проекта ФЗ</w:t>
            </w:r>
            <w:r w:rsidR="0030575D">
              <w:rPr>
                <w:color w:val="000000"/>
              </w:rPr>
              <w:t>, %</w:t>
            </w:r>
          </w:p>
        </w:tc>
        <w:tc>
          <w:tcPr>
            <w:tcW w:w="1493" w:type="dxa"/>
            <w:tcBorders>
              <w:top w:val="nil"/>
              <w:left w:val="nil"/>
              <w:bottom w:val="single" w:sz="4" w:space="0" w:color="auto"/>
              <w:right w:val="single" w:sz="4" w:space="0" w:color="auto"/>
            </w:tcBorders>
            <w:shd w:val="clear" w:color="auto" w:fill="auto"/>
            <w:vAlign w:val="center"/>
            <w:hideMark/>
          </w:tcPr>
          <w:p w:rsidR="00E7317C" w:rsidRPr="00487390" w:rsidRDefault="00E7317C" w:rsidP="00E7317C">
            <w:pPr>
              <w:jc w:val="center"/>
              <w:rPr>
                <w:color w:val="000000"/>
              </w:rPr>
            </w:pPr>
            <w:r>
              <w:rPr>
                <w:color w:val="000000"/>
              </w:rPr>
              <w:t>16</w:t>
            </w:r>
            <w:r w:rsidRPr="003B1835">
              <w:rPr>
                <w:color w:val="000000"/>
              </w:rPr>
              <w:t>%</w:t>
            </w:r>
          </w:p>
        </w:tc>
        <w:tc>
          <w:tcPr>
            <w:tcW w:w="1524" w:type="dxa"/>
            <w:tcBorders>
              <w:top w:val="nil"/>
              <w:left w:val="nil"/>
              <w:bottom w:val="single" w:sz="4" w:space="0" w:color="auto"/>
              <w:right w:val="single" w:sz="4" w:space="0" w:color="auto"/>
            </w:tcBorders>
            <w:shd w:val="clear" w:color="auto" w:fill="auto"/>
            <w:vAlign w:val="center"/>
            <w:hideMark/>
          </w:tcPr>
          <w:p w:rsidR="00E7317C" w:rsidRPr="00487390" w:rsidRDefault="00E7317C" w:rsidP="00E7317C">
            <w:pPr>
              <w:jc w:val="center"/>
              <w:rPr>
                <w:color w:val="000000"/>
              </w:rPr>
            </w:pPr>
            <w:r>
              <w:rPr>
                <w:color w:val="000000"/>
              </w:rPr>
              <w:t>16</w:t>
            </w:r>
            <w:r w:rsidRPr="003B1835">
              <w:rPr>
                <w:color w:val="000000"/>
              </w:rPr>
              <w:t>%</w:t>
            </w:r>
          </w:p>
        </w:tc>
        <w:tc>
          <w:tcPr>
            <w:tcW w:w="1524" w:type="dxa"/>
            <w:tcBorders>
              <w:top w:val="nil"/>
              <w:left w:val="nil"/>
              <w:bottom w:val="single" w:sz="4" w:space="0" w:color="auto"/>
              <w:right w:val="single" w:sz="4" w:space="0" w:color="auto"/>
            </w:tcBorders>
            <w:vAlign w:val="center"/>
          </w:tcPr>
          <w:p w:rsidR="00E7317C" w:rsidRPr="003B1835" w:rsidRDefault="00E7317C" w:rsidP="00E7317C">
            <w:pPr>
              <w:jc w:val="center"/>
              <w:rPr>
                <w:color w:val="000000"/>
              </w:rPr>
            </w:pPr>
            <w:r>
              <w:rPr>
                <w:color w:val="000000"/>
              </w:rPr>
              <w:t>16%</w:t>
            </w:r>
          </w:p>
        </w:tc>
      </w:tr>
      <w:tr w:rsidR="00E7317C" w:rsidRPr="00487390" w:rsidTr="00E7317C">
        <w:trPr>
          <w:trHeight w:val="37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E7317C" w:rsidRPr="00487390" w:rsidRDefault="00E7317C" w:rsidP="00E7317C">
            <w:pPr>
              <w:jc w:val="center"/>
              <w:rPr>
                <w:color w:val="000000"/>
              </w:rPr>
            </w:pPr>
            <w:r w:rsidRPr="00487390">
              <w:rPr>
                <w:color w:val="000000"/>
              </w:rPr>
              <w:t>3</w:t>
            </w:r>
          </w:p>
        </w:tc>
        <w:tc>
          <w:tcPr>
            <w:tcW w:w="4362" w:type="dxa"/>
            <w:tcBorders>
              <w:top w:val="nil"/>
              <w:left w:val="nil"/>
              <w:bottom w:val="single" w:sz="4" w:space="0" w:color="auto"/>
              <w:right w:val="single" w:sz="4" w:space="0" w:color="auto"/>
            </w:tcBorders>
            <w:shd w:val="clear" w:color="auto" w:fill="auto"/>
            <w:vAlign w:val="bottom"/>
            <w:hideMark/>
          </w:tcPr>
          <w:p w:rsidR="00E7317C" w:rsidRDefault="00E7317C" w:rsidP="00E7317C">
            <w:pPr>
              <w:rPr>
                <w:color w:val="000000"/>
              </w:rPr>
            </w:pPr>
            <w:r w:rsidRPr="00487390">
              <w:rPr>
                <w:color w:val="000000"/>
              </w:rPr>
              <w:t>Общая сумма поступлений по РФ</w:t>
            </w:r>
          </w:p>
          <w:p w:rsidR="00E7317C" w:rsidRPr="00487390" w:rsidRDefault="00E7317C" w:rsidP="00E7317C">
            <w:pPr>
              <w:rPr>
                <w:color w:val="000000"/>
              </w:rPr>
            </w:pPr>
            <w:r>
              <w:rPr>
                <w:color w:val="000000"/>
              </w:rPr>
              <w:t>стр. 3 = стр. 1/ стр. 2</w:t>
            </w:r>
            <w:r w:rsidR="0030575D">
              <w:rPr>
                <w:color w:val="000000"/>
              </w:rPr>
              <w:t>. тыс. руб.</w:t>
            </w:r>
          </w:p>
        </w:tc>
        <w:tc>
          <w:tcPr>
            <w:tcW w:w="1493" w:type="dxa"/>
            <w:tcBorders>
              <w:top w:val="nil"/>
              <w:left w:val="nil"/>
              <w:bottom w:val="single" w:sz="4" w:space="0" w:color="auto"/>
              <w:right w:val="single" w:sz="4" w:space="0" w:color="auto"/>
            </w:tcBorders>
            <w:shd w:val="clear" w:color="auto" w:fill="auto"/>
            <w:vAlign w:val="center"/>
          </w:tcPr>
          <w:p w:rsidR="00E7317C" w:rsidRPr="009D0581" w:rsidRDefault="00D32E94" w:rsidP="0002037A">
            <w:pPr>
              <w:ind w:left="-104" w:right="-104"/>
              <w:jc w:val="center"/>
              <w:rPr>
                <w:color w:val="000000"/>
              </w:rPr>
            </w:pPr>
            <w:r>
              <w:rPr>
                <w:color w:val="000000"/>
              </w:rPr>
              <w:t>252 045 113,8</w:t>
            </w:r>
          </w:p>
        </w:tc>
        <w:tc>
          <w:tcPr>
            <w:tcW w:w="1524" w:type="dxa"/>
            <w:tcBorders>
              <w:top w:val="nil"/>
              <w:left w:val="nil"/>
              <w:bottom w:val="single" w:sz="4" w:space="0" w:color="auto"/>
              <w:right w:val="single" w:sz="4" w:space="0" w:color="auto"/>
            </w:tcBorders>
            <w:shd w:val="clear" w:color="auto" w:fill="auto"/>
            <w:vAlign w:val="center"/>
          </w:tcPr>
          <w:p w:rsidR="00E7317C" w:rsidRPr="009D0581" w:rsidRDefault="00D32E94" w:rsidP="0002037A">
            <w:pPr>
              <w:ind w:left="-104" w:right="-144"/>
              <w:jc w:val="center"/>
              <w:rPr>
                <w:color w:val="000000"/>
              </w:rPr>
            </w:pPr>
            <w:r>
              <w:rPr>
                <w:color w:val="000000"/>
              </w:rPr>
              <w:t>266 137 606,3</w:t>
            </w:r>
          </w:p>
        </w:tc>
        <w:tc>
          <w:tcPr>
            <w:tcW w:w="1524" w:type="dxa"/>
            <w:tcBorders>
              <w:top w:val="nil"/>
              <w:left w:val="nil"/>
              <w:bottom w:val="single" w:sz="4" w:space="0" w:color="auto"/>
              <w:right w:val="single" w:sz="4" w:space="0" w:color="auto"/>
            </w:tcBorders>
            <w:vAlign w:val="center"/>
          </w:tcPr>
          <w:p w:rsidR="00E7317C" w:rsidRDefault="00D32E94" w:rsidP="00E7317C">
            <w:pPr>
              <w:ind w:left="-104" w:right="-144"/>
              <w:jc w:val="center"/>
              <w:rPr>
                <w:color w:val="000000"/>
              </w:rPr>
            </w:pPr>
            <w:r>
              <w:rPr>
                <w:color w:val="000000"/>
              </w:rPr>
              <w:t>281 148 502,5</w:t>
            </w:r>
          </w:p>
        </w:tc>
      </w:tr>
      <w:tr w:rsidR="00E7317C" w:rsidRPr="00487390" w:rsidTr="00E7317C">
        <w:trPr>
          <w:trHeight w:val="750"/>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E7317C" w:rsidRPr="00487390" w:rsidRDefault="00E7317C" w:rsidP="00E7317C">
            <w:pPr>
              <w:jc w:val="center"/>
              <w:rPr>
                <w:color w:val="000000"/>
              </w:rPr>
            </w:pPr>
            <w:r w:rsidRPr="00487390">
              <w:rPr>
                <w:color w:val="000000"/>
              </w:rPr>
              <w:t>4</w:t>
            </w:r>
          </w:p>
        </w:tc>
        <w:tc>
          <w:tcPr>
            <w:tcW w:w="4362" w:type="dxa"/>
            <w:tcBorders>
              <w:top w:val="nil"/>
              <w:left w:val="nil"/>
              <w:bottom w:val="single" w:sz="4" w:space="0" w:color="auto"/>
              <w:right w:val="single" w:sz="4" w:space="0" w:color="auto"/>
            </w:tcBorders>
            <w:shd w:val="clear" w:color="auto" w:fill="auto"/>
            <w:vAlign w:val="bottom"/>
            <w:hideMark/>
          </w:tcPr>
          <w:p w:rsidR="00E7317C" w:rsidRPr="00487390" w:rsidRDefault="00E7317C" w:rsidP="00E7317C">
            <w:pPr>
              <w:rPr>
                <w:color w:val="000000"/>
              </w:rPr>
            </w:pPr>
            <w:r w:rsidRPr="00487390">
              <w:rPr>
                <w:color w:val="000000"/>
              </w:rPr>
              <w:t xml:space="preserve">Норматив в бюджеты субъектов РФ по БК РФ </w:t>
            </w:r>
            <w:r>
              <w:rPr>
                <w:color w:val="000000"/>
              </w:rPr>
              <w:t>с учетом проекта ФЗ</w:t>
            </w:r>
            <w:r w:rsidR="0030575D">
              <w:rPr>
                <w:color w:val="000000"/>
              </w:rPr>
              <w:t>, %</w:t>
            </w:r>
          </w:p>
        </w:tc>
        <w:tc>
          <w:tcPr>
            <w:tcW w:w="1493" w:type="dxa"/>
            <w:tcBorders>
              <w:top w:val="nil"/>
              <w:left w:val="nil"/>
              <w:bottom w:val="single" w:sz="4" w:space="0" w:color="auto"/>
              <w:right w:val="single" w:sz="4" w:space="0" w:color="auto"/>
            </w:tcBorders>
            <w:shd w:val="clear" w:color="auto" w:fill="auto"/>
            <w:vAlign w:val="center"/>
            <w:hideMark/>
          </w:tcPr>
          <w:p w:rsidR="00E7317C" w:rsidRPr="00487390" w:rsidRDefault="00E7317C" w:rsidP="00E7317C">
            <w:pPr>
              <w:jc w:val="center"/>
              <w:rPr>
                <w:color w:val="000000"/>
              </w:rPr>
            </w:pPr>
            <w:r w:rsidRPr="003B1835">
              <w:rPr>
                <w:color w:val="000000"/>
              </w:rPr>
              <w:t>8</w:t>
            </w:r>
            <w:r>
              <w:rPr>
                <w:color w:val="000000"/>
              </w:rPr>
              <w:t>4</w:t>
            </w:r>
            <w:r w:rsidRPr="003B1835">
              <w:rPr>
                <w:color w:val="000000"/>
              </w:rPr>
              <w:t>%</w:t>
            </w:r>
          </w:p>
        </w:tc>
        <w:tc>
          <w:tcPr>
            <w:tcW w:w="1524" w:type="dxa"/>
            <w:tcBorders>
              <w:top w:val="nil"/>
              <w:left w:val="nil"/>
              <w:bottom w:val="single" w:sz="4" w:space="0" w:color="auto"/>
              <w:right w:val="single" w:sz="4" w:space="0" w:color="auto"/>
            </w:tcBorders>
            <w:shd w:val="clear" w:color="auto" w:fill="auto"/>
            <w:vAlign w:val="center"/>
            <w:hideMark/>
          </w:tcPr>
          <w:p w:rsidR="00E7317C" w:rsidRPr="00487390" w:rsidRDefault="00E7317C" w:rsidP="00E7317C">
            <w:pPr>
              <w:jc w:val="center"/>
              <w:rPr>
                <w:color w:val="000000"/>
              </w:rPr>
            </w:pPr>
            <w:r w:rsidRPr="003B1835">
              <w:rPr>
                <w:color w:val="000000"/>
              </w:rPr>
              <w:t>8</w:t>
            </w:r>
            <w:r>
              <w:rPr>
                <w:color w:val="000000"/>
              </w:rPr>
              <w:t>4</w:t>
            </w:r>
            <w:r w:rsidRPr="003B1835">
              <w:rPr>
                <w:color w:val="000000"/>
              </w:rPr>
              <w:t>%</w:t>
            </w:r>
          </w:p>
        </w:tc>
        <w:tc>
          <w:tcPr>
            <w:tcW w:w="1524" w:type="dxa"/>
            <w:tcBorders>
              <w:top w:val="nil"/>
              <w:left w:val="nil"/>
              <w:bottom w:val="single" w:sz="4" w:space="0" w:color="auto"/>
              <w:right w:val="single" w:sz="4" w:space="0" w:color="auto"/>
            </w:tcBorders>
            <w:vAlign w:val="center"/>
          </w:tcPr>
          <w:p w:rsidR="00E7317C" w:rsidRPr="003B1835" w:rsidRDefault="00E7317C" w:rsidP="00E7317C">
            <w:pPr>
              <w:jc w:val="center"/>
              <w:rPr>
                <w:color w:val="000000"/>
              </w:rPr>
            </w:pPr>
            <w:r>
              <w:rPr>
                <w:color w:val="000000"/>
              </w:rPr>
              <w:t>84%</w:t>
            </w:r>
          </w:p>
        </w:tc>
      </w:tr>
      <w:tr w:rsidR="00E7317C" w:rsidRPr="00487390" w:rsidTr="00E7317C">
        <w:trPr>
          <w:trHeight w:val="37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E7317C" w:rsidRPr="00487390" w:rsidRDefault="00E7317C" w:rsidP="00E7317C">
            <w:pPr>
              <w:jc w:val="center"/>
              <w:rPr>
                <w:color w:val="000000"/>
              </w:rPr>
            </w:pPr>
            <w:r w:rsidRPr="00487390">
              <w:rPr>
                <w:color w:val="000000"/>
              </w:rPr>
              <w:t>5</w:t>
            </w:r>
          </w:p>
        </w:tc>
        <w:tc>
          <w:tcPr>
            <w:tcW w:w="4362" w:type="dxa"/>
            <w:tcBorders>
              <w:top w:val="nil"/>
              <w:left w:val="nil"/>
              <w:bottom w:val="single" w:sz="4" w:space="0" w:color="auto"/>
              <w:right w:val="single" w:sz="4" w:space="0" w:color="auto"/>
            </w:tcBorders>
            <w:shd w:val="clear" w:color="auto" w:fill="auto"/>
            <w:vAlign w:val="bottom"/>
            <w:hideMark/>
          </w:tcPr>
          <w:p w:rsidR="00E7317C" w:rsidRDefault="00E7317C" w:rsidP="00E7317C">
            <w:pPr>
              <w:rPr>
                <w:color w:val="000000"/>
              </w:rPr>
            </w:pPr>
            <w:r w:rsidRPr="00487390">
              <w:rPr>
                <w:color w:val="000000"/>
              </w:rPr>
              <w:t xml:space="preserve">Поступления в бюджеты субъектов РФ </w:t>
            </w:r>
            <w:r w:rsidR="0002037A">
              <w:rPr>
                <w:color w:val="000000"/>
              </w:rPr>
              <w:t xml:space="preserve">с округлением до целого </w:t>
            </w:r>
            <w:r w:rsidRPr="00487390">
              <w:rPr>
                <w:color w:val="000000"/>
              </w:rPr>
              <w:t>всего</w:t>
            </w:r>
            <w:r>
              <w:rPr>
                <w:color w:val="000000"/>
              </w:rPr>
              <w:t xml:space="preserve"> стр. 5 = стр. 3 – стр. 1</w:t>
            </w:r>
          </w:p>
          <w:p w:rsidR="0030575D" w:rsidRPr="00487390" w:rsidRDefault="0030575D" w:rsidP="00E7317C">
            <w:pPr>
              <w:rPr>
                <w:color w:val="000000"/>
              </w:rPr>
            </w:pPr>
            <w:r>
              <w:rPr>
                <w:color w:val="000000"/>
              </w:rPr>
              <w:t>тыс. руб.</w:t>
            </w:r>
          </w:p>
        </w:tc>
        <w:tc>
          <w:tcPr>
            <w:tcW w:w="1493" w:type="dxa"/>
            <w:tcBorders>
              <w:top w:val="nil"/>
              <w:left w:val="nil"/>
              <w:bottom w:val="single" w:sz="4" w:space="0" w:color="auto"/>
              <w:right w:val="single" w:sz="4" w:space="0" w:color="auto"/>
            </w:tcBorders>
            <w:shd w:val="clear" w:color="auto" w:fill="auto"/>
            <w:vAlign w:val="center"/>
          </w:tcPr>
          <w:p w:rsidR="00E7317C" w:rsidRPr="00487390" w:rsidRDefault="00D32E94" w:rsidP="00E7317C">
            <w:pPr>
              <w:ind w:left="-104" w:right="-104"/>
              <w:jc w:val="center"/>
              <w:rPr>
                <w:color w:val="000000"/>
              </w:rPr>
            </w:pPr>
            <w:r>
              <w:rPr>
                <w:color w:val="000000"/>
              </w:rPr>
              <w:t>211 717 895,6</w:t>
            </w:r>
          </w:p>
        </w:tc>
        <w:tc>
          <w:tcPr>
            <w:tcW w:w="1524" w:type="dxa"/>
            <w:tcBorders>
              <w:top w:val="nil"/>
              <w:left w:val="nil"/>
              <w:bottom w:val="single" w:sz="4" w:space="0" w:color="auto"/>
              <w:right w:val="single" w:sz="4" w:space="0" w:color="auto"/>
            </w:tcBorders>
            <w:shd w:val="clear" w:color="auto" w:fill="auto"/>
            <w:vAlign w:val="center"/>
          </w:tcPr>
          <w:p w:rsidR="00E7317C" w:rsidRPr="00487390" w:rsidRDefault="00D32E94" w:rsidP="00E7317C">
            <w:pPr>
              <w:ind w:left="-104"/>
              <w:jc w:val="center"/>
              <w:rPr>
                <w:color w:val="000000"/>
              </w:rPr>
            </w:pPr>
            <w:r>
              <w:rPr>
                <w:color w:val="000000"/>
              </w:rPr>
              <w:t>223 555 589,3</w:t>
            </w:r>
          </w:p>
        </w:tc>
        <w:tc>
          <w:tcPr>
            <w:tcW w:w="1524" w:type="dxa"/>
            <w:tcBorders>
              <w:top w:val="nil"/>
              <w:left w:val="nil"/>
              <w:bottom w:val="single" w:sz="4" w:space="0" w:color="auto"/>
              <w:right w:val="single" w:sz="4" w:space="0" w:color="auto"/>
            </w:tcBorders>
            <w:vAlign w:val="center"/>
          </w:tcPr>
          <w:p w:rsidR="00E7317C" w:rsidRDefault="00D32E94" w:rsidP="00E7317C">
            <w:pPr>
              <w:ind w:left="-104"/>
              <w:jc w:val="center"/>
              <w:rPr>
                <w:color w:val="000000"/>
              </w:rPr>
            </w:pPr>
            <w:r>
              <w:rPr>
                <w:color w:val="000000"/>
              </w:rPr>
              <w:t>236 164 742,1</w:t>
            </w:r>
          </w:p>
        </w:tc>
      </w:tr>
      <w:tr w:rsidR="00E7317C" w:rsidRPr="00487390" w:rsidTr="00E7317C">
        <w:trPr>
          <w:trHeight w:val="112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E7317C" w:rsidRPr="00487390" w:rsidRDefault="00E7317C" w:rsidP="00E7317C">
            <w:pPr>
              <w:jc w:val="center"/>
              <w:rPr>
                <w:i/>
                <w:iCs/>
                <w:color w:val="000000"/>
              </w:rPr>
            </w:pPr>
            <w:r w:rsidRPr="00487390">
              <w:rPr>
                <w:i/>
                <w:iCs/>
                <w:color w:val="000000"/>
              </w:rPr>
              <w:t>6</w:t>
            </w:r>
          </w:p>
        </w:tc>
        <w:tc>
          <w:tcPr>
            <w:tcW w:w="4362" w:type="dxa"/>
            <w:tcBorders>
              <w:top w:val="nil"/>
              <w:left w:val="nil"/>
              <w:bottom w:val="single" w:sz="4" w:space="0" w:color="auto"/>
              <w:right w:val="single" w:sz="4" w:space="0" w:color="auto"/>
            </w:tcBorders>
            <w:shd w:val="clear" w:color="auto" w:fill="auto"/>
            <w:vAlign w:val="bottom"/>
            <w:hideMark/>
          </w:tcPr>
          <w:p w:rsidR="00E7317C" w:rsidRPr="00487390" w:rsidRDefault="00E7317C" w:rsidP="00E7317C">
            <w:pPr>
              <w:rPr>
                <w:i/>
                <w:iCs/>
                <w:color w:val="000000"/>
              </w:rPr>
            </w:pPr>
            <w:r w:rsidRPr="00487390">
              <w:rPr>
                <w:i/>
                <w:iCs/>
                <w:color w:val="000000"/>
              </w:rPr>
              <w:t xml:space="preserve">Норматив зачисления по субъектам РФ для компенсации выпадающих доходов по НИО </w:t>
            </w:r>
            <w:r w:rsidRPr="00754BFC">
              <w:rPr>
                <w:i/>
                <w:iCs/>
                <w:color w:val="000000"/>
              </w:rPr>
              <w:t>(пункт 5 статьи 2 проекта ФБ)</w:t>
            </w:r>
            <w:r w:rsidR="0030575D">
              <w:rPr>
                <w:i/>
                <w:iCs/>
                <w:color w:val="000000"/>
              </w:rPr>
              <w:t>, %</w:t>
            </w:r>
          </w:p>
        </w:tc>
        <w:tc>
          <w:tcPr>
            <w:tcW w:w="1493" w:type="dxa"/>
            <w:tcBorders>
              <w:top w:val="nil"/>
              <w:left w:val="nil"/>
              <w:bottom w:val="single" w:sz="4" w:space="0" w:color="auto"/>
              <w:right w:val="single" w:sz="4" w:space="0" w:color="auto"/>
            </w:tcBorders>
            <w:shd w:val="clear" w:color="auto" w:fill="auto"/>
            <w:vAlign w:val="center"/>
            <w:hideMark/>
          </w:tcPr>
          <w:p w:rsidR="00E7317C" w:rsidRPr="003B1835" w:rsidRDefault="00E7317C" w:rsidP="00E7317C">
            <w:pPr>
              <w:jc w:val="center"/>
              <w:rPr>
                <w:i/>
                <w:iCs/>
                <w:color w:val="000000"/>
              </w:rPr>
            </w:pPr>
            <w:r>
              <w:rPr>
                <w:i/>
                <w:iCs/>
                <w:color w:val="000000"/>
              </w:rPr>
              <w:t>35,7</w:t>
            </w:r>
            <w:r w:rsidRPr="003B1835">
              <w:rPr>
                <w:i/>
                <w:iCs/>
                <w:color w:val="000000"/>
              </w:rPr>
              <w:t>%</w:t>
            </w:r>
          </w:p>
        </w:tc>
        <w:tc>
          <w:tcPr>
            <w:tcW w:w="1524" w:type="dxa"/>
            <w:tcBorders>
              <w:top w:val="nil"/>
              <w:left w:val="nil"/>
              <w:bottom w:val="single" w:sz="4" w:space="0" w:color="auto"/>
              <w:right w:val="single" w:sz="4" w:space="0" w:color="auto"/>
            </w:tcBorders>
            <w:shd w:val="clear" w:color="auto" w:fill="auto"/>
            <w:vAlign w:val="center"/>
            <w:hideMark/>
          </w:tcPr>
          <w:p w:rsidR="00E7317C" w:rsidRPr="003B1835" w:rsidRDefault="00E7317C" w:rsidP="00E7317C">
            <w:pPr>
              <w:jc w:val="center"/>
              <w:rPr>
                <w:i/>
                <w:iCs/>
                <w:color w:val="000000"/>
              </w:rPr>
            </w:pPr>
            <w:r>
              <w:rPr>
                <w:i/>
                <w:iCs/>
                <w:color w:val="000000"/>
              </w:rPr>
              <w:t>35,7</w:t>
            </w:r>
            <w:r w:rsidRPr="003B1835">
              <w:rPr>
                <w:i/>
                <w:iCs/>
                <w:color w:val="000000"/>
              </w:rPr>
              <w:t>%</w:t>
            </w:r>
          </w:p>
        </w:tc>
        <w:tc>
          <w:tcPr>
            <w:tcW w:w="1524" w:type="dxa"/>
            <w:tcBorders>
              <w:top w:val="nil"/>
              <w:left w:val="nil"/>
              <w:bottom w:val="single" w:sz="4" w:space="0" w:color="auto"/>
              <w:right w:val="single" w:sz="4" w:space="0" w:color="auto"/>
            </w:tcBorders>
            <w:vAlign w:val="center"/>
          </w:tcPr>
          <w:p w:rsidR="00E7317C" w:rsidRPr="003B1835" w:rsidRDefault="00E7317C" w:rsidP="00E7317C">
            <w:pPr>
              <w:jc w:val="center"/>
              <w:rPr>
                <w:i/>
                <w:iCs/>
                <w:color w:val="000000"/>
              </w:rPr>
            </w:pPr>
            <w:r>
              <w:rPr>
                <w:i/>
                <w:iCs/>
                <w:color w:val="000000"/>
              </w:rPr>
              <w:t>35,7%</w:t>
            </w:r>
          </w:p>
        </w:tc>
      </w:tr>
      <w:tr w:rsidR="00E7317C" w:rsidRPr="00487390" w:rsidTr="00E7317C">
        <w:trPr>
          <w:trHeight w:val="112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E7317C" w:rsidRPr="00487390" w:rsidRDefault="00E7317C" w:rsidP="00E7317C">
            <w:pPr>
              <w:jc w:val="center"/>
              <w:rPr>
                <w:color w:val="000000"/>
              </w:rPr>
            </w:pPr>
            <w:r w:rsidRPr="00487390">
              <w:rPr>
                <w:color w:val="000000"/>
              </w:rPr>
              <w:t>7</w:t>
            </w:r>
          </w:p>
        </w:tc>
        <w:tc>
          <w:tcPr>
            <w:tcW w:w="4362" w:type="dxa"/>
            <w:tcBorders>
              <w:top w:val="nil"/>
              <w:left w:val="nil"/>
              <w:bottom w:val="single" w:sz="4" w:space="0" w:color="auto"/>
              <w:right w:val="single" w:sz="4" w:space="0" w:color="auto"/>
            </w:tcBorders>
            <w:shd w:val="clear" w:color="auto" w:fill="auto"/>
            <w:vAlign w:val="bottom"/>
            <w:hideMark/>
          </w:tcPr>
          <w:p w:rsidR="00E7317C" w:rsidRPr="00487390" w:rsidRDefault="00E7317C" w:rsidP="00E7317C">
            <w:pPr>
              <w:rPr>
                <w:color w:val="000000"/>
              </w:rPr>
            </w:pPr>
            <w:r w:rsidRPr="00487390">
              <w:rPr>
                <w:color w:val="000000"/>
              </w:rPr>
              <w:t xml:space="preserve">Норматив распределения для Тверской области  для компенсации выпадающих доходов по НИО </w:t>
            </w:r>
            <w:r w:rsidRPr="00754BFC">
              <w:rPr>
                <w:color w:val="000000"/>
              </w:rPr>
              <w:t>(Таблица 2 Приложения 5 к проекту ФБ)</w:t>
            </w:r>
            <w:r w:rsidR="0030575D">
              <w:rPr>
                <w:color w:val="000000"/>
              </w:rPr>
              <w:t>, %</w:t>
            </w:r>
          </w:p>
        </w:tc>
        <w:tc>
          <w:tcPr>
            <w:tcW w:w="1493" w:type="dxa"/>
            <w:tcBorders>
              <w:top w:val="nil"/>
              <w:left w:val="nil"/>
              <w:bottom w:val="single" w:sz="4" w:space="0" w:color="auto"/>
              <w:right w:val="single" w:sz="4" w:space="0" w:color="auto"/>
            </w:tcBorders>
            <w:shd w:val="clear" w:color="auto" w:fill="auto"/>
            <w:vAlign w:val="center"/>
            <w:hideMark/>
          </w:tcPr>
          <w:p w:rsidR="00E7317C" w:rsidRPr="003B1835" w:rsidRDefault="00E7317C" w:rsidP="00E7317C">
            <w:pPr>
              <w:jc w:val="center"/>
              <w:rPr>
                <w:color w:val="000000"/>
              </w:rPr>
            </w:pPr>
            <w:r w:rsidRPr="003B1835">
              <w:rPr>
                <w:color w:val="000000"/>
              </w:rPr>
              <w:t>0,4967%</w:t>
            </w:r>
          </w:p>
        </w:tc>
        <w:tc>
          <w:tcPr>
            <w:tcW w:w="1524" w:type="dxa"/>
            <w:tcBorders>
              <w:top w:val="nil"/>
              <w:left w:val="nil"/>
              <w:bottom w:val="single" w:sz="4" w:space="0" w:color="auto"/>
              <w:right w:val="single" w:sz="4" w:space="0" w:color="auto"/>
            </w:tcBorders>
            <w:shd w:val="clear" w:color="auto" w:fill="auto"/>
            <w:vAlign w:val="center"/>
            <w:hideMark/>
          </w:tcPr>
          <w:p w:rsidR="00E7317C" w:rsidRPr="003B1835" w:rsidRDefault="00E7317C" w:rsidP="00E7317C">
            <w:pPr>
              <w:jc w:val="center"/>
              <w:rPr>
                <w:color w:val="000000"/>
              </w:rPr>
            </w:pPr>
            <w:r w:rsidRPr="003B1835">
              <w:rPr>
                <w:color w:val="000000"/>
              </w:rPr>
              <w:t>0,4967%</w:t>
            </w:r>
          </w:p>
        </w:tc>
        <w:tc>
          <w:tcPr>
            <w:tcW w:w="1524" w:type="dxa"/>
            <w:tcBorders>
              <w:top w:val="nil"/>
              <w:left w:val="nil"/>
              <w:bottom w:val="single" w:sz="4" w:space="0" w:color="auto"/>
              <w:right w:val="single" w:sz="4" w:space="0" w:color="auto"/>
            </w:tcBorders>
            <w:vAlign w:val="center"/>
          </w:tcPr>
          <w:p w:rsidR="00E7317C" w:rsidRPr="003B1835" w:rsidRDefault="00E7317C" w:rsidP="00E7317C">
            <w:pPr>
              <w:jc w:val="center"/>
              <w:rPr>
                <w:color w:val="000000"/>
              </w:rPr>
            </w:pPr>
            <w:r w:rsidRPr="003B1835">
              <w:rPr>
                <w:color w:val="000000"/>
              </w:rPr>
              <w:t>0,4967%</w:t>
            </w:r>
          </w:p>
        </w:tc>
      </w:tr>
      <w:tr w:rsidR="00E7317C" w:rsidRPr="00487390" w:rsidTr="00E7317C">
        <w:trPr>
          <w:trHeight w:val="1178"/>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E7317C" w:rsidRPr="00487390" w:rsidRDefault="00E7317C" w:rsidP="00E7317C">
            <w:pPr>
              <w:jc w:val="center"/>
              <w:rPr>
                <w:b/>
                <w:bCs/>
                <w:color w:val="000000"/>
              </w:rPr>
            </w:pPr>
            <w:r w:rsidRPr="00487390">
              <w:rPr>
                <w:b/>
                <w:bCs/>
                <w:color w:val="000000"/>
              </w:rPr>
              <w:t>8</w:t>
            </w:r>
          </w:p>
        </w:tc>
        <w:tc>
          <w:tcPr>
            <w:tcW w:w="4362" w:type="dxa"/>
            <w:tcBorders>
              <w:top w:val="nil"/>
              <w:left w:val="nil"/>
              <w:bottom w:val="single" w:sz="4" w:space="0" w:color="auto"/>
              <w:right w:val="single" w:sz="4" w:space="0" w:color="auto"/>
            </w:tcBorders>
            <w:shd w:val="clear" w:color="auto" w:fill="auto"/>
            <w:vAlign w:val="bottom"/>
            <w:hideMark/>
          </w:tcPr>
          <w:p w:rsidR="00E7317C" w:rsidRDefault="00E7317C" w:rsidP="00E7317C">
            <w:pPr>
              <w:rPr>
                <w:b/>
                <w:bCs/>
                <w:color w:val="000000"/>
              </w:rPr>
            </w:pPr>
            <w:r w:rsidRPr="00487390">
              <w:rPr>
                <w:b/>
                <w:bCs/>
                <w:color w:val="000000"/>
              </w:rPr>
              <w:t>Компенсация выпадающих доходов по налогу на имущество организаций для Тверской области</w:t>
            </w:r>
            <w:r w:rsidRPr="00487390">
              <w:rPr>
                <w:b/>
                <w:bCs/>
                <w:color w:val="000000"/>
              </w:rPr>
              <w:br/>
              <w:t>стр. 8 = стр. 5 * стр.6 * стр. 7</w:t>
            </w:r>
          </w:p>
          <w:p w:rsidR="0030575D" w:rsidRPr="00487390" w:rsidRDefault="0030575D" w:rsidP="00E7317C">
            <w:pPr>
              <w:rPr>
                <w:b/>
                <w:bCs/>
                <w:color w:val="000000"/>
              </w:rPr>
            </w:pPr>
            <w:r>
              <w:rPr>
                <w:color w:val="000000"/>
              </w:rPr>
              <w:t>тыс. руб.</w:t>
            </w:r>
          </w:p>
        </w:tc>
        <w:tc>
          <w:tcPr>
            <w:tcW w:w="1493" w:type="dxa"/>
            <w:tcBorders>
              <w:top w:val="nil"/>
              <w:left w:val="nil"/>
              <w:bottom w:val="single" w:sz="4" w:space="0" w:color="auto"/>
              <w:right w:val="single" w:sz="4" w:space="0" w:color="auto"/>
            </w:tcBorders>
            <w:shd w:val="clear" w:color="auto" w:fill="auto"/>
            <w:vAlign w:val="center"/>
          </w:tcPr>
          <w:p w:rsidR="00E7317C" w:rsidRPr="00487390" w:rsidRDefault="00D32E94" w:rsidP="00E7317C">
            <w:pPr>
              <w:jc w:val="center"/>
              <w:rPr>
                <w:b/>
                <w:bCs/>
                <w:color w:val="000000"/>
              </w:rPr>
            </w:pPr>
            <w:r>
              <w:rPr>
                <w:b/>
                <w:bCs/>
                <w:color w:val="000000"/>
              </w:rPr>
              <w:t>375 422,2</w:t>
            </w:r>
          </w:p>
        </w:tc>
        <w:tc>
          <w:tcPr>
            <w:tcW w:w="1524" w:type="dxa"/>
            <w:tcBorders>
              <w:top w:val="nil"/>
              <w:left w:val="nil"/>
              <w:bottom w:val="single" w:sz="4" w:space="0" w:color="auto"/>
              <w:right w:val="single" w:sz="4" w:space="0" w:color="auto"/>
            </w:tcBorders>
            <w:shd w:val="clear" w:color="auto" w:fill="auto"/>
            <w:vAlign w:val="center"/>
          </w:tcPr>
          <w:p w:rsidR="00E7317C" w:rsidRPr="00487390" w:rsidRDefault="00D32E94" w:rsidP="00E7317C">
            <w:pPr>
              <w:jc w:val="center"/>
              <w:rPr>
                <w:b/>
                <w:bCs/>
                <w:color w:val="000000"/>
              </w:rPr>
            </w:pPr>
            <w:r>
              <w:rPr>
                <w:b/>
                <w:bCs/>
                <w:color w:val="000000"/>
              </w:rPr>
              <w:t>396 413,0</w:t>
            </w:r>
          </w:p>
        </w:tc>
        <w:tc>
          <w:tcPr>
            <w:tcW w:w="1524" w:type="dxa"/>
            <w:tcBorders>
              <w:top w:val="nil"/>
              <w:left w:val="nil"/>
              <w:bottom w:val="single" w:sz="4" w:space="0" w:color="auto"/>
              <w:right w:val="single" w:sz="4" w:space="0" w:color="auto"/>
            </w:tcBorders>
            <w:vAlign w:val="center"/>
          </w:tcPr>
          <w:p w:rsidR="00E7317C" w:rsidRDefault="00D32E94" w:rsidP="00E7317C">
            <w:pPr>
              <w:jc w:val="center"/>
              <w:rPr>
                <w:b/>
                <w:bCs/>
                <w:color w:val="000000"/>
              </w:rPr>
            </w:pPr>
            <w:r>
              <w:rPr>
                <w:b/>
                <w:bCs/>
                <w:color w:val="000000"/>
              </w:rPr>
              <w:t>418 771,8</w:t>
            </w:r>
          </w:p>
        </w:tc>
      </w:tr>
      <w:tr w:rsidR="00E7317C" w:rsidRPr="00487390" w:rsidTr="00E7317C">
        <w:trPr>
          <w:trHeight w:val="112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E7317C" w:rsidRPr="00487390" w:rsidRDefault="00E7317C" w:rsidP="00E7317C">
            <w:pPr>
              <w:jc w:val="center"/>
              <w:rPr>
                <w:i/>
                <w:iCs/>
                <w:color w:val="000000"/>
              </w:rPr>
            </w:pPr>
            <w:r w:rsidRPr="00487390">
              <w:rPr>
                <w:i/>
                <w:iCs/>
                <w:color w:val="000000"/>
              </w:rPr>
              <w:t>9</w:t>
            </w:r>
          </w:p>
        </w:tc>
        <w:tc>
          <w:tcPr>
            <w:tcW w:w="4362" w:type="dxa"/>
            <w:tcBorders>
              <w:top w:val="nil"/>
              <w:left w:val="nil"/>
              <w:bottom w:val="single" w:sz="4" w:space="0" w:color="auto"/>
              <w:right w:val="single" w:sz="4" w:space="0" w:color="auto"/>
            </w:tcBorders>
            <w:shd w:val="clear" w:color="auto" w:fill="auto"/>
            <w:vAlign w:val="bottom"/>
            <w:hideMark/>
          </w:tcPr>
          <w:p w:rsidR="00E7317C" w:rsidRPr="00487390" w:rsidRDefault="00E7317C" w:rsidP="00E7317C">
            <w:pPr>
              <w:rPr>
                <w:i/>
                <w:iCs/>
                <w:color w:val="000000"/>
              </w:rPr>
            </w:pPr>
            <w:r w:rsidRPr="00487390">
              <w:rPr>
                <w:i/>
                <w:iCs/>
                <w:color w:val="000000"/>
              </w:rPr>
              <w:t xml:space="preserve">Прочий норматив в бюджеты субъектов РФ </w:t>
            </w:r>
            <w:r>
              <w:rPr>
                <w:i/>
                <w:iCs/>
                <w:color w:val="000000"/>
              </w:rPr>
              <w:t xml:space="preserve">для распределения по ЕГАИС </w:t>
            </w:r>
            <w:r w:rsidRPr="00754BFC">
              <w:rPr>
                <w:i/>
                <w:iCs/>
                <w:color w:val="000000"/>
              </w:rPr>
              <w:t>(пункт 5 статьи 2 проекта ФБ)</w:t>
            </w:r>
            <w:r w:rsidR="0030575D">
              <w:rPr>
                <w:i/>
                <w:iCs/>
                <w:color w:val="000000"/>
              </w:rPr>
              <w:t>, %</w:t>
            </w:r>
          </w:p>
        </w:tc>
        <w:tc>
          <w:tcPr>
            <w:tcW w:w="1493" w:type="dxa"/>
            <w:tcBorders>
              <w:top w:val="nil"/>
              <w:left w:val="nil"/>
              <w:bottom w:val="single" w:sz="4" w:space="0" w:color="auto"/>
              <w:right w:val="single" w:sz="4" w:space="0" w:color="auto"/>
            </w:tcBorders>
            <w:shd w:val="clear" w:color="auto" w:fill="auto"/>
            <w:vAlign w:val="center"/>
          </w:tcPr>
          <w:p w:rsidR="00E7317C" w:rsidRPr="00A7508F" w:rsidRDefault="00E7317C" w:rsidP="00E7317C">
            <w:pPr>
              <w:jc w:val="center"/>
              <w:rPr>
                <w:i/>
                <w:iCs/>
                <w:color w:val="000000"/>
              </w:rPr>
            </w:pPr>
            <w:r>
              <w:rPr>
                <w:i/>
                <w:iCs/>
                <w:color w:val="000000"/>
              </w:rPr>
              <w:t>59,5%</w:t>
            </w:r>
          </w:p>
        </w:tc>
        <w:tc>
          <w:tcPr>
            <w:tcW w:w="1524" w:type="dxa"/>
            <w:tcBorders>
              <w:top w:val="nil"/>
              <w:left w:val="nil"/>
              <w:bottom w:val="single" w:sz="4" w:space="0" w:color="auto"/>
              <w:right w:val="single" w:sz="4" w:space="0" w:color="auto"/>
            </w:tcBorders>
            <w:shd w:val="clear" w:color="auto" w:fill="auto"/>
            <w:vAlign w:val="center"/>
          </w:tcPr>
          <w:p w:rsidR="00E7317C" w:rsidRPr="00A7508F" w:rsidRDefault="00E7317C" w:rsidP="00E7317C">
            <w:pPr>
              <w:jc w:val="center"/>
              <w:rPr>
                <w:i/>
                <w:iCs/>
                <w:color w:val="000000"/>
              </w:rPr>
            </w:pPr>
            <w:r>
              <w:rPr>
                <w:i/>
                <w:iCs/>
                <w:color w:val="000000"/>
              </w:rPr>
              <w:t>59,5%</w:t>
            </w:r>
          </w:p>
        </w:tc>
        <w:tc>
          <w:tcPr>
            <w:tcW w:w="1524" w:type="dxa"/>
            <w:tcBorders>
              <w:top w:val="nil"/>
              <w:left w:val="nil"/>
              <w:bottom w:val="single" w:sz="4" w:space="0" w:color="auto"/>
              <w:right w:val="single" w:sz="4" w:space="0" w:color="auto"/>
            </w:tcBorders>
            <w:vAlign w:val="center"/>
          </w:tcPr>
          <w:p w:rsidR="00E7317C" w:rsidRPr="00A7508F" w:rsidRDefault="00E7317C" w:rsidP="00E7317C">
            <w:pPr>
              <w:jc w:val="center"/>
              <w:rPr>
                <w:i/>
                <w:iCs/>
                <w:color w:val="000000"/>
              </w:rPr>
            </w:pPr>
            <w:r>
              <w:rPr>
                <w:i/>
                <w:iCs/>
                <w:color w:val="000000"/>
              </w:rPr>
              <w:t>59,5%</w:t>
            </w:r>
          </w:p>
        </w:tc>
      </w:tr>
      <w:tr w:rsidR="00E7317C" w:rsidRPr="00487390" w:rsidTr="00E7317C">
        <w:trPr>
          <w:trHeight w:val="1125"/>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E7317C" w:rsidRPr="00487390" w:rsidRDefault="00E7317C" w:rsidP="00E7317C">
            <w:pPr>
              <w:jc w:val="center"/>
              <w:rPr>
                <w:color w:val="000000"/>
              </w:rPr>
            </w:pPr>
            <w:r w:rsidRPr="00487390">
              <w:rPr>
                <w:color w:val="000000"/>
              </w:rPr>
              <w:t>9.</w:t>
            </w:r>
            <w:r>
              <w:rPr>
                <w:color w:val="000000"/>
              </w:rPr>
              <w:t>1</w:t>
            </w:r>
          </w:p>
        </w:tc>
        <w:tc>
          <w:tcPr>
            <w:tcW w:w="4362" w:type="dxa"/>
            <w:tcBorders>
              <w:top w:val="nil"/>
              <w:left w:val="nil"/>
              <w:bottom w:val="single" w:sz="4" w:space="0" w:color="auto"/>
              <w:right w:val="single" w:sz="4" w:space="0" w:color="auto"/>
            </w:tcBorders>
            <w:shd w:val="clear" w:color="auto" w:fill="auto"/>
            <w:vAlign w:val="bottom"/>
            <w:hideMark/>
          </w:tcPr>
          <w:p w:rsidR="00E7317C" w:rsidRPr="00487390" w:rsidRDefault="00E7317C" w:rsidP="00E7317C">
            <w:pPr>
              <w:rPr>
                <w:color w:val="000000"/>
              </w:rPr>
            </w:pPr>
            <w:r w:rsidRPr="00487390">
              <w:rPr>
                <w:color w:val="000000"/>
              </w:rPr>
              <w:t>Норматив зачисления пропорционально объемам розничных продаж</w:t>
            </w:r>
            <w:r>
              <w:rPr>
                <w:color w:val="000000"/>
              </w:rPr>
              <w:t xml:space="preserve"> по данным ЕГАИС </w:t>
            </w:r>
            <w:r w:rsidRPr="00754BFC">
              <w:rPr>
                <w:i/>
                <w:iCs/>
                <w:color w:val="000000"/>
              </w:rPr>
              <w:t>(пункт 5 статьи 2 проекта ФБ)</w:t>
            </w:r>
            <w:r w:rsidR="0030575D">
              <w:rPr>
                <w:i/>
                <w:iCs/>
                <w:color w:val="000000"/>
              </w:rPr>
              <w:t>. %</w:t>
            </w:r>
          </w:p>
        </w:tc>
        <w:tc>
          <w:tcPr>
            <w:tcW w:w="1493" w:type="dxa"/>
            <w:tcBorders>
              <w:top w:val="nil"/>
              <w:left w:val="nil"/>
              <w:bottom w:val="single" w:sz="4" w:space="0" w:color="auto"/>
              <w:right w:val="single" w:sz="4" w:space="0" w:color="auto"/>
            </w:tcBorders>
            <w:shd w:val="clear" w:color="auto" w:fill="auto"/>
            <w:vAlign w:val="center"/>
            <w:hideMark/>
          </w:tcPr>
          <w:p w:rsidR="00E7317C" w:rsidRPr="00A03520" w:rsidRDefault="00BB5057" w:rsidP="00E7317C">
            <w:pPr>
              <w:jc w:val="center"/>
              <w:rPr>
                <w:color w:val="000000"/>
              </w:rPr>
            </w:pPr>
            <w:r>
              <w:rPr>
                <w:color w:val="000000"/>
              </w:rPr>
              <w:t>100</w:t>
            </w:r>
            <w:r w:rsidR="00E7317C" w:rsidRPr="00A03520">
              <w:rPr>
                <w:color w:val="000000"/>
              </w:rPr>
              <w:t>%</w:t>
            </w:r>
          </w:p>
        </w:tc>
        <w:tc>
          <w:tcPr>
            <w:tcW w:w="1524" w:type="dxa"/>
            <w:tcBorders>
              <w:top w:val="nil"/>
              <w:left w:val="nil"/>
              <w:bottom w:val="single" w:sz="4" w:space="0" w:color="auto"/>
              <w:right w:val="single" w:sz="4" w:space="0" w:color="auto"/>
            </w:tcBorders>
            <w:shd w:val="clear" w:color="auto" w:fill="auto"/>
            <w:vAlign w:val="center"/>
            <w:hideMark/>
          </w:tcPr>
          <w:p w:rsidR="00E7317C" w:rsidRPr="00A03520" w:rsidRDefault="00E7317C" w:rsidP="00E7317C">
            <w:pPr>
              <w:jc w:val="center"/>
              <w:rPr>
                <w:color w:val="000000"/>
              </w:rPr>
            </w:pPr>
            <w:r w:rsidRPr="00A03520">
              <w:rPr>
                <w:color w:val="000000"/>
              </w:rPr>
              <w:t>100%</w:t>
            </w:r>
          </w:p>
        </w:tc>
        <w:tc>
          <w:tcPr>
            <w:tcW w:w="1524" w:type="dxa"/>
            <w:tcBorders>
              <w:top w:val="nil"/>
              <w:left w:val="nil"/>
              <w:bottom w:val="single" w:sz="4" w:space="0" w:color="auto"/>
              <w:right w:val="single" w:sz="4" w:space="0" w:color="auto"/>
            </w:tcBorders>
            <w:vAlign w:val="center"/>
          </w:tcPr>
          <w:p w:rsidR="00E7317C" w:rsidRPr="00CB1D2E" w:rsidRDefault="00E7317C" w:rsidP="00E7317C">
            <w:pPr>
              <w:jc w:val="center"/>
              <w:rPr>
                <w:i/>
                <w:iCs/>
                <w:color w:val="000000"/>
              </w:rPr>
            </w:pPr>
            <w:r w:rsidRPr="00CB1D2E">
              <w:rPr>
                <w:i/>
                <w:iCs/>
                <w:color w:val="000000"/>
              </w:rPr>
              <w:t>100%</w:t>
            </w:r>
          </w:p>
        </w:tc>
      </w:tr>
      <w:tr w:rsidR="00E7317C" w:rsidRPr="00487390" w:rsidTr="00BB5057">
        <w:trPr>
          <w:trHeight w:val="2262"/>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E7317C" w:rsidRPr="00487390" w:rsidRDefault="00E7317C" w:rsidP="00E7317C">
            <w:pPr>
              <w:jc w:val="center"/>
              <w:rPr>
                <w:color w:val="000000"/>
              </w:rPr>
            </w:pPr>
            <w:r w:rsidRPr="00487390">
              <w:rPr>
                <w:color w:val="000000"/>
              </w:rPr>
              <w:t>10</w:t>
            </w:r>
          </w:p>
        </w:tc>
        <w:tc>
          <w:tcPr>
            <w:tcW w:w="4362" w:type="dxa"/>
            <w:tcBorders>
              <w:top w:val="nil"/>
              <w:left w:val="nil"/>
              <w:bottom w:val="single" w:sz="4" w:space="0" w:color="auto"/>
              <w:right w:val="single" w:sz="4" w:space="0" w:color="auto"/>
            </w:tcBorders>
            <w:shd w:val="clear" w:color="auto" w:fill="auto"/>
            <w:vAlign w:val="bottom"/>
            <w:hideMark/>
          </w:tcPr>
          <w:p w:rsidR="00E7317C" w:rsidRPr="00487390" w:rsidRDefault="00E7317C" w:rsidP="00E7317C">
            <w:pPr>
              <w:rPr>
                <w:color w:val="000000"/>
              </w:rPr>
            </w:pPr>
            <w:r>
              <w:rPr>
                <w:color w:val="000000"/>
              </w:rPr>
              <w:t>Д</w:t>
            </w:r>
            <w:r w:rsidRPr="00487390">
              <w:rPr>
                <w:color w:val="000000"/>
              </w:rPr>
              <w:t>оля Тверской области в общем объеме розничной продаж</w:t>
            </w:r>
            <w:r>
              <w:rPr>
                <w:color w:val="000000"/>
              </w:rPr>
              <w:t xml:space="preserve">и </w:t>
            </w:r>
            <w:r w:rsidRPr="00487390">
              <w:rPr>
                <w:color w:val="000000"/>
              </w:rPr>
              <w:t xml:space="preserve">крепкой алкогольной продукции по Российской Федерации </w:t>
            </w:r>
            <w:r>
              <w:rPr>
                <w:color w:val="000000"/>
              </w:rPr>
              <w:t>по расчету Минфина РФ</w:t>
            </w:r>
            <w:r w:rsidRPr="00487390">
              <w:rPr>
                <w:color w:val="000000"/>
              </w:rPr>
              <w:t xml:space="preserve"> на основании данных Федеральной службы по регулированию алкогольного рынка, в %  </w:t>
            </w:r>
          </w:p>
        </w:tc>
        <w:tc>
          <w:tcPr>
            <w:tcW w:w="1493" w:type="dxa"/>
            <w:tcBorders>
              <w:top w:val="nil"/>
              <w:left w:val="nil"/>
              <w:bottom w:val="single" w:sz="4" w:space="0" w:color="auto"/>
              <w:right w:val="single" w:sz="4" w:space="0" w:color="auto"/>
            </w:tcBorders>
            <w:shd w:val="clear" w:color="auto" w:fill="auto"/>
            <w:vAlign w:val="center"/>
          </w:tcPr>
          <w:p w:rsidR="00E7317C" w:rsidRPr="00A03520" w:rsidRDefault="00883D65" w:rsidP="00E7317C">
            <w:pPr>
              <w:jc w:val="center"/>
              <w:rPr>
                <w:color w:val="000000"/>
              </w:rPr>
            </w:pPr>
            <w:r>
              <w:rPr>
                <w:color w:val="000000"/>
              </w:rPr>
              <w:t>1,1746%</w:t>
            </w:r>
          </w:p>
        </w:tc>
        <w:tc>
          <w:tcPr>
            <w:tcW w:w="1524" w:type="dxa"/>
            <w:tcBorders>
              <w:top w:val="nil"/>
              <w:left w:val="nil"/>
              <w:bottom w:val="single" w:sz="4" w:space="0" w:color="auto"/>
              <w:right w:val="single" w:sz="4" w:space="0" w:color="auto"/>
            </w:tcBorders>
            <w:shd w:val="clear" w:color="auto" w:fill="auto"/>
            <w:vAlign w:val="center"/>
          </w:tcPr>
          <w:p w:rsidR="00E7317C" w:rsidRPr="00A03520" w:rsidRDefault="00883D65" w:rsidP="00E7317C">
            <w:pPr>
              <w:jc w:val="center"/>
              <w:rPr>
                <w:color w:val="000000"/>
              </w:rPr>
            </w:pPr>
            <w:r>
              <w:rPr>
                <w:color w:val="000000"/>
              </w:rPr>
              <w:t>1,1746%</w:t>
            </w:r>
          </w:p>
        </w:tc>
        <w:tc>
          <w:tcPr>
            <w:tcW w:w="1524" w:type="dxa"/>
            <w:tcBorders>
              <w:top w:val="nil"/>
              <w:left w:val="nil"/>
              <w:bottom w:val="single" w:sz="4" w:space="0" w:color="auto"/>
              <w:right w:val="single" w:sz="4" w:space="0" w:color="auto"/>
            </w:tcBorders>
            <w:vAlign w:val="center"/>
          </w:tcPr>
          <w:p w:rsidR="00E7317C" w:rsidRPr="00A03520" w:rsidRDefault="00883D65" w:rsidP="00E7317C">
            <w:pPr>
              <w:jc w:val="center"/>
              <w:rPr>
                <w:color w:val="000000"/>
              </w:rPr>
            </w:pPr>
            <w:r>
              <w:rPr>
                <w:color w:val="000000"/>
              </w:rPr>
              <w:t>1,1746%</w:t>
            </w:r>
          </w:p>
        </w:tc>
      </w:tr>
      <w:tr w:rsidR="00E7317C" w:rsidRPr="00487390" w:rsidTr="00BB5057">
        <w:trPr>
          <w:trHeight w:val="1657"/>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E7317C" w:rsidRPr="00487390" w:rsidRDefault="00E7317C" w:rsidP="00E7317C">
            <w:pPr>
              <w:jc w:val="center"/>
              <w:rPr>
                <w:color w:val="000000"/>
              </w:rPr>
            </w:pPr>
            <w:r w:rsidRPr="00487390">
              <w:rPr>
                <w:color w:val="000000"/>
              </w:rPr>
              <w:t>11</w:t>
            </w:r>
          </w:p>
        </w:tc>
        <w:tc>
          <w:tcPr>
            <w:tcW w:w="4362" w:type="dxa"/>
            <w:tcBorders>
              <w:top w:val="nil"/>
              <w:left w:val="nil"/>
              <w:bottom w:val="single" w:sz="4" w:space="0" w:color="auto"/>
              <w:right w:val="single" w:sz="4" w:space="0" w:color="auto"/>
            </w:tcBorders>
            <w:shd w:val="clear" w:color="auto" w:fill="auto"/>
            <w:vAlign w:val="bottom"/>
            <w:hideMark/>
          </w:tcPr>
          <w:p w:rsidR="00E7317C" w:rsidRDefault="00E7317C" w:rsidP="00E7317C">
            <w:pPr>
              <w:rPr>
                <w:color w:val="000000"/>
              </w:rPr>
            </w:pPr>
            <w:r w:rsidRPr="001C3F6B">
              <w:rPr>
                <w:b/>
                <w:color w:val="000000"/>
              </w:rPr>
              <w:t>Поступление доходов от уплаты акцизов на крепкий алкоголь  в бюджет Тверской области исходя из доли розничных продаж крепкой алкогольной продукции</w:t>
            </w:r>
            <w:r w:rsidRPr="001C3F6B">
              <w:rPr>
                <w:b/>
                <w:color w:val="000000"/>
              </w:rPr>
              <w:br/>
            </w:r>
            <w:r w:rsidRPr="001C3F6B">
              <w:rPr>
                <w:color w:val="000000"/>
              </w:rPr>
              <w:t>стр. 10 = стр. 5 * стр. 9* стр. 9.</w:t>
            </w:r>
            <w:r>
              <w:rPr>
                <w:color w:val="000000"/>
              </w:rPr>
              <w:t>1</w:t>
            </w:r>
            <w:r w:rsidRPr="001C3F6B">
              <w:rPr>
                <w:color w:val="000000"/>
              </w:rPr>
              <w:t>*стр. 10</w:t>
            </w:r>
          </w:p>
          <w:p w:rsidR="0030575D" w:rsidRPr="001C3F6B" w:rsidRDefault="0030575D" w:rsidP="00E7317C">
            <w:pPr>
              <w:rPr>
                <w:b/>
                <w:color w:val="000000"/>
              </w:rPr>
            </w:pPr>
            <w:r>
              <w:rPr>
                <w:color w:val="000000"/>
              </w:rPr>
              <w:t>тыс. руб.</w:t>
            </w:r>
          </w:p>
        </w:tc>
        <w:tc>
          <w:tcPr>
            <w:tcW w:w="1493" w:type="dxa"/>
            <w:tcBorders>
              <w:top w:val="nil"/>
              <w:left w:val="nil"/>
              <w:bottom w:val="single" w:sz="4" w:space="0" w:color="auto"/>
              <w:right w:val="single" w:sz="4" w:space="0" w:color="auto"/>
            </w:tcBorders>
            <w:shd w:val="clear" w:color="auto" w:fill="auto"/>
            <w:vAlign w:val="center"/>
          </w:tcPr>
          <w:p w:rsidR="00E7317C" w:rsidRPr="00487390" w:rsidRDefault="00D32E94" w:rsidP="00E7317C">
            <w:pPr>
              <w:jc w:val="center"/>
              <w:rPr>
                <w:b/>
                <w:bCs/>
                <w:color w:val="000000"/>
              </w:rPr>
            </w:pPr>
            <w:r>
              <w:rPr>
                <w:b/>
                <w:bCs/>
                <w:color w:val="000000"/>
              </w:rPr>
              <w:t>1 479 668,8</w:t>
            </w:r>
          </w:p>
        </w:tc>
        <w:tc>
          <w:tcPr>
            <w:tcW w:w="1524" w:type="dxa"/>
            <w:tcBorders>
              <w:top w:val="nil"/>
              <w:left w:val="nil"/>
              <w:bottom w:val="single" w:sz="4" w:space="0" w:color="auto"/>
              <w:right w:val="single" w:sz="4" w:space="0" w:color="auto"/>
            </w:tcBorders>
            <w:shd w:val="clear" w:color="auto" w:fill="auto"/>
            <w:vAlign w:val="center"/>
          </w:tcPr>
          <w:p w:rsidR="00E7317C" w:rsidRPr="00487390" w:rsidRDefault="00D32E94" w:rsidP="00E7317C">
            <w:pPr>
              <w:jc w:val="center"/>
              <w:rPr>
                <w:b/>
                <w:bCs/>
                <w:color w:val="000000"/>
              </w:rPr>
            </w:pPr>
            <w:r>
              <w:rPr>
                <w:b/>
                <w:bCs/>
                <w:color w:val="000000"/>
              </w:rPr>
              <w:t>1 562 401,0</w:t>
            </w:r>
          </w:p>
        </w:tc>
        <w:tc>
          <w:tcPr>
            <w:tcW w:w="1524" w:type="dxa"/>
            <w:tcBorders>
              <w:top w:val="nil"/>
              <w:left w:val="nil"/>
              <w:bottom w:val="single" w:sz="4" w:space="0" w:color="auto"/>
              <w:right w:val="single" w:sz="4" w:space="0" w:color="auto"/>
            </w:tcBorders>
            <w:vAlign w:val="center"/>
          </w:tcPr>
          <w:p w:rsidR="00E7317C" w:rsidRDefault="00D32E94" w:rsidP="00E7317C">
            <w:pPr>
              <w:jc w:val="center"/>
              <w:rPr>
                <w:b/>
                <w:bCs/>
                <w:color w:val="000000"/>
              </w:rPr>
            </w:pPr>
            <w:r>
              <w:rPr>
                <w:b/>
                <w:bCs/>
                <w:color w:val="000000"/>
              </w:rPr>
              <w:t>1 650 524,7</w:t>
            </w:r>
          </w:p>
        </w:tc>
      </w:tr>
      <w:tr w:rsidR="00E7317C" w:rsidRPr="00487390" w:rsidTr="00E7317C">
        <w:trPr>
          <w:trHeight w:val="1000"/>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E7317C" w:rsidRPr="00487390" w:rsidRDefault="00E7317C" w:rsidP="00E7317C">
            <w:pPr>
              <w:jc w:val="center"/>
              <w:rPr>
                <w:b/>
                <w:bCs/>
                <w:color w:val="000000"/>
              </w:rPr>
            </w:pPr>
            <w:r w:rsidRPr="00487390">
              <w:rPr>
                <w:b/>
                <w:bCs/>
                <w:color w:val="000000"/>
              </w:rPr>
              <w:t>12</w:t>
            </w:r>
          </w:p>
        </w:tc>
        <w:tc>
          <w:tcPr>
            <w:tcW w:w="4362" w:type="dxa"/>
            <w:tcBorders>
              <w:top w:val="nil"/>
              <w:left w:val="nil"/>
              <w:bottom w:val="single" w:sz="4" w:space="0" w:color="auto"/>
              <w:right w:val="single" w:sz="4" w:space="0" w:color="auto"/>
            </w:tcBorders>
            <w:shd w:val="clear" w:color="auto" w:fill="auto"/>
            <w:vAlign w:val="bottom"/>
            <w:hideMark/>
          </w:tcPr>
          <w:p w:rsidR="00E7317C" w:rsidRDefault="00E7317C" w:rsidP="00E7317C">
            <w:pPr>
              <w:rPr>
                <w:color w:val="000000"/>
              </w:rPr>
            </w:pPr>
            <w:r w:rsidRPr="00487390">
              <w:rPr>
                <w:b/>
                <w:bCs/>
                <w:color w:val="000000"/>
              </w:rPr>
              <w:t xml:space="preserve">ИТОГО Доходы от уплаты акцизов на крепкий алкоголь </w:t>
            </w:r>
            <w:r w:rsidRPr="00487390">
              <w:rPr>
                <w:b/>
                <w:bCs/>
                <w:color w:val="000000"/>
              </w:rPr>
              <w:br/>
            </w:r>
            <w:r w:rsidRPr="00487390">
              <w:rPr>
                <w:color w:val="000000"/>
              </w:rPr>
              <w:t>стр. 12 = стр. 8 + стр. 11</w:t>
            </w:r>
          </w:p>
          <w:p w:rsidR="0030575D" w:rsidRPr="00487390" w:rsidRDefault="0030575D" w:rsidP="00E7317C">
            <w:pPr>
              <w:rPr>
                <w:b/>
                <w:bCs/>
                <w:color w:val="000000"/>
              </w:rPr>
            </w:pPr>
            <w:r>
              <w:rPr>
                <w:color w:val="000000"/>
              </w:rPr>
              <w:t>тыс. руб.</w:t>
            </w:r>
          </w:p>
        </w:tc>
        <w:tc>
          <w:tcPr>
            <w:tcW w:w="1493" w:type="dxa"/>
            <w:tcBorders>
              <w:top w:val="nil"/>
              <w:left w:val="nil"/>
              <w:bottom w:val="single" w:sz="4" w:space="0" w:color="auto"/>
              <w:right w:val="single" w:sz="4" w:space="0" w:color="auto"/>
            </w:tcBorders>
            <w:shd w:val="clear" w:color="auto" w:fill="auto"/>
            <w:vAlign w:val="center"/>
          </w:tcPr>
          <w:p w:rsidR="00E7317C" w:rsidRPr="00487390" w:rsidRDefault="00D32E94" w:rsidP="00E7317C">
            <w:pPr>
              <w:jc w:val="center"/>
              <w:rPr>
                <w:b/>
                <w:bCs/>
                <w:color w:val="000000"/>
              </w:rPr>
            </w:pPr>
            <w:r>
              <w:rPr>
                <w:b/>
                <w:bCs/>
                <w:color w:val="000000"/>
              </w:rPr>
              <w:t>1 855 091,0</w:t>
            </w:r>
          </w:p>
        </w:tc>
        <w:tc>
          <w:tcPr>
            <w:tcW w:w="1524" w:type="dxa"/>
            <w:tcBorders>
              <w:top w:val="nil"/>
              <w:left w:val="nil"/>
              <w:bottom w:val="single" w:sz="4" w:space="0" w:color="auto"/>
              <w:right w:val="single" w:sz="4" w:space="0" w:color="auto"/>
            </w:tcBorders>
            <w:shd w:val="clear" w:color="auto" w:fill="auto"/>
            <w:vAlign w:val="center"/>
          </w:tcPr>
          <w:p w:rsidR="00E7317C" w:rsidRPr="00487390" w:rsidRDefault="00D32E94" w:rsidP="00E7317C">
            <w:pPr>
              <w:jc w:val="center"/>
              <w:rPr>
                <w:b/>
                <w:bCs/>
                <w:color w:val="000000"/>
              </w:rPr>
            </w:pPr>
            <w:r>
              <w:rPr>
                <w:b/>
                <w:bCs/>
                <w:color w:val="000000"/>
              </w:rPr>
              <w:t>1 958 814,0</w:t>
            </w:r>
          </w:p>
        </w:tc>
        <w:tc>
          <w:tcPr>
            <w:tcW w:w="1524" w:type="dxa"/>
            <w:tcBorders>
              <w:top w:val="nil"/>
              <w:left w:val="nil"/>
              <w:bottom w:val="single" w:sz="4" w:space="0" w:color="auto"/>
              <w:right w:val="single" w:sz="4" w:space="0" w:color="auto"/>
            </w:tcBorders>
            <w:vAlign w:val="center"/>
          </w:tcPr>
          <w:p w:rsidR="00E7317C" w:rsidRDefault="00D32E94" w:rsidP="00E7317C">
            <w:pPr>
              <w:jc w:val="center"/>
              <w:rPr>
                <w:b/>
                <w:bCs/>
                <w:color w:val="000000"/>
              </w:rPr>
            </w:pPr>
            <w:r>
              <w:rPr>
                <w:b/>
                <w:bCs/>
                <w:color w:val="000000"/>
              </w:rPr>
              <w:t>2 069 296,5</w:t>
            </w:r>
          </w:p>
        </w:tc>
      </w:tr>
    </w:tbl>
    <w:p w:rsidR="00E7317C" w:rsidRDefault="00E7317C" w:rsidP="00E7317C">
      <w:pPr>
        <w:autoSpaceDE w:val="0"/>
        <w:autoSpaceDN w:val="0"/>
        <w:adjustRightInd w:val="0"/>
        <w:ind w:firstLine="540"/>
        <w:jc w:val="both"/>
        <w:rPr>
          <w:sz w:val="28"/>
          <w:szCs w:val="28"/>
        </w:rPr>
      </w:pPr>
    </w:p>
    <w:p w:rsidR="00E7317C" w:rsidRDefault="00E7317C" w:rsidP="00E7317C"/>
    <w:p w:rsidR="00D33201" w:rsidRDefault="00D33201" w:rsidP="00E7317C">
      <w:pPr>
        <w:autoSpaceDE w:val="0"/>
        <w:autoSpaceDN w:val="0"/>
        <w:adjustRightInd w:val="0"/>
        <w:jc w:val="center"/>
        <w:rPr>
          <w:b/>
          <w:sz w:val="28"/>
          <w:szCs w:val="28"/>
        </w:rPr>
      </w:pPr>
    </w:p>
    <w:p w:rsidR="00D33201" w:rsidRDefault="00D33201" w:rsidP="00E7317C">
      <w:pPr>
        <w:autoSpaceDE w:val="0"/>
        <w:autoSpaceDN w:val="0"/>
        <w:adjustRightInd w:val="0"/>
        <w:jc w:val="center"/>
        <w:rPr>
          <w:b/>
          <w:sz w:val="28"/>
          <w:szCs w:val="28"/>
        </w:rPr>
      </w:pPr>
    </w:p>
    <w:p w:rsidR="00D33201" w:rsidRDefault="00D33201" w:rsidP="00E7317C">
      <w:pPr>
        <w:autoSpaceDE w:val="0"/>
        <w:autoSpaceDN w:val="0"/>
        <w:adjustRightInd w:val="0"/>
        <w:jc w:val="center"/>
        <w:rPr>
          <w:b/>
          <w:sz w:val="28"/>
          <w:szCs w:val="28"/>
        </w:rPr>
      </w:pPr>
    </w:p>
    <w:p w:rsidR="00E7317C" w:rsidRDefault="00E7317C" w:rsidP="008B163A">
      <w:pPr>
        <w:autoSpaceDE w:val="0"/>
        <w:autoSpaceDN w:val="0"/>
        <w:adjustRightInd w:val="0"/>
        <w:jc w:val="center"/>
        <w:outlineLvl w:val="1"/>
        <w:rPr>
          <w:b/>
          <w:sz w:val="28"/>
          <w:szCs w:val="28"/>
        </w:rPr>
      </w:pPr>
      <w:r>
        <w:rPr>
          <w:b/>
          <w:sz w:val="28"/>
          <w:szCs w:val="28"/>
        </w:rPr>
        <w:t xml:space="preserve">Прогноз по доходам от уплаты акцизов на этиловый спирт </w:t>
      </w:r>
    </w:p>
    <w:p w:rsidR="00E7317C" w:rsidRDefault="00E7317C" w:rsidP="008B163A">
      <w:pPr>
        <w:autoSpaceDE w:val="0"/>
        <w:autoSpaceDN w:val="0"/>
        <w:adjustRightInd w:val="0"/>
        <w:jc w:val="center"/>
        <w:outlineLvl w:val="1"/>
        <w:rPr>
          <w:b/>
          <w:sz w:val="28"/>
          <w:szCs w:val="28"/>
        </w:rPr>
      </w:pPr>
      <w:r>
        <w:rPr>
          <w:b/>
          <w:sz w:val="28"/>
          <w:szCs w:val="28"/>
        </w:rPr>
        <w:t>из пищевого или непищевого сырья и доходам от уплаты</w:t>
      </w:r>
    </w:p>
    <w:p w:rsidR="00E7317C" w:rsidRDefault="00E7317C" w:rsidP="008B163A">
      <w:pPr>
        <w:autoSpaceDE w:val="0"/>
        <w:autoSpaceDN w:val="0"/>
        <w:adjustRightInd w:val="0"/>
        <w:jc w:val="center"/>
        <w:outlineLvl w:val="1"/>
        <w:rPr>
          <w:b/>
          <w:sz w:val="28"/>
          <w:szCs w:val="28"/>
        </w:rPr>
      </w:pPr>
      <w:r>
        <w:rPr>
          <w:b/>
          <w:sz w:val="28"/>
          <w:szCs w:val="28"/>
        </w:rPr>
        <w:t>акцизов на спиртосодержащую продукцию</w:t>
      </w:r>
    </w:p>
    <w:p w:rsidR="00E7317C" w:rsidRDefault="00E7317C" w:rsidP="00E7317C">
      <w:pPr>
        <w:autoSpaceDE w:val="0"/>
        <w:autoSpaceDN w:val="0"/>
        <w:adjustRightInd w:val="0"/>
        <w:jc w:val="center"/>
        <w:rPr>
          <w:b/>
          <w:sz w:val="28"/>
          <w:szCs w:val="28"/>
        </w:rPr>
      </w:pPr>
    </w:p>
    <w:p w:rsidR="00E7317C" w:rsidRPr="00D33201" w:rsidRDefault="00E7317C" w:rsidP="00E7317C">
      <w:pPr>
        <w:autoSpaceDE w:val="0"/>
        <w:autoSpaceDN w:val="0"/>
        <w:adjustRightInd w:val="0"/>
        <w:ind w:firstLine="709"/>
        <w:jc w:val="both"/>
        <w:rPr>
          <w:sz w:val="28"/>
          <w:szCs w:val="28"/>
        </w:rPr>
      </w:pPr>
      <w:r>
        <w:rPr>
          <w:sz w:val="28"/>
          <w:szCs w:val="28"/>
        </w:rPr>
        <w:t>КБК 000 1 03 02190 01 0000 110 «</w:t>
      </w:r>
      <w:r w:rsidR="00D33201" w:rsidRPr="00D33201">
        <w:rPr>
          <w:sz w:val="28"/>
          <w:szCs w:val="28"/>
        </w:rPr>
        <w:t>Доходы от уплаты акцизов на этиловый спирт из пищевого сырья, винный спирт, виноградный спирт (за исключением дистиллятов винного, виноградного, плодового, коньячного, кальвадосного, вискового),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w:t>
      </w:r>
      <w:hyperlink r:id="rId14" w:anchor="/document/5759555/entry/0" w:history="1">
        <w:r w:rsidR="00D33201" w:rsidRPr="00D33201">
          <w:rPr>
            <w:sz w:val="28"/>
            <w:szCs w:val="28"/>
          </w:rPr>
          <w:t>федеральным законом</w:t>
        </w:r>
      </w:hyperlink>
      <w:r w:rsidR="00D33201" w:rsidRPr="00D33201">
        <w:rPr>
          <w:sz w:val="28"/>
          <w:szCs w:val="28"/>
        </w:rPr>
        <w:t> о федеральном бюджете)</w:t>
      </w:r>
      <w:r>
        <w:rPr>
          <w:sz w:val="28"/>
          <w:szCs w:val="28"/>
        </w:rPr>
        <w:t>»;</w:t>
      </w:r>
      <w:r w:rsidRPr="00D33201">
        <w:rPr>
          <w:sz w:val="28"/>
          <w:szCs w:val="28"/>
        </w:rPr>
        <w:t xml:space="preserve"> </w:t>
      </w:r>
    </w:p>
    <w:p w:rsidR="00E7317C" w:rsidRDefault="00E7317C" w:rsidP="00E7317C">
      <w:pPr>
        <w:autoSpaceDE w:val="0"/>
        <w:autoSpaceDN w:val="0"/>
        <w:adjustRightInd w:val="0"/>
        <w:ind w:firstLine="709"/>
        <w:jc w:val="both"/>
        <w:rPr>
          <w:sz w:val="28"/>
          <w:szCs w:val="28"/>
        </w:rPr>
      </w:pPr>
      <w:r>
        <w:rPr>
          <w:sz w:val="28"/>
          <w:szCs w:val="28"/>
        </w:rPr>
        <w:t>КБК 000 1 03 02200 01 0000 110 «</w:t>
      </w:r>
      <w:r w:rsidR="00D33201" w:rsidRPr="00D33201">
        <w:rPr>
          <w:sz w:val="28"/>
          <w:szCs w:val="28"/>
        </w:rPr>
        <w:t>Доходы от уплаты акцизов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w:t>
      </w:r>
      <w:hyperlink r:id="rId15" w:anchor="/document/5759555/entry/0" w:history="1">
        <w:r w:rsidR="00D33201" w:rsidRPr="00D33201">
          <w:rPr>
            <w:sz w:val="28"/>
            <w:szCs w:val="28"/>
          </w:rPr>
          <w:t>федеральным законом</w:t>
        </w:r>
      </w:hyperlink>
      <w:r w:rsidR="00D33201" w:rsidRPr="00D33201">
        <w:rPr>
          <w:sz w:val="28"/>
          <w:szCs w:val="28"/>
        </w:rPr>
        <w:t> о федеральном бюджете)</w:t>
      </w:r>
      <w:r>
        <w:rPr>
          <w:sz w:val="28"/>
          <w:szCs w:val="28"/>
        </w:rPr>
        <w:t>»;</w:t>
      </w:r>
    </w:p>
    <w:p w:rsidR="00E7317C" w:rsidRPr="00D33201" w:rsidRDefault="00A636BB" w:rsidP="00E7317C">
      <w:pPr>
        <w:autoSpaceDE w:val="0"/>
        <w:autoSpaceDN w:val="0"/>
        <w:adjustRightInd w:val="0"/>
        <w:ind w:firstLine="709"/>
        <w:jc w:val="both"/>
        <w:rPr>
          <w:sz w:val="28"/>
          <w:szCs w:val="28"/>
        </w:rPr>
      </w:pPr>
      <w:r w:rsidRPr="00D33201">
        <w:rPr>
          <w:sz w:val="28"/>
          <w:szCs w:val="28"/>
        </w:rPr>
        <w:t xml:space="preserve">КБК </w:t>
      </w:r>
      <w:r w:rsidR="00E7317C" w:rsidRPr="00D33201">
        <w:rPr>
          <w:sz w:val="28"/>
          <w:szCs w:val="28"/>
        </w:rPr>
        <w:t>000 1 03 02210 01 0000 110 «</w:t>
      </w:r>
      <w:r w:rsidR="00D33201" w:rsidRPr="00D33201">
        <w:rPr>
          <w:sz w:val="28"/>
          <w:szCs w:val="28"/>
        </w:rPr>
        <w:t>Доходы от уплаты акцизов на спиртосодержащую продукцию, производимую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w:t>
      </w:r>
      <w:hyperlink r:id="rId16" w:anchor="/document/5759555/entry/0" w:history="1">
        <w:r w:rsidR="00D33201" w:rsidRPr="00D33201">
          <w:rPr>
            <w:sz w:val="28"/>
            <w:szCs w:val="28"/>
          </w:rPr>
          <w:t>федеральным законом</w:t>
        </w:r>
      </w:hyperlink>
      <w:r w:rsidR="00D33201" w:rsidRPr="00D33201">
        <w:rPr>
          <w:sz w:val="28"/>
          <w:szCs w:val="28"/>
        </w:rPr>
        <w:t> о федеральном бюджете)</w:t>
      </w:r>
      <w:r w:rsidR="00E7317C" w:rsidRPr="00D33201">
        <w:rPr>
          <w:sz w:val="28"/>
          <w:szCs w:val="28"/>
        </w:rPr>
        <w:t>»;</w:t>
      </w:r>
    </w:p>
    <w:p w:rsidR="00E7317C" w:rsidRDefault="00A636BB" w:rsidP="00E7317C">
      <w:pPr>
        <w:autoSpaceDE w:val="0"/>
        <w:autoSpaceDN w:val="0"/>
        <w:adjustRightInd w:val="0"/>
        <w:ind w:firstLine="709"/>
        <w:jc w:val="both"/>
        <w:rPr>
          <w:sz w:val="28"/>
          <w:szCs w:val="28"/>
        </w:rPr>
      </w:pPr>
      <w:r w:rsidRPr="00D33201">
        <w:rPr>
          <w:sz w:val="28"/>
          <w:szCs w:val="28"/>
        </w:rPr>
        <w:t xml:space="preserve">КБК </w:t>
      </w:r>
      <w:r w:rsidR="00E7317C" w:rsidRPr="00D33201">
        <w:rPr>
          <w:sz w:val="28"/>
          <w:szCs w:val="28"/>
        </w:rPr>
        <w:t>000 1 03 02220 01 0000 110 «</w:t>
      </w:r>
      <w:r w:rsidR="00D33201" w:rsidRPr="00D33201">
        <w:rPr>
          <w:sz w:val="28"/>
          <w:szCs w:val="28"/>
        </w:rPr>
        <w:t>Доходы от уплаты акцизов на этиловый спирт из непищевого сырья,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w:t>
      </w:r>
      <w:hyperlink r:id="rId17" w:anchor="/document/5759555/entry/0" w:history="1">
        <w:r w:rsidR="00D33201" w:rsidRPr="00D33201">
          <w:rPr>
            <w:sz w:val="28"/>
            <w:szCs w:val="28"/>
          </w:rPr>
          <w:t>федеральным законом</w:t>
        </w:r>
      </w:hyperlink>
      <w:r w:rsidR="00D33201" w:rsidRPr="00D33201">
        <w:rPr>
          <w:sz w:val="28"/>
          <w:szCs w:val="28"/>
        </w:rPr>
        <w:t> о федеральном бюджете)</w:t>
      </w:r>
      <w:r w:rsidR="00E7317C" w:rsidRPr="00D33201">
        <w:rPr>
          <w:sz w:val="28"/>
          <w:szCs w:val="28"/>
        </w:rPr>
        <w:t>».</w:t>
      </w:r>
    </w:p>
    <w:p w:rsidR="00E7317C" w:rsidRDefault="00E7317C" w:rsidP="00E7317C">
      <w:pPr>
        <w:autoSpaceDE w:val="0"/>
        <w:autoSpaceDN w:val="0"/>
        <w:adjustRightInd w:val="0"/>
        <w:ind w:firstLine="709"/>
        <w:jc w:val="both"/>
        <w:rPr>
          <w:color w:val="000000"/>
          <w:sz w:val="28"/>
          <w:szCs w:val="28"/>
        </w:rPr>
      </w:pPr>
      <w:r>
        <w:rPr>
          <w:sz w:val="28"/>
          <w:szCs w:val="28"/>
        </w:rPr>
        <w:t>В соответствии с Федеральным законом от 15.04.2019 № 62-ФЗ «О внесении изменений в Бюджетный кодекс Российской Федерации» с 1 января 2020 года акцизы на спирт этиловый из пищевого или непищевого сырья, а также акцизы на спиртосодержащую продукцию подлежат зачислению в бюджеты субъектов Российской Федерации по нормативу 100 процентов. При этом налоговые доходы от акцизов на спирт этиловый из пищевого или непищевого сырья, акцизов на спиртосодержащую продукцию, подлежащие зачислению в бюджеты субъектов Российской Федерации по нормативу 100 процентов, в размере 50 процентов объема указанных доходов распределяются между бюджетами субъектов Российской Федерации в соответствии с федеральным законом о федеральном бюджете.</w:t>
      </w:r>
      <w:r w:rsidRPr="006E199F">
        <w:rPr>
          <w:color w:val="000000"/>
          <w:sz w:val="28"/>
          <w:szCs w:val="28"/>
        </w:rPr>
        <w:t xml:space="preserve"> </w:t>
      </w:r>
    </w:p>
    <w:p w:rsidR="00E7317C" w:rsidRDefault="00E7317C" w:rsidP="00E7317C">
      <w:pPr>
        <w:autoSpaceDE w:val="0"/>
        <w:autoSpaceDN w:val="0"/>
        <w:adjustRightInd w:val="0"/>
        <w:ind w:firstLine="709"/>
        <w:jc w:val="both"/>
        <w:rPr>
          <w:sz w:val="28"/>
          <w:szCs w:val="28"/>
        </w:rPr>
      </w:pPr>
      <w:r w:rsidRPr="006E199F">
        <w:rPr>
          <w:color w:val="000000"/>
          <w:sz w:val="28"/>
          <w:szCs w:val="28"/>
        </w:rPr>
        <w:t>Данные изменения были внесены в целях недопущения снижения доходной базы бюджетов субъектов Российской Федерации в связи с изменением зачисления в бюджеты бюджетной системы Российской Федерации сумм штрафов, неустоек, пеней, а также средств, поступающих в целях возмещения вреда окружающей среде</w:t>
      </w:r>
      <w:r>
        <w:rPr>
          <w:color w:val="000000"/>
          <w:sz w:val="28"/>
          <w:szCs w:val="28"/>
        </w:rPr>
        <w:t xml:space="preserve"> (нормативы распределения рассчитываются Минфином РФ)</w:t>
      </w:r>
      <w:r w:rsidRPr="006E199F">
        <w:rPr>
          <w:color w:val="000000"/>
          <w:sz w:val="28"/>
          <w:szCs w:val="28"/>
        </w:rPr>
        <w:t>.</w:t>
      </w:r>
    </w:p>
    <w:p w:rsidR="00E7317C" w:rsidRPr="006E199F" w:rsidRDefault="00E7317C" w:rsidP="00E7317C">
      <w:pPr>
        <w:autoSpaceDE w:val="0"/>
        <w:autoSpaceDN w:val="0"/>
        <w:adjustRightInd w:val="0"/>
        <w:ind w:firstLine="709"/>
        <w:jc w:val="both"/>
        <w:rPr>
          <w:color w:val="000000"/>
          <w:sz w:val="28"/>
          <w:szCs w:val="28"/>
        </w:rPr>
      </w:pPr>
      <w:r w:rsidRPr="006E199F">
        <w:rPr>
          <w:color w:val="000000"/>
          <w:sz w:val="28"/>
          <w:szCs w:val="28"/>
        </w:rPr>
        <w:t>В соответствии с проектом Федерального закона «О Федеральном бюджете на 202</w:t>
      </w:r>
      <w:r w:rsidR="00D33201">
        <w:rPr>
          <w:color w:val="000000"/>
          <w:sz w:val="28"/>
          <w:szCs w:val="28"/>
        </w:rPr>
        <w:t>3</w:t>
      </w:r>
      <w:r w:rsidRPr="006E199F">
        <w:rPr>
          <w:color w:val="000000"/>
          <w:sz w:val="28"/>
          <w:szCs w:val="28"/>
        </w:rPr>
        <w:t xml:space="preserve"> год и на плановый период 202</w:t>
      </w:r>
      <w:r w:rsidR="00D33201">
        <w:rPr>
          <w:color w:val="000000"/>
          <w:sz w:val="28"/>
          <w:szCs w:val="28"/>
        </w:rPr>
        <w:t>4</w:t>
      </w:r>
      <w:r w:rsidRPr="006E199F">
        <w:rPr>
          <w:color w:val="000000"/>
          <w:sz w:val="28"/>
          <w:szCs w:val="28"/>
        </w:rPr>
        <w:t xml:space="preserve"> и 202</w:t>
      </w:r>
      <w:r w:rsidR="00D33201">
        <w:rPr>
          <w:color w:val="000000"/>
          <w:sz w:val="28"/>
          <w:szCs w:val="28"/>
        </w:rPr>
        <w:t>5</w:t>
      </w:r>
      <w:r w:rsidRPr="006E199F">
        <w:rPr>
          <w:color w:val="000000"/>
          <w:sz w:val="28"/>
          <w:szCs w:val="28"/>
        </w:rPr>
        <w:t xml:space="preserve"> годов» </w:t>
      </w:r>
      <w:r>
        <w:rPr>
          <w:color w:val="000000"/>
          <w:sz w:val="28"/>
          <w:szCs w:val="28"/>
        </w:rPr>
        <w:t>норматив распределения 50 процентов доходов от акцизов на спирт этиловый из пищевого или непищевого сырья, акцизов на спиртосодержащую продукцию, производимые на территории Российской Федерации, в бюджет Тверской области на 202</w:t>
      </w:r>
      <w:r w:rsidR="00D33201">
        <w:rPr>
          <w:color w:val="000000"/>
          <w:sz w:val="28"/>
          <w:szCs w:val="28"/>
        </w:rPr>
        <w:t>3</w:t>
      </w:r>
      <w:r>
        <w:rPr>
          <w:color w:val="000000"/>
          <w:sz w:val="28"/>
          <w:szCs w:val="28"/>
        </w:rPr>
        <w:t xml:space="preserve"> год и на плановый период 202</w:t>
      </w:r>
      <w:r w:rsidR="00D33201">
        <w:rPr>
          <w:color w:val="000000"/>
          <w:sz w:val="28"/>
          <w:szCs w:val="28"/>
        </w:rPr>
        <w:t>4</w:t>
      </w:r>
      <w:r>
        <w:rPr>
          <w:color w:val="000000"/>
          <w:sz w:val="28"/>
          <w:szCs w:val="28"/>
        </w:rPr>
        <w:t xml:space="preserve"> и 202</w:t>
      </w:r>
      <w:r w:rsidR="00D33201">
        <w:rPr>
          <w:color w:val="000000"/>
          <w:sz w:val="28"/>
          <w:szCs w:val="28"/>
        </w:rPr>
        <w:t>5</w:t>
      </w:r>
      <w:r>
        <w:rPr>
          <w:color w:val="000000"/>
          <w:sz w:val="28"/>
          <w:szCs w:val="28"/>
        </w:rPr>
        <w:t xml:space="preserve"> годов составляет 0,2147%.</w:t>
      </w:r>
      <w:r w:rsidRPr="006E199F">
        <w:rPr>
          <w:color w:val="000000"/>
          <w:sz w:val="28"/>
          <w:szCs w:val="28"/>
        </w:rPr>
        <w:t xml:space="preserve"> </w:t>
      </w:r>
    </w:p>
    <w:p w:rsidR="00E7317C" w:rsidRDefault="00E7317C" w:rsidP="00E7317C">
      <w:pPr>
        <w:autoSpaceDE w:val="0"/>
        <w:autoSpaceDN w:val="0"/>
        <w:adjustRightInd w:val="0"/>
        <w:ind w:firstLine="709"/>
        <w:jc w:val="both"/>
        <w:rPr>
          <w:sz w:val="28"/>
          <w:szCs w:val="28"/>
        </w:rPr>
      </w:pPr>
      <w:r w:rsidRPr="006E199F">
        <w:rPr>
          <w:color w:val="000000"/>
          <w:sz w:val="28"/>
          <w:szCs w:val="28"/>
        </w:rPr>
        <w:t>По данным Министерства</w:t>
      </w:r>
      <w:r>
        <w:rPr>
          <w:sz w:val="28"/>
          <w:szCs w:val="28"/>
        </w:rPr>
        <w:t xml:space="preserve"> промышленности и торговли Тверской области на территории Тверской области отсутствуют производители спирта этилового из пищевого или непищевого сырья и спиртосодержащей продукции.</w:t>
      </w:r>
    </w:p>
    <w:p w:rsidR="00E7317C" w:rsidRDefault="00E7317C" w:rsidP="00E7317C">
      <w:pPr>
        <w:autoSpaceDE w:val="0"/>
        <w:autoSpaceDN w:val="0"/>
        <w:adjustRightInd w:val="0"/>
        <w:ind w:firstLine="709"/>
        <w:jc w:val="both"/>
        <w:rPr>
          <w:sz w:val="28"/>
          <w:szCs w:val="28"/>
        </w:rPr>
      </w:pPr>
      <w:r>
        <w:rPr>
          <w:sz w:val="28"/>
          <w:szCs w:val="28"/>
        </w:rPr>
        <w:t>Таким образом, в доход Тверской области будут зачисляться только доходы в порядке централизации, распределяемые территориальными органами Федерального казначейства между бюджетами субъектов Российской Федерации.</w:t>
      </w:r>
    </w:p>
    <w:p w:rsidR="00E7317C" w:rsidRDefault="007D51F9" w:rsidP="00E7317C">
      <w:pPr>
        <w:ind w:firstLine="709"/>
        <w:jc w:val="both"/>
        <w:rPr>
          <w:sz w:val="28"/>
          <w:szCs w:val="28"/>
        </w:rPr>
      </w:pPr>
      <w:r>
        <w:rPr>
          <w:sz w:val="28"/>
          <w:szCs w:val="28"/>
        </w:rPr>
        <w:t>С 01.01.2023 г</w:t>
      </w:r>
      <w:r w:rsidR="00E7317C">
        <w:rPr>
          <w:sz w:val="28"/>
          <w:szCs w:val="28"/>
        </w:rPr>
        <w:t>лавным администратором данных доходов</w:t>
      </w:r>
      <w:r>
        <w:rPr>
          <w:sz w:val="28"/>
          <w:szCs w:val="28"/>
        </w:rPr>
        <w:t xml:space="preserve"> будет являться</w:t>
      </w:r>
      <w:r w:rsidR="00E7317C">
        <w:rPr>
          <w:sz w:val="28"/>
          <w:szCs w:val="28"/>
        </w:rPr>
        <w:t xml:space="preserve"> </w:t>
      </w:r>
      <w:r w:rsidR="008746DD">
        <w:rPr>
          <w:sz w:val="28"/>
          <w:szCs w:val="28"/>
        </w:rPr>
        <w:t>Федеральная налоговая служба (Управление Федеральной налоговой службы по Тверской области)</w:t>
      </w:r>
      <w:r w:rsidR="00E7317C">
        <w:rPr>
          <w:sz w:val="28"/>
          <w:szCs w:val="28"/>
        </w:rPr>
        <w:t>.</w:t>
      </w:r>
    </w:p>
    <w:p w:rsidR="00E7317C" w:rsidRDefault="00E7317C" w:rsidP="00E7317C">
      <w:pPr>
        <w:ind w:firstLine="709"/>
        <w:jc w:val="both"/>
        <w:rPr>
          <w:sz w:val="28"/>
          <w:szCs w:val="28"/>
        </w:rPr>
      </w:pPr>
      <w:r>
        <w:rPr>
          <w:sz w:val="28"/>
          <w:szCs w:val="28"/>
        </w:rPr>
        <w:t>Расчет прогноза на 202</w:t>
      </w:r>
      <w:r w:rsidR="00024C18">
        <w:rPr>
          <w:sz w:val="28"/>
          <w:szCs w:val="28"/>
        </w:rPr>
        <w:t>3</w:t>
      </w:r>
      <w:r>
        <w:rPr>
          <w:sz w:val="28"/>
          <w:szCs w:val="28"/>
        </w:rPr>
        <w:t>-202</w:t>
      </w:r>
      <w:r w:rsidR="00024C18">
        <w:rPr>
          <w:sz w:val="28"/>
          <w:szCs w:val="28"/>
        </w:rPr>
        <w:t>5</w:t>
      </w:r>
      <w:r>
        <w:rPr>
          <w:sz w:val="28"/>
          <w:szCs w:val="28"/>
        </w:rPr>
        <w:t xml:space="preserve"> годы произведён на основании данных Министерства финансов Российской Федерации о прогнозируемых суммах поступлений в бюджеты субъектов Российской Федерации в разрезе кодов бюджетной классификации с применением норматива централизации доходов в размере 50%, а также норматива распределения для Тверской области 0,2147%, которы</w:t>
      </w:r>
      <w:r w:rsidR="00A636BB">
        <w:rPr>
          <w:sz w:val="28"/>
          <w:szCs w:val="28"/>
        </w:rPr>
        <w:t>й</w:t>
      </w:r>
      <w:r>
        <w:rPr>
          <w:sz w:val="28"/>
          <w:szCs w:val="28"/>
        </w:rPr>
        <w:t xml:space="preserve"> установлен проектом закона о федеральном бюджете на 202</w:t>
      </w:r>
      <w:r w:rsidR="00024C18">
        <w:rPr>
          <w:sz w:val="28"/>
          <w:szCs w:val="28"/>
        </w:rPr>
        <w:t>3</w:t>
      </w:r>
      <w:r>
        <w:rPr>
          <w:sz w:val="28"/>
          <w:szCs w:val="28"/>
        </w:rPr>
        <w:t>-202</w:t>
      </w:r>
      <w:r w:rsidR="00024C18">
        <w:rPr>
          <w:sz w:val="28"/>
          <w:szCs w:val="28"/>
        </w:rPr>
        <w:t>5</w:t>
      </w:r>
      <w:r>
        <w:rPr>
          <w:sz w:val="28"/>
          <w:szCs w:val="28"/>
        </w:rPr>
        <w:t xml:space="preserve"> годы.</w:t>
      </w:r>
    </w:p>
    <w:p w:rsidR="00E7317C" w:rsidRDefault="00E7317C" w:rsidP="00E7317C">
      <w:pPr>
        <w:autoSpaceDE w:val="0"/>
        <w:autoSpaceDN w:val="0"/>
        <w:adjustRightInd w:val="0"/>
        <w:ind w:firstLine="851"/>
        <w:jc w:val="right"/>
        <w:rPr>
          <w:sz w:val="28"/>
          <w:szCs w:val="28"/>
        </w:rPr>
      </w:pPr>
      <w:r>
        <w:rPr>
          <w:sz w:val="28"/>
          <w:szCs w:val="28"/>
        </w:rPr>
        <w:t>тыс. руб.</w:t>
      </w:r>
    </w:p>
    <w:tbl>
      <w:tblPr>
        <w:tblStyle w:val="a6"/>
        <w:tblW w:w="9918" w:type="dxa"/>
        <w:tblLook w:val="04A0" w:firstRow="1" w:lastRow="0" w:firstColumn="1" w:lastColumn="0" w:noHBand="0" w:noVBand="1"/>
      </w:tblPr>
      <w:tblGrid>
        <w:gridCol w:w="4531"/>
        <w:gridCol w:w="1701"/>
        <w:gridCol w:w="1843"/>
        <w:gridCol w:w="1843"/>
      </w:tblGrid>
      <w:tr w:rsidR="00E7317C" w:rsidTr="00E7317C">
        <w:trPr>
          <w:tblHeader/>
        </w:trPr>
        <w:tc>
          <w:tcPr>
            <w:tcW w:w="4531" w:type="dxa"/>
            <w:tcBorders>
              <w:top w:val="single" w:sz="4" w:space="0" w:color="auto"/>
              <w:left w:val="single" w:sz="4" w:space="0" w:color="auto"/>
              <w:bottom w:val="single" w:sz="4" w:space="0" w:color="auto"/>
              <w:right w:val="single" w:sz="4" w:space="0" w:color="auto"/>
            </w:tcBorders>
            <w:vAlign w:val="center"/>
            <w:hideMark/>
          </w:tcPr>
          <w:p w:rsidR="00E7317C" w:rsidRDefault="00E7317C" w:rsidP="00E7317C">
            <w:pPr>
              <w:autoSpaceDE w:val="0"/>
              <w:autoSpaceDN w:val="0"/>
              <w:adjustRightInd w:val="0"/>
              <w:ind w:firstLine="0"/>
              <w:jc w:val="center"/>
              <w:rPr>
                <w:sz w:val="28"/>
                <w:szCs w:val="28"/>
              </w:rPr>
            </w:pPr>
            <w:r>
              <w:rPr>
                <w:sz w:val="28"/>
                <w:szCs w:val="28"/>
              </w:rPr>
              <w:t>Код бюджетной классификации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E7317C" w:rsidRDefault="00E7317C" w:rsidP="00E7317C">
            <w:pPr>
              <w:autoSpaceDE w:val="0"/>
              <w:autoSpaceDN w:val="0"/>
              <w:adjustRightInd w:val="0"/>
              <w:ind w:firstLine="0"/>
              <w:jc w:val="center"/>
              <w:rPr>
                <w:sz w:val="28"/>
                <w:szCs w:val="28"/>
              </w:rPr>
            </w:pPr>
            <w:r>
              <w:rPr>
                <w:sz w:val="28"/>
                <w:szCs w:val="28"/>
              </w:rPr>
              <w:t>Прогноз</w:t>
            </w:r>
          </w:p>
          <w:p w:rsidR="00E7317C" w:rsidRDefault="00E7317C" w:rsidP="008B163A">
            <w:pPr>
              <w:autoSpaceDE w:val="0"/>
              <w:autoSpaceDN w:val="0"/>
              <w:adjustRightInd w:val="0"/>
              <w:ind w:firstLine="0"/>
              <w:jc w:val="center"/>
              <w:rPr>
                <w:sz w:val="28"/>
                <w:szCs w:val="28"/>
              </w:rPr>
            </w:pPr>
            <w:r>
              <w:rPr>
                <w:sz w:val="28"/>
                <w:szCs w:val="28"/>
              </w:rPr>
              <w:t xml:space="preserve"> 202</w:t>
            </w:r>
            <w:r w:rsidR="008B163A">
              <w:rPr>
                <w:sz w:val="28"/>
                <w:szCs w:val="28"/>
              </w:rPr>
              <w:t>3</w:t>
            </w:r>
            <w:r>
              <w:rPr>
                <w:sz w:val="28"/>
                <w:szCs w:val="28"/>
              </w:rPr>
              <w:t xml:space="preserve"> год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317C" w:rsidRDefault="00E7317C" w:rsidP="00E7317C">
            <w:pPr>
              <w:autoSpaceDE w:val="0"/>
              <w:autoSpaceDN w:val="0"/>
              <w:adjustRightInd w:val="0"/>
              <w:ind w:firstLine="0"/>
              <w:jc w:val="center"/>
              <w:rPr>
                <w:sz w:val="28"/>
                <w:szCs w:val="28"/>
              </w:rPr>
            </w:pPr>
            <w:r>
              <w:rPr>
                <w:sz w:val="28"/>
                <w:szCs w:val="28"/>
              </w:rPr>
              <w:t>Прогноз</w:t>
            </w:r>
          </w:p>
          <w:p w:rsidR="00E7317C" w:rsidRDefault="00E7317C" w:rsidP="008B163A">
            <w:pPr>
              <w:autoSpaceDE w:val="0"/>
              <w:autoSpaceDN w:val="0"/>
              <w:adjustRightInd w:val="0"/>
              <w:ind w:firstLine="0"/>
              <w:jc w:val="center"/>
              <w:rPr>
                <w:sz w:val="28"/>
                <w:szCs w:val="28"/>
              </w:rPr>
            </w:pPr>
            <w:r>
              <w:rPr>
                <w:sz w:val="28"/>
                <w:szCs w:val="28"/>
              </w:rPr>
              <w:t xml:space="preserve"> 202</w:t>
            </w:r>
            <w:r w:rsidR="008B163A">
              <w:rPr>
                <w:sz w:val="28"/>
                <w:szCs w:val="28"/>
              </w:rPr>
              <w:t>4</w:t>
            </w:r>
            <w:r>
              <w:rPr>
                <w:sz w:val="28"/>
                <w:szCs w:val="28"/>
              </w:rPr>
              <w:t xml:space="preserve"> год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317C" w:rsidRDefault="00E7317C" w:rsidP="00E7317C">
            <w:pPr>
              <w:autoSpaceDE w:val="0"/>
              <w:autoSpaceDN w:val="0"/>
              <w:adjustRightInd w:val="0"/>
              <w:ind w:firstLine="0"/>
              <w:jc w:val="center"/>
              <w:rPr>
                <w:sz w:val="28"/>
                <w:szCs w:val="28"/>
              </w:rPr>
            </w:pPr>
            <w:r>
              <w:rPr>
                <w:sz w:val="28"/>
                <w:szCs w:val="28"/>
              </w:rPr>
              <w:t>Прогноз</w:t>
            </w:r>
          </w:p>
          <w:p w:rsidR="00E7317C" w:rsidRDefault="00E7317C" w:rsidP="008B163A">
            <w:pPr>
              <w:autoSpaceDE w:val="0"/>
              <w:autoSpaceDN w:val="0"/>
              <w:adjustRightInd w:val="0"/>
              <w:ind w:firstLine="0"/>
              <w:jc w:val="center"/>
              <w:rPr>
                <w:sz w:val="28"/>
                <w:szCs w:val="28"/>
              </w:rPr>
            </w:pPr>
            <w:r>
              <w:rPr>
                <w:sz w:val="28"/>
                <w:szCs w:val="28"/>
              </w:rPr>
              <w:t xml:space="preserve"> 202</w:t>
            </w:r>
            <w:r w:rsidR="008B163A">
              <w:rPr>
                <w:sz w:val="28"/>
                <w:szCs w:val="28"/>
              </w:rPr>
              <w:t>5</w:t>
            </w:r>
            <w:r>
              <w:rPr>
                <w:sz w:val="28"/>
                <w:szCs w:val="28"/>
              </w:rPr>
              <w:t xml:space="preserve"> год</w:t>
            </w:r>
          </w:p>
        </w:tc>
      </w:tr>
      <w:tr w:rsidR="00E7317C" w:rsidTr="00E7317C">
        <w:tc>
          <w:tcPr>
            <w:tcW w:w="9918" w:type="dxa"/>
            <w:gridSpan w:val="4"/>
            <w:tcBorders>
              <w:top w:val="single" w:sz="4" w:space="0" w:color="auto"/>
              <w:left w:val="single" w:sz="4" w:space="0" w:color="auto"/>
              <w:bottom w:val="single" w:sz="4" w:space="0" w:color="auto"/>
            </w:tcBorders>
            <w:vAlign w:val="center"/>
          </w:tcPr>
          <w:p w:rsidR="00E7317C" w:rsidRDefault="00E7317C" w:rsidP="00E7317C">
            <w:pPr>
              <w:ind w:firstLine="0"/>
              <w:rPr>
                <w:sz w:val="28"/>
                <w:szCs w:val="28"/>
              </w:rPr>
            </w:pPr>
            <w:r>
              <w:rPr>
                <w:sz w:val="28"/>
                <w:szCs w:val="28"/>
              </w:rPr>
              <w:t>000 1 03 02190 01 0000 110 «</w:t>
            </w:r>
            <w:r w:rsidR="00024C18" w:rsidRPr="00D33201">
              <w:rPr>
                <w:sz w:val="28"/>
                <w:szCs w:val="28"/>
              </w:rPr>
              <w:t>Доходы от уплаты акцизов на этиловый спирт из пищевого сырья, винный спирт, виноградный спирт (за исключением дистиллятов винного, виноградного, плодового, коньячного, кальвадосного, вискового),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w:t>
            </w:r>
            <w:hyperlink r:id="rId18" w:anchor="/document/5759555/entry/0" w:history="1">
              <w:r w:rsidR="00024C18" w:rsidRPr="00D33201">
                <w:rPr>
                  <w:sz w:val="28"/>
                  <w:szCs w:val="28"/>
                </w:rPr>
                <w:t>федеральным законом</w:t>
              </w:r>
            </w:hyperlink>
            <w:r w:rsidR="00024C18" w:rsidRPr="00D33201">
              <w:rPr>
                <w:sz w:val="28"/>
                <w:szCs w:val="28"/>
              </w:rPr>
              <w:t> о федеральном бюджете)</w:t>
            </w:r>
            <w:r>
              <w:rPr>
                <w:sz w:val="28"/>
                <w:szCs w:val="28"/>
              </w:rPr>
              <w:t>»</w:t>
            </w:r>
          </w:p>
        </w:tc>
      </w:tr>
      <w:tr w:rsidR="00E7317C" w:rsidTr="00E7317C">
        <w:tc>
          <w:tcPr>
            <w:tcW w:w="4531" w:type="dxa"/>
            <w:tcBorders>
              <w:top w:val="single" w:sz="4" w:space="0" w:color="auto"/>
              <w:left w:val="single" w:sz="4" w:space="0" w:color="auto"/>
              <w:bottom w:val="single" w:sz="4" w:space="0" w:color="auto"/>
              <w:right w:val="single" w:sz="4" w:space="0" w:color="auto"/>
            </w:tcBorders>
            <w:vAlign w:val="center"/>
          </w:tcPr>
          <w:p w:rsidR="0030575D" w:rsidRDefault="00E7317C" w:rsidP="0030575D">
            <w:pPr>
              <w:autoSpaceDE w:val="0"/>
              <w:autoSpaceDN w:val="0"/>
              <w:adjustRightInd w:val="0"/>
              <w:rPr>
                <w:sz w:val="28"/>
                <w:szCs w:val="28"/>
              </w:rPr>
            </w:pPr>
            <w:r>
              <w:rPr>
                <w:sz w:val="28"/>
                <w:szCs w:val="28"/>
              </w:rPr>
              <w:t>Все субъекты РФ (100%)</w:t>
            </w:r>
          </w:p>
        </w:tc>
        <w:tc>
          <w:tcPr>
            <w:tcW w:w="1701" w:type="dxa"/>
            <w:tcBorders>
              <w:top w:val="nil"/>
              <w:left w:val="nil"/>
              <w:bottom w:val="single" w:sz="8" w:space="0" w:color="auto"/>
              <w:right w:val="single" w:sz="8" w:space="0" w:color="auto"/>
            </w:tcBorders>
            <w:shd w:val="clear" w:color="auto" w:fill="auto"/>
            <w:vAlign w:val="center"/>
          </w:tcPr>
          <w:p w:rsidR="00E7317C" w:rsidRDefault="00024C18" w:rsidP="00E7317C">
            <w:pPr>
              <w:ind w:firstLine="19"/>
              <w:jc w:val="center"/>
              <w:rPr>
                <w:sz w:val="28"/>
                <w:szCs w:val="28"/>
              </w:rPr>
            </w:pPr>
            <w:r>
              <w:rPr>
                <w:sz w:val="28"/>
                <w:szCs w:val="28"/>
              </w:rPr>
              <w:t>2 827 232</w:t>
            </w:r>
          </w:p>
        </w:tc>
        <w:tc>
          <w:tcPr>
            <w:tcW w:w="1843" w:type="dxa"/>
            <w:tcBorders>
              <w:top w:val="nil"/>
              <w:left w:val="nil"/>
              <w:bottom w:val="single" w:sz="8" w:space="0" w:color="auto"/>
              <w:right w:val="single" w:sz="8" w:space="0" w:color="auto"/>
            </w:tcBorders>
            <w:shd w:val="clear" w:color="auto" w:fill="auto"/>
            <w:vAlign w:val="center"/>
          </w:tcPr>
          <w:p w:rsidR="00E7317C" w:rsidRDefault="00024C18" w:rsidP="00E7317C">
            <w:pPr>
              <w:ind w:firstLine="27"/>
              <w:jc w:val="center"/>
              <w:rPr>
                <w:sz w:val="28"/>
                <w:szCs w:val="28"/>
              </w:rPr>
            </w:pPr>
            <w:r>
              <w:rPr>
                <w:sz w:val="28"/>
                <w:szCs w:val="28"/>
              </w:rPr>
              <w:t>2 984 426</w:t>
            </w:r>
          </w:p>
        </w:tc>
        <w:tc>
          <w:tcPr>
            <w:tcW w:w="1843" w:type="dxa"/>
            <w:tcBorders>
              <w:top w:val="nil"/>
              <w:left w:val="nil"/>
              <w:bottom w:val="single" w:sz="8" w:space="0" w:color="auto"/>
              <w:right w:val="single" w:sz="8" w:space="0" w:color="auto"/>
            </w:tcBorders>
            <w:shd w:val="clear" w:color="auto" w:fill="auto"/>
            <w:vAlign w:val="center"/>
          </w:tcPr>
          <w:p w:rsidR="00E7317C" w:rsidRDefault="00024C18" w:rsidP="00E7317C">
            <w:pPr>
              <w:ind w:firstLine="0"/>
              <w:jc w:val="center"/>
              <w:rPr>
                <w:sz w:val="28"/>
                <w:szCs w:val="28"/>
              </w:rPr>
            </w:pPr>
            <w:r>
              <w:rPr>
                <w:sz w:val="28"/>
                <w:szCs w:val="28"/>
              </w:rPr>
              <w:t>3 150 360</w:t>
            </w:r>
          </w:p>
        </w:tc>
      </w:tr>
      <w:tr w:rsidR="00E7317C" w:rsidTr="00E7317C">
        <w:tc>
          <w:tcPr>
            <w:tcW w:w="9918" w:type="dxa"/>
            <w:gridSpan w:val="4"/>
            <w:tcBorders>
              <w:top w:val="single" w:sz="4" w:space="0" w:color="auto"/>
              <w:left w:val="single" w:sz="4" w:space="0" w:color="auto"/>
              <w:bottom w:val="single" w:sz="4" w:space="0" w:color="auto"/>
              <w:right w:val="single" w:sz="8" w:space="0" w:color="auto"/>
            </w:tcBorders>
            <w:vAlign w:val="center"/>
          </w:tcPr>
          <w:p w:rsidR="00E7317C" w:rsidRDefault="00E7317C" w:rsidP="00E7317C">
            <w:pPr>
              <w:ind w:firstLine="0"/>
              <w:rPr>
                <w:sz w:val="28"/>
                <w:szCs w:val="28"/>
              </w:rPr>
            </w:pPr>
            <w:r>
              <w:rPr>
                <w:sz w:val="28"/>
                <w:szCs w:val="28"/>
              </w:rPr>
              <w:t>000 1 03 02200 01 0000 110 «</w:t>
            </w:r>
            <w:r w:rsidR="00024C18" w:rsidRPr="00D33201">
              <w:rPr>
                <w:sz w:val="28"/>
                <w:szCs w:val="28"/>
              </w:rPr>
              <w:t>Доходы от уплаты акцизов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w:t>
            </w:r>
            <w:hyperlink r:id="rId19" w:anchor="/document/5759555/entry/0" w:history="1">
              <w:r w:rsidR="00024C18" w:rsidRPr="00D33201">
                <w:rPr>
                  <w:sz w:val="28"/>
                  <w:szCs w:val="28"/>
                </w:rPr>
                <w:t>федеральным законом</w:t>
              </w:r>
            </w:hyperlink>
            <w:r w:rsidR="00024C18" w:rsidRPr="00D33201">
              <w:rPr>
                <w:sz w:val="28"/>
                <w:szCs w:val="28"/>
              </w:rPr>
              <w:t> о федеральном бюджете)</w:t>
            </w:r>
            <w:r w:rsidR="00024C18">
              <w:rPr>
                <w:sz w:val="28"/>
                <w:szCs w:val="28"/>
              </w:rPr>
              <w:t>»</w:t>
            </w:r>
          </w:p>
        </w:tc>
      </w:tr>
      <w:tr w:rsidR="00E7317C" w:rsidTr="00E7317C">
        <w:tc>
          <w:tcPr>
            <w:tcW w:w="4531" w:type="dxa"/>
            <w:tcBorders>
              <w:top w:val="single" w:sz="4" w:space="0" w:color="auto"/>
              <w:left w:val="single" w:sz="4" w:space="0" w:color="auto"/>
              <w:bottom w:val="single" w:sz="4" w:space="0" w:color="auto"/>
              <w:right w:val="single" w:sz="4" w:space="0" w:color="auto"/>
            </w:tcBorders>
            <w:vAlign w:val="center"/>
          </w:tcPr>
          <w:p w:rsidR="00E7317C" w:rsidRDefault="00E7317C" w:rsidP="00E7317C">
            <w:pPr>
              <w:autoSpaceDE w:val="0"/>
              <w:autoSpaceDN w:val="0"/>
              <w:adjustRightInd w:val="0"/>
              <w:rPr>
                <w:sz w:val="28"/>
                <w:szCs w:val="28"/>
              </w:rPr>
            </w:pPr>
            <w:r>
              <w:rPr>
                <w:sz w:val="28"/>
                <w:szCs w:val="28"/>
              </w:rPr>
              <w:t>Все субъекты РФ (100%)</w:t>
            </w:r>
          </w:p>
        </w:tc>
        <w:tc>
          <w:tcPr>
            <w:tcW w:w="1701" w:type="dxa"/>
            <w:tcBorders>
              <w:top w:val="nil"/>
              <w:left w:val="nil"/>
              <w:bottom w:val="single" w:sz="8" w:space="0" w:color="auto"/>
              <w:right w:val="single" w:sz="8" w:space="0" w:color="auto"/>
            </w:tcBorders>
            <w:shd w:val="clear" w:color="auto" w:fill="auto"/>
            <w:vAlign w:val="center"/>
          </w:tcPr>
          <w:p w:rsidR="00E7317C" w:rsidRDefault="00024C18" w:rsidP="00E7317C">
            <w:pPr>
              <w:ind w:firstLine="19"/>
              <w:jc w:val="center"/>
              <w:rPr>
                <w:sz w:val="28"/>
                <w:szCs w:val="28"/>
              </w:rPr>
            </w:pPr>
            <w:r>
              <w:rPr>
                <w:sz w:val="28"/>
                <w:szCs w:val="28"/>
              </w:rPr>
              <w:t>15 532</w:t>
            </w:r>
          </w:p>
        </w:tc>
        <w:tc>
          <w:tcPr>
            <w:tcW w:w="1843" w:type="dxa"/>
            <w:tcBorders>
              <w:top w:val="nil"/>
              <w:left w:val="nil"/>
              <w:bottom w:val="single" w:sz="8" w:space="0" w:color="auto"/>
              <w:right w:val="single" w:sz="8" w:space="0" w:color="auto"/>
            </w:tcBorders>
            <w:shd w:val="clear" w:color="auto" w:fill="auto"/>
            <w:vAlign w:val="center"/>
          </w:tcPr>
          <w:p w:rsidR="00E7317C" w:rsidRDefault="00024C18" w:rsidP="00E7317C">
            <w:pPr>
              <w:ind w:firstLine="27"/>
              <w:jc w:val="center"/>
              <w:rPr>
                <w:sz w:val="28"/>
                <w:szCs w:val="28"/>
              </w:rPr>
            </w:pPr>
            <w:r>
              <w:rPr>
                <w:sz w:val="28"/>
                <w:szCs w:val="28"/>
              </w:rPr>
              <w:t>16 166</w:t>
            </w:r>
          </w:p>
        </w:tc>
        <w:tc>
          <w:tcPr>
            <w:tcW w:w="1843" w:type="dxa"/>
            <w:tcBorders>
              <w:top w:val="nil"/>
              <w:left w:val="nil"/>
              <w:bottom w:val="single" w:sz="8" w:space="0" w:color="auto"/>
              <w:right w:val="single" w:sz="8" w:space="0" w:color="auto"/>
            </w:tcBorders>
            <w:shd w:val="clear" w:color="auto" w:fill="auto"/>
            <w:vAlign w:val="center"/>
          </w:tcPr>
          <w:p w:rsidR="00E7317C" w:rsidRDefault="00024C18" w:rsidP="00E7317C">
            <w:pPr>
              <w:ind w:firstLine="0"/>
              <w:jc w:val="center"/>
              <w:rPr>
                <w:sz w:val="28"/>
                <w:szCs w:val="28"/>
              </w:rPr>
            </w:pPr>
            <w:r>
              <w:rPr>
                <w:sz w:val="28"/>
                <w:szCs w:val="28"/>
              </w:rPr>
              <w:t>17 322</w:t>
            </w:r>
          </w:p>
        </w:tc>
      </w:tr>
      <w:tr w:rsidR="00E7317C" w:rsidTr="00E7317C">
        <w:tc>
          <w:tcPr>
            <w:tcW w:w="9918" w:type="dxa"/>
            <w:gridSpan w:val="4"/>
            <w:tcBorders>
              <w:top w:val="single" w:sz="4" w:space="0" w:color="auto"/>
              <w:left w:val="single" w:sz="4" w:space="0" w:color="auto"/>
              <w:bottom w:val="single" w:sz="4" w:space="0" w:color="auto"/>
              <w:right w:val="single" w:sz="8" w:space="0" w:color="auto"/>
            </w:tcBorders>
            <w:vAlign w:val="center"/>
          </w:tcPr>
          <w:p w:rsidR="00E7317C" w:rsidRDefault="00E7317C" w:rsidP="00E7317C">
            <w:pPr>
              <w:ind w:firstLine="0"/>
              <w:rPr>
                <w:sz w:val="28"/>
                <w:szCs w:val="28"/>
              </w:rPr>
            </w:pPr>
            <w:r>
              <w:rPr>
                <w:sz w:val="28"/>
                <w:szCs w:val="28"/>
              </w:rPr>
              <w:t xml:space="preserve">000 1 03 02210 01 0000 110 </w:t>
            </w:r>
            <w:r w:rsidR="00024C18" w:rsidRPr="00D33201">
              <w:rPr>
                <w:sz w:val="28"/>
                <w:szCs w:val="28"/>
              </w:rPr>
              <w:t>«Доходы от уплаты акцизов на спиртосодержащую продукцию, производимую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w:t>
            </w:r>
            <w:hyperlink r:id="rId20" w:anchor="/document/5759555/entry/0" w:history="1">
              <w:r w:rsidR="00024C18" w:rsidRPr="00D33201">
                <w:rPr>
                  <w:sz w:val="28"/>
                  <w:szCs w:val="28"/>
                </w:rPr>
                <w:t>федеральным законом</w:t>
              </w:r>
            </w:hyperlink>
            <w:r w:rsidR="00024C18" w:rsidRPr="00D33201">
              <w:rPr>
                <w:sz w:val="28"/>
                <w:szCs w:val="28"/>
              </w:rPr>
              <w:t> о федеральном бюджете)»</w:t>
            </w:r>
          </w:p>
        </w:tc>
      </w:tr>
      <w:tr w:rsidR="00E7317C" w:rsidTr="00E7317C">
        <w:tc>
          <w:tcPr>
            <w:tcW w:w="4531" w:type="dxa"/>
            <w:tcBorders>
              <w:top w:val="single" w:sz="4" w:space="0" w:color="auto"/>
              <w:left w:val="single" w:sz="4" w:space="0" w:color="auto"/>
              <w:bottom w:val="single" w:sz="4" w:space="0" w:color="auto"/>
              <w:right w:val="single" w:sz="4" w:space="0" w:color="auto"/>
            </w:tcBorders>
            <w:vAlign w:val="center"/>
          </w:tcPr>
          <w:p w:rsidR="00E7317C" w:rsidRPr="007F1D8C" w:rsidRDefault="00E7317C" w:rsidP="00E7317C">
            <w:pPr>
              <w:autoSpaceDE w:val="0"/>
              <w:autoSpaceDN w:val="0"/>
              <w:adjustRightInd w:val="0"/>
              <w:rPr>
                <w:b/>
                <w:sz w:val="28"/>
                <w:szCs w:val="28"/>
              </w:rPr>
            </w:pPr>
            <w:r>
              <w:rPr>
                <w:sz w:val="28"/>
                <w:szCs w:val="28"/>
              </w:rPr>
              <w:t>Все субъекты РФ (100%)</w:t>
            </w:r>
          </w:p>
        </w:tc>
        <w:tc>
          <w:tcPr>
            <w:tcW w:w="1701" w:type="dxa"/>
            <w:tcBorders>
              <w:top w:val="nil"/>
              <w:left w:val="nil"/>
              <w:bottom w:val="single" w:sz="8" w:space="0" w:color="auto"/>
              <w:right w:val="single" w:sz="8" w:space="0" w:color="auto"/>
            </w:tcBorders>
            <w:shd w:val="clear" w:color="auto" w:fill="auto"/>
            <w:vAlign w:val="center"/>
          </w:tcPr>
          <w:p w:rsidR="00E7317C" w:rsidRDefault="00024C18" w:rsidP="00E7317C">
            <w:pPr>
              <w:ind w:firstLine="0"/>
              <w:jc w:val="center"/>
              <w:rPr>
                <w:sz w:val="28"/>
                <w:szCs w:val="28"/>
              </w:rPr>
            </w:pPr>
            <w:r>
              <w:rPr>
                <w:sz w:val="28"/>
                <w:szCs w:val="28"/>
              </w:rPr>
              <w:t>155 926</w:t>
            </w:r>
          </w:p>
        </w:tc>
        <w:tc>
          <w:tcPr>
            <w:tcW w:w="1843" w:type="dxa"/>
            <w:tcBorders>
              <w:top w:val="nil"/>
              <w:left w:val="nil"/>
              <w:bottom w:val="single" w:sz="8" w:space="0" w:color="auto"/>
              <w:right w:val="single" w:sz="8" w:space="0" w:color="auto"/>
            </w:tcBorders>
            <w:shd w:val="clear" w:color="auto" w:fill="auto"/>
            <w:vAlign w:val="center"/>
          </w:tcPr>
          <w:p w:rsidR="00E7317C" w:rsidRDefault="00024C18" w:rsidP="00E7317C">
            <w:pPr>
              <w:ind w:firstLine="0"/>
              <w:jc w:val="center"/>
              <w:rPr>
                <w:sz w:val="28"/>
                <w:szCs w:val="28"/>
              </w:rPr>
            </w:pPr>
            <w:r>
              <w:rPr>
                <w:sz w:val="28"/>
                <w:szCs w:val="28"/>
              </w:rPr>
              <w:t>164 720</w:t>
            </w:r>
          </w:p>
        </w:tc>
        <w:tc>
          <w:tcPr>
            <w:tcW w:w="1843" w:type="dxa"/>
            <w:tcBorders>
              <w:top w:val="nil"/>
              <w:left w:val="nil"/>
              <w:bottom w:val="single" w:sz="8" w:space="0" w:color="auto"/>
              <w:right w:val="single" w:sz="8" w:space="0" w:color="auto"/>
            </w:tcBorders>
            <w:shd w:val="clear" w:color="auto" w:fill="auto"/>
            <w:vAlign w:val="center"/>
          </w:tcPr>
          <w:p w:rsidR="00E7317C" w:rsidRDefault="006F56F0" w:rsidP="00E7317C">
            <w:pPr>
              <w:ind w:firstLine="0"/>
              <w:jc w:val="center"/>
              <w:rPr>
                <w:sz w:val="28"/>
                <w:szCs w:val="28"/>
              </w:rPr>
            </w:pPr>
            <w:r>
              <w:rPr>
                <w:sz w:val="28"/>
                <w:szCs w:val="28"/>
              </w:rPr>
              <w:t>176 496</w:t>
            </w:r>
          </w:p>
        </w:tc>
      </w:tr>
      <w:tr w:rsidR="00E7317C" w:rsidTr="00E7317C">
        <w:tc>
          <w:tcPr>
            <w:tcW w:w="9918" w:type="dxa"/>
            <w:gridSpan w:val="4"/>
            <w:tcBorders>
              <w:top w:val="single" w:sz="4" w:space="0" w:color="auto"/>
              <w:left w:val="single" w:sz="4" w:space="0" w:color="auto"/>
              <w:bottom w:val="single" w:sz="4" w:space="0" w:color="auto"/>
              <w:right w:val="single" w:sz="8" w:space="0" w:color="auto"/>
            </w:tcBorders>
            <w:vAlign w:val="center"/>
          </w:tcPr>
          <w:p w:rsidR="00E7317C" w:rsidRDefault="00E7317C" w:rsidP="00024C18">
            <w:pPr>
              <w:ind w:firstLine="0"/>
              <w:rPr>
                <w:sz w:val="28"/>
                <w:szCs w:val="28"/>
              </w:rPr>
            </w:pPr>
            <w:r>
              <w:rPr>
                <w:sz w:val="28"/>
                <w:szCs w:val="28"/>
              </w:rPr>
              <w:t xml:space="preserve">000 1 03 02220 01 0000 110 </w:t>
            </w:r>
            <w:r w:rsidR="00024C18" w:rsidRPr="00D33201">
              <w:rPr>
                <w:sz w:val="28"/>
                <w:szCs w:val="28"/>
              </w:rPr>
              <w:t>«Доходы от уплаты акцизов на этиловый спирт из непищевого сырья,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w:t>
            </w:r>
            <w:hyperlink r:id="rId21" w:anchor="/document/5759555/entry/0" w:history="1">
              <w:r w:rsidR="00024C18" w:rsidRPr="00D33201">
                <w:rPr>
                  <w:sz w:val="28"/>
                  <w:szCs w:val="28"/>
                </w:rPr>
                <w:t>федеральным законом</w:t>
              </w:r>
            </w:hyperlink>
            <w:r w:rsidR="00024C18" w:rsidRPr="00D33201">
              <w:rPr>
                <w:sz w:val="28"/>
                <w:szCs w:val="28"/>
              </w:rPr>
              <w:t> о федеральном бюджете)»</w:t>
            </w:r>
          </w:p>
        </w:tc>
      </w:tr>
      <w:tr w:rsidR="00E7317C" w:rsidTr="00E7317C">
        <w:tc>
          <w:tcPr>
            <w:tcW w:w="4531" w:type="dxa"/>
            <w:tcBorders>
              <w:top w:val="single" w:sz="4" w:space="0" w:color="auto"/>
              <w:left w:val="single" w:sz="4" w:space="0" w:color="auto"/>
              <w:bottom w:val="single" w:sz="4" w:space="0" w:color="auto"/>
              <w:right w:val="single" w:sz="4" w:space="0" w:color="auto"/>
            </w:tcBorders>
            <w:vAlign w:val="center"/>
          </w:tcPr>
          <w:p w:rsidR="00E7317C" w:rsidRDefault="00E7317C" w:rsidP="00E7317C">
            <w:pPr>
              <w:autoSpaceDE w:val="0"/>
              <w:autoSpaceDN w:val="0"/>
              <w:adjustRightInd w:val="0"/>
              <w:jc w:val="center"/>
              <w:rPr>
                <w:sz w:val="28"/>
                <w:szCs w:val="28"/>
              </w:rPr>
            </w:pPr>
            <w:r>
              <w:rPr>
                <w:sz w:val="28"/>
                <w:szCs w:val="28"/>
              </w:rPr>
              <w:t>Все субъекты РФ (100%)</w:t>
            </w:r>
          </w:p>
        </w:tc>
        <w:tc>
          <w:tcPr>
            <w:tcW w:w="1701" w:type="dxa"/>
            <w:tcBorders>
              <w:top w:val="single" w:sz="4" w:space="0" w:color="auto"/>
              <w:left w:val="single" w:sz="4" w:space="0" w:color="auto"/>
              <w:bottom w:val="single" w:sz="4" w:space="0" w:color="auto"/>
              <w:right w:val="single" w:sz="4" w:space="0" w:color="auto"/>
            </w:tcBorders>
            <w:vAlign w:val="center"/>
          </w:tcPr>
          <w:p w:rsidR="00E7317C" w:rsidRPr="00F36311" w:rsidRDefault="006F56F0" w:rsidP="00E7317C">
            <w:pPr>
              <w:autoSpaceDE w:val="0"/>
              <w:autoSpaceDN w:val="0"/>
              <w:adjustRightInd w:val="0"/>
              <w:ind w:firstLine="0"/>
              <w:jc w:val="center"/>
              <w:rPr>
                <w:sz w:val="28"/>
                <w:szCs w:val="28"/>
              </w:rPr>
            </w:pPr>
            <w:r>
              <w:rPr>
                <w:sz w:val="28"/>
                <w:szCs w:val="28"/>
              </w:rPr>
              <w:t>1 789 382</w:t>
            </w:r>
          </w:p>
        </w:tc>
        <w:tc>
          <w:tcPr>
            <w:tcW w:w="1843" w:type="dxa"/>
            <w:tcBorders>
              <w:top w:val="single" w:sz="4" w:space="0" w:color="auto"/>
              <w:left w:val="single" w:sz="4" w:space="0" w:color="auto"/>
              <w:bottom w:val="single" w:sz="4" w:space="0" w:color="auto"/>
              <w:right w:val="single" w:sz="4" w:space="0" w:color="auto"/>
            </w:tcBorders>
            <w:vAlign w:val="center"/>
          </w:tcPr>
          <w:p w:rsidR="00E7317C" w:rsidRPr="00F36311" w:rsidRDefault="006F56F0" w:rsidP="00E7317C">
            <w:pPr>
              <w:autoSpaceDE w:val="0"/>
              <w:autoSpaceDN w:val="0"/>
              <w:adjustRightInd w:val="0"/>
              <w:ind w:firstLine="0"/>
              <w:jc w:val="center"/>
              <w:rPr>
                <w:sz w:val="28"/>
                <w:szCs w:val="28"/>
              </w:rPr>
            </w:pPr>
            <w:r>
              <w:rPr>
                <w:sz w:val="28"/>
                <w:szCs w:val="28"/>
              </w:rPr>
              <w:t>1 890 290</w:t>
            </w:r>
          </w:p>
        </w:tc>
        <w:tc>
          <w:tcPr>
            <w:tcW w:w="1843" w:type="dxa"/>
            <w:tcBorders>
              <w:top w:val="single" w:sz="4" w:space="0" w:color="auto"/>
              <w:left w:val="single" w:sz="4" w:space="0" w:color="auto"/>
              <w:bottom w:val="single" w:sz="4" w:space="0" w:color="auto"/>
              <w:right w:val="single" w:sz="4" w:space="0" w:color="auto"/>
            </w:tcBorders>
            <w:vAlign w:val="center"/>
          </w:tcPr>
          <w:p w:rsidR="00E7317C" w:rsidRPr="00F36311" w:rsidRDefault="006F56F0" w:rsidP="00E7317C">
            <w:pPr>
              <w:autoSpaceDE w:val="0"/>
              <w:autoSpaceDN w:val="0"/>
              <w:adjustRightInd w:val="0"/>
              <w:ind w:firstLine="0"/>
              <w:jc w:val="center"/>
              <w:rPr>
                <w:sz w:val="28"/>
                <w:szCs w:val="28"/>
              </w:rPr>
            </w:pPr>
            <w:r>
              <w:rPr>
                <w:sz w:val="28"/>
                <w:szCs w:val="28"/>
              </w:rPr>
              <w:t>2 025 440</w:t>
            </w:r>
          </w:p>
        </w:tc>
      </w:tr>
      <w:tr w:rsidR="006F56F0" w:rsidTr="006F56F0">
        <w:trPr>
          <w:trHeight w:val="950"/>
        </w:trPr>
        <w:tc>
          <w:tcPr>
            <w:tcW w:w="9918" w:type="dxa"/>
            <w:gridSpan w:val="4"/>
            <w:tcBorders>
              <w:top w:val="single" w:sz="4" w:space="0" w:color="auto"/>
              <w:left w:val="single" w:sz="4" w:space="0" w:color="auto"/>
              <w:bottom w:val="single" w:sz="4" w:space="0" w:color="auto"/>
              <w:right w:val="single" w:sz="4" w:space="0" w:color="auto"/>
            </w:tcBorders>
            <w:vAlign w:val="center"/>
          </w:tcPr>
          <w:p w:rsidR="006F56F0" w:rsidRPr="006F56F0" w:rsidRDefault="006F56F0" w:rsidP="006F56F0">
            <w:pPr>
              <w:jc w:val="center"/>
              <w:rPr>
                <w:b/>
                <w:sz w:val="28"/>
                <w:szCs w:val="28"/>
              </w:rPr>
            </w:pPr>
            <w:r w:rsidRPr="006F56F0">
              <w:rPr>
                <w:b/>
                <w:sz w:val="28"/>
                <w:szCs w:val="28"/>
              </w:rPr>
              <w:t>Тверская область</w:t>
            </w:r>
          </w:p>
        </w:tc>
      </w:tr>
      <w:tr w:rsidR="00E7317C" w:rsidTr="00E7317C">
        <w:tc>
          <w:tcPr>
            <w:tcW w:w="9918" w:type="dxa"/>
            <w:gridSpan w:val="4"/>
            <w:tcBorders>
              <w:top w:val="single" w:sz="4" w:space="0" w:color="auto"/>
              <w:left w:val="single" w:sz="4" w:space="0" w:color="auto"/>
              <w:bottom w:val="single" w:sz="4" w:space="0" w:color="auto"/>
              <w:right w:val="single" w:sz="4" w:space="0" w:color="auto"/>
            </w:tcBorders>
            <w:vAlign w:val="center"/>
          </w:tcPr>
          <w:p w:rsidR="00E7317C" w:rsidRDefault="00024C18" w:rsidP="00E7317C">
            <w:pPr>
              <w:ind w:firstLine="0"/>
              <w:rPr>
                <w:sz w:val="28"/>
                <w:szCs w:val="28"/>
              </w:rPr>
            </w:pPr>
            <w:r>
              <w:rPr>
                <w:sz w:val="28"/>
                <w:szCs w:val="28"/>
              </w:rPr>
              <w:t>000 1 03 02190 01 0000 110 «</w:t>
            </w:r>
            <w:r w:rsidRPr="00D33201">
              <w:rPr>
                <w:sz w:val="28"/>
                <w:szCs w:val="28"/>
              </w:rPr>
              <w:t>Доходы от уплаты акцизов на этиловый спирт из пищевого сырья, винный спирт, виноградный спирт (за исключением дистиллятов винного, виноградного, плодового, коньячного, кальвадосного, вискового),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w:t>
            </w:r>
            <w:hyperlink r:id="rId22" w:anchor="/document/5759555/entry/0" w:history="1">
              <w:r w:rsidRPr="00D33201">
                <w:rPr>
                  <w:sz w:val="28"/>
                  <w:szCs w:val="28"/>
                </w:rPr>
                <w:t>федеральным законом</w:t>
              </w:r>
            </w:hyperlink>
            <w:r w:rsidRPr="00D33201">
              <w:rPr>
                <w:sz w:val="28"/>
                <w:szCs w:val="28"/>
              </w:rPr>
              <w:t> о федеральном бюджете)</w:t>
            </w:r>
            <w:r>
              <w:rPr>
                <w:sz w:val="28"/>
                <w:szCs w:val="28"/>
              </w:rPr>
              <w:t>»</w:t>
            </w:r>
          </w:p>
        </w:tc>
      </w:tr>
      <w:tr w:rsidR="00E7317C" w:rsidTr="00E7317C">
        <w:tc>
          <w:tcPr>
            <w:tcW w:w="4531" w:type="dxa"/>
            <w:tcBorders>
              <w:top w:val="single" w:sz="4" w:space="0" w:color="auto"/>
              <w:left w:val="single" w:sz="4" w:space="0" w:color="auto"/>
              <w:bottom w:val="single" w:sz="4" w:space="0" w:color="auto"/>
              <w:right w:val="single" w:sz="4" w:space="0" w:color="auto"/>
            </w:tcBorders>
            <w:vAlign w:val="center"/>
          </w:tcPr>
          <w:p w:rsidR="00E7317C" w:rsidRPr="00CD172E" w:rsidRDefault="00E7317C" w:rsidP="00E7317C">
            <w:pPr>
              <w:autoSpaceDE w:val="0"/>
              <w:autoSpaceDN w:val="0"/>
              <w:adjustRightInd w:val="0"/>
              <w:rPr>
                <w:b/>
                <w:sz w:val="28"/>
                <w:szCs w:val="28"/>
              </w:rPr>
            </w:pPr>
            <w:r w:rsidRPr="00CD172E">
              <w:rPr>
                <w:b/>
                <w:sz w:val="28"/>
                <w:szCs w:val="28"/>
              </w:rPr>
              <w:t>Тверская область (50% централизация и норматив распределения 0,2147%)</w:t>
            </w:r>
          </w:p>
        </w:tc>
        <w:tc>
          <w:tcPr>
            <w:tcW w:w="1701" w:type="dxa"/>
            <w:tcBorders>
              <w:top w:val="single" w:sz="4" w:space="0" w:color="auto"/>
              <w:left w:val="single" w:sz="4" w:space="0" w:color="auto"/>
              <w:bottom w:val="single" w:sz="4" w:space="0" w:color="auto"/>
              <w:right w:val="single" w:sz="4" w:space="0" w:color="auto"/>
            </w:tcBorders>
            <w:vAlign w:val="center"/>
          </w:tcPr>
          <w:p w:rsidR="00E7317C" w:rsidRPr="00CD172E" w:rsidRDefault="006F56F0" w:rsidP="00E7317C">
            <w:pPr>
              <w:ind w:firstLine="19"/>
              <w:jc w:val="center"/>
              <w:rPr>
                <w:b/>
                <w:sz w:val="28"/>
                <w:szCs w:val="28"/>
              </w:rPr>
            </w:pPr>
            <w:r>
              <w:rPr>
                <w:b/>
                <w:sz w:val="28"/>
                <w:szCs w:val="28"/>
              </w:rPr>
              <w:t>3 035,0</w:t>
            </w:r>
          </w:p>
        </w:tc>
        <w:tc>
          <w:tcPr>
            <w:tcW w:w="1843" w:type="dxa"/>
            <w:tcBorders>
              <w:top w:val="single" w:sz="4" w:space="0" w:color="auto"/>
              <w:left w:val="single" w:sz="4" w:space="0" w:color="auto"/>
              <w:bottom w:val="single" w:sz="4" w:space="0" w:color="auto"/>
              <w:right w:val="single" w:sz="4" w:space="0" w:color="auto"/>
            </w:tcBorders>
            <w:vAlign w:val="center"/>
          </w:tcPr>
          <w:p w:rsidR="00E7317C" w:rsidRPr="00CD172E" w:rsidRDefault="006F56F0" w:rsidP="00E7317C">
            <w:pPr>
              <w:ind w:firstLine="27"/>
              <w:jc w:val="center"/>
              <w:rPr>
                <w:b/>
                <w:sz w:val="28"/>
                <w:szCs w:val="28"/>
              </w:rPr>
            </w:pPr>
            <w:r>
              <w:rPr>
                <w:b/>
                <w:sz w:val="28"/>
                <w:szCs w:val="28"/>
              </w:rPr>
              <w:t>3 203,8</w:t>
            </w:r>
          </w:p>
        </w:tc>
        <w:tc>
          <w:tcPr>
            <w:tcW w:w="1843" w:type="dxa"/>
            <w:tcBorders>
              <w:top w:val="single" w:sz="4" w:space="0" w:color="auto"/>
              <w:left w:val="single" w:sz="4" w:space="0" w:color="auto"/>
              <w:bottom w:val="single" w:sz="4" w:space="0" w:color="auto"/>
              <w:right w:val="single" w:sz="4" w:space="0" w:color="auto"/>
            </w:tcBorders>
            <w:vAlign w:val="center"/>
          </w:tcPr>
          <w:p w:rsidR="00E7317C" w:rsidRPr="00CD172E" w:rsidRDefault="006F56F0" w:rsidP="00E7317C">
            <w:pPr>
              <w:ind w:firstLine="0"/>
              <w:jc w:val="center"/>
              <w:rPr>
                <w:b/>
                <w:sz w:val="28"/>
                <w:szCs w:val="28"/>
              </w:rPr>
            </w:pPr>
            <w:r>
              <w:rPr>
                <w:b/>
                <w:sz w:val="28"/>
                <w:szCs w:val="28"/>
              </w:rPr>
              <w:t>3 381,9</w:t>
            </w:r>
          </w:p>
        </w:tc>
      </w:tr>
      <w:tr w:rsidR="00E7317C" w:rsidTr="00E7317C">
        <w:tc>
          <w:tcPr>
            <w:tcW w:w="9918" w:type="dxa"/>
            <w:gridSpan w:val="4"/>
            <w:tcBorders>
              <w:top w:val="single" w:sz="4" w:space="0" w:color="auto"/>
              <w:left w:val="single" w:sz="4" w:space="0" w:color="auto"/>
              <w:bottom w:val="single" w:sz="4" w:space="0" w:color="auto"/>
              <w:right w:val="single" w:sz="4" w:space="0" w:color="auto"/>
            </w:tcBorders>
            <w:vAlign w:val="center"/>
          </w:tcPr>
          <w:p w:rsidR="00E7317C" w:rsidRPr="0086037F" w:rsidRDefault="00024C18" w:rsidP="00E7317C">
            <w:pPr>
              <w:autoSpaceDE w:val="0"/>
              <w:autoSpaceDN w:val="0"/>
              <w:adjustRightInd w:val="0"/>
              <w:ind w:firstLine="0"/>
              <w:rPr>
                <w:b/>
                <w:sz w:val="28"/>
                <w:szCs w:val="28"/>
              </w:rPr>
            </w:pPr>
            <w:r>
              <w:rPr>
                <w:sz w:val="28"/>
                <w:szCs w:val="28"/>
              </w:rPr>
              <w:t>000 1 03 02200 01 0000 110 «</w:t>
            </w:r>
            <w:r w:rsidRPr="00D33201">
              <w:rPr>
                <w:sz w:val="28"/>
                <w:szCs w:val="28"/>
              </w:rPr>
              <w:t>Доходы от уплаты акцизов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w:t>
            </w:r>
            <w:hyperlink r:id="rId23" w:anchor="/document/5759555/entry/0" w:history="1">
              <w:r w:rsidRPr="00D33201">
                <w:rPr>
                  <w:sz w:val="28"/>
                  <w:szCs w:val="28"/>
                </w:rPr>
                <w:t>федеральным законом</w:t>
              </w:r>
            </w:hyperlink>
            <w:r w:rsidRPr="00D33201">
              <w:rPr>
                <w:sz w:val="28"/>
                <w:szCs w:val="28"/>
              </w:rPr>
              <w:t> о федеральном бюджете)</w:t>
            </w:r>
            <w:r>
              <w:rPr>
                <w:sz w:val="28"/>
                <w:szCs w:val="28"/>
              </w:rPr>
              <w:t>»</w:t>
            </w:r>
          </w:p>
        </w:tc>
      </w:tr>
      <w:tr w:rsidR="00E7317C" w:rsidTr="00E7317C">
        <w:tc>
          <w:tcPr>
            <w:tcW w:w="4531" w:type="dxa"/>
            <w:tcBorders>
              <w:top w:val="single" w:sz="4" w:space="0" w:color="auto"/>
              <w:left w:val="single" w:sz="4" w:space="0" w:color="auto"/>
              <w:bottom w:val="single" w:sz="4" w:space="0" w:color="auto"/>
              <w:right w:val="single" w:sz="4" w:space="0" w:color="auto"/>
            </w:tcBorders>
            <w:vAlign w:val="center"/>
          </w:tcPr>
          <w:p w:rsidR="00E7317C" w:rsidRPr="00CD172E" w:rsidRDefault="00E7317C" w:rsidP="00E7317C">
            <w:pPr>
              <w:autoSpaceDE w:val="0"/>
              <w:autoSpaceDN w:val="0"/>
              <w:adjustRightInd w:val="0"/>
              <w:rPr>
                <w:b/>
                <w:sz w:val="28"/>
                <w:szCs w:val="28"/>
              </w:rPr>
            </w:pPr>
            <w:r w:rsidRPr="00CD172E">
              <w:rPr>
                <w:b/>
                <w:sz w:val="28"/>
                <w:szCs w:val="28"/>
              </w:rPr>
              <w:t>Тверская область (50% централизация и норматив распределения 0,2147%)</w:t>
            </w:r>
          </w:p>
        </w:tc>
        <w:tc>
          <w:tcPr>
            <w:tcW w:w="1701" w:type="dxa"/>
            <w:tcBorders>
              <w:top w:val="single" w:sz="4" w:space="0" w:color="auto"/>
              <w:left w:val="single" w:sz="4" w:space="0" w:color="auto"/>
              <w:bottom w:val="single" w:sz="4" w:space="0" w:color="auto"/>
              <w:right w:val="single" w:sz="4" w:space="0" w:color="auto"/>
            </w:tcBorders>
            <w:vAlign w:val="center"/>
          </w:tcPr>
          <w:p w:rsidR="00E7317C" w:rsidRPr="00CD172E" w:rsidRDefault="006F56F0" w:rsidP="00E7317C">
            <w:pPr>
              <w:ind w:firstLine="19"/>
              <w:jc w:val="center"/>
              <w:rPr>
                <w:b/>
                <w:sz w:val="28"/>
                <w:szCs w:val="28"/>
              </w:rPr>
            </w:pPr>
            <w:r>
              <w:rPr>
                <w:b/>
                <w:sz w:val="28"/>
                <w:szCs w:val="28"/>
              </w:rPr>
              <w:t>16,7</w:t>
            </w:r>
          </w:p>
        </w:tc>
        <w:tc>
          <w:tcPr>
            <w:tcW w:w="1843" w:type="dxa"/>
            <w:tcBorders>
              <w:top w:val="single" w:sz="4" w:space="0" w:color="auto"/>
              <w:left w:val="single" w:sz="4" w:space="0" w:color="auto"/>
              <w:bottom w:val="single" w:sz="4" w:space="0" w:color="auto"/>
              <w:right w:val="single" w:sz="4" w:space="0" w:color="auto"/>
            </w:tcBorders>
            <w:vAlign w:val="center"/>
          </w:tcPr>
          <w:p w:rsidR="00E7317C" w:rsidRPr="00CD172E" w:rsidRDefault="006F56F0" w:rsidP="00E7317C">
            <w:pPr>
              <w:ind w:firstLine="27"/>
              <w:jc w:val="center"/>
              <w:rPr>
                <w:b/>
                <w:sz w:val="28"/>
                <w:szCs w:val="28"/>
              </w:rPr>
            </w:pPr>
            <w:r>
              <w:rPr>
                <w:b/>
                <w:sz w:val="28"/>
                <w:szCs w:val="28"/>
              </w:rPr>
              <w:t>17,4</w:t>
            </w:r>
          </w:p>
        </w:tc>
        <w:tc>
          <w:tcPr>
            <w:tcW w:w="1843" w:type="dxa"/>
            <w:tcBorders>
              <w:top w:val="single" w:sz="4" w:space="0" w:color="auto"/>
              <w:left w:val="single" w:sz="4" w:space="0" w:color="auto"/>
              <w:bottom w:val="single" w:sz="4" w:space="0" w:color="auto"/>
              <w:right w:val="single" w:sz="4" w:space="0" w:color="auto"/>
            </w:tcBorders>
            <w:vAlign w:val="center"/>
          </w:tcPr>
          <w:p w:rsidR="00E7317C" w:rsidRPr="00CD172E" w:rsidRDefault="006F56F0" w:rsidP="00E7317C">
            <w:pPr>
              <w:ind w:firstLine="0"/>
              <w:jc w:val="center"/>
              <w:rPr>
                <w:b/>
                <w:sz w:val="28"/>
                <w:szCs w:val="28"/>
              </w:rPr>
            </w:pPr>
            <w:r>
              <w:rPr>
                <w:b/>
                <w:sz w:val="28"/>
                <w:szCs w:val="28"/>
              </w:rPr>
              <w:t>18,6</w:t>
            </w:r>
          </w:p>
        </w:tc>
      </w:tr>
      <w:tr w:rsidR="00024C18" w:rsidTr="00E7317C">
        <w:tc>
          <w:tcPr>
            <w:tcW w:w="9918" w:type="dxa"/>
            <w:gridSpan w:val="4"/>
            <w:tcBorders>
              <w:top w:val="single" w:sz="4" w:space="0" w:color="auto"/>
              <w:left w:val="single" w:sz="4" w:space="0" w:color="auto"/>
              <w:bottom w:val="single" w:sz="4" w:space="0" w:color="auto"/>
              <w:right w:val="single" w:sz="4" w:space="0" w:color="auto"/>
            </w:tcBorders>
            <w:vAlign w:val="center"/>
          </w:tcPr>
          <w:p w:rsidR="00024C18" w:rsidRDefault="00024C18" w:rsidP="00024C18">
            <w:pPr>
              <w:ind w:firstLine="0"/>
              <w:rPr>
                <w:sz w:val="28"/>
                <w:szCs w:val="28"/>
              </w:rPr>
            </w:pPr>
            <w:r>
              <w:rPr>
                <w:sz w:val="28"/>
                <w:szCs w:val="28"/>
              </w:rPr>
              <w:t xml:space="preserve">000 1 03 02210 01 0000 110 </w:t>
            </w:r>
            <w:r w:rsidRPr="00D33201">
              <w:rPr>
                <w:sz w:val="28"/>
                <w:szCs w:val="28"/>
              </w:rPr>
              <w:t>«Доходы от уплаты акцизов на спиртосодержащую продукцию, производимую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w:t>
            </w:r>
            <w:hyperlink r:id="rId24" w:anchor="/document/5759555/entry/0" w:history="1">
              <w:r w:rsidRPr="00D33201">
                <w:rPr>
                  <w:sz w:val="28"/>
                  <w:szCs w:val="28"/>
                </w:rPr>
                <w:t>федеральным законом</w:t>
              </w:r>
            </w:hyperlink>
            <w:r w:rsidRPr="00D33201">
              <w:rPr>
                <w:sz w:val="28"/>
                <w:szCs w:val="28"/>
              </w:rPr>
              <w:t> о федеральном бюджете)»</w:t>
            </w:r>
          </w:p>
        </w:tc>
      </w:tr>
      <w:tr w:rsidR="00024C18" w:rsidTr="00E7317C">
        <w:tc>
          <w:tcPr>
            <w:tcW w:w="4531" w:type="dxa"/>
            <w:tcBorders>
              <w:top w:val="single" w:sz="4" w:space="0" w:color="auto"/>
              <w:left w:val="single" w:sz="4" w:space="0" w:color="auto"/>
              <w:bottom w:val="single" w:sz="4" w:space="0" w:color="auto"/>
              <w:right w:val="single" w:sz="4" w:space="0" w:color="auto"/>
            </w:tcBorders>
            <w:vAlign w:val="center"/>
          </w:tcPr>
          <w:p w:rsidR="00024C18" w:rsidRPr="00CD172E" w:rsidRDefault="00024C18" w:rsidP="00024C18">
            <w:pPr>
              <w:autoSpaceDE w:val="0"/>
              <w:autoSpaceDN w:val="0"/>
              <w:adjustRightInd w:val="0"/>
              <w:rPr>
                <w:b/>
                <w:sz w:val="28"/>
                <w:szCs w:val="28"/>
              </w:rPr>
            </w:pPr>
            <w:r w:rsidRPr="00CD172E">
              <w:rPr>
                <w:b/>
                <w:sz w:val="28"/>
                <w:szCs w:val="28"/>
              </w:rPr>
              <w:t>Тверская область (50% централизация и норматив распределения 0,2147%)</w:t>
            </w:r>
          </w:p>
        </w:tc>
        <w:tc>
          <w:tcPr>
            <w:tcW w:w="1701" w:type="dxa"/>
            <w:tcBorders>
              <w:top w:val="single" w:sz="4" w:space="0" w:color="auto"/>
              <w:left w:val="single" w:sz="4" w:space="0" w:color="auto"/>
              <w:bottom w:val="single" w:sz="4" w:space="0" w:color="auto"/>
              <w:right w:val="single" w:sz="4" w:space="0" w:color="auto"/>
            </w:tcBorders>
            <w:vAlign w:val="center"/>
          </w:tcPr>
          <w:p w:rsidR="00024C18" w:rsidRPr="00CD172E" w:rsidRDefault="006F56F0" w:rsidP="00024C18">
            <w:pPr>
              <w:ind w:firstLine="0"/>
              <w:jc w:val="center"/>
              <w:rPr>
                <w:b/>
                <w:sz w:val="28"/>
                <w:szCs w:val="28"/>
              </w:rPr>
            </w:pPr>
            <w:r>
              <w:rPr>
                <w:b/>
                <w:sz w:val="28"/>
                <w:szCs w:val="28"/>
              </w:rPr>
              <w:t>167,4</w:t>
            </w:r>
          </w:p>
        </w:tc>
        <w:tc>
          <w:tcPr>
            <w:tcW w:w="1843" w:type="dxa"/>
            <w:tcBorders>
              <w:top w:val="single" w:sz="4" w:space="0" w:color="auto"/>
              <w:left w:val="single" w:sz="4" w:space="0" w:color="auto"/>
              <w:bottom w:val="single" w:sz="4" w:space="0" w:color="auto"/>
              <w:right w:val="single" w:sz="4" w:space="0" w:color="auto"/>
            </w:tcBorders>
            <w:vAlign w:val="center"/>
          </w:tcPr>
          <w:p w:rsidR="00024C18" w:rsidRPr="00CD172E" w:rsidRDefault="006F56F0" w:rsidP="006F56F0">
            <w:pPr>
              <w:ind w:firstLine="0"/>
              <w:jc w:val="center"/>
              <w:rPr>
                <w:b/>
                <w:sz w:val="28"/>
                <w:szCs w:val="28"/>
              </w:rPr>
            </w:pPr>
            <w:r>
              <w:rPr>
                <w:b/>
                <w:sz w:val="28"/>
                <w:szCs w:val="28"/>
              </w:rPr>
              <w:t>176,8</w:t>
            </w:r>
          </w:p>
        </w:tc>
        <w:tc>
          <w:tcPr>
            <w:tcW w:w="1843" w:type="dxa"/>
            <w:tcBorders>
              <w:top w:val="single" w:sz="4" w:space="0" w:color="auto"/>
              <w:left w:val="single" w:sz="4" w:space="0" w:color="auto"/>
              <w:bottom w:val="single" w:sz="4" w:space="0" w:color="auto"/>
              <w:right w:val="single" w:sz="4" w:space="0" w:color="auto"/>
            </w:tcBorders>
            <w:vAlign w:val="center"/>
          </w:tcPr>
          <w:p w:rsidR="00024C18" w:rsidRPr="00CD172E" w:rsidRDefault="006F56F0" w:rsidP="00024C18">
            <w:pPr>
              <w:ind w:firstLine="0"/>
              <w:jc w:val="center"/>
              <w:rPr>
                <w:b/>
                <w:sz w:val="28"/>
                <w:szCs w:val="28"/>
              </w:rPr>
            </w:pPr>
            <w:r>
              <w:rPr>
                <w:b/>
                <w:sz w:val="28"/>
                <w:szCs w:val="28"/>
              </w:rPr>
              <w:t>189,5</w:t>
            </w:r>
          </w:p>
        </w:tc>
      </w:tr>
      <w:tr w:rsidR="00024C18" w:rsidTr="00E7317C">
        <w:tc>
          <w:tcPr>
            <w:tcW w:w="9918" w:type="dxa"/>
            <w:gridSpan w:val="4"/>
            <w:tcBorders>
              <w:top w:val="single" w:sz="4" w:space="0" w:color="auto"/>
              <w:left w:val="single" w:sz="4" w:space="0" w:color="auto"/>
              <w:bottom w:val="single" w:sz="4" w:space="0" w:color="auto"/>
              <w:right w:val="single" w:sz="4" w:space="0" w:color="auto"/>
            </w:tcBorders>
            <w:vAlign w:val="center"/>
          </w:tcPr>
          <w:p w:rsidR="00024C18" w:rsidRPr="0086037F" w:rsidRDefault="00024C18" w:rsidP="00024C18">
            <w:pPr>
              <w:autoSpaceDE w:val="0"/>
              <w:autoSpaceDN w:val="0"/>
              <w:adjustRightInd w:val="0"/>
              <w:ind w:firstLine="0"/>
              <w:rPr>
                <w:b/>
                <w:sz w:val="28"/>
                <w:szCs w:val="28"/>
              </w:rPr>
            </w:pPr>
            <w:r>
              <w:rPr>
                <w:sz w:val="28"/>
                <w:szCs w:val="28"/>
              </w:rPr>
              <w:t>000 1 03 02200 01 0000 110 «</w:t>
            </w:r>
            <w:r w:rsidRPr="00D33201">
              <w:rPr>
                <w:sz w:val="28"/>
                <w:szCs w:val="28"/>
              </w:rPr>
              <w:t>Доходы от уплаты акцизов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w:t>
            </w:r>
            <w:hyperlink r:id="rId25" w:anchor="/document/5759555/entry/0" w:history="1">
              <w:r w:rsidRPr="00D33201">
                <w:rPr>
                  <w:sz w:val="28"/>
                  <w:szCs w:val="28"/>
                </w:rPr>
                <w:t>федеральным законом</w:t>
              </w:r>
            </w:hyperlink>
            <w:r w:rsidRPr="00D33201">
              <w:rPr>
                <w:sz w:val="28"/>
                <w:szCs w:val="28"/>
              </w:rPr>
              <w:t> о федеральном бюджете)</w:t>
            </w:r>
            <w:r>
              <w:rPr>
                <w:sz w:val="28"/>
                <w:szCs w:val="28"/>
              </w:rPr>
              <w:t>»</w:t>
            </w:r>
          </w:p>
        </w:tc>
      </w:tr>
      <w:tr w:rsidR="00024C18" w:rsidTr="00E7317C">
        <w:tc>
          <w:tcPr>
            <w:tcW w:w="4531" w:type="dxa"/>
            <w:tcBorders>
              <w:top w:val="single" w:sz="4" w:space="0" w:color="auto"/>
              <w:left w:val="single" w:sz="4" w:space="0" w:color="auto"/>
              <w:bottom w:val="single" w:sz="4" w:space="0" w:color="auto"/>
              <w:right w:val="single" w:sz="4" w:space="0" w:color="auto"/>
            </w:tcBorders>
            <w:vAlign w:val="center"/>
          </w:tcPr>
          <w:p w:rsidR="00024C18" w:rsidRDefault="00024C18" w:rsidP="00024C18">
            <w:pPr>
              <w:autoSpaceDE w:val="0"/>
              <w:autoSpaceDN w:val="0"/>
              <w:adjustRightInd w:val="0"/>
              <w:rPr>
                <w:sz w:val="28"/>
                <w:szCs w:val="28"/>
              </w:rPr>
            </w:pPr>
            <w:r w:rsidRPr="00CD172E">
              <w:rPr>
                <w:b/>
                <w:sz w:val="28"/>
                <w:szCs w:val="28"/>
              </w:rPr>
              <w:t>Тверская область (50% централизация и норматив распределения 0,2147%)</w:t>
            </w:r>
          </w:p>
        </w:tc>
        <w:tc>
          <w:tcPr>
            <w:tcW w:w="1701" w:type="dxa"/>
            <w:tcBorders>
              <w:top w:val="single" w:sz="4" w:space="0" w:color="auto"/>
              <w:left w:val="single" w:sz="4" w:space="0" w:color="auto"/>
              <w:bottom w:val="single" w:sz="4" w:space="0" w:color="auto"/>
              <w:right w:val="single" w:sz="4" w:space="0" w:color="auto"/>
            </w:tcBorders>
            <w:vAlign w:val="center"/>
          </w:tcPr>
          <w:p w:rsidR="00024C18" w:rsidRPr="00D27185" w:rsidRDefault="006F56F0" w:rsidP="00024C18">
            <w:pPr>
              <w:autoSpaceDE w:val="0"/>
              <w:autoSpaceDN w:val="0"/>
              <w:adjustRightInd w:val="0"/>
              <w:ind w:firstLine="0"/>
              <w:jc w:val="center"/>
              <w:rPr>
                <w:b/>
                <w:sz w:val="28"/>
                <w:szCs w:val="28"/>
              </w:rPr>
            </w:pPr>
            <w:r>
              <w:rPr>
                <w:b/>
                <w:sz w:val="28"/>
                <w:szCs w:val="28"/>
              </w:rPr>
              <w:t>1 920,9</w:t>
            </w:r>
          </w:p>
        </w:tc>
        <w:tc>
          <w:tcPr>
            <w:tcW w:w="1843" w:type="dxa"/>
            <w:tcBorders>
              <w:top w:val="single" w:sz="4" w:space="0" w:color="auto"/>
              <w:left w:val="single" w:sz="4" w:space="0" w:color="auto"/>
              <w:bottom w:val="single" w:sz="4" w:space="0" w:color="auto"/>
              <w:right w:val="single" w:sz="4" w:space="0" w:color="auto"/>
            </w:tcBorders>
            <w:vAlign w:val="center"/>
          </w:tcPr>
          <w:p w:rsidR="00024C18" w:rsidRPr="00D27185" w:rsidRDefault="006F56F0" w:rsidP="00024C18">
            <w:pPr>
              <w:autoSpaceDE w:val="0"/>
              <w:autoSpaceDN w:val="0"/>
              <w:adjustRightInd w:val="0"/>
              <w:ind w:firstLine="0"/>
              <w:jc w:val="center"/>
              <w:rPr>
                <w:b/>
                <w:sz w:val="28"/>
                <w:szCs w:val="28"/>
              </w:rPr>
            </w:pPr>
            <w:r>
              <w:rPr>
                <w:b/>
                <w:sz w:val="28"/>
                <w:szCs w:val="28"/>
              </w:rPr>
              <w:t>2 029,2</w:t>
            </w:r>
          </w:p>
        </w:tc>
        <w:tc>
          <w:tcPr>
            <w:tcW w:w="1843" w:type="dxa"/>
            <w:tcBorders>
              <w:top w:val="single" w:sz="4" w:space="0" w:color="auto"/>
              <w:left w:val="single" w:sz="4" w:space="0" w:color="auto"/>
              <w:bottom w:val="single" w:sz="4" w:space="0" w:color="auto"/>
              <w:right w:val="single" w:sz="4" w:space="0" w:color="auto"/>
            </w:tcBorders>
            <w:vAlign w:val="center"/>
          </w:tcPr>
          <w:p w:rsidR="00024C18" w:rsidRPr="00D27185" w:rsidRDefault="006F56F0" w:rsidP="00024C18">
            <w:pPr>
              <w:autoSpaceDE w:val="0"/>
              <w:autoSpaceDN w:val="0"/>
              <w:adjustRightInd w:val="0"/>
              <w:ind w:firstLine="0"/>
              <w:jc w:val="center"/>
              <w:rPr>
                <w:b/>
                <w:sz w:val="28"/>
                <w:szCs w:val="28"/>
              </w:rPr>
            </w:pPr>
            <w:r>
              <w:rPr>
                <w:b/>
                <w:sz w:val="28"/>
                <w:szCs w:val="28"/>
              </w:rPr>
              <w:t>2 174,3</w:t>
            </w:r>
          </w:p>
        </w:tc>
      </w:tr>
      <w:tr w:rsidR="00024C18" w:rsidTr="00E7317C">
        <w:tc>
          <w:tcPr>
            <w:tcW w:w="4531" w:type="dxa"/>
            <w:tcBorders>
              <w:top w:val="single" w:sz="4" w:space="0" w:color="auto"/>
              <w:left w:val="single" w:sz="4" w:space="0" w:color="auto"/>
              <w:bottom w:val="single" w:sz="4" w:space="0" w:color="auto"/>
              <w:right w:val="single" w:sz="4" w:space="0" w:color="auto"/>
            </w:tcBorders>
            <w:vAlign w:val="center"/>
          </w:tcPr>
          <w:p w:rsidR="00024C18" w:rsidRPr="00CD172E" w:rsidRDefault="00024C18" w:rsidP="00024C18">
            <w:pPr>
              <w:autoSpaceDE w:val="0"/>
              <w:autoSpaceDN w:val="0"/>
              <w:adjustRightInd w:val="0"/>
              <w:rPr>
                <w:b/>
                <w:sz w:val="28"/>
                <w:szCs w:val="28"/>
              </w:rPr>
            </w:pPr>
            <w:r>
              <w:rPr>
                <w:b/>
                <w:sz w:val="28"/>
                <w:szCs w:val="28"/>
              </w:rPr>
              <w:t>ИТОГО Тверская область</w:t>
            </w:r>
          </w:p>
        </w:tc>
        <w:tc>
          <w:tcPr>
            <w:tcW w:w="1701" w:type="dxa"/>
            <w:tcBorders>
              <w:top w:val="single" w:sz="4" w:space="0" w:color="auto"/>
              <w:left w:val="single" w:sz="4" w:space="0" w:color="auto"/>
              <w:bottom w:val="single" w:sz="4" w:space="0" w:color="auto"/>
              <w:right w:val="single" w:sz="4" w:space="0" w:color="auto"/>
            </w:tcBorders>
            <w:vAlign w:val="center"/>
          </w:tcPr>
          <w:p w:rsidR="00024C18" w:rsidRPr="00D27185" w:rsidRDefault="006F56F0" w:rsidP="00024C18">
            <w:pPr>
              <w:autoSpaceDE w:val="0"/>
              <w:autoSpaceDN w:val="0"/>
              <w:adjustRightInd w:val="0"/>
              <w:ind w:firstLine="0"/>
              <w:jc w:val="center"/>
              <w:rPr>
                <w:b/>
                <w:sz w:val="28"/>
                <w:szCs w:val="28"/>
              </w:rPr>
            </w:pPr>
            <w:r>
              <w:rPr>
                <w:b/>
                <w:sz w:val="28"/>
                <w:szCs w:val="28"/>
              </w:rPr>
              <w:t>5 140,0</w:t>
            </w:r>
          </w:p>
        </w:tc>
        <w:tc>
          <w:tcPr>
            <w:tcW w:w="1843" w:type="dxa"/>
            <w:tcBorders>
              <w:top w:val="single" w:sz="4" w:space="0" w:color="auto"/>
              <w:left w:val="single" w:sz="4" w:space="0" w:color="auto"/>
              <w:bottom w:val="single" w:sz="4" w:space="0" w:color="auto"/>
              <w:right w:val="single" w:sz="4" w:space="0" w:color="auto"/>
            </w:tcBorders>
            <w:vAlign w:val="center"/>
          </w:tcPr>
          <w:p w:rsidR="00024C18" w:rsidRPr="00D27185" w:rsidRDefault="006F56F0" w:rsidP="00024C18">
            <w:pPr>
              <w:autoSpaceDE w:val="0"/>
              <w:autoSpaceDN w:val="0"/>
              <w:adjustRightInd w:val="0"/>
              <w:ind w:firstLine="0"/>
              <w:jc w:val="center"/>
              <w:rPr>
                <w:b/>
                <w:sz w:val="28"/>
                <w:szCs w:val="28"/>
              </w:rPr>
            </w:pPr>
            <w:r>
              <w:rPr>
                <w:b/>
                <w:sz w:val="28"/>
                <w:szCs w:val="28"/>
              </w:rPr>
              <w:t>5 427,2</w:t>
            </w:r>
          </w:p>
        </w:tc>
        <w:tc>
          <w:tcPr>
            <w:tcW w:w="1843" w:type="dxa"/>
            <w:tcBorders>
              <w:top w:val="single" w:sz="4" w:space="0" w:color="auto"/>
              <w:left w:val="single" w:sz="4" w:space="0" w:color="auto"/>
              <w:bottom w:val="single" w:sz="4" w:space="0" w:color="auto"/>
              <w:right w:val="single" w:sz="4" w:space="0" w:color="auto"/>
            </w:tcBorders>
            <w:vAlign w:val="center"/>
          </w:tcPr>
          <w:p w:rsidR="00024C18" w:rsidRPr="00D27185" w:rsidRDefault="006F56F0" w:rsidP="00024C18">
            <w:pPr>
              <w:autoSpaceDE w:val="0"/>
              <w:autoSpaceDN w:val="0"/>
              <w:adjustRightInd w:val="0"/>
              <w:ind w:firstLine="0"/>
              <w:jc w:val="center"/>
              <w:rPr>
                <w:b/>
                <w:sz w:val="28"/>
                <w:szCs w:val="28"/>
              </w:rPr>
            </w:pPr>
            <w:r>
              <w:rPr>
                <w:b/>
                <w:sz w:val="28"/>
                <w:szCs w:val="28"/>
              </w:rPr>
              <w:t>5 764,3</w:t>
            </w:r>
          </w:p>
        </w:tc>
      </w:tr>
    </w:tbl>
    <w:p w:rsidR="00E7317C" w:rsidRDefault="00E7317C" w:rsidP="00E7317C">
      <w:pPr>
        <w:ind w:firstLine="709"/>
        <w:jc w:val="center"/>
        <w:rPr>
          <w:b/>
          <w:sz w:val="28"/>
          <w:szCs w:val="28"/>
        </w:rPr>
      </w:pPr>
    </w:p>
    <w:p w:rsidR="00E7317C" w:rsidRDefault="00E7317C" w:rsidP="00E7317C">
      <w:pPr>
        <w:ind w:firstLine="709"/>
        <w:jc w:val="center"/>
        <w:rPr>
          <w:b/>
          <w:sz w:val="28"/>
          <w:szCs w:val="28"/>
        </w:rPr>
      </w:pPr>
    </w:p>
    <w:p w:rsidR="00E7317C" w:rsidRPr="00070C4A" w:rsidRDefault="00E7317C" w:rsidP="008C59C8">
      <w:pPr>
        <w:ind w:firstLine="709"/>
        <w:jc w:val="center"/>
        <w:outlineLvl w:val="1"/>
        <w:rPr>
          <w:b/>
          <w:sz w:val="28"/>
          <w:szCs w:val="28"/>
        </w:rPr>
      </w:pPr>
      <w:r w:rsidRPr="00070C4A">
        <w:rPr>
          <w:b/>
          <w:sz w:val="28"/>
          <w:szCs w:val="28"/>
        </w:rPr>
        <w:t>Расчет прогноза на 20</w:t>
      </w:r>
      <w:r>
        <w:rPr>
          <w:b/>
          <w:sz w:val="28"/>
          <w:szCs w:val="28"/>
        </w:rPr>
        <w:t>2</w:t>
      </w:r>
      <w:r w:rsidR="005C1062">
        <w:rPr>
          <w:b/>
          <w:sz w:val="28"/>
          <w:szCs w:val="28"/>
        </w:rPr>
        <w:t>3</w:t>
      </w:r>
      <w:r w:rsidRPr="00070C4A">
        <w:rPr>
          <w:b/>
          <w:sz w:val="28"/>
          <w:szCs w:val="28"/>
        </w:rPr>
        <w:t xml:space="preserve"> год и</w:t>
      </w:r>
      <w:r w:rsidRPr="00856B7F">
        <w:rPr>
          <w:b/>
          <w:sz w:val="28"/>
          <w:szCs w:val="28"/>
        </w:rPr>
        <w:t xml:space="preserve"> </w:t>
      </w:r>
      <w:r>
        <w:rPr>
          <w:b/>
          <w:sz w:val="28"/>
          <w:szCs w:val="28"/>
        </w:rPr>
        <w:t>на</w:t>
      </w:r>
      <w:r w:rsidRPr="00070C4A">
        <w:rPr>
          <w:b/>
          <w:sz w:val="28"/>
          <w:szCs w:val="28"/>
        </w:rPr>
        <w:t xml:space="preserve"> плановый период 20</w:t>
      </w:r>
      <w:r>
        <w:rPr>
          <w:b/>
          <w:sz w:val="28"/>
          <w:szCs w:val="28"/>
        </w:rPr>
        <w:t>2</w:t>
      </w:r>
      <w:r w:rsidR="005C1062">
        <w:rPr>
          <w:b/>
          <w:sz w:val="28"/>
          <w:szCs w:val="28"/>
        </w:rPr>
        <w:t>4</w:t>
      </w:r>
      <w:r w:rsidRPr="00070C4A">
        <w:rPr>
          <w:b/>
          <w:sz w:val="28"/>
          <w:szCs w:val="28"/>
        </w:rPr>
        <w:t xml:space="preserve"> и 202</w:t>
      </w:r>
      <w:r w:rsidR="005C1062">
        <w:rPr>
          <w:b/>
          <w:sz w:val="28"/>
          <w:szCs w:val="28"/>
        </w:rPr>
        <w:t>5</w:t>
      </w:r>
      <w:r w:rsidRPr="00070C4A">
        <w:rPr>
          <w:b/>
          <w:sz w:val="28"/>
          <w:szCs w:val="28"/>
        </w:rPr>
        <w:t xml:space="preserve"> годов по доходам от уплаты акцизов на дизельное топливо,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w:t>
      </w:r>
      <w:r>
        <w:rPr>
          <w:b/>
          <w:sz w:val="28"/>
          <w:szCs w:val="28"/>
        </w:rPr>
        <w:t xml:space="preserve">ний в местные бюджеты (далее - </w:t>
      </w:r>
      <w:r w:rsidRPr="00070C4A">
        <w:rPr>
          <w:b/>
          <w:sz w:val="28"/>
          <w:szCs w:val="28"/>
        </w:rPr>
        <w:t>доходы от уплаты акцизов на нефтепродукты).</w:t>
      </w:r>
    </w:p>
    <w:p w:rsidR="00E7317C" w:rsidRDefault="007D51F9" w:rsidP="00E7317C">
      <w:pPr>
        <w:ind w:firstLine="709"/>
        <w:jc w:val="both"/>
        <w:rPr>
          <w:sz w:val="28"/>
          <w:szCs w:val="28"/>
        </w:rPr>
      </w:pPr>
      <w:r>
        <w:rPr>
          <w:sz w:val="28"/>
          <w:szCs w:val="28"/>
        </w:rPr>
        <w:t>С 01.01.2023 г</w:t>
      </w:r>
      <w:r w:rsidR="00E7317C" w:rsidRPr="00070C4A">
        <w:rPr>
          <w:sz w:val="28"/>
          <w:szCs w:val="28"/>
        </w:rPr>
        <w:t xml:space="preserve">лавным администратором доходов от </w:t>
      </w:r>
      <w:r w:rsidR="00E7317C" w:rsidRPr="00D17716">
        <w:rPr>
          <w:sz w:val="28"/>
          <w:szCs w:val="28"/>
        </w:rPr>
        <w:t>уплаты акцизов на нефтепродукты</w:t>
      </w:r>
      <w:r w:rsidR="00E7317C" w:rsidRPr="00070C4A">
        <w:rPr>
          <w:sz w:val="28"/>
          <w:szCs w:val="28"/>
        </w:rPr>
        <w:t xml:space="preserve"> </w:t>
      </w:r>
      <w:r>
        <w:rPr>
          <w:sz w:val="28"/>
          <w:szCs w:val="28"/>
        </w:rPr>
        <w:t xml:space="preserve">будет </w:t>
      </w:r>
      <w:r w:rsidR="00E7317C" w:rsidRPr="00070C4A">
        <w:rPr>
          <w:sz w:val="28"/>
          <w:szCs w:val="28"/>
        </w:rPr>
        <w:t>явля</w:t>
      </w:r>
      <w:r>
        <w:rPr>
          <w:sz w:val="28"/>
          <w:szCs w:val="28"/>
        </w:rPr>
        <w:t>ться</w:t>
      </w:r>
      <w:r w:rsidR="00E7317C" w:rsidRPr="00070C4A">
        <w:rPr>
          <w:sz w:val="28"/>
          <w:szCs w:val="28"/>
        </w:rPr>
        <w:t xml:space="preserve"> </w:t>
      </w:r>
      <w:r w:rsidR="008746DD">
        <w:rPr>
          <w:sz w:val="28"/>
          <w:szCs w:val="28"/>
        </w:rPr>
        <w:t>Управление Федеральной налоговой службы по Тверской области</w:t>
      </w:r>
      <w:r w:rsidR="00E7317C" w:rsidRPr="00070C4A">
        <w:rPr>
          <w:sz w:val="28"/>
          <w:szCs w:val="28"/>
        </w:rPr>
        <w:t xml:space="preserve"> (код главного администратора доходов от уплаты акцизов на нефтепродукты 1</w:t>
      </w:r>
      <w:r w:rsidR="008746DD">
        <w:rPr>
          <w:sz w:val="28"/>
          <w:szCs w:val="28"/>
        </w:rPr>
        <w:t>82</w:t>
      </w:r>
      <w:r w:rsidR="00E7317C" w:rsidRPr="00070C4A">
        <w:rPr>
          <w:sz w:val="28"/>
          <w:szCs w:val="28"/>
        </w:rPr>
        <w:t>).</w:t>
      </w:r>
    </w:p>
    <w:p w:rsidR="00E7317C" w:rsidRPr="000D7112" w:rsidRDefault="000C7362" w:rsidP="00E7317C">
      <w:pPr>
        <w:ind w:firstLine="709"/>
        <w:jc w:val="both"/>
        <w:rPr>
          <w:sz w:val="28"/>
          <w:szCs w:val="28"/>
        </w:rPr>
      </w:pPr>
      <w:r>
        <w:rPr>
          <w:sz w:val="28"/>
          <w:szCs w:val="28"/>
        </w:rPr>
        <w:t>Р</w:t>
      </w:r>
      <w:r w:rsidRPr="00A33E59">
        <w:rPr>
          <w:sz w:val="28"/>
          <w:szCs w:val="28"/>
        </w:rPr>
        <w:t>асчё</w:t>
      </w:r>
      <w:r>
        <w:rPr>
          <w:sz w:val="28"/>
          <w:szCs w:val="28"/>
        </w:rPr>
        <w:t xml:space="preserve">т </w:t>
      </w:r>
      <w:r w:rsidR="007D51F9">
        <w:rPr>
          <w:sz w:val="28"/>
          <w:szCs w:val="28"/>
        </w:rPr>
        <w:t>п</w:t>
      </w:r>
      <w:r w:rsidR="007D51F9" w:rsidRPr="008746DD">
        <w:rPr>
          <w:sz w:val="28"/>
          <w:szCs w:val="28"/>
        </w:rPr>
        <w:t>рогнозируемы</w:t>
      </w:r>
      <w:r w:rsidR="007D51F9">
        <w:rPr>
          <w:sz w:val="28"/>
          <w:szCs w:val="28"/>
        </w:rPr>
        <w:t>х</w:t>
      </w:r>
      <w:r w:rsidR="007D51F9" w:rsidRPr="008746DD">
        <w:rPr>
          <w:sz w:val="28"/>
          <w:szCs w:val="28"/>
        </w:rPr>
        <w:t xml:space="preserve"> сумм доходов от уплаты акцизов на нефтепродукты на 2023-2025 годы</w:t>
      </w:r>
      <w:r w:rsidR="007D51F9">
        <w:rPr>
          <w:sz w:val="28"/>
          <w:szCs w:val="28"/>
        </w:rPr>
        <w:t xml:space="preserve"> </w:t>
      </w:r>
      <w:r>
        <w:rPr>
          <w:sz w:val="28"/>
          <w:szCs w:val="28"/>
        </w:rPr>
        <w:t xml:space="preserve">описан </w:t>
      </w:r>
      <w:r w:rsidRPr="00A33E59">
        <w:rPr>
          <w:sz w:val="28"/>
          <w:szCs w:val="28"/>
        </w:rPr>
        <w:t>Министерством финансов Тверской области</w:t>
      </w:r>
      <w:r>
        <w:rPr>
          <w:sz w:val="28"/>
          <w:szCs w:val="28"/>
        </w:rPr>
        <w:t xml:space="preserve"> </w:t>
      </w:r>
      <w:r w:rsidR="00E7317C">
        <w:rPr>
          <w:sz w:val="28"/>
          <w:szCs w:val="28"/>
        </w:rPr>
        <w:t>на основании данных проекта Федерального закона «О федеральном бюджете на 202</w:t>
      </w:r>
      <w:r w:rsidR="0066784B">
        <w:rPr>
          <w:sz w:val="28"/>
          <w:szCs w:val="28"/>
        </w:rPr>
        <w:t>3</w:t>
      </w:r>
      <w:r w:rsidR="00E7317C">
        <w:rPr>
          <w:sz w:val="28"/>
          <w:szCs w:val="28"/>
        </w:rPr>
        <w:t xml:space="preserve"> год и на плановый период 202</w:t>
      </w:r>
      <w:r w:rsidR="0066784B">
        <w:rPr>
          <w:sz w:val="28"/>
          <w:szCs w:val="28"/>
        </w:rPr>
        <w:t>4</w:t>
      </w:r>
      <w:r w:rsidR="00E7317C">
        <w:rPr>
          <w:sz w:val="28"/>
          <w:szCs w:val="28"/>
        </w:rPr>
        <w:t xml:space="preserve"> и 202</w:t>
      </w:r>
      <w:r w:rsidR="0066784B">
        <w:rPr>
          <w:sz w:val="28"/>
          <w:szCs w:val="28"/>
        </w:rPr>
        <w:t>5</w:t>
      </w:r>
      <w:r w:rsidR="00E7317C">
        <w:rPr>
          <w:sz w:val="28"/>
          <w:szCs w:val="28"/>
        </w:rPr>
        <w:t xml:space="preserve"> годов» </w:t>
      </w:r>
      <w:r w:rsidR="00E7317C" w:rsidRPr="000D7112">
        <w:rPr>
          <w:sz w:val="28"/>
          <w:szCs w:val="28"/>
        </w:rPr>
        <w:t xml:space="preserve">по следующим кодам бюджетной классификации: </w:t>
      </w:r>
    </w:p>
    <w:p w:rsidR="00E7317C" w:rsidRPr="000D7112" w:rsidRDefault="00E7317C" w:rsidP="00E7317C">
      <w:pPr>
        <w:ind w:firstLine="709"/>
        <w:jc w:val="both"/>
        <w:rPr>
          <w:sz w:val="28"/>
          <w:szCs w:val="28"/>
        </w:rPr>
      </w:pPr>
      <w:r w:rsidRPr="000D7112">
        <w:rPr>
          <w:sz w:val="28"/>
          <w:szCs w:val="28"/>
        </w:rPr>
        <w:t>000 1 03 02231 01 0000 110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p w:rsidR="00E7317C" w:rsidRPr="000D7112" w:rsidRDefault="00E7317C" w:rsidP="00E7317C">
      <w:pPr>
        <w:ind w:firstLine="709"/>
        <w:jc w:val="both"/>
        <w:rPr>
          <w:sz w:val="28"/>
          <w:szCs w:val="28"/>
        </w:rPr>
      </w:pPr>
      <w:r w:rsidRPr="000D7112">
        <w:rPr>
          <w:sz w:val="28"/>
          <w:szCs w:val="28"/>
        </w:rPr>
        <w:t>000 1 03 02232 01 0000 110 «</w:t>
      </w:r>
      <w:r w:rsidR="00757953" w:rsidRPr="00757953">
        <w:rPr>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26" w:anchor="/document/5759555/entry/0" w:history="1">
        <w:r w:rsidR="00757953" w:rsidRPr="00757953">
          <w:rPr>
            <w:sz w:val="28"/>
            <w:szCs w:val="28"/>
          </w:rPr>
          <w:t>федеральным законом</w:t>
        </w:r>
      </w:hyperlink>
      <w:r w:rsidR="00757953" w:rsidRPr="00757953">
        <w:rPr>
          <w:sz w:val="28"/>
          <w:szCs w:val="28"/>
        </w:rPr>
        <w:t> о федеральном бюджете в целях реализации </w:t>
      </w:r>
      <w:hyperlink r:id="rId27" w:anchor="/document/72192482/entry/0" w:history="1">
        <w:r w:rsidR="00757953" w:rsidRPr="00757953">
          <w:rPr>
            <w:sz w:val="28"/>
            <w:szCs w:val="28"/>
          </w:rPr>
          <w:t>национального проекта</w:t>
        </w:r>
      </w:hyperlink>
      <w:r w:rsidR="00757953" w:rsidRPr="00757953">
        <w:rPr>
          <w:sz w:val="28"/>
          <w:szCs w:val="28"/>
        </w:rPr>
        <w:t> </w:t>
      </w:r>
      <w:r w:rsidR="007F6FC8">
        <w:rPr>
          <w:sz w:val="28"/>
          <w:szCs w:val="28"/>
        </w:rPr>
        <w:t>«</w:t>
      </w:r>
      <w:r w:rsidR="00757953" w:rsidRPr="00757953">
        <w:rPr>
          <w:sz w:val="28"/>
          <w:szCs w:val="28"/>
        </w:rPr>
        <w:t>Безопасные качественные дороги</w:t>
      </w:r>
      <w:r w:rsidR="007F6FC8">
        <w:rPr>
          <w:sz w:val="28"/>
          <w:szCs w:val="28"/>
        </w:rPr>
        <w:t>»</w:t>
      </w:r>
      <w:r w:rsidR="00757953" w:rsidRPr="00757953">
        <w:rPr>
          <w:sz w:val="28"/>
          <w:szCs w:val="28"/>
        </w:rPr>
        <w:t>)</w:t>
      </w:r>
      <w:r w:rsidRPr="000D7112">
        <w:rPr>
          <w:sz w:val="28"/>
          <w:szCs w:val="28"/>
        </w:rPr>
        <w:t>»;</w:t>
      </w:r>
    </w:p>
    <w:p w:rsidR="00E7317C" w:rsidRPr="000D7112" w:rsidRDefault="00E7317C" w:rsidP="00E7317C">
      <w:pPr>
        <w:ind w:firstLine="709"/>
        <w:jc w:val="both"/>
        <w:rPr>
          <w:sz w:val="28"/>
          <w:szCs w:val="28"/>
        </w:rPr>
      </w:pPr>
      <w:r w:rsidRPr="000D7112">
        <w:rPr>
          <w:sz w:val="28"/>
          <w:szCs w:val="28"/>
        </w:rPr>
        <w:t xml:space="preserve">000 1 03 02241 01 0000 110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sidR="007F6FC8">
        <w:rPr>
          <w:sz w:val="28"/>
          <w:szCs w:val="28"/>
        </w:rPr>
        <w:t>ф</w:t>
      </w:r>
      <w:r w:rsidRPr="000D7112">
        <w:rPr>
          <w:sz w:val="28"/>
          <w:szCs w:val="28"/>
        </w:rPr>
        <w:t>едеральным законом о федеральном бюджете в целях формирования дорожных фондов субъектов Российской Федерации)»;</w:t>
      </w:r>
    </w:p>
    <w:p w:rsidR="00E7317C" w:rsidRPr="000D7112" w:rsidRDefault="00E7317C" w:rsidP="00E7317C">
      <w:pPr>
        <w:ind w:firstLine="709"/>
        <w:jc w:val="both"/>
        <w:rPr>
          <w:sz w:val="28"/>
          <w:szCs w:val="28"/>
        </w:rPr>
      </w:pPr>
      <w:r w:rsidRPr="000D7112">
        <w:rPr>
          <w:sz w:val="28"/>
          <w:szCs w:val="28"/>
        </w:rPr>
        <w:t>000 1 03 02242 01 0000 110 «</w:t>
      </w:r>
      <w:r w:rsidR="007F6FC8" w:rsidRPr="007F6FC8">
        <w:rPr>
          <w:sz w:val="28"/>
          <w:szCs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28" w:anchor="/document/5759555/entry/0" w:history="1">
        <w:r w:rsidR="007F6FC8" w:rsidRPr="007F6FC8">
          <w:rPr>
            <w:sz w:val="28"/>
            <w:szCs w:val="28"/>
          </w:rPr>
          <w:t>федеральным законом</w:t>
        </w:r>
      </w:hyperlink>
      <w:r w:rsidR="007F6FC8" w:rsidRPr="007F6FC8">
        <w:rPr>
          <w:sz w:val="28"/>
          <w:szCs w:val="28"/>
        </w:rPr>
        <w:t> о федеральном бюджете в целях реализации </w:t>
      </w:r>
      <w:hyperlink r:id="rId29" w:anchor="/document/72192482/entry/0" w:history="1">
        <w:r w:rsidR="007F6FC8" w:rsidRPr="007F6FC8">
          <w:rPr>
            <w:sz w:val="28"/>
            <w:szCs w:val="28"/>
          </w:rPr>
          <w:t>национального проекта</w:t>
        </w:r>
      </w:hyperlink>
      <w:r w:rsidR="007F6FC8" w:rsidRPr="007F6FC8">
        <w:rPr>
          <w:sz w:val="28"/>
          <w:szCs w:val="28"/>
        </w:rPr>
        <w:t> </w:t>
      </w:r>
      <w:r w:rsidR="007F6FC8">
        <w:rPr>
          <w:sz w:val="28"/>
          <w:szCs w:val="28"/>
        </w:rPr>
        <w:t>«</w:t>
      </w:r>
      <w:r w:rsidR="007F6FC8" w:rsidRPr="007F6FC8">
        <w:rPr>
          <w:sz w:val="28"/>
          <w:szCs w:val="28"/>
        </w:rPr>
        <w:t>Безопасные качественные дороги</w:t>
      </w:r>
      <w:r w:rsidR="007F6FC8">
        <w:rPr>
          <w:sz w:val="28"/>
          <w:szCs w:val="28"/>
        </w:rPr>
        <w:t>»</w:t>
      </w:r>
      <w:r w:rsidR="007F6FC8" w:rsidRPr="007F6FC8">
        <w:rPr>
          <w:sz w:val="28"/>
          <w:szCs w:val="28"/>
        </w:rPr>
        <w:t>)</w:t>
      </w:r>
      <w:r w:rsidRPr="000D7112">
        <w:rPr>
          <w:sz w:val="28"/>
          <w:szCs w:val="28"/>
        </w:rPr>
        <w:t>»;</w:t>
      </w:r>
    </w:p>
    <w:p w:rsidR="00E7317C" w:rsidRPr="000D7112" w:rsidRDefault="00E7317C" w:rsidP="00E7317C">
      <w:pPr>
        <w:ind w:firstLine="709"/>
        <w:jc w:val="both"/>
        <w:rPr>
          <w:sz w:val="28"/>
          <w:szCs w:val="28"/>
        </w:rPr>
      </w:pPr>
      <w:r w:rsidRPr="000D7112">
        <w:rPr>
          <w:sz w:val="28"/>
          <w:szCs w:val="28"/>
        </w:rPr>
        <w:t xml:space="preserve">000 1 03 02251 01 0000 110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sidR="007F6FC8">
        <w:rPr>
          <w:sz w:val="28"/>
          <w:szCs w:val="28"/>
        </w:rPr>
        <w:t>ф</w:t>
      </w:r>
      <w:r w:rsidRPr="000D7112">
        <w:rPr>
          <w:sz w:val="28"/>
          <w:szCs w:val="28"/>
        </w:rPr>
        <w:t>едеральным законом о федеральном бюджете в целях формирования дорожных фондов субъектов Российской Федерации);</w:t>
      </w:r>
    </w:p>
    <w:p w:rsidR="00E7317C" w:rsidRPr="000D7112" w:rsidRDefault="00E7317C" w:rsidP="00E7317C">
      <w:pPr>
        <w:ind w:firstLine="709"/>
        <w:jc w:val="both"/>
        <w:rPr>
          <w:sz w:val="28"/>
          <w:szCs w:val="28"/>
        </w:rPr>
      </w:pPr>
      <w:r w:rsidRPr="000D7112">
        <w:rPr>
          <w:sz w:val="28"/>
          <w:szCs w:val="28"/>
        </w:rPr>
        <w:t>000 1 03 02252 01 0000 110 «</w:t>
      </w:r>
      <w:r w:rsidR="007F6FC8" w:rsidRPr="007F6FC8">
        <w:rPr>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30" w:anchor="/document/5759555/entry/0" w:history="1">
        <w:r w:rsidR="007F6FC8" w:rsidRPr="007F6FC8">
          <w:rPr>
            <w:sz w:val="28"/>
            <w:szCs w:val="28"/>
          </w:rPr>
          <w:t>федеральным законом</w:t>
        </w:r>
      </w:hyperlink>
      <w:r w:rsidR="007F6FC8" w:rsidRPr="007F6FC8">
        <w:rPr>
          <w:sz w:val="28"/>
          <w:szCs w:val="28"/>
        </w:rPr>
        <w:t> о федеральном бюджете в целях реализации </w:t>
      </w:r>
      <w:hyperlink r:id="rId31" w:anchor="/document/72192482/entry/0" w:history="1">
        <w:r w:rsidR="007F6FC8" w:rsidRPr="007F6FC8">
          <w:rPr>
            <w:sz w:val="28"/>
            <w:szCs w:val="28"/>
          </w:rPr>
          <w:t>национального проекта</w:t>
        </w:r>
      </w:hyperlink>
      <w:r w:rsidR="007F6FC8" w:rsidRPr="007F6FC8">
        <w:rPr>
          <w:sz w:val="28"/>
          <w:szCs w:val="28"/>
        </w:rPr>
        <w:t> </w:t>
      </w:r>
      <w:r w:rsidR="007F6FC8">
        <w:rPr>
          <w:sz w:val="28"/>
          <w:szCs w:val="28"/>
        </w:rPr>
        <w:t>«</w:t>
      </w:r>
      <w:r w:rsidR="007F6FC8" w:rsidRPr="007F6FC8">
        <w:rPr>
          <w:sz w:val="28"/>
          <w:szCs w:val="28"/>
        </w:rPr>
        <w:t>Безопасные качественные дороги</w:t>
      </w:r>
      <w:r w:rsidR="007F6FC8">
        <w:rPr>
          <w:sz w:val="28"/>
          <w:szCs w:val="28"/>
        </w:rPr>
        <w:t>»</w:t>
      </w:r>
      <w:r w:rsidR="007F6FC8" w:rsidRPr="007F6FC8">
        <w:rPr>
          <w:sz w:val="28"/>
          <w:szCs w:val="28"/>
        </w:rPr>
        <w:t>)</w:t>
      </w:r>
      <w:r w:rsidRPr="000D7112">
        <w:rPr>
          <w:sz w:val="28"/>
          <w:szCs w:val="28"/>
        </w:rPr>
        <w:t>»;</w:t>
      </w:r>
    </w:p>
    <w:p w:rsidR="00E7317C" w:rsidRPr="000D7112" w:rsidRDefault="00E7317C" w:rsidP="00E7317C">
      <w:pPr>
        <w:ind w:firstLine="709"/>
        <w:jc w:val="both"/>
        <w:rPr>
          <w:sz w:val="28"/>
          <w:szCs w:val="28"/>
        </w:rPr>
      </w:pPr>
      <w:r w:rsidRPr="000D7112">
        <w:rPr>
          <w:sz w:val="28"/>
          <w:szCs w:val="28"/>
        </w:rPr>
        <w:t xml:space="preserve">000 1 03 02261 01 0000 110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sidR="007F6FC8">
        <w:rPr>
          <w:sz w:val="28"/>
          <w:szCs w:val="28"/>
        </w:rPr>
        <w:t>ф</w:t>
      </w:r>
      <w:r w:rsidRPr="000D7112">
        <w:rPr>
          <w:sz w:val="28"/>
          <w:szCs w:val="28"/>
        </w:rPr>
        <w:t>едеральным законом о федеральном бюджете в целях формирования дорожных фондов субъектов Российской Федерации)»;</w:t>
      </w:r>
    </w:p>
    <w:p w:rsidR="00E7317C" w:rsidRPr="000D7112" w:rsidRDefault="00E7317C" w:rsidP="00E7317C">
      <w:pPr>
        <w:ind w:firstLine="709"/>
        <w:jc w:val="both"/>
        <w:rPr>
          <w:sz w:val="28"/>
          <w:szCs w:val="28"/>
        </w:rPr>
      </w:pPr>
      <w:r w:rsidRPr="000D7112">
        <w:rPr>
          <w:sz w:val="28"/>
          <w:szCs w:val="28"/>
        </w:rPr>
        <w:t>000 1 03 02262 01 0000 110 «</w:t>
      </w:r>
      <w:r w:rsidR="007F6FC8" w:rsidRPr="007F6FC8">
        <w:rPr>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32" w:anchor="/document/5759555/entry/0" w:history="1">
        <w:r w:rsidR="007F6FC8" w:rsidRPr="007F6FC8">
          <w:rPr>
            <w:sz w:val="28"/>
            <w:szCs w:val="28"/>
          </w:rPr>
          <w:t>федеральным законом</w:t>
        </w:r>
      </w:hyperlink>
      <w:r w:rsidR="007F6FC8" w:rsidRPr="007F6FC8">
        <w:rPr>
          <w:sz w:val="28"/>
          <w:szCs w:val="28"/>
        </w:rPr>
        <w:t> о федеральном бюджете в целях реализации </w:t>
      </w:r>
      <w:hyperlink r:id="rId33" w:anchor="/document/72192482/entry/0" w:history="1">
        <w:r w:rsidR="007F6FC8" w:rsidRPr="007F6FC8">
          <w:rPr>
            <w:sz w:val="28"/>
            <w:szCs w:val="28"/>
          </w:rPr>
          <w:t>национального проекта</w:t>
        </w:r>
      </w:hyperlink>
      <w:r w:rsidR="007F6FC8" w:rsidRPr="007F6FC8">
        <w:rPr>
          <w:sz w:val="28"/>
          <w:szCs w:val="28"/>
        </w:rPr>
        <w:t> </w:t>
      </w:r>
      <w:r w:rsidR="007F6FC8">
        <w:rPr>
          <w:sz w:val="28"/>
          <w:szCs w:val="28"/>
        </w:rPr>
        <w:t>«</w:t>
      </w:r>
      <w:r w:rsidR="007F6FC8" w:rsidRPr="007F6FC8">
        <w:rPr>
          <w:sz w:val="28"/>
          <w:szCs w:val="28"/>
        </w:rPr>
        <w:t>Безопасные качественные дороги</w:t>
      </w:r>
      <w:r w:rsidR="007F6FC8">
        <w:rPr>
          <w:sz w:val="28"/>
          <w:szCs w:val="28"/>
        </w:rPr>
        <w:t>»</w:t>
      </w:r>
      <w:r w:rsidR="007F6FC8" w:rsidRPr="007F6FC8">
        <w:rPr>
          <w:sz w:val="28"/>
          <w:szCs w:val="28"/>
        </w:rPr>
        <w:t>)</w:t>
      </w:r>
      <w:r w:rsidRPr="000D7112">
        <w:rPr>
          <w:sz w:val="28"/>
          <w:szCs w:val="28"/>
        </w:rPr>
        <w:t>».</w:t>
      </w:r>
    </w:p>
    <w:p w:rsidR="00E7317C" w:rsidRPr="00742229" w:rsidRDefault="00E7317C" w:rsidP="00E7317C">
      <w:pPr>
        <w:pStyle w:val="21"/>
        <w:outlineLvl w:val="0"/>
        <w:rPr>
          <w:highlight w:val="yellow"/>
        </w:rPr>
      </w:pPr>
    </w:p>
    <w:tbl>
      <w:tblPr>
        <w:tblW w:w="9783" w:type="dxa"/>
        <w:tblInd w:w="118" w:type="dxa"/>
        <w:tblLook w:val="04A0" w:firstRow="1" w:lastRow="0" w:firstColumn="1" w:lastColumn="0" w:noHBand="0" w:noVBand="1"/>
      </w:tblPr>
      <w:tblGrid>
        <w:gridCol w:w="705"/>
        <w:gridCol w:w="3620"/>
        <w:gridCol w:w="1826"/>
        <w:gridCol w:w="1816"/>
        <w:gridCol w:w="1816"/>
      </w:tblGrid>
      <w:tr w:rsidR="00E7317C" w:rsidRPr="00742229" w:rsidTr="00E7317C">
        <w:trPr>
          <w:trHeight w:val="630"/>
          <w:tblHeader/>
        </w:trPr>
        <w:tc>
          <w:tcPr>
            <w:tcW w:w="70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7317C" w:rsidRPr="005626BE" w:rsidRDefault="00E7317C" w:rsidP="00E7317C">
            <w:pPr>
              <w:jc w:val="center"/>
              <w:rPr>
                <w:color w:val="000000"/>
                <w:sz w:val="28"/>
                <w:szCs w:val="28"/>
              </w:rPr>
            </w:pPr>
            <w:r w:rsidRPr="005626BE">
              <w:rPr>
                <w:color w:val="000000"/>
                <w:sz w:val="28"/>
                <w:szCs w:val="28"/>
              </w:rPr>
              <w:t>№ п/п</w:t>
            </w:r>
          </w:p>
        </w:tc>
        <w:tc>
          <w:tcPr>
            <w:tcW w:w="3620" w:type="dxa"/>
            <w:tcBorders>
              <w:top w:val="single" w:sz="8" w:space="0" w:color="auto"/>
              <w:left w:val="nil"/>
              <w:bottom w:val="single" w:sz="4" w:space="0" w:color="auto"/>
              <w:right w:val="single" w:sz="4" w:space="0" w:color="auto"/>
            </w:tcBorders>
            <w:shd w:val="clear" w:color="auto" w:fill="auto"/>
            <w:noWrap/>
            <w:vAlign w:val="center"/>
            <w:hideMark/>
          </w:tcPr>
          <w:p w:rsidR="00E7317C" w:rsidRPr="005626BE" w:rsidRDefault="00E7317C" w:rsidP="00E7317C">
            <w:pPr>
              <w:jc w:val="center"/>
              <w:rPr>
                <w:color w:val="000000"/>
                <w:sz w:val="28"/>
                <w:szCs w:val="28"/>
              </w:rPr>
            </w:pPr>
            <w:r w:rsidRPr="005626BE">
              <w:rPr>
                <w:color w:val="000000"/>
                <w:sz w:val="28"/>
                <w:szCs w:val="28"/>
              </w:rPr>
              <w:t>Наименование показателя</w:t>
            </w:r>
          </w:p>
        </w:tc>
        <w:tc>
          <w:tcPr>
            <w:tcW w:w="1826" w:type="dxa"/>
            <w:tcBorders>
              <w:top w:val="single" w:sz="8" w:space="0" w:color="auto"/>
              <w:left w:val="nil"/>
              <w:bottom w:val="single" w:sz="4" w:space="0" w:color="auto"/>
              <w:right w:val="single" w:sz="4" w:space="0" w:color="auto"/>
            </w:tcBorders>
            <w:shd w:val="clear" w:color="000000" w:fill="FFFFFF"/>
            <w:vAlign w:val="center"/>
            <w:hideMark/>
          </w:tcPr>
          <w:p w:rsidR="00E7317C" w:rsidRPr="005626BE" w:rsidRDefault="00E7317C" w:rsidP="001C1A57">
            <w:pPr>
              <w:jc w:val="center"/>
              <w:rPr>
                <w:color w:val="000000"/>
                <w:sz w:val="28"/>
                <w:szCs w:val="28"/>
              </w:rPr>
            </w:pPr>
            <w:r w:rsidRPr="005626BE">
              <w:rPr>
                <w:color w:val="000000"/>
                <w:sz w:val="28"/>
                <w:szCs w:val="28"/>
              </w:rPr>
              <w:t>202</w:t>
            </w:r>
            <w:r w:rsidR="001C1A57">
              <w:rPr>
                <w:color w:val="000000"/>
                <w:sz w:val="28"/>
                <w:szCs w:val="28"/>
              </w:rPr>
              <w:t>3</w:t>
            </w:r>
            <w:r w:rsidRPr="005626BE">
              <w:rPr>
                <w:color w:val="000000"/>
                <w:sz w:val="28"/>
                <w:szCs w:val="28"/>
              </w:rPr>
              <w:t xml:space="preserve"> год</w:t>
            </w:r>
          </w:p>
        </w:tc>
        <w:tc>
          <w:tcPr>
            <w:tcW w:w="1816" w:type="dxa"/>
            <w:tcBorders>
              <w:top w:val="single" w:sz="8" w:space="0" w:color="auto"/>
              <w:left w:val="nil"/>
              <w:bottom w:val="single" w:sz="4" w:space="0" w:color="auto"/>
              <w:right w:val="single" w:sz="4" w:space="0" w:color="auto"/>
            </w:tcBorders>
            <w:shd w:val="clear" w:color="000000" w:fill="FFFFFF"/>
            <w:vAlign w:val="center"/>
            <w:hideMark/>
          </w:tcPr>
          <w:p w:rsidR="00E7317C" w:rsidRPr="005626BE" w:rsidRDefault="00E7317C" w:rsidP="001C1A57">
            <w:pPr>
              <w:jc w:val="center"/>
              <w:rPr>
                <w:color w:val="000000"/>
                <w:sz w:val="28"/>
                <w:szCs w:val="28"/>
              </w:rPr>
            </w:pPr>
            <w:r w:rsidRPr="005626BE">
              <w:rPr>
                <w:color w:val="000000"/>
                <w:sz w:val="28"/>
                <w:szCs w:val="28"/>
              </w:rPr>
              <w:t>202</w:t>
            </w:r>
            <w:r w:rsidR="001C1A57">
              <w:rPr>
                <w:color w:val="000000"/>
                <w:sz w:val="28"/>
                <w:szCs w:val="28"/>
              </w:rPr>
              <w:t>4</w:t>
            </w:r>
            <w:r w:rsidRPr="005626BE">
              <w:rPr>
                <w:color w:val="000000"/>
                <w:sz w:val="28"/>
                <w:szCs w:val="28"/>
              </w:rPr>
              <w:t xml:space="preserve"> год</w:t>
            </w:r>
          </w:p>
        </w:tc>
        <w:tc>
          <w:tcPr>
            <w:tcW w:w="1816" w:type="dxa"/>
            <w:tcBorders>
              <w:top w:val="single" w:sz="8" w:space="0" w:color="auto"/>
              <w:left w:val="nil"/>
              <w:bottom w:val="single" w:sz="4" w:space="0" w:color="auto"/>
              <w:right w:val="single" w:sz="8" w:space="0" w:color="auto"/>
            </w:tcBorders>
            <w:shd w:val="clear" w:color="000000" w:fill="FFFFFF"/>
            <w:vAlign w:val="center"/>
            <w:hideMark/>
          </w:tcPr>
          <w:p w:rsidR="00E7317C" w:rsidRPr="005626BE" w:rsidRDefault="00E7317C" w:rsidP="001C1A57">
            <w:pPr>
              <w:jc w:val="center"/>
              <w:rPr>
                <w:color w:val="000000"/>
                <w:sz w:val="28"/>
                <w:szCs w:val="28"/>
              </w:rPr>
            </w:pPr>
            <w:r w:rsidRPr="005626BE">
              <w:rPr>
                <w:color w:val="000000"/>
                <w:sz w:val="28"/>
                <w:szCs w:val="28"/>
              </w:rPr>
              <w:t>202</w:t>
            </w:r>
            <w:r w:rsidR="001C1A57">
              <w:rPr>
                <w:color w:val="000000"/>
                <w:sz w:val="28"/>
                <w:szCs w:val="28"/>
              </w:rPr>
              <w:t>5</w:t>
            </w:r>
            <w:r w:rsidRPr="005626BE">
              <w:rPr>
                <w:color w:val="000000"/>
                <w:sz w:val="28"/>
                <w:szCs w:val="28"/>
              </w:rPr>
              <w:t xml:space="preserve"> год</w:t>
            </w:r>
          </w:p>
        </w:tc>
      </w:tr>
      <w:tr w:rsidR="00EC2BB4" w:rsidRPr="00742229" w:rsidTr="00E7317C">
        <w:trPr>
          <w:trHeight w:val="63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EC2BB4" w:rsidRPr="005626BE" w:rsidRDefault="00EC2BB4" w:rsidP="00EC2BB4">
            <w:pPr>
              <w:jc w:val="center"/>
              <w:rPr>
                <w:color w:val="000000"/>
                <w:sz w:val="28"/>
                <w:szCs w:val="28"/>
              </w:rPr>
            </w:pPr>
            <w:r w:rsidRPr="005626BE">
              <w:rPr>
                <w:color w:val="000000"/>
                <w:sz w:val="28"/>
                <w:szCs w:val="28"/>
              </w:rPr>
              <w:t>1</w:t>
            </w:r>
          </w:p>
        </w:tc>
        <w:tc>
          <w:tcPr>
            <w:tcW w:w="3620" w:type="dxa"/>
            <w:tcBorders>
              <w:top w:val="nil"/>
              <w:left w:val="nil"/>
              <w:bottom w:val="single" w:sz="4" w:space="0" w:color="auto"/>
              <w:right w:val="single" w:sz="4" w:space="0" w:color="auto"/>
            </w:tcBorders>
            <w:shd w:val="clear" w:color="auto" w:fill="auto"/>
            <w:vAlign w:val="center"/>
            <w:hideMark/>
          </w:tcPr>
          <w:p w:rsidR="00EC2BB4" w:rsidRPr="005626BE" w:rsidRDefault="00EC2BB4" w:rsidP="00EC2BB4">
            <w:pPr>
              <w:rPr>
                <w:color w:val="000000"/>
                <w:sz w:val="28"/>
                <w:szCs w:val="28"/>
              </w:rPr>
            </w:pPr>
            <w:r w:rsidRPr="005626BE">
              <w:rPr>
                <w:color w:val="000000"/>
                <w:sz w:val="28"/>
                <w:szCs w:val="28"/>
              </w:rPr>
              <w:t xml:space="preserve">Норматив по БК в федеральный бюджет </w:t>
            </w:r>
          </w:p>
        </w:tc>
        <w:tc>
          <w:tcPr>
            <w:tcW w:w="1826" w:type="dxa"/>
            <w:tcBorders>
              <w:top w:val="nil"/>
              <w:left w:val="nil"/>
              <w:bottom w:val="single" w:sz="4" w:space="0" w:color="auto"/>
              <w:right w:val="single" w:sz="4" w:space="0" w:color="auto"/>
            </w:tcBorders>
            <w:shd w:val="clear" w:color="000000" w:fill="FFFFFF"/>
            <w:vAlign w:val="center"/>
            <w:hideMark/>
          </w:tcPr>
          <w:p w:rsidR="00EC2BB4" w:rsidRPr="005626BE" w:rsidRDefault="00EC2BB4" w:rsidP="00EC2BB4">
            <w:pPr>
              <w:jc w:val="center"/>
              <w:rPr>
                <w:color w:val="000000"/>
                <w:sz w:val="28"/>
                <w:szCs w:val="28"/>
              </w:rPr>
            </w:pPr>
            <w:r w:rsidRPr="005626BE">
              <w:rPr>
                <w:color w:val="000000"/>
                <w:sz w:val="28"/>
                <w:szCs w:val="28"/>
              </w:rPr>
              <w:t>25,1%</w:t>
            </w:r>
          </w:p>
        </w:tc>
        <w:tc>
          <w:tcPr>
            <w:tcW w:w="1816" w:type="dxa"/>
            <w:tcBorders>
              <w:top w:val="nil"/>
              <w:left w:val="nil"/>
              <w:bottom w:val="single" w:sz="4" w:space="0" w:color="auto"/>
              <w:right w:val="single" w:sz="4" w:space="0" w:color="auto"/>
            </w:tcBorders>
            <w:shd w:val="clear" w:color="000000" w:fill="FFFFFF"/>
            <w:vAlign w:val="center"/>
            <w:hideMark/>
          </w:tcPr>
          <w:p w:rsidR="00EC2BB4" w:rsidRPr="005626BE" w:rsidRDefault="00EC2BB4" w:rsidP="00EC2BB4">
            <w:pPr>
              <w:jc w:val="center"/>
              <w:rPr>
                <w:color w:val="000000"/>
                <w:sz w:val="28"/>
                <w:szCs w:val="28"/>
              </w:rPr>
            </w:pPr>
            <w:r w:rsidRPr="005626BE">
              <w:rPr>
                <w:color w:val="000000"/>
                <w:sz w:val="28"/>
                <w:szCs w:val="28"/>
              </w:rPr>
              <w:t>25,1%</w:t>
            </w:r>
          </w:p>
        </w:tc>
        <w:tc>
          <w:tcPr>
            <w:tcW w:w="1816" w:type="dxa"/>
            <w:tcBorders>
              <w:top w:val="nil"/>
              <w:left w:val="nil"/>
              <w:bottom w:val="single" w:sz="4" w:space="0" w:color="auto"/>
              <w:right w:val="single" w:sz="8" w:space="0" w:color="auto"/>
            </w:tcBorders>
            <w:shd w:val="clear" w:color="000000" w:fill="FFFFFF"/>
            <w:vAlign w:val="center"/>
            <w:hideMark/>
          </w:tcPr>
          <w:p w:rsidR="00EC2BB4" w:rsidRPr="005626BE" w:rsidRDefault="00EC2BB4" w:rsidP="00EC2BB4">
            <w:pPr>
              <w:jc w:val="center"/>
              <w:rPr>
                <w:color w:val="000000"/>
                <w:sz w:val="28"/>
                <w:szCs w:val="28"/>
              </w:rPr>
            </w:pPr>
            <w:r w:rsidRPr="005626BE">
              <w:rPr>
                <w:color w:val="000000"/>
                <w:sz w:val="28"/>
                <w:szCs w:val="28"/>
              </w:rPr>
              <w:t>25,1%</w:t>
            </w:r>
          </w:p>
        </w:tc>
      </w:tr>
      <w:tr w:rsidR="00EC2BB4" w:rsidRPr="00742229" w:rsidTr="00E7317C">
        <w:trPr>
          <w:trHeight w:val="675"/>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2BB4" w:rsidRPr="005626BE" w:rsidRDefault="00EC2BB4" w:rsidP="00EC2BB4">
            <w:pPr>
              <w:jc w:val="center"/>
              <w:rPr>
                <w:color w:val="000000"/>
                <w:sz w:val="28"/>
                <w:szCs w:val="28"/>
              </w:rPr>
            </w:pPr>
            <w:r w:rsidRPr="005626BE">
              <w:rPr>
                <w:color w:val="000000"/>
                <w:sz w:val="28"/>
                <w:szCs w:val="28"/>
              </w:rPr>
              <w:t>2</w:t>
            </w:r>
          </w:p>
        </w:tc>
        <w:tc>
          <w:tcPr>
            <w:tcW w:w="3620" w:type="dxa"/>
            <w:tcBorders>
              <w:top w:val="nil"/>
              <w:left w:val="nil"/>
              <w:bottom w:val="single" w:sz="4" w:space="0" w:color="auto"/>
              <w:right w:val="single" w:sz="4" w:space="0" w:color="auto"/>
            </w:tcBorders>
            <w:shd w:val="clear" w:color="auto" w:fill="auto"/>
            <w:vAlign w:val="center"/>
            <w:hideMark/>
          </w:tcPr>
          <w:p w:rsidR="00EC2BB4" w:rsidRPr="005626BE" w:rsidRDefault="00EC2BB4" w:rsidP="00EC2BB4">
            <w:pPr>
              <w:rPr>
                <w:color w:val="000000"/>
                <w:sz w:val="28"/>
                <w:szCs w:val="28"/>
              </w:rPr>
            </w:pPr>
            <w:r w:rsidRPr="005626BE">
              <w:rPr>
                <w:color w:val="000000"/>
                <w:sz w:val="28"/>
                <w:szCs w:val="28"/>
              </w:rPr>
              <w:t xml:space="preserve">Норматив по БК в бюджет субъекта РФ </w:t>
            </w:r>
          </w:p>
        </w:tc>
        <w:tc>
          <w:tcPr>
            <w:tcW w:w="1826" w:type="dxa"/>
            <w:tcBorders>
              <w:top w:val="nil"/>
              <w:left w:val="nil"/>
              <w:bottom w:val="single" w:sz="4" w:space="0" w:color="auto"/>
              <w:right w:val="single" w:sz="4" w:space="0" w:color="auto"/>
            </w:tcBorders>
            <w:shd w:val="clear" w:color="000000" w:fill="FFFFFF"/>
            <w:noWrap/>
            <w:vAlign w:val="center"/>
            <w:hideMark/>
          </w:tcPr>
          <w:p w:rsidR="00EC2BB4" w:rsidRPr="005626BE" w:rsidRDefault="00EC2BB4" w:rsidP="00EC2BB4">
            <w:pPr>
              <w:jc w:val="center"/>
              <w:rPr>
                <w:color w:val="000000"/>
                <w:sz w:val="28"/>
                <w:szCs w:val="28"/>
              </w:rPr>
            </w:pPr>
            <w:r w:rsidRPr="005626BE">
              <w:rPr>
                <w:color w:val="000000"/>
                <w:sz w:val="28"/>
                <w:szCs w:val="28"/>
              </w:rPr>
              <w:t>74,9%</w:t>
            </w:r>
          </w:p>
        </w:tc>
        <w:tc>
          <w:tcPr>
            <w:tcW w:w="1816" w:type="dxa"/>
            <w:tcBorders>
              <w:top w:val="nil"/>
              <w:left w:val="nil"/>
              <w:bottom w:val="single" w:sz="4" w:space="0" w:color="auto"/>
              <w:right w:val="single" w:sz="4" w:space="0" w:color="auto"/>
            </w:tcBorders>
            <w:shd w:val="clear" w:color="000000" w:fill="FFFFFF"/>
            <w:noWrap/>
            <w:vAlign w:val="center"/>
            <w:hideMark/>
          </w:tcPr>
          <w:p w:rsidR="00EC2BB4" w:rsidRPr="005626BE" w:rsidRDefault="00EC2BB4" w:rsidP="00EC2BB4">
            <w:pPr>
              <w:jc w:val="center"/>
              <w:rPr>
                <w:color w:val="000000"/>
                <w:sz w:val="28"/>
                <w:szCs w:val="28"/>
              </w:rPr>
            </w:pPr>
            <w:r w:rsidRPr="005626BE">
              <w:rPr>
                <w:color w:val="000000"/>
                <w:sz w:val="28"/>
                <w:szCs w:val="28"/>
              </w:rPr>
              <w:t>74,9%</w:t>
            </w:r>
          </w:p>
        </w:tc>
        <w:tc>
          <w:tcPr>
            <w:tcW w:w="1816" w:type="dxa"/>
            <w:tcBorders>
              <w:top w:val="nil"/>
              <w:left w:val="nil"/>
              <w:bottom w:val="single" w:sz="4" w:space="0" w:color="auto"/>
              <w:right w:val="single" w:sz="8" w:space="0" w:color="auto"/>
            </w:tcBorders>
            <w:shd w:val="clear" w:color="000000" w:fill="FFFFFF"/>
            <w:noWrap/>
            <w:vAlign w:val="center"/>
            <w:hideMark/>
          </w:tcPr>
          <w:p w:rsidR="00EC2BB4" w:rsidRPr="005626BE" w:rsidRDefault="00EC2BB4" w:rsidP="00EC2BB4">
            <w:pPr>
              <w:jc w:val="center"/>
              <w:rPr>
                <w:color w:val="000000"/>
                <w:sz w:val="28"/>
                <w:szCs w:val="28"/>
              </w:rPr>
            </w:pPr>
            <w:r w:rsidRPr="005626BE">
              <w:rPr>
                <w:color w:val="000000"/>
                <w:sz w:val="28"/>
                <w:szCs w:val="28"/>
              </w:rPr>
              <w:t>74,9%</w:t>
            </w:r>
          </w:p>
        </w:tc>
      </w:tr>
      <w:tr w:rsidR="00EC2BB4" w:rsidRPr="00742229" w:rsidTr="00E7317C">
        <w:trPr>
          <w:trHeight w:val="675"/>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EC2BB4" w:rsidRPr="005626BE" w:rsidRDefault="00EC2BB4" w:rsidP="00EC2BB4">
            <w:pPr>
              <w:jc w:val="center"/>
              <w:rPr>
                <w:color w:val="000000"/>
                <w:sz w:val="28"/>
                <w:szCs w:val="28"/>
              </w:rPr>
            </w:pPr>
            <w:r w:rsidRPr="005626BE">
              <w:rPr>
                <w:color w:val="000000"/>
                <w:sz w:val="28"/>
                <w:szCs w:val="28"/>
              </w:rPr>
              <w:t>3</w:t>
            </w:r>
          </w:p>
        </w:tc>
        <w:tc>
          <w:tcPr>
            <w:tcW w:w="3620" w:type="dxa"/>
            <w:tcBorders>
              <w:top w:val="nil"/>
              <w:left w:val="nil"/>
              <w:bottom w:val="single" w:sz="4" w:space="0" w:color="auto"/>
              <w:right w:val="single" w:sz="4" w:space="0" w:color="auto"/>
            </w:tcBorders>
            <w:shd w:val="clear" w:color="auto" w:fill="auto"/>
            <w:vAlign w:val="center"/>
            <w:hideMark/>
          </w:tcPr>
          <w:p w:rsidR="00EC2BB4" w:rsidRPr="005626BE" w:rsidRDefault="00EC2BB4" w:rsidP="00EC2BB4">
            <w:pPr>
              <w:rPr>
                <w:color w:val="000000"/>
                <w:sz w:val="28"/>
                <w:szCs w:val="28"/>
              </w:rPr>
            </w:pPr>
            <w:r w:rsidRPr="005626BE">
              <w:rPr>
                <w:color w:val="000000"/>
                <w:sz w:val="28"/>
                <w:szCs w:val="28"/>
              </w:rPr>
              <w:t xml:space="preserve">Норматив зачисления доли субъектов РФ в дорожные фонды субъектов РФ </w:t>
            </w:r>
            <w:r w:rsidRPr="005626BE">
              <w:rPr>
                <w:i/>
                <w:iCs/>
                <w:color w:val="000000"/>
                <w:sz w:val="28"/>
                <w:szCs w:val="28"/>
              </w:rPr>
              <w:t>(пункт 4 статьи 2 проекта ФБ)</w:t>
            </w:r>
          </w:p>
        </w:tc>
        <w:tc>
          <w:tcPr>
            <w:tcW w:w="1826" w:type="dxa"/>
            <w:tcBorders>
              <w:top w:val="nil"/>
              <w:left w:val="nil"/>
              <w:bottom w:val="single" w:sz="4" w:space="0" w:color="auto"/>
              <w:right w:val="single" w:sz="4" w:space="0" w:color="auto"/>
            </w:tcBorders>
            <w:shd w:val="clear" w:color="000000" w:fill="FFFFFF"/>
            <w:noWrap/>
            <w:vAlign w:val="center"/>
            <w:hideMark/>
          </w:tcPr>
          <w:p w:rsidR="00EC2BB4" w:rsidRPr="005626BE" w:rsidRDefault="00EC2BB4" w:rsidP="00EC2BB4">
            <w:pPr>
              <w:jc w:val="center"/>
              <w:rPr>
                <w:color w:val="000000"/>
                <w:sz w:val="28"/>
                <w:szCs w:val="28"/>
              </w:rPr>
            </w:pPr>
            <w:r w:rsidRPr="005626BE">
              <w:rPr>
                <w:color w:val="000000"/>
                <w:sz w:val="28"/>
                <w:szCs w:val="28"/>
              </w:rPr>
              <w:t>77,7%</w:t>
            </w:r>
          </w:p>
        </w:tc>
        <w:tc>
          <w:tcPr>
            <w:tcW w:w="1816" w:type="dxa"/>
            <w:tcBorders>
              <w:top w:val="nil"/>
              <w:left w:val="nil"/>
              <w:bottom w:val="single" w:sz="4" w:space="0" w:color="auto"/>
              <w:right w:val="single" w:sz="4" w:space="0" w:color="auto"/>
            </w:tcBorders>
            <w:shd w:val="clear" w:color="000000" w:fill="FFFFFF"/>
            <w:noWrap/>
            <w:vAlign w:val="center"/>
            <w:hideMark/>
          </w:tcPr>
          <w:p w:rsidR="00EC2BB4" w:rsidRPr="005626BE" w:rsidRDefault="00EC2BB4" w:rsidP="00EC2BB4">
            <w:pPr>
              <w:jc w:val="center"/>
              <w:rPr>
                <w:color w:val="000000"/>
                <w:sz w:val="28"/>
                <w:szCs w:val="28"/>
              </w:rPr>
            </w:pPr>
            <w:r w:rsidRPr="005626BE">
              <w:rPr>
                <w:color w:val="000000"/>
                <w:sz w:val="28"/>
                <w:szCs w:val="28"/>
              </w:rPr>
              <w:t>77,7%</w:t>
            </w:r>
          </w:p>
        </w:tc>
        <w:tc>
          <w:tcPr>
            <w:tcW w:w="1816" w:type="dxa"/>
            <w:tcBorders>
              <w:top w:val="nil"/>
              <w:left w:val="nil"/>
              <w:bottom w:val="single" w:sz="4" w:space="0" w:color="auto"/>
              <w:right w:val="single" w:sz="8" w:space="0" w:color="auto"/>
            </w:tcBorders>
            <w:shd w:val="clear" w:color="000000" w:fill="FFFFFF"/>
            <w:noWrap/>
            <w:vAlign w:val="center"/>
            <w:hideMark/>
          </w:tcPr>
          <w:p w:rsidR="00EC2BB4" w:rsidRPr="005626BE" w:rsidRDefault="00EC2BB4" w:rsidP="00EC2BB4">
            <w:pPr>
              <w:jc w:val="center"/>
              <w:rPr>
                <w:color w:val="000000"/>
                <w:sz w:val="28"/>
                <w:szCs w:val="28"/>
              </w:rPr>
            </w:pPr>
            <w:r w:rsidRPr="005626BE">
              <w:rPr>
                <w:color w:val="000000"/>
                <w:sz w:val="28"/>
                <w:szCs w:val="28"/>
              </w:rPr>
              <w:t>77,7%</w:t>
            </w:r>
          </w:p>
        </w:tc>
      </w:tr>
      <w:tr w:rsidR="00EC2BB4" w:rsidRPr="00742229" w:rsidTr="00E7317C">
        <w:trPr>
          <w:trHeight w:val="99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EC2BB4" w:rsidRPr="005626BE" w:rsidRDefault="00EC2BB4" w:rsidP="00EC2BB4">
            <w:pPr>
              <w:jc w:val="center"/>
              <w:rPr>
                <w:color w:val="000000"/>
                <w:sz w:val="28"/>
                <w:szCs w:val="28"/>
              </w:rPr>
            </w:pPr>
            <w:r w:rsidRPr="005626BE">
              <w:rPr>
                <w:color w:val="000000"/>
                <w:sz w:val="28"/>
                <w:szCs w:val="28"/>
              </w:rPr>
              <w:t>4</w:t>
            </w:r>
          </w:p>
        </w:tc>
        <w:tc>
          <w:tcPr>
            <w:tcW w:w="3620" w:type="dxa"/>
            <w:tcBorders>
              <w:top w:val="nil"/>
              <w:left w:val="nil"/>
              <w:bottom w:val="single" w:sz="4" w:space="0" w:color="auto"/>
              <w:right w:val="single" w:sz="4" w:space="0" w:color="auto"/>
            </w:tcBorders>
            <w:shd w:val="clear" w:color="auto" w:fill="auto"/>
            <w:vAlign w:val="center"/>
            <w:hideMark/>
          </w:tcPr>
          <w:p w:rsidR="00EC2BB4" w:rsidRPr="005626BE" w:rsidRDefault="00EC2BB4" w:rsidP="00EC2BB4">
            <w:pPr>
              <w:rPr>
                <w:color w:val="000000"/>
                <w:sz w:val="28"/>
                <w:szCs w:val="28"/>
              </w:rPr>
            </w:pPr>
            <w:r w:rsidRPr="005626BE">
              <w:rPr>
                <w:color w:val="000000"/>
                <w:sz w:val="28"/>
                <w:szCs w:val="28"/>
              </w:rPr>
              <w:t xml:space="preserve">Норматив зачисления доли субъектов РФ в целях реализации национального проекта «Безопасные и качественные автомобильные дороги» (далее – Нацпроект) </w:t>
            </w:r>
            <w:r w:rsidRPr="005626BE">
              <w:rPr>
                <w:i/>
                <w:iCs/>
                <w:color w:val="000000"/>
                <w:sz w:val="28"/>
                <w:szCs w:val="28"/>
              </w:rPr>
              <w:t>(пункт 4 статьи 2 проекта ФБ)</w:t>
            </w:r>
          </w:p>
        </w:tc>
        <w:tc>
          <w:tcPr>
            <w:tcW w:w="1826" w:type="dxa"/>
            <w:tcBorders>
              <w:top w:val="nil"/>
              <w:left w:val="nil"/>
              <w:bottom w:val="single" w:sz="4" w:space="0" w:color="auto"/>
              <w:right w:val="single" w:sz="4" w:space="0" w:color="auto"/>
            </w:tcBorders>
            <w:shd w:val="clear" w:color="000000" w:fill="FFFFFF"/>
            <w:noWrap/>
            <w:vAlign w:val="center"/>
            <w:hideMark/>
          </w:tcPr>
          <w:p w:rsidR="00EC2BB4" w:rsidRPr="005626BE" w:rsidRDefault="00EC2BB4" w:rsidP="00EC2BB4">
            <w:pPr>
              <w:jc w:val="center"/>
              <w:rPr>
                <w:color w:val="000000"/>
                <w:sz w:val="28"/>
                <w:szCs w:val="28"/>
              </w:rPr>
            </w:pPr>
            <w:r w:rsidRPr="005626BE">
              <w:rPr>
                <w:color w:val="000000"/>
                <w:sz w:val="28"/>
                <w:szCs w:val="28"/>
              </w:rPr>
              <w:t>22,3%</w:t>
            </w:r>
          </w:p>
        </w:tc>
        <w:tc>
          <w:tcPr>
            <w:tcW w:w="1816" w:type="dxa"/>
            <w:tcBorders>
              <w:top w:val="nil"/>
              <w:left w:val="nil"/>
              <w:bottom w:val="single" w:sz="4" w:space="0" w:color="auto"/>
              <w:right w:val="single" w:sz="4" w:space="0" w:color="auto"/>
            </w:tcBorders>
            <w:shd w:val="clear" w:color="000000" w:fill="FFFFFF"/>
            <w:noWrap/>
            <w:vAlign w:val="center"/>
            <w:hideMark/>
          </w:tcPr>
          <w:p w:rsidR="00EC2BB4" w:rsidRPr="005626BE" w:rsidRDefault="00EC2BB4" w:rsidP="00EC2BB4">
            <w:pPr>
              <w:jc w:val="center"/>
              <w:rPr>
                <w:color w:val="000000"/>
                <w:sz w:val="28"/>
                <w:szCs w:val="28"/>
              </w:rPr>
            </w:pPr>
            <w:r w:rsidRPr="005626BE">
              <w:rPr>
                <w:color w:val="000000"/>
                <w:sz w:val="28"/>
                <w:szCs w:val="28"/>
              </w:rPr>
              <w:t>22,3%</w:t>
            </w:r>
          </w:p>
        </w:tc>
        <w:tc>
          <w:tcPr>
            <w:tcW w:w="1816" w:type="dxa"/>
            <w:tcBorders>
              <w:top w:val="nil"/>
              <w:left w:val="nil"/>
              <w:bottom w:val="single" w:sz="4" w:space="0" w:color="auto"/>
              <w:right w:val="single" w:sz="8" w:space="0" w:color="auto"/>
            </w:tcBorders>
            <w:shd w:val="clear" w:color="000000" w:fill="FFFFFF"/>
            <w:noWrap/>
            <w:vAlign w:val="center"/>
            <w:hideMark/>
          </w:tcPr>
          <w:p w:rsidR="00EC2BB4" w:rsidRPr="005626BE" w:rsidRDefault="00EC2BB4" w:rsidP="00EC2BB4">
            <w:pPr>
              <w:jc w:val="center"/>
              <w:rPr>
                <w:color w:val="000000"/>
                <w:sz w:val="28"/>
                <w:szCs w:val="28"/>
              </w:rPr>
            </w:pPr>
            <w:r w:rsidRPr="005626BE">
              <w:rPr>
                <w:color w:val="000000"/>
                <w:sz w:val="28"/>
                <w:szCs w:val="28"/>
              </w:rPr>
              <w:t>22,3%</w:t>
            </w:r>
          </w:p>
        </w:tc>
      </w:tr>
      <w:tr w:rsidR="00E7317C" w:rsidRPr="00742229" w:rsidTr="00E7317C">
        <w:trPr>
          <w:trHeight w:val="945"/>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E7317C" w:rsidRPr="005626BE" w:rsidRDefault="00E7317C" w:rsidP="00E7317C">
            <w:pPr>
              <w:jc w:val="center"/>
              <w:rPr>
                <w:color w:val="000000"/>
                <w:sz w:val="28"/>
                <w:szCs w:val="28"/>
              </w:rPr>
            </w:pPr>
            <w:r w:rsidRPr="005626BE">
              <w:rPr>
                <w:color w:val="000000"/>
                <w:sz w:val="28"/>
                <w:szCs w:val="28"/>
              </w:rPr>
              <w:t>5</w:t>
            </w:r>
          </w:p>
        </w:tc>
        <w:tc>
          <w:tcPr>
            <w:tcW w:w="3620" w:type="dxa"/>
            <w:tcBorders>
              <w:top w:val="nil"/>
              <w:left w:val="nil"/>
              <w:bottom w:val="single" w:sz="4" w:space="0" w:color="auto"/>
              <w:right w:val="single" w:sz="4" w:space="0" w:color="auto"/>
            </w:tcBorders>
            <w:shd w:val="clear" w:color="auto" w:fill="auto"/>
            <w:vAlign w:val="center"/>
            <w:hideMark/>
          </w:tcPr>
          <w:p w:rsidR="00E7317C" w:rsidRPr="005626BE" w:rsidRDefault="00E7317C" w:rsidP="00E7317C">
            <w:pPr>
              <w:rPr>
                <w:color w:val="000000"/>
                <w:sz w:val="28"/>
                <w:szCs w:val="28"/>
              </w:rPr>
            </w:pPr>
            <w:r w:rsidRPr="005626BE">
              <w:rPr>
                <w:color w:val="000000"/>
                <w:sz w:val="28"/>
                <w:szCs w:val="28"/>
              </w:rPr>
              <w:t>Норматив распределения по проекту закона о федеральном бюджете в целях формирования дорожных фондов субъектов РФ (Таблица 1 Приложения 3 к проекту ФБ)</w:t>
            </w:r>
          </w:p>
        </w:tc>
        <w:tc>
          <w:tcPr>
            <w:tcW w:w="1826" w:type="dxa"/>
            <w:tcBorders>
              <w:top w:val="nil"/>
              <w:left w:val="nil"/>
              <w:bottom w:val="single" w:sz="4" w:space="0" w:color="auto"/>
              <w:right w:val="single" w:sz="4" w:space="0" w:color="auto"/>
            </w:tcBorders>
            <w:shd w:val="clear" w:color="000000" w:fill="FFFFFF"/>
            <w:noWrap/>
            <w:vAlign w:val="center"/>
            <w:hideMark/>
          </w:tcPr>
          <w:p w:rsidR="00E7317C" w:rsidRPr="005626BE" w:rsidRDefault="00E7317C" w:rsidP="001C1A57">
            <w:pPr>
              <w:jc w:val="center"/>
              <w:rPr>
                <w:color w:val="000000"/>
                <w:sz w:val="28"/>
                <w:szCs w:val="28"/>
              </w:rPr>
            </w:pPr>
            <w:r w:rsidRPr="005626BE">
              <w:rPr>
                <w:color w:val="000000"/>
                <w:sz w:val="28"/>
                <w:szCs w:val="28"/>
              </w:rPr>
              <w:t>1,3</w:t>
            </w:r>
            <w:r w:rsidR="001C1A57">
              <w:rPr>
                <w:color w:val="000000"/>
                <w:sz w:val="28"/>
                <w:szCs w:val="28"/>
              </w:rPr>
              <w:t>837</w:t>
            </w:r>
            <w:r w:rsidRPr="005626BE">
              <w:rPr>
                <w:color w:val="000000"/>
                <w:sz w:val="28"/>
                <w:szCs w:val="28"/>
              </w:rPr>
              <w:t>%</w:t>
            </w:r>
          </w:p>
        </w:tc>
        <w:tc>
          <w:tcPr>
            <w:tcW w:w="1816" w:type="dxa"/>
            <w:tcBorders>
              <w:top w:val="nil"/>
              <w:left w:val="nil"/>
              <w:bottom w:val="single" w:sz="4" w:space="0" w:color="auto"/>
              <w:right w:val="single" w:sz="4" w:space="0" w:color="auto"/>
            </w:tcBorders>
            <w:shd w:val="clear" w:color="000000" w:fill="FFFFFF"/>
            <w:noWrap/>
            <w:vAlign w:val="center"/>
            <w:hideMark/>
          </w:tcPr>
          <w:p w:rsidR="00E7317C" w:rsidRPr="005626BE" w:rsidRDefault="00E7317C" w:rsidP="001C1A57">
            <w:pPr>
              <w:jc w:val="center"/>
              <w:rPr>
                <w:color w:val="000000"/>
                <w:sz w:val="28"/>
                <w:szCs w:val="28"/>
              </w:rPr>
            </w:pPr>
            <w:r w:rsidRPr="005626BE">
              <w:rPr>
                <w:color w:val="000000"/>
                <w:sz w:val="28"/>
                <w:szCs w:val="28"/>
              </w:rPr>
              <w:t>1,</w:t>
            </w:r>
            <w:r w:rsidR="001C1A57">
              <w:rPr>
                <w:color w:val="000000"/>
                <w:sz w:val="28"/>
                <w:szCs w:val="28"/>
              </w:rPr>
              <w:t>4134</w:t>
            </w:r>
            <w:r w:rsidRPr="005626BE">
              <w:rPr>
                <w:color w:val="000000"/>
                <w:sz w:val="28"/>
                <w:szCs w:val="28"/>
              </w:rPr>
              <w:t>%</w:t>
            </w:r>
          </w:p>
        </w:tc>
        <w:tc>
          <w:tcPr>
            <w:tcW w:w="1816" w:type="dxa"/>
            <w:tcBorders>
              <w:top w:val="nil"/>
              <w:left w:val="nil"/>
              <w:bottom w:val="single" w:sz="4" w:space="0" w:color="auto"/>
              <w:right w:val="single" w:sz="8" w:space="0" w:color="auto"/>
            </w:tcBorders>
            <w:shd w:val="clear" w:color="000000" w:fill="FFFFFF"/>
            <w:noWrap/>
            <w:vAlign w:val="center"/>
            <w:hideMark/>
          </w:tcPr>
          <w:p w:rsidR="00E7317C" w:rsidRPr="005626BE" w:rsidRDefault="00E7317C" w:rsidP="001C1A57">
            <w:pPr>
              <w:jc w:val="center"/>
              <w:rPr>
                <w:color w:val="000000"/>
                <w:sz w:val="28"/>
                <w:szCs w:val="28"/>
              </w:rPr>
            </w:pPr>
            <w:r w:rsidRPr="005626BE">
              <w:rPr>
                <w:color w:val="000000"/>
                <w:sz w:val="28"/>
                <w:szCs w:val="28"/>
              </w:rPr>
              <w:t>1,</w:t>
            </w:r>
            <w:r w:rsidR="001C1A57">
              <w:rPr>
                <w:color w:val="000000"/>
                <w:sz w:val="28"/>
                <w:szCs w:val="28"/>
              </w:rPr>
              <w:t>3987</w:t>
            </w:r>
            <w:r w:rsidRPr="005626BE">
              <w:rPr>
                <w:color w:val="000000"/>
                <w:sz w:val="28"/>
                <w:szCs w:val="28"/>
              </w:rPr>
              <w:t>%</w:t>
            </w:r>
          </w:p>
        </w:tc>
      </w:tr>
      <w:tr w:rsidR="00E7317C" w:rsidRPr="00742229" w:rsidTr="00E7317C">
        <w:trPr>
          <w:trHeight w:val="945"/>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E7317C" w:rsidRPr="005626BE" w:rsidRDefault="00E7317C" w:rsidP="00E7317C">
            <w:pPr>
              <w:jc w:val="center"/>
              <w:rPr>
                <w:color w:val="000000"/>
                <w:sz w:val="28"/>
                <w:szCs w:val="28"/>
              </w:rPr>
            </w:pPr>
            <w:r w:rsidRPr="005626BE">
              <w:rPr>
                <w:color w:val="000000"/>
                <w:sz w:val="28"/>
                <w:szCs w:val="28"/>
              </w:rPr>
              <w:t>6</w:t>
            </w:r>
          </w:p>
        </w:tc>
        <w:tc>
          <w:tcPr>
            <w:tcW w:w="3620" w:type="dxa"/>
            <w:tcBorders>
              <w:top w:val="nil"/>
              <w:left w:val="nil"/>
              <w:bottom w:val="single" w:sz="4" w:space="0" w:color="auto"/>
              <w:right w:val="single" w:sz="4" w:space="0" w:color="auto"/>
            </w:tcBorders>
            <w:shd w:val="clear" w:color="auto" w:fill="auto"/>
            <w:vAlign w:val="center"/>
            <w:hideMark/>
          </w:tcPr>
          <w:p w:rsidR="00E7317C" w:rsidRPr="005626BE" w:rsidRDefault="00E7317C" w:rsidP="00E7317C">
            <w:pPr>
              <w:rPr>
                <w:color w:val="000000"/>
                <w:sz w:val="28"/>
                <w:szCs w:val="28"/>
              </w:rPr>
            </w:pPr>
            <w:r w:rsidRPr="005626BE">
              <w:rPr>
                <w:color w:val="000000"/>
                <w:sz w:val="28"/>
                <w:szCs w:val="28"/>
              </w:rPr>
              <w:t>Норматив распределения по проекту закона о федеральном бюджете в целях реализации Нацпроекта (Таблица 2 Приложения 3 к проекту ФБ)</w:t>
            </w:r>
          </w:p>
        </w:tc>
        <w:tc>
          <w:tcPr>
            <w:tcW w:w="1826" w:type="dxa"/>
            <w:tcBorders>
              <w:top w:val="nil"/>
              <w:left w:val="nil"/>
              <w:bottom w:val="single" w:sz="4" w:space="0" w:color="auto"/>
              <w:right w:val="single" w:sz="4" w:space="0" w:color="auto"/>
            </w:tcBorders>
            <w:shd w:val="clear" w:color="000000" w:fill="FFFFFF"/>
            <w:noWrap/>
            <w:vAlign w:val="center"/>
            <w:hideMark/>
          </w:tcPr>
          <w:p w:rsidR="00E7317C" w:rsidRPr="005626BE" w:rsidRDefault="00E7317C" w:rsidP="00E7317C">
            <w:pPr>
              <w:jc w:val="center"/>
              <w:rPr>
                <w:color w:val="000000"/>
                <w:sz w:val="28"/>
                <w:szCs w:val="28"/>
              </w:rPr>
            </w:pPr>
            <w:r w:rsidRPr="005626BE">
              <w:rPr>
                <w:color w:val="000000"/>
                <w:sz w:val="28"/>
                <w:szCs w:val="28"/>
              </w:rPr>
              <w:t>1,9963%</w:t>
            </w:r>
          </w:p>
        </w:tc>
        <w:tc>
          <w:tcPr>
            <w:tcW w:w="1816" w:type="dxa"/>
            <w:tcBorders>
              <w:top w:val="nil"/>
              <w:left w:val="nil"/>
              <w:bottom w:val="single" w:sz="4" w:space="0" w:color="auto"/>
              <w:right w:val="single" w:sz="4" w:space="0" w:color="auto"/>
            </w:tcBorders>
            <w:shd w:val="clear" w:color="000000" w:fill="FFFFFF"/>
            <w:noWrap/>
            <w:vAlign w:val="center"/>
            <w:hideMark/>
          </w:tcPr>
          <w:p w:rsidR="00E7317C" w:rsidRPr="005626BE" w:rsidRDefault="00E7317C" w:rsidP="00E7317C">
            <w:pPr>
              <w:jc w:val="center"/>
              <w:rPr>
                <w:color w:val="000000"/>
                <w:sz w:val="28"/>
                <w:szCs w:val="28"/>
              </w:rPr>
            </w:pPr>
            <w:r w:rsidRPr="005626BE">
              <w:rPr>
                <w:color w:val="000000"/>
                <w:sz w:val="28"/>
                <w:szCs w:val="28"/>
              </w:rPr>
              <w:t>1,9963%</w:t>
            </w:r>
          </w:p>
        </w:tc>
        <w:tc>
          <w:tcPr>
            <w:tcW w:w="1816" w:type="dxa"/>
            <w:tcBorders>
              <w:top w:val="nil"/>
              <w:left w:val="nil"/>
              <w:bottom w:val="single" w:sz="4" w:space="0" w:color="auto"/>
              <w:right w:val="single" w:sz="8" w:space="0" w:color="auto"/>
            </w:tcBorders>
            <w:shd w:val="clear" w:color="000000" w:fill="FFFFFF"/>
            <w:noWrap/>
            <w:vAlign w:val="center"/>
            <w:hideMark/>
          </w:tcPr>
          <w:p w:rsidR="00E7317C" w:rsidRPr="005626BE" w:rsidRDefault="00EC2BB4" w:rsidP="00E7317C">
            <w:pPr>
              <w:jc w:val="center"/>
              <w:rPr>
                <w:color w:val="000000"/>
                <w:sz w:val="28"/>
                <w:szCs w:val="28"/>
              </w:rPr>
            </w:pPr>
            <w:r>
              <w:rPr>
                <w:color w:val="000000"/>
                <w:sz w:val="28"/>
                <w:szCs w:val="28"/>
              </w:rPr>
              <w:t>2,0346%</w:t>
            </w:r>
          </w:p>
        </w:tc>
      </w:tr>
      <w:tr w:rsidR="00E7317C" w:rsidRPr="00742229" w:rsidTr="00E7317C">
        <w:trPr>
          <w:trHeight w:val="375"/>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E7317C" w:rsidRPr="007E423C" w:rsidRDefault="00E7317C" w:rsidP="00E7317C">
            <w:pPr>
              <w:jc w:val="center"/>
              <w:rPr>
                <w:color w:val="000000"/>
                <w:sz w:val="28"/>
                <w:szCs w:val="28"/>
              </w:rPr>
            </w:pPr>
            <w:r w:rsidRPr="007E423C">
              <w:rPr>
                <w:color w:val="000000"/>
                <w:sz w:val="28"/>
                <w:szCs w:val="28"/>
              </w:rPr>
              <w:t>7</w:t>
            </w:r>
          </w:p>
        </w:tc>
        <w:tc>
          <w:tcPr>
            <w:tcW w:w="3620" w:type="dxa"/>
            <w:tcBorders>
              <w:top w:val="nil"/>
              <w:left w:val="nil"/>
              <w:bottom w:val="single" w:sz="4" w:space="0" w:color="auto"/>
              <w:right w:val="single" w:sz="4" w:space="0" w:color="auto"/>
            </w:tcBorders>
            <w:shd w:val="clear" w:color="auto" w:fill="auto"/>
            <w:vAlign w:val="center"/>
            <w:hideMark/>
          </w:tcPr>
          <w:p w:rsidR="00E7317C" w:rsidRPr="007E423C" w:rsidRDefault="00E7317C" w:rsidP="00E7317C">
            <w:pPr>
              <w:rPr>
                <w:color w:val="000000"/>
                <w:sz w:val="28"/>
                <w:szCs w:val="28"/>
              </w:rPr>
            </w:pPr>
            <w:r w:rsidRPr="007E423C">
              <w:rPr>
                <w:color w:val="000000"/>
                <w:sz w:val="28"/>
                <w:szCs w:val="28"/>
              </w:rPr>
              <w:t>Консолидированный бюджет, всего</w:t>
            </w:r>
          </w:p>
          <w:p w:rsidR="00E7317C" w:rsidRDefault="00E7317C" w:rsidP="00E7317C">
            <w:pPr>
              <w:rPr>
                <w:color w:val="000000"/>
                <w:sz w:val="28"/>
                <w:szCs w:val="28"/>
              </w:rPr>
            </w:pPr>
            <w:r w:rsidRPr="007E423C">
              <w:rPr>
                <w:color w:val="000000"/>
                <w:sz w:val="28"/>
                <w:szCs w:val="28"/>
              </w:rPr>
              <w:t>стр. 7 = стр. 8.1/90%+стр. 8.2</w:t>
            </w:r>
          </w:p>
          <w:p w:rsidR="0030575D" w:rsidRPr="007E423C" w:rsidRDefault="0030575D" w:rsidP="00E7317C">
            <w:pPr>
              <w:rPr>
                <w:color w:val="000000"/>
                <w:sz w:val="28"/>
                <w:szCs w:val="28"/>
              </w:rPr>
            </w:pPr>
            <w:r>
              <w:rPr>
                <w:color w:val="000000"/>
              </w:rPr>
              <w:t>тыс. руб.</w:t>
            </w:r>
          </w:p>
        </w:tc>
        <w:tc>
          <w:tcPr>
            <w:tcW w:w="1826" w:type="dxa"/>
            <w:tcBorders>
              <w:top w:val="nil"/>
              <w:left w:val="nil"/>
              <w:bottom w:val="single" w:sz="4" w:space="0" w:color="auto"/>
              <w:right w:val="single" w:sz="4" w:space="0" w:color="auto"/>
            </w:tcBorders>
            <w:shd w:val="clear" w:color="auto" w:fill="auto"/>
            <w:noWrap/>
            <w:vAlign w:val="center"/>
          </w:tcPr>
          <w:p w:rsidR="00E7317C" w:rsidRPr="007E423C" w:rsidRDefault="001C1A57" w:rsidP="00A3150E">
            <w:pPr>
              <w:jc w:val="center"/>
              <w:rPr>
                <w:b/>
                <w:color w:val="000000"/>
                <w:sz w:val="28"/>
                <w:szCs w:val="28"/>
              </w:rPr>
            </w:pPr>
            <w:r>
              <w:rPr>
                <w:b/>
                <w:color w:val="000000"/>
                <w:sz w:val="28"/>
                <w:szCs w:val="28"/>
              </w:rPr>
              <w:t>9 751 245,8</w:t>
            </w:r>
          </w:p>
        </w:tc>
        <w:tc>
          <w:tcPr>
            <w:tcW w:w="1816" w:type="dxa"/>
            <w:tcBorders>
              <w:top w:val="nil"/>
              <w:left w:val="nil"/>
              <w:bottom w:val="single" w:sz="4" w:space="0" w:color="auto"/>
              <w:right w:val="single" w:sz="4" w:space="0" w:color="auto"/>
            </w:tcBorders>
            <w:shd w:val="clear" w:color="auto" w:fill="auto"/>
            <w:noWrap/>
            <w:vAlign w:val="center"/>
          </w:tcPr>
          <w:p w:rsidR="00E7317C" w:rsidRPr="007E423C" w:rsidRDefault="001C1A57" w:rsidP="00EC2BB4">
            <w:pPr>
              <w:jc w:val="center"/>
              <w:rPr>
                <w:b/>
                <w:color w:val="000000"/>
                <w:sz w:val="28"/>
                <w:szCs w:val="28"/>
              </w:rPr>
            </w:pPr>
            <w:r>
              <w:rPr>
                <w:b/>
                <w:color w:val="000000"/>
                <w:sz w:val="28"/>
                <w:szCs w:val="28"/>
              </w:rPr>
              <w:t>10 443 289,</w:t>
            </w:r>
            <w:r w:rsidR="00EC2BB4">
              <w:rPr>
                <w:b/>
                <w:color w:val="000000"/>
                <w:sz w:val="28"/>
                <w:szCs w:val="28"/>
              </w:rPr>
              <w:t>3</w:t>
            </w:r>
          </w:p>
        </w:tc>
        <w:tc>
          <w:tcPr>
            <w:tcW w:w="1816" w:type="dxa"/>
            <w:tcBorders>
              <w:top w:val="nil"/>
              <w:left w:val="nil"/>
              <w:bottom w:val="single" w:sz="4" w:space="0" w:color="auto"/>
              <w:right w:val="single" w:sz="8" w:space="0" w:color="auto"/>
            </w:tcBorders>
            <w:shd w:val="clear" w:color="auto" w:fill="auto"/>
            <w:noWrap/>
            <w:vAlign w:val="center"/>
          </w:tcPr>
          <w:p w:rsidR="00E7317C" w:rsidRPr="007E423C" w:rsidRDefault="00EC2BB4" w:rsidP="00E7317C">
            <w:pPr>
              <w:jc w:val="center"/>
              <w:rPr>
                <w:b/>
                <w:color w:val="000000"/>
                <w:sz w:val="28"/>
                <w:szCs w:val="28"/>
              </w:rPr>
            </w:pPr>
            <w:r>
              <w:rPr>
                <w:b/>
                <w:color w:val="000000"/>
                <w:sz w:val="28"/>
                <w:szCs w:val="28"/>
              </w:rPr>
              <w:t>11 104 110,9</w:t>
            </w:r>
          </w:p>
        </w:tc>
      </w:tr>
      <w:tr w:rsidR="00E7317C" w:rsidRPr="00742229" w:rsidTr="00E7317C">
        <w:trPr>
          <w:trHeight w:val="375"/>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E7317C" w:rsidRPr="007E423C" w:rsidRDefault="00E7317C" w:rsidP="00E7317C">
            <w:pPr>
              <w:jc w:val="center"/>
              <w:rPr>
                <w:color w:val="000000"/>
                <w:sz w:val="28"/>
                <w:szCs w:val="28"/>
              </w:rPr>
            </w:pPr>
            <w:r w:rsidRPr="007E423C">
              <w:rPr>
                <w:color w:val="000000"/>
                <w:sz w:val="28"/>
                <w:szCs w:val="28"/>
              </w:rPr>
              <w:t>8</w:t>
            </w:r>
          </w:p>
        </w:tc>
        <w:tc>
          <w:tcPr>
            <w:tcW w:w="3620" w:type="dxa"/>
            <w:tcBorders>
              <w:top w:val="nil"/>
              <w:left w:val="nil"/>
              <w:bottom w:val="single" w:sz="4" w:space="0" w:color="auto"/>
              <w:right w:val="single" w:sz="4" w:space="0" w:color="auto"/>
            </w:tcBorders>
            <w:shd w:val="clear" w:color="auto" w:fill="auto"/>
            <w:vAlign w:val="center"/>
            <w:hideMark/>
          </w:tcPr>
          <w:p w:rsidR="00E7317C" w:rsidRPr="007E423C" w:rsidRDefault="00E7317C" w:rsidP="00E7317C">
            <w:pPr>
              <w:rPr>
                <w:color w:val="000000"/>
                <w:sz w:val="28"/>
                <w:szCs w:val="28"/>
              </w:rPr>
            </w:pPr>
            <w:r w:rsidRPr="007E423C">
              <w:rPr>
                <w:color w:val="000000"/>
                <w:sz w:val="28"/>
                <w:szCs w:val="28"/>
              </w:rPr>
              <w:t>Доходы от уплаты акцизов на нефтепродукты в областной бюджет, всего</w:t>
            </w:r>
          </w:p>
          <w:p w:rsidR="00E7317C" w:rsidRDefault="00E7317C" w:rsidP="00E7317C">
            <w:pPr>
              <w:rPr>
                <w:color w:val="000000"/>
                <w:sz w:val="28"/>
                <w:szCs w:val="28"/>
              </w:rPr>
            </w:pPr>
            <w:r w:rsidRPr="007E423C">
              <w:rPr>
                <w:color w:val="000000"/>
                <w:sz w:val="28"/>
                <w:szCs w:val="28"/>
              </w:rPr>
              <w:t>стр. 8 = стр. 8.1+ стр. 8.2</w:t>
            </w:r>
          </w:p>
          <w:p w:rsidR="0030575D" w:rsidRPr="007E423C" w:rsidRDefault="0030575D" w:rsidP="00E7317C">
            <w:pPr>
              <w:rPr>
                <w:color w:val="000000"/>
                <w:sz w:val="28"/>
                <w:szCs w:val="28"/>
              </w:rPr>
            </w:pPr>
            <w:r>
              <w:rPr>
                <w:color w:val="000000"/>
              </w:rPr>
              <w:t>тыс. руб.</w:t>
            </w:r>
          </w:p>
        </w:tc>
        <w:tc>
          <w:tcPr>
            <w:tcW w:w="1826" w:type="dxa"/>
            <w:tcBorders>
              <w:top w:val="nil"/>
              <w:left w:val="nil"/>
              <w:bottom w:val="single" w:sz="4" w:space="0" w:color="auto"/>
              <w:right w:val="single" w:sz="4" w:space="0" w:color="auto"/>
            </w:tcBorders>
            <w:shd w:val="clear" w:color="auto" w:fill="auto"/>
            <w:noWrap/>
            <w:vAlign w:val="center"/>
          </w:tcPr>
          <w:p w:rsidR="001C1A57" w:rsidRPr="007E423C" w:rsidRDefault="001C1A57" w:rsidP="001C1A57">
            <w:pPr>
              <w:jc w:val="center"/>
              <w:rPr>
                <w:b/>
                <w:color w:val="000000"/>
                <w:sz w:val="28"/>
                <w:szCs w:val="28"/>
              </w:rPr>
            </w:pPr>
            <w:r>
              <w:rPr>
                <w:b/>
                <w:color w:val="000000"/>
                <w:sz w:val="28"/>
                <w:szCs w:val="28"/>
              </w:rPr>
              <w:t>9 061 655,8</w:t>
            </w:r>
          </w:p>
        </w:tc>
        <w:tc>
          <w:tcPr>
            <w:tcW w:w="1816" w:type="dxa"/>
            <w:tcBorders>
              <w:top w:val="nil"/>
              <w:left w:val="nil"/>
              <w:bottom w:val="single" w:sz="4" w:space="0" w:color="auto"/>
              <w:right w:val="single" w:sz="4" w:space="0" w:color="auto"/>
            </w:tcBorders>
            <w:shd w:val="clear" w:color="auto" w:fill="auto"/>
            <w:noWrap/>
            <w:vAlign w:val="center"/>
          </w:tcPr>
          <w:p w:rsidR="00E7317C" w:rsidRPr="007E423C" w:rsidRDefault="001C1A57" w:rsidP="00EC2BB4">
            <w:pPr>
              <w:jc w:val="center"/>
              <w:rPr>
                <w:b/>
                <w:color w:val="000000"/>
                <w:sz w:val="28"/>
                <w:szCs w:val="28"/>
              </w:rPr>
            </w:pPr>
            <w:r>
              <w:rPr>
                <w:b/>
                <w:color w:val="000000"/>
                <w:sz w:val="28"/>
                <w:szCs w:val="28"/>
              </w:rPr>
              <w:t>9 700 186,</w:t>
            </w:r>
            <w:r w:rsidR="00EC2BB4">
              <w:rPr>
                <w:b/>
                <w:color w:val="000000"/>
                <w:sz w:val="28"/>
                <w:szCs w:val="28"/>
              </w:rPr>
              <w:t>9</w:t>
            </w:r>
          </w:p>
        </w:tc>
        <w:tc>
          <w:tcPr>
            <w:tcW w:w="1816" w:type="dxa"/>
            <w:tcBorders>
              <w:top w:val="nil"/>
              <w:left w:val="nil"/>
              <w:bottom w:val="single" w:sz="4" w:space="0" w:color="auto"/>
              <w:right w:val="single" w:sz="8" w:space="0" w:color="auto"/>
            </w:tcBorders>
            <w:shd w:val="clear" w:color="auto" w:fill="auto"/>
            <w:noWrap/>
            <w:vAlign w:val="center"/>
          </w:tcPr>
          <w:p w:rsidR="00E7317C" w:rsidRPr="007E423C" w:rsidRDefault="00EC2BB4" w:rsidP="00E7317C">
            <w:pPr>
              <w:jc w:val="center"/>
              <w:rPr>
                <w:b/>
                <w:color w:val="000000"/>
                <w:sz w:val="28"/>
                <w:szCs w:val="28"/>
              </w:rPr>
            </w:pPr>
            <w:r>
              <w:rPr>
                <w:b/>
                <w:color w:val="000000"/>
                <w:sz w:val="28"/>
                <w:szCs w:val="28"/>
              </w:rPr>
              <w:t>10 320 742,5</w:t>
            </w:r>
          </w:p>
        </w:tc>
      </w:tr>
      <w:tr w:rsidR="00E7317C" w:rsidRPr="00742229" w:rsidTr="00E7317C">
        <w:trPr>
          <w:trHeight w:val="375"/>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E7317C" w:rsidRPr="007E423C" w:rsidRDefault="00E7317C" w:rsidP="00E7317C">
            <w:pPr>
              <w:jc w:val="center"/>
              <w:rPr>
                <w:color w:val="000000"/>
                <w:sz w:val="28"/>
                <w:szCs w:val="28"/>
              </w:rPr>
            </w:pPr>
            <w:r w:rsidRPr="007E423C">
              <w:rPr>
                <w:color w:val="000000"/>
                <w:sz w:val="28"/>
                <w:szCs w:val="28"/>
              </w:rPr>
              <w:t>8.1</w:t>
            </w:r>
          </w:p>
        </w:tc>
        <w:tc>
          <w:tcPr>
            <w:tcW w:w="3620" w:type="dxa"/>
            <w:tcBorders>
              <w:top w:val="nil"/>
              <w:left w:val="nil"/>
              <w:bottom w:val="single" w:sz="4" w:space="0" w:color="auto"/>
              <w:right w:val="single" w:sz="4" w:space="0" w:color="auto"/>
            </w:tcBorders>
            <w:shd w:val="clear" w:color="auto" w:fill="auto"/>
            <w:vAlign w:val="center"/>
            <w:hideMark/>
          </w:tcPr>
          <w:p w:rsidR="00E7317C" w:rsidRPr="007E423C" w:rsidRDefault="00E7317C" w:rsidP="00E7317C">
            <w:pPr>
              <w:rPr>
                <w:color w:val="000000"/>
                <w:sz w:val="28"/>
                <w:szCs w:val="28"/>
              </w:rPr>
            </w:pPr>
            <w:r w:rsidRPr="007E423C">
              <w:rPr>
                <w:color w:val="000000"/>
                <w:sz w:val="28"/>
                <w:szCs w:val="28"/>
              </w:rPr>
              <w:t>Доходы от уплаты акцизов на нефтепродукты в целях формирования Дорожного фонда Тверской области</w:t>
            </w:r>
          </w:p>
          <w:p w:rsidR="00E7317C" w:rsidRDefault="00E7317C" w:rsidP="00E7317C">
            <w:pPr>
              <w:rPr>
                <w:color w:val="000000"/>
                <w:sz w:val="28"/>
                <w:szCs w:val="28"/>
              </w:rPr>
            </w:pPr>
            <w:r w:rsidRPr="007E423C">
              <w:rPr>
                <w:color w:val="000000"/>
                <w:sz w:val="28"/>
                <w:szCs w:val="28"/>
              </w:rPr>
              <w:t>стр. 8.1 = 12.1 + 17.1 + 22.1 + 27.1</w:t>
            </w:r>
          </w:p>
          <w:p w:rsidR="0030575D" w:rsidRPr="007E423C" w:rsidRDefault="0030575D" w:rsidP="00E7317C">
            <w:pPr>
              <w:rPr>
                <w:color w:val="000000"/>
                <w:sz w:val="28"/>
                <w:szCs w:val="28"/>
              </w:rPr>
            </w:pPr>
            <w:r>
              <w:rPr>
                <w:color w:val="000000"/>
              </w:rPr>
              <w:t>тыс. руб.</w:t>
            </w:r>
          </w:p>
        </w:tc>
        <w:tc>
          <w:tcPr>
            <w:tcW w:w="1826" w:type="dxa"/>
            <w:tcBorders>
              <w:top w:val="nil"/>
              <w:left w:val="nil"/>
              <w:bottom w:val="single" w:sz="4" w:space="0" w:color="auto"/>
              <w:right w:val="single" w:sz="4" w:space="0" w:color="auto"/>
            </w:tcBorders>
            <w:shd w:val="clear" w:color="auto" w:fill="auto"/>
            <w:noWrap/>
            <w:vAlign w:val="center"/>
          </w:tcPr>
          <w:p w:rsidR="00E7317C" w:rsidRPr="007E423C" w:rsidRDefault="001C1A57" w:rsidP="001C1A57">
            <w:pPr>
              <w:jc w:val="center"/>
              <w:rPr>
                <w:color w:val="000000"/>
                <w:sz w:val="28"/>
                <w:szCs w:val="28"/>
              </w:rPr>
            </w:pPr>
            <w:r>
              <w:rPr>
                <w:color w:val="000000"/>
                <w:sz w:val="28"/>
                <w:szCs w:val="28"/>
              </w:rPr>
              <w:t>6 206 310,2</w:t>
            </w:r>
          </w:p>
        </w:tc>
        <w:tc>
          <w:tcPr>
            <w:tcW w:w="1816" w:type="dxa"/>
            <w:tcBorders>
              <w:top w:val="nil"/>
              <w:left w:val="nil"/>
              <w:bottom w:val="single" w:sz="4" w:space="0" w:color="auto"/>
              <w:right w:val="single" w:sz="4" w:space="0" w:color="auto"/>
            </w:tcBorders>
            <w:shd w:val="clear" w:color="auto" w:fill="auto"/>
            <w:noWrap/>
            <w:vAlign w:val="center"/>
          </w:tcPr>
          <w:p w:rsidR="00E7317C" w:rsidRPr="007E423C" w:rsidRDefault="00E7317C" w:rsidP="001C1A57">
            <w:pPr>
              <w:jc w:val="center"/>
              <w:rPr>
                <w:color w:val="000000"/>
                <w:sz w:val="28"/>
                <w:szCs w:val="28"/>
              </w:rPr>
            </w:pPr>
            <w:r>
              <w:rPr>
                <w:color w:val="000000"/>
                <w:sz w:val="28"/>
                <w:szCs w:val="28"/>
              </w:rPr>
              <w:t>6</w:t>
            </w:r>
            <w:r w:rsidR="001C1A57">
              <w:rPr>
                <w:color w:val="000000"/>
                <w:sz w:val="28"/>
                <w:szCs w:val="28"/>
              </w:rPr>
              <w:t> 687 921,5</w:t>
            </w:r>
          </w:p>
        </w:tc>
        <w:tc>
          <w:tcPr>
            <w:tcW w:w="1816" w:type="dxa"/>
            <w:tcBorders>
              <w:top w:val="nil"/>
              <w:left w:val="nil"/>
              <w:bottom w:val="single" w:sz="4" w:space="0" w:color="auto"/>
              <w:right w:val="single" w:sz="8" w:space="0" w:color="auto"/>
            </w:tcBorders>
            <w:shd w:val="clear" w:color="auto" w:fill="auto"/>
            <w:noWrap/>
            <w:vAlign w:val="center"/>
          </w:tcPr>
          <w:p w:rsidR="00E7317C" w:rsidRPr="007E423C" w:rsidRDefault="001C1A57" w:rsidP="00EC2BB4">
            <w:pPr>
              <w:jc w:val="center"/>
              <w:rPr>
                <w:color w:val="000000"/>
                <w:sz w:val="28"/>
                <w:szCs w:val="28"/>
              </w:rPr>
            </w:pPr>
            <w:r>
              <w:rPr>
                <w:color w:val="000000"/>
                <w:sz w:val="28"/>
                <w:szCs w:val="28"/>
              </w:rPr>
              <w:t>7 050</w:t>
            </w:r>
            <w:r w:rsidR="00EC2BB4">
              <w:rPr>
                <w:color w:val="000000"/>
                <w:sz w:val="28"/>
                <w:szCs w:val="28"/>
              </w:rPr>
              <w:t> 316,0</w:t>
            </w:r>
          </w:p>
        </w:tc>
      </w:tr>
      <w:tr w:rsidR="00E7317C" w:rsidRPr="00742229" w:rsidTr="00E7317C">
        <w:trPr>
          <w:trHeight w:val="390"/>
        </w:trPr>
        <w:tc>
          <w:tcPr>
            <w:tcW w:w="705" w:type="dxa"/>
            <w:tcBorders>
              <w:top w:val="nil"/>
              <w:left w:val="single" w:sz="8" w:space="0" w:color="auto"/>
              <w:bottom w:val="single" w:sz="8" w:space="0" w:color="auto"/>
              <w:right w:val="single" w:sz="4" w:space="0" w:color="auto"/>
            </w:tcBorders>
            <w:shd w:val="clear" w:color="auto" w:fill="auto"/>
            <w:noWrap/>
            <w:vAlign w:val="center"/>
            <w:hideMark/>
          </w:tcPr>
          <w:p w:rsidR="00E7317C" w:rsidRPr="007E423C" w:rsidRDefault="00E7317C" w:rsidP="00E7317C">
            <w:pPr>
              <w:jc w:val="center"/>
              <w:rPr>
                <w:color w:val="000000"/>
                <w:sz w:val="28"/>
                <w:szCs w:val="28"/>
              </w:rPr>
            </w:pPr>
            <w:r w:rsidRPr="007E423C">
              <w:rPr>
                <w:color w:val="000000"/>
                <w:sz w:val="28"/>
                <w:szCs w:val="28"/>
              </w:rPr>
              <w:t>8.2</w:t>
            </w:r>
          </w:p>
        </w:tc>
        <w:tc>
          <w:tcPr>
            <w:tcW w:w="3620" w:type="dxa"/>
            <w:tcBorders>
              <w:top w:val="nil"/>
              <w:left w:val="nil"/>
              <w:bottom w:val="single" w:sz="8" w:space="0" w:color="auto"/>
              <w:right w:val="single" w:sz="4" w:space="0" w:color="auto"/>
            </w:tcBorders>
            <w:shd w:val="clear" w:color="auto" w:fill="auto"/>
            <w:vAlign w:val="center"/>
            <w:hideMark/>
          </w:tcPr>
          <w:p w:rsidR="00E7317C" w:rsidRPr="007E423C" w:rsidRDefault="00E7317C" w:rsidP="00E7317C">
            <w:pPr>
              <w:rPr>
                <w:color w:val="000000"/>
                <w:sz w:val="28"/>
                <w:szCs w:val="28"/>
              </w:rPr>
            </w:pPr>
            <w:r w:rsidRPr="007E423C">
              <w:rPr>
                <w:color w:val="000000"/>
                <w:sz w:val="28"/>
                <w:szCs w:val="28"/>
              </w:rPr>
              <w:t>Доходы от уплаты акцизов на нефтепродукты в целях реализации Нацпроекта</w:t>
            </w:r>
          </w:p>
          <w:p w:rsidR="00E7317C" w:rsidRPr="007E423C" w:rsidRDefault="00E7317C" w:rsidP="00E7317C">
            <w:pPr>
              <w:rPr>
                <w:color w:val="000000"/>
                <w:sz w:val="28"/>
                <w:szCs w:val="28"/>
              </w:rPr>
            </w:pPr>
            <w:r w:rsidRPr="007E423C">
              <w:rPr>
                <w:color w:val="000000"/>
                <w:sz w:val="28"/>
                <w:szCs w:val="28"/>
              </w:rPr>
              <w:t>стр. 8.2 = 12.2 + 17.2 + 22.2 + 27.2</w:t>
            </w:r>
          </w:p>
          <w:p w:rsidR="00E7317C" w:rsidRPr="007E423C" w:rsidRDefault="0030575D" w:rsidP="00E7317C">
            <w:pPr>
              <w:rPr>
                <w:color w:val="000000"/>
                <w:sz w:val="28"/>
                <w:szCs w:val="28"/>
              </w:rPr>
            </w:pPr>
            <w:r>
              <w:rPr>
                <w:color w:val="000000"/>
              </w:rPr>
              <w:t>тыс. руб.</w:t>
            </w:r>
          </w:p>
        </w:tc>
        <w:tc>
          <w:tcPr>
            <w:tcW w:w="1826" w:type="dxa"/>
            <w:tcBorders>
              <w:top w:val="nil"/>
              <w:left w:val="nil"/>
              <w:bottom w:val="single" w:sz="8" w:space="0" w:color="auto"/>
              <w:right w:val="single" w:sz="4" w:space="0" w:color="auto"/>
            </w:tcBorders>
            <w:shd w:val="clear" w:color="auto" w:fill="auto"/>
            <w:noWrap/>
            <w:vAlign w:val="center"/>
          </w:tcPr>
          <w:p w:rsidR="00E7317C" w:rsidRPr="007E423C" w:rsidRDefault="00E7317C" w:rsidP="001C1A57">
            <w:pPr>
              <w:jc w:val="center"/>
              <w:rPr>
                <w:color w:val="000000"/>
                <w:sz w:val="28"/>
                <w:szCs w:val="28"/>
              </w:rPr>
            </w:pPr>
            <w:r>
              <w:rPr>
                <w:color w:val="000000"/>
                <w:sz w:val="28"/>
                <w:szCs w:val="28"/>
              </w:rPr>
              <w:t>2</w:t>
            </w:r>
            <w:r w:rsidR="001C1A57">
              <w:rPr>
                <w:color w:val="000000"/>
                <w:sz w:val="28"/>
                <w:szCs w:val="28"/>
              </w:rPr>
              <w:t> 855 345,6</w:t>
            </w:r>
          </w:p>
        </w:tc>
        <w:tc>
          <w:tcPr>
            <w:tcW w:w="1816" w:type="dxa"/>
            <w:tcBorders>
              <w:top w:val="nil"/>
              <w:left w:val="nil"/>
              <w:bottom w:val="single" w:sz="8" w:space="0" w:color="auto"/>
              <w:right w:val="single" w:sz="4" w:space="0" w:color="auto"/>
            </w:tcBorders>
            <w:shd w:val="clear" w:color="auto" w:fill="auto"/>
            <w:noWrap/>
            <w:vAlign w:val="center"/>
          </w:tcPr>
          <w:p w:rsidR="00E7317C" w:rsidRPr="007E423C" w:rsidRDefault="001C1A57" w:rsidP="00E7317C">
            <w:pPr>
              <w:jc w:val="center"/>
              <w:rPr>
                <w:color w:val="000000"/>
                <w:sz w:val="28"/>
                <w:szCs w:val="28"/>
              </w:rPr>
            </w:pPr>
            <w:r>
              <w:rPr>
                <w:color w:val="000000"/>
                <w:sz w:val="28"/>
                <w:szCs w:val="28"/>
              </w:rPr>
              <w:t>3 012 265,</w:t>
            </w:r>
            <w:r w:rsidR="00EC2BB4">
              <w:rPr>
                <w:color w:val="000000"/>
                <w:sz w:val="28"/>
                <w:szCs w:val="28"/>
              </w:rPr>
              <w:t>4</w:t>
            </w:r>
          </w:p>
        </w:tc>
        <w:tc>
          <w:tcPr>
            <w:tcW w:w="1816" w:type="dxa"/>
            <w:tcBorders>
              <w:top w:val="nil"/>
              <w:left w:val="nil"/>
              <w:bottom w:val="single" w:sz="8" w:space="0" w:color="auto"/>
              <w:right w:val="single" w:sz="8" w:space="0" w:color="auto"/>
            </w:tcBorders>
            <w:shd w:val="clear" w:color="auto" w:fill="auto"/>
            <w:noWrap/>
            <w:vAlign w:val="center"/>
          </w:tcPr>
          <w:p w:rsidR="00E7317C" w:rsidRPr="007E423C" w:rsidRDefault="00EC2BB4" w:rsidP="00E7317C">
            <w:pPr>
              <w:jc w:val="center"/>
              <w:rPr>
                <w:color w:val="000000"/>
                <w:sz w:val="28"/>
                <w:szCs w:val="28"/>
              </w:rPr>
            </w:pPr>
            <w:r>
              <w:rPr>
                <w:color w:val="000000"/>
                <w:sz w:val="28"/>
                <w:szCs w:val="28"/>
              </w:rPr>
              <w:t>3 270 426,5</w:t>
            </w:r>
          </w:p>
        </w:tc>
      </w:tr>
      <w:tr w:rsidR="00E7317C" w:rsidRPr="00742229" w:rsidTr="00E7317C">
        <w:trPr>
          <w:trHeight w:val="375"/>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E7317C" w:rsidRPr="007E423C" w:rsidRDefault="00E7317C" w:rsidP="00E7317C">
            <w:pPr>
              <w:jc w:val="center"/>
              <w:rPr>
                <w:color w:val="000000"/>
                <w:sz w:val="28"/>
                <w:szCs w:val="28"/>
              </w:rPr>
            </w:pPr>
            <w:r w:rsidRPr="007E423C">
              <w:rPr>
                <w:color w:val="000000"/>
                <w:sz w:val="28"/>
                <w:szCs w:val="28"/>
              </w:rPr>
              <w:t>9</w:t>
            </w:r>
          </w:p>
        </w:tc>
        <w:tc>
          <w:tcPr>
            <w:tcW w:w="9078" w:type="dxa"/>
            <w:gridSpan w:val="4"/>
            <w:tcBorders>
              <w:top w:val="nil"/>
              <w:left w:val="nil"/>
              <w:bottom w:val="single" w:sz="4" w:space="0" w:color="auto"/>
              <w:right w:val="single" w:sz="8" w:space="0" w:color="auto"/>
            </w:tcBorders>
            <w:shd w:val="clear" w:color="auto" w:fill="auto"/>
            <w:vAlign w:val="center"/>
            <w:hideMark/>
          </w:tcPr>
          <w:p w:rsidR="00E7317C" w:rsidRPr="007E423C" w:rsidRDefault="00E7317C" w:rsidP="00E7317C">
            <w:pPr>
              <w:rPr>
                <w:rFonts w:ascii="Calibri" w:hAnsi="Calibri"/>
                <w:color w:val="000000"/>
                <w:sz w:val="28"/>
                <w:szCs w:val="28"/>
              </w:rPr>
            </w:pPr>
            <w:r w:rsidRPr="007E423C">
              <w:rPr>
                <w:b/>
                <w:bCs/>
                <w:color w:val="000000"/>
                <w:sz w:val="28"/>
                <w:szCs w:val="28"/>
              </w:rPr>
              <w:t>Дизельное топливо</w:t>
            </w:r>
          </w:p>
        </w:tc>
      </w:tr>
      <w:tr w:rsidR="00143573" w:rsidRPr="00742229" w:rsidTr="00E7317C">
        <w:trPr>
          <w:trHeight w:val="63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143573" w:rsidRPr="007E423C" w:rsidRDefault="00143573" w:rsidP="00143573">
            <w:pPr>
              <w:jc w:val="center"/>
              <w:rPr>
                <w:color w:val="000000"/>
                <w:sz w:val="28"/>
                <w:szCs w:val="28"/>
              </w:rPr>
            </w:pPr>
            <w:r w:rsidRPr="007E423C">
              <w:rPr>
                <w:color w:val="000000"/>
                <w:sz w:val="28"/>
                <w:szCs w:val="28"/>
              </w:rPr>
              <w:t>10</w:t>
            </w:r>
          </w:p>
        </w:tc>
        <w:tc>
          <w:tcPr>
            <w:tcW w:w="3620" w:type="dxa"/>
            <w:tcBorders>
              <w:top w:val="nil"/>
              <w:left w:val="nil"/>
              <w:bottom w:val="single" w:sz="4" w:space="0" w:color="auto"/>
              <w:right w:val="single" w:sz="4" w:space="0" w:color="auto"/>
            </w:tcBorders>
            <w:shd w:val="clear" w:color="auto" w:fill="auto"/>
            <w:vAlign w:val="center"/>
            <w:hideMark/>
          </w:tcPr>
          <w:p w:rsidR="00143573" w:rsidRPr="007E423C" w:rsidRDefault="00143573" w:rsidP="00143573">
            <w:pPr>
              <w:rPr>
                <w:color w:val="000000"/>
                <w:sz w:val="28"/>
                <w:szCs w:val="28"/>
              </w:rPr>
            </w:pPr>
            <w:r w:rsidRPr="007E423C">
              <w:rPr>
                <w:color w:val="000000"/>
                <w:sz w:val="28"/>
                <w:szCs w:val="28"/>
              </w:rPr>
              <w:t xml:space="preserve">Доходы по Российской Федерации всего </w:t>
            </w:r>
          </w:p>
          <w:p w:rsidR="00143573" w:rsidRDefault="00143573" w:rsidP="00143573">
            <w:pPr>
              <w:rPr>
                <w:color w:val="000000"/>
                <w:sz w:val="28"/>
                <w:szCs w:val="28"/>
              </w:rPr>
            </w:pPr>
            <w:r w:rsidRPr="007E423C">
              <w:rPr>
                <w:color w:val="000000"/>
                <w:sz w:val="28"/>
                <w:szCs w:val="28"/>
              </w:rPr>
              <w:t>стр. 10 = стр. 10.1/стр. 1</w:t>
            </w:r>
          </w:p>
          <w:p w:rsidR="00143573" w:rsidRPr="007E423C" w:rsidRDefault="00143573" w:rsidP="00143573">
            <w:pPr>
              <w:rPr>
                <w:color w:val="000000"/>
                <w:sz w:val="28"/>
                <w:szCs w:val="28"/>
              </w:rPr>
            </w:pPr>
            <w:r>
              <w:rPr>
                <w:color w:val="000000"/>
              </w:rPr>
              <w:t>тыс. руб.</w:t>
            </w:r>
          </w:p>
        </w:tc>
        <w:tc>
          <w:tcPr>
            <w:tcW w:w="1826" w:type="dxa"/>
            <w:tcBorders>
              <w:top w:val="nil"/>
              <w:left w:val="nil"/>
              <w:bottom w:val="single" w:sz="4" w:space="0" w:color="auto"/>
              <w:right w:val="single" w:sz="4" w:space="0" w:color="auto"/>
            </w:tcBorders>
            <w:shd w:val="clear" w:color="000000" w:fill="FFFFFF"/>
            <w:noWrap/>
            <w:vAlign w:val="center"/>
          </w:tcPr>
          <w:p w:rsidR="00143573" w:rsidRPr="005626BE" w:rsidRDefault="00EC2BB4" w:rsidP="00143573">
            <w:pPr>
              <w:ind w:right="-114"/>
              <w:rPr>
                <w:color w:val="000000"/>
                <w:sz w:val="28"/>
                <w:szCs w:val="28"/>
              </w:rPr>
            </w:pPr>
            <w:r>
              <w:rPr>
                <w:color w:val="000000"/>
                <w:sz w:val="28"/>
                <w:szCs w:val="28"/>
              </w:rPr>
              <w:t>405 605 500,4</w:t>
            </w:r>
          </w:p>
        </w:tc>
        <w:tc>
          <w:tcPr>
            <w:tcW w:w="1816" w:type="dxa"/>
            <w:tcBorders>
              <w:top w:val="nil"/>
              <w:left w:val="nil"/>
              <w:bottom w:val="single" w:sz="4" w:space="0" w:color="auto"/>
              <w:right w:val="single" w:sz="4" w:space="0" w:color="auto"/>
            </w:tcBorders>
            <w:shd w:val="clear" w:color="000000" w:fill="FFFFFF"/>
            <w:noWrap/>
            <w:vAlign w:val="center"/>
          </w:tcPr>
          <w:p w:rsidR="00143573" w:rsidRPr="005626BE" w:rsidRDefault="00EC2BB4" w:rsidP="00143573">
            <w:pPr>
              <w:ind w:left="-110" w:right="-114"/>
              <w:jc w:val="center"/>
              <w:rPr>
                <w:color w:val="000000"/>
                <w:sz w:val="28"/>
                <w:szCs w:val="28"/>
              </w:rPr>
            </w:pPr>
            <w:r>
              <w:rPr>
                <w:color w:val="000000"/>
                <w:sz w:val="28"/>
                <w:szCs w:val="28"/>
              </w:rPr>
              <w:t>430 997 123,5</w:t>
            </w:r>
          </w:p>
        </w:tc>
        <w:tc>
          <w:tcPr>
            <w:tcW w:w="1816" w:type="dxa"/>
            <w:tcBorders>
              <w:top w:val="nil"/>
              <w:left w:val="nil"/>
              <w:bottom w:val="single" w:sz="4" w:space="0" w:color="auto"/>
              <w:right w:val="single" w:sz="8" w:space="0" w:color="auto"/>
            </w:tcBorders>
            <w:shd w:val="clear" w:color="000000" w:fill="FFFFFF"/>
            <w:noWrap/>
            <w:vAlign w:val="center"/>
          </w:tcPr>
          <w:p w:rsidR="00143573" w:rsidRPr="000533D1" w:rsidRDefault="00143573" w:rsidP="00EC2BB4">
            <w:pPr>
              <w:ind w:left="-110" w:right="-114"/>
              <w:jc w:val="center"/>
              <w:rPr>
                <w:color w:val="000000"/>
                <w:sz w:val="28"/>
                <w:szCs w:val="28"/>
              </w:rPr>
            </w:pPr>
            <w:r>
              <w:rPr>
                <w:color w:val="000000"/>
                <w:sz w:val="28"/>
                <w:szCs w:val="28"/>
              </w:rPr>
              <w:t>460 254 755,</w:t>
            </w:r>
            <w:r w:rsidR="00EC2BB4">
              <w:rPr>
                <w:color w:val="000000"/>
                <w:sz w:val="28"/>
                <w:szCs w:val="28"/>
              </w:rPr>
              <w:t>4</w:t>
            </w:r>
          </w:p>
        </w:tc>
      </w:tr>
      <w:tr w:rsidR="00143573" w:rsidRPr="00742229" w:rsidTr="00E7317C">
        <w:trPr>
          <w:trHeight w:val="630"/>
        </w:trPr>
        <w:tc>
          <w:tcPr>
            <w:tcW w:w="705" w:type="dxa"/>
            <w:tcBorders>
              <w:top w:val="nil"/>
              <w:left w:val="single" w:sz="8" w:space="0" w:color="auto"/>
              <w:bottom w:val="single" w:sz="4" w:space="0" w:color="auto"/>
              <w:right w:val="single" w:sz="4" w:space="0" w:color="auto"/>
            </w:tcBorders>
            <w:shd w:val="clear" w:color="auto" w:fill="auto"/>
            <w:noWrap/>
            <w:vAlign w:val="center"/>
          </w:tcPr>
          <w:p w:rsidR="00143573" w:rsidRPr="005626BE" w:rsidRDefault="00143573" w:rsidP="00143573">
            <w:pPr>
              <w:ind w:left="-96"/>
              <w:jc w:val="center"/>
              <w:rPr>
                <w:color w:val="000000"/>
                <w:sz w:val="28"/>
                <w:szCs w:val="28"/>
              </w:rPr>
            </w:pPr>
            <w:r w:rsidRPr="005626BE">
              <w:rPr>
                <w:color w:val="000000"/>
                <w:sz w:val="28"/>
                <w:szCs w:val="28"/>
              </w:rPr>
              <w:t>10.1</w:t>
            </w:r>
          </w:p>
        </w:tc>
        <w:tc>
          <w:tcPr>
            <w:tcW w:w="3620" w:type="dxa"/>
            <w:tcBorders>
              <w:top w:val="nil"/>
              <w:left w:val="nil"/>
              <w:bottom w:val="single" w:sz="4" w:space="0" w:color="auto"/>
              <w:right w:val="single" w:sz="4" w:space="0" w:color="auto"/>
            </w:tcBorders>
            <w:shd w:val="clear" w:color="auto" w:fill="auto"/>
            <w:vAlign w:val="center"/>
          </w:tcPr>
          <w:p w:rsidR="00143573" w:rsidRDefault="00143573" w:rsidP="00143573">
            <w:pPr>
              <w:rPr>
                <w:color w:val="000000"/>
                <w:sz w:val="28"/>
                <w:szCs w:val="28"/>
              </w:rPr>
            </w:pPr>
            <w:r w:rsidRPr="005626BE">
              <w:rPr>
                <w:color w:val="000000"/>
                <w:sz w:val="28"/>
                <w:szCs w:val="28"/>
              </w:rPr>
              <w:t>Доходы федерального бюджета в соответствии с проектом ФБ</w:t>
            </w:r>
            <w:r>
              <w:rPr>
                <w:color w:val="000000"/>
                <w:sz w:val="28"/>
                <w:szCs w:val="28"/>
              </w:rPr>
              <w:t xml:space="preserve"> </w:t>
            </w:r>
          </w:p>
          <w:p w:rsidR="00143573" w:rsidRPr="005626BE" w:rsidRDefault="00143573" w:rsidP="00143573">
            <w:pPr>
              <w:rPr>
                <w:color w:val="000000"/>
                <w:sz w:val="28"/>
                <w:szCs w:val="28"/>
              </w:rPr>
            </w:pPr>
            <w:r>
              <w:rPr>
                <w:color w:val="000000"/>
              </w:rPr>
              <w:t>тыс. руб.</w:t>
            </w:r>
          </w:p>
        </w:tc>
        <w:tc>
          <w:tcPr>
            <w:tcW w:w="1826" w:type="dxa"/>
            <w:tcBorders>
              <w:top w:val="nil"/>
              <w:left w:val="nil"/>
              <w:bottom w:val="single" w:sz="4" w:space="0" w:color="auto"/>
              <w:right w:val="single" w:sz="4" w:space="0" w:color="auto"/>
            </w:tcBorders>
            <w:shd w:val="clear" w:color="auto" w:fill="auto"/>
            <w:noWrap/>
            <w:vAlign w:val="center"/>
          </w:tcPr>
          <w:p w:rsidR="00143573" w:rsidRPr="005626BE" w:rsidRDefault="00EC2BB4" w:rsidP="00143573">
            <w:pPr>
              <w:ind w:right="-114"/>
              <w:rPr>
                <w:color w:val="000000"/>
                <w:sz w:val="28"/>
                <w:szCs w:val="28"/>
              </w:rPr>
            </w:pPr>
            <w:r>
              <w:rPr>
                <w:color w:val="000000"/>
                <w:sz w:val="28"/>
                <w:szCs w:val="28"/>
              </w:rPr>
              <w:t>101 806 980,6</w:t>
            </w:r>
          </w:p>
        </w:tc>
        <w:tc>
          <w:tcPr>
            <w:tcW w:w="1816" w:type="dxa"/>
            <w:tcBorders>
              <w:top w:val="nil"/>
              <w:left w:val="nil"/>
              <w:bottom w:val="single" w:sz="4" w:space="0" w:color="auto"/>
              <w:right w:val="single" w:sz="4" w:space="0" w:color="auto"/>
            </w:tcBorders>
            <w:shd w:val="clear" w:color="auto" w:fill="auto"/>
            <w:noWrap/>
            <w:vAlign w:val="center"/>
          </w:tcPr>
          <w:p w:rsidR="00143573" w:rsidRPr="005626BE" w:rsidRDefault="00EC2BB4" w:rsidP="00143573">
            <w:pPr>
              <w:ind w:left="-110" w:right="-114"/>
              <w:jc w:val="center"/>
              <w:rPr>
                <w:color w:val="000000"/>
                <w:sz w:val="28"/>
                <w:szCs w:val="28"/>
              </w:rPr>
            </w:pPr>
            <w:r>
              <w:rPr>
                <w:color w:val="000000"/>
                <w:sz w:val="28"/>
                <w:szCs w:val="28"/>
              </w:rPr>
              <w:t>108 180 278,0</w:t>
            </w:r>
          </w:p>
        </w:tc>
        <w:tc>
          <w:tcPr>
            <w:tcW w:w="1816" w:type="dxa"/>
            <w:tcBorders>
              <w:top w:val="nil"/>
              <w:left w:val="nil"/>
              <w:bottom w:val="single" w:sz="4" w:space="0" w:color="auto"/>
              <w:right w:val="single" w:sz="8" w:space="0" w:color="auto"/>
            </w:tcBorders>
            <w:shd w:val="clear" w:color="000000" w:fill="FFFFFF"/>
            <w:noWrap/>
            <w:vAlign w:val="center"/>
          </w:tcPr>
          <w:p w:rsidR="00143573" w:rsidRPr="005626BE" w:rsidRDefault="004F5FAA" w:rsidP="00143573">
            <w:pPr>
              <w:ind w:left="-110" w:right="-114"/>
              <w:jc w:val="center"/>
              <w:rPr>
                <w:color w:val="000000"/>
                <w:sz w:val="28"/>
                <w:szCs w:val="28"/>
              </w:rPr>
            </w:pPr>
            <w:r>
              <w:rPr>
                <w:color w:val="000000"/>
                <w:sz w:val="28"/>
                <w:szCs w:val="28"/>
              </w:rPr>
              <w:t>115 523 943,6</w:t>
            </w:r>
          </w:p>
        </w:tc>
      </w:tr>
      <w:tr w:rsidR="00143573" w:rsidRPr="00742229" w:rsidTr="00E7317C">
        <w:trPr>
          <w:trHeight w:val="63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143573" w:rsidRPr="000533D1" w:rsidRDefault="00143573" w:rsidP="00143573">
            <w:pPr>
              <w:jc w:val="center"/>
              <w:rPr>
                <w:color w:val="000000"/>
                <w:sz w:val="28"/>
                <w:szCs w:val="28"/>
              </w:rPr>
            </w:pPr>
            <w:r w:rsidRPr="000533D1">
              <w:rPr>
                <w:color w:val="000000"/>
                <w:sz w:val="28"/>
                <w:szCs w:val="28"/>
              </w:rPr>
              <w:t>11</w:t>
            </w:r>
          </w:p>
        </w:tc>
        <w:tc>
          <w:tcPr>
            <w:tcW w:w="3620" w:type="dxa"/>
            <w:tcBorders>
              <w:top w:val="nil"/>
              <w:left w:val="nil"/>
              <w:bottom w:val="single" w:sz="4" w:space="0" w:color="auto"/>
              <w:right w:val="single" w:sz="4" w:space="0" w:color="auto"/>
            </w:tcBorders>
            <w:shd w:val="clear" w:color="auto" w:fill="auto"/>
            <w:vAlign w:val="center"/>
            <w:hideMark/>
          </w:tcPr>
          <w:p w:rsidR="00143573" w:rsidRPr="000533D1" w:rsidRDefault="00143573" w:rsidP="00143573">
            <w:pPr>
              <w:rPr>
                <w:color w:val="000000"/>
                <w:sz w:val="28"/>
                <w:szCs w:val="28"/>
              </w:rPr>
            </w:pPr>
            <w:r w:rsidRPr="000533D1">
              <w:rPr>
                <w:color w:val="000000"/>
                <w:sz w:val="28"/>
                <w:szCs w:val="28"/>
              </w:rPr>
              <w:t>Доходы бюджетов субъектов РФ</w:t>
            </w:r>
          </w:p>
          <w:p w:rsidR="00143573" w:rsidRDefault="00143573" w:rsidP="00143573">
            <w:pPr>
              <w:rPr>
                <w:color w:val="000000"/>
                <w:sz w:val="28"/>
                <w:szCs w:val="28"/>
              </w:rPr>
            </w:pPr>
            <w:r w:rsidRPr="000533D1">
              <w:rPr>
                <w:color w:val="000000"/>
                <w:sz w:val="28"/>
                <w:szCs w:val="28"/>
              </w:rPr>
              <w:t>стр. 11 = стр. 10 - стр. 10.1</w:t>
            </w:r>
          </w:p>
          <w:p w:rsidR="00143573" w:rsidRPr="000533D1" w:rsidRDefault="00143573" w:rsidP="00143573">
            <w:pPr>
              <w:rPr>
                <w:color w:val="000000"/>
                <w:sz w:val="28"/>
                <w:szCs w:val="28"/>
              </w:rPr>
            </w:pPr>
            <w:r>
              <w:rPr>
                <w:color w:val="000000"/>
              </w:rPr>
              <w:t>тыс. руб.</w:t>
            </w:r>
          </w:p>
        </w:tc>
        <w:tc>
          <w:tcPr>
            <w:tcW w:w="1826" w:type="dxa"/>
            <w:tcBorders>
              <w:top w:val="nil"/>
              <w:left w:val="nil"/>
              <w:bottom w:val="single" w:sz="4" w:space="0" w:color="auto"/>
              <w:right w:val="single" w:sz="4" w:space="0" w:color="auto"/>
            </w:tcBorders>
            <w:shd w:val="clear" w:color="000000" w:fill="FFFFFF"/>
            <w:noWrap/>
            <w:vAlign w:val="center"/>
          </w:tcPr>
          <w:p w:rsidR="00143573" w:rsidRPr="000533D1" w:rsidRDefault="00143573" w:rsidP="004F5FAA">
            <w:pPr>
              <w:ind w:right="-114"/>
              <w:rPr>
                <w:color w:val="000000"/>
                <w:sz w:val="28"/>
                <w:szCs w:val="28"/>
              </w:rPr>
            </w:pPr>
            <w:r>
              <w:rPr>
                <w:color w:val="000000"/>
                <w:sz w:val="28"/>
                <w:szCs w:val="28"/>
              </w:rPr>
              <w:t>303 798</w:t>
            </w:r>
            <w:r w:rsidR="004F5FAA">
              <w:rPr>
                <w:color w:val="000000"/>
                <w:sz w:val="28"/>
                <w:szCs w:val="28"/>
              </w:rPr>
              <w:t> </w:t>
            </w:r>
            <w:r>
              <w:rPr>
                <w:color w:val="000000"/>
                <w:sz w:val="28"/>
                <w:szCs w:val="28"/>
              </w:rPr>
              <w:t>5</w:t>
            </w:r>
            <w:r w:rsidR="004F5FAA">
              <w:rPr>
                <w:color w:val="000000"/>
                <w:sz w:val="28"/>
                <w:szCs w:val="28"/>
              </w:rPr>
              <w:t>19,8</w:t>
            </w:r>
          </w:p>
        </w:tc>
        <w:tc>
          <w:tcPr>
            <w:tcW w:w="1816" w:type="dxa"/>
            <w:tcBorders>
              <w:top w:val="nil"/>
              <w:left w:val="nil"/>
              <w:bottom w:val="single" w:sz="4" w:space="0" w:color="auto"/>
              <w:right w:val="single" w:sz="4" w:space="0" w:color="auto"/>
            </w:tcBorders>
            <w:shd w:val="clear" w:color="000000" w:fill="FFFFFF"/>
            <w:noWrap/>
            <w:vAlign w:val="center"/>
          </w:tcPr>
          <w:p w:rsidR="00143573" w:rsidRPr="000533D1" w:rsidRDefault="00143573" w:rsidP="004F5FAA">
            <w:pPr>
              <w:ind w:left="-110" w:right="-114"/>
              <w:jc w:val="center"/>
              <w:rPr>
                <w:color w:val="000000"/>
                <w:sz w:val="28"/>
                <w:szCs w:val="28"/>
              </w:rPr>
            </w:pPr>
            <w:r>
              <w:rPr>
                <w:color w:val="000000"/>
                <w:sz w:val="28"/>
                <w:szCs w:val="28"/>
              </w:rPr>
              <w:t>322 816 845,</w:t>
            </w:r>
            <w:r w:rsidR="004F5FAA">
              <w:rPr>
                <w:color w:val="000000"/>
                <w:sz w:val="28"/>
                <w:szCs w:val="28"/>
              </w:rPr>
              <w:t>5</w:t>
            </w:r>
          </w:p>
        </w:tc>
        <w:tc>
          <w:tcPr>
            <w:tcW w:w="1816" w:type="dxa"/>
            <w:tcBorders>
              <w:top w:val="nil"/>
              <w:left w:val="nil"/>
              <w:bottom w:val="single" w:sz="4" w:space="0" w:color="auto"/>
              <w:right w:val="single" w:sz="8" w:space="0" w:color="auto"/>
            </w:tcBorders>
            <w:shd w:val="clear" w:color="000000" w:fill="FFFFFF"/>
            <w:noWrap/>
            <w:vAlign w:val="center"/>
          </w:tcPr>
          <w:p w:rsidR="00143573" w:rsidRPr="000533D1" w:rsidRDefault="004F5FAA" w:rsidP="00143573">
            <w:pPr>
              <w:ind w:left="-110" w:right="-114"/>
              <w:jc w:val="center"/>
              <w:rPr>
                <w:color w:val="000000"/>
                <w:sz w:val="28"/>
                <w:szCs w:val="28"/>
              </w:rPr>
            </w:pPr>
            <w:r>
              <w:rPr>
                <w:color w:val="000000"/>
                <w:sz w:val="28"/>
                <w:szCs w:val="28"/>
              </w:rPr>
              <w:t>344 730 811,8</w:t>
            </w:r>
          </w:p>
        </w:tc>
      </w:tr>
      <w:tr w:rsidR="00143573" w:rsidRPr="00742229" w:rsidTr="00E7317C">
        <w:trPr>
          <w:trHeight w:val="63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143573" w:rsidRPr="000533D1" w:rsidRDefault="00143573" w:rsidP="00143573">
            <w:pPr>
              <w:jc w:val="center"/>
              <w:rPr>
                <w:b/>
                <w:bCs/>
                <w:color w:val="000000"/>
                <w:sz w:val="28"/>
                <w:szCs w:val="28"/>
              </w:rPr>
            </w:pPr>
            <w:r w:rsidRPr="000533D1">
              <w:rPr>
                <w:b/>
                <w:bCs/>
                <w:color w:val="000000"/>
                <w:sz w:val="28"/>
                <w:szCs w:val="28"/>
              </w:rPr>
              <w:t>12</w:t>
            </w:r>
          </w:p>
        </w:tc>
        <w:tc>
          <w:tcPr>
            <w:tcW w:w="3620" w:type="dxa"/>
            <w:tcBorders>
              <w:top w:val="nil"/>
              <w:left w:val="nil"/>
              <w:bottom w:val="single" w:sz="4" w:space="0" w:color="auto"/>
              <w:right w:val="single" w:sz="4" w:space="0" w:color="auto"/>
            </w:tcBorders>
            <w:shd w:val="clear" w:color="auto" w:fill="auto"/>
            <w:vAlign w:val="center"/>
            <w:hideMark/>
          </w:tcPr>
          <w:p w:rsidR="00143573" w:rsidRDefault="00143573" w:rsidP="00143573">
            <w:pPr>
              <w:rPr>
                <w:b/>
                <w:bCs/>
                <w:color w:val="000000"/>
                <w:sz w:val="28"/>
                <w:szCs w:val="28"/>
              </w:rPr>
            </w:pPr>
            <w:r w:rsidRPr="000533D1">
              <w:rPr>
                <w:b/>
                <w:bCs/>
                <w:color w:val="000000"/>
                <w:sz w:val="28"/>
                <w:szCs w:val="28"/>
              </w:rPr>
              <w:t>Доходы от уплаты акцизов на дизельное топливо в областной бюджет всего</w:t>
            </w:r>
            <w:r w:rsidRPr="000533D1">
              <w:rPr>
                <w:b/>
                <w:bCs/>
                <w:color w:val="000000"/>
                <w:sz w:val="28"/>
                <w:szCs w:val="28"/>
              </w:rPr>
              <w:br/>
              <w:t>стр. 12 = стр. 12.1 + стр. 12.2</w:t>
            </w:r>
          </w:p>
          <w:p w:rsidR="00143573" w:rsidRPr="000533D1" w:rsidRDefault="00143573" w:rsidP="00143573">
            <w:pPr>
              <w:rPr>
                <w:b/>
                <w:bCs/>
                <w:color w:val="000000"/>
                <w:sz w:val="28"/>
                <w:szCs w:val="28"/>
              </w:rPr>
            </w:pPr>
            <w:r>
              <w:rPr>
                <w:color w:val="000000"/>
              </w:rPr>
              <w:t>тыс. руб.</w:t>
            </w:r>
          </w:p>
        </w:tc>
        <w:tc>
          <w:tcPr>
            <w:tcW w:w="1826" w:type="dxa"/>
            <w:tcBorders>
              <w:top w:val="nil"/>
              <w:left w:val="nil"/>
              <w:bottom w:val="single" w:sz="4" w:space="0" w:color="auto"/>
              <w:right w:val="single" w:sz="4" w:space="0" w:color="auto"/>
            </w:tcBorders>
            <w:shd w:val="clear" w:color="000000" w:fill="FFFFFF"/>
            <w:noWrap/>
            <w:vAlign w:val="center"/>
          </w:tcPr>
          <w:p w:rsidR="00143573" w:rsidRPr="000533D1" w:rsidRDefault="00143573" w:rsidP="00143573">
            <w:pPr>
              <w:jc w:val="center"/>
              <w:rPr>
                <w:b/>
                <w:bCs/>
                <w:color w:val="000000"/>
                <w:sz w:val="28"/>
                <w:szCs w:val="28"/>
              </w:rPr>
            </w:pPr>
            <w:r>
              <w:rPr>
                <w:b/>
                <w:bCs/>
                <w:color w:val="000000"/>
                <w:sz w:val="28"/>
                <w:szCs w:val="28"/>
              </w:rPr>
              <w:t>4 292 054,3</w:t>
            </w:r>
          </w:p>
        </w:tc>
        <w:tc>
          <w:tcPr>
            <w:tcW w:w="1816" w:type="dxa"/>
            <w:tcBorders>
              <w:top w:val="nil"/>
              <w:left w:val="nil"/>
              <w:bottom w:val="single" w:sz="4" w:space="0" w:color="auto"/>
              <w:right w:val="single" w:sz="4" w:space="0" w:color="auto"/>
            </w:tcBorders>
            <w:shd w:val="clear" w:color="000000" w:fill="FFFFFF"/>
            <w:noWrap/>
            <w:vAlign w:val="center"/>
          </w:tcPr>
          <w:p w:rsidR="00143573" w:rsidRPr="000533D1" w:rsidRDefault="00143573" w:rsidP="00143573">
            <w:pPr>
              <w:jc w:val="center"/>
              <w:rPr>
                <w:b/>
                <w:bCs/>
                <w:color w:val="000000"/>
                <w:sz w:val="28"/>
                <w:szCs w:val="28"/>
              </w:rPr>
            </w:pPr>
            <w:r>
              <w:rPr>
                <w:b/>
                <w:bCs/>
                <w:color w:val="000000"/>
                <w:sz w:val="28"/>
                <w:szCs w:val="28"/>
              </w:rPr>
              <w:t>4 627 791,0</w:t>
            </w:r>
          </w:p>
        </w:tc>
        <w:tc>
          <w:tcPr>
            <w:tcW w:w="1816" w:type="dxa"/>
            <w:tcBorders>
              <w:top w:val="nil"/>
              <w:left w:val="nil"/>
              <w:bottom w:val="single" w:sz="4" w:space="0" w:color="auto"/>
              <w:right w:val="single" w:sz="8" w:space="0" w:color="auto"/>
            </w:tcBorders>
            <w:shd w:val="clear" w:color="000000" w:fill="FFFFFF"/>
            <w:noWrap/>
            <w:vAlign w:val="center"/>
          </w:tcPr>
          <w:p w:rsidR="00143573" w:rsidRPr="000533D1" w:rsidRDefault="004F5FAA" w:rsidP="00143573">
            <w:pPr>
              <w:jc w:val="center"/>
              <w:rPr>
                <w:b/>
                <w:bCs/>
                <w:color w:val="000000"/>
                <w:sz w:val="28"/>
                <w:szCs w:val="28"/>
              </w:rPr>
            </w:pPr>
            <w:r>
              <w:rPr>
                <w:b/>
                <w:bCs/>
                <w:color w:val="000000"/>
                <w:sz w:val="28"/>
                <w:szCs w:val="28"/>
              </w:rPr>
              <w:t>4 935 947,9</w:t>
            </w:r>
          </w:p>
        </w:tc>
      </w:tr>
      <w:tr w:rsidR="00143573" w:rsidRPr="00742229" w:rsidTr="00E7317C">
        <w:trPr>
          <w:trHeight w:val="126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143573" w:rsidRPr="000533D1" w:rsidRDefault="00143573" w:rsidP="00143573">
            <w:pPr>
              <w:ind w:left="-96" w:right="-125"/>
              <w:jc w:val="center"/>
              <w:rPr>
                <w:color w:val="000000"/>
                <w:sz w:val="28"/>
                <w:szCs w:val="28"/>
              </w:rPr>
            </w:pPr>
            <w:r w:rsidRPr="000533D1">
              <w:rPr>
                <w:color w:val="000000"/>
                <w:sz w:val="28"/>
                <w:szCs w:val="28"/>
              </w:rPr>
              <w:t>12.1</w:t>
            </w:r>
          </w:p>
        </w:tc>
        <w:tc>
          <w:tcPr>
            <w:tcW w:w="3620" w:type="dxa"/>
            <w:tcBorders>
              <w:top w:val="nil"/>
              <w:left w:val="nil"/>
              <w:bottom w:val="single" w:sz="4" w:space="0" w:color="auto"/>
              <w:right w:val="single" w:sz="4" w:space="0" w:color="auto"/>
            </w:tcBorders>
            <w:shd w:val="clear" w:color="auto" w:fill="auto"/>
            <w:vAlign w:val="center"/>
            <w:hideMark/>
          </w:tcPr>
          <w:p w:rsidR="00143573" w:rsidRPr="000533D1" w:rsidRDefault="00143573" w:rsidP="00143573">
            <w:pPr>
              <w:rPr>
                <w:color w:val="000000"/>
                <w:sz w:val="28"/>
                <w:szCs w:val="28"/>
              </w:rPr>
            </w:pPr>
            <w:r w:rsidRPr="000533D1">
              <w:rPr>
                <w:color w:val="000000"/>
                <w:sz w:val="28"/>
                <w:szCs w:val="28"/>
              </w:rPr>
              <w:t xml:space="preserve">Доходы от уплаты акцизов на дизельное топливо в целях формирования Дорожного фонда Тверской области </w:t>
            </w:r>
          </w:p>
          <w:p w:rsidR="00143573" w:rsidRDefault="00143573" w:rsidP="00143573">
            <w:pPr>
              <w:rPr>
                <w:color w:val="000000"/>
                <w:sz w:val="28"/>
                <w:szCs w:val="28"/>
              </w:rPr>
            </w:pPr>
            <w:r w:rsidRPr="000533D1">
              <w:rPr>
                <w:color w:val="000000"/>
                <w:sz w:val="28"/>
                <w:szCs w:val="28"/>
              </w:rPr>
              <w:t>стр. 12.1 = стр. 11*стр.3* стр. 5 *90%</w:t>
            </w:r>
          </w:p>
          <w:p w:rsidR="00143573" w:rsidRPr="000533D1" w:rsidRDefault="00143573" w:rsidP="00143573">
            <w:pPr>
              <w:rPr>
                <w:color w:val="000000"/>
                <w:sz w:val="28"/>
                <w:szCs w:val="28"/>
              </w:rPr>
            </w:pPr>
            <w:r>
              <w:rPr>
                <w:color w:val="000000"/>
              </w:rPr>
              <w:t>тыс. руб.</w:t>
            </w:r>
          </w:p>
        </w:tc>
        <w:tc>
          <w:tcPr>
            <w:tcW w:w="1826" w:type="dxa"/>
            <w:tcBorders>
              <w:top w:val="nil"/>
              <w:left w:val="nil"/>
              <w:bottom w:val="single" w:sz="4" w:space="0" w:color="auto"/>
              <w:right w:val="single" w:sz="4" w:space="0" w:color="auto"/>
            </w:tcBorders>
            <w:shd w:val="clear" w:color="000000" w:fill="FFFFFF"/>
            <w:noWrap/>
            <w:vAlign w:val="center"/>
          </w:tcPr>
          <w:p w:rsidR="00143573" w:rsidRPr="000533D1" w:rsidRDefault="00143573" w:rsidP="00143573">
            <w:pPr>
              <w:jc w:val="center"/>
              <w:rPr>
                <w:color w:val="000000"/>
                <w:sz w:val="28"/>
                <w:szCs w:val="28"/>
              </w:rPr>
            </w:pPr>
            <w:r>
              <w:rPr>
                <w:color w:val="000000"/>
                <w:sz w:val="28"/>
                <w:szCs w:val="28"/>
              </w:rPr>
              <w:t>2 939 619,5</w:t>
            </w:r>
          </w:p>
        </w:tc>
        <w:tc>
          <w:tcPr>
            <w:tcW w:w="1816" w:type="dxa"/>
            <w:tcBorders>
              <w:top w:val="nil"/>
              <w:left w:val="nil"/>
              <w:bottom w:val="single" w:sz="4" w:space="0" w:color="auto"/>
              <w:right w:val="single" w:sz="4" w:space="0" w:color="auto"/>
            </w:tcBorders>
            <w:shd w:val="clear" w:color="000000" w:fill="FFFFFF"/>
            <w:noWrap/>
            <w:vAlign w:val="center"/>
          </w:tcPr>
          <w:p w:rsidR="00143573" w:rsidRPr="000533D1" w:rsidRDefault="00143573" w:rsidP="00143573">
            <w:pPr>
              <w:jc w:val="center"/>
              <w:rPr>
                <w:color w:val="000000"/>
                <w:sz w:val="28"/>
                <w:szCs w:val="28"/>
              </w:rPr>
            </w:pPr>
            <w:r>
              <w:rPr>
                <w:color w:val="000000"/>
                <w:sz w:val="28"/>
                <w:szCs w:val="28"/>
              </w:rPr>
              <w:t>3 190 691,4</w:t>
            </w:r>
          </w:p>
        </w:tc>
        <w:tc>
          <w:tcPr>
            <w:tcW w:w="1816" w:type="dxa"/>
            <w:tcBorders>
              <w:top w:val="nil"/>
              <w:left w:val="nil"/>
              <w:bottom w:val="single" w:sz="4" w:space="0" w:color="auto"/>
              <w:right w:val="single" w:sz="8" w:space="0" w:color="auto"/>
            </w:tcBorders>
            <w:shd w:val="clear" w:color="000000" w:fill="FFFFFF"/>
            <w:noWrap/>
            <w:vAlign w:val="center"/>
          </w:tcPr>
          <w:p w:rsidR="00143573" w:rsidRPr="000533D1" w:rsidRDefault="00143573" w:rsidP="004F5FAA">
            <w:pPr>
              <w:jc w:val="center"/>
              <w:rPr>
                <w:color w:val="000000"/>
                <w:sz w:val="28"/>
                <w:szCs w:val="28"/>
              </w:rPr>
            </w:pPr>
            <w:r>
              <w:rPr>
                <w:color w:val="000000"/>
                <w:sz w:val="28"/>
                <w:szCs w:val="28"/>
              </w:rPr>
              <w:t>3</w:t>
            </w:r>
            <w:r w:rsidR="004F5FAA">
              <w:rPr>
                <w:color w:val="000000"/>
                <w:sz w:val="28"/>
                <w:szCs w:val="28"/>
              </w:rPr>
              <w:t> 371 849,7</w:t>
            </w:r>
          </w:p>
        </w:tc>
      </w:tr>
      <w:tr w:rsidR="00143573" w:rsidRPr="00742229" w:rsidTr="00E7317C">
        <w:trPr>
          <w:trHeight w:val="126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143573" w:rsidRPr="000533D1" w:rsidRDefault="00143573" w:rsidP="00143573">
            <w:pPr>
              <w:ind w:left="-96" w:right="-125"/>
              <w:jc w:val="center"/>
              <w:rPr>
                <w:color w:val="000000"/>
                <w:sz w:val="28"/>
                <w:szCs w:val="28"/>
              </w:rPr>
            </w:pPr>
            <w:r w:rsidRPr="000533D1">
              <w:rPr>
                <w:color w:val="000000"/>
                <w:sz w:val="28"/>
                <w:szCs w:val="28"/>
              </w:rPr>
              <w:t>12.2</w:t>
            </w:r>
          </w:p>
        </w:tc>
        <w:tc>
          <w:tcPr>
            <w:tcW w:w="3620" w:type="dxa"/>
            <w:tcBorders>
              <w:top w:val="nil"/>
              <w:left w:val="nil"/>
              <w:bottom w:val="single" w:sz="4" w:space="0" w:color="auto"/>
              <w:right w:val="single" w:sz="4" w:space="0" w:color="auto"/>
            </w:tcBorders>
            <w:shd w:val="clear" w:color="auto" w:fill="auto"/>
            <w:vAlign w:val="center"/>
            <w:hideMark/>
          </w:tcPr>
          <w:p w:rsidR="00143573" w:rsidRPr="000533D1" w:rsidRDefault="00143573" w:rsidP="00143573">
            <w:pPr>
              <w:rPr>
                <w:color w:val="000000"/>
                <w:sz w:val="28"/>
                <w:szCs w:val="28"/>
              </w:rPr>
            </w:pPr>
            <w:r w:rsidRPr="000533D1">
              <w:rPr>
                <w:color w:val="000000"/>
                <w:sz w:val="28"/>
                <w:szCs w:val="28"/>
              </w:rPr>
              <w:t>Доходы от уплаты акцизов на дизельное топливо в целях реализации Нацпроекта</w:t>
            </w:r>
          </w:p>
          <w:p w:rsidR="00143573" w:rsidRDefault="00143573" w:rsidP="00143573">
            <w:pPr>
              <w:rPr>
                <w:color w:val="000000"/>
                <w:sz w:val="28"/>
                <w:szCs w:val="28"/>
              </w:rPr>
            </w:pPr>
            <w:r w:rsidRPr="000533D1">
              <w:rPr>
                <w:color w:val="000000"/>
                <w:sz w:val="28"/>
                <w:szCs w:val="28"/>
              </w:rPr>
              <w:t>стр. 12.2 = стр. 11 *стр.4*стр. 6</w:t>
            </w:r>
          </w:p>
          <w:p w:rsidR="00143573" w:rsidRPr="000533D1" w:rsidRDefault="00143573" w:rsidP="00143573">
            <w:pPr>
              <w:rPr>
                <w:color w:val="000000"/>
                <w:sz w:val="28"/>
                <w:szCs w:val="28"/>
              </w:rPr>
            </w:pPr>
            <w:r>
              <w:rPr>
                <w:color w:val="000000"/>
              </w:rPr>
              <w:t>тыс. руб.</w:t>
            </w:r>
          </w:p>
        </w:tc>
        <w:tc>
          <w:tcPr>
            <w:tcW w:w="1826" w:type="dxa"/>
            <w:tcBorders>
              <w:top w:val="nil"/>
              <w:left w:val="nil"/>
              <w:bottom w:val="single" w:sz="4" w:space="0" w:color="auto"/>
              <w:right w:val="single" w:sz="4" w:space="0" w:color="auto"/>
            </w:tcBorders>
            <w:shd w:val="clear" w:color="000000" w:fill="FFFFFF"/>
            <w:noWrap/>
            <w:vAlign w:val="center"/>
          </w:tcPr>
          <w:p w:rsidR="00143573" w:rsidRPr="000533D1" w:rsidRDefault="00143573" w:rsidP="00143573">
            <w:pPr>
              <w:jc w:val="center"/>
              <w:rPr>
                <w:color w:val="000000"/>
                <w:sz w:val="28"/>
                <w:szCs w:val="28"/>
              </w:rPr>
            </w:pPr>
            <w:r>
              <w:rPr>
                <w:color w:val="000000"/>
                <w:sz w:val="28"/>
                <w:szCs w:val="28"/>
              </w:rPr>
              <w:t>1 352 434,8</w:t>
            </w:r>
          </w:p>
        </w:tc>
        <w:tc>
          <w:tcPr>
            <w:tcW w:w="1816" w:type="dxa"/>
            <w:tcBorders>
              <w:top w:val="nil"/>
              <w:left w:val="nil"/>
              <w:bottom w:val="single" w:sz="4" w:space="0" w:color="auto"/>
              <w:right w:val="single" w:sz="4" w:space="0" w:color="auto"/>
            </w:tcBorders>
            <w:shd w:val="clear" w:color="000000" w:fill="FFFFFF"/>
            <w:noWrap/>
            <w:vAlign w:val="center"/>
          </w:tcPr>
          <w:p w:rsidR="00143573" w:rsidRPr="000533D1" w:rsidRDefault="00143573" w:rsidP="00143573">
            <w:pPr>
              <w:jc w:val="center"/>
              <w:rPr>
                <w:color w:val="000000"/>
                <w:sz w:val="28"/>
                <w:szCs w:val="28"/>
              </w:rPr>
            </w:pPr>
            <w:r>
              <w:rPr>
                <w:color w:val="000000"/>
                <w:sz w:val="28"/>
                <w:szCs w:val="28"/>
              </w:rPr>
              <w:t>1 437 099,6</w:t>
            </w:r>
          </w:p>
        </w:tc>
        <w:tc>
          <w:tcPr>
            <w:tcW w:w="1816" w:type="dxa"/>
            <w:tcBorders>
              <w:top w:val="nil"/>
              <w:left w:val="nil"/>
              <w:bottom w:val="single" w:sz="4" w:space="0" w:color="auto"/>
              <w:right w:val="single" w:sz="8" w:space="0" w:color="auto"/>
            </w:tcBorders>
            <w:shd w:val="clear" w:color="000000" w:fill="FFFFFF"/>
            <w:noWrap/>
            <w:vAlign w:val="center"/>
          </w:tcPr>
          <w:p w:rsidR="00143573" w:rsidRPr="000533D1" w:rsidRDefault="004F5FAA" w:rsidP="00143573">
            <w:pPr>
              <w:jc w:val="center"/>
              <w:rPr>
                <w:color w:val="000000"/>
                <w:sz w:val="28"/>
                <w:szCs w:val="28"/>
              </w:rPr>
            </w:pPr>
            <w:r>
              <w:rPr>
                <w:color w:val="000000"/>
                <w:sz w:val="28"/>
                <w:szCs w:val="28"/>
              </w:rPr>
              <w:t>1 564 098,2</w:t>
            </w:r>
          </w:p>
        </w:tc>
      </w:tr>
      <w:tr w:rsidR="00143573" w:rsidRPr="00742229" w:rsidTr="00E7317C">
        <w:trPr>
          <w:trHeight w:val="675"/>
        </w:trPr>
        <w:tc>
          <w:tcPr>
            <w:tcW w:w="705" w:type="dxa"/>
            <w:tcBorders>
              <w:top w:val="nil"/>
              <w:left w:val="single" w:sz="8" w:space="0" w:color="auto"/>
              <w:bottom w:val="single" w:sz="8" w:space="0" w:color="auto"/>
              <w:right w:val="single" w:sz="4" w:space="0" w:color="auto"/>
            </w:tcBorders>
            <w:shd w:val="clear" w:color="auto" w:fill="auto"/>
            <w:noWrap/>
            <w:vAlign w:val="center"/>
            <w:hideMark/>
          </w:tcPr>
          <w:p w:rsidR="00143573" w:rsidRPr="007E423C" w:rsidRDefault="00143573" w:rsidP="00143573">
            <w:pPr>
              <w:jc w:val="center"/>
              <w:rPr>
                <w:color w:val="000000"/>
                <w:sz w:val="28"/>
                <w:szCs w:val="28"/>
              </w:rPr>
            </w:pPr>
            <w:r w:rsidRPr="007E423C">
              <w:rPr>
                <w:color w:val="000000"/>
                <w:sz w:val="28"/>
                <w:szCs w:val="28"/>
              </w:rPr>
              <w:t>13</w:t>
            </w:r>
          </w:p>
        </w:tc>
        <w:tc>
          <w:tcPr>
            <w:tcW w:w="3620" w:type="dxa"/>
            <w:tcBorders>
              <w:top w:val="nil"/>
              <w:left w:val="nil"/>
              <w:bottom w:val="single" w:sz="8" w:space="0" w:color="auto"/>
              <w:right w:val="single" w:sz="4" w:space="0" w:color="auto"/>
            </w:tcBorders>
            <w:shd w:val="clear" w:color="auto" w:fill="auto"/>
            <w:vAlign w:val="center"/>
            <w:hideMark/>
          </w:tcPr>
          <w:p w:rsidR="00143573" w:rsidRPr="007E423C" w:rsidRDefault="00143573" w:rsidP="00143573">
            <w:pPr>
              <w:rPr>
                <w:color w:val="000000"/>
                <w:sz w:val="28"/>
                <w:szCs w:val="28"/>
              </w:rPr>
            </w:pPr>
            <w:r w:rsidRPr="007E423C">
              <w:rPr>
                <w:color w:val="000000"/>
                <w:sz w:val="28"/>
                <w:szCs w:val="28"/>
              </w:rPr>
              <w:t>Справочно:</w:t>
            </w:r>
          </w:p>
          <w:p w:rsidR="00143573" w:rsidRPr="007E423C" w:rsidRDefault="00143573" w:rsidP="00143573">
            <w:pPr>
              <w:rPr>
                <w:color w:val="000000"/>
                <w:sz w:val="28"/>
                <w:szCs w:val="28"/>
              </w:rPr>
            </w:pPr>
            <w:r w:rsidRPr="007E423C">
              <w:rPr>
                <w:color w:val="000000"/>
                <w:sz w:val="28"/>
                <w:szCs w:val="28"/>
              </w:rPr>
              <w:t>Налоговая  ставка по НК РФ</w:t>
            </w:r>
          </w:p>
        </w:tc>
        <w:tc>
          <w:tcPr>
            <w:tcW w:w="1826" w:type="dxa"/>
            <w:tcBorders>
              <w:top w:val="nil"/>
              <w:left w:val="nil"/>
              <w:bottom w:val="single" w:sz="8" w:space="0" w:color="auto"/>
              <w:right w:val="single" w:sz="4" w:space="0" w:color="auto"/>
            </w:tcBorders>
            <w:shd w:val="clear" w:color="000000" w:fill="FFFFFF"/>
            <w:vAlign w:val="center"/>
            <w:hideMark/>
          </w:tcPr>
          <w:p w:rsidR="00143573" w:rsidRPr="007E423C" w:rsidRDefault="00143573" w:rsidP="00143573">
            <w:pPr>
              <w:jc w:val="center"/>
              <w:rPr>
                <w:color w:val="000000"/>
                <w:sz w:val="28"/>
                <w:szCs w:val="28"/>
              </w:rPr>
            </w:pPr>
            <w:r w:rsidRPr="007E423C">
              <w:rPr>
                <w:color w:val="000000"/>
                <w:sz w:val="28"/>
                <w:szCs w:val="28"/>
              </w:rPr>
              <w:t xml:space="preserve">9 </w:t>
            </w:r>
            <w:r>
              <w:rPr>
                <w:color w:val="000000"/>
                <w:sz w:val="28"/>
                <w:szCs w:val="28"/>
              </w:rPr>
              <w:t>938</w:t>
            </w:r>
            <w:r w:rsidRPr="007E423C">
              <w:rPr>
                <w:color w:val="000000"/>
                <w:sz w:val="28"/>
                <w:szCs w:val="28"/>
              </w:rPr>
              <w:t xml:space="preserve"> руб.</w:t>
            </w:r>
            <w:r w:rsidRPr="007E423C">
              <w:rPr>
                <w:color w:val="000000"/>
                <w:sz w:val="28"/>
                <w:szCs w:val="28"/>
              </w:rPr>
              <w:br/>
              <w:t xml:space="preserve"> за тонну</w:t>
            </w:r>
          </w:p>
        </w:tc>
        <w:tc>
          <w:tcPr>
            <w:tcW w:w="1816" w:type="dxa"/>
            <w:tcBorders>
              <w:top w:val="nil"/>
              <w:left w:val="nil"/>
              <w:bottom w:val="single" w:sz="8" w:space="0" w:color="auto"/>
              <w:right w:val="single" w:sz="4" w:space="0" w:color="auto"/>
            </w:tcBorders>
            <w:shd w:val="clear" w:color="000000" w:fill="FFFFFF"/>
            <w:vAlign w:val="center"/>
          </w:tcPr>
          <w:p w:rsidR="00143573" w:rsidRPr="007E423C" w:rsidRDefault="00143573" w:rsidP="00143573">
            <w:pPr>
              <w:jc w:val="center"/>
              <w:rPr>
                <w:color w:val="000000"/>
                <w:sz w:val="28"/>
                <w:szCs w:val="28"/>
                <w:lang w:val="en-US"/>
              </w:rPr>
            </w:pPr>
            <w:r>
              <w:rPr>
                <w:color w:val="000000"/>
                <w:sz w:val="28"/>
                <w:szCs w:val="28"/>
              </w:rPr>
              <w:t>10 336</w:t>
            </w:r>
            <w:r w:rsidRPr="007E423C">
              <w:rPr>
                <w:color w:val="000000"/>
                <w:sz w:val="28"/>
                <w:szCs w:val="28"/>
              </w:rPr>
              <w:t xml:space="preserve"> руб.</w:t>
            </w:r>
            <w:r w:rsidRPr="007E423C">
              <w:rPr>
                <w:color w:val="000000"/>
                <w:sz w:val="28"/>
                <w:szCs w:val="28"/>
              </w:rPr>
              <w:br/>
              <w:t xml:space="preserve"> за тонну</w:t>
            </w:r>
          </w:p>
        </w:tc>
        <w:tc>
          <w:tcPr>
            <w:tcW w:w="1816" w:type="dxa"/>
            <w:tcBorders>
              <w:top w:val="nil"/>
              <w:left w:val="nil"/>
              <w:bottom w:val="single" w:sz="8" w:space="0" w:color="auto"/>
              <w:right w:val="single" w:sz="8" w:space="0" w:color="auto"/>
            </w:tcBorders>
            <w:shd w:val="clear" w:color="000000" w:fill="FFFFFF"/>
            <w:vAlign w:val="center"/>
          </w:tcPr>
          <w:p w:rsidR="00143573" w:rsidRPr="007E423C" w:rsidRDefault="00143573" w:rsidP="00143573">
            <w:pPr>
              <w:jc w:val="center"/>
              <w:rPr>
                <w:color w:val="000000"/>
                <w:sz w:val="28"/>
                <w:szCs w:val="28"/>
                <w:lang w:val="en-US"/>
              </w:rPr>
            </w:pPr>
            <w:r>
              <w:rPr>
                <w:color w:val="000000"/>
                <w:sz w:val="28"/>
                <w:szCs w:val="28"/>
              </w:rPr>
              <w:t>10 749</w:t>
            </w:r>
            <w:r w:rsidRPr="007E423C">
              <w:rPr>
                <w:color w:val="000000"/>
                <w:sz w:val="28"/>
                <w:szCs w:val="28"/>
              </w:rPr>
              <w:t xml:space="preserve"> руб.</w:t>
            </w:r>
            <w:r w:rsidRPr="007E423C">
              <w:rPr>
                <w:color w:val="000000"/>
                <w:sz w:val="28"/>
                <w:szCs w:val="28"/>
              </w:rPr>
              <w:br/>
              <w:t xml:space="preserve"> за тонну</w:t>
            </w:r>
          </w:p>
        </w:tc>
      </w:tr>
      <w:tr w:rsidR="00143573" w:rsidRPr="00742229" w:rsidTr="00E7317C">
        <w:trPr>
          <w:trHeight w:val="39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143573" w:rsidRPr="007E423C" w:rsidRDefault="00143573" w:rsidP="00143573">
            <w:pPr>
              <w:jc w:val="center"/>
              <w:rPr>
                <w:color w:val="000000"/>
                <w:sz w:val="28"/>
                <w:szCs w:val="28"/>
              </w:rPr>
            </w:pPr>
            <w:r w:rsidRPr="007E423C">
              <w:rPr>
                <w:color w:val="000000"/>
                <w:sz w:val="28"/>
                <w:szCs w:val="28"/>
              </w:rPr>
              <w:t>14</w:t>
            </w:r>
          </w:p>
        </w:tc>
        <w:tc>
          <w:tcPr>
            <w:tcW w:w="3620" w:type="dxa"/>
            <w:tcBorders>
              <w:top w:val="nil"/>
              <w:left w:val="nil"/>
              <w:bottom w:val="single" w:sz="4" w:space="0" w:color="auto"/>
              <w:right w:val="single" w:sz="4" w:space="0" w:color="auto"/>
            </w:tcBorders>
            <w:shd w:val="clear" w:color="auto" w:fill="auto"/>
            <w:vAlign w:val="center"/>
            <w:hideMark/>
          </w:tcPr>
          <w:p w:rsidR="00143573" w:rsidRPr="007E423C" w:rsidRDefault="00143573" w:rsidP="00143573">
            <w:pPr>
              <w:rPr>
                <w:b/>
                <w:bCs/>
                <w:color w:val="000000"/>
                <w:sz w:val="28"/>
                <w:szCs w:val="28"/>
              </w:rPr>
            </w:pPr>
            <w:r w:rsidRPr="007E423C">
              <w:rPr>
                <w:b/>
                <w:bCs/>
                <w:color w:val="000000"/>
                <w:sz w:val="28"/>
                <w:szCs w:val="28"/>
              </w:rPr>
              <w:t>Моторные масла</w:t>
            </w:r>
          </w:p>
        </w:tc>
        <w:tc>
          <w:tcPr>
            <w:tcW w:w="1826" w:type="dxa"/>
            <w:tcBorders>
              <w:top w:val="nil"/>
              <w:left w:val="nil"/>
              <w:bottom w:val="single" w:sz="4" w:space="0" w:color="auto"/>
              <w:right w:val="single" w:sz="4" w:space="0" w:color="auto"/>
            </w:tcBorders>
            <w:shd w:val="clear" w:color="000000" w:fill="FFFFFF"/>
            <w:noWrap/>
            <w:vAlign w:val="center"/>
            <w:hideMark/>
          </w:tcPr>
          <w:p w:rsidR="00143573" w:rsidRPr="007E423C" w:rsidRDefault="00143573" w:rsidP="00143573">
            <w:pPr>
              <w:jc w:val="center"/>
              <w:rPr>
                <w:color w:val="000000"/>
                <w:sz w:val="28"/>
                <w:szCs w:val="28"/>
              </w:rPr>
            </w:pPr>
            <w:r w:rsidRPr="007E423C">
              <w:rPr>
                <w:color w:val="000000"/>
                <w:sz w:val="28"/>
                <w:szCs w:val="28"/>
              </w:rPr>
              <w:t> </w:t>
            </w:r>
          </w:p>
        </w:tc>
        <w:tc>
          <w:tcPr>
            <w:tcW w:w="1816" w:type="dxa"/>
            <w:tcBorders>
              <w:top w:val="nil"/>
              <w:left w:val="nil"/>
              <w:bottom w:val="single" w:sz="4" w:space="0" w:color="auto"/>
              <w:right w:val="single" w:sz="4" w:space="0" w:color="auto"/>
            </w:tcBorders>
            <w:shd w:val="clear" w:color="auto" w:fill="auto"/>
            <w:noWrap/>
            <w:vAlign w:val="bottom"/>
            <w:hideMark/>
          </w:tcPr>
          <w:p w:rsidR="00143573" w:rsidRPr="007E423C" w:rsidRDefault="00143573" w:rsidP="00143573">
            <w:pPr>
              <w:rPr>
                <w:rFonts w:ascii="Calibri" w:hAnsi="Calibri"/>
                <w:color w:val="000000"/>
                <w:sz w:val="28"/>
                <w:szCs w:val="28"/>
              </w:rPr>
            </w:pPr>
            <w:r w:rsidRPr="007E423C">
              <w:rPr>
                <w:rFonts w:ascii="Calibri" w:hAnsi="Calibri"/>
                <w:color w:val="000000"/>
                <w:sz w:val="28"/>
                <w:szCs w:val="28"/>
              </w:rPr>
              <w:t> </w:t>
            </w:r>
          </w:p>
        </w:tc>
        <w:tc>
          <w:tcPr>
            <w:tcW w:w="1816" w:type="dxa"/>
            <w:tcBorders>
              <w:top w:val="nil"/>
              <w:left w:val="nil"/>
              <w:bottom w:val="single" w:sz="4" w:space="0" w:color="auto"/>
              <w:right w:val="single" w:sz="8" w:space="0" w:color="auto"/>
            </w:tcBorders>
            <w:shd w:val="clear" w:color="auto" w:fill="auto"/>
            <w:noWrap/>
            <w:vAlign w:val="bottom"/>
            <w:hideMark/>
          </w:tcPr>
          <w:p w:rsidR="00143573" w:rsidRPr="007E423C" w:rsidRDefault="00143573" w:rsidP="00143573">
            <w:pPr>
              <w:rPr>
                <w:rFonts w:ascii="Calibri" w:hAnsi="Calibri"/>
                <w:color w:val="000000"/>
                <w:sz w:val="28"/>
                <w:szCs w:val="28"/>
              </w:rPr>
            </w:pPr>
            <w:r w:rsidRPr="007E423C">
              <w:rPr>
                <w:rFonts w:ascii="Calibri" w:hAnsi="Calibri"/>
                <w:color w:val="000000"/>
                <w:sz w:val="28"/>
                <w:szCs w:val="28"/>
              </w:rPr>
              <w:t> </w:t>
            </w:r>
          </w:p>
        </w:tc>
      </w:tr>
      <w:tr w:rsidR="00143573" w:rsidRPr="00742229" w:rsidTr="00E7317C">
        <w:trPr>
          <w:trHeight w:val="63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143573" w:rsidRPr="007E423C" w:rsidRDefault="00143573" w:rsidP="00143573">
            <w:pPr>
              <w:jc w:val="center"/>
              <w:rPr>
                <w:color w:val="000000"/>
                <w:sz w:val="28"/>
                <w:szCs w:val="28"/>
              </w:rPr>
            </w:pPr>
            <w:r w:rsidRPr="007E423C">
              <w:rPr>
                <w:color w:val="000000"/>
                <w:sz w:val="28"/>
                <w:szCs w:val="28"/>
              </w:rPr>
              <w:t>15</w:t>
            </w:r>
          </w:p>
        </w:tc>
        <w:tc>
          <w:tcPr>
            <w:tcW w:w="3620" w:type="dxa"/>
            <w:tcBorders>
              <w:top w:val="nil"/>
              <w:left w:val="nil"/>
              <w:bottom w:val="single" w:sz="4" w:space="0" w:color="auto"/>
              <w:right w:val="single" w:sz="4" w:space="0" w:color="auto"/>
            </w:tcBorders>
            <w:shd w:val="clear" w:color="auto" w:fill="auto"/>
            <w:vAlign w:val="center"/>
            <w:hideMark/>
          </w:tcPr>
          <w:p w:rsidR="00143573" w:rsidRPr="007E423C" w:rsidRDefault="00143573" w:rsidP="00143573">
            <w:pPr>
              <w:rPr>
                <w:color w:val="000000"/>
                <w:sz w:val="28"/>
                <w:szCs w:val="28"/>
              </w:rPr>
            </w:pPr>
            <w:r w:rsidRPr="007E423C">
              <w:rPr>
                <w:color w:val="000000"/>
                <w:sz w:val="28"/>
                <w:szCs w:val="28"/>
              </w:rPr>
              <w:t xml:space="preserve">Доходы по Российской Федерации всего </w:t>
            </w:r>
          </w:p>
          <w:p w:rsidR="00143573" w:rsidRDefault="00143573" w:rsidP="00143573">
            <w:pPr>
              <w:rPr>
                <w:color w:val="000000"/>
                <w:sz w:val="28"/>
                <w:szCs w:val="28"/>
              </w:rPr>
            </w:pPr>
            <w:r w:rsidRPr="007E423C">
              <w:rPr>
                <w:color w:val="000000"/>
                <w:sz w:val="28"/>
                <w:szCs w:val="28"/>
              </w:rPr>
              <w:t>(расчеты по проекту ФБ 202</w:t>
            </w:r>
            <w:r w:rsidR="00001254">
              <w:rPr>
                <w:color w:val="000000"/>
                <w:sz w:val="28"/>
                <w:szCs w:val="28"/>
              </w:rPr>
              <w:t>3</w:t>
            </w:r>
            <w:r w:rsidRPr="007E423C">
              <w:rPr>
                <w:color w:val="000000"/>
                <w:sz w:val="28"/>
                <w:szCs w:val="28"/>
              </w:rPr>
              <w:t>-202</w:t>
            </w:r>
            <w:r w:rsidR="00001254">
              <w:rPr>
                <w:color w:val="000000"/>
                <w:sz w:val="28"/>
                <w:szCs w:val="28"/>
              </w:rPr>
              <w:t>5</w:t>
            </w:r>
            <w:r w:rsidRPr="007E423C">
              <w:rPr>
                <w:color w:val="000000"/>
                <w:sz w:val="28"/>
                <w:szCs w:val="28"/>
              </w:rPr>
              <w:t>)</w:t>
            </w:r>
          </w:p>
          <w:p w:rsidR="00143573" w:rsidRDefault="00143573" w:rsidP="00143573">
            <w:pPr>
              <w:rPr>
                <w:color w:val="000000"/>
                <w:sz w:val="28"/>
                <w:szCs w:val="28"/>
              </w:rPr>
            </w:pPr>
            <w:r>
              <w:rPr>
                <w:color w:val="000000"/>
                <w:sz w:val="28"/>
                <w:szCs w:val="28"/>
              </w:rPr>
              <w:t>стр. 15 = стр. 15.1/стр. 1</w:t>
            </w:r>
          </w:p>
          <w:p w:rsidR="00143573" w:rsidRPr="007E423C" w:rsidRDefault="00143573" w:rsidP="00143573">
            <w:pPr>
              <w:rPr>
                <w:color w:val="000000"/>
                <w:sz w:val="28"/>
                <w:szCs w:val="28"/>
              </w:rPr>
            </w:pPr>
            <w:r>
              <w:rPr>
                <w:color w:val="000000"/>
              </w:rPr>
              <w:t>тыс. руб.</w:t>
            </w:r>
          </w:p>
        </w:tc>
        <w:tc>
          <w:tcPr>
            <w:tcW w:w="1826" w:type="dxa"/>
            <w:tcBorders>
              <w:top w:val="nil"/>
              <w:left w:val="nil"/>
              <w:bottom w:val="single" w:sz="4" w:space="0" w:color="auto"/>
              <w:right w:val="single" w:sz="4" w:space="0" w:color="auto"/>
            </w:tcBorders>
            <w:shd w:val="clear" w:color="000000" w:fill="FFFFFF"/>
            <w:noWrap/>
            <w:vAlign w:val="center"/>
          </w:tcPr>
          <w:p w:rsidR="00143573" w:rsidRPr="007E423C" w:rsidRDefault="004F5FAA" w:rsidP="00143573">
            <w:pPr>
              <w:jc w:val="center"/>
              <w:rPr>
                <w:color w:val="000000"/>
                <w:sz w:val="28"/>
                <w:szCs w:val="28"/>
              </w:rPr>
            </w:pPr>
            <w:r>
              <w:rPr>
                <w:color w:val="000000"/>
                <w:sz w:val="28"/>
                <w:szCs w:val="28"/>
              </w:rPr>
              <w:t>2 817 329,5</w:t>
            </w:r>
          </w:p>
        </w:tc>
        <w:tc>
          <w:tcPr>
            <w:tcW w:w="1816" w:type="dxa"/>
            <w:tcBorders>
              <w:top w:val="nil"/>
              <w:left w:val="nil"/>
              <w:bottom w:val="single" w:sz="4" w:space="0" w:color="auto"/>
              <w:right w:val="single" w:sz="4" w:space="0" w:color="auto"/>
            </w:tcBorders>
            <w:shd w:val="clear" w:color="000000" w:fill="FFFFFF"/>
            <w:noWrap/>
            <w:vAlign w:val="center"/>
          </w:tcPr>
          <w:p w:rsidR="00143573" w:rsidRPr="007E423C" w:rsidRDefault="004F5FAA" w:rsidP="00143573">
            <w:pPr>
              <w:jc w:val="center"/>
              <w:rPr>
                <w:color w:val="000000"/>
                <w:sz w:val="28"/>
                <w:szCs w:val="28"/>
              </w:rPr>
            </w:pPr>
            <w:r>
              <w:rPr>
                <w:color w:val="000000"/>
                <w:sz w:val="28"/>
                <w:szCs w:val="28"/>
              </w:rPr>
              <w:t>2 944 122,3</w:t>
            </w:r>
          </w:p>
        </w:tc>
        <w:tc>
          <w:tcPr>
            <w:tcW w:w="1816" w:type="dxa"/>
            <w:tcBorders>
              <w:top w:val="nil"/>
              <w:left w:val="nil"/>
              <w:bottom w:val="single" w:sz="4" w:space="0" w:color="auto"/>
              <w:right w:val="single" w:sz="8" w:space="0" w:color="auto"/>
            </w:tcBorders>
            <w:shd w:val="clear" w:color="000000" w:fill="FFFFFF"/>
            <w:noWrap/>
            <w:vAlign w:val="center"/>
          </w:tcPr>
          <w:p w:rsidR="00143573" w:rsidRPr="007E423C" w:rsidRDefault="00143573" w:rsidP="004F5FAA">
            <w:pPr>
              <w:jc w:val="center"/>
              <w:rPr>
                <w:color w:val="000000"/>
                <w:sz w:val="28"/>
                <w:szCs w:val="28"/>
              </w:rPr>
            </w:pPr>
            <w:r w:rsidRPr="00143573">
              <w:rPr>
                <w:color w:val="000000"/>
                <w:sz w:val="28"/>
                <w:szCs w:val="28"/>
              </w:rPr>
              <w:t>3 061 962,</w:t>
            </w:r>
            <w:r w:rsidR="004F5FAA">
              <w:rPr>
                <w:color w:val="000000"/>
                <w:sz w:val="28"/>
                <w:szCs w:val="28"/>
              </w:rPr>
              <w:t>2</w:t>
            </w:r>
          </w:p>
        </w:tc>
      </w:tr>
      <w:tr w:rsidR="00143573" w:rsidRPr="00742229" w:rsidTr="00E7317C">
        <w:trPr>
          <w:trHeight w:val="630"/>
        </w:trPr>
        <w:tc>
          <w:tcPr>
            <w:tcW w:w="705" w:type="dxa"/>
            <w:tcBorders>
              <w:top w:val="nil"/>
              <w:left w:val="single" w:sz="8" w:space="0" w:color="auto"/>
              <w:bottom w:val="single" w:sz="4" w:space="0" w:color="auto"/>
              <w:right w:val="single" w:sz="4" w:space="0" w:color="auto"/>
            </w:tcBorders>
            <w:shd w:val="clear" w:color="auto" w:fill="auto"/>
            <w:noWrap/>
            <w:vAlign w:val="center"/>
          </w:tcPr>
          <w:p w:rsidR="00143573" w:rsidRPr="007E423C" w:rsidRDefault="00143573" w:rsidP="00143573">
            <w:pPr>
              <w:ind w:left="-96"/>
              <w:jc w:val="center"/>
              <w:rPr>
                <w:color w:val="000000"/>
                <w:sz w:val="28"/>
                <w:szCs w:val="28"/>
              </w:rPr>
            </w:pPr>
            <w:r>
              <w:rPr>
                <w:color w:val="000000"/>
                <w:sz w:val="28"/>
                <w:szCs w:val="28"/>
              </w:rPr>
              <w:t>15.1</w:t>
            </w:r>
          </w:p>
        </w:tc>
        <w:tc>
          <w:tcPr>
            <w:tcW w:w="3620" w:type="dxa"/>
            <w:tcBorders>
              <w:top w:val="nil"/>
              <w:left w:val="nil"/>
              <w:bottom w:val="single" w:sz="4" w:space="0" w:color="auto"/>
              <w:right w:val="single" w:sz="4" w:space="0" w:color="auto"/>
            </w:tcBorders>
            <w:shd w:val="clear" w:color="auto" w:fill="auto"/>
            <w:vAlign w:val="center"/>
          </w:tcPr>
          <w:p w:rsidR="00143573" w:rsidRDefault="00143573" w:rsidP="00143573">
            <w:pPr>
              <w:rPr>
                <w:color w:val="000000"/>
                <w:sz w:val="28"/>
                <w:szCs w:val="28"/>
              </w:rPr>
            </w:pPr>
            <w:r w:rsidRPr="005626BE">
              <w:rPr>
                <w:color w:val="000000"/>
                <w:sz w:val="28"/>
                <w:szCs w:val="28"/>
              </w:rPr>
              <w:t>Доходы федерального бюджета в соответствии с проектом ФБ</w:t>
            </w:r>
          </w:p>
          <w:p w:rsidR="00143573" w:rsidRPr="007E423C" w:rsidRDefault="00143573" w:rsidP="00143573">
            <w:pPr>
              <w:rPr>
                <w:color w:val="000000"/>
                <w:sz w:val="28"/>
                <w:szCs w:val="28"/>
              </w:rPr>
            </w:pPr>
            <w:r>
              <w:rPr>
                <w:color w:val="000000"/>
              </w:rPr>
              <w:t>тыс. руб.</w:t>
            </w:r>
          </w:p>
        </w:tc>
        <w:tc>
          <w:tcPr>
            <w:tcW w:w="1826" w:type="dxa"/>
            <w:tcBorders>
              <w:top w:val="nil"/>
              <w:left w:val="nil"/>
              <w:bottom w:val="single" w:sz="4" w:space="0" w:color="auto"/>
              <w:right w:val="single" w:sz="4" w:space="0" w:color="auto"/>
            </w:tcBorders>
            <w:shd w:val="clear" w:color="000000" w:fill="FFFFFF"/>
            <w:noWrap/>
            <w:vAlign w:val="center"/>
          </w:tcPr>
          <w:p w:rsidR="00143573" w:rsidRPr="007E423C" w:rsidRDefault="004F5FAA" w:rsidP="00143573">
            <w:pPr>
              <w:ind w:left="-110" w:right="-114"/>
              <w:jc w:val="center"/>
              <w:rPr>
                <w:color w:val="000000"/>
                <w:sz w:val="28"/>
                <w:szCs w:val="28"/>
              </w:rPr>
            </w:pPr>
            <w:r>
              <w:rPr>
                <w:color w:val="000000"/>
                <w:sz w:val="28"/>
                <w:szCs w:val="28"/>
              </w:rPr>
              <w:t>707 149,7</w:t>
            </w:r>
          </w:p>
        </w:tc>
        <w:tc>
          <w:tcPr>
            <w:tcW w:w="1816" w:type="dxa"/>
            <w:tcBorders>
              <w:top w:val="nil"/>
              <w:left w:val="nil"/>
              <w:bottom w:val="single" w:sz="4" w:space="0" w:color="auto"/>
              <w:right w:val="single" w:sz="4" w:space="0" w:color="auto"/>
            </w:tcBorders>
            <w:shd w:val="clear" w:color="000000" w:fill="FFFFFF"/>
            <w:noWrap/>
            <w:vAlign w:val="center"/>
          </w:tcPr>
          <w:p w:rsidR="00143573" w:rsidRPr="007E423C" w:rsidRDefault="004F5FAA" w:rsidP="00143573">
            <w:pPr>
              <w:jc w:val="center"/>
              <w:rPr>
                <w:color w:val="000000"/>
                <w:sz w:val="28"/>
                <w:szCs w:val="28"/>
              </w:rPr>
            </w:pPr>
            <w:r>
              <w:rPr>
                <w:color w:val="000000"/>
                <w:sz w:val="28"/>
                <w:szCs w:val="28"/>
              </w:rPr>
              <w:t>738 974,7</w:t>
            </w:r>
          </w:p>
        </w:tc>
        <w:tc>
          <w:tcPr>
            <w:tcW w:w="1816" w:type="dxa"/>
            <w:tcBorders>
              <w:top w:val="nil"/>
              <w:left w:val="nil"/>
              <w:bottom w:val="single" w:sz="4" w:space="0" w:color="auto"/>
              <w:right w:val="single" w:sz="8" w:space="0" w:color="auto"/>
            </w:tcBorders>
            <w:shd w:val="clear" w:color="000000" w:fill="FFFFFF"/>
            <w:noWrap/>
            <w:vAlign w:val="center"/>
          </w:tcPr>
          <w:p w:rsidR="00143573" w:rsidRPr="007E423C" w:rsidRDefault="004F5FAA" w:rsidP="00143573">
            <w:pPr>
              <w:jc w:val="center"/>
              <w:rPr>
                <w:color w:val="000000"/>
                <w:sz w:val="28"/>
                <w:szCs w:val="28"/>
              </w:rPr>
            </w:pPr>
            <w:r>
              <w:rPr>
                <w:color w:val="000000"/>
                <w:sz w:val="28"/>
                <w:szCs w:val="28"/>
              </w:rPr>
              <w:t>768 552,5</w:t>
            </w:r>
          </w:p>
        </w:tc>
      </w:tr>
      <w:tr w:rsidR="00143573" w:rsidRPr="00742229" w:rsidTr="00E7317C">
        <w:trPr>
          <w:trHeight w:val="63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143573" w:rsidRPr="007E423C" w:rsidRDefault="00143573" w:rsidP="00143573">
            <w:pPr>
              <w:jc w:val="center"/>
              <w:rPr>
                <w:color w:val="000000"/>
                <w:sz w:val="28"/>
                <w:szCs w:val="28"/>
              </w:rPr>
            </w:pPr>
            <w:r w:rsidRPr="007E423C">
              <w:rPr>
                <w:color w:val="000000"/>
                <w:sz w:val="28"/>
                <w:szCs w:val="28"/>
              </w:rPr>
              <w:t>16</w:t>
            </w:r>
          </w:p>
        </w:tc>
        <w:tc>
          <w:tcPr>
            <w:tcW w:w="3620" w:type="dxa"/>
            <w:tcBorders>
              <w:top w:val="nil"/>
              <w:left w:val="nil"/>
              <w:bottom w:val="single" w:sz="4" w:space="0" w:color="auto"/>
              <w:right w:val="single" w:sz="4" w:space="0" w:color="auto"/>
            </w:tcBorders>
            <w:shd w:val="clear" w:color="auto" w:fill="auto"/>
            <w:vAlign w:val="center"/>
            <w:hideMark/>
          </w:tcPr>
          <w:p w:rsidR="00143573" w:rsidRPr="007E423C" w:rsidRDefault="00143573" w:rsidP="00143573">
            <w:pPr>
              <w:rPr>
                <w:color w:val="000000"/>
                <w:sz w:val="28"/>
                <w:szCs w:val="28"/>
              </w:rPr>
            </w:pPr>
            <w:r w:rsidRPr="007E423C">
              <w:rPr>
                <w:color w:val="000000"/>
                <w:sz w:val="28"/>
                <w:szCs w:val="28"/>
              </w:rPr>
              <w:t>Доходы бюджетов субъектов РФ</w:t>
            </w:r>
          </w:p>
          <w:p w:rsidR="00143573" w:rsidRDefault="00143573" w:rsidP="00143573">
            <w:pPr>
              <w:rPr>
                <w:color w:val="000000"/>
                <w:sz w:val="28"/>
                <w:szCs w:val="28"/>
              </w:rPr>
            </w:pPr>
            <w:r>
              <w:rPr>
                <w:color w:val="000000"/>
                <w:sz w:val="28"/>
                <w:szCs w:val="28"/>
              </w:rPr>
              <w:t>стр. 16 = стр. 15-стр. 15.1</w:t>
            </w:r>
          </w:p>
          <w:p w:rsidR="00143573" w:rsidRPr="007E423C" w:rsidRDefault="00143573" w:rsidP="00143573">
            <w:pPr>
              <w:rPr>
                <w:color w:val="000000"/>
                <w:sz w:val="28"/>
                <w:szCs w:val="28"/>
              </w:rPr>
            </w:pPr>
            <w:r>
              <w:rPr>
                <w:color w:val="000000"/>
              </w:rPr>
              <w:t>тыс. руб.</w:t>
            </w:r>
          </w:p>
        </w:tc>
        <w:tc>
          <w:tcPr>
            <w:tcW w:w="1826" w:type="dxa"/>
            <w:tcBorders>
              <w:top w:val="nil"/>
              <w:left w:val="nil"/>
              <w:bottom w:val="single" w:sz="4" w:space="0" w:color="auto"/>
              <w:right w:val="single" w:sz="4" w:space="0" w:color="auto"/>
            </w:tcBorders>
            <w:shd w:val="clear" w:color="000000" w:fill="FFFFFF"/>
            <w:noWrap/>
            <w:vAlign w:val="center"/>
          </w:tcPr>
          <w:p w:rsidR="00143573" w:rsidRPr="007E423C" w:rsidRDefault="00143573" w:rsidP="004F5FAA">
            <w:pPr>
              <w:ind w:left="-110" w:right="-114"/>
              <w:jc w:val="center"/>
              <w:rPr>
                <w:color w:val="000000"/>
                <w:sz w:val="28"/>
                <w:szCs w:val="28"/>
              </w:rPr>
            </w:pPr>
            <w:r>
              <w:rPr>
                <w:color w:val="000000"/>
                <w:sz w:val="28"/>
                <w:szCs w:val="28"/>
              </w:rPr>
              <w:t>2 110</w:t>
            </w:r>
            <w:r w:rsidR="004F5FAA">
              <w:rPr>
                <w:color w:val="000000"/>
                <w:sz w:val="28"/>
                <w:szCs w:val="28"/>
              </w:rPr>
              <w:t> 179,8</w:t>
            </w:r>
          </w:p>
        </w:tc>
        <w:tc>
          <w:tcPr>
            <w:tcW w:w="1816" w:type="dxa"/>
            <w:tcBorders>
              <w:top w:val="nil"/>
              <w:left w:val="nil"/>
              <w:bottom w:val="single" w:sz="4" w:space="0" w:color="auto"/>
              <w:right w:val="single" w:sz="4" w:space="0" w:color="auto"/>
            </w:tcBorders>
            <w:shd w:val="clear" w:color="000000" w:fill="FFFFFF"/>
            <w:noWrap/>
            <w:vAlign w:val="center"/>
          </w:tcPr>
          <w:p w:rsidR="00143573" w:rsidRPr="007E423C" w:rsidRDefault="00143573" w:rsidP="004F5FAA">
            <w:pPr>
              <w:jc w:val="center"/>
              <w:rPr>
                <w:color w:val="000000"/>
                <w:sz w:val="28"/>
                <w:szCs w:val="28"/>
              </w:rPr>
            </w:pPr>
            <w:r>
              <w:rPr>
                <w:color w:val="000000"/>
                <w:sz w:val="28"/>
                <w:szCs w:val="28"/>
              </w:rPr>
              <w:t>2 205 147,</w:t>
            </w:r>
            <w:r w:rsidR="004F5FAA">
              <w:rPr>
                <w:color w:val="000000"/>
                <w:sz w:val="28"/>
                <w:szCs w:val="28"/>
              </w:rPr>
              <w:t>6</w:t>
            </w:r>
          </w:p>
        </w:tc>
        <w:tc>
          <w:tcPr>
            <w:tcW w:w="1816" w:type="dxa"/>
            <w:tcBorders>
              <w:top w:val="nil"/>
              <w:left w:val="nil"/>
              <w:bottom w:val="single" w:sz="4" w:space="0" w:color="auto"/>
              <w:right w:val="single" w:sz="8" w:space="0" w:color="auto"/>
            </w:tcBorders>
            <w:shd w:val="clear" w:color="000000" w:fill="FFFFFF"/>
            <w:noWrap/>
            <w:vAlign w:val="center"/>
          </w:tcPr>
          <w:p w:rsidR="00143573" w:rsidRPr="007E423C" w:rsidRDefault="004F5FAA" w:rsidP="00143573">
            <w:pPr>
              <w:jc w:val="center"/>
              <w:rPr>
                <w:color w:val="000000"/>
                <w:sz w:val="28"/>
                <w:szCs w:val="28"/>
              </w:rPr>
            </w:pPr>
            <w:r>
              <w:rPr>
                <w:color w:val="000000"/>
                <w:sz w:val="28"/>
                <w:szCs w:val="28"/>
              </w:rPr>
              <w:t>2 293 409,7</w:t>
            </w:r>
          </w:p>
        </w:tc>
      </w:tr>
      <w:tr w:rsidR="00143573" w:rsidRPr="00742229" w:rsidTr="00E7317C">
        <w:trPr>
          <w:trHeight w:val="63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143573" w:rsidRPr="007E423C" w:rsidRDefault="00143573" w:rsidP="00143573">
            <w:pPr>
              <w:jc w:val="center"/>
              <w:rPr>
                <w:b/>
                <w:bCs/>
                <w:color w:val="000000"/>
                <w:sz w:val="28"/>
                <w:szCs w:val="28"/>
              </w:rPr>
            </w:pPr>
            <w:r w:rsidRPr="007E423C">
              <w:rPr>
                <w:b/>
                <w:bCs/>
                <w:color w:val="000000"/>
                <w:sz w:val="28"/>
                <w:szCs w:val="28"/>
              </w:rPr>
              <w:t>17</w:t>
            </w:r>
          </w:p>
        </w:tc>
        <w:tc>
          <w:tcPr>
            <w:tcW w:w="3620" w:type="dxa"/>
            <w:tcBorders>
              <w:top w:val="nil"/>
              <w:left w:val="nil"/>
              <w:bottom w:val="single" w:sz="4" w:space="0" w:color="auto"/>
              <w:right w:val="single" w:sz="4" w:space="0" w:color="auto"/>
            </w:tcBorders>
            <w:shd w:val="clear" w:color="auto" w:fill="auto"/>
            <w:vAlign w:val="center"/>
            <w:hideMark/>
          </w:tcPr>
          <w:p w:rsidR="00143573" w:rsidRDefault="00143573" w:rsidP="00143573">
            <w:pPr>
              <w:rPr>
                <w:b/>
                <w:bCs/>
                <w:color w:val="000000"/>
                <w:sz w:val="28"/>
                <w:szCs w:val="28"/>
              </w:rPr>
            </w:pPr>
            <w:r w:rsidRPr="007E423C">
              <w:rPr>
                <w:b/>
                <w:bCs/>
                <w:color w:val="000000"/>
                <w:sz w:val="28"/>
                <w:szCs w:val="28"/>
              </w:rPr>
              <w:t>Доходы от уплаты акцизов на моторные масла в областной бюджет всего</w:t>
            </w:r>
            <w:r w:rsidRPr="007E423C">
              <w:rPr>
                <w:b/>
                <w:bCs/>
                <w:color w:val="000000"/>
                <w:sz w:val="28"/>
                <w:szCs w:val="28"/>
              </w:rPr>
              <w:br/>
              <w:t>стр. 17 = стр. 17.1 + стр. 17.2</w:t>
            </w:r>
          </w:p>
          <w:p w:rsidR="00143573" w:rsidRPr="007E423C" w:rsidRDefault="00143573" w:rsidP="00143573">
            <w:pPr>
              <w:rPr>
                <w:b/>
                <w:bCs/>
                <w:color w:val="000000"/>
                <w:sz w:val="28"/>
                <w:szCs w:val="28"/>
              </w:rPr>
            </w:pPr>
            <w:r>
              <w:rPr>
                <w:color w:val="000000"/>
              </w:rPr>
              <w:t>тыс. руб.</w:t>
            </w:r>
          </w:p>
        </w:tc>
        <w:tc>
          <w:tcPr>
            <w:tcW w:w="1826" w:type="dxa"/>
            <w:tcBorders>
              <w:top w:val="nil"/>
              <w:left w:val="nil"/>
              <w:bottom w:val="single" w:sz="4" w:space="0" w:color="auto"/>
              <w:right w:val="single" w:sz="4" w:space="0" w:color="auto"/>
            </w:tcBorders>
            <w:shd w:val="clear" w:color="000000" w:fill="FFFFFF"/>
            <w:noWrap/>
            <w:vAlign w:val="center"/>
          </w:tcPr>
          <w:p w:rsidR="00143573" w:rsidRPr="007E423C" w:rsidRDefault="00143573" w:rsidP="004F5FAA">
            <w:pPr>
              <w:jc w:val="center"/>
              <w:rPr>
                <w:b/>
                <w:bCs/>
                <w:color w:val="000000"/>
                <w:sz w:val="28"/>
                <w:szCs w:val="28"/>
              </w:rPr>
            </w:pPr>
            <w:r>
              <w:rPr>
                <w:b/>
                <w:bCs/>
                <w:color w:val="000000"/>
                <w:sz w:val="28"/>
                <w:szCs w:val="28"/>
              </w:rPr>
              <w:t>29 812,</w:t>
            </w:r>
            <w:r w:rsidR="004F5FAA">
              <w:rPr>
                <w:b/>
                <w:bCs/>
                <w:color w:val="000000"/>
                <w:sz w:val="28"/>
                <w:szCs w:val="28"/>
              </w:rPr>
              <w:t>6</w:t>
            </w:r>
          </w:p>
        </w:tc>
        <w:tc>
          <w:tcPr>
            <w:tcW w:w="1816" w:type="dxa"/>
            <w:tcBorders>
              <w:top w:val="nil"/>
              <w:left w:val="nil"/>
              <w:bottom w:val="single" w:sz="4" w:space="0" w:color="auto"/>
              <w:right w:val="single" w:sz="4" w:space="0" w:color="auto"/>
            </w:tcBorders>
            <w:shd w:val="clear" w:color="000000" w:fill="FFFFFF"/>
            <w:noWrap/>
            <w:vAlign w:val="center"/>
          </w:tcPr>
          <w:p w:rsidR="00143573" w:rsidRPr="007E423C" w:rsidRDefault="00143573" w:rsidP="004F5FAA">
            <w:pPr>
              <w:jc w:val="center"/>
              <w:rPr>
                <w:b/>
                <w:bCs/>
                <w:color w:val="000000"/>
                <w:sz w:val="28"/>
                <w:szCs w:val="28"/>
              </w:rPr>
            </w:pPr>
            <w:r>
              <w:rPr>
                <w:b/>
                <w:bCs/>
                <w:color w:val="000000"/>
                <w:sz w:val="28"/>
                <w:szCs w:val="28"/>
              </w:rPr>
              <w:t>31 612,</w:t>
            </w:r>
            <w:r w:rsidR="004F5FAA">
              <w:rPr>
                <w:b/>
                <w:bCs/>
                <w:color w:val="000000"/>
                <w:sz w:val="28"/>
                <w:szCs w:val="28"/>
              </w:rPr>
              <w:t>3</w:t>
            </w:r>
          </w:p>
        </w:tc>
        <w:tc>
          <w:tcPr>
            <w:tcW w:w="1816" w:type="dxa"/>
            <w:tcBorders>
              <w:top w:val="nil"/>
              <w:left w:val="nil"/>
              <w:bottom w:val="single" w:sz="4" w:space="0" w:color="auto"/>
              <w:right w:val="single" w:sz="8" w:space="0" w:color="auto"/>
            </w:tcBorders>
            <w:shd w:val="clear" w:color="000000" w:fill="FFFFFF"/>
            <w:noWrap/>
            <w:vAlign w:val="center"/>
          </w:tcPr>
          <w:p w:rsidR="00143573" w:rsidRPr="007E423C" w:rsidRDefault="004F5FAA" w:rsidP="00143573">
            <w:pPr>
              <w:jc w:val="center"/>
              <w:rPr>
                <w:b/>
                <w:bCs/>
                <w:color w:val="000000"/>
                <w:sz w:val="28"/>
                <w:szCs w:val="28"/>
              </w:rPr>
            </w:pPr>
            <w:r>
              <w:rPr>
                <w:b/>
                <w:bCs/>
                <w:color w:val="000000"/>
                <w:sz w:val="28"/>
                <w:szCs w:val="28"/>
              </w:rPr>
              <w:t>32 837,7</w:t>
            </w:r>
          </w:p>
        </w:tc>
      </w:tr>
      <w:tr w:rsidR="00143573" w:rsidRPr="00742229" w:rsidTr="00E7317C">
        <w:trPr>
          <w:trHeight w:val="126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143573" w:rsidRPr="007E423C" w:rsidRDefault="00143573" w:rsidP="00143573">
            <w:pPr>
              <w:ind w:left="-96" w:right="-125"/>
              <w:jc w:val="center"/>
              <w:rPr>
                <w:color w:val="000000"/>
                <w:sz w:val="28"/>
                <w:szCs w:val="28"/>
              </w:rPr>
            </w:pPr>
            <w:r w:rsidRPr="007E423C">
              <w:rPr>
                <w:color w:val="000000"/>
                <w:sz w:val="28"/>
                <w:szCs w:val="28"/>
              </w:rPr>
              <w:t>17.1</w:t>
            </w:r>
          </w:p>
        </w:tc>
        <w:tc>
          <w:tcPr>
            <w:tcW w:w="3620" w:type="dxa"/>
            <w:tcBorders>
              <w:top w:val="nil"/>
              <w:left w:val="nil"/>
              <w:bottom w:val="single" w:sz="4" w:space="0" w:color="auto"/>
              <w:right w:val="single" w:sz="4" w:space="0" w:color="auto"/>
            </w:tcBorders>
            <w:shd w:val="clear" w:color="auto" w:fill="auto"/>
            <w:vAlign w:val="center"/>
            <w:hideMark/>
          </w:tcPr>
          <w:p w:rsidR="00143573" w:rsidRPr="007E423C" w:rsidRDefault="00143573" w:rsidP="00143573">
            <w:pPr>
              <w:rPr>
                <w:color w:val="000000"/>
                <w:sz w:val="28"/>
                <w:szCs w:val="28"/>
              </w:rPr>
            </w:pPr>
            <w:r w:rsidRPr="007E423C">
              <w:rPr>
                <w:color w:val="000000"/>
                <w:sz w:val="28"/>
                <w:szCs w:val="28"/>
              </w:rPr>
              <w:t xml:space="preserve">Доходы от уплаты акцизов на моторные масла в целях формирования Дорожного фонда Тверской области </w:t>
            </w:r>
          </w:p>
          <w:p w:rsidR="00143573" w:rsidRPr="007E423C" w:rsidRDefault="00143573" w:rsidP="00143573">
            <w:pPr>
              <w:rPr>
                <w:color w:val="000000"/>
                <w:sz w:val="28"/>
                <w:szCs w:val="28"/>
              </w:rPr>
            </w:pPr>
            <w:r w:rsidRPr="007E423C">
              <w:rPr>
                <w:color w:val="000000"/>
                <w:sz w:val="28"/>
                <w:szCs w:val="28"/>
              </w:rPr>
              <w:t>стр. 17.1 = стр. 16 *стр.3*</w:t>
            </w:r>
          </w:p>
          <w:p w:rsidR="00143573" w:rsidRDefault="00143573" w:rsidP="00143573">
            <w:pPr>
              <w:rPr>
                <w:color w:val="000000"/>
                <w:sz w:val="28"/>
                <w:szCs w:val="28"/>
              </w:rPr>
            </w:pPr>
            <w:r w:rsidRPr="007E423C">
              <w:rPr>
                <w:color w:val="000000"/>
                <w:sz w:val="28"/>
                <w:szCs w:val="28"/>
              </w:rPr>
              <w:t>стр. 5 *90%</w:t>
            </w:r>
          </w:p>
          <w:p w:rsidR="00143573" w:rsidRPr="007E423C" w:rsidRDefault="00143573" w:rsidP="00143573">
            <w:pPr>
              <w:rPr>
                <w:color w:val="000000"/>
                <w:sz w:val="28"/>
                <w:szCs w:val="28"/>
              </w:rPr>
            </w:pPr>
            <w:r>
              <w:rPr>
                <w:color w:val="000000"/>
              </w:rPr>
              <w:t>тыс. руб.</w:t>
            </w:r>
          </w:p>
        </w:tc>
        <w:tc>
          <w:tcPr>
            <w:tcW w:w="1826" w:type="dxa"/>
            <w:tcBorders>
              <w:top w:val="nil"/>
              <w:left w:val="nil"/>
              <w:bottom w:val="single" w:sz="4" w:space="0" w:color="auto"/>
              <w:right w:val="single" w:sz="4" w:space="0" w:color="auto"/>
            </w:tcBorders>
            <w:shd w:val="clear" w:color="000000" w:fill="FFFFFF"/>
            <w:noWrap/>
            <w:vAlign w:val="center"/>
          </w:tcPr>
          <w:p w:rsidR="00143573" w:rsidRPr="007E423C" w:rsidRDefault="00143573" w:rsidP="00143573">
            <w:pPr>
              <w:jc w:val="center"/>
              <w:rPr>
                <w:color w:val="000000"/>
                <w:sz w:val="28"/>
                <w:szCs w:val="28"/>
              </w:rPr>
            </w:pPr>
            <w:r>
              <w:rPr>
                <w:color w:val="000000"/>
                <w:sz w:val="28"/>
                <w:szCs w:val="28"/>
              </w:rPr>
              <w:t>20 418,6</w:t>
            </w:r>
          </w:p>
        </w:tc>
        <w:tc>
          <w:tcPr>
            <w:tcW w:w="1816" w:type="dxa"/>
            <w:tcBorders>
              <w:top w:val="nil"/>
              <w:left w:val="nil"/>
              <w:bottom w:val="single" w:sz="4" w:space="0" w:color="auto"/>
              <w:right w:val="single" w:sz="4" w:space="0" w:color="auto"/>
            </w:tcBorders>
            <w:shd w:val="clear" w:color="000000" w:fill="FFFFFF"/>
            <w:noWrap/>
            <w:vAlign w:val="center"/>
          </w:tcPr>
          <w:p w:rsidR="00143573" w:rsidRPr="007E423C" w:rsidRDefault="00143573" w:rsidP="00143573">
            <w:pPr>
              <w:jc w:val="center"/>
              <w:rPr>
                <w:color w:val="000000"/>
                <w:sz w:val="28"/>
                <w:szCs w:val="28"/>
              </w:rPr>
            </w:pPr>
            <w:r>
              <w:rPr>
                <w:color w:val="000000"/>
                <w:sz w:val="28"/>
                <w:szCs w:val="28"/>
              </w:rPr>
              <w:t>21 795,5</w:t>
            </w:r>
          </w:p>
        </w:tc>
        <w:tc>
          <w:tcPr>
            <w:tcW w:w="1816" w:type="dxa"/>
            <w:tcBorders>
              <w:top w:val="nil"/>
              <w:left w:val="nil"/>
              <w:bottom w:val="single" w:sz="4" w:space="0" w:color="auto"/>
              <w:right w:val="single" w:sz="8" w:space="0" w:color="auto"/>
            </w:tcBorders>
            <w:shd w:val="clear" w:color="000000" w:fill="FFFFFF"/>
            <w:noWrap/>
            <w:vAlign w:val="center"/>
          </w:tcPr>
          <w:p w:rsidR="00143573" w:rsidRPr="007E423C" w:rsidRDefault="00143573" w:rsidP="004F5FAA">
            <w:pPr>
              <w:jc w:val="center"/>
              <w:rPr>
                <w:color w:val="000000"/>
                <w:sz w:val="28"/>
                <w:szCs w:val="28"/>
              </w:rPr>
            </w:pPr>
            <w:r>
              <w:rPr>
                <w:color w:val="000000"/>
                <w:sz w:val="28"/>
                <w:szCs w:val="28"/>
              </w:rPr>
              <w:t>22</w:t>
            </w:r>
            <w:r w:rsidR="004F5FAA">
              <w:rPr>
                <w:color w:val="000000"/>
                <w:sz w:val="28"/>
                <w:szCs w:val="28"/>
              </w:rPr>
              <w:t> 432,1</w:t>
            </w:r>
          </w:p>
        </w:tc>
      </w:tr>
      <w:tr w:rsidR="00143573" w:rsidRPr="00742229" w:rsidTr="00E7317C">
        <w:trPr>
          <w:trHeight w:val="126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143573" w:rsidRPr="007E423C" w:rsidRDefault="00143573" w:rsidP="00143573">
            <w:pPr>
              <w:ind w:left="-96" w:right="-125"/>
              <w:jc w:val="center"/>
              <w:rPr>
                <w:color w:val="000000"/>
                <w:sz w:val="28"/>
                <w:szCs w:val="28"/>
              </w:rPr>
            </w:pPr>
            <w:r w:rsidRPr="007E423C">
              <w:rPr>
                <w:color w:val="000000"/>
                <w:sz w:val="28"/>
                <w:szCs w:val="28"/>
              </w:rPr>
              <w:t>17.2</w:t>
            </w:r>
          </w:p>
        </w:tc>
        <w:tc>
          <w:tcPr>
            <w:tcW w:w="3620" w:type="dxa"/>
            <w:tcBorders>
              <w:top w:val="nil"/>
              <w:left w:val="nil"/>
              <w:bottom w:val="single" w:sz="4" w:space="0" w:color="auto"/>
              <w:right w:val="single" w:sz="4" w:space="0" w:color="auto"/>
            </w:tcBorders>
            <w:shd w:val="clear" w:color="auto" w:fill="auto"/>
            <w:vAlign w:val="center"/>
            <w:hideMark/>
          </w:tcPr>
          <w:p w:rsidR="00143573" w:rsidRPr="007E423C" w:rsidRDefault="00143573" w:rsidP="00143573">
            <w:pPr>
              <w:rPr>
                <w:color w:val="000000"/>
                <w:sz w:val="28"/>
                <w:szCs w:val="28"/>
              </w:rPr>
            </w:pPr>
            <w:r w:rsidRPr="007E423C">
              <w:rPr>
                <w:color w:val="000000"/>
                <w:sz w:val="28"/>
                <w:szCs w:val="28"/>
              </w:rPr>
              <w:t>Доходы от уплаты акцизов на моторные масла в целях реализации Нацпроекта</w:t>
            </w:r>
          </w:p>
          <w:p w:rsidR="00143573" w:rsidRPr="007E423C" w:rsidRDefault="00143573" w:rsidP="00143573">
            <w:pPr>
              <w:rPr>
                <w:color w:val="000000"/>
                <w:sz w:val="28"/>
                <w:szCs w:val="28"/>
              </w:rPr>
            </w:pPr>
            <w:r w:rsidRPr="007E423C">
              <w:rPr>
                <w:color w:val="000000"/>
                <w:sz w:val="28"/>
                <w:szCs w:val="28"/>
              </w:rPr>
              <w:t>стр. 17.2 = стр. 16 * стр.4*</w:t>
            </w:r>
          </w:p>
          <w:p w:rsidR="00143573" w:rsidRDefault="00143573" w:rsidP="00143573">
            <w:pPr>
              <w:rPr>
                <w:color w:val="000000"/>
                <w:sz w:val="28"/>
                <w:szCs w:val="28"/>
              </w:rPr>
            </w:pPr>
            <w:r w:rsidRPr="007E423C">
              <w:rPr>
                <w:color w:val="000000"/>
                <w:sz w:val="28"/>
                <w:szCs w:val="28"/>
              </w:rPr>
              <w:t>стр. 6</w:t>
            </w:r>
          </w:p>
          <w:p w:rsidR="00143573" w:rsidRPr="007E423C" w:rsidRDefault="00143573" w:rsidP="00143573">
            <w:pPr>
              <w:rPr>
                <w:color w:val="000000"/>
                <w:sz w:val="28"/>
                <w:szCs w:val="28"/>
              </w:rPr>
            </w:pPr>
            <w:r>
              <w:rPr>
                <w:color w:val="000000"/>
              </w:rPr>
              <w:t>тыс. руб.</w:t>
            </w:r>
          </w:p>
        </w:tc>
        <w:tc>
          <w:tcPr>
            <w:tcW w:w="1826" w:type="dxa"/>
            <w:tcBorders>
              <w:top w:val="nil"/>
              <w:left w:val="nil"/>
              <w:bottom w:val="single" w:sz="4" w:space="0" w:color="auto"/>
              <w:right w:val="single" w:sz="4" w:space="0" w:color="auto"/>
            </w:tcBorders>
            <w:shd w:val="clear" w:color="000000" w:fill="FFFFFF"/>
            <w:noWrap/>
            <w:vAlign w:val="center"/>
          </w:tcPr>
          <w:p w:rsidR="00143573" w:rsidRPr="007E423C" w:rsidRDefault="00143573" w:rsidP="00143573">
            <w:pPr>
              <w:jc w:val="center"/>
              <w:rPr>
                <w:color w:val="000000"/>
                <w:sz w:val="28"/>
                <w:szCs w:val="28"/>
              </w:rPr>
            </w:pPr>
            <w:r>
              <w:rPr>
                <w:color w:val="000000"/>
                <w:sz w:val="28"/>
                <w:szCs w:val="28"/>
              </w:rPr>
              <w:t>9 394,0</w:t>
            </w:r>
          </w:p>
        </w:tc>
        <w:tc>
          <w:tcPr>
            <w:tcW w:w="1816" w:type="dxa"/>
            <w:tcBorders>
              <w:top w:val="nil"/>
              <w:left w:val="nil"/>
              <w:bottom w:val="single" w:sz="4" w:space="0" w:color="auto"/>
              <w:right w:val="single" w:sz="4" w:space="0" w:color="auto"/>
            </w:tcBorders>
            <w:shd w:val="clear" w:color="000000" w:fill="FFFFFF"/>
            <w:noWrap/>
            <w:vAlign w:val="center"/>
          </w:tcPr>
          <w:p w:rsidR="00143573" w:rsidRPr="007E423C" w:rsidRDefault="00143573" w:rsidP="004F5FAA">
            <w:pPr>
              <w:jc w:val="center"/>
              <w:rPr>
                <w:color w:val="000000"/>
                <w:sz w:val="28"/>
                <w:szCs w:val="28"/>
              </w:rPr>
            </w:pPr>
            <w:r>
              <w:rPr>
                <w:color w:val="000000"/>
                <w:sz w:val="28"/>
                <w:szCs w:val="28"/>
              </w:rPr>
              <w:t>9 816,</w:t>
            </w:r>
            <w:r w:rsidR="004F5FAA">
              <w:rPr>
                <w:color w:val="000000"/>
                <w:sz w:val="28"/>
                <w:szCs w:val="28"/>
              </w:rPr>
              <w:t>8</w:t>
            </w:r>
          </w:p>
        </w:tc>
        <w:tc>
          <w:tcPr>
            <w:tcW w:w="1816" w:type="dxa"/>
            <w:tcBorders>
              <w:top w:val="nil"/>
              <w:left w:val="nil"/>
              <w:bottom w:val="single" w:sz="4" w:space="0" w:color="auto"/>
              <w:right w:val="single" w:sz="8" w:space="0" w:color="auto"/>
            </w:tcBorders>
            <w:shd w:val="clear" w:color="000000" w:fill="FFFFFF"/>
            <w:noWrap/>
            <w:vAlign w:val="center"/>
          </w:tcPr>
          <w:p w:rsidR="00143573" w:rsidRPr="007E423C" w:rsidRDefault="004F5FAA" w:rsidP="00143573">
            <w:pPr>
              <w:jc w:val="center"/>
              <w:rPr>
                <w:color w:val="000000"/>
                <w:sz w:val="28"/>
                <w:szCs w:val="28"/>
              </w:rPr>
            </w:pPr>
            <w:r>
              <w:rPr>
                <w:color w:val="000000"/>
                <w:sz w:val="28"/>
                <w:szCs w:val="28"/>
              </w:rPr>
              <w:t>10 405,6</w:t>
            </w:r>
          </w:p>
        </w:tc>
      </w:tr>
      <w:tr w:rsidR="00143573" w:rsidRPr="00742229" w:rsidTr="00E7317C">
        <w:trPr>
          <w:trHeight w:val="645"/>
        </w:trPr>
        <w:tc>
          <w:tcPr>
            <w:tcW w:w="705" w:type="dxa"/>
            <w:tcBorders>
              <w:top w:val="nil"/>
              <w:left w:val="single" w:sz="8" w:space="0" w:color="auto"/>
              <w:bottom w:val="single" w:sz="8" w:space="0" w:color="auto"/>
              <w:right w:val="single" w:sz="4" w:space="0" w:color="auto"/>
            </w:tcBorders>
            <w:shd w:val="clear" w:color="auto" w:fill="auto"/>
            <w:noWrap/>
            <w:vAlign w:val="center"/>
            <w:hideMark/>
          </w:tcPr>
          <w:p w:rsidR="00143573" w:rsidRPr="007E423C" w:rsidRDefault="00143573" w:rsidP="00143573">
            <w:pPr>
              <w:jc w:val="center"/>
              <w:rPr>
                <w:color w:val="000000"/>
                <w:sz w:val="28"/>
                <w:szCs w:val="28"/>
              </w:rPr>
            </w:pPr>
            <w:r w:rsidRPr="007E423C">
              <w:rPr>
                <w:color w:val="000000"/>
                <w:sz w:val="28"/>
                <w:szCs w:val="28"/>
              </w:rPr>
              <w:t>18</w:t>
            </w:r>
          </w:p>
        </w:tc>
        <w:tc>
          <w:tcPr>
            <w:tcW w:w="3620" w:type="dxa"/>
            <w:tcBorders>
              <w:top w:val="nil"/>
              <w:left w:val="nil"/>
              <w:bottom w:val="single" w:sz="8" w:space="0" w:color="auto"/>
              <w:right w:val="single" w:sz="4" w:space="0" w:color="auto"/>
            </w:tcBorders>
            <w:shd w:val="clear" w:color="auto" w:fill="auto"/>
            <w:vAlign w:val="center"/>
            <w:hideMark/>
          </w:tcPr>
          <w:p w:rsidR="00143573" w:rsidRPr="007E423C" w:rsidRDefault="00143573" w:rsidP="00143573">
            <w:pPr>
              <w:rPr>
                <w:color w:val="000000"/>
                <w:sz w:val="28"/>
                <w:szCs w:val="28"/>
              </w:rPr>
            </w:pPr>
            <w:r w:rsidRPr="007E423C">
              <w:rPr>
                <w:color w:val="000000"/>
                <w:sz w:val="28"/>
                <w:szCs w:val="28"/>
              </w:rPr>
              <w:t>Справочно:</w:t>
            </w:r>
          </w:p>
          <w:p w:rsidR="00143573" w:rsidRPr="007E423C" w:rsidRDefault="00143573" w:rsidP="00143573">
            <w:pPr>
              <w:rPr>
                <w:color w:val="000000"/>
                <w:sz w:val="28"/>
                <w:szCs w:val="28"/>
              </w:rPr>
            </w:pPr>
            <w:r w:rsidRPr="007E423C">
              <w:rPr>
                <w:color w:val="000000"/>
                <w:sz w:val="28"/>
                <w:szCs w:val="28"/>
              </w:rPr>
              <w:t>Налоговая  ставка по НК РФ</w:t>
            </w:r>
          </w:p>
        </w:tc>
        <w:tc>
          <w:tcPr>
            <w:tcW w:w="1826" w:type="dxa"/>
            <w:tcBorders>
              <w:top w:val="nil"/>
              <w:left w:val="nil"/>
              <w:bottom w:val="single" w:sz="8" w:space="0" w:color="auto"/>
              <w:right w:val="single" w:sz="4" w:space="0" w:color="auto"/>
            </w:tcBorders>
            <w:shd w:val="clear" w:color="000000" w:fill="FFFFFF"/>
            <w:vAlign w:val="center"/>
            <w:hideMark/>
          </w:tcPr>
          <w:p w:rsidR="00143573" w:rsidRPr="007E423C" w:rsidRDefault="00143573" w:rsidP="00143573">
            <w:pPr>
              <w:jc w:val="center"/>
              <w:rPr>
                <w:color w:val="000000"/>
                <w:sz w:val="28"/>
                <w:szCs w:val="28"/>
              </w:rPr>
            </w:pPr>
            <w:r w:rsidRPr="007E423C">
              <w:rPr>
                <w:color w:val="000000"/>
                <w:sz w:val="28"/>
                <w:szCs w:val="28"/>
              </w:rPr>
              <w:t>6 318 руб. за тонну</w:t>
            </w:r>
          </w:p>
        </w:tc>
        <w:tc>
          <w:tcPr>
            <w:tcW w:w="1816" w:type="dxa"/>
            <w:tcBorders>
              <w:top w:val="nil"/>
              <w:left w:val="nil"/>
              <w:bottom w:val="single" w:sz="8" w:space="0" w:color="auto"/>
              <w:right w:val="single" w:sz="4" w:space="0" w:color="auto"/>
            </w:tcBorders>
            <w:shd w:val="clear" w:color="000000" w:fill="FFFFFF"/>
            <w:vAlign w:val="center"/>
          </w:tcPr>
          <w:p w:rsidR="00143573" w:rsidRPr="007E423C" w:rsidRDefault="00143573" w:rsidP="00143573">
            <w:pPr>
              <w:jc w:val="center"/>
              <w:rPr>
                <w:color w:val="000000"/>
                <w:sz w:val="28"/>
                <w:szCs w:val="28"/>
              </w:rPr>
            </w:pPr>
            <w:r w:rsidRPr="007E423C">
              <w:rPr>
                <w:color w:val="000000"/>
                <w:sz w:val="28"/>
                <w:szCs w:val="28"/>
              </w:rPr>
              <w:t xml:space="preserve">6 </w:t>
            </w:r>
            <w:r>
              <w:rPr>
                <w:color w:val="000000"/>
                <w:sz w:val="28"/>
                <w:szCs w:val="28"/>
              </w:rPr>
              <w:t>571</w:t>
            </w:r>
            <w:r w:rsidRPr="007E423C">
              <w:rPr>
                <w:color w:val="000000"/>
                <w:sz w:val="28"/>
                <w:szCs w:val="28"/>
              </w:rPr>
              <w:t xml:space="preserve"> руб. за тонну</w:t>
            </w:r>
          </w:p>
        </w:tc>
        <w:tc>
          <w:tcPr>
            <w:tcW w:w="1816" w:type="dxa"/>
            <w:tcBorders>
              <w:top w:val="nil"/>
              <w:left w:val="nil"/>
              <w:bottom w:val="single" w:sz="8" w:space="0" w:color="auto"/>
              <w:right w:val="single" w:sz="8" w:space="0" w:color="auto"/>
            </w:tcBorders>
            <w:shd w:val="clear" w:color="000000" w:fill="FFFFFF"/>
            <w:vAlign w:val="center"/>
          </w:tcPr>
          <w:p w:rsidR="00143573" w:rsidRPr="007E423C" w:rsidRDefault="00143573" w:rsidP="00143573">
            <w:pPr>
              <w:jc w:val="center"/>
              <w:rPr>
                <w:color w:val="000000"/>
                <w:sz w:val="28"/>
                <w:szCs w:val="28"/>
              </w:rPr>
            </w:pPr>
            <w:r w:rsidRPr="007E423C">
              <w:rPr>
                <w:color w:val="000000"/>
                <w:sz w:val="28"/>
                <w:szCs w:val="28"/>
              </w:rPr>
              <w:t xml:space="preserve">6 </w:t>
            </w:r>
            <w:r>
              <w:rPr>
                <w:color w:val="000000"/>
                <w:sz w:val="28"/>
                <w:szCs w:val="28"/>
              </w:rPr>
              <w:t>834</w:t>
            </w:r>
            <w:r w:rsidRPr="007E423C">
              <w:rPr>
                <w:color w:val="000000"/>
                <w:sz w:val="28"/>
                <w:szCs w:val="28"/>
              </w:rPr>
              <w:t xml:space="preserve"> руб. за тонну</w:t>
            </w:r>
          </w:p>
        </w:tc>
      </w:tr>
      <w:tr w:rsidR="00143573" w:rsidRPr="00742229" w:rsidTr="00E7317C">
        <w:trPr>
          <w:trHeight w:val="39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143573" w:rsidRPr="00475927" w:rsidRDefault="00143573" w:rsidP="00143573">
            <w:pPr>
              <w:jc w:val="center"/>
              <w:rPr>
                <w:color w:val="000000"/>
                <w:sz w:val="28"/>
                <w:szCs w:val="28"/>
              </w:rPr>
            </w:pPr>
            <w:r w:rsidRPr="00475927">
              <w:rPr>
                <w:color w:val="000000"/>
                <w:sz w:val="28"/>
                <w:szCs w:val="28"/>
              </w:rPr>
              <w:t>19</w:t>
            </w:r>
          </w:p>
        </w:tc>
        <w:tc>
          <w:tcPr>
            <w:tcW w:w="3620" w:type="dxa"/>
            <w:tcBorders>
              <w:top w:val="nil"/>
              <w:left w:val="nil"/>
              <w:bottom w:val="single" w:sz="4" w:space="0" w:color="auto"/>
              <w:right w:val="single" w:sz="4" w:space="0" w:color="auto"/>
            </w:tcBorders>
            <w:shd w:val="clear" w:color="auto" w:fill="auto"/>
            <w:vAlign w:val="center"/>
            <w:hideMark/>
          </w:tcPr>
          <w:p w:rsidR="00143573" w:rsidRPr="00475927" w:rsidRDefault="00143573" w:rsidP="00143573">
            <w:pPr>
              <w:rPr>
                <w:b/>
                <w:bCs/>
                <w:color w:val="000000"/>
                <w:sz w:val="28"/>
                <w:szCs w:val="28"/>
              </w:rPr>
            </w:pPr>
            <w:r w:rsidRPr="00475927">
              <w:rPr>
                <w:b/>
                <w:bCs/>
                <w:color w:val="000000"/>
                <w:sz w:val="28"/>
                <w:szCs w:val="28"/>
              </w:rPr>
              <w:t>Автомобильный бензин</w:t>
            </w:r>
          </w:p>
        </w:tc>
        <w:tc>
          <w:tcPr>
            <w:tcW w:w="1826" w:type="dxa"/>
            <w:tcBorders>
              <w:top w:val="nil"/>
              <w:left w:val="nil"/>
              <w:bottom w:val="single" w:sz="4" w:space="0" w:color="auto"/>
              <w:right w:val="single" w:sz="4" w:space="0" w:color="auto"/>
            </w:tcBorders>
            <w:shd w:val="clear" w:color="000000" w:fill="FFFFFF"/>
            <w:noWrap/>
            <w:vAlign w:val="center"/>
            <w:hideMark/>
          </w:tcPr>
          <w:p w:rsidR="00143573" w:rsidRPr="00475927" w:rsidRDefault="00143573" w:rsidP="00143573">
            <w:pPr>
              <w:jc w:val="center"/>
              <w:rPr>
                <w:color w:val="000000"/>
                <w:sz w:val="28"/>
                <w:szCs w:val="28"/>
              </w:rPr>
            </w:pPr>
            <w:r w:rsidRPr="00475927">
              <w:rPr>
                <w:color w:val="000000"/>
                <w:sz w:val="28"/>
                <w:szCs w:val="28"/>
              </w:rPr>
              <w:t> </w:t>
            </w:r>
          </w:p>
        </w:tc>
        <w:tc>
          <w:tcPr>
            <w:tcW w:w="1816" w:type="dxa"/>
            <w:tcBorders>
              <w:top w:val="nil"/>
              <w:left w:val="nil"/>
              <w:bottom w:val="single" w:sz="4" w:space="0" w:color="auto"/>
              <w:right w:val="single" w:sz="4" w:space="0" w:color="auto"/>
            </w:tcBorders>
            <w:shd w:val="clear" w:color="auto" w:fill="auto"/>
            <w:noWrap/>
            <w:vAlign w:val="bottom"/>
            <w:hideMark/>
          </w:tcPr>
          <w:p w:rsidR="00143573" w:rsidRPr="00475927" w:rsidRDefault="00143573" w:rsidP="00143573">
            <w:pPr>
              <w:rPr>
                <w:rFonts w:ascii="Calibri" w:hAnsi="Calibri"/>
                <w:color w:val="000000"/>
                <w:sz w:val="28"/>
                <w:szCs w:val="28"/>
              </w:rPr>
            </w:pPr>
            <w:r w:rsidRPr="00475927">
              <w:rPr>
                <w:rFonts w:ascii="Calibri" w:hAnsi="Calibri"/>
                <w:color w:val="000000"/>
                <w:sz w:val="28"/>
                <w:szCs w:val="28"/>
              </w:rPr>
              <w:t> </w:t>
            </w:r>
          </w:p>
        </w:tc>
        <w:tc>
          <w:tcPr>
            <w:tcW w:w="1816" w:type="dxa"/>
            <w:tcBorders>
              <w:top w:val="nil"/>
              <w:left w:val="nil"/>
              <w:bottom w:val="single" w:sz="4" w:space="0" w:color="auto"/>
              <w:right w:val="single" w:sz="8" w:space="0" w:color="auto"/>
            </w:tcBorders>
            <w:shd w:val="clear" w:color="auto" w:fill="auto"/>
            <w:noWrap/>
            <w:vAlign w:val="bottom"/>
            <w:hideMark/>
          </w:tcPr>
          <w:p w:rsidR="00143573" w:rsidRPr="00475927" w:rsidRDefault="00143573" w:rsidP="00143573">
            <w:pPr>
              <w:rPr>
                <w:rFonts w:ascii="Calibri" w:hAnsi="Calibri"/>
                <w:color w:val="000000"/>
                <w:sz w:val="28"/>
                <w:szCs w:val="28"/>
              </w:rPr>
            </w:pPr>
            <w:r w:rsidRPr="00475927">
              <w:rPr>
                <w:rFonts w:ascii="Calibri" w:hAnsi="Calibri"/>
                <w:color w:val="000000"/>
                <w:sz w:val="28"/>
                <w:szCs w:val="28"/>
              </w:rPr>
              <w:t> </w:t>
            </w:r>
          </w:p>
        </w:tc>
      </w:tr>
      <w:tr w:rsidR="00143573" w:rsidRPr="00742229" w:rsidTr="00E7317C">
        <w:trPr>
          <w:trHeight w:val="63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143573" w:rsidRPr="00475927" w:rsidRDefault="00143573" w:rsidP="00143573">
            <w:pPr>
              <w:jc w:val="center"/>
              <w:rPr>
                <w:color w:val="000000"/>
                <w:sz w:val="28"/>
                <w:szCs w:val="28"/>
              </w:rPr>
            </w:pPr>
            <w:r w:rsidRPr="00475927">
              <w:rPr>
                <w:color w:val="000000"/>
                <w:sz w:val="28"/>
                <w:szCs w:val="28"/>
              </w:rPr>
              <w:t>20</w:t>
            </w:r>
          </w:p>
        </w:tc>
        <w:tc>
          <w:tcPr>
            <w:tcW w:w="3620" w:type="dxa"/>
            <w:tcBorders>
              <w:top w:val="nil"/>
              <w:left w:val="nil"/>
              <w:bottom w:val="single" w:sz="4" w:space="0" w:color="auto"/>
              <w:right w:val="single" w:sz="4" w:space="0" w:color="auto"/>
            </w:tcBorders>
            <w:shd w:val="clear" w:color="auto" w:fill="auto"/>
            <w:vAlign w:val="center"/>
            <w:hideMark/>
          </w:tcPr>
          <w:p w:rsidR="00143573" w:rsidRDefault="00143573" w:rsidP="00143573">
            <w:pPr>
              <w:rPr>
                <w:color w:val="000000"/>
                <w:sz w:val="28"/>
                <w:szCs w:val="28"/>
              </w:rPr>
            </w:pPr>
            <w:r w:rsidRPr="00475927">
              <w:rPr>
                <w:color w:val="000000"/>
                <w:sz w:val="28"/>
                <w:szCs w:val="28"/>
              </w:rPr>
              <w:t xml:space="preserve">Доходы по Российской Федерации всего </w:t>
            </w:r>
          </w:p>
          <w:p w:rsidR="00143573" w:rsidRPr="00475927" w:rsidRDefault="00143573" w:rsidP="00143573">
            <w:pPr>
              <w:rPr>
                <w:color w:val="000000"/>
                <w:sz w:val="28"/>
                <w:szCs w:val="28"/>
              </w:rPr>
            </w:pPr>
            <w:r>
              <w:rPr>
                <w:color w:val="000000"/>
              </w:rPr>
              <w:t>тыс. руб.</w:t>
            </w:r>
          </w:p>
          <w:p w:rsidR="00143573" w:rsidRDefault="00143573" w:rsidP="00143573">
            <w:pPr>
              <w:rPr>
                <w:color w:val="000000"/>
                <w:sz w:val="28"/>
                <w:szCs w:val="28"/>
              </w:rPr>
            </w:pPr>
            <w:r w:rsidRPr="00475927">
              <w:rPr>
                <w:color w:val="000000"/>
                <w:sz w:val="28"/>
                <w:szCs w:val="28"/>
              </w:rPr>
              <w:t>(расчеты по проекту ФБ 202</w:t>
            </w:r>
            <w:r w:rsidR="00001254">
              <w:rPr>
                <w:color w:val="000000"/>
                <w:sz w:val="28"/>
                <w:szCs w:val="28"/>
              </w:rPr>
              <w:t>3</w:t>
            </w:r>
            <w:r w:rsidRPr="00475927">
              <w:rPr>
                <w:color w:val="000000"/>
                <w:sz w:val="28"/>
                <w:szCs w:val="28"/>
              </w:rPr>
              <w:t>-202</w:t>
            </w:r>
            <w:r w:rsidR="00001254">
              <w:rPr>
                <w:color w:val="000000"/>
                <w:sz w:val="28"/>
                <w:szCs w:val="28"/>
              </w:rPr>
              <w:t>5</w:t>
            </w:r>
            <w:r w:rsidRPr="00475927">
              <w:rPr>
                <w:color w:val="000000"/>
                <w:sz w:val="28"/>
                <w:szCs w:val="28"/>
              </w:rPr>
              <w:t>)</w:t>
            </w:r>
          </w:p>
          <w:p w:rsidR="00143573" w:rsidRPr="00475927" w:rsidRDefault="00143573" w:rsidP="00143573">
            <w:pPr>
              <w:rPr>
                <w:color w:val="000000"/>
                <w:sz w:val="28"/>
                <w:szCs w:val="28"/>
              </w:rPr>
            </w:pPr>
            <w:r>
              <w:rPr>
                <w:color w:val="000000"/>
                <w:sz w:val="28"/>
                <w:szCs w:val="28"/>
              </w:rPr>
              <w:t>стр. 20 = стр. 20.1/стр. 1</w:t>
            </w:r>
          </w:p>
        </w:tc>
        <w:tc>
          <w:tcPr>
            <w:tcW w:w="1826" w:type="dxa"/>
            <w:tcBorders>
              <w:top w:val="nil"/>
              <w:left w:val="nil"/>
              <w:bottom w:val="single" w:sz="4" w:space="0" w:color="auto"/>
              <w:right w:val="single" w:sz="4" w:space="0" w:color="auto"/>
            </w:tcBorders>
            <w:shd w:val="clear" w:color="000000" w:fill="FFFFFF"/>
            <w:noWrap/>
            <w:vAlign w:val="center"/>
          </w:tcPr>
          <w:p w:rsidR="00143573" w:rsidRPr="00475927" w:rsidRDefault="004F5FAA" w:rsidP="00143573">
            <w:pPr>
              <w:ind w:left="-110" w:right="-114"/>
              <w:jc w:val="center"/>
              <w:rPr>
                <w:color w:val="000000"/>
                <w:sz w:val="28"/>
                <w:szCs w:val="28"/>
              </w:rPr>
            </w:pPr>
            <w:r>
              <w:rPr>
                <w:color w:val="000000"/>
                <w:sz w:val="28"/>
                <w:szCs w:val="28"/>
              </w:rPr>
              <w:t>501 410 912,4</w:t>
            </w:r>
          </w:p>
        </w:tc>
        <w:tc>
          <w:tcPr>
            <w:tcW w:w="1816" w:type="dxa"/>
            <w:tcBorders>
              <w:top w:val="nil"/>
              <w:left w:val="nil"/>
              <w:bottom w:val="single" w:sz="4" w:space="0" w:color="auto"/>
              <w:right w:val="single" w:sz="4" w:space="0" w:color="auto"/>
            </w:tcBorders>
            <w:shd w:val="clear" w:color="000000" w:fill="FFFFFF"/>
            <w:noWrap/>
            <w:vAlign w:val="center"/>
          </w:tcPr>
          <w:p w:rsidR="00143573" w:rsidRPr="00475927" w:rsidRDefault="004F5FAA" w:rsidP="00143573">
            <w:pPr>
              <w:ind w:left="-136"/>
              <w:jc w:val="center"/>
              <w:rPr>
                <w:color w:val="000000"/>
                <w:sz w:val="28"/>
                <w:szCs w:val="28"/>
              </w:rPr>
            </w:pPr>
            <w:r>
              <w:rPr>
                <w:color w:val="000000"/>
                <w:sz w:val="28"/>
                <w:szCs w:val="28"/>
              </w:rPr>
              <w:t>525 904 724,3</w:t>
            </w:r>
          </w:p>
        </w:tc>
        <w:tc>
          <w:tcPr>
            <w:tcW w:w="1816" w:type="dxa"/>
            <w:tcBorders>
              <w:top w:val="nil"/>
              <w:left w:val="nil"/>
              <w:bottom w:val="single" w:sz="4" w:space="0" w:color="auto"/>
              <w:right w:val="single" w:sz="8" w:space="0" w:color="auto"/>
            </w:tcBorders>
            <w:shd w:val="clear" w:color="000000" w:fill="FFFFFF"/>
            <w:noWrap/>
            <w:vAlign w:val="center"/>
          </w:tcPr>
          <w:p w:rsidR="00143573" w:rsidRPr="00475927" w:rsidRDefault="00001254" w:rsidP="004F5FAA">
            <w:pPr>
              <w:ind w:left="-122" w:right="-118"/>
              <w:jc w:val="center"/>
              <w:rPr>
                <w:color w:val="000000"/>
                <w:sz w:val="28"/>
                <w:szCs w:val="28"/>
              </w:rPr>
            </w:pPr>
            <w:r>
              <w:rPr>
                <w:color w:val="000000"/>
                <w:sz w:val="28"/>
                <w:szCs w:val="28"/>
              </w:rPr>
              <w:t>555 722 897,</w:t>
            </w:r>
            <w:r w:rsidR="004F5FAA">
              <w:rPr>
                <w:color w:val="000000"/>
                <w:sz w:val="28"/>
                <w:szCs w:val="28"/>
              </w:rPr>
              <w:t>6</w:t>
            </w:r>
          </w:p>
        </w:tc>
      </w:tr>
      <w:tr w:rsidR="00143573" w:rsidRPr="00742229" w:rsidTr="00E7317C">
        <w:trPr>
          <w:trHeight w:val="630"/>
        </w:trPr>
        <w:tc>
          <w:tcPr>
            <w:tcW w:w="705" w:type="dxa"/>
            <w:tcBorders>
              <w:top w:val="nil"/>
              <w:left w:val="single" w:sz="8" w:space="0" w:color="auto"/>
              <w:bottom w:val="single" w:sz="4" w:space="0" w:color="auto"/>
              <w:right w:val="single" w:sz="4" w:space="0" w:color="auto"/>
            </w:tcBorders>
            <w:shd w:val="clear" w:color="auto" w:fill="auto"/>
            <w:noWrap/>
            <w:vAlign w:val="center"/>
          </w:tcPr>
          <w:p w:rsidR="00143573" w:rsidRPr="00475927" w:rsidRDefault="00143573" w:rsidP="00143573">
            <w:pPr>
              <w:ind w:left="-96" w:right="-125"/>
              <w:jc w:val="center"/>
              <w:rPr>
                <w:color w:val="000000"/>
                <w:sz w:val="28"/>
                <w:szCs w:val="28"/>
              </w:rPr>
            </w:pPr>
            <w:r>
              <w:rPr>
                <w:color w:val="000000"/>
                <w:sz w:val="28"/>
                <w:szCs w:val="28"/>
              </w:rPr>
              <w:t>20.1</w:t>
            </w:r>
          </w:p>
        </w:tc>
        <w:tc>
          <w:tcPr>
            <w:tcW w:w="3620" w:type="dxa"/>
            <w:tcBorders>
              <w:top w:val="nil"/>
              <w:left w:val="nil"/>
              <w:bottom w:val="single" w:sz="4" w:space="0" w:color="auto"/>
              <w:right w:val="single" w:sz="4" w:space="0" w:color="auto"/>
            </w:tcBorders>
            <w:shd w:val="clear" w:color="auto" w:fill="auto"/>
            <w:vAlign w:val="center"/>
          </w:tcPr>
          <w:p w:rsidR="00143573" w:rsidRDefault="00143573" w:rsidP="00143573">
            <w:pPr>
              <w:rPr>
                <w:color w:val="000000"/>
                <w:sz w:val="28"/>
                <w:szCs w:val="28"/>
              </w:rPr>
            </w:pPr>
            <w:r w:rsidRPr="005626BE">
              <w:rPr>
                <w:color w:val="000000"/>
                <w:sz w:val="28"/>
                <w:szCs w:val="28"/>
              </w:rPr>
              <w:t>Доходы федерального бюджета в соответствии с проектом ФБ</w:t>
            </w:r>
          </w:p>
          <w:p w:rsidR="00143573" w:rsidRPr="00475927" w:rsidRDefault="00143573" w:rsidP="00143573">
            <w:pPr>
              <w:rPr>
                <w:color w:val="000000"/>
                <w:sz w:val="28"/>
                <w:szCs w:val="28"/>
              </w:rPr>
            </w:pPr>
            <w:r>
              <w:rPr>
                <w:color w:val="000000"/>
              </w:rPr>
              <w:t>тыс. руб.</w:t>
            </w:r>
          </w:p>
        </w:tc>
        <w:tc>
          <w:tcPr>
            <w:tcW w:w="1826" w:type="dxa"/>
            <w:tcBorders>
              <w:top w:val="nil"/>
              <w:left w:val="nil"/>
              <w:bottom w:val="single" w:sz="4" w:space="0" w:color="auto"/>
              <w:right w:val="single" w:sz="4" w:space="0" w:color="auto"/>
            </w:tcBorders>
            <w:shd w:val="clear" w:color="000000" w:fill="FFFFFF"/>
            <w:noWrap/>
            <w:vAlign w:val="center"/>
          </w:tcPr>
          <w:p w:rsidR="00143573" w:rsidRPr="00475927" w:rsidRDefault="004F5FAA" w:rsidP="00143573">
            <w:pPr>
              <w:ind w:left="-110" w:right="-114"/>
              <w:jc w:val="center"/>
              <w:rPr>
                <w:color w:val="000000"/>
                <w:sz w:val="28"/>
                <w:szCs w:val="28"/>
              </w:rPr>
            </w:pPr>
            <w:r>
              <w:rPr>
                <w:color w:val="000000"/>
                <w:sz w:val="28"/>
                <w:szCs w:val="28"/>
              </w:rPr>
              <w:t>125 854 139,0</w:t>
            </w:r>
          </w:p>
        </w:tc>
        <w:tc>
          <w:tcPr>
            <w:tcW w:w="1816" w:type="dxa"/>
            <w:tcBorders>
              <w:top w:val="nil"/>
              <w:left w:val="nil"/>
              <w:bottom w:val="single" w:sz="4" w:space="0" w:color="auto"/>
              <w:right w:val="single" w:sz="4" w:space="0" w:color="auto"/>
            </w:tcBorders>
            <w:shd w:val="clear" w:color="000000" w:fill="FFFFFF"/>
            <w:noWrap/>
            <w:vAlign w:val="center"/>
          </w:tcPr>
          <w:p w:rsidR="00143573" w:rsidRPr="00475927" w:rsidRDefault="004F5FAA" w:rsidP="00143573">
            <w:pPr>
              <w:ind w:left="-149" w:right="-91"/>
              <w:jc w:val="center"/>
              <w:rPr>
                <w:color w:val="000000"/>
                <w:sz w:val="28"/>
                <w:szCs w:val="28"/>
              </w:rPr>
            </w:pPr>
            <w:r>
              <w:rPr>
                <w:color w:val="000000"/>
                <w:sz w:val="28"/>
                <w:szCs w:val="28"/>
              </w:rPr>
              <w:t>132 002 085,8</w:t>
            </w:r>
          </w:p>
        </w:tc>
        <w:tc>
          <w:tcPr>
            <w:tcW w:w="1816" w:type="dxa"/>
            <w:tcBorders>
              <w:top w:val="nil"/>
              <w:left w:val="nil"/>
              <w:bottom w:val="single" w:sz="4" w:space="0" w:color="auto"/>
              <w:right w:val="single" w:sz="8" w:space="0" w:color="auto"/>
            </w:tcBorders>
            <w:shd w:val="clear" w:color="000000" w:fill="FFFFFF"/>
            <w:noWrap/>
            <w:vAlign w:val="center"/>
          </w:tcPr>
          <w:p w:rsidR="00143573" w:rsidRPr="00475927" w:rsidRDefault="004F5FAA" w:rsidP="00143573">
            <w:pPr>
              <w:ind w:left="-109" w:right="-118"/>
              <w:jc w:val="center"/>
              <w:rPr>
                <w:color w:val="000000"/>
                <w:sz w:val="28"/>
                <w:szCs w:val="28"/>
              </w:rPr>
            </w:pPr>
            <w:r>
              <w:rPr>
                <w:color w:val="000000"/>
                <w:sz w:val="28"/>
                <w:szCs w:val="28"/>
              </w:rPr>
              <w:t>139 486 447,3</w:t>
            </w:r>
          </w:p>
        </w:tc>
      </w:tr>
      <w:tr w:rsidR="00143573" w:rsidRPr="00742229" w:rsidTr="00E7317C">
        <w:trPr>
          <w:trHeight w:val="63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143573" w:rsidRPr="00475927" w:rsidRDefault="00143573" w:rsidP="00143573">
            <w:pPr>
              <w:jc w:val="center"/>
              <w:rPr>
                <w:color w:val="000000"/>
                <w:sz w:val="28"/>
                <w:szCs w:val="28"/>
              </w:rPr>
            </w:pPr>
            <w:r w:rsidRPr="00475927">
              <w:rPr>
                <w:color w:val="000000"/>
                <w:sz w:val="28"/>
                <w:szCs w:val="28"/>
              </w:rPr>
              <w:t>21</w:t>
            </w:r>
          </w:p>
        </w:tc>
        <w:tc>
          <w:tcPr>
            <w:tcW w:w="3620" w:type="dxa"/>
            <w:tcBorders>
              <w:top w:val="nil"/>
              <w:left w:val="nil"/>
              <w:bottom w:val="single" w:sz="4" w:space="0" w:color="auto"/>
              <w:right w:val="single" w:sz="4" w:space="0" w:color="auto"/>
            </w:tcBorders>
            <w:shd w:val="clear" w:color="auto" w:fill="auto"/>
            <w:vAlign w:val="center"/>
            <w:hideMark/>
          </w:tcPr>
          <w:p w:rsidR="00143573" w:rsidRPr="00475927" w:rsidRDefault="00143573" w:rsidP="00143573">
            <w:pPr>
              <w:rPr>
                <w:color w:val="000000"/>
                <w:sz w:val="28"/>
                <w:szCs w:val="28"/>
              </w:rPr>
            </w:pPr>
            <w:r w:rsidRPr="00475927">
              <w:rPr>
                <w:color w:val="000000"/>
                <w:sz w:val="28"/>
                <w:szCs w:val="28"/>
              </w:rPr>
              <w:t>Доходы бюджетов субъектов РФ</w:t>
            </w:r>
          </w:p>
          <w:p w:rsidR="00143573" w:rsidRDefault="00143573" w:rsidP="00143573">
            <w:pPr>
              <w:rPr>
                <w:color w:val="000000"/>
                <w:sz w:val="28"/>
                <w:szCs w:val="28"/>
              </w:rPr>
            </w:pPr>
            <w:r w:rsidRPr="00475927">
              <w:rPr>
                <w:color w:val="000000"/>
                <w:sz w:val="28"/>
                <w:szCs w:val="28"/>
              </w:rPr>
              <w:t>стр. 21 = стр. 20</w:t>
            </w:r>
            <w:r>
              <w:rPr>
                <w:color w:val="000000"/>
                <w:sz w:val="28"/>
                <w:szCs w:val="28"/>
              </w:rPr>
              <w:t>-</w:t>
            </w:r>
            <w:r w:rsidRPr="00475927">
              <w:rPr>
                <w:color w:val="000000"/>
                <w:sz w:val="28"/>
                <w:szCs w:val="28"/>
              </w:rPr>
              <w:t>стр. 2</w:t>
            </w:r>
            <w:r>
              <w:rPr>
                <w:color w:val="000000"/>
                <w:sz w:val="28"/>
                <w:szCs w:val="28"/>
              </w:rPr>
              <w:t>0.1</w:t>
            </w:r>
          </w:p>
          <w:p w:rsidR="00143573" w:rsidRPr="00475927" w:rsidRDefault="00143573" w:rsidP="00143573">
            <w:pPr>
              <w:rPr>
                <w:color w:val="000000"/>
                <w:sz w:val="28"/>
                <w:szCs w:val="28"/>
              </w:rPr>
            </w:pPr>
            <w:r>
              <w:rPr>
                <w:color w:val="000000"/>
              </w:rPr>
              <w:t>тыс. руб.</w:t>
            </w:r>
          </w:p>
        </w:tc>
        <w:tc>
          <w:tcPr>
            <w:tcW w:w="1826" w:type="dxa"/>
            <w:tcBorders>
              <w:top w:val="nil"/>
              <w:left w:val="nil"/>
              <w:bottom w:val="single" w:sz="4" w:space="0" w:color="auto"/>
              <w:right w:val="single" w:sz="4" w:space="0" w:color="auto"/>
            </w:tcBorders>
            <w:shd w:val="clear" w:color="000000" w:fill="FFFFFF"/>
            <w:noWrap/>
            <w:vAlign w:val="center"/>
          </w:tcPr>
          <w:p w:rsidR="00143573" w:rsidRPr="00475927" w:rsidRDefault="00143573" w:rsidP="004F5FAA">
            <w:pPr>
              <w:ind w:left="-110" w:right="-114"/>
              <w:jc w:val="center"/>
              <w:rPr>
                <w:color w:val="000000"/>
                <w:sz w:val="28"/>
                <w:szCs w:val="28"/>
              </w:rPr>
            </w:pPr>
            <w:r>
              <w:rPr>
                <w:color w:val="000000"/>
                <w:sz w:val="28"/>
                <w:szCs w:val="28"/>
              </w:rPr>
              <w:t>375 556 773,</w:t>
            </w:r>
            <w:r w:rsidR="004F5FAA">
              <w:rPr>
                <w:color w:val="000000"/>
                <w:sz w:val="28"/>
                <w:szCs w:val="28"/>
              </w:rPr>
              <w:t>4</w:t>
            </w:r>
          </w:p>
        </w:tc>
        <w:tc>
          <w:tcPr>
            <w:tcW w:w="1816" w:type="dxa"/>
            <w:tcBorders>
              <w:top w:val="nil"/>
              <w:left w:val="nil"/>
              <w:bottom w:val="single" w:sz="4" w:space="0" w:color="auto"/>
              <w:right w:val="single" w:sz="4" w:space="0" w:color="auto"/>
            </w:tcBorders>
            <w:shd w:val="clear" w:color="000000" w:fill="FFFFFF"/>
            <w:noWrap/>
            <w:vAlign w:val="center"/>
          </w:tcPr>
          <w:p w:rsidR="00143573" w:rsidRPr="00475927" w:rsidRDefault="00143573" w:rsidP="004F5FAA">
            <w:pPr>
              <w:ind w:left="-149" w:right="-91"/>
              <w:jc w:val="center"/>
              <w:rPr>
                <w:color w:val="000000"/>
                <w:sz w:val="28"/>
                <w:szCs w:val="28"/>
              </w:rPr>
            </w:pPr>
            <w:r>
              <w:rPr>
                <w:color w:val="000000"/>
                <w:sz w:val="28"/>
                <w:szCs w:val="28"/>
              </w:rPr>
              <w:t>393 902 638,</w:t>
            </w:r>
            <w:r w:rsidR="004F5FAA">
              <w:rPr>
                <w:color w:val="000000"/>
                <w:sz w:val="28"/>
                <w:szCs w:val="28"/>
              </w:rPr>
              <w:t>5</w:t>
            </w:r>
          </w:p>
        </w:tc>
        <w:tc>
          <w:tcPr>
            <w:tcW w:w="1816" w:type="dxa"/>
            <w:tcBorders>
              <w:top w:val="nil"/>
              <w:left w:val="nil"/>
              <w:bottom w:val="single" w:sz="4" w:space="0" w:color="auto"/>
              <w:right w:val="single" w:sz="8" w:space="0" w:color="auto"/>
            </w:tcBorders>
            <w:shd w:val="clear" w:color="000000" w:fill="FFFFFF"/>
            <w:noWrap/>
            <w:vAlign w:val="center"/>
          </w:tcPr>
          <w:p w:rsidR="00143573" w:rsidRPr="00475927" w:rsidRDefault="004F5FAA" w:rsidP="00143573">
            <w:pPr>
              <w:ind w:left="-109" w:right="-118"/>
              <w:jc w:val="center"/>
              <w:rPr>
                <w:color w:val="000000"/>
                <w:sz w:val="28"/>
                <w:szCs w:val="28"/>
              </w:rPr>
            </w:pPr>
            <w:r>
              <w:rPr>
                <w:color w:val="000000"/>
                <w:sz w:val="28"/>
                <w:szCs w:val="28"/>
              </w:rPr>
              <w:t>416 236 450,3</w:t>
            </w:r>
          </w:p>
        </w:tc>
      </w:tr>
      <w:tr w:rsidR="00143573" w:rsidRPr="00742229" w:rsidTr="00E7317C">
        <w:trPr>
          <w:trHeight w:val="63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143573" w:rsidRPr="00475927" w:rsidRDefault="00143573" w:rsidP="00143573">
            <w:pPr>
              <w:jc w:val="center"/>
              <w:rPr>
                <w:b/>
                <w:bCs/>
                <w:color w:val="000000"/>
                <w:sz w:val="28"/>
                <w:szCs w:val="28"/>
              </w:rPr>
            </w:pPr>
            <w:r w:rsidRPr="00475927">
              <w:rPr>
                <w:b/>
                <w:bCs/>
                <w:color w:val="000000"/>
                <w:sz w:val="28"/>
                <w:szCs w:val="28"/>
              </w:rPr>
              <w:t>22</w:t>
            </w:r>
          </w:p>
        </w:tc>
        <w:tc>
          <w:tcPr>
            <w:tcW w:w="3620" w:type="dxa"/>
            <w:tcBorders>
              <w:top w:val="nil"/>
              <w:left w:val="nil"/>
              <w:bottom w:val="single" w:sz="4" w:space="0" w:color="auto"/>
              <w:right w:val="single" w:sz="4" w:space="0" w:color="auto"/>
            </w:tcBorders>
            <w:shd w:val="clear" w:color="auto" w:fill="auto"/>
            <w:vAlign w:val="center"/>
            <w:hideMark/>
          </w:tcPr>
          <w:p w:rsidR="00143573" w:rsidRDefault="00143573" w:rsidP="00143573">
            <w:pPr>
              <w:rPr>
                <w:b/>
                <w:bCs/>
                <w:color w:val="000000"/>
                <w:sz w:val="28"/>
                <w:szCs w:val="28"/>
              </w:rPr>
            </w:pPr>
            <w:r w:rsidRPr="00475927">
              <w:rPr>
                <w:b/>
                <w:bCs/>
                <w:color w:val="000000"/>
                <w:sz w:val="28"/>
                <w:szCs w:val="28"/>
              </w:rPr>
              <w:t>Доходы от уплаты акцизов на автомобильный бензин в областной бюджет всего</w:t>
            </w:r>
            <w:r w:rsidRPr="00475927">
              <w:rPr>
                <w:b/>
                <w:bCs/>
                <w:color w:val="000000"/>
                <w:sz w:val="28"/>
                <w:szCs w:val="28"/>
              </w:rPr>
              <w:br/>
              <w:t>стр. 22 = стр. 22.1 + стр. 22.2</w:t>
            </w:r>
          </w:p>
          <w:p w:rsidR="00143573" w:rsidRPr="00475927" w:rsidRDefault="00143573" w:rsidP="00143573">
            <w:pPr>
              <w:rPr>
                <w:b/>
                <w:bCs/>
                <w:color w:val="000000"/>
                <w:sz w:val="28"/>
                <w:szCs w:val="28"/>
              </w:rPr>
            </w:pPr>
            <w:r>
              <w:rPr>
                <w:color w:val="000000"/>
              </w:rPr>
              <w:t>тыс. руб.</w:t>
            </w:r>
          </w:p>
        </w:tc>
        <w:tc>
          <w:tcPr>
            <w:tcW w:w="1826" w:type="dxa"/>
            <w:tcBorders>
              <w:top w:val="nil"/>
              <w:left w:val="nil"/>
              <w:bottom w:val="single" w:sz="4" w:space="0" w:color="auto"/>
              <w:right w:val="single" w:sz="4" w:space="0" w:color="auto"/>
            </w:tcBorders>
            <w:shd w:val="clear" w:color="000000" w:fill="FFFFFF"/>
            <w:noWrap/>
            <w:vAlign w:val="center"/>
          </w:tcPr>
          <w:p w:rsidR="00143573" w:rsidRPr="00475927" w:rsidRDefault="00143573" w:rsidP="00143573">
            <w:pPr>
              <w:jc w:val="center"/>
              <w:rPr>
                <w:b/>
                <w:bCs/>
                <w:color w:val="000000"/>
                <w:sz w:val="28"/>
                <w:szCs w:val="28"/>
              </w:rPr>
            </w:pPr>
            <w:r>
              <w:rPr>
                <w:b/>
                <w:bCs/>
                <w:color w:val="000000"/>
                <w:sz w:val="28"/>
                <w:szCs w:val="28"/>
              </w:rPr>
              <w:t>5 305 852,2</w:t>
            </w:r>
          </w:p>
        </w:tc>
        <w:tc>
          <w:tcPr>
            <w:tcW w:w="1816" w:type="dxa"/>
            <w:tcBorders>
              <w:top w:val="nil"/>
              <w:left w:val="nil"/>
              <w:bottom w:val="single" w:sz="4" w:space="0" w:color="auto"/>
              <w:right w:val="single" w:sz="4" w:space="0" w:color="auto"/>
            </w:tcBorders>
            <w:shd w:val="clear" w:color="000000" w:fill="FFFFFF"/>
            <w:noWrap/>
            <w:vAlign w:val="center"/>
          </w:tcPr>
          <w:p w:rsidR="00143573" w:rsidRPr="00475927" w:rsidRDefault="00143573" w:rsidP="00143573">
            <w:pPr>
              <w:jc w:val="center"/>
              <w:rPr>
                <w:b/>
                <w:bCs/>
                <w:color w:val="000000"/>
                <w:sz w:val="28"/>
                <w:szCs w:val="28"/>
              </w:rPr>
            </w:pPr>
            <w:r>
              <w:rPr>
                <w:b/>
                <w:bCs/>
                <w:color w:val="000000"/>
                <w:sz w:val="28"/>
                <w:szCs w:val="28"/>
              </w:rPr>
              <w:t>5 646 852,4</w:t>
            </w:r>
          </w:p>
        </w:tc>
        <w:tc>
          <w:tcPr>
            <w:tcW w:w="1816" w:type="dxa"/>
            <w:tcBorders>
              <w:top w:val="nil"/>
              <w:left w:val="nil"/>
              <w:bottom w:val="single" w:sz="4" w:space="0" w:color="auto"/>
              <w:right w:val="single" w:sz="8" w:space="0" w:color="auto"/>
            </w:tcBorders>
            <w:shd w:val="clear" w:color="000000" w:fill="FFFFFF"/>
            <w:noWrap/>
            <w:vAlign w:val="center"/>
          </w:tcPr>
          <w:p w:rsidR="00143573" w:rsidRPr="00475927" w:rsidRDefault="004F5FAA" w:rsidP="00143573">
            <w:pPr>
              <w:jc w:val="center"/>
              <w:rPr>
                <w:b/>
                <w:bCs/>
                <w:color w:val="000000"/>
                <w:sz w:val="28"/>
                <w:szCs w:val="28"/>
              </w:rPr>
            </w:pPr>
            <w:r>
              <w:rPr>
                <w:b/>
                <w:bCs/>
                <w:color w:val="000000"/>
                <w:sz w:val="28"/>
                <w:szCs w:val="28"/>
              </w:rPr>
              <w:t>5 959 784,6</w:t>
            </w:r>
          </w:p>
        </w:tc>
      </w:tr>
      <w:tr w:rsidR="00143573" w:rsidRPr="00742229" w:rsidTr="00E7317C">
        <w:trPr>
          <w:trHeight w:val="126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143573" w:rsidRPr="00475927" w:rsidRDefault="00143573" w:rsidP="00143573">
            <w:pPr>
              <w:ind w:left="-96"/>
              <w:jc w:val="center"/>
              <w:rPr>
                <w:color w:val="000000"/>
                <w:sz w:val="28"/>
                <w:szCs w:val="28"/>
              </w:rPr>
            </w:pPr>
            <w:r w:rsidRPr="00475927">
              <w:rPr>
                <w:color w:val="000000"/>
                <w:sz w:val="28"/>
                <w:szCs w:val="28"/>
              </w:rPr>
              <w:t>22.1</w:t>
            </w:r>
          </w:p>
        </w:tc>
        <w:tc>
          <w:tcPr>
            <w:tcW w:w="3620" w:type="dxa"/>
            <w:tcBorders>
              <w:top w:val="nil"/>
              <w:left w:val="nil"/>
              <w:bottom w:val="single" w:sz="4" w:space="0" w:color="auto"/>
              <w:right w:val="single" w:sz="4" w:space="0" w:color="auto"/>
            </w:tcBorders>
            <w:shd w:val="clear" w:color="auto" w:fill="auto"/>
            <w:vAlign w:val="center"/>
            <w:hideMark/>
          </w:tcPr>
          <w:p w:rsidR="00143573" w:rsidRPr="00475927" w:rsidRDefault="00143573" w:rsidP="00143573">
            <w:pPr>
              <w:rPr>
                <w:color w:val="000000"/>
                <w:sz w:val="28"/>
                <w:szCs w:val="28"/>
              </w:rPr>
            </w:pPr>
            <w:r w:rsidRPr="00475927">
              <w:rPr>
                <w:color w:val="000000"/>
                <w:sz w:val="28"/>
                <w:szCs w:val="28"/>
              </w:rPr>
              <w:t>Доходы от уплаты акцизов на автомобильный бензин в целях формирования Дорожного фонда Тверской области,</w:t>
            </w:r>
          </w:p>
          <w:p w:rsidR="00143573" w:rsidRPr="00475927" w:rsidRDefault="00143573" w:rsidP="00143573">
            <w:pPr>
              <w:rPr>
                <w:color w:val="000000"/>
                <w:sz w:val="28"/>
                <w:szCs w:val="28"/>
              </w:rPr>
            </w:pPr>
            <w:r w:rsidRPr="00475927">
              <w:rPr>
                <w:color w:val="000000"/>
                <w:sz w:val="28"/>
                <w:szCs w:val="28"/>
              </w:rPr>
              <w:t>стр. 22.1 = стр. 21 * стр.3*</w:t>
            </w:r>
          </w:p>
          <w:p w:rsidR="00143573" w:rsidRDefault="00143573" w:rsidP="00143573">
            <w:pPr>
              <w:rPr>
                <w:color w:val="000000"/>
                <w:sz w:val="28"/>
                <w:szCs w:val="28"/>
              </w:rPr>
            </w:pPr>
            <w:r w:rsidRPr="00475927">
              <w:rPr>
                <w:color w:val="000000"/>
                <w:sz w:val="28"/>
                <w:szCs w:val="28"/>
              </w:rPr>
              <w:t>стр. 5 *90%</w:t>
            </w:r>
          </w:p>
          <w:p w:rsidR="00143573" w:rsidRPr="00475927" w:rsidRDefault="00143573" w:rsidP="00143573">
            <w:pPr>
              <w:rPr>
                <w:color w:val="000000"/>
                <w:sz w:val="28"/>
                <w:szCs w:val="28"/>
              </w:rPr>
            </w:pPr>
            <w:r>
              <w:rPr>
                <w:color w:val="000000"/>
              </w:rPr>
              <w:t>тыс. руб.</w:t>
            </w:r>
          </w:p>
        </w:tc>
        <w:tc>
          <w:tcPr>
            <w:tcW w:w="1826" w:type="dxa"/>
            <w:tcBorders>
              <w:top w:val="nil"/>
              <w:left w:val="nil"/>
              <w:bottom w:val="single" w:sz="4" w:space="0" w:color="auto"/>
              <w:right w:val="single" w:sz="4" w:space="0" w:color="auto"/>
            </w:tcBorders>
            <w:shd w:val="clear" w:color="000000" w:fill="FFFFFF"/>
            <w:noWrap/>
            <w:vAlign w:val="center"/>
          </w:tcPr>
          <w:p w:rsidR="00143573" w:rsidRPr="00475927" w:rsidRDefault="00143573" w:rsidP="00143573">
            <w:pPr>
              <w:jc w:val="center"/>
              <w:rPr>
                <w:color w:val="000000"/>
                <w:sz w:val="28"/>
                <w:szCs w:val="28"/>
              </w:rPr>
            </w:pPr>
            <w:r>
              <w:rPr>
                <w:color w:val="000000"/>
                <w:sz w:val="28"/>
                <w:szCs w:val="28"/>
              </w:rPr>
              <w:t>3 633 967,7</w:t>
            </w:r>
          </w:p>
        </w:tc>
        <w:tc>
          <w:tcPr>
            <w:tcW w:w="1816" w:type="dxa"/>
            <w:tcBorders>
              <w:top w:val="nil"/>
              <w:left w:val="nil"/>
              <w:bottom w:val="single" w:sz="4" w:space="0" w:color="auto"/>
              <w:right w:val="single" w:sz="4" w:space="0" w:color="auto"/>
            </w:tcBorders>
            <w:shd w:val="clear" w:color="000000" w:fill="FFFFFF"/>
            <w:noWrap/>
            <w:vAlign w:val="center"/>
          </w:tcPr>
          <w:p w:rsidR="00143573" w:rsidRPr="00475927" w:rsidRDefault="00143573" w:rsidP="00143573">
            <w:pPr>
              <w:jc w:val="center"/>
              <w:rPr>
                <w:color w:val="000000"/>
                <w:sz w:val="28"/>
                <w:szCs w:val="28"/>
              </w:rPr>
            </w:pPr>
            <w:r>
              <w:rPr>
                <w:color w:val="000000"/>
                <w:sz w:val="28"/>
                <w:szCs w:val="28"/>
              </w:rPr>
              <w:t>3 893 296,7</w:t>
            </w:r>
          </w:p>
        </w:tc>
        <w:tc>
          <w:tcPr>
            <w:tcW w:w="1816" w:type="dxa"/>
            <w:tcBorders>
              <w:top w:val="nil"/>
              <w:left w:val="nil"/>
              <w:bottom w:val="single" w:sz="4" w:space="0" w:color="auto"/>
              <w:right w:val="single" w:sz="8" w:space="0" w:color="auto"/>
            </w:tcBorders>
            <w:shd w:val="clear" w:color="000000" w:fill="FFFFFF"/>
            <w:noWrap/>
            <w:vAlign w:val="center"/>
          </w:tcPr>
          <w:p w:rsidR="00143573" w:rsidRPr="00475927" w:rsidRDefault="00143573" w:rsidP="004F5FAA">
            <w:pPr>
              <w:jc w:val="center"/>
              <w:rPr>
                <w:color w:val="000000"/>
                <w:sz w:val="28"/>
                <w:szCs w:val="28"/>
              </w:rPr>
            </w:pPr>
            <w:r>
              <w:rPr>
                <w:color w:val="000000"/>
                <w:sz w:val="28"/>
                <w:szCs w:val="28"/>
              </w:rPr>
              <w:t>4 071</w:t>
            </w:r>
            <w:r w:rsidR="004F5FAA">
              <w:rPr>
                <w:color w:val="000000"/>
                <w:sz w:val="28"/>
                <w:szCs w:val="28"/>
              </w:rPr>
              <w:t> 254,1</w:t>
            </w:r>
          </w:p>
        </w:tc>
      </w:tr>
      <w:tr w:rsidR="00143573" w:rsidRPr="00742229" w:rsidTr="00E7317C">
        <w:trPr>
          <w:trHeight w:val="126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143573" w:rsidRPr="00475927" w:rsidRDefault="00143573" w:rsidP="00143573">
            <w:pPr>
              <w:ind w:left="-96"/>
              <w:jc w:val="center"/>
              <w:rPr>
                <w:color w:val="000000"/>
                <w:sz w:val="28"/>
                <w:szCs w:val="28"/>
              </w:rPr>
            </w:pPr>
            <w:r w:rsidRPr="00475927">
              <w:rPr>
                <w:color w:val="000000"/>
                <w:sz w:val="28"/>
                <w:szCs w:val="28"/>
              </w:rPr>
              <w:t>22.2</w:t>
            </w:r>
          </w:p>
        </w:tc>
        <w:tc>
          <w:tcPr>
            <w:tcW w:w="3620" w:type="dxa"/>
            <w:tcBorders>
              <w:top w:val="nil"/>
              <w:left w:val="nil"/>
              <w:bottom w:val="single" w:sz="4" w:space="0" w:color="auto"/>
              <w:right w:val="single" w:sz="4" w:space="0" w:color="auto"/>
            </w:tcBorders>
            <w:shd w:val="clear" w:color="auto" w:fill="auto"/>
            <w:vAlign w:val="center"/>
            <w:hideMark/>
          </w:tcPr>
          <w:p w:rsidR="00143573" w:rsidRDefault="00143573" w:rsidP="00143573">
            <w:pPr>
              <w:rPr>
                <w:color w:val="000000"/>
                <w:sz w:val="28"/>
                <w:szCs w:val="28"/>
              </w:rPr>
            </w:pPr>
            <w:r w:rsidRPr="00475927">
              <w:rPr>
                <w:color w:val="000000"/>
                <w:sz w:val="28"/>
                <w:szCs w:val="28"/>
              </w:rPr>
              <w:t>Доходы от уплаты акцизов на автомобильный бензин в целях реализации Нацпроекта</w:t>
            </w:r>
            <w:r w:rsidRPr="00475927">
              <w:rPr>
                <w:color w:val="000000"/>
                <w:sz w:val="28"/>
                <w:szCs w:val="28"/>
              </w:rPr>
              <w:br/>
              <w:t>стр. 22.2 = стр. 21*стр.4* стр. 6</w:t>
            </w:r>
          </w:p>
          <w:p w:rsidR="00143573" w:rsidRPr="00475927" w:rsidRDefault="00143573" w:rsidP="00143573">
            <w:pPr>
              <w:rPr>
                <w:color w:val="000000"/>
                <w:sz w:val="28"/>
                <w:szCs w:val="28"/>
              </w:rPr>
            </w:pPr>
            <w:r>
              <w:rPr>
                <w:color w:val="000000"/>
              </w:rPr>
              <w:t>тыс. руб.</w:t>
            </w:r>
          </w:p>
        </w:tc>
        <w:tc>
          <w:tcPr>
            <w:tcW w:w="1826" w:type="dxa"/>
            <w:tcBorders>
              <w:top w:val="nil"/>
              <w:left w:val="nil"/>
              <w:bottom w:val="single" w:sz="4" w:space="0" w:color="auto"/>
              <w:right w:val="single" w:sz="4" w:space="0" w:color="auto"/>
            </w:tcBorders>
            <w:shd w:val="clear" w:color="000000" w:fill="FFFFFF"/>
            <w:vAlign w:val="center"/>
          </w:tcPr>
          <w:p w:rsidR="00143573" w:rsidRPr="00475927" w:rsidRDefault="00143573" w:rsidP="00143573">
            <w:pPr>
              <w:jc w:val="center"/>
              <w:rPr>
                <w:color w:val="000000"/>
                <w:sz w:val="28"/>
                <w:szCs w:val="28"/>
              </w:rPr>
            </w:pPr>
            <w:r>
              <w:rPr>
                <w:color w:val="000000"/>
                <w:sz w:val="28"/>
                <w:szCs w:val="28"/>
              </w:rPr>
              <w:t>1 671 884,5</w:t>
            </w:r>
          </w:p>
        </w:tc>
        <w:tc>
          <w:tcPr>
            <w:tcW w:w="1816" w:type="dxa"/>
            <w:tcBorders>
              <w:top w:val="nil"/>
              <w:left w:val="nil"/>
              <w:bottom w:val="single" w:sz="4" w:space="0" w:color="auto"/>
              <w:right w:val="single" w:sz="4" w:space="0" w:color="auto"/>
            </w:tcBorders>
            <w:shd w:val="clear" w:color="000000" w:fill="FFFFFF"/>
            <w:vAlign w:val="center"/>
          </w:tcPr>
          <w:p w:rsidR="00143573" w:rsidRPr="00475927" w:rsidRDefault="00143573" w:rsidP="00143573">
            <w:pPr>
              <w:jc w:val="center"/>
              <w:rPr>
                <w:color w:val="000000"/>
                <w:sz w:val="28"/>
                <w:szCs w:val="28"/>
              </w:rPr>
            </w:pPr>
            <w:r>
              <w:rPr>
                <w:color w:val="000000"/>
                <w:sz w:val="28"/>
                <w:szCs w:val="28"/>
              </w:rPr>
              <w:t>1 753 555,7</w:t>
            </w:r>
          </w:p>
        </w:tc>
        <w:tc>
          <w:tcPr>
            <w:tcW w:w="1816" w:type="dxa"/>
            <w:tcBorders>
              <w:top w:val="nil"/>
              <w:left w:val="nil"/>
              <w:bottom w:val="single" w:sz="4" w:space="0" w:color="auto"/>
              <w:right w:val="single" w:sz="8" w:space="0" w:color="auto"/>
            </w:tcBorders>
            <w:shd w:val="clear" w:color="000000" w:fill="FFFFFF"/>
            <w:vAlign w:val="center"/>
          </w:tcPr>
          <w:p w:rsidR="00143573" w:rsidRPr="00475927" w:rsidRDefault="004F5FAA" w:rsidP="00143573">
            <w:pPr>
              <w:jc w:val="center"/>
              <w:rPr>
                <w:color w:val="000000"/>
                <w:sz w:val="28"/>
                <w:szCs w:val="28"/>
              </w:rPr>
            </w:pPr>
            <w:r>
              <w:rPr>
                <w:color w:val="000000"/>
                <w:sz w:val="28"/>
                <w:szCs w:val="28"/>
              </w:rPr>
              <w:t>1 888 530,5</w:t>
            </w:r>
          </w:p>
        </w:tc>
      </w:tr>
      <w:tr w:rsidR="00143573" w:rsidRPr="00742229" w:rsidTr="00E7317C">
        <w:trPr>
          <w:trHeight w:val="1050"/>
        </w:trPr>
        <w:tc>
          <w:tcPr>
            <w:tcW w:w="705" w:type="dxa"/>
            <w:tcBorders>
              <w:top w:val="nil"/>
              <w:left w:val="single" w:sz="8" w:space="0" w:color="auto"/>
              <w:bottom w:val="single" w:sz="8" w:space="0" w:color="auto"/>
              <w:right w:val="single" w:sz="4" w:space="0" w:color="auto"/>
            </w:tcBorders>
            <w:shd w:val="clear" w:color="auto" w:fill="auto"/>
            <w:noWrap/>
            <w:vAlign w:val="center"/>
            <w:hideMark/>
          </w:tcPr>
          <w:p w:rsidR="00143573" w:rsidRPr="00475927" w:rsidRDefault="00143573" w:rsidP="00143573">
            <w:pPr>
              <w:jc w:val="center"/>
              <w:rPr>
                <w:color w:val="000000"/>
                <w:sz w:val="28"/>
                <w:szCs w:val="28"/>
              </w:rPr>
            </w:pPr>
            <w:r w:rsidRPr="00475927">
              <w:rPr>
                <w:color w:val="000000"/>
                <w:sz w:val="28"/>
                <w:szCs w:val="28"/>
              </w:rPr>
              <w:t>23</w:t>
            </w:r>
          </w:p>
        </w:tc>
        <w:tc>
          <w:tcPr>
            <w:tcW w:w="3620" w:type="dxa"/>
            <w:tcBorders>
              <w:top w:val="nil"/>
              <w:left w:val="nil"/>
              <w:bottom w:val="single" w:sz="8" w:space="0" w:color="auto"/>
              <w:right w:val="single" w:sz="4" w:space="0" w:color="auto"/>
            </w:tcBorders>
            <w:shd w:val="clear" w:color="auto" w:fill="auto"/>
            <w:vAlign w:val="center"/>
            <w:hideMark/>
          </w:tcPr>
          <w:p w:rsidR="00143573" w:rsidRPr="00475927" w:rsidRDefault="00143573" w:rsidP="00143573">
            <w:pPr>
              <w:rPr>
                <w:color w:val="000000"/>
                <w:sz w:val="28"/>
                <w:szCs w:val="28"/>
              </w:rPr>
            </w:pPr>
            <w:r w:rsidRPr="00475927">
              <w:rPr>
                <w:color w:val="000000"/>
                <w:sz w:val="28"/>
                <w:szCs w:val="28"/>
              </w:rPr>
              <w:t>Справочно:</w:t>
            </w:r>
          </w:p>
          <w:p w:rsidR="00143573" w:rsidRPr="00475927" w:rsidRDefault="00143573" w:rsidP="00143573">
            <w:pPr>
              <w:rPr>
                <w:color w:val="000000"/>
                <w:sz w:val="28"/>
                <w:szCs w:val="28"/>
              </w:rPr>
            </w:pPr>
            <w:r w:rsidRPr="00475927">
              <w:rPr>
                <w:color w:val="000000"/>
                <w:sz w:val="28"/>
                <w:szCs w:val="28"/>
              </w:rPr>
              <w:t>Налоговая  ставка по НК РФ</w:t>
            </w:r>
          </w:p>
        </w:tc>
        <w:tc>
          <w:tcPr>
            <w:tcW w:w="1826" w:type="dxa"/>
            <w:tcBorders>
              <w:top w:val="nil"/>
              <w:left w:val="nil"/>
              <w:bottom w:val="single" w:sz="8" w:space="0" w:color="auto"/>
              <w:right w:val="single" w:sz="4" w:space="0" w:color="auto"/>
            </w:tcBorders>
            <w:shd w:val="clear" w:color="000000" w:fill="FFFFFF"/>
            <w:vAlign w:val="center"/>
            <w:hideMark/>
          </w:tcPr>
          <w:p w:rsidR="00143573" w:rsidRPr="00475927" w:rsidRDefault="00143573" w:rsidP="00897C6D">
            <w:pPr>
              <w:jc w:val="center"/>
              <w:rPr>
                <w:color w:val="000000"/>
                <w:sz w:val="28"/>
                <w:szCs w:val="28"/>
              </w:rPr>
            </w:pPr>
            <w:r w:rsidRPr="00475927">
              <w:rPr>
                <w:color w:val="000000"/>
                <w:sz w:val="28"/>
                <w:szCs w:val="28"/>
              </w:rPr>
              <w:t>14</w:t>
            </w:r>
            <w:r w:rsidR="00897C6D">
              <w:rPr>
                <w:color w:val="000000"/>
                <w:sz w:val="28"/>
                <w:szCs w:val="28"/>
              </w:rPr>
              <w:t xml:space="preserve"> 345 </w:t>
            </w:r>
            <w:r w:rsidRPr="00475927">
              <w:rPr>
                <w:color w:val="000000"/>
                <w:sz w:val="28"/>
                <w:szCs w:val="28"/>
              </w:rPr>
              <w:t>руб. за тонну</w:t>
            </w:r>
          </w:p>
        </w:tc>
        <w:tc>
          <w:tcPr>
            <w:tcW w:w="1816" w:type="dxa"/>
            <w:tcBorders>
              <w:top w:val="nil"/>
              <w:left w:val="nil"/>
              <w:bottom w:val="single" w:sz="8" w:space="0" w:color="auto"/>
              <w:right w:val="single" w:sz="4" w:space="0" w:color="auto"/>
            </w:tcBorders>
            <w:shd w:val="clear" w:color="000000" w:fill="FFFFFF"/>
            <w:vAlign w:val="center"/>
          </w:tcPr>
          <w:p w:rsidR="00143573" w:rsidRPr="00475927" w:rsidRDefault="00897C6D" w:rsidP="00897C6D">
            <w:pPr>
              <w:jc w:val="center"/>
              <w:rPr>
                <w:color w:val="000000"/>
                <w:sz w:val="28"/>
                <w:szCs w:val="28"/>
              </w:rPr>
            </w:pPr>
            <w:r>
              <w:rPr>
                <w:color w:val="000000"/>
                <w:sz w:val="28"/>
                <w:szCs w:val="28"/>
              </w:rPr>
              <w:t>14 919</w:t>
            </w:r>
            <w:r w:rsidR="00143573" w:rsidRPr="007E423C">
              <w:rPr>
                <w:color w:val="000000"/>
                <w:sz w:val="28"/>
                <w:szCs w:val="28"/>
              </w:rPr>
              <w:t xml:space="preserve"> руб. за тонну</w:t>
            </w:r>
          </w:p>
        </w:tc>
        <w:tc>
          <w:tcPr>
            <w:tcW w:w="1816" w:type="dxa"/>
            <w:tcBorders>
              <w:top w:val="nil"/>
              <w:left w:val="nil"/>
              <w:bottom w:val="single" w:sz="8" w:space="0" w:color="auto"/>
              <w:right w:val="single" w:sz="8" w:space="0" w:color="auto"/>
            </w:tcBorders>
            <w:shd w:val="clear" w:color="000000" w:fill="FFFFFF"/>
            <w:vAlign w:val="center"/>
          </w:tcPr>
          <w:p w:rsidR="00143573" w:rsidRDefault="00897C6D" w:rsidP="00143573">
            <w:pPr>
              <w:jc w:val="center"/>
              <w:rPr>
                <w:color w:val="000000"/>
                <w:sz w:val="28"/>
                <w:szCs w:val="28"/>
              </w:rPr>
            </w:pPr>
            <w:r>
              <w:rPr>
                <w:color w:val="000000"/>
                <w:sz w:val="28"/>
                <w:szCs w:val="28"/>
              </w:rPr>
              <w:t xml:space="preserve">15 516 </w:t>
            </w:r>
          </w:p>
          <w:p w:rsidR="00897C6D" w:rsidRPr="00475927" w:rsidRDefault="00897C6D" w:rsidP="00143573">
            <w:pPr>
              <w:jc w:val="center"/>
              <w:rPr>
                <w:color w:val="000000"/>
                <w:sz w:val="28"/>
                <w:szCs w:val="28"/>
              </w:rPr>
            </w:pPr>
            <w:r w:rsidRPr="007E423C">
              <w:rPr>
                <w:color w:val="000000"/>
                <w:sz w:val="28"/>
                <w:szCs w:val="28"/>
              </w:rPr>
              <w:t>за тонну</w:t>
            </w:r>
          </w:p>
        </w:tc>
      </w:tr>
      <w:tr w:rsidR="00143573" w:rsidRPr="00716F21" w:rsidTr="00E7317C">
        <w:trPr>
          <w:trHeight w:val="375"/>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143573" w:rsidRPr="00716F21" w:rsidRDefault="00143573" w:rsidP="00143573">
            <w:pPr>
              <w:jc w:val="center"/>
              <w:rPr>
                <w:color w:val="000000"/>
                <w:sz w:val="28"/>
                <w:szCs w:val="28"/>
              </w:rPr>
            </w:pPr>
            <w:r w:rsidRPr="00716F21">
              <w:rPr>
                <w:color w:val="000000"/>
                <w:sz w:val="28"/>
                <w:szCs w:val="28"/>
              </w:rPr>
              <w:t>24</w:t>
            </w:r>
          </w:p>
        </w:tc>
        <w:tc>
          <w:tcPr>
            <w:tcW w:w="3620" w:type="dxa"/>
            <w:tcBorders>
              <w:top w:val="nil"/>
              <w:left w:val="nil"/>
              <w:bottom w:val="single" w:sz="4" w:space="0" w:color="auto"/>
              <w:right w:val="single" w:sz="4" w:space="0" w:color="auto"/>
            </w:tcBorders>
            <w:shd w:val="clear" w:color="auto" w:fill="auto"/>
            <w:vAlign w:val="center"/>
            <w:hideMark/>
          </w:tcPr>
          <w:p w:rsidR="00143573" w:rsidRPr="00716F21" w:rsidRDefault="00143573" w:rsidP="00143573">
            <w:pPr>
              <w:rPr>
                <w:b/>
                <w:bCs/>
                <w:color w:val="000000"/>
                <w:sz w:val="28"/>
                <w:szCs w:val="28"/>
              </w:rPr>
            </w:pPr>
            <w:r w:rsidRPr="00716F21">
              <w:rPr>
                <w:b/>
                <w:bCs/>
                <w:color w:val="000000"/>
                <w:sz w:val="28"/>
                <w:szCs w:val="28"/>
              </w:rPr>
              <w:t>Прямогонный бензин</w:t>
            </w:r>
          </w:p>
        </w:tc>
        <w:tc>
          <w:tcPr>
            <w:tcW w:w="1826" w:type="dxa"/>
            <w:tcBorders>
              <w:top w:val="nil"/>
              <w:left w:val="nil"/>
              <w:bottom w:val="single" w:sz="4" w:space="0" w:color="auto"/>
              <w:right w:val="single" w:sz="4" w:space="0" w:color="auto"/>
            </w:tcBorders>
            <w:shd w:val="clear" w:color="000000" w:fill="FFFFFF"/>
            <w:noWrap/>
            <w:vAlign w:val="center"/>
            <w:hideMark/>
          </w:tcPr>
          <w:p w:rsidR="00143573" w:rsidRPr="00716F21" w:rsidRDefault="00143573" w:rsidP="00143573">
            <w:pPr>
              <w:jc w:val="center"/>
              <w:rPr>
                <w:color w:val="000000"/>
                <w:sz w:val="28"/>
                <w:szCs w:val="28"/>
              </w:rPr>
            </w:pPr>
            <w:r w:rsidRPr="00716F21">
              <w:rPr>
                <w:color w:val="000000"/>
                <w:sz w:val="28"/>
                <w:szCs w:val="28"/>
              </w:rPr>
              <w:t> </w:t>
            </w:r>
          </w:p>
        </w:tc>
        <w:tc>
          <w:tcPr>
            <w:tcW w:w="1816" w:type="dxa"/>
            <w:tcBorders>
              <w:top w:val="nil"/>
              <w:left w:val="nil"/>
              <w:bottom w:val="single" w:sz="4" w:space="0" w:color="auto"/>
              <w:right w:val="single" w:sz="4" w:space="0" w:color="auto"/>
            </w:tcBorders>
            <w:shd w:val="clear" w:color="auto" w:fill="auto"/>
            <w:noWrap/>
            <w:vAlign w:val="bottom"/>
            <w:hideMark/>
          </w:tcPr>
          <w:p w:rsidR="00143573" w:rsidRPr="00716F21" w:rsidRDefault="00143573" w:rsidP="00143573">
            <w:pPr>
              <w:rPr>
                <w:rFonts w:ascii="Calibri" w:hAnsi="Calibri"/>
                <w:color w:val="000000"/>
                <w:sz w:val="28"/>
                <w:szCs w:val="28"/>
              </w:rPr>
            </w:pPr>
            <w:r w:rsidRPr="00716F21">
              <w:rPr>
                <w:rFonts w:ascii="Calibri" w:hAnsi="Calibri"/>
                <w:color w:val="000000"/>
                <w:sz w:val="28"/>
                <w:szCs w:val="28"/>
              </w:rPr>
              <w:t> </w:t>
            </w:r>
          </w:p>
        </w:tc>
        <w:tc>
          <w:tcPr>
            <w:tcW w:w="1816" w:type="dxa"/>
            <w:tcBorders>
              <w:top w:val="nil"/>
              <w:left w:val="nil"/>
              <w:bottom w:val="single" w:sz="4" w:space="0" w:color="auto"/>
              <w:right w:val="single" w:sz="8" w:space="0" w:color="auto"/>
            </w:tcBorders>
            <w:shd w:val="clear" w:color="auto" w:fill="auto"/>
            <w:noWrap/>
            <w:vAlign w:val="bottom"/>
            <w:hideMark/>
          </w:tcPr>
          <w:p w:rsidR="00143573" w:rsidRPr="00716F21" w:rsidRDefault="00143573" w:rsidP="00143573">
            <w:pPr>
              <w:rPr>
                <w:rFonts w:ascii="Calibri" w:hAnsi="Calibri"/>
                <w:color w:val="000000"/>
                <w:sz w:val="28"/>
                <w:szCs w:val="28"/>
              </w:rPr>
            </w:pPr>
            <w:r w:rsidRPr="00716F21">
              <w:rPr>
                <w:rFonts w:ascii="Calibri" w:hAnsi="Calibri"/>
                <w:color w:val="000000"/>
                <w:sz w:val="28"/>
                <w:szCs w:val="28"/>
              </w:rPr>
              <w:t> </w:t>
            </w:r>
          </w:p>
        </w:tc>
      </w:tr>
      <w:tr w:rsidR="00EC4797" w:rsidRPr="00716F21" w:rsidTr="0030575D">
        <w:trPr>
          <w:trHeight w:val="325"/>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EC4797" w:rsidRPr="00716F21" w:rsidRDefault="00EC4797" w:rsidP="00EC4797">
            <w:pPr>
              <w:jc w:val="center"/>
              <w:rPr>
                <w:color w:val="000000"/>
                <w:sz w:val="28"/>
                <w:szCs w:val="28"/>
              </w:rPr>
            </w:pPr>
            <w:r w:rsidRPr="00716F21">
              <w:rPr>
                <w:color w:val="000000"/>
                <w:sz w:val="28"/>
                <w:szCs w:val="28"/>
              </w:rPr>
              <w:t>25</w:t>
            </w:r>
          </w:p>
        </w:tc>
        <w:tc>
          <w:tcPr>
            <w:tcW w:w="3620" w:type="dxa"/>
            <w:tcBorders>
              <w:top w:val="nil"/>
              <w:left w:val="nil"/>
              <w:bottom w:val="single" w:sz="4" w:space="0" w:color="auto"/>
              <w:right w:val="single" w:sz="4" w:space="0" w:color="auto"/>
            </w:tcBorders>
            <w:shd w:val="clear" w:color="auto" w:fill="auto"/>
            <w:vAlign w:val="center"/>
            <w:hideMark/>
          </w:tcPr>
          <w:p w:rsidR="00EC4797" w:rsidRPr="00716F21" w:rsidRDefault="00EC4797" w:rsidP="00EC4797">
            <w:pPr>
              <w:rPr>
                <w:color w:val="000000"/>
                <w:sz w:val="28"/>
                <w:szCs w:val="28"/>
              </w:rPr>
            </w:pPr>
            <w:r w:rsidRPr="00716F21">
              <w:rPr>
                <w:color w:val="000000"/>
                <w:sz w:val="28"/>
                <w:szCs w:val="28"/>
              </w:rPr>
              <w:t xml:space="preserve">Доходы по Российской Федерации всего </w:t>
            </w:r>
          </w:p>
          <w:p w:rsidR="00EC4797" w:rsidRDefault="00EC4797" w:rsidP="00EC4797">
            <w:pPr>
              <w:rPr>
                <w:color w:val="000000"/>
                <w:sz w:val="28"/>
                <w:szCs w:val="28"/>
              </w:rPr>
            </w:pPr>
            <w:r w:rsidRPr="00716F21">
              <w:rPr>
                <w:color w:val="000000"/>
                <w:sz w:val="28"/>
                <w:szCs w:val="28"/>
              </w:rPr>
              <w:t>(расчеты по проекту ФБ 202</w:t>
            </w:r>
            <w:r>
              <w:rPr>
                <w:color w:val="000000"/>
                <w:sz w:val="28"/>
                <w:szCs w:val="28"/>
              </w:rPr>
              <w:t>3</w:t>
            </w:r>
            <w:r w:rsidRPr="00716F21">
              <w:rPr>
                <w:color w:val="000000"/>
                <w:sz w:val="28"/>
                <w:szCs w:val="28"/>
              </w:rPr>
              <w:t>-202</w:t>
            </w:r>
            <w:r>
              <w:rPr>
                <w:color w:val="000000"/>
                <w:sz w:val="28"/>
                <w:szCs w:val="28"/>
              </w:rPr>
              <w:t>5</w:t>
            </w:r>
            <w:r w:rsidRPr="00716F21">
              <w:rPr>
                <w:color w:val="000000"/>
                <w:sz w:val="28"/>
                <w:szCs w:val="28"/>
              </w:rPr>
              <w:t>)</w:t>
            </w:r>
          </w:p>
          <w:p w:rsidR="00EC4797" w:rsidRDefault="00EC4797" w:rsidP="00EC4797">
            <w:pPr>
              <w:rPr>
                <w:color w:val="000000"/>
                <w:sz w:val="28"/>
                <w:szCs w:val="28"/>
              </w:rPr>
            </w:pPr>
            <w:r>
              <w:rPr>
                <w:color w:val="000000"/>
                <w:sz w:val="28"/>
                <w:szCs w:val="28"/>
              </w:rPr>
              <w:t>стр. 25 = стр. 25.1/стр. 1</w:t>
            </w:r>
          </w:p>
          <w:p w:rsidR="00EC4797" w:rsidRPr="00716F21" w:rsidRDefault="00EC4797" w:rsidP="00EC4797">
            <w:pPr>
              <w:rPr>
                <w:color w:val="000000"/>
                <w:sz w:val="28"/>
                <w:szCs w:val="28"/>
              </w:rPr>
            </w:pPr>
            <w:r>
              <w:rPr>
                <w:color w:val="000000"/>
              </w:rPr>
              <w:t>тыс. руб.</w:t>
            </w:r>
          </w:p>
        </w:tc>
        <w:tc>
          <w:tcPr>
            <w:tcW w:w="1826" w:type="dxa"/>
            <w:tcBorders>
              <w:top w:val="nil"/>
              <w:left w:val="nil"/>
              <w:bottom w:val="single" w:sz="4" w:space="0" w:color="auto"/>
              <w:right w:val="single" w:sz="4" w:space="0" w:color="auto"/>
            </w:tcBorders>
            <w:shd w:val="clear" w:color="000000" w:fill="FFFFFF"/>
            <w:noWrap/>
            <w:vAlign w:val="center"/>
          </w:tcPr>
          <w:p w:rsidR="00EC4797" w:rsidRPr="00716F21" w:rsidRDefault="004F5FAA" w:rsidP="00EC4797">
            <w:pPr>
              <w:ind w:left="-162" w:right="-64" w:firstLine="162"/>
              <w:jc w:val="center"/>
              <w:rPr>
                <w:color w:val="000000"/>
                <w:sz w:val="28"/>
                <w:szCs w:val="28"/>
              </w:rPr>
            </w:pPr>
            <w:r>
              <w:rPr>
                <w:color w:val="000000"/>
                <w:sz w:val="28"/>
                <w:szCs w:val="28"/>
              </w:rPr>
              <w:t>-53 493 821,5</w:t>
            </w:r>
          </w:p>
        </w:tc>
        <w:tc>
          <w:tcPr>
            <w:tcW w:w="1816" w:type="dxa"/>
            <w:tcBorders>
              <w:top w:val="nil"/>
              <w:left w:val="nil"/>
              <w:bottom w:val="single" w:sz="4" w:space="0" w:color="auto"/>
              <w:right w:val="single" w:sz="4" w:space="0" w:color="auto"/>
            </w:tcBorders>
            <w:shd w:val="clear" w:color="000000" w:fill="FFFFFF"/>
            <w:noWrap/>
            <w:vAlign w:val="center"/>
          </w:tcPr>
          <w:p w:rsidR="00EC4797" w:rsidRPr="00716F21" w:rsidRDefault="004F5FAA" w:rsidP="00EC4797">
            <w:pPr>
              <w:ind w:right="-91"/>
              <w:jc w:val="center"/>
              <w:rPr>
                <w:color w:val="000000"/>
                <w:sz w:val="28"/>
                <w:szCs w:val="28"/>
              </w:rPr>
            </w:pPr>
            <w:r>
              <w:rPr>
                <w:color w:val="000000"/>
                <w:sz w:val="28"/>
                <w:szCs w:val="28"/>
              </w:rPr>
              <w:t>- 56 444 625,5</w:t>
            </w:r>
          </w:p>
        </w:tc>
        <w:tc>
          <w:tcPr>
            <w:tcW w:w="1816" w:type="dxa"/>
            <w:tcBorders>
              <w:top w:val="nil"/>
              <w:left w:val="nil"/>
              <w:bottom w:val="single" w:sz="4" w:space="0" w:color="auto"/>
              <w:right w:val="single" w:sz="8" w:space="0" w:color="auto"/>
            </w:tcBorders>
            <w:shd w:val="clear" w:color="000000" w:fill="FFFFFF"/>
            <w:noWrap/>
            <w:vAlign w:val="center"/>
          </w:tcPr>
          <w:p w:rsidR="00EC4797" w:rsidRPr="00716F21" w:rsidRDefault="00EC4797" w:rsidP="004F5FAA">
            <w:pPr>
              <w:ind w:left="-122" w:right="-118"/>
              <w:jc w:val="center"/>
              <w:rPr>
                <w:color w:val="000000"/>
                <w:sz w:val="28"/>
                <w:szCs w:val="28"/>
              </w:rPr>
            </w:pPr>
            <w:r>
              <w:rPr>
                <w:color w:val="000000"/>
                <w:sz w:val="28"/>
                <w:szCs w:val="28"/>
              </w:rPr>
              <w:t>-56 677 180,</w:t>
            </w:r>
            <w:r w:rsidR="004F5FAA">
              <w:rPr>
                <w:color w:val="000000"/>
                <w:sz w:val="28"/>
                <w:szCs w:val="28"/>
              </w:rPr>
              <w:t>1</w:t>
            </w:r>
          </w:p>
        </w:tc>
      </w:tr>
      <w:tr w:rsidR="00EC4797" w:rsidRPr="00716F21" w:rsidTr="00E7317C">
        <w:trPr>
          <w:trHeight w:val="630"/>
        </w:trPr>
        <w:tc>
          <w:tcPr>
            <w:tcW w:w="705" w:type="dxa"/>
            <w:tcBorders>
              <w:top w:val="nil"/>
              <w:left w:val="single" w:sz="8" w:space="0" w:color="auto"/>
              <w:bottom w:val="single" w:sz="4" w:space="0" w:color="auto"/>
              <w:right w:val="single" w:sz="4" w:space="0" w:color="auto"/>
            </w:tcBorders>
            <w:shd w:val="clear" w:color="auto" w:fill="auto"/>
            <w:noWrap/>
            <w:vAlign w:val="center"/>
          </w:tcPr>
          <w:p w:rsidR="00EC4797" w:rsidRPr="00716F21" w:rsidRDefault="00EC4797" w:rsidP="00EC4797">
            <w:pPr>
              <w:ind w:left="-96" w:right="-125"/>
              <w:jc w:val="center"/>
              <w:rPr>
                <w:color w:val="000000"/>
                <w:sz w:val="28"/>
                <w:szCs w:val="28"/>
              </w:rPr>
            </w:pPr>
            <w:r>
              <w:rPr>
                <w:color w:val="000000"/>
                <w:sz w:val="28"/>
                <w:szCs w:val="28"/>
              </w:rPr>
              <w:t>25.1</w:t>
            </w:r>
          </w:p>
        </w:tc>
        <w:tc>
          <w:tcPr>
            <w:tcW w:w="3620" w:type="dxa"/>
            <w:tcBorders>
              <w:top w:val="nil"/>
              <w:left w:val="nil"/>
              <w:bottom w:val="single" w:sz="4" w:space="0" w:color="auto"/>
              <w:right w:val="single" w:sz="4" w:space="0" w:color="auto"/>
            </w:tcBorders>
            <w:shd w:val="clear" w:color="auto" w:fill="auto"/>
            <w:vAlign w:val="center"/>
          </w:tcPr>
          <w:p w:rsidR="00EC4797" w:rsidRDefault="00EC4797" w:rsidP="00EC4797">
            <w:pPr>
              <w:rPr>
                <w:color w:val="000000"/>
                <w:sz w:val="28"/>
                <w:szCs w:val="28"/>
              </w:rPr>
            </w:pPr>
            <w:r w:rsidRPr="005626BE">
              <w:rPr>
                <w:color w:val="000000"/>
                <w:sz w:val="28"/>
                <w:szCs w:val="28"/>
              </w:rPr>
              <w:t>Доходы федерального бюджета в соответствии с проектом ФБ</w:t>
            </w:r>
          </w:p>
          <w:p w:rsidR="00EC4797" w:rsidRPr="00716F21" w:rsidRDefault="00EC4797" w:rsidP="00EC4797">
            <w:pPr>
              <w:rPr>
                <w:color w:val="000000"/>
                <w:sz w:val="28"/>
                <w:szCs w:val="28"/>
              </w:rPr>
            </w:pPr>
            <w:r>
              <w:rPr>
                <w:color w:val="000000"/>
              </w:rPr>
              <w:t>тыс. руб.</w:t>
            </w:r>
          </w:p>
        </w:tc>
        <w:tc>
          <w:tcPr>
            <w:tcW w:w="1826" w:type="dxa"/>
            <w:tcBorders>
              <w:top w:val="nil"/>
              <w:left w:val="nil"/>
              <w:bottom w:val="single" w:sz="4" w:space="0" w:color="auto"/>
              <w:right w:val="single" w:sz="4" w:space="0" w:color="auto"/>
            </w:tcBorders>
            <w:shd w:val="clear" w:color="000000" w:fill="FFFFFF"/>
            <w:noWrap/>
            <w:vAlign w:val="center"/>
          </w:tcPr>
          <w:p w:rsidR="00EC4797" w:rsidRPr="00716F21" w:rsidRDefault="004F5FAA" w:rsidP="00EC4797">
            <w:pPr>
              <w:ind w:left="-162" w:right="-64"/>
              <w:jc w:val="center"/>
              <w:rPr>
                <w:color w:val="000000"/>
                <w:sz w:val="28"/>
                <w:szCs w:val="28"/>
              </w:rPr>
            </w:pPr>
            <w:r>
              <w:rPr>
                <w:color w:val="000000"/>
                <w:sz w:val="28"/>
                <w:szCs w:val="28"/>
              </w:rPr>
              <w:t>-13 426 949,2</w:t>
            </w:r>
          </w:p>
        </w:tc>
        <w:tc>
          <w:tcPr>
            <w:tcW w:w="1816" w:type="dxa"/>
            <w:tcBorders>
              <w:top w:val="nil"/>
              <w:left w:val="nil"/>
              <w:bottom w:val="single" w:sz="4" w:space="0" w:color="auto"/>
              <w:right w:val="single" w:sz="4" w:space="0" w:color="auto"/>
            </w:tcBorders>
            <w:shd w:val="clear" w:color="000000" w:fill="FFFFFF"/>
            <w:noWrap/>
            <w:vAlign w:val="center"/>
          </w:tcPr>
          <w:p w:rsidR="00EC4797" w:rsidRPr="00716F21" w:rsidRDefault="004F5FAA" w:rsidP="00EC4797">
            <w:pPr>
              <w:jc w:val="center"/>
              <w:rPr>
                <w:color w:val="000000"/>
                <w:sz w:val="28"/>
                <w:szCs w:val="28"/>
              </w:rPr>
            </w:pPr>
            <w:r>
              <w:rPr>
                <w:color w:val="000000"/>
                <w:sz w:val="28"/>
                <w:szCs w:val="28"/>
              </w:rPr>
              <w:t>-14 167 601,0</w:t>
            </w:r>
          </w:p>
        </w:tc>
        <w:tc>
          <w:tcPr>
            <w:tcW w:w="1816" w:type="dxa"/>
            <w:tcBorders>
              <w:top w:val="nil"/>
              <w:left w:val="nil"/>
              <w:bottom w:val="single" w:sz="4" w:space="0" w:color="auto"/>
              <w:right w:val="single" w:sz="8" w:space="0" w:color="auto"/>
            </w:tcBorders>
            <w:shd w:val="clear" w:color="000000" w:fill="FFFFFF"/>
            <w:noWrap/>
            <w:vAlign w:val="center"/>
          </w:tcPr>
          <w:p w:rsidR="00EC4797" w:rsidRPr="00716F21" w:rsidRDefault="004F5FAA" w:rsidP="004F5FAA">
            <w:pPr>
              <w:jc w:val="center"/>
              <w:rPr>
                <w:color w:val="000000"/>
                <w:sz w:val="28"/>
                <w:szCs w:val="28"/>
              </w:rPr>
            </w:pPr>
            <w:r>
              <w:rPr>
                <w:color w:val="000000"/>
                <w:sz w:val="28"/>
                <w:szCs w:val="28"/>
              </w:rPr>
              <w:t>-14 225 972,2</w:t>
            </w:r>
          </w:p>
        </w:tc>
      </w:tr>
      <w:tr w:rsidR="00EC4797" w:rsidRPr="00716F21" w:rsidTr="00E7317C">
        <w:trPr>
          <w:trHeight w:val="63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EC4797" w:rsidRPr="00716F21" w:rsidRDefault="00EC4797" w:rsidP="00EC4797">
            <w:pPr>
              <w:jc w:val="center"/>
              <w:rPr>
                <w:color w:val="000000"/>
                <w:sz w:val="28"/>
                <w:szCs w:val="28"/>
              </w:rPr>
            </w:pPr>
            <w:r w:rsidRPr="00716F21">
              <w:rPr>
                <w:color w:val="000000"/>
                <w:sz w:val="28"/>
                <w:szCs w:val="28"/>
              </w:rPr>
              <w:t>26</w:t>
            </w:r>
          </w:p>
        </w:tc>
        <w:tc>
          <w:tcPr>
            <w:tcW w:w="3620" w:type="dxa"/>
            <w:tcBorders>
              <w:top w:val="nil"/>
              <w:left w:val="nil"/>
              <w:bottom w:val="single" w:sz="4" w:space="0" w:color="auto"/>
              <w:right w:val="single" w:sz="4" w:space="0" w:color="auto"/>
            </w:tcBorders>
            <w:shd w:val="clear" w:color="auto" w:fill="auto"/>
            <w:vAlign w:val="center"/>
            <w:hideMark/>
          </w:tcPr>
          <w:p w:rsidR="00EC4797" w:rsidRPr="00716F21" w:rsidRDefault="00EC4797" w:rsidP="00EC4797">
            <w:pPr>
              <w:rPr>
                <w:color w:val="000000"/>
                <w:sz w:val="28"/>
                <w:szCs w:val="28"/>
              </w:rPr>
            </w:pPr>
            <w:r w:rsidRPr="00716F21">
              <w:rPr>
                <w:color w:val="000000"/>
                <w:sz w:val="28"/>
                <w:szCs w:val="28"/>
              </w:rPr>
              <w:t>Доходы бюджетов субъектов РФ</w:t>
            </w:r>
          </w:p>
          <w:p w:rsidR="00EC4797" w:rsidRDefault="00EC4797" w:rsidP="00EC4797">
            <w:pPr>
              <w:rPr>
                <w:color w:val="000000"/>
                <w:sz w:val="28"/>
                <w:szCs w:val="28"/>
              </w:rPr>
            </w:pPr>
            <w:r w:rsidRPr="00716F21">
              <w:rPr>
                <w:color w:val="000000"/>
                <w:sz w:val="28"/>
                <w:szCs w:val="28"/>
              </w:rPr>
              <w:t>стр. 26 = стр. 25</w:t>
            </w:r>
            <w:r>
              <w:rPr>
                <w:color w:val="000000"/>
                <w:sz w:val="28"/>
                <w:szCs w:val="28"/>
              </w:rPr>
              <w:t xml:space="preserve"> - </w:t>
            </w:r>
            <w:r w:rsidRPr="00716F21">
              <w:rPr>
                <w:color w:val="000000"/>
                <w:sz w:val="28"/>
                <w:szCs w:val="28"/>
              </w:rPr>
              <w:t>стр. 2</w:t>
            </w:r>
            <w:r>
              <w:rPr>
                <w:color w:val="000000"/>
                <w:sz w:val="28"/>
                <w:szCs w:val="28"/>
              </w:rPr>
              <w:t>5.1</w:t>
            </w:r>
          </w:p>
          <w:p w:rsidR="00EC4797" w:rsidRPr="00716F21" w:rsidRDefault="00EC4797" w:rsidP="00EC4797">
            <w:pPr>
              <w:rPr>
                <w:color w:val="000000"/>
                <w:sz w:val="28"/>
                <w:szCs w:val="28"/>
              </w:rPr>
            </w:pPr>
            <w:r>
              <w:rPr>
                <w:color w:val="000000"/>
              </w:rPr>
              <w:t>тыс. руб.</w:t>
            </w:r>
          </w:p>
        </w:tc>
        <w:tc>
          <w:tcPr>
            <w:tcW w:w="1826" w:type="dxa"/>
            <w:tcBorders>
              <w:top w:val="nil"/>
              <w:left w:val="nil"/>
              <w:bottom w:val="single" w:sz="4" w:space="0" w:color="auto"/>
              <w:right w:val="single" w:sz="4" w:space="0" w:color="auto"/>
            </w:tcBorders>
            <w:shd w:val="clear" w:color="000000" w:fill="FFFFFF"/>
            <w:noWrap/>
            <w:vAlign w:val="center"/>
          </w:tcPr>
          <w:p w:rsidR="00EC4797" w:rsidRPr="00716F21" w:rsidRDefault="00EC4797" w:rsidP="002347D8">
            <w:pPr>
              <w:ind w:left="-162" w:right="-64"/>
              <w:jc w:val="center"/>
              <w:rPr>
                <w:color w:val="000000"/>
                <w:sz w:val="28"/>
                <w:szCs w:val="28"/>
              </w:rPr>
            </w:pPr>
            <w:r>
              <w:rPr>
                <w:color w:val="000000"/>
                <w:sz w:val="28"/>
                <w:szCs w:val="28"/>
              </w:rPr>
              <w:t>-40 066 872,</w:t>
            </w:r>
            <w:r w:rsidR="002347D8">
              <w:rPr>
                <w:color w:val="000000"/>
                <w:sz w:val="28"/>
                <w:szCs w:val="28"/>
              </w:rPr>
              <w:t>3</w:t>
            </w:r>
          </w:p>
        </w:tc>
        <w:tc>
          <w:tcPr>
            <w:tcW w:w="1816" w:type="dxa"/>
            <w:tcBorders>
              <w:top w:val="nil"/>
              <w:left w:val="nil"/>
              <w:bottom w:val="single" w:sz="4" w:space="0" w:color="auto"/>
              <w:right w:val="single" w:sz="4" w:space="0" w:color="auto"/>
            </w:tcBorders>
            <w:shd w:val="clear" w:color="000000" w:fill="FFFFFF"/>
            <w:noWrap/>
            <w:vAlign w:val="center"/>
          </w:tcPr>
          <w:p w:rsidR="00EC4797" w:rsidRPr="00716F21" w:rsidRDefault="00EC4797" w:rsidP="002347D8">
            <w:pPr>
              <w:ind w:left="-149" w:right="-91"/>
              <w:jc w:val="center"/>
              <w:rPr>
                <w:color w:val="000000"/>
                <w:sz w:val="28"/>
                <w:szCs w:val="28"/>
              </w:rPr>
            </w:pPr>
            <w:r>
              <w:rPr>
                <w:color w:val="000000"/>
                <w:sz w:val="28"/>
                <w:szCs w:val="28"/>
              </w:rPr>
              <w:t>-42 277</w:t>
            </w:r>
            <w:r w:rsidR="002347D8">
              <w:rPr>
                <w:color w:val="000000"/>
                <w:sz w:val="28"/>
                <w:szCs w:val="28"/>
              </w:rPr>
              <w:t> 024,5</w:t>
            </w:r>
          </w:p>
        </w:tc>
        <w:tc>
          <w:tcPr>
            <w:tcW w:w="1816" w:type="dxa"/>
            <w:tcBorders>
              <w:top w:val="nil"/>
              <w:left w:val="nil"/>
              <w:bottom w:val="single" w:sz="4" w:space="0" w:color="auto"/>
              <w:right w:val="single" w:sz="8" w:space="0" w:color="auto"/>
            </w:tcBorders>
            <w:shd w:val="clear" w:color="000000" w:fill="FFFFFF"/>
            <w:noWrap/>
            <w:vAlign w:val="center"/>
          </w:tcPr>
          <w:p w:rsidR="00EC4797" w:rsidRPr="00716F21" w:rsidRDefault="00EC4797" w:rsidP="002347D8">
            <w:pPr>
              <w:ind w:left="-122" w:right="-118"/>
              <w:jc w:val="center"/>
              <w:rPr>
                <w:color w:val="000000"/>
                <w:sz w:val="28"/>
                <w:szCs w:val="28"/>
              </w:rPr>
            </w:pPr>
            <w:r>
              <w:rPr>
                <w:color w:val="000000"/>
                <w:sz w:val="28"/>
                <w:szCs w:val="28"/>
              </w:rPr>
              <w:t>-</w:t>
            </w:r>
            <w:r w:rsidR="002347D8">
              <w:rPr>
                <w:color w:val="000000"/>
                <w:sz w:val="28"/>
                <w:szCs w:val="28"/>
              </w:rPr>
              <w:t>42 451 207,9</w:t>
            </w:r>
          </w:p>
        </w:tc>
      </w:tr>
      <w:tr w:rsidR="00EC4797" w:rsidRPr="00716F21" w:rsidTr="00E7317C">
        <w:trPr>
          <w:trHeight w:val="63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EC4797" w:rsidRPr="00716F21" w:rsidRDefault="00EC4797" w:rsidP="00EC4797">
            <w:pPr>
              <w:jc w:val="center"/>
              <w:rPr>
                <w:b/>
                <w:bCs/>
                <w:color w:val="000000"/>
                <w:sz w:val="28"/>
                <w:szCs w:val="28"/>
              </w:rPr>
            </w:pPr>
            <w:r w:rsidRPr="00716F21">
              <w:rPr>
                <w:b/>
                <w:bCs/>
                <w:color w:val="000000"/>
                <w:sz w:val="28"/>
                <w:szCs w:val="28"/>
              </w:rPr>
              <w:t>27</w:t>
            </w:r>
          </w:p>
        </w:tc>
        <w:tc>
          <w:tcPr>
            <w:tcW w:w="3620" w:type="dxa"/>
            <w:tcBorders>
              <w:top w:val="nil"/>
              <w:left w:val="nil"/>
              <w:bottom w:val="single" w:sz="4" w:space="0" w:color="auto"/>
              <w:right w:val="single" w:sz="4" w:space="0" w:color="auto"/>
            </w:tcBorders>
            <w:shd w:val="clear" w:color="auto" w:fill="auto"/>
            <w:vAlign w:val="center"/>
            <w:hideMark/>
          </w:tcPr>
          <w:p w:rsidR="00EC4797" w:rsidRDefault="00EC4797" w:rsidP="00EC4797">
            <w:pPr>
              <w:rPr>
                <w:b/>
                <w:bCs/>
                <w:color w:val="000000"/>
                <w:sz w:val="28"/>
                <w:szCs w:val="28"/>
              </w:rPr>
            </w:pPr>
            <w:r w:rsidRPr="00716F21">
              <w:rPr>
                <w:b/>
                <w:bCs/>
                <w:color w:val="000000"/>
                <w:sz w:val="28"/>
                <w:szCs w:val="28"/>
              </w:rPr>
              <w:t>Доходы от уплаты акцизов на прямогонный бензин в областной бюджет всего</w:t>
            </w:r>
            <w:r w:rsidRPr="00716F21">
              <w:rPr>
                <w:b/>
                <w:bCs/>
                <w:color w:val="000000"/>
                <w:sz w:val="28"/>
                <w:szCs w:val="28"/>
              </w:rPr>
              <w:br/>
              <w:t>стр. 27 = стр. 27.1 + стр. 27.2</w:t>
            </w:r>
          </w:p>
          <w:p w:rsidR="00EC4797" w:rsidRPr="00716F21" w:rsidRDefault="00EC4797" w:rsidP="00EC4797">
            <w:pPr>
              <w:rPr>
                <w:b/>
                <w:bCs/>
                <w:color w:val="000000"/>
                <w:sz w:val="28"/>
                <w:szCs w:val="28"/>
              </w:rPr>
            </w:pPr>
            <w:r>
              <w:rPr>
                <w:color w:val="000000"/>
              </w:rPr>
              <w:t>тыс. руб.</w:t>
            </w:r>
          </w:p>
        </w:tc>
        <w:tc>
          <w:tcPr>
            <w:tcW w:w="1826" w:type="dxa"/>
            <w:tcBorders>
              <w:top w:val="nil"/>
              <w:left w:val="nil"/>
              <w:bottom w:val="single" w:sz="4" w:space="0" w:color="auto"/>
              <w:right w:val="single" w:sz="4" w:space="0" w:color="auto"/>
            </w:tcBorders>
            <w:shd w:val="clear" w:color="000000" w:fill="FFFFFF"/>
            <w:noWrap/>
            <w:vAlign w:val="center"/>
          </w:tcPr>
          <w:p w:rsidR="00EC4797" w:rsidRPr="00716F21" w:rsidRDefault="00EC4797" w:rsidP="00EC4797">
            <w:pPr>
              <w:jc w:val="center"/>
              <w:rPr>
                <w:b/>
                <w:bCs/>
                <w:color w:val="000000"/>
                <w:sz w:val="28"/>
                <w:szCs w:val="28"/>
              </w:rPr>
            </w:pPr>
            <w:r>
              <w:rPr>
                <w:b/>
                <w:bCs/>
                <w:color w:val="000000"/>
                <w:sz w:val="28"/>
                <w:szCs w:val="28"/>
              </w:rPr>
              <w:t>-566 063,3</w:t>
            </w:r>
          </w:p>
        </w:tc>
        <w:tc>
          <w:tcPr>
            <w:tcW w:w="1816" w:type="dxa"/>
            <w:tcBorders>
              <w:top w:val="nil"/>
              <w:left w:val="nil"/>
              <w:bottom w:val="single" w:sz="4" w:space="0" w:color="auto"/>
              <w:right w:val="single" w:sz="4" w:space="0" w:color="auto"/>
            </w:tcBorders>
            <w:shd w:val="clear" w:color="000000" w:fill="FFFFFF"/>
            <w:noWrap/>
            <w:vAlign w:val="center"/>
          </w:tcPr>
          <w:p w:rsidR="00EC4797" w:rsidRPr="00716F21" w:rsidRDefault="00EC4797" w:rsidP="002347D8">
            <w:pPr>
              <w:jc w:val="center"/>
              <w:rPr>
                <w:b/>
                <w:bCs/>
                <w:color w:val="000000"/>
                <w:sz w:val="28"/>
                <w:szCs w:val="28"/>
              </w:rPr>
            </w:pPr>
            <w:r>
              <w:rPr>
                <w:b/>
                <w:bCs/>
                <w:color w:val="000000"/>
                <w:sz w:val="28"/>
                <w:szCs w:val="28"/>
              </w:rPr>
              <w:t>-606 068,</w:t>
            </w:r>
            <w:r w:rsidR="002347D8">
              <w:rPr>
                <w:b/>
                <w:bCs/>
                <w:color w:val="000000"/>
                <w:sz w:val="28"/>
                <w:szCs w:val="28"/>
              </w:rPr>
              <w:t>8</w:t>
            </w:r>
          </w:p>
        </w:tc>
        <w:tc>
          <w:tcPr>
            <w:tcW w:w="1816" w:type="dxa"/>
            <w:tcBorders>
              <w:top w:val="nil"/>
              <w:left w:val="nil"/>
              <w:bottom w:val="single" w:sz="4" w:space="0" w:color="auto"/>
              <w:right w:val="single" w:sz="8" w:space="0" w:color="auto"/>
            </w:tcBorders>
            <w:shd w:val="clear" w:color="000000" w:fill="FFFFFF"/>
            <w:noWrap/>
            <w:vAlign w:val="center"/>
          </w:tcPr>
          <w:p w:rsidR="00EC4797" w:rsidRPr="00716F21" w:rsidRDefault="00EC4797" w:rsidP="002347D8">
            <w:pPr>
              <w:jc w:val="center"/>
              <w:rPr>
                <w:b/>
                <w:bCs/>
                <w:color w:val="000000"/>
                <w:sz w:val="28"/>
                <w:szCs w:val="28"/>
              </w:rPr>
            </w:pPr>
            <w:r>
              <w:rPr>
                <w:b/>
                <w:bCs/>
                <w:color w:val="000000"/>
                <w:sz w:val="28"/>
                <w:szCs w:val="28"/>
              </w:rPr>
              <w:t>-</w:t>
            </w:r>
            <w:r w:rsidR="002347D8">
              <w:rPr>
                <w:b/>
                <w:bCs/>
                <w:color w:val="000000"/>
                <w:sz w:val="28"/>
                <w:szCs w:val="28"/>
              </w:rPr>
              <w:t>607 827,7</w:t>
            </w:r>
          </w:p>
        </w:tc>
      </w:tr>
      <w:tr w:rsidR="00EC4797" w:rsidRPr="00716F21" w:rsidTr="00E7317C">
        <w:trPr>
          <w:trHeight w:val="126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EC4797" w:rsidRPr="00716F21" w:rsidRDefault="00EC4797" w:rsidP="00EC4797">
            <w:pPr>
              <w:ind w:left="-96" w:right="-125"/>
              <w:jc w:val="center"/>
              <w:rPr>
                <w:color w:val="000000"/>
                <w:sz w:val="28"/>
                <w:szCs w:val="28"/>
              </w:rPr>
            </w:pPr>
            <w:r w:rsidRPr="00716F21">
              <w:rPr>
                <w:color w:val="000000"/>
                <w:sz w:val="28"/>
                <w:szCs w:val="28"/>
              </w:rPr>
              <w:t>27.1</w:t>
            </w:r>
          </w:p>
        </w:tc>
        <w:tc>
          <w:tcPr>
            <w:tcW w:w="3620" w:type="dxa"/>
            <w:tcBorders>
              <w:top w:val="nil"/>
              <w:left w:val="nil"/>
              <w:bottom w:val="single" w:sz="4" w:space="0" w:color="auto"/>
              <w:right w:val="single" w:sz="4" w:space="0" w:color="auto"/>
            </w:tcBorders>
            <w:shd w:val="clear" w:color="auto" w:fill="auto"/>
            <w:vAlign w:val="center"/>
            <w:hideMark/>
          </w:tcPr>
          <w:p w:rsidR="00EC4797" w:rsidRDefault="00EC4797" w:rsidP="00EC4797">
            <w:pPr>
              <w:rPr>
                <w:color w:val="000000"/>
                <w:sz w:val="28"/>
                <w:szCs w:val="28"/>
              </w:rPr>
            </w:pPr>
            <w:r w:rsidRPr="00716F21">
              <w:rPr>
                <w:color w:val="000000"/>
                <w:sz w:val="28"/>
                <w:szCs w:val="28"/>
              </w:rPr>
              <w:t>Доходы от уплаты акцизов на прямогонный бензин в целях формирования Дорожного фонда Тверской области,</w:t>
            </w:r>
            <w:r w:rsidRPr="00716F21">
              <w:rPr>
                <w:color w:val="000000"/>
                <w:sz w:val="28"/>
                <w:szCs w:val="28"/>
              </w:rPr>
              <w:br/>
              <w:t>стр. 27.1 = стр. 26 * стр.3*стр. 5 *90%</w:t>
            </w:r>
          </w:p>
          <w:p w:rsidR="00EC4797" w:rsidRPr="00716F21" w:rsidRDefault="00EC4797" w:rsidP="00EC4797">
            <w:pPr>
              <w:rPr>
                <w:color w:val="000000"/>
                <w:sz w:val="28"/>
                <w:szCs w:val="28"/>
              </w:rPr>
            </w:pPr>
            <w:r>
              <w:rPr>
                <w:color w:val="000000"/>
              </w:rPr>
              <w:t>тыс. руб.</w:t>
            </w:r>
          </w:p>
        </w:tc>
        <w:tc>
          <w:tcPr>
            <w:tcW w:w="1826" w:type="dxa"/>
            <w:tcBorders>
              <w:top w:val="nil"/>
              <w:left w:val="nil"/>
              <w:bottom w:val="single" w:sz="4" w:space="0" w:color="auto"/>
              <w:right w:val="single" w:sz="4" w:space="0" w:color="auto"/>
            </w:tcBorders>
            <w:shd w:val="clear" w:color="000000" w:fill="FFFFFF"/>
            <w:noWrap/>
            <w:vAlign w:val="center"/>
          </w:tcPr>
          <w:p w:rsidR="00EC4797" w:rsidRPr="00716F21" w:rsidRDefault="00EC4797" w:rsidP="00EC4797">
            <w:pPr>
              <w:jc w:val="center"/>
              <w:rPr>
                <w:color w:val="000000"/>
                <w:sz w:val="28"/>
                <w:szCs w:val="28"/>
              </w:rPr>
            </w:pPr>
            <w:r>
              <w:rPr>
                <w:color w:val="000000"/>
                <w:sz w:val="28"/>
                <w:szCs w:val="28"/>
              </w:rPr>
              <w:t>-387 695,6</w:t>
            </w:r>
          </w:p>
        </w:tc>
        <w:tc>
          <w:tcPr>
            <w:tcW w:w="1816" w:type="dxa"/>
            <w:tcBorders>
              <w:top w:val="nil"/>
              <w:left w:val="nil"/>
              <w:bottom w:val="single" w:sz="4" w:space="0" w:color="auto"/>
              <w:right w:val="single" w:sz="4" w:space="0" w:color="auto"/>
            </w:tcBorders>
            <w:shd w:val="clear" w:color="000000" w:fill="FFFFFF"/>
            <w:noWrap/>
            <w:vAlign w:val="center"/>
          </w:tcPr>
          <w:p w:rsidR="00EC4797" w:rsidRPr="00716F21" w:rsidRDefault="00EC4797" w:rsidP="00EC4797">
            <w:pPr>
              <w:jc w:val="center"/>
              <w:rPr>
                <w:color w:val="000000"/>
                <w:sz w:val="28"/>
                <w:szCs w:val="28"/>
              </w:rPr>
            </w:pPr>
            <w:r>
              <w:rPr>
                <w:color w:val="000000"/>
                <w:sz w:val="28"/>
                <w:szCs w:val="28"/>
              </w:rPr>
              <w:t>-417 862,1</w:t>
            </w:r>
          </w:p>
        </w:tc>
        <w:tc>
          <w:tcPr>
            <w:tcW w:w="1816" w:type="dxa"/>
            <w:tcBorders>
              <w:top w:val="nil"/>
              <w:left w:val="nil"/>
              <w:bottom w:val="single" w:sz="4" w:space="0" w:color="auto"/>
              <w:right w:val="single" w:sz="8" w:space="0" w:color="auto"/>
            </w:tcBorders>
            <w:shd w:val="clear" w:color="000000" w:fill="FFFFFF"/>
            <w:noWrap/>
            <w:vAlign w:val="center"/>
          </w:tcPr>
          <w:p w:rsidR="00EC4797" w:rsidRPr="00716F21" w:rsidRDefault="00EC4797" w:rsidP="002347D8">
            <w:pPr>
              <w:jc w:val="center"/>
              <w:rPr>
                <w:color w:val="000000"/>
                <w:sz w:val="28"/>
                <w:szCs w:val="28"/>
              </w:rPr>
            </w:pPr>
            <w:r>
              <w:rPr>
                <w:color w:val="000000"/>
                <w:sz w:val="28"/>
                <w:szCs w:val="28"/>
              </w:rPr>
              <w:t>-415</w:t>
            </w:r>
            <w:r w:rsidR="002347D8">
              <w:rPr>
                <w:color w:val="000000"/>
                <w:sz w:val="28"/>
                <w:szCs w:val="28"/>
              </w:rPr>
              <w:t> 219,9</w:t>
            </w:r>
          </w:p>
        </w:tc>
      </w:tr>
      <w:tr w:rsidR="00EC4797" w:rsidRPr="00716F21" w:rsidTr="00E7317C">
        <w:trPr>
          <w:trHeight w:val="126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EC4797" w:rsidRPr="00716F21" w:rsidRDefault="00EC4797" w:rsidP="00EC4797">
            <w:pPr>
              <w:ind w:left="-96" w:right="-267"/>
              <w:rPr>
                <w:color w:val="000000"/>
                <w:sz w:val="28"/>
                <w:szCs w:val="28"/>
              </w:rPr>
            </w:pPr>
            <w:r>
              <w:rPr>
                <w:color w:val="000000"/>
                <w:sz w:val="28"/>
                <w:szCs w:val="28"/>
              </w:rPr>
              <w:t xml:space="preserve"> </w:t>
            </w:r>
            <w:r w:rsidRPr="00716F21">
              <w:rPr>
                <w:color w:val="000000"/>
                <w:sz w:val="28"/>
                <w:szCs w:val="28"/>
              </w:rPr>
              <w:t>27.2</w:t>
            </w:r>
          </w:p>
        </w:tc>
        <w:tc>
          <w:tcPr>
            <w:tcW w:w="3620" w:type="dxa"/>
            <w:tcBorders>
              <w:top w:val="nil"/>
              <w:left w:val="nil"/>
              <w:bottom w:val="single" w:sz="4" w:space="0" w:color="auto"/>
              <w:right w:val="single" w:sz="4" w:space="0" w:color="auto"/>
            </w:tcBorders>
            <w:shd w:val="clear" w:color="auto" w:fill="auto"/>
            <w:vAlign w:val="center"/>
            <w:hideMark/>
          </w:tcPr>
          <w:p w:rsidR="00EC4797" w:rsidRPr="00716F21" w:rsidRDefault="00EC4797" w:rsidP="00EC4797">
            <w:pPr>
              <w:rPr>
                <w:color w:val="000000"/>
                <w:sz w:val="28"/>
                <w:szCs w:val="28"/>
              </w:rPr>
            </w:pPr>
            <w:r w:rsidRPr="00716F21">
              <w:rPr>
                <w:color w:val="000000"/>
                <w:sz w:val="28"/>
                <w:szCs w:val="28"/>
              </w:rPr>
              <w:t xml:space="preserve">Доходы от уплаты акцизов на автомобильный бензин в целях реализации </w:t>
            </w:r>
            <w:r>
              <w:rPr>
                <w:color w:val="000000"/>
                <w:sz w:val="28"/>
                <w:szCs w:val="28"/>
              </w:rPr>
              <w:t>н</w:t>
            </w:r>
            <w:r w:rsidRPr="00716F21">
              <w:rPr>
                <w:color w:val="000000"/>
                <w:sz w:val="28"/>
                <w:szCs w:val="28"/>
              </w:rPr>
              <w:t>ацпроекта</w:t>
            </w:r>
            <w:r w:rsidRPr="00716F21">
              <w:rPr>
                <w:color w:val="000000"/>
                <w:sz w:val="28"/>
                <w:szCs w:val="28"/>
              </w:rPr>
              <w:br/>
              <w:t>стр. 27.2 = стр. 26*стр.4*</w:t>
            </w:r>
          </w:p>
          <w:p w:rsidR="00EC4797" w:rsidRDefault="00EC4797" w:rsidP="00EC4797">
            <w:pPr>
              <w:rPr>
                <w:color w:val="000000"/>
                <w:sz w:val="28"/>
                <w:szCs w:val="28"/>
              </w:rPr>
            </w:pPr>
            <w:r w:rsidRPr="00716F21">
              <w:rPr>
                <w:color w:val="000000"/>
                <w:sz w:val="28"/>
                <w:szCs w:val="28"/>
              </w:rPr>
              <w:t>стр. 6</w:t>
            </w:r>
          </w:p>
          <w:p w:rsidR="00EC4797" w:rsidRPr="00716F21" w:rsidRDefault="00EC4797" w:rsidP="00EC4797">
            <w:pPr>
              <w:rPr>
                <w:color w:val="000000"/>
                <w:sz w:val="28"/>
                <w:szCs w:val="28"/>
              </w:rPr>
            </w:pPr>
            <w:r>
              <w:rPr>
                <w:color w:val="000000"/>
              </w:rPr>
              <w:t>тыс. руб.</w:t>
            </w:r>
          </w:p>
        </w:tc>
        <w:tc>
          <w:tcPr>
            <w:tcW w:w="1826" w:type="dxa"/>
            <w:tcBorders>
              <w:top w:val="nil"/>
              <w:left w:val="nil"/>
              <w:bottom w:val="single" w:sz="4" w:space="0" w:color="auto"/>
              <w:right w:val="single" w:sz="4" w:space="0" w:color="auto"/>
            </w:tcBorders>
            <w:shd w:val="clear" w:color="000000" w:fill="FFFFFF"/>
            <w:vAlign w:val="center"/>
          </w:tcPr>
          <w:p w:rsidR="00EC4797" w:rsidRPr="00716F21" w:rsidRDefault="00EC4797" w:rsidP="00EC4797">
            <w:pPr>
              <w:jc w:val="center"/>
              <w:rPr>
                <w:color w:val="000000"/>
                <w:sz w:val="28"/>
                <w:szCs w:val="28"/>
              </w:rPr>
            </w:pPr>
            <w:r>
              <w:rPr>
                <w:color w:val="000000"/>
                <w:sz w:val="28"/>
                <w:szCs w:val="28"/>
              </w:rPr>
              <w:t>-178 367,7</w:t>
            </w:r>
          </w:p>
        </w:tc>
        <w:tc>
          <w:tcPr>
            <w:tcW w:w="1816" w:type="dxa"/>
            <w:tcBorders>
              <w:top w:val="nil"/>
              <w:left w:val="nil"/>
              <w:bottom w:val="single" w:sz="4" w:space="0" w:color="auto"/>
              <w:right w:val="single" w:sz="4" w:space="0" w:color="auto"/>
            </w:tcBorders>
            <w:shd w:val="clear" w:color="000000" w:fill="FFFFFF"/>
            <w:vAlign w:val="center"/>
          </w:tcPr>
          <w:p w:rsidR="00EC4797" w:rsidRPr="00716F21" w:rsidRDefault="00EC4797" w:rsidP="00EC4797">
            <w:pPr>
              <w:jc w:val="center"/>
              <w:rPr>
                <w:color w:val="000000"/>
                <w:sz w:val="28"/>
                <w:szCs w:val="28"/>
              </w:rPr>
            </w:pPr>
            <w:r>
              <w:rPr>
                <w:color w:val="000000"/>
                <w:sz w:val="28"/>
                <w:szCs w:val="28"/>
              </w:rPr>
              <w:t>-188 206,7</w:t>
            </w:r>
          </w:p>
        </w:tc>
        <w:tc>
          <w:tcPr>
            <w:tcW w:w="1816" w:type="dxa"/>
            <w:tcBorders>
              <w:top w:val="nil"/>
              <w:left w:val="nil"/>
              <w:bottom w:val="single" w:sz="4" w:space="0" w:color="auto"/>
              <w:right w:val="single" w:sz="8" w:space="0" w:color="auto"/>
            </w:tcBorders>
            <w:shd w:val="clear" w:color="000000" w:fill="FFFFFF"/>
            <w:vAlign w:val="center"/>
          </w:tcPr>
          <w:p w:rsidR="00EC4797" w:rsidRPr="00716F21" w:rsidRDefault="00EC4797" w:rsidP="002347D8">
            <w:pPr>
              <w:jc w:val="center"/>
              <w:rPr>
                <w:color w:val="000000"/>
                <w:sz w:val="28"/>
                <w:szCs w:val="28"/>
              </w:rPr>
            </w:pPr>
            <w:r>
              <w:rPr>
                <w:color w:val="000000"/>
                <w:sz w:val="28"/>
                <w:szCs w:val="28"/>
              </w:rPr>
              <w:t>-</w:t>
            </w:r>
            <w:r w:rsidR="002347D8">
              <w:rPr>
                <w:color w:val="000000"/>
                <w:sz w:val="28"/>
                <w:szCs w:val="28"/>
              </w:rPr>
              <w:t>192 607,8</w:t>
            </w:r>
          </w:p>
        </w:tc>
      </w:tr>
      <w:tr w:rsidR="00EC4797" w:rsidTr="00897C6D">
        <w:trPr>
          <w:trHeight w:val="645"/>
        </w:trPr>
        <w:tc>
          <w:tcPr>
            <w:tcW w:w="705" w:type="dxa"/>
            <w:tcBorders>
              <w:top w:val="nil"/>
              <w:left w:val="single" w:sz="8" w:space="0" w:color="auto"/>
              <w:bottom w:val="single" w:sz="8" w:space="0" w:color="auto"/>
              <w:right w:val="single" w:sz="4" w:space="0" w:color="auto"/>
            </w:tcBorders>
            <w:shd w:val="clear" w:color="auto" w:fill="auto"/>
            <w:noWrap/>
            <w:vAlign w:val="center"/>
            <w:hideMark/>
          </w:tcPr>
          <w:p w:rsidR="00EC4797" w:rsidRPr="00716F21" w:rsidRDefault="00EC4797" w:rsidP="00EC4797">
            <w:pPr>
              <w:jc w:val="center"/>
              <w:rPr>
                <w:color w:val="000000"/>
                <w:sz w:val="28"/>
                <w:szCs w:val="28"/>
              </w:rPr>
            </w:pPr>
            <w:r w:rsidRPr="00716F21">
              <w:rPr>
                <w:color w:val="000000"/>
                <w:sz w:val="28"/>
                <w:szCs w:val="28"/>
              </w:rPr>
              <w:t>28</w:t>
            </w:r>
          </w:p>
        </w:tc>
        <w:tc>
          <w:tcPr>
            <w:tcW w:w="3620" w:type="dxa"/>
            <w:tcBorders>
              <w:top w:val="nil"/>
              <w:left w:val="nil"/>
              <w:bottom w:val="single" w:sz="8" w:space="0" w:color="auto"/>
              <w:right w:val="single" w:sz="4" w:space="0" w:color="auto"/>
            </w:tcBorders>
            <w:shd w:val="clear" w:color="auto" w:fill="auto"/>
            <w:vAlign w:val="center"/>
            <w:hideMark/>
          </w:tcPr>
          <w:p w:rsidR="00EC4797" w:rsidRPr="00716F21" w:rsidRDefault="00EC4797" w:rsidP="00EC4797">
            <w:pPr>
              <w:rPr>
                <w:color w:val="000000"/>
                <w:sz w:val="28"/>
                <w:szCs w:val="28"/>
              </w:rPr>
            </w:pPr>
            <w:r w:rsidRPr="00716F21">
              <w:rPr>
                <w:color w:val="000000"/>
                <w:sz w:val="28"/>
                <w:szCs w:val="28"/>
              </w:rPr>
              <w:t>Справочно:</w:t>
            </w:r>
          </w:p>
          <w:p w:rsidR="00EC4797" w:rsidRPr="00716F21" w:rsidRDefault="00EC4797" w:rsidP="00EC4797">
            <w:pPr>
              <w:rPr>
                <w:color w:val="000000"/>
                <w:sz w:val="28"/>
                <w:szCs w:val="28"/>
              </w:rPr>
            </w:pPr>
            <w:r w:rsidRPr="00716F21">
              <w:rPr>
                <w:color w:val="000000"/>
                <w:sz w:val="28"/>
                <w:szCs w:val="28"/>
              </w:rPr>
              <w:t>Налоговая  ставка по НК РФ</w:t>
            </w:r>
          </w:p>
        </w:tc>
        <w:tc>
          <w:tcPr>
            <w:tcW w:w="1826" w:type="dxa"/>
            <w:tcBorders>
              <w:top w:val="nil"/>
              <w:left w:val="nil"/>
              <w:bottom w:val="single" w:sz="8" w:space="0" w:color="auto"/>
              <w:right w:val="single" w:sz="4" w:space="0" w:color="auto"/>
            </w:tcBorders>
            <w:shd w:val="clear" w:color="000000" w:fill="FFFFFF"/>
            <w:vAlign w:val="center"/>
            <w:hideMark/>
          </w:tcPr>
          <w:p w:rsidR="00EC4797" w:rsidRPr="00FC34BD" w:rsidRDefault="00EC4797" w:rsidP="00EC4797">
            <w:pPr>
              <w:jc w:val="center"/>
              <w:rPr>
                <w:color w:val="000000"/>
                <w:sz w:val="28"/>
                <w:szCs w:val="28"/>
              </w:rPr>
            </w:pPr>
            <w:r w:rsidRPr="00716F21">
              <w:rPr>
                <w:color w:val="000000"/>
                <w:sz w:val="28"/>
                <w:szCs w:val="28"/>
              </w:rPr>
              <w:t>17 153 руб. за тонну</w:t>
            </w:r>
          </w:p>
        </w:tc>
        <w:tc>
          <w:tcPr>
            <w:tcW w:w="1816" w:type="dxa"/>
            <w:tcBorders>
              <w:top w:val="nil"/>
              <w:left w:val="nil"/>
              <w:bottom w:val="single" w:sz="8" w:space="0" w:color="auto"/>
              <w:right w:val="single" w:sz="4" w:space="0" w:color="auto"/>
            </w:tcBorders>
            <w:shd w:val="clear" w:color="000000" w:fill="FFFFFF"/>
            <w:vAlign w:val="center"/>
          </w:tcPr>
          <w:p w:rsidR="00EC4797" w:rsidRPr="00FC34BD" w:rsidRDefault="00EC4797" w:rsidP="00EC4797">
            <w:pPr>
              <w:jc w:val="center"/>
              <w:rPr>
                <w:color w:val="000000"/>
                <w:sz w:val="28"/>
                <w:szCs w:val="28"/>
              </w:rPr>
            </w:pPr>
            <w:r>
              <w:rPr>
                <w:color w:val="000000"/>
                <w:sz w:val="28"/>
                <w:szCs w:val="28"/>
              </w:rPr>
              <w:t>17 965</w:t>
            </w:r>
            <w:r w:rsidRPr="007E423C">
              <w:rPr>
                <w:color w:val="000000"/>
                <w:sz w:val="28"/>
                <w:szCs w:val="28"/>
              </w:rPr>
              <w:t xml:space="preserve"> руб. за тонну</w:t>
            </w:r>
          </w:p>
        </w:tc>
        <w:tc>
          <w:tcPr>
            <w:tcW w:w="1816" w:type="dxa"/>
            <w:tcBorders>
              <w:top w:val="nil"/>
              <w:left w:val="nil"/>
              <w:bottom w:val="single" w:sz="8" w:space="0" w:color="auto"/>
              <w:right w:val="single" w:sz="8" w:space="0" w:color="auto"/>
            </w:tcBorders>
            <w:shd w:val="clear" w:color="000000" w:fill="FFFFFF"/>
            <w:vAlign w:val="center"/>
          </w:tcPr>
          <w:p w:rsidR="00EC4797" w:rsidRPr="00FC34BD" w:rsidRDefault="00EC4797" w:rsidP="00EC4797">
            <w:pPr>
              <w:jc w:val="center"/>
              <w:rPr>
                <w:color w:val="000000"/>
                <w:sz w:val="28"/>
                <w:szCs w:val="28"/>
              </w:rPr>
            </w:pPr>
            <w:r w:rsidRPr="00897C6D">
              <w:rPr>
                <w:color w:val="000000"/>
                <w:sz w:val="28"/>
                <w:szCs w:val="28"/>
              </w:rPr>
              <w:t>17 965 руб. за тонну</w:t>
            </w:r>
          </w:p>
        </w:tc>
      </w:tr>
    </w:tbl>
    <w:p w:rsidR="00E7317C" w:rsidRDefault="00E7317C" w:rsidP="00E7317C">
      <w:pPr>
        <w:pStyle w:val="a7"/>
        <w:spacing w:after="0"/>
        <w:ind w:left="0" w:firstLine="709"/>
        <w:jc w:val="both"/>
        <w:rPr>
          <w:sz w:val="28"/>
          <w:szCs w:val="28"/>
        </w:rPr>
      </w:pPr>
    </w:p>
    <w:p w:rsidR="009C79C8" w:rsidRDefault="009C79C8" w:rsidP="00377938">
      <w:pPr>
        <w:jc w:val="center"/>
        <w:rPr>
          <w:b/>
          <w:sz w:val="28"/>
          <w:szCs w:val="28"/>
        </w:rPr>
      </w:pPr>
    </w:p>
    <w:p w:rsidR="002259C8" w:rsidRDefault="002259C8" w:rsidP="002259C8">
      <w:pPr>
        <w:jc w:val="center"/>
        <w:rPr>
          <w:b/>
          <w:sz w:val="28"/>
          <w:szCs w:val="28"/>
        </w:rPr>
      </w:pPr>
    </w:p>
    <w:p w:rsidR="00350B3F" w:rsidRDefault="00350B3F" w:rsidP="008C59C8">
      <w:pPr>
        <w:jc w:val="center"/>
        <w:outlineLvl w:val="0"/>
        <w:rPr>
          <w:b/>
          <w:sz w:val="28"/>
          <w:szCs w:val="28"/>
        </w:rPr>
      </w:pPr>
      <w:r>
        <w:rPr>
          <w:b/>
          <w:sz w:val="28"/>
          <w:szCs w:val="28"/>
        </w:rPr>
        <w:t>НАЛОГИ НА СОВОКУПНЫЙ ДОХОД</w:t>
      </w:r>
    </w:p>
    <w:p w:rsidR="00350B3F" w:rsidRDefault="00350B3F" w:rsidP="008C59C8">
      <w:pPr>
        <w:jc w:val="center"/>
        <w:outlineLvl w:val="0"/>
        <w:rPr>
          <w:b/>
          <w:sz w:val="28"/>
          <w:szCs w:val="28"/>
        </w:rPr>
      </w:pPr>
    </w:p>
    <w:p w:rsidR="002259C8" w:rsidRPr="00C462F2" w:rsidRDefault="002259C8" w:rsidP="00350B3F">
      <w:pPr>
        <w:jc w:val="center"/>
        <w:outlineLvl w:val="1"/>
        <w:rPr>
          <w:b/>
          <w:sz w:val="28"/>
          <w:szCs w:val="28"/>
        </w:rPr>
      </w:pPr>
      <w:r w:rsidRPr="00C462F2">
        <w:rPr>
          <w:b/>
          <w:sz w:val="28"/>
          <w:szCs w:val="28"/>
        </w:rPr>
        <w:t>Налог, взимаемый в связи с применением</w:t>
      </w:r>
    </w:p>
    <w:p w:rsidR="002259C8" w:rsidRPr="00C462F2" w:rsidRDefault="002259C8" w:rsidP="00350B3F">
      <w:pPr>
        <w:jc w:val="center"/>
        <w:outlineLvl w:val="1"/>
        <w:rPr>
          <w:b/>
          <w:sz w:val="28"/>
          <w:szCs w:val="28"/>
        </w:rPr>
      </w:pPr>
      <w:r w:rsidRPr="00C462F2">
        <w:rPr>
          <w:b/>
          <w:sz w:val="28"/>
          <w:szCs w:val="28"/>
        </w:rPr>
        <w:t xml:space="preserve">упрощенной системы налогообложения </w:t>
      </w:r>
    </w:p>
    <w:p w:rsidR="002259C8" w:rsidRDefault="002259C8" w:rsidP="00350B3F">
      <w:pPr>
        <w:jc w:val="center"/>
        <w:outlineLvl w:val="1"/>
        <w:rPr>
          <w:b/>
          <w:snapToGrid w:val="0"/>
          <w:sz w:val="28"/>
          <w:szCs w:val="28"/>
        </w:rPr>
      </w:pPr>
      <w:r w:rsidRPr="00C462F2">
        <w:rPr>
          <w:b/>
          <w:snapToGrid w:val="0"/>
          <w:sz w:val="28"/>
          <w:szCs w:val="28"/>
        </w:rPr>
        <w:t>(000 1 05 01000 00 0000 110)</w:t>
      </w:r>
    </w:p>
    <w:p w:rsidR="001E1D79" w:rsidRPr="00C462F2" w:rsidRDefault="001E1D79" w:rsidP="00350B3F">
      <w:pPr>
        <w:jc w:val="center"/>
        <w:outlineLvl w:val="1"/>
        <w:rPr>
          <w:b/>
          <w:snapToGrid w:val="0"/>
          <w:sz w:val="28"/>
          <w:szCs w:val="28"/>
        </w:rPr>
      </w:pPr>
    </w:p>
    <w:p w:rsidR="001E1D79" w:rsidRPr="001E1D79" w:rsidRDefault="001E1D79" w:rsidP="001E1D79">
      <w:pPr>
        <w:ind w:firstLine="709"/>
        <w:jc w:val="both"/>
        <w:rPr>
          <w:sz w:val="28"/>
          <w:szCs w:val="28"/>
        </w:rPr>
      </w:pPr>
      <w:r w:rsidRPr="001E1D79">
        <w:rPr>
          <w:rFonts w:eastAsia="Calibri"/>
          <w:sz w:val="28"/>
          <w:szCs w:val="28"/>
        </w:rPr>
        <w:t>В соответствии с положениями Бюджетного кодекса Российской Федерации законом об областном бюджете Тверской области устанавливаются дифференцированные нормативы отчислений в бюджеты муниципальных районов, муниципальных округов, городских округов от налога, взимаемого в связи с применением упрощенной системы налогообложения, подлежащего зачислению в соответствии с Бюджетным кодексом Российской Федерации и законодательством о налогах и сборах в бюджет субъекта Российской Федерации (КБК 000 1 05 01011 01 0000 110, КБК 000 1 05 01021 01 0000 110).</w:t>
      </w:r>
    </w:p>
    <w:p w:rsidR="001E1D79" w:rsidRDefault="001E1D79" w:rsidP="001E1D79">
      <w:pPr>
        <w:ind w:firstLine="709"/>
        <w:jc w:val="both"/>
        <w:rPr>
          <w:sz w:val="28"/>
          <w:szCs w:val="28"/>
        </w:rPr>
      </w:pPr>
      <w:r w:rsidRPr="001E1D79">
        <w:rPr>
          <w:sz w:val="28"/>
          <w:szCs w:val="28"/>
        </w:rPr>
        <w:t>С учетом применения дифференцированных нормативов, установленных на 2023-2025 годы прогноз налога, взимаемого в связи с применением упрощенной системы налогообложения, в областной бюджет Тверской области</w:t>
      </w:r>
      <w:r>
        <w:rPr>
          <w:sz w:val="28"/>
          <w:szCs w:val="28"/>
        </w:rPr>
        <w:t xml:space="preserve"> составит:</w:t>
      </w:r>
    </w:p>
    <w:p w:rsidR="001E1D79" w:rsidRPr="001E1D79" w:rsidRDefault="001E1D79" w:rsidP="001E1D79">
      <w:pPr>
        <w:ind w:firstLine="709"/>
        <w:jc w:val="both"/>
        <w:rPr>
          <w:b/>
          <w:sz w:val="28"/>
          <w:szCs w:val="28"/>
        </w:rPr>
      </w:pPr>
      <w:r w:rsidRPr="001E1D79">
        <w:rPr>
          <w:b/>
          <w:sz w:val="28"/>
          <w:szCs w:val="28"/>
        </w:rPr>
        <w:t xml:space="preserve">в 2023 году 6 117 693,8 тыс. руб.; </w:t>
      </w:r>
    </w:p>
    <w:p w:rsidR="001E1D79" w:rsidRPr="001E1D79" w:rsidRDefault="001E1D79" w:rsidP="001E1D79">
      <w:pPr>
        <w:ind w:firstLine="709"/>
        <w:jc w:val="both"/>
        <w:rPr>
          <w:b/>
          <w:sz w:val="28"/>
          <w:szCs w:val="28"/>
        </w:rPr>
      </w:pPr>
      <w:r w:rsidRPr="001E1D79">
        <w:rPr>
          <w:b/>
          <w:sz w:val="28"/>
          <w:szCs w:val="28"/>
        </w:rPr>
        <w:t>в 2024году</w:t>
      </w:r>
      <w:r>
        <w:rPr>
          <w:b/>
          <w:sz w:val="28"/>
          <w:szCs w:val="28"/>
        </w:rPr>
        <w:t xml:space="preserve"> </w:t>
      </w:r>
      <w:r w:rsidRPr="001E1D79">
        <w:rPr>
          <w:b/>
          <w:sz w:val="28"/>
          <w:szCs w:val="28"/>
        </w:rPr>
        <w:t>6 473 900,5тыс.руб.;</w:t>
      </w:r>
    </w:p>
    <w:p w:rsidR="001E1D79" w:rsidRPr="001E1D79" w:rsidRDefault="001E1D79" w:rsidP="001E1D79">
      <w:pPr>
        <w:ind w:firstLine="709"/>
        <w:jc w:val="both"/>
        <w:rPr>
          <w:b/>
          <w:sz w:val="28"/>
          <w:szCs w:val="28"/>
        </w:rPr>
      </w:pPr>
      <w:r w:rsidRPr="001E1D79">
        <w:rPr>
          <w:b/>
          <w:sz w:val="28"/>
          <w:szCs w:val="28"/>
        </w:rPr>
        <w:t>в 2025 году 6 922 039,6 тыс. руб..</w:t>
      </w:r>
    </w:p>
    <w:p w:rsidR="001E1D79" w:rsidRPr="00C462F2" w:rsidRDefault="001E1D79" w:rsidP="001E1D79">
      <w:pPr>
        <w:ind w:firstLine="709"/>
        <w:jc w:val="both"/>
        <w:rPr>
          <w:sz w:val="28"/>
          <w:szCs w:val="28"/>
        </w:rPr>
      </w:pPr>
      <w:r w:rsidRPr="001E1D79">
        <w:rPr>
          <w:sz w:val="28"/>
          <w:szCs w:val="28"/>
        </w:rPr>
        <w:t>Прогноз налога, взимаемого в связи с применением упрощенной системы налогообложения, по методике главного администратора доходов – УФНС России по Тверской области рассчитан следующим образом.</w:t>
      </w:r>
    </w:p>
    <w:p w:rsidR="002259C8" w:rsidRPr="00C462F2" w:rsidRDefault="002259C8" w:rsidP="002259C8">
      <w:pPr>
        <w:ind w:firstLine="709"/>
        <w:jc w:val="center"/>
        <w:rPr>
          <w:snapToGrid w:val="0"/>
          <w:sz w:val="28"/>
          <w:szCs w:val="28"/>
          <w:highlight w:val="red"/>
        </w:rPr>
      </w:pPr>
    </w:p>
    <w:p w:rsidR="002259C8" w:rsidRPr="00C462F2" w:rsidRDefault="002259C8" w:rsidP="002259C8">
      <w:pPr>
        <w:ind w:firstLine="709"/>
        <w:jc w:val="both"/>
        <w:rPr>
          <w:b/>
          <w:i/>
          <w:sz w:val="28"/>
          <w:szCs w:val="28"/>
        </w:rPr>
      </w:pPr>
      <w:r w:rsidRPr="00C462F2">
        <w:rPr>
          <w:sz w:val="28"/>
          <w:szCs w:val="28"/>
        </w:rPr>
        <w:t xml:space="preserve">Сумма налога, взимаемого в связи с применением упрощенной системы налогообложения (далее – </w:t>
      </w:r>
      <w:r w:rsidRPr="00705945">
        <w:rPr>
          <w:i/>
          <w:sz w:val="28"/>
          <w:szCs w:val="28"/>
        </w:rPr>
        <w:t xml:space="preserve">УСН </w:t>
      </w:r>
      <w:r w:rsidRPr="00705945">
        <w:rPr>
          <w:i/>
          <w:sz w:val="28"/>
          <w:szCs w:val="28"/>
          <w:vertAlign w:val="subscript"/>
        </w:rPr>
        <w:t>всего</w:t>
      </w:r>
      <w:r w:rsidRPr="00705945">
        <w:rPr>
          <w:sz w:val="28"/>
          <w:szCs w:val="28"/>
        </w:rPr>
        <w:t>),</w:t>
      </w:r>
      <w:r w:rsidRPr="00C462F2">
        <w:rPr>
          <w:sz w:val="28"/>
          <w:szCs w:val="28"/>
        </w:rPr>
        <w:t xml:space="preserve"> определяется как сумма прогнозных поступлений каждого вида налога исходя из выбранного объекта налогообложения:</w:t>
      </w:r>
    </w:p>
    <w:p w:rsidR="002259C8" w:rsidRPr="00C462F2" w:rsidRDefault="002259C8" w:rsidP="002259C8">
      <w:pPr>
        <w:spacing w:before="120" w:after="120"/>
        <w:ind w:firstLine="709"/>
        <w:jc w:val="center"/>
        <w:rPr>
          <w:b/>
          <w:i/>
          <w:snapToGrid w:val="0"/>
          <w:sz w:val="28"/>
          <w:szCs w:val="28"/>
        </w:rPr>
      </w:pPr>
      <w:r w:rsidRPr="00C462F2">
        <w:rPr>
          <w:b/>
          <w:i/>
          <w:sz w:val="28"/>
          <w:szCs w:val="28"/>
        </w:rPr>
        <w:t xml:space="preserve">УСН </w:t>
      </w:r>
      <w:r w:rsidRPr="00C462F2">
        <w:rPr>
          <w:b/>
          <w:i/>
          <w:sz w:val="28"/>
          <w:szCs w:val="28"/>
          <w:vertAlign w:val="subscript"/>
        </w:rPr>
        <w:t>всего</w:t>
      </w:r>
      <w:r w:rsidRPr="00C462F2">
        <w:rPr>
          <w:b/>
          <w:i/>
          <w:sz w:val="28"/>
          <w:szCs w:val="28"/>
        </w:rPr>
        <w:t xml:space="preserve"> = УСН </w:t>
      </w:r>
      <w:r w:rsidRPr="00C462F2">
        <w:rPr>
          <w:b/>
          <w:i/>
          <w:sz w:val="28"/>
          <w:szCs w:val="28"/>
          <w:vertAlign w:val="subscript"/>
        </w:rPr>
        <w:t>1</w:t>
      </w:r>
      <w:r w:rsidRPr="00C462F2">
        <w:rPr>
          <w:b/>
          <w:i/>
          <w:sz w:val="28"/>
          <w:szCs w:val="28"/>
        </w:rPr>
        <w:t xml:space="preserve"> + УСН </w:t>
      </w:r>
      <w:r w:rsidRPr="00C462F2">
        <w:rPr>
          <w:b/>
          <w:i/>
          <w:sz w:val="28"/>
          <w:szCs w:val="28"/>
          <w:vertAlign w:val="subscript"/>
        </w:rPr>
        <w:t>2</w:t>
      </w:r>
      <w:r w:rsidRPr="00C462F2">
        <w:rPr>
          <w:b/>
          <w:i/>
          <w:sz w:val="28"/>
          <w:szCs w:val="28"/>
        </w:rPr>
        <w:t>,</w:t>
      </w:r>
    </w:p>
    <w:p w:rsidR="002259C8" w:rsidRPr="00C462F2" w:rsidRDefault="002259C8" w:rsidP="002259C8">
      <w:pPr>
        <w:ind w:firstLine="709"/>
        <w:rPr>
          <w:sz w:val="28"/>
          <w:szCs w:val="28"/>
        </w:rPr>
      </w:pPr>
      <w:r>
        <w:rPr>
          <w:sz w:val="28"/>
          <w:szCs w:val="28"/>
        </w:rPr>
        <w:t>г</w:t>
      </w:r>
      <w:r w:rsidRPr="00C462F2">
        <w:rPr>
          <w:sz w:val="28"/>
          <w:szCs w:val="28"/>
        </w:rPr>
        <w:t>де</w:t>
      </w:r>
      <w:r>
        <w:rPr>
          <w:sz w:val="28"/>
          <w:szCs w:val="28"/>
        </w:rPr>
        <w:t>:</w:t>
      </w:r>
      <w:r w:rsidRPr="00C462F2">
        <w:rPr>
          <w:sz w:val="28"/>
          <w:szCs w:val="28"/>
        </w:rPr>
        <w:t xml:space="preserve"> </w:t>
      </w:r>
    </w:p>
    <w:p w:rsidR="002259C8" w:rsidRPr="00C462F2" w:rsidRDefault="002259C8" w:rsidP="002259C8">
      <w:pPr>
        <w:ind w:firstLine="709"/>
        <w:jc w:val="both"/>
        <w:rPr>
          <w:b/>
          <w:i/>
          <w:sz w:val="28"/>
          <w:szCs w:val="28"/>
        </w:rPr>
      </w:pPr>
      <w:r w:rsidRPr="00705945">
        <w:rPr>
          <w:i/>
          <w:sz w:val="28"/>
          <w:szCs w:val="28"/>
        </w:rPr>
        <w:t>УСН</w:t>
      </w:r>
      <w:r w:rsidRPr="00705945">
        <w:rPr>
          <w:i/>
          <w:sz w:val="28"/>
          <w:szCs w:val="28"/>
          <w:vertAlign w:val="subscript"/>
        </w:rPr>
        <w:t>1</w:t>
      </w:r>
      <w:r w:rsidRPr="00C462F2">
        <w:rPr>
          <w:b/>
          <w:i/>
          <w:sz w:val="28"/>
          <w:szCs w:val="28"/>
          <w:vertAlign w:val="subscript"/>
        </w:rPr>
        <w:t xml:space="preserve"> </w:t>
      </w:r>
      <w:r w:rsidRPr="00C462F2">
        <w:rPr>
          <w:iCs/>
          <w:sz w:val="28"/>
          <w:szCs w:val="28"/>
        </w:rPr>
        <w:t>– УСН, уплачиваемый при использовании в качестве объекта налогообложения доходы (КБК 000 1 05 01011 01 0000 110);</w:t>
      </w:r>
    </w:p>
    <w:p w:rsidR="002259C8" w:rsidRPr="00C462F2" w:rsidRDefault="002259C8" w:rsidP="002259C8">
      <w:pPr>
        <w:ind w:firstLine="709"/>
        <w:jc w:val="both"/>
        <w:rPr>
          <w:b/>
          <w:i/>
          <w:sz w:val="28"/>
          <w:szCs w:val="28"/>
        </w:rPr>
      </w:pPr>
      <w:r w:rsidRPr="00705945">
        <w:rPr>
          <w:i/>
          <w:sz w:val="28"/>
          <w:szCs w:val="28"/>
        </w:rPr>
        <w:t>УСН</w:t>
      </w:r>
      <w:r w:rsidRPr="00705945">
        <w:rPr>
          <w:i/>
          <w:sz w:val="28"/>
          <w:szCs w:val="28"/>
          <w:vertAlign w:val="subscript"/>
        </w:rPr>
        <w:t>2</w:t>
      </w:r>
      <w:r w:rsidRPr="00C462F2">
        <w:rPr>
          <w:iCs/>
          <w:sz w:val="28"/>
          <w:szCs w:val="28"/>
        </w:rPr>
        <w:t xml:space="preserve"> - УСН, уплачиваемый при использовании в качестве объекта налогообложения доходы, уменьшенные на величину расходов (в том числе минимальный налог) (КБК 000 1 05 01021 01 0000 110).</w:t>
      </w:r>
    </w:p>
    <w:p w:rsidR="002259C8" w:rsidRDefault="002259C8" w:rsidP="002259C8">
      <w:pPr>
        <w:ind w:firstLine="709"/>
        <w:jc w:val="both"/>
        <w:rPr>
          <w:sz w:val="28"/>
          <w:szCs w:val="28"/>
        </w:rPr>
      </w:pPr>
      <w:r w:rsidRPr="00C462F2">
        <w:rPr>
          <w:sz w:val="28"/>
          <w:szCs w:val="28"/>
        </w:rPr>
        <w:t xml:space="preserve">Прогнозный объем </w:t>
      </w:r>
      <w:r w:rsidRPr="00705945">
        <w:rPr>
          <w:i/>
          <w:sz w:val="28"/>
          <w:szCs w:val="28"/>
        </w:rPr>
        <w:t>УСН</w:t>
      </w:r>
      <w:r w:rsidRPr="00705945">
        <w:rPr>
          <w:i/>
          <w:sz w:val="28"/>
          <w:szCs w:val="28"/>
          <w:vertAlign w:val="subscript"/>
        </w:rPr>
        <w:t>1</w:t>
      </w:r>
      <w:r w:rsidRPr="00C462F2">
        <w:rPr>
          <w:sz w:val="28"/>
          <w:szCs w:val="28"/>
        </w:rPr>
        <w:t xml:space="preserve"> рассчитывается по следующей формуле:</w:t>
      </w:r>
    </w:p>
    <w:p w:rsidR="002259C8" w:rsidRPr="00C462F2" w:rsidRDefault="002259C8" w:rsidP="002259C8">
      <w:pPr>
        <w:ind w:firstLine="709"/>
        <w:jc w:val="both"/>
        <w:rPr>
          <w:sz w:val="28"/>
          <w:szCs w:val="28"/>
        </w:rPr>
      </w:pPr>
    </w:p>
    <w:p w:rsidR="002259C8" w:rsidRDefault="002259C8" w:rsidP="002259C8">
      <w:pPr>
        <w:ind w:firstLine="709"/>
        <w:jc w:val="center"/>
        <w:rPr>
          <w:b/>
          <w:i/>
          <w:sz w:val="28"/>
          <w:szCs w:val="28"/>
        </w:rPr>
      </w:pPr>
      <w:r w:rsidRPr="00C462F2">
        <w:rPr>
          <w:b/>
          <w:i/>
          <w:sz w:val="28"/>
          <w:szCs w:val="28"/>
        </w:rPr>
        <w:t>УСН</w:t>
      </w:r>
      <w:r w:rsidRPr="00C462F2">
        <w:rPr>
          <w:b/>
          <w:i/>
          <w:sz w:val="28"/>
          <w:szCs w:val="28"/>
          <w:vertAlign w:val="subscript"/>
        </w:rPr>
        <w:t>1</w:t>
      </w:r>
      <w:r w:rsidRPr="00C462F2">
        <w:rPr>
          <w:b/>
          <w:i/>
          <w:sz w:val="28"/>
          <w:szCs w:val="28"/>
        </w:rPr>
        <w:t xml:space="preserve"> = [(Vнб1</w:t>
      </w:r>
      <w:r w:rsidRPr="00C462F2">
        <w:rPr>
          <w:b/>
          <w:i/>
          <w:sz w:val="28"/>
          <w:szCs w:val="28"/>
          <w:vertAlign w:val="subscript"/>
        </w:rPr>
        <w:t>пп</w:t>
      </w:r>
      <w:r w:rsidRPr="00C462F2">
        <w:rPr>
          <w:b/>
          <w:i/>
          <w:sz w:val="28"/>
          <w:szCs w:val="28"/>
        </w:rPr>
        <w:t xml:space="preserve"> * (S) – V</w:t>
      </w:r>
      <w:r w:rsidRPr="00C462F2">
        <w:rPr>
          <w:b/>
          <w:i/>
          <w:sz w:val="28"/>
          <w:szCs w:val="28"/>
          <w:vertAlign w:val="subscript"/>
        </w:rPr>
        <w:t>стр.взн.</w:t>
      </w:r>
      <w:r w:rsidRPr="00C462F2">
        <w:rPr>
          <w:b/>
          <w:i/>
          <w:sz w:val="28"/>
          <w:szCs w:val="28"/>
        </w:rPr>
        <w:t xml:space="preserve">) (+/-)F] * K </w:t>
      </w:r>
      <w:r w:rsidRPr="00C462F2">
        <w:rPr>
          <w:b/>
          <w:i/>
          <w:sz w:val="28"/>
          <w:szCs w:val="28"/>
          <w:vertAlign w:val="subscript"/>
        </w:rPr>
        <w:t>соб.</w:t>
      </w:r>
      <w:r w:rsidRPr="00C462F2">
        <w:rPr>
          <w:b/>
          <w:i/>
          <w:sz w:val="28"/>
          <w:szCs w:val="28"/>
        </w:rPr>
        <w:t>,</w:t>
      </w:r>
      <w:r w:rsidRPr="00C14E96">
        <w:rPr>
          <w:b/>
          <w:i/>
          <w:sz w:val="28"/>
          <w:szCs w:val="28"/>
        </w:rPr>
        <w:t xml:space="preserve"> </w:t>
      </w:r>
    </w:p>
    <w:p w:rsidR="002259C8" w:rsidRDefault="002259C8" w:rsidP="002259C8">
      <w:pPr>
        <w:ind w:firstLine="709"/>
        <w:rPr>
          <w:iCs/>
          <w:sz w:val="28"/>
          <w:szCs w:val="28"/>
        </w:rPr>
      </w:pPr>
      <w:r>
        <w:rPr>
          <w:iCs/>
          <w:sz w:val="28"/>
          <w:szCs w:val="28"/>
        </w:rPr>
        <w:t>г</w:t>
      </w:r>
      <w:r w:rsidRPr="00C462F2">
        <w:rPr>
          <w:iCs/>
          <w:sz w:val="28"/>
          <w:szCs w:val="28"/>
        </w:rPr>
        <w:t>де</w:t>
      </w:r>
      <w:r>
        <w:rPr>
          <w:iCs/>
          <w:sz w:val="28"/>
          <w:szCs w:val="28"/>
        </w:rPr>
        <w:t>:</w:t>
      </w:r>
    </w:p>
    <w:p w:rsidR="002259C8" w:rsidRDefault="002259C8" w:rsidP="002259C8">
      <w:pPr>
        <w:ind w:firstLine="709"/>
        <w:jc w:val="both"/>
        <w:rPr>
          <w:iCs/>
          <w:sz w:val="28"/>
          <w:szCs w:val="28"/>
        </w:rPr>
      </w:pPr>
      <w:r w:rsidRPr="00C462F2">
        <w:rPr>
          <w:i/>
          <w:iCs/>
          <w:sz w:val="28"/>
          <w:szCs w:val="28"/>
          <w:lang w:val="en-US"/>
        </w:rPr>
        <w:t>V</w:t>
      </w:r>
      <w:r w:rsidRPr="00C462F2">
        <w:rPr>
          <w:i/>
          <w:iCs/>
          <w:sz w:val="28"/>
          <w:szCs w:val="28"/>
        </w:rPr>
        <w:t>нб1</w:t>
      </w:r>
      <w:r w:rsidRPr="00C462F2">
        <w:rPr>
          <w:i/>
          <w:iCs/>
          <w:sz w:val="28"/>
          <w:szCs w:val="28"/>
          <w:vertAlign w:val="subscript"/>
        </w:rPr>
        <w:t>пп</w:t>
      </w:r>
      <w:r w:rsidRPr="00C462F2">
        <w:rPr>
          <w:iCs/>
          <w:sz w:val="28"/>
          <w:szCs w:val="28"/>
        </w:rPr>
        <w:t xml:space="preserve"> – налоговая база прогнозируемого периода по </w:t>
      </w:r>
      <w:r w:rsidRPr="0039474D">
        <w:rPr>
          <w:i/>
          <w:sz w:val="28"/>
          <w:szCs w:val="28"/>
        </w:rPr>
        <w:t>УСН</w:t>
      </w:r>
      <w:r w:rsidRPr="0039474D">
        <w:rPr>
          <w:i/>
          <w:sz w:val="28"/>
          <w:szCs w:val="28"/>
          <w:vertAlign w:val="subscript"/>
        </w:rPr>
        <w:t>1</w:t>
      </w:r>
      <w:r w:rsidRPr="0039474D">
        <w:rPr>
          <w:iCs/>
          <w:sz w:val="28"/>
          <w:szCs w:val="28"/>
        </w:rPr>
        <w:t>,</w:t>
      </w:r>
      <w:r w:rsidRPr="00C462F2">
        <w:rPr>
          <w:iCs/>
          <w:sz w:val="28"/>
          <w:szCs w:val="28"/>
        </w:rPr>
        <w:t xml:space="preserve"> тыс. рублей</w:t>
      </w:r>
      <w:r>
        <w:rPr>
          <w:iCs/>
          <w:sz w:val="28"/>
          <w:szCs w:val="28"/>
        </w:rPr>
        <w:t>.</w:t>
      </w:r>
    </w:p>
    <w:p w:rsidR="002259C8" w:rsidRDefault="002259C8" w:rsidP="002259C8">
      <w:pPr>
        <w:ind w:firstLine="709"/>
        <w:jc w:val="both"/>
        <w:rPr>
          <w:rFonts w:eastAsia="Calibri"/>
          <w:sz w:val="28"/>
          <w:szCs w:val="28"/>
        </w:rPr>
      </w:pPr>
      <w:r w:rsidRPr="000357A4">
        <w:rPr>
          <w:rFonts w:eastAsia="Calibri"/>
          <w:sz w:val="28"/>
          <w:szCs w:val="28"/>
        </w:rPr>
        <w:t>Прогнозируемый объем налоговой базы по УСН, уплачиваемого при</w:t>
      </w:r>
      <w:r>
        <w:rPr>
          <w:rFonts w:eastAsia="Calibri"/>
          <w:sz w:val="28"/>
          <w:szCs w:val="28"/>
        </w:rPr>
        <w:t> </w:t>
      </w:r>
      <w:r w:rsidRPr="000357A4">
        <w:rPr>
          <w:rFonts w:eastAsia="Calibri"/>
          <w:sz w:val="28"/>
          <w:szCs w:val="28"/>
        </w:rPr>
        <w:t>использовании в качестве объекта налогообложения доходы (V</w:t>
      </w:r>
      <w:r w:rsidRPr="00532FAE">
        <w:rPr>
          <w:rFonts w:eastAsia="Calibri"/>
          <w:sz w:val="28"/>
          <w:szCs w:val="28"/>
          <w:vertAlign w:val="subscript"/>
        </w:rPr>
        <w:t>нб1пп</w:t>
      </w:r>
      <w:r w:rsidRPr="000357A4">
        <w:rPr>
          <w:rFonts w:eastAsia="Calibri"/>
          <w:sz w:val="28"/>
          <w:szCs w:val="28"/>
        </w:rPr>
        <w:t>), рассчитывается на основе налоговой базы предыдущего периода и</w:t>
      </w:r>
      <w:r>
        <w:rPr>
          <w:rFonts w:eastAsia="Calibri"/>
          <w:sz w:val="28"/>
          <w:szCs w:val="28"/>
        </w:rPr>
        <w:t> </w:t>
      </w:r>
      <w:r w:rsidRPr="000357A4">
        <w:rPr>
          <w:rFonts w:eastAsia="Calibri"/>
          <w:sz w:val="28"/>
          <w:szCs w:val="28"/>
        </w:rPr>
        <w:t>прогнозируемого темпа налоговой базы по данным Министерства экономического развития Тверской области по следующей формуле:</w:t>
      </w:r>
    </w:p>
    <w:p w:rsidR="002259C8" w:rsidRDefault="002259C8" w:rsidP="002259C8">
      <w:pPr>
        <w:ind w:firstLine="709"/>
        <w:jc w:val="center"/>
        <w:rPr>
          <w:rFonts w:eastAsia="Calibri"/>
          <w:sz w:val="28"/>
          <w:szCs w:val="28"/>
        </w:rPr>
      </w:pPr>
      <w:r w:rsidRPr="009D39F8">
        <w:rPr>
          <w:b/>
          <w:i/>
          <w:iCs/>
          <w:snapToGrid w:val="0"/>
          <w:color w:val="000000"/>
          <w:sz w:val="28"/>
          <w:szCs w:val="28"/>
          <w:lang w:val="en-US"/>
        </w:rPr>
        <w:t>V</w:t>
      </w:r>
      <w:r w:rsidRPr="009D39F8">
        <w:rPr>
          <w:b/>
          <w:i/>
          <w:iCs/>
          <w:snapToGrid w:val="0"/>
          <w:color w:val="000000"/>
          <w:sz w:val="28"/>
          <w:szCs w:val="28"/>
        </w:rPr>
        <w:t>нб1</w:t>
      </w:r>
      <w:r w:rsidRPr="009D39F8">
        <w:rPr>
          <w:b/>
          <w:i/>
          <w:iCs/>
          <w:snapToGrid w:val="0"/>
          <w:color w:val="000000"/>
          <w:sz w:val="28"/>
          <w:szCs w:val="28"/>
          <w:vertAlign w:val="subscript"/>
        </w:rPr>
        <w:t>пп</w:t>
      </w:r>
      <w:r w:rsidRPr="009D39F8">
        <w:rPr>
          <w:b/>
          <w:iCs/>
          <w:snapToGrid w:val="0"/>
          <w:color w:val="000000"/>
          <w:sz w:val="28"/>
          <w:szCs w:val="28"/>
        </w:rPr>
        <w:t xml:space="preserve"> = </w:t>
      </w:r>
      <w:r w:rsidRPr="009D39F8">
        <w:rPr>
          <w:b/>
          <w:i/>
          <w:iCs/>
          <w:snapToGrid w:val="0"/>
          <w:color w:val="000000"/>
          <w:sz w:val="28"/>
          <w:szCs w:val="28"/>
          <w:lang w:val="en-US"/>
        </w:rPr>
        <w:t>V</w:t>
      </w:r>
      <w:r w:rsidRPr="009D39F8">
        <w:rPr>
          <w:b/>
          <w:i/>
          <w:iCs/>
          <w:snapToGrid w:val="0"/>
          <w:color w:val="000000"/>
          <w:sz w:val="28"/>
          <w:szCs w:val="28"/>
        </w:rPr>
        <w:t>нб1</w:t>
      </w:r>
      <w:r w:rsidRPr="009D39F8">
        <w:rPr>
          <w:b/>
          <w:i/>
          <w:iCs/>
          <w:snapToGrid w:val="0"/>
          <w:color w:val="000000"/>
          <w:sz w:val="28"/>
          <w:szCs w:val="28"/>
          <w:vertAlign w:val="subscript"/>
        </w:rPr>
        <w:t>пр.п</w:t>
      </w:r>
      <w:r w:rsidRPr="009D39F8">
        <w:rPr>
          <w:b/>
          <w:i/>
          <w:iCs/>
          <w:snapToGrid w:val="0"/>
          <w:color w:val="000000"/>
          <w:sz w:val="28"/>
          <w:szCs w:val="28"/>
        </w:rPr>
        <w:t xml:space="preserve"> * </w:t>
      </w:r>
      <w:r w:rsidRPr="009D39F8">
        <w:rPr>
          <w:b/>
          <w:i/>
          <w:iCs/>
          <w:snapToGrid w:val="0"/>
          <w:color w:val="000000"/>
          <w:sz w:val="28"/>
          <w:szCs w:val="28"/>
          <w:lang w:val="en-US"/>
        </w:rPr>
        <w:t>T</w:t>
      </w:r>
      <w:r w:rsidRPr="009D39F8">
        <w:rPr>
          <w:b/>
          <w:i/>
          <w:iCs/>
          <w:snapToGrid w:val="0"/>
          <w:color w:val="000000"/>
          <w:sz w:val="28"/>
          <w:szCs w:val="28"/>
        </w:rPr>
        <w:t xml:space="preserve"> </w:t>
      </w:r>
      <w:r w:rsidRPr="009D39F8">
        <w:rPr>
          <w:b/>
          <w:i/>
          <w:iCs/>
          <w:snapToGrid w:val="0"/>
          <w:color w:val="000000"/>
          <w:sz w:val="28"/>
          <w:szCs w:val="28"/>
          <w:vertAlign w:val="subscript"/>
        </w:rPr>
        <w:t>дох.п.п</w:t>
      </w:r>
      <w:r w:rsidRPr="00DD2BBF">
        <w:rPr>
          <w:b/>
          <w:i/>
          <w:iCs/>
          <w:snapToGrid w:val="0"/>
          <w:color w:val="000000"/>
          <w:szCs w:val="28"/>
        </w:rPr>
        <w:t>,</w:t>
      </w:r>
      <w:r>
        <w:rPr>
          <w:b/>
          <w:i/>
          <w:iCs/>
          <w:snapToGrid w:val="0"/>
          <w:color w:val="000000"/>
          <w:szCs w:val="28"/>
        </w:rPr>
        <w:t xml:space="preserve">  </w:t>
      </w:r>
      <w:r w:rsidRPr="000357A4">
        <w:rPr>
          <w:rFonts w:eastAsia="Calibri"/>
          <w:sz w:val="28"/>
          <w:szCs w:val="28"/>
        </w:rPr>
        <w:t>где</w:t>
      </w:r>
    </w:p>
    <w:p w:rsidR="002259C8" w:rsidRPr="000357A4" w:rsidRDefault="002259C8" w:rsidP="002259C8">
      <w:pPr>
        <w:ind w:firstLine="709"/>
        <w:jc w:val="both"/>
        <w:rPr>
          <w:rFonts w:eastAsia="Calibri"/>
          <w:sz w:val="28"/>
          <w:szCs w:val="28"/>
        </w:rPr>
      </w:pPr>
      <w:r w:rsidRPr="00705945">
        <w:rPr>
          <w:iCs/>
          <w:snapToGrid w:val="0"/>
          <w:sz w:val="28"/>
          <w:szCs w:val="28"/>
          <w:lang w:val="en-US"/>
        </w:rPr>
        <w:t>V</w:t>
      </w:r>
      <w:r w:rsidRPr="00705945">
        <w:rPr>
          <w:iCs/>
          <w:snapToGrid w:val="0"/>
          <w:sz w:val="28"/>
          <w:szCs w:val="28"/>
        </w:rPr>
        <w:t>нб1</w:t>
      </w:r>
      <w:r w:rsidRPr="00705945">
        <w:rPr>
          <w:iCs/>
          <w:snapToGrid w:val="0"/>
          <w:sz w:val="28"/>
          <w:szCs w:val="28"/>
          <w:vertAlign w:val="subscript"/>
        </w:rPr>
        <w:t>пр.п</w:t>
      </w:r>
      <w:r w:rsidRPr="000357A4">
        <w:rPr>
          <w:b/>
          <w:i/>
          <w:iCs/>
          <w:snapToGrid w:val="0"/>
          <w:sz w:val="28"/>
          <w:szCs w:val="28"/>
        </w:rPr>
        <w:t xml:space="preserve"> </w:t>
      </w:r>
      <w:r w:rsidRPr="000357A4">
        <w:rPr>
          <w:rFonts w:eastAsia="Calibri"/>
          <w:sz w:val="28"/>
          <w:szCs w:val="28"/>
        </w:rPr>
        <w:t>– налоговая база предыдущего периода по УСН</w:t>
      </w:r>
      <w:r w:rsidRPr="000357A4">
        <w:rPr>
          <w:rFonts w:eastAsia="Calibri"/>
          <w:sz w:val="28"/>
          <w:szCs w:val="28"/>
          <w:vertAlign w:val="subscript"/>
        </w:rPr>
        <w:t>1</w:t>
      </w:r>
      <w:r w:rsidRPr="000357A4">
        <w:rPr>
          <w:rFonts w:eastAsia="Calibri"/>
          <w:sz w:val="28"/>
          <w:szCs w:val="28"/>
        </w:rPr>
        <w:t>, тыс. рублей;</w:t>
      </w:r>
    </w:p>
    <w:p w:rsidR="002259C8" w:rsidRPr="000357A4" w:rsidRDefault="002259C8" w:rsidP="002259C8">
      <w:pPr>
        <w:ind w:firstLine="709"/>
        <w:jc w:val="both"/>
        <w:rPr>
          <w:iCs/>
          <w:snapToGrid w:val="0"/>
          <w:sz w:val="28"/>
          <w:szCs w:val="28"/>
        </w:rPr>
      </w:pPr>
      <w:r w:rsidRPr="00705945">
        <w:rPr>
          <w:iCs/>
          <w:snapToGrid w:val="0"/>
          <w:sz w:val="28"/>
          <w:szCs w:val="28"/>
          <w:lang w:val="en-US"/>
        </w:rPr>
        <w:t>T</w:t>
      </w:r>
      <w:r w:rsidRPr="00705945">
        <w:rPr>
          <w:iCs/>
          <w:snapToGrid w:val="0"/>
          <w:sz w:val="28"/>
          <w:szCs w:val="28"/>
          <w:vertAlign w:val="subscript"/>
        </w:rPr>
        <w:t>дох.п.п</w:t>
      </w:r>
      <w:r w:rsidRPr="000357A4">
        <w:rPr>
          <w:b/>
          <w:iCs/>
          <w:snapToGrid w:val="0"/>
          <w:sz w:val="28"/>
          <w:szCs w:val="28"/>
        </w:rPr>
        <w:t xml:space="preserve"> – </w:t>
      </w:r>
      <w:r w:rsidRPr="000357A4">
        <w:rPr>
          <w:iCs/>
          <w:snapToGrid w:val="0"/>
          <w:sz w:val="28"/>
          <w:szCs w:val="28"/>
        </w:rPr>
        <w:t>темп налоговой базы (объект налогообложения – «доходы») по</w:t>
      </w:r>
      <w:r>
        <w:rPr>
          <w:iCs/>
          <w:snapToGrid w:val="0"/>
          <w:sz w:val="28"/>
          <w:szCs w:val="28"/>
        </w:rPr>
        <w:t> </w:t>
      </w:r>
      <w:r w:rsidRPr="000357A4">
        <w:rPr>
          <w:iCs/>
          <w:snapToGrid w:val="0"/>
          <w:sz w:val="28"/>
          <w:szCs w:val="28"/>
        </w:rPr>
        <w:t>данным Министерства экономического развития Тверской области</w:t>
      </w:r>
      <w:r>
        <w:rPr>
          <w:iCs/>
          <w:snapToGrid w:val="0"/>
          <w:sz w:val="28"/>
          <w:szCs w:val="28"/>
        </w:rPr>
        <w:t>;</w:t>
      </w:r>
    </w:p>
    <w:p w:rsidR="002259C8" w:rsidRDefault="002259C8" w:rsidP="002259C8">
      <w:pPr>
        <w:ind w:firstLine="709"/>
        <w:jc w:val="both"/>
        <w:rPr>
          <w:iCs/>
          <w:sz w:val="28"/>
          <w:szCs w:val="28"/>
        </w:rPr>
      </w:pPr>
      <w:r w:rsidRPr="00C462F2">
        <w:rPr>
          <w:iCs/>
          <w:sz w:val="28"/>
          <w:szCs w:val="28"/>
          <w:lang w:val="en-US"/>
        </w:rPr>
        <w:t>S</w:t>
      </w:r>
      <w:r w:rsidRPr="00C462F2">
        <w:rPr>
          <w:iCs/>
          <w:sz w:val="28"/>
          <w:szCs w:val="28"/>
        </w:rPr>
        <w:t xml:space="preserve"> – ставка налога </w:t>
      </w:r>
      <w:r>
        <w:rPr>
          <w:iCs/>
          <w:sz w:val="28"/>
          <w:szCs w:val="28"/>
        </w:rPr>
        <w:t xml:space="preserve">(эффективная налоговая ставка) </w:t>
      </w:r>
      <w:r w:rsidRPr="00C462F2">
        <w:rPr>
          <w:rFonts w:eastAsia="Calibri"/>
          <w:iCs/>
          <w:sz w:val="28"/>
          <w:szCs w:val="28"/>
        </w:rPr>
        <w:t>–</w:t>
      </w:r>
      <w:r>
        <w:rPr>
          <w:iCs/>
          <w:sz w:val="28"/>
          <w:szCs w:val="28"/>
        </w:rPr>
        <w:t xml:space="preserve"> 6,0</w:t>
      </w:r>
      <w:r w:rsidRPr="00C462F2">
        <w:rPr>
          <w:iCs/>
          <w:sz w:val="28"/>
          <w:szCs w:val="28"/>
        </w:rPr>
        <w:t>%</w:t>
      </w:r>
      <w:r>
        <w:rPr>
          <w:iCs/>
          <w:sz w:val="28"/>
          <w:szCs w:val="28"/>
        </w:rPr>
        <w:t xml:space="preserve">, 8,0% (ст. 346.20 </w:t>
      </w:r>
      <w:r>
        <w:rPr>
          <w:iCs/>
          <w:sz w:val="28"/>
          <w:szCs w:val="28"/>
        </w:rPr>
        <w:br/>
        <w:t>НК РФ), 3% и 1,5% (для отдельных видов деятельности</w:t>
      </w:r>
      <w:r w:rsidRPr="00323011">
        <w:rPr>
          <w:iCs/>
          <w:sz w:val="28"/>
          <w:szCs w:val="28"/>
        </w:rPr>
        <w:t xml:space="preserve"> </w:t>
      </w:r>
      <w:r>
        <w:rPr>
          <w:iCs/>
          <w:sz w:val="28"/>
          <w:szCs w:val="28"/>
        </w:rPr>
        <w:t xml:space="preserve">в соответствии с </w:t>
      </w:r>
      <w:r w:rsidRPr="00323011">
        <w:rPr>
          <w:iCs/>
          <w:sz w:val="28"/>
          <w:szCs w:val="28"/>
        </w:rPr>
        <w:t>закон</w:t>
      </w:r>
      <w:r>
        <w:rPr>
          <w:iCs/>
          <w:sz w:val="28"/>
          <w:szCs w:val="28"/>
        </w:rPr>
        <w:t>ом</w:t>
      </w:r>
      <w:r w:rsidRPr="00323011">
        <w:rPr>
          <w:iCs/>
          <w:sz w:val="28"/>
          <w:szCs w:val="28"/>
        </w:rPr>
        <w:t xml:space="preserve"> Тверской области от 29.11.2019 № 73-ЗО</w:t>
      </w:r>
      <w:r>
        <w:rPr>
          <w:iCs/>
          <w:sz w:val="28"/>
          <w:szCs w:val="28"/>
        </w:rPr>
        <w:t xml:space="preserve"> </w:t>
      </w:r>
      <w:r w:rsidRPr="00323011">
        <w:rPr>
          <w:iCs/>
          <w:sz w:val="28"/>
          <w:szCs w:val="28"/>
        </w:rPr>
        <w:t>«Об установлении налоговых ставок при применении упрощенной системы налогообложения на территории Тверской области»</w:t>
      </w:r>
      <w:r>
        <w:rPr>
          <w:iCs/>
          <w:sz w:val="28"/>
          <w:szCs w:val="28"/>
        </w:rPr>
        <w:t xml:space="preserve">). </w:t>
      </w:r>
    </w:p>
    <w:p w:rsidR="002259C8" w:rsidRDefault="002259C8" w:rsidP="002259C8">
      <w:pPr>
        <w:ind w:firstLine="709"/>
        <w:jc w:val="both"/>
        <w:rPr>
          <w:iCs/>
          <w:sz w:val="28"/>
          <w:szCs w:val="28"/>
        </w:rPr>
      </w:pPr>
      <w:r>
        <w:rPr>
          <w:iCs/>
          <w:sz w:val="28"/>
          <w:szCs w:val="28"/>
        </w:rPr>
        <w:t xml:space="preserve">В расчете применяется </w:t>
      </w:r>
      <w:r w:rsidRPr="00323011">
        <w:rPr>
          <w:iCs/>
          <w:sz w:val="28"/>
          <w:szCs w:val="28"/>
        </w:rPr>
        <w:t>эффективн</w:t>
      </w:r>
      <w:r>
        <w:rPr>
          <w:iCs/>
          <w:sz w:val="28"/>
          <w:szCs w:val="28"/>
        </w:rPr>
        <w:t>ая</w:t>
      </w:r>
      <w:r w:rsidRPr="00323011">
        <w:rPr>
          <w:iCs/>
          <w:sz w:val="28"/>
          <w:szCs w:val="28"/>
        </w:rPr>
        <w:t xml:space="preserve"> </w:t>
      </w:r>
      <w:r>
        <w:rPr>
          <w:iCs/>
          <w:sz w:val="28"/>
          <w:szCs w:val="28"/>
        </w:rPr>
        <w:t xml:space="preserve">налоговая ставка, сложившаяся в </w:t>
      </w:r>
      <w:r>
        <w:rPr>
          <w:iCs/>
          <w:sz w:val="28"/>
          <w:szCs w:val="28"/>
        </w:rPr>
        <w:br/>
        <w:t>2021 году</w:t>
      </w:r>
      <w:r w:rsidRPr="00DC13DC">
        <w:rPr>
          <w:iCs/>
          <w:sz w:val="28"/>
          <w:szCs w:val="28"/>
        </w:rPr>
        <w:t xml:space="preserve"> </w:t>
      </w:r>
      <w:r w:rsidRPr="00323011">
        <w:rPr>
          <w:iCs/>
          <w:sz w:val="28"/>
          <w:szCs w:val="28"/>
        </w:rPr>
        <w:t>по конкретному муниципальному образованию</w:t>
      </w:r>
      <w:r w:rsidRPr="00C462F2">
        <w:rPr>
          <w:iCs/>
          <w:sz w:val="28"/>
          <w:szCs w:val="28"/>
        </w:rPr>
        <w:t>;</w:t>
      </w:r>
    </w:p>
    <w:p w:rsidR="002259C8" w:rsidRDefault="002259C8" w:rsidP="002259C8">
      <w:pPr>
        <w:ind w:firstLine="709"/>
        <w:jc w:val="both"/>
        <w:rPr>
          <w:iCs/>
          <w:sz w:val="28"/>
          <w:szCs w:val="28"/>
        </w:rPr>
      </w:pPr>
      <w:r w:rsidRPr="00C462F2">
        <w:rPr>
          <w:iCs/>
          <w:sz w:val="28"/>
          <w:szCs w:val="28"/>
          <w:lang w:val="en-US"/>
        </w:rPr>
        <w:t>V</w:t>
      </w:r>
      <w:r w:rsidRPr="00C462F2">
        <w:rPr>
          <w:iCs/>
          <w:sz w:val="28"/>
          <w:szCs w:val="28"/>
          <w:vertAlign w:val="subscript"/>
        </w:rPr>
        <w:t xml:space="preserve">стр.взн. </w:t>
      </w:r>
      <w:r w:rsidRPr="00C462F2">
        <w:rPr>
          <w:iCs/>
          <w:sz w:val="28"/>
          <w:szCs w:val="28"/>
        </w:rPr>
        <w:t xml:space="preserve">– прогнозируемый объем страховых взносов </w:t>
      </w:r>
      <w:r>
        <w:rPr>
          <w:iCs/>
          <w:sz w:val="28"/>
          <w:szCs w:val="28"/>
        </w:rPr>
        <w:t>на обязательное социальное страхование, тыс. рублей.</w:t>
      </w:r>
    </w:p>
    <w:p w:rsidR="002259C8" w:rsidRPr="00F93B76" w:rsidRDefault="002259C8" w:rsidP="002259C8">
      <w:pPr>
        <w:ind w:firstLine="709"/>
        <w:jc w:val="both"/>
        <w:rPr>
          <w:sz w:val="28"/>
          <w:szCs w:val="28"/>
        </w:rPr>
      </w:pPr>
      <w:r w:rsidRPr="00F93B76">
        <w:rPr>
          <w:sz w:val="28"/>
          <w:szCs w:val="28"/>
        </w:rPr>
        <w:t xml:space="preserve">Прогнозируемый объем страховых взносов на </w:t>
      </w:r>
      <w:r w:rsidRPr="009D39F8">
        <w:rPr>
          <w:sz w:val="28"/>
          <w:szCs w:val="28"/>
        </w:rPr>
        <w:t>обязательное социальное страхование</w:t>
      </w:r>
      <w:r w:rsidRPr="00F93B76">
        <w:rPr>
          <w:sz w:val="28"/>
          <w:szCs w:val="28"/>
        </w:rPr>
        <w:t xml:space="preserve"> (</w:t>
      </w:r>
      <w:r w:rsidRPr="00F93B76">
        <w:rPr>
          <w:iCs/>
          <w:sz w:val="28"/>
          <w:szCs w:val="28"/>
          <w:lang w:val="en-US"/>
        </w:rPr>
        <w:t>V</w:t>
      </w:r>
      <w:r w:rsidRPr="00F93B76">
        <w:rPr>
          <w:iCs/>
          <w:sz w:val="28"/>
          <w:szCs w:val="28"/>
          <w:vertAlign w:val="subscript"/>
        </w:rPr>
        <w:t>стр.взн.</w:t>
      </w:r>
      <w:r w:rsidRPr="00F93B76">
        <w:rPr>
          <w:iCs/>
          <w:sz w:val="28"/>
          <w:szCs w:val="28"/>
        </w:rPr>
        <w:t xml:space="preserve">) </w:t>
      </w:r>
      <w:r w:rsidRPr="00F93B76">
        <w:rPr>
          <w:sz w:val="28"/>
          <w:szCs w:val="28"/>
        </w:rPr>
        <w:t>рассчитывается на основе суммы страховых взносов предыдущего периода исходя из ее доли в сумме исчисленного налога по следующей формуле:</w:t>
      </w:r>
    </w:p>
    <w:p w:rsidR="002259C8" w:rsidRPr="00F93B76" w:rsidRDefault="002259C8" w:rsidP="002259C8">
      <w:pPr>
        <w:ind w:firstLine="709"/>
        <w:jc w:val="center"/>
        <w:rPr>
          <w:sz w:val="28"/>
          <w:szCs w:val="28"/>
        </w:rPr>
      </w:pPr>
      <w:r w:rsidRPr="00F93B76">
        <w:rPr>
          <w:b/>
          <w:iCs/>
          <w:sz w:val="28"/>
          <w:szCs w:val="28"/>
          <w:lang w:val="en-US"/>
        </w:rPr>
        <w:t>V</w:t>
      </w:r>
      <w:r w:rsidRPr="00F93B76">
        <w:rPr>
          <w:b/>
          <w:iCs/>
          <w:sz w:val="28"/>
          <w:szCs w:val="28"/>
          <w:vertAlign w:val="subscript"/>
        </w:rPr>
        <w:t xml:space="preserve">стр.взн. </w:t>
      </w:r>
      <w:r w:rsidRPr="00F93B76">
        <w:rPr>
          <w:b/>
          <w:iCs/>
          <w:sz w:val="28"/>
          <w:szCs w:val="28"/>
        </w:rPr>
        <w:t>= [</w:t>
      </w:r>
      <w:r w:rsidRPr="00F93B76">
        <w:rPr>
          <w:b/>
          <w:i/>
          <w:iCs/>
          <w:sz w:val="28"/>
          <w:szCs w:val="28"/>
          <w:lang w:val="en-US"/>
        </w:rPr>
        <w:t>V</w:t>
      </w:r>
      <w:r w:rsidRPr="00F93B76">
        <w:rPr>
          <w:b/>
          <w:i/>
          <w:iCs/>
          <w:sz w:val="28"/>
          <w:szCs w:val="28"/>
        </w:rPr>
        <w:t>нб1</w:t>
      </w:r>
      <w:r w:rsidRPr="00F93B76">
        <w:rPr>
          <w:b/>
          <w:i/>
          <w:iCs/>
          <w:sz w:val="28"/>
          <w:szCs w:val="28"/>
          <w:vertAlign w:val="subscript"/>
        </w:rPr>
        <w:t>пп</w:t>
      </w:r>
      <w:r w:rsidRPr="00F93B76">
        <w:rPr>
          <w:b/>
          <w:iCs/>
          <w:sz w:val="28"/>
          <w:szCs w:val="28"/>
        </w:rPr>
        <w:t xml:space="preserve"> * (</w:t>
      </w:r>
      <w:r w:rsidRPr="00F93B76">
        <w:rPr>
          <w:b/>
          <w:iCs/>
          <w:sz w:val="28"/>
          <w:szCs w:val="28"/>
          <w:lang w:val="en-US"/>
        </w:rPr>
        <w:t>S</w:t>
      </w:r>
      <w:r w:rsidRPr="00F93B76">
        <w:rPr>
          <w:b/>
          <w:iCs/>
          <w:sz w:val="28"/>
          <w:szCs w:val="28"/>
        </w:rPr>
        <w:t xml:space="preserve"> / 100)] * (</w:t>
      </w:r>
      <w:r w:rsidRPr="00F93B76">
        <w:rPr>
          <w:b/>
          <w:iCs/>
          <w:sz w:val="28"/>
          <w:szCs w:val="28"/>
          <w:lang w:val="en-US"/>
        </w:rPr>
        <w:t>V</w:t>
      </w:r>
      <w:r w:rsidRPr="00F93B76">
        <w:rPr>
          <w:b/>
          <w:iCs/>
          <w:sz w:val="28"/>
          <w:szCs w:val="28"/>
          <w:vertAlign w:val="subscript"/>
        </w:rPr>
        <w:t>стр.взн.</w:t>
      </w:r>
      <w:r w:rsidRPr="00F93B76">
        <w:rPr>
          <w:b/>
          <w:iCs/>
          <w:sz w:val="28"/>
          <w:szCs w:val="28"/>
        </w:rPr>
        <w:t>.</w:t>
      </w:r>
      <w:r w:rsidRPr="00F93B76">
        <w:rPr>
          <w:b/>
          <w:iCs/>
          <w:sz w:val="28"/>
          <w:szCs w:val="28"/>
          <w:vertAlign w:val="subscript"/>
        </w:rPr>
        <w:t>пр.п</w:t>
      </w:r>
      <w:r w:rsidRPr="00F93B76">
        <w:rPr>
          <w:b/>
          <w:iCs/>
          <w:sz w:val="28"/>
          <w:szCs w:val="28"/>
        </w:rPr>
        <w:t xml:space="preserve"> / </w:t>
      </w:r>
      <w:r w:rsidRPr="00F93B76">
        <w:rPr>
          <w:b/>
          <w:iCs/>
          <w:sz w:val="28"/>
          <w:szCs w:val="28"/>
          <w:lang w:val="en-US"/>
        </w:rPr>
        <w:t>I</w:t>
      </w:r>
      <w:r w:rsidRPr="00F93B76">
        <w:rPr>
          <w:b/>
          <w:iCs/>
          <w:sz w:val="28"/>
          <w:szCs w:val="28"/>
          <w:vertAlign w:val="subscript"/>
        </w:rPr>
        <w:t>исч.пр.п</w:t>
      </w:r>
      <w:r w:rsidRPr="00F93B76">
        <w:rPr>
          <w:b/>
          <w:iCs/>
          <w:sz w:val="28"/>
          <w:szCs w:val="28"/>
        </w:rPr>
        <w:t>)</w:t>
      </w:r>
    </w:p>
    <w:p w:rsidR="002259C8" w:rsidRPr="00F93B76" w:rsidRDefault="002259C8" w:rsidP="002259C8">
      <w:pPr>
        <w:ind w:firstLine="709"/>
        <w:jc w:val="both"/>
        <w:rPr>
          <w:iCs/>
          <w:sz w:val="28"/>
          <w:szCs w:val="28"/>
        </w:rPr>
      </w:pPr>
      <w:r w:rsidRPr="00F93B76">
        <w:rPr>
          <w:iCs/>
          <w:sz w:val="28"/>
          <w:szCs w:val="28"/>
          <w:lang w:val="en-US"/>
        </w:rPr>
        <w:t>V</w:t>
      </w:r>
      <w:r w:rsidRPr="00F93B76">
        <w:rPr>
          <w:iCs/>
          <w:sz w:val="28"/>
          <w:szCs w:val="28"/>
          <w:vertAlign w:val="subscript"/>
        </w:rPr>
        <w:t>стр.взн.</w:t>
      </w:r>
      <w:r w:rsidRPr="00F93B76">
        <w:rPr>
          <w:iCs/>
          <w:sz w:val="28"/>
          <w:szCs w:val="28"/>
        </w:rPr>
        <w:t>.</w:t>
      </w:r>
      <w:r w:rsidRPr="00F93B76">
        <w:rPr>
          <w:iCs/>
          <w:sz w:val="28"/>
          <w:szCs w:val="28"/>
          <w:vertAlign w:val="subscript"/>
        </w:rPr>
        <w:t>пр.п</w:t>
      </w:r>
      <w:r w:rsidRPr="00F93B76">
        <w:rPr>
          <w:iCs/>
          <w:sz w:val="28"/>
          <w:szCs w:val="28"/>
        </w:rPr>
        <w:t xml:space="preserve"> – сумма страховых взносов на </w:t>
      </w:r>
      <w:r w:rsidRPr="009D39F8">
        <w:rPr>
          <w:iCs/>
          <w:sz w:val="28"/>
          <w:szCs w:val="28"/>
        </w:rPr>
        <w:t>обязательное социальное страхование</w:t>
      </w:r>
      <w:r w:rsidRPr="00F93B76">
        <w:rPr>
          <w:iCs/>
          <w:sz w:val="28"/>
          <w:szCs w:val="28"/>
        </w:rPr>
        <w:t xml:space="preserve"> за предыдущий период, тыс. рублей;</w:t>
      </w:r>
    </w:p>
    <w:p w:rsidR="002259C8" w:rsidRPr="00F93B76" w:rsidRDefault="002259C8" w:rsidP="002259C8">
      <w:pPr>
        <w:ind w:firstLine="709"/>
        <w:jc w:val="both"/>
        <w:rPr>
          <w:sz w:val="28"/>
          <w:szCs w:val="28"/>
        </w:rPr>
      </w:pPr>
      <w:r w:rsidRPr="00F93B76">
        <w:rPr>
          <w:iCs/>
          <w:sz w:val="28"/>
          <w:szCs w:val="28"/>
          <w:lang w:val="en-US"/>
        </w:rPr>
        <w:t>I</w:t>
      </w:r>
      <w:r>
        <w:rPr>
          <w:iCs/>
          <w:sz w:val="28"/>
          <w:szCs w:val="28"/>
        </w:rPr>
        <w:t> </w:t>
      </w:r>
      <w:r w:rsidRPr="009D39F8">
        <w:rPr>
          <w:iCs/>
          <w:sz w:val="28"/>
          <w:szCs w:val="28"/>
          <w:vertAlign w:val="subscript"/>
        </w:rPr>
        <w:t>исч.пр.п</w:t>
      </w:r>
      <w:r w:rsidRPr="00F93B76">
        <w:rPr>
          <w:iCs/>
          <w:sz w:val="28"/>
          <w:szCs w:val="28"/>
        </w:rPr>
        <w:t xml:space="preserve"> – сумма исчисленного налога за предыдущий период, тыс. рублей</w:t>
      </w:r>
      <w:r>
        <w:rPr>
          <w:iCs/>
          <w:sz w:val="28"/>
          <w:szCs w:val="28"/>
        </w:rPr>
        <w:t>;</w:t>
      </w:r>
    </w:p>
    <w:p w:rsidR="002259C8" w:rsidRPr="00C462F2" w:rsidRDefault="002259C8" w:rsidP="002259C8">
      <w:pPr>
        <w:ind w:firstLine="709"/>
        <w:jc w:val="both"/>
        <w:rPr>
          <w:rFonts w:eastAsia="Calibri"/>
          <w:sz w:val="28"/>
          <w:szCs w:val="28"/>
        </w:rPr>
      </w:pPr>
      <w:r w:rsidRPr="00C462F2">
        <w:rPr>
          <w:rFonts w:eastAsia="Calibri"/>
          <w:sz w:val="28"/>
          <w:szCs w:val="28"/>
        </w:rPr>
        <w:t>F</w:t>
      </w:r>
      <w:r>
        <w:rPr>
          <w:rFonts w:eastAsia="Calibri"/>
          <w:sz w:val="28"/>
          <w:szCs w:val="28"/>
        </w:rPr>
        <w:t xml:space="preserve"> </w:t>
      </w:r>
      <w:r w:rsidRPr="00C462F2">
        <w:rPr>
          <w:rFonts w:eastAsia="Calibri"/>
          <w:i/>
          <w:sz w:val="28"/>
          <w:szCs w:val="28"/>
        </w:rPr>
        <w:t>–</w:t>
      </w:r>
      <w:r>
        <w:rPr>
          <w:rFonts w:eastAsia="Calibri"/>
          <w:i/>
          <w:sz w:val="28"/>
          <w:szCs w:val="28"/>
        </w:rPr>
        <w:t xml:space="preserve"> </w:t>
      </w:r>
      <w:r w:rsidRPr="00C462F2">
        <w:rPr>
          <w:rFonts w:eastAsia="Calibri"/>
          <w:sz w:val="28"/>
          <w:szCs w:val="28"/>
        </w:rPr>
        <w:t>корректирующая сумма поступлений (возвратов), которые привели к</w:t>
      </w:r>
      <w:r>
        <w:rPr>
          <w:rFonts w:eastAsia="Calibri"/>
          <w:sz w:val="28"/>
          <w:szCs w:val="28"/>
        </w:rPr>
        <w:t> </w:t>
      </w:r>
      <w:r w:rsidRPr="00C462F2">
        <w:rPr>
          <w:rFonts w:eastAsia="Calibri"/>
          <w:sz w:val="28"/>
          <w:szCs w:val="28"/>
        </w:rPr>
        <w:t>отклонению расчетного показателя налога от фактически сложившегося показателя в текущем периоде или в ретроспективе, тыс. рублей. Применение данного показателя также возможно при прогнозировании поступлений налога на</w:t>
      </w:r>
      <w:r>
        <w:rPr>
          <w:rFonts w:eastAsia="Calibri"/>
          <w:sz w:val="28"/>
          <w:szCs w:val="28"/>
        </w:rPr>
        <w:t> </w:t>
      </w:r>
      <w:r w:rsidRPr="00C462F2">
        <w:rPr>
          <w:rFonts w:eastAsia="Calibri"/>
          <w:sz w:val="28"/>
          <w:szCs w:val="28"/>
        </w:rPr>
        <w:t>очередной финансовый год и плановый период исходя из ретроспективных данных.</w:t>
      </w:r>
    </w:p>
    <w:p w:rsidR="002259C8" w:rsidRPr="00C462F2" w:rsidRDefault="002259C8" w:rsidP="002259C8">
      <w:pPr>
        <w:ind w:firstLine="709"/>
        <w:jc w:val="both"/>
        <w:rPr>
          <w:rFonts w:eastAsia="Calibri"/>
          <w:sz w:val="28"/>
          <w:szCs w:val="28"/>
        </w:rPr>
      </w:pPr>
      <w:r w:rsidRPr="00C462F2">
        <w:rPr>
          <w:rFonts w:eastAsia="Calibri"/>
          <w:sz w:val="28"/>
          <w:szCs w:val="28"/>
        </w:rPr>
        <w:t>Корректирующая сумма поступлений учитывает:</w:t>
      </w:r>
    </w:p>
    <w:p w:rsidR="002259C8" w:rsidRPr="00C462F2" w:rsidRDefault="002259C8" w:rsidP="002259C8">
      <w:pPr>
        <w:ind w:firstLine="709"/>
        <w:jc w:val="both"/>
        <w:rPr>
          <w:rFonts w:eastAsia="Calibri"/>
          <w:sz w:val="28"/>
          <w:szCs w:val="28"/>
        </w:rPr>
      </w:pPr>
      <w:r w:rsidRPr="00C462F2">
        <w:rPr>
          <w:rFonts w:eastAsia="Calibri"/>
          <w:sz w:val="28"/>
          <w:szCs w:val="28"/>
        </w:rPr>
        <w:t>F1 –</w:t>
      </w:r>
      <w:r>
        <w:rPr>
          <w:rFonts w:eastAsia="Calibri"/>
          <w:sz w:val="28"/>
          <w:szCs w:val="28"/>
        </w:rPr>
        <w:t xml:space="preserve"> </w:t>
      </w:r>
      <w:r w:rsidRPr="00293D27">
        <w:rPr>
          <w:rFonts w:eastAsia="Calibri"/>
          <w:sz w:val="28"/>
          <w:szCs w:val="28"/>
        </w:rPr>
        <w:t xml:space="preserve">продление на 6 месяцев организациям и индивидуальным предпринимателям, осуществляющим отдельные виды экономической деятельности сроков уплаты налога за 2021 год, авансового платежа за </w:t>
      </w:r>
      <w:r w:rsidRPr="003A7320">
        <w:rPr>
          <w:rFonts w:eastAsia="Calibri"/>
          <w:sz w:val="28"/>
          <w:szCs w:val="28"/>
        </w:rPr>
        <w:t xml:space="preserve">I </w:t>
      </w:r>
      <w:r w:rsidRPr="00293D27">
        <w:rPr>
          <w:rFonts w:eastAsia="Calibri"/>
          <w:sz w:val="28"/>
          <w:szCs w:val="28"/>
        </w:rPr>
        <w:t>квартал 2022 г</w:t>
      </w:r>
      <w:r>
        <w:rPr>
          <w:rFonts w:eastAsia="Calibri"/>
          <w:sz w:val="28"/>
          <w:szCs w:val="28"/>
        </w:rPr>
        <w:t>ода</w:t>
      </w:r>
      <w:r w:rsidRPr="00293D27">
        <w:rPr>
          <w:rFonts w:eastAsia="Calibri"/>
          <w:sz w:val="28"/>
          <w:szCs w:val="28"/>
        </w:rPr>
        <w:t xml:space="preserve"> в соответствии с постановлением Правительства Российской Федерации от 30</w:t>
      </w:r>
      <w:r>
        <w:rPr>
          <w:rFonts w:eastAsia="Calibri"/>
          <w:sz w:val="28"/>
          <w:szCs w:val="28"/>
        </w:rPr>
        <w:t>.03.</w:t>
      </w:r>
      <w:r w:rsidRPr="00293D27">
        <w:rPr>
          <w:rFonts w:eastAsia="Calibri"/>
          <w:sz w:val="28"/>
          <w:szCs w:val="28"/>
        </w:rPr>
        <w:t>2022 № 512 «Об изменении сроков уплаты налога (авансового платежа по налогу), уплачиваемого в связи с применением упрощенной системы налогообложения в 2022 году»</w:t>
      </w:r>
      <w:r>
        <w:rPr>
          <w:rFonts w:eastAsia="Calibri"/>
          <w:sz w:val="28"/>
          <w:szCs w:val="28"/>
        </w:rPr>
        <w:t xml:space="preserve"> (в 2022 году уменьшает поступление налога по УСН, в 2023 году оценивается как дополнительные поступления)</w:t>
      </w:r>
      <w:r w:rsidRPr="00C462F2">
        <w:rPr>
          <w:rFonts w:eastAsia="Calibri"/>
          <w:sz w:val="28"/>
          <w:szCs w:val="28"/>
        </w:rPr>
        <w:t xml:space="preserve">; </w:t>
      </w:r>
    </w:p>
    <w:p w:rsidR="002259C8" w:rsidRDefault="002259C8" w:rsidP="002259C8">
      <w:pPr>
        <w:ind w:firstLine="709"/>
        <w:jc w:val="both"/>
        <w:rPr>
          <w:rFonts w:eastAsia="Calibri"/>
          <w:sz w:val="28"/>
          <w:szCs w:val="28"/>
        </w:rPr>
      </w:pPr>
      <w:r w:rsidRPr="00C462F2">
        <w:rPr>
          <w:rFonts w:eastAsia="Calibri"/>
          <w:sz w:val="28"/>
          <w:szCs w:val="28"/>
        </w:rPr>
        <w:t>F2 –</w:t>
      </w:r>
      <w:r>
        <w:rPr>
          <w:rFonts w:eastAsia="Calibri"/>
          <w:sz w:val="28"/>
          <w:szCs w:val="28"/>
        </w:rPr>
        <w:t xml:space="preserve"> </w:t>
      </w:r>
      <w:r w:rsidRPr="00C462F2">
        <w:rPr>
          <w:rFonts w:eastAsia="Calibri"/>
          <w:sz w:val="28"/>
          <w:szCs w:val="28"/>
        </w:rPr>
        <w:t>динамику поступлений в отдельных муниципальных образованиях в текущем периоде (превышение фактических поступлений</w:t>
      </w:r>
      <w:r>
        <w:rPr>
          <w:rFonts w:eastAsia="Calibri"/>
          <w:sz w:val="28"/>
          <w:szCs w:val="28"/>
        </w:rPr>
        <w:t xml:space="preserve"> </w:t>
      </w:r>
      <w:r w:rsidRPr="00C462F2">
        <w:rPr>
          <w:rFonts w:eastAsia="Calibri"/>
          <w:sz w:val="28"/>
          <w:szCs w:val="28"/>
        </w:rPr>
        <w:t>от</w:t>
      </w:r>
      <w:r>
        <w:rPr>
          <w:rFonts w:eastAsia="Calibri"/>
          <w:sz w:val="28"/>
          <w:szCs w:val="28"/>
        </w:rPr>
        <w:t> </w:t>
      </w:r>
      <w:r w:rsidRPr="00C462F2">
        <w:rPr>
          <w:rFonts w:eastAsia="Calibri"/>
          <w:sz w:val="28"/>
          <w:szCs w:val="28"/>
        </w:rPr>
        <w:t>оценки</w:t>
      </w:r>
      <w:r>
        <w:rPr>
          <w:rFonts w:eastAsia="Calibri"/>
          <w:sz w:val="28"/>
          <w:szCs w:val="28"/>
        </w:rPr>
        <w:t xml:space="preserve"> или превышение оценки от фактических поступлений с учетом сроков уплаты </w:t>
      </w:r>
      <w:r w:rsidRPr="00C462F2">
        <w:rPr>
          <w:rFonts w:eastAsia="Calibri"/>
          <w:sz w:val="28"/>
          <w:szCs w:val="28"/>
        </w:rPr>
        <w:t>налога и собираемости</w:t>
      </w:r>
      <w:r>
        <w:rPr>
          <w:rFonts w:eastAsia="Calibri"/>
          <w:sz w:val="28"/>
          <w:szCs w:val="28"/>
        </w:rPr>
        <w:t>)</w:t>
      </w:r>
      <w:r w:rsidRPr="00C462F2">
        <w:rPr>
          <w:rFonts w:eastAsia="Calibri"/>
          <w:sz w:val="28"/>
          <w:szCs w:val="28"/>
        </w:rPr>
        <w:t>. Сложившаяся динамика поступлений по этим муниципальным образованиям сохранена на весь прогнозируемый период (корректирующая сумма предыдущего периода проиндексирована на темп роста налоговой базы)</w:t>
      </w:r>
      <w:r>
        <w:rPr>
          <w:rFonts w:eastAsia="Calibri"/>
          <w:sz w:val="28"/>
          <w:szCs w:val="28"/>
        </w:rPr>
        <w:t>;</w:t>
      </w:r>
    </w:p>
    <w:p w:rsidR="002259C8" w:rsidRDefault="002259C8" w:rsidP="002259C8">
      <w:pPr>
        <w:ind w:firstLine="709"/>
        <w:jc w:val="both"/>
        <w:rPr>
          <w:rFonts w:eastAsia="Calibri"/>
          <w:sz w:val="28"/>
          <w:szCs w:val="28"/>
        </w:rPr>
      </w:pPr>
      <w:r w:rsidRPr="007F6D61">
        <w:rPr>
          <w:rFonts w:eastAsia="Calibri"/>
          <w:sz w:val="28"/>
          <w:szCs w:val="28"/>
        </w:rPr>
        <w:t>F</w:t>
      </w:r>
      <w:r>
        <w:rPr>
          <w:rFonts w:eastAsia="Calibri"/>
          <w:sz w:val="28"/>
          <w:szCs w:val="28"/>
        </w:rPr>
        <w:t>3</w:t>
      </w:r>
      <w:r w:rsidRPr="007F6D61">
        <w:rPr>
          <w:rFonts w:eastAsia="Calibri"/>
          <w:sz w:val="28"/>
          <w:szCs w:val="28"/>
        </w:rPr>
        <w:t xml:space="preserve"> – перенос уплаты страховых взносов за апрель-июнь 2022 года, а также за июль-сентябрь 2022 года на 12 месяцев организациям и индивидуальным предпринимателям, осуществляющим отдельные виды экономической деятельности</w:t>
      </w:r>
      <w:r>
        <w:rPr>
          <w:rFonts w:eastAsia="Calibri"/>
          <w:sz w:val="28"/>
          <w:szCs w:val="28"/>
        </w:rPr>
        <w:t xml:space="preserve"> </w:t>
      </w:r>
      <w:r w:rsidRPr="00526CA6">
        <w:rPr>
          <w:rFonts w:eastAsia="Calibri"/>
          <w:sz w:val="28"/>
          <w:szCs w:val="28"/>
        </w:rPr>
        <w:t>в соответствии с постановлением Правительства Российской Федерации от 30 апреля 2022 года № 776 «Об изменении сроков уплаты страховых взносов в 2022 году»</w:t>
      </w:r>
      <w:r>
        <w:rPr>
          <w:rFonts w:eastAsia="Calibri"/>
          <w:sz w:val="28"/>
          <w:szCs w:val="28"/>
        </w:rPr>
        <w:t xml:space="preserve"> </w:t>
      </w:r>
      <w:r w:rsidRPr="003A1C9A">
        <w:rPr>
          <w:rFonts w:eastAsia="Calibri"/>
          <w:sz w:val="28"/>
          <w:szCs w:val="28"/>
        </w:rPr>
        <w:t>(в 2022 году оценива</w:t>
      </w:r>
      <w:r>
        <w:rPr>
          <w:rFonts w:eastAsia="Calibri"/>
          <w:sz w:val="28"/>
          <w:szCs w:val="28"/>
        </w:rPr>
        <w:t>ютс</w:t>
      </w:r>
      <w:r w:rsidRPr="003A1C9A">
        <w:rPr>
          <w:rFonts w:eastAsia="Calibri"/>
          <w:sz w:val="28"/>
          <w:szCs w:val="28"/>
        </w:rPr>
        <w:t>я как дополнительные поступления</w:t>
      </w:r>
      <w:r>
        <w:rPr>
          <w:rFonts w:eastAsia="Calibri"/>
          <w:sz w:val="28"/>
          <w:szCs w:val="28"/>
        </w:rPr>
        <w:t>,</w:t>
      </w:r>
      <w:r w:rsidRPr="003A1C9A">
        <w:rPr>
          <w:rFonts w:eastAsia="Calibri"/>
          <w:sz w:val="28"/>
          <w:szCs w:val="28"/>
        </w:rPr>
        <w:t xml:space="preserve"> в 2023 году</w:t>
      </w:r>
      <w:r>
        <w:rPr>
          <w:rFonts w:eastAsia="Calibri"/>
          <w:sz w:val="28"/>
          <w:szCs w:val="28"/>
        </w:rPr>
        <w:t xml:space="preserve"> </w:t>
      </w:r>
      <w:r w:rsidRPr="003A1C9A">
        <w:rPr>
          <w:rFonts w:eastAsia="Calibri"/>
          <w:sz w:val="28"/>
          <w:szCs w:val="28"/>
        </w:rPr>
        <w:t>уменьша</w:t>
      </w:r>
      <w:r>
        <w:rPr>
          <w:rFonts w:eastAsia="Calibri"/>
          <w:sz w:val="28"/>
          <w:szCs w:val="28"/>
        </w:rPr>
        <w:t>ют</w:t>
      </w:r>
      <w:r w:rsidRPr="003A1C9A">
        <w:rPr>
          <w:rFonts w:eastAsia="Calibri"/>
          <w:sz w:val="28"/>
          <w:szCs w:val="28"/>
        </w:rPr>
        <w:t xml:space="preserve"> поступление налога по УСН)</w:t>
      </w:r>
      <w:r w:rsidRPr="007F6D61">
        <w:rPr>
          <w:rFonts w:eastAsia="Calibri"/>
          <w:sz w:val="28"/>
          <w:szCs w:val="28"/>
        </w:rPr>
        <w:t>;</w:t>
      </w:r>
    </w:p>
    <w:p w:rsidR="002259C8" w:rsidRDefault="002259C8" w:rsidP="002259C8">
      <w:pPr>
        <w:ind w:firstLine="709"/>
        <w:jc w:val="both"/>
        <w:rPr>
          <w:rFonts w:eastAsia="Calibri"/>
          <w:sz w:val="28"/>
          <w:szCs w:val="28"/>
        </w:rPr>
      </w:pPr>
      <w:r w:rsidRPr="007F6D61">
        <w:rPr>
          <w:rFonts w:eastAsia="Calibri"/>
          <w:sz w:val="28"/>
          <w:szCs w:val="28"/>
        </w:rPr>
        <w:t>F</w:t>
      </w:r>
      <w:r>
        <w:rPr>
          <w:rFonts w:eastAsia="Calibri"/>
          <w:sz w:val="28"/>
          <w:szCs w:val="28"/>
        </w:rPr>
        <w:t>4</w:t>
      </w:r>
      <w:r w:rsidRPr="007F6D61">
        <w:rPr>
          <w:rFonts w:eastAsia="Calibri"/>
          <w:sz w:val="28"/>
          <w:szCs w:val="28"/>
        </w:rPr>
        <w:t xml:space="preserve"> –</w:t>
      </w:r>
      <w:r>
        <w:rPr>
          <w:rFonts w:eastAsia="Calibri"/>
          <w:sz w:val="28"/>
          <w:szCs w:val="28"/>
        </w:rPr>
        <w:t xml:space="preserve"> увеличение доли сумм</w:t>
      </w:r>
      <w:r w:rsidRPr="00526CA6">
        <w:rPr>
          <w:rFonts w:eastAsia="Calibri"/>
          <w:sz w:val="28"/>
          <w:szCs w:val="28"/>
        </w:rPr>
        <w:t>, предусмотренн</w:t>
      </w:r>
      <w:r>
        <w:rPr>
          <w:rFonts w:eastAsia="Calibri"/>
          <w:sz w:val="28"/>
          <w:szCs w:val="28"/>
        </w:rPr>
        <w:t>ых</w:t>
      </w:r>
      <w:r w:rsidRPr="00526CA6">
        <w:rPr>
          <w:rFonts w:eastAsia="Calibri"/>
          <w:sz w:val="28"/>
          <w:szCs w:val="28"/>
        </w:rPr>
        <w:t xml:space="preserve"> пунктом 3.1 статьи 346.21 </w:t>
      </w:r>
      <w:r>
        <w:rPr>
          <w:rFonts w:eastAsia="Calibri"/>
          <w:sz w:val="28"/>
          <w:szCs w:val="28"/>
        </w:rPr>
        <w:br/>
        <w:t xml:space="preserve">НК РФ, уменьшающих исчисленный налог (применяется </w:t>
      </w:r>
      <w:r w:rsidRPr="00526CA6">
        <w:rPr>
          <w:rFonts w:eastAsia="Calibri"/>
          <w:sz w:val="28"/>
          <w:szCs w:val="28"/>
        </w:rPr>
        <w:t>в 2023-2025 годах</w:t>
      </w:r>
      <w:r>
        <w:rPr>
          <w:rFonts w:eastAsia="Calibri"/>
          <w:sz w:val="28"/>
          <w:szCs w:val="28"/>
        </w:rPr>
        <w:t>);</w:t>
      </w:r>
    </w:p>
    <w:p w:rsidR="002259C8" w:rsidRDefault="002259C8" w:rsidP="002259C8">
      <w:pPr>
        <w:ind w:firstLine="709"/>
        <w:jc w:val="both"/>
        <w:rPr>
          <w:rFonts w:eastAsia="Calibri"/>
          <w:sz w:val="28"/>
          <w:szCs w:val="28"/>
        </w:rPr>
      </w:pPr>
      <w:r w:rsidRPr="007B0846">
        <w:rPr>
          <w:rFonts w:eastAsia="Calibri"/>
          <w:sz w:val="28"/>
          <w:szCs w:val="28"/>
        </w:rPr>
        <w:t>Kсоб. – 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Показатель собираемости учитывает работу по погашению задолженности по налогу. Принят на уровне фактически сл</w:t>
      </w:r>
      <w:r>
        <w:rPr>
          <w:rFonts w:eastAsia="Calibri"/>
          <w:sz w:val="28"/>
          <w:szCs w:val="28"/>
        </w:rPr>
        <w:t>ожившегося в 2020 году – 105,6%.</w:t>
      </w:r>
    </w:p>
    <w:p w:rsidR="002259C8" w:rsidRPr="00CB338C" w:rsidRDefault="002259C8" w:rsidP="002259C8">
      <w:pPr>
        <w:ind w:firstLine="709"/>
        <w:jc w:val="both"/>
        <w:rPr>
          <w:rStyle w:val="FontStyle82"/>
          <w:iCs/>
          <w:sz w:val="28"/>
          <w:szCs w:val="28"/>
        </w:rPr>
      </w:pPr>
      <w:r w:rsidRPr="00CB338C">
        <w:rPr>
          <w:rStyle w:val="FontStyle82"/>
          <w:iCs/>
          <w:sz w:val="28"/>
          <w:szCs w:val="28"/>
        </w:rPr>
        <w:t>Расчет прогноза поступления налога УСН, уплачиваемого при</w:t>
      </w:r>
      <w:r>
        <w:rPr>
          <w:rStyle w:val="FontStyle82"/>
          <w:iCs/>
          <w:sz w:val="28"/>
          <w:szCs w:val="28"/>
        </w:rPr>
        <w:t> </w:t>
      </w:r>
      <w:r w:rsidRPr="00CB338C">
        <w:rPr>
          <w:rStyle w:val="FontStyle82"/>
          <w:iCs/>
          <w:sz w:val="28"/>
          <w:szCs w:val="28"/>
        </w:rPr>
        <w:t>использовании в качестве объекта налогообложения</w:t>
      </w:r>
      <w:r w:rsidR="00240434">
        <w:rPr>
          <w:rStyle w:val="FontStyle82"/>
          <w:iCs/>
          <w:sz w:val="28"/>
          <w:szCs w:val="28"/>
        </w:rPr>
        <w:t xml:space="preserve"> доходы, представлен </w:t>
      </w:r>
      <w:r w:rsidR="00240434">
        <w:rPr>
          <w:rStyle w:val="FontStyle82"/>
          <w:iCs/>
          <w:sz w:val="28"/>
          <w:szCs w:val="28"/>
        </w:rPr>
        <w:br/>
        <w:t>в таблице:</w:t>
      </w:r>
    </w:p>
    <w:p w:rsidR="002259C8" w:rsidRPr="0039474D" w:rsidRDefault="002259C8" w:rsidP="002259C8">
      <w:pPr>
        <w:ind w:firstLine="709"/>
        <w:jc w:val="center"/>
        <w:rPr>
          <w:rStyle w:val="FontStyle82"/>
          <w:iCs/>
          <w:sz w:val="28"/>
          <w:szCs w:val="28"/>
        </w:rPr>
      </w:pPr>
      <w:r w:rsidRPr="0039474D">
        <w:rPr>
          <w:rStyle w:val="FontStyle82"/>
          <w:iCs/>
          <w:sz w:val="28"/>
          <w:szCs w:val="28"/>
        </w:rPr>
        <w:t xml:space="preserve">Расчет прогноза поступлений налога, взимаемого в связи </w:t>
      </w:r>
      <w:r w:rsidRPr="0039474D">
        <w:rPr>
          <w:rStyle w:val="FontStyle82"/>
          <w:iCs/>
          <w:sz w:val="28"/>
          <w:szCs w:val="28"/>
        </w:rPr>
        <w:br/>
        <w:t>с применением упрощенной системы налогообложения,</w:t>
      </w:r>
    </w:p>
    <w:p w:rsidR="002259C8" w:rsidRPr="0039474D" w:rsidRDefault="002259C8" w:rsidP="002259C8">
      <w:pPr>
        <w:ind w:firstLine="709"/>
        <w:jc w:val="center"/>
        <w:rPr>
          <w:rStyle w:val="FontStyle82"/>
          <w:iCs/>
          <w:sz w:val="28"/>
          <w:szCs w:val="28"/>
        </w:rPr>
      </w:pPr>
      <w:r w:rsidRPr="0039474D">
        <w:rPr>
          <w:rStyle w:val="FontStyle82"/>
          <w:iCs/>
          <w:sz w:val="28"/>
          <w:szCs w:val="28"/>
        </w:rPr>
        <w:t xml:space="preserve"> при использовании в качестве объекта налогообложения доходы (УСН</w:t>
      </w:r>
      <w:r w:rsidRPr="0039474D">
        <w:rPr>
          <w:rStyle w:val="FontStyle82"/>
          <w:iCs/>
          <w:sz w:val="28"/>
          <w:szCs w:val="28"/>
          <w:vertAlign w:val="subscript"/>
        </w:rPr>
        <w:t>1</w:t>
      </w:r>
      <w:r w:rsidRPr="0039474D">
        <w:rPr>
          <w:rStyle w:val="FontStyle82"/>
          <w:iCs/>
          <w:sz w:val="28"/>
          <w:szCs w:val="28"/>
        </w:rPr>
        <w:t xml:space="preserve">) </w:t>
      </w:r>
    </w:p>
    <w:p w:rsidR="002259C8" w:rsidRPr="0039474D" w:rsidRDefault="002259C8" w:rsidP="002259C8">
      <w:pPr>
        <w:ind w:firstLine="709"/>
        <w:jc w:val="center"/>
        <w:rPr>
          <w:rStyle w:val="FontStyle82"/>
          <w:iCs/>
          <w:sz w:val="28"/>
          <w:szCs w:val="28"/>
        </w:rPr>
      </w:pPr>
      <w:r w:rsidRPr="0039474D">
        <w:rPr>
          <w:rStyle w:val="FontStyle82"/>
          <w:iCs/>
          <w:sz w:val="28"/>
          <w:szCs w:val="28"/>
        </w:rPr>
        <w:t>(КБК 000 1 05 01011 01 0000 110) *</w:t>
      </w:r>
    </w:p>
    <w:tbl>
      <w:tblPr>
        <w:tblW w:w="10485" w:type="dxa"/>
        <w:tblLook w:val="04A0" w:firstRow="1" w:lastRow="0" w:firstColumn="1" w:lastColumn="0" w:noHBand="0" w:noVBand="1"/>
      </w:tblPr>
      <w:tblGrid>
        <w:gridCol w:w="530"/>
        <w:gridCol w:w="3718"/>
        <w:gridCol w:w="1134"/>
        <w:gridCol w:w="1276"/>
        <w:gridCol w:w="1275"/>
        <w:gridCol w:w="1276"/>
        <w:gridCol w:w="1276"/>
      </w:tblGrid>
      <w:tr w:rsidR="002259C8" w:rsidRPr="00481E27" w:rsidTr="00592D7E">
        <w:trPr>
          <w:trHeight w:val="600"/>
        </w:trPr>
        <w:tc>
          <w:tcPr>
            <w:tcW w:w="53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259C8" w:rsidRPr="00481E27" w:rsidRDefault="002259C8" w:rsidP="00592D7E">
            <w:pPr>
              <w:jc w:val="center"/>
              <w:rPr>
                <w:color w:val="000000"/>
                <w:sz w:val="20"/>
                <w:szCs w:val="20"/>
              </w:rPr>
            </w:pPr>
            <w:r w:rsidRPr="00481E27">
              <w:rPr>
                <w:color w:val="000000"/>
                <w:sz w:val="20"/>
                <w:szCs w:val="20"/>
              </w:rPr>
              <w:t>№ п/п</w:t>
            </w:r>
          </w:p>
        </w:tc>
        <w:tc>
          <w:tcPr>
            <w:tcW w:w="3718" w:type="dxa"/>
            <w:tcBorders>
              <w:top w:val="single" w:sz="4" w:space="0" w:color="000000"/>
              <w:left w:val="nil"/>
              <w:bottom w:val="single" w:sz="4" w:space="0" w:color="000000"/>
              <w:right w:val="single" w:sz="4" w:space="0" w:color="000000"/>
            </w:tcBorders>
            <w:shd w:val="clear" w:color="auto" w:fill="auto"/>
            <w:noWrap/>
            <w:vAlign w:val="center"/>
            <w:hideMark/>
          </w:tcPr>
          <w:p w:rsidR="002259C8" w:rsidRPr="00481E27" w:rsidRDefault="002259C8" w:rsidP="00592D7E">
            <w:pPr>
              <w:jc w:val="center"/>
              <w:rPr>
                <w:color w:val="000000"/>
                <w:sz w:val="20"/>
                <w:szCs w:val="20"/>
              </w:rPr>
            </w:pPr>
            <w:r w:rsidRPr="00481E27">
              <w:rPr>
                <w:color w:val="000000"/>
                <w:sz w:val="20"/>
                <w:szCs w:val="20"/>
              </w:rPr>
              <w:t>Наименование показателя</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2259C8" w:rsidRDefault="002259C8" w:rsidP="00592D7E">
            <w:pPr>
              <w:jc w:val="center"/>
              <w:rPr>
                <w:color w:val="000000"/>
                <w:sz w:val="20"/>
                <w:szCs w:val="20"/>
              </w:rPr>
            </w:pPr>
            <w:r w:rsidRPr="00481E27">
              <w:rPr>
                <w:color w:val="000000"/>
                <w:sz w:val="20"/>
                <w:szCs w:val="20"/>
              </w:rPr>
              <w:t xml:space="preserve">Факт </w:t>
            </w:r>
          </w:p>
          <w:p w:rsidR="002259C8" w:rsidRPr="00481E27" w:rsidRDefault="002259C8" w:rsidP="00592D7E">
            <w:pPr>
              <w:jc w:val="center"/>
              <w:rPr>
                <w:color w:val="000000"/>
                <w:sz w:val="20"/>
                <w:szCs w:val="20"/>
              </w:rPr>
            </w:pPr>
            <w:r w:rsidRPr="00481E27">
              <w:rPr>
                <w:color w:val="000000"/>
                <w:sz w:val="20"/>
                <w:szCs w:val="20"/>
              </w:rPr>
              <w:t>2021 год</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2259C8" w:rsidRDefault="002259C8" w:rsidP="00592D7E">
            <w:pPr>
              <w:jc w:val="center"/>
              <w:rPr>
                <w:color w:val="000000"/>
                <w:sz w:val="20"/>
                <w:szCs w:val="20"/>
              </w:rPr>
            </w:pPr>
            <w:r w:rsidRPr="00481E27">
              <w:rPr>
                <w:color w:val="000000"/>
                <w:sz w:val="20"/>
                <w:szCs w:val="20"/>
              </w:rPr>
              <w:t xml:space="preserve">оценка </w:t>
            </w:r>
          </w:p>
          <w:p w:rsidR="002259C8" w:rsidRPr="00481E27" w:rsidRDefault="002259C8" w:rsidP="00592D7E">
            <w:pPr>
              <w:jc w:val="center"/>
              <w:rPr>
                <w:color w:val="000000"/>
                <w:sz w:val="20"/>
                <w:szCs w:val="20"/>
              </w:rPr>
            </w:pPr>
            <w:r w:rsidRPr="00481E27">
              <w:rPr>
                <w:color w:val="000000"/>
                <w:sz w:val="20"/>
                <w:szCs w:val="20"/>
              </w:rPr>
              <w:t>2022 год</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2259C8" w:rsidRPr="00481E27" w:rsidRDefault="002259C8" w:rsidP="00592D7E">
            <w:pPr>
              <w:jc w:val="center"/>
              <w:rPr>
                <w:color w:val="000000"/>
                <w:sz w:val="20"/>
                <w:szCs w:val="20"/>
              </w:rPr>
            </w:pPr>
            <w:r w:rsidRPr="00481E27">
              <w:rPr>
                <w:color w:val="000000"/>
                <w:sz w:val="20"/>
                <w:szCs w:val="20"/>
              </w:rPr>
              <w:t xml:space="preserve"> прогноз </w:t>
            </w:r>
            <w:r w:rsidRPr="00481E27">
              <w:rPr>
                <w:color w:val="000000"/>
                <w:sz w:val="20"/>
                <w:szCs w:val="20"/>
              </w:rPr>
              <w:br/>
              <w:t>2023 год</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2259C8" w:rsidRPr="00481E27" w:rsidRDefault="002259C8" w:rsidP="00592D7E">
            <w:pPr>
              <w:jc w:val="center"/>
              <w:rPr>
                <w:color w:val="000000"/>
                <w:sz w:val="20"/>
                <w:szCs w:val="20"/>
              </w:rPr>
            </w:pPr>
            <w:r w:rsidRPr="00481E27">
              <w:rPr>
                <w:color w:val="000000"/>
                <w:sz w:val="20"/>
                <w:szCs w:val="20"/>
              </w:rPr>
              <w:t>прогноз</w:t>
            </w:r>
            <w:r w:rsidRPr="00481E27">
              <w:rPr>
                <w:color w:val="000000"/>
                <w:sz w:val="20"/>
                <w:szCs w:val="20"/>
              </w:rPr>
              <w:br/>
              <w:t xml:space="preserve"> 2024 год</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2259C8" w:rsidRPr="00481E27" w:rsidRDefault="002259C8" w:rsidP="00592D7E">
            <w:pPr>
              <w:jc w:val="center"/>
              <w:rPr>
                <w:color w:val="000000"/>
                <w:sz w:val="20"/>
                <w:szCs w:val="20"/>
              </w:rPr>
            </w:pPr>
            <w:r w:rsidRPr="00481E27">
              <w:rPr>
                <w:color w:val="000000"/>
                <w:sz w:val="20"/>
                <w:szCs w:val="20"/>
              </w:rPr>
              <w:t xml:space="preserve">прогноз </w:t>
            </w:r>
            <w:r w:rsidRPr="00481E27">
              <w:rPr>
                <w:color w:val="000000"/>
                <w:sz w:val="20"/>
                <w:szCs w:val="20"/>
              </w:rPr>
              <w:br/>
              <w:t>2025 год</w:t>
            </w:r>
          </w:p>
        </w:tc>
      </w:tr>
      <w:tr w:rsidR="002259C8" w:rsidRPr="00481E27" w:rsidTr="00592D7E">
        <w:trPr>
          <w:trHeight w:val="421"/>
        </w:trPr>
        <w:tc>
          <w:tcPr>
            <w:tcW w:w="530" w:type="dxa"/>
            <w:tcBorders>
              <w:top w:val="nil"/>
              <w:left w:val="single" w:sz="4" w:space="0" w:color="000000"/>
              <w:bottom w:val="nil"/>
              <w:right w:val="single" w:sz="4" w:space="0" w:color="000000"/>
            </w:tcBorders>
            <w:shd w:val="clear" w:color="auto" w:fill="auto"/>
            <w:noWrap/>
            <w:vAlign w:val="center"/>
            <w:hideMark/>
          </w:tcPr>
          <w:p w:rsidR="002259C8" w:rsidRPr="00481E27" w:rsidRDefault="002259C8" w:rsidP="00592D7E">
            <w:pPr>
              <w:jc w:val="center"/>
              <w:rPr>
                <w:color w:val="000000"/>
                <w:sz w:val="20"/>
                <w:szCs w:val="20"/>
              </w:rPr>
            </w:pPr>
            <w:r w:rsidRPr="00481E27">
              <w:rPr>
                <w:color w:val="000000"/>
                <w:sz w:val="20"/>
                <w:szCs w:val="20"/>
              </w:rPr>
              <w:t>1</w:t>
            </w:r>
          </w:p>
        </w:tc>
        <w:tc>
          <w:tcPr>
            <w:tcW w:w="3718" w:type="dxa"/>
            <w:tcBorders>
              <w:top w:val="nil"/>
              <w:left w:val="nil"/>
              <w:bottom w:val="single" w:sz="4" w:space="0" w:color="000000"/>
              <w:right w:val="single" w:sz="4" w:space="0" w:color="000000"/>
            </w:tcBorders>
            <w:shd w:val="clear" w:color="auto" w:fill="auto"/>
            <w:vAlign w:val="center"/>
            <w:hideMark/>
          </w:tcPr>
          <w:p w:rsidR="002259C8" w:rsidRPr="00481E27" w:rsidRDefault="002259C8" w:rsidP="00592D7E">
            <w:pPr>
              <w:rPr>
                <w:color w:val="000000"/>
                <w:sz w:val="20"/>
                <w:szCs w:val="20"/>
              </w:rPr>
            </w:pPr>
            <w:r w:rsidRPr="00481E27">
              <w:rPr>
                <w:color w:val="000000"/>
                <w:sz w:val="20"/>
                <w:szCs w:val="20"/>
              </w:rPr>
              <w:t>Налоговая база, тыс. рублей</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259C8" w:rsidRPr="00B1768F" w:rsidRDefault="002259C8" w:rsidP="00592D7E">
            <w:pPr>
              <w:jc w:val="center"/>
              <w:rPr>
                <w:color w:val="000000"/>
                <w:sz w:val="20"/>
                <w:szCs w:val="20"/>
              </w:rPr>
            </w:pPr>
            <w:r w:rsidRPr="00B1768F">
              <w:rPr>
                <w:color w:val="000000"/>
                <w:sz w:val="20"/>
                <w:szCs w:val="20"/>
              </w:rPr>
              <w:t>95 149 230</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2259C8" w:rsidRPr="00B1768F" w:rsidRDefault="002259C8" w:rsidP="00592D7E">
            <w:pPr>
              <w:jc w:val="center"/>
              <w:rPr>
                <w:color w:val="000000"/>
                <w:sz w:val="20"/>
                <w:szCs w:val="20"/>
              </w:rPr>
            </w:pPr>
            <w:r w:rsidRPr="00B1768F">
              <w:rPr>
                <w:color w:val="000000"/>
                <w:sz w:val="20"/>
                <w:szCs w:val="20"/>
              </w:rPr>
              <w:t>108 066 060</w:t>
            </w:r>
          </w:p>
        </w:tc>
        <w:tc>
          <w:tcPr>
            <w:tcW w:w="1275" w:type="dxa"/>
            <w:tcBorders>
              <w:top w:val="single" w:sz="4" w:space="0" w:color="000000"/>
              <w:left w:val="nil"/>
              <w:bottom w:val="single" w:sz="4" w:space="0" w:color="000000"/>
              <w:right w:val="single" w:sz="4" w:space="0" w:color="000000"/>
            </w:tcBorders>
            <w:shd w:val="clear" w:color="auto" w:fill="auto"/>
            <w:noWrap/>
            <w:vAlign w:val="center"/>
            <w:hideMark/>
          </w:tcPr>
          <w:p w:rsidR="002259C8" w:rsidRPr="00B1768F" w:rsidRDefault="002259C8" w:rsidP="00592D7E">
            <w:pPr>
              <w:jc w:val="center"/>
              <w:rPr>
                <w:color w:val="000000"/>
                <w:sz w:val="20"/>
                <w:szCs w:val="20"/>
              </w:rPr>
            </w:pPr>
            <w:r w:rsidRPr="00B1768F">
              <w:rPr>
                <w:color w:val="000000"/>
                <w:sz w:val="20"/>
                <w:szCs w:val="20"/>
              </w:rPr>
              <w:t>120 470 761</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2259C8" w:rsidRPr="00B1768F" w:rsidRDefault="002259C8" w:rsidP="00592D7E">
            <w:pPr>
              <w:jc w:val="center"/>
              <w:rPr>
                <w:color w:val="000000"/>
                <w:sz w:val="20"/>
                <w:szCs w:val="20"/>
              </w:rPr>
            </w:pPr>
            <w:r w:rsidRPr="00B1768F">
              <w:rPr>
                <w:color w:val="000000"/>
                <w:sz w:val="20"/>
                <w:szCs w:val="20"/>
              </w:rPr>
              <w:t>128 338 979</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2259C8" w:rsidRPr="00B1768F" w:rsidRDefault="002259C8" w:rsidP="00592D7E">
            <w:pPr>
              <w:jc w:val="center"/>
              <w:rPr>
                <w:color w:val="000000"/>
                <w:sz w:val="20"/>
                <w:szCs w:val="20"/>
              </w:rPr>
            </w:pPr>
            <w:r w:rsidRPr="00B1768F">
              <w:rPr>
                <w:color w:val="000000"/>
                <w:sz w:val="20"/>
                <w:szCs w:val="20"/>
              </w:rPr>
              <w:t>135 972 292</w:t>
            </w:r>
          </w:p>
        </w:tc>
      </w:tr>
      <w:tr w:rsidR="002259C8" w:rsidRPr="00481E27" w:rsidTr="00592D7E">
        <w:trPr>
          <w:trHeight w:val="571"/>
        </w:trPr>
        <w:tc>
          <w:tcPr>
            <w:tcW w:w="53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259C8" w:rsidRPr="00481E27" w:rsidRDefault="002259C8" w:rsidP="00592D7E">
            <w:pPr>
              <w:jc w:val="center"/>
              <w:rPr>
                <w:color w:val="000000"/>
                <w:sz w:val="20"/>
                <w:szCs w:val="20"/>
              </w:rPr>
            </w:pPr>
            <w:r w:rsidRPr="00481E27">
              <w:rPr>
                <w:color w:val="000000"/>
                <w:sz w:val="20"/>
                <w:szCs w:val="20"/>
              </w:rPr>
              <w:t>2</w:t>
            </w:r>
          </w:p>
        </w:tc>
        <w:tc>
          <w:tcPr>
            <w:tcW w:w="3718" w:type="dxa"/>
            <w:tcBorders>
              <w:top w:val="nil"/>
              <w:left w:val="nil"/>
              <w:bottom w:val="single" w:sz="4" w:space="0" w:color="000000"/>
              <w:right w:val="single" w:sz="4" w:space="0" w:color="000000"/>
            </w:tcBorders>
            <w:shd w:val="clear" w:color="auto" w:fill="auto"/>
            <w:vAlign w:val="center"/>
            <w:hideMark/>
          </w:tcPr>
          <w:p w:rsidR="002259C8" w:rsidRDefault="002259C8" w:rsidP="00592D7E">
            <w:pPr>
              <w:rPr>
                <w:color w:val="000000"/>
                <w:sz w:val="20"/>
                <w:szCs w:val="20"/>
              </w:rPr>
            </w:pPr>
            <w:r w:rsidRPr="00481E27">
              <w:rPr>
                <w:color w:val="000000"/>
                <w:sz w:val="20"/>
                <w:szCs w:val="20"/>
              </w:rPr>
              <w:t>Сумма исчисленного налога</w:t>
            </w:r>
            <w:r w:rsidRPr="00481E27">
              <w:rPr>
                <w:b/>
                <w:bCs/>
                <w:color w:val="000000"/>
                <w:sz w:val="20"/>
                <w:szCs w:val="20"/>
              </w:rPr>
              <w:t>,</w:t>
            </w:r>
            <w:r w:rsidRPr="00481E27">
              <w:rPr>
                <w:color w:val="000000"/>
                <w:sz w:val="20"/>
                <w:szCs w:val="20"/>
              </w:rPr>
              <w:t xml:space="preserve"> </w:t>
            </w:r>
          </w:p>
          <w:p w:rsidR="002259C8" w:rsidRPr="00481E27" w:rsidRDefault="002259C8" w:rsidP="00592D7E">
            <w:pPr>
              <w:rPr>
                <w:color w:val="000000"/>
                <w:sz w:val="20"/>
                <w:szCs w:val="20"/>
              </w:rPr>
            </w:pPr>
            <w:r w:rsidRPr="00481E27">
              <w:rPr>
                <w:color w:val="000000"/>
                <w:sz w:val="20"/>
                <w:szCs w:val="20"/>
              </w:rPr>
              <w:t>тыс. рублей</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2259C8" w:rsidRPr="00B1768F" w:rsidRDefault="002259C8" w:rsidP="00592D7E">
            <w:pPr>
              <w:jc w:val="center"/>
              <w:rPr>
                <w:color w:val="000000"/>
                <w:sz w:val="20"/>
                <w:szCs w:val="20"/>
              </w:rPr>
            </w:pPr>
            <w:r w:rsidRPr="00B1768F">
              <w:rPr>
                <w:color w:val="000000"/>
                <w:sz w:val="20"/>
                <w:szCs w:val="20"/>
              </w:rPr>
              <w:t>5 681 314</w:t>
            </w:r>
          </w:p>
        </w:tc>
        <w:tc>
          <w:tcPr>
            <w:tcW w:w="1276" w:type="dxa"/>
            <w:tcBorders>
              <w:top w:val="nil"/>
              <w:left w:val="nil"/>
              <w:bottom w:val="single" w:sz="4" w:space="0" w:color="000000"/>
              <w:right w:val="single" w:sz="4" w:space="0" w:color="000000"/>
            </w:tcBorders>
            <w:shd w:val="clear" w:color="auto" w:fill="auto"/>
            <w:noWrap/>
            <w:vAlign w:val="center"/>
            <w:hideMark/>
          </w:tcPr>
          <w:p w:rsidR="002259C8" w:rsidRPr="00B1768F" w:rsidRDefault="002259C8" w:rsidP="00592D7E">
            <w:pPr>
              <w:jc w:val="center"/>
              <w:rPr>
                <w:color w:val="000000"/>
                <w:sz w:val="20"/>
                <w:szCs w:val="20"/>
              </w:rPr>
            </w:pPr>
            <w:r w:rsidRPr="00B1768F">
              <w:rPr>
                <w:color w:val="000000"/>
                <w:sz w:val="20"/>
                <w:szCs w:val="20"/>
              </w:rPr>
              <w:t>6 450 449</w:t>
            </w:r>
          </w:p>
        </w:tc>
        <w:tc>
          <w:tcPr>
            <w:tcW w:w="1275" w:type="dxa"/>
            <w:tcBorders>
              <w:top w:val="nil"/>
              <w:left w:val="nil"/>
              <w:bottom w:val="single" w:sz="4" w:space="0" w:color="000000"/>
              <w:right w:val="single" w:sz="4" w:space="0" w:color="000000"/>
            </w:tcBorders>
            <w:shd w:val="clear" w:color="auto" w:fill="auto"/>
            <w:noWrap/>
            <w:vAlign w:val="center"/>
            <w:hideMark/>
          </w:tcPr>
          <w:p w:rsidR="002259C8" w:rsidRPr="00B1768F" w:rsidRDefault="002259C8" w:rsidP="00592D7E">
            <w:pPr>
              <w:jc w:val="center"/>
              <w:rPr>
                <w:color w:val="000000"/>
                <w:sz w:val="20"/>
                <w:szCs w:val="20"/>
              </w:rPr>
            </w:pPr>
            <w:r w:rsidRPr="00B1768F">
              <w:rPr>
                <w:color w:val="000000"/>
                <w:sz w:val="20"/>
                <w:szCs w:val="20"/>
              </w:rPr>
              <w:t>7 190 136</w:t>
            </w:r>
          </w:p>
        </w:tc>
        <w:tc>
          <w:tcPr>
            <w:tcW w:w="1276" w:type="dxa"/>
            <w:tcBorders>
              <w:top w:val="nil"/>
              <w:left w:val="nil"/>
              <w:bottom w:val="single" w:sz="4" w:space="0" w:color="000000"/>
              <w:right w:val="single" w:sz="4" w:space="0" w:color="000000"/>
            </w:tcBorders>
            <w:shd w:val="clear" w:color="auto" w:fill="auto"/>
            <w:noWrap/>
            <w:vAlign w:val="center"/>
            <w:hideMark/>
          </w:tcPr>
          <w:p w:rsidR="002259C8" w:rsidRPr="00B1768F" w:rsidRDefault="002259C8" w:rsidP="00592D7E">
            <w:pPr>
              <w:jc w:val="center"/>
              <w:rPr>
                <w:color w:val="000000"/>
                <w:sz w:val="20"/>
                <w:szCs w:val="20"/>
              </w:rPr>
            </w:pPr>
            <w:r w:rsidRPr="00B1768F">
              <w:rPr>
                <w:color w:val="000000"/>
                <w:sz w:val="20"/>
                <w:szCs w:val="20"/>
              </w:rPr>
              <w:t>7 659 222</w:t>
            </w:r>
          </w:p>
        </w:tc>
        <w:tc>
          <w:tcPr>
            <w:tcW w:w="1276" w:type="dxa"/>
            <w:tcBorders>
              <w:top w:val="nil"/>
              <w:left w:val="nil"/>
              <w:bottom w:val="single" w:sz="4" w:space="0" w:color="000000"/>
              <w:right w:val="single" w:sz="4" w:space="0" w:color="000000"/>
            </w:tcBorders>
            <w:shd w:val="clear" w:color="auto" w:fill="auto"/>
            <w:noWrap/>
            <w:vAlign w:val="center"/>
            <w:hideMark/>
          </w:tcPr>
          <w:p w:rsidR="002259C8" w:rsidRPr="00B1768F" w:rsidRDefault="002259C8" w:rsidP="00592D7E">
            <w:pPr>
              <w:jc w:val="center"/>
              <w:rPr>
                <w:color w:val="000000"/>
                <w:sz w:val="20"/>
                <w:szCs w:val="20"/>
              </w:rPr>
            </w:pPr>
            <w:r w:rsidRPr="00B1768F">
              <w:rPr>
                <w:color w:val="000000"/>
                <w:sz w:val="20"/>
                <w:szCs w:val="20"/>
              </w:rPr>
              <w:t>8 114 273</w:t>
            </w:r>
          </w:p>
        </w:tc>
      </w:tr>
      <w:tr w:rsidR="002259C8" w:rsidRPr="00481E27" w:rsidTr="00592D7E">
        <w:trPr>
          <w:trHeight w:val="1695"/>
        </w:trPr>
        <w:tc>
          <w:tcPr>
            <w:tcW w:w="530" w:type="dxa"/>
            <w:tcBorders>
              <w:top w:val="nil"/>
              <w:left w:val="single" w:sz="4" w:space="0" w:color="000000"/>
              <w:bottom w:val="single" w:sz="4" w:space="0" w:color="000000"/>
              <w:right w:val="single" w:sz="4" w:space="0" w:color="000000"/>
            </w:tcBorders>
            <w:shd w:val="clear" w:color="auto" w:fill="auto"/>
            <w:noWrap/>
            <w:vAlign w:val="center"/>
            <w:hideMark/>
          </w:tcPr>
          <w:p w:rsidR="002259C8" w:rsidRPr="00481E27" w:rsidRDefault="002259C8" w:rsidP="00592D7E">
            <w:pPr>
              <w:jc w:val="center"/>
              <w:rPr>
                <w:color w:val="000000"/>
                <w:sz w:val="20"/>
                <w:szCs w:val="20"/>
              </w:rPr>
            </w:pPr>
            <w:r w:rsidRPr="00481E27">
              <w:rPr>
                <w:color w:val="000000"/>
                <w:sz w:val="20"/>
                <w:szCs w:val="20"/>
              </w:rPr>
              <w:t>3</w:t>
            </w:r>
          </w:p>
        </w:tc>
        <w:tc>
          <w:tcPr>
            <w:tcW w:w="3718" w:type="dxa"/>
            <w:tcBorders>
              <w:top w:val="nil"/>
              <w:left w:val="nil"/>
              <w:bottom w:val="single" w:sz="4" w:space="0" w:color="000000"/>
              <w:right w:val="single" w:sz="4" w:space="0" w:color="000000"/>
            </w:tcBorders>
            <w:shd w:val="clear" w:color="auto" w:fill="auto"/>
            <w:vAlign w:val="center"/>
            <w:hideMark/>
          </w:tcPr>
          <w:p w:rsidR="002259C8" w:rsidRPr="00481E27" w:rsidRDefault="002259C8" w:rsidP="00592D7E">
            <w:pPr>
              <w:rPr>
                <w:color w:val="000000"/>
                <w:sz w:val="20"/>
                <w:szCs w:val="20"/>
              </w:rPr>
            </w:pPr>
            <w:r w:rsidRPr="00481E27">
              <w:rPr>
                <w:color w:val="000000"/>
                <w:sz w:val="20"/>
                <w:szCs w:val="20"/>
              </w:rPr>
              <w:t>Сумма страховых взносов, выплаченных работникам пособий по временной нетрудоспособности и платежей (взносов) по договорам добровольного личного страхования, предусмотренных пунктом 3.1 статьи 346.21 Кодекса, уменьшающая сумму исчисленного налога, тыс. рублей</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2259C8" w:rsidRPr="00B1768F" w:rsidRDefault="002259C8" w:rsidP="00592D7E">
            <w:pPr>
              <w:jc w:val="center"/>
              <w:rPr>
                <w:color w:val="000000"/>
                <w:sz w:val="20"/>
                <w:szCs w:val="20"/>
              </w:rPr>
            </w:pPr>
            <w:r w:rsidRPr="00B1768F">
              <w:rPr>
                <w:color w:val="000000"/>
                <w:sz w:val="20"/>
                <w:szCs w:val="20"/>
              </w:rPr>
              <w:t>1 749 684</w:t>
            </w:r>
          </w:p>
        </w:tc>
        <w:tc>
          <w:tcPr>
            <w:tcW w:w="1276" w:type="dxa"/>
            <w:tcBorders>
              <w:top w:val="nil"/>
              <w:left w:val="nil"/>
              <w:bottom w:val="single" w:sz="4" w:space="0" w:color="000000"/>
              <w:right w:val="single" w:sz="4" w:space="0" w:color="000000"/>
            </w:tcBorders>
            <w:shd w:val="clear" w:color="auto" w:fill="auto"/>
            <w:noWrap/>
            <w:vAlign w:val="center"/>
            <w:hideMark/>
          </w:tcPr>
          <w:p w:rsidR="002259C8" w:rsidRPr="00B1768F" w:rsidRDefault="002259C8" w:rsidP="00592D7E">
            <w:pPr>
              <w:jc w:val="center"/>
              <w:rPr>
                <w:color w:val="000000"/>
                <w:sz w:val="20"/>
                <w:szCs w:val="20"/>
              </w:rPr>
            </w:pPr>
            <w:r w:rsidRPr="00B1768F">
              <w:rPr>
                <w:color w:val="000000"/>
                <w:sz w:val="20"/>
                <w:szCs w:val="20"/>
              </w:rPr>
              <w:t>1 985 290</w:t>
            </w:r>
          </w:p>
        </w:tc>
        <w:tc>
          <w:tcPr>
            <w:tcW w:w="1275" w:type="dxa"/>
            <w:tcBorders>
              <w:top w:val="nil"/>
              <w:left w:val="nil"/>
              <w:bottom w:val="single" w:sz="4" w:space="0" w:color="000000"/>
              <w:right w:val="single" w:sz="4" w:space="0" w:color="000000"/>
            </w:tcBorders>
            <w:shd w:val="clear" w:color="auto" w:fill="auto"/>
            <w:noWrap/>
            <w:vAlign w:val="center"/>
            <w:hideMark/>
          </w:tcPr>
          <w:p w:rsidR="002259C8" w:rsidRPr="00B1768F" w:rsidRDefault="002259C8" w:rsidP="00592D7E">
            <w:pPr>
              <w:jc w:val="center"/>
              <w:rPr>
                <w:color w:val="000000"/>
                <w:sz w:val="20"/>
                <w:szCs w:val="20"/>
              </w:rPr>
            </w:pPr>
            <w:r w:rsidRPr="00B1768F">
              <w:rPr>
                <w:color w:val="000000"/>
                <w:sz w:val="20"/>
                <w:szCs w:val="20"/>
              </w:rPr>
              <w:t>2 211 177</w:t>
            </w:r>
          </w:p>
        </w:tc>
        <w:tc>
          <w:tcPr>
            <w:tcW w:w="1276" w:type="dxa"/>
            <w:tcBorders>
              <w:top w:val="nil"/>
              <w:left w:val="nil"/>
              <w:bottom w:val="single" w:sz="4" w:space="0" w:color="000000"/>
              <w:right w:val="single" w:sz="4" w:space="0" w:color="000000"/>
            </w:tcBorders>
            <w:shd w:val="clear" w:color="auto" w:fill="auto"/>
            <w:noWrap/>
            <w:vAlign w:val="center"/>
            <w:hideMark/>
          </w:tcPr>
          <w:p w:rsidR="002259C8" w:rsidRPr="00B1768F" w:rsidRDefault="002259C8" w:rsidP="00592D7E">
            <w:pPr>
              <w:jc w:val="center"/>
              <w:rPr>
                <w:color w:val="000000"/>
                <w:sz w:val="20"/>
                <w:szCs w:val="20"/>
              </w:rPr>
            </w:pPr>
            <w:r w:rsidRPr="00B1768F">
              <w:rPr>
                <w:color w:val="000000"/>
                <w:sz w:val="20"/>
                <w:szCs w:val="20"/>
              </w:rPr>
              <w:t>2 353 520</w:t>
            </w:r>
          </w:p>
        </w:tc>
        <w:tc>
          <w:tcPr>
            <w:tcW w:w="1276" w:type="dxa"/>
            <w:tcBorders>
              <w:top w:val="nil"/>
              <w:left w:val="nil"/>
              <w:bottom w:val="single" w:sz="4" w:space="0" w:color="000000"/>
              <w:right w:val="single" w:sz="4" w:space="0" w:color="000000"/>
            </w:tcBorders>
            <w:shd w:val="clear" w:color="auto" w:fill="auto"/>
            <w:noWrap/>
            <w:vAlign w:val="center"/>
            <w:hideMark/>
          </w:tcPr>
          <w:p w:rsidR="002259C8" w:rsidRPr="00B1768F" w:rsidRDefault="002259C8" w:rsidP="00592D7E">
            <w:pPr>
              <w:jc w:val="center"/>
              <w:rPr>
                <w:color w:val="000000"/>
                <w:sz w:val="20"/>
                <w:szCs w:val="20"/>
              </w:rPr>
            </w:pPr>
            <w:r w:rsidRPr="00B1768F">
              <w:rPr>
                <w:color w:val="000000"/>
                <w:sz w:val="20"/>
                <w:szCs w:val="20"/>
              </w:rPr>
              <w:t>2 491 203</w:t>
            </w:r>
          </w:p>
        </w:tc>
      </w:tr>
      <w:tr w:rsidR="002259C8" w:rsidRPr="00481E27" w:rsidTr="00592D7E">
        <w:trPr>
          <w:trHeight w:val="885"/>
        </w:trPr>
        <w:tc>
          <w:tcPr>
            <w:tcW w:w="530" w:type="dxa"/>
            <w:vMerge w:val="restart"/>
            <w:tcBorders>
              <w:top w:val="nil"/>
              <w:left w:val="single" w:sz="4" w:space="0" w:color="000000"/>
              <w:bottom w:val="nil"/>
              <w:right w:val="single" w:sz="4" w:space="0" w:color="000000"/>
            </w:tcBorders>
            <w:shd w:val="clear" w:color="auto" w:fill="auto"/>
            <w:noWrap/>
            <w:vAlign w:val="center"/>
            <w:hideMark/>
          </w:tcPr>
          <w:p w:rsidR="002259C8" w:rsidRPr="00481E27" w:rsidRDefault="002259C8" w:rsidP="00592D7E">
            <w:pPr>
              <w:jc w:val="center"/>
              <w:rPr>
                <w:color w:val="000000"/>
                <w:sz w:val="20"/>
                <w:szCs w:val="20"/>
              </w:rPr>
            </w:pPr>
            <w:r w:rsidRPr="00481E27">
              <w:rPr>
                <w:color w:val="000000"/>
                <w:sz w:val="20"/>
                <w:szCs w:val="20"/>
              </w:rPr>
              <w:t>4</w:t>
            </w:r>
          </w:p>
        </w:tc>
        <w:tc>
          <w:tcPr>
            <w:tcW w:w="3718" w:type="dxa"/>
            <w:tcBorders>
              <w:top w:val="nil"/>
              <w:left w:val="nil"/>
              <w:bottom w:val="single" w:sz="4" w:space="0" w:color="000000"/>
              <w:right w:val="single" w:sz="4" w:space="0" w:color="000000"/>
            </w:tcBorders>
            <w:shd w:val="clear" w:color="auto" w:fill="auto"/>
            <w:vAlign w:val="center"/>
            <w:hideMark/>
          </w:tcPr>
          <w:p w:rsidR="002259C8" w:rsidRPr="00481E27" w:rsidRDefault="002259C8" w:rsidP="00592D7E">
            <w:pPr>
              <w:rPr>
                <w:color w:val="000000"/>
                <w:sz w:val="20"/>
                <w:szCs w:val="20"/>
              </w:rPr>
            </w:pPr>
            <w:r w:rsidRPr="00481E27">
              <w:rPr>
                <w:color w:val="000000"/>
                <w:sz w:val="20"/>
                <w:szCs w:val="20"/>
              </w:rPr>
              <w:t>Корректирующая сумма поступлений, учитывающая изменения законодательства о налогах и сборах, а также другие факторы - всего, тыс.</w:t>
            </w:r>
            <w:r>
              <w:rPr>
                <w:color w:val="000000"/>
                <w:sz w:val="20"/>
                <w:szCs w:val="20"/>
              </w:rPr>
              <w:t xml:space="preserve"> </w:t>
            </w:r>
            <w:r w:rsidRPr="00481E27">
              <w:rPr>
                <w:color w:val="000000"/>
                <w:sz w:val="20"/>
                <w:szCs w:val="20"/>
              </w:rPr>
              <w:t>рублей</w:t>
            </w:r>
            <w:r>
              <w:rPr>
                <w:color w:val="000000"/>
                <w:sz w:val="20"/>
                <w:szCs w:val="20"/>
              </w:rPr>
              <w:t xml:space="preserve">, </w:t>
            </w:r>
            <w:r w:rsidRPr="00481E27">
              <w:rPr>
                <w:color w:val="000000"/>
                <w:sz w:val="20"/>
                <w:szCs w:val="20"/>
              </w:rPr>
              <w:t>в том числе:</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2259C8" w:rsidRPr="00B1768F" w:rsidRDefault="002259C8" w:rsidP="00592D7E">
            <w:pPr>
              <w:jc w:val="center"/>
              <w:rPr>
                <w:color w:val="000000"/>
                <w:sz w:val="20"/>
                <w:szCs w:val="20"/>
              </w:rPr>
            </w:pPr>
            <w:r w:rsidRPr="00B1768F">
              <w:rPr>
                <w:color w:val="000000"/>
                <w:sz w:val="20"/>
                <w:szCs w:val="20"/>
              </w:rPr>
              <w:t>х</w:t>
            </w:r>
          </w:p>
        </w:tc>
        <w:tc>
          <w:tcPr>
            <w:tcW w:w="1276" w:type="dxa"/>
            <w:tcBorders>
              <w:top w:val="nil"/>
              <w:left w:val="nil"/>
              <w:bottom w:val="single" w:sz="4" w:space="0" w:color="000000"/>
              <w:right w:val="single" w:sz="4" w:space="0" w:color="000000"/>
            </w:tcBorders>
            <w:shd w:val="clear" w:color="auto" w:fill="auto"/>
            <w:noWrap/>
            <w:vAlign w:val="center"/>
            <w:hideMark/>
          </w:tcPr>
          <w:p w:rsidR="002259C8" w:rsidRPr="00B1768F" w:rsidRDefault="002259C8" w:rsidP="00592D7E">
            <w:pPr>
              <w:jc w:val="center"/>
              <w:rPr>
                <w:color w:val="000000"/>
                <w:sz w:val="20"/>
                <w:szCs w:val="20"/>
              </w:rPr>
            </w:pPr>
            <w:r w:rsidRPr="00B1768F">
              <w:rPr>
                <w:color w:val="000000"/>
                <w:sz w:val="20"/>
                <w:szCs w:val="20"/>
              </w:rPr>
              <w:t>-254 207</w:t>
            </w:r>
          </w:p>
        </w:tc>
        <w:tc>
          <w:tcPr>
            <w:tcW w:w="1275" w:type="dxa"/>
            <w:tcBorders>
              <w:top w:val="nil"/>
              <w:left w:val="nil"/>
              <w:bottom w:val="single" w:sz="4" w:space="0" w:color="000000"/>
              <w:right w:val="single" w:sz="4" w:space="0" w:color="000000"/>
            </w:tcBorders>
            <w:shd w:val="clear" w:color="auto" w:fill="auto"/>
            <w:noWrap/>
            <w:vAlign w:val="center"/>
            <w:hideMark/>
          </w:tcPr>
          <w:p w:rsidR="002259C8" w:rsidRPr="00B1768F" w:rsidRDefault="002259C8" w:rsidP="00592D7E">
            <w:pPr>
              <w:jc w:val="center"/>
              <w:rPr>
                <w:color w:val="000000"/>
                <w:sz w:val="20"/>
                <w:szCs w:val="20"/>
              </w:rPr>
            </w:pPr>
            <w:r w:rsidRPr="00B1768F">
              <w:rPr>
                <w:color w:val="000000"/>
                <w:sz w:val="20"/>
                <w:szCs w:val="20"/>
              </w:rPr>
              <w:t>-498 676</w:t>
            </w:r>
          </w:p>
        </w:tc>
        <w:tc>
          <w:tcPr>
            <w:tcW w:w="1276" w:type="dxa"/>
            <w:tcBorders>
              <w:top w:val="nil"/>
              <w:left w:val="nil"/>
              <w:bottom w:val="single" w:sz="4" w:space="0" w:color="000000"/>
              <w:right w:val="single" w:sz="4" w:space="0" w:color="000000"/>
            </w:tcBorders>
            <w:shd w:val="clear" w:color="auto" w:fill="auto"/>
            <w:noWrap/>
            <w:vAlign w:val="center"/>
            <w:hideMark/>
          </w:tcPr>
          <w:p w:rsidR="002259C8" w:rsidRPr="00B1768F" w:rsidRDefault="002259C8" w:rsidP="00592D7E">
            <w:pPr>
              <w:jc w:val="center"/>
              <w:rPr>
                <w:color w:val="000000"/>
                <w:sz w:val="20"/>
                <w:szCs w:val="20"/>
              </w:rPr>
            </w:pPr>
            <w:r w:rsidRPr="00B1768F">
              <w:rPr>
                <w:color w:val="000000"/>
                <w:sz w:val="20"/>
                <w:szCs w:val="20"/>
              </w:rPr>
              <w:t>-601 365</w:t>
            </w:r>
          </w:p>
        </w:tc>
        <w:tc>
          <w:tcPr>
            <w:tcW w:w="1276" w:type="dxa"/>
            <w:tcBorders>
              <w:top w:val="nil"/>
              <w:left w:val="nil"/>
              <w:bottom w:val="single" w:sz="4" w:space="0" w:color="000000"/>
              <w:right w:val="single" w:sz="4" w:space="0" w:color="000000"/>
            </w:tcBorders>
            <w:shd w:val="clear" w:color="auto" w:fill="auto"/>
            <w:noWrap/>
            <w:vAlign w:val="center"/>
            <w:hideMark/>
          </w:tcPr>
          <w:p w:rsidR="002259C8" w:rsidRPr="00B1768F" w:rsidRDefault="002259C8" w:rsidP="00592D7E">
            <w:pPr>
              <w:jc w:val="center"/>
              <w:rPr>
                <w:color w:val="000000"/>
                <w:sz w:val="20"/>
                <w:szCs w:val="20"/>
              </w:rPr>
            </w:pPr>
            <w:r w:rsidRPr="00B1768F">
              <w:rPr>
                <w:color w:val="000000"/>
                <w:sz w:val="20"/>
                <w:szCs w:val="20"/>
              </w:rPr>
              <w:t>-638 340</w:t>
            </w:r>
          </w:p>
        </w:tc>
      </w:tr>
      <w:tr w:rsidR="002259C8" w:rsidRPr="00481E27" w:rsidTr="00592D7E">
        <w:trPr>
          <w:trHeight w:val="585"/>
        </w:trPr>
        <w:tc>
          <w:tcPr>
            <w:tcW w:w="530" w:type="dxa"/>
            <w:vMerge/>
            <w:tcBorders>
              <w:top w:val="nil"/>
              <w:left w:val="single" w:sz="4" w:space="0" w:color="000000"/>
              <w:bottom w:val="nil"/>
              <w:right w:val="single" w:sz="4" w:space="0" w:color="000000"/>
            </w:tcBorders>
            <w:vAlign w:val="center"/>
            <w:hideMark/>
          </w:tcPr>
          <w:p w:rsidR="002259C8" w:rsidRPr="00481E27" w:rsidRDefault="002259C8" w:rsidP="00592D7E">
            <w:pPr>
              <w:rPr>
                <w:color w:val="000000"/>
                <w:sz w:val="20"/>
                <w:szCs w:val="20"/>
              </w:rPr>
            </w:pPr>
          </w:p>
        </w:tc>
        <w:tc>
          <w:tcPr>
            <w:tcW w:w="3718" w:type="dxa"/>
            <w:tcBorders>
              <w:top w:val="nil"/>
              <w:left w:val="nil"/>
              <w:bottom w:val="single" w:sz="4" w:space="0" w:color="000000"/>
              <w:right w:val="single" w:sz="4" w:space="0" w:color="000000"/>
            </w:tcBorders>
            <w:shd w:val="clear" w:color="auto" w:fill="auto"/>
            <w:vAlign w:val="center"/>
            <w:hideMark/>
          </w:tcPr>
          <w:p w:rsidR="002259C8" w:rsidRPr="00481E27" w:rsidRDefault="002259C8" w:rsidP="00592D7E">
            <w:pPr>
              <w:rPr>
                <w:i/>
                <w:iCs/>
                <w:color w:val="000000"/>
                <w:sz w:val="20"/>
                <w:szCs w:val="20"/>
              </w:rPr>
            </w:pPr>
            <w:r w:rsidRPr="00481E27">
              <w:rPr>
                <w:i/>
                <w:iCs/>
                <w:color w:val="000000"/>
                <w:sz w:val="20"/>
                <w:szCs w:val="20"/>
              </w:rPr>
              <w:t>Корректирующая сумма - F1 (Постановление №</w:t>
            </w:r>
            <w:r>
              <w:rPr>
                <w:i/>
                <w:iCs/>
                <w:color w:val="000000"/>
                <w:sz w:val="20"/>
                <w:szCs w:val="20"/>
              </w:rPr>
              <w:t xml:space="preserve"> </w:t>
            </w:r>
            <w:r w:rsidRPr="00481E27">
              <w:rPr>
                <w:i/>
                <w:iCs/>
                <w:color w:val="000000"/>
                <w:sz w:val="20"/>
                <w:szCs w:val="20"/>
              </w:rPr>
              <w:t>512 от 30.03.2022)</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2259C8" w:rsidRPr="00B1768F" w:rsidRDefault="002259C8" w:rsidP="00592D7E">
            <w:pPr>
              <w:jc w:val="center"/>
              <w:rPr>
                <w:color w:val="000000"/>
                <w:sz w:val="20"/>
                <w:szCs w:val="20"/>
              </w:rPr>
            </w:pPr>
            <w:r w:rsidRPr="00B1768F">
              <w:rPr>
                <w:color w:val="000000"/>
                <w:sz w:val="20"/>
                <w:szCs w:val="20"/>
              </w:rPr>
              <w:t>х</w:t>
            </w:r>
          </w:p>
        </w:tc>
        <w:tc>
          <w:tcPr>
            <w:tcW w:w="1276" w:type="dxa"/>
            <w:tcBorders>
              <w:top w:val="nil"/>
              <w:left w:val="nil"/>
              <w:bottom w:val="single" w:sz="4" w:space="0" w:color="000000"/>
              <w:right w:val="single" w:sz="4" w:space="0" w:color="000000"/>
            </w:tcBorders>
            <w:shd w:val="clear" w:color="auto" w:fill="auto"/>
            <w:noWrap/>
            <w:vAlign w:val="center"/>
            <w:hideMark/>
          </w:tcPr>
          <w:p w:rsidR="002259C8" w:rsidRPr="00B1768F" w:rsidRDefault="002259C8" w:rsidP="00592D7E">
            <w:pPr>
              <w:jc w:val="center"/>
              <w:rPr>
                <w:color w:val="000000"/>
                <w:sz w:val="20"/>
                <w:szCs w:val="20"/>
              </w:rPr>
            </w:pPr>
            <w:r w:rsidRPr="00B1768F">
              <w:rPr>
                <w:color w:val="000000"/>
                <w:sz w:val="20"/>
                <w:szCs w:val="20"/>
              </w:rPr>
              <w:t>-117 312</w:t>
            </w:r>
          </w:p>
        </w:tc>
        <w:tc>
          <w:tcPr>
            <w:tcW w:w="1275" w:type="dxa"/>
            <w:tcBorders>
              <w:top w:val="nil"/>
              <w:left w:val="nil"/>
              <w:bottom w:val="single" w:sz="4" w:space="0" w:color="000000"/>
              <w:right w:val="single" w:sz="4" w:space="0" w:color="000000"/>
            </w:tcBorders>
            <w:shd w:val="clear" w:color="auto" w:fill="auto"/>
            <w:noWrap/>
            <w:vAlign w:val="center"/>
            <w:hideMark/>
          </w:tcPr>
          <w:p w:rsidR="002259C8" w:rsidRPr="00B1768F" w:rsidRDefault="002259C8" w:rsidP="00592D7E">
            <w:pPr>
              <w:jc w:val="center"/>
              <w:rPr>
                <w:color w:val="000000"/>
                <w:sz w:val="20"/>
                <w:szCs w:val="20"/>
              </w:rPr>
            </w:pPr>
            <w:r w:rsidRPr="00B1768F">
              <w:rPr>
                <w:color w:val="000000"/>
                <w:sz w:val="20"/>
                <w:szCs w:val="20"/>
              </w:rPr>
              <w:t>117 312</w:t>
            </w:r>
          </w:p>
        </w:tc>
        <w:tc>
          <w:tcPr>
            <w:tcW w:w="1276" w:type="dxa"/>
            <w:tcBorders>
              <w:top w:val="nil"/>
              <w:left w:val="nil"/>
              <w:bottom w:val="single" w:sz="4" w:space="0" w:color="000000"/>
              <w:right w:val="single" w:sz="4" w:space="0" w:color="000000"/>
            </w:tcBorders>
            <w:shd w:val="clear" w:color="auto" w:fill="auto"/>
            <w:noWrap/>
            <w:vAlign w:val="center"/>
            <w:hideMark/>
          </w:tcPr>
          <w:p w:rsidR="002259C8" w:rsidRPr="00B1768F" w:rsidRDefault="002259C8" w:rsidP="00592D7E">
            <w:pPr>
              <w:jc w:val="center"/>
              <w:rPr>
                <w:color w:val="000000"/>
                <w:sz w:val="20"/>
                <w:szCs w:val="20"/>
              </w:rPr>
            </w:pPr>
            <w:r w:rsidRPr="00B1768F">
              <w:rPr>
                <w:color w:val="000000"/>
                <w:sz w:val="20"/>
                <w:szCs w:val="20"/>
              </w:rPr>
              <w:t>х</w:t>
            </w:r>
          </w:p>
        </w:tc>
        <w:tc>
          <w:tcPr>
            <w:tcW w:w="1276" w:type="dxa"/>
            <w:tcBorders>
              <w:top w:val="nil"/>
              <w:left w:val="nil"/>
              <w:bottom w:val="single" w:sz="4" w:space="0" w:color="000000"/>
              <w:right w:val="single" w:sz="4" w:space="0" w:color="000000"/>
            </w:tcBorders>
            <w:shd w:val="clear" w:color="auto" w:fill="auto"/>
            <w:noWrap/>
            <w:vAlign w:val="center"/>
            <w:hideMark/>
          </w:tcPr>
          <w:p w:rsidR="002259C8" w:rsidRPr="00B1768F" w:rsidRDefault="002259C8" w:rsidP="00592D7E">
            <w:pPr>
              <w:jc w:val="center"/>
              <w:rPr>
                <w:color w:val="000000"/>
                <w:sz w:val="20"/>
                <w:szCs w:val="20"/>
              </w:rPr>
            </w:pPr>
            <w:r w:rsidRPr="00B1768F">
              <w:rPr>
                <w:color w:val="000000"/>
                <w:sz w:val="20"/>
                <w:szCs w:val="20"/>
              </w:rPr>
              <w:t>х</w:t>
            </w:r>
          </w:p>
        </w:tc>
      </w:tr>
      <w:tr w:rsidR="002259C8" w:rsidRPr="00481E27" w:rsidTr="00592D7E">
        <w:trPr>
          <w:trHeight w:val="570"/>
        </w:trPr>
        <w:tc>
          <w:tcPr>
            <w:tcW w:w="530" w:type="dxa"/>
            <w:vMerge/>
            <w:tcBorders>
              <w:top w:val="nil"/>
              <w:left w:val="single" w:sz="4" w:space="0" w:color="000000"/>
              <w:bottom w:val="nil"/>
              <w:right w:val="single" w:sz="4" w:space="0" w:color="000000"/>
            </w:tcBorders>
            <w:vAlign w:val="center"/>
            <w:hideMark/>
          </w:tcPr>
          <w:p w:rsidR="002259C8" w:rsidRPr="00481E27" w:rsidRDefault="002259C8" w:rsidP="00592D7E">
            <w:pPr>
              <w:rPr>
                <w:color w:val="000000"/>
                <w:sz w:val="20"/>
                <w:szCs w:val="20"/>
              </w:rPr>
            </w:pPr>
          </w:p>
        </w:tc>
        <w:tc>
          <w:tcPr>
            <w:tcW w:w="3718" w:type="dxa"/>
            <w:tcBorders>
              <w:top w:val="nil"/>
              <w:left w:val="nil"/>
              <w:bottom w:val="single" w:sz="4" w:space="0" w:color="000000"/>
              <w:right w:val="single" w:sz="4" w:space="0" w:color="000000"/>
            </w:tcBorders>
            <w:shd w:val="clear" w:color="auto" w:fill="auto"/>
            <w:vAlign w:val="center"/>
            <w:hideMark/>
          </w:tcPr>
          <w:p w:rsidR="002259C8" w:rsidRPr="00481E27" w:rsidRDefault="002259C8" w:rsidP="00592D7E">
            <w:pPr>
              <w:rPr>
                <w:i/>
                <w:iCs/>
                <w:color w:val="000000"/>
                <w:sz w:val="20"/>
                <w:szCs w:val="20"/>
              </w:rPr>
            </w:pPr>
            <w:r w:rsidRPr="00481E27">
              <w:rPr>
                <w:i/>
                <w:iCs/>
                <w:color w:val="000000"/>
                <w:sz w:val="20"/>
                <w:szCs w:val="20"/>
              </w:rPr>
              <w:t>Корректирующая сумма  - F2 (динамика поступлений в отдельных МО)</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2259C8" w:rsidRPr="00B1768F" w:rsidRDefault="002259C8" w:rsidP="00592D7E">
            <w:pPr>
              <w:jc w:val="center"/>
              <w:rPr>
                <w:color w:val="000000"/>
                <w:sz w:val="20"/>
                <w:szCs w:val="20"/>
              </w:rPr>
            </w:pPr>
            <w:r w:rsidRPr="00B1768F">
              <w:rPr>
                <w:color w:val="000000"/>
                <w:sz w:val="20"/>
                <w:szCs w:val="20"/>
              </w:rPr>
              <w:t>х</w:t>
            </w:r>
          </w:p>
        </w:tc>
        <w:tc>
          <w:tcPr>
            <w:tcW w:w="1276" w:type="dxa"/>
            <w:tcBorders>
              <w:top w:val="nil"/>
              <w:left w:val="nil"/>
              <w:bottom w:val="single" w:sz="4" w:space="0" w:color="000000"/>
              <w:right w:val="single" w:sz="4" w:space="0" w:color="000000"/>
            </w:tcBorders>
            <w:shd w:val="clear" w:color="auto" w:fill="auto"/>
            <w:noWrap/>
            <w:vAlign w:val="center"/>
            <w:hideMark/>
          </w:tcPr>
          <w:p w:rsidR="002259C8" w:rsidRPr="00B1768F" w:rsidRDefault="002259C8" w:rsidP="00592D7E">
            <w:pPr>
              <w:jc w:val="center"/>
              <w:rPr>
                <w:color w:val="000000"/>
                <w:sz w:val="20"/>
                <w:szCs w:val="20"/>
              </w:rPr>
            </w:pPr>
            <w:r w:rsidRPr="00B1768F">
              <w:rPr>
                <w:color w:val="000000"/>
                <w:sz w:val="20"/>
                <w:szCs w:val="20"/>
              </w:rPr>
              <w:t>-188 729</w:t>
            </w:r>
          </w:p>
        </w:tc>
        <w:tc>
          <w:tcPr>
            <w:tcW w:w="1275" w:type="dxa"/>
            <w:tcBorders>
              <w:top w:val="nil"/>
              <w:left w:val="nil"/>
              <w:bottom w:val="single" w:sz="4" w:space="0" w:color="000000"/>
              <w:right w:val="single" w:sz="4" w:space="0" w:color="000000"/>
            </w:tcBorders>
            <w:shd w:val="clear" w:color="auto" w:fill="auto"/>
            <w:noWrap/>
            <w:vAlign w:val="center"/>
            <w:hideMark/>
          </w:tcPr>
          <w:p w:rsidR="002259C8" w:rsidRPr="00B1768F" w:rsidRDefault="002259C8" w:rsidP="00592D7E">
            <w:pPr>
              <w:jc w:val="center"/>
              <w:rPr>
                <w:color w:val="000000"/>
                <w:sz w:val="20"/>
                <w:szCs w:val="20"/>
              </w:rPr>
            </w:pPr>
            <w:r w:rsidRPr="00B1768F">
              <w:rPr>
                <w:color w:val="000000"/>
                <w:sz w:val="20"/>
                <w:szCs w:val="20"/>
              </w:rPr>
              <w:t>-206 707</w:t>
            </w:r>
          </w:p>
        </w:tc>
        <w:tc>
          <w:tcPr>
            <w:tcW w:w="1276" w:type="dxa"/>
            <w:tcBorders>
              <w:top w:val="nil"/>
              <w:left w:val="nil"/>
              <w:bottom w:val="single" w:sz="4" w:space="0" w:color="000000"/>
              <w:right w:val="single" w:sz="4" w:space="0" w:color="000000"/>
            </w:tcBorders>
            <w:shd w:val="clear" w:color="auto" w:fill="auto"/>
            <w:noWrap/>
            <w:vAlign w:val="center"/>
            <w:hideMark/>
          </w:tcPr>
          <w:p w:rsidR="002259C8" w:rsidRPr="00B1768F" w:rsidRDefault="002259C8" w:rsidP="00592D7E">
            <w:pPr>
              <w:jc w:val="center"/>
              <w:rPr>
                <w:color w:val="000000"/>
                <w:sz w:val="20"/>
                <w:szCs w:val="20"/>
              </w:rPr>
            </w:pPr>
            <w:r w:rsidRPr="00B1768F">
              <w:rPr>
                <w:color w:val="000000"/>
                <w:sz w:val="20"/>
                <w:szCs w:val="20"/>
              </w:rPr>
              <w:t>-219 007</w:t>
            </w:r>
          </w:p>
        </w:tc>
        <w:tc>
          <w:tcPr>
            <w:tcW w:w="1276" w:type="dxa"/>
            <w:tcBorders>
              <w:top w:val="nil"/>
              <w:left w:val="nil"/>
              <w:bottom w:val="single" w:sz="4" w:space="0" w:color="000000"/>
              <w:right w:val="single" w:sz="4" w:space="0" w:color="000000"/>
            </w:tcBorders>
            <w:shd w:val="clear" w:color="auto" w:fill="auto"/>
            <w:noWrap/>
            <w:vAlign w:val="center"/>
            <w:hideMark/>
          </w:tcPr>
          <w:p w:rsidR="002259C8" w:rsidRPr="00B1768F" w:rsidRDefault="002259C8" w:rsidP="00592D7E">
            <w:pPr>
              <w:jc w:val="center"/>
              <w:rPr>
                <w:color w:val="000000"/>
                <w:sz w:val="20"/>
                <w:szCs w:val="20"/>
              </w:rPr>
            </w:pPr>
            <w:r w:rsidRPr="00B1768F">
              <w:rPr>
                <w:color w:val="000000"/>
                <w:sz w:val="20"/>
                <w:szCs w:val="20"/>
              </w:rPr>
              <w:t>-231 476</w:t>
            </w:r>
          </w:p>
        </w:tc>
      </w:tr>
      <w:tr w:rsidR="002259C8" w:rsidRPr="00481E27" w:rsidTr="00592D7E">
        <w:trPr>
          <w:trHeight w:val="543"/>
        </w:trPr>
        <w:tc>
          <w:tcPr>
            <w:tcW w:w="530" w:type="dxa"/>
            <w:vMerge/>
            <w:tcBorders>
              <w:top w:val="nil"/>
              <w:left w:val="single" w:sz="4" w:space="0" w:color="000000"/>
              <w:bottom w:val="nil"/>
              <w:right w:val="single" w:sz="4" w:space="0" w:color="000000"/>
            </w:tcBorders>
            <w:vAlign w:val="center"/>
            <w:hideMark/>
          </w:tcPr>
          <w:p w:rsidR="002259C8" w:rsidRPr="00481E27" w:rsidRDefault="002259C8" w:rsidP="00592D7E">
            <w:pPr>
              <w:rPr>
                <w:color w:val="000000"/>
                <w:sz w:val="20"/>
                <w:szCs w:val="20"/>
              </w:rPr>
            </w:pPr>
          </w:p>
        </w:tc>
        <w:tc>
          <w:tcPr>
            <w:tcW w:w="3718" w:type="dxa"/>
            <w:tcBorders>
              <w:top w:val="nil"/>
              <w:left w:val="nil"/>
              <w:bottom w:val="single" w:sz="4" w:space="0" w:color="000000"/>
              <w:right w:val="single" w:sz="4" w:space="0" w:color="000000"/>
            </w:tcBorders>
            <w:shd w:val="clear" w:color="auto" w:fill="auto"/>
            <w:vAlign w:val="center"/>
            <w:hideMark/>
          </w:tcPr>
          <w:p w:rsidR="002259C8" w:rsidRPr="00481E27" w:rsidRDefault="002259C8" w:rsidP="00592D7E">
            <w:pPr>
              <w:rPr>
                <w:i/>
                <w:iCs/>
                <w:color w:val="000000"/>
                <w:sz w:val="20"/>
                <w:szCs w:val="20"/>
              </w:rPr>
            </w:pPr>
            <w:r w:rsidRPr="00481E27">
              <w:rPr>
                <w:i/>
                <w:iCs/>
                <w:color w:val="000000"/>
                <w:sz w:val="20"/>
                <w:szCs w:val="20"/>
              </w:rPr>
              <w:t>Корректирующая сумма  - F3 (Постановление №</w:t>
            </w:r>
            <w:r>
              <w:rPr>
                <w:i/>
                <w:iCs/>
                <w:color w:val="000000"/>
                <w:sz w:val="20"/>
                <w:szCs w:val="20"/>
              </w:rPr>
              <w:t xml:space="preserve"> </w:t>
            </w:r>
            <w:r w:rsidRPr="00481E27">
              <w:rPr>
                <w:i/>
                <w:iCs/>
                <w:color w:val="000000"/>
                <w:sz w:val="20"/>
                <w:szCs w:val="20"/>
              </w:rPr>
              <w:t>776 от 29.04.2022)</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2259C8" w:rsidRPr="00B1768F" w:rsidRDefault="002259C8" w:rsidP="00592D7E">
            <w:pPr>
              <w:jc w:val="center"/>
              <w:rPr>
                <w:color w:val="000000"/>
                <w:sz w:val="20"/>
                <w:szCs w:val="20"/>
              </w:rPr>
            </w:pPr>
            <w:r w:rsidRPr="00B1768F">
              <w:rPr>
                <w:color w:val="000000"/>
                <w:sz w:val="20"/>
                <w:szCs w:val="20"/>
              </w:rPr>
              <w:t>х</w:t>
            </w:r>
          </w:p>
        </w:tc>
        <w:tc>
          <w:tcPr>
            <w:tcW w:w="1276" w:type="dxa"/>
            <w:tcBorders>
              <w:top w:val="nil"/>
              <w:left w:val="nil"/>
              <w:bottom w:val="single" w:sz="4" w:space="0" w:color="000000"/>
              <w:right w:val="single" w:sz="4" w:space="0" w:color="000000"/>
            </w:tcBorders>
            <w:shd w:val="clear" w:color="auto" w:fill="auto"/>
            <w:noWrap/>
            <w:vAlign w:val="center"/>
            <w:hideMark/>
          </w:tcPr>
          <w:p w:rsidR="002259C8" w:rsidRPr="00B1768F" w:rsidRDefault="002259C8" w:rsidP="00592D7E">
            <w:pPr>
              <w:jc w:val="center"/>
              <w:rPr>
                <w:color w:val="000000"/>
                <w:sz w:val="20"/>
                <w:szCs w:val="20"/>
              </w:rPr>
            </w:pPr>
            <w:r w:rsidRPr="00B1768F">
              <w:rPr>
                <w:color w:val="000000"/>
                <w:sz w:val="20"/>
                <w:szCs w:val="20"/>
              </w:rPr>
              <w:t>51 834</w:t>
            </w:r>
          </w:p>
        </w:tc>
        <w:tc>
          <w:tcPr>
            <w:tcW w:w="1275" w:type="dxa"/>
            <w:tcBorders>
              <w:top w:val="nil"/>
              <w:left w:val="nil"/>
              <w:bottom w:val="single" w:sz="4" w:space="0" w:color="000000"/>
              <w:right w:val="single" w:sz="4" w:space="0" w:color="000000"/>
            </w:tcBorders>
            <w:shd w:val="clear" w:color="auto" w:fill="auto"/>
            <w:noWrap/>
            <w:vAlign w:val="center"/>
            <w:hideMark/>
          </w:tcPr>
          <w:p w:rsidR="002259C8" w:rsidRPr="00B1768F" w:rsidRDefault="002259C8" w:rsidP="00592D7E">
            <w:pPr>
              <w:jc w:val="center"/>
              <w:rPr>
                <w:color w:val="000000"/>
                <w:sz w:val="20"/>
                <w:szCs w:val="20"/>
              </w:rPr>
            </w:pPr>
            <w:r w:rsidRPr="00B1768F">
              <w:rPr>
                <w:color w:val="000000"/>
                <w:sz w:val="20"/>
                <w:szCs w:val="20"/>
              </w:rPr>
              <w:t>-51 834</w:t>
            </w:r>
          </w:p>
        </w:tc>
        <w:tc>
          <w:tcPr>
            <w:tcW w:w="1276" w:type="dxa"/>
            <w:tcBorders>
              <w:top w:val="nil"/>
              <w:left w:val="nil"/>
              <w:bottom w:val="single" w:sz="4" w:space="0" w:color="000000"/>
              <w:right w:val="single" w:sz="4" w:space="0" w:color="000000"/>
            </w:tcBorders>
            <w:shd w:val="clear" w:color="auto" w:fill="auto"/>
            <w:noWrap/>
            <w:vAlign w:val="center"/>
            <w:hideMark/>
          </w:tcPr>
          <w:p w:rsidR="002259C8" w:rsidRPr="00B1768F" w:rsidRDefault="002259C8" w:rsidP="00592D7E">
            <w:pPr>
              <w:jc w:val="center"/>
              <w:rPr>
                <w:color w:val="000000"/>
                <w:sz w:val="20"/>
                <w:szCs w:val="20"/>
              </w:rPr>
            </w:pPr>
            <w:r w:rsidRPr="00B1768F">
              <w:rPr>
                <w:color w:val="000000"/>
                <w:sz w:val="20"/>
                <w:szCs w:val="20"/>
              </w:rPr>
              <w:t>х</w:t>
            </w:r>
          </w:p>
        </w:tc>
        <w:tc>
          <w:tcPr>
            <w:tcW w:w="1276" w:type="dxa"/>
            <w:tcBorders>
              <w:top w:val="nil"/>
              <w:left w:val="nil"/>
              <w:bottom w:val="single" w:sz="4" w:space="0" w:color="000000"/>
              <w:right w:val="single" w:sz="4" w:space="0" w:color="000000"/>
            </w:tcBorders>
            <w:shd w:val="clear" w:color="auto" w:fill="auto"/>
            <w:noWrap/>
            <w:vAlign w:val="center"/>
            <w:hideMark/>
          </w:tcPr>
          <w:p w:rsidR="002259C8" w:rsidRPr="00B1768F" w:rsidRDefault="002259C8" w:rsidP="00592D7E">
            <w:pPr>
              <w:jc w:val="center"/>
              <w:rPr>
                <w:color w:val="000000"/>
                <w:sz w:val="20"/>
                <w:szCs w:val="20"/>
              </w:rPr>
            </w:pPr>
            <w:r w:rsidRPr="00B1768F">
              <w:rPr>
                <w:color w:val="000000"/>
                <w:sz w:val="20"/>
                <w:szCs w:val="20"/>
              </w:rPr>
              <w:t>х</w:t>
            </w:r>
          </w:p>
        </w:tc>
      </w:tr>
      <w:tr w:rsidR="002259C8" w:rsidRPr="00481E27" w:rsidTr="00592D7E">
        <w:trPr>
          <w:trHeight w:val="995"/>
        </w:trPr>
        <w:tc>
          <w:tcPr>
            <w:tcW w:w="530" w:type="dxa"/>
            <w:vMerge/>
            <w:tcBorders>
              <w:top w:val="nil"/>
              <w:left w:val="single" w:sz="4" w:space="0" w:color="000000"/>
              <w:bottom w:val="nil"/>
              <w:right w:val="single" w:sz="4" w:space="0" w:color="000000"/>
            </w:tcBorders>
            <w:vAlign w:val="center"/>
            <w:hideMark/>
          </w:tcPr>
          <w:p w:rsidR="002259C8" w:rsidRPr="00481E27" w:rsidRDefault="002259C8" w:rsidP="00592D7E">
            <w:pPr>
              <w:rPr>
                <w:color w:val="000000"/>
                <w:sz w:val="20"/>
                <w:szCs w:val="20"/>
              </w:rPr>
            </w:pPr>
          </w:p>
        </w:tc>
        <w:tc>
          <w:tcPr>
            <w:tcW w:w="3718" w:type="dxa"/>
            <w:tcBorders>
              <w:top w:val="nil"/>
              <w:left w:val="nil"/>
              <w:bottom w:val="single" w:sz="4" w:space="0" w:color="000000"/>
              <w:right w:val="single" w:sz="4" w:space="0" w:color="000000"/>
            </w:tcBorders>
            <w:shd w:val="clear" w:color="auto" w:fill="auto"/>
            <w:vAlign w:val="center"/>
            <w:hideMark/>
          </w:tcPr>
          <w:p w:rsidR="002259C8" w:rsidRPr="00481E27" w:rsidRDefault="002259C8" w:rsidP="00592D7E">
            <w:pPr>
              <w:rPr>
                <w:i/>
                <w:iCs/>
                <w:color w:val="000000"/>
                <w:sz w:val="20"/>
                <w:szCs w:val="20"/>
              </w:rPr>
            </w:pPr>
            <w:r w:rsidRPr="00481E27">
              <w:rPr>
                <w:i/>
                <w:iCs/>
                <w:color w:val="000000"/>
                <w:sz w:val="20"/>
                <w:szCs w:val="20"/>
              </w:rPr>
              <w:t>Корректирующая сумма  - F4 (</w:t>
            </w:r>
            <w:r w:rsidRPr="002151BC">
              <w:rPr>
                <w:i/>
                <w:iCs/>
                <w:color w:val="000000"/>
                <w:sz w:val="20"/>
                <w:szCs w:val="20"/>
              </w:rPr>
              <w:t>увеличение доли сумм</w:t>
            </w:r>
            <w:r>
              <w:rPr>
                <w:i/>
                <w:iCs/>
                <w:color w:val="000000"/>
                <w:sz w:val="20"/>
                <w:szCs w:val="20"/>
              </w:rPr>
              <w:t xml:space="preserve"> страховых платежей</w:t>
            </w:r>
            <w:r w:rsidRPr="002151BC">
              <w:rPr>
                <w:i/>
                <w:iCs/>
                <w:color w:val="000000"/>
                <w:sz w:val="20"/>
                <w:szCs w:val="20"/>
              </w:rPr>
              <w:t>, уменьшающих исчисленный налог</w:t>
            </w:r>
            <w:r w:rsidRPr="00481E27">
              <w:rPr>
                <w:i/>
                <w:iCs/>
                <w:color w:val="000000"/>
                <w:sz w:val="20"/>
                <w:szCs w:val="20"/>
              </w:rPr>
              <w:t>)</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2259C8" w:rsidRPr="00B1768F" w:rsidRDefault="002259C8" w:rsidP="00592D7E">
            <w:pPr>
              <w:jc w:val="center"/>
              <w:rPr>
                <w:color w:val="000000"/>
                <w:sz w:val="20"/>
                <w:szCs w:val="20"/>
              </w:rPr>
            </w:pPr>
            <w:r w:rsidRPr="00B1768F">
              <w:rPr>
                <w:color w:val="000000"/>
                <w:sz w:val="20"/>
                <w:szCs w:val="20"/>
              </w:rPr>
              <w:t>х</w:t>
            </w:r>
          </w:p>
        </w:tc>
        <w:tc>
          <w:tcPr>
            <w:tcW w:w="1276" w:type="dxa"/>
            <w:tcBorders>
              <w:top w:val="nil"/>
              <w:left w:val="nil"/>
              <w:bottom w:val="single" w:sz="4" w:space="0" w:color="000000"/>
              <w:right w:val="single" w:sz="4" w:space="0" w:color="000000"/>
            </w:tcBorders>
            <w:shd w:val="clear" w:color="auto" w:fill="auto"/>
            <w:noWrap/>
            <w:vAlign w:val="center"/>
            <w:hideMark/>
          </w:tcPr>
          <w:p w:rsidR="002259C8" w:rsidRPr="00B1768F" w:rsidRDefault="002259C8" w:rsidP="00592D7E">
            <w:pPr>
              <w:jc w:val="center"/>
              <w:rPr>
                <w:color w:val="000000"/>
                <w:sz w:val="20"/>
                <w:szCs w:val="20"/>
              </w:rPr>
            </w:pPr>
            <w:r w:rsidRPr="00B1768F">
              <w:rPr>
                <w:color w:val="000000"/>
                <w:sz w:val="20"/>
                <w:szCs w:val="20"/>
              </w:rPr>
              <w:t>х </w:t>
            </w:r>
          </w:p>
        </w:tc>
        <w:tc>
          <w:tcPr>
            <w:tcW w:w="1275" w:type="dxa"/>
            <w:tcBorders>
              <w:top w:val="nil"/>
              <w:left w:val="nil"/>
              <w:bottom w:val="single" w:sz="4" w:space="0" w:color="000000"/>
              <w:right w:val="single" w:sz="4" w:space="0" w:color="000000"/>
            </w:tcBorders>
            <w:shd w:val="clear" w:color="auto" w:fill="auto"/>
            <w:noWrap/>
            <w:vAlign w:val="center"/>
            <w:hideMark/>
          </w:tcPr>
          <w:p w:rsidR="002259C8" w:rsidRPr="00B1768F" w:rsidRDefault="002259C8" w:rsidP="00592D7E">
            <w:pPr>
              <w:jc w:val="center"/>
              <w:rPr>
                <w:color w:val="000000"/>
                <w:sz w:val="20"/>
                <w:szCs w:val="20"/>
              </w:rPr>
            </w:pPr>
            <w:r w:rsidRPr="00B1768F">
              <w:rPr>
                <w:color w:val="000000"/>
                <w:sz w:val="20"/>
                <w:szCs w:val="20"/>
              </w:rPr>
              <w:t>-357 447</w:t>
            </w:r>
          </w:p>
        </w:tc>
        <w:tc>
          <w:tcPr>
            <w:tcW w:w="1276" w:type="dxa"/>
            <w:tcBorders>
              <w:top w:val="nil"/>
              <w:left w:val="nil"/>
              <w:bottom w:val="single" w:sz="4" w:space="0" w:color="000000"/>
              <w:right w:val="single" w:sz="4" w:space="0" w:color="000000"/>
            </w:tcBorders>
            <w:shd w:val="clear" w:color="auto" w:fill="auto"/>
            <w:noWrap/>
            <w:vAlign w:val="center"/>
            <w:hideMark/>
          </w:tcPr>
          <w:p w:rsidR="002259C8" w:rsidRPr="00B1768F" w:rsidRDefault="002259C8" w:rsidP="00592D7E">
            <w:pPr>
              <w:jc w:val="center"/>
              <w:rPr>
                <w:color w:val="000000"/>
                <w:sz w:val="20"/>
                <w:szCs w:val="20"/>
              </w:rPr>
            </w:pPr>
            <w:r w:rsidRPr="00B1768F">
              <w:rPr>
                <w:color w:val="000000"/>
                <w:sz w:val="20"/>
                <w:szCs w:val="20"/>
              </w:rPr>
              <w:t>-382 358</w:t>
            </w:r>
          </w:p>
        </w:tc>
        <w:tc>
          <w:tcPr>
            <w:tcW w:w="1276" w:type="dxa"/>
            <w:tcBorders>
              <w:top w:val="nil"/>
              <w:left w:val="nil"/>
              <w:bottom w:val="single" w:sz="4" w:space="0" w:color="000000"/>
              <w:right w:val="single" w:sz="4" w:space="0" w:color="000000"/>
            </w:tcBorders>
            <w:shd w:val="clear" w:color="auto" w:fill="auto"/>
            <w:noWrap/>
            <w:vAlign w:val="center"/>
            <w:hideMark/>
          </w:tcPr>
          <w:p w:rsidR="002259C8" w:rsidRPr="00B1768F" w:rsidRDefault="002259C8" w:rsidP="00592D7E">
            <w:pPr>
              <w:jc w:val="center"/>
              <w:rPr>
                <w:color w:val="000000"/>
                <w:sz w:val="20"/>
                <w:szCs w:val="20"/>
              </w:rPr>
            </w:pPr>
            <w:r w:rsidRPr="00B1768F">
              <w:rPr>
                <w:color w:val="000000"/>
                <w:sz w:val="20"/>
                <w:szCs w:val="20"/>
              </w:rPr>
              <w:t>-406 864</w:t>
            </w:r>
          </w:p>
        </w:tc>
      </w:tr>
      <w:tr w:rsidR="002259C8" w:rsidRPr="00481E27" w:rsidTr="00F06FD1">
        <w:trPr>
          <w:trHeight w:val="397"/>
        </w:trPr>
        <w:tc>
          <w:tcPr>
            <w:tcW w:w="530" w:type="dxa"/>
            <w:tcBorders>
              <w:top w:val="nil"/>
              <w:left w:val="single" w:sz="4" w:space="0" w:color="000000"/>
              <w:bottom w:val="single" w:sz="4" w:space="0" w:color="000000"/>
              <w:right w:val="single" w:sz="4" w:space="0" w:color="000000"/>
            </w:tcBorders>
            <w:shd w:val="clear" w:color="auto" w:fill="auto"/>
            <w:noWrap/>
            <w:vAlign w:val="center"/>
            <w:hideMark/>
          </w:tcPr>
          <w:p w:rsidR="002259C8" w:rsidRPr="00481E27" w:rsidRDefault="002259C8" w:rsidP="00592D7E">
            <w:pPr>
              <w:jc w:val="center"/>
              <w:rPr>
                <w:color w:val="000000"/>
                <w:sz w:val="20"/>
                <w:szCs w:val="20"/>
              </w:rPr>
            </w:pPr>
            <w:r w:rsidRPr="00481E27">
              <w:rPr>
                <w:color w:val="000000"/>
                <w:sz w:val="20"/>
                <w:szCs w:val="20"/>
              </w:rPr>
              <w:t>5</w:t>
            </w:r>
          </w:p>
        </w:tc>
        <w:tc>
          <w:tcPr>
            <w:tcW w:w="3718" w:type="dxa"/>
            <w:tcBorders>
              <w:top w:val="nil"/>
              <w:left w:val="nil"/>
              <w:bottom w:val="single" w:sz="4" w:space="0" w:color="000000"/>
              <w:right w:val="single" w:sz="4" w:space="0" w:color="000000"/>
            </w:tcBorders>
            <w:shd w:val="clear" w:color="auto" w:fill="auto"/>
            <w:vAlign w:val="center"/>
            <w:hideMark/>
          </w:tcPr>
          <w:p w:rsidR="002259C8" w:rsidRPr="00481E27" w:rsidRDefault="002259C8" w:rsidP="00592D7E">
            <w:pPr>
              <w:rPr>
                <w:color w:val="000000"/>
                <w:sz w:val="20"/>
                <w:szCs w:val="20"/>
              </w:rPr>
            </w:pPr>
            <w:r w:rsidRPr="00481E27">
              <w:rPr>
                <w:color w:val="000000"/>
                <w:sz w:val="20"/>
                <w:szCs w:val="20"/>
              </w:rPr>
              <w:t>Расчетный уровень собираемости,%</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2259C8" w:rsidRPr="00B1768F" w:rsidRDefault="002259C8" w:rsidP="00592D7E">
            <w:pPr>
              <w:jc w:val="center"/>
              <w:rPr>
                <w:color w:val="000000"/>
                <w:sz w:val="20"/>
                <w:szCs w:val="20"/>
              </w:rPr>
            </w:pPr>
            <w:r w:rsidRPr="00B1768F">
              <w:rPr>
                <w:color w:val="000000"/>
                <w:sz w:val="20"/>
                <w:szCs w:val="20"/>
              </w:rPr>
              <w:t>128,8</w:t>
            </w:r>
          </w:p>
        </w:tc>
        <w:tc>
          <w:tcPr>
            <w:tcW w:w="1276" w:type="dxa"/>
            <w:tcBorders>
              <w:top w:val="nil"/>
              <w:left w:val="nil"/>
              <w:bottom w:val="single" w:sz="4" w:space="0" w:color="000000"/>
              <w:right w:val="single" w:sz="4" w:space="0" w:color="000000"/>
            </w:tcBorders>
            <w:shd w:val="clear" w:color="auto" w:fill="auto"/>
            <w:noWrap/>
            <w:vAlign w:val="center"/>
            <w:hideMark/>
          </w:tcPr>
          <w:p w:rsidR="002259C8" w:rsidRPr="00B1768F" w:rsidRDefault="002259C8" w:rsidP="00592D7E">
            <w:pPr>
              <w:jc w:val="center"/>
              <w:rPr>
                <w:color w:val="000000"/>
                <w:sz w:val="20"/>
                <w:szCs w:val="20"/>
              </w:rPr>
            </w:pPr>
            <w:r w:rsidRPr="00B1768F">
              <w:rPr>
                <w:color w:val="000000"/>
                <w:sz w:val="20"/>
                <w:szCs w:val="20"/>
              </w:rPr>
              <w:t>105,6</w:t>
            </w:r>
          </w:p>
        </w:tc>
        <w:tc>
          <w:tcPr>
            <w:tcW w:w="1275" w:type="dxa"/>
            <w:tcBorders>
              <w:top w:val="nil"/>
              <w:left w:val="nil"/>
              <w:bottom w:val="single" w:sz="4" w:space="0" w:color="000000"/>
              <w:right w:val="single" w:sz="4" w:space="0" w:color="000000"/>
            </w:tcBorders>
            <w:shd w:val="clear" w:color="auto" w:fill="auto"/>
            <w:noWrap/>
            <w:vAlign w:val="center"/>
            <w:hideMark/>
          </w:tcPr>
          <w:p w:rsidR="002259C8" w:rsidRPr="00B1768F" w:rsidRDefault="002259C8" w:rsidP="00592D7E">
            <w:pPr>
              <w:jc w:val="center"/>
              <w:rPr>
                <w:color w:val="000000"/>
                <w:sz w:val="20"/>
                <w:szCs w:val="20"/>
              </w:rPr>
            </w:pPr>
            <w:r w:rsidRPr="00B1768F">
              <w:rPr>
                <w:color w:val="000000"/>
                <w:sz w:val="20"/>
                <w:szCs w:val="20"/>
              </w:rPr>
              <w:t>105,6</w:t>
            </w:r>
          </w:p>
        </w:tc>
        <w:tc>
          <w:tcPr>
            <w:tcW w:w="1276" w:type="dxa"/>
            <w:tcBorders>
              <w:top w:val="nil"/>
              <w:left w:val="nil"/>
              <w:bottom w:val="single" w:sz="4" w:space="0" w:color="000000"/>
              <w:right w:val="single" w:sz="4" w:space="0" w:color="000000"/>
            </w:tcBorders>
            <w:shd w:val="clear" w:color="auto" w:fill="auto"/>
            <w:noWrap/>
            <w:vAlign w:val="center"/>
            <w:hideMark/>
          </w:tcPr>
          <w:p w:rsidR="002259C8" w:rsidRPr="00B1768F" w:rsidRDefault="002259C8" w:rsidP="00592D7E">
            <w:pPr>
              <w:jc w:val="center"/>
              <w:rPr>
                <w:color w:val="000000"/>
                <w:sz w:val="20"/>
                <w:szCs w:val="20"/>
              </w:rPr>
            </w:pPr>
            <w:r w:rsidRPr="00B1768F">
              <w:rPr>
                <w:color w:val="000000"/>
                <w:sz w:val="20"/>
                <w:szCs w:val="20"/>
              </w:rPr>
              <w:t>105,6</w:t>
            </w:r>
          </w:p>
        </w:tc>
        <w:tc>
          <w:tcPr>
            <w:tcW w:w="1276" w:type="dxa"/>
            <w:tcBorders>
              <w:top w:val="nil"/>
              <w:left w:val="nil"/>
              <w:bottom w:val="single" w:sz="4" w:space="0" w:color="000000"/>
              <w:right w:val="single" w:sz="4" w:space="0" w:color="000000"/>
            </w:tcBorders>
            <w:shd w:val="clear" w:color="auto" w:fill="auto"/>
            <w:noWrap/>
            <w:vAlign w:val="center"/>
            <w:hideMark/>
          </w:tcPr>
          <w:p w:rsidR="002259C8" w:rsidRPr="00B1768F" w:rsidRDefault="002259C8" w:rsidP="00592D7E">
            <w:pPr>
              <w:jc w:val="center"/>
              <w:rPr>
                <w:color w:val="000000"/>
                <w:sz w:val="20"/>
                <w:szCs w:val="20"/>
              </w:rPr>
            </w:pPr>
            <w:r w:rsidRPr="00B1768F">
              <w:rPr>
                <w:color w:val="000000"/>
                <w:sz w:val="20"/>
                <w:szCs w:val="20"/>
              </w:rPr>
              <w:t>105,6</w:t>
            </w:r>
          </w:p>
        </w:tc>
      </w:tr>
      <w:tr w:rsidR="002259C8" w:rsidRPr="00481E27" w:rsidTr="00F06FD1">
        <w:trPr>
          <w:trHeight w:val="900"/>
        </w:trPr>
        <w:tc>
          <w:tcPr>
            <w:tcW w:w="53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2259C8" w:rsidRPr="00481E27" w:rsidRDefault="002259C8" w:rsidP="00592D7E">
            <w:pPr>
              <w:jc w:val="center"/>
              <w:rPr>
                <w:color w:val="000000"/>
                <w:sz w:val="20"/>
                <w:szCs w:val="20"/>
              </w:rPr>
            </w:pPr>
            <w:r w:rsidRPr="00481E27">
              <w:rPr>
                <w:color w:val="000000"/>
                <w:sz w:val="20"/>
                <w:szCs w:val="20"/>
              </w:rPr>
              <w:t>6</w:t>
            </w:r>
          </w:p>
        </w:tc>
        <w:tc>
          <w:tcPr>
            <w:tcW w:w="3718" w:type="dxa"/>
            <w:tcBorders>
              <w:top w:val="single" w:sz="4" w:space="0" w:color="000000"/>
              <w:left w:val="nil"/>
              <w:bottom w:val="single" w:sz="4" w:space="0" w:color="auto"/>
              <w:right w:val="single" w:sz="4" w:space="0" w:color="000000"/>
            </w:tcBorders>
            <w:shd w:val="clear" w:color="auto" w:fill="auto"/>
            <w:vAlign w:val="center"/>
            <w:hideMark/>
          </w:tcPr>
          <w:p w:rsidR="002259C8" w:rsidRPr="00F10705" w:rsidRDefault="002259C8" w:rsidP="00F06FD1">
            <w:pPr>
              <w:rPr>
                <w:bCs/>
                <w:color w:val="000000"/>
                <w:sz w:val="20"/>
                <w:szCs w:val="20"/>
              </w:rPr>
            </w:pPr>
            <w:r w:rsidRPr="00F10705">
              <w:rPr>
                <w:bCs/>
                <w:color w:val="000000"/>
                <w:sz w:val="20"/>
                <w:szCs w:val="20"/>
              </w:rPr>
              <w:t>Поступление налога, взимаемого в связи с применением упрощенной системы налогообложения (объект налогообложения - доходы)</w:t>
            </w:r>
            <w:r w:rsidR="00FB2F39" w:rsidRPr="00F10705">
              <w:rPr>
                <w:bCs/>
                <w:color w:val="000000"/>
                <w:sz w:val="20"/>
                <w:szCs w:val="20"/>
              </w:rPr>
              <w:t xml:space="preserve"> в консолидированный бюджет Тверской области, всего </w:t>
            </w:r>
            <w:r w:rsidRPr="00F10705">
              <w:rPr>
                <w:bCs/>
                <w:color w:val="000000"/>
                <w:sz w:val="20"/>
                <w:szCs w:val="20"/>
              </w:rPr>
              <w:t>,</w:t>
            </w:r>
            <w:r w:rsidR="00F06FD1" w:rsidRPr="00F10705">
              <w:rPr>
                <w:bCs/>
                <w:color w:val="000000"/>
                <w:sz w:val="20"/>
                <w:szCs w:val="20"/>
              </w:rPr>
              <w:t>т</w:t>
            </w:r>
            <w:r w:rsidRPr="00F10705">
              <w:rPr>
                <w:bCs/>
                <w:color w:val="000000"/>
                <w:sz w:val="20"/>
                <w:szCs w:val="20"/>
              </w:rPr>
              <w:t>ыс. рублей</w:t>
            </w:r>
            <w:r w:rsidR="00FB2F39" w:rsidRPr="00F10705">
              <w:rPr>
                <w:bCs/>
                <w:color w:val="000000"/>
                <w:sz w:val="20"/>
                <w:szCs w:val="20"/>
              </w:rPr>
              <w:t>*</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2259C8" w:rsidRPr="00F10705" w:rsidRDefault="002259C8" w:rsidP="00592D7E">
            <w:pPr>
              <w:jc w:val="center"/>
              <w:rPr>
                <w:bCs/>
                <w:color w:val="000000"/>
                <w:sz w:val="20"/>
                <w:szCs w:val="20"/>
              </w:rPr>
            </w:pPr>
            <w:r w:rsidRPr="00F10705">
              <w:rPr>
                <w:bCs/>
                <w:color w:val="000000"/>
                <w:sz w:val="20"/>
                <w:szCs w:val="20"/>
              </w:rPr>
              <w:t>3 580 641</w:t>
            </w:r>
          </w:p>
        </w:tc>
        <w:tc>
          <w:tcPr>
            <w:tcW w:w="1276" w:type="dxa"/>
            <w:tcBorders>
              <w:top w:val="single" w:sz="4" w:space="0" w:color="000000"/>
              <w:left w:val="nil"/>
              <w:bottom w:val="single" w:sz="4" w:space="0" w:color="auto"/>
              <w:right w:val="single" w:sz="4" w:space="0" w:color="000000"/>
            </w:tcBorders>
            <w:shd w:val="clear" w:color="auto" w:fill="auto"/>
            <w:noWrap/>
            <w:vAlign w:val="center"/>
            <w:hideMark/>
          </w:tcPr>
          <w:p w:rsidR="002259C8" w:rsidRPr="00F10705" w:rsidRDefault="002259C8" w:rsidP="00592D7E">
            <w:pPr>
              <w:jc w:val="center"/>
              <w:rPr>
                <w:bCs/>
                <w:color w:val="000000"/>
                <w:sz w:val="20"/>
                <w:szCs w:val="20"/>
              </w:rPr>
            </w:pPr>
            <w:r w:rsidRPr="00F10705">
              <w:rPr>
                <w:bCs/>
                <w:color w:val="000000"/>
                <w:sz w:val="20"/>
                <w:szCs w:val="20"/>
              </w:rPr>
              <w:t>4 446 768</w:t>
            </w:r>
          </w:p>
        </w:tc>
        <w:tc>
          <w:tcPr>
            <w:tcW w:w="1275" w:type="dxa"/>
            <w:tcBorders>
              <w:top w:val="single" w:sz="4" w:space="0" w:color="000000"/>
              <w:left w:val="nil"/>
              <w:bottom w:val="single" w:sz="4" w:space="0" w:color="auto"/>
              <w:right w:val="single" w:sz="4" w:space="0" w:color="000000"/>
            </w:tcBorders>
            <w:shd w:val="clear" w:color="auto" w:fill="auto"/>
            <w:noWrap/>
            <w:vAlign w:val="center"/>
            <w:hideMark/>
          </w:tcPr>
          <w:p w:rsidR="002259C8" w:rsidRPr="00F10705" w:rsidRDefault="002259C8" w:rsidP="00592D7E">
            <w:pPr>
              <w:jc w:val="center"/>
              <w:rPr>
                <w:bCs/>
                <w:color w:val="000000"/>
                <w:sz w:val="20"/>
                <w:szCs w:val="20"/>
              </w:rPr>
            </w:pPr>
            <w:r w:rsidRPr="00F10705">
              <w:rPr>
                <w:bCs/>
                <w:color w:val="000000"/>
                <w:sz w:val="20"/>
                <w:szCs w:val="20"/>
              </w:rPr>
              <w:t>4 731 180</w:t>
            </w:r>
          </w:p>
        </w:tc>
        <w:tc>
          <w:tcPr>
            <w:tcW w:w="1276" w:type="dxa"/>
            <w:tcBorders>
              <w:top w:val="single" w:sz="4" w:space="0" w:color="000000"/>
              <w:left w:val="nil"/>
              <w:bottom w:val="single" w:sz="4" w:space="0" w:color="auto"/>
              <w:right w:val="single" w:sz="4" w:space="0" w:color="000000"/>
            </w:tcBorders>
            <w:shd w:val="clear" w:color="auto" w:fill="auto"/>
            <w:noWrap/>
            <w:vAlign w:val="center"/>
            <w:hideMark/>
          </w:tcPr>
          <w:p w:rsidR="002259C8" w:rsidRPr="00F10705" w:rsidRDefault="002259C8" w:rsidP="00592D7E">
            <w:pPr>
              <w:jc w:val="center"/>
              <w:rPr>
                <w:bCs/>
                <w:color w:val="000000"/>
                <w:sz w:val="20"/>
                <w:szCs w:val="20"/>
              </w:rPr>
            </w:pPr>
            <w:r w:rsidRPr="00F10705">
              <w:rPr>
                <w:bCs/>
                <w:color w:val="000000"/>
                <w:sz w:val="20"/>
                <w:szCs w:val="20"/>
              </w:rPr>
              <w:t>4 967 779</w:t>
            </w:r>
          </w:p>
        </w:tc>
        <w:tc>
          <w:tcPr>
            <w:tcW w:w="1276" w:type="dxa"/>
            <w:tcBorders>
              <w:top w:val="single" w:sz="4" w:space="0" w:color="000000"/>
              <w:left w:val="nil"/>
              <w:bottom w:val="single" w:sz="4" w:space="0" w:color="auto"/>
              <w:right w:val="single" w:sz="4" w:space="0" w:color="000000"/>
            </w:tcBorders>
            <w:shd w:val="clear" w:color="auto" w:fill="auto"/>
            <w:noWrap/>
            <w:vAlign w:val="center"/>
            <w:hideMark/>
          </w:tcPr>
          <w:p w:rsidR="002259C8" w:rsidRPr="00F10705" w:rsidRDefault="002259C8" w:rsidP="00592D7E">
            <w:pPr>
              <w:jc w:val="center"/>
              <w:rPr>
                <w:bCs/>
                <w:color w:val="000000"/>
                <w:sz w:val="20"/>
                <w:szCs w:val="20"/>
              </w:rPr>
            </w:pPr>
            <w:r w:rsidRPr="00F10705">
              <w:rPr>
                <w:bCs/>
                <w:color w:val="000000"/>
                <w:sz w:val="20"/>
                <w:szCs w:val="20"/>
              </w:rPr>
              <w:t>5 263 875</w:t>
            </w:r>
          </w:p>
        </w:tc>
      </w:tr>
    </w:tbl>
    <w:p w:rsidR="005C3A30" w:rsidRDefault="002259C8" w:rsidP="002259C8">
      <w:pPr>
        <w:ind w:firstLine="709"/>
        <w:jc w:val="both"/>
        <w:rPr>
          <w:rFonts w:eastAsia="Calibri"/>
          <w:i/>
        </w:rPr>
      </w:pPr>
      <w:r w:rsidRPr="00543061">
        <w:rPr>
          <w:rFonts w:eastAsia="Calibri"/>
          <w:i/>
        </w:rPr>
        <w:t>*Сводные показатели расчета определены как сумма значений по каждому муниципальному образованию</w:t>
      </w:r>
      <w:r>
        <w:rPr>
          <w:rFonts w:eastAsia="Calibri"/>
          <w:i/>
        </w:rPr>
        <w:t>.</w:t>
      </w:r>
    </w:p>
    <w:p w:rsidR="005C3A30" w:rsidRDefault="005C3A30" w:rsidP="002259C8">
      <w:pPr>
        <w:ind w:firstLine="709"/>
        <w:jc w:val="both"/>
        <w:rPr>
          <w:rFonts w:eastAsia="Calibri"/>
          <w:i/>
        </w:rPr>
      </w:pPr>
    </w:p>
    <w:p w:rsidR="00F06FD1" w:rsidRDefault="002259C8" w:rsidP="002259C8">
      <w:pPr>
        <w:ind w:firstLine="709"/>
        <w:jc w:val="both"/>
        <w:rPr>
          <w:rFonts w:eastAsia="Calibri"/>
          <w:sz w:val="28"/>
          <w:szCs w:val="28"/>
        </w:rPr>
      </w:pPr>
      <w:r w:rsidRPr="00443E3E">
        <w:rPr>
          <w:rFonts w:eastAsia="Calibri"/>
          <w:sz w:val="28"/>
          <w:szCs w:val="28"/>
        </w:rPr>
        <w:t>В соответствии с положениями Бюджетного кодекса Российской Федерации законом о</w:t>
      </w:r>
      <w:r>
        <w:rPr>
          <w:rFonts w:eastAsia="Calibri"/>
          <w:sz w:val="28"/>
          <w:szCs w:val="28"/>
        </w:rPr>
        <w:t xml:space="preserve">б областном </w:t>
      </w:r>
      <w:r w:rsidRPr="00443E3E">
        <w:rPr>
          <w:rFonts w:eastAsia="Calibri"/>
          <w:sz w:val="28"/>
          <w:szCs w:val="28"/>
        </w:rPr>
        <w:t xml:space="preserve">бюджете </w:t>
      </w:r>
      <w:r>
        <w:rPr>
          <w:rFonts w:eastAsia="Calibri"/>
          <w:sz w:val="28"/>
          <w:szCs w:val="28"/>
        </w:rPr>
        <w:t xml:space="preserve">Тверской области </w:t>
      </w:r>
      <w:r w:rsidRPr="00443E3E">
        <w:rPr>
          <w:rFonts w:eastAsia="Calibri"/>
          <w:sz w:val="28"/>
          <w:szCs w:val="28"/>
        </w:rPr>
        <w:t xml:space="preserve">устанавливаются дифференцированные нормативы отчислений в бюджеты муниципальных районов, муниципальных округов, городских округов от налога, взимаемого в связи с применением упрощенной системы налогообложения, подлежащего зачислению в соответствии с Бюджетным кодексом Российской Федерации и законодательством о налогах и сборах в бюджет </w:t>
      </w:r>
      <w:r>
        <w:rPr>
          <w:rFonts w:eastAsia="Calibri"/>
          <w:sz w:val="28"/>
          <w:szCs w:val="28"/>
        </w:rPr>
        <w:t xml:space="preserve">субъекта Российской Федерации </w:t>
      </w:r>
      <w:r w:rsidRPr="00443E3E">
        <w:rPr>
          <w:rFonts w:eastAsia="Calibri"/>
          <w:sz w:val="28"/>
          <w:szCs w:val="28"/>
        </w:rPr>
        <w:t xml:space="preserve">(КБК 000 1 05 01011 01 0000 110). </w:t>
      </w:r>
    </w:p>
    <w:p w:rsidR="002259C8" w:rsidRPr="00F06FD1" w:rsidRDefault="002259C8" w:rsidP="002259C8">
      <w:pPr>
        <w:ind w:firstLine="709"/>
        <w:jc w:val="both"/>
        <w:rPr>
          <w:rFonts w:eastAsia="Calibri"/>
          <w:b/>
          <w:sz w:val="28"/>
          <w:szCs w:val="28"/>
        </w:rPr>
      </w:pPr>
      <w:r w:rsidRPr="00443E3E">
        <w:rPr>
          <w:rFonts w:eastAsia="Calibri"/>
          <w:sz w:val="28"/>
          <w:szCs w:val="28"/>
        </w:rPr>
        <w:t xml:space="preserve">Таким образом, поступления </w:t>
      </w:r>
      <w:r w:rsidRPr="00F10705">
        <w:rPr>
          <w:rStyle w:val="FontStyle82"/>
          <w:b/>
          <w:iCs/>
          <w:sz w:val="28"/>
          <w:szCs w:val="28"/>
        </w:rPr>
        <w:t>УСН</w:t>
      </w:r>
      <w:r w:rsidRPr="00F10705">
        <w:rPr>
          <w:rStyle w:val="FontStyle82"/>
          <w:b/>
          <w:iCs/>
          <w:sz w:val="28"/>
          <w:szCs w:val="28"/>
          <w:vertAlign w:val="subscript"/>
        </w:rPr>
        <w:t>1</w:t>
      </w:r>
      <w:r w:rsidRPr="00F10705">
        <w:rPr>
          <w:rFonts w:eastAsia="Calibri"/>
          <w:b/>
          <w:sz w:val="28"/>
          <w:szCs w:val="28"/>
        </w:rPr>
        <w:t xml:space="preserve"> в областной бюджет Тверской области</w:t>
      </w:r>
      <w:r w:rsidRPr="00443E3E">
        <w:rPr>
          <w:rFonts w:eastAsia="Calibri"/>
          <w:sz w:val="28"/>
          <w:szCs w:val="28"/>
        </w:rPr>
        <w:t xml:space="preserve"> </w:t>
      </w:r>
      <w:r w:rsidRPr="00443E3E">
        <w:rPr>
          <w:rStyle w:val="FontStyle82"/>
          <w:iCs/>
          <w:sz w:val="28"/>
          <w:szCs w:val="28"/>
        </w:rPr>
        <w:t xml:space="preserve">в соответствии с дифференцированными нормативами отчислений в бюджеты муниципальных районов, муниципальных и городских округов </w:t>
      </w:r>
      <w:r w:rsidRPr="00F06FD1">
        <w:rPr>
          <w:rFonts w:eastAsia="Calibri"/>
          <w:b/>
          <w:sz w:val="28"/>
          <w:szCs w:val="28"/>
        </w:rPr>
        <w:t xml:space="preserve">в 2023 году составят – 4 274 274,1 тыс. руб., в 2024 году – 4 522 938,4 тыс. руб., в </w:t>
      </w:r>
      <w:r w:rsidRPr="00F06FD1">
        <w:rPr>
          <w:rFonts w:eastAsia="Calibri"/>
          <w:b/>
          <w:sz w:val="28"/>
          <w:szCs w:val="28"/>
        </w:rPr>
        <w:br/>
        <w:t>2025 году – 4 831 416,2 тыс. рублей.</w:t>
      </w:r>
    </w:p>
    <w:p w:rsidR="002259C8" w:rsidRPr="00694B1A" w:rsidRDefault="002259C8" w:rsidP="002259C8">
      <w:pPr>
        <w:ind w:firstLine="709"/>
        <w:jc w:val="both"/>
        <w:rPr>
          <w:rFonts w:eastAsia="Calibri"/>
          <w:sz w:val="28"/>
          <w:szCs w:val="28"/>
        </w:rPr>
      </w:pPr>
    </w:p>
    <w:p w:rsidR="002259C8" w:rsidRPr="00F93B76" w:rsidRDefault="002259C8" w:rsidP="002259C8">
      <w:pPr>
        <w:ind w:firstLine="709"/>
        <w:jc w:val="both"/>
        <w:rPr>
          <w:rFonts w:eastAsia="Calibri"/>
          <w:sz w:val="28"/>
          <w:szCs w:val="28"/>
        </w:rPr>
      </w:pPr>
      <w:r w:rsidRPr="00F93B76">
        <w:rPr>
          <w:rFonts w:eastAsia="Calibri"/>
          <w:sz w:val="28"/>
          <w:szCs w:val="28"/>
        </w:rPr>
        <w:t xml:space="preserve">Прогнозируемый объем УСН, уплачиваемый при использовании </w:t>
      </w:r>
      <w:r w:rsidRPr="00F93B76">
        <w:rPr>
          <w:rFonts w:eastAsia="Calibri"/>
          <w:sz w:val="28"/>
          <w:szCs w:val="28"/>
        </w:rPr>
        <w:br/>
        <w:t>в качестве объекта налогообложения доходы, уменьшенные на величину расходов (в том числе по минимальному налогу) (УСН</w:t>
      </w:r>
      <w:r w:rsidRPr="00F93B76">
        <w:rPr>
          <w:rFonts w:eastAsia="Calibri"/>
          <w:sz w:val="28"/>
          <w:szCs w:val="28"/>
          <w:vertAlign w:val="subscript"/>
        </w:rPr>
        <w:t>2</w:t>
      </w:r>
      <w:r w:rsidRPr="00F93B76">
        <w:rPr>
          <w:rFonts w:eastAsia="Calibri"/>
          <w:sz w:val="28"/>
          <w:szCs w:val="28"/>
        </w:rPr>
        <w:t xml:space="preserve">), рассчитывается </w:t>
      </w:r>
      <w:r w:rsidRPr="00F93B76">
        <w:rPr>
          <w:rFonts w:eastAsia="Calibri"/>
          <w:sz w:val="28"/>
          <w:szCs w:val="28"/>
        </w:rPr>
        <w:br/>
        <w:t>по следующей формуле:</w:t>
      </w:r>
    </w:p>
    <w:p w:rsidR="002259C8" w:rsidRPr="00F93B76" w:rsidRDefault="002259C8" w:rsidP="002259C8">
      <w:pPr>
        <w:ind w:firstLine="709"/>
        <w:jc w:val="both"/>
        <w:rPr>
          <w:rFonts w:eastAsia="Calibri"/>
          <w:sz w:val="28"/>
          <w:szCs w:val="28"/>
        </w:rPr>
      </w:pPr>
    </w:p>
    <w:p w:rsidR="002259C8" w:rsidRPr="00F93B76" w:rsidRDefault="002259C8" w:rsidP="002259C8">
      <w:pPr>
        <w:ind w:firstLine="709"/>
        <w:jc w:val="center"/>
        <w:rPr>
          <w:b/>
          <w:iCs/>
          <w:snapToGrid w:val="0"/>
          <w:sz w:val="28"/>
          <w:szCs w:val="28"/>
        </w:rPr>
      </w:pPr>
      <w:r w:rsidRPr="00F93B76">
        <w:rPr>
          <w:b/>
          <w:i/>
          <w:snapToGrid w:val="0"/>
          <w:sz w:val="28"/>
          <w:szCs w:val="28"/>
        </w:rPr>
        <w:t>УСН</w:t>
      </w:r>
      <w:r w:rsidRPr="00F93B76">
        <w:rPr>
          <w:b/>
          <w:i/>
          <w:snapToGrid w:val="0"/>
          <w:sz w:val="28"/>
          <w:szCs w:val="28"/>
          <w:vertAlign w:val="subscript"/>
        </w:rPr>
        <w:t>2</w:t>
      </w:r>
      <w:r w:rsidRPr="00F93B76">
        <w:rPr>
          <w:b/>
          <w:iCs/>
          <w:snapToGrid w:val="0"/>
          <w:sz w:val="28"/>
          <w:szCs w:val="28"/>
        </w:rPr>
        <w:t>=[</w:t>
      </w:r>
      <w:r w:rsidRPr="00F93B76">
        <w:rPr>
          <w:b/>
          <w:snapToGrid w:val="0"/>
          <w:sz w:val="28"/>
          <w:szCs w:val="28"/>
        </w:rPr>
        <w:t>(</w:t>
      </w:r>
      <w:r w:rsidRPr="00F93B76">
        <w:rPr>
          <w:b/>
          <w:i/>
          <w:iCs/>
          <w:snapToGrid w:val="0"/>
          <w:sz w:val="28"/>
          <w:szCs w:val="28"/>
          <w:lang w:val="en-US"/>
        </w:rPr>
        <w:t>V</w:t>
      </w:r>
      <w:r w:rsidRPr="00F93B76">
        <w:rPr>
          <w:b/>
          <w:i/>
          <w:iCs/>
          <w:snapToGrid w:val="0"/>
          <w:sz w:val="28"/>
          <w:szCs w:val="28"/>
        </w:rPr>
        <w:t>нб2</w:t>
      </w:r>
      <w:r w:rsidRPr="00F93B76">
        <w:rPr>
          <w:b/>
          <w:i/>
          <w:iCs/>
          <w:snapToGrid w:val="0"/>
          <w:sz w:val="28"/>
          <w:szCs w:val="28"/>
          <w:vertAlign w:val="subscript"/>
        </w:rPr>
        <w:t>пп</w:t>
      </w:r>
      <w:r w:rsidRPr="00F93B76">
        <w:rPr>
          <w:b/>
          <w:iCs/>
          <w:snapToGrid w:val="0"/>
          <w:sz w:val="28"/>
          <w:szCs w:val="28"/>
        </w:rPr>
        <w:t xml:space="preserve"> * (</w:t>
      </w:r>
      <w:r w:rsidRPr="00F93B76">
        <w:rPr>
          <w:b/>
          <w:iCs/>
          <w:snapToGrid w:val="0"/>
          <w:sz w:val="28"/>
          <w:szCs w:val="28"/>
          <w:lang w:val="en-US"/>
        </w:rPr>
        <w:t>S</w:t>
      </w:r>
      <w:r w:rsidRPr="00F93B76">
        <w:rPr>
          <w:b/>
          <w:iCs/>
          <w:snapToGrid w:val="0"/>
          <w:sz w:val="28"/>
          <w:szCs w:val="28"/>
        </w:rPr>
        <w:t>1)</w:t>
      </w:r>
      <w:r w:rsidRPr="00F93B76">
        <w:rPr>
          <w:b/>
          <w:iCs/>
          <w:snapToGrid w:val="0"/>
          <w:sz w:val="28"/>
          <w:szCs w:val="28"/>
          <w:vertAlign w:val="subscript"/>
        </w:rPr>
        <w:t xml:space="preserve"> </w:t>
      </w:r>
      <w:r w:rsidRPr="00F93B76">
        <w:rPr>
          <w:b/>
          <w:iCs/>
          <w:snapToGrid w:val="0"/>
          <w:sz w:val="28"/>
          <w:szCs w:val="28"/>
        </w:rPr>
        <w:t>(+/-)</w:t>
      </w:r>
      <w:r w:rsidRPr="00F93B76">
        <w:rPr>
          <w:b/>
          <w:i/>
          <w:snapToGrid w:val="0"/>
          <w:sz w:val="28"/>
          <w:szCs w:val="28"/>
          <w:lang w:val="en-US"/>
        </w:rPr>
        <w:t>F</w:t>
      </w:r>
      <w:r w:rsidRPr="00F93B76">
        <w:rPr>
          <w:b/>
          <w:i/>
          <w:snapToGrid w:val="0"/>
          <w:sz w:val="28"/>
          <w:szCs w:val="28"/>
        </w:rPr>
        <w:t>]</w:t>
      </w:r>
      <w:r w:rsidRPr="00F93B76">
        <w:rPr>
          <w:b/>
          <w:snapToGrid w:val="0"/>
          <w:spacing w:val="2"/>
          <w:sz w:val="28"/>
          <w:szCs w:val="28"/>
        </w:rPr>
        <w:t xml:space="preserve">  + </w:t>
      </w:r>
      <w:r w:rsidRPr="00F93B76">
        <w:rPr>
          <w:b/>
          <w:iCs/>
          <w:snapToGrid w:val="0"/>
          <w:sz w:val="28"/>
          <w:szCs w:val="28"/>
        </w:rPr>
        <w:t>[</w:t>
      </w:r>
      <w:r w:rsidRPr="00F93B76">
        <w:rPr>
          <w:b/>
          <w:snapToGrid w:val="0"/>
          <w:sz w:val="28"/>
          <w:szCs w:val="28"/>
        </w:rPr>
        <w:t>(</w:t>
      </w:r>
      <w:r w:rsidRPr="00F93B76">
        <w:rPr>
          <w:b/>
          <w:i/>
          <w:iCs/>
          <w:snapToGrid w:val="0"/>
          <w:sz w:val="28"/>
          <w:szCs w:val="28"/>
          <w:lang w:val="en-US"/>
        </w:rPr>
        <w:t>V</w:t>
      </w:r>
      <w:r w:rsidRPr="00F93B76">
        <w:rPr>
          <w:b/>
          <w:i/>
          <w:iCs/>
          <w:snapToGrid w:val="0"/>
          <w:sz w:val="28"/>
          <w:szCs w:val="28"/>
        </w:rPr>
        <w:t>нб3</w:t>
      </w:r>
      <w:r w:rsidRPr="00F93B76">
        <w:rPr>
          <w:b/>
          <w:i/>
          <w:iCs/>
          <w:snapToGrid w:val="0"/>
          <w:sz w:val="28"/>
          <w:szCs w:val="28"/>
          <w:vertAlign w:val="subscript"/>
        </w:rPr>
        <w:t>пп</w:t>
      </w:r>
      <w:r w:rsidRPr="00F93B76">
        <w:rPr>
          <w:b/>
          <w:iCs/>
          <w:snapToGrid w:val="0"/>
          <w:sz w:val="28"/>
          <w:szCs w:val="28"/>
        </w:rPr>
        <w:t xml:space="preserve"> * (</w:t>
      </w:r>
      <w:r w:rsidRPr="00F93B76">
        <w:rPr>
          <w:b/>
          <w:iCs/>
          <w:snapToGrid w:val="0"/>
          <w:sz w:val="28"/>
          <w:szCs w:val="28"/>
          <w:lang w:val="en-US"/>
        </w:rPr>
        <w:t>S</w:t>
      </w:r>
      <w:r w:rsidRPr="00F93B76">
        <w:rPr>
          <w:b/>
          <w:iCs/>
          <w:snapToGrid w:val="0"/>
          <w:sz w:val="28"/>
          <w:szCs w:val="28"/>
        </w:rPr>
        <w:t xml:space="preserve">2) </w:t>
      </w:r>
      <w:r w:rsidRPr="00F93B76">
        <w:rPr>
          <w:b/>
          <w:iCs/>
          <w:snapToGrid w:val="0"/>
          <w:sz w:val="28"/>
          <w:szCs w:val="28"/>
          <w:vertAlign w:val="subscript"/>
        </w:rPr>
        <w:t xml:space="preserve"> </w:t>
      </w:r>
      <w:r w:rsidRPr="00F93B76">
        <w:rPr>
          <w:b/>
          <w:iCs/>
          <w:snapToGrid w:val="0"/>
          <w:sz w:val="28"/>
          <w:szCs w:val="28"/>
        </w:rPr>
        <w:t>(+/-)</w:t>
      </w:r>
      <w:r w:rsidRPr="00F93B76">
        <w:rPr>
          <w:b/>
          <w:i/>
          <w:snapToGrid w:val="0"/>
          <w:sz w:val="28"/>
          <w:szCs w:val="28"/>
          <w:lang w:val="en-US"/>
        </w:rPr>
        <w:t>F</w:t>
      </w:r>
      <w:r w:rsidRPr="00F93B76">
        <w:rPr>
          <w:b/>
          <w:snapToGrid w:val="0"/>
          <w:spacing w:val="2"/>
          <w:sz w:val="28"/>
          <w:szCs w:val="28"/>
        </w:rPr>
        <w:t xml:space="preserve">]* </w:t>
      </w:r>
      <w:r w:rsidRPr="00F93B76">
        <w:rPr>
          <w:b/>
          <w:i/>
          <w:snapToGrid w:val="0"/>
          <w:sz w:val="28"/>
          <w:szCs w:val="28"/>
          <w:lang w:val="en-US"/>
        </w:rPr>
        <w:t>K</w:t>
      </w:r>
      <w:r w:rsidRPr="00F93B76">
        <w:rPr>
          <w:b/>
          <w:i/>
          <w:snapToGrid w:val="0"/>
          <w:sz w:val="28"/>
          <w:szCs w:val="28"/>
        </w:rPr>
        <w:t xml:space="preserve"> </w:t>
      </w:r>
      <w:r w:rsidRPr="00F93B76">
        <w:rPr>
          <w:b/>
          <w:i/>
          <w:snapToGrid w:val="0"/>
          <w:sz w:val="28"/>
          <w:szCs w:val="28"/>
          <w:vertAlign w:val="subscript"/>
        </w:rPr>
        <w:t>соб</w:t>
      </w:r>
      <w:r w:rsidRPr="00F93B76">
        <w:rPr>
          <w:b/>
          <w:i/>
          <w:snapToGrid w:val="0"/>
          <w:sz w:val="28"/>
          <w:szCs w:val="28"/>
        </w:rPr>
        <w:t>.</w:t>
      </w:r>
      <w:r w:rsidRPr="00F93B76">
        <w:rPr>
          <w:b/>
          <w:iCs/>
          <w:snapToGrid w:val="0"/>
          <w:sz w:val="28"/>
          <w:szCs w:val="28"/>
        </w:rPr>
        <w:t>,</w:t>
      </w:r>
    </w:p>
    <w:p w:rsidR="002259C8" w:rsidRPr="00F93B76" w:rsidRDefault="002259C8" w:rsidP="002259C8">
      <w:pPr>
        <w:ind w:firstLine="709"/>
        <w:jc w:val="both"/>
        <w:rPr>
          <w:rFonts w:eastAsia="Calibri"/>
          <w:sz w:val="28"/>
          <w:szCs w:val="28"/>
        </w:rPr>
      </w:pPr>
    </w:p>
    <w:p w:rsidR="002259C8" w:rsidRPr="00F93B76" w:rsidRDefault="002259C8" w:rsidP="002259C8">
      <w:pPr>
        <w:ind w:firstLine="709"/>
        <w:jc w:val="both"/>
        <w:rPr>
          <w:snapToGrid w:val="0"/>
          <w:sz w:val="28"/>
          <w:szCs w:val="28"/>
        </w:rPr>
      </w:pPr>
      <w:r w:rsidRPr="00F93B76">
        <w:rPr>
          <w:iCs/>
          <w:snapToGrid w:val="0"/>
          <w:sz w:val="28"/>
          <w:szCs w:val="28"/>
        </w:rPr>
        <w:t>где:</w:t>
      </w:r>
    </w:p>
    <w:p w:rsidR="002259C8" w:rsidRDefault="002259C8" w:rsidP="002259C8">
      <w:pPr>
        <w:ind w:firstLine="709"/>
        <w:jc w:val="both"/>
        <w:rPr>
          <w:iCs/>
          <w:snapToGrid w:val="0"/>
          <w:sz w:val="28"/>
          <w:szCs w:val="28"/>
        </w:rPr>
      </w:pPr>
      <w:r w:rsidRPr="00F93B76">
        <w:rPr>
          <w:i/>
          <w:iCs/>
          <w:snapToGrid w:val="0"/>
          <w:sz w:val="28"/>
          <w:szCs w:val="28"/>
          <w:lang w:val="en-US"/>
        </w:rPr>
        <w:t>V</w:t>
      </w:r>
      <w:r w:rsidRPr="00F93B76">
        <w:rPr>
          <w:i/>
          <w:iCs/>
          <w:snapToGrid w:val="0"/>
          <w:sz w:val="28"/>
          <w:szCs w:val="28"/>
        </w:rPr>
        <w:t>нб2</w:t>
      </w:r>
      <w:r w:rsidRPr="00F93B76">
        <w:rPr>
          <w:i/>
          <w:iCs/>
          <w:snapToGrid w:val="0"/>
          <w:sz w:val="28"/>
          <w:szCs w:val="28"/>
          <w:vertAlign w:val="subscript"/>
        </w:rPr>
        <w:t>пп</w:t>
      </w:r>
      <w:r w:rsidRPr="00F93B76">
        <w:rPr>
          <w:iCs/>
          <w:snapToGrid w:val="0"/>
          <w:sz w:val="28"/>
          <w:szCs w:val="28"/>
        </w:rPr>
        <w:t xml:space="preserve"> – налоговая база прогнозируемого периода по </w:t>
      </w:r>
      <w:r w:rsidRPr="0039474D">
        <w:rPr>
          <w:i/>
          <w:snapToGrid w:val="0"/>
          <w:sz w:val="28"/>
          <w:szCs w:val="28"/>
        </w:rPr>
        <w:t>УСН</w:t>
      </w:r>
      <w:r w:rsidRPr="0039474D">
        <w:rPr>
          <w:i/>
          <w:snapToGrid w:val="0"/>
          <w:sz w:val="28"/>
          <w:szCs w:val="28"/>
          <w:vertAlign w:val="subscript"/>
        </w:rPr>
        <w:t>2</w:t>
      </w:r>
      <w:r w:rsidRPr="0039474D">
        <w:rPr>
          <w:iCs/>
          <w:snapToGrid w:val="0"/>
          <w:sz w:val="28"/>
          <w:szCs w:val="28"/>
        </w:rPr>
        <w:t>,</w:t>
      </w:r>
      <w:r w:rsidRPr="00F93B76">
        <w:rPr>
          <w:iCs/>
          <w:snapToGrid w:val="0"/>
          <w:sz w:val="28"/>
          <w:szCs w:val="28"/>
        </w:rPr>
        <w:t xml:space="preserve"> </w:t>
      </w:r>
      <w:r w:rsidRPr="00F93B76">
        <w:rPr>
          <w:iCs/>
          <w:snapToGrid w:val="0"/>
          <w:sz w:val="28"/>
          <w:szCs w:val="28"/>
        </w:rPr>
        <w:br/>
      </w:r>
      <w:r w:rsidRPr="00F93B76">
        <w:rPr>
          <w:sz w:val="28"/>
          <w:szCs w:val="28"/>
        </w:rPr>
        <w:t>при использовании объекта обложения «доходы, уменьшенные на величину расходов»</w:t>
      </w:r>
      <w:r w:rsidRPr="00F93B76">
        <w:rPr>
          <w:iCs/>
          <w:snapToGrid w:val="0"/>
          <w:sz w:val="28"/>
          <w:szCs w:val="28"/>
        </w:rPr>
        <w:t>, тыс. рублей</w:t>
      </w:r>
      <w:r>
        <w:rPr>
          <w:iCs/>
          <w:snapToGrid w:val="0"/>
          <w:sz w:val="28"/>
          <w:szCs w:val="28"/>
        </w:rPr>
        <w:t>.</w:t>
      </w:r>
    </w:p>
    <w:p w:rsidR="002259C8" w:rsidRPr="00CB338C" w:rsidRDefault="002259C8" w:rsidP="002259C8">
      <w:pPr>
        <w:ind w:firstLine="709"/>
        <w:jc w:val="both"/>
        <w:rPr>
          <w:iCs/>
          <w:snapToGrid w:val="0"/>
          <w:sz w:val="28"/>
          <w:szCs w:val="28"/>
        </w:rPr>
      </w:pPr>
      <w:r w:rsidRPr="00CB338C">
        <w:rPr>
          <w:iCs/>
          <w:snapToGrid w:val="0"/>
          <w:sz w:val="28"/>
          <w:szCs w:val="28"/>
        </w:rPr>
        <w:t>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r w:rsidRPr="00F93B76">
        <w:rPr>
          <w:i/>
          <w:iCs/>
          <w:snapToGrid w:val="0"/>
          <w:sz w:val="28"/>
          <w:szCs w:val="28"/>
          <w:lang w:val="en-US"/>
        </w:rPr>
        <w:t>V</w:t>
      </w:r>
      <w:r w:rsidRPr="00F93B76">
        <w:rPr>
          <w:i/>
          <w:iCs/>
          <w:snapToGrid w:val="0"/>
          <w:sz w:val="28"/>
          <w:szCs w:val="28"/>
        </w:rPr>
        <w:t>нб2</w:t>
      </w:r>
      <w:r w:rsidRPr="00F93B76">
        <w:rPr>
          <w:i/>
          <w:iCs/>
          <w:snapToGrid w:val="0"/>
          <w:sz w:val="28"/>
          <w:szCs w:val="28"/>
          <w:vertAlign w:val="subscript"/>
        </w:rPr>
        <w:t>пп</w:t>
      </w:r>
      <w:r w:rsidRPr="00CB338C">
        <w:rPr>
          <w:iCs/>
          <w:snapToGrid w:val="0"/>
          <w:sz w:val="28"/>
          <w:szCs w:val="28"/>
        </w:rPr>
        <w:t>), рассчитывается на основе налоговой базы предыдущего периода и прогнозируемого темпа налоговой базы по данным Министерства экономического развития Тверской области по следующей формуле:</w:t>
      </w:r>
    </w:p>
    <w:p w:rsidR="002259C8" w:rsidRPr="00CB338C" w:rsidRDefault="002259C8" w:rsidP="002259C8">
      <w:pPr>
        <w:ind w:firstLine="709"/>
        <w:jc w:val="center"/>
        <w:rPr>
          <w:b/>
          <w:i/>
          <w:iCs/>
          <w:snapToGrid w:val="0"/>
          <w:color w:val="000000"/>
          <w:sz w:val="28"/>
          <w:szCs w:val="28"/>
        </w:rPr>
      </w:pPr>
      <w:r w:rsidRPr="00CB338C">
        <w:rPr>
          <w:b/>
          <w:i/>
          <w:iCs/>
          <w:snapToGrid w:val="0"/>
          <w:color w:val="000000"/>
          <w:sz w:val="28"/>
          <w:szCs w:val="28"/>
          <w:lang w:val="en-US"/>
        </w:rPr>
        <w:t>V</w:t>
      </w:r>
      <w:r w:rsidRPr="00CB338C">
        <w:rPr>
          <w:b/>
          <w:i/>
          <w:iCs/>
          <w:snapToGrid w:val="0"/>
          <w:color w:val="000000"/>
          <w:sz w:val="28"/>
          <w:szCs w:val="28"/>
        </w:rPr>
        <w:t>нб2</w:t>
      </w:r>
      <w:r w:rsidRPr="00CB338C">
        <w:rPr>
          <w:b/>
          <w:i/>
          <w:iCs/>
          <w:snapToGrid w:val="0"/>
          <w:color w:val="000000"/>
          <w:sz w:val="28"/>
          <w:szCs w:val="28"/>
          <w:vertAlign w:val="subscript"/>
        </w:rPr>
        <w:t>пп</w:t>
      </w:r>
      <w:r w:rsidRPr="00CB338C">
        <w:rPr>
          <w:b/>
          <w:iCs/>
          <w:snapToGrid w:val="0"/>
          <w:color w:val="000000"/>
          <w:sz w:val="28"/>
          <w:szCs w:val="28"/>
        </w:rPr>
        <w:t xml:space="preserve"> = </w:t>
      </w:r>
      <w:r w:rsidRPr="00CB338C">
        <w:rPr>
          <w:b/>
          <w:i/>
          <w:iCs/>
          <w:snapToGrid w:val="0"/>
          <w:color w:val="000000"/>
          <w:sz w:val="28"/>
          <w:szCs w:val="28"/>
          <w:lang w:val="en-US"/>
        </w:rPr>
        <w:t>V</w:t>
      </w:r>
      <w:r w:rsidRPr="00CB338C">
        <w:rPr>
          <w:b/>
          <w:i/>
          <w:iCs/>
          <w:snapToGrid w:val="0"/>
          <w:color w:val="000000"/>
          <w:sz w:val="28"/>
          <w:szCs w:val="28"/>
        </w:rPr>
        <w:t>нб2</w:t>
      </w:r>
      <w:r w:rsidRPr="00CB338C">
        <w:rPr>
          <w:b/>
          <w:i/>
          <w:iCs/>
          <w:snapToGrid w:val="0"/>
          <w:color w:val="000000"/>
          <w:sz w:val="28"/>
          <w:szCs w:val="28"/>
          <w:vertAlign w:val="subscript"/>
        </w:rPr>
        <w:t>пр.п</w:t>
      </w:r>
      <w:r w:rsidRPr="00CB338C">
        <w:rPr>
          <w:b/>
          <w:i/>
          <w:iCs/>
          <w:snapToGrid w:val="0"/>
          <w:color w:val="000000"/>
          <w:sz w:val="28"/>
          <w:szCs w:val="28"/>
        </w:rPr>
        <w:t xml:space="preserve"> * </w:t>
      </w:r>
      <w:r w:rsidRPr="00CB338C">
        <w:rPr>
          <w:b/>
          <w:i/>
          <w:iCs/>
          <w:snapToGrid w:val="0"/>
          <w:color w:val="000000"/>
          <w:sz w:val="28"/>
          <w:szCs w:val="28"/>
          <w:lang w:val="en-US"/>
        </w:rPr>
        <w:t>T</w:t>
      </w:r>
      <w:r w:rsidRPr="00CB338C">
        <w:rPr>
          <w:b/>
          <w:i/>
          <w:iCs/>
          <w:snapToGrid w:val="0"/>
          <w:color w:val="000000"/>
          <w:sz w:val="28"/>
          <w:szCs w:val="28"/>
        </w:rPr>
        <w:t xml:space="preserve"> </w:t>
      </w:r>
      <w:r w:rsidRPr="00CB338C">
        <w:rPr>
          <w:b/>
          <w:i/>
          <w:iCs/>
          <w:snapToGrid w:val="0"/>
          <w:color w:val="000000"/>
          <w:sz w:val="28"/>
          <w:szCs w:val="28"/>
          <w:vertAlign w:val="subscript"/>
        </w:rPr>
        <w:t>дох-расх.п.п</w:t>
      </w:r>
      <w:r w:rsidRPr="00CB338C">
        <w:rPr>
          <w:b/>
          <w:i/>
          <w:iCs/>
          <w:snapToGrid w:val="0"/>
          <w:color w:val="000000"/>
          <w:sz w:val="28"/>
          <w:szCs w:val="28"/>
        </w:rPr>
        <w:t>,</w:t>
      </w:r>
    </w:p>
    <w:p w:rsidR="002259C8" w:rsidRPr="004B5991" w:rsidRDefault="002259C8" w:rsidP="002259C8">
      <w:pPr>
        <w:ind w:firstLine="709"/>
        <w:jc w:val="center"/>
        <w:rPr>
          <w:iCs/>
          <w:snapToGrid w:val="0"/>
          <w:color w:val="FF0000"/>
          <w:sz w:val="28"/>
          <w:szCs w:val="28"/>
          <w:highlight w:val="red"/>
        </w:rPr>
      </w:pPr>
    </w:p>
    <w:p w:rsidR="002259C8" w:rsidRPr="00CB338C" w:rsidRDefault="002259C8" w:rsidP="002259C8">
      <w:pPr>
        <w:ind w:firstLine="709"/>
        <w:jc w:val="both"/>
        <w:rPr>
          <w:iCs/>
          <w:snapToGrid w:val="0"/>
          <w:color w:val="000000"/>
          <w:sz w:val="28"/>
          <w:szCs w:val="28"/>
        </w:rPr>
      </w:pPr>
      <w:r>
        <w:rPr>
          <w:iCs/>
          <w:snapToGrid w:val="0"/>
          <w:color w:val="000000"/>
          <w:sz w:val="28"/>
          <w:szCs w:val="28"/>
        </w:rPr>
        <w:t>г</w:t>
      </w:r>
      <w:r w:rsidRPr="00CB338C">
        <w:rPr>
          <w:iCs/>
          <w:snapToGrid w:val="0"/>
          <w:color w:val="000000"/>
          <w:sz w:val="28"/>
          <w:szCs w:val="28"/>
        </w:rPr>
        <w:t>де</w:t>
      </w:r>
      <w:r>
        <w:rPr>
          <w:iCs/>
          <w:snapToGrid w:val="0"/>
          <w:color w:val="000000"/>
          <w:sz w:val="28"/>
          <w:szCs w:val="28"/>
        </w:rPr>
        <w:t>:</w:t>
      </w:r>
    </w:p>
    <w:p w:rsidR="002259C8" w:rsidRPr="00CB338C" w:rsidRDefault="002259C8" w:rsidP="002259C8">
      <w:pPr>
        <w:ind w:firstLine="709"/>
        <w:jc w:val="both"/>
        <w:rPr>
          <w:iCs/>
          <w:snapToGrid w:val="0"/>
          <w:color w:val="000000"/>
          <w:sz w:val="28"/>
          <w:szCs w:val="28"/>
        </w:rPr>
      </w:pPr>
      <w:r w:rsidRPr="00CB338C">
        <w:rPr>
          <w:i/>
          <w:iCs/>
          <w:snapToGrid w:val="0"/>
          <w:color w:val="000000"/>
          <w:sz w:val="28"/>
          <w:szCs w:val="28"/>
          <w:lang w:val="en-US"/>
        </w:rPr>
        <w:t>V</w:t>
      </w:r>
      <w:r w:rsidRPr="00CB338C">
        <w:rPr>
          <w:i/>
          <w:iCs/>
          <w:snapToGrid w:val="0"/>
          <w:color w:val="000000"/>
          <w:sz w:val="28"/>
          <w:szCs w:val="28"/>
        </w:rPr>
        <w:t>нб2</w:t>
      </w:r>
      <w:r w:rsidRPr="00CB338C">
        <w:rPr>
          <w:i/>
          <w:iCs/>
          <w:snapToGrid w:val="0"/>
          <w:color w:val="000000"/>
          <w:sz w:val="28"/>
          <w:szCs w:val="28"/>
          <w:vertAlign w:val="subscript"/>
        </w:rPr>
        <w:t>пр.п</w:t>
      </w:r>
      <w:r w:rsidRPr="00CB338C">
        <w:rPr>
          <w:iCs/>
          <w:snapToGrid w:val="0"/>
          <w:color w:val="000000"/>
          <w:sz w:val="28"/>
          <w:szCs w:val="28"/>
        </w:rPr>
        <w:t xml:space="preserve"> – налоговая база предыдущего периода по </w:t>
      </w:r>
      <w:r w:rsidRPr="002C1BCE">
        <w:rPr>
          <w:snapToGrid w:val="0"/>
          <w:color w:val="000000"/>
          <w:sz w:val="28"/>
          <w:szCs w:val="28"/>
        </w:rPr>
        <w:t>УСН</w:t>
      </w:r>
      <w:r w:rsidRPr="002C1BCE">
        <w:rPr>
          <w:snapToGrid w:val="0"/>
          <w:color w:val="000000"/>
          <w:sz w:val="28"/>
          <w:szCs w:val="28"/>
          <w:vertAlign w:val="subscript"/>
        </w:rPr>
        <w:t>2</w:t>
      </w:r>
      <w:r w:rsidRPr="00CB338C">
        <w:rPr>
          <w:b/>
          <w:i/>
          <w:snapToGrid w:val="0"/>
          <w:color w:val="000000"/>
          <w:sz w:val="28"/>
          <w:szCs w:val="28"/>
          <w:vertAlign w:val="subscript"/>
        </w:rPr>
        <w:t xml:space="preserve"> </w:t>
      </w:r>
      <w:r w:rsidRPr="00CB338C">
        <w:rPr>
          <w:color w:val="000000"/>
          <w:sz w:val="28"/>
          <w:szCs w:val="28"/>
        </w:rPr>
        <w:t>при использовании объекта обложения «доходы, уменьшенные на величину расходов»</w:t>
      </w:r>
      <w:r w:rsidRPr="00CB338C">
        <w:rPr>
          <w:iCs/>
          <w:snapToGrid w:val="0"/>
          <w:color w:val="000000"/>
          <w:sz w:val="28"/>
          <w:szCs w:val="28"/>
        </w:rPr>
        <w:t>, тыс. рублей;</w:t>
      </w:r>
    </w:p>
    <w:p w:rsidR="002259C8" w:rsidRPr="00F93B76" w:rsidRDefault="002259C8" w:rsidP="002259C8">
      <w:pPr>
        <w:ind w:firstLine="709"/>
        <w:jc w:val="both"/>
        <w:rPr>
          <w:iCs/>
          <w:snapToGrid w:val="0"/>
          <w:sz w:val="28"/>
          <w:szCs w:val="28"/>
        </w:rPr>
      </w:pPr>
      <w:r w:rsidRPr="00705945">
        <w:rPr>
          <w:iCs/>
          <w:snapToGrid w:val="0"/>
          <w:color w:val="000000"/>
          <w:sz w:val="28"/>
          <w:szCs w:val="28"/>
          <w:lang w:val="en-US"/>
        </w:rPr>
        <w:t>T</w:t>
      </w:r>
      <w:r w:rsidRPr="00705945">
        <w:rPr>
          <w:iCs/>
          <w:snapToGrid w:val="0"/>
          <w:color w:val="000000"/>
          <w:sz w:val="28"/>
          <w:szCs w:val="28"/>
        </w:rPr>
        <w:t xml:space="preserve"> </w:t>
      </w:r>
      <w:r w:rsidRPr="00705945">
        <w:rPr>
          <w:iCs/>
          <w:snapToGrid w:val="0"/>
          <w:color w:val="000000"/>
          <w:sz w:val="28"/>
          <w:szCs w:val="28"/>
          <w:vertAlign w:val="subscript"/>
        </w:rPr>
        <w:t>дох-расх.п.п</w:t>
      </w:r>
      <w:r w:rsidRPr="00CB338C">
        <w:rPr>
          <w:snapToGrid w:val="0"/>
          <w:color w:val="000000"/>
          <w:sz w:val="28"/>
          <w:szCs w:val="28"/>
        </w:rPr>
        <w:t xml:space="preserve"> – темп налоговой базы (объект налогообложения – «</w:t>
      </w:r>
      <w:r w:rsidRPr="00CB338C">
        <w:rPr>
          <w:color w:val="000000"/>
          <w:sz w:val="28"/>
          <w:szCs w:val="28"/>
        </w:rPr>
        <w:t>доходы, уменьшенные на величину расходов»</w:t>
      </w:r>
      <w:r w:rsidRPr="00CB338C">
        <w:rPr>
          <w:snapToGrid w:val="0"/>
          <w:color w:val="000000"/>
          <w:sz w:val="28"/>
          <w:szCs w:val="28"/>
        </w:rPr>
        <w:t>) по данным Министерства экономического развития Тверской области</w:t>
      </w:r>
      <w:r w:rsidRPr="00F93B76">
        <w:rPr>
          <w:iCs/>
          <w:snapToGrid w:val="0"/>
          <w:sz w:val="28"/>
          <w:szCs w:val="28"/>
        </w:rPr>
        <w:t>;</w:t>
      </w:r>
    </w:p>
    <w:p w:rsidR="002259C8" w:rsidRDefault="002259C8" w:rsidP="002259C8">
      <w:pPr>
        <w:ind w:firstLine="709"/>
        <w:jc w:val="both"/>
        <w:rPr>
          <w:iCs/>
          <w:snapToGrid w:val="0"/>
          <w:sz w:val="28"/>
          <w:szCs w:val="28"/>
        </w:rPr>
      </w:pPr>
      <w:r w:rsidRPr="00F93B76">
        <w:rPr>
          <w:i/>
          <w:iCs/>
          <w:snapToGrid w:val="0"/>
          <w:sz w:val="28"/>
          <w:szCs w:val="28"/>
          <w:lang w:val="en-US"/>
        </w:rPr>
        <w:t>V</w:t>
      </w:r>
      <w:r w:rsidRPr="00F93B76">
        <w:rPr>
          <w:i/>
          <w:iCs/>
          <w:snapToGrid w:val="0"/>
          <w:sz w:val="28"/>
          <w:szCs w:val="28"/>
        </w:rPr>
        <w:t>нб3</w:t>
      </w:r>
      <w:r w:rsidRPr="00F93B76">
        <w:rPr>
          <w:i/>
          <w:iCs/>
          <w:snapToGrid w:val="0"/>
          <w:sz w:val="28"/>
          <w:szCs w:val="28"/>
          <w:vertAlign w:val="subscript"/>
        </w:rPr>
        <w:t>пп</w:t>
      </w:r>
      <w:r w:rsidRPr="00F93B76">
        <w:rPr>
          <w:iCs/>
          <w:snapToGrid w:val="0"/>
          <w:sz w:val="28"/>
          <w:szCs w:val="28"/>
        </w:rPr>
        <w:t xml:space="preserve"> – налоговая база прогнозируемого периода по </w:t>
      </w:r>
      <w:r w:rsidRPr="00F93B76">
        <w:rPr>
          <w:sz w:val="28"/>
          <w:szCs w:val="28"/>
        </w:rPr>
        <w:t>прогнозному объему минимального налога</w:t>
      </w:r>
      <w:r w:rsidRPr="00F93B76">
        <w:rPr>
          <w:i/>
          <w:iCs/>
          <w:sz w:val="28"/>
          <w:szCs w:val="28"/>
        </w:rPr>
        <w:t xml:space="preserve"> </w:t>
      </w:r>
      <w:r w:rsidRPr="00F93B76">
        <w:rPr>
          <w:iCs/>
          <w:sz w:val="28"/>
          <w:szCs w:val="28"/>
        </w:rPr>
        <w:t>по</w:t>
      </w:r>
      <w:r w:rsidRPr="00F93B76">
        <w:rPr>
          <w:i/>
          <w:iCs/>
          <w:sz w:val="28"/>
          <w:szCs w:val="28"/>
        </w:rPr>
        <w:t xml:space="preserve"> УСН</w:t>
      </w:r>
      <w:r w:rsidRPr="009C1F2B">
        <w:rPr>
          <w:i/>
          <w:iCs/>
          <w:sz w:val="28"/>
          <w:szCs w:val="28"/>
          <w:vertAlign w:val="subscript"/>
        </w:rPr>
        <w:t>2</w:t>
      </w:r>
      <w:r w:rsidRPr="00F93B76">
        <w:rPr>
          <w:iCs/>
          <w:snapToGrid w:val="0"/>
          <w:sz w:val="28"/>
          <w:szCs w:val="28"/>
        </w:rPr>
        <w:t>, тыс. рублей</w:t>
      </w:r>
      <w:r>
        <w:rPr>
          <w:iCs/>
          <w:snapToGrid w:val="0"/>
          <w:sz w:val="28"/>
          <w:szCs w:val="28"/>
        </w:rPr>
        <w:t>.</w:t>
      </w:r>
    </w:p>
    <w:p w:rsidR="002259C8" w:rsidRPr="00CB338C" w:rsidRDefault="002259C8" w:rsidP="002259C8">
      <w:pPr>
        <w:ind w:firstLine="709"/>
        <w:jc w:val="both"/>
        <w:rPr>
          <w:iCs/>
          <w:snapToGrid w:val="0"/>
          <w:sz w:val="28"/>
          <w:szCs w:val="28"/>
        </w:rPr>
      </w:pPr>
      <w:r w:rsidRPr="00CB338C">
        <w:rPr>
          <w:iCs/>
          <w:snapToGrid w:val="0"/>
          <w:sz w:val="28"/>
          <w:szCs w:val="28"/>
        </w:rPr>
        <w:t>Прогнозируемый объем налоговой базы по минимальному налогу УСН</w:t>
      </w:r>
      <w:r w:rsidRPr="00CB338C">
        <w:rPr>
          <w:iCs/>
          <w:snapToGrid w:val="0"/>
          <w:sz w:val="28"/>
          <w:szCs w:val="28"/>
          <w:vertAlign w:val="subscript"/>
        </w:rPr>
        <w:t xml:space="preserve">2 </w:t>
      </w:r>
      <w:r w:rsidRPr="00CB338C">
        <w:rPr>
          <w:iCs/>
          <w:snapToGrid w:val="0"/>
          <w:sz w:val="28"/>
          <w:szCs w:val="28"/>
        </w:rPr>
        <w:t>(</w:t>
      </w:r>
      <w:r w:rsidRPr="00CB338C">
        <w:rPr>
          <w:i/>
          <w:iCs/>
          <w:snapToGrid w:val="0"/>
          <w:sz w:val="28"/>
          <w:szCs w:val="28"/>
          <w:lang w:val="en-US"/>
        </w:rPr>
        <w:t>V</w:t>
      </w:r>
      <w:r w:rsidRPr="00CB338C">
        <w:rPr>
          <w:i/>
          <w:iCs/>
          <w:snapToGrid w:val="0"/>
          <w:sz w:val="28"/>
          <w:szCs w:val="28"/>
        </w:rPr>
        <w:t>нб3</w:t>
      </w:r>
      <w:r w:rsidRPr="00CB338C">
        <w:rPr>
          <w:i/>
          <w:iCs/>
          <w:snapToGrid w:val="0"/>
          <w:sz w:val="28"/>
          <w:szCs w:val="28"/>
          <w:vertAlign w:val="subscript"/>
        </w:rPr>
        <w:t>пп</w:t>
      </w:r>
      <w:r w:rsidRPr="00CB338C">
        <w:rPr>
          <w:iCs/>
          <w:snapToGrid w:val="0"/>
          <w:sz w:val="28"/>
          <w:szCs w:val="28"/>
        </w:rPr>
        <w:t>) рассчитывается на основе налоговой базы предыдущего периода исходя из её доли в ВРП по следующей формуле:</w:t>
      </w:r>
    </w:p>
    <w:p w:rsidR="002259C8" w:rsidRPr="00CB338C" w:rsidRDefault="002259C8" w:rsidP="002259C8">
      <w:pPr>
        <w:ind w:firstLine="709"/>
        <w:jc w:val="both"/>
        <w:rPr>
          <w:iCs/>
          <w:snapToGrid w:val="0"/>
          <w:sz w:val="28"/>
          <w:szCs w:val="28"/>
        </w:rPr>
      </w:pPr>
    </w:p>
    <w:p w:rsidR="002259C8" w:rsidRPr="00CB338C" w:rsidRDefault="002259C8" w:rsidP="002259C8">
      <w:pPr>
        <w:ind w:firstLine="709"/>
        <w:jc w:val="center"/>
        <w:rPr>
          <w:b/>
          <w:i/>
          <w:iCs/>
          <w:snapToGrid w:val="0"/>
          <w:sz w:val="28"/>
          <w:szCs w:val="28"/>
          <w:vertAlign w:val="subscript"/>
        </w:rPr>
      </w:pPr>
      <w:r w:rsidRPr="00CB338C">
        <w:rPr>
          <w:b/>
          <w:i/>
          <w:iCs/>
          <w:snapToGrid w:val="0"/>
          <w:sz w:val="28"/>
          <w:szCs w:val="28"/>
          <w:lang w:val="en-US"/>
        </w:rPr>
        <w:t>V</w:t>
      </w:r>
      <w:r w:rsidRPr="00CB338C">
        <w:rPr>
          <w:b/>
          <w:i/>
          <w:iCs/>
          <w:snapToGrid w:val="0"/>
          <w:sz w:val="28"/>
          <w:szCs w:val="28"/>
        </w:rPr>
        <w:t>нб3</w:t>
      </w:r>
      <w:r w:rsidRPr="00CB338C">
        <w:rPr>
          <w:b/>
          <w:i/>
          <w:iCs/>
          <w:snapToGrid w:val="0"/>
          <w:sz w:val="28"/>
          <w:szCs w:val="28"/>
          <w:vertAlign w:val="subscript"/>
        </w:rPr>
        <w:t>пп</w:t>
      </w:r>
      <w:r w:rsidRPr="00CB338C">
        <w:rPr>
          <w:b/>
          <w:iCs/>
          <w:snapToGrid w:val="0"/>
          <w:sz w:val="28"/>
          <w:szCs w:val="28"/>
        </w:rPr>
        <w:t xml:space="preserve"> = (</w:t>
      </w:r>
      <w:r w:rsidRPr="00CB338C">
        <w:rPr>
          <w:b/>
          <w:i/>
          <w:iCs/>
          <w:snapToGrid w:val="0"/>
          <w:sz w:val="28"/>
          <w:szCs w:val="28"/>
          <w:lang w:val="en-US"/>
        </w:rPr>
        <w:t>V</w:t>
      </w:r>
      <w:r w:rsidRPr="00CB338C">
        <w:rPr>
          <w:b/>
          <w:i/>
          <w:iCs/>
          <w:snapToGrid w:val="0"/>
          <w:sz w:val="28"/>
          <w:szCs w:val="28"/>
        </w:rPr>
        <w:t>нб3</w:t>
      </w:r>
      <w:r w:rsidRPr="00CB338C">
        <w:rPr>
          <w:b/>
          <w:i/>
          <w:iCs/>
          <w:snapToGrid w:val="0"/>
          <w:sz w:val="28"/>
          <w:szCs w:val="28"/>
          <w:vertAlign w:val="subscript"/>
        </w:rPr>
        <w:t>пр.п</w:t>
      </w:r>
      <w:r w:rsidRPr="00CB338C">
        <w:rPr>
          <w:b/>
          <w:iCs/>
          <w:snapToGrid w:val="0"/>
          <w:sz w:val="28"/>
          <w:szCs w:val="28"/>
        </w:rPr>
        <w:t xml:space="preserve"> </w:t>
      </w:r>
      <w:r w:rsidRPr="00CB338C">
        <w:rPr>
          <w:b/>
          <w:i/>
          <w:iCs/>
          <w:snapToGrid w:val="0"/>
          <w:sz w:val="28"/>
          <w:szCs w:val="28"/>
        </w:rPr>
        <w:t xml:space="preserve">/ </w:t>
      </w:r>
      <w:r w:rsidRPr="00CB338C">
        <w:rPr>
          <w:b/>
          <w:i/>
          <w:iCs/>
          <w:snapToGrid w:val="0"/>
          <w:sz w:val="28"/>
          <w:szCs w:val="28"/>
          <w:lang w:val="en-US"/>
        </w:rPr>
        <w:t>V</w:t>
      </w:r>
      <w:r w:rsidRPr="00CB338C">
        <w:rPr>
          <w:b/>
          <w:i/>
          <w:iCs/>
          <w:snapToGrid w:val="0"/>
          <w:sz w:val="28"/>
          <w:szCs w:val="28"/>
          <w:vertAlign w:val="subscript"/>
        </w:rPr>
        <w:t xml:space="preserve">ВРП пр.п </w:t>
      </w:r>
      <w:r w:rsidRPr="00CB338C">
        <w:rPr>
          <w:b/>
          <w:i/>
          <w:iCs/>
          <w:snapToGrid w:val="0"/>
          <w:sz w:val="28"/>
          <w:szCs w:val="28"/>
        </w:rPr>
        <w:t xml:space="preserve">)* </w:t>
      </w:r>
      <w:r w:rsidRPr="00CB338C">
        <w:rPr>
          <w:b/>
          <w:i/>
          <w:iCs/>
          <w:snapToGrid w:val="0"/>
          <w:sz w:val="28"/>
          <w:szCs w:val="28"/>
          <w:lang w:val="en-US"/>
        </w:rPr>
        <w:t>V</w:t>
      </w:r>
      <w:r w:rsidRPr="00CB338C">
        <w:rPr>
          <w:b/>
          <w:i/>
          <w:iCs/>
          <w:snapToGrid w:val="0"/>
          <w:sz w:val="28"/>
          <w:szCs w:val="28"/>
          <w:vertAlign w:val="subscript"/>
        </w:rPr>
        <w:t>ВРП п.п</w:t>
      </w:r>
    </w:p>
    <w:p w:rsidR="002259C8" w:rsidRPr="00CB338C" w:rsidRDefault="002259C8" w:rsidP="002259C8">
      <w:pPr>
        <w:ind w:firstLine="709"/>
        <w:jc w:val="center"/>
        <w:rPr>
          <w:b/>
          <w:i/>
          <w:snapToGrid w:val="0"/>
          <w:sz w:val="28"/>
          <w:szCs w:val="28"/>
        </w:rPr>
      </w:pPr>
    </w:p>
    <w:p w:rsidR="002259C8" w:rsidRPr="00CB338C" w:rsidRDefault="002259C8" w:rsidP="002259C8">
      <w:pPr>
        <w:ind w:firstLine="709"/>
        <w:jc w:val="both"/>
        <w:rPr>
          <w:iCs/>
          <w:snapToGrid w:val="0"/>
          <w:sz w:val="28"/>
          <w:szCs w:val="28"/>
        </w:rPr>
      </w:pPr>
      <w:r w:rsidRPr="00CB338C">
        <w:rPr>
          <w:iCs/>
          <w:snapToGrid w:val="0"/>
          <w:sz w:val="28"/>
          <w:szCs w:val="28"/>
        </w:rPr>
        <w:t>где:</w:t>
      </w:r>
    </w:p>
    <w:p w:rsidR="002259C8" w:rsidRPr="00CB338C" w:rsidRDefault="002259C8" w:rsidP="002259C8">
      <w:pPr>
        <w:ind w:firstLine="709"/>
        <w:jc w:val="both"/>
        <w:rPr>
          <w:iCs/>
          <w:snapToGrid w:val="0"/>
          <w:sz w:val="28"/>
          <w:szCs w:val="28"/>
        </w:rPr>
      </w:pPr>
      <w:r w:rsidRPr="00CB338C">
        <w:rPr>
          <w:i/>
          <w:iCs/>
          <w:snapToGrid w:val="0"/>
          <w:sz w:val="28"/>
          <w:szCs w:val="28"/>
          <w:lang w:val="en-US"/>
        </w:rPr>
        <w:t>V</w:t>
      </w:r>
      <w:r w:rsidRPr="00CB338C">
        <w:rPr>
          <w:i/>
          <w:iCs/>
          <w:snapToGrid w:val="0"/>
          <w:sz w:val="28"/>
          <w:szCs w:val="28"/>
        </w:rPr>
        <w:t>нб3</w:t>
      </w:r>
      <w:r w:rsidRPr="00CB338C">
        <w:rPr>
          <w:i/>
          <w:iCs/>
          <w:snapToGrid w:val="0"/>
          <w:sz w:val="28"/>
          <w:szCs w:val="28"/>
          <w:vertAlign w:val="subscript"/>
        </w:rPr>
        <w:t>пр.п</w:t>
      </w:r>
      <w:r w:rsidRPr="00CB338C">
        <w:rPr>
          <w:iCs/>
          <w:snapToGrid w:val="0"/>
          <w:sz w:val="28"/>
          <w:szCs w:val="28"/>
        </w:rPr>
        <w:t xml:space="preserve"> – налоговая база по минимальному налогу УСН</w:t>
      </w:r>
      <w:r w:rsidRPr="00CB338C">
        <w:rPr>
          <w:iCs/>
          <w:snapToGrid w:val="0"/>
          <w:sz w:val="28"/>
          <w:szCs w:val="28"/>
          <w:vertAlign w:val="subscript"/>
        </w:rPr>
        <w:t xml:space="preserve">2 </w:t>
      </w:r>
      <w:r w:rsidRPr="00CB338C">
        <w:rPr>
          <w:iCs/>
          <w:snapToGrid w:val="0"/>
          <w:sz w:val="28"/>
          <w:szCs w:val="28"/>
        </w:rPr>
        <w:t>предыдущего периода, тыс. рублей;</w:t>
      </w:r>
    </w:p>
    <w:p w:rsidR="002259C8" w:rsidRPr="00CB338C" w:rsidRDefault="002259C8" w:rsidP="002259C8">
      <w:pPr>
        <w:ind w:firstLine="709"/>
        <w:jc w:val="both"/>
        <w:rPr>
          <w:iCs/>
          <w:snapToGrid w:val="0"/>
          <w:sz w:val="28"/>
          <w:szCs w:val="28"/>
        </w:rPr>
      </w:pPr>
      <w:r w:rsidRPr="00CB338C">
        <w:rPr>
          <w:snapToGrid w:val="0"/>
          <w:sz w:val="28"/>
          <w:szCs w:val="28"/>
          <w:lang w:val="en-US"/>
        </w:rPr>
        <w:t>V</w:t>
      </w:r>
      <w:r w:rsidRPr="00CB338C">
        <w:rPr>
          <w:snapToGrid w:val="0"/>
          <w:sz w:val="28"/>
          <w:szCs w:val="28"/>
          <w:vertAlign w:val="subscript"/>
        </w:rPr>
        <w:t>ВРП пр.п</w:t>
      </w:r>
      <w:r w:rsidRPr="00CB338C">
        <w:rPr>
          <w:snapToGrid w:val="0"/>
          <w:sz w:val="28"/>
          <w:szCs w:val="28"/>
        </w:rPr>
        <w:t xml:space="preserve"> – </w:t>
      </w:r>
      <w:r w:rsidRPr="00CB338C">
        <w:rPr>
          <w:iCs/>
          <w:snapToGrid w:val="0"/>
          <w:sz w:val="28"/>
          <w:szCs w:val="28"/>
        </w:rPr>
        <w:t>объем валового регионального продукта в предыдущем периоде, тыс. рублей;</w:t>
      </w:r>
    </w:p>
    <w:p w:rsidR="002259C8" w:rsidRPr="00F93B76" w:rsidRDefault="002259C8" w:rsidP="002259C8">
      <w:pPr>
        <w:ind w:firstLine="709"/>
        <w:jc w:val="both"/>
        <w:rPr>
          <w:iCs/>
          <w:snapToGrid w:val="0"/>
          <w:sz w:val="28"/>
          <w:szCs w:val="28"/>
        </w:rPr>
      </w:pPr>
      <w:r w:rsidRPr="00CB338C">
        <w:rPr>
          <w:snapToGrid w:val="0"/>
          <w:sz w:val="28"/>
          <w:szCs w:val="28"/>
          <w:lang w:val="en-US"/>
        </w:rPr>
        <w:t>V</w:t>
      </w:r>
      <w:r w:rsidRPr="00CB338C">
        <w:rPr>
          <w:snapToGrid w:val="0"/>
          <w:sz w:val="28"/>
          <w:szCs w:val="28"/>
          <w:vertAlign w:val="subscript"/>
        </w:rPr>
        <w:t>ВВП</w:t>
      </w:r>
      <w:r w:rsidRPr="00CB338C">
        <w:rPr>
          <w:snapToGrid w:val="0"/>
          <w:sz w:val="28"/>
          <w:szCs w:val="28"/>
        </w:rPr>
        <w:t xml:space="preserve"> </w:t>
      </w:r>
      <w:r w:rsidRPr="00CB338C">
        <w:rPr>
          <w:snapToGrid w:val="0"/>
          <w:sz w:val="28"/>
          <w:szCs w:val="28"/>
          <w:vertAlign w:val="subscript"/>
        </w:rPr>
        <w:t>п.п</w:t>
      </w:r>
      <w:r w:rsidRPr="00CB338C">
        <w:rPr>
          <w:iCs/>
          <w:snapToGrid w:val="0"/>
          <w:sz w:val="28"/>
          <w:szCs w:val="28"/>
        </w:rPr>
        <w:t xml:space="preserve"> </w:t>
      </w:r>
      <w:r w:rsidRPr="00CB338C">
        <w:rPr>
          <w:snapToGrid w:val="0"/>
          <w:sz w:val="28"/>
          <w:szCs w:val="28"/>
        </w:rPr>
        <w:t xml:space="preserve">– </w:t>
      </w:r>
      <w:r w:rsidRPr="00CB338C">
        <w:rPr>
          <w:iCs/>
          <w:snapToGrid w:val="0"/>
          <w:sz w:val="28"/>
          <w:szCs w:val="28"/>
        </w:rPr>
        <w:t>объем прогнозируемого валового регионального продукта</w:t>
      </w:r>
      <w:r w:rsidRPr="00F93B76">
        <w:rPr>
          <w:iCs/>
          <w:snapToGrid w:val="0"/>
          <w:sz w:val="28"/>
          <w:szCs w:val="28"/>
        </w:rPr>
        <w:t>;</w:t>
      </w:r>
    </w:p>
    <w:p w:rsidR="002259C8" w:rsidRDefault="002259C8" w:rsidP="002259C8">
      <w:pPr>
        <w:ind w:firstLine="709"/>
        <w:jc w:val="both"/>
        <w:rPr>
          <w:sz w:val="28"/>
          <w:szCs w:val="28"/>
        </w:rPr>
      </w:pPr>
      <w:r w:rsidRPr="00CB338C">
        <w:rPr>
          <w:iCs/>
          <w:snapToGrid w:val="0"/>
          <w:sz w:val="28"/>
          <w:szCs w:val="28"/>
          <w:lang w:val="en-US"/>
        </w:rPr>
        <w:t>S</w:t>
      </w:r>
      <w:r w:rsidRPr="00CB338C">
        <w:rPr>
          <w:iCs/>
          <w:snapToGrid w:val="0"/>
          <w:sz w:val="28"/>
          <w:szCs w:val="28"/>
        </w:rPr>
        <w:t xml:space="preserve"> – ставка налога </w:t>
      </w:r>
      <w:r w:rsidRPr="0039474D">
        <w:rPr>
          <w:iCs/>
          <w:snapToGrid w:val="0"/>
          <w:sz w:val="28"/>
          <w:szCs w:val="28"/>
        </w:rPr>
        <w:t xml:space="preserve">(эффективная налоговая ставка) </w:t>
      </w:r>
      <w:r w:rsidRPr="00CB338C">
        <w:rPr>
          <w:sz w:val="28"/>
          <w:szCs w:val="28"/>
        </w:rPr>
        <w:t>(</w:t>
      </w:r>
      <w:r w:rsidRPr="00CB338C">
        <w:rPr>
          <w:sz w:val="28"/>
          <w:szCs w:val="28"/>
          <w:lang w:val="en-US"/>
        </w:rPr>
        <w:t>S</w:t>
      </w:r>
      <w:r w:rsidRPr="00CB338C">
        <w:rPr>
          <w:sz w:val="28"/>
          <w:szCs w:val="28"/>
          <w:vertAlign w:val="subscript"/>
        </w:rPr>
        <w:t>1</w:t>
      </w:r>
      <w:r w:rsidRPr="00CB338C">
        <w:rPr>
          <w:sz w:val="28"/>
          <w:szCs w:val="28"/>
        </w:rPr>
        <w:t xml:space="preserve"> – налоговая ставка по УСН</w:t>
      </w:r>
      <w:r w:rsidRPr="00CB338C">
        <w:rPr>
          <w:sz w:val="28"/>
          <w:szCs w:val="28"/>
          <w:vertAlign w:val="subscript"/>
        </w:rPr>
        <w:t>2</w:t>
      </w:r>
      <w:r w:rsidRPr="00CB338C">
        <w:rPr>
          <w:sz w:val="28"/>
          <w:szCs w:val="28"/>
        </w:rPr>
        <w:t xml:space="preserve"> с объектом обложения «доходы, уменьшенные на величину расходов» </w:t>
      </w:r>
      <w:r w:rsidRPr="000C78C2">
        <w:rPr>
          <w:sz w:val="28"/>
          <w:szCs w:val="28"/>
        </w:rPr>
        <w:t xml:space="preserve">– </w:t>
      </w:r>
      <w:r>
        <w:rPr>
          <w:sz w:val="28"/>
          <w:szCs w:val="28"/>
        </w:rPr>
        <w:t>15</w:t>
      </w:r>
      <w:r w:rsidRPr="000C78C2">
        <w:rPr>
          <w:sz w:val="28"/>
          <w:szCs w:val="28"/>
        </w:rPr>
        <w:t xml:space="preserve">,0%, </w:t>
      </w:r>
      <w:r>
        <w:rPr>
          <w:sz w:val="28"/>
          <w:szCs w:val="28"/>
        </w:rPr>
        <w:t xml:space="preserve">20,0% </w:t>
      </w:r>
      <w:r w:rsidRPr="000C78C2">
        <w:rPr>
          <w:sz w:val="28"/>
          <w:szCs w:val="28"/>
        </w:rPr>
        <w:t>(ст. 346.20 НК РФ),</w:t>
      </w:r>
      <w:r>
        <w:rPr>
          <w:sz w:val="28"/>
          <w:szCs w:val="28"/>
        </w:rPr>
        <w:t xml:space="preserve"> </w:t>
      </w:r>
      <w:r w:rsidRPr="00CB338C">
        <w:rPr>
          <w:sz w:val="28"/>
          <w:szCs w:val="28"/>
        </w:rPr>
        <w:t xml:space="preserve">7,5% и 5% </w:t>
      </w:r>
      <w:r w:rsidRPr="000C78C2">
        <w:rPr>
          <w:sz w:val="28"/>
          <w:szCs w:val="28"/>
        </w:rPr>
        <w:t xml:space="preserve">(для отдельных видов деятельности в соответствии с законом Тверской области от 29.11.2019 </w:t>
      </w:r>
      <w:r>
        <w:rPr>
          <w:sz w:val="28"/>
          <w:szCs w:val="28"/>
        </w:rPr>
        <w:br/>
      </w:r>
      <w:r w:rsidRPr="000C78C2">
        <w:rPr>
          <w:sz w:val="28"/>
          <w:szCs w:val="28"/>
        </w:rPr>
        <w:t xml:space="preserve">№ 73-ЗО «Об установлении налоговых ставок при применении упрощенной системы налогообложения на территории Тверской области»). </w:t>
      </w:r>
    </w:p>
    <w:p w:rsidR="002259C8" w:rsidRDefault="002259C8" w:rsidP="002259C8">
      <w:pPr>
        <w:ind w:firstLine="709"/>
        <w:jc w:val="both"/>
        <w:rPr>
          <w:iCs/>
          <w:sz w:val="28"/>
          <w:szCs w:val="28"/>
        </w:rPr>
      </w:pPr>
      <w:r>
        <w:rPr>
          <w:iCs/>
          <w:sz w:val="28"/>
          <w:szCs w:val="28"/>
        </w:rPr>
        <w:t xml:space="preserve">В расчете применяется </w:t>
      </w:r>
      <w:r w:rsidRPr="00323011">
        <w:rPr>
          <w:iCs/>
          <w:sz w:val="28"/>
          <w:szCs w:val="28"/>
        </w:rPr>
        <w:t>эффективн</w:t>
      </w:r>
      <w:r>
        <w:rPr>
          <w:iCs/>
          <w:sz w:val="28"/>
          <w:szCs w:val="28"/>
        </w:rPr>
        <w:t>ая</w:t>
      </w:r>
      <w:r w:rsidRPr="00323011">
        <w:rPr>
          <w:iCs/>
          <w:sz w:val="28"/>
          <w:szCs w:val="28"/>
        </w:rPr>
        <w:t xml:space="preserve"> </w:t>
      </w:r>
      <w:r>
        <w:rPr>
          <w:iCs/>
          <w:sz w:val="28"/>
          <w:szCs w:val="28"/>
        </w:rPr>
        <w:t xml:space="preserve">налоговая ставка, сложившаяся в </w:t>
      </w:r>
      <w:r>
        <w:rPr>
          <w:iCs/>
          <w:sz w:val="28"/>
          <w:szCs w:val="28"/>
        </w:rPr>
        <w:br/>
        <w:t>2021 году</w:t>
      </w:r>
      <w:r w:rsidRPr="00DC13DC">
        <w:rPr>
          <w:iCs/>
          <w:sz w:val="28"/>
          <w:szCs w:val="28"/>
        </w:rPr>
        <w:t xml:space="preserve"> </w:t>
      </w:r>
      <w:r w:rsidRPr="00323011">
        <w:rPr>
          <w:iCs/>
          <w:sz w:val="28"/>
          <w:szCs w:val="28"/>
        </w:rPr>
        <w:t>по конкретному муниципальному образованию</w:t>
      </w:r>
      <w:r w:rsidRPr="00C462F2">
        <w:rPr>
          <w:iCs/>
          <w:sz w:val="28"/>
          <w:szCs w:val="28"/>
        </w:rPr>
        <w:t>;</w:t>
      </w:r>
    </w:p>
    <w:p w:rsidR="002259C8" w:rsidRPr="00CB338C" w:rsidRDefault="002259C8" w:rsidP="002259C8">
      <w:pPr>
        <w:ind w:firstLine="709"/>
        <w:jc w:val="both"/>
        <w:rPr>
          <w:iCs/>
          <w:snapToGrid w:val="0"/>
          <w:sz w:val="28"/>
          <w:szCs w:val="28"/>
        </w:rPr>
      </w:pPr>
      <w:r w:rsidRPr="00CB338C">
        <w:rPr>
          <w:sz w:val="28"/>
          <w:szCs w:val="28"/>
          <w:lang w:val="en-US"/>
        </w:rPr>
        <w:t>S</w:t>
      </w:r>
      <w:r w:rsidRPr="00CB338C">
        <w:rPr>
          <w:sz w:val="28"/>
          <w:szCs w:val="28"/>
          <w:vertAlign w:val="subscript"/>
        </w:rPr>
        <w:t>2</w:t>
      </w:r>
      <w:r w:rsidRPr="00CB338C">
        <w:rPr>
          <w:sz w:val="28"/>
          <w:szCs w:val="28"/>
        </w:rPr>
        <w:t xml:space="preserve"> – ставка минимального налога по УСН</w:t>
      </w:r>
      <w:r w:rsidRPr="00CB338C">
        <w:rPr>
          <w:sz w:val="28"/>
          <w:szCs w:val="28"/>
          <w:vertAlign w:val="subscript"/>
        </w:rPr>
        <w:t>2</w:t>
      </w:r>
      <w:r w:rsidRPr="00CB338C">
        <w:rPr>
          <w:sz w:val="28"/>
          <w:szCs w:val="28"/>
        </w:rPr>
        <w:t xml:space="preserve">, в соответствии с главой </w:t>
      </w:r>
      <w:r>
        <w:rPr>
          <w:sz w:val="28"/>
          <w:szCs w:val="28"/>
        </w:rPr>
        <w:br/>
      </w:r>
      <w:r w:rsidRPr="00CB338C">
        <w:rPr>
          <w:sz w:val="28"/>
          <w:szCs w:val="28"/>
        </w:rPr>
        <w:t>26.2 НК РФ) – 1%</w:t>
      </w:r>
      <w:r w:rsidRPr="00CB338C">
        <w:rPr>
          <w:iCs/>
          <w:snapToGrid w:val="0"/>
          <w:sz w:val="28"/>
          <w:szCs w:val="28"/>
        </w:rPr>
        <w:t>;</w:t>
      </w:r>
    </w:p>
    <w:p w:rsidR="002259C8" w:rsidRPr="001712FF" w:rsidRDefault="002259C8" w:rsidP="002259C8">
      <w:pPr>
        <w:ind w:firstLine="709"/>
        <w:jc w:val="both"/>
        <w:rPr>
          <w:rFonts w:eastAsia="Calibri"/>
          <w:sz w:val="28"/>
          <w:szCs w:val="28"/>
        </w:rPr>
      </w:pPr>
      <w:r w:rsidRPr="001712FF">
        <w:rPr>
          <w:rFonts w:eastAsia="Calibri"/>
          <w:sz w:val="28"/>
          <w:szCs w:val="28"/>
        </w:rPr>
        <w:t>F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тыс. рублей.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w:t>
      </w:r>
    </w:p>
    <w:p w:rsidR="002259C8" w:rsidRPr="001712FF" w:rsidRDefault="002259C8" w:rsidP="002259C8">
      <w:pPr>
        <w:ind w:firstLine="709"/>
        <w:jc w:val="both"/>
        <w:rPr>
          <w:rFonts w:eastAsia="Calibri"/>
          <w:sz w:val="28"/>
          <w:szCs w:val="28"/>
        </w:rPr>
      </w:pPr>
      <w:r w:rsidRPr="001712FF">
        <w:rPr>
          <w:rFonts w:eastAsia="Calibri"/>
          <w:sz w:val="28"/>
          <w:szCs w:val="28"/>
        </w:rPr>
        <w:t>Корректирующая сумма поступлений учитывает:</w:t>
      </w:r>
    </w:p>
    <w:p w:rsidR="002259C8" w:rsidRPr="001712FF" w:rsidRDefault="002259C8" w:rsidP="002259C8">
      <w:pPr>
        <w:ind w:firstLine="709"/>
        <w:jc w:val="both"/>
        <w:rPr>
          <w:rFonts w:eastAsia="Calibri"/>
          <w:sz w:val="28"/>
          <w:szCs w:val="28"/>
        </w:rPr>
      </w:pPr>
      <w:r w:rsidRPr="001712FF">
        <w:rPr>
          <w:rFonts w:eastAsia="Calibri"/>
          <w:sz w:val="28"/>
          <w:szCs w:val="28"/>
        </w:rPr>
        <w:t xml:space="preserve">F1 – продление на 6 месяцев организациям и индивидуальным предпринимателям, осуществляющим отдельные виды экономической деятельности сроков уплаты налога за 2021 год, авансового платежа за </w:t>
      </w:r>
      <w:r>
        <w:rPr>
          <w:rFonts w:eastAsia="Calibri"/>
          <w:sz w:val="28"/>
          <w:szCs w:val="28"/>
        </w:rPr>
        <w:br/>
      </w:r>
      <w:r w:rsidRPr="001712FF">
        <w:rPr>
          <w:rFonts w:eastAsia="Calibri"/>
          <w:sz w:val="28"/>
          <w:szCs w:val="28"/>
        </w:rPr>
        <w:t xml:space="preserve">I квартал 2022 года в соответствии с постановлением Правительства Российской Федерации от 30.03.2022 № 512 «Об изменении сроков уплаты налога (авансового платежа по налогу), уплачиваемого в связи с применением упрощенной системы налогообложения в 2022 году» (в 2022 году уменьшает поступление налога по УСН, в 2023 году оценивается как дополнительные поступления); </w:t>
      </w:r>
    </w:p>
    <w:p w:rsidR="002259C8" w:rsidRPr="001712FF" w:rsidRDefault="002259C8" w:rsidP="002259C8">
      <w:pPr>
        <w:ind w:firstLine="709"/>
        <w:jc w:val="both"/>
        <w:rPr>
          <w:rFonts w:eastAsia="Calibri"/>
          <w:sz w:val="28"/>
          <w:szCs w:val="28"/>
        </w:rPr>
      </w:pPr>
      <w:r w:rsidRPr="001712FF">
        <w:rPr>
          <w:rFonts w:eastAsia="Calibri"/>
          <w:sz w:val="28"/>
          <w:szCs w:val="28"/>
        </w:rPr>
        <w:t xml:space="preserve">F2 – </w:t>
      </w:r>
      <w:r w:rsidRPr="00C24616">
        <w:rPr>
          <w:rFonts w:eastAsia="Calibri"/>
          <w:sz w:val="28"/>
          <w:szCs w:val="28"/>
        </w:rPr>
        <w:t xml:space="preserve">динамику поступлений в отдельных муниципальных образованиях в текущем периоде (превышение фактических поступлений от оценки или превышение оценки от фактических поступлений с учетом сроков уплаты налога и собираемости). </w:t>
      </w:r>
      <w:r w:rsidRPr="001712FF">
        <w:rPr>
          <w:rFonts w:eastAsia="Calibri"/>
          <w:sz w:val="28"/>
          <w:szCs w:val="28"/>
        </w:rPr>
        <w:t>Сложившаяся динамика поступлений по этим муниципальным образованиям сохранена на весь прогнозируемый период (корректирующая сумма предыдущего периода проиндексирована на темп роста налоговой базы);</w:t>
      </w:r>
    </w:p>
    <w:p w:rsidR="002259C8" w:rsidRPr="001712FF" w:rsidRDefault="002259C8" w:rsidP="002259C8">
      <w:pPr>
        <w:ind w:firstLine="709"/>
        <w:jc w:val="both"/>
        <w:rPr>
          <w:rFonts w:eastAsia="Calibri"/>
          <w:sz w:val="28"/>
          <w:szCs w:val="28"/>
        </w:rPr>
      </w:pPr>
      <w:r w:rsidRPr="001712FF">
        <w:rPr>
          <w:rFonts w:eastAsia="Calibri"/>
          <w:sz w:val="28"/>
          <w:szCs w:val="28"/>
        </w:rPr>
        <w:t>F3 – перенос уплаты страховых взносов за апрель-июнь 2022 года, а также за июль-сентябрь 2022 года на 12 месяцев организациям и индивидуальным предпринимателям, осуществляющим отдельные виды экономической деятельности в соответствии с постановлением Правительства Российской Федерации от 30 апреля 2022 года № 776 «Об изменении сроков уплаты страховых взносов в 2022 году» (в 2022 году оцениваются как дополнительные поступления, в 2023 году уменьшают поступление налога по УСН);</w:t>
      </w:r>
    </w:p>
    <w:p w:rsidR="002259C8" w:rsidRDefault="002259C8" w:rsidP="002259C8">
      <w:pPr>
        <w:ind w:firstLine="709"/>
        <w:jc w:val="both"/>
        <w:rPr>
          <w:rFonts w:eastAsia="Calibri"/>
          <w:sz w:val="28"/>
          <w:szCs w:val="28"/>
        </w:rPr>
      </w:pPr>
      <w:r w:rsidRPr="001712FF">
        <w:rPr>
          <w:rFonts w:eastAsia="Calibri"/>
          <w:sz w:val="28"/>
          <w:szCs w:val="28"/>
        </w:rPr>
        <w:t xml:space="preserve">F4 – </w:t>
      </w:r>
      <w:r w:rsidRPr="007310EE">
        <w:rPr>
          <w:rFonts w:eastAsia="Calibri"/>
          <w:sz w:val="28"/>
          <w:szCs w:val="28"/>
        </w:rPr>
        <w:t xml:space="preserve">увеличение доли расходов на </w:t>
      </w:r>
      <w:r>
        <w:rPr>
          <w:rFonts w:eastAsia="Calibri"/>
          <w:sz w:val="28"/>
          <w:szCs w:val="28"/>
        </w:rPr>
        <w:t>страховые взносы</w:t>
      </w:r>
      <w:r w:rsidRPr="007310EE">
        <w:rPr>
          <w:rFonts w:eastAsia="Calibri"/>
          <w:sz w:val="28"/>
          <w:szCs w:val="28"/>
        </w:rPr>
        <w:t xml:space="preserve"> </w:t>
      </w:r>
      <w:r>
        <w:rPr>
          <w:rFonts w:eastAsia="Calibri"/>
          <w:sz w:val="28"/>
          <w:szCs w:val="28"/>
        </w:rPr>
        <w:t xml:space="preserve">по </w:t>
      </w:r>
      <w:r w:rsidRPr="007310EE">
        <w:rPr>
          <w:rFonts w:eastAsia="Calibri"/>
          <w:sz w:val="28"/>
          <w:szCs w:val="28"/>
        </w:rPr>
        <w:t>обязательно</w:t>
      </w:r>
      <w:r>
        <w:rPr>
          <w:rFonts w:eastAsia="Calibri"/>
          <w:sz w:val="28"/>
          <w:szCs w:val="28"/>
        </w:rPr>
        <w:t>му</w:t>
      </w:r>
      <w:r w:rsidRPr="007310EE">
        <w:rPr>
          <w:rFonts w:eastAsia="Calibri"/>
          <w:sz w:val="28"/>
          <w:szCs w:val="28"/>
        </w:rPr>
        <w:t xml:space="preserve"> социально</w:t>
      </w:r>
      <w:r>
        <w:rPr>
          <w:rFonts w:eastAsia="Calibri"/>
          <w:sz w:val="28"/>
          <w:szCs w:val="28"/>
        </w:rPr>
        <w:t>му</w:t>
      </w:r>
      <w:r w:rsidRPr="007310EE">
        <w:rPr>
          <w:rFonts w:eastAsia="Calibri"/>
          <w:sz w:val="28"/>
          <w:szCs w:val="28"/>
        </w:rPr>
        <w:t xml:space="preserve"> страховани</w:t>
      </w:r>
      <w:r>
        <w:rPr>
          <w:rFonts w:eastAsia="Calibri"/>
          <w:sz w:val="28"/>
          <w:szCs w:val="28"/>
        </w:rPr>
        <w:t>ю</w:t>
      </w:r>
      <w:r w:rsidRPr="001712FF">
        <w:rPr>
          <w:rFonts w:eastAsia="Calibri"/>
          <w:sz w:val="28"/>
          <w:szCs w:val="28"/>
        </w:rPr>
        <w:t xml:space="preserve"> (применяется в 2023-2025 годах)</w:t>
      </w:r>
      <w:r>
        <w:rPr>
          <w:rFonts w:eastAsia="Calibri"/>
          <w:sz w:val="28"/>
          <w:szCs w:val="28"/>
        </w:rPr>
        <w:t>;</w:t>
      </w:r>
    </w:p>
    <w:p w:rsidR="002259C8" w:rsidRPr="00CB338C" w:rsidRDefault="002259C8" w:rsidP="002259C8">
      <w:pPr>
        <w:ind w:firstLine="709"/>
        <w:jc w:val="both"/>
        <w:rPr>
          <w:rFonts w:eastAsia="Calibri"/>
          <w:sz w:val="28"/>
          <w:szCs w:val="28"/>
        </w:rPr>
      </w:pPr>
      <w:r w:rsidRPr="00705945">
        <w:rPr>
          <w:rFonts w:eastAsia="Calibri"/>
          <w:color w:val="000000"/>
          <w:sz w:val="28"/>
          <w:szCs w:val="28"/>
          <w:lang w:val="en-US" w:eastAsia="en-US"/>
        </w:rPr>
        <w:t>K</w:t>
      </w:r>
      <w:r w:rsidRPr="00705945">
        <w:rPr>
          <w:rFonts w:eastAsia="Calibri"/>
          <w:color w:val="000000"/>
          <w:sz w:val="28"/>
          <w:szCs w:val="28"/>
          <w:lang w:eastAsia="en-US"/>
        </w:rPr>
        <w:t xml:space="preserve"> </w:t>
      </w:r>
      <w:r w:rsidRPr="00705945">
        <w:rPr>
          <w:rFonts w:eastAsia="Calibri"/>
          <w:color w:val="000000"/>
          <w:sz w:val="28"/>
          <w:szCs w:val="28"/>
          <w:vertAlign w:val="subscript"/>
          <w:lang w:eastAsia="en-US"/>
        </w:rPr>
        <w:t>соб</w:t>
      </w:r>
      <w:r w:rsidRPr="00CB338C">
        <w:rPr>
          <w:rFonts w:eastAsia="Calibri"/>
          <w:b/>
          <w:i/>
          <w:color w:val="000000"/>
          <w:sz w:val="28"/>
          <w:szCs w:val="28"/>
          <w:vertAlign w:val="subscript"/>
          <w:lang w:eastAsia="en-US"/>
        </w:rPr>
        <w:t>.</w:t>
      </w:r>
      <w:r w:rsidRPr="00CB338C">
        <w:rPr>
          <w:rFonts w:eastAsia="Calibri"/>
          <w:b/>
          <w:i/>
          <w:color w:val="000000"/>
          <w:sz w:val="28"/>
          <w:szCs w:val="28"/>
          <w:lang w:eastAsia="en-US"/>
        </w:rPr>
        <w:t xml:space="preserve"> </w:t>
      </w:r>
      <w:r w:rsidRPr="00CB338C">
        <w:rPr>
          <w:rFonts w:eastAsia="Calibri"/>
          <w:color w:val="000000"/>
          <w:sz w:val="28"/>
          <w:szCs w:val="28"/>
          <w:lang w:eastAsia="en-US"/>
        </w:rPr>
        <w:t xml:space="preserve">– </w:t>
      </w:r>
      <w:r w:rsidRPr="00A94358">
        <w:rPr>
          <w:rFonts w:eastAsia="Calibri"/>
          <w:color w:val="000000"/>
          <w:sz w:val="28"/>
          <w:szCs w:val="28"/>
          <w:lang w:eastAsia="en-US"/>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Показатель собираемости учитывает работу по погашению задолженности по налогу. Принят на уровне фактически сложившегося в 20</w:t>
      </w:r>
      <w:r>
        <w:rPr>
          <w:rFonts w:eastAsia="Calibri"/>
          <w:color w:val="000000"/>
          <w:sz w:val="28"/>
          <w:szCs w:val="28"/>
          <w:lang w:eastAsia="en-US"/>
        </w:rPr>
        <w:t>19</w:t>
      </w:r>
      <w:r w:rsidRPr="00A94358">
        <w:rPr>
          <w:rFonts w:eastAsia="Calibri"/>
          <w:color w:val="000000"/>
          <w:sz w:val="28"/>
          <w:szCs w:val="28"/>
          <w:lang w:eastAsia="en-US"/>
        </w:rPr>
        <w:t xml:space="preserve"> году – 10</w:t>
      </w:r>
      <w:r>
        <w:rPr>
          <w:rFonts w:eastAsia="Calibri"/>
          <w:color w:val="000000"/>
          <w:sz w:val="28"/>
          <w:szCs w:val="28"/>
          <w:lang w:eastAsia="en-US"/>
        </w:rPr>
        <w:t>2</w:t>
      </w:r>
      <w:r w:rsidRPr="00A94358">
        <w:rPr>
          <w:rFonts w:eastAsia="Calibri"/>
          <w:color w:val="000000"/>
          <w:sz w:val="28"/>
          <w:szCs w:val="28"/>
          <w:lang w:eastAsia="en-US"/>
        </w:rPr>
        <w:t>,6%;</w:t>
      </w:r>
    </w:p>
    <w:p w:rsidR="002259C8" w:rsidRDefault="002259C8" w:rsidP="002259C8">
      <w:pPr>
        <w:ind w:firstLine="709"/>
        <w:jc w:val="both"/>
        <w:rPr>
          <w:rStyle w:val="FontStyle82"/>
          <w:iCs/>
          <w:sz w:val="28"/>
          <w:szCs w:val="28"/>
        </w:rPr>
      </w:pPr>
      <w:r w:rsidRPr="00C217BC">
        <w:rPr>
          <w:rStyle w:val="FontStyle82"/>
          <w:iCs/>
          <w:sz w:val="28"/>
          <w:szCs w:val="28"/>
        </w:rPr>
        <w:t xml:space="preserve">Расчет прогноза поступления налога </w:t>
      </w:r>
      <w:r w:rsidRPr="00C217BC">
        <w:rPr>
          <w:iCs/>
          <w:sz w:val="28"/>
          <w:szCs w:val="28"/>
        </w:rPr>
        <w:t xml:space="preserve">УСН, уплачиваемого </w:t>
      </w:r>
      <w:r w:rsidRPr="00C217BC">
        <w:rPr>
          <w:iCs/>
          <w:sz w:val="28"/>
          <w:szCs w:val="28"/>
        </w:rPr>
        <w:br/>
        <w:t xml:space="preserve">при использовании в качестве объекта налогообложения доходы, уменьшенные на величину расходов, </w:t>
      </w:r>
      <w:r>
        <w:rPr>
          <w:iCs/>
          <w:sz w:val="28"/>
          <w:szCs w:val="28"/>
        </w:rPr>
        <w:t>в том числе</w:t>
      </w:r>
      <w:r w:rsidRPr="00C217BC">
        <w:rPr>
          <w:iCs/>
          <w:sz w:val="28"/>
          <w:szCs w:val="28"/>
        </w:rPr>
        <w:t xml:space="preserve"> минимального налога </w:t>
      </w:r>
      <w:r w:rsidR="00491A0A">
        <w:rPr>
          <w:rStyle w:val="FontStyle82"/>
          <w:iCs/>
          <w:sz w:val="28"/>
          <w:szCs w:val="28"/>
        </w:rPr>
        <w:t>представлен в таблице:</w:t>
      </w:r>
      <w:r>
        <w:rPr>
          <w:rStyle w:val="FontStyle82"/>
          <w:iCs/>
          <w:sz w:val="28"/>
          <w:szCs w:val="28"/>
        </w:rPr>
        <w:t xml:space="preserve"> </w:t>
      </w:r>
    </w:p>
    <w:p w:rsidR="00491A0A" w:rsidRDefault="00491A0A" w:rsidP="002259C8">
      <w:pPr>
        <w:ind w:firstLine="709"/>
        <w:jc w:val="center"/>
        <w:rPr>
          <w:rStyle w:val="FontStyle82"/>
          <w:iCs/>
          <w:sz w:val="28"/>
          <w:szCs w:val="28"/>
        </w:rPr>
      </w:pPr>
    </w:p>
    <w:p w:rsidR="002259C8" w:rsidRPr="002C1BCE" w:rsidRDefault="002259C8" w:rsidP="002259C8">
      <w:pPr>
        <w:ind w:firstLine="709"/>
        <w:jc w:val="center"/>
        <w:rPr>
          <w:rStyle w:val="FontStyle82"/>
          <w:iCs/>
          <w:sz w:val="28"/>
          <w:szCs w:val="28"/>
        </w:rPr>
      </w:pPr>
      <w:r w:rsidRPr="002C1BCE">
        <w:rPr>
          <w:rStyle w:val="FontStyle82"/>
          <w:iCs/>
          <w:sz w:val="28"/>
          <w:szCs w:val="28"/>
        </w:rPr>
        <w:t xml:space="preserve">Расчет прогноза поступлений налога, взимаемого в связи </w:t>
      </w:r>
      <w:r w:rsidRPr="002C1BCE">
        <w:rPr>
          <w:rStyle w:val="FontStyle82"/>
          <w:iCs/>
          <w:sz w:val="28"/>
          <w:szCs w:val="28"/>
        </w:rPr>
        <w:br/>
        <w:t xml:space="preserve">с применением упрощенной системы налогообложения, </w:t>
      </w:r>
    </w:p>
    <w:p w:rsidR="002259C8" w:rsidRPr="002C1BCE" w:rsidRDefault="002259C8" w:rsidP="002259C8">
      <w:pPr>
        <w:ind w:firstLine="709"/>
        <w:jc w:val="center"/>
        <w:rPr>
          <w:rStyle w:val="FontStyle82"/>
          <w:iCs/>
          <w:sz w:val="28"/>
          <w:szCs w:val="28"/>
        </w:rPr>
      </w:pPr>
      <w:r w:rsidRPr="002C1BCE">
        <w:rPr>
          <w:rStyle w:val="FontStyle82"/>
          <w:iCs/>
          <w:sz w:val="28"/>
          <w:szCs w:val="28"/>
        </w:rPr>
        <w:t>при использовании в качестве объекта налогообложения доходы, уменьшенные на величину расходов, в том числе минимальный налог (УСН</w:t>
      </w:r>
      <w:r w:rsidRPr="002C1BCE">
        <w:rPr>
          <w:rStyle w:val="FontStyle82"/>
          <w:iCs/>
          <w:sz w:val="28"/>
          <w:szCs w:val="28"/>
          <w:vertAlign w:val="subscript"/>
        </w:rPr>
        <w:t>2</w:t>
      </w:r>
      <w:r w:rsidRPr="002C1BCE">
        <w:rPr>
          <w:rStyle w:val="FontStyle82"/>
          <w:iCs/>
          <w:sz w:val="28"/>
          <w:szCs w:val="28"/>
        </w:rPr>
        <w:t xml:space="preserve">) </w:t>
      </w:r>
    </w:p>
    <w:p w:rsidR="002259C8" w:rsidRDefault="002259C8" w:rsidP="002259C8">
      <w:pPr>
        <w:ind w:firstLine="709"/>
        <w:jc w:val="center"/>
        <w:rPr>
          <w:rStyle w:val="FontStyle82"/>
          <w:iCs/>
          <w:sz w:val="28"/>
          <w:szCs w:val="28"/>
        </w:rPr>
      </w:pPr>
      <w:r w:rsidRPr="002C1BCE">
        <w:rPr>
          <w:rStyle w:val="FontStyle82"/>
          <w:iCs/>
          <w:sz w:val="28"/>
          <w:szCs w:val="28"/>
        </w:rPr>
        <w:t>(КБК 000 1 05 01021 01 0000 110) *</w:t>
      </w:r>
    </w:p>
    <w:p w:rsidR="002259C8" w:rsidRPr="002C1BCE" w:rsidRDefault="002259C8" w:rsidP="002259C8">
      <w:pPr>
        <w:ind w:firstLine="709"/>
        <w:jc w:val="center"/>
        <w:rPr>
          <w:rStyle w:val="FontStyle82"/>
          <w:iCs/>
          <w:sz w:val="28"/>
          <w:szCs w:val="28"/>
        </w:rPr>
      </w:pPr>
    </w:p>
    <w:tbl>
      <w:tblPr>
        <w:tblW w:w="10065" w:type="dxa"/>
        <w:tblInd w:w="-572" w:type="dxa"/>
        <w:tblLook w:val="04A0" w:firstRow="1" w:lastRow="0" w:firstColumn="1" w:lastColumn="0" w:noHBand="0" w:noVBand="1"/>
      </w:tblPr>
      <w:tblGrid>
        <w:gridCol w:w="540"/>
        <w:gridCol w:w="3146"/>
        <w:gridCol w:w="1276"/>
        <w:gridCol w:w="1276"/>
        <w:gridCol w:w="1276"/>
        <w:gridCol w:w="1275"/>
        <w:gridCol w:w="1276"/>
      </w:tblGrid>
      <w:tr w:rsidR="002259C8" w:rsidRPr="005C380B" w:rsidTr="00FB2F39">
        <w:trPr>
          <w:trHeight w:val="600"/>
          <w:tblHeader/>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259C8" w:rsidRPr="005C380B" w:rsidRDefault="002259C8" w:rsidP="00FB2F39">
            <w:pPr>
              <w:jc w:val="center"/>
              <w:rPr>
                <w:color w:val="000000"/>
                <w:sz w:val="20"/>
                <w:szCs w:val="20"/>
              </w:rPr>
            </w:pPr>
            <w:r w:rsidRPr="00874EAF">
              <w:rPr>
                <w:rStyle w:val="FontStyle82"/>
                <w:iCs/>
                <w:sz w:val="20"/>
                <w:szCs w:val="20"/>
              </w:rPr>
              <w:br w:type="page"/>
            </w:r>
            <w:r w:rsidRPr="005C380B">
              <w:rPr>
                <w:color w:val="000000"/>
                <w:sz w:val="20"/>
                <w:szCs w:val="20"/>
              </w:rPr>
              <w:t>№ п/п</w:t>
            </w:r>
          </w:p>
        </w:tc>
        <w:tc>
          <w:tcPr>
            <w:tcW w:w="3146" w:type="dxa"/>
            <w:tcBorders>
              <w:top w:val="single" w:sz="4" w:space="0" w:color="000000"/>
              <w:left w:val="nil"/>
              <w:bottom w:val="single" w:sz="4" w:space="0" w:color="000000"/>
              <w:right w:val="single" w:sz="4" w:space="0" w:color="000000"/>
            </w:tcBorders>
            <w:shd w:val="clear" w:color="auto" w:fill="auto"/>
            <w:noWrap/>
            <w:vAlign w:val="center"/>
            <w:hideMark/>
          </w:tcPr>
          <w:p w:rsidR="002259C8" w:rsidRPr="005C380B" w:rsidRDefault="002259C8" w:rsidP="00FB2F39">
            <w:pPr>
              <w:jc w:val="center"/>
              <w:rPr>
                <w:color w:val="000000"/>
                <w:sz w:val="20"/>
                <w:szCs w:val="20"/>
              </w:rPr>
            </w:pPr>
            <w:r w:rsidRPr="005C380B">
              <w:rPr>
                <w:color w:val="000000"/>
                <w:sz w:val="20"/>
                <w:szCs w:val="20"/>
              </w:rPr>
              <w:t>Наименование показателя</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2259C8" w:rsidRPr="00874EAF" w:rsidRDefault="002259C8" w:rsidP="00FB2F39">
            <w:pPr>
              <w:jc w:val="center"/>
              <w:rPr>
                <w:color w:val="000000"/>
                <w:sz w:val="20"/>
                <w:szCs w:val="20"/>
              </w:rPr>
            </w:pPr>
            <w:r w:rsidRPr="005C380B">
              <w:rPr>
                <w:color w:val="000000"/>
                <w:sz w:val="20"/>
                <w:szCs w:val="20"/>
              </w:rPr>
              <w:t xml:space="preserve">Факт </w:t>
            </w:r>
          </w:p>
          <w:p w:rsidR="002259C8" w:rsidRPr="005C380B" w:rsidRDefault="002259C8" w:rsidP="00FB2F39">
            <w:pPr>
              <w:jc w:val="center"/>
              <w:rPr>
                <w:color w:val="000000"/>
                <w:sz w:val="20"/>
                <w:szCs w:val="20"/>
              </w:rPr>
            </w:pPr>
            <w:r w:rsidRPr="005C380B">
              <w:rPr>
                <w:color w:val="000000"/>
                <w:sz w:val="20"/>
                <w:szCs w:val="20"/>
              </w:rPr>
              <w:t>2021 год</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2259C8" w:rsidRPr="005C380B" w:rsidRDefault="002259C8" w:rsidP="00FB2F39">
            <w:pPr>
              <w:jc w:val="center"/>
              <w:rPr>
                <w:color w:val="000000"/>
                <w:sz w:val="20"/>
                <w:szCs w:val="20"/>
              </w:rPr>
            </w:pPr>
            <w:r w:rsidRPr="005C380B">
              <w:rPr>
                <w:color w:val="000000"/>
                <w:sz w:val="20"/>
                <w:szCs w:val="20"/>
              </w:rPr>
              <w:t>оценка 2022 год</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2259C8" w:rsidRPr="005C380B" w:rsidRDefault="002259C8" w:rsidP="00FB2F39">
            <w:pPr>
              <w:jc w:val="center"/>
              <w:rPr>
                <w:color w:val="000000"/>
                <w:sz w:val="20"/>
                <w:szCs w:val="20"/>
              </w:rPr>
            </w:pPr>
            <w:r w:rsidRPr="005C380B">
              <w:rPr>
                <w:color w:val="000000"/>
                <w:sz w:val="20"/>
                <w:szCs w:val="20"/>
              </w:rPr>
              <w:t xml:space="preserve"> прогноз </w:t>
            </w:r>
            <w:r w:rsidRPr="005C380B">
              <w:rPr>
                <w:color w:val="000000"/>
                <w:sz w:val="20"/>
                <w:szCs w:val="20"/>
              </w:rPr>
              <w:br/>
              <w:t>2023 год</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2259C8" w:rsidRPr="005C380B" w:rsidRDefault="002259C8" w:rsidP="00FB2F39">
            <w:pPr>
              <w:jc w:val="center"/>
              <w:rPr>
                <w:color w:val="000000"/>
                <w:sz w:val="20"/>
                <w:szCs w:val="20"/>
              </w:rPr>
            </w:pPr>
            <w:r w:rsidRPr="005C380B">
              <w:rPr>
                <w:color w:val="000000"/>
                <w:sz w:val="20"/>
                <w:szCs w:val="20"/>
              </w:rPr>
              <w:t>прогноз</w:t>
            </w:r>
            <w:r w:rsidRPr="005C380B">
              <w:rPr>
                <w:color w:val="000000"/>
                <w:sz w:val="20"/>
                <w:szCs w:val="20"/>
              </w:rPr>
              <w:br/>
              <w:t xml:space="preserve"> 2024 год</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2259C8" w:rsidRPr="005C380B" w:rsidRDefault="002259C8" w:rsidP="00FB2F39">
            <w:pPr>
              <w:jc w:val="center"/>
              <w:rPr>
                <w:color w:val="000000"/>
                <w:sz w:val="20"/>
                <w:szCs w:val="20"/>
              </w:rPr>
            </w:pPr>
            <w:r w:rsidRPr="005C380B">
              <w:rPr>
                <w:color w:val="000000"/>
                <w:sz w:val="20"/>
                <w:szCs w:val="20"/>
              </w:rPr>
              <w:t xml:space="preserve">прогноз </w:t>
            </w:r>
            <w:r w:rsidRPr="005C380B">
              <w:rPr>
                <w:color w:val="000000"/>
                <w:sz w:val="20"/>
                <w:szCs w:val="20"/>
              </w:rPr>
              <w:br/>
              <w:t>2025 год</w:t>
            </w:r>
          </w:p>
        </w:tc>
      </w:tr>
      <w:tr w:rsidR="002259C8" w:rsidRPr="005C380B" w:rsidTr="00FB2F39">
        <w:trPr>
          <w:trHeight w:val="735"/>
        </w:trPr>
        <w:tc>
          <w:tcPr>
            <w:tcW w:w="540" w:type="dxa"/>
            <w:tcBorders>
              <w:top w:val="nil"/>
              <w:left w:val="single" w:sz="4" w:space="0" w:color="000000"/>
              <w:bottom w:val="nil"/>
              <w:right w:val="single" w:sz="4" w:space="0" w:color="000000"/>
            </w:tcBorders>
            <w:shd w:val="clear" w:color="auto" w:fill="auto"/>
            <w:noWrap/>
            <w:vAlign w:val="center"/>
            <w:hideMark/>
          </w:tcPr>
          <w:p w:rsidR="002259C8" w:rsidRPr="005C380B" w:rsidRDefault="002259C8" w:rsidP="00FB2F39">
            <w:pPr>
              <w:jc w:val="center"/>
              <w:rPr>
                <w:color w:val="000000"/>
                <w:sz w:val="20"/>
                <w:szCs w:val="20"/>
              </w:rPr>
            </w:pPr>
            <w:r w:rsidRPr="005C380B">
              <w:rPr>
                <w:color w:val="000000"/>
                <w:sz w:val="20"/>
                <w:szCs w:val="20"/>
              </w:rPr>
              <w:t>1</w:t>
            </w:r>
          </w:p>
        </w:tc>
        <w:tc>
          <w:tcPr>
            <w:tcW w:w="3146" w:type="dxa"/>
            <w:tcBorders>
              <w:top w:val="nil"/>
              <w:left w:val="nil"/>
              <w:bottom w:val="single" w:sz="4" w:space="0" w:color="000000"/>
              <w:right w:val="single" w:sz="4" w:space="0" w:color="000000"/>
            </w:tcBorders>
            <w:shd w:val="clear" w:color="auto" w:fill="auto"/>
            <w:hideMark/>
          </w:tcPr>
          <w:p w:rsidR="002259C8" w:rsidRPr="005C380B" w:rsidRDefault="002259C8" w:rsidP="00FB2F39">
            <w:pPr>
              <w:rPr>
                <w:color w:val="000000"/>
                <w:sz w:val="20"/>
                <w:szCs w:val="20"/>
              </w:rPr>
            </w:pPr>
            <w:r w:rsidRPr="005C380B">
              <w:rPr>
                <w:color w:val="000000"/>
                <w:sz w:val="20"/>
                <w:szCs w:val="20"/>
              </w:rPr>
              <w:t>Налоговая база при использовании объекта обложения «доходы, уменьшенные на величину расходов», тыс. рублей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9C8" w:rsidRPr="002C1BCE" w:rsidRDefault="002259C8" w:rsidP="00FB2F39">
            <w:pPr>
              <w:jc w:val="center"/>
              <w:rPr>
                <w:sz w:val="20"/>
                <w:szCs w:val="20"/>
              </w:rPr>
            </w:pPr>
            <w:r w:rsidRPr="002C1BCE">
              <w:rPr>
                <w:sz w:val="20"/>
                <w:szCs w:val="20"/>
              </w:rPr>
              <w:t>10 293 261</w:t>
            </w:r>
          </w:p>
        </w:tc>
        <w:tc>
          <w:tcPr>
            <w:tcW w:w="1276" w:type="dxa"/>
            <w:tcBorders>
              <w:top w:val="single" w:sz="4" w:space="0" w:color="000000"/>
              <w:left w:val="nil"/>
              <w:bottom w:val="single" w:sz="4" w:space="0" w:color="000000"/>
              <w:right w:val="single" w:sz="4" w:space="0" w:color="000000"/>
            </w:tcBorders>
            <w:shd w:val="clear" w:color="auto" w:fill="auto"/>
            <w:noWrap/>
            <w:vAlign w:val="center"/>
          </w:tcPr>
          <w:p w:rsidR="002259C8" w:rsidRPr="002C1BCE" w:rsidRDefault="002259C8" w:rsidP="00FB2F39">
            <w:pPr>
              <w:jc w:val="center"/>
              <w:rPr>
                <w:color w:val="000000"/>
                <w:sz w:val="20"/>
                <w:szCs w:val="20"/>
              </w:rPr>
            </w:pPr>
            <w:r w:rsidRPr="002C1BCE">
              <w:rPr>
                <w:color w:val="000000"/>
                <w:sz w:val="20"/>
                <w:szCs w:val="20"/>
              </w:rPr>
              <w:t>11 456 041</w:t>
            </w:r>
          </w:p>
        </w:tc>
        <w:tc>
          <w:tcPr>
            <w:tcW w:w="1276" w:type="dxa"/>
            <w:tcBorders>
              <w:top w:val="single" w:sz="4" w:space="0" w:color="000000"/>
              <w:left w:val="nil"/>
              <w:bottom w:val="single" w:sz="4" w:space="0" w:color="000000"/>
              <w:right w:val="single" w:sz="4" w:space="0" w:color="000000"/>
            </w:tcBorders>
            <w:shd w:val="clear" w:color="auto" w:fill="auto"/>
            <w:noWrap/>
            <w:vAlign w:val="center"/>
          </w:tcPr>
          <w:p w:rsidR="002259C8" w:rsidRPr="002C1BCE" w:rsidRDefault="002259C8" w:rsidP="00FB2F39">
            <w:pPr>
              <w:jc w:val="center"/>
              <w:rPr>
                <w:color w:val="000000"/>
                <w:sz w:val="20"/>
                <w:szCs w:val="20"/>
              </w:rPr>
            </w:pPr>
            <w:r w:rsidRPr="002C1BCE">
              <w:rPr>
                <w:color w:val="000000"/>
                <w:sz w:val="20"/>
                <w:szCs w:val="20"/>
              </w:rPr>
              <w:t>12 728 072</w:t>
            </w:r>
          </w:p>
        </w:tc>
        <w:tc>
          <w:tcPr>
            <w:tcW w:w="1275" w:type="dxa"/>
            <w:tcBorders>
              <w:top w:val="single" w:sz="4" w:space="0" w:color="000000"/>
              <w:left w:val="nil"/>
              <w:bottom w:val="single" w:sz="4" w:space="0" w:color="000000"/>
              <w:right w:val="single" w:sz="4" w:space="0" w:color="000000"/>
            </w:tcBorders>
            <w:shd w:val="clear" w:color="auto" w:fill="auto"/>
            <w:noWrap/>
            <w:vAlign w:val="center"/>
          </w:tcPr>
          <w:p w:rsidR="002259C8" w:rsidRPr="002C1BCE" w:rsidRDefault="002259C8" w:rsidP="00FB2F39">
            <w:pPr>
              <w:jc w:val="center"/>
              <w:rPr>
                <w:color w:val="000000"/>
                <w:sz w:val="20"/>
                <w:szCs w:val="20"/>
              </w:rPr>
            </w:pPr>
            <w:r w:rsidRPr="002C1BCE">
              <w:rPr>
                <w:color w:val="000000"/>
                <w:sz w:val="20"/>
                <w:szCs w:val="20"/>
              </w:rPr>
              <w:t>13 549 903</w:t>
            </w:r>
          </w:p>
        </w:tc>
        <w:tc>
          <w:tcPr>
            <w:tcW w:w="1276" w:type="dxa"/>
            <w:tcBorders>
              <w:top w:val="single" w:sz="4" w:space="0" w:color="000000"/>
              <w:left w:val="nil"/>
              <w:bottom w:val="single" w:sz="4" w:space="0" w:color="000000"/>
              <w:right w:val="single" w:sz="4" w:space="0" w:color="000000"/>
            </w:tcBorders>
            <w:shd w:val="clear" w:color="auto" w:fill="auto"/>
            <w:noWrap/>
            <w:vAlign w:val="center"/>
          </w:tcPr>
          <w:p w:rsidR="002259C8" w:rsidRPr="002C1BCE" w:rsidRDefault="002259C8" w:rsidP="00FB2F39">
            <w:pPr>
              <w:jc w:val="center"/>
              <w:rPr>
                <w:color w:val="000000"/>
                <w:sz w:val="20"/>
                <w:szCs w:val="20"/>
              </w:rPr>
            </w:pPr>
            <w:r w:rsidRPr="002C1BCE">
              <w:rPr>
                <w:color w:val="000000"/>
                <w:sz w:val="20"/>
                <w:szCs w:val="20"/>
              </w:rPr>
              <w:t>14 353 611</w:t>
            </w:r>
          </w:p>
        </w:tc>
      </w:tr>
      <w:tr w:rsidR="002259C8" w:rsidRPr="005C380B" w:rsidTr="00FB2F39">
        <w:trPr>
          <w:trHeight w:val="540"/>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259C8" w:rsidRPr="005C380B" w:rsidRDefault="002259C8" w:rsidP="00FB2F39">
            <w:pPr>
              <w:jc w:val="center"/>
              <w:rPr>
                <w:color w:val="000000"/>
                <w:sz w:val="20"/>
                <w:szCs w:val="20"/>
              </w:rPr>
            </w:pPr>
            <w:r w:rsidRPr="005C380B">
              <w:rPr>
                <w:color w:val="000000"/>
                <w:sz w:val="20"/>
                <w:szCs w:val="20"/>
              </w:rPr>
              <w:t>2</w:t>
            </w:r>
          </w:p>
        </w:tc>
        <w:tc>
          <w:tcPr>
            <w:tcW w:w="3146" w:type="dxa"/>
            <w:tcBorders>
              <w:top w:val="nil"/>
              <w:left w:val="nil"/>
              <w:bottom w:val="single" w:sz="4" w:space="0" w:color="000000"/>
              <w:right w:val="single" w:sz="4" w:space="0" w:color="000000"/>
            </w:tcBorders>
            <w:shd w:val="clear" w:color="auto" w:fill="auto"/>
            <w:vAlign w:val="center"/>
            <w:hideMark/>
          </w:tcPr>
          <w:p w:rsidR="002259C8" w:rsidRPr="005C380B" w:rsidRDefault="002259C8" w:rsidP="00FB2F39">
            <w:pPr>
              <w:rPr>
                <w:color w:val="000000"/>
                <w:sz w:val="20"/>
                <w:szCs w:val="20"/>
              </w:rPr>
            </w:pPr>
            <w:r w:rsidRPr="005C380B">
              <w:rPr>
                <w:color w:val="000000"/>
                <w:sz w:val="20"/>
                <w:szCs w:val="20"/>
              </w:rPr>
              <w:t>Налоговая база по минимальному налогу, тыс. рублей</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2259C8" w:rsidRPr="002C1BCE" w:rsidRDefault="002259C8" w:rsidP="00FB2F39">
            <w:pPr>
              <w:jc w:val="center"/>
              <w:rPr>
                <w:sz w:val="20"/>
                <w:szCs w:val="20"/>
              </w:rPr>
            </w:pPr>
            <w:r w:rsidRPr="002C1BCE">
              <w:rPr>
                <w:sz w:val="20"/>
                <w:szCs w:val="20"/>
              </w:rPr>
              <w:t>41 853 500</w:t>
            </w:r>
          </w:p>
        </w:tc>
        <w:tc>
          <w:tcPr>
            <w:tcW w:w="1276" w:type="dxa"/>
            <w:tcBorders>
              <w:top w:val="nil"/>
              <w:left w:val="nil"/>
              <w:bottom w:val="single" w:sz="4" w:space="0" w:color="000000"/>
              <w:right w:val="single" w:sz="4" w:space="0" w:color="000000"/>
            </w:tcBorders>
            <w:shd w:val="clear" w:color="auto" w:fill="auto"/>
            <w:noWrap/>
            <w:vAlign w:val="center"/>
          </w:tcPr>
          <w:p w:rsidR="002259C8" w:rsidRPr="002C1BCE" w:rsidRDefault="002259C8" w:rsidP="00FB2F39">
            <w:pPr>
              <w:jc w:val="center"/>
              <w:rPr>
                <w:color w:val="000000"/>
                <w:sz w:val="20"/>
                <w:szCs w:val="20"/>
              </w:rPr>
            </w:pPr>
            <w:r w:rsidRPr="002C1BCE">
              <w:rPr>
                <w:color w:val="000000"/>
                <w:sz w:val="20"/>
                <w:szCs w:val="20"/>
              </w:rPr>
              <w:t>45 476 544</w:t>
            </w:r>
          </w:p>
        </w:tc>
        <w:tc>
          <w:tcPr>
            <w:tcW w:w="1276" w:type="dxa"/>
            <w:tcBorders>
              <w:top w:val="nil"/>
              <w:left w:val="nil"/>
              <w:bottom w:val="single" w:sz="4" w:space="0" w:color="000000"/>
              <w:right w:val="single" w:sz="4" w:space="0" w:color="000000"/>
            </w:tcBorders>
            <w:shd w:val="clear" w:color="auto" w:fill="auto"/>
            <w:noWrap/>
            <w:vAlign w:val="center"/>
          </w:tcPr>
          <w:p w:rsidR="002259C8" w:rsidRPr="002C1BCE" w:rsidRDefault="002259C8" w:rsidP="00FB2F39">
            <w:pPr>
              <w:jc w:val="center"/>
              <w:rPr>
                <w:color w:val="000000"/>
                <w:sz w:val="20"/>
                <w:szCs w:val="20"/>
              </w:rPr>
            </w:pPr>
            <w:r w:rsidRPr="002C1BCE">
              <w:rPr>
                <w:color w:val="000000"/>
                <w:sz w:val="20"/>
                <w:szCs w:val="20"/>
              </w:rPr>
              <w:t>50 042 095</w:t>
            </w:r>
          </w:p>
        </w:tc>
        <w:tc>
          <w:tcPr>
            <w:tcW w:w="1275" w:type="dxa"/>
            <w:tcBorders>
              <w:top w:val="nil"/>
              <w:left w:val="nil"/>
              <w:bottom w:val="single" w:sz="4" w:space="0" w:color="000000"/>
              <w:right w:val="single" w:sz="4" w:space="0" w:color="000000"/>
            </w:tcBorders>
            <w:shd w:val="clear" w:color="auto" w:fill="auto"/>
            <w:noWrap/>
            <w:vAlign w:val="center"/>
          </w:tcPr>
          <w:p w:rsidR="002259C8" w:rsidRPr="002C1BCE" w:rsidRDefault="002259C8" w:rsidP="00FB2F39">
            <w:pPr>
              <w:jc w:val="center"/>
              <w:rPr>
                <w:color w:val="000000"/>
                <w:sz w:val="20"/>
                <w:szCs w:val="20"/>
              </w:rPr>
            </w:pPr>
            <w:r w:rsidRPr="002C1BCE">
              <w:rPr>
                <w:color w:val="000000"/>
                <w:sz w:val="20"/>
                <w:szCs w:val="20"/>
              </w:rPr>
              <w:t>53 660 429</w:t>
            </w:r>
          </w:p>
        </w:tc>
        <w:tc>
          <w:tcPr>
            <w:tcW w:w="1276" w:type="dxa"/>
            <w:tcBorders>
              <w:top w:val="nil"/>
              <w:left w:val="nil"/>
              <w:bottom w:val="single" w:sz="4" w:space="0" w:color="000000"/>
              <w:right w:val="single" w:sz="4" w:space="0" w:color="000000"/>
            </w:tcBorders>
            <w:shd w:val="clear" w:color="auto" w:fill="auto"/>
            <w:noWrap/>
            <w:vAlign w:val="center"/>
          </w:tcPr>
          <w:p w:rsidR="002259C8" w:rsidRPr="002C1BCE" w:rsidRDefault="002259C8" w:rsidP="00FB2F39">
            <w:pPr>
              <w:jc w:val="center"/>
              <w:rPr>
                <w:color w:val="000000"/>
                <w:sz w:val="20"/>
                <w:szCs w:val="20"/>
              </w:rPr>
            </w:pPr>
            <w:r w:rsidRPr="002C1BCE">
              <w:rPr>
                <w:color w:val="000000"/>
                <w:sz w:val="20"/>
                <w:szCs w:val="20"/>
              </w:rPr>
              <w:t>57 482 695</w:t>
            </w:r>
          </w:p>
        </w:tc>
      </w:tr>
      <w:tr w:rsidR="002259C8" w:rsidRPr="005C380B" w:rsidTr="00FB2F39">
        <w:trPr>
          <w:trHeight w:val="675"/>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259C8" w:rsidRPr="005C380B" w:rsidRDefault="002259C8" w:rsidP="00FB2F39">
            <w:pPr>
              <w:jc w:val="center"/>
              <w:rPr>
                <w:color w:val="000000"/>
                <w:sz w:val="20"/>
                <w:szCs w:val="20"/>
              </w:rPr>
            </w:pPr>
            <w:r w:rsidRPr="00874EAF">
              <w:rPr>
                <w:color w:val="000000"/>
                <w:sz w:val="20"/>
                <w:szCs w:val="20"/>
              </w:rPr>
              <w:t>3</w:t>
            </w:r>
            <w:r w:rsidRPr="005C380B">
              <w:rPr>
                <w:color w:val="000000"/>
                <w:sz w:val="20"/>
                <w:szCs w:val="20"/>
              </w:rPr>
              <w:t> </w:t>
            </w:r>
          </w:p>
        </w:tc>
        <w:tc>
          <w:tcPr>
            <w:tcW w:w="3146" w:type="dxa"/>
            <w:tcBorders>
              <w:top w:val="nil"/>
              <w:left w:val="nil"/>
              <w:bottom w:val="single" w:sz="4" w:space="0" w:color="000000"/>
              <w:right w:val="single" w:sz="4" w:space="0" w:color="000000"/>
            </w:tcBorders>
            <w:shd w:val="clear" w:color="auto" w:fill="auto"/>
            <w:vAlign w:val="center"/>
            <w:hideMark/>
          </w:tcPr>
          <w:p w:rsidR="002259C8" w:rsidRPr="005C380B" w:rsidRDefault="002259C8" w:rsidP="00FB2F39">
            <w:pPr>
              <w:rPr>
                <w:color w:val="000000"/>
                <w:sz w:val="20"/>
                <w:szCs w:val="20"/>
              </w:rPr>
            </w:pPr>
            <w:r w:rsidRPr="005C380B">
              <w:rPr>
                <w:color w:val="000000"/>
                <w:sz w:val="20"/>
                <w:szCs w:val="20"/>
              </w:rPr>
              <w:t>Объем валового регионального продукта (прогноз Министерства экономического развития Тверской области), тыс. рублей</w:t>
            </w:r>
          </w:p>
        </w:tc>
        <w:tc>
          <w:tcPr>
            <w:tcW w:w="1276" w:type="dxa"/>
            <w:tcBorders>
              <w:top w:val="nil"/>
              <w:left w:val="single" w:sz="4" w:space="0" w:color="000000"/>
              <w:bottom w:val="single" w:sz="4" w:space="0" w:color="000000"/>
              <w:right w:val="single" w:sz="4" w:space="0" w:color="000000"/>
            </w:tcBorders>
            <w:shd w:val="clear" w:color="auto" w:fill="auto"/>
            <w:noWrap/>
            <w:vAlign w:val="center"/>
          </w:tcPr>
          <w:p w:rsidR="002259C8" w:rsidRPr="002C1BCE" w:rsidRDefault="002259C8" w:rsidP="00FB2F39">
            <w:pPr>
              <w:jc w:val="center"/>
              <w:rPr>
                <w:color w:val="000000"/>
                <w:sz w:val="20"/>
                <w:szCs w:val="20"/>
              </w:rPr>
            </w:pPr>
            <w:r w:rsidRPr="002C1BCE">
              <w:rPr>
                <w:color w:val="000000"/>
                <w:sz w:val="20"/>
                <w:szCs w:val="20"/>
              </w:rPr>
              <w:t>550 200 000</w:t>
            </w:r>
          </w:p>
        </w:tc>
        <w:tc>
          <w:tcPr>
            <w:tcW w:w="1276" w:type="dxa"/>
            <w:tcBorders>
              <w:top w:val="nil"/>
              <w:left w:val="nil"/>
              <w:bottom w:val="single" w:sz="4" w:space="0" w:color="000000"/>
              <w:right w:val="single" w:sz="4" w:space="0" w:color="000000"/>
            </w:tcBorders>
            <w:shd w:val="clear" w:color="auto" w:fill="auto"/>
            <w:noWrap/>
            <w:vAlign w:val="center"/>
          </w:tcPr>
          <w:p w:rsidR="002259C8" w:rsidRPr="002C1BCE" w:rsidRDefault="002259C8" w:rsidP="00FB2F39">
            <w:pPr>
              <w:jc w:val="center"/>
              <w:rPr>
                <w:color w:val="000000"/>
                <w:sz w:val="20"/>
                <w:szCs w:val="20"/>
              </w:rPr>
            </w:pPr>
            <w:r w:rsidRPr="002C1BCE">
              <w:rPr>
                <w:color w:val="000000"/>
                <w:sz w:val="20"/>
                <w:szCs w:val="20"/>
              </w:rPr>
              <w:t>597 828 000</w:t>
            </w:r>
          </w:p>
        </w:tc>
        <w:tc>
          <w:tcPr>
            <w:tcW w:w="1276" w:type="dxa"/>
            <w:tcBorders>
              <w:top w:val="nil"/>
              <w:left w:val="nil"/>
              <w:bottom w:val="single" w:sz="4" w:space="0" w:color="000000"/>
              <w:right w:val="single" w:sz="4" w:space="0" w:color="000000"/>
            </w:tcBorders>
            <w:shd w:val="clear" w:color="auto" w:fill="auto"/>
            <w:noWrap/>
            <w:vAlign w:val="center"/>
          </w:tcPr>
          <w:p w:rsidR="002259C8" w:rsidRPr="002C1BCE" w:rsidRDefault="002259C8" w:rsidP="00FB2F39">
            <w:pPr>
              <w:jc w:val="center"/>
              <w:rPr>
                <w:color w:val="000000"/>
                <w:sz w:val="20"/>
                <w:szCs w:val="20"/>
              </w:rPr>
            </w:pPr>
            <w:r w:rsidRPr="002C1BCE">
              <w:rPr>
                <w:color w:val="000000"/>
                <w:sz w:val="20"/>
                <w:szCs w:val="20"/>
              </w:rPr>
              <w:t>657 846 000</w:t>
            </w:r>
          </w:p>
        </w:tc>
        <w:tc>
          <w:tcPr>
            <w:tcW w:w="1275" w:type="dxa"/>
            <w:tcBorders>
              <w:top w:val="nil"/>
              <w:left w:val="nil"/>
              <w:bottom w:val="single" w:sz="4" w:space="0" w:color="000000"/>
              <w:right w:val="single" w:sz="4" w:space="0" w:color="000000"/>
            </w:tcBorders>
            <w:shd w:val="clear" w:color="auto" w:fill="auto"/>
            <w:noWrap/>
            <w:vAlign w:val="center"/>
          </w:tcPr>
          <w:p w:rsidR="002259C8" w:rsidRPr="002C1BCE" w:rsidRDefault="002259C8" w:rsidP="00FB2F39">
            <w:pPr>
              <w:jc w:val="center"/>
              <w:rPr>
                <w:color w:val="000000"/>
                <w:sz w:val="20"/>
                <w:szCs w:val="20"/>
              </w:rPr>
            </w:pPr>
            <w:r w:rsidRPr="002C1BCE">
              <w:rPr>
                <w:color w:val="000000"/>
                <w:sz w:val="20"/>
                <w:szCs w:val="20"/>
              </w:rPr>
              <w:t>705 412 000</w:t>
            </w:r>
          </w:p>
        </w:tc>
        <w:tc>
          <w:tcPr>
            <w:tcW w:w="1276" w:type="dxa"/>
            <w:tcBorders>
              <w:top w:val="nil"/>
              <w:left w:val="nil"/>
              <w:bottom w:val="single" w:sz="4" w:space="0" w:color="000000"/>
              <w:right w:val="single" w:sz="4" w:space="0" w:color="000000"/>
            </w:tcBorders>
            <w:shd w:val="clear" w:color="auto" w:fill="auto"/>
            <w:noWrap/>
            <w:vAlign w:val="center"/>
          </w:tcPr>
          <w:p w:rsidR="002259C8" w:rsidRPr="002C1BCE" w:rsidRDefault="002259C8" w:rsidP="00FB2F39">
            <w:pPr>
              <w:jc w:val="center"/>
              <w:rPr>
                <w:color w:val="000000"/>
                <w:sz w:val="20"/>
                <w:szCs w:val="20"/>
              </w:rPr>
            </w:pPr>
            <w:r w:rsidRPr="002C1BCE">
              <w:rPr>
                <w:color w:val="000000"/>
                <w:sz w:val="20"/>
                <w:szCs w:val="20"/>
              </w:rPr>
              <w:t>755 659 000</w:t>
            </w:r>
          </w:p>
        </w:tc>
      </w:tr>
      <w:tr w:rsidR="002259C8" w:rsidRPr="005C380B" w:rsidTr="00FB2F39">
        <w:trPr>
          <w:trHeight w:val="675"/>
        </w:trPr>
        <w:tc>
          <w:tcPr>
            <w:tcW w:w="540" w:type="dxa"/>
            <w:tcBorders>
              <w:top w:val="nil"/>
              <w:left w:val="single" w:sz="4" w:space="0" w:color="000000"/>
              <w:bottom w:val="nil"/>
              <w:right w:val="single" w:sz="4" w:space="0" w:color="000000"/>
            </w:tcBorders>
            <w:shd w:val="clear" w:color="auto" w:fill="auto"/>
            <w:noWrap/>
            <w:vAlign w:val="center"/>
            <w:hideMark/>
          </w:tcPr>
          <w:p w:rsidR="002259C8" w:rsidRPr="005C380B" w:rsidRDefault="002259C8" w:rsidP="00FB2F39">
            <w:pPr>
              <w:jc w:val="center"/>
              <w:rPr>
                <w:color w:val="000000"/>
                <w:sz w:val="20"/>
                <w:szCs w:val="20"/>
              </w:rPr>
            </w:pPr>
            <w:r w:rsidRPr="00874EAF">
              <w:rPr>
                <w:color w:val="000000"/>
                <w:sz w:val="20"/>
                <w:szCs w:val="20"/>
              </w:rPr>
              <w:t>4</w:t>
            </w:r>
          </w:p>
        </w:tc>
        <w:tc>
          <w:tcPr>
            <w:tcW w:w="3146" w:type="dxa"/>
            <w:tcBorders>
              <w:top w:val="nil"/>
              <w:left w:val="nil"/>
              <w:bottom w:val="single" w:sz="4" w:space="0" w:color="000000"/>
              <w:right w:val="single" w:sz="4" w:space="0" w:color="000000"/>
            </w:tcBorders>
            <w:shd w:val="clear" w:color="auto" w:fill="auto"/>
            <w:vAlign w:val="center"/>
            <w:hideMark/>
          </w:tcPr>
          <w:p w:rsidR="002259C8" w:rsidRPr="005C380B" w:rsidRDefault="002259C8" w:rsidP="00FB2F39">
            <w:pPr>
              <w:rPr>
                <w:color w:val="000000"/>
                <w:sz w:val="20"/>
                <w:szCs w:val="20"/>
              </w:rPr>
            </w:pPr>
            <w:r w:rsidRPr="005C380B">
              <w:rPr>
                <w:color w:val="000000"/>
                <w:sz w:val="20"/>
                <w:szCs w:val="20"/>
              </w:rPr>
              <w:t>Сумма исчисленного за налоговый период налога с доходов, уменьшенных на величину расходов,</w:t>
            </w:r>
            <w:r>
              <w:rPr>
                <w:color w:val="000000"/>
                <w:sz w:val="20"/>
                <w:szCs w:val="20"/>
              </w:rPr>
              <w:t xml:space="preserve"> </w:t>
            </w:r>
            <w:r w:rsidRPr="005C380B">
              <w:rPr>
                <w:color w:val="000000"/>
                <w:sz w:val="20"/>
                <w:szCs w:val="20"/>
              </w:rPr>
              <w:t>тыс. рублей</w:t>
            </w:r>
          </w:p>
        </w:tc>
        <w:tc>
          <w:tcPr>
            <w:tcW w:w="1276" w:type="dxa"/>
            <w:tcBorders>
              <w:top w:val="nil"/>
              <w:left w:val="single" w:sz="4" w:space="0" w:color="000000"/>
              <w:bottom w:val="single" w:sz="4" w:space="0" w:color="000000"/>
              <w:right w:val="single" w:sz="4" w:space="0" w:color="000000"/>
            </w:tcBorders>
            <w:shd w:val="clear" w:color="auto" w:fill="auto"/>
            <w:noWrap/>
            <w:vAlign w:val="center"/>
          </w:tcPr>
          <w:p w:rsidR="002259C8" w:rsidRPr="002C1BCE" w:rsidRDefault="002259C8" w:rsidP="00FB2F39">
            <w:pPr>
              <w:jc w:val="center"/>
              <w:rPr>
                <w:color w:val="000000"/>
                <w:sz w:val="20"/>
                <w:szCs w:val="20"/>
              </w:rPr>
            </w:pPr>
            <w:r w:rsidRPr="002C1BCE">
              <w:rPr>
                <w:color w:val="000000"/>
                <w:sz w:val="20"/>
                <w:szCs w:val="20"/>
              </w:rPr>
              <w:t>1 560 855</w:t>
            </w:r>
          </w:p>
        </w:tc>
        <w:tc>
          <w:tcPr>
            <w:tcW w:w="1276" w:type="dxa"/>
            <w:tcBorders>
              <w:top w:val="nil"/>
              <w:left w:val="nil"/>
              <w:bottom w:val="single" w:sz="4" w:space="0" w:color="000000"/>
              <w:right w:val="single" w:sz="4" w:space="0" w:color="000000"/>
            </w:tcBorders>
            <w:shd w:val="clear" w:color="auto" w:fill="auto"/>
            <w:noWrap/>
            <w:vAlign w:val="center"/>
          </w:tcPr>
          <w:p w:rsidR="002259C8" w:rsidRPr="002C1BCE" w:rsidRDefault="002259C8" w:rsidP="00FB2F39">
            <w:pPr>
              <w:jc w:val="center"/>
              <w:rPr>
                <w:color w:val="000000"/>
                <w:sz w:val="20"/>
                <w:szCs w:val="20"/>
              </w:rPr>
            </w:pPr>
            <w:r w:rsidRPr="002C1BCE">
              <w:rPr>
                <w:color w:val="000000"/>
                <w:sz w:val="20"/>
                <w:szCs w:val="20"/>
              </w:rPr>
              <w:t>1 738 981</w:t>
            </w:r>
          </w:p>
        </w:tc>
        <w:tc>
          <w:tcPr>
            <w:tcW w:w="1276" w:type="dxa"/>
            <w:tcBorders>
              <w:top w:val="nil"/>
              <w:left w:val="nil"/>
              <w:bottom w:val="single" w:sz="4" w:space="0" w:color="000000"/>
              <w:right w:val="single" w:sz="4" w:space="0" w:color="000000"/>
            </w:tcBorders>
            <w:shd w:val="clear" w:color="auto" w:fill="auto"/>
            <w:noWrap/>
            <w:vAlign w:val="center"/>
          </w:tcPr>
          <w:p w:rsidR="002259C8" w:rsidRPr="002C1BCE" w:rsidRDefault="002259C8" w:rsidP="00FB2F39">
            <w:pPr>
              <w:jc w:val="center"/>
              <w:rPr>
                <w:color w:val="000000"/>
                <w:sz w:val="20"/>
                <w:szCs w:val="20"/>
              </w:rPr>
            </w:pPr>
            <w:r w:rsidRPr="002C1BCE">
              <w:rPr>
                <w:color w:val="000000"/>
                <w:sz w:val="20"/>
                <w:szCs w:val="20"/>
              </w:rPr>
              <w:t>1 931 913</w:t>
            </w:r>
          </w:p>
        </w:tc>
        <w:tc>
          <w:tcPr>
            <w:tcW w:w="1275" w:type="dxa"/>
            <w:tcBorders>
              <w:top w:val="nil"/>
              <w:left w:val="nil"/>
              <w:bottom w:val="single" w:sz="4" w:space="0" w:color="000000"/>
              <w:right w:val="single" w:sz="4" w:space="0" w:color="000000"/>
            </w:tcBorders>
            <w:shd w:val="clear" w:color="auto" w:fill="auto"/>
            <w:noWrap/>
            <w:vAlign w:val="center"/>
          </w:tcPr>
          <w:p w:rsidR="002259C8" w:rsidRPr="002C1BCE" w:rsidRDefault="002259C8" w:rsidP="00FB2F39">
            <w:pPr>
              <w:jc w:val="center"/>
              <w:rPr>
                <w:color w:val="000000"/>
                <w:sz w:val="20"/>
                <w:szCs w:val="20"/>
              </w:rPr>
            </w:pPr>
            <w:r w:rsidRPr="002C1BCE">
              <w:rPr>
                <w:color w:val="000000"/>
                <w:sz w:val="20"/>
                <w:szCs w:val="20"/>
              </w:rPr>
              <w:t>2 056 723</w:t>
            </w:r>
          </w:p>
        </w:tc>
        <w:tc>
          <w:tcPr>
            <w:tcW w:w="1276" w:type="dxa"/>
            <w:tcBorders>
              <w:top w:val="nil"/>
              <w:left w:val="nil"/>
              <w:bottom w:val="single" w:sz="4" w:space="0" w:color="000000"/>
              <w:right w:val="single" w:sz="4" w:space="0" w:color="000000"/>
            </w:tcBorders>
            <w:shd w:val="clear" w:color="auto" w:fill="auto"/>
            <w:noWrap/>
            <w:vAlign w:val="center"/>
          </w:tcPr>
          <w:p w:rsidR="002259C8" w:rsidRPr="002C1BCE" w:rsidRDefault="002259C8" w:rsidP="00FB2F39">
            <w:pPr>
              <w:jc w:val="center"/>
              <w:rPr>
                <w:color w:val="000000"/>
                <w:sz w:val="20"/>
                <w:szCs w:val="20"/>
              </w:rPr>
            </w:pPr>
            <w:r w:rsidRPr="002C1BCE">
              <w:rPr>
                <w:color w:val="000000"/>
                <w:sz w:val="20"/>
                <w:szCs w:val="20"/>
              </w:rPr>
              <w:t>2 178 781</w:t>
            </w:r>
          </w:p>
        </w:tc>
      </w:tr>
      <w:tr w:rsidR="002259C8" w:rsidRPr="005C380B" w:rsidTr="00FB2F39">
        <w:trPr>
          <w:trHeight w:val="675"/>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259C8" w:rsidRPr="005C380B" w:rsidRDefault="002259C8" w:rsidP="00FB2F39">
            <w:pPr>
              <w:jc w:val="center"/>
              <w:rPr>
                <w:color w:val="000000"/>
                <w:sz w:val="20"/>
                <w:szCs w:val="20"/>
              </w:rPr>
            </w:pPr>
            <w:r w:rsidRPr="00874EAF">
              <w:rPr>
                <w:color w:val="000000"/>
                <w:sz w:val="20"/>
                <w:szCs w:val="20"/>
              </w:rPr>
              <w:t>5</w:t>
            </w:r>
          </w:p>
        </w:tc>
        <w:tc>
          <w:tcPr>
            <w:tcW w:w="3146" w:type="dxa"/>
            <w:tcBorders>
              <w:top w:val="nil"/>
              <w:left w:val="nil"/>
              <w:bottom w:val="single" w:sz="4" w:space="0" w:color="000000"/>
              <w:right w:val="single" w:sz="4" w:space="0" w:color="000000"/>
            </w:tcBorders>
            <w:shd w:val="clear" w:color="auto" w:fill="auto"/>
            <w:vAlign w:val="center"/>
            <w:hideMark/>
          </w:tcPr>
          <w:p w:rsidR="002259C8" w:rsidRPr="005C380B" w:rsidRDefault="002259C8" w:rsidP="00FB2F39">
            <w:pPr>
              <w:rPr>
                <w:color w:val="000000"/>
                <w:sz w:val="20"/>
                <w:szCs w:val="20"/>
              </w:rPr>
            </w:pPr>
            <w:r w:rsidRPr="005C380B">
              <w:rPr>
                <w:color w:val="000000"/>
                <w:sz w:val="20"/>
                <w:szCs w:val="20"/>
              </w:rPr>
              <w:t>Сумма минимального налога, подлежащая уплате за налоговый период, тыс. рублей</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259C8" w:rsidRPr="002C1BCE" w:rsidRDefault="002259C8" w:rsidP="00FB2F39">
            <w:pPr>
              <w:jc w:val="center"/>
              <w:rPr>
                <w:color w:val="000000"/>
                <w:sz w:val="20"/>
                <w:szCs w:val="20"/>
              </w:rPr>
            </w:pPr>
            <w:r w:rsidRPr="002C1BCE">
              <w:rPr>
                <w:color w:val="000000"/>
                <w:sz w:val="20"/>
                <w:szCs w:val="20"/>
              </w:rPr>
              <w:t>418 535</w:t>
            </w:r>
          </w:p>
        </w:tc>
        <w:tc>
          <w:tcPr>
            <w:tcW w:w="1276" w:type="dxa"/>
            <w:tcBorders>
              <w:top w:val="single" w:sz="4" w:space="0" w:color="000000"/>
              <w:left w:val="nil"/>
              <w:bottom w:val="single" w:sz="4" w:space="0" w:color="000000"/>
              <w:right w:val="single" w:sz="4" w:space="0" w:color="000000"/>
            </w:tcBorders>
            <w:shd w:val="clear" w:color="auto" w:fill="auto"/>
            <w:noWrap/>
            <w:vAlign w:val="center"/>
          </w:tcPr>
          <w:p w:rsidR="002259C8" w:rsidRPr="002C1BCE" w:rsidRDefault="002259C8" w:rsidP="00FB2F39">
            <w:pPr>
              <w:jc w:val="center"/>
              <w:rPr>
                <w:color w:val="000000"/>
                <w:sz w:val="20"/>
                <w:szCs w:val="20"/>
              </w:rPr>
            </w:pPr>
            <w:r w:rsidRPr="002C1BCE">
              <w:rPr>
                <w:color w:val="000000"/>
                <w:sz w:val="20"/>
                <w:szCs w:val="20"/>
              </w:rPr>
              <w:t>454 763</w:t>
            </w:r>
          </w:p>
        </w:tc>
        <w:tc>
          <w:tcPr>
            <w:tcW w:w="1276" w:type="dxa"/>
            <w:tcBorders>
              <w:top w:val="single" w:sz="4" w:space="0" w:color="000000"/>
              <w:left w:val="nil"/>
              <w:bottom w:val="single" w:sz="4" w:space="0" w:color="000000"/>
              <w:right w:val="single" w:sz="4" w:space="0" w:color="000000"/>
            </w:tcBorders>
            <w:shd w:val="clear" w:color="auto" w:fill="auto"/>
            <w:noWrap/>
            <w:vAlign w:val="center"/>
          </w:tcPr>
          <w:p w:rsidR="002259C8" w:rsidRPr="002C1BCE" w:rsidRDefault="002259C8" w:rsidP="00FB2F39">
            <w:pPr>
              <w:jc w:val="center"/>
              <w:rPr>
                <w:color w:val="000000"/>
                <w:sz w:val="20"/>
                <w:szCs w:val="20"/>
              </w:rPr>
            </w:pPr>
            <w:r w:rsidRPr="002C1BCE">
              <w:rPr>
                <w:color w:val="000000"/>
                <w:sz w:val="20"/>
                <w:szCs w:val="20"/>
              </w:rPr>
              <w:t>500 419</w:t>
            </w:r>
          </w:p>
        </w:tc>
        <w:tc>
          <w:tcPr>
            <w:tcW w:w="1275" w:type="dxa"/>
            <w:tcBorders>
              <w:top w:val="single" w:sz="4" w:space="0" w:color="000000"/>
              <w:left w:val="nil"/>
              <w:bottom w:val="single" w:sz="4" w:space="0" w:color="000000"/>
              <w:right w:val="single" w:sz="4" w:space="0" w:color="000000"/>
            </w:tcBorders>
            <w:shd w:val="clear" w:color="auto" w:fill="auto"/>
            <w:noWrap/>
            <w:vAlign w:val="center"/>
          </w:tcPr>
          <w:p w:rsidR="002259C8" w:rsidRPr="002C1BCE" w:rsidRDefault="002259C8" w:rsidP="00FB2F39">
            <w:pPr>
              <w:jc w:val="center"/>
              <w:rPr>
                <w:color w:val="000000"/>
                <w:sz w:val="20"/>
                <w:szCs w:val="20"/>
              </w:rPr>
            </w:pPr>
            <w:r w:rsidRPr="002C1BCE">
              <w:rPr>
                <w:color w:val="000000"/>
                <w:sz w:val="20"/>
                <w:szCs w:val="20"/>
              </w:rPr>
              <w:t>536 610</w:t>
            </w:r>
          </w:p>
        </w:tc>
        <w:tc>
          <w:tcPr>
            <w:tcW w:w="1276" w:type="dxa"/>
            <w:tcBorders>
              <w:top w:val="single" w:sz="4" w:space="0" w:color="000000"/>
              <w:left w:val="nil"/>
              <w:bottom w:val="single" w:sz="4" w:space="0" w:color="000000"/>
              <w:right w:val="single" w:sz="4" w:space="0" w:color="000000"/>
            </w:tcBorders>
            <w:shd w:val="clear" w:color="auto" w:fill="auto"/>
            <w:noWrap/>
            <w:vAlign w:val="center"/>
          </w:tcPr>
          <w:p w:rsidR="002259C8" w:rsidRPr="002C1BCE" w:rsidRDefault="002259C8" w:rsidP="00FB2F39">
            <w:pPr>
              <w:jc w:val="center"/>
              <w:rPr>
                <w:color w:val="000000"/>
                <w:sz w:val="20"/>
                <w:szCs w:val="20"/>
              </w:rPr>
            </w:pPr>
            <w:r w:rsidRPr="002C1BCE">
              <w:rPr>
                <w:color w:val="000000"/>
                <w:sz w:val="20"/>
                <w:szCs w:val="20"/>
              </w:rPr>
              <w:t>574 830</w:t>
            </w:r>
          </w:p>
        </w:tc>
      </w:tr>
      <w:tr w:rsidR="002259C8" w:rsidRPr="005C380B" w:rsidTr="00FB2F39">
        <w:trPr>
          <w:trHeight w:val="1035"/>
        </w:trPr>
        <w:tc>
          <w:tcPr>
            <w:tcW w:w="540" w:type="dxa"/>
            <w:vMerge w:val="restart"/>
            <w:tcBorders>
              <w:top w:val="nil"/>
              <w:left w:val="single" w:sz="4" w:space="0" w:color="000000"/>
              <w:bottom w:val="nil"/>
              <w:right w:val="single" w:sz="4" w:space="0" w:color="000000"/>
            </w:tcBorders>
            <w:shd w:val="clear" w:color="auto" w:fill="auto"/>
            <w:noWrap/>
            <w:vAlign w:val="center"/>
            <w:hideMark/>
          </w:tcPr>
          <w:p w:rsidR="002259C8" w:rsidRPr="005C380B" w:rsidRDefault="002259C8" w:rsidP="00FB2F39">
            <w:pPr>
              <w:jc w:val="center"/>
              <w:rPr>
                <w:color w:val="000000"/>
                <w:sz w:val="20"/>
                <w:szCs w:val="20"/>
              </w:rPr>
            </w:pPr>
            <w:r w:rsidRPr="00874EAF">
              <w:rPr>
                <w:color w:val="000000"/>
                <w:sz w:val="20"/>
                <w:szCs w:val="20"/>
              </w:rPr>
              <w:t>6</w:t>
            </w:r>
          </w:p>
        </w:tc>
        <w:tc>
          <w:tcPr>
            <w:tcW w:w="3146" w:type="dxa"/>
            <w:tcBorders>
              <w:top w:val="nil"/>
              <w:left w:val="nil"/>
              <w:bottom w:val="single" w:sz="4" w:space="0" w:color="000000"/>
              <w:right w:val="single" w:sz="4" w:space="0" w:color="000000"/>
            </w:tcBorders>
            <w:shd w:val="clear" w:color="auto" w:fill="auto"/>
            <w:vAlign w:val="center"/>
            <w:hideMark/>
          </w:tcPr>
          <w:p w:rsidR="002259C8" w:rsidRPr="005C380B" w:rsidRDefault="002259C8" w:rsidP="00FB2F39">
            <w:pPr>
              <w:rPr>
                <w:color w:val="000000"/>
                <w:sz w:val="20"/>
                <w:szCs w:val="20"/>
              </w:rPr>
            </w:pPr>
            <w:r w:rsidRPr="005C380B">
              <w:rPr>
                <w:color w:val="000000"/>
                <w:sz w:val="20"/>
                <w:szCs w:val="20"/>
              </w:rPr>
              <w:t>Корректирующая сумма поступлений, учитывающая изменения законодательства о налогах и сборах, а также другие факторы - всего, тыс. рублей</w:t>
            </w:r>
            <w:r>
              <w:rPr>
                <w:color w:val="000000"/>
                <w:sz w:val="20"/>
                <w:szCs w:val="20"/>
              </w:rPr>
              <w:t>, в том числе:</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259C8" w:rsidRPr="002C1BCE" w:rsidRDefault="002259C8" w:rsidP="00FB2F39">
            <w:pPr>
              <w:jc w:val="center"/>
              <w:rPr>
                <w:color w:val="000000"/>
                <w:sz w:val="20"/>
                <w:szCs w:val="20"/>
              </w:rPr>
            </w:pPr>
            <w:r w:rsidRPr="002C1BCE">
              <w:rPr>
                <w:color w:val="000000"/>
                <w:sz w:val="20"/>
                <w:szCs w:val="20"/>
              </w:rPr>
              <w:t>х</w:t>
            </w:r>
          </w:p>
        </w:tc>
        <w:tc>
          <w:tcPr>
            <w:tcW w:w="1276" w:type="dxa"/>
            <w:tcBorders>
              <w:top w:val="single" w:sz="4" w:space="0" w:color="000000"/>
              <w:left w:val="nil"/>
              <w:bottom w:val="single" w:sz="4" w:space="0" w:color="000000"/>
              <w:right w:val="single" w:sz="4" w:space="0" w:color="000000"/>
            </w:tcBorders>
            <w:shd w:val="clear" w:color="auto" w:fill="auto"/>
            <w:noWrap/>
            <w:vAlign w:val="center"/>
          </w:tcPr>
          <w:p w:rsidR="002259C8" w:rsidRPr="002C1BCE" w:rsidRDefault="002259C8" w:rsidP="00FB2F39">
            <w:pPr>
              <w:jc w:val="center"/>
              <w:rPr>
                <w:color w:val="000000"/>
                <w:sz w:val="20"/>
                <w:szCs w:val="20"/>
              </w:rPr>
            </w:pPr>
            <w:r w:rsidRPr="002C1BCE">
              <w:rPr>
                <w:color w:val="000000"/>
                <w:sz w:val="20"/>
                <w:szCs w:val="20"/>
              </w:rPr>
              <w:t>-308 266</w:t>
            </w:r>
          </w:p>
        </w:tc>
        <w:tc>
          <w:tcPr>
            <w:tcW w:w="1276" w:type="dxa"/>
            <w:tcBorders>
              <w:top w:val="single" w:sz="4" w:space="0" w:color="000000"/>
              <w:left w:val="nil"/>
              <w:bottom w:val="single" w:sz="4" w:space="0" w:color="000000"/>
              <w:right w:val="single" w:sz="4" w:space="0" w:color="000000"/>
            </w:tcBorders>
            <w:shd w:val="clear" w:color="auto" w:fill="auto"/>
            <w:noWrap/>
            <w:vAlign w:val="center"/>
          </w:tcPr>
          <w:p w:rsidR="002259C8" w:rsidRPr="002C1BCE" w:rsidRDefault="002259C8" w:rsidP="00FB2F39">
            <w:pPr>
              <w:jc w:val="center"/>
              <w:rPr>
                <w:color w:val="000000"/>
                <w:sz w:val="20"/>
                <w:szCs w:val="20"/>
              </w:rPr>
            </w:pPr>
            <w:r w:rsidRPr="002C1BCE">
              <w:rPr>
                <w:color w:val="000000"/>
                <w:sz w:val="20"/>
                <w:szCs w:val="20"/>
              </w:rPr>
              <w:t>-431 091</w:t>
            </w:r>
          </w:p>
        </w:tc>
        <w:tc>
          <w:tcPr>
            <w:tcW w:w="1275" w:type="dxa"/>
            <w:tcBorders>
              <w:top w:val="single" w:sz="4" w:space="0" w:color="000000"/>
              <w:left w:val="nil"/>
              <w:bottom w:val="single" w:sz="4" w:space="0" w:color="000000"/>
              <w:right w:val="single" w:sz="4" w:space="0" w:color="000000"/>
            </w:tcBorders>
            <w:shd w:val="clear" w:color="auto" w:fill="auto"/>
            <w:noWrap/>
            <w:vAlign w:val="center"/>
          </w:tcPr>
          <w:p w:rsidR="002259C8" w:rsidRPr="002C1BCE" w:rsidRDefault="002259C8" w:rsidP="00FB2F39">
            <w:pPr>
              <w:jc w:val="center"/>
              <w:rPr>
                <w:color w:val="000000"/>
                <w:sz w:val="20"/>
                <w:szCs w:val="20"/>
              </w:rPr>
            </w:pPr>
            <w:r w:rsidRPr="002C1BCE">
              <w:rPr>
                <w:color w:val="000000"/>
                <w:sz w:val="20"/>
                <w:szCs w:val="20"/>
              </w:rPr>
              <w:t>-492 100</w:t>
            </w:r>
          </w:p>
        </w:tc>
        <w:tc>
          <w:tcPr>
            <w:tcW w:w="1276" w:type="dxa"/>
            <w:tcBorders>
              <w:top w:val="single" w:sz="4" w:space="0" w:color="000000"/>
              <w:left w:val="nil"/>
              <w:bottom w:val="single" w:sz="4" w:space="0" w:color="000000"/>
              <w:right w:val="single" w:sz="4" w:space="0" w:color="000000"/>
            </w:tcBorders>
            <w:shd w:val="clear" w:color="auto" w:fill="auto"/>
            <w:noWrap/>
            <w:vAlign w:val="center"/>
          </w:tcPr>
          <w:p w:rsidR="002259C8" w:rsidRPr="002C1BCE" w:rsidRDefault="002259C8" w:rsidP="00FB2F39">
            <w:pPr>
              <w:jc w:val="center"/>
              <w:rPr>
                <w:color w:val="000000"/>
                <w:sz w:val="20"/>
                <w:szCs w:val="20"/>
              </w:rPr>
            </w:pPr>
            <w:r w:rsidRPr="002C1BCE">
              <w:rPr>
                <w:color w:val="000000"/>
                <w:sz w:val="20"/>
                <w:szCs w:val="20"/>
              </w:rPr>
              <w:t>-520 825</w:t>
            </w:r>
          </w:p>
        </w:tc>
      </w:tr>
      <w:tr w:rsidR="002259C8" w:rsidRPr="005C380B" w:rsidTr="00FB2F39">
        <w:trPr>
          <w:trHeight w:val="570"/>
        </w:trPr>
        <w:tc>
          <w:tcPr>
            <w:tcW w:w="540" w:type="dxa"/>
            <w:vMerge/>
            <w:tcBorders>
              <w:top w:val="nil"/>
              <w:left w:val="single" w:sz="4" w:space="0" w:color="000000"/>
              <w:bottom w:val="nil"/>
              <w:right w:val="single" w:sz="4" w:space="0" w:color="000000"/>
            </w:tcBorders>
            <w:vAlign w:val="center"/>
            <w:hideMark/>
          </w:tcPr>
          <w:p w:rsidR="002259C8" w:rsidRPr="005C380B" w:rsidRDefault="002259C8" w:rsidP="00FB2F39">
            <w:pPr>
              <w:rPr>
                <w:color w:val="000000"/>
                <w:sz w:val="20"/>
                <w:szCs w:val="20"/>
              </w:rPr>
            </w:pPr>
          </w:p>
        </w:tc>
        <w:tc>
          <w:tcPr>
            <w:tcW w:w="3146" w:type="dxa"/>
            <w:tcBorders>
              <w:top w:val="nil"/>
              <w:left w:val="nil"/>
              <w:bottom w:val="single" w:sz="4" w:space="0" w:color="000000"/>
              <w:right w:val="single" w:sz="4" w:space="0" w:color="000000"/>
            </w:tcBorders>
            <w:shd w:val="clear" w:color="auto" w:fill="auto"/>
            <w:vAlign w:val="center"/>
            <w:hideMark/>
          </w:tcPr>
          <w:p w:rsidR="002259C8" w:rsidRPr="005C380B" w:rsidRDefault="002259C8" w:rsidP="00FB2F39">
            <w:pPr>
              <w:rPr>
                <w:i/>
                <w:iCs/>
                <w:color w:val="000000"/>
                <w:sz w:val="20"/>
                <w:szCs w:val="20"/>
              </w:rPr>
            </w:pPr>
            <w:r w:rsidRPr="005C380B">
              <w:rPr>
                <w:i/>
                <w:iCs/>
                <w:color w:val="000000"/>
                <w:sz w:val="20"/>
                <w:szCs w:val="20"/>
              </w:rPr>
              <w:t>Корректирующая сумма  F1 (Постановление №</w:t>
            </w:r>
            <w:r>
              <w:rPr>
                <w:i/>
                <w:iCs/>
                <w:color w:val="000000"/>
                <w:sz w:val="20"/>
                <w:szCs w:val="20"/>
              </w:rPr>
              <w:t xml:space="preserve"> </w:t>
            </w:r>
            <w:r w:rsidRPr="005C380B">
              <w:rPr>
                <w:i/>
                <w:iCs/>
                <w:color w:val="000000"/>
                <w:sz w:val="20"/>
                <w:szCs w:val="20"/>
              </w:rPr>
              <w:t>512 от 30.03.2022)</w:t>
            </w:r>
          </w:p>
        </w:tc>
        <w:tc>
          <w:tcPr>
            <w:tcW w:w="1276" w:type="dxa"/>
            <w:tcBorders>
              <w:top w:val="nil"/>
              <w:left w:val="single" w:sz="4" w:space="0" w:color="000000"/>
              <w:bottom w:val="single" w:sz="4" w:space="0" w:color="000000"/>
              <w:right w:val="single" w:sz="4" w:space="0" w:color="000000"/>
            </w:tcBorders>
            <w:shd w:val="clear" w:color="auto" w:fill="auto"/>
            <w:noWrap/>
            <w:vAlign w:val="center"/>
          </w:tcPr>
          <w:p w:rsidR="002259C8" w:rsidRPr="002C1BCE" w:rsidRDefault="002259C8" w:rsidP="00FB2F39">
            <w:pPr>
              <w:jc w:val="center"/>
              <w:rPr>
                <w:color w:val="000000"/>
                <w:sz w:val="20"/>
                <w:szCs w:val="20"/>
              </w:rPr>
            </w:pPr>
            <w:r w:rsidRPr="002C1BCE">
              <w:rPr>
                <w:color w:val="000000"/>
                <w:sz w:val="20"/>
                <w:szCs w:val="20"/>
              </w:rPr>
              <w:t>х</w:t>
            </w:r>
          </w:p>
        </w:tc>
        <w:tc>
          <w:tcPr>
            <w:tcW w:w="1276" w:type="dxa"/>
            <w:tcBorders>
              <w:top w:val="nil"/>
              <w:left w:val="nil"/>
              <w:bottom w:val="single" w:sz="4" w:space="0" w:color="000000"/>
              <w:right w:val="single" w:sz="4" w:space="0" w:color="000000"/>
            </w:tcBorders>
            <w:shd w:val="clear" w:color="auto" w:fill="auto"/>
            <w:noWrap/>
            <w:vAlign w:val="center"/>
          </w:tcPr>
          <w:p w:rsidR="002259C8" w:rsidRPr="002C1BCE" w:rsidRDefault="002259C8" w:rsidP="00FB2F39">
            <w:pPr>
              <w:jc w:val="center"/>
              <w:rPr>
                <w:color w:val="000000"/>
                <w:sz w:val="20"/>
                <w:szCs w:val="20"/>
              </w:rPr>
            </w:pPr>
            <w:r w:rsidRPr="002C1BCE">
              <w:rPr>
                <w:color w:val="000000"/>
                <w:sz w:val="20"/>
                <w:szCs w:val="20"/>
              </w:rPr>
              <w:t>-39 527</w:t>
            </w:r>
          </w:p>
        </w:tc>
        <w:tc>
          <w:tcPr>
            <w:tcW w:w="1276" w:type="dxa"/>
            <w:tcBorders>
              <w:top w:val="nil"/>
              <w:left w:val="nil"/>
              <w:bottom w:val="single" w:sz="4" w:space="0" w:color="000000"/>
              <w:right w:val="single" w:sz="4" w:space="0" w:color="000000"/>
            </w:tcBorders>
            <w:shd w:val="clear" w:color="auto" w:fill="auto"/>
            <w:noWrap/>
            <w:vAlign w:val="center"/>
          </w:tcPr>
          <w:p w:rsidR="002259C8" w:rsidRPr="002C1BCE" w:rsidRDefault="002259C8" w:rsidP="00FB2F39">
            <w:pPr>
              <w:jc w:val="center"/>
              <w:rPr>
                <w:color w:val="000000"/>
                <w:sz w:val="20"/>
                <w:szCs w:val="20"/>
              </w:rPr>
            </w:pPr>
            <w:r w:rsidRPr="002C1BCE">
              <w:rPr>
                <w:color w:val="000000"/>
                <w:sz w:val="20"/>
                <w:szCs w:val="20"/>
              </w:rPr>
              <w:t>39 527</w:t>
            </w:r>
          </w:p>
        </w:tc>
        <w:tc>
          <w:tcPr>
            <w:tcW w:w="1275" w:type="dxa"/>
            <w:tcBorders>
              <w:top w:val="nil"/>
              <w:left w:val="nil"/>
              <w:bottom w:val="single" w:sz="4" w:space="0" w:color="000000"/>
              <w:right w:val="single" w:sz="4" w:space="0" w:color="000000"/>
            </w:tcBorders>
            <w:shd w:val="clear" w:color="auto" w:fill="auto"/>
            <w:noWrap/>
            <w:vAlign w:val="center"/>
          </w:tcPr>
          <w:p w:rsidR="002259C8" w:rsidRPr="002C1BCE" w:rsidRDefault="002259C8" w:rsidP="00FB2F39">
            <w:pPr>
              <w:jc w:val="center"/>
              <w:rPr>
                <w:color w:val="000000"/>
                <w:sz w:val="20"/>
                <w:szCs w:val="20"/>
              </w:rPr>
            </w:pPr>
            <w:r w:rsidRPr="002C1BCE">
              <w:rPr>
                <w:color w:val="000000"/>
                <w:sz w:val="20"/>
                <w:szCs w:val="20"/>
              </w:rPr>
              <w:t>х</w:t>
            </w:r>
          </w:p>
        </w:tc>
        <w:tc>
          <w:tcPr>
            <w:tcW w:w="1276" w:type="dxa"/>
            <w:tcBorders>
              <w:top w:val="nil"/>
              <w:left w:val="nil"/>
              <w:bottom w:val="single" w:sz="4" w:space="0" w:color="000000"/>
              <w:right w:val="single" w:sz="4" w:space="0" w:color="000000"/>
            </w:tcBorders>
            <w:shd w:val="clear" w:color="auto" w:fill="auto"/>
            <w:noWrap/>
            <w:vAlign w:val="center"/>
          </w:tcPr>
          <w:p w:rsidR="002259C8" w:rsidRPr="002C1BCE" w:rsidRDefault="002259C8" w:rsidP="00FB2F39">
            <w:pPr>
              <w:jc w:val="center"/>
              <w:rPr>
                <w:color w:val="000000"/>
                <w:sz w:val="20"/>
                <w:szCs w:val="20"/>
              </w:rPr>
            </w:pPr>
            <w:r w:rsidRPr="002C1BCE">
              <w:rPr>
                <w:color w:val="000000"/>
                <w:sz w:val="20"/>
                <w:szCs w:val="20"/>
              </w:rPr>
              <w:t>х</w:t>
            </w:r>
          </w:p>
        </w:tc>
      </w:tr>
      <w:tr w:rsidR="002259C8" w:rsidRPr="005C380B" w:rsidTr="00FB2F39">
        <w:trPr>
          <w:trHeight w:val="555"/>
        </w:trPr>
        <w:tc>
          <w:tcPr>
            <w:tcW w:w="540" w:type="dxa"/>
            <w:vMerge/>
            <w:tcBorders>
              <w:top w:val="nil"/>
              <w:left w:val="single" w:sz="4" w:space="0" w:color="000000"/>
              <w:bottom w:val="nil"/>
              <w:right w:val="single" w:sz="4" w:space="0" w:color="000000"/>
            </w:tcBorders>
            <w:vAlign w:val="center"/>
            <w:hideMark/>
          </w:tcPr>
          <w:p w:rsidR="002259C8" w:rsidRPr="005C380B" w:rsidRDefault="002259C8" w:rsidP="00FB2F39">
            <w:pPr>
              <w:rPr>
                <w:color w:val="000000"/>
                <w:sz w:val="20"/>
                <w:szCs w:val="20"/>
              </w:rPr>
            </w:pPr>
          </w:p>
        </w:tc>
        <w:tc>
          <w:tcPr>
            <w:tcW w:w="3146" w:type="dxa"/>
            <w:tcBorders>
              <w:top w:val="nil"/>
              <w:left w:val="nil"/>
              <w:bottom w:val="single" w:sz="4" w:space="0" w:color="000000"/>
              <w:right w:val="single" w:sz="4" w:space="0" w:color="000000"/>
            </w:tcBorders>
            <w:shd w:val="clear" w:color="auto" w:fill="auto"/>
            <w:vAlign w:val="center"/>
            <w:hideMark/>
          </w:tcPr>
          <w:p w:rsidR="002259C8" w:rsidRPr="005C380B" w:rsidRDefault="002259C8" w:rsidP="00FB2F39">
            <w:pPr>
              <w:rPr>
                <w:i/>
                <w:iCs/>
                <w:color w:val="000000"/>
                <w:sz w:val="20"/>
                <w:szCs w:val="20"/>
              </w:rPr>
            </w:pPr>
            <w:r w:rsidRPr="005C380B">
              <w:rPr>
                <w:i/>
                <w:iCs/>
                <w:color w:val="000000"/>
                <w:sz w:val="20"/>
                <w:szCs w:val="20"/>
              </w:rPr>
              <w:t>Корректирующая сумма  F2 (динамика поступлений</w:t>
            </w:r>
            <w:r>
              <w:rPr>
                <w:i/>
                <w:iCs/>
                <w:color w:val="000000"/>
                <w:sz w:val="20"/>
                <w:szCs w:val="20"/>
              </w:rPr>
              <w:t xml:space="preserve"> </w:t>
            </w:r>
            <w:r w:rsidRPr="00481E27">
              <w:rPr>
                <w:i/>
                <w:iCs/>
                <w:color w:val="000000"/>
                <w:sz w:val="20"/>
                <w:szCs w:val="20"/>
              </w:rPr>
              <w:t>в отдельных МО</w:t>
            </w:r>
            <w:r w:rsidRPr="005C380B">
              <w:rPr>
                <w:i/>
                <w:iCs/>
                <w:color w:val="000000"/>
                <w:sz w:val="20"/>
                <w:szCs w:val="20"/>
              </w:rPr>
              <w:t>)</w:t>
            </w:r>
          </w:p>
        </w:tc>
        <w:tc>
          <w:tcPr>
            <w:tcW w:w="1276" w:type="dxa"/>
            <w:tcBorders>
              <w:top w:val="nil"/>
              <w:left w:val="single" w:sz="4" w:space="0" w:color="000000"/>
              <w:bottom w:val="single" w:sz="4" w:space="0" w:color="000000"/>
              <w:right w:val="single" w:sz="4" w:space="0" w:color="000000"/>
            </w:tcBorders>
            <w:shd w:val="clear" w:color="auto" w:fill="auto"/>
            <w:noWrap/>
            <w:vAlign w:val="center"/>
          </w:tcPr>
          <w:p w:rsidR="002259C8" w:rsidRPr="002C1BCE" w:rsidRDefault="002259C8" w:rsidP="00FB2F39">
            <w:pPr>
              <w:jc w:val="center"/>
              <w:rPr>
                <w:color w:val="000000"/>
                <w:sz w:val="20"/>
                <w:szCs w:val="20"/>
              </w:rPr>
            </w:pPr>
            <w:r w:rsidRPr="002C1BCE">
              <w:rPr>
                <w:color w:val="000000"/>
                <w:sz w:val="20"/>
                <w:szCs w:val="20"/>
              </w:rPr>
              <w:t>х</w:t>
            </w:r>
          </w:p>
        </w:tc>
        <w:tc>
          <w:tcPr>
            <w:tcW w:w="1276" w:type="dxa"/>
            <w:tcBorders>
              <w:top w:val="nil"/>
              <w:left w:val="nil"/>
              <w:bottom w:val="single" w:sz="4" w:space="0" w:color="000000"/>
              <w:right w:val="single" w:sz="4" w:space="0" w:color="000000"/>
            </w:tcBorders>
            <w:shd w:val="clear" w:color="auto" w:fill="auto"/>
            <w:noWrap/>
            <w:vAlign w:val="center"/>
          </w:tcPr>
          <w:p w:rsidR="002259C8" w:rsidRPr="002C1BCE" w:rsidRDefault="002259C8" w:rsidP="00FB2F39">
            <w:pPr>
              <w:jc w:val="center"/>
              <w:rPr>
                <w:color w:val="000000"/>
                <w:sz w:val="20"/>
                <w:szCs w:val="20"/>
              </w:rPr>
            </w:pPr>
            <w:r w:rsidRPr="002C1BCE">
              <w:rPr>
                <w:color w:val="000000"/>
                <w:sz w:val="20"/>
                <w:szCs w:val="20"/>
              </w:rPr>
              <w:t>-275 828</w:t>
            </w:r>
          </w:p>
        </w:tc>
        <w:tc>
          <w:tcPr>
            <w:tcW w:w="1276" w:type="dxa"/>
            <w:tcBorders>
              <w:top w:val="nil"/>
              <w:left w:val="nil"/>
              <w:bottom w:val="single" w:sz="4" w:space="0" w:color="000000"/>
              <w:right w:val="single" w:sz="4" w:space="0" w:color="000000"/>
            </w:tcBorders>
            <w:shd w:val="clear" w:color="auto" w:fill="auto"/>
            <w:noWrap/>
            <w:vAlign w:val="center"/>
          </w:tcPr>
          <w:p w:rsidR="002259C8" w:rsidRPr="002C1BCE" w:rsidRDefault="002259C8" w:rsidP="00FB2F39">
            <w:pPr>
              <w:jc w:val="center"/>
              <w:rPr>
                <w:color w:val="000000"/>
                <w:sz w:val="20"/>
                <w:szCs w:val="20"/>
              </w:rPr>
            </w:pPr>
            <w:r w:rsidRPr="002C1BCE">
              <w:rPr>
                <w:color w:val="000000"/>
                <w:sz w:val="20"/>
                <w:szCs w:val="20"/>
              </w:rPr>
              <w:t>-304 143</w:t>
            </w:r>
          </w:p>
        </w:tc>
        <w:tc>
          <w:tcPr>
            <w:tcW w:w="1275" w:type="dxa"/>
            <w:tcBorders>
              <w:top w:val="nil"/>
              <w:left w:val="nil"/>
              <w:bottom w:val="single" w:sz="4" w:space="0" w:color="000000"/>
              <w:right w:val="single" w:sz="4" w:space="0" w:color="000000"/>
            </w:tcBorders>
            <w:shd w:val="clear" w:color="auto" w:fill="auto"/>
            <w:noWrap/>
            <w:vAlign w:val="center"/>
          </w:tcPr>
          <w:p w:rsidR="002259C8" w:rsidRPr="002C1BCE" w:rsidRDefault="002259C8" w:rsidP="00FB2F39">
            <w:pPr>
              <w:jc w:val="center"/>
              <w:rPr>
                <w:color w:val="000000"/>
                <w:sz w:val="20"/>
                <w:szCs w:val="20"/>
              </w:rPr>
            </w:pPr>
            <w:r w:rsidRPr="002C1BCE">
              <w:rPr>
                <w:color w:val="000000"/>
                <w:sz w:val="20"/>
                <w:szCs w:val="20"/>
              </w:rPr>
              <w:t>-322 413</w:t>
            </w:r>
          </w:p>
        </w:tc>
        <w:tc>
          <w:tcPr>
            <w:tcW w:w="1276" w:type="dxa"/>
            <w:tcBorders>
              <w:top w:val="nil"/>
              <w:left w:val="nil"/>
              <w:bottom w:val="single" w:sz="4" w:space="0" w:color="000000"/>
              <w:right w:val="single" w:sz="4" w:space="0" w:color="000000"/>
            </w:tcBorders>
            <w:shd w:val="clear" w:color="auto" w:fill="auto"/>
            <w:noWrap/>
            <w:vAlign w:val="center"/>
          </w:tcPr>
          <w:p w:rsidR="002259C8" w:rsidRPr="002C1BCE" w:rsidRDefault="002259C8" w:rsidP="00FB2F39">
            <w:pPr>
              <w:jc w:val="center"/>
              <w:rPr>
                <w:color w:val="000000"/>
                <w:sz w:val="20"/>
                <w:szCs w:val="20"/>
              </w:rPr>
            </w:pPr>
            <w:r w:rsidRPr="002C1BCE">
              <w:rPr>
                <w:color w:val="000000"/>
                <w:sz w:val="20"/>
                <w:szCs w:val="20"/>
              </w:rPr>
              <w:t>-341 069</w:t>
            </w:r>
          </w:p>
        </w:tc>
      </w:tr>
      <w:tr w:rsidR="002259C8" w:rsidRPr="005C380B" w:rsidTr="00FB2F39">
        <w:trPr>
          <w:trHeight w:val="495"/>
        </w:trPr>
        <w:tc>
          <w:tcPr>
            <w:tcW w:w="540" w:type="dxa"/>
            <w:vMerge/>
            <w:tcBorders>
              <w:top w:val="nil"/>
              <w:left w:val="single" w:sz="4" w:space="0" w:color="000000"/>
              <w:bottom w:val="nil"/>
              <w:right w:val="single" w:sz="4" w:space="0" w:color="000000"/>
            </w:tcBorders>
            <w:vAlign w:val="center"/>
            <w:hideMark/>
          </w:tcPr>
          <w:p w:rsidR="002259C8" w:rsidRPr="005C380B" w:rsidRDefault="002259C8" w:rsidP="00FB2F39">
            <w:pPr>
              <w:rPr>
                <w:color w:val="000000"/>
                <w:sz w:val="20"/>
                <w:szCs w:val="20"/>
              </w:rPr>
            </w:pPr>
          </w:p>
        </w:tc>
        <w:tc>
          <w:tcPr>
            <w:tcW w:w="3146" w:type="dxa"/>
            <w:tcBorders>
              <w:top w:val="nil"/>
              <w:left w:val="nil"/>
              <w:bottom w:val="single" w:sz="4" w:space="0" w:color="000000"/>
              <w:right w:val="single" w:sz="4" w:space="0" w:color="000000"/>
            </w:tcBorders>
            <w:shd w:val="clear" w:color="auto" w:fill="auto"/>
            <w:vAlign w:val="center"/>
            <w:hideMark/>
          </w:tcPr>
          <w:p w:rsidR="002259C8" w:rsidRPr="005C380B" w:rsidRDefault="002259C8" w:rsidP="00FB2F39">
            <w:pPr>
              <w:rPr>
                <w:i/>
                <w:iCs/>
                <w:color w:val="000000"/>
                <w:sz w:val="20"/>
                <w:szCs w:val="20"/>
              </w:rPr>
            </w:pPr>
            <w:r w:rsidRPr="005C380B">
              <w:rPr>
                <w:i/>
                <w:iCs/>
                <w:color w:val="000000"/>
                <w:sz w:val="20"/>
                <w:szCs w:val="20"/>
              </w:rPr>
              <w:t>Корректирующая сумма  F3 (Постановление №</w:t>
            </w:r>
            <w:r>
              <w:rPr>
                <w:i/>
                <w:iCs/>
                <w:color w:val="000000"/>
                <w:sz w:val="20"/>
                <w:szCs w:val="20"/>
              </w:rPr>
              <w:t xml:space="preserve"> </w:t>
            </w:r>
            <w:r w:rsidRPr="005C380B">
              <w:rPr>
                <w:i/>
                <w:iCs/>
                <w:color w:val="000000"/>
                <w:sz w:val="20"/>
                <w:szCs w:val="20"/>
              </w:rPr>
              <w:t>776 от 29.04.2022)</w:t>
            </w:r>
          </w:p>
        </w:tc>
        <w:tc>
          <w:tcPr>
            <w:tcW w:w="1276" w:type="dxa"/>
            <w:tcBorders>
              <w:top w:val="nil"/>
              <w:left w:val="single" w:sz="4" w:space="0" w:color="000000"/>
              <w:bottom w:val="single" w:sz="4" w:space="0" w:color="000000"/>
              <w:right w:val="single" w:sz="4" w:space="0" w:color="000000"/>
            </w:tcBorders>
            <w:shd w:val="clear" w:color="auto" w:fill="auto"/>
            <w:noWrap/>
            <w:vAlign w:val="center"/>
          </w:tcPr>
          <w:p w:rsidR="002259C8" w:rsidRPr="002C1BCE" w:rsidRDefault="002259C8" w:rsidP="00FB2F39">
            <w:pPr>
              <w:jc w:val="center"/>
              <w:rPr>
                <w:color w:val="000000"/>
                <w:sz w:val="20"/>
                <w:szCs w:val="20"/>
              </w:rPr>
            </w:pPr>
            <w:r w:rsidRPr="002C1BCE">
              <w:rPr>
                <w:color w:val="000000"/>
                <w:sz w:val="20"/>
                <w:szCs w:val="20"/>
              </w:rPr>
              <w:t>х</w:t>
            </w:r>
          </w:p>
        </w:tc>
        <w:tc>
          <w:tcPr>
            <w:tcW w:w="1276" w:type="dxa"/>
            <w:tcBorders>
              <w:top w:val="nil"/>
              <w:left w:val="nil"/>
              <w:bottom w:val="single" w:sz="4" w:space="0" w:color="000000"/>
              <w:right w:val="single" w:sz="4" w:space="0" w:color="000000"/>
            </w:tcBorders>
            <w:shd w:val="clear" w:color="auto" w:fill="auto"/>
            <w:noWrap/>
            <w:vAlign w:val="center"/>
          </w:tcPr>
          <w:p w:rsidR="002259C8" w:rsidRPr="002C1BCE" w:rsidRDefault="002259C8" w:rsidP="00FB2F39">
            <w:pPr>
              <w:jc w:val="center"/>
              <w:rPr>
                <w:color w:val="000000"/>
                <w:sz w:val="20"/>
                <w:szCs w:val="20"/>
              </w:rPr>
            </w:pPr>
            <w:r w:rsidRPr="002C1BCE">
              <w:rPr>
                <w:color w:val="000000"/>
                <w:sz w:val="20"/>
                <w:szCs w:val="20"/>
              </w:rPr>
              <w:t>7 089</w:t>
            </w:r>
          </w:p>
        </w:tc>
        <w:tc>
          <w:tcPr>
            <w:tcW w:w="1276" w:type="dxa"/>
            <w:tcBorders>
              <w:top w:val="nil"/>
              <w:left w:val="nil"/>
              <w:bottom w:val="single" w:sz="4" w:space="0" w:color="000000"/>
              <w:right w:val="single" w:sz="4" w:space="0" w:color="000000"/>
            </w:tcBorders>
            <w:shd w:val="clear" w:color="auto" w:fill="auto"/>
            <w:noWrap/>
            <w:vAlign w:val="center"/>
          </w:tcPr>
          <w:p w:rsidR="002259C8" w:rsidRPr="002C1BCE" w:rsidRDefault="002259C8" w:rsidP="00FB2F39">
            <w:pPr>
              <w:jc w:val="center"/>
              <w:rPr>
                <w:color w:val="000000"/>
                <w:sz w:val="20"/>
                <w:szCs w:val="20"/>
              </w:rPr>
            </w:pPr>
            <w:r w:rsidRPr="002C1BCE">
              <w:rPr>
                <w:color w:val="000000"/>
                <w:sz w:val="20"/>
                <w:szCs w:val="20"/>
              </w:rPr>
              <w:t>-7 089</w:t>
            </w:r>
          </w:p>
        </w:tc>
        <w:tc>
          <w:tcPr>
            <w:tcW w:w="1275" w:type="dxa"/>
            <w:tcBorders>
              <w:top w:val="nil"/>
              <w:left w:val="nil"/>
              <w:bottom w:val="single" w:sz="4" w:space="0" w:color="000000"/>
              <w:right w:val="single" w:sz="4" w:space="0" w:color="000000"/>
            </w:tcBorders>
            <w:shd w:val="clear" w:color="auto" w:fill="auto"/>
            <w:noWrap/>
            <w:vAlign w:val="center"/>
          </w:tcPr>
          <w:p w:rsidR="002259C8" w:rsidRPr="002C1BCE" w:rsidRDefault="002259C8" w:rsidP="00FB2F39">
            <w:pPr>
              <w:jc w:val="center"/>
              <w:rPr>
                <w:color w:val="000000"/>
                <w:sz w:val="20"/>
                <w:szCs w:val="20"/>
              </w:rPr>
            </w:pPr>
            <w:r w:rsidRPr="002C1BCE">
              <w:rPr>
                <w:color w:val="000000"/>
                <w:sz w:val="20"/>
                <w:szCs w:val="20"/>
              </w:rPr>
              <w:t>х</w:t>
            </w:r>
          </w:p>
        </w:tc>
        <w:tc>
          <w:tcPr>
            <w:tcW w:w="1276" w:type="dxa"/>
            <w:tcBorders>
              <w:top w:val="nil"/>
              <w:left w:val="nil"/>
              <w:bottom w:val="single" w:sz="4" w:space="0" w:color="000000"/>
              <w:right w:val="single" w:sz="4" w:space="0" w:color="000000"/>
            </w:tcBorders>
            <w:shd w:val="clear" w:color="auto" w:fill="auto"/>
            <w:noWrap/>
            <w:vAlign w:val="center"/>
          </w:tcPr>
          <w:p w:rsidR="002259C8" w:rsidRPr="002C1BCE" w:rsidRDefault="002259C8" w:rsidP="00FB2F39">
            <w:pPr>
              <w:jc w:val="center"/>
              <w:rPr>
                <w:color w:val="000000"/>
                <w:sz w:val="20"/>
                <w:szCs w:val="20"/>
              </w:rPr>
            </w:pPr>
            <w:r w:rsidRPr="002C1BCE">
              <w:rPr>
                <w:color w:val="000000"/>
                <w:sz w:val="20"/>
                <w:szCs w:val="20"/>
              </w:rPr>
              <w:t>х</w:t>
            </w:r>
          </w:p>
        </w:tc>
      </w:tr>
      <w:tr w:rsidR="002259C8" w:rsidRPr="005C380B" w:rsidTr="00FB2F39">
        <w:trPr>
          <w:trHeight w:val="915"/>
        </w:trPr>
        <w:tc>
          <w:tcPr>
            <w:tcW w:w="540" w:type="dxa"/>
            <w:vMerge/>
            <w:tcBorders>
              <w:top w:val="nil"/>
              <w:left w:val="single" w:sz="4" w:space="0" w:color="000000"/>
              <w:bottom w:val="nil"/>
              <w:right w:val="single" w:sz="4" w:space="0" w:color="000000"/>
            </w:tcBorders>
            <w:vAlign w:val="center"/>
            <w:hideMark/>
          </w:tcPr>
          <w:p w:rsidR="002259C8" w:rsidRPr="005C380B" w:rsidRDefault="002259C8" w:rsidP="00FB2F39">
            <w:pPr>
              <w:rPr>
                <w:color w:val="000000"/>
                <w:sz w:val="20"/>
                <w:szCs w:val="20"/>
              </w:rPr>
            </w:pPr>
          </w:p>
        </w:tc>
        <w:tc>
          <w:tcPr>
            <w:tcW w:w="3146" w:type="dxa"/>
            <w:tcBorders>
              <w:top w:val="nil"/>
              <w:left w:val="nil"/>
              <w:bottom w:val="single" w:sz="4" w:space="0" w:color="000000"/>
              <w:right w:val="single" w:sz="4" w:space="0" w:color="000000"/>
            </w:tcBorders>
            <w:shd w:val="clear" w:color="auto" w:fill="auto"/>
            <w:vAlign w:val="center"/>
            <w:hideMark/>
          </w:tcPr>
          <w:p w:rsidR="002259C8" w:rsidRPr="005C380B" w:rsidRDefault="002259C8" w:rsidP="00FB2F39">
            <w:pPr>
              <w:rPr>
                <w:i/>
                <w:iCs/>
                <w:color w:val="000000"/>
                <w:sz w:val="20"/>
                <w:szCs w:val="20"/>
              </w:rPr>
            </w:pPr>
            <w:r w:rsidRPr="005C380B">
              <w:rPr>
                <w:i/>
                <w:iCs/>
                <w:color w:val="000000"/>
                <w:sz w:val="20"/>
                <w:szCs w:val="20"/>
              </w:rPr>
              <w:t>Корректирующая сумма  F4 (увеличение доли расходов на обязательное социальное страхование)</w:t>
            </w:r>
          </w:p>
        </w:tc>
        <w:tc>
          <w:tcPr>
            <w:tcW w:w="1276" w:type="dxa"/>
            <w:tcBorders>
              <w:top w:val="nil"/>
              <w:left w:val="nil"/>
              <w:bottom w:val="single" w:sz="4" w:space="0" w:color="000000"/>
              <w:right w:val="single" w:sz="4" w:space="0" w:color="000000"/>
            </w:tcBorders>
            <w:shd w:val="clear" w:color="auto" w:fill="auto"/>
            <w:noWrap/>
            <w:vAlign w:val="center"/>
          </w:tcPr>
          <w:p w:rsidR="002259C8" w:rsidRPr="002C1BCE" w:rsidRDefault="002259C8" w:rsidP="00FB2F39">
            <w:pPr>
              <w:jc w:val="center"/>
              <w:rPr>
                <w:color w:val="000000"/>
                <w:sz w:val="20"/>
                <w:szCs w:val="20"/>
              </w:rPr>
            </w:pPr>
            <w:r w:rsidRPr="002C1BCE">
              <w:rPr>
                <w:color w:val="000000"/>
                <w:sz w:val="20"/>
                <w:szCs w:val="20"/>
              </w:rPr>
              <w:t>х</w:t>
            </w:r>
          </w:p>
        </w:tc>
        <w:tc>
          <w:tcPr>
            <w:tcW w:w="1276" w:type="dxa"/>
            <w:tcBorders>
              <w:top w:val="nil"/>
              <w:left w:val="nil"/>
              <w:bottom w:val="single" w:sz="4" w:space="0" w:color="000000"/>
              <w:right w:val="single" w:sz="4" w:space="0" w:color="000000"/>
            </w:tcBorders>
            <w:shd w:val="clear" w:color="auto" w:fill="auto"/>
            <w:noWrap/>
            <w:vAlign w:val="center"/>
          </w:tcPr>
          <w:p w:rsidR="002259C8" w:rsidRPr="002C1BCE" w:rsidRDefault="002259C8" w:rsidP="00FB2F39">
            <w:pPr>
              <w:jc w:val="center"/>
              <w:rPr>
                <w:color w:val="000000"/>
                <w:sz w:val="20"/>
                <w:szCs w:val="20"/>
              </w:rPr>
            </w:pPr>
            <w:r w:rsidRPr="002C1BCE">
              <w:rPr>
                <w:color w:val="000000"/>
                <w:sz w:val="20"/>
                <w:szCs w:val="20"/>
              </w:rPr>
              <w:t>х</w:t>
            </w:r>
          </w:p>
        </w:tc>
        <w:tc>
          <w:tcPr>
            <w:tcW w:w="1276" w:type="dxa"/>
            <w:tcBorders>
              <w:top w:val="nil"/>
              <w:left w:val="nil"/>
              <w:bottom w:val="single" w:sz="4" w:space="0" w:color="000000"/>
              <w:right w:val="single" w:sz="4" w:space="0" w:color="000000"/>
            </w:tcBorders>
            <w:shd w:val="clear" w:color="auto" w:fill="auto"/>
            <w:noWrap/>
            <w:vAlign w:val="center"/>
          </w:tcPr>
          <w:p w:rsidR="002259C8" w:rsidRPr="002C1BCE" w:rsidRDefault="002259C8" w:rsidP="00FB2F39">
            <w:pPr>
              <w:jc w:val="center"/>
              <w:rPr>
                <w:color w:val="000000"/>
                <w:sz w:val="20"/>
                <w:szCs w:val="20"/>
              </w:rPr>
            </w:pPr>
            <w:r w:rsidRPr="002C1BCE">
              <w:rPr>
                <w:color w:val="000000"/>
                <w:sz w:val="20"/>
                <w:szCs w:val="20"/>
              </w:rPr>
              <w:t>-159 386</w:t>
            </w:r>
          </w:p>
        </w:tc>
        <w:tc>
          <w:tcPr>
            <w:tcW w:w="1275" w:type="dxa"/>
            <w:tcBorders>
              <w:top w:val="nil"/>
              <w:left w:val="nil"/>
              <w:bottom w:val="single" w:sz="4" w:space="0" w:color="000000"/>
              <w:right w:val="single" w:sz="4" w:space="0" w:color="000000"/>
            </w:tcBorders>
            <w:shd w:val="clear" w:color="auto" w:fill="auto"/>
            <w:noWrap/>
            <w:vAlign w:val="center"/>
          </w:tcPr>
          <w:p w:rsidR="002259C8" w:rsidRPr="002C1BCE" w:rsidRDefault="002259C8" w:rsidP="00FB2F39">
            <w:pPr>
              <w:jc w:val="center"/>
              <w:rPr>
                <w:color w:val="000000"/>
                <w:sz w:val="20"/>
                <w:szCs w:val="20"/>
              </w:rPr>
            </w:pPr>
            <w:r w:rsidRPr="002C1BCE">
              <w:rPr>
                <w:color w:val="000000"/>
                <w:sz w:val="20"/>
                <w:szCs w:val="20"/>
              </w:rPr>
              <w:t>-169 687</w:t>
            </w:r>
          </w:p>
        </w:tc>
        <w:tc>
          <w:tcPr>
            <w:tcW w:w="1276" w:type="dxa"/>
            <w:tcBorders>
              <w:top w:val="nil"/>
              <w:left w:val="nil"/>
              <w:bottom w:val="single" w:sz="4" w:space="0" w:color="000000"/>
              <w:right w:val="single" w:sz="4" w:space="0" w:color="000000"/>
            </w:tcBorders>
            <w:shd w:val="clear" w:color="auto" w:fill="auto"/>
            <w:noWrap/>
            <w:vAlign w:val="center"/>
          </w:tcPr>
          <w:p w:rsidR="002259C8" w:rsidRPr="002C1BCE" w:rsidRDefault="002259C8" w:rsidP="00FB2F39">
            <w:pPr>
              <w:jc w:val="center"/>
              <w:rPr>
                <w:color w:val="000000"/>
                <w:sz w:val="20"/>
                <w:szCs w:val="20"/>
              </w:rPr>
            </w:pPr>
            <w:r w:rsidRPr="002C1BCE">
              <w:rPr>
                <w:color w:val="000000"/>
                <w:sz w:val="20"/>
                <w:szCs w:val="20"/>
              </w:rPr>
              <w:t>-179 756</w:t>
            </w:r>
          </w:p>
        </w:tc>
      </w:tr>
      <w:tr w:rsidR="002259C8" w:rsidRPr="00C24616" w:rsidTr="00FB2F39">
        <w:trPr>
          <w:trHeight w:val="480"/>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259C8" w:rsidRPr="005C380B" w:rsidRDefault="002259C8" w:rsidP="00FB2F39">
            <w:pPr>
              <w:jc w:val="center"/>
              <w:rPr>
                <w:color w:val="000000"/>
                <w:sz w:val="20"/>
                <w:szCs w:val="20"/>
              </w:rPr>
            </w:pPr>
            <w:r w:rsidRPr="00874EAF">
              <w:rPr>
                <w:color w:val="000000"/>
                <w:sz w:val="20"/>
                <w:szCs w:val="20"/>
              </w:rPr>
              <w:t>7</w:t>
            </w:r>
          </w:p>
        </w:tc>
        <w:tc>
          <w:tcPr>
            <w:tcW w:w="3146" w:type="dxa"/>
            <w:tcBorders>
              <w:top w:val="nil"/>
              <w:left w:val="nil"/>
              <w:bottom w:val="single" w:sz="4" w:space="0" w:color="000000"/>
              <w:right w:val="single" w:sz="4" w:space="0" w:color="000000"/>
            </w:tcBorders>
            <w:shd w:val="clear" w:color="auto" w:fill="auto"/>
            <w:vAlign w:val="center"/>
            <w:hideMark/>
          </w:tcPr>
          <w:p w:rsidR="002259C8" w:rsidRPr="005C380B" w:rsidRDefault="002259C8" w:rsidP="00FB2F39">
            <w:pPr>
              <w:rPr>
                <w:color w:val="000000"/>
                <w:sz w:val="20"/>
                <w:szCs w:val="20"/>
              </w:rPr>
            </w:pPr>
            <w:r w:rsidRPr="005C380B">
              <w:rPr>
                <w:color w:val="000000"/>
                <w:sz w:val="20"/>
                <w:szCs w:val="20"/>
              </w:rPr>
              <w:t xml:space="preserve">Расчетный уровень </w:t>
            </w:r>
            <w:r>
              <w:rPr>
                <w:color w:val="000000"/>
                <w:sz w:val="20"/>
                <w:szCs w:val="20"/>
              </w:rPr>
              <w:t>с</w:t>
            </w:r>
            <w:r w:rsidRPr="005C380B">
              <w:rPr>
                <w:color w:val="000000"/>
                <w:sz w:val="20"/>
                <w:szCs w:val="20"/>
              </w:rPr>
              <w:t>обираемости,</w:t>
            </w:r>
            <w:r w:rsidRPr="00874EAF">
              <w:rPr>
                <w:color w:val="000000"/>
                <w:sz w:val="20"/>
                <w:szCs w:val="20"/>
              </w:rPr>
              <w:t xml:space="preserve"> </w:t>
            </w:r>
            <w:r w:rsidRPr="005C380B">
              <w:rPr>
                <w:color w:val="000000"/>
                <w:sz w:val="20"/>
                <w:szCs w:val="20"/>
              </w:rPr>
              <w:t>%</w:t>
            </w:r>
          </w:p>
        </w:tc>
        <w:tc>
          <w:tcPr>
            <w:tcW w:w="1276" w:type="dxa"/>
            <w:tcBorders>
              <w:top w:val="nil"/>
              <w:left w:val="single" w:sz="4" w:space="0" w:color="000000"/>
              <w:bottom w:val="single" w:sz="4" w:space="0" w:color="000000"/>
              <w:right w:val="single" w:sz="4" w:space="0" w:color="000000"/>
            </w:tcBorders>
            <w:shd w:val="clear" w:color="auto" w:fill="auto"/>
            <w:noWrap/>
            <w:vAlign w:val="center"/>
          </w:tcPr>
          <w:p w:rsidR="002259C8" w:rsidRPr="002C1BCE" w:rsidRDefault="002259C8" w:rsidP="00FB2F39">
            <w:pPr>
              <w:jc w:val="center"/>
              <w:rPr>
                <w:color w:val="000000"/>
                <w:sz w:val="20"/>
                <w:szCs w:val="20"/>
              </w:rPr>
            </w:pPr>
            <w:r w:rsidRPr="002C1BCE">
              <w:rPr>
                <w:color w:val="000000"/>
                <w:sz w:val="20"/>
                <w:szCs w:val="20"/>
              </w:rPr>
              <w:t>136,7</w:t>
            </w:r>
          </w:p>
        </w:tc>
        <w:tc>
          <w:tcPr>
            <w:tcW w:w="1276" w:type="dxa"/>
            <w:tcBorders>
              <w:top w:val="nil"/>
              <w:left w:val="nil"/>
              <w:bottom w:val="single" w:sz="4" w:space="0" w:color="000000"/>
              <w:right w:val="single" w:sz="4" w:space="0" w:color="000000"/>
            </w:tcBorders>
            <w:shd w:val="clear" w:color="auto" w:fill="auto"/>
            <w:noWrap/>
            <w:vAlign w:val="center"/>
          </w:tcPr>
          <w:p w:rsidR="002259C8" w:rsidRPr="002C1BCE" w:rsidRDefault="002259C8" w:rsidP="00FB2F39">
            <w:pPr>
              <w:jc w:val="center"/>
              <w:rPr>
                <w:color w:val="000000"/>
                <w:sz w:val="20"/>
                <w:szCs w:val="20"/>
              </w:rPr>
            </w:pPr>
            <w:r w:rsidRPr="002C1BCE">
              <w:rPr>
                <w:color w:val="000000"/>
                <w:sz w:val="20"/>
                <w:szCs w:val="20"/>
              </w:rPr>
              <w:t>102,6</w:t>
            </w:r>
          </w:p>
        </w:tc>
        <w:tc>
          <w:tcPr>
            <w:tcW w:w="1276" w:type="dxa"/>
            <w:tcBorders>
              <w:top w:val="nil"/>
              <w:left w:val="nil"/>
              <w:bottom w:val="single" w:sz="4" w:space="0" w:color="000000"/>
              <w:right w:val="single" w:sz="4" w:space="0" w:color="000000"/>
            </w:tcBorders>
            <w:shd w:val="clear" w:color="auto" w:fill="auto"/>
            <w:noWrap/>
            <w:vAlign w:val="center"/>
          </w:tcPr>
          <w:p w:rsidR="002259C8" w:rsidRPr="002C1BCE" w:rsidRDefault="002259C8" w:rsidP="00FB2F39">
            <w:pPr>
              <w:jc w:val="center"/>
              <w:rPr>
                <w:color w:val="000000"/>
                <w:sz w:val="20"/>
                <w:szCs w:val="20"/>
              </w:rPr>
            </w:pPr>
            <w:r w:rsidRPr="002C1BCE">
              <w:rPr>
                <w:color w:val="000000"/>
                <w:sz w:val="20"/>
                <w:szCs w:val="20"/>
              </w:rPr>
              <w:t>102,6</w:t>
            </w:r>
          </w:p>
        </w:tc>
        <w:tc>
          <w:tcPr>
            <w:tcW w:w="1275" w:type="dxa"/>
            <w:tcBorders>
              <w:top w:val="nil"/>
              <w:left w:val="nil"/>
              <w:bottom w:val="single" w:sz="4" w:space="0" w:color="000000"/>
              <w:right w:val="single" w:sz="4" w:space="0" w:color="000000"/>
            </w:tcBorders>
            <w:shd w:val="clear" w:color="auto" w:fill="auto"/>
            <w:noWrap/>
            <w:vAlign w:val="center"/>
          </w:tcPr>
          <w:p w:rsidR="002259C8" w:rsidRPr="002C1BCE" w:rsidRDefault="002259C8" w:rsidP="00FB2F39">
            <w:pPr>
              <w:jc w:val="center"/>
              <w:rPr>
                <w:color w:val="000000"/>
                <w:sz w:val="20"/>
                <w:szCs w:val="20"/>
              </w:rPr>
            </w:pPr>
            <w:r w:rsidRPr="002C1BCE">
              <w:rPr>
                <w:color w:val="000000"/>
                <w:sz w:val="20"/>
                <w:szCs w:val="20"/>
              </w:rPr>
              <w:t>102,6</w:t>
            </w:r>
          </w:p>
        </w:tc>
        <w:tc>
          <w:tcPr>
            <w:tcW w:w="1276" w:type="dxa"/>
            <w:tcBorders>
              <w:top w:val="nil"/>
              <w:left w:val="nil"/>
              <w:bottom w:val="single" w:sz="4" w:space="0" w:color="000000"/>
              <w:right w:val="single" w:sz="4" w:space="0" w:color="000000"/>
            </w:tcBorders>
            <w:shd w:val="clear" w:color="auto" w:fill="auto"/>
            <w:noWrap/>
            <w:vAlign w:val="center"/>
          </w:tcPr>
          <w:p w:rsidR="002259C8" w:rsidRPr="002C1BCE" w:rsidRDefault="002259C8" w:rsidP="00FB2F39">
            <w:pPr>
              <w:jc w:val="center"/>
              <w:rPr>
                <w:color w:val="000000"/>
                <w:sz w:val="20"/>
                <w:szCs w:val="20"/>
              </w:rPr>
            </w:pPr>
            <w:r w:rsidRPr="002C1BCE">
              <w:rPr>
                <w:color w:val="000000"/>
                <w:sz w:val="20"/>
                <w:szCs w:val="20"/>
              </w:rPr>
              <w:t>102,6</w:t>
            </w:r>
          </w:p>
        </w:tc>
      </w:tr>
      <w:tr w:rsidR="002259C8" w:rsidRPr="005C380B" w:rsidTr="00FB2F39">
        <w:trPr>
          <w:trHeight w:val="1200"/>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259C8" w:rsidRPr="005C380B" w:rsidRDefault="002259C8" w:rsidP="00FB2F39">
            <w:pPr>
              <w:jc w:val="center"/>
              <w:rPr>
                <w:color w:val="000000"/>
                <w:sz w:val="20"/>
                <w:szCs w:val="20"/>
              </w:rPr>
            </w:pPr>
            <w:r w:rsidRPr="00874EAF">
              <w:rPr>
                <w:color w:val="000000"/>
                <w:sz w:val="20"/>
                <w:szCs w:val="20"/>
              </w:rPr>
              <w:t>8</w:t>
            </w:r>
          </w:p>
        </w:tc>
        <w:tc>
          <w:tcPr>
            <w:tcW w:w="3146" w:type="dxa"/>
            <w:tcBorders>
              <w:top w:val="nil"/>
              <w:left w:val="nil"/>
              <w:bottom w:val="single" w:sz="4" w:space="0" w:color="000000"/>
              <w:right w:val="single" w:sz="4" w:space="0" w:color="000000"/>
            </w:tcBorders>
            <w:shd w:val="clear" w:color="auto" w:fill="auto"/>
            <w:hideMark/>
          </w:tcPr>
          <w:p w:rsidR="002259C8" w:rsidRPr="00433751" w:rsidRDefault="002259C8" w:rsidP="00FB2F39">
            <w:pPr>
              <w:rPr>
                <w:bCs/>
                <w:color w:val="000000"/>
                <w:sz w:val="20"/>
                <w:szCs w:val="20"/>
              </w:rPr>
            </w:pPr>
            <w:r w:rsidRPr="00433751">
              <w:rPr>
                <w:bCs/>
                <w:color w:val="000000"/>
                <w:sz w:val="20"/>
                <w:szCs w:val="20"/>
              </w:rPr>
              <w:t xml:space="preserve">Поступление налога, взимаемого в связи с применением упрощенной системы налогообложения, при использовании объекта обложения «доходы, уменьшенные на величину расходов» (в том числе по минимальному налогу), </w:t>
            </w:r>
          </w:p>
          <w:p w:rsidR="002259C8" w:rsidRPr="00433751" w:rsidRDefault="002259C8" w:rsidP="00FB2F39">
            <w:pPr>
              <w:rPr>
                <w:bCs/>
                <w:color w:val="000000"/>
                <w:sz w:val="20"/>
                <w:szCs w:val="20"/>
              </w:rPr>
            </w:pPr>
            <w:r w:rsidRPr="00433751">
              <w:rPr>
                <w:bCs/>
                <w:color w:val="000000"/>
                <w:sz w:val="20"/>
                <w:szCs w:val="20"/>
              </w:rPr>
              <w:t>тыс. рублей</w:t>
            </w:r>
          </w:p>
        </w:tc>
        <w:tc>
          <w:tcPr>
            <w:tcW w:w="1276" w:type="dxa"/>
            <w:tcBorders>
              <w:top w:val="nil"/>
              <w:left w:val="single" w:sz="4" w:space="0" w:color="000000"/>
              <w:bottom w:val="single" w:sz="4" w:space="0" w:color="000000"/>
              <w:right w:val="single" w:sz="4" w:space="0" w:color="000000"/>
            </w:tcBorders>
            <w:shd w:val="clear" w:color="auto" w:fill="auto"/>
            <w:noWrap/>
            <w:vAlign w:val="center"/>
          </w:tcPr>
          <w:p w:rsidR="002259C8" w:rsidRPr="00433751" w:rsidRDefault="002259C8" w:rsidP="00FB2F39">
            <w:pPr>
              <w:jc w:val="center"/>
              <w:rPr>
                <w:bCs/>
                <w:color w:val="000000"/>
                <w:sz w:val="20"/>
                <w:szCs w:val="20"/>
              </w:rPr>
            </w:pPr>
            <w:r w:rsidRPr="00433751">
              <w:rPr>
                <w:bCs/>
                <w:color w:val="000000"/>
                <w:sz w:val="20"/>
                <w:szCs w:val="20"/>
              </w:rPr>
              <w:t>1 563 680</w:t>
            </w:r>
          </w:p>
        </w:tc>
        <w:tc>
          <w:tcPr>
            <w:tcW w:w="1276" w:type="dxa"/>
            <w:tcBorders>
              <w:top w:val="nil"/>
              <w:left w:val="nil"/>
              <w:bottom w:val="single" w:sz="4" w:space="0" w:color="000000"/>
              <w:right w:val="single" w:sz="4" w:space="0" w:color="000000"/>
            </w:tcBorders>
            <w:shd w:val="clear" w:color="auto" w:fill="auto"/>
            <w:noWrap/>
            <w:vAlign w:val="center"/>
          </w:tcPr>
          <w:p w:rsidR="002259C8" w:rsidRPr="00433751" w:rsidRDefault="002259C8" w:rsidP="00FB2F39">
            <w:pPr>
              <w:jc w:val="center"/>
              <w:rPr>
                <w:bCs/>
                <w:color w:val="000000"/>
                <w:sz w:val="20"/>
                <w:szCs w:val="20"/>
              </w:rPr>
            </w:pPr>
            <w:r w:rsidRPr="00433751">
              <w:rPr>
                <w:bCs/>
                <w:color w:val="000000"/>
                <w:sz w:val="20"/>
                <w:szCs w:val="20"/>
              </w:rPr>
              <w:t>1 934 501</w:t>
            </w:r>
          </w:p>
        </w:tc>
        <w:tc>
          <w:tcPr>
            <w:tcW w:w="1276" w:type="dxa"/>
            <w:tcBorders>
              <w:top w:val="nil"/>
              <w:left w:val="nil"/>
              <w:bottom w:val="single" w:sz="4" w:space="0" w:color="000000"/>
              <w:right w:val="single" w:sz="4" w:space="0" w:color="000000"/>
            </w:tcBorders>
            <w:shd w:val="clear" w:color="auto" w:fill="auto"/>
            <w:noWrap/>
            <w:vAlign w:val="center"/>
          </w:tcPr>
          <w:p w:rsidR="002259C8" w:rsidRPr="00433751" w:rsidRDefault="002259C8" w:rsidP="00FB2F39">
            <w:pPr>
              <w:jc w:val="center"/>
              <w:rPr>
                <w:bCs/>
                <w:color w:val="000000"/>
                <w:sz w:val="20"/>
                <w:szCs w:val="20"/>
              </w:rPr>
            </w:pPr>
            <w:r w:rsidRPr="00433751">
              <w:rPr>
                <w:bCs/>
                <w:color w:val="000000"/>
                <w:sz w:val="20"/>
                <w:szCs w:val="20"/>
              </w:rPr>
              <w:t>2 053 275</w:t>
            </w:r>
          </w:p>
        </w:tc>
        <w:tc>
          <w:tcPr>
            <w:tcW w:w="1275" w:type="dxa"/>
            <w:tcBorders>
              <w:top w:val="nil"/>
              <w:left w:val="nil"/>
              <w:bottom w:val="single" w:sz="4" w:space="0" w:color="000000"/>
              <w:right w:val="single" w:sz="4" w:space="0" w:color="000000"/>
            </w:tcBorders>
            <w:shd w:val="clear" w:color="auto" w:fill="auto"/>
            <w:noWrap/>
            <w:vAlign w:val="center"/>
          </w:tcPr>
          <w:p w:rsidR="002259C8" w:rsidRPr="00433751" w:rsidRDefault="002259C8" w:rsidP="00FB2F39">
            <w:pPr>
              <w:jc w:val="center"/>
              <w:rPr>
                <w:bCs/>
                <w:color w:val="000000"/>
                <w:sz w:val="20"/>
                <w:szCs w:val="20"/>
              </w:rPr>
            </w:pPr>
            <w:r w:rsidRPr="00433751">
              <w:rPr>
                <w:bCs/>
                <w:color w:val="000000"/>
                <w:sz w:val="20"/>
                <w:szCs w:val="20"/>
              </w:rPr>
              <w:t>2 155 865</w:t>
            </w:r>
          </w:p>
        </w:tc>
        <w:tc>
          <w:tcPr>
            <w:tcW w:w="1276" w:type="dxa"/>
            <w:tcBorders>
              <w:top w:val="nil"/>
              <w:left w:val="nil"/>
              <w:bottom w:val="single" w:sz="4" w:space="0" w:color="000000"/>
              <w:right w:val="single" w:sz="4" w:space="0" w:color="000000"/>
            </w:tcBorders>
            <w:shd w:val="clear" w:color="auto" w:fill="auto"/>
            <w:noWrap/>
            <w:vAlign w:val="center"/>
          </w:tcPr>
          <w:p w:rsidR="002259C8" w:rsidRPr="00433751" w:rsidRDefault="002259C8" w:rsidP="00FB2F39">
            <w:pPr>
              <w:jc w:val="center"/>
              <w:rPr>
                <w:bCs/>
                <w:color w:val="000000"/>
                <w:sz w:val="20"/>
                <w:szCs w:val="20"/>
              </w:rPr>
            </w:pPr>
            <w:r w:rsidRPr="00433751">
              <w:rPr>
                <w:bCs/>
                <w:color w:val="000000"/>
                <w:sz w:val="20"/>
                <w:szCs w:val="20"/>
              </w:rPr>
              <w:t>2 290 839</w:t>
            </w:r>
          </w:p>
        </w:tc>
      </w:tr>
    </w:tbl>
    <w:p w:rsidR="002259C8" w:rsidRDefault="002259C8" w:rsidP="002259C8">
      <w:pPr>
        <w:ind w:firstLine="709"/>
        <w:jc w:val="both"/>
        <w:rPr>
          <w:rStyle w:val="FontStyle82"/>
          <w:i/>
          <w:iCs/>
        </w:rPr>
      </w:pPr>
    </w:p>
    <w:p w:rsidR="002259C8" w:rsidRPr="00705945" w:rsidRDefault="002259C8" w:rsidP="002259C8">
      <w:pPr>
        <w:ind w:firstLine="709"/>
        <w:jc w:val="both"/>
        <w:rPr>
          <w:rStyle w:val="FontStyle82"/>
          <w:i/>
          <w:iCs/>
        </w:rPr>
      </w:pPr>
      <w:r w:rsidRPr="00705945">
        <w:rPr>
          <w:rStyle w:val="FontStyle82"/>
          <w:iCs/>
        </w:rPr>
        <w:t>* Сводные показатели расчета определены как сумма значений по каждому муниципальному образованию.</w:t>
      </w:r>
    </w:p>
    <w:p w:rsidR="002259C8" w:rsidRDefault="002259C8" w:rsidP="002259C8">
      <w:pPr>
        <w:ind w:firstLine="709"/>
        <w:jc w:val="both"/>
        <w:rPr>
          <w:rStyle w:val="FontStyle82"/>
          <w:iCs/>
          <w:sz w:val="28"/>
          <w:szCs w:val="28"/>
          <w:highlight w:val="yellow"/>
        </w:rPr>
      </w:pPr>
    </w:p>
    <w:p w:rsidR="00433751" w:rsidRDefault="002259C8" w:rsidP="002259C8">
      <w:pPr>
        <w:ind w:firstLine="709"/>
        <w:jc w:val="both"/>
        <w:rPr>
          <w:rFonts w:eastAsia="Calibri"/>
          <w:sz w:val="28"/>
          <w:szCs w:val="28"/>
        </w:rPr>
      </w:pPr>
      <w:r w:rsidRPr="00443E3E">
        <w:rPr>
          <w:rFonts w:eastAsia="Calibri"/>
          <w:sz w:val="28"/>
          <w:szCs w:val="28"/>
        </w:rPr>
        <w:t>В соответствии с положениями Бюджетного кодекса Российской Федерации законом о</w:t>
      </w:r>
      <w:r>
        <w:rPr>
          <w:rFonts w:eastAsia="Calibri"/>
          <w:sz w:val="28"/>
          <w:szCs w:val="28"/>
        </w:rPr>
        <w:t xml:space="preserve">б областном </w:t>
      </w:r>
      <w:r w:rsidRPr="00443E3E">
        <w:rPr>
          <w:rFonts w:eastAsia="Calibri"/>
          <w:sz w:val="28"/>
          <w:szCs w:val="28"/>
        </w:rPr>
        <w:t xml:space="preserve">бюджете </w:t>
      </w:r>
      <w:r>
        <w:rPr>
          <w:rFonts w:eastAsia="Calibri"/>
          <w:sz w:val="28"/>
          <w:szCs w:val="28"/>
        </w:rPr>
        <w:t xml:space="preserve">Тверской области </w:t>
      </w:r>
      <w:r w:rsidRPr="00443E3E">
        <w:rPr>
          <w:rFonts w:eastAsia="Calibri"/>
          <w:sz w:val="28"/>
          <w:szCs w:val="28"/>
        </w:rPr>
        <w:t xml:space="preserve">устанавливаются дифференцированные нормативы отчислений в бюджеты муниципальных районов, муниципальных округов, городских округов от налога, взимаемого в связи с применением упрощенной системы налогообложения, подлежащего зачислению в соответствии с Бюджетным кодексом Российской Федерации и законодательством о налогах и сборах в бюджет </w:t>
      </w:r>
      <w:r>
        <w:rPr>
          <w:rFonts w:eastAsia="Calibri"/>
          <w:sz w:val="28"/>
          <w:szCs w:val="28"/>
        </w:rPr>
        <w:t xml:space="preserve">субъекта Российской Федерации </w:t>
      </w:r>
      <w:r w:rsidRPr="00443E3E">
        <w:rPr>
          <w:rFonts w:eastAsia="Calibri"/>
          <w:sz w:val="28"/>
          <w:szCs w:val="28"/>
        </w:rPr>
        <w:t xml:space="preserve">(КБК 000 </w:t>
      </w:r>
      <w:r w:rsidRPr="005715C9">
        <w:rPr>
          <w:rFonts w:eastAsia="Calibri"/>
          <w:sz w:val="28"/>
          <w:szCs w:val="28"/>
        </w:rPr>
        <w:t>1 05 01021 01 0000 110</w:t>
      </w:r>
      <w:r w:rsidRPr="00443E3E">
        <w:rPr>
          <w:rFonts w:eastAsia="Calibri"/>
          <w:sz w:val="28"/>
          <w:szCs w:val="28"/>
        </w:rPr>
        <w:t xml:space="preserve">). </w:t>
      </w:r>
    </w:p>
    <w:p w:rsidR="002259C8" w:rsidRPr="00433751" w:rsidRDefault="002259C8" w:rsidP="002259C8">
      <w:pPr>
        <w:ind w:firstLine="709"/>
        <w:jc w:val="both"/>
        <w:rPr>
          <w:rFonts w:eastAsia="Calibri"/>
          <w:b/>
          <w:sz w:val="28"/>
          <w:szCs w:val="28"/>
        </w:rPr>
      </w:pPr>
      <w:r w:rsidRPr="00443E3E">
        <w:rPr>
          <w:rFonts w:eastAsia="Calibri"/>
          <w:sz w:val="28"/>
          <w:szCs w:val="28"/>
        </w:rPr>
        <w:t xml:space="preserve">Таким образом, поступления </w:t>
      </w:r>
      <w:r w:rsidRPr="00433751">
        <w:rPr>
          <w:rStyle w:val="FontStyle82"/>
          <w:b/>
          <w:iCs/>
          <w:sz w:val="28"/>
          <w:szCs w:val="28"/>
        </w:rPr>
        <w:t>УСН</w:t>
      </w:r>
      <w:r w:rsidRPr="00433751">
        <w:rPr>
          <w:rStyle w:val="FontStyle82"/>
          <w:b/>
          <w:iCs/>
          <w:sz w:val="28"/>
          <w:szCs w:val="28"/>
          <w:vertAlign w:val="subscript"/>
        </w:rPr>
        <w:t>2</w:t>
      </w:r>
      <w:r w:rsidRPr="00433751">
        <w:rPr>
          <w:rFonts w:eastAsia="Calibri"/>
          <w:b/>
          <w:sz w:val="28"/>
          <w:szCs w:val="28"/>
        </w:rPr>
        <w:t xml:space="preserve"> в областной бюджет Тверской области</w:t>
      </w:r>
      <w:r w:rsidRPr="00443E3E">
        <w:rPr>
          <w:rFonts w:eastAsia="Calibri"/>
          <w:sz w:val="28"/>
          <w:szCs w:val="28"/>
        </w:rPr>
        <w:t xml:space="preserve"> </w:t>
      </w:r>
      <w:r w:rsidRPr="00443E3E">
        <w:rPr>
          <w:rStyle w:val="FontStyle82"/>
          <w:iCs/>
          <w:sz w:val="28"/>
          <w:szCs w:val="28"/>
        </w:rPr>
        <w:t xml:space="preserve">в соответствии с дифференцированными нормативами отчислений в бюджеты муниципальных районов, муниципальных и городских округов </w:t>
      </w:r>
      <w:r w:rsidRPr="00433751">
        <w:rPr>
          <w:rFonts w:eastAsia="Calibri"/>
          <w:b/>
          <w:sz w:val="28"/>
          <w:szCs w:val="28"/>
        </w:rPr>
        <w:t xml:space="preserve">в 2023 году составят – 1 843 419,7 тыс. руб., в 2024 году – 1 950 962,1 тыс. руб., в </w:t>
      </w:r>
      <w:r w:rsidRPr="00433751">
        <w:rPr>
          <w:rFonts w:eastAsia="Calibri"/>
          <w:b/>
          <w:sz w:val="28"/>
          <w:szCs w:val="28"/>
        </w:rPr>
        <w:br/>
        <w:t>2025 году – 2 090 623,4 тыс. рублей.</w:t>
      </w:r>
    </w:p>
    <w:p w:rsidR="002259C8" w:rsidRDefault="002259C8" w:rsidP="002259C8">
      <w:pPr>
        <w:ind w:firstLine="709"/>
        <w:jc w:val="both"/>
        <w:rPr>
          <w:color w:val="000000"/>
          <w:sz w:val="28"/>
          <w:szCs w:val="28"/>
        </w:rPr>
      </w:pPr>
      <w:r w:rsidRPr="00CF1572">
        <w:rPr>
          <w:iCs/>
          <w:snapToGrid w:val="0"/>
          <w:color w:val="000000"/>
          <w:sz w:val="28"/>
          <w:szCs w:val="28"/>
        </w:rPr>
        <w:t>Оценка поступлений налога</w:t>
      </w:r>
      <w:r w:rsidRPr="00E450C4">
        <w:rPr>
          <w:snapToGrid w:val="0"/>
          <w:color w:val="000000"/>
          <w:sz w:val="28"/>
          <w:szCs w:val="28"/>
        </w:rPr>
        <w:t>,</w:t>
      </w:r>
      <w:r w:rsidRPr="00E450C4">
        <w:rPr>
          <w:iCs/>
          <w:snapToGrid w:val="0"/>
          <w:color w:val="000000"/>
          <w:sz w:val="28"/>
          <w:szCs w:val="28"/>
        </w:rPr>
        <w:t xml:space="preserve"> взимаем</w:t>
      </w:r>
      <w:r>
        <w:rPr>
          <w:iCs/>
          <w:snapToGrid w:val="0"/>
          <w:color w:val="000000"/>
          <w:sz w:val="28"/>
          <w:szCs w:val="28"/>
        </w:rPr>
        <w:t>ого</w:t>
      </w:r>
      <w:r w:rsidRPr="00E450C4">
        <w:rPr>
          <w:iCs/>
          <w:snapToGrid w:val="0"/>
          <w:color w:val="000000"/>
          <w:sz w:val="28"/>
          <w:szCs w:val="28"/>
        </w:rPr>
        <w:t xml:space="preserve"> с налогоплательщиков, выбравших в качестве объекта налогообложения доходы (за налоговые периоды, истекшие до 1 января 2011 года)</w:t>
      </w:r>
      <w:r w:rsidRPr="00CF1572">
        <w:rPr>
          <w:iCs/>
          <w:snapToGrid w:val="0"/>
          <w:color w:val="000000"/>
          <w:sz w:val="28"/>
          <w:szCs w:val="28"/>
        </w:rPr>
        <w:t xml:space="preserve"> (КБК 182 1 05 01012 01 0000 110), </w:t>
      </w:r>
      <w:r>
        <w:rPr>
          <w:iCs/>
          <w:snapToGrid w:val="0"/>
          <w:color w:val="000000"/>
          <w:sz w:val="28"/>
          <w:szCs w:val="28"/>
        </w:rPr>
        <w:t>н</w:t>
      </w:r>
      <w:r w:rsidRPr="00947500">
        <w:rPr>
          <w:iCs/>
          <w:snapToGrid w:val="0"/>
          <w:color w:val="000000"/>
          <w:sz w:val="28"/>
          <w:szCs w:val="28"/>
        </w:rPr>
        <w:t>алог</w:t>
      </w:r>
      <w:r>
        <w:rPr>
          <w:iCs/>
          <w:snapToGrid w:val="0"/>
          <w:color w:val="000000"/>
          <w:sz w:val="28"/>
          <w:szCs w:val="28"/>
        </w:rPr>
        <w:t>а</w:t>
      </w:r>
      <w:r w:rsidRPr="00947500">
        <w:rPr>
          <w:iCs/>
          <w:snapToGrid w:val="0"/>
          <w:color w:val="000000"/>
          <w:sz w:val="28"/>
          <w:szCs w:val="28"/>
        </w:rPr>
        <w:t>, взимаем</w:t>
      </w:r>
      <w:r>
        <w:rPr>
          <w:iCs/>
          <w:snapToGrid w:val="0"/>
          <w:color w:val="000000"/>
          <w:sz w:val="28"/>
          <w:szCs w:val="28"/>
        </w:rPr>
        <w:t>ого</w:t>
      </w:r>
      <w:r w:rsidRPr="00947500">
        <w:rPr>
          <w:iCs/>
          <w:snapToGrid w:val="0"/>
          <w:color w:val="000000"/>
          <w:sz w:val="28"/>
          <w:szCs w:val="28"/>
        </w:rPr>
        <w:t xml:space="preserve">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r>
        <w:rPr>
          <w:iCs/>
          <w:snapToGrid w:val="0"/>
          <w:color w:val="000000"/>
          <w:sz w:val="28"/>
          <w:szCs w:val="28"/>
        </w:rPr>
        <w:t xml:space="preserve"> (</w:t>
      </w:r>
      <w:r w:rsidRPr="00947500">
        <w:rPr>
          <w:iCs/>
          <w:snapToGrid w:val="0"/>
          <w:color w:val="000000"/>
          <w:sz w:val="28"/>
          <w:szCs w:val="28"/>
        </w:rPr>
        <w:t>КБК 182</w:t>
      </w:r>
      <w:r>
        <w:rPr>
          <w:iCs/>
          <w:snapToGrid w:val="0"/>
          <w:color w:val="000000"/>
          <w:sz w:val="28"/>
          <w:szCs w:val="28"/>
        </w:rPr>
        <w:t xml:space="preserve"> </w:t>
      </w:r>
      <w:r w:rsidRPr="00947500">
        <w:rPr>
          <w:iCs/>
          <w:snapToGrid w:val="0"/>
          <w:color w:val="000000"/>
          <w:sz w:val="28"/>
          <w:szCs w:val="28"/>
        </w:rPr>
        <w:t>1</w:t>
      </w:r>
      <w:r>
        <w:rPr>
          <w:iCs/>
          <w:snapToGrid w:val="0"/>
          <w:color w:val="000000"/>
          <w:sz w:val="28"/>
          <w:szCs w:val="28"/>
        </w:rPr>
        <w:t xml:space="preserve"> </w:t>
      </w:r>
      <w:r w:rsidRPr="00947500">
        <w:rPr>
          <w:iCs/>
          <w:snapToGrid w:val="0"/>
          <w:color w:val="000000"/>
          <w:sz w:val="28"/>
          <w:szCs w:val="28"/>
        </w:rPr>
        <w:t>05</w:t>
      </w:r>
      <w:r>
        <w:rPr>
          <w:iCs/>
          <w:snapToGrid w:val="0"/>
          <w:color w:val="000000"/>
          <w:sz w:val="28"/>
          <w:szCs w:val="28"/>
        </w:rPr>
        <w:t xml:space="preserve"> </w:t>
      </w:r>
      <w:r w:rsidRPr="00947500">
        <w:rPr>
          <w:iCs/>
          <w:snapToGrid w:val="0"/>
          <w:color w:val="000000"/>
          <w:sz w:val="28"/>
          <w:szCs w:val="28"/>
        </w:rPr>
        <w:t>01022</w:t>
      </w:r>
      <w:r>
        <w:rPr>
          <w:iCs/>
          <w:snapToGrid w:val="0"/>
          <w:color w:val="000000"/>
          <w:sz w:val="28"/>
          <w:szCs w:val="28"/>
        </w:rPr>
        <w:t xml:space="preserve"> </w:t>
      </w:r>
      <w:r w:rsidRPr="00947500">
        <w:rPr>
          <w:iCs/>
          <w:snapToGrid w:val="0"/>
          <w:color w:val="000000"/>
          <w:sz w:val="28"/>
          <w:szCs w:val="28"/>
        </w:rPr>
        <w:t>01</w:t>
      </w:r>
      <w:r>
        <w:rPr>
          <w:iCs/>
          <w:snapToGrid w:val="0"/>
          <w:color w:val="000000"/>
          <w:sz w:val="28"/>
          <w:szCs w:val="28"/>
        </w:rPr>
        <w:t xml:space="preserve"> </w:t>
      </w:r>
      <w:r w:rsidRPr="00947500">
        <w:rPr>
          <w:iCs/>
          <w:snapToGrid w:val="0"/>
          <w:color w:val="000000"/>
          <w:sz w:val="28"/>
          <w:szCs w:val="28"/>
        </w:rPr>
        <w:t>0000</w:t>
      </w:r>
      <w:r>
        <w:rPr>
          <w:iCs/>
          <w:snapToGrid w:val="0"/>
          <w:color w:val="000000"/>
          <w:sz w:val="28"/>
          <w:szCs w:val="28"/>
        </w:rPr>
        <w:t xml:space="preserve"> </w:t>
      </w:r>
      <w:r w:rsidRPr="00947500">
        <w:rPr>
          <w:iCs/>
          <w:snapToGrid w:val="0"/>
          <w:color w:val="000000"/>
          <w:sz w:val="28"/>
          <w:szCs w:val="28"/>
        </w:rPr>
        <w:t>110</w:t>
      </w:r>
      <w:r>
        <w:rPr>
          <w:iCs/>
          <w:snapToGrid w:val="0"/>
          <w:color w:val="000000"/>
          <w:sz w:val="28"/>
          <w:szCs w:val="28"/>
        </w:rPr>
        <w:t>), м</w:t>
      </w:r>
      <w:r w:rsidRPr="00947500">
        <w:rPr>
          <w:iCs/>
          <w:snapToGrid w:val="0"/>
          <w:color w:val="000000"/>
          <w:sz w:val="28"/>
          <w:szCs w:val="28"/>
        </w:rPr>
        <w:t>инимальн</w:t>
      </w:r>
      <w:r>
        <w:rPr>
          <w:iCs/>
          <w:snapToGrid w:val="0"/>
          <w:color w:val="000000"/>
          <w:sz w:val="28"/>
          <w:szCs w:val="28"/>
        </w:rPr>
        <w:t>ого</w:t>
      </w:r>
      <w:r w:rsidRPr="00947500">
        <w:rPr>
          <w:iCs/>
          <w:snapToGrid w:val="0"/>
          <w:color w:val="000000"/>
          <w:sz w:val="28"/>
          <w:szCs w:val="28"/>
        </w:rPr>
        <w:t xml:space="preserve"> налог</w:t>
      </w:r>
      <w:r>
        <w:rPr>
          <w:iCs/>
          <w:snapToGrid w:val="0"/>
          <w:color w:val="000000"/>
          <w:sz w:val="28"/>
          <w:szCs w:val="28"/>
        </w:rPr>
        <w:t>а</w:t>
      </w:r>
      <w:r w:rsidRPr="00947500">
        <w:rPr>
          <w:iCs/>
          <w:snapToGrid w:val="0"/>
          <w:color w:val="000000"/>
          <w:sz w:val="28"/>
          <w:szCs w:val="28"/>
        </w:rPr>
        <w:t>, зачисляем</w:t>
      </w:r>
      <w:r>
        <w:rPr>
          <w:iCs/>
          <w:snapToGrid w:val="0"/>
          <w:color w:val="000000"/>
          <w:sz w:val="28"/>
          <w:szCs w:val="28"/>
        </w:rPr>
        <w:t>ого</w:t>
      </w:r>
      <w:r w:rsidRPr="00947500">
        <w:rPr>
          <w:iCs/>
          <w:snapToGrid w:val="0"/>
          <w:color w:val="000000"/>
          <w:sz w:val="28"/>
          <w:szCs w:val="28"/>
        </w:rPr>
        <w:t xml:space="preserve"> в бюджеты субъектов Российской Федерации (за налоговые периоды, истекшие до</w:t>
      </w:r>
      <w:r w:rsidR="00433751">
        <w:rPr>
          <w:iCs/>
          <w:snapToGrid w:val="0"/>
          <w:color w:val="000000"/>
          <w:sz w:val="28"/>
          <w:szCs w:val="28"/>
        </w:rPr>
        <w:t xml:space="preserve"> </w:t>
      </w:r>
      <w:r w:rsidRPr="00947500">
        <w:rPr>
          <w:iCs/>
          <w:snapToGrid w:val="0"/>
          <w:color w:val="000000"/>
          <w:sz w:val="28"/>
          <w:szCs w:val="28"/>
        </w:rPr>
        <w:t>1</w:t>
      </w:r>
      <w:r w:rsidR="00433751">
        <w:rPr>
          <w:iCs/>
          <w:snapToGrid w:val="0"/>
          <w:color w:val="000000"/>
          <w:sz w:val="28"/>
          <w:szCs w:val="28"/>
        </w:rPr>
        <w:t xml:space="preserve"> </w:t>
      </w:r>
      <w:r w:rsidRPr="00947500">
        <w:rPr>
          <w:iCs/>
          <w:snapToGrid w:val="0"/>
          <w:color w:val="000000"/>
          <w:sz w:val="28"/>
          <w:szCs w:val="28"/>
        </w:rPr>
        <w:t>января</w:t>
      </w:r>
      <w:r w:rsidR="00433751">
        <w:rPr>
          <w:iCs/>
          <w:snapToGrid w:val="0"/>
          <w:color w:val="000000"/>
          <w:sz w:val="28"/>
          <w:szCs w:val="28"/>
        </w:rPr>
        <w:t xml:space="preserve"> </w:t>
      </w:r>
      <w:r w:rsidRPr="00947500">
        <w:rPr>
          <w:iCs/>
          <w:snapToGrid w:val="0"/>
          <w:color w:val="000000"/>
          <w:sz w:val="28"/>
          <w:szCs w:val="28"/>
        </w:rPr>
        <w:t>2016</w:t>
      </w:r>
      <w:r w:rsidR="00433751">
        <w:rPr>
          <w:iCs/>
          <w:snapToGrid w:val="0"/>
          <w:color w:val="000000"/>
          <w:sz w:val="28"/>
          <w:szCs w:val="28"/>
        </w:rPr>
        <w:t xml:space="preserve"> </w:t>
      </w:r>
      <w:r w:rsidRPr="00947500">
        <w:rPr>
          <w:iCs/>
          <w:snapToGrid w:val="0"/>
          <w:color w:val="000000"/>
          <w:sz w:val="28"/>
          <w:szCs w:val="28"/>
        </w:rPr>
        <w:t>года)</w:t>
      </w:r>
      <w:r w:rsidRPr="00947500">
        <w:rPr>
          <w:color w:val="000000"/>
          <w:sz w:val="28"/>
          <w:szCs w:val="28"/>
        </w:rPr>
        <w:t xml:space="preserve"> </w:t>
      </w:r>
      <w:r w:rsidRPr="00CF1572">
        <w:rPr>
          <w:color w:val="000000"/>
          <w:sz w:val="28"/>
          <w:szCs w:val="28"/>
        </w:rPr>
        <w:t>(КБК 182 1 05 01050 01 0000 110)</w:t>
      </w:r>
      <w:r>
        <w:rPr>
          <w:color w:val="000000"/>
          <w:sz w:val="28"/>
          <w:szCs w:val="28"/>
        </w:rPr>
        <w:t xml:space="preserve"> </w:t>
      </w:r>
      <w:r w:rsidRPr="00CF1572">
        <w:rPr>
          <w:color w:val="000000"/>
          <w:sz w:val="28"/>
          <w:szCs w:val="28"/>
        </w:rPr>
        <w:t>определены исходя из</w:t>
      </w:r>
      <w:r>
        <w:rPr>
          <w:color w:val="000000"/>
          <w:sz w:val="28"/>
          <w:szCs w:val="28"/>
        </w:rPr>
        <w:t> </w:t>
      </w:r>
      <w:r w:rsidRPr="00CF1572">
        <w:rPr>
          <w:color w:val="000000"/>
          <w:sz w:val="28"/>
          <w:szCs w:val="28"/>
        </w:rPr>
        <w:t xml:space="preserve">фактического объема поступлений (возвратов) в текущем периоде </w:t>
      </w:r>
      <w:r w:rsidRPr="00CF1572">
        <w:rPr>
          <w:iCs/>
          <w:snapToGrid w:val="0"/>
          <w:color w:val="000000"/>
          <w:sz w:val="28"/>
          <w:szCs w:val="28"/>
        </w:rPr>
        <w:t>(по</w:t>
      </w:r>
      <w:r>
        <w:rPr>
          <w:iCs/>
          <w:snapToGrid w:val="0"/>
          <w:color w:val="000000"/>
          <w:sz w:val="28"/>
          <w:szCs w:val="28"/>
        </w:rPr>
        <w:t> </w:t>
      </w:r>
      <w:r w:rsidRPr="00CF1572">
        <w:rPr>
          <w:iCs/>
          <w:snapToGrid w:val="0"/>
          <w:color w:val="000000"/>
          <w:sz w:val="28"/>
          <w:szCs w:val="28"/>
        </w:rPr>
        <w:t>конкретному муниципальному образованию)</w:t>
      </w:r>
      <w:r w:rsidRPr="00CF1572">
        <w:rPr>
          <w:color w:val="000000"/>
          <w:sz w:val="28"/>
          <w:szCs w:val="28"/>
        </w:rPr>
        <w:t>.</w:t>
      </w:r>
    </w:p>
    <w:p w:rsidR="00B53108" w:rsidRDefault="00B53108" w:rsidP="002259C8">
      <w:pPr>
        <w:ind w:firstLine="709"/>
        <w:jc w:val="both"/>
        <w:rPr>
          <w:color w:val="000000"/>
          <w:sz w:val="28"/>
          <w:szCs w:val="28"/>
        </w:rPr>
      </w:pPr>
      <w:r w:rsidRPr="00B53108">
        <w:rPr>
          <w:color w:val="000000"/>
          <w:sz w:val="28"/>
          <w:szCs w:val="28"/>
        </w:rPr>
        <w:t xml:space="preserve">Исходя из того, что задолженность на 01.07.2022 по КБК 182 1 05 01012 01 0000 110, КБК 182 1 05 01022 01 0000 110, КБК 182 1 05 01050 01 0000 110 отсутствует, поступления по этим кодам бюджетной классификации в 2023-2025 годах </w:t>
      </w:r>
      <w:r w:rsidRPr="00B53108">
        <w:rPr>
          <w:b/>
          <w:color w:val="000000"/>
          <w:sz w:val="28"/>
          <w:szCs w:val="28"/>
        </w:rPr>
        <w:t>не прогнозируются</w:t>
      </w:r>
      <w:r w:rsidRPr="00B53108">
        <w:rPr>
          <w:color w:val="000000"/>
          <w:sz w:val="28"/>
          <w:szCs w:val="28"/>
        </w:rPr>
        <w:t>.</w:t>
      </w:r>
    </w:p>
    <w:p w:rsidR="00B53108" w:rsidRDefault="00B53108" w:rsidP="002259C8">
      <w:pPr>
        <w:ind w:firstLine="709"/>
        <w:jc w:val="both"/>
        <w:rPr>
          <w:color w:val="000000"/>
          <w:sz w:val="28"/>
          <w:szCs w:val="28"/>
        </w:rPr>
      </w:pPr>
    </w:p>
    <w:p w:rsidR="007E1354" w:rsidRPr="00DC5A29" w:rsidRDefault="007E1354" w:rsidP="00350B3F">
      <w:pPr>
        <w:jc w:val="center"/>
        <w:outlineLvl w:val="1"/>
        <w:rPr>
          <w:b/>
          <w:sz w:val="28"/>
          <w:szCs w:val="28"/>
        </w:rPr>
      </w:pPr>
      <w:r w:rsidRPr="00DC5A29">
        <w:rPr>
          <w:b/>
          <w:sz w:val="28"/>
          <w:szCs w:val="28"/>
        </w:rPr>
        <w:t>Налог на профессиональный доход</w:t>
      </w:r>
    </w:p>
    <w:p w:rsidR="007E1354" w:rsidRDefault="007E1354" w:rsidP="00350B3F">
      <w:pPr>
        <w:jc w:val="center"/>
        <w:outlineLvl w:val="1"/>
        <w:rPr>
          <w:b/>
          <w:sz w:val="28"/>
          <w:szCs w:val="28"/>
        </w:rPr>
      </w:pPr>
      <w:r w:rsidRPr="00DC5A29">
        <w:rPr>
          <w:b/>
          <w:sz w:val="28"/>
          <w:szCs w:val="28"/>
        </w:rPr>
        <w:t>(000 1 05 06000 01 0000 110)</w:t>
      </w:r>
    </w:p>
    <w:p w:rsidR="007E1354" w:rsidRDefault="007E1354" w:rsidP="007E1354">
      <w:pPr>
        <w:jc w:val="center"/>
        <w:rPr>
          <w:b/>
          <w:sz w:val="28"/>
          <w:szCs w:val="28"/>
        </w:rPr>
      </w:pPr>
    </w:p>
    <w:p w:rsidR="007E1354" w:rsidRDefault="007E1354" w:rsidP="007E1354">
      <w:pPr>
        <w:autoSpaceDE w:val="0"/>
        <w:autoSpaceDN w:val="0"/>
        <w:adjustRightInd w:val="0"/>
        <w:ind w:firstLine="709"/>
        <w:jc w:val="both"/>
        <w:rPr>
          <w:rFonts w:eastAsia="Calibri"/>
          <w:sz w:val="28"/>
          <w:szCs w:val="20"/>
          <w:lang w:eastAsia="en-US"/>
        </w:rPr>
      </w:pPr>
      <w:r w:rsidRPr="00DC5A29">
        <w:rPr>
          <w:snapToGrid w:val="0"/>
          <w:sz w:val="28"/>
          <w:szCs w:val="28"/>
        </w:rPr>
        <w:t xml:space="preserve">Налог на профессиональный доход введен на территории </w:t>
      </w:r>
      <w:r w:rsidRPr="00DC5A29">
        <w:rPr>
          <w:snapToGrid w:val="0"/>
          <w:sz w:val="28"/>
          <w:szCs w:val="28"/>
        </w:rPr>
        <w:br/>
        <w:t>региона законом Тверской области от 29.05.2020 № 35-ЗО «</w:t>
      </w:r>
      <w:r w:rsidRPr="00DC5A29">
        <w:rPr>
          <w:rFonts w:eastAsia="Calibri"/>
          <w:sz w:val="28"/>
          <w:szCs w:val="28"/>
          <w:lang w:eastAsia="en-US"/>
        </w:rPr>
        <w:t xml:space="preserve">О введении в действие на территории Тверской области специального налогового режима «Налог на профессиональный доход», </w:t>
      </w:r>
      <w:r w:rsidRPr="00DC5A29">
        <w:rPr>
          <w:rFonts w:eastAsia="Calibri"/>
          <w:sz w:val="28"/>
          <w:szCs w:val="20"/>
          <w:lang w:eastAsia="en-US"/>
        </w:rPr>
        <w:t>с 1 июля 2020 года.</w:t>
      </w:r>
    </w:p>
    <w:p w:rsidR="007E1354" w:rsidRDefault="007E1354" w:rsidP="007E1354">
      <w:pPr>
        <w:autoSpaceDE w:val="0"/>
        <w:autoSpaceDN w:val="0"/>
        <w:adjustRightInd w:val="0"/>
        <w:ind w:firstLine="720"/>
        <w:jc w:val="both"/>
        <w:rPr>
          <w:bCs/>
          <w:sz w:val="28"/>
          <w:szCs w:val="28"/>
        </w:rPr>
      </w:pPr>
      <w:r w:rsidRPr="00DC5A29">
        <w:rPr>
          <w:bCs/>
          <w:sz w:val="28"/>
          <w:szCs w:val="28"/>
        </w:rPr>
        <w:t xml:space="preserve">Главным администратором доходов по налогу на профессиональный доход является Управление Федеральной налоговой службы по Тверской области (код главного администратора доходов 182). </w:t>
      </w:r>
    </w:p>
    <w:p w:rsidR="007E1354" w:rsidRPr="004519EC" w:rsidRDefault="007E1354" w:rsidP="007E1354">
      <w:pPr>
        <w:ind w:firstLine="709"/>
        <w:jc w:val="both"/>
        <w:rPr>
          <w:snapToGrid w:val="0"/>
          <w:color w:val="000000" w:themeColor="text1"/>
          <w:sz w:val="28"/>
          <w:szCs w:val="28"/>
        </w:rPr>
      </w:pPr>
      <w:r w:rsidRPr="004519EC">
        <w:rPr>
          <w:snapToGrid w:val="0"/>
          <w:color w:val="000000" w:themeColor="text1"/>
          <w:sz w:val="28"/>
          <w:szCs w:val="28"/>
        </w:rPr>
        <w:t>Для расчета поступлений налога на профессиональный доход используются:</w:t>
      </w:r>
    </w:p>
    <w:p w:rsidR="007E1354" w:rsidRPr="004519EC" w:rsidRDefault="007E1354" w:rsidP="007E1354">
      <w:pPr>
        <w:ind w:firstLine="709"/>
        <w:jc w:val="both"/>
        <w:rPr>
          <w:snapToGrid w:val="0"/>
          <w:color w:val="000000" w:themeColor="text1"/>
          <w:sz w:val="28"/>
          <w:szCs w:val="28"/>
        </w:rPr>
      </w:pPr>
      <w:r w:rsidRPr="004519EC">
        <w:rPr>
          <w:snapToGrid w:val="0"/>
          <w:color w:val="000000" w:themeColor="text1"/>
          <w:sz w:val="28"/>
          <w:szCs w:val="28"/>
        </w:rPr>
        <w:t>- показатели прогноза социально-экономического развития Тверской области на очередной финансовый год и плановый период (</w:t>
      </w:r>
      <w:r>
        <w:rPr>
          <w:snapToGrid w:val="0"/>
          <w:color w:val="000000" w:themeColor="text1"/>
          <w:sz w:val="28"/>
          <w:szCs w:val="28"/>
        </w:rPr>
        <w:t xml:space="preserve">индекс потребительских цен - </w:t>
      </w:r>
      <w:r w:rsidRPr="004519EC">
        <w:rPr>
          <w:snapToGrid w:val="0"/>
          <w:color w:val="000000" w:themeColor="text1"/>
          <w:sz w:val="28"/>
          <w:szCs w:val="28"/>
        </w:rPr>
        <w:t>ИПЦ), разрабатываемые Министерством экономического развития Тверской области;</w:t>
      </w:r>
    </w:p>
    <w:p w:rsidR="007E1354" w:rsidRPr="004519EC" w:rsidRDefault="007E1354" w:rsidP="007E1354">
      <w:pPr>
        <w:ind w:firstLine="709"/>
        <w:jc w:val="both"/>
        <w:rPr>
          <w:snapToGrid w:val="0"/>
          <w:color w:val="000000" w:themeColor="text1"/>
          <w:sz w:val="28"/>
          <w:szCs w:val="28"/>
        </w:rPr>
      </w:pPr>
      <w:r w:rsidRPr="004519EC">
        <w:rPr>
          <w:snapToGrid w:val="0"/>
          <w:color w:val="000000" w:themeColor="text1"/>
          <w:sz w:val="28"/>
          <w:szCs w:val="2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7E1354" w:rsidRPr="004519EC" w:rsidRDefault="007E1354" w:rsidP="007E1354">
      <w:pPr>
        <w:ind w:firstLine="709"/>
        <w:jc w:val="both"/>
        <w:rPr>
          <w:snapToGrid w:val="0"/>
          <w:color w:val="000000" w:themeColor="text1"/>
          <w:sz w:val="28"/>
          <w:szCs w:val="28"/>
        </w:rPr>
      </w:pPr>
      <w:r w:rsidRPr="004519EC">
        <w:rPr>
          <w:snapToGrid w:val="0"/>
          <w:color w:val="000000" w:themeColor="text1"/>
          <w:sz w:val="28"/>
          <w:szCs w:val="28"/>
        </w:rPr>
        <w:t>- данные о суммах дохода зарегистрированных налогоплательщиков из информационных ресурсов</w:t>
      </w:r>
      <w:r>
        <w:rPr>
          <w:snapToGrid w:val="0"/>
          <w:color w:val="000000" w:themeColor="text1"/>
          <w:sz w:val="28"/>
          <w:szCs w:val="28"/>
        </w:rPr>
        <w:t xml:space="preserve"> (отчет по форме № 5-НПД «Отчет о налоговой базе и структуре начислений по налогу на профессиональный доход»)</w:t>
      </w:r>
      <w:r w:rsidRPr="004519EC">
        <w:rPr>
          <w:snapToGrid w:val="0"/>
          <w:color w:val="000000" w:themeColor="text1"/>
          <w:sz w:val="28"/>
          <w:szCs w:val="28"/>
        </w:rPr>
        <w:t>.</w:t>
      </w:r>
    </w:p>
    <w:p w:rsidR="007E1354" w:rsidRPr="008D2F72" w:rsidRDefault="007E1354" w:rsidP="007E1354">
      <w:pPr>
        <w:autoSpaceDE w:val="0"/>
        <w:autoSpaceDN w:val="0"/>
        <w:adjustRightInd w:val="0"/>
        <w:ind w:firstLine="709"/>
        <w:jc w:val="both"/>
        <w:rPr>
          <w:rFonts w:eastAsia="Calibri"/>
          <w:sz w:val="28"/>
          <w:szCs w:val="20"/>
          <w:lang w:eastAsia="en-US"/>
        </w:rPr>
      </w:pPr>
      <w:r w:rsidRPr="008D2F72">
        <w:rPr>
          <w:rFonts w:eastAsia="Calibri"/>
          <w:sz w:val="28"/>
          <w:szCs w:val="20"/>
          <w:lang w:eastAsia="en-US"/>
        </w:rPr>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7E1354" w:rsidRPr="008D2F72" w:rsidRDefault="007E1354" w:rsidP="007E1354">
      <w:pPr>
        <w:autoSpaceDE w:val="0"/>
        <w:autoSpaceDN w:val="0"/>
        <w:adjustRightInd w:val="0"/>
        <w:ind w:firstLine="709"/>
        <w:jc w:val="both"/>
        <w:rPr>
          <w:rFonts w:eastAsia="Calibri"/>
          <w:sz w:val="28"/>
          <w:szCs w:val="20"/>
          <w:lang w:eastAsia="en-US"/>
        </w:rPr>
      </w:pPr>
      <w:r w:rsidRPr="008D2F72">
        <w:rPr>
          <w:rFonts w:eastAsia="Calibri"/>
          <w:sz w:val="28"/>
          <w:szCs w:val="20"/>
          <w:lang w:eastAsia="en-US"/>
        </w:rPr>
        <w:t>Прогнозный объём поступлений налога рассчитывается по следующей формуле:</w:t>
      </w:r>
    </w:p>
    <w:p w:rsidR="007E1354" w:rsidRPr="008D2F72" w:rsidRDefault="007E1354" w:rsidP="007E1354">
      <w:pPr>
        <w:autoSpaceDE w:val="0"/>
        <w:autoSpaceDN w:val="0"/>
        <w:adjustRightInd w:val="0"/>
        <w:ind w:firstLine="709"/>
        <w:jc w:val="both"/>
        <w:rPr>
          <w:rFonts w:eastAsia="Calibri"/>
          <w:sz w:val="28"/>
          <w:szCs w:val="20"/>
          <w:lang w:eastAsia="en-US"/>
        </w:rPr>
      </w:pPr>
    </w:p>
    <w:p w:rsidR="007E1354" w:rsidRPr="008D2F72" w:rsidRDefault="007E1354" w:rsidP="007E1354">
      <w:pPr>
        <w:autoSpaceDE w:val="0"/>
        <w:autoSpaceDN w:val="0"/>
        <w:adjustRightInd w:val="0"/>
        <w:ind w:firstLine="709"/>
        <w:jc w:val="center"/>
        <w:rPr>
          <w:rFonts w:eastAsia="Calibri"/>
          <w:sz w:val="28"/>
          <w:szCs w:val="20"/>
          <w:lang w:eastAsia="en-US"/>
        </w:rPr>
      </w:pPr>
      <w:r w:rsidRPr="008D2F72">
        <w:rPr>
          <w:rFonts w:eastAsia="Calibri"/>
          <w:sz w:val="28"/>
          <w:szCs w:val="20"/>
          <w:lang w:eastAsia="en-US"/>
        </w:rPr>
        <w:t>НПД</w:t>
      </w:r>
      <w:r w:rsidRPr="008D2F72">
        <w:rPr>
          <w:rFonts w:eastAsia="Calibri"/>
          <w:sz w:val="28"/>
          <w:szCs w:val="20"/>
          <w:lang w:val="en-US" w:eastAsia="en-US"/>
        </w:rPr>
        <w:t xml:space="preserve"> = (V</w:t>
      </w:r>
      <w:r w:rsidRPr="008D2F72">
        <w:rPr>
          <w:rFonts w:eastAsia="Calibri"/>
          <w:sz w:val="28"/>
          <w:szCs w:val="20"/>
          <w:lang w:eastAsia="en-US"/>
        </w:rPr>
        <w:t>нбпп</w:t>
      </w:r>
      <w:r w:rsidRPr="008D2F72">
        <w:rPr>
          <w:rFonts w:eastAsia="Calibri"/>
          <w:sz w:val="28"/>
          <w:szCs w:val="20"/>
          <w:lang w:val="en-US" w:eastAsia="en-US"/>
        </w:rPr>
        <w:t xml:space="preserve"> * S * K </w:t>
      </w:r>
      <w:r w:rsidRPr="008D2F72">
        <w:rPr>
          <w:rFonts w:eastAsia="Calibri"/>
          <w:sz w:val="28"/>
          <w:szCs w:val="20"/>
          <w:lang w:eastAsia="en-US"/>
        </w:rPr>
        <w:t>соб</w:t>
      </w:r>
      <w:r w:rsidRPr="008D2F72">
        <w:rPr>
          <w:rFonts w:eastAsia="Calibri"/>
          <w:sz w:val="28"/>
          <w:szCs w:val="20"/>
          <w:lang w:val="en-US" w:eastAsia="en-US"/>
        </w:rPr>
        <w:t xml:space="preserve">.) </w:t>
      </w:r>
      <w:r w:rsidRPr="008D2F72">
        <w:rPr>
          <w:rFonts w:eastAsia="Calibri"/>
          <w:sz w:val="28"/>
          <w:szCs w:val="20"/>
          <w:lang w:eastAsia="en-US"/>
        </w:rPr>
        <w:t>(+/-)F,</w:t>
      </w:r>
    </w:p>
    <w:p w:rsidR="007E1354" w:rsidRPr="008D2F72" w:rsidRDefault="007E1354" w:rsidP="007E1354">
      <w:pPr>
        <w:autoSpaceDE w:val="0"/>
        <w:autoSpaceDN w:val="0"/>
        <w:adjustRightInd w:val="0"/>
        <w:ind w:firstLine="709"/>
        <w:jc w:val="both"/>
        <w:rPr>
          <w:rFonts w:eastAsia="Calibri"/>
          <w:sz w:val="28"/>
          <w:szCs w:val="20"/>
          <w:lang w:eastAsia="en-US"/>
        </w:rPr>
      </w:pPr>
      <w:r>
        <w:rPr>
          <w:rFonts w:eastAsia="Calibri"/>
          <w:sz w:val="28"/>
          <w:szCs w:val="20"/>
          <w:lang w:eastAsia="en-US"/>
        </w:rPr>
        <w:t>г</w:t>
      </w:r>
      <w:r w:rsidRPr="008D2F72">
        <w:rPr>
          <w:rFonts w:eastAsia="Calibri"/>
          <w:sz w:val="28"/>
          <w:szCs w:val="20"/>
          <w:lang w:eastAsia="en-US"/>
        </w:rPr>
        <w:t>де</w:t>
      </w:r>
      <w:r>
        <w:rPr>
          <w:rFonts w:eastAsia="Calibri"/>
          <w:sz w:val="28"/>
          <w:szCs w:val="20"/>
          <w:lang w:eastAsia="en-US"/>
        </w:rPr>
        <w:t>:</w:t>
      </w:r>
    </w:p>
    <w:p w:rsidR="007E1354" w:rsidRDefault="007E1354" w:rsidP="007E1354">
      <w:pPr>
        <w:autoSpaceDE w:val="0"/>
        <w:autoSpaceDN w:val="0"/>
        <w:adjustRightInd w:val="0"/>
        <w:ind w:firstLine="709"/>
        <w:jc w:val="both"/>
        <w:rPr>
          <w:rFonts w:eastAsia="Calibri"/>
          <w:sz w:val="28"/>
          <w:szCs w:val="20"/>
          <w:lang w:eastAsia="en-US"/>
        </w:rPr>
      </w:pPr>
      <w:r w:rsidRPr="008D2F72">
        <w:rPr>
          <w:rFonts w:eastAsia="Calibri"/>
          <w:sz w:val="28"/>
          <w:szCs w:val="20"/>
          <w:lang w:eastAsia="en-US"/>
        </w:rPr>
        <w:t>Vнбпп – налоговая база от реализации товаров (работ, услуг, имущественных прав) прогнозируемого периода, тыс. рублей</w:t>
      </w:r>
      <w:r>
        <w:rPr>
          <w:rFonts w:eastAsia="Calibri"/>
          <w:sz w:val="28"/>
          <w:szCs w:val="20"/>
          <w:lang w:eastAsia="en-US"/>
        </w:rPr>
        <w:t>.</w:t>
      </w:r>
    </w:p>
    <w:p w:rsidR="007E1354" w:rsidRDefault="007E1354" w:rsidP="007E1354">
      <w:pPr>
        <w:autoSpaceDE w:val="0"/>
        <w:autoSpaceDN w:val="0"/>
        <w:adjustRightInd w:val="0"/>
        <w:ind w:firstLine="709"/>
        <w:jc w:val="both"/>
        <w:rPr>
          <w:rFonts w:eastAsia="Calibri"/>
          <w:sz w:val="28"/>
          <w:szCs w:val="20"/>
          <w:lang w:eastAsia="en-US"/>
        </w:rPr>
      </w:pPr>
      <w:r w:rsidRPr="008D2F72">
        <w:rPr>
          <w:rFonts w:eastAsia="Calibri"/>
          <w:sz w:val="28"/>
          <w:szCs w:val="20"/>
          <w:lang w:eastAsia="en-US"/>
        </w:rPr>
        <w:t xml:space="preserve">Оценка </w:t>
      </w:r>
      <w:r>
        <w:rPr>
          <w:rFonts w:eastAsia="Calibri"/>
          <w:sz w:val="28"/>
          <w:szCs w:val="20"/>
          <w:lang w:eastAsia="en-US"/>
        </w:rPr>
        <w:t xml:space="preserve">налоговой базы </w:t>
      </w:r>
      <w:r w:rsidRPr="008D2F72">
        <w:rPr>
          <w:rFonts w:eastAsia="Calibri"/>
          <w:sz w:val="28"/>
          <w:szCs w:val="20"/>
          <w:lang w:eastAsia="en-US"/>
        </w:rPr>
        <w:t>2022 года произведена исходя из налоговой базы за I полугодие 2022 года</w:t>
      </w:r>
      <w:r>
        <w:rPr>
          <w:rFonts w:eastAsia="Calibri"/>
          <w:sz w:val="28"/>
          <w:szCs w:val="20"/>
          <w:lang w:eastAsia="en-US"/>
        </w:rPr>
        <w:t xml:space="preserve"> (4 719 428 тыс. руб. по данным информационных ресурсов налоговых органов на 01.07.2022)</w:t>
      </w:r>
      <w:r w:rsidRPr="008D2F72">
        <w:rPr>
          <w:rFonts w:eastAsia="Calibri"/>
          <w:sz w:val="28"/>
          <w:szCs w:val="20"/>
          <w:lang w:eastAsia="en-US"/>
        </w:rPr>
        <w:t>, проиндексированной на 2.</w:t>
      </w:r>
    </w:p>
    <w:p w:rsidR="007E1354" w:rsidRPr="00D17428" w:rsidRDefault="007E1354" w:rsidP="007E1354">
      <w:pPr>
        <w:autoSpaceDE w:val="0"/>
        <w:autoSpaceDN w:val="0"/>
        <w:adjustRightInd w:val="0"/>
        <w:ind w:firstLine="709"/>
        <w:jc w:val="both"/>
        <w:rPr>
          <w:rFonts w:eastAsia="Calibri"/>
          <w:sz w:val="28"/>
          <w:szCs w:val="20"/>
          <w:lang w:eastAsia="en-US"/>
        </w:rPr>
      </w:pPr>
      <w:r w:rsidRPr="00D17428">
        <w:rPr>
          <w:rFonts w:eastAsia="Calibri"/>
          <w:sz w:val="28"/>
          <w:szCs w:val="20"/>
          <w:lang w:eastAsia="en-US"/>
        </w:rPr>
        <w:t>Прогнозируемый объем налоговой базы по налогу (Vнбпп), рассчитывается на основе налоговой базы предыдущего периода исходя из темпов роста инфляции (показатель ИПЦ) по следующей формуле:</w:t>
      </w:r>
    </w:p>
    <w:p w:rsidR="007E1354" w:rsidRPr="00D17428" w:rsidRDefault="007E1354" w:rsidP="007E1354">
      <w:pPr>
        <w:autoSpaceDE w:val="0"/>
        <w:autoSpaceDN w:val="0"/>
        <w:adjustRightInd w:val="0"/>
        <w:ind w:firstLine="709"/>
        <w:jc w:val="both"/>
        <w:rPr>
          <w:rFonts w:eastAsia="Calibri"/>
          <w:sz w:val="28"/>
          <w:szCs w:val="20"/>
          <w:lang w:eastAsia="en-US"/>
        </w:rPr>
      </w:pPr>
    </w:p>
    <w:p w:rsidR="007E1354" w:rsidRPr="00D17428" w:rsidRDefault="007E1354" w:rsidP="007E1354">
      <w:pPr>
        <w:autoSpaceDE w:val="0"/>
        <w:autoSpaceDN w:val="0"/>
        <w:adjustRightInd w:val="0"/>
        <w:ind w:firstLine="709"/>
        <w:jc w:val="center"/>
        <w:rPr>
          <w:rFonts w:eastAsia="Calibri"/>
          <w:sz w:val="28"/>
          <w:szCs w:val="20"/>
          <w:lang w:eastAsia="en-US"/>
        </w:rPr>
      </w:pPr>
      <w:r w:rsidRPr="00D17428">
        <w:rPr>
          <w:rFonts w:eastAsia="Calibri"/>
          <w:sz w:val="28"/>
          <w:szCs w:val="20"/>
          <w:lang w:eastAsia="en-US"/>
        </w:rPr>
        <w:t>Vнбпп = Vнб пр.п * I ИПЦ п.п ,</w:t>
      </w:r>
    </w:p>
    <w:p w:rsidR="007E1354" w:rsidRPr="00D17428" w:rsidRDefault="007E1354" w:rsidP="007E1354">
      <w:pPr>
        <w:autoSpaceDE w:val="0"/>
        <w:autoSpaceDN w:val="0"/>
        <w:adjustRightInd w:val="0"/>
        <w:ind w:firstLine="709"/>
        <w:jc w:val="both"/>
        <w:rPr>
          <w:rFonts w:eastAsia="Calibri"/>
          <w:sz w:val="28"/>
          <w:szCs w:val="20"/>
          <w:lang w:eastAsia="en-US"/>
        </w:rPr>
      </w:pPr>
      <w:r w:rsidRPr="00D17428">
        <w:rPr>
          <w:rFonts w:eastAsia="Calibri"/>
          <w:sz w:val="28"/>
          <w:szCs w:val="20"/>
          <w:lang w:eastAsia="en-US"/>
        </w:rPr>
        <w:t>где:</w:t>
      </w:r>
    </w:p>
    <w:p w:rsidR="007E1354" w:rsidRPr="00D17428" w:rsidRDefault="007E1354" w:rsidP="007E1354">
      <w:pPr>
        <w:autoSpaceDE w:val="0"/>
        <w:autoSpaceDN w:val="0"/>
        <w:adjustRightInd w:val="0"/>
        <w:ind w:firstLine="709"/>
        <w:jc w:val="both"/>
        <w:rPr>
          <w:rFonts w:eastAsia="Calibri"/>
          <w:sz w:val="28"/>
          <w:szCs w:val="20"/>
          <w:lang w:eastAsia="en-US"/>
        </w:rPr>
      </w:pPr>
      <w:r w:rsidRPr="00D17428">
        <w:rPr>
          <w:rFonts w:eastAsia="Calibri"/>
          <w:sz w:val="28"/>
          <w:szCs w:val="20"/>
          <w:lang w:eastAsia="en-US"/>
        </w:rPr>
        <w:t>Vнбпп – налоговая база от реализации товаров (работ, услуг, имущественных прав) прогнозируемого периода, тыс. рублей;</w:t>
      </w:r>
    </w:p>
    <w:p w:rsidR="007E1354" w:rsidRPr="00D17428" w:rsidRDefault="007E1354" w:rsidP="007E1354">
      <w:pPr>
        <w:autoSpaceDE w:val="0"/>
        <w:autoSpaceDN w:val="0"/>
        <w:adjustRightInd w:val="0"/>
        <w:ind w:firstLine="709"/>
        <w:jc w:val="both"/>
        <w:rPr>
          <w:rFonts w:eastAsia="Calibri"/>
          <w:sz w:val="28"/>
          <w:szCs w:val="20"/>
          <w:lang w:eastAsia="en-US"/>
        </w:rPr>
      </w:pPr>
      <w:r w:rsidRPr="00D17428">
        <w:rPr>
          <w:rFonts w:eastAsia="Calibri"/>
          <w:sz w:val="28"/>
          <w:szCs w:val="20"/>
          <w:lang w:eastAsia="en-US"/>
        </w:rPr>
        <w:t>Vнбпр.п – налоговая база от реализации товаров (работ, услуг, имущественных прав) предыдущего периода, тыс. рублей;</w:t>
      </w:r>
    </w:p>
    <w:p w:rsidR="007E1354" w:rsidRPr="008D2F72" w:rsidRDefault="007E1354" w:rsidP="007E1354">
      <w:pPr>
        <w:autoSpaceDE w:val="0"/>
        <w:autoSpaceDN w:val="0"/>
        <w:adjustRightInd w:val="0"/>
        <w:ind w:firstLine="709"/>
        <w:jc w:val="both"/>
        <w:rPr>
          <w:rFonts w:eastAsia="Calibri"/>
          <w:sz w:val="28"/>
          <w:szCs w:val="20"/>
          <w:lang w:eastAsia="en-US"/>
        </w:rPr>
      </w:pPr>
      <w:r w:rsidRPr="00D17428">
        <w:rPr>
          <w:rFonts w:eastAsia="Calibri"/>
          <w:sz w:val="28"/>
          <w:szCs w:val="20"/>
          <w:lang w:eastAsia="en-US"/>
        </w:rPr>
        <w:t xml:space="preserve">I ИПЦ п.п </w:t>
      </w:r>
      <w:r>
        <w:rPr>
          <w:rFonts w:eastAsia="Calibri"/>
          <w:sz w:val="28"/>
          <w:szCs w:val="20"/>
          <w:lang w:eastAsia="en-US"/>
        </w:rPr>
        <w:t>– индекс потребительских цен, %</w:t>
      </w:r>
      <w:r w:rsidRPr="008D2F72">
        <w:rPr>
          <w:rFonts w:eastAsia="Calibri"/>
          <w:sz w:val="28"/>
          <w:szCs w:val="20"/>
          <w:lang w:eastAsia="en-US"/>
        </w:rPr>
        <w:t>;</w:t>
      </w:r>
    </w:p>
    <w:p w:rsidR="007E1354" w:rsidRDefault="007E1354" w:rsidP="007E1354">
      <w:pPr>
        <w:autoSpaceDE w:val="0"/>
        <w:autoSpaceDN w:val="0"/>
        <w:adjustRightInd w:val="0"/>
        <w:ind w:firstLine="709"/>
        <w:jc w:val="both"/>
        <w:rPr>
          <w:rFonts w:eastAsia="Calibri"/>
          <w:sz w:val="28"/>
          <w:szCs w:val="20"/>
          <w:lang w:eastAsia="en-US"/>
        </w:rPr>
      </w:pPr>
      <w:r w:rsidRPr="008D2F72">
        <w:rPr>
          <w:rFonts w:eastAsia="Calibri"/>
          <w:sz w:val="28"/>
          <w:szCs w:val="20"/>
          <w:lang w:eastAsia="en-US"/>
        </w:rPr>
        <w:t>S – эффективная налоговая ставка, %</w:t>
      </w:r>
      <w:r>
        <w:rPr>
          <w:rFonts w:eastAsia="Calibri"/>
          <w:sz w:val="28"/>
          <w:szCs w:val="20"/>
          <w:lang w:eastAsia="en-US"/>
        </w:rPr>
        <w:t>.</w:t>
      </w:r>
    </w:p>
    <w:p w:rsidR="007E1354" w:rsidRPr="008D2F72" w:rsidRDefault="007E1354" w:rsidP="007E1354">
      <w:pPr>
        <w:autoSpaceDE w:val="0"/>
        <w:autoSpaceDN w:val="0"/>
        <w:adjustRightInd w:val="0"/>
        <w:ind w:firstLine="709"/>
        <w:jc w:val="both"/>
        <w:rPr>
          <w:rFonts w:eastAsia="Calibri"/>
          <w:sz w:val="28"/>
          <w:szCs w:val="20"/>
          <w:lang w:eastAsia="en-US"/>
        </w:rPr>
      </w:pPr>
      <w:r w:rsidRPr="008D2F72">
        <w:rPr>
          <w:rFonts w:eastAsia="Calibri"/>
          <w:sz w:val="28"/>
          <w:szCs w:val="20"/>
          <w:lang w:eastAsia="en-US"/>
        </w:rPr>
        <w:t>Федеральным законом от 27.11.2018 № 422-ФЗ «О проведении эксперимента по установлению специального налогового режима «Налог на профессиональный доход» налоговые ставки установлены в следующих размерах:</w:t>
      </w:r>
    </w:p>
    <w:p w:rsidR="007E1354" w:rsidRPr="008D2F72" w:rsidRDefault="007E1354" w:rsidP="007E1354">
      <w:pPr>
        <w:autoSpaceDE w:val="0"/>
        <w:autoSpaceDN w:val="0"/>
        <w:adjustRightInd w:val="0"/>
        <w:ind w:firstLine="709"/>
        <w:jc w:val="both"/>
        <w:rPr>
          <w:rFonts w:eastAsia="Calibri"/>
          <w:sz w:val="28"/>
          <w:szCs w:val="20"/>
          <w:lang w:eastAsia="en-US"/>
        </w:rPr>
      </w:pPr>
      <w:r>
        <w:rPr>
          <w:rFonts w:eastAsia="Calibri"/>
          <w:sz w:val="28"/>
          <w:szCs w:val="20"/>
          <w:lang w:eastAsia="en-US"/>
        </w:rPr>
        <w:t>- </w:t>
      </w:r>
      <w:r w:rsidRPr="008D2F72">
        <w:rPr>
          <w:rFonts w:eastAsia="Calibri"/>
          <w:sz w:val="28"/>
          <w:szCs w:val="20"/>
          <w:lang w:eastAsia="en-US"/>
        </w:rPr>
        <w:t>4% в отношении доходов, полученных налогоплательщиками от реализации товаров (работ, услуг, имущественных прав) физическим лицам;</w:t>
      </w:r>
    </w:p>
    <w:p w:rsidR="007E1354" w:rsidRPr="008D2F72" w:rsidRDefault="007E1354" w:rsidP="007E1354">
      <w:pPr>
        <w:autoSpaceDE w:val="0"/>
        <w:autoSpaceDN w:val="0"/>
        <w:adjustRightInd w:val="0"/>
        <w:ind w:firstLine="709"/>
        <w:jc w:val="both"/>
        <w:rPr>
          <w:rFonts w:eastAsia="Calibri"/>
          <w:sz w:val="28"/>
          <w:szCs w:val="20"/>
          <w:lang w:eastAsia="en-US"/>
        </w:rPr>
      </w:pPr>
      <w:r>
        <w:rPr>
          <w:rFonts w:eastAsia="Calibri"/>
          <w:sz w:val="28"/>
          <w:szCs w:val="20"/>
          <w:lang w:eastAsia="en-US"/>
        </w:rPr>
        <w:t>- </w:t>
      </w:r>
      <w:r w:rsidRPr="008D2F72">
        <w:rPr>
          <w:rFonts w:eastAsia="Calibri"/>
          <w:sz w:val="28"/>
          <w:szCs w:val="20"/>
          <w:lang w:eastAsia="en-US"/>
        </w:rPr>
        <w:t>6% в отношении доходов, полученных налогоплательщиками от реализации товаров (работ, услуг, имущественных прав) индивидуальным предпринимателям для использования при ведении предпринимательской деятельности и юридическим лицам;</w:t>
      </w:r>
    </w:p>
    <w:p w:rsidR="007E1354" w:rsidRPr="008D2F72" w:rsidRDefault="007E1354" w:rsidP="007E1354">
      <w:pPr>
        <w:autoSpaceDE w:val="0"/>
        <w:autoSpaceDN w:val="0"/>
        <w:adjustRightInd w:val="0"/>
        <w:ind w:firstLine="709"/>
        <w:jc w:val="both"/>
        <w:rPr>
          <w:rFonts w:eastAsia="Calibri"/>
          <w:sz w:val="28"/>
          <w:szCs w:val="20"/>
          <w:lang w:eastAsia="en-US"/>
        </w:rPr>
      </w:pPr>
      <w:r w:rsidRPr="008D2F72">
        <w:rPr>
          <w:rFonts w:eastAsia="Calibri"/>
          <w:sz w:val="28"/>
          <w:szCs w:val="20"/>
          <w:lang w:eastAsia="en-US"/>
        </w:rPr>
        <w:t>Эффективная налоговая ставка рассчитывается по следующей формуле:</w:t>
      </w:r>
    </w:p>
    <w:p w:rsidR="007E1354" w:rsidRPr="008D2F72" w:rsidRDefault="007E1354" w:rsidP="007E1354">
      <w:pPr>
        <w:autoSpaceDE w:val="0"/>
        <w:autoSpaceDN w:val="0"/>
        <w:adjustRightInd w:val="0"/>
        <w:ind w:firstLine="709"/>
        <w:jc w:val="both"/>
        <w:rPr>
          <w:rFonts w:eastAsia="Calibri"/>
          <w:sz w:val="28"/>
          <w:szCs w:val="20"/>
          <w:lang w:eastAsia="en-US"/>
        </w:rPr>
      </w:pPr>
    </w:p>
    <w:p w:rsidR="007E1354" w:rsidRPr="008D2F72" w:rsidRDefault="007E1354" w:rsidP="007E1354">
      <w:pPr>
        <w:autoSpaceDE w:val="0"/>
        <w:autoSpaceDN w:val="0"/>
        <w:adjustRightInd w:val="0"/>
        <w:ind w:firstLine="709"/>
        <w:jc w:val="center"/>
        <w:rPr>
          <w:rFonts w:eastAsia="Calibri"/>
          <w:sz w:val="28"/>
          <w:szCs w:val="20"/>
          <w:lang w:eastAsia="en-US"/>
        </w:rPr>
      </w:pPr>
      <w:r w:rsidRPr="008D2F72">
        <w:rPr>
          <w:rFonts w:eastAsia="Calibri"/>
          <w:sz w:val="28"/>
          <w:szCs w:val="20"/>
          <w:lang w:eastAsia="en-US"/>
        </w:rPr>
        <w:t>S = НПД пр.п. / Vнбпр.п.,</w:t>
      </w:r>
    </w:p>
    <w:p w:rsidR="007E1354" w:rsidRPr="008D2F72" w:rsidRDefault="007E1354" w:rsidP="007E1354">
      <w:pPr>
        <w:autoSpaceDE w:val="0"/>
        <w:autoSpaceDN w:val="0"/>
        <w:adjustRightInd w:val="0"/>
        <w:ind w:firstLine="709"/>
        <w:jc w:val="both"/>
        <w:rPr>
          <w:rFonts w:eastAsia="Calibri"/>
          <w:sz w:val="28"/>
          <w:szCs w:val="20"/>
          <w:lang w:eastAsia="en-US"/>
        </w:rPr>
      </w:pPr>
      <w:r>
        <w:rPr>
          <w:rFonts w:eastAsia="Calibri"/>
          <w:sz w:val="28"/>
          <w:szCs w:val="20"/>
          <w:lang w:eastAsia="en-US"/>
        </w:rPr>
        <w:t>г</w:t>
      </w:r>
      <w:r w:rsidRPr="008D2F72">
        <w:rPr>
          <w:rFonts w:eastAsia="Calibri"/>
          <w:sz w:val="28"/>
          <w:szCs w:val="20"/>
          <w:lang w:eastAsia="en-US"/>
        </w:rPr>
        <w:t>де</w:t>
      </w:r>
      <w:r>
        <w:rPr>
          <w:rFonts w:eastAsia="Calibri"/>
          <w:sz w:val="28"/>
          <w:szCs w:val="20"/>
          <w:lang w:eastAsia="en-US"/>
        </w:rPr>
        <w:t>:</w:t>
      </w:r>
    </w:p>
    <w:p w:rsidR="007E1354" w:rsidRPr="008D2F72" w:rsidRDefault="007E1354" w:rsidP="007E1354">
      <w:pPr>
        <w:autoSpaceDE w:val="0"/>
        <w:autoSpaceDN w:val="0"/>
        <w:adjustRightInd w:val="0"/>
        <w:ind w:firstLine="709"/>
        <w:jc w:val="both"/>
        <w:rPr>
          <w:rFonts w:eastAsia="Calibri"/>
          <w:sz w:val="28"/>
          <w:szCs w:val="20"/>
          <w:lang w:eastAsia="en-US"/>
        </w:rPr>
      </w:pPr>
      <w:r w:rsidRPr="008D2F72">
        <w:rPr>
          <w:rFonts w:eastAsia="Calibri"/>
          <w:sz w:val="28"/>
          <w:szCs w:val="20"/>
          <w:lang w:eastAsia="en-US"/>
        </w:rPr>
        <w:t>НПД пр.п. – сумма исчисленного налога в предыдущем периоде, тыс. рублей;</w:t>
      </w:r>
    </w:p>
    <w:p w:rsidR="007E1354" w:rsidRDefault="007E1354" w:rsidP="007E1354">
      <w:pPr>
        <w:autoSpaceDE w:val="0"/>
        <w:autoSpaceDN w:val="0"/>
        <w:adjustRightInd w:val="0"/>
        <w:ind w:firstLine="709"/>
        <w:jc w:val="both"/>
        <w:rPr>
          <w:rFonts w:eastAsia="Calibri"/>
          <w:sz w:val="28"/>
          <w:szCs w:val="20"/>
          <w:lang w:eastAsia="en-US"/>
        </w:rPr>
      </w:pPr>
      <w:r w:rsidRPr="008D2F72">
        <w:rPr>
          <w:rFonts w:eastAsia="Calibri"/>
          <w:sz w:val="28"/>
          <w:szCs w:val="20"/>
          <w:lang w:eastAsia="en-US"/>
        </w:rPr>
        <w:t>Vнбпп – налоговая база от реализации товаров (работ, услуг, имущественных прав) предыдущего периода, определяемая по данным информационных ресурсов, тыс. рублей;</w:t>
      </w:r>
    </w:p>
    <w:p w:rsidR="007E1354" w:rsidRPr="006B3CC1" w:rsidRDefault="007E1354" w:rsidP="007E1354">
      <w:pPr>
        <w:autoSpaceDE w:val="0"/>
        <w:autoSpaceDN w:val="0"/>
        <w:adjustRightInd w:val="0"/>
        <w:ind w:firstLine="709"/>
        <w:jc w:val="both"/>
        <w:rPr>
          <w:rFonts w:eastAsia="Calibri"/>
          <w:sz w:val="28"/>
          <w:szCs w:val="20"/>
          <w:lang w:eastAsia="en-US"/>
        </w:rPr>
      </w:pPr>
      <w:r w:rsidRPr="006B3CC1">
        <w:rPr>
          <w:rFonts w:eastAsia="Calibri"/>
          <w:sz w:val="28"/>
          <w:szCs w:val="20"/>
          <w:lang w:eastAsia="en-US"/>
        </w:rPr>
        <w:t xml:space="preserve">K соб. – расчётный уровень собираемости, с учётом динамики показателя собираемости по данному виду налога, сложившейся в предшествующие периоды, учитывает работу по погашению задолженности по налогу, %. </w:t>
      </w:r>
    </w:p>
    <w:p w:rsidR="007E1354" w:rsidRDefault="007E1354" w:rsidP="007E1354">
      <w:pPr>
        <w:autoSpaceDE w:val="0"/>
        <w:autoSpaceDN w:val="0"/>
        <w:adjustRightInd w:val="0"/>
        <w:ind w:firstLine="709"/>
        <w:jc w:val="both"/>
        <w:rPr>
          <w:rFonts w:eastAsia="Calibri"/>
          <w:sz w:val="28"/>
          <w:szCs w:val="20"/>
          <w:lang w:eastAsia="en-US"/>
        </w:rPr>
      </w:pPr>
      <w:r w:rsidRPr="006B3CC1">
        <w:rPr>
          <w:rFonts w:eastAsia="Calibri"/>
          <w:sz w:val="28"/>
          <w:szCs w:val="20"/>
          <w:lang w:eastAsia="en-US"/>
        </w:rPr>
        <w:t>Расчётный уровень собираемости определяется как частное от деления суммы поступившего налога, согласно данным отчёта по форме № 1-НМ, на сумму исчисленного налога.</w:t>
      </w:r>
    </w:p>
    <w:p w:rsidR="007E1354" w:rsidRPr="008D2F72" w:rsidRDefault="007E1354" w:rsidP="007E1354">
      <w:pPr>
        <w:autoSpaceDE w:val="0"/>
        <w:autoSpaceDN w:val="0"/>
        <w:adjustRightInd w:val="0"/>
        <w:ind w:firstLine="709"/>
        <w:jc w:val="both"/>
        <w:rPr>
          <w:rFonts w:eastAsia="Calibri"/>
          <w:sz w:val="28"/>
          <w:szCs w:val="20"/>
          <w:lang w:eastAsia="en-US"/>
        </w:rPr>
      </w:pPr>
      <w:r w:rsidRPr="002406FE">
        <w:rPr>
          <w:rFonts w:eastAsia="Calibri"/>
          <w:sz w:val="28"/>
          <w:szCs w:val="20"/>
          <w:lang w:eastAsia="en-US"/>
        </w:rPr>
        <w:t>F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тыс. рублей.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w:t>
      </w:r>
    </w:p>
    <w:p w:rsidR="007E1354" w:rsidRDefault="007E1354" w:rsidP="007E1354">
      <w:pPr>
        <w:ind w:firstLine="709"/>
        <w:jc w:val="both"/>
        <w:rPr>
          <w:rStyle w:val="FontStyle82"/>
          <w:iCs/>
          <w:sz w:val="28"/>
          <w:szCs w:val="28"/>
        </w:rPr>
      </w:pPr>
      <w:r w:rsidRPr="00CB338C">
        <w:rPr>
          <w:rStyle w:val="FontStyle82"/>
          <w:iCs/>
          <w:sz w:val="28"/>
          <w:szCs w:val="28"/>
        </w:rPr>
        <w:t xml:space="preserve">Расчет прогноза поступления налога </w:t>
      </w:r>
      <w:r>
        <w:rPr>
          <w:rStyle w:val="FontStyle82"/>
          <w:iCs/>
          <w:sz w:val="28"/>
          <w:szCs w:val="28"/>
        </w:rPr>
        <w:t>на профессиональный доход</w:t>
      </w:r>
      <w:r w:rsidR="006A3D9B">
        <w:rPr>
          <w:rStyle w:val="FontStyle82"/>
          <w:iCs/>
          <w:sz w:val="28"/>
          <w:szCs w:val="28"/>
        </w:rPr>
        <w:t xml:space="preserve"> представлен в таблице:</w:t>
      </w:r>
    </w:p>
    <w:p w:rsidR="007E1354" w:rsidRPr="00CB338C" w:rsidRDefault="007E1354" w:rsidP="007E1354">
      <w:pPr>
        <w:ind w:firstLine="709"/>
        <w:jc w:val="both"/>
        <w:rPr>
          <w:rStyle w:val="FontStyle82"/>
          <w:iCs/>
          <w:sz w:val="28"/>
          <w:szCs w:val="28"/>
        </w:rPr>
      </w:pPr>
    </w:p>
    <w:tbl>
      <w:tblPr>
        <w:tblW w:w="10775" w:type="dxa"/>
        <w:tblInd w:w="-856" w:type="dxa"/>
        <w:tblLook w:val="04A0" w:firstRow="1" w:lastRow="0" w:firstColumn="1" w:lastColumn="0" w:noHBand="0" w:noVBand="1"/>
      </w:tblPr>
      <w:tblGrid>
        <w:gridCol w:w="540"/>
        <w:gridCol w:w="4422"/>
        <w:gridCol w:w="1135"/>
        <w:gridCol w:w="1134"/>
        <w:gridCol w:w="1134"/>
        <w:gridCol w:w="1134"/>
        <w:gridCol w:w="1276"/>
      </w:tblGrid>
      <w:tr w:rsidR="007E1354" w:rsidRPr="00D74177" w:rsidTr="005C3A30">
        <w:trPr>
          <w:trHeight w:val="1151"/>
          <w:tblHead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354" w:rsidRPr="00C83113" w:rsidRDefault="007E1354" w:rsidP="00FB2F39">
            <w:pPr>
              <w:jc w:val="center"/>
              <w:rPr>
                <w:color w:val="000000"/>
              </w:rPr>
            </w:pPr>
            <w:r w:rsidRPr="00C83113">
              <w:rPr>
                <w:color w:val="000000"/>
              </w:rPr>
              <w:t>№ п/п</w:t>
            </w:r>
          </w:p>
        </w:tc>
        <w:tc>
          <w:tcPr>
            <w:tcW w:w="4422" w:type="dxa"/>
            <w:tcBorders>
              <w:top w:val="single" w:sz="4" w:space="0" w:color="auto"/>
              <w:left w:val="nil"/>
              <w:bottom w:val="single" w:sz="4" w:space="0" w:color="auto"/>
              <w:right w:val="single" w:sz="4" w:space="0" w:color="auto"/>
            </w:tcBorders>
            <w:shd w:val="clear" w:color="auto" w:fill="auto"/>
            <w:noWrap/>
            <w:vAlign w:val="center"/>
            <w:hideMark/>
          </w:tcPr>
          <w:p w:rsidR="007E1354" w:rsidRPr="00C83113" w:rsidRDefault="007E1354" w:rsidP="00FB2F39">
            <w:pPr>
              <w:jc w:val="center"/>
              <w:rPr>
                <w:color w:val="000000"/>
              </w:rPr>
            </w:pPr>
            <w:r w:rsidRPr="00C83113">
              <w:rPr>
                <w:color w:val="000000"/>
              </w:rPr>
              <w:t>Наименование показателя</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7E1354" w:rsidRPr="005C3A30" w:rsidRDefault="007E1354" w:rsidP="00FB2F39">
            <w:pPr>
              <w:jc w:val="center"/>
              <w:rPr>
                <w:b/>
                <w:color w:val="000000"/>
              </w:rPr>
            </w:pPr>
            <w:r w:rsidRPr="005C3A30">
              <w:rPr>
                <w:b/>
                <w:color w:val="000000"/>
              </w:rPr>
              <w:t>Факт</w:t>
            </w:r>
            <w:r w:rsidRPr="005C3A30">
              <w:rPr>
                <w:b/>
                <w:color w:val="000000"/>
              </w:rPr>
              <w:br/>
              <w:t xml:space="preserve">2021 год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E1354" w:rsidRPr="005C3A30" w:rsidRDefault="007E1354" w:rsidP="00FB2F39">
            <w:pPr>
              <w:jc w:val="center"/>
              <w:rPr>
                <w:b/>
                <w:color w:val="000000"/>
              </w:rPr>
            </w:pPr>
            <w:r w:rsidRPr="005C3A30">
              <w:rPr>
                <w:b/>
                <w:color w:val="000000"/>
              </w:rPr>
              <w:t>Оценка 2022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E1354" w:rsidRPr="005C3A30" w:rsidRDefault="007E1354" w:rsidP="00FB2F39">
            <w:pPr>
              <w:jc w:val="center"/>
              <w:rPr>
                <w:b/>
                <w:color w:val="000000"/>
              </w:rPr>
            </w:pPr>
            <w:r w:rsidRPr="005C3A30">
              <w:rPr>
                <w:b/>
                <w:color w:val="000000"/>
              </w:rPr>
              <w:t>Прогноз 2023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E1354" w:rsidRPr="005C3A30" w:rsidRDefault="007E1354" w:rsidP="00FB2F39">
            <w:pPr>
              <w:jc w:val="center"/>
              <w:rPr>
                <w:b/>
                <w:color w:val="000000"/>
              </w:rPr>
            </w:pPr>
            <w:r w:rsidRPr="005C3A30">
              <w:rPr>
                <w:b/>
                <w:color w:val="000000"/>
              </w:rPr>
              <w:t>Прогноз 2024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1354" w:rsidRPr="005C3A30" w:rsidRDefault="007E1354" w:rsidP="00FB2F39">
            <w:pPr>
              <w:jc w:val="center"/>
              <w:rPr>
                <w:b/>
                <w:color w:val="000000"/>
              </w:rPr>
            </w:pPr>
            <w:r w:rsidRPr="005C3A30">
              <w:rPr>
                <w:b/>
                <w:color w:val="000000"/>
              </w:rPr>
              <w:t>Прогноз</w:t>
            </w:r>
            <w:r w:rsidRPr="005C3A30">
              <w:rPr>
                <w:b/>
                <w:color w:val="000000"/>
              </w:rPr>
              <w:br/>
              <w:t xml:space="preserve"> 2025 год</w:t>
            </w:r>
          </w:p>
        </w:tc>
      </w:tr>
      <w:tr w:rsidR="007E1354" w:rsidRPr="00D74177" w:rsidTr="00FB2F39">
        <w:trPr>
          <w:trHeight w:val="54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E1354" w:rsidRPr="002C2B0B" w:rsidRDefault="007E1354" w:rsidP="00FB2F39">
            <w:pPr>
              <w:jc w:val="center"/>
              <w:rPr>
                <w:color w:val="000000"/>
              </w:rPr>
            </w:pPr>
            <w:r w:rsidRPr="002C2B0B">
              <w:rPr>
                <w:color w:val="000000"/>
              </w:rPr>
              <w:t>1</w:t>
            </w:r>
          </w:p>
        </w:tc>
        <w:tc>
          <w:tcPr>
            <w:tcW w:w="4422" w:type="dxa"/>
            <w:tcBorders>
              <w:top w:val="nil"/>
              <w:left w:val="nil"/>
              <w:bottom w:val="single" w:sz="4" w:space="0" w:color="auto"/>
              <w:right w:val="single" w:sz="4" w:space="0" w:color="auto"/>
            </w:tcBorders>
            <w:shd w:val="clear" w:color="auto" w:fill="auto"/>
            <w:vAlign w:val="center"/>
            <w:hideMark/>
          </w:tcPr>
          <w:p w:rsidR="007E1354" w:rsidRPr="00C83113" w:rsidRDefault="007E1354" w:rsidP="00FB2F39">
            <w:pPr>
              <w:jc w:val="center"/>
              <w:rPr>
                <w:i/>
                <w:color w:val="000000"/>
              </w:rPr>
            </w:pPr>
            <w:r w:rsidRPr="00C83113">
              <w:rPr>
                <w:color w:val="000000"/>
              </w:rPr>
              <w:t>Налоговая база</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354" w:rsidRPr="00C83113" w:rsidRDefault="007E1354" w:rsidP="00FB2F39">
            <w:pPr>
              <w:jc w:val="center"/>
              <w:rPr>
                <w:color w:val="000000"/>
                <w:sz w:val="20"/>
                <w:szCs w:val="20"/>
              </w:rPr>
            </w:pPr>
            <w:r w:rsidRPr="00C83113">
              <w:rPr>
                <w:color w:val="000000"/>
                <w:sz w:val="20"/>
                <w:szCs w:val="20"/>
              </w:rPr>
              <w:t>2 786 825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E1354" w:rsidRPr="00C83113" w:rsidRDefault="007E1354" w:rsidP="00FB2F39">
            <w:pPr>
              <w:jc w:val="center"/>
              <w:rPr>
                <w:color w:val="000000"/>
                <w:sz w:val="20"/>
                <w:szCs w:val="20"/>
              </w:rPr>
            </w:pPr>
            <w:r w:rsidRPr="00C83113">
              <w:rPr>
                <w:color w:val="000000"/>
                <w:sz w:val="20"/>
                <w:szCs w:val="20"/>
              </w:rPr>
              <w:t>9 438 856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E1354" w:rsidRPr="00C83113" w:rsidRDefault="007E1354" w:rsidP="00FB2F39">
            <w:pPr>
              <w:jc w:val="center"/>
              <w:rPr>
                <w:color w:val="000000"/>
                <w:sz w:val="20"/>
                <w:szCs w:val="20"/>
              </w:rPr>
            </w:pPr>
            <w:r w:rsidRPr="00C83113">
              <w:rPr>
                <w:color w:val="000000"/>
                <w:sz w:val="20"/>
                <w:szCs w:val="20"/>
              </w:rPr>
              <w:t>9 957 993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E1354" w:rsidRPr="00C83113" w:rsidRDefault="007E1354" w:rsidP="00FB2F39">
            <w:pPr>
              <w:jc w:val="center"/>
              <w:rPr>
                <w:color w:val="000000"/>
                <w:sz w:val="20"/>
                <w:szCs w:val="20"/>
              </w:rPr>
            </w:pPr>
            <w:r w:rsidRPr="00C83113">
              <w:rPr>
                <w:color w:val="000000"/>
                <w:sz w:val="20"/>
                <w:szCs w:val="20"/>
              </w:rPr>
              <w:t>10 356 313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1354" w:rsidRPr="00C83113" w:rsidRDefault="007E1354" w:rsidP="00FB2F39">
            <w:pPr>
              <w:jc w:val="center"/>
              <w:rPr>
                <w:color w:val="000000"/>
                <w:sz w:val="20"/>
                <w:szCs w:val="20"/>
              </w:rPr>
            </w:pPr>
            <w:r w:rsidRPr="00C83113">
              <w:rPr>
                <w:color w:val="000000"/>
                <w:sz w:val="20"/>
                <w:szCs w:val="20"/>
              </w:rPr>
              <w:t>10 770 566</w:t>
            </w:r>
          </w:p>
        </w:tc>
      </w:tr>
      <w:tr w:rsidR="007E1354" w:rsidRPr="00D74177" w:rsidTr="005C3A30">
        <w:trPr>
          <w:trHeight w:val="1168"/>
        </w:trPr>
        <w:tc>
          <w:tcPr>
            <w:tcW w:w="540" w:type="dxa"/>
            <w:tcBorders>
              <w:top w:val="nil"/>
              <w:left w:val="single" w:sz="4" w:space="0" w:color="auto"/>
              <w:bottom w:val="nil"/>
              <w:right w:val="single" w:sz="4" w:space="0" w:color="auto"/>
            </w:tcBorders>
            <w:shd w:val="clear" w:color="auto" w:fill="auto"/>
            <w:noWrap/>
            <w:vAlign w:val="center"/>
            <w:hideMark/>
          </w:tcPr>
          <w:p w:rsidR="007E1354" w:rsidRPr="002C2B0B" w:rsidRDefault="007E1354" w:rsidP="00FB2F39">
            <w:pPr>
              <w:jc w:val="center"/>
              <w:rPr>
                <w:color w:val="000000"/>
              </w:rPr>
            </w:pPr>
            <w:r w:rsidRPr="002C2B0B">
              <w:rPr>
                <w:color w:val="000000"/>
              </w:rPr>
              <w:t>2</w:t>
            </w:r>
          </w:p>
        </w:tc>
        <w:tc>
          <w:tcPr>
            <w:tcW w:w="4422" w:type="dxa"/>
            <w:tcBorders>
              <w:top w:val="nil"/>
              <w:left w:val="nil"/>
              <w:bottom w:val="nil"/>
              <w:right w:val="single" w:sz="4" w:space="0" w:color="000000"/>
            </w:tcBorders>
            <w:shd w:val="clear" w:color="auto" w:fill="auto"/>
            <w:vAlign w:val="center"/>
            <w:hideMark/>
          </w:tcPr>
          <w:p w:rsidR="007E1354" w:rsidRPr="00C83113" w:rsidRDefault="007E1354" w:rsidP="005C3A30">
            <w:pPr>
              <w:rPr>
                <w:color w:val="000000"/>
              </w:rPr>
            </w:pPr>
            <w:r w:rsidRPr="00C83113">
              <w:rPr>
                <w:color w:val="000000"/>
              </w:rPr>
              <w:t>Индекс потребительских цен</w:t>
            </w:r>
          </w:p>
          <w:p w:rsidR="007E1354" w:rsidRPr="00A41C8E" w:rsidRDefault="007E1354" w:rsidP="005C3A30">
            <w:pPr>
              <w:rPr>
                <w:color w:val="000000"/>
                <w:sz w:val="20"/>
                <w:szCs w:val="20"/>
              </w:rPr>
            </w:pPr>
            <w:r w:rsidRPr="00A41C8E">
              <w:rPr>
                <w:color w:val="000000"/>
                <w:sz w:val="20"/>
                <w:szCs w:val="20"/>
              </w:rPr>
              <w:t xml:space="preserve"> </w:t>
            </w:r>
            <w:r w:rsidRPr="00A41C8E">
              <w:rPr>
                <w:i/>
                <w:color w:val="000000"/>
                <w:sz w:val="20"/>
                <w:szCs w:val="20"/>
              </w:rPr>
              <w:t>(данные Министерства экономического развития Тверской области)</w:t>
            </w:r>
            <w:r w:rsidRPr="00A41C8E">
              <w:rPr>
                <w:color w:val="000000"/>
                <w:sz w:val="20"/>
                <w:szCs w:val="20"/>
              </w:rPr>
              <w:t>, %</w:t>
            </w:r>
          </w:p>
        </w:tc>
        <w:tc>
          <w:tcPr>
            <w:tcW w:w="1135" w:type="dxa"/>
            <w:tcBorders>
              <w:top w:val="nil"/>
              <w:left w:val="single" w:sz="4" w:space="0" w:color="000000"/>
              <w:bottom w:val="nil"/>
              <w:right w:val="single" w:sz="4" w:space="0" w:color="000000"/>
            </w:tcBorders>
            <w:shd w:val="clear" w:color="auto" w:fill="auto"/>
            <w:noWrap/>
            <w:vAlign w:val="center"/>
            <w:hideMark/>
          </w:tcPr>
          <w:p w:rsidR="007E1354" w:rsidRPr="00C83113" w:rsidRDefault="007E1354" w:rsidP="00FB2F39">
            <w:pPr>
              <w:jc w:val="center"/>
              <w:rPr>
                <w:color w:val="000000"/>
                <w:sz w:val="20"/>
                <w:szCs w:val="20"/>
              </w:rPr>
            </w:pPr>
            <w:r w:rsidRPr="00C83113">
              <w:rPr>
                <w:color w:val="000000"/>
                <w:sz w:val="20"/>
                <w:szCs w:val="20"/>
              </w:rPr>
              <w:t>109,1</w:t>
            </w:r>
          </w:p>
        </w:tc>
        <w:tc>
          <w:tcPr>
            <w:tcW w:w="1134" w:type="dxa"/>
            <w:tcBorders>
              <w:top w:val="nil"/>
              <w:left w:val="nil"/>
              <w:bottom w:val="nil"/>
              <w:right w:val="single" w:sz="4" w:space="0" w:color="000000"/>
            </w:tcBorders>
            <w:shd w:val="clear" w:color="auto" w:fill="auto"/>
            <w:noWrap/>
            <w:vAlign w:val="center"/>
            <w:hideMark/>
          </w:tcPr>
          <w:p w:rsidR="007E1354" w:rsidRPr="00C83113" w:rsidRDefault="007E1354" w:rsidP="00FB2F39">
            <w:pPr>
              <w:jc w:val="center"/>
              <w:rPr>
                <w:color w:val="000000"/>
                <w:sz w:val="20"/>
                <w:szCs w:val="20"/>
              </w:rPr>
            </w:pPr>
            <w:r w:rsidRPr="00C83113">
              <w:rPr>
                <w:color w:val="000000"/>
                <w:sz w:val="20"/>
                <w:szCs w:val="20"/>
              </w:rPr>
              <w:t>112,4</w:t>
            </w:r>
          </w:p>
        </w:tc>
        <w:tc>
          <w:tcPr>
            <w:tcW w:w="1134" w:type="dxa"/>
            <w:tcBorders>
              <w:top w:val="nil"/>
              <w:left w:val="nil"/>
              <w:bottom w:val="nil"/>
              <w:right w:val="single" w:sz="4" w:space="0" w:color="000000"/>
            </w:tcBorders>
            <w:shd w:val="clear" w:color="auto" w:fill="auto"/>
            <w:noWrap/>
            <w:vAlign w:val="center"/>
            <w:hideMark/>
          </w:tcPr>
          <w:p w:rsidR="007E1354" w:rsidRPr="00C83113" w:rsidRDefault="007E1354" w:rsidP="00FB2F39">
            <w:pPr>
              <w:jc w:val="center"/>
              <w:rPr>
                <w:color w:val="000000"/>
                <w:sz w:val="20"/>
                <w:szCs w:val="20"/>
              </w:rPr>
            </w:pPr>
            <w:r w:rsidRPr="00C83113">
              <w:rPr>
                <w:color w:val="000000"/>
                <w:sz w:val="20"/>
                <w:szCs w:val="20"/>
              </w:rPr>
              <w:t>105,5</w:t>
            </w:r>
          </w:p>
        </w:tc>
        <w:tc>
          <w:tcPr>
            <w:tcW w:w="1134" w:type="dxa"/>
            <w:tcBorders>
              <w:top w:val="nil"/>
              <w:left w:val="nil"/>
              <w:bottom w:val="nil"/>
              <w:right w:val="single" w:sz="4" w:space="0" w:color="000000"/>
            </w:tcBorders>
            <w:shd w:val="clear" w:color="auto" w:fill="auto"/>
            <w:noWrap/>
            <w:vAlign w:val="center"/>
            <w:hideMark/>
          </w:tcPr>
          <w:p w:rsidR="007E1354" w:rsidRPr="00C83113" w:rsidRDefault="007E1354" w:rsidP="00FB2F39">
            <w:pPr>
              <w:jc w:val="center"/>
              <w:rPr>
                <w:color w:val="000000"/>
                <w:sz w:val="20"/>
                <w:szCs w:val="20"/>
              </w:rPr>
            </w:pPr>
            <w:r w:rsidRPr="00C83113">
              <w:rPr>
                <w:color w:val="000000"/>
                <w:sz w:val="20"/>
                <w:szCs w:val="20"/>
              </w:rPr>
              <w:t>104,0</w:t>
            </w:r>
          </w:p>
        </w:tc>
        <w:tc>
          <w:tcPr>
            <w:tcW w:w="1276" w:type="dxa"/>
            <w:tcBorders>
              <w:top w:val="nil"/>
              <w:left w:val="nil"/>
              <w:bottom w:val="nil"/>
              <w:right w:val="single" w:sz="4" w:space="0" w:color="000000"/>
            </w:tcBorders>
            <w:shd w:val="clear" w:color="auto" w:fill="auto"/>
            <w:noWrap/>
            <w:vAlign w:val="center"/>
            <w:hideMark/>
          </w:tcPr>
          <w:p w:rsidR="007E1354" w:rsidRPr="00C83113" w:rsidRDefault="007E1354" w:rsidP="00FB2F39">
            <w:pPr>
              <w:jc w:val="center"/>
              <w:rPr>
                <w:color w:val="000000"/>
                <w:sz w:val="20"/>
                <w:szCs w:val="20"/>
              </w:rPr>
            </w:pPr>
            <w:r w:rsidRPr="00C83113">
              <w:rPr>
                <w:color w:val="000000"/>
                <w:sz w:val="20"/>
                <w:szCs w:val="20"/>
              </w:rPr>
              <w:t>104,0</w:t>
            </w:r>
          </w:p>
        </w:tc>
      </w:tr>
      <w:tr w:rsidR="007E1354" w:rsidRPr="00D74177" w:rsidTr="005C3A30">
        <w:trPr>
          <w:trHeight w:val="831"/>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354" w:rsidRPr="002C2B0B" w:rsidRDefault="007E1354" w:rsidP="00FB2F39">
            <w:pPr>
              <w:jc w:val="center"/>
              <w:rPr>
                <w:color w:val="000000"/>
              </w:rPr>
            </w:pPr>
            <w:r w:rsidRPr="002C2B0B">
              <w:rPr>
                <w:color w:val="000000"/>
              </w:rPr>
              <w:t>3</w:t>
            </w:r>
          </w:p>
        </w:tc>
        <w:tc>
          <w:tcPr>
            <w:tcW w:w="4422" w:type="dxa"/>
            <w:tcBorders>
              <w:top w:val="single" w:sz="4" w:space="0" w:color="auto"/>
              <w:left w:val="nil"/>
              <w:bottom w:val="single" w:sz="4" w:space="0" w:color="auto"/>
              <w:right w:val="single" w:sz="4" w:space="0" w:color="auto"/>
            </w:tcBorders>
            <w:shd w:val="clear" w:color="auto" w:fill="auto"/>
            <w:vAlign w:val="center"/>
            <w:hideMark/>
          </w:tcPr>
          <w:p w:rsidR="007E1354" w:rsidRPr="00C83113" w:rsidRDefault="007E1354" w:rsidP="005C3A30">
            <w:pPr>
              <w:rPr>
                <w:color w:val="000000"/>
              </w:rPr>
            </w:pPr>
            <w:r w:rsidRPr="00C83113">
              <w:rPr>
                <w:color w:val="000000"/>
              </w:rPr>
              <w:t xml:space="preserve">Сумма исчисленного налога </w:t>
            </w:r>
          </w:p>
          <w:p w:rsidR="007E1354" w:rsidRPr="00A41C8E" w:rsidRDefault="007E1354" w:rsidP="005C3A30">
            <w:pPr>
              <w:rPr>
                <w:i/>
                <w:color w:val="000000"/>
                <w:sz w:val="20"/>
                <w:szCs w:val="20"/>
              </w:rPr>
            </w:pPr>
            <w:r w:rsidRPr="00A41C8E">
              <w:rPr>
                <w:i/>
                <w:color w:val="000000"/>
                <w:sz w:val="20"/>
                <w:szCs w:val="20"/>
              </w:rPr>
              <w:t>(стр. 1* стр.4)</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354" w:rsidRPr="00C83113" w:rsidRDefault="007E1354" w:rsidP="00FB2F39">
            <w:pPr>
              <w:jc w:val="center"/>
              <w:rPr>
                <w:color w:val="000000"/>
                <w:sz w:val="20"/>
                <w:szCs w:val="20"/>
              </w:rPr>
            </w:pPr>
            <w:r w:rsidRPr="00C83113">
              <w:rPr>
                <w:color w:val="000000"/>
                <w:sz w:val="20"/>
                <w:szCs w:val="20"/>
              </w:rPr>
              <w:t>145 012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E1354" w:rsidRPr="00C83113" w:rsidRDefault="007E1354" w:rsidP="00FB2F39">
            <w:pPr>
              <w:jc w:val="center"/>
              <w:rPr>
                <w:color w:val="000000"/>
                <w:sz w:val="20"/>
                <w:szCs w:val="20"/>
              </w:rPr>
            </w:pPr>
            <w:r w:rsidRPr="00C83113">
              <w:rPr>
                <w:color w:val="000000"/>
                <w:sz w:val="20"/>
                <w:szCs w:val="20"/>
              </w:rPr>
              <w:t>490 821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E1354" w:rsidRPr="00C83113" w:rsidRDefault="007E1354" w:rsidP="00FB2F39">
            <w:pPr>
              <w:jc w:val="center"/>
              <w:rPr>
                <w:color w:val="000000"/>
                <w:sz w:val="20"/>
                <w:szCs w:val="20"/>
              </w:rPr>
            </w:pPr>
            <w:r w:rsidRPr="00C83113">
              <w:rPr>
                <w:color w:val="000000"/>
                <w:sz w:val="20"/>
                <w:szCs w:val="20"/>
              </w:rPr>
              <w:t>517 816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E1354" w:rsidRPr="00C83113" w:rsidRDefault="007E1354" w:rsidP="00FB2F39">
            <w:pPr>
              <w:jc w:val="center"/>
              <w:rPr>
                <w:color w:val="000000"/>
                <w:sz w:val="20"/>
                <w:szCs w:val="20"/>
              </w:rPr>
            </w:pPr>
            <w:r w:rsidRPr="00C83113">
              <w:rPr>
                <w:color w:val="000000"/>
                <w:sz w:val="20"/>
                <w:szCs w:val="20"/>
              </w:rPr>
              <w:t>538 528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1354" w:rsidRPr="00C83113" w:rsidRDefault="007E1354" w:rsidP="00FB2F39">
            <w:pPr>
              <w:jc w:val="center"/>
              <w:rPr>
                <w:color w:val="000000"/>
                <w:sz w:val="20"/>
                <w:szCs w:val="20"/>
              </w:rPr>
            </w:pPr>
            <w:r w:rsidRPr="00C83113">
              <w:rPr>
                <w:color w:val="000000"/>
                <w:sz w:val="20"/>
                <w:szCs w:val="20"/>
              </w:rPr>
              <w:t>560 069</w:t>
            </w:r>
          </w:p>
        </w:tc>
      </w:tr>
      <w:tr w:rsidR="007E1354" w:rsidRPr="00D74177" w:rsidTr="00FB2F39">
        <w:trPr>
          <w:trHeight w:val="360"/>
        </w:trPr>
        <w:tc>
          <w:tcPr>
            <w:tcW w:w="540" w:type="dxa"/>
            <w:tcBorders>
              <w:top w:val="nil"/>
              <w:left w:val="single" w:sz="4" w:space="0" w:color="auto"/>
              <w:bottom w:val="nil"/>
              <w:right w:val="single" w:sz="4" w:space="0" w:color="auto"/>
            </w:tcBorders>
            <w:shd w:val="clear" w:color="auto" w:fill="auto"/>
            <w:noWrap/>
            <w:vAlign w:val="center"/>
            <w:hideMark/>
          </w:tcPr>
          <w:p w:rsidR="007E1354" w:rsidRPr="002C2B0B" w:rsidRDefault="007E1354" w:rsidP="00FB2F39">
            <w:pPr>
              <w:jc w:val="center"/>
              <w:rPr>
                <w:color w:val="000000"/>
              </w:rPr>
            </w:pPr>
            <w:r w:rsidRPr="002C2B0B">
              <w:rPr>
                <w:color w:val="000000"/>
              </w:rPr>
              <w:t>4</w:t>
            </w:r>
          </w:p>
        </w:tc>
        <w:tc>
          <w:tcPr>
            <w:tcW w:w="4422" w:type="dxa"/>
            <w:tcBorders>
              <w:top w:val="nil"/>
              <w:left w:val="nil"/>
              <w:bottom w:val="single" w:sz="4" w:space="0" w:color="auto"/>
              <w:right w:val="single" w:sz="4" w:space="0" w:color="auto"/>
            </w:tcBorders>
            <w:shd w:val="clear" w:color="auto" w:fill="auto"/>
            <w:vAlign w:val="center"/>
            <w:hideMark/>
          </w:tcPr>
          <w:p w:rsidR="007E1354" w:rsidRPr="00C83113" w:rsidRDefault="007E1354" w:rsidP="005C3A30">
            <w:pPr>
              <w:rPr>
                <w:color w:val="000000"/>
              </w:rPr>
            </w:pPr>
            <w:r w:rsidRPr="00C83113">
              <w:rPr>
                <w:color w:val="000000"/>
              </w:rPr>
              <w:t>Эффективная налоговая ставка, сложившаяся в 2021 году – 5,2%</w:t>
            </w:r>
          </w:p>
          <w:p w:rsidR="007E1354" w:rsidRPr="00A41C8E" w:rsidRDefault="007E1354" w:rsidP="005C3A30">
            <w:pPr>
              <w:rPr>
                <w:i/>
                <w:color w:val="000000"/>
                <w:sz w:val="20"/>
                <w:szCs w:val="20"/>
              </w:rPr>
            </w:pPr>
            <w:r w:rsidRPr="00A41C8E">
              <w:rPr>
                <w:i/>
                <w:color w:val="000000"/>
                <w:sz w:val="20"/>
                <w:szCs w:val="20"/>
              </w:rPr>
              <w:t>(стр.3 / стр. 1</w:t>
            </w:r>
            <w:r>
              <w:rPr>
                <w:i/>
                <w:color w:val="000000"/>
                <w:sz w:val="20"/>
                <w:szCs w:val="20"/>
              </w:rPr>
              <w:t>*100</w:t>
            </w:r>
            <w:r w:rsidRPr="00A41C8E">
              <w:rPr>
                <w:i/>
                <w:color w:val="000000"/>
                <w:sz w:val="20"/>
                <w:szCs w:val="20"/>
              </w:rPr>
              <w:t>)</w:t>
            </w:r>
          </w:p>
        </w:tc>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7E1354" w:rsidRPr="00C83113" w:rsidRDefault="007E1354" w:rsidP="00FB2F39">
            <w:pPr>
              <w:jc w:val="center"/>
              <w:rPr>
                <w:color w:val="000000"/>
                <w:sz w:val="20"/>
                <w:szCs w:val="20"/>
              </w:rPr>
            </w:pPr>
            <w:r w:rsidRPr="00C83113">
              <w:rPr>
                <w:color w:val="000000"/>
                <w:sz w:val="20"/>
                <w:szCs w:val="20"/>
              </w:rPr>
              <w:t>5,2</w:t>
            </w:r>
          </w:p>
        </w:tc>
        <w:tc>
          <w:tcPr>
            <w:tcW w:w="1134" w:type="dxa"/>
            <w:tcBorders>
              <w:top w:val="nil"/>
              <w:left w:val="nil"/>
              <w:bottom w:val="single" w:sz="4" w:space="0" w:color="auto"/>
              <w:right w:val="single" w:sz="4" w:space="0" w:color="auto"/>
            </w:tcBorders>
            <w:shd w:val="clear" w:color="auto" w:fill="auto"/>
            <w:noWrap/>
            <w:vAlign w:val="center"/>
            <w:hideMark/>
          </w:tcPr>
          <w:p w:rsidR="007E1354" w:rsidRPr="00C83113" w:rsidRDefault="007E1354" w:rsidP="00FB2F39">
            <w:pPr>
              <w:jc w:val="center"/>
              <w:rPr>
                <w:color w:val="000000"/>
                <w:sz w:val="20"/>
                <w:szCs w:val="20"/>
              </w:rPr>
            </w:pPr>
            <w:r w:rsidRPr="00C83113">
              <w:rPr>
                <w:color w:val="000000"/>
                <w:sz w:val="20"/>
                <w:szCs w:val="20"/>
              </w:rPr>
              <w:t>5,2</w:t>
            </w:r>
          </w:p>
        </w:tc>
        <w:tc>
          <w:tcPr>
            <w:tcW w:w="1134" w:type="dxa"/>
            <w:tcBorders>
              <w:top w:val="nil"/>
              <w:left w:val="nil"/>
              <w:bottom w:val="single" w:sz="4" w:space="0" w:color="auto"/>
              <w:right w:val="single" w:sz="4" w:space="0" w:color="auto"/>
            </w:tcBorders>
            <w:shd w:val="clear" w:color="auto" w:fill="auto"/>
            <w:noWrap/>
            <w:vAlign w:val="center"/>
            <w:hideMark/>
          </w:tcPr>
          <w:p w:rsidR="007E1354" w:rsidRPr="00C83113" w:rsidRDefault="007E1354" w:rsidP="00FB2F39">
            <w:pPr>
              <w:jc w:val="center"/>
              <w:rPr>
                <w:color w:val="000000"/>
                <w:sz w:val="20"/>
                <w:szCs w:val="20"/>
              </w:rPr>
            </w:pPr>
            <w:r w:rsidRPr="00C83113">
              <w:rPr>
                <w:color w:val="000000"/>
                <w:sz w:val="20"/>
                <w:szCs w:val="20"/>
              </w:rPr>
              <w:t>5,2</w:t>
            </w:r>
          </w:p>
        </w:tc>
        <w:tc>
          <w:tcPr>
            <w:tcW w:w="1134" w:type="dxa"/>
            <w:tcBorders>
              <w:top w:val="nil"/>
              <w:left w:val="nil"/>
              <w:bottom w:val="single" w:sz="4" w:space="0" w:color="auto"/>
              <w:right w:val="single" w:sz="4" w:space="0" w:color="auto"/>
            </w:tcBorders>
            <w:shd w:val="clear" w:color="auto" w:fill="auto"/>
            <w:noWrap/>
            <w:vAlign w:val="center"/>
            <w:hideMark/>
          </w:tcPr>
          <w:p w:rsidR="007E1354" w:rsidRPr="00C83113" w:rsidRDefault="007E1354" w:rsidP="00FB2F39">
            <w:pPr>
              <w:jc w:val="center"/>
              <w:rPr>
                <w:color w:val="000000"/>
                <w:sz w:val="20"/>
                <w:szCs w:val="20"/>
              </w:rPr>
            </w:pPr>
            <w:r w:rsidRPr="00C83113">
              <w:rPr>
                <w:color w:val="000000"/>
                <w:sz w:val="20"/>
                <w:szCs w:val="20"/>
              </w:rPr>
              <w:t>5,2</w:t>
            </w:r>
          </w:p>
        </w:tc>
        <w:tc>
          <w:tcPr>
            <w:tcW w:w="1276" w:type="dxa"/>
            <w:tcBorders>
              <w:top w:val="nil"/>
              <w:left w:val="nil"/>
              <w:bottom w:val="single" w:sz="4" w:space="0" w:color="auto"/>
              <w:right w:val="single" w:sz="4" w:space="0" w:color="auto"/>
            </w:tcBorders>
            <w:shd w:val="clear" w:color="auto" w:fill="auto"/>
            <w:noWrap/>
            <w:vAlign w:val="center"/>
            <w:hideMark/>
          </w:tcPr>
          <w:p w:rsidR="007E1354" w:rsidRPr="00C83113" w:rsidRDefault="007E1354" w:rsidP="00FB2F39">
            <w:pPr>
              <w:jc w:val="center"/>
              <w:rPr>
                <w:color w:val="000000"/>
                <w:sz w:val="20"/>
                <w:szCs w:val="20"/>
              </w:rPr>
            </w:pPr>
            <w:r w:rsidRPr="00C83113">
              <w:rPr>
                <w:color w:val="000000"/>
                <w:sz w:val="20"/>
                <w:szCs w:val="20"/>
              </w:rPr>
              <w:t>5,2</w:t>
            </w:r>
          </w:p>
        </w:tc>
      </w:tr>
      <w:tr w:rsidR="007E1354" w:rsidRPr="00D74177" w:rsidTr="00FB2F39">
        <w:trPr>
          <w:trHeight w:val="10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354" w:rsidRPr="002C2B0B" w:rsidRDefault="007E1354" w:rsidP="00FB2F39">
            <w:pPr>
              <w:jc w:val="center"/>
              <w:rPr>
                <w:color w:val="000000"/>
              </w:rPr>
            </w:pPr>
            <w:r w:rsidRPr="002C2B0B">
              <w:rPr>
                <w:color w:val="000000"/>
              </w:rPr>
              <w:t>5</w:t>
            </w:r>
          </w:p>
        </w:tc>
        <w:tc>
          <w:tcPr>
            <w:tcW w:w="4422" w:type="dxa"/>
            <w:tcBorders>
              <w:top w:val="nil"/>
              <w:left w:val="nil"/>
              <w:bottom w:val="single" w:sz="4" w:space="0" w:color="auto"/>
              <w:right w:val="single" w:sz="4" w:space="0" w:color="auto"/>
            </w:tcBorders>
            <w:shd w:val="clear" w:color="auto" w:fill="auto"/>
            <w:vAlign w:val="center"/>
            <w:hideMark/>
          </w:tcPr>
          <w:p w:rsidR="007E1354" w:rsidRPr="00C83113" w:rsidRDefault="007E1354" w:rsidP="005C3A30">
            <w:pPr>
              <w:rPr>
                <w:color w:val="000000"/>
              </w:rPr>
            </w:pPr>
            <w:r w:rsidRPr="00C83113">
              <w:rPr>
                <w:color w:val="000000"/>
              </w:rPr>
              <w:t>Расчетный уровень собираемости, %</w:t>
            </w:r>
          </w:p>
          <w:p w:rsidR="007E1354" w:rsidRPr="00A41C8E" w:rsidRDefault="007E1354" w:rsidP="005C3A30">
            <w:pPr>
              <w:rPr>
                <w:i/>
                <w:color w:val="000000"/>
                <w:sz w:val="20"/>
                <w:szCs w:val="20"/>
              </w:rPr>
            </w:pPr>
            <w:r w:rsidRPr="00A41C8E">
              <w:rPr>
                <w:i/>
                <w:color w:val="000000"/>
                <w:sz w:val="20"/>
                <w:szCs w:val="20"/>
              </w:rPr>
              <w:t>(принят на уровне значения за 2021 год исходя из данных отчёта по форме № 1-НМ)</w:t>
            </w:r>
          </w:p>
        </w:tc>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7E1354" w:rsidRPr="00C83113" w:rsidRDefault="007E1354" w:rsidP="00FB2F39">
            <w:pPr>
              <w:jc w:val="center"/>
              <w:rPr>
                <w:color w:val="000000"/>
                <w:sz w:val="20"/>
                <w:szCs w:val="20"/>
              </w:rPr>
            </w:pPr>
            <w:r w:rsidRPr="00C83113">
              <w:rPr>
                <w:color w:val="000000"/>
                <w:sz w:val="20"/>
                <w:szCs w:val="20"/>
              </w:rPr>
              <w:t>91,1</w:t>
            </w:r>
          </w:p>
        </w:tc>
        <w:tc>
          <w:tcPr>
            <w:tcW w:w="1134" w:type="dxa"/>
            <w:tcBorders>
              <w:top w:val="nil"/>
              <w:left w:val="nil"/>
              <w:bottom w:val="single" w:sz="4" w:space="0" w:color="auto"/>
              <w:right w:val="single" w:sz="4" w:space="0" w:color="auto"/>
            </w:tcBorders>
            <w:shd w:val="clear" w:color="auto" w:fill="auto"/>
            <w:noWrap/>
            <w:vAlign w:val="center"/>
            <w:hideMark/>
          </w:tcPr>
          <w:p w:rsidR="007E1354" w:rsidRPr="00C83113" w:rsidRDefault="007E1354" w:rsidP="00FB2F39">
            <w:pPr>
              <w:jc w:val="center"/>
              <w:rPr>
                <w:color w:val="000000"/>
                <w:sz w:val="20"/>
                <w:szCs w:val="20"/>
              </w:rPr>
            </w:pPr>
            <w:r w:rsidRPr="00C83113">
              <w:rPr>
                <w:color w:val="000000"/>
                <w:sz w:val="20"/>
                <w:szCs w:val="20"/>
              </w:rPr>
              <w:t>91,1</w:t>
            </w:r>
          </w:p>
        </w:tc>
        <w:tc>
          <w:tcPr>
            <w:tcW w:w="1134" w:type="dxa"/>
            <w:tcBorders>
              <w:top w:val="nil"/>
              <w:left w:val="nil"/>
              <w:bottom w:val="single" w:sz="4" w:space="0" w:color="auto"/>
              <w:right w:val="single" w:sz="4" w:space="0" w:color="auto"/>
            </w:tcBorders>
            <w:shd w:val="clear" w:color="auto" w:fill="auto"/>
            <w:noWrap/>
            <w:vAlign w:val="center"/>
            <w:hideMark/>
          </w:tcPr>
          <w:p w:rsidR="007E1354" w:rsidRPr="00C83113" w:rsidRDefault="007E1354" w:rsidP="00FB2F39">
            <w:pPr>
              <w:jc w:val="center"/>
              <w:rPr>
                <w:color w:val="000000"/>
                <w:sz w:val="20"/>
                <w:szCs w:val="20"/>
              </w:rPr>
            </w:pPr>
            <w:r w:rsidRPr="00C83113">
              <w:rPr>
                <w:color w:val="000000"/>
                <w:sz w:val="20"/>
                <w:szCs w:val="20"/>
              </w:rPr>
              <w:t>91,1</w:t>
            </w:r>
          </w:p>
        </w:tc>
        <w:tc>
          <w:tcPr>
            <w:tcW w:w="1134" w:type="dxa"/>
            <w:tcBorders>
              <w:top w:val="nil"/>
              <w:left w:val="nil"/>
              <w:bottom w:val="single" w:sz="4" w:space="0" w:color="auto"/>
              <w:right w:val="single" w:sz="4" w:space="0" w:color="auto"/>
            </w:tcBorders>
            <w:shd w:val="clear" w:color="auto" w:fill="auto"/>
            <w:noWrap/>
            <w:vAlign w:val="center"/>
            <w:hideMark/>
          </w:tcPr>
          <w:p w:rsidR="007E1354" w:rsidRPr="00C83113" w:rsidRDefault="007E1354" w:rsidP="00FB2F39">
            <w:pPr>
              <w:jc w:val="center"/>
              <w:rPr>
                <w:color w:val="000000"/>
                <w:sz w:val="20"/>
                <w:szCs w:val="20"/>
              </w:rPr>
            </w:pPr>
            <w:r w:rsidRPr="00C83113">
              <w:rPr>
                <w:color w:val="000000"/>
                <w:sz w:val="20"/>
                <w:szCs w:val="20"/>
              </w:rPr>
              <w:t>91,1</w:t>
            </w:r>
          </w:p>
        </w:tc>
        <w:tc>
          <w:tcPr>
            <w:tcW w:w="1276" w:type="dxa"/>
            <w:tcBorders>
              <w:top w:val="nil"/>
              <w:left w:val="nil"/>
              <w:bottom w:val="single" w:sz="4" w:space="0" w:color="auto"/>
              <w:right w:val="single" w:sz="4" w:space="0" w:color="auto"/>
            </w:tcBorders>
            <w:shd w:val="clear" w:color="auto" w:fill="auto"/>
            <w:noWrap/>
            <w:vAlign w:val="center"/>
            <w:hideMark/>
          </w:tcPr>
          <w:p w:rsidR="007E1354" w:rsidRPr="00C83113" w:rsidRDefault="007E1354" w:rsidP="00FB2F39">
            <w:pPr>
              <w:jc w:val="center"/>
              <w:rPr>
                <w:color w:val="000000"/>
                <w:sz w:val="20"/>
                <w:szCs w:val="20"/>
              </w:rPr>
            </w:pPr>
            <w:r w:rsidRPr="00C83113">
              <w:rPr>
                <w:color w:val="000000"/>
                <w:sz w:val="20"/>
                <w:szCs w:val="20"/>
              </w:rPr>
              <w:t>91,1</w:t>
            </w:r>
          </w:p>
        </w:tc>
      </w:tr>
      <w:tr w:rsidR="007E1354" w:rsidRPr="00D74177" w:rsidTr="00FB2F39">
        <w:trPr>
          <w:trHeight w:val="417"/>
        </w:trPr>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1354" w:rsidRPr="002C2B0B" w:rsidRDefault="007E1354" w:rsidP="00FB2F39">
            <w:pPr>
              <w:jc w:val="center"/>
              <w:rPr>
                <w:color w:val="000000"/>
              </w:rPr>
            </w:pPr>
            <w:r w:rsidRPr="002C2B0B">
              <w:rPr>
                <w:color w:val="000000"/>
              </w:rPr>
              <w:t>6</w:t>
            </w:r>
          </w:p>
        </w:tc>
        <w:tc>
          <w:tcPr>
            <w:tcW w:w="4422" w:type="dxa"/>
            <w:tcBorders>
              <w:top w:val="nil"/>
              <w:left w:val="nil"/>
              <w:bottom w:val="single" w:sz="4" w:space="0" w:color="auto"/>
              <w:right w:val="single" w:sz="4" w:space="0" w:color="auto"/>
            </w:tcBorders>
            <w:shd w:val="clear" w:color="auto" w:fill="auto"/>
            <w:vAlign w:val="center"/>
            <w:hideMark/>
          </w:tcPr>
          <w:p w:rsidR="007E1354" w:rsidRPr="00C83113" w:rsidRDefault="007E1354" w:rsidP="005C3A30">
            <w:pPr>
              <w:rPr>
                <w:color w:val="000000"/>
              </w:rPr>
            </w:pPr>
            <w:r w:rsidRPr="00C83113">
              <w:rPr>
                <w:color w:val="000000"/>
              </w:rPr>
              <w:t>Корректирующая сумма поступлений, учитывающая применение налогового вычета.</w:t>
            </w:r>
          </w:p>
          <w:p w:rsidR="007E1354" w:rsidRPr="00A41C8E" w:rsidRDefault="007E1354" w:rsidP="005C3A30">
            <w:pPr>
              <w:rPr>
                <w:i/>
                <w:color w:val="000000"/>
                <w:sz w:val="20"/>
                <w:szCs w:val="20"/>
              </w:rPr>
            </w:pPr>
            <w:r w:rsidRPr="00A41C8E">
              <w:rPr>
                <w:i/>
                <w:color w:val="000000"/>
                <w:sz w:val="20"/>
                <w:szCs w:val="20"/>
              </w:rPr>
              <w:t>(Рассчитана исходя из доли суммы налогового вычета в исчисленной сумме налога, сложившейся по итогам 2021 года по данным отчета ф. № 5-НПД: 27,2% = 39 482 / 145 012 *100)</w:t>
            </w:r>
          </w:p>
          <w:p w:rsidR="007E1354" w:rsidRPr="00C83113" w:rsidRDefault="007E1354" w:rsidP="005C3A30">
            <w:pPr>
              <w:rPr>
                <w:color w:val="000000"/>
              </w:rPr>
            </w:pPr>
            <w:r w:rsidRPr="00A41C8E">
              <w:rPr>
                <w:i/>
                <w:color w:val="000000"/>
                <w:sz w:val="20"/>
                <w:szCs w:val="20"/>
              </w:rPr>
              <w:t>(стр. 3 * 27,2% *-1)</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354" w:rsidRPr="00C83113" w:rsidRDefault="007E1354" w:rsidP="00FB2F39">
            <w:pPr>
              <w:jc w:val="center"/>
              <w:rPr>
                <w:color w:val="000000"/>
                <w:sz w:val="20"/>
                <w:szCs w:val="20"/>
              </w:rPr>
            </w:pPr>
            <w:r w:rsidRPr="00C83113">
              <w:rPr>
                <w:color w:val="000000"/>
                <w:sz w:val="20"/>
                <w:szCs w:val="20"/>
              </w:rPr>
              <w:t>Х</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E1354" w:rsidRPr="00C83113" w:rsidRDefault="007E1354" w:rsidP="00FB2F39">
            <w:pPr>
              <w:jc w:val="center"/>
              <w:rPr>
                <w:color w:val="000000"/>
                <w:sz w:val="20"/>
                <w:szCs w:val="20"/>
              </w:rPr>
            </w:pPr>
            <w:r w:rsidRPr="00C83113">
              <w:rPr>
                <w:color w:val="000000"/>
                <w:sz w:val="20"/>
                <w:szCs w:val="20"/>
              </w:rPr>
              <w:t>-133 503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E1354" w:rsidRPr="00C83113" w:rsidRDefault="007E1354" w:rsidP="00FB2F39">
            <w:pPr>
              <w:jc w:val="center"/>
              <w:rPr>
                <w:color w:val="000000"/>
                <w:sz w:val="20"/>
                <w:szCs w:val="20"/>
              </w:rPr>
            </w:pPr>
            <w:r w:rsidRPr="00C83113">
              <w:rPr>
                <w:color w:val="000000"/>
                <w:sz w:val="20"/>
                <w:szCs w:val="20"/>
              </w:rPr>
              <w:t>-140 846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E1354" w:rsidRPr="00C83113" w:rsidRDefault="007E1354" w:rsidP="00FB2F39">
            <w:pPr>
              <w:jc w:val="center"/>
              <w:rPr>
                <w:color w:val="000000"/>
                <w:sz w:val="20"/>
                <w:szCs w:val="20"/>
              </w:rPr>
            </w:pPr>
            <w:r w:rsidRPr="00C83113">
              <w:rPr>
                <w:color w:val="000000"/>
                <w:sz w:val="20"/>
                <w:szCs w:val="20"/>
              </w:rPr>
              <w:t>-146 480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1354" w:rsidRPr="00C83113" w:rsidRDefault="007E1354" w:rsidP="00FB2F39">
            <w:pPr>
              <w:jc w:val="center"/>
              <w:rPr>
                <w:color w:val="000000"/>
                <w:sz w:val="20"/>
                <w:szCs w:val="20"/>
              </w:rPr>
            </w:pPr>
            <w:r w:rsidRPr="00C83113">
              <w:rPr>
                <w:color w:val="000000"/>
                <w:sz w:val="20"/>
                <w:szCs w:val="20"/>
              </w:rPr>
              <w:t>-152 339</w:t>
            </w:r>
          </w:p>
        </w:tc>
      </w:tr>
      <w:tr w:rsidR="007E1354" w:rsidRPr="00D74177" w:rsidTr="005C3A30">
        <w:trPr>
          <w:trHeight w:val="1956"/>
        </w:trPr>
        <w:tc>
          <w:tcPr>
            <w:tcW w:w="540" w:type="dxa"/>
            <w:vMerge/>
            <w:tcBorders>
              <w:top w:val="nil"/>
              <w:left w:val="single" w:sz="4" w:space="0" w:color="auto"/>
              <w:bottom w:val="single" w:sz="4" w:space="0" w:color="000000"/>
              <w:right w:val="single" w:sz="4" w:space="0" w:color="auto"/>
            </w:tcBorders>
            <w:vAlign w:val="center"/>
            <w:hideMark/>
          </w:tcPr>
          <w:p w:rsidR="007E1354" w:rsidRPr="002C2B0B" w:rsidRDefault="007E1354" w:rsidP="00FB2F39">
            <w:pPr>
              <w:rPr>
                <w:color w:val="000000"/>
              </w:rPr>
            </w:pPr>
          </w:p>
        </w:tc>
        <w:tc>
          <w:tcPr>
            <w:tcW w:w="4422" w:type="dxa"/>
            <w:tcBorders>
              <w:top w:val="nil"/>
              <w:left w:val="nil"/>
              <w:bottom w:val="single" w:sz="4" w:space="0" w:color="auto"/>
              <w:right w:val="single" w:sz="4" w:space="0" w:color="auto"/>
            </w:tcBorders>
            <w:shd w:val="clear" w:color="auto" w:fill="auto"/>
            <w:vAlign w:val="center"/>
          </w:tcPr>
          <w:p w:rsidR="007E1354" w:rsidRDefault="007E1354" w:rsidP="005C3A30">
            <w:pPr>
              <w:rPr>
                <w:color w:val="000000"/>
              </w:rPr>
            </w:pPr>
            <w:r w:rsidRPr="00C83113">
              <w:rPr>
                <w:color w:val="000000"/>
              </w:rPr>
              <w:t xml:space="preserve">Корректирующая сумма поступлений </w:t>
            </w:r>
          </w:p>
          <w:p w:rsidR="0036647A" w:rsidRDefault="007E1354" w:rsidP="005C3A30">
            <w:pPr>
              <w:rPr>
                <w:i/>
                <w:color w:val="000000"/>
                <w:sz w:val="20"/>
                <w:szCs w:val="20"/>
              </w:rPr>
            </w:pPr>
            <w:r w:rsidRPr="00A41C8E">
              <w:rPr>
                <w:i/>
                <w:color w:val="000000"/>
                <w:sz w:val="20"/>
                <w:szCs w:val="20"/>
              </w:rPr>
              <w:t xml:space="preserve">(с учетом коэффициента корреляции 0,316 по данным отчетов на 01.07.2022 (доля </w:t>
            </w:r>
          </w:p>
          <w:p w:rsidR="007E1354" w:rsidRPr="00A41C8E" w:rsidRDefault="007E1354" w:rsidP="005C3A30">
            <w:pPr>
              <w:rPr>
                <w:i/>
                <w:color w:val="000000"/>
                <w:sz w:val="20"/>
                <w:szCs w:val="20"/>
              </w:rPr>
            </w:pPr>
            <w:r w:rsidRPr="00A41C8E">
              <w:rPr>
                <w:i/>
                <w:color w:val="000000"/>
                <w:sz w:val="20"/>
                <w:szCs w:val="20"/>
              </w:rPr>
              <w:t xml:space="preserve">поступлений налога (ф. № 1-НМ) в исчисленной сумме налога (ф. № 5-НПД) </w:t>
            </w:r>
          </w:p>
          <w:p w:rsidR="007E1354" w:rsidRPr="00A41C8E" w:rsidRDefault="007E1354" w:rsidP="005C3A30">
            <w:pPr>
              <w:rPr>
                <w:i/>
                <w:color w:val="000000"/>
                <w:sz w:val="20"/>
                <w:szCs w:val="20"/>
              </w:rPr>
            </w:pPr>
            <w:r w:rsidRPr="00A41C8E">
              <w:rPr>
                <w:i/>
                <w:color w:val="000000"/>
                <w:sz w:val="20"/>
                <w:szCs w:val="20"/>
              </w:rPr>
              <w:t xml:space="preserve">(0,316 = 77 930 тыс. руб. / 246 523 тыс. руб.) </w:t>
            </w:r>
          </w:p>
          <w:p w:rsidR="007E1354" w:rsidRPr="00C83113" w:rsidRDefault="007E1354" w:rsidP="005C3A30">
            <w:pPr>
              <w:rPr>
                <w:i/>
                <w:color w:val="000000"/>
              </w:rPr>
            </w:pPr>
            <w:r w:rsidRPr="00A41C8E">
              <w:rPr>
                <w:i/>
                <w:color w:val="000000"/>
                <w:sz w:val="20"/>
                <w:szCs w:val="20"/>
              </w:rPr>
              <w:t>(стр. 3 * 0,316 *-1)</w:t>
            </w:r>
          </w:p>
        </w:tc>
        <w:tc>
          <w:tcPr>
            <w:tcW w:w="1135" w:type="dxa"/>
            <w:tcBorders>
              <w:top w:val="nil"/>
              <w:left w:val="single" w:sz="4" w:space="0" w:color="auto"/>
              <w:bottom w:val="single" w:sz="4" w:space="0" w:color="auto"/>
              <w:right w:val="single" w:sz="4" w:space="0" w:color="auto"/>
            </w:tcBorders>
            <w:shd w:val="clear" w:color="auto" w:fill="auto"/>
            <w:noWrap/>
            <w:vAlign w:val="center"/>
          </w:tcPr>
          <w:p w:rsidR="007E1354" w:rsidRPr="00C83113" w:rsidRDefault="007E1354" w:rsidP="00FB2F39">
            <w:pPr>
              <w:jc w:val="center"/>
              <w:rPr>
                <w:color w:val="000000"/>
                <w:sz w:val="20"/>
                <w:szCs w:val="20"/>
              </w:rPr>
            </w:pPr>
            <w:r w:rsidRPr="00C83113">
              <w:rPr>
                <w:color w:val="000000"/>
                <w:sz w:val="20"/>
                <w:szCs w:val="20"/>
              </w:rPr>
              <w:t>Х</w:t>
            </w:r>
          </w:p>
        </w:tc>
        <w:tc>
          <w:tcPr>
            <w:tcW w:w="1134" w:type="dxa"/>
            <w:tcBorders>
              <w:top w:val="nil"/>
              <w:left w:val="nil"/>
              <w:bottom w:val="single" w:sz="4" w:space="0" w:color="auto"/>
              <w:right w:val="single" w:sz="4" w:space="0" w:color="auto"/>
            </w:tcBorders>
            <w:shd w:val="clear" w:color="auto" w:fill="auto"/>
            <w:noWrap/>
            <w:vAlign w:val="center"/>
          </w:tcPr>
          <w:p w:rsidR="007E1354" w:rsidRPr="00C83113" w:rsidRDefault="007E1354" w:rsidP="00FB2F39">
            <w:pPr>
              <w:jc w:val="center"/>
              <w:rPr>
                <w:color w:val="000000"/>
                <w:sz w:val="20"/>
                <w:szCs w:val="20"/>
              </w:rPr>
            </w:pPr>
            <w:r w:rsidRPr="00C83113">
              <w:rPr>
                <w:color w:val="000000"/>
                <w:sz w:val="20"/>
                <w:szCs w:val="20"/>
              </w:rPr>
              <w:t>-155 099</w:t>
            </w:r>
          </w:p>
        </w:tc>
        <w:tc>
          <w:tcPr>
            <w:tcW w:w="1134" w:type="dxa"/>
            <w:tcBorders>
              <w:top w:val="nil"/>
              <w:left w:val="nil"/>
              <w:bottom w:val="single" w:sz="4" w:space="0" w:color="auto"/>
              <w:right w:val="single" w:sz="4" w:space="0" w:color="auto"/>
            </w:tcBorders>
            <w:shd w:val="clear" w:color="auto" w:fill="auto"/>
            <w:noWrap/>
            <w:vAlign w:val="center"/>
          </w:tcPr>
          <w:p w:rsidR="007E1354" w:rsidRPr="00C83113" w:rsidRDefault="007E1354" w:rsidP="00FB2F39">
            <w:pPr>
              <w:jc w:val="center"/>
              <w:rPr>
                <w:color w:val="000000"/>
                <w:sz w:val="20"/>
                <w:szCs w:val="20"/>
              </w:rPr>
            </w:pPr>
            <w:r w:rsidRPr="00C83113">
              <w:rPr>
                <w:color w:val="000000"/>
                <w:sz w:val="20"/>
                <w:szCs w:val="20"/>
              </w:rPr>
              <w:t>-163 630</w:t>
            </w:r>
          </w:p>
        </w:tc>
        <w:tc>
          <w:tcPr>
            <w:tcW w:w="1134" w:type="dxa"/>
            <w:tcBorders>
              <w:top w:val="nil"/>
              <w:left w:val="nil"/>
              <w:bottom w:val="single" w:sz="4" w:space="0" w:color="auto"/>
              <w:right w:val="single" w:sz="4" w:space="0" w:color="auto"/>
            </w:tcBorders>
            <w:shd w:val="clear" w:color="auto" w:fill="auto"/>
            <w:noWrap/>
            <w:vAlign w:val="center"/>
          </w:tcPr>
          <w:p w:rsidR="007E1354" w:rsidRPr="00C83113" w:rsidRDefault="007E1354" w:rsidP="00FB2F39">
            <w:pPr>
              <w:jc w:val="center"/>
              <w:rPr>
                <w:color w:val="000000"/>
                <w:sz w:val="20"/>
                <w:szCs w:val="20"/>
              </w:rPr>
            </w:pPr>
            <w:r w:rsidRPr="00C83113">
              <w:rPr>
                <w:color w:val="000000"/>
                <w:sz w:val="20"/>
                <w:szCs w:val="20"/>
              </w:rPr>
              <w:t>-170 175</w:t>
            </w:r>
          </w:p>
        </w:tc>
        <w:tc>
          <w:tcPr>
            <w:tcW w:w="1276" w:type="dxa"/>
            <w:tcBorders>
              <w:top w:val="nil"/>
              <w:left w:val="nil"/>
              <w:bottom w:val="single" w:sz="4" w:space="0" w:color="auto"/>
              <w:right w:val="single" w:sz="4" w:space="0" w:color="auto"/>
            </w:tcBorders>
            <w:shd w:val="clear" w:color="auto" w:fill="auto"/>
            <w:noWrap/>
            <w:vAlign w:val="center"/>
          </w:tcPr>
          <w:p w:rsidR="007E1354" w:rsidRPr="00C83113" w:rsidRDefault="007E1354" w:rsidP="00FB2F39">
            <w:pPr>
              <w:jc w:val="center"/>
              <w:rPr>
                <w:color w:val="000000"/>
                <w:sz w:val="20"/>
                <w:szCs w:val="20"/>
              </w:rPr>
            </w:pPr>
            <w:r w:rsidRPr="00C83113">
              <w:rPr>
                <w:color w:val="000000"/>
                <w:sz w:val="20"/>
                <w:szCs w:val="20"/>
              </w:rPr>
              <w:t>-176 982</w:t>
            </w:r>
          </w:p>
        </w:tc>
      </w:tr>
      <w:tr w:rsidR="007E1354" w:rsidRPr="00D74177" w:rsidTr="005C3A30">
        <w:trPr>
          <w:trHeight w:val="160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E1354" w:rsidRPr="002C2B0B" w:rsidRDefault="007E1354" w:rsidP="00FB2F39">
            <w:pPr>
              <w:jc w:val="center"/>
              <w:rPr>
                <w:color w:val="000000"/>
              </w:rPr>
            </w:pPr>
            <w:r w:rsidRPr="002C2B0B">
              <w:rPr>
                <w:color w:val="000000"/>
              </w:rPr>
              <w:t>7</w:t>
            </w:r>
          </w:p>
        </w:tc>
        <w:tc>
          <w:tcPr>
            <w:tcW w:w="4422" w:type="dxa"/>
            <w:tcBorders>
              <w:top w:val="nil"/>
              <w:left w:val="nil"/>
              <w:bottom w:val="single" w:sz="4" w:space="0" w:color="auto"/>
              <w:right w:val="single" w:sz="4" w:space="0" w:color="auto"/>
            </w:tcBorders>
            <w:shd w:val="clear" w:color="auto" w:fill="auto"/>
            <w:vAlign w:val="center"/>
            <w:hideMark/>
          </w:tcPr>
          <w:p w:rsidR="007E1354" w:rsidRPr="00C83113" w:rsidRDefault="007E1354" w:rsidP="005C3A30">
            <w:pPr>
              <w:rPr>
                <w:color w:val="000000"/>
              </w:rPr>
            </w:pPr>
            <w:r w:rsidRPr="003251F3">
              <w:rPr>
                <w:b/>
                <w:color w:val="000000"/>
              </w:rPr>
              <w:t>Поступление налога с учетом норматива зачисления в бюджет субъекта РФ 63%</w:t>
            </w:r>
            <w:r w:rsidRPr="00C83113">
              <w:rPr>
                <w:color w:val="000000"/>
              </w:rPr>
              <w:t xml:space="preserve"> (37% зачисляется в ФОМС)</w:t>
            </w:r>
          </w:p>
          <w:p w:rsidR="007E1354" w:rsidRPr="00A41C8E" w:rsidRDefault="007E1354" w:rsidP="005C3A30">
            <w:pPr>
              <w:rPr>
                <w:i/>
                <w:color w:val="000000"/>
                <w:sz w:val="20"/>
                <w:szCs w:val="20"/>
              </w:rPr>
            </w:pPr>
            <w:r w:rsidRPr="00A41C8E">
              <w:rPr>
                <w:i/>
                <w:color w:val="000000"/>
                <w:sz w:val="20"/>
                <w:szCs w:val="20"/>
              </w:rPr>
              <w:t>((стр. 3 * стр.5 + стр.6) * 63%)</w:t>
            </w:r>
          </w:p>
        </w:tc>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7E1354" w:rsidRPr="00C83113" w:rsidRDefault="007E1354" w:rsidP="00FB2F39">
            <w:pPr>
              <w:jc w:val="center"/>
              <w:rPr>
                <w:b/>
                <w:color w:val="000000"/>
                <w:sz w:val="20"/>
                <w:szCs w:val="20"/>
              </w:rPr>
            </w:pPr>
            <w:r w:rsidRPr="00C83113">
              <w:rPr>
                <w:b/>
                <w:color w:val="000000"/>
                <w:sz w:val="20"/>
                <w:szCs w:val="20"/>
              </w:rPr>
              <w:t>50 375</w:t>
            </w:r>
          </w:p>
        </w:tc>
        <w:tc>
          <w:tcPr>
            <w:tcW w:w="1134" w:type="dxa"/>
            <w:tcBorders>
              <w:top w:val="nil"/>
              <w:left w:val="nil"/>
              <w:bottom w:val="single" w:sz="4" w:space="0" w:color="auto"/>
              <w:right w:val="single" w:sz="4" w:space="0" w:color="auto"/>
            </w:tcBorders>
            <w:shd w:val="clear" w:color="auto" w:fill="auto"/>
            <w:noWrap/>
            <w:vAlign w:val="center"/>
            <w:hideMark/>
          </w:tcPr>
          <w:p w:rsidR="007E1354" w:rsidRPr="00C83113" w:rsidRDefault="007E1354" w:rsidP="00FB2F39">
            <w:pPr>
              <w:jc w:val="center"/>
              <w:rPr>
                <w:b/>
                <w:bCs/>
                <w:color w:val="000000"/>
                <w:sz w:val="20"/>
                <w:szCs w:val="20"/>
              </w:rPr>
            </w:pPr>
            <w:r w:rsidRPr="00C83113">
              <w:rPr>
                <w:b/>
                <w:bCs/>
                <w:color w:val="000000"/>
                <w:sz w:val="20"/>
                <w:szCs w:val="20"/>
              </w:rPr>
              <w:t>99 878</w:t>
            </w:r>
          </w:p>
        </w:tc>
        <w:tc>
          <w:tcPr>
            <w:tcW w:w="1134" w:type="dxa"/>
            <w:tcBorders>
              <w:top w:val="nil"/>
              <w:left w:val="nil"/>
              <w:bottom w:val="single" w:sz="4" w:space="0" w:color="auto"/>
              <w:right w:val="single" w:sz="4" w:space="0" w:color="auto"/>
            </w:tcBorders>
            <w:shd w:val="clear" w:color="auto" w:fill="auto"/>
            <w:noWrap/>
            <w:vAlign w:val="center"/>
            <w:hideMark/>
          </w:tcPr>
          <w:p w:rsidR="007E1354" w:rsidRPr="00C83113" w:rsidRDefault="007E1354" w:rsidP="00FB2F39">
            <w:pPr>
              <w:jc w:val="center"/>
              <w:rPr>
                <w:b/>
                <w:bCs/>
                <w:color w:val="000000"/>
                <w:sz w:val="20"/>
                <w:szCs w:val="20"/>
              </w:rPr>
            </w:pPr>
            <w:r w:rsidRPr="00C83113">
              <w:rPr>
                <w:b/>
                <w:bCs/>
                <w:color w:val="000000"/>
                <w:sz w:val="20"/>
                <w:szCs w:val="20"/>
              </w:rPr>
              <w:t>105 370</w:t>
            </w:r>
          </w:p>
        </w:tc>
        <w:tc>
          <w:tcPr>
            <w:tcW w:w="1134" w:type="dxa"/>
            <w:tcBorders>
              <w:top w:val="nil"/>
              <w:left w:val="nil"/>
              <w:bottom w:val="single" w:sz="4" w:space="0" w:color="auto"/>
              <w:right w:val="single" w:sz="4" w:space="0" w:color="auto"/>
            </w:tcBorders>
            <w:shd w:val="clear" w:color="auto" w:fill="auto"/>
            <w:noWrap/>
            <w:vAlign w:val="center"/>
            <w:hideMark/>
          </w:tcPr>
          <w:p w:rsidR="007E1354" w:rsidRPr="00C83113" w:rsidRDefault="007E1354" w:rsidP="00FB2F39">
            <w:pPr>
              <w:jc w:val="center"/>
              <w:rPr>
                <w:b/>
                <w:bCs/>
                <w:color w:val="000000"/>
                <w:sz w:val="20"/>
                <w:szCs w:val="20"/>
              </w:rPr>
            </w:pPr>
            <w:r w:rsidRPr="00C83113">
              <w:rPr>
                <w:b/>
                <w:bCs/>
                <w:color w:val="000000"/>
                <w:sz w:val="20"/>
                <w:szCs w:val="20"/>
              </w:rPr>
              <w:t>109 585</w:t>
            </w:r>
          </w:p>
        </w:tc>
        <w:tc>
          <w:tcPr>
            <w:tcW w:w="1276" w:type="dxa"/>
            <w:tcBorders>
              <w:top w:val="nil"/>
              <w:left w:val="nil"/>
              <w:bottom w:val="single" w:sz="4" w:space="0" w:color="auto"/>
              <w:right w:val="single" w:sz="4" w:space="0" w:color="auto"/>
            </w:tcBorders>
            <w:shd w:val="clear" w:color="auto" w:fill="auto"/>
            <w:noWrap/>
            <w:vAlign w:val="center"/>
            <w:hideMark/>
          </w:tcPr>
          <w:p w:rsidR="007E1354" w:rsidRPr="00C83113" w:rsidRDefault="007E1354" w:rsidP="00FB2F39">
            <w:pPr>
              <w:jc w:val="center"/>
              <w:rPr>
                <w:b/>
                <w:bCs/>
                <w:color w:val="000000"/>
                <w:sz w:val="20"/>
                <w:szCs w:val="20"/>
              </w:rPr>
            </w:pPr>
            <w:r w:rsidRPr="00C83113">
              <w:rPr>
                <w:b/>
                <w:bCs/>
                <w:color w:val="000000"/>
                <w:sz w:val="20"/>
                <w:szCs w:val="20"/>
              </w:rPr>
              <w:t>113 968</w:t>
            </w:r>
          </w:p>
        </w:tc>
      </w:tr>
    </w:tbl>
    <w:p w:rsidR="007E1354" w:rsidRDefault="007E1354" w:rsidP="007E1354">
      <w:pPr>
        <w:autoSpaceDE w:val="0"/>
        <w:autoSpaceDN w:val="0"/>
        <w:adjustRightInd w:val="0"/>
        <w:ind w:firstLine="720"/>
        <w:jc w:val="both"/>
        <w:rPr>
          <w:bCs/>
          <w:sz w:val="28"/>
          <w:szCs w:val="28"/>
        </w:rPr>
      </w:pPr>
    </w:p>
    <w:p w:rsidR="0036647A" w:rsidRDefault="0036647A" w:rsidP="00DE751A">
      <w:pPr>
        <w:jc w:val="center"/>
        <w:outlineLvl w:val="0"/>
        <w:rPr>
          <w:b/>
          <w:sz w:val="28"/>
          <w:szCs w:val="28"/>
        </w:rPr>
      </w:pPr>
    </w:p>
    <w:p w:rsidR="0036647A" w:rsidRDefault="0036647A" w:rsidP="00DE751A">
      <w:pPr>
        <w:jc w:val="center"/>
        <w:outlineLvl w:val="0"/>
        <w:rPr>
          <w:b/>
          <w:sz w:val="28"/>
          <w:szCs w:val="28"/>
        </w:rPr>
      </w:pPr>
    </w:p>
    <w:p w:rsidR="0036647A" w:rsidRDefault="0036647A" w:rsidP="00DE751A">
      <w:pPr>
        <w:jc w:val="center"/>
        <w:outlineLvl w:val="0"/>
        <w:rPr>
          <w:b/>
          <w:sz w:val="28"/>
          <w:szCs w:val="28"/>
        </w:rPr>
      </w:pPr>
    </w:p>
    <w:p w:rsidR="0036647A" w:rsidRDefault="0036647A" w:rsidP="00DE751A">
      <w:pPr>
        <w:jc w:val="center"/>
        <w:outlineLvl w:val="0"/>
        <w:rPr>
          <w:b/>
          <w:sz w:val="28"/>
          <w:szCs w:val="28"/>
        </w:rPr>
      </w:pPr>
    </w:p>
    <w:p w:rsidR="0036647A" w:rsidRDefault="0036647A" w:rsidP="00DE751A">
      <w:pPr>
        <w:jc w:val="center"/>
        <w:outlineLvl w:val="0"/>
        <w:rPr>
          <w:b/>
          <w:sz w:val="28"/>
          <w:szCs w:val="28"/>
        </w:rPr>
      </w:pPr>
    </w:p>
    <w:p w:rsidR="009C79C8" w:rsidRDefault="00DE751A" w:rsidP="00DE751A">
      <w:pPr>
        <w:jc w:val="center"/>
        <w:outlineLvl w:val="0"/>
        <w:rPr>
          <w:b/>
          <w:sz w:val="28"/>
          <w:szCs w:val="28"/>
        </w:rPr>
      </w:pPr>
      <w:r>
        <w:rPr>
          <w:b/>
          <w:sz w:val="28"/>
          <w:szCs w:val="28"/>
        </w:rPr>
        <w:t>НАЛОГИ НА ИМУЩЕСТВО</w:t>
      </w:r>
    </w:p>
    <w:p w:rsidR="00DE751A" w:rsidRDefault="00DE751A" w:rsidP="00377938">
      <w:pPr>
        <w:jc w:val="center"/>
        <w:rPr>
          <w:b/>
          <w:sz w:val="28"/>
          <w:szCs w:val="28"/>
        </w:rPr>
      </w:pPr>
    </w:p>
    <w:p w:rsidR="008E0843" w:rsidRPr="00AA5AA6" w:rsidRDefault="008E0843" w:rsidP="00DE751A">
      <w:pPr>
        <w:jc w:val="center"/>
        <w:outlineLvl w:val="1"/>
        <w:rPr>
          <w:b/>
          <w:sz w:val="28"/>
          <w:szCs w:val="28"/>
        </w:rPr>
      </w:pPr>
      <w:r w:rsidRPr="00AA5AA6">
        <w:rPr>
          <w:b/>
          <w:sz w:val="28"/>
          <w:szCs w:val="28"/>
        </w:rPr>
        <w:t xml:space="preserve">Налог на имущество организаций </w:t>
      </w:r>
    </w:p>
    <w:p w:rsidR="008E0843" w:rsidRPr="00AA5AA6" w:rsidRDefault="008E0843" w:rsidP="00DE751A">
      <w:pPr>
        <w:jc w:val="center"/>
        <w:outlineLvl w:val="1"/>
        <w:rPr>
          <w:b/>
          <w:sz w:val="28"/>
          <w:szCs w:val="28"/>
        </w:rPr>
      </w:pPr>
      <w:r w:rsidRPr="00AA5AA6">
        <w:rPr>
          <w:b/>
          <w:sz w:val="28"/>
          <w:szCs w:val="28"/>
        </w:rPr>
        <w:t>(000 1 06 02000 02 0000 110)</w:t>
      </w:r>
    </w:p>
    <w:p w:rsidR="008E0843" w:rsidRPr="00AA5AA6" w:rsidRDefault="008E0843" w:rsidP="008E0843">
      <w:pPr>
        <w:jc w:val="center"/>
        <w:rPr>
          <w:b/>
          <w:sz w:val="28"/>
          <w:szCs w:val="28"/>
        </w:rPr>
      </w:pPr>
    </w:p>
    <w:p w:rsidR="008E0843" w:rsidRPr="00AA5AA6" w:rsidRDefault="008E0843" w:rsidP="008E0843">
      <w:pPr>
        <w:jc w:val="both"/>
        <w:rPr>
          <w:sz w:val="28"/>
          <w:szCs w:val="28"/>
        </w:rPr>
      </w:pPr>
      <w:r w:rsidRPr="00AA5AA6">
        <w:rPr>
          <w:sz w:val="28"/>
          <w:szCs w:val="28"/>
        </w:rPr>
        <w:t xml:space="preserve">             Прогноз налога на имущество организаций определен главным администратором (УФНС России по Тверской области)  на 2023 год в сумме 6 863 596 тыс. руб., на 2024 год 6 805 346 тыс. руб., на 2025 год                    6 846 371 тыс. руб.</w:t>
      </w:r>
    </w:p>
    <w:p w:rsidR="008E0843" w:rsidRPr="00AA5AA6" w:rsidRDefault="008E0843" w:rsidP="008E0843">
      <w:pPr>
        <w:jc w:val="both"/>
        <w:rPr>
          <w:sz w:val="28"/>
          <w:szCs w:val="28"/>
        </w:rPr>
      </w:pPr>
      <w:r w:rsidRPr="00AA5AA6">
        <w:rPr>
          <w:sz w:val="28"/>
          <w:szCs w:val="28"/>
        </w:rPr>
        <w:t xml:space="preserve">             Прогноз налога на имущество организаций на 2023 - 2025 годы произведен администратором (УФНС России по Тверской области) по:</w:t>
      </w:r>
    </w:p>
    <w:p w:rsidR="008E0843" w:rsidRPr="00AA5AA6" w:rsidRDefault="008E0843" w:rsidP="008E0843">
      <w:pPr>
        <w:jc w:val="both"/>
        <w:rPr>
          <w:sz w:val="28"/>
          <w:szCs w:val="28"/>
        </w:rPr>
      </w:pPr>
      <w:r w:rsidRPr="00AA5AA6">
        <w:rPr>
          <w:sz w:val="28"/>
          <w:szCs w:val="28"/>
        </w:rPr>
        <w:t>- данным статистического налогового отчета УФНС России по Тверской области формы № 5 - НИО «Отчет о налоговой базе и структуре начислений по налогу на имущество организаций» за 2021 год;</w:t>
      </w:r>
    </w:p>
    <w:p w:rsidR="008E0843" w:rsidRPr="00AA5AA6" w:rsidRDefault="008E0843" w:rsidP="008E0843">
      <w:pPr>
        <w:jc w:val="both"/>
        <w:rPr>
          <w:sz w:val="28"/>
          <w:szCs w:val="28"/>
        </w:rPr>
      </w:pPr>
      <w:r w:rsidRPr="00AA5AA6">
        <w:rPr>
          <w:sz w:val="28"/>
          <w:szCs w:val="28"/>
        </w:rPr>
        <w:t>-  данным Министерства экономического развития Тверской области о налогооблагаемой стоимости имущества, подлежащей налогообложению;</w:t>
      </w:r>
    </w:p>
    <w:p w:rsidR="008E0843" w:rsidRPr="00AA5AA6" w:rsidRDefault="008E0843" w:rsidP="008E0843">
      <w:pPr>
        <w:jc w:val="both"/>
        <w:rPr>
          <w:sz w:val="28"/>
          <w:szCs w:val="28"/>
        </w:rPr>
      </w:pPr>
      <w:r w:rsidRPr="00AA5AA6">
        <w:rPr>
          <w:sz w:val="28"/>
          <w:szCs w:val="28"/>
        </w:rPr>
        <w:t xml:space="preserve">- с учетом ставок налога на имущество организаций; </w:t>
      </w:r>
    </w:p>
    <w:p w:rsidR="008E0843" w:rsidRPr="00AA5AA6" w:rsidRDefault="008E0843" w:rsidP="008E0843">
      <w:pPr>
        <w:jc w:val="both"/>
        <w:rPr>
          <w:sz w:val="28"/>
          <w:szCs w:val="28"/>
        </w:rPr>
      </w:pPr>
      <w:r w:rsidRPr="00AA5AA6">
        <w:rPr>
          <w:sz w:val="28"/>
          <w:szCs w:val="28"/>
        </w:rPr>
        <w:t>- с учетом переходящих платежей;</w:t>
      </w:r>
    </w:p>
    <w:p w:rsidR="008E0843" w:rsidRPr="00AA5AA6" w:rsidRDefault="008E0843" w:rsidP="008E0843">
      <w:pPr>
        <w:pStyle w:val="ConsPlusNormal"/>
        <w:ind w:firstLine="0"/>
        <w:jc w:val="both"/>
        <w:rPr>
          <w:rFonts w:ascii="Times New Roman" w:hAnsi="Times New Roman" w:cs="Times New Roman"/>
          <w:bCs/>
          <w:sz w:val="28"/>
          <w:szCs w:val="28"/>
        </w:rPr>
      </w:pPr>
      <w:r w:rsidRPr="00AA5AA6">
        <w:rPr>
          <w:rFonts w:ascii="Times New Roman" w:hAnsi="Times New Roman" w:cs="Times New Roman"/>
          <w:bCs/>
          <w:sz w:val="28"/>
          <w:szCs w:val="28"/>
        </w:rPr>
        <w:t>- с применением коэффициента собираемости в размере 100  процентов;</w:t>
      </w:r>
    </w:p>
    <w:p w:rsidR="008E0843" w:rsidRPr="00AA5AA6" w:rsidRDefault="008E0843" w:rsidP="008E0843">
      <w:pPr>
        <w:ind w:firstLine="709"/>
        <w:jc w:val="both"/>
        <w:rPr>
          <w:color w:val="000000"/>
          <w:sz w:val="28"/>
          <w:szCs w:val="28"/>
        </w:rPr>
      </w:pPr>
      <w:r w:rsidRPr="00AA5AA6">
        <w:rPr>
          <w:bCs/>
          <w:sz w:val="28"/>
          <w:szCs w:val="28"/>
        </w:rPr>
        <w:t>В прогнозе учтены</w:t>
      </w:r>
      <w:r w:rsidRPr="00AA5AA6">
        <w:rPr>
          <w:color w:val="000000"/>
          <w:sz w:val="28"/>
          <w:szCs w:val="28"/>
        </w:rPr>
        <w:t xml:space="preserve"> выпадающие доходы в связи с внесением изменений в закон Тверской области от 27.11.2003 № 85-ЗО «О налоге на имущество организаций» принят закон Тверской области от 13.07.2022 № 40-ЗО «О внесении изменения в статью 3 Закона Тверской области «О налоге на имущество организаций», в части освобождения от уплаты налога на имущество организаций газораспределительных организаций - в отношении газораспределительных сетей, созданных в целях догазификации, поставленных на учет в качестве объектов основных средств в порядке, установленном для ведения бухгалтерского учета, в том числе выпадающие доходы составят: 2023 год – 15 213 тыс. рублей, 2024 год – 16 441 тыс. рублей, 2025 год – 17 125 тыс. рублей. </w:t>
      </w:r>
    </w:p>
    <w:p w:rsidR="008E0843" w:rsidRPr="00AA5AA6" w:rsidRDefault="008E0843" w:rsidP="008E0843">
      <w:pPr>
        <w:ind w:firstLine="709"/>
        <w:jc w:val="both"/>
        <w:rPr>
          <w:color w:val="000000"/>
          <w:sz w:val="28"/>
          <w:szCs w:val="28"/>
          <w:highlight w:val="yellow"/>
        </w:rPr>
      </w:pPr>
      <w:r w:rsidRPr="00AA5AA6">
        <w:rPr>
          <w:color w:val="000000"/>
          <w:sz w:val="28"/>
          <w:szCs w:val="28"/>
        </w:rPr>
        <w:t>А также прогноз на 2023-2025 годы скорректирован с учетом роста поступлений крупнейшего налогоплательщика в результате переоценки основных средств (ПАО «Газпром»).</w:t>
      </w:r>
    </w:p>
    <w:p w:rsidR="0036647A" w:rsidRDefault="0036647A" w:rsidP="008E0843">
      <w:pPr>
        <w:jc w:val="center"/>
        <w:rPr>
          <w:sz w:val="28"/>
          <w:szCs w:val="28"/>
        </w:rPr>
      </w:pPr>
    </w:p>
    <w:p w:rsidR="0036647A" w:rsidRDefault="0036647A" w:rsidP="008E0843">
      <w:pPr>
        <w:jc w:val="center"/>
        <w:rPr>
          <w:sz w:val="28"/>
          <w:szCs w:val="28"/>
        </w:rPr>
      </w:pPr>
    </w:p>
    <w:p w:rsidR="008E0843" w:rsidRPr="00AA5AA6" w:rsidRDefault="008E0843" w:rsidP="008E0843">
      <w:pPr>
        <w:jc w:val="center"/>
        <w:rPr>
          <w:sz w:val="28"/>
          <w:szCs w:val="28"/>
        </w:rPr>
      </w:pPr>
      <w:r w:rsidRPr="00AA5AA6">
        <w:rPr>
          <w:sz w:val="28"/>
          <w:szCs w:val="28"/>
        </w:rPr>
        <w:t>Расчет прогноза</w:t>
      </w:r>
    </w:p>
    <w:p w:rsidR="008E0843" w:rsidRPr="00AA5AA6" w:rsidRDefault="008E0843" w:rsidP="008E0843">
      <w:pPr>
        <w:jc w:val="center"/>
        <w:rPr>
          <w:sz w:val="28"/>
          <w:szCs w:val="28"/>
        </w:rPr>
      </w:pPr>
      <w:r w:rsidRPr="00AA5AA6">
        <w:rPr>
          <w:sz w:val="28"/>
          <w:szCs w:val="28"/>
        </w:rPr>
        <w:t>налога на имущество организаций</w:t>
      </w:r>
    </w:p>
    <w:p w:rsidR="008E0843" w:rsidRPr="00AA5AA6" w:rsidRDefault="008E0843" w:rsidP="008E0843">
      <w:pPr>
        <w:jc w:val="right"/>
        <w:rPr>
          <w:sz w:val="28"/>
          <w:szCs w:val="28"/>
        </w:rPr>
      </w:pPr>
      <w:r w:rsidRPr="00AA5AA6">
        <w:rPr>
          <w:sz w:val="28"/>
          <w:szCs w:val="28"/>
        </w:rPr>
        <w:t xml:space="preserve"> (тыс. руб.)</w:t>
      </w:r>
    </w:p>
    <w:tbl>
      <w:tblPr>
        <w:tblpPr w:leftFromText="180" w:rightFromText="180" w:vertAnchor="text" w:horzAnchor="margin" w:tblpY="-50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417"/>
        <w:gridCol w:w="993"/>
        <w:gridCol w:w="1417"/>
        <w:gridCol w:w="992"/>
        <w:gridCol w:w="1418"/>
        <w:gridCol w:w="992"/>
      </w:tblGrid>
      <w:tr w:rsidR="008E0843" w:rsidRPr="00AA5AA6" w:rsidTr="0036647A">
        <w:trPr>
          <w:trHeight w:val="557"/>
        </w:trPr>
        <w:tc>
          <w:tcPr>
            <w:tcW w:w="2660" w:type="dxa"/>
            <w:vMerge w:val="restart"/>
            <w:shd w:val="clear" w:color="auto" w:fill="auto"/>
          </w:tcPr>
          <w:p w:rsidR="008E0843" w:rsidRPr="00AA5AA6" w:rsidRDefault="008E0843" w:rsidP="00FB2F39">
            <w:pPr>
              <w:ind w:firstLine="709"/>
              <w:jc w:val="both"/>
              <w:rPr>
                <w:sz w:val="28"/>
                <w:szCs w:val="28"/>
              </w:rPr>
            </w:pPr>
            <w:r w:rsidRPr="00AA5AA6">
              <w:rPr>
                <w:sz w:val="28"/>
                <w:szCs w:val="28"/>
              </w:rPr>
              <w:t>Показатели</w:t>
            </w:r>
          </w:p>
        </w:tc>
        <w:tc>
          <w:tcPr>
            <w:tcW w:w="2410" w:type="dxa"/>
            <w:gridSpan w:val="2"/>
            <w:shd w:val="clear" w:color="auto" w:fill="auto"/>
          </w:tcPr>
          <w:p w:rsidR="008E0843" w:rsidRPr="0036647A" w:rsidRDefault="008E0843" w:rsidP="00FB2F39">
            <w:pPr>
              <w:jc w:val="center"/>
              <w:rPr>
                <w:b/>
                <w:sz w:val="28"/>
                <w:szCs w:val="28"/>
              </w:rPr>
            </w:pPr>
            <w:r w:rsidRPr="0036647A">
              <w:rPr>
                <w:b/>
                <w:sz w:val="28"/>
                <w:szCs w:val="28"/>
              </w:rPr>
              <w:t>Прогноз 2023</w:t>
            </w:r>
          </w:p>
        </w:tc>
        <w:tc>
          <w:tcPr>
            <w:tcW w:w="2409" w:type="dxa"/>
            <w:gridSpan w:val="2"/>
            <w:shd w:val="clear" w:color="auto" w:fill="auto"/>
          </w:tcPr>
          <w:p w:rsidR="008E0843" w:rsidRPr="0036647A" w:rsidRDefault="008E0843" w:rsidP="00FB2F39">
            <w:pPr>
              <w:jc w:val="center"/>
              <w:rPr>
                <w:b/>
                <w:sz w:val="28"/>
                <w:szCs w:val="28"/>
              </w:rPr>
            </w:pPr>
            <w:r w:rsidRPr="0036647A">
              <w:rPr>
                <w:b/>
                <w:sz w:val="28"/>
                <w:szCs w:val="28"/>
              </w:rPr>
              <w:t>Прогноз 2024</w:t>
            </w:r>
          </w:p>
        </w:tc>
        <w:tc>
          <w:tcPr>
            <w:tcW w:w="2410" w:type="dxa"/>
            <w:gridSpan w:val="2"/>
          </w:tcPr>
          <w:p w:rsidR="008E0843" w:rsidRPr="0036647A" w:rsidRDefault="008E0843" w:rsidP="00FB2F39">
            <w:pPr>
              <w:jc w:val="center"/>
              <w:rPr>
                <w:b/>
                <w:sz w:val="28"/>
                <w:szCs w:val="28"/>
              </w:rPr>
            </w:pPr>
            <w:r w:rsidRPr="0036647A">
              <w:rPr>
                <w:b/>
                <w:sz w:val="28"/>
                <w:szCs w:val="28"/>
              </w:rPr>
              <w:t>Прогноз 2025</w:t>
            </w:r>
          </w:p>
        </w:tc>
      </w:tr>
      <w:tr w:rsidR="008E0843" w:rsidRPr="00AA5AA6" w:rsidTr="00FB2F39">
        <w:trPr>
          <w:trHeight w:val="633"/>
        </w:trPr>
        <w:tc>
          <w:tcPr>
            <w:tcW w:w="2660" w:type="dxa"/>
            <w:vMerge/>
            <w:shd w:val="clear" w:color="auto" w:fill="auto"/>
          </w:tcPr>
          <w:p w:rsidR="008E0843" w:rsidRPr="00AA5AA6" w:rsidRDefault="008E0843" w:rsidP="00FB2F39">
            <w:pPr>
              <w:ind w:firstLine="709"/>
              <w:jc w:val="both"/>
              <w:rPr>
                <w:sz w:val="28"/>
                <w:szCs w:val="28"/>
              </w:rPr>
            </w:pPr>
          </w:p>
        </w:tc>
        <w:tc>
          <w:tcPr>
            <w:tcW w:w="1417" w:type="dxa"/>
            <w:shd w:val="clear" w:color="auto" w:fill="auto"/>
          </w:tcPr>
          <w:p w:rsidR="008E0843" w:rsidRPr="0036647A" w:rsidRDefault="008E0843" w:rsidP="00FB2F39">
            <w:pPr>
              <w:jc w:val="center"/>
              <w:rPr>
                <w:szCs w:val="28"/>
              </w:rPr>
            </w:pPr>
            <w:r w:rsidRPr="0036647A">
              <w:rPr>
                <w:szCs w:val="28"/>
              </w:rPr>
              <w:t>сумма</w:t>
            </w:r>
          </w:p>
        </w:tc>
        <w:tc>
          <w:tcPr>
            <w:tcW w:w="993" w:type="dxa"/>
            <w:shd w:val="clear" w:color="auto" w:fill="auto"/>
          </w:tcPr>
          <w:p w:rsidR="008E0843" w:rsidRPr="0036647A" w:rsidRDefault="008E0843" w:rsidP="0036647A">
            <w:pPr>
              <w:jc w:val="center"/>
              <w:rPr>
                <w:szCs w:val="28"/>
              </w:rPr>
            </w:pPr>
            <w:r w:rsidRPr="0036647A">
              <w:rPr>
                <w:szCs w:val="28"/>
              </w:rPr>
              <w:t>темп к 2022 г</w:t>
            </w:r>
            <w:r w:rsidR="0036647A">
              <w:rPr>
                <w:szCs w:val="28"/>
              </w:rPr>
              <w:t>.</w:t>
            </w:r>
          </w:p>
        </w:tc>
        <w:tc>
          <w:tcPr>
            <w:tcW w:w="1417" w:type="dxa"/>
            <w:shd w:val="clear" w:color="auto" w:fill="auto"/>
          </w:tcPr>
          <w:p w:rsidR="008E0843" w:rsidRPr="0036647A" w:rsidRDefault="008E0843" w:rsidP="00FB2F39">
            <w:pPr>
              <w:jc w:val="center"/>
              <w:rPr>
                <w:szCs w:val="28"/>
              </w:rPr>
            </w:pPr>
            <w:r w:rsidRPr="0036647A">
              <w:rPr>
                <w:szCs w:val="28"/>
              </w:rPr>
              <w:t>сумма</w:t>
            </w:r>
          </w:p>
        </w:tc>
        <w:tc>
          <w:tcPr>
            <w:tcW w:w="992" w:type="dxa"/>
            <w:shd w:val="clear" w:color="auto" w:fill="auto"/>
          </w:tcPr>
          <w:p w:rsidR="008E0843" w:rsidRPr="0036647A" w:rsidRDefault="008E0843" w:rsidP="0036647A">
            <w:pPr>
              <w:jc w:val="center"/>
              <w:rPr>
                <w:szCs w:val="28"/>
              </w:rPr>
            </w:pPr>
            <w:r w:rsidRPr="0036647A">
              <w:rPr>
                <w:szCs w:val="28"/>
              </w:rPr>
              <w:t>темп к 2023 г</w:t>
            </w:r>
            <w:r w:rsidR="0036647A">
              <w:rPr>
                <w:szCs w:val="28"/>
              </w:rPr>
              <w:t>.</w:t>
            </w:r>
          </w:p>
        </w:tc>
        <w:tc>
          <w:tcPr>
            <w:tcW w:w="1418" w:type="dxa"/>
          </w:tcPr>
          <w:p w:rsidR="008E0843" w:rsidRPr="0036647A" w:rsidRDefault="008E0843" w:rsidP="00FB2F39">
            <w:pPr>
              <w:jc w:val="center"/>
              <w:rPr>
                <w:szCs w:val="28"/>
              </w:rPr>
            </w:pPr>
            <w:r w:rsidRPr="0036647A">
              <w:rPr>
                <w:szCs w:val="28"/>
              </w:rPr>
              <w:t>сумма</w:t>
            </w:r>
          </w:p>
        </w:tc>
        <w:tc>
          <w:tcPr>
            <w:tcW w:w="992" w:type="dxa"/>
          </w:tcPr>
          <w:p w:rsidR="008E0843" w:rsidRPr="0036647A" w:rsidRDefault="008E0843" w:rsidP="0036647A">
            <w:pPr>
              <w:jc w:val="center"/>
              <w:rPr>
                <w:szCs w:val="28"/>
              </w:rPr>
            </w:pPr>
            <w:r w:rsidRPr="0036647A">
              <w:rPr>
                <w:szCs w:val="28"/>
              </w:rPr>
              <w:t>темп к 2024 г</w:t>
            </w:r>
            <w:r w:rsidR="0036647A">
              <w:rPr>
                <w:szCs w:val="28"/>
              </w:rPr>
              <w:t>.</w:t>
            </w:r>
          </w:p>
        </w:tc>
      </w:tr>
      <w:tr w:rsidR="008E0843" w:rsidRPr="00A1176C" w:rsidTr="00FB2F39">
        <w:tc>
          <w:tcPr>
            <w:tcW w:w="2660" w:type="dxa"/>
            <w:shd w:val="clear" w:color="auto" w:fill="auto"/>
          </w:tcPr>
          <w:p w:rsidR="008E0843" w:rsidRPr="00A1176C" w:rsidRDefault="008E0843" w:rsidP="008E0843">
            <w:pPr>
              <w:numPr>
                <w:ilvl w:val="0"/>
                <w:numId w:val="15"/>
              </w:numPr>
              <w:ind w:left="0" w:firstLine="0"/>
              <w:jc w:val="both"/>
            </w:pPr>
            <w:r w:rsidRPr="00A1176C">
              <w:t>Стоимость имущества, подлежащая налогообложению                 (по данным МЭ ТО)</w:t>
            </w:r>
          </w:p>
        </w:tc>
        <w:tc>
          <w:tcPr>
            <w:tcW w:w="1417" w:type="dxa"/>
            <w:shd w:val="clear" w:color="auto" w:fill="auto"/>
          </w:tcPr>
          <w:p w:rsidR="008E0843" w:rsidRPr="00A1176C" w:rsidRDefault="008E0843" w:rsidP="00FB2F39">
            <w:pPr>
              <w:jc w:val="center"/>
            </w:pPr>
            <w:r w:rsidRPr="00A1176C">
              <w:t>322 869 375</w:t>
            </w:r>
          </w:p>
        </w:tc>
        <w:tc>
          <w:tcPr>
            <w:tcW w:w="993" w:type="dxa"/>
            <w:shd w:val="clear" w:color="auto" w:fill="auto"/>
          </w:tcPr>
          <w:p w:rsidR="008E0843" w:rsidRPr="00A1176C" w:rsidRDefault="008E0843" w:rsidP="00FB2F39">
            <w:pPr>
              <w:ind w:firstLine="33"/>
              <w:jc w:val="center"/>
            </w:pPr>
            <w:r w:rsidRPr="00A1176C">
              <w:t>101,8%</w:t>
            </w:r>
          </w:p>
        </w:tc>
        <w:tc>
          <w:tcPr>
            <w:tcW w:w="1417" w:type="dxa"/>
            <w:shd w:val="clear" w:color="auto" w:fill="auto"/>
          </w:tcPr>
          <w:p w:rsidR="008E0843" w:rsidRPr="00A1176C" w:rsidRDefault="008E0843" w:rsidP="00FB2F39">
            <w:pPr>
              <w:jc w:val="center"/>
            </w:pPr>
            <w:r w:rsidRPr="00A1176C">
              <w:t>321 081 132</w:t>
            </w:r>
          </w:p>
        </w:tc>
        <w:tc>
          <w:tcPr>
            <w:tcW w:w="992" w:type="dxa"/>
            <w:shd w:val="clear" w:color="auto" w:fill="auto"/>
          </w:tcPr>
          <w:p w:rsidR="008E0843" w:rsidRPr="00A1176C" w:rsidRDefault="008E0843" w:rsidP="00FB2F39">
            <w:pPr>
              <w:ind w:firstLine="172"/>
              <w:jc w:val="both"/>
            </w:pPr>
            <w:r w:rsidRPr="00A1176C">
              <w:t>99,4%</w:t>
            </w:r>
          </w:p>
        </w:tc>
        <w:tc>
          <w:tcPr>
            <w:tcW w:w="1418" w:type="dxa"/>
          </w:tcPr>
          <w:p w:rsidR="008E0843" w:rsidRPr="00A1176C" w:rsidRDefault="008E0843" w:rsidP="00FB2F39">
            <w:pPr>
              <w:ind w:firstLine="40"/>
              <w:jc w:val="center"/>
            </w:pPr>
            <w:r w:rsidRPr="00A1176C">
              <w:t>323 044 248</w:t>
            </w:r>
          </w:p>
        </w:tc>
        <w:tc>
          <w:tcPr>
            <w:tcW w:w="992" w:type="dxa"/>
          </w:tcPr>
          <w:p w:rsidR="008E0843" w:rsidRPr="00A1176C" w:rsidRDefault="008E0843" w:rsidP="00FB2F39">
            <w:pPr>
              <w:ind w:firstLine="40"/>
              <w:jc w:val="center"/>
            </w:pPr>
            <w:r w:rsidRPr="00A1176C">
              <w:t>100,6%</w:t>
            </w:r>
          </w:p>
        </w:tc>
      </w:tr>
      <w:tr w:rsidR="008E0843" w:rsidRPr="00A1176C" w:rsidTr="00FB2F39">
        <w:tc>
          <w:tcPr>
            <w:tcW w:w="2660" w:type="dxa"/>
            <w:shd w:val="clear" w:color="auto" w:fill="auto"/>
          </w:tcPr>
          <w:p w:rsidR="008E0843" w:rsidRPr="00A1176C" w:rsidRDefault="008E0843" w:rsidP="008E0843">
            <w:pPr>
              <w:numPr>
                <w:ilvl w:val="0"/>
                <w:numId w:val="15"/>
              </w:numPr>
              <w:ind w:left="0" w:firstLine="0"/>
            </w:pPr>
            <w:r w:rsidRPr="00A1176C">
              <w:t>Налоговая база в виде среднегодовой стоимости</w:t>
            </w:r>
          </w:p>
          <w:p w:rsidR="008E0843" w:rsidRPr="00A1176C" w:rsidRDefault="008E0843" w:rsidP="00FB2F39">
            <w:pPr>
              <w:jc w:val="both"/>
            </w:pPr>
            <w:r w:rsidRPr="00A1176C">
              <w:t>стр. 1 х стр.4</w:t>
            </w:r>
          </w:p>
        </w:tc>
        <w:tc>
          <w:tcPr>
            <w:tcW w:w="1417" w:type="dxa"/>
            <w:shd w:val="clear" w:color="auto" w:fill="auto"/>
          </w:tcPr>
          <w:p w:rsidR="008E0843" w:rsidRPr="00A1176C" w:rsidRDefault="008E0843" w:rsidP="00FB2F39">
            <w:pPr>
              <w:jc w:val="center"/>
            </w:pPr>
            <w:r w:rsidRPr="00A1176C">
              <w:t>316 411 988</w:t>
            </w:r>
          </w:p>
        </w:tc>
        <w:tc>
          <w:tcPr>
            <w:tcW w:w="993" w:type="dxa"/>
            <w:shd w:val="clear" w:color="auto" w:fill="auto"/>
          </w:tcPr>
          <w:p w:rsidR="008E0843" w:rsidRPr="00A1176C" w:rsidRDefault="008E0843" w:rsidP="00FB2F39">
            <w:pPr>
              <w:ind w:firstLine="33"/>
            </w:pPr>
            <w:r w:rsidRPr="00A1176C">
              <w:t>101,8%</w:t>
            </w:r>
          </w:p>
        </w:tc>
        <w:tc>
          <w:tcPr>
            <w:tcW w:w="1417" w:type="dxa"/>
            <w:shd w:val="clear" w:color="auto" w:fill="auto"/>
          </w:tcPr>
          <w:p w:rsidR="008E0843" w:rsidRPr="00A1176C" w:rsidRDefault="008E0843" w:rsidP="00FB2F39">
            <w:pPr>
              <w:jc w:val="center"/>
            </w:pPr>
            <w:r w:rsidRPr="00A1176C">
              <w:t>314 659 509</w:t>
            </w:r>
          </w:p>
        </w:tc>
        <w:tc>
          <w:tcPr>
            <w:tcW w:w="992" w:type="dxa"/>
            <w:shd w:val="clear" w:color="auto" w:fill="auto"/>
          </w:tcPr>
          <w:p w:rsidR="008E0843" w:rsidRPr="00A1176C" w:rsidRDefault="008E0843" w:rsidP="00FB2F39">
            <w:pPr>
              <w:ind w:firstLine="35"/>
              <w:jc w:val="center"/>
            </w:pPr>
            <w:r w:rsidRPr="00A1176C">
              <w:t>99,4%</w:t>
            </w:r>
          </w:p>
        </w:tc>
        <w:tc>
          <w:tcPr>
            <w:tcW w:w="1418" w:type="dxa"/>
          </w:tcPr>
          <w:p w:rsidR="008E0843" w:rsidRPr="00A1176C" w:rsidRDefault="008E0843" w:rsidP="00FB2F39">
            <w:pPr>
              <w:ind w:firstLine="40"/>
              <w:jc w:val="center"/>
            </w:pPr>
            <w:r w:rsidRPr="00A1176C">
              <w:t>316 583 363</w:t>
            </w:r>
          </w:p>
        </w:tc>
        <w:tc>
          <w:tcPr>
            <w:tcW w:w="992" w:type="dxa"/>
          </w:tcPr>
          <w:p w:rsidR="008E0843" w:rsidRPr="00A1176C" w:rsidRDefault="008E0843" w:rsidP="00FB2F39">
            <w:pPr>
              <w:ind w:firstLine="37"/>
              <w:jc w:val="center"/>
            </w:pPr>
            <w:r w:rsidRPr="00A1176C">
              <w:t>100,6%</w:t>
            </w:r>
          </w:p>
        </w:tc>
      </w:tr>
      <w:tr w:rsidR="008E0843" w:rsidRPr="00A1176C" w:rsidTr="00FB2F39">
        <w:tc>
          <w:tcPr>
            <w:tcW w:w="2660" w:type="dxa"/>
            <w:shd w:val="clear" w:color="auto" w:fill="auto"/>
          </w:tcPr>
          <w:p w:rsidR="008E0843" w:rsidRPr="00A1176C" w:rsidRDefault="008E0843" w:rsidP="008E0843">
            <w:pPr>
              <w:numPr>
                <w:ilvl w:val="0"/>
                <w:numId w:val="15"/>
              </w:numPr>
              <w:ind w:left="0" w:firstLine="0"/>
            </w:pPr>
            <w:r w:rsidRPr="00A1176C">
              <w:t>Налоговая база в виде кадастровой стоимости</w:t>
            </w:r>
          </w:p>
          <w:p w:rsidR="008E0843" w:rsidRPr="00A1176C" w:rsidRDefault="008E0843" w:rsidP="00FB2F39">
            <w:pPr>
              <w:jc w:val="both"/>
            </w:pPr>
            <w:r w:rsidRPr="00A1176C">
              <w:t>стр. 1 х стр.5</w:t>
            </w:r>
          </w:p>
        </w:tc>
        <w:tc>
          <w:tcPr>
            <w:tcW w:w="1417" w:type="dxa"/>
            <w:shd w:val="clear" w:color="auto" w:fill="auto"/>
          </w:tcPr>
          <w:p w:rsidR="008E0843" w:rsidRPr="00A1176C" w:rsidRDefault="008E0843" w:rsidP="00FB2F39">
            <w:pPr>
              <w:jc w:val="center"/>
            </w:pPr>
            <w:r w:rsidRPr="00A1176C">
              <w:t>3 551 563</w:t>
            </w:r>
          </w:p>
        </w:tc>
        <w:tc>
          <w:tcPr>
            <w:tcW w:w="993" w:type="dxa"/>
            <w:shd w:val="clear" w:color="auto" w:fill="auto"/>
          </w:tcPr>
          <w:p w:rsidR="008E0843" w:rsidRPr="00A1176C" w:rsidRDefault="008E0843" w:rsidP="00FB2F39">
            <w:pPr>
              <w:ind w:firstLine="33"/>
              <w:jc w:val="center"/>
            </w:pPr>
            <w:r w:rsidRPr="00A1176C">
              <w:t>101,8%</w:t>
            </w:r>
          </w:p>
        </w:tc>
        <w:tc>
          <w:tcPr>
            <w:tcW w:w="1417" w:type="dxa"/>
            <w:shd w:val="clear" w:color="auto" w:fill="auto"/>
          </w:tcPr>
          <w:p w:rsidR="008E0843" w:rsidRPr="00A1176C" w:rsidRDefault="008E0843" w:rsidP="00FB2F39">
            <w:pPr>
              <w:jc w:val="center"/>
            </w:pPr>
            <w:r w:rsidRPr="00A1176C">
              <w:t>3 531 892</w:t>
            </w:r>
          </w:p>
        </w:tc>
        <w:tc>
          <w:tcPr>
            <w:tcW w:w="992" w:type="dxa"/>
            <w:shd w:val="clear" w:color="auto" w:fill="auto"/>
          </w:tcPr>
          <w:p w:rsidR="008E0843" w:rsidRPr="00A1176C" w:rsidRDefault="008E0843" w:rsidP="00FB2F39">
            <w:pPr>
              <w:ind w:firstLine="177"/>
              <w:jc w:val="center"/>
            </w:pPr>
            <w:r w:rsidRPr="00A1176C">
              <w:t>99,4%</w:t>
            </w:r>
          </w:p>
        </w:tc>
        <w:tc>
          <w:tcPr>
            <w:tcW w:w="1418" w:type="dxa"/>
          </w:tcPr>
          <w:p w:rsidR="008E0843" w:rsidRPr="00A1176C" w:rsidRDefault="008E0843" w:rsidP="00FB2F39">
            <w:pPr>
              <w:jc w:val="center"/>
            </w:pPr>
            <w:r w:rsidRPr="00A1176C">
              <w:t>3 553 487</w:t>
            </w:r>
          </w:p>
        </w:tc>
        <w:tc>
          <w:tcPr>
            <w:tcW w:w="992" w:type="dxa"/>
          </w:tcPr>
          <w:p w:rsidR="008E0843" w:rsidRPr="00A1176C" w:rsidRDefault="008E0843" w:rsidP="00FB2F39">
            <w:pPr>
              <w:jc w:val="center"/>
            </w:pPr>
            <w:r w:rsidRPr="00A1176C">
              <w:t>100,6%</w:t>
            </w:r>
          </w:p>
        </w:tc>
      </w:tr>
      <w:tr w:rsidR="008E0843" w:rsidRPr="00A1176C" w:rsidTr="00FB2F39">
        <w:tc>
          <w:tcPr>
            <w:tcW w:w="2660" w:type="dxa"/>
            <w:shd w:val="clear" w:color="auto" w:fill="auto"/>
          </w:tcPr>
          <w:p w:rsidR="008E0843" w:rsidRPr="00A1176C" w:rsidRDefault="008E0843" w:rsidP="008E0843">
            <w:pPr>
              <w:numPr>
                <w:ilvl w:val="0"/>
                <w:numId w:val="15"/>
              </w:numPr>
              <w:ind w:left="0" w:firstLine="0"/>
            </w:pPr>
            <w:r w:rsidRPr="00A1176C">
              <w:t xml:space="preserve">Доля налоговой базы  в виде среднегодовой стоимости по 5-НИО стр.1510/стр.1500                   305 737 475 / 309 247 409 </w:t>
            </w:r>
          </w:p>
        </w:tc>
        <w:tc>
          <w:tcPr>
            <w:tcW w:w="1417" w:type="dxa"/>
            <w:shd w:val="clear" w:color="auto" w:fill="auto"/>
          </w:tcPr>
          <w:p w:rsidR="008E0843" w:rsidRPr="00A1176C" w:rsidRDefault="008E0843" w:rsidP="00FB2F39">
            <w:pPr>
              <w:jc w:val="center"/>
            </w:pPr>
            <w:r w:rsidRPr="00A1176C">
              <w:t>0,98%</w:t>
            </w:r>
          </w:p>
        </w:tc>
        <w:tc>
          <w:tcPr>
            <w:tcW w:w="993" w:type="dxa"/>
            <w:shd w:val="clear" w:color="auto" w:fill="auto"/>
          </w:tcPr>
          <w:p w:rsidR="008E0843" w:rsidRPr="00A1176C" w:rsidRDefault="008E0843" w:rsidP="00FB2F39">
            <w:pPr>
              <w:ind w:firstLine="33"/>
              <w:jc w:val="center"/>
            </w:pPr>
            <w:r w:rsidRPr="00A1176C">
              <w:t>х</w:t>
            </w:r>
          </w:p>
        </w:tc>
        <w:tc>
          <w:tcPr>
            <w:tcW w:w="1417" w:type="dxa"/>
            <w:shd w:val="clear" w:color="auto" w:fill="auto"/>
          </w:tcPr>
          <w:p w:rsidR="008E0843" w:rsidRPr="00A1176C" w:rsidRDefault="008E0843" w:rsidP="00FB2F39">
            <w:pPr>
              <w:jc w:val="center"/>
            </w:pPr>
            <w:r w:rsidRPr="00A1176C">
              <w:t>0,98%</w:t>
            </w:r>
          </w:p>
        </w:tc>
        <w:tc>
          <w:tcPr>
            <w:tcW w:w="992" w:type="dxa"/>
            <w:shd w:val="clear" w:color="auto" w:fill="auto"/>
          </w:tcPr>
          <w:p w:rsidR="008E0843" w:rsidRPr="00A1176C" w:rsidRDefault="008E0843" w:rsidP="00FB2F39">
            <w:pPr>
              <w:ind w:right="-15"/>
              <w:jc w:val="center"/>
            </w:pPr>
            <w:r w:rsidRPr="00A1176C">
              <w:t>х</w:t>
            </w:r>
          </w:p>
        </w:tc>
        <w:tc>
          <w:tcPr>
            <w:tcW w:w="1418" w:type="dxa"/>
          </w:tcPr>
          <w:p w:rsidR="008E0843" w:rsidRPr="00A1176C" w:rsidRDefault="008E0843" w:rsidP="00FB2F39">
            <w:pPr>
              <w:jc w:val="center"/>
            </w:pPr>
            <w:r w:rsidRPr="00A1176C">
              <w:t>0,98%</w:t>
            </w:r>
          </w:p>
        </w:tc>
        <w:tc>
          <w:tcPr>
            <w:tcW w:w="992" w:type="dxa"/>
          </w:tcPr>
          <w:p w:rsidR="008E0843" w:rsidRPr="00A1176C" w:rsidRDefault="008E0843" w:rsidP="00FB2F39">
            <w:pPr>
              <w:ind w:hanging="12"/>
              <w:jc w:val="center"/>
            </w:pPr>
            <w:r w:rsidRPr="00A1176C">
              <w:t>х</w:t>
            </w:r>
          </w:p>
        </w:tc>
      </w:tr>
      <w:tr w:rsidR="008E0843" w:rsidRPr="00A1176C" w:rsidTr="00FB2F39">
        <w:tc>
          <w:tcPr>
            <w:tcW w:w="2660" w:type="dxa"/>
            <w:shd w:val="clear" w:color="auto" w:fill="auto"/>
          </w:tcPr>
          <w:p w:rsidR="008E0843" w:rsidRPr="00A1176C" w:rsidRDefault="008E0843" w:rsidP="008E0843">
            <w:pPr>
              <w:numPr>
                <w:ilvl w:val="0"/>
                <w:numId w:val="15"/>
              </w:numPr>
              <w:ind w:left="0" w:firstLine="0"/>
            </w:pPr>
            <w:r w:rsidRPr="00A1176C">
              <w:t xml:space="preserve">Доля налоговой базы  в виде кадастровой стоимости год 5-НИО   стр.1520/стр.1500                             3 509 934 / 309 247 409 </w:t>
            </w:r>
          </w:p>
        </w:tc>
        <w:tc>
          <w:tcPr>
            <w:tcW w:w="1417" w:type="dxa"/>
            <w:shd w:val="clear" w:color="auto" w:fill="auto"/>
          </w:tcPr>
          <w:p w:rsidR="008E0843" w:rsidRPr="00A1176C" w:rsidRDefault="008E0843" w:rsidP="00FB2F39">
            <w:pPr>
              <w:jc w:val="center"/>
            </w:pPr>
            <w:r w:rsidRPr="00A1176C">
              <w:t>0,011%</w:t>
            </w:r>
          </w:p>
        </w:tc>
        <w:tc>
          <w:tcPr>
            <w:tcW w:w="993" w:type="dxa"/>
            <w:shd w:val="clear" w:color="auto" w:fill="auto"/>
          </w:tcPr>
          <w:p w:rsidR="008E0843" w:rsidRPr="00A1176C" w:rsidRDefault="008E0843" w:rsidP="00FB2F39">
            <w:pPr>
              <w:ind w:firstLine="33"/>
              <w:jc w:val="center"/>
            </w:pPr>
            <w:r w:rsidRPr="00A1176C">
              <w:t>х</w:t>
            </w:r>
          </w:p>
        </w:tc>
        <w:tc>
          <w:tcPr>
            <w:tcW w:w="1417" w:type="dxa"/>
            <w:shd w:val="clear" w:color="auto" w:fill="auto"/>
          </w:tcPr>
          <w:p w:rsidR="008E0843" w:rsidRPr="00A1176C" w:rsidRDefault="008E0843" w:rsidP="00FB2F39">
            <w:pPr>
              <w:jc w:val="center"/>
            </w:pPr>
            <w:r w:rsidRPr="00A1176C">
              <w:t>0,11%</w:t>
            </w:r>
          </w:p>
        </w:tc>
        <w:tc>
          <w:tcPr>
            <w:tcW w:w="992" w:type="dxa"/>
            <w:shd w:val="clear" w:color="auto" w:fill="auto"/>
          </w:tcPr>
          <w:p w:rsidR="008E0843" w:rsidRPr="00A1176C" w:rsidRDefault="008E0843" w:rsidP="00FB2F39">
            <w:pPr>
              <w:jc w:val="center"/>
            </w:pPr>
            <w:r w:rsidRPr="00A1176C">
              <w:t>х</w:t>
            </w:r>
          </w:p>
        </w:tc>
        <w:tc>
          <w:tcPr>
            <w:tcW w:w="1418" w:type="dxa"/>
          </w:tcPr>
          <w:p w:rsidR="008E0843" w:rsidRPr="00A1176C" w:rsidRDefault="008E0843" w:rsidP="00FB2F39">
            <w:pPr>
              <w:jc w:val="center"/>
            </w:pPr>
            <w:r w:rsidRPr="00A1176C">
              <w:t>0,11%</w:t>
            </w:r>
          </w:p>
        </w:tc>
        <w:tc>
          <w:tcPr>
            <w:tcW w:w="992" w:type="dxa"/>
          </w:tcPr>
          <w:p w:rsidR="008E0843" w:rsidRPr="00A1176C" w:rsidRDefault="008E0843" w:rsidP="00FB2F39">
            <w:pPr>
              <w:ind w:hanging="12"/>
              <w:jc w:val="center"/>
            </w:pPr>
            <w:r w:rsidRPr="00A1176C">
              <w:t>х</w:t>
            </w:r>
          </w:p>
        </w:tc>
      </w:tr>
      <w:tr w:rsidR="008E0843" w:rsidRPr="00A1176C" w:rsidTr="00FB2F39">
        <w:tc>
          <w:tcPr>
            <w:tcW w:w="2660" w:type="dxa"/>
            <w:shd w:val="clear" w:color="auto" w:fill="auto"/>
          </w:tcPr>
          <w:p w:rsidR="008E0843" w:rsidRPr="00A1176C" w:rsidRDefault="008E0843" w:rsidP="008E0843">
            <w:pPr>
              <w:numPr>
                <w:ilvl w:val="0"/>
                <w:numId w:val="15"/>
              </w:numPr>
              <w:ind w:left="0" w:firstLine="0"/>
            </w:pPr>
            <w:r w:rsidRPr="00A1176C">
              <w:t xml:space="preserve">Средняя ставка налога, исчисленная от среднегодовой стоимости по 5-НИО стр.1601/1510 </w:t>
            </w:r>
          </w:p>
          <w:p w:rsidR="008E0843" w:rsidRPr="00A1176C" w:rsidRDefault="008E0843" w:rsidP="00FB2F39">
            <w:r w:rsidRPr="00A1176C">
              <w:t>6 534 007 / 305 737 475</w:t>
            </w:r>
          </w:p>
        </w:tc>
        <w:tc>
          <w:tcPr>
            <w:tcW w:w="1417" w:type="dxa"/>
            <w:shd w:val="clear" w:color="auto" w:fill="auto"/>
          </w:tcPr>
          <w:p w:rsidR="008E0843" w:rsidRPr="00A1176C" w:rsidRDefault="008E0843" w:rsidP="00FB2F39">
            <w:pPr>
              <w:jc w:val="center"/>
            </w:pPr>
            <w:r w:rsidRPr="00A1176C">
              <w:t>2,14%</w:t>
            </w:r>
          </w:p>
        </w:tc>
        <w:tc>
          <w:tcPr>
            <w:tcW w:w="993" w:type="dxa"/>
            <w:shd w:val="clear" w:color="auto" w:fill="auto"/>
          </w:tcPr>
          <w:p w:rsidR="008E0843" w:rsidRPr="00A1176C" w:rsidRDefault="008E0843" w:rsidP="00FB2F39">
            <w:pPr>
              <w:ind w:firstLine="33"/>
              <w:jc w:val="center"/>
            </w:pPr>
            <w:r w:rsidRPr="00A1176C">
              <w:t>х</w:t>
            </w:r>
          </w:p>
        </w:tc>
        <w:tc>
          <w:tcPr>
            <w:tcW w:w="1417" w:type="dxa"/>
            <w:shd w:val="clear" w:color="auto" w:fill="auto"/>
          </w:tcPr>
          <w:p w:rsidR="008E0843" w:rsidRPr="00A1176C" w:rsidRDefault="008E0843" w:rsidP="00FB2F39">
            <w:pPr>
              <w:jc w:val="center"/>
            </w:pPr>
            <w:r w:rsidRPr="00A1176C">
              <w:t>2,2%</w:t>
            </w:r>
          </w:p>
        </w:tc>
        <w:tc>
          <w:tcPr>
            <w:tcW w:w="992" w:type="dxa"/>
            <w:shd w:val="clear" w:color="auto" w:fill="auto"/>
          </w:tcPr>
          <w:p w:rsidR="008E0843" w:rsidRPr="00A1176C" w:rsidRDefault="008E0843" w:rsidP="00FB2F39">
            <w:pPr>
              <w:jc w:val="center"/>
            </w:pPr>
            <w:r w:rsidRPr="00A1176C">
              <w:t>х</w:t>
            </w:r>
          </w:p>
        </w:tc>
        <w:tc>
          <w:tcPr>
            <w:tcW w:w="1418" w:type="dxa"/>
          </w:tcPr>
          <w:p w:rsidR="008E0843" w:rsidRPr="00A1176C" w:rsidRDefault="008E0843" w:rsidP="00FB2F39">
            <w:pPr>
              <w:ind w:firstLine="38"/>
              <w:jc w:val="center"/>
            </w:pPr>
            <w:r w:rsidRPr="00A1176C">
              <w:t>2,2%</w:t>
            </w:r>
          </w:p>
        </w:tc>
        <w:tc>
          <w:tcPr>
            <w:tcW w:w="992" w:type="dxa"/>
          </w:tcPr>
          <w:p w:rsidR="008E0843" w:rsidRPr="00A1176C" w:rsidRDefault="008E0843" w:rsidP="00FB2F39">
            <w:pPr>
              <w:ind w:hanging="12"/>
              <w:jc w:val="center"/>
            </w:pPr>
            <w:r w:rsidRPr="00A1176C">
              <w:t>х</w:t>
            </w:r>
          </w:p>
        </w:tc>
      </w:tr>
      <w:tr w:rsidR="008E0843" w:rsidRPr="00A1176C" w:rsidTr="00FB2F39">
        <w:tc>
          <w:tcPr>
            <w:tcW w:w="2660" w:type="dxa"/>
            <w:shd w:val="clear" w:color="auto" w:fill="auto"/>
          </w:tcPr>
          <w:p w:rsidR="008E0843" w:rsidRPr="00A1176C" w:rsidRDefault="008E0843" w:rsidP="008E0843">
            <w:pPr>
              <w:numPr>
                <w:ilvl w:val="0"/>
                <w:numId w:val="15"/>
              </w:numPr>
              <w:ind w:left="0" w:firstLine="0"/>
              <w:jc w:val="both"/>
            </w:pPr>
            <w:r w:rsidRPr="00A1176C">
              <w:t xml:space="preserve">Ставка налога, исчисленная от кадастровой стоимости 5-НИО  стр. 1610 / стр. 1520 </w:t>
            </w:r>
          </w:p>
          <w:p w:rsidR="008E0843" w:rsidRPr="00A1176C" w:rsidRDefault="008E0843" w:rsidP="00FB2F39">
            <w:pPr>
              <w:jc w:val="both"/>
            </w:pPr>
            <w:r w:rsidRPr="00A1176C">
              <w:t>33 704 / 3 509 934</w:t>
            </w:r>
          </w:p>
        </w:tc>
        <w:tc>
          <w:tcPr>
            <w:tcW w:w="1417" w:type="dxa"/>
            <w:shd w:val="clear" w:color="auto" w:fill="auto"/>
          </w:tcPr>
          <w:p w:rsidR="008E0843" w:rsidRPr="00A1176C" w:rsidRDefault="008E0843" w:rsidP="00FB2F39">
            <w:pPr>
              <w:jc w:val="center"/>
            </w:pPr>
            <w:r w:rsidRPr="00A1176C">
              <w:t>0,96%</w:t>
            </w:r>
          </w:p>
        </w:tc>
        <w:tc>
          <w:tcPr>
            <w:tcW w:w="993" w:type="dxa"/>
            <w:shd w:val="clear" w:color="auto" w:fill="auto"/>
          </w:tcPr>
          <w:p w:rsidR="008E0843" w:rsidRPr="00A1176C" w:rsidRDefault="008E0843" w:rsidP="00FB2F39">
            <w:pPr>
              <w:ind w:firstLine="33"/>
              <w:jc w:val="center"/>
            </w:pPr>
            <w:r w:rsidRPr="00A1176C">
              <w:t>х</w:t>
            </w:r>
          </w:p>
        </w:tc>
        <w:tc>
          <w:tcPr>
            <w:tcW w:w="1417" w:type="dxa"/>
            <w:shd w:val="clear" w:color="auto" w:fill="auto"/>
          </w:tcPr>
          <w:p w:rsidR="008E0843" w:rsidRPr="00A1176C" w:rsidRDefault="008E0843" w:rsidP="00FB2F39">
            <w:pPr>
              <w:jc w:val="center"/>
            </w:pPr>
            <w:r w:rsidRPr="00A1176C">
              <w:t>0,96%</w:t>
            </w:r>
          </w:p>
        </w:tc>
        <w:tc>
          <w:tcPr>
            <w:tcW w:w="992" w:type="dxa"/>
            <w:shd w:val="clear" w:color="auto" w:fill="auto"/>
          </w:tcPr>
          <w:p w:rsidR="008E0843" w:rsidRPr="00A1176C" w:rsidRDefault="008E0843" w:rsidP="00FB2F39">
            <w:pPr>
              <w:jc w:val="center"/>
            </w:pPr>
            <w:r w:rsidRPr="00A1176C">
              <w:t>х</w:t>
            </w:r>
          </w:p>
        </w:tc>
        <w:tc>
          <w:tcPr>
            <w:tcW w:w="1418" w:type="dxa"/>
          </w:tcPr>
          <w:p w:rsidR="008E0843" w:rsidRPr="00A1176C" w:rsidRDefault="008E0843" w:rsidP="00FB2F39">
            <w:pPr>
              <w:ind w:firstLine="180"/>
              <w:jc w:val="center"/>
            </w:pPr>
            <w:r w:rsidRPr="00A1176C">
              <w:t>0,96%</w:t>
            </w:r>
          </w:p>
        </w:tc>
        <w:tc>
          <w:tcPr>
            <w:tcW w:w="992" w:type="dxa"/>
          </w:tcPr>
          <w:p w:rsidR="008E0843" w:rsidRPr="00A1176C" w:rsidRDefault="008E0843" w:rsidP="00FB2F39">
            <w:pPr>
              <w:ind w:hanging="12"/>
              <w:jc w:val="center"/>
            </w:pPr>
            <w:r w:rsidRPr="00A1176C">
              <w:t>х</w:t>
            </w:r>
          </w:p>
        </w:tc>
      </w:tr>
      <w:tr w:rsidR="008E0843" w:rsidRPr="00A1176C" w:rsidTr="00FB2F39">
        <w:tc>
          <w:tcPr>
            <w:tcW w:w="2660" w:type="dxa"/>
            <w:shd w:val="clear" w:color="auto" w:fill="auto"/>
          </w:tcPr>
          <w:p w:rsidR="008E0843" w:rsidRPr="00A1176C" w:rsidRDefault="008E0843" w:rsidP="008E0843">
            <w:pPr>
              <w:numPr>
                <w:ilvl w:val="0"/>
                <w:numId w:val="15"/>
              </w:numPr>
              <w:ind w:left="0" w:firstLine="0"/>
            </w:pPr>
            <w:r w:rsidRPr="00A1176C">
              <w:t>Сумма налога, исчисленная от среднегодовой стоимости</w:t>
            </w:r>
          </w:p>
          <w:p w:rsidR="008E0843" w:rsidRPr="00A1176C" w:rsidRDefault="008E0843" w:rsidP="00FB2F39">
            <w:pPr>
              <w:jc w:val="both"/>
            </w:pPr>
            <w:r w:rsidRPr="00A1176C">
              <w:t>стр.2 х стр.6</w:t>
            </w:r>
          </w:p>
        </w:tc>
        <w:tc>
          <w:tcPr>
            <w:tcW w:w="1417" w:type="dxa"/>
            <w:shd w:val="clear" w:color="auto" w:fill="auto"/>
          </w:tcPr>
          <w:p w:rsidR="008E0843" w:rsidRPr="00A1176C" w:rsidRDefault="008E0843" w:rsidP="00FB2F39">
            <w:pPr>
              <w:jc w:val="center"/>
            </w:pPr>
            <w:r w:rsidRPr="00A1176C">
              <w:t>6 771 217</w:t>
            </w:r>
          </w:p>
        </w:tc>
        <w:tc>
          <w:tcPr>
            <w:tcW w:w="993" w:type="dxa"/>
            <w:shd w:val="clear" w:color="auto" w:fill="auto"/>
          </w:tcPr>
          <w:p w:rsidR="008E0843" w:rsidRPr="00A1176C" w:rsidRDefault="008E0843" w:rsidP="00FB2F39">
            <w:pPr>
              <w:ind w:firstLine="33"/>
              <w:jc w:val="center"/>
            </w:pPr>
            <w:r w:rsidRPr="00A1176C">
              <w:t>101,8%</w:t>
            </w:r>
          </w:p>
        </w:tc>
        <w:tc>
          <w:tcPr>
            <w:tcW w:w="1417" w:type="dxa"/>
            <w:shd w:val="clear" w:color="auto" w:fill="auto"/>
          </w:tcPr>
          <w:p w:rsidR="008E0843" w:rsidRPr="00A1176C" w:rsidRDefault="008E0843" w:rsidP="00FB2F39">
            <w:pPr>
              <w:jc w:val="center"/>
            </w:pPr>
            <w:r w:rsidRPr="00A1176C">
              <w:t>6 922 509</w:t>
            </w:r>
          </w:p>
        </w:tc>
        <w:tc>
          <w:tcPr>
            <w:tcW w:w="992" w:type="dxa"/>
            <w:shd w:val="clear" w:color="auto" w:fill="auto"/>
          </w:tcPr>
          <w:p w:rsidR="008E0843" w:rsidRPr="00A1176C" w:rsidRDefault="008E0843" w:rsidP="00FB2F39">
            <w:pPr>
              <w:ind w:firstLine="35"/>
              <w:jc w:val="center"/>
            </w:pPr>
            <w:r w:rsidRPr="00A1176C">
              <w:t>102,2%</w:t>
            </w:r>
          </w:p>
        </w:tc>
        <w:tc>
          <w:tcPr>
            <w:tcW w:w="1418" w:type="dxa"/>
          </w:tcPr>
          <w:p w:rsidR="008E0843" w:rsidRPr="00A1176C" w:rsidRDefault="008E0843" w:rsidP="00FB2F39">
            <w:pPr>
              <w:jc w:val="center"/>
            </w:pPr>
            <w:r w:rsidRPr="00A1176C">
              <w:t>6 964 834</w:t>
            </w:r>
          </w:p>
        </w:tc>
        <w:tc>
          <w:tcPr>
            <w:tcW w:w="992" w:type="dxa"/>
          </w:tcPr>
          <w:p w:rsidR="008E0843" w:rsidRPr="00A1176C" w:rsidRDefault="008E0843" w:rsidP="00FB2F39">
            <w:pPr>
              <w:jc w:val="center"/>
            </w:pPr>
            <w:r w:rsidRPr="00A1176C">
              <w:t>100,6%</w:t>
            </w:r>
          </w:p>
        </w:tc>
      </w:tr>
      <w:tr w:rsidR="008E0843" w:rsidRPr="00A1176C" w:rsidTr="00FB2F39">
        <w:tc>
          <w:tcPr>
            <w:tcW w:w="2660" w:type="dxa"/>
            <w:shd w:val="clear" w:color="auto" w:fill="auto"/>
          </w:tcPr>
          <w:p w:rsidR="008E0843" w:rsidRPr="00A1176C" w:rsidRDefault="008E0843" w:rsidP="008E0843">
            <w:pPr>
              <w:numPr>
                <w:ilvl w:val="0"/>
                <w:numId w:val="15"/>
              </w:numPr>
              <w:ind w:left="0" w:firstLine="0"/>
            </w:pPr>
            <w:r w:rsidRPr="00A1176C">
              <w:t>Сумма налога, исчисленная от кадастровой стоимости</w:t>
            </w:r>
          </w:p>
          <w:p w:rsidR="008E0843" w:rsidRPr="00A1176C" w:rsidRDefault="008E0843" w:rsidP="00FB2F39">
            <w:pPr>
              <w:jc w:val="both"/>
            </w:pPr>
            <w:r w:rsidRPr="00A1176C">
              <w:t>стр.3 х стр.7</w:t>
            </w:r>
          </w:p>
        </w:tc>
        <w:tc>
          <w:tcPr>
            <w:tcW w:w="1417" w:type="dxa"/>
            <w:shd w:val="clear" w:color="auto" w:fill="auto"/>
          </w:tcPr>
          <w:p w:rsidR="008E0843" w:rsidRPr="00A1176C" w:rsidRDefault="008E0843" w:rsidP="00FB2F39">
            <w:pPr>
              <w:jc w:val="center"/>
            </w:pPr>
            <w:r w:rsidRPr="00A1176C">
              <w:t>34 095</w:t>
            </w:r>
          </w:p>
        </w:tc>
        <w:tc>
          <w:tcPr>
            <w:tcW w:w="993" w:type="dxa"/>
            <w:shd w:val="clear" w:color="auto" w:fill="auto"/>
          </w:tcPr>
          <w:p w:rsidR="008E0843" w:rsidRPr="00A1176C" w:rsidRDefault="008E0843" w:rsidP="00FB2F39">
            <w:pPr>
              <w:ind w:firstLine="22"/>
              <w:jc w:val="center"/>
            </w:pPr>
            <w:r w:rsidRPr="00A1176C">
              <w:t>101,8%</w:t>
            </w:r>
          </w:p>
        </w:tc>
        <w:tc>
          <w:tcPr>
            <w:tcW w:w="1417" w:type="dxa"/>
            <w:shd w:val="clear" w:color="auto" w:fill="auto"/>
          </w:tcPr>
          <w:p w:rsidR="008E0843" w:rsidRPr="00A1176C" w:rsidRDefault="008E0843" w:rsidP="00FB2F39">
            <w:pPr>
              <w:jc w:val="center"/>
            </w:pPr>
            <w:r w:rsidRPr="00A1176C">
              <w:t>33 906</w:t>
            </w:r>
          </w:p>
        </w:tc>
        <w:tc>
          <w:tcPr>
            <w:tcW w:w="992" w:type="dxa"/>
            <w:shd w:val="clear" w:color="auto" w:fill="auto"/>
          </w:tcPr>
          <w:p w:rsidR="008E0843" w:rsidRPr="00A1176C" w:rsidRDefault="008E0843" w:rsidP="00FB2F39">
            <w:pPr>
              <w:jc w:val="center"/>
            </w:pPr>
            <w:r w:rsidRPr="00A1176C">
              <w:t>99,5%</w:t>
            </w:r>
          </w:p>
        </w:tc>
        <w:tc>
          <w:tcPr>
            <w:tcW w:w="1418" w:type="dxa"/>
          </w:tcPr>
          <w:p w:rsidR="008E0843" w:rsidRPr="00A1176C" w:rsidRDefault="008E0843" w:rsidP="00FB2F39">
            <w:pPr>
              <w:ind w:hanging="102"/>
              <w:jc w:val="center"/>
            </w:pPr>
            <w:r w:rsidRPr="00A1176C">
              <w:t>34 113</w:t>
            </w:r>
          </w:p>
        </w:tc>
        <w:tc>
          <w:tcPr>
            <w:tcW w:w="992" w:type="dxa"/>
          </w:tcPr>
          <w:p w:rsidR="008E0843" w:rsidRPr="00A1176C" w:rsidRDefault="008E0843" w:rsidP="00FB2F39">
            <w:pPr>
              <w:ind w:hanging="102"/>
              <w:jc w:val="center"/>
            </w:pPr>
            <w:r w:rsidRPr="00A1176C">
              <w:t>100,6%</w:t>
            </w:r>
          </w:p>
        </w:tc>
      </w:tr>
      <w:tr w:rsidR="008E0843" w:rsidRPr="00A1176C" w:rsidTr="00FB2F39">
        <w:tc>
          <w:tcPr>
            <w:tcW w:w="2660" w:type="dxa"/>
            <w:shd w:val="clear" w:color="auto" w:fill="auto"/>
          </w:tcPr>
          <w:p w:rsidR="008E0843" w:rsidRPr="00A1176C" w:rsidRDefault="008E0843" w:rsidP="008E0843">
            <w:pPr>
              <w:numPr>
                <w:ilvl w:val="0"/>
                <w:numId w:val="15"/>
              </w:numPr>
              <w:ind w:left="0" w:firstLine="0"/>
            </w:pPr>
            <w:r w:rsidRPr="00A1176C">
              <w:t xml:space="preserve">Сумма налога, исчисленная к уплате    </w:t>
            </w:r>
          </w:p>
          <w:p w:rsidR="008E0843" w:rsidRPr="00A1176C" w:rsidRDefault="008E0843" w:rsidP="00FB2F39">
            <w:r w:rsidRPr="00A1176C">
              <w:t>стр. 8 + стр.9</w:t>
            </w:r>
          </w:p>
        </w:tc>
        <w:tc>
          <w:tcPr>
            <w:tcW w:w="1417" w:type="dxa"/>
            <w:shd w:val="clear" w:color="auto" w:fill="auto"/>
          </w:tcPr>
          <w:p w:rsidR="008E0843" w:rsidRPr="00A1176C" w:rsidRDefault="008E0843" w:rsidP="0036647A">
            <w:pPr>
              <w:jc w:val="right"/>
            </w:pPr>
            <w:r w:rsidRPr="00A1176C">
              <w:t>6 805 312</w:t>
            </w:r>
          </w:p>
        </w:tc>
        <w:tc>
          <w:tcPr>
            <w:tcW w:w="993" w:type="dxa"/>
            <w:shd w:val="clear" w:color="auto" w:fill="auto"/>
          </w:tcPr>
          <w:p w:rsidR="008E0843" w:rsidRPr="00A1176C" w:rsidRDefault="008E0843" w:rsidP="00FB2F39">
            <w:pPr>
              <w:ind w:firstLine="22"/>
              <w:jc w:val="center"/>
            </w:pPr>
            <w:r w:rsidRPr="00A1176C">
              <w:t>101,8%</w:t>
            </w:r>
          </w:p>
        </w:tc>
        <w:tc>
          <w:tcPr>
            <w:tcW w:w="1417" w:type="dxa"/>
            <w:shd w:val="clear" w:color="auto" w:fill="auto"/>
          </w:tcPr>
          <w:p w:rsidR="008E0843" w:rsidRPr="00A1176C" w:rsidRDefault="008E0843" w:rsidP="00FB2F39">
            <w:pPr>
              <w:jc w:val="center"/>
            </w:pPr>
            <w:r w:rsidRPr="00A1176C">
              <w:t>6 956 415</w:t>
            </w:r>
          </w:p>
        </w:tc>
        <w:tc>
          <w:tcPr>
            <w:tcW w:w="992" w:type="dxa"/>
            <w:shd w:val="clear" w:color="auto" w:fill="auto"/>
          </w:tcPr>
          <w:p w:rsidR="008E0843" w:rsidRPr="00A1176C" w:rsidRDefault="008E0843" w:rsidP="00FB2F39">
            <w:pPr>
              <w:ind w:firstLine="35"/>
              <w:jc w:val="center"/>
            </w:pPr>
            <w:r w:rsidRPr="00A1176C">
              <w:t>102,2%</w:t>
            </w:r>
          </w:p>
        </w:tc>
        <w:tc>
          <w:tcPr>
            <w:tcW w:w="1418" w:type="dxa"/>
          </w:tcPr>
          <w:p w:rsidR="008E0843" w:rsidRPr="00A1176C" w:rsidRDefault="008E0843" w:rsidP="00FB2F39">
            <w:pPr>
              <w:jc w:val="center"/>
            </w:pPr>
            <w:r w:rsidRPr="00A1176C">
              <w:t>6 998 947</w:t>
            </w:r>
          </w:p>
        </w:tc>
        <w:tc>
          <w:tcPr>
            <w:tcW w:w="992" w:type="dxa"/>
          </w:tcPr>
          <w:p w:rsidR="008E0843" w:rsidRPr="00A1176C" w:rsidRDefault="008E0843" w:rsidP="00FB2F39">
            <w:pPr>
              <w:jc w:val="center"/>
            </w:pPr>
            <w:r w:rsidRPr="00A1176C">
              <w:t>100,6%</w:t>
            </w:r>
          </w:p>
        </w:tc>
      </w:tr>
      <w:tr w:rsidR="008E0843" w:rsidRPr="00A1176C" w:rsidTr="00FB2F39">
        <w:tc>
          <w:tcPr>
            <w:tcW w:w="2660" w:type="dxa"/>
            <w:shd w:val="clear" w:color="auto" w:fill="auto"/>
          </w:tcPr>
          <w:p w:rsidR="008E0843" w:rsidRPr="00A1176C" w:rsidRDefault="008E0843" w:rsidP="008E0843">
            <w:pPr>
              <w:numPr>
                <w:ilvl w:val="0"/>
                <w:numId w:val="15"/>
              </w:numPr>
              <w:ind w:left="0" w:firstLine="0"/>
            </w:pPr>
            <w:r w:rsidRPr="00A1176C">
              <w:t xml:space="preserve">Коэффициент переходящих платежей по отчету 5-НИО исчислено налога / 1-НМ уплачено  среднее за 2 года                                    за 2020 год </w:t>
            </w:r>
          </w:p>
          <w:p w:rsidR="008E0843" w:rsidRPr="00A1176C" w:rsidRDefault="008E0843" w:rsidP="00FB2F39">
            <w:r w:rsidRPr="00A1176C">
              <w:t>6 572 974/6 824 262=96,3%</w:t>
            </w:r>
          </w:p>
          <w:p w:rsidR="008E0843" w:rsidRPr="00A1176C" w:rsidRDefault="008E0843" w:rsidP="00FB2F39">
            <w:r w:rsidRPr="00A1176C">
              <w:t>За 2021 год</w:t>
            </w:r>
          </w:p>
          <w:p w:rsidR="008E0843" w:rsidRPr="00A1176C" w:rsidRDefault="008E0843" w:rsidP="00FB2F39">
            <w:r w:rsidRPr="00A1176C">
              <w:t>6 565 200/6 552 604= 99,8%</w:t>
            </w:r>
          </w:p>
          <w:p w:rsidR="008E0843" w:rsidRPr="00A1176C" w:rsidRDefault="008E0843" w:rsidP="00FB2F39">
            <w:r w:rsidRPr="00A1176C">
              <w:t>(96,3%+99,8%)/2=98%</w:t>
            </w:r>
          </w:p>
        </w:tc>
        <w:tc>
          <w:tcPr>
            <w:tcW w:w="1417" w:type="dxa"/>
            <w:shd w:val="clear" w:color="auto" w:fill="auto"/>
          </w:tcPr>
          <w:p w:rsidR="008E0843" w:rsidRPr="00A1176C" w:rsidRDefault="008E0843" w:rsidP="00FB2F39">
            <w:pPr>
              <w:jc w:val="center"/>
            </w:pPr>
            <w:r w:rsidRPr="00A1176C">
              <w:t xml:space="preserve"> </w:t>
            </w:r>
          </w:p>
          <w:p w:rsidR="008E0843" w:rsidRPr="00A1176C" w:rsidRDefault="008E0843" w:rsidP="00FB2F39">
            <w:pPr>
              <w:jc w:val="center"/>
            </w:pPr>
            <w:r w:rsidRPr="00A1176C">
              <w:t>98%</w:t>
            </w:r>
          </w:p>
        </w:tc>
        <w:tc>
          <w:tcPr>
            <w:tcW w:w="993" w:type="dxa"/>
            <w:shd w:val="clear" w:color="auto" w:fill="auto"/>
          </w:tcPr>
          <w:p w:rsidR="008E0843" w:rsidRPr="00A1176C" w:rsidRDefault="008E0843" w:rsidP="00FB2F39">
            <w:pPr>
              <w:ind w:firstLine="34"/>
              <w:jc w:val="center"/>
            </w:pPr>
          </w:p>
        </w:tc>
        <w:tc>
          <w:tcPr>
            <w:tcW w:w="1417" w:type="dxa"/>
            <w:shd w:val="clear" w:color="auto" w:fill="auto"/>
          </w:tcPr>
          <w:p w:rsidR="008E0843" w:rsidRPr="00A1176C" w:rsidRDefault="008E0843" w:rsidP="00FB2F39">
            <w:pPr>
              <w:jc w:val="center"/>
            </w:pPr>
          </w:p>
          <w:p w:rsidR="008E0843" w:rsidRPr="00A1176C" w:rsidRDefault="008E0843" w:rsidP="00FB2F39">
            <w:pPr>
              <w:jc w:val="center"/>
            </w:pPr>
            <w:r w:rsidRPr="00A1176C">
              <w:t>98%</w:t>
            </w:r>
          </w:p>
        </w:tc>
        <w:tc>
          <w:tcPr>
            <w:tcW w:w="992" w:type="dxa"/>
            <w:shd w:val="clear" w:color="auto" w:fill="auto"/>
          </w:tcPr>
          <w:p w:rsidR="008E0843" w:rsidRPr="00A1176C" w:rsidRDefault="008E0843" w:rsidP="00FB2F39">
            <w:pPr>
              <w:ind w:firstLine="34"/>
              <w:jc w:val="center"/>
            </w:pPr>
          </w:p>
        </w:tc>
        <w:tc>
          <w:tcPr>
            <w:tcW w:w="1418" w:type="dxa"/>
          </w:tcPr>
          <w:p w:rsidR="008E0843" w:rsidRPr="00A1176C" w:rsidRDefault="008E0843" w:rsidP="00FB2F39">
            <w:pPr>
              <w:jc w:val="center"/>
            </w:pPr>
          </w:p>
          <w:p w:rsidR="008E0843" w:rsidRPr="00A1176C" w:rsidRDefault="008E0843" w:rsidP="00FB2F39">
            <w:pPr>
              <w:jc w:val="center"/>
            </w:pPr>
            <w:r w:rsidRPr="00A1176C">
              <w:t>98%</w:t>
            </w:r>
          </w:p>
        </w:tc>
        <w:tc>
          <w:tcPr>
            <w:tcW w:w="992" w:type="dxa"/>
          </w:tcPr>
          <w:p w:rsidR="008E0843" w:rsidRPr="00A1176C" w:rsidRDefault="008E0843" w:rsidP="00FB2F39">
            <w:pPr>
              <w:jc w:val="center"/>
            </w:pPr>
          </w:p>
        </w:tc>
      </w:tr>
      <w:tr w:rsidR="008E0843" w:rsidRPr="00A1176C" w:rsidTr="00FB2F39">
        <w:tc>
          <w:tcPr>
            <w:tcW w:w="2660" w:type="dxa"/>
            <w:shd w:val="clear" w:color="auto" w:fill="auto"/>
          </w:tcPr>
          <w:p w:rsidR="008E0843" w:rsidRPr="00A1176C" w:rsidRDefault="008E0843" w:rsidP="008E0843">
            <w:pPr>
              <w:numPr>
                <w:ilvl w:val="0"/>
                <w:numId w:val="15"/>
              </w:numPr>
              <w:ind w:left="0" w:firstLine="0"/>
            </w:pPr>
            <w:r w:rsidRPr="00A1176C">
              <w:t>Коэффициент собираемости</w:t>
            </w:r>
          </w:p>
          <w:p w:rsidR="008E0843" w:rsidRPr="00A1176C" w:rsidRDefault="008E0843" w:rsidP="00FB2F39">
            <w:pPr>
              <w:jc w:val="both"/>
            </w:pPr>
            <w:r w:rsidRPr="00A1176C">
              <w:t>Отчет 1-НМ поступило / начислено  за 2021 год 6 552 604 / 6 555 347</w:t>
            </w:r>
          </w:p>
        </w:tc>
        <w:tc>
          <w:tcPr>
            <w:tcW w:w="1417" w:type="dxa"/>
            <w:shd w:val="clear" w:color="auto" w:fill="auto"/>
          </w:tcPr>
          <w:p w:rsidR="008E0843" w:rsidRPr="00A1176C" w:rsidRDefault="008E0843" w:rsidP="00FB2F39">
            <w:pPr>
              <w:jc w:val="center"/>
            </w:pPr>
          </w:p>
          <w:p w:rsidR="008E0843" w:rsidRPr="00A1176C" w:rsidRDefault="008E0843" w:rsidP="00FB2F39">
            <w:pPr>
              <w:jc w:val="center"/>
            </w:pPr>
            <w:r w:rsidRPr="00A1176C">
              <w:t>100%</w:t>
            </w:r>
          </w:p>
        </w:tc>
        <w:tc>
          <w:tcPr>
            <w:tcW w:w="993" w:type="dxa"/>
            <w:shd w:val="clear" w:color="auto" w:fill="auto"/>
          </w:tcPr>
          <w:p w:rsidR="008E0843" w:rsidRPr="00A1176C" w:rsidRDefault="008E0843" w:rsidP="00FB2F39">
            <w:pPr>
              <w:ind w:firstLine="34"/>
              <w:jc w:val="center"/>
            </w:pPr>
          </w:p>
        </w:tc>
        <w:tc>
          <w:tcPr>
            <w:tcW w:w="1417" w:type="dxa"/>
            <w:shd w:val="clear" w:color="auto" w:fill="auto"/>
          </w:tcPr>
          <w:p w:rsidR="008E0843" w:rsidRPr="00A1176C" w:rsidRDefault="008E0843" w:rsidP="00FB2F39">
            <w:pPr>
              <w:jc w:val="center"/>
            </w:pPr>
          </w:p>
          <w:p w:rsidR="008E0843" w:rsidRPr="00A1176C" w:rsidRDefault="008E0843" w:rsidP="00FB2F39">
            <w:pPr>
              <w:jc w:val="center"/>
            </w:pPr>
            <w:r w:rsidRPr="00A1176C">
              <w:t>100%</w:t>
            </w:r>
          </w:p>
        </w:tc>
        <w:tc>
          <w:tcPr>
            <w:tcW w:w="992" w:type="dxa"/>
            <w:shd w:val="clear" w:color="auto" w:fill="auto"/>
          </w:tcPr>
          <w:p w:rsidR="008E0843" w:rsidRPr="00A1176C" w:rsidRDefault="008E0843" w:rsidP="00FB2F39">
            <w:pPr>
              <w:ind w:firstLine="34"/>
              <w:jc w:val="center"/>
            </w:pPr>
          </w:p>
        </w:tc>
        <w:tc>
          <w:tcPr>
            <w:tcW w:w="1418" w:type="dxa"/>
          </w:tcPr>
          <w:p w:rsidR="008E0843" w:rsidRPr="00A1176C" w:rsidRDefault="008E0843" w:rsidP="00FB2F39">
            <w:pPr>
              <w:jc w:val="center"/>
            </w:pPr>
          </w:p>
          <w:p w:rsidR="008E0843" w:rsidRPr="00A1176C" w:rsidRDefault="008E0843" w:rsidP="00FB2F39">
            <w:pPr>
              <w:jc w:val="center"/>
            </w:pPr>
            <w:r w:rsidRPr="00A1176C">
              <w:t>100%</w:t>
            </w:r>
          </w:p>
        </w:tc>
        <w:tc>
          <w:tcPr>
            <w:tcW w:w="992" w:type="dxa"/>
          </w:tcPr>
          <w:p w:rsidR="008E0843" w:rsidRPr="00A1176C" w:rsidRDefault="008E0843" w:rsidP="00FB2F39">
            <w:pPr>
              <w:jc w:val="center"/>
            </w:pPr>
          </w:p>
        </w:tc>
      </w:tr>
      <w:tr w:rsidR="008E0843" w:rsidRPr="00A1176C" w:rsidTr="00FB2F39">
        <w:tc>
          <w:tcPr>
            <w:tcW w:w="2660" w:type="dxa"/>
            <w:shd w:val="clear" w:color="auto" w:fill="auto"/>
          </w:tcPr>
          <w:p w:rsidR="008E0843" w:rsidRPr="00A1176C" w:rsidRDefault="008E0843" w:rsidP="008E0843">
            <w:pPr>
              <w:numPr>
                <w:ilvl w:val="0"/>
                <w:numId w:val="15"/>
              </w:numPr>
              <w:ind w:left="0" w:firstLine="0"/>
            </w:pPr>
            <w:r w:rsidRPr="00A1176C">
              <w:t xml:space="preserve">Сумма налога на имущество организаций с учетом переходящих платежей и с учетом собираемости.  </w:t>
            </w:r>
          </w:p>
          <w:p w:rsidR="008E0843" w:rsidRPr="00A1176C" w:rsidRDefault="008E0843" w:rsidP="00FB2F39">
            <w:pPr>
              <w:jc w:val="both"/>
            </w:pPr>
            <w:r w:rsidRPr="00A1176C">
              <w:t>стр.10 х стр.11х стр.12</w:t>
            </w:r>
          </w:p>
        </w:tc>
        <w:tc>
          <w:tcPr>
            <w:tcW w:w="1417" w:type="dxa"/>
            <w:shd w:val="clear" w:color="auto" w:fill="auto"/>
          </w:tcPr>
          <w:p w:rsidR="008E0843" w:rsidRPr="00A1176C" w:rsidRDefault="008E0843" w:rsidP="00FB2F39">
            <w:pPr>
              <w:jc w:val="center"/>
            </w:pPr>
            <w:r w:rsidRPr="00A1176C">
              <w:t>6 669 206</w:t>
            </w:r>
          </w:p>
        </w:tc>
        <w:tc>
          <w:tcPr>
            <w:tcW w:w="993" w:type="dxa"/>
            <w:shd w:val="clear" w:color="auto" w:fill="auto"/>
          </w:tcPr>
          <w:p w:rsidR="008E0843" w:rsidRPr="00A1176C" w:rsidRDefault="008E0843" w:rsidP="00FB2F39">
            <w:pPr>
              <w:jc w:val="center"/>
            </w:pPr>
            <w:r w:rsidRPr="00A1176C">
              <w:t>101,8%</w:t>
            </w:r>
          </w:p>
        </w:tc>
        <w:tc>
          <w:tcPr>
            <w:tcW w:w="1417" w:type="dxa"/>
            <w:shd w:val="clear" w:color="auto" w:fill="auto"/>
          </w:tcPr>
          <w:p w:rsidR="008E0843" w:rsidRPr="00A1176C" w:rsidRDefault="008E0843" w:rsidP="00FB2F39">
            <w:pPr>
              <w:jc w:val="center"/>
            </w:pPr>
            <w:r w:rsidRPr="00A1176C">
              <w:t>6 817 287</w:t>
            </w:r>
          </w:p>
        </w:tc>
        <w:tc>
          <w:tcPr>
            <w:tcW w:w="992" w:type="dxa"/>
            <w:shd w:val="clear" w:color="auto" w:fill="auto"/>
          </w:tcPr>
          <w:p w:rsidR="008E0843" w:rsidRPr="00A1176C" w:rsidRDefault="008E0843" w:rsidP="00FB2F39">
            <w:pPr>
              <w:ind w:firstLine="34"/>
              <w:jc w:val="center"/>
            </w:pPr>
            <w:r w:rsidRPr="00A1176C">
              <w:t>102,2%</w:t>
            </w:r>
          </w:p>
        </w:tc>
        <w:tc>
          <w:tcPr>
            <w:tcW w:w="1418" w:type="dxa"/>
          </w:tcPr>
          <w:p w:rsidR="008E0843" w:rsidRPr="00A1176C" w:rsidRDefault="008E0843" w:rsidP="00FB2F39">
            <w:pPr>
              <w:ind w:firstLine="34"/>
              <w:jc w:val="center"/>
            </w:pPr>
            <w:r w:rsidRPr="00A1176C">
              <w:t>6 858 968</w:t>
            </w:r>
          </w:p>
        </w:tc>
        <w:tc>
          <w:tcPr>
            <w:tcW w:w="992" w:type="dxa"/>
          </w:tcPr>
          <w:p w:rsidR="008E0843" w:rsidRPr="00A1176C" w:rsidRDefault="008E0843" w:rsidP="00FB2F39">
            <w:pPr>
              <w:ind w:firstLine="34"/>
              <w:jc w:val="center"/>
            </w:pPr>
            <w:r w:rsidRPr="00A1176C">
              <w:t>100,6%</w:t>
            </w:r>
          </w:p>
        </w:tc>
      </w:tr>
      <w:tr w:rsidR="008E0843" w:rsidRPr="00A1176C" w:rsidTr="00FB2F39">
        <w:tc>
          <w:tcPr>
            <w:tcW w:w="2660" w:type="dxa"/>
            <w:shd w:val="clear" w:color="auto" w:fill="auto"/>
          </w:tcPr>
          <w:p w:rsidR="008E0843" w:rsidRPr="00A1176C" w:rsidRDefault="008E0843" w:rsidP="008E0843">
            <w:pPr>
              <w:numPr>
                <w:ilvl w:val="0"/>
                <w:numId w:val="15"/>
              </w:numPr>
              <w:ind w:left="0" w:firstLine="0"/>
              <w:jc w:val="both"/>
            </w:pPr>
            <w:r w:rsidRPr="00A1176C">
              <w:t>Корректирующий фактор (предоставление льгот и переоценка основных средств)</w:t>
            </w:r>
          </w:p>
        </w:tc>
        <w:tc>
          <w:tcPr>
            <w:tcW w:w="1417" w:type="dxa"/>
            <w:shd w:val="clear" w:color="auto" w:fill="auto"/>
          </w:tcPr>
          <w:p w:rsidR="008E0843" w:rsidRPr="00A1176C" w:rsidRDefault="008E0843" w:rsidP="00FB2F39">
            <w:pPr>
              <w:jc w:val="center"/>
            </w:pPr>
            <w:r w:rsidRPr="00A1176C">
              <w:t>194 390</w:t>
            </w:r>
          </w:p>
        </w:tc>
        <w:tc>
          <w:tcPr>
            <w:tcW w:w="993" w:type="dxa"/>
            <w:shd w:val="clear" w:color="auto" w:fill="auto"/>
          </w:tcPr>
          <w:p w:rsidR="008E0843" w:rsidRPr="00A1176C" w:rsidRDefault="008E0843" w:rsidP="00FB2F39">
            <w:pPr>
              <w:jc w:val="center"/>
            </w:pPr>
          </w:p>
        </w:tc>
        <w:tc>
          <w:tcPr>
            <w:tcW w:w="1417" w:type="dxa"/>
            <w:shd w:val="clear" w:color="auto" w:fill="auto"/>
          </w:tcPr>
          <w:p w:rsidR="008E0843" w:rsidRPr="00A1176C" w:rsidRDefault="008E0843" w:rsidP="00FB2F39">
            <w:pPr>
              <w:jc w:val="center"/>
            </w:pPr>
            <w:r w:rsidRPr="00A1176C">
              <w:t>-11 941</w:t>
            </w:r>
          </w:p>
        </w:tc>
        <w:tc>
          <w:tcPr>
            <w:tcW w:w="992" w:type="dxa"/>
            <w:shd w:val="clear" w:color="auto" w:fill="auto"/>
          </w:tcPr>
          <w:p w:rsidR="008E0843" w:rsidRPr="00A1176C" w:rsidRDefault="008E0843" w:rsidP="00FB2F39">
            <w:pPr>
              <w:ind w:firstLine="34"/>
              <w:jc w:val="center"/>
            </w:pPr>
          </w:p>
        </w:tc>
        <w:tc>
          <w:tcPr>
            <w:tcW w:w="1418" w:type="dxa"/>
          </w:tcPr>
          <w:p w:rsidR="008E0843" w:rsidRPr="00A1176C" w:rsidRDefault="008E0843" w:rsidP="00FB2F39">
            <w:pPr>
              <w:ind w:firstLine="34"/>
              <w:jc w:val="center"/>
            </w:pPr>
            <w:r w:rsidRPr="00A1176C">
              <w:t>-12 597</w:t>
            </w:r>
          </w:p>
        </w:tc>
        <w:tc>
          <w:tcPr>
            <w:tcW w:w="992" w:type="dxa"/>
          </w:tcPr>
          <w:p w:rsidR="008E0843" w:rsidRPr="00A1176C" w:rsidRDefault="008E0843" w:rsidP="00FB2F39">
            <w:pPr>
              <w:ind w:firstLine="34"/>
              <w:jc w:val="center"/>
            </w:pPr>
          </w:p>
        </w:tc>
      </w:tr>
      <w:tr w:rsidR="008E0843" w:rsidRPr="00A1176C" w:rsidTr="00FB2F39">
        <w:tc>
          <w:tcPr>
            <w:tcW w:w="2660" w:type="dxa"/>
            <w:shd w:val="clear" w:color="auto" w:fill="auto"/>
          </w:tcPr>
          <w:p w:rsidR="008E0843" w:rsidRPr="00161429" w:rsidRDefault="008E0843" w:rsidP="008E0843">
            <w:pPr>
              <w:numPr>
                <w:ilvl w:val="0"/>
                <w:numId w:val="15"/>
              </w:numPr>
              <w:ind w:left="0" w:firstLine="0"/>
              <w:jc w:val="both"/>
              <w:rPr>
                <w:b/>
              </w:rPr>
            </w:pPr>
            <w:r w:rsidRPr="00161429">
              <w:rPr>
                <w:b/>
              </w:rPr>
              <w:t>Налог на имущество организаций (стр.13+стр.14)</w:t>
            </w:r>
          </w:p>
        </w:tc>
        <w:tc>
          <w:tcPr>
            <w:tcW w:w="1417" w:type="dxa"/>
            <w:shd w:val="clear" w:color="auto" w:fill="auto"/>
          </w:tcPr>
          <w:p w:rsidR="008E0843" w:rsidRPr="00161429" w:rsidRDefault="008E0843" w:rsidP="00FB2F39">
            <w:pPr>
              <w:jc w:val="center"/>
              <w:rPr>
                <w:b/>
              </w:rPr>
            </w:pPr>
            <w:r w:rsidRPr="00161429">
              <w:rPr>
                <w:b/>
              </w:rPr>
              <w:t>6 863 596</w:t>
            </w:r>
          </w:p>
        </w:tc>
        <w:tc>
          <w:tcPr>
            <w:tcW w:w="993" w:type="dxa"/>
            <w:shd w:val="clear" w:color="auto" w:fill="auto"/>
          </w:tcPr>
          <w:p w:rsidR="008E0843" w:rsidRPr="00161429" w:rsidRDefault="008E0843" w:rsidP="00FB2F39">
            <w:pPr>
              <w:jc w:val="center"/>
              <w:rPr>
                <w:b/>
              </w:rPr>
            </w:pPr>
            <w:r w:rsidRPr="00161429">
              <w:rPr>
                <w:b/>
              </w:rPr>
              <w:t>100,6%</w:t>
            </w:r>
          </w:p>
        </w:tc>
        <w:tc>
          <w:tcPr>
            <w:tcW w:w="1417" w:type="dxa"/>
            <w:shd w:val="clear" w:color="auto" w:fill="auto"/>
          </w:tcPr>
          <w:p w:rsidR="008E0843" w:rsidRPr="00161429" w:rsidRDefault="008E0843" w:rsidP="00FB2F39">
            <w:pPr>
              <w:jc w:val="center"/>
              <w:rPr>
                <w:b/>
              </w:rPr>
            </w:pPr>
            <w:r w:rsidRPr="00161429">
              <w:rPr>
                <w:b/>
              </w:rPr>
              <w:t>6 805 346</w:t>
            </w:r>
          </w:p>
        </w:tc>
        <w:tc>
          <w:tcPr>
            <w:tcW w:w="992" w:type="dxa"/>
            <w:shd w:val="clear" w:color="auto" w:fill="auto"/>
          </w:tcPr>
          <w:p w:rsidR="008E0843" w:rsidRPr="00161429" w:rsidRDefault="008E0843" w:rsidP="00FB2F39">
            <w:pPr>
              <w:ind w:firstLine="34"/>
              <w:jc w:val="center"/>
              <w:rPr>
                <w:b/>
              </w:rPr>
            </w:pPr>
            <w:r w:rsidRPr="00161429">
              <w:rPr>
                <w:b/>
              </w:rPr>
              <w:t>99,2%</w:t>
            </w:r>
          </w:p>
        </w:tc>
        <w:tc>
          <w:tcPr>
            <w:tcW w:w="1418" w:type="dxa"/>
          </w:tcPr>
          <w:p w:rsidR="008E0843" w:rsidRPr="00161429" w:rsidRDefault="008E0843" w:rsidP="00FB2F39">
            <w:pPr>
              <w:ind w:firstLine="34"/>
              <w:jc w:val="center"/>
              <w:rPr>
                <w:b/>
              </w:rPr>
            </w:pPr>
            <w:r w:rsidRPr="00161429">
              <w:rPr>
                <w:b/>
              </w:rPr>
              <w:t>6 846 371</w:t>
            </w:r>
          </w:p>
        </w:tc>
        <w:tc>
          <w:tcPr>
            <w:tcW w:w="992" w:type="dxa"/>
          </w:tcPr>
          <w:p w:rsidR="008E0843" w:rsidRPr="00161429" w:rsidRDefault="008E0843" w:rsidP="00FB2F39">
            <w:pPr>
              <w:ind w:firstLine="34"/>
              <w:jc w:val="center"/>
              <w:rPr>
                <w:b/>
              </w:rPr>
            </w:pPr>
            <w:r w:rsidRPr="00161429">
              <w:rPr>
                <w:b/>
              </w:rPr>
              <w:t>100,6%</w:t>
            </w:r>
          </w:p>
        </w:tc>
      </w:tr>
      <w:tr w:rsidR="008E0843" w:rsidRPr="00A1176C" w:rsidTr="00FB2F39">
        <w:tc>
          <w:tcPr>
            <w:tcW w:w="2660" w:type="dxa"/>
            <w:shd w:val="clear" w:color="auto" w:fill="auto"/>
          </w:tcPr>
          <w:p w:rsidR="008E0843" w:rsidRPr="00A1176C" w:rsidRDefault="008E0843" w:rsidP="00FB2F39">
            <w:pPr>
              <w:jc w:val="center"/>
            </w:pPr>
            <w:r w:rsidRPr="00A1176C">
              <w:t>в т. ч.</w:t>
            </w:r>
          </w:p>
          <w:p w:rsidR="008E0843" w:rsidRPr="00A1176C" w:rsidRDefault="008E0843" w:rsidP="00FB2F39">
            <w:pPr>
              <w:jc w:val="center"/>
            </w:pPr>
            <w:r w:rsidRPr="00A1176C">
              <w:t>налог на имущество организаций, по имуществу, не входящему в Единую систему газоснабжения</w:t>
            </w:r>
          </w:p>
          <w:p w:rsidR="008E0843" w:rsidRPr="00A1176C" w:rsidRDefault="008E0843" w:rsidP="00FB2F39">
            <w:pPr>
              <w:jc w:val="center"/>
            </w:pPr>
            <w:r w:rsidRPr="00A1176C">
              <w:t>(КБК 182 1 06 02 01002 0000 110)</w:t>
            </w:r>
          </w:p>
          <w:p w:rsidR="008E0843" w:rsidRPr="00A1176C" w:rsidRDefault="008E0843" w:rsidP="00FB2F39">
            <w:pPr>
              <w:jc w:val="center"/>
            </w:pPr>
            <w:r w:rsidRPr="00A1176C">
              <w:t>по факту на 01.08.2022 (88,2%)</w:t>
            </w:r>
          </w:p>
        </w:tc>
        <w:tc>
          <w:tcPr>
            <w:tcW w:w="1417" w:type="dxa"/>
            <w:shd w:val="clear" w:color="auto" w:fill="auto"/>
          </w:tcPr>
          <w:p w:rsidR="008E0843" w:rsidRPr="00A1176C" w:rsidRDefault="008E0843" w:rsidP="00FB2F39">
            <w:pPr>
              <w:jc w:val="center"/>
            </w:pPr>
            <w:r w:rsidRPr="00A1176C">
              <w:t>6 053 692</w:t>
            </w:r>
          </w:p>
        </w:tc>
        <w:tc>
          <w:tcPr>
            <w:tcW w:w="993" w:type="dxa"/>
            <w:shd w:val="clear" w:color="auto" w:fill="auto"/>
          </w:tcPr>
          <w:p w:rsidR="008E0843" w:rsidRPr="00A1176C" w:rsidRDefault="008E0843" w:rsidP="00FB2F39">
            <w:pPr>
              <w:jc w:val="center"/>
            </w:pPr>
            <w:r w:rsidRPr="00A1176C">
              <w:t>100,6%</w:t>
            </w:r>
          </w:p>
        </w:tc>
        <w:tc>
          <w:tcPr>
            <w:tcW w:w="1417" w:type="dxa"/>
            <w:shd w:val="clear" w:color="auto" w:fill="auto"/>
          </w:tcPr>
          <w:p w:rsidR="008E0843" w:rsidRPr="00A1176C" w:rsidRDefault="008E0843" w:rsidP="00FB2F39">
            <w:pPr>
              <w:jc w:val="center"/>
            </w:pPr>
            <w:r w:rsidRPr="00A1176C">
              <w:t>6 002 315</w:t>
            </w:r>
          </w:p>
        </w:tc>
        <w:tc>
          <w:tcPr>
            <w:tcW w:w="992" w:type="dxa"/>
            <w:shd w:val="clear" w:color="auto" w:fill="auto"/>
          </w:tcPr>
          <w:p w:rsidR="008E0843" w:rsidRPr="00A1176C" w:rsidRDefault="008E0843" w:rsidP="00FB2F39">
            <w:pPr>
              <w:ind w:firstLine="34"/>
              <w:jc w:val="center"/>
            </w:pPr>
            <w:r w:rsidRPr="00A1176C">
              <w:t>99,2%</w:t>
            </w:r>
          </w:p>
        </w:tc>
        <w:tc>
          <w:tcPr>
            <w:tcW w:w="1418" w:type="dxa"/>
          </w:tcPr>
          <w:p w:rsidR="008E0843" w:rsidRPr="00A1176C" w:rsidRDefault="008E0843" w:rsidP="00FB2F39">
            <w:pPr>
              <w:ind w:firstLine="34"/>
              <w:jc w:val="center"/>
            </w:pPr>
            <w:r w:rsidRPr="00A1176C">
              <w:t>6 038 499</w:t>
            </w:r>
          </w:p>
        </w:tc>
        <w:tc>
          <w:tcPr>
            <w:tcW w:w="992" w:type="dxa"/>
          </w:tcPr>
          <w:p w:rsidR="008E0843" w:rsidRPr="00A1176C" w:rsidRDefault="008E0843" w:rsidP="00FB2F39">
            <w:pPr>
              <w:ind w:firstLine="34"/>
              <w:jc w:val="center"/>
            </w:pPr>
            <w:r w:rsidRPr="00A1176C">
              <w:t>100,6%</w:t>
            </w:r>
          </w:p>
        </w:tc>
      </w:tr>
      <w:tr w:rsidR="008E0843" w:rsidRPr="00A1176C" w:rsidTr="00FB2F39">
        <w:tc>
          <w:tcPr>
            <w:tcW w:w="2660" w:type="dxa"/>
            <w:shd w:val="clear" w:color="auto" w:fill="auto"/>
          </w:tcPr>
          <w:p w:rsidR="008E0843" w:rsidRPr="00A1176C" w:rsidRDefault="008E0843" w:rsidP="00FB2F39">
            <w:pPr>
              <w:jc w:val="center"/>
            </w:pPr>
            <w:r w:rsidRPr="00A1176C">
              <w:t>налог на имущество организаций, по имуществу, входящему в Единую систему газоснабжения</w:t>
            </w:r>
          </w:p>
          <w:p w:rsidR="008E0843" w:rsidRPr="00A1176C" w:rsidRDefault="008E0843" w:rsidP="00FB2F39">
            <w:pPr>
              <w:jc w:val="center"/>
            </w:pPr>
            <w:r w:rsidRPr="00A1176C">
              <w:t>(КБК 182 1 06 02 01002 0000 110) (11,8%)</w:t>
            </w:r>
          </w:p>
        </w:tc>
        <w:tc>
          <w:tcPr>
            <w:tcW w:w="1417" w:type="dxa"/>
            <w:shd w:val="clear" w:color="auto" w:fill="auto"/>
          </w:tcPr>
          <w:p w:rsidR="008E0843" w:rsidRPr="00A1176C" w:rsidRDefault="008E0843" w:rsidP="00FB2F39">
            <w:pPr>
              <w:jc w:val="center"/>
            </w:pPr>
            <w:r w:rsidRPr="00A1176C">
              <w:t>809 904</w:t>
            </w:r>
          </w:p>
        </w:tc>
        <w:tc>
          <w:tcPr>
            <w:tcW w:w="993" w:type="dxa"/>
            <w:shd w:val="clear" w:color="auto" w:fill="auto"/>
          </w:tcPr>
          <w:p w:rsidR="008E0843" w:rsidRPr="00A1176C" w:rsidRDefault="008E0843" w:rsidP="00FB2F39">
            <w:pPr>
              <w:jc w:val="center"/>
            </w:pPr>
            <w:r w:rsidRPr="00A1176C">
              <w:t>100,6%</w:t>
            </w:r>
          </w:p>
        </w:tc>
        <w:tc>
          <w:tcPr>
            <w:tcW w:w="1417" w:type="dxa"/>
            <w:shd w:val="clear" w:color="auto" w:fill="auto"/>
          </w:tcPr>
          <w:p w:rsidR="008E0843" w:rsidRPr="00A1176C" w:rsidRDefault="008E0843" w:rsidP="00FB2F39">
            <w:pPr>
              <w:jc w:val="center"/>
            </w:pPr>
            <w:r w:rsidRPr="00A1176C">
              <w:t>803 031</w:t>
            </w:r>
          </w:p>
        </w:tc>
        <w:tc>
          <w:tcPr>
            <w:tcW w:w="992" w:type="dxa"/>
            <w:shd w:val="clear" w:color="auto" w:fill="auto"/>
          </w:tcPr>
          <w:p w:rsidR="008E0843" w:rsidRPr="00A1176C" w:rsidRDefault="008E0843" w:rsidP="00FB2F39">
            <w:pPr>
              <w:ind w:firstLine="34"/>
              <w:jc w:val="center"/>
            </w:pPr>
            <w:r w:rsidRPr="00A1176C">
              <w:t>99,2%</w:t>
            </w:r>
          </w:p>
        </w:tc>
        <w:tc>
          <w:tcPr>
            <w:tcW w:w="1418" w:type="dxa"/>
          </w:tcPr>
          <w:p w:rsidR="008E0843" w:rsidRPr="00A1176C" w:rsidRDefault="008E0843" w:rsidP="00FB2F39">
            <w:pPr>
              <w:ind w:firstLine="34"/>
              <w:jc w:val="center"/>
            </w:pPr>
            <w:r w:rsidRPr="00A1176C">
              <w:t>807 872</w:t>
            </w:r>
          </w:p>
        </w:tc>
        <w:tc>
          <w:tcPr>
            <w:tcW w:w="992" w:type="dxa"/>
          </w:tcPr>
          <w:p w:rsidR="008E0843" w:rsidRPr="00A1176C" w:rsidRDefault="008E0843" w:rsidP="00FB2F39">
            <w:pPr>
              <w:ind w:firstLine="34"/>
              <w:jc w:val="center"/>
            </w:pPr>
            <w:r w:rsidRPr="00A1176C">
              <w:t>100,6%</w:t>
            </w:r>
          </w:p>
        </w:tc>
      </w:tr>
    </w:tbl>
    <w:p w:rsidR="008E0843" w:rsidRPr="00A1176C" w:rsidRDefault="008E0843" w:rsidP="008E0843"/>
    <w:p w:rsidR="005200AA" w:rsidRDefault="005200AA" w:rsidP="00DE751A">
      <w:pPr>
        <w:ind w:firstLine="709"/>
        <w:jc w:val="center"/>
        <w:outlineLvl w:val="1"/>
        <w:rPr>
          <w:b/>
          <w:sz w:val="28"/>
          <w:szCs w:val="28"/>
        </w:rPr>
      </w:pPr>
      <w:r w:rsidRPr="00C66F76">
        <w:rPr>
          <w:b/>
          <w:sz w:val="28"/>
          <w:szCs w:val="28"/>
        </w:rPr>
        <w:t>Транспортный налог</w:t>
      </w:r>
    </w:p>
    <w:p w:rsidR="005200AA" w:rsidRDefault="005200AA" w:rsidP="00DE751A">
      <w:pPr>
        <w:ind w:firstLine="709"/>
        <w:jc w:val="center"/>
        <w:outlineLvl w:val="1"/>
        <w:rPr>
          <w:b/>
          <w:snapToGrid w:val="0"/>
          <w:sz w:val="28"/>
          <w:szCs w:val="28"/>
        </w:rPr>
      </w:pPr>
      <w:r w:rsidRPr="00C66F76">
        <w:rPr>
          <w:b/>
          <w:snapToGrid w:val="0"/>
          <w:sz w:val="28"/>
          <w:szCs w:val="28"/>
        </w:rPr>
        <w:t>(000 1 06 04000 02 0000 110)</w:t>
      </w:r>
    </w:p>
    <w:p w:rsidR="005200AA" w:rsidRPr="00C66F76" w:rsidRDefault="005200AA" w:rsidP="005200AA">
      <w:pPr>
        <w:ind w:firstLine="709"/>
        <w:jc w:val="center"/>
        <w:rPr>
          <w:b/>
          <w:snapToGrid w:val="0"/>
          <w:sz w:val="28"/>
          <w:szCs w:val="28"/>
        </w:rPr>
      </w:pPr>
    </w:p>
    <w:p w:rsidR="007D4F3A" w:rsidRDefault="007D4F3A" w:rsidP="005200AA">
      <w:pPr>
        <w:ind w:firstLine="709"/>
        <w:jc w:val="both"/>
        <w:rPr>
          <w:sz w:val="28"/>
          <w:szCs w:val="28"/>
        </w:rPr>
      </w:pPr>
      <w:r>
        <w:rPr>
          <w:sz w:val="28"/>
          <w:szCs w:val="28"/>
        </w:rPr>
        <w:t>Главным администратором доходов от уплаты транспортного налога является У</w:t>
      </w:r>
      <w:r w:rsidRPr="007D4F3A">
        <w:rPr>
          <w:sz w:val="28"/>
          <w:szCs w:val="28"/>
        </w:rPr>
        <w:t>ФНС России по Тверской области</w:t>
      </w:r>
      <w:r>
        <w:rPr>
          <w:sz w:val="28"/>
          <w:szCs w:val="28"/>
        </w:rPr>
        <w:t>.</w:t>
      </w:r>
    </w:p>
    <w:p w:rsidR="005200AA" w:rsidRPr="00C66F76" w:rsidRDefault="005200AA" w:rsidP="005200AA">
      <w:pPr>
        <w:ind w:firstLine="709"/>
        <w:jc w:val="both"/>
        <w:rPr>
          <w:sz w:val="28"/>
          <w:szCs w:val="28"/>
        </w:rPr>
      </w:pPr>
      <w:r w:rsidRPr="00C66F76">
        <w:rPr>
          <w:sz w:val="28"/>
          <w:szCs w:val="28"/>
        </w:rPr>
        <w:t xml:space="preserve">Расчет поступлений транспортного налога производится методом экстраполяции данных о количестве объектов налогообложения по каждому виду транспортного средства </w:t>
      </w:r>
      <w:r w:rsidRPr="00C66F76">
        <w:rPr>
          <w:color w:val="000000"/>
          <w:sz w:val="28"/>
          <w:szCs w:val="28"/>
        </w:rPr>
        <w:t xml:space="preserve">прошлых периодов </w:t>
      </w:r>
      <w:r w:rsidRPr="00C66F76">
        <w:rPr>
          <w:sz w:val="28"/>
          <w:szCs w:val="28"/>
        </w:rPr>
        <w:t xml:space="preserve">с использованием расчетных ставок для каждого вида транспортного средства и других показателей (уровень переходящих платежей (для организаций), уровень собираемости и другие). </w:t>
      </w:r>
    </w:p>
    <w:p w:rsidR="005200AA" w:rsidRDefault="005200AA" w:rsidP="005200AA">
      <w:pPr>
        <w:ind w:firstLine="709"/>
        <w:jc w:val="both"/>
        <w:rPr>
          <w:sz w:val="28"/>
          <w:szCs w:val="28"/>
        </w:rPr>
      </w:pPr>
      <w:r w:rsidRPr="00C66F76">
        <w:rPr>
          <w:sz w:val="28"/>
          <w:szCs w:val="28"/>
        </w:rPr>
        <w:t xml:space="preserve">Расчет поступлений транспортного налога производится отдельно </w:t>
      </w:r>
      <w:r w:rsidRPr="00C66F76">
        <w:rPr>
          <w:sz w:val="28"/>
          <w:szCs w:val="28"/>
        </w:rPr>
        <w:br/>
        <w:t>по организациям и физическим лицам.</w:t>
      </w:r>
    </w:p>
    <w:p w:rsidR="005200AA" w:rsidRPr="00C66F76" w:rsidRDefault="005200AA" w:rsidP="005200AA">
      <w:pPr>
        <w:ind w:firstLine="709"/>
        <w:jc w:val="both"/>
        <w:rPr>
          <w:sz w:val="28"/>
          <w:szCs w:val="28"/>
        </w:rPr>
      </w:pPr>
    </w:p>
    <w:p w:rsidR="005200AA" w:rsidRPr="003C2D75" w:rsidRDefault="005200AA" w:rsidP="00DE751A">
      <w:pPr>
        <w:ind w:firstLine="709"/>
        <w:jc w:val="center"/>
        <w:outlineLvl w:val="2"/>
        <w:rPr>
          <w:b/>
          <w:sz w:val="28"/>
          <w:szCs w:val="28"/>
          <w:u w:val="single"/>
        </w:rPr>
      </w:pPr>
      <w:r w:rsidRPr="003C2D75">
        <w:rPr>
          <w:b/>
          <w:sz w:val="28"/>
          <w:szCs w:val="28"/>
          <w:u w:val="single"/>
        </w:rPr>
        <w:t>Транспортный налог с организаций</w:t>
      </w:r>
    </w:p>
    <w:p w:rsidR="005200AA" w:rsidRDefault="005200AA" w:rsidP="00DE751A">
      <w:pPr>
        <w:ind w:firstLine="709"/>
        <w:jc w:val="center"/>
        <w:outlineLvl w:val="2"/>
        <w:rPr>
          <w:b/>
          <w:sz w:val="28"/>
          <w:szCs w:val="28"/>
        </w:rPr>
      </w:pPr>
      <w:r w:rsidRPr="003C2D75">
        <w:rPr>
          <w:b/>
          <w:sz w:val="28"/>
          <w:szCs w:val="28"/>
        </w:rPr>
        <w:t>(</w:t>
      </w:r>
      <w:r w:rsidRPr="003C2D75">
        <w:rPr>
          <w:b/>
          <w:snapToGrid w:val="0"/>
          <w:sz w:val="28"/>
          <w:szCs w:val="28"/>
        </w:rPr>
        <w:t>000 1 06 04011 02 0000 110</w:t>
      </w:r>
      <w:r w:rsidRPr="003C2D75">
        <w:rPr>
          <w:b/>
          <w:sz w:val="28"/>
          <w:szCs w:val="28"/>
        </w:rPr>
        <w:t>)</w:t>
      </w:r>
    </w:p>
    <w:p w:rsidR="005200AA" w:rsidRPr="003C2D75" w:rsidRDefault="005200AA" w:rsidP="005200AA">
      <w:pPr>
        <w:ind w:firstLine="709"/>
        <w:jc w:val="center"/>
        <w:rPr>
          <w:b/>
          <w:sz w:val="28"/>
          <w:szCs w:val="28"/>
        </w:rPr>
      </w:pPr>
    </w:p>
    <w:p w:rsidR="005200AA" w:rsidRPr="00C66F76" w:rsidRDefault="005200AA" w:rsidP="005200AA">
      <w:pPr>
        <w:ind w:firstLine="709"/>
        <w:jc w:val="both"/>
        <w:rPr>
          <w:b/>
          <w:sz w:val="28"/>
          <w:szCs w:val="28"/>
        </w:rPr>
      </w:pPr>
      <w:r w:rsidRPr="00C66F76">
        <w:rPr>
          <w:b/>
          <w:sz w:val="28"/>
          <w:szCs w:val="28"/>
        </w:rPr>
        <w:t xml:space="preserve">Прогнозируемый объем поступлений по транспортному налогу </w:t>
      </w:r>
      <w:r w:rsidRPr="00C66F76">
        <w:rPr>
          <w:b/>
          <w:sz w:val="28"/>
          <w:szCs w:val="28"/>
        </w:rPr>
        <w:br/>
        <w:t>с организаций составит:</w:t>
      </w:r>
    </w:p>
    <w:p w:rsidR="005200AA" w:rsidRPr="00C66F76" w:rsidRDefault="005200AA" w:rsidP="005200AA">
      <w:pPr>
        <w:ind w:firstLine="709"/>
        <w:jc w:val="both"/>
        <w:rPr>
          <w:b/>
          <w:sz w:val="28"/>
          <w:szCs w:val="28"/>
        </w:rPr>
      </w:pPr>
      <w:r w:rsidRPr="00C66F76">
        <w:rPr>
          <w:b/>
          <w:sz w:val="28"/>
          <w:szCs w:val="28"/>
        </w:rPr>
        <w:t>на 202</w:t>
      </w:r>
      <w:r>
        <w:rPr>
          <w:b/>
          <w:sz w:val="28"/>
          <w:szCs w:val="28"/>
        </w:rPr>
        <w:t>3</w:t>
      </w:r>
      <w:r w:rsidRPr="00C66F76">
        <w:rPr>
          <w:b/>
          <w:sz w:val="28"/>
          <w:szCs w:val="28"/>
        </w:rPr>
        <w:t xml:space="preserve"> год – </w:t>
      </w:r>
      <w:r w:rsidRPr="002A113E">
        <w:rPr>
          <w:b/>
          <w:sz w:val="28"/>
          <w:szCs w:val="28"/>
        </w:rPr>
        <w:t>283 853</w:t>
      </w:r>
      <w:r w:rsidRPr="00C66F76">
        <w:rPr>
          <w:b/>
          <w:sz w:val="28"/>
          <w:szCs w:val="28"/>
        </w:rPr>
        <w:t xml:space="preserve"> тыс. рублей</w:t>
      </w:r>
      <w:r w:rsidRPr="00C66F76">
        <w:rPr>
          <w:sz w:val="28"/>
          <w:szCs w:val="28"/>
        </w:rPr>
        <w:t>;</w:t>
      </w:r>
    </w:p>
    <w:p w:rsidR="005200AA" w:rsidRPr="00C66F76" w:rsidRDefault="005200AA" w:rsidP="005200AA">
      <w:pPr>
        <w:ind w:firstLine="709"/>
        <w:jc w:val="both"/>
        <w:rPr>
          <w:sz w:val="28"/>
          <w:szCs w:val="28"/>
        </w:rPr>
      </w:pPr>
      <w:r w:rsidRPr="00C66F76">
        <w:rPr>
          <w:b/>
          <w:sz w:val="28"/>
          <w:szCs w:val="28"/>
        </w:rPr>
        <w:t>на 202</w:t>
      </w:r>
      <w:r>
        <w:rPr>
          <w:b/>
          <w:sz w:val="28"/>
          <w:szCs w:val="28"/>
        </w:rPr>
        <w:t>4</w:t>
      </w:r>
      <w:r w:rsidRPr="00C66F76">
        <w:rPr>
          <w:b/>
          <w:sz w:val="28"/>
          <w:szCs w:val="28"/>
        </w:rPr>
        <w:t xml:space="preserve"> год – </w:t>
      </w:r>
      <w:r w:rsidRPr="002A113E">
        <w:rPr>
          <w:b/>
          <w:sz w:val="28"/>
          <w:szCs w:val="28"/>
        </w:rPr>
        <w:t>302</w:t>
      </w:r>
      <w:r>
        <w:rPr>
          <w:b/>
          <w:sz w:val="28"/>
          <w:szCs w:val="28"/>
        </w:rPr>
        <w:t> </w:t>
      </w:r>
      <w:r w:rsidRPr="002A113E">
        <w:rPr>
          <w:b/>
          <w:sz w:val="28"/>
          <w:szCs w:val="28"/>
        </w:rPr>
        <w:t>468</w:t>
      </w:r>
      <w:r>
        <w:rPr>
          <w:b/>
          <w:sz w:val="28"/>
          <w:szCs w:val="28"/>
        </w:rPr>
        <w:t xml:space="preserve"> </w:t>
      </w:r>
      <w:r w:rsidRPr="00C66F76">
        <w:rPr>
          <w:b/>
          <w:sz w:val="28"/>
          <w:szCs w:val="28"/>
        </w:rPr>
        <w:t>тыс. рублей</w:t>
      </w:r>
      <w:r w:rsidRPr="00C66F76">
        <w:rPr>
          <w:sz w:val="28"/>
          <w:szCs w:val="28"/>
        </w:rPr>
        <w:t>;</w:t>
      </w:r>
    </w:p>
    <w:p w:rsidR="005200AA" w:rsidRDefault="005200AA" w:rsidP="005200AA">
      <w:pPr>
        <w:ind w:firstLine="709"/>
        <w:jc w:val="both"/>
        <w:rPr>
          <w:sz w:val="28"/>
          <w:szCs w:val="28"/>
        </w:rPr>
      </w:pPr>
      <w:r w:rsidRPr="00C66F76">
        <w:rPr>
          <w:b/>
          <w:sz w:val="28"/>
          <w:szCs w:val="28"/>
        </w:rPr>
        <w:t>на 202</w:t>
      </w:r>
      <w:r>
        <w:rPr>
          <w:b/>
          <w:sz w:val="28"/>
          <w:szCs w:val="28"/>
        </w:rPr>
        <w:t>5</w:t>
      </w:r>
      <w:r w:rsidRPr="00C66F76">
        <w:rPr>
          <w:b/>
          <w:sz w:val="28"/>
          <w:szCs w:val="28"/>
        </w:rPr>
        <w:t xml:space="preserve"> год – </w:t>
      </w:r>
      <w:r w:rsidRPr="002A113E">
        <w:rPr>
          <w:b/>
          <w:sz w:val="28"/>
          <w:szCs w:val="28"/>
        </w:rPr>
        <w:t>321</w:t>
      </w:r>
      <w:r>
        <w:rPr>
          <w:b/>
          <w:sz w:val="28"/>
          <w:szCs w:val="28"/>
        </w:rPr>
        <w:t> </w:t>
      </w:r>
      <w:r w:rsidRPr="002A113E">
        <w:rPr>
          <w:b/>
          <w:sz w:val="28"/>
          <w:szCs w:val="28"/>
        </w:rPr>
        <w:t>580</w:t>
      </w:r>
      <w:r>
        <w:rPr>
          <w:b/>
          <w:sz w:val="28"/>
          <w:szCs w:val="28"/>
        </w:rPr>
        <w:t xml:space="preserve"> </w:t>
      </w:r>
      <w:r w:rsidRPr="00C66F76">
        <w:rPr>
          <w:b/>
          <w:sz w:val="28"/>
          <w:szCs w:val="28"/>
        </w:rPr>
        <w:t>тыс. рублей</w:t>
      </w:r>
      <w:r w:rsidRPr="00C66F76">
        <w:rPr>
          <w:sz w:val="28"/>
          <w:szCs w:val="28"/>
        </w:rPr>
        <w:t>.</w:t>
      </w:r>
    </w:p>
    <w:p w:rsidR="005200AA" w:rsidRPr="00C66F76" w:rsidRDefault="005200AA" w:rsidP="005200AA">
      <w:pPr>
        <w:ind w:firstLine="709"/>
        <w:jc w:val="both"/>
        <w:rPr>
          <w:sz w:val="28"/>
          <w:szCs w:val="28"/>
        </w:rPr>
      </w:pPr>
    </w:p>
    <w:p w:rsidR="005200AA" w:rsidRDefault="005200AA" w:rsidP="005200AA">
      <w:pPr>
        <w:ind w:firstLine="709"/>
        <w:jc w:val="both"/>
        <w:rPr>
          <w:color w:val="000000"/>
          <w:sz w:val="28"/>
          <w:szCs w:val="28"/>
        </w:rPr>
      </w:pPr>
      <w:r w:rsidRPr="00C66F76">
        <w:rPr>
          <w:color w:val="000000"/>
          <w:sz w:val="28"/>
          <w:szCs w:val="28"/>
        </w:rPr>
        <w:t>Прогнозируемый объем поступлений по транспортному налогу с организаций (</w:t>
      </w:r>
      <w:r w:rsidRPr="00C66F76">
        <w:rPr>
          <w:b/>
          <w:i/>
          <w:color w:val="000000"/>
          <w:sz w:val="28"/>
          <w:szCs w:val="28"/>
        </w:rPr>
        <w:t xml:space="preserve">ТН </w:t>
      </w:r>
      <w:r w:rsidRPr="00C66F76">
        <w:rPr>
          <w:b/>
          <w:i/>
          <w:color w:val="000000"/>
          <w:sz w:val="28"/>
          <w:szCs w:val="28"/>
          <w:vertAlign w:val="subscript"/>
        </w:rPr>
        <w:t>ОРГ</w:t>
      </w:r>
      <w:r w:rsidRPr="00C66F76">
        <w:rPr>
          <w:b/>
          <w:i/>
          <w:color w:val="000000"/>
          <w:sz w:val="28"/>
          <w:szCs w:val="28"/>
        </w:rPr>
        <w:t xml:space="preserve">) </w:t>
      </w:r>
      <w:r w:rsidRPr="00C66F76">
        <w:rPr>
          <w:color w:val="000000"/>
          <w:sz w:val="28"/>
          <w:szCs w:val="28"/>
        </w:rPr>
        <w:t>рассчитывается по следующей формуле:</w:t>
      </w:r>
    </w:p>
    <w:p w:rsidR="005200AA" w:rsidRPr="00C66F76" w:rsidRDefault="005200AA" w:rsidP="005200AA">
      <w:pPr>
        <w:ind w:firstLine="709"/>
        <w:jc w:val="both"/>
        <w:rPr>
          <w:sz w:val="28"/>
          <w:szCs w:val="28"/>
        </w:rPr>
      </w:pPr>
    </w:p>
    <w:p w:rsidR="005200AA" w:rsidRPr="0099495D" w:rsidRDefault="005200AA" w:rsidP="005200AA">
      <w:pPr>
        <w:jc w:val="center"/>
        <w:rPr>
          <w:rFonts w:eastAsia="Calibri"/>
          <w:b/>
          <w:i/>
          <w:color w:val="000000"/>
          <w:sz w:val="28"/>
          <w:szCs w:val="28"/>
          <w:lang w:val="en-US" w:eastAsia="en-US"/>
        </w:rPr>
      </w:pPr>
      <w:r w:rsidRPr="0099495D">
        <w:rPr>
          <w:rFonts w:eastAsia="Calibri"/>
          <w:b/>
          <w:i/>
          <w:color w:val="000000"/>
          <w:sz w:val="28"/>
          <w:szCs w:val="28"/>
          <w:lang w:eastAsia="en-US"/>
        </w:rPr>
        <w:t xml:space="preserve">ТН </w:t>
      </w:r>
      <w:r w:rsidRPr="0099495D">
        <w:rPr>
          <w:rFonts w:eastAsia="Calibri"/>
          <w:b/>
          <w:i/>
          <w:color w:val="000000"/>
          <w:sz w:val="28"/>
          <w:szCs w:val="28"/>
          <w:vertAlign w:val="subscript"/>
          <w:lang w:eastAsia="en-US"/>
        </w:rPr>
        <w:t>ОРГ</w:t>
      </w:r>
      <w:r w:rsidRPr="0099495D">
        <w:rPr>
          <w:rFonts w:eastAsia="Calibri"/>
          <w:b/>
          <w:i/>
          <w:color w:val="000000"/>
          <w:sz w:val="28"/>
          <w:szCs w:val="28"/>
          <w:lang w:eastAsia="en-US"/>
        </w:rPr>
        <w:t xml:space="preserve">  = ∑(КОЛ </w:t>
      </w:r>
      <w:r w:rsidRPr="0099495D">
        <w:rPr>
          <w:rFonts w:eastAsia="Calibri"/>
          <w:b/>
          <w:i/>
          <w:color w:val="000000"/>
          <w:sz w:val="28"/>
          <w:szCs w:val="28"/>
          <w:vertAlign w:val="subscript"/>
          <w:lang w:eastAsia="en-US"/>
        </w:rPr>
        <w:t>ТС</w:t>
      </w:r>
      <w:r w:rsidRPr="0099495D">
        <w:rPr>
          <w:rFonts w:eastAsia="Calibri"/>
          <w:b/>
          <w:i/>
          <w:color w:val="000000"/>
          <w:sz w:val="28"/>
          <w:szCs w:val="28"/>
          <w:lang w:eastAsia="en-US"/>
        </w:rPr>
        <w:t xml:space="preserve"> × К</w:t>
      </w:r>
      <w:r w:rsidRPr="0099495D">
        <w:rPr>
          <w:rFonts w:eastAsia="Calibri"/>
          <w:b/>
          <w:i/>
          <w:color w:val="000000"/>
          <w:sz w:val="28"/>
          <w:szCs w:val="28"/>
          <w:vertAlign w:val="subscript"/>
          <w:lang w:eastAsia="en-US"/>
        </w:rPr>
        <w:t xml:space="preserve"> экстр.</w:t>
      </w:r>
      <w:r w:rsidRPr="0099495D">
        <w:rPr>
          <w:rFonts w:eastAsia="Calibri"/>
          <w:b/>
          <w:color w:val="000000"/>
          <w:sz w:val="28"/>
          <w:szCs w:val="28"/>
          <w:lang w:eastAsia="en-US"/>
        </w:rPr>
        <w:t xml:space="preserve"> </w:t>
      </w:r>
      <w:r w:rsidRPr="0099495D">
        <w:rPr>
          <w:rFonts w:eastAsia="Calibri"/>
          <w:b/>
          <w:i/>
          <w:color w:val="000000"/>
          <w:sz w:val="28"/>
          <w:szCs w:val="28"/>
          <w:lang w:val="en-US" w:eastAsia="en-US"/>
        </w:rPr>
        <w:t xml:space="preserve">× S </w:t>
      </w:r>
      <w:r w:rsidRPr="0099495D">
        <w:rPr>
          <w:rFonts w:eastAsia="Calibri"/>
          <w:b/>
          <w:i/>
          <w:color w:val="000000"/>
          <w:sz w:val="28"/>
          <w:szCs w:val="28"/>
          <w:vertAlign w:val="subscript"/>
          <w:lang w:eastAsia="en-US"/>
        </w:rPr>
        <w:t>ТС</w:t>
      </w:r>
      <w:r w:rsidRPr="0099495D">
        <w:rPr>
          <w:rFonts w:eastAsia="Calibri"/>
          <w:b/>
          <w:color w:val="000000"/>
          <w:sz w:val="28"/>
          <w:szCs w:val="28"/>
          <w:lang w:val="en-US" w:eastAsia="en-US"/>
        </w:rPr>
        <w:t xml:space="preserve">) </w:t>
      </w:r>
      <w:r w:rsidRPr="0099495D">
        <w:rPr>
          <w:rFonts w:eastAsia="Calibri"/>
          <w:b/>
          <w:i/>
          <w:color w:val="000000"/>
          <w:sz w:val="28"/>
          <w:szCs w:val="28"/>
          <w:lang w:val="en-US" w:eastAsia="en-US"/>
        </w:rPr>
        <w:t xml:space="preserve">× K </w:t>
      </w:r>
      <w:r w:rsidRPr="0099495D">
        <w:rPr>
          <w:rFonts w:eastAsia="Calibri"/>
          <w:b/>
          <w:i/>
          <w:color w:val="000000"/>
          <w:sz w:val="28"/>
          <w:szCs w:val="28"/>
          <w:vertAlign w:val="subscript"/>
          <w:lang w:eastAsia="en-US"/>
        </w:rPr>
        <w:t>пер</w:t>
      </w:r>
      <w:r w:rsidRPr="0099495D">
        <w:rPr>
          <w:rFonts w:eastAsia="Calibri"/>
          <w:b/>
          <w:i/>
          <w:color w:val="000000"/>
          <w:sz w:val="28"/>
          <w:szCs w:val="28"/>
          <w:vertAlign w:val="subscript"/>
          <w:lang w:val="en-US" w:eastAsia="en-US"/>
        </w:rPr>
        <w:t xml:space="preserve">. </w:t>
      </w:r>
      <w:r w:rsidRPr="0099495D">
        <w:rPr>
          <w:rFonts w:eastAsia="Calibri"/>
          <w:b/>
          <w:i/>
          <w:color w:val="000000"/>
          <w:sz w:val="28"/>
          <w:szCs w:val="28"/>
          <w:lang w:val="en-US" w:eastAsia="en-US"/>
        </w:rPr>
        <w:t xml:space="preserve">× K </w:t>
      </w:r>
      <w:r w:rsidRPr="0099495D">
        <w:rPr>
          <w:rFonts w:eastAsia="Calibri"/>
          <w:b/>
          <w:i/>
          <w:color w:val="000000"/>
          <w:sz w:val="28"/>
          <w:szCs w:val="28"/>
          <w:vertAlign w:val="subscript"/>
          <w:lang w:eastAsia="en-US"/>
        </w:rPr>
        <w:t>соб</w:t>
      </w:r>
      <w:r w:rsidRPr="0099495D">
        <w:rPr>
          <w:rFonts w:eastAsia="Calibri"/>
          <w:b/>
          <w:i/>
          <w:color w:val="000000"/>
          <w:sz w:val="28"/>
          <w:szCs w:val="28"/>
          <w:vertAlign w:val="subscript"/>
          <w:lang w:val="en-US" w:eastAsia="en-US"/>
        </w:rPr>
        <w:t xml:space="preserve">. </w:t>
      </w:r>
      <w:r w:rsidRPr="0099495D">
        <w:rPr>
          <w:rFonts w:eastAsia="Calibri"/>
          <w:b/>
          <w:i/>
          <w:color w:val="000000"/>
          <w:sz w:val="28"/>
          <w:szCs w:val="28"/>
          <w:lang w:val="en-US" w:eastAsia="en-US"/>
        </w:rPr>
        <w:t>(+/-) F,</w:t>
      </w:r>
    </w:p>
    <w:p w:rsidR="005200AA" w:rsidRPr="00C66F76" w:rsidRDefault="005200AA" w:rsidP="005200AA">
      <w:pPr>
        <w:ind w:firstLine="709"/>
        <w:jc w:val="both"/>
        <w:rPr>
          <w:color w:val="000000"/>
          <w:sz w:val="28"/>
          <w:szCs w:val="28"/>
        </w:rPr>
      </w:pPr>
      <w:r w:rsidRPr="00C66F76">
        <w:rPr>
          <w:color w:val="000000"/>
          <w:sz w:val="28"/>
          <w:szCs w:val="28"/>
        </w:rPr>
        <w:t>где,</w:t>
      </w:r>
    </w:p>
    <w:p w:rsidR="005200AA" w:rsidRDefault="005200AA" w:rsidP="005200AA">
      <w:pPr>
        <w:ind w:firstLine="709"/>
        <w:jc w:val="both"/>
        <w:rPr>
          <w:color w:val="000000"/>
          <w:sz w:val="28"/>
          <w:szCs w:val="28"/>
        </w:rPr>
      </w:pPr>
      <w:r w:rsidRPr="00C66F76">
        <w:rPr>
          <w:b/>
          <w:i/>
          <w:color w:val="000000"/>
          <w:sz w:val="28"/>
          <w:szCs w:val="28"/>
        </w:rPr>
        <w:t xml:space="preserve">КОЛ </w:t>
      </w:r>
      <w:r w:rsidRPr="00C66F76">
        <w:rPr>
          <w:b/>
          <w:i/>
          <w:color w:val="000000"/>
          <w:sz w:val="28"/>
          <w:szCs w:val="28"/>
          <w:vertAlign w:val="subscript"/>
        </w:rPr>
        <w:t>ТС</w:t>
      </w:r>
      <w:r w:rsidRPr="00C66F76">
        <w:rPr>
          <w:b/>
          <w:i/>
          <w:color w:val="000000"/>
          <w:sz w:val="28"/>
          <w:szCs w:val="28"/>
        </w:rPr>
        <w:t xml:space="preserve"> – </w:t>
      </w:r>
      <w:r w:rsidRPr="00C66F76">
        <w:rPr>
          <w:color w:val="000000"/>
          <w:sz w:val="28"/>
          <w:szCs w:val="28"/>
        </w:rPr>
        <w:t>количество объектов транспортных средств, единиц</w:t>
      </w:r>
      <w:r>
        <w:rPr>
          <w:color w:val="000000"/>
          <w:sz w:val="28"/>
          <w:szCs w:val="28"/>
        </w:rPr>
        <w:t>;</w:t>
      </w:r>
    </w:p>
    <w:p w:rsidR="005200AA" w:rsidRDefault="005200AA" w:rsidP="005200AA">
      <w:pPr>
        <w:ind w:firstLine="709"/>
        <w:jc w:val="both"/>
        <w:rPr>
          <w:color w:val="000000"/>
          <w:sz w:val="28"/>
          <w:szCs w:val="28"/>
        </w:rPr>
      </w:pPr>
      <w:r w:rsidRPr="00C66F76">
        <w:rPr>
          <w:b/>
          <w:i/>
          <w:color w:val="000000"/>
          <w:sz w:val="28"/>
          <w:szCs w:val="28"/>
        </w:rPr>
        <w:t>К</w:t>
      </w:r>
      <w:r w:rsidRPr="00C66F76">
        <w:rPr>
          <w:b/>
          <w:i/>
          <w:color w:val="000000"/>
          <w:sz w:val="28"/>
          <w:szCs w:val="28"/>
          <w:vertAlign w:val="subscript"/>
        </w:rPr>
        <w:t> эстр</w:t>
      </w:r>
      <w:r w:rsidRPr="00C66F76">
        <w:rPr>
          <w:color w:val="000000"/>
          <w:sz w:val="28"/>
          <w:szCs w:val="28"/>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w:t>
      </w:r>
    </w:p>
    <w:p w:rsidR="005200AA" w:rsidRPr="00131FA6" w:rsidRDefault="005200AA" w:rsidP="005200AA">
      <w:pPr>
        <w:ind w:firstLine="709"/>
        <w:jc w:val="both"/>
        <w:rPr>
          <w:color w:val="000000"/>
          <w:sz w:val="28"/>
          <w:szCs w:val="28"/>
        </w:rPr>
      </w:pPr>
      <w:r w:rsidRPr="00131FA6">
        <w:rPr>
          <w:color w:val="000000"/>
          <w:sz w:val="28"/>
          <w:szCs w:val="28"/>
        </w:rPr>
        <w:t>В целях корректности расчета прогноза поступлений транспортного налога с организаций количество транспортных средств в 2022-2025 годах (по видам транспортных средств) определено исходя из количества объектов в предыдущем периоде и среднего темпа</w:t>
      </w:r>
      <w:r>
        <w:rPr>
          <w:color w:val="000000"/>
          <w:sz w:val="28"/>
          <w:szCs w:val="28"/>
        </w:rPr>
        <w:t xml:space="preserve"> </w:t>
      </w:r>
      <w:r w:rsidRPr="00131FA6">
        <w:rPr>
          <w:color w:val="000000"/>
          <w:sz w:val="28"/>
          <w:szCs w:val="28"/>
        </w:rPr>
        <w:t>роста (снижения), сложившегося в 2017-2021 годах. Количество транспортных средств по видам: «Автобусы с мощностью двигателя свыше 200 л.с. (свыше 147,1 кВт)», «Мотоциклы и мотороллеры с мощностью двигателя свыше 20 л.с. до 35 л.с.», «Мотоциклы и мотороллеры с мощностью двигателя свыше 35 л.с.», «Другие самоходные транспортные средства, машины и механизмы на пневматическом и гусеничном ходу», «Иные водные транспортные средства», «Воздушные транспортные средства» в прогнозируемом периоде сохранено на уровне 2021 года;</w:t>
      </w:r>
    </w:p>
    <w:p w:rsidR="005200AA" w:rsidRDefault="005200AA" w:rsidP="005200AA">
      <w:pPr>
        <w:ind w:firstLine="709"/>
        <w:jc w:val="both"/>
        <w:rPr>
          <w:color w:val="000000"/>
          <w:sz w:val="28"/>
          <w:szCs w:val="28"/>
        </w:rPr>
      </w:pPr>
      <w:r w:rsidRPr="003A0A97">
        <w:rPr>
          <w:color w:val="000000"/>
          <w:sz w:val="28"/>
          <w:szCs w:val="28"/>
        </w:rPr>
        <w:t>Коэффициент экстраполяции по видам транспортных средств: «Автомобили легковые с мощностью двигателя свыше 200 л.с. до 250 л.с. (свыше 147,1 кВт до 183,9 кВт) включительно»; «Автомобили грузовые с мощностью двигателя свыше 150 л.с. до 200 л.с. (свыше 110,33 кВт до 147,1 кВт) включительно»; «Автомобили грузовые с мощностью двигателя свыше 250 л.с. (свыше 183,9 кВт)» принят на уровне 2021 года.</w:t>
      </w:r>
    </w:p>
    <w:p w:rsidR="005200AA" w:rsidRPr="00C66F76" w:rsidRDefault="005200AA" w:rsidP="005200AA">
      <w:pPr>
        <w:ind w:firstLine="709"/>
        <w:jc w:val="both"/>
        <w:rPr>
          <w:color w:val="000000"/>
          <w:sz w:val="28"/>
          <w:szCs w:val="28"/>
        </w:rPr>
      </w:pPr>
      <w:r w:rsidRPr="00C66F76">
        <w:rPr>
          <w:b/>
          <w:i/>
          <w:color w:val="000000"/>
          <w:sz w:val="28"/>
          <w:szCs w:val="28"/>
          <w:lang w:val="en-US"/>
        </w:rPr>
        <w:t>S</w:t>
      </w:r>
      <w:r w:rsidRPr="00C66F76">
        <w:rPr>
          <w:b/>
          <w:i/>
          <w:color w:val="000000"/>
          <w:sz w:val="28"/>
          <w:szCs w:val="28"/>
          <w:vertAlign w:val="subscript"/>
        </w:rPr>
        <w:t xml:space="preserve">ТС </w:t>
      </w:r>
      <w:r w:rsidRPr="00C66F76">
        <w:rPr>
          <w:color w:val="000000"/>
          <w:sz w:val="28"/>
          <w:szCs w:val="28"/>
        </w:rPr>
        <w:t>– расчетная средняя сумма налога, приходящаяся на транспортное средство, в отчетном периоде, тыс. рублей.</w:t>
      </w:r>
    </w:p>
    <w:p w:rsidR="005200AA" w:rsidRPr="00C66F76" w:rsidRDefault="005200AA" w:rsidP="005200AA">
      <w:pPr>
        <w:ind w:firstLine="709"/>
        <w:jc w:val="both"/>
        <w:rPr>
          <w:color w:val="000000"/>
          <w:sz w:val="28"/>
          <w:szCs w:val="28"/>
        </w:rPr>
      </w:pPr>
      <w:r w:rsidRPr="00C66F76">
        <w:rPr>
          <w:color w:val="000000"/>
          <w:sz w:val="28"/>
          <w:szCs w:val="28"/>
        </w:rPr>
        <w:t xml:space="preserve">Рассчитывается как отношение суммы налога, подлежащего уплате </w:t>
      </w:r>
      <w:r w:rsidRPr="00C66F76">
        <w:rPr>
          <w:color w:val="000000"/>
          <w:sz w:val="28"/>
          <w:szCs w:val="28"/>
        </w:rPr>
        <w:br/>
        <w:t>в бюджет по транспортным средствам, на количество данных транспортных средств (согласно отчету по форме № 5-ТН).</w:t>
      </w:r>
    </w:p>
    <w:p w:rsidR="005200AA" w:rsidRPr="00C66F76" w:rsidRDefault="005200AA" w:rsidP="005200AA">
      <w:pPr>
        <w:ind w:firstLine="709"/>
        <w:jc w:val="both"/>
        <w:rPr>
          <w:color w:val="000000"/>
          <w:sz w:val="28"/>
          <w:szCs w:val="28"/>
        </w:rPr>
      </w:pPr>
      <w:r w:rsidRPr="00C66F76">
        <w:rPr>
          <w:color w:val="000000"/>
          <w:sz w:val="28"/>
          <w:szCs w:val="28"/>
        </w:rPr>
        <w:t xml:space="preserve">Виды транспортных средств, в разрезе которых осуществляется прогнозирование транспортного налога с организаций, указаны в отчете </w:t>
      </w:r>
      <w:r w:rsidRPr="00C66F76">
        <w:rPr>
          <w:color w:val="000000"/>
          <w:sz w:val="28"/>
          <w:szCs w:val="28"/>
        </w:rPr>
        <w:br/>
        <w:t>по форме № 5-ТН.</w:t>
      </w:r>
    </w:p>
    <w:p w:rsidR="005200AA" w:rsidRPr="00C66F76" w:rsidRDefault="005200AA" w:rsidP="005200AA">
      <w:pPr>
        <w:ind w:firstLine="709"/>
        <w:jc w:val="both"/>
        <w:rPr>
          <w:color w:val="000000"/>
          <w:sz w:val="28"/>
          <w:szCs w:val="28"/>
        </w:rPr>
      </w:pPr>
      <w:r w:rsidRPr="00C66F76">
        <w:rPr>
          <w:b/>
          <w:i/>
          <w:color w:val="000000"/>
          <w:sz w:val="28"/>
          <w:szCs w:val="28"/>
          <w:lang w:val="en-US"/>
        </w:rPr>
        <w:t>K</w:t>
      </w:r>
      <w:r w:rsidRPr="00C66F76">
        <w:rPr>
          <w:b/>
          <w:i/>
          <w:color w:val="000000"/>
          <w:sz w:val="28"/>
          <w:szCs w:val="28"/>
          <w:vertAlign w:val="subscript"/>
        </w:rPr>
        <w:t xml:space="preserve">пер. – </w:t>
      </w:r>
      <w:r w:rsidRPr="00C66F76">
        <w:rPr>
          <w:color w:val="000000"/>
          <w:sz w:val="28"/>
          <w:szCs w:val="28"/>
        </w:rPr>
        <w:t>расчетный уровень переходящих платежей по налогу (9</w:t>
      </w:r>
      <w:r>
        <w:rPr>
          <w:color w:val="000000"/>
          <w:sz w:val="28"/>
          <w:szCs w:val="28"/>
        </w:rPr>
        <w:t>4</w:t>
      </w:r>
      <w:r w:rsidRPr="00C66F76">
        <w:rPr>
          <w:color w:val="000000"/>
          <w:sz w:val="28"/>
          <w:szCs w:val="28"/>
        </w:rPr>
        <w:t>,</w:t>
      </w:r>
      <w:r>
        <w:rPr>
          <w:color w:val="000000"/>
          <w:sz w:val="28"/>
          <w:szCs w:val="28"/>
        </w:rPr>
        <w:t>2</w:t>
      </w:r>
      <w:r w:rsidRPr="00C66F76">
        <w:rPr>
          <w:color w:val="000000"/>
          <w:sz w:val="28"/>
          <w:szCs w:val="28"/>
        </w:rPr>
        <w:t>%</w:t>
      </w:r>
      <w:r>
        <w:rPr>
          <w:color w:val="000000"/>
          <w:sz w:val="28"/>
          <w:szCs w:val="28"/>
        </w:rPr>
        <w:t xml:space="preserve"> </w:t>
      </w:r>
      <w:r w:rsidRPr="00C66F76">
        <w:rPr>
          <w:color w:val="000000"/>
          <w:sz w:val="28"/>
          <w:szCs w:val="28"/>
        </w:rPr>
        <w:t>– на уровне 202</w:t>
      </w:r>
      <w:r>
        <w:rPr>
          <w:color w:val="000000"/>
          <w:sz w:val="28"/>
          <w:szCs w:val="28"/>
        </w:rPr>
        <w:t>1</w:t>
      </w:r>
      <w:r w:rsidRPr="00C66F76">
        <w:rPr>
          <w:color w:val="000000"/>
          <w:sz w:val="28"/>
          <w:szCs w:val="28"/>
        </w:rPr>
        <w:t xml:space="preserve"> года).</w:t>
      </w:r>
    </w:p>
    <w:p w:rsidR="005200AA" w:rsidRPr="00C66F76" w:rsidRDefault="005200AA" w:rsidP="005200AA">
      <w:pPr>
        <w:ind w:firstLine="709"/>
        <w:jc w:val="both"/>
        <w:rPr>
          <w:color w:val="000000"/>
          <w:sz w:val="28"/>
          <w:szCs w:val="28"/>
        </w:rPr>
      </w:pPr>
      <w:r w:rsidRPr="00C66F76">
        <w:rPr>
          <w:color w:val="000000"/>
          <w:sz w:val="28"/>
          <w:szCs w:val="28"/>
        </w:rPr>
        <w:t xml:space="preserve">Расчетный уровень переходящих платежей определяется как частное </w:t>
      </w:r>
      <w:r w:rsidRPr="00C66F76">
        <w:rPr>
          <w:color w:val="000000"/>
          <w:sz w:val="28"/>
          <w:szCs w:val="28"/>
        </w:rPr>
        <w:br/>
        <w:t xml:space="preserve">от деления суммы транспортного налога с организаций, начисленного </w:t>
      </w:r>
      <w:r w:rsidRPr="00C66F76">
        <w:rPr>
          <w:color w:val="000000"/>
          <w:sz w:val="28"/>
          <w:szCs w:val="28"/>
        </w:rPr>
        <w:br/>
        <w:t>по отчету форм</w:t>
      </w:r>
      <w:r>
        <w:rPr>
          <w:color w:val="000000"/>
          <w:sz w:val="28"/>
          <w:szCs w:val="28"/>
        </w:rPr>
        <w:t>ы</w:t>
      </w:r>
      <w:r w:rsidRPr="00C66F76">
        <w:rPr>
          <w:color w:val="000000"/>
          <w:sz w:val="28"/>
          <w:szCs w:val="28"/>
        </w:rPr>
        <w:t xml:space="preserve"> № 1-НМ </w:t>
      </w:r>
      <w:r>
        <w:rPr>
          <w:color w:val="000000"/>
          <w:sz w:val="28"/>
          <w:szCs w:val="28"/>
        </w:rPr>
        <w:t>(</w:t>
      </w:r>
      <w:r w:rsidRPr="00C66F76">
        <w:rPr>
          <w:color w:val="000000"/>
          <w:sz w:val="28"/>
          <w:szCs w:val="28"/>
        </w:rPr>
        <w:t>в 202</w:t>
      </w:r>
      <w:r>
        <w:rPr>
          <w:color w:val="000000"/>
          <w:sz w:val="28"/>
          <w:szCs w:val="28"/>
        </w:rPr>
        <w:t>1</w:t>
      </w:r>
      <w:r w:rsidRPr="00C66F76">
        <w:rPr>
          <w:color w:val="000000"/>
          <w:sz w:val="28"/>
          <w:szCs w:val="28"/>
        </w:rPr>
        <w:t xml:space="preserve"> году – </w:t>
      </w:r>
      <w:r w:rsidRPr="00926E59">
        <w:rPr>
          <w:color w:val="000000"/>
          <w:sz w:val="28"/>
          <w:szCs w:val="28"/>
        </w:rPr>
        <w:t xml:space="preserve">254 664 </w:t>
      </w:r>
      <w:r w:rsidRPr="00C66F76">
        <w:rPr>
          <w:color w:val="000000"/>
          <w:sz w:val="28"/>
          <w:szCs w:val="28"/>
        </w:rPr>
        <w:t>тыс. рублей</w:t>
      </w:r>
      <w:r>
        <w:rPr>
          <w:color w:val="000000"/>
          <w:sz w:val="28"/>
          <w:szCs w:val="28"/>
        </w:rPr>
        <w:t xml:space="preserve">) </w:t>
      </w:r>
      <w:r w:rsidRPr="00C66F76">
        <w:rPr>
          <w:color w:val="000000"/>
          <w:sz w:val="28"/>
          <w:szCs w:val="28"/>
        </w:rPr>
        <w:t xml:space="preserve">на сумму транспортного налога с организаций, подлежащего уплате в бюджет </w:t>
      </w:r>
      <w:r w:rsidRPr="00C66F76">
        <w:rPr>
          <w:color w:val="000000"/>
          <w:sz w:val="28"/>
          <w:szCs w:val="28"/>
        </w:rPr>
        <w:br/>
        <w:t>по отчету форм</w:t>
      </w:r>
      <w:r>
        <w:rPr>
          <w:color w:val="000000"/>
          <w:sz w:val="28"/>
          <w:szCs w:val="28"/>
        </w:rPr>
        <w:t>ы</w:t>
      </w:r>
      <w:r w:rsidRPr="00C66F76">
        <w:rPr>
          <w:color w:val="000000"/>
          <w:sz w:val="28"/>
          <w:szCs w:val="28"/>
        </w:rPr>
        <w:t xml:space="preserve"> № 5-ТН </w:t>
      </w:r>
      <w:r>
        <w:rPr>
          <w:color w:val="000000"/>
          <w:sz w:val="28"/>
          <w:szCs w:val="28"/>
        </w:rPr>
        <w:t xml:space="preserve">(в </w:t>
      </w:r>
      <w:r w:rsidRPr="00C66F76">
        <w:rPr>
          <w:color w:val="000000"/>
          <w:sz w:val="28"/>
          <w:szCs w:val="28"/>
        </w:rPr>
        <w:t>202</w:t>
      </w:r>
      <w:r>
        <w:rPr>
          <w:color w:val="000000"/>
          <w:sz w:val="28"/>
          <w:szCs w:val="28"/>
        </w:rPr>
        <w:t>1</w:t>
      </w:r>
      <w:r w:rsidRPr="00C66F76">
        <w:rPr>
          <w:color w:val="000000"/>
          <w:sz w:val="28"/>
          <w:szCs w:val="28"/>
        </w:rPr>
        <w:t xml:space="preserve"> году – </w:t>
      </w:r>
      <w:r w:rsidRPr="00926E59">
        <w:rPr>
          <w:color w:val="000000"/>
          <w:sz w:val="28"/>
          <w:szCs w:val="28"/>
        </w:rPr>
        <w:t>270 440</w:t>
      </w:r>
      <w:r w:rsidRPr="00C66F76">
        <w:rPr>
          <w:color w:val="000000"/>
          <w:sz w:val="28"/>
          <w:szCs w:val="28"/>
        </w:rPr>
        <w:t xml:space="preserve"> тыс. рублей</w:t>
      </w:r>
      <w:r>
        <w:rPr>
          <w:color w:val="000000"/>
          <w:sz w:val="28"/>
          <w:szCs w:val="28"/>
        </w:rPr>
        <w:t>)</w:t>
      </w:r>
      <w:r w:rsidRPr="00C66F76">
        <w:rPr>
          <w:color w:val="000000"/>
          <w:sz w:val="28"/>
          <w:szCs w:val="28"/>
        </w:rPr>
        <w:t>.</w:t>
      </w:r>
    </w:p>
    <w:p w:rsidR="005200AA" w:rsidRDefault="005200AA" w:rsidP="005200AA">
      <w:pPr>
        <w:ind w:firstLine="709"/>
        <w:jc w:val="both"/>
        <w:rPr>
          <w:color w:val="000000"/>
          <w:sz w:val="28"/>
          <w:szCs w:val="28"/>
        </w:rPr>
      </w:pPr>
      <w:r w:rsidRPr="00C66F76">
        <w:rPr>
          <w:b/>
          <w:i/>
          <w:color w:val="000000"/>
          <w:sz w:val="28"/>
          <w:szCs w:val="28"/>
          <w:lang w:val="en-US"/>
        </w:rPr>
        <w:t>K</w:t>
      </w:r>
      <w:r w:rsidRPr="00C66F76">
        <w:rPr>
          <w:b/>
          <w:i/>
          <w:color w:val="000000"/>
          <w:sz w:val="28"/>
          <w:szCs w:val="28"/>
          <w:vertAlign w:val="subscript"/>
        </w:rPr>
        <w:t>соб.</w:t>
      </w:r>
      <w:r w:rsidRPr="00C66F76">
        <w:rPr>
          <w:color w:val="000000"/>
          <w:sz w:val="28"/>
          <w:szCs w:val="28"/>
        </w:rPr>
        <w:t>– расчетный уровень собираемости по данному налогу, сложившийся в предшествующие периоды, учитывает работу по погашению задолженности по налогу (</w:t>
      </w:r>
      <w:r>
        <w:rPr>
          <w:color w:val="000000"/>
          <w:sz w:val="28"/>
          <w:szCs w:val="28"/>
        </w:rPr>
        <w:t>100,7</w:t>
      </w:r>
      <w:r w:rsidRPr="00C66F76">
        <w:rPr>
          <w:color w:val="000000"/>
          <w:sz w:val="28"/>
          <w:szCs w:val="28"/>
        </w:rPr>
        <w:t xml:space="preserve"> % –  </w:t>
      </w:r>
      <w:r>
        <w:rPr>
          <w:color w:val="000000"/>
          <w:sz w:val="28"/>
          <w:szCs w:val="28"/>
        </w:rPr>
        <w:t xml:space="preserve">среднее значение </w:t>
      </w:r>
      <w:r w:rsidRPr="00E44CAE">
        <w:rPr>
          <w:color w:val="000000"/>
          <w:sz w:val="28"/>
          <w:szCs w:val="28"/>
        </w:rPr>
        <w:t>за 2020-2021 годы (97,0%+104,3%)/2</w:t>
      </w:r>
      <w:r w:rsidRPr="00C66F76">
        <w:rPr>
          <w:color w:val="000000"/>
          <w:sz w:val="28"/>
          <w:szCs w:val="28"/>
        </w:rPr>
        <w:t>).</w:t>
      </w:r>
    </w:p>
    <w:p w:rsidR="005200AA" w:rsidRPr="00C66F76" w:rsidRDefault="005200AA" w:rsidP="005200AA">
      <w:pPr>
        <w:ind w:firstLine="709"/>
        <w:jc w:val="both"/>
        <w:rPr>
          <w:color w:val="000000"/>
          <w:sz w:val="28"/>
          <w:szCs w:val="28"/>
        </w:rPr>
      </w:pPr>
      <w:r w:rsidRPr="00C66F76">
        <w:rPr>
          <w:color w:val="000000"/>
          <w:sz w:val="28"/>
          <w:szCs w:val="28"/>
        </w:rPr>
        <w:t>Расчетный уровень собираемости определяется как частное от деления суммы поступившего транспортного налога с организаций (</w:t>
      </w:r>
      <w:r>
        <w:rPr>
          <w:color w:val="000000"/>
          <w:sz w:val="28"/>
          <w:szCs w:val="28"/>
        </w:rPr>
        <w:t xml:space="preserve">2020 год – </w:t>
      </w:r>
      <w:r w:rsidRPr="00E44CAE">
        <w:rPr>
          <w:color w:val="000000"/>
          <w:sz w:val="28"/>
          <w:szCs w:val="28"/>
        </w:rPr>
        <w:t xml:space="preserve">243 586 </w:t>
      </w:r>
      <w:r w:rsidRPr="00C66F76">
        <w:rPr>
          <w:color w:val="000000"/>
          <w:sz w:val="28"/>
          <w:szCs w:val="28"/>
        </w:rPr>
        <w:t>тыс. рублей</w:t>
      </w:r>
      <w:r>
        <w:rPr>
          <w:color w:val="000000"/>
          <w:sz w:val="28"/>
          <w:szCs w:val="28"/>
        </w:rPr>
        <w:t xml:space="preserve">, </w:t>
      </w:r>
      <w:r w:rsidRPr="00C66F76">
        <w:rPr>
          <w:color w:val="000000"/>
          <w:sz w:val="28"/>
          <w:szCs w:val="28"/>
        </w:rPr>
        <w:t>202</w:t>
      </w:r>
      <w:r>
        <w:rPr>
          <w:color w:val="000000"/>
          <w:sz w:val="28"/>
          <w:szCs w:val="28"/>
        </w:rPr>
        <w:t>1</w:t>
      </w:r>
      <w:r w:rsidRPr="00C66F76">
        <w:rPr>
          <w:color w:val="000000"/>
          <w:sz w:val="28"/>
          <w:szCs w:val="28"/>
        </w:rPr>
        <w:t xml:space="preserve"> год</w:t>
      </w:r>
      <w:r>
        <w:rPr>
          <w:color w:val="000000"/>
          <w:sz w:val="28"/>
          <w:szCs w:val="28"/>
        </w:rPr>
        <w:t xml:space="preserve"> – </w:t>
      </w:r>
      <w:r w:rsidRPr="00E44CAE">
        <w:rPr>
          <w:color w:val="000000"/>
          <w:sz w:val="28"/>
          <w:szCs w:val="28"/>
        </w:rPr>
        <w:t>265 492</w:t>
      </w:r>
      <w:r w:rsidRPr="00C66F76">
        <w:rPr>
          <w:color w:val="000000"/>
          <w:sz w:val="28"/>
          <w:szCs w:val="28"/>
        </w:rPr>
        <w:t xml:space="preserve"> тыс. рублей) на сумму начисленного транспортного налога с организаций (</w:t>
      </w:r>
      <w:r w:rsidRPr="00E44CAE">
        <w:rPr>
          <w:color w:val="000000"/>
          <w:sz w:val="28"/>
          <w:szCs w:val="28"/>
        </w:rPr>
        <w:t>2020 год – 251 158 тыс. рублей, 2021 год – 254 664 тыс. рублей</w:t>
      </w:r>
      <w:r w:rsidRPr="00C66F76">
        <w:rPr>
          <w:color w:val="000000"/>
          <w:sz w:val="28"/>
          <w:szCs w:val="28"/>
        </w:rPr>
        <w:t>) (по отчету по форме № 1-НМ);</w:t>
      </w:r>
    </w:p>
    <w:p w:rsidR="005200AA" w:rsidRDefault="005200AA" w:rsidP="005200AA">
      <w:pPr>
        <w:ind w:firstLine="709"/>
        <w:jc w:val="both"/>
        <w:rPr>
          <w:color w:val="000000"/>
          <w:sz w:val="28"/>
          <w:szCs w:val="28"/>
        </w:rPr>
      </w:pPr>
      <w:r w:rsidRPr="00C66F76">
        <w:rPr>
          <w:b/>
          <w:i/>
          <w:color w:val="000000"/>
          <w:sz w:val="28"/>
          <w:szCs w:val="28"/>
        </w:rPr>
        <w:t>F</w:t>
      </w:r>
      <w:r w:rsidRPr="00C66F76">
        <w:rPr>
          <w:color w:val="000000"/>
          <w:sz w:val="28"/>
          <w:szCs w:val="28"/>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5200AA" w:rsidRDefault="005200AA" w:rsidP="005200AA">
      <w:pPr>
        <w:ind w:firstLine="709"/>
        <w:jc w:val="both"/>
        <w:rPr>
          <w:color w:val="000000"/>
          <w:sz w:val="28"/>
          <w:szCs w:val="28"/>
        </w:rPr>
      </w:pPr>
      <w:r>
        <w:rPr>
          <w:color w:val="000000"/>
          <w:sz w:val="28"/>
          <w:szCs w:val="28"/>
        </w:rPr>
        <w:t xml:space="preserve">В расчете оценки поступлений транспортного налога с организаций в </w:t>
      </w:r>
      <w:r>
        <w:rPr>
          <w:color w:val="000000"/>
          <w:sz w:val="28"/>
          <w:szCs w:val="28"/>
        </w:rPr>
        <w:br/>
        <w:t>2022 году и прогнозе в 2023 году к</w:t>
      </w:r>
      <w:r w:rsidRPr="00E44CAE">
        <w:rPr>
          <w:color w:val="000000"/>
          <w:sz w:val="28"/>
          <w:szCs w:val="28"/>
        </w:rPr>
        <w:t xml:space="preserve">орректирующая сумма поступлений учитывает изменение законодательства Российской Федерации в части исключения применения повышающих коэффициентов при исчислении транспортного налога </w:t>
      </w:r>
      <w:r>
        <w:rPr>
          <w:color w:val="000000"/>
          <w:sz w:val="28"/>
          <w:szCs w:val="28"/>
        </w:rPr>
        <w:t xml:space="preserve">за 2022 год </w:t>
      </w:r>
      <w:r w:rsidRPr="00E44CAE">
        <w:rPr>
          <w:color w:val="000000"/>
          <w:sz w:val="28"/>
          <w:szCs w:val="28"/>
        </w:rPr>
        <w:t>в соответствии с Федеральным законом от 26.03.2022 № 67-ФЗ</w:t>
      </w:r>
      <w:r>
        <w:rPr>
          <w:color w:val="000000"/>
          <w:sz w:val="28"/>
          <w:szCs w:val="28"/>
        </w:rPr>
        <w:t xml:space="preserve"> (с учетом сроков уплаты налога: в 2022 году – (-4 680) тыс. рублей, в 2023 году </w:t>
      </w:r>
      <w:r w:rsidRPr="003A0A97">
        <w:rPr>
          <w:color w:val="000000"/>
          <w:sz w:val="28"/>
          <w:szCs w:val="28"/>
        </w:rPr>
        <w:t xml:space="preserve">– </w:t>
      </w:r>
      <w:r>
        <w:rPr>
          <w:color w:val="000000"/>
          <w:sz w:val="28"/>
          <w:szCs w:val="28"/>
        </w:rPr>
        <w:br/>
        <w:t>(-1 560)</w:t>
      </w:r>
      <w:r w:rsidRPr="003A0A97">
        <w:rPr>
          <w:color w:val="000000"/>
          <w:sz w:val="28"/>
          <w:szCs w:val="28"/>
        </w:rPr>
        <w:t xml:space="preserve"> тыс. рублей</w:t>
      </w:r>
      <w:r>
        <w:rPr>
          <w:color w:val="000000"/>
          <w:sz w:val="28"/>
          <w:szCs w:val="28"/>
        </w:rPr>
        <w:t>)</w:t>
      </w:r>
      <w:r w:rsidRPr="00E44CAE">
        <w:rPr>
          <w:color w:val="000000"/>
          <w:sz w:val="28"/>
          <w:szCs w:val="28"/>
        </w:rPr>
        <w:t>.</w:t>
      </w:r>
    </w:p>
    <w:p w:rsidR="005200AA" w:rsidRPr="00B91E0A" w:rsidRDefault="005200AA" w:rsidP="005200AA">
      <w:pPr>
        <w:ind w:firstLine="709"/>
        <w:jc w:val="both"/>
        <w:rPr>
          <w:sz w:val="28"/>
          <w:szCs w:val="28"/>
        </w:rPr>
      </w:pPr>
      <w:r w:rsidRPr="00C66F76">
        <w:rPr>
          <w:sz w:val="28"/>
          <w:szCs w:val="28"/>
        </w:rPr>
        <w:t xml:space="preserve">Расчет прогноза поступления транспортного налога с организаций представлен в </w:t>
      </w:r>
      <w:r w:rsidR="00DE751A">
        <w:rPr>
          <w:sz w:val="28"/>
          <w:szCs w:val="28"/>
        </w:rPr>
        <w:t>т</w:t>
      </w:r>
      <w:r w:rsidRPr="00CB607E">
        <w:rPr>
          <w:sz w:val="28"/>
          <w:szCs w:val="28"/>
        </w:rPr>
        <w:t>аблице </w:t>
      </w:r>
      <w:r w:rsidR="00DE751A">
        <w:rPr>
          <w:sz w:val="28"/>
          <w:szCs w:val="28"/>
        </w:rPr>
        <w:t>:</w:t>
      </w:r>
    </w:p>
    <w:p w:rsidR="005200AA" w:rsidRDefault="005200AA" w:rsidP="005200AA">
      <w:pPr>
        <w:rPr>
          <w:sz w:val="28"/>
          <w:szCs w:val="28"/>
          <w:highlight w:val="red"/>
        </w:rPr>
      </w:pPr>
      <w:r>
        <w:rPr>
          <w:sz w:val="28"/>
          <w:szCs w:val="28"/>
          <w:highlight w:val="red"/>
        </w:rPr>
        <w:br w:type="page"/>
      </w:r>
    </w:p>
    <w:p w:rsidR="005200AA" w:rsidRDefault="005200AA" w:rsidP="005200AA">
      <w:pPr>
        <w:ind w:firstLine="709"/>
        <w:jc w:val="both"/>
        <w:rPr>
          <w:sz w:val="28"/>
          <w:szCs w:val="28"/>
          <w:highlight w:val="red"/>
        </w:rPr>
        <w:sectPr w:rsidR="005200AA" w:rsidSect="008423B7">
          <w:footerReference w:type="even" r:id="rId34"/>
          <w:footerReference w:type="default" r:id="rId35"/>
          <w:pgSz w:w="11906" w:h="16838"/>
          <w:pgMar w:top="1134" w:right="851" w:bottom="1134" w:left="1276" w:header="709" w:footer="709" w:gutter="0"/>
          <w:cols w:space="708"/>
          <w:docGrid w:linePitch="360"/>
        </w:sectPr>
      </w:pPr>
    </w:p>
    <w:p w:rsidR="005200AA" w:rsidRDefault="005200AA" w:rsidP="005200AA">
      <w:pPr>
        <w:jc w:val="center"/>
        <w:rPr>
          <w:b/>
          <w:bCs/>
          <w:color w:val="000000"/>
          <w:sz w:val="28"/>
          <w:szCs w:val="18"/>
        </w:rPr>
      </w:pPr>
      <w:r w:rsidRPr="00576679">
        <w:rPr>
          <w:b/>
          <w:bCs/>
          <w:color w:val="000000"/>
          <w:sz w:val="28"/>
          <w:szCs w:val="18"/>
        </w:rPr>
        <w:t>Расчет поступлений транспортного налога с организаций</w:t>
      </w:r>
    </w:p>
    <w:p w:rsidR="005200AA" w:rsidRDefault="005200AA" w:rsidP="005200AA">
      <w:pPr>
        <w:jc w:val="center"/>
        <w:rPr>
          <w:b/>
          <w:bCs/>
          <w:color w:val="000000"/>
          <w:sz w:val="28"/>
          <w:szCs w:val="18"/>
        </w:rPr>
      </w:pPr>
    </w:p>
    <w:p w:rsidR="005200AA" w:rsidRDefault="005200AA" w:rsidP="005200AA">
      <w:pPr>
        <w:jc w:val="right"/>
        <w:rPr>
          <w:b/>
          <w:bCs/>
          <w:color w:val="000000"/>
          <w:sz w:val="28"/>
          <w:szCs w:val="18"/>
        </w:rPr>
      </w:pPr>
      <w:r w:rsidRPr="00576679">
        <w:rPr>
          <w:b/>
          <w:bCs/>
          <w:color w:val="000000"/>
          <w:sz w:val="28"/>
          <w:szCs w:val="18"/>
        </w:rPr>
        <w:t>тыс. рублей</w:t>
      </w:r>
    </w:p>
    <w:tbl>
      <w:tblPr>
        <w:tblW w:w="23566" w:type="dxa"/>
        <w:tblInd w:w="-856" w:type="dxa"/>
        <w:tblLayout w:type="fixed"/>
        <w:tblLook w:val="04A0" w:firstRow="1" w:lastRow="0" w:firstColumn="1" w:lastColumn="0" w:noHBand="0" w:noVBand="1"/>
      </w:tblPr>
      <w:tblGrid>
        <w:gridCol w:w="567"/>
        <w:gridCol w:w="2411"/>
        <w:gridCol w:w="1418"/>
        <w:gridCol w:w="993"/>
        <w:gridCol w:w="856"/>
        <w:gridCol w:w="985"/>
        <w:gridCol w:w="878"/>
        <w:gridCol w:w="970"/>
        <w:gridCol w:w="878"/>
        <w:gridCol w:w="965"/>
        <w:gridCol w:w="933"/>
        <w:gridCol w:w="1051"/>
        <w:gridCol w:w="933"/>
        <w:gridCol w:w="1052"/>
        <w:gridCol w:w="933"/>
        <w:gridCol w:w="114"/>
        <w:gridCol w:w="815"/>
        <w:gridCol w:w="114"/>
        <w:gridCol w:w="819"/>
        <w:gridCol w:w="114"/>
        <w:gridCol w:w="815"/>
        <w:gridCol w:w="114"/>
        <w:gridCol w:w="819"/>
        <w:gridCol w:w="114"/>
        <w:gridCol w:w="815"/>
        <w:gridCol w:w="114"/>
        <w:gridCol w:w="832"/>
        <w:gridCol w:w="134"/>
        <w:gridCol w:w="858"/>
        <w:gridCol w:w="140"/>
        <w:gridCol w:w="852"/>
        <w:gridCol w:w="160"/>
      </w:tblGrid>
      <w:tr w:rsidR="005200AA" w:rsidRPr="00DF2095" w:rsidTr="00FB2F39">
        <w:trPr>
          <w:gridAfter w:val="1"/>
          <w:wAfter w:w="160" w:type="dxa"/>
          <w:trHeight w:val="1200"/>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0AA" w:rsidRPr="00DF2095" w:rsidRDefault="005200AA" w:rsidP="00FB2F39">
            <w:pPr>
              <w:ind w:left="-120"/>
              <w:jc w:val="center"/>
              <w:rPr>
                <w:b/>
                <w:bCs/>
                <w:color w:val="000000"/>
                <w:sz w:val="20"/>
                <w:szCs w:val="20"/>
              </w:rPr>
            </w:pPr>
            <w:r w:rsidRPr="00DF2095">
              <w:rPr>
                <w:b/>
                <w:bCs/>
                <w:color w:val="000000"/>
                <w:sz w:val="20"/>
                <w:szCs w:val="20"/>
              </w:rPr>
              <w:t>№</w:t>
            </w:r>
            <w:r w:rsidRPr="00DF2095">
              <w:rPr>
                <w:b/>
                <w:bCs/>
                <w:color w:val="000000"/>
                <w:sz w:val="20"/>
                <w:szCs w:val="20"/>
              </w:rPr>
              <w:br/>
              <w:t xml:space="preserve"> строки</w:t>
            </w:r>
          </w:p>
        </w:tc>
        <w:tc>
          <w:tcPr>
            <w:tcW w:w="2411" w:type="dxa"/>
            <w:tcBorders>
              <w:top w:val="single" w:sz="4" w:space="0" w:color="auto"/>
              <w:left w:val="nil"/>
              <w:bottom w:val="single" w:sz="4" w:space="0" w:color="auto"/>
              <w:right w:val="single" w:sz="4" w:space="0" w:color="auto"/>
            </w:tcBorders>
            <w:shd w:val="clear" w:color="auto" w:fill="auto"/>
            <w:vAlign w:val="center"/>
            <w:hideMark/>
          </w:tcPr>
          <w:p w:rsidR="005200AA" w:rsidRPr="00DF2095" w:rsidRDefault="005200AA" w:rsidP="00FB2F39">
            <w:pPr>
              <w:jc w:val="center"/>
              <w:rPr>
                <w:b/>
                <w:bCs/>
                <w:sz w:val="20"/>
                <w:szCs w:val="20"/>
              </w:rPr>
            </w:pPr>
            <w:r w:rsidRPr="00DF2095">
              <w:rPr>
                <w:b/>
                <w:bCs/>
                <w:sz w:val="20"/>
                <w:szCs w:val="20"/>
              </w:rPr>
              <w:t>Наименование показателя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200AA" w:rsidRPr="00DF2095" w:rsidRDefault="005200AA" w:rsidP="00FB2F39">
            <w:pPr>
              <w:jc w:val="center"/>
              <w:rPr>
                <w:b/>
                <w:bCs/>
                <w:sz w:val="20"/>
                <w:szCs w:val="20"/>
              </w:rPr>
            </w:pPr>
            <w:r w:rsidRPr="00DF2095">
              <w:rPr>
                <w:b/>
                <w:bCs/>
                <w:sz w:val="20"/>
                <w:szCs w:val="20"/>
              </w:rPr>
              <w:t>Источники данных</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200AA" w:rsidRPr="00DF2095" w:rsidRDefault="005200AA" w:rsidP="00FB2F39">
            <w:pPr>
              <w:jc w:val="center"/>
              <w:rPr>
                <w:b/>
                <w:bCs/>
                <w:sz w:val="20"/>
                <w:szCs w:val="20"/>
              </w:rPr>
            </w:pPr>
            <w:r w:rsidRPr="00DF2095">
              <w:rPr>
                <w:b/>
                <w:bCs/>
                <w:sz w:val="20"/>
                <w:szCs w:val="20"/>
              </w:rPr>
              <w:t>2016 год</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5200AA" w:rsidRPr="00DF2095" w:rsidRDefault="005200AA" w:rsidP="00FB2F39">
            <w:pPr>
              <w:jc w:val="center"/>
              <w:rPr>
                <w:b/>
                <w:bCs/>
                <w:sz w:val="20"/>
                <w:szCs w:val="20"/>
              </w:rPr>
            </w:pPr>
            <w:r w:rsidRPr="00DF2095">
              <w:rPr>
                <w:b/>
                <w:bCs/>
                <w:sz w:val="20"/>
                <w:szCs w:val="20"/>
              </w:rPr>
              <w:t>ТЕМП, %</w:t>
            </w:r>
          </w:p>
        </w:tc>
        <w:tc>
          <w:tcPr>
            <w:tcW w:w="985" w:type="dxa"/>
            <w:tcBorders>
              <w:top w:val="single" w:sz="4" w:space="0" w:color="auto"/>
              <w:left w:val="nil"/>
              <w:bottom w:val="single" w:sz="4" w:space="0" w:color="auto"/>
              <w:right w:val="single" w:sz="4" w:space="0" w:color="auto"/>
            </w:tcBorders>
            <w:shd w:val="clear" w:color="auto" w:fill="auto"/>
            <w:vAlign w:val="center"/>
            <w:hideMark/>
          </w:tcPr>
          <w:p w:rsidR="005200AA" w:rsidRPr="00DF2095" w:rsidRDefault="005200AA" w:rsidP="00FB2F39">
            <w:pPr>
              <w:jc w:val="center"/>
              <w:rPr>
                <w:b/>
                <w:bCs/>
                <w:sz w:val="20"/>
                <w:szCs w:val="20"/>
              </w:rPr>
            </w:pPr>
            <w:r w:rsidRPr="00DF2095">
              <w:rPr>
                <w:b/>
                <w:bCs/>
                <w:sz w:val="20"/>
                <w:szCs w:val="20"/>
              </w:rPr>
              <w:t>2017 год Факт</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5200AA" w:rsidRPr="00DF2095" w:rsidRDefault="005200AA" w:rsidP="00FB2F39">
            <w:pPr>
              <w:jc w:val="center"/>
              <w:rPr>
                <w:b/>
                <w:bCs/>
                <w:sz w:val="20"/>
                <w:szCs w:val="20"/>
              </w:rPr>
            </w:pPr>
            <w:r w:rsidRPr="00DF2095">
              <w:rPr>
                <w:b/>
                <w:bCs/>
                <w:sz w:val="20"/>
                <w:szCs w:val="20"/>
              </w:rPr>
              <w:t>ТЕМП, %</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5200AA" w:rsidRPr="00DF2095" w:rsidRDefault="005200AA" w:rsidP="00FB2F39">
            <w:pPr>
              <w:jc w:val="center"/>
              <w:rPr>
                <w:b/>
                <w:bCs/>
                <w:sz w:val="20"/>
                <w:szCs w:val="20"/>
              </w:rPr>
            </w:pPr>
            <w:r w:rsidRPr="00DF2095">
              <w:rPr>
                <w:b/>
                <w:bCs/>
                <w:sz w:val="20"/>
                <w:szCs w:val="20"/>
              </w:rPr>
              <w:t>2018 год Факт</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5200AA" w:rsidRPr="00DF2095" w:rsidRDefault="005200AA" w:rsidP="00FB2F39">
            <w:pPr>
              <w:jc w:val="center"/>
              <w:rPr>
                <w:b/>
                <w:bCs/>
                <w:sz w:val="20"/>
                <w:szCs w:val="20"/>
              </w:rPr>
            </w:pPr>
            <w:r w:rsidRPr="00DF2095">
              <w:rPr>
                <w:b/>
                <w:bCs/>
                <w:sz w:val="20"/>
                <w:szCs w:val="20"/>
              </w:rPr>
              <w:t>ТЕМП, %</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5200AA" w:rsidRPr="00DF2095" w:rsidRDefault="005200AA" w:rsidP="00FB2F39">
            <w:pPr>
              <w:jc w:val="center"/>
              <w:rPr>
                <w:b/>
                <w:bCs/>
                <w:sz w:val="20"/>
                <w:szCs w:val="20"/>
              </w:rPr>
            </w:pPr>
            <w:r w:rsidRPr="00DF2095">
              <w:rPr>
                <w:b/>
                <w:bCs/>
                <w:sz w:val="20"/>
                <w:szCs w:val="20"/>
              </w:rPr>
              <w:t>2019 год</w:t>
            </w:r>
            <w:r w:rsidRPr="00DF2095">
              <w:rPr>
                <w:b/>
                <w:bCs/>
                <w:sz w:val="20"/>
                <w:szCs w:val="20"/>
              </w:rPr>
              <w:br/>
              <w:t>Факт</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5200AA" w:rsidRPr="00DF2095" w:rsidRDefault="005200AA" w:rsidP="00FB2F39">
            <w:pPr>
              <w:jc w:val="center"/>
              <w:rPr>
                <w:b/>
                <w:bCs/>
                <w:sz w:val="20"/>
                <w:szCs w:val="20"/>
              </w:rPr>
            </w:pPr>
            <w:r w:rsidRPr="00DF2095">
              <w:rPr>
                <w:b/>
                <w:bCs/>
                <w:sz w:val="20"/>
                <w:szCs w:val="20"/>
              </w:rPr>
              <w:t>ТЕМП, %</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5200AA" w:rsidRPr="00DF2095" w:rsidRDefault="005200AA" w:rsidP="00FB2F39">
            <w:pPr>
              <w:jc w:val="center"/>
              <w:rPr>
                <w:b/>
                <w:bCs/>
                <w:sz w:val="20"/>
                <w:szCs w:val="20"/>
              </w:rPr>
            </w:pPr>
            <w:r w:rsidRPr="00DF2095">
              <w:rPr>
                <w:b/>
                <w:bCs/>
                <w:sz w:val="20"/>
                <w:szCs w:val="20"/>
              </w:rPr>
              <w:t>2020 год</w:t>
            </w:r>
            <w:r w:rsidRPr="00DF2095">
              <w:rPr>
                <w:b/>
                <w:bCs/>
                <w:sz w:val="20"/>
                <w:szCs w:val="20"/>
              </w:rPr>
              <w:br/>
              <w:t>Факт</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5200AA" w:rsidRPr="00DF2095" w:rsidRDefault="005200AA" w:rsidP="00FB2F39">
            <w:pPr>
              <w:jc w:val="center"/>
              <w:rPr>
                <w:b/>
                <w:bCs/>
                <w:sz w:val="20"/>
                <w:szCs w:val="20"/>
              </w:rPr>
            </w:pPr>
            <w:r w:rsidRPr="00DF2095">
              <w:rPr>
                <w:b/>
                <w:bCs/>
                <w:sz w:val="20"/>
                <w:szCs w:val="20"/>
              </w:rPr>
              <w:t>ТЕМП, %</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5200AA" w:rsidRPr="00DF2095" w:rsidRDefault="005200AA" w:rsidP="00FB2F39">
            <w:pPr>
              <w:jc w:val="center"/>
              <w:rPr>
                <w:b/>
                <w:bCs/>
                <w:sz w:val="20"/>
                <w:szCs w:val="20"/>
              </w:rPr>
            </w:pPr>
            <w:r w:rsidRPr="00DF2095">
              <w:rPr>
                <w:b/>
                <w:bCs/>
                <w:sz w:val="20"/>
                <w:szCs w:val="20"/>
              </w:rPr>
              <w:t>2021 год</w:t>
            </w:r>
            <w:r w:rsidRPr="00DF2095">
              <w:rPr>
                <w:b/>
                <w:bCs/>
                <w:sz w:val="20"/>
                <w:szCs w:val="20"/>
              </w:rPr>
              <w:br/>
              <w:t>факт</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5200AA" w:rsidRPr="00DF2095" w:rsidRDefault="005200AA" w:rsidP="00FB2F39">
            <w:pPr>
              <w:jc w:val="center"/>
              <w:rPr>
                <w:b/>
                <w:bCs/>
                <w:sz w:val="20"/>
                <w:szCs w:val="20"/>
              </w:rPr>
            </w:pPr>
            <w:r w:rsidRPr="00DF2095">
              <w:rPr>
                <w:b/>
                <w:bCs/>
                <w:sz w:val="20"/>
                <w:szCs w:val="20"/>
              </w:rPr>
              <w:t>ТЕМП, %</w:t>
            </w:r>
          </w:p>
        </w:tc>
        <w:tc>
          <w:tcPr>
            <w:tcW w:w="929" w:type="dxa"/>
            <w:gridSpan w:val="2"/>
            <w:tcBorders>
              <w:top w:val="single" w:sz="4" w:space="0" w:color="auto"/>
              <w:left w:val="nil"/>
              <w:bottom w:val="single" w:sz="4" w:space="0" w:color="auto"/>
              <w:right w:val="single" w:sz="4" w:space="0" w:color="auto"/>
            </w:tcBorders>
            <w:shd w:val="clear" w:color="auto" w:fill="auto"/>
            <w:vAlign w:val="center"/>
            <w:hideMark/>
          </w:tcPr>
          <w:p w:rsidR="005200AA" w:rsidRPr="00DF2095" w:rsidRDefault="005200AA" w:rsidP="00FB2F39">
            <w:pPr>
              <w:jc w:val="center"/>
              <w:rPr>
                <w:b/>
                <w:bCs/>
                <w:sz w:val="20"/>
                <w:szCs w:val="20"/>
              </w:rPr>
            </w:pPr>
            <w:r w:rsidRPr="00DF2095">
              <w:rPr>
                <w:b/>
                <w:bCs/>
                <w:sz w:val="20"/>
                <w:szCs w:val="20"/>
              </w:rPr>
              <w:t>2022 год</w:t>
            </w:r>
            <w:r w:rsidRPr="00DF2095">
              <w:rPr>
                <w:b/>
                <w:bCs/>
                <w:sz w:val="20"/>
                <w:szCs w:val="20"/>
              </w:rPr>
              <w:br/>
              <w:t>прогноз</w:t>
            </w:r>
          </w:p>
        </w:tc>
        <w:tc>
          <w:tcPr>
            <w:tcW w:w="933" w:type="dxa"/>
            <w:gridSpan w:val="2"/>
            <w:tcBorders>
              <w:top w:val="single" w:sz="4" w:space="0" w:color="auto"/>
              <w:left w:val="nil"/>
              <w:bottom w:val="single" w:sz="4" w:space="0" w:color="auto"/>
              <w:right w:val="single" w:sz="4" w:space="0" w:color="auto"/>
            </w:tcBorders>
            <w:shd w:val="clear" w:color="auto" w:fill="auto"/>
            <w:vAlign w:val="center"/>
            <w:hideMark/>
          </w:tcPr>
          <w:p w:rsidR="005200AA" w:rsidRPr="00DF2095" w:rsidRDefault="005200AA" w:rsidP="00FB2F39">
            <w:pPr>
              <w:jc w:val="center"/>
              <w:rPr>
                <w:b/>
                <w:bCs/>
                <w:sz w:val="20"/>
                <w:szCs w:val="20"/>
              </w:rPr>
            </w:pPr>
            <w:r w:rsidRPr="00DF2095">
              <w:rPr>
                <w:b/>
                <w:bCs/>
                <w:sz w:val="20"/>
                <w:szCs w:val="20"/>
              </w:rPr>
              <w:t>ТЕМП, %</w:t>
            </w:r>
          </w:p>
        </w:tc>
        <w:tc>
          <w:tcPr>
            <w:tcW w:w="929" w:type="dxa"/>
            <w:gridSpan w:val="2"/>
            <w:tcBorders>
              <w:top w:val="single" w:sz="4" w:space="0" w:color="auto"/>
              <w:left w:val="nil"/>
              <w:bottom w:val="single" w:sz="4" w:space="0" w:color="auto"/>
              <w:right w:val="single" w:sz="4" w:space="0" w:color="auto"/>
            </w:tcBorders>
            <w:shd w:val="clear" w:color="auto" w:fill="auto"/>
            <w:vAlign w:val="center"/>
            <w:hideMark/>
          </w:tcPr>
          <w:p w:rsidR="005200AA" w:rsidRPr="00DF2095" w:rsidRDefault="005200AA" w:rsidP="00FB2F39">
            <w:pPr>
              <w:jc w:val="center"/>
              <w:rPr>
                <w:b/>
                <w:bCs/>
                <w:sz w:val="20"/>
                <w:szCs w:val="20"/>
              </w:rPr>
            </w:pPr>
            <w:r w:rsidRPr="00DF2095">
              <w:rPr>
                <w:b/>
                <w:bCs/>
                <w:sz w:val="20"/>
                <w:szCs w:val="20"/>
              </w:rPr>
              <w:t>2023 год</w:t>
            </w:r>
            <w:r w:rsidRPr="00DF2095">
              <w:rPr>
                <w:b/>
                <w:bCs/>
                <w:sz w:val="20"/>
                <w:szCs w:val="20"/>
              </w:rPr>
              <w:br/>
              <w:t>прогноз</w:t>
            </w:r>
          </w:p>
        </w:tc>
        <w:tc>
          <w:tcPr>
            <w:tcW w:w="933" w:type="dxa"/>
            <w:gridSpan w:val="2"/>
            <w:tcBorders>
              <w:top w:val="single" w:sz="4" w:space="0" w:color="auto"/>
              <w:left w:val="nil"/>
              <w:bottom w:val="single" w:sz="4" w:space="0" w:color="auto"/>
              <w:right w:val="single" w:sz="4" w:space="0" w:color="auto"/>
            </w:tcBorders>
            <w:shd w:val="clear" w:color="auto" w:fill="auto"/>
            <w:vAlign w:val="center"/>
            <w:hideMark/>
          </w:tcPr>
          <w:p w:rsidR="005200AA" w:rsidRPr="00DF2095" w:rsidRDefault="005200AA" w:rsidP="00FB2F39">
            <w:pPr>
              <w:jc w:val="center"/>
              <w:rPr>
                <w:b/>
                <w:bCs/>
                <w:sz w:val="20"/>
                <w:szCs w:val="20"/>
              </w:rPr>
            </w:pPr>
            <w:r w:rsidRPr="00DF2095">
              <w:rPr>
                <w:b/>
                <w:bCs/>
                <w:sz w:val="20"/>
                <w:szCs w:val="20"/>
              </w:rPr>
              <w:t>ТЕМП, %</w:t>
            </w:r>
          </w:p>
        </w:tc>
        <w:tc>
          <w:tcPr>
            <w:tcW w:w="929" w:type="dxa"/>
            <w:gridSpan w:val="2"/>
            <w:tcBorders>
              <w:top w:val="single" w:sz="4" w:space="0" w:color="auto"/>
              <w:left w:val="nil"/>
              <w:bottom w:val="single" w:sz="4" w:space="0" w:color="auto"/>
              <w:right w:val="single" w:sz="4" w:space="0" w:color="auto"/>
            </w:tcBorders>
            <w:shd w:val="clear" w:color="auto" w:fill="auto"/>
            <w:vAlign w:val="center"/>
            <w:hideMark/>
          </w:tcPr>
          <w:p w:rsidR="005200AA" w:rsidRPr="00DF2095" w:rsidRDefault="005200AA" w:rsidP="00FB2F39">
            <w:pPr>
              <w:jc w:val="center"/>
              <w:rPr>
                <w:b/>
                <w:bCs/>
                <w:sz w:val="20"/>
                <w:szCs w:val="20"/>
              </w:rPr>
            </w:pPr>
            <w:r w:rsidRPr="00DF2095">
              <w:rPr>
                <w:b/>
                <w:bCs/>
                <w:sz w:val="20"/>
                <w:szCs w:val="20"/>
              </w:rPr>
              <w:t>2024 год</w:t>
            </w:r>
            <w:r w:rsidRPr="00DF2095">
              <w:rPr>
                <w:b/>
                <w:bCs/>
                <w:sz w:val="20"/>
                <w:szCs w:val="20"/>
              </w:rPr>
              <w:br/>
              <w:t>прогноз</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5200AA" w:rsidRPr="00DF2095" w:rsidRDefault="005200AA" w:rsidP="00FB2F39">
            <w:pPr>
              <w:jc w:val="center"/>
              <w:rPr>
                <w:b/>
                <w:bCs/>
                <w:sz w:val="20"/>
                <w:szCs w:val="20"/>
              </w:rPr>
            </w:pPr>
            <w:r w:rsidRPr="00DF2095">
              <w:rPr>
                <w:b/>
                <w:bCs/>
                <w:sz w:val="20"/>
                <w:szCs w:val="20"/>
              </w:rPr>
              <w:t>ТЕМП,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5200AA" w:rsidRPr="00DF2095" w:rsidRDefault="005200AA" w:rsidP="00FB2F39">
            <w:pPr>
              <w:jc w:val="center"/>
              <w:rPr>
                <w:b/>
                <w:bCs/>
                <w:sz w:val="20"/>
                <w:szCs w:val="20"/>
              </w:rPr>
            </w:pPr>
            <w:r w:rsidRPr="00DF2095">
              <w:rPr>
                <w:b/>
                <w:bCs/>
                <w:sz w:val="20"/>
                <w:szCs w:val="20"/>
              </w:rPr>
              <w:t>2025 год</w:t>
            </w:r>
            <w:r w:rsidRPr="00DF2095">
              <w:rPr>
                <w:b/>
                <w:bCs/>
                <w:sz w:val="20"/>
                <w:szCs w:val="20"/>
              </w:rPr>
              <w:br/>
              <w:t>прогноз</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5200AA" w:rsidRPr="00DF2095" w:rsidRDefault="005200AA" w:rsidP="00FB2F39">
            <w:pPr>
              <w:jc w:val="center"/>
              <w:rPr>
                <w:b/>
                <w:bCs/>
                <w:sz w:val="20"/>
                <w:szCs w:val="20"/>
              </w:rPr>
            </w:pPr>
            <w:r w:rsidRPr="00DF2095">
              <w:rPr>
                <w:b/>
                <w:bCs/>
                <w:sz w:val="20"/>
                <w:szCs w:val="20"/>
              </w:rPr>
              <w:t>ТЕМП, %</w:t>
            </w:r>
          </w:p>
        </w:tc>
      </w:tr>
      <w:tr w:rsidR="005200AA" w:rsidRPr="00DF2095" w:rsidTr="00FB2F39">
        <w:trPr>
          <w:gridAfter w:val="1"/>
          <w:wAfter w:w="160" w:type="dxa"/>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200AA" w:rsidRPr="00DF2095" w:rsidRDefault="005200AA" w:rsidP="00FB2F39">
            <w:pPr>
              <w:jc w:val="center"/>
              <w:rPr>
                <w:color w:val="000000"/>
                <w:sz w:val="20"/>
                <w:szCs w:val="20"/>
              </w:rPr>
            </w:pPr>
            <w:r w:rsidRPr="00DF2095">
              <w:rPr>
                <w:color w:val="000000"/>
                <w:sz w:val="20"/>
                <w:szCs w:val="20"/>
              </w:rPr>
              <w:t>1</w:t>
            </w:r>
          </w:p>
        </w:tc>
        <w:tc>
          <w:tcPr>
            <w:tcW w:w="2411"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rPr>
                <w:b/>
                <w:bCs/>
                <w:color w:val="000000" w:themeColor="text1"/>
                <w:sz w:val="20"/>
                <w:szCs w:val="20"/>
              </w:rPr>
            </w:pPr>
            <w:r w:rsidRPr="0057749E">
              <w:rPr>
                <w:b/>
                <w:bCs/>
                <w:color w:val="000000" w:themeColor="text1"/>
                <w:sz w:val="20"/>
                <w:szCs w:val="20"/>
              </w:rPr>
              <w:t>Количество объектов транспортных средств по видам транспортных средств:</w:t>
            </w:r>
          </w:p>
        </w:tc>
        <w:tc>
          <w:tcPr>
            <w:tcW w:w="141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отчет 5-ТН,стр.1300</w:t>
            </w:r>
          </w:p>
        </w:tc>
        <w:tc>
          <w:tcPr>
            <w:tcW w:w="993"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31 272</w:t>
            </w:r>
          </w:p>
        </w:tc>
        <w:tc>
          <w:tcPr>
            <w:tcW w:w="856"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92,1</w:t>
            </w:r>
          </w:p>
        </w:tc>
        <w:tc>
          <w:tcPr>
            <w:tcW w:w="985"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31 201</w:t>
            </w:r>
          </w:p>
        </w:tc>
        <w:tc>
          <w:tcPr>
            <w:tcW w:w="87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99,8</w:t>
            </w:r>
          </w:p>
        </w:tc>
        <w:tc>
          <w:tcPr>
            <w:tcW w:w="970"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28 480</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91,3</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27 004</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94,8</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36 750</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136,1</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34 645</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94,3</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35 462</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102,4</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36 368</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102,6</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37 371</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102,8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38 482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103,0</w:t>
            </w:r>
          </w:p>
        </w:tc>
      </w:tr>
      <w:tr w:rsidR="005200AA" w:rsidRPr="00DF2095" w:rsidTr="00FB2F39">
        <w:trPr>
          <w:gridAfter w:val="1"/>
          <w:wAfter w:w="160" w:type="dxa"/>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200AA" w:rsidRPr="00DF2095" w:rsidRDefault="005200AA" w:rsidP="00FB2F39">
            <w:pPr>
              <w:jc w:val="center"/>
              <w:rPr>
                <w:color w:val="000000"/>
                <w:sz w:val="20"/>
                <w:szCs w:val="20"/>
              </w:rPr>
            </w:pPr>
            <w:r w:rsidRPr="00DF2095">
              <w:rPr>
                <w:color w:val="000000"/>
                <w:sz w:val="20"/>
                <w:szCs w:val="20"/>
              </w:rPr>
              <w:t>2</w:t>
            </w:r>
          </w:p>
        </w:tc>
        <w:tc>
          <w:tcPr>
            <w:tcW w:w="2411"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rPr>
                <w:i/>
                <w:iCs/>
                <w:color w:val="000000" w:themeColor="text1"/>
                <w:sz w:val="20"/>
                <w:szCs w:val="20"/>
              </w:rPr>
            </w:pPr>
            <w:r w:rsidRPr="0057749E">
              <w:rPr>
                <w:i/>
                <w:iCs/>
                <w:color w:val="000000" w:themeColor="text1"/>
                <w:sz w:val="20"/>
                <w:szCs w:val="20"/>
              </w:rPr>
              <w:t>Автомобили легковые с мощностью двигателя:</w:t>
            </w:r>
          </w:p>
        </w:tc>
        <w:tc>
          <w:tcPr>
            <w:tcW w:w="141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i/>
                <w:iCs/>
                <w:color w:val="000000" w:themeColor="text1"/>
                <w:sz w:val="20"/>
                <w:szCs w:val="20"/>
              </w:rPr>
            </w:pPr>
            <w:r w:rsidRPr="0057749E">
              <w:rPr>
                <w:i/>
                <w:iCs/>
                <w:color w:val="000000" w:themeColor="text1"/>
                <w:sz w:val="20"/>
                <w:szCs w:val="20"/>
              </w:rPr>
              <w:t>отчет 5-ТН,стр.1311</w:t>
            </w:r>
          </w:p>
        </w:tc>
        <w:tc>
          <w:tcPr>
            <w:tcW w:w="993"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8 605</w:t>
            </w:r>
          </w:p>
        </w:tc>
        <w:tc>
          <w:tcPr>
            <w:tcW w:w="856"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94,6</w:t>
            </w:r>
          </w:p>
        </w:tc>
        <w:tc>
          <w:tcPr>
            <w:tcW w:w="985"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8 657</w:t>
            </w:r>
          </w:p>
        </w:tc>
        <w:tc>
          <w:tcPr>
            <w:tcW w:w="87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100,6</w:t>
            </w:r>
          </w:p>
        </w:tc>
        <w:tc>
          <w:tcPr>
            <w:tcW w:w="970"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8 516</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98,4</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8 948</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105,1</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10 554</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117,9</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10 048</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95,2</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10 372</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103,2</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10 716</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103,3</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11 081</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103,4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11 469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103,5</w:t>
            </w:r>
          </w:p>
        </w:tc>
      </w:tr>
      <w:tr w:rsidR="005200AA" w:rsidRPr="00DF2095" w:rsidTr="00FB2F39">
        <w:trPr>
          <w:gridAfter w:val="1"/>
          <w:wAfter w:w="160" w:type="dxa"/>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200AA" w:rsidRPr="00DF2095" w:rsidRDefault="005200AA" w:rsidP="00FB2F39">
            <w:pPr>
              <w:jc w:val="center"/>
              <w:rPr>
                <w:color w:val="000000"/>
                <w:sz w:val="20"/>
                <w:szCs w:val="20"/>
              </w:rPr>
            </w:pPr>
            <w:r w:rsidRPr="00DF2095">
              <w:rPr>
                <w:color w:val="000000"/>
                <w:sz w:val="20"/>
                <w:szCs w:val="20"/>
              </w:rPr>
              <w:t>3</w:t>
            </w:r>
          </w:p>
        </w:tc>
        <w:tc>
          <w:tcPr>
            <w:tcW w:w="2411"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ind w:firstLineChars="200" w:firstLine="400"/>
              <w:rPr>
                <w:color w:val="000000" w:themeColor="text1"/>
                <w:sz w:val="20"/>
                <w:szCs w:val="20"/>
              </w:rPr>
            </w:pPr>
            <w:r w:rsidRPr="0057749E">
              <w:rPr>
                <w:color w:val="000000" w:themeColor="text1"/>
                <w:sz w:val="20"/>
                <w:szCs w:val="20"/>
              </w:rPr>
              <w:t>до 100 л.с. (до 73,55 кВт) включительно</w:t>
            </w:r>
          </w:p>
        </w:tc>
        <w:tc>
          <w:tcPr>
            <w:tcW w:w="141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отчет 5-ТН,стр.1312</w:t>
            </w:r>
          </w:p>
        </w:tc>
        <w:tc>
          <w:tcPr>
            <w:tcW w:w="993"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3 275</w:t>
            </w:r>
          </w:p>
        </w:tc>
        <w:tc>
          <w:tcPr>
            <w:tcW w:w="856"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89,8</w:t>
            </w:r>
          </w:p>
        </w:tc>
        <w:tc>
          <w:tcPr>
            <w:tcW w:w="985"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3 109</w:t>
            </w:r>
          </w:p>
        </w:tc>
        <w:tc>
          <w:tcPr>
            <w:tcW w:w="87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94,9</w:t>
            </w:r>
          </w:p>
        </w:tc>
        <w:tc>
          <w:tcPr>
            <w:tcW w:w="970"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2 901</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93,3</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2 954</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101,8</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3 382</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114,5</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3 031</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89,6</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2 995</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98,8</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2 959</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98,8</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2 923</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98,8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2 888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98,8</w:t>
            </w:r>
          </w:p>
        </w:tc>
      </w:tr>
      <w:tr w:rsidR="005200AA" w:rsidRPr="00DF2095" w:rsidTr="00FB2F39">
        <w:trPr>
          <w:gridAfter w:val="1"/>
          <w:wAfter w:w="160" w:type="dxa"/>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200AA" w:rsidRPr="00DF2095" w:rsidRDefault="005200AA" w:rsidP="00FB2F39">
            <w:pPr>
              <w:jc w:val="center"/>
              <w:rPr>
                <w:color w:val="000000"/>
                <w:sz w:val="20"/>
                <w:szCs w:val="20"/>
              </w:rPr>
            </w:pPr>
            <w:r w:rsidRPr="00DF2095">
              <w:rPr>
                <w:color w:val="000000"/>
                <w:sz w:val="20"/>
                <w:szCs w:val="20"/>
              </w:rPr>
              <w:t>4</w:t>
            </w:r>
          </w:p>
        </w:tc>
        <w:tc>
          <w:tcPr>
            <w:tcW w:w="2411"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ind w:firstLineChars="200" w:firstLine="400"/>
              <w:rPr>
                <w:color w:val="000000" w:themeColor="text1"/>
                <w:sz w:val="20"/>
                <w:szCs w:val="20"/>
              </w:rPr>
            </w:pPr>
            <w:r w:rsidRPr="0057749E">
              <w:rPr>
                <w:color w:val="000000" w:themeColor="text1"/>
                <w:sz w:val="20"/>
                <w:szCs w:val="20"/>
              </w:rPr>
              <w:t>свыше 100 л.с. до 150 л.с. (свыше 73,55 кВт до 110,33 кВт) включительно</w:t>
            </w:r>
          </w:p>
        </w:tc>
        <w:tc>
          <w:tcPr>
            <w:tcW w:w="141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отчет 5-ТН,стр.1313</w:t>
            </w:r>
          </w:p>
        </w:tc>
        <w:tc>
          <w:tcPr>
            <w:tcW w:w="993"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3 353</w:t>
            </w:r>
          </w:p>
        </w:tc>
        <w:tc>
          <w:tcPr>
            <w:tcW w:w="856"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98,8</w:t>
            </w:r>
          </w:p>
        </w:tc>
        <w:tc>
          <w:tcPr>
            <w:tcW w:w="985"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3 471</w:t>
            </w:r>
          </w:p>
        </w:tc>
        <w:tc>
          <w:tcPr>
            <w:tcW w:w="87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103,5</w:t>
            </w:r>
          </w:p>
        </w:tc>
        <w:tc>
          <w:tcPr>
            <w:tcW w:w="970"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3 439</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99,1</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3 619</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105,2</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4 386</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121,2</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4 222</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96,3</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4 437</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105,1</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4 663</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105,1</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4 901</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105,1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5 151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105,1</w:t>
            </w:r>
          </w:p>
        </w:tc>
      </w:tr>
      <w:tr w:rsidR="005200AA" w:rsidRPr="00DF2095" w:rsidTr="00FB2F39">
        <w:trPr>
          <w:gridAfter w:val="1"/>
          <w:wAfter w:w="160" w:type="dxa"/>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200AA" w:rsidRPr="00DF2095" w:rsidRDefault="005200AA" w:rsidP="00FB2F39">
            <w:pPr>
              <w:jc w:val="center"/>
              <w:rPr>
                <w:color w:val="000000"/>
                <w:sz w:val="20"/>
                <w:szCs w:val="20"/>
              </w:rPr>
            </w:pPr>
            <w:r w:rsidRPr="00DF2095">
              <w:rPr>
                <w:color w:val="000000"/>
                <w:sz w:val="20"/>
                <w:szCs w:val="20"/>
              </w:rPr>
              <w:t>5</w:t>
            </w:r>
          </w:p>
        </w:tc>
        <w:tc>
          <w:tcPr>
            <w:tcW w:w="2411"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ind w:firstLineChars="200" w:firstLine="400"/>
              <w:rPr>
                <w:color w:val="000000" w:themeColor="text1"/>
                <w:sz w:val="20"/>
                <w:szCs w:val="20"/>
              </w:rPr>
            </w:pPr>
            <w:r w:rsidRPr="0057749E">
              <w:rPr>
                <w:color w:val="000000" w:themeColor="text1"/>
                <w:sz w:val="20"/>
                <w:szCs w:val="20"/>
              </w:rPr>
              <w:t>свыше 150 л.с. до 200 л.с. (свыше 110,33 кВт до 147,1 кВт) включительно</w:t>
            </w:r>
          </w:p>
        </w:tc>
        <w:tc>
          <w:tcPr>
            <w:tcW w:w="141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отчет 5-ТН,стр.1314</w:t>
            </w:r>
          </w:p>
        </w:tc>
        <w:tc>
          <w:tcPr>
            <w:tcW w:w="993"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999</w:t>
            </w:r>
          </w:p>
        </w:tc>
        <w:tc>
          <w:tcPr>
            <w:tcW w:w="856"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92,5</w:t>
            </w:r>
          </w:p>
        </w:tc>
        <w:tc>
          <w:tcPr>
            <w:tcW w:w="985"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1 047</w:t>
            </w:r>
          </w:p>
        </w:tc>
        <w:tc>
          <w:tcPr>
            <w:tcW w:w="87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104,8</w:t>
            </w:r>
          </w:p>
        </w:tc>
        <w:tc>
          <w:tcPr>
            <w:tcW w:w="970"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1 092</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104,3</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1 230</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112,6</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1 388</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112,8</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1 399</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100,8</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1 498</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107,1</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1 604</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107,1</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1 718</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107,1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1 840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107,1</w:t>
            </w:r>
          </w:p>
        </w:tc>
      </w:tr>
      <w:tr w:rsidR="005200AA" w:rsidRPr="00DF2095" w:rsidTr="00FB2F39">
        <w:trPr>
          <w:gridAfter w:val="1"/>
          <w:wAfter w:w="160" w:type="dxa"/>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200AA" w:rsidRPr="00DF2095" w:rsidRDefault="005200AA" w:rsidP="00FB2F39">
            <w:pPr>
              <w:jc w:val="center"/>
              <w:rPr>
                <w:color w:val="000000"/>
                <w:sz w:val="20"/>
                <w:szCs w:val="20"/>
              </w:rPr>
            </w:pPr>
            <w:r w:rsidRPr="00DF2095">
              <w:rPr>
                <w:color w:val="000000"/>
                <w:sz w:val="20"/>
                <w:szCs w:val="20"/>
              </w:rPr>
              <w:t>6</w:t>
            </w:r>
          </w:p>
        </w:tc>
        <w:tc>
          <w:tcPr>
            <w:tcW w:w="2411"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ind w:firstLineChars="200" w:firstLine="400"/>
              <w:rPr>
                <w:color w:val="000000" w:themeColor="text1"/>
                <w:sz w:val="20"/>
                <w:szCs w:val="20"/>
              </w:rPr>
            </w:pPr>
            <w:r w:rsidRPr="0057749E">
              <w:rPr>
                <w:color w:val="000000" w:themeColor="text1"/>
                <w:sz w:val="20"/>
                <w:szCs w:val="20"/>
              </w:rPr>
              <w:t>свыше 200 л.с. до 250 л.с. (свыше 147,1 кВт до 183,9 кВт) включительно</w:t>
            </w:r>
          </w:p>
        </w:tc>
        <w:tc>
          <w:tcPr>
            <w:tcW w:w="141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отчет 5-ТН,стр.1315</w:t>
            </w:r>
          </w:p>
        </w:tc>
        <w:tc>
          <w:tcPr>
            <w:tcW w:w="993"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500</w:t>
            </w:r>
          </w:p>
        </w:tc>
        <w:tc>
          <w:tcPr>
            <w:tcW w:w="856"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98,2</w:t>
            </w:r>
          </w:p>
        </w:tc>
        <w:tc>
          <w:tcPr>
            <w:tcW w:w="985"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561</w:t>
            </w:r>
          </w:p>
        </w:tc>
        <w:tc>
          <w:tcPr>
            <w:tcW w:w="87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112,2</w:t>
            </w:r>
          </w:p>
        </w:tc>
        <w:tc>
          <w:tcPr>
            <w:tcW w:w="970"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623</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111,1</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675</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108,3</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849</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125,8</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885</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104,2</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922</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104,2</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961</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104,2</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1 001</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104,2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1 043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104,2</w:t>
            </w:r>
          </w:p>
        </w:tc>
      </w:tr>
      <w:tr w:rsidR="005200AA" w:rsidRPr="00DF2095" w:rsidTr="00FB2F39">
        <w:trPr>
          <w:gridAfter w:val="1"/>
          <w:wAfter w:w="160" w:type="dxa"/>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200AA" w:rsidRPr="00DF2095" w:rsidRDefault="005200AA" w:rsidP="00FB2F39">
            <w:pPr>
              <w:jc w:val="center"/>
              <w:rPr>
                <w:color w:val="000000"/>
                <w:sz w:val="20"/>
                <w:szCs w:val="20"/>
              </w:rPr>
            </w:pPr>
            <w:r w:rsidRPr="00DF2095">
              <w:rPr>
                <w:color w:val="000000"/>
                <w:sz w:val="20"/>
                <w:szCs w:val="20"/>
              </w:rPr>
              <w:t>7</w:t>
            </w:r>
          </w:p>
        </w:tc>
        <w:tc>
          <w:tcPr>
            <w:tcW w:w="2411"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ind w:firstLineChars="200" w:firstLine="400"/>
              <w:rPr>
                <w:color w:val="000000" w:themeColor="text1"/>
                <w:sz w:val="20"/>
                <w:szCs w:val="20"/>
              </w:rPr>
            </w:pPr>
            <w:r w:rsidRPr="0057749E">
              <w:rPr>
                <w:color w:val="000000" w:themeColor="text1"/>
                <w:sz w:val="20"/>
                <w:szCs w:val="20"/>
              </w:rPr>
              <w:t>свыше 250 л.с. (свыше 183,9 кВт)</w:t>
            </w:r>
          </w:p>
        </w:tc>
        <w:tc>
          <w:tcPr>
            <w:tcW w:w="141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отчет 5-ТН,стр.1316</w:t>
            </w:r>
          </w:p>
        </w:tc>
        <w:tc>
          <w:tcPr>
            <w:tcW w:w="993"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478</w:t>
            </w:r>
          </w:p>
        </w:tc>
        <w:tc>
          <w:tcPr>
            <w:tcW w:w="856"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103,5</w:t>
            </w:r>
          </w:p>
        </w:tc>
        <w:tc>
          <w:tcPr>
            <w:tcW w:w="985"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469</w:t>
            </w:r>
          </w:p>
        </w:tc>
        <w:tc>
          <w:tcPr>
            <w:tcW w:w="87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98,1</w:t>
            </w:r>
          </w:p>
        </w:tc>
        <w:tc>
          <w:tcPr>
            <w:tcW w:w="970"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461</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98,3</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470</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102,0</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549</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116,8</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511</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93,1</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520</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101,8</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529</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101,7</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538</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101,7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547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101,7</w:t>
            </w:r>
          </w:p>
        </w:tc>
      </w:tr>
      <w:tr w:rsidR="005200AA" w:rsidRPr="00DF2095" w:rsidTr="00FB2F39">
        <w:trPr>
          <w:gridAfter w:val="1"/>
          <w:wAfter w:w="160" w:type="dxa"/>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200AA" w:rsidRPr="00DF2095" w:rsidRDefault="005200AA" w:rsidP="00FB2F39">
            <w:pPr>
              <w:jc w:val="center"/>
              <w:rPr>
                <w:color w:val="000000"/>
                <w:sz w:val="20"/>
                <w:szCs w:val="20"/>
              </w:rPr>
            </w:pPr>
            <w:r w:rsidRPr="00DF2095">
              <w:rPr>
                <w:color w:val="000000"/>
                <w:sz w:val="20"/>
                <w:szCs w:val="20"/>
              </w:rPr>
              <w:t>8</w:t>
            </w:r>
          </w:p>
        </w:tc>
        <w:tc>
          <w:tcPr>
            <w:tcW w:w="2411"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rPr>
                <w:i/>
                <w:iCs/>
                <w:color w:val="000000" w:themeColor="text1"/>
                <w:sz w:val="20"/>
                <w:szCs w:val="20"/>
              </w:rPr>
            </w:pPr>
            <w:r w:rsidRPr="0057749E">
              <w:rPr>
                <w:i/>
                <w:iCs/>
                <w:color w:val="000000" w:themeColor="text1"/>
                <w:sz w:val="20"/>
                <w:szCs w:val="20"/>
              </w:rPr>
              <w:t>Мотоциклы и мотороллеры с мощностью двигателя:</w:t>
            </w:r>
          </w:p>
        </w:tc>
        <w:tc>
          <w:tcPr>
            <w:tcW w:w="141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отчет 5-ТН,стр.1321</w:t>
            </w:r>
          </w:p>
        </w:tc>
        <w:tc>
          <w:tcPr>
            <w:tcW w:w="993"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152</w:t>
            </w:r>
          </w:p>
        </w:tc>
        <w:tc>
          <w:tcPr>
            <w:tcW w:w="856"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105,6</w:t>
            </w:r>
          </w:p>
        </w:tc>
        <w:tc>
          <w:tcPr>
            <w:tcW w:w="985"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140</w:t>
            </w:r>
          </w:p>
        </w:tc>
        <w:tc>
          <w:tcPr>
            <w:tcW w:w="87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92,1</w:t>
            </w:r>
          </w:p>
        </w:tc>
        <w:tc>
          <w:tcPr>
            <w:tcW w:w="970"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126</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90,0</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119</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94,4</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269</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226,1</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163</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60,6</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162</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99,4</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161</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99,4</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160</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99,4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159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99,4</w:t>
            </w:r>
          </w:p>
        </w:tc>
      </w:tr>
      <w:tr w:rsidR="005200AA" w:rsidRPr="00DF2095" w:rsidTr="00FB2F39">
        <w:trPr>
          <w:gridAfter w:val="1"/>
          <w:wAfter w:w="160" w:type="dxa"/>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200AA" w:rsidRPr="00DF2095" w:rsidRDefault="005200AA" w:rsidP="00FB2F39">
            <w:pPr>
              <w:jc w:val="center"/>
              <w:rPr>
                <w:color w:val="000000"/>
                <w:sz w:val="20"/>
                <w:szCs w:val="20"/>
              </w:rPr>
            </w:pPr>
            <w:r w:rsidRPr="00DF2095">
              <w:rPr>
                <w:color w:val="000000"/>
                <w:sz w:val="20"/>
                <w:szCs w:val="20"/>
              </w:rPr>
              <w:t>9</w:t>
            </w:r>
          </w:p>
        </w:tc>
        <w:tc>
          <w:tcPr>
            <w:tcW w:w="2411"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ind w:firstLineChars="200" w:firstLine="400"/>
              <w:rPr>
                <w:color w:val="000000" w:themeColor="text1"/>
                <w:sz w:val="20"/>
                <w:szCs w:val="20"/>
              </w:rPr>
            </w:pPr>
            <w:r w:rsidRPr="0057749E">
              <w:rPr>
                <w:color w:val="000000" w:themeColor="text1"/>
                <w:sz w:val="20"/>
                <w:szCs w:val="20"/>
              </w:rPr>
              <w:t>до 20 л.с. (до 14,7 кВт) включительно</w:t>
            </w:r>
          </w:p>
        </w:tc>
        <w:tc>
          <w:tcPr>
            <w:tcW w:w="141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отчет 5-ТН,стр.1322</w:t>
            </w:r>
          </w:p>
        </w:tc>
        <w:tc>
          <w:tcPr>
            <w:tcW w:w="993"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106</w:t>
            </w:r>
          </w:p>
        </w:tc>
        <w:tc>
          <w:tcPr>
            <w:tcW w:w="856"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85"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104</w:t>
            </w:r>
          </w:p>
        </w:tc>
        <w:tc>
          <w:tcPr>
            <w:tcW w:w="87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98,1</w:t>
            </w:r>
          </w:p>
        </w:tc>
        <w:tc>
          <w:tcPr>
            <w:tcW w:w="970"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92</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88,5</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88</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95,7</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103</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117,0</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96</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93,2</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95</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99,0</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94</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98,9</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93</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98,9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98,9</w:t>
            </w:r>
          </w:p>
        </w:tc>
      </w:tr>
      <w:tr w:rsidR="005200AA" w:rsidRPr="00DF2095" w:rsidTr="00FB2F39">
        <w:trPr>
          <w:gridAfter w:val="1"/>
          <w:wAfter w:w="160" w:type="dxa"/>
          <w:trHeight w:val="86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200AA" w:rsidRPr="00DF2095" w:rsidRDefault="005200AA" w:rsidP="00FB2F39">
            <w:pPr>
              <w:jc w:val="center"/>
              <w:rPr>
                <w:color w:val="000000"/>
                <w:sz w:val="20"/>
                <w:szCs w:val="20"/>
              </w:rPr>
            </w:pPr>
            <w:r w:rsidRPr="00DF2095">
              <w:rPr>
                <w:color w:val="000000"/>
                <w:sz w:val="20"/>
                <w:szCs w:val="20"/>
              </w:rPr>
              <w:t>10</w:t>
            </w:r>
          </w:p>
        </w:tc>
        <w:tc>
          <w:tcPr>
            <w:tcW w:w="2411"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ind w:firstLineChars="200" w:firstLine="400"/>
              <w:rPr>
                <w:color w:val="000000" w:themeColor="text1"/>
                <w:sz w:val="20"/>
                <w:szCs w:val="20"/>
              </w:rPr>
            </w:pPr>
            <w:r w:rsidRPr="0057749E">
              <w:rPr>
                <w:color w:val="000000" w:themeColor="text1"/>
                <w:sz w:val="20"/>
                <w:szCs w:val="20"/>
              </w:rPr>
              <w:t>свыше 20 л.с. до 35 л.с. (свыше 14,7 кВт до 25,74 кВт) включительно</w:t>
            </w:r>
          </w:p>
        </w:tc>
        <w:tc>
          <w:tcPr>
            <w:tcW w:w="141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отчет 5-ТН,стр.1323</w:t>
            </w:r>
          </w:p>
        </w:tc>
        <w:tc>
          <w:tcPr>
            <w:tcW w:w="993"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19</w:t>
            </w:r>
          </w:p>
        </w:tc>
        <w:tc>
          <w:tcPr>
            <w:tcW w:w="856"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85"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18</w:t>
            </w:r>
          </w:p>
        </w:tc>
        <w:tc>
          <w:tcPr>
            <w:tcW w:w="87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94,7</w:t>
            </w:r>
          </w:p>
        </w:tc>
        <w:tc>
          <w:tcPr>
            <w:tcW w:w="970"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18</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14</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77,8</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54</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385,7</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20</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37,0</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20</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20</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20</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r>
      <w:tr w:rsidR="005200AA" w:rsidRPr="00DF2095" w:rsidTr="00FB2F39">
        <w:trPr>
          <w:gridAfter w:val="1"/>
          <w:wAfter w:w="160" w:type="dxa"/>
          <w:trHeight w:val="79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200AA" w:rsidRPr="00DF2095" w:rsidRDefault="005200AA" w:rsidP="00FB2F39">
            <w:pPr>
              <w:jc w:val="center"/>
              <w:rPr>
                <w:color w:val="000000"/>
                <w:sz w:val="20"/>
                <w:szCs w:val="20"/>
              </w:rPr>
            </w:pPr>
            <w:r w:rsidRPr="00DF2095">
              <w:rPr>
                <w:color w:val="000000"/>
                <w:sz w:val="20"/>
                <w:szCs w:val="20"/>
              </w:rPr>
              <w:t>11</w:t>
            </w:r>
          </w:p>
        </w:tc>
        <w:tc>
          <w:tcPr>
            <w:tcW w:w="2411"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ind w:firstLineChars="200" w:firstLine="400"/>
              <w:rPr>
                <w:color w:val="000000" w:themeColor="text1"/>
                <w:sz w:val="20"/>
                <w:szCs w:val="20"/>
              </w:rPr>
            </w:pPr>
            <w:r w:rsidRPr="0057749E">
              <w:rPr>
                <w:color w:val="000000" w:themeColor="text1"/>
                <w:sz w:val="20"/>
                <w:szCs w:val="20"/>
              </w:rPr>
              <w:t>свыше 35 л.с. (свыше 25,74 кВт)</w:t>
            </w:r>
          </w:p>
        </w:tc>
        <w:tc>
          <w:tcPr>
            <w:tcW w:w="141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отчет 5-ТН,стр.1324</w:t>
            </w:r>
          </w:p>
        </w:tc>
        <w:tc>
          <w:tcPr>
            <w:tcW w:w="993"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27</w:t>
            </w:r>
          </w:p>
        </w:tc>
        <w:tc>
          <w:tcPr>
            <w:tcW w:w="856"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142,1</w:t>
            </w:r>
          </w:p>
        </w:tc>
        <w:tc>
          <w:tcPr>
            <w:tcW w:w="985"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18</w:t>
            </w:r>
          </w:p>
        </w:tc>
        <w:tc>
          <w:tcPr>
            <w:tcW w:w="87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66,7</w:t>
            </w:r>
          </w:p>
        </w:tc>
        <w:tc>
          <w:tcPr>
            <w:tcW w:w="970"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16</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88,9</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17</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106,3</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112</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658,8</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47</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42,0</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47</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47</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47</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47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r>
      <w:tr w:rsidR="005200AA" w:rsidRPr="00DF2095" w:rsidTr="00FB2F39">
        <w:trPr>
          <w:gridAfter w:val="1"/>
          <w:wAfter w:w="160" w:type="dxa"/>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200AA" w:rsidRPr="00DF2095" w:rsidRDefault="005200AA" w:rsidP="00FB2F39">
            <w:pPr>
              <w:jc w:val="center"/>
              <w:rPr>
                <w:color w:val="000000"/>
                <w:sz w:val="20"/>
                <w:szCs w:val="20"/>
              </w:rPr>
            </w:pPr>
            <w:r w:rsidRPr="00DF2095">
              <w:rPr>
                <w:color w:val="000000"/>
                <w:sz w:val="20"/>
                <w:szCs w:val="20"/>
              </w:rPr>
              <w:t>12</w:t>
            </w:r>
          </w:p>
        </w:tc>
        <w:tc>
          <w:tcPr>
            <w:tcW w:w="2411"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rPr>
                <w:i/>
                <w:iCs/>
                <w:color w:val="000000" w:themeColor="text1"/>
                <w:sz w:val="20"/>
                <w:szCs w:val="20"/>
              </w:rPr>
            </w:pPr>
            <w:r w:rsidRPr="0057749E">
              <w:rPr>
                <w:i/>
                <w:iCs/>
                <w:color w:val="000000" w:themeColor="text1"/>
                <w:sz w:val="20"/>
                <w:szCs w:val="20"/>
              </w:rPr>
              <w:t>Автобусы с мощностью двигателя:</w:t>
            </w:r>
          </w:p>
        </w:tc>
        <w:tc>
          <w:tcPr>
            <w:tcW w:w="141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отчет 5-ТН,стр.1325</w:t>
            </w:r>
          </w:p>
        </w:tc>
        <w:tc>
          <w:tcPr>
            <w:tcW w:w="993"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2 062</w:t>
            </w:r>
          </w:p>
        </w:tc>
        <w:tc>
          <w:tcPr>
            <w:tcW w:w="856"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98,1</w:t>
            </w:r>
          </w:p>
        </w:tc>
        <w:tc>
          <w:tcPr>
            <w:tcW w:w="985"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2 022</w:t>
            </w:r>
          </w:p>
        </w:tc>
        <w:tc>
          <w:tcPr>
            <w:tcW w:w="87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98,1</w:t>
            </w:r>
          </w:p>
        </w:tc>
        <w:tc>
          <w:tcPr>
            <w:tcW w:w="970"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1 868</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92,4</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1 608</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86,1</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2 847</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177,1</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2 156</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75,7</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2 140</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99,3</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2 124</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99,3</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2 109</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99,3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2 094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99,3</w:t>
            </w:r>
          </w:p>
        </w:tc>
      </w:tr>
      <w:tr w:rsidR="005200AA" w:rsidRPr="00DF2095" w:rsidTr="00FB2F39">
        <w:trPr>
          <w:gridAfter w:val="1"/>
          <w:wAfter w:w="160" w:type="dxa"/>
          <w:trHeight w:val="8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200AA" w:rsidRPr="00DF2095" w:rsidRDefault="005200AA" w:rsidP="00FB2F39">
            <w:pPr>
              <w:jc w:val="center"/>
              <w:rPr>
                <w:color w:val="000000"/>
                <w:sz w:val="20"/>
                <w:szCs w:val="20"/>
              </w:rPr>
            </w:pPr>
            <w:r w:rsidRPr="00DF2095">
              <w:rPr>
                <w:color w:val="000000"/>
                <w:sz w:val="20"/>
                <w:szCs w:val="20"/>
              </w:rPr>
              <w:t>13</w:t>
            </w:r>
          </w:p>
        </w:tc>
        <w:tc>
          <w:tcPr>
            <w:tcW w:w="2411"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ind w:firstLineChars="200" w:firstLine="400"/>
              <w:rPr>
                <w:color w:val="000000" w:themeColor="text1"/>
                <w:sz w:val="20"/>
                <w:szCs w:val="20"/>
              </w:rPr>
            </w:pPr>
            <w:r w:rsidRPr="0057749E">
              <w:rPr>
                <w:color w:val="000000" w:themeColor="text1"/>
                <w:sz w:val="20"/>
                <w:szCs w:val="20"/>
              </w:rPr>
              <w:t>до 200 л.с. (до 147,1 кВт) включительно</w:t>
            </w:r>
          </w:p>
        </w:tc>
        <w:tc>
          <w:tcPr>
            <w:tcW w:w="141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отчет 5-ТН,стр.1326</w:t>
            </w:r>
          </w:p>
        </w:tc>
        <w:tc>
          <w:tcPr>
            <w:tcW w:w="993"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1 614</w:t>
            </w:r>
          </w:p>
        </w:tc>
        <w:tc>
          <w:tcPr>
            <w:tcW w:w="856"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97,7</w:t>
            </w:r>
          </w:p>
        </w:tc>
        <w:tc>
          <w:tcPr>
            <w:tcW w:w="985"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1 625</w:t>
            </w:r>
          </w:p>
        </w:tc>
        <w:tc>
          <w:tcPr>
            <w:tcW w:w="87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100,7</w:t>
            </w:r>
          </w:p>
        </w:tc>
        <w:tc>
          <w:tcPr>
            <w:tcW w:w="970"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1 534</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94,4</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1 298</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84,6</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1 697</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130,7</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1 428</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84,1</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1 412</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98,9</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1 396</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98,9</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1 381</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98,9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1 366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98,9</w:t>
            </w:r>
          </w:p>
        </w:tc>
      </w:tr>
      <w:tr w:rsidR="005200AA" w:rsidRPr="00DF2095" w:rsidTr="00FB2F39">
        <w:trPr>
          <w:gridAfter w:val="1"/>
          <w:wAfter w:w="160" w:type="dxa"/>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200AA" w:rsidRPr="00DF2095" w:rsidRDefault="005200AA" w:rsidP="00FB2F39">
            <w:pPr>
              <w:jc w:val="center"/>
              <w:rPr>
                <w:color w:val="000000"/>
                <w:sz w:val="20"/>
                <w:szCs w:val="20"/>
              </w:rPr>
            </w:pPr>
            <w:r w:rsidRPr="00DF2095">
              <w:rPr>
                <w:color w:val="000000"/>
                <w:sz w:val="20"/>
                <w:szCs w:val="20"/>
              </w:rPr>
              <w:t>14</w:t>
            </w:r>
          </w:p>
        </w:tc>
        <w:tc>
          <w:tcPr>
            <w:tcW w:w="2411"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ind w:firstLineChars="200" w:firstLine="400"/>
              <w:rPr>
                <w:color w:val="000000" w:themeColor="text1"/>
                <w:sz w:val="20"/>
                <w:szCs w:val="20"/>
              </w:rPr>
            </w:pPr>
            <w:r w:rsidRPr="0057749E">
              <w:rPr>
                <w:color w:val="000000" w:themeColor="text1"/>
                <w:sz w:val="20"/>
                <w:szCs w:val="20"/>
              </w:rPr>
              <w:t>свыше 200 л.с. (свыше 147,1 кВт)</w:t>
            </w:r>
          </w:p>
        </w:tc>
        <w:tc>
          <w:tcPr>
            <w:tcW w:w="141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отчет 5-ТН,стр.1327</w:t>
            </w:r>
          </w:p>
        </w:tc>
        <w:tc>
          <w:tcPr>
            <w:tcW w:w="993"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448</w:t>
            </w:r>
          </w:p>
        </w:tc>
        <w:tc>
          <w:tcPr>
            <w:tcW w:w="856"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99,6</w:t>
            </w:r>
          </w:p>
        </w:tc>
        <w:tc>
          <w:tcPr>
            <w:tcW w:w="985"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397</w:t>
            </w:r>
          </w:p>
        </w:tc>
        <w:tc>
          <w:tcPr>
            <w:tcW w:w="87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88,6</w:t>
            </w:r>
          </w:p>
        </w:tc>
        <w:tc>
          <w:tcPr>
            <w:tcW w:w="970"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334</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84,1</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310</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92,8</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1 150</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371,0</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728</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63,3</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728</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728</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728</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728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r>
      <w:tr w:rsidR="005200AA" w:rsidRPr="00DF2095" w:rsidTr="00FB2F39">
        <w:trPr>
          <w:gridAfter w:val="1"/>
          <w:wAfter w:w="160" w:type="dxa"/>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200AA" w:rsidRPr="00DF2095" w:rsidRDefault="005200AA" w:rsidP="00FB2F39">
            <w:pPr>
              <w:jc w:val="center"/>
              <w:rPr>
                <w:color w:val="000000"/>
                <w:sz w:val="20"/>
                <w:szCs w:val="20"/>
              </w:rPr>
            </w:pPr>
            <w:r w:rsidRPr="00DF2095">
              <w:rPr>
                <w:color w:val="000000"/>
                <w:sz w:val="20"/>
                <w:szCs w:val="20"/>
              </w:rPr>
              <w:t>15</w:t>
            </w:r>
          </w:p>
        </w:tc>
        <w:tc>
          <w:tcPr>
            <w:tcW w:w="2411"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rPr>
                <w:i/>
                <w:iCs/>
                <w:color w:val="000000" w:themeColor="text1"/>
                <w:sz w:val="20"/>
                <w:szCs w:val="20"/>
              </w:rPr>
            </w:pPr>
            <w:r w:rsidRPr="0057749E">
              <w:rPr>
                <w:i/>
                <w:iCs/>
                <w:color w:val="000000" w:themeColor="text1"/>
                <w:sz w:val="20"/>
                <w:szCs w:val="20"/>
              </w:rPr>
              <w:t>Автомобили грузовые с мощностью двигателя:</w:t>
            </w:r>
          </w:p>
        </w:tc>
        <w:tc>
          <w:tcPr>
            <w:tcW w:w="141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отчет 5-ТН,стр.1328</w:t>
            </w:r>
          </w:p>
        </w:tc>
        <w:tc>
          <w:tcPr>
            <w:tcW w:w="993"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12 940</w:t>
            </w:r>
          </w:p>
        </w:tc>
        <w:tc>
          <w:tcPr>
            <w:tcW w:w="856"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87,9</w:t>
            </w:r>
          </w:p>
        </w:tc>
        <w:tc>
          <w:tcPr>
            <w:tcW w:w="985"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12 941</w:t>
            </w:r>
          </w:p>
        </w:tc>
        <w:tc>
          <w:tcPr>
            <w:tcW w:w="87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70"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11 689</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90,3</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10 422</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89,2</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14 094</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135,2</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14 107</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100,1</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14 596</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103,5</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15 151</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103,8</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15 778</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104,1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16 486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104,5</w:t>
            </w:r>
          </w:p>
        </w:tc>
      </w:tr>
      <w:tr w:rsidR="005200AA" w:rsidRPr="00DF2095" w:rsidTr="00FB2F39">
        <w:trPr>
          <w:gridAfter w:val="1"/>
          <w:wAfter w:w="160" w:type="dxa"/>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200AA" w:rsidRPr="00DF2095" w:rsidRDefault="005200AA" w:rsidP="00FB2F39">
            <w:pPr>
              <w:jc w:val="center"/>
              <w:rPr>
                <w:color w:val="000000"/>
                <w:sz w:val="20"/>
                <w:szCs w:val="20"/>
              </w:rPr>
            </w:pPr>
            <w:r w:rsidRPr="00DF2095">
              <w:rPr>
                <w:color w:val="000000"/>
                <w:sz w:val="20"/>
                <w:szCs w:val="20"/>
              </w:rPr>
              <w:t>16</w:t>
            </w:r>
          </w:p>
        </w:tc>
        <w:tc>
          <w:tcPr>
            <w:tcW w:w="2411"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ind w:firstLineChars="200" w:firstLine="400"/>
              <w:rPr>
                <w:color w:val="000000" w:themeColor="text1"/>
                <w:sz w:val="20"/>
                <w:szCs w:val="20"/>
              </w:rPr>
            </w:pPr>
            <w:r w:rsidRPr="0057749E">
              <w:rPr>
                <w:color w:val="000000" w:themeColor="text1"/>
                <w:sz w:val="20"/>
                <w:szCs w:val="20"/>
              </w:rPr>
              <w:t>до 100 л.с. (до 73,55 кВт) включительно</w:t>
            </w:r>
          </w:p>
        </w:tc>
        <w:tc>
          <w:tcPr>
            <w:tcW w:w="141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отчет 5-ТН,стр.1329</w:t>
            </w:r>
          </w:p>
        </w:tc>
        <w:tc>
          <w:tcPr>
            <w:tcW w:w="993"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1 779</w:t>
            </w:r>
          </w:p>
        </w:tc>
        <w:tc>
          <w:tcPr>
            <w:tcW w:w="856"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87,0</w:t>
            </w:r>
          </w:p>
        </w:tc>
        <w:tc>
          <w:tcPr>
            <w:tcW w:w="985"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1 665</w:t>
            </w:r>
          </w:p>
        </w:tc>
        <w:tc>
          <w:tcPr>
            <w:tcW w:w="87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93,6</w:t>
            </w:r>
          </w:p>
        </w:tc>
        <w:tc>
          <w:tcPr>
            <w:tcW w:w="970"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1 347</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80,9</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1 037</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77,0</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1 403</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135,3</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1 219</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86,9</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1 154</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94,7</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1 093</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94,7</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1 035</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94,7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94,7</w:t>
            </w:r>
          </w:p>
        </w:tc>
      </w:tr>
      <w:tr w:rsidR="005200AA" w:rsidRPr="00DF2095" w:rsidTr="00FB2F39">
        <w:trPr>
          <w:gridAfter w:val="1"/>
          <w:wAfter w:w="160" w:type="dxa"/>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200AA" w:rsidRPr="00DF2095" w:rsidRDefault="005200AA" w:rsidP="00FB2F39">
            <w:pPr>
              <w:jc w:val="center"/>
              <w:rPr>
                <w:color w:val="000000"/>
                <w:sz w:val="20"/>
                <w:szCs w:val="20"/>
              </w:rPr>
            </w:pPr>
            <w:r w:rsidRPr="00DF2095">
              <w:rPr>
                <w:color w:val="000000"/>
                <w:sz w:val="20"/>
                <w:szCs w:val="20"/>
              </w:rPr>
              <w:t>17</w:t>
            </w:r>
          </w:p>
        </w:tc>
        <w:tc>
          <w:tcPr>
            <w:tcW w:w="2411"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ind w:firstLineChars="200" w:firstLine="400"/>
              <w:rPr>
                <w:color w:val="000000" w:themeColor="text1"/>
                <w:sz w:val="20"/>
                <w:szCs w:val="20"/>
              </w:rPr>
            </w:pPr>
            <w:r w:rsidRPr="0057749E">
              <w:rPr>
                <w:color w:val="000000" w:themeColor="text1"/>
                <w:sz w:val="20"/>
                <w:szCs w:val="20"/>
              </w:rPr>
              <w:t>свыше 100 л.с. до 150 л.с. (свыше 73,55 кВт до 110,33 кВт) включительно</w:t>
            </w:r>
          </w:p>
        </w:tc>
        <w:tc>
          <w:tcPr>
            <w:tcW w:w="141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отчет 5-ТН,стр.1330</w:t>
            </w:r>
          </w:p>
        </w:tc>
        <w:tc>
          <w:tcPr>
            <w:tcW w:w="993"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6 811</w:t>
            </w:r>
          </w:p>
        </w:tc>
        <w:tc>
          <w:tcPr>
            <w:tcW w:w="856"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92,6</w:t>
            </w:r>
          </w:p>
        </w:tc>
        <w:tc>
          <w:tcPr>
            <w:tcW w:w="985"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6 965</w:t>
            </w:r>
          </w:p>
        </w:tc>
        <w:tc>
          <w:tcPr>
            <w:tcW w:w="87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102,3</w:t>
            </w:r>
          </w:p>
        </w:tc>
        <w:tc>
          <w:tcPr>
            <w:tcW w:w="970"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6 250</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89,7</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5 265</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84,2</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7 091</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134,7</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6 923</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97,6</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7 041</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101,7</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7 161</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101,7</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7 283</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101,7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7 407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101,7</w:t>
            </w:r>
          </w:p>
        </w:tc>
      </w:tr>
      <w:tr w:rsidR="005200AA" w:rsidRPr="00DF2095" w:rsidTr="00FB2F39">
        <w:trPr>
          <w:gridAfter w:val="1"/>
          <w:wAfter w:w="160" w:type="dxa"/>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200AA" w:rsidRPr="00DF2095" w:rsidRDefault="005200AA" w:rsidP="00FB2F39">
            <w:pPr>
              <w:jc w:val="center"/>
              <w:rPr>
                <w:color w:val="000000"/>
                <w:sz w:val="20"/>
                <w:szCs w:val="20"/>
              </w:rPr>
            </w:pPr>
            <w:r w:rsidRPr="00DF2095">
              <w:rPr>
                <w:color w:val="000000"/>
                <w:sz w:val="20"/>
                <w:szCs w:val="20"/>
              </w:rPr>
              <w:t>18</w:t>
            </w:r>
          </w:p>
        </w:tc>
        <w:tc>
          <w:tcPr>
            <w:tcW w:w="2411"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ind w:firstLineChars="200" w:firstLine="400"/>
              <w:rPr>
                <w:color w:val="000000" w:themeColor="text1"/>
                <w:sz w:val="20"/>
                <w:szCs w:val="20"/>
              </w:rPr>
            </w:pPr>
            <w:r w:rsidRPr="0057749E">
              <w:rPr>
                <w:color w:val="000000" w:themeColor="text1"/>
                <w:sz w:val="20"/>
                <w:szCs w:val="20"/>
              </w:rPr>
              <w:t>свыше 150 л.с. до 200 л.с. (свыше 110,33 кВт до 147,1 кВт) включительно</w:t>
            </w:r>
          </w:p>
        </w:tc>
        <w:tc>
          <w:tcPr>
            <w:tcW w:w="141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отчет 5-ТН,стр.1331</w:t>
            </w:r>
          </w:p>
        </w:tc>
        <w:tc>
          <w:tcPr>
            <w:tcW w:w="993"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763</w:t>
            </w:r>
          </w:p>
        </w:tc>
        <w:tc>
          <w:tcPr>
            <w:tcW w:w="856"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92,5</w:t>
            </w:r>
          </w:p>
        </w:tc>
        <w:tc>
          <w:tcPr>
            <w:tcW w:w="985"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736</w:t>
            </w:r>
          </w:p>
        </w:tc>
        <w:tc>
          <w:tcPr>
            <w:tcW w:w="87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96,5</w:t>
            </w:r>
          </w:p>
        </w:tc>
        <w:tc>
          <w:tcPr>
            <w:tcW w:w="970"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707</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96,1</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674</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95,3</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937</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139,0</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958</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102,2</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979</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102,2</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1 001</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102,2</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1 023</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102,2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1 046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102,2</w:t>
            </w:r>
          </w:p>
        </w:tc>
      </w:tr>
      <w:tr w:rsidR="005200AA" w:rsidRPr="00DF2095" w:rsidTr="00FB2F39">
        <w:trPr>
          <w:gridAfter w:val="1"/>
          <w:wAfter w:w="160" w:type="dxa"/>
          <w:trHeight w:val="6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200AA" w:rsidRPr="00DF2095" w:rsidRDefault="005200AA" w:rsidP="00FB2F39">
            <w:pPr>
              <w:jc w:val="center"/>
              <w:rPr>
                <w:color w:val="000000"/>
                <w:sz w:val="20"/>
                <w:szCs w:val="20"/>
              </w:rPr>
            </w:pPr>
            <w:r w:rsidRPr="00DF2095">
              <w:rPr>
                <w:color w:val="000000"/>
                <w:sz w:val="20"/>
                <w:szCs w:val="20"/>
              </w:rPr>
              <w:t>19</w:t>
            </w:r>
          </w:p>
        </w:tc>
        <w:tc>
          <w:tcPr>
            <w:tcW w:w="2411"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ind w:firstLineChars="200" w:firstLine="400"/>
              <w:rPr>
                <w:color w:val="000000" w:themeColor="text1"/>
                <w:sz w:val="20"/>
                <w:szCs w:val="20"/>
              </w:rPr>
            </w:pPr>
            <w:r w:rsidRPr="0057749E">
              <w:rPr>
                <w:color w:val="000000" w:themeColor="text1"/>
                <w:sz w:val="20"/>
                <w:szCs w:val="20"/>
              </w:rPr>
              <w:t>свыше 200 л.с. до 250 л.с. (свыше 147,1 кВт до 183,9 кВт) включительно</w:t>
            </w:r>
          </w:p>
        </w:tc>
        <w:tc>
          <w:tcPr>
            <w:tcW w:w="141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отчет 5-ТН,стр.1332</w:t>
            </w:r>
          </w:p>
        </w:tc>
        <w:tc>
          <w:tcPr>
            <w:tcW w:w="993"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1 797</w:t>
            </w:r>
          </w:p>
        </w:tc>
        <w:tc>
          <w:tcPr>
            <w:tcW w:w="856"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86,1</w:t>
            </w:r>
          </w:p>
        </w:tc>
        <w:tc>
          <w:tcPr>
            <w:tcW w:w="985"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1 713</w:t>
            </w:r>
          </w:p>
        </w:tc>
        <w:tc>
          <w:tcPr>
            <w:tcW w:w="87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95,3</w:t>
            </w:r>
          </w:p>
        </w:tc>
        <w:tc>
          <w:tcPr>
            <w:tcW w:w="970"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1 474</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86,0</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1 237</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83,9</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1 558</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125,9</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1 500</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96,3</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1 463</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97,5</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1 426</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97,5</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1 390</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97,5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1 355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97,5</w:t>
            </w:r>
          </w:p>
        </w:tc>
      </w:tr>
      <w:tr w:rsidR="005200AA" w:rsidRPr="00DF2095" w:rsidTr="00FB2F39">
        <w:trPr>
          <w:gridAfter w:val="1"/>
          <w:wAfter w:w="160" w:type="dxa"/>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200AA" w:rsidRPr="00DF2095" w:rsidRDefault="005200AA" w:rsidP="00FB2F39">
            <w:pPr>
              <w:jc w:val="center"/>
              <w:rPr>
                <w:color w:val="000000"/>
                <w:sz w:val="20"/>
                <w:szCs w:val="20"/>
              </w:rPr>
            </w:pPr>
            <w:r w:rsidRPr="00DF2095">
              <w:rPr>
                <w:color w:val="000000"/>
                <w:sz w:val="20"/>
                <w:szCs w:val="20"/>
              </w:rPr>
              <w:t>20</w:t>
            </w:r>
          </w:p>
        </w:tc>
        <w:tc>
          <w:tcPr>
            <w:tcW w:w="2411"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ind w:firstLineChars="200" w:firstLine="400"/>
              <w:rPr>
                <w:color w:val="000000" w:themeColor="text1"/>
                <w:sz w:val="20"/>
                <w:szCs w:val="20"/>
              </w:rPr>
            </w:pPr>
            <w:r w:rsidRPr="0057749E">
              <w:rPr>
                <w:color w:val="000000" w:themeColor="text1"/>
                <w:sz w:val="20"/>
                <w:szCs w:val="20"/>
              </w:rPr>
              <w:t>свыше 250 л.с. (свыше 183,9 кВт)</w:t>
            </w:r>
          </w:p>
        </w:tc>
        <w:tc>
          <w:tcPr>
            <w:tcW w:w="141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отчет 5-ТН,стр.1333</w:t>
            </w:r>
          </w:p>
        </w:tc>
        <w:tc>
          <w:tcPr>
            <w:tcW w:w="993"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1 790</w:t>
            </w:r>
          </w:p>
        </w:tc>
        <w:tc>
          <w:tcPr>
            <w:tcW w:w="856"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74,3</w:t>
            </w:r>
          </w:p>
        </w:tc>
        <w:tc>
          <w:tcPr>
            <w:tcW w:w="985"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1 862</w:t>
            </w:r>
          </w:p>
        </w:tc>
        <w:tc>
          <w:tcPr>
            <w:tcW w:w="87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104,0</w:t>
            </w:r>
          </w:p>
        </w:tc>
        <w:tc>
          <w:tcPr>
            <w:tcW w:w="970"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1 911</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102,6</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2 209</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115,6</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3 105</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140,6</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3 507</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112,9</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3 959</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112,9</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4 470</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112,9</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5 047</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112,9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5 698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112,9</w:t>
            </w:r>
          </w:p>
        </w:tc>
      </w:tr>
      <w:tr w:rsidR="005200AA" w:rsidRPr="00DF2095" w:rsidTr="00FB2F39">
        <w:trPr>
          <w:gridAfter w:val="1"/>
          <w:wAfter w:w="160" w:type="dxa"/>
          <w:trHeight w:val="7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200AA" w:rsidRPr="00DF2095" w:rsidRDefault="005200AA" w:rsidP="00FB2F39">
            <w:pPr>
              <w:jc w:val="center"/>
              <w:rPr>
                <w:color w:val="000000"/>
                <w:sz w:val="20"/>
                <w:szCs w:val="20"/>
              </w:rPr>
            </w:pPr>
            <w:r w:rsidRPr="00DF2095">
              <w:rPr>
                <w:color w:val="000000"/>
                <w:sz w:val="20"/>
                <w:szCs w:val="20"/>
              </w:rPr>
              <w:t>21</w:t>
            </w:r>
          </w:p>
        </w:tc>
        <w:tc>
          <w:tcPr>
            <w:tcW w:w="2411"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rPr>
                <w:i/>
                <w:iCs/>
                <w:color w:val="000000" w:themeColor="text1"/>
                <w:sz w:val="20"/>
                <w:szCs w:val="20"/>
              </w:rPr>
            </w:pPr>
            <w:r w:rsidRPr="0057749E">
              <w:rPr>
                <w:i/>
                <w:iCs/>
                <w:color w:val="000000" w:themeColor="text1"/>
                <w:sz w:val="20"/>
                <w:szCs w:val="20"/>
              </w:rPr>
              <w:t>Другие самоходные транспортные средства, машины и механизмы на пневматическом и гусеничном ходу</w:t>
            </w:r>
          </w:p>
        </w:tc>
        <w:tc>
          <w:tcPr>
            <w:tcW w:w="141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отчет 5-ТН,стр.1334</w:t>
            </w:r>
          </w:p>
        </w:tc>
        <w:tc>
          <w:tcPr>
            <w:tcW w:w="993"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6 457</w:t>
            </w:r>
          </w:p>
        </w:tc>
        <w:tc>
          <w:tcPr>
            <w:tcW w:w="856"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96,0</w:t>
            </w:r>
          </w:p>
        </w:tc>
        <w:tc>
          <w:tcPr>
            <w:tcW w:w="985"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6 405</w:t>
            </w:r>
          </w:p>
        </w:tc>
        <w:tc>
          <w:tcPr>
            <w:tcW w:w="87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99,2</w:t>
            </w:r>
          </w:p>
        </w:tc>
        <w:tc>
          <w:tcPr>
            <w:tcW w:w="970"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5 353</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83,6</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4 897</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91,5</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7 991</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163,2</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7 120</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89,1</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7 120</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7 120</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7 120</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7 120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r>
      <w:tr w:rsidR="005200AA" w:rsidRPr="00DF2095" w:rsidTr="00FB2F39">
        <w:trPr>
          <w:gridAfter w:val="1"/>
          <w:wAfter w:w="160" w:type="dxa"/>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200AA" w:rsidRPr="00DF2095" w:rsidRDefault="005200AA" w:rsidP="00FB2F39">
            <w:pPr>
              <w:jc w:val="center"/>
              <w:rPr>
                <w:color w:val="000000"/>
                <w:sz w:val="20"/>
                <w:szCs w:val="20"/>
              </w:rPr>
            </w:pPr>
            <w:r w:rsidRPr="00DF2095">
              <w:rPr>
                <w:color w:val="000000"/>
                <w:sz w:val="20"/>
                <w:szCs w:val="20"/>
              </w:rPr>
              <w:t>22</w:t>
            </w:r>
          </w:p>
        </w:tc>
        <w:tc>
          <w:tcPr>
            <w:tcW w:w="2411"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rPr>
                <w:i/>
                <w:iCs/>
                <w:color w:val="000000" w:themeColor="text1"/>
                <w:sz w:val="20"/>
                <w:szCs w:val="20"/>
              </w:rPr>
            </w:pPr>
            <w:r w:rsidRPr="0057749E">
              <w:rPr>
                <w:i/>
                <w:iCs/>
                <w:color w:val="000000" w:themeColor="text1"/>
                <w:sz w:val="20"/>
                <w:szCs w:val="20"/>
              </w:rPr>
              <w:t xml:space="preserve">Снегоходы, мотосани с мощностью двигателя: </w:t>
            </w:r>
          </w:p>
        </w:tc>
        <w:tc>
          <w:tcPr>
            <w:tcW w:w="141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отчет 5-ТН,стр.1335</w:t>
            </w:r>
          </w:p>
        </w:tc>
        <w:tc>
          <w:tcPr>
            <w:tcW w:w="993"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541</w:t>
            </w:r>
          </w:p>
        </w:tc>
        <w:tc>
          <w:tcPr>
            <w:tcW w:w="856"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94,1</w:t>
            </w:r>
          </w:p>
        </w:tc>
        <w:tc>
          <w:tcPr>
            <w:tcW w:w="985"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520</w:t>
            </w:r>
          </w:p>
        </w:tc>
        <w:tc>
          <w:tcPr>
            <w:tcW w:w="87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96,1</w:t>
            </w:r>
          </w:p>
        </w:tc>
        <w:tc>
          <w:tcPr>
            <w:tcW w:w="970"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466</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89,6</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552</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118,5</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514</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93,1</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603</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117,3</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625</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103,6</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649</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103,8</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675</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704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104,3</w:t>
            </w:r>
          </w:p>
        </w:tc>
      </w:tr>
      <w:tr w:rsidR="005200AA" w:rsidRPr="00DF2095" w:rsidTr="00FB2F39">
        <w:trPr>
          <w:gridAfter w:val="1"/>
          <w:wAfter w:w="160" w:type="dxa"/>
          <w:trHeight w:val="75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200AA" w:rsidRPr="00DF2095" w:rsidRDefault="005200AA" w:rsidP="00FB2F39">
            <w:pPr>
              <w:jc w:val="center"/>
              <w:rPr>
                <w:color w:val="000000"/>
                <w:sz w:val="20"/>
                <w:szCs w:val="20"/>
              </w:rPr>
            </w:pPr>
            <w:r w:rsidRPr="00DF2095">
              <w:rPr>
                <w:color w:val="000000"/>
                <w:sz w:val="20"/>
                <w:szCs w:val="20"/>
              </w:rPr>
              <w:t>23</w:t>
            </w:r>
          </w:p>
        </w:tc>
        <w:tc>
          <w:tcPr>
            <w:tcW w:w="2411"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ind w:firstLineChars="200" w:firstLine="400"/>
              <w:rPr>
                <w:color w:val="000000" w:themeColor="text1"/>
                <w:sz w:val="20"/>
                <w:szCs w:val="20"/>
              </w:rPr>
            </w:pPr>
            <w:r w:rsidRPr="0057749E">
              <w:rPr>
                <w:color w:val="000000" w:themeColor="text1"/>
                <w:sz w:val="20"/>
                <w:szCs w:val="20"/>
              </w:rPr>
              <w:t>до 50 л.с. (до 36,77 кВт) включительно</w:t>
            </w:r>
          </w:p>
        </w:tc>
        <w:tc>
          <w:tcPr>
            <w:tcW w:w="141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отчет 5-ТН,стр.1336</w:t>
            </w:r>
          </w:p>
        </w:tc>
        <w:tc>
          <w:tcPr>
            <w:tcW w:w="993"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437</w:t>
            </w:r>
          </w:p>
        </w:tc>
        <w:tc>
          <w:tcPr>
            <w:tcW w:w="856"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96,7</w:t>
            </w:r>
          </w:p>
        </w:tc>
        <w:tc>
          <w:tcPr>
            <w:tcW w:w="985"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411</w:t>
            </w:r>
          </w:p>
        </w:tc>
        <w:tc>
          <w:tcPr>
            <w:tcW w:w="87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94,1</w:t>
            </w:r>
          </w:p>
        </w:tc>
        <w:tc>
          <w:tcPr>
            <w:tcW w:w="970"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355</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86,4</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422</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118,9</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383</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90,8</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432</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112,8</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435</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100,7</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438</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100,7</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441</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444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100,7</w:t>
            </w:r>
          </w:p>
        </w:tc>
      </w:tr>
      <w:tr w:rsidR="005200AA" w:rsidRPr="00DF2095" w:rsidTr="00FB2F39">
        <w:trPr>
          <w:gridAfter w:val="1"/>
          <w:wAfter w:w="160" w:type="dxa"/>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200AA" w:rsidRPr="00DF2095" w:rsidRDefault="005200AA" w:rsidP="00FB2F39">
            <w:pPr>
              <w:jc w:val="center"/>
              <w:rPr>
                <w:color w:val="000000"/>
                <w:sz w:val="20"/>
                <w:szCs w:val="20"/>
              </w:rPr>
            </w:pPr>
            <w:r w:rsidRPr="00DF2095">
              <w:rPr>
                <w:color w:val="000000"/>
                <w:sz w:val="20"/>
                <w:szCs w:val="20"/>
              </w:rPr>
              <w:t>24</w:t>
            </w:r>
          </w:p>
        </w:tc>
        <w:tc>
          <w:tcPr>
            <w:tcW w:w="2411"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ind w:firstLineChars="200" w:firstLine="400"/>
              <w:rPr>
                <w:color w:val="000000" w:themeColor="text1"/>
                <w:sz w:val="20"/>
                <w:szCs w:val="20"/>
              </w:rPr>
            </w:pPr>
            <w:r w:rsidRPr="0057749E">
              <w:rPr>
                <w:color w:val="000000" w:themeColor="text1"/>
                <w:sz w:val="20"/>
                <w:szCs w:val="20"/>
              </w:rPr>
              <w:t>свыше 50 л.с. (свыше 36,77 кВт)</w:t>
            </w:r>
          </w:p>
        </w:tc>
        <w:tc>
          <w:tcPr>
            <w:tcW w:w="141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отчет 5-ТН,стр.1337</w:t>
            </w:r>
          </w:p>
        </w:tc>
        <w:tc>
          <w:tcPr>
            <w:tcW w:w="993"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104</w:t>
            </w:r>
          </w:p>
        </w:tc>
        <w:tc>
          <w:tcPr>
            <w:tcW w:w="856"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84,6</w:t>
            </w:r>
          </w:p>
        </w:tc>
        <w:tc>
          <w:tcPr>
            <w:tcW w:w="985"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109</w:t>
            </w:r>
          </w:p>
        </w:tc>
        <w:tc>
          <w:tcPr>
            <w:tcW w:w="87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104,8</w:t>
            </w:r>
          </w:p>
        </w:tc>
        <w:tc>
          <w:tcPr>
            <w:tcW w:w="970"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111</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101,8</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130</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117,1</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131</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100,8</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171</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130,5</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190</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111,1</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211</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111,1</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234</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110,9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111,1</w:t>
            </w:r>
          </w:p>
        </w:tc>
      </w:tr>
      <w:tr w:rsidR="005200AA" w:rsidRPr="00DF2095" w:rsidTr="00FB2F39">
        <w:trPr>
          <w:gridAfter w:val="1"/>
          <w:wAfter w:w="160" w:type="dxa"/>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200AA" w:rsidRPr="00DF2095" w:rsidRDefault="005200AA" w:rsidP="00FB2F39">
            <w:pPr>
              <w:jc w:val="center"/>
              <w:rPr>
                <w:color w:val="000000"/>
                <w:sz w:val="20"/>
                <w:szCs w:val="20"/>
              </w:rPr>
            </w:pPr>
            <w:r w:rsidRPr="00DF2095">
              <w:rPr>
                <w:color w:val="000000"/>
                <w:sz w:val="20"/>
                <w:szCs w:val="20"/>
              </w:rPr>
              <w:t>25</w:t>
            </w:r>
          </w:p>
        </w:tc>
        <w:tc>
          <w:tcPr>
            <w:tcW w:w="2411"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rPr>
                <w:i/>
                <w:iCs/>
                <w:color w:val="000000" w:themeColor="text1"/>
                <w:sz w:val="20"/>
                <w:szCs w:val="20"/>
              </w:rPr>
            </w:pPr>
            <w:r w:rsidRPr="0057749E">
              <w:rPr>
                <w:i/>
                <w:iCs/>
                <w:color w:val="000000" w:themeColor="text1"/>
                <w:sz w:val="20"/>
                <w:szCs w:val="20"/>
              </w:rPr>
              <w:t xml:space="preserve">Катера, моторные лодки и другие водные транспортные средства с мощностью двигателя: </w:t>
            </w:r>
          </w:p>
        </w:tc>
        <w:tc>
          <w:tcPr>
            <w:tcW w:w="141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отчет 5-ТН,стр.1351</w:t>
            </w:r>
          </w:p>
        </w:tc>
        <w:tc>
          <w:tcPr>
            <w:tcW w:w="993"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284</w:t>
            </w:r>
          </w:p>
        </w:tc>
        <w:tc>
          <w:tcPr>
            <w:tcW w:w="856"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89,3</w:t>
            </w:r>
          </w:p>
        </w:tc>
        <w:tc>
          <w:tcPr>
            <w:tcW w:w="985"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286</w:t>
            </w:r>
          </w:p>
        </w:tc>
        <w:tc>
          <w:tcPr>
            <w:tcW w:w="87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100,7</w:t>
            </w:r>
          </w:p>
        </w:tc>
        <w:tc>
          <w:tcPr>
            <w:tcW w:w="970"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252</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88,1</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258</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102,4</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264</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102,3</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276</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104,5</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277</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100,4</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278</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100,4</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279</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100,4</w:t>
            </w:r>
          </w:p>
        </w:tc>
      </w:tr>
      <w:tr w:rsidR="005200AA" w:rsidRPr="00DF2095" w:rsidTr="00FB2F39">
        <w:trPr>
          <w:gridAfter w:val="1"/>
          <w:wAfter w:w="160" w:type="dxa"/>
          <w:trHeight w:val="7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200AA" w:rsidRPr="00DF2095" w:rsidRDefault="005200AA" w:rsidP="00FB2F39">
            <w:pPr>
              <w:jc w:val="center"/>
              <w:rPr>
                <w:color w:val="000000"/>
                <w:sz w:val="20"/>
                <w:szCs w:val="20"/>
              </w:rPr>
            </w:pPr>
            <w:r w:rsidRPr="00DF2095">
              <w:rPr>
                <w:color w:val="000000"/>
                <w:sz w:val="20"/>
                <w:szCs w:val="20"/>
              </w:rPr>
              <w:t>26</w:t>
            </w:r>
          </w:p>
        </w:tc>
        <w:tc>
          <w:tcPr>
            <w:tcW w:w="2411"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ind w:firstLineChars="200" w:firstLine="400"/>
              <w:rPr>
                <w:color w:val="000000" w:themeColor="text1"/>
                <w:sz w:val="20"/>
                <w:szCs w:val="20"/>
              </w:rPr>
            </w:pPr>
            <w:r w:rsidRPr="0057749E">
              <w:rPr>
                <w:color w:val="000000" w:themeColor="text1"/>
                <w:sz w:val="20"/>
                <w:szCs w:val="20"/>
              </w:rPr>
              <w:t>до 100 л.с. (до 73,55 кВт) включительно</w:t>
            </w:r>
          </w:p>
        </w:tc>
        <w:tc>
          <w:tcPr>
            <w:tcW w:w="141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отчет 5-ТН,стр.1352</w:t>
            </w:r>
          </w:p>
        </w:tc>
        <w:tc>
          <w:tcPr>
            <w:tcW w:w="993"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202</w:t>
            </w:r>
          </w:p>
        </w:tc>
        <w:tc>
          <w:tcPr>
            <w:tcW w:w="856"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88,6</w:t>
            </w:r>
          </w:p>
        </w:tc>
        <w:tc>
          <w:tcPr>
            <w:tcW w:w="985"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200</w:t>
            </w:r>
          </w:p>
        </w:tc>
        <w:tc>
          <w:tcPr>
            <w:tcW w:w="87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99,0</w:t>
            </w:r>
          </w:p>
        </w:tc>
        <w:tc>
          <w:tcPr>
            <w:tcW w:w="970"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168</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84,0</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188</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111,9</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203</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108,0</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200</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98,5</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201</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100,5</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202</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100,5</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203</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204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100,5</w:t>
            </w:r>
          </w:p>
        </w:tc>
      </w:tr>
      <w:tr w:rsidR="005200AA" w:rsidRPr="00DF2095" w:rsidTr="00FB2F39">
        <w:trPr>
          <w:gridAfter w:val="1"/>
          <w:wAfter w:w="160" w:type="dxa"/>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200AA" w:rsidRPr="00DF2095" w:rsidRDefault="005200AA" w:rsidP="00FB2F39">
            <w:pPr>
              <w:jc w:val="center"/>
              <w:rPr>
                <w:color w:val="000000"/>
                <w:sz w:val="20"/>
                <w:szCs w:val="20"/>
              </w:rPr>
            </w:pPr>
            <w:r w:rsidRPr="00DF2095">
              <w:rPr>
                <w:color w:val="000000"/>
                <w:sz w:val="20"/>
                <w:szCs w:val="20"/>
              </w:rPr>
              <w:t>27</w:t>
            </w:r>
          </w:p>
        </w:tc>
        <w:tc>
          <w:tcPr>
            <w:tcW w:w="2411"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ind w:firstLineChars="200" w:firstLine="400"/>
              <w:rPr>
                <w:color w:val="000000" w:themeColor="text1"/>
                <w:sz w:val="20"/>
                <w:szCs w:val="20"/>
              </w:rPr>
            </w:pPr>
            <w:r w:rsidRPr="0057749E">
              <w:rPr>
                <w:color w:val="000000" w:themeColor="text1"/>
                <w:sz w:val="20"/>
                <w:szCs w:val="20"/>
              </w:rPr>
              <w:t>свыше 100 л.с. (свыше 73,55 кВт)</w:t>
            </w:r>
          </w:p>
        </w:tc>
        <w:tc>
          <w:tcPr>
            <w:tcW w:w="141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отчет 5-ТН,стр.1353</w:t>
            </w:r>
          </w:p>
        </w:tc>
        <w:tc>
          <w:tcPr>
            <w:tcW w:w="993"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82</w:t>
            </w:r>
          </w:p>
        </w:tc>
        <w:tc>
          <w:tcPr>
            <w:tcW w:w="856"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91,1</w:t>
            </w:r>
          </w:p>
        </w:tc>
        <w:tc>
          <w:tcPr>
            <w:tcW w:w="985"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86</w:t>
            </w:r>
          </w:p>
        </w:tc>
        <w:tc>
          <w:tcPr>
            <w:tcW w:w="87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104,9</w:t>
            </w:r>
          </w:p>
        </w:tc>
        <w:tc>
          <w:tcPr>
            <w:tcW w:w="970"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84</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97,7</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70</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83,3</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61</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87,1</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76</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124,6</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76</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76</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76</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76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r>
      <w:tr w:rsidR="005200AA" w:rsidRPr="00DF2095" w:rsidTr="00FB2F39">
        <w:trPr>
          <w:gridAfter w:val="1"/>
          <w:wAfter w:w="160" w:type="dxa"/>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200AA" w:rsidRPr="00DF2095" w:rsidRDefault="005200AA" w:rsidP="00FB2F39">
            <w:pPr>
              <w:jc w:val="center"/>
              <w:rPr>
                <w:color w:val="000000"/>
                <w:sz w:val="20"/>
                <w:szCs w:val="20"/>
              </w:rPr>
            </w:pPr>
            <w:r w:rsidRPr="00DF2095">
              <w:rPr>
                <w:color w:val="000000"/>
                <w:sz w:val="20"/>
                <w:szCs w:val="20"/>
              </w:rPr>
              <w:t>28</w:t>
            </w:r>
          </w:p>
        </w:tc>
        <w:tc>
          <w:tcPr>
            <w:tcW w:w="2411"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rPr>
                <w:i/>
                <w:iCs/>
                <w:color w:val="000000" w:themeColor="text1"/>
                <w:sz w:val="20"/>
                <w:szCs w:val="20"/>
              </w:rPr>
            </w:pPr>
            <w:r w:rsidRPr="0057749E">
              <w:rPr>
                <w:i/>
                <w:iCs/>
                <w:color w:val="000000" w:themeColor="text1"/>
                <w:sz w:val="20"/>
                <w:szCs w:val="20"/>
              </w:rPr>
              <w:t xml:space="preserve">Яхты и другие парусно-моторные суда с мощностью двигателя: </w:t>
            </w:r>
          </w:p>
        </w:tc>
        <w:tc>
          <w:tcPr>
            <w:tcW w:w="141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отчет 5-ТН,стр.1354</w:t>
            </w:r>
          </w:p>
        </w:tc>
        <w:tc>
          <w:tcPr>
            <w:tcW w:w="993"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w:t>
            </w:r>
          </w:p>
        </w:tc>
        <w:tc>
          <w:tcPr>
            <w:tcW w:w="856"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85"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w:t>
            </w:r>
          </w:p>
        </w:tc>
        <w:tc>
          <w:tcPr>
            <w:tcW w:w="87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33,3</w:t>
            </w:r>
          </w:p>
        </w:tc>
        <w:tc>
          <w:tcPr>
            <w:tcW w:w="970"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300,0</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0</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0,0</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0</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 xml:space="preserve"> </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0</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 xml:space="preserve"> </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0</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 xml:space="preserve"> </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0</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 xml:space="preserve"> </w:t>
            </w:r>
          </w:p>
        </w:tc>
      </w:tr>
      <w:tr w:rsidR="005200AA" w:rsidRPr="00DF2095" w:rsidTr="00FB2F39">
        <w:trPr>
          <w:gridAfter w:val="1"/>
          <w:wAfter w:w="160" w:type="dxa"/>
          <w:trHeight w:val="75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200AA" w:rsidRPr="00DF2095" w:rsidRDefault="005200AA" w:rsidP="00FB2F39">
            <w:pPr>
              <w:jc w:val="center"/>
              <w:rPr>
                <w:color w:val="000000"/>
                <w:sz w:val="20"/>
                <w:szCs w:val="20"/>
              </w:rPr>
            </w:pPr>
            <w:r w:rsidRPr="00DF2095">
              <w:rPr>
                <w:color w:val="000000"/>
                <w:sz w:val="20"/>
                <w:szCs w:val="20"/>
              </w:rPr>
              <w:t>29</w:t>
            </w:r>
          </w:p>
        </w:tc>
        <w:tc>
          <w:tcPr>
            <w:tcW w:w="2411"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ind w:firstLineChars="200" w:firstLine="400"/>
              <w:rPr>
                <w:color w:val="000000" w:themeColor="text1"/>
                <w:sz w:val="20"/>
                <w:szCs w:val="20"/>
              </w:rPr>
            </w:pPr>
            <w:r w:rsidRPr="0057749E">
              <w:rPr>
                <w:color w:val="000000" w:themeColor="text1"/>
                <w:sz w:val="20"/>
                <w:szCs w:val="20"/>
              </w:rPr>
              <w:t>до 100 л.с. (до 73,55 кВт) включительно</w:t>
            </w:r>
          </w:p>
        </w:tc>
        <w:tc>
          <w:tcPr>
            <w:tcW w:w="141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отчет 5-ТН,стр.1355</w:t>
            </w:r>
          </w:p>
        </w:tc>
        <w:tc>
          <w:tcPr>
            <w:tcW w:w="993"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w:t>
            </w:r>
          </w:p>
        </w:tc>
        <w:tc>
          <w:tcPr>
            <w:tcW w:w="856"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85"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0</w:t>
            </w:r>
          </w:p>
        </w:tc>
        <w:tc>
          <w:tcPr>
            <w:tcW w:w="87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0,0</w:t>
            </w:r>
          </w:p>
        </w:tc>
        <w:tc>
          <w:tcPr>
            <w:tcW w:w="970"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0</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 </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 xml:space="preserve"> </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0</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0,0</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0</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 </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0</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 </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0</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 </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0</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 </w:t>
            </w:r>
          </w:p>
        </w:tc>
      </w:tr>
      <w:tr w:rsidR="005200AA" w:rsidRPr="00DF2095" w:rsidTr="00FB2F39">
        <w:trPr>
          <w:gridAfter w:val="1"/>
          <w:wAfter w:w="160" w:type="dxa"/>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200AA" w:rsidRPr="00DF2095" w:rsidRDefault="005200AA" w:rsidP="00FB2F39">
            <w:pPr>
              <w:jc w:val="center"/>
              <w:rPr>
                <w:color w:val="000000"/>
                <w:sz w:val="20"/>
                <w:szCs w:val="20"/>
              </w:rPr>
            </w:pPr>
            <w:r w:rsidRPr="00DF2095">
              <w:rPr>
                <w:color w:val="000000"/>
                <w:sz w:val="20"/>
                <w:szCs w:val="20"/>
              </w:rPr>
              <w:t>30</w:t>
            </w:r>
          </w:p>
        </w:tc>
        <w:tc>
          <w:tcPr>
            <w:tcW w:w="2411"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ind w:firstLineChars="200" w:firstLine="400"/>
              <w:rPr>
                <w:color w:val="000000" w:themeColor="text1"/>
                <w:sz w:val="20"/>
                <w:szCs w:val="20"/>
              </w:rPr>
            </w:pPr>
            <w:r w:rsidRPr="0057749E">
              <w:rPr>
                <w:color w:val="000000" w:themeColor="text1"/>
                <w:sz w:val="20"/>
                <w:szCs w:val="20"/>
              </w:rPr>
              <w:t>свыше 100 л.с. (свыше 73,55 кВт)</w:t>
            </w:r>
          </w:p>
        </w:tc>
        <w:tc>
          <w:tcPr>
            <w:tcW w:w="141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отчет 5-ТН,стр.1356</w:t>
            </w:r>
          </w:p>
        </w:tc>
        <w:tc>
          <w:tcPr>
            <w:tcW w:w="993"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w:t>
            </w:r>
          </w:p>
        </w:tc>
        <w:tc>
          <w:tcPr>
            <w:tcW w:w="856"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85"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w:t>
            </w:r>
          </w:p>
        </w:tc>
        <w:tc>
          <w:tcPr>
            <w:tcW w:w="87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70"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0</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0,0</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0</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 </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0</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 </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0</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 </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0</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 </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0</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 </w:t>
            </w:r>
          </w:p>
        </w:tc>
      </w:tr>
      <w:tr w:rsidR="005200AA" w:rsidRPr="00DF2095" w:rsidTr="00FB2F39">
        <w:trPr>
          <w:gridAfter w:val="1"/>
          <w:wAfter w:w="160" w:type="dxa"/>
          <w:trHeight w:val="677"/>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200AA" w:rsidRPr="00DF2095" w:rsidRDefault="005200AA" w:rsidP="00FB2F39">
            <w:pPr>
              <w:jc w:val="center"/>
              <w:rPr>
                <w:color w:val="000000"/>
                <w:sz w:val="20"/>
                <w:szCs w:val="20"/>
              </w:rPr>
            </w:pPr>
            <w:r w:rsidRPr="00DF2095">
              <w:rPr>
                <w:color w:val="000000"/>
                <w:sz w:val="20"/>
                <w:szCs w:val="20"/>
              </w:rPr>
              <w:t>31</w:t>
            </w:r>
          </w:p>
        </w:tc>
        <w:tc>
          <w:tcPr>
            <w:tcW w:w="2411"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rPr>
                <w:i/>
                <w:iCs/>
                <w:color w:val="000000" w:themeColor="text1"/>
                <w:sz w:val="20"/>
                <w:szCs w:val="20"/>
              </w:rPr>
            </w:pPr>
            <w:r w:rsidRPr="0057749E">
              <w:rPr>
                <w:i/>
                <w:iCs/>
                <w:color w:val="000000" w:themeColor="text1"/>
                <w:sz w:val="20"/>
                <w:szCs w:val="20"/>
              </w:rPr>
              <w:t xml:space="preserve">Гидроциклы с мощностью двигателя: </w:t>
            </w:r>
          </w:p>
        </w:tc>
        <w:tc>
          <w:tcPr>
            <w:tcW w:w="141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отчет 5-ТН,стр.1357</w:t>
            </w:r>
          </w:p>
        </w:tc>
        <w:tc>
          <w:tcPr>
            <w:tcW w:w="993"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28</w:t>
            </w:r>
          </w:p>
        </w:tc>
        <w:tc>
          <w:tcPr>
            <w:tcW w:w="856"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96,6</w:t>
            </w:r>
          </w:p>
        </w:tc>
        <w:tc>
          <w:tcPr>
            <w:tcW w:w="985"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21</w:t>
            </w:r>
          </w:p>
        </w:tc>
        <w:tc>
          <w:tcPr>
            <w:tcW w:w="87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75,0</w:t>
            </w:r>
          </w:p>
        </w:tc>
        <w:tc>
          <w:tcPr>
            <w:tcW w:w="970"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19</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90,5</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29</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152,6</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23</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79,3</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32</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139,1</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35</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109,4</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39</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111,4</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43</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110,3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48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111,6</w:t>
            </w:r>
          </w:p>
        </w:tc>
      </w:tr>
      <w:tr w:rsidR="005200AA" w:rsidRPr="00DF2095" w:rsidTr="00FB2F39">
        <w:trPr>
          <w:gridAfter w:val="1"/>
          <w:wAfter w:w="160" w:type="dxa"/>
          <w:trHeight w:val="54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200AA" w:rsidRPr="00DF2095" w:rsidRDefault="005200AA" w:rsidP="00FB2F39">
            <w:pPr>
              <w:jc w:val="center"/>
              <w:rPr>
                <w:color w:val="000000"/>
                <w:sz w:val="20"/>
                <w:szCs w:val="20"/>
              </w:rPr>
            </w:pPr>
            <w:r w:rsidRPr="00DF2095">
              <w:rPr>
                <w:color w:val="000000"/>
                <w:sz w:val="20"/>
                <w:szCs w:val="20"/>
              </w:rPr>
              <w:t>32</w:t>
            </w:r>
          </w:p>
        </w:tc>
        <w:tc>
          <w:tcPr>
            <w:tcW w:w="2411"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ind w:firstLineChars="200" w:firstLine="400"/>
              <w:rPr>
                <w:color w:val="000000" w:themeColor="text1"/>
                <w:sz w:val="20"/>
                <w:szCs w:val="20"/>
              </w:rPr>
            </w:pPr>
            <w:r w:rsidRPr="0057749E">
              <w:rPr>
                <w:color w:val="000000" w:themeColor="text1"/>
                <w:sz w:val="20"/>
                <w:szCs w:val="20"/>
              </w:rPr>
              <w:t>до 100 л.с. (до 73,55 кВт) включительно</w:t>
            </w:r>
          </w:p>
        </w:tc>
        <w:tc>
          <w:tcPr>
            <w:tcW w:w="141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отчет 5-ТН,стр.1358</w:t>
            </w:r>
          </w:p>
        </w:tc>
        <w:tc>
          <w:tcPr>
            <w:tcW w:w="993"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14</w:t>
            </w:r>
          </w:p>
        </w:tc>
        <w:tc>
          <w:tcPr>
            <w:tcW w:w="856"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85"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14</w:t>
            </w:r>
          </w:p>
        </w:tc>
        <w:tc>
          <w:tcPr>
            <w:tcW w:w="87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70"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13</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92,9</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21</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161,5</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16</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76,2</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23</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143,8</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26</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113,0</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30</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115,4</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34</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113,3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114,7</w:t>
            </w:r>
          </w:p>
        </w:tc>
      </w:tr>
      <w:tr w:rsidR="005200AA" w:rsidRPr="00DF2095" w:rsidTr="00FB2F39">
        <w:trPr>
          <w:gridAfter w:val="1"/>
          <w:wAfter w:w="160" w:type="dxa"/>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200AA" w:rsidRPr="00DF2095" w:rsidRDefault="005200AA" w:rsidP="00FB2F39">
            <w:pPr>
              <w:jc w:val="center"/>
              <w:rPr>
                <w:color w:val="000000"/>
                <w:sz w:val="20"/>
                <w:szCs w:val="20"/>
              </w:rPr>
            </w:pPr>
            <w:r w:rsidRPr="00DF2095">
              <w:rPr>
                <w:color w:val="000000"/>
                <w:sz w:val="20"/>
                <w:szCs w:val="20"/>
              </w:rPr>
              <w:t>33</w:t>
            </w:r>
          </w:p>
        </w:tc>
        <w:tc>
          <w:tcPr>
            <w:tcW w:w="2411"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ind w:firstLineChars="200" w:firstLine="400"/>
              <w:rPr>
                <w:color w:val="000000" w:themeColor="text1"/>
                <w:sz w:val="20"/>
                <w:szCs w:val="20"/>
              </w:rPr>
            </w:pPr>
            <w:r w:rsidRPr="0057749E">
              <w:rPr>
                <w:color w:val="000000" w:themeColor="text1"/>
                <w:sz w:val="20"/>
                <w:szCs w:val="20"/>
              </w:rPr>
              <w:t>свыше 100 л.с. (свыше 73,55 кВт)</w:t>
            </w:r>
          </w:p>
        </w:tc>
        <w:tc>
          <w:tcPr>
            <w:tcW w:w="141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отчет 5-ТН,стр.1359</w:t>
            </w:r>
          </w:p>
        </w:tc>
        <w:tc>
          <w:tcPr>
            <w:tcW w:w="993"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14</w:t>
            </w:r>
          </w:p>
        </w:tc>
        <w:tc>
          <w:tcPr>
            <w:tcW w:w="856"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93,3</w:t>
            </w:r>
          </w:p>
        </w:tc>
        <w:tc>
          <w:tcPr>
            <w:tcW w:w="985"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7</w:t>
            </w:r>
          </w:p>
        </w:tc>
        <w:tc>
          <w:tcPr>
            <w:tcW w:w="87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50,0</w:t>
            </w:r>
          </w:p>
        </w:tc>
        <w:tc>
          <w:tcPr>
            <w:tcW w:w="970"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6</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85,7</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133,3</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7</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87,5</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128,6</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r>
      <w:tr w:rsidR="005200AA" w:rsidRPr="00DF2095" w:rsidTr="00FB2F39">
        <w:trPr>
          <w:gridAfter w:val="1"/>
          <w:wAfter w:w="160" w:type="dxa"/>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200AA" w:rsidRPr="00DF2095" w:rsidRDefault="005200AA" w:rsidP="00FB2F39">
            <w:pPr>
              <w:jc w:val="center"/>
              <w:rPr>
                <w:color w:val="000000"/>
                <w:sz w:val="20"/>
                <w:szCs w:val="20"/>
              </w:rPr>
            </w:pPr>
            <w:r w:rsidRPr="00DF2095">
              <w:rPr>
                <w:color w:val="000000"/>
                <w:sz w:val="20"/>
                <w:szCs w:val="20"/>
              </w:rPr>
              <w:t>34</w:t>
            </w:r>
          </w:p>
        </w:tc>
        <w:tc>
          <w:tcPr>
            <w:tcW w:w="2411"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rPr>
                <w:i/>
                <w:iCs/>
                <w:color w:val="000000" w:themeColor="text1"/>
                <w:sz w:val="20"/>
                <w:szCs w:val="20"/>
              </w:rPr>
            </w:pPr>
            <w:r w:rsidRPr="0057749E">
              <w:rPr>
                <w:i/>
                <w:iCs/>
                <w:color w:val="000000" w:themeColor="text1"/>
                <w:sz w:val="20"/>
                <w:szCs w:val="20"/>
              </w:rPr>
              <w:t>Несамоходные (буксируемые) суда, для которых определяется валовая вместимость</w:t>
            </w:r>
          </w:p>
        </w:tc>
        <w:tc>
          <w:tcPr>
            <w:tcW w:w="141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отчет 5-ТН,стр.1360</w:t>
            </w:r>
          </w:p>
        </w:tc>
        <w:tc>
          <w:tcPr>
            <w:tcW w:w="993"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95</w:t>
            </w:r>
          </w:p>
        </w:tc>
        <w:tc>
          <w:tcPr>
            <w:tcW w:w="856"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104,4</w:t>
            </w:r>
          </w:p>
        </w:tc>
        <w:tc>
          <w:tcPr>
            <w:tcW w:w="985"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95</w:t>
            </w:r>
          </w:p>
        </w:tc>
        <w:tc>
          <w:tcPr>
            <w:tcW w:w="87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70"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84</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88,4</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87</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103,6</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57</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65,5</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50</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87,7</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45</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90,0</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40</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88,9</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36</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88,9</w:t>
            </w:r>
          </w:p>
        </w:tc>
      </w:tr>
      <w:tr w:rsidR="005200AA" w:rsidRPr="00DF2095" w:rsidTr="00FB2F39">
        <w:trPr>
          <w:gridAfter w:val="1"/>
          <w:wAfter w:w="160" w:type="dxa"/>
          <w:trHeight w:val="75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200AA" w:rsidRPr="00DF2095" w:rsidRDefault="005200AA" w:rsidP="00FB2F39">
            <w:pPr>
              <w:jc w:val="center"/>
              <w:rPr>
                <w:color w:val="000000"/>
                <w:sz w:val="20"/>
                <w:szCs w:val="20"/>
              </w:rPr>
            </w:pPr>
            <w:r w:rsidRPr="00DF2095">
              <w:rPr>
                <w:color w:val="000000"/>
                <w:sz w:val="20"/>
                <w:szCs w:val="20"/>
              </w:rPr>
              <w:t>35</w:t>
            </w:r>
          </w:p>
        </w:tc>
        <w:tc>
          <w:tcPr>
            <w:tcW w:w="2411"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rPr>
                <w:i/>
                <w:iCs/>
                <w:color w:val="000000" w:themeColor="text1"/>
                <w:sz w:val="20"/>
                <w:szCs w:val="20"/>
              </w:rPr>
            </w:pPr>
            <w:r w:rsidRPr="0057749E">
              <w:rPr>
                <w:i/>
                <w:iCs/>
                <w:color w:val="000000" w:themeColor="text1"/>
                <w:sz w:val="20"/>
                <w:szCs w:val="20"/>
              </w:rPr>
              <w:t>Иные водные транспортные средства</w:t>
            </w:r>
          </w:p>
        </w:tc>
        <w:tc>
          <w:tcPr>
            <w:tcW w:w="141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отчет 5-ТН,стр.1361</w:t>
            </w:r>
          </w:p>
        </w:tc>
        <w:tc>
          <w:tcPr>
            <w:tcW w:w="993"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46</w:t>
            </w:r>
          </w:p>
        </w:tc>
        <w:tc>
          <w:tcPr>
            <w:tcW w:w="856"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63,9</w:t>
            </w:r>
          </w:p>
        </w:tc>
        <w:tc>
          <w:tcPr>
            <w:tcW w:w="985"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45</w:t>
            </w:r>
          </w:p>
        </w:tc>
        <w:tc>
          <w:tcPr>
            <w:tcW w:w="87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97,8</w:t>
            </w:r>
          </w:p>
        </w:tc>
        <w:tc>
          <w:tcPr>
            <w:tcW w:w="970"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33</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73,3</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27,3</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7</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77,8</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128,6</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r>
      <w:tr w:rsidR="005200AA" w:rsidRPr="00DF2095" w:rsidTr="00FB2F39">
        <w:trPr>
          <w:gridAfter w:val="1"/>
          <w:wAfter w:w="160" w:type="dxa"/>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200AA" w:rsidRPr="00DF2095" w:rsidRDefault="005200AA" w:rsidP="00FB2F39">
            <w:pPr>
              <w:jc w:val="center"/>
              <w:rPr>
                <w:color w:val="000000"/>
                <w:sz w:val="20"/>
                <w:szCs w:val="20"/>
              </w:rPr>
            </w:pPr>
            <w:r w:rsidRPr="00DF2095">
              <w:rPr>
                <w:color w:val="000000"/>
                <w:sz w:val="20"/>
                <w:szCs w:val="20"/>
              </w:rPr>
              <w:t>36</w:t>
            </w:r>
          </w:p>
        </w:tc>
        <w:tc>
          <w:tcPr>
            <w:tcW w:w="2411"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rPr>
                <w:i/>
                <w:iCs/>
                <w:color w:val="000000" w:themeColor="text1"/>
                <w:sz w:val="20"/>
                <w:szCs w:val="20"/>
              </w:rPr>
            </w:pPr>
            <w:r w:rsidRPr="0057749E">
              <w:rPr>
                <w:i/>
                <w:iCs/>
                <w:color w:val="000000" w:themeColor="text1"/>
                <w:sz w:val="20"/>
                <w:szCs w:val="20"/>
              </w:rPr>
              <w:t>Воздушные транспортные средства</w:t>
            </w:r>
          </w:p>
        </w:tc>
        <w:tc>
          <w:tcPr>
            <w:tcW w:w="141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отчет 5-ТН,стр.1370</w:t>
            </w:r>
          </w:p>
        </w:tc>
        <w:tc>
          <w:tcPr>
            <w:tcW w:w="993"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59</w:t>
            </w:r>
          </w:p>
        </w:tc>
        <w:tc>
          <w:tcPr>
            <w:tcW w:w="856"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85,5</w:t>
            </w:r>
          </w:p>
        </w:tc>
        <w:tc>
          <w:tcPr>
            <w:tcW w:w="985"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68</w:t>
            </w:r>
          </w:p>
        </w:tc>
        <w:tc>
          <w:tcPr>
            <w:tcW w:w="87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115,3</w:t>
            </w:r>
          </w:p>
        </w:tc>
        <w:tc>
          <w:tcPr>
            <w:tcW w:w="970"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73</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107,4</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72</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98,6</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130</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180,6</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81</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62,3</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81</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81</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81</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r>
      <w:tr w:rsidR="005200AA" w:rsidRPr="00DF2095" w:rsidTr="00FB2F39">
        <w:trPr>
          <w:gridAfter w:val="1"/>
          <w:wAfter w:w="160" w:type="dxa"/>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200AA" w:rsidRPr="00DF2095" w:rsidRDefault="005200AA" w:rsidP="00FB2F39">
            <w:pPr>
              <w:jc w:val="center"/>
              <w:rPr>
                <w:color w:val="000000"/>
                <w:sz w:val="20"/>
                <w:szCs w:val="20"/>
              </w:rPr>
            </w:pPr>
            <w:r w:rsidRPr="00DF2095">
              <w:rPr>
                <w:color w:val="000000"/>
                <w:sz w:val="20"/>
                <w:szCs w:val="20"/>
              </w:rPr>
              <w:t>37</w:t>
            </w:r>
          </w:p>
        </w:tc>
        <w:tc>
          <w:tcPr>
            <w:tcW w:w="2411"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rPr>
                <w:b/>
                <w:bCs/>
                <w:color w:val="000000" w:themeColor="text1"/>
                <w:sz w:val="20"/>
                <w:szCs w:val="20"/>
              </w:rPr>
            </w:pPr>
            <w:r w:rsidRPr="0057749E">
              <w:rPr>
                <w:b/>
                <w:bCs/>
                <w:color w:val="000000" w:themeColor="text1"/>
                <w:sz w:val="20"/>
                <w:szCs w:val="20"/>
              </w:rPr>
              <w:t>Сумма налога, подлежащего уплате в бюджет, в том числе по видам транспортных средств:</w:t>
            </w:r>
          </w:p>
        </w:tc>
        <w:tc>
          <w:tcPr>
            <w:tcW w:w="141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отчет 5-ТН,стр.1400</w:t>
            </w:r>
          </w:p>
        </w:tc>
        <w:tc>
          <w:tcPr>
            <w:tcW w:w="993"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179 173</w:t>
            </w:r>
          </w:p>
        </w:tc>
        <w:tc>
          <w:tcPr>
            <w:tcW w:w="856"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84,4</w:t>
            </w:r>
          </w:p>
        </w:tc>
        <w:tc>
          <w:tcPr>
            <w:tcW w:w="985"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180 414</w:t>
            </w:r>
          </w:p>
        </w:tc>
        <w:tc>
          <w:tcPr>
            <w:tcW w:w="87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100,7</w:t>
            </w:r>
          </w:p>
        </w:tc>
        <w:tc>
          <w:tcPr>
            <w:tcW w:w="970"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187 983</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104,2</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196 383</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104,5</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262 965</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133,9</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270 440</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102,8</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284 809</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105,3</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300 880</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105,6</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318 859</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106,0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339 007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106,3</w:t>
            </w:r>
          </w:p>
        </w:tc>
      </w:tr>
      <w:tr w:rsidR="005200AA" w:rsidRPr="00DF2095" w:rsidTr="00FB2F39">
        <w:trPr>
          <w:gridAfter w:val="1"/>
          <w:wAfter w:w="160" w:type="dxa"/>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200AA" w:rsidRPr="00DF2095" w:rsidRDefault="005200AA" w:rsidP="00FB2F39">
            <w:pPr>
              <w:jc w:val="center"/>
              <w:rPr>
                <w:color w:val="000000"/>
                <w:sz w:val="20"/>
                <w:szCs w:val="20"/>
              </w:rPr>
            </w:pPr>
            <w:r w:rsidRPr="00DF2095">
              <w:rPr>
                <w:color w:val="000000"/>
                <w:sz w:val="20"/>
                <w:szCs w:val="20"/>
              </w:rPr>
              <w:t>38</w:t>
            </w:r>
          </w:p>
        </w:tc>
        <w:tc>
          <w:tcPr>
            <w:tcW w:w="2411"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rPr>
                <w:i/>
                <w:iCs/>
                <w:color w:val="000000" w:themeColor="text1"/>
                <w:sz w:val="20"/>
                <w:szCs w:val="20"/>
              </w:rPr>
            </w:pPr>
            <w:r w:rsidRPr="0057749E">
              <w:rPr>
                <w:i/>
                <w:iCs/>
                <w:color w:val="000000" w:themeColor="text1"/>
                <w:sz w:val="20"/>
                <w:szCs w:val="20"/>
              </w:rPr>
              <w:t>Автомобили легковые с мощностью двигателя:</w:t>
            </w:r>
          </w:p>
        </w:tc>
        <w:tc>
          <w:tcPr>
            <w:tcW w:w="141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отчет 5-ТН,стр.1411</w:t>
            </w:r>
          </w:p>
        </w:tc>
        <w:tc>
          <w:tcPr>
            <w:tcW w:w="993"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31 436</w:t>
            </w:r>
          </w:p>
        </w:tc>
        <w:tc>
          <w:tcPr>
            <w:tcW w:w="856"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101,4</w:t>
            </w:r>
          </w:p>
        </w:tc>
        <w:tc>
          <w:tcPr>
            <w:tcW w:w="985"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32 697</w:t>
            </w:r>
          </w:p>
        </w:tc>
        <w:tc>
          <w:tcPr>
            <w:tcW w:w="87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104,0</w:t>
            </w:r>
          </w:p>
        </w:tc>
        <w:tc>
          <w:tcPr>
            <w:tcW w:w="970"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34 793</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106,4</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47 692</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137,1</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59 009</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123,7</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60 092</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101,8</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62 101</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103,3</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64 193</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103,4</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66 363</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103,4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68 632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103,4</w:t>
            </w:r>
          </w:p>
        </w:tc>
      </w:tr>
      <w:tr w:rsidR="005200AA" w:rsidRPr="00DF2095" w:rsidTr="00FB2F39">
        <w:trPr>
          <w:gridAfter w:val="1"/>
          <w:wAfter w:w="160" w:type="dxa"/>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200AA" w:rsidRPr="00DF2095" w:rsidRDefault="005200AA" w:rsidP="00FB2F39">
            <w:pPr>
              <w:jc w:val="center"/>
              <w:rPr>
                <w:color w:val="000000"/>
                <w:sz w:val="20"/>
                <w:szCs w:val="20"/>
              </w:rPr>
            </w:pPr>
            <w:r w:rsidRPr="00DF2095">
              <w:rPr>
                <w:color w:val="000000"/>
                <w:sz w:val="20"/>
                <w:szCs w:val="20"/>
              </w:rPr>
              <w:t>39</w:t>
            </w:r>
          </w:p>
        </w:tc>
        <w:tc>
          <w:tcPr>
            <w:tcW w:w="2411"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ind w:firstLineChars="200" w:firstLine="400"/>
              <w:rPr>
                <w:color w:val="000000" w:themeColor="text1"/>
                <w:sz w:val="20"/>
                <w:szCs w:val="20"/>
              </w:rPr>
            </w:pPr>
            <w:r w:rsidRPr="0057749E">
              <w:rPr>
                <w:color w:val="000000" w:themeColor="text1"/>
                <w:sz w:val="20"/>
                <w:szCs w:val="20"/>
              </w:rPr>
              <w:t>до 100 л.с. (до 73,55 кВт) включительно</w:t>
            </w:r>
          </w:p>
        </w:tc>
        <w:tc>
          <w:tcPr>
            <w:tcW w:w="141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отчет 5-ТН,стр.1412</w:t>
            </w:r>
          </w:p>
        </w:tc>
        <w:tc>
          <w:tcPr>
            <w:tcW w:w="993"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2 546</w:t>
            </w:r>
          </w:p>
        </w:tc>
        <w:tc>
          <w:tcPr>
            <w:tcW w:w="856"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91,5</w:t>
            </w:r>
          </w:p>
        </w:tc>
        <w:tc>
          <w:tcPr>
            <w:tcW w:w="985"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2 355</w:t>
            </w:r>
          </w:p>
        </w:tc>
        <w:tc>
          <w:tcPr>
            <w:tcW w:w="87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92,5</w:t>
            </w:r>
          </w:p>
        </w:tc>
        <w:tc>
          <w:tcPr>
            <w:tcW w:w="970"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2 285</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97,0</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2 275</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99,6</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2 539</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111,6</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2 251</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88,7</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2 216</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98,4</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2 190</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98,8</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2 163</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98,8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2 137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98,8</w:t>
            </w:r>
          </w:p>
        </w:tc>
      </w:tr>
      <w:tr w:rsidR="005200AA" w:rsidRPr="00DF2095" w:rsidTr="00FB2F39">
        <w:trPr>
          <w:gridAfter w:val="1"/>
          <w:wAfter w:w="160" w:type="dxa"/>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200AA" w:rsidRPr="00DF2095" w:rsidRDefault="005200AA" w:rsidP="00FB2F39">
            <w:pPr>
              <w:jc w:val="center"/>
              <w:rPr>
                <w:color w:val="000000"/>
                <w:sz w:val="20"/>
                <w:szCs w:val="20"/>
              </w:rPr>
            </w:pPr>
            <w:r w:rsidRPr="00DF2095">
              <w:rPr>
                <w:color w:val="000000"/>
                <w:sz w:val="20"/>
                <w:szCs w:val="20"/>
              </w:rPr>
              <w:t>40</w:t>
            </w:r>
          </w:p>
        </w:tc>
        <w:tc>
          <w:tcPr>
            <w:tcW w:w="2411"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ind w:firstLineChars="200" w:firstLine="400"/>
              <w:rPr>
                <w:color w:val="000000" w:themeColor="text1"/>
                <w:sz w:val="20"/>
                <w:szCs w:val="20"/>
              </w:rPr>
            </w:pPr>
            <w:r w:rsidRPr="0057749E">
              <w:rPr>
                <w:color w:val="000000" w:themeColor="text1"/>
                <w:sz w:val="20"/>
                <w:szCs w:val="20"/>
              </w:rPr>
              <w:t>свыше 100 л.с. до 150 л.с. (свыше 73,55 кВт до 110,33 кВт) включительно</w:t>
            </w:r>
          </w:p>
        </w:tc>
        <w:tc>
          <w:tcPr>
            <w:tcW w:w="141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отчет 5-ТН,стр.1413</w:t>
            </w:r>
          </w:p>
        </w:tc>
        <w:tc>
          <w:tcPr>
            <w:tcW w:w="993"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7 715</w:t>
            </w:r>
          </w:p>
        </w:tc>
        <w:tc>
          <w:tcPr>
            <w:tcW w:w="856"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99,7</w:t>
            </w:r>
          </w:p>
        </w:tc>
        <w:tc>
          <w:tcPr>
            <w:tcW w:w="985"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7 817</w:t>
            </w:r>
          </w:p>
        </w:tc>
        <w:tc>
          <w:tcPr>
            <w:tcW w:w="87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101,3</w:t>
            </w:r>
          </w:p>
        </w:tc>
        <w:tc>
          <w:tcPr>
            <w:tcW w:w="970"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9 330</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119,4</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8 325</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89,2</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9 674</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116,2</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9 698</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100,2</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10 205</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105,2</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10 725</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105,1</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11 272</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105,1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11 847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105,1</w:t>
            </w:r>
          </w:p>
        </w:tc>
      </w:tr>
      <w:tr w:rsidR="005200AA" w:rsidRPr="00DF2095" w:rsidTr="00FB2F39">
        <w:trPr>
          <w:gridAfter w:val="1"/>
          <w:wAfter w:w="160" w:type="dxa"/>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200AA" w:rsidRPr="00DF2095" w:rsidRDefault="005200AA" w:rsidP="00FB2F39">
            <w:pPr>
              <w:jc w:val="center"/>
              <w:rPr>
                <w:color w:val="000000"/>
                <w:sz w:val="20"/>
                <w:szCs w:val="20"/>
              </w:rPr>
            </w:pPr>
            <w:r w:rsidRPr="00DF2095">
              <w:rPr>
                <w:color w:val="000000"/>
                <w:sz w:val="20"/>
                <w:szCs w:val="20"/>
              </w:rPr>
              <w:t>41</w:t>
            </w:r>
          </w:p>
        </w:tc>
        <w:tc>
          <w:tcPr>
            <w:tcW w:w="2411"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ind w:firstLineChars="200" w:firstLine="400"/>
              <w:rPr>
                <w:color w:val="000000" w:themeColor="text1"/>
                <w:sz w:val="20"/>
                <w:szCs w:val="20"/>
              </w:rPr>
            </w:pPr>
            <w:r w:rsidRPr="0057749E">
              <w:rPr>
                <w:color w:val="000000" w:themeColor="text1"/>
                <w:sz w:val="20"/>
                <w:szCs w:val="20"/>
              </w:rPr>
              <w:t>свыше 150 л.с. до 200 л.с. (свыше 110,33 кВт до 147,1 кВт) включительно</w:t>
            </w:r>
          </w:p>
        </w:tc>
        <w:tc>
          <w:tcPr>
            <w:tcW w:w="141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отчет 5-ТН,стр.1414</w:t>
            </w:r>
          </w:p>
        </w:tc>
        <w:tc>
          <w:tcPr>
            <w:tcW w:w="993"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4 451</w:t>
            </w:r>
          </w:p>
        </w:tc>
        <w:tc>
          <w:tcPr>
            <w:tcW w:w="856"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97,3</w:t>
            </w:r>
          </w:p>
        </w:tc>
        <w:tc>
          <w:tcPr>
            <w:tcW w:w="985"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4 591</w:t>
            </w:r>
          </w:p>
        </w:tc>
        <w:tc>
          <w:tcPr>
            <w:tcW w:w="87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103,1</w:t>
            </w:r>
          </w:p>
        </w:tc>
        <w:tc>
          <w:tcPr>
            <w:tcW w:w="970"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4 821</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105,0</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5 492</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113,9</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6 100</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111,1</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6 404</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105,0</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6 861</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107,1</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7 346</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107,1</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7 868</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107,1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8 427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107,1</w:t>
            </w:r>
          </w:p>
        </w:tc>
      </w:tr>
      <w:tr w:rsidR="005200AA" w:rsidRPr="00DF2095" w:rsidTr="00FB2F39">
        <w:trPr>
          <w:gridAfter w:val="1"/>
          <w:wAfter w:w="160" w:type="dxa"/>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200AA" w:rsidRPr="00DF2095" w:rsidRDefault="005200AA" w:rsidP="00FB2F39">
            <w:pPr>
              <w:jc w:val="center"/>
              <w:rPr>
                <w:color w:val="000000"/>
                <w:sz w:val="20"/>
                <w:szCs w:val="20"/>
              </w:rPr>
            </w:pPr>
            <w:r w:rsidRPr="00DF2095">
              <w:rPr>
                <w:color w:val="000000"/>
                <w:sz w:val="20"/>
                <w:szCs w:val="20"/>
              </w:rPr>
              <w:t>42</w:t>
            </w:r>
          </w:p>
        </w:tc>
        <w:tc>
          <w:tcPr>
            <w:tcW w:w="2411"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ind w:firstLineChars="200" w:firstLine="400"/>
              <w:rPr>
                <w:color w:val="000000" w:themeColor="text1"/>
                <w:sz w:val="20"/>
                <w:szCs w:val="20"/>
              </w:rPr>
            </w:pPr>
            <w:r w:rsidRPr="0057749E">
              <w:rPr>
                <w:color w:val="000000" w:themeColor="text1"/>
                <w:sz w:val="20"/>
                <w:szCs w:val="20"/>
              </w:rPr>
              <w:t>свыше 200 л.с. до 250 л.с. (свыше 147,1 кВт до 183,9 кВт) включительно</w:t>
            </w:r>
          </w:p>
        </w:tc>
        <w:tc>
          <w:tcPr>
            <w:tcW w:w="141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отчет 5-ТН,стр.1415</w:t>
            </w:r>
          </w:p>
        </w:tc>
        <w:tc>
          <w:tcPr>
            <w:tcW w:w="993"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4 438</w:t>
            </w:r>
          </w:p>
        </w:tc>
        <w:tc>
          <w:tcPr>
            <w:tcW w:w="856"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102,1</w:t>
            </w:r>
          </w:p>
        </w:tc>
        <w:tc>
          <w:tcPr>
            <w:tcW w:w="985"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5 171</w:t>
            </w:r>
          </w:p>
        </w:tc>
        <w:tc>
          <w:tcPr>
            <w:tcW w:w="87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116,5</w:t>
            </w:r>
          </w:p>
        </w:tc>
        <w:tc>
          <w:tcPr>
            <w:tcW w:w="970"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5 639</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109,1</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10 132</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179,7</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13 116</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129,5</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14 259</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108,7</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14 853</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104,2</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15 482</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104,2</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16 126</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104,2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16 803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104,2</w:t>
            </w:r>
          </w:p>
        </w:tc>
      </w:tr>
      <w:tr w:rsidR="005200AA" w:rsidRPr="00DF2095" w:rsidTr="00FB2F39">
        <w:trPr>
          <w:gridAfter w:val="1"/>
          <w:wAfter w:w="160" w:type="dxa"/>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200AA" w:rsidRPr="00DF2095" w:rsidRDefault="005200AA" w:rsidP="00FB2F39">
            <w:pPr>
              <w:jc w:val="center"/>
              <w:rPr>
                <w:color w:val="000000"/>
                <w:sz w:val="20"/>
                <w:szCs w:val="20"/>
              </w:rPr>
            </w:pPr>
            <w:r w:rsidRPr="00DF2095">
              <w:rPr>
                <w:color w:val="000000"/>
                <w:sz w:val="20"/>
                <w:szCs w:val="20"/>
              </w:rPr>
              <w:t>43</w:t>
            </w:r>
          </w:p>
        </w:tc>
        <w:tc>
          <w:tcPr>
            <w:tcW w:w="2411"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ind w:firstLineChars="200" w:firstLine="400"/>
              <w:rPr>
                <w:color w:val="000000" w:themeColor="text1"/>
                <w:sz w:val="20"/>
                <w:szCs w:val="20"/>
              </w:rPr>
            </w:pPr>
            <w:r w:rsidRPr="0057749E">
              <w:rPr>
                <w:color w:val="000000" w:themeColor="text1"/>
                <w:sz w:val="20"/>
                <w:szCs w:val="20"/>
              </w:rPr>
              <w:t>свыше 250 л.с. (свыше 183,9 кВт)</w:t>
            </w:r>
          </w:p>
        </w:tc>
        <w:tc>
          <w:tcPr>
            <w:tcW w:w="141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отчет 5-ТН,стр.1416</w:t>
            </w:r>
          </w:p>
        </w:tc>
        <w:tc>
          <w:tcPr>
            <w:tcW w:w="993"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12 286</w:t>
            </w:r>
          </w:p>
        </w:tc>
        <w:tc>
          <w:tcPr>
            <w:tcW w:w="856"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106,2</w:t>
            </w:r>
          </w:p>
        </w:tc>
        <w:tc>
          <w:tcPr>
            <w:tcW w:w="985"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12 763</w:t>
            </w:r>
          </w:p>
        </w:tc>
        <w:tc>
          <w:tcPr>
            <w:tcW w:w="87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103,9</w:t>
            </w:r>
          </w:p>
        </w:tc>
        <w:tc>
          <w:tcPr>
            <w:tcW w:w="970"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12 718</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99,6</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21 468</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168,8</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27 580</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128,5</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27 480</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99,6</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27 966</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101,8</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28 450</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101,7</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28 934</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101,7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29 418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101,7</w:t>
            </w:r>
          </w:p>
        </w:tc>
      </w:tr>
      <w:tr w:rsidR="005200AA" w:rsidRPr="00DF2095" w:rsidTr="00FB2F39">
        <w:trPr>
          <w:gridAfter w:val="1"/>
          <w:wAfter w:w="160" w:type="dxa"/>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200AA" w:rsidRPr="00DF2095" w:rsidRDefault="005200AA" w:rsidP="00FB2F39">
            <w:pPr>
              <w:jc w:val="center"/>
              <w:rPr>
                <w:color w:val="000000"/>
                <w:sz w:val="20"/>
                <w:szCs w:val="20"/>
              </w:rPr>
            </w:pPr>
            <w:r w:rsidRPr="00DF2095">
              <w:rPr>
                <w:color w:val="000000"/>
                <w:sz w:val="20"/>
                <w:szCs w:val="20"/>
              </w:rPr>
              <w:t>44</w:t>
            </w:r>
          </w:p>
        </w:tc>
        <w:tc>
          <w:tcPr>
            <w:tcW w:w="2411"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rPr>
                <w:i/>
                <w:iCs/>
                <w:color w:val="000000" w:themeColor="text1"/>
                <w:sz w:val="20"/>
                <w:szCs w:val="20"/>
              </w:rPr>
            </w:pPr>
            <w:r w:rsidRPr="0057749E">
              <w:rPr>
                <w:i/>
                <w:iCs/>
                <w:color w:val="000000" w:themeColor="text1"/>
                <w:sz w:val="20"/>
                <w:szCs w:val="20"/>
              </w:rPr>
              <w:t>Мотоциклы и мотороллеры с мощностью двигателя:</w:t>
            </w:r>
          </w:p>
        </w:tc>
        <w:tc>
          <w:tcPr>
            <w:tcW w:w="141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отчет 5-ТН,стр.1421</w:t>
            </w:r>
          </w:p>
        </w:tc>
        <w:tc>
          <w:tcPr>
            <w:tcW w:w="993"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30</w:t>
            </w:r>
          </w:p>
        </w:tc>
        <w:tc>
          <w:tcPr>
            <w:tcW w:w="856"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111,1</w:t>
            </w:r>
          </w:p>
        </w:tc>
        <w:tc>
          <w:tcPr>
            <w:tcW w:w="985"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17</w:t>
            </w:r>
          </w:p>
        </w:tc>
        <w:tc>
          <w:tcPr>
            <w:tcW w:w="87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56,7</w:t>
            </w:r>
          </w:p>
        </w:tc>
        <w:tc>
          <w:tcPr>
            <w:tcW w:w="970"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18</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105,9</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14</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77,8</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76</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542,9</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36</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47,4</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36</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36</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36</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r>
      <w:tr w:rsidR="005200AA" w:rsidRPr="00DF2095" w:rsidTr="00FB2F39">
        <w:trPr>
          <w:gridAfter w:val="1"/>
          <w:wAfter w:w="160" w:type="dxa"/>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200AA" w:rsidRPr="00DF2095" w:rsidRDefault="005200AA" w:rsidP="00FB2F39">
            <w:pPr>
              <w:jc w:val="center"/>
              <w:rPr>
                <w:color w:val="000000"/>
                <w:sz w:val="20"/>
                <w:szCs w:val="20"/>
              </w:rPr>
            </w:pPr>
            <w:r w:rsidRPr="00DF2095">
              <w:rPr>
                <w:color w:val="000000"/>
                <w:sz w:val="20"/>
                <w:szCs w:val="20"/>
              </w:rPr>
              <w:t>45</w:t>
            </w:r>
          </w:p>
        </w:tc>
        <w:tc>
          <w:tcPr>
            <w:tcW w:w="2411"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ind w:firstLineChars="200" w:firstLine="400"/>
              <w:rPr>
                <w:color w:val="000000" w:themeColor="text1"/>
                <w:sz w:val="20"/>
                <w:szCs w:val="20"/>
              </w:rPr>
            </w:pPr>
            <w:r w:rsidRPr="0057749E">
              <w:rPr>
                <w:color w:val="000000" w:themeColor="text1"/>
                <w:sz w:val="20"/>
                <w:szCs w:val="20"/>
              </w:rPr>
              <w:t>до 20 л.с. (до 14,7 кВт) включительно</w:t>
            </w:r>
          </w:p>
        </w:tc>
        <w:tc>
          <w:tcPr>
            <w:tcW w:w="141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отчет 5-ТН,стр.1422</w:t>
            </w:r>
          </w:p>
        </w:tc>
        <w:tc>
          <w:tcPr>
            <w:tcW w:w="993"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w:t>
            </w:r>
          </w:p>
        </w:tc>
        <w:tc>
          <w:tcPr>
            <w:tcW w:w="856"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85"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w:t>
            </w:r>
          </w:p>
        </w:tc>
        <w:tc>
          <w:tcPr>
            <w:tcW w:w="87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70"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6</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600,0</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16,7</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300,0</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66,7</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r>
      <w:tr w:rsidR="005200AA" w:rsidRPr="00DF2095" w:rsidTr="00FB2F39">
        <w:trPr>
          <w:gridAfter w:val="1"/>
          <w:wAfter w:w="160" w:type="dxa"/>
          <w:trHeight w:val="79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200AA" w:rsidRPr="00DF2095" w:rsidRDefault="005200AA" w:rsidP="00FB2F39">
            <w:pPr>
              <w:jc w:val="center"/>
              <w:rPr>
                <w:color w:val="000000"/>
                <w:sz w:val="20"/>
                <w:szCs w:val="20"/>
              </w:rPr>
            </w:pPr>
            <w:r w:rsidRPr="00DF2095">
              <w:rPr>
                <w:color w:val="000000"/>
                <w:sz w:val="20"/>
                <w:szCs w:val="20"/>
              </w:rPr>
              <w:t>46</w:t>
            </w:r>
          </w:p>
        </w:tc>
        <w:tc>
          <w:tcPr>
            <w:tcW w:w="2411"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ind w:firstLineChars="200" w:firstLine="400"/>
              <w:rPr>
                <w:color w:val="000000" w:themeColor="text1"/>
                <w:sz w:val="20"/>
                <w:szCs w:val="20"/>
              </w:rPr>
            </w:pPr>
            <w:r w:rsidRPr="0057749E">
              <w:rPr>
                <w:color w:val="000000" w:themeColor="text1"/>
                <w:sz w:val="20"/>
                <w:szCs w:val="20"/>
              </w:rPr>
              <w:t>свыше 20 л.с. до 35 л.с. (свыше 14,7 кВт до 25,74 кВт) включительно</w:t>
            </w:r>
          </w:p>
        </w:tc>
        <w:tc>
          <w:tcPr>
            <w:tcW w:w="141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отчет 5-ТН,стр.1423</w:t>
            </w:r>
          </w:p>
        </w:tc>
        <w:tc>
          <w:tcPr>
            <w:tcW w:w="993"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7</w:t>
            </w:r>
          </w:p>
        </w:tc>
        <w:tc>
          <w:tcPr>
            <w:tcW w:w="856"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85"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w:t>
            </w:r>
          </w:p>
        </w:tc>
        <w:tc>
          <w:tcPr>
            <w:tcW w:w="87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42,9</w:t>
            </w:r>
          </w:p>
        </w:tc>
        <w:tc>
          <w:tcPr>
            <w:tcW w:w="970"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0</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0,0</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0</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 xml:space="preserve"> </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6</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 xml:space="preserve"> </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33,3</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r>
      <w:tr w:rsidR="005200AA" w:rsidRPr="00DF2095" w:rsidTr="00FB2F39">
        <w:trPr>
          <w:gridAfter w:val="1"/>
          <w:wAfter w:w="160" w:type="dxa"/>
          <w:trHeight w:val="6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200AA" w:rsidRPr="00DF2095" w:rsidRDefault="005200AA" w:rsidP="00FB2F39">
            <w:pPr>
              <w:jc w:val="center"/>
              <w:rPr>
                <w:color w:val="000000"/>
                <w:sz w:val="20"/>
                <w:szCs w:val="20"/>
              </w:rPr>
            </w:pPr>
            <w:r w:rsidRPr="00DF2095">
              <w:rPr>
                <w:color w:val="000000"/>
                <w:sz w:val="20"/>
                <w:szCs w:val="20"/>
              </w:rPr>
              <w:t>47</w:t>
            </w:r>
          </w:p>
        </w:tc>
        <w:tc>
          <w:tcPr>
            <w:tcW w:w="2411"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ind w:firstLineChars="200" w:firstLine="400"/>
              <w:rPr>
                <w:color w:val="000000" w:themeColor="text1"/>
                <w:sz w:val="20"/>
                <w:szCs w:val="20"/>
              </w:rPr>
            </w:pPr>
            <w:r w:rsidRPr="0057749E">
              <w:rPr>
                <w:color w:val="000000" w:themeColor="text1"/>
                <w:sz w:val="20"/>
                <w:szCs w:val="20"/>
              </w:rPr>
              <w:t>свыше 35 л.с. (свыше 25,74 кВт)</w:t>
            </w:r>
          </w:p>
        </w:tc>
        <w:tc>
          <w:tcPr>
            <w:tcW w:w="141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отчет 5-ТН,стр.1424</w:t>
            </w:r>
          </w:p>
        </w:tc>
        <w:tc>
          <w:tcPr>
            <w:tcW w:w="993"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22</w:t>
            </w:r>
          </w:p>
        </w:tc>
        <w:tc>
          <w:tcPr>
            <w:tcW w:w="856"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115,8</w:t>
            </w:r>
          </w:p>
        </w:tc>
        <w:tc>
          <w:tcPr>
            <w:tcW w:w="985"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13</w:t>
            </w:r>
          </w:p>
        </w:tc>
        <w:tc>
          <w:tcPr>
            <w:tcW w:w="87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59,1</w:t>
            </w:r>
          </w:p>
        </w:tc>
        <w:tc>
          <w:tcPr>
            <w:tcW w:w="970"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12</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92,3</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13</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108,3</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67</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515,4</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32</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47,8</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32</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32</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32</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r>
      <w:tr w:rsidR="005200AA" w:rsidRPr="00DF2095" w:rsidTr="00FB2F39">
        <w:trPr>
          <w:gridAfter w:val="1"/>
          <w:wAfter w:w="160" w:type="dxa"/>
          <w:trHeight w:val="73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200AA" w:rsidRPr="00DF2095" w:rsidRDefault="005200AA" w:rsidP="00FB2F39">
            <w:pPr>
              <w:jc w:val="center"/>
              <w:rPr>
                <w:color w:val="000000"/>
                <w:sz w:val="20"/>
                <w:szCs w:val="20"/>
              </w:rPr>
            </w:pPr>
            <w:r w:rsidRPr="00DF2095">
              <w:rPr>
                <w:color w:val="000000"/>
                <w:sz w:val="20"/>
                <w:szCs w:val="20"/>
              </w:rPr>
              <w:t>48</w:t>
            </w:r>
          </w:p>
        </w:tc>
        <w:tc>
          <w:tcPr>
            <w:tcW w:w="2411"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rPr>
                <w:i/>
                <w:iCs/>
                <w:color w:val="000000" w:themeColor="text1"/>
                <w:sz w:val="20"/>
                <w:szCs w:val="20"/>
              </w:rPr>
            </w:pPr>
            <w:r w:rsidRPr="0057749E">
              <w:rPr>
                <w:i/>
                <w:iCs/>
                <w:color w:val="000000" w:themeColor="text1"/>
                <w:sz w:val="20"/>
                <w:szCs w:val="20"/>
              </w:rPr>
              <w:t>Автобусы с мощностью двигателя:</w:t>
            </w:r>
          </w:p>
        </w:tc>
        <w:tc>
          <w:tcPr>
            <w:tcW w:w="141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отчет 5-ТН,стр.1425</w:t>
            </w:r>
          </w:p>
        </w:tc>
        <w:tc>
          <w:tcPr>
            <w:tcW w:w="993"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13 762</w:t>
            </w:r>
          </w:p>
        </w:tc>
        <w:tc>
          <w:tcPr>
            <w:tcW w:w="856"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96,7</w:t>
            </w:r>
          </w:p>
        </w:tc>
        <w:tc>
          <w:tcPr>
            <w:tcW w:w="985"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13 724</w:t>
            </w:r>
          </w:p>
        </w:tc>
        <w:tc>
          <w:tcPr>
            <w:tcW w:w="87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99,7</w:t>
            </w:r>
          </w:p>
        </w:tc>
        <w:tc>
          <w:tcPr>
            <w:tcW w:w="970"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12 528</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91,3</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14 179</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113,2</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23 567</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166,2</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24 892</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105,6</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24 795</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99,6</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24 702</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99,6</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24 614</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99,6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24 527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99,6</w:t>
            </w:r>
          </w:p>
        </w:tc>
      </w:tr>
      <w:tr w:rsidR="005200AA" w:rsidRPr="00DF2095" w:rsidTr="00FB2F39">
        <w:trPr>
          <w:gridAfter w:val="1"/>
          <w:wAfter w:w="160" w:type="dxa"/>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200AA" w:rsidRPr="00DF2095" w:rsidRDefault="005200AA" w:rsidP="00FB2F39">
            <w:pPr>
              <w:jc w:val="center"/>
              <w:rPr>
                <w:color w:val="000000"/>
                <w:sz w:val="20"/>
                <w:szCs w:val="20"/>
              </w:rPr>
            </w:pPr>
            <w:r w:rsidRPr="00DF2095">
              <w:rPr>
                <w:color w:val="000000"/>
                <w:sz w:val="20"/>
                <w:szCs w:val="20"/>
              </w:rPr>
              <w:t>49</w:t>
            </w:r>
          </w:p>
        </w:tc>
        <w:tc>
          <w:tcPr>
            <w:tcW w:w="2411"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ind w:firstLineChars="200" w:firstLine="400"/>
              <w:rPr>
                <w:color w:val="000000" w:themeColor="text1"/>
                <w:sz w:val="20"/>
                <w:szCs w:val="20"/>
              </w:rPr>
            </w:pPr>
            <w:r w:rsidRPr="0057749E">
              <w:rPr>
                <w:color w:val="000000" w:themeColor="text1"/>
                <w:sz w:val="20"/>
                <w:szCs w:val="20"/>
              </w:rPr>
              <w:t>до 200 л.с. (до 147,1 кВт) включительно</w:t>
            </w:r>
          </w:p>
        </w:tc>
        <w:tc>
          <w:tcPr>
            <w:tcW w:w="141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отчет 5-ТН,стр.1426</w:t>
            </w:r>
          </w:p>
        </w:tc>
        <w:tc>
          <w:tcPr>
            <w:tcW w:w="993"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7 886</w:t>
            </w:r>
          </w:p>
        </w:tc>
        <w:tc>
          <w:tcPr>
            <w:tcW w:w="856"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98,8</w:t>
            </w:r>
          </w:p>
        </w:tc>
        <w:tc>
          <w:tcPr>
            <w:tcW w:w="985"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8 277</w:t>
            </w:r>
          </w:p>
        </w:tc>
        <w:tc>
          <w:tcPr>
            <w:tcW w:w="87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105,0</w:t>
            </w:r>
          </w:p>
        </w:tc>
        <w:tc>
          <w:tcPr>
            <w:tcW w:w="970"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7 748</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93,6</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7 434</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95,9</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9 057</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121,8</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8 317</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91,8</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8 218</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98,8</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8 125</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98,9</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8 037</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98,9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7 950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98,9</w:t>
            </w:r>
          </w:p>
        </w:tc>
      </w:tr>
      <w:tr w:rsidR="005200AA" w:rsidRPr="00DF2095" w:rsidTr="00FB2F39">
        <w:trPr>
          <w:gridAfter w:val="1"/>
          <w:wAfter w:w="160" w:type="dxa"/>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200AA" w:rsidRPr="00DF2095" w:rsidRDefault="005200AA" w:rsidP="00FB2F39">
            <w:pPr>
              <w:jc w:val="center"/>
              <w:rPr>
                <w:color w:val="000000"/>
                <w:sz w:val="20"/>
                <w:szCs w:val="20"/>
              </w:rPr>
            </w:pPr>
            <w:r w:rsidRPr="00DF2095">
              <w:rPr>
                <w:color w:val="000000"/>
                <w:sz w:val="20"/>
                <w:szCs w:val="20"/>
              </w:rPr>
              <w:t>50</w:t>
            </w:r>
          </w:p>
        </w:tc>
        <w:tc>
          <w:tcPr>
            <w:tcW w:w="2411"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ind w:firstLineChars="200" w:firstLine="400"/>
              <w:rPr>
                <w:color w:val="000000" w:themeColor="text1"/>
                <w:sz w:val="20"/>
                <w:szCs w:val="20"/>
              </w:rPr>
            </w:pPr>
            <w:r w:rsidRPr="0057749E">
              <w:rPr>
                <w:color w:val="000000" w:themeColor="text1"/>
                <w:sz w:val="20"/>
                <w:szCs w:val="20"/>
              </w:rPr>
              <w:t>свыше 200 л.с. (свыше 147,1 кВт)</w:t>
            </w:r>
          </w:p>
        </w:tc>
        <w:tc>
          <w:tcPr>
            <w:tcW w:w="141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отчет 5-ТН,стр.1427</w:t>
            </w:r>
          </w:p>
        </w:tc>
        <w:tc>
          <w:tcPr>
            <w:tcW w:w="993"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5 876</w:t>
            </w:r>
          </w:p>
        </w:tc>
        <w:tc>
          <w:tcPr>
            <w:tcW w:w="856"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94,1</w:t>
            </w:r>
          </w:p>
        </w:tc>
        <w:tc>
          <w:tcPr>
            <w:tcW w:w="985"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5 447</w:t>
            </w:r>
          </w:p>
        </w:tc>
        <w:tc>
          <w:tcPr>
            <w:tcW w:w="87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92,7</w:t>
            </w:r>
          </w:p>
        </w:tc>
        <w:tc>
          <w:tcPr>
            <w:tcW w:w="970"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4 780</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87,8</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6 745</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141,1</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14 510</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215,1</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16 575</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114,2</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16 577</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16 577</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16 577</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16 577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r>
      <w:tr w:rsidR="005200AA" w:rsidRPr="00DF2095" w:rsidTr="00FB2F39">
        <w:trPr>
          <w:gridAfter w:val="1"/>
          <w:wAfter w:w="160" w:type="dxa"/>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200AA" w:rsidRPr="00DF2095" w:rsidRDefault="005200AA" w:rsidP="00FB2F39">
            <w:pPr>
              <w:jc w:val="center"/>
              <w:rPr>
                <w:color w:val="000000"/>
                <w:sz w:val="20"/>
                <w:szCs w:val="20"/>
              </w:rPr>
            </w:pPr>
            <w:r w:rsidRPr="00DF2095">
              <w:rPr>
                <w:color w:val="000000"/>
                <w:sz w:val="20"/>
                <w:szCs w:val="20"/>
              </w:rPr>
              <w:t>51</w:t>
            </w:r>
          </w:p>
        </w:tc>
        <w:tc>
          <w:tcPr>
            <w:tcW w:w="2411"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rPr>
                <w:i/>
                <w:iCs/>
                <w:color w:val="000000" w:themeColor="text1"/>
                <w:sz w:val="20"/>
                <w:szCs w:val="20"/>
              </w:rPr>
            </w:pPr>
            <w:r w:rsidRPr="0057749E">
              <w:rPr>
                <w:i/>
                <w:iCs/>
                <w:color w:val="000000" w:themeColor="text1"/>
                <w:sz w:val="20"/>
                <w:szCs w:val="20"/>
              </w:rPr>
              <w:t>Автомобили грузовые  с мощностью двигателя:</w:t>
            </w:r>
          </w:p>
        </w:tc>
        <w:tc>
          <w:tcPr>
            <w:tcW w:w="141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отчет 5-ТН,стр.1428</w:t>
            </w:r>
          </w:p>
        </w:tc>
        <w:tc>
          <w:tcPr>
            <w:tcW w:w="993"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105 768</w:t>
            </w:r>
          </w:p>
        </w:tc>
        <w:tc>
          <w:tcPr>
            <w:tcW w:w="856"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77,6</w:t>
            </w:r>
          </w:p>
        </w:tc>
        <w:tc>
          <w:tcPr>
            <w:tcW w:w="985"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105 455</w:t>
            </w:r>
          </w:p>
        </w:tc>
        <w:tc>
          <w:tcPr>
            <w:tcW w:w="87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99,7</w:t>
            </w:r>
          </w:p>
        </w:tc>
        <w:tc>
          <w:tcPr>
            <w:tcW w:w="970"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110 095</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104,4</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110 703</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100,6</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145 983</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131,9</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157 400</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107,8</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169 748</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107,8</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183 702</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108,2</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199 475</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108,6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217 295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108,9</w:t>
            </w:r>
          </w:p>
        </w:tc>
      </w:tr>
      <w:tr w:rsidR="005200AA" w:rsidRPr="00DF2095" w:rsidTr="00FB2F39">
        <w:trPr>
          <w:gridAfter w:val="1"/>
          <w:wAfter w:w="160" w:type="dxa"/>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200AA" w:rsidRPr="00DF2095" w:rsidRDefault="005200AA" w:rsidP="00FB2F39">
            <w:pPr>
              <w:jc w:val="center"/>
              <w:rPr>
                <w:color w:val="000000"/>
                <w:sz w:val="20"/>
                <w:szCs w:val="20"/>
              </w:rPr>
            </w:pPr>
            <w:r w:rsidRPr="00DF2095">
              <w:rPr>
                <w:color w:val="000000"/>
                <w:sz w:val="20"/>
                <w:szCs w:val="20"/>
              </w:rPr>
              <w:t>52</w:t>
            </w:r>
          </w:p>
        </w:tc>
        <w:tc>
          <w:tcPr>
            <w:tcW w:w="2411"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ind w:firstLineChars="200" w:firstLine="400"/>
              <w:rPr>
                <w:color w:val="000000" w:themeColor="text1"/>
                <w:sz w:val="20"/>
                <w:szCs w:val="20"/>
              </w:rPr>
            </w:pPr>
            <w:r w:rsidRPr="0057749E">
              <w:rPr>
                <w:color w:val="000000" w:themeColor="text1"/>
                <w:sz w:val="20"/>
                <w:szCs w:val="20"/>
              </w:rPr>
              <w:t>до 100 л.с. (до 73,55 кВт) включительно</w:t>
            </w:r>
          </w:p>
        </w:tc>
        <w:tc>
          <w:tcPr>
            <w:tcW w:w="141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отчет 5-ТН,стр.1429</w:t>
            </w:r>
          </w:p>
        </w:tc>
        <w:tc>
          <w:tcPr>
            <w:tcW w:w="993"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3 461</w:t>
            </w:r>
          </w:p>
        </w:tc>
        <w:tc>
          <w:tcPr>
            <w:tcW w:w="856"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86,2</w:t>
            </w:r>
          </w:p>
        </w:tc>
        <w:tc>
          <w:tcPr>
            <w:tcW w:w="985"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3 210</w:t>
            </w:r>
          </w:p>
        </w:tc>
        <w:tc>
          <w:tcPr>
            <w:tcW w:w="87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92,7</w:t>
            </w:r>
          </w:p>
        </w:tc>
        <w:tc>
          <w:tcPr>
            <w:tcW w:w="970"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4 400</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137,1</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2 062</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46,9</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2 756</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133,7</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2 482</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90,1</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2 354</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94,8</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2 230</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94,7</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2 111</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94,7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1 999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94,7</w:t>
            </w:r>
          </w:p>
        </w:tc>
      </w:tr>
      <w:tr w:rsidR="005200AA" w:rsidRPr="00DF2095" w:rsidTr="00FB2F39">
        <w:trPr>
          <w:gridAfter w:val="1"/>
          <w:wAfter w:w="160" w:type="dxa"/>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200AA" w:rsidRPr="00DF2095" w:rsidRDefault="005200AA" w:rsidP="00FB2F39">
            <w:pPr>
              <w:jc w:val="center"/>
              <w:rPr>
                <w:color w:val="000000"/>
                <w:sz w:val="20"/>
                <w:szCs w:val="20"/>
              </w:rPr>
            </w:pPr>
            <w:r w:rsidRPr="00DF2095">
              <w:rPr>
                <w:color w:val="000000"/>
                <w:sz w:val="20"/>
                <w:szCs w:val="20"/>
              </w:rPr>
              <w:t>53</w:t>
            </w:r>
          </w:p>
        </w:tc>
        <w:tc>
          <w:tcPr>
            <w:tcW w:w="2411"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ind w:firstLineChars="200" w:firstLine="400"/>
              <w:rPr>
                <w:color w:val="000000" w:themeColor="text1"/>
                <w:sz w:val="20"/>
                <w:szCs w:val="20"/>
              </w:rPr>
            </w:pPr>
            <w:r w:rsidRPr="0057749E">
              <w:rPr>
                <w:color w:val="000000" w:themeColor="text1"/>
                <w:sz w:val="20"/>
                <w:szCs w:val="20"/>
              </w:rPr>
              <w:t>свыше 100 л.с. до 150 л.с. (свыше 73,55 кВт до 110,33 кВт) включительно</w:t>
            </w:r>
          </w:p>
        </w:tc>
        <w:tc>
          <w:tcPr>
            <w:tcW w:w="141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отчет 5-ТН,стр.1430</w:t>
            </w:r>
          </w:p>
        </w:tc>
        <w:tc>
          <w:tcPr>
            <w:tcW w:w="993"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30 819</w:t>
            </w:r>
          </w:p>
        </w:tc>
        <w:tc>
          <w:tcPr>
            <w:tcW w:w="856"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94,0</w:t>
            </w:r>
          </w:p>
        </w:tc>
        <w:tc>
          <w:tcPr>
            <w:tcW w:w="985"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31 369</w:t>
            </w:r>
          </w:p>
        </w:tc>
        <w:tc>
          <w:tcPr>
            <w:tcW w:w="87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101,8</w:t>
            </w:r>
          </w:p>
        </w:tc>
        <w:tc>
          <w:tcPr>
            <w:tcW w:w="970"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37 342</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119,0</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23 750</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63,6</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31 787</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133,8</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31 704</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99,7</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32 248</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101,7</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32 797</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101,7</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33 356</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101,7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33 924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101,7</w:t>
            </w:r>
          </w:p>
        </w:tc>
      </w:tr>
      <w:tr w:rsidR="005200AA" w:rsidRPr="00DF2095" w:rsidTr="00FB2F39">
        <w:trPr>
          <w:gridAfter w:val="1"/>
          <w:wAfter w:w="160" w:type="dxa"/>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200AA" w:rsidRPr="00DF2095" w:rsidRDefault="005200AA" w:rsidP="00FB2F39">
            <w:pPr>
              <w:jc w:val="center"/>
              <w:rPr>
                <w:color w:val="000000"/>
                <w:sz w:val="20"/>
                <w:szCs w:val="20"/>
              </w:rPr>
            </w:pPr>
            <w:r w:rsidRPr="00DF2095">
              <w:rPr>
                <w:color w:val="000000"/>
                <w:sz w:val="20"/>
                <w:szCs w:val="20"/>
              </w:rPr>
              <w:t>54</w:t>
            </w:r>
          </w:p>
        </w:tc>
        <w:tc>
          <w:tcPr>
            <w:tcW w:w="2411"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ind w:firstLineChars="200" w:firstLine="400"/>
              <w:rPr>
                <w:color w:val="000000" w:themeColor="text1"/>
                <w:sz w:val="20"/>
                <w:szCs w:val="20"/>
              </w:rPr>
            </w:pPr>
            <w:r w:rsidRPr="0057749E">
              <w:rPr>
                <w:color w:val="000000" w:themeColor="text1"/>
                <w:sz w:val="20"/>
                <w:szCs w:val="20"/>
              </w:rPr>
              <w:t>свыше 150 л.с. до 200 л.с. (свыше 110,33 кВт до 147,1 кВт) включительно</w:t>
            </w:r>
          </w:p>
        </w:tc>
        <w:tc>
          <w:tcPr>
            <w:tcW w:w="141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отчет 5-ТН,стр.1431</w:t>
            </w:r>
          </w:p>
        </w:tc>
        <w:tc>
          <w:tcPr>
            <w:tcW w:w="993"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6 003</w:t>
            </w:r>
          </w:p>
        </w:tc>
        <w:tc>
          <w:tcPr>
            <w:tcW w:w="856"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93,2</w:t>
            </w:r>
          </w:p>
        </w:tc>
        <w:tc>
          <w:tcPr>
            <w:tcW w:w="985"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5 871</w:t>
            </w:r>
          </w:p>
        </w:tc>
        <w:tc>
          <w:tcPr>
            <w:tcW w:w="87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97,8</w:t>
            </w:r>
          </w:p>
        </w:tc>
        <w:tc>
          <w:tcPr>
            <w:tcW w:w="970"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5 441</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92,7</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5 184</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95,3</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7 046</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135,9</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7 253</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102,9</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7 411</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102,2</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7 578</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102,3</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7 744</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102,2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7 918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102,2</w:t>
            </w:r>
          </w:p>
        </w:tc>
      </w:tr>
      <w:tr w:rsidR="005200AA" w:rsidRPr="00DF2095" w:rsidTr="00FB2F39">
        <w:trPr>
          <w:gridAfter w:val="1"/>
          <w:wAfter w:w="160" w:type="dxa"/>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200AA" w:rsidRPr="00DF2095" w:rsidRDefault="005200AA" w:rsidP="00FB2F39">
            <w:pPr>
              <w:jc w:val="center"/>
              <w:rPr>
                <w:color w:val="000000"/>
                <w:sz w:val="20"/>
                <w:szCs w:val="20"/>
              </w:rPr>
            </w:pPr>
            <w:r w:rsidRPr="00DF2095">
              <w:rPr>
                <w:color w:val="000000"/>
                <w:sz w:val="20"/>
                <w:szCs w:val="20"/>
              </w:rPr>
              <w:t>55</w:t>
            </w:r>
          </w:p>
        </w:tc>
        <w:tc>
          <w:tcPr>
            <w:tcW w:w="2411"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ind w:firstLineChars="200" w:firstLine="400"/>
              <w:rPr>
                <w:color w:val="000000" w:themeColor="text1"/>
                <w:sz w:val="20"/>
                <w:szCs w:val="20"/>
              </w:rPr>
            </w:pPr>
            <w:r w:rsidRPr="0057749E">
              <w:rPr>
                <w:color w:val="000000" w:themeColor="text1"/>
                <w:sz w:val="20"/>
                <w:szCs w:val="20"/>
              </w:rPr>
              <w:t>свыше 200 л.с. до 250 л.с. (свыше 147,1 кВт до 183,9 кВт) включительно</w:t>
            </w:r>
          </w:p>
        </w:tc>
        <w:tc>
          <w:tcPr>
            <w:tcW w:w="141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отчет 5-ТН,стр.1432</w:t>
            </w:r>
          </w:p>
        </w:tc>
        <w:tc>
          <w:tcPr>
            <w:tcW w:w="993"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23 950</w:t>
            </w:r>
          </w:p>
        </w:tc>
        <w:tc>
          <w:tcPr>
            <w:tcW w:w="856"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84,9</w:t>
            </w:r>
          </w:p>
        </w:tc>
        <w:tc>
          <w:tcPr>
            <w:tcW w:w="985"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22 515</w:t>
            </w:r>
          </w:p>
        </w:tc>
        <w:tc>
          <w:tcPr>
            <w:tcW w:w="87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94,0</w:t>
            </w:r>
          </w:p>
        </w:tc>
        <w:tc>
          <w:tcPr>
            <w:tcW w:w="970"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19 468</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86,5</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16 961</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87,1</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21 692</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127,9</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20 758</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95,7</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20 248</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97,5</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19 736</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97,5</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19 238</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97,5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18 753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97,5</w:t>
            </w:r>
          </w:p>
        </w:tc>
      </w:tr>
      <w:tr w:rsidR="005200AA" w:rsidRPr="00DF2095" w:rsidTr="00FB2F39">
        <w:trPr>
          <w:gridAfter w:val="1"/>
          <w:wAfter w:w="160" w:type="dxa"/>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200AA" w:rsidRPr="00DF2095" w:rsidRDefault="005200AA" w:rsidP="00FB2F39">
            <w:pPr>
              <w:jc w:val="center"/>
              <w:rPr>
                <w:color w:val="000000"/>
                <w:sz w:val="20"/>
                <w:szCs w:val="20"/>
              </w:rPr>
            </w:pPr>
            <w:r w:rsidRPr="00DF2095">
              <w:rPr>
                <w:color w:val="000000"/>
                <w:sz w:val="20"/>
                <w:szCs w:val="20"/>
              </w:rPr>
              <w:t>56</w:t>
            </w:r>
          </w:p>
        </w:tc>
        <w:tc>
          <w:tcPr>
            <w:tcW w:w="2411"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ind w:firstLineChars="200" w:firstLine="400"/>
              <w:rPr>
                <w:color w:val="000000" w:themeColor="text1"/>
                <w:sz w:val="20"/>
                <w:szCs w:val="20"/>
              </w:rPr>
            </w:pPr>
            <w:r w:rsidRPr="0057749E">
              <w:rPr>
                <w:color w:val="000000" w:themeColor="text1"/>
                <w:sz w:val="20"/>
                <w:szCs w:val="20"/>
              </w:rPr>
              <w:t>свыше 250 л.с. (свыше 183,9 кВт)</w:t>
            </w:r>
          </w:p>
        </w:tc>
        <w:tc>
          <w:tcPr>
            <w:tcW w:w="141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отчет 5-ТН,стр.1433</w:t>
            </w:r>
          </w:p>
        </w:tc>
        <w:tc>
          <w:tcPr>
            <w:tcW w:w="993"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41 535</w:t>
            </w:r>
          </w:p>
        </w:tc>
        <w:tc>
          <w:tcPr>
            <w:tcW w:w="856"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64,1</w:t>
            </w:r>
          </w:p>
        </w:tc>
        <w:tc>
          <w:tcPr>
            <w:tcW w:w="985"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42 490</w:t>
            </w:r>
          </w:p>
        </w:tc>
        <w:tc>
          <w:tcPr>
            <w:tcW w:w="87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102,3</w:t>
            </w:r>
          </w:p>
        </w:tc>
        <w:tc>
          <w:tcPr>
            <w:tcW w:w="970"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43 444</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102,2</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62 746</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144,4</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82 702</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131,8</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95 203</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115,1</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107 487</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112,9</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121 361</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112,9</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137 026</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112,9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154 701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112,9</w:t>
            </w:r>
          </w:p>
        </w:tc>
      </w:tr>
      <w:tr w:rsidR="005200AA" w:rsidRPr="00DF2095" w:rsidTr="00FB2F39">
        <w:trPr>
          <w:gridAfter w:val="1"/>
          <w:wAfter w:w="160" w:type="dxa"/>
          <w:trHeight w:val="7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200AA" w:rsidRPr="00DF2095" w:rsidRDefault="005200AA" w:rsidP="00FB2F39">
            <w:pPr>
              <w:jc w:val="center"/>
              <w:rPr>
                <w:color w:val="000000"/>
                <w:sz w:val="20"/>
                <w:szCs w:val="20"/>
              </w:rPr>
            </w:pPr>
            <w:r w:rsidRPr="00DF2095">
              <w:rPr>
                <w:color w:val="000000"/>
                <w:sz w:val="20"/>
                <w:szCs w:val="20"/>
              </w:rPr>
              <w:t>57</w:t>
            </w:r>
          </w:p>
        </w:tc>
        <w:tc>
          <w:tcPr>
            <w:tcW w:w="2411"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rPr>
                <w:i/>
                <w:iCs/>
                <w:color w:val="000000" w:themeColor="text1"/>
                <w:sz w:val="20"/>
                <w:szCs w:val="20"/>
              </w:rPr>
            </w:pPr>
            <w:r w:rsidRPr="0057749E">
              <w:rPr>
                <w:i/>
                <w:iCs/>
                <w:color w:val="000000" w:themeColor="text1"/>
                <w:sz w:val="20"/>
                <w:szCs w:val="20"/>
              </w:rPr>
              <w:t>Другие самоходные транспортные средства, машины и механизмы на пневматическом и гусеничном ходу</w:t>
            </w:r>
          </w:p>
        </w:tc>
        <w:tc>
          <w:tcPr>
            <w:tcW w:w="141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отчет 5-ТН,стр.1434</w:t>
            </w:r>
          </w:p>
        </w:tc>
        <w:tc>
          <w:tcPr>
            <w:tcW w:w="993"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16 521</w:t>
            </w:r>
          </w:p>
        </w:tc>
        <w:tc>
          <w:tcPr>
            <w:tcW w:w="856"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94,7</w:t>
            </w:r>
          </w:p>
        </w:tc>
        <w:tc>
          <w:tcPr>
            <w:tcW w:w="985"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15 747</w:t>
            </w:r>
          </w:p>
        </w:tc>
        <w:tc>
          <w:tcPr>
            <w:tcW w:w="87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95,3</w:t>
            </w:r>
          </w:p>
        </w:tc>
        <w:tc>
          <w:tcPr>
            <w:tcW w:w="970"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16 962</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107,7</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11 117</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65,5</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18 789</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169,0</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17 077</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90,9</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17 088</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100,1</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17 088</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17 088</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17 088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r>
      <w:tr w:rsidR="005200AA" w:rsidRPr="00DF2095" w:rsidTr="00FB2F39">
        <w:trPr>
          <w:gridAfter w:val="1"/>
          <w:wAfter w:w="160" w:type="dxa"/>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200AA" w:rsidRPr="00DF2095" w:rsidRDefault="005200AA" w:rsidP="00FB2F39">
            <w:pPr>
              <w:jc w:val="center"/>
              <w:rPr>
                <w:color w:val="000000"/>
                <w:sz w:val="20"/>
                <w:szCs w:val="20"/>
              </w:rPr>
            </w:pPr>
            <w:r w:rsidRPr="00DF2095">
              <w:rPr>
                <w:color w:val="000000"/>
                <w:sz w:val="20"/>
                <w:szCs w:val="20"/>
              </w:rPr>
              <w:t>58</w:t>
            </w:r>
          </w:p>
        </w:tc>
        <w:tc>
          <w:tcPr>
            <w:tcW w:w="2411"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rPr>
                <w:i/>
                <w:iCs/>
                <w:color w:val="000000" w:themeColor="text1"/>
                <w:sz w:val="20"/>
                <w:szCs w:val="20"/>
              </w:rPr>
            </w:pPr>
            <w:r w:rsidRPr="0057749E">
              <w:rPr>
                <w:i/>
                <w:iCs/>
                <w:color w:val="000000" w:themeColor="text1"/>
                <w:sz w:val="20"/>
                <w:szCs w:val="20"/>
              </w:rPr>
              <w:t xml:space="preserve">Снегоходы, мотосани с мощностью двигателя: </w:t>
            </w:r>
          </w:p>
        </w:tc>
        <w:tc>
          <w:tcPr>
            <w:tcW w:w="141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отчет 5-ТН,стр.1435</w:t>
            </w:r>
          </w:p>
        </w:tc>
        <w:tc>
          <w:tcPr>
            <w:tcW w:w="993"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822</w:t>
            </w:r>
          </w:p>
        </w:tc>
        <w:tc>
          <w:tcPr>
            <w:tcW w:w="856"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93,8</w:t>
            </w:r>
          </w:p>
        </w:tc>
        <w:tc>
          <w:tcPr>
            <w:tcW w:w="985"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834</w:t>
            </w:r>
          </w:p>
        </w:tc>
        <w:tc>
          <w:tcPr>
            <w:tcW w:w="87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101,5</w:t>
            </w:r>
          </w:p>
        </w:tc>
        <w:tc>
          <w:tcPr>
            <w:tcW w:w="970"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741</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88,8</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892</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120,4</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887</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99,4</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1 018</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114,8</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1 092</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107,3</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1 175</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107,6</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1 264</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107,6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1 365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108,0</w:t>
            </w:r>
          </w:p>
        </w:tc>
      </w:tr>
      <w:tr w:rsidR="005200AA" w:rsidRPr="00DF2095" w:rsidTr="00FB2F39">
        <w:trPr>
          <w:gridAfter w:val="1"/>
          <w:wAfter w:w="160" w:type="dxa"/>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200AA" w:rsidRPr="00DF2095" w:rsidRDefault="005200AA" w:rsidP="00FB2F39">
            <w:pPr>
              <w:jc w:val="center"/>
              <w:rPr>
                <w:color w:val="000000"/>
                <w:sz w:val="20"/>
                <w:szCs w:val="20"/>
              </w:rPr>
            </w:pPr>
            <w:r w:rsidRPr="00DF2095">
              <w:rPr>
                <w:color w:val="000000"/>
                <w:sz w:val="20"/>
                <w:szCs w:val="20"/>
              </w:rPr>
              <w:t>59</w:t>
            </w:r>
          </w:p>
        </w:tc>
        <w:tc>
          <w:tcPr>
            <w:tcW w:w="2411"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ind w:firstLineChars="200" w:firstLine="400"/>
              <w:rPr>
                <w:color w:val="000000" w:themeColor="text1"/>
                <w:sz w:val="20"/>
                <w:szCs w:val="20"/>
              </w:rPr>
            </w:pPr>
            <w:r w:rsidRPr="0057749E">
              <w:rPr>
                <w:color w:val="000000" w:themeColor="text1"/>
                <w:sz w:val="20"/>
                <w:szCs w:val="20"/>
              </w:rPr>
              <w:t>до 50 л.с. (до 36,77 кВт) включительно</w:t>
            </w:r>
          </w:p>
        </w:tc>
        <w:tc>
          <w:tcPr>
            <w:tcW w:w="141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отчет 5-ТН,стр.1436</w:t>
            </w:r>
          </w:p>
        </w:tc>
        <w:tc>
          <w:tcPr>
            <w:tcW w:w="993"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370</w:t>
            </w:r>
          </w:p>
        </w:tc>
        <w:tc>
          <w:tcPr>
            <w:tcW w:w="856"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85"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363</w:t>
            </w:r>
          </w:p>
        </w:tc>
        <w:tc>
          <w:tcPr>
            <w:tcW w:w="87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98,1</w:t>
            </w:r>
          </w:p>
        </w:tc>
        <w:tc>
          <w:tcPr>
            <w:tcW w:w="970"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317</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87,3</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376</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118,6</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330</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87,8</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372</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112,7</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374</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100,5</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377</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100,8</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379</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382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100,8</w:t>
            </w:r>
          </w:p>
        </w:tc>
      </w:tr>
      <w:tr w:rsidR="005200AA" w:rsidRPr="00DF2095" w:rsidTr="00FB2F39">
        <w:trPr>
          <w:gridAfter w:val="1"/>
          <w:wAfter w:w="160" w:type="dxa"/>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200AA" w:rsidRPr="00DF2095" w:rsidRDefault="005200AA" w:rsidP="00FB2F39">
            <w:pPr>
              <w:jc w:val="center"/>
              <w:rPr>
                <w:color w:val="000000"/>
                <w:sz w:val="20"/>
                <w:szCs w:val="20"/>
              </w:rPr>
            </w:pPr>
            <w:r w:rsidRPr="00DF2095">
              <w:rPr>
                <w:color w:val="000000"/>
                <w:sz w:val="20"/>
                <w:szCs w:val="20"/>
              </w:rPr>
              <w:t>60</w:t>
            </w:r>
          </w:p>
        </w:tc>
        <w:tc>
          <w:tcPr>
            <w:tcW w:w="2411"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ind w:firstLineChars="200" w:firstLine="400"/>
              <w:rPr>
                <w:color w:val="000000" w:themeColor="text1"/>
                <w:sz w:val="20"/>
                <w:szCs w:val="20"/>
              </w:rPr>
            </w:pPr>
            <w:r w:rsidRPr="0057749E">
              <w:rPr>
                <w:color w:val="000000" w:themeColor="text1"/>
                <w:sz w:val="20"/>
                <w:szCs w:val="20"/>
              </w:rPr>
              <w:t>свыше 50 л.с. (свыше 36,77 кВт)</w:t>
            </w:r>
          </w:p>
        </w:tc>
        <w:tc>
          <w:tcPr>
            <w:tcW w:w="141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отчет 5-ТН,стр.1437</w:t>
            </w:r>
          </w:p>
        </w:tc>
        <w:tc>
          <w:tcPr>
            <w:tcW w:w="993"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452</w:t>
            </w:r>
          </w:p>
        </w:tc>
        <w:tc>
          <w:tcPr>
            <w:tcW w:w="856"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89,3</w:t>
            </w:r>
          </w:p>
        </w:tc>
        <w:tc>
          <w:tcPr>
            <w:tcW w:w="985"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471</w:t>
            </w:r>
          </w:p>
        </w:tc>
        <w:tc>
          <w:tcPr>
            <w:tcW w:w="87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104,2</w:t>
            </w:r>
          </w:p>
        </w:tc>
        <w:tc>
          <w:tcPr>
            <w:tcW w:w="970"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424</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90,0</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516</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121,7</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557</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107,9</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646</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116,0</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718</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111,1</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798</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111,1</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885</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110,9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983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111,1</w:t>
            </w:r>
          </w:p>
        </w:tc>
      </w:tr>
      <w:tr w:rsidR="005200AA" w:rsidRPr="00DF2095" w:rsidTr="00FB2F39">
        <w:trPr>
          <w:gridAfter w:val="1"/>
          <w:wAfter w:w="160" w:type="dxa"/>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200AA" w:rsidRPr="00DF2095" w:rsidRDefault="005200AA" w:rsidP="00FB2F39">
            <w:pPr>
              <w:jc w:val="center"/>
              <w:rPr>
                <w:color w:val="000000"/>
                <w:sz w:val="20"/>
                <w:szCs w:val="20"/>
              </w:rPr>
            </w:pPr>
            <w:r w:rsidRPr="00DF2095">
              <w:rPr>
                <w:color w:val="000000"/>
                <w:sz w:val="20"/>
                <w:szCs w:val="20"/>
              </w:rPr>
              <w:t>61</w:t>
            </w:r>
          </w:p>
        </w:tc>
        <w:tc>
          <w:tcPr>
            <w:tcW w:w="2411"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rPr>
                <w:i/>
                <w:iCs/>
                <w:color w:val="000000" w:themeColor="text1"/>
                <w:sz w:val="20"/>
                <w:szCs w:val="20"/>
              </w:rPr>
            </w:pPr>
            <w:r w:rsidRPr="0057749E">
              <w:rPr>
                <w:i/>
                <w:iCs/>
                <w:color w:val="000000" w:themeColor="text1"/>
                <w:sz w:val="20"/>
                <w:szCs w:val="20"/>
              </w:rPr>
              <w:t xml:space="preserve">Катера, моторные лодки и другие водные транспортные средства с мощностью двигателя: </w:t>
            </w:r>
          </w:p>
        </w:tc>
        <w:tc>
          <w:tcPr>
            <w:tcW w:w="141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отчет 5-ТН,стр.1451</w:t>
            </w:r>
          </w:p>
        </w:tc>
        <w:tc>
          <w:tcPr>
            <w:tcW w:w="993"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1 632</w:t>
            </w:r>
          </w:p>
        </w:tc>
        <w:tc>
          <w:tcPr>
            <w:tcW w:w="856"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81,6</w:t>
            </w:r>
          </w:p>
        </w:tc>
        <w:tc>
          <w:tcPr>
            <w:tcW w:w="985"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2 159</w:t>
            </w:r>
          </w:p>
        </w:tc>
        <w:tc>
          <w:tcPr>
            <w:tcW w:w="87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132,3</w:t>
            </w:r>
          </w:p>
        </w:tc>
        <w:tc>
          <w:tcPr>
            <w:tcW w:w="970"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1 739</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80,5</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1 529</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87,9</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1 364</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89,2</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1 677</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122,9</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1 677</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1 678</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100,1</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1 678</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1 678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r>
      <w:tr w:rsidR="005200AA" w:rsidRPr="00DF2095" w:rsidTr="00FB2F39">
        <w:trPr>
          <w:gridAfter w:val="1"/>
          <w:wAfter w:w="160" w:type="dxa"/>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200AA" w:rsidRPr="00DF2095" w:rsidRDefault="005200AA" w:rsidP="00FB2F39">
            <w:pPr>
              <w:jc w:val="center"/>
              <w:rPr>
                <w:color w:val="000000"/>
                <w:sz w:val="20"/>
                <w:szCs w:val="20"/>
              </w:rPr>
            </w:pPr>
            <w:r w:rsidRPr="00DF2095">
              <w:rPr>
                <w:color w:val="000000"/>
                <w:sz w:val="20"/>
                <w:szCs w:val="20"/>
              </w:rPr>
              <w:t>62</w:t>
            </w:r>
          </w:p>
        </w:tc>
        <w:tc>
          <w:tcPr>
            <w:tcW w:w="2411"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ind w:firstLineChars="200" w:firstLine="400"/>
              <w:rPr>
                <w:color w:val="000000" w:themeColor="text1"/>
                <w:sz w:val="20"/>
                <w:szCs w:val="20"/>
              </w:rPr>
            </w:pPr>
            <w:r w:rsidRPr="0057749E">
              <w:rPr>
                <w:color w:val="000000" w:themeColor="text1"/>
                <w:sz w:val="20"/>
                <w:szCs w:val="20"/>
              </w:rPr>
              <w:t>до 100 л.с. (до 73,55 кВт) включительно</w:t>
            </w:r>
          </w:p>
        </w:tc>
        <w:tc>
          <w:tcPr>
            <w:tcW w:w="141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отчет 5-ТН,стр.1452</w:t>
            </w:r>
          </w:p>
        </w:tc>
        <w:tc>
          <w:tcPr>
            <w:tcW w:w="993"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94</w:t>
            </w:r>
          </w:p>
        </w:tc>
        <w:tc>
          <w:tcPr>
            <w:tcW w:w="856"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96,9</w:t>
            </w:r>
          </w:p>
        </w:tc>
        <w:tc>
          <w:tcPr>
            <w:tcW w:w="985"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82</w:t>
            </w:r>
          </w:p>
        </w:tc>
        <w:tc>
          <w:tcPr>
            <w:tcW w:w="87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87,2</w:t>
            </w:r>
          </w:p>
        </w:tc>
        <w:tc>
          <w:tcPr>
            <w:tcW w:w="970"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63</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76,8</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81</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128,6</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76</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93,8</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74</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97,4</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74</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75</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101,4</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75</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75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r>
      <w:tr w:rsidR="005200AA" w:rsidRPr="00DF2095" w:rsidTr="00FB2F39">
        <w:trPr>
          <w:gridAfter w:val="1"/>
          <w:wAfter w:w="160" w:type="dxa"/>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200AA" w:rsidRPr="00DF2095" w:rsidRDefault="005200AA" w:rsidP="00FB2F39">
            <w:pPr>
              <w:jc w:val="center"/>
              <w:rPr>
                <w:color w:val="000000"/>
                <w:sz w:val="20"/>
                <w:szCs w:val="20"/>
              </w:rPr>
            </w:pPr>
            <w:r w:rsidRPr="00DF2095">
              <w:rPr>
                <w:color w:val="000000"/>
                <w:sz w:val="20"/>
                <w:szCs w:val="20"/>
              </w:rPr>
              <w:t>63</w:t>
            </w:r>
          </w:p>
        </w:tc>
        <w:tc>
          <w:tcPr>
            <w:tcW w:w="2411"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ind w:firstLineChars="200" w:firstLine="400"/>
              <w:rPr>
                <w:color w:val="000000" w:themeColor="text1"/>
                <w:sz w:val="20"/>
                <w:szCs w:val="20"/>
              </w:rPr>
            </w:pPr>
            <w:r w:rsidRPr="0057749E">
              <w:rPr>
                <w:color w:val="000000" w:themeColor="text1"/>
                <w:sz w:val="20"/>
                <w:szCs w:val="20"/>
              </w:rPr>
              <w:t>свыше 100 л.с. (свыше 73,55 кВт)</w:t>
            </w:r>
          </w:p>
        </w:tc>
        <w:tc>
          <w:tcPr>
            <w:tcW w:w="141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отчет 5-ТН,стр.1453</w:t>
            </w:r>
          </w:p>
        </w:tc>
        <w:tc>
          <w:tcPr>
            <w:tcW w:w="993"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1 538</w:t>
            </w:r>
          </w:p>
        </w:tc>
        <w:tc>
          <w:tcPr>
            <w:tcW w:w="856"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80,8</w:t>
            </w:r>
          </w:p>
        </w:tc>
        <w:tc>
          <w:tcPr>
            <w:tcW w:w="985"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2 077</w:t>
            </w:r>
          </w:p>
        </w:tc>
        <w:tc>
          <w:tcPr>
            <w:tcW w:w="87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135,0</w:t>
            </w:r>
          </w:p>
        </w:tc>
        <w:tc>
          <w:tcPr>
            <w:tcW w:w="970"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1 676</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80,7</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1 448</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86,4</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1 288</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89,0</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1 603</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124,5</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1 603</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1 603</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1 603</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1 603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r>
      <w:tr w:rsidR="005200AA" w:rsidRPr="00DF2095" w:rsidTr="00FB2F39">
        <w:trPr>
          <w:gridAfter w:val="1"/>
          <w:wAfter w:w="160" w:type="dxa"/>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200AA" w:rsidRPr="00DF2095" w:rsidRDefault="005200AA" w:rsidP="00FB2F39">
            <w:pPr>
              <w:jc w:val="center"/>
              <w:rPr>
                <w:color w:val="000000"/>
                <w:sz w:val="20"/>
                <w:szCs w:val="20"/>
              </w:rPr>
            </w:pPr>
            <w:r w:rsidRPr="00DF2095">
              <w:rPr>
                <w:color w:val="000000"/>
                <w:sz w:val="20"/>
                <w:szCs w:val="20"/>
              </w:rPr>
              <w:t>64</w:t>
            </w:r>
          </w:p>
        </w:tc>
        <w:tc>
          <w:tcPr>
            <w:tcW w:w="2411"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rPr>
                <w:i/>
                <w:iCs/>
                <w:color w:val="000000" w:themeColor="text1"/>
                <w:sz w:val="20"/>
                <w:szCs w:val="20"/>
              </w:rPr>
            </w:pPr>
            <w:r w:rsidRPr="0057749E">
              <w:rPr>
                <w:i/>
                <w:iCs/>
                <w:color w:val="000000" w:themeColor="text1"/>
                <w:sz w:val="20"/>
                <w:szCs w:val="20"/>
              </w:rPr>
              <w:t xml:space="preserve">Яхты и другие парусно-моторные суда с мощностью двигателя: </w:t>
            </w:r>
          </w:p>
        </w:tc>
        <w:tc>
          <w:tcPr>
            <w:tcW w:w="141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отчет 5-ТН,стр.1454</w:t>
            </w:r>
          </w:p>
        </w:tc>
        <w:tc>
          <w:tcPr>
            <w:tcW w:w="993"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690</w:t>
            </w:r>
          </w:p>
        </w:tc>
        <w:tc>
          <w:tcPr>
            <w:tcW w:w="856"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85"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689</w:t>
            </w:r>
          </w:p>
        </w:tc>
        <w:tc>
          <w:tcPr>
            <w:tcW w:w="87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99,9</w:t>
            </w:r>
          </w:p>
        </w:tc>
        <w:tc>
          <w:tcPr>
            <w:tcW w:w="970"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689</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0,1</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0</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0,0</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0</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 xml:space="preserve"> </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0</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 xml:space="preserve"> </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0</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 xml:space="preserve"> </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0</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 xml:space="preserve"> </w:t>
            </w:r>
          </w:p>
        </w:tc>
      </w:tr>
      <w:tr w:rsidR="005200AA" w:rsidRPr="00DF2095" w:rsidTr="00FB2F39">
        <w:trPr>
          <w:gridAfter w:val="1"/>
          <w:wAfter w:w="160" w:type="dxa"/>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200AA" w:rsidRPr="00DF2095" w:rsidRDefault="005200AA" w:rsidP="00FB2F39">
            <w:pPr>
              <w:jc w:val="center"/>
              <w:rPr>
                <w:color w:val="000000"/>
                <w:sz w:val="20"/>
                <w:szCs w:val="20"/>
              </w:rPr>
            </w:pPr>
            <w:r w:rsidRPr="00DF2095">
              <w:rPr>
                <w:color w:val="000000"/>
                <w:sz w:val="20"/>
                <w:szCs w:val="20"/>
              </w:rPr>
              <w:t>65</w:t>
            </w:r>
          </w:p>
        </w:tc>
        <w:tc>
          <w:tcPr>
            <w:tcW w:w="2411"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ind w:firstLineChars="200" w:firstLine="400"/>
              <w:rPr>
                <w:color w:val="000000" w:themeColor="text1"/>
                <w:sz w:val="20"/>
                <w:szCs w:val="20"/>
              </w:rPr>
            </w:pPr>
            <w:r w:rsidRPr="0057749E">
              <w:rPr>
                <w:color w:val="000000" w:themeColor="text1"/>
                <w:sz w:val="20"/>
                <w:szCs w:val="20"/>
              </w:rPr>
              <w:t>до 100 л.с. (до 73,55 кВт) включительно</w:t>
            </w:r>
          </w:p>
        </w:tc>
        <w:tc>
          <w:tcPr>
            <w:tcW w:w="141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отчет 5-ТН,стр.1455</w:t>
            </w:r>
          </w:p>
        </w:tc>
        <w:tc>
          <w:tcPr>
            <w:tcW w:w="993"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w:t>
            </w:r>
          </w:p>
        </w:tc>
        <w:tc>
          <w:tcPr>
            <w:tcW w:w="856"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85"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0</w:t>
            </w:r>
          </w:p>
        </w:tc>
        <w:tc>
          <w:tcPr>
            <w:tcW w:w="87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0,0</w:t>
            </w:r>
          </w:p>
        </w:tc>
        <w:tc>
          <w:tcPr>
            <w:tcW w:w="970"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0</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 </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 xml:space="preserve"> </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0</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0,0</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0</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 </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0</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 </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0</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 </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0</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 </w:t>
            </w:r>
          </w:p>
        </w:tc>
      </w:tr>
      <w:tr w:rsidR="005200AA" w:rsidRPr="00DF2095" w:rsidTr="00FB2F39">
        <w:trPr>
          <w:gridAfter w:val="1"/>
          <w:wAfter w:w="160" w:type="dxa"/>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200AA" w:rsidRPr="00DF2095" w:rsidRDefault="005200AA" w:rsidP="00FB2F39">
            <w:pPr>
              <w:jc w:val="center"/>
              <w:rPr>
                <w:color w:val="000000"/>
                <w:sz w:val="20"/>
                <w:szCs w:val="20"/>
              </w:rPr>
            </w:pPr>
            <w:r w:rsidRPr="00DF2095">
              <w:rPr>
                <w:color w:val="000000"/>
                <w:sz w:val="20"/>
                <w:szCs w:val="20"/>
              </w:rPr>
              <w:t>66</w:t>
            </w:r>
          </w:p>
        </w:tc>
        <w:tc>
          <w:tcPr>
            <w:tcW w:w="2411"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ind w:firstLineChars="200" w:firstLine="400"/>
              <w:rPr>
                <w:color w:val="000000" w:themeColor="text1"/>
                <w:sz w:val="20"/>
                <w:szCs w:val="20"/>
              </w:rPr>
            </w:pPr>
            <w:r w:rsidRPr="0057749E">
              <w:rPr>
                <w:color w:val="000000" w:themeColor="text1"/>
                <w:sz w:val="20"/>
                <w:szCs w:val="20"/>
              </w:rPr>
              <w:t>свыше 100 л.с. (свыше 73,55 кВт)</w:t>
            </w:r>
          </w:p>
        </w:tc>
        <w:tc>
          <w:tcPr>
            <w:tcW w:w="141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отчет 5-ТН,стр.1456</w:t>
            </w:r>
          </w:p>
        </w:tc>
        <w:tc>
          <w:tcPr>
            <w:tcW w:w="993"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689</w:t>
            </w:r>
          </w:p>
        </w:tc>
        <w:tc>
          <w:tcPr>
            <w:tcW w:w="856"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85"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689</w:t>
            </w:r>
          </w:p>
        </w:tc>
        <w:tc>
          <w:tcPr>
            <w:tcW w:w="87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70"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689</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0</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0,0</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0</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 </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0</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 </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0</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 </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0</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 </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0</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 </w:t>
            </w:r>
          </w:p>
        </w:tc>
      </w:tr>
      <w:tr w:rsidR="005200AA" w:rsidRPr="00DF2095" w:rsidTr="00FB2F39">
        <w:trPr>
          <w:gridAfter w:val="1"/>
          <w:wAfter w:w="160" w:type="dxa"/>
          <w:trHeight w:val="713"/>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200AA" w:rsidRPr="00DF2095" w:rsidRDefault="005200AA" w:rsidP="00FB2F39">
            <w:pPr>
              <w:jc w:val="center"/>
              <w:rPr>
                <w:color w:val="000000"/>
                <w:sz w:val="20"/>
                <w:szCs w:val="20"/>
              </w:rPr>
            </w:pPr>
            <w:r w:rsidRPr="00DF2095">
              <w:rPr>
                <w:color w:val="000000"/>
                <w:sz w:val="20"/>
                <w:szCs w:val="20"/>
              </w:rPr>
              <w:t>67</w:t>
            </w:r>
          </w:p>
        </w:tc>
        <w:tc>
          <w:tcPr>
            <w:tcW w:w="2411"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rPr>
                <w:i/>
                <w:iCs/>
                <w:color w:val="000000" w:themeColor="text1"/>
                <w:sz w:val="20"/>
                <w:szCs w:val="20"/>
              </w:rPr>
            </w:pPr>
            <w:r w:rsidRPr="0057749E">
              <w:rPr>
                <w:i/>
                <w:iCs/>
                <w:color w:val="000000" w:themeColor="text1"/>
                <w:sz w:val="20"/>
                <w:szCs w:val="20"/>
              </w:rPr>
              <w:t xml:space="preserve">Гидроциклы с мощностью двигателя: </w:t>
            </w:r>
          </w:p>
        </w:tc>
        <w:tc>
          <w:tcPr>
            <w:tcW w:w="141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отчет 5-ТН,стр.1457</w:t>
            </w:r>
          </w:p>
        </w:tc>
        <w:tc>
          <w:tcPr>
            <w:tcW w:w="993"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712</w:t>
            </w:r>
          </w:p>
        </w:tc>
        <w:tc>
          <w:tcPr>
            <w:tcW w:w="856"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81,1</w:t>
            </w:r>
          </w:p>
        </w:tc>
        <w:tc>
          <w:tcPr>
            <w:tcW w:w="985"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454</w:t>
            </w:r>
          </w:p>
        </w:tc>
        <w:tc>
          <w:tcPr>
            <w:tcW w:w="87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63,8</w:t>
            </w:r>
          </w:p>
        </w:tc>
        <w:tc>
          <w:tcPr>
            <w:tcW w:w="970"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299</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65,9</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477</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159,5</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461</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96,6</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561</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121,7</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591</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105,3</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631</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106,8</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671</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106,3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721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107,5</w:t>
            </w:r>
          </w:p>
        </w:tc>
      </w:tr>
      <w:tr w:rsidR="005200AA" w:rsidRPr="00DF2095" w:rsidTr="00FB2F39">
        <w:trPr>
          <w:gridAfter w:val="1"/>
          <w:wAfter w:w="160" w:type="dxa"/>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200AA" w:rsidRPr="00DF2095" w:rsidRDefault="005200AA" w:rsidP="00FB2F39">
            <w:pPr>
              <w:jc w:val="center"/>
              <w:rPr>
                <w:color w:val="000000"/>
                <w:sz w:val="20"/>
                <w:szCs w:val="20"/>
              </w:rPr>
            </w:pPr>
            <w:r w:rsidRPr="00DF2095">
              <w:rPr>
                <w:color w:val="000000"/>
                <w:sz w:val="20"/>
                <w:szCs w:val="20"/>
              </w:rPr>
              <w:t>68</w:t>
            </w:r>
          </w:p>
        </w:tc>
        <w:tc>
          <w:tcPr>
            <w:tcW w:w="2411"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ind w:firstLineChars="200" w:firstLine="400"/>
              <w:rPr>
                <w:color w:val="000000" w:themeColor="text1"/>
                <w:sz w:val="20"/>
                <w:szCs w:val="20"/>
              </w:rPr>
            </w:pPr>
            <w:r w:rsidRPr="0057749E">
              <w:rPr>
                <w:color w:val="000000" w:themeColor="text1"/>
                <w:sz w:val="20"/>
                <w:szCs w:val="20"/>
              </w:rPr>
              <w:t>до 100 л.с. (до 73,55 кВт) включительно</w:t>
            </w:r>
          </w:p>
        </w:tc>
        <w:tc>
          <w:tcPr>
            <w:tcW w:w="141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отчет 5-ТН,стр.1458</w:t>
            </w:r>
          </w:p>
        </w:tc>
        <w:tc>
          <w:tcPr>
            <w:tcW w:w="993"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142</w:t>
            </w:r>
          </w:p>
        </w:tc>
        <w:tc>
          <w:tcPr>
            <w:tcW w:w="856"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104,4</w:t>
            </w:r>
          </w:p>
        </w:tc>
        <w:tc>
          <w:tcPr>
            <w:tcW w:w="985"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142</w:t>
            </w:r>
          </w:p>
        </w:tc>
        <w:tc>
          <w:tcPr>
            <w:tcW w:w="87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70"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124</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87,3</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170</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137,1</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166</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97,6</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230</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138,6</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260</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113,0</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300</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115,4</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340</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113,3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114,7</w:t>
            </w:r>
          </w:p>
        </w:tc>
      </w:tr>
      <w:tr w:rsidR="005200AA" w:rsidRPr="00DF2095" w:rsidTr="00FB2F39">
        <w:trPr>
          <w:gridAfter w:val="1"/>
          <w:wAfter w:w="160" w:type="dxa"/>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200AA" w:rsidRPr="00DF2095" w:rsidRDefault="005200AA" w:rsidP="00FB2F39">
            <w:pPr>
              <w:jc w:val="center"/>
              <w:rPr>
                <w:color w:val="000000"/>
                <w:sz w:val="20"/>
                <w:szCs w:val="20"/>
              </w:rPr>
            </w:pPr>
            <w:r w:rsidRPr="00DF2095">
              <w:rPr>
                <w:color w:val="000000"/>
                <w:sz w:val="20"/>
                <w:szCs w:val="20"/>
              </w:rPr>
              <w:t>69</w:t>
            </w:r>
          </w:p>
        </w:tc>
        <w:tc>
          <w:tcPr>
            <w:tcW w:w="2411"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ind w:firstLineChars="200" w:firstLine="400"/>
              <w:rPr>
                <w:color w:val="000000" w:themeColor="text1"/>
                <w:sz w:val="20"/>
                <w:szCs w:val="20"/>
              </w:rPr>
            </w:pPr>
            <w:r w:rsidRPr="0057749E">
              <w:rPr>
                <w:color w:val="000000" w:themeColor="text1"/>
                <w:sz w:val="20"/>
                <w:szCs w:val="20"/>
              </w:rPr>
              <w:t>свыше 100 л.с. (свыше 73,55 кВт)</w:t>
            </w:r>
          </w:p>
        </w:tc>
        <w:tc>
          <w:tcPr>
            <w:tcW w:w="141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отчет 5-ТН,стр.1459</w:t>
            </w:r>
          </w:p>
        </w:tc>
        <w:tc>
          <w:tcPr>
            <w:tcW w:w="993"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570</w:t>
            </w:r>
          </w:p>
        </w:tc>
        <w:tc>
          <w:tcPr>
            <w:tcW w:w="856"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76,8</w:t>
            </w:r>
          </w:p>
        </w:tc>
        <w:tc>
          <w:tcPr>
            <w:tcW w:w="985"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312</w:t>
            </w:r>
          </w:p>
        </w:tc>
        <w:tc>
          <w:tcPr>
            <w:tcW w:w="87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54,7</w:t>
            </w:r>
          </w:p>
        </w:tc>
        <w:tc>
          <w:tcPr>
            <w:tcW w:w="970"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175</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56,1</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307</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175,4</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295</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96,1</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331</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112,2</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331</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331</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331</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331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r>
      <w:tr w:rsidR="005200AA" w:rsidRPr="00DF2095" w:rsidTr="00FB2F39">
        <w:trPr>
          <w:gridAfter w:val="1"/>
          <w:wAfter w:w="160" w:type="dxa"/>
          <w:trHeight w:val="124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200AA" w:rsidRPr="00DF2095" w:rsidRDefault="005200AA" w:rsidP="00FB2F39">
            <w:pPr>
              <w:jc w:val="center"/>
              <w:rPr>
                <w:color w:val="000000"/>
                <w:sz w:val="20"/>
                <w:szCs w:val="20"/>
              </w:rPr>
            </w:pPr>
            <w:r w:rsidRPr="00DF2095">
              <w:rPr>
                <w:color w:val="000000"/>
                <w:sz w:val="20"/>
                <w:szCs w:val="20"/>
              </w:rPr>
              <w:t>70</w:t>
            </w:r>
          </w:p>
        </w:tc>
        <w:tc>
          <w:tcPr>
            <w:tcW w:w="2411"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rPr>
                <w:i/>
                <w:iCs/>
                <w:color w:val="000000" w:themeColor="text1"/>
                <w:sz w:val="20"/>
                <w:szCs w:val="20"/>
              </w:rPr>
            </w:pPr>
            <w:r w:rsidRPr="0057749E">
              <w:rPr>
                <w:i/>
                <w:iCs/>
                <w:color w:val="000000" w:themeColor="text1"/>
                <w:sz w:val="20"/>
                <w:szCs w:val="20"/>
              </w:rPr>
              <w:t>Несамоходные (буксируемые) суда, для которых определяется валовая вместимость</w:t>
            </w:r>
          </w:p>
        </w:tc>
        <w:tc>
          <w:tcPr>
            <w:tcW w:w="141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отчет 5-ТН,стр.1460</w:t>
            </w:r>
          </w:p>
        </w:tc>
        <w:tc>
          <w:tcPr>
            <w:tcW w:w="993"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83</w:t>
            </w:r>
          </w:p>
        </w:tc>
        <w:tc>
          <w:tcPr>
            <w:tcW w:w="856"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96,5</w:t>
            </w:r>
          </w:p>
        </w:tc>
        <w:tc>
          <w:tcPr>
            <w:tcW w:w="985"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95</w:t>
            </w:r>
          </w:p>
        </w:tc>
        <w:tc>
          <w:tcPr>
            <w:tcW w:w="87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114,5</w:t>
            </w:r>
          </w:p>
        </w:tc>
        <w:tc>
          <w:tcPr>
            <w:tcW w:w="970"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64</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67,4</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64</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61</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95,3</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61</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55</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90,2</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49</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89,1</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44</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89,8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88,6</w:t>
            </w:r>
          </w:p>
        </w:tc>
      </w:tr>
      <w:tr w:rsidR="005200AA" w:rsidRPr="00DF2095" w:rsidTr="00FB2F39">
        <w:trPr>
          <w:gridAfter w:val="1"/>
          <w:wAfter w:w="160" w:type="dxa"/>
          <w:trHeight w:val="69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200AA" w:rsidRPr="00DF2095" w:rsidRDefault="005200AA" w:rsidP="00FB2F39">
            <w:pPr>
              <w:jc w:val="center"/>
              <w:rPr>
                <w:color w:val="000000"/>
                <w:sz w:val="20"/>
                <w:szCs w:val="20"/>
              </w:rPr>
            </w:pPr>
            <w:r w:rsidRPr="00DF2095">
              <w:rPr>
                <w:color w:val="000000"/>
                <w:sz w:val="20"/>
                <w:szCs w:val="20"/>
              </w:rPr>
              <w:t>71</w:t>
            </w:r>
          </w:p>
        </w:tc>
        <w:tc>
          <w:tcPr>
            <w:tcW w:w="2411"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rPr>
                <w:i/>
                <w:iCs/>
                <w:color w:val="000000" w:themeColor="text1"/>
                <w:sz w:val="20"/>
                <w:szCs w:val="20"/>
              </w:rPr>
            </w:pPr>
            <w:r w:rsidRPr="0057749E">
              <w:rPr>
                <w:i/>
                <w:iCs/>
                <w:color w:val="000000" w:themeColor="text1"/>
                <w:sz w:val="20"/>
                <w:szCs w:val="20"/>
              </w:rPr>
              <w:t>Иные водные транспортные средства</w:t>
            </w:r>
          </w:p>
        </w:tc>
        <w:tc>
          <w:tcPr>
            <w:tcW w:w="141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отчет 5-ТН,стр.1461</w:t>
            </w:r>
          </w:p>
        </w:tc>
        <w:tc>
          <w:tcPr>
            <w:tcW w:w="993"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361</w:t>
            </w:r>
          </w:p>
        </w:tc>
        <w:tc>
          <w:tcPr>
            <w:tcW w:w="856"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63,9</w:t>
            </w:r>
          </w:p>
        </w:tc>
        <w:tc>
          <w:tcPr>
            <w:tcW w:w="985"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244</w:t>
            </w:r>
          </w:p>
        </w:tc>
        <w:tc>
          <w:tcPr>
            <w:tcW w:w="87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67,6</w:t>
            </w:r>
          </w:p>
        </w:tc>
        <w:tc>
          <w:tcPr>
            <w:tcW w:w="970"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209</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85,7</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23</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11,0</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4,3</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200,0</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r>
      <w:tr w:rsidR="005200AA" w:rsidRPr="00DF2095" w:rsidTr="00FB2F39">
        <w:trPr>
          <w:gridAfter w:val="1"/>
          <w:wAfter w:w="160" w:type="dxa"/>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200AA" w:rsidRPr="00DF2095" w:rsidRDefault="005200AA" w:rsidP="00FB2F39">
            <w:pPr>
              <w:jc w:val="center"/>
              <w:rPr>
                <w:color w:val="000000"/>
                <w:sz w:val="20"/>
                <w:szCs w:val="20"/>
              </w:rPr>
            </w:pPr>
            <w:r w:rsidRPr="00DF2095">
              <w:rPr>
                <w:color w:val="000000"/>
                <w:sz w:val="20"/>
                <w:szCs w:val="20"/>
              </w:rPr>
              <w:t>72</w:t>
            </w:r>
          </w:p>
        </w:tc>
        <w:tc>
          <w:tcPr>
            <w:tcW w:w="2411"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rPr>
                <w:i/>
                <w:iCs/>
                <w:color w:val="000000" w:themeColor="text1"/>
                <w:sz w:val="20"/>
                <w:szCs w:val="20"/>
              </w:rPr>
            </w:pPr>
            <w:r w:rsidRPr="0057749E">
              <w:rPr>
                <w:i/>
                <w:iCs/>
                <w:color w:val="000000" w:themeColor="text1"/>
                <w:sz w:val="20"/>
                <w:szCs w:val="20"/>
              </w:rPr>
              <w:t>Воздушные транспортные средства</w:t>
            </w:r>
          </w:p>
        </w:tc>
        <w:tc>
          <w:tcPr>
            <w:tcW w:w="141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отчет 5-ТН,стр.1470</w:t>
            </w:r>
          </w:p>
        </w:tc>
        <w:tc>
          <w:tcPr>
            <w:tcW w:w="993"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7 356</w:t>
            </w:r>
          </w:p>
        </w:tc>
        <w:tc>
          <w:tcPr>
            <w:tcW w:w="856"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89,9</w:t>
            </w:r>
          </w:p>
        </w:tc>
        <w:tc>
          <w:tcPr>
            <w:tcW w:w="985"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8 299</w:t>
            </w:r>
          </w:p>
        </w:tc>
        <w:tc>
          <w:tcPr>
            <w:tcW w:w="87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112,8</w:t>
            </w:r>
          </w:p>
        </w:tc>
        <w:tc>
          <w:tcPr>
            <w:tcW w:w="970"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9 846</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118,6</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9 692</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98,4</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12 766</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131,7</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7 624</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59,7</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7 624</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7 624</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7 624</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7 624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r>
      <w:tr w:rsidR="005200AA" w:rsidRPr="00DF2095" w:rsidTr="00FB2F39">
        <w:trPr>
          <w:gridAfter w:val="1"/>
          <w:wAfter w:w="160" w:type="dxa"/>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200AA" w:rsidRPr="00DF2095" w:rsidRDefault="005200AA" w:rsidP="00FB2F39">
            <w:pPr>
              <w:jc w:val="center"/>
              <w:rPr>
                <w:color w:val="000000"/>
                <w:sz w:val="20"/>
                <w:szCs w:val="20"/>
              </w:rPr>
            </w:pPr>
            <w:r w:rsidRPr="00DF2095">
              <w:rPr>
                <w:color w:val="000000"/>
                <w:sz w:val="20"/>
                <w:szCs w:val="20"/>
              </w:rPr>
              <w:t>73</w:t>
            </w:r>
          </w:p>
        </w:tc>
        <w:tc>
          <w:tcPr>
            <w:tcW w:w="2411"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rPr>
                <w:b/>
                <w:bCs/>
                <w:i/>
                <w:iCs/>
                <w:color w:val="000000" w:themeColor="text1"/>
                <w:sz w:val="20"/>
                <w:szCs w:val="20"/>
              </w:rPr>
            </w:pPr>
            <w:r w:rsidRPr="0057749E">
              <w:rPr>
                <w:b/>
                <w:bCs/>
                <w:i/>
                <w:iCs/>
                <w:color w:val="000000" w:themeColor="text1"/>
                <w:sz w:val="20"/>
                <w:szCs w:val="20"/>
              </w:rPr>
              <w:t>Сумма налога, подлежащего уплате в бюджет, в том числе по видам транспортных средств</w:t>
            </w:r>
          </w:p>
        </w:tc>
        <w:tc>
          <w:tcPr>
            <w:tcW w:w="141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данные строки 37</w:t>
            </w:r>
          </w:p>
        </w:tc>
        <w:tc>
          <w:tcPr>
            <w:tcW w:w="993"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 </w:t>
            </w:r>
          </w:p>
        </w:tc>
        <w:tc>
          <w:tcPr>
            <w:tcW w:w="856"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 </w:t>
            </w:r>
          </w:p>
        </w:tc>
        <w:tc>
          <w:tcPr>
            <w:tcW w:w="985"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 </w:t>
            </w:r>
          </w:p>
        </w:tc>
        <w:tc>
          <w:tcPr>
            <w:tcW w:w="87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 </w:t>
            </w:r>
          </w:p>
        </w:tc>
        <w:tc>
          <w:tcPr>
            <w:tcW w:w="970"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 </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 </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 </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 </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262 965</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 </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270 440</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102,8</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284 809</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105,3</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300 880</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105,6</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318 859</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106,0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339 007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106,3</w:t>
            </w:r>
          </w:p>
        </w:tc>
      </w:tr>
      <w:tr w:rsidR="005200AA" w:rsidRPr="00DF2095" w:rsidTr="00FB2F39">
        <w:trPr>
          <w:gridAfter w:val="1"/>
          <w:wAfter w:w="160" w:type="dxa"/>
          <w:trHeight w:val="687"/>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200AA" w:rsidRPr="00DF2095" w:rsidRDefault="005200AA" w:rsidP="00FB2F39">
            <w:pPr>
              <w:jc w:val="center"/>
              <w:rPr>
                <w:color w:val="000000"/>
                <w:sz w:val="20"/>
                <w:szCs w:val="20"/>
              </w:rPr>
            </w:pPr>
            <w:r w:rsidRPr="00DF2095">
              <w:rPr>
                <w:color w:val="000000"/>
                <w:sz w:val="20"/>
                <w:szCs w:val="20"/>
              </w:rPr>
              <w:t>74</w:t>
            </w:r>
          </w:p>
        </w:tc>
        <w:tc>
          <w:tcPr>
            <w:tcW w:w="2411"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rPr>
                <w:b/>
                <w:bCs/>
                <w:color w:val="000000" w:themeColor="text1"/>
                <w:sz w:val="20"/>
                <w:szCs w:val="20"/>
              </w:rPr>
            </w:pPr>
            <w:r w:rsidRPr="0057749E">
              <w:rPr>
                <w:b/>
                <w:bCs/>
                <w:color w:val="000000" w:themeColor="text1"/>
                <w:sz w:val="20"/>
                <w:szCs w:val="20"/>
              </w:rPr>
              <w:t>Сумма транспортного налога начисленная</w:t>
            </w:r>
          </w:p>
        </w:tc>
        <w:tc>
          <w:tcPr>
            <w:tcW w:w="141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 xml:space="preserve">отчет 1-НМ, </w:t>
            </w:r>
            <w:r w:rsidRPr="0057749E">
              <w:rPr>
                <w:color w:val="000000" w:themeColor="text1"/>
                <w:sz w:val="20"/>
                <w:szCs w:val="20"/>
              </w:rPr>
              <w:br/>
              <w:t>стр. 1595</w:t>
            </w:r>
          </w:p>
        </w:tc>
        <w:tc>
          <w:tcPr>
            <w:tcW w:w="993"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219 544</w:t>
            </w:r>
          </w:p>
        </w:tc>
        <w:tc>
          <w:tcPr>
            <w:tcW w:w="856"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98,2</w:t>
            </w:r>
          </w:p>
        </w:tc>
        <w:tc>
          <w:tcPr>
            <w:tcW w:w="985"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189 075</w:t>
            </w:r>
          </w:p>
        </w:tc>
        <w:tc>
          <w:tcPr>
            <w:tcW w:w="87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86,1</w:t>
            </w:r>
          </w:p>
        </w:tc>
        <w:tc>
          <w:tcPr>
            <w:tcW w:w="970"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188 275</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99,6</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190 948</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101,4</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251 158</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131,5</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254 664</w:t>
            </w:r>
          </w:p>
        </w:tc>
        <w:tc>
          <w:tcPr>
            <w:tcW w:w="933"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101,4</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268 290</w:t>
            </w:r>
          </w:p>
        </w:tc>
        <w:tc>
          <w:tcPr>
            <w:tcW w:w="933" w:type="dxa"/>
            <w:gridSpan w:val="2"/>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105,4</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283 429</w:t>
            </w:r>
          </w:p>
        </w:tc>
        <w:tc>
          <w:tcPr>
            <w:tcW w:w="933" w:type="dxa"/>
            <w:gridSpan w:val="2"/>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105,6</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300 365</w:t>
            </w:r>
          </w:p>
        </w:tc>
        <w:tc>
          <w:tcPr>
            <w:tcW w:w="946" w:type="dxa"/>
            <w:gridSpan w:val="2"/>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319 345</w:t>
            </w:r>
          </w:p>
        </w:tc>
        <w:tc>
          <w:tcPr>
            <w:tcW w:w="992" w:type="dxa"/>
            <w:gridSpan w:val="2"/>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106,3</w:t>
            </w:r>
          </w:p>
        </w:tc>
      </w:tr>
      <w:tr w:rsidR="005200AA" w:rsidRPr="00DF2095" w:rsidTr="00FB2F39">
        <w:trPr>
          <w:gridAfter w:val="1"/>
          <w:wAfter w:w="160" w:type="dxa"/>
          <w:trHeight w:val="671"/>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200AA" w:rsidRPr="00DF2095" w:rsidRDefault="005200AA" w:rsidP="00FB2F39">
            <w:pPr>
              <w:jc w:val="center"/>
              <w:rPr>
                <w:color w:val="000000"/>
                <w:sz w:val="20"/>
                <w:szCs w:val="20"/>
              </w:rPr>
            </w:pPr>
            <w:r w:rsidRPr="00DF2095">
              <w:rPr>
                <w:color w:val="000000"/>
                <w:sz w:val="20"/>
                <w:szCs w:val="20"/>
              </w:rPr>
              <w:t>75</w:t>
            </w:r>
          </w:p>
        </w:tc>
        <w:tc>
          <w:tcPr>
            <w:tcW w:w="2411"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rPr>
                <w:b/>
                <w:bCs/>
                <w:i/>
                <w:iCs/>
                <w:color w:val="000000" w:themeColor="text1"/>
                <w:sz w:val="20"/>
                <w:szCs w:val="20"/>
              </w:rPr>
            </w:pPr>
            <w:r w:rsidRPr="0057749E">
              <w:rPr>
                <w:b/>
                <w:bCs/>
                <w:i/>
                <w:iCs/>
                <w:color w:val="000000" w:themeColor="text1"/>
                <w:sz w:val="20"/>
                <w:szCs w:val="20"/>
              </w:rPr>
              <w:t>Коэффициент переходящих платежей, %</w:t>
            </w:r>
          </w:p>
        </w:tc>
        <w:tc>
          <w:tcPr>
            <w:tcW w:w="141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стр.74/стр.73*100%</w:t>
            </w:r>
          </w:p>
        </w:tc>
        <w:tc>
          <w:tcPr>
            <w:tcW w:w="993"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122,5</w:t>
            </w:r>
          </w:p>
        </w:tc>
        <w:tc>
          <w:tcPr>
            <w:tcW w:w="856"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116,3</w:t>
            </w:r>
          </w:p>
        </w:tc>
        <w:tc>
          <w:tcPr>
            <w:tcW w:w="985"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104,8</w:t>
            </w:r>
          </w:p>
        </w:tc>
        <w:tc>
          <w:tcPr>
            <w:tcW w:w="87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85,6</w:t>
            </w:r>
          </w:p>
        </w:tc>
        <w:tc>
          <w:tcPr>
            <w:tcW w:w="970"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100,2</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95,6</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97,2</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97,0</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95,5</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98,3</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94,2</w:t>
            </w:r>
          </w:p>
        </w:tc>
        <w:tc>
          <w:tcPr>
            <w:tcW w:w="933"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98,6</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94,2</w:t>
            </w:r>
          </w:p>
        </w:tc>
        <w:tc>
          <w:tcPr>
            <w:tcW w:w="933" w:type="dxa"/>
            <w:gridSpan w:val="2"/>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94,2</w:t>
            </w:r>
          </w:p>
        </w:tc>
        <w:tc>
          <w:tcPr>
            <w:tcW w:w="933" w:type="dxa"/>
            <w:gridSpan w:val="2"/>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94,2</w:t>
            </w:r>
          </w:p>
        </w:tc>
        <w:tc>
          <w:tcPr>
            <w:tcW w:w="946" w:type="dxa"/>
            <w:gridSpan w:val="2"/>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94,2</w:t>
            </w:r>
          </w:p>
        </w:tc>
        <w:tc>
          <w:tcPr>
            <w:tcW w:w="992" w:type="dxa"/>
            <w:gridSpan w:val="2"/>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r>
      <w:tr w:rsidR="005200AA" w:rsidRPr="00DF2095" w:rsidTr="00FB2F39">
        <w:trPr>
          <w:gridAfter w:val="1"/>
          <w:wAfter w:w="160" w:type="dxa"/>
          <w:trHeight w:val="82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200AA" w:rsidRPr="00DF2095" w:rsidRDefault="005200AA" w:rsidP="00FB2F39">
            <w:pPr>
              <w:jc w:val="center"/>
              <w:rPr>
                <w:color w:val="000000"/>
                <w:sz w:val="20"/>
                <w:szCs w:val="20"/>
              </w:rPr>
            </w:pPr>
            <w:r w:rsidRPr="00DF2095">
              <w:rPr>
                <w:color w:val="000000"/>
                <w:sz w:val="20"/>
                <w:szCs w:val="20"/>
              </w:rPr>
              <w:t>76</w:t>
            </w:r>
          </w:p>
        </w:tc>
        <w:tc>
          <w:tcPr>
            <w:tcW w:w="2411"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rPr>
                <w:b/>
                <w:bCs/>
                <w:i/>
                <w:iCs/>
                <w:color w:val="000000" w:themeColor="text1"/>
                <w:sz w:val="20"/>
                <w:szCs w:val="20"/>
              </w:rPr>
            </w:pPr>
            <w:r w:rsidRPr="0057749E">
              <w:rPr>
                <w:b/>
                <w:bCs/>
                <w:i/>
                <w:iCs/>
                <w:color w:val="000000" w:themeColor="text1"/>
                <w:sz w:val="20"/>
                <w:szCs w:val="20"/>
              </w:rPr>
              <w:t>Коэффициент собираемости, % (средний за 2020-2021 годы)</w:t>
            </w:r>
          </w:p>
        </w:tc>
        <w:tc>
          <w:tcPr>
            <w:tcW w:w="141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отчет 1-НМ</w:t>
            </w:r>
          </w:p>
        </w:tc>
        <w:tc>
          <w:tcPr>
            <w:tcW w:w="993"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88,9</w:t>
            </w:r>
          </w:p>
        </w:tc>
        <w:tc>
          <w:tcPr>
            <w:tcW w:w="856"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96,4</w:t>
            </w:r>
          </w:p>
        </w:tc>
        <w:tc>
          <w:tcPr>
            <w:tcW w:w="985"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92,0</w:t>
            </w:r>
          </w:p>
        </w:tc>
        <w:tc>
          <w:tcPr>
            <w:tcW w:w="87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103,5</w:t>
            </w:r>
          </w:p>
        </w:tc>
        <w:tc>
          <w:tcPr>
            <w:tcW w:w="970"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96,0</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104,3</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111,1</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115,7</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97,0</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87,3</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104,3</w:t>
            </w:r>
          </w:p>
        </w:tc>
        <w:tc>
          <w:tcPr>
            <w:tcW w:w="933"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107,5</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100,70</w:t>
            </w:r>
          </w:p>
        </w:tc>
        <w:tc>
          <w:tcPr>
            <w:tcW w:w="933" w:type="dxa"/>
            <w:gridSpan w:val="2"/>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96,5</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100,70</w:t>
            </w:r>
          </w:p>
        </w:tc>
        <w:tc>
          <w:tcPr>
            <w:tcW w:w="933" w:type="dxa"/>
            <w:gridSpan w:val="2"/>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100,70</w:t>
            </w:r>
          </w:p>
        </w:tc>
        <w:tc>
          <w:tcPr>
            <w:tcW w:w="946" w:type="dxa"/>
            <w:gridSpan w:val="2"/>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100,70</w:t>
            </w:r>
          </w:p>
        </w:tc>
        <w:tc>
          <w:tcPr>
            <w:tcW w:w="992" w:type="dxa"/>
            <w:gridSpan w:val="2"/>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100,0</w:t>
            </w:r>
          </w:p>
        </w:tc>
      </w:tr>
      <w:tr w:rsidR="005200AA" w:rsidRPr="00DF2095" w:rsidTr="00FB2F39">
        <w:trPr>
          <w:gridAfter w:val="1"/>
          <w:wAfter w:w="160" w:type="dxa"/>
          <w:trHeight w:val="8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200AA" w:rsidRPr="00DF2095" w:rsidRDefault="005200AA" w:rsidP="00FB2F39">
            <w:pPr>
              <w:jc w:val="center"/>
              <w:rPr>
                <w:color w:val="000000"/>
                <w:sz w:val="20"/>
                <w:szCs w:val="20"/>
              </w:rPr>
            </w:pPr>
            <w:r w:rsidRPr="00DF2095">
              <w:rPr>
                <w:color w:val="000000"/>
                <w:sz w:val="20"/>
                <w:szCs w:val="20"/>
              </w:rPr>
              <w:t>77</w:t>
            </w:r>
          </w:p>
        </w:tc>
        <w:tc>
          <w:tcPr>
            <w:tcW w:w="2411"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rPr>
                <w:b/>
                <w:bCs/>
                <w:color w:val="000000" w:themeColor="text1"/>
                <w:sz w:val="20"/>
                <w:szCs w:val="20"/>
              </w:rPr>
            </w:pPr>
            <w:r w:rsidRPr="0057749E">
              <w:rPr>
                <w:b/>
                <w:bCs/>
                <w:color w:val="000000" w:themeColor="text1"/>
                <w:sz w:val="20"/>
                <w:szCs w:val="20"/>
              </w:rPr>
              <w:t>Сумма транспортного налога</w:t>
            </w:r>
          </w:p>
        </w:tc>
        <w:tc>
          <w:tcPr>
            <w:tcW w:w="141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стр.74*стр.76+/-стр.78</w:t>
            </w:r>
          </w:p>
        </w:tc>
        <w:tc>
          <w:tcPr>
            <w:tcW w:w="993"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195 226</w:t>
            </w:r>
          </w:p>
        </w:tc>
        <w:tc>
          <w:tcPr>
            <w:tcW w:w="856"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94,8</w:t>
            </w:r>
          </w:p>
        </w:tc>
        <w:tc>
          <w:tcPr>
            <w:tcW w:w="985"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173 874</w:t>
            </w:r>
          </w:p>
        </w:tc>
        <w:tc>
          <w:tcPr>
            <w:tcW w:w="87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89,1</w:t>
            </w:r>
          </w:p>
        </w:tc>
        <w:tc>
          <w:tcPr>
            <w:tcW w:w="970"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180 709</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right"/>
              <w:rPr>
                <w:b/>
                <w:bCs/>
                <w:color w:val="000000" w:themeColor="text1"/>
                <w:sz w:val="20"/>
                <w:szCs w:val="20"/>
              </w:rPr>
            </w:pPr>
            <w:r w:rsidRPr="0057749E">
              <w:rPr>
                <w:b/>
                <w:bCs/>
                <w:color w:val="000000" w:themeColor="text1"/>
                <w:sz w:val="20"/>
                <w:szCs w:val="20"/>
              </w:rPr>
              <w:t>103,9</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212 097</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117,4</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243 586</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114,8</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265 492</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109,0</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265 488</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100,0</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283 853</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106,9</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302 468</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106,6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321 580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b/>
                <w:bCs/>
                <w:color w:val="000000" w:themeColor="text1"/>
                <w:sz w:val="20"/>
                <w:szCs w:val="20"/>
              </w:rPr>
            </w:pPr>
            <w:r w:rsidRPr="0057749E">
              <w:rPr>
                <w:b/>
                <w:bCs/>
                <w:color w:val="000000" w:themeColor="text1"/>
                <w:sz w:val="20"/>
                <w:szCs w:val="20"/>
              </w:rPr>
              <w:t>106,3</w:t>
            </w:r>
          </w:p>
        </w:tc>
      </w:tr>
      <w:tr w:rsidR="005200AA" w:rsidRPr="00DF2095" w:rsidTr="00FB2F39">
        <w:trPr>
          <w:gridAfter w:val="1"/>
          <w:wAfter w:w="160" w:type="dxa"/>
          <w:trHeight w:val="5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200AA" w:rsidRPr="00DF2095" w:rsidRDefault="005200AA" w:rsidP="00FB2F39">
            <w:pPr>
              <w:jc w:val="center"/>
              <w:rPr>
                <w:color w:val="000000"/>
                <w:sz w:val="20"/>
                <w:szCs w:val="20"/>
              </w:rPr>
            </w:pPr>
            <w:r w:rsidRPr="00DF2095">
              <w:rPr>
                <w:color w:val="000000"/>
                <w:sz w:val="20"/>
                <w:szCs w:val="20"/>
              </w:rPr>
              <w:t>78</w:t>
            </w:r>
          </w:p>
        </w:tc>
        <w:tc>
          <w:tcPr>
            <w:tcW w:w="2411"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rPr>
                <w:color w:val="000000" w:themeColor="text1"/>
                <w:sz w:val="20"/>
                <w:szCs w:val="20"/>
              </w:rPr>
            </w:pPr>
            <w:r w:rsidRPr="0057749E">
              <w:rPr>
                <w:color w:val="000000" w:themeColor="text1"/>
                <w:sz w:val="20"/>
                <w:szCs w:val="20"/>
              </w:rPr>
              <w:t>Фактор F (+/-)</w:t>
            </w:r>
          </w:p>
        </w:tc>
        <w:tc>
          <w:tcPr>
            <w:tcW w:w="141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 </w:t>
            </w:r>
          </w:p>
        </w:tc>
        <w:tc>
          <w:tcPr>
            <w:tcW w:w="856"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 </w:t>
            </w:r>
          </w:p>
        </w:tc>
        <w:tc>
          <w:tcPr>
            <w:tcW w:w="985"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 </w:t>
            </w:r>
          </w:p>
        </w:tc>
        <w:tc>
          <w:tcPr>
            <w:tcW w:w="878" w:type="dxa"/>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 </w:t>
            </w:r>
          </w:p>
        </w:tc>
        <w:tc>
          <w:tcPr>
            <w:tcW w:w="970"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 </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 </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 </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 </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0</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 </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0</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 </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-4 680</w:t>
            </w:r>
          </w:p>
        </w:tc>
        <w:tc>
          <w:tcPr>
            <w:tcW w:w="933" w:type="dxa"/>
            <w:gridSpan w:val="2"/>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 </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-1 560</w:t>
            </w:r>
          </w:p>
        </w:tc>
        <w:tc>
          <w:tcPr>
            <w:tcW w:w="933" w:type="dxa"/>
            <w:gridSpan w:val="2"/>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33,3</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0</w:t>
            </w:r>
          </w:p>
        </w:tc>
        <w:tc>
          <w:tcPr>
            <w:tcW w:w="946" w:type="dxa"/>
            <w:gridSpan w:val="2"/>
            <w:tcBorders>
              <w:top w:val="nil"/>
              <w:left w:val="nil"/>
              <w:bottom w:val="single" w:sz="4" w:space="0" w:color="auto"/>
              <w:right w:val="single" w:sz="4" w:space="0" w:color="auto"/>
            </w:tcBorders>
            <w:shd w:val="clear" w:color="auto" w:fill="auto"/>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200AA" w:rsidRPr="0057749E" w:rsidRDefault="005200AA" w:rsidP="00FB2F39">
            <w:pPr>
              <w:jc w:val="center"/>
              <w:rPr>
                <w:color w:val="000000" w:themeColor="text1"/>
                <w:sz w:val="20"/>
                <w:szCs w:val="20"/>
              </w:rPr>
            </w:pPr>
            <w:r w:rsidRPr="0057749E">
              <w:rPr>
                <w:color w:val="000000" w:themeColor="text1"/>
                <w:sz w:val="20"/>
                <w:szCs w:val="20"/>
              </w:rPr>
              <w:t>0</w:t>
            </w:r>
          </w:p>
        </w:tc>
        <w:tc>
          <w:tcPr>
            <w:tcW w:w="992" w:type="dxa"/>
            <w:gridSpan w:val="2"/>
            <w:tcBorders>
              <w:top w:val="nil"/>
              <w:left w:val="nil"/>
              <w:bottom w:val="single" w:sz="4" w:space="0" w:color="auto"/>
              <w:right w:val="single" w:sz="4" w:space="0" w:color="auto"/>
            </w:tcBorders>
            <w:shd w:val="clear" w:color="auto" w:fill="auto"/>
            <w:vAlign w:val="center"/>
          </w:tcPr>
          <w:p w:rsidR="005200AA" w:rsidRPr="0057749E" w:rsidRDefault="005200AA" w:rsidP="00FB2F39">
            <w:pPr>
              <w:jc w:val="center"/>
              <w:rPr>
                <w:color w:val="000000" w:themeColor="text1"/>
                <w:sz w:val="20"/>
                <w:szCs w:val="20"/>
              </w:rPr>
            </w:pPr>
          </w:p>
        </w:tc>
      </w:tr>
      <w:tr w:rsidR="005200AA" w:rsidRPr="00DF2095" w:rsidTr="00FB2F39">
        <w:trPr>
          <w:trHeight w:val="815"/>
        </w:trPr>
        <w:tc>
          <w:tcPr>
            <w:tcW w:w="567" w:type="dxa"/>
            <w:tcBorders>
              <w:top w:val="nil"/>
              <w:left w:val="nil"/>
              <w:bottom w:val="nil"/>
              <w:right w:val="nil"/>
            </w:tcBorders>
            <w:shd w:val="clear" w:color="auto" w:fill="auto"/>
            <w:noWrap/>
            <w:vAlign w:val="bottom"/>
            <w:hideMark/>
          </w:tcPr>
          <w:p w:rsidR="005200AA" w:rsidRPr="00DF2095" w:rsidRDefault="005200AA" w:rsidP="00FB2F39">
            <w:pPr>
              <w:jc w:val="center"/>
              <w:rPr>
                <w:sz w:val="20"/>
                <w:szCs w:val="20"/>
              </w:rPr>
            </w:pPr>
          </w:p>
        </w:tc>
        <w:tc>
          <w:tcPr>
            <w:tcW w:w="15370" w:type="dxa"/>
            <w:gridSpan w:val="15"/>
            <w:tcBorders>
              <w:top w:val="single" w:sz="4" w:space="0" w:color="auto"/>
              <w:left w:val="nil"/>
              <w:bottom w:val="nil"/>
              <w:right w:val="nil"/>
            </w:tcBorders>
            <w:shd w:val="clear" w:color="auto" w:fill="auto"/>
            <w:vAlign w:val="center"/>
            <w:hideMark/>
          </w:tcPr>
          <w:p w:rsidR="005200AA" w:rsidRPr="00DF2095" w:rsidRDefault="005200AA" w:rsidP="00FB2F39">
            <w:pPr>
              <w:rPr>
                <w:i/>
                <w:iCs/>
                <w:color w:val="000000"/>
                <w:sz w:val="20"/>
                <w:szCs w:val="20"/>
              </w:rPr>
            </w:pPr>
            <w:r w:rsidRPr="00DF2095">
              <w:rPr>
                <w:i/>
                <w:iCs/>
                <w:color w:val="000000"/>
                <w:sz w:val="20"/>
                <w:szCs w:val="20"/>
              </w:rPr>
              <w:t>Количество по видам объектов: "Автобусы с мощностью двигателя свыше 200 л.с. (свыше 147,1 кВт)", "Мотоциклы и мотороллеры с мощностью с</w:t>
            </w:r>
            <w:r>
              <w:rPr>
                <w:i/>
                <w:iCs/>
                <w:color w:val="000000"/>
                <w:sz w:val="20"/>
                <w:szCs w:val="20"/>
              </w:rPr>
              <w:t>в</w:t>
            </w:r>
            <w:r w:rsidRPr="00DF2095">
              <w:rPr>
                <w:i/>
                <w:iCs/>
                <w:color w:val="000000"/>
                <w:sz w:val="20"/>
                <w:szCs w:val="20"/>
              </w:rPr>
              <w:t>ыше 20 л.с.",  "Другие самоходные транспортные средства, машины и механизмы на пневматическом и гусеничном ходу",  "Иные водные транспортные средства", "Воздушные транспортные средства" на 2022-2025 года принято на уровне 2021 года.</w:t>
            </w:r>
          </w:p>
        </w:tc>
        <w:tc>
          <w:tcPr>
            <w:tcW w:w="929" w:type="dxa"/>
            <w:gridSpan w:val="2"/>
            <w:tcBorders>
              <w:top w:val="nil"/>
              <w:left w:val="nil"/>
              <w:bottom w:val="nil"/>
              <w:right w:val="nil"/>
            </w:tcBorders>
            <w:shd w:val="clear" w:color="auto" w:fill="auto"/>
            <w:noWrap/>
            <w:vAlign w:val="center"/>
            <w:hideMark/>
          </w:tcPr>
          <w:p w:rsidR="005200AA" w:rsidRPr="00DF2095" w:rsidRDefault="005200AA" w:rsidP="00FB2F39">
            <w:pPr>
              <w:rPr>
                <w:i/>
                <w:iCs/>
                <w:color w:val="000000"/>
                <w:sz w:val="20"/>
                <w:szCs w:val="20"/>
              </w:rPr>
            </w:pPr>
          </w:p>
        </w:tc>
        <w:tc>
          <w:tcPr>
            <w:tcW w:w="933" w:type="dxa"/>
            <w:gridSpan w:val="2"/>
            <w:tcBorders>
              <w:top w:val="nil"/>
              <w:left w:val="nil"/>
              <w:bottom w:val="nil"/>
              <w:right w:val="nil"/>
            </w:tcBorders>
            <w:shd w:val="clear" w:color="auto" w:fill="auto"/>
            <w:noWrap/>
            <w:vAlign w:val="bottom"/>
            <w:hideMark/>
          </w:tcPr>
          <w:p w:rsidR="005200AA" w:rsidRPr="00DF2095" w:rsidRDefault="005200AA" w:rsidP="00FB2F39">
            <w:pPr>
              <w:jc w:val="center"/>
              <w:rPr>
                <w:sz w:val="20"/>
                <w:szCs w:val="20"/>
              </w:rPr>
            </w:pPr>
          </w:p>
        </w:tc>
        <w:tc>
          <w:tcPr>
            <w:tcW w:w="929" w:type="dxa"/>
            <w:gridSpan w:val="2"/>
            <w:tcBorders>
              <w:top w:val="nil"/>
              <w:left w:val="nil"/>
              <w:bottom w:val="nil"/>
              <w:right w:val="nil"/>
            </w:tcBorders>
            <w:shd w:val="clear" w:color="auto" w:fill="auto"/>
            <w:noWrap/>
            <w:vAlign w:val="center"/>
            <w:hideMark/>
          </w:tcPr>
          <w:p w:rsidR="005200AA" w:rsidRPr="00DF2095" w:rsidRDefault="005200AA" w:rsidP="00FB2F39">
            <w:pPr>
              <w:rPr>
                <w:sz w:val="20"/>
                <w:szCs w:val="20"/>
              </w:rPr>
            </w:pPr>
          </w:p>
        </w:tc>
        <w:tc>
          <w:tcPr>
            <w:tcW w:w="933" w:type="dxa"/>
            <w:gridSpan w:val="2"/>
            <w:tcBorders>
              <w:top w:val="nil"/>
              <w:left w:val="nil"/>
              <w:bottom w:val="nil"/>
              <w:right w:val="nil"/>
            </w:tcBorders>
            <w:shd w:val="clear" w:color="auto" w:fill="auto"/>
            <w:noWrap/>
            <w:vAlign w:val="bottom"/>
            <w:hideMark/>
          </w:tcPr>
          <w:p w:rsidR="005200AA" w:rsidRPr="00DF2095" w:rsidRDefault="005200AA" w:rsidP="00FB2F39">
            <w:pPr>
              <w:jc w:val="center"/>
              <w:rPr>
                <w:sz w:val="20"/>
                <w:szCs w:val="20"/>
              </w:rPr>
            </w:pPr>
          </w:p>
        </w:tc>
        <w:tc>
          <w:tcPr>
            <w:tcW w:w="929" w:type="dxa"/>
            <w:gridSpan w:val="2"/>
            <w:tcBorders>
              <w:top w:val="nil"/>
              <w:left w:val="nil"/>
              <w:bottom w:val="nil"/>
              <w:right w:val="nil"/>
            </w:tcBorders>
            <w:shd w:val="clear" w:color="auto" w:fill="auto"/>
            <w:noWrap/>
            <w:vAlign w:val="center"/>
            <w:hideMark/>
          </w:tcPr>
          <w:p w:rsidR="005200AA" w:rsidRPr="00DF2095" w:rsidRDefault="005200AA" w:rsidP="00FB2F39">
            <w:pPr>
              <w:rPr>
                <w:sz w:val="20"/>
                <w:szCs w:val="20"/>
              </w:rPr>
            </w:pPr>
          </w:p>
        </w:tc>
        <w:tc>
          <w:tcPr>
            <w:tcW w:w="966" w:type="dxa"/>
            <w:gridSpan w:val="2"/>
            <w:tcBorders>
              <w:top w:val="nil"/>
              <w:left w:val="nil"/>
              <w:bottom w:val="nil"/>
              <w:right w:val="nil"/>
            </w:tcBorders>
            <w:shd w:val="clear" w:color="auto" w:fill="auto"/>
            <w:noWrap/>
            <w:vAlign w:val="bottom"/>
            <w:hideMark/>
          </w:tcPr>
          <w:p w:rsidR="005200AA" w:rsidRPr="00DF2095" w:rsidRDefault="005200AA" w:rsidP="00FB2F39">
            <w:pPr>
              <w:jc w:val="center"/>
              <w:rPr>
                <w:sz w:val="20"/>
                <w:szCs w:val="20"/>
              </w:rPr>
            </w:pPr>
          </w:p>
        </w:tc>
        <w:tc>
          <w:tcPr>
            <w:tcW w:w="998" w:type="dxa"/>
            <w:gridSpan w:val="2"/>
            <w:tcBorders>
              <w:top w:val="nil"/>
              <w:left w:val="nil"/>
              <w:bottom w:val="nil"/>
              <w:right w:val="nil"/>
            </w:tcBorders>
            <w:shd w:val="clear" w:color="auto" w:fill="auto"/>
            <w:noWrap/>
            <w:vAlign w:val="center"/>
            <w:hideMark/>
          </w:tcPr>
          <w:p w:rsidR="005200AA" w:rsidRPr="00DF2095" w:rsidRDefault="005200AA" w:rsidP="00FB2F39">
            <w:pPr>
              <w:rPr>
                <w:sz w:val="20"/>
                <w:szCs w:val="20"/>
              </w:rPr>
            </w:pPr>
          </w:p>
        </w:tc>
        <w:tc>
          <w:tcPr>
            <w:tcW w:w="1012" w:type="dxa"/>
            <w:gridSpan w:val="2"/>
            <w:tcBorders>
              <w:top w:val="nil"/>
              <w:left w:val="nil"/>
              <w:bottom w:val="nil"/>
              <w:right w:val="nil"/>
            </w:tcBorders>
            <w:shd w:val="clear" w:color="auto" w:fill="auto"/>
            <w:noWrap/>
            <w:vAlign w:val="bottom"/>
            <w:hideMark/>
          </w:tcPr>
          <w:p w:rsidR="005200AA" w:rsidRPr="00DF2095" w:rsidRDefault="005200AA" w:rsidP="00FB2F39">
            <w:pPr>
              <w:jc w:val="center"/>
              <w:rPr>
                <w:sz w:val="20"/>
                <w:szCs w:val="20"/>
              </w:rPr>
            </w:pPr>
          </w:p>
        </w:tc>
      </w:tr>
      <w:tr w:rsidR="005200AA" w:rsidRPr="00DF2095" w:rsidTr="00FB2F39">
        <w:trPr>
          <w:trHeight w:val="1305"/>
        </w:trPr>
        <w:tc>
          <w:tcPr>
            <w:tcW w:w="567" w:type="dxa"/>
            <w:tcBorders>
              <w:top w:val="nil"/>
              <w:left w:val="nil"/>
              <w:bottom w:val="nil"/>
              <w:right w:val="nil"/>
            </w:tcBorders>
            <w:shd w:val="clear" w:color="auto" w:fill="auto"/>
            <w:noWrap/>
            <w:vAlign w:val="bottom"/>
            <w:hideMark/>
          </w:tcPr>
          <w:p w:rsidR="005200AA" w:rsidRPr="00DF2095" w:rsidRDefault="005200AA" w:rsidP="00FB2F39">
            <w:pPr>
              <w:rPr>
                <w:sz w:val="20"/>
                <w:szCs w:val="20"/>
              </w:rPr>
            </w:pPr>
          </w:p>
        </w:tc>
        <w:tc>
          <w:tcPr>
            <w:tcW w:w="15370" w:type="dxa"/>
            <w:gridSpan w:val="15"/>
            <w:tcBorders>
              <w:top w:val="single" w:sz="4" w:space="0" w:color="auto"/>
              <w:left w:val="nil"/>
              <w:bottom w:val="nil"/>
              <w:right w:val="nil"/>
            </w:tcBorders>
            <w:shd w:val="clear" w:color="auto" w:fill="auto"/>
            <w:vAlign w:val="center"/>
            <w:hideMark/>
          </w:tcPr>
          <w:p w:rsidR="005200AA" w:rsidRPr="00DF2095" w:rsidRDefault="005200AA" w:rsidP="00FB2F39">
            <w:pPr>
              <w:rPr>
                <w:i/>
                <w:iCs/>
                <w:color w:val="000000"/>
                <w:sz w:val="20"/>
                <w:szCs w:val="20"/>
              </w:rPr>
            </w:pPr>
            <w:r w:rsidRPr="00DF2095">
              <w:rPr>
                <w:i/>
                <w:iCs/>
                <w:color w:val="000000"/>
                <w:sz w:val="20"/>
                <w:szCs w:val="20"/>
              </w:rPr>
              <w:t>Коэффициент экстраполяции по видам транспортных средств: автомобили легковые с мощностью двигателя свыше 200 л.с. до 250 л.с. (свыше 147,1 кВт до 183,9 кВт) включительно;</w:t>
            </w:r>
            <w:r>
              <w:rPr>
                <w:i/>
                <w:iCs/>
                <w:color w:val="000000"/>
                <w:sz w:val="20"/>
                <w:szCs w:val="20"/>
              </w:rPr>
              <w:t xml:space="preserve"> </w:t>
            </w:r>
            <w:r w:rsidRPr="00DF2095">
              <w:rPr>
                <w:i/>
                <w:iCs/>
                <w:color w:val="000000"/>
                <w:sz w:val="20"/>
                <w:szCs w:val="20"/>
              </w:rPr>
              <w:t xml:space="preserve"> автомобили грузовые с мощностью двигателя свыше 150 л.с. до 200 л.с. (свыше 110,33 кВт до 147,1 кВт) включительно;</w:t>
            </w:r>
            <w:r w:rsidRPr="00DF2095">
              <w:rPr>
                <w:i/>
                <w:iCs/>
                <w:color w:val="000000"/>
                <w:sz w:val="20"/>
                <w:szCs w:val="20"/>
              </w:rPr>
              <w:br/>
              <w:t xml:space="preserve"> автомобили грузовые с мощностью двигателя свыше 250 л.с. (свыше 183,9 кВт) принят на уровне 2021 года.</w:t>
            </w:r>
          </w:p>
        </w:tc>
        <w:tc>
          <w:tcPr>
            <w:tcW w:w="929" w:type="dxa"/>
            <w:gridSpan w:val="2"/>
            <w:tcBorders>
              <w:top w:val="nil"/>
              <w:left w:val="nil"/>
              <w:bottom w:val="nil"/>
              <w:right w:val="nil"/>
            </w:tcBorders>
            <w:shd w:val="clear" w:color="auto" w:fill="auto"/>
            <w:noWrap/>
            <w:vAlign w:val="bottom"/>
            <w:hideMark/>
          </w:tcPr>
          <w:p w:rsidR="005200AA" w:rsidRPr="00DF2095" w:rsidRDefault="005200AA" w:rsidP="00FB2F39">
            <w:pPr>
              <w:rPr>
                <w:i/>
                <w:iCs/>
                <w:color w:val="000000"/>
                <w:sz w:val="20"/>
                <w:szCs w:val="20"/>
              </w:rPr>
            </w:pPr>
          </w:p>
        </w:tc>
        <w:tc>
          <w:tcPr>
            <w:tcW w:w="933" w:type="dxa"/>
            <w:gridSpan w:val="2"/>
            <w:tcBorders>
              <w:top w:val="nil"/>
              <w:left w:val="nil"/>
              <w:bottom w:val="nil"/>
              <w:right w:val="nil"/>
            </w:tcBorders>
            <w:shd w:val="clear" w:color="auto" w:fill="auto"/>
            <w:noWrap/>
            <w:vAlign w:val="bottom"/>
            <w:hideMark/>
          </w:tcPr>
          <w:p w:rsidR="005200AA" w:rsidRPr="00DF2095" w:rsidRDefault="005200AA" w:rsidP="00FB2F39">
            <w:pPr>
              <w:rPr>
                <w:sz w:val="20"/>
                <w:szCs w:val="20"/>
              </w:rPr>
            </w:pPr>
          </w:p>
        </w:tc>
        <w:tc>
          <w:tcPr>
            <w:tcW w:w="929" w:type="dxa"/>
            <w:gridSpan w:val="2"/>
            <w:tcBorders>
              <w:top w:val="nil"/>
              <w:left w:val="nil"/>
              <w:bottom w:val="nil"/>
              <w:right w:val="nil"/>
            </w:tcBorders>
            <w:shd w:val="clear" w:color="auto" w:fill="auto"/>
            <w:noWrap/>
            <w:vAlign w:val="bottom"/>
            <w:hideMark/>
          </w:tcPr>
          <w:p w:rsidR="005200AA" w:rsidRPr="00DF2095" w:rsidRDefault="005200AA" w:rsidP="00FB2F39">
            <w:pPr>
              <w:rPr>
                <w:sz w:val="20"/>
                <w:szCs w:val="20"/>
              </w:rPr>
            </w:pPr>
          </w:p>
        </w:tc>
        <w:tc>
          <w:tcPr>
            <w:tcW w:w="933" w:type="dxa"/>
            <w:gridSpan w:val="2"/>
            <w:tcBorders>
              <w:top w:val="nil"/>
              <w:left w:val="nil"/>
              <w:bottom w:val="nil"/>
              <w:right w:val="nil"/>
            </w:tcBorders>
            <w:shd w:val="clear" w:color="auto" w:fill="auto"/>
            <w:noWrap/>
            <w:vAlign w:val="bottom"/>
            <w:hideMark/>
          </w:tcPr>
          <w:p w:rsidR="005200AA" w:rsidRPr="00DF2095" w:rsidRDefault="005200AA" w:rsidP="00FB2F39">
            <w:pPr>
              <w:rPr>
                <w:sz w:val="20"/>
                <w:szCs w:val="20"/>
              </w:rPr>
            </w:pPr>
          </w:p>
        </w:tc>
        <w:tc>
          <w:tcPr>
            <w:tcW w:w="929" w:type="dxa"/>
            <w:gridSpan w:val="2"/>
            <w:tcBorders>
              <w:top w:val="nil"/>
              <w:left w:val="nil"/>
              <w:bottom w:val="nil"/>
              <w:right w:val="nil"/>
            </w:tcBorders>
            <w:shd w:val="clear" w:color="auto" w:fill="auto"/>
            <w:noWrap/>
            <w:vAlign w:val="bottom"/>
            <w:hideMark/>
          </w:tcPr>
          <w:p w:rsidR="005200AA" w:rsidRPr="00DF2095" w:rsidRDefault="005200AA" w:rsidP="00FB2F39">
            <w:pPr>
              <w:rPr>
                <w:sz w:val="20"/>
                <w:szCs w:val="20"/>
              </w:rPr>
            </w:pPr>
          </w:p>
        </w:tc>
        <w:tc>
          <w:tcPr>
            <w:tcW w:w="966" w:type="dxa"/>
            <w:gridSpan w:val="2"/>
            <w:tcBorders>
              <w:top w:val="nil"/>
              <w:left w:val="nil"/>
              <w:bottom w:val="nil"/>
              <w:right w:val="nil"/>
            </w:tcBorders>
            <w:shd w:val="clear" w:color="auto" w:fill="auto"/>
            <w:noWrap/>
            <w:vAlign w:val="bottom"/>
            <w:hideMark/>
          </w:tcPr>
          <w:p w:rsidR="005200AA" w:rsidRPr="00DF2095" w:rsidRDefault="005200AA" w:rsidP="00FB2F39">
            <w:pPr>
              <w:rPr>
                <w:sz w:val="20"/>
                <w:szCs w:val="20"/>
              </w:rPr>
            </w:pPr>
          </w:p>
        </w:tc>
        <w:tc>
          <w:tcPr>
            <w:tcW w:w="998" w:type="dxa"/>
            <w:gridSpan w:val="2"/>
            <w:tcBorders>
              <w:top w:val="nil"/>
              <w:left w:val="nil"/>
              <w:bottom w:val="nil"/>
              <w:right w:val="nil"/>
            </w:tcBorders>
            <w:shd w:val="clear" w:color="auto" w:fill="auto"/>
            <w:noWrap/>
            <w:vAlign w:val="bottom"/>
            <w:hideMark/>
          </w:tcPr>
          <w:p w:rsidR="005200AA" w:rsidRPr="00DF2095" w:rsidRDefault="005200AA" w:rsidP="00FB2F39">
            <w:pPr>
              <w:rPr>
                <w:sz w:val="20"/>
                <w:szCs w:val="20"/>
              </w:rPr>
            </w:pPr>
          </w:p>
        </w:tc>
        <w:tc>
          <w:tcPr>
            <w:tcW w:w="1012" w:type="dxa"/>
            <w:gridSpan w:val="2"/>
            <w:tcBorders>
              <w:top w:val="nil"/>
              <w:left w:val="nil"/>
              <w:bottom w:val="nil"/>
              <w:right w:val="nil"/>
            </w:tcBorders>
            <w:shd w:val="clear" w:color="auto" w:fill="auto"/>
            <w:noWrap/>
            <w:vAlign w:val="bottom"/>
            <w:hideMark/>
          </w:tcPr>
          <w:p w:rsidR="005200AA" w:rsidRPr="00DF2095" w:rsidRDefault="005200AA" w:rsidP="00FB2F39">
            <w:pPr>
              <w:rPr>
                <w:sz w:val="20"/>
                <w:szCs w:val="20"/>
              </w:rPr>
            </w:pPr>
          </w:p>
        </w:tc>
      </w:tr>
    </w:tbl>
    <w:p w:rsidR="005200AA" w:rsidRDefault="005200AA" w:rsidP="005200AA">
      <w:pPr>
        <w:rPr>
          <w:b/>
          <w:bCs/>
          <w:color w:val="000000"/>
          <w:sz w:val="28"/>
          <w:szCs w:val="18"/>
        </w:rPr>
      </w:pPr>
    </w:p>
    <w:p w:rsidR="005200AA" w:rsidRDefault="005200AA" w:rsidP="005200AA">
      <w:pPr>
        <w:jc w:val="center"/>
        <w:rPr>
          <w:b/>
          <w:bCs/>
          <w:color w:val="000000"/>
          <w:sz w:val="28"/>
          <w:szCs w:val="18"/>
        </w:rPr>
      </w:pPr>
    </w:p>
    <w:p w:rsidR="005200AA" w:rsidRDefault="005200AA" w:rsidP="005200AA">
      <w:pPr>
        <w:jc w:val="center"/>
        <w:rPr>
          <w:b/>
          <w:bCs/>
          <w:color w:val="000000"/>
          <w:sz w:val="28"/>
          <w:szCs w:val="18"/>
        </w:rPr>
      </w:pPr>
    </w:p>
    <w:p w:rsidR="005200AA" w:rsidRDefault="005200AA" w:rsidP="005200AA">
      <w:pPr>
        <w:jc w:val="center"/>
        <w:rPr>
          <w:b/>
          <w:bCs/>
          <w:color w:val="000000"/>
          <w:sz w:val="28"/>
          <w:szCs w:val="18"/>
        </w:rPr>
      </w:pPr>
    </w:p>
    <w:p w:rsidR="005200AA" w:rsidRDefault="005200AA" w:rsidP="005200AA">
      <w:pPr>
        <w:jc w:val="center"/>
        <w:rPr>
          <w:b/>
          <w:bCs/>
          <w:color w:val="000000"/>
          <w:sz w:val="28"/>
          <w:szCs w:val="18"/>
        </w:rPr>
      </w:pPr>
    </w:p>
    <w:p w:rsidR="005200AA" w:rsidRDefault="005200AA" w:rsidP="005200AA">
      <w:pPr>
        <w:jc w:val="center"/>
        <w:rPr>
          <w:b/>
          <w:bCs/>
          <w:color w:val="000000"/>
          <w:sz w:val="28"/>
          <w:szCs w:val="18"/>
        </w:rPr>
      </w:pPr>
    </w:p>
    <w:p w:rsidR="005200AA" w:rsidRDefault="005200AA" w:rsidP="005200AA">
      <w:pPr>
        <w:jc w:val="center"/>
        <w:rPr>
          <w:b/>
          <w:bCs/>
          <w:color w:val="000000"/>
          <w:sz w:val="28"/>
          <w:szCs w:val="18"/>
        </w:rPr>
      </w:pPr>
    </w:p>
    <w:p w:rsidR="005200AA" w:rsidRDefault="005200AA" w:rsidP="005200AA">
      <w:pPr>
        <w:jc w:val="center"/>
        <w:rPr>
          <w:b/>
          <w:bCs/>
          <w:color w:val="000000"/>
          <w:sz w:val="28"/>
          <w:szCs w:val="18"/>
        </w:rPr>
      </w:pPr>
    </w:p>
    <w:p w:rsidR="005200AA" w:rsidRDefault="005200AA" w:rsidP="005200AA">
      <w:pPr>
        <w:jc w:val="center"/>
        <w:rPr>
          <w:b/>
          <w:bCs/>
          <w:color w:val="000000"/>
          <w:sz w:val="28"/>
          <w:szCs w:val="18"/>
        </w:rPr>
      </w:pPr>
    </w:p>
    <w:p w:rsidR="005200AA" w:rsidRDefault="005200AA" w:rsidP="005200AA">
      <w:pPr>
        <w:jc w:val="center"/>
        <w:rPr>
          <w:b/>
          <w:bCs/>
          <w:color w:val="000000"/>
          <w:sz w:val="28"/>
          <w:szCs w:val="18"/>
        </w:rPr>
      </w:pPr>
    </w:p>
    <w:p w:rsidR="005200AA" w:rsidRDefault="005200AA" w:rsidP="005200AA">
      <w:pPr>
        <w:jc w:val="center"/>
        <w:rPr>
          <w:b/>
          <w:bCs/>
          <w:color w:val="000000"/>
          <w:sz w:val="28"/>
          <w:szCs w:val="18"/>
        </w:rPr>
      </w:pPr>
    </w:p>
    <w:p w:rsidR="005200AA" w:rsidRDefault="005200AA" w:rsidP="005200AA">
      <w:pPr>
        <w:jc w:val="center"/>
        <w:rPr>
          <w:b/>
          <w:bCs/>
          <w:color w:val="000000"/>
          <w:sz w:val="28"/>
          <w:szCs w:val="18"/>
        </w:rPr>
      </w:pPr>
    </w:p>
    <w:p w:rsidR="005200AA" w:rsidRDefault="005200AA" w:rsidP="005200AA">
      <w:pPr>
        <w:jc w:val="center"/>
        <w:rPr>
          <w:b/>
          <w:bCs/>
          <w:color w:val="000000"/>
          <w:sz w:val="28"/>
          <w:szCs w:val="18"/>
        </w:rPr>
      </w:pPr>
    </w:p>
    <w:p w:rsidR="005200AA" w:rsidRDefault="005200AA" w:rsidP="005200AA">
      <w:pPr>
        <w:jc w:val="center"/>
        <w:rPr>
          <w:b/>
          <w:bCs/>
          <w:color w:val="000000"/>
          <w:sz w:val="28"/>
          <w:szCs w:val="18"/>
        </w:rPr>
      </w:pPr>
    </w:p>
    <w:p w:rsidR="005200AA" w:rsidRDefault="005200AA" w:rsidP="005200AA">
      <w:pPr>
        <w:jc w:val="center"/>
        <w:rPr>
          <w:b/>
          <w:bCs/>
          <w:color w:val="000000"/>
          <w:sz w:val="28"/>
          <w:szCs w:val="18"/>
        </w:rPr>
      </w:pPr>
    </w:p>
    <w:tbl>
      <w:tblPr>
        <w:tblW w:w="22495" w:type="dxa"/>
        <w:tblLayout w:type="fixed"/>
        <w:tblLook w:val="04A0" w:firstRow="1" w:lastRow="0" w:firstColumn="1" w:lastColumn="0" w:noHBand="0" w:noVBand="1"/>
      </w:tblPr>
      <w:tblGrid>
        <w:gridCol w:w="2268"/>
        <w:gridCol w:w="1417"/>
        <w:gridCol w:w="992"/>
        <w:gridCol w:w="878"/>
        <w:gridCol w:w="966"/>
        <w:gridCol w:w="878"/>
        <w:gridCol w:w="966"/>
        <w:gridCol w:w="878"/>
        <w:gridCol w:w="1106"/>
        <w:gridCol w:w="878"/>
        <w:gridCol w:w="965"/>
        <w:gridCol w:w="878"/>
        <w:gridCol w:w="966"/>
        <w:gridCol w:w="878"/>
        <w:gridCol w:w="1107"/>
        <w:gridCol w:w="878"/>
        <w:gridCol w:w="119"/>
        <w:gridCol w:w="843"/>
        <w:gridCol w:w="142"/>
        <w:gridCol w:w="736"/>
        <w:gridCol w:w="142"/>
        <w:gridCol w:w="787"/>
        <w:gridCol w:w="142"/>
        <w:gridCol w:w="736"/>
        <w:gridCol w:w="142"/>
        <w:gridCol w:w="787"/>
        <w:gridCol w:w="142"/>
        <w:gridCol w:w="736"/>
        <w:gridCol w:w="142"/>
      </w:tblGrid>
      <w:tr w:rsidR="005200AA" w:rsidTr="00FB2F39">
        <w:trPr>
          <w:trHeight w:val="810"/>
        </w:trPr>
        <w:tc>
          <w:tcPr>
            <w:tcW w:w="17018" w:type="dxa"/>
            <w:gridSpan w:val="17"/>
            <w:tcBorders>
              <w:top w:val="nil"/>
              <w:left w:val="nil"/>
              <w:bottom w:val="single" w:sz="4" w:space="0" w:color="auto"/>
              <w:right w:val="nil"/>
            </w:tcBorders>
            <w:shd w:val="clear" w:color="auto" w:fill="auto"/>
            <w:vAlign w:val="center"/>
            <w:hideMark/>
          </w:tcPr>
          <w:p w:rsidR="005200AA" w:rsidRDefault="005200AA" w:rsidP="00FB2F39">
            <w:pPr>
              <w:jc w:val="center"/>
              <w:rPr>
                <w:b/>
                <w:bCs/>
                <w:i/>
                <w:iCs/>
                <w:color w:val="000000"/>
                <w:sz w:val="28"/>
                <w:szCs w:val="28"/>
              </w:rPr>
            </w:pPr>
            <w:r>
              <w:rPr>
                <w:b/>
                <w:bCs/>
                <w:i/>
                <w:iCs/>
                <w:color w:val="000000"/>
                <w:sz w:val="28"/>
                <w:szCs w:val="28"/>
              </w:rPr>
              <w:t>Расчет выпадающих доходов в связи с принятием ФЗ от 26.03.2022 № 67-ФЗ</w:t>
            </w:r>
          </w:p>
        </w:tc>
        <w:tc>
          <w:tcPr>
            <w:tcW w:w="985" w:type="dxa"/>
            <w:gridSpan w:val="2"/>
            <w:tcBorders>
              <w:top w:val="nil"/>
              <w:left w:val="nil"/>
              <w:bottom w:val="single" w:sz="4" w:space="0" w:color="auto"/>
              <w:right w:val="nil"/>
            </w:tcBorders>
            <w:shd w:val="clear" w:color="auto" w:fill="auto"/>
            <w:vAlign w:val="center"/>
            <w:hideMark/>
          </w:tcPr>
          <w:p w:rsidR="005200AA" w:rsidRDefault="005200AA" w:rsidP="00FB2F39">
            <w:pPr>
              <w:rPr>
                <w:b/>
                <w:bCs/>
                <w:i/>
                <w:iCs/>
                <w:color w:val="000000"/>
                <w:sz w:val="32"/>
                <w:szCs w:val="32"/>
              </w:rPr>
            </w:pPr>
            <w:r>
              <w:rPr>
                <w:b/>
                <w:bCs/>
                <w:i/>
                <w:iCs/>
                <w:color w:val="000000"/>
                <w:sz w:val="32"/>
                <w:szCs w:val="32"/>
              </w:rPr>
              <w:t> </w:t>
            </w:r>
          </w:p>
        </w:tc>
        <w:tc>
          <w:tcPr>
            <w:tcW w:w="878" w:type="dxa"/>
            <w:gridSpan w:val="2"/>
            <w:tcBorders>
              <w:top w:val="nil"/>
              <w:left w:val="nil"/>
              <w:bottom w:val="single" w:sz="4" w:space="0" w:color="auto"/>
              <w:right w:val="nil"/>
            </w:tcBorders>
            <w:shd w:val="clear" w:color="auto" w:fill="auto"/>
            <w:vAlign w:val="center"/>
            <w:hideMark/>
          </w:tcPr>
          <w:p w:rsidR="005200AA" w:rsidRDefault="005200AA" w:rsidP="00FB2F39">
            <w:pPr>
              <w:rPr>
                <w:b/>
                <w:bCs/>
                <w:i/>
                <w:iCs/>
                <w:color w:val="000000"/>
                <w:sz w:val="32"/>
                <w:szCs w:val="32"/>
              </w:rPr>
            </w:pPr>
            <w:r>
              <w:rPr>
                <w:b/>
                <w:bCs/>
                <w:i/>
                <w:iCs/>
                <w:color w:val="000000"/>
                <w:sz w:val="32"/>
                <w:szCs w:val="32"/>
              </w:rPr>
              <w:t> </w:t>
            </w:r>
          </w:p>
        </w:tc>
        <w:tc>
          <w:tcPr>
            <w:tcW w:w="929" w:type="dxa"/>
            <w:gridSpan w:val="2"/>
            <w:tcBorders>
              <w:top w:val="nil"/>
              <w:left w:val="nil"/>
              <w:bottom w:val="nil"/>
              <w:right w:val="nil"/>
            </w:tcBorders>
            <w:shd w:val="clear" w:color="auto" w:fill="auto"/>
            <w:noWrap/>
            <w:vAlign w:val="bottom"/>
            <w:hideMark/>
          </w:tcPr>
          <w:p w:rsidR="005200AA" w:rsidRDefault="005200AA" w:rsidP="00FB2F39">
            <w:pPr>
              <w:rPr>
                <w:b/>
                <w:bCs/>
                <w:i/>
                <w:iCs/>
                <w:color w:val="000000"/>
                <w:sz w:val="32"/>
                <w:szCs w:val="32"/>
              </w:rPr>
            </w:pPr>
          </w:p>
        </w:tc>
        <w:tc>
          <w:tcPr>
            <w:tcW w:w="878" w:type="dxa"/>
            <w:gridSpan w:val="2"/>
            <w:tcBorders>
              <w:top w:val="nil"/>
              <w:left w:val="nil"/>
              <w:bottom w:val="nil"/>
              <w:right w:val="nil"/>
            </w:tcBorders>
            <w:shd w:val="clear" w:color="auto" w:fill="auto"/>
            <w:noWrap/>
            <w:vAlign w:val="bottom"/>
            <w:hideMark/>
          </w:tcPr>
          <w:p w:rsidR="005200AA" w:rsidRDefault="005200AA" w:rsidP="00FB2F39">
            <w:pPr>
              <w:rPr>
                <w:sz w:val="20"/>
                <w:szCs w:val="20"/>
              </w:rPr>
            </w:pPr>
          </w:p>
        </w:tc>
        <w:tc>
          <w:tcPr>
            <w:tcW w:w="929" w:type="dxa"/>
            <w:gridSpan w:val="2"/>
            <w:tcBorders>
              <w:top w:val="nil"/>
              <w:left w:val="nil"/>
              <w:bottom w:val="nil"/>
              <w:right w:val="nil"/>
            </w:tcBorders>
            <w:shd w:val="clear" w:color="auto" w:fill="auto"/>
            <w:noWrap/>
            <w:vAlign w:val="bottom"/>
            <w:hideMark/>
          </w:tcPr>
          <w:p w:rsidR="005200AA" w:rsidRDefault="005200AA" w:rsidP="00FB2F39">
            <w:pPr>
              <w:rPr>
                <w:sz w:val="20"/>
                <w:szCs w:val="20"/>
              </w:rPr>
            </w:pPr>
          </w:p>
        </w:tc>
        <w:tc>
          <w:tcPr>
            <w:tcW w:w="878" w:type="dxa"/>
            <w:gridSpan w:val="2"/>
            <w:tcBorders>
              <w:top w:val="nil"/>
              <w:left w:val="nil"/>
              <w:bottom w:val="nil"/>
              <w:right w:val="nil"/>
            </w:tcBorders>
            <w:shd w:val="clear" w:color="auto" w:fill="auto"/>
            <w:noWrap/>
            <w:vAlign w:val="bottom"/>
            <w:hideMark/>
          </w:tcPr>
          <w:p w:rsidR="005200AA" w:rsidRDefault="005200AA" w:rsidP="00FB2F39">
            <w:pPr>
              <w:rPr>
                <w:sz w:val="20"/>
                <w:szCs w:val="20"/>
              </w:rPr>
            </w:pPr>
          </w:p>
        </w:tc>
      </w:tr>
      <w:tr w:rsidR="005200AA" w:rsidTr="00FB2F39">
        <w:trPr>
          <w:gridAfter w:val="1"/>
          <w:wAfter w:w="142" w:type="dxa"/>
          <w:trHeight w:val="120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Наименование показателя</w:t>
            </w:r>
          </w:p>
        </w:tc>
        <w:tc>
          <w:tcPr>
            <w:tcW w:w="1417"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 строки</w:t>
            </w:r>
          </w:p>
        </w:tc>
        <w:tc>
          <w:tcPr>
            <w:tcW w:w="992"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2016 год</w:t>
            </w:r>
          </w:p>
        </w:tc>
        <w:tc>
          <w:tcPr>
            <w:tcW w:w="878"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ТЕМП, %</w:t>
            </w:r>
          </w:p>
        </w:tc>
        <w:tc>
          <w:tcPr>
            <w:tcW w:w="966"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2017 год Факт</w:t>
            </w:r>
          </w:p>
        </w:tc>
        <w:tc>
          <w:tcPr>
            <w:tcW w:w="878"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ТЕМП, %</w:t>
            </w:r>
          </w:p>
        </w:tc>
        <w:tc>
          <w:tcPr>
            <w:tcW w:w="966"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2018 год Факт</w:t>
            </w:r>
          </w:p>
        </w:tc>
        <w:tc>
          <w:tcPr>
            <w:tcW w:w="878"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ТЕМП, %</w:t>
            </w:r>
          </w:p>
        </w:tc>
        <w:tc>
          <w:tcPr>
            <w:tcW w:w="1106"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2019 год</w:t>
            </w:r>
            <w:r>
              <w:rPr>
                <w:b/>
                <w:bCs/>
                <w:sz w:val="20"/>
                <w:szCs w:val="20"/>
              </w:rPr>
              <w:br/>
              <w:t>Факт</w:t>
            </w:r>
          </w:p>
        </w:tc>
        <w:tc>
          <w:tcPr>
            <w:tcW w:w="878"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ТЕМП, %</w:t>
            </w:r>
          </w:p>
        </w:tc>
        <w:tc>
          <w:tcPr>
            <w:tcW w:w="965"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2020 год</w:t>
            </w:r>
            <w:r>
              <w:rPr>
                <w:b/>
                <w:bCs/>
                <w:sz w:val="20"/>
                <w:szCs w:val="20"/>
              </w:rPr>
              <w:br/>
              <w:t>Факт</w:t>
            </w:r>
          </w:p>
        </w:tc>
        <w:tc>
          <w:tcPr>
            <w:tcW w:w="878"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ТЕМП, %</w:t>
            </w:r>
          </w:p>
        </w:tc>
        <w:tc>
          <w:tcPr>
            <w:tcW w:w="966"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2021 год</w:t>
            </w:r>
            <w:r>
              <w:rPr>
                <w:b/>
                <w:bCs/>
                <w:sz w:val="20"/>
                <w:szCs w:val="20"/>
              </w:rPr>
              <w:br/>
              <w:t>факт</w:t>
            </w:r>
          </w:p>
        </w:tc>
        <w:tc>
          <w:tcPr>
            <w:tcW w:w="878"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ТЕМП, %</w:t>
            </w:r>
          </w:p>
        </w:tc>
        <w:tc>
          <w:tcPr>
            <w:tcW w:w="1107"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2022 год</w:t>
            </w:r>
            <w:r>
              <w:rPr>
                <w:b/>
                <w:bCs/>
                <w:sz w:val="20"/>
                <w:szCs w:val="20"/>
              </w:rPr>
              <w:br/>
              <w:t>прогноз</w:t>
            </w:r>
          </w:p>
        </w:tc>
        <w:tc>
          <w:tcPr>
            <w:tcW w:w="878"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ТЕМП, %</w:t>
            </w:r>
          </w:p>
        </w:tc>
        <w:tc>
          <w:tcPr>
            <w:tcW w:w="962" w:type="dxa"/>
            <w:gridSpan w:val="2"/>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2023 год</w:t>
            </w:r>
            <w:r>
              <w:rPr>
                <w:b/>
                <w:bCs/>
                <w:sz w:val="20"/>
                <w:szCs w:val="20"/>
              </w:rPr>
              <w:br/>
              <w:t>прогноз</w:t>
            </w:r>
          </w:p>
        </w:tc>
        <w:tc>
          <w:tcPr>
            <w:tcW w:w="878" w:type="dxa"/>
            <w:gridSpan w:val="2"/>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ТЕМП, %</w:t>
            </w:r>
          </w:p>
        </w:tc>
        <w:tc>
          <w:tcPr>
            <w:tcW w:w="929" w:type="dxa"/>
            <w:gridSpan w:val="2"/>
            <w:tcBorders>
              <w:top w:val="single" w:sz="4" w:space="0" w:color="auto"/>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2024 год</w:t>
            </w:r>
            <w:r>
              <w:rPr>
                <w:b/>
                <w:bCs/>
                <w:sz w:val="20"/>
                <w:szCs w:val="20"/>
              </w:rPr>
              <w:br/>
              <w:t>прогноз</w:t>
            </w:r>
          </w:p>
        </w:tc>
        <w:tc>
          <w:tcPr>
            <w:tcW w:w="878" w:type="dxa"/>
            <w:gridSpan w:val="2"/>
            <w:tcBorders>
              <w:top w:val="single" w:sz="4" w:space="0" w:color="auto"/>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ТЕМП, %</w:t>
            </w:r>
          </w:p>
        </w:tc>
        <w:tc>
          <w:tcPr>
            <w:tcW w:w="929" w:type="dxa"/>
            <w:gridSpan w:val="2"/>
            <w:tcBorders>
              <w:top w:val="single" w:sz="4" w:space="0" w:color="auto"/>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2025 год</w:t>
            </w:r>
            <w:r>
              <w:rPr>
                <w:b/>
                <w:bCs/>
                <w:sz w:val="20"/>
                <w:szCs w:val="20"/>
              </w:rPr>
              <w:br/>
              <w:t>прогноз</w:t>
            </w:r>
          </w:p>
        </w:tc>
        <w:tc>
          <w:tcPr>
            <w:tcW w:w="878" w:type="dxa"/>
            <w:gridSpan w:val="2"/>
            <w:tcBorders>
              <w:top w:val="single" w:sz="4" w:space="0" w:color="auto"/>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ТЕМП, %</w:t>
            </w:r>
          </w:p>
        </w:tc>
      </w:tr>
      <w:tr w:rsidR="005200AA" w:rsidTr="00FB2F39">
        <w:trPr>
          <w:gridAfter w:val="1"/>
          <w:wAfter w:w="142" w:type="dxa"/>
          <w:trHeight w:val="139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200AA" w:rsidRDefault="005200AA" w:rsidP="00FB2F39">
            <w:pPr>
              <w:rPr>
                <w:b/>
                <w:bCs/>
                <w:sz w:val="20"/>
                <w:szCs w:val="20"/>
              </w:rPr>
            </w:pPr>
            <w:r>
              <w:rPr>
                <w:b/>
                <w:bCs/>
                <w:sz w:val="20"/>
                <w:szCs w:val="20"/>
              </w:rPr>
              <w:t xml:space="preserve"> </w:t>
            </w:r>
            <w:r>
              <w:rPr>
                <w:b/>
                <w:bCs/>
                <w:sz w:val="20"/>
                <w:szCs w:val="20"/>
              </w:rPr>
              <w:br/>
              <w:t>Количество объектов транспортных средств с повышающим коэффициентом 1.1, 2 (стр. 1318+1319)</w:t>
            </w:r>
          </w:p>
        </w:tc>
        <w:tc>
          <w:tcPr>
            <w:tcW w:w="1417"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1</w:t>
            </w:r>
          </w:p>
        </w:tc>
        <w:tc>
          <w:tcPr>
            <w:tcW w:w="992"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100</w:t>
            </w:r>
          </w:p>
        </w:tc>
        <w:tc>
          <w:tcPr>
            <w:tcW w:w="878"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102,0</w:t>
            </w:r>
          </w:p>
        </w:tc>
        <w:tc>
          <w:tcPr>
            <w:tcW w:w="966"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138</w:t>
            </w:r>
          </w:p>
        </w:tc>
        <w:tc>
          <w:tcPr>
            <w:tcW w:w="878"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138,0</w:t>
            </w:r>
          </w:p>
        </w:tc>
        <w:tc>
          <w:tcPr>
            <w:tcW w:w="966"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258</w:t>
            </w:r>
          </w:p>
        </w:tc>
        <w:tc>
          <w:tcPr>
            <w:tcW w:w="878"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187,0</w:t>
            </w:r>
          </w:p>
        </w:tc>
        <w:tc>
          <w:tcPr>
            <w:tcW w:w="1106"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365</w:t>
            </w:r>
          </w:p>
        </w:tc>
        <w:tc>
          <w:tcPr>
            <w:tcW w:w="878"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141,5</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b/>
                <w:bCs/>
                <w:sz w:val="20"/>
                <w:szCs w:val="20"/>
              </w:rPr>
            </w:pPr>
            <w:r>
              <w:rPr>
                <w:b/>
                <w:bCs/>
                <w:sz w:val="20"/>
                <w:szCs w:val="20"/>
              </w:rPr>
              <w:t>418</w:t>
            </w:r>
          </w:p>
        </w:tc>
        <w:tc>
          <w:tcPr>
            <w:tcW w:w="878"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114,5</w:t>
            </w:r>
          </w:p>
        </w:tc>
        <w:tc>
          <w:tcPr>
            <w:tcW w:w="966" w:type="dxa"/>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b/>
                <w:bCs/>
                <w:sz w:val="20"/>
                <w:szCs w:val="20"/>
              </w:rPr>
            </w:pPr>
            <w:r>
              <w:rPr>
                <w:b/>
                <w:bCs/>
                <w:sz w:val="20"/>
                <w:szCs w:val="20"/>
              </w:rPr>
              <w:t>501</w:t>
            </w:r>
          </w:p>
        </w:tc>
        <w:tc>
          <w:tcPr>
            <w:tcW w:w="878"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119,9</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b/>
                <w:bCs/>
                <w:sz w:val="20"/>
                <w:szCs w:val="20"/>
              </w:rPr>
            </w:pPr>
            <w:r>
              <w:rPr>
                <w:b/>
                <w:bCs/>
                <w:sz w:val="20"/>
                <w:szCs w:val="20"/>
              </w:rPr>
              <w:t>712</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b/>
                <w:bCs/>
                <w:color w:val="000000"/>
                <w:sz w:val="20"/>
                <w:szCs w:val="20"/>
              </w:rPr>
            </w:pPr>
            <w:r>
              <w:rPr>
                <w:b/>
                <w:bCs/>
                <w:color w:val="000000"/>
                <w:sz w:val="20"/>
                <w:szCs w:val="20"/>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b/>
                <w:bCs/>
                <w:sz w:val="20"/>
                <w:szCs w:val="20"/>
              </w:rPr>
            </w:pPr>
            <w:r>
              <w:rPr>
                <w:b/>
                <w:bCs/>
                <w:sz w:val="20"/>
                <w:szCs w:val="20"/>
              </w:rPr>
              <w:t> </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b/>
                <w:bCs/>
                <w:sz w:val="20"/>
                <w:szCs w:val="20"/>
              </w:rPr>
            </w:pPr>
            <w:r>
              <w:rPr>
                <w:b/>
                <w:bCs/>
                <w:sz w:val="20"/>
                <w:szCs w:val="20"/>
              </w:rPr>
              <w:t> </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b/>
                <w:bCs/>
                <w:sz w:val="20"/>
                <w:szCs w:val="20"/>
              </w:rPr>
            </w:pPr>
            <w:r>
              <w:rPr>
                <w:b/>
                <w:bCs/>
                <w:sz w:val="20"/>
                <w:szCs w:val="20"/>
              </w:rPr>
              <w:t> </w:t>
            </w:r>
          </w:p>
        </w:tc>
        <w:tc>
          <w:tcPr>
            <w:tcW w:w="878" w:type="dxa"/>
            <w:gridSpan w:val="2"/>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 </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b/>
                <w:bCs/>
                <w:sz w:val="20"/>
                <w:szCs w:val="20"/>
              </w:rPr>
            </w:pPr>
            <w:r>
              <w:rPr>
                <w:b/>
                <w:bCs/>
                <w:sz w:val="20"/>
                <w:szCs w:val="20"/>
              </w:rPr>
              <w:t> </w:t>
            </w:r>
          </w:p>
        </w:tc>
        <w:tc>
          <w:tcPr>
            <w:tcW w:w="878" w:type="dxa"/>
            <w:gridSpan w:val="2"/>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 </w:t>
            </w:r>
          </w:p>
        </w:tc>
      </w:tr>
      <w:tr w:rsidR="005200AA" w:rsidTr="00FB2F39">
        <w:trPr>
          <w:gridAfter w:val="1"/>
          <w:wAfter w:w="142" w:type="dxa"/>
          <w:trHeight w:val="51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200AA" w:rsidRDefault="005200AA" w:rsidP="00FB2F39">
            <w:pPr>
              <w:jc w:val="right"/>
              <w:rPr>
                <w:sz w:val="20"/>
                <w:szCs w:val="20"/>
              </w:rPr>
            </w:pPr>
            <w:r>
              <w:rPr>
                <w:sz w:val="20"/>
                <w:szCs w:val="20"/>
              </w:rPr>
              <w:t>Количество объектов транспортных средств с повышающим коэффициентом 1.1 (стр. 1318)</w:t>
            </w:r>
          </w:p>
        </w:tc>
        <w:tc>
          <w:tcPr>
            <w:tcW w:w="1417"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sz w:val="20"/>
                <w:szCs w:val="20"/>
              </w:rPr>
            </w:pPr>
            <w:r>
              <w:rPr>
                <w:sz w:val="20"/>
                <w:szCs w:val="20"/>
              </w:rPr>
              <w:t>2</w:t>
            </w:r>
          </w:p>
        </w:tc>
        <w:tc>
          <w:tcPr>
            <w:tcW w:w="992"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sz w:val="20"/>
                <w:szCs w:val="20"/>
              </w:rPr>
            </w:pPr>
            <w:r>
              <w:rPr>
                <w:sz w:val="20"/>
                <w:szCs w:val="20"/>
              </w:rPr>
              <w:t>65</w:t>
            </w:r>
          </w:p>
        </w:tc>
        <w:tc>
          <w:tcPr>
            <w:tcW w:w="878"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sz w:val="20"/>
                <w:szCs w:val="20"/>
              </w:rPr>
            </w:pPr>
            <w:r>
              <w:rPr>
                <w:sz w:val="20"/>
                <w:szCs w:val="20"/>
              </w:rPr>
              <w:t>92,9</w:t>
            </w:r>
          </w:p>
        </w:tc>
        <w:tc>
          <w:tcPr>
            <w:tcW w:w="966"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sz w:val="20"/>
                <w:szCs w:val="20"/>
              </w:rPr>
            </w:pPr>
            <w:r>
              <w:rPr>
                <w:sz w:val="20"/>
                <w:szCs w:val="20"/>
              </w:rPr>
              <w:t>87</w:t>
            </w:r>
          </w:p>
        </w:tc>
        <w:tc>
          <w:tcPr>
            <w:tcW w:w="878"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sz w:val="20"/>
                <w:szCs w:val="20"/>
              </w:rPr>
            </w:pPr>
            <w:r>
              <w:rPr>
                <w:sz w:val="20"/>
                <w:szCs w:val="20"/>
              </w:rPr>
              <w:t>133,8</w:t>
            </w:r>
          </w:p>
        </w:tc>
        <w:tc>
          <w:tcPr>
            <w:tcW w:w="966"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sz w:val="20"/>
                <w:szCs w:val="20"/>
              </w:rPr>
            </w:pPr>
            <w:r>
              <w:rPr>
                <w:sz w:val="20"/>
                <w:szCs w:val="20"/>
              </w:rPr>
              <w:t>201</w:t>
            </w:r>
          </w:p>
        </w:tc>
        <w:tc>
          <w:tcPr>
            <w:tcW w:w="878"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sz w:val="20"/>
                <w:szCs w:val="20"/>
              </w:rPr>
            </w:pPr>
            <w:r>
              <w:rPr>
                <w:sz w:val="20"/>
                <w:szCs w:val="20"/>
              </w:rPr>
              <w:t>231,0</w:t>
            </w:r>
          </w:p>
        </w:tc>
        <w:tc>
          <w:tcPr>
            <w:tcW w:w="1106"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sz w:val="20"/>
                <w:szCs w:val="20"/>
              </w:rPr>
            </w:pPr>
            <w:r>
              <w:rPr>
                <w:sz w:val="20"/>
                <w:szCs w:val="20"/>
              </w:rPr>
              <w:t>270</w:t>
            </w:r>
          </w:p>
        </w:tc>
        <w:tc>
          <w:tcPr>
            <w:tcW w:w="878"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sz w:val="20"/>
                <w:szCs w:val="20"/>
              </w:rPr>
            </w:pPr>
            <w:r>
              <w:rPr>
                <w:sz w:val="20"/>
                <w:szCs w:val="20"/>
              </w:rPr>
              <w:t>134,3</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sz w:val="20"/>
                <w:szCs w:val="20"/>
              </w:rPr>
            </w:pPr>
            <w:r>
              <w:rPr>
                <w:sz w:val="20"/>
                <w:szCs w:val="20"/>
              </w:rPr>
              <w:t>290</w:t>
            </w:r>
          </w:p>
        </w:tc>
        <w:tc>
          <w:tcPr>
            <w:tcW w:w="878"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sz w:val="20"/>
                <w:szCs w:val="20"/>
              </w:rPr>
            </w:pPr>
            <w:r>
              <w:rPr>
                <w:sz w:val="20"/>
                <w:szCs w:val="20"/>
              </w:rPr>
              <w:t>107,4</w:t>
            </w:r>
          </w:p>
        </w:tc>
        <w:tc>
          <w:tcPr>
            <w:tcW w:w="966" w:type="dxa"/>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sz w:val="20"/>
                <w:szCs w:val="20"/>
              </w:rPr>
            </w:pPr>
            <w:r>
              <w:rPr>
                <w:sz w:val="20"/>
                <w:szCs w:val="20"/>
              </w:rPr>
              <w:t>340</w:t>
            </w:r>
          </w:p>
        </w:tc>
        <w:tc>
          <w:tcPr>
            <w:tcW w:w="878"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sz w:val="20"/>
                <w:szCs w:val="20"/>
              </w:rPr>
            </w:pPr>
            <w:r>
              <w:rPr>
                <w:sz w:val="20"/>
                <w:szCs w:val="20"/>
              </w:rPr>
              <w:t>117,2</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sz w:val="20"/>
                <w:szCs w:val="20"/>
              </w:rPr>
            </w:pPr>
            <w:r>
              <w:rPr>
                <w:sz w:val="20"/>
                <w:szCs w:val="20"/>
              </w:rPr>
              <w:t>492</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color w:val="000000"/>
                <w:sz w:val="20"/>
                <w:szCs w:val="20"/>
              </w:rPr>
            </w:pPr>
            <w:r>
              <w:rPr>
                <w:color w:val="000000"/>
                <w:sz w:val="20"/>
                <w:szCs w:val="20"/>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sz w:val="20"/>
                <w:szCs w:val="20"/>
              </w:rPr>
            </w:pPr>
            <w:r>
              <w:rPr>
                <w:sz w:val="20"/>
                <w:szCs w:val="20"/>
              </w:rPr>
              <w:t> </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sz w:val="20"/>
                <w:szCs w:val="20"/>
              </w:rPr>
            </w:pPr>
            <w:r>
              <w:rPr>
                <w:sz w:val="20"/>
                <w:szCs w:val="20"/>
              </w:rPr>
              <w:t> </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sz w:val="20"/>
                <w:szCs w:val="20"/>
              </w:rPr>
            </w:pPr>
            <w:r>
              <w:rPr>
                <w:sz w:val="20"/>
                <w:szCs w:val="20"/>
              </w:rPr>
              <w:t> </w:t>
            </w:r>
          </w:p>
        </w:tc>
        <w:tc>
          <w:tcPr>
            <w:tcW w:w="878" w:type="dxa"/>
            <w:gridSpan w:val="2"/>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sz w:val="20"/>
                <w:szCs w:val="20"/>
              </w:rPr>
            </w:pPr>
            <w:r>
              <w:rPr>
                <w:sz w:val="20"/>
                <w:szCs w:val="20"/>
              </w:rPr>
              <w:t> </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sz w:val="20"/>
                <w:szCs w:val="20"/>
              </w:rPr>
            </w:pPr>
            <w:r>
              <w:rPr>
                <w:sz w:val="20"/>
                <w:szCs w:val="20"/>
              </w:rPr>
              <w:t> </w:t>
            </w:r>
          </w:p>
        </w:tc>
        <w:tc>
          <w:tcPr>
            <w:tcW w:w="878" w:type="dxa"/>
            <w:gridSpan w:val="2"/>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sz w:val="20"/>
                <w:szCs w:val="20"/>
              </w:rPr>
            </w:pPr>
            <w:r>
              <w:rPr>
                <w:sz w:val="20"/>
                <w:szCs w:val="20"/>
              </w:rPr>
              <w:t> </w:t>
            </w:r>
          </w:p>
        </w:tc>
      </w:tr>
      <w:tr w:rsidR="005200AA" w:rsidTr="00FB2F39">
        <w:trPr>
          <w:gridAfter w:val="1"/>
          <w:wAfter w:w="142" w:type="dxa"/>
          <w:trHeight w:val="51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200AA" w:rsidRDefault="005200AA" w:rsidP="00FB2F39">
            <w:pPr>
              <w:jc w:val="right"/>
              <w:rPr>
                <w:sz w:val="20"/>
                <w:szCs w:val="20"/>
              </w:rPr>
            </w:pPr>
            <w:r>
              <w:rPr>
                <w:sz w:val="20"/>
                <w:szCs w:val="20"/>
              </w:rPr>
              <w:t>Количество объектов транспортных средств с повышающим коэффициентом 2 (стр. 1319)</w:t>
            </w:r>
          </w:p>
        </w:tc>
        <w:tc>
          <w:tcPr>
            <w:tcW w:w="1417"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sz w:val="20"/>
                <w:szCs w:val="20"/>
              </w:rPr>
            </w:pPr>
            <w:r>
              <w:rPr>
                <w:sz w:val="20"/>
                <w:szCs w:val="20"/>
              </w:rPr>
              <w:t>3</w:t>
            </w:r>
          </w:p>
        </w:tc>
        <w:tc>
          <w:tcPr>
            <w:tcW w:w="992"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sz w:val="20"/>
                <w:szCs w:val="20"/>
              </w:rPr>
            </w:pPr>
            <w:r>
              <w:rPr>
                <w:sz w:val="20"/>
                <w:szCs w:val="20"/>
              </w:rPr>
              <w:t>35</w:t>
            </w:r>
          </w:p>
        </w:tc>
        <w:tc>
          <w:tcPr>
            <w:tcW w:w="878"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sz w:val="20"/>
                <w:szCs w:val="20"/>
              </w:rPr>
            </w:pPr>
            <w:r>
              <w:rPr>
                <w:sz w:val="20"/>
                <w:szCs w:val="20"/>
              </w:rPr>
              <w:t>125,0</w:t>
            </w:r>
          </w:p>
        </w:tc>
        <w:tc>
          <w:tcPr>
            <w:tcW w:w="966"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sz w:val="20"/>
                <w:szCs w:val="20"/>
              </w:rPr>
            </w:pPr>
            <w:r>
              <w:rPr>
                <w:sz w:val="20"/>
                <w:szCs w:val="20"/>
              </w:rPr>
              <w:t>51</w:t>
            </w:r>
          </w:p>
        </w:tc>
        <w:tc>
          <w:tcPr>
            <w:tcW w:w="878"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sz w:val="20"/>
                <w:szCs w:val="20"/>
              </w:rPr>
            </w:pPr>
            <w:r>
              <w:rPr>
                <w:sz w:val="20"/>
                <w:szCs w:val="20"/>
              </w:rPr>
              <w:t>145,7</w:t>
            </w:r>
          </w:p>
        </w:tc>
        <w:tc>
          <w:tcPr>
            <w:tcW w:w="966"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sz w:val="20"/>
                <w:szCs w:val="20"/>
              </w:rPr>
            </w:pPr>
            <w:r>
              <w:rPr>
                <w:sz w:val="20"/>
                <w:szCs w:val="20"/>
              </w:rPr>
              <w:t>57</w:t>
            </w:r>
          </w:p>
        </w:tc>
        <w:tc>
          <w:tcPr>
            <w:tcW w:w="878"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sz w:val="20"/>
                <w:szCs w:val="20"/>
              </w:rPr>
            </w:pPr>
            <w:r>
              <w:rPr>
                <w:sz w:val="20"/>
                <w:szCs w:val="20"/>
              </w:rPr>
              <w:t>111,8</w:t>
            </w:r>
          </w:p>
        </w:tc>
        <w:tc>
          <w:tcPr>
            <w:tcW w:w="1106"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sz w:val="20"/>
                <w:szCs w:val="20"/>
              </w:rPr>
            </w:pPr>
            <w:r>
              <w:rPr>
                <w:sz w:val="20"/>
                <w:szCs w:val="20"/>
              </w:rPr>
              <w:t>95</w:t>
            </w:r>
          </w:p>
        </w:tc>
        <w:tc>
          <w:tcPr>
            <w:tcW w:w="878"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sz w:val="20"/>
                <w:szCs w:val="20"/>
              </w:rPr>
            </w:pPr>
            <w:r>
              <w:rPr>
                <w:sz w:val="20"/>
                <w:szCs w:val="20"/>
              </w:rPr>
              <w:t>166,7</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sz w:val="20"/>
                <w:szCs w:val="20"/>
              </w:rPr>
            </w:pPr>
            <w:r>
              <w:rPr>
                <w:sz w:val="20"/>
                <w:szCs w:val="20"/>
              </w:rPr>
              <w:t>128</w:t>
            </w:r>
          </w:p>
        </w:tc>
        <w:tc>
          <w:tcPr>
            <w:tcW w:w="878"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sz w:val="20"/>
                <w:szCs w:val="20"/>
              </w:rPr>
            </w:pPr>
            <w:r>
              <w:rPr>
                <w:sz w:val="20"/>
                <w:szCs w:val="20"/>
              </w:rPr>
              <w:t>134,7</w:t>
            </w:r>
          </w:p>
        </w:tc>
        <w:tc>
          <w:tcPr>
            <w:tcW w:w="966" w:type="dxa"/>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sz w:val="20"/>
                <w:szCs w:val="20"/>
              </w:rPr>
            </w:pPr>
            <w:r>
              <w:rPr>
                <w:sz w:val="20"/>
                <w:szCs w:val="20"/>
              </w:rPr>
              <w:t>161</w:t>
            </w:r>
          </w:p>
        </w:tc>
        <w:tc>
          <w:tcPr>
            <w:tcW w:w="878"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sz w:val="20"/>
                <w:szCs w:val="20"/>
              </w:rPr>
            </w:pPr>
            <w:r>
              <w:rPr>
                <w:sz w:val="20"/>
                <w:szCs w:val="20"/>
              </w:rPr>
              <w:t>125,8</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sz w:val="20"/>
                <w:szCs w:val="20"/>
              </w:rPr>
            </w:pPr>
            <w:r>
              <w:rPr>
                <w:sz w:val="20"/>
                <w:szCs w:val="20"/>
              </w:rPr>
              <w:t>220</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color w:val="000000"/>
                <w:sz w:val="20"/>
                <w:szCs w:val="20"/>
              </w:rPr>
            </w:pPr>
            <w:r>
              <w:rPr>
                <w:color w:val="000000"/>
                <w:sz w:val="20"/>
                <w:szCs w:val="20"/>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sz w:val="20"/>
                <w:szCs w:val="20"/>
              </w:rPr>
            </w:pPr>
            <w:r>
              <w:rPr>
                <w:sz w:val="20"/>
                <w:szCs w:val="20"/>
              </w:rPr>
              <w:t> </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sz w:val="20"/>
                <w:szCs w:val="20"/>
              </w:rPr>
            </w:pPr>
            <w:r>
              <w:rPr>
                <w:sz w:val="20"/>
                <w:szCs w:val="20"/>
              </w:rPr>
              <w:t> </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sz w:val="20"/>
                <w:szCs w:val="20"/>
              </w:rPr>
            </w:pPr>
            <w:r>
              <w:rPr>
                <w:sz w:val="20"/>
                <w:szCs w:val="20"/>
              </w:rPr>
              <w:t> </w:t>
            </w:r>
          </w:p>
        </w:tc>
        <w:tc>
          <w:tcPr>
            <w:tcW w:w="878" w:type="dxa"/>
            <w:gridSpan w:val="2"/>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sz w:val="20"/>
                <w:szCs w:val="20"/>
              </w:rPr>
            </w:pPr>
            <w:r>
              <w:rPr>
                <w:sz w:val="20"/>
                <w:szCs w:val="20"/>
              </w:rPr>
              <w:t> </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sz w:val="20"/>
                <w:szCs w:val="20"/>
              </w:rPr>
            </w:pPr>
            <w:r>
              <w:rPr>
                <w:sz w:val="20"/>
                <w:szCs w:val="20"/>
              </w:rPr>
              <w:t> </w:t>
            </w:r>
          </w:p>
        </w:tc>
        <w:tc>
          <w:tcPr>
            <w:tcW w:w="878" w:type="dxa"/>
            <w:gridSpan w:val="2"/>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sz w:val="20"/>
                <w:szCs w:val="20"/>
              </w:rPr>
            </w:pPr>
            <w:r>
              <w:rPr>
                <w:sz w:val="20"/>
                <w:szCs w:val="20"/>
              </w:rPr>
              <w:t> </w:t>
            </w:r>
          </w:p>
        </w:tc>
      </w:tr>
      <w:tr w:rsidR="005200AA" w:rsidTr="00FB2F39">
        <w:trPr>
          <w:gridAfter w:val="1"/>
          <w:wAfter w:w="142" w:type="dxa"/>
          <w:trHeight w:val="76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200AA" w:rsidRDefault="005200AA" w:rsidP="00FB2F39">
            <w:pPr>
              <w:rPr>
                <w:b/>
                <w:bCs/>
                <w:sz w:val="20"/>
                <w:szCs w:val="20"/>
              </w:rPr>
            </w:pPr>
            <w:r>
              <w:rPr>
                <w:b/>
                <w:bCs/>
                <w:sz w:val="20"/>
                <w:szCs w:val="20"/>
              </w:rPr>
              <w:t>Сумма налога, подлежащего уплате в бюджет с автомобилей с повышающим коэффициентом (стр. 1418+1419):</w:t>
            </w:r>
          </w:p>
        </w:tc>
        <w:tc>
          <w:tcPr>
            <w:tcW w:w="1417"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4</w:t>
            </w:r>
          </w:p>
        </w:tc>
        <w:tc>
          <w:tcPr>
            <w:tcW w:w="992"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2 617</w:t>
            </w:r>
          </w:p>
        </w:tc>
        <w:tc>
          <w:tcPr>
            <w:tcW w:w="878"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113,6</w:t>
            </w:r>
          </w:p>
        </w:tc>
        <w:tc>
          <w:tcPr>
            <w:tcW w:w="966"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3 030</w:t>
            </w:r>
          </w:p>
        </w:tc>
        <w:tc>
          <w:tcPr>
            <w:tcW w:w="878"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115,8</w:t>
            </w:r>
          </w:p>
        </w:tc>
        <w:tc>
          <w:tcPr>
            <w:tcW w:w="966"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4 155</w:t>
            </w:r>
          </w:p>
        </w:tc>
        <w:tc>
          <w:tcPr>
            <w:tcW w:w="878"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137,1</w:t>
            </w:r>
          </w:p>
        </w:tc>
        <w:tc>
          <w:tcPr>
            <w:tcW w:w="1106"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8 240</w:t>
            </w:r>
          </w:p>
        </w:tc>
        <w:tc>
          <w:tcPr>
            <w:tcW w:w="878"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198,3</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b/>
                <w:bCs/>
                <w:sz w:val="20"/>
                <w:szCs w:val="20"/>
              </w:rPr>
            </w:pPr>
            <w:r>
              <w:rPr>
                <w:b/>
                <w:bCs/>
                <w:sz w:val="20"/>
                <w:szCs w:val="20"/>
              </w:rPr>
              <w:t>11 266</w:t>
            </w:r>
          </w:p>
        </w:tc>
        <w:tc>
          <w:tcPr>
            <w:tcW w:w="878"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136,7</w:t>
            </w:r>
          </w:p>
        </w:tc>
        <w:tc>
          <w:tcPr>
            <w:tcW w:w="966" w:type="dxa"/>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b/>
                <w:bCs/>
                <w:sz w:val="20"/>
                <w:szCs w:val="20"/>
              </w:rPr>
            </w:pPr>
            <w:r>
              <w:rPr>
                <w:b/>
                <w:bCs/>
                <w:sz w:val="20"/>
                <w:szCs w:val="20"/>
              </w:rPr>
              <w:t>13 071</w:t>
            </w:r>
          </w:p>
        </w:tc>
        <w:tc>
          <w:tcPr>
            <w:tcW w:w="878"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116,0</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b/>
                <w:bCs/>
                <w:sz w:val="20"/>
                <w:szCs w:val="20"/>
              </w:rPr>
            </w:pPr>
            <w:r>
              <w:rPr>
                <w:b/>
                <w:bCs/>
                <w:sz w:val="20"/>
                <w:szCs w:val="20"/>
              </w:rPr>
              <w:t>18 253</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b/>
                <w:bCs/>
                <w:color w:val="000000"/>
                <w:sz w:val="20"/>
                <w:szCs w:val="20"/>
              </w:rPr>
            </w:pPr>
            <w:r>
              <w:rPr>
                <w:b/>
                <w:bCs/>
                <w:color w:val="000000"/>
                <w:sz w:val="20"/>
                <w:szCs w:val="20"/>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b/>
                <w:bCs/>
                <w:sz w:val="20"/>
                <w:szCs w:val="20"/>
              </w:rPr>
            </w:pPr>
            <w:r>
              <w:rPr>
                <w:b/>
                <w:bCs/>
                <w:sz w:val="20"/>
                <w:szCs w:val="20"/>
              </w:rPr>
              <w:t> </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b/>
                <w:bCs/>
                <w:sz w:val="20"/>
                <w:szCs w:val="20"/>
              </w:rPr>
            </w:pPr>
            <w:r>
              <w:rPr>
                <w:b/>
                <w:bCs/>
                <w:sz w:val="20"/>
                <w:szCs w:val="20"/>
              </w:rPr>
              <w:t> </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b/>
                <w:bCs/>
                <w:sz w:val="20"/>
                <w:szCs w:val="20"/>
              </w:rPr>
            </w:pPr>
            <w:r>
              <w:rPr>
                <w:b/>
                <w:bCs/>
                <w:sz w:val="20"/>
                <w:szCs w:val="20"/>
              </w:rPr>
              <w:t> </w:t>
            </w:r>
          </w:p>
        </w:tc>
        <w:tc>
          <w:tcPr>
            <w:tcW w:w="878" w:type="dxa"/>
            <w:gridSpan w:val="2"/>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 </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b/>
                <w:bCs/>
                <w:sz w:val="20"/>
                <w:szCs w:val="20"/>
              </w:rPr>
            </w:pPr>
            <w:r>
              <w:rPr>
                <w:b/>
                <w:bCs/>
                <w:sz w:val="20"/>
                <w:szCs w:val="20"/>
              </w:rPr>
              <w:t> </w:t>
            </w:r>
          </w:p>
        </w:tc>
        <w:tc>
          <w:tcPr>
            <w:tcW w:w="878" w:type="dxa"/>
            <w:gridSpan w:val="2"/>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 </w:t>
            </w:r>
          </w:p>
        </w:tc>
      </w:tr>
      <w:tr w:rsidR="005200AA" w:rsidTr="00FB2F39">
        <w:trPr>
          <w:gridAfter w:val="1"/>
          <w:wAfter w:w="142" w:type="dxa"/>
          <w:trHeight w:val="76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200AA" w:rsidRDefault="005200AA" w:rsidP="00FB2F39">
            <w:pPr>
              <w:jc w:val="right"/>
              <w:rPr>
                <w:sz w:val="20"/>
                <w:szCs w:val="20"/>
              </w:rPr>
            </w:pPr>
            <w:r>
              <w:rPr>
                <w:sz w:val="20"/>
                <w:szCs w:val="20"/>
              </w:rPr>
              <w:t>Сумма налога, подлежащего уплате в бюджет с автомобилей с повышающим коэффициентом 1.1 (стр. 1418):</w:t>
            </w:r>
          </w:p>
        </w:tc>
        <w:tc>
          <w:tcPr>
            <w:tcW w:w="1417"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sz w:val="20"/>
                <w:szCs w:val="20"/>
              </w:rPr>
            </w:pPr>
            <w:r>
              <w:rPr>
                <w:sz w:val="20"/>
                <w:szCs w:val="20"/>
              </w:rPr>
              <w:t>5</w:t>
            </w:r>
          </w:p>
        </w:tc>
        <w:tc>
          <w:tcPr>
            <w:tcW w:w="992"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sz w:val="20"/>
                <w:szCs w:val="20"/>
              </w:rPr>
            </w:pPr>
            <w:r>
              <w:rPr>
                <w:sz w:val="20"/>
                <w:szCs w:val="20"/>
              </w:rPr>
              <w:t>873</w:t>
            </w:r>
          </w:p>
        </w:tc>
        <w:tc>
          <w:tcPr>
            <w:tcW w:w="878"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sz w:val="20"/>
                <w:szCs w:val="20"/>
              </w:rPr>
            </w:pPr>
            <w:r>
              <w:rPr>
                <w:sz w:val="20"/>
                <w:szCs w:val="20"/>
              </w:rPr>
              <w:t>69,8</w:t>
            </w:r>
          </w:p>
        </w:tc>
        <w:tc>
          <w:tcPr>
            <w:tcW w:w="966"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sz w:val="20"/>
                <w:szCs w:val="20"/>
              </w:rPr>
            </w:pPr>
            <w:r>
              <w:rPr>
                <w:sz w:val="20"/>
                <w:szCs w:val="20"/>
              </w:rPr>
              <w:t>1 155</w:t>
            </w:r>
          </w:p>
        </w:tc>
        <w:tc>
          <w:tcPr>
            <w:tcW w:w="878"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sz w:val="20"/>
                <w:szCs w:val="20"/>
              </w:rPr>
            </w:pPr>
            <w:r>
              <w:rPr>
                <w:sz w:val="20"/>
                <w:szCs w:val="20"/>
              </w:rPr>
              <w:t>132,3</w:t>
            </w:r>
          </w:p>
        </w:tc>
        <w:tc>
          <w:tcPr>
            <w:tcW w:w="966"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sz w:val="20"/>
                <w:szCs w:val="20"/>
              </w:rPr>
            </w:pPr>
            <w:r>
              <w:rPr>
                <w:sz w:val="20"/>
                <w:szCs w:val="20"/>
              </w:rPr>
              <w:t>2 027</w:t>
            </w:r>
          </w:p>
        </w:tc>
        <w:tc>
          <w:tcPr>
            <w:tcW w:w="878"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sz w:val="20"/>
                <w:szCs w:val="20"/>
              </w:rPr>
            </w:pPr>
            <w:r>
              <w:rPr>
                <w:sz w:val="20"/>
                <w:szCs w:val="20"/>
              </w:rPr>
              <w:t>175,5</w:t>
            </w:r>
          </w:p>
        </w:tc>
        <w:tc>
          <w:tcPr>
            <w:tcW w:w="1106"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sz w:val="20"/>
                <w:szCs w:val="20"/>
              </w:rPr>
            </w:pPr>
            <w:r>
              <w:rPr>
                <w:sz w:val="20"/>
                <w:szCs w:val="20"/>
              </w:rPr>
              <w:t>3 742</w:t>
            </w:r>
          </w:p>
        </w:tc>
        <w:tc>
          <w:tcPr>
            <w:tcW w:w="878"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sz w:val="20"/>
                <w:szCs w:val="20"/>
              </w:rPr>
            </w:pPr>
            <w:r>
              <w:rPr>
                <w:sz w:val="20"/>
                <w:szCs w:val="20"/>
              </w:rPr>
              <w:t>184,6</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sz w:val="20"/>
                <w:szCs w:val="20"/>
              </w:rPr>
            </w:pPr>
            <w:r>
              <w:rPr>
                <w:sz w:val="20"/>
                <w:szCs w:val="20"/>
              </w:rPr>
              <w:t>4 774</w:t>
            </w:r>
          </w:p>
        </w:tc>
        <w:tc>
          <w:tcPr>
            <w:tcW w:w="878"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sz w:val="20"/>
                <w:szCs w:val="20"/>
              </w:rPr>
            </w:pPr>
            <w:r>
              <w:rPr>
                <w:sz w:val="20"/>
                <w:szCs w:val="20"/>
              </w:rPr>
              <w:t>127,6</w:t>
            </w:r>
          </w:p>
        </w:tc>
        <w:tc>
          <w:tcPr>
            <w:tcW w:w="966" w:type="dxa"/>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sz w:val="20"/>
                <w:szCs w:val="20"/>
              </w:rPr>
            </w:pPr>
            <w:r>
              <w:rPr>
                <w:sz w:val="20"/>
                <w:szCs w:val="20"/>
              </w:rPr>
              <w:t>4 876</w:t>
            </w:r>
          </w:p>
        </w:tc>
        <w:tc>
          <w:tcPr>
            <w:tcW w:w="878"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sz w:val="20"/>
                <w:szCs w:val="20"/>
              </w:rPr>
            </w:pPr>
            <w:r>
              <w:rPr>
                <w:sz w:val="20"/>
                <w:szCs w:val="20"/>
              </w:rPr>
              <w:t>102,1</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sz w:val="20"/>
                <w:szCs w:val="20"/>
              </w:rPr>
            </w:pPr>
            <w:r>
              <w:rPr>
                <w:sz w:val="20"/>
                <w:szCs w:val="20"/>
              </w:rPr>
              <w:t>7 055</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color w:val="000000"/>
                <w:sz w:val="20"/>
                <w:szCs w:val="20"/>
              </w:rPr>
            </w:pPr>
            <w:r>
              <w:rPr>
                <w:color w:val="000000"/>
                <w:sz w:val="20"/>
                <w:szCs w:val="20"/>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sz w:val="20"/>
                <w:szCs w:val="20"/>
              </w:rPr>
            </w:pPr>
            <w:r>
              <w:rPr>
                <w:sz w:val="20"/>
                <w:szCs w:val="20"/>
              </w:rPr>
              <w:t> </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sz w:val="20"/>
                <w:szCs w:val="20"/>
              </w:rPr>
            </w:pPr>
            <w:r>
              <w:rPr>
                <w:sz w:val="20"/>
                <w:szCs w:val="20"/>
              </w:rPr>
              <w:t> </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sz w:val="20"/>
                <w:szCs w:val="20"/>
              </w:rPr>
            </w:pPr>
            <w:r>
              <w:rPr>
                <w:sz w:val="20"/>
                <w:szCs w:val="20"/>
              </w:rPr>
              <w:t> </w:t>
            </w:r>
          </w:p>
        </w:tc>
        <w:tc>
          <w:tcPr>
            <w:tcW w:w="878" w:type="dxa"/>
            <w:gridSpan w:val="2"/>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sz w:val="20"/>
                <w:szCs w:val="20"/>
              </w:rPr>
            </w:pPr>
            <w:r>
              <w:rPr>
                <w:sz w:val="20"/>
                <w:szCs w:val="20"/>
              </w:rPr>
              <w:t> </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sz w:val="20"/>
                <w:szCs w:val="20"/>
              </w:rPr>
            </w:pPr>
            <w:r>
              <w:rPr>
                <w:sz w:val="20"/>
                <w:szCs w:val="20"/>
              </w:rPr>
              <w:t> </w:t>
            </w:r>
          </w:p>
        </w:tc>
        <w:tc>
          <w:tcPr>
            <w:tcW w:w="878" w:type="dxa"/>
            <w:gridSpan w:val="2"/>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sz w:val="20"/>
                <w:szCs w:val="20"/>
              </w:rPr>
            </w:pPr>
            <w:r>
              <w:rPr>
                <w:sz w:val="20"/>
                <w:szCs w:val="20"/>
              </w:rPr>
              <w:t> </w:t>
            </w:r>
          </w:p>
        </w:tc>
      </w:tr>
      <w:tr w:rsidR="005200AA" w:rsidTr="00FB2F39">
        <w:trPr>
          <w:gridAfter w:val="1"/>
          <w:wAfter w:w="142" w:type="dxa"/>
          <w:trHeight w:val="76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200AA" w:rsidRDefault="005200AA" w:rsidP="00FB2F39">
            <w:pPr>
              <w:jc w:val="right"/>
              <w:rPr>
                <w:sz w:val="20"/>
                <w:szCs w:val="20"/>
              </w:rPr>
            </w:pPr>
            <w:r>
              <w:rPr>
                <w:sz w:val="20"/>
                <w:szCs w:val="20"/>
              </w:rPr>
              <w:t>Сумма налога, подлежащего уплате в бюджет с автомобилей с повышающим коэффициентом 2.0 (стр. 1419):</w:t>
            </w:r>
          </w:p>
        </w:tc>
        <w:tc>
          <w:tcPr>
            <w:tcW w:w="1417"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sz w:val="20"/>
                <w:szCs w:val="20"/>
              </w:rPr>
            </w:pPr>
            <w:r>
              <w:rPr>
                <w:sz w:val="20"/>
                <w:szCs w:val="20"/>
              </w:rPr>
              <w:t>6</w:t>
            </w:r>
          </w:p>
        </w:tc>
        <w:tc>
          <w:tcPr>
            <w:tcW w:w="992"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sz w:val="20"/>
                <w:szCs w:val="20"/>
              </w:rPr>
            </w:pPr>
            <w:r>
              <w:rPr>
                <w:sz w:val="20"/>
                <w:szCs w:val="20"/>
              </w:rPr>
              <w:t>1 744</w:t>
            </w:r>
          </w:p>
        </w:tc>
        <w:tc>
          <w:tcPr>
            <w:tcW w:w="878"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sz w:val="20"/>
                <w:szCs w:val="20"/>
              </w:rPr>
            </w:pPr>
            <w:r>
              <w:rPr>
                <w:sz w:val="20"/>
                <w:szCs w:val="20"/>
              </w:rPr>
              <w:t>165,8</w:t>
            </w:r>
          </w:p>
        </w:tc>
        <w:tc>
          <w:tcPr>
            <w:tcW w:w="966"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sz w:val="20"/>
                <w:szCs w:val="20"/>
              </w:rPr>
            </w:pPr>
            <w:r>
              <w:rPr>
                <w:sz w:val="20"/>
                <w:szCs w:val="20"/>
              </w:rPr>
              <w:t>1 875</w:t>
            </w:r>
          </w:p>
        </w:tc>
        <w:tc>
          <w:tcPr>
            <w:tcW w:w="878"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sz w:val="20"/>
                <w:szCs w:val="20"/>
              </w:rPr>
            </w:pPr>
            <w:r>
              <w:rPr>
                <w:sz w:val="20"/>
                <w:szCs w:val="20"/>
              </w:rPr>
              <w:t>107,5</w:t>
            </w:r>
          </w:p>
        </w:tc>
        <w:tc>
          <w:tcPr>
            <w:tcW w:w="966"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sz w:val="20"/>
                <w:szCs w:val="20"/>
              </w:rPr>
            </w:pPr>
            <w:r>
              <w:rPr>
                <w:sz w:val="20"/>
                <w:szCs w:val="20"/>
              </w:rPr>
              <w:t>2 128</w:t>
            </w:r>
          </w:p>
        </w:tc>
        <w:tc>
          <w:tcPr>
            <w:tcW w:w="878"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sz w:val="20"/>
                <w:szCs w:val="20"/>
              </w:rPr>
            </w:pPr>
            <w:r>
              <w:rPr>
                <w:sz w:val="20"/>
                <w:szCs w:val="20"/>
              </w:rPr>
              <w:t>113,5</w:t>
            </w:r>
          </w:p>
        </w:tc>
        <w:tc>
          <w:tcPr>
            <w:tcW w:w="1106"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sz w:val="20"/>
                <w:szCs w:val="20"/>
              </w:rPr>
            </w:pPr>
            <w:r>
              <w:rPr>
                <w:sz w:val="20"/>
                <w:szCs w:val="20"/>
              </w:rPr>
              <w:t>4 498</w:t>
            </w:r>
          </w:p>
        </w:tc>
        <w:tc>
          <w:tcPr>
            <w:tcW w:w="878"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sz w:val="20"/>
                <w:szCs w:val="20"/>
              </w:rPr>
            </w:pPr>
            <w:r>
              <w:rPr>
                <w:sz w:val="20"/>
                <w:szCs w:val="20"/>
              </w:rPr>
              <w:t>211,4</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sz w:val="20"/>
                <w:szCs w:val="20"/>
              </w:rPr>
            </w:pPr>
            <w:r>
              <w:rPr>
                <w:sz w:val="20"/>
                <w:szCs w:val="20"/>
              </w:rPr>
              <w:t>6 492</w:t>
            </w:r>
          </w:p>
        </w:tc>
        <w:tc>
          <w:tcPr>
            <w:tcW w:w="878"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sz w:val="20"/>
                <w:szCs w:val="20"/>
              </w:rPr>
            </w:pPr>
            <w:r>
              <w:rPr>
                <w:sz w:val="20"/>
                <w:szCs w:val="20"/>
              </w:rPr>
              <w:t>144,3</w:t>
            </w:r>
          </w:p>
        </w:tc>
        <w:tc>
          <w:tcPr>
            <w:tcW w:w="966" w:type="dxa"/>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sz w:val="20"/>
                <w:szCs w:val="20"/>
              </w:rPr>
            </w:pPr>
            <w:r>
              <w:rPr>
                <w:sz w:val="20"/>
                <w:szCs w:val="20"/>
              </w:rPr>
              <w:t>8 195</w:t>
            </w:r>
          </w:p>
        </w:tc>
        <w:tc>
          <w:tcPr>
            <w:tcW w:w="878"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sz w:val="20"/>
                <w:szCs w:val="20"/>
              </w:rPr>
            </w:pPr>
            <w:r>
              <w:rPr>
                <w:sz w:val="20"/>
                <w:szCs w:val="20"/>
              </w:rPr>
              <w:t>126,2</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sz w:val="20"/>
                <w:szCs w:val="20"/>
              </w:rPr>
            </w:pPr>
            <w:r>
              <w:rPr>
                <w:sz w:val="20"/>
                <w:szCs w:val="20"/>
              </w:rPr>
              <w:t>11 198</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color w:val="000000"/>
                <w:sz w:val="20"/>
                <w:szCs w:val="20"/>
              </w:rPr>
            </w:pPr>
            <w:r>
              <w:rPr>
                <w:color w:val="000000"/>
                <w:sz w:val="20"/>
                <w:szCs w:val="20"/>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sz w:val="20"/>
                <w:szCs w:val="20"/>
              </w:rPr>
            </w:pPr>
            <w:r>
              <w:rPr>
                <w:sz w:val="20"/>
                <w:szCs w:val="20"/>
              </w:rPr>
              <w:t> </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sz w:val="20"/>
                <w:szCs w:val="20"/>
              </w:rPr>
            </w:pPr>
            <w:r>
              <w:rPr>
                <w:sz w:val="20"/>
                <w:szCs w:val="20"/>
              </w:rPr>
              <w:t> </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sz w:val="20"/>
                <w:szCs w:val="20"/>
              </w:rPr>
            </w:pPr>
            <w:r>
              <w:rPr>
                <w:sz w:val="20"/>
                <w:szCs w:val="20"/>
              </w:rPr>
              <w:t> </w:t>
            </w:r>
          </w:p>
        </w:tc>
        <w:tc>
          <w:tcPr>
            <w:tcW w:w="878" w:type="dxa"/>
            <w:gridSpan w:val="2"/>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sz w:val="20"/>
                <w:szCs w:val="20"/>
              </w:rPr>
            </w:pPr>
            <w:r>
              <w:rPr>
                <w:sz w:val="20"/>
                <w:szCs w:val="20"/>
              </w:rPr>
              <w:t> </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sz w:val="20"/>
                <w:szCs w:val="20"/>
              </w:rPr>
            </w:pPr>
            <w:r>
              <w:rPr>
                <w:sz w:val="20"/>
                <w:szCs w:val="20"/>
              </w:rPr>
              <w:t> </w:t>
            </w:r>
          </w:p>
        </w:tc>
        <w:tc>
          <w:tcPr>
            <w:tcW w:w="878" w:type="dxa"/>
            <w:gridSpan w:val="2"/>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sz w:val="20"/>
                <w:szCs w:val="20"/>
              </w:rPr>
            </w:pPr>
            <w:r>
              <w:rPr>
                <w:sz w:val="20"/>
                <w:szCs w:val="20"/>
              </w:rPr>
              <w:t> </w:t>
            </w:r>
          </w:p>
        </w:tc>
      </w:tr>
      <w:tr w:rsidR="005200AA" w:rsidTr="00FB2F39">
        <w:trPr>
          <w:gridAfter w:val="1"/>
          <w:wAfter w:w="142" w:type="dxa"/>
          <w:trHeight w:val="51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200AA" w:rsidRDefault="005200AA" w:rsidP="00FB2F39">
            <w:pPr>
              <w:rPr>
                <w:b/>
                <w:bCs/>
                <w:sz w:val="20"/>
                <w:szCs w:val="20"/>
              </w:rPr>
            </w:pPr>
            <w:r>
              <w:rPr>
                <w:b/>
                <w:bCs/>
                <w:sz w:val="20"/>
                <w:szCs w:val="20"/>
              </w:rPr>
              <w:t xml:space="preserve">ВСЕГО </w:t>
            </w:r>
            <w:r>
              <w:rPr>
                <w:b/>
                <w:bCs/>
                <w:sz w:val="20"/>
                <w:szCs w:val="20"/>
              </w:rPr>
              <w:br/>
              <w:t xml:space="preserve">Сумма выпадающего налога: </w:t>
            </w:r>
          </w:p>
        </w:tc>
        <w:tc>
          <w:tcPr>
            <w:tcW w:w="1417"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7=8+9</w:t>
            </w:r>
          </w:p>
        </w:tc>
        <w:tc>
          <w:tcPr>
            <w:tcW w:w="992"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 </w:t>
            </w:r>
          </w:p>
        </w:tc>
        <w:tc>
          <w:tcPr>
            <w:tcW w:w="878"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 </w:t>
            </w:r>
          </w:p>
        </w:tc>
        <w:tc>
          <w:tcPr>
            <w:tcW w:w="966"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 </w:t>
            </w:r>
          </w:p>
        </w:tc>
        <w:tc>
          <w:tcPr>
            <w:tcW w:w="878"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 </w:t>
            </w:r>
          </w:p>
        </w:tc>
        <w:tc>
          <w:tcPr>
            <w:tcW w:w="966"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 </w:t>
            </w:r>
          </w:p>
        </w:tc>
        <w:tc>
          <w:tcPr>
            <w:tcW w:w="878"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 </w:t>
            </w:r>
          </w:p>
        </w:tc>
        <w:tc>
          <w:tcPr>
            <w:tcW w:w="1106"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 </w:t>
            </w:r>
          </w:p>
        </w:tc>
        <w:tc>
          <w:tcPr>
            <w:tcW w:w="878"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 </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b/>
                <w:bCs/>
                <w:sz w:val="20"/>
                <w:szCs w:val="20"/>
              </w:rPr>
            </w:pPr>
            <w:r>
              <w:rPr>
                <w:b/>
                <w:bCs/>
                <w:sz w:val="20"/>
                <w:szCs w:val="20"/>
              </w:rPr>
              <w:t> </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b/>
                <w:bCs/>
                <w:sz w:val="20"/>
                <w:szCs w:val="20"/>
              </w:rPr>
            </w:pPr>
            <w:r>
              <w:rPr>
                <w:b/>
                <w:bCs/>
                <w:sz w:val="20"/>
                <w:szCs w:val="20"/>
              </w:rPr>
              <w:t> </w:t>
            </w:r>
          </w:p>
        </w:tc>
        <w:tc>
          <w:tcPr>
            <w:tcW w:w="966" w:type="dxa"/>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b/>
                <w:bCs/>
                <w:sz w:val="20"/>
                <w:szCs w:val="20"/>
              </w:rPr>
            </w:pPr>
            <w:r>
              <w:rPr>
                <w:b/>
                <w:bCs/>
                <w:sz w:val="20"/>
                <w:szCs w:val="20"/>
              </w:rPr>
              <w:t>0</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b/>
                <w:bCs/>
                <w:sz w:val="20"/>
                <w:szCs w:val="20"/>
              </w:rPr>
            </w:pPr>
            <w:r>
              <w:rPr>
                <w:b/>
                <w:bCs/>
                <w:sz w:val="20"/>
                <w:szCs w:val="20"/>
              </w:rPr>
              <w:t> </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b/>
                <w:bCs/>
                <w:sz w:val="20"/>
                <w:szCs w:val="20"/>
              </w:rPr>
            </w:pPr>
            <w:r>
              <w:rPr>
                <w:b/>
                <w:bCs/>
                <w:sz w:val="20"/>
                <w:szCs w:val="20"/>
              </w:rPr>
              <w:t>6 240</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b/>
                <w:bCs/>
                <w:color w:val="000000"/>
                <w:sz w:val="20"/>
                <w:szCs w:val="20"/>
              </w:rPr>
            </w:pPr>
            <w:r>
              <w:rPr>
                <w:b/>
                <w:bCs/>
                <w:color w:val="000000"/>
                <w:sz w:val="20"/>
                <w:szCs w:val="20"/>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b/>
                <w:bCs/>
                <w:sz w:val="20"/>
                <w:szCs w:val="20"/>
              </w:rPr>
            </w:pPr>
            <w:r>
              <w:rPr>
                <w:b/>
                <w:bCs/>
                <w:sz w:val="20"/>
                <w:szCs w:val="20"/>
              </w:rPr>
              <w:t> </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b/>
                <w:bCs/>
                <w:sz w:val="20"/>
                <w:szCs w:val="20"/>
              </w:rPr>
            </w:pPr>
            <w:r>
              <w:rPr>
                <w:b/>
                <w:bCs/>
                <w:sz w:val="20"/>
                <w:szCs w:val="20"/>
              </w:rPr>
              <w:t> </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b/>
                <w:bCs/>
                <w:sz w:val="20"/>
                <w:szCs w:val="20"/>
              </w:rPr>
            </w:pPr>
            <w:r>
              <w:rPr>
                <w:b/>
                <w:bCs/>
                <w:sz w:val="20"/>
                <w:szCs w:val="20"/>
              </w:rPr>
              <w:t> </w:t>
            </w:r>
          </w:p>
        </w:tc>
        <w:tc>
          <w:tcPr>
            <w:tcW w:w="878" w:type="dxa"/>
            <w:gridSpan w:val="2"/>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 </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b/>
                <w:bCs/>
                <w:sz w:val="20"/>
                <w:szCs w:val="20"/>
              </w:rPr>
            </w:pPr>
            <w:r>
              <w:rPr>
                <w:b/>
                <w:bCs/>
                <w:sz w:val="20"/>
                <w:szCs w:val="20"/>
              </w:rPr>
              <w:t> </w:t>
            </w:r>
          </w:p>
        </w:tc>
        <w:tc>
          <w:tcPr>
            <w:tcW w:w="878" w:type="dxa"/>
            <w:gridSpan w:val="2"/>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 </w:t>
            </w:r>
          </w:p>
        </w:tc>
      </w:tr>
      <w:tr w:rsidR="005200AA" w:rsidTr="00FB2F39">
        <w:trPr>
          <w:gridAfter w:val="1"/>
          <w:wAfter w:w="142" w:type="dxa"/>
          <w:trHeight w:val="51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200AA" w:rsidRDefault="005200AA" w:rsidP="00FB2F39">
            <w:pPr>
              <w:jc w:val="right"/>
              <w:rPr>
                <w:sz w:val="20"/>
                <w:szCs w:val="20"/>
              </w:rPr>
            </w:pPr>
            <w:r>
              <w:rPr>
                <w:sz w:val="20"/>
                <w:szCs w:val="20"/>
              </w:rPr>
              <w:t>Сумма выпадающего налога по автомобилям с коэф 1.1</w:t>
            </w:r>
          </w:p>
        </w:tc>
        <w:tc>
          <w:tcPr>
            <w:tcW w:w="1417"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sz w:val="20"/>
                <w:szCs w:val="20"/>
              </w:rPr>
            </w:pPr>
            <w:r>
              <w:rPr>
                <w:sz w:val="20"/>
                <w:szCs w:val="20"/>
              </w:rPr>
              <w:t>8= стр.5/1.1*0.1</w:t>
            </w:r>
          </w:p>
        </w:tc>
        <w:tc>
          <w:tcPr>
            <w:tcW w:w="992"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sz w:val="20"/>
                <w:szCs w:val="20"/>
              </w:rPr>
            </w:pPr>
            <w:r>
              <w:rPr>
                <w:sz w:val="20"/>
                <w:szCs w:val="20"/>
              </w:rPr>
              <w:t> </w:t>
            </w:r>
          </w:p>
        </w:tc>
        <w:tc>
          <w:tcPr>
            <w:tcW w:w="878"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 </w:t>
            </w:r>
          </w:p>
        </w:tc>
        <w:tc>
          <w:tcPr>
            <w:tcW w:w="966"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 </w:t>
            </w:r>
          </w:p>
        </w:tc>
        <w:tc>
          <w:tcPr>
            <w:tcW w:w="878"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 </w:t>
            </w:r>
          </w:p>
        </w:tc>
        <w:tc>
          <w:tcPr>
            <w:tcW w:w="966"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 </w:t>
            </w:r>
          </w:p>
        </w:tc>
        <w:tc>
          <w:tcPr>
            <w:tcW w:w="878"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 </w:t>
            </w:r>
          </w:p>
        </w:tc>
        <w:tc>
          <w:tcPr>
            <w:tcW w:w="1106"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 </w:t>
            </w:r>
          </w:p>
        </w:tc>
        <w:tc>
          <w:tcPr>
            <w:tcW w:w="878"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 </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b/>
                <w:bCs/>
                <w:sz w:val="20"/>
                <w:szCs w:val="20"/>
              </w:rPr>
            </w:pPr>
            <w:r>
              <w:rPr>
                <w:b/>
                <w:bCs/>
                <w:sz w:val="20"/>
                <w:szCs w:val="20"/>
              </w:rPr>
              <w:t> </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b/>
                <w:bCs/>
                <w:sz w:val="20"/>
                <w:szCs w:val="20"/>
              </w:rPr>
            </w:pPr>
            <w:r>
              <w:rPr>
                <w:b/>
                <w:bCs/>
                <w:sz w:val="20"/>
                <w:szCs w:val="20"/>
              </w:rPr>
              <w:t> </w:t>
            </w:r>
          </w:p>
        </w:tc>
        <w:tc>
          <w:tcPr>
            <w:tcW w:w="966" w:type="dxa"/>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b/>
                <w:bCs/>
                <w:sz w:val="20"/>
                <w:szCs w:val="20"/>
              </w:rPr>
            </w:pPr>
            <w:r>
              <w:rPr>
                <w:b/>
                <w:bCs/>
                <w:sz w:val="20"/>
                <w:szCs w:val="20"/>
              </w:rPr>
              <w:t> </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b/>
                <w:bCs/>
                <w:sz w:val="20"/>
                <w:szCs w:val="20"/>
              </w:rPr>
            </w:pPr>
            <w:r>
              <w:rPr>
                <w:b/>
                <w:bCs/>
                <w:sz w:val="20"/>
                <w:szCs w:val="20"/>
              </w:rPr>
              <w:t> </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b/>
                <w:bCs/>
                <w:sz w:val="20"/>
                <w:szCs w:val="20"/>
              </w:rPr>
            </w:pPr>
            <w:r>
              <w:rPr>
                <w:b/>
                <w:bCs/>
                <w:sz w:val="20"/>
                <w:szCs w:val="20"/>
              </w:rPr>
              <w:t>641</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b/>
                <w:bCs/>
                <w:color w:val="000000"/>
                <w:sz w:val="20"/>
                <w:szCs w:val="20"/>
              </w:rPr>
            </w:pPr>
            <w:r>
              <w:rPr>
                <w:b/>
                <w:bCs/>
                <w:color w:val="000000"/>
                <w:sz w:val="20"/>
                <w:szCs w:val="20"/>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b/>
                <w:bCs/>
                <w:sz w:val="20"/>
                <w:szCs w:val="20"/>
              </w:rPr>
            </w:pPr>
            <w:r>
              <w:rPr>
                <w:b/>
                <w:bCs/>
                <w:sz w:val="20"/>
                <w:szCs w:val="20"/>
              </w:rPr>
              <w:t> </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b/>
                <w:bCs/>
                <w:sz w:val="20"/>
                <w:szCs w:val="20"/>
              </w:rPr>
            </w:pPr>
            <w:r>
              <w:rPr>
                <w:b/>
                <w:bCs/>
                <w:sz w:val="20"/>
                <w:szCs w:val="20"/>
              </w:rPr>
              <w:t> </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b/>
                <w:bCs/>
                <w:sz w:val="20"/>
                <w:szCs w:val="20"/>
              </w:rPr>
            </w:pPr>
            <w:r>
              <w:rPr>
                <w:b/>
                <w:bCs/>
                <w:sz w:val="20"/>
                <w:szCs w:val="20"/>
              </w:rPr>
              <w:t> </w:t>
            </w:r>
          </w:p>
        </w:tc>
        <w:tc>
          <w:tcPr>
            <w:tcW w:w="878" w:type="dxa"/>
            <w:gridSpan w:val="2"/>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 </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b/>
                <w:bCs/>
                <w:sz w:val="20"/>
                <w:szCs w:val="20"/>
              </w:rPr>
            </w:pPr>
            <w:r>
              <w:rPr>
                <w:b/>
                <w:bCs/>
                <w:sz w:val="20"/>
                <w:szCs w:val="20"/>
              </w:rPr>
              <w:t> </w:t>
            </w:r>
          </w:p>
        </w:tc>
        <w:tc>
          <w:tcPr>
            <w:tcW w:w="878" w:type="dxa"/>
            <w:gridSpan w:val="2"/>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 </w:t>
            </w:r>
          </w:p>
        </w:tc>
      </w:tr>
      <w:tr w:rsidR="005200AA" w:rsidTr="00FB2F39">
        <w:trPr>
          <w:gridAfter w:val="1"/>
          <w:wAfter w:w="142" w:type="dxa"/>
          <w:trHeight w:val="51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200AA" w:rsidRDefault="005200AA" w:rsidP="00FB2F39">
            <w:pPr>
              <w:jc w:val="right"/>
              <w:rPr>
                <w:sz w:val="20"/>
                <w:szCs w:val="20"/>
              </w:rPr>
            </w:pPr>
            <w:r>
              <w:rPr>
                <w:sz w:val="20"/>
                <w:szCs w:val="20"/>
              </w:rPr>
              <w:t>Сумма выпадающего налога по автомобилям с коэф 2.0</w:t>
            </w:r>
          </w:p>
        </w:tc>
        <w:tc>
          <w:tcPr>
            <w:tcW w:w="1417"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sz w:val="20"/>
                <w:szCs w:val="20"/>
              </w:rPr>
            </w:pPr>
            <w:r>
              <w:rPr>
                <w:sz w:val="20"/>
                <w:szCs w:val="20"/>
              </w:rPr>
              <w:t>9= стр.6/2.0*1</w:t>
            </w:r>
          </w:p>
        </w:tc>
        <w:tc>
          <w:tcPr>
            <w:tcW w:w="992"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sz w:val="20"/>
                <w:szCs w:val="20"/>
              </w:rPr>
            </w:pPr>
            <w:r>
              <w:rPr>
                <w:sz w:val="20"/>
                <w:szCs w:val="20"/>
              </w:rPr>
              <w:t> </w:t>
            </w:r>
          </w:p>
        </w:tc>
        <w:tc>
          <w:tcPr>
            <w:tcW w:w="878"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 </w:t>
            </w:r>
          </w:p>
        </w:tc>
        <w:tc>
          <w:tcPr>
            <w:tcW w:w="966"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 </w:t>
            </w:r>
          </w:p>
        </w:tc>
        <w:tc>
          <w:tcPr>
            <w:tcW w:w="878"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 </w:t>
            </w:r>
          </w:p>
        </w:tc>
        <w:tc>
          <w:tcPr>
            <w:tcW w:w="966"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 </w:t>
            </w:r>
          </w:p>
        </w:tc>
        <w:tc>
          <w:tcPr>
            <w:tcW w:w="878"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 </w:t>
            </w:r>
          </w:p>
        </w:tc>
        <w:tc>
          <w:tcPr>
            <w:tcW w:w="1106"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 </w:t>
            </w:r>
          </w:p>
        </w:tc>
        <w:tc>
          <w:tcPr>
            <w:tcW w:w="878"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 </w:t>
            </w:r>
          </w:p>
        </w:tc>
        <w:tc>
          <w:tcPr>
            <w:tcW w:w="965" w:type="dxa"/>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b/>
                <w:bCs/>
                <w:sz w:val="20"/>
                <w:szCs w:val="20"/>
              </w:rPr>
            </w:pPr>
            <w:r>
              <w:rPr>
                <w:b/>
                <w:bCs/>
                <w:sz w:val="20"/>
                <w:szCs w:val="20"/>
              </w:rPr>
              <w:t> </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b/>
                <w:bCs/>
                <w:sz w:val="20"/>
                <w:szCs w:val="20"/>
              </w:rPr>
            </w:pPr>
            <w:r>
              <w:rPr>
                <w:b/>
                <w:bCs/>
                <w:sz w:val="20"/>
                <w:szCs w:val="20"/>
              </w:rPr>
              <w:t> </w:t>
            </w:r>
          </w:p>
        </w:tc>
        <w:tc>
          <w:tcPr>
            <w:tcW w:w="966" w:type="dxa"/>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b/>
                <w:bCs/>
                <w:sz w:val="20"/>
                <w:szCs w:val="20"/>
              </w:rPr>
            </w:pPr>
            <w:r>
              <w:rPr>
                <w:b/>
                <w:bCs/>
                <w:sz w:val="20"/>
                <w:szCs w:val="20"/>
              </w:rPr>
              <w:t> </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b/>
                <w:bCs/>
                <w:sz w:val="20"/>
                <w:szCs w:val="20"/>
              </w:rPr>
            </w:pPr>
            <w:r>
              <w:rPr>
                <w:b/>
                <w:bCs/>
                <w:sz w:val="20"/>
                <w:szCs w:val="20"/>
              </w:rPr>
              <w:t> </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b/>
                <w:bCs/>
                <w:sz w:val="20"/>
                <w:szCs w:val="20"/>
              </w:rPr>
            </w:pPr>
            <w:r>
              <w:rPr>
                <w:b/>
                <w:bCs/>
                <w:sz w:val="20"/>
                <w:szCs w:val="20"/>
              </w:rPr>
              <w:t>5 599</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b/>
                <w:bCs/>
                <w:color w:val="000000"/>
                <w:sz w:val="20"/>
                <w:szCs w:val="20"/>
              </w:rPr>
            </w:pPr>
            <w:r>
              <w:rPr>
                <w:b/>
                <w:bCs/>
                <w:color w:val="000000"/>
                <w:sz w:val="20"/>
                <w:szCs w:val="20"/>
              </w:rPr>
              <w:t> </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b/>
                <w:bCs/>
                <w:sz w:val="20"/>
                <w:szCs w:val="20"/>
              </w:rPr>
            </w:pPr>
            <w:r>
              <w:rPr>
                <w:b/>
                <w:bCs/>
                <w:sz w:val="20"/>
                <w:szCs w:val="20"/>
              </w:rPr>
              <w:t> </w:t>
            </w:r>
          </w:p>
        </w:tc>
        <w:tc>
          <w:tcPr>
            <w:tcW w:w="878" w:type="dxa"/>
            <w:gridSpan w:val="2"/>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b/>
                <w:bCs/>
                <w:sz w:val="20"/>
                <w:szCs w:val="20"/>
              </w:rPr>
            </w:pPr>
            <w:r>
              <w:rPr>
                <w:b/>
                <w:bCs/>
                <w:sz w:val="20"/>
                <w:szCs w:val="20"/>
              </w:rPr>
              <w:t> </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b/>
                <w:bCs/>
                <w:sz w:val="20"/>
                <w:szCs w:val="20"/>
              </w:rPr>
            </w:pPr>
            <w:r>
              <w:rPr>
                <w:b/>
                <w:bCs/>
                <w:sz w:val="20"/>
                <w:szCs w:val="20"/>
              </w:rPr>
              <w:t> </w:t>
            </w:r>
          </w:p>
        </w:tc>
        <w:tc>
          <w:tcPr>
            <w:tcW w:w="878" w:type="dxa"/>
            <w:gridSpan w:val="2"/>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 </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b/>
                <w:bCs/>
                <w:sz w:val="20"/>
                <w:szCs w:val="20"/>
              </w:rPr>
            </w:pPr>
            <w:r>
              <w:rPr>
                <w:b/>
                <w:bCs/>
                <w:sz w:val="20"/>
                <w:szCs w:val="20"/>
              </w:rPr>
              <w:t> </w:t>
            </w:r>
          </w:p>
        </w:tc>
        <w:tc>
          <w:tcPr>
            <w:tcW w:w="878" w:type="dxa"/>
            <w:gridSpan w:val="2"/>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 </w:t>
            </w:r>
          </w:p>
        </w:tc>
      </w:tr>
    </w:tbl>
    <w:p w:rsidR="005200AA" w:rsidRDefault="005200AA" w:rsidP="005200AA">
      <w:pPr>
        <w:jc w:val="center"/>
        <w:rPr>
          <w:b/>
          <w:bCs/>
          <w:color w:val="000000"/>
          <w:sz w:val="28"/>
          <w:szCs w:val="18"/>
        </w:rPr>
      </w:pPr>
    </w:p>
    <w:p w:rsidR="005200AA" w:rsidRDefault="005200AA" w:rsidP="005200AA">
      <w:pPr>
        <w:jc w:val="center"/>
        <w:rPr>
          <w:b/>
          <w:bCs/>
          <w:color w:val="000000"/>
          <w:sz w:val="28"/>
          <w:szCs w:val="18"/>
        </w:rPr>
      </w:pPr>
    </w:p>
    <w:p w:rsidR="005200AA" w:rsidRDefault="005200AA" w:rsidP="005200AA">
      <w:pPr>
        <w:jc w:val="center"/>
        <w:rPr>
          <w:b/>
          <w:bCs/>
          <w:color w:val="000000"/>
          <w:sz w:val="28"/>
          <w:szCs w:val="18"/>
        </w:rPr>
      </w:pPr>
    </w:p>
    <w:p w:rsidR="005200AA" w:rsidRPr="00576679" w:rsidRDefault="005200AA" w:rsidP="005200AA">
      <w:pPr>
        <w:jc w:val="center"/>
        <w:rPr>
          <w:sz w:val="28"/>
          <w:szCs w:val="18"/>
        </w:rPr>
      </w:pPr>
    </w:p>
    <w:p w:rsidR="005200AA" w:rsidRDefault="005200AA" w:rsidP="005200AA">
      <w:pPr>
        <w:ind w:firstLine="709"/>
        <w:jc w:val="both"/>
        <w:rPr>
          <w:sz w:val="28"/>
          <w:szCs w:val="28"/>
          <w:highlight w:val="red"/>
        </w:rPr>
      </w:pPr>
    </w:p>
    <w:p w:rsidR="005200AA" w:rsidRDefault="005200AA" w:rsidP="005200AA">
      <w:pPr>
        <w:ind w:firstLine="709"/>
        <w:jc w:val="both"/>
        <w:rPr>
          <w:sz w:val="28"/>
          <w:szCs w:val="28"/>
          <w:highlight w:val="red"/>
        </w:rPr>
        <w:sectPr w:rsidR="005200AA" w:rsidSect="00A41AD7">
          <w:pgSz w:w="23808" w:h="16840" w:orient="landscape" w:code="8"/>
          <w:pgMar w:top="1701" w:right="1134" w:bottom="851" w:left="1134" w:header="709" w:footer="709" w:gutter="0"/>
          <w:cols w:space="708"/>
          <w:docGrid w:linePitch="360"/>
        </w:sectPr>
      </w:pPr>
    </w:p>
    <w:p w:rsidR="005200AA" w:rsidRPr="00571BA0" w:rsidRDefault="005200AA" w:rsidP="0093726C">
      <w:pPr>
        <w:ind w:left="-567" w:firstLine="709"/>
        <w:jc w:val="center"/>
        <w:outlineLvl w:val="2"/>
        <w:rPr>
          <w:b/>
          <w:sz w:val="28"/>
          <w:szCs w:val="28"/>
          <w:u w:val="single"/>
        </w:rPr>
      </w:pPr>
      <w:r w:rsidRPr="00571BA0">
        <w:rPr>
          <w:b/>
          <w:sz w:val="28"/>
          <w:szCs w:val="28"/>
          <w:u w:val="single"/>
        </w:rPr>
        <w:t>Транспортный налог с физических лиц</w:t>
      </w:r>
    </w:p>
    <w:p w:rsidR="005200AA" w:rsidRPr="00571BA0" w:rsidRDefault="005200AA" w:rsidP="0093726C">
      <w:pPr>
        <w:ind w:left="-567" w:firstLine="709"/>
        <w:jc w:val="center"/>
        <w:outlineLvl w:val="2"/>
        <w:rPr>
          <w:b/>
          <w:sz w:val="28"/>
          <w:szCs w:val="28"/>
        </w:rPr>
      </w:pPr>
      <w:r w:rsidRPr="00571BA0">
        <w:rPr>
          <w:b/>
          <w:sz w:val="28"/>
          <w:szCs w:val="28"/>
        </w:rPr>
        <w:t>(</w:t>
      </w:r>
      <w:r w:rsidRPr="00571BA0">
        <w:rPr>
          <w:b/>
          <w:snapToGrid w:val="0"/>
          <w:sz w:val="28"/>
          <w:szCs w:val="28"/>
        </w:rPr>
        <w:t>000 1 06 04012 02 0000 110</w:t>
      </w:r>
      <w:r w:rsidRPr="00571BA0">
        <w:rPr>
          <w:b/>
          <w:sz w:val="28"/>
          <w:szCs w:val="28"/>
        </w:rPr>
        <w:t>)</w:t>
      </w:r>
    </w:p>
    <w:p w:rsidR="005200AA" w:rsidRPr="000C7712" w:rsidRDefault="005200AA" w:rsidP="005200AA">
      <w:pPr>
        <w:ind w:left="-567" w:firstLine="709"/>
        <w:jc w:val="center"/>
        <w:rPr>
          <w:sz w:val="28"/>
          <w:szCs w:val="28"/>
        </w:rPr>
      </w:pPr>
    </w:p>
    <w:p w:rsidR="005200AA" w:rsidRPr="000C7712" w:rsidRDefault="005200AA" w:rsidP="005200AA">
      <w:pPr>
        <w:ind w:left="-567" w:firstLine="709"/>
        <w:jc w:val="both"/>
        <w:rPr>
          <w:b/>
          <w:sz w:val="28"/>
          <w:szCs w:val="28"/>
        </w:rPr>
      </w:pPr>
      <w:r w:rsidRPr="000C7712">
        <w:rPr>
          <w:b/>
          <w:sz w:val="28"/>
          <w:szCs w:val="28"/>
        </w:rPr>
        <w:t>Прогнозируемый объем поступлений по транспортному налогу с физических лиц составит:</w:t>
      </w:r>
    </w:p>
    <w:p w:rsidR="005200AA" w:rsidRPr="000C7712" w:rsidRDefault="005200AA" w:rsidP="005200AA">
      <w:pPr>
        <w:ind w:left="-567" w:firstLine="709"/>
        <w:jc w:val="both"/>
        <w:rPr>
          <w:b/>
          <w:sz w:val="28"/>
          <w:szCs w:val="28"/>
        </w:rPr>
      </w:pPr>
      <w:r w:rsidRPr="000C7712">
        <w:rPr>
          <w:b/>
          <w:sz w:val="28"/>
          <w:szCs w:val="28"/>
        </w:rPr>
        <w:t>на 202</w:t>
      </w:r>
      <w:r>
        <w:rPr>
          <w:b/>
          <w:sz w:val="28"/>
          <w:szCs w:val="28"/>
        </w:rPr>
        <w:t>3</w:t>
      </w:r>
      <w:r w:rsidRPr="000C7712">
        <w:rPr>
          <w:b/>
          <w:sz w:val="28"/>
          <w:szCs w:val="28"/>
        </w:rPr>
        <w:t xml:space="preserve"> год –</w:t>
      </w:r>
      <w:r>
        <w:rPr>
          <w:b/>
          <w:sz w:val="28"/>
          <w:szCs w:val="28"/>
        </w:rPr>
        <w:t xml:space="preserve"> </w:t>
      </w:r>
      <w:r w:rsidRPr="00746947">
        <w:rPr>
          <w:b/>
          <w:sz w:val="28"/>
          <w:szCs w:val="28"/>
        </w:rPr>
        <w:t>1 387</w:t>
      </w:r>
      <w:r>
        <w:rPr>
          <w:b/>
          <w:sz w:val="28"/>
          <w:szCs w:val="28"/>
        </w:rPr>
        <w:t> </w:t>
      </w:r>
      <w:r w:rsidRPr="00746947">
        <w:rPr>
          <w:b/>
          <w:sz w:val="28"/>
          <w:szCs w:val="28"/>
        </w:rPr>
        <w:t>356</w:t>
      </w:r>
      <w:r>
        <w:rPr>
          <w:b/>
          <w:sz w:val="28"/>
          <w:szCs w:val="28"/>
        </w:rPr>
        <w:t xml:space="preserve"> </w:t>
      </w:r>
      <w:r w:rsidRPr="000C7712">
        <w:rPr>
          <w:b/>
          <w:sz w:val="28"/>
          <w:szCs w:val="28"/>
        </w:rPr>
        <w:t>тыс. рублей</w:t>
      </w:r>
      <w:r w:rsidRPr="000C7712">
        <w:rPr>
          <w:sz w:val="28"/>
          <w:szCs w:val="28"/>
        </w:rPr>
        <w:t>;</w:t>
      </w:r>
    </w:p>
    <w:p w:rsidR="005200AA" w:rsidRPr="000C7712" w:rsidRDefault="005200AA" w:rsidP="005200AA">
      <w:pPr>
        <w:ind w:left="-567" w:firstLine="709"/>
        <w:jc w:val="both"/>
        <w:rPr>
          <w:sz w:val="28"/>
          <w:szCs w:val="28"/>
        </w:rPr>
      </w:pPr>
      <w:r w:rsidRPr="000C7712">
        <w:rPr>
          <w:b/>
          <w:sz w:val="28"/>
          <w:szCs w:val="28"/>
        </w:rPr>
        <w:t>на 202</w:t>
      </w:r>
      <w:r>
        <w:rPr>
          <w:b/>
          <w:sz w:val="28"/>
          <w:szCs w:val="28"/>
        </w:rPr>
        <w:t>4</w:t>
      </w:r>
      <w:r w:rsidRPr="000C7712">
        <w:rPr>
          <w:b/>
          <w:sz w:val="28"/>
          <w:szCs w:val="28"/>
        </w:rPr>
        <w:t xml:space="preserve"> год – </w:t>
      </w:r>
      <w:r w:rsidRPr="00746947">
        <w:rPr>
          <w:b/>
          <w:sz w:val="28"/>
          <w:szCs w:val="28"/>
        </w:rPr>
        <w:t>1 430</w:t>
      </w:r>
      <w:r>
        <w:rPr>
          <w:b/>
          <w:sz w:val="28"/>
          <w:szCs w:val="28"/>
        </w:rPr>
        <w:t> </w:t>
      </w:r>
      <w:r w:rsidRPr="00746947">
        <w:rPr>
          <w:b/>
          <w:sz w:val="28"/>
          <w:szCs w:val="28"/>
        </w:rPr>
        <w:t>084</w:t>
      </w:r>
      <w:r>
        <w:rPr>
          <w:b/>
          <w:sz w:val="28"/>
          <w:szCs w:val="28"/>
        </w:rPr>
        <w:t xml:space="preserve"> </w:t>
      </w:r>
      <w:r w:rsidRPr="000C7712">
        <w:rPr>
          <w:b/>
          <w:sz w:val="28"/>
          <w:szCs w:val="28"/>
        </w:rPr>
        <w:t>тыс. рублей</w:t>
      </w:r>
      <w:r w:rsidRPr="000C7712">
        <w:rPr>
          <w:sz w:val="28"/>
          <w:szCs w:val="28"/>
        </w:rPr>
        <w:t>;</w:t>
      </w:r>
    </w:p>
    <w:p w:rsidR="005200AA" w:rsidRPr="000C7712" w:rsidRDefault="005200AA" w:rsidP="005200AA">
      <w:pPr>
        <w:ind w:left="-567" w:firstLine="709"/>
        <w:jc w:val="both"/>
        <w:rPr>
          <w:sz w:val="28"/>
          <w:szCs w:val="28"/>
        </w:rPr>
      </w:pPr>
      <w:r w:rsidRPr="000C7712">
        <w:rPr>
          <w:b/>
          <w:sz w:val="28"/>
          <w:szCs w:val="28"/>
        </w:rPr>
        <w:t>на 202</w:t>
      </w:r>
      <w:r>
        <w:rPr>
          <w:b/>
          <w:sz w:val="28"/>
          <w:szCs w:val="28"/>
        </w:rPr>
        <w:t>5</w:t>
      </w:r>
      <w:r w:rsidRPr="000C7712">
        <w:rPr>
          <w:b/>
          <w:sz w:val="28"/>
          <w:szCs w:val="28"/>
        </w:rPr>
        <w:t xml:space="preserve"> год – </w:t>
      </w:r>
      <w:r w:rsidRPr="00746947">
        <w:rPr>
          <w:b/>
          <w:sz w:val="28"/>
          <w:szCs w:val="28"/>
        </w:rPr>
        <w:t>1 459</w:t>
      </w:r>
      <w:r>
        <w:rPr>
          <w:b/>
          <w:sz w:val="28"/>
          <w:szCs w:val="28"/>
        </w:rPr>
        <w:t> </w:t>
      </w:r>
      <w:r w:rsidRPr="00746947">
        <w:rPr>
          <w:b/>
          <w:sz w:val="28"/>
          <w:szCs w:val="28"/>
        </w:rPr>
        <w:t>471</w:t>
      </w:r>
      <w:r>
        <w:rPr>
          <w:b/>
          <w:sz w:val="28"/>
          <w:szCs w:val="28"/>
        </w:rPr>
        <w:t xml:space="preserve"> </w:t>
      </w:r>
      <w:r w:rsidRPr="000C7712">
        <w:rPr>
          <w:b/>
          <w:sz w:val="28"/>
          <w:szCs w:val="28"/>
        </w:rPr>
        <w:t>тыс. рублей</w:t>
      </w:r>
      <w:r w:rsidRPr="000C7712">
        <w:rPr>
          <w:sz w:val="28"/>
          <w:szCs w:val="28"/>
        </w:rPr>
        <w:t>.</w:t>
      </w:r>
    </w:p>
    <w:p w:rsidR="005200AA" w:rsidRDefault="005200AA" w:rsidP="005200AA">
      <w:pPr>
        <w:ind w:left="-567" w:firstLine="709"/>
        <w:jc w:val="both"/>
        <w:rPr>
          <w:sz w:val="28"/>
          <w:szCs w:val="28"/>
        </w:rPr>
      </w:pPr>
      <w:r w:rsidRPr="000C7712">
        <w:rPr>
          <w:sz w:val="28"/>
          <w:szCs w:val="28"/>
        </w:rPr>
        <w:t>Прогнозируемый объем поступлений по транспортному налогу с физических лиц (</w:t>
      </w:r>
      <w:r w:rsidRPr="000C7712">
        <w:rPr>
          <w:b/>
          <w:i/>
          <w:sz w:val="28"/>
          <w:szCs w:val="28"/>
        </w:rPr>
        <w:t xml:space="preserve">ТН </w:t>
      </w:r>
      <w:r w:rsidRPr="000C7712">
        <w:rPr>
          <w:b/>
          <w:i/>
          <w:sz w:val="28"/>
          <w:szCs w:val="28"/>
          <w:vertAlign w:val="subscript"/>
        </w:rPr>
        <w:t>ФЛ</w:t>
      </w:r>
      <w:r w:rsidRPr="000C7712">
        <w:rPr>
          <w:b/>
          <w:i/>
          <w:sz w:val="28"/>
          <w:szCs w:val="28"/>
        </w:rPr>
        <w:t xml:space="preserve">) </w:t>
      </w:r>
      <w:r w:rsidRPr="000C7712">
        <w:rPr>
          <w:sz w:val="28"/>
          <w:szCs w:val="28"/>
        </w:rPr>
        <w:t>рассчитывается по формуле:</w:t>
      </w:r>
    </w:p>
    <w:p w:rsidR="005200AA" w:rsidRPr="00EA7E2C" w:rsidRDefault="005200AA" w:rsidP="005200AA">
      <w:pPr>
        <w:jc w:val="center"/>
        <w:rPr>
          <w:b/>
          <w:i/>
          <w:color w:val="000000" w:themeColor="text1"/>
          <w:sz w:val="28"/>
          <w:szCs w:val="28"/>
        </w:rPr>
      </w:pPr>
      <w:r w:rsidRPr="00EA7E2C">
        <w:rPr>
          <w:b/>
          <w:i/>
          <w:color w:val="000000" w:themeColor="text1"/>
          <w:sz w:val="28"/>
          <w:szCs w:val="28"/>
        </w:rPr>
        <w:t xml:space="preserve">ТН </w:t>
      </w:r>
      <w:r w:rsidRPr="00EA7E2C">
        <w:rPr>
          <w:b/>
          <w:i/>
          <w:color w:val="000000" w:themeColor="text1"/>
          <w:sz w:val="28"/>
          <w:szCs w:val="28"/>
          <w:vertAlign w:val="subscript"/>
        </w:rPr>
        <w:t>ФЛ</w:t>
      </w:r>
      <w:r w:rsidRPr="00EA7E2C">
        <w:rPr>
          <w:b/>
          <w:i/>
          <w:color w:val="000000" w:themeColor="text1"/>
          <w:sz w:val="28"/>
          <w:szCs w:val="28"/>
        </w:rPr>
        <w:t xml:space="preserve">  = ∑(КОЛ </w:t>
      </w:r>
      <w:r w:rsidRPr="00EA7E2C">
        <w:rPr>
          <w:b/>
          <w:i/>
          <w:color w:val="000000" w:themeColor="text1"/>
          <w:sz w:val="28"/>
          <w:szCs w:val="28"/>
          <w:vertAlign w:val="subscript"/>
        </w:rPr>
        <w:t>ТС</w:t>
      </w:r>
      <w:r w:rsidRPr="00EA7E2C">
        <w:rPr>
          <w:b/>
          <w:i/>
          <w:color w:val="000000" w:themeColor="text1"/>
          <w:sz w:val="28"/>
          <w:szCs w:val="28"/>
        </w:rPr>
        <w:t xml:space="preserve"> × К</w:t>
      </w:r>
      <w:r w:rsidRPr="00EA7E2C">
        <w:rPr>
          <w:b/>
          <w:i/>
          <w:color w:val="000000" w:themeColor="text1"/>
          <w:sz w:val="28"/>
          <w:szCs w:val="28"/>
          <w:vertAlign w:val="subscript"/>
        </w:rPr>
        <w:t xml:space="preserve"> э</w:t>
      </w:r>
      <w:r>
        <w:rPr>
          <w:b/>
          <w:i/>
          <w:color w:val="000000" w:themeColor="text1"/>
          <w:sz w:val="28"/>
          <w:szCs w:val="28"/>
          <w:vertAlign w:val="subscript"/>
        </w:rPr>
        <w:t>к</w:t>
      </w:r>
      <w:r w:rsidRPr="00EA7E2C">
        <w:rPr>
          <w:b/>
          <w:i/>
          <w:color w:val="000000" w:themeColor="text1"/>
          <w:sz w:val="28"/>
          <w:szCs w:val="28"/>
          <w:vertAlign w:val="subscript"/>
        </w:rPr>
        <w:t>стр.</w:t>
      </w:r>
      <w:r w:rsidRPr="00EA7E2C">
        <w:rPr>
          <w:b/>
          <w:color w:val="000000" w:themeColor="text1"/>
          <w:sz w:val="28"/>
          <w:szCs w:val="28"/>
        </w:rPr>
        <w:t xml:space="preserve"> </w:t>
      </w:r>
      <w:r w:rsidRPr="00EA7E2C">
        <w:rPr>
          <w:b/>
          <w:i/>
          <w:color w:val="000000" w:themeColor="text1"/>
          <w:sz w:val="28"/>
          <w:szCs w:val="28"/>
        </w:rPr>
        <w:t xml:space="preserve">× </w:t>
      </w:r>
      <w:r w:rsidRPr="00EA7E2C">
        <w:rPr>
          <w:b/>
          <w:i/>
          <w:color w:val="000000" w:themeColor="text1"/>
          <w:sz w:val="28"/>
          <w:szCs w:val="28"/>
          <w:lang w:val="en-US"/>
        </w:rPr>
        <w:t>S</w:t>
      </w:r>
      <w:r w:rsidRPr="00EA7E2C">
        <w:rPr>
          <w:b/>
          <w:i/>
          <w:color w:val="000000" w:themeColor="text1"/>
          <w:sz w:val="28"/>
          <w:szCs w:val="28"/>
        </w:rPr>
        <w:t xml:space="preserve"> </w:t>
      </w:r>
      <w:r w:rsidRPr="00EA7E2C">
        <w:rPr>
          <w:b/>
          <w:i/>
          <w:color w:val="000000" w:themeColor="text1"/>
          <w:sz w:val="28"/>
          <w:szCs w:val="28"/>
          <w:vertAlign w:val="subscript"/>
        </w:rPr>
        <w:t>ТС</w:t>
      </w:r>
      <w:r w:rsidRPr="00EA7E2C">
        <w:rPr>
          <w:b/>
          <w:color w:val="000000" w:themeColor="text1"/>
          <w:sz w:val="28"/>
          <w:szCs w:val="28"/>
        </w:rPr>
        <w:t>)</w:t>
      </w:r>
      <w:r w:rsidRPr="00EA7E2C">
        <w:rPr>
          <w:b/>
          <w:i/>
          <w:color w:val="000000" w:themeColor="text1"/>
          <w:sz w:val="28"/>
          <w:szCs w:val="28"/>
        </w:rPr>
        <w:t xml:space="preserve"> × </w:t>
      </w:r>
      <w:r w:rsidRPr="00EA7E2C">
        <w:rPr>
          <w:b/>
          <w:i/>
          <w:color w:val="000000" w:themeColor="text1"/>
          <w:sz w:val="28"/>
          <w:szCs w:val="28"/>
          <w:lang w:val="en-US"/>
        </w:rPr>
        <w:t>K</w:t>
      </w:r>
      <w:r w:rsidRPr="00EA7E2C">
        <w:rPr>
          <w:b/>
          <w:i/>
          <w:color w:val="000000" w:themeColor="text1"/>
          <w:sz w:val="28"/>
          <w:szCs w:val="28"/>
        </w:rPr>
        <w:t xml:space="preserve"> </w:t>
      </w:r>
      <w:r w:rsidRPr="00EA7E2C">
        <w:rPr>
          <w:b/>
          <w:i/>
          <w:color w:val="000000" w:themeColor="text1"/>
          <w:sz w:val="28"/>
          <w:szCs w:val="28"/>
          <w:vertAlign w:val="subscript"/>
        </w:rPr>
        <w:t>соб.</w:t>
      </w:r>
      <w:r w:rsidRPr="00EA7E2C">
        <w:rPr>
          <w:b/>
          <w:color w:val="000000" w:themeColor="text1"/>
          <w:sz w:val="28"/>
          <w:szCs w:val="28"/>
        </w:rPr>
        <w:t xml:space="preserve"> </w:t>
      </w:r>
      <w:r w:rsidRPr="00EA7E2C">
        <w:rPr>
          <w:b/>
          <w:i/>
          <w:color w:val="000000" w:themeColor="text1"/>
          <w:sz w:val="28"/>
          <w:szCs w:val="28"/>
        </w:rPr>
        <w:t xml:space="preserve">(+/-) </w:t>
      </w:r>
      <w:r w:rsidRPr="00EA7E2C">
        <w:rPr>
          <w:b/>
          <w:i/>
          <w:color w:val="000000" w:themeColor="text1"/>
          <w:sz w:val="28"/>
          <w:szCs w:val="28"/>
          <w:lang w:val="en-US"/>
        </w:rPr>
        <w:t>F</w:t>
      </w:r>
      <w:r w:rsidRPr="00EA7E2C">
        <w:rPr>
          <w:b/>
          <w:i/>
          <w:color w:val="000000" w:themeColor="text1"/>
          <w:sz w:val="28"/>
          <w:szCs w:val="28"/>
        </w:rPr>
        <w:t>,</w:t>
      </w:r>
    </w:p>
    <w:p w:rsidR="005200AA" w:rsidRPr="000C7712" w:rsidRDefault="005200AA" w:rsidP="005200AA">
      <w:pPr>
        <w:ind w:left="-567" w:firstLine="709"/>
        <w:jc w:val="both"/>
        <w:rPr>
          <w:sz w:val="28"/>
          <w:szCs w:val="28"/>
        </w:rPr>
      </w:pPr>
      <w:r w:rsidRPr="000C7712">
        <w:rPr>
          <w:sz w:val="28"/>
          <w:szCs w:val="28"/>
        </w:rPr>
        <w:t>где,</w:t>
      </w:r>
    </w:p>
    <w:p w:rsidR="005200AA" w:rsidRPr="0048622F" w:rsidRDefault="005200AA" w:rsidP="005200AA">
      <w:pPr>
        <w:ind w:left="-567" w:firstLine="709"/>
        <w:jc w:val="both"/>
        <w:rPr>
          <w:rFonts w:eastAsia="Calibri"/>
          <w:color w:val="000000"/>
          <w:sz w:val="28"/>
          <w:szCs w:val="28"/>
          <w:lang w:eastAsia="en-US"/>
        </w:rPr>
      </w:pPr>
      <w:r w:rsidRPr="000C7712">
        <w:rPr>
          <w:b/>
          <w:i/>
          <w:sz w:val="28"/>
          <w:szCs w:val="28"/>
        </w:rPr>
        <w:t xml:space="preserve">КОЛ </w:t>
      </w:r>
      <w:r w:rsidRPr="000C7712">
        <w:rPr>
          <w:b/>
          <w:i/>
          <w:sz w:val="28"/>
          <w:szCs w:val="28"/>
          <w:vertAlign w:val="subscript"/>
        </w:rPr>
        <w:t>ТС</w:t>
      </w:r>
      <w:r w:rsidRPr="000C7712">
        <w:rPr>
          <w:b/>
          <w:i/>
          <w:sz w:val="28"/>
          <w:szCs w:val="28"/>
        </w:rPr>
        <w:t xml:space="preserve"> – </w:t>
      </w:r>
      <w:r w:rsidRPr="0048622F">
        <w:rPr>
          <w:rFonts w:eastAsia="Calibri"/>
          <w:color w:val="000000"/>
          <w:sz w:val="28"/>
          <w:szCs w:val="28"/>
          <w:lang w:eastAsia="en-US"/>
        </w:rPr>
        <w:t>количество объектов транспортных средств отчетного периода, единиц;</w:t>
      </w:r>
    </w:p>
    <w:p w:rsidR="005200AA" w:rsidRDefault="005200AA" w:rsidP="005200AA">
      <w:pPr>
        <w:ind w:left="-567" w:firstLine="709"/>
        <w:jc w:val="both"/>
        <w:rPr>
          <w:sz w:val="28"/>
          <w:szCs w:val="28"/>
        </w:rPr>
      </w:pPr>
      <w:r w:rsidRPr="000C7712">
        <w:rPr>
          <w:b/>
          <w:i/>
          <w:sz w:val="28"/>
          <w:szCs w:val="28"/>
        </w:rPr>
        <w:t>К</w:t>
      </w:r>
      <w:r w:rsidRPr="000C7712">
        <w:rPr>
          <w:b/>
          <w:i/>
          <w:sz w:val="28"/>
          <w:szCs w:val="28"/>
          <w:vertAlign w:val="subscript"/>
        </w:rPr>
        <w:t> эстр</w:t>
      </w:r>
      <w:r w:rsidRPr="000C7712">
        <w:rPr>
          <w:sz w:val="28"/>
          <w:szCs w:val="28"/>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w:t>
      </w:r>
    </w:p>
    <w:p w:rsidR="005200AA" w:rsidRPr="000C7712" w:rsidRDefault="005200AA" w:rsidP="005200AA">
      <w:pPr>
        <w:ind w:left="-567" w:firstLine="709"/>
        <w:jc w:val="both"/>
        <w:rPr>
          <w:sz w:val="28"/>
          <w:szCs w:val="28"/>
        </w:rPr>
      </w:pPr>
      <w:r w:rsidRPr="00AF3F65">
        <w:rPr>
          <w:sz w:val="28"/>
          <w:szCs w:val="28"/>
        </w:rPr>
        <w:t>В целях корректности расчета прогноза поступлений транспортного налога с физических лиц, количество транспортных средств в 2022-2025 годах по видам: «Несамоходные (буксируемые) суда, для которых определяется валовая вместимость», «Иные водные транспортные средства» в прогнозируемом периоде сохранено на уровне 2021 года.</w:t>
      </w:r>
    </w:p>
    <w:p w:rsidR="005200AA" w:rsidRPr="000C7712" w:rsidRDefault="005200AA" w:rsidP="005200AA">
      <w:pPr>
        <w:ind w:left="-567" w:firstLine="709"/>
        <w:jc w:val="both"/>
        <w:rPr>
          <w:sz w:val="28"/>
          <w:szCs w:val="28"/>
        </w:rPr>
      </w:pPr>
      <w:r w:rsidRPr="000C7712">
        <w:rPr>
          <w:b/>
          <w:i/>
          <w:sz w:val="28"/>
          <w:szCs w:val="28"/>
          <w:lang w:val="en-US"/>
        </w:rPr>
        <w:t>S</w:t>
      </w:r>
      <w:r w:rsidRPr="000C7712">
        <w:rPr>
          <w:b/>
          <w:i/>
          <w:sz w:val="28"/>
          <w:szCs w:val="28"/>
          <w:vertAlign w:val="subscript"/>
        </w:rPr>
        <w:t xml:space="preserve">ТС </w:t>
      </w:r>
      <w:r w:rsidRPr="000C7712">
        <w:rPr>
          <w:sz w:val="28"/>
          <w:szCs w:val="28"/>
        </w:rPr>
        <w:t>– расчетная средняя сумма налога, приходящаяся на транспортное средство, в отчетном периоде, тыс. рублей.</w:t>
      </w:r>
    </w:p>
    <w:p w:rsidR="005200AA" w:rsidRPr="000C7712" w:rsidRDefault="005200AA" w:rsidP="005200AA">
      <w:pPr>
        <w:ind w:left="-567" w:firstLine="709"/>
        <w:jc w:val="both"/>
        <w:rPr>
          <w:sz w:val="28"/>
          <w:szCs w:val="28"/>
        </w:rPr>
      </w:pPr>
      <w:r w:rsidRPr="000C7712">
        <w:rPr>
          <w:sz w:val="28"/>
          <w:szCs w:val="28"/>
        </w:rPr>
        <w:t xml:space="preserve">Рассчитывается как отношение суммы налога, подлежащего уплате </w:t>
      </w:r>
      <w:r w:rsidRPr="000C7712">
        <w:rPr>
          <w:sz w:val="28"/>
          <w:szCs w:val="28"/>
        </w:rPr>
        <w:br/>
        <w:t>в бюджет по транспортному средству, на количество данных транспортных средств (согласно отчету по форме № 5-ТН).</w:t>
      </w:r>
    </w:p>
    <w:p w:rsidR="005200AA" w:rsidRPr="000C7712" w:rsidRDefault="005200AA" w:rsidP="005200AA">
      <w:pPr>
        <w:ind w:left="-567" w:firstLine="709"/>
        <w:jc w:val="both"/>
        <w:rPr>
          <w:sz w:val="28"/>
          <w:szCs w:val="28"/>
        </w:rPr>
      </w:pPr>
      <w:r w:rsidRPr="000C7712">
        <w:rPr>
          <w:sz w:val="28"/>
          <w:szCs w:val="28"/>
        </w:rPr>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rsidR="005200AA" w:rsidRPr="00DF6B0C" w:rsidRDefault="005200AA" w:rsidP="005200AA">
      <w:pPr>
        <w:ind w:left="-567" w:firstLine="709"/>
        <w:jc w:val="both"/>
        <w:rPr>
          <w:sz w:val="28"/>
          <w:szCs w:val="28"/>
        </w:rPr>
      </w:pPr>
      <w:r w:rsidRPr="00DF6B0C">
        <w:rPr>
          <w:b/>
          <w:i/>
          <w:sz w:val="28"/>
          <w:szCs w:val="28"/>
          <w:lang w:val="en-US"/>
        </w:rPr>
        <w:t>K</w:t>
      </w:r>
      <w:r w:rsidRPr="00DF6B0C">
        <w:rPr>
          <w:b/>
          <w:i/>
          <w:sz w:val="28"/>
          <w:szCs w:val="28"/>
          <w:vertAlign w:val="subscript"/>
        </w:rPr>
        <w:t>соб.</w:t>
      </w:r>
      <w:r w:rsidRPr="00DF6B0C">
        <w:rPr>
          <w:sz w:val="28"/>
          <w:szCs w:val="28"/>
        </w:rPr>
        <w:t xml:space="preserve">– расчетный уровень собираемости по транспортному налогу </w:t>
      </w:r>
      <w:r w:rsidRPr="00DF6B0C">
        <w:rPr>
          <w:sz w:val="28"/>
          <w:szCs w:val="28"/>
        </w:rPr>
        <w:br/>
        <w:t>с физических лиц (9</w:t>
      </w:r>
      <w:r>
        <w:rPr>
          <w:sz w:val="28"/>
          <w:szCs w:val="28"/>
        </w:rPr>
        <w:t>5</w:t>
      </w:r>
      <w:r w:rsidRPr="00DF6B0C">
        <w:rPr>
          <w:sz w:val="28"/>
          <w:szCs w:val="28"/>
        </w:rPr>
        <w:t>,</w:t>
      </w:r>
      <w:r>
        <w:rPr>
          <w:sz w:val="28"/>
          <w:szCs w:val="28"/>
        </w:rPr>
        <w:t>8</w:t>
      </w:r>
      <w:r w:rsidRPr="00DF6B0C">
        <w:rPr>
          <w:sz w:val="28"/>
          <w:szCs w:val="28"/>
        </w:rPr>
        <w:t xml:space="preserve"> % - на уровне показателя за 202</w:t>
      </w:r>
      <w:r>
        <w:rPr>
          <w:sz w:val="28"/>
          <w:szCs w:val="28"/>
        </w:rPr>
        <w:t>1</w:t>
      </w:r>
      <w:r w:rsidRPr="00DF6B0C">
        <w:rPr>
          <w:sz w:val="28"/>
          <w:szCs w:val="28"/>
        </w:rPr>
        <w:t xml:space="preserve"> год).</w:t>
      </w:r>
    </w:p>
    <w:p w:rsidR="005200AA" w:rsidRPr="00DF6B0C" w:rsidRDefault="005200AA" w:rsidP="005200AA">
      <w:pPr>
        <w:ind w:left="-567" w:firstLine="709"/>
        <w:jc w:val="both"/>
        <w:rPr>
          <w:sz w:val="28"/>
          <w:szCs w:val="28"/>
        </w:rPr>
      </w:pPr>
      <w:r w:rsidRPr="00DF6B0C">
        <w:rPr>
          <w:sz w:val="28"/>
          <w:szCs w:val="28"/>
        </w:rPr>
        <w:t>Расчетный уровень собираемости определяется по отчету форм</w:t>
      </w:r>
      <w:r>
        <w:rPr>
          <w:sz w:val="28"/>
          <w:szCs w:val="28"/>
        </w:rPr>
        <w:t>ы</w:t>
      </w:r>
      <w:r w:rsidRPr="00DF6B0C">
        <w:rPr>
          <w:sz w:val="28"/>
          <w:szCs w:val="28"/>
        </w:rPr>
        <w:t xml:space="preserve"> № 1-НМ как частное от деления суммы поступившего транспортного налога с физических лиц (</w:t>
      </w:r>
      <w:r>
        <w:rPr>
          <w:sz w:val="28"/>
          <w:szCs w:val="28"/>
        </w:rPr>
        <w:t xml:space="preserve">2021 год – </w:t>
      </w:r>
      <w:r w:rsidRPr="0048622F">
        <w:rPr>
          <w:sz w:val="28"/>
          <w:szCs w:val="28"/>
        </w:rPr>
        <w:t>1 328</w:t>
      </w:r>
      <w:r>
        <w:rPr>
          <w:sz w:val="28"/>
          <w:szCs w:val="28"/>
        </w:rPr>
        <w:t> </w:t>
      </w:r>
      <w:r w:rsidRPr="0048622F">
        <w:rPr>
          <w:sz w:val="28"/>
          <w:szCs w:val="28"/>
        </w:rPr>
        <w:t>204</w:t>
      </w:r>
      <w:r>
        <w:rPr>
          <w:sz w:val="28"/>
          <w:szCs w:val="28"/>
        </w:rPr>
        <w:t xml:space="preserve"> тыс. рублей) </w:t>
      </w:r>
      <w:r w:rsidRPr="00DF6B0C">
        <w:rPr>
          <w:sz w:val="28"/>
          <w:szCs w:val="28"/>
        </w:rPr>
        <w:t>на сумму начисленного транспортного налога с физических лиц (</w:t>
      </w:r>
      <w:r w:rsidRPr="0048622F">
        <w:rPr>
          <w:sz w:val="28"/>
          <w:szCs w:val="28"/>
        </w:rPr>
        <w:t>2021 год – 1 386 428</w:t>
      </w:r>
      <w:r w:rsidRPr="00DF6B0C">
        <w:rPr>
          <w:sz w:val="28"/>
          <w:szCs w:val="28"/>
        </w:rPr>
        <w:t xml:space="preserve"> тыс. рублей). </w:t>
      </w:r>
    </w:p>
    <w:p w:rsidR="005200AA" w:rsidRDefault="005200AA" w:rsidP="005200AA">
      <w:pPr>
        <w:ind w:left="-567" w:firstLine="709"/>
        <w:jc w:val="both"/>
        <w:rPr>
          <w:sz w:val="28"/>
          <w:szCs w:val="28"/>
        </w:rPr>
      </w:pPr>
      <w:r w:rsidRPr="00DF6B0C">
        <w:rPr>
          <w:b/>
          <w:i/>
          <w:sz w:val="28"/>
          <w:szCs w:val="28"/>
        </w:rPr>
        <w:t>F</w:t>
      </w:r>
      <w:r w:rsidRPr="00DF6B0C">
        <w:rPr>
          <w:sz w:val="28"/>
          <w:szCs w:val="28"/>
        </w:rPr>
        <w:t xml:space="preserve"> – корректирующая сумма поступлений, учитывающая изменения законодательства о налогах и сборах, а также другие факторы, тыс. рублей. </w:t>
      </w:r>
    </w:p>
    <w:p w:rsidR="005200AA" w:rsidRDefault="005200AA" w:rsidP="005200AA">
      <w:pPr>
        <w:ind w:left="-567" w:firstLine="709"/>
        <w:jc w:val="both"/>
        <w:rPr>
          <w:sz w:val="28"/>
          <w:szCs w:val="28"/>
        </w:rPr>
      </w:pPr>
      <w:r w:rsidRPr="0048622F">
        <w:rPr>
          <w:sz w:val="28"/>
          <w:szCs w:val="28"/>
        </w:rPr>
        <w:t xml:space="preserve">Корректирующая сумма поступлений учитывает изменение законодательства Российской Федерации в части исключения применения повышающих коэффициентов при исчислении транспортного налога </w:t>
      </w:r>
      <w:r>
        <w:rPr>
          <w:sz w:val="28"/>
          <w:szCs w:val="28"/>
        </w:rPr>
        <w:t xml:space="preserve">за 2022 год </w:t>
      </w:r>
      <w:r w:rsidRPr="0048622F">
        <w:rPr>
          <w:sz w:val="28"/>
          <w:szCs w:val="28"/>
        </w:rPr>
        <w:t>в соответствии с Федеральным законом от 26.03.2022 № 67-ФЗ</w:t>
      </w:r>
      <w:r>
        <w:rPr>
          <w:sz w:val="28"/>
          <w:szCs w:val="28"/>
        </w:rPr>
        <w:t xml:space="preserve"> </w:t>
      </w:r>
      <w:r w:rsidRPr="0048622F">
        <w:rPr>
          <w:sz w:val="28"/>
          <w:szCs w:val="28"/>
        </w:rPr>
        <w:t>(с учетом срок</w:t>
      </w:r>
      <w:r>
        <w:rPr>
          <w:sz w:val="28"/>
          <w:szCs w:val="28"/>
        </w:rPr>
        <w:t>а</w:t>
      </w:r>
      <w:r w:rsidRPr="0048622F">
        <w:rPr>
          <w:sz w:val="28"/>
          <w:szCs w:val="28"/>
        </w:rPr>
        <w:t xml:space="preserve"> уплаты налога</w:t>
      </w:r>
      <w:r>
        <w:rPr>
          <w:sz w:val="28"/>
          <w:szCs w:val="28"/>
        </w:rPr>
        <w:t xml:space="preserve"> за </w:t>
      </w:r>
      <w:r w:rsidRPr="0048622F">
        <w:rPr>
          <w:sz w:val="28"/>
          <w:szCs w:val="28"/>
        </w:rPr>
        <w:t>2022 год</w:t>
      </w:r>
      <w:r>
        <w:rPr>
          <w:sz w:val="28"/>
          <w:szCs w:val="28"/>
        </w:rPr>
        <w:t xml:space="preserve"> в </w:t>
      </w:r>
      <w:r w:rsidRPr="0048622F">
        <w:rPr>
          <w:sz w:val="28"/>
          <w:szCs w:val="28"/>
        </w:rPr>
        <w:t xml:space="preserve">2023 году – </w:t>
      </w:r>
      <w:r>
        <w:rPr>
          <w:sz w:val="28"/>
          <w:szCs w:val="28"/>
        </w:rPr>
        <w:t>(-1</w:t>
      </w:r>
      <w:r w:rsidRPr="0048622F">
        <w:rPr>
          <w:sz w:val="28"/>
          <w:szCs w:val="28"/>
        </w:rPr>
        <w:t>5</w:t>
      </w:r>
      <w:r>
        <w:rPr>
          <w:sz w:val="28"/>
          <w:szCs w:val="28"/>
        </w:rPr>
        <w:t> </w:t>
      </w:r>
      <w:r w:rsidRPr="0048622F">
        <w:rPr>
          <w:sz w:val="28"/>
          <w:szCs w:val="28"/>
        </w:rPr>
        <w:t>767</w:t>
      </w:r>
      <w:r>
        <w:rPr>
          <w:sz w:val="28"/>
          <w:szCs w:val="28"/>
        </w:rPr>
        <w:t xml:space="preserve">) </w:t>
      </w:r>
      <w:r w:rsidRPr="0048622F">
        <w:rPr>
          <w:sz w:val="28"/>
          <w:szCs w:val="28"/>
        </w:rPr>
        <w:t>тыс. рублей).</w:t>
      </w:r>
    </w:p>
    <w:p w:rsidR="005200AA" w:rsidRDefault="005200AA" w:rsidP="005200AA">
      <w:pPr>
        <w:ind w:left="-567" w:firstLine="709"/>
        <w:jc w:val="both"/>
        <w:rPr>
          <w:color w:val="FF0000"/>
          <w:sz w:val="28"/>
          <w:szCs w:val="28"/>
          <w:highlight w:val="red"/>
        </w:rPr>
      </w:pPr>
      <w:r w:rsidRPr="00DF6B0C">
        <w:rPr>
          <w:sz w:val="28"/>
          <w:szCs w:val="28"/>
        </w:rPr>
        <w:t xml:space="preserve">Расчет поступления транспортного налога с физических лиц представлен в </w:t>
      </w:r>
      <w:r w:rsidR="0093726C">
        <w:rPr>
          <w:sz w:val="28"/>
          <w:szCs w:val="28"/>
        </w:rPr>
        <w:t>т</w:t>
      </w:r>
      <w:r w:rsidRPr="00DF6B0C">
        <w:rPr>
          <w:sz w:val="28"/>
          <w:szCs w:val="28"/>
        </w:rPr>
        <w:t>аблице</w:t>
      </w:r>
      <w:r w:rsidR="0093726C">
        <w:rPr>
          <w:sz w:val="28"/>
          <w:szCs w:val="28"/>
        </w:rPr>
        <w:t>:</w:t>
      </w:r>
      <w:r>
        <w:rPr>
          <w:color w:val="FF0000"/>
          <w:sz w:val="28"/>
          <w:szCs w:val="28"/>
          <w:highlight w:val="red"/>
        </w:rPr>
        <w:br w:type="page"/>
      </w:r>
    </w:p>
    <w:p w:rsidR="005200AA" w:rsidRDefault="005200AA" w:rsidP="005200AA">
      <w:pPr>
        <w:ind w:firstLine="709"/>
        <w:jc w:val="both"/>
        <w:rPr>
          <w:color w:val="FF0000"/>
          <w:sz w:val="28"/>
          <w:szCs w:val="28"/>
          <w:highlight w:val="red"/>
        </w:rPr>
        <w:sectPr w:rsidR="005200AA" w:rsidSect="007678C8">
          <w:pgSz w:w="11906" w:h="16838"/>
          <w:pgMar w:top="1134" w:right="851" w:bottom="1134" w:left="1701" w:header="709" w:footer="709" w:gutter="0"/>
          <w:cols w:space="708"/>
          <w:docGrid w:linePitch="360"/>
        </w:sectPr>
      </w:pPr>
    </w:p>
    <w:p w:rsidR="005200AA" w:rsidRPr="00DF6B0C" w:rsidRDefault="005200AA" w:rsidP="005200AA">
      <w:pPr>
        <w:jc w:val="center"/>
        <w:rPr>
          <w:sz w:val="20"/>
          <w:szCs w:val="20"/>
        </w:rPr>
      </w:pPr>
      <w:r w:rsidRPr="00DF6B0C">
        <w:rPr>
          <w:b/>
          <w:bCs/>
          <w:color w:val="000000"/>
          <w:sz w:val="28"/>
          <w:szCs w:val="20"/>
        </w:rPr>
        <w:t>Расчет поступлений транспортного налога с физических лиц</w:t>
      </w:r>
    </w:p>
    <w:p w:rsidR="005200AA" w:rsidRDefault="005200AA" w:rsidP="005200AA">
      <w:pPr>
        <w:jc w:val="right"/>
        <w:rPr>
          <w:b/>
          <w:bCs/>
          <w:color w:val="000000"/>
          <w:sz w:val="20"/>
          <w:szCs w:val="20"/>
        </w:rPr>
      </w:pPr>
      <w:r w:rsidRPr="00DF6B0C">
        <w:rPr>
          <w:b/>
          <w:bCs/>
          <w:color w:val="000000"/>
          <w:sz w:val="20"/>
          <w:szCs w:val="20"/>
        </w:rPr>
        <w:t>тыс. рублей</w:t>
      </w:r>
    </w:p>
    <w:p w:rsidR="005200AA" w:rsidRDefault="005200AA" w:rsidP="005200AA">
      <w:pPr>
        <w:jc w:val="right"/>
        <w:rPr>
          <w:b/>
          <w:bCs/>
          <w:color w:val="000000"/>
          <w:sz w:val="20"/>
          <w:szCs w:val="20"/>
        </w:rPr>
      </w:pPr>
    </w:p>
    <w:tbl>
      <w:tblPr>
        <w:tblW w:w="21941" w:type="dxa"/>
        <w:tblInd w:w="533" w:type="dxa"/>
        <w:tblLook w:val="04A0" w:firstRow="1" w:lastRow="0" w:firstColumn="1" w:lastColumn="0" w:noHBand="0" w:noVBand="1"/>
      </w:tblPr>
      <w:tblGrid>
        <w:gridCol w:w="533"/>
        <w:gridCol w:w="3040"/>
        <w:gridCol w:w="1305"/>
        <w:gridCol w:w="1105"/>
        <w:gridCol w:w="1134"/>
        <w:gridCol w:w="933"/>
        <w:gridCol w:w="1051"/>
        <w:gridCol w:w="933"/>
        <w:gridCol w:w="1052"/>
        <w:gridCol w:w="933"/>
        <w:gridCol w:w="1051"/>
        <w:gridCol w:w="878"/>
        <w:gridCol w:w="1107"/>
        <w:gridCol w:w="878"/>
        <w:gridCol w:w="1106"/>
        <w:gridCol w:w="878"/>
        <w:gridCol w:w="1107"/>
        <w:gridCol w:w="878"/>
        <w:gridCol w:w="1106"/>
        <w:gridCol w:w="933"/>
      </w:tblGrid>
      <w:tr w:rsidR="005200AA" w:rsidRPr="00AF3F65" w:rsidTr="00FB2F39">
        <w:trPr>
          <w:trHeight w:val="1560"/>
          <w:tblHeader/>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0AA" w:rsidRPr="00AF3F65" w:rsidRDefault="005200AA" w:rsidP="00FB2F39">
            <w:pPr>
              <w:rPr>
                <w:color w:val="000000"/>
                <w:sz w:val="20"/>
                <w:szCs w:val="20"/>
              </w:rPr>
            </w:pPr>
            <w:r w:rsidRPr="00AF3F65">
              <w:rPr>
                <w:color w:val="000000"/>
                <w:sz w:val="20"/>
                <w:szCs w:val="20"/>
              </w:rPr>
              <w:t> </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rsidR="005200AA" w:rsidRPr="00AF3F65" w:rsidRDefault="005200AA" w:rsidP="00FB2F39">
            <w:pPr>
              <w:jc w:val="center"/>
              <w:rPr>
                <w:b/>
                <w:bCs/>
                <w:sz w:val="20"/>
                <w:szCs w:val="20"/>
              </w:rPr>
            </w:pPr>
            <w:r w:rsidRPr="00AF3F65">
              <w:rPr>
                <w:b/>
                <w:bCs/>
                <w:sz w:val="20"/>
                <w:szCs w:val="20"/>
              </w:rPr>
              <w:t>Наименование показателя</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5200AA" w:rsidRPr="00AF3F65" w:rsidRDefault="005200AA" w:rsidP="00FB2F39">
            <w:pPr>
              <w:jc w:val="center"/>
              <w:rPr>
                <w:b/>
                <w:bCs/>
                <w:sz w:val="20"/>
                <w:szCs w:val="20"/>
              </w:rPr>
            </w:pPr>
            <w:r w:rsidRPr="00AF3F65">
              <w:rPr>
                <w:b/>
                <w:bCs/>
                <w:sz w:val="20"/>
                <w:szCs w:val="20"/>
              </w:rPr>
              <w:t>Источники данных</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5200AA" w:rsidRPr="00AF3F65" w:rsidRDefault="005200AA" w:rsidP="00FB2F39">
            <w:pPr>
              <w:jc w:val="center"/>
              <w:rPr>
                <w:b/>
                <w:bCs/>
                <w:sz w:val="20"/>
                <w:szCs w:val="20"/>
              </w:rPr>
            </w:pPr>
            <w:r w:rsidRPr="00AF3F65">
              <w:rPr>
                <w:b/>
                <w:bCs/>
                <w:sz w:val="20"/>
                <w:szCs w:val="20"/>
              </w:rPr>
              <w:t>2017 год Факт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200AA" w:rsidRPr="00AF3F65" w:rsidRDefault="005200AA" w:rsidP="00FB2F39">
            <w:pPr>
              <w:jc w:val="center"/>
              <w:rPr>
                <w:b/>
                <w:bCs/>
                <w:sz w:val="20"/>
                <w:szCs w:val="20"/>
              </w:rPr>
            </w:pPr>
            <w:r w:rsidRPr="00AF3F65">
              <w:rPr>
                <w:b/>
                <w:bCs/>
                <w:sz w:val="20"/>
                <w:szCs w:val="20"/>
              </w:rPr>
              <w:t>2018 год Факт</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5200AA" w:rsidRPr="00AF3F65" w:rsidRDefault="005200AA" w:rsidP="00FB2F39">
            <w:pPr>
              <w:jc w:val="center"/>
              <w:rPr>
                <w:b/>
                <w:bCs/>
                <w:sz w:val="20"/>
                <w:szCs w:val="20"/>
              </w:rPr>
            </w:pPr>
            <w:r w:rsidRPr="00AF3F65">
              <w:rPr>
                <w:b/>
                <w:bCs/>
                <w:sz w:val="20"/>
                <w:szCs w:val="20"/>
              </w:rPr>
              <w:t>ТЕМП, %</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5200AA" w:rsidRPr="00AF3F65" w:rsidRDefault="005200AA" w:rsidP="00FB2F39">
            <w:pPr>
              <w:jc w:val="center"/>
              <w:rPr>
                <w:b/>
                <w:bCs/>
                <w:sz w:val="20"/>
                <w:szCs w:val="20"/>
              </w:rPr>
            </w:pPr>
            <w:r w:rsidRPr="00AF3F65">
              <w:rPr>
                <w:b/>
                <w:bCs/>
                <w:sz w:val="20"/>
                <w:szCs w:val="20"/>
              </w:rPr>
              <w:t>2019 год</w:t>
            </w:r>
            <w:r w:rsidRPr="00AF3F65">
              <w:rPr>
                <w:b/>
                <w:bCs/>
                <w:sz w:val="20"/>
                <w:szCs w:val="20"/>
              </w:rPr>
              <w:br/>
              <w:t>Факт</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5200AA" w:rsidRPr="00AF3F65" w:rsidRDefault="005200AA" w:rsidP="00FB2F39">
            <w:pPr>
              <w:jc w:val="center"/>
              <w:rPr>
                <w:b/>
                <w:bCs/>
                <w:sz w:val="20"/>
                <w:szCs w:val="20"/>
              </w:rPr>
            </w:pPr>
            <w:r w:rsidRPr="00AF3F65">
              <w:rPr>
                <w:b/>
                <w:bCs/>
                <w:sz w:val="20"/>
                <w:szCs w:val="20"/>
              </w:rPr>
              <w:t>ТЕМП, %</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5200AA" w:rsidRPr="00AF3F65" w:rsidRDefault="005200AA" w:rsidP="00FB2F39">
            <w:pPr>
              <w:jc w:val="center"/>
              <w:rPr>
                <w:b/>
                <w:bCs/>
                <w:sz w:val="20"/>
                <w:szCs w:val="20"/>
              </w:rPr>
            </w:pPr>
            <w:r w:rsidRPr="00AF3F65">
              <w:rPr>
                <w:b/>
                <w:bCs/>
                <w:sz w:val="20"/>
                <w:szCs w:val="20"/>
              </w:rPr>
              <w:t>2020 год</w:t>
            </w:r>
            <w:r w:rsidRPr="00AF3F65">
              <w:rPr>
                <w:b/>
                <w:bCs/>
                <w:sz w:val="20"/>
                <w:szCs w:val="20"/>
              </w:rPr>
              <w:br/>
              <w:t>Факт</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5200AA" w:rsidRPr="00AF3F65" w:rsidRDefault="005200AA" w:rsidP="00FB2F39">
            <w:pPr>
              <w:jc w:val="center"/>
              <w:rPr>
                <w:b/>
                <w:bCs/>
                <w:sz w:val="20"/>
                <w:szCs w:val="20"/>
              </w:rPr>
            </w:pPr>
            <w:r w:rsidRPr="00AF3F65">
              <w:rPr>
                <w:b/>
                <w:bCs/>
                <w:sz w:val="20"/>
                <w:szCs w:val="20"/>
              </w:rPr>
              <w:t>ТЕМП, %</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5200AA" w:rsidRPr="00AF3F65" w:rsidRDefault="005200AA" w:rsidP="00FB2F39">
            <w:pPr>
              <w:jc w:val="center"/>
              <w:rPr>
                <w:b/>
                <w:bCs/>
                <w:sz w:val="20"/>
                <w:szCs w:val="20"/>
              </w:rPr>
            </w:pPr>
            <w:r w:rsidRPr="00AF3F65">
              <w:rPr>
                <w:b/>
                <w:bCs/>
                <w:sz w:val="20"/>
                <w:szCs w:val="20"/>
              </w:rPr>
              <w:t>2021 год</w:t>
            </w:r>
            <w:r w:rsidRPr="00AF3F65">
              <w:rPr>
                <w:b/>
                <w:bCs/>
                <w:sz w:val="20"/>
                <w:szCs w:val="20"/>
              </w:rPr>
              <w:br/>
              <w:t>Факт</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5200AA" w:rsidRPr="00AF3F65" w:rsidRDefault="005200AA" w:rsidP="00FB2F39">
            <w:pPr>
              <w:jc w:val="center"/>
              <w:rPr>
                <w:b/>
                <w:bCs/>
                <w:sz w:val="20"/>
                <w:szCs w:val="20"/>
              </w:rPr>
            </w:pPr>
            <w:r w:rsidRPr="00AF3F65">
              <w:rPr>
                <w:b/>
                <w:bCs/>
                <w:sz w:val="20"/>
                <w:szCs w:val="20"/>
              </w:rPr>
              <w:t>ТЕМП, %</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5200AA" w:rsidRPr="00AF3F65" w:rsidRDefault="005200AA" w:rsidP="00FB2F39">
            <w:pPr>
              <w:jc w:val="center"/>
              <w:rPr>
                <w:b/>
                <w:bCs/>
                <w:sz w:val="20"/>
                <w:szCs w:val="20"/>
              </w:rPr>
            </w:pPr>
            <w:r w:rsidRPr="00AF3F65">
              <w:rPr>
                <w:b/>
                <w:bCs/>
                <w:sz w:val="20"/>
                <w:szCs w:val="20"/>
              </w:rPr>
              <w:t>2022 год</w:t>
            </w:r>
            <w:r w:rsidRPr="00AF3F65">
              <w:rPr>
                <w:b/>
                <w:bCs/>
                <w:sz w:val="20"/>
                <w:szCs w:val="20"/>
              </w:rPr>
              <w:br/>
              <w:t>прогноз</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5200AA" w:rsidRPr="00AF3F65" w:rsidRDefault="005200AA" w:rsidP="00FB2F39">
            <w:pPr>
              <w:jc w:val="center"/>
              <w:rPr>
                <w:b/>
                <w:bCs/>
                <w:sz w:val="20"/>
                <w:szCs w:val="20"/>
              </w:rPr>
            </w:pPr>
            <w:r w:rsidRPr="00AF3F65">
              <w:rPr>
                <w:b/>
                <w:bCs/>
                <w:sz w:val="20"/>
                <w:szCs w:val="20"/>
              </w:rPr>
              <w:t>ТЕМП, %</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5200AA" w:rsidRPr="00AF3F65" w:rsidRDefault="005200AA" w:rsidP="00FB2F39">
            <w:pPr>
              <w:jc w:val="center"/>
              <w:rPr>
                <w:b/>
                <w:bCs/>
                <w:sz w:val="20"/>
                <w:szCs w:val="20"/>
              </w:rPr>
            </w:pPr>
            <w:r w:rsidRPr="00AF3F65">
              <w:rPr>
                <w:b/>
                <w:bCs/>
                <w:sz w:val="20"/>
                <w:szCs w:val="20"/>
              </w:rPr>
              <w:t>2023 год</w:t>
            </w:r>
            <w:r w:rsidRPr="00AF3F65">
              <w:rPr>
                <w:b/>
                <w:bCs/>
                <w:sz w:val="20"/>
                <w:szCs w:val="20"/>
              </w:rPr>
              <w:br/>
              <w:t>прогноз</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5200AA" w:rsidRPr="00AF3F65" w:rsidRDefault="005200AA" w:rsidP="00FB2F39">
            <w:pPr>
              <w:jc w:val="center"/>
              <w:rPr>
                <w:b/>
                <w:bCs/>
                <w:sz w:val="20"/>
                <w:szCs w:val="20"/>
              </w:rPr>
            </w:pPr>
            <w:r w:rsidRPr="00AF3F65">
              <w:rPr>
                <w:b/>
                <w:bCs/>
                <w:sz w:val="20"/>
                <w:szCs w:val="20"/>
              </w:rPr>
              <w:t>ТЕМП, %</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5200AA" w:rsidRPr="00AF3F65" w:rsidRDefault="005200AA" w:rsidP="00FB2F39">
            <w:pPr>
              <w:jc w:val="center"/>
              <w:rPr>
                <w:b/>
                <w:bCs/>
                <w:sz w:val="20"/>
                <w:szCs w:val="20"/>
              </w:rPr>
            </w:pPr>
            <w:r w:rsidRPr="00AF3F65">
              <w:rPr>
                <w:b/>
                <w:bCs/>
                <w:sz w:val="20"/>
                <w:szCs w:val="20"/>
              </w:rPr>
              <w:t>2024 год</w:t>
            </w:r>
            <w:r w:rsidRPr="00AF3F65">
              <w:rPr>
                <w:b/>
                <w:bCs/>
                <w:sz w:val="20"/>
                <w:szCs w:val="20"/>
              </w:rPr>
              <w:br/>
              <w:t>прогноз</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5200AA" w:rsidRPr="00AF3F65" w:rsidRDefault="005200AA" w:rsidP="00FB2F39">
            <w:pPr>
              <w:jc w:val="center"/>
              <w:rPr>
                <w:b/>
                <w:bCs/>
                <w:sz w:val="20"/>
                <w:szCs w:val="20"/>
              </w:rPr>
            </w:pPr>
            <w:r w:rsidRPr="00AF3F65">
              <w:rPr>
                <w:b/>
                <w:bCs/>
                <w:sz w:val="20"/>
                <w:szCs w:val="20"/>
              </w:rPr>
              <w:t>ТЕМП, %</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5200AA" w:rsidRPr="00AF3F65" w:rsidRDefault="005200AA" w:rsidP="00FB2F39">
            <w:pPr>
              <w:jc w:val="center"/>
              <w:rPr>
                <w:b/>
                <w:bCs/>
                <w:sz w:val="20"/>
                <w:szCs w:val="20"/>
              </w:rPr>
            </w:pPr>
            <w:r w:rsidRPr="00AF3F65">
              <w:rPr>
                <w:b/>
                <w:bCs/>
                <w:sz w:val="20"/>
                <w:szCs w:val="20"/>
              </w:rPr>
              <w:t>2025 год</w:t>
            </w:r>
            <w:r w:rsidRPr="00AF3F65">
              <w:rPr>
                <w:b/>
                <w:bCs/>
                <w:sz w:val="20"/>
                <w:szCs w:val="20"/>
              </w:rPr>
              <w:br/>
              <w:t>прогноз</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5200AA" w:rsidRPr="00AF3F65" w:rsidRDefault="005200AA" w:rsidP="00FB2F39">
            <w:pPr>
              <w:jc w:val="center"/>
              <w:rPr>
                <w:b/>
                <w:bCs/>
                <w:sz w:val="20"/>
                <w:szCs w:val="20"/>
              </w:rPr>
            </w:pPr>
            <w:r w:rsidRPr="00AF3F65">
              <w:rPr>
                <w:b/>
                <w:bCs/>
                <w:sz w:val="20"/>
                <w:szCs w:val="20"/>
              </w:rPr>
              <w:t>ТЕМП, %</w:t>
            </w:r>
          </w:p>
        </w:tc>
      </w:tr>
      <w:tr w:rsidR="005200AA" w:rsidRPr="00AF3F65" w:rsidTr="00FB2F39">
        <w:trPr>
          <w:trHeight w:val="1125"/>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5200AA" w:rsidRPr="00AF3F65" w:rsidRDefault="005200AA" w:rsidP="00FB2F39">
            <w:pPr>
              <w:jc w:val="center"/>
              <w:rPr>
                <w:sz w:val="20"/>
                <w:szCs w:val="20"/>
              </w:rPr>
            </w:pPr>
            <w:r w:rsidRPr="00AF3F65">
              <w:rPr>
                <w:sz w:val="20"/>
                <w:szCs w:val="20"/>
              </w:rPr>
              <w:t>1</w:t>
            </w:r>
          </w:p>
        </w:tc>
        <w:tc>
          <w:tcPr>
            <w:tcW w:w="3040"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rPr>
                <w:b/>
                <w:bCs/>
                <w:color w:val="000000" w:themeColor="text1"/>
                <w:sz w:val="20"/>
                <w:szCs w:val="20"/>
              </w:rPr>
            </w:pPr>
            <w:r w:rsidRPr="00CE3317">
              <w:rPr>
                <w:b/>
                <w:bCs/>
                <w:color w:val="000000" w:themeColor="text1"/>
                <w:sz w:val="20"/>
                <w:szCs w:val="20"/>
              </w:rPr>
              <w:t>Количество объектов транспортных средств по видам транспортных средств:</w:t>
            </w:r>
          </w:p>
        </w:tc>
        <w:tc>
          <w:tcPr>
            <w:tcW w:w="13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b/>
                <w:bCs/>
                <w:color w:val="000000" w:themeColor="text1"/>
                <w:sz w:val="20"/>
                <w:szCs w:val="20"/>
              </w:rPr>
            </w:pPr>
            <w:r w:rsidRPr="00CE3317">
              <w:rPr>
                <w:b/>
                <w:bCs/>
                <w:color w:val="000000" w:themeColor="text1"/>
                <w:sz w:val="20"/>
                <w:szCs w:val="20"/>
              </w:rPr>
              <w:t>отчет 5-ТН,стр.2300</w:t>
            </w:r>
          </w:p>
        </w:tc>
        <w:tc>
          <w:tcPr>
            <w:tcW w:w="11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b/>
                <w:bCs/>
                <w:color w:val="000000" w:themeColor="text1"/>
                <w:sz w:val="20"/>
                <w:szCs w:val="20"/>
              </w:rPr>
            </w:pPr>
            <w:r w:rsidRPr="00CE3317">
              <w:rPr>
                <w:b/>
                <w:bCs/>
                <w:color w:val="000000" w:themeColor="text1"/>
                <w:sz w:val="20"/>
                <w:szCs w:val="20"/>
              </w:rPr>
              <w:t>500 276</w:t>
            </w:r>
          </w:p>
        </w:tc>
        <w:tc>
          <w:tcPr>
            <w:tcW w:w="1134"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b/>
                <w:bCs/>
                <w:color w:val="000000" w:themeColor="text1"/>
                <w:sz w:val="20"/>
                <w:szCs w:val="20"/>
              </w:rPr>
            </w:pPr>
            <w:r w:rsidRPr="00CE3317">
              <w:rPr>
                <w:b/>
                <w:bCs/>
                <w:color w:val="000000" w:themeColor="text1"/>
                <w:sz w:val="20"/>
                <w:szCs w:val="20"/>
              </w:rPr>
              <w:t>516 623</w:t>
            </w:r>
          </w:p>
        </w:tc>
        <w:tc>
          <w:tcPr>
            <w:tcW w:w="933"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b/>
                <w:bCs/>
                <w:color w:val="000000" w:themeColor="text1"/>
                <w:sz w:val="20"/>
                <w:szCs w:val="20"/>
              </w:rPr>
            </w:pPr>
            <w:r w:rsidRPr="00CE3317">
              <w:rPr>
                <w:b/>
                <w:bCs/>
                <w:color w:val="000000" w:themeColor="text1"/>
                <w:sz w:val="20"/>
                <w:szCs w:val="20"/>
              </w:rPr>
              <w:t>103,3</w:t>
            </w:r>
          </w:p>
        </w:tc>
        <w:tc>
          <w:tcPr>
            <w:tcW w:w="1051"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b/>
                <w:bCs/>
                <w:color w:val="000000" w:themeColor="text1"/>
                <w:sz w:val="20"/>
                <w:szCs w:val="20"/>
              </w:rPr>
            </w:pPr>
            <w:r w:rsidRPr="00CE3317">
              <w:rPr>
                <w:b/>
                <w:bCs/>
                <w:color w:val="000000" w:themeColor="text1"/>
                <w:sz w:val="20"/>
                <w:szCs w:val="20"/>
              </w:rPr>
              <w:t>524 793</w:t>
            </w:r>
          </w:p>
        </w:tc>
        <w:tc>
          <w:tcPr>
            <w:tcW w:w="933"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b/>
                <w:bCs/>
                <w:color w:val="000000" w:themeColor="text1"/>
                <w:sz w:val="20"/>
                <w:szCs w:val="20"/>
              </w:rPr>
            </w:pPr>
            <w:r w:rsidRPr="00CE3317">
              <w:rPr>
                <w:b/>
                <w:bCs/>
                <w:color w:val="000000" w:themeColor="text1"/>
                <w:sz w:val="20"/>
                <w:szCs w:val="20"/>
              </w:rPr>
              <w:t>101,6</w:t>
            </w:r>
          </w:p>
        </w:tc>
        <w:tc>
          <w:tcPr>
            <w:tcW w:w="1052"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b/>
                <w:bCs/>
                <w:color w:val="000000" w:themeColor="text1"/>
                <w:sz w:val="20"/>
                <w:szCs w:val="20"/>
              </w:rPr>
            </w:pPr>
            <w:r w:rsidRPr="00CE3317">
              <w:rPr>
                <w:b/>
                <w:bCs/>
                <w:color w:val="000000" w:themeColor="text1"/>
                <w:sz w:val="20"/>
                <w:szCs w:val="20"/>
              </w:rPr>
              <w:t>527 201</w:t>
            </w:r>
          </w:p>
        </w:tc>
        <w:tc>
          <w:tcPr>
            <w:tcW w:w="933"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b/>
                <w:bCs/>
                <w:color w:val="000000" w:themeColor="text1"/>
                <w:sz w:val="20"/>
                <w:szCs w:val="20"/>
              </w:rPr>
            </w:pPr>
            <w:r w:rsidRPr="00CE3317">
              <w:rPr>
                <w:b/>
                <w:bCs/>
                <w:color w:val="000000" w:themeColor="text1"/>
                <w:sz w:val="20"/>
                <w:szCs w:val="20"/>
              </w:rPr>
              <w:t>100,5</w:t>
            </w:r>
          </w:p>
        </w:tc>
        <w:tc>
          <w:tcPr>
            <w:tcW w:w="1051"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b/>
                <w:bCs/>
                <w:color w:val="000000" w:themeColor="text1"/>
                <w:sz w:val="20"/>
                <w:szCs w:val="20"/>
              </w:rPr>
            </w:pPr>
            <w:r w:rsidRPr="00CE3317">
              <w:rPr>
                <w:b/>
                <w:bCs/>
                <w:color w:val="000000" w:themeColor="text1"/>
                <w:sz w:val="20"/>
                <w:szCs w:val="20"/>
              </w:rPr>
              <w:t>532 634</w:t>
            </w:r>
          </w:p>
        </w:tc>
        <w:tc>
          <w:tcPr>
            <w:tcW w:w="878"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b/>
                <w:bCs/>
                <w:color w:val="000000" w:themeColor="text1"/>
                <w:sz w:val="20"/>
                <w:szCs w:val="20"/>
              </w:rPr>
            </w:pPr>
            <w:r w:rsidRPr="00CE3317">
              <w:rPr>
                <w:b/>
                <w:bCs/>
                <w:color w:val="000000" w:themeColor="text1"/>
                <w:sz w:val="20"/>
                <w:szCs w:val="20"/>
              </w:rPr>
              <w:t>101,0</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b/>
                <w:bCs/>
                <w:color w:val="000000" w:themeColor="text1"/>
                <w:sz w:val="20"/>
                <w:szCs w:val="20"/>
              </w:rPr>
            </w:pPr>
            <w:r w:rsidRPr="00CE3317">
              <w:rPr>
                <w:b/>
                <w:bCs/>
                <w:color w:val="000000" w:themeColor="text1"/>
                <w:sz w:val="20"/>
                <w:szCs w:val="20"/>
              </w:rPr>
              <w:t>537 630</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b/>
                <w:bCs/>
                <w:i/>
                <w:iCs/>
                <w:color w:val="000000" w:themeColor="text1"/>
                <w:sz w:val="20"/>
                <w:szCs w:val="20"/>
              </w:rPr>
            </w:pPr>
            <w:r w:rsidRPr="00CE3317">
              <w:rPr>
                <w:b/>
                <w:bCs/>
                <w:i/>
                <w:iCs/>
                <w:color w:val="000000" w:themeColor="text1"/>
                <w:sz w:val="20"/>
                <w:szCs w:val="20"/>
              </w:rPr>
              <w:t>100,9</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b/>
                <w:bCs/>
                <w:color w:val="000000" w:themeColor="text1"/>
                <w:sz w:val="20"/>
                <w:szCs w:val="20"/>
              </w:rPr>
            </w:pPr>
            <w:r w:rsidRPr="00CE3317">
              <w:rPr>
                <w:b/>
                <w:bCs/>
                <w:color w:val="000000" w:themeColor="text1"/>
                <w:sz w:val="20"/>
                <w:szCs w:val="20"/>
              </w:rPr>
              <w:t>544 029</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b/>
                <w:bCs/>
                <w:i/>
                <w:iCs/>
                <w:color w:val="000000" w:themeColor="text1"/>
                <w:sz w:val="20"/>
                <w:szCs w:val="20"/>
              </w:rPr>
            </w:pPr>
            <w:r w:rsidRPr="00CE3317">
              <w:rPr>
                <w:b/>
                <w:bCs/>
                <w:i/>
                <w:iCs/>
                <w:color w:val="000000" w:themeColor="text1"/>
                <w:sz w:val="20"/>
                <w:szCs w:val="20"/>
              </w:rPr>
              <w:t>101,2</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b/>
                <w:bCs/>
                <w:color w:val="000000" w:themeColor="text1"/>
                <w:sz w:val="20"/>
                <w:szCs w:val="20"/>
              </w:rPr>
            </w:pPr>
            <w:r w:rsidRPr="00CE3317">
              <w:rPr>
                <w:b/>
                <w:bCs/>
                <w:color w:val="000000" w:themeColor="text1"/>
                <w:sz w:val="20"/>
                <w:szCs w:val="20"/>
              </w:rPr>
              <w:t>550 762</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b/>
                <w:bCs/>
                <w:i/>
                <w:iCs/>
                <w:color w:val="000000" w:themeColor="text1"/>
                <w:sz w:val="20"/>
                <w:szCs w:val="20"/>
              </w:rPr>
            </w:pPr>
            <w:r w:rsidRPr="00CE3317">
              <w:rPr>
                <w:b/>
                <w:bCs/>
                <w:i/>
                <w:iCs/>
                <w:color w:val="000000" w:themeColor="text1"/>
                <w:sz w:val="20"/>
                <w:szCs w:val="20"/>
              </w:rPr>
              <w:t>101,2</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b/>
                <w:bCs/>
                <w:color w:val="000000" w:themeColor="text1"/>
                <w:sz w:val="20"/>
                <w:szCs w:val="20"/>
              </w:rPr>
            </w:pPr>
            <w:r w:rsidRPr="00CE3317">
              <w:rPr>
                <w:b/>
                <w:bCs/>
                <w:color w:val="000000" w:themeColor="text1"/>
                <w:sz w:val="20"/>
                <w:szCs w:val="20"/>
              </w:rPr>
              <w:t>558 486</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b/>
                <w:bCs/>
                <w:i/>
                <w:iCs/>
                <w:color w:val="000000" w:themeColor="text1"/>
                <w:sz w:val="20"/>
                <w:szCs w:val="20"/>
              </w:rPr>
            </w:pPr>
            <w:r w:rsidRPr="00CE3317">
              <w:rPr>
                <w:b/>
                <w:bCs/>
                <w:i/>
                <w:iCs/>
                <w:color w:val="000000" w:themeColor="text1"/>
                <w:sz w:val="20"/>
                <w:szCs w:val="20"/>
              </w:rPr>
              <w:t>101,4</w:t>
            </w:r>
          </w:p>
        </w:tc>
      </w:tr>
      <w:tr w:rsidR="005200AA" w:rsidRPr="00AF3F65" w:rsidTr="00FB2F39">
        <w:trPr>
          <w:trHeight w:val="630"/>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5200AA" w:rsidRPr="00AF3F65" w:rsidRDefault="005200AA" w:rsidP="00FB2F39">
            <w:pPr>
              <w:jc w:val="center"/>
              <w:rPr>
                <w:sz w:val="20"/>
                <w:szCs w:val="20"/>
              </w:rPr>
            </w:pPr>
            <w:r w:rsidRPr="00AF3F65">
              <w:rPr>
                <w:sz w:val="20"/>
                <w:szCs w:val="20"/>
              </w:rPr>
              <w:t>2</w:t>
            </w:r>
          </w:p>
        </w:tc>
        <w:tc>
          <w:tcPr>
            <w:tcW w:w="3040"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rPr>
                <w:i/>
                <w:iCs/>
                <w:color w:val="000000" w:themeColor="text1"/>
                <w:sz w:val="20"/>
                <w:szCs w:val="20"/>
              </w:rPr>
            </w:pPr>
            <w:r w:rsidRPr="00CE3317">
              <w:rPr>
                <w:i/>
                <w:iCs/>
                <w:color w:val="000000" w:themeColor="text1"/>
                <w:sz w:val="20"/>
                <w:szCs w:val="20"/>
              </w:rPr>
              <w:t>Автомобили легковые с мощностью двигателя:</w:t>
            </w:r>
          </w:p>
        </w:tc>
        <w:tc>
          <w:tcPr>
            <w:tcW w:w="13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i/>
                <w:iCs/>
                <w:color w:val="000000" w:themeColor="text1"/>
                <w:sz w:val="20"/>
                <w:szCs w:val="20"/>
              </w:rPr>
            </w:pPr>
            <w:r w:rsidRPr="00CE3317">
              <w:rPr>
                <w:i/>
                <w:iCs/>
                <w:color w:val="000000" w:themeColor="text1"/>
                <w:sz w:val="20"/>
                <w:szCs w:val="20"/>
              </w:rPr>
              <w:t>отчет 5-ТН,стр.2311</w:t>
            </w:r>
          </w:p>
        </w:tc>
        <w:tc>
          <w:tcPr>
            <w:tcW w:w="11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421 533</w:t>
            </w:r>
          </w:p>
        </w:tc>
        <w:tc>
          <w:tcPr>
            <w:tcW w:w="1134"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436 905</w:t>
            </w:r>
          </w:p>
        </w:tc>
        <w:tc>
          <w:tcPr>
            <w:tcW w:w="933"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103,6</w:t>
            </w:r>
          </w:p>
        </w:tc>
        <w:tc>
          <w:tcPr>
            <w:tcW w:w="1051"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444 511</w:t>
            </w:r>
          </w:p>
        </w:tc>
        <w:tc>
          <w:tcPr>
            <w:tcW w:w="933"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101,7</w:t>
            </w:r>
          </w:p>
        </w:tc>
        <w:tc>
          <w:tcPr>
            <w:tcW w:w="1052"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448 087</w:t>
            </w:r>
          </w:p>
        </w:tc>
        <w:tc>
          <w:tcPr>
            <w:tcW w:w="933"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100,8</w:t>
            </w:r>
          </w:p>
        </w:tc>
        <w:tc>
          <w:tcPr>
            <w:tcW w:w="1051"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452 921</w:t>
            </w:r>
          </w:p>
        </w:tc>
        <w:tc>
          <w:tcPr>
            <w:tcW w:w="878"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101,1</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458 071</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101,1</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464 127</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101,3</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470 627</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101,4</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477 912</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101,5</w:t>
            </w:r>
          </w:p>
        </w:tc>
      </w:tr>
      <w:tr w:rsidR="005200AA" w:rsidRPr="00AF3F65" w:rsidTr="00FB2F39">
        <w:trPr>
          <w:trHeight w:val="677"/>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5200AA" w:rsidRPr="00AF3F65" w:rsidRDefault="005200AA" w:rsidP="00FB2F39">
            <w:pPr>
              <w:jc w:val="center"/>
              <w:rPr>
                <w:color w:val="000000"/>
                <w:sz w:val="20"/>
                <w:szCs w:val="20"/>
              </w:rPr>
            </w:pPr>
            <w:r w:rsidRPr="00AF3F65">
              <w:rPr>
                <w:color w:val="000000"/>
                <w:sz w:val="20"/>
                <w:szCs w:val="20"/>
              </w:rPr>
              <w:t>3</w:t>
            </w:r>
          </w:p>
        </w:tc>
        <w:tc>
          <w:tcPr>
            <w:tcW w:w="3040"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ind w:firstLineChars="200" w:firstLine="400"/>
              <w:rPr>
                <w:color w:val="000000" w:themeColor="text1"/>
                <w:sz w:val="20"/>
                <w:szCs w:val="20"/>
              </w:rPr>
            </w:pPr>
            <w:r w:rsidRPr="00CE3317">
              <w:rPr>
                <w:color w:val="000000" w:themeColor="text1"/>
                <w:sz w:val="20"/>
                <w:szCs w:val="20"/>
              </w:rPr>
              <w:t>до 100 л.с. (до 73,55 кВт) включительно</w:t>
            </w:r>
          </w:p>
        </w:tc>
        <w:tc>
          <w:tcPr>
            <w:tcW w:w="13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отчет 5-ТН,стр.2312</w:t>
            </w:r>
          </w:p>
        </w:tc>
        <w:tc>
          <w:tcPr>
            <w:tcW w:w="1105"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236 825</w:t>
            </w:r>
          </w:p>
        </w:tc>
        <w:tc>
          <w:tcPr>
            <w:tcW w:w="1134"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237 983</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100,5</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234 499</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98,5</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228 551</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97,5</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224 210</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98,1</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219 277</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97,8</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214 891</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98,0</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210 378</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97,9</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206 170</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98,0</w:t>
            </w:r>
          </w:p>
        </w:tc>
      </w:tr>
      <w:tr w:rsidR="005200AA" w:rsidRPr="00AF3F65" w:rsidTr="00FB2F39">
        <w:trPr>
          <w:trHeight w:val="900"/>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5200AA" w:rsidRPr="00AF3F65" w:rsidRDefault="005200AA" w:rsidP="00FB2F39">
            <w:pPr>
              <w:jc w:val="center"/>
              <w:rPr>
                <w:color w:val="000000"/>
                <w:sz w:val="20"/>
                <w:szCs w:val="20"/>
              </w:rPr>
            </w:pPr>
            <w:r w:rsidRPr="00AF3F65">
              <w:rPr>
                <w:color w:val="000000"/>
                <w:sz w:val="20"/>
                <w:szCs w:val="20"/>
              </w:rPr>
              <w:t>4</w:t>
            </w:r>
          </w:p>
        </w:tc>
        <w:tc>
          <w:tcPr>
            <w:tcW w:w="3040"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ind w:firstLineChars="200" w:firstLine="400"/>
              <w:rPr>
                <w:color w:val="000000" w:themeColor="text1"/>
                <w:sz w:val="20"/>
                <w:szCs w:val="20"/>
              </w:rPr>
            </w:pPr>
            <w:r w:rsidRPr="00CE3317">
              <w:rPr>
                <w:color w:val="000000" w:themeColor="text1"/>
                <w:sz w:val="20"/>
                <w:szCs w:val="20"/>
              </w:rPr>
              <w:t>свыше 100 л.с. до 150 л.с. (свыше 73,55 кВт до 110,33 кВт) включительно</w:t>
            </w:r>
          </w:p>
        </w:tc>
        <w:tc>
          <w:tcPr>
            <w:tcW w:w="13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отчет 5-ТН,стр.2313</w:t>
            </w:r>
          </w:p>
        </w:tc>
        <w:tc>
          <w:tcPr>
            <w:tcW w:w="1105"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144 630</w:t>
            </w:r>
          </w:p>
        </w:tc>
        <w:tc>
          <w:tcPr>
            <w:tcW w:w="1134"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156 008</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107,9</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165 319</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106,0</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173 229</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104,8</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181 142</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104,6</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189 656</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104,7</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198 570</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104,7</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207 903</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104,7</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217 674</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104,7</w:t>
            </w:r>
          </w:p>
        </w:tc>
      </w:tr>
      <w:tr w:rsidR="005200AA" w:rsidRPr="00AF3F65" w:rsidTr="00FB2F39">
        <w:trPr>
          <w:trHeight w:val="916"/>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5200AA" w:rsidRPr="00AF3F65" w:rsidRDefault="005200AA" w:rsidP="00FB2F39">
            <w:pPr>
              <w:jc w:val="center"/>
              <w:rPr>
                <w:color w:val="000000"/>
                <w:sz w:val="20"/>
                <w:szCs w:val="20"/>
              </w:rPr>
            </w:pPr>
            <w:r w:rsidRPr="00AF3F65">
              <w:rPr>
                <w:color w:val="000000"/>
                <w:sz w:val="20"/>
                <w:szCs w:val="20"/>
              </w:rPr>
              <w:t>5</w:t>
            </w:r>
          </w:p>
        </w:tc>
        <w:tc>
          <w:tcPr>
            <w:tcW w:w="3040"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ind w:firstLineChars="200" w:firstLine="400"/>
              <w:rPr>
                <w:color w:val="000000" w:themeColor="text1"/>
                <w:sz w:val="20"/>
                <w:szCs w:val="20"/>
              </w:rPr>
            </w:pPr>
            <w:r w:rsidRPr="00CE3317">
              <w:rPr>
                <w:color w:val="000000" w:themeColor="text1"/>
                <w:sz w:val="20"/>
                <w:szCs w:val="20"/>
              </w:rPr>
              <w:t>свыше 150 л.с. до 200 л.с. (свыше 110,33 кВт до 147,1 кВт) включительно</w:t>
            </w:r>
          </w:p>
        </w:tc>
        <w:tc>
          <w:tcPr>
            <w:tcW w:w="13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отчет 5-ТН,стр.2314</w:t>
            </w:r>
          </w:p>
        </w:tc>
        <w:tc>
          <w:tcPr>
            <w:tcW w:w="1105"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25 230</w:t>
            </w:r>
          </w:p>
        </w:tc>
        <w:tc>
          <w:tcPr>
            <w:tcW w:w="1134"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26 956</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106,8</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28 242</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104,8</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29 603</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104,8</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30 689</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103,7</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32 009</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104,3</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33 289</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104,0</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34 687</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104,2</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36 109</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104,1</w:t>
            </w:r>
          </w:p>
        </w:tc>
      </w:tr>
      <w:tr w:rsidR="005200AA" w:rsidRPr="00AF3F65" w:rsidTr="00FB2F39">
        <w:trPr>
          <w:trHeight w:val="885"/>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5200AA" w:rsidRPr="00AF3F65" w:rsidRDefault="005200AA" w:rsidP="00FB2F39">
            <w:pPr>
              <w:jc w:val="center"/>
              <w:rPr>
                <w:sz w:val="20"/>
                <w:szCs w:val="20"/>
              </w:rPr>
            </w:pPr>
            <w:r w:rsidRPr="00AF3F65">
              <w:rPr>
                <w:sz w:val="20"/>
                <w:szCs w:val="20"/>
              </w:rPr>
              <w:t>6</w:t>
            </w:r>
          </w:p>
        </w:tc>
        <w:tc>
          <w:tcPr>
            <w:tcW w:w="3040"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ind w:firstLineChars="200" w:firstLine="400"/>
              <w:rPr>
                <w:color w:val="000000" w:themeColor="text1"/>
                <w:sz w:val="20"/>
                <w:szCs w:val="20"/>
              </w:rPr>
            </w:pPr>
            <w:r w:rsidRPr="00CE3317">
              <w:rPr>
                <w:color w:val="000000" w:themeColor="text1"/>
                <w:sz w:val="20"/>
                <w:szCs w:val="20"/>
              </w:rPr>
              <w:t>свыше 200 л.с. до 250 л.с. (свыше 147,1 кВт до 183,9 кВт) включительно</w:t>
            </w:r>
          </w:p>
        </w:tc>
        <w:tc>
          <w:tcPr>
            <w:tcW w:w="13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отчет 5-ТН,стр.2315</w:t>
            </w:r>
          </w:p>
        </w:tc>
        <w:tc>
          <w:tcPr>
            <w:tcW w:w="1105"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9 408</w:t>
            </w:r>
          </w:p>
        </w:tc>
        <w:tc>
          <w:tcPr>
            <w:tcW w:w="1134"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10 106</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107,4</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10 725</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106,1</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11 117</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103,7</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11 457</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103,1</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11 847</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103,4</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12 238</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103,3</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12 654</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103,4</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13 084</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103,4</w:t>
            </w:r>
          </w:p>
        </w:tc>
      </w:tr>
      <w:tr w:rsidR="005200AA" w:rsidRPr="00AF3F65" w:rsidTr="00FB2F39">
        <w:trPr>
          <w:trHeight w:val="630"/>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5200AA" w:rsidRPr="00AF3F65" w:rsidRDefault="005200AA" w:rsidP="00FB2F39">
            <w:pPr>
              <w:jc w:val="center"/>
              <w:rPr>
                <w:sz w:val="20"/>
                <w:szCs w:val="20"/>
              </w:rPr>
            </w:pPr>
            <w:r w:rsidRPr="00AF3F65">
              <w:rPr>
                <w:sz w:val="20"/>
                <w:szCs w:val="20"/>
              </w:rPr>
              <w:t>7</w:t>
            </w:r>
          </w:p>
        </w:tc>
        <w:tc>
          <w:tcPr>
            <w:tcW w:w="3040"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ind w:firstLineChars="200" w:firstLine="400"/>
              <w:rPr>
                <w:color w:val="000000" w:themeColor="text1"/>
                <w:sz w:val="20"/>
                <w:szCs w:val="20"/>
              </w:rPr>
            </w:pPr>
            <w:r w:rsidRPr="00CE3317">
              <w:rPr>
                <w:color w:val="000000" w:themeColor="text1"/>
                <w:sz w:val="20"/>
                <w:szCs w:val="20"/>
              </w:rPr>
              <w:t>свыше 250 л.с. (свыше 183,9 кВт)</w:t>
            </w:r>
          </w:p>
        </w:tc>
        <w:tc>
          <w:tcPr>
            <w:tcW w:w="13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отчет 5-ТН,стр.2316</w:t>
            </w:r>
          </w:p>
        </w:tc>
        <w:tc>
          <w:tcPr>
            <w:tcW w:w="1105"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5 440</w:t>
            </w:r>
          </w:p>
        </w:tc>
        <w:tc>
          <w:tcPr>
            <w:tcW w:w="1134"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5 852</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107,6</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5 726</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97,8</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5 587</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97,6</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5 423</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97,1</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5 282</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97,4</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5 139</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97,3</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5 005</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97,4</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4 875</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97,4</w:t>
            </w:r>
          </w:p>
        </w:tc>
      </w:tr>
      <w:tr w:rsidR="005200AA" w:rsidRPr="00AF3F65" w:rsidTr="00FB2F39">
        <w:trPr>
          <w:trHeight w:val="300"/>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5200AA" w:rsidRPr="00AF3F65" w:rsidRDefault="005200AA" w:rsidP="00FB2F39">
            <w:pPr>
              <w:jc w:val="center"/>
              <w:rPr>
                <w:color w:val="000000"/>
                <w:sz w:val="20"/>
                <w:szCs w:val="20"/>
              </w:rPr>
            </w:pPr>
            <w:r w:rsidRPr="00AF3F65">
              <w:rPr>
                <w:color w:val="000000"/>
                <w:sz w:val="20"/>
                <w:szCs w:val="20"/>
              </w:rPr>
              <w:t>8</w:t>
            </w:r>
          </w:p>
        </w:tc>
        <w:tc>
          <w:tcPr>
            <w:tcW w:w="3040"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rPr>
                <w:i/>
                <w:iCs/>
                <w:color w:val="000000" w:themeColor="text1"/>
                <w:sz w:val="20"/>
                <w:szCs w:val="20"/>
              </w:rPr>
            </w:pPr>
            <w:r w:rsidRPr="00CE3317">
              <w:rPr>
                <w:i/>
                <w:iCs/>
                <w:color w:val="000000" w:themeColor="text1"/>
                <w:sz w:val="20"/>
                <w:szCs w:val="20"/>
              </w:rPr>
              <w:t>Мотоциклы и мотороллеры с мощностью двигателя:</w:t>
            </w:r>
          </w:p>
        </w:tc>
        <w:tc>
          <w:tcPr>
            <w:tcW w:w="13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i/>
                <w:iCs/>
                <w:color w:val="000000" w:themeColor="text1"/>
                <w:sz w:val="20"/>
                <w:szCs w:val="20"/>
              </w:rPr>
            </w:pPr>
            <w:r w:rsidRPr="00CE3317">
              <w:rPr>
                <w:i/>
                <w:iCs/>
                <w:color w:val="000000" w:themeColor="text1"/>
                <w:sz w:val="20"/>
                <w:szCs w:val="20"/>
              </w:rPr>
              <w:t>отчет 5-ТН,стр.2321</w:t>
            </w:r>
          </w:p>
        </w:tc>
        <w:tc>
          <w:tcPr>
            <w:tcW w:w="11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15 782</w:t>
            </w:r>
          </w:p>
        </w:tc>
        <w:tc>
          <w:tcPr>
            <w:tcW w:w="1134"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15 812</w:t>
            </w:r>
          </w:p>
        </w:tc>
        <w:tc>
          <w:tcPr>
            <w:tcW w:w="933"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100,2</w:t>
            </w:r>
          </w:p>
        </w:tc>
        <w:tc>
          <w:tcPr>
            <w:tcW w:w="1051"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15 915</w:t>
            </w:r>
          </w:p>
        </w:tc>
        <w:tc>
          <w:tcPr>
            <w:tcW w:w="933"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100,7</w:t>
            </w:r>
          </w:p>
        </w:tc>
        <w:tc>
          <w:tcPr>
            <w:tcW w:w="1052"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15 847</w:t>
            </w:r>
          </w:p>
        </w:tc>
        <w:tc>
          <w:tcPr>
            <w:tcW w:w="933"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99,6</w:t>
            </w:r>
          </w:p>
        </w:tc>
        <w:tc>
          <w:tcPr>
            <w:tcW w:w="1051"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15 894</w:t>
            </w:r>
          </w:p>
        </w:tc>
        <w:tc>
          <w:tcPr>
            <w:tcW w:w="878"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100,3</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15 911</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100,1</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15 977</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100,4</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16 050</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100,5</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16 153</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100,6</w:t>
            </w:r>
          </w:p>
        </w:tc>
      </w:tr>
      <w:tr w:rsidR="005200AA" w:rsidRPr="00AF3F65" w:rsidTr="00FB2F39">
        <w:trPr>
          <w:trHeight w:val="593"/>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5200AA" w:rsidRPr="00AF3F65" w:rsidRDefault="005200AA" w:rsidP="00FB2F39">
            <w:pPr>
              <w:jc w:val="center"/>
              <w:rPr>
                <w:color w:val="000000"/>
                <w:sz w:val="20"/>
                <w:szCs w:val="20"/>
              </w:rPr>
            </w:pPr>
            <w:r w:rsidRPr="00AF3F65">
              <w:rPr>
                <w:color w:val="000000"/>
                <w:sz w:val="20"/>
                <w:szCs w:val="20"/>
              </w:rPr>
              <w:t>9</w:t>
            </w:r>
          </w:p>
        </w:tc>
        <w:tc>
          <w:tcPr>
            <w:tcW w:w="3040"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ind w:firstLineChars="200" w:firstLine="400"/>
              <w:rPr>
                <w:color w:val="000000" w:themeColor="text1"/>
                <w:sz w:val="20"/>
                <w:szCs w:val="20"/>
              </w:rPr>
            </w:pPr>
            <w:r w:rsidRPr="00CE3317">
              <w:rPr>
                <w:color w:val="000000" w:themeColor="text1"/>
                <w:sz w:val="20"/>
                <w:szCs w:val="20"/>
              </w:rPr>
              <w:t>до 20 л.с. (до 14,7 кВт) включительно</w:t>
            </w:r>
          </w:p>
        </w:tc>
        <w:tc>
          <w:tcPr>
            <w:tcW w:w="13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отчет 5-ТН,стр.2322</w:t>
            </w:r>
          </w:p>
        </w:tc>
        <w:tc>
          <w:tcPr>
            <w:tcW w:w="1105"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7 400</w:t>
            </w:r>
          </w:p>
        </w:tc>
        <w:tc>
          <w:tcPr>
            <w:tcW w:w="1134"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7 332</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99,1</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7 305</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99,6</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7 228</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98,9</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7 132</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98,7</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7 046</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98,8</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6 961</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98,8</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6 877</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98,8</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6 794</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98,8</w:t>
            </w:r>
          </w:p>
        </w:tc>
      </w:tr>
      <w:tr w:rsidR="005200AA" w:rsidRPr="00AF3F65" w:rsidTr="00FB2F39">
        <w:trPr>
          <w:trHeight w:val="930"/>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5200AA" w:rsidRPr="00AF3F65" w:rsidRDefault="005200AA" w:rsidP="00FB2F39">
            <w:pPr>
              <w:jc w:val="center"/>
              <w:rPr>
                <w:color w:val="000000"/>
                <w:sz w:val="20"/>
                <w:szCs w:val="20"/>
              </w:rPr>
            </w:pPr>
            <w:r w:rsidRPr="00AF3F65">
              <w:rPr>
                <w:color w:val="000000"/>
                <w:sz w:val="20"/>
                <w:szCs w:val="20"/>
              </w:rPr>
              <w:t>10</w:t>
            </w:r>
          </w:p>
        </w:tc>
        <w:tc>
          <w:tcPr>
            <w:tcW w:w="3040"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ind w:firstLineChars="200" w:firstLine="400"/>
              <w:rPr>
                <w:color w:val="000000" w:themeColor="text1"/>
                <w:sz w:val="20"/>
                <w:szCs w:val="20"/>
              </w:rPr>
            </w:pPr>
            <w:r w:rsidRPr="00CE3317">
              <w:rPr>
                <w:color w:val="000000" w:themeColor="text1"/>
                <w:sz w:val="20"/>
                <w:szCs w:val="20"/>
              </w:rPr>
              <w:t>свыше 20 л.с. до 35 л.с. (свыше 14,7 кВт до 25,74 кВт) включительно</w:t>
            </w:r>
          </w:p>
        </w:tc>
        <w:tc>
          <w:tcPr>
            <w:tcW w:w="13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отчет 5-ТН,стр.2323</w:t>
            </w:r>
          </w:p>
        </w:tc>
        <w:tc>
          <w:tcPr>
            <w:tcW w:w="1105"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5 057</w:t>
            </w:r>
          </w:p>
        </w:tc>
        <w:tc>
          <w:tcPr>
            <w:tcW w:w="1134"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4 927</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97,4</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4 839</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98,2</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4 674</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96,6</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4 559</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97,5</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4 427</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97,1</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4 307</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97,3</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4 186</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97,2</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4 073</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97,3</w:t>
            </w:r>
          </w:p>
        </w:tc>
      </w:tr>
      <w:tr w:rsidR="005200AA" w:rsidRPr="00AF3F65" w:rsidTr="00FB2F39">
        <w:trPr>
          <w:trHeight w:val="675"/>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5200AA" w:rsidRPr="00AF3F65" w:rsidRDefault="005200AA" w:rsidP="00FB2F39">
            <w:pPr>
              <w:jc w:val="center"/>
              <w:rPr>
                <w:sz w:val="20"/>
                <w:szCs w:val="20"/>
              </w:rPr>
            </w:pPr>
            <w:r w:rsidRPr="00AF3F65">
              <w:rPr>
                <w:sz w:val="20"/>
                <w:szCs w:val="20"/>
              </w:rPr>
              <w:t>11</w:t>
            </w:r>
          </w:p>
        </w:tc>
        <w:tc>
          <w:tcPr>
            <w:tcW w:w="3040"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ind w:firstLineChars="200" w:firstLine="400"/>
              <w:rPr>
                <w:color w:val="000000" w:themeColor="text1"/>
                <w:sz w:val="20"/>
                <w:szCs w:val="20"/>
              </w:rPr>
            </w:pPr>
            <w:r w:rsidRPr="00CE3317">
              <w:rPr>
                <w:color w:val="000000" w:themeColor="text1"/>
                <w:sz w:val="20"/>
                <w:szCs w:val="20"/>
              </w:rPr>
              <w:t>свыше 35 л.с. (свыше 25,74 кВт)</w:t>
            </w:r>
          </w:p>
        </w:tc>
        <w:tc>
          <w:tcPr>
            <w:tcW w:w="13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отчет 5-ТН,стр.2324</w:t>
            </w:r>
          </w:p>
        </w:tc>
        <w:tc>
          <w:tcPr>
            <w:tcW w:w="1105"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3 325</w:t>
            </w:r>
          </w:p>
        </w:tc>
        <w:tc>
          <w:tcPr>
            <w:tcW w:w="1134"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3 553</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106,9</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3 771</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106,1</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3 945</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104,6</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4 203</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106,5</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4 438</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105,6</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4 709</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106,1</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4 987</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105,9</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5 286</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106,0</w:t>
            </w:r>
          </w:p>
        </w:tc>
      </w:tr>
      <w:tr w:rsidR="005200AA" w:rsidRPr="00AF3F65" w:rsidTr="00FB2F39">
        <w:trPr>
          <w:trHeight w:val="645"/>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5200AA" w:rsidRPr="00AF3F65" w:rsidRDefault="005200AA" w:rsidP="00FB2F39">
            <w:pPr>
              <w:jc w:val="center"/>
              <w:rPr>
                <w:sz w:val="20"/>
                <w:szCs w:val="20"/>
              </w:rPr>
            </w:pPr>
            <w:r w:rsidRPr="00AF3F65">
              <w:rPr>
                <w:sz w:val="20"/>
                <w:szCs w:val="20"/>
              </w:rPr>
              <w:t>12</w:t>
            </w:r>
          </w:p>
        </w:tc>
        <w:tc>
          <w:tcPr>
            <w:tcW w:w="3040"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rPr>
                <w:i/>
                <w:iCs/>
                <w:color w:val="000000" w:themeColor="text1"/>
                <w:sz w:val="20"/>
                <w:szCs w:val="20"/>
              </w:rPr>
            </w:pPr>
            <w:r w:rsidRPr="00CE3317">
              <w:rPr>
                <w:i/>
                <w:iCs/>
                <w:color w:val="000000" w:themeColor="text1"/>
                <w:sz w:val="20"/>
                <w:szCs w:val="20"/>
              </w:rPr>
              <w:t>Автобусы с мощностью двигателя:</w:t>
            </w:r>
          </w:p>
        </w:tc>
        <w:tc>
          <w:tcPr>
            <w:tcW w:w="13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отчет 5-ТН,стр.2325</w:t>
            </w:r>
          </w:p>
        </w:tc>
        <w:tc>
          <w:tcPr>
            <w:tcW w:w="11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2 752</w:t>
            </w:r>
          </w:p>
        </w:tc>
        <w:tc>
          <w:tcPr>
            <w:tcW w:w="1134"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2 688</w:t>
            </w:r>
          </w:p>
        </w:tc>
        <w:tc>
          <w:tcPr>
            <w:tcW w:w="933"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97,7</w:t>
            </w:r>
          </w:p>
        </w:tc>
        <w:tc>
          <w:tcPr>
            <w:tcW w:w="1051"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2 549</w:t>
            </w:r>
          </w:p>
        </w:tc>
        <w:tc>
          <w:tcPr>
            <w:tcW w:w="933"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94,8</w:t>
            </w:r>
          </w:p>
        </w:tc>
        <w:tc>
          <w:tcPr>
            <w:tcW w:w="1052"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2 348</w:t>
            </w:r>
          </w:p>
        </w:tc>
        <w:tc>
          <w:tcPr>
            <w:tcW w:w="933"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92,1</w:t>
            </w:r>
          </w:p>
        </w:tc>
        <w:tc>
          <w:tcPr>
            <w:tcW w:w="1051"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2 073</w:t>
            </w:r>
          </w:p>
        </w:tc>
        <w:tc>
          <w:tcPr>
            <w:tcW w:w="878"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88,3</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1 876</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90,5</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1 679</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89,5</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1 515</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90,2</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1 365</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90,1</w:t>
            </w:r>
          </w:p>
        </w:tc>
      </w:tr>
      <w:tr w:rsidR="005200AA" w:rsidRPr="00AF3F65" w:rsidTr="00FB2F39">
        <w:trPr>
          <w:trHeight w:val="750"/>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5200AA" w:rsidRPr="00AF3F65" w:rsidRDefault="005200AA" w:rsidP="00FB2F39">
            <w:pPr>
              <w:jc w:val="center"/>
              <w:rPr>
                <w:color w:val="000000"/>
                <w:sz w:val="20"/>
                <w:szCs w:val="20"/>
              </w:rPr>
            </w:pPr>
            <w:r w:rsidRPr="00AF3F65">
              <w:rPr>
                <w:color w:val="000000"/>
                <w:sz w:val="20"/>
                <w:szCs w:val="20"/>
              </w:rPr>
              <w:t>13</w:t>
            </w:r>
          </w:p>
        </w:tc>
        <w:tc>
          <w:tcPr>
            <w:tcW w:w="3040"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ind w:firstLineChars="200" w:firstLine="400"/>
              <w:rPr>
                <w:color w:val="000000" w:themeColor="text1"/>
                <w:sz w:val="20"/>
                <w:szCs w:val="20"/>
              </w:rPr>
            </w:pPr>
            <w:r w:rsidRPr="00CE3317">
              <w:rPr>
                <w:color w:val="000000" w:themeColor="text1"/>
                <w:sz w:val="20"/>
                <w:szCs w:val="20"/>
              </w:rPr>
              <w:t>до 200 л.с. (до 147,1 кВт) включительно</w:t>
            </w:r>
          </w:p>
        </w:tc>
        <w:tc>
          <w:tcPr>
            <w:tcW w:w="13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отчет 5-ТН,стр.2326</w:t>
            </w:r>
          </w:p>
        </w:tc>
        <w:tc>
          <w:tcPr>
            <w:tcW w:w="1105"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2 591</w:t>
            </w:r>
          </w:p>
        </w:tc>
        <w:tc>
          <w:tcPr>
            <w:tcW w:w="1134"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2 532</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97,7</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2 345</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92,6</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2 113</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90,1</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1 861</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88,1</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1 658</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89,1</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1 469</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88,6</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1 306</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88,9</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1 160</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88,8</w:t>
            </w:r>
          </w:p>
        </w:tc>
      </w:tr>
      <w:tr w:rsidR="005200AA" w:rsidRPr="00AF3F65" w:rsidTr="00FB2F39">
        <w:trPr>
          <w:trHeight w:val="630"/>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5200AA" w:rsidRPr="00AF3F65" w:rsidRDefault="005200AA" w:rsidP="00FB2F39">
            <w:pPr>
              <w:jc w:val="center"/>
              <w:rPr>
                <w:color w:val="000000"/>
                <w:sz w:val="20"/>
                <w:szCs w:val="20"/>
              </w:rPr>
            </w:pPr>
            <w:r w:rsidRPr="00AF3F65">
              <w:rPr>
                <w:color w:val="000000"/>
                <w:sz w:val="20"/>
                <w:szCs w:val="20"/>
              </w:rPr>
              <w:t>14</w:t>
            </w:r>
          </w:p>
        </w:tc>
        <w:tc>
          <w:tcPr>
            <w:tcW w:w="3040"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ind w:firstLineChars="200" w:firstLine="400"/>
              <w:rPr>
                <w:color w:val="000000" w:themeColor="text1"/>
                <w:sz w:val="20"/>
                <w:szCs w:val="20"/>
              </w:rPr>
            </w:pPr>
            <w:r w:rsidRPr="00CE3317">
              <w:rPr>
                <w:color w:val="000000" w:themeColor="text1"/>
                <w:sz w:val="20"/>
                <w:szCs w:val="20"/>
              </w:rPr>
              <w:t>свыше 200 л.с. (свыше 147,1 кВт)</w:t>
            </w:r>
          </w:p>
        </w:tc>
        <w:tc>
          <w:tcPr>
            <w:tcW w:w="13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отчет 5-ТН,стр.2327</w:t>
            </w:r>
          </w:p>
        </w:tc>
        <w:tc>
          <w:tcPr>
            <w:tcW w:w="1105"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161</w:t>
            </w:r>
          </w:p>
        </w:tc>
        <w:tc>
          <w:tcPr>
            <w:tcW w:w="1134"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156</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96,9</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204</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130,8</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235</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115,2</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212</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90,2</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218</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102,8</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210</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96,3</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209</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99,5</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205</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98,1</w:t>
            </w:r>
          </w:p>
        </w:tc>
      </w:tr>
      <w:tr w:rsidR="005200AA" w:rsidRPr="00AF3F65" w:rsidTr="00FB2F39">
        <w:trPr>
          <w:trHeight w:val="300"/>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5200AA" w:rsidRPr="00AF3F65" w:rsidRDefault="005200AA" w:rsidP="00FB2F39">
            <w:pPr>
              <w:jc w:val="center"/>
              <w:rPr>
                <w:color w:val="000000"/>
                <w:sz w:val="20"/>
                <w:szCs w:val="20"/>
              </w:rPr>
            </w:pPr>
            <w:r w:rsidRPr="00AF3F65">
              <w:rPr>
                <w:color w:val="000000"/>
                <w:sz w:val="20"/>
                <w:szCs w:val="20"/>
              </w:rPr>
              <w:t>15</w:t>
            </w:r>
          </w:p>
        </w:tc>
        <w:tc>
          <w:tcPr>
            <w:tcW w:w="3040"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rPr>
                <w:i/>
                <w:iCs/>
                <w:color w:val="000000" w:themeColor="text1"/>
                <w:sz w:val="20"/>
                <w:szCs w:val="20"/>
              </w:rPr>
            </w:pPr>
            <w:r w:rsidRPr="00CE3317">
              <w:rPr>
                <w:i/>
                <w:iCs/>
                <w:color w:val="000000" w:themeColor="text1"/>
                <w:sz w:val="20"/>
                <w:szCs w:val="20"/>
              </w:rPr>
              <w:t>Автомобили грузовые  с мощностью двигателя:</w:t>
            </w:r>
          </w:p>
        </w:tc>
        <w:tc>
          <w:tcPr>
            <w:tcW w:w="13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i/>
                <w:iCs/>
                <w:color w:val="000000" w:themeColor="text1"/>
                <w:sz w:val="20"/>
                <w:szCs w:val="20"/>
              </w:rPr>
            </w:pPr>
            <w:r w:rsidRPr="00CE3317">
              <w:rPr>
                <w:i/>
                <w:iCs/>
                <w:color w:val="000000" w:themeColor="text1"/>
                <w:sz w:val="20"/>
                <w:szCs w:val="20"/>
              </w:rPr>
              <w:t>отчет 5-ТН,стр.2328</w:t>
            </w:r>
          </w:p>
        </w:tc>
        <w:tc>
          <w:tcPr>
            <w:tcW w:w="11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38 779</w:t>
            </w:r>
          </w:p>
        </w:tc>
        <w:tc>
          <w:tcPr>
            <w:tcW w:w="1134"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39 640</w:t>
            </w:r>
          </w:p>
        </w:tc>
        <w:tc>
          <w:tcPr>
            <w:tcW w:w="933"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102,2</w:t>
            </w:r>
          </w:p>
        </w:tc>
        <w:tc>
          <w:tcPr>
            <w:tcW w:w="1051"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40 125</w:t>
            </w:r>
          </w:p>
        </w:tc>
        <w:tc>
          <w:tcPr>
            <w:tcW w:w="933"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101,2</w:t>
            </w:r>
          </w:p>
        </w:tc>
        <w:tc>
          <w:tcPr>
            <w:tcW w:w="1052"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39 394</w:t>
            </w:r>
          </w:p>
        </w:tc>
        <w:tc>
          <w:tcPr>
            <w:tcW w:w="933"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98,2</w:t>
            </w:r>
          </w:p>
        </w:tc>
        <w:tc>
          <w:tcPr>
            <w:tcW w:w="1051"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40 029</w:t>
            </w:r>
          </w:p>
        </w:tc>
        <w:tc>
          <w:tcPr>
            <w:tcW w:w="878"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101,6</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40 020</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100,0</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40 370</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100,9</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40 572</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100,5</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40 892</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100,8</w:t>
            </w:r>
          </w:p>
        </w:tc>
      </w:tr>
      <w:tr w:rsidR="005200AA" w:rsidRPr="00AF3F65" w:rsidTr="00FB2F39">
        <w:trPr>
          <w:trHeight w:val="542"/>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5200AA" w:rsidRPr="00AF3F65" w:rsidRDefault="005200AA" w:rsidP="00FB2F39">
            <w:pPr>
              <w:jc w:val="center"/>
              <w:rPr>
                <w:sz w:val="20"/>
                <w:szCs w:val="20"/>
              </w:rPr>
            </w:pPr>
            <w:r w:rsidRPr="00AF3F65">
              <w:rPr>
                <w:sz w:val="20"/>
                <w:szCs w:val="20"/>
              </w:rPr>
              <w:t>16</w:t>
            </w:r>
          </w:p>
        </w:tc>
        <w:tc>
          <w:tcPr>
            <w:tcW w:w="3040"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ind w:firstLineChars="200" w:firstLine="400"/>
              <w:rPr>
                <w:color w:val="000000" w:themeColor="text1"/>
                <w:sz w:val="20"/>
                <w:szCs w:val="20"/>
              </w:rPr>
            </w:pPr>
            <w:r w:rsidRPr="00CE3317">
              <w:rPr>
                <w:color w:val="000000" w:themeColor="text1"/>
                <w:sz w:val="20"/>
                <w:szCs w:val="20"/>
              </w:rPr>
              <w:t>до 100 л.с. (до 73,55 кВт) включительно</w:t>
            </w:r>
          </w:p>
        </w:tc>
        <w:tc>
          <w:tcPr>
            <w:tcW w:w="13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отчет 5-ТН,стр.2329</w:t>
            </w:r>
          </w:p>
        </w:tc>
        <w:tc>
          <w:tcPr>
            <w:tcW w:w="1105"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12 553</w:t>
            </w:r>
          </w:p>
        </w:tc>
        <w:tc>
          <w:tcPr>
            <w:tcW w:w="1134"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12 506</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99,6</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12 129</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97,0</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11 608</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95,7</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11 561</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99,6</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11 295</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97,7</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11 148</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98,7</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10 947</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98,2</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10 783</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98,5</w:t>
            </w:r>
          </w:p>
        </w:tc>
      </w:tr>
      <w:tr w:rsidR="005200AA" w:rsidRPr="00AF3F65" w:rsidTr="00FB2F39">
        <w:trPr>
          <w:trHeight w:val="825"/>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5200AA" w:rsidRPr="00AF3F65" w:rsidRDefault="005200AA" w:rsidP="00FB2F39">
            <w:pPr>
              <w:jc w:val="center"/>
              <w:rPr>
                <w:sz w:val="20"/>
                <w:szCs w:val="20"/>
              </w:rPr>
            </w:pPr>
            <w:r w:rsidRPr="00AF3F65">
              <w:rPr>
                <w:sz w:val="20"/>
                <w:szCs w:val="20"/>
              </w:rPr>
              <w:t>17</w:t>
            </w:r>
          </w:p>
        </w:tc>
        <w:tc>
          <w:tcPr>
            <w:tcW w:w="3040"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ind w:firstLineChars="200" w:firstLine="400"/>
              <w:rPr>
                <w:color w:val="000000" w:themeColor="text1"/>
                <w:sz w:val="20"/>
                <w:szCs w:val="20"/>
              </w:rPr>
            </w:pPr>
            <w:r w:rsidRPr="00CE3317">
              <w:rPr>
                <w:color w:val="000000" w:themeColor="text1"/>
                <w:sz w:val="20"/>
                <w:szCs w:val="20"/>
              </w:rPr>
              <w:t>свыше 100 л.с. до 150 л.с. (свыше 73,55 кВт до 110,33 кВт) включительно</w:t>
            </w:r>
          </w:p>
        </w:tc>
        <w:tc>
          <w:tcPr>
            <w:tcW w:w="13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отчет 5-ТН,стр.2330</w:t>
            </w:r>
          </w:p>
        </w:tc>
        <w:tc>
          <w:tcPr>
            <w:tcW w:w="1105"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15 678</w:t>
            </w:r>
          </w:p>
        </w:tc>
        <w:tc>
          <w:tcPr>
            <w:tcW w:w="1134"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16 373</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104,4</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16 524</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100,9</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16 385</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99,2</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16 969</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103,6</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17 207</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101,4</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17 637</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102,5</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17 990</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102,0</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18 404</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102,3</w:t>
            </w:r>
          </w:p>
        </w:tc>
      </w:tr>
      <w:tr w:rsidR="005200AA" w:rsidRPr="00AF3F65" w:rsidTr="00FB2F39">
        <w:trPr>
          <w:trHeight w:val="781"/>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5200AA" w:rsidRPr="00AF3F65" w:rsidRDefault="005200AA" w:rsidP="00FB2F39">
            <w:pPr>
              <w:jc w:val="center"/>
              <w:rPr>
                <w:color w:val="000000"/>
                <w:sz w:val="20"/>
                <w:szCs w:val="20"/>
              </w:rPr>
            </w:pPr>
            <w:r w:rsidRPr="00AF3F65">
              <w:rPr>
                <w:color w:val="000000"/>
                <w:sz w:val="20"/>
                <w:szCs w:val="20"/>
              </w:rPr>
              <w:t>18</w:t>
            </w:r>
          </w:p>
        </w:tc>
        <w:tc>
          <w:tcPr>
            <w:tcW w:w="3040"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ind w:firstLineChars="200" w:firstLine="400"/>
              <w:rPr>
                <w:color w:val="000000" w:themeColor="text1"/>
                <w:sz w:val="20"/>
                <w:szCs w:val="20"/>
              </w:rPr>
            </w:pPr>
            <w:r w:rsidRPr="00CE3317">
              <w:rPr>
                <w:color w:val="000000" w:themeColor="text1"/>
                <w:sz w:val="20"/>
                <w:szCs w:val="20"/>
              </w:rPr>
              <w:t>свыше 150 л.с. до 200 л.с. (свыше 110,33 кВт до 147,1 кВт) включительно</w:t>
            </w:r>
          </w:p>
        </w:tc>
        <w:tc>
          <w:tcPr>
            <w:tcW w:w="13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отчет 5-ТН,стр.2331</w:t>
            </w:r>
          </w:p>
        </w:tc>
        <w:tc>
          <w:tcPr>
            <w:tcW w:w="1105"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2 003</w:t>
            </w:r>
          </w:p>
        </w:tc>
        <w:tc>
          <w:tcPr>
            <w:tcW w:w="1134"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2 162</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107,9</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2 239</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103,6</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2 286</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102,1</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2 378</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104,0</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2 452</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103,1</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2 540</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103,6</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2 626</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103,4</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2 718</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103,5</w:t>
            </w:r>
          </w:p>
        </w:tc>
      </w:tr>
      <w:tr w:rsidR="005200AA" w:rsidRPr="00AF3F65" w:rsidTr="00FB2F39">
        <w:trPr>
          <w:trHeight w:val="810"/>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5200AA" w:rsidRPr="00AF3F65" w:rsidRDefault="005200AA" w:rsidP="00FB2F39">
            <w:pPr>
              <w:jc w:val="center"/>
              <w:rPr>
                <w:color w:val="000000"/>
                <w:sz w:val="20"/>
                <w:szCs w:val="20"/>
              </w:rPr>
            </w:pPr>
            <w:r w:rsidRPr="00AF3F65">
              <w:rPr>
                <w:color w:val="000000"/>
                <w:sz w:val="20"/>
                <w:szCs w:val="20"/>
              </w:rPr>
              <w:t>19</w:t>
            </w:r>
          </w:p>
        </w:tc>
        <w:tc>
          <w:tcPr>
            <w:tcW w:w="3040"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ind w:firstLineChars="200" w:firstLine="400"/>
              <w:rPr>
                <w:color w:val="000000" w:themeColor="text1"/>
                <w:sz w:val="20"/>
                <w:szCs w:val="20"/>
              </w:rPr>
            </w:pPr>
            <w:r w:rsidRPr="00CE3317">
              <w:rPr>
                <w:color w:val="000000" w:themeColor="text1"/>
                <w:sz w:val="20"/>
                <w:szCs w:val="20"/>
              </w:rPr>
              <w:t>свыше 200 л.с. до 250 л.с. (свыше 147,1 кВт до 183,9 кВт) включительно</w:t>
            </w:r>
          </w:p>
        </w:tc>
        <w:tc>
          <w:tcPr>
            <w:tcW w:w="13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отчет 5-ТН,стр.2332</w:t>
            </w:r>
          </w:p>
        </w:tc>
        <w:tc>
          <w:tcPr>
            <w:tcW w:w="1105"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3 664</w:t>
            </w:r>
          </w:p>
        </w:tc>
        <w:tc>
          <w:tcPr>
            <w:tcW w:w="1134"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3 613</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98,6</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3 532</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97,8</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3 412</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96,6</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3 372</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98,8</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3 294</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97,7</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3 238</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98,3</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3 173</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98,0</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3 116</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98,2</w:t>
            </w:r>
          </w:p>
        </w:tc>
      </w:tr>
      <w:tr w:rsidR="005200AA" w:rsidRPr="00AF3F65" w:rsidTr="00FB2F39">
        <w:trPr>
          <w:trHeight w:val="630"/>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5200AA" w:rsidRPr="00AF3F65" w:rsidRDefault="005200AA" w:rsidP="00FB2F39">
            <w:pPr>
              <w:jc w:val="center"/>
              <w:rPr>
                <w:color w:val="000000"/>
                <w:sz w:val="20"/>
                <w:szCs w:val="20"/>
              </w:rPr>
            </w:pPr>
            <w:r w:rsidRPr="00AF3F65">
              <w:rPr>
                <w:color w:val="000000"/>
                <w:sz w:val="20"/>
                <w:szCs w:val="20"/>
              </w:rPr>
              <w:t>20</w:t>
            </w:r>
          </w:p>
        </w:tc>
        <w:tc>
          <w:tcPr>
            <w:tcW w:w="3040"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ind w:firstLineChars="200" w:firstLine="400"/>
              <w:rPr>
                <w:color w:val="000000" w:themeColor="text1"/>
                <w:sz w:val="20"/>
                <w:szCs w:val="20"/>
              </w:rPr>
            </w:pPr>
            <w:r w:rsidRPr="00CE3317">
              <w:rPr>
                <w:color w:val="000000" w:themeColor="text1"/>
                <w:sz w:val="20"/>
                <w:szCs w:val="20"/>
              </w:rPr>
              <w:t>свыше 250 л.с. (свыше 183,9 кВт)</w:t>
            </w:r>
          </w:p>
        </w:tc>
        <w:tc>
          <w:tcPr>
            <w:tcW w:w="13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отчет 5-ТН,стр.2333</w:t>
            </w:r>
          </w:p>
        </w:tc>
        <w:tc>
          <w:tcPr>
            <w:tcW w:w="1105"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4 881</w:t>
            </w:r>
          </w:p>
        </w:tc>
        <w:tc>
          <w:tcPr>
            <w:tcW w:w="1134"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4 986</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102,2</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5 701</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114,3</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5 703</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100,0</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5 749</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100,8</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5 772</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100,4</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5 807</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100,6</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5 836</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100,5</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5 871</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100,6</w:t>
            </w:r>
          </w:p>
        </w:tc>
      </w:tr>
      <w:tr w:rsidR="005200AA" w:rsidRPr="00AF3F65" w:rsidTr="00FB2F39">
        <w:trPr>
          <w:trHeight w:val="510"/>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5200AA" w:rsidRPr="00AF3F65" w:rsidRDefault="005200AA" w:rsidP="00FB2F39">
            <w:pPr>
              <w:jc w:val="center"/>
              <w:rPr>
                <w:sz w:val="20"/>
                <w:szCs w:val="20"/>
              </w:rPr>
            </w:pPr>
            <w:r w:rsidRPr="00AF3F65">
              <w:rPr>
                <w:sz w:val="20"/>
                <w:szCs w:val="20"/>
              </w:rPr>
              <w:t>21</w:t>
            </w:r>
          </w:p>
        </w:tc>
        <w:tc>
          <w:tcPr>
            <w:tcW w:w="3040"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rPr>
                <w:i/>
                <w:iCs/>
                <w:color w:val="000000" w:themeColor="text1"/>
                <w:sz w:val="20"/>
                <w:szCs w:val="20"/>
              </w:rPr>
            </w:pPr>
            <w:r w:rsidRPr="00CE3317">
              <w:rPr>
                <w:i/>
                <w:iCs/>
                <w:color w:val="000000" w:themeColor="text1"/>
                <w:sz w:val="20"/>
                <w:szCs w:val="20"/>
              </w:rPr>
              <w:t>Другие самоходные транспортные средства, машины и механизмы на пневматическом и гусеничном ходу</w:t>
            </w:r>
          </w:p>
        </w:tc>
        <w:tc>
          <w:tcPr>
            <w:tcW w:w="13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i/>
                <w:iCs/>
                <w:color w:val="000000" w:themeColor="text1"/>
                <w:sz w:val="20"/>
                <w:szCs w:val="20"/>
              </w:rPr>
            </w:pPr>
            <w:r w:rsidRPr="00CE3317">
              <w:rPr>
                <w:i/>
                <w:iCs/>
                <w:color w:val="000000" w:themeColor="text1"/>
                <w:sz w:val="20"/>
                <w:szCs w:val="20"/>
              </w:rPr>
              <w:t>отчет 5-ТН,стр.2334</w:t>
            </w:r>
          </w:p>
        </w:tc>
        <w:tc>
          <w:tcPr>
            <w:tcW w:w="1105"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10 976</w:t>
            </w:r>
          </w:p>
        </w:tc>
        <w:tc>
          <w:tcPr>
            <w:tcW w:w="1134"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11 212</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102,2</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11 345</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101,2</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11 393</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100,4</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11 487</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100,8</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11 556</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100,6</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11 637</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100,7</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11 718</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100,7</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11 800</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100,7</w:t>
            </w:r>
          </w:p>
        </w:tc>
      </w:tr>
      <w:tr w:rsidR="005200AA" w:rsidRPr="00AF3F65" w:rsidTr="00FB2F39">
        <w:trPr>
          <w:trHeight w:val="701"/>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5200AA" w:rsidRPr="00AF3F65" w:rsidRDefault="005200AA" w:rsidP="00FB2F39">
            <w:pPr>
              <w:jc w:val="center"/>
              <w:rPr>
                <w:sz w:val="20"/>
                <w:szCs w:val="20"/>
              </w:rPr>
            </w:pPr>
            <w:r w:rsidRPr="00AF3F65">
              <w:rPr>
                <w:sz w:val="20"/>
                <w:szCs w:val="20"/>
              </w:rPr>
              <w:t>22</w:t>
            </w:r>
          </w:p>
        </w:tc>
        <w:tc>
          <w:tcPr>
            <w:tcW w:w="3040"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rPr>
                <w:i/>
                <w:iCs/>
                <w:color w:val="000000" w:themeColor="text1"/>
                <w:sz w:val="20"/>
                <w:szCs w:val="20"/>
              </w:rPr>
            </w:pPr>
            <w:r w:rsidRPr="00CE3317">
              <w:rPr>
                <w:i/>
                <w:iCs/>
                <w:color w:val="000000" w:themeColor="text1"/>
                <w:sz w:val="20"/>
                <w:szCs w:val="20"/>
              </w:rPr>
              <w:t xml:space="preserve">Снегоходы, мотосани с мощностью двигателя: </w:t>
            </w:r>
          </w:p>
        </w:tc>
        <w:tc>
          <w:tcPr>
            <w:tcW w:w="13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i/>
                <w:iCs/>
                <w:color w:val="000000" w:themeColor="text1"/>
                <w:sz w:val="20"/>
                <w:szCs w:val="20"/>
              </w:rPr>
            </w:pPr>
            <w:r w:rsidRPr="00CE3317">
              <w:rPr>
                <w:i/>
                <w:iCs/>
                <w:color w:val="000000" w:themeColor="text1"/>
                <w:sz w:val="20"/>
                <w:szCs w:val="20"/>
              </w:rPr>
              <w:t>отчет 5-ТН,стр.2335</w:t>
            </w:r>
          </w:p>
        </w:tc>
        <w:tc>
          <w:tcPr>
            <w:tcW w:w="11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1 741</w:t>
            </w:r>
          </w:p>
        </w:tc>
        <w:tc>
          <w:tcPr>
            <w:tcW w:w="1134"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1 903</w:t>
            </w:r>
          </w:p>
        </w:tc>
        <w:tc>
          <w:tcPr>
            <w:tcW w:w="933"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109,3</w:t>
            </w:r>
          </w:p>
        </w:tc>
        <w:tc>
          <w:tcPr>
            <w:tcW w:w="1051"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2 000</w:t>
            </w:r>
          </w:p>
        </w:tc>
        <w:tc>
          <w:tcPr>
            <w:tcW w:w="933"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105,1</w:t>
            </w:r>
          </w:p>
        </w:tc>
        <w:tc>
          <w:tcPr>
            <w:tcW w:w="1052"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2 014</w:t>
            </w:r>
          </w:p>
        </w:tc>
        <w:tc>
          <w:tcPr>
            <w:tcW w:w="933"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100,7</w:t>
            </w:r>
          </w:p>
        </w:tc>
        <w:tc>
          <w:tcPr>
            <w:tcW w:w="1051"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2 144</w:t>
            </w:r>
          </w:p>
        </w:tc>
        <w:tc>
          <w:tcPr>
            <w:tcW w:w="878"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106,5</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2 223</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103,7</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2 339</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105,2</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2 446</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104,6</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2 568</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105,0</w:t>
            </w:r>
          </w:p>
        </w:tc>
      </w:tr>
      <w:tr w:rsidR="005200AA" w:rsidRPr="00AF3F65" w:rsidTr="00FB2F39">
        <w:trPr>
          <w:trHeight w:val="555"/>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5200AA" w:rsidRPr="00AF3F65" w:rsidRDefault="005200AA" w:rsidP="00FB2F39">
            <w:pPr>
              <w:jc w:val="center"/>
              <w:rPr>
                <w:color w:val="000000"/>
                <w:sz w:val="20"/>
                <w:szCs w:val="20"/>
              </w:rPr>
            </w:pPr>
            <w:r w:rsidRPr="00AF3F65">
              <w:rPr>
                <w:color w:val="000000"/>
                <w:sz w:val="20"/>
                <w:szCs w:val="20"/>
              </w:rPr>
              <w:t>23</w:t>
            </w:r>
          </w:p>
        </w:tc>
        <w:tc>
          <w:tcPr>
            <w:tcW w:w="3040"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ind w:firstLineChars="200" w:firstLine="400"/>
              <w:rPr>
                <w:color w:val="000000" w:themeColor="text1"/>
                <w:sz w:val="20"/>
                <w:szCs w:val="20"/>
              </w:rPr>
            </w:pPr>
            <w:r w:rsidRPr="00CE3317">
              <w:rPr>
                <w:color w:val="000000" w:themeColor="text1"/>
                <w:sz w:val="20"/>
                <w:szCs w:val="20"/>
              </w:rPr>
              <w:t>до 50 л.с. (до 36,77 кВт) включительно</w:t>
            </w:r>
          </w:p>
        </w:tc>
        <w:tc>
          <w:tcPr>
            <w:tcW w:w="13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отчет 5-ТН,стр.2336</w:t>
            </w:r>
          </w:p>
        </w:tc>
        <w:tc>
          <w:tcPr>
            <w:tcW w:w="1105"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1 290</w:t>
            </w:r>
          </w:p>
        </w:tc>
        <w:tc>
          <w:tcPr>
            <w:tcW w:w="1134"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1 391</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107,8</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1 454</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104,5</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1 463</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100,6</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1 524</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104,2</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1 561</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102,4</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1 613</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103,3</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1 660</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102,9</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1 711</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103,1</w:t>
            </w:r>
          </w:p>
        </w:tc>
      </w:tr>
      <w:tr w:rsidR="005200AA" w:rsidRPr="00AF3F65" w:rsidTr="00FB2F39">
        <w:trPr>
          <w:trHeight w:val="630"/>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5200AA" w:rsidRPr="00AF3F65" w:rsidRDefault="005200AA" w:rsidP="00FB2F39">
            <w:pPr>
              <w:jc w:val="center"/>
              <w:rPr>
                <w:color w:val="000000"/>
                <w:sz w:val="20"/>
                <w:szCs w:val="20"/>
              </w:rPr>
            </w:pPr>
            <w:r w:rsidRPr="00AF3F65">
              <w:rPr>
                <w:color w:val="000000"/>
                <w:sz w:val="20"/>
                <w:szCs w:val="20"/>
              </w:rPr>
              <w:t>24</w:t>
            </w:r>
          </w:p>
        </w:tc>
        <w:tc>
          <w:tcPr>
            <w:tcW w:w="3040"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ind w:firstLineChars="200" w:firstLine="400"/>
              <w:rPr>
                <w:color w:val="000000" w:themeColor="text1"/>
                <w:sz w:val="20"/>
                <w:szCs w:val="20"/>
              </w:rPr>
            </w:pPr>
            <w:r w:rsidRPr="00CE3317">
              <w:rPr>
                <w:color w:val="000000" w:themeColor="text1"/>
                <w:sz w:val="20"/>
                <w:szCs w:val="20"/>
              </w:rPr>
              <w:t>свыше 50 л.с. (свыше 36,77 кВт)</w:t>
            </w:r>
          </w:p>
        </w:tc>
        <w:tc>
          <w:tcPr>
            <w:tcW w:w="13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отчет 5-ТН,стр.2337</w:t>
            </w:r>
          </w:p>
        </w:tc>
        <w:tc>
          <w:tcPr>
            <w:tcW w:w="1105"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451</w:t>
            </w:r>
          </w:p>
        </w:tc>
        <w:tc>
          <w:tcPr>
            <w:tcW w:w="1134"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512</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113,5</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546</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106,6</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551</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100,9</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620</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112,5</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662</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106,8</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726</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109,7</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786</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108,3</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857</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109,0</w:t>
            </w:r>
          </w:p>
        </w:tc>
      </w:tr>
      <w:tr w:rsidR="005200AA" w:rsidRPr="00AF3F65" w:rsidTr="00FB2F39">
        <w:trPr>
          <w:trHeight w:val="510"/>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5200AA" w:rsidRPr="00AF3F65" w:rsidRDefault="005200AA" w:rsidP="00FB2F39">
            <w:pPr>
              <w:jc w:val="center"/>
              <w:rPr>
                <w:color w:val="000000"/>
                <w:sz w:val="20"/>
                <w:szCs w:val="20"/>
              </w:rPr>
            </w:pPr>
            <w:r w:rsidRPr="00AF3F65">
              <w:rPr>
                <w:color w:val="000000"/>
                <w:sz w:val="20"/>
                <w:szCs w:val="20"/>
              </w:rPr>
              <w:t>25</w:t>
            </w:r>
          </w:p>
        </w:tc>
        <w:tc>
          <w:tcPr>
            <w:tcW w:w="3040"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rPr>
                <w:i/>
                <w:iCs/>
                <w:color w:val="000000" w:themeColor="text1"/>
                <w:sz w:val="20"/>
                <w:szCs w:val="20"/>
              </w:rPr>
            </w:pPr>
            <w:r w:rsidRPr="00CE3317">
              <w:rPr>
                <w:i/>
                <w:iCs/>
                <w:color w:val="000000" w:themeColor="text1"/>
                <w:sz w:val="20"/>
                <w:szCs w:val="20"/>
              </w:rPr>
              <w:t xml:space="preserve">Катера, моторные лодки и другие водные транспортные средства с мощностью двигателя: </w:t>
            </w:r>
          </w:p>
        </w:tc>
        <w:tc>
          <w:tcPr>
            <w:tcW w:w="13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i/>
                <w:iCs/>
                <w:color w:val="000000" w:themeColor="text1"/>
                <w:sz w:val="20"/>
                <w:szCs w:val="20"/>
              </w:rPr>
            </w:pPr>
            <w:r w:rsidRPr="00CE3317">
              <w:rPr>
                <w:i/>
                <w:iCs/>
                <w:color w:val="000000" w:themeColor="text1"/>
                <w:sz w:val="20"/>
                <w:szCs w:val="20"/>
              </w:rPr>
              <w:t>отчет 5-ТН,стр.2341</w:t>
            </w:r>
          </w:p>
        </w:tc>
        <w:tc>
          <w:tcPr>
            <w:tcW w:w="11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8 534</w:t>
            </w:r>
          </w:p>
        </w:tc>
        <w:tc>
          <w:tcPr>
            <w:tcW w:w="1134"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8 292</w:t>
            </w:r>
          </w:p>
        </w:tc>
        <w:tc>
          <w:tcPr>
            <w:tcW w:w="933"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97,2</w:t>
            </w:r>
          </w:p>
        </w:tc>
        <w:tc>
          <w:tcPr>
            <w:tcW w:w="1051"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8 166</w:t>
            </w:r>
          </w:p>
        </w:tc>
        <w:tc>
          <w:tcPr>
            <w:tcW w:w="933"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98,5</w:t>
            </w:r>
          </w:p>
        </w:tc>
        <w:tc>
          <w:tcPr>
            <w:tcW w:w="1052"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7 954</w:t>
            </w:r>
          </w:p>
        </w:tc>
        <w:tc>
          <w:tcPr>
            <w:tcW w:w="933"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97,4</w:t>
            </w:r>
          </w:p>
        </w:tc>
        <w:tc>
          <w:tcPr>
            <w:tcW w:w="1051"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7 862</w:t>
            </w:r>
          </w:p>
        </w:tc>
        <w:tc>
          <w:tcPr>
            <w:tcW w:w="878"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98,8</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7 726</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98,3</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7 622</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98,7</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7 516</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98,6</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7 427</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98,8</w:t>
            </w:r>
          </w:p>
        </w:tc>
      </w:tr>
      <w:tr w:rsidR="005200AA" w:rsidRPr="00AF3F65" w:rsidTr="00FB2F39">
        <w:trPr>
          <w:trHeight w:val="750"/>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5200AA" w:rsidRPr="00AF3F65" w:rsidRDefault="005200AA" w:rsidP="00FB2F39">
            <w:pPr>
              <w:jc w:val="center"/>
              <w:rPr>
                <w:sz w:val="20"/>
                <w:szCs w:val="20"/>
              </w:rPr>
            </w:pPr>
            <w:r w:rsidRPr="00AF3F65">
              <w:rPr>
                <w:sz w:val="20"/>
                <w:szCs w:val="20"/>
              </w:rPr>
              <w:t>26</w:t>
            </w:r>
          </w:p>
        </w:tc>
        <w:tc>
          <w:tcPr>
            <w:tcW w:w="3040"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ind w:firstLineChars="200" w:firstLine="400"/>
              <w:rPr>
                <w:color w:val="000000" w:themeColor="text1"/>
                <w:sz w:val="20"/>
                <w:szCs w:val="20"/>
              </w:rPr>
            </w:pPr>
            <w:r w:rsidRPr="00CE3317">
              <w:rPr>
                <w:color w:val="000000" w:themeColor="text1"/>
                <w:sz w:val="20"/>
                <w:szCs w:val="20"/>
              </w:rPr>
              <w:t>до 100 л.с. (до 73,55 кВт) включительно</w:t>
            </w:r>
          </w:p>
        </w:tc>
        <w:tc>
          <w:tcPr>
            <w:tcW w:w="13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отчет 5-ТН,стр.2342</w:t>
            </w:r>
          </w:p>
        </w:tc>
        <w:tc>
          <w:tcPr>
            <w:tcW w:w="1105"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8 205</w:t>
            </w:r>
          </w:p>
        </w:tc>
        <w:tc>
          <w:tcPr>
            <w:tcW w:w="1134"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7 969</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97,1</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7 860</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98,6</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7 622</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97,0</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7 494</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98,3</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7 322</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97,7</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7 176</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98,0</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7 025</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97,9</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6 885</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98,0</w:t>
            </w:r>
          </w:p>
        </w:tc>
      </w:tr>
      <w:tr w:rsidR="005200AA" w:rsidRPr="00AF3F65" w:rsidTr="00FB2F39">
        <w:trPr>
          <w:trHeight w:val="630"/>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5200AA" w:rsidRPr="00AF3F65" w:rsidRDefault="005200AA" w:rsidP="00FB2F39">
            <w:pPr>
              <w:jc w:val="center"/>
              <w:rPr>
                <w:sz w:val="20"/>
                <w:szCs w:val="20"/>
              </w:rPr>
            </w:pPr>
            <w:r w:rsidRPr="00AF3F65">
              <w:rPr>
                <w:sz w:val="20"/>
                <w:szCs w:val="20"/>
              </w:rPr>
              <w:t>27</w:t>
            </w:r>
          </w:p>
        </w:tc>
        <w:tc>
          <w:tcPr>
            <w:tcW w:w="3040"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ind w:firstLineChars="200" w:firstLine="400"/>
              <w:rPr>
                <w:color w:val="000000" w:themeColor="text1"/>
                <w:sz w:val="20"/>
                <w:szCs w:val="20"/>
              </w:rPr>
            </w:pPr>
            <w:r w:rsidRPr="00CE3317">
              <w:rPr>
                <w:color w:val="000000" w:themeColor="text1"/>
                <w:sz w:val="20"/>
                <w:szCs w:val="20"/>
              </w:rPr>
              <w:t>свыше 100 л.с. (свыше 73,55 кВт)</w:t>
            </w:r>
          </w:p>
        </w:tc>
        <w:tc>
          <w:tcPr>
            <w:tcW w:w="13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отчет 5-ТН,стр.2343</w:t>
            </w:r>
          </w:p>
        </w:tc>
        <w:tc>
          <w:tcPr>
            <w:tcW w:w="1105"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329</w:t>
            </w:r>
          </w:p>
        </w:tc>
        <w:tc>
          <w:tcPr>
            <w:tcW w:w="1134"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323</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98,2</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306</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94,7</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332</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108,5</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368</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110,8</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404</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109,8</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446</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110,4</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491</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110,1</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542</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110,4</w:t>
            </w:r>
          </w:p>
        </w:tc>
      </w:tr>
      <w:tr w:rsidR="005200AA" w:rsidRPr="00AF3F65" w:rsidTr="00FB2F39">
        <w:trPr>
          <w:trHeight w:val="510"/>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5200AA" w:rsidRPr="00AF3F65" w:rsidRDefault="005200AA" w:rsidP="00FB2F39">
            <w:pPr>
              <w:jc w:val="center"/>
              <w:rPr>
                <w:color w:val="000000"/>
                <w:sz w:val="20"/>
                <w:szCs w:val="20"/>
              </w:rPr>
            </w:pPr>
            <w:r w:rsidRPr="00AF3F65">
              <w:rPr>
                <w:color w:val="000000"/>
                <w:sz w:val="20"/>
                <w:szCs w:val="20"/>
              </w:rPr>
              <w:t>28</w:t>
            </w:r>
          </w:p>
        </w:tc>
        <w:tc>
          <w:tcPr>
            <w:tcW w:w="3040"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rPr>
                <w:i/>
                <w:iCs/>
                <w:color w:val="000000" w:themeColor="text1"/>
                <w:sz w:val="20"/>
                <w:szCs w:val="20"/>
              </w:rPr>
            </w:pPr>
            <w:r w:rsidRPr="00CE3317">
              <w:rPr>
                <w:i/>
                <w:iCs/>
                <w:color w:val="000000" w:themeColor="text1"/>
                <w:sz w:val="20"/>
                <w:szCs w:val="20"/>
              </w:rPr>
              <w:t xml:space="preserve">Яхты и другие парусно-моторные суда с мощностью двигателя: </w:t>
            </w:r>
          </w:p>
        </w:tc>
        <w:tc>
          <w:tcPr>
            <w:tcW w:w="13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i/>
                <w:iCs/>
                <w:color w:val="000000" w:themeColor="text1"/>
                <w:sz w:val="20"/>
                <w:szCs w:val="20"/>
              </w:rPr>
            </w:pPr>
            <w:r w:rsidRPr="00CE3317">
              <w:rPr>
                <w:i/>
                <w:iCs/>
                <w:color w:val="000000" w:themeColor="text1"/>
                <w:sz w:val="20"/>
                <w:szCs w:val="20"/>
              </w:rPr>
              <w:t>отчет 5-ТН,стр.2344</w:t>
            </w:r>
          </w:p>
        </w:tc>
        <w:tc>
          <w:tcPr>
            <w:tcW w:w="11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42</w:t>
            </w:r>
          </w:p>
        </w:tc>
        <w:tc>
          <w:tcPr>
            <w:tcW w:w="1134"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38</w:t>
            </w:r>
          </w:p>
        </w:tc>
        <w:tc>
          <w:tcPr>
            <w:tcW w:w="933"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90,5</w:t>
            </w:r>
          </w:p>
        </w:tc>
        <w:tc>
          <w:tcPr>
            <w:tcW w:w="1051"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36</w:t>
            </w:r>
          </w:p>
        </w:tc>
        <w:tc>
          <w:tcPr>
            <w:tcW w:w="933"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94,7</w:t>
            </w:r>
          </w:p>
        </w:tc>
        <w:tc>
          <w:tcPr>
            <w:tcW w:w="1052"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33</w:t>
            </w:r>
          </w:p>
        </w:tc>
        <w:tc>
          <w:tcPr>
            <w:tcW w:w="933"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91,7</w:t>
            </w:r>
          </w:p>
        </w:tc>
        <w:tc>
          <w:tcPr>
            <w:tcW w:w="1051"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33</w:t>
            </w:r>
          </w:p>
        </w:tc>
        <w:tc>
          <w:tcPr>
            <w:tcW w:w="878"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100,0</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32</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97,0</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32</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100,0</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32</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100,0</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32</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100,0</w:t>
            </w:r>
          </w:p>
        </w:tc>
      </w:tr>
      <w:tr w:rsidR="005200AA" w:rsidRPr="00AF3F65" w:rsidTr="00FB2F39">
        <w:trPr>
          <w:trHeight w:val="573"/>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5200AA" w:rsidRPr="00AF3F65" w:rsidRDefault="005200AA" w:rsidP="00FB2F39">
            <w:pPr>
              <w:jc w:val="center"/>
              <w:rPr>
                <w:color w:val="000000"/>
                <w:sz w:val="20"/>
                <w:szCs w:val="20"/>
              </w:rPr>
            </w:pPr>
            <w:r w:rsidRPr="00AF3F65">
              <w:rPr>
                <w:color w:val="000000"/>
                <w:sz w:val="20"/>
                <w:szCs w:val="20"/>
              </w:rPr>
              <w:t>29</w:t>
            </w:r>
          </w:p>
        </w:tc>
        <w:tc>
          <w:tcPr>
            <w:tcW w:w="3040"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ind w:firstLineChars="200" w:firstLine="400"/>
              <w:rPr>
                <w:color w:val="000000" w:themeColor="text1"/>
                <w:sz w:val="20"/>
                <w:szCs w:val="20"/>
              </w:rPr>
            </w:pPr>
            <w:r w:rsidRPr="00CE3317">
              <w:rPr>
                <w:color w:val="000000" w:themeColor="text1"/>
                <w:sz w:val="20"/>
                <w:szCs w:val="20"/>
              </w:rPr>
              <w:t>до 100 л.с. (до 73,55 кВт) включительно</w:t>
            </w:r>
          </w:p>
        </w:tc>
        <w:tc>
          <w:tcPr>
            <w:tcW w:w="13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отчет 5-ТН,стр.2345</w:t>
            </w:r>
          </w:p>
        </w:tc>
        <w:tc>
          <w:tcPr>
            <w:tcW w:w="1105"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42</w:t>
            </w:r>
          </w:p>
        </w:tc>
        <w:tc>
          <w:tcPr>
            <w:tcW w:w="1134"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38</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90,5</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35</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92,1</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33</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94,3</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33</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100,0</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32</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97,0</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32</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100,0</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32</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100,0</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32</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100,0</w:t>
            </w:r>
          </w:p>
        </w:tc>
      </w:tr>
      <w:tr w:rsidR="005200AA" w:rsidRPr="00AF3F65" w:rsidTr="00FB2F39">
        <w:trPr>
          <w:trHeight w:val="553"/>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5200AA" w:rsidRPr="00AF3F65" w:rsidRDefault="005200AA" w:rsidP="00FB2F39">
            <w:pPr>
              <w:jc w:val="center"/>
              <w:rPr>
                <w:color w:val="000000"/>
                <w:sz w:val="20"/>
                <w:szCs w:val="20"/>
              </w:rPr>
            </w:pPr>
            <w:r w:rsidRPr="00AF3F65">
              <w:rPr>
                <w:color w:val="000000"/>
                <w:sz w:val="20"/>
                <w:szCs w:val="20"/>
              </w:rPr>
              <w:t>30</w:t>
            </w:r>
          </w:p>
        </w:tc>
        <w:tc>
          <w:tcPr>
            <w:tcW w:w="3040"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ind w:firstLineChars="200" w:firstLine="400"/>
              <w:rPr>
                <w:color w:val="000000" w:themeColor="text1"/>
                <w:sz w:val="20"/>
                <w:szCs w:val="20"/>
              </w:rPr>
            </w:pPr>
            <w:r w:rsidRPr="00CE3317">
              <w:rPr>
                <w:color w:val="000000" w:themeColor="text1"/>
                <w:sz w:val="20"/>
                <w:szCs w:val="20"/>
              </w:rPr>
              <w:t>свыше 100 л.с. (свыше 73,55 кВт)</w:t>
            </w:r>
          </w:p>
        </w:tc>
        <w:tc>
          <w:tcPr>
            <w:tcW w:w="13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отчет 5-ТН,стр.2346</w:t>
            </w:r>
          </w:p>
        </w:tc>
        <w:tc>
          <w:tcPr>
            <w:tcW w:w="1105"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0</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 xml:space="preserve"> </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 xml:space="preserve"> </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0</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0,0</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0</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 </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0</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 </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0</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 </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0</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 </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0</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 </w:t>
            </w:r>
          </w:p>
        </w:tc>
      </w:tr>
      <w:tr w:rsidR="005200AA" w:rsidRPr="00AF3F65" w:rsidTr="00FB2F39">
        <w:trPr>
          <w:trHeight w:val="300"/>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5200AA" w:rsidRPr="00AF3F65" w:rsidRDefault="005200AA" w:rsidP="00FB2F39">
            <w:pPr>
              <w:jc w:val="center"/>
              <w:rPr>
                <w:sz w:val="20"/>
                <w:szCs w:val="20"/>
              </w:rPr>
            </w:pPr>
            <w:r w:rsidRPr="00AF3F65">
              <w:rPr>
                <w:sz w:val="20"/>
                <w:szCs w:val="20"/>
              </w:rPr>
              <w:t>31</w:t>
            </w:r>
          </w:p>
        </w:tc>
        <w:tc>
          <w:tcPr>
            <w:tcW w:w="3040"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rPr>
                <w:i/>
                <w:iCs/>
                <w:color w:val="000000" w:themeColor="text1"/>
                <w:sz w:val="20"/>
                <w:szCs w:val="20"/>
              </w:rPr>
            </w:pPr>
            <w:r w:rsidRPr="00CE3317">
              <w:rPr>
                <w:i/>
                <w:iCs/>
                <w:color w:val="000000" w:themeColor="text1"/>
                <w:sz w:val="20"/>
                <w:szCs w:val="20"/>
              </w:rPr>
              <w:t xml:space="preserve">Гидроциклы с мощностью двигателя: </w:t>
            </w:r>
          </w:p>
        </w:tc>
        <w:tc>
          <w:tcPr>
            <w:tcW w:w="13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i/>
                <w:iCs/>
                <w:color w:val="000000" w:themeColor="text1"/>
                <w:sz w:val="20"/>
                <w:szCs w:val="20"/>
              </w:rPr>
            </w:pPr>
            <w:r w:rsidRPr="00CE3317">
              <w:rPr>
                <w:i/>
                <w:iCs/>
                <w:color w:val="000000" w:themeColor="text1"/>
                <w:sz w:val="20"/>
                <w:szCs w:val="20"/>
              </w:rPr>
              <w:t>отчет 5-ТН,стр.2347</w:t>
            </w:r>
          </w:p>
        </w:tc>
        <w:tc>
          <w:tcPr>
            <w:tcW w:w="11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64</w:t>
            </w:r>
          </w:p>
        </w:tc>
        <w:tc>
          <w:tcPr>
            <w:tcW w:w="1134"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59</w:t>
            </w:r>
          </w:p>
        </w:tc>
        <w:tc>
          <w:tcPr>
            <w:tcW w:w="933"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92,2</w:t>
            </w:r>
          </w:p>
        </w:tc>
        <w:tc>
          <w:tcPr>
            <w:tcW w:w="1051"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78</w:t>
            </w:r>
          </w:p>
        </w:tc>
        <w:tc>
          <w:tcPr>
            <w:tcW w:w="933"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132,2</w:t>
            </w:r>
          </w:p>
        </w:tc>
        <w:tc>
          <w:tcPr>
            <w:tcW w:w="1052"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89</w:t>
            </w:r>
          </w:p>
        </w:tc>
        <w:tc>
          <w:tcPr>
            <w:tcW w:w="933"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114,1</w:t>
            </w:r>
          </w:p>
        </w:tc>
        <w:tc>
          <w:tcPr>
            <w:tcW w:w="1051"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104</w:t>
            </w:r>
          </w:p>
        </w:tc>
        <w:tc>
          <w:tcPr>
            <w:tcW w:w="878"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116,9</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124</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119,2</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149</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120,2</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183</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122,8</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227</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124,0</w:t>
            </w:r>
          </w:p>
        </w:tc>
      </w:tr>
      <w:tr w:rsidR="005200AA" w:rsidRPr="00AF3F65" w:rsidTr="00FB2F39">
        <w:trPr>
          <w:trHeight w:val="511"/>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5200AA" w:rsidRPr="00AF3F65" w:rsidRDefault="005200AA" w:rsidP="00FB2F39">
            <w:pPr>
              <w:jc w:val="center"/>
              <w:rPr>
                <w:sz w:val="20"/>
                <w:szCs w:val="20"/>
              </w:rPr>
            </w:pPr>
            <w:r w:rsidRPr="00AF3F65">
              <w:rPr>
                <w:sz w:val="20"/>
                <w:szCs w:val="20"/>
              </w:rPr>
              <w:t>32</w:t>
            </w:r>
          </w:p>
        </w:tc>
        <w:tc>
          <w:tcPr>
            <w:tcW w:w="3040"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ind w:firstLineChars="200" w:firstLine="400"/>
              <w:rPr>
                <w:color w:val="000000" w:themeColor="text1"/>
                <w:sz w:val="20"/>
                <w:szCs w:val="20"/>
              </w:rPr>
            </w:pPr>
            <w:r w:rsidRPr="00CE3317">
              <w:rPr>
                <w:color w:val="000000" w:themeColor="text1"/>
                <w:sz w:val="20"/>
                <w:szCs w:val="20"/>
              </w:rPr>
              <w:t>до 100 л.с. (до 73,55 кВт) включительно</w:t>
            </w:r>
          </w:p>
        </w:tc>
        <w:tc>
          <w:tcPr>
            <w:tcW w:w="13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отчет 5-ТН,стр.2348</w:t>
            </w:r>
          </w:p>
        </w:tc>
        <w:tc>
          <w:tcPr>
            <w:tcW w:w="1105"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18</w:t>
            </w:r>
          </w:p>
        </w:tc>
        <w:tc>
          <w:tcPr>
            <w:tcW w:w="1134"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17</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94,4</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24</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141,2</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35</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145,8</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45</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128,6</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62</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137,8</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83</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133,9</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113</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136,1</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153</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135,4</w:t>
            </w:r>
          </w:p>
        </w:tc>
      </w:tr>
      <w:tr w:rsidR="005200AA" w:rsidRPr="00AF3F65" w:rsidTr="00FB2F39">
        <w:trPr>
          <w:trHeight w:val="630"/>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5200AA" w:rsidRPr="00AF3F65" w:rsidRDefault="005200AA" w:rsidP="00FB2F39">
            <w:pPr>
              <w:jc w:val="center"/>
              <w:rPr>
                <w:color w:val="000000"/>
                <w:sz w:val="20"/>
                <w:szCs w:val="20"/>
              </w:rPr>
            </w:pPr>
            <w:r w:rsidRPr="00AF3F65">
              <w:rPr>
                <w:color w:val="000000"/>
                <w:sz w:val="20"/>
                <w:szCs w:val="20"/>
              </w:rPr>
              <w:t>33</w:t>
            </w:r>
          </w:p>
        </w:tc>
        <w:tc>
          <w:tcPr>
            <w:tcW w:w="3040"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ind w:firstLineChars="200" w:firstLine="400"/>
              <w:rPr>
                <w:color w:val="000000" w:themeColor="text1"/>
                <w:sz w:val="20"/>
                <w:szCs w:val="20"/>
              </w:rPr>
            </w:pPr>
            <w:r w:rsidRPr="00CE3317">
              <w:rPr>
                <w:color w:val="000000" w:themeColor="text1"/>
                <w:sz w:val="20"/>
                <w:szCs w:val="20"/>
              </w:rPr>
              <w:t>свыше 100 л.с. (свыше 73,55 кВт)</w:t>
            </w:r>
          </w:p>
        </w:tc>
        <w:tc>
          <w:tcPr>
            <w:tcW w:w="13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отчет 5-ТН,стр.2349</w:t>
            </w:r>
          </w:p>
        </w:tc>
        <w:tc>
          <w:tcPr>
            <w:tcW w:w="1105"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46</w:t>
            </w:r>
          </w:p>
        </w:tc>
        <w:tc>
          <w:tcPr>
            <w:tcW w:w="1134"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42</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91,3</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54</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128,6</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54</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100,0</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59</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109,3</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62</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105,1</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66</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106,5</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70</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106,1</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74</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105,7</w:t>
            </w:r>
          </w:p>
        </w:tc>
      </w:tr>
      <w:tr w:rsidR="005200AA" w:rsidRPr="00AF3F65" w:rsidTr="00FB2F39">
        <w:trPr>
          <w:trHeight w:val="510"/>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5200AA" w:rsidRPr="00AF3F65" w:rsidRDefault="005200AA" w:rsidP="00FB2F39">
            <w:pPr>
              <w:jc w:val="center"/>
              <w:rPr>
                <w:color w:val="000000"/>
                <w:sz w:val="20"/>
                <w:szCs w:val="20"/>
              </w:rPr>
            </w:pPr>
            <w:r w:rsidRPr="00AF3F65">
              <w:rPr>
                <w:color w:val="000000"/>
                <w:sz w:val="20"/>
                <w:szCs w:val="20"/>
              </w:rPr>
              <w:t>34</w:t>
            </w:r>
          </w:p>
        </w:tc>
        <w:tc>
          <w:tcPr>
            <w:tcW w:w="3040"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rPr>
                <w:i/>
                <w:iCs/>
                <w:color w:val="000000" w:themeColor="text1"/>
                <w:sz w:val="20"/>
                <w:szCs w:val="20"/>
              </w:rPr>
            </w:pPr>
            <w:r w:rsidRPr="00CE3317">
              <w:rPr>
                <w:i/>
                <w:iCs/>
                <w:color w:val="000000" w:themeColor="text1"/>
                <w:sz w:val="20"/>
                <w:szCs w:val="20"/>
              </w:rPr>
              <w:t>Несамоходные (буксируемые) суда, для которых определяется валовая вместимость</w:t>
            </w:r>
          </w:p>
        </w:tc>
        <w:tc>
          <w:tcPr>
            <w:tcW w:w="13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i/>
                <w:iCs/>
                <w:color w:val="000000" w:themeColor="text1"/>
                <w:sz w:val="20"/>
                <w:szCs w:val="20"/>
              </w:rPr>
            </w:pPr>
            <w:r w:rsidRPr="00CE3317">
              <w:rPr>
                <w:i/>
                <w:iCs/>
                <w:color w:val="000000" w:themeColor="text1"/>
                <w:sz w:val="20"/>
                <w:szCs w:val="20"/>
              </w:rPr>
              <w:t>отчет 5-ТН,стр.2350</w:t>
            </w:r>
          </w:p>
        </w:tc>
        <w:tc>
          <w:tcPr>
            <w:tcW w:w="1105"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44</w:t>
            </w:r>
          </w:p>
        </w:tc>
        <w:tc>
          <w:tcPr>
            <w:tcW w:w="1134"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45</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102,3</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41</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91,1</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11</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26,8</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49</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445,5</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49</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100,0</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49</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100,0</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49</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100,0</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49</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100,0</w:t>
            </w:r>
          </w:p>
        </w:tc>
      </w:tr>
      <w:tr w:rsidR="005200AA" w:rsidRPr="00AF3F65" w:rsidTr="00FB2F39">
        <w:trPr>
          <w:trHeight w:val="720"/>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5200AA" w:rsidRPr="00AF3F65" w:rsidRDefault="005200AA" w:rsidP="00FB2F39">
            <w:pPr>
              <w:jc w:val="center"/>
              <w:rPr>
                <w:color w:val="000000"/>
                <w:sz w:val="20"/>
                <w:szCs w:val="20"/>
              </w:rPr>
            </w:pPr>
            <w:r w:rsidRPr="00AF3F65">
              <w:rPr>
                <w:color w:val="000000"/>
                <w:sz w:val="20"/>
                <w:szCs w:val="20"/>
              </w:rPr>
              <w:t>35</w:t>
            </w:r>
          </w:p>
        </w:tc>
        <w:tc>
          <w:tcPr>
            <w:tcW w:w="3040"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rPr>
                <w:i/>
                <w:iCs/>
                <w:color w:val="000000" w:themeColor="text1"/>
                <w:sz w:val="20"/>
                <w:szCs w:val="20"/>
              </w:rPr>
            </w:pPr>
            <w:r w:rsidRPr="00CE3317">
              <w:rPr>
                <w:i/>
                <w:iCs/>
                <w:color w:val="000000" w:themeColor="text1"/>
                <w:sz w:val="20"/>
                <w:szCs w:val="20"/>
              </w:rPr>
              <w:t>*Иные водные транспортные средства</w:t>
            </w:r>
          </w:p>
        </w:tc>
        <w:tc>
          <w:tcPr>
            <w:tcW w:w="13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i/>
                <w:iCs/>
                <w:color w:val="000000" w:themeColor="text1"/>
                <w:sz w:val="20"/>
                <w:szCs w:val="20"/>
              </w:rPr>
            </w:pPr>
            <w:r w:rsidRPr="00CE3317">
              <w:rPr>
                <w:i/>
                <w:iCs/>
                <w:color w:val="000000" w:themeColor="text1"/>
                <w:sz w:val="20"/>
                <w:szCs w:val="20"/>
              </w:rPr>
              <w:t>отчет 5-ТН,стр.2351</w:t>
            </w:r>
          </w:p>
        </w:tc>
        <w:tc>
          <w:tcPr>
            <w:tcW w:w="1105"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3</w:t>
            </w:r>
          </w:p>
        </w:tc>
        <w:tc>
          <w:tcPr>
            <w:tcW w:w="1134"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0</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0,0</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0</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 xml:space="preserve"> </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4</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 xml:space="preserve"> </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5</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125,0</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5</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100,0</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5</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100,0</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5</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100,0</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5</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100,0</w:t>
            </w:r>
          </w:p>
        </w:tc>
      </w:tr>
      <w:tr w:rsidR="005200AA" w:rsidRPr="00AF3F65" w:rsidTr="00FB2F39">
        <w:trPr>
          <w:trHeight w:val="285"/>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5200AA" w:rsidRPr="00AF3F65" w:rsidRDefault="005200AA" w:rsidP="00FB2F39">
            <w:pPr>
              <w:jc w:val="center"/>
              <w:rPr>
                <w:sz w:val="20"/>
                <w:szCs w:val="20"/>
              </w:rPr>
            </w:pPr>
            <w:r w:rsidRPr="00AF3F65">
              <w:rPr>
                <w:sz w:val="20"/>
                <w:szCs w:val="20"/>
              </w:rPr>
              <w:t>36</w:t>
            </w:r>
          </w:p>
        </w:tc>
        <w:tc>
          <w:tcPr>
            <w:tcW w:w="3040"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rPr>
                <w:i/>
                <w:iCs/>
                <w:color w:val="000000" w:themeColor="text1"/>
                <w:sz w:val="20"/>
                <w:szCs w:val="20"/>
              </w:rPr>
            </w:pPr>
            <w:r w:rsidRPr="00CE3317">
              <w:rPr>
                <w:i/>
                <w:iCs/>
                <w:color w:val="000000" w:themeColor="text1"/>
                <w:sz w:val="20"/>
                <w:szCs w:val="20"/>
              </w:rPr>
              <w:t>Воздушные транспортные средства</w:t>
            </w:r>
          </w:p>
        </w:tc>
        <w:tc>
          <w:tcPr>
            <w:tcW w:w="13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i/>
                <w:iCs/>
                <w:color w:val="000000" w:themeColor="text1"/>
                <w:sz w:val="20"/>
                <w:szCs w:val="20"/>
              </w:rPr>
            </w:pPr>
            <w:r w:rsidRPr="00CE3317">
              <w:rPr>
                <w:i/>
                <w:iCs/>
                <w:color w:val="000000" w:themeColor="text1"/>
                <w:sz w:val="20"/>
                <w:szCs w:val="20"/>
              </w:rPr>
              <w:t>отчет 5-ТН,стр.2360</w:t>
            </w:r>
          </w:p>
        </w:tc>
        <w:tc>
          <w:tcPr>
            <w:tcW w:w="1105"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26</w:t>
            </w:r>
          </w:p>
        </w:tc>
        <w:tc>
          <w:tcPr>
            <w:tcW w:w="1134"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29</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111,5</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27</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93,1</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27</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100,0</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33</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122,2</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37</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112,1</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43</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116,2</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49</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114,0</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56</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114,3</w:t>
            </w:r>
          </w:p>
        </w:tc>
      </w:tr>
      <w:tr w:rsidR="005200AA" w:rsidRPr="00AF3F65" w:rsidTr="00FB2F39">
        <w:trPr>
          <w:trHeight w:val="935"/>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5200AA" w:rsidRPr="00AF3F65" w:rsidRDefault="005200AA" w:rsidP="00FB2F39">
            <w:pPr>
              <w:jc w:val="center"/>
              <w:rPr>
                <w:sz w:val="20"/>
                <w:szCs w:val="20"/>
              </w:rPr>
            </w:pPr>
            <w:r w:rsidRPr="00AF3F65">
              <w:rPr>
                <w:sz w:val="20"/>
                <w:szCs w:val="20"/>
              </w:rPr>
              <w:t>37</w:t>
            </w:r>
          </w:p>
        </w:tc>
        <w:tc>
          <w:tcPr>
            <w:tcW w:w="3040"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rPr>
                <w:b/>
                <w:bCs/>
                <w:color w:val="000000" w:themeColor="text1"/>
                <w:sz w:val="20"/>
                <w:szCs w:val="20"/>
              </w:rPr>
            </w:pPr>
            <w:r w:rsidRPr="00CE3317">
              <w:rPr>
                <w:b/>
                <w:bCs/>
                <w:color w:val="000000" w:themeColor="text1"/>
                <w:sz w:val="20"/>
                <w:szCs w:val="20"/>
              </w:rPr>
              <w:t>Сумма налога, подлежащего уплате в бюджет, в том числе по видам транспортных средств:</w:t>
            </w:r>
          </w:p>
        </w:tc>
        <w:tc>
          <w:tcPr>
            <w:tcW w:w="13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b/>
                <w:bCs/>
                <w:color w:val="000000" w:themeColor="text1"/>
                <w:sz w:val="20"/>
                <w:szCs w:val="20"/>
              </w:rPr>
            </w:pPr>
            <w:r w:rsidRPr="00CE3317">
              <w:rPr>
                <w:b/>
                <w:bCs/>
                <w:color w:val="000000" w:themeColor="text1"/>
                <w:sz w:val="20"/>
                <w:szCs w:val="20"/>
              </w:rPr>
              <w:t>отчет 5-ТН,стр.2400</w:t>
            </w:r>
          </w:p>
        </w:tc>
        <w:tc>
          <w:tcPr>
            <w:tcW w:w="11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b/>
                <w:bCs/>
                <w:color w:val="000000" w:themeColor="text1"/>
                <w:sz w:val="20"/>
                <w:szCs w:val="20"/>
              </w:rPr>
            </w:pPr>
            <w:r w:rsidRPr="00CE3317">
              <w:rPr>
                <w:b/>
                <w:bCs/>
                <w:color w:val="000000" w:themeColor="text1"/>
                <w:sz w:val="20"/>
                <w:szCs w:val="20"/>
              </w:rPr>
              <w:t>1 111 125</w:t>
            </w:r>
          </w:p>
        </w:tc>
        <w:tc>
          <w:tcPr>
            <w:tcW w:w="1134"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b/>
                <w:bCs/>
                <w:color w:val="000000" w:themeColor="text1"/>
                <w:sz w:val="20"/>
                <w:szCs w:val="20"/>
              </w:rPr>
            </w:pPr>
            <w:r w:rsidRPr="00CE3317">
              <w:rPr>
                <w:b/>
                <w:bCs/>
                <w:color w:val="000000" w:themeColor="text1"/>
                <w:sz w:val="20"/>
                <w:szCs w:val="20"/>
              </w:rPr>
              <w:t>1 152 950</w:t>
            </w:r>
          </w:p>
        </w:tc>
        <w:tc>
          <w:tcPr>
            <w:tcW w:w="933"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b/>
                <w:bCs/>
                <w:color w:val="000000" w:themeColor="text1"/>
                <w:sz w:val="20"/>
                <w:szCs w:val="20"/>
              </w:rPr>
            </w:pPr>
            <w:r w:rsidRPr="00CE3317">
              <w:rPr>
                <w:b/>
                <w:bCs/>
                <w:color w:val="000000" w:themeColor="text1"/>
                <w:sz w:val="20"/>
                <w:szCs w:val="20"/>
              </w:rPr>
              <w:t>103,8</w:t>
            </w:r>
          </w:p>
        </w:tc>
        <w:tc>
          <w:tcPr>
            <w:tcW w:w="1051"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b/>
                <w:bCs/>
                <w:color w:val="000000" w:themeColor="text1"/>
                <w:sz w:val="20"/>
                <w:szCs w:val="20"/>
              </w:rPr>
            </w:pPr>
            <w:r w:rsidRPr="00CE3317">
              <w:rPr>
                <w:b/>
                <w:bCs/>
                <w:color w:val="000000" w:themeColor="text1"/>
                <w:sz w:val="20"/>
                <w:szCs w:val="20"/>
              </w:rPr>
              <w:t>1 384 422</w:t>
            </w:r>
          </w:p>
        </w:tc>
        <w:tc>
          <w:tcPr>
            <w:tcW w:w="933"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b/>
                <w:bCs/>
                <w:color w:val="000000" w:themeColor="text1"/>
                <w:sz w:val="20"/>
                <w:szCs w:val="20"/>
              </w:rPr>
            </w:pPr>
            <w:r w:rsidRPr="00CE3317">
              <w:rPr>
                <w:b/>
                <w:bCs/>
                <w:color w:val="000000" w:themeColor="text1"/>
                <w:sz w:val="20"/>
                <w:szCs w:val="20"/>
              </w:rPr>
              <w:t>120,1</w:t>
            </w:r>
          </w:p>
        </w:tc>
        <w:tc>
          <w:tcPr>
            <w:tcW w:w="1052"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b/>
                <w:bCs/>
                <w:color w:val="000000" w:themeColor="text1"/>
                <w:sz w:val="20"/>
                <w:szCs w:val="20"/>
              </w:rPr>
            </w:pPr>
            <w:r w:rsidRPr="00CE3317">
              <w:rPr>
                <w:b/>
                <w:bCs/>
                <w:color w:val="000000" w:themeColor="text1"/>
                <w:sz w:val="20"/>
                <w:szCs w:val="20"/>
              </w:rPr>
              <w:t>1 371 679</w:t>
            </w:r>
          </w:p>
        </w:tc>
        <w:tc>
          <w:tcPr>
            <w:tcW w:w="933"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b/>
                <w:bCs/>
                <w:color w:val="000000" w:themeColor="text1"/>
                <w:sz w:val="20"/>
                <w:szCs w:val="20"/>
              </w:rPr>
            </w:pPr>
            <w:r w:rsidRPr="00CE3317">
              <w:rPr>
                <w:b/>
                <w:bCs/>
                <w:color w:val="000000" w:themeColor="text1"/>
                <w:sz w:val="20"/>
                <w:szCs w:val="20"/>
              </w:rPr>
              <w:t>99,1</w:t>
            </w:r>
          </w:p>
        </w:tc>
        <w:tc>
          <w:tcPr>
            <w:tcW w:w="1051"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b/>
                <w:bCs/>
                <w:color w:val="000000" w:themeColor="text1"/>
                <w:sz w:val="20"/>
                <w:szCs w:val="20"/>
              </w:rPr>
            </w:pPr>
            <w:r w:rsidRPr="00CE3317">
              <w:rPr>
                <w:b/>
                <w:bCs/>
                <w:color w:val="000000" w:themeColor="text1"/>
                <w:sz w:val="20"/>
                <w:szCs w:val="20"/>
              </w:rPr>
              <w:t>1 414 282</w:t>
            </w:r>
          </w:p>
        </w:tc>
        <w:tc>
          <w:tcPr>
            <w:tcW w:w="878"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b/>
                <w:bCs/>
                <w:color w:val="000000" w:themeColor="text1"/>
                <w:sz w:val="20"/>
                <w:szCs w:val="20"/>
              </w:rPr>
            </w:pPr>
            <w:r w:rsidRPr="00CE3317">
              <w:rPr>
                <w:b/>
                <w:bCs/>
                <w:color w:val="000000" w:themeColor="text1"/>
                <w:sz w:val="20"/>
                <w:szCs w:val="20"/>
              </w:rPr>
              <w:t>103,1</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b/>
                <w:bCs/>
                <w:color w:val="000000" w:themeColor="text1"/>
                <w:sz w:val="20"/>
                <w:szCs w:val="20"/>
              </w:rPr>
            </w:pPr>
            <w:r w:rsidRPr="00CE3317">
              <w:rPr>
                <w:b/>
                <w:bCs/>
                <w:color w:val="000000" w:themeColor="text1"/>
                <w:sz w:val="20"/>
                <w:szCs w:val="20"/>
              </w:rPr>
              <w:t>1 438 284</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b/>
                <w:bCs/>
                <w:i/>
                <w:iCs/>
                <w:color w:val="000000" w:themeColor="text1"/>
                <w:sz w:val="20"/>
                <w:szCs w:val="20"/>
              </w:rPr>
            </w:pPr>
            <w:r w:rsidRPr="00CE3317">
              <w:rPr>
                <w:b/>
                <w:bCs/>
                <w:i/>
                <w:iCs/>
                <w:color w:val="000000" w:themeColor="text1"/>
                <w:sz w:val="20"/>
                <w:szCs w:val="20"/>
              </w:rPr>
              <w:t>101,7</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b/>
                <w:bCs/>
                <w:color w:val="000000" w:themeColor="text1"/>
                <w:sz w:val="20"/>
                <w:szCs w:val="20"/>
              </w:rPr>
            </w:pPr>
            <w:r w:rsidRPr="00CE3317">
              <w:rPr>
                <w:b/>
                <w:bCs/>
                <w:color w:val="000000" w:themeColor="text1"/>
                <w:sz w:val="20"/>
                <w:szCs w:val="20"/>
              </w:rPr>
              <w:t>1 464 638</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b/>
                <w:bCs/>
                <w:i/>
                <w:iCs/>
                <w:color w:val="000000" w:themeColor="text1"/>
                <w:sz w:val="20"/>
                <w:szCs w:val="20"/>
              </w:rPr>
            </w:pPr>
            <w:r w:rsidRPr="00CE3317">
              <w:rPr>
                <w:b/>
                <w:bCs/>
                <w:i/>
                <w:iCs/>
                <w:color w:val="000000" w:themeColor="text1"/>
                <w:sz w:val="20"/>
                <w:szCs w:val="20"/>
              </w:rPr>
              <w:t>101,8</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b/>
                <w:bCs/>
                <w:color w:val="000000" w:themeColor="text1"/>
                <w:sz w:val="20"/>
                <w:szCs w:val="20"/>
              </w:rPr>
            </w:pPr>
            <w:r w:rsidRPr="00CE3317">
              <w:rPr>
                <w:b/>
                <w:bCs/>
                <w:color w:val="000000" w:themeColor="text1"/>
                <w:sz w:val="20"/>
                <w:szCs w:val="20"/>
              </w:rPr>
              <w:t>1 492 781</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b/>
                <w:bCs/>
                <w:i/>
                <w:iCs/>
                <w:color w:val="000000" w:themeColor="text1"/>
                <w:sz w:val="20"/>
                <w:szCs w:val="20"/>
              </w:rPr>
            </w:pPr>
            <w:r w:rsidRPr="00CE3317">
              <w:rPr>
                <w:b/>
                <w:bCs/>
                <w:i/>
                <w:iCs/>
                <w:color w:val="000000" w:themeColor="text1"/>
                <w:sz w:val="20"/>
                <w:szCs w:val="20"/>
              </w:rPr>
              <w:t>101,9</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b/>
                <w:bCs/>
                <w:color w:val="000000" w:themeColor="text1"/>
                <w:sz w:val="20"/>
                <w:szCs w:val="20"/>
              </w:rPr>
            </w:pPr>
            <w:r w:rsidRPr="00CE3317">
              <w:rPr>
                <w:b/>
                <w:bCs/>
                <w:color w:val="000000" w:themeColor="text1"/>
                <w:sz w:val="20"/>
                <w:szCs w:val="20"/>
              </w:rPr>
              <w:t>1 523 456</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b/>
                <w:bCs/>
                <w:i/>
                <w:iCs/>
                <w:color w:val="000000" w:themeColor="text1"/>
                <w:sz w:val="20"/>
                <w:szCs w:val="20"/>
              </w:rPr>
            </w:pPr>
            <w:r w:rsidRPr="00CE3317">
              <w:rPr>
                <w:b/>
                <w:bCs/>
                <w:i/>
                <w:iCs/>
                <w:color w:val="000000" w:themeColor="text1"/>
                <w:sz w:val="20"/>
                <w:szCs w:val="20"/>
              </w:rPr>
              <w:t>102,1</w:t>
            </w:r>
          </w:p>
        </w:tc>
      </w:tr>
      <w:tr w:rsidR="005200AA" w:rsidRPr="00AF3F65" w:rsidTr="00FB2F39">
        <w:trPr>
          <w:trHeight w:val="300"/>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5200AA" w:rsidRPr="00AF3F65" w:rsidRDefault="005200AA" w:rsidP="00FB2F39">
            <w:pPr>
              <w:jc w:val="center"/>
              <w:rPr>
                <w:color w:val="000000"/>
                <w:sz w:val="20"/>
                <w:szCs w:val="20"/>
              </w:rPr>
            </w:pPr>
            <w:r w:rsidRPr="00AF3F65">
              <w:rPr>
                <w:color w:val="000000"/>
                <w:sz w:val="20"/>
                <w:szCs w:val="20"/>
              </w:rPr>
              <w:t>38</w:t>
            </w:r>
          </w:p>
        </w:tc>
        <w:tc>
          <w:tcPr>
            <w:tcW w:w="3040"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rPr>
                <w:i/>
                <w:iCs/>
                <w:color w:val="000000" w:themeColor="text1"/>
                <w:sz w:val="20"/>
                <w:szCs w:val="20"/>
              </w:rPr>
            </w:pPr>
            <w:r w:rsidRPr="00CE3317">
              <w:rPr>
                <w:i/>
                <w:iCs/>
                <w:color w:val="000000" w:themeColor="text1"/>
                <w:sz w:val="20"/>
                <w:szCs w:val="20"/>
              </w:rPr>
              <w:t>Автомобили легковые с мощностью двигателя:</w:t>
            </w:r>
          </w:p>
        </w:tc>
        <w:tc>
          <w:tcPr>
            <w:tcW w:w="13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i/>
                <w:iCs/>
                <w:color w:val="000000" w:themeColor="text1"/>
                <w:sz w:val="20"/>
                <w:szCs w:val="20"/>
              </w:rPr>
            </w:pPr>
            <w:r w:rsidRPr="00CE3317">
              <w:rPr>
                <w:i/>
                <w:iCs/>
                <w:color w:val="000000" w:themeColor="text1"/>
                <w:sz w:val="20"/>
                <w:szCs w:val="20"/>
              </w:rPr>
              <w:t>отчет 5-ТН,стр.2411</w:t>
            </w:r>
          </w:p>
        </w:tc>
        <w:tc>
          <w:tcPr>
            <w:tcW w:w="11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779 623</w:t>
            </w:r>
          </w:p>
        </w:tc>
        <w:tc>
          <w:tcPr>
            <w:tcW w:w="1134"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822 894</w:t>
            </w:r>
          </w:p>
        </w:tc>
        <w:tc>
          <w:tcPr>
            <w:tcW w:w="933"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105,6</w:t>
            </w:r>
          </w:p>
        </w:tc>
        <w:tc>
          <w:tcPr>
            <w:tcW w:w="1051"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1 011 584</w:t>
            </w:r>
          </w:p>
        </w:tc>
        <w:tc>
          <w:tcPr>
            <w:tcW w:w="933"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122,9</w:t>
            </w:r>
          </w:p>
        </w:tc>
        <w:tc>
          <w:tcPr>
            <w:tcW w:w="1052"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1 020 626</w:t>
            </w:r>
          </w:p>
        </w:tc>
        <w:tc>
          <w:tcPr>
            <w:tcW w:w="933"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100,9</w:t>
            </w:r>
          </w:p>
        </w:tc>
        <w:tc>
          <w:tcPr>
            <w:tcW w:w="1051"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1 043 403</w:t>
            </w:r>
          </w:p>
        </w:tc>
        <w:tc>
          <w:tcPr>
            <w:tcW w:w="878"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102,2</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1 066 371</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102,2</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1 089 934</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102,2</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1 115 612</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102,4</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1 142 909</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102,4</w:t>
            </w:r>
          </w:p>
        </w:tc>
      </w:tr>
      <w:tr w:rsidR="005200AA" w:rsidRPr="00AF3F65" w:rsidTr="00FB2F39">
        <w:trPr>
          <w:trHeight w:val="489"/>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5200AA" w:rsidRPr="00AF3F65" w:rsidRDefault="005200AA" w:rsidP="00FB2F39">
            <w:pPr>
              <w:jc w:val="center"/>
              <w:rPr>
                <w:color w:val="000000"/>
                <w:sz w:val="20"/>
                <w:szCs w:val="20"/>
              </w:rPr>
            </w:pPr>
            <w:r w:rsidRPr="00AF3F65">
              <w:rPr>
                <w:color w:val="000000"/>
                <w:sz w:val="20"/>
                <w:szCs w:val="20"/>
              </w:rPr>
              <w:t>39</w:t>
            </w:r>
          </w:p>
        </w:tc>
        <w:tc>
          <w:tcPr>
            <w:tcW w:w="3040"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ind w:firstLineChars="200" w:firstLine="400"/>
              <w:rPr>
                <w:color w:val="000000" w:themeColor="text1"/>
                <w:sz w:val="20"/>
                <w:szCs w:val="20"/>
              </w:rPr>
            </w:pPr>
            <w:r w:rsidRPr="00CE3317">
              <w:rPr>
                <w:color w:val="000000" w:themeColor="text1"/>
                <w:sz w:val="20"/>
                <w:szCs w:val="20"/>
              </w:rPr>
              <w:t>до 100 л.с. (до 73,55 кВт) включительно</w:t>
            </w:r>
          </w:p>
        </w:tc>
        <w:tc>
          <w:tcPr>
            <w:tcW w:w="13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отчет 5-ТН,стр.2412</w:t>
            </w:r>
          </w:p>
        </w:tc>
        <w:tc>
          <w:tcPr>
            <w:tcW w:w="1105"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137 246</w:t>
            </w:r>
          </w:p>
        </w:tc>
        <w:tc>
          <w:tcPr>
            <w:tcW w:w="1134"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134 718</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98,2</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134 973</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100,2</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125 029</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92,6</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121 265</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97,0</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118 410</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97,6</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116 041</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98,0</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113 604</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97,9</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111 332</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98,0</w:t>
            </w:r>
          </w:p>
        </w:tc>
      </w:tr>
      <w:tr w:rsidR="005200AA" w:rsidRPr="00AF3F65" w:rsidTr="00FB2F39">
        <w:trPr>
          <w:trHeight w:val="709"/>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5200AA" w:rsidRPr="00AF3F65" w:rsidRDefault="005200AA" w:rsidP="00FB2F39">
            <w:pPr>
              <w:jc w:val="center"/>
              <w:rPr>
                <w:color w:val="000000"/>
                <w:sz w:val="20"/>
                <w:szCs w:val="20"/>
              </w:rPr>
            </w:pPr>
            <w:r w:rsidRPr="00AF3F65">
              <w:rPr>
                <w:color w:val="000000"/>
                <w:sz w:val="20"/>
                <w:szCs w:val="20"/>
              </w:rPr>
              <w:t>40</w:t>
            </w:r>
          </w:p>
        </w:tc>
        <w:tc>
          <w:tcPr>
            <w:tcW w:w="3040"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ind w:firstLineChars="200" w:firstLine="400"/>
              <w:rPr>
                <w:color w:val="000000" w:themeColor="text1"/>
                <w:sz w:val="20"/>
                <w:szCs w:val="20"/>
              </w:rPr>
            </w:pPr>
            <w:r w:rsidRPr="00CE3317">
              <w:rPr>
                <w:color w:val="000000" w:themeColor="text1"/>
                <w:sz w:val="20"/>
                <w:szCs w:val="20"/>
              </w:rPr>
              <w:t>свыше 100 л.с. до 150 л.с. (свыше 73,55 кВт до 110,33 кВт) включительно</w:t>
            </w:r>
          </w:p>
        </w:tc>
        <w:tc>
          <w:tcPr>
            <w:tcW w:w="13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отчет 5-ТН,стр.2413</w:t>
            </w:r>
          </w:p>
        </w:tc>
        <w:tc>
          <w:tcPr>
            <w:tcW w:w="1105"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326 258</w:t>
            </w:r>
          </w:p>
        </w:tc>
        <w:tc>
          <w:tcPr>
            <w:tcW w:w="1134"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348 397</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106,8</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372 664</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107,0</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388 925</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104,4</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407 099</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104,7</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426 726</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104,8</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446 783</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104,7</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467 782</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104,7</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489 767</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104,7</w:t>
            </w:r>
          </w:p>
        </w:tc>
      </w:tr>
      <w:tr w:rsidR="005200AA" w:rsidRPr="00AF3F65" w:rsidTr="00FB2F39">
        <w:trPr>
          <w:trHeight w:val="825"/>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5200AA" w:rsidRPr="00AF3F65" w:rsidRDefault="005200AA" w:rsidP="00FB2F39">
            <w:pPr>
              <w:jc w:val="center"/>
              <w:rPr>
                <w:sz w:val="20"/>
                <w:szCs w:val="20"/>
              </w:rPr>
            </w:pPr>
            <w:r w:rsidRPr="00AF3F65">
              <w:rPr>
                <w:sz w:val="20"/>
                <w:szCs w:val="20"/>
              </w:rPr>
              <w:t>41</w:t>
            </w:r>
          </w:p>
        </w:tc>
        <w:tc>
          <w:tcPr>
            <w:tcW w:w="3040"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ind w:firstLineChars="200" w:firstLine="400"/>
              <w:rPr>
                <w:color w:val="000000" w:themeColor="text1"/>
                <w:sz w:val="20"/>
                <w:szCs w:val="20"/>
              </w:rPr>
            </w:pPr>
            <w:r w:rsidRPr="00CE3317">
              <w:rPr>
                <w:color w:val="000000" w:themeColor="text1"/>
                <w:sz w:val="20"/>
                <w:szCs w:val="20"/>
              </w:rPr>
              <w:t>свыше 150 л.с. до 200 л.с. (свыше 110,33 кВт до 147,1 кВт) включительно</w:t>
            </w:r>
          </w:p>
        </w:tc>
        <w:tc>
          <w:tcPr>
            <w:tcW w:w="13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отчет 5-ТН,стр.2414</w:t>
            </w:r>
          </w:p>
        </w:tc>
        <w:tc>
          <w:tcPr>
            <w:tcW w:w="1105"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111 648</w:t>
            </w:r>
          </w:p>
        </w:tc>
        <w:tc>
          <w:tcPr>
            <w:tcW w:w="1134"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118 601</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106,2</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125 253</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105,6</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130 371</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104,1</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136 763</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104,9</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142 760</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104,4</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148 469</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104,0</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154 704</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104,2</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161 046</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104,1</w:t>
            </w:r>
          </w:p>
        </w:tc>
      </w:tr>
      <w:tr w:rsidR="005200AA" w:rsidRPr="00AF3F65" w:rsidTr="00FB2F39">
        <w:trPr>
          <w:trHeight w:val="709"/>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5200AA" w:rsidRPr="00AF3F65" w:rsidRDefault="005200AA" w:rsidP="00FB2F39">
            <w:pPr>
              <w:jc w:val="center"/>
              <w:rPr>
                <w:sz w:val="20"/>
                <w:szCs w:val="20"/>
              </w:rPr>
            </w:pPr>
            <w:r w:rsidRPr="00AF3F65">
              <w:rPr>
                <w:sz w:val="20"/>
                <w:szCs w:val="20"/>
              </w:rPr>
              <w:t>42</w:t>
            </w:r>
          </w:p>
        </w:tc>
        <w:tc>
          <w:tcPr>
            <w:tcW w:w="3040"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ind w:firstLineChars="200" w:firstLine="400"/>
              <w:rPr>
                <w:color w:val="000000" w:themeColor="text1"/>
                <w:sz w:val="20"/>
                <w:szCs w:val="20"/>
              </w:rPr>
            </w:pPr>
            <w:r w:rsidRPr="00CE3317">
              <w:rPr>
                <w:color w:val="000000" w:themeColor="text1"/>
                <w:sz w:val="20"/>
                <w:szCs w:val="20"/>
              </w:rPr>
              <w:t>свыше 200 л.с. до 250 л.с. (свыше 147,1 кВт до 183,9 кВт) включительно</w:t>
            </w:r>
          </w:p>
        </w:tc>
        <w:tc>
          <w:tcPr>
            <w:tcW w:w="13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отчет 5-ТН,стр.2415</w:t>
            </w:r>
          </w:p>
        </w:tc>
        <w:tc>
          <w:tcPr>
            <w:tcW w:w="1105"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81 615</w:t>
            </w:r>
          </w:p>
        </w:tc>
        <w:tc>
          <w:tcPr>
            <w:tcW w:w="1134"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87 450</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107,1</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157 200</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179,8</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161 407</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102,7</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167 671</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103,9</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173 322</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103,4</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179 042</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103,3</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185 128</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103,4</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191 419</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103,4</w:t>
            </w:r>
          </w:p>
        </w:tc>
      </w:tr>
      <w:tr w:rsidR="005200AA" w:rsidRPr="00AF3F65" w:rsidTr="00FB2F39">
        <w:trPr>
          <w:trHeight w:val="563"/>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5200AA" w:rsidRPr="00AF3F65" w:rsidRDefault="005200AA" w:rsidP="00FB2F39">
            <w:pPr>
              <w:jc w:val="center"/>
              <w:rPr>
                <w:color w:val="000000"/>
                <w:sz w:val="20"/>
                <w:szCs w:val="20"/>
              </w:rPr>
            </w:pPr>
            <w:r w:rsidRPr="00AF3F65">
              <w:rPr>
                <w:color w:val="000000"/>
                <w:sz w:val="20"/>
                <w:szCs w:val="20"/>
              </w:rPr>
              <w:t>43</w:t>
            </w:r>
          </w:p>
        </w:tc>
        <w:tc>
          <w:tcPr>
            <w:tcW w:w="3040"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ind w:firstLineChars="200" w:firstLine="400"/>
              <w:rPr>
                <w:color w:val="000000" w:themeColor="text1"/>
                <w:sz w:val="20"/>
                <w:szCs w:val="20"/>
              </w:rPr>
            </w:pPr>
            <w:r w:rsidRPr="00CE3317">
              <w:rPr>
                <w:color w:val="000000" w:themeColor="text1"/>
                <w:sz w:val="20"/>
                <w:szCs w:val="20"/>
              </w:rPr>
              <w:t>свыше 250 л.с. (свыше 183,9 кВт)</w:t>
            </w:r>
          </w:p>
        </w:tc>
        <w:tc>
          <w:tcPr>
            <w:tcW w:w="13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отчет 5-ТН,стр.2416</w:t>
            </w:r>
          </w:p>
        </w:tc>
        <w:tc>
          <w:tcPr>
            <w:tcW w:w="1105"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122 856</w:t>
            </w:r>
          </w:p>
        </w:tc>
        <w:tc>
          <w:tcPr>
            <w:tcW w:w="1134"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133 728</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108,8</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221 494</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165,6</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214 894</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97,0</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210 605</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98,0</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205 153</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97,4</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199 599</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97,3</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194 394</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97,4</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189 345</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97,4</w:t>
            </w:r>
          </w:p>
        </w:tc>
      </w:tr>
      <w:tr w:rsidR="005200AA" w:rsidRPr="00AF3F65" w:rsidTr="00FB2F39">
        <w:trPr>
          <w:trHeight w:val="300"/>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5200AA" w:rsidRPr="00AF3F65" w:rsidRDefault="005200AA" w:rsidP="00FB2F39">
            <w:pPr>
              <w:jc w:val="center"/>
              <w:rPr>
                <w:color w:val="000000"/>
                <w:sz w:val="20"/>
                <w:szCs w:val="20"/>
              </w:rPr>
            </w:pPr>
            <w:r w:rsidRPr="00AF3F65">
              <w:rPr>
                <w:color w:val="000000"/>
                <w:sz w:val="20"/>
                <w:szCs w:val="20"/>
              </w:rPr>
              <w:t>44</w:t>
            </w:r>
          </w:p>
        </w:tc>
        <w:tc>
          <w:tcPr>
            <w:tcW w:w="3040"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rPr>
                <w:i/>
                <w:iCs/>
                <w:color w:val="000000" w:themeColor="text1"/>
                <w:sz w:val="20"/>
                <w:szCs w:val="20"/>
              </w:rPr>
            </w:pPr>
            <w:r w:rsidRPr="00CE3317">
              <w:rPr>
                <w:i/>
                <w:iCs/>
                <w:color w:val="000000" w:themeColor="text1"/>
                <w:sz w:val="20"/>
                <w:szCs w:val="20"/>
              </w:rPr>
              <w:t>Мотоциклы и мотороллеры с мощностью двигателя:</w:t>
            </w:r>
          </w:p>
        </w:tc>
        <w:tc>
          <w:tcPr>
            <w:tcW w:w="13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i/>
                <w:iCs/>
                <w:color w:val="000000" w:themeColor="text1"/>
                <w:sz w:val="20"/>
                <w:szCs w:val="20"/>
              </w:rPr>
            </w:pPr>
            <w:r w:rsidRPr="00CE3317">
              <w:rPr>
                <w:i/>
                <w:iCs/>
                <w:color w:val="000000" w:themeColor="text1"/>
                <w:sz w:val="20"/>
                <w:szCs w:val="20"/>
              </w:rPr>
              <w:t>отчет 5-ТН,стр.2421</w:t>
            </w:r>
          </w:p>
        </w:tc>
        <w:tc>
          <w:tcPr>
            <w:tcW w:w="11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2 771</w:t>
            </w:r>
          </w:p>
        </w:tc>
        <w:tc>
          <w:tcPr>
            <w:tcW w:w="1134"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2 789</w:t>
            </w:r>
          </w:p>
        </w:tc>
        <w:tc>
          <w:tcPr>
            <w:tcW w:w="933"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100,6</w:t>
            </w:r>
          </w:p>
        </w:tc>
        <w:tc>
          <w:tcPr>
            <w:tcW w:w="1051"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2 962</w:t>
            </w:r>
          </w:p>
        </w:tc>
        <w:tc>
          <w:tcPr>
            <w:tcW w:w="933"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106,2</w:t>
            </w:r>
          </w:p>
        </w:tc>
        <w:tc>
          <w:tcPr>
            <w:tcW w:w="1052"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3 114</w:t>
            </w:r>
          </w:p>
        </w:tc>
        <w:tc>
          <w:tcPr>
            <w:tcW w:w="933"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105,1</w:t>
            </w:r>
          </w:p>
        </w:tc>
        <w:tc>
          <w:tcPr>
            <w:tcW w:w="1051"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3 267</w:t>
            </w:r>
          </w:p>
        </w:tc>
        <w:tc>
          <w:tcPr>
            <w:tcW w:w="878"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104,9</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3 406</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104,3</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3 560</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104,5</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3 717</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104,4</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3 888</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104,6</w:t>
            </w:r>
          </w:p>
        </w:tc>
      </w:tr>
      <w:tr w:rsidR="005200AA" w:rsidRPr="00AF3F65" w:rsidTr="00FB2F39">
        <w:trPr>
          <w:trHeight w:val="507"/>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5200AA" w:rsidRPr="00AF3F65" w:rsidRDefault="005200AA" w:rsidP="00FB2F39">
            <w:pPr>
              <w:jc w:val="center"/>
              <w:rPr>
                <w:color w:val="000000"/>
                <w:sz w:val="20"/>
                <w:szCs w:val="20"/>
              </w:rPr>
            </w:pPr>
            <w:r w:rsidRPr="00AF3F65">
              <w:rPr>
                <w:color w:val="000000"/>
                <w:sz w:val="20"/>
                <w:szCs w:val="20"/>
              </w:rPr>
              <w:t>45</w:t>
            </w:r>
          </w:p>
        </w:tc>
        <w:tc>
          <w:tcPr>
            <w:tcW w:w="3040"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ind w:firstLineChars="200" w:firstLine="400"/>
              <w:rPr>
                <w:color w:val="000000" w:themeColor="text1"/>
                <w:sz w:val="20"/>
                <w:szCs w:val="20"/>
              </w:rPr>
            </w:pPr>
            <w:r w:rsidRPr="00CE3317">
              <w:rPr>
                <w:color w:val="000000" w:themeColor="text1"/>
                <w:sz w:val="20"/>
                <w:szCs w:val="20"/>
              </w:rPr>
              <w:t>до 20 л.с. (до 14,7 кВт) включительно</w:t>
            </w:r>
          </w:p>
        </w:tc>
        <w:tc>
          <w:tcPr>
            <w:tcW w:w="13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отчет 5-ТН,стр.2422</w:t>
            </w:r>
          </w:p>
        </w:tc>
        <w:tc>
          <w:tcPr>
            <w:tcW w:w="1105"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209</w:t>
            </w:r>
          </w:p>
        </w:tc>
        <w:tc>
          <w:tcPr>
            <w:tcW w:w="1134"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171</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81,8</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172</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100,6</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194</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112,8</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191</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98,5</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211</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110,5</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209</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99,1</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206</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98,6</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204</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99,0</w:t>
            </w:r>
          </w:p>
        </w:tc>
      </w:tr>
      <w:tr w:rsidR="005200AA" w:rsidRPr="00AF3F65" w:rsidTr="00FB2F39">
        <w:trPr>
          <w:trHeight w:val="750"/>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5200AA" w:rsidRPr="00AF3F65" w:rsidRDefault="005200AA" w:rsidP="00FB2F39">
            <w:pPr>
              <w:jc w:val="center"/>
              <w:rPr>
                <w:sz w:val="20"/>
                <w:szCs w:val="20"/>
              </w:rPr>
            </w:pPr>
            <w:r w:rsidRPr="00AF3F65">
              <w:rPr>
                <w:sz w:val="20"/>
                <w:szCs w:val="20"/>
              </w:rPr>
              <w:t>46</w:t>
            </w:r>
          </w:p>
        </w:tc>
        <w:tc>
          <w:tcPr>
            <w:tcW w:w="3040"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ind w:firstLineChars="200" w:firstLine="400"/>
              <w:rPr>
                <w:color w:val="000000" w:themeColor="text1"/>
                <w:sz w:val="20"/>
                <w:szCs w:val="20"/>
              </w:rPr>
            </w:pPr>
            <w:r w:rsidRPr="00CE3317">
              <w:rPr>
                <w:color w:val="000000" w:themeColor="text1"/>
                <w:sz w:val="20"/>
                <w:szCs w:val="20"/>
              </w:rPr>
              <w:t>свыше 20 л.с. до 35 л.с. (свыше 14,7 кВт до 25,74 кВт) включительно</w:t>
            </w:r>
          </w:p>
        </w:tc>
        <w:tc>
          <w:tcPr>
            <w:tcW w:w="13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отчет 5-ТН,стр.2423</w:t>
            </w:r>
          </w:p>
        </w:tc>
        <w:tc>
          <w:tcPr>
            <w:tcW w:w="1105"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525</w:t>
            </w:r>
          </w:p>
        </w:tc>
        <w:tc>
          <w:tcPr>
            <w:tcW w:w="1134"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492</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93,7</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485</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98,6</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477</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98,4</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462</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96,9</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443</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95,9</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431</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97,3</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419</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97,2</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407</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97,1</w:t>
            </w:r>
          </w:p>
        </w:tc>
      </w:tr>
      <w:tr w:rsidR="005200AA" w:rsidRPr="00AF3F65" w:rsidTr="00FB2F39">
        <w:trPr>
          <w:trHeight w:val="630"/>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5200AA" w:rsidRPr="00AF3F65" w:rsidRDefault="005200AA" w:rsidP="00FB2F39">
            <w:pPr>
              <w:jc w:val="center"/>
              <w:rPr>
                <w:sz w:val="20"/>
                <w:szCs w:val="20"/>
              </w:rPr>
            </w:pPr>
            <w:r w:rsidRPr="00AF3F65">
              <w:rPr>
                <w:sz w:val="20"/>
                <w:szCs w:val="20"/>
              </w:rPr>
              <w:t>47</w:t>
            </w:r>
          </w:p>
        </w:tc>
        <w:tc>
          <w:tcPr>
            <w:tcW w:w="3040"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ind w:firstLineChars="200" w:firstLine="400"/>
              <w:rPr>
                <w:color w:val="000000" w:themeColor="text1"/>
                <w:sz w:val="20"/>
                <w:szCs w:val="20"/>
              </w:rPr>
            </w:pPr>
            <w:r w:rsidRPr="00CE3317">
              <w:rPr>
                <w:color w:val="000000" w:themeColor="text1"/>
                <w:sz w:val="20"/>
                <w:szCs w:val="20"/>
              </w:rPr>
              <w:t>свыше 35 л.с. (свыше 25,74 кВт)</w:t>
            </w:r>
          </w:p>
        </w:tc>
        <w:tc>
          <w:tcPr>
            <w:tcW w:w="13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отчет 5-ТН,стр.2424</w:t>
            </w:r>
          </w:p>
        </w:tc>
        <w:tc>
          <w:tcPr>
            <w:tcW w:w="1105"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2 037</w:t>
            </w:r>
          </w:p>
        </w:tc>
        <w:tc>
          <w:tcPr>
            <w:tcW w:w="1134"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2 126</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104,4</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2 305</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108,4</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2 443</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106,0</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2 614</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107,0</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2 752</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105,3</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2 920</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106,1</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3 092</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105,9</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3 277</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106,0</w:t>
            </w:r>
          </w:p>
        </w:tc>
      </w:tr>
      <w:tr w:rsidR="005200AA" w:rsidRPr="00AF3F65" w:rsidTr="00FB2F39">
        <w:trPr>
          <w:trHeight w:val="300"/>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5200AA" w:rsidRPr="00AF3F65" w:rsidRDefault="005200AA" w:rsidP="00FB2F39">
            <w:pPr>
              <w:jc w:val="center"/>
              <w:rPr>
                <w:color w:val="000000"/>
                <w:sz w:val="20"/>
                <w:szCs w:val="20"/>
              </w:rPr>
            </w:pPr>
            <w:r w:rsidRPr="00AF3F65">
              <w:rPr>
                <w:color w:val="000000"/>
                <w:sz w:val="20"/>
                <w:szCs w:val="20"/>
              </w:rPr>
              <w:t>48</w:t>
            </w:r>
          </w:p>
        </w:tc>
        <w:tc>
          <w:tcPr>
            <w:tcW w:w="3040"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rPr>
                <w:i/>
                <w:iCs/>
                <w:color w:val="000000" w:themeColor="text1"/>
                <w:sz w:val="20"/>
                <w:szCs w:val="20"/>
              </w:rPr>
            </w:pPr>
            <w:r w:rsidRPr="00CE3317">
              <w:rPr>
                <w:i/>
                <w:iCs/>
                <w:color w:val="000000" w:themeColor="text1"/>
                <w:sz w:val="20"/>
                <w:szCs w:val="20"/>
              </w:rPr>
              <w:t>Автобусы с мощностью двигателя:</w:t>
            </w:r>
          </w:p>
        </w:tc>
        <w:tc>
          <w:tcPr>
            <w:tcW w:w="13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i/>
                <w:iCs/>
                <w:color w:val="000000" w:themeColor="text1"/>
                <w:sz w:val="20"/>
                <w:szCs w:val="20"/>
              </w:rPr>
            </w:pPr>
            <w:r w:rsidRPr="00CE3317">
              <w:rPr>
                <w:i/>
                <w:iCs/>
                <w:color w:val="000000" w:themeColor="text1"/>
                <w:sz w:val="20"/>
                <w:szCs w:val="20"/>
              </w:rPr>
              <w:t>отчет 5-ТН,стр.2425</w:t>
            </w:r>
          </w:p>
        </w:tc>
        <w:tc>
          <w:tcPr>
            <w:tcW w:w="11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17 524</w:t>
            </w:r>
          </w:p>
        </w:tc>
        <w:tc>
          <w:tcPr>
            <w:tcW w:w="1134"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17 691</w:t>
            </w:r>
          </w:p>
        </w:tc>
        <w:tc>
          <w:tcPr>
            <w:tcW w:w="933"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101,0</w:t>
            </w:r>
          </w:p>
        </w:tc>
        <w:tc>
          <w:tcPr>
            <w:tcW w:w="1051"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17 993</w:t>
            </w:r>
          </w:p>
        </w:tc>
        <w:tc>
          <w:tcPr>
            <w:tcW w:w="933"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101,7</w:t>
            </w:r>
          </w:p>
        </w:tc>
        <w:tc>
          <w:tcPr>
            <w:tcW w:w="1052"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15 568</w:t>
            </w:r>
          </w:p>
        </w:tc>
        <w:tc>
          <w:tcPr>
            <w:tcW w:w="933"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86,5</w:t>
            </w:r>
          </w:p>
        </w:tc>
        <w:tc>
          <w:tcPr>
            <w:tcW w:w="1051"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15 451</w:t>
            </w:r>
          </w:p>
        </w:tc>
        <w:tc>
          <w:tcPr>
            <w:tcW w:w="878"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99,2</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14 523</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94,0</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13 303</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91,6</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12 401</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93,2</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11 514</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92,8</w:t>
            </w:r>
          </w:p>
        </w:tc>
      </w:tr>
      <w:tr w:rsidR="005200AA" w:rsidRPr="00AF3F65" w:rsidTr="00FB2F39">
        <w:trPr>
          <w:trHeight w:val="684"/>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5200AA" w:rsidRPr="00AF3F65" w:rsidRDefault="005200AA" w:rsidP="00FB2F39">
            <w:pPr>
              <w:jc w:val="center"/>
              <w:rPr>
                <w:color w:val="000000"/>
                <w:sz w:val="20"/>
                <w:szCs w:val="20"/>
              </w:rPr>
            </w:pPr>
            <w:r w:rsidRPr="00AF3F65">
              <w:rPr>
                <w:color w:val="000000"/>
                <w:sz w:val="20"/>
                <w:szCs w:val="20"/>
              </w:rPr>
              <w:t>49</w:t>
            </w:r>
          </w:p>
        </w:tc>
        <w:tc>
          <w:tcPr>
            <w:tcW w:w="3040"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ind w:firstLineChars="200" w:firstLine="400"/>
              <w:rPr>
                <w:color w:val="000000" w:themeColor="text1"/>
                <w:sz w:val="20"/>
                <w:szCs w:val="20"/>
              </w:rPr>
            </w:pPr>
            <w:r w:rsidRPr="00CE3317">
              <w:rPr>
                <w:color w:val="000000" w:themeColor="text1"/>
                <w:sz w:val="20"/>
                <w:szCs w:val="20"/>
              </w:rPr>
              <w:t>до 200 л.с. (до 147,1 кВт) включительно</w:t>
            </w:r>
          </w:p>
        </w:tc>
        <w:tc>
          <w:tcPr>
            <w:tcW w:w="13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отчет 5-ТН,стр.2426</w:t>
            </w:r>
          </w:p>
        </w:tc>
        <w:tc>
          <w:tcPr>
            <w:tcW w:w="1105"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13 436</w:t>
            </w:r>
          </w:p>
        </w:tc>
        <w:tc>
          <w:tcPr>
            <w:tcW w:w="1134"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13 315</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99,1</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12 706</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95,4</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10 433</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82,1</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9 986</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95,7</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8 903</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89,2</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7 889</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88,6</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7 013</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88,9</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6 229</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88,8</w:t>
            </w:r>
          </w:p>
        </w:tc>
      </w:tr>
      <w:tr w:rsidR="005200AA" w:rsidRPr="00AF3F65" w:rsidTr="00FB2F39">
        <w:trPr>
          <w:trHeight w:val="630"/>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5200AA" w:rsidRPr="00AF3F65" w:rsidRDefault="005200AA" w:rsidP="00FB2F39">
            <w:pPr>
              <w:jc w:val="center"/>
              <w:rPr>
                <w:color w:val="000000"/>
                <w:sz w:val="20"/>
                <w:szCs w:val="20"/>
              </w:rPr>
            </w:pPr>
            <w:r w:rsidRPr="00AF3F65">
              <w:rPr>
                <w:color w:val="000000"/>
                <w:sz w:val="20"/>
                <w:szCs w:val="20"/>
              </w:rPr>
              <w:t>50</w:t>
            </w:r>
          </w:p>
        </w:tc>
        <w:tc>
          <w:tcPr>
            <w:tcW w:w="3040"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ind w:firstLineChars="200" w:firstLine="400"/>
              <w:rPr>
                <w:color w:val="000000" w:themeColor="text1"/>
                <w:sz w:val="20"/>
                <w:szCs w:val="20"/>
              </w:rPr>
            </w:pPr>
            <w:r w:rsidRPr="00CE3317">
              <w:rPr>
                <w:color w:val="000000" w:themeColor="text1"/>
                <w:sz w:val="20"/>
                <w:szCs w:val="20"/>
              </w:rPr>
              <w:t>свыше 200 л.с. (свыше 147,1 кВт)</w:t>
            </w:r>
          </w:p>
        </w:tc>
        <w:tc>
          <w:tcPr>
            <w:tcW w:w="13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отчет 5-ТН,стр.2427</w:t>
            </w:r>
          </w:p>
        </w:tc>
        <w:tc>
          <w:tcPr>
            <w:tcW w:w="1105"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4 088</w:t>
            </w:r>
          </w:p>
        </w:tc>
        <w:tc>
          <w:tcPr>
            <w:tcW w:w="1134"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4 376</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107,0</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5 287</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120,8</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5 135</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97,1</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5 465</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106,4</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5 620</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102,8</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5 414</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96,3</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5 388</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99,5</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5 285</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98,1</w:t>
            </w:r>
          </w:p>
        </w:tc>
      </w:tr>
      <w:tr w:rsidR="005200AA" w:rsidRPr="00AF3F65" w:rsidTr="00FB2F39">
        <w:trPr>
          <w:trHeight w:val="300"/>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5200AA" w:rsidRPr="00AF3F65" w:rsidRDefault="005200AA" w:rsidP="00FB2F39">
            <w:pPr>
              <w:jc w:val="center"/>
              <w:rPr>
                <w:sz w:val="20"/>
                <w:szCs w:val="20"/>
              </w:rPr>
            </w:pPr>
            <w:r w:rsidRPr="00AF3F65">
              <w:rPr>
                <w:sz w:val="20"/>
                <w:szCs w:val="20"/>
              </w:rPr>
              <w:t>51</w:t>
            </w:r>
          </w:p>
        </w:tc>
        <w:tc>
          <w:tcPr>
            <w:tcW w:w="3040"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rPr>
                <w:i/>
                <w:iCs/>
                <w:color w:val="000000" w:themeColor="text1"/>
                <w:sz w:val="20"/>
                <w:szCs w:val="20"/>
              </w:rPr>
            </w:pPr>
            <w:r w:rsidRPr="00CE3317">
              <w:rPr>
                <w:i/>
                <w:iCs/>
                <w:color w:val="000000" w:themeColor="text1"/>
                <w:sz w:val="20"/>
                <w:szCs w:val="20"/>
              </w:rPr>
              <w:t xml:space="preserve"> Автомобили грузовые с мощностью двигателя:</w:t>
            </w:r>
          </w:p>
        </w:tc>
        <w:tc>
          <w:tcPr>
            <w:tcW w:w="13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i/>
                <w:iCs/>
                <w:color w:val="000000" w:themeColor="text1"/>
                <w:sz w:val="20"/>
                <w:szCs w:val="20"/>
              </w:rPr>
            </w:pPr>
            <w:r w:rsidRPr="00CE3317">
              <w:rPr>
                <w:i/>
                <w:iCs/>
                <w:color w:val="000000" w:themeColor="text1"/>
                <w:sz w:val="20"/>
                <w:szCs w:val="20"/>
              </w:rPr>
              <w:t>отчет 5-ТН,стр.2428</w:t>
            </w:r>
          </w:p>
        </w:tc>
        <w:tc>
          <w:tcPr>
            <w:tcW w:w="11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282 595</w:t>
            </w:r>
          </w:p>
        </w:tc>
        <w:tc>
          <w:tcPr>
            <w:tcW w:w="1134"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280 549</w:t>
            </w:r>
          </w:p>
        </w:tc>
        <w:tc>
          <w:tcPr>
            <w:tcW w:w="933"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99,3</w:t>
            </w:r>
          </w:p>
        </w:tc>
        <w:tc>
          <w:tcPr>
            <w:tcW w:w="1051"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322 028</w:t>
            </w:r>
          </w:p>
        </w:tc>
        <w:tc>
          <w:tcPr>
            <w:tcW w:w="933"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114,8</w:t>
            </w:r>
          </w:p>
        </w:tc>
        <w:tc>
          <w:tcPr>
            <w:tcW w:w="1052"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302 545</w:t>
            </w:r>
          </w:p>
        </w:tc>
        <w:tc>
          <w:tcPr>
            <w:tcW w:w="933"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93,9</w:t>
            </w:r>
          </w:p>
        </w:tc>
        <w:tc>
          <w:tcPr>
            <w:tcW w:w="1051"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321 061</w:t>
            </w:r>
          </w:p>
        </w:tc>
        <w:tc>
          <w:tcPr>
            <w:tcW w:w="878"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106,1</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321 829</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100,2</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324 346</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100,8</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326 117</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100,5</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328 550</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100,7</w:t>
            </w:r>
          </w:p>
        </w:tc>
      </w:tr>
      <w:tr w:rsidR="005200AA" w:rsidRPr="00AF3F65" w:rsidTr="00FB2F39">
        <w:trPr>
          <w:trHeight w:val="453"/>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5200AA" w:rsidRPr="00AF3F65" w:rsidRDefault="005200AA" w:rsidP="00FB2F39">
            <w:pPr>
              <w:jc w:val="center"/>
              <w:rPr>
                <w:sz w:val="20"/>
                <w:szCs w:val="20"/>
              </w:rPr>
            </w:pPr>
            <w:r w:rsidRPr="00AF3F65">
              <w:rPr>
                <w:sz w:val="20"/>
                <w:szCs w:val="20"/>
              </w:rPr>
              <w:t>52</w:t>
            </w:r>
          </w:p>
        </w:tc>
        <w:tc>
          <w:tcPr>
            <w:tcW w:w="3040"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ind w:firstLineChars="200" w:firstLine="400"/>
              <w:rPr>
                <w:color w:val="000000" w:themeColor="text1"/>
                <w:sz w:val="20"/>
                <w:szCs w:val="20"/>
              </w:rPr>
            </w:pPr>
            <w:r w:rsidRPr="00CE3317">
              <w:rPr>
                <w:color w:val="000000" w:themeColor="text1"/>
                <w:sz w:val="20"/>
                <w:szCs w:val="20"/>
              </w:rPr>
              <w:t>до 100 л.с. (до 73,55 кВт) включительно</w:t>
            </w:r>
          </w:p>
        </w:tc>
        <w:tc>
          <w:tcPr>
            <w:tcW w:w="13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отчет 5-ТН,стр.2429</w:t>
            </w:r>
          </w:p>
        </w:tc>
        <w:tc>
          <w:tcPr>
            <w:tcW w:w="1105"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24 449</w:t>
            </w:r>
          </w:p>
        </w:tc>
        <w:tc>
          <w:tcPr>
            <w:tcW w:w="1134"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24 640</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100,8</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23 568</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95,6</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22 654</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96,1</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22 482</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99,2</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21 912</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97,5</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21 627</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98,7</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21 237</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98,2</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20 919</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98,5</w:t>
            </w:r>
          </w:p>
        </w:tc>
      </w:tr>
      <w:tr w:rsidR="005200AA" w:rsidRPr="00AF3F65" w:rsidTr="00FB2F39">
        <w:trPr>
          <w:trHeight w:val="814"/>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5200AA" w:rsidRPr="00AF3F65" w:rsidRDefault="005200AA" w:rsidP="00FB2F39">
            <w:pPr>
              <w:jc w:val="center"/>
              <w:rPr>
                <w:color w:val="000000"/>
                <w:sz w:val="20"/>
                <w:szCs w:val="20"/>
              </w:rPr>
            </w:pPr>
            <w:r w:rsidRPr="00AF3F65">
              <w:rPr>
                <w:color w:val="000000"/>
                <w:sz w:val="20"/>
                <w:szCs w:val="20"/>
              </w:rPr>
              <w:t>53</w:t>
            </w:r>
          </w:p>
        </w:tc>
        <w:tc>
          <w:tcPr>
            <w:tcW w:w="3040"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ind w:firstLineChars="200" w:firstLine="400"/>
              <w:rPr>
                <w:color w:val="000000" w:themeColor="text1"/>
                <w:sz w:val="20"/>
                <w:szCs w:val="20"/>
              </w:rPr>
            </w:pPr>
            <w:r w:rsidRPr="00CE3317">
              <w:rPr>
                <w:color w:val="000000" w:themeColor="text1"/>
                <w:sz w:val="20"/>
                <w:szCs w:val="20"/>
              </w:rPr>
              <w:t>свыше 100 л.с. до 150 л.с. (свыше 73,55 кВт до 110,33 кВт) включительно</w:t>
            </w:r>
          </w:p>
        </w:tc>
        <w:tc>
          <w:tcPr>
            <w:tcW w:w="13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отчет 5-ТН,стр.2430</w:t>
            </w:r>
          </w:p>
        </w:tc>
        <w:tc>
          <w:tcPr>
            <w:tcW w:w="1105"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69 142</w:t>
            </w:r>
          </w:p>
        </w:tc>
        <w:tc>
          <w:tcPr>
            <w:tcW w:w="1134"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71 466</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103,4</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72 295</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101,2</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70 538</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97,6</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74 253</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105,3</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75 367</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101,5</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77 250</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102,5</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78 796</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102,0</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80 610</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102,3</w:t>
            </w:r>
          </w:p>
        </w:tc>
      </w:tr>
      <w:tr w:rsidR="005200AA" w:rsidRPr="00AF3F65" w:rsidTr="00FB2F39">
        <w:trPr>
          <w:trHeight w:val="841"/>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5200AA" w:rsidRPr="00AF3F65" w:rsidRDefault="005200AA" w:rsidP="00FB2F39">
            <w:pPr>
              <w:jc w:val="center"/>
              <w:rPr>
                <w:color w:val="000000"/>
                <w:sz w:val="20"/>
                <w:szCs w:val="20"/>
              </w:rPr>
            </w:pPr>
            <w:r w:rsidRPr="00AF3F65">
              <w:rPr>
                <w:color w:val="000000"/>
                <w:sz w:val="20"/>
                <w:szCs w:val="20"/>
              </w:rPr>
              <w:t>54</w:t>
            </w:r>
          </w:p>
        </w:tc>
        <w:tc>
          <w:tcPr>
            <w:tcW w:w="3040"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ind w:firstLineChars="200" w:firstLine="400"/>
              <w:rPr>
                <w:color w:val="000000" w:themeColor="text1"/>
                <w:sz w:val="20"/>
                <w:szCs w:val="20"/>
              </w:rPr>
            </w:pPr>
            <w:r w:rsidRPr="00CE3317">
              <w:rPr>
                <w:color w:val="000000" w:themeColor="text1"/>
                <w:sz w:val="20"/>
                <w:szCs w:val="20"/>
              </w:rPr>
              <w:t>свыше 150 л.с. до 200 л.с. (свыше 110,33 кВт до 147,1 кВт) включительно</w:t>
            </w:r>
          </w:p>
        </w:tc>
        <w:tc>
          <w:tcPr>
            <w:tcW w:w="13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отчет 5-ТН,стр.2431</w:t>
            </w:r>
          </w:p>
        </w:tc>
        <w:tc>
          <w:tcPr>
            <w:tcW w:w="1105"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15 553</w:t>
            </w:r>
          </w:p>
        </w:tc>
        <w:tc>
          <w:tcPr>
            <w:tcW w:w="1134"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16 224</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104,3</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17 095</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105,4</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16 892</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98,8</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17 951</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106,3</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18 513</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103,1</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19 177</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103,6</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19 826</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103,4</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20 521</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103,5</w:t>
            </w:r>
          </w:p>
        </w:tc>
      </w:tr>
      <w:tr w:rsidR="005200AA" w:rsidRPr="00AF3F65" w:rsidTr="00FB2F39">
        <w:trPr>
          <w:trHeight w:val="855"/>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5200AA" w:rsidRPr="00AF3F65" w:rsidRDefault="005200AA" w:rsidP="00FB2F39">
            <w:pPr>
              <w:jc w:val="center"/>
              <w:rPr>
                <w:color w:val="000000"/>
                <w:sz w:val="20"/>
                <w:szCs w:val="20"/>
              </w:rPr>
            </w:pPr>
            <w:r w:rsidRPr="00AF3F65">
              <w:rPr>
                <w:color w:val="000000"/>
                <w:sz w:val="20"/>
                <w:szCs w:val="20"/>
              </w:rPr>
              <w:t>55</w:t>
            </w:r>
          </w:p>
        </w:tc>
        <w:tc>
          <w:tcPr>
            <w:tcW w:w="3040"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ind w:firstLineChars="200" w:firstLine="400"/>
              <w:rPr>
                <w:color w:val="000000" w:themeColor="text1"/>
                <w:sz w:val="20"/>
                <w:szCs w:val="20"/>
              </w:rPr>
            </w:pPr>
            <w:r w:rsidRPr="00CE3317">
              <w:rPr>
                <w:color w:val="000000" w:themeColor="text1"/>
                <w:sz w:val="20"/>
                <w:szCs w:val="20"/>
              </w:rPr>
              <w:t>свыше 200 л.с. до 250 л.с. (свыше 147,1 кВт до 183,9 кВт) включительно</w:t>
            </w:r>
          </w:p>
        </w:tc>
        <w:tc>
          <w:tcPr>
            <w:tcW w:w="13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отчет 5-ТН,стр.2432</w:t>
            </w:r>
          </w:p>
        </w:tc>
        <w:tc>
          <w:tcPr>
            <w:tcW w:w="1105"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46 823</w:t>
            </w:r>
          </w:p>
        </w:tc>
        <w:tc>
          <w:tcPr>
            <w:tcW w:w="1134"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45 806</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97,8</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46 202</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100,9</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43 623</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94,4</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44 160</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101,2</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43 151</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97,7</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42 418</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98,3</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41 566</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98,0</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40 820</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98,2</w:t>
            </w:r>
          </w:p>
        </w:tc>
      </w:tr>
      <w:tr w:rsidR="005200AA" w:rsidRPr="00AF3F65" w:rsidTr="00FB2F39">
        <w:trPr>
          <w:trHeight w:val="630"/>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5200AA" w:rsidRPr="00AF3F65" w:rsidRDefault="005200AA" w:rsidP="00FB2F39">
            <w:pPr>
              <w:jc w:val="center"/>
              <w:rPr>
                <w:sz w:val="20"/>
                <w:szCs w:val="20"/>
              </w:rPr>
            </w:pPr>
            <w:r w:rsidRPr="00AF3F65">
              <w:rPr>
                <w:sz w:val="20"/>
                <w:szCs w:val="20"/>
              </w:rPr>
              <w:t>56</w:t>
            </w:r>
          </w:p>
        </w:tc>
        <w:tc>
          <w:tcPr>
            <w:tcW w:w="3040"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ind w:firstLineChars="200" w:firstLine="400"/>
              <w:rPr>
                <w:color w:val="000000" w:themeColor="text1"/>
                <w:sz w:val="20"/>
                <w:szCs w:val="20"/>
              </w:rPr>
            </w:pPr>
            <w:r w:rsidRPr="00CE3317">
              <w:rPr>
                <w:color w:val="000000" w:themeColor="text1"/>
                <w:sz w:val="20"/>
                <w:szCs w:val="20"/>
              </w:rPr>
              <w:t>свыше 250 л.с. (свыше 183,9 кВт)</w:t>
            </w:r>
          </w:p>
        </w:tc>
        <w:tc>
          <w:tcPr>
            <w:tcW w:w="13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отчет 5-ТН,стр.2433</w:t>
            </w:r>
          </w:p>
        </w:tc>
        <w:tc>
          <w:tcPr>
            <w:tcW w:w="1105"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126 628</w:t>
            </w:r>
          </w:p>
        </w:tc>
        <w:tc>
          <w:tcPr>
            <w:tcW w:w="1134"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122 413</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96,7</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162 868</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133,0</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148 838</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91,4</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162 215</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109,0</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162 886</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100,4</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163 874</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100,6</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164 692</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100,5</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165 680</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100,6</w:t>
            </w:r>
          </w:p>
        </w:tc>
      </w:tr>
      <w:tr w:rsidR="005200AA" w:rsidRPr="00AF3F65" w:rsidTr="00FB2F39">
        <w:trPr>
          <w:trHeight w:val="510"/>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5200AA" w:rsidRPr="00AF3F65" w:rsidRDefault="005200AA" w:rsidP="00FB2F39">
            <w:pPr>
              <w:jc w:val="center"/>
              <w:rPr>
                <w:sz w:val="20"/>
                <w:szCs w:val="20"/>
              </w:rPr>
            </w:pPr>
            <w:r w:rsidRPr="00AF3F65">
              <w:rPr>
                <w:sz w:val="20"/>
                <w:szCs w:val="20"/>
              </w:rPr>
              <w:t>57</w:t>
            </w:r>
          </w:p>
        </w:tc>
        <w:tc>
          <w:tcPr>
            <w:tcW w:w="3040"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rPr>
                <w:i/>
                <w:iCs/>
                <w:color w:val="000000" w:themeColor="text1"/>
                <w:sz w:val="20"/>
                <w:szCs w:val="20"/>
              </w:rPr>
            </w:pPr>
            <w:r w:rsidRPr="00CE3317">
              <w:rPr>
                <w:i/>
                <w:iCs/>
                <w:color w:val="000000" w:themeColor="text1"/>
                <w:sz w:val="20"/>
                <w:szCs w:val="20"/>
              </w:rPr>
              <w:t>Другие самоходные транспортные средства, машины и механизмы на пневматическом и гусеничном ходу</w:t>
            </w:r>
          </w:p>
        </w:tc>
        <w:tc>
          <w:tcPr>
            <w:tcW w:w="13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i/>
                <w:iCs/>
                <w:color w:val="000000" w:themeColor="text1"/>
                <w:sz w:val="20"/>
                <w:szCs w:val="20"/>
              </w:rPr>
            </w:pPr>
            <w:r w:rsidRPr="00CE3317">
              <w:rPr>
                <w:i/>
                <w:iCs/>
                <w:color w:val="000000" w:themeColor="text1"/>
                <w:sz w:val="20"/>
                <w:szCs w:val="20"/>
              </w:rPr>
              <w:t>отчет 5-ТН,стр.2434</w:t>
            </w:r>
          </w:p>
        </w:tc>
        <w:tc>
          <w:tcPr>
            <w:tcW w:w="1105"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16 476</w:t>
            </w:r>
          </w:p>
        </w:tc>
        <w:tc>
          <w:tcPr>
            <w:tcW w:w="1134"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16 828</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102,1</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17 180</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102,1</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17 073</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99,4</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17 502</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102,5</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17 565</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100,4</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17 688</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100,7</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17 811</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100,7</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17 936</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100,7</w:t>
            </w:r>
          </w:p>
        </w:tc>
      </w:tr>
      <w:tr w:rsidR="005200AA" w:rsidRPr="00AF3F65" w:rsidTr="00FB2F39">
        <w:trPr>
          <w:trHeight w:val="300"/>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5200AA" w:rsidRPr="00AF3F65" w:rsidRDefault="005200AA" w:rsidP="00FB2F39">
            <w:pPr>
              <w:jc w:val="center"/>
              <w:rPr>
                <w:color w:val="000000"/>
                <w:sz w:val="20"/>
                <w:szCs w:val="20"/>
              </w:rPr>
            </w:pPr>
            <w:r w:rsidRPr="00AF3F65">
              <w:rPr>
                <w:color w:val="000000"/>
                <w:sz w:val="20"/>
                <w:szCs w:val="20"/>
              </w:rPr>
              <w:t>58</w:t>
            </w:r>
          </w:p>
        </w:tc>
        <w:tc>
          <w:tcPr>
            <w:tcW w:w="3040"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rPr>
                <w:i/>
                <w:iCs/>
                <w:color w:val="000000" w:themeColor="text1"/>
                <w:sz w:val="20"/>
                <w:szCs w:val="20"/>
              </w:rPr>
            </w:pPr>
            <w:r w:rsidRPr="00CE3317">
              <w:rPr>
                <w:i/>
                <w:iCs/>
                <w:color w:val="000000" w:themeColor="text1"/>
                <w:sz w:val="20"/>
                <w:szCs w:val="20"/>
              </w:rPr>
              <w:t xml:space="preserve">Снегоходы, мотосани с мощностью двигателя: </w:t>
            </w:r>
          </w:p>
        </w:tc>
        <w:tc>
          <w:tcPr>
            <w:tcW w:w="13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i/>
                <w:iCs/>
                <w:color w:val="000000" w:themeColor="text1"/>
                <w:sz w:val="20"/>
                <w:szCs w:val="20"/>
              </w:rPr>
            </w:pPr>
            <w:r w:rsidRPr="00CE3317">
              <w:rPr>
                <w:i/>
                <w:iCs/>
                <w:color w:val="000000" w:themeColor="text1"/>
                <w:sz w:val="20"/>
                <w:szCs w:val="20"/>
              </w:rPr>
              <w:t>отчет 5-ТН,стр.2435</w:t>
            </w:r>
          </w:p>
        </w:tc>
        <w:tc>
          <w:tcPr>
            <w:tcW w:w="11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2 720</w:t>
            </w:r>
          </w:p>
        </w:tc>
        <w:tc>
          <w:tcPr>
            <w:tcW w:w="1134"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2 958</w:t>
            </w:r>
          </w:p>
        </w:tc>
        <w:tc>
          <w:tcPr>
            <w:tcW w:w="933"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108,8</w:t>
            </w:r>
          </w:p>
        </w:tc>
        <w:tc>
          <w:tcPr>
            <w:tcW w:w="1051"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3 121</w:t>
            </w:r>
          </w:p>
        </w:tc>
        <w:tc>
          <w:tcPr>
            <w:tcW w:w="933"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105,5</w:t>
            </w:r>
          </w:p>
        </w:tc>
        <w:tc>
          <w:tcPr>
            <w:tcW w:w="1052"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3 201</w:t>
            </w:r>
          </w:p>
        </w:tc>
        <w:tc>
          <w:tcPr>
            <w:tcW w:w="933"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102,6</w:t>
            </w:r>
          </w:p>
        </w:tc>
        <w:tc>
          <w:tcPr>
            <w:tcW w:w="1051"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3 389</w:t>
            </w:r>
          </w:p>
        </w:tc>
        <w:tc>
          <w:tcPr>
            <w:tcW w:w="878"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105,9</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3 564</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105,2</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3 828</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107,4</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4 073</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106,4</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4 360</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107,0</w:t>
            </w:r>
          </w:p>
        </w:tc>
      </w:tr>
      <w:tr w:rsidR="005200AA" w:rsidRPr="00AF3F65" w:rsidTr="00FB2F39">
        <w:trPr>
          <w:trHeight w:val="557"/>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5200AA" w:rsidRPr="00AF3F65" w:rsidRDefault="005200AA" w:rsidP="00FB2F39">
            <w:pPr>
              <w:jc w:val="center"/>
              <w:rPr>
                <w:color w:val="000000"/>
                <w:sz w:val="20"/>
                <w:szCs w:val="20"/>
              </w:rPr>
            </w:pPr>
            <w:r w:rsidRPr="00AF3F65">
              <w:rPr>
                <w:color w:val="000000"/>
                <w:sz w:val="20"/>
                <w:szCs w:val="20"/>
              </w:rPr>
              <w:t>59</w:t>
            </w:r>
          </w:p>
        </w:tc>
        <w:tc>
          <w:tcPr>
            <w:tcW w:w="3040"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ind w:firstLineChars="200" w:firstLine="400"/>
              <w:rPr>
                <w:color w:val="000000" w:themeColor="text1"/>
                <w:sz w:val="20"/>
                <w:szCs w:val="20"/>
              </w:rPr>
            </w:pPr>
            <w:r w:rsidRPr="00CE3317">
              <w:rPr>
                <w:color w:val="000000" w:themeColor="text1"/>
                <w:sz w:val="20"/>
                <w:szCs w:val="20"/>
              </w:rPr>
              <w:t>до 50 л.с. (до 36,77 кВт) включительно</w:t>
            </w:r>
          </w:p>
        </w:tc>
        <w:tc>
          <w:tcPr>
            <w:tcW w:w="13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отчет 5-ТН,стр.2436</w:t>
            </w:r>
          </w:p>
        </w:tc>
        <w:tc>
          <w:tcPr>
            <w:tcW w:w="1105"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1 092</w:t>
            </w:r>
          </w:p>
        </w:tc>
        <w:tc>
          <w:tcPr>
            <w:tcW w:w="1134"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1 157</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106,0</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1 197</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103,5</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1 215</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101,5</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1 249</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102,8</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1 280</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102,5</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1 323</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103,4</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1 361</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102,9</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1 403</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103,1</w:t>
            </w:r>
          </w:p>
        </w:tc>
      </w:tr>
      <w:tr w:rsidR="005200AA" w:rsidRPr="00AF3F65" w:rsidTr="00FB2F39">
        <w:trPr>
          <w:trHeight w:val="630"/>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5200AA" w:rsidRPr="00AF3F65" w:rsidRDefault="005200AA" w:rsidP="00FB2F39">
            <w:pPr>
              <w:jc w:val="center"/>
              <w:rPr>
                <w:color w:val="000000"/>
                <w:sz w:val="20"/>
                <w:szCs w:val="20"/>
              </w:rPr>
            </w:pPr>
            <w:r w:rsidRPr="00AF3F65">
              <w:rPr>
                <w:color w:val="000000"/>
                <w:sz w:val="20"/>
                <w:szCs w:val="20"/>
              </w:rPr>
              <w:t>60</w:t>
            </w:r>
          </w:p>
        </w:tc>
        <w:tc>
          <w:tcPr>
            <w:tcW w:w="3040"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ind w:firstLineChars="200" w:firstLine="400"/>
              <w:rPr>
                <w:color w:val="000000" w:themeColor="text1"/>
                <w:sz w:val="20"/>
                <w:szCs w:val="20"/>
              </w:rPr>
            </w:pPr>
            <w:r w:rsidRPr="00CE3317">
              <w:rPr>
                <w:color w:val="000000" w:themeColor="text1"/>
                <w:sz w:val="20"/>
                <w:szCs w:val="20"/>
              </w:rPr>
              <w:t>свыше 50 л.с. (свыше 36,77 кВт)</w:t>
            </w:r>
          </w:p>
        </w:tc>
        <w:tc>
          <w:tcPr>
            <w:tcW w:w="13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отчет 5-ТН,стр.2437</w:t>
            </w:r>
          </w:p>
        </w:tc>
        <w:tc>
          <w:tcPr>
            <w:tcW w:w="1105"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1 628</w:t>
            </w:r>
          </w:p>
        </w:tc>
        <w:tc>
          <w:tcPr>
            <w:tcW w:w="1134"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1 801</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110,6</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1 924</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106,8</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1 986</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103,2</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2 140</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107,8</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2 284</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106,7</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2 505</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109,7</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2 712</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108,3</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2 957</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109,0</w:t>
            </w:r>
          </w:p>
        </w:tc>
      </w:tr>
      <w:tr w:rsidR="005200AA" w:rsidRPr="00AF3F65" w:rsidTr="00FB2F39">
        <w:trPr>
          <w:trHeight w:val="510"/>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5200AA" w:rsidRPr="00AF3F65" w:rsidRDefault="005200AA" w:rsidP="00FB2F39">
            <w:pPr>
              <w:jc w:val="center"/>
              <w:rPr>
                <w:sz w:val="20"/>
                <w:szCs w:val="20"/>
              </w:rPr>
            </w:pPr>
            <w:r w:rsidRPr="00AF3F65">
              <w:rPr>
                <w:sz w:val="20"/>
                <w:szCs w:val="20"/>
              </w:rPr>
              <w:t>61</w:t>
            </w:r>
          </w:p>
        </w:tc>
        <w:tc>
          <w:tcPr>
            <w:tcW w:w="3040"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rPr>
                <w:i/>
                <w:iCs/>
                <w:color w:val="000000" w:themeColor="text1"/>
                <w:sz w:val="20"/>
                <w:szCs w:val="20"/>
              </w:rPr>
            </w:pPr>
            <w:r w:rsidRPr="00CE3317">
              <w:rPr>
                <w:i/>
                <w:iCs/>
                <w:color w:val="000000" w:themeColor="text1"/>
                <w:sz w:val="20"/>
                <w:szCs w:val="20"/>
              </w:rPr>
              <w:t xml:space="preserve">Катера, моторные лодки и другие водные транспортные средства с мощностью двигателя: </w:t>
            </w:r>
          </w:p>
        </w:tc>
        <w:tc>
          <w:tcPr>
            <w:tcW w:w="13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отчет 5-ТН,стр.2441</w:t>
            </w:r>
          </w:p>
        </w:tc>
        <w:tc>
          <w:tcPr>
            <w:tcW w:w="11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7 732</w:t>
            </w:r>
          </w:p>
        </w:tc>
        <w:tc>
          <w:tcPr>
            <w:tcW w:w="1134"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7 623</w:t>
            </w:r>
          </w:p>
        </w:tc>
        <w:tc>
          <w:tcPr>
            <w:tcW w:w="933"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98,6</w:t>
            </w:r>
          </w:p>
        </w:tc>
        <w:tc>
          <w:tcPr>
            <w:tcW w:w="1051"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7 578</w:t>
            </w:r>
          </w:p>
        </w:tc>
        <w:tc>
          <w:tcPr>
            <w:tcW w:w="933"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99,4</w:t>
            </w:r>
          </w:p>
        </w:tc>
        <w:tc>
          <w:tcPr>
            <w:tcW w:w="1052"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7 698</w:t>
            </w:r>
          </w:p>
        </w:tc>
        <w:tc>
          <w:tcPr>
            <w:tcW w:w="933"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101,6</w:t>
            </w:r>
          </w:p>
        </w:tc>
        <w:tc>
          <w:tcPr>
            <w:tcW w:w="1051"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7 961</w:t>
            </w:r>
          </w:p>
        </w:tc>
        <w:tc>
          <w:tcPr>
            <w:tcW w:w="878"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103,4</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8 546</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107,3</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9 198</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107,6</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9 899</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107,6</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10 700</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108,1</w:t>
            </w:r>
          </w:p>
        </w:tc>
      </w:tr>
      <w:tr w:rsidR="005200AA" w:rsidRPr="00AF3F65" w:rsidTr="00FB2F39">
        <w:trPr>
          <w:trHeight w:val="532"/>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5200AA" w:rsidRPr="00AF3F65" w:rsidRDefault="005200AA" w:rsidP="00FB2F39">
            <w:pPr>
              <w:jc w:val="center"/>
              <w:rPr>
                <w:sz w:val="20"/>
                <w:szCs w:val="20"/>
              </w:rPr>
            </w:pPr>
            <w:r w:rsidRPr="00AF3F65">
              <w:rPr>
                <w:sz w:val="20"/>
                <w:szCs w:val="20"/>
              </w:rPr>
              <w:t>62</w:t>
            </w:r>
          </w:p>
        </w:tc>
        <w:tc>
          <w:tcPr>
            <w:tcW w:w="3040"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ind w:firstLineChars="200" w:firstLine="400"/>
              <w:rPr>
                <w:color w:val="000000" w:themeColor="text1"/>
                <w:sz w:val="20"/>
                <w:szCs w:val="20"/>
              </w:rPr>
            </w:pPr>
            <w:r w:rsidRPr="00CE3317">
              <w:rPr>
                <w:color w:val="000000" w:themeColor="text1"/>
                <w:sz w:val="20"/>
                <w:szCs w:val="20"/>
              </w:rPr>
              <w:t>до 100 л.с. (до 73,55 кВт) включительно</w:t>
            </w:r>
          </w:p>
        </w:tc>
        <w:tc>
          <w:tcPr>
            <w:tcW w:w="13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отчет 5-ТН,стр.2442</w:t>
            </w:r>
          </w:p>
        </w:tc>
        <w:tc>
          <w:tcPr>
            <w:tcW w:w="1105"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2 011</w:t>
            </w:r>
          </w:p>
        </w:tc>
        <w:tc>
          <w:tcPr>
            <w:tcW w:w="1134"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1 953</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97,1</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2 016</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103,2</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1 941</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96,3</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1 912</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98,5</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1 904</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99,6</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1 866</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98,0</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1 827</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97,9</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1 790</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98,0</w:t>
            </w:r>
          </w:p>
        </w:tc>
      </w:tr>
      <w:tr w:rsidR="005200AA" w:rsidRPr="00AF3F65" w:rsidTr="00FB2F39">
        <w:trPr>
          <w:trHeight w:val="566"/>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5200AA" w:rsidRPr="00AF3F65" w:rsidRDefault="005200AA" w:rsidP="00FB2F39">
            <w:pPr>
              <w:jc w:val="center"/>
              <w:rPr>
                <w:color w:val="000000"/>
                <w:sz w:val="20"/>
                <w:szCs w:val="20"/>
              </w:rPr>
            </w:pPr>
            <w:r w:rsidRPr="00AF3F65">
              <w:rPr>
                <w:color w:val="000000"/>
                <w:sz w:val="20"/>
                <w:szCs w:val="20"/>
              </w:rPr>
              <w:t>63</w:t>
            </w:r>
          </w:p>
        </w:tc>
        <w:tc>
          <w:tcPr>
            <w:tcW w:w="3040"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ind w:firstLineChars="200" w:firstLine="400"/>
              <w:rPr>
                <w:color w:val="000000" w:themeColor="text1"/>
                <w:sz w:val="20"/>
                <w:szCs w:val="20"/>
              </w:rPr>
            </w:pPr>
            <w:r w:rsidRPr="00CE3317">
              <w:rPr>
                <w:color w:val="000000" w:themeColor="text1"/>
                <w:sz w:val="20"/>
                <w:szCs w:val="20"/>
              </w:rPr>
              <w:t>свыше 100 л.с. (свыше 73,55 кВт)</w:t>
            </w:r>
          </w:p>
        </w:tc>
        <w:tc>
          <w:tcPr>
            <w:tcW w:w="13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отчет 5-ТН,стр.2443</w:t>
            </w:r>
          </w:p>
        </w:tc>
        <w:tc>
          <w:tcPr>
            <w:tcW w:w="1105"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5 721</w:t>
            </w:r>
          </w:p>
        </w:tc>
        <w:tc>
          <w:tcPr>
            <w:tcW w:w="1134"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5 670</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99,1</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5 562</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98,1</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5 757</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103,5</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6 049</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105,1</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6 642</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109,8</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7 332</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110,4</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8 072</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110,1</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8 910</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110,4</w:t>
            </w:r>
          </w:p>
        </w:tc>
      </w:tr>
      <w:tr w:rsidR="005200AA" w:rsidRPr="00AF3F65" w:rsidTr="00FB2F39">
        <w:trPr>
          <w:trHeight w:val="510"/>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5200AA" w:rsidRPr="00AF3F65" w:rsidRDefault="005200AA" w:rsidP="00FB2F39">
            <w:pPr>
              <w:jc w:val="center"/>
              <w:rPr>
                <w:color w:val="000000"/>
                <w:sz w:val="20"/>
                <w:szCs w:val="20"/>
              </w:rPr>
            </w:pPr>
            <w:r w:rsidRPr="00AF3F65">
              <w:rPr>
                <w:color w:val="000000"/>
                <w:sz w:val="20"/>
                <w:szCs w:val="20"/>
              </w:rPr>
              <w:t>64</w:t>
            </w:r>
          </w:p>
        </w:tc>
        <w:tc>
          <w:tcPr>
            <w:tcW w:w="3040"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rPr>
                <w:i/>
                <w:iCs/>
                <w:color w:val="000000" w:themeColor="text1"/>
                <w:sz w:val="20"/>
                <w:szCs w:val="20"/>
              </w:rPr>
            </w:pPr>
            <w:r w:rsidRPr="00CE3317">
              <w:rPr>
                <w:i/>
                <w:iCs/>
                <w:color w:val="000000" w:themeColor="text1"/>
                <w:sz w:val="20"/>
                <w:szCs w:val="20"/>
              </w:rPr>
              <w:t xml:space="preserve">Яхты и другие парусно-моторные суда с мощностью двигателя: </w:t>
            </w:r>
          </w:p>
        </w:tc>
        <w:tc>
          <w:tcPr>
            <w:tcW w:w="13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i/>
                <w:iCs/>
                <w:color w:val="000000" w:themeColor="text1"/>
                <w:sz w:val="20"/>
                <w:szCs w:val="20"/>
              </w:rPr>
            </w:pPr>
            <w:r w:rsidRPr="00CE3317">
              <w:rPr>
                <w:i/>
                <w:iCs/>
                <w:color w:val="000000" w:themeColor="text1"/>
                <w:sz w:val="20"/>
                <w:szCs w:val="20"/>
              </w:rPr>
              <w:t>отчет 5-ТН,стр.2444</w:t>
            </w:r>
          </w:p>
        </w:tc>
        <w:tc>
          <w:tcPr>
            <w:tcW w:w="11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44</w:t>
            </w:r>
          </w:p>
        </w:tc>
        <w:tc>
          <w:tcPr>
            <w:tcW w:w="1134"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43</w:t>
            </w:r>
          </w:p>
        </w:tc>
        <w:tc>
          <w:tcPr>
            <w:tcW w:w="933"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97,7</w:t>
            </w:r>
          </w:p>
        </w:tc>
        <w:tc>
          <w:tcPr>
            <w:tcW w:w="1051"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49</w:t>
            </w:r>
          </w:p>
        </w:tc>
        <w:tc>
          <w:tcPr>
            <w:tcW w:w="933"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114,0</w:t>
            </w:r>
          </w:p>
        </w:tc>
        <w:tc>
          <w:tcPr>
            <w:tcW w:w="1052"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37</w:t>
            </w:r>
          </w:p>
        </w:tc>
        <w:tc>
          <w:tcPr>
            <w:tcW w:w="933"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75,5</w:t>
            </w:r>
          </w:p>
        </w:tc>
        <w:tc>
          <w:tcPr>
            <w:tcW w:w="1051"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36</w:t>
            </w:r>
          </w:p>
        </w:tc>
        <w:tc>
          <w:tcPr>
            <w:tcW w:w="878"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97,3</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35</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97,2</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35</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100,0</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35</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100,0</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35</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100,0</w:t>
            </w:r>
          </w:p>
        </w:tc>
      </w:tr>
      <w:tr w:rsidR="005200AA" w:rsidRPr="00AF3F65" w:rsidTr="00FB2F39">
        <w:trPr>
          <w:trHeight w:val="557"/>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5200AA" w:rsidRPr="00AF3F65" w:rsidRDefault="005200AA" w:rsidP="00FB2F39">
            <w:pPr>
              <w:jc w:val="center"/>
              <w:rPr>
                <w:color w:val="000000"/>
                <w:sz w:val="20"/>
                <w:szCs w:val="20"/>
              </w:rPr>
            </w:pPr>
            <w:r w:rsidRPr="00AF3F65">
              <w:rPr>
                <w:color w:val="000000"/>
                <w:sz w:val="20"/>
                <w:szCs w:val="20"/>
              </w:rPr>
              <w:t>65</w:t>
            </w:r>
          </w:p>
        </w:tc>
        <w:tc>
          <w:tcPr>
            <w:tcW w:w="3040"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ind w:firstLineChars="200" w:firstLine="400"/>
              <w:rPr>
                <w:color w:val="000000" w:themeColor="text1"/>
                <w:sz w:val="20"/>
                <w:szCs w:val="20"/>
              </w:rPr>
            </w:pPr>
            <w:r w:rsidRPr="00CE3317">
              <w:rPr>
                <w:color w:val="000000" w:themeColor="text1"/>
                <w:sz w:val="20"/>
                <w:szCs w:val="20"/>
              </w:rPr>
              <w:t>до 100 л.с. (до 73,55 кВт) включительно</w:t>
            </w:r>
          </w:p>
        </w:tc>
        <w:tc>
          <w:tcPr>
            <w:tcW w:w="13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отчет 5-ТН,стр.2445</w:t>
            </w:r>
          </w:p>
        </w:tc>
        <w:tc>
          <w:tcPr>
            <w:tcW w:w="1105"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44</w:t>
            </w:r>
          </w:p>
        </w:tc>
        <w:tc>
          <w:tcPr>
            <w:tcW w:w="1134"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43</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97,7</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38</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88,4</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37</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97,4</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36</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97,3</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35</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97,2</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35</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100,0</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35</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100,0</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35</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100,0</w:t>
            </w:r>
          </w:p>
        </w:tc>
      </w:tr>
      <w:tr w:rsidR="005200AA" w:rsidRPr="00AF3F65" w:rsidTr="00FB2F39">
        <w:trPr>
          <w:trHeight w:val="630"/>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5200AA" w:rsidRPr="00AF3F65" w:rsidRDefault="005200AA" w:rsidP="00FB2F39">
            <w:pPr>
              <w:jc w:val="center"/>
              <w:rPr>
                <w:sz w:val="20"/>
                <w:szCs w:val="20"/>
              </w:rPr>
            </w:pPr>
            <w:r w:rsidRPr="00AF3F65">
              <w:rPr>
                <w:sz w:val="20"/>
                <w:szCs w:val="20"/>
              </w:rPr>
              <w:t>66</w:t>
            </w:r>
          </w:p>
        </w:tc>
        <w:tc>
          <w:tcPr>
            <w:tcW w:w="3040"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ind w:firstLineChars="200" w:firstLine="400"/>
              <w:rPr>
                <w:color w:val="000000" w:themeColor="text1"/>
                <w:sz w:val="20"/>
                <w:szCs w:val="20"/>
              </w:rPr>
            </w:pPr>
            <w:r w:rsidRPr="00CE3317">
              <w:rPr>
                <w:color w:val="000000" w:themeColor="text1"/>
                <w:sz w:val="20"/>
                <w:szCs w:val="20"/>
              </w:rPr>
              <w:t>свыше 100 л.с. (свыше 73,55 кВт)</w:t>
            </w:r>
          </w:p>
        </w:tc>
        <w:tc>
          <w:tcPr>
            <w:tcW w:w="13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отчет 5-ТН,стр.2446</w:t>
            </w:r>
          </w:p>
        </w:tc>
        <w:tc>
          <w:tcPr>
            <w:tcW w:w="1105"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0</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 xml:space="preserve"> </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11</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 xml:space="preserve"> </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0</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0,0</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0</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 </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0</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rPr>
                <w:i/>
                <w:iCs/>
                <w:color w:val="000000" w:themeColor="text1"/>
                <w:sz w:val="20"/>
                <w:szCs w:val="20"/>
              </w:rPr>
            </w:pPr>
            <w:r w:rsidRPr="00CE3317">
              <w:rPr>
                <w:i/>
                <w:iCs/>
                <w:color w:val="000000" w:themeColor="text1"/>
                <w:sz w:val="20"/>
                <w:szCs w:val="20"/>
              </w:rPr>
              <w:t> </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0</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rPr>
                <w:i/>
                <w:iCs/>
                <w:color w:val="000000" w:themeColor="text1"/>
                <w:sz w:val="20"/>
                <w:szCs w:val="20"/>
              </w:rPr>
            </w:pPr>
            <w:r w:rsidRPr="00CE3317">
              <w:rPr>
                <w:i/>
                <w:iCs/>
                <w:color w:val="000000" w:themeColor="text1"/>
                <w:sz w:val="20"/>
                <w:szCs w:val="20"/>
              </w:rPr>
              <w:t> </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0</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rPr>
                <w:i/>
                <w:iCs/>
                <w:color w:val="000000" w:themeColor="text1"/>
                <w:sz w:val="20"/>
                <w:szCs w:val="20"/>
              </w:rPr>
            </w:pPr>
            <w:r w:rsidRPr="00CE3317">
              <w:rPr>
                <w:i/>
                <w:iCs/>
                <w:color w:val="000000" w:themeColor="text1"/>
                <w:sz w:val="20"/>
                <w:szCs w:val="20"/>
              </w:rPr>
              <w:t> </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0</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rPr>
                <w:i/>
                <w:iCs/>
                <w:color w:val="000000" w:themeColor="text1"/>
                <w:sz w:val="20"/>
                <w:szCs w:val="20"/>
              </w:rPr>
            </w:pPr>
            <w:r w:rsidRPr="00CE3317">
              <w:rPr>
                <w:i/>
                <w:iCs/>
                <w:color w:val="000000" w:themeColor="text1"/>
                <w:sz w:val="20"/>
                <w:szCs w:val="20"/>
              </w:rPr>
              <w:t> </w:t>
            </w:r>
          </w:p>
        </w:tc>
      </w:tr>
      <w:tr w:rsidR="005200AA" w:rsidRPr="00AF3F65" w:rsidTr="00FB2F39">
        <w:trPr>
          <w:trHeight w:val="300"/>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5200AA" w:rsidRPr="00AF3F65" w:rsidRDefault="005200AA" w:rsidP="00FB2F39">
            <w:pPr>
              <w:jc w:val="center"/>
              <w:rPr>
                <w:sz w:val="20"/>
                <w:szCs w:val="20"/>
              </w:rPr>
            </w:pPr>
            <w:r w:rsidRPr="00AF3F65">
              <w:rPr>
                <w:sz w:val="20"/>
                <w:szCs w:val="20"/>
              </w:rPr>
              <w:t>67</w:t>
            </w:r>
          </w:p>
        </w:tc>
        <w:tc>
          <w:tcPr>
            <w:tcW w:w="3040"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rPr>
                <w:i/>
                <w:iCs/>
                <w:color w:val="000000" w:themeColor="text1"/>
                <w:sz w:val="20"/>
                <w:szCs w:val="20"/>
              </w:rPr>
            </w:pPr>
            <w:r w:rsidRPr="00CE3317">
              <w:rPr>
                <w:i/>
                <w:iCs/>
                <w:color w:val="000000" w:themeColor="text1"/>
                <w:sz w:val="20"/>
                <w:szCs w:val="20"/>
              </w:rPr>
              <w:t xml:space="preserve">Гидроциклы с мощностью двигателя: </w:t>
            </w:r>
          </w:p>
        </w:tc>
        <w:tc>
          <w:tcPr>
            <w:tcW w:w="13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i/>
                <w:iCs/>
                <w:color w:val="000000" w:themeColor="text1"/>
                <w:sz w:val="20"/>
                <w:szCs w:val="20"/>
              </w:rPr>
            </w:pPr>
            <w:r w:rsidRPr="00CE3317">
              <w:rPr>
                <w:i/>
                <w:iCs/>
                <w:color w:val="000000" w:themeColor="text1"/>
                <w:sz w:val="20"/>
                <w:szCs w:val="20"/>
              </w:rPr>
              <w:t>отчет 5-ТН,стр.2447</w:t>
            </w:r>
          </w:p>
        </w:tc>
        <w:tc>
          <w:tcPr>
            <w:tcW w:w="11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1 571</w:t>
            </w:r>
          </w:p>
        </w:tc>
        <w:tc>
          <w:tcPr>
            <w:tcW w:w="1134"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1 481</w:t>
            </w:r>
          </w:p>
        </w:tc>
        <w:tc>
          <w:tcPr>
            <w:tcW w:w="933"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94,3</w:t>
            </w:r>
          </w:p>
        </w:tc>
        <w:tc>
          <w:tcPr>
            <w:tcW w:w="1051"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1 822</w:t>
            </w:r>
          </w:p>
        </w:tc>
        <w:tc>
          <w:tcPr>
            <w:tcW w:w="933"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123,0</w:t>
            </w:r>
          </w:p>
        </w:tc>
        <w:tc>
          <w:tcPr>
            <w:tcW w:w="1052"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1 723</w:t>
            </w:r>
          </w:p>
        </w:tc>
        <w:tc>
          <w:tcPr>
            <w:tcW w:w="933"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94,6</w:t>
            </w:r>
          </w:p>
        </w:tc>
        <w:tc>
          <w:tcPr>
            <w:tcW w:w="1051"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2 034</w:t>
            </w:r>
          </w:p>
        </w:tc>
        <w:tc>
          <w:tcPr>
            <w:tcW w:w="878"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118,0</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2 247</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110,5</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2 519</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112,1</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2 859</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113,5</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3 273</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114,5</w:t>
            </w:r>
          </w:p>
        </w:tc>
      </w:tr>
      <w:tr w:rsidR="005200AA" w:rsidRPr="00AF3F65" w:rsidTr="00FB2F39">
        <w:trPr>
          <w:trHeight w:val="795"/>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5200AA" w:rsidRPr="00AF3F65" w:rsidRDefault="005200AA" w:rsidP="00FB2F39">
            <w:pPr>
              <w:jc w:val="center"/>
              <w:rPr>
                <w:color w:val="000000"/>
                <w:sz w:val="20"/>
                <w:szCs w:val="20"/>
              </w:rPr>
            </w:pPr>
            <w:r w:rsidRPr="00AF3F65">
              <w:rPr>
                <w:color w:val="000000"/>
                <w:sz w:val="20"/>
                <w:szCs w:val="20"/>
              </w:rPr>
              <w:t>68</w:t>
            </w:r>
          </w:p>
        </w:tc>
        <w:tc>
          <w:tcPr>
            <w:tcW w:w="3040"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ind w:firstLineChars="200" w:firstLine="400"/>
              <w:rPr>
                <w:color w:val="000000" w:themeColor="text1"/>
                <w:sz w:val="20"/>
                <w:szCs w:val="20"/>
              </w:rPr>
            </w:pPr>
            <w:r w:rsidRPr="00CE3317">
              <w:rPr>
                <w:color w:val="000000" w:themeColor="text1"/>
                <w:sz w:val="20"/>
                <w:szCs w:val="20"/>
              </w:rPr>
              <w:t>до 100 л.с. (до 73,55 кВт) включительно</w:t>
            </w:r>
          </w:p>
        </w:tc>
        <w:tc>
          <w:tcPr>
            <w:tcW w:w="13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отчет 5-ТН,стр.2448</w:t>
            </w:r>
          </w:p>
        </w:tc>
        <w:tc>
          <w:tcPr>
            <w:tcW w:w="1105"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165</w:t>
            </w:r>
          </w:p>
        </w:tc>
        <w:tc>
          <w:tcPr>
            <w:tcW w:w="1134"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150</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90,9</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216</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144,0</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243</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112,5</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336</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138,3</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463</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137,8</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620</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133,9</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844</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136,1</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1 143</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135,4</w:t>
            </w:r>
          </w:p>
        </w:tc>
      </w:tr>
      <w:tr w:rsidR="005200AA" w:rsidRPr="00AF3F65" w:rsidTr="00FB2F39">
        <w:trPr>
          <w:trHeight w:val="630"/>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5200AA" w:rsidRPr="00AF3F65" w:rsidRDefault="005200AA" w:rsidP="00FB2F39">
            <w:pPr>
              <w:jc w:val="center"/>
              <w:rPr>
                <w:color w:val="000000"/>
                <w:sz w:val="20"/>
                <w:szCs w:val="20"/>
              </w:rPr>
            </w:pPr>
            <w:r w:rsidRPr="00AF3F65">
              <w:rPr>
                <w:color w:val="000000"/>
                <w:sz w:val="20"/>
                <w:szCs w:val="20"/>
              </w:rPr>
              <w:t>69</w:t>
            </w:r>
          </w:p>
        </w:tc>
        <w:tc>
          <w:tcPr>
            <w:tcW w:w="3040"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ind w:firstLineChars="200" w:firstLine="400"/>
              <w:rPr>
                <w:color w:val="000000" w:themeColor="text1"/>
                <w:sz w:val="20"/>
                <w:szCs w:val="20"/>
              </w:rPr>
            </w:pPr>
            <w:r w:rsidRPr="00CE3317">
              <w:rPr>
                <w:color w:val="000000" w:themeColor="text1"/>
                <w:sz w:val="20"/>
                <w:szCs w:val="20"/>
              </w:rPr>
              <w:t>свыше 100 л.с. (свыше 73,55 кВт)</w:t>
            </w:r>
          </w:p>
        </w:tc>
        <w:tc>
          <w:tcPr>
            <w:tcW w:w="13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отчет 5-ТН,стр.2449</w:t>
            </w:r>
          </w:p>
        </w:tc>
        <w:tc>
          <w:tcPr>
            <w:tcW w:w="1105"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1 406</w:t>
            </w:r>
          </w:p>
        </w:tc>
        <w:tc>
          <w:tcPr>
            <w:tcW w:w="1134"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1 331</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94,7</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1 606</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120,7</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1 480</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92,2</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1 698</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114,7</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1 784</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105,1</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1 899</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106,4</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2 015</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106,1</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2 130</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105,7</w:t>
            </w:r>
          </w:p>
        </w:tc>
      </w:tr>
      <w:tr w:rsidR="005200AA" w:rsidRPr="00AF3F65" w:rsidTr="00FB2F39">
        <w:trPr>
          <w:trHeight w:val="510"/>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5200AA" w:rsidRPr="00AF3F65" w:rsidRDefault="005200AA" w:rsidP="00FB2F39">
            <w:pPr>
              <w:jc w:val="center"/>
              <w:rPr>
                <w:color w:val="000000"/>
                <w:sz w:val="20"/>
                <w:szCs w:val="20"/>
              </w:rPr>
            </w:pPr>
            <w:r w:rsidRPr="00AF3F65">
              <w:rPr>
                <w:color w:val="000000"/>
                <w:sz w:val="20"/>
                <w:szCs w:val="20"/>
              </w:rPr>
              <w:t>70</w:t>
            </w:r>
          </w:p>
        </w:tc>
        <w:tc>
          <w:tcPr>
            <w:tcW w:w="3040" w:type="dxa"/>
            <w:tcBorders>
              <w:top w:val="nil"/>
              <w:left w:val="nil"/>
              <w:bottom w:val="single" w:sz="4" w:space="0" w:color="auto"/>
              <w:right w:val="single" w:sz="4" w:space="0" w:color="auto"/>
            </w:tcBorders>
            <w:shd w:val="clear" w:color="auto" w:fill="auto"/>
            <w:vAlign w:val="center"/>
            <w:hideMark/>
          </w:tcPr>
          <w:p w:rsidR="005200AA" w:rsidRPr="00F374DD" w:rsidRDefault="005200AA" w:rsidP="00FB2F39">
            <w:pPr>
              <w:rPr>
                <w:i/>
                <w:iCs/>
                <w:color w:val="000000" w:themeColor="text1"/>
                <w:sz w:val="22"/>
                <w:szCs w:val="20"/>
              </w:rPr>
            </w:pPr>
            <w:r w:rsidRPr="00F374DD">
              <w:rPr>
                <w:i/>
                <w:iCs/>
                <w:color w:val="000000" w:themeColor="text1"/>
                <w:sz w:val="22"/>
                <w:szCs w:val="20"/>
              </w:rPr>
              <w:t>Несамоходные (буксируемые) суда, для которых определяется валовая вместимость</w:t>
            </w:r>
          </w:p>
        </w:tc>
        <w:tc>
          <w:tcPr>
            <w:tcW w:w="13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i/>
                <w:iCs/>
                <w:color w:val="000000" w:themeColor="text1"/>
                <w:sz w:val="20"/>
                <w:szCs w:val="20"/>
              </w:rPr>
            </w:pPr>
            <w:r w:rsidRPr="00CE3317">
              <w:rPr>
                <w:i/>
                <w:iCs/>
                <w:color w:val="000000" w:themeColor="text1"/>
                <w:sz w:val="20"/>
                <w:szCs w:val="20"/>
              </w:rPr>
              <w:t>отчет 5-ТН,стр.2450</w:t>
            </w:r>
          </w:p>
        </w:tc>
        <w:tc>
          <w:tcPr>
            <w:tcW w:w="1105"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6</w:t>
            </w:r>
          </w:p>
        </w:tc>
        <w:tc>
          <w:tcPr>
            <w:tcW w:w="1134"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6</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100,0</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5</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83,3</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2</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40,0</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7</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350,0</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7</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100,0</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7</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100,0</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7</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100,0</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7</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100,0</w:t>
            </w:r>
          </w:p>
        </w:tc>
      </w:tr>
      <w:tr w:rsidR="005200AA" w:rsidRPr="00AF3F65" w:rsidTr="00FB2F39">
        <w:trPr>
          <w:trHeight w:val="493"/>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5200AA" w:rsidRPr="00AF3F65" w:rsidRDefault="005200AA" w:rsidP="00FB2F39">
            <w:pPr>
              <w:jc w:val="center"/>
              <w:rPr>
                <w:sz w:val="20"/>
                <w:szCs w:val="20"/>
              </w:rPr>
            </w:pPr>
            <w:r w:rsidRPr="00AF3F65">
              <w:rPr>
                <w:sz w:val="20"/>
                <w:szCs w:val="20"/>
              </w:rPr>
              <w:t>71</w:t>
            </w:r>
          </w:p>
        </w:tc>
        <w:tc>
          <w:tcPr>
            <w:tcW w:w="3040" w:type="dxa"/>
            <w:tcBorders>
              <w:top w:val="nil"/>
              <w:left w:val="nil"/>
              <w:bottom w:val="single" w:sz="4" w:space="0" w:color="auto"/>
              <w:right w:val="single" w:sz="4" w:space="0" w:color="auto"/>
            </w:tcBorders>
            <w:shd w:val="clear" w:color="auto" w:fill="auto"/>
            <w:vAlign w:val="center"/>
            <w:hideMark/>
          </w:tcPr>
          <w:p w:rsidR="005200AA" w:rsidRPr="00F374DD" w:rsidRDefault="005200AA" w:rsidP="00FB2F39">
            <w:pPr>
              <w:rPr>
                <w:i/>
                <w:iCs/>
                <w:color w:val="000000" w:themeColor="text1"/>
                <w:sz w:val="22"/>
                <w:szCs w:val="20"/>
              </w:rPr>
            </w:pPr>
            <w:r w:rsidRPr="00F374DD">
              <w:rPr>
                <w:i/>
                <w:iCs/>
                <w:color w:val="000000" w:themeColor="text1"/>
                <w:sz w:val="22"/>
                <w:szCs w:val="20"/>
              </w:rPr>
              <w:t>Иные водные транспортные средства</w:t>
            </w:r>
          </w:p>
        </w:tc>
        <w:tc>
          <w:tcPr>
            <w:tcW w:w="13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i/>
                <w:iCs/>
                <w:color w:val="000000" w:themeColor="text1"/>
                <w:sz w:val="20"/>
                <w:szCs w:val="20"/>
              </w:rPr>
            </w:pPr>
            <w:r w:rsidRPr="00CE3317">
              <w:rPr>
                <w:i/>
                <w:iCs/>
                <w:color w:val="000000" w:themeColor="text1"/>
                <w:sz w:val="20"/>
                <w:szCs w:val="20"/>
              </w:rPr>
              <w:t>отчет 5-ТН,стр.2451</w:t>
            </w:r>
          </w:p>
        </w:tc>
        <w:tc>
          <w:tcPr>
            <w:tcW w:w="1105"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0</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 </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0</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 </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0</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 </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 </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9</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100,0</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9</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100</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9</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100</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9</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100,0</w:t>
            </w:r>
          </w:p>
        </w:tc>
      </w:tr>
      <w:tr w:rsidR="005200AA" w:rsidRPr="00AF3F65" w:rsidTr="00FB2F39">
        <w:trPr>
          <w:trHeight w:val="603"/>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5200AA" w:rsidRPr="00AF3F65" w:rsidRDefault="005200AA" w:rsidP="00FB2F39">
            <w:pPr>
              <w:jc w:val="center"/>
              <w:rPr>
                <w:sz w:val="20"/>
                <w:szCs w:val="20"/>
              </w:rPr>
            </w:pPr>
            <w:r w:rsidRPr="00AF3F65">
              <w:rPr>
                <w:sz w:val="20"/>
                <w:szCs w:val="20"/>
              </w:rPr>
              <w:t>72</w:t>
            </w:r>
          </w:p>
        </w:tc>
        <w:tc>
          <w:tcPr>
            <w:tcW w:w="3040" w:type="dxa"/>
            <w:tcBorders>
              <w:top w:val="nil"/>
              <w:left w:val="nil"/>
              <w:bottom w:val="single" w:sz="4" w:space="0" w:color="auto"/>
              <w:right w:val="single" w:sz="4" w:space="0" w:color="auto"/>
            </w:tcBorders>
            <w:shd w:val="clear" w:color="auto" w:fill="auto"/>
            <w:vAlign w:val="center"/>
            <w:hideMark/>
          </w:tcPr>
          <w:p w:rsidR="005200AA" w:rsidRPr="00F374DD" w:rsidRDefault="005200AA" w:rsidP="00FB2F39">
            <w:pPr>
              <w:rPr>
                <w:i/>
                <w:iCs/>
                <w:color w:val="000000" w:themeColor="text1"/>
                <w:sz w:val="22"/>
                <w:szCs w:val="20"/>
              </w:rPr>
            </w:pPr>
            <w:r w:rsidRPr="00F374DD">
              <w:rPr>
                <w:i/>
                <w:iCs/>
                <w:color w:val="000000" w:themeColor="text1"/>
                <w:sz w:val="22"/>
                <w:szCs w:val="20"/>
              </w:rPr>
              <w:t>Воздушные транспортные средства</w:t>
            </w:r>
          </w:p>
        </w:tc>
        <w:tc>
          <w:tcPr>
            <w:tcW w:w="13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i/>
                <w:iCs/>
                <w:color w:val="000000" w:themeColor="text1"/>
                <w:sz w:val="20"/>
                <w:szCs w:val="20"/>
              </w:rPr>
            </w:pPr>
            <w:r w:rsidRPr="00CE3317">
              <w:rPr>
                <w:i/>
                <w:iCs/>
                <w:color w:val="000000" w:themeColor="text1"/>
                <w:sz w:val="20"/>
                <w:szCs w:val="20"/>
              </w:rPr>
              <w:t>отчет 5-ТН,стр.2460</w:t>
            </w:r>
          </w:p>
        </w:tc>
        <w:tc>
          <w:tcPr>
            <w:tcW w:w="1105"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63</w:t>
            </w:r>
          </w:p>
        </w:tc>
        <w:tc>
          <w:tcPr>
            <w:tcW w:w="1134"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88</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139,7</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100</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113,6</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93</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93,0</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162</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174,2</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182</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112,3</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211</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115,9</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241</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114,2</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color w:val="000000" w:themeColor="text1"/>
                <w:sz w:val="20"/>
                <w:szCs w:val="20"/>
              </w:rPr>
            </w:pPr>
            <w:r w:rsidRPr="00CE3317">
              <w:rPr>
                <w:color w:val="000000" w:themeColor="text1"/>
                <w:sz w:val="20"/>
                <w:szCs w:val="20"/>
              </w:rPr>
              <w:t>275</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i/>
                <w:iCs/>
                <w:color w:val="000000" w:themeColor="text1"/>
                <w:sz w:val="20"/>
                <w:szCs w:val="20"/>
              </w:rPr>
            </w:pPr>
            <w:r w:rsidRPr="00CE3317">
              <w:rPr>
                <w:i/>
                <w:iCs/>
                <w:color w:val="000000" w:themeColor="text1"/>
                <w:sz w:val="20"/>
                <w:szCs w:val="20"/>
              </w:rPr>
              <w:t>114,1</w:t>
            </w:r>
          </w:p>
        </w:tc>
      </w:tr>
      <w:tr w:rsidR="005200AA" w:rsidRPr="00AF3F65" w:rsidTr="00FB2F39">
        <w:trPr>
          <w:trHeight w:val="1062"/>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5200AA" w:rsidRPr="00AF3F65" w:rsidRDefault="005200AA" w:rsidP="00FB2F39">
            <w:pPr>
              <w:jc w:val="center"/>
              <w:rPr>
                <w:color w:val="000000"/>
                <w:sz w:val="20"/>
                <w:szCs w:val="20"/>
              </w:rPr>
            </w:pPr>
            <w:r w:rsidRPr="00AF3F65">
              <w:rPr>
                <w:color w:val="000000"/>
                <w:sz w:val="20"/>
                <w:szCs w:val="20"/>
              </w:rPr>
              <w:t>73</w:t>
            </w:r>
          </w:p>
        </w:tc>
        <w:tc>
          <w:tcPr>
            <w:tcW w:w="3040" w:type="dxa"/>
            <w:tcBorders>
              <w:top w:val="nil"/>
              <w:left w:val="nil"/>
              <w:bottom w:val="single" w:sz="4" w:space="0" w:color="auto"/>
              <w:right w:val="single" w:sz="4" w:space="0" w:color="auto"/>
            </w:tcBorders>
            <w:shd w:val="clear" w:color="auto" w:fill="auto"/>
            <w:vAlign w:val="center"/>
            <w:hideMark/>
          </w:tcPr>
          <w:p w:rsidR="005200AA" w:rsidRPr="00F374DD" w:rsidRDefault="005200AA" w:rsidP="00FB2F39">
            <w:pPr>
              <w:rPr>
                <w:b/>
                <w:bCs/>
                <w:color w:val="000000" w:themeColor="text1"/>
                <w:sz w:val="22"/>
                <w:szCs w:val="20"/>
              </w:rPr>
            </w:pPr>
            <w:r w:rsidRPr="00F374DD">
              <w:rPr>
                <w:b/>
                <w:bCs/>
                <w:color w:val="000000" w:themeColor="text1"/>
                <w:sz w:val="22"/>
                <w:szCs w:val="20"/>
              </w:rPr>
              <w:t>Сумма налога, подлежащего уплате в бюджет, в том числе по видам транспортных средств</w:t>
            </w:r>
          </w:p>
        </w:tc>
        <w:tc>
          <w:tcPr>
            <w:tcW w:w="13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b/>
                <w:bCs/>
                <w:color w:val="000000" w:themeColor="text1"/>
                <w:sz w:val="20"/>
                <w:szCs w:val="20"/>
              </w:rPr>
            </w:pPr>
            <w:r w:rsidRPr="00CE3317">
              <w:rPr>
                <w:b/>
                <w:bCs/>
                <w:color w:val="000000" w:themeColor="text1"/>
                <w:sz w:val="20"/>
                <w:szCs w:val="20"/>
              </w:rPr>
              <w:t>данные строки 37</w:t>
            </w:r>
          </w:p>
        </w:tc>
        <w:tc>
          <w:tcPr>
            <w:tcW w:w="1105"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b/>
                <w:bCs/>
                <w:color w:val="000000" w:themeColor="text1"/>
                <w:sz w:val="20"/>
                <w:szCs w:val="20"/>
              </w:rPr>
            </w:pPr>
            <w:r w:rsidRPr="00CE3317">
              <w:rPr>
                <w:b/>
                <w:bCs/>
                <w:color w:val="000000" w:themeColor="text1"/>
                <w:sz w:val="20"/>
                <w:szCs w:val="20"/>
              </w:rPr>
              <w:t>1 111 125</w:t>
            </w:r>
          </w:p>
        </w:tc>
        <w:tc>
          <w:tcPr>
            <w:tcW w:w="1134"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b/>
                <w:bCs/>
                <w:color w:val="000000" w:themeColor="text1"/>
                <w:sz w:val="20"/>
                <w:szCs w:val="20"/>
              </w:rPr>
            </w:pPr>
            <w:r w:rsidRPr="00CE3317">
              <w:rPr>
                <w:b/>
                <w:bCs/>
                <w:color w:val="000000" w:themeColor="text1"/>
                <w:sz w:val="20"/>
                <w:szCs w:val="20"/>
              </w:rPr>
              <w:t>1 152 950</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b/>
                <w:bCs/>
                <w:color w:val="000000" w:themeColor="text1"/>
                <w:sz w:val="20"/>
                <w:szCs w:val="20"/>
              </w:rPr>
            </w:pPr>
            <w:r w:rsidRPr="00CE3317">
              <w:rPr>
                <w:b/>
                <w:bCs/>
                <w:color w:val="000000" w:themeColor="text1"/>
                <w:sz w:val="20"/>
                <w:szCs w:val="20"/>
              </w:rPr>
              <w:t>103,8</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b/>
                <w:bCs/>
                <w:color w:val="000000" w:themeColor="text1"/>
                <w:sz w:val="20"/>
                <w:szCs w:val="20"/>
              </w:rPr>
            </w:pPr>
            <w:r w:rsidRPr="00CE3317">
              <w:rPr>
                <w:b/>
                <w:bCs/>
                <w:color w:val="000000" w:themeColor="text1"/>
                <w:sz w:val="20"/>
                <w:szCs w:val="20"/>
              </w:rPr>
              <w:t>1 384 422</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b/>
                <w:bCs/>
                <w:color w:val="000000" w:themeColor="text1"/>
                <w:sz w:val="20"/>
                <w:szCs w:val="20"/>
              </w:rPr>
            </w:pPr>
            <w:r w:rsidRPr="00CE3317">
              <w:rPr>
                <w:b/>
                <w:bCs/>
                <w:color w:val="000000" w:themeColor="text1"/>
                <w:sz w:val="20"/>
                <w:szCs w:val="20"/>
              </w:rPr>
              <w:t>120,1</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b/>
                <w:bCs/>
                <w:color w:val="000000" w:themeColor="text1"/>
                <w:sz w:val="20"/>
                <w:szCs w:val="20"/>
              </w:rPr>
            </w:pPr>
            <w:r w:rsidRPr="00CE3317">
              <w:rPr>
                <w:b/>
                <w:bCs/>
                <w:color w:val="000000" w:themeColor="text1"/>
                <w:sz w:val="20"/>
                <w:szCs w:val="20"/>
              </w:rPr>
              <w:t>1 371 679</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b/>
                <w:bCs/>
                <w:color w:val="000000" w:themeColor="text1"/>
                <w:sz w:val="20"/>
                <w:szCs w:val="20"/>
              </w:rPr>
            </w:pPr>
            <w:r w:rsidRPr="00CE3317">
              <w:rPr>
                <w:b/>
                <w:bCs/>
                <w:color w:val="000000" w:themeColor="text1"/>
                <w:sz w:val="20"/>
                <w:szCs w:val="20"/>
              </w:rPr>
              <w:t>99,1</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b/>
                <w:bCs/>
                <w:color w:val="000000" w:themeColor="text1"/>
                <w:sz w:val="20"/>
                <w:szCs w:val="20"/>
              </w:rPr>
            </w:pPr>
            <w:r w:rsidRPr="00CE3317">
              <w:rPr>
                <w:b/>
                <w:bCs/>
                <w:color w:val="000000" w:themeColor="text1"/>
                <w:sz w:val="20"/>
                <w:szCs w:val="20"/>
              </w:rPr>
              <w:t>1 414 282</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b/>
                <w:bCs/>
                <w:color w:val="000000" w:themeColor="text1"/>
                <w:sz w:val="20"/>
                <w:szCs w:val="20"/>
              </w:rPr>
            </w:pPr>
            <w:r w:rsidRPr="00CE3317">
              <w:rPr>
                <w:b/>
                <w:bCs/>
                <w:color w:val="000000" w:themeColor="text1"/>
                <w:sz w:val="20"/>
                <w:szCs w:val="20"/>
              </w:rPr>
              <w:t>103,1</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b/>
                <w:bCs/>
                <w:color w:val="000000" w:themeColor="text1"/>
                <w:sz w:val="20"/>
                <w:szCs w:val="20"/>
              </w:rPr>
            </w:pPr>
            <w:r w:rsidRPr="00CE3317">
              <w:rPr>
                <w:b/>
                <w:bCs/>
                <w:color w:val="000000" w:themeColor="text1"/>
                <w:sz w:val="20"/>
                <w:szCs w:val="20"/>
              </w:rPr>
              <w:t>1 438 284</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b/>
                <w:bCs/>
                <w:color w:val="000000" w:themeColor="text1"/>
                <w:sz w:val="20"/>
                <w:szCs w:val="20"/>
              </w:rPr>
            </w:pPr>
            <w:r w:rsidRPr="00CE3317">
              <w:rPr>
                <w:b/>
                <w:bCs/>
                <w:color w:val="000000" w:themeColor="text1"/>
                <w:sz w:val="20"/>
                <w:szCs w:val="20"/>
              </w:rPr>
              <w:t>101,7</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b/>
                <w:bCs/>
                <w:color w:val="000000" w:themeColor="text1"/>
                <w:sz w:val="20"/>
                <w:szCs w:val="20"/>
              </w:rPr>
            </w:pPr>
            <w:r w:rsidRPr="00CE3317">
              <w:rPr>
                <w:b/>
                <w:bCs/>
                <w:color w:val="000000" w:themeColor="text1"/>
                <w:sz w:val="20"/>
                <w:szCs w:val="20"/>
              </w:rPr>
              <w:t>1 464 638</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b/>
                <w:bCs/>
                <w:color w:val="000000" w:themeColor="text1"/>
                <w:sz w:val="20"/>
                <w:szCs w:val="20"/>
              </w:rPr>
            </w:pPr>
            <w:r w:rsidRPr="00CE3317">
              <w:rPr>
                <w:b/>
                <w:bCs/>
                <w:color w:val="000000" w:themeColor="text1"/>
                <w:sz w:val="20"/>
                <w:szCs w:val="20"/>
              </w:rPr>
              <w:t>101,8</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b/>
                <w:bCs/>
                <w:color w:val="000000" w:themeColor="text1"/>
                <w:sz w:val="20"/>
                <w:szCs w:val="20"/>
              </w:rPr>
            </w:pPr>
            <w:r w:rsidRPr="00CE3317">
              <w:rPr>
                <w:b/>
                <w:bCs/>
                <w:color w:val="000000" w:themeColor="text1"/>
                <w:sz w:val="20"/>
                <w:szCs w:val="20"/>
              </w:rPr>
              <w:t>1 492 781</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b/>
                <w:bCs/>
                <w:color w:val="000000" w:themeColor="text1"/>
                <w:sz w:val="20"/>
                <w:szCs w:val="20"/>
              </w:rPr>
            </w:pPr>
            <w:r w:rsidRPr="00CE3317">
              <w:rPr>
                <w:b/>
                <w:bCs/>
                <w:color w:val="000000" w:themeColor="text1"/>
                <w:sz w:val="20"/>
                <w:szCs w:val="20"/>
              </w:rPr>
              <w:t>101,9</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b/>
                <w:bCs/>
                <w:color w:val="000000" w:themeColor="text1"/>
                <w:sz w:val="20"/>
                <w:szCs w:val="20"/>
              </w:rPr>
            </w:pPr>
            <w:r w:rsidRPr="00CE3317">
              <w:rPr>
                <w:b/>
                <w:bCs/>
                <w:color w:val="000000" w:themeColor="text1"/>
                <w:sz w:val="20"/>
                <w:szCs w:val="20"/>
              </w:rPr>
              <w:t>1 523 456</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right"/>
              <w:rPr>
                <w:b/>
                <w:bCs/>
                <w:color w:val="000000" w:themeColor="text1"/>
                <w:sz w:val="20"/>
                <w:szCs w:val="20"/>
              </w:rPr>
            </w:pPr>
            <w:r w:rsidRPr="00CE3317">
              <w:rPr>
                <w:b/>
                <w:bCs/>
                <w:color w:val="000000" w:themeColor="text1"/>
                <w:sz w:val="20"/>
                <w:szCs w:val="20"/>
              </w:rPr>
              <w:t>102,1</w:t>
            </w:r>
          </w:p>
        </w:tc>
      </w:tr>
      <w:tr w:rsidR="005200AA" w:rsidRPr="00AF3F65" w:rsidTr="00FB2F39">
        <w:trPr>
          <w:trHeight w:val="670"/>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5200AA" w:rsidRPr="00AF3F65" w:rsidRDefault="005200AA" w:rsidP="00FB2F39">
            <w:pPr>
              <w:jc w:val="center"/>
              <w:rPr>
                <w:color w:val="000000"/>
                <w:sz w:val="20"/>
                <w:szCs w:val="20"/>
              </w:rPr>
            </w:pPr>
            <w:r w:rsidRPr="00AF3F65">
              <w:rPr>
                <w:color w:val="000000"/>
                <w:sz w:val="20"/>
                <w:szCs w:val="20"/>
              </w:rPr>
              <w:t>74</w:t>
            </w:r>
          </w:p>
        </w:tc>
        <w:tc>
          <w:tcPr>
            <w:tcW w:w="3040" w:type="dxa"/>
            <w:tcBorders>
              <w:top w:val="nil"/>
              <w:left w:val="nil"/>
              <w:bottom w:val="single" w:sz="4" w:space="0" w:color="auto"/>
              <w:right w:val="single" w:sz="4" w:space="0" w:color="auto"/>
            </w:tcBorders>
            <w:shd w:val="clear" w:color="auto" w:fill="auto"/>
            <w:vAlign w:val="center"/>
            <w:hideMark/>
          </w:tcPr>
          <w:p w:rsidR="005200AA" w:rsidRPr="00F374DD" w:rsidRDefault="005200AA" w:rsidP="00FB2F39">
            <w:pPr>
              <w:rPr>
                <w:b/>
                <w:bCs/>
                <w:color w:val="000000" w:themeColor="text1"/>
                <w:sz w:val="22"/>
                <w:szCs w:val="20"/>
              </w:rPr>
            </w:pPr>
            <w:r w:rsidRPr="00F374DD">
              <w:rPr>
                <w:b/>
                <w:bCs/>
                <w:color w:val="000000" w:themeColor="text1"/>
                <w:sz w:val="22"/>
                <w:szCs w:val="20"/>
              </w:rPr>
              <w:t>Сумма транспортного налога начисленная</w:t>
            </w:r>
          </w:p>
        </w:tc>
        <w:tc>
          <w:tcPr>
            <w:tcW w:w="13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b/>
                <w:bCs/>
                <w:color w:val="000000" w:themeColor="text1"/>
                <w:sz w:val="20"/>
                <w:szCs w:val="20"/>
              </w:rPr>
            </w:pPr>
            <w:r w:rsidRPr="00CE3317">
              <w:rPr>
                <w:b/>
                <w:bCs/>
                <w:color w:val="000000" w:themeColor="text1"/>
                <w:sz w:val="20"/>
                <w:szCs w:val="20"/>
              </w:rPr>
              <w:t>отчет 1-НМ, стр.1600</w:t>
            </w:r>
          </w:p>
        </w:tc>
        <w:tc>
          <w:tcPr>
            <w:tcW w:w="1105"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b/>
                <w:bCs/>
                <w:color w:val="000000" w:themeColor="text1"/>
                <w:sz w:val="20"/>
                <w:szCs w:val="20"/>
              </w:rPr>
            </w:pPr>
            <w:r w:rsidRPr="00CE3317">
              <w:rPr>
                <w:b/>
                <w:bCs/>
                <w:color w:val="000000" w:themeColor="text1"/>
                <w:sz w:val="20"/>
                <w:szCs w:val="20"/>
              </w:rPr>
              <w:t>1 078 369</w:t>
            </w:r>
          </w:p>
        </w:tc>
        <w:tc>
          <w:tcPr>
            <w:tcW w:w="1134"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b/>
                <w:bCs/>
                <w:color w:val="000000" w:themeColor="text1"/>
                <w:sz w:val="20"/>
                <w:szCs w:val="20"/>
              </w:rPr>
            </w:pPr>
            <w:r w:rsidRPr="00CE3317">
              <w:rPr>
                <w:b/>
                <w:bCs/>
                <w:color w:val="000000" w:themeColor="text1"/>
                <w:sz w:val="20"/>
                <w:szCs w:val="20"/>
              </w:rPr>
              <w:t>1 174 775</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b/>
                <w:bCs/>
                <w:color w:val="000000" w:themeColor="text1"/>
                <w:sz w:val="20"/>
                <w:szCs w:val="20"/>
              </w:rPr>
            </w:pPr>
            <w:r w:rsidRPr="00CE3317">
              <w:rPr>
                <w:b/>
                <w:bCs/>
                <w:color w:val="000000" w:themeColor="text1"/>
                <w:sz w:val="20"/>
                <w:szCs w:val="20"/>
              </w:rPr>
              <w:t>108,9</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b/>
                <w:bCs/>
                <w:color w:val="000000" w:themeColor="text1"/>
                <w:sz w:val="20"/>
                <w:szCs w:val="20"/>
              </w:rPr>
            </w:pPr>
            <w:r w:rsidRPr="00CE3317">
              <w:rPr>
                <w:b/>
                <w:bCs/>
                <w:color w:val="000000" w:themeColor="text1"/>
                <w:sz w:val="20"/>
                <w:szCs w:val="20"/>
              </w:rPr>
              <w:t>1 157 835</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b/>
                <w:bCs/>
                <w:color w:val="000000" w:themeColor="text1"/>
                <w:sz w:val="20"/>
                <w:szCs w:val="20"/>
              </w:rPr>
            </w:pPr>
            <w:r w:rsidRPr="00CE3317">
              <w:rPr>
                <w:b/>
                <w:bCs/>
                <w:color w:val="000000" w:themeColor="text1"/>
                <w:sz w:val="20"/>
                <w:szCs w:val="20"/>
              </w:rPr>
              <w:t>98,6</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b/>
                <w:bCs/>
                <w:color w:val="000000" w:themeColor="text1"/>
                <w:sz w:val="20"/>
                <w:szCs w:val="20"/>
              </w:rPr>
            </w:pPr>
            <w:r w:rsidRPr="00CE3317">
              <w:rPr>
                <w:b/>
                <w:bCs/>
                <w:color w:val="000000" w:themeColor="text1"/>
                <w:sz w:val="20"/>
                <w:szCs w:val="20"/>
              </w:rPr>
              <w:t>1 391 506</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b/>
                <w:bCs/>
                <w:color w:val="000000" w:themeColor="text1"/>
                <w:sz w:val="20"/>
                <w:szCs w:val="20"/>
              </w:rPr>
            </w:pPr>
            <w:r w:rsidRPr="00CE3317">
              <w:rPr>
                <w:b/>
                <w:bCs/>
                <w:color w:val="000000" w:themeColor="text1"/>
                <w:sz w:val="20"/>
                <w:szCs w:val="20"/>
              </w:rPr>
              <w:t>120,2</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b/>
                <w:bCs/>
                <w:color w:val="000000" w:themeColor="text1"/>
                <w:sz w:val="20"/>
                <w:szCs w:val="20"/>
              </w:rPr>
            </w:pPr>
            <w:r w:rsidRPr="00CE3317">
              <w:rPr>
                <w:b/>
                <w:bCs/>
                <w:color w:val="000000" w:themeColor="text1"/>
                <w:sz w:val="20"/>
                <w:szCs w:val="20"/>
              </w:rPr>
              <w:t>1 386 428</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b/>
                <w:bCs/>
                <w:color w:val="000000" w:themeColor="text1"/>
                <w:sz w:val="20"/>
                <w:szCs w:val="20"/>
              </w:rPr>
            </w:pPr>
            <w:r w:rsidRPr="00CE3317">
              <w:rPr>
                <w:b/>
                <w:bCs/>
                <w:color w:val="000000" w:themeColor="text1"/>
                <w:sz w:val="20"/>
                <w:szCs w:val="20"/>
              </w:rPr>
              <w:t>99,6</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b/>
                <w:bCs/>
                <w:color w:val="000000" w:themeColor="text1"/>
                <w:sz w:val="20"/>
                <w:szCs w:val="20"/>
              </w:rPr>
            </w:pPr>
            <w:r w:rsidRPr="00CE3317">
              <w:rPr>
                <w:b/>
                <w:bCs/>
                <w:color w:val="000000" w:themeColor="text1"/>
                <w:sz w:val="20"/>
                <w:szCs w:val="20"/>
              </w:rPr>
              <w:t>х</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rPr>
                <w:b/>
                <w:bCs/>
                <w:i/>
                <w:iCs/>
                <w:color w:val="000000" w:themeColor="text1"/>
                <w:sz w:val="20"/>
                <w:szCs w:val="20"/>
              </w:rPr>
            </w:pPr>
            <w:r w:rsidRPr="00CE3317">
              <w:rPr>
                <w:b/>
                <w:bCs/>
                <w:i/>
                <w:iCs/>
                <w:color w:val="000000" w:themeColor="text1"/>
                <w:sz w:val="20"/>
                <w:szCs w:val="20"/>
              </w:rPr>
              <w:t> </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b/>
                <w:bCs/>
                <w:color w:val="000000" w:themeColor="text1"/>
                <w:sz w:val="20"/>
                <w:szCs w:val="20"/>
              </w:rPr>
            </w:pPr>
            <w:r w:rsidRPr="00CE3317">
              <w:rPr>
                <w:b/>
                <w:bCs/>
                <w:color w:val="000000" w:themeColor="text1"/>
                <w:sz w:val="20"/>
                <w:szCs w:val="20"/>
              </w:rPr>
              <w:t>х</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rPr>
                <w:b/>
                <w:bCs/>
                <w:i/>
                <w:iCs/>
                <w:color w:val="000000" w:themeColor="text1"/>
                <w:sz w:val="20"/>
                <w:szCs w:val="20"/>
              </w:rPr>
            </w:pPr>
            <w:r w:rsidRPr="00CE3317">
              <w:rPr>
                <w:b/>
                <w:bCs/>
                <w:i/>
                <w:iCs/>
                <w:color w:val="000000" w:themeColor="text1"/>
                <w:sz w:val="20"/>
                <w:szCs w:val="20"/>
              </w:rPr>
              <w:t> </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b/>
                <w:bCs/>
                <w:color w:val="000000" w:themeColor="text1"/>
                <w:sz w:val="20"/>
                <w:szCs w:val="20"/>
              </w:rPr>
            </w:pPr>
            <w:r w:rsidRPr="00CE3317">
              <w:rPr>
                <w:b/>
                <w:bCs/>
                <w:color w:val="000000" w:themeColor="text1"/>
                <w:sz w:val="20"/>
                <w:szCs w:val="20"/>
              </w:rPr>
              <w:t>х</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rPr>
                <w:b/>
                <w:bCs/>
                <w:i/>
                <w:iCs/>
                <w:color w:val="000000" w:themeColor="text1"/>
                <w:sz w:val="20"/>
                <w:szCs w:val="20"/>
              </w:rPr>
            </w:pPr>
            <w:r w:rsidRPr="00CE3317">
              <w:rPr>
                <w:b/>
                <w:bCs/>
                <w:i/>
                <w:iCs/>
                <w:color w:val="000000" w:themeColor="text1"/>
                <w:sz w:val="20"/>
                <w:szCs w:val="20"/>
              </w:rPr>
              <w:t> </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b/>
                <w:bCs/>
                <w:color w:val="000000" w:themeColor="text1"/>
                <w:sz w:val="20"/>
                <w:szCs w:val="20"/>
              </w:rPr>
            </w:pPr>
            <w:r w:rsidRPr="00CE3317">
              <w:rPr>
                <w:b/>
                <w:bCs/>
                <w:color w:val="000000" w:themeColor="text1"/>
                <w:sz w:val="20"/>
                <w:szCs w:val="20"/>
              </w:rPr>
              <w:t>х</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rPr>
                <w:b/>
                <w:bCs/>
                <w:i/>
                <w:iCs/>
                <w:color w:val="000000" w:themeColor="text1"/>
                <w:sz w:val="20"/>
                <w:szCs w:val="20"/>
              </w:rPr>
            </w:pPr>
            <w:r w:rsidRPr="00CE3317">
              <w:rPr>
                <w:b/>
                <w:bCs/>
                <w:i/>
                <w:iCs/>
                <w:color w:val="000000" w:themeColor="text1"/>
                <w:sz w:val="20"/>
                <w:szCs w:val="20"/>
              </w:rPr>
              <w:t> </w:t>
            </w:r>
          </w:p>
        </w:tc>
      </w:tr>
      <w:tr w:rsidR="005200AA" w:rsidRPr="00AF3F65" w:rsidTr="00FB2F39">
        <w:trPr>
          <w:trHeight w:val="810"/>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5200AA" w:rsidRPr="00AF3F65" w:rsidRDefault="005200AA" w:rsidP="00FB2F39">
            <w:pPr>
              <w:jc w:val="center"/>
              <w:rPr>
                <w:color w:val="000000"/>
                <w:sz w:val="20"/>
                <w:szCs w:val="20"/>
              </w:rPr>
            </w:pPr>
            <w:r w:rsidRPr="00AF3F65">
              <w:rPr>
                <w:color w:val="000000"/>
                <w:sz w:val="20"/>
                <w:szCs w:val="20"/>
              </w:rPr>
              <w:t>75</w:t>
            </w:r>
          </w:p>
        </w:tc>
        <w:tc>
          <w:tcPr>
            <w:tcW w:w="3040" w:type="dxa"/>
            <w:tcBorders>
              <w:top w:val="nil"/>
              <w:left w:val="nil"/>
              <w:bottom w:val="single" w:sz="4" w:space="0" w:color="auto"/>
              <w:right w:val="single" w:sz="4" w:space="0" w:color="auto"/>
            </w:tcBorders>
            <w:shd w:val="clear" w:color="auto" w:fill="auto"/>
            <w:vAlign w:val="center"/>
            <w:hideMark/>
          </w:tcPr>
          <w:p w:rsidR="005200AA" w:rsidRPr="00F374DD" w:rsidRDefault="005200AA" w:rsidP="00FB2F39">
            <w:pPr>
              <w:rPr>
                <w:b/>
                <w:bCs/>
                <w:i/>
                <w:iCs/>
                <w:color w:val="000000" w:themeColor="text1"/>
                <w:sz w:val="22"/>
                <w:szCs w:val="20"/>
              </w:rPr>
            </w:pPr>
            <w:r w:rsidRPr="00F374DD">
              <w:rPr>
                <w:b/>
                <w:bCs/>
                <w:i/>
                <w:iCs/>
                <w:color w:val="000000" w:themeColor="text1"/>
                <w:sz w:val="22"/>
                <w:szCs w:val="20"/>
              </w:rPr>
              <w:t>Коэффициент собираемости, %** (средний за 2018-2021 гг)</w:t>
            </w:r>
          </w:p>
        </w:tc>
        <w:tc>
          <w:tcPr>
            <w:tcW w:w="13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i/>
                <w:iCs/>
                <w:color w:val="000000" w:themeColor="text1"/>
                <w:sz w:val="20"/>
                <w:szCs w:val="20"/>
              </w:rPr>
            </w:pPr>
            <w:r w:rsidRPr="00CE3317">
              <w:rPr>
                <w:i/>
                <w:iCs/>
                <w:color w:val="000000" w:themeColor="text1"/>
                <w:sz w:val="20"/>
                <w:szCs w:val="20"/>
              </w:rPr>
              <w:t>отчет 1-НМ</w:t>
            </w:r>
          </w:p>
        </w:tc>
        <w:tc>
          <w:tcPr>
            <w:tcW w:w="11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i/>
                <w:iCs/>
                <w:color w:val="000000" w:themeColor="text1"/>
                <w:sz w:val="20"/>
                <w:szCs w:val="20"/>
              </w:rPr>
            </w:pPr>
            <w:r w:rsidRPr="00CE3317">
              <w:rPr>
                <w:i/>
                <w:iCs/>
                <w:color w:val="000000" w:themeColor="text1"/>
                <w:sz w:val="20"/>
                <w:szCs w:val="20"/>
              </w:rPr>
              <w:t>92,8</w:t>
            </w:r>
          </w:p>
        </w:tc>
        <w:tc>
          <w:tcPr>
            <w:tcW w:w="1134"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i/>
                <w:iCs/>
                <w:color w:val="000000" w:themeColor="text1"/>
                <w:sz w:val="20"/>
                <w:szCs w:val="20"/>
              </w:rPr>
            </w:pPr>
            <w:r w:rsidRPr="00CE3317">
              <w:rPr>
                <w:i/>
                <w:iCs/>
                <w:color w:val="000000" w:themeColor="text1"/>
                <w:sz w:val="20"/>
                <w:szCs w:val="20"/>
              </w:rPr>
              <w:t>88,2</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i/>
                <w:iCs/>
                <w:color w:val="000000" w:themeColor="text1"/>
                <w:sz w:val="20"/>
                <w:szCs w:val="20"/>
              </w:rPr>
            </w:pPr>
            <w:r w:rsidRPr="00CE3317">
              <w:rPr>
                <w:i/>
                <w:iCs/>
                <w:color w:val="000000" w:themeColor="text1"/>
                <w:sz w:val="20"/>
                <w:szCs w:val="20"/>
              </w:rPr>
              <w:t> </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i/>
                <w:iCs/>
                <w:color w:val="000000" w:themeColor="text1"/>
                <w:sz w:val="20"/>
                <w:szCs w:val="20"/>
              </w:rPr>
            </w:pPr>
            <w:r w:rsidRPr="00CE3317">
              <w:rPr>
                <w:i/>
                <w:iCs/>
                <w:color w:val="000000" w:themeColor="text1"/>
                <w:sz w:val="20"/>
                <w:szCs w:val="20"/>
              </w:rPr>
              <w:t>96,3</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i/>
                <w:iCs/>
                <w:color w:val="000000" w:themeColor="text1"/>
                <w:sz w:val="20"/>
                <w:szCs w:val="20"/>
              </w:rPr>
            </w:pPr>
            <w:r w:rsidRPr="00CE3317">
              <w:rPr>
                <w:i/>
                <w:iCs/>
                <w:color w:val="000000" w:themeColor="text1"/>
                <w:sz w:val="20"/>
                <w:szCs w:val="20"/>
              </w:rPr>
              <w:t> </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i/>
                <w:iCs/>
                <w:color w:val="000000" w:themeColor="text1"/>
                <w:sz w:val="20"/>
                <w:szCs w:val="20"/>
              </w:rPr>
            </w:pPr>
            <w:r w:rsidRPr="00CE3317">
              <w:rPr>
                <w:i/>
                <w:iCs/>
                <w:color w:val="000000" w:themeColor="text1"/>
                <w:sz w:val="20"/>
                <w:szCs w:val="20"/>
              </w:rPr>
              <w:t>93,7</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i/>
                <w:iCs/>
                <w:color w:val="000000" w:themeColor="text1"/>
                <w:sz w:val="20"/>
                <w:szCs w:val="20"/>
              </w:rPr>
            </w:pPr>
            <w:r w:rsidRPr="00CE3317">
              <w:rPr>
                <w:i/>
                <w:iCs/>
                <w:color w:val="000000" w:themeColor="text1"/>
                <w:sz w:val="20"/>
                <w:szCs w:val="20"/>
              </w:rPr>
              <w:t> </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i/>
                <w:iCs/>
                <w:color w:val="000000" w:themeColor="text1"/>
                <w:sz w:val="20"/>
                <w:szCs w:val="20"/>
              </w:rPr>
            </w:pPr>
            <w:r w:rsidRPr="00CE3317">
              <w:rPr>
                <w:i/>
                <w:iCs/>
                <w:color w:val="000000" w:themeColor="text1"/>
                <w:sz w:val="20"/>
                <w:szCs w:val="20"/>
              </w:rPr>
              <w:t>95,80</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i/>
                <w:iCs/>
                <w:color w:val="000000" w:themeColor="text1"/>
                <w:sz w:val="20"/>
                <w:szCs w:val="20"/>
              </w:rPr>
            </w:pPr>
            <w:r w:rsidRPr="00CE3317">
              <w:rPr>
                <w:i/>
                <w:iCs/>
                <w:color w:val="000000" w:themeColor="text1"/>
                <w:sz w:val="20"/>
                <w:szCs w:val="20"/>
              </w:rPr>
              <w:t> </w:t>
            </w:r>
          </w:p>
        </w:tc>
        <w:tc>
          <w:tcPr>
            <w:tcW w:w="1107"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i/>
                <w:iCs/>
                <w:color w:val="000000" w:themeColor="text1"/>
                <w:sz w:val="20"/>
                <w:szCs w:val="20"/>
              </w:rPr>
            </w:pPr>
            <w:r w:rsidRPr="00CE3317">
              <w:rPr>
                <w:i/>
                <w:iCs/>
                <w:color w:val="000000" w:themeColor="text1"/>
                <w:sz w:val="20"/>
                <w:szCs w:val="20"/>
              </w:rPr>
              <w:t>95,80</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i/>
                <w:iCs/>
                <w:color w:val="000000" w:themeColor="text1"/>
                <w:sz w:val="20"/>
                <w:szCs w:val="20"/>
              </w:rPr>
            </w:pPr>
            <w:r w:rsidRPr="00CE3317">
              <w:rPr>
                <w:i/>
                <w:iCs/>
                <w:color w:val="000000" w:themeColor="text1"/>
                <w:sz w:val="20"/>
                <w:szCs w:val="20"/>
              </w:rPr>
              <w:t> </w:t>
            </w:r>
          </w:p>
        </w:tc>
        <w:tc>
          <w:tcPr>
            <w:tcW w:w="1106"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i/>
                <w:iCs/>
                <w:color w:val="000000" w:themeColor="text1"/>
                <w:sz w:val="20"/>
                <w:szCs w:val="20"/>
              </w:rPr>
            </w:pPr>
            <w:r w:rsidRPr="00CE3317">
              <w:rPr>
                <w:i/>
                <w:iCs/>
                <w:color w:val="000000" w:themeColor="text1"/>
                <w:sz w:val="20"/>
                <w:szCs w:val="20"/>
              </w:rPr>
              <w:t>95,80</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i/>
                <w:iCs/>
                <w:color w:val="000000" w:themeColor="text1"/>
                <w:sz w:val="20"/>
                <w:szCs w:val="20"/>
              </w:rPr>
            </w:pPr>
            <w:r w:rsidRPr="00CE3317">
              <w:rPr>
                <w:i/>
                <w:iCs/>
                <w:color w:val="000000" w:themeColor="text1"/>
                <w:sz w:val="20"/>
                <w:szCs w:val="20"/>
              </w:rPr>
              <w:t> </w:t>
            </w:r>
          </w:p>
        </w:tc>
        <w:tc>
          <w:tcPr>
            <w:tcW w:w="1107"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i/>
                <w:iCs/>
                <w:color w:val="000000" w:themeColor="text1"/>
                <w:sz w:val="20"/>
                <w:szCs w:val="20"/>
              </w:rPr>
            </w:pPr>
            <w:r w:rsidRPr="00CE3317">
              <w:rPr>
                <w:i/>
                <w:iCs/>
                <w:color w:val="000000" w:themeColor="text1"/>
                <w:sz w:val="20"/>
                <w:szCs w:val="20"/>
              </w:rPr>
              <w:t>95,80</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i/>
                <w:iCs/>
                <w:color w:val="000000" w:themeColor="text1"/>
                <w:sz w:val="20"/>
                <w:szCs w:val="20"/>
              </w:rPr>
            </w:pPr>
            <w:r w:rsidRPr="00CE3317">
              <w:rPr>
                <w:i/>
                <w:iCs/>
                <w:color w:val="000000" w:themeColor="text1"/>
                <w:sz w:val="20"/>
                <w:szCs w:val="20"/>
              </w:rPr>
              <w:t> </w:t>
            </w:r>
          </w:p>
        </w:tc>
        <w:tc>
          <w:tcPr>
            <w:tcW w:w="1106"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i/>
                <w:iCs/>
                <w:color w:val="000000" w:themeColor="text1"/>
                <w:sz w:val="20"/>
                <w:szCs w:val="20"/>
              </w:rPr>
            </w:pPr>
            <w:r w:rsidRPr="00CE3317">
              <w:rPr>
                <w:i/>
                <w:iCs/>
                <w:color w:val="000000" w:themeColor="text1"/>
                <w:sz w:val="20"/>
                <w:szCs w:val="20"/>
              </w:rPr>
              <w:t>95,80</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i/>
                <w:iCs/>
                <w:color w:val="000000" w:themeColor="text1"/>
                <w:sz w:val="20"/>
                <w:szCs w:val="20"/>
              </w:rPr>
            </w:pPr>
            <w:r w:rsidRPr="00CE3317">
              <w:rPr>
                <w:i/>
                <w:iCs/>
                <w:color w:val="000000" w:themeColor="text1"/>
                <w:sz w:val="20"/>
                <w:szCs w:val="20"/>
              </w:rPr>
              <w:t> </w:t>
            </w:r>
          </w:p>
        </w:tc>
      </w:tr>
      <w:tr w:rsidR="005200AA" w:rsidRPr="00AF3F65" w:rsidTr="00FB2F39">
        <w:trPr>
          <w:trHeight w:val="707"/>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5200AA" w:rsidRPr="00AF3F65" w:rsidRDefault="005200AA" w:rsidP="00FB2F39">
            <w:pPr>
              <w:jc w:val="center"/>
              <w:rPr>
                <w:sz w:val="20"/>
                <w:szCs w:val="20"/>
              </w:rPr>
            </w:pPr>
            <w:r w:rsidRPr="00AF3F65">
              <w:rPr>
                <w:sz w:val="20"/>
                <w:szCs w:val="20"/>
              </w:rPr>
              <w:t>76</w:t>
            </w:r>
          </w:p>
        </w:tc>
        <w:tc>
          <w:tcPr>
            <w:tcW w:w="3040" w:type="dxa"/>
            <w:tcBorders>
              <w:top w:val="nil"/>
              <w:left w:val="nil"/>
              <w:bottom w:val="single" w:sz="4" w:space="0" w:color="auto"/>
              <w:right w:val="single" w:sz="4" w:space="0" w:color="auto"/>
            </w:tcBorders>
            <w:shd w:val="clear" w:color="auto" w:fill="auto"/>
            <w:hideMark/>
          </w:tcPr>
          <w:p w:rsidR="005200AA" w:rsidRPr="00F374DD" w:rsidRDefault="005200AA" w:rsidP="00FB2F39">
            <w:pPr>
              <w:rPr>
                <w:b/>
                <w:bCs/>
                <w:color w:val="000000" w:themeColor="text1"/>
                <w:sz w:val="22"/>
                <w:szCs w:val="20"/>
              </w:rPr>
            </w:pPr>
            <w:r w:rsidRPr="00F374DD">
              <w:rPr>
                <w:b/>
                <w:bCs/>
                <w:color w:val="000000" w:themeColor="text1"/>
                <w:sz w:val="22"/>
                <w:szCs w:val="20"/>
              </w:rPr>
              <w:t>Сумма транспортного налога</w:t>
            </w:r>
            <w:r w:rsidRPr="00F374DD">
              <w:rPr>
                <w:b/>
                <w:bCs/>
                <w:color w:val="000000" w:themeColor="text1"/>
                <w:sz w:val="22"/>
                <w:szCs w:val="20"/>
              </w:rPr>
              <w:br/>
              <w:t>по физическим лицам</w:t>
            </w:r>
          </w:p>
        </w:tc>
        <w:tc>
          <w:tcPr>
            <w:tcW w:w="13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стр.73*75+/-77</w:t>
            </w:r>
          </w:p>
        </w:tc>
        <w:tc>
          <w:tcPr>
            <w:tcW w:w="1105"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b/>
                <w:bCs/>
                <w:color w:val="000000" w:themeColor="text1"/>
                <w:sz w:val="20"/>
                <w:szCs w:val="20"/>
              </w:rPr>
            </w:pPr>
            <w:r w:rsidRPr="00CE3317">
              <w:rPr>
                <w:b/>
                <w:bCs/>
                <w:color w:val="000000" w:themeColor="text1"/>
                <w:sz w:val="20"/>
                <w:szCs w:val="20"/>
              </w:rPr>
              <w:t>1 000 854</w:t>
            </w:r>
          </w:p>
        </w:tc>
        <w:tc>
          <w:tcPr>
            <w:tcW w:w="1134"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b/>
                <w:bCs/>
                <w:color w:val="000000" w:themeColor="text1"/>
                <w:sz w:val="20"/>
                <w:szCs w:val="20"/>
              </w:rPr>
            </w:pPr>
            <w:r w:rsidRPr="00CE3317">
              <w:rPr>
                <w:b/>
                <w:bCs/>
                <w:color w:val="000000" w:themeColor="text1"/>
                <w:sz w:val="20"/>
                <w:szCs w:val="20"/>
              </w:rPr>
              <w:t>1 035 654</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b/>
                <w:bCs/>
                <w:color w:val="000000" w:themeColor="text1"/>
                <w:sz w:val="20"/>
                <w:szCs w:val="20"/>
              </w:rPr>
            </w:pPr>
            <w:r w:rsidRPr="00CE3317">
              <w:rPr>
                <w:b/>
                <w:bCs/>
                <w:color w:val="000000" w:themeColor="text1"/>
                <w:sz w:val="20"/>
                <w:szCs w:val="20"/>
              </w:rPr>
              <w:t>103,5</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b/>
                <w:bCs/>
                <w:color w:val="000000" w:themeColor="text1"/>
                <w:sz w:val="20"/>
                <w:szCs w:val="20"/>
              </w:rPr>
            </w:pPr>
            <w:r w:rsidRPr="00CE3317">
              <w:rPr>
                <w:b/>
                <w:bCs/>
                <w:color w:val="000000" w:themeColor="text1"/>
                <w:sz w:val="20"/>
                <w:szCs w:val="20"/>
              </w:rPr>
              <w:t>1 114 503</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b/>
                <w:bCs/>
                <w:color w:val="000000" w:themeColor="text1"/>
                <w:sz w:val="20"/>
                <w:szCs w:val="20"/>
              </w:rPr>
            </w:pPr>
            <w:r w:rsidRPr="00CE3317">
              <w:rPr>
                <w:b/>
                <w:bCs/>
                <w:color w:val="000000" w:themeColor="text1"/>
                <w:sz w:val="20"/>
                <w:szCs w:val="20"/>
              </w:rPr>
              <w:t>107,6</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b/>
                <w:bCs/>
                <w:color w:val="000000" w:themeColor="text1"/>
                <w:sz w:val="20"/>
                <w:szCs w:val="20"/>
              </w:rPr>
            </w:pPr>
            <w:r w:rsidRPr="00CE3317">
              <w:rPr>
                <w:b/>
                <w:bCs/>
                <w:color w:val="000000" w:themeColor="text1"/>
                <w:sz w:val="20"/>
                <w:szCs w:val="20"/>
              </w:rPr>
              <w:t>1 304 127</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b/>
                <w:bCs/>
                <w:color w:val="000000" w:themeColor="text1"/>
                <w:sz w:val="20"/>
                <w:szCs w:val="20"/>
              </w:rPr>
            </w:pPr>
            <w:r w:rsidRPr="00CE3317">
              <w:rPr>
                <w:b/>
                <w:bCs/>
                <w:color w:val="000000" w:themeColor="text1"/>
                <w:sz w:val="20"/>
                <w:szCs w:val="20"/>
              </w:rPr>
              <w:t>117,0</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b/>
                <w:bCs/>
                <w:color w:val="000000" w:themeColor="text1"/>
                <w:sz w:val="20"/>
                <w:szCs w:val="20"/>
              </w:rPr>
            </w:pPr>
            <w:r w:rsidRPr="00CE3317">
              <w:rPr>
                <w:b/>
                <w:bCs/>
                <w:color w:val="000000" w:themeColor="text1"/>
                <w:sz w:val="20"/>
                <w:szCs w:val="20"/>
              </w:rPr>
              <w:t>1 328 204</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b/>
                <w:bCs/>
                <w:color w:val="000000" w:themeColor="text1"/>
                <w:sz w:val="20"/>
                <w:szCs w:val="20"/>
              </w:rPr>
            </w:pPr>
            <w:r w:rsidRPr="00CE3317">
              <w:rPr>
                <w:b/>
                <w:bCs/>
                <w:color w:val="000000" w:themeColor="text1"/>
                <w:sz w:val="20"/>
                <w:szCs w:val="20"/>
              </w:rPr>
              <w:t>101,8</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b/>
                <w:bCs/>
                <w:color w:val="000000" w:themeColor="text1"/>
                <w:sz w:val="20"/>
                <w:szCs w:val="20"/>
              </w:rPr>
            </w:pPr>
            <w:r w:rsidRPr="00CE3317">
              <w:rPr>
                <w:b/>
                <w:bCs/>
                <w:color w:val="000000" w:themeColor="text1"/>
                <w:sz w:val="20"/>
                <w:szCs w:val="20"/>
              </w:rPr>
              <w:t>1 377 876</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b/>
                <w:bCs/>
                <w:color w:val="000000" w:themeColor="text1"/>
                <w:sz w:val="20"/>
                <w:szCs w:val="20"/>
              </w:rPr>
            </w:pPr>
            <w:r w:rsidRPr="00CE3317">
              <w:rPr>
                <w:b/>
                <w:bCs/>
                <w:color w:val="000000" w:themeColor="text1"/>
                <w:sz w:val="20"/>
                <w:szCs w:val="20"/>
              </w:rPr>
              <w:t>103,7</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b/>
                <w:bCs/>
                <w:color w:val="000000" w:themeColor="text1"/>
                <w:sz w:val="20"/>
                <w:szCs w:val="20"/>
              </w:rPr>
            </w:pPr>
            <w:r w:rsidRPr="00CE3317">
              <w:rPr>
                <w:b/>
                <w:bCs/>
                <w:color w:val="000000" w:themeColor="text1"/>
                <w:sz w:val="20"/>
                <w:szCs w:val="20"/>
              </w:rPr>
              <w:t>1 387 356</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b/>
                <w:bCs/>
                <w:color w:val="000000" w:themeColor="text1"/>
                <w:sz w:val="20"/>
                <w:szCs w:val="20"/>
              </w:rPr>
            </w:pPr>
            <w:r w:rsidRPr="00CE3317">
              <w:rPr>
                <w:b/>
                <w:bCs/>
                <w:color w:val="000000" w:themeColor="text1"/>
                <w:sz w:val="20"/>
                <w:szCs w:val="20"/>
              </w:rPr>
              <w:t>100,7</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b/>
                <w:bCs/>
                <w:color w:val="000000" w:themeColor="text1"/>
                <w:sz w:val="20"/>
                <w:szCs w:val="20"/>
              </w:rPr>
            </w:pPr>
            <w:r w:rsidRPr="00CE3317">
              <w:rPr>
                <w:b/>
                <w:bCs/>
                <w:color w:val="000000" w:themeColor="text1"/>
                <w:sz w:val="20"/>
                <w:szCs w:val="20"/>
              </w:rPr>
              <w:t>1 430 084</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b/>
                <w:bCs/>
                <w:color w:val="000000" w:themeColor="text1"/>
                <w:sz w:val="20"/>
                <w:szCs w:val="20"/>
              </w:rPr>
            </w:pPr>
            <w:r w:rsidRPr="00CE3317">
              <w:rPr>
                <w:b/>
                <w:bCs/>
                <w:color w:val="000000" w:themeColor="text1"/>
                <w:sz w:val="20"/>
                <w:szCs w:val="20"/>
              </w:rPr>
              <w:t>103,1</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b/>
                <w:bCs/>
                <w:color w:val="000000" w:themeColor="text1"/>
                <w:sz w:val="20"/>
                <w:szCs w:val="20"/>
              </w:rPr>
            </w:pPr>
            <w:r w:rsidRPr="00CE3317">
              <w:rPr>
                <w:b/>
                <w:bCs/>
                <w:color w:val="000000" w:themeColor="text1"/>
                <w:sz w:val="20"/>
                <w:szCs w:val="20"/>
              </w:rPr>
              <w:t>1 459 471</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b/>
                <w:bCs/>
                <w:color w:val="000000" w:themeColor="text1"/>
                <w:sz w:val="20"/>
                <w:szCs w:val="20"/>
              </w:rPr>
            </w:pPr>
            <w:r w:rsidRPr="00CE3317">
              <w:rPr>
                <w:b/>
                <w:bCs/>
                <w:color w:val="000000" w:themeColor="text1"/>
                <w:sz w:val="20"/>
                <w:szCs w:val="20"/>
              </w:rPr>
              <w:t>102,1</w:t>
            </w:r>
          </w:p>
        </w:tc>
      </w:tr>
      <w:tr w:rsidR="005200AA" w:rsidRPr="00AF3F65" w:rsidTr="00FB2F39">
        <w:trPr>
          <w:trHeight w:val="536"/>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5200AA" w:rsidRPr="00AF3F65" w:rsidRDefault="005200AA" w:rsidP="00FB2F39">
            <w:pPr>
              <w:jc w:val="center"/>
              <w:rPr>
                <w:color w:val="000000"/>
                <w:sz w:val="20"/>
                <w:szCs w:val="20"/>
              </w:rPr>
            </w:pPr>
            <w:r w:rsidRPr="00AF3F65">
              <w:rPr>
                <w:color w:val="000000"/>
                <w:sz w:val="20"/>
                <w:szCs w:val="20"/>
              </w:rPr>
              <w:t>77</w:t>
            </w:r>
          </w:p>
        </w:tc>
        <w:tc>
          <w:tcPr>
            <w:tcW w:w="3040" w:type="dxa"/>
            <w:tcBorders>
              <w:top w:val="nil"/>
              <w:left w:val="nil"/>
              <w:bottom w:val="single" w:sz="4" w:space="0" w:color="auto"/>
              <w:right w:val="single" w:sz="4" w:space="0" w:color="auto"/>
            </w:tcBorders>
            <w:shd w:val="clear" w:color="auto" w:fill="auto"/>
            <w:vAlign w:val="center"/>
            <w:hideMark/>
          </w:tcPr>
          <w:p w:rsidR="005200AA" w:rsidRPr="00F374DD" w:rsidRDefault="005200AA" w:rsidP="00FB2F39">
            <w:pPr>
              <w:rPr>
                <w:color w:val="000000" w:themeColor="text1"/>
                <w:sz w:val="22"/>
                <w:szCs w:val="20"/>
              </w:rPr>
            </w:pPr>
            <w:r w:rsidRPr="00F374DD">
              <w:rPr>
                <w:color w:val="000000" w:themeColor="text1"/>
                <w:sz w:val="22"/>
                <w:szCs w:val="20"/>
              </w:rPr>
              <w:t>Фактор F (+/-)***</w:t>
            </w:r>
          </w:p>
        </w:tc>
        <w:tc>
          <w:tcPr>
            <w:tcW w:w="1305" w:type="dxa"/>
            <w:tcBorders>
              <w:top w:val="nil"/>
              <w:left w:val="nil"/>
              <w:bottom w:val="single" w:sz="4" w:space="0" w:color="auto"/>
              <w:right w:val="single" w:sz="4" w:space="0" w:color="auto"/>
            </w:tcBorders>
            <w:shd w:val="clear" w:color="auto" w:fill="auto"/>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 </w:t>
            </w:r>
          </w:p>
        </w:tc>
        <w:tc>
          <w:tcPr>
            <w:tcW w:w="1105"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0</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 </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 </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 </w:t>
            </w:r>
          </w:p>
        </w:tc>
        <w:tc>
          <w:tcPr>
            <w:tcW w:w="1052"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0</w:t>
            </w:r>
          </w:p>
        </w:tc>
        <w:tc>
          <w:tcPr>
            <w:tcW w:w="933"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 </w:t>
            </w:r>
          </w:p>
        </w:tc>
        <w:tc>
          <w:tcPr>
            <w:tcW w:w="1051"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0</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 </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0</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 </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-15 767</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 </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0</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0,0</w:t>
            </w:r>
          </w:p>
        </w:tc>
        <w:tc>
          <w:tcPr>
            <w:tcW w:w="1106" w:type="dxa"/>
            <w:tcBorders>
              <w:top w:val="nil"/>
              <w:left w:val="nil"/>
              <w:bottom w:val="single" w:sz="4" w:space="0" w:color="auto"/>
              <w:right w:val="single" w:sz="4" w:space="0" w:color="auto"/>
            </w:tcBorders>
            <w:shd w:val="clear" w:color="auto" w:fill="auto"/>
            <w:noWrap/>
            <w:vAlign w:val="center"/>
            <w:hideMark/>
          </w:tcPr>
          <w:p w:rsidR="005200AA" w:rsidRPr="00CE3317" w:rsidRDefault="005200AA" w:rsidP="00FB2F39">
            <w:pPr>
              <w:jc w:val="center"/>
              <w:rPr>
                <w:color w:val="000000" w:themeColor="text1"/>
                <w:sz w:val="20"/>
                <w:szCs w:val="20"/>
              </w:rPr>
            </w:pPr>
            <w:r w:rsidRPr="00CE3317">
              <w:rPr>
                <w:color w:val="000000" w:themeColor="text1"/>
                <w:sz w:val="20"/>
                <w:szCs w:val="20"/>
              </w:rPr>
              <w:t>0</w:t>
            </w:r>
          </w:p>
        </w:tc>
        <w:tc>
          <w:tcPr>
            <w:tcW w:w="933" w:type="dxa"/>
            <w:tcBorders>
              <w:top w:val="nil"/>
              <w:left w:val="nil"/>
              <w:bottom w:val="single" w:sz="4" w:space="0" w:color="auto"/>
              <w:right w:val="single" w:sz="4" w:space="0" w:color="auto"/>
            </w:tcBorders>
            <w:shd w:val="clear" w:color="auto" w:fill="auto"/>
            <w:noWrap/>
            <w:vAlign w:val="center"/>
          </w:tcPr>
          <w:p w:rsidR="005200AA" w:rsidRPr="00CE3317" w:rsidRDefault="005200AA" w:rsidP="00FB2F39">
            <w:pPr>
              <w:jc w:val="center"/>
              <w:rPr>
                <w:color w:val="000000" w:themeColor="text1"/>
                <w:sz w:val="20"/>
                <w:szCs w:val="20"/>
              </w:rPr>
            </w:pPr>
          </w:p>
        </w:tc>
      </w:tr>
    </w:tbl>
    <w:p w:rsidR="005200AA" w:rsidRDefault="005200AA" w:rsidP="005200AA">
      <w:pPr>
        <w:rPr>
          <w:b/>
          <w:bCs/>
          <w:color w:val="000000"/>
          <w:sz w:val="20"/>
          <w:szCs w:val="20"/>
        </w:rPr>
      </w:pPr>
    </w:p>
    <w:p w:rsidR="005200AA" w:rsidRPr="00F374DD" w:rsidRDefault="005200AA" w:rsidP="00F374DD">
      <w:pPr>
        <w:ind w:firstLine="426"/>
        <w:jc w:val="right"/>
        <w:rPr>
          <w:bCs/>
          <w:i/>
          <w:color w:val="000000"/>
          <w:szCs w:val="20"/>
        </w:rPr>
      </w:pPr>
      <w:r w:rsidRPr="00F374DD">
        <w:rPr>
          <w:bCs/>
          <w:i/>
          <w:color w:val="000000"/>
          <w:szCs w:val="20"/>
        </w:rPr>
        <w:t>Количество по виду объекта "Несамоходные (буксируемые) суда, для которых определяется валовая вместимость", "Иные водные транспортные средства" на 2022-2025 года принято на уровне 2021 года.</w:t>
      </w:r>
      <w:r w:rsidRPr="00F374DD">
        <w:rPr>
          <w:bCs/>
          <w:i/>
          <w:color w:val="000000"/>
          <w:szCs w:val="20"/>
        </w:rPr>
        <w:tab/>
      </w:r>
      <w:r w:rsidRPr="00F374DD">
        <w:rPr>
          <w:bCs/>
          <w:i/>
          <w:color w:val="000000"/>
          <w:szCs w:val="20"/>
        </w:rPr>
        <w:tab/>
      </w:r>
      <w:r w:rsidRPr="00F374DD">
        <w:rPr>
          <w:bCs/>
          <w:i/>
          <w:color w:val="000000"/>
          <w:szCs w:val="20"/>
        </w:rPr>
        <w:tab/>
      </w:r>
      <w:r w:rsidRPr="00F374DD">
        <w:rPr>
          <w:bCs/>
          <w:i/>
          <w:color w:val="000000"/>
          <w:szCs w:val="20"/>
        </w:rPr>
        <w:tab/>
      </w:r>
      <w:r w:rsidRPr="00F374DD">
        <w:rPr>
          <w:bCs/>
          <w:i/>
          <w:color w:val="000000"/>
          <w:szCs w:val="20"/>
        </w:rPr>
        <w:tab/>
      </w:r>
    </w:p>
    <w:p w:rsidR="005200AA" w:rsidRDefault="005200AA" w:rsidP="005200AA">
      <w:pPr>
        <w:ind w:firstLine="708"/>
        <w:jc w:val="right"/>
        <w:rPr>
          <w:bCs/>
          <w:i/>
          <w:color w:val="000000"/>
          <w:sz w:val="20"/>
          <w:szCs w:val="20"/>
        </w:rPr>
      </w:pPr>
    </w:p>
    <w:p w:rsidR="005200AA" w:rsidRDefault="005200AA" w:rsidP="005200AA">
      <w:pPr>
        <w:ind w:firstLine="708"/>
        <w:jc w:val="right"/>
        <w:rPr>
          <w:bCs/>
          <w:i/>
          <w:color w:val="000000"/>
          <w:sz w:val="20"/>
          <w:szCs w:val="20"/>
        </w:rPr>
      </w:pPr>
    </w:p>
    <w:p w:rsidR="005200AA" w:rsidRDefault="005200AA" w:rsidP="005200AA">
      <w:pPr>
        <w:ind w:firstLine="708"/>
        <w:jc w:val="right"/>
        <w:rPr>
          <w:bCs/>
          <w:i/>
          <w:color w:val="000000"/>
          <w:sz w:val="20"/>
          <w:szCs w:val="20"/>
        </w:rPr>
      </w:pPr>
    </w:p>
    <w:p w:rsidR="005200AA" w:rsidRDefault="005200AA" w:rsidP="005200AA">
      <w:pPr>
        <w:ind w:firstLine="708"/>
        <w:jc w:val="right"/>
        <w:rPr>
          <w:bCs/>
          <w:i/>
          <w:color w:val="000000"/>
          <w:sz w:val="20"/>
          <w:szCs w:val="20"/>
        </w:rPr>
      </w:pPr>
    </w:p>
    <w:p w:rsidR="005200AA" w:rsidRDefault="005200AA" w:rsidP="005200AA">
      <w:pPr>
        <w:ind w:firstLine="708"/>
        <w:jc w:val="right"/>
        <w:rPr>
          <w:bCs/>
          <w:i/>
          <w:color w:val="000000"/>
          <w:sz w:val="20"/>
          <w:szCs w:val="20"/>
        </w:rPr>
      </w:pPr>
    </w:p>
    <w:p w:rsidR="005200AA" w:rsidRDefault="005200AA" w:rsidP="005200AA">
      <w:pPr>
        <w:ind w:firstLine="708"/>
        <w:jc w:val="right"/>
        <w:rPr>
          <w:bCs/>
          <w:i/>
          <w:color w:val="000000"/>
          <w:sz w:val="20"/>
          <w:szCs w:val="20"/>
        </w:rPr>
      </w:pPr>
    </w:p>
    <w:p w:rsidR="005200AA" w:rsidRDefault="005200AA" w:rsidP="005200AA">
      <w:pPr>
        <w:ind w:firstLine="708"/>
        <w:jc w:val="right"/>
        <w:rPr>
          <w:bCs/>
          <w:i/>
          <w:color w:val="000000"/>
          <w:sz w:val="20"/>
          <w:szCs w:val="20"/>
        </w:rPr>
      </w:pPr>
    </w:p>
    <w:p w:rsidR="005200AA" w:rsidRDefault="005200AA" w:rsidP="005200AA">
      <w:pPr>
        <w:ind w:firstLine="708"/>
        <w:jc w:val="right"/>
        <w:rPr>
          <w:bCs/>
          <w:i/>
          <w:color w:val="000000"/>
          <w:sz w:val="20"/>
          <w:szCs w:val="20"/>
        </w:rPr>
      </w:pPr>
    </w:p>
    <w:p w:rsidR="005200AA" w:rsidRDefault="005200AA" w:rsidP="005200AA">
      <w:pPr>
        <w:ind w:firstLine="708"/>
        <w:jc w:val="right"/>
        <w:rPr>
          <w:bCs/>
          <w:i/>
          <w:color w:val="000000"/>
          <w:sz w:val="20"/>
          <w:szCs w:val="20"/>
        </w:rPr>
      </w:pPr>
    </w:p>
    <w:p w:rsidR="005200AA" w:rsidRDefault="005200AA" w:rsidP="005200AA">
      <w:pPr>
        <w:ind w:firstLine="708"/>
        <w:jc w:val="right"/>
        <w:rPr>
          <w:bCs/>
          <w:i/>
          <w:color w:val="000000"/>
          <w:sz w:val="20"/>
          <w:szCs w:val="20"/>
        </w:rPr>
      </w:pPr>
    </w:p>
    <w:p w:rsidR="005200AA" w:rsidRDefault="005200AA" w:rsidP="005200AA">
      <w:pPr>
        <w:ind w:firstLine="708"/>
        <w:jc w:val="right"/>
        <w:rPr>
          <w:bCs/>
          <w:i/>
          <w:color w:val="000000"/>
          <w:sz w:val="20"/>
          <w:szCs w:val="20"/>
        </w:rPr>
      </w:pPr>
    </w:p>
    <w:p w:rsidR="005200AA" w:rsidRDefault="005200AA" w:rsidP="005200AA">
      <w:pPr>
        <w:ind w:firstLine="708"/>
        <w:jc w:val="right"/>
        <w:rPr>
          <w:bCs/>
          <w:i/>
          <w:color w:val="000000"/>
          <w:sz w:val="20"/>
          <w:szCs w:val="20"/>
        </w:rPr>
      </w:pPr>
    </w:p>
    <w:p w:rsidR="005200AA" w:rsidRDefault="005200AA" w:rsidP="005200AA">
      <w:pPr>
        <w:ind w:firstLine="708"/>
        <w:jc w:val="right"/>
        <w:rPr>
          <w:bCs/>
          <w:i/>
          <w:color w:val="000000"/>
          <w:sz w:val="20"/>
          <w:szCs w:val="20"/>
        </w:rPr>
      </w:pPr>
    </w:p>
    <w:p w:rsidR="005200AA" w:rsidRDefault="005200AA" w:rsidP="005200AA">
      <w:pPr>
        <w:ind w:firstLine="708"/>
        <w:jc w:val="right"/>
        <w:rPr>
          <w:bCs/>
          <w:i/>
          <w:color w:val="000000"/>
          <w:sz w:val="20"/>
          <w:szCs w:val="20"/>
        </w:rPr>
      </w:pPr>
    </w:p>
    <w:p w:rsidR="005200AA" w:rsidRDefault="005200AA" w:rsidP="005200AA">
      <w:pPr>
        <w:ind w:firstLine="708"/>
        <w:jc w:val="right"/>
        <w:rPr>
          <w:bCs/>
          <w:i/>
          <w:color w:val="000000"/>
          <w:sz w:val="20"/>
          <w:szCs w:val="20"/>
        </w:rPr>
      </w:pPr>
    </w:p>
    <w:p w:rsidR="005200AA" w:rsidRDefault="005200AA" w:rsidP="005200AA">
      <w:pPr>
        <w:ind w:firstLine="708"/>
        <w:jc w:val="right"/>
        <w:rPr>
          <w:bCs/>
          <w:i/>
          <w:color w:val="000000"/>
          <w:sz w:val="20"/>
          <w:szCs w:val="20"/>
        </w:rPr>
      </w:pPr>
    </w:p>
    <w:p w:rsidR="005200AA" w:rsidRDefault="005200AA" w:rsidP="005200AA">
      <w:pPr>
        <w:ind w:firstLine="708"/>
        <w:jc w:val="right"/>
        <w:rPr>
          <w:bCs/>
          <w:i/>
          <w:color w:val="000000"/>
          <w:sz w:val="20"/>
          <w:szCs w:val="20"/>
        </w:rPr>
      </w:pPr>
    </w:p>
    <w:p w:rsidR="005200AA" w:rsidRDefault="005200AA" w:rsidP="005200AA">
      <w:pPr>
        <w:ind w:firstLine="708"/>
        <w:jc w:val="right"/>
        <w:rPr>
          <w:bCs/>
          <w:i/>
          <w:color w:val="000000"/>
          <w:sz w:val="20"/>
          <w:szCs w:val="20"/>
        </w:rPr>
      </w:pPr>
    </w:p>
    <w:p w:rsidR="005200AA" w:rsidRDefault="005200AA" w:rsidP="005200AA">
      <w:pPr>
        <w:ind w:firstLine="708"/>
        <w:jc w:val="right"/>
        <w:rPr>
          <w:bCs/>
          <w:i/>
          <w:color w:val="000000"/>
          <w:sz w:val="20"/>
          <w:szCs w:val="20"/>
        </w:rPr>
      </w:pPr>
    </w:p>
    <w:p w:rsidR="005200AA" w:rsidRDefault="005200AA" w:rsidP="005200AA">
      <w:pPr>
        <w:ind w:firstLine="708"/>
        <w:jc w:val="right"/>
        <w:rPr>
          <w:bCs/>
          <w:i/>
          <w:color w:val="000000"/>
          <w:sz w:val="20"/>
          <w:szCs w:val="20"/>
        </w:rPr>
      </w:pPr>
    </w:p>
    <w:p w:rsidR="005200AA" w:rsidRDefault="005200AA" w:rsidP="005200AA">
      <w:pPr>
        <w:ind w:firstLine="708"/>
        <w:jc w:val="right"/>
        <w:rPr>
          <w:bCs/>
          <w:i/>
          <w:color w:val="000000"/>
          <w:sz w:val="20"/>
          <w:szCs w:val="20"/>
        </w:rPr>
      </w:pPr>
    </w:p>
    <w:p w:rsidR="005200AA" w:rsidRDefault="005200AA" w:rsidP="005200AA">
      <w:pPr>
        <w:ind w:firstLine="708"/>
        <w:jc w:val="right"/>
        <w:rPr>
          <w:bCs/>
          <w:i/>
          <w:color w:val="000000"/>
          <w:sz w:val="20"/>
          <w:szCs w:val="20"/>
        </w:rPr>
      </w:pPr>
    </w:p>
    <w:p w:rsidR="005200AA" w:rsidRDefault="005200AA" w:rsidP="005200AA">
      <w:pPr>
        <w:ind w:firstLine="708"/>
        <w:jc w:val="right"/>
        <w:rPr>
          <w:bCs/>
          <w:i/>
          <w:color w:val="000000"/>
          <w:sz w:val="20"/>
          <w:szCs w:val="20"/>
        </w:rPr>
      </w:pPr>
    </w:p>
    <w:p w:rsidR="005200AA" w:rsidRDefault="005200AA" w:rsidP="005200AA">
      <w:pPr>
        <w:ind w:firstLine="708"/>
        <w:jc w:val="right"/>
        <w:rPr>
          <w:bCs/>
          <w:i/>
          <w:color w:val="000000"/>
          <w:sz w:val="20"/>
          <w:szCs w:val="20"/>
        </w:rPr>
      </w:pPr>
    </w:p>
    <w:p w:rsidR="005200AA" w:rsidRDefault="005200AA" w:rsidP="005200AA">
      <w:pPr>
        <w:ind w:firstLine="708"/>
        <w:jc w:val="right"/>
        <w:rPr>
          <w:bCs/>
          <w:i/>
          <w:color w:val="000000"/>
          <w:sz w:val="20"/>
          <w:szCs w:val="20"/>
        </w:rPr>
      </w:pPr>
    </w:p>
    <w:p w:rsidR="005200AA" w:rsidRDefault="005200AA" w:rsidP="005200AA">
      <w:pPr>
        <w:ind w:firstLine="708"/>
        <w:jc w:val="right"/>
        <w:rPr>
          <w:bCs/>
          <w:i/>
          <w:color w:val="000000"/>
          <w:sz w:val="20"/>
          <w:szCs w:val="20"/>
        </w:rPr>
      </w:pPr>
    </w:p>
    <w:p w:rsidR="005200AA" w:rsidRPr="00CE3317" w:rsidRDefault="005200AA" w:rsidP="005200AA">
      <w:pPr>
        <w:ind w:firstLine="708"/>
        <w:rPr>
          <w:bCs/>
          <w:i/>
          <w:color w:val="000000"/>
          <w:sz w:val="20"/>
          <w:szCs w:val="20"/>
        </w:rPr>
      </w:pPr>
      <w:r w:rsidRPr="00CE3317">
        <w:rPr>
          <w:bCs/>
          <w:i/>
          <w:color w:val="000000"/>
          <w:sz w:val="20"/>
          <w:szCs w:val="20"/>
        </w:rPr>
        <w:tab/>
      </w:r>
      <w:r w:rsidRPr="00CE3317">
        <w:rPr>
          <w:bCs/>
          <w:i/>
          <w:color w:val="000000"/>
          <w:sz w:val="20"/>
          <w:szCs w:val="20"/>
        </w:rPr>
        <w:tab/>
      </w:r>
      <w:r w:rsidRPr="00CE3317">
        <w:rPr>
          <w:bCs/>
          <w:i/>
          <w:color w:val="000000"/>
          <w:sz w:val="20"/>
          <w:szCs w:val="20"/>
        </w:rPr>
        <w:tab/>
      </w:r>
      <w:r w:rsidRPr="00CE3317">
        <w:rPr>
          <w:bCs/>
          <w:i/>
          <w:color w:val="000000"/>
          <w:sz w:val="20"/>
          <w:szCs w:val="20"/>
        </w:rPr>
        <w:tab/>
      </w:r>
      <w:r w:rsidRPr="00CE3317">
        <w:rPr>
          <w:bCs/>
          <w:i/>
          <w:color w:val="000000"/>
          <w:sz w:val="20"/>
          <w:szCs w:val="20"/>
        </w:rPr>
        <w:tab/>
      </w:r>
    </w:p>
    <w:tbl>
      <w:tblPr>
        <w:tblW w:w="20477" w:type="dxa"/>
        <w:tblLook w:val="04A0" w:firstRow="1" w:lastRow="0" w:firstColumn="1" w:lastColumn="0" w:noHBand="0" w:noVBand="1"/>
      </w:tblPr>
      <w:tblGrid>
        <w:gridCol w:w="3261"/>
        <w:gridCol w:w="1417"/>
        <w:gridCol w:w="970"/>
        <w:gridCol w:w="992"/>
        <w:gridCol w:w="878"/>
        <w:gridCol w:w="965"/>
        <w:gridCol w:w="878"/>
        <w:gridCol w:w="1107"/>
        <w:gridCol w:w="878"/>
        <w:gridCol w:w="964"/>
        <w:gridCol w:w="878"/>
        <w:gridCol w:w="929"/>
        <w:gridCol w:w="878"/>
        <w:gridCol w:w="929"/>
        <w:gridCol w:w="878"/>
        <w:gridCol w:w="929"/>
        <w:gridCol w:w="878"/>
        <w:gridCol w:w="61"/>
        <w:gridCol w:w="868"/>
        <w:gridCol w:w="61"/>
        <w:gridCol w:w="817"/>
        <w:gridCol w:w="61"/>
      </w:tblGrid>
      <w:tr w:rsidR="005200AA" w:rsidTr="00FB2F39">
        <w:trPr>
          <w:trHeight w:val="405"/>
        </w:trPr>
        <w:tc>
          <w:tcPr>
            <w:tcW w:w="18670" w:type="dxa"/>
            <w:gridSpan w:val="18"/>
            <w:tcBorders>
              <w:top w:val="nil"/>
              <w:left w:val="nil"/>
              <w:bottom w:val="single" w:sz="4" w:space="0" w:color="auto"/>
              <w:right w:val="nil"/>
            </w:tcBorders>
            <w:shd w:val="clear" w:color="auto" w:fill="auto"/>
            <w:vAlign w:val="center"/>
            <w:hideMark/>
          </w:tcPr>
          <w:p w:rsidR="005200AA" w:rsidRPr="00CE3317" w:rsidRDefault="005200AA" w:rsidP="00FB2F39">
            <w:pPr>
              <w:jc w:val="center"/>
              <w:rPr>
                <w:b/>
                <w:bCs/>
                <w:i/>
                <w:iCs/>
                <w:color w:val="000000"/>
              </w:rPr>
            </w:pPr>
            <w:r w:rsidRPr="00F374DD">
              <w:rPr>
                <w:b/>
                <w:bCs/>
                <w:i/>
                <w:iCs/>
                <w:color w:val="000000"/>
                <w:sz w:val="28"/>
              </w:rPr>
              <w:t>Расчет выпадающих доходов в связи с принятием ФЗ от 26.03.2022 № 67-ФЗ</w:t>
            </w:r>
          </w:p>
        </w:tc>
        <w:tc>
          <w:tcPr>
            <w:tcW w:w="929" w:type="dxa"/>
            <w:gridSpan w:val="2"/>
            <w:tcBorders>
              <w:top w:val="nil"/>
              <w:left w:val="nil"/>
              <w:bottom w:val="single" w:sz="4" w:space="0" w:color="auto"/>
              <w:right w:val="nil"/>
            </w:tcBorders>
            <w:shd w:val="clear" w:color="auto" w:fill="auto"/>
            <w:vAlign w:val="center"/>
            <w:hideMark/>
          </w:tcPr>
          <w:p w:rsidR="005200AA" w:rsidRDefault="005200AA" w:rsidP="00FB2F39">
            <w:pPr>
              <w:rPr>
                <w:b/>
                <w:bCs/>
                <w:i/>
                <w:iCs/>
                <w:color w:val="000000"/>
                <w:sz w:val="20"/>
                <w:szCs w:val="20"/>
              </w:rPr>
            </w:pPr>
            <w:r>
              <w:rPr>
                <w:b/>
                <w:bCs/>
                <w:i/>
                <w:iCs/>
                <w:color w:val="000000"/>
                <w:sz w:val="20"/>
                <w:szCs w:val="20"/>
              </w:rPr>
              <w:t> </w:t>
            </w:r>
          </w:p>
        </w:tc>
        <w:tc>
          <w:tcPr>
            <w:tcW w:w="878" w:type="dxa"/>
            <w:gridSpan w:val="2"/>
            <w:tcBorders>
              <w:top w:val="nil"/>
              <w:left w:val="nil"/>
              <w:bottom w:val="single" w:sz="4" w:space="0" w:color="auto"/>
              <w:right w:val="nil"/>
            </w:tcBorders>
            <w:shd w:val="clear" w:color="auto" w:fill="auto"/>
            <w:vAlign w:val="center"/>
            <w:hideMark/>
          </w:tcPr>
          <w:p w:rsidR="005200AA" w:rsidRDefault="005200AA" w:rsidP="00FB2F39">
            <w:pPr>
              <w:rPr>
                <w:b/>
                <w:bCs/>
                <w:i/>
                <w:iCs/>
                <w:color w:val="000000"/>
                <w:sz w:val="20"/>
                <w:szCs w:val="20"/>
              </w:rPr>
            </w:pPr>
            <w:r>
              <w:rPr>
                <w:b/>
                <w:bCs/>
                <w:i/>
                <w:iCs/>
                <w:color w:val="000000"/>
                <w:sz w:val="20"/>
                <w:szCs w:val="20"/>
              </w:rPr>
              <w:t> </w:t>
            </w:r>
          </w:p>
        </w:tc>
      </w:tr>
      <w:tr w:rsidR="005200AA" w:rsidTr="00F374DD">
        <w:trPr>
          <w:gridAfter w:val="1"/>
          <w:wAfter w:w="61" w:type="dxa"/>
          <w:trHeight w:val="147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Наименование показателя</w:t>
            </w:r>
          </w:p>
        </w:tc>
        <w:tc>
          <w:tcPr>
            <w:tcW w:w="1417"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Номер строки</w:t>
            </w:r>
          </w:p>
        </w:tc>
        <w:tc>
          <w:tcPr>
            <w:tcW w:w="970"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2017 год Факт</w:t>
            </w:r>
          </w:p>
        </w:tc>
        <w:tc>
          <w:tcPr>
            <w:tcW w:w="992"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2018 год Факт</w:t>
            </w:r>
          </w:p>
        </w:tc>
        <w:tc>
          <w:tcPr>
            <w:tcW w:w="878"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ТЕМП, %</w:t>
            </w:r>
          </w:p>
        </w:tc>
        <w:tc>
          <w:tcPr>
            <w:tcW w:w="965"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2019 год</w:t>
            </w:r>
            <w:r>
              <w:rPr>
                <w:b/>
                <w:bCs/>
                <w:sz w:val="20"/>
                <w:szCs w:val="20"/>
              </w:rPr>
              <w:br/>
              <w:t>Факт</w:t>
            </w:r>
          </w:p>
        </w:tc>
        <w:tc>
          <w:tcPr>
            <w:tcW w:w="878"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ТЕМП, %</w:t>
            </w:r>
          </w:p>
        </w:tc>
        <w:tc>
          <w:tcPr>
            <w:tcW w:w="1107"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2020 год</w:t>
            </w:r>
            <w:r>
              <w:rPr>
                <w:b/>
                <w:bCs/>
                <w:sz w:val="20"/>
                <w:szCs w:val="20"/>
              </w:rPr>
              <w:br/>
              <w:t>Факт</w:t>
            </w:r>
          </w:p>
        </w:tc>
        <w:tc>
          <w:tcPr>
            <w:tcW w:w="878"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ТЕМП, %</w:t>
            </w:r>
          </w:p>
        </w:tc>
        <w:tc>
          <w:tcPr>
            <w:tcW w:w="964"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2021 год</w:t>
            </w:r>
            <w:r>
              <w:rPr>
                <w:b/>
                <w:bCs/>
                <w:sz w:val="20"/>
                <w:szCs w:val="20"/>
              </w:rPr>
              <w:br/>
              <w:t>Факт</w:t>
            </w:r>
          </w:p>
        </w:tc>
        <w:tc>
          <w:tcPr>
            <w:tcW w:w="878"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ТЕМП, %</w:t>
            </w:r>
          </w:p>
        </w:tc>
        <w:tc>
          <w:tcPr>
            <w:tcW w:w="929"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2022 год</w:t>
            </w:r>
            <w:r>
              <w:rPr>
                <w:b/>
                <w:bCs/>
                <w:sz w:val="20"/>
                <w:szCs w:val="20"/>
              </w:rPr>
              <w:br/>
              <w:t>прогноз</w:t>
            </w:r>
          </w:p>
        </w:tc>
        <w:tc>
          <w:tcPr>
            <w:tcW w:w="878"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ТЕМП, %</w:t>
            </w:r>
          </w:p>
        </w:tc>
        <w:tc>
          <w:tcPr>
            <w:tcW w:w="929"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2023 год</w:t>
            </w:r>
            <w:r>
              <w:rPr>
                <w:b/>
                <w:bCs/>
                <w:sz w:val="20"/>
                <w:szCs w:val="20"/>
              </w:rPr>
              <w:br/>
              <w:t>прогноз</w:t>
            </w:r>
          </w:p>
        </w:tc>
        <w:tc>
          <w:tcPr>
            <w:tcW w:w="878"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ТЕМП, %</w:t>
            </w:r>
          </w:p>
        </w:tc>
        <w:tc>
          <w:tcPr>
            <w:tcW w:w="929"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2024 год</w:t>
            </w:r>
            <w:r>
              <w:rPr>
                <w:b/>
                <w:bCs/>
                <w:sz w:val="20"/>
                <w:szCs w:val="20"/>
              </w:rPr>
              <w:br/>
              <w:t>прогноз</w:t>
            </w:r>
          </w:p>
        </w:tc>
        <w:tc>
          <w:tcPr>
            <w:tcW w:w="878" w:type="dxa"/>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ТЕМП, %</w:t>
            </w:r>
          </w:p>
        </w:tc>
        <w:tc>
          <w:tcPr>
            <w:tcW w:w="929" w:type="dxa"/>
            <w:gridSpan w:val="2"/>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2025 год</w:t>
            </w:r>
            <w:r>
              <w:rPr>
                <w:b/>
                <w:bCs/>
                <w:sz w:val="20"/>
                <w:szCs w:val="20"/>
              </w:rPr>
              <w:br/>
              <w:t>прогноз</w:t>
            </w:r>
          </w:p>
        </w:tc>
        <w:tc>
          <w:tcPr>
            <w:tcW w:w="878" w:type="dxa"/>
            <w:gridSpan w:val="2"/>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ТЕМП, %</w:t>
            </w:r>
          </w:p>
        </w:tc>
      </w:tr>
      <w:tr w:rsidR="005200AA" w:rsidTr="00F374DD">
        <w:trPr>
          <w:gridAfter w:val="1"/>
          <w:wAfter w:w="61" w:type="dxa"/>
          <w:trHeight w:val="7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200AA" w:rsidRPr="00F374DD" w:rsidRDefault="005200AA" w:rsidP="00FB2F39">
            <w:pPr>
              <w:rPr>
                <w:b/>
                <w:bCs/>
                <w:sz w:val="22"/>
                <w:szCs w:val="20"/>
              </w:rPr>
            </w:pPr>
            <w:r w:rsidRPr="00F374DD">
              <w:rPr>
                <w:b/>
                <w:bCs/>
                <w:sz w:val="22"/>
                <w:szCs w:val="20"/>
              </w:rPr>
              <w:t xml:space="preserve"> </w:t>
            </w:r>
            <w:r w:rsidRPr="00F374DD">
              <w:rPr>
                <w:b/>
                <w:bCs/>
                <w:sz w:val="22"/>
                <w:szCs w:val="20"/>
              </w:rPr>
              <w:br/>
              <w:t>Количество объектов транспортных средств с повышающим коэффициентом 1.1, 2 (стр. 2318+2319)</w:t>
            </w:r>
          </w:p>
        </w:tc>
        <w:tc>
          <w:tcPr>
            <w:tcW w:w="1417" w:type="dxa"/>
            <w:tcBorders>
              <w:top w:val="nil"/>
              <w:left w:val="nil"/>
              <w:bottom w:val="single" w:sz="4" w:space="0" w:color="auto"/>
              <w:right w:val="single" w:sz="4" w:space="0" w:color="auto"/>
            </w:tcBorders>
            <w:shd w:val="clear" w:color="auto" w:fill="auto"/>
            <w:vAlign w:val="center"/>
            <w:hideMark/>
          </w:tcPr>
          <w:p w:rsidR="005200AA" w:rsidRPr="00F374DD" w:rsidRDefault="005200AA" w:rsidP="00FB2F39">
            <w:pPr>
              <w:jc w:val="center"/>
              <w:rPr>
                <w:b/>
                <w:bCs/>
                <w:sz w:val="22"/>
                <w:szCs w:val="20"/>
              </w:rPr>
            </w:pPr>
            <w:r w:rsidRPr="00F374DD">
              <w:rPr>
                <w:b/>
                <w:bCs/>
                <w:sz w:val="22"/>
                <w:szCs w:val="20"/>
              </w:rPr>
              <w:t>1</w:t>
            </w:r>
          </w:p>
        </w:tc>
        <w:tc>
          <w:tcPr>
            <w:tcW w:w="970" w:type="dxa"/>
            <w:tcBorders>
              <w:top w:val="nil"/>
              <w:left w:val="nil"/>
              <w:bottom w:val="single" w:sz="4" w:space="0" w:color="auto"/>
              <w:right w:val="single" w:sz="4" w:space="0" w:color="auto"/>
            </w:tcBorders>
            <w:shd w:val="clear" w:color="auto" w:fill="auto"/>
            <w:vAlign w:val="center"/>
            <w:hideMark/>
          </w:tcPr>
          <w:p w:rsidR="005200AA" w:rsidRPr="00F374DD" w:rsidRDefault="005200AA" w:rsidP="00FB2F39">
            <w:pPr>
              <w:jc w:val="center"/>
              <w:rPr>
                <w:b/>
                <w:bCs/>
                <w:sz w:val="22"/>
                <w:szCs w:val="20"/>
              </w:rPr>
            </w:pPr>
            <w:r w:rsidRPr="00F374DD">
              <w:rPr>
                <w:b/>
                <w:bCs/>
                <w:sz w:val="22"/>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5200AA" w:rsidRPr="00F374DD" w:rsidRDefault="005200AA" w:rsidP="00FB2F39">
            <w:pPr>
              <w:jc w:val="center"/>
              <w:rPr>
                <w:b/>
                <w:bCs/>
                <w:sz w:val="22"/>
                <w:szCs w:val="20"/>
              </w:rPr>
            </w:pPr>
            <w:r w:rsidRPr="00F374DD">
              <w:rPr>
                <w:b/>
                <w:bCs/>
                <w:sz w:val="22"/>
                <w:szCs w:val="20"/>
              </w:rPr>
              <w:t> </w:t>
            </w:r>
          </w:p>
        </w:tc>
        <w:tc>
          <w:tcPr>
            <w:tcW w:w="878" w:type="dxa"/>
            <w:tcBorders>
              <w:top w:val="nil"/>
              <w:left w:val="nil"/>
              <w:bottom w:val="single" w:sz="4" w:space="0" w:color="auto"/>
              <w:right w:val="single" w:sz="4" w:space="0" w:color="auto"/>
            </w:tcBorders>
            <w:shd w:val="clear" w:color="auto" w:fill="auto"/>
            <w:vAlign w:val="center"/>
            <w:hideMark/>
          </w:tcPr>
          <w:p w:rsidR="005200AA" w:rsidRPr="00F374DD" w:rsidRDefault="005200AA" w:rsidP="00FB2F39">
            <w:pPr>
              <w:jc w:val="center"/>
              <w:rPr>
                <w:b/>
                <w:bCs/>
                <w:sz w:val="22"/>
                <w:szCs w:val="20"/>
              </w:rPr>
            </w:pPr>
            <w:r w:rsidRPr="00F374DD">
              <w:rPr>
                <w:b/>
                <w:bCs/>
                <w:sz w:val="22"/>
                <w:szCs w:val="20"/>
              </w:rPr>
              <w:t> </w:t>
            </w:r>
          </w:p>
        </w:tc>
        <w:tc>
          <w:tcPr>
            <w:tcW w:w="965" w:type="dxa"/>
            <w:tcBorders>
              <w:top w:val="nil"/>
              <w:left w:val="nil"/>
              <w:bottom w:val="single" w:sz="4" w:space="0" w:color="auto"/>
              <w:right w:val="single" w:sz="4" w:space="0" w:color="auto"/>
            </w:tcBorders>
            <w:shd w:val="clear" w:color="auto" w:fill="auto"/>
            <w:vAlign w:val="center"/>
            <w:hideMark/>
          </w:tcPr>
          <w:p w:rsidR="005200AA" w:rsidRPr="00F374DD" w:rsidRDefault="005200AA" w:rsidP="00FB2F39">
            <w:pPr>
              <w:jc w:val="center"/>
              <w:rPr>
                <w:b/>
                <w:bCs/>
                <w:sz w:val="22"/>
                <w:szCs w:val="20"/>
              </w:rPr>
            </w:pPr>
            <w:r w:rsidRPr="00F374DD">
              <w:rPr>
                <w:b/>
                <w:bCs/>
                <w:sz w:val="22"/>
                <w:szCs w:val="20"/>
              </w:rPr>
              <w:t>923</w:t>
            </w:r>
          </w:p>
        </w:tc>
        <w:tc>
          <w:tcPr>
            <w:tcW w:w="878" w:type="dxa"/>
            <w:tcBorders>
              <w:top w:val="nil"/>
              <w:left w:val="nil"/>
              <w:bottom w:val="single" w:sz="4" w:space="0" w:color="auto"/>
              <w:right w:val="single" w:sz="4" w:space="0" w:color="auto"/>
            </w:tcBorders>
            <w:shd w:val="clear" w:color="auto" w:fill="auto"/>
            <w:vAlign w:val="center"/>
            <w:hideMark/>
          </w:tcPr>
          <w:p w:rsidR="005200AA" w:rsidRPr="00F374DD" w:rsidRDefault="005200AA" w:rsidP="00FB2F39">
            <w:pPr>
              <w:jc w:val="center"/>
              <w:rPr>
                <w:b/>
                <w:bCs/>
                <w:sz w:val="22"/>
                <w:szCs w:val="20"/>
              </w:rPr>
            </w:pPr>
            <w:r w:rsidRPr="00F374DD">
              <w:rPr>
                <w:b/>
                <w:bCs/>
                <w:sz w:val="22"/>
                <w:szCs w:val="20"/>
              </w:rPr>
              <w:t> </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F374DD" w:rsidRDefault="005200AA" w:rsidP="00FB2F39">
            <w:pPr>
              <w:jc w:val="center"/>
              <w:rPr>
                <w:b/>
                <w:bCs/>
                <w:sz w:val="22"/>
                <w:szCs w:val="20"/>
              </w:rPr>
            </w:pPr>
            <w:r w:rsidRPr="00F374DD">
              <w:rPr>
                <w:b/>
                <w:bCs/>
                <w:sz w:val="22"/>
                <w:szCs w:val="20"/>
              </w:rPr>
              <w:t>1 082</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F374DD" w:rsidRDefault="005200AA" w:rsidP="00FB2F39">
            <w:pPr>
              <w:jc w:val="center"/>
              <w:rPr>
                <w:b/>
                <w:bCs/>
                <w:sz w:val="22"/>
                <w:szCs w:val="20"/>
              </w:rPr>
            </w:pPr>
            <w:r w:rsidRPr="00F374DD">
              <w:rPr>
                <w:b/>
                <w:bCs/>
                <w:sz w:val="22"/>
                <w:szCs w:val="20"/>
              </w:rPr>
              <w:t>117,2</w:t>
            </w:r>
          </w:p>
        </w:tc>
        <w:tc>
          <w:tcPr>
            <w:tcW w:w="964" w:type="dxa"/>
            <w:tcBorders>
              <w:top w:val="nil"/>
              <w:left w:val="nil"/>
              <w:bottom w:val="single" w:sz="4" w:space="0" w:color="auto"/>
              <w:right w:val="single" w:sz="4" w:space="0" w:color="auto"/>
            </w:tcBorders>
            <w:shd w:val="clear" w:color="auto" w:fill="auto"/>
            <w:noWrap/>
            <w:vAlign w:val="center"/>
            <w:hideMark/>
          </w:tcPr>
          <w:p w:rsidR="005200AA" w:rsidRPr="00F374DD" w:rsidRDefault="005200AA" w:rsidP="00FB2F39">
            <w:pPr>
              <w:jc w:val="center"/>
              <w:rPr>
                <w:b/>
                <w:bCs/>
                <w:sz w:val="22"/>
                <w:szCs w:val="20"/>
              </w:rPr>
            </w:pPr>
            <w:r w:rsidRPr="00F374DD">
              <w:rPr>
                <w:b/>
                <w:bCs/>
                <w:sz w:val="22"/>
                <w:szCs w:val="20"/>
              </w:rPr>
              <w:t>1 337</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F374DD" w:rsidRDefault="005200AA" w:rsidP="00FB2F39">
            <w:pPr>
              <w:jc w:val="center"/>
              <w:rPr>
                <w:b/>
                <w:bCs/>
                <w:sz w:val="22"/>
                <w:szCs w:val="20"/>
              </w:rPr>
            </w:pPr>
            <w:r w:rsidRPr="00F374DD">
              <w:rPr>
                <w:b/>
                <w:bCs/>
                <w:sz w:val="22"/>
                <w:szCs w:val="20"/>
              </w:rPr>
              <w:t>123,6</w:t>
            </w:r>
          </w:p>
        </w:tc>
        <w:tc>
          <w:tcPr>
            <w:tcW w:w="929" w:type="dxa"/>
            <w:tcBorders>
              <w:top w:val="nil"/>
              <w:left w:val="nil"/>
              <w:bottom w:val="single" w:sz="4" w:space="0" w:color="auto"/>
              <w:right w:val="single" w:sz="4" w:space="0" w:color="auto"/>
            </w:tcBorders>
            <w:shd w:val="clear" w:color="auto" w:fill="auto"/>
            <w:noWrap/>
            <w:vAlign w:val="center"/>
            <w:hideMark/>
          </w:tcPr>
          <w:p w:rsidR="005200AA" w:rsidRPr="00F374DD" w:rsidRDefault="005200AA" w:rsidP="00FB2F39">
            <w:pPr>
              <w:jc w:val="center"/>
              <w:rPr>
                <w:b/>
                <w:bCs/>
                <w:sz w:val="22"/>
                <w:szCs w:val="20"/>
              </w:rPr>
            </w:pPr>
            <w:r w:rsidRPr="00F374DD">
              <w:rPr>
                <w:b/>
                <w:bCs/>
                <w:sz w:val="22"/>
                <w:szCs w:val="20"/>
              </w:rPr>
              <w:t>1 612</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F374DD" w:rsidRDefault="005200AA" w:rsidP="00FB2F39">
            <w:pPr>
              <w:jc w:val="center"/>
              <w:rPr>
                <w:b/>
                <w:bCs/>
                <w:sz w:val="22"/>
                <w:szCs w:val="20"/>
              </w:rPr>
            </w:pPr>
            <w:r w:rsidRPr="00F374DD">
              <w:rPr>
                <w:b/>
                <w:bCs/>
                <w:sz w:val="22"/>
                <w:szCs w:val="20"/>
              </w:rPr>
              <w:t>120,6</w:t>
            </w:r>
          </w:p>
        </w:tc>
        <w:tc>
          <w:tcPr>
            <w:tcW w:w="929" w:type="dxa"/>
            <w:tcBorders>
              <w:top w:val="nil"/>
              <w:left w:val="nil"/>
              <w:bottom w:val="single" w:sz="4" w:space="0" w:color="auto"/>
              <w:right w:val="single" w:sz="4" w:space="0" w:color="auto"/>
            </w:tcBorders>
            <w:shd w:val="clear" w:color="auto" w:fill="auto"/>
            <w:noWrap/>
            <w:vAlign w:val="center"/>
            <w:hideMark/>
          </w:tcPr>
          <w:p w:rsidR="005200AA" w:rsidRPr="00F374DD" w:rsidRDefault="005200AA" w:rsidP="00FB2F39">
            <w:pPr>
              <w:jc w:val="center"/>
              <w:rPr>
                <w:b/>
                <w:bCs/>
                <w:sz w:val="22"/>
                <w:szCs w:val="20"/>
              </w:rPr>
            </w:pPr>
            <w:r w:rsidRPr="00F374DD">
              <w:rPr>
                <w:b/>
                <w:bCs/>
                <w:sz w:val="22"/>
                <w:szCs w:val="20"/>
              </w:rPr>
              <w:t>1 972</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F374DD" w:rsidRDefault="005200AA" w:rsidP="00FB2F39">
            <w:pPr>
              <w:jc w:val="center"/>
              <w:rPr>
                <w:b/>
                <w:bCs/>
                <w:sz w:val="22"/>
                <w:szCs w:val="20"/>
              </w:rPr>
            </w:pPr>
            <w:r w:rsidRPr="00F374DD">
              <w:rPr>
                <w:b/>
                <w:bCs/>
                <w:sz w:val="22"/>
                <w:szCs w:val="20"/>
              </w:rPr>
              <w:t>122,3</w:t>
            </w:r>
          </w:p>
        </w:tc>
        <w:tc>
          <w:tcPr>
            <w:tcW w:w="929" w:type="dxa"/>
            <w:tcBorders>
              <w:top w:val="nil"/>
              <w:left w:val="nil"/>
              <w:bottom w:val="single" w:sz="4" w:space="0" w:color="auto"/>
              <w:right w:val="single" w:sz="4" w:space="0" w:color="auto"/>
            </w:tcBorders>
            <w:shd w:val="clear" w:color="auto" w:fill="auto"/>
            <w:noWrap/>
            <w:vAlign w:val="center"/>
            <w:hideMark/>
          </w:tcPr>
          <w:p w:rsidR="005200AA" w:rsidRPr="00F374DD" w:rsidRDefault="005200AA" w:rsidP="00FB2F39">
            <w:pPr>
              <w:jc w:val="center"/>
              <w:rPr>
                <w:b/>
                <w:bCs/>
                <w:sz w:val="22"/>
                <w:szCs w:val="20"/>
              </w:rPr>
            </w:pPr>
            <w:r w:rsidRPr="00F374DD">
              <w:rPr>
                <w:b/>
                <w:bCs/>
                <w:sz w:val="22"/>
                <w:szCs w:val="20"/>
              </w:rPr>
              <w:t> </w:t>
            </w:r>
          </w:p>
        </w:tc>
        <w:tc>
          <w:tcPr>
            <w:tcW w:w="878" w:type="dxa"/>
            <w:tcBorders>
              <w:top w:val="nil"/>
              <w:left w:val="nil"/>
              <w:bottom w:val="single" w:sz="4" w:space="0" w:color="auto"/>
              <w:right w:val="single" w:sz="4" w:space="0" w:color="auto"/>
            </w:tcBorders>
            <w:shd w:val="clear" w:color="auto" w:fill="auto"/>
            <w:vAlign w:val="center"/>
            <w:hideMark/>
          </w:tcPr>
          <w:p w:rsidR="005200AA" w:rsidRPr="00F374DD" w:rsidRDefault="005200AA" w:rsidP="00FB2F39">
            <w:pPr>
              <w:jc w:val="center"/>
              <w:rPr>
                <w:b/>
                <w:bCs/>
                <w:sz w:val="22"/>
                <w:szCs w:val="20"/>
              </w:rPr>
            </w:pPr>
            <w:r w:rsidRPr="00F374DD">
              <w:rPr>
                <w:b/>
                <w:bCs/>
                <w:sz w:val="22"/>
                <w:szCs w:val="20"/>
              </w:rPr>
              <w:t> </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b/>
                <w:bCs/>
                <w:sz w:val="20"/>
                <w:szCs w:val="20"/>
              </w:rPr>
            </w:pPr>
            <w:r>
              <w:rPr>
                <w:b/>
                <w:bCs/>
                <w:sz w:val="20"/>
                <w:szCs w:val="20"/>
              </w:rPr>
              <w:t> </w:t>
            </w:r>
          </w:p>
        </w:tc>
        <w:tc>
          <w:tcPr>
            <w:tcW w:w="878" w:type="dxa"/>
            <w:gridSpan w:val="2"/>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 </w:t>
            </w:r>
          </w:p>
        </w:tc>
      </w:tr>
      <w:tr w:rsidR="005200AA" w:rsidTr="00F374DD">
        <w:trPr>
          <w:gridAfter w:val="1"/>
          <w:wAfter w:w="61" w:type="dxa"/>
          <w:trHeight w:val="5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200AA" w:rsidRPr="00F374DD" w:rsidRDefault="005200AA" w:rsidP="00FB2F39">
            <w:pPr>
              <w:jc w:val="right"/>
              <w:rPr>
                <w:sz w:val="22"/>
                <w:szCs w:val="20"/>
              </w:rPr>
            </w:pPr>
            <w:r w:rsidRPr="00F374DD">
              <w:rPr>
                <w:sz w:val="22"/>
                <w:szCs w:val="20"/>
              </w:rPr>
              <w:t>Количество объектов транспортных средств с повышающим коэффициентом 1.1 (стр. 2318)</w:t>
            </w:r>
          </w:p>
        </w:tc>
        <w:tc>
          <w:tcPr>
            <w:tcW w:w="1417" w:type="dxa"/>
            <w:tcBorders>
              <w:top w:val="nil"/>
              <w:left w:val="nil"/>
              <w:bottom w:val="single" w:sz="4" w:space="0" w:color="auto"/>
              <w:right w:val="single" w:sz="4" w:space="0" w:color="auto"/>
            </w:tcBorders>
            <w:shd w:val="clear" w:color="auto" w:fill="auto"/>
            <w:vAlign w:val="center"/>
            <w:hideMark/>
          </w:tcPr>
          <w:p w:rsidR="005200AA" w:rsidRPr="00F374DD" w:rsidRDefault="005200AA" w:rsidP="00FB2F39">
            <w:pPr>
              <w:jc w:val="center"/>
              <w:rPr>
                <w:sz w:val="22"/>
                <w:szCs w:val="20"/>
              </w:rPr>
            </w:pPr>
            <w:r w:rsidRPr="00F374DD">
              <w:rPr>
                <w:sz w:val="22"/>
                <w:szCs w:val="20"/>
              </w:rPr>
              <w:t>2</w:t>
            </w:r>
          </w:p>
        </w:tc>
        <w:tc>
          <w:tcPr>
            <w:tcW w:w="970" w:type="dxa"/>
            <w:tcBorders>
              <w:top w:val="nil"/>
              <w:left w:val="nil"/>
              <w:bottom w:val="single" w:sz="4" w:space="0" w:color="auto"/>
              <w:right w:val="single" w:sz="4" w:space="0" w:color="auto"/>
            </w:tcBorders>
            <w:shd w:val="clear" w:color="auto" w:fill="auto"/>
            <w:vAlign w:val="center"/>
            <w:hideMark/>
          </w:tcPr>
          <w:p w:rsidR="005200AA" w:rsidRPr="00F374DD" w:rsidRDefault="005200AA" w:rsidP="00FB2F39">
            <w:pPr>
              <w:jc w:val="center"/>
              <w:rPr>
                <w:sz w:val="22"/>
                <w:szCs w:val="20"/>
              </w:rPr>
            </w:pPr>
            <w:r w:rsidRPr="00F374DD">
              <w:rPr>
                <w:sz w:val="22"/>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5200AA" w:rsidRPr="00F374DD" w:rsidRDefault="005200AA" w:rsidP="00FB2F39">
            <w:pPr>
              <w:jc w:val="center"/>
              <w:rPr>
                <w:sz w:val="22"/>
                <w:szCs w:val="20"/>
              </w:rPr>
            </w:pPr>
            <w:r w:rsidRPr="00F374DD">
              <w:rPr>
                <w:sz w:val="22"/>
                <w:szCs w:val="20"/>
              </w:rPr>
              <w:t> </w:t>
            </w:r>
          </w:p>
        </w:tc>
        <w:tc>
          <w:tcPr>
            <w:tcW w:w="878" w:type="dxa"/>
            <w:tcBorders>
              <w:top w:val="nil"/>
              <w:left w:val="nil"/>
              <w:bottom w:val="single" w:sz="4" w:space="0" w:color="auto"/>
              <w:right w:val="single" w:sz="4" w:space="0" w:color="auto"/>
            </w:tcBorders>
            <w:shd w:val="clear" w:color="auto" w:fill="auto"/>
            <w:vAlign w:val="center"/>
            <w:hideMark/>
          </w:tcPr>
          <w:p w:rsidR="005200AA" w:rsidRPr="00F374DD" w:rsidRDefault="005200AA" w:rsidP="00FB2F39">
            <w:pPr>
              <w:jc w:val="center"/>
              <w:rPr>
                <w:sz w:val="22"/>
                <w:szCs w:val="20"/>
              </w:rPr>
            </w:pPr>
            <w:r w:rsidRPr="00F374DD">
              <w:rPr>
                <w:sz w:val="22"/>
                <w:szCs w:val="20"/>
              </w:rPr>
              <w:t> </w:t>
            </w:r>
          </w:p>
        </w:tc>
        <w:tc>
          <w:tcPr>
            <w:tcW w:w="965" w:type="dxa"/>
            <w:tcBorders>
              <w:top w:val="nil"/>
              <w:left w:val="nil"/>
              <w:bottom w:val="single" w:sz="4" w:space="0" w:color="auto"/>
              <w:right w:val="single" w:sz="4" w:space="0" w:color="auto"/>
            </w:tcBorders>
            <w:shd w:val="clear" w:color="auto" w:fill="auto"/>
            <w:vAlign w:val="center"/>
            <w:hideMark/>
          </w:tcPr>
          <w:p w:rsidR="005200AA" w:rsidRPr="00F374DD" w:rsidRDefault="005200AA" w:rsidP="00FB2F39">
            <w:pPr>
              <w:jc w:val="center"/>
              <w:rPr>
                <w:sz w:val="22"/>
                <w:szCs w:val="20"/>
              </w:rPr>
            </w:pPr>
            <w:r w:rsidRPr="00F374DD">
              <w:rPr>
                <w:sz w:val="22"/>
                <w:szCs w:val="20"/>
              </w:rPr>
              <w:t>706</w:t>
            </w:r>
          </w:p>
        </w:tc>
        <w:tc>
          <w:tcPr>
            <w:tcW w:w="878" w:type="dxa"/>
            <w:tcBorders>
              <w:top w:val="nil"/>
              <w:left w:val="nil"/>
              <w:bottom w:val="single" w:sz="4" w:space="0" w:color="auto"/>
              <w:right w:val="single" w:sz="4" w:space="0" w:color="auto"/>
            </w:tcBorders>
            <w:shd w:val="clear" w:color="auto" w:fill="auto"/>
            <w:vAlign w:val="center"/>
            <w:hideMark/>
          </w:tcPr>
          <w:p w:rsidR="005200AA" w:rsidRPr="00F374DD" w:rsidRDefault="005200AA" w:rsidP="00FB2F39">
            <w:pPr>
              <w:jc w:val="center"/>
              <w:rPr>
                <w:sz w:val="22"/>
                <w:szCs w:val="20"/>
              </w:rPr>
            </w:pPr>
            <w:r w:rsidRPr="00F374DD">
              <w:rPr>
                <w:sz w:val="22"/>
                <w:szCs w:val="20"/>
              </w:rPr>
              <w:t> </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F374DD" w:rsidRDefault="005200AA" w:rsidP="00FB2F39">
            <w:pPr>
              <w:jc w:val="center"/>
              <w:rPr>
                <w:sz w:val="22"/>
                <w:szCs w:val="20"/>
              </w:rPr>
            </w:pPr>
            <w:r w:rsidRPr="00F374DD">
              <w:rPr>
                <w:sz w:val="22"/>
                <w:szCs w:val="20"/>
              </w:rPr>
              <w:t>817</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F374DD" w:rsidRDefault="005200AA" w:rsidP="00FB2F39">
            <w:pPr>
              <w:jc w:val="center"/>
              <w:rPr>
                <w:sz w:val="22"/>
                <w:szCs w:val="20"/>
              </w:rPr>
            </w:pPr>
            <w:r w:rsidRPr="00F374DD">
              <w:rPr>
                <w:sz w:val="22"/>
                <w:szCs w:val="20"/>
              </w:rPr>
              <w:t>115,7</w:t>
            </w:r>
          </w:p>
        </w:tc>
        <w:tc>
          <w:tcPr>
            <w:tcW w:w="964" w:type="dxa"/>
            <w:tcBorders>
              <w:top w:val="nil"/>
              <w:left w:val="nil"/>
              <w:bottom w:val="single" w:sz="4" w:space="0" w:color="auto"/>
              <w:right w:val="single" w:sz="4" w:space="0" w:color="auto"/>
            </w:tcBorders>
            <w:shd w:val="clear" w:color="auto" w:fill="auto"/>
            <w:noWrap/>
            <w:vAlign w:val="center"/>
            <w:hideMark/>
          </w:tcPr>
          <w:p w:rsidR="005200AA" w:rsidRPr="00F374DD" w:rsidRDefault="005200AA" w:rsidP="00FB2F39">
            <w:pPr>
              <w:jc w:val="center"/>
              <w:rPr>
                <w:sz w:val="22"/>
                <w:szCs w:val="20"/>
              </w:rPr>
            </w:pPr>
            <w:r w:rsidRPr="00F374DD">
              <w:rPr>
                <w:sz w:val="22"/>
                <w:szCs w:val="20"/>
              </w:rPr>
              <w:t>989</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F374DD" w:rsidRDefault="005200AA" w:rsidP="00FB2F39">
            <w:pPr>
              <w:jc w:val="center"/>
              <w:rPr>
                <w:sz w:val="22"/>
                <w:szCs w:val="20"/>
              </w:rPr>
            </w:pPr>
            <w:r w:rsidRPr="00F374DD">
              <w:rPr>
                <w:sz w:val="22"/>
                <w:szCs w:val="20"/>
              </w:rPr>
              <w:t>121,1</w:t>
            </w:r>
          </w:p>
        </w:tc>
        <w:tc>
          <w:tcPr>
            <w:tcW w:w="929" w:type="dxa"/>
            <w:tcBorders>
              <w:top w:val="nil"/>
              <w:left w:val="nil"/>
              <w:bottom w:val="single" w:sz="4" w:space="0" w:color="auto"/>
              <w:right w:val="single" w:sz="4" w:space="0" w:color="auto"/>
            </w:tcBorders>
            <w:shd w:val="clear" w:color="auto" w:fill="auto"/>
            <w:noWrap/>
            <w:vAlign w:val="center"/>
            <w:hideMark/>
          </w:tcPr>
          <w:p w:rsidR="005200AA" w:rsidRPr="00F374DD" w:rsidRDefault="005200AA" w:rsidP="00FB2F39">
            <w:pPr>
              <w:jc w:val="center"/>
              <w:rPr>
                <w:sz w:val="22"/>
                <w:szCs w:val="20"/>
              </w:rPr>
            </w:pPr>
            <w:r w:rsidRPr="00F374DD">
              <w:rPr>
                <w:sz w:val="22"/>
                <w:szCs w:val="20"/>
              </w:rPr>
              <w:t>1 171</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F374DD" w:rsidRDefault="005200AA" w:rsidP="00FB2F39">
            <w:pPr>
              <w:jc w:val="center"/>
              <w:rPr>
                <w:sz w:val="22"/>
                <w:szCs w:val="20"/>
              </w:rPr>
            </w:pPr>
            <w:r w:rsidRPr="00F374DD">
              <w:rPr>
                <w:sz w:val="22"/>
                <w:szCs w:val="20"/>
              </w:rPr>
              <w:t>118,4</w:t>
            </w:r>
          </w:p>
        </w:tc>
        <w:tc>
          <w:tcPr>
            <w:tcW w:w="929" w:type="dxa"/>
            <w:tcBorders>
              <w:top w:val="nil"/>
              <w:left w:val="nil"/>
              <w:bottom w:val="single" w:sz="4" w:space="0" w:color="auto"/>
              <w:right w:val="single" w:sz="4" w:space="0" w:color="auto"/>
            </w:tcBorders>
            <w:shd w:val="clear" w:color="auto" w:fill="auto"/>
            <w:noWrap/>
            <w:vAlign w:val="center"/>
            <w:hideMark/>
          </w:tcPr>
          <w:p w:rsidR="005200AA" w:rsidRPr="00F374DD" w:rsidRDefault="005200AA" w:rsidP="00FB2F39">
            <w:pPr>
              <w:jc w:val="center"/>
              <w:rPr>
                <w:sz w:val="22"/>
                <w:szCs w:val="20"/>
              </w:rPr>
            </w:pPr>
            <w:r w:rsidRPr="00F374DD">
              <w:rPr>
                <w:sz w:val="22"/>
                <w:szCs w:val="20"/>
              </w:rPr>
              <w:t>1 403</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F374DD" w:rsidRDefault="005200AA" w:rsidP="00FB2F39">
            <w:pPr>
              <w:jc w:val="center"/>
              <w:rPr>
                <w:sz w:val="22"/>
                <w:szCs w:val="20"/>
              </w:rPr>
            </w:pPr>
            <w:r w:rsidRPr="00F374DD">
              <w:rPr>
                <w:sz w:val="22"/>
                <w:szCs w:val="20"/>
              </w:rPr>
              <w:t>119,8</w:t>
            </w:r>
          </w:p>
        </w:tc>
        <w:tc>
          <w:tcPr>
            <w:tcW w:w="929" w:type="dxa"/>
            <w:tcBorders>
              <w:top w:val="nil"/>
              <w:left w:val="nil"/>
              <w:bottom w:val="single" w:sz="4" w:space="0" w:color="auto"/>
              <w:right w:val="single" w:sz="4" w:space="0" w:color="auto"/>
            </w:tcBorders>
            <w:shd w:val="clear" w:color="auto" w:fill="auto"/>
            <w:noWrap/>
            <w:vAlign w:val="center"/>
            <w:hideMark/>
          </w:tcPr>
          <w:p w:rsidR="005200AA" w:rsidRPr="00F374DD" w:rsidRDefault="005200AA" w:rsidP="00FB2F39">
            <w:pPr>
              <w:jc w:val="center"/>
              <w:rPr>
                <w:sz w:val="22"/>
                <w:szCs w:val="20"/>
              </w:rPr>
            </w:pPr>
            <w:r w:rsidRPr="00F374DD">
              <w:rPr>
                <w:sz w:val="22"/>
                <w:szCs w:val="20"/>
              </w:rPr>
              <w:t> </w:t>
            </w:r>
          </w:p>
        </w:tc>
        <w:tc>
          <w:tcPr>
            <w:tcW w:w="878" w:type="dxa"/>
            <w:tcBorders>
              <w:top w:val="nil"/>
              <w:left w:val="nil"/>
              <w:bottom w:val="single" w:sz="4" w:space="0" w:color="auto"/>
              <w:right w:val="single" w:sz="4" w:space="0" w:color="auto"/>
            </w:tcBorders>
            <w:shd w:val="clear" w:color="auto" w:fill="auto"/>
            <w:vAlign w:val="center"/>
            <w:hideMark/>
          </w:tcPr>
          <w:p w:rsidR="005200AA" w:rsidRPr="00F374DD" w:rsidRDefault="005200AA" w:rsidP="00FB2F39">
            <w:pPr>
              <w:jc w:val="center"/>
              <w:rPr>
                <w:sz w:val="22"/>
                <w:szCs w:val="20"/>
              </w:rPr>
            </w:pPr>
            <w:r w:rsidRPr="00F374DD">
              <w:rPr>
                <w:sz w:val="22"/>
                <w:szCs w:val="20"/>
              </w:rPr>
              <w:t> </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sz w:val="20"/>
                <w:szCs w:val="20"/>
              </w:rPr>
            </w:pPr>
            <w:r>
              <w:rPr>
                <w:sz w:val="20"/>
                <w:szCs w:val="20"/>
              </w:rPr>
              <w:t> </w:t>
            </w:r>
          </w:p>
        </w:tc>
        <w:tc>
          <w:tcPr>
            <w:tcW w:w="878" w:type="dxa"/>
            <w:gridSpan w:val="2"/>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sz w:val="20"/>
                <w:szCs w:val="20"/>
              </w:rPr>
            </w:pPr>
            <w:r>
              <w:rPr>
                <w:sz w:val="20"/>
                <w:szCs w:val="20"/>
              </w:rPr>
              <w:t> </w:t>
            </w:r>
          </w:p>
        </w:tc>
      </w:tr>
      <w:tr w:rsidR="005200AA" w:rsidTr="00F374DD">
        <w:trPr>
          <w:gridAfter w:val="1"/>
          <w:wAfter w:w="61" w:type="dxa"/>
          <w:trHeight w:val="5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200AA" w:rsidRPr="00F374DD" w:rsidRDefault="005200AA" w:rsidP="00FB2F39">
            <w:pPr>
              <w:jc w:val="right"/>
              <w:rPr>
                <w:sz w:val="22"/>
                <w:szCs w:val="20"/>
              </w:rPr>
            </w:pPr>
            <w:r w:rsidRPr="00F374DD">
              <w:rPr>
                <w:sz w:val="22"/>
                <w:szCs w:val="20"/>
              </w:rPr>
              <w:t>Количество объектов транспортных средств с повышающим коэффициентом 2 (стр. 2319)</w:t>
            </w:r>
          </w:p>
        </w:tc>
        <w:tc>
          <w:tcPr>
            <w:tcW w:w="1417" w:type="dxa"/>
            <w:tcBorders>
              <w:top w:val="nil"/>
              <w:left w:val="nil"/>
              <w:bottom w:val="single" w:sz="4" w:space="0" w:color="auto"/>
              <w:right w:val="single" w:sz="4" w:space="0" w:color="auto"/>
            </w:tcBorders>
            <w:shd w:val="clear" w:color="auto" w:fill="auto"/>
            <w:vAlign w:val="center"/>
            <w:hideMark/>
          </w:tcPr>
          <w:p w:rsidR="005200AA" w:rsidRPr="00F374DD" w:rsidRDefault="005200AA" w:rsidP="00FB2F39">
            <w:pPr>
              <w:jc w:val="center"/>
              <w:rPr>
                <w:sz w:val="22"/>
                <w:szCs w:val="20"/>
              </w:rPr>
            </w:pPr>
            <w:r w:rsidRPr="00F374DD">
              <w:rPr>
                <w:sz w:val="22"/>
                <w:szCs w:val="20"/>
              </w:rPr>
              <w:t>3</w:t>
            </w:r>
          </w:p>
        </w:tc>
        <w:tc>
          <w:tcPr>
            <w:tcW w:w="970" w:type="dxa"/>
            <w:tcBorders>
              <w:top w:val="nil"/>
              <w:left w:val="nil"/>
              <w:bottom w:val="single" w:sz="4" w:space="0" w:color="auto"/>
              <w:right w:val="single" w:sz="4" w:space="0" w:color="auto"/>
            </w:tcBorders>
            <w:shd w:val="clear" w:color="auto" w:fill="auto"/>
            <w:vAlign w:val="center"/>
            <w:hideMark/>
          </w:tcPr>
          <w:p w:rsidR="005200AA" w:rsidRPr="00F374DD" w:rsidRDefault="005200AA" w:rsidP="00FB2F39">
            <w:pPr>
              <w:jc w:val="center"/>
              <w:rPr>
                <w:sz w:val="22"/>
                <w:szCs w:val="20"/>
              </w:rPr>
            </w:pPr>
            <w:r w:rsidRPr="00F374DD">
              <w:rPr>
                <w:sz w:val="22"/>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5200AA" w:rsidRPr="00F374DD" w:rsidRDefault="005200AA" w:rsidP="00FB2F39">
            <w:pPr>
              <w:jc w:val="center"/>
              <w:rPr>
                <w:sz w:val="22"/>
                <w:szCs w:val="20"/>
              </w:rPr>
            </w:pPr>
            <w:r w:rsidRPr="00F374DD">
              <w:rPr>
                <w:sz w:val="22"/>
                <w:szCs w:val="20"/>
              </w:rPr>
              <w:t> </w:t>
            </w:r>
          </w:p>
        </w:tc>
        <w:tc>
          <w:tcPr>
            <w:tcW w:w="878" w:type="dxa"/>
            <w:tcBorders>
              <w:top w:val="nil"/>
              <w:left w:val="nil"/>
              <w:bottom w:val="single" w:sz="4" w:space="0" w:color="auto"/>
              <w:right w:val="single" w:sz="4" w:space="0" w:color="auto"/>
            </w:tcBorders>
            <w:shd w:val="clear" w:color="auto" w:fill="auto"/>
            <w:vAlign w:val="center"/>
            <w:hideMark/>
          </w:tcPr>
          <w:p w:rsidR="005200AA" w:rsidRPr="00F374DD" w:rsidRDefault="005200AA" w:rsidP="00FB2F39">
            <w:pPr>
              <w:jc w:val="center"/>
              <w:rPr>
                <w:sz w:val="22"/>
                <w:szCs w:val="20"/>
              </w:rPr>
            </w:pPr>
            <w:r w:rsidRPr="00F374DD">
              <w:rPr>
                <w:sz w:val="22"/>
                <w:szCs w:val="20"/>
              </w:rPr>
              <w:t> </w:t>
            </w:r>
          </w:p>
        </w:tc>
        <w:tc>
          <w:tcPr>
            <w:tcW w:w="965" w:type="dxa"/>
            <w:tcBorders>
              <w:top w:val="nil"/>
              <w:left w:val="nil"/>
              <w:bottom w:val="single" w:sz="4" w:space="0" w:color="auto"/>
              <w:right w:val="single" w:sz="4" w:space="0" w:color="auto"/>
            </w:tcBorders>
            <w:shd w:val="clear" w:color="auto" w:fill="auto"/>
            <w:vAlign w:val="center"/>
            <w:hideMark/>
          </w:tcPr>
          <w:p w:rsidR="005200AA" w:rsidRPr="00F374DD" w:rsidRDefault="005200AA" w:rsidP="00FB2F39">
            <w:pPr>
              <w:jc w:val="center"/>
              <w:rPr>
                <w:sz w:val="22"/>
                <w:szCs w:val="20"/>
              </w:rPr>
            </w:pPr>
            <w:r w:rsidRPr="00F374DD">
              <w:rPr>
                <w:sz w:val="22"/>
                <w:szCs w:val="20"/>
              </w:rPr>
              <w:t>217</w:t>
            </w:r>
          </w:p>
        </w:tc>
        <w:tc>
          <w:tcPr>
            <w:tcW w:w="878" w:type="dxa"/>
            <w:tcBorders>
              <w:top w:val="nil"/>
              <w:left w:val="nil"/>
              <w:bottom w:val="single" w:sz="4" w:space="0" w:color="auto"/>
              <w:right w:val="single" w:sz="4" w:space="0" w:color="auto"/>
            </w:tcBorders>
            <w:shd w:val="clear" w:color="auto" w:fill="auto"/>
            <w:vAlign w:val="center"/>
            <w:hideMark/>
          </w:tcPr>
          <w:p w:rsidR="005200AA" w:rsidRPr="00F374DD" w:rsidRDefault="005200AA" w:rsidP="00FB2F39">
            <w:pPr>
              <w:jc w:val="center"/>
              <w:rPr>
                <w:sz w:val="22"/>
                <w:szCs w:val="20"/>
              </w:rPr>
            </w:pPr>
            <w:r w:rsidRPr="00F374DD">
              <w:rPr>
                <w:sz w:val="22"/>
                <w:szCs w:val="20"/>
              </w:rPr>
              <w:t> </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F374DD" w:rsidRDefault="005200AA" w:rsidP="00FB2F39">
            <w:pPr>
              <w:jc w:val="center"/>
              <w:rPr>
                <w:sz w:val="22"/>
                <w:szCs w:val="20"/>
              </w:rPr>
            </w:pPr>
            <w:r w:rsidRPr="00F374DD">
              <w:rPr>
                <w:sz w:val="22"/>
                <w:szCs w:val="20"/>
              </w:rPr>
              <w:t>265</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F374DD" w:rsidRDefault="005200AA" w:rsidP="00FB2F39">
            <w:pPr>
              <w:jc w:val="center"/>
              <w:rPr>
                <w:sz w:val="22"/>
                <w:szCs w:val="20"/>
              </w:rPr>
            </w:pPr>
            <w:r w:rsidRPr="00F374DD">
              <w:rPr>
                <w:sz w:val="22"/>
                <w:szCs w:val="20"/>
              </w:rPr>
              <w:t>122,1</w:t>
            </w:r>
          </w:p>
        </w:tc>
        <w:tc>
          <w:tcPr>
            <w:tcW w:w="964" w:type="dxa"/>
            <w:tcBorders>
              <w:top w:val="nil"/>
              <w:left w:val="nil"/>
              <w:bottom w:val="single" w:sz="4" w:space="0" w:color="auto"/>
              <w:right w:val="single" w:sz="4" w:space="0" w:color="auto"/>
            </w:tcBorders>
            <w:shd w:val="clear" w:color="auto" w:fill="auto"/>
            <w:noWrap/>
            <w:vAlign w:val="center"/>
            <w:hideMark/>
          </w:tcPr>
          <w:p w:rsidR="005200AA" w:rsidRPr="00F374DD" w:rsidRDefault="005200AA" w:rsidP="00FB2F39">
            <w:pPr>
              <w:jc w:val="center"/>
              <w:rPr>
                <w:sz w:val="22"/>
                <w:szCs w:val="20"/>
              </w:rPr>
            </w:pPr>
            <w:r w:rsidRPr="00F374DD">
              <w:rPr>
                <w:sz w:val="22"/>
                <w:szCs w:val="20"/>
              </w:rPr>
              <w:t>348</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F374DD" w:rsidRDefault="005200AA" w:rsidP="00FB2F39">
            <w:pPr>
              <w:jc w:val="center"/>
              <w:rPr>
                <w:sz w:val="22"/>
                <w:szCs w:val="20"/>
              </w:rPr>
            </w:pPr>
            <w:r w:rsidRPr="00F374DD">
              <w:rPr>
                <w:sz w:val="22"/>
                <w:szCs w:val="20"/>
              </w:rPr>
              <w:t>131,3</w:t>
            </w:r>
          </w:p>
        </w:tc>
        <w:tc>
          <w:tcPr>
            <w:tcW w:w="929" w:type="dxa"/>
            <w:tcBorders>
              <w:top w:val="nil"/>
              <w:left w:val="nil"/>
              <w:bottom w:val="single" w:sz="4" w:space="0" w:color="auto"/>
              <w:right w:val="single" w:sz="4" w:space="0" w:color="auto"/>
            </w:tcBorders>
            <w:shd w:val="clear" w:color="auto" w:fill="auto"/>
            <w:noWrap/>
            <w:vAlign w:val="center"/>
            <w:hideMark/>
          </w:tcPr>
          <w:p w:rsidR="005200AA" w:rsidRPr="00F374DD" w:rsidRDefault="005200AA" w:rsidP="00FB2F39">
            <w:pPr>
              <w:jc w:val="center"/>
              <w:rPr>
                <w:sz w:val="22"/>
                <w:szCs w:val="20"/>
              </w:rPr>
            </w:pPr>
            <w:r w:rsidRPr="00F374DD">
              <w:rPr>
                <w:sz w:val="22"/>
                <w:szCs w:val="20"/>
              </w:rPr>
              <w:t>441</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F374DD" w:rsidRDefault="005200AA" w:rsidP="00FB2F39">
            <w:pPr>
              <w:jc w:val="center"/>
              <w:rPr>
                <w:sz w:val="22"/>
                <w:szCs w:val="20"/>
              </w:rPr>
            </w:pPr>
            <w:r w:rsidRPr="00F374DD">
              <w:rPr>
                <w:sz w:val="22"/>
                <w:szCs w:val="20"/>
              </w:rPr>
              <w:t>126,7</w:t>
            </w:r>
          </w:p>
        </w:tc>
        <w:tc>
          <w:tcPr>
            <w:tcW w:w="929" w:type="dxa"/>
            <w:tcBorders>
              <w:top w:val="nil"/>
              <w:left w:val="nil"/>
              <w:bottom w:val="single" w:sz="4" w:space="0" w:color="auto"/>
              <w:right w:val="single" w:sz="4" w:space="0" w:color="auto"/>
            </w:tcBorders>
            <w:shd w:val="clear" w:color="auto" w:fill="auto"/>
            <w:noWrap/>
            <w:vAlign w:val="center"/>
            <w:hideMark/>
          </w:tcPr>
          <w:p w:rsidR="005200AA" w:rsidRPr="00F374DD" w:rsidRDefault="005200AA" w:rsidP="00FB2F39">
            <w:pPr>
              <w:jc w:val="center"/>
              <w:rPr>
                <w:sz w:val="22"/>
                <w:szCs w:val="20"/>
              </w:rPr>
            </w:pPr>
            <w:r w:rsidRPr="00F374DD">
              <w:rPr>
                <w:sz w:val="22"/>
                <w:szCs w:val="20"/>
              </w:rPr>
              <w:t>569</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F374DD" w:rsidRDefault="005200AA" w:rsidP="00FB2F39">
            <w:pPr>
              <w:jc w:val="center"/>
              <w:rPr>
                <w:sz w:val="22"/>
                <w:szCs w:val="20"/>
              </w:rPr>
            </w:pPr>
            <w:r w:rsidRPr="00F374DD">
              <w:rPr>
                <w:sz w:val="22"/>
                <w:szCs w:val="20"/>
              </w:rPr>
              <w:t>129,0</w:t>
            </w:r>
          </w:p>
        </w:tc>
        <w:tc>
          <w:tcPr>
            <w:tcW w:w="929" w:type="dxa"/>
            <w:tcBorders>
              <w:top w:val="nil"/>
              <w:left w:val="nil"/>
              <w:bottom w:val="single" w:sz="4" w:space="0" w:color="auto"/>
              <w:right w:val="single" w:sz="4" w:space="0" w:color="auto"/>
            </w:tcBorders>
            <w:shd w:val="clear" w:color="auto" w:fill="auto"/>
            <w:noWrap/>
            <w:vAlign w:val="center"/>
            <w:hideMark/>
          </w:tcPr>
          <w:p w:rsidR="005200AA" w:rsidRPr="00F374DD" w:rsidRDefault="005200AA" w:rsidP="00FB2F39">
            <w:pPr>
              <w:jc w:val="center"/>
              <w:rPr>
                <w:sz w:val="22"/>
                <w:szCs w:val="20"/>
              </w:rPr>
            </w:pPr>
            <w:r w:rsidRPr="00F374DD">
              <w:rPr>
                <w:sz w:val="22"/>
                <w:szCs w:val="20"/>
              </w:rPr>
              <w:t> </w:t>
            </w:r>
          </w:p>
        </w:tc>
        <w:tc>
          <w:tcPr>
            <w:tcW w:w="878" w:type="dxa"/>
            <w:tcBorders>
              <w:top w:val="nil"/>
              <w:left w:val="nil"/>
              <w:bottom w:val="single" w:sz="4" w:space="0" w:color="auto"/>
              <w:right w:val="single" w:sz="4" w:space="0" w:color="auto"/>
            </w:tcBorders>
            <w:shd w:val="clear" w:color="auto" w:fill="auto"/>
            <w:vAlign w:val="center"/>
            <w:hideMark/>
          </w:tcPr>
          <w:p w:rsidR="005200AA" w:rsidRPr="00F374DD" w:rsidRDefault="005200AA" w:rsidP="00FB2F39">
            <w:pPr>
              <w:jc w:val="center"/>
              <w:rPr>
                <w:sz w:val="22"/>
                <w:szCs w:val="20"/>
              </w:rPr>
            </w:pPr>
            <w:r w:rsidRPr="00F374DD">
              <w:rPr>
                <w:sz w:val="22"/>
                <w:szCs w:val="20"/>
              </w:rPr>
              <w:t> </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sz w:val="20"/>
                <w:szCs w:val="20"/>
              </w:rPr>
            </w:pPr>
            <w:r>
              <w:rPr>
                <w:sz w:val="20"/>
                <w:szCs w:val="20"/>
              </w:rPr>
              <w:t> </w:t>
            </w:r>
          </w:p>
        </w:tc>
        <w:tc>
          <w:tcPr>
            <w:tcW w:w="878" w:type="dxa"/>
            <w:gridSpan w:val="2"/>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sz w:val="20"/>
                <w:szCs w:val="20"/>
              </w:rPr>
            </w:pPr>
            <w:r>
              <w:rPr>
                <w:sz w:val="20"/>
                <w:szCs w:val="20"/>
              </w:rPr>
              <w:t> </w:t>
            </w:r>
          </w:p>
        </w:tc>
      </w:tr>
      <w:tr w:rsidR="005200AA" w:rsidTr="00F374DD">
        <w:trPr>
          <w:gridAfter w:val="1"/>
          <w:wAfter w:w="61" w:type="dxa"/>
          <w:trHeight w:val="7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200AA" w:rsidRPr="00F374DD" w:rsidRDefault="005200AA" w:rsidP="00FB2F39">
            <w:pPr>
              <w:rPr>
                <w:b/>
                <w:bCs/>
                <w:sz w:val="22"/>
                <w:szCs w:val="20"/>
              </w:rPr>
            </w:pPr>
            <w:r w:rsidRPr="00F374DD">
              <w:rPr>
                <w:b/>
                <w:bCs/>
                <w:sz w:val="22"/>
                <w:szCs w:val="20"/>
              </w:rPr>
              <w:t>Сумма налога, подлежащего уплате в бюджет с автомобилей с повышающим коэффициентом (стр. 2418+2419):</w:t>
            </w:r>
          </w:p>
        </w:tc>
        <w:tc>
          <w:tcPr>
            <w:tcW w:w="1417" w:type="dxa"/>
            <w:tcBorders>
              <w:top w:val="nil"/>
              <w:left w:val="nil"/>
              <w:bottom w:val="single" w:sz="4" w:space="0" w:color="auto"/>
              <w:right w:val="single" w:sz="4" w:space="0" w:color="auto"/>
            </w:tcBorders>
            <w:shd w:val="clear" w:color="auto" w:fill="auto"/>
            <w:vAlign w:val="center"/>
            <w:hideMark/>
          </w:tcPr>
          <w:p w:rsidR="005200AA" w:rsidRPr="00F374DD" w:rsidRDefault="005200AA" w:rsidP="00FB2F39">
            <w:pPr>
              <w:jc w:val="center"/>
              <w:rPr>
                <w:b/>
                <w:bCs/>
                <w:sz w:val="22"/>
                <w:szCs w:val="20"/>
              </w:rPr>
            </w:pPr>
            <w:r w:rsidRPr="00F374DD">
              <w:rPr>
                <w:b/>
                <w:bCs/>
                <w:sz w:val="22"/>
                <w:szCs w:val="20"/>
              </w:rPr>
              <w:t>4</w:t>
            </w:r>
          </w:p>
        </w:tc>
        <w:tc>
          <w:tcPr>
            <w:tcW w:w="970" w:type="dxa"/>
            <w:tcBorders>
              <w:top w:val="nil"/>
              <w:left w:val="nil"/>
              <w:bottom w:val="single" w:sz="4" w:space="0" w:color="auto"/>
              <w:right w:val="single" w:sz="4" w:space="0" w:color="auto"/>
            </w:tcBorders>
            <w:shd w:val="clear" w:color="auto" w:fill="auto"/>
            <w:vAlign w:val="center"/>
            <w:hideMark/>
          </w:tcPr>
          <w:p w:rsidR="005200AA" w:rsidRPr="00F374DD" w:rsidRDefault="005200AA" w:rsidP="00FB2F39">
            <w:pPr>
              <w:jc w:val="center"/>
              <w:rPr>
                <w:b/>
                <w:bCs/>
                <w:sz w:val="22"/>
                <w:szCs w:val="20"/>
              </w:rPr>
            </w:pPr>
            <w:r w:rsidRPr="00F374DD">
              <w:rPr>
                <w:b/>
                <w:bCs/>
                <w:sz w:val="22"/>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5200AA" w:rsidRPr="00F374DD" w:rsidRDefault="005200AA" w:rsidP="00FB2F39">
            <w:pPr>
              <w:jc w:val="center"/>
              <w:rPr>
                <w:b/>
                <w:bCs/>
                <w:sz w:val="22"/>
                <w:szCs w:val="20"/>
              </w:rPr>
            </w:pPr>
            <w:r w:rsidRPr="00F374DD">
              <w:rPr>
                <w:b/>
                <w:bCs/>
                <w:sz w:val="22"/>
                <w:szCs w:val="20"/>
              </w:rPr>
              <w:t> </w:t>
            </w:r>
          </w:p>
        </w:tc>
        <w:tc>
          <w:tcPr>
            <w:tcW w:w="878" w:type="dxa"/>
            <w:tcBorders>
              <w:top w:val="nil"/>
              <w:left w:val="nil"/>
              <w:bottom w:val="single" w:sz="4" w:space="0" w:color="auto"/>
              <w:right w:val="single" w:sz="4" w:space="0" w:color="auto"/>
            </w:tcBorders>
            <w:shd w:val="clear" w:color="auto" w:fill="auto"/>
            <w:vAlign w:val="center"/>
            <w:hideMark/>
          </w:tcPr>
          <w:p w:rsidR="005200AA" w:rsidRPr="00F374DD" w:rsidRDefault="005200AA" w:rsidP="00FB2F39">
            <w:pPr>
              <w:jc w:val="center"/>
              <w:rPr>
                <w:b/>
                <w:bCs/>
                <w:sz w:val="22"/>
                <w:szCs w:val="20"/>
              </w:rPr>
            </w:pPr>
            <w:r w:rsidRPr="00F374DD">
              <w:rPr>
                <w:b/>
                <w:bCs/>
                <w:sz w:val="22"/>
                <w:szCs w:val="20"/>
              </w:rPr>
              <w:t> </w:t>
            </w:r>
          </w:p>
        </w:tc>
        <w:tc>
          <w:tcPr>
            <w:tcW w:w="965" w:type="dxa"/>
            <w:tcBorders>
              <w:top w:val="nil"/>
              <w:left w:val="nil"/>
              <w:bottom w:val="single" w:sz="4" w:space="0" w:color="auto"/>
              <w:right w:val="single" w:sz="4" w:space="0" w:color="auto"/>
            </w:tcBorders>
            <w:shd w:val="clear" w:color="auto" w:fill="auto"/>
            <w:vAlign w:val="center"/>
            <w:hideMark/>
          </w:tcPr>
          <w:p w:rsidR="005200AA" w:rsidRPr="00F374DD" w:rsidRDefault="005200AA" w:rsidP="00FB2F39">
            <w:pPr>
              <w:jc w:val="center"/>
              <w:rPr>
                <w:b/>
                <w:bCs/>
                <w:sz w:val="22"/>
                <w:szCs w:val="20"/>
              </w:rPr>
            </w:pPr>
            <w:r w:rsidRPr="00F374DD">
              <w:rPr>
                <w:b/>
                <w:bCs/>
                <w:sz w:val="22"/>
                <w:szCs w:val="20"/>
              </w:rPr>
              <w:t>21 803</w:t>
            </w:r>
          </w:p>
        </w:tc>
        <w:tc>
          <w:tcPr>
            <w:tcW w:w="878" w:type="dxa"/>
            <w:tcBorders>
              <w:top w:val="nil"/>
              <w:left w:val="nil"/>
              <w:bottom w:val="single" w:sz="4" w:space="0" w:color="auto"/>
              <w:right w:val="single" w:sz="4" w:space="0" w:color="auto"/>
            </w:tcBorders>
            <w:shd w:val="clear" w:color="auto" w:fill="auto"/>
            <w:vAlign w:val="center"/>
            <w:hideMark/>
          </w:tcPr>
          <w:p w:rsidR="005200AA" w:rsidRPr="00F374DD" w:rsidRDefault="005200AA" w:rsidP="00FB2F39">
            <w:pPr>
              <w:jc w:val="center"/>
              <w:rPr>
                <w:b/>
                <w:bCs/>
                <w:sz w:val="22"/>
                <w:szCs w:val="20"/>
              </w:rPr>
            </w:pPr>
            <w:r w:rsidRPr="00F374DD">
              <w:rPr>
                <w:b/>
                <w:bCs/>
                <w:sz w:val="22"/>
                <w:szCs w:val="20"/>
              </w:rPr>
              <w:t> </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F374DD" w:rsidRDefault="005200AA" w:rsidP="00FB2F39">
            <w:pPr>
              <w:jc w:val="center"/>
              <w:rPr>
                <w:b/>
                <w:bCs/>
                <w:sz w:val="22"/>
                <w:szCs w:val="20"/>
              </w:rPr>
            </w:pPr>
            <w:r w:rsidRPr="00F374DD">
              <w:rPr>
                <w:b/>
                <w:bCs/>
                <w:sz w:val="22"/>
                <w:szCs w:val="20"/>
              </w:rPr>
              <w:t>26 205</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F374DD" w:rsidRDefault="005200AA" w:rsidP="00FB2F39">
            <w:pPr>
              <w:jc w:val="center"/>
              <w:rPr>
                <w:b/>
                <w:bCs/>
                <w:sz w:val="22"/>
                <w:szCs w:val="20"/>
              </w:rPr>
            </w:pPr>
            <w:r w:rsidRPr="00F374DD">
              <w:rPr>
                <w:b/>
                <w:bCs/>
                <w:sz w:val="22"/>
                <w:szCs w:val="20"/>
              </w:rPr>
              <w:t>120,2</w:t>
            </w:r>
          </w:p>
        </w:tc>
        <w:tc>
          <w:tcPr>
            <w:tcW w:w="964" w:type="dxa"/>
            <w:tcBorders>
              <w:top w:val="nil"/>
              <w:left w:val="nil"/>
              <w:bottom w:val="single" w:sz="4" w:space="0" w:color="auto"/>
              <w:right w:val="single" w:sz="4" w:space="0" w:color="auto"/>
            </w:tcBorders>
            <w:shd w:val="clear" w:color="auto" w:fill="auto"/>
            <w:noWrap/>
            <w:vAlign w:val="center"/>
            <w:hideMark/>
          </w:tcPr>
          <w:p w:rsidR="005200AA" w:rsidRPr="00F374DD" w:rsidRDefault="005200AA" w:rsidP="00FB2F39">
            <w:pPr>
              <w:jc w:val="center"/>
              <w:rPr>
                <w:b/>
                <w:bCs/>
                <w:sz w:val="22"/>
                <w:szCs w:val="20"/>
              </w:rPr>
            </w:pPr>
            <w:r w:rsidRPr="00F374DD">
              <w:rPr>
                <w:b/>
                <w:bCs/>
                <w:sz w:val="22"/>
                <w:szCs w:val="20"/>
              </w:rPr>
              <w:t>30 279</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F374DD" w:rsidRDefault="005200AA" w:rsidP="00FB2F39">
            <w:pPr>
              <w:jc w:val="center"/>
              <w:rPr>
                <w:b/>
                <w:bCs/>
                <w:sz w:val="22"/>
                <w:szCs w:val="20"/>
              </w:rPr>
            </w:pPr>
            <w:r w:rsidRPr="00F374DD">
              <w:rPr>
                <w:b/>
                <w:bCs/>
                <w:sz w:val="22"/>
                <w:szCs w:val="20"/>
              </w:rPr>
              <w:t>115,5</w:t>
            </w:r>
          </w:p>
        </w:tc>
        <w:tc>
          <w:tcPr>
            <w:tcW w:w="929" w:type="dxa"/>
            <w:tcBorders>
              <w:top w:val="nil"/>
              <w:left w:val="nil"/>
              <w:bottom w:val="single" w:sz="4" w:space="0" w:color="auto"/>
              <w:right w:val="single" w:sz="4" w:space="0" w:color="auto"/>
            </w:tcBorders>
            <w:shd w:val="clear" w:color="auto" w:fill="auto"/>
            <w:noWrap/>
            <w:vAlign w:val="center"/>
            <w:hideMark/>
          </w:tcPr>
          <w:p w:rsidR="005200AA" w:rsidRPr="00F374DD" w:rsidRDefault="005200AA" w:rsidP="00FB2F39">
            <w:pPr>
              <w:jc w:val="center"/>
              <w:rPr>
                <w:b/>
                <w:bCs/>
                <w:sz w:val="22"/>
                <w:szCs w:val="20"/>
              </w:rPr>
            </w:pPr>
            <w:r w:rsidRPr="00F374DD">
              <w:rPr>
                <w:b/>
                <w:bCs/>
                <w:sz w:val="22"/>
                <w:szCs w:val="20"/>
              </w:rPr>
              <w:t>34 972</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F374DD" w:rsidRDefault="005200AA" w:rsidP="00FB2F39">
            <w:pPr>
              <w:jc w:val="center"/>
              <w:rPr>
                <w:b/>
                <w:bCs/>
                <w:sz w:val="22"/>
                <w:szCs w:val="20"/>
              </w:rPr>
            </w:pPr>
            <w:r w:rsidRPr="00F374DD">
              <w:rPr>
                <w:b/>
                <w:bCs/>
                <w:sz w:val="22"/>
                <w:szCs w:val="20"/>
              </w:rPr>
              <w:t>115,5</w:t>
            </w:r>
          </w:p>
        </w:tc>
        <w:tc>
          <w:tcPr>
            <w:tcW w:w="929" w:type="dxa"/>
            <w:tcBorders>
              <w:top w:val="nil"/>
              <w:left w:val="nil"/>
              <w:bottom w:val="single" w:sz="4" w:space="0" w:color="auto"/>
              <w:right w:val="single" w:sz="4" w:space="0" w:color="auto"/>
            </w:tcBorders>
            <w:shd w:val="clear" w:color="auto" w:fill="auto"/>
            <w:noWrap/>
            <w:vAlign w:val="center"/>
            <w:hideMark/>
          </w:tcPr>
          <w:p w:rsidR="005200AA" w:rsidRPr="00F374DD" w:rsidRDefault="005200AA" w:rsidP="00FB2F39">
            <w:pPr>
              <w:jc w:val="center"/>
              <w:rPr>
                <w:b/>
                <w:bCs/>
                <w:sz w:val="22"/>
                <w:szCs w:val="20"/>
              </w:rPr>
            </w:pPr>
            <w:r w:rsidRPr="00F374DD">
              <w:rPr>
                <w:b/>
                <w:bCs/>
                <w:sz w:val="22"/>
                <w:szCs w:val="20"/>
              </w:rPr>
              <w:t>40 393</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F374DD" w:rsidRDefault="005200AA" w:rsidP="00FB2F39">
            <w:pPr>
              <w:jc w:val="center"/>
              <w:rPr>
                <w:b/>
                <w:bCs/>
                <w:sz w:val="22"/>
                <w:szCs w:val="20"/>
              </w:rPr>
            </w:pPr>
            <w:r w:rsidRPr="00F374DD">
              <w:rPr>
                <w:b/>
                <w:bCs/>
                <w:sz w:val="22"/>
                <w:szCs w:val="20"/>
              </w:rPr>
              <w:t>115,5</w:t>
            </w:r>
          </w:p>
        </w:tc>
        <w:tc>
          <w:tcPr>
            <w:tcW w:w="929" w:type="dxa"/>
            <w:tcBorders>
              <w:top w:val="nil"/>
              <w:left w:val="nil"/>
              <w:bottom w:val="single" w:sz="4" w:space="0" w:color="auto"/>
              <w:right w:val="single" w:sz="4" w:space="0" w:color="auto"/>
            </w:tcBorders>
            <w:shd w:val="clear" w:color="auto" w:fill="auto"/>
            <w:noWrap/>
            <w:vAlign w:val="center"/>
            <w:hideMark/>
          </w:tcPr>
          <w:p w:rsidR="005200AA" w:rsidRPr="00F374DD" w:rsidRDefault="005200AA" w:rsidP="00FB2F39">
            <w:pPr>
              <w:jc w:val="center"/>
              <w:rPr>
                <w:b/>
                <w:bCs/>
                <w:sz w:val="22"/>
                <w:szCs w:val="20"/>
              </w:rPr>
            </w:pPr>
            <w:r w:rsidRPr="00F374DD">
              <w:rPr>
                <w:b/>
                <w:bCs/>
                <w:sz w:val="22"/>
                <w:szCs w:val="20"/>
              </w:rPr>
              <w:t> </w:t>
            </w:r>
          </w:p>
        </w:tc>
        <w:tc>
          <w:tcPr>
            <w:tcW w:w="878" w:type="dxa"/>
            <w:tcBorders>
              <w:top w:val="nil"/>
              <w:left w:val="nil"/>
              <w:bottom w:val="single" w:sz="4" w:space="0" w:color="auto"/>
              <w:right w:val="single" w:sz="4" w:space="0" w:color="auto"/>
            </w:tcBorders>
            <w:shd w:val="clear" w:color="auto" w:fill="auto"/>
            <w:vAlign w:val="center"/>
            <w:hideMark/>
          </w:tcPr>
          <w:p w:rsidR="005200AA" w:rsidRPr="00F374DD" w:rsidRDefault="005200AA" w:rsidP="00FB2F39">
            <w:pPr>
              <w:jc w:val="center"/>
              <w:rPr>
                <w:b/>
                <w:bCs/>
                <w:sz w:val="22"/>
                <w:szCs w:val="20"/>
              </w:rPr>
            </w:pPr>
            <w:r w:rsidRPr="00F374DD">
              <w:rPr>
                <w:b/>
                <w:bCs/>
                <w:sz w:val="22"/>
                <w:szCs w:val="20"/>
              </w:rPr>
              <w:t> </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b/>
                <w:bCs/>
                <w:sz w:val="20"/>
                <w:szCs w:val="20"/>
              </w:rPr>
            </w:pPr>
            <w:r>
              <w:rPr>
                <w:b/>
                <w:bCs/>
                <w:sz w:val="20"/>
                <w:szCs w:val="20"/>
              </w:rPr>
              <w:t> </w:t>
            </w:r>
          </w:p>
        </w:tc>
        <w:tc>
          <w:tcPr>
            <w:tcW w:w="878" w:type="dxa"/>
            <w:gridSpan w:val="2"/>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 </w:t>
            </w:r>
          </w:p>
        </w:tc>
      </w:tr>
      <w:tr w:rsidR="005200AA" w:rsidTr="00F374DD">
        <w:trPr>
          <w:gridAfter w:val="1"/>
          <w:wAfter w:w="61" w:type="dxa"/>
          <w:trHeight w:val="7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200AA" w:rsidRPr="00F374DD" w:rsidRDefault="005200AA" w:rsidP="00F374DD">
            <w:pPr>
              <w:rPr>
                <w:sz w:val="22"/>
                <w:szCs w:val="20"/>
              </w:rPr>
            </w:pPr>
            <w:r w:rsidRPr="00F374DD">
              <w:rPr>
                <w:sz w:val="22"/>
                <w:szCs w:val="20"/>
              </w:rPr>
              <w:t>Сумма налога, подлежащего уплате в бюджет с автомобилей с повышающим коэффициентом 1.1 (стр. 2418):</w:t>
            </w:r>
          </w:p>
        </w:tc>
        <w:tc>
          <w:tcPr>
            <w:tcW w:w="1417" w:type="dxa"/>
            <w:tcBorders>
              <w:top w:val="nil"/>
              <w:left w:val="nil"/>
              <w:bottom w:val="single" w:sz="4" w:space="0" w:color="auto"/>
              <w:right w:val="single" w:sz="4" w:space="0" w:color="auto"/>
            </w:tcBorders>
            <w:shd w:val="clear" w:color="auto" w:fill="auto"/>
            <w:vAlign w:val="center"/>
            <w:hideMark/>
          </w:tcPr>
          <w:p w:rsidR="005200AA" w:rsidRPr="00F374DD" w:rsidRDefault="005200AA" w:rsidP="00FB2F39">
            <w:pPr>
              <w:jc w:val="center"/>
              <w:rPr>
                <w:sz w:val="22"/>
                <w:szCs w:val="20"/>
              </w:rPr>
            </w:pPr>
            <w:r w:rsidRPr="00F374DD">
              <w:rPr>
                <w:sz w:val="22"/>
                <w:szCs w:val="20"/>
              </w:rPr>
              <w:t>5</w:t>
            </w:r>
          </w:p>
        </w:tc>
        <w:tc>
          <w:tcPr>
            <w:tcW w:w="970" w:type="dxa"/>
            <w:tcBorders>
              <w:top w:val="nil"/>
              <w:left w:val="nil"/>
              <w:bottom w:val="single" w:sz="4" w:space="0" w:color="auto"/>
              <w:right w:val="single" w:sz="4" w:space="0" w:color="auto"/>
            </w:tcBorders>
            <w:shd w:val="clear" w:color="auto" w:fill="auto"/>
            <w:vAlign w:val="center"/>
            <w:hideMark/>
          </w:tcPr>
          <w:p w:rsidR="005200AA" w:rsidRPr="00F374DD" w:rsidRDefault="005200AA" w:rsidP="00FB2F39">
            <w:pPr>
              <w:jc w:val="center"/>
              <w:rPr>
                <w:sz w:val="22"/>
                <w:szCs w:val="20"/>
              </w:rPr>
            </w:pPr>
            <w:r w:rsidRPr="00F374DD">
              <w:rPr>
                <w:sz w:val="22"/>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5200AA" w:rsidRPr="00F374DD" w:rsidRDefault="005200AA" w:rsidP="00FB2F39">
            <w:pPr>
              <w:jc w:val="center"/>
              <w:rPr>
                <w:sz w:val="22"/>
                <w:szCs w:val="20"/>
              </w:rPr>
            </w:pPr>
            <w:r w:rsidRPr="00F374DD">
              <w:rPr>
                <w:sz w:val="22"/>
                <w:szCs w:val="20"/>
              </w:rPr>
              <w:t> </w:t>
            </w:r>
          </w:p>
        </w:tc>
        <w:tc>
          <w:tcPr>
            <w:tcW w:w="878" w:type="dxa"/>
            <w:tcBorders>
              <w:top w:val="nil"/>
              <w:left w:val="nil"/>
              <w:bottom w:val="single" w:sz="4" w:space="0" w:color="auto"/>
              <w:right w:val="single" w:sz="4" w:space="0" w:color="auto"/>
            </w:tcBorders>
            <w:shd w:val="clear" w:color="auto" w:fill="auto"/>
            <w:vAlign w:val="center"/>
            <w:hideMark/>
          </w:tcPr>
          <w:p w:rsidR="005200AA" w:rsidRPr="00F374DD" w:rsidRDefault="005200AA" w:rsidP="00FB2F39">
            <w:pPr>
              <w:jc w:val="center"/>
              <w:rPr>
                <w:sz w:val="22"/>
                <w:szCs w:val="20"/>
              </w:rPr>
            </w:pPr>
            <w:r w:rsidRPr="00F374DD">
              <w:rPr>
                <w:sz w:val="22"/>
                <w:szCs w:val="20"/>
              </w:rPr>
              <w:t> </w:t>
            </w:r>
          </w:p>
        </w:tc>
        <w:tc>
          <w:tcPr>
            <w:tcW w:w="965" w:type="dxa"/>
            <w:tcBorders>
              <w:top w:val="nil"/>
              <w:left w:val="nil"/>
              <w:bottom w:val="single" w:sz="4" w:space="0" w:color="auto"/>
              <w:right w:val="single" w:sz="4" w:space="0" w:color="auto"/>
            </w:tcBorders>
            <w:shd w:val="clear" w:color="auto" w:fill="auto"/>
            <w:vAlign w:val="center"/>
            <w:hideMark/>
          </w:tcPr>
          <w:p w:rsidR="005200AA" w:rsidRPr="00F374DD" w:rsidRDefault="005200AA" w:rsidP="00FB2F39">
            <w:pPr>
              <w:jc w:val="center"/>
              <w:rPr>
                <w:sz w:val="22"/>
                <w:szCs w:val="20"/>
              </w:rPr>
            </w:pPr>
            <w:r w:rsidRPr="00F374DD">
              <w:rPr>
                <w:sz w:val="22"/>
                <w:szCs w:val="20"/>
              </w:rPr>
              <w:t>10 669</w:t>
            </w:r>
          </w:p>
        </w:tc>
        <w:tc>
          <w:tcPr>
            <w:tcW w:w="878" w:type="dxa"/>
            <w:tcBorders>
              <w:top w:val="nil"/>
              <w:left w:val="nil"/>
              <w:bottom w:val="single" w:sz="4" w:space="0" w:color="auto"/>
              <w:right w:val="single" w:sz="4" w:space="0" w:color="auto"/>
            </w:tcBorders>
            <w:shd w:val="clear" w:color="auto" w:fill="auto"/>
            <w:vAlign w:val="center"/>
            <w:hideMark/>
          </w:tcPr>
          <w:p w:rsidR="005200AA" w:rsidRPr="00F374DD" w:rsidRDefault="005200AA" w:rsidP="00FB2F39">
            <w:pPr>
              <w:jc w:val="center"/>
              <w:rPr>
                <w:sz w:val="22"/>
                <w:szCs w:val="20"/>
              </w:rPr>
            </w:pPr>
            <w:r w:rsidRPr="00F374DD">
              <w:rPr>
                <w:sz w:val="22"/>
                <w:szCs w:val="20"/>
              </w:rPr>
              <w:t> </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F374DD" w:rsidRDefault="005200AA" w:rsidP="00FB2F39">
            <w:pPr>
              <w:jc w:val="center"/>
              <w:rPr>
                <w:sz w:val="22"/>
                <w:szCs w:val="20"/>
              </w:rPr>
            </w:pPr>
            <w:r w:rsidRPr="00F374DD">
              <w:rPr>
                <w:sz w:val="22"/>
                <w:szCs w:val="20"/>
              </w:rPr>
              <w:t>12 880</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F374DD" w:rsidRDefault="005200AA" w:rsidP="00FB2F39">
            <w:pPr>
              <w:jc w:val="center"/>
              <w:rPr>
                <w:sz w:val="22"/>
                <w:szCs w:val="20"/>
              </w:rPr>
            </w:pPr>
            <w:r w:rsidRPr="00F374DD">
              <w:rPr>
                <w:sz w:val="22"/>
                <w:szCs w:val="20"/>
              </w:rPr>
              <w:t>120,7</w:t>
            </w:r>
          </w:p>
        </w:tc>
        <w:tc>
          <w:tcPr>
            <w:tcW w:w="964" w:type="dxa"/>
            <w:tcBorders>
              <w:top w:val="nil"/>
              <w:left w:val="nil"/>
              <w:bottom w:val="single" w:sz="4" w:space="0" w:color="auto"/>
              <w:right w:val="single" w:sz="4" w:space="0" w:color="auto"/>
            </w:tcBorders>
            <w:shd w:val="clear" w:color="auto" w:fill="auto"/>
            <w:noWrap/>
            <w:vAlign w:val="center"/>
            <w:hideMark/>
          </w:tcPr>
          <w:p w:rsidR="005200AA" w:rsidRPr="00F374DD" w:rsidRDefault="005200AA" w:rsidP="00FB2F39">
            <w:pPr>
              <w:jc w:val="center"/>
              <w:rPr>
                <w:sz w:val="22"/>
                <w:szCs w:val="20"/>
              </w:rPr>
            </w:pPr>
            <w:r w:rsidRPr="00F374DD">
              <w:rPr>
                <w:sz w:val="22"/>
                <w:szCs w:val="20"/>
              </w:rPr>
              <w:t>13 054</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F374DD" w:rsidRDefault="005200AA" w:rsidP="00FB2F39">
            <w:pPr>
              <w:jc w:val="center"/>
              <w:rPr>
                <w:sz w:val="22"/>
                <w:szCs w:val="20"/>
              </w:rPr>
            </w:pPr>
            <w:r w:rsidRPr="00F374DD">
              <w:rPr>
                <w:sz w:val="22"/>
                <w:szCs w:val="20"/>
              </w:rPr>
              <w:t>101,4</w:t>
            </w:r>
          </w:p>
        </w:tc>
        <w:tc>
          <w:tcPr>
            <w:tcW w:w="929" w:type="dxa"/>
            <w:tcBorders>
              <w:top w:val="nil"/>
              <w:left w:val="nil"/>
              <w:bottom w:val="single" w:sz="4" w:space="0" w:color="auto"/>
              <w:right w:val="single" w:sz="4" w:space="0" w:color="auto"/>
            </w:tcBorders>
            <w:shd w:val="clear" w:color="auto" w:fill="auto"/>
            <w:noWrap/>
            <w:vAlign w:val="center"/>
            <w:hideMark/>
          </w:tcPr>
          <w:p w:rsidR="005200AA" w:rsidRPr="00F374DD" w:rsidRDefault="005200AA" w:rsidP="00FB2F39">
            <w:pPr>
              <w:jc w:val="center"/>
              <w:rPr>
                <w:sz w:val="22"/>
                <w:szCs w:val="20"/>
              </w:rPr>
            </w:pPr>
            <w:r w:rsidRPr="00F374DD">
              <w:rPr>
                <w:sz w:val="22"/>
                <w:szCs w:val="20"/>
              </w:rPr>
              <w:t>15 457</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F374DD" w:rsidRDefault="005200AA" w:rsidP="00FB2F39">
            <w:pPr>
              <w:jc w:val="center"/>
              <w:rPr>
                <w:sz w:val="22"/>
                <w:szCs w:val="20"/>
              </w:rPr>
            </w:pPr>
            <w:r w:rsidRPr="00F374DD">
              <w:rPr>
                <w:sz w:val="22"/>
                <w:szCs w:val="20"/>
              </w:rPr>
              <w:t>118,4</w:t>
            </w:r>
          </w:p>
        </w:tc>
        <w:tc>
          <w:tcPr>
            <w:tcW w:w="929" w:type="dxa"/>
            <w:tcBorders>
              <w:top w:val="nil"/>
              <w:left w:val="nil"/>
              <w:bottom w:val="single" w:sz="4" w:space="0" w:color="auto"/>
              <w:right w:val="single" w:sz="4" w:space="0" w:color="auto"/>
            </w:tcBorders>
            <w:shd w:val="clear" w:color="auto" w:fill="auto"/>
            <w:noWrap/>
            <w:vAlign w:val="center"/>
            <w:hideMark/>
          </w:tcPr>
          <w:p w:rsidR="005200AA" w:rsidRPr="00F374DD" w:rsidRDefault="005200AA" w:rsidP="00FB2F39">
            <w:pPr>
              <w:jc w:val="center"/>
              <w:rPr>
                <w:sz w:val="22"/>
                <w:szCs w:val="20"/>
              </w:rPr>
            </w:pPr>
            <w:r w:rsidRPr="00F374DD">
              <w:rPr>
                <w:sz w:val="22"/>
                <w:szCs w:val="20"/>
              </w:rPr>
              <w:t>18 520</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F374DD" w:rsidRDefault="005200AA" w:rsidP="00FB2F39">
            <w:pPr>
              <w:jc w:val="center"/>
              <w:rPr>
                <w:sz w:val="22"/>
                <w:szCs w:val="20"/>
              </w:rPr>
            </w:pPr>
            <w:r w:rsidRPr="00F374DD">
              <w:rPr>
                <w:sz w:val="22"/>
                <w:szCs w:val="20"/>
              </w:rPr>
              <w:t>119,8</w:t>
            </w:r>
          </w:p>
        </w:tc>
        <w:tc>
          <w:tcPr>
            <w:tcW w:w="929" w:type="dxa"/>
            <w:tcBorders>
              <w:top w:val="nil"/>
              <w:left w:val="nil"/>
              <w:bottom w:val="single" w:sz="4" w:space="0" w:color="auto"/>
              <w:right w:val="single" w:sz="4" w:space="0" w:color="auto"/>
            </w:tcBorders>
            <w:shd w:val="clear" w:color="auto" w:fill="auto"/>
            <w:noWrap/>
            <w:vAlign w:val="center"/>
            <w:hideMark/>
          </w:tcPr>
          <w:p w:rsidR="005200AA" w:rsidRPr="00F374DD" w:rsidRDefault="005200AA" w:rsidP="00FB2F39">
            <w:pPr>
              <w:jc w:val="center"/>
              <w:rPr>
                <w:sz w:val="22"/>
                <w:szCs w:val="20"/>
              </w:rPr>
            </w:pPr>
            <w:r w:rsidRPr="00F374DD">
              <w:rPr>
                <w:sz w:val="22"/>
                <w:szCs w:val="20"/>
              </w:rPr>
              <w:t> </w:t>
            </w:r>
          </w:p>
        </w:tc>
        <w:tc>
          <w:tcPr>
            <w:tcW w:w="878" w:type="dxa"/>
            <w:tcBorders>
              <w:top w:val="nil"/>
              <w:left w:val="nil"/>
              <w:bottom w:val="single" w:sz="4" w:space="0" w:color="auto"/>
              <w:right w:val="single" w:sz="4" w:space="0" w:color="auto"/>
            </w:tcBorders>
            <w:shd w:val="clear" w:color="auto" w:fill="auto"/>
            <w:vAlign w:val="center"/>
            <w:hideMark/>
          </w:tcPr>
          <w:p w:rsidR="005200AA" w:rsidRPr="00F374DD" w:rsidRDefault="005200AA" w:rsidP="00FB2F39">
            <w:pPr>
              <w:jc w:val="center"/>
              <w:rPr>
                <w:sz w:val="22"/>
                <w:szCs w:val="20"/>
              </w:rPr>
            </w:pPr>
            <w:r w:rsidRPr="00F374DD">
              <w:rPr>
                <w:sz w:val="22"/>
                <w:szCs w:val="20"/>
              </w:rPr>
              <w:t> </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sz w:val="20"/>
                <w:szCs w:val="20"/>
              </w:rPr>
            </w:pPr>
            <w:r>
              <w:rPr>
                <w:sz w:val="20"/>
                <w:szCs w:val="20"/>
              </w:rPr>
              <w:t> </w:t>
            </w:r>
          </w:p>
        </w:tc>
        <w:tc>
          <w:tcPr>
            <w:tcW w:w="878" w:type="dxa"/>
            <w:gridSpan w:val="2"/>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sz w:val="20"/>
                <w:szCs w:val="20"/>
              </w:rPr>
            </w:pPr>
            <w:r>
              <w:rPr>
                <w:sz w:val="20"/>
                <w:szCs w:val="20"/>
              </w:rPr>
              <w:t> </w:t>
            </w:r>
          </w:p>
        </w:tc>
      </w:tr>
      <w:tr w:rsidR="005200AA" w:rsidTr="00F374DD">
        <w:trPr>
          <w:gridAfter w:val="1"/>
          <w:wAfter w:w="61" w:type="dxa"/>
          <w:trHeight w:val="7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200AA" w:rsidRPr="00F374DD" w:rsidRDefault="005200AA" w:rsidP="00F374DD">
            <w:pPr>
              <w:rPr>
                <w:sz w:val="22"/>
                <w:szCs w:val="20"/>
              </w:rPr>
            </w:pPr>
            <w:r w:rsidRPr="00F374DD">
              <w:rPr>
                <w:sz w:val="22"/>
                <w:szCs w:val="20"/>
              </w:rPr>
              <w:t>Сумма налога, подлежащего уплате в бюджет с автомобилей с повышающим коэффициентом 2.0 (стр. 2419):</w:t>
            </w:r>
          </w:p>
        </w:tc>
        <w:tc>
          <w:tcPr>
            <w:tcW w:w="1417" w:type="dxa"/>
            <w:tcBorders>
              <w:top w:val="nil"/>
              <w:left w:val="nil"/>
              <w:bottom w:val="single" w:sz="4" w:space="0" w:color="auto"/>
              <w:right w:val="single" w:sz="4" w:space="0" w:color="auto"/>
            </w:tcBorders>
            <w:shd w:val="clear" w:color="auto" w:fill="auto"/>
            <w:vAlign w:val="center"/>
            <w:hideMark/>
          </w:tcPr>
          <w:p w:rsidR="005200AA" w:rsidRPr="00F374DD" w:rsidRDefault="005200AA" w:rsidP="00FB2F39">
            <w:pPr>
              <w:jc w:val="center"/>
              <w:rPr>
                <w:sz w:val="22"/>
                <w:szCs w:val="20"/>
              </w:rPr>
            </w:pPr>
            <w:r w:rsidRPr="00F374DD">
              <w:rPr>
                <w:sz w:val="22"/>
                <w:szCs w:val="20"/>
              </w:rPr>
              <w:t>6</w:t>
            </w:r>
          </w:p>
        </w:tc>
        <w:tc>
          <w:tcPr>
            <w:tcW w:w="970" w:type="dxa"/>
            <w:tcBorders>
              <w:top w:val="nil"/>
              <w:left w:val="nil"/>
              <w:bottom w:val="single" w:sz="4" w:space="0" w:color="auto"/>
              <w:right w:val="single" w:sz="4" w:space="0" w:color="auto"/>
            </w:tcBorders>
            <w:shd w:val="clear" w:color="auto" w:fill="auto"/>
            <w:vAlign w:val="center"/>
            <w:hideMark/>
          </w:tcPr>
          <w:p w:rsidR="005200AA" w:rsidRPr="00F374DD" w:rsidRDefault="005200AA" w:rsidP="00FB2F39">
            <w:pPr>
              <w:jc w:val="center"/>
              <w:rPr>
                <w:sz w:val="22"/>
                <w:szCs w:val="20"/>
              </w:rPr>
            </w:pPr>
            <w:r w:rsidRPr="00F374DD">
              <w:rPr>
                <w:sz w:val="22"/>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5200AA" w:rsidRPr="00F374DD" w:rsidRDefault="005200AA" w:rsidP="00FB2F39">
            <w:pPr>
              <w:jc w:val="center"/>
              <w:rPr>
                <w:sz w:val="22"/>
                <w:szCs w:val="20"/>
              </w:rPr>
            </w:pPr>
            <w:r w:rsidRPr="00F374DD">
              <w:rPr>
                <w:sz w:val="22"/>
                <w:szCs w:val="20"/>
              </w:rPr>
              <w:t> </w:t>
            </w:r>
          </w:p>
        </w:tc>
        <w:tc>
          <w:tcPr>
            <w:tcW w:w="878" w:type="dxa"/>
            <w:tcBorders>
              <w:top w:val="nil"/>
              <w:left w:val="nil"/>
              <w:bottom w:val="single" w:sz="4" w:space="0" w:color="auto"/>
              <w:right w:val="single" w:sz="4" w:space="0" w:color="auto"/>
            </w:tcBorders>
            <w:shd w:val="clear" w:color="auto" w:fill="auto"/>
            <w:vAlign w:val="center"/>
            <w:hideMark/>
          </w:tcPr>
          <w:p w:rsidR="005200AA" w:rsidRPr="00F374DD" w:rsidRDefault="005200AA" w:rsidP="00FB2F39">
            <w:pPr>
              <w:jc w:val="center"/>
              <w:rPr>
                <w:sz w:val="22"/>
                <w:szCs w:val="20"/>
              </w:rPr>
            </w:pPr>
            <w:r w:rsidRPr="00F374DD">
              <w:rPr>
                <w:sz w:val="22"/>
                <w:szCs w:val="20"/>
              </w:rPr>
              <w:t> </w:t>
            </w:r>
          </w:p>
        </w:tc>
        <w:tc>
          <w:tcPr>
            <w:tcW w:w="965" w:type="dxa"/>
            <w:tcBorders>
              <w:top w:val="nil"/>
              <w:left w:val="nil"/>
              <w:bottom w:val="single" w:sz="4" w:space="0" w:color="auto"/>
              <w:right w:val="single" w:sz="4" w:space="0" w:color="auto"/>
            </w:tcBorders>
            <w:shd w:val="clear" w:color="auto" w:fill="auto"/>
            <w:vAlign w:val="center"/>
            <w:hideMark/>
          </w:tcPr>
          <w:p w:rsidR="005200AA" w:rsidRPr="00F374DD" w:rsidRDefault="005200AA" w:rsidP="00FB2F39">
            <w:pPr>
              <w:jc w:val="center"/>
              <w:rPr>
                <w:sz w:val="22"/>
                <w:szCs w:val="20"/>
              </w:rPr>
            </w:pPr>
            <w:r w:rsidRPr="00F374DD">
              <w:rPr>
                <w:sz w:val="22"/>
                <w:szCs w:val="20"/>
              </w:rPr>
              <w:t>11 134</w:t>
            </w:r>
          </w:p>
        </w:tc>
        <w:tc>
          <w:tcPr>
            <w:tcW w:w="878" w:type="dxa"/>
            <w:tcBorders>
              <w:top w:val="nil"/>
              <w:left w:val="nil"/>
              <w:bottom w:val="single" w:sz="4" w:space="0" w:color="auto"/>
              <w:right w:val="single" w:sz="4" w:space="0" w:color="auto"/>
            </w:tcBorders>
            <w:shd w:val="clear" w:color="auto" w:fill="auto"/>
            <w:vAlign w:val="center"/>
            <w:hideMark/>
          </w:tcPr>
          <w:p w:rsidR="005200AA" w:rsidRPr="00F374DD" w:rsidRDefault="005200AA" w:rsidP="00FB2F39">
            <w:pPr>
              <w:jc w:val="center"/>
              <w:rPr>
                <w:sz w:val="22"/>
                <w:szCs w:val="20"/>
              </w:rPr>
            </w:pPr>
            <w:r w:rsidRPr="00F374DD">
              <w:rPr>
                <w:sz w:val="22"/>
                <w:szCs w:val="20"/>
              </w:rPr>
              <w:t> </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F374DD" w:rsidRDefault="005200AA" w:rsidP="00FB2F39">
            <w:pPr>
              <w:jc w:val="center"/>
              <w:rPr>
                <w:sz w:val="22"/>
                <w:szCs w:val="20"/>
              </w:rPr>
            </w:pPr>
            <w:r w:rsidRPr="00F374DD">
              <w:rPr>
                <w:sz w:val="22"/>
                <w:szCs w:val="20"/>
              </w:rPr>
              <w:t>13 325</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F374DD" w:rsidRDefault="005200AA" w:rsidP="00FB2F39">
            <w:pPr>
              <w:jc w:val="center"/>
              <w:rPr>
                <w:sz w:val="22"/>
                <w:szCs w:val="20"/>
              </w:rPr>
            </w:pPr>
            <w:r w:rsidRPr="00F374DD">
              <w:rPr>
                <w:sz w:val="22"/>
                <w:szCs w:val="20"/>
              </w:rPr>
              <w:t>119,7</w:t>
            </w:r>
          </w:p>
        </w:tc>
        <w:tc>
          <w:tcPr>
            <w:tcW w:w="964" w:type="dxa"/>
            <w:tcBorders>
              <w:top w:val="nil"/>
              <w:left w:val="nil"/>
              <w:bottom w:val="single" w:sz="4" w:space="0" w:color="auto"/>
              <w:right w:val="single" w:sz="4" w:space="0" w:color="auto"/>
            </w:tcBorders>
            <w:shd w:val="clear" w:color="auto" w:fill="auto"/>
            <w:noWrap/>
            <w:vAlign w:val="center"/>
            <w:hideMark/>
          </w:tcPr>
          <w:p w:rsidR="005200AA" w:rsidRPr="00F374DD" w:rsidRDefault="005200AA" w:rsidP="00FB2F39">
            <w:pPr>
              <w:jc w:val="center"/>
              <w:rPr>
                <w:sz w:val="22"/>
                <w:szCs w:val="20"/>
              </w:rPr>
            </w:pPr>
            <w:r w:rsidRPr="00F374DD">
              <w:rPr>
                <w:sz w:val="22"/>
                <w:szCs w:val="20"/>
              </w:rPr>
              <w:t>17 225</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F374DD" w:rsidRDefault="005200AA" w:rsidP="00FB2F39">
            <w:pPr>
              <w:jc w:val="center"/>
              <w:rPr>
                <w:sz w:val="22"/>
                <w:szCs w:val="20"/>
              </w:rPr>
            </w:pPr>
            <w:r w:rsidRPr="00F374DD">
              <w:rPr>
                <w:sz w:val="22"/>
                <w:szCs w:val="20"/>
              </w:rPr>
              <w:t>129,3</w:t>
            </w:r>
          </w:p>
        </w:tc>
        <w:tc>
          <w:tcPr>
            <w:tcW w:w="929" w:type="dxa"/>
            <w:tcBorders>
              <w:top w:val="nil"/>
              <w:left w:val="nil"/>
              <w:bottom w:val="single" w:sz="4" w:space="0" w:color="auto"/>
              <w:right w:val="single" w:sz="4" w:space="0" w:color="auto"/>
            </w:tcBorders>
            <w:shd w:val="clear" w:color="auto" w:fill="auto"/>
            <w:noWrap/>
            <w:vAlign w:val="center"/>
            <w:hideMark/>
          </w:tcPr>
          <w:p w:rsidR="005200AA" w:rsidRPr="00F374DD" w:rsidRDefault="005200AA" w:rsidP="00FB2F39">
            <w:pPr>
              <w:jc w:val="center"/>
              <w:rPr>
                <w:sz w:val="22"/>
                <w:szCs w:val="20"/>
              </w:rPr>
            </w:pPr>
            <w:r w:rsidRPr="00F374DD">
              <w:rPr>
                <w:sz w:val="22"/>
                <w:szCs w:val="20"/>
              </w:rPr>
              <w:t>21 830</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F374DD" w:rsidRDefault="005200AA" w:rsidP="00FB2F39">
            <w:pPr>
              <w:jc w:val="center"/>
              <w:rPr>
                <w:sz w:val="22"/>
                <w:szCs w:val="20"/>
              </w:rPr>
            </w:pPr>
            <w:r w:rsidRPr="00F374DD">
              <w:rPr>
                <w:sz w:val="22"/>
                <w:szCs w:val="20"/>
              </w:rPr>
              <w:t>126,7</w:t>
            </w:r>
          </w:p>
        </w:tc>
        <w:tc>
          <w:tcPr>
            <w:tcW w:w="929" w:type="dxa"/>
            <w:tcBorders>
              <w:top w:val="nil"/>
              <w:left w:val="nil"/>
              <w:bottom w:val="single" w:sz="4" w:space="0" w:color="auto"/>
              <w:right w:val="single" w:sz="4" w:space="0" w:color="auto"/>
            </w:tcBorders>
            <w:shd w:val="clear" w:color="auto" w:fill="auto"/>
            <w:noWrap/>
            <w:vAlign w:val="center"/>
            <w:hideMark/>
          </w:tcPr>
          <w:p w:rsidR="005200AA" w:rsidRPr="00F374DD" w:rsidRDefault="005200AA" w:rsidP="00FB2F39">
            <w:pPr>
              <w:jc w:val="center"/>
              <w:rPr>
                <w:sz w:val="22"/>
                <w:szCs w:val="20"/>
              </w:rPr>
            </w:pPr>
            <w:r w:rsidRPr="00F374DD">
              <w:rPr>
                <w:sz w:val="22"/>
                <w:szCs w:val="20"/>
              </w:rPr>
              <w:t>28 166</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F374DD" w:rsidRDefault="005200AA" w:rsidP="00FB2F39">
            <w:pPr>
              <w:jc w:val="center"/>
              <w:rPr>
                <w:sz w:val="22"/>
                <w:szCs w:val="20"/>
              </w:rPr>
            </w:pPr>
            <w:r w:rsidRPr="00F374DD">
              <w:rPr>
                <w:sz w:val="22"/>
                <w:szCs w:val="20"/>
              </w:rPr>
              <w:t>129,0</w:t>
            </w:r>
          </w:p>
        </w:tc>
        <w:tc>
          <w:tcPr>
            <w:tcW w:w="929" w:type="dxa"/>
            <w:tcBorders>
              <w:top w:val="nil"/>
              <w:left w:val="nil"/>
              <w:bottom w:val="single" w:sz="4" w:space="0" w:color="auto"/>
              <w:right w:val="single" w:sz="4" w:space="0" w:color="auto"/>
            </w:tcBorders>
            <w:shd w:val="clear" w:color="auto" w:fill="auto"/>
            <w:noWrap/>
            <w:vAlign w:val="center"/>
            <w:hideMark/>
          </w:tcPr>
          <w:p w:rsidR="005200AA" w:rsidRPr="00F374DD" w:rsidRDefault="005200AA" w:rsidP="00FB2F39">
            <w:pPr>
              <w:jc w:val="center"/>
              <w:rPr>
                <w:sz w:val="22"/>
                <w:szCs w:val="20"/>
              </w:rPr>
            </w:pPr>
            <w:r w:rsidRPr="00F374DD">
              <w:rPr>
                <w:sz w:val="22"/>
                <w:szCs w:val="20"/>
              </w:rPr>
              <w:t> </w:t>
            </w:r>
          </w:p>
        </w:tc>
        <w:tc>
          <w:tcPr>
            <w:tcW w:w="878" w:type="dxa"/>
            <w:tcBorders>
              <w:top w:val="nil"/>
              <w:left w:val="nil"/>
              <w:bottom w:val="single" w:sz="4" w:space="0" w:color="auto"/>
              <w:right w:val="single" w:sz="4" w:space="0" w:color="auto"/>
            </w:tcBorders>
            <w:shd w:val="clear" w:color="auto" w:fill="auto"/>
            <w:vAlign w:val="center"/>
            <w:hideMark/>
          </w:tcPr>
          <w:p w:rsidR="005200AA" w:rsidRPr="00F374DD" w:rsidRDefault="005200AA" w:rsidP="00FB2F39">
            <w:pPr>
              <w:jc w:val="center"/>
              <w:rPr>
                <w:sz w:val="22"/>
                <w:szCs w:val="20"/>
              </w:rPr>
            </w:pPr>
            <w:r w:rsidRPr="00F374DD">
              <w:rPr>
                <w:sz w:val="22"/>
                <w:szCs w:val="20"/>
              </w:rPr>
              <w:t> </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sz w:val="20"/>
                <w:szCs w:val="20"/>
              </w:rPr>
            </w:pPr>
            <w:r>
              <w:rPr>
                <w:sz w:val="20"/>
                <w:szCs w:val="20"/>
              </w:rPr>
              <w:t> </w:t>
            </w:r>
          </w:p>
        </w:tc>
        <w:tc>
          <w:tcPr>
            <w:tcW w:w="878" w:type="dxa"/>
            <w:gridSpan w:val="2"/>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sz w:val="20"/>
                <w:szCs w:val="20"/>
              </w:rPr>
            </w:pPr>
            <w:r>
              <w:rPr>
                <w:sz w:val="20"/>
                <w:szCs w:val="20"/>
              </w:rPr>
              <w:t> </w:t>
            </w:r>
          </w:p>
        </w:tc>
      </w:tr>
      <w:tr w:rsidR="005200AA" w:rsidTr="00F374DD">
        <w:trPr>
          <w:gridAfter w:val="1"/>
          <w:wAfter w:w="61" w:type="dxa"/>
          <w:trHeight w:val="5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200AA" w:rsidRPr="00F374DD" w:rsidRDefault="005200AA" w:rsidP="00FB2F39">
            <w:pPr>
              <w:rPr>
                <w:b/>
                <w:bCs/>
                <w:sz w:val="22"/>
                <w:szCs w:val="20"/>
              </w:rPr>
            </w:pPr>
            <w:r w:rsidRPr="00F374DD">
              <w:rPr>
                <w:b/>
                <w:bCs/>
                <w:sz w:val="22"/>
                <w:szCs w:val="20"/>
              </w:rPr>
              <w:t xml:space="preserve">ВСЕГО </w:t>
            </w:r>
            <w:r w:rsidRPr="00F374DD">
              <w:rPr>
                <w:b/>
                <w:bCs/>
                <w:sz w:val="22"/>
                <w:szCs w:val="20"/>
              </w:rPr>
              <w:br/>
              <w:t xml:space="preserve">Сумма выпадающего налога: </w:t>
            </w:r>
          </w:p>
        </w:tc>
        <w:tc>
          <w:tcPr>
            <w:tcW w:w="1417" w:type="dxa"/>
            <w:tcBorders>
              <w:top w:val="nil"/>
              <w:left w:val="nil"/>
              <w:bottom w:val="single" w:sz="4" w:space="0" w:color="auto"/>
              <w:right w:val="single" w:sz="4" w:space="0" w:color="auto"/>
            </w:tcBorders>
            <w:shd w:val="clear" w:color="auto" w:fill="auto"/>
            <w:vAlign w:val="center"/>
            <w:hideMark/>
          </w:tcPr>
          <w:p w:rsidR="005200AA" w:rsidRPr="00F374DD" w:rsidRDefault="005200AA" w:rsidP="00FB2F39">
            <w:pPr>
              <w:jc w:val="center"/>
              <w:rPr>
                <w:b/>
                <w:bCs/>
                <w:sz w:val="22"/>
                <w:szCs w:val="20"/>
              </w:rPr>
            </w:pPr>
            <w:r w:rsidRPr="00F374DD">
              <w:rPr>
                <w:b/>
                <w:bCs/>
                <w:sz w:val="22"/>
                <w:szCs w:val="20"/>
              </w:rPr>
              <w:t>7=8+9</w:t>
            </w:r>
          </w:p>
        </w:tc>
        <w:tc>
          <w:tcPr>
            <w:tcW w:w="970" w:type="dxa"/>
            <w:tcBorders>
              <w:top w:val="nil"/>
              <w:left w:val="nil"/>
              <w:bottom w:val="single" w:sz="4" w:space="0" w:color="auto"/>
              <w:right w:val="single" w:sz="4" w:space="0" w:color="auto"/>
            </w:tcBorders>
            <w:shd w:val="clear" w:color="auto" w:fill="auto"/>
            <w:vAlign w:val="center"/>
            <w:hideMark/>
          </w:tcPr>
          <w:p w:rsidR="005200AA" w:rsidRPr="00F374DD" w:rsidRDefault="005200AA" w:rsidP="00FB2F39">
            <w:pPr>
              <w:jc w:val="center"/>
              <w:rPr>
                <w:b/>
                <w:bCs/>
                <w:sz w:val="22"/>
                <w:szCs w:val="20"/>
              </w:rPr>
            </w:pPr>
            <w:r w:rsidRPr="00F374DD">
              <w:rPr>
                <w:b/>
                <w:bCs/>
                <w:sz w:val="22"/>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5200AA" w:rsidRPr="00F374DD" w:rsidRDefault="005200AA" w:rsidP="00FB2F39">
            <w:pPr>
              <w:jc w:val="center"/>
              <w:rPr>
                <w:b/>
                <w:bCs/>
                <w:sz w:val="22"/>
                <w:szCs w:val="20"/>
              </w:rPr>
            </w:pPr>
            <w:r w:rsidRPr="00F374DD">
              <w:rPr>
                <w:b/>
                <w:bCs/>
                <w:sz w:val="22"/>
                <w:szCs w:val="20"/>
              </w:rPr>
              <w:t> </w:t>
            </w:r>
          </w:p>
        </w:tc>
        <w:tc>
          <w:tcPr>
            <w:tcW w:w="878" w:type="dxa"/>
            <w:tcBorders>
              <w:top w:val="nil"/>
              <w:left w:val="nil"/>
              <w:bottom w:val="single" w:sz="4" w:space="0" w:color="auto"/>
              <w:right w:val="single" w:sz="4" w:space="0" w:color="auto"/>
            </w:tcBorders>
            <w:shd w:val="clear" w:color="auto" w:fill="auto"/>
            <w:vAlign w:val="center"/>
            <w:hideMark/>
          </w:tcPr>
          <w:p w:rsidR="005200AA" w:rsidRPr="00F374DD" w:rsidRDefault="005200AA" w:rsidP="00FB2F39">
            <w:pPr>
              <w:jc w:val="center"/>
              <w:rPr>
                <w:b/>
                <w:bCs/>
                <w:sz w:val="22"/>
                <w:szCs w:val="20"/>
              </w:rPr>
            </w:pPr>
            <w:r w:rsidRPr="00F374DD">
              <w:rPr>
                <w:b/>
                <w:bCs/>
                <w:sz w:val="22"/>
                <w:szCs w:val="20"/>
              </w:rPr>
              <w:t> </w:t>
            </w:r>
          </w:p>
        </w:tc>
        <w:tc>
          <w:tcPr>
            <w:tcW w:w="965" w:type="dxa"/>
            <w:tcBorders>
              <w:top w:val="nil"/>
              <w:left w:val="nil"/>
              <w:bottom w:val="single" w:sz="4" w:space="0" w:color="auto"/>
              <w:right w:val="single" w:sz="4" w:space="0" w:color="auto"/>
            </w:tcBorders>
            <w:shd w:val="clear" w:color="auto" w:fill="auto"/>
            <w:vAlign w:val="center"/>
            <w:hideMark/>
          </w:tcPr>
          <w:p w:rsidR="005200AA" w:rsidRPr="00F374DD" w:rsidRDefault="005200AA" w:rsidP="00FB2F39">
            <w:pPr>
              <w:jc w:val="center"/>
              <w:rPr>
                <w:b/>
                <w:bCs/>
                <w:sz w:val="22"/>
                <w:szCs w:val="20"/>
              </w:rPr>
            </w:pPr>
            <w:r w:rsidRPr="00F374DD">
              <w:rPr>
                <w:b/>
                <w:bCs/>
                <w:sz w:val="22"/>
                <w:szCs w:val="20"/>
              </w:rPr>
              <w:t>0</w:t>
            </w:r>
          </w:p>
        </w:tc>
        <w:tc>
          <w:tcPr>
            <w:tcW w:w="878" w:type="dxa"/>
            <w:tcBorders>
              <w:top w:val="nil"/>
              <w:left w:val="nil"/>
              <w:bottom w:val="single" w:sz="4" w:space="0" w:color="auto"/>
              <w:right w:val="single" w:sz="4" w:space="0" w:color="auto"/>
            </w:tcBorders>
            <w:shd w:val="clear" w:color="auto" w:fill="auto"/>
            <w:vAlign w:val="center"/>
            <w:hideMark/>
          </w:tcPr>
          <w:p w:rsidR="005200AA" w:rsidRPr="00F374DD" w:rsidRDefault="005200AA" w:rsidP="00FB2F39">
            <w:pPr>
              <w:jc w:val="center"/>
              <w:rPr>
                <w:b/>
                <w:bCs/>
                <w:sz w:val="22"/>
                <w:szCs w:val="20"/>
              </w:rPr>
            </w:pPr>
            <w:r w:rsidRPr="00F374DD">
              <w:rPr>
                <w:b/>
                <w:bCs/>
                <w:sz w:val="22"/>
                <w:szCs w:val="20"/>
              </w:rPr>
              <w:t> </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F374DD" w:rsidRDefault="005200AA" w:rsidP="00FB2F39">
            <w:pPr>
              <w:jc w:val="center"/>
              <w:rPr>
                <w:b/>
                <w:bCs/>
                <w:sz w:val="22"/>
                <w:szCs w:val="20"/>
              </w:rPr>
            </w:pPr>
            <w:r w:rsidRPr="00F374DD">
              <w:rPr>
                <w:b/>
                <w:bCs/>
                <w:sz w:val="22"/>
                <w:szCs w:val="20"/>
              </w:rPr>
              <w:t>0</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F374DD" w:rsidRDefault="005200AA" w:rsidP="00FB2F39">
            <w:pPr>
              <w:jc w:val="center"/>
              <w:rPr>
                <w:b/>
                <w:bCs/>
                <w:sz w:val="22"/>
                <w:szCs w:val="20"/>
              </w:rPr>
            </w:pPr>
            <w:r w:rsidRPr="00F374DD">
              <w:rPr>
                <w:b/>
                <w:bCs/>
                <w:sz w:val="22"/>
                <w:szCs w:val="20"/>
              </w:rPr>
              <w:t> </w:t>
            </w:r>
          </w:p>
        </w:tc>
        <w:tc>
          <w:tcPr>
            <w:tcW w:w="964" w:type="dxa"/>
            <w:tcBorders>
              <w:top w:val="nil"/>
              <w:left w:val="nil"/>
              <w:bottom w:val="single" w:sz="4" w:space="0" w:color="auto"/>
              <w:right w:val="single" w:sz="4" w:space="0" w:color="auto"/>
            </w:tcBorders>
            <w:shd w:val="clear" w:color="auto" w:fill="auto"/>
            <w:noWrap/>
            <w:vAlign w:val="center"/>
            <w:hideMark/>
          </w:tcPr>
          <w:p w:rsidR="005200AA" w:rsidRPr="00F374DD" w:rsidRDefault="005200AA" w:rsidP="00FB2F39">
            <w:pPr>
              <w:jc w:val="center"/>
              <w:rPr>
                <w:b/>
                <w:bCs/>
                <w:sz w:val="22"/>
                <w:szCs w:val="20"/>
              </w:rPr>
            </w:pPr>
            <w:r w:rsidRPr="00F374DD">
              <w:rPr>
                <w:b/>
                <w:bCs/>
                <w:sz w:val="22"/>
                <w:szCs w:val="20"/>
              </w:rPr>
              <w:t>0</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F374DD" w:rsidRDefault="005200AA" w:rsidP="00FB2F39">
            <w:pPr>
              <w:jc w:val="center"/>
              <w:rPr>
                <w:b/>
                <w:bCs/>
                <w:sz w:val="22"/>
                <w:szCs w:val="20"/>
              </w:rPr>
            </w:pPr>
            <w:r w:rsidRPr="00F374DD">
              <w:rPr>
                <w:b/>
                <w:bCs/>
                <w:sz w:val="22"/>
                <w:szCs w:val="20"/>
              </w:rPr>
              <w:t> </w:t>
            </w:r>
          </w:p>
        </w:tc>
        <w:tc>
          <w:tcPr>
            <w:tcW w:w="929" w:type="dxa"/>
            <w:tcBorders>
              <w:top w:val="nil"/>
              <w:left w:val="nil"/>
              <w:bottom w:val="single" w:sz="4" w:space="0" w:color="auto"/>
              <w:right w:val="single" w:sz="4" w:space="0" w:color="auto"/>
            </w:tcBorders>
            <w:shd w:val="clear" w:color="auto" w:fill="auto"/>
            <w:noWrap/>
            <w:vAlign w:val="center"/>
            <w:hideMark/>
          </w:tcPr>
          <w:p w:rsidR="005200AA" w:rsidRPr="00F374DD" w:rsidRDefault="005200AA" w:rsidP="00FB2F39">
            <w:pPr>
              <w:jc w:val="center"/>
              <w:rPr>
                <w:b/>
                <w:bCs/>
                <w:sz w:val="22"/>
                <w:szCs w:val="20"/>
              </w:rPr>
            </w:pPr>
            <w:r w:rsidRPr="00F374DD">
              <w:rPr>
                <w:b/>
                <w:bCs/>
                <w:sz w:val="22"/>
                <w:szCs w:val="20"/>
              </w:rPr>
              <w:t>0</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F374DD" w:rsidRDefault="005200AA" w:rsidP="00FB2F39">
            <w:pPr>
              <w:jc w:val="center"/>
              <w:rPr>
                <w:b/>
                <w:bCs/>
                <w:color w:val="000000"/>
                <w:sz w:val="22"/>
                <w:szCs w:val="20"/>
              </w:rPr>
            </w:pPr>
            <w:r w:rsidRPr="00F374DD">
              <w:rPr>
                <w:b/>
                <w:bCs/>
                <w:color w:val="000000"/>
                <w:sz w:val="22"/>
                <w:szCs w:val="20"/>
              </w:rPr>
              <w:t> </w:t>
            </w:r>
          </w:p>
        </w:tc>
        <w:tc>
          <w:tcPr>
            <w:tcW w:w="929" w:type="dxa"/>
            <w:tcBorders>
              <w:top w:val="nil"/>
              <w:left w:val="nil"/>
              <w:bottom w:val="single" w:sz="4" w:space="0" w:color="auto"/>
              <w:right w:val="single" w:sz="4" w:space="0" w:color="auto"/>
            </w:tcBorders>
            <w:shd w:val="clear" w:color="auto" w:fill="auto"/>
            <w:noWrap/>
            <w:vAlign w:val="center"/>
            <w:hideMark/>
          </w:tcPr>
          <w:p w:rsidR="005200AA" w:rsidRPr="00F374DD" w:rsidRDefault="005200AA" w:rsidP="00FB2F39">
            <w:pPr>
              <w:jc w:val="center"/>
              <w:rPr>
                <w:b/>
                <w:bCs/>
                <w:sz w:val="22"/>
                <w:szCs w:val="20"/>
              </w:rPr>
            </w:pPr>
            <w:r w:rsidRPr="00F374DD">
              <w:rPr>
                <w:b/>
                <w:bCs/>
                <w:sz w:val="22"/>
                <w:szCs w:val="20"/>
              </w:rPr>
              <w:t>15 767</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F374DD" w:rsidRDefault="005200AA" w:rsidP="00FB2F39">
            <w:pPr>
              <w:jc w:val="center"/>
              <w:rPr>
                <w:b/>
                <w:bCs/>
                <w:sz w:val="22"/>
                <w:szCs w:val="20"/>
              </w:rPr>
            </w:pPr>
            <w:r w:rsidRPr="00F374DD">
              <w:rPr>
                <w:b/>
                <w:bCs/>
                <w:sz w:val="22"/>
                <w:szCs w:val="20"/>
              </w:rPr>
              <w:t> </w:t>
            </w:r>
          </w:p>
        </w:tc>
        <w:tc>
          <w:tcPr>
            <w:tcW w:w="929" w:type="dxa"/>
            <w:tcBorders>
              <w:top w:val="nil"/>
              <w:left w:val="nil"/>
              <w:bottom w:val="single" w:sz="4" w:space="0" w:color="auto"/>
              <w:right w:val="single" w:sz="4" w:space="0" w:color="auto"/>
            </w:tcBorders>
            <w:shd w:val="clear" w:color="auto" w:fill="auto"/>
            <w:noWrap/>
            <w:vAlign w:val="center"/>
            <w:hideMark/>
          </w:tcPr>
          <w:p w:rsidR="005200AA" w:rsidRPr="00F374DD" w:rsidRDefault="005200AA" w:rsidP="00FB2F39">
            <w:pPr>
              <w:jc w:val="center"/>
              <w:rPr>
                <w:b/>
                <w:bCs/>
                <w:sz w:val="22"/>
                <w:szCs w:val="20"/>
              </w:rPr>
            </w:pPr>
            <w:r w:rsidRPr="00F374DD">
              <w:rPr>
                <w:b/>
                <w:bCs/>
                <w:sz w:val="22"/>
                <w:szCs w:val="20"/>
              </w:rPr>
              <w:t> </w:t>
            </w:r>
          </w:p>
        </w:tc>
        <w:tc>
          <w:tcPr>
            <w:tcW w:w="878" w:type="dxa"/>
            <w:tcBorders>
              <w:top w:val="nil"/>
              <w:left w:val="nil"/>
              <w:bottom w:val="single" w:sz="4" w:space="0" w:color="auto"/>
              <w:right w:val="single" w:sz="4" w:space="0" w:color="auto"/>
            </w:tcBorders>
            <w:shd w:val="clear" w:color="auto" w:fill="auto"/>
            <w:vAlign w:val="center"/>
            <w:hideMark/>
          </w:tcPr>
          <w:p w:rsidR="005200AA" w:rsidRPr="00F374DD" w:rsidRDefault="005200AA" w:rsidP="00FB2F39">
            <w:pPr>
              <w:jc w:val="center"/>
              <w:rPr>
                <w:b/>
                <w:bCs/>
                <w:sz w:val="22"/>
                <w:szCs w:val="20"/>
              </w:rPr>
            </w:pPr>
            <w:r w:rsidRPr="00F374DD">
              <w:rPr>
                <w:b/>
                <w:bCs/>
                <w:sz w:val="22"/>
                <w:szCs w:val="20"/>
              </w:rPr>
              <w:t> </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b/>
                <w:bCs/>
                <w:sz w:val="20"/>
                <w:szCs w:val="20"/>
              </w:rPr>
            </w:pPr>
            <w:r>
              <w:rPr>
                <w:b/>
                <w:bCs/>
                <w:sz w:val="20"/>
                <w:szCs w:val="20"/>
              </w:rPr>
              <w:t> </w:t>
            </w:r>
          </w:p>
        </w:tc>
        <w:tc>
          <w:tcPr>
            <w:tcW w:w="878" w:type="dxa"/>
            <w:gridSpan w:val="2"/>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 </w:t>
            </w:r>
          </w:p>
        </w:tc>
      </w:tr>
      <w:tr w:rsidR="005200AA" w:rsidTr="00F374DD">
        <w:trPr>
          <w:gridAfter w:val="1"/>
          <w:wAfter w:w="61"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200AA" w:rsidRPr="00F374DD" w:rsidRDefault="005200AA" w:rsidP="00FB2F39">
            <w:pPr>
              <w:jc w:val="right"/>
              <w:rPr>
                <w:sz w:val="22"/>
                <w:szCs w:val="20"/>
              </w:rPr>
            </w:pPr>
            <w:r w:rsidRPr="00F374DD">
              <w:rPr>
                <w:sz w:val="22"/>
                <w:szCs w:val="20"/>
              </w:rPr>
              <w:t>Сумма выпадающего налога по автомобилям с коэф 1.1</w:t>
            </w:r>
          </w:p>
        </w:tc>
        <w:tc>
          <w:tcPr>
            <w:tcW w:w="1417" w:type="dxa"/>
            <w:tcBorders>
              <w:top w:val="nil"/>
              <w:left w:val="nil"/>
              <w:bottom w:val="single" w:sz="4" w:space="0" w:color="auto"/>
              <w:right w:val="single" w:sz="4" w:space="0" w:color="auto"/>
            </w:tcBorders>
            <w:shd w:val="clear" w:color="auto" w:fill="auto"/>
            <w:vAlign w:val="center"/>
            <w:hideMark/>
          </w:tcPr>
          <w:p w:rsidR="005200AA" w:rsidRPr="00F374DD" w:rsidRDefault="005200AA" w:rsidP="00FB2F39">
            <w:pPr>
              <w:jc w:val="center"/>
              <w:rPr>
                <w:sz w:val="22"/>
                <w:szCs w:val="20"/>
              </w:rPr>
            </w:pPr>
            <w:r w:rsidRPr="00F374DD">
              <w:rPr>
                <w:sz w:val="22"/>
                <w:szCs w:val="20"/>
              </w:rPr>
              <w:t>8= стр.5/1.1*0.1</w:t>
            </w:r>
          </w:p>
        </w:tc>
        <w:tc>
          <w:tcPr>
            <w:tcW w:w="970" w:type="dxa"/>
            <w:tcBorders>
              <w:top w:val="nil"/>
              <w:left w:val="nil"/>
              <w:bottom w:val="single" w:sz="4" w:space="0" w:color="auto"/>
              <w:right w:val="single" w:sz="4" w:space="0" w:color="auto"/>
            </w:tcBorders>
            <w:shd w:val="clear" w:color="auto" w:fill="auto"/>
            <w:vAlign w:val="center"/>
            <w:hideMark/>
          </w:tcPr>
          <w:p w:rsidR="005200AA" w:rsidRPr="00F374DD" w:rsidRDefault="005200AA" w:rsidP="00FB2F39">
            <w:pPr>
              <w:jc w:val="center"/>
              <w:rPr>
                <w:b/>
                <w:bCs/>
                <w:sz w:val="22"/>
                <w:szCs w:val="20"/>
              </w:rPr>
            </w:pPr>
            <w:r w:rsidRPr="00F374DD">
              <w:rPr>
                <w:b/>
                <w:bCs/>
                <w:sz w:val="22"/>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5200AA" w:rsidRPr="00F374DD" w:rsidRDefault="005200AA" w:rsidP="00FB2F39">
            <w:pPr>
              <w:jc w:val="center"/>
              <w:rPr>
                <w:b/>
                <w:bCs/>
                <w:sz w:val="22"/>
                <w:szCs w:val="20"/>
              </w:rPr>
            </w:pPr>
            <w:r w:rsidRPr="00F374DD">
              <w:rPr>
                <w:b/>
                <w:bCs/>
                <w:sz w:val="22"/>
                <w:szCs w:val="20"/>
              </w:rPr>
              <w:t> </w:t>
            </w:r>
          </w:p>
        </w:tc>
        <w:tc>
          <w:tcPr>
            <w:tcW w:w="878" w:type="dxa"/>
            <w:tcBorders>
              <w:top w:val="nil"/>
              <w:left w:val="nil"/>
              <w:bottom w:val="single" w:sz="4" w:space="0" w:color="auto"/>
              <w:right w:val="single" w:sz="4" w:space="0" w:color="auto"/>
            </w:tcBorders>
            <w:shd w:val="clear" w:color="auto" w:fill="auto"/>
            <w:vAlign w:val="center"/>
            <w:hideMark/>
          </w:tcPr>
          <w:p w:rsidR="005200AA" w:rsidRPr="00F374DD" w:rsidRDefault="005200AA" w:rsidP="00FB2F39">
            <w:pPr>
              <w:jc w:val="center"/>
              <w:rPr>
                <w:b/>
                <w:bCs/>
                <w:sz w:val="22"/>
                <w:szCs w:val="20"/>
              </w:rPr>
            </w:pPr>
            <w:r w:rsidRPr="00F374DD">
              <w:rPr>
                <w:b/>
                <w:bCs/>
                <w:sz w:val="22"/>
                <w:szCs w:val="20"/>
              </w:rPr>
              <w:t> </w:t>
            </w:r>
          </w:p>
        </w:tc>
        <w:tc>
          <w:tcPr>
            <w:tcW w:w="965" w:type="dxa"/>
            <w:tcBorders>
              <w:top w:val="nil"/>
              <w:left w:val="nil"/>
              <w:bottom w:val="single" w:sz="4" w:space="0" w:color="auto"/>
              <w:right w:val="single" w:sz="4" w:space="0" w:color="auto"/>
            </w:tcBorders>
            <w:shd w:val="clear" w:color="auto" w:fill="auto"/>
            <w:vAlign w:val="center"/>
            <w:hideMark/>
          </w:tcPr>
          <w:p w:rsidR="005200AA" w:rsidRPr="00F374DD" w:rsidRDefault="005200AA" w:rsidP="00FB2F39">
            <w:pPr>
              <w:jc w:val="center"/>
              <w:rPr>
                <w:b/>
                <w:bCs/>
                <w:sz w:val="22"/>
                <w:szCs w:val="20"/>
              </w:rPr>
            </w:pPr>
            <w:r w:rsidRPr="00F374DD">
              <w:rPr>
                <w:b/>
                <w:bCs/>
                <w:sz w:val="22"/>
                <w:szCs w:val="20"/>
              </w:rPr>
              <w:t> </w:t>
            </w:r>
          </w:p>
        </w:tc>
        <w:tc>
          <w:tcPr>
            <w:tcW w:w="878" w:type="dxa"/>
            <w:tcBorders>
              <w:top w:val="nil"/>
              <w:left w:val="nil"/>
              <w:bottom w:val="single" w:sz="4" w:space="0" w:color="auto"/>
              <w:right w:val="single" w:sz="4" w:space="0" w:color="auto"/>
            </w:tcBorders>
            <w:shd w:val="clear" w:color="auto" w:fill="auto"/>
            <w:vAlign w:val="center"/>
            <w:hideMark/>
          </w:tcPr>
          <w:p w:rsidR="005200AA" w:rsidRPr="00F374DD" w:rsidRDefault="005200AA" w:rsidP="00FB2F39">
            <w:pPr>
              <w:jc w:val="center"/>
              <w:rPr>
                <w:b/>
                <w:bCs/>
                <w:sz w:val="22"/>
                <w:szCs w:val="20"/>
              </w:rPr>
            </w:pPr>
            <w:r w:rsidRPr="00F374DD">
              <w:rPr>
                <w:b/>
                <w:bCs/>
                <w:sz w:val="22"/>
                <w:szCs w:val="20"/>
              </w:rPr>
              <w:t> </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F374DD" w:rsidRDefault="005200AA" w:rsidP="00FB2F39">
            <w:pPr>
              <w:jc w:val="center"/>
              <w:rPr>
                <w:b/>
                <w:bCs/>
                <w:sz w:val="22"/>
                <w:szCs w:val="20"/>
              </w:rPr>
            </w:pPr>
            <w:r w:rsidRPr="00F374DD">
              <w:rPr>
                <w:b/>
                <w:bCs/>
                <w:sz w:val="22"/>
                <w:szCs w:val="20"/>
              </w:rPr>
              <w:t> </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F374DD" w:rsidRDefault="005200AA" w:rsidP="00FB2F39">
            <w:pPr>
              <w:jc w:val="center"/>
              <w:rPr>
                <w:b/>
                <w:bCs/>
                <w:sz w:val="22"/>
                <w:szCs w:val="20"/>
              </w:rPr>
            </w:pPr>
            <w:r w:rsidRPr="00F374DD">
              <w:rPr>
                <w:b/>
                <w:bCs/>
                <w:sz w:val="22"/>
                <w:szCs w:val="20"/>
              </w:rPr>
              <w:t> </w:t>
            </w:r>
          </w:p>
        </w:tc>
        <w:tc>
          <w:tcPr>
            <w:tcW w:w="964" w:type="dxa"/>
            <w:tcBorders>
              <w:top w:val="nil"/>
              <w:left w:val="nil"/>
              <w:bottom w:val="single" w:sz="4" w:space="0" w:color="auto"/>
              <w:right w:val="single" w:sz="4" w:space="0" w:color="auto"/>
            </w:tcBorders>
            <w:shd w:val="clear" w:color="auto" w:fill="auto"/>
            <w:noWrap/>
            <w:vAlign w:val="center"/>
            <w:hideMark/>
          </w:tcPr>
          <w:p w:rsidR="005200AA" w:rsidRPr="00F374DD" w:rsidRDefault="005200AA" w:rsidP="00FB2F39">
            <w:pPr>
              <w:jc w:val="center"/>
              <w:rPr>
                <w:b/>
                <w:bCs/>
                <w:sz w:val="22"/>
                <w:szCs w:val="20"/>
              </w:rPr>
            </w:pPr>
            <w:r w:rsidRPr="00F374DD">
              <w:rPr>
                <w:b/>
                <w:bCs/>
                <w:sz w:val="22"/>
                <w:szCs w:val="20"/>
              </w:rPr>
              <w:t> </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F374DD" w:rsidRDefault="005200AA" w:rsidP="00FB2F39">
            <w:pPr>
              <w:jc w:val="center"/>
              <w:rPr>
                <w:b/>
                <w:bCs/>
                <w:sz w:val="22"/>
                <w:szCs w:val="20"/>
              </w:rPr>
            </w:pPr>
            <w:r w:rsidRPr="00F374DD">
              <w:rPr>
                <w:b/>
                <w:bCs/>
                <w:sz w:val="22"/>
                <w:szCs w:val="20"/>
              </w:rPr>
              <w:t> </w:t>
            </w:r>
          </w:p>
        </w:tc>
        <w:tc>
          <w:tcPr>
            <w:tcW w:w="929" w:type="dxa"/>
            <w:tcBorders>
              <w:top w:val="nil"/>
              <w:left w:val="nil"/>
              <w:bottom w:val="single" w:sz="4" w:space="0" w:color="auto"/>
              <w:right w:val="single" w:sz="4" w:space="0" w:color="auto"/>
            </w:tcBorders>
            <w:shd w:val="clear" w:color="auto" w:fill="auto"/>
            <w:noWrap/>
            <w:vAlign w:val="center"/>
            <w:hideMark/>
          </w:tcPr>
          <w:p w:rsidR="005200AA" w:rsidRPr="00F374DD" w:rsidRDefault="005200AA" w:rsidP="00FB2F39">
            <w:pPr>
              <w:jc w:val="center"/>
              <w:rPr>
                <w:b/>
                <w:bCs/>
                <w:sz w:val="22"/>
                <w:szCs w:val="20"/>
              </w:rPr>
            </w:pPr>
            <w:r w:rsidRPr="00F374DD">
              <w:rPr>
                <w:b/>
                <w:bCs/>
                <w:sz w:val="22"/>
                <w:szCs w:val="20"/>
              </w:rPr>
              <w:t> </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F374DD" w:rsidRDefault="005200AA" w:rsidP="00FB2F39">
            <w:pPr>
              <w:jc w:val="center"/>
              <w:rPr>
                <w:b/>
                <w:bCs/>
                <w:color w:val="000000"/>
                <w:sz w:val="22"/>
                <w:szCs w:val="20"/>
              </w:rPr>
            </w:pPr>
            <w:r w:rsidRPr="00F374DD">
              <w:rPr>
                <w:b/>
                <w:bCs/>
                <w:color w:val="000000"/>
                <w:sz w:val="22"/>
                <w:szCs w:val="20"/>
              </w:rPr>
              <w:t> </w:t>
            </w:r>
          </w:p>
        </w:tc>
        <w:tc>
          <w:tcPr>
            <w:tcW w:w="929" w:type="dxa"/>
            <w:tcBorders>
              <w:top w:val="nil"/>
              <w:left w:val="nil"/>
              <w:bottom w:val="single" w:sz="4" w:space="0" w:color="auto"/>
              <w:right w:val="single" w:sz="4" w:space="0" w:color="auto"/>
            </w:tcBorders>
            <w:shd w:val="clear" w:color="auto" w:fill="auto"/>
            <w:noWrap/>
            <w:vAlign w:val="center"/>
            <w:hideMark/>
          </w:tcPr>
          <w:p w:rsidR="005200AA" w:rsidRPr="00F374DD" w:rsidRDefault="005200AA" w:rsidP="00FB2F39">
            <w:pPr>
              <w:jc w:val="center"/>
              <w:rPr>
                <w:b/>
                <w:bCs/>
                <w:sz w:val="22"/>
                <w:szCs w:val="20"/>
              </w:rPr>
            </w:pPr>
            <w:r w:rsidRPr="00F374DD">
              <w:rPr>
                <w:b/>
                <w:bCs/>
                <w:sz w:val="22"/>
                <w:szCs w:val="20"/>
              </w:rPr>
              <w:t>1 684</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F374DD" w:rsidRDefault="005200AA" w:rsidP="00FB2F39">
            <w:pPr>
              <w:jc w:val="center"/>
              <w:rPr>
                <w:b/>
                <w:bCs/>
                <w:sz w:val="22"/>
                <w:szCs w:val="20"/>
              </w:rPr>
            </w:pPr>
            <w:r w:rsidRPr="00F374DD">
              <w:rPr>
                <w:b/>
                <w:bCs/>
                <w:sz w:val="22"/>
                <w:szCs w:val="20"/>
              </w:rPr>
              <w:t> </w:t>
            </w:r>
          </w:p>
        </w:tc>
        <w:tc>
          <w:tcPr>
            <w:tcW w:w="929" w:type="dxa"/>
            <w:tcBorders>
              <w:top w:val="nil"/>
              <w:left w:val="nil"/>
              <w:bottom w:val="single" w:sz="4" w:space="0" w:color="auto"/>
              <w:right w:val="single" w:sz="4" w:space="0" w:color="auto"/>
            </w:tcBorders>
            <w:shd w:val="clear" w:color="auto" w:fill="auto"/>
            <w:noWrap/>
            <w:vAlign w:val="center"/>
            <w:hideMark/>
          </w:tcPr>
          <w:p w:rsidR="005200AA" w:rsidRPr="00F374DD" w:rsidRDefault="005200AA" w:rsidP="00FB2F39">
            <w:pPr>
              <w:jc w:val="center"/>
              <w:rPr>
                <w:b/>
                <w:bCs/>
                <w:sz w:val="22"/>
                <w:szCs w:val="20"/>
              </w:rPr>
            </w:pPr>
            <w:r w:rsidRPr="00F374DD">
              <w:rPr>
                <w:b/>
                <w:bCs/>
                <w:sz w:val="22"/>
                <w:szCs w:val="20"/>
              </w:rPr>
              <w:t> </w:t>
            </w:r>
          </w:p>
        </w:tc>
        <w:tc>
          <w:tcPr>
            <w:tcW w:w="878" w:type="dxa"/>
            <w:tcBorders>
              <w:top w:val="nil"/>
              <w:left w:val="nil"/>
              <w:bottom w:val="single" w:sz="4" w:space="0" w:color="auto"/>
              <w:right w:val="single" w:sz="4" w:space="0" w:color="auto"/>
            </w:tcBorders>
            <w:shd w:val="clear" w:color="auto" w:fill="auto"/>
            <w:vAlign w:val="center"/>
            <w:hideMark/>
          </w:tcPr>
          <w:p w:rsidR="005200AA" w:rsidRPr="00F374DD" w:rsidRDefault="005200AA" w:rsidP="00FB2F39">
            <w:pPr>
              <w:jc w:val="center"/>
              <w:rPr>
                <w:b/>
                <w:bCs/>
                <w:sz w:val="22"/>
                <w:szCs w:val="20"/>
              </w:rPr>
            </w:pPr>
            <w:r w:rsidRPr="00F374DD">
              <w:rPr>
                <w:b/>
                <w:bCs/>
                <w:sz w:val="22"/>
                <w:szCs w:val="20"/>
              </w:rPr>
              <w:t> </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b/>
                <w:bCs/>
                <w:sz w:val="20"/>
                <w:szCs w:val="20"/>
              </w:rPr>
            </w:pPr>
            <w:r>
              <w:rPr>
                <w:b/>
                <w:bCs/>
                <w:sz w:val="20"/>
                <w:szCs w:val="20"/>
              </w:rPr>
              <w:t> </w:t>
            </w:r>
          </w:p>
        </w:tc>
        <w:tc>
          <w:tcPr>
            <w:tcW w:w="878" w:type="dxa"/>
            <w:gridSpan w:val="2"/>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 </w:t>
            </w:r>
          </w:p>
        </w:tc>
      </w:tr>
      <w:tr w:rsidR="005200AA" w:rsidTr="00F374DD">
        <w:trPr>
          <w:gridAfter w:val="1"/>
          <w:wAfter w:w="61"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200AA" w:rsidRPr="00F374DD" w:rsidRDefault="005200AA" w:rsidP="00FB2F39">
            <w:pPr>
              <w:jc w:val="right"/>
              <w:rPr>
                <w:sz w:val="22"/>
                <w:szCs w:val="20"/>
              </w:rPr>
            </w:pPr>
            <w:r w:rsidRPr="00F374DD">
              <w:rPr>
                <w:sz w:val="22"/>
                <w:szCs w:val="20"/>
              </w:rPr>
              <w:t>Сумма выпадающего налога по автомобилям с коэф 2.0</w:t>
            </w:r>
          </w:p>
        </w:tc>
        <w:tc>
          <w:tcPr>
            <w:tcW w:w="1417" w:type="dxa"/>
            <w:tcBorders>
              <w:top w:val="nil"/>
              <w:left w:val="nil"/>
              <w:bottom w:val="single" w:sz="4" w:space="0" w:color="auto"/>
              <w:right w:val="single" w:sz="4" w:space="0" w:color="auto"/>
            </w:tcBorders>
            <w:shd w:val="clear" w:color="auto" w:fill="auto"/>
            <w:vAlign w:val="center"/>
            <w:hideMark/>
          </w:tcPr>
          <w:p w:rsidR="005200AA" w:rsidRPr="00F374DD" w:rsidRDefault="005200AA" w:rsidP="00FB2F39">
            <w:pPr>
              <w:jc w:val="center"/>
              <w:rPr>
                <w:sz w:val="22"/>
                <w:szCs w:val="20"/>
              </w:rPr>
            </w:pPr>
            <w:r w:rsidRPr="00F374DD">
              <w:rPr>
                <w:sz w:val="22"/>
                <w:szCs w:val="20"/>
              </w:rPr>
              <w:t>9= стр.6/2.0*1</w:t>
            </w:r>
          </w:p>
        </w:tc>
        <w:tc>
          <w:tcPr>
            <w:tcW w:w="970" w:type="dxa"/>
            <w:tcBorders>
              <w:top w:val="nil"/>
              <w:left w:val="nil"/>
              <w:bottom w:val="single" w:sz="4" w:space="0" w:color="auto"/>
              <w:right w:val="single" w:sz="4" w:space="0" w:color="auto"/>
            </w:tcBorders>
            <w:shd w:val="clear" w:color="auto" w:fill="auto"/>
            <w:vAlign w:val="center"/>
            <w:hideMark/>
          </w:tcPr>
          <w:p w:rsidR="005200AA" w:rsidRPr="00F374DD" w:rsidRDefault="005200AA" w:rsidP="00FB2F39">
            <w:pPr>
              <w:jc w:val="center"/>
              <w:rPr>
                <w:b/>
                <w:bCs/>
                <w:sz w:val="22"/>
                <w:szCs w:val="20"/>
              </w:rPr>
            </w:pPr>
            <w:r w:rsidRPr="00F374DD">
              <w:rPr>
                <w:b/>
                <w:bCs/>
                <w:sz w:val="22"/>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5200AA" w:rsidRPr="00F374DD" w:rsidRDefault="005200AA" w:rsidP="00FB2F39">
            <w:pPr>
              <w:jc w:val="center"/>
              <w:rPr>
                <w:b/>
                <w:bCs/>
                <w:sz w:val="22"/>
                <w:szCs w:val="20"/>
              </w:rPr>
            </w:pPr>
            <w:r w:rsidRPr="00F374DD">
              <w:rPr>
                <w:b/>
                <w:bCs/>
                <w:sz w:val="22"/>
                <w:szCs w:val="20"/>
              </w:rPr>
              <w:t> </w:t>
            </w:r>
          </w:p>
        </w:tc>
        <w:tc>
          <w:tcPr>
            <w:tcW w:w="878" w:type="dxa"/>
            <w:tcBorders>
              <w:top w:val="nil"/>
              <w:left w:val="nil"/>
              <w:bottom w:val="single" w:sz="4" w:space="0" w:color="auto"/>
              <w:right w:val="single" w:sz="4" w:space="0" w:color="auto"/>
            </w:tcBorders>
            <w:shd w:val="clear" w:color="auto" w:fill="auto"/>
            <w:vAlign w:val="center"/>
            <w:hideMark/>
          </w:tcPr>
          <w:p w:rsidR="005200AA" w:rsidRPr="00F374DD" w:rsidRDefault="005200AA" w:rsidP="00FB2F39">
            <w:pPr>
              <w:jc w:val="center"/>
              <w:rPr>
                <w:b/>
                <w:bCs/>
                <w:sz w:val="22"/>
                <w:szCs w:val="20"/>
              </w:rPr>
            </w:pPr>
            <w:r w:rsidRPr="00F374DD">
              <w:rPr>
                <w:b/>
                <w:bCs/>
                <w:sz w:val="22"/>
                <w:szCs w:val="20"/>
              </w:rPr>
              <w:t> </w:t>
            </w:r>
          </w:p>
        </w:tc>
        <w:tc>
          <w:tcPr>
            <w:tcW w:w="965" w:type="dxa"/>
            <w:tcBorders>
              <w:top w:val="nil"/>
              <w:left w:val="nil"/>
              <w:bottom w:val="single" w:sz="4" w:space="0" w:color="auto"/>
              <w:right w:val="single" w:sz="4" w:space="0" w:color="auto"/>
            </w:tcBorders>
            <w:shd w:val="clear" w:color="auto" w:fill="auto"/>
            <w:vAlign w:val="center"/>
            <w:hideMark/>
          </w:tcPr>
          <w:p w:rsidR="005200AA" w:rsidRPr="00F374DD" w:rsidRDefault="005200AA" w:rsidP="00FB2F39">
            <w:pPr>
              <w:jc w:val="center"/>
              <w:rPr>
                <w:b/>
                <w:bCs/>
                <w:sz w:val="22"/>
                <w:szCs w:val="20"/>
              </w:rPr>
            </w:pPr>
            <w:r w:rsidRPr="00F374DD">
              <w:rPr>
                <w:b/>
                <w:bCs/>
                <w:sz w:val="22"/>
                <w:szCs w:val="20"/>
              </w:rPr>
              <w:t> </w:t>
            </w:r>
          </w:p>
        </w:tc>
        <w:tc>
          <w:tcPr>
            <w:tcW w:w="878" w:type="dxa"/>
            <w:tcBorders>
              <w:top w:val="nil"/>
              <w:left w:val="nil"/>
              <w:bottom w:val="single" w:sz="4" w:space="0" w:color="auto"/>
              <w:right w:val="single" w:sz="4" w:space="0" w:color="auto"/>
            </w:tcBorders>
            <w:shd w:val="clear" w:color="auto" w:fill="auto"/>
            <w:vAlign w:val="center"/>
            <w:hideMark/>
          </w:tcPr>
          <w:p w:rsidR="005200AA" w:rsidRPr="00F374DD" w:rsidRDefault="005200AA" w:rsidP="00FB2F39">
            <w:pPr>
              <w:jc w:val="center"/>
              <w:rPr>
                <w:b/>
                <w:bCs/>
                <w:sz w:val="22"/>
                <w:szCs w:val="20"/>
              </w:rPr>
            </w:pPr>
            <w:r w:rsidRPr="00F374DD">
              <w:rPr>
                <w:b/>
                <w:bCs/>
                <w:sz w:val="22"/>
                <w:szCs w:val="20"/>
              </w:rPr>
              <w:t> </w:t>
            </w:r>
          </w:p>
        </w:tc>
        <w:tc>
          <w:tcPr>
            <w:tcW w:w="1107" w:type="dxa"/>
            <w:tcBorders>
              <w:top w:val="nil"/>
              <w:left w:val="nil"/>
              <w:bottom w:val="single" w:sz="4" w:space="0" w:color="auto"/>
              <w:right w:val="single" w:sz="4" w:space="0" w:color="auto"/>
            </w:tcBorders>
            <w:shd w:val="clear" w:color="auto" w:fill="auto"/>
            <w:noWrap/>
            <w:vAlign w:val="center"/>
            <w:hideMark/>
          </w:tcPr>
          <w:p w:rsidR="005200AA" w:rsidRPr="00F374DD" w:rsidRDefault="005200AA" w:rsidP="00FB2F39">
            <w:pPr>
              <w:jc w:val="center"/>
              <w:rPr>
                <w:b/>
                <w:bCs/>
                <w:sz w:val="22"/>
                <w:szCs w:val="20"/>
              </w:rPr>
            </w:pPr>
            <w:r w:rsidRPr="00F374DD">
              <w:rPr>
                <w:b/>
                <w:bCs/>
                <w:sz w:val="22"/>
                <w:szCs w:val="20"/>
              </w:rPr>
              <w:t> </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F374DD" w:rsidRDefault="005200AA" w:rsidP="00FB2F39">
            <w:pPr>
              <w:jc w:val="center"/>
              <w:rPr>
                <w:b/>
                <w:bCs/>
                <w:sz w:val="22"/>
                <w:szCs w:val="20"/>
              </w:rPr>
            </w:pPr>
            <w:r w:rsidRPr="00F374DD">
              <w:rPr>
                <w:b/>
                <w:bCs/>
                <w:sz w:val="22"/>
                <w:szCs w:val="20"/>
              </w:rPr>
              <w:t> </w:t>
            </w:r>
          </w:p>
        </w:tc>
        <w:tc>
          <w:tcPr>
            <w:tcW w:w="964" w:type="dxa"/>
            <w:tcBorders>
              <w:top w:val="nil"/>
              <w:left w:val="nil"/>
              <w:bottom w:val="single" w:sz="4" w:space="0" w:color="auto"/>
              <w:right w:val="single" w:sz="4" w:space="0" w:color="auto"/>
            </w:tcBorders>
            <w:shd w:val="clear" w:color="auto" w:fill="auto"/>
            <w:noWrap/>
            <w:vAlign w:val="center"/>
            <w:hideMark/>
          </w:tcPr>
          <w:p w:rsidR="005200AA" w:rsidRPr="00F374DD" w:rsidRDefault="005200AA" w:rsidP="00FB2F39">
            <w:pPr>
              <w:jc w:val="center"/>
              <w:rPr>
                <w:b/>
                <w:bCs/>
                <w:sz w:val="22"/>
                <w:szCs w:val="20"/>
              </w:rPr>
            </w:pPr>
            <w:r w:rsidRPr="00F374DD">
              <w:rPr>
                <w:b/>
                <w:bCs/>
                <w:sz w:val="22"/>
                <w:szCs w:val="20"/>
              </w:rPr>
              <w:t> </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F374DD" w:rsidRDefault="005200AA" w:rsidP="00FB2F39">
            <w:pPr>
              <w:jc w:val="center"/>
              <w:rPr>
                <w:b/>
                <w:bCs/>
                <w:sz w:val="22"/>
                <w:szCs w:val="20"/>
              </w:rPr>
            </w:pPr>
            <w:r w:rsidRPr="00F374DD">
              <w:rPr>
                <w:b/>
                <w:bCs/>
                <w:sz w:val="22"/>
                <w:szCs w:val="20"/>
              </w:rPr>
              <w:t> </w:t>
            </w:r>
          </w:p>
        </w:tc>
        <w:tc>
          <w:tcPr>
            <w:tcW w:w="929" w:type="dxa"/>
            <w:tcBorders>
              <w:top w:val="nil"/>
              <w:left w:val="nil"/>
              <w:bottom w:val="single" w:sz="4" w:space="0" w:color="auto"/>
              <w:right w:val="single" w:sz="4" w:space="0" w:color="auto"/>
            </w:tcBorders>
            <w:shd w:val="clear" w:color="auto" w:fill="auto"/>
            <w:noWrap/>
            <w:vAlign w:val="center"/>
            <w:hideMark/>
          </w:tcPr>
          <w:p w:rsidR="005200AA" w:rsidRPr="00F374DD" w:rsidRDefault="005200AA" w:rsidP="00FB2F39">
            <w:pPr>
              <w:jc w:val="center"/>
              <w:rPr>
                <w:b/>
                <w:bCs/>
                <w:sz w:val="22"/>
                <w:szCs w:val="20"/>
              </w:rPr>
            </w:pPr>
            <w:r w:rsidRPr="00F374DD">
              <w:rPr>
                <w:b/>
                <w:bCs/>
                <w:sz w:val="22"/>
                <w:szCs w:val="20"/>
              </w:rPr>
              <w:t> </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F374DD" w:rsidRDefault="005200AA" w:rsidP="00FB2F39">
            <w:pPr>
              <w:jc w:val="center"/>
              <w:rPr>
                <w:b/>
                <w:bCs/>
                <w:color w:val="000000"/>
                <w:sz w:val="22"/>
                <w:szCs w:val="20"/>
              </w:rPr>
            </w:pPr>
            <w:r w:rsidRPr="00F374DD">
              <w:rPr>
                <w:b/>
                <w:bCs/>
                <w:color w:val="000000"/>
                <w:sz w:val="22"/>
                <w:szCs w:val="20"/>
              </w:rPr>
              <w:t> </w:t>
            </w:r>
          </w:p>
        </w:tc>
        <w:tc>
          <w:tcPr>
            <w:tcW w:w="929" w:type="dxa"/>
            <w:tcBorders>
              <w:top w:val="nil"/>
              <w:left w:val="nil"/>
              <w:bottom w:val="single" w:sz="4" w:space="0" w:color="auto"/>
              <w:right w:val="single" w:sz="4" w:space="0" w:color="auto"/>
            </w:tcBorders>
            <w:shd w:val="clear" w:color="auto" w:fill="auto"/>
            <w:noWrap/>
            <w:vAlign w:val="center"/>
            <w:hideMark/>
          </w:tcPr>
          <w:p w:rsidR="005200AA" w:rsidRPr="00F374DD" w:rsidRDefault="005200AA" w:rsidP="00FB2F39">
            <w:pPr>
              <w:jc w:val="center"/>
              <w:rPr>
                <w:b/>
                <w:bCs/>
                <w:sz w:val="22"/>
                <w:szCs w:val="20"/>
              </w:rPr>
            </w:pPr>
            <w:r w:rsidRPr="00F374DD">
              <w:rPr>
                <w:b/>
                <w:bCs/>
                <w:sz w:val="22"/>
                <w:szCs w:val="20"/>
              </w:rPr>
              <w:t>14 083</w:t>
            </w:r>
          </w:p>
        </w:tc>
        <w:tc>
          <w:tcPr>
            <w:tcW w:w="878" w:type="dxa"/>
            <w:tcBorders>
              <w:top w:val="nil"/>
              <w:left w:val="nil"/>
              <w:bottom w:val="single" w:sz="4" w:space="0" w:color="auto"/>
              <w:right w:val="single" w:sz="4" w:space="0" w:color="auto"/>
            </w:tcBorders>
            <w:shd w:val="clear" w:color="auto" w:fill="auto"/>
            <w:noWrap/>
            <w:vAlign w:val="center"/>
            <w:hideMark/>
          </w:tcPr>
          <w:p w:rsidR="005200AA" w:rsidRPr="00F374DD" w:rsidRDefault="005200AA" w:rsidP="00FB2F39">
            <w:pPr>
              <w:jc w:val="center"/>
              <w:rPr>
                <w:b/>
                <w:bCs/>
                <w:sz w:val="22"/>
                <w:szCs w:val="20"/>
              </w:rPr>
            </w:pPr>
            <w:r w:rsidRPr="00F374DD">
              <w:rPr>
                <w:b/>
                <w:bCs/>
                <w:sz w:val="22"/>
                <w:szCs w:val="20"/>
              </w:rPr>
              <w:t> </w:t>
            </w:r>
          </w:p>
        </w:tc>
        <w:tc>
          <w:tcPr>
            <w:tcW w:w="929" w:type="dxa"/>
            <w:tcBorders>
              <w:top w:val="nil"/>
              <w:left w:val="nil"/>
              <w:bottom w:val="single" w:sz="4" w:space="0" w:color="auto"/>
              <w:right w:val="single" w:sz="4" w:space="0" w:color="auto"/>
            </w:tcBorders>
            <w:shd w:val="clear" w:color="auto" w:fill="auto"/>
            <w:noWrap/>
            <w:vAlign w:val="center"/>
            <w:hideMark/>
          </w:tcPr>
          <w:p w:rsidR="005200AA" w:rsidRPr="00F374DD" w:rsidRDefault="005200AA" w:rsidP="00FB2F39">
            <w:pPr>
              <w:jc w:val="center"/>
              <w:rPr>
                <w:b/>
                <w:bCs/>
                <w:sz w:val="22"/>
                <w:szCs w:val="20"/>
              </w:rPr>
            </w:pPr>
            <w:r w:rsidRPr="00F374DD">
              <w:rPr>
                <w:b/>
                <w:bCs/>
                <w:sz w:val="22"/>
                <w:szCs w:val="20"/>
              </w:rPr>
              <w:t> </w:t>
            </w:r>
          </w:p>
        </w:tc>
        <w:tc>
          <w:tcPr>
            <w:tcW w:w="878" w:type="dxa"/>
            <w:tcBorders>
              <w:top w:val="nil"/>
              <w:left w:val="nil"/>
              <w:bottom w:val="single" w:sz="4" w:space="0" w:color="auto"/>
              <w:right w:val="single" w:sz="4" w:space="0" w:color="auto"/>
            </w:tcBorders>
            <w:shd w:val="clear" w:color="auto" w:fill="auto"/>
            <w:vAlign w:val="center"/>
            <w:hideMark/>
          </w:tcPr>
          <w:p w:rsidR="005200AA" w:rsidRPr="00F374DD" w:rsidRDefault="005200AA" w:rsidP="00FB2F39">
            <w:pPr>
              <w:jc w:val="center"/>
              <w:rPr>
                <w:b/>
                <w:bCs/>
                <w:sz w:val="22"/>
                <w:szCs w:val="20"/>
              </w:rPr>
            </w:pPr>
            <w:r w:rsidRPr="00F374DD">
              <w:rPr>
                <w:b/>
                <w:bCs/>
                <w:sz w:val="22"/>
                <w:szCs w:val="20"/>
              </w:rPr>
              <w:t> </w:t>
            </w:r>
          </w:p>
        </w:tc>
        <w:tc>
          <w:tcPr>
            <w:tcW w:w="929" w:type="dxa"/>
            <w:gridSpan w:val="2"/>
            <w:tcBorders>
              <w:top w:val="nil"/>
              <w:left w:val="nil"/>
              <w:bottom w:val="single" w:sz="4" w:space="0" w:color="auto"/>
              <w:right w:val="single" w:sz="4" w:space="0" w:color="auto"/>
            </w:tcBorders>
            <w:shd w:val="clear" w:color="auto" w:fill="auto"/>
            <w:noWrap/>
            <w:vAlign w:val="center"/>
            <w:hideMark/>
          </w:tcPr>
          <w:p w:rsidR="005200AA" w:rsidRDefault="005200AA" w:rsidP="00FB2F39">
            <w:pPr>
              <w:jc w:val="center"/>
              <w:rPr>
                <w:b/>
                <w:bCs/>
                <w:sz w:val="20"/>
                <w:szCs w:val="20"/>
              </w:rPr>
            </w:pPr>
            <w:r>
              <w:rPr>
                <w:b/>
                <w:bCs/>
                <w:sz w:val="20"/>
                <w:szCs w:val="20"/>
              </w:rPr>
              <w:t> </w:t>
            </w:r>
          </w:p>
        </w:tc>
        <w:tc>
          <w:tcPr>
            <w:tcW w:w="878" w:type="dxa"/>
            <w:gridSpan w:val="2"/>
            <w:tcBorders>
              <w:top w:val="nil"/>
              <w:left w:val="nil"/>
              <w:bottom w:val="single" w:sz="4" w:space="0" w:color="auto"/>
              <w:right w:val="single" w:sz="4" w:space="0" w:color="auto"/>
            </w:tcBorders>
            <w:shd w:val="clear" w:color="auto" w:fill="auto"/>
            <w:vAlign w:val="center"/>
            <w:hideMark/>
          </w:tcPr>
          <w:p w:rsidR="005200AA" w:rsidRDefault="005200AA" w:rsidP="00FB2F39">
            <w:pPr>
              <w:jc w:val="center"/>
              <w:rPr>
                <w:b/>
                <w:bCs/>
                <w:sz w:val="20"/>
                <w:szCs w:val="20"/>
              </w:rPr>
            </w:pPr>
            <w:r>
              <w:rPr>
                <w:b/>
                <w:bCs/>
                <w:sz w:val="20"/>
                <w:szCs w:val="20"/>
              </w:rPr>
              <w:t> </w:t>
            </w:r>
          </w:p>
        </w:tc>
      </w:tr>
    </w:tbl>
    <w:p w:rsidR="005200AA" w:rsidRDefault="005200AA" w:rsidP="005200AA">
      <w:pPr>
        <w:jc w:val="right"/>
        <w:rPr>
          <w:b/>
          <w:bCs/>
          <w:color w:val="000000"/>
          <w:sz w:val="20"/>
          <w:szCs w:val="20"/>
        </w:rPr>
      </w:pPr>
    </w:p>
    <w:p w:rsidR="005200AA" w:rsidRDefault="005200AA" w:rsidP="005200AA">
      <w:pPr>
        <w:jc w:val="right"/>
        <w:rPr>
          <w:b/>
          <w:bCs/>
          <w:color w:val="000000"/>
          <w:sz w:val="20"/>
          <w:szCs w:val="20"/>
        </w:rPr>
      </w:pPr>
    </w:p>
    <w:p w:rsidR="005200AA" w:rsidRDefault="005200AA" w:rsidP="005200AA">
      <w:pPr>
        <w:rPr>
          <w:b/>
          <w:bCs/>
          <w:color w:val="000000"/>
          <w:sz w:val="20"/>
          <w:szCs w:val="20"/>
        </w:rPr>
      </w:pPr>
    </w:p>
    <w:p w:rsidR="005200AA" w:rsidRDefault="005200AA" w:rsidP="005200AA">
      <w:pPr>
        <w:jc w:val="right"/>
        <w:rPr>
          <w:b/>
          <w:bCs/>
          <w:color w:val="000000"/>
          <w:sz w:val="20"/>
          <w:szCs w:val="20"/>
        </w:rPr>
      </w:pPr>
    </w:p>
    <w:p w:rsidR="005200AA" w:rsidRDefault="005200AA" w:rsidP="005200AA">
      <w:pPr>
        <w:jc w:val="right"/>
        <w:rPr>
          <w:b/>
          <w:bCs/>
          <w:color w:val="000000"/>
          <w:sz w:val="20"/>
          <w:szCs w:val="20"/>
        </w:rPr>
      </w:pPr>
    </w:p>
    <w:p w:rsidR="005200AA" w:rsidRDefault="005200AA" w:rsidP="005200AA">
      <w:pPr>
        <w:jc w:val="right"/>
        <w:rPr>
          <w:b/>
          <w:bCs/>
          <w:color w:val="000000"/>
          <w:sz w:val="20"/>
          <w:szCs w:val="20"/>
        </w:rPr>
      </w:pPr>
    </w:p>
    <w:p w:rsidR="005200AA" w:rsidRDefault="005200AA" w:rsidP="005200AA">
      <w:pPr>
        <w:jc w:val="right"/>
        <w:rPr>
          <w:b/>
          <w:bCs/>
          <w:color w:val="000000"/>
          <w:sz w:val="20"/>
          <w:szCs w:val="20"/>
        </w:rPr>
      </w:pPr>
    </w:p>
    <w:p w:rsidR="005200AA" w:rsidRDefault="005200AA" w:rsidP="005200AA">
      <w:pPr>
        <w:jc w:val="right"/>
        <w:rPr>
          <w:b/>
          <w:bCs/>
          <w:color w:val="000000"/>
          <w:sz w:val="20"/>
          <w:szCs w:val="20"/>
        </w:rPr>
      </w:pPr>
    </w:p>
    <w:p w:rsidR="005200AA" w:rsidRDefault="005200AA" w:rsidP="005200AA">
      <w:pPr>
        <w:jc w:val="right"/>
        <w:rPr>
          <w:b/>
          <w:bCs/>
          <w:color w:val="000000"/>
          <w:sz w:val="20"/>
          <w:szCs w:val="20"/>
        </w:rPr>
      </w:pPr>
    </w:p>
    <w:p w:rsidR="005200AA" w:rsidRPr="00DF6B0C" w:rsidRDefault="005200AA" w:rsidP="005200AA">
      <w:pPr>
        <w:jc w:val="right"/>
        <w:rPr>
          <w:b/>
          <w:bCs/>
          <w:color w:val="000000"/>
          <w:sz w:val="20"/>
          <w:szCs w:val="20"/>
        </w:rPr>
      </w:pPr>
    </w:p>
    <w:p w:rsidR="005200AA" w:rsidRDefault="005200AA" w:rsidP="005200AA"/>
    <w:p w:rsidR="005200AA" w:rsidRPr="004C1658" w:rsidRDefault="005200AA" w:rsidP="005200AA">
      <w:pPr>
        <w:ind w:firstLine="709"/>
        <w:jc w:val="both"/>
        <w:rPr>
          <w:sz w:val="28"/>
          <w:szCs w:val="28"/>
        </w:rPr>
      </w:pPr>
    </w:p>
    <w:p w:rsidR="005200AA" w:rsidRDefault="005200AA" w:rsidP="005200AA">
      <w:pPr>
        <w:ind w:firstLine="709"/>
        <w:jc w:val="both"/>
        <w:rPr>
          <w:b/>
          <w:sz w:val="28"/>
          <w:szCs w:val="28"/>
        </w:rPr>
        <w:sectPr w:rsidR="005200AA" w:rsidSect="00FB2F39">
          <w:pgSz w:w="23808" w:h="16840" w:orient="landscape" w:code="8"/>
          <w:pgMar w:top="1701" w:right="1134" w:bottom="851" w:left="709" w:header="709" w:footer="709" w:gutter="0"/>
          <w:cols w:space="708"/>
          <w:docGrid w:linePitch="360"/>
        </w:sectPr>
      </w:pPr>
    </w:p>
    <w:p w:rsidR="005200AA" w:rsidRPr="004C1658" w:rsidRDefault="005200AA" w:rsidP="005200AA">
      <w:pPr>
        <w:ind w:firstLine="709"/>
        <w:jc w:val="both"/>
        <w:rPr>
          <w:sz w:val="28"/>
          <w:szCs w:val="28"/>
        </w:rPr>
      </w:pPr>
      <w:r w:rsidRPr="004C1658">
        <w:rPr>
          <w:b/>
          <w:sz w:val="28"/>
          <w:szCs w:val="28"/>
        </w:rPr>
        <w:t>Прогноз транспортного налога</w:t>
      </w:r>
      <w:r w:rsidR="00A57294">
        <w:rPr>
          <w:b/>
          <w:sz w:val="28"/>
          <w:szCs w:val="28"/>
        </w:rPr>
        <w:t xml:space="preserve"> с организаций и физических лиц всего</w:t>
      </w:r>
      <w:r w:rsidRPr="004C1658">
        <w:rPr>
          <w:b/>
          <w:sz w:val="28"/>
          <w:szCs w:val="28"/>
        </w:rPr>
        <w:t xml:space="preserve"> составит:</w:t>
      </w:r>
    </w:p>
    <w:p w:rsidR="005200AA" w:rsidRPr="004C1658" w:rsidRDefault="005200AA" w:rsidP="005200AA">
      <w:pPr>
        <w:ind w:firstLine="709"/>
        <w:jc w:val="both"/>
        <w:rPr>
          <w:sz w:val="28"/>
          <w:szCs w:val="28"/>
        </w:rPr>
      </w:pPr>
      <w:r w:rsidRPr="004C1658">
        <w:rPr>
          <w:b/>
          <w:sz w:val="28"/>
          <w:szCs w:val="28"/>
        </w:rPr>
        <w:t>на 202</w:t>
      </w:r>
      <w:r>
        <w:rPr>
          <w:b/>
          <w:sz w:val="28"/>
          <w:szCs w:val="28"/>
        </w:rPr>
        <w:t>3</w:t>
      </w:r>
      <w:r w:rsidRPr="004C1658">
        <w:rPr>
          <w:b/>
          <w:sz w:val="28"/>
          <w:szCs w:val="28"/>
        </w:rPr>
        <w:t xml:space="preserve"> год</w:t>
      </w:r>
      <w:r w:rsidRPr="004C1658">
        <w:rPr>
          <w:sz w:val="28"/>
          <w:szCs w:val="28"/>
        </w:rPr>
        <w:t xml:space="preserve"> – </w:t>
      </w:r>
      <w:r w:rsidRPr="009B136B">
        <w:rPr>
          <w:b/>
          <w:sz w:val="28"/>
          <w:szCs w:val="28"/>
        </w:rPr>
        <w:t>1 671 209</w:t>
      </w:r>
      <w:r w:rsidRPr="004C1658">
        <w:rPr>
          <w:b/>
          <w:sz w:val="28"/>
          <w:szCs w:val="28"/>
        </w:rPr>
        <w:t>,0 тыс. рублей</w:t>
      </w:r>
      <w:r w:rsidRPr="004C1658">
        <w:rPr>
          <w:sz w:val="28"/>
          <w:szCs w:val="28"/>
        </w:rPr>
        <w:t xml:space="preserve"> (</w:t>
      </w:r>
      <w:r w:rsidRPr="009B136B">
        <w:rPr>
          <w:sz w:val="28"/>
          <w:szCs w:val="28"/>
        </w:rPr>
        <w:t>283 853</w:t>
      </w:r>
      <w:r w:rsidRPr="004C1658">
        <w:rPr>
          <w:sz w:val="28"/>
          <w:szCs w:val="28"/>
        </w:rPr>
        <w:t xml:space="preserve">,0+ </w:t>
      </w:r>
      <w:r w:rsidRPr="009B136B">
        <w:rPr>
          <w:sz w:val="28"/>
          <w:szCs w:val="28"/>
        </w:rPr>
        <w:t>1 387 356</w:t>
      </w:r>
      <w:r w:rsidRPr="004C1658">
        <w:rPr>
          <w:sz w:val="28"/>
          <w:szCs w:val="28"/>
        </w:rPr>
        <w:t>,0);</w:t>
      </w:r>
    </w:p>
    <w:p w:rsidR="005200AA" w:rsidRPr="004C1658" w:rsidRDefault="005200AA" w:rsidP="005200AA">
      <w:pPr>
        <w:ind w:firstLine="709"/>
        <w:jc w:val="both"/>
        <w:rPr>
          <w:sz w:val="28"/>
          <w:szCs w:val="28"/>
        </w:rPr>
      </w:pPr>
      <w:r w:rsidRPr="004C1658">
        <w:rPr>
          <w:b/>
          <w:sz w:val="28"/>
          <w:szCs w:val="28"/>
        </w:rPr>
        <w:t>на 202</w:t>
      </w:r>
      <w:r>
        <w:rPr>
          <w:b/>
          <w:sz w:val="28"/>
          <w:szCs w:val="28"/>
        </w:rPr>
        <w:t>4</w:t>
      </w:r>
      <w:r w:rsidRPr="004C1658">
        <w:rPr>
          <w:b/>
          <w:sz w:val="28"/>
          <w:szCs w:val="28"/>
        </w:rPr>
        <w:t xml:space="preserve"> год – </w:t>
      </w:r>
      <w:r w:rsidRPr="009B136B">
        <w:rPr>
          <w:b/>
          <w:sz w:val="28"/>
          <w:szCs w:val="28"/>
        </w:rPr>
        <w:t>1 732 552</w:t>
      </w:r>
      <w:r w:rsidRPr="004C1658">
        <w:rPr>
          <w:b/>
          <w:sz w:val="28"/>
          <w:szCs w:val="28"/>
        </w:rPr>
        <w:t xml:space="preserve">,0 тыс. рублей </w:t>
      </w:r>
      <w:r w:rsidRPr="004C1658">
        <w:rPr>
          <w:sz w:val="28"/>
          <w:szCs w:val="28"/>
        </w:rPr>
        <w:t>(</w:t>
      </w:r>
      <w:r w:rsidRPr="009B136B">
        <w:rPr>
          <w:sz w:val="28"/>
          <w:szCs w:val="28"/>
        </w:rPr>
        <w:t>302 468</w:t>
      </w:r>
      <w:r w:rsidRPr="004C1658">
        <w:rPr>
          <w:sz w:val="28"/>
          <w:szCs w:val="28"/>
        </w:rPr>
        <w:t xml:space="preserve">,0 + </w:t>
      </w:r>
      <w:r w:rsidRPr="009B136B">
        <w:rPr>
          <w:sz w:val="28"/>
          <w:szCs w:val="28"/>
        </w:rPr>
        <w:t>1 430 084</w:t>
      </w:r>
      <w:r w:rsidRPr="004C1658">
        <w:rPr>
          <w:sz w:val="28"/>
          <w:szCs w:val="28"/>
        </w:rPr>
        <w:t>,0);</w:t>
      </w:r>
    </w:p>
    <w:p w:rsidR="005200AA" w:rsidRPr="004C1658" w:rsidRDefault="005200AA" w:rsidP="005200AA">
      <w:pPr>
        <w:ind w:firstLine="709"/>
        <w:jc w:val="both"/>
        <w:rPr>
          <w:sz w:val="28"/>
          <w:szCs w:val="28"/>
        </w:rPr>
      </w:pPr>
      <w:r w:rsidRPr="004C1658">
        <w:rPr>
          <w:b/>
          <w:sz w:val="28"/>
          <w:szCs w:val="28"/>
        </w:rPr>
        <w:t>на 202</w:t>
      </w:r>
      <w:r>
        <w:rPr>
          <w:b/>
          <w:sz w:val="28"/>
          <w:szCs w:val="28"/>
        </w:rPr>
        <w:t>5</w:t>
      </w:r>
      <w:r w:rsidRPr="004C1658">
        <w:rPr>
          <w:b/>
          <w:sz w:val="28"/>
          <w:szCs w:val="28"/>
        </w:rPr>
        <w:t xml:space="preserve"> год – </w:t>
      </w:r>
      <w:r w:rsidRPr="009B136B">
        <w:rPr>
          <w:b/>
          <w:sz w:val="28"/>
          <w:szCs w:val="28"/>
        </w:rPr>
        <w:t>1 781 051</w:t>
      </w:r>
      <w:r w:rsidRPr="004C1658">
        <w:rPr>
          <w:b/>
          <w:sz w:val="28"/>
          <w:szCs w:val="28"/>
        </w:rPr>
        <w:t xml:space="preserve">,0 тыс. рублей </w:t>
      </w:r>
      <w:r w:rsidRPr="004C1658">
        <w:rPr>
          <w:sz w:val="28"/>
          <w:szCs w:val="28"/>
        </w:rPr>
        <w:t>(</w:t>
      </w:r>
      <w:r w:rsidRPr="009B136B">
        <w:rPr>
          <w:sz w:val="28"/>
          <w:szCs w:val="28"/>
        </w:rPr>
        <w:t>321 580</w:t>
      </w:r>
      <w:r w:rsidRPr="004C1658">
        <w:rPr>
          <w:sz w:val="28"/>
          <w:szCs w:val="28"/>
        </w:rPr>
        <w:t xml:space="preserve">,0 + </w:t>
      </w:r>
      <w:r w:rsidRPr="009B136B">
        <w:rPr>
          <w:sz w:val="28"/>
          <w:szCs w:val="28"/>
        </w:rPr>
        <w:t>1 459 471</w:t>
      </w:r>
      <w:r w:rsidRPr="004C1658">
        <w:rPr>
          <w:sz w:val="28"/>
          <w:szCs w:val="28"/>
        </w:rPr>
        <w:t>,0).</w:t>
      </w:r>
    </w:p>
    <w:p w:rsidR="005200AA" w:rsidRPr="006A79A2" w:rsidRDefault="005200AA" w:rsidP="005200AA">
      <w:pPr>
        <w:pStyle w:val="21"/>
        <w:jc w:val="center"/>
        <w:rPr>
          <w:color w:val="000000" w:themeColor="text1"/>
        </w:rPr>
      </w:pPr>
    </w:p>
    <w:p w:rsidR="009C79C8" w:rsidRDefault="009C79C8" w:rsidP="00377938">
      <w:pPr>
        <w:jc w:val="center"/>
        <w:rPr>
          <w:b/>
          <w:sz w:val="28"/>
          <w:szCs w:val="28"/>
        </w:rPr>
      </w:pPr>
    </w:p>
    <w:p w:rsidR="00C92D9B" w:rsidRDefault="00C92D9B" w:rsidP="00AF5937">
      <w:pPr>
        <w:jc w:val="center"/>
        <w:outlineLvl w:val="1"/>
        <w:rPr>
          <w:b/>
          <w:sz w:val="28"/>
          <w:szCs w:val="28"/>
        </w:rPr>
      </w:pPr>
      <w:r w:rsidRPr="001C023D">
        <w:rPr>
          <w:b/>
          <w:sz w:val="28"/>
          <w:szCs w:val="28"/>
        </w:rPr>
        <w:t>Налог на игорный бизнес</w:t>
      </w:r>
    </w:p>
    <w:p w:rsidR="00C92D9B" w:rsidRDefault="00C92D9B" w:rsidP="00AF5937">
      <w:pPr>
        <w:jc w:val="center"/>
        <w:outlineLvl w:val="1"/>
        <w:rPr>
          <w:b/>
          <w:snapToGrid w:val="0"/>
          <w:sz w:val="28"/>
          <w:szCs w:val="28"/>
        </w:rPr>
      </w:pPr>
      <w:r w:rsidRPr="001C023D">
        <w:rPr>
          <w:b/>
          <w:snapToGrid w:val="0"/>
          <w:sz w:val="28"/>
          <w:szCs w:val="28"/>
        </w:rPr>
        <w:t xml:space="preserve"> (000 1 06 05000 02 0000 110)</w:t>
      </w:r>
    </w:p>
    <w:p w:rsidR="00C92D9B" w:rsidRPr="001C023D" w:rsidRDefault="00C92D9B" w:rsidP="00C92D9B">
      <w:pPr>
        <w:jc w:val="center"/>
        <w:rPr>
          <w:b/>
          <w:snapToGrid w:val="0"/>
          <w:sz w:val="28"/>
          <w:szCs w:val="28"/>
        </w:rPr>
      </w:pPr>
    </w:p>
    <w:p w:rsidR="00C92D9B" w:rsidRPr="00496DC5" w:rsidRDefault="00C92D9B" w:rsidP="00496DC5">
      <w:pPr>
        <w:ind w:firstLine="709"/>
        <w:jc w:val="both"/>
        <w:rPr>
          <w:sz w:val="28"/>
          <w:szCs w:val="28"/>
        </w:rPr>
      </w:pPr>
      <w:r w:rsidRPr="00496DC5">
        <w:rPr>
          <w:sz w:val="28"/>
          <w:szCs w:val="28"/>
        </w:rPr>
        <w:t xml:space="preserve">Поступление налога на игорный бизнес в областной бюджет Тверской области на 2023 - 2025 годы прогнозируется по </w:t>
      </w:r>
      <w:r w:rsidRPr="00496DC5">
        <w:rPr>
          <w:b/>
          <w:sz w:val="28"/>
          <w:szCs w:val="28"/>
        </w:rPr>
        <w:t>1 344 тыс. руб.</w:t>
      </w:r>
    </w:p>
    <w:p w:rsidR="00C92D9B" w:rsidRPr="00496DC5" w:rsidRDefault="00C92D9B" w:rsidP="00496DC5">
      <w:pPr>
        <w:pStyle w:val="a7"/>
        <w:spacing w:after="0"/>
        <w:ind w:firstLine="709"/>
        <w:jc w:val="both"/>
        <w:rPr>
          <w:sz w:val="28"/>
          <w:szCs w:val="28"/>
        </w:rPr>
      </w:pPr>
      <w:r w:rsidRPr="00496DC5">
        <w:rPr>
          <w:sz w:val="28"/>
          <w:szCs w:val="28"/>
        </w:rPr>
        <w:t xml:space="preserve">Расчет прогноза налога на игорный бизнес составлен Управлением Федеральной налоговой службы по Тверской области (главным администратором доходов бюджета) в соответствии с главой 29 «Налог на игорный бизнес» части второй Налогового кодекса Российской Федерации исходя из планируемого Управлением Федеральной налоговой службы по Тверской области количества объектов налогообложения по видам (по данным отчета формы № 5-ИБ «О налоговой базе и структуре начислений по налогу на игорный бизнес» за 2021 год (далее отчет формы № 5-ИБ) объектами налогообложения являются только пункты приема ставок букмекерских контор исходя из чего, прогноз поступления налога на игорный бизнес выполнен по данному виду объекта налогообложения. По данным отчета формы № 5-ИБ по итогам 2021 года количество пунктов приема ставок букмекерских контор на территории Тверской области составило 10 единиц. По состоянию на 01.07.2022 количество объектов снизилось до 8 единиц. </w:t>
      </w:r>
    </w:p>
    <w:p w:rsidR="00C92D9B" w:rsidRPr="00496DC5" w:rsidRDefault="00C92D9B" w:rsidP="00496DC5">
      <w:pPr>
        <w:pStyle w:val="a7"/>
        <w:spacing w:after="0"/>
        <w:ind w:firstLine="709"/>
        <w:jc w:val="both"/>
        <w:rPr>
          <w:sz w:val="28"/>
          <w:szCs w:val="28"/>
        </w:rPr>
      </w:pPr>
      <w:r w:rsidRPr="00496DC5">
        <w:rPr>
          <w:sz w:val="28"/>
          <w:szCs w:val="28"/>
        </w:rPr>
        <w:t xml:space="preserve">Прогноз поступлений налога на игорный бизнес на 2023 - 2025 годы произведён исходя из количества объектов налогообложения – 8 единиц, налоговой ставки, установленной для соответствующего объекта налогообложения законом Тверской области от 27.11.2003 № 80-ЗО «О ставках налога на игорный бизнес» (в редакции </w:t>
      </w:r>
      <w:hyperlink r:id="rId36" w:history="1">
        <w:r w:rsidRPr="00496DC5">
          <w:rPr>
            <w:sz w:val="28"/>
            <w:szCs w:val="28"/>
          </w:rPr>
          <w:t>Закона</w:t>
        </w:r>
      </w:hyperlink>
      <w:r w:rsidRPr="00496DC5">
        <w:rPr>
          <w:sz w:val="28"/>
          <w:szCs w:val="28"/>
        </w:rPr>
        <w:t xml:space="preserve"> Тверской области от 22.02.2018 № 5-ЗО «</w:t>
      </w:r>
      <w:r w:rsidRPr="00496DC5">
        <w:rPr>
          <w:bCs/>
          <w:sz w:val="28"/>
          <w:szCs w:val="28"/>
        </w:rPr>
        <w:t xml:space="preserve">О внесении изменения в статью 1 закона Тверской области «О ставках налога на игорный бизнес») </w:t>
      </w:r>
      <w:r w:rsidRPr="00496DC5">
        <w:rPr>
          <w:sz w:val="28"/>
          <w:szCs w:val="28"/>
        </w:rPr>
        <w:t>и периода налогообложения налогом на игорный бизнес. Собираемость налога на игорный бизнес принята 100 процентов.</w:t>
      </w:r>
    </w:p>
    <w:p w:rsidR="00C92D9B" w:rsidRPr="008E15C5" w:rsidRDefault="00C92D9B" w:rsidP="00C92D9B">
      <w:pPr>
        <w:autoSpaceDE w:val="0"/>
        <w:autoSpaceDN w:val="0"/>
        <w:adjustRightInd w:val="0"/>
        <w:jc w:val="both"/>
        <w:rPr>
          <w:sz w:val="28"/>
          <w:szCs w:val="28"/>
        </w:rPr>
      </w:pPr>
    </w:p>
    <w:p w:rsidR="00C92D9B" w:rsidRPr="001C023D" w:rsidRDefault="00C92D9B" w:rsidP="00C92D9B">
      <w:pPr>
        <w:jc w:val="center"/>
        <w:rPr>
          <w:sz w:val="28"/>
          <w:szCs w:val="28"/>
        </w:rPr>
      </w:pPr>
      <w:r w:rsidRPr="008E15C5">
        <w:rPr>
          <w:sz w:val="28"/>
          <w:szCs w:val="28"/>
        </w:rPr>
        <w:t>Расчет поступления</w:t>
      </w:r>
      <w:r w:rsidRPr="001C023D">
        <w:rPr>
          <w:sz w:val="28"/>
          <w:szCs w:val="28"/>
        </w:rPr>
        <w:t xml:space="preserve"> налога на игорный бизнес</w:t>
      </w:r>
    </w:p>
    <w:p w:rsidR="00C92D9B" w:rsidRPr="001C023D" w:rsidRDefault="00C92D9B" w:rsidP="00C92D9B">
      <w:pPr>
        <w:jc w:val="center"/>
        <w:rPr>
          <w:sz w:val="28"/>
          <w:szCs w:val="28"/>
        </w:rPr>
      </w:pPr>
      <w:r w:rsidRPr="001C023D">
        <w:rPr>
          <w:sz w:val="28"/>
          <w:szCs w:val="28"/>
        </w:rPr>
        <w:t xml:space="preserve">в областной бюджет Тверской области  </w:t>
      </w:r>
    </w:p>
    <w:p w:rsidR="00C92D9B" w:rsidRPr="001C023D" w:rsidRDefault="00C92D9B" w:rsidP="00C92D9B">
      <w:pPr>
        <w:ind w:firstLine="709"/>
        <w:jc w:val="both"/>
        <w:rPr>
          <w:sz w:val="28"/>
          <w:szCs w:val="28"/>
        </w:rPr>
      </w:pPr>
      <w:r w:rsidRPr="001C023D">
        <w:rPr>
          <w:sz w:val="28"/>
          <w:szCs w:val="2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1417"/>
        <w:gridCol w:w="1418"/>
      </w:tblGrid>
      <w:tr w:rsidR="00C92D9B" w:rsidRPr="001C023D" w:rsidTr="00FB2F39">
        <w:trPr>
          <w:cantSplit/>
          <w:tblHeader/>
        </w:trPr>
        <w:tc>
          <w:tcPr>
            <w:tcW w:w="6521" w:type="dxa"/>
            <w:vAlign w:val="center"/>
          </w:tcPr>
          <w:p w:rsidR="00C92D9B" w:rsidRPr="001C023D" w:rsidRDefault="00C92D9B" w:rsidP="00FB2F39">
            <w:pPr>
              <w:jc w:val="center"/>
            </w:pPr>
            <w:r w:rsidRPr="001C023D">
              <w:t>Наименование показателей</w:t>
            </w:r>
          </w:p>
        </w:tc>
        <w:tc>
          <w:tcPr>
            <w:tcW w:w="1417" w:type="dxa"/>
          </w:tcPr>
          <w:p w:rsidR="00C92D9B" w:rsidRPr="001C023D" w:rsidRDefault="00C92D9B" w:rsidP="00FB2F39">
            <w:pPr>
              <w:jc w:val="center"/>
            </w:pPr>
            <w:r w:rsidRPr="001C023D">
              <w:t xml:space="preserve">Единица </w:t>
            </w:r>
          </w:p>
          <w:p w:rsidR="00C92D9B" w:rsidRPr="001C023D" w:rsidRDefault="00C92D9B" w:rsidP="00FB2F39">
            <w:pPr>
              <w:jc w:val="center"/>
            </w:pPr>
            <w:r w:rsidRPr="001C023D">
              <w:t>измерения</w:t>
            </w:r>
          </w:p>
        </w:tc>
        <w:tc>
          <w:tcPr>
            <w:tcW w:w="1418" w:type="dxa"/>
            <w:vAlign w:val="center"/>
          </w:tcPr>
          <w:p w:rsidR="00C92D9B" w:rsidRPr="001C023D" w:rsidRDefault="00C92D9B" w:rsidP="00FB2F39">
            <w:pPr>
              <w:jc w:val="center"/>
              <w:rPr>
                <w:i/>
              </w:rPr>
            </w:pPr>
            <w:r>
              <w:t xml:space="preserve">Сумма </w:t>
            </w:r>
          </w:p>
        </w:tc>
      </w:tr>
      <w:tr w:rsidR="00C92D9B" w:rsidRPr="001C023D" w:rsidTr="00FB2F39">
        <w:trPr>
          <w:trHeight w:val="353"/>
        </w:trPr>
        <w:tc>
          <w:tcPr>
            <w:tcW w:w="6521" w:type="dxa"/>
          </w:tcPr>
          <w:p w:rsidR="00C92D9B" w:rsidRDefault="00C92D9B" w:rsidP="00FB2F39">
            <w:r>
              <w:t>1. Планируемое к</w:t>
            </w:r>
            <w:r w:rsidRPr="001C023D">
              <w:t xml:space="preserve">оличество объектов налогообложения </w:t>
            </w:r>
            <w:r>
              <w:t xml:space="preserve">- </w:t>
            </w:r>
            <w:r w:rsidRPr="001C023D">
              <w:t>пункт</w:t>
            </w:r>
            <w:r>
              <w:t>ов</w:t>
            </w:r>
            <w:r w:rsidRPr="001C023D">
              <w:t xml:space="preserve"> приема ставок букмекерской конторы</w:t>
            </w:r>
            <w:r>
              <w:t xml:space="preserve">:  </w:t>
            </w:r>
          </w:p>
          <w:p w:rsidR="00C92D9B" w:rsidRDefault="00C92D9B" w:rsidP="00FB2F39">
            <w:r>
              <w:t>а) на 2023 год</w:t>
            </w:r>
          </w:p>
          <w:p w:rsidR="00C92D9B" w:rsidRDefault="00C92D9B" w:rsidP="00FB2F39">
            <w:r>
              <w:t>б) на 2024 год</w:t>
            </w:r>
          </w:p>
          <w:p w:rsidR="00C92D9B" w:rsidRPr="001C023D" w:rsidRDefault="00C92D9B" w:rsidP="00FB2F39">
            <w:r>
              <w:t>в) на 2025 год</w:t>
            </w:r>
          </w:p>
        </w:tc>
        <w:tc>
          <w:tcPr>
            <w:tcW w:w="1417" w:type="dxa"/>
          </w:tcPr>
          <w:p w:rsidR="00C92D9B" w:rsidRDefault="00C92D9B" w:rsidP="00FB2F39">
            <w:pPr>
              <w:jc w:val="center"/>
            </w:pPr>
          </w:p>
          <w:p w:rsidR="00C92D9B" w:rsidRDefault="00C92D9B" w:rsidP="00FB2F39">
            <w:pPr>
              <w:jc w:val="center"/>
            </w:pPr>
          </w:p>
          <w:p w:rsidR="00C92D9B" w:rsidRDefault="00C92D9B" w:rsidP="00FB2F39">
            <w:pPr>
              <w:jc w:val="center"/>
            </w:pPr>
            <w:r>
              <w:t xml:space="preserve">ед. </w:t>
            </w:r>
          </w:p>
          <w:p w:rsidR="00C92D9B" w:rsidRDefault="00C92D9B" w:rsidP="00FB2F39">
            <w:pPr>
              <w:jc w:val="center"/>
            </w:pPr>
            <w:r>
              <w:t>ед.</w:t>
            </w:r>
          </w:p>
          <w:p w:rsidR="00C92D9B" w:rsidRPr="001C023D" w:rsidRDefault="00C92D9B" w:rsidP="00FB2F39">
            <w:pPr>
              <w:jc w:val="center"/>
            </w:pPr>
            <w:r>
              <w:t>ед.</w:t>
            </w:r>
          </w:p>
        </w:tc>
        <w:tc>
          <w:tcPr>
            <w:tcW w:w="1418" w:type="dxa"/>
          </w:tcPr>
          <w:p w:rsidR="00C92D9B" w:rsidRDefault="00C92D9B" w:rsidP="00FB2F39">
            <w:pPr>
              <w:jc w:val="center"/>
            </w:pPr>
          </w:p>
          <w:p w:rsidR="00C92D9B" w:rsidRDefault="00C92D9B" w:rsidP="00FB2F39">
            <w:pPr>
              <w:jc w:val="center"/>
            </w:pPr>
          </w:p>
          <w:p w:rsidR="00C92D9B" w:rsidRDefault="00C92D9B" w:rsidP="00FB2F39">
            <w:pPr>
              <w:jc w:val="center"/>
            </w:pPr>
            <w:r>
              <w:t>8</w:t>
            </w:r>
          </w:p>
          <w:p w:rsidR="00C92D9B" w:rsidRDefault="00C92D9B" w:rsidP="00FB2F39">
            <w:pPr>
              <w:jc w:val="center"/>
            </w:pPr>
            <w:r>
              <w:t>8</w:t>
            </w:r>
          </w:p>
          <w:p w:rsidR="00C92D9B" w:rsidRPr="001C023D" w:rsidRDefault="00C92D9B" w:rsidP="00FB2F39">
            <w:pPr>
              <w:jc w:val="center"/>
            </w:pPr>
            <w:r>
              <w:t>8</w:t>
            </w:r>
          </w:p>
        </w:tc>
      </w:tr>
      <w:tr w:rsidR="00C92D9B" w:rsidRPr="001C023D" w:rsidTr="00FB2F39">
        <w:trPr>
          <w:trHeight w:val="699"/>
        </w:trPr>
        <w:tc>
          <w:tcPr>
            <w:tcW w:w="6521" w:type="dxa"/>
          </w:tcPr>
          <w:p w:rsidR="00C92D9B" w:rsidRDefault="00C92D9B" w:rsidP="00FB2F39">
            <w:pPr>
              <w:autoSpaceDE w:val="0"/>
              <w:autoSpaceDN w:val="0"/>
              <w:adjustRightInd w:val="0"/>
              <w:jc w:val="both"/>
            </w:pPr>
            <w:r>
              <w:t>2. Размер налоговой ставки</w:t>
            </w:r>
            <w:r w:rsidRPr="00CC480A">
              <w:t xml:space="preserve"> по налогу на игорный бизнес за один пункт приема ставок букмекерской конторы</w:t>
            </w:r>
          </w:p>
        </w:tc>
        <w:tc>
          <w:tcPr>
            <w:tcW w:w="1417" w:type="dxa"/>
          </w:tcPr>
          <w:p w:rsidR="00C92D9B" w:rsidRPr="001C023D" w:rsidRDefault="00C92D9B" w:rsidP="00FB2F39">
            <w:pPr>
              <w:jc w:val="center"/>
            </w:pPr>
            <w:r>
              <w:t>тыс. руб. в месяц</w:t>
            </w:r>
          </w:p>
        </w:tc>
        <w:tc>
          <w:tcPr>
            <w:tcW w:w="1418" w:type="dxa"/>
          </w:tcPr>
          <w:p w:rsidR="00C92D9B" w:rsidRDefault="00C92D9B" w:rsidP="00FB2F39">
            <w:pPr>
              <w:jc w:val="center"/>
            </w:pPr>
            <w:r>
              <w:t>14</w:t>
            </w:r>
          </w:p>
        </w:tc>
      </w:tr>
      <w:tr w:rsidR="00C92D9B" w:rsidRPr="001C023D" w:rsidTr="00FB2F39">
        <w:trPr>
          <w:trHeight w:val="361"/>
        </w:trPr>
        <w:tc>
          <w:tcPr>
            <w:tcW w:w="6521" w:type="dxa"/>
          </w:tcPr>
          <w:p w:rsidR="00C92D9B" w:rsidRDefault="00C92D9B" w:rsidP="00FB2F39">
            <w:r>
              <w:t xml:space="preserve">3. </w:t>
            </w:r>
            <w:r w:rsidRPr="005F082A">
              <w:t>Период налогообложения налогом на игорный бизнес</w:t>
            </w:r>
          </w:p>
        </w:tc>
        <w:tc>
          <w:tcPr>
            <w:tcW w:w="1417" w:type="dxa"/>
          </w:tcPr>
          <w:p w:rsidR="00C92D9B" w:rsidRPr="001C023D" w:rsidRDefault="00C92D9B" w:rsidP="00FB2F39">
            <w:pPr>
              <w:jc w:val="center"/>
            </w:pPr>
            <w:r>
              <w:t>месяц</w:t>
            </w:r>
          </w:p>
        </w:tc>
        <w:tc>
          <w:tcPr>
            <w:tcW w:w="1418" w:type="dxa"/>
          </w:tcPr>
          <w:p w:rsidR="00C92D9B" w:rsidRDefault="00C92D9B" w:rsidP="00FB2F39">
            <w:pPr>
              <w:jc w:val="center"/>
            </w:pPr>
            <w:r>
              <w:t>12</w:t>
            </w:r>
          </w:p>
        </w:tc>
      </w:tr>
      <w:tr w:rsidR="00C92D9B" w:rsidRPr="001C023D" w:rsidTr="00FB2F39">
        <w:tc>
          <w:tcPr>
            <w:tcW w:w="6521" w:type="dxa"/>
          </w:tcPr>
          <w:p w:rsidR="00C92D9B" w:rsidRPr="001C023D" w:rsidRDefault="00C92D9B" w:rsidP="00FB2F39">
            <w:r>
              <w:t xml:space="preserve">4.Собираемость налога на игорный бизнес </w:t>
            </w:r>
          </w:p>
          <w:p w:rsidR="00C92D9B" w:rsidRPr="001C023D" w:rsidRDefault="00C92D9B" w:rsidP="00FB2F39"/>
        </w:tc>
        <w:tc>
          <w:tcPr>
            <w:tcW w:w="1417" w:type="dxa"/>
          </w:tcPr>
          <w:p w:rsidR="00C92D9B" w:rsidRPr="001C023D" w:rsidRDefault="00C92D9B" w:rsidP="00FB2F39">
            <w:pPr>
              <w:jc w:val="center"/>
            </w:pPr>
            <w:r>
              <w:t>%</w:t>
            </w:r>
          </w:p>
        </w:tc>
        <w:tc>
          <w:tcPr>
            <w:tcW w:w="1418" w:type="dxa"/>
          </w:tcPr>
          <w:p w:rsidR="00C92D9B" w:rsidRPr="001C023D" w:rsidRDefault="00C92D9B" w:rsidP="00FB2F39">
            <w:pPr>
              <w:jc w:val="center"/>
            </w:pPr>
            <w:r>
              <w:t>100</w:t>
            </w:r>
          </w:p>
        </w:tc>
      </w:tr>
      <w:tr w:rsidR="00C92D9B" w:rsidRPr="001C023D" w:rsidTr="00FB2F39">
        <w:tc>
          <w:tcPr>
            <w:tcW w:w="6521" w:type="dxa"/>
          </w:tcPr>
          <w:p w:rsidR="00C92D9B" w:rsidRPr="00411CE8" w:rsidRDefault="00C92D9B" w:rsidP="00FB2F39">
            <w:pPr>
              <w:rPr>
                <w:b/>
              </w:rPr>
            </w:pPr>
            <w:r>
              <w:t>5</w:t>
            </w:r>
            <w:r w:rsidRPr="001C023D">
              <w:t>. Прогноз поступления налога на игорный бизнес в областной</w:t>
            </w:r>
            <w:r>
              <w:t xml:space="preserve"> бюджет Тверской области </w:t>
            </w:r>
            <w:r w:rsidRPr="00411CE8">
              <w:rPr>
                <w:b/>
              </w:rPr>
              <w:t xml:space="preserve">на 2023 год </w:t>
            </w:r>
          </w:p>
          <w:p w:rsidR="00C92D9B" w:rsidRPr="001C023D" w:rsidRDefault="00C92D9B" w:rsidP="00FB2F39">
            <w:r>
              <w:t xml:space="preserve"> (стр.1 а) х стр.2</w:t>
            </w:r>
            <w:r w:rsidRPr="001C023D">
              <w:t xml:space="preserve"> х стр.</w:t>
            </w:r>
            <w:r>
              <w:t>3 х стр.4</w:t>
            </w:r>
            <w:r w:rsidRPr="001C023D">
              <w:t xml:space="preserve">) </w:t>
            </w:r>
          </w:p>
        </w:tc>
        <w:tc>
          <w:tcPr>
            <w:tcW w:w="1417" w:type="dxa"/>
          </w:tcPr>
          <w:p w:rsidR="00C92D9B" w:rsidRDefault="00C92D9B" w:rsidP="00FB2F39">
            <w:pPr>
              <w:jc w:val="center"/>
            </w:pPr>
          </w:p>
          <w:p w:rsidR="00C92D9B" w:rsidRPr="001C023D" w:rsidRDefault="00C92D9B" w:rsidP="00FB2F39">
            <w:pPr>
              <w:jc w:val="center"/>
            </w:pPr>
            <w:r w:rsidRPr="001C023D">
              <w:t>тыс. руб.</w:t>
            </w:r>
          </w:p>
        </w:tc>
        <w:tc>
          <w:tcPr>
            <w:tcW w:w="1418" w:type="dxa"/>
          </w:tcPr>
          <w:p w:rsidR="00C92D9B" w:rsidRPr="00411CE8" w:rsidRDefault="00C92D9B" w:rsidP="00FB2F39">
            <w:pPr>
              <w:jc w:val="center"/>
              <w:rPr>
                <w:b/>
              </w:rPr>
            </w:pPr>
          </w:p>
          <w:p w:rsidR="00C92D9B" w:rsidRPr="00411CE8" w:rsidRDefault="00C92D9B" w:rsidP="00FB2F39">
            <w:pPr>
              <w:jc w:val="center"/>
              <w:rPr>
                <w:b/>
              </w:rPr>
            </w:pPr>
            <w:r w:rsidRPr="00411CE8">
              <w:rPr>
                <w:b/>
              </w:rPr>
              <w:t>1 344</w:t>
            </w:r>
          </w:p>
        </w:tc>
      </w:tr>
      <w:tr w:rsidR="00C92D9B" w:rsidRPr="001C023D" w:rsidTr="00FB2F39">
        <w:tc>
          <w:tcPr>
            <w:tcW w:w="6521" w:type="dxa"/>
          </w:tcPr>
          <w:p w:rsidR="00C92D9B" w:rsidRPr="001C023D" w:rsidRDefault="00C92D9B" w:rsidP="00FB2F39">
            <w:r>
              <w:t>6</w:t>
            </w:r>
            <w:r w:rsidRPr="001C023D">
              <w:t>. Прогноз поступления налога на игорный бизнес в областной</w:t>
            </w:r>
            <w:r>
              <w:t xml:space="preserve"> бюджет Тверской области </w:t>
            </w:r>
            <w:r w:rsidRPr="00411CE8">
              <w:rPr>
                <w:b/>
              </w:rPr>
              <w:t>на 2024 год</w:t>
            </w:r>
            <w:r w:rsidRPr="001C023D">
              <w:t xml:space="preserve"> </w:t>
            </w:r>
          </w:p>
          <w:p w:rsidR="00C92D9B" w:rsidRPr="001C023D" w:rsidRDefault="00C92D9B" w:rsidP="00FB2F39">
            <w:r>
              <w:t xml:space="preserve"> (стр.1 б) х стр.2</w:t>
            </w:r>
            <w:r w:rsidRPr="001C023D">
              <w:t xml:space="preserve"> х стр.</w:t>
            </w:r>
            <w:r>
              <w:t>3 х стр.4</w:t>
            </w:r>
            <w:r w:rsidRPr="001C023D">
              <w:t>)</w:t>
            </w:r>
          </w:p>
        </w:tc>
        <w:tc>
          <w:tcPr>
            <w:tcW w:w="1417" w:type="dxa"/>
          </w:tcPr>
          <w:p w:rsidR="00C92D9B" w:rsidRDefault="00C92D9B" w:rsidP="00FB2F39">
            <w:pPr>
              <w:jc w:val="center"/>
            </w:pPr>
          </w:p>
          <w:p w:rsidR="00C92D9B" w:rsidRPr="001C023D" w:rsidRDefault="00C92D9B" w:rsidP="00FB2F39">
            <w:pPr>
              <w:jc w:val="center"/>
            </w:pPr>
            <w:r w:rsidRPr="001C023D">
              <w:t>тыс. руб.</w:t>
            </w:r>
          </w:p>
        </w:tc>
        <w:tc>
          <w:tcPr>
            <w:tcW w:w="1418" w:type="dxa"/>
          </w:tcPr>
          <w:p w:rsidR="00C92D9B" w:rsidRPr="00411CE8" w:rsidRDefault="00C92D9B" w:rsidP="00FB2F39">
            <w:pPr>
              <w:jc w:val="center"/>
              <w:rPr>
                <w:b/>
              </w:rPr>
            </w:pPr>
          </w:p>
          <w:p w:rsidR="00C92D9B" w:rsidRPr="00411CE8" w:rsidRDefault="00C92D9B" w:rsidP="00FB2F39">
            <w:pPr>
              <w:jc w:val="center"/>
              <w:rPr>
                <w:b/>
              </w:rPr>
            </w:pPr>
            <w:r w:rsidRPr="00411CE8">
              <w:rPr>
                <w:b/>
              </w:rPr>
              <w:t>1 344</w:t>
            </w:r>
          </w:p>
        </w:tc>
      </w:tr>
      <w:tr w:rsidR="00C92D9B" w:rsidRPr="001C023D" w:rsidTr="00FB2F39">
        <w:tc>
          <w:tcPr>
            <w:tcW w:w="6521" w:type="dxa"/>
          </w:tcPr>
          <w:p w:rsidR="00C92D9B" w:rsidRPr="00411CE8" w:rsidRDefault="00C92D9B" w:rsidP="00FB2F39">
            <w:pPr>
              <w:rPr>
                <w:b/>
              </w:rPr>
            </w:pPr>
            <w:r>
              <w:t>7</w:t>
            </w:r>
            <w:r w:rsidRPr="001C023D">
              <w:t>. Прогноз поступления налога на игорный бизнес в областной</w:t>
            </w:r>
            <w:r>
              <w:t xml:space="preserve"> бюджет Тверской области </w:t>
            </w:r>
            <w:r w:rsidRPr="00411CE8">
              <w:rPr>
                <w:b/>
              </w:rPr>
              <w:t xml:space="preserve">на 2025 год </w:t>
            </w:r>
          </w:p>
          <w:p w:rsidR="00C92D9B" w:rsidRPr="001C023D" w:rsidRDefault="00C92D9B" w:rsidP="00FB2F39">
            <w:r>
              <w:t xml:space="preserve"> (стр.1 в) х стр.2</w:t>
            </w:r>
            <w:r w:rsidRPr="001C023D">
              <w:t xml:space="preserve"> х стр.</w:t>
            </w:r>
            <w:r>
              <w:t>3 х стр.4</w:t>
            </w:r>
            <w:r w:rsidRPr="001C023D">
              <w:t>)</w:t>
            </w:r>
          </w:p>
        </w:tc>
        <w:tc>
          <w:tcPr>
            <w:tcW w:w="1417" w:type="dxa"/>
          </w:tcPr>
          <w:p w:rsidR="00C92D9B" w:rsidRDefault="00C92D9B" w:rsidP="00FB2F39">
            <w:pPr>
              <w:jc w:val="center"/>
            </w:pPr>
          </w:p>
          <w:p w:rsidR="00C92D9B" w:rsidRPr="001C023D" w:rsidRDefault="00C92D9B" w:rsidP="00FB2F39">
            <w:pPr>
              <w:jc w:val="center"/>
            </w:pPr>
            <w:r w:rsidRPr="001C023D">
              <w:t>тыс. руб.</w:t>
            </w:r>
          </w:p>
        </w:tc>
        <w:tc>
          <w:tcPr>
            <w:tcW w:w="1418" w:type="dxa"/>
          </w:tcPr>
          <w:p w:rsidR="00C92D9B" w:rsidRPr="00411CE8" w:rsidRDefault="00C92D9B" w:rsidP="00FB2F39">
            <w:pPr>
              <w:jc w:val="center"/>
              <w:rPr>
                <w:b/>
              </w:rPr>
            </w:pPr>
          </w:p>
          <w:p w:rsidR="00C92D9B" w:rsidRPr="00411CE8" w:rsidRDefault="00C92D9B" w:rsidP="00FB2F39">
            <w:pPr>
              <w:jc w:val="center"/>
              <w:rPr>
                <w:b/>
              </w:rPr>
            </w:pPr>
            <w:r w:rsidRPr="00411CE8">
              <w:rPr>
                <w:b/>
              </w:rPr>
              <w:t>1 344</w:t>
            </w:r>
          </w:p>
        </w:tc>
      </w:tr>
    </w:tbl>
    <w:p w:rsidR="000D2350" w:rsidRDefault="000D2350" w:rsidP="000D2350">
      <w:pPr>
        <w:pStyle w:val="21"/>
        <w:ind w:firstLine="0"/>
        <w:jc w:val="center"/>
        <w:rPr>
          <w:color w:val="000000" w:themeColor="text1"/>
        </w:rPr>
      </w:pPr>
    </w:p>
    <w:p w:rsidR="00AF5937" w:rsidRPr="00AF5937" w:rsidRDefault="00AF5937" w:rsidP="00AF5937">
      <w:pPr>
        <w:pStyle w:val="21"/>
        <w:ind w:firstLine="0"/>
        <w:jc w:val="center"/>
        <w:outlineLvl w:val="0"/>
        <w:rPr>
          <w:b/>
          <w:color w:val="000000" w:themeColor="text1"/>
        </w:rPr>
      </w:pPr>
      <w:r w:rsidRPr="00AF5937">
        <w:rPr>
          <w:b/>
          <w:color w:val="000000" w:themeColor="text1"/>
        </w:rPr>
        <w:t>НАЛОГИ, СБОРЫ И РЕГУЛЯРНЫЕ ПЛАТЕЖИ ЗА ПОЛЬЗОВАНИЕ ПРИРОДНЫМИ РЕСУРСАМИ</w:t>
      </w:r>
    </w:p>
    <w:p w:rsidR="00AF5937" w:rsidRDefault="00AF5937" w:rsidP="000D2350">
      <w:pPr>
        <w:pStyle w:val="21"/>
        <w:ind w:firstLine="0"/>
        <w:jc w:val="center"/>
        <w:rPr>
          <w:color w:val="000000" w:themeColor="text1"/>
        </w:rPr>
      </w:pPr>
    </w:p>
    <w:p w:rsidR="002D0B1C" w:rsidRPr="002D0B1C" w:rsidRDefault="002D0B1C" w:rsidP="00AF5937">
      <w:pPr>
        <w:jc w:val="center"/>
        <w:outlineLvl w:val="1"/>
        <w:rPr>
          <w:b/>
          <w:sz w:val="28"/>
          <w:szCs w:val="28"/>
        </w:rPr>
      </w:pPr>
      <w:r w:rsidRPr="002D0B1C">
        <w:rPr>
          <w:b/>
          <w:sz w:val="28"/>
          <w:szCs w:val="28"/>
        </w:rPr>
        <w:t>Налог на добычу полезных ископаемых</w:t>
      </w:r>
    </w:p>
    <w:p w:rsidR="002D0B1C" w:rsidRPr="002D0B1C" w:rsidRDefault="002D0B1C" w:rsidP="00AF5937">
      <w:pPr>
        <w:jc w:val="center"/>
        <w:outlineLvl w:val="1"/>
        <w:rPr>
          <w:b/>
          <w:snapToGrid w:val="0"/>
          <w:sz w:val="28"/>
          <w:szCs w:val="28"/>
        </w:rPr>
      </w:pPr>
      <w:r w:rsidRPr="002D0B1C">
        <w:rPr>
          <w:b/>
          <w:snapToGrid w:val="0"/>
          <w:sz w:val="28"/>
          <w:szCs w:val="28"/>
        </w:rPr>
        <w:t>(000 1 07 01000 01 0000 110)</w:t>
      </w:r>
    </w:p>
    <w:p w:rsidR="002D0B1C" w:rsidRPr="002D0B1C" w:rsidRDefault="002D0B1C" w:rsidP="002D0B1C">
      <w:pPr>
        <w:jc w:val="center"/>
        <w:rPr>
          <w:b/>
          <w:highlight w:val="yellow"/>
        </w:rPr>
      </w:pPr>
    </w:p>
    <w:p w:rsidR="002D0B1C" w:rsidRPr="00847632" w:rsidRDefault="002D0B1C" w:rsidP="002D0B1C">
      <w:pPr>
        <w:ind w:firstLine="709"/>
        <w:jc w:val="both"/>
        <w:rPr>
          <w:b/>
          <w:sz w:val="28"/>
          <w:szCs w:val="28"/>
        </w:rPr>
      </w:pPr>
      <w:r w:rsidRPr="002D0B1C">
        <w:rPr>
          <w:sz w:val="28"/>
          <w:szCs w:val="28"/>
        </w:rPr>
        <w:t xml:space="preserve">Поступление налога на добычу полезных ископаемых в областной бюджет Тверской области </w:t>
      </w:r>
      <w:r w:rsidRPr="00CF253D">
        <w:rPr>
          <w:b/>
          <w:sz w:val="28"/>
          <w:szCs w:val="28"/>
        </w:rPr>
        <w:t>на 2023 год</w:t>
      </w:r>
      <w:r w:rsidRPr="002D0B1C">
        <w:rPr>
          <w:sz w:val="28"/>
          <w:szCs w:val="28"/>
        </w:rPr>
        <w:t xml:space="preserve"> прогнозируется в </w:t>
      </w:r>
      <w:r w:rsidRPr="00CF253D">
        <w:rPr>
          <w:sz w:val="28"/>
          <w:szCs w:val="28"/>
        </w:rPr>
        <w:t>сумме –</w:t>
      </w:r>
      <w:r w:rsidR="00CF253D" w:rsidRPr="00CF253D">
        <w:rPr>
          <w:sz w:val="28"/>
          <w:szCs w:val="28"/>
        </w:rPr>
        <w:t xml:space="preserve"> </w:t>
      </w:r>
      <w:r w:rsidR="00CF253D" w:rsidRPr="00CF253D">
        <w:rPr>
          <w:b/>
          <w:sz w:val="28"/>
          <w:szCs w:val="28"/>
        </w:rPr>
        <w:t>75 715,0</w:t>
      </w:r>
      <w:r w:rsidR="00CF253D" w:rsidRPr="00CF253D">
        <w:rPr>
          <w:sz w:val="28"/>
          <w:szCs w:val="28"/>
        </w:rPr>
        <w:t xml:space="preserve"> </w:t>
      </w:r>
      <w:r w:rsidRPr="00CF253D">
        <w:rPr>
          <w:b/>
          <w:sz w:val="28"/>
          <w:szCs w:val="28"/>
        </w:rPr>
        <w:t>тыс. руб</w:t>
      </w:r>
      <w:r w:rsidRPr="00CF253D">
        <w:rPr>
          <w:sz w:val="28"/>
          <w:szCs w:val="28"/>
        </w:rPr>
        <w:t xml:space="preserve">., </w:t>
      </w:r>
      <w:r w:rsidRPr="00CF253D">
        <w:rPr>
          <w:b/>
          <w:sz w:val="28"/>
          <w:szCs w:val="28"/>
        </w:rPr>
        <w:t>на 2024</w:t>
      </w:r>
      <w:r w:rsidRPr="00CF253D">
        <w:rPr>
          <w:sz w:val="28"/>
          <w:szCs w:val="28"/>
        </w:rPr>
        <w:t xml:space="preserve"> </w:t>
      </w:r>
      <w:r w:rsidRPr="00CF253D">
        <w:rPr>
          <w:b/>
          <w:sz w:val="28"/>
          <w:szCs w:val="28"/>
        </w:rPr>
        <w:t>год –</w:t>
      </w:r>
      <w:r w:rsidR="00CF253D" w:rsidRPr="00CF253D">
        <w:rPr>
          <w:b/>
          <w:sz w:val="28"/>
          <w:szCs w:val="28"/>
        </w:rPr>
        <w:t>76 434,0</w:t>
      </w:r>
      <w:r w:rsidRPr="00CF253D">
        <w:rPr>
          <w:b/>
          <w:sz w:val="28"/>
          <w:szCs w:val="28"/>
        </w:rPr>
        <w:t>тыс. руб</w:t>
      </w:r>
      <w:r w:rsidRPr="00CF253D">
        <w:rPr>
          <w:sz w:val="28"/>
          <w:szCs w:val="28"/>
        </w:rPr>
        <w:t xml:space="preserve">., </w:t>
      </w:r>
      <w:r w:rsidRPr="00CF253D">
        <w:rPr>
          <w:b/>
          <w:sz w:val="28"/>
          <w:szCs w:val="28"/>
        </w:rPr>
        <w:t>на 2025 год</w:t>
      </w:r>
      <w:r w:rsidRPr="00CF253D">
        <w:rPr>
          <w:sz w:val="28"/>
          <w:szCs w:val="28"/>
        </w:rPr>
        <w:t xml:space="preserve"> –</w:t>
      </w:r>
      <w:r w:rsidR="00CF253D" w:rsidRPr="00CF253D">
        <w:rPr>
          <w:b/>
          <w:sz w:val="28"/>
          <w:szCs w:val="28"/>
        </w:rPr>
        <w:t>76 806,0</w:t>
      </w:r>
      <w:r w:rsidRPr="00CF253D">
        <w:rPr>
          <w:b/>
          <w:sz w:val="28"/>
          <w:szCs w:val="28"/>
        </w:rPr>
        <w:t xml:space="preserve"> тыс. руб.</w:t>
      </w:r>
    </w:p>
    <w:p w:rsidR="002D0B1C" w:rsidRPr="002D0B1C" w:rsidRDefault="002D0B1C" w:rsidP="002D0B1C">
      <w:pPr>
        <w:ind w:firstLine="709"/>
        <w:jc w:val="both"/>
        <w:rPr>
          <w:sz w:val="28"/>
          <w:szCs w:val="28"/>
        </w:rPr>
      </w:pPr>
      <w:r w:rsidRPr="002D0B1C">
        <w:rPr>
          <w:sz w:val="28"/>
          <w:szCs w:val="28"/>
        </w:rPr>
        <w:t xml:space="preserve">Расчет прогноза налога на добычу полезных ископаемых на 2023-2025 годы составлен Управлением Федеральной налоговой службы по Тверской области (главным администратором доходов бюджета) исходя из действующего законодательства Российской Федерации о налогах и сборах отдельно по каждому виду полезных ископаемых (общераспространенные полезные ископаемые, прочие полезные ископаемые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w:t>
      </w:r>
    </w:p>
    <w:p w:rsidR="002D0B1C" w:rsidRPr="002D0B1C" w:rsidRDefault="002D0B1C" w:rsidP="002D0B1C">
      <w:pPr>
        <w:ind w:firstLine="709"/>
        <w:jc w:val="both"/>
        <w:rPr>
          <w:sz w:val="28"/>
          <w:szCs w:val="28"/>
        </w:rPr>
      </w:pPr>
      <w:r w:rsidRPr="002D0B1C">
        <w:rPr>
          <w:sz w:val="28"/>
          <w:szCs w:val="28"/>
        </w:rPr>
        <w:t xml:space="preserve">Расчет поступлений налога на добычу полезных ископаемых в </w:t>
      </w:r>
      <w:r w:rsidRPr="002D0B1C">
        <w:rPr>
          <w:sz w:val="28"/>
          <w:szCs w:val="28"/>
        </w:rPr>
        <w:br/>
        <w:t xml:space="preserve">2023-2025 годах осуществлен на основе показателей налоговой базы по форме № 5-НДПИ «Отчёт о налоговой базе и структуре начислений по налогу на добычу полезных ископаемых» за 2021 год, данных прогноза социально-экономического развития Тверской области </w:t>
      </w:r>
      <w:r w:rsidRPr="002D0B1C">
        <w:rPr>
          <w:color w:val="000000"/>
          <w:sz w:val="28"/>
          <w:szCs w:val="28"/>
        </w:rPr>
        <w:t xml:space="preserve">на 2023 год и плановый период 2024 и 2025 годов по показателю индекса </w:t>
      </w:r>
      <w:r w:rsidRPr="002D0B1C">
        <w:rPr>
          <w:sz w:val="28"/>
          <w:szCs w:val="28"/>
        </w:rPr>
        <w:t>производства по виду деятельности «Добыча прочих полезных ископаемых», налоговых ставок, предусмотренных главой 26 «Налог на добычу полезных ископаемых» Налогового кодекса Российской Федерации (расчетной ставки для общераспространенных полезных ископаемых), с учетом переходящих платежей и собираемости налога.</w:t>
      </w:r>
    </w:p>
    <w:p w:rsidR="002D0B1C" w:rsidRPr="002D0B1C" w:rsidRDefault="002D0B1C" w:rsidP="002D0B1C">
      <w:pPr>
        <w:ind w:firstLine="709"/>
        <w:jc w:val="both"/>
        <w:rPr>
          <w:sz w:val="28"/>
          <w:szCs w:val="28"/>
        </w:rPr>
      </w:pPr>
      <w:r w:rsidRPr="002D0B1C">
        <w:rPr>
          <w:sz w:val="28"/>
          <w:szCs w:val="28"/>
        </w:rPr>
        <w:t>Сумма «переходящего» платежа за декабрь расчетного года, причитающаяся к уплате в начале следующего года, определяется исходя из доли переходящего платежа в фактически сложившейся сумме поступлений в отчетном (базовом) году.</w:t>
      </w:r>
    </w:p>
    <w:p w:rsidR="002D0B1C" w:rsidRPr="002D0B1C" w:rsidRDefault="002D0B1C" w:rsidP="002D0B1C">
      <w:pPr>
        <w:ind w:firstLine="709"/>
        <w:jc w:val="both"/>
        <w:rPr>
          <w:sz w:val="28"/>
          <w:szCs w:val="28"/>
        </w:rPr>
      </w:pPr>
      <w:r w:rsidRPr="002D0B1C">
        <w:rPr>
          <w:sz w:val="28"/>
          <w:szCs w:val="28"/>
        </w:rPr>
        <w:t>Расчет прогнозного объема поступлений налога на добычу полезных ископаемых производится отдельно по каждому виду полезных ископаемых.</w:t>
      </w:r>
    </w:p>
    <w:p w:rsidR="002D0B1C" w:rsidRPr="002D0B1C" w:rsidRDefault="002D0B1C" w:rsidP="002D0B1C">
      <w:pPr>
        <w:ind w:firstLine="709"/>
        <w:jc w:val="both"/>
      </w:pPr>
    </w:p>
    <w:p w:rsidR="002D0B1C" w:rsidRPr="002D0B1C" w:rsidRDefault="002D0B1C" w:rsidP="00CF253D">
      <w:pPr>
        <w:ind w:firstLine="709"/>
        <w:jc w:val="center"/>
        <w:outlineLvl w:val="2"/>
        <w:rPr>
          <w:b/>
          <w:sz w:val="28"/>
          <w:szCs w:val="28"/>
        </w:rPr>
      </w:pPr>
      <w:r w:rsidRPr="002D0B1C">
        <w:rPr>
          <w:b/>
          <w:sz w:val="28"/>
          <w:szCs w:val="28"/>
        </w:rPr>
        <w:t>Налог на добычу общераспространенных полезных ископаемых</w:t>
      </w:r>
    </w:p>
    <w:p w:rsidR="002D0B1C" w:rsidRPr="002D0B1C" w:rsidRDefault="002D0B1C" w:rsidP="00CF253D">
      <w:pPr>
        <w:ind w:firstLine="709"/>
        <w:jc w:val="center"/>
        <w:outlineLvl w:val="2"/>
        <w:rPr>
          <w:b/>
          <w:sz w:val="28"/>
          <w:szCs w:val="28"/>
        </w:rPr>
      </w:pPr>
      <w:r w:rsidRPr="002D0B1C">
        <w:rPr>
          <w:b/>
          <w:sz w:val="28"/>
          <w:szCs w:val="28"/>
        </w:rPr>
        <w:t>(000 1 07 01020 01 0000 110)</w:t>
      </w:r>
    </w:p>
    <w:p w:rsidR="002D0B1C" w:rsidRPr="002D0B1C" w:rsidRDefault="002D0B1C" w:rsidP="002D0B1C">
      <w:pPr>
        <w:ind w:firstLine="709"/>
        <w:jc w:val="center"/>
        <w:rPr>
          <w:b/>
          <w:sz w:val="28"/>
          <w:szCs w:val="28"/>
        </w:rPr>
      </w:pPr>
    </w:p>
    <w:p w:rsidR="002D0B1C" w:rsidRPr="002D0B1C" w:rsidRDefault="002D0B1C" w:rsidP="002D0B1C">
      <w:pPr>
        <w:ind w:firstLine="709"/>
        <w:jc w:val="both"/>
        <w:rPr>
          <w:sz w:val="28"/>
          <w:szCs w:val="28"/>
        </w:rPr>
      </w:pPr>
      <w:r w:rsidRPr="002D0B1C">
        <w:rPr>
          <w:sz w:val="28"/>
          <w:szCs w:val="28"/>
        </w:rPr>
        <w:t>Прогнозный объем поступлений налога на добычу общераспространенных полезных ископаемых произведен исходя из следующего алгоритма:</w:t>
      </w:r>
    </w:p>
    <w:p w:rsidR="002D0B1C" w:rsidRPr="002D0B1C" w:rsidRDefault="002D0B1C" w:rsidP="002D0B1C">
      <w:pPr>
        <w:ind w:firstLine="709"/>
        <w:jc w:val="both"/>
        <w:rPr>
          <w:sz w:val="28"/>
          <w:szCs w:val="28"/>
        </w:rPr>
      </w:pPr>
    </w:p>
    <w:p w:rsidR="002D0B1C" w:rsidRPr="00847632" w:rsidRDefault="002D0B1C" w:rsidP="00847632">
      <w:pPr>
        <w:ind w:firstLine="709"/>
        <w:jc w:val="both"/>
        <w:rPr>
          <w:sz w:val="28"/>
          <w:szCs w:val="28"/>
        </w:rPr>
      </w:pPr>
      <w:r w:rsidRPr="00847632">
        <w:rPr>
          <w:sz w:val="28"/>
          <w:szCs w:val="28"/>
        </w:rPr>
        <w:t>НДПИ общ. ПИ = (Ʃ(U общ. ПИ факт × J общ. ПИ × (Sрасчет. )) (+-) P) × K соб. (+-) F,</w:t>
      </w:r>
    </w:p>
    <w:p w:rsidR="002D0B1C" w:rsidRPr="002D0B1C" w:rsidRDefault="002D0B1C" w:rsidP="002D0B1C">
      <w:pPr>
        <w:ind w:firstLine="709"/>
        <w:jc w:val="both"/>
        <w:rPr>
          <w:sz w:val="28"/>
          <w:szCs w:val="28"/>
        </w:rPr>
      </w:pPr>
      <w:r w:rsidRPr="002D0B1C">
        <w:rPr>
          <w:sz w:val="28"/>
          <w:szCs w:val="28"/>
        </w:rPr>
        <w:t>где,</w:t>
      </w:r>
    </w:p>
    <w:p w:rsidR="002D0B1C" w:rsidRPr="002D0B1C" w:rsidRDefault="002D0B1C" w:rsidP="002D0B1C">
      <w:pPr>
        <w:ind w:firstLine="709"/>
        <w:jc w:val="both"/>
        <w:rPr>
          <w:sz w:val="28"/>
          <w:szCs w:val="28"/>
        </w:rPr>
      </w:pPr>
      <w:r w:rsidRPr="00847632">
        <w:rPr>
          <w:sz w:val="28"/>
          <w:szCs w:val="28"/>
        </w:rPr>
        <w:t>U общ. ПИ факт</w:t>
      </w:r>
      <w:r w:rsidRPr="002D0B1C">
        <w:rPr>
          <w:sz w:val="28"/>
          <w:szCs w:val="28"/>
        </w:rPr>
        <w:t xml:space="preserve"> – фактическая стоимость добытых общераспространенных  полезных ископаемых за последний годовой период согласно данным отчета по форме № 5 – НДПИ, тыс. рублей;</w:t>
      </w:r>
    </w:p>
    <w:p w:rsidR="002D0B1C" w:rsidRPr="002D0B1C" w:rsidRDefault="002D0B1C" w:rsidP="002D0B1C">
      <w:pPr>
        <w:ind w:firstLine="709"/>
        <w:jc w:val="both"/>
        <w:rPr>
          <w:sz w:val="28"/>
          <w:szCs w:val="28"/>
        </w:rPr>
      </w:pPr>
      <w:r w:rsidRPr="00847632">
        <w:rPr>
          <w:sz w:val="28"/>
          <w:szCs w:val="28"/>
        </w:rPr>
        <w:t>J общ. ПИ</w:t>
      </w:r>
      <w:r w:rsidRPr="002D0B1C">
        <w:rPr>
          <w:sz w:val="28"/>
          <w:szCs w:val="28"/>
        </w:rPr>
        <w:t xml:space="preserve"> – индекс производства по виду экономической деятельности «Добыча прочих полезных ископаемых (по данным Министерства экономического развития Тверской области), %;</w:t>
      </w:r>
    </w:p>
    <w:p w:rsidR="002D0B1C" w:rsidRPr="002D0B1C" w:rsidRDefault="002D0B1C" w:rsidP="002D0B1C">
      <w:pPr>
        <w:ind w:firstLine="709"/>
        <w:jc w:val="both"/>
        <w:rPr>
          <w:sz w:val="28"/>
          <w:szCs w:val="28"/>
        </w:rPr>
      </w:pPr>
      <w:r w:rsidRPr="00847632">
        <w:rPr>
          <w:sz w:val="28"/>
          <w:szCs w:val="28"/>
        </w:rPr>
        <w:t>Sрасч.</w:t>
      </w:r>
      <w:r w:rsidRPr="002D0B1C">
        <w:rPr>
          <w:sz w:val="28"/>
          <w:szCs w:val="28"/>
        </w:rPr>
        <w:t xml:space="preserve"> – расчётная ставка налога,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 за 2021 год), %;</w:t>
      </w:r>
    </w:p>
    <w:p w:rsidR="002D0B1C" w:rsidRPr="002D0B1C" w:rsidRDefault="002D0B1C" w:rsidP="002D0B1C">
      <w:pPr>
        <w:ind w:firstLine="709"/>
        <w:jc w:val="both"/>
        <w:rPr>
          <w:sz w:val="28"/>
          <w:szCs w:val="28"/>
        </w:rPr>
      </w:pPr>
      <w:r w:rsidRPr="00847632">
        <w:rPr>
          <w:sz w:val="28"/>
          <w:szCs w:val="28"/>
        </w:rPr>
        <w:t>P</w:t>
      </w:r>
      <w:r w:rsidRPr="002D0B1C">
        <w:rPr>
          <w:sz w:val="28"/>
          <w:szCs w:val="28"/>
        </w:rPr>
        <w:t xml:space="preserve"> – переходящие платежи, сумма поступлений, учитывающая «переходящие» платежи в январе за декабрь предыдущего года, </w:t>
      </w:r>
      <w:r w:rsidRPr="002D0B1C">
        <w:rPr>
          <w:sz w:val="28"/>
          <w:szCs w:val="28"/>
        </w:rPr>
        <w:br/>
        <w:t>тыс. рублей:</w:t>
      </w:r>
    </w:p>
    <w:p w:rsidR="002D0B1C" w:rsidRPr="00847632" w:rsidRDefault="002D0B1C" w:rsidP="00847632">
      <w:pPr>
        <w:ind w:firstLine="709"/>
        <w:jc w:val="both"/>
        <w:rPr>
          <w:sz w:val="28"/>
          <w:szCs w:val="28"/>
        </w:rPr>
      </w:pPr>
      <w:r w:rsidRPr="00847632">
        <w:rPr>
          <w:sz w:val="28"/>
          <w:szCs w:val="28"/>
        </w:rPr>
        <w:t>Р=Р1-Р2</w:t>
      </w:r>
    </w:p>
    <w:p w:rsidR="002D0B1C" w:rsidRPr="00847632" w:rsidRDefault="002D0B1C" w:rsidP="002D0B1C">
      <w:pPr>
        <w:ind w:firstLine="709"/>
        <w:jc w:val="both"/>
        <w:rPr>
          <w:sz w:val="28"/>
          <w:szCs w:val="28"/>
        </w:rPr>
      </w:pPr>
      <w:r w:rsidRPr="00847632">
        <w:rPr>
          <w:sz w:val="28"/>
          <w:szCs w:val="28"/>
        </w:rPr>
        <w:t>где:</w:t>
      </w:r>
    </w:p>
    <w:p w:rsidR="002D0B1C" w:rsidRPr="002D0B1C" w:rsidRDefault="002D0B1C" w:rsidP="002D0B1C">
      <w:pPr>
        <w:ind w:firstLine="709"/>
        <w:jc w:val="both"/>
        <w:rPr>
          <w:sz w:val="28"/>
          <w:szCs w:val="28"/>
        </w:rPr>
      </w:pPr>
      <w:r w:rsidRPr="002D0B1C">
        <w:rPr>
          <w:sz w:val="28"/>
          <w:szCs w:val="28"/>
        </w:rPr>
        <w:t xml:space="preserve">Р1 – сумма «переходящего» платежа за декабрь предыдущего года, </w:t>
      </w:r>
      <w:r w:rsidRPr="002D0B1C">
        <w:rPr>
          <w:sz w:val="28"/>
          <w:szCs w:val="28"/>
        </w:rPr>
        <w:br/>
        <w:t>тыс. рублей;</w:t>
      </w:r>
    </w:p>
    <w:p w:rsidR="002D0B1C" w:rsidRPr="002D0B1C" w:rsidRDefault="002D0B1C" w:rsidP="002D0B1C">
      <w:pPr>
        <w:ind w:firstLine="709"/>
        <w:jc w:val="both"/>
        <w:rPr>
          <w:sz w:val="28"/>
          <w:szCs w:val="28"/>
        </w:rPr>
      </w:pPr>
      <w:r w:rsidRPr="002D0B1C">
        <w:rPr>
          <w:sz w:val="28"/>
          <w:szCs w:val="28"/>
        </w:rPr>
        <w:t xml:space="preserve">Р2 – сумма «переходящего» платежа за декабрь расчетного года, </w:t>
      </w:r>
      <w:r w:rsidRPr="002D0B1C">
        <w:rPr>
          <w:sz w:val="28"/>
          <w:szCs w:val="28"/>
        </w:rPr>
        <w:br/>
        <w:t>тыс. рублей;</w:t>
      </w:r>
    </w:p>
    <w:p w:rsidR="002D0B1C" w:rsidRPr="002D0B1C" w:rsidRDefault="002D0B1C" w:rsidP="002D0B1C">
      <w:pPr>
        <w:ind w:firstLine="709"/>
        <w:jc w:val="both"/>
        <w:rPr>
          <w:sz w:val="28"/>
          <w:szCs w:val="28"/>
        </w:rPr>
      </w:pPr>
      <w:r w:rsidRPr="002D0B1C">
        <w:rPr>
          <w:sz w:val="28"/>
          <w:szCs w:val="28"/>
        </w:rPr>
        <w:t>Сумма «переходящего» платежа за декабрь расчетного года, причитающийся к уплате в начале следующего года определяется исходя из доли переходящего платежа в фактически сложившейся сумме поступлений в отчетном (базовом) году, %;</w:t>
      </w:r>
    </w:p>
    <w:p w:rsidR="002D0B1C" w:rsidRPr="002D0B1C" w:rsidRDefault="002D0B1C" w:rsidP="002D0B1C">
      <w:pPr>
        <w:ind w:firstLine="709"/>
        <w:jc w:val="both"/>
        <w:rPr>
          <w:sz w:val="28"/>
          <w:szCs w:val="28"/>
        </w:rPr>
      </w:pPr>
      <w:r w:rsidRPr="00847632">
        <w:rPr>
          <w:sz w:val="28"/>
          <w:szCs w:val="28"/>
        </w:rPr>
        <w:t>K соб.</w:t>
      </w:r>
      <w:r w:rsidRPr="002D0B1C">
        <w:rPr>
          <w:sz w:val="28"/>
          <w:szCs w:val="28"/>
        </w:rPr>
        <w:t xml:space="preserve"> – определен на уровне 2021 года в размере 100,3% (по форме № 1-НМ, как частное от деления суммы поступившего налога на сумму начисленного налога);</w:t>
      </w:r>
    </w:p>
    <w:p w:rsidR="002D0B1C" w:rsidRPr="002D0B1C" w:rsidRDefault="002D0B1C" w:rsidP="002D0B1C">
      <w:pPr>
        <w:ind w:firstLine="709"/>
        <w:jc w:val="both"/>
        <w:rPr>
          <w:sz w:val="28"/>
          <w:szCs w:val="28"/>
        </w:rPr>
      </w:pPr>
      <w:r w:rsidRPr="00847632">
        <w:rPr>
          <w:sz w:val="28"/>
          <w:szCs w:val="28"/>
        </w:rPr>
        <w:t>F</w:t>
      </w:r>
      <w:r w:rsidRPr="002D0B1C">
        <w:rPr>
          <w:sz w:val="28"/>
          <w:szCs w:val="28"/>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2D0B1C" w:rsidRPr="002D0B1C" w:rsidRDefault="002D0B1C" w:rsidP="002D0B1C">
      <w:pPr>
        <w:ind w:firstLine="709"/>
        <w:jc w:val="both"/>
        <w:rPr>
          <w:sz w:val="28"/>
          <w:szCs w:val="28"/>
        </w:rPr>
      </w:pPr>
      <w:r w:rsidRPr="002D0B1C">
        <w:rPr>
          <w:sz w:val="28"/>
          <w:szCs w:val="28"/>
        </w:rPr>
        <w:t>Корректирующая сумма поступлений на 2022 год применена исходя из расчета среднемесячных поступлений крупнейшего налогоплательщика в текущем году. Для прогнозируемых периодов 2022-2025 годов корректирующая сумма рассчитана с учетом прогноза динамики индекса производства по виду деятельности «Добыча прочих полезных ископаемых».</w:t>
      </w:r>
    </w:p>
    <w:p w:rsidR="002D0B1C" w:rsidRPr="002D0B1C" w:rsidRDefault="002D0B1C" w:rsidP="002D0B1C">
      <w:pPr>
        <w:ind w:firstLine="720"/>
        <w:jc w:val="both"/>
        <w:rPr>
          <w:sz w:val="28"/>
          <w:szCs w:val="28"/>
        </w:rPr>
      </w:pPr>
    </w:p>
    <w:p w:rsidR="002D0B1C" w:rsidRPr="002D0B1C" w:rsidRDefault="002D0B1C" w:rsidP="002D0B1C">
      <w:pPr>
        <w:ind w:firstLine="709"/>
        <w:jc w:val="center"/>
        <w:rPr>
          <w:sz w:val="28"/>
          <w:szCs w:val="28"/>
        </w:rPr>
      </w:pPr>
      <w:r w:rsidRPr="002D0B1C">
        <w:rPr>
          <w:sz w:val="28"/>
          <w:szCs w:val="28"/>
        </w:rPr>
        <w:t xml:space="preserve">Расчет налога на добычу общераспространенных полезных ископаемых </w:t>
      </w:r>
    </w:p>
    <w:p w:rsidR="002D0B1C" w:rsidRPr="002D0B1C" w:rsidRDefault="002D0B1C" w:rsidP="002D0B1C">
      <w:pPr>
        <w:ind w:firstLine="709"/>
        <w:jc w:val="center"/>
        <w:rPr>
          <w:sz w:val="28"/>
          <w:szCs w:val="28"/>
        </w:rPr>
      </w:pPr>
      <w:r w:rsidRPr="002D0B1C">
        <w:rPr>
          <w:sz w:val="28"/>
          <w:szCs w:val="28"/>
        </w:rPr>
        <w:t>в областной бюджет Тверской области с учетом округления, тыс. руб.</w:t>
      </w:r>
    </w:p>
    <w:p w:rsidR="002D0B1C" w:rsidRPr="002D0B1C" w:rsidRDefault="002D0B1C" w:rsidP="002D0B1C">
      <w:pPr>
        <w:ind w:firstLine="709"/>
        <w:jc w:val="center"/>
        <w:rPr>
          <w:sz w:val="28"/>
          <w:szCs w:val="28"/>
        </w:rPr>
      </w:pPr>
    </w:p>
    <w:p w:rsidR="002D0B1C" w:rsidRPr="002D0B1C" w:rsidRDefault="002D0B1C" w:rsidP="002D0B1C">
      <w:pPr>
        <w:ind w:firstLine="709"/>
        <w:jc w:val="center"/>
        <w:rPr>
          <w:sz w:val="28"/>
          <w:szCs w:val="28"/>
        </w:rPr>
      </w:pPr>
    </w:p>
    <w:tbl>
      <w:tblPr>
        <w:tblW w:w="9635" w:type="dxa"/>
        <w:tblInd w:w="113" w:type="dxa"/>
        <w:tblLayout w:type="fixed"/>
        <w:tblLook w:val="04A0" w:firstRow="1" w:lastRow="0" w:firstColumn="1" w:lastColumn="0" w:noHBand="0" w:noVBand="1"/>
      </w:tblPr>
      <w:tblGrid>
        <w:gridCol w:w="856"/>
        <w:gridCol w:w="2817"/>
        <w:gridCol w:w="1170"/>
        <w:gridCol w:w="21"/>
        <w:gridCol w:w="1175"/>
        <w:gridCol w:w="16"/>
        <w:gridCol w:w="1181"/>
        <w:gridCol w:w="11"/>
        <w:gridCol w:w="1191"/>
        <w:gridCol w:w="1197"/>
      </w:tblGrid>
      <w:tr w:rsidR="002D0B1C" w:rsidRPr="002D0B1C" w:rsidTr="00592D7E">
        <w:trPr>
          <w:trHeight w:val="983"/>
        </w:trPr>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B1C" w:rsidRPr="002D0B1C" w:rsidRDefault="002D0B1C" w:rsidP="002D0B1C">
            <w:pPr>
              <w:jc w:val="center"/>
              <w:rPr>
                <w:sz w:val="22"/>
                <w:szCs w:val="22"/>
              </w:rPr>
            </w:pPr>
            <w:r w:rsidRPr="002D0B1C">
              <w:rPr>
                <w:sz w:val="22"/>
                <w:szCs w:val="22"/>
              </w:rPr>
              <w:t>№ строки</w:t>
            </w:r>
          </w:p>
        </w:tc>
        <w:tc>
          <w:tcPr>
            <w:tcW w:w="2818" w:type="dxa"/>
            <w:tcBorders>
              <w:top w:val="single" w:sz="4" w:space="0" w:color="auto"/>
              <w:left w:val="nil"/>
              <w:bottom w:val="single" w:sz="4" w:space="0" w:color="auto"/>
              <w:right w:val="single" w:sz="4" w:space="0" w:color="auto"/>
            </w:tcBorders>
            <w:shd w:val="clear" w:color="auto" w:fill="auto"/>
            <w:noWrap/>
            <w:vAlign w:val="center"/>
            <w:hideMark/>
          </w:tcPr>
          <w:p w:rsidR="002D0B1C" w:rsidRPr="002D0B1C" w:rsidRDefault="002D0B1C" w:rsidP="002D0B1C">
            <w:pPr>
              <w:jc w:val="center"/>
              <w:rPr>
                <w:b/>
                <w:bCs/>
                <w:sz w:val="22"/>
                <w:szCs w:val="22"/>
              </w:rPr>
            </w:pPr>
            <w:r w:rsidRPr="002D0B1C">
              <w:rPr>
                <w:b/>
                <w:bCs/>
                <w:sz w:val="22"/>
                <w:szCs w:val="22"/>
              </w:rPr>
              <w:t>Показатели</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2D0B1C" w:rsidRPr="002D0B1C" w:rsidRDefault="002D0B1C" w:rsidP="002D0B1C">
            <w:pPr>
              <w:jc w:val="center"/>
              <w:rPr>
                <w:b/>
                <w:bCs/>
                <w:sz w:val="22"/>
                <w:szCs w:val="22"/>
              </w:rPr>
            </w:pPr>
            <w:r w:rsidRPr="002D0B1C">
              <w:rPr>
                <w:b/>
                <w:bCs/>
                <w:sz w:val="22"/>
                <w:szCs w:val="22"/>
              </w:rPr>
              <w:t>2021 год</w:t>
            </w:r>
            <w:r w:rsidRPr="002D0B1C">
              <w:rPr>
                <w:b/>
                <w:bCs/>
                <w:sz w:val="22"/>
                <w:szCs w:val="22"/>
              </w:rPr>
              <w:br/>
              <w:t>факт</w:t>
            </w:r>
          </w:p>
        </w:tc>
        <w:tc>
          <w:tcPr>
            <w:tcW w:w="1197" w:type="dxa"/>
            <w:gridSpan w:val="2"/>
            <w:tcBorders>
              <w:top w:val="single" w:sz="4" w:space="0" w:color="auto"/>
              <w:left w:val="nil"/>
              <w:bottom w:val="single" w:sz="4" w:space="0" w:color="auto"/>
              <w:right w:val="single" w:sz="4" w:space="0" w:color="auto"/>
            </w:tcBorders>
            <w:shd w:val="clear" w:color="auto" w:fill="auto"/>
            <w:vAlign w:val="center"/>
            <w:hideMark/>
          </w:tcPr>
          <w:p w:rsidR="002D0B1C" w:rsidRPr="002D0B1C" w:rsidRDefault="002D0B1C" w:rsidP="002D0B1C">
            <w:pPr>
              <w:jc w:val="center"/>
              <w:rPr>
                <w:b/>
                <w:bCs/>
                <w:sz w:val="22"/>
                <w:szCs w:val="22"/>
              </w:rPr>
            </w:pPr>
            <w:r w:rsidRPr="002D0B1C">
              <w:rPr>
                <w:b/>
                <w:bCs/>
                <w:sz w:val="22"/>
                <w:szCs w:val="22"/>
              </w:rPr>
              <w:t>2022 год</w:t>
            </w:r>
            <w:r w:rsidRPr="002D0B1C">
              <w:rPr>
                <w:b/>
                <w:bCs/>
                <w:sz w:val="22"/>
                <w:szCs w:val="22"/>
              </w:rPr>
              <w:br/>
              <w:t xml:space="preserve">Оценка </w:t>
            </w:r>
          </w:p>
        </w:tc>
        <w:tc>
          <w:tcPr>
            <w:tcW w:w="1198" w:type="dxa"/>
            <w:gridSpan w:val="2"/>
            <w:tcBorders>
              <w:top w:val="single" w:sz="4" w:space="0" w:color="auto"/>
              <w:left w:val="nil"/>
              <w:bottom w:val="single" w:sz="4" w:space="0" w:color="auto"/>
              <w:right w:val="single" w:sz="4" w:space="0" w:color="auto"/>
            </w:tcBorders>
            <w:shd w:val="clear" w:color="auto" w:fill="auto"/>
            <w:vAlign w:val="center"/>
            <w:hideMark/>
          </w:tcPr>
          <w:p w:rsidR="002D0B1C" w:rsidRPr="002D0B1C" w:rsidRDefault="002D0B1C" w:rsidP="002D0B1C">
            <w:pPr>
              <w:jc w:val="center"/>
              <w:rPr>
                <w:b/>
                <w:bCs/>
                <w:sz w:val="22"/>
                <w:szCs w:val="22"/>
              </w:rPr>
            </w:pPr>
            <w:r w:rsidRPr="002D0B1C">
              <w:rPr>
                <w:b/>
                <w:bCs/>
                <w:sz w:val="22"/>
                <w:szCs w:val="22"/>
              </w:rPr>
              <w:t>2023 год</w:t>
            </w:r>
            <w:r w:rsidRPr="002D0B1C">
              <w:rPr>
                <w:b/>
                <w:bCs/>
                <w:sz w:val="22"/>
                <w:szCs w:val="22"/>
              </w:rPr>
              <w:br/>
              <w:t>Прогноз</w:t>
            </w:r>
          </w:p>
        </w:tc>
        <w:tc>
          <w:tcPr>
            <w:tcW w:w="1198" w:type="dxa"/>
            <w:gridSpan w:val="2"/>
            <w:tcBorders>
              <w:top w:val="single" w:sz="4" w:space="0" w:color="auto"/>
              <w:left w:val="nil"/>
              <w:bottom w:val="single" w:sz="4" w:space="0" w:color="auto"/>
              <w:right w:val="single" w:sz="4" w:space="0" w:color="auto"/>
            </w:tcBorders>
            <w:shd w:val="clear" w:color="auto" w:fill="auto"/>
            <w:vAlign w:val="center"/>
            <w:hideMark/>
          </w:tcPr>
          <w:p w:rsidR="002D0B1C" w:rsidRPr="002D0B1C" w:rsidRDefault="002D0B1C" w:rsidP="002D0B1C">
            <w:pPr>
              <w:jc w:val="center"/>
              <w:rPr>
                <w:b/>
                <w:bCs/>
                <w:sz w:val="22"/>
                <w:szCs w:val="22"/>
              </w:rPr>
            </w:pPr>
            <w:r w:rsidRPr="002D0B1C">
              <w:rPr>
                <w:b/>
                <w:bCs/>
                <w:sz w:val="22"/>
                <w:szCs w:val="22"/>
              </w:rPr>
              <w:t>2024 год</w:t>
            </w:r>
            <w:r w:rsidRPr="002D0B1C">
              <w:rPr>
                <w:b/>
                <w:bCs/>
                <w:sz w:val="22"/>
                <w:szCs w:val="22"/>
              </w:rPr>
              <w:br/>
              <w:t>Прогноз</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rsidR="002D0B1C" w:rsidRPr="002D0B1C" w:rsidRDefault="002D0B1C" w:rsidP="002D0B1C">
            <w:pPr>
              <w:jc w:val="center"/>
              <w:rPr>
                <w:b/>
                <w:bCs/>
                <w:sz w:val="22"/>
                <w:szCs w:val="22"/>
              </w:rPr>
            </w:pPr>
            <w:r w:rsidRPr="002D0B1C">
              <w:rPr>
                <w:b/>
                <w:bCs/>
                <w:sz w:val="22"/>
                <w:szCs w:val="22"/>
              </w:rPr>
              <w:t>2025 год</w:t>
            </w:r>
            <w:r w:rsidRPr="002D0B1C">
              <w:rPr>
                <w:b/>
                <w:bCs/>
                <w:sz w:val="22"/>
                <w:szCs w:val="22"/>
              </w:rPr>
              <w:br/>
              <w:t>Прогноз</w:t>
            </w:r>
          </w:p>
        </w:tc>
      </w:tr>
      <w:tr w:rsidR="002D0B1C" w:rsidRPr="002D0B1C" w:rsidTr="00592D7E">
        <w:trPr>
          <w:trHeight w:val="630"/>
        </w:trPr>
        <w:tc>
          <w:tcPr>
            <w:tcW w:w="855" w:type="dxa"/>
            <w:vMerge w:val="restart"/>
            <w:tcBorders>
              <w:top w:val="nil"/>
              <w:left w:val="single" w:sz="4" w:space="0" w:color="000000"/>
              <w:right w:val="single" w:sz="4" w:space="0" w:color="000000"/>
            </w:tcBorders>
            <w:shd w:val="clear" w:color="auto" w:fill="auto"/>
            <w:noWrap/>
            <w:vAlign w:val="center"/>
            <w:hideMark/>
          </w:tcPr>
          <w:p w:rsidR="002D0B1C" w:rsidRPr="002D0B1C" w:rsidRDefault="002D0B1C" w:rsidP="002D0B1C">
            <w:pPr>
              <w:jc w:val="center"/>
              <w:rPr>
                <w:sz w:val="22"/>
                <w:szCs w:val="22"/>
              </w:rPr>
            </w:pPr>
            <w:r w:rsidRPr="002D0B1C">
              <w:rPr>
                <w:sz w:val="22"/>
                <w:szCs w:val="22"/>
              </w:rPr>
              <w:t>1</w:t>
            </w:r>
          </w:p>
        </w:tc>
        <w:tc>
          <w:tcPr>
            <w:tcW w:w="2818" w:type="dxa"/>
            <w:vMerge w:val="restart"/>
            <w:tcBorders>
              <w:top w:val="nil"/>
              <w:left w:val="nil"/>
              <w:right w:val="single" w:sz="4" w:space="0" w:color="auto"/>
            </w:tcBorders>
            <w:shd w:val="clear" w:color="auto" w:fill="auto"/>
            <w:vAlign w:val="center"/>
            <w:hideMark/>
          </w:tcPr>
          <w:p w:rsidR="002D0B1C" w:rsidRPr="002D0B1C" w:rsidRDefault="002D0B1C" w:rsidP="002D0B1C">
            <w:pPr>
              <w:rPr>
                <w:sz w:val="22"/>
                <w:szCs w:val="22"/>
              </w:rPr>
            </w:pPr>
            <w:r w:rsidRPr="002D0B1C">
              <w:rPr>
                <w:sz w:val="22"/>
                <w:szCs w:val="22"/>
              </w:rPr>
              <w:t>Стоимость добытых общераспространенных полезных ископаемых, тыс. рублей</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0B1C" w:rsidRPr="002D0B1C" w:rsidRDefault="002D0B1C" w:rsidP="002D0B1C">
            <w:pPr>
              <w:jc w:val="center"/>
              <w:rPr>
                <w:sz w:val="22"/>
                <w:szCs w:val="22"/>
              </w:rPr>
            </w:pPr>
            <w:r w:rsidRPr="002D0B1C">
              <w:rPr>
                <w:sz w:val="22"/>
                <w:szCs w:val="22"/>
              </w:rPr>
              <w:t>841 379</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0B1C" w:rsidRPr="002D0B1C" w:rsidRDefault="002D0B1C" w:rsidP="002D0B1C">
            <w:pPr>
              <w:jc w:val="center"/>
              <w:rPr>
                <w:sz w:val="22"/>
                <w:szCs w:val="22"/>
              </w:rPr>
            </w:pPr>
            <w:r w:rsidRPr="002D0B1C">
              <w:rPr>
                <w:sz w:val="22"/>
                <w:szCs w:val="22"/>
              </w:rPr>
              <w:t>1 123 830</w:t>
            </w:r>
          </w:p>
        </w:tc>
        <w:tc>
          <w:tcPr>
            <w:tcW w:w="11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0B1C" w:rsidRPr="002D0B1C" w:rsidRDefault="002D0B1C" w:rsidP="002D0B1C">
            <w:pPr>
              <w:jc w:val="center"/>
              <w:rPr>
                <w:sz w:val="22"/>
                <w:szCs w:val="22"/>
              </w:rPr>
            </w:pPr>
            <w:r w:rsidRPr="002D0B1C">
              <w:rPr>
                <w:sz w:val="22"/>
                <w:szCs w:val="22"/>
              </w:rPr>
              <w:t>1 149 453</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B1C" w:rsidRPr="002D0B1C" w:rsidRDefault="002D0B1C" w:rsidP="002D0B1C">
            <w:pPr>
              <w:jc w:val="center"/>
              <w:rPr>
                <w:sz w:val="22"/>
                <w:szCs w:val="22"/>
              </w:rPr>
            </w:pPr>
            <w:r w:rsidRPr="002D0B1C">
              <w:rPr>
                <w:sz w:val="22"/>
                <w:szCs w:val="22"/>
              </w:rPr>
              <w:t>1 158 764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B1C" w:rsidRPr="002D0B1C" w:rsidRDefault="002D0B1C" w:rsidP="002D0B1C">
            <w:pPr>
              <w:jc w:val="center"/>
              <w:rPr>
                <w:sz w:val="22"/>
                <w:szCs w:val="22"/>
              </w:rPr>
            </w:pPr>
            <w:r w:rsidRPr="002D0B1C">
              <w:rPr>
                <w:sz w:val="22"/>
                <w:szCs w:val="22"/>
              </w:rPr>
              <w:t>1 164 790</w:t>
            </w:r>
          </w:p>
        </w:tc>
      </w:tr>
      <w:tr w:rsidR="002D0B1C" w:rsidRPr="002D0B1C" w:rsidTr="00592D7E">
        <w:trPr>
          <w:trHeight w:val="630"/>
        </w:trPr>
        <w:tc>
          <w:tcPr>
            <w:tcW w:w="855" w:type="dxa"/>
            <w:vMerge/>
            <w:tcBorders>
              <w:left w:val="single" w:sz="4" w:space="0" w:color="000000"/>
              <w:bottom w:val="single" w:sz="4" w:space="0" w:color="000000"/>
              <w:right w:val="single" w:sz="4" w:space="0" w:color="000000"/>
            </w:tcBorders>
            <w:shd w:val="clear" w:color="auto" w:fill="auto"/>
            <w:noWrap/>
            <w:vAlign w:val="center"/>
          </w:tcPr>
          <w:p w:rsidR="002D0B1C" w:rsidRPr="002D0B1C" w:rsidRDefault="002D0B1C" w:rsidP="002D0B1C">
            <w:pPr>
              <w:jc w:val="center"/>
              <w:rPr>
                <w:sz w:val="22"/>
                <w:szCs w:val="22"/>
              </w:rPr>
            </w:pPr>
          </w:p>
        </w:tc>
        <w:tc>
          <w:tcPr>
            <w:tcW w:w="2818" w:type="dxa"/>
            <w:vMerge/>
            <w:tcBorders>
              <w:left w:val="nil"/>
              <w:bottom w:val="single" w:sz="4" w:space="0" w:color="000000"/>
              <w:right w:val="single" w:sz="4" w:space="0" w:color="000000"/>
            </w:tcBorders>
            <w:shd w:val="clear" w:color="auto" w:fill="auto"/>
            <w:vAlign w:val="center"/>
          </w:tcPr>
          <w:p w:rsidR="002D0B1C" w:rsidRPr="002D0B1C" w:rsidRDefault="002D0B1C" w:rsidP="002D0B1C">
            <w:pPr>
              <w:rPr>
                <w:sz w:val="22"/>
                <w:szCs w:val="22"/>
              </w:rPr>
            </w:pPr>
          </w:p>
        </w:tc>
        <w:tc>
          <w:tcPr>
            <w:tcW w:w="1192" w:type="dxa"/>
            <w:gridSpan w:val="2"/>
            <w:tcBorders>
              <w:top w:val="single" w:sz="4" w:space="0" w:color="auto"/>
              <w:left w:val="nil"/>
              <w:bottom w:val="nil"/>
              <w:right w:val="single" w:sz="4" w:space="0" w:color="000000"/>
            </w:tcBorders>
            <w:shd w:val="clear" w:color="auto" w:fill="auto"/>
            <w:vAlign w:val="center"/>
          </w:tcPr>
          <w:p w:rsidR="002D0B1C" w:rsidRPr="002D0B1C" w:rsidRDefault="002D0B1C" w:rsidP="002D0B1C">
            <w:pPr>
              <w:jc w:val="center"/>
              <w:rPr>
                <w:sz w:val="22"/>
                <w:szCs w:val="22"/>
                <w:lang w:val="en-US"/>
              </w:rPr>
            </w:pPr>
            <w:r w:rsidRPr="002D0B1C">
              <w:rPr>
                <w:sz w:val="22"/>
                <w:szCs w:val="22"/>
                <w:lang w:val="en-US"/>
              </w:rPr>
              <w:t>x</w:t>
            </w:r>
          </w:p>
        </w:tc>
        <w:tc>
          <w:tcPr>
            <w:tcW w:w="1192" w:type="dxa"/>
            <w:gridSpan w:val="2"/>
            <w:tcBorders>
              <w:top w:val="single" w:sz="4" w:space="0" w:color="auto"/>
              <w:left w:val="nil"/>
              <w:bottom w:val="nil"/>
              <w:right w:val="single" w:sz="4" w:space="0" w:color="000000"/>
            </w:tcBorders>
            <w:shd w:val="clear" w:color="auto" w:fill="auto"/>
            <w:vAlign w:val="center"/>
          </w:tcPr>
          <w:p w:rsidR="002D0B1C" w:rsidRPr="002D0B1C" w:rsidRDefault="002D0B1C" w:rsidP="002D0B1C">
            <w:pPr>
              <w:jc w:val="center"/>
              <w:rPr>
                <w:sz w:val="18"/>
                <w:szCs w:val="18"/>
                <w:lang w:val="en-US"/>
              </w:rPr>
            </w:pPr>
            <w:r w:rsidRPr="002D0B1C">
              <w:rPr>
                <w:sz w:val="18"/>
                <w:szCs w:val="18"/>
                <w:lang w:val="en-US"/>
              </w:rPr>
              <w:t>841 379</w:t>
            </w:r>
          </w:p>
          <w:p w:rsidR="002D0B1C" w:rsidRPr="002D0B1C" w:rsidRDefault="002D0B1C" w:rsidP="002D0B1C">
            <w:pPr>
              <w:jc w:val="center"/>
              <w:rPr>
                <w:sz w:val="18"/>
                <w:szCs w:val="18"/>
                <w:lang w:val="en-US"/>
              </w:rPr>
            </w:pPr>
            <w:r w:rsidRPr="002D0B1C">
              <w:rPr>
                <w:sz w:val="18"/>
                <w:szCs w:val="18"/>
                <w:lang w:val="en-US"/>
              </w:rPr>
              <w:t>x 133,57</w:t>
            </w:r>
          </w:p>
        </w:tc>
        <w:tc>
          <w:tcPr>
            <w:tcW w:w="1193" w:type="dxa"/>
            <w:gridSpan w:val="2"/>
            <w:tcBorders>
              <w:top w:val="single" w:sz="4" w:space="0" w:color="auto"/>
              <w:left w:val="nil"/>
              <w:bottom w:val="nil"/>
              <w:right w:val="single" w:sz="4" w:space="0" w:color="000000"/>
            </w:tcBorders>
            <w:shd w:val="clear" w:color="auto" w:fill="auto"/>
            <w:vAlign w:val="center"/>
          </w:tcPr>
          <w:p w:rsidR="002D0B1C" w:rsidRPr="002D0B1C" w:rsidRDefault="002D0B1C" w:rsidP="002D0B1C">
            <w:pPr>
              <w:jc w:val="center"/>
              <w:rPr>
                <w:sz w:val="18"/>
                <w:szCs w:val="18"/>
                <w:lang w:val="en-US"/>
              </w:rPr>
            </w:pPr>
            <w:r w:rsidRPr="002D0B1C">
              <w:rPr>
                <w:sz w:val="18"/>
                <w:szCs w:val="18"/>
                <w:lang w:val="en-US"/>
              </w:rPr>
              <w:t xml:space="preserve">1 123 830 </w:t>
            </w:r>
          </w:p>
          <w:p w:rsidR="002D0B1C" w:rsidRPr="002D0B1C" w:rsidRDefault="002D0B1C" w:rsidP="002D0B1C">
            <w:pPr>
              <w:jc w:val="center"/>
              <w:rPr>
                <w:sz w:val="18"/>
                <w:szCs w:val="18"/>
                <w:lang w:val="en-US"/>
              </w:rPr>
            </w:pPr>
            <w:r w:rsidRPr="002D0B1C">
              <w:rPr>
                <w:sz w:val="18"/>
                <w:szCs w:val="18"/>
                <w:lang w:val="en-US"/>
              </w:rPr>
              <w:t>x 104,98</w:t>
            </w:r>
          </w:p>
        </w:tc>
        <w:tc>
          <w:tcPr>
            <w:tcW w:w="1192" w:type="dxa"/>
            <w:tcBorders>
              <w:top w:val="single" w:sz="4" w:space="0" w:color="auto"/>
              <w:left w:val="nil"/>
              <w:bottom w:val="nil"/>
              <w:right w:val="single" w:sz="4" w:space="0" w:color="000000"/>
            </w:tcBorders>
            <w:shd w:val="clear" w:color="auto" w:fill="auto"/>
            <w:vAlign w:val="center"/>
          </w:tcPr>
          <w:p w:rsidR="002D0B1C" w:rsidRPr="002D0B1C" w:rsidRDefault="002D0B1C" w:rsidP="002D0B1C">
            <w:pPr>
              <w:jc w:val="center"/>
              <w:rPr>
                <w:sz w:val="18"/>
                <w:szCs w:val="18"/>
                <w:lang w:val="en-US"/>
              </w:rPr>
            </w:pPr>
            <w:r w:rsidRPr="002D0B1C">
              <w:rPr>
                <w:sz w:val="18"/>
                <w:szCs w:val="18"/>
                <w:lang w:val="en-US"/>
              </w:rPr>
              <w:t>1 1</w:t>
            </w:r>
            <w:r w:rsidRPr="002D0B1C">
              <w:rPr>
                <w:sz w:val="18"/>
                <w:szCs w:val="18"/>
              </w:rPr>
              <w:t>4</w:t>
            </w:r>
            <w:r w:rsidRPr="002D0B1C">
              <w:rPr>
                <w:sz w:val="18"/>
                <w:szCs w:val="18"/>
                <w:lang w:val="en-US"/>
              </w:rPr>
              <w:t>9 </w:t>
            </w:r>
            <w:r w:rsidRPr="002D0B1C">
              <w:rPr>
                <w:sz w:val="18"/>
                <w:szCs w:val="18"/>
              </w:rPr>
              <w:t>453</w:t>
            </w:r>
          </w:p>
          <w:p w:rsidR="002D0B1C" w:rsidRPr="002D0B1C" w:rsidRDefault="002D0B1C" w:rsidP="002D0B1C">
            <w:pPr>
              <w:rPr>
                <w:sz w:val="18"/>
                <w:szCs w:val="18"/>
                <w:lang w:val="en-US"/>
              </w:rPr>
            </w:pPr>
            <w:r w:rsidRPr="002D0B1C">
              <w:rPr>
                <w:sz w:val="18"/>
                <w:szCs w:val="18"/>
                <w:lang w:val="en-US"/>
              </w:rPr>
              <w:t xml:space="preserve">     x 10</w:t>
            </w:r>
            <w:r w:rsidRPr="002D0B1C">
              <w:rPr>
                <w:sz w:val="18"/>
                <w:szCs w:val="18"/>
              </w:rPr>
              <w:t>0</w:t>
            </w:r>
            <w:r w:rsidRPr="002D0B1C">
              <w:rPr>
                <w:sz w:val="18"/>
                <w:szCs w:val="18"/>
                <w:lang w:val="en-US"/>
              </w:rPr>
              <w:t>,</w:t>
            </w:r>
            <w:r w:rsidRPr="002D0B1C">
              <w:rPr>
                <w:sz w:val="18"/>
                <w:szCs w:val="18"/>
              </w:rPr>
              <w:t>81</w:t>
            </w:r>
          </w:p>
        </w:tc>
        <w:tc>
          <w:tcPr>
            <w:tcW w:w="1193" w:type="dxa"/>
            <w:tcBorders>
              <w:top w:val="single" w:sz="4" w:space="0" w:color="auto"/>
              <w:left w:val="nil"/>
              <w:bottom w:val="nil"/>
              <w:right w:val="single" w:sz="4" w:space="0" w:color="000000"/>
            </w:tcBorders>
            <w:shd w:val="clear" w:color="auto" w:fill="auto"/>
            <w:vAlign w:val="center"/>
          </w:tcPr>
          <w:p w:rsidR="002D0B1C" w:rsidRPr="002D0B1C" w:rsidRDefault="002D0B1C" w:rsidP="002D0B1C">
            <w:pPr>
              <w:jc w:val="center"/>
              <w:rPr>
                <w:sz w:val="18"/>
                <w:szCs w:val="18"/>
                <w:lang w:val="en-US"/>
              </w:rPr>
            </w:pPr>
            <w:r w:rsidRPr="002D0B1C">
              <w:rPr>
                <w:sz w:val="18"/>
                <w:szCs w:val="18"/>
                <w:lang w:val="en-US"/>
              </w:rPr>
              <w:t>1 </w:t>
            </w:r>
            <w:r w:rsidRPr="002D0B1C">
              <w:rPr>
                <w:sz w:val="18"/>
                <w:szCs w:val="18"/>
              </w:rPr>
              <w:t>158</w:t>
            </w:r>
            <w:r w:rsidRPr="002D0B1C">
              <w:rPr>
                <w:sz w:val="18"/>
                <w:szCs w:val="18"/>
                <w:lang w:val="en-US"/>
              </w:rPr>
              <w:t> 7</w:t>
            </w:r>
            <w:r w:rsidRPr="002D0B1C">
              <w:rPr>
                <w:sz w:val="18"/>
                <w:szCs w:val="18"/>
              </w:rPr>
              <w:t>64</w:t>
            </w:r>
          </w:p>
          <w:p w:rsidR="002D0B1C" w:rsidRPr="002D0B1C" w:rsidRDefault="002D0B1C" w:rsidP="002D0B1C">
            <w:pPr>
              <w:jc w:val="center"/>
              <w:rPr>
                <w:sz w:val="18"/>
                <w:szCs w:val="18"/>
                <w:lang w:val="en-US"/>
              </w:rPr>
            </w:pPr>
            <w:r w:rsidRPr="002D0B1C">
              <w:rPr>
                <w:sz w:val="18"/>
                <w:szCs w:val="18"/>
                <w:lang w:val="en-US"/>
              </w:rPr>
              <w:t>x 100,</w:t>
            </w:r>
            <w:r w:rsidRPr="002D0B1C">
              <w:rPr>
                <w:sz w:val="18"/>
                <w:szCs w:val="18"/>
              </w:rPr>
              <w:t>52</w:t>
            </w:r>
          </w:p>
        </w:tc>
      </w:tr>
      <w:tr w:rsidR="002D0B1C" w:rsidRPr="002D0B1C" w:rsidTr="00592D7E">
        <w:trPr>
          <w:trHeight w:val="1125"/>
        </w:trPr>
        <w:tc>
          <w:tcPr>
            <w:tcW w:w="855" w:type="dxa"/>
            <w:tcBorders>
              <w:top w:val="nil"/>
              <w:left w:val="single" w:sz="4" w:space="0" w:color="000000"/>
              <w:bottom w:val="single" w:sz="4" w:space="0" w:color="000000"/>
              <w:right w:val="single" w:sz="4" w:space="0" w:color="000000"/>
            </w:tcBorders>
            <w:shd w:val="clear" w:color="auto" w:fill="auto"/>
            <w:noWrap/>
            <w:vAlign w:val="center"/>
            <w:hideMark/>
          </w:tcPr>
          <w:p w:rsidR="002D0B1C" w:rsidRPr="002D0B1C" w:rsidRDefault="002D0B1C" w:rsidP="002D0B1C">
            <w:pPr>
              <w:jc w:val="center"/>
              <w:rPr>
                <w:sz w:val="22"/>
                <w:szCs w:val="22"/>
              </w:rPr>
            </w:pPr>
            <w:r w:rsidRPr="002D0B1C">
              <w:rPr>
                <w:sz w:val="22"/>
                <w:szCs w:val="22"/>
              </w:rPr>
              <w:t>2</w:t>
            </w:r>
          </w:p>
        </w:tc>
        <w:tc>
          <w:tcPr>
            <w:tcW w:w="2818" w:type="dxa"/>
            <w:tcBorders>
              <w:top w:val="nil"/>
              <w:left w:val="nil"/>
              <w:bottom w:val="single" w:sz="4" w:space="0" w:color="000000"/>
              <w:right w:val="nil"/>
            </w:tcBorders>
            <w:shd w:val="clear" w:color="auto" w:fill="auto"/>
            <w:vAlign w:val="center"/>
            <w:hideMark/>
          </w:tcPr>
          <w:p w:rsidR="002D0B1C" w:rsidRPr="002D0B1C" w:rsidRDefault="002D0B1C" w:rsidP="002D0B1C">
            <w:pPr>
              <w:rPr>
                <w:sz w:val="22"/>
                <w:szCs w:val="22"/>
              </w:rPr>
            </w:pPr>
            <w:r w:rsidRPr="002D0B1C">
              <w:rPr>
                <w:sz w:val="22"/>
                <w:szCs w:val="22"/>
              </w:rPr>
              <w:t>Индекс производства по виду деятельности "Добыча прочих полезных ископаемых" (прогноз социально-экономического развития Тверской области на 2022 год и плановый период 2023-2025 годов), %</w:t>
            </w:r>
          </w:p>
        </w:tc>
        <w:tc>
          <w:tcPr>
            <w:tcW w:w="1192" w:type="dxa"/>
            <w:gridSpan w:val="2"/>
            <w:tcBorders>
              <w:top w:val="single" w:sz="4" w:space="0" w:color="auto"/>
              <w:left w:val="single" w:sz="4" w:space="0" w:color="auto"/>
              <w:bottom w:val="nil"/>
              <w:right w:val="single" w:sz="4" w:space="0" w:color="auto"/>
            </w:tcBorders>
            <w:shd w:val="clear" w:color="auto" w:fill="auto"/>
            <w:noWrap/>
            <w:vAlign w:val="center"/>
            <w:hideMark/>
          </w:tcPr>
          <w:p w:rsidR="002D0B1C" w:rsidRPr="002D0B1C" w:rsidRDefault="002D0B1C" w:rsidP="002D0B1C">
            <w:pPr>
              <w:jc w:val="center"/>
              <w:rPr>
                <w:sz w:val="22"/>
                <w:szCs w:val="22"/>
              </w:rPr>
            </w:pPr>
            <w:r w:rsidRPr="002D0B1C">
              <w:rPr>
                <w:sz w:val="22"/>
                <w:szCs w:val="22"/>
              </w:rPr>
              <w:t>97,80</w:t>
            </w:r>
          </w:p>
        </w:tc>
        <w:tc>
          <w:tcPr>
            <w:tcW w:w="1192" w:type="dxa"/>
            <w:gridSpan w:val="2"/>
            <w:tcBorders>
              <w:top w:val="single" w:sz="4" w:space="0" w:color="auto"/>
              <w:left w:val="nil"/>
              <w:bottom w:val="nil"/>
              <w:right w:val="single" w:sz="4" w:space="0" w:color="auto"/>
            </w:tcBorders>
            <w:shd w:val="clear" w:color="auto" w:fill="auto"/>
            <w:noWrap/>
            <w:vAlign w:val="center"/>
            <w:hideMark/>
          </w:tcPr>
          <w:p w:rsidR="002D0B1C" w:rsidRPr="002D0B1C" w:rsidRDefault="002D0B1C" w:rsidP="002D0B1C">
            <w:pPr>
              <w:jc w:val="center"/>
              <w:rPr>
                <w:sz w:val="22"/>
                <w:szCs w:val="22"/>
              </w:rPr>
            </w:pPr>
            <w:r w:rsidRPr="002D0B1C">
              <w:rPr>
                <w:sz w:val="22"/>
                <w:szCs w:val="22"/>
              </w:rPr>
              <w:t>133,57</w:t>
            </w:r>
          </w:p>
        </w:tc>
        <w:tc>
          <w:tcPr>
            <w:tcW w:w="1193" w:type="dxa"/>
            <w:gridSpan w:val="2"/>
            <w:tcBorders>
              <w:top w:val="single" w:sz="4" w:space="0" w:color="000000"/>
              <w:left w:val="nil"/>
              <w:bottom w:val="nil"/>
              <w:right w:val="single" w:sz="4" w:space="0" w:color="000000"/>
            </w:tcBorders>
            <w:shd w:val="clear" w:color="auto" w:fill="auto"/>
            <w:vAlign w:val="center"/>
            <w:hideMark/>
          </w:tcPr>
          <w:p w:rsidR="002D0B1C" w:rsidRPr="002D0B1C" w:rsidRDefault="002D0B1C" w:rsidP="002D0B1C">
            <w:pPr>
              <w:jc w:val="center"/>
              <w:rPr>
                <w:sz w:val="22"/>
                <w:szCs w:val="22"/>
              </w:rPr>
            </w:pPr>
            <w:r w:rsidRPr="002D0B1C">
              <w:rPr>
                <w:sz w:val="22"/>
                <w:szCs w:val="22"/>
              </w:rPr>
              <w:t>102,28</w:t>
            </w:r>
          </w:p>
        </w:tc>
        <w:tc>
          <w:tcPr>
            <w:tcW w:w="1192" w:type="dxa"/>
            <w:tcBorders>
              <w:top w:val="single" w:sz="4" w:space="0" w:color="000000"/>
              <w:left w:val="nil"/>
              <w:bottom w:val="nil"/>
              <w:right w:val="single" w:sz="4" w:space="0" w:color="000000"/>
            </w:tcBorders>
            <w:shd w:val="clear" w:color="auto" w:fill="auto"/>
            <w:vAlign w:val="center"/>
            <w:hideMark/>
          </w:tcPr>
          <w:p w:rsidR="002D0B1C" w:rsidRPr="002D0B1C" w:rsidRDefault="002D0B1C" w:rsidP="002D0B1C">
            <w:pPr>
              <w:jc w:val="center"/>
              <w:rPr>
                <w:sz w:val="22"/>
                <w:szCs w:val="22"/>
              </w:rPr>
            </w:pPr>
            <w:r w:rsidRPr="002D0B1C">
              <w:rPr>
                <w:sz w:val="22"/>
                <w:szCs w:val="22"/>
              </w:rPr>
              <w:t>100,81</w:t>
            </w:r>
          </w:p>
        </w:tc>
        <w:tc>
          <w:tcPr>
            <w:tcW w:w="1193" w:type="dxa"/>
            <w:tcBorders>
              <w:top w:val="single" w:sz="4" w:space="0" w:color="000000"/>
              <w:left w:val="nil"/>
              <w:bottom w:val="nil"/>
              <w:right w:val="single" w:sz="4" w:space="0" w:color="000000"/>
            </w:tcBorders>
            <w:shd w:val="clear" w:color="auto" w:fill="auto"/>
            <w:vAlign w:val="center"/>
            <w:hideMark/>
          </w:tcPr>
          <w:p w:rsidR="002D0B1C" w:rsidRPr="002D0B1C" w:rsidRDefault="002D0B1C" w:rsidP="002D0B1C">
            <w:pPr>
              <w:jc w:val="center"/>
              <w:rPr>
                <w:sz w:val="22"/>
                <w:szCs w:val="22"/>
              </w:rPr>
            </w:pPr>
            <w:r w:rsidRPr="002D0B1C">
              <w:rPr>
                <w:sz w:val="22"/>
                <w:szCs w:val="22"/>
              </w:rPr>
              <w:t>100,52</w:t>
            </w:r>
          </w:p>
        </w:tc>
      </w:tr>
      <w:tr w:rsidR="002D0B1C" w:rsidRPr="002D0B1C" w:rsidTr="00592D7E">
        <w:trPr>
          <w:trHeight w:val="555"/>
        </w:trPr>
        <w:tc>
          <w:tcPr>
            <w:tcW w:w="855" w:type="dxa"/>
            <w:tcBorders>
              <w:top w:val="nil"/>
              <w:left w:val="single" w:sz="4" w:space="0" w:color="000000"/>
              <w:bottom w:val="single" w:sz="4" w:space="0" w:color="000000"/>
              <w:right w:val="single" w:sz="4" w:space="0" w:color="000000"/>
            </w:tcBorders>
            <w:shd w:val="clear" w:color="auto" w:fill="auto"/>
            <w:noWrap/>
            <w:vAlign w:val="center"/>
            <w:hideMark/>
          </w:tcPr>
          <w:p w:rsidR="002D0B1C" w:rsidRPr="002D0B1C" w:rsidRDefault="002D0B1C" w:rsidP="002D0B1C">
            <w:pPr>
              <w:jc w:val="center"/>
              <w:rPr>
                <w:sz w:val="22"/>
                <w:szCs w:val="22"/>
              </w:rPr>
            </w:pPr>
            <w:r w:rsidRPr="002D0B1C">
              <w:rPr>
                <w:sz w:val="22"/>
                <w:szCs w:val="22"/>
              </w:rPr>
              <w:t>3</w:t>
            </w:r>
          </w:p>
        </w:tc>
        <w:tc>
          <w:tcPr>
            <w:tcW w:w="2818" w:type="dxa"/>
            <w:tcBorders>
              <w:top w:val="nil"/>
              <w:left w:val="nil"/>
              <w:bottom w:val="single" w:sz="4" w:space="0" w:color="000000"/>
              <w:right w:val="nil"/>
            </w:tcBorders>
            <w:shd w:val="clear" w:color="auto" w:fill="auto"/>
            <w:vAlign w:val="center"/>
            <w:hideMark/>
          </w:tcPr>
          <w:p w:rsidR="002D0B1C" w:rsidRPr="002D0B1C" w:rsidRDefault="002D0B1C" w:rsidP="002D0B1C">
            <w:pPr>
              <w:rPr>
                <w:sz w:val="22"/>
                <w:szCs w:val="22"/>
              </w:rPr>
            </w:pPr>
            <w:r w:rsidRPr="002D0B1C">
              <w:rPr>
                <w:sz w:val="22"/>
                <w:szCs w:val="22"/>
              </w:rPr>
              <w:t xml:space="preserve">Сумма налога, подлежащая уплате в бюджет, </w:t>
            </w:r>
          </w:p>
          <w:p w:rsidR="002D0B1C" w:rsidRPr="002D0B1C" w:rsidRDefault="002D0B1C" w:rsidP="002D0B1C">
            <w:pPr>
              <w:rPr>
                <w:sz w:val="22"/>
                <w:szCs w:val="22"/>
              </w:rPr>
            </w:pPr>
            <w:r w:rsidRPr="002D0B1C">
              <w:rPr>
                <w:sz w:val="22"/>
                <w:szCs w:val="22"/>
              </w:rPr>
              <w:t xml:space="preserve">(стр.1 </w:t>
            </w:r>
            <w:r w:rsidRPr="002D0B1C">
              <w:rPr>
                <w:sz w:val="22"/>
                <w:szCs w:val="22"/>
                <w:lang w:val="en-US"/>
              </w:rPr>
              <w:t>x</w:t>
            </w:r>
            <w:r w:rsidRPr="002D0B1C">
              <w:rPr>
                <w:sz w:val="22"/>
                <w:szCs w:val="22"/>
              </w:rPr>
              <w:t xml:space="preserve"> стр.4) тыс. рублей</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0B1C" w:rsidRPr="002D0B1C" w:rsidRDefault="002D0B1C" w:rsidP="002D0B1C">
            <w:pPr>
              <w:jc w:val="center"/>
              <w:rPr>
                <w:sz w:val="22"/>
                <w:szCs w:val="22"/>
              </w:rPr>
            </w:pPr>
            <w:r w:rsidRPr="002D0B1C">
              <w:rPr>
                <w:sz w:val="22"/>
                <w:szCs w:val="22"/>
              </w:rPr>
              <w:t>48 944</w:t>
            </w:r>
          </w:p>
        </w:tc>
        <w:tc>
          <w:tcPr>
            <w:tcW w:w="1192" w:type="dxa"/>
            <w:gridSpan w:val="2"/>
            <w:tcBorders>
              <w:top w:val="single" w:sz="4" w:space="0" w:color="auto"/>
              <w:left w:val="nil"/>
              <w:bottom w:val="single" w:sz="4" w:space="0" w:color="auto"/>
              <w:right w:val="single" w:sz="4" w:space="0" w:color="auto"/>
            </w:tcBorders>
            <w:shd w:val="clear" w:color="auto" w:fill="auto"/>
            <w:vAlign w:val="center"/>
            <w:hideMark/>
          </w:tcPr>
          <w:p w:rsidR="002D0B1C" w:rsidRPr="002D0B1C" w:rsidRDefault="002D0B1C" w:rsidP="002D0B1C">
            <w:pPr>
              <w:jc w:val="center"/>
              <w:rPr>
                <w:sz w:val="22"/>
                <w:szCs w:val="22"/>
              </w:rPr>
            </w:pPr>
            <w:r w:rsidRPr="002D0B1C">
              <w:rPr>
                <w:sz w:val="22"/>
                <w:szCs w:val="22"/>
              </w:rPr>
              <w:t>65 407</w:t>
            </w:r>
          </w:p>
        </w:tc>
        <w:tc>
          <w:tcPr>
            <w:tcW w:w="1193" w:type="dxa"/>
            <w:gridSpan w:val="2"/>
            <w:tcBorders>
              <w:top w:val="single" w:sz="4" w:space="0" w:color="auto"/>
              <w:left w:val="nil"/>
              <w:bottom w:val="single" w:sz="4" w:space="0" w:color="auto"/>
              <w:right w:val="single" w:sz="4" w:space="0" w:color="auto"/>
            </w:tcBorders>
            <w:shd w:val="clear" w:color="auto" w:fill="auto"/>
            <w:vAlign w:val="center"/>
            <w:hideMark/>
          </w:tcPr>
          <w:p w:rsidR="002D0B1C" w:rsidRPr="002D0B1C" w:rsidRDefault="002D0B1C" w:rsidP="002D0B1C">
            <w:pPr>
              <w:jc w:val="center"/>
              <w:rPr>
                <w:sz w:val="22"/>
                <w:szCs w:val="22"/>
              </w:rPr>
            </w:pPr>
            <w:r w:rsidRPr="002D0B1C">
              <w:rPr>
                <w:sz w:val="22"/>
                <w:szCs w:val="22"/>
              </w:rPr>
              <w:t>66 898</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rsidR="002D0B1C" w:rsidRPr="002D0B1C" w:rsidRDefault="002D0B1C" w:rsidP="002D0B1C">
            <w:pPr>
              <w:jc w:val="center"/>
              <w:rPr>
                <w:sz w:val="22"/>
                <w:szCs w:val="22"/>
              </w:rPr>
            </w:pPr>
            <w:r w:rsidRPr="002D0B1C">
              <w:rPr>
                <w:sz w:val="22"/>
                <w:szCs w:val="22"/>
              </w:rPr>
              <w:t>67 440</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2D0B1C" w:rsidRPr="002D0B1C" w:rsidRDefault="002D0B1C" w:rsidP="002D0B1C">
            <w:pPr>
              <w:jc w:val="center"/>
              <w:rPr>
                <w:sz w:val="22"/>
                <w:szCs w:val="22"/>
              </w:rPr>
            </w:pPr>
            <w:r w:rsidRPr="002D0B1C">
              <w:rPr>
                <w:sz w:val="22"/>
                <w:szCs w:val="22"/>
              </w:rPr>
              <w:t>67 791</w:t>
            </w:r>
          </w:p>
        </w:tc>
      </w:tr>
      <w:tr w:rsidR="002D0B1C" w:rsidRPr="002D0B1C" w:rsidTr="00592D7E">
        <w:trPr>
          <w:trHeight w:val="690"/>
        </w:trPr>
        <w:tc>
          <w:tcPr>
            <w:tcW w:w="855" w:type="dxa"/>
            <w:tcBorders>
              <w:top w:val="nil"/>
              <w:left w:val="single" w:sz="4" w:space="0" w:color="000000"/>
              <w:bottom w:val="single" w:sz="4" w:space="0" w:color="000000"/>
              <w:right w:val="single" w:sz="4" w:space="0" w:color="000000"/>
            </w:tcBorders>
            <w:shd w:val="clear" w:color="auto" w:fill="auto"/>
            <w:noWrap/>
            <w:vAlign w:val="center"/>
            <w:hideMark/>
          </w:tcPr>
          <w:p w:rsidR="002D0B1C" w:rsidRPr="002D0B1C" w:rsidRDefault="002D0B1C" w:rsidP="002D0B1C">
            <w:pPr>
              <w:jc w:val="center"/>
              <w:rPr>
                <w:sz w:val="22"/>
                <w:szCs w:val="22"/>
              </w:rPr>
            </w:pPr>
            <w:r w:rsidRPr="002D0B1C">
              <w:rPr>
                <w:sz w:val="22"/>
                <w:szCs w:val="22"/>
              </w:rPr>
              <w:t>4</w:t>
            </w:r>
          </w:p>
        </w:tc>
        <w:tc>
          <w:tcPr>
            <w:tcW w:w="2818" w:type="dxa"/>
            <w:tcBorders>
              <w:top w:val="nil"/>
              <w:left w:val="nil"/>
              <w:bottom w:val="nil"/>
              <w:right w:val="nil"/>
            </w:tcBorders>
            <w:shd w:val="clear" w:color="auto" w:fill="auto"/>
            <w:vAlign w:val="center"/>
            <w:hideMark/>
          </w:tcPr>
          <w:p w:rsidR="002D0B1C" w:rsidRPr="002D0B1C" w:rsidRDefault="002D0B1C" w:rsidP="002D0B1C">
            <w:pPr>
              <w:rPr>
                <w:sz w:val="22"/>
                <w:szCs w:val="22"/>
              </w:rPr>
            </w:pPr>
            <w:r w:rsidRPr="002D0B1C">
              <w:rPr>
                <w:sz w:val="22"/>
                <w:szCs w:val="22"/>
              </w:rPr>
              <w:t>Расчётная ставка налога, %</w:t>
            </w:r>
          </w:p>
        </w:tc>
        <w:tc>
          <w:tcPr>
            <w:tcW w:w="1192" w:type="dxa"/>
            <w:gridSpan w:val="2"/>
            <w:tcBorders>
              <w:top w:val="nil"/>
              <w:left w:val="single" w:sz="4" w:space="0" w:color="auto"/>
              <w:bottom w:val="nil"/>
              <w:right w:val="single" w:sz="4" w:space="0" w:color="auto"/>
            </w:tcBorders>
            <w:shd w:val="clear" w:color="auto" w:fill="auto"/>
            <w:vAlign w:val="center"/>
            <w:hideMark/>
          </w:tcPr>
          <w:p w:rsidR="002D0B1C" w:rsidRPr="002D0B1C" w:rsidRDefault="002D0B1C" w:rsidP="002D0B1C">
            <w:pPr>
              <w:jc w:val="center"/>
              <w:rPr>
                <w:sz w:val="22"/>
                <w:szCs w:val="22"/>
              </w:rPr>
            </w:pPr>
            <w:r w:rsidRPr="002D0B1C">
              <w:rPr>
                <w:sz w:val="22"/>
                <w:szCs w:val="22"/>
              </w:rPr>
              <w:t>5,82</w:t>
            </w:r>
          </w:p>
        </w:tc>
        <w:tc>
          <w:tcPr>
            <w:tcW w:w="1192" w:type="dxa"/>
            <w:gridSpan w:val="2"/>
            <w:tcBorders>
              <w:top w:val="nil"/>
              <w:left w:val="nil"/>
              <w:bottom w:val="nil"/>
              <w:right w:val="single" w:sz="4" w:space="0" w:color="auto"/>
            </w:tcBorders>
            <w:shd w:val="clear" w:color="auto" w:fill="auto"/>
            <w:vAlign w:val="center"/>
            <w:hideMark/>
          </w:tcPr>
          <w:p w:rsidR="002D0B1C" w:rsidRPr="002D0B1C" w:rsidRDefault="002D0B1C" w:rsidP="002D0B1C">
            <w:pPr>
              <w:jc w:val="center"/>
              <w:rPr>
                <w:sz w:val="22"/>
                <w:szCs w:val="22"/>
              </w:rPr>
            </w:pPr>
            <w:r w:rsidRPr="002D0B1C">
              <w:rPr>
                <w:sz w:val="22"/>
                <w:szCs w:val="22"/>
              </w:rPr>
              <w:t>5,82</w:t>
            </w:r>
          </w:p>
        </w:tc>
        <w:tc>
          <w:tcPr>
            <w:tcW w:w="1193" w:type="dxa"/>
            <w:gridSpan w:val="2"/>
            <w:tcBorders>
              <w:top w:val="nil"/>
              <w:left w:val="nil"/>
              <w:bottom w:val="nil"/>
              <w:right w:val="single" w:sz="4" w:space="0" w:color="000000"/>
            </w:tcBorders>
            <w:shd w:val="clear" w:color="auto" w:fill="auto"/>
            <w:vAlign w:val="center"/>
            <w:hideMark/>
          </w:tcPr>
          <w:p w:rsidR="002D0B1C" w:rsidRPr="002D0B1C" w:rsidRDefault="002D0B1C" w:rsidP="002D0B1C">
            <w:pPr>
              <w:jc w:val="center"/>
              <w:rPr>
                <w:sz w:val="22"/>
                <w:szCs w:val="22"/>
              </w:rPr>
            </w:pPr>
            <w:r w:rsidRPr="002D0B1C">
              <w:rPr>
                <w:sz w:val="22"/>
                <w:szCs w:val="22"/>
              </w:rPr>
              <w:t>5,82</w:t>
            </w:r>
          </w:p>
        </w:tc>
        <w:tc>
          <w:tcPr>
            <w:tcW w:w="1192" w:type="dxa"/>
            <w:tcBorders>
              <w:top w:val="nil"/>
              <w:left w:val="nil"/>
              <w:bottom w:val="nil"/>
              <w:right w:val="single" w:sz="4" w:space="0" w:color="000000"/>
            </w:tcBorders>
            <w:shd w:val="clear" w:color="auto" w:fill="auto"/>
            <w:vAlign w:val="center"/>
            <w:hideMark/>
          </w:tcPr>
          <w:p w:rsidR="002D0B1C" w:rsidRPr="002D0B1C" w:rsidRDefault="002D0B1C" w:rsidP="002D0B1C">
            <w:pPr>
              <w:jc w:val="center"/>
              <w:rPr>
                <w:sz w:val="22"/>
                <w:szCs w:val="22"/>
              </w:rPr>
            </w:pPr>
            <w:r w:rsidRPr="002D0B1C">
              <w:rPr>
                <w:sz w:val="22"/>
                <w:szCs w:val="22"/>
              </w:rPr>
              <w:t>5,82</w:t>
            </w:r>
          </w:p>
        </w:tc>
        <w:tc>
          <w:tcPr>
            <w:tcW w:w="1193" w:type="dxa"/>
            <w:tcBorders>
              <w:top w:val="nil"/>
              <w:left w:val="nil"/>
              <w:bottom w:val="nil"/>
              <w:right w:val="single" w:sz="4" w:space="0" w:color="000000"/>
            </w:tcBorders>
            <w:shd w:val="clear" w:color="auto" w:fill="auto"/>
            <w:vAlign w:val="center"/>
            <w:hideMark/>
          </w:tcPr>
          <w:p w:rsidR="002D0B1C" w:rsidRPr="002D0B1C" w:rsidRDefault="002D0B1C" w:rsidP="002D0B1C">
            <w:pPr>
              <w:jc w:val="center"/>
              <w:rPr>
                <w:sz w:val="22"/>
                <w:szCs w:val="22"/>
              </w:rPr>
            </w:pPr>
            <w:r w:rsidRPr="002D0B1C">
              <w:rPr>
                <w:sz w:val="22"/>
                <w:szCs w:val="22"/>
              </w:rPr>
              <w:t>5,82</w:t>
            </w:r>
          </w:p>
        </w:tc>
      </w:tr>
      <w:tr w:rsidR="002D0B1C" w:rsidRPr="002D0B1C" w:rsidTr="00592D7E">
        <w:trPr>
          <w:trHeight w:val="525"/>
        </w:trPr>
        <w:tc>
          <w:tcPr>
            <w:tcW w:w="85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2D0B1C" w:rsidRPr="002D0B1C" w:rsidRDefault="002D0B1C" w:rsidP="002D0B1C">
            <w:pPr>
              <w:jc w:val="center"/>
              <w:rPr>
                <w:sz w:val="22"/>
                <w:szCs w:val="22"/>
              </w:rPr>
            </w:pPr>
            <w:r w:rsidRPr="002D0B1C">
              <w:rPr>
                <w:sz w:val="22"/>
                <w:szCs w:val="22"/>
              </w:rPr>
              <w:t>5</w:t>
            </w:r>
          </w:p>
        </w:tc>
        <w:tc>
          <w:tcPr>
            <w:tcW w:w="2818" w:type="dxa"/>
            <w:tcBorders>
              <w:top w:val="single" w:sz="4" w:space="0" w:color="auto"/>
              <w:left w:val="nil"/>
              <w:bottom w:val="single" w:sz="4" w:space="0" w:color="auto"/>
              <w:right w:val="single" w:sz="4" w:space="0" w:color="auto"/>
            </w:tcBorders>
            <w:shd w:val="clear" w:color="auto" w:fill="auto"/>
            <w:vAlign w:val="center"/>
            <w:hideMark/>
          </w:tcPr>
          <w:p w:rsidR="002D0B1C" w:rsidRPr="002D0B1C" w:rsidRDefault="002D0B1C" w:rsidP="002D0B1C">
            <w:pPr>
              <w:rPr>
                <w:sz w:val="22"/>
                <w:szCs w:val="22"/>
              </w:rPr>
            </w:pPr>
            <w:r w:rsidRPr="002D0B1C">
              <w:rPr>
                <w:sz w:val="22"/>
                <w:szCs w:val="22"/>
              </w:rPr>
              <w:t>Переходящие платежи = P1-P2</w:t>
            </w:r>
          </w:p>
        </w:tc>
        <w:tc>
          <w:tcPr>
            <w:tcW w:w="1192" w:type="dxa"/>
            <w:gridSpan w:val="2"/>
            <w:tcBorders>
              <w:top w:val="single" w:sz="4" w:space="0" w:color="auto"/>
              <w:left w:val="nil"/>
              <w:bottom w:val="single" w:sz="4" w:space="0" w:color="auto"/>
              <w:right w:val="single" w:sz="4" w:space="0" w:color="auto"/>
            </w:tcBorders>
            <w:shd w:val="clear" w:color="auto" w:fill="auto"/>
            <w:vAlign w:val="center"/>
            <w:hideMark/>
          </w:tcPr>
          <w:p w:rsidR="002D0B1C" w:rsidRPr="002D0B1C" w:rsidRDefault="002D0B1C" w:rsidP="002D0B1C">
            <w:pPr>
              <w:jc w:val="center"/>
              <w:rPr>
                <w:sz w:val="22"/>
                <w:szCs w:val="22"/>
              </w:rPr>
            </w:pPr>
            <w:r w:rsidRPr="002D0B1C">
              <w:rPr>
                <w:sz w:val="22"/>
                <w:szCs w:val="22"/>
              </w:rPr>
              <w:t>-1 470</w:t>
            </w:r>
          </w:p>
        </w:tc>
        <w:tc>
          <w:tcPr>
            <w:tcW w:w="1192" w:type="dxa"/>
            <w:gridSpan w:val="2"/>
            <w:tcBorders>
              <w:top w:val="single" w:sz="4" w:space="0" w:color="auto"/>
              <w:left w:val="nil"/>
              <w:bottom w:val="single" w:sz="4" w:space="0" w:color="auto"/>
              <w:right w:val="single" w:sz="4" w:space="0" w:color="auto"/>
            </w:tcBorders>
            <w:shd w:val="clear" w:color="auto" w:fill="auto"/>
            <w:vAlign w:val="center"/>
            <w:hideMark/>
          </w:tcPr>
          <w:p w:rsidR="002D0B1C" w:rsidRPr="002D0B1C" w:rsidRDefault="002D0B1C" w:rsidP="002D0B1C">
            <w:pPr>
              <w:jc w:val="center"/>
              <w:rPr>
                <w:sz w:val="22"/>
                <w:szCs w:val="22"/>
              </w:rPr>
            </w:pPr>
            <w:r w:rsidRPr="002D0B1C">
              <w:rPr>
                <w:sz w:val="22"/>
                <w:szCs w:val="22"/>
              </w:rPr>
              <w:t>-1 205</w:t>
            </w:r>
          </w:p>
        </w:tc>
        <w:tc>
          <w:tcPr>
            <w:tcW w:w="1193" w:type="dxa"/>
            <w:gridSpan w:val="2"/>
            <w:tcBorders>
              <w:top w:val="single" w:sz="4" w:space="0" w:color="auto"/>
              <w:left w:val="nil"/>
              <w:bottom w:val="single" w:sz="4" w:space="0" w:color="auto"/>
              <w:right w:val="single" w:sz="4" w:space="0" w:color="auto"/>
            </w:tcBorders>
            <w:shd w:val="clear" w:color="auto" w:fill="auto"/>
            <w:vAlign w:val="center"/>
            <w:hideMark/>
          </w:tcPr>
          <w:p w:rsidR="002D0B1C" w:rsidRPr="002D0B1C" w:rsidRDefault="002D0B1C" w:rsidP="002D0B1C">
            <w:pPr>
              <w:jc w:val="center"/>
              <w:rPr>
                <w:sz w:val="22"/>
                <w:szCs w:val="22"/>
              </w:rPr>
            </w:pPr>
            <w:r w:rsidRPr="002D0B1C">
              <w:rPr>
                <w:sz w:val="22"/>
                <w:szCs w:val="22"/>
              </w:rPr>
              <w:t>285</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rsidR="002D0B1C" w:rsidRPr="002D0B1C" w:rsidRDefault="002D0B1C" w:rsidP="002D0B1C">
            <w:pPr>
              <w:jc w:val="center"/>
              <w:rPr>
                <w:sz w:val="22"/>
                <w:szCs w:val="22"/>
              </w:rPr>
            </w:pPr>
            <w:r w:rsidRPr="002D0B1C">
              <w:rPr>
                <w:sz w:val="22"/>
                <w:szCs w:val="22"/>
              </w:rPr>
              <w:t>392</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2D0B1C" w:rsidRPr="002D0B1C" w:rsidRDefault="002D0B1C" w:rsidP="002D0B1C">
            <w:pPr>
              <w:jc w:val="center"/>
              <w:rPr>
                <w:sz w:val="22"/>
                <w:szCs w:val="22"/>
              </w:rPr>
            </w:pPr>
            <w:r w:rsidRPr="002D0B1C">
              <w:rPr>
                <w:sz w:val="22"/>
                <w:szCs w:val="22"/>
              </w:rPr>
              <w:t>368</w:t>
            </w:r>
          </w:p>
        </w:tc>
      </w:tr>
      <w:tr w:rsidR="002D0B1C" w:rsidRPr="002D0B1C" w:rsidTr="00592D7E">
        <w:trPr>
          <w:trHeight w:val="510"/>
        </w:trPr>
        <w:tc>
          <w:tcPr>
            <w:tcW w:w="855" w:type="dxa"/>
            <w:vMerge/>
            <w:tcBorders>
              <w:top w:val="nil"/>
              <w:left w:val="single" w:sz="4" w:space="0" w:color="000000"/>
              <w:bottom w:val="single" w:sz="4" w:space="0" w:color="000000"/>
              <w:right w:val="single" w:sz="4" w:space="0" w:color="000000"/>
            </w:tcBorders>
            <w:vAlign w:val="center"/>
            <w:hideMark/>
          </w:tcPr>
          <w:p w:rsidR="002D0B1C" w:rsidRPr="002D0B1C" w:rsidRDefault="002D0B1C" w:rsidP="002D0B1C">
            <w:pPr>
              <w:rPr>
                <w:sz w:val="22"/>
                <w:szCs w:val="22"/>
              </w:rPr>
            </w:pPr>
          </w:p>
        </w:tc>
        <w:tc>
          <w:tcPr>
            <w:tcW w:w="2818" w:type="dxa"/>
            <w:tcBorders>
              <w:top w:val="nil"/>
              <w:left w:val="nil"/>
              <w:bottom w:val="single" w:sz="4" w:space="0" w:color="000000"/>
              <w:right w:val="single" w:sz="4" w:space="0" w:color="000000"/>
            </w:tcBorders>
            <w:shd w:val="clear" w:color="auto" w:fill="auto"/>
            <w:vAlign w:val="center"/>
            <w:hideMark/>
          </w:tcPr>
          <w:p w:rsidR="002D0B1C" w:rsidRPr="002D0B1C" w:rsidRDefault="002D0B1C" w:rsidP="002D0B1C">
            <w:pPr>
              <w:rPr>
                <w:sz w:val="22"/>
                <w:szCs w:val="22"/>
              </w:rPr>
            </w:pPr>
            <w:r w:rsidRPr="002D0B1C">
              <w:rPr>
                <w:sz w:val="22"/>
                <w:szCs w:val="22"/>
              </w:rPr>
              <w:t>Р1 – сумма «переходящего» платежа за декабрь предыдущего года, тыс. рублей</w:t>
            </w:r>
          </w:p>
        </w:tc>
        <w:tc>
          <w:tcPr>
            <w:tcW w:w="1192" w:type="dxa"/>
            <w:gridSpan w:val="2"/>
            <w:tcBorders>
              <w:top w:val="nil"/>
              <w:left w:val="nil"/>
              <w:bottom w:val="single" w:sz="4" w:space="0" w:color="000000"/>
              <w:right w:val="single" w:sz="4" w:space="0" w:color="000000"/>
            </w:tcBorders>
            <w:shd w:val="clear" w:color="auto" w:fill="auto"/>
            <w:vAlign w:val="center"/>
            <w:hideMark/>
          </w:tcPr>
          <w:p w:rsidR="002D0B1C" w:rsidRPr="002D0B1C" w:rsidRDefault="002D0B1C" w:rsidP="002D0B1C">
            <w:pPr>
              <w:jc w:val="center"/>
              <w:rPr>
                <w:sz w:val="22"/>
                <w:szCs w:val="22"/>
              </w:rPr>
            </w:pPr>
            <w:r w:rsidRPr="002D0B1C">
              <w:rPr>
                <w:sz w:val="22"/>
                <w:szCs w:val="22"/>
              </w:rPr>
              <w:t>1 590</w:t>
            </w:r>
          </w:p>
        </w:tc>
        <w:tc>
          <w:tcPr>
            <w:tcW w:w="1192" w:type="dxa"/>
            <w:gridSpan w:val="2"/>
            <w:tcBorders>
              <w:top w:val="nil"/>
              <w:left w:val="nil"/>
              <w:bottom w:val="single" w:sz="4" w:space="0" w:color="000000"/>
              <w:right w:val="single" w:sz="4" w:space="0" w:color="000000"/>
            </w:tcBorders>
            <w:shd w:val="clear" w:color="auto" w:fill="auto"/>
            <w:vAlign w:val="center"/>
            <w:hideMark/>
          </w:tcPr>
          <w:p w:rsidR="002D0B1C" w:rsidRPr="002D0B1C" w:rsidRDefault="002D0B1C" w:rsidP="002D0B1C">
            <w:pPr>
              <w:jc w:val="center"/>
              <w:rPr>
                <w:sz w:val="22"/>
                <w:szCs w:val="22"/>
              </w:rPr>
            </w:pPr>
            <w:r w:rsidRPr="002D0B1C">
              <w:rPr>
                <w:sz w:val="22"/>
                <w:szCs w:val="22"/>
              </w:rPr>
              <w:t>3 060</w:t>
            </w:r>
          </w:p>
        </w:tc>
        <w:tc>
          <w:tcPr>
            <w:tcW w:w="1193" w:type="dxa"/>
            <w:gridSpan w:val="2"/>
            <w:tcBorders>
              <w:top w:val="nil"/>
              <w:left w:val="nil"/>
              <w:bottom w:val="single" w:sz="4" w:space="0" w:color="000000"/>
              <w:right w:val="single" w:sz="4" w:space="0" w:color="000000"/>
            </w:tcBorders>
            <w:shd w:val="clear" w:color="auto" w:fill="auto"/>
            <w:vAlign w:val="center"/>
            <w:hideMark/>
          </w:tcPr>
          <w:p w:rsidR="002D0B1C" w:rsidRPr="002D0B1C" w:rsidRDefault="002D0B1C" w:rsidP="002D0B1C">
            <w:pPr>
              <w:jc w:val="center"/>
              <w:rPr>
                <w:sz w:val="22"/>
                <w:szCs w:val="22"/>
              </w:rPr>
            </w:pPr>
            <w:r w:rsidRPr="002D0B1C">
              <w:rPr>
                <w:sz w:val="22"/>
                <w:szCs w:val="22"/>
              </w:rPr>
              <w:t>4 265</w:t>
            </w:r>
          </w:p>
        </w:tc>
        <w:tc>
          <w:tcPr>
            <w:tcW w:w="1192" w:type="dxa"/>
            <w:tcBorders>
              <w:top w:val="nil"/>
              <w:left w:val="nil"/>
              <w:bottom w:val="single" w:sz="4" w:space="0" w:color="000000"/>
              <w:right w:val="single" w:sz="4" w:space="0" w:color="000000"/>
            </w:tcBorders>
            <w:shd w:val="clear" w:color="auto" w:fill="auto"/>
            <w:vAlign w:val="center"/>
            <w:hideMark/>
          </w:tcPr>
          <w:p w:rsidR="002D0B1C" w:rsidRPr="002D0B1C" w:rsidRDefault="002D0B1C" w:rsidP="002D0B1C">
            <w:pPr>
              <w:jc w:val="center"/>
              <w:rPr>
                <w:sz w:val="22"/>
                <w:szCs w:val="22"/>
              </w:rPr>
            </w:pPr>
            <w:r w:rsidRPr="002D0B1C">
              <w:rPr>
                <w:sz w:val="22"/>
                <w:szCs w:val="22"/>
              </w:rPr>
              <w:t>3 980</w:t>
            </w:r>
          </w:p>
        </w:tc>
        <w:tc>
          <w:tcPr>
            <w:tcW w:w="1193" w:type="dxa"/>
            <w:tcBorders>
              <w:top w:val="nil"/>
              <w:left w:val="nil"/>
              <w:bottom w:val="single" w:sz="4" w:space="0" w:color="000000"/>
              <w:right w:val="single" w:sz="4" w:space="0" w:color="000000"/>
            </w:tcBorders>
            <w:shd w:val="clear" w:color="auto" w:fill="auto"/>
            <w:vAlign w:val="center"/>
            <w:hideMark/>
          </w:tcPr>
          <w:p w:rsidR="002D0B1C" w:rsidRPr="002D0B1C" w:rsidRDefault="002D0B1C" w:rsidP="002D0B1C">
            <w:pPr>
              <w:jc w:val="center"/>
              <w:rPr>
                <w:sz w:val="22"/>
                <w:szCs w:val="22"/>
              </w:rPr>
            </w:pPr>
            <w:r w:rsidRPr="002D0B1C">
              <w:rPr>
                <w:sz w:val="22"/>
                <w:szCs w:val="22"/>
              </w:rPr>
              <w:t>3 588</w:t>
            </w:r>
          </w:p>
        </w:tc>
      </w:tr>
      <w:tr w:rsidR="002D0B1C" w:rsidRPr="002D0B1C" w:rsidTr="00592D7E">
        <w:trPr>
          <w:trHeight w:val="510"/>
        </w:trPr>
        <w:tc>
          <w:tcPr>
            <w:tcW w:w="855" w:type="dxa"/>
            <w:vMerge/>
            <w:tcBorders>
              <w:top w:val="nil"/>
              <w:left w:val="single" w:sz="4" w:space="0" w:color="000000"/>
              <w:bottom w:val="single" w:sz="4" w:space="0" w:color="000000"/>
              <w:right w:val="single" w:sz="4" w:space="0" w:color="000000"/>
            </w:tcBorders>
            <w:vAlign w:val="center"/>
            <w:hideMark/>
          </w:tcPr>
          <w:p w:rsidR="002D0B1C" w:rsidRPr="002D0B1C" w:rsidRDefault="002D0B1C" w:rsidP="002D0B1C">
            <w:pPr>
              <w:rPr>
                <w:sz w:val="22"/>
                <w:szCs w:val="22"/>
              </w:rPr>
            </w:pPr>
          </w:p>
        </w:tc>
        <w:tc>
          <w:tcPr>
            <w:tcW w:w="2818" w:type="dxa"/>
            <w:tcBorders>
              <w:top w:val="nil"/>
              <w:left w:val="nil"/>
              <w:bottom w:val="single" w:sz="4" w:space="0" w:color="000000"/>
              <w:right w:val="single" w:sz="4" w:space="0" w:color="000000"/>
            </w:tcBorders>
            <w:shd w:val="clear" w:color="auto" w:fill="auto"/>
            <w:vAlign w:val="center"/>
            <w:hideMark/>
          </w:tcPr>
          <w:p w:rsidR="002D0B1C" w:rsidRPr="002D0B1C" w:rsidRDefault="002D0B1C" w:rsidP="002D0B1C">
            <w:pPr>
              <w:rPr>
                <w:sz w:val="22"/>
                <w:szCs w:val="22"/>
              </w:rPr>
            </w:pPr>
            <w:r w:rsidRPr="002D0B1C">
              <w:rPr>
                <w:sz w:val="22"/>
                <w:szCs w:val="22"/>
              </w:rPr>
              <w:t>Р2 – сумма «переходящего» платежа за декабрь расчетного года, тыс. рублей</w:t>
            </w:r>
          </w:p>
        </w:tc>
        <w:tc>
          <w:tcPr>
            <w:tcW w:w="1192" w:type="dxa"/>
            <w:gridSpan w:val="2"/>
            <w:tcBorders>
              <w:top w:val="nil"/>
              <w:left w:val="nil"/>
              <w:bottom w:val="single" w:sz="4" w:space="0" w:color="000000"/>
              <w:right w:val="single" w:sz="4" w:space="0" w:color="000000"/>
            </w:tcBorders>
            <w:shd w:val="clear" w:color="auto" w:fill="auto"/>
            <w:vAlign w:val="center"/>
            <w:hideMark/>
          </w:tcPr>
          <w:p w:rsidR="002D0B1C" w:rsidRPr="002D0B1C" w:rsidRDefault="002D0B1C" w:rsidP="002D0B1C">
            <w:pPr>
              <w:jc w:val="center"/>
              <w:rPr>
                <w:sz w:val="22"/>
                <w:szCs w:val="22"/>
              </w:rPr>
            </w:pPr>
            <w:r w:rsidRPr="002D0B1C">
              <w:rPr>
                <w:sz w:val="22"/>
                <w:szCs w:val="22"/>
              </w:rPr>
              <w:t>3 060</w:t>
            </w:r>
          </w:p>
        </w:tc>
        <w:tc>
          <w:tcPr>
            <w:tcW w:w="1192" w:type="dxa"/>
            <w:gridSpan w:val="2"/>
            <w:tcBorders>
              <w:top w:val="nil"/>
              <w:left w:val="nil"/>
              <w:bottom w:val="single" w:sz="4" w:space="0" w:color="000000"/>
              <w:right w:val="single" w:sz="4" w:space="0" w:color="000000"/>
            </w:tcBorders>
            <w:shd w:val="clear" w:color="auto" w:fill="auto"/>
            <w:vAlign w:val="center"/>
            <w:hideMark/>
          </w:tcPr>
          <w:p w:rsidR="002D0B1C" w:rsidRPr="002D0B1C" w:rsidRDefault="002D0B1C" w:rsidP="002D0B1C">
            <w:pPr>
              <w:jc w:val="center"/>
              <w:rPr>
                <w:sz w:val="22"/>
                <w:szCs w:val="22"/>
              </w:rPr>
            </w:pPr>
            <w:r w:rsidRPr="002D0B1C">
              <w:rPr>
                <w:sz w:val="22"/>
                <w:szCs w:val="22"/>
              </w:rPr>
              <w:t>4 265</w:t>
            </w:r>
          </w:p>
        </w:tc>
        <w:tc>
          <w:tcPr>
            <w:tcW w:w="1193" w:type="dxa"/>
            <w:gridSpan w:val="2"/>
            <w:tcBorders>
              <w:top w:val="nil"/>
              <w:left w:val="nil"/>
              <w:bottom w:val="single" w:sz="4" w:space="0" w:color="000000"/>
              <w:right w:val="single" w:sz="4" w:space="0" w:color="000000"/>
            </w:tcBorders>
            <w:shd w:val="clear" w:color="auto" w:fill="auto"/>
            <w:vAlign w:val="center"/>
            <w:hideMark/>
          </w:tcPr>
          <w:p w:rsidR="002D0B1C" w:rsidRPr="002D0B1C" w:rsidRDefault="002D0B1C" w:rsidP="002D0B1C">
            <w:pPr>
              <w:jc w:val="center"/>
              <w:rPr>
                <w:sz w:val="22"/>
                <w:szCs w:val="22"/>
              </w:rPr>
            </w:pPr>
            <w:r w:rsidRPr="002D0B1C">
              <w:rPr>
                <w:sz w:val="22"/>
                <w:szCs w:val="22"/>
              </w:rPr>
              <w:t>3 980</w:t>
            </w:r>
          </w:p>
        </w:tc>
        <w:tc>
          <w:tcPr>
            <w:tcW w:w="1192" w:type="dxa"/>
            <w:tcBorders>
              <w:top w:val="nil"/>
              <w:left w:val="nil"/>
              <w:bottom w:val="single" w:sz="4" w:space="0" w:color="000000"/>
              <w:right w:val="single" w:sz="4" w:space="0" w:color="000000"/>
            </w:tcBorders>
            <w:shd w:val="clear" w:color="auto" w:fill="auto"/>
            <w:vAlign w:val="center"/>
            <w:hideMark/>
          </w:tcPr>
          <w:p w:rsidR="002D0B1C" w:rsidRPr="002D0B1C" w:rsidRDefault="002D0B1C" w:rsidP="002D0B1C">
            <w:pPr>
              <w:jc w:val="center"/>
              <w:rPr>
                <w:sz w:val="22"/>
                <w:szCs w:val="22"/>
              </w:rPr>
            </w:pPr>
            <w:r w:rsidRPr="002D0B1C">
              <w:rPr>
                <w:sz w:val="22"/>
                <w:szCs w:val="22"/>
              </w:rPr>
              <w:t>3 588</w:t>
            </w:r>
          </w:p>
        </w:tc>
        <w:tc>
          <w:tcPr>
            <w:tcW w:w="1193" w:type="dxa"/>
            <w:tcBorders>
              <w:top w:val="nil"/>
              <w:left w:val="nil"/>
              <w:bottom w:val="single" w:sz="4" w:space="0" w:color="000000"/>
              <w:right w:val="single" w:sz="4" w:space="0" w:color="000000"/>
            </w:tcBorders>
            <w:shd w:val="clear" w:color="auto" w:fill="auto"/>
            <w:vAlign w:val="center"/>
            <w:hideMark/>
          </w:tcPr>
          <w:p w:rsidR="002D0B1C" w:rsidRPr="002D0B1C" w:rsidRDefault="002D0B1C" w:rsidP="002D0B1C">
            <w:pPr>
              <w:jc w:val="center"/>
              <w:rPr>
                <w:sz w:val="22"/>
                <w:szCs w:val="22"/>
              </w:rPr>
            </w:pPr>
            <w:r w:rsidRPr="002D0B1C">
              <w:rPr>
                <w:sz w:val="22"/>
                <w:szCs w:val="22"/>
              </w:rPr>
              <w:t>3 220</w:t>
            </w:r>
          </w:p>
        </w:tc>
      </w:tr>
      <w:tr w:rsidR="002D0B1C" w:rsidRPr="002D0B1C" w:rsidTr="00592D7E">
        <w:trPr>
          <w:trHeight w:val="525"/>
        </w:trPr>
        <w:tc>
          <w:tcPr>
            <w:tcW w:w="855" w:type="dxa"/>
            <w:tcBorders>
              <w:top w:val="nil"/>
              <w:left w:val="single" w:sz="4" w:space="0" w:color="000000"/>
              <w:bottom w:val="single" w:sz="4" w:space="0" w:color="000000"/>
              <w:right w:val="single" w:sz="4" w:space="0" w:color="000000"/>
            </w:tcBorders>
            <w:shd w:val="clear" w:color="auto" w:fill="auto"/>
            <w:noWrap/>
            <w:vAlign w:val="center"/>
            <w:hideMark/>
          </w:tcPr>
          <w:p w:rsidR="002D0B1C" w:rsidRPr="002D0B1C" w:rsidRDefault="002D0B1C" w:rsidP="002D0B1C">
            <w:pPr>
              <w:jc w:val="center"/>
              <w:rPr>
                <w:sz w:val="22"/>
                <w:szCs w:val="22"/>
              </w:rPr>
            </w:pPr>
            <w:r w:rsidRPr="002D0B1C">
              <w:rPr>
                <w:sz w:val="22"/>
                <w:szCs w:val="22"/>
              </w:rPr>
              <w:t>6</w:t>
            </w:r>
          </w:p>
        </w:tc>
        <w:tc>
          <w:tcPr>
            <w:tcW w:w="2818" w:type="dxa"/>
            <w:tcBorders>
              <w:top w:val="nil"/>
              <w:left w:val="nil"/>
              <w:bottom w:val="single" w:sz="4" w:space="0" w:color="000000"/>
              <w:right w:val="single" w:sz="4" w:space="0" w:color="000000"/>
            </w:tcBorders>
            <w:shd w:val="clear" w:color="auto" w:fill="auto"/>
            <w:vAlign w:val="center"/>
            <w:hideMark/>
          </w:tcPr>
          <w:p w:rsidR="002D0B1C" w:rsidRPr="002D0B1C" w:rsidRDefault="002D0B1C" w:rsidP="002D0B1C">
            <w:pPr>
              <w:rPr>
                <w:sz w:val="22"/>
                <w:szCs w:val="22"/>
              </w:rPr>
            </w:pPr>
            <w:r w:rsidRPr="002D0B1C">
              <w:rPr>
                <w:sz w:val="22"/>
                <w:szCs w:val="22"/>
              </w:rPr>
              <w:t>Расчетный уровень собираемости,%</w:t>
            </w:r>
          </w:p>
        </w:tc>
        <w:tc>
          <w:tcPr>
            <w:tcW w:w="1192" w:type="dxa"/>
            <w:gridSpan w:val="2"/>
            <w:tcBorders>
              <w:top w:val="nil"/>
              <w:left w:val="nil"/>
              <w:bottom w:val="single" w:sz="4" w:space="0" w:color="000000"/>
              <w:right w:val="single" w:sz="4" w:space="0" w:color="000000"/>
            </w:tcBorders>
            <w:shd w:val="clear" w:color="auto" w:fill="auto"/>
            <w:vAlign w:val="center"/>
            <w:hideMark/>
          </w:tcPr>
          <w:p w:rsidR="002D0B1C" w:rsidRPr="002D0B1C" w:rsidRDefault="002D0B1C" w:rsidP="002D0B1C">
            <w:pPr>
              <w:jc w:val="center"/>
              <w:rPr>
                <w:sz w:val="22"/>
                <w:szCs w:val="22"/>
              </w:rPr>
            </w:pPr>
            <w:r w:rsidRPr="002D0B1C">
              <w:rPr>
                <w:sz w:val="22"/>
                <w:szCs w:val="22"/>
              </w:rPr>
              <w:t>100,3</w:t>
            </w:r>
          </w:p>
        </w:tc>
        <w:tc>
          <w:tcPr>
            <w:tcW w:w="1192" w:type="dxa"/>
            <w:gridSpan w:val="2"/>
            <w:tcBorders>
              <w:top w:val="nil"/>
              <w:left w:val="nil"/>
              <w:bottom w:val="single" w:sz="4" w:space="0" w:color="000000"/>
              <w:right w:val="single" w:sz="4" w:space="0" w:color="000000"/>
            </w:tcBorders>
            <w:shd w:val="clear" w:color="auto" w:fill="auto"/>
            <w:vAlign w:val="center"/>
            <w:hideMark/>
          </w:tcPr>
          <w:p w:rsidR="002D0B1C" w:rsidRPr="002D0B1C" w:rsidRDefault="002D0B1C" w:rsidP="002D0B1C">
            <w:pPr>
              <w:jc w:val="center"/>
              <w:rPr>
                <w:sz w:val="22"/>
                <w:szCs w:val="22"/>
              </w:rPr>
            </w:pPr>
            <w:r w:rsidRPr="002D0B1C">
              <w:rPr>
                <w:sz w:val="22"/>
                <w:szCs w:val="22"/>
              </w:rPr>
              <w:t>100,3</w:t>
            </w:r>
          </w:p>
        </w:tc>
        <w:tc>
          <w:tcPr>
            <w:tcW w:w="1193" w:type="dxa"/>
            <w:gridSpan w:val="2"/>
            <w:tcBorders>
              <w:top w:val="nil"/>
              <w:left w:val="nil"/>
              <w:bottom w:val="single" w:sz="4" w:space="0" w:color="000000"/>
              <w:right w:val="single" w:sz="4" w:space="0" w:color="000000"/>
            </w:tcBorders>
            <w:shd w:val="clear" w:color="auto" w:fill="auto"/>
            <w:vAlign w:val="center"/>
            <w:hideMark/>
          </w:tcPr>
          <w:p w:rsidR="002D0B1C" w:rsidRPr="002D0B1C" w:rsidRDefault="002D0B1C" w:rsidP="002D0B1C">
            <w:pPr>
              <w:jc w:val="center"/>
              <w:rPr>
                <w:sz w:val="22"/>
                <w:szCs w:val="22"/>
              </w:rPr>
            </w:pPr>
            <w:r w:rsidRPr="002D0B1C">
              <w:rPr>
                <w:sz w:val="22"/>
                <w:szCs w:val="22"/>
              </w:rPr>
              <w:t>100,3</w:t>
            </w:r>
          </w:p>
        </w:tc>
        <w:tc>
          <w:tcPr>
            <w:tcW w:w="1192" w:type="dxa"/>
            <w:tcBorders>
              <w:top w:val="nil"/>
              <w:left w:val="nil"/>
              <w:bottom w:val="single" w:sz="4" w:space="0" w:color="000000"/>
              <w:right w:val="single" w:sz="4" w:space="0" w:color="000000"/>
            </w:tcBorders>
            <w:shd w:val="clear" w:color="auto" w:fill="auto"/>
            <w:vAlign w:val="center"/>
            <w:hideMark/>
          </w:tcPr>
          <w:p w:rsidR="002D0B1C" w:rsidRPr="002D0B1C" w:rsidRDefault="002D0B1C" w:rsidP="002D0B1C">
            <w:pPr>
              <w:jc w:val="center"/>
              <w:rPr>
                <w:sz w:val="22"/>
                <w:szCs w:val="22"/>
              </w:rPr>
            </w:pPr>
            <w:r w:rsidRPr="002D0B1C">
              <w:rPr>
                <w:sz w:val="22"/>
                <w:szCs w:val="22"/>
              </w:rPr>
              <w:t>100,3</w:t>
            </w:r>
          </w:p>
        </w:tc>
        <w:tc>
          <w:tcPr>
            <w:tcW w:w="1193" w:type="dxa"/>
            <w:tcBorders>
              <w:top w:val="nil"/>
              <w:left w:val="nil"/>
              <w:bottom w:val="single" w:sz="4" w:space="0" w:color="000000"/>
              <w:right w:val="single" w:sz="4" w:space="0" w:color="000000"/>
            </w:tcBorders>
            <w:shd w:val="clear" w:color="auto" w:fill="auto"/>
            <w:vAlign w:val="center"/>
            <w:hideMark/>
          </w:tcPr>
          <w:p w:rsidR="002D0B1C" w:rsidRPr="002D0B1C" w:rsidRDefault="002D0B1C" w:rsidP="002D0B1C">
            <w:pPr>
              <w:jc w:val="center"/>
              <w:rPr>
                <w:sz w:val="22"/>
                <w:szCs w:val="22"/>
              </w:rPr>
            </w:pPr>
            <w:r w:rsidRPr="002D0B1C">
              <w:rPr>
                <w:sz w:val="22"/>
                <w:szCs w:val="22"/>
              </w:rPr>
              <w:t>100,3</w:t>
            </w:r>
          </w:p>
        </w:tc>
      </w:tr>
      <w:tr w:rsidR="002D0B1C" w:rsidRPr="002D0B1C" w:rsidTr="00592D7E">
        <w:trPr>
          <w:trHeight w:val="750"/>
        </w:trPr>
        <w:tc>
          <w:tcPr>
            <w:tcW w:w="855" w:type="dxa"/>
            <w:tcBorders>
              <w:top w:val="nil"/>
              <w:left w:val="single" w:sz="4" w:space="0" w:color="000000"/>
              <w:bottom w:val="nil"/>
              <w:right w:val="single" w:sz="4" w:space="0" w:color="000000"/>
            </w:tcBorders>
            <w:shd w:val="clear" w:color="auto" w:fill="auto"/>
            <w:noWrap/>
            <w:vAlign w:val="center"/>
            <w:hideMark/>
          </w:tcPr>
          <w:p w:rsidR="002D0B1C" w:rsidRPr="002D0B1C" w:rsidRDefault="002D0B1C" w:rsidP="002D0B1C">
            <w:pPr>
              <w:jc w:val="center"/>
              <w:rPr>
                <w:sz w:val="22"/>
                <w:szCs w:val="22"/>
              </w:rPr>
            </w:pPr>
            <w:r w:rsidRPr="002D0B1C">
              <w:rPr>
                <w:sz w:val="22"/>
                <w:szCs w:val="22"/>
              </w:rPr>
              <w:t>7</w:t>
            </w:r>
          </w:p>
        </w:tc>
        <w:tc>
          <w:tcPr>
            <w:tcW w:w="2818" w:type="dxa"/>
            <w:tcBorders>
              <w:top w:val="nil"/>
              <w:left w:val="nil"/>
              <w:bottom w:val="single" w:sz="4" w:space="0" w:color="000000"/>
              <w:right w:val="single" w:sz="4" w:space="0" w:color="000000"/>
            </w:tcBorders>
            <w:shd w:val="clear" w:color="auto" w:fill="auto"/>
            <w:vAlign w:val="center"/>
            <w:hideMark/>
          </w:tcPr>
          <w:p w:rsidR="002D0B1C" w:rsidRPr="002D0B1C" w:rsidRDefault="002D0B1C" w:rsidP="002D0B1C">
            <w:pPr>
              <w:rPr>
                <w:sz w:val="22"/>
                <w:szCs w:val="22"/>
              </w:rPr>
            </w:pPr>
            <w:r w:rsidRPr="002D0B1C">
              <w:rPr>
                <w:sz w:val="22"/>
                <w:szCs w:val="22"/>
              </w:rPr>
              <w:t>Корректирующая сумма поступлений из расчета среднемесячных поступлений крупнейшего плательщика в текущем году, тыс. рублей</w:t>
            </w:r>
          </w:p>
        </w:tc>
        <w:tc>
          <w:tcPr>
            <w:tcW w:w="1192" w:type="dxa"/>
            <w:gridSpan w:val="2"/>
            <w:tcBorders>
              <w:top w:val="nil"/>
              <w:left w:val="nil"/>
              <w:bottom w:val="single" w:sz="4" w:space="0" w:color="000000"/>
              <w:right w:val="single" w:sz="4" w:space="0" w:color="000000"/>
            </w:tcBorders>
            <w:shd w:val="clear" w:color="auto" w:fill="auto"/>
            <w:vAlign w:val="center"/>
            <w:hideMark/>
          </w:tcPr>
          <w:p w:rsidR="002D0B1C" w:rsidRPr="002D0B1C" w:rsidRDefault="002D0B1C" w:rsidP="002D0B1C">
            <w:pPr>
              <w:jc w:val="center"/>
              <w:rPr>
                <w:sz w:val="22"/>
                <w:szCs w:val="22"/>
              </w:rPr>
            </w:pPr>
            <w:r w:rsidRPr="002D0B1C">
              <w:rPr>
                <w:sz w:val="22"/>
                <w:szCs w:val="22"/>
              </w:rPr>
              <w:t>х</w:t>
            </w:r>
          </w:p>
        </w:tc>
        <w:tc>
          <w:tcPr>
            <w:tcW w:w="1192" w:type="dxa"/>
            <w:gridSpan w:val="2"/>
            <w:tcBorders>
              <w:top w:val="nil"/>
              <w:left w:val="nil"/>
              <w:bottom w:val="single" w:sz="4" w:space="0" w:color="000000"/>
              <w:right w:val="single" w:sz="4" w:space="0" w:color="000000"/>
            </w:tcBorders>
            <w:shd w:val="clear" w:color="auto" w:fill="auto"/>
            <w:vAlign w:val="center"/>
            <w:hideMark/>
          </w:tcPr>
          <w:p w:rsidR="002D0B1C" w:rsidRPr="002D0B1C" w:rsidRDefault="002D0B1C" w:rsidP="002D0B1C">
            <w:pPr>
              <w:jc w:val="center"/>
              <w:rPr>
                <w:sz w:val="22"/>
                <w:szCs w:val="22"/>
              </w:rPr>
            </w:pPr>
            <w:r w:rsidRPr="002D0B1C">
              <w:rPr>
                <w:sz w:val="22"/>
                <w:szCs w:val="22"/>
              </w:rPr>
              <w:t>7 280</w:t>
            </w:r>
          </w:p>
        </w:tc>
        <w:tc>
          <w:tcPr>
            <w:tcW w:w="1193" w:type="dxa"/>
            <w:gridSpan w:val="2"/>
            <w:tcBorders>
              <w:top w:val="nil"/>
              <w:left w:val="nil"/>
              <w:bottom w:val="single" w:sz="4" w:space="0" w:color="000000"/>
              <w:right w:val="single" w:sz="4" w:space="0" w:color="000000"/>
            </w:tcBorders>
            <w:shd w:val="clear" w:color="auto" w:fill="auto"/>
            <w:vAlign w:val="center"/>
            <w:hideMark/>
          </w:tcPr>
          <w:p w:rsidR="002D0B1C" w:rsidRPr="002D0B1C" w:rsidRDefault="002D0B1C" w:rsidP="002D0B1C">
            <w:pPr>
              <w:jc w:val="center"/>
              <w:rPr>
                <w:sz w:val="22"/>
                <w:szCs w:val="22"/>
              </w:rPr>
            </w:pPr>
            <w:r w:rsidRPr="002D0B1C">
              <w:rPr>
                <w:sz w:val="22"/>
                <w:szCs w:val="22"/>
              </w:rPr>
              <w:t>7 446</w:t>
            </w:r>
          </w:p>
        </w:tc>
        <w:tc>
          <w:tcPr>
            <w:tcW w:w="1192" w:type="dxa"/>
            <w:tcBorders>
              <w:top w:val="nil"/>
              <w:left w:val="nil"/>
              <w:bottom w:val="single" w:sz="4" w:space="0" w:color="000000"/>
              <w:right w:val="single" w:sz="4" w:space="0" w:color="000000"/>
            </w:tcBorders>
            <w:shd w:val="clear" w:color="auto" w:fill="auto"/>
            <w:vAlign w:val="center"/>
            <w:hideMark/>
          </w:tcPr>
          <w:p w:rsidR="002D0B1C" w:rsidRPr="002D0B1C" w:rsidRDefault="002D0B1C" w:rsidP="002D0B1C">
            <w:pPr>
              <w:jc w:val="center"/>
              <w:rPr>
                <w:sz w:val="22"/>
                <w:szCs w:val="22"/>
              </w:rPr>
            </w:pPr>
            <w:r w:rsidRPr="002D0B1C">
              <w:rPr>
                <w:sz w:val="22"/>
                <w:szCs w:val="22"/>
              </w:rPr>
              <w:t>7 506</w:t>
            </w:r>
          </w:p>
        </w:tc>
        <w:tc>
          <w:tcPr>
            <w:tcW w:w="1193" w:type="dxa"/>
            <w:tcBorders>
              <w:top w:val="nil"/>
              <w:left w:val="nil"/>
              <w:bottom w:val="single" w:sz="4" w:space="0" w:color="000000"/>
              <w:right w:val="single" w:sz="4" w:space="0" w:color="000000"/>
            </w:tcBorders>
            <w:shd w:val="clear" w:color="auto" w:fill="auto"/>
            <w:vAlign w:val="center"/>
            <w:hideMark/>
          </w:tcPr>
          <w:p w:rsidR="002D0B1C" w:rsidRPr="002D0B1C" w:rsidRDefault="002D0B1C" w:rsidP="002D0B1C">
            <w:pPr>
              <w:jc w:val="center"/>
              <w:rPr>
                <w:sz w:val="22"/>
                <w:szCs w:val="22"/>
              </w:rPr>
            </w:pPr>
            <w:r w:rsidRPr="002D0B1C">
              <w:rPr>
                <w:sz w:val="22"/>
                <w:szCs w:val="22"/>
              </w:rPr>
              <w:t>7 545</w:t>
            </w:r>
          </w:p>
        </w:tc>
      </w:tr>
      <w:tr w:rsidR="002D0B1C" w:rsidRPr="002D0B1C" w:rsidTr="00592D7E">
        <w:trPr>
          <w:trHeight w:val="810"/>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0B1C" w:rsidRPr="002D0B1C" w:rsidRDefault="002D0B1C" w:rsidP="002D0B1C">
            <w:pPr>
              <w:jc w:val="center"/>
              <w:rPr>
                <w:sz w:val="22"/>
                <w:szCs w:val="22"/>
              </w:rPr>
            </w:pPr>
            <w:r w:rsidRPr="002D0B1C">
              <w:rPr>
                <w:sz w:val="22"/>
                <w:szCs w:val="22"/>
              </w:rPr>
              <w:t>8</w:t>
            </w:r>
          </w:p>
        </w:tc>
        <w:tc>
          <w:tcPr>
            <w:tcW w:w="2818" w:type="dxa"/>
            <w:tcBorders>
              <w:top w:val="nil"/>
              <w:left w:val="nil"/>
              <w:bottom w:val="single" w:sz="4" w:space="0" w:color="auto"/>
              <w:right w:val="single" w:sz="4" w:space="0" w:color="000000"/>
            </w:tcBorders>
            <w:shd w:val="clear" w:color="auto" w:fill="auto"/>
            <w:vAlign w:val="center"/>
            <w:hideMark/>
          </w:tcPr>
          <w:p w:rsidR="002D0B1C" w:rsidRPr="002D0B1C" w:rsidRDefault="002D0B1C" w:rsidP="002D0B1C">
            <w:pPr>
              <w:rPr>
                <w:sz w:val="22"/>
                <w:szCs w:val="22"/>
              </w:rPr>
            </w:pPr>
            <w:r w:rsidRPr="002D0B1C">
              <w:rPr>
                <w:sz w:val="22"/>
                <w:szCs w:val="22"/>
              </w:rPr>
              <w:t>Объём поступлений налога на добычу полезных ископаемых, тыс. рублей</w:t>
            </w:r>
          </w:p>
          <w:p w:rsidR="002D0B1C" w:rsidRPr="002D0B1C" w:rsidRDefault="002D0B1C" w:rsidP="002D0B1C">
            <w:pPr>
              <w:rPr>
                <w:sz w:val="22"/>
                <w:szCs w:val="22"/>
              </w:rPr>
            </w:pPr>
            <w:r w:rsidRPr="002D0B1C">
              <w:rPr>
                <w:sz w:val="22"/>
                <w:szCs w:val="22"/>
              </w:rPr>
              <w:t xml:space="preserve">(стр. 3 + стр.5) </w:t>
            </w:r>
            <w:r w:rsidRPr="002D0B1C">
              <w:rPr>
                <w:sz w:val="22"/>
                <w:szCs w:val="22"/>
                <w:lang w:val="en-US"/>
              </w:rPr>
              <w:t>x</w:t>
            </w:r>
            <w:r w:rsidRPr="002D0B1C">
              <w:rPr>
                <w:sz w:val="22"/>
                <w:szCs w:val="22"/>
              </w:rPr>
              <w:t xml:space="preserve"> стр.6 + стр. 7</w:t>
            </w:r>
          </w:p>
          <w:p w:rsidR="002D0B1C" w:rsidRPr="002D0B1C" w:rsidRDefault="002D0B1C" w:rsidP="002D0B1C">
            <w:pPr>
              <w:rPr>
                <w:sz w:val="22"/>
                <w:szCs w:val="22"/>
              </w:rPr>
            </w:pPr>
          </w:p>
        </w:tc>
        <w:tc>
          <w:tcPr>
            <w:tcW w:w="1192" w:type="dxa"/>
            <w:gridSpan w:val="2"/>
            <w:tcBorders>
              <w:top w:val="nil"/>
              <w:left w:val="nil"/>
              <w:bottom w:val="single" w:sz="4" w:space="0" w:color="auto"/>
              <w:right w:val="single" w:sz="4" w:space="0" w:color="000000"/>
            </w:tcBorders>
            <w:shd w:val="clear" w:color="auto" w:fill="auto"/>
            <w:vAlign w:val="center"/>
            <w:hideMark/>
          </w:tcPr>
          <w:p w:rsidR="002D0B1C" w:rsidRPr="002D0B1C" w:rsidRDefault="002D0B1C" w:rsidP="002D0B1C">
            <w:pPr>
              <w:jc w:val="center"/>
              <w:rPr>
                <w:b/>
                <w:sz w:val="22"/>
                <w:szCs w:val="22"/>
              </w:rPr>
            </w:pPr>
            <w:r w:rsidRPr="002D0B1C">
              <w:rPr>
                <w:b/>
                <w:sz w:val="22"/>
                <w:szCs w:val="22"/>
              </w:rPr>
              <w:t>46 945</w:t>
            </w:r>
          </w:p>
        </w:tc>
        <w:tc>
          <w:tcPr>
            <w:tcW w:w="1192" w:type="dxa"/>
            <w:gridSpan w:val="2"/>
            <w:tcBorders>
              <w:top w:val="nil"/>
              <w:left w:val="nil"/>
              <w:bottom w:val="single" w:sz="4" w:space="0" w:color="auto"/>
              <w:right w:val="single" w:sz="4" w:space="0" w:color="000000"/>
            </w:tcBorders>
            <w:shd w:val="clear" w:color="auto" w:fill="auto"/>
            <w:vAlign w:val="center"/>
            <w:hideMark/>
          </w:tcPr>
          <w:p w:rsidR="002D0B1C" w:rsidRPr="002D0B1C" w:rsidRDefault="002D0B1C" w:rsidP="002D0B1C">
            <w:pPr>
              <w:jc w:val="center"/>
              <w:rPr>
                <w:b/>
                <w:sz w:val="22"/>
                <w:szCs w:val="22"/>
              </w:rPr>
            </w:pPr>
            <w:r w:rsidRPr="002D0B1C">
              <w:rPr>
                <w:b/>
                <w:sz w:val="22"/>
                <w:szCs w:val="22"/>
              </w:rPr>
              <w:t>71 675</w:t>
            </w:r>
          </w:p>
        </w:tc>
        <w:tc>
          <w:tcPr>
            <w:tcW w:w="1193" w:type="dxa"/>
            <w:gridSpan w:val="2"/>
            <w:tcBorders>
              <w:top w:val="nil"/>
              <w:left w:val="nil"/>
              <w:bottom w:val="single" w:sz="4" w:space="0" w:color="auto"/>
              <w:right w:val="single" w:sz="4" w:space="0" w:color="000000"/>
            </w:tcBorders>
            <w:shd w:val="clear" w:color="auto" w:fill="auto"/>
            <w:vAlign w:val="center"/>
            <w:hideMark/>
          </w:tcPr>
          <w:p w:rsidR="002D0B1C" w:rsidRPr="002D0B1C" w:rsidRDefault="002D0B1C" w:rsidP="002D0B1C">
            <w:pPr>
              <w:jc w:val="center"/>
              <w:rPr>
                <w:b/>
                <w:sz w:val="22"/>
                <w:szCs w:val="22"/>
              </w:rPr>
            </w:pPr>
            <w:r w:rsidRPr="002D0B1C">
              <w:rPr>
                <w:b/>
                <w:sz w:val="22"/>
                <w:szCs w:val="22"/>
              </w:rPr>
              <w:t>74 831</w:t>
            </w:r>
          </w:p>
        </w:tc>
        <w:tc>
          <w:tcPr>
            <w:tcW w:w="1192" w:type="dxa"/>
            <w:tcBorders>
              <w:top w:val="nil"/>
              <w:left w:val="nil"/>
              <w:bottom w:val="single" w:sz="4" w:space="0" w:color="auto"/>
              <w:right w:val="single" w:sz="4" w:space="0" w:color="000000"/>
            </w:tcBorders>
            <w:shd w:val="clear" w:color="auto" w:fill="auto"/>
            <w:vAlign w:val="center"/>
            <w:hideMark/>
          </w:tcPr>
          <w:p w:rsidR="002D0B1C" w:rsidRPr="002D0B1C" w:rsidRDefault="002D0B1C" w:rsidP="002D0B1C">
            <w:pPr>
              <w:jc w:val="center"/>
              <w:rPr>
                <w:b/>
                <w:sz w:val="22"/>
                <w:szCs w:val="22"/>
              </w:rPr>
            </w:pPr>
            <w:r w:rsidRPr="002D0B1C">
              <w:rPr>
                <w:b/>
                <w:sz w:val="22"/>
                <w:szCs w:val="22"/>
              </w:rPr>
              <w:t>75 541</w:t>
            </w:r>
          </w:p>
        </w:tc>
        <w:tc>
          <w:tcPr>
            <w:tcW w:w="1193" w:type="dxa"/>
            <w:tcBorders>
              <w:top w:val="nil"/>
              <w:left w:val="nil"/>
              <w:bottom w:val="single" w:sz="4" w:space="0" w:color="auto"/>
              <w:right w:val="single" w:sz="4" w:space="0" w:color="000000"/>
            </w:tcBorders>
            <w:shd w:val="clear" w:color="auto" w:fill="auto"/>
            <w:vAlign w:val="center"/>
            <w:hideMark/>
          </w:tcPr>
          <w:p w:rsidR="002D0B1C" w:rsidRPr="002D0B1C" w:rsidRDefault="002D0B1C" w:rsidP="002D0B1C">
            <w:pPr>
              <w:jc w:val="center"/>
              <w:rPr>
                <w:b/>
                <w:sz w:val="22"/>
                <w:szCs w:val="22"/>
              </w:rPr>
            </w:pPr>
            <w:r w:rsidRPr="002D0B1C">
              <w:rPr>
                <w:b/>
                <w:sz w:val="22"/>
                <w:szCs w:val="22"/>
              </w:rPr>
              <w:t>75 908</w:t>
            </w:r>
          </w:p>
        </w:tc>
      </w:tr>
    </w:tbl>
    <w:p w:rsidR="002D0B1C" w:rsidRPr="002D0B1C" w:rsidRDefault="002D0B1C" w:rsidP="002D0B1C">
      <w:pPr>
        <w:ind w:firstLine="709"/>
        <w:jc w:val="center"/>
      </w:pPr>
      <w:r w:rsidRPr="002D0B1C">
        <w:rPr>
          <w:sz w:val="28"/>
          <w:szCs w:val="28"/>
        </w:rPr>
        <w:t xml:space="preserve"> </w:t>
      </w:r>
    </w:p>
    <w:p w:rsidR="002D0B1C" w:rsidRPr="002D0B1C" w:rsidRDefault="002D0B1C" w:rsidP="002D0B1C">
      <w:pPr>
        <w:ind w:firstLine="709"/>
        <w:jc w:val="center"/>
        <w:rPr>
          <w:b/>
          <w:sz w:val="28"/>
          <w:szCs w:val="28"/>
        </w:rPr>
      </w:pPr>
    </w:p>
    <w:p w:rsidR="002D0B1C" w:rsidRPr="002D0B1C" w:rsidRDefault="002D0B1C" w:rsidP="002D0B1C">
      <w:pPr>
        <w:ind w:firstLine="709"/>
        <w:jc w:val="center"/>
        <w:rPr>
          <w:b/>
          <w:sz w:val="28"/>
          <w:szCs w:val="28"/>
        </w:rPr>
      </w:pPr>
    </w:p>
    <w:p w:rsidR="002D0B1C" w:rsidRPr="002D0B1C" w:rsidRDefault="002D0B1C" w:rsidP="002D0B1C">
      <w:pPr>
        <w:ind w:firstLine="709"/>
        <w:jc w:val="center"/>
        <w:rPr>
          <w:b/>
          <w:sz w:val="28"/>
          <w:szCs w:val="28"/>
        </w:rPr>
      </w:pPr>
    </w:p>
    <w:p w:rsidR="002D0B1C" w:rsidRPr="002D0B1C" w:rsidRDefault="002D0B1C" w:rsidP="002D0B1C">
      <w:pPr>
        <w:ind w:firstLine="709"/>
        <w:jc w:val="center"/>
        <w:rPr>
          <w:b/>
          <w:sz w:val="28"/>
          <w:szCs w:val="28"/>
        </w:rPr>
      </w:pPr>
    </w:p>
    <w:p w:rsidR="002D0B1C" w:rsidRPr="002D0B1C" w:rsidRDefault="002D0B1C" w:rsidP="002D0B1C">
      <w:pPr>
        <w:ind w:firstLine="709"/>
        <w:jc w:val="center"/>
        <w:rPr>
          <w:b/>
          <w:sz w:val="28"/>
          <w:szCs w:val="28"/>
        </w:rPr>
      </w:pPr>
    </w:p>
    <w:p w:rsidR="002D0B1C" w:rsidRPr="002D0B1C" w:rsidRDefault="002D0B1C" w:rsidP="002D0B1C">
      <w:pPr>
        <w:ind w:firstLine="709"/>
        <w:jc w:val="center"/>
        <w:rPr>
          <w:b/>
          <w:sz w:val="28"/>
          <w:szCs w:val="28"/>
        </w:rPr>
      </w:pPr>
    </w:p>
    <w:p w:rsidR="002D0B1C" w:rsidRPr="002D0B1C" w:rsidRDefault="002D0B1C" w:rsidP="002B4BC0">
      <w:pPr>
        <w:ind w:firstLine="709"/>
        <w:jc w:val="center"/>
        <w:outlineLvl w:val="2"/>
        <w:rPr>
          <w:b/>
          <w:sz w:val="28"/>
          <w:szCs w:val="28"/>
        </w:rPr>
      </w:pPr>
      <w:r w:rsidRPr="002D0B1C">
        <w:rPr>
          <w:b/>
          <w:sz w:val="28"/>
          <w:szCs w:val="28"/>
        </w:rPr>
        <w:t xml:space="preserve">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w:t>
      </w:r>
    </w:p>
    <w:p w:rsidR="002D0B1C" w:rsidRPr="002D0B1C" w:rsidRDefault="002D0B1C" w:rsidP="002B4BC0">
      <w:pPr>
        <w:ind w:firstLine="709"/>
        <w:jc w:val="center"/>
        <w:outlineLvl w:val="2"/>
        <w:rPr>
          <w:b/>
          <w:sz w:val="28"/>
          <w:szCs w:val="28"/>
        </w:rPr>
      </w:pPr>
      <w:r w:rsidRPr="002D0B1C">
        <w:rPr>
          <w:b/>
          <w:sz w:val="28"/>
          <w:szCs w:val="28"/>
        </w:rPr>
        <w:t>(000 107 01030 01 0000 110)</w:t>
      </w:r>
    </w:p>
    <w:p w:rsidR="002D0B1C" w:rsidRPr="00847632" w:rsidRDefault="002D0B1C" w:rsidP="00847632">
      <w:pPr>
        <w:ind w:firstLine="709"/>
        <w:jc w:val="both"/>
        <w:rPr>
          <w:sz w:val="28"/>
          <w:szCs w:val="28"/>
        </w:rPr>
      </w:pPr>
    </w:p>
    <w:p w:rsidR="002D0B1C" w:rsidRPr="00847632" w:rsidRDefault="002D0B1C" w:rsidP="002D0B1C">
      <w:pPr>
        <w:ind w:firstLine="709"/>
        <w:jc w:val="both"/>
        <w:rPr>
          <w:sz w:val="28"/>
          <w:szCs w:val="28"/>
        </w:rPr>
      </w:pPr>
      <w:r w:rsidRPr="00847632">
        <w:rPr>
          <w:sz w:val="28"/>
          <w:szCs w:val="28"/>
        </w:rPr>
        <w:t>Прогнозный объём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(НДПИ проч. ПИ) определяется с учетом норматива зачисления в областной бюджет Тверской области 60%.</w:t>
      </w:r>
    </w:p>
    <w:p w:rsidR="002D0B1C" w:rsidRPr="00847632" w:rsidRDefault="002D0B1C" w:rsidP="002D0B1C">
      <w:pPr>
        <w:ind w:firstLine="709"/>
        <w:jc w:val="both"/>
        <w:rPr>
          <w:sz w:val="28"/>
          <w:szCs w:val="28"/>
        </w:rPr>
      </w:pPr>
      <w:r w:rsidRPr="00847632">
        <w:rPr>
          <w:sz w:val="28"/>
          <w:szCs w:val="28"/>
        </w:rPr>
        <w:t>Расчёт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произведён исходя из облагаемого объёма добычи прочих полезных ископаемых (минеральные воды, горнорудное неметаллическое сырье) в стоимостном выражении, фактически сложившемся за 2021 год.</w:t>
      </w:r>
    </w:p>
    <w:p w:rsidR="002D0B1C" w:rsidRPr="00847632" w:rsidRDefault="002D0B1C" w:rsidP="002D0B1C">
      <w:pPr>
        <w:ind w:firstLine="709"/>
        <w:jc w:val="both"/>
        <w:rPr>
          <w:sz w:val="28"/>
          <w:szCs w:val="28"/>
        </w:rPr>
      </w:pPr>
      <w:r w:rsidRPr="00847632">
        <w:rPr>
          <w:sz w:val="28"/>
          <w:szCs w:val="28"/>
        </w:rPr>
        <w:t>Алгоритм расчёта:</w:t>
      </w:r>
    </w:p>
    <w:p w:rsidR="002D0B1C" w:rsidRPr="00847632" w:rsidRDefault="002D0B1C" w:rsidP="00847632">
      <w:pPr>
        <w:ind w:firstLine="709"/>
        <w:jc w:val="both"/>
        <w:rPr>
          <w:sz w:val="28"/>
          <w:szCs w:val="28"/>
        </w:rPr>
      </w:pPr>
      <w:r w:rsidRPr="00847632">
        <w:rPr>
          <w:sz w:val="28"/>
          <w:szCs w:val="28"/>
        </w:rPr>
        <w:t>НДПИ проч. ПИ = (Ʃ(U проч. ПИ × S) (+-) P) × K соб. (+-) F,</w:t>
      </w:r>
    </w:p>
    <w:p w:rsidR="002D0B1C" w:rsidRPr="00847632" w:rsidRDefault="002D0B1C" w:rsidP="002D0B1C">
      <w:pPr>
        <w:ind w:firstLine="709"/>
        <w:jc w:val="both"/>
        <w:rPr>
          <w:sz w:val="28"/>
          <w:szCs w:val="28"/>
        </w:rPr>
      </w:pPr>
      <w:r w:rsidRPr="00847632">
        <w:rPr>
          <w:sz w:val="28"/>
          <w:szCs w:val="28"/>
        </w:rPr>
        <w:t>где,</w:t>
      </w:r>
    </w:p>
    <w:p w:rsidR="002D0B1C" w:rsidRPr="00847632" w:rsidRDefault="002D0B1C" w:rsidP="002D0B1C">
      <w:pPr>
        <w:ind w:firstLine="709"/>
        <w:jc w:val="both"/>
        <w:rPr>
          <w:sz w:val="28"/>
          <w:szCs w:val="28"/>
        </w:rPr>
      </w:pPr>
      <w:r w:rsidRPr="00847632">
        <w:rPr>
          <w:sz w:val="28"/>
          <w:szCs w:val="28"/>
        </w:rPr>
        <w:t>U проч. ПИ – стоимость облагаемого объёма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(минеральные воды, горнорудное неметаллическое сырье) тыс. рублей;</w:t>
      </w:r>
    </w:p>
    <w:p w:rsidR="002D0B1C" w:rsidRPr="001667FA" w:rsidRDefault="002D0B1C" w:rsidP="002D0B1C">
      <w:pPr>
        <w:ind w:firstLine="709"/>
        <w:jc w:val="both"/>
        <w:rPr>
          <w:sz w:val="28"/>
          <w:szCs w:val="28"/>
        </w:rPr>
      </w:pPr>
      <w:r w:rsidRPr="002D0B1C">
        <w:rPr>
          <w:b/>
          <w:i/>
          <w:color w:val="000000"/>
          <w:sz w:val="28"/>
          <w:szCs w:val="28"/>
        </w:rPr>
        <w:t>S</w:t>
      </w:r>
      <w:r w:rsidRPr="002D0B1C">
        <w:rPr>
          <w:color w:val="000000"/>
          <w:sz w:val="28"/>
          <w:szCs w:val="28"/>
        </w:rPr>
        <w:t xml:space="preserve"> – ставка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w:t>
      </w:r>
      <w:r w:rsidRPr="001667FA">
        <w:rPr>
          <w:sz w:val="28"/>
          <w:szCs w:val="28"/>
        </w:rPr>
        <w:t>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 установленная в соответствии с НК РФ, %;</w:t>
      </w:r>
    </w:p>
    <w:p w:rsidR="002D0B1C" w:rsidRPr="002D0B1C" w:rsidRDefault="002D0B1C" w:rsidP="002D0B1C">
      <w:pPr>
        <w:ind w:firstLine="709"/>
        <w:jc w:val="both"/>
        <w:rPr>
          <w:sz w:val="28"/>
          <w:szCs w:val="28"/>
        </w:rPr>
      </w:pPr>
      <w:r w:rsidRPr="001667FA">
        <w:rPr>
          <w:sz w:val="28"/>
          <w:szCs w:val="28"/>
        </w:rPr>
        <w:t xml:space="preserve">P – переходящие платежи, </w:t>
      </w:r>
      <w:r w:rsidRPr="002D0B1C">
        <w:rPr>
          <w:sz w:val="28"/>
          <w:szCs w:val="28"/>
        </w:rPr>
        <w:t xml:space="preserve">сумма поступлений, учитывающая «переходящие» платежи в январе за декабрь предыдущего года, </w:t>
      </w:r>
      <w:r w:rsidRPr="002D0B1C">
        <w:rPr>
          <w:sz w:val="28"/>
          <w:szCs w:val="28"/>
        </w:rPr>
        <w:br/>
        <w:t>тыс. рублей:</w:t>
      </w:r>
    </w:p>
    <w:p w:rsidR="002D0B1C" w:rsidRPr="001667FA" w:rsidRDefault="002D0B1C" w:rsidP="001667FA">
      <w:pPr>
        <w:ind w:firstLine="709"/>
        <w:jc w:val="both"/>
        <w:rPr>
          <w:sz w:val="28"/>
          <w:szCs w:val="28"/>
        </w:rPr>
      </w:pPr>
      <w:r w:rsidRPr="001667FA">
        <w:rPr>
          <w:sz w:val="28"/>
          <w:szCs w:val="28"/>
        </w:rPr>
        <w:t>Р=Р1-Р2</w:t>
      </w:r>
    </w:p>
    <w:p w:rsidR="002D0B1C" w:rsidRPr="001667FA" w:rsidRDefault="002D0B1C" w:rsidP="002D0B1C">
      <w:pPr>
        <w:ind w:firstLine="709"/>
        <w:jc w:val="both"/>
        <w:rPr>
          <w:sz w:val="28"/>
          <w:szCs w:val="28"/>
        </w:rPr>
      </w:pPr>
      <w:r w:rsidRPr="001667FA">
        <w:rPr>
          <w:sz w:val="28"/>
          <w:szCs w:val="28"/>
        </w:rPr>
        <w:t>где:</w:t>
      </w:r>
    </w:p>
    <w:p w:rsidR="002D0B1C" w:rsidRPr="002D0B1C" w:rsidRDefault="002D0B1C" w:rsidP="002D0B1C">
      <w:pPr>
        <w:ind w:firstLine="709"/>
        <w:jc w:val="both"/>
        <w:rPr>
          <w:sz w:val="28"/>
          <w:szCs w:val="28"/>
        </w:rPr>
      </w:pPr>
      <w:r w:rsidRPr="002D0B1C">
        <w:rPr>
          <w:sz w:val="28"/>
          <w:szCs w:val="28"/>
        </w:rPr>
        <w:t xml:space="preserve">Р1 – сумма «переходящего» платежа за декабрь предыдущего года, </w:t>
      </w:r>
      <w:r w:rsidRPr="002D0B1C">
        <w:rPr>
          <w:sz w:val="28"/>
          <w:szCs w:val="28"/>
        </w:rPr>
        <w:br/>
        <w:t>тыс. рублей;</w:t>
      </w:r>
    </w:p>
    <w:p w:rsidR="002D0B1C" w:rsidRPr="002D0B1C" w:rsidRDefault="002D0B1C" w:rsidP="002D0B1C">
      <w:pPr>
        <w:ind w:firstLine="709"/>
        <w:jc w:val="both"/>
        <w:rPr>
          <w:sz w:val="28"/>
          <w:szCs w:val="28"/>
        </w:rPr>
      </w:pPr>
      <w:r w:rsidRPr="002D0B1C">
        <w:rPr>
          <w:sz w:val="28"/>
          <w:szCs w:val="28"/>
        </w:rPr>
        <w:t xml:space="preserve">Р2 – сумма «переходящего» платежа за декабрь расчетного года, </w:t>
      </w:r>
      <w:r w:rsidRPr="002D0B1C">
        <w:rPr>
          <w:sz w:val="28"/>
          <w:szCs w:val="28"/>
        </w:rPr>
        <w:br/>
        <w:t>тыс. рублей;</w:t>
      </w:r>
    </w:p>
    <w:p w:rsidR="002D0B1C" w:rsidRPr="002D0B1C" w:rsidRDefault="002D0B1C" w:rsidP="002D0B1C">
      <w:pPr>
        <w:ind w:firstLine="709"/>
        <w:jc w:val="both"/>
        <w:rPr>
          <w:sz w:val="28"/>
          <w:szCs w:val="28"/>
        </w:rPr>
      </w:pPr>
      <w:r w:rsidRPr="002D0B1C">
        <w:rPr>
          <w:sz w:val="28"/>
          <w:szCs w:val="28"/>
        </w:rPr>
        <w:t>Сумма «переходящего» платежа за декабрь расчетного года, причитающийся к уплате в начале следующего года определяется исходя из доли переходящего платежа в фактически сложившейся сумме поступлений в отчетном (базовом) году, %;</w:t>
      </w:r>
    </w:p>
    <w:p w:rsidR="002D0B1C" w:rsidRPr="001667FA" w:rsidRDefault="002D0B1C" w:rsidP="002D0B1C">
      <w:pPr>
        <w:ind w:firstLine="709"/>
        <w:jc w:val="both"/>
        <w:rPr>
          <w:sz w:val="28"/>
          <w:szCs w:val="28"/>
        </w:rPr>
      </w:pPr>
      <w:r w:rsidRPr="001667FA">
        <w:rPr>
          <w:sz w:val="28"/>
          <w:szCs w:val="28"/>
        </w:rPr>
        <w:t xml:space="preserve">K соб. – расчётный уровень собираемости, с учётом динамики показателя собираемости по данному виду налога, с учетом работы по погашению задолженности по налогу. </w:t>
      </w:r>
    </w:p>
    <w:p w:rsidR="002D0B1C" w:rsidRPr="002D0B1C" w:rsidRDefault="002D0B1C" w:rsidP="002D0B1C">
      <w:pPr>
        <w:ind w:firstLine="709"/>
        <w:jc w:val="both"/>
        <w:rPr>
          <w:sz w:val="28"/>
          <w:szCs w:val="28"/>
        </w:rPr>
      </w:pPr>
      <w:r w:rsidRPr="002D0B1C">
        <w:rPr>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D0B1C" w:rsidRPr="001667FA" w:rsidRDefault="002D0B1C" w:rsidP="002D0B1C">
      <w:pPr>
        <w:ind w:firstLine="709"/>
        <w:jc w:val="both"/>
        <w:rPr>
          <w:sz w:val="28"/>
          <w:szCs w:val="28"/>
        </w:rPr>
      </w:pPr>
      <w:r w:rsidRPr="001667FA">
        <w:rPr>
          <w:sz w:val="28"/>
          <w:szCs w:val="28"/>
        </w:rPr>
        <w:t>Уровень собираемости в прогнозируемом периоде применен в размере 96,6%, как среднее значение за 2020 год – 88,8% и 2021 год – 104,3%.</w:t>
      </w:r>
    </w:p>
    <w:p w:rsidR="002D0B1C" w:rsidRPr="001667FA" w:rsidRDefault="002D0B1C" w:rsidP="002D0B1C">
      <w:pPr>
        <w:ind w:firstLine="709"/>
        <w:jc w:val="both"/>
        <w:rPr>
          <w:sz w:val="28"/>
          <w:szCs w:val="28"/>
        </w:rPr>
      </w:pPr>
      <w:r w:rsidRPr="001667FA">
        <w:rPr>
          <w:sz w:val="28"/>
          <w:szCs w:val="28"/>
        </w:rPr>
        <w:t>F – корректирующая сумма поступлений, учитывающая изменения законодательства о налогах и сборах, а также другие факторы, тыс. рублей.</w:t>
      </w:r>
    </w:p>
    <w:p w:rsidR="002D0B1C" w:rsidRPr="001667FA" w:rsidRDefault="002D0B1C" w:rsidP="002D0B1C">
      <w:pPr>
        <w:ind w:firstLine="709"/>
        <w:jc w:val="both"/>
        <w:rPr>
          <w:sz w:val="28"/>
          <w:szCs w:val="28"/>
        </w:rPr>
      </w:pPr>
      <w:r w:rsidRPr="001667FA">
        <w:rPr>
          <w:sz w:val="28"/>
          <w:szCs w:val="28"/>
        </w:rPr>
        <w:t>Стоимость облагаемого объёма добычи прочих полезных ископаемых (за исключением полезных ископаемых в виде природных алмазов) (U проч. ПИ) по видам полезных ископаемых, определяется по формуле:</w:t>
      </w:r>
    </w:p>
    <w:p w:rsidR="002D0B1C" w:rsidRPr="001667FA" w:rsidRDefault="002D0B1C" w:rsidP="001667FA">
      <w:pPr>
        <w:ind w:firstLine="709"/>
        <w:jc w:val="both"/>
        <w:rPr>
          <w:sz w:val="28"/>
          <w:szCs w:val="28"/>
        </w:rPr>
      </w:pPr>
      <w:r w:rsidRPr="001667FA">
        <w:rPr>
          <w:sz w:val="28"/>
          <w:szCs w:val="28"/>
        </w:rPr>
        <w:t>U проч. ПИ = U проч. ПИ факт × J проч. ПИ,</w:t>
      </w:r>
    </w:p>
    <w:p w:rsidR="002D0B1C" w:rsidRPr="001667FA" w:rsidRDefault="002D0B1C" w:rsidP="002D0B1C">
      <w:pPr>
        <w:ind w:firstLine="709"/>
        <w:jc w:val="both"/>
        <w:rPr>
          <w:sz w:val="28"/>
          <w:szCs w:val="28"/>
        </w:rPr>
      </w:pPr>
      <w:r w:rsidRPr="001667FA">
        <w:rPr>
          <w:sz w:val="28"/>
          <w:szCs w:val="28"/>
        </w:rPr>
        <w:t>где,</w:t>
      </w:r>
    </w:p>
    <w:p w:rsidR="002D0B1C" w:rsidRPr="001667FA" w:rsidRDefault="002D0B1C" w:rsidP="002D0B1C">
      <w:pPr>
        <w:ind w:firstLine="709"/>
        <w:jc w:val="both"/>
        <w:rPr>
          <w:sz w:val="28"/>
          <w:szCs w:val="28"/>
        </w:rPr>
      </w:pPr>
      <w:r w:rsidRPr="001667FA">
        <w:rPr>
          <w:sz w:val="28"/>
          <w:szCs w:val="28"/>
        </w:rPr>
        <w:t>U проч. ПИ факт – фактическая стоимость добытых прочих полезных ископаемых, по видам,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согласно данным отчёта по форме № 5-НДПИ, тыс. рублей;</w:t>
      </w:r>
    </w:p>
    <w:p w:rsidR="002D0B1C" w:rsidRPr="002D0B1C" w:rsidRDefault="002D0B1C" w:rsidP="002D0B1C">
      <w:pPr>
        <w:ind w:firstLine="709"/>
        <w:jc w:val="both"/>
        <w:rPr>
          <w:sz w:val="28"/>
          <w:szCs w:val="28"/>
        </w:rPr>
      </w:pPr>
      <w:r w:rsidRPr="001667FA">
        <w:rPr>
          <w:sz w:val="28"/>
          <w:szCs w:val="28"/>
        </w:rPr>
        <w:t>J проч. ПИ –</w:t>
      </w:r>
      <w:r w:rsidRPr="002D0B1C">
        <w:rPr>
          <w:sz w:val="28"/>
          <w:szCs w:val="28"/>
        </w:rPr>
        <w:t xml:space="preserve"> индекс промышленного производства по виду деятельности «Добыча прочих полезных ископаемых» (по данным Министерства экономического развития Тверской области), 2022 год- 133,57%, 2023 год – 104,98%, 2024 год – 106,78%, 2025 год – 100,48%. </w:t>
      </w:r>
    </w:p>
    <w:p w:rsidR="002D0B1C" w:rsidRPr="002D0B1C" w:rsidRDefault="002D0B1C" w:rsidP="002D0B1C">
      <w:pPr>
        <w:ind w:firstLine="709"/>
        <w:jc w:val="both"/>
        <w:rPr>
          <w:sz w:val="28"/>
          <w:szCs w:val="28"/>
        </w:rPr>
      </w:pPr>
      <w:r w:rsidRPr="002D0B1C">
        <w:rPr>
          <w:sz w:val="28"/>
          <w:szCs w:val="28"/>
        </w:rPr>
        <w:t xml:space="preserve">                  </w:t>
      </w:r>
    </w:p>
    <w:p w:rsidR="002D0B1C" w:rsidRPr="002D0B1C" w:rsidRDefault="002D0B1C" w:rsidP="002D0B1C">
      <w:pPr>
        <w:ind w:firstLine="709"/>
        <w:jc w:val="center"/>
        <w:rPr>
          <w:sz w:val="28"/>
          <w:szCs w:val="28"/>
        </w:rPr>
      </w:pPr>
      <w:r w:rsidRPr="002D0B1C">
        <w:rPr>
          <w:sz w:val="28"/>
          <w:szCs w:val="28"/>
        </w:rPr>
        <w:t xml:space="preserve">Расчет налога на добычу прочих полезных ископаемых </w:t>
      </w:r>
      <w:r w:rsidRPr="002D0B1C">
        <w:rPr>
          <w:color w:val="000000"/>
          <w:sz w:val="28"/>
          <w:szCs w:val="28"/>
        </w:rPr>
        <w:t xml:space="preserve">(за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2D0B1C">
        <w:rPr>
          <w:sz w:val="28"/>
          <w:szCs w:val="28"/>
        </w:rPr>
        <w:t>в областной бюджет Тверской области  с учетом округления, тыс. руб.</w:t>
      </w:r>
    </w:p>
    <w:p w:rsidR="002D0B1C" w:rsidRPr="002D0B1C" w:rsidRDefault="002D0B1C" w:rsidP="002D0B1C">
      <w:pPr>
        <w:ind w:firstLine="709"/>
        <w:jc w:val="center"/>
        <w:rPr>
          <w:sz w:val="28"/>
          <w:szCs w:val="28"/>
        </w:rPr>
      </w:pPr>
    </w:p>
    <w:tbl>
      <w:tblPr>
        <w:tblW w:w="9513" w:type="dxa"/>
        <w:tblInd w:w="113" w:type="dxa"/>
        <w:tblLook w:val="04A0" w:firstRow="1" w:lastRow="0" w:firstColumn="1" w:lastColumn="0" w:noHBand="0" w:noVBand="1"/>
      </w:tblPr>
      <w:tblGrid>
        <w:gridCol w:w="913"/>
        <w:gridCol w:w="2664"/>
        <w:gridCol w:w="1254"/>
        <w:gridCol w:w="1148"/>
        <w:gridCol w:w="1291"/>
        <w:gridCol w:w="1120"/>
        <w:gridCol w:w="1123"/>
      </w:tblGrid>
      <w:tr w:rsidR="002D0B1C" w:rsidRPr="002D0B1C" w:rsidTr="00592D7E">
        <w:trPr>
          <w:trHeight w:val="1245"/>
        </w:trPr>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B1C" w:rsidRPr="002D0B1C" w:rsidRDefault="002D0B1C" w:rsidP="002D0B1C">
            <w:pPr>
              <w:jc w:val="center"/>
            </w:pPr>
            <w:r w:rsidRPr="002D0B1C">
              <w:t>№ строки</w:t>
            </w:r>
          </w:p>
        </w:tc>
        <w:tc>
          <w:tcPr>
            <w:tcW w:w="2664" w:type="dxa"/>
            <w:tcBorders>
              <w:top w:val="single" w:sz="4" w:space="0" w:color="auto"/>
              <w:left w:val="nil"/>
              <w:bottom w:val="single" w:sz="4" w:space="0" w:color="auto"/>
              <w:right w:val="single" w:sz="4" w:space="0" w:color="auto"/>
            </w:tcBorders>
            <w:shd w:val="clear" w:color="auto" w:fill="auto"/>
            <w:noWrap/>
            <w:vAlign w:val="center"/>
            <w:hideMark/>
          </w:tcPr>
          <w:p w:rsidR="002D0B1C" w:rsidRPr="002D0B1C" w:rsidRDefault="002D0B1C" w:rsidP="002D0B1C">
            <w:pPr>
              <w:jc w:val="center"/>
              <w:rPr>
                <w:b/>
                <w:bCs/>
              </w:rPr>
            </w:pPr>
            <w:r w:rsidRPr="002D0B1C">
              <w:rPr>
                <w:b/>
                <w:bCs/>
              </w:rPr>
              <w:t>Показатели</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rsidR="002D0B1C" w:rsidRPr="002D0B1C" w:rsidRDefault="002D0B1C" w:rsidP="002D0B1C">
            <w:pPr>
              <w:jc w:val="center"/>
              <w:rPr>
                <w:b/>
                <w:bCs/>
              </w:rPr>
            </w:pPr>
            <w:r w:rsidRPr="002D0B1C">
              <w:rPr>
                <w:b/>
                <w:bCs/>
              </w:rPr>
              <w:t>2021 год</w:t>
            </w:r>
            <w:r w:rsidRPr="002D0B1C">
              <w:rPr>
                <w:b/>
                <w:bCs/>
              </w:rPr>
              <w:br/>
              <w:t>факт</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2D0B1C" w:rsidRPr="002D0B1C" w:rsidRDefault="002D0B1C" w:rsidP="002D0B1C">
            <w:pPr>
              <w:jc w:val="center"/>
              <w:rPr>
                <w:b/>
                <w:bCs/>
              </w:rPr>
            </w:pPr>
            <w:r w:rsidRPr="002D0B1C">
              <w:rPr>
                <w:b/>
                <w:bCs/>
              </w:rPr>
              <w:t>2022 год</w:t>
            </w:r>
            <w:r w:rsidRPr="002D0B1C">
              <w:rPr>
                <w:b/>
                <w:bCs/>
              </w:rPr>
              <w:br/>
              <w:t xml:space="preserve">Оценка </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rsidR="002D0B1C" w:rsidRPr="002D0B1C" w:rsidRDefault="002D0B1C" w:rsidP="002D0B1C">
            <w:pPr>
              <w:jc w:val="center"/>
              <w:rPr>
                <w:b/>
                <w:bCs/>
              </w:rPr>
            </w:pPr>
            <w:r w:rsidRPr="002D0B1C">
              <w:rPr>
                <w:b/>
                <w:bCs/>
              </w:rPr>
              <w:t>2023 год</w:t>
            </w:r>
            <w:r w:rsidRPr="002D0B1C">
              <w:rPr>
                <w:b/>
                <w:bCs/>
              </w:rPr>
              <w:br/>
              <w:t>Прогноз</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2D0B1C" w:rsidRPr="002D0B1C" w:rsidRDefault="002D0B1C" w:rsidP="002D0B1C">
            <w:pPr>
              <w:jc w:val="center"/>
              <w:rPr>
                <w:b/>
                <w:bCs/>
              </w:rPr>
            </w:pPr>
            <w:r w:rsidRPr="002D0B1C">
              <w:rPr>
                <w:b/>
                <w:bCs/>
              </w:rPr>
              <w:t>2024 год</w:t>
            </w:r>
            <w:r w:rsidRPr="002D0B1C">
              <w:rPr>
                <w:b/>
                <w:bCs/>
              </w:rPr>
              <w:br/>
              <w:t>Прогноз</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2D0B1C" w:rsidRPr="002D0B1C" w:rsidRDefault="002D0B1C" w:rsidP="002D0B1C">
            <w:pPr>
              <w:jc w:val="center"/>
              <w:rPr>
                <w:b/>
                <w:bCs/>
              </w:rPr>
            </w:pPr>
            <w:r w:rsidRPr="002D0B1C">
              <w:rPr>
                <w:b/>
                <w:bCs/>
              </w:rPr>
              <w:t>2025 год</w:t>
            </w:r>
            <w:r w:rsidRPr="002D0B1C">
              <w:rPr>
                <w:b/>
                <w:bCs/>
              </w:rPr>
              <w:br/>
              <w:t>Прогноз</w:t>
            </w:r>
          </w:p>
        </w:tc>
      </w:tr>
      <w:tr w:rsidR="002D0B1C" w:rsidRPr="002D0B1C" w:rsidTr="00592D7E">
        <w:trPr>
          <w:trHeight w:val="375"/>
        </w:trPr>
        <w:tc>
          <w:tcPr>
            <w:tcW w:w="913" w:type="dxa"/>
            <w:vMerge w:val="restart"/>
            <w:tcBorders>
              <w:top w:val="nil"/>
              <w:left w:val="single" w:sz="4" w:space="0" w:color="000000"/>
              <w:right w:val="nil"/>
            </w:tcBorders>
            <w:shd w:val="clear" w:color="auto" w:fill="auto"/>
            <w:noWrap/>
            <w:vAlign w:val="center"/>
            <w:hideMark/>
          </w:tcPr>
          <w:p w:rsidR="002D0B1C" w:rsidRPr="002D0B1C" w:rsidRDefault="002D0B1C" w:rsidP="002D0B1C">
            <w:pPr>
              <w:jc w:val="center"/>
            </w:pPr>
            <w:r w:rsidRPr="002D0B1C">
              <w:t>1</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B1C" w:rsidRPr="002D0B1C" w:rsidRDefault="002D0B1C" w:rsidP="002D0B1C">
            <w:r w:rsidRPr="002D0B1C">
              <w:t>Стоимость добытых прочих полезных ископаемых, тыс. рублей</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rsidR="002D0B1C" w:rsidRPr="002D0B1C" w:rsidRDefault="002D0B1C" w:rsidP="002D0B1C">
            <w:pPr>
              <w:jc w:val="center"/>
            </w:pPr>
            <w:r w:rsidRPr="002D0B1C">
              <w:t>16 684</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2D0B1C" w:rsidRPr="002D0B1C" w:rsidRDefault="002D0B1C" w:rsidP="002D0B1C">
            <w:pPr>
              <w:jc w:val="center"/>
            </w:pPr>
            <w:r w:rsidRPr="002D0B1C">
              <w:t>22 285</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rsidR="002D0B1C" w:rsidRPr="002D0B1C" w:rsidRDefault="002D0B1C" w:rsidP="002D0B1C">
            <w:pPr>
              <w:jc w:val="center"/>
            </w:pPr>
            <w:r w:rsidRPr="002D0B1C">
              <w:t>22 793</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2D0B1C" w:rsidRPr="002D0B1C" w:rsidRDefault="002D0B1C" w:rsidP="002D0B1C">
            <w:pPr>
              <w:jc w:val="center"/>
            </w:pPr>
            <w:r w:rsidRPr="002D0B1C">
              <w:t>22 977</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2D0B1C" w:rsidRPr="002D0B1C" w:rsidRDefault="002D0B1C" w:rsidP="002D0B1C">
            <w:pPr>
              <w:jc w:val="center"/>
            </w:pPr>
            <w:r w:rsidRPr="002D0B1C">
              <w:t>23 097</w:t>
            </w:r>
          </w:p>
        </w:tc>
      </w:tr>
      <w:tr w:rsidR="002D0B1C" w:rsidRPr="002D0B1C" w:rsidTr="00592D7E">
        <w:trPr>
          <w:trHeight w:val="315"/>
        </w:trPr>
        <w:tc>
          <w:tcPr>
            <w:tcW w:w="913" w:type="dxa"/>
            <w:vMerge/>
            <w:tcBorders>
              <w:left w:val="single" w:sz="4" w:space="0" w:color="000000"/>
              <w:right w:val="nil"/>
            </w:tcBorders>
            <w:vAlign w:val="center"/>
            <w:hideMark/>
          </w:tcPr>
          <w:p w:rsidR="002D0B1C" w:rsidRPr="002D0B1C" w:rsidRDefault="002D0B1C" w:rsidP="002D0B1C"/>
        </w:tc>
        <w:tc>
          <w:tcPr>
            <w:tcW w:w="2664" w:type="dxa"/>
            <w:tcBorders>
              <w:top w:val="single" w:sz="4" w:space="0" w:color="auto"/>
              <w:left w:val="single" w:sz="4" w:space="0" w:color="auto"/>
              <w:bottom w:val="nil"/>
              <w:right w:val="single" w:sz="4" w:space="0" w:color="auto"/>
            </w:tcBorders>
            <w:shd w:val="clear" w:color="auto" w:fill="auto"/>
            <w:vAlign w:val="center"/>
            <w:hideMark/>
          </w:tcPr>
          <w:p w:rsidR="002D0B1C" w:rsidRPr="002D0B1C" w:rsidRDefault="002D0B1C" w:rsidP="002D0B1C">
            <w:pPr>
              <w:jc w:val="right"/>
              <w:rPr>
                <w:i/>
                <w:iCs/>
              </w:rPr>
            </w:pPr>
            <w:r w:rsidRPr="002D0B1C">
              <w:rPr>
                <w:i/>
                <w:iCs/>
              </w:rPr>
              <w:t>Минеральные воды</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B1C" w:rsidRPr="002D0B1C" w:rsidRDefault="002D0B1C" w:rsidP="002D0B1C">
            <w:pPr>
              <w:jc w:val="center"/>
            </w:pPr>
            <w:r w:rsidRPr="002D0B1C">
              <w:t>2 206</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B1C" w:rsidRPr="002D0B1C" w:rsidRDefault="002D0B1C" w:rsidP="002D0B1C">
            <w:pPr>
              <w:jc w:val="center"/>
            </w:pPr>
            <w:r w:rsidRPr="002D0B1C">
              <w:t>2 947</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B1C" w:rsidRPr="002D0B1C" w:rsidRDefault="002D0B1C" w:rsidP="002D0B1C">
            <w:pPr>
              <w:jc w:val="center"/>
            </w:pPr>
            <w:r w:rsidRPr="002D0B1C">
              <w:t>3 014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B1C" w:rsidRPr="002D0B1C" w:rsidRDefault="002D0B1C" w:rsidP="002D0B1C">
            <w:pPr>
              <w:jc w:val="center"/>
            </w:pPr>
            <w:r w:rsidRPr="002D0B1C">
              <w:t>3 038</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B1C" w:rsidRPr="002D0B1C" w:rsidRDefault="002D0B1C" w:rsidP="002D0B1C">
            <w:pPr>
              <w:jc w:val="center"/>
            </w:pPr>
            <w:r w:rsidRPr="002D0B1C">
              <w:t>3 054</w:t>
            </w:r>
          </w:p>
        </w:tc>
      </w:tr>
      <w:tr w:rsidR="002D0B1C" w:rsidRPr="002D0B1C" w:rsidTr="00592D7E">
        <w:trPr>
          <w:trHeight w:val="315"/>
        </w:trPr>
        <w:tc>
          <w:tcPr>
            <w:tcW w:w="913" w:type="dxa"/>
            <w:vMerge/>
            <w:tcBorders>
              <w:left w:val="single" w:sz="4" w:space="0" w:color="000000"/>
              <w:right w:val="nil"/>
            </w:tcBorders>
            <w:vAlign w:val="center"/>
          </w:tcPr>
          <w:p w:rsidR="002D0B1C" w:rsidRPr="002D0B1C" w:rsidRDefault="002D0B1C" w:rsidP="002D0B1C"/>
        </w:tc>
        <w:tc>
          <w:tcPr>
            <w:tcW w:w="2664" w:type="dxa"/>
            <w:tcBorders>
              <w:top w:val="nil"/>
              <w:left w:val="single" w:sz="4" w:space="0" w:color="auto"/>
              <w:right w:val="single" w:sz="4" w:space="0" w:color="auto"/>
            </w:tcBorders>
            <w:shd w:val="clear" w:color="auto" w:fill="auto"/>
            <w:vAlign w:val="center"/>
          </w:tcPr>
          <w:p w:rsidR="002D0B1C" w:rsidRPr="002D0B1C" w:rsidRDefault="002D0B1C" w:rsidP="002D0B1C">
            <w:pPr>
              <w:jc w:val="right"/>
              <w:rPr>
                <w:i/>
                <w:iCs/>
              </w:rP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2D0B1C" w:rsidRPr="002D0B1C" w:rsidRDefault="002D0B1C" w:rsidP="002D0B1C">
            <w:pPr>
              <w:jc w:val="center"/>
              <w:rPr>
                <w:sz w:val="20"/>
                <w:szCs w:val="20"/>
                <w:lang w:val="en-US"/>
              </w:rPr>
            </w:pPr>
            <w:r w:rsidRPr="002D0B1C">
              <w:rPr>
                <w:sz w:val="20"/>
                <w:szCs w:val="20"/>
                <w:lang w:val="en-US"/>
              </w:rPr>
              <w:t>X</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2D0B1C" w:rsidRPr="002D0B1C" w:rsidRDefault="002D0B1C" w:rsidP="002D0B1C">
            <w:pPr>
              <w:jc w:val="center"/>
              <w:rPr>
                <w:sz w:val="20"/>
                <w:szCs w:val="20"/>
                <w:lang w:val="en-US"/>
              </w:rPr>
            </w:pPr>
            <w:r w:rsidRPr="002D0B1C">
              <w:rPr>
                <w:sz w:val="20"/>
                <w:szCs w:val="20"/>
              </w:rPr>
              <w:t>2 206</w:t>
            </w:r>
            <w:r w:rsidRPr="002D0B1C">
              <w:rPr>
                <w:sz w:val="20"/>
                <w:szCs w:val="20"/>
                <w:lang w:val="en-US"/>
              </w:rPr>
              <w:t xml:space="preserve"> x 133,57</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2D0B1C" w:rsidRPr="002D0B1C" w:rsidRDefault="002D0B1C" w:rsidP="002D0B1C">
            <w:pPr>
              <w:jc w:val="center"/>
              <w:rPr>
                <w:sz w:val="20"/>
                <w:szCs w:val="20"/>
                <w:lang w:val="en-US"/>
              </w:rPr>
            </w:pPr>
            <w:r w:rsidRPr="002D0B1C">
              <w:rPr>
                <w:sz w:val="20"/>
                <w:szCs w:val="20"/>
                <w:lang w:val="en-US"/>
              </w:rPr>
              <w:t>2 947 x</w:t>
            </w:r>
          </w:p>
          <w:p w:rsidR="002D0B1C" w:rsidRPr="002D0B1C" w:rsidRDefault="002D0B1C" w:rsidP="002D0B1C">
            <w:pPr>
              <w:jc w:val="center"/>
              <w:rPr>
                <w:sz w:val="20"/>
                <w:szCs w:val="20"/>
                <w:lang w:val="en-US"/>
              </w:rPr>
            </w:pPr>
            <w:r w:rsidRPr="002D0B1C">
              <w:rPr>
                <w:sz w:val="20"/>
                <w:szCs w:val="20"/>
                <w:lang w:val="en-US"/>
              </w:rPr>
              <w:t>10</w:t>
            </w:r>
            <w:r w:rsidRPr="002D0B1C">
              <w:rPr>
                <w:sz w:val="20"/>
                <w:szCs w:val="20"/>
              </w:rPr>
              <w:t>2</w:t>
            </w:r>
            <w:r w:rsidRPr="002D0B1C">
              <w:rPr>
                <w:sz w:val="20"/>
                <w:szCs w:val="20"/>
                <w:lang w:val="en-US"/>
              </w:rPr>
              <w:t>,</w:t>
            </w:r>
            <w:r w:rsidRPr="002D0B1C">
              <w:rPr>
                <w:sz w:val="20"/>
                <w:szCs w:val="20"/>
              </w:rPr>
              <w:t>2</w:t>
            </w:r>
            <w:r w:rsidRPr="002D0B1C">
              <w:rPr>
                <w:sz w:val="20"/>
                <w:szCs w:val="20"/>
                <w:lang w:val="en-US"/>
              </w:rPr>
              <w:t>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2D0B1C" w:rsidRPr="002D0B1C" w:rsidRDefault="002D0B1C" w:rsidP="002D0B1C">
            <w:pPr>
              <w:jc w:val="center"/>
              <w:rPr>
                <w:sz w:val="20"/>
                <w:szCs w:val="20"/>
                <w:lang w:val="en-US"/>
              </w:rPr>
            </w:pPr>
            <w:r w:rsidRPr="002D0B1C">
              <w:rPr>
                <w:sz w:val="20"/>
                <w:szCs w:val="20"/>
                <w:lang w:val="en-US"/>
              </w:rPr>
              <w:t>3 0</w:t>
            </w:r>
            <w:r w:rsidRPr="002D0B1C">
              <w:rPr>
                <w:sz w:val="20"/>
                <w:szCs w:val="20"/>
              </w:rPr>
              <w:t>1</w:t>
            </w:r>
            <w:r w:rsidRPr="002D0B1C">
              <w:rPr>
                <w:sz w:val="20"/>
                <w:szCs w:val="20"/>
                <w:lang w:val="en-US"/>
              </w:rPr>
              <w:t>4 x</w:t>
            </w:r>
          </w:p>
          <w:p w:rsidR="002D0B1C" w:rsidRPr="002D0B1C" w:rsidRDefault="002D0B1C" w:rsidP="002D0B1C">
            <w:pPr>
              <w:jc w:val="center"/>
              <w:rPr>
                <w:sz w:val="20"/>
                <w:szCs w:val="20"/>
                <w:lang w:val="en-US"/>
              </w:rPr>
            </w:pPr>
            <w:r w:rsidRPr="002D0B1C">
              <w:rPr>
                <w:sz w:val="20"/>
                <w:szCs w:val="20"/>
                <w:lang w:val="en-US"/>
              </w:rPr>
              <w:t>10</w:t>
            </w:r>
            <w:r w:rsidRPr="002D0B1C">
              <w:rPr>
                <w:sz w:val="20"/>
                <w:szCs w:val="20"/>
              </w:rPr>
              <w:t>0</w:t>
            </w:r>
            <w:r w:rsidRPr="002D0B1C">
              <w:rPr>
                <w:sz w:val="20"/>
                <w:szCs w:val="20"/>
                <w:lang w:val="en-US"/>
              </w:rPr>
              <w:t>,</w:t>
            </w:r>
            <w:r w:rsidRPr="002D0B1C">
              <w:rPr>
                <w:sz w:val="20"/>
                <w:szCs w:val="20"/>
              </w:rPr>
              <w:t>81</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2D0B1C" w:rsidRPr="002D0B1C" w:rsidRDefault="002D0B1C" w:rsidP="002D0B1C">
            <w:pPr>
              <w:jc w:val="center"/>
              <w:rPr>
                <w:sz w:val="20"/>
                <w:szCs w:val="20"/>
                <w:lang w:val="en-US"/>
              </w:rPr>
            </w:pPr>
            <w:r w:rsidRPr="002D0B1C">
              <w:rPr>
                <w:sz w:val="20"/>
                <w:szCs w:val="20"/>
                <w:lang w:val="en-US"/>
              </w:rPr>
              <w:t>3 </w:t>
            </w:r>
            <w:r w:rsidRPr="002D0B1C">
              <w:rPr>
                <w:sz w:val="20"/>
                <w:szCs w:val="20"/>
              </w:rPr>
              <w:t>038</w:t>
            </w:r>
            <w:r w:rsidRPr="002D0B1C">
              <w:rPr>
                <w:sz w:val="20"/>
                <w:szCs w:val="20"/>
                <w:lang w:val="en-US"/>
              </w:rPr>
              <w:t xml:space="preserve"> x</w:t>
            </w:r>
          </w:p>
          <w:p w:rsidR="002D0B1C" w:rsidRPr="002D0B1C" w:rsidRDefault="002D0B1C" w:rsidP="002D0B1C">
            <w:pPr>
              <w:jc w:val="center"/>
              <w:rPr>
                <w:sz w:val="20"/>
                <w:szCs w:val="20"/>
                <w:lang w:val="en-US"/>
              </w:rPr>
            </w:pPr>
            <w:r w:rsidRPr="002D0B1C">
              <w:rPr>
                <w:sz w:val="20"/>
                <w:szCs w:val="20"/>
                <w:lang w:val="en-US"/>
              </w:rPr>
              <w:t>100,</w:t>
            </w:r>
            <w:r w:rsidRPr="002D0B1C">
              <w:rPr>
                <w:sz w:val="20"/>
                <w:szCs w:val="20"/>
              </w:rPr>
              <w:t>52</w:t>
            </w:r>
          </w:p>
        </w:tc>
      </w:tr>
      <w:tr w:rsidR="002D0B1C" w:rsidRPr="002D0B1C" w:rsidTr="00592D7E">
        <w:trPr>
          <w:trHeight w:val="315"/>
        </w:trPr>
        <w:tc>
          <w:tcPr>
            <w:tcW w:w="913" w:type="dxa"/>
            <w:vMerge/>
            <w:tcBorders>
              <w:left w:val="single" w:sz="4" w:space="0" w:color="000000"/>
              <w:right w:val="single" w:sz="4" w:space="0" w:color="auto"/>
            </w:tcBorders>
            <w:vAlign w:val="center"/>
            <w:hideMark/>
          </w:tcPr>
          <w:p w:rsidR="002D0B1C" w:rsidRPr="002D0B1C" w:rsidRDefault="002D0B1C" w:rsidP="002D0B1C"/>
        </w:tc>
        <w:tc>
          <w:tcPr>
            <w:tcW w:w="2664" w:type="dxa"/>
            <w:tcBorders>
              <w:top w:val="nil"/>
              <w:left w:val="single" w:sz="4" w:space="0" w:color="auto"/>
              <w:right w:val="single" w:sz="4" w:space="0" w:color="auto"/>
            </w:tcBorders>
            <w:shd w:val="clear" w:color="auto" w:fill="auto"/>
            <w:vAlign w:val="center"/>
            <w:hideMark/>
          </w:tcPr>
          <w:p w:rsidR="002D0B1C" w:rsidRPr="002D0B1C" w:rsidRDefault="002D0B1C" w:rsidP="002D0B1C">
            <w:pPr>
              <w:jc w:val="right"/>
              <w:rPr>
                <w:i/>
                <w:iCs/>
              </w:rPr>
            </w:pPr>
            <w:r w:rsidRPr="002D0B1C">
              <w:rPr>
                <w:i/>
                <w:iCs/>
              </w:rPr>
              <w:t>Горнорудное неметаллическое сырье</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B1C" w:rsidRPr="002D0B1C" w:rsidRDefault="002D0B1C" w:rsidP="002D0B1C">
            <w:pPr>
              <w:jc w:val="center"/>
            </w:pPr>
            <w:r w:rsidRPr="002D0B1C">
              <w:t>14 478</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B1C" w:rsidRPr="002D0B1C" w:rsidRDefault="002D0B1C" w:rsidP="002D0B1C">
            <w:pPr>
              <w:jc w:val="center"/>
            </w:pPr>
            <w:r w:rsidRPr="002D0B1C">
              <w:t>19 338</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B1C" w:rsidRPr="002D0B1C" w:rsidRDefault="002D0B1C" w:rsidP="002D0B1C">
            <w:pPr>
              <w:jc w:val="center"/>
            </w:pPr>
            <w:r w:rsidRPr="002D0B1C">
              <w:t>19 779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B1C" w:rsidRPr="002D0B1C" w:rsidRDefault="002D0B1C" w:rsidP="002D0B1C">
            <w:pPr>
              <w:jc w:val="center"/>
            </w:pPr>
            <w:r w:rsidRPr="002D0B1C">
              <w:t>19 939</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B1C" w:rsidRPr="002D0B1C" w:rsidRDefault="002D0B1C" w:rsidP="002D0B1C">
            <w:pPr>
              <w:jc w:val="center"/>
            </w:pPr>
            <w:r w:rsidRPr="002D0B1C">
              <w:t>21 781</w:t>
            </w:r>
          </w:p>
        </w:tc>
      </w:tr>
      <w:tr w:rsidR="002D0B1C" w:rsidRPr="002D0B1C" w:rsidTr="00592D7E">
        <w:trPr>
          <w:trHeight w:val="315"/>
        </w:trPr>
        <w:tc>
          <w:tcPr>
            <w:tcW w:w="913" w:type="dxa"/>
            <w:vMerge/>
            <w:tcBorders>
              <w:left w:val="single" w:sz="4" w:space="0" w:color="000000"/>
              <w:bottom w:val="single" w:sz="4" w:space="0" w:color="000000"/>
              <w:right w:val="nil"/>
            </w:tcBorders>
            <w:vAlign w:val="center"/>
          </w:tcPr>
          <w:p w:rsidR="002D0B1C" w:rsidRPr="002D0B1C" w:rsidRDefault="002D0B1C" w:rsidP="002D0B1C"/>
        </w:tc>
        <w:tc>
          <w:tcPr>
            <w:tcW w:w="2664" w:type="dxa"/>
            <w:tcBorders>
              <w:left w:val="single" w:sz="4" w:space="0" w:color="auto"/>
              <w:bottom w:val="single" w:sz="4" w:space="0" w:color="auto"/>
              <w:right w:val="single" w:sz="4" w:space="0" w:color="auto"/>
            </w:tcBorders>
            <w:shd w:val="clear" w:color="auto" w:fill="auto"/>
            <w:vAlign w:val="center"/>
          </w:tcPr>
          <w:p w:rsidR="002D0B1C" w:rsidRPr="002D0B1C" w:rsidRDefault="002D0B1C" w:rsidP="002D0B1C">
            <w:pPr>
              <w:jc w:val="right"/>
              <w:rPr>
                <w:i/>
                <w:iCs/>
              </w:rP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2D0B1C" w:rsidRPr="002D0B1C" w:rsidRDefault="002D0B1C" w:rsidP="002D0B1C">
            <w:pPr>
              <w:jc w:val="center"/>
              <w:rPr>
                <w:lang w:val="en-US"/>
              </w:rPr>
            </w:pPr>
            <w:r w:rsidRPr="002D0B1C">
              <w:rPr>
                <w:lang w:val="en-US"/>
              </w:rPr>
              <w:t>X</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2D0B1C" w:rsidRPr="002D0B1C" w:rsidRDefault="002D0B1C" w:rsidP="002D0B1C">
            <w:pPr>
              <w:jc w:val="center"/>
              <w:rPr>
                <w:sz w:val="20"/>
                <w:szCs w:val="20"/>
                <w:lang w:val="en-US"/>
              </w:rPr>
            </w:pPr>
            <w:r w:rsidRPr="002D0B1C">
              <w:rPr>
                <w:sz w:val="20"/>
                <w:szCs w:val="20"/>
                <w:lang w:val="en-US"/>
              </w:rPr>
              <w:t>14 478 x</w:t>
            </w:r>
          </w:p>
          <w:p w:rsidR="002D0B1C" w:rsidRPr="002D0B1C" w:rsidRDefault="002D0B1C" w:rsidP="002D0B1C">
            <w:pPr>
              <w:jc w:val="center"/>
              <w:rPr>
                <w:sz w:val="20"/>
                <w:szCs w:val="20"/>
                <w:lang w:val="en-US"/>
              </w:rPr>
            </w:pPr>
            <w:r w:rsidRPr="002D0B1C">
              <w:rPr>
                <w:sz w:val="20"/>
                <w:szCs w:val="20"/>
                <w:lang w:val="en-US"/>
              </w:rPr>
              <w:t>133,57</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2D0B1C" w:rsidRPr="002D0B1C" w:rsidRDefault="002D0B1C" w:rsidP="002D0B1C">
            <w:pPr>
              <w:jc w:val="center"/>
              <w:rPr>
                <w:sz w:val="20"/>
                <w:szCs w:val="20"/>
                <w:lang w:val="en-US"/>
              </w:rPr>
            </w:pPr>
            <w:r w:rsidRPr="002D0B1C">
              <w:rPr>
                <w:sz w:val="20"/>
                <w:szCs w:val="20"/>
              </w:rPr>
              <w:t>19 338</w:t>
            </w:r>
            <w:r w:rsidRPr="002D0B1C">
              <w:rPr>
                <w:sz w:val="20"/>
                <w:szCs w:val="20"/>
                <w:lang w:val="en-US"/>
              </w:rPr>
              <w:t xml:space="preserve"> x</w:t>
            </w:r>
          </w:p>
          <w:p w:rsidR="002D0B1C" w:rsidRPr="002D0B1C" w:rsidRDefault="002D0B1C" w:rsidP="002D0B1C">
            <w:pPr>
              <w:jc w:val="center"/>
              <w:rPr>
                <w:sz w:val="20"/>
                <w:szCs w:val="20"/>
                <w:lang w:val="en-US"/>
              </w:rPr>
            </w:pPr>
            <w:r w:rsidRPr="002D0B1C">
              <w:rPr>
                <w:sz w:val="20"/>
                <w:szCs w:val="20"/>
                <w:lang w:val="en-US"/>
              </w:rPr>
              <w:t>10</w:t>
            </w:r>
            <w:r w:rsidRPr="002D0B1C">
              <w:rPr>
                <w:sz w:val="20"/>
                <w:szCs w:val="20"/>
              </w:rPr>
              <w:t>2</w:t>
            </w:r>
            <w:r w:rsidRPr="002D0B1C">
              <w:rPr>
                <w:sz w:val="20"/>
                <w:szCs w:val="20"/>
                <w:lang w:val="en-US"/>
              </w:rPr>
              <w:t>,</w:t>
            </w:r>
            <w:r w:rsidRPr="002D0B1C">
              <w:rPr>
                <w:sz w:val="20"/>
                <w:szCs w:val="20"/>
              </w:rPr>
              <w:t>2</w:t>
            </w:r>
            <w:r w:rsidRPr="002D0B1C">
              <w:rPr>
                <w:sz w:val="20"/>
                <w:szCs w:val="20"/>
                <w:lang w:val="en-US"/>
              </w:rPr>
              <w:t>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2D0B1C" w:rsidRPr="002D0B1C" w:rsidRDefault="002D0B1C" w:rsidP="002D0B1C">
            <w:pPr>
              <w:jc w:val="center"/>
              <w:rPr>
                <w:sz w:val="20"/>
                <w:szCs w:val="20"/>
                <w:lang w:val="en-US"/>
              </w:rPr>
            </w:pPr>
            <w:r w:rsidRPr="002D0B1C">
              <w:rPr>
                <w:sz w:val="20"/>
                <w:szCs w:val="20"/>
              </w:rPr>
              <w:t>19 779</w:t>
            </w:r>
            <w:r w:rsidRPr="002D0B1C">
              <w:rPr>
                <w:sz w:val="20"/>
                <w:szCs w:val="20"/>
                <w:lang w:val="en-US"/>
              </w:rPr>
              <w:t xml:space="preserve"> x</w:t>
            </w:r>
          </w:p>
          <w:p w:rsidR="002D0B1C" w:rsidRPr="002D0B1C" w:rsidRDefault="002D0B1C" w:rsidP="002D0B1C">
            <w:pPr>
              <w:jc w:val="center"/>
              <w:rPr>
                <w:sz w:val="20"/>
                <w:szCs w:val="20"/>
                <w:lang w:val="en-US"/>
              </w:rPr>
            </w:pPr>
            <w:r w:rsidRPr="002D0B1C">
              <w:rPr>
                <w:sz w:val="20"/>
                <w:szCs w:val="20"/>
                <w:lang w:val="en-US"/>
              </w:rPr>
              <w:t>10</w:t>
            </w:r>
            <w:r w:rsidRPr="002D0B1C">
              <w:rPr>
                <w:sz w:val="20"/>
                <w:szCs w:val="20"/>
              </w:rPr>
              <w:t>0</w:t>
            </w:r>
            <w:r w:rsidRPr="002D0B1C">
              <w:rPr>
                <w:sz w:val="20"/>
                <w:szCs w:val="20"/>
                <w:lang w:val="en-US"/>
              </w:rPr>
              <w:t>,</w:t>
            </w:r>
            <w:r w:rsidRPr="002D0B1C">
              <w:rPr>
                <w:sz w:val="20"/>
                <w:szCs w:val="20"/>
              </w:rPr>
              <w:t>81</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2D0B1C" w:rsidRPr="002D0B1C" w:rsidRDefault="002D0B1C" w:rsidP="002D0B1C">
            <w:pPr>
              <w:jc w:val="center"/>
              <w:rPr>
                <w:sz w:val="20"/>
                <w:szCs w:val="20"/>
                <w:lang w:val="en-US"/>
              </w:rPr>
            </w:pPr>
            <w:r w:rsidRPr="002D0B1C">
              <w:rPr>
                <w:sz w:val="20"/>
                <w:szCs w:val="20"/>
              </w:rPr>
              <w:t>19 939</w:t>
            </w:r>
            <w:r w:rsidRPr="002D0B1C">
              <w:rPr>
                <w:sz w:val="20"/>
                <w:szCs w:val="20"/>
                <w:lang w:val="en-US"/>
              </w:rPr>
              <w:t>x</w:t>
            </w:r>
          </w:p>
          <w:p w:rsidR="002D0B1C" w:rsidRPr="002D0B1C" w:rsidRDefault="002D0B1C" w:rsidP="002D0B1C">
            <w:pPr>
              <w:jc w:val="center"/>
              <w:rPr>
                <w:sz w:val="20"/>
                <w:szCs w:val="20"/>
                <w:lang w:val="en-US"/>
              </w:rPr>
            </w:pPr>
            <w:r w:rsidRPr="002D0B1C">
              <w:rPr>
                <w:sz w:val="20"/>
                <w:szCs w:val="20"/>
                <w:lang w:val="en-US"/>
              </w:rPr>
              <w:t>100,</w:t>
            </w:r>
            <w:r w:rsidRPr="002D0B1C">
              <w:rPr>
                <w:sz w:val="20"/>
                <w:szCs w:val="20"/>
              </w:rPr>
              <w:t>52</w:t>
            </w:r>
          </w:p>
        </w:tc>
      </w:tr>
      <w:tr w:rsidR="002D0B1C" w:rsidRPr="002D0B1C" w:rsidTr="00592D7E">
        <w:trPr>
          <w:trHeight w:val="1125"/>
        </w:trPr>
        <w:tc>
          <w:tcPr>
            <w:tcW w:w="913" w:type="dxa"/>
            <w:tcBorders>
              <w:top w:val="nil"/>
              <w:left w:val="single" w:sz="4" w:space="0" w:color="000000"/>
              <w:bottom w:val="nil"/>
              <w:right w:val="nil"/>
            </w:tcBorders>
            <w:shd w:val="clear" w:color="auto" w:fill="auto"/>
            <w:noWrap/>
            <w:vAlign w:val="center"/>
            <w:hideMark/>
          </w:tcPr>
          <w:p w:rsidR="002D0B1C" w:rsidRPr="002D0B1C" w:rsidRDefault="002D0B1C" w:rsidP="002D0B1C">
            <w:pPr>
              <w:jc w:val="center"/>
            </w:pPr>
            <w:r w:rsidRPr="002D0B1C">
              <w:t>2</w:t>
            </w:r>
          </w:p>
        </w:tc>
        <w:tc>
          <w:tcPr>
            <w:tcW w:w="2664" w:type="dxa"/>
            <w:tcBorders>
              <w:top w:val="nil"/>
              <w:left w:val="single" w:sz="4" w:space="0" w:color="000000"/>
              <w:bottom w:val="single" w:sz="4" w:space="0" w:color="000000"/>
              <w:right w:val="nil"/>
            </w:tcBorders>
            <w:shd w:val="clear" w:color="auto" w:fill="auto"/>
            <w:vAlign w:val="center"/>
            <w:hideMark/>
          </w:tcPr>
          <w:p w:rsidR="002D0B1C" w:rsidRPr="002D0B1C" w:rsidRDefault="002D0B1C" w:rsidP="002D0B1C">
            <w:pPr>
              <w:rPr>
                <w:color w:val="000000"/>
              </w:rPr>
            </w:pPr>
            <w:r w:rsidRPr="002D0B1C">
              <w:rPr>
                <w:color w:val="000000"/>
              </w:rPr>
              <w:t>Индекс производства по виду деятельности "Добыча прочих полезных ископаемых" (прогноз социально-экономического развития Тверской области на 2022 год и плановый период 2023-2025 годов), %</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B1C" w:rsidRPr="002D0B1C" w:rsidRDefault="002D0B1C" w:rsidP="002D0B1C">
            <w:pPr>
              <w:jc w:val="center"/>
            </w:pPr>
            <w:r w:rsidRPr="002D0B1C">
              <w:t>97,80</w:t>
            </w:r>
          </w:p>
        </w:tc>
        <w:tc>
          <w:tcPr>
            <w:tcW w:w="1148" w:type="dxa"/>
            <w:tcBorders>
              <w:top w:val="single" w:sz="4" w:space="0" w:color="auto"/>
              <w:left w:val="nil"/>
              <w:bottom w:val="single" w:sz="4" w:space="0" w:color="000000"/>
              <w:right w:val="single" w:sz="4" w:space="0" w:color="000000"/>
            </w:tcBorders>
            <w:shd w:val="clear" w:color="auto" w:fill="auto"/>
            <w:vAlign w:val="center"/>
            <w:hideMark/>
          </w:tcPr>
          <w:p w:rsidR="002D0B1C" w:rsidRPr="002D0B1C" w:rsidRDefault="002D0B1C" w:rsidP="002D0B1C">
            <w:pPr>
              <w:jc w:val="center"/>
            </w:pPr>
            <w:r w:rsidRPr="002D0B1C">
              <w:t>133,57</w:t>
            </w:r>
          </w:p>
        </w:tc>
        <w:tc>
          <w:tcPr>
            <w:tcW w:w="1291" w:type="dxa"/>
            <w:tcBorders>
              <w:top w:val="single" w:sz="4" w:space="0" w:color="auto"/>
              <w:left w:val="nil"/>
              <w:bottom w:val="single" w:sz="4" w:space="0" w:color="000000"/>
              <w:right w:val="single" w:sz="4" w:space="0" w:color="000000"/>
            </w:tcBorders>
            <w:shd w:val="clear" w:color="auto" w:fill="auto"/>
            <w:vAlign w:val="center"/>
            <w:hideMark/>
          </w:tcPr>
          <w:p w:rsidR="002D0B1C" w:rsidRPr="002D0B1C" w:rsidRDefault="002D0B1C" w:rsidP="002D0B1C">
            <w:pPr>
              <w:jc w:val="center"/>
            </w:pPr>
            <w:r w:rsidRPr="002D0B1C">
              <w:t>102,28</w:t>
            </w:r>
          </w:p>
        </w:tc>
        <w:tc>
          <w:tcPr>
            <w:tcW w:w="1120" w:type="dxa"/>
            <w:tcBorders>
              <w:top w:val="single" w:sz="4" w:space="0" w:color="auto"/>
              <w:left w:val="nil"/>
              <w:bottom w:val="single" w:sz="4" w:space="0" w:color="000000"/>
              <w:right w:val="single" w:sz="4" w:space="0" w:color="000000"/>
            </w:tcBorders>
            <w:shd w:val="clear" w:color="auto" w:fill="auto"/>
            <w:vAlign w:val="center"/>
            <w:hideMark/>
          </w:tcPr>
          <w:p w:rsidR="002D0B1C" w:rsidRPr="002D0B1C" w:rsidRDefault="002D0B1C" w:rsidP="002D0B1C">
            <w:pPr>
              <w:jc w:val="center"/>
            </w:pPr>
            <w:r w:rsidRPr="002D0B1C">
              <w:t>100,81</w:t>
            </w:r>
          </w:p>
        </w:tc>
        <w:tc>
          <w:tcPr>
            <w:tcW w:w="1123" w:type="dxa"/>
            <w:tcBorders>
              <w:top w:val="single" w:sz="4" w:space="0" w:color="auto"/>
              <w:left w:val="nil"/>
              <w:bottom w:val="single" w:sz="4" w:space="0" w:color="000000"/>
              <w:right w:val="single" w:sz="4" w:space="0" w:color="000000"/>
            </w:tcBorders>
            <w:shd w:val="clear" w:color="auto" w:fill="auto"/>
            <w:vAlign w:val="center"/>
            <w:hideMark/>
          </w:tcPr>
          <w:p w:rsidR="002D0B1C" w:rsidRPr="002D0B1C" w:rsidRDefault="002D0B1C" w:rsidP="002D0B1C">
            <w:pPr>
              <w:jc w:val="center"/>
            </w:pPr>
            <w:r w:rsidRPr="002D0B1C">
              <w:t>100,52</w:t>
            </w:r>
          </w:p>
        </w:tc>
      </w:tr>
      <w:tr w:rsidR="002D0B1C" w:rsidRPr="002D0B1C" w:rsidTr="00592D7E">
        <w:trPr>
          <w:trHeight w:val="750"/>
        </w:trPr>
        <w:tc>
          <w:tcPr>
            <w:tcW w:w="913" w:type="dxa"/>
            <w:vMerge w:val="restart"/>
            <w:tcBorders>
              <w:top w:val="single" w:sz="4" w:space="0" w:color="000000"/>
              <w:left w:val="single" w:sz="4" w:space="0" w:color="000000"/>
              <w:bottom w:val="nil"/>
              <w:right w:val="nil"/>
            </w:tcBorders>
            <w:shd w:val="clear" w:color="auto" w:fill="auto"/>
            <w:noWrap/>
            <w:vAlign w:val="center"/>
            <w:hideMark/>
          </w:tcPr>
          <w:p w:rsidR="002D0B1C" w:rsidRPr="002D0B1C" w:rsidRDefault="002D0B1C" w:rsidP="002D0B1C">
            <w:pPr>
              <w:jc w:val="center"/>
            </w:pPr>
            <w:r w:rsidRPr="002D0B1C">
              <w:t>3</w:t>
            </w:r>
          </w:p>
        </w:tc>
        <w:tc>
          <w:tcPr>
            <w:tcW w:w="2664" w:type="dxa"/>
            <w:tcBorders>
              <w:top w:val="nil"/>
              <w:left w:val="single" w:sz="4" w:space="0" w:color="auto"/>
              <w:bottom w:val="nil"/>
              <w:right w:val="single" w:sz="4" w:space="0" w:color="auto"/>
            </w:tcBorders>
            <w:shd w:val="clear" w:color="auto" w:fill="auto"/>
            <w:vAlign w:val="center"/>
            <w:hideMark/>
          </w:tcPr>
          <w:p w:rsidR="002D0B1C" w:rsidRPr="002D0B1C" w:rsidRDefault="002D0B1C" w:rsidP="002D0B1C">
            <w:r w:rsidRPr="002D0B1C">
              <w:t>Ставка налога на добычу прочих полезных ископаемых по видам, установленная НК РФ, %</w:t>
            </w:r>
          </w:p>
        </w:tc>
        <w:tc>
          <w:tcPr>
            <w:tcW w:w="1254" w:type="dxa"/>
            <w:tcBorders>
              <w:top w:val="nil"/>
              <w:left w:val="nil"/>
              <w:bottom w:val="single" w:sz="4" w:space="0" w:color="000000"/>
              <w:right w:val="single" w:sz="4" w:space="0" w:color="000000"/>
            </w:tcBorders>
            <w:shd w:val="clear" w:color="auto" w:fill="auto"/>
            <w:vAlign w:val="center"/>
            <w:hideMark/>
          </w:tcPr>
          <w:p w:rsidR="002D0B1C" w:rsidRPr="002D0B1C" w:rsidRDefault="002D0B1C" w:rsidP="002D0B1C">
            <w:pPr>
              <w:jc w:val="center"/>
            </w:pPr>
            <w:r w:rsidRPr="002D0B1C">
              <w:t> </w:t>
            </w:r>
          </w:p>
        </w:tc>
        <w:tc>
          <w:tcPr>
            <w:tcW w:w="1148" w:type="dxa"/>
            <w:tcBorders>
              <w:top w:val="nil"/>
              <w:left w:val="nil"/>
              <w:bottom w:val="single" w:sz="4" w:space="0" w:color="000000"/>
              <w:right w:val="single" w:sz="4" w:space="0" w:color="000000"/>
            </w:tcBorders>
            <w:shd w:val="clear" w:color="auto" w:fill="auto"/>
            <w:vAlign w:val="center"/>
            <w:hideMark/>
          </w:tcPr>
          <w:p w:rsidR="002D0B1C" w:rsidRPr="002D0B1C" w:rsidRDefault="002D0B1C" w:rsidP="002D0B1C">
            <w:pPr>
              <w:jc w:val="center"/>
            </w:pPr>
            <w:r w:rsidRPr="002D0B1C">
              <w:t> </w:t>
            </w:r>
          </w:p>
        </w:tc>
        <w:tc>
          <w:tcPr>
            <w:tcW w:w="1291" w:type="dxa"/>
            <w:tcBorders>
              <w:top w:val="nil"/>
              <w:left w:val="nil"/>
              <w:bottom w:val="single" w:sz="4" w:space="0" w:color="000000"/>
              <w:right w:val="single" w:sz="4" w:space="0" w:color="000000"/>
            </w:tcBorders>
            <w:shd w:val="clear" w:color="auto" w:fill="auto"/>
            <w:vAlign w:val="center"/>
            <w:hideMark/>
          </w:tcPr>
          <w:p w:rsidR="002D0B1C" w:rsidRPr="002D0B1C" w:rsidRDefault="002D0B1C" w:rsidP="002D0B1C">
            <w:pPr>
              <w:jc w:val="center"/>
            </w:pPr>
            <w:r w:rsidRPr="002D0B1C">
              <w:t> </w:t>
            </w:r>
          </w:p>
        </w:tc>
        <w:tc>
          <w:tcPr>
            <w:tcW w:w="1120" w:type="dxa"/>
            <w:tcBorders>
              <w:top w:val="nil"/>
              <w:left w:val="nil"/>
              <w:bottom w:val="single" w:sz="4" w:space="0" w:color="000000"/>
              <w:right w:val="single" w:sz="4" w:space="0" w:color="000000"/>
            </w:tcBorders>
            <w:shd w:val="clear" w:color="auto" w:fill="auto"/>
            <w:vAlign w:val="center"/>
            <w:hideMark/>
          </w:tcPr>
          <w:p w:rsidR="002D0B1C" w:rsidRPr="002D0B1C" w:rsidRDefault="002D0B1C" w:rsidP="002D0B1C">
            <w:pPr>
              <w:jc w:val="center"/>
            </w:pPr>
            <w:r w:rsidRPr="002D0B1C">
              <w:t> </w:t>
            </w:r>
          </w:p>
        </w:tc>
        <w:tc>
          <w:tcPr>
            <w:tcW w:w="1123" w:type="dxa"/>
            <w:tcBorders>
              <w:top w:val="nil"/>
              <w:left w:val="nil"/>
              <w:bottom w:val="single" w:sz="4" w:space="0" w:color="000000"/>
              <w:right w:val="single" w:sz="4" w:space="0" w:color="000000"/>
            </w:tcBorders>
            <w:shd w:val="clear" w:color="auto" w:fill="auto"/>
            <w:vAlign w:val="center"/>
            <w:hideMark/>
          </w:tcPr>
          <w:p w:rsidR="002D0B1C" w:rsidRPr="002D0B1C" w:rsidRDefault="002D0B1C" w:rsidP="002D0B1C">
            <w:pPr>
              <w:jc w:val="center"/>
            </w:pPr>
            <w:r w:rsidRPr="002D0B1C">
              <w:t> </w:t>
            </w:r>
          </w:p>
        </w:tc>
      </w:tr>
      <w:tr w:rsidR="002D0B1C" w:rsidRPr="002D0B1C" w:rsidTr="00592D7E">
        <w:trPr>
          <w:trHeight w:val="315"/>
        </w:trPr>
        <w:tc>
          <w:tcPr>
            <w:tcW w:w="913" w:type="dxa"/>
            <w:vMerge/>
            <w:tcBorders>
              <w:top w:val="single" w:sz="4" w:space="0" w:color="000000"/>
              <w:left w:val="single" w:sz="4" w:space="0" w:color="000000"/>
              <w:bottom w:val="nil"/>
              <w:right w:val="nil"/>
            </w:tcBorders>
            <w:vAlign w:val="center"/>
            <w:hideMark/>
          </w:tcPr>
          <w:p w:rsidR="002D0B1C" w:rsidRPr="002D0B1C" w:rsidRDefault="002D0B1C" w:rsidP="002D0B1C"/>
        </w:tc>
        <w:tc>
          <w:tcPr>
            <w:tcW w:w="2664" w:type="dxa"/>
            <w:tcBorders>
              <w:top w:val="nil"/>
              <w:left w:val="single" w:sz="4" w:space="0" w:color="auto"/>
              <w:bottom w:val="nil"/>
              <w:right w:val="single" w:sz="4" w:space="0" w:color="auto"/>
            </w:tcBorders>
            <w:shd w:val="clear" w:color="auto" w:fill="auto"/>
            <w:vAlign w:val="center"/>
            <w:hideMark/>
          </w:tcPr>
          <w:p w:rsidR="002D0B1C" w:rsidRPr="002D0B1C" w:rsidRDefault="002D0B1C" w:rsidP="002D0B1C">
            <w:pPr>
              <w:jc w:val="right"/>
              <w:rPr>
                <w:i/>
                <w:iCs/>
              </w:rPr>
            </w:pPr>
            <w:r w:rsidRPr="002D0B1C">
              <w:rPr>
                <w:i/>
                <w:iCs/>
              </w:rPr>
              <w:t>Минеральные воды</w:t>
            </w:r>
          </w:p>
        </w:tc>
        <w:tc>
          <w:tcPr>
            <w:tcW w:w="1254" w:type="dxa"/>
            <w:tcBorders>
              <w:top w:val="nil"/>
              <w:left w:val="nil"/>
              <w:bottom w:val="single" w:sz="4" w:space="0" w:color="000000"/>
              <w:right w:val="single" w:sz="4" w:space="0" w:color="000000"/>
            </w:tcBorders>
            <w:shd w:val="clear" w:color="auto" w:fill="auto"/>
            <w:vAlign w:val="center"/>
            <w:hideMark/>
          </w:tcPr>
          <w:p w:rsidR="002D0B1C" w:rsidRPr="002D0B1C" w:rsidRDefault="002D0B1C" w:rsidP="002D0B1C">
            <w:pPr>
              <w:jc w:val="center"/>
            </w:pPr>
            <w:r w:rsidRPr="002D0B1C">
              <w:t>7,5</w:t>
            </w:r>
          </w:p>
        </w:tc>
        <w:tc>
          <w:tcPr>
            <w:tcW w:w="1148" w:type="dxa"/>
            <w:tcBorders>
              <w:top w:val="nil"/>
              <w:left w:val="nil"/>
              <w:bottom w:val="single" w:sz="4" w:space="0" w:color="000000"/>
              <w:right w:val="single" w:sz="4" w:space="0" w:color="000000"/>
            </w:tcBorders>
            <w:shd w:val="clear" w:color="auto" w:fill="auto"/>
            <w:vAlign w:val="center"/>
            <w:hideMark/>
          </w:tcPr>
          <w:p w:rsidR="002D0B1C" w:rsidRPr="002D0B1C" w:rsidRDefault="002D0B1C" w:rsidP="002D0B1C">
            <w:pPr>
              <w:jc w:val="center"/>
            </w:pPr>
            <w:r w:rsidRPr="002D0B1C">
              <w:t>7,5</w:t>
            </w:r>
          </w:p>
        </w:tc>
        <w:tc>
          <w:tcPr>
            <w:tcW w:w="1291" w:type="dxa"/>
            <w:tcBorders>
              <w:top w:val="nil"/>
              <w:left w:val="nil"/>
              <w:bottom w:val="single" w:sz="4" w:space="0" w:color="000000"/>
              <w:right w:val="single" w:sz="4" w:space="0" w:color="000000"/>
            </w:tcBorders>
            <w:shd w:val="clear" w:color="auto" w:fill="auto"/>
            <w:vAlign w:val="center"/>
            <w:hideMark/>
          </w:tcPr>
          <w:p w:rsidR="002D0B1C" w:rsidRPr="002D0B1C" w:rsidRDefault="002D0B1C" w:rsidP="002D0B1C">
            <w:pPr>
              <w:jc w:val="center"/>
            </w:pPr>
            <w:r w:rsidRPr="002D0B1C">
              <w:t>7,5</w:t>
            </w:r>
          </w:p>
        </w:tc>
        <w:tc>
          <w:tcPr>
            <w:tcW w:w="1120" w:type="dxa"/>
            <w:tcBorders>
              <w:top w:val="nil"/>
              <w:left w:val="nil"/>
              <w:bottom w:val="single" w:sz="4" w:space="0" w:color="000000"/>
              <w:right w:val="single" w:sz="4" w:space="0" w:color="000000"/>
            </w:tcBorders>
            <w:shd w:val="clear" w:color="auto" w:fill="auto"/>
            <w:vAlign w:val="center"/>
            <w:hideMark/>
          </w:tcPr>
          <w:p w:rsidR="002D0B1C" w:rsidRPr="002D0B1C" w:rsidRDefault="002D0B1C" w:rsidP="002D0B1C">
            <w:pPr>
              <w:jc w:val="center"/>
            </w:pPr>
            <w:r w:rsidRPr="002D0B1C">
              <w:t>7,5</w:t>
            </w:r>
          </w:p>
        </w:tc>
        <w:tc>
          <w:tcPr>
            <w:tcW w:w="1123" w:type="dxa"/>
            <w:tcBorders>
              <w:top w:val="nil"/>
              <w:left w:val="nil"/>
              <w:bottom w:val="single" w:sz="4" w:space="0" w:color="000000"/>
              <w:right w:val="single" w:sz="4" w:space="0" w:color="auto"/>
            </w:tcBorders>
            <w:shd w:val="clear" w:color="auto" w:fill="auto"/>
            <w:vAlign w:val="center"/>
            <w:hideMark/>
          </w:tcPr>
          <w:p w:rsidR="002D0B1C" w:rsidRPr="002D0B1C" w:rsidRDefault="002D0B1C" w:rsidP="002D0B1C">
            <w:pPr>
              <w:jc w:val="center"/>
            </w:pPr>
            <w:r w:rsidRPr="002D0B1C">
              <w:t>7,5</w:t>
            </w:r>
          </w:p>
        </w:tc>
      </w:tr>
      <w:tr w:rsidR="002D0B1C" w:rsidRPr="002D0B1C" w:rsidTr="00592D7E">
        <w:trPr>
          <w:trHeight w:val="315"/>
        </w:trPr>
        <w:tc>
          <w:tcPr>
            <w:tcW w:w="913" w:type="dxa"/>
            <w:vMerge/>
            <w:tcBorders>
              <w:top w:val="single" w:sz="4" w:space="0" w:color="000000"/>
              <w:left w:val="single" w:sz="4" w:space="0" w:color="000000"/>
              <w:bottom w:val="nil"/>
              <w:right w:val="nil"/>
            </w:tcBorders>
            <w:vAlign w:val="center"/>
            <w:hideMark/>
          </w:tcPr>
          <w:p w:rsidR="002D0B1C" w:rsidRPr="002D0B1C" w:rsidRDefault="002D0B1C" w:rsidP="002D0B1C"/>
        </w:tc>
        <w:tc>
          <w:tcPr>
            <w:tcW w:w="2664" w:type="dxa"/>
            <w:tcBorders>
              <w:top w:val="nil"/>
              <w:left w:val="single" w:sz="4" w:space="0" w:color="auto"/>
              <w:bottom w:val="single" w:sz="4" w:space="0" w:color="auto"/>
              <w:right w:val="single" w:sz="4" w:space="0" w:color="auto"/>
            </w:tcBorders>
            <w:shd w:val="clear" w:color="auto" w:fill="auto"/>
            <w:vAlign w:val="center"/>
            <w:hideMark/>
          </w:tcPr>
          <w:p w:rsidR="002D0B1C" w:rsidRPr="002D0B1C" w:rsidRDefault="002D0B1C" w:rsidP="002D0B1C">
            <w:pPr>
              <w:jc w:val="right"/>
              <w:rPr>
                <w:i/>
                <w:iCs/>
              </w:rPr>
            </w:pPr>
            <w:r w:rsidRPr="002D0B1C">
              <w:rPr>
                <w:i/>
                <w:iCs/>
              </w:rPr>
              <w:t>Горнорудное неметаллическое сырье</w:t>
            </w:r>
          </w:p>
        </w:tc>
        <w:tc>
          <w:tcPr>
            <w:tcW w:w="1254" w:type="dxa"/>
            <w:tcBorders>
              <w:top w:val="nil"/>
              <w:left w:val="nil"/>
              <w:bottom w:val="single" w:sz="4" w:space="0" w:color="auto"/>
              <w:right w:val="single" w:sz="4" w:space="0" w:color="000000"/>
            </w:tcBorders>
            <w:shd w:val="clear" w:color="auto" w:fill="auto"/>
            <w:vAlign w:val="center"/>
            <w:hideMark/>
          </w:tcPr>
          <w:p w:rsidR="002D0B1C" w:rsidRPr="002D0B1C" w:rsidRDefault="002D0B1C" w:rsidP="002D0B1C">
            <w:pPr>
              <w:jc w:val="center"/>
            </w:pPr>
            <w:r w:rsidRPr="002D0B1C">
              <w:t>6,0</w:t>
            </w:r>
          </w:p>
        </w:tc>
        <w:tc>
          <w:tcPr>
            <w:tcW w:w="1148" w:type="dxa"/>
            <w:tcBorders>
              <w:top w:val="nil"/>
              <w:left w:val="nil"/>
              <w:bottom w:val="single" w:sz="4" w:space="0" w:color="auto"/>
              <w:right w:val="single" w:sz="4" w:space="0" w:color="000000"/>
            </w:tcBorders>
            <w:shd w:val="clear" w:color="auto" w:fill="auto"/>
            <w:vAlign w:val="center"/>
            <w:hideMark/>
          </w:tcPr>
          <w:p w:rsidR="002D0B1C" w:rsidRPr="002D0B1C" w:rsidRDefault="002D0B1C" w:rsidP="002D0B1C">
            <w:pPr>
              <w:jc w:val="center"/>
            </w:pPr>
            <w:r w:rsidRPr="002D0B1C">
              <w:t>6,0</w:t>
            </w:r>
          </w:p>
        </w:tc>
        <w:tc>
          <w:tcPr>
            <w:tcW w:w="1291" w:type="dxa"/>
            <w:tcBorders>
              <w:top w:val="nil"/>
              <w:left w:val="nil"/>
              <w:bottom w:val="single" w:sz="4" w:space="0" w:color="auto"/>
              <w:right w:val="single" w:sz="4" w:space="0" w:color="000000"/>
            </w:tcBorders>
            <w:shd w:val="clear" w:color="auto" w:fill="auto"/>
            <w:vAlign w:val="center"/>
            <w:hideMark/>
          </w:tcPr>
          <w:p w:rsidR="002D0B1C" w:rsidRPr="002D0B1C" w:rsidRDefault="002D0B1C" w:rsidP="002D0B1C">
            <w:pPr>
              <w:jc w:val="center"/>
            </w:pPr>
            <w:r w:rsidRPr="002D0B1C">
              <w:t>6,0</w:t>
            </w:r>
          </w:p>
        </w:tc>
        <w:tc>
          <w:tcPr>
            <w:tcW w:w="1120" w:type="dxa"/>
            <w:tcBorders>
              <w:top w:val="nil"/>
              <w:left w:val="nil"/>
              <w:bottom w:val="single" w:sz="4" w:space="0" w:color="auto"/>
              <w:right w:val="single" w:sz="4" w:space="0" w:color="000000"/>
            </w:tcBorders>
            <w:shd w:val="clear" w:color="auto" w:fill="auto"/>
            <w:vAlign w:val="center"/>
            <w:hideMark/>
          </w:tcPr>
          <w:p w:rsidR="002D0B1C" w:rsidRPr="002D0B1C" w:rsidRDefault="002D0B1C" w:rsidP="002D0B1C">
            <w:pPr>
              <w:jc w:val="center"/>
            </w:pPr>
            <w:r w:rsidRPr="002D0B1C">
              <w:t>6,0</w:t>
            </w:r>
          </w:p>
        </w:tc>
        <w:tc>
          <w:tcPr>
            <w:tcW w:w="1123" w:type="dxa"/>
            <w:tcBorders>
              <w:top w:val="nil"/>
              <w:left w:val="nil"/>
              <w:bottom w:val="single" w:sz="4" w:space="0" w:color="auto"/>
              <w:right w:val="single" w:sz="4" w:space="0" w:color="000000"/>
            </w:tcBorders>
            <w:shd w:val="clear" w:color="auto" w:fill="auto"/>
            <w:vAlign w:val="center"/>
            <w:hideMark/>
          </w:tcPr>
          <w:p w:rsidR="002D0B1C" w:rsidRPr="002D0B1C" w:rsidRDefault="002D0B1C" w:rsidP="002D0B1C">
            <w:pPr>
              <w:jc w:val="center"/>
            </w:pPr>
            <w:r w:rsidRPr="002D0B1C">
              <w:t>6,0</w:t>
            </w:r>
          </w:p>
        </w:tc>
      </w:tr>
      <w:tr w:rsidR="002D0B1C" w:rsidRPr="002D0B1C" w:rsidTr="00592D7E">
        <w:trPr>
          <w:trHeight w:val="585"/>
        </w:trPr>
        <w:tc>
          <w:tcPr>
            <w:tcW w:w="91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D0B1C" w:rsidRPr="002D0B1C" w:rsidRDefault="002D0B1C" w:rsidP="002D0B1C">
            <w:pPr>
              <w:jc w:val="center"/>
            </w:pPr>
            <w:r w:rsidRPr="002D0B1C">
              <w:t>4</w:t>
            </w:r>
          </w:p>
        </w:tc>
        <w:tc>
          <w:tcPr>
            <w:tcW w:w="2664" w:type="dxa"/>
            <w:tcBorders>
              <w:top w:val="single" w:sz="4" w:space="0" w:color="auto"/>
              <w:left w:val="nil"/>
              <w:bottom w:val="nil"/>
              <w:right w:val="single" w:sz="4" w:space="0" w:color="auto"/>
            </w:tcBorders>
            <w:shd w:val="clear" w:color="auto" w:fill="auto"/>
            <w:vAlign w:val="center"/>
            <w:hideMark/>
          </w:tcPr>
          <w:p w:rsidR="002D0B1C" w:rsidRPr="002D0B1C" w:rsidRDefault="002D0B1C" w:rsidP="002D0B1C">
            <w:r w:rsidRPr="002D0B1C">
              <w:t xml:space="preserve">Сумма налога, подлежащая уплате в бюджет - всего, (стр.1 </w:t>
            </w:r>
            <w:r w:rsidRPr="002D0B1C">
              <w:rPr>
                <w:lang w:val="en-US"/>
              </w:rPr>
              <w:t>x</w:t>
            </w:r>
            <w:r w:rsidRPr="002D0B1C">
              <w:t xml:space="preserve"> стр.3)тыс. рублей</w:t>
            </w:r>
          </w:p>
        </w:tc>
        <w:tc>
          <w:tcPr>
            <w:tcW w:w="1254" w:type="dxa"/>
            <w:tcBorders>
              <w:top w:val="single" w:sz="4" w:space="0" w:color="auto"/>
              <w:left w:val="nil"/>
              <w:bottom w:val="single" w:sz="4" w:space="0" w:color="000000"/>
              <w:right w:val="single" w:sz="4" w:space="0" w:color="000000"/>
            </w:tcBorders>
            <w:shd w:val="clear" w:color="auto" w:fill="auto"/>
            <w:vAlign w:val="center"/>
            <w:hideMark/>
          </w:tcPr>
          <w:p w:rsidR="002D0B1C" w:rsidRPr="002D0B1C" w:rsidRDefault="002D0B1C" w:rsidP="002D0B1C">
            <w:pPr>
              <w:jc w:val="center"/>
            </w:pPr>
            <w:r w:rsidRPr="002D0B1C">
              <w:t>1 034</w:t>
            </w:r>
          </w:p>
        </w:tc>
        <w:tc>
          <w:tcPr>
            <w:tcW w:w="1148" w:type="dxa"/>
            <w:tcBorders>
              <w:top w:val="single" w:sz="4" w:space="0" w:color="auto"/>
              <w:left w:val="nil"/>
              <w:bottom w:val="single" w:sz="4" w:space="0" w:color="000000"/>
              <w:right w:val="single" w:sz="4" w:space="0" w:color="000000"/>
            </w:tcBorders>
            <w:shd w:val="clear" w:color="auto" w:fill="auto"/>
            <w:vAlign w:val="center"/>
            <w:hideMark/>
          </w:tcPr>
          <w:p w:rsidR="002D0B1C" w:rsidRPr="002D0B1C" w:rsidRDefault="002D0B1C" w:rsidP="002D0B1C">
            <w:pPr>
              <w:jc w:val="center"/>
            </w:pPr>
            <w:r w:rsidRPr="002D0B1C">
              <w:t>1 381</w:t>
            </w:r>
          </w:p>
        </w:tc>
        <w:tc>
          <w:tcPr>
            <w:tcW w:w="1291" w:type="dxa"/>
            <w:tcBorders>
              <w:top w:val="single" w:sz="4" w:space="0" w:color="auto"/>
              <w:left w:val="nil"/>
              <w:bottom w:val="single" w:sz="4" w:space="0" w:color="000000"/>
              <w:right w:val="single" w:sz="4" w:space="0" w:color="000000"/>
            </w:tcBorders>
            <w:shd w:val="clear" w:color="auto" w:fill="auto"/>
            <w:vAlign w:val="center"/>
            <w:hideMark/>
          </w:tcPr>
          <w:p w:rsidR="002D0B1C" w:rsidRPr="002D0B1C" w:rsidRDefault="002D0B1C" w:rsidP="002D0B1C">
            <w:pPr>
              <w:jc w:val="center"/>
            </w:pPr>
            <w:r w:rsidRPr="002D0B1C">
              <w:t>1 413</w:t>
            </w:r>
          </w:p>
        </w:tc>
        <w:tc>
          <w:tcPr>
            <w:tcW w:w="1120" w:type="dxa"/>
            <w:tcBorders>
              <w:top w:val="single" w:sz="4" w:space="0" w:color="auto"/>
              <w:left w:val="nil"/>
              <w:bottom w:val="single" w:sz="4" w:space="0" w:color="000000"/>
              <w:right w:val="single" w:sz="4" w:space="0" w:color="000000"/>
            </w:tcBorders>
            <w:shd w:val="clear" w:color="auto" w:fill="auto"/>
            <w:vAlign w:val="center"/>
            <w:hideMark/>
          </w:tcPr>
          <w:p w:rsidR="002D0B1C" w:rsidRPr="002D0B1C" w:rsidRDefault="002D0B1C" w:rsidP="002D0B1C">
            <w:pPr>
              <w:jc w:val="center"/>
            </w:pPr>
            <w:r w:rsidRPr="002D0B1C">
              <w:t>1 424</w:t>
            </w:r>
          </w:p>
        </w:tc>
        <w:tc>
          <w:tcPr>
            <w:tcW w:w="1123" w:type="dxa"/>
            <w:tcBorders>
              <w:top w:val="single" w:sz="4" w:space="0" w:color="auto"/>
              <w:left w:val="nil"/>
              <w:bottom w:val="single" w:sz="4" w:space="0" w:color="000000"/>
              <w:right w:val="single" w:sz="4" w:space="0" w:color="000000"/>
            </w:tcBorders>
            <w:shd w:val="clear" w:color="auto" w:fill="auto"/>
            <w:vAlign w:val="center"/>
            <w:hideMark/>
          </w:tcPr>
          <w:p w:rsidR="002D0B1C" w:rsidRPr="002D0B1C" w:rsidRDefault="002D0B1C" w:rsidP="002D0B1C">
            <w:pPr>
              <w:jc w:val="center"/>
            </w:pPr>
            <w:r w:rsidRPr="002D0B1C">
              <w:t>1 431</w:t>
            </w:r>
          </w:p>
        </w:tc>
      </w:tr>
      <w:tr w:rsidR="002D0B1C" w:rsidRPr="002D0B1C" w:rsidTr="00592D7E">
        <w:trPr>
          <w:trHeight w:val="315"/>
        </w:trPr>
        <w:tc>
          <w:tcPr>
            <w:tcW w:w="913" w:type="dxa"/>
            <w:vMerge/>
            <w:tcBorders>
              <w:top w:val="single" w:sz="4" w:space="0" w:color="auto"/>
              <w:left w:val="single" w:sz="4" w:space="0" w:color="auto"/>
              <w:bottom w:val="single" w:sz="4" w:space="0" w:color="000000"/>
              <w:right w:val="single" w:sz="4" w:space="0" w:color="auto"/>
            </w:tcBorders>
            <w:vAlign w:val="center"/>
            <w:hideMark/>
          </w:tcPr>
          <w:p w:rsidR="002D0B1C" w:rsidRPr="002D0B1C" w:rsidRDefault="002D0B1C" w:rsidP="002D0B1C"/>
        </w:tc>
        <w:tc>
          <w:tcPr>
            <w:tcW w:w="2664" w:type="dxa"/>
            <w:tcBorders>
              <w:top w:val="nil"/>
              <w:left w:val="nil"/>
              <w:bottom w:val="nil"/>
              <w:right w:val="single" w:sz="4" w:space="0" w:color="auto"/>
            </w:tcBorders>
            <w:shd w:val="clear" w:color="auto" w:fill="auto"/>
            <w:vAlign w:val="center"/>
            <w:hideMark/>
          </w:tcPr>
          <w:p w:rsidR="002D0B1C" w:rsidRPr="002D0B1C" w:rsidRDefault="002D0B1C" w:rsidP="002D0B1C">
            <w:pPr>
              <w:jc w:val="right"/>
              <w:rPr>
                <w:i/>
                <w:iCs/>
              </w:rPr>
            </w:pPr>
            <w:r w:rsidRPr="002D0B1C">
              <w:rPr>
                <w:i/>
                <w:iCs/>
              </w:rPr>
              <w:t>Минеральные воды</w:t>
            </w:r>
          </w:p>
        </w:tc>
        <w:tc>
          <w:tcPr>
            <w:tcW w:w="1254" w:type="dxa"/>
            <w:tcBorders>
              <w:top w:val="nil"/>
              <w:left w:val="nil"/>
              <w:bottom w:val="single" w:sz="4" w:space="0" w:color="000000"/>
              <w:right w:val="single" w:sz="4" w:space="0" w:color="000000"/>
            </w:tcBorders>
            <w:shd w:val="clear" w:color="auto" w:fill="auto"/>
            <w:vAlign w:val="center"/>
            <w:hideMark/>
          </w:tcPr>
          <w:p w:rsidR="002D0B1C" w:rsidRPr="002D0B1C" w:rsidRDefault="002D0B1C" w:rsidP="002D0B1C">
            <w:pPr>
              <w:jc w:val="center"/>
            </w:pPr>
            <w:r w:rsidRPr="002D0B1C">
              <w:t>165</w:t>
            </w:r>
          </w:p>
        </w:tc>
        <w:tc>
          <w:tcPr>
            <w:tcW w:w="1148" w:type="dxa"/>
            <w:tcBorders>
              <w:top w:val="nil"/>
              <w:left w:val="nil"/>
              <w:bottom w:val="single" w:sz="4" w:space="0" w:color="000000"/>
              <w:right w:val="single" w:sz="4" w:space="0" w:color="000000"/>
            </w:tcBorders>
            <w:shd w:val="clear" w:color="auto" w:fill="auto"/>
            <w:vAlign w:val="center"/>
            <w:hideMark/>
          </w:tcPr>
          <w:p w:rsidR="002D0B1C" w:rsidRPr="002D0B1C" w:rsidRDefault="002D0B1C" w:rsidP="002D0B1C">
            <w:pPr>
              <w:jc w:val="center"/>
            </w:pPr>
            <w:r w:rsidRPr="002D0B1C">
              <w:t>221</w:t>
            </w:r>
          </w:p>
        </w:tc>
        <w:tc>
          <w:tcPr>
            <w:tcW w:w="1291" w:type="dxa"/>
            <w:tcBorders>
              <w:top w:val="nil"/>
              <w:left w:val="nil"/>
              <w:bottom w:val="single" w:sz="4" w:space="0" w:color="000000"/>
              <w:right w:val="single" w:sz="4" w:space="0" w:color="000000"/>
            </w:tcBorders>
            <w:shd w:val="clear" w:color="auto" w:fill="auto"/>
            <w:vAlign w:val="center"/>
            <w:hideMark/>
          </w:tcPr>
          <w:p w:rsidR="002D0B1C" w:rsidRPr="002D0B1C" w:rsidRDefault="002D0B1C" w:rsidP="002D0B1C">
            <w:pPr>
              <w:jc w:val="center"/>
            </w:pPr>
            <w:r w:rsidRPr="002D0B1C">
              <w:t>226</w:t>
            </w:r>
          </w:p>
        </w:tc>
        <w:tc>
          <w:tcPr>
            <w:tcW w:w="1120" w:type="dxa"/>
            <w:tcBorders>
              <w:top w:val="nil"/>
              <w:left w:val="nil"/>
              <w:bottom w:val="single" w:sz="4" w:space="0" w:color="000000"/>
              <w:right w:val="single" w:sz="4" w:space="0" w:color="000000"/>
            </w:tcBorders>
            <w:shd w:val="clear" w:color="auto" w:fill="auto"/>
            <w:vAlign w:val="center"/>
            <w:hideMark/>
          </w:tcPr>
          <w:p w:rsidR="002D0B1C" w:rsidRPr="002D0B1C" w:rsidRDefault="002D0B1C" w:rsidP="002D0B1C">
            <w:pPr>
              <w:jc w:val="center"/>
            </w:pPr>
            <w:r w:rsidRPr="002D0B1C">
              <w:t>228</w:t>
            </w:r>
          </w:p>
        </w:tc>
        <w:tc>
          <w:tcPr>
            <w:tcW w:w="1123" w:type="dxa"/>
            <w:tcBorders>
              <w:top w:val="nil"/>
              <w:left w:val="nil"/>
              <w:bottom w:val="single" w:sz="4" w:space="0" w:color="000000"/>
              <w:right w:val="single" w:sz="4" w:space="0" w:color="000000"/>
            </w:tcBorders>
            <w:shd w:val="clear" w:color="auto" w:fill="auto"/>
            <w:vAlign w:val="center"/>
            <w:hideMark/>
          </w:tcPr>
          <w:p w:rsidR="002D0B1C" w:rsidRPr="002D0B1C" w:rsidRDefault="002D0B1C" w:rsidP="002D0B1C">
            <w:pPr>
              <w:jc w:val="center"/>
            </w:pPr>
            <w:r w:rsidRPr="002D0B1C">
              <w:t>229</w:t>
            </w:r>
          </w:p>
        </w:tc>
      </w:tr>
      <w:tr w:rsidR="002D0B1C" w:rsidRPr="002D0B1C" w:rsidTr="00592D7E">
        <w:trPr>
          <w:trHeight w:val="315"/>
        </w:trPr>
        <w:tc>
          <w:tcPr>
            <w:tcW w:w="913" w:type="dxa"/>
            <w:vMerge/>
            <w:tcBorders>
              <w:top w:val="single" w:sz="4" w:space="0" w:color="auto"/>
              <w:left w:val="single" w:sz="4" w:space="0" w:color="auto"/>
              <w:bottom w:val="single" w:sz="4" w:space="0" w:color="000000"/>
              <w:right w:val="single" w:sz="4" w:space="0" w:color="auto"/>
            </w:tcBorders>
            <w:vAlign w:val="center"/>
            <w:hideMark/>
          </w:tcPr>
          <w:p w:rsidR="002D0B1C" w:rsidRPr="002D0B1C" w:rsidRDefault="002D0B1C" w:rsidP="002D0B1C"/>
        </w:tc>
        <w:tc>
          <w:tcPr>
            <w:tcW w:w="2664" w:type="dxa"/>
            <w:tcBorders>
              <w:top w:val="nil"/>
              <w:left w:val="nil"/>
              <w:bottom w:val="single" w:sz="4" w:space="0" w:color="auto"/>
              <w:right w:val="single" w:sz="4" w:space="0" w:color="auto"/>
            </w:tcBorders>
            <w:shd w:val="clear" w:color="auto" w:fill="auto"/>
            <w:vAlign w:val="center"/>
            <w:hideMark/>
          </w:tcPr>
          <w:p w:rsidR="002D0B1C" w:rsidRPr="002D0B1C" w:rsidRDefault="002D0B1C" w:rsidP="002D0B1C">
            <w:pPr>
              <w:jc w:val="right"/>
              <w:rPr>
                <w:i/>
                <w:iCs/>
              </w:rPr>
            </w:pPr>
            <w:r w:rsidRPr="002D0B1C">
              <w:rPr>
                <w:i/>
                <w:iCs/>
              </w:rPr>
              <w:t>Горнорудное неметаллическое сырье</w:t>
            </w:r>
          </w:p>
        </w:tc>
        <w:tc>
          <w:tcPr>
            <w:tcW w:w="1254" w:type="dxa"/>
            <w:tcBorders>
              <w:top w:val="nil"/>
              <w:left w:val="nil"/>
              <w:bottom w:val="single" w:sz="4" w:space="0" w:color="000000"/>
              <w:right w:val="single" w:sz="4" w:space="0" w:color="000000"/>
            </w:tcBorders>
            <w:shd w:val="clear" w:color="auto" w:fill="auto"/>
            <w:vAlign w:val="center"/>
            <w:hideMark/>
          </w:tcPr>
          <w:p w:rsidR="002D0B1C" w:rsidRPr="002D0B1C" w:rsidRDefault="002D0B1C" w:rsidP="002D0B1C">
            <w:pPr>
              <w:jc w:val="center"/>
            </w:pPr>
            <w:r w:rsidRPr="002D0B1C">
              <w:t>869</w:t>
            </w:r>
          </w:p>
        </w:tc>
        <w:tc>
          <w:tcPr>
            <w:tcW w:w="1148" w:type="dxa"/>
            <w:tcBorders>
              <w:top w:val="nil"/>
              <w:left w:val="nil"/>
              <w:bottom w:val="single" w:sz="4" w:space="0" w:color="000000"/>
              <w:right w:val="single" w:sz="4" w:space="0" w:color="000000"/>
            </w:tcBorders>
            <w:shd w:val="clear" w:color="auto" w:fill="auto"/>
            <w:vAlign w:val="center"/>
            <w:hideMark/>
          </w:tcPr>
          <w:p w:rsidR="002D0B1C" w:rsidRPr="002D0B1C" w:rsidRDefault="002D0B1C" w:rsidP="002D0B1C">
            <w:pPr>
              <w:jc w:val="center"/>
            </w:pPr>
            <w:r w:rsidRPr="002D0B1C">
              <w:t>1 160</w:t>
            </w:r>
          </w:p>
        </w:tc>
        <w:tc>
          <w:tcPr>
            <w:tcW w:w="1291" w:type="dxa"/>
            <w:tcBorders>
              <w:top w:val="nil"/>
              <w:left w:val="nil"/>
              <w:bottom w:val="single" w:sz="4" w:space="0" w:color="000000"/>
              <w:right w:val="single" w:sz="4" w:space="0" w:color="000000"/>
            </w:tcBorders>
            <w:shd w:val="clear" w:color="auto" w:fill="auto"/>
            <w:vAlign w:val="center"/>
            <w:hideMark/>
          </w:tcPr>
          <w:p w:rsidR="002D0B1C" w:rsidRPr="002D0B1C" w:rsidRDefault="002D0B1C" w:rsidP="002D0B1C">
            <w:pPr>
              <w:jc w:val="center"/>
            </w:pPr>
            <w:r w:rsidRPr="002D0B1C">
              <w:t>1 187</w:t>
            </w:r>
          </w:p>
        </w:tc>
        <w:tc>
          <w:tcPr>
            <w:tcW w:w="1120" w:type="dxa"/>
            <w:tcBorders>
              <w:top w:val="nil"/>
              <w:left w:val="nil"/>
              <w:bottom w:val="single" w:sz="4" w:space="0" w:color="000000"/>
              <w:right w:val="single" w:sz="4" w:space="0" w:color="000000"/>
            </w:tcBorders>
            <w:shd w:val="clear" w:color="auto" w:fill="auto"/>
            <w:vAlign w:val="center"/>
            <w:hideMark/>
          </w:tcPr>
          <w:p w:rsidR="002D0B1C" w:rsidRPr="002D0B1C" w:rsidRDefault="002D0B1C" w:rsidP="002D0B1C">
            <w:pPr>
              <w:jc w:val="center"/>
            </w:pPr>
            <w:r w:rsidRPr="002D0B1C">
              <w:t>1 196</w:t>
            </w:r>
          </w:p>
        </w:tc>
        <w:tc>
          <w:tcPr>
            <w:tcW w:w="1123" w:type="dxa"/>
            <w:tcBorders>
              <w:top w:val="nil"/>
              <w:left w:val="nil"/>
              <w:bottom w:val="single" w:sz="4" w:space="0" w:color="000000"/>
              <w:right w:val="single" w:sz="4" w:space="0" w:color="000000"/>
            </w:tcBorders>
            <w:shd w:val="clear" w:color="auto" w:fill="auto"/>
            <w:vAlign w:val="center"/>
            <w:hideMark/>
          </w:tcPr>
          <w:p w:rsidR="002D0B1C" w:rsidRPr="002D0B1C" w:rsidRDefault="002D0B1C" w:rsidP="002D0B1C">
            <w:pPr>
              <w:jc w:val="center"/>
            </w:pPr>
            <w:r w:rsidRPr="002D0B1C">
              <w:t>1 203</w:t>
            </w:r>
          </w:p>
        </w:tc>
      </w:tr>
      <w:tr w:rsidR="002D0B1C" w:rsidRPr="002D0B1C" w:rsidTr="00592D7E">
        <w:trPr>
          <w:trHeight w:val="510"/>
        </w:trPr>
        <w:tc>
          <w:tcPr>
            <w:tcW w:w="913"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2D0B1C" w:rsidRPr="002D0B1C" w:rsidRDefault="002D0B1C" w:rsidP="002D0B1C">
            <w:pPr>
              <w:jc w:val="center"/>
            </w:pPr>
            <w:r w:rsidRPr="002D0B1C">
              <w:t>5</w:t>
            </w:r>
          </w:p>
        </w:tc>
        <w:tc>
          <w:tcPr>
            <w:tcW w:w="2664" w:type="dxa"/>
            <w:tcBorders>
              <w:top w:val="nil"/>
              <w:left w:val="nil"/>
              <w:bottom w:val="single" w:sz="4" w:space="0" w:color="auto"/>
              <w:right w:val="single" w:sz="4" w:space="0" w:color="auto"/>
            </w:tcBorders>
            <w:shd w:val="clear" w:color="auto" w:fill="auto"/>
            <w:vAlign w:val="center"/>
            <w:hideMark/>
          </w:tcPr>
          <w:p w:rsidR="002D0B1C" w:rsidRPr="002D0B1C" w:rsidRDefault="002D0B1C" w:rsidP="002D0B1C">
            <w:r w:rsidRPr="002D0B1C">
              <w:t>Переходящие платежи = P1-P2</w:t>
            </w:r>
          </w:p>
        </w:tc>
        <w:tc>
          <w:tcPr>
            <w:tcW w:w="1254" w:type="dxa"/>
            <w:tcBorders>
              <w:top w:val="nil"/>
              <w:left w:val="nil"/>
              <w:bottom w:val="single" w:sz="4" w:space="0" w:color="000000"/>
              <w:right w:val="single" w:sz="4" w:space="0" w:color="000000"/>
            </w:tcBorders>
            <w:shd w:val="clear" w:color="auto" w:fill="auto"/>
            <w:vAlign w:val="center"/>
            <w:hideMark/>
          </w:tcPr>
          <w:p w:rsidR="002D0B1C" w:rsidRPr="002D0B1C" w:rsidRDefault="002D0B1C" w:rsidP="002D0B1C">
            <w:pPr>
              <w:jc w:val="center"/>
            </w:pPr>
            <w:r w:rsidRPr="002D0B1C">
              <w:t>-50</w:t>
            </w:r>
          </w:p>
        </w:tc>
        <w:tc>
          <w:tcPr>
            <w:tcW w:w="1148" w:type="dxa"/>
            <w:tcBorders>
              <w:top w:val="nil"/>
              <w:left w:val="nil"/>
              <w:bottom w:val="single" w:sz="4" w:space="0" w:color="000000"/>
              <w:right w:val="single" w:sz="4" w:space="0" w:color="000000"/>
            </w:tcBorders>
            <w:shd w:val="clear" w:color="auto" w:fill="auto"/>
            <w:vAlign w:val="center"/>
            <w:hideMark/>
          </w:tcPr>
          <w:p w:rsidR="002D0B1C" w:rsidRPr="002D0B1C" w:rsidRDefault="002D0B1C" w:rsidP="002D0B1C">
            <w:pPr>
              <w:jc w:val="center"/>
            </w:pPr>
            <w:r w:rsidRPr="002D0B1C">
              <w:t>-24</w:t>
            </w:r>
          </w:p>
        </w:tc>
        <w:tc>
          <w:tcPr>
            <w:tcW w:w="1291" w:type="dxa"/>
            <w:tcBorders>
              <w:top w:val="nil"/>
              <w:left w:val="nil"/>
              <w:bottom w:val="single" w:sz="4" w:space="0" w:color="000000"/>
              <w:right w:val="single" w:sz="4" w:space="0" w:color="000000"/>
            </w:tcBorders>
            <w:shd w:val="clear" w:color="auto" w:fill="auto"/>
            <w:vAlign w:val="center"/>
            <w:hideMark/>
          </w:tcPr>
          <w:p w:rsidR="002D0B1C" w:rsidRPr="002D0B1C" w:rsidRDefault="002D0B1C" w:rsidP="002D0B1C">
            <w:pPr>
              <w:jc w:val="center"/>
            </w:pPr>
            <w:r w:rsidRPr="002D0B1C">
              <w:t>0</w:t>
            </w:r>
          </w:p>
        </w:tc>
        <w:tc>
          <w:tcPr>
            <w:tcW w:w="1120" w:type="dxa"/>
            <w:tcBorders>
              <w:top w:val="nil"/>
              <w:left w:val="nil"/>
              <w:bottom w:val="single" w:sz="4" w:space="0" w:color="000000"/>
              <w:right w:val="single" w:sz="4" w:space="0" w:color="000000"/>
            </w:tcBorders>
            <w:shd w:val="clear" w:color="auto" w:fill="auto"/>
            <w:vAlign w:val="center"/>
            <w:hideMark/>
          </w:tcPr>
          <w:p w:rsidR="002D0B1C" w:rsidRPr="002D0B1C" w:rsidRDefault="002D0B1C" w:rsidP="002D0B1C">
            <w:pPr>
              <w:jc w:val="center"/>
            </w:pPr>
            <w:r w:rsidRPr="002D0B1C">
              <w:t>3</w:t>
            </w:r>
          </w:p>
        </w:tc>
        <w:tc>
          <w:tcPr>
            <w:tcW w:w="1123" w:type="dxa"/>
            <w:tcBorders>
              <w:top w:val="nil"/>
              <w:left w:val="nil"/>
              <w:bottom w:val="single" w:sz="4" w:space="0" w:color="000000"/>
              <w:right w:val="single" w:sz="4" w:space="0" w:color="000000"/>
            </w:tcBorders>
            <w:shd w:val="clear" w:color="auto" w:fill="auto"/>
            <w:vAlign w:val="center"/>
            <w:hideMark/>
          </w:tcPr>
          <w:p w:rsidR="002D0B1C" w:rsidRPr="002D0B1C" w:rsidRDefault="002D0B1C" w:rsidP="002D0B1C">
            <w:pPr>
              <w:jc w:val="center"/>
            </w:pPr>
            <w:r w:rsidRPr="002D0B1C">
              <w:t>3</w:t>
            </w:r>
          </w:p>
        </w:tc>
      </w:tr>
      <w:tr w:rsidR="002D0B1C" w:rsidRPr="002D0B1C" w:rsidTr="00592D7E">
        <w:trPr>
          <w:trHeight w:val="810"/>
        </w:trPr>
        <w:tc>
          <w:tcPr>
            <w:tcW w:w="913" w:type="dxa"/>
            <w:vMerge/>
            <w:tcBorders>
              <w:top w:val="nil"/>
              <w:left w:val="single" w:sz="4" w:space="0" w:color="000000"/>
              <w:bottom w:val="single" w:sz="4" w:space="0" w:color="000000"/>
              <w:right w:val="single" w:sz="4" w:space="0" w:color="000000"/>
            </w:tcBorders>
            <w:vAlign w:val="center"/>
            <w:hideMark/>
          </w:tcPr>
          <w:p w:rsidR="002D0B1C" w:rsidRPr="002D0B1C" w:rsidRDefault="002D0B1C" w:rsidP="002D0B1C"/>
        </w:tc>
        <w:tc>
          <w:tcPr>
            <w:tcW w:w="2664" w:type="dxa"/>
            <w:tcBorders>
              <w:top w:val="nil"/>
              <w:left w:val="nil"/>
              <w:bottom w:val="single" w:sz="4" w:space="0" w:color="000000"/>
              <w:right w:val="single" w:sz="4" w:space="0" w:color="000000"/>
            </w:tcBorders>
            <w:shd w:val="clear" w:color="auto" w:fill="auto"/>
            <w:vAlign w:val="center"/>
            <w:hideMark/>
          </w:tcPr>
          <w:p w:rsidR="002D0B1C" w:rsidRPr="002D0B1C" w:rsidRDefault="002D0B1C" w:rsidP="002D0B1C">
            <w:r w:rsidRPr="002D0B1C">
              <w:t>Р1 – сумма «переходящего» платежа за декабрь предыдущего года, тыс. рублей</w:t>
            </w:r>
          </w:p>
        </w:tc>
        <w:tc>
          <w:tcPr>
            <w:tcW w:w="1254" w:type="dxa"/>
            <w:tcBorders>
              <w:top w:val="nil"/>
              <w:left w:val="nil"/>
              <w:bottom w:val="single" w:sz="4" w:space="0" w:color="000000"/>
              <w:right w:val="single" w:sz="4" w:space="0" w:color="000000"/>
            </w:tcBorders>
            <w:shd w:val="clear" w:color="auto" w:fill="auto"/>
            <w:vAlign w:val="center"/>
            <w:hideMark/>
          </w:tcPr>
          <w:p w:rsidR="002D0B1C" w:rsidRPr="002D0B1C" w:rsidRDefault="002D0B1C" w:rsidP="002D0B1C">
            <w:pPr>
              <w:jc w:val="center"/>
            </w:pPr>
            <w:r w:rsidRPr="002D0B1C">
              <w:t>7</w:t>
            </w:r>
          </w:p>
        </w:tc>
        <w:tc>
          <w:tcPr>
            <w:tcW w:w="1148" w:type="dxa"/>
            <w:tcBorders>
              <w:top w:val="nil"/>
              <w:left w:val="nil"/>
              <w:bottom w:val="single" w:sz="4" w:space="0" w:color="000000"/>
              <w:right w:val="single" w:sz="4" w:space="0" w:color="000000"/>
            </w:tcBorders>
            <w:shd w:val="clear" w:color="auto" w:fill="auto"/>
            <w:vAlign w:val="center"/>
            <w:hideMark/>
          </w:tcPr>
          <w:p w:rsidR="002D0B1C" w:rsidRPr="002D0B1C" w:rsidRDefault="002D0B1C" w:rsidP="002D0B1C">
            <w:pPr>
              <w:jc w:val="center"/>
            </w:pPr>
            <w:r w:rsidRPr="002D0B1C">
              <w:t>57</w:t>
            </w:r>
          </w:p>
        </w:tc>
        <w:tc>
          <w:tcPr>
            <w:tcW w:w="1291" w:type="dxa"/>
            <w:tcBorders>
              <w:top w:val="nil"/>
              <w:left w:val="nil"/>
              <w:bottom w:val="single" w:sz="4" w:space="0" w:color="000000"/>
              <w:right w:val="single" w:sz="4" w:space="0" w:color="000000"/>
            </w:tcBorders>
            <w:shd w:val="clear" w:color="auto" w:fill="auto"/>
            <w:vAlign w:val="center"/>
            <w:hideMark/>
          </w:tcPr>
          <w:p w:rsidR="002D0B1C" w:rsidRPr="002D0B1C" w:rsidRDefault="002D0B1C" w:rsidP="002D0B1C">
            <w:pPr>
              <w:jc w:val="center"/>
            </w:pPr>
            <w:r w:rsidRPr="002D0B1C">
              <w:t>81</w:t>
            </w:r>
          </w:p>
        </w:tc>
        <w:tc>
          <w:tcPr>
            <w:tcW w:w="1120" w:type="dxa"/>
            <w:tcBorders>
              <w:top w:val="nil"/>
              <w:left w:val="nil"/>
              <w:bottom w:val="single" w:sz="4" w:space="0" w:color="000000"/>
              <w:right w:val="single" w:sz="4" w:space="0" w:color="000000"/>
            </w:tcBorders>
            <w:shd w:val="clear" w:color="auto" w:fill="auto"/>
            <w:vAlign w:val="center"/>
            <w:hideMark/>
          </w:tcPr>
          <w:p w:rsidR="002D0B1C" w:rsidRPr="002D0B1C" w:rsidRDefault="002D0B1C" w:rsidP="002D0B1C">
            <w:pPr>
              <w:jc w:val="center"/>
            </w:pPr>
            <w:r w:rsidRPr="002D0B1C">
              <w:t>81</w:t>
            </w:r>
          </w:p>
        </w:tc>
        <w:tc>
          <w:tcPr>
            <w:tcW w:w="1123" w:type="dxa"/>
            <w:tcBorders>
              <w:top w:val="nil"/>
              <w:left w:val="nil"/>
              <w:bottom w:val="single" w:sz="4" w:space="0" w:color="000000"/>
              <w:right w:val="single" w:sz="4" w:space="0" w:color="000000"/>
            </w:tcBorders>
            <w:shd w:val="clear" w:color="auto" w:fill="auto"/>
            <w:vAlign w:val="center"/>
            <w:hideMark/>
          </w:tcPr>
          <w:p w:rsidR="002D0B1C" w:rsidRPr="002D0B1C" w:rsidRDefault="002D0B1C" w:rsidP="002D0B1C">
            <w:pPr>
              <w:jc w:val="center"/>
            </w:pPr>
            <w:r w:rsidRPr="002D0B1C">
              <w:t>78</w:t>
            </w:r>
          </w:p>
        </w:tc>
      </w:tr>
      <w:tr w:rsidR="002D0B1C" w:rsidRPr="002D0B1C" w:rsidTr="00592D7E">
        <w:trPr>
          <w:trHeight w:val="810"/>
        </w:trPr>
        <w:tc>
          <w:tcPr>
            <w:tcW w:w="913" w:type="dxa"/>
            <w:vMerge/>
            <w:tcBorders>
              <w:top w:val="nil"/>
              <w:left w:val="single" w:sz="4" w:space="0" w:color="000000"/>
              <w:bottom w:val="single" w:sz="4" w:space="0" w:color="000000"/>
              <w:right w:val="single" w:sz="4" w:space="0" w:color="000000"/>
            </w:tcBorders>
            <w:vAlign w:val="center"/>
            <w:hideMark/>
          </w:tcPr>
          <w:p w:rsidR="002D0B1C" w:rsidRPr="002D0B1C" w:rsidRDefault="002D0B1C" w:rsidP="002D0B1C"/>
        </w:tc>
        <w:tc>
          <w:tcPr>
            <w:tcW w:w="2664" w:type="dxa"/>
            <w:tcBorders>
              <w:top w:val="nil"/>
              <w:left w:val="nil"/>
              <w:bottom w:val="single" w:sz="4" w:space="0" w:color="000000"/>
              <w:right w:val="single" w:sz="4" w:space="0" w:color="000000"/>
            </w:tcBorders>
            <w:shd w:val="clear" w:color="auto" w:fill="auto"/>
            <w:vAlign w:val="center"/>
            <w:hideMark/>
          </w:tcPr>
          <w:p w:rsidR="002D0B1C" w:rsidRPr="002D0B1C" w:rsidRDefault="002D0B1C" w:rsidP="002D0B1C">
            <w:r w:rsidRPr="002D0B1C">
              <w:t xml:space="preserve">Р2 – сумма «переходящего» платежа за декабрь расчетного года, </w:t>
            </w:r>
            <w:r w:rsidRPr="002D0B1C">
              <w:br/>
              <w:t>тыс. рублей</w:t>
            </w:r>
          </w:p>
        </w:tc>
        <w:tc>
          <w:tcPr>
            <w:tcW w:w="1254" w:type="dxa"/>
            <w:tcBorders>
              <w:top w:val="nil"/>
              <w:left w:val="nil"/>
              <w:bottom w:val="single" w:sz="4" w:space="0" w:color="000000"/>
              <w:right w:val="single" w:sz="4" w:space="0" w:color="000000"/>
            </w:tcBorders>
            <w:shd w:val="clear" w:color="auto" w:fill="auto"/>
            <w:vAlign w:val="center"/>
            <w:hideMark/>
          </w:tcPr>
          <w:p w:rsidR="002D0B1C" w:rsidRPr="002D0B1C" w:rsidRDefault="002D0B1C" w:rsidP="002D0B1C">
            <w:pPr>
              <w:jc w:val="center"/>
            </w:pPr>
            <w:r w:rsidRPr="002D0B1C">
              <w:t>57</w:t>
            </w:r>
          </w:p>
        </w:tc>
        <w:tc>
          <w:tcPr>
            <w:tcW w:w="1148" w:type="dxa"/>
            <w:tcBorders>
              <w:top w:val="nil"/>
              <w:left w:val="nil"/>
              <w:bottom w:val="single" w:sz="4" w:space="0" w:color="000000"/>
              <w:right w:val="single" w:sz="4" w:space="0" w:color="000000"/>
            </w:tcBorders>
            <w:shd w:val="clear" w:color="auto" w:fill="auto"/>
            <w:vAlign w:val="center"/>
            <w:hideMark/>
          </w:tcPr>
          <w:p w:rsidR="002D0B1C" w:rsidRPr="002D0B1C" w:rsidRDefault="002D0B1C" w:rsidP="002D0B1C">
            <w:pPr>
              <w:jc w:val="center"/>
            </w:pPr>
            <w:r w:rsidRPr="002D0B1C">
              <w:t>81</w:t>
            </w:r>
          </w:p>
        </w:tc>
        <w:tc>
          <w:tcPr>
            <w:tcW w:w="1291" w:type="dxa"/>
            <w:tcBorders>
              <w:top w:val="nil"/>
              <w:left w:val="nil"/>
              <w:bottom w:val="single" w:sz="4" w:space="0" w:color="000000"/>
              <w:right w:val="single" w:sz="4" w:space="0" w:color="000000"/>
            </w:tcBorders>
            <w:shd w:val="clear" w:color="auto" w:fill="auto"/>
            <w:vAlign w:val="center"/>
            <w:hideMark/>
          </w:tcPr>
          <w:p w:rsidR="002D0B1C" w:rsidRPr="002D0B1C" w:rsidRDefault="002D0B1C" w:rsidP="002D0B1C">
            <w:pPr>
              <w:jc w:val="center"/>
            </w:pPr>
            <w:r w:rsidRPr="002D0B1C">
              <w:t>81</w:t>
            </w:r>
          </w:p>
        </w:tc>
        <w:tc>
          <w:tcPr>
            <w:tcW w:w="1120" w:type="dxa"/>
            <w:tcBorders>
              <w:top w:val="nil"/>
              <w:left w:val="nil"/>
              <w:bottom w:val="single" w:sz="4" w:space="0" w:color="000000"/>
              <w:right w:val="single" w:sz="4" w:space="0" w:color="000000"/>
            </w:tcBorders>
            <w:shd w:val="clear" w:color="auto" w:fill="auto"/>
            <w:vAlign w:val="center"/>
            <w:hideMark/>
          </w:tcPr>
          <w:p w:rsidR="002D0B1C" w:rsidRPr="002D0B1C" w:rsidRDefault="002D0B1C" w:rsidP="002D0B1C">
            <w:pPr>
              <w:jc w:val="center"/>
            </w:pPr>
            <w:r w:rsidRPr="002D0B1C">
              <w:t>78</w:t>
            </w:r>
          </w:p>
        </w:tc>
        <w:tc>
          <w:tcPr>
            <w:tcW w:w="1123" w:type="dxa"/>
            <w:tcBorders>
              <w:top w:val="nil"/>
              <w:left w:val="nil"/>
              <w:bottom w:val="single" w:sz="4" w:space="0" w:color="000000"/>
              <w:right w:val="single" w:sz="4" w:space="0" w:color="000000"/>
            </w:tcBorders>
            <w:shd w:val="clear" w:color="auto" w:fill="auto"/>
            <w:vAlign w:val="center"/>
            <w:hideMark/>
          </w:tcPr>
          <w:p w:rsidR="002D0B1C" w:rsidRPr="002D0B1C" w:rsidRDefault="002D0B1C" w:rsidP="002D0B1C">
            <w:pPr>
              <w:jc w:val="center"/>
            </w:pPr>
            <w:r w:rsidRPr="002D0B1C">
              <w:t>75</w:t>
            </w:r>
          </w:p>
        </w:tc>
      </w:tr>
      <w:tr w:rsidR="002D0B1C" w:rsidRPr="002D0B1C" w:rsidTr="00592D7E">
        <w:trPr>
          <w:trHeight w:val="600"/>
        </w:trPr>
        <w:tc>
          <w:tcPr>
            <w:tcW w:w="913" w:type="dxa"/>
            <w:tcBorders>
              <w:top w:val="nil"/>
              <w:left w:val="single" w:sz="4" w:space="0" w:color="000000"/>
              <w:bottom w:val="single" w:sz="4" w:space="0" w:color="000000"/>
              <w:right w:val="single" w:sz="4" w:space="0" w:color="000000"/>
            </w:tcBorders>
            <w:shd w:val="clear" w:color="auto" w:fill="auto"/>
            <w:noWrap/>
            <w:vAlign w:val="center"/>
            <w:hideMark/>
          </w:tcPr>
          <w:p w:rsidR="002D0B1C" w:rsidRPr="002D0B1C" w:rsidRDefault="002D0B1C" w:rsidP="002D0B1C">
            <w:pPr>
              <w:jc w:val="center"/>
            </w:pPr>
            <w:r w:rsidRPr="002D0B1C">
              <w:t>6</w:t>
            </w:r>
          </w:p>
        </w:tc>
        <w:tc>
          <w:tcPr>
            <w:tcW w:w="2664" w:type="dxa"/>
            <w:tcBorders>
              <w:top w:val="nil"/>
              <w:left w:val="nil"/>
              <w:bottom w:val="single" w:sz="4" w:space="0" w:color="000000"/>
              <w:right w:val="single" w:sz="4" w:space="0" w:color="000000"/>
            </w:tcBorders>
            <w:shd w:val="clear" w:color="auto" w:fill="auto"/>
            <w:vAlign w:val="center"/>
            <w:hideMark/>
          </w:tcPr>
          <w:p w:rsidR="002D0B1C" w:rsidRPr="002D0B1C" w:rsidRDefault="002D0B1C" w:rsidP="002D0B1C">
            <w:r w:rsidRPr="002D0B1C">
              <w:t>Расчетный уровень собираемости,%</w:t>
            </w:r>
          </w:p>
        </w:tc>
        <w:tc>
          <w:tcPr>
            <w:tcW w:w="1254" w:type="dxa"/>
            <w:tcBorders>
              <w:top w:val="nil"/>
              <w:left w:val="nil"/>
              <w:bottom w:val="single" w:sz="4" w:space="0" w:color="000000"/>
              <w:right w:val="single" w:sz="4" w:space="0" w:color="000000"/>
            </w:tcBorders>
            <w:shd w:val="clear" w:color="auto" w:fill="auto"/>
            <w:vAlign w:val="center"/>
            <w:hideMark/>
          </w:tcPr>
          <w:p w:rsidR="002D0B1C" w:rsidRPr="002D0B1C" w:rsidRDefault="002D0B1C" w:rsidP="002D0B1C">
            <w:pPr>
              <w:jc w:val="center"/>
            </w:pPr>
            <w:r w:rsidRPr="002D0B1C">
              <w:t>104,3</w:t>
            </w:r>
          </w:p>
        </w:tc>
        <w:tc>
          <w:tcPr>
            <w:tcW w:w="1148" w:type="dxa"/>
            <w:tcBorders>
              <w:top w:val="nil"/>
              <w:left w:val="nil"/>
              <w:bottom w:val="single" w:sz="4" w:space="0" w:color="000000"/>
              <w:right w:val="single" w:sz="4" w:space="0" w:color="000000"/>
            </w:tcBorders>
            <w:shd w:val="clear" w:color="auto" w:fill="auto"/>
            <w:vAlign w:val="center"/>
            <w:hideMark/>
          </w:tcPr>
          <w:p w:rsidR="002D0B1C" w:rsidRPr="002D0B1C" w:rsidRDefault="002D0B1C" w:rsidP="002D0B1C">
            <w:pPr>
              <w:jc w:val="center"/>
            </w:pPr>
            <w:r w:rsidRPr="002D0B1C">
              <w:t>104,3</w:t>
            </w:r>
          </w:p>
        </w:tc>
        <w:tc>
          <w:tcPr>
            <w:tcW w:w="1291" w:type="dxa"/>
            <w:tcBorders>
              <w:top w:val="nil"/>
              <w:left w:val="nil"/>
              <w:bottom w:val="single" w:sz="4" w:space="0" w:color="000000"/>
              <w:right w:val="single" w:sz="4" w:space="0" w:color="000000"/>
            </w:tcBorders>
            <w:shd w:val="clear" w:color="auto" w:fill="auto"/>
            <w:vAlign w:val="center"/>
            <w:hideMark/>
          </w:tcPr>
          <w:p w:rsidR="002D0B1C" w:rsidRPr="002D0B1C" w:rsidRDefault="002D0B1C" w:rsidP="002D0B1C">
            <w:pPr>
              <w:jc w:val="center"/>
            </w:pPr>
            <w:r w:rsidRPr="002D0B1C">
              <w:t>104,3</w:t>
            </w:r>
          </w:p>
        </w:tc>
        <w:tc>
          <w:tcPr>
            <w:tcW w:w="1120" w:type="dxa"/>
            <w:tcBorders>
              <w:top w:val="nil"/>
              <w:left w:val="nil"/>
              <w:bottom w:val="single" w:sz="4" w:space="0" w:color="000000"/>
              <w:right w:val="single" w:sz="4" w:space="0" w:color="000000"/>
            </w:tcBorders>
            <w:shd w:val="clear" w:color="auto" w:fill="auto"/>
            <w:vAlign w:val="center"/>
            <w:hideMark/>
          </w:tcPr>
          <w:p w:rsidR="002D0B1C" w:rsidRPr="002D0B1C" w:rsidRDefault="002D0B1C" w:rsidP="002D0B1C">
            <w:pPr>
              <w:jc w:val="center"/>
            </w:pPr>
            <w:r w:rsidRPr="002D0B1C">
              <w:t>104,3</w:t>
            </w:r>
          </w:p>
        </w:tc>
        <w:tc>
          <w:tcPr>
            <w:tcW w:w="1123" w:type="dxa"/>
            <w:tcBorders>
              <w:top w:val="nil"/>
              <w:left w:val="nil"/>
              <w:bottom w:val="single" w:sz="4" w:space="0" w:color="000000"/>
              <w:right w:val="single" w:sz="4" w:space="0" w:color="000000"/>
            </w:tcBorders>
            <w:shd w:val="clear" w:color="auto" w:fill="auto"/>
            <w:vAlign w:val="center"/>
            <w:hideMark/>
          </w:tcPr>
          <w:p w:rsidR="002D0B1C" w:rsidRPr="002D0B1C" w:rsidRDefault="002D0B1C" w:rsidP="002D0B1C">
            <w:pPr>
              <w:jc w:val="center"/>
            </w:pPr>
            <w:r w:rsidRPr="002D0B1C">
              <w:t>104,3</w:t>
            </w:r>
          </w:p>
        </w:tc>
      </w:tr>
      <w:tr w:rsidR="002D0B1C" w:rsidRPr="002D0B1C" w:rsidTr="00592D7E">
        <w:trPr>
          <w:trHeight w:val="1155"/>
        </w:trPr>
        <w:tc>
          <w:tcPr>
            <w:tcW w:w="913" w:type="dxa"/>
            <w:tcBorders>
              <w:top w:val="nil"/>
              <w:left w:val="single" w:sz="4" w:space="0" w:color="000000"/>
              <w:bottom w:val="nil"/>
              <w:right w:val="single" w:sz="4" w:space="0" w:color="000000"/>
            </w:tcBorders>
            <w:shd w:val="clear" w:color="auto" w:fill="auto"/>
            <w:noWrap/>
            <w:vAlign w:val="center"/>
            <w:hideMark/>
          </w:tcPr>
          <w:p w:rsidR="002D0B1C" w:rsidRPr="002D0B1C" w:rsidRDefault="002D0B1C" w:rsidP="002D0B1C">
            <w:pPr>
              <w:jc w:val="center"/>
            </w:pPr>
            <w:r w:rsidRPr="002D0B1C">
              <w:t>7</w:t>
            </w:r>
          </w:p>
        </w:tc>
        <w:tc>
          <w:tcPr>
            <w:tcW w:w="2664" w:type="dxa"/>
            <w:tcBorders>
              <w:top w:val="nil"/>
              <w:left w:val="nil"/>
              <w:bottom w:val="single" w:sz="4" w:space="0" w:color="000000"/>
              <w:right w:val="single" w:sz="4" w:space="0" w:color="000000"/>
            </w:tcBorders>
            <w:shd w:val="clear" w:color="auto" w:fill="auto"/>
            <w:vAlign w:val="center"/>
            <w:hideMark/>
          </w:tcPr>
          <w:p w:rsidR="002D0B1C" w:rsidRPr="002D0B1C" w:rsidRDefault="002D0B1C" w:rsidP="002D0B1C">
            <w:r w:rsidRPr="002D0B1C">
              <w:t xml:space="preserve">Корректирующая сумма поступлений, учитывающая изменения законодательства о налогах и сборах, а также другие факторы, </w:t>
            </w:r>
            <w:r w:rsidRPr="002D0B1C">
              <w:br/>
              <w:t>тыс. рублей</w:t>
            </w:r>
          </w:p>
        </w:tc>
        <w:tc>
          <w:tcPr>
            <w:tcW w:w="1254" w:type="dxa"/>
            <w:tcBorders>
              <w:top w:val="nil"/>
              <w:left w:val="nil"/>
              <w:bottom w:val="single" w:sz="4" w:space="0" w:color="000000"/>
              <w:right w:val="single" w:sz="4" w:space="0" w:color="000000"/>
            </w:tcBorders>
            <w:shd w:val="clear" w:color="auto" w:fill="auto"/>
            <w:vAlign w:val="center"/>
            <w:hideMark/>
          </w:tcPr>
          <w:p w:rsidR="002D0B1C" w:rsidRPr="002D0B1C" w:rsidRDefault="002D0B1C" w:rsidP="002D0B1C">
            <w:pPr>
              <w:jc w:val="center"/>
            </w:pPr>
            <w:r w:rsidRPr="002D0B1C">
              <w:t>х</w:t>
            </w:r>
          </w:p>
        </w:tc>
        <w:tc>
          <w:tcPr>
            <w:tcW w:w="1148" w:type="dxa"/>
            <w:tcBorders>
              <w:top w:val="nil"/>
              <w:left w:val="nil"/>
              <w:bottom w:val="single" w:sz="4" w:space="0" w:color="000000"/>
              <w:right w:val="single" w:sz="4" w:space="0" w:color="000000"/>
            </w:tcBorders>
            <w:shd w:val="clear" w:color="auto" w:fill="auto"/>
            <w:vAlign w:val="center"/>
            <w:hideMark/>
          </w:tcPr>
          <w:p w:rsidR="002D0B1C" w:rsidRPr="002D0B1C" w:rsidRDefault="002D0B1C" w:rsidP="002D0B1C">
            <w:pPr>
              <w:jc w:val="center"/>
            </w:pPr>
            <w:r w:rsidRPr="002D0B1C">
              <w:t>0</w:t>
            </w:r>
          </w:p>
        </w:tc>
        <w:tc>
          <w:tcPr>
            <w:tcW w:w="1291" w:type="dxa"/>
            <w:tcBorders>
              <w:top w:val="nil"/>
              <w:left w:val="nil"/>
              <w:bottom w:val="single" w:sz="4" w:space="0" w:color="000000"/>
              <w:right w:val="single" w:sz="4" w:space="0" w:color="000000"/>
            </w:tcBorders>
            <w:shd w:val="clear" w:color="auto" w:fill="auto"/>
            <w:vAlign w:val="center"/>
            <w:hideMark/>
          </w:tcPr>
          <w:p w:rsidR="002D0B1C" w:rsidRPr="002D0B1C" w:rsidRDefault="002D0B1C" w:rsidP="002D0B1C">
            <w:pPr>
              <w:jc w:val="center"/>
            </w:pPr>
            <w:r w:rsidRPr="002D0B1C">
              <w:t>0</w:t>
            </w:r>
          </w:p>
        </w:tc>
        <w:tc>
          <w:tcPr>
            <w:tcW w:w="1120" w:type="dxa"/>
            <w:tcBorders>
              <w:top w:val="nil"/>
              <w:left w:val="nil"/>
              <w:bottom w:val="single" w:sz="4" w:space="0" w:color="000000"/>
              <w:right w:val="single" w:sz="4" w:space="0" w:color="000000"/>
            </w:tcBorders>
            <w:shd w:val="clear" w:color="auto" w:fill="auto"/>
            <w:vAlign w:val="center"/>
            <w:hideMark/>
          </w:tcPr>
          <w:p w:rsidR="002D0B1C" w:rsidRPr="002D0B1C" w:rsidRDefault="002D0B1C" w:rsidP="002D0B1C">
            <w:pPr>
              <w:jc w:val="center"/>
            </w:pPr>
            <w:r w:rsidRPr="002D0B1C">
              <w:t>0</w:t>
            </w:r>
          </w:p>
        </w:tc>
        <w:tc>
          <w:tcPr>
            <w:tcW w:w="1123" w:type="dxa"/>
            <w:tcBorders>
              <w:top w:val="nil"/>
              <w:left w:val="nil"/>
              <w:bottom w:val="single" w:sz="4" w:space="0" w:color="000000"/>
              <w:right w:val="single" w:sz="4" w:space="0" w:color="000000"/>
            </w:tcBorders>
            <w:shd w:val="clear" w:color="auto" w:fill="auto"/>
            <w:vAlign w:val="center"/>
            <w:hideMark/>
          </w:tcPr>
          <w:p w:rsidR="002D0B1C" w:rsidRPr="002D0B1C" w:rsidRDefault="002D0B1C" w:rsidP="002D0B1C">
            <w:pPr>
              <w:jc w:val="center"/>
            </w:pPr>
            <w:r w:rsidRPr="002D0B1C">
              <w:t>0</w:t>
            </w:r>
          </w:p>
        </w:tc>
      </w:tr>
      <w:tr w:rsidR="002D0B1C" w:rsidRPr="002D0B1C" w:rsidTr="00592D7E">
        <w:trPr>
          <w:trHeight w:val="555"/>
        </w:trPr>
        <w:tc>
          <w:tcPr>
            <w:tcW w:w="91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D0B1C" w:rsidRPr="002D0B1C" w:rsidRDefault="002D0B1C" w:rsidP="002D0B1C">
            <w:pPr>
              <w:jc w:val="center"/>
            </w:pPr>
            <w:r w:rsidRPr="002D0B1C">
              <w:t>8</w:t>
            </w:r>
          </w:p>
        </w:tc>
        <w:tc>
          <w:tcPr>
            <w:tcW w:w="2664" w:type="dxa"/>
            <w:tcBorders>
              <w:top w:val="nil"/>
              <w:left w:val="nil"/>
              <w:bottom w:val="single" w:sz="4" w:space="0" w:color="auto"/>
              <w:right w:val="single" w:sz="4" w:space="0" w:color="000000"/>
            </w:tcBorders>
            <w:shd w:val="clear" w:color="auto" w:fill="auto"/>
            <w:vAlign w:val="center"/>
            <w:hideMark/>
          </w:tcPr>
          <w:p w:rsidR="002D0B1C" w:rsidRPr="002D0B1C" w:rsidRDefault="002D0B1C" w:rsidP="002D0B1C">
            <w:r w:rsidRPr="002D0B1C">
              <w:t>Объём поступлений налога, тыс. рублей</w:t>
            </w:r>
          </w:p>
          <w:p w:rsidR="002D0B1C" w:rsidRPr="002D0B1C" w:rsidRDefault="002D0B1C" w:rsidP="002D0B1C">
            <w:r w:rsidRPr="002D0B1C">
              <w:t>(стр. 4 + стр.3)*стр.6 + стр.7</w:t>
            </w:r>
          </w:p>
        </w:tc>
        <w:tc>
          <w:tcPr>
            <w:tcW w:w="1254" w:type="dxa"/>
            <w:tcBorders>
              <w:top w:val="nil"/>
              <w:left w:val="nil"/>
              <w:bottom w:val="single" w:sz="4" w:space="0" w:color="auto"/>
              <w:right w:val="single" w:sz="4" w:space="0" w:color="000000"/>
            </w:tcBorders>
            <w:shd w:val="clear" w:color="auto" w:fill="auto"/>
            <w:vAlign w:val="center"/>
            <w:hideMark/>
          </w:tcPr>
          <w:p w:rsidR="002D0B1C" w:rsidRPr="002D0B1C" w:rsidRDefault="002D0B1C" w:rsidP="002D0B1C">
            <w:pPr>
              <w:jc w:val="center"/>
            </w:pPr>
            <w:r w:rsidRPr="002D0B1C">
              <w:t>976</w:t>
            </w:r>
          </w:p>
        </w:tc>
        <w:tc>
          <w:tcPr>
            <w:tcW w:w="1148" w:type="dxa"/>
            <w:tcBorders>
              <w:top w:val="nil"/>
              <w:left w:val="nil"/>
              <w:bottom w:val="single" w:sz="4" w:space="0" w:color="auto"/>
              <w:right w:val="single" w:sz="4" w:space="0" w:color="000000"/>
            </w:tcBorders>
            <w:shd w:val="clear" w:color="auto" w:fill="auto"/>
            <w:vAlign w:val="center"/>
            <w:hideMark/>
          </w:tcPr>
          <w:p w:rsidR="002D0B1C" w:rsidRPr="002D0B1C" w:rsidRDefault="002D0B1C" w:rsidP="002D0B1C">
            <w:pPr>
              <w:jc w:val="center"/>
            </w:pPr>
            <w:r w:rsidRPr="002D0B1C">
              <w:t>1 415</w:t>
            </w:r>
          </w:p>
        </w:tc>
        <w:tc>
          <w:tcPr>
            <w:tcW w:w="1291" w:type="dxa"/>
            <w:tcBorders>
              <w:top w:val="nil"/>
              <w:left w:val="nil"/>
              <w:bottom w:val="single" w:sz="4" w:space="0" w:color="auto"/>
              <w:right w:val="single" w:sz="4" w:space="0" w:color="000000"/>
            </w:tcBorders>
            <w:shd w:val="clear" w:color="auto" w:fill="auto"/>
            <w:vAlign w:val="center"/>
            <w:hideMark/>
          </w:tcPr>
          <w:p w:rsidR="002D0B1C" w:rsidRPr="002D0B1C" w:rsidRDefault="002D0B1C" w:rsidP="002D0B1C">
            <w:pPr>
              <w:jc w:val="center"/>
            </w:pPr>
            <w:r w:rsidRPr="002D0B1C">
              <w:t>1 474</w:t>
            </w:r>
          </w:p>
        </w:tc>
        <w:tc>
          <w:tcPr>
            <w:tcW w:w="1120" w:type="dxa"/>
            <w:tcBorders>
              <w:top w:val="nil"/>
              <w:left w:val="nil"/>
              <w:bottom w:val="single" w:sz="4" w:space="0" w:color="auto"/>
              <w:right w:val="single" w:sz="4" w:space="0" w:color="000000"/>
            </w:tcBorders>
            <w:shd w:val="clear" w:color="auto" w:fill="auto"/>
            <w:vAlign w:val="center"/>
            <w:hideMark/>
          </w:tcPr>
          <w:p w:rsidR="002D0B1C" w:rsidRPr="002D0B1C" w:rsidRDefault="002D0B1C" w:rsidP="002D0B1C">
            <w:pPr>
              <w:jc w:val="center"/>
            </w:pPr>
            <w:r w:rsidRPr="002D0B1C">
              <w:t>1 488</w:t>
            </w:r>
          </w:p>
        </w:tc>
        <w:tc>
          <w:tcPr>
            <w:tcW w:w="1123" w:type="dxa"/>
            <w:tcBorders>
              <w:top w:val="nil"/>
              <w:left w:val="nil"/>
              <w:bottom w:val="single" w:sz="4" w:space="0" w:color="auto"/>
              <w:right w:val="single" w:sz="4" w:space="0" w:color="000000"/>
            </w:tcBorders>
            <w:shd w:val="clear" w:color="auto" w:fill="auto"/>
            <w:vAlign w:val="center"/>
            <w:hideMark/>
          </w:tcPr>
          <w:p w:rsidR="002D0B1C" w:rsidRPr="002D0B1C" w:rsidRDefault="002D0B1C" w:rsidP="002D0B1C">
            <w:pPr>
              <w:jc w:val="center"/>
            </w:pPr>
            <w:r w:rsidRPr="002D0B1C">
              <w:t>1 497</w:t>
            </w:r>
          </w:p>
        </w:tc>
      </w:tr>
      <w:tr w:rsidR="002D0B1C" w:rsidRPr="002D0B1C" w:rsidTr="00592D7E">
        <w:trPr>
          <w:trHeight w:val="840"/>
        </w:trPr>
        <w:tc>
          <w:tcPr>
            <w:tcW w:w="913" w:type="dxa"/>
            <w:vMerge/>
            <w:tcBorders>
              <w:top w:val="single" w:sz="4" w:space="0" w:color="auto"/>
              <w:left w:val="single" w:sz="4" w:space="0" w:color="auto"/>
              <w:bottom w:val="single" w:sz="4" w:space="0" w:color="000000"/>
              <w:right w:val="single" w:sz="4" w:space="0" w:color="auto"/>
            </w:tcBorders>
            <w:vAlign w:val="center"/>
            <w:hideMark/>
          </w:tcPr>
          <w:p w:rsidR="002D0B1C" w:rsidRPr="002D0B1C" w:rsidRDefault="002D0B1C" w:rsidP="002D0B1C"/>
        </w:tc>
        <w:tc>
          <w:tcPr>
            <w:tcW w:w="2664" w:type="dxa"/>
            <w:tcBorders>
              <w:top w:val="nil"/>
              <w:left w:val="nil"/>
              <w:bottom w:val="single" w:sz="4" w:space="0" w:color="auto"/>
              <w:right w:val="single" w:sz="4" w:space="0" w:color="000000"/>
            </w:tcBorders>
            <w:shd w:val="clear" w:color="auto" w:fill="auto"/>
            <w:vAlign w:val="center"/>
            <w:hideMark/>
          </w:tcPr>
          <w:p w:rsidR="002D0B1C" w:rsidRPr="002D0B1C" w:rsidRDefault="002D0B1C" w:rsidP="002D0B1C">
            <w:r w:rsidRPr="002D0B1C">
              <w:t>Объём поступлений налога в консолидированный бюджет субъекта РФ</w:t>
            </w:r>
            <w:r w:rsidRPr="002D0B1C">
              <w:br/>
              <w:t>(с учетом норматива зачисления 60%), тыс. рублей</w:t>
            </w:r>
          </w:p>
        </w:tc>
        <w:tc>
          <w:tcPr>
            <w:tcW w:w="1254" w:type="dxa"/>
            <w:tcBorders>
              <w:top w:val="nil"/>
              <w:left w:val="nil"/>
              <w:bottom w:val="single" w:sz="4" w:space="0" w:color="auto"/>
              <w:right w:val="single" w:sz="4" w:space="0" w:color="000000"/>
            </w:tcBorders>
            <w:shd w:val="clear" w:color="auto" w:fill="auto"/>
            <w:vAlign w:val="center"/>
            <w:hideMark/>
          </w:tcPr>
          <w:p w:rsidR="002D0B1C" w:rsidRPr="002D0B1C" w:rsidRDefault="002D0B1C" w:rsidP="002D0B1C">
            <w:pPr>
              <w:jc w:val="center"/>
            </w:pPr>
            <w:r w:rsidRPr="002D0B1C">
              <w:t>586</w:t>
            </w:r>
          </w:p>
        </w:tc>
        <w:tc>
          <w:tcPr>
            <w:tcW w:w="1148" w:type="dxa"/>
            <w:tcBorders>
              <w:top w:val="nil"/>
              <w:left w:val="nil"/>
              <w:bottom w:val="single" w:sz="4" w:space="0" w:color="auto"/>
              <w:right w:val="single" w:sz="4" w:space="0" w:color="000000"/>
            </w:tcBorders>
            <w:shd w:val="clear" w:color="auto" w:fill="auto"/>
            <w:vAlign w:val="center"/>
            <w:hideMark/>
          </w:tcPr>
          <w:p w:rsidR="002D0B1C" w:rsidRPr="002D0B1C" w:rsidRDefault="002D0B1C" w:rsidP="002D0B1C">
            <w:pPr>
              <w:jc w:val="center"/>
            </w:pPr>
            <w:r w:rsidRPr="002D0B1C">
              <w:t>849</w:t>
            </w:r>
          </w:p>
        </w:tc>
        <w:tc>
          <w:tcPr>
            <w:tcW w:w="1291" w:type="dxa"/>
            <w:tcBorders>
              <w:top w:val="nil"/>
              <w:left w:val="nil"/>
              <w:bottom w:val="single" w:sz="4" w:space="0" w:color="auto"/>
              <w:right w:val="single" w:sz="4" w:space="0" w:color="000000"/>
            </w:tcBorders>
            <w:shd w:val="clear" w:color="auto" w:fill="auto"/>
            <w:vAlign w:val="center"/>
            <w:hideMark/>
          </w:tcPr>
          <w:p w:rsidR="002D0B1C" w:rsidRPr="00412AC9" w:rsidRDefault="002D0B1C" w:rsidP="002D0B1C">
            <w:pPr>
              <w:jc w:val="center"/>
              <w:rPr>
                <w:b/>
              </w:rPr>
            </w:pPr>
            <w:r w:rsidRPr="00412AC9">
              <w:rPr>
                <w:b/>
              </w:rPr>
              <w:t>884</w:t>
            </w:r>
          </w:p>
        </w:tc>
        <w:tc>
          <w:tcPr>
            <w:tcW w:w="1120" w:type="dxa"/>
            <w:tcBorders>
              <w:top w:val="nil"/>
              <w:left w:val="nil"/>
              <w:bottom w:val="single" w:sz="4" w:space="0" w:color="auto"/>
              <w:right w:val="single" w:sz="4" w:space="0" w:color="000000"/>
            </w:tcBorders>
            <w:shd w:val="clear" w:color="auto" w:fill="auto"/>
            <w:vAlign w:val="center"/>
            <w:hideMark/>
          </w:tcPr>
          <w:p w:rsidR="002D0B1C" w:rsidRPr="00412AC9" w:rsidRDefault="002D0B1C" w:rsidP="002D0B1C">
            <w:pPr>
              <w:jc w:val="center"/>
              <w:rPr>
                <w:b/>
              </w:rPr>
            </w:pPr>
            <w:r w:rsidRPr="00412AC9">
              <w:rPr>
                <w:b/>
              </w:rPr>
              <w:t>893</w:t>
            </w:r>
          </w:p>
        </w:tc>
        <w:tc>
          <w:tcPr>
            <w:tcW w:w="1123" w:type="dxa"/>
            <w:tcBorders>
              <w:top w:val="nil"/>
              <w:left w:val="nil"/>
              <w:bottom w:val="single" w:sz="4" w:space="0" w:color="auto"/>
              <w:right w:val="single" w:sz="4" w:space="0" w:color="000000"/>
            </w:tcBorders>
            <w:shd w:val="clear" w:color="auto" w:fill="auto"/>
            <w:vAlign w:val="center"/>
            <w:hideMark/>
          </w:tcPr>
          <w:p w:rsidR="002D0B1C" w:rsidRPr="00412AC9" w:rsidRDefault="002D0B1C" w:rsidP="002D0B1C">
            <w:pPr>
              <w:jc w:val="center"/>
              <w:rPr>
                <w:b/>
              </w:rPr>
            </w:pPr>
            <w:r w:rsidRPr="00412AC9">
              <w:rPr>
                <w:b/>
              </w:rPr>
              <w:t>898</w:t>
            </w:r>
          </w:p>
        </w:tc>
      </w:tr>
    </w:tbl>
    <w:p w:rsidR="002D0B1C" w:rsidRPr="002D0B1C" w:rsidRDefault="002D0B1C" w:rsidP="002D0B1C">
      <w:pPr>
        <w:ind w:firstLine="709"/>
        <w:jc w:val="center"/>
      </w:pPr>
    </w:p>
    <w:p w:rsidR="002D0B1C" w:rsidRPr="002D0B1C" w:rsidRDefault="002D0B1C" w:rsidP="002D0B1C">
      <w:pPr>
        <w:ind w:firstLine="709"/>
        <w:jc w:val="both"/>
        <w:rPr>
          <w:b/>
          <w:sz w:val="28"/>
          <w:szCs w:val="28"/>
        </w:rPr>
      </w:pPr>
      <w:r w:rsidRPr="002D0B1C">
        <w:rPr>
          <w:b/>
          <w:sz w:val="28"/>
          <w:szCs w:val="28"/>
        </w:rPr>
        <w:t>Прогноз поступления налога на добычу полезных ископаемых всего:</w:t>
      </w:r>
    </w:p>
    <w:p w:rsidR="002D0B1C" w:rsidRPr="002D0B1C" w:rsidRDefault="002D0B1C" w:rsidP="002D0B1C">
      <w:pPr>
        <w:ind w:firstLine="709"/>
        <w:jc w:val="both"/>
        <w:rPr>
          <w:sz w:val="28"/>
          <w:szCs w:val="28"/>
        </w:rPr>
      </w:pPr>
      <w:r w:rsidRPr="002D0B1C">
        <w:rPr>
          <w:sz w:val="28"/>
          <w:szCs w:val="28"/>
        </w:rPr>
        <w:t xml:space="preserve">( </w:t>
      </w:r>
      <w:r w:rsidRPr="002D0B1C">
        <w:rPr>
          <w:b/>
          <w:i/>
          <w:sz w:val="28"/>
          <w:szCs w:val="28"/>
        </w:rPr>
        <w:t xml:space="preserve">НДПИ </w:t>
      </w:r>
      <w:r w:rsidRPr="002D0B1C">
        <w:rPr>
          <w:b/>
          <w:i/>
          <w:sz w:val="28"/>
          <w:szCs w:val="28"/>
          <w:vertAlign w:val="subscript"/>
        </w:rPr>
        <w:t>общ. ПИ</w:t>
      </w:r>
      <w:r w:rsidRPr="002D0B1C">
        <w:rPr>
          <w:b/>
          <w:sz w:val="28"/>
          <w:szCs w:val="28"/>
          <w:vertAlign w:val="subscript"/>
        </w:rPr>
        <w:t xml:space="preserve"> + </w:t>
      </w:r>
      <w:r w:rsidRPr="002D0B1C">
        <w:rPr>
          <w:b/>
          <w:i/>
          <w:color w:val="000000"/>
          <w:sz w:val="28"/>
          <w:szCs w:val="28"/>
        </w:rPr>
        <w:t xml:space="preserve">НДПИ </w:t>
      </w:r>
      <w:r w:rsidRPr="002D0B1C">
        <w:rPr>
          <w:b/>
          <w:i/>
          <w:color w:val="000000"/>
          <w:sz w:val="28"/>
          <w:szCs w:val="28"/>
          <w:vertAlign w:val="subscript"/>
        </w:rPr>
        <w:t xml:space="preserve">проч. ПИ </w:t>
      </w:r>
      <w:r w:rsidRPr="002D0B1C">
        <w:rPr>
          <w:sz w:val="28"/>
          <w:szCs w:val="28"/>
        </w:rPr>
        <w:t>)</w:t>
      </w:r>
    </w:p>
    <w:p w:rsidR="002D0B1C" w:rsidRPr="002D0B1C" w:rsidRDefault="002D0B1C" w:rsidP="002D0B1C">
      <w:pPr>
        <w:ind w:firstLine="709"/>
        <w:jc w:val="both"/>
        <w:rPr>
          <w:sz w:val="28"/>
          <w:szCs w:val="28"/>
        </w:rPr>
      </w:pPr>
      <w:r w:rsidRPr="002D0B1C">
        <w:rPr>
          <w:b/>
          <w:sz w:val="28"/>
          <w:szCs w:val="28"/>
        </w:rPr>
        <w:t>2023 год</w:t>
      </w:r>
      <w:r w:rsidRPr="002D0B1C">
        <w:rPr>
          <w:sz w:val="28"/>
          <w:szCs w:val="28"/>
        </w:rPr>
        <w:t xml:space="preserve"> = 74 831 тыс. рублей + 884 тыс. рублей = </w:t>
      </w:r>
      <w:r w:rsidRPr="002D0B1C">
        <w:rPr>
          <w:b/>
          <w:sz w:val="28"/>
          <w:szCs w:val="28"/>
        </w:rPr>
        <w:t>75 715</w:t>
      </w:r>
      <w:r w:rsidRPr="002D0B1C">
        <w:rPr>
          <w:sz w:val="28"/>
          <w:szCs w:val="28"/>
        </w:rPr>
        <w:t xml:space="preserve"> тыс. рублей;</w:t>
      </w:r>
    </w:p>
    <w:p w:rsidR="002D0B1C" w:rsidRPr="002D0B1C" w:rsidRDefault="002D0B1C" w:rsidP="002D0B1C">
      <w:pPr>
        <w:ind w:firstLine="709"/>
        <w:jc w:val="both"/>
        <w:rPr>
          <w:sz w:val="28"/>
          <w:szCs w:val="28"/>
        </w:rPr>
      </w:pPr>
      <w:r w:rsidRPr="002D0B1C">
        <w:rPr>
          <w:b/>
          <w:sz w:val="28"/>
          <w:szCs w:val="28"/>
        </w:rPr>
        <w:t>2024 год =</w:t>
      </w:r>
      <w:r w:rsidRPr="002D0B1C">
        <w:rPr>
          <w:sz w:val="28"/>
          <w:szCs w:val="28"/>
        </w:rPr>
        <w:t xml:space="preserve"> 75 541 тыс. рублей + 893 тыс. рублей = </w:t>
      </w:r>
      <w:r w:rsidRPr="002D0B1C">
        <w:rPr>
          <w:b/>
          <w:sz w:val="28"/>
          <w:szCs w:val="28"/>
        </w:rPr>
        <w:t>76 434</w:t>
      </w:r>
      <w:r w:rsidRPr="002D0B1C">
        <w:rPr>
          <w:sz w:val="28"/>
          <w:szCs w:val="28"/>
        </w:rPr>
        <w:t xml:space="preserve"> тыс. рублей;</w:t>
      </w:r>
    </w:p>
    <w:p w:rsidR="002D0B1C" w:rsidRPr="002D0B1C" w:rsidRDefault="002D0B1C" w:rsidP="002D0B1C">
      <w:pPr>
        <w:ind w:firstLine="709"/>
        <w:jc w:val="both"/>
        <w:rPr>
          <w:sz w:val="28"/>
          <w:szCs w:val="28"/>
        </w:rPr>
      </w:pPr>
      <w:r w:rsidRPr="002D0B1C">
        <w:rPr>
          <w:b/>
          <w:sz w:val="28"/>
          <w:szCs w:val="28"/>
        </w:rPr>
        <w:t>2025 год</w:t>
      </w:r>
      <w:r w:rsidRPr="002D0B1C">
        <w:rPr>
          <w:sz w:val="28"/>
          <w:szCs w:val="28"/>
        </w:rPr>
        <w:t xml:space="preserve"> = 75 908 тыс. рублей + 898 тыс. рублей = </w:t>
      </w:r>
      <w:r w:rsidRPr="002D0B1C">
        <w:rPr>
          <w:b/>
          <w:sz w:val="28"/>
          <w:szCs w:val="28"/>
        </w:rPr>
        <w:t>76 806</w:t>
      </w:r>
      <w:r w:rsidRPr="002D0B1C">
        <w:rPr>
          <w:sz w:val="28"/>
          <w:szCs w:val="28"/>
        </w:rPr>
        <w:t xml:space="preserve"> тыс. рублей</w:t>
      </w:r>
    </w:p>
    <w:p w:rsidR="007464DE" w:rsidRDefault="007464DE" w:rsidP="007464DE">
      <w:pPr>
        <w:autoSpaceDE w:val="0"/>
        <w:autoSpaceDN w:val="0"/>
        <w:adjustRightInd w:val="0"/>
        <w:jc w:val="center"/>
        <w:rPr>
          <w:b/>
          <w:bCs/>
          <w:iCs/>
          <w:sz w:val="28"/>
          <w:szCs w:val="28"/>
        </w:rPr>
      </w:pPr>
    </w:p>
    <w:p w:rsidR="007464DE" w:rsidRPr="002D0B1C" w:rsidRDefault="007464DE" w:rsidP="00CF253D">
      <w:pPr>
        <w:autoSpaceDE w:val="0"/>
        <w:autoSpaceDN w:val="0"/>
        <w:adjustRightInd w:val="0"/>
        <w:jc w:val="center"/>
        <w:outlineLvl w:val="1"/>
        <w:rPr>
          <w:b/>
          <w:sz w:val="28"/>
          <w:szCs w:val="28"/>
        </w:rPr>
      </w:pPr>
      <w:r w:rsidRPr="002D0B1C">
        <w:rPr>
          <w:b/>
          <w:bCs/>
          <w:iCs/>
          <w:sz w:val="28"/>
          <w:szCs w:val="28"/>
        </w:rPr>
        <w:t>Сбор за пользование объектами животного мира</w:t>
      </w:r>
      <w:r>
        <w:rPr>
          <w:b/>
          <w:bCs/>
          <w:iCs/>
          <w:sz w:val="28"/>
          <w:szCs w:val="28"/>
        </w:rPr>
        <w:t xml:space="preserve"> и за </w:t>
      </w:r>
      <w:r w:rsidRPr="002D0B1C">
        <w:rPr>
          <w:b/>
          <w:sz w:val="28"/>
          <w:szCs w:val="28"/>
        </w:rPr>
        <w:t>пользование объектами   водных биологических ресурсов</w:t>
      </w:r>
    </w:p>
    <w:p w:rsidR="007464DE" w:rsidRDefault="007464DE" w:rsidP="00CF253D">
      <w:pPr>
        <w:autoSpaceDE w:val="0"/>
        <w:autoSpaceDN w:val="0"/>
        <w:adjustRightInd w:val="0"/>
        <w:jc w:val="center"/>
        <w:outlineLvl w:val="1"/>
        <w:rPr>
          <w:b/>
          <w:sz w:val="28"/>
          <w:szCs w:val="28"/>
        </w:rPr>
      </w:pPr>
      <w:r w:rsidRPr="002D0B1C">
        <w:rPr>
          <w:b/>
          <w:sz w:val="28"/>
          <w:szCs w:val="28"/>
        </w:rPr>
        <w:t xml:space="preserve"> (по внутренним водным объектам)</w:t>
      </w:r>
    </w:p>
    <w:p w:rsidR="007464DE" w:rsidRDefault="007464DE" w:rsidP="00CF253D">
      <w:pPr>
        <w:autoSpaceDE w:val="0"/>
        <w:autoSpaceDN w:val="0"/>
        <w:adjustRightInd w:val="0"/>
        <w:jc w:val="center"/>
        <w:outlineLvl w:val="1"/>
        <w:rPr>
          <w:b/>
          <w:sz w:val="28"/>
          <w:szCs w:val="28"/>
        </w:rPr>
      </w:pPr>
      <w:r>
        <w:rPr>
          <w:b/>
          <w:sz w:val="28"/>
          <w:szCs w:val="28"/>
        </w:rPr>
        <w:t>(000 1</w:t>
      </w:r>
      <w:r w:rsidR="007C41F8">
        <w:rPr>
          <w:b/>
          <w:sz w:val="28"/>
          <w:szCs w:val="28"/>
        </w:rPr>
        <w:t xml:space="preserve"> </w:t>
      </w:r>
      <w:r>
        <w:rPr>
          <w:b/>
          <w:sz w:val="28"/>
          <w:szCs w:val="28"/>
        </w:rPr>
        <w:t>07 01000 01 00000 110)</w:t>
      </w:r>
    </w:p>
    <w:p w:rsidR="002D0B1C" w:rsidRPr="002D0B1C" w:rsidRDefault="002D0B1C" w:rsidP="00CF253D">
      <w:pPr>
        <w:spacing w:before="240" w:after="60"/>
        <w:ind w:firstLine="709"/>
        <w:jc w:val="center"/>
        <w:outlineLvl w:val="2"/>
        <w:rPr>
          <w:b/>
          <w:bCs/>
          <w:iCs/>
          <w:sz w:val="28"/>
          <w:szCs w:val="28"/>
        </w:rPr>
      </w:pPr>
      <w:r w:rsidRPr="002D0B1C">
        <w:rPr>
          <w:b/>
          <w:bCs/>
          <w:iCs/>
          <w:sz w:val="28"/>
          <w:szCs w:val="28"/>
        </w:rPr>
        <w:t>Сбор за пользование объектами животного мира</w:t>
      </w:r>
    </w:p>
    <w:p w:rsidR="002D0B1C" w:rsidRPr="002D0B1C" w:rsidRDefault="002D0B1C" w:rsidP="00CF253D">
      <w:pPr>
        <w:autoSpaceDE w:val="0"/>
        <w:autoSpaceDN w:val="0"/>
        <w:adjustRightInd w:val="0"/>
        <w:jc w:val="center"/>
        <w:outlineLvl w:val="2"/>
        <w:rPr>
          <w:b/>
          <w:sz w:val="28"/>
          <w:szCs w:val="28"/>
        </w:rPr>
      </w:pPr>
      <w:r w:rsidRPr="002D0B1C">
        <w:rPr>
          <w:b/>
          <w:sz w:val="28"/>
          <w:szCs w:val="28"/>
        </w:rPr>
        <w:t>(000 1 07 04010 01 0000 110)</w:t>
      </w:r>
    </w:p>
    <w:p w:rsidR="002D0B1C" w:rsidRPr="002D0B1C" w:rsidRDefault="002D0B1C" w:rsidP="002D0B1C">
      <w:pPr>
        <w:autoSpaceDE w:val="0"/>
        <w:autoSpaceDN w:val="0"/>
        <w:adjustRightInd w:val="0"/>
        <w:jc w:val="center"/>
        <w:rPr>
          <w:b/>
          <w:sz w:val="28"/>
          <w:szCs w:val="28"/>
        </w:rPr>
      </w:pPr>
    </w:p>
    <w:p w:rsidR="002D0B1C" w:rsidRPr="002D0B1C" w:rsidRDefault="002D0B1C" w:rsidP="001667FA">
      <w:pPr>
        <w:ind w:firstLine="709"/>
        <w:jc w:val="both"/>
        <w:rPr>
          <w:sz w:val="28"/>
          <w:szCs w:val="28"/>
        </w:rPr>
      </w:pPr>
      <w:r w:rsidRPr="002D0B1C">
        <w:rPr>
          <w:sz w:val="28"/>
          <w:szCs w:val="28"/>
        </w:rPr>
        <w:t xml:space="preserve">Расчет ожидаемой оценки поступления сбора за пользование объектами  животного мира  на 2022 год и прогноз на 2023-2025 годы составлен Управлением Федеральной налоговой службы по Тверской области в соответствии с главой 25.1 части второй Налогового кодекса Российской Федерации «Сборы за пользование объектами животного мира и за пользование объектами водных биологических ресурсов» с учетом норматива зачисления сбора, установленного статьей 56 Бюджетного кодекса Российской Федерации (100% в бюджет субъекта Российской Федерации). </w:t>
      </w:r>
    </w:p>
    <w:p w:rsidR="002D0B1C" w:rsidRPr="001667FA" w:rsidRDefault="002D0B1C" w:rsidP="001667FA">
      <w:pPr>
        <w:ind w:firstLine="709"/>
        <w:jc w:val="both"/>
        <w:rPr>
          <w:sz w:val="28"/>
          <w:szCs w:val="28"/>
        </w:rPr>
      </w:pPr>
      <w:r w:rsidRPr="001667FA">
        <w:rPr>
          <w:sz w:val="28"/>
          <w:szCs w:val="28"/>
        </w:rPr>
        <w:t xml:space="preserve">Оценка поступления сбора за пользование объектами животного мира на 2022 год и прогноз поступлений на 2023-2025 годы произведены исходя из показателей (количество разрешений, средняя расчетная ставка сбора), рассчитанных на основании данных отчётов по форме № 5-ЖМ «О структуре начислений по сбору за пользование объектами животного мира». </w:t>
      </w:r>
    </w:p>
    <w:p w:rsidR="002D0B1C" w:rsidRPr="001667FA" w:rsidRDefault="002D0B1C" w:rsidP="001667FA">
      <w:pPr>
        <w:ind w:firstLine="709"/>
        <w:jc w:val="both"/>
        <w:rPr>
          <w:sz w:val="28"/>
          <w:szCs w:val="28"/>
        </w:rPr>
      </w:pPr>
      <w:r w:rsidRPr="001667FA">
        <w:rPr>
          <w:sz w:val="28"/>
          <w:szCs w:val="28"/>
        </w:rPr>
        <w:t>Прогнозный объём поступлений сбора за пользование объектами животного мира (ЖМ), определяется методом прямого расчета исходя из следующего алгоритма расчёта:</w:t>
      </w:r>
    </w:p>
    <w:p w:rsidR="002D0B1C" w:rsidRPr="001667FA" w:rsidRDefault="002D0B1C" w:rsidP="001667FA">
      <w:pPr>
        <w:ind w:firstLine="709"/>
        <w:jc w:val="both"/>
        <w:rPr>
          <w:sz w:val="28"/>
          <w:szCs w:val="28"/>
        </w:rPr>
      </w:pPr>
    </w:p>
    <w:p w:rsidR="002D0B1C" w:rsidRPr="001667FA" w:rsidRDefault="002D0B1C" w:rsidP="001667FA">
      <w:pPr>
        <w:ind w:firstLine="709"/>
        <w:jc w:val="both"/>
        <w:rPr>
          <w:sz w:val="28"/>
          <w:szCs w:val="28"/>
        </w:rPr>
      </w:pPr>
      <w:r w:rsidRPr="001667FA">
        <w:rPr>
          <w:sz w:val="28"/>
          <w:szCs w:val="28"/>
        </w:rPr>
        <w:t>ЖМ прогноз. = V разреш.  * S ЖМ расчет. (+/-) F,</w:t>
      </w:r>
    </w:p>
    <w:p w:rsidR="002D0B1C" w:rsidRPr="001667FA" w:rsidRDefault="002D0B1C" w:rsidP="001667FA">
      <w:pPr>
        <w:ind w:firstLine="709"/>
        <w:jc w:val="both"/>
        <w:rPr>
          <w:sz w:val="28"/>
          <w:szCs w:val="28"/>
        </w:rPr>
      </w:pPr>
      <w:r w:rsidRPr="001667FA">
        <w:rPr>
          <w:sz w:val="28"/>
          <w:szCs w:val="28"/>
        </w:rPr>
        <w:t>где:</w:t>
      </w:r>
    </w:p>
    <w:p w:rsidR="002D0B1C" w:rsidRPr="001667FA" w:rsidRDefault="002D0B1C" w:rsidP="001667FA">
      <w:pPr>
        <w:ind w:firstLine="709"/>
        <w:jc w:val="both"/>
        <w:rPr>
          <w:sz w:val="28"/>
          <w:szCs w:val="28"/>
        </w:rPr>
      </w:pPr>
      <w:r w:rsidRPr="001667FA">
        <w:rPr>
          <w:sz w:val="28"/>
          <w:szCs w:val="28"/>
        </w:rPr>
        <w:t>V разреш.  – прогнозируемое количество разрешений, штук;</w:t>
      </w:r>
    </w:p>
    <w:p w:rsidR="002D0B1C" w:rsidRPr="001667FA" w:rsidRDefault="002D0B1C" w:rsidP="001667FA">
      <w:pPr>
        <w:ind w:firstLine="709"/>
        <w:jc w:val="both"/>
        <w:rPr>
          <w:sz w:val="28"/>
          <w:szCs w:val="28"/>
        </w:rPr>
      </w:pPr>
      <w:r w:rsidRPr="001667FA">
        <w:rPr>
          <w:sz w:val="28"/>
          <w:szCs w:val="28"/>
        </w:rPr>
        <w:t>S ЖМ расчет. – средняя расчетная ставка сбора, тыс. рублей /1 разрешение;</w:t>
      </w:r>
    </w:p>
    <w:p w:rsidR="002D0B1C" w:rsidRPr="001667FA" w:rsidRDefault="002D0B1C" w:rsidP="001667FA">
      <w:pPr>
        <w:ind w:firstLine="709"/>
        <w:jc w:val="both"/>
        <w:rPr>
          <w:sz w:val="28"/>
          <w:szCs w:val="28"/>
        </w:rPr>
      </w:pPr>
      <w:r w:rsidRPr="001667FA">
        <w:rPr>
          <w:sz w:val="28"/>
          <w:szCs w:val="28"/>
        </w:rPr>
        <w:t>F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2D0B1C" w:rsidRPr="001667FA" w:rsidRDefault="002D0B1C" w:rsidP="001667FA">
      <w:pPr>
        <w:ind w:firstLine="709"/>
        <w:jc w:val="both"/>
        <w:rPr>
          <w:sz w:val="28"/>
          <w:szCs w:val="28"/>
        </w:rPr>
      </w:pPr>
      <w:r w:rsidRPr="001667FA">
        <w:rPr>
          <w:sz w:val="28"/>
          <w:szCs w:val="28"/>
        </w:rPr>
        <w:t>Количество разрешений в 2022-2025 годах прогнозируется на уровне среднего показателя 2019-2021 годов (9 981 ед. + 9 736 ед. + 10 248 ед. / 3), скорректированное на средний темп роста количества разрешений за                   2019-2021 года (104,6%) – 10 448 ед.</w:t>
      </w:r>
    </w:p>
    <w:p w:rsidR="002D0B1C" w:rsidRPr="001667FA" w:rsidRDefault="002D0B1C" w:rsidP="001667FA">
      <w:pPr>
        <w:ind w:firstLine="709"/>
        <w:jc w:val="both"/>
        <w:rPr>
          <w:sz w:val="28"/>
          <w:szCs w:val="28"/>
        </w:rPr>
      </w:pPr>
      <w:r w:rsidRPr="001667FA">
        <w:rPr>
          <w:sz w:val="28"/>
          <w:szCs w:val="28"/>
        </w:rPr>
        <w:t>Средняя расчетная ставка сбора рассчитывается как частное от деления суммы сбора, подлежащей уплате в бюджет, на количество выданных разрешений в отчетном периоде.</w:t>
      </w:r>
    </w:p>
    <w:p w:rsidR="002D0B1C" w:rsidRPr="001667FA" w:rsidRDefault="002D0B1C" w:rsidP="001667FA">
      <w:pPr>
        <w:ind w:firstLine="709"/>
        <w:jc w:val="both"/>
        <w:rPr>
          <w:sz w:val="28"/>
          <w:szCs w:val="28"/>
        </w:rPr>
      </w:pPr>
      <w:r w:rsidRPr="001667FA">
        <w:rPr>
          <w:sz w:val="28"/>
          <w:szCs w:val="28"/>
        </w:rPr>
        <w:t>Корректирующая сумма учитывает средний уровень собираемости за 2020-2021 годы (117,0 %).</w:t>
      </w:r>
    </w:p>
    <w:p w:rsidR="002D0B1C" w:rsidRPr="001667FA" w:rsidRDefault="002D0B1C" w:rsidP="001667FA">
      <w:pPr>
        <w:ind w:firstLine="709"/>
        <w:jc w:val="both"/>
        <w:rPr>
          <w:sz w:val="28"/>
          <w:szCs w:val="28"/>
        </w:rPr>
      </w:pPr>
      <w:r w:rsidRPr="001667FA">
        <w:rPr>
          <w:sz w:val="28"/>
          <w:szCs w:val="28"/>
        </w:rPr>
        <w:t>Расчет прогноза поступления сбора за пользование объектами животного мира представлен в таблице:</w:t>
      </w:r>
    </w:p>
    <w:p w:rsidR="002D0B1C" w:rsidRPr="002D0B1C" w:rsidRDefault="002D0B1C" w:rsidP="002D0B1C">
      <w:pPr>
        <w:ind w:firstLine="720"/>
        <w:jc w:val="both"/>
        <w:rPr>
          <w:color w:val="000000"/>
          <w:sz w:val="28"/>
          <w:szCs w:val="28"/>
        </w:rPr>
      </w:pPr>
    </w:p>
    <w:tbl>
      <w:tblPr>
        <w:tblW w:w="9818" w:type="dxa"/>
        <w:tblLook w:val="04A0" w:firstRow="1" w:lastRow="0" w:firstColumn="1" w:lastColumn="0" w:noHBand="0" w:noVBand="1"/>
      </w:tblPr>
      <w:tblGrid>
        <w:gridCol w:w="780"/>
        <w:gridCol w:w="4318"/>
        <w:gridCol w:w="1160"/>
        <w:gridCol w:w="1220"/>
        <w:gridCol w:w="1200"/>
        <w:gridCol w:w="1140"/>
      </w:tblGrid>
      <w:tr w:rsidR="002D0B1C" w:rsidRPr="002D0B1C" w:rsidTr="00592D7E">
        <w:trPr>
          <w:trHeight w:val="60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B1C" w:rsidRPr="002D0B1C" w:rsidRDefault="002D0B1C" w:rsidP="002D0B1C">
            <w:pPr>
              <w:rPr>
                <w:color w:val="000000"/>
                <w:sz w:val="22"/>
                <w:szCs w:val="22"/>
              </w:rPr>
            </w:pPr>
            <w:r w:rsidRPr="002D0B1C">
              <w:rPr>
                <w:color w:val="000000"/>
                <w:sz w:val="22"/>
                <w:szCs w:val="22"/>
              </w:rPr>
              <w:t>№ п/п</w:t>
            </w:r>
          </w:p>
        </w:tc>
        <w:tc>
          <w:tcPr>
            <w:tcW w:w="4318" w:type="dxa"/>
            <w:tcBorders>
              <w:top w:val="single" w:sz="4" w:space="0" w:color="auto"/>
              <w:left w:val="nil"/>
              <w:bottom w:val="single" w:sz="4" w:space="0" w:color="auto"/>
              <w:right w:val="single" w:sz="4" w:space="0" w:color="auto"/>
            </w:tcBorders>
            <w:shd w:val="clear" w:color="auto" w:fill="auto"/>
            <w:vAlign w:val="center"/>
            <w:hideMark/>
          </w:tcPr>
          <w:p w:rsidR="002D0B1C" w:rsidRPr="002D0B1C" w:rsidRDefault="002D0B1C" w:rsidP="002D0B1C">
            <w:pPr>
              <w:jc w:val="center"/>
              <w:rPr>
                <w:color w:val="000000"/>
                <w:sz w:val="22"/>
                <w:szCs w:val="22"/>
              </w:rPr>
            </w:pPr>
            <w:r w:rsidRPr="002D0B1C">
              <w:rPr>
                <w:color w:val="000000"/>
                <w:sz w:val="22"/>
                <w:szCs w:val="22"/>
              </w:rPr>
              <w:t>Наименование показателя</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2D0B1C" w:rsidRPr="002D0B1C" w:rsidRDefault="002D0B1C" w:rsidP="002D0B1C">
            <w:pPr>
              <w:jc w:val="center"/>
              <w:rPr>
                <w:color w:val="000000"/>
                <w:sz w:val="22"/>
                <w:szCs w:val="22"/>
              </w:rPr>
            </w:pPr>
            <w:r w:rsidRPr="002D0B1C">
              <w:rPr>
                <w:color w:val="000000"/>
                <w:sz w:val="22"/>
                <w:szCs w:val="22"/>
              </w:rPr>
              <w:t>2022 год</w:t>
            </w:r>
            <w:r w:rsidRPr="002D0B1C">
              <w:rPr>
                <w:color w:val="000000"/>
                <w:sz w:val="22"/>
                <w:szCs w:val="22"/>
              </w:rPr>
              <w:br/>
              <w:t>Оценка</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2D0B1C" w:rsidRPr="002D0B1C" w:rsidRDefault="002D0B1C" w:rsidP="002D0B1C">
            <w:pPr>
              <w:ind w:left="-52" w:firstLine="52"/>
              <w:jc w:val="center"/>
              <w:rPr>
                <w:color w:val="000000"/>
                <w:sz w:val="22"/>
                <w:szCs w:val="22"/>
              </w:rPr>
            </w:pPr>
            <w:r w:rsidRPr="002D0B1C">
              <w:rPr>
                <w:color w:val="000000"/>
                <w:sz w:val="22"/>
                <w:szCs w:val="22"/>
              </w:rPr>
              <w:t>2023 год</w:t>
            </w:r>
            <w:r w:rsidRPr="002D0B1C">
              <w:rPr>
                <w:color w:val="000000"/>
                <w:sz w:val="22"/>
                <w:szCs w:val="22"/>
              </w:rPr>
              <w:br/>
              <w:t>Прогноз</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2D0B1C" w:rsidRPr="002D0B1C" w:rsidRDefault="002D0B1C" w:rsidP="002D0B1C">
            <w:pPr>
              <w:jc w:val="center"/>
              <w:rPr>
                <w:color w:val="000000"/>
                <w:sz w:val="22"/>
                <w:szCs w:val="22"/>
              </w:rPr>
            </w:pPr>
            <w:r w:rsidRPr="002D0B1C">
              <w:rPr>
                <w:color w:val="000000"/>
                <w:sz w:val="22"/>
                <w:szCs w:val="22"/>
              </w:rPr>
              <w:t>2024 год</w:t>
            </w:r>
            <w:r w:rsidRPr="002D0B1C">
              <w:rPr>
                <w:color w:val="000000"/>
                <w:sz w:val="22"/>
                <w:szCs w:val="22"/>
              </w:rPr>
              <w:br/>
              <w:t>Прогноз</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2D0B1C" w:rsidRPr="002D0B1C" w:rsidRDefault="002D0B1C" w:rsidP="002D0B1C">
            <w:pPr>
              <w:jc w:val="center"/>
              <w:rPr>
                <w:color w:val="000000"/>
                <w:sz w:val="22"/>
                <w:szCs w:val="22"/>
              </w:rPr>
            </w:pPr>
            <w:r w:rsidRPr="002D0B1C">
              <w:rPr>
                <w:color w:val="000000"/>
                <w:sz w:val="22"/>
                <w:szCs w:val="22"/>
              </w:rPr>
              <w:t>2025 год</w:t>
            </w:r>
            <w:r w:rsidRPr="002D0B1C">
              <w:rPr>
                <w:color w:val="000000"/>
                <w:sz w:val="22"/>
                <w:szCs w:val="22"/>
              </w:rPr>
              <w:br/>
              <w:t>Прогноз</w:t>
            </w:r>
          </w:p>
        </w:tc>
      </w:tr>
      <w:tr w:rsidR="002D0B1C" w:rsidRPr="002D0B1C" w:rsidTr="00592D7E">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D0B1C" w:rsidRPr="002D0B1C" w:rsidRDefault="002D0B1C" w:rsidP="002D0B1C">
            <w:pPr>
              <w:jc w:val="center"/>
              <w:rPr>
                <w:color w:val="000000"/>
                <w:sz w:val="22"/>
                <w:szCs w:val="22"/>
              </w:rPr>
            </w:pPr>
            <w:r w:rsidRPr="002D0B1C">
              <w:rPr>
                <w:color w:val="000000"/>
                <w:sz w:val="22"/>
                <w:szCs w:val="22"/>
              </w:rPr>
              <w:t>1</w:t>
            </w:r>
          </w:p>
        </w:tc>
        <w:tc>
          <w:tcPr>
            <w:tcW w:w="4318" w:type="dxa"/>
            <w:tcBorders>
              <w:top w:val="nil"/>
              <w:left w:val="nil"/>
              <w:bottom w:val="single" w:sz="4" w:space="0" w:color="auto"/>
              <w:right w:val="nil"/>
            </w:tcBorders>
            <w:shd w:val="clear" w:color="auto" w:fill="auto"/>
            <w:vAlign w:val="center"/>
            <w:hideMark/>
          </w:tcPr>
          <w:p w:rsidR="002D0B1C" w:rsidRPr="002D0B1C" w:rsidRDefault="002D0B1C" w:rsidP="002D0B1C">
            <w:pPr>
              <w:rPr>
                <w:color w:val="000000"/>
                <w:sz w:val="22"/>
                <w:szCs w:val="22"/>
              </w:rPr>
            </w:pPr>
            <w:r w:rsidRPr="002D0B1C">
              <w:rPr>
                <w:color w:val="000000"/>
                <w:sz w:val="22"/>
                <w:szCs w:val="22"/>
              </w:rPr>
              <w:t>Количество разрешений, единиц</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2D0B1C" w:rsidRPr="002D0B1C" w:rsidRDefault="002D0B1C" w:rsidP="002D0B1C">
            <w:pPr>
              <w:jc w:val="center"/>
              <w:rPr>
                <w:color w:val="000000"/>
                <w:sz w:val="22"/>
                <w:szCs w:val="22"/>
              </w:rPr>
            </w:pPr>
            <w:r w:rsidRPr="002D0B1C">
              <w:rPr>
                <w:color w:val="000000"/>
                <w:sz w:val="22"/>
                <w:szCs w:val="22"/>
              </w:rPr>
              <w:t>10 448</w:t>
            </w:r>
          </w:p>
        </w:tc>
        <w:tc>
          <w:tcPr>
            <w:tcW w:w="1220" w:type="dxa"/>
            <w:tcBorders>
              <w:top w:val="nil"/>
              <w:left w:val="nil"/>
              <w:bottom w:val="single" w:sz="4" w:space="0" w:color="auto"/>
              <w:right w:val="single" w:sz="4" w:space="0" w:color="auto"/>
            </w:tcBorders>
            <w:shd w:val="clear" w:color="auto" w:fill="auto"/>
            <w:noWrap/>
            <w:vAlign w:val="center"/>
            <w:hideMark/>
          </w:tcPr>
          <w:p w:rsidR="002D0B1C" w:rsidRPr="002D0B1C" w:rsidRDefault="002D0B1C" w:rsidP="002D0B1C">
            <w:pPr>
              <w:jc w:val="center"/>
              <w:rPr>
                <w:color w:val="000000"/>
                <w:sz w:val="22"/>
                <w:szCs w:val="22"/>
              </w:rPr>
            </w:pPr>
            <w:r w:rsidRPr="002D0B1C">
              <w:rPr>
                <w:color w:val="000000"/>
                <w:sz w:val="22"/>
                <w:szCs w:val="22"/>
              </w:rPr>
              <w:t>10 448</w:t>
            </w:r>
          </w:p>
        </w:tc>
        <w:tc>
          <w:tcPr>
            <w:tcW w:w="1200" w:type="dxa"/>
            <w:tcBorders>
              <w:top w:val="nil"/>
              <w:left w:val="nil"/>
              <w:bottom w:val="single" w:sz="4" w:space="0" w:color="auto"/>
              <w:right w:val="single" w:sz="4" w:space="0" w:color="auto"/>
            </w:tcBorders>
            <w:shd w:val="clear" w:color="auto" w:fill="auto"/>
            <w:noWrap/>
            <w:vAlign w:val="center"/>
            <w:hideMark/>
          </w:tcPr>
          <w:p w:rsidR="002D0B1C" w:rsidRPr="002D0B1C" w:rsidRDefault="002D0B1C" w:rsidP="002D0B1C">
            <w:pPr>
              <w:jc w:val="center"/>
              <w:rPr>
                <w:color w:val="000000"/>
                <w:sz w:val="22"/>
                <w:szCs w:val="22"/>
              </w:rPr>
            </w:pPr>
            <w:r w:rsidRPr="002D0B1C">
              <w:rPr>
                <w:color w:val="000000"/>
                <w:sz w:val="22"/>
                <w:szCs w:val="22"/>
              </w:rPr>
              <w:t>10 448</w:t>
            </w:r>
          </w:p>
        </w:tc>
        <w:tc>
          <w:tcPr>
            <w:tcW w:w="1140" w:type="dxa"/>
            <w:tcBorders>
              <w:top w:val="nil"/>
              <w:left w:val="nil"/>
              <w:bottom w:val="single" w:sz="4" w:space="0" w:color="auto"/>
              <w:right w:val="single" w:sz="4" w:space="0" w:color="auto"/>
            </w:tcBorders>
            <w:shd w:val="clear" w:color="auto" w:fill="auto"/>
            <w:noWrap/>
            <w:vAlign w:val="center"/>
            <w:hideMark/>
          </w:tcPr>
          <w:p w:rsidR="002D0B1C" w:rsidRPr="002D0B1C" w:rsidRDefault="002D0B1C" w:rsidP="002D0B1C">
            <w:pPr>
              <w:jc w:val="center"/>
              <w:rPr>
                <w:color w:val="000000"/>
                <w:sz w:val="22"/>
                <w:szCs w:val="22"/>
              </w:rPr>
            </w:pPr>
            <w:r w:rsidRPr="002D0B1C">
              <w:rPr>
                <w:color w:val="000000"/>
                <w:sz w:val="22"/>
                <w:szCs w:val="22"/>
              </w:rPr>
              <w:t>10 448</w:t>
            </w:r>
          </w:p>
        </w:tc>
      </w:tr>
      <w:tr w:rsidR="002D0B1C" w:rsidRPr="002D0B1C" w:rsidTr="00592D7E">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D0B1C" w:rsidRPr="002D0B1C" w:rsidRDefault="002D0B1C" w:rsidP="002D0B1C">
            <w:pPr>
              <w:jc w:val="center"/>
              <w:rPr>
                <w:color w:val="000000"/>
                <w:sz w:val="22"/>
                <w:szCs w:val="22"/>
              </w:rPr>
            </w:pPr>
            <w:r w:rsidRPr="002D0B1C">
              <w:rPr>
                <w:color w:val="000000"/>
                <w:sz w:val="22"/>
                <w:szCs w:val="22"/>
              </w:rPr>
              <w:t>2</w:t>
            </w:r>
          </w:p>
        </w:tc>
        <w:tc>
          <w:tcPr>
            <w:tcW w:w="4318" w:type="dxa"/>
            <w:tcBorders>
              <w:top w:val="nil"/>
              <w:left w:val="nil"/>
              <w:bottom w:val="single" w:sz="4" w:space="0" w:color="auto"/>
              <w:right w:val="nil"/>
            </w:tcBorders>
            <w:shd w:val="clear" w:color="auto" w:fill="auto"/>
            <w:vAlign w:val="center"/>
            <w:hideMark/>
          </w:tcPr>
          <w:p w:rsidR="002D0B1C" w:rsidRPr="002D0B1C" w:rsidRDefault="002D0B1C" w:rsidP="002D0B1C">
            <w:pPr>
              <w:rPr>
                <w:color w:val="000000"/>
                <w:sz w:val="22"/>
                <w:szCs w:val="22"/>
              </w:rPr>
            </w:pPr>
            <w:r w:rsidRPr="002D0B1C">
              <w:rPr>
                <w:color w:val="000000"/>
                <w:sz w:val="22"/>
                <w:szCs w:val="22"/>
              </w:rPr>
              <w:t>Расчетная Средняя ставка, тыс. рублей/1 разрешение</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2D0B1C" w:rsidRPr="002D0B1C" w:rsidRDefault="002D0B1C" w:rsidP="002D0B1C">
            <w:pPr>
              <w:jc w:val="center"/>
              <w:rPr>
                <w:color w:val="000000"/>
                <w:sz w:val="22"/>
                <w:szCs w:val="22"/>
              </w:rPr>
            </w:pPr>
            <w:r w:rsidRPr="002D0B1C">
              <w:rPr>
                <w:color w:val="000000"/>
                <w:sz w:val="22"/>
                <w:szCs w:val="22"/>
              </w:rPr>
              <w:t>0,5567</w:t>
            </w:r>
          </w:p>
        </w:tc>
        <w:tc>
          <w:tcPr>
            <w:tcW w:w="1220" w:type="dxa"/>
            <w:tcBorders>
              <w:top w:val="nil"/>
              <w:left w:val="nil"/>
              <w:bottom w:val="single" w:sz="4" w:space="0" w:color="auto"/>
              <w:right w:val="single" w:sz="4" w:space="0" w:color="auto"/>
            </w:tcBorders>
            <w:shd w:val="clear" w:color="auto" w:fill="auto"/>
            <w:noWrap/>
            <w:vAlign w:val="center"/>
            <w:hideMark/>
          </w:tcPr>
          <w:p w:rsidR="002D0B1C" w:rsidRPr="002D0B1C" w:rsidRDefault="002D0B1C" w:rsidP="002D0B1C">
            <w:pPr>
              <w:jc w:val="center"/>
              <w:rPr>
                <w:color w:val="000000"/>
                <w:sz w:val="22"/>
                <w:szCs w:val="22"/>
              </w:rPr>
            </w:pPr>
            <w:r w:rsidRPr="002D0B1C">
              <w:rPr>
                <w:color w:val="000000"/>
                <w:sz w:val="22"/>
                <w:szCs w:val="22"/>
              </w:rPr>
              <w:t>0,5567</w:t>
            </w:r>
          </w:p>
        </w:tc>
        <w:tc>
          <w:tcPr>
            <w:tcW w:w="1200" w:type="dxa"/>
            <w:tcBorders>
              <w:top w:val="nil"/>
              <w:left w:val="nil"/>
              <w:bottom w:val="single" w:sz="4" w:space="0" w:color="auto"/>
              <w:right w:val="single" w:sz="4" w:space="0" w:color="auto"/>
            </w:tcBorders>
            <w:shd w:val="clear" w:color="auto" w:fill="auto"/>
            <w:noWrap/>
            <w:vAlign w:val="center"/>
            <w:hideMark/>
          </w:tcPr>
          <w:p w:rsidR="002D0B1C" w:rsidRPr="002D0B1C" w:rsidRDefault="002D0B1C" w:rsidP="002D0B1C">
            <w:pPr>
              <w:jc w:val="center"/>
              <w:rPr>
                <w:color w:val="000000"/>
                <w:sz w:val="22"/>
                <w:szCs w:val="22"/>
              </w:rPr>
            </w:pPr>
            <w:r w:rsidRPr="002D0B1C">
              <w:rPr>
                <w:color w:val="000000"/>
                <w:sz w:val="22"/>
                <w:szCs w:val="22"/>
              </w:rPr>
              <w:t>0,5567</w:t>
            </w:r>
          </w:p>
        </w:tc>
        <w:tc>
          <w:tcPr>
            <w:tcW w:w="1140" w:type="dxa"/>
            <w:tcBorders>
              <w:top w:val="nil"/>
              <w:left w:val="nil"/>
              <w:bottom w:val="single" w:sz="4" w:space="0" w:color="auto"/>
              <w:right w:val="single" w:sz="4" w:space="0" w:color="auto"/>
            </w:tcBorders>
            <w:shd w:val="clear" w:color="auto" w:fill="auto"/>
            <w:noWrap/>
            <w:vAlign w:val="center"/>
            <w:hideMark/>
          </w:tcPr>
          <w:p w:rsidR="002D0B1C" w:rsidRPr="002D0B1C" w:rsidRDefault="002D0B1C" w:rsidP="002D0B1C">
            <w:pPr>
              <w:jc w:val="center"/>
              <w:rPr>
                <w:color w:val="000000"/>
                <w:sz w:val="22"/>
                <w:szCs w:val="22"/>
              </w:rPr>
            </w:pPr>
            <w:r w:rsidRPr="002D0B1C">
              <w:rPr>
                <w:color w:val="000000"/>
                <w:sz w:val="22"/>
                <w:szCs w:val="22"/>
              </w:rPr>
              <w:t>0,5567</w:t>
            </w:r>
          </w:p>
        </w:tc>
      </w:tr>
      <w:tr w:rsidR="002D0B1C" w:rsidRPr="002D0B1C" w:rsidTr="00592D7E">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tcPr>
          <w:p w:rsidR="002D0B1C" w:rsidRPr="002D0B1C" w:rsidRDefault="002D0B1C" w:rsidP="002D0B1C">
            <w:pPr>
              <w:jc w:val="center"/>
              <w:rPr>
                <w:color w:val="000000"/>
                <w:sz w:val="22"/>
                <w:szCs w:val="22"/>
              </w:rPr>
            </w:pPr>
            <w:r w:rsidRPr="002D0B1C">
              <w:rPr>
                <w:color w:val="000000"/>
                <w:sz w:val="22"/>
                <w:szCs w:val="22"/>
              </w:rPr>
              <w:t>3</w:t>
            </w:r>
          </w:p>
        </w:tc>
        <w:tc>
          <w:tcPr>
            <w:tcW w:w="4318" w:type="dxa"/>
            <w:tcBorders>
              <w:top w:val="nil"/>
              <w:left w:val="nil"/>
              <w:bottom w:val="single" w:sz="4" w:space="0" w:color="auto"/>
              <w:right w:val="nil"/>
            </w:tcBorders>
            <w:shd w:val="clear" w:color="auto" w:fill="auto"/>
            <w:vAlign w:val="center"/>
          </w:tcPr>
          <w:p w:rsidR="002D0B1C" w:rsidRPr="002D0B1C" w:rsidRDefault="002D0B1C" w:rsidP="002D0B1C">
            <w:pPr>
              <w:rPr>
                <w:color w:val="000000"/>
                <w:sz w:val="22"/>
                <w:szCs w:val="22"/>
              </w:rPr>
            </w:pPr>
            <w:r w:rsidRPr="002D0B1C">
              <w:rPr>
                <w:color w:val="000000"/>
                <w:sz w:val="22"/>
                <w:szCs w:val="22"/>
              </w:rPr>
              <w:t xml:space="preserve">Сумма сбора, подлежащая уплате в бюджет </w:t>
            </w:r>
            <w:r w:rsidRPr="002D0B1C">
              <w:rPr>
                <w:i/>
                <w:color w:val="000000"/>
                <w:sz w:val="22"/>
                <w:szCs w:val="22"/>
              </w:rPr>
              <w:t>(с учетом округления),</w:t>
            </w:r>
            <w:r w:rsidRPr="002D0B1C">
              <w:rPr>
                <w:color w:val="000000"/>
                <w:sz w:val="22"/>
                <w:szCs w:val="22"/>
              </w:rPr>
              <w:t xml:space="preserve"> тыс. рублей</w:t>
            </w:r>
          </w:p>
        </w:tc>
        <w:tc>
          <w:tcPr>
            <w:tcW w:w="1160" w:type="dxa"/>
            <w:tcBorders>
              <w:top w:val="nil"/>
              <w:left w:val="single" w:sz="4" w:space="0" w:color="auto"/>
              <w:bottom w:val="single" w:sz="4" w:space="0" w:color="auto"/>
              <w:right w:val="single" w:sz="4" w:space="0" w:color="auto"/>
            </w:tcBorders>
            <w:shd w:val="clear" w:color="auto" w:fill="auto"/>
            <w:noWrap/>
            <w:vAlign w:val="center"/>
          </w:tcPr>
          <w:p w:rsidR="002D0B1C" w:rsidRPr="002D0B1C" w:rsidRDefault="002D0B1C" w:rsidP="002D0B1C">
            <w:pPr>
              <w:jc w:val="center"/>
              <w:rPr>
                <w:color w:val="000000"/>
                <w:sz w:val="22"/>
                <w:szCs w:val="22"/>
              </w:rPr>
            </w:pPr>
            <w:r w:rsidRPr="002D0B1C">
              <w:rPr>
                <w:color w:val="000000"/>
                <w:sz w:val="22"/>
                <w:szCs w:val="22"/>
              </w:rPr>
              <w:t>5 816</w:t>
            </w:r>
          </w:p>
        </w:tc>
        <w:tc>
          <w:tcPr>
            <w:tcW w:w="1220" w:type="dxa"/>
            <w:tcBorders>
              <w:top w:val="nil"/>
              <w:left w:val="nil"/>
              <w:bottom w:val="single" w:sz="4" w:space="0" w:color="auto"/>
              <w:right w:val="single" w:sz="4" w:space="0" w:color="auto"/>
            </w:tcBorders>
            <w:shd w:val="clear" w:color="auto" w:fill="auto"/>
            <w:noWrap/>
            <w:vAlign w:val="center"/>
          </w:tcPr>
          <w:p w:rsidR="002D0B1C" w:rsidRPr="002D0B1C" w:rsidRDefault="002D0B1C" w:rsidP="002D0B1C">
            <w:pPr>
              <w:jc w:val="center"/>
              <w:rPr>
                <w:color w:val="000000"/>
                <w:sz w:val="22"/>
                <w:szCs w:val="22"/>
              </w:rPr>
            </w:pPr>
            <w:r w:rsidRPr="002D0B1C">
              <w:rPr>
                <w:color w:val="000000"/>
                <w:sz w:val="22"/>
                <w:szCs w:val="22"/>
              </w:rPr>
              <w:t>5 816</w:t>
            </w:r>
          </w:p>
        </w:tc>
        <w:tc>
          <w:tcPr>
            <w:tcW w:w="1200" w:type="dxa"/>
            <w:tcBorders>
              <w:top w:val="nil"/>
              <w:left w:val="nil"/>
              <w:bottom w:val="single" w:sz="4" w:space="0" w:color="auto"/>
              <w:right w:val="single" w:sz="4" w:space="0" w:color="auto"/>
            </w:tcBorders>
            <w:shd w:val="clear" w:color="auto" w:fill="auto"/>
            <w:noWrap/>
            <w:vAlign w:val="center"/>
          </w:tcPr>
          <w:p w:rsidR="002D0B1C" w:rsidRPr="002D0B1C" w:rsidRDefault="002D0B1C" w:rsidP="002D0B1C">
            <w:pPr>
              <w:jc w:val="center"/>
              <w:rPr>
                <w:color w:val="000000"/>
                <w:sz w:val="22"/>
                <w:szCs w:val="22"/>
              </w:rPr>
            </w:pPr>
            <w:r w:rsidRPr="002D0B1C">
              <w:rPr>
                <w:color w:val="000000"/>
                <w:sz w:val="22"/>
                <w:szCs w:val="22"/>
              </w:rPr>
              <w:t>5 816</w:t>
            </w:r>
          </w:p>
        </w:tc>
        <w:tc>
          <w:tcPr>
            <w:tcW w:w="1140" w:type="dxa"/>
            <w:tcBorders>
              <w:top w:val="nil"/>
              <w:left w:val="nil"/>
              <w:bottom w:val="single" w:sz="4" w:space="0" w:color="auto"/>
              <w:right w:val="single" w:sz="4" w:space="0" w:color="auto"/>
            </w:tcBorders>
            <w:shd w:val="clear" w:color="auto" w:fill="auto"/>
            <w:noWrap/>
            <w:vAlign w:val="center"/>
          </w:tcPr>
          <w:p w:rsidR="002D0B1C" w:rsidRPr="002D0B1C" w:rsidRDefault="002D0B1C" w:rsidP="002D0B1C">
            <w:pPr>
              <w:jc w:val="center"/>
              <w:rPr>
                <w:color w:val="000000"/>
                <w:sz w:val="22"/>
                <w:szCs w:val="22"/>
              </w:rPr>
            </w:pPr>
            <w:r w:rsidRPr="002D0B1C">
              <w:rPr>
                <w:color w:val="000000"/>
                <w:sz w:val="22"/>
                <w:szCs w:val="22"/>
              </w:rPr>
              <w:t>5 816</w:t>
            </w:r>
          </w:p>
        </w:tc>
      </w:tr>
      <w:tr w:rsidR="002D0B1C" w:rsidRPr="002D0B1C" w:rsidTr="00592D7E">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D0B1C" w:rsidRPr="002D0B1C" w:rsidRDefault="002D0B1C" w:rsidP="002D0B1C">
            <w:pPr>
              <w:jc w:val="center"/>
              <w:rPr>
                <w:color w:val="000000"/>
                <w:sz w:val="22"/>
                <w:szCs w:val="22"/>
              </w:rPr>
            </w:pPr>
            <w:r w:rsidRPr="002D0B1C">
              <w:rPr>
                <w:color w:val="000000"/>
                <w:sz w:val="22"/>
                <w:szCs w:val="22"/>
              </w:rPr>
              <w:t>4</w:t>
            </w:r>
          </w:p>
        </w:tc>
        <w:tc>
          <w:tcPr>
            <w:tcW w:w="4318" w:type="dxa"/>
            <w:tcBorders>
              <w:top w:val="nil"/>
              <w:left w:val="nil"/>
              <w:bottom w:val="single" w:sz="4" w:space="0" w:color="auto"/>
              <w:right w:val="single" w:sz="4" w:space="0" w:color="auto"/>
            </w:tcBorders>
            <w:shd w:val="clear" w:color="auto" w:fill="auto"/>
            <w:vAlign w:val="center"/>
            <w:hideMark/>
          </w:tcPr>
          <w:p w:rsidR="002D0B1C" w:rsidRPr="002D0B1C" w:rsidRDefault="002D0B1C" w:rsidP="002D0B1C">
            <w:pPr>
              <w:rPr>
                <w:color w:val="000000"/>
                <w:sz w:val="22"/>
                <w:szCs w:val="22"/>
              </w:rPr>
            </w:pPr>
            <w:r w:rsidRPr="002D0B1C">
              <w:rPr>
                <w:color w:val="000000"/>
                <w:sz w:val="22"/>
                <w:szCs w:val="22"/>
              </w:rPr>
              <w:t>*Корректирующая сумма, тыс. рублей</w:t>
            </w:r>
          </w:p>
        </w:tc>
        <w:tc>
          <w:tcPr>
            <w:tcW w:w="1160" w:type="dxa"/>
            <w:tcBorders>
              <w:top w:val="nil"/>
              <w:left w:val="nil"/>
              <w:bottom w:val="single" w:sz="4" w:space="0" w:color="auto"/>
              <w:right w:val="single" w:sz="4" w:space="0" w:color="auto"/>
            </w:tcBorders>
            <w:shd w:val="clear" w:color="auto" w:fill="auto"/>
            <w:noWrap/>
            <w:vAlign w:val="center"/>
            <w:hideMark/>
          </w:tcPr>
          <w:p w:rsidR="002D0B1C" w:rsidRPr="002D0B1C" w:rsidRDefault="002D0B1C" w:rsidP="002D0B1C">
            <w:pPr>
              <w:jc w:val="center"/>
              <w:rPr>
                <w:color w:val="000000"/>
                <w:sz w:val="22"/>
                <w:szCs w:val="22"/>
              </w:rPr>
            </w:pPr>
            <w:r w:rsidRPr="002D0B1C">
              <w:rPr>
                <w:color w:val="000000"/>
                <w:sz w:val="22"/>
                <w:szCs w:val="22"/>
              </w:rPr>
              <w:t>989</w:t>
            </w:r>
          </w:p>
        </w:tc>
        <w:tc>
          <w:tcPr>
            <w:tcW w:w="1220" w:type="dxa"/>
            <w:tcBorders>
              <w:top w:val="nil"/>
              <w:left w:val="nil"/>
              <w:bottom w:val="single" w:sz="4" w:space="0" w:color="auto"/>
              <w:right w:val="single" w:sz="4" w:space="0" w:color="auto"/>
            </w:tcBorders>
            <w:shd w:val="clear" w:color="auto" w:fill="auto"/>
            <w:noWrap/>
            <w:vAlign w:val="center"/>
            <w:hideMark/>
          </w:tcPr>
          <w:p w:rsidR="002D0B1C" w:rsidRPr="002D0B1C" w:rsidRDefault="002D0B1C" w:rsidP="002D0B1C">
            <w:pPr>
              <w:jc w:val="center"/>
              <w:rPr>
                <w:color w:val="000000"/>
                <w:sz w:val="22"/>
                <w:szCs w:val="22"/>
              </w:rPr>
            </w:pPr>
            <w:r w:rsidRPr="002D0B1C">
              <w:rPr>
                <w:color w:val="000000"/>
                <w:sz w:val="22"/>
                <w:szCs w:val="22"/>
              </w:rPr>
              <w:t>989</w:t>
            </w:r>
          </w:p>
        </w:tc>
        <w:tc>
          <w:tcPr>
            <w:tcW w:w="1200" w:type="dxa"/>
            <w:tcBorders>
              <w:top w:val="nil"/>
              <w:left w:val="nil"/>
              <w:bottom w:val="single" w:sz="4" w:space="0" w:color="auto"/>
              <w:right w:val="single" w:sz="4" w:space="0" w:color="auto"/>
            </w:tcBorders>
            <w:shd w:val="clear" w:color="auto" w:fill="auto"/>
            <w:noWrap/>
            <w:vAlign w:val="center"/>
            <w:hideMark/>
          </w:tcPr>
          <w:p w:rsidR="002D0B1C" w:rsidRPr="002D0B1C" w:rsidRDefault="002D0B1C" w:rsidP="002D0B1C">
            <w:pPr>
              <w:jc w:val="center"/>
              <w:rPr>
                <w:color w:val="000000"/>
                <w:sz w:val="22"/>
                <w:szCs w:val="22"/>
              </w:rPr>
            </w:pPr>
            <w:r w:rsidRPr="002D0B1C">
              <w:rPr>
                <w:color w:val="000000"/>
                <w:sz w:val="22"/>
                <w:szCs w:val="22"/>
              </w:rPr>
              <w:t>989</w:t>
            </w:r>
          </w:p>
        </w:tc>
        <w:tc>
          <w:tcPr>
            <w:tcW w:w="1140" w:type="dxa"/>
            <w:tcBorders>
              <w:top w:val="nil"/>
              <w:left w:val="nil"/>
              <w:bottom w:val="single" w:sz="4" w:space="0" w:color="auto"/>
              <w:right w:val="single" w:sz="4" w:space="0" w:color="auto"/>
            </w:tcBorders>
            <w:shd w:val="clear" w:color="auto" w:fill="auto"/>
            <w:noWrap/>
            <w:vAlign w:val="center"/>
            <w:hideMark/>
          </w:tcPr>
          <w:p w:rsidR="002D0B1C" w:rsidRPr="002D0B1C" w:rsidRDefault="002D0B1C" w:rsidP="002D0B1C">
            <w:pPr>
              <w:jc w:val="center"/>
              <w:rPr>
                <w:color w:val="000000"/>
                <w:sz w:val="22"/>
                <w:szCs w:val="22"/>
              </w:rPr>
            </w:pPr>
            <w:r w:rsidRPr="002D0B1C">
              <w:rPr>
                <w:color w:val="000000"/>
                <w:sz w:val="22"/>
                <w:szCs w:val="22"/>
              </w:rPr>
              <w:t>989</w:t>
            </w:r>
          </w:p>
        </w:tc>
      </w:tr>
      <w:tr w:rsidR="002D0B1C" w:rsidRPr="002D0B1C" w:rsidTr="00592D7E">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D0B1C" w:rsidRPr="002D0B1C" w:rsidRDefault="002D0B1C" w:rsidP="002D0B1C">
            <w:pPr>
              <w:jc w:val="center"/>
              <w:rPr>
                <w:color w:val="000000"/>
                <w:sz w:val="22"/>
                <w:szCs w:val="22"/>
              </w:rPr>
            </w:pPr>
            <w:r w:rsidRPr="002D0B1C">
              <w:rPr>
                <w:color w:val="000000"/>
                <w:sz w:val="22"/>
                <w:szCs w:val="22"/>
              </w:rPr>
              <w:t>5</w:t>
            </w:r>
          </w:p>
        </w:tc>
        <w:tc>
          <w:tcPr>
            <w:tcW w:w="4318" w:type="dxa"/>
            <w:tcBorders>
              <w:top w:val="nil"/>
              <w:left w:val="nil"/>
              <w:bottom w:val="single" w:sz="4" w:space="0" w:color="auto"/>
              <w:right w:val="single" w:sz="4" w:space="0" w:color="auto"/>
            </w:tcBorders>
            <w:shd w:val="clear" w:color="auto" w:fill="auto"/>
            <w:vAlign w:val="center"/>
            <w:hideMark/>
          </w:tcPr>
          <w:p w:rsidR="002D0B1C" w:rsidRPr="002D0B1C" w:rsidRDefault="002D0B1C" w:rsidP="002D0B1C">
            <w:pPr>
              <w:rPr>
                <w:color w:val="000000"/>
                <w:sz w:val="22"/>
                <w:szCs w:val="22"/>
              </w:rPr>
            </w:pPr>
            <w:r w:rsidRPr="002D0B1C">
              <w:rPr>
                <w:color w:val="000000"/>
                <w:sz w:val="22"/>
                <w:szCs w:val="22"/>
              </w:rPr>
              <w:t xml:space="preserve">Прогноз поступлений сбора, тыс. рублей </w:t>
            </w:r>
            <w:r w:rsidRPr="002D0B1C">
              <w:rPr>
                <w:color w:val="000000"/>
                <w:sz w:val="22"/>
                <w:szCs w:val="22"/>
              </w:rPr>
              <w:br/>
              <w:t>(стр.3+стр.4)</w:t>
            </w:r>
          </w:p>
        </w:tc>
        <w:tc>
          <w:tcPr>
            <w:tcW w:w="1160" w:type="dxa"/>
            <w:tcBorders>
              <w:top w:val="nil"/>
              <w:left w:val="nil"/>
              <w:bottom w:val="single" w:sz="4" w:space="0" w:color="auto"/>
              <w:right w:val="single" w:sz="4" w:space="0" w:color="auto"/>
            </w:tcBorders>
            <w:shd w:val="clear" w:color="auto" w:fill="auto"/>
            <w:noWrap/>
            <w:vAlign w:val="center"/>
            <w:hideMark/>
          </w:tcPr>
          <w:p w:rsidR="002D0B1C" w:rsidRPr="002D0B1C" w:rsidRDefault="002D0B1C" w:rsidP="002D0B1C">
            <w:pPr>
              <w:jc w:val="center"/>
              <w:rPr>
                <w:color w:val="000000"/>
                <w:sz w:val="22"/>
                <w:szCs w:val="22"/>
              </w:rPr>
            </w:pPr>
            <w:r w:rsidRPr="002D0B1C">
              <w:rPr>
                <w:color w:val="000000"/>
                <w:sz w:val="22"/>
                <w:szCs w:val="22"/>
              </w:rPr>
              <w:t>6 805</w:t>
            </w:r>
          </w:p>
        </w:tc>
        <w:tc>
          <w:tcPr>
            <w:tcW w:w="1220" w:type="dxa"/>
            <w:tcBorders>
              <w:top w:val="nil"/>
              <w:left w:val="nil"/>
              <w:bottom w:val="single" w:sz="4" w:space="0" w:color="auto"/>
              <w:right w:val="single" w:sz="4" w:space="0" w:color="auto"/>
            </w:tcBorders>
            <w:shd w:val="clear" w:color="auto" w:fill="auto"/>
            <w:noWrap/>
            <w:vAlign w:val="center"/>
            <w:hideMark/>
          </w:tcPr>
          <w:p w:rsidR="002D0B1C" w:rsidRPr="002D0B1C" w:rsidRDefault="002D0B1C" w:rsidP="002D0B1C">
            <w:pPr>
              <w:jc w:val="center"/>
              <w:rPr>
                <w:color w:val="000000"/>
                <w:sz w:val="22"/>
                <w:szCs w:val="22"/>
              </w:rPr>
            </w:pPr>
            <w:r w:rsidRPr="002D0B1C">
              <w:rPr>
                <w:color w:val="000000"/>
                <w:sz w:val="22"/>
                <w:szCs w:val="22"/>
              </w:rPr>
              <w:t>6 805</w:t>
            </w:r>
          </w:p>
        </w:tc>
        <w:tc>
          <w:tcPr>
            <w:tcW w:w="1200" w:type="dxa"/>
            <w:tcBorders>
              <w:top w:val="nil"/>
              <w:left w:val="nil"/>
              <w:bottom w:val="single" w:sz="4" w:space="0" w:color="auto"/>
              <w:right w:val="single" w:sz="4" w:space="0" w:color="auto"/>
            </w:tcBorders>
            <w:shd w:val="clear" w:color="auto" w:fill="auto"/>
            <w:noWrap/>
            <w:vAlign w:val="center"/>
            <w:hideMark/>
          </w:tcPr>
          <w:p w:rsidR="002D0B1C" w:rsidRPr="002D0B1C" w:rsidRDefault="002D0B1C" w:rsidP="002D0B1C">
            <w:pPr>
              <w:jc w:val="center"/>
              <w:rPr>
                <w:color w:val="000000"/>
                <w:sz w:val="22"/>
                <w:szCs w:val="22"/>
              </w:rPr>
            </w:pPr>
            <w:r w:rsidRPr="002D0B1C">
              <w:rPr>
                <w:color w:val="000000"/>
                <w:sz w:val="22"/>
                <w:szCs w:val="22"/>
              </w:rPr>
              <w:t>6 805</w:t>
            </w:r>
          </w:p>
        </w:tc>
        <w:tc>
          <w:tcPr>
            <w:tcW w:w="1140" w:type="dxa"/>
            <w:tcBorders>
              <w:top w:val="nil"/>
              <w:left w:val="nil"/>
              <w:bottom w:val="single" w:sz="4" w:space="0" w:color="auto"/>
              <w:right w:val="single" w:sz="4" w:space="0" w:color="auto"/>
            </w:tcBorders>
            <w:shd w:val="clear" w:color="auto" w:fill="auto"/>
            <w:noWrap/>
            <w:vAlign w:val="center"/>
            <w:hideMark/>
          </w:tcPr>
          <w:p w:rsidR="002D0B1C" w:rsidRPr="002D0B1C" w:rsidRDefault="002D0B1C" w:rsidP="002D0B1C">
            <w:pPr>
              <w:jc w:val="center"/>
              <w:rPr>
                <w:color w:val="000000"/>
                <w:sz w:val="22"/>
                <w:szCs w:val="22"/>
              </w:rPr>
            </w:pPr>
            <w:r w:rsidRPr="002D0B1C">
              <w:rPr>
                <w:color w:val="000000"/>
                <w:sz w:val="22"/>
                <w:szCs w:val="22"/>
              </w:rPr>
              <w:t>6 805</w:t>
            </w:r>
          </w:p>
        </w:tc>
      </w:tr>
    </w:tbl>
    <w:p w:rsidR="002D0B1C" w:rsidRPr="002D0B1C" w:rsidRDefault="002D0B1C" w:rsidP="002D0B1C">
      <w:pPr>
        <w:ind w:firstLine="720"/>
        <w:jc w:val="both"/>
        <w:rPr>
          <w:sz w:val="28"/>
          <w:szCs w:val="28"/>
        </w:rPr>
      </w:pPr>
      <w:r w:rsidRPr="002D0B1C">
        <w:rPr>
          <w:sz w:val="28"/>
          <w:szCs w:val="28"/>
        </w:rPr>
        <w:t xml:space="preserve">Оценка 2022 год - 6 805,0 тыс. руб., </w:t>
      </w:r>
    </w:p>
    <w:p w:rsidR="002D0B1C" w:rsidRPr="002D0B1C" w:rsidRDefault="002D0B1C" w:rsidP="002D0B1C">
      <w:pPr>
        <w:ind w:firstLine="720"/>
        <w:jc w:val="both"/>
        <w:rPr>
          <w:sz w:val="28"/>
          <w:szCs w:val="28"/>
        </w:rPr>
      </w:pPr>
      <w:r w:rsidRPr="002D0B1C">
        <w:rPr>
          <w:sz w:val="28"/>
          <w:szCs w:val="28"/>
        </w:rPr>
        <w:t>Прогноз на 2023 год - 6 805,0 тыс. руб.</w:t>
      </w:r>
    </w:p>
    <w:p w:rsidR="002D0B1C" w:rsidRPr="002D0B1C" w:rsidRDefault="002D0B1C" w:rsidP="002D0B1C">
      <w:pPr>
        <w:ind w:firstLine="720"/>
        <w:jc w:val="both"/>
        <w:rPr>
          <w:sz w:val="28"/>
          <w:szCs w:val="28"/>
        </w:rPr>
      </w:pPr>
      <w:r w:rsidRPr="002D0B1C">
        <w:rPr>
          <w:sz w:val="28"/>
          <w:szCs w:val="28"/>
        </w:rPr>
        <w:t>Прогноз на 2024 год - 6 805,0 тыс. руб.</w:t>
      </w:r>
    </w:p>
    <w:p w:rsidR="002D0B1C" w:rsidRPr="002D0B1C" w:rsidRDefault="002D0B1C" w:rsidP="002D0B1C">
      <w:pPr>
        <w:ind w:firstLine="720"/>
        <w:jc w:val="both"/>
        <w:rPr>
          <w:sz w:val="28"/>
          <w:szCs w:val="28"/>
        </w:rPr>
      </w:pPr>
      <w:r w:rsidRPr="002D0B1C">
        <w:rPr>
          <w:sz w:val="28"/>
          <w:szCs w:val="28"/>
        </w:rPr>
        <w:t xml:space="preserve">Прогноз на 2025 год - 6 805,0 тыс. руб. </w:t>
      </w:r>
    </w:p>
    <w:p w:rsidR="002D0B1C" w:rsidRPr="002D0B1C" w:rsidRDefault="002D0B1C" w:rsidP="002D0B1C">
      <w:pPr>
        <w:ind w:firstLine="709"/>
        <w:rPr>
          <w:sz w:val="28"/>
          <w:szCs w:val="28"/>
        </w:rPr>
      </w:pPr>
    </w:p>
    <w:p w:rsidR="00F374DD" w:rsidRDefault="00F374DD" w:rsidP="002B4BC0">
      <w:pPr>
        <w:autoSpaceDE w:val="0"/>
        <w:autoSpaceDN w:val="0"/>
        <w:adjustRightInd w:val="0"/>
        <w:jc w:val="center"/>
        <w:outlineLvl w:val="2"/>
        <w:rPr>
          <w:b/>
          <w:sz w:val="28"/>
          <w:szCs w:val="28"/>
        </w:rPr>
      </w:pPr>
    </w:p>
    <w:p w:rsidR="002D0B1C" w:rsidRPr="002D0B1C" w:rsidRDefault="002D0B1C" w:rsidP="002B4BC0">
      <w:pPr>
        <w:autoSpaceDE w:val="0"/>
        <w:autoSpaceDN w:val="0"/>
        <w:adjustRightInd w:val="0"/>
        <w:jc w:val="center"/>
        <w:outlineLvl w:val="2"/>
        <w:rPr>
          <w:b/>
          <w:sz w:val="28"/>
          <w:szCs w:val="28"/>
        </w:rPr>
      </w:pPr>
      <w:r w:rsidRPr="002D0B1C">
        <w:rPr>
          <w:b/>
          <w:sz w:val="28"/>
          <w:szCs w:val="28"/>
        </w:rPr>
        <w:t>Сбор за пользование объектами   водных биологических ресурсов</w:t>
      </w:r>
    </w:p>
    <w:p w:rsidR="002D0B1C" w:rsidRPr="002D0B1C" w:rsidRDefault="002D0B1C" w:rsidP="002B4BC0">
      <w:pPr>
        <w:autoSpaceDE w:val="0"/>
        <w:autoSpaceDN w:val="0"/>
        <w:adjustRightInd w:val="0"/>
        <w:jc w:val="center"/>
        <w:outlineLvl w:val="2"/>
        <w:rPr>
          <w:b/>
          <w:sz w:val="28"/>
          <w:szCs w:val="28"/>
        </w:rPr>
      </w:pPr>
      <w:r w:rsidRPr="002D0B1C">
        <w:rPr>
          <w:b/>
          <w:sz w:val="28"/>
          <w:szCs w:val="28"/>
        </w:rPr>
        <w:t xml:space="preserve"> (по внутренним водным объектам)</w:t>
      </w:r>
    </w:p>
    <w:p w:rsidR="002D0B1C" w:rsidRPr="002D0B1C" w:rsidRDefault="002D0B1C" w:rsidP="002B4BC0">
      <w:pPr>
        <w:autoSpaceDE w:val="0"/>
        <w:autoSpaceDN w:val="0"/>
        <w:adjustRightInd w:val="0"/>
        <w:jc w:val="center"/>
        <w:outlineLvl w:val="2"/>
        <w:rPr>
          <w:b/>
          <w:sz w:val="28"/>
          <w:szCs w:val="28"/>
        </w:rPr>
      </w:pPr>
      <w:r w:rsidRPr="002D0B1C">
        <w:rPr>
          <w:b/>
          <w:sz w:val="28"/>
          <w:szCs w:val="28"/>
        </w:rPr>
        <w:t xml:space="preserve"> (000   1 07 04030 01 0000 110)</w:t>
      </w:r>
    </w:p>
    <w:p w:rsidR="002D0B1C" w:rsidRPr="002D0B1C" w:rsidRDefault="002D0B1C" w:rsidP="002D0B1C">
      <w:pPr>
        <w:autoSpaceDE w:val="0"/>
        <w:autoSpaceDN w:val="0"/>
        <w:adjustRightInd w:val="0"/>
        <w:jc w:val="center"/>
        <w:rPr>
          <w:b/>
          <w:sz w:val="28"/>
          <w:szCs w:val="28"/>
          <w:highlight w:val="yellow"/>
        </w:rPr>
      </w:pPr>
    </w:p>
    <w:p w:rsidR="002D0B1C" w:rsidRPr="002D0B1C" w:rsidRDefault="002D0B1C" w:rsidP="002D0B1C">
      <w:pPr>
        <w:ind w:firstLine="709"/>
        <w:jc w:val="both"/>
        <w:rPr>
          <w:sz w:val="28"/>
          <w:szCs w:val="28"/>
        </w:rPr>
      </w:pPr>
      <w:r w:rsidRPr="002D0B1C">
        <w:rPr>
          <w:sz w:val="28"/>
          <w:szCs w:val="28"/>
        </w:rPr>
        <w:t xml:space="preserve">Расчет ожидаемой оценки поступления за пользование объектами водных биологических  ресурсов  (по внутренним водным объектам) на 2022 год и прогноз на 2023-2025 годы составлен Управлением Федеральной налоговой службы по Тверской области. </w:t>
      </w:r>
    </w:p>
    <w:p w:rsidR="002D0B1C" w:rsidRPr="002D0B1C" w:rsidRDefault="002D0B1C" w:rsidP="002D0B1C">
      <w:pPr>
        <w:ind w:firstLine="709"/>
        <w:jc w:val="both"/>
        <w:rPr>
          <w:sz w:val="28"/>
          <w:szCs w:val="28"/>
        </w:rPr>
      </w:pPr>
      <w:r w:rsidRPr="002D0B1C">
        <w:rPr>
          <w:sz w:val="28"/>
          <w:szCs w:val="28"/>
        </w:rPr>
        <w:t>Прогнозный объём поступлений сбора за пользование объектами водных биологических ресурсов (по внутренним водным объектам) (</w:t>
      </w:r>
      <w:r w:rsidRPr="002D0B1C">
        <w:rPr>
          <w:b/>
          <w:i/>
          <w:sz w:val="28"/>
          <w:szCs w:val="28"/>
        </w:rPr>
        <w:t>ВБР</w:t>
      </w:r>
      <w:r w:rsidRPr="002D0B1C">
        <w:rPr>
          <w:sz w:val="28"/>
          <w:szCs w:val="28"/>
        </w:rPr>
        <w:t>), определяется методом прямого расчёта исходя из следующего алгоритма:</w:t>
      </w:r>
    </w:p>
    <w:p w:rsidR="002D0B1C" w:rsidRPr="002D0B1C" w:rsidRDefault="002D0B1C" w:rsidP="002D0B1C">
      <w:pPr>
        <w:spacing w:before="120" w:after="120"/>
        <w:ind w:firstLine="709"/>
        <w:jc w:val="center"/>
        <w:rPr>
          <w:b/>
          <w:i/>
          <w:sz w:val="28"/>
          <w:szCs w:val="28"/>
        </w:rPr>
      </w:pPr>
      <w:r w:rsidRPr="002D0B1C">
        <w:rPr>
          <w:b/>
          <w:i/>
          <w:sz w:val="28"/>
          <w:szCs w:val="28"/>
        </w:rPr>
        <w:t xml:space="preserve">ВБР </w:t>
      </w:r>
      <w:r w:rsidRPr="002D0B1C">
        <w:rPr>
          <w:b/>
          <w:i/>
          <w:sz w:val="28"/>
          <w:szCs w:val="28"/>
          <w:vertAlign w:val="subscript"/>
        </w:rPr>
        <w:t>прогноз.</w:t>
      </w:r>
      <w:r w:rsidRPr="002D0B1C">
        <w:rPr>
          <w:b/>
          <w:i/>
          <w:sz w:val="28"/>
          <w:szCs w:val="28"/>
        </w:rPr>
        <w:t xml:space="preserve"> =  (</w:t>
      </w:r>
      <w:r w:rsidRPr="002D0B1C">
        <w:rPr>
          <w:b/>
          <w:i/>
          <w:sz w:val="28"/>
          <w:szCs w:val="28"/>
          <w:lang w:val="en-US"/>
        </w:rPr>
        <w:t>V</w:t>
      </w:r>
      <w:r w:rsidRPr="002D0B1C">
        <w:rPr>
          <w:b/>
          <w:i/>
          <w:sz w:val="28"/>
          <w:szCs w:val="28"/>
          <w:vertAlign w:val="subscript"/>
        </w:rPr>
        <w:t>разреш.  *</w:t>
      </w:r>
      <w:r w:rsidRPr="002D0B1C">
        <w:rPr>
          <w:sz w:val="28"/>
          <w:szCs w:val="28"/>
        </w:rPr>
        <w:t xml:space="preserve"> </w:t>
      </w:r>
      <w:r w:rsidRPr="002D0B1C">
        <w:rPr>
          <w:b/>
          <w:i/>
          <w:sz w:val="28"/>
          <w:szCs w:val="28"/>
          <w:lang w:val="en-US"/>
        </w:rPr>
        <w:t>S</w:t>
      </w:r>
      <w:r w:rsidRPr="002D0B1C">
        <w:rPr>
          <w:b/>
          <w:sz w:val="28"/>
          <w:szCs w:val="28"/>
          <w:vertAlign w:val="subscript"/>
        </w:rPr>
        <w:t xml:space="preserve"> ВБР расчет.</w:t>
      </w:r>
      <w:r w:rsidRPr="002D0B1C">
        <w:rPr>
          <w:b/>
          <w:i/>
          <w:sz w:val="28"/>
          <w:szCs w:val="28"/>
        </w:rPr>
        <w:t xml:space="preserve">) (+/-) </w:t>
      </w:r>
      <w:r w:rsidRPr="002D0B1C">
        <w:rPr>
          <w:b/>
          <w:i/>
          <w:sz w:val="28"/>
          <w:szCs w:val="28"/>
          <w:lang w:val="en-US"/>
        </w:rPr>
        <w:t>F</w:t>
      </w:r>
      <w:r w:rsidRPr="002D0B1C">
        <w:rPr>
          <w:b/>
          <w:i/>
          <w:sz w:val="28"/>
          <w:szCs w:val="28"/>
        </w:rPr>
        <w:t>,</w:t>
      </w:r>
    </w:p>
    <w:p w:rsidR="002D0B1C" w:rsidRPr="002D0B1C" w:rsidRDefault="002D0B1C" w:rsidP="002D0B1C">
      <w:pPr>
        <w:ind w:firstLine="709"/>
        <w:jc w:val="both"/>
        <w:rPr>
          <w:sz w:val="28"/>
          <w:szCs w:val="28"/>
        </w:rPr>
      </w:pPr>
      <w:r w:rsidRPr="002D0B1C">
        <w:rPr>
          <w:sz w:val="28"/>
          <w:szCs w:val="28"/>
        </w:rPr>
        <w:t>где:</w:t>
      </w:r>
    </w:p>
    <w:p w:rsidR="002D0B1C" w:rsidRPr="002D0B1C" w:rsidRDefault="002D0B1C" w:rsidP="002D0B1C">
      <w:pPr>
        <w:ind w:firstLine="709"/>
        <w:jc w:val="both"/>
        <w:rPr>
          <w:color w:val="000000"/>
          <w:sz w:val="28"/>
          <w:szCs w:val="28"/>
        </w:rPr>
      </w:pPr>
      <w:r w:rsidRPr="002D0B1C">
        <w:rPr>
          <w:b/>
          <w:i/>
          <w:color w:val="000000"/>
          <w:sz w:val="28"/>
          <w:szCs w:val="28"/>
          <w:lang w:val="en-US"/>
        </w:rPr>
        <w:t>V</w:t>
      </w:r>
      <w:r w:rsidRPr="002D0B1C">
        <w:rPr>
          <w:b/>
          <w:i/>
          <w:color w:val="000000"/>
          <w:sz w:val="28"/>
          <w:szCs w:val="28"/>
          <w:vertAlign w:val="subscript"/>
        </w:rPr>
        <w:t xml:space="preserve">разреш.  </w:t>
      </w:r>
      <w:r w:rsidRPr="002D0B1C">
        <w:rPr>
          <w:color w:val="000000"/>
          <w:sz w:val="28"/>
          <w:szCs w:val="28"/>
        </w:rPr>
        <w:t>– прогнозируемое количество полученных разрешений, штук;</w:t>
      </w:r>
    </w:p>
    <w:p w:rsidR="002D0B1C" w:rsidRPr="002D0B1C" w:rsidRDefault="002D0B1C" w:rsidP="002D0B1C">
      <w:pPr>
        <w:ind w:firstLine="709"/>
        <w:jc w:val="both"/>
        <w:rPr>
          <w:sz w:val="28"/>
          <w:szCs w:val="28"/>
        </w:rPr>
      </w:pPr>
      <w:r w:rsidRPr="002D0B1C">
        <w:rPr>
          <w:b/>
          <w:i/>
          <w:sz w:val="28"/>
          <w:szCs w:val="28"/>
          <w:lang w:val="en-US"/>
        </w:rPr>
        <w:t>S</w:t>
      </w:r>
      <w:r w:rsidRPr="002D0B1C">
        <w:rPr>
          <w:b/>
          <w:sz w:val="28"/>
          <w:szCs w:val="28"/>
          <w:vertAlign w:val="subscript"/>
        </w:rPr>
        <w:t xml:space="preserve"> ВБР расчет.</w:t>
      </w:r>
      <w:r w:rsidRPr="002D0B1C">
        <w:rPr>
          <w:b/>
          <w:i/>
          <w:sz w:val="28"/>
          <w:szCs w:val="28"/>
        </w:rPr>
        <w:t xml:space="preserve"> </w:t>
      </w:r>
      <w:r w:rsidRPr="002D0B1C">
        <w:rPr>
          <w:sz w:val="28"/>
          <w:szCs w:val="28"/>
        </w:rPr>
        <w:t>– средняя расчетная ставка сбора, тыс. рублей /1 разрешение;</w:t>
      </w:r>
    </w:p>
    <w:p w:rsidR="002D0B1C" w:rsidRPr="002D0B1C" w:rsidRDefault="002D0B1C" w:rsidP="002D0B1C">
      <w:pPr>
        <w:ind w:firstLine="709"/>
        <w:jc w:val="both"/>
        <w:rPr>
          <w:sz w:val="28"/>
          <w:szCs w:val="28"/>
        </w:rPr>
      </w:pPr>
      <w:r w:rsidRPr="002D0B1C">
        <w:rPr>
          <w:b/>
          <w:i/>
          <w:sz w:val="28"/>
          <w:szCs w:val="28"/>
          <w:lang w:val="en-US"/>
        </w:rPr>
        <w:t>F</w:t>
      </w:r>
      <w:r w:rsidRPr="002D0B1C">
        <w:rPr>
          <w:b/>
          <w:i/>
          <w:sz w:val="28"/>
          <w:szCs w:val="28"/>
        </w:rPr>
        <w:t xml:space="preserve"> </w:t>
      </w:r>
      <w:r w:rsidRPr="002D0B1C">
        <w:rPr>
          <w:sz w:val="28"/>
          <w:szCs w:val="28"/>
        </w:rPr>
        <w:t>-</w:t>
      </w:r>
      <w:r w:rsidRPr="002D0B1C">
        <w:rPr>
          <w:b/>
          <w:i/>
          <w:sz w:val="28"/>
          <w:szCs w:val="28"/>
        </w:rPr>
        <w:t xml:space="preserve"> </w:t>
      </w:r>
      <w:r w:rsidRPr="002D0B1C">
        <w:rPr>
          <w:sz w:val="28"/>
          <w:szCs w:val="28"/>
        </w:rPr>
        <w:t>корректирующая сумма поступлений, учитывающая изменения законодательства о налогах и сборах, а также другие факторы, тыс. руб.</w:t>
      </w:r>
    </w:p>
    <w:p w:rsidR="002D0B1C" w:rsidRPr="002D0B1C" w:rsidRDefault="002D0B1C" w:rsidP="002D0B1C">
      <w:pPr>
        <w:shd w:val="clear" w:color="auto" w:fill="FFFFFF"/>
        <w:tabs>
          <w:tab w:val="right" w:pos="-3240"/>
        </w:tabs>
        <w:ind w:firstLine="709"/>
        <w:jc w:val="both"/>
        <w:rPr>
          <w:sz w:val="28"/>
          <w:szCs w:val="28"/>
        </w:rPr>
      </w:pPr>
      <w:r w:rsidRPr="002D0B1C">
        <w:rPr>
          <w:sz w:val="28"/>
          <w:szCs w:val="28"/>
        </w:rPr>
        <w:t>Поступление сборов за пользование объектами водных биологических ресурсов (по внутренним водным объектам) (КБК 18210704030010000110) в консолидированный бюджет Тверской области в 2022 году оценивается в объеме 1 тыс. рублей. Прогноз поступлений в 2023-2025 годах на уровне оценки 2022 года.</w:t>
      </w:r>
    </w:p>
    <w:p w:rsidR="002D0B1C" w:rsidRPr="002D0B1C" w:rsidRDefault="002D0B1C" w:rsidP="002D0B1C">
      <w:pPr>
        <w:shd w:val="clear" w:color="auto" w:fill="FFFFFF"/>
        <w:tabs>
          <w:tab w:val="right" w:pos="-3240"/>
        </w:tabs>
        <w:ind w:firstLine="709"/>
        <w:jc w:val="both"/>
        <w:rPr>
          <w:sz w:val="28"/>
          <w:szCs w:val="28"/>
        </w:rPr>
      </w:pPr>
      <w:r w:rsidRPr="002D0B1C">
        <w:rPr>
          <w:sz w:val="28"/>
          <w:szCs w:val="28"/>
        </w:rPr>
        <w:t>Оценка поступления сбора за пользование объектами водных биологических ресурсов в консолидированный бюджет Тверской области на 2022 год произведена, исходя из следующих показателей, рассчитанных на основании данных отчёта по форме № 5-ВБР «О структуре начислений по сбору за пользование объектами водных биологических ресурсов» за 2021 год:</w:t>
      </w:r>
    </w:p>
    <w:p w:rsidR="002D0B1C" w:rsidRPr="002D0B1C" w:rsidRDefault="002D0B1C" w:rsidP="002D0B1C">
      <w:pPr>
        <w:shd w:val="clear" w:color="auto" w:fill="FFFFFF"/>
        <w:tabs>
          <w:tab w:val="right" w:pos="-3240"/>
        </w:tabs>
        <w:ind w:firstLine="709"/>
        <w:jc w:val="both"/>
        <w:rPr>
          <w:sz w:val="28"/>
          <w:szCs w:val="28"/>
        </w:rPr>
      </w:pPr>
      <w:r w:rsidRPr="002D0B1C">
        <w:rPr>
          <w:sz w:val="28"/>
          <w:szCs w:val="28"/>
        </w:rPr>
        <w:t>- количества полученных разрешений в 2021 году, скорректированного на средний темп роста количества разрешений за 2019-2021 года ((88,9%+168,8+48,1)/3=101,9%). Прогнозируемое количество на 2023-2025 годы определено на уровне оценки количества разрешений в 2022 году;</w:t>
      </w:r>
    </w:p>
    <w:p w:rsidR="002D0B1C" w:rsidRPr="002D0B1C" w:rsidRDefault="002D0B1C" w:rsidP="002D0B1C">
      <w:pPr>
        <w:shd w:val="clear" w:color="auto" w:fill="FFFFFF"/>
        <w:tabs>
          <w:tab w:val="right" w:pos="-3240"/>
        </w:tabs>
        <w:ind w:firstLine="709"/>
        <w:jc w:val="both"/>
        <w:rPr>
          <w:sz w:val="28"/>
          <w:szCs w:val="28"/>
        </w:rPr>
      </w:pPr>
      <w:r w:rsidRPr="002D0B1C">
        <w:rPr>
          <w:sz w:val="28"/>
          <w:szCs w:val="28"/>
        </w:rPr>
        <w:t>- средней расчётной ставки сбора. Средняя расчетная ставка сбора на 2022-2025 годы определена как частное от деления суммы сбора, подлежащей уплате в бюджет, на количество выданных разрешений в 2021 году (1 тыс. рублей /13 = 0,08 тыс. рублей).</w:t>
      </w:r>
    </w:p>
    <w:p w:rsidR="002D0B1C" w:rsidRPr="002D0B1C" w:rsidRDefault="002D0B1C" w:rsidP="002D0B1C">
      <w:pPr>
        <w:shd w:val="clear" w:color="auto" w:fill="FFFFFF"/>
        <w:tabs>
          <w:tab w:val="right" w:pos="-3240"/>
        </w:tabs>
        <w:ind w:firstLine="709"/>
        <w:jc w:val="both"/>
        <w:rPr>
          <w:sz w:val="28"/>
          <w:szCs w:val="28"/>
        </w:rPr>
      </w:pPr>
      <w:r w:rsidRPr="002D0B1C">
        <w:rPr>
          <w:sz w:val="28"/>
          <w:szCs w:val="28"/>
        </w:rPr>
        <w:t>Оценка поступления сбора на 2022 год и прогноз на 2023-2025 годы произведены с учетом норматива зачисления в консолидированный бюджет субъекта Российской Федерации (80%).</w:t>
      </w:r>
    </w:p>
    <w:p w:rsidR="002D0B1C" w:rsidRDefault="002D0B1C" w:rsidP="002D0B1C">
      <w:pPr>
        <w:shd w:val="clear" w:color="auto" w:fill="FFFFFF"/>
        <w:tabs>
          <w:tab w:val="right" w:pos="-3240"/>
        </w:tabs>
        <w:ind w:firstLine="709"/>
        <w:jc w:val="both"/>
        <w:rPr>
          <w:sz w:val="28"/>
          <w:szCs w:val="28"/>
        </w:rPr>
      </w:pPr>
      <w:r w:rsidRPr="002D0B1C">
        <w:rPr>
          <w:sz w:val="28"/>
          <w:szCs w:val="28"/>
        </w:rPr>
        <w:t>Расчет прогноза поступления сбора за пользование объектами водных биологических ресурсов (по внутренним водным объектам) представлен в таблице:</w:t>
      </w:r>
    </w:p>
    <w:p w:rsidR="007C41F8" w:rsidRDefault="007C41F8" w:rsidP="002D0B1C">
      <w:pPr>
        <w:shd w:val="clear" w:color="auto" w:fill="FFFFFF"/>
        <w:tabs>
          <w:tab w:val="right" w:pos="-3240"/>
        </w:tabs>
        <w:ind w:firstLine="709"/>
        <w:jc w:val="both"/>
        <w:rPr>
          <w:sz w:val="28"/>
          <w:szCs w:val="28"/>
        </w:rPr>
      </w:pPr>
    </w:p>
    <w:p w:rsidR="007C41F8" w:rsidRDefault="007C41F8" w:rsidP="002D0B1C">
      <w:pPr>
        <w:shd w:val="clear" w:color="auto" w:fill="FFFFFF"/>
        <w:tabs>
          <w:tab w:val="right" w:pos="-3240"/>
        </w:tabs>
        <w:ind w:firstLine="709"/>
        <w:jc w:val="both"/>
        <w:rPr>
          <w:sz w:val="28"/>
          <w:szCs w:val="28"/>
        </w:rPr>
      </w:pPr>
    </w:p>
    <w:p w:rsidR="00F374DD" w:rsidRDefault="00F374DD" w:rsidP="002D0B1C">
      <w:pPr>
        <w:shd w:val="clear" w:color="auto" w:fill="FFFFFF"/>
        <w:tabs>
          <w:tab w:val="right" w:pos="-3240"/>
        </w:tabs>
        <w:ind w:firstLine="709"/>
        <w:jc w:val="both"/>
        <w:rPr>
          <w:sz w:val="28"/>
          <w:szCs w:val="28"/>
        </w:rPr>
      </w:pPr>
    </w:p>
    <w:p w:rsidR="00F374DD" w:rsidRDefault="00F374DD" w:rsidP="002D0B1C">
      <w:pPr>
        <w:shd w:val="clear" w:color="auto" w:fill="FFFFFF"/>
        <w:tabs>
          <w:tab w:val="right" w:pos="-3240"/>
        </w:tabs>
        <w:ind w:firstLine="709"/>
        <w:jc w:val="both"/>
        <w:rPr>
          <w:sz w:val="28"/>
          <w:szCs w:val="28"/>
        </w:rPr>
      </w:pPr>
    </w:p>
    <w:p w:rsidR="00F374DD" w:rsidRDefault="00F374DD" w:rsidP="002D0B1C">
      <w:pPr>
        <w:shd w:val="clear" w:color="auto" w:fill="FFFFFF"/>
        <w:tabs>
          <w:tab w:val="right" w:pos="-3240"/>
        </w:tabs>
        <w:ind w:firstLine="709"/>
        <w:jc w:val="both"/>
        <w:rPr>
          <w:sz w:val="28"/>
          <w:szCs w:val="28"/>
        </w:rPr>
      </w:pPr>
    </w:p>
    <w:p w:rsidR="007C41F8" w:rsidRPr="002D0B1C" w:rsidRDefault="007C41F8" w:rsidP="002D0B1C">
      <w:pPr>
        <w:shd w:val="clear" w:color="auto" w:fill="FFFFFF"/>
        <w:tabs>
          <w:tab w:val="right" w:pos="-3240"/>
        </w:tabs>
        <w:ind w:firstLine="709"/>
        <w:jc w:val="both"/>
        <w:rPr>
          <w:sz w:val="28"/>
          <w:szCs w:val="28"/>
        </w:rPr>
      </w:pPr>
    </w:p>
    <w:tbl>
      <w:tblPr>
        <w:tblW w:w="9951" w:type="dxa"/>
        <w:tblLook w:val="04A0" w:firstRow="1" w:lastRow="0" w:firstColumn="1" w:lastColumn="0" w:noHBand="0" w:noVBand="1"/>
      </w:tblPr>
      <w:tblGrid>
        <w:gridCol w:w="640"/>
        <w:gridCol w:w="3891"/>
        <w:gridCol w:w="900"/>
        <w:gridCol w:w="1160"/>
        <w:gridCol w:w="1180"/>
        <w:gridCol w:w="1180"/>
        <w:gridCol w:w="1000"/>
      </w:tblGrid>
      <w:tr w:rsidR="002D0B1C" w:rsidRPr="002D0B1C" w:rsidTr="00592D7E">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B1C" w:rsidRPr="002D0B1C" w:rsidRDefault="002D0B1C" w:rsidP="002D0B1C">
            <w:pPr>
              <w:rPr>
                <w:color w:val="000000"/>
                <w:sz w:val="22"/>
                <w:szCs w:val="22"/>
              </w:rPr>
            </w:pPr>
            <w:r w:rsidRPr="002D0B1C">
              <w:rPr>
                <w:color w:val="000000"/>
                <w:sz w:val="22"/>
                <w:szCs w:val="22"/>
              </w:rPr>
              <w:t>№ п/п</w:t>
            </w:r>
          </w:p>
        </w:tc>
        <w:tc>
          <w:tcPr>
            <w:tcW w:w="3891" w:type="dxa"/>
            <w:tcBorders>
              <w:top w:val="single" w:sz="4" w:space="0" w:color="auto"/>
              <w:left w:val="nil"/>
              <w:bottom w:val="single" w:sz="4" w:space="0" w:color="auto"/>
              <w:right w:val="single" w:sz="4" w:space="0" w:color="auto"/>
            </w:tcBorders>
            <w:shd w:val="clear" w:color="auto" w:fill="auto"/>
            <w:vAlign w:val="center"/>
            <w:hideMark/>
          </w:tcPr>
          <w:p w:rsidR="002D0B1C" w:rsidRPr="002D0B1C" w:rsidRDefault="002D0B1C" w:rsidP="002D0B1C">
            <w:pPr>
              <w:jc w:val="center"/>
              <w:rPr>
                <w:color w:val="000000"/>
                <w:sz w:val="22"/>
                <w:szCs w:val="22"/>
              </w:rPr>
            </w:pPr>
            <w:r w:rsidRPr="002D0B1C">
              <w:rPr>
                <w:color w:val="000000"/>
                <w:sz w:val="22"/>
                <w:szCs w:val="22"/>
              </w:rPr>
              <w:t>Наименование показателя</w:t>
            </w:r>
          </w:p>
        </w:tc>
        <w:tc>
          <w:tcPr>
            <w:tcW w:w="900" w:type="dxa"/>
            <w:tcBorders>
              <w:top w:val="single" w:sz="4" w:space="0" w:color="auto"/>
              <w:left w:val="nil"/>
              <w:bottom w:val="single" w:sz="4" w:space="0" w:color="auto"/>
              <w:right w:val="single" w:sz="4" w:space="0" w:color="auto"/>
            </w:tcBorders>
            <w:shd w:val="clear" w:color="000000" w:fill="F2F2F2"/>
            <w:vAlign w:val="center"/>
            <w:hideMark/>
          </w:tcPr>
          <w:p w:rsidR="002D0B1C" w:rsidRPr="002D0B1C" w:rsidRDefault="002D0B1C" w:rsidP="002D0B1C">
            <w:pPr>
              <w:jc w:val="center"/>
              <w:rPr>
                <w:color w:val="000000"/>
                <w:sz w:val="22"/>
                <w:szCs w:val="22"/>
              </w:rPr>
            </w:pPr>
            <w:r w:rsidRPr="002D0B1C">
              <w:rPr>
                <w:color w:val="000000"/>
                <w:sz w:val="22"/>
                <w:szCs w:val="22"/>
              </w:rPr>
              <w:t>Факт</w:t>
            </w:r>
            <w:r w:rsidRPr="002D0B1C">
              <w:rPr>
                <w:color w:val="000000"/>
                <w:sz w:val="22"/>
                <w:szCs w:val="22"/>
              </w:rPr>
              <w:br/>
              <w:t>2021 год</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2D0B1C" w:rsidRPr="002D0B1C" w:rsidRDefault="002D0B1C" w:rsidP="002D0B1C">
            <w:pPr>
              <w:jc w:val="center"/>
              <w:rPr>
                <w:color w:val="000000"/>
                <w:sz w:val="22"/>
                <w:szCs w:val="22"/>
              </w:rPr>
            </w:pPr>
            <w:r w:rsidRPr="002D0B1C">
              <w:rPr>
                <w:color w:val="000000"/>
                <w:sz w:val="22"/>
                <w:szCs w:val="22"/>
              </w:rPr>
              <w:t>Оценка</w:t>
            </w:r>
            <w:r w:rsidRPr="002D0B1C">
              <w:rPr>
                <w:color w:val="000000"/>
                <w:sz w:val="22"/>
                <w:szCs w:val="22"/>
              </w:rPr>
              <w:br/>
              <w:t>2022 год</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2D0B1C" w:rsidRPr="002D0B1C" w:rsidRDefault="002D0B1C" w:rsidP="002D0B1C">
            <w:pPr>
              <w:jc w:val="center"/>
              <w:rPr>
                <w:color w:val="000000"/>
                <w:sz w:val="22"/>
                <w:szCs w:val="22"/>
              </w:rPr>
            </w:pPr>
            <w:r w:rsidRPr="002D0B1C">
              <w:rPr>
                <w:color w:val="000000"/>
                <w:sz w:val="22"/>
                <w:szCs w:val="22"/>
              </w:rPr>
              <w:t>Прогноз</w:t>
            </w:r>
            <w:r w:rsidRPr="002D0B1C">
              <w:rPr>
                <w:color w:val="000000"/>
                <w:sz w:val="22"/>
                <w:szCs w:val="22"/>
              </w:rPr>
              <w:br/>
              <w:t>2023 год</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2D0B1C" w:rsidRPr="002D0B1C" w:rsidRDefault="002D0B1C" w:rsidP="002D0B1C">
            <w:pPr>
              <w:jc w:val="center"/>
              <w:rPr>
                <w:color w:val="000000"/>
                <w:sz w:val="22"/>
                <w:szCs w:val="22"/>
              </w:rPr>
            </w:pPr>
            <w:r w:rsidRPr="002D0B1C">
              <w:rPr>
                <w:color w:val="000000"/>
                <w:sz w:val="22"/>
                <w:szCs w:val="22"/>
              </w:rPr>
              <w:t>Прогноз</w:t>
            </w:r>
            <w:r w:rsidRPr="002D0B1C">
              <w:rPr>
                <w:color w:val="000000"/>
                <w:sz w:val="22"/>
                <w:szCs w:val="22"/>
              </w:rPr>
              <w:br/>
              <w:t>2024 год</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2D0B1C" w:rsidRPr="002D0B1C" w:rsidRDefault="002D0B1C" w:rsidP="002D0B1C">
            <w:pPr>
              <w:jc w:val="center"/>
              <w:rPr>
                <w:color w:val="000000"/>
                <w:sz w:val="22"/>
                <w:szCs w:val="22"/>
              </w:rPr>
            </w:pPr>
            <w:r w:rsidRPr="002D0B1C">
              <w:rPr>
                <w:color w:val="000000"/>
                <w:sz w:val="22"/>
                <w:szCs w:val="22"/>
              </w:rPr>
              <w:t>Прогноз</w:t>
            </w:r>
            <w:r w:rsidRPr="002D0B1C">
              <w:rPr>
                <w:color w:val="000000"/>
                <w:sz w:val="22"/>
                <w:szCs w:val="22"/>
              </w:rPr>
              <w:br/>
              <w:t>2025 год</w:t>
            </w:r>
          </w:p>
        </w:tc>
      </w:tr>
      <w:tr w:rsidR="002D0B1C" w:rsidRPr="002D0B1C" w:rsidTr="00592D7E">
        <w:trPr>
          <w:trHeight w:val="389"/>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D0B1C" w:rsidRPr="002D0B1C" w:rsidRDefault="002D0B1C" w:rsidP="002D0B1C">
            <w:pPr>
              <w:jc w:val="center"/>
              <w:rPr>
                <w:color w:val="000000"/>
                <w:sz w:val="22"/>
                <w:szCs w:val="22"/>
              </w:rPr>
            </w:pPr>
            <w:r w:rsidRPr="002D0B1C">
              <w:rPr>
                <w:color w:val="000000"/>
                <w:sz w:val="22"/>
                <w:szCs w:val="22"/>
              </w:rPr>
              <w:t>1</w:t>
            </w:r>
          </w:p>
        </w:tc>
        <w:tc>
          <w:tcPr>
            <w:tcW w:w="3891" w:type="dxa"/>
            <w:tcBorders>
              <w:top w:val="nil"/>
              <w:left w:val="nil"/>
              <w:bottom w:val="single" w:sz="4" w:space="0" w:color="auto"/>
              <w:right w:val="nil"/>
            </w:tcBorders>
            <w:shd w:val="clear" w:color="auto" w:fill="auto"/>
            <w:vAlign w:val="center"/>
            <w:hideMark/>
          </w:tcPr>
          <w:p w:rsidR="002D0B1C" w:rsidRPr="002D0B1C" w:rsidRDefault="002D0B1C" w:rsidP="002D0B1C">
            <w:pPr>
              <w:spacing w:after="240"/>
              <w:rPr>
                <w:color w:val="000000"/>
                <w:sz w:val="22"/>
                <w:szCs w:val="22"/>
              </w:rPr>
            </w:pPr>
            <w:r w:rsidRPr="002D0B1C">
              <w:rPr>
                <w:color w:val="000000"/>
                <w:sz w:val="22"/>
                <w:szCs w:val="22"/>
              </w:rPr>
              <w:t>Количество разрешений, единиц</w:t>
            </w:r>
          </w:p>
        </w:tc>
        <w:tc>
          <w:tcPr>
            <w:tcW w:w="900" w:type="dxa"/>
            <w:tcBorders>
              <w:top w:val="nil"/>
              <w:left w:val="single" w:sz="4" w:space="0" w:color="auto"/>
              <w:bottom w:val="single" w:sz="4" w:space="0" w:color="auto"/>
              <w:right w:val="single" w:sz="4" w:space="0" w:color="auto"/>
            </w:tcBorders>
            <w:shd w:val="clear" w:color="000000" w:fill="F2F2F2"/>
            <w:noWrap/>
            <w:vAlign w:val="center"/>
            <w:hideMark/>
          </w:tcPr>
          <w:p w:rsidR="002D0B1C" w:rsidRPr="002D0B1C" w:rsidRDefault="002D0B1C" w:rsidP="002D0B1C">
            <w:pPr>
              <w:jc w:val="center"/>
              <w:rPr>
                <w:color w:val="000000"/>
                <w:sz w:val="22"/>
                <w:szCs w:val="22"/>
              </w:rPr>
            </w:pPr>
            <w:r w:rsidRPr="002D0B1C">
              <w:rPr>
                <w:color w:val="000000"/>
                <w:sz w:val="22"/>
                <w:szCs w:val="22"/>
              </w:rPr>
              <w:t>13</w:t>
            </w:r>
          </w:p>
        </w:tc>
        <w:tc>
          <w:tcPr>
            <w:tcW w:w="1160" w:type="dxa"/>
            <w:tcBorders>
              <w:top w:val="nil"/>
              <w:left w:val="nil"/>
              <w:bottom w:val="single" w:sz="4" w:space="0" w:color="auto"/>
              <w:right w:val="single" w:sz="4" w:space="0" w:color="auto"/>
            </w:tcBorders>
            <w:shd w:val="clear" w:color="auto" w:fill="auto"/>
            <w:noWrap/>
            <w:vAlign w:val="center"/>
            <w:hideMark/>
          </w:tcPr>
          <w:p w:rsidR="002D0B1C" w:rsidRPr="002D0B1C" w:rsidRDefault="002D0B1C" w:rsidP="002D0B1C">
            <w:pPr>
              <w:jc w:val="center"/>
              <w:rPr>
                <w:color w:val="000000"/>
                <w:sz w:val="22"/>
                <w:szCs w:val="22"/>
              </w:rPr>
            </w:pPr>
            <w:r w:rsidRPr="002D0B1C">
              <w:rPr>
                <w:color w:val="000000"/>
                <w:sz w:val="22"/>
                <w:szCs w:val="22"/>
              </w:rPr>
              <w:t>13</w:t>
            </w:r>
          </w:p>
        </w:tc>
        <w:tc>
          <w:tcPr>
            <w:tcW w:w="1180" w:type="dxa"/>
            <w:tcBorders>
              <w:top w:val="nil"/>
              <w:left w:val="nil"/>
              <w:bottom w:val="single" w:sz="4" w:space="0" w:color="auto"/>
              <w:right w:val="single" w:sz="4" w:space="0" w:color="auto"/>
            </w:tcBorders>
            <w:shd w:val="clear" w:color="auto" w:fill="auto"/>
            <w:noWrap/>
            <w:vAlign w:val="center"/>
            <w:hideMark/>
          </w:tcPr>
          <w:p w:rsidR="002D0B1C" w:rsidRPr="002D0B1C" w:rsidRDefault="002D0B1C" w:rsidP="002D0B1C">
            <w:pPr>
              <w:jc w:val="center"/>
              <w:rPr>
                <w:color w:val="000000"/>
                <w:sz w:val="22"/>
                <w:szCs w:val="22"/>
              </w:rPr>
            </w:pPr>
            <w:r w:rsidRPr="002D0B1C">
              <w:rPr>
                <w:color w:val="000000"/>
                <w:sz w:val="22"/>
                <w:szCs w:val="22"/>
              </w:rPr>
              <w:t>13</w:t>
            </w:r>
          </w:p>
        </w:tc>
        <w:tc>
          <w:tcPr>
            <w:tcW w:w="1180" w:type="dxa"/>
            <w:tcBorders>
              <w:top w:val="nil"/>
              <w:left w:val="nil"/>
              <w:bottom w:val="single" w:sz="4" w:space="0" w:color="auto"/>
              <w:right w:val="single" w:sz="4" w:space="0" w:color="auto"/>
            </w:tcBorders>
            <w:shd w:val="clear" w:color="auto" w:fill="auto"/>
            <w:noWrap/>
            <w:vAlign w:val="center"/>
            <w:hideMark/>
          </w:tcPr>
          <w:p w:rsidR="002D0B1C" w:rsidRPr="002D0B1C" w:rsidRDefault="002D0B1C" w:rsidP="002D0B1C">
            <w:pPr>
              <w:jc w:val="center"/>
              <w:rPr>
                <w:color w:val="000000"/>
                <w:sz w:val="22"/>
                <w:szCs w:val="22"/>
              </w:rPr>
            </w:pPr>
            <w:r w:rsidRPr="002D0B1C">
              <w:rPr>
                <w:color w:val="000000"/>
                <w:sz w:val="22"/>
                <w:szCs w:val="22"/>
              </w:rPr>
              <w:t>13</w:t>
            </w:r>
          </w:p>
        </w:tc>
        <w:tc>
          <w:tcPr>
            <w:tcW w:w="1000" w:type="dxa"/>
            <w:tcBorders>
              <w:top w:val="nil"/>
              <w:left w:val="nil"/>
              <w:bottom w:val="single" w:sz="4" w:space="0" w:color="auto"/>
              <w:right w:val="single" w:sz="4" w:space="0" w:color="auto"/>
            </w:tcBorders>
            <w:shd w:val="clear" w:color="auto" w:fill="auto"/>
            <w:noWrap/>
            <w:vAlign w:val="center"/>
            <w:hideMark/>
          </w:tcPr>
          <w:p w:rsidR="002D0B1C" w:rsidRPr="002D0B1C" w:rsidRDefault="002D0B1C" w:rsidP="002D0B1C">
            <w:pPr>
              <w:jc w:val="center"/>
              <w:rPr>
                <w:color w:val="000000"/>
                <w:sz w:val="22"/>
                <w:szCs w:val="22"/>
              </w:rPr>
            </w:pPr>
            <w:r w:rsidRPr="002D0B1C">
              <w:rPr>
                <w:color w:val="000000"/>
                <w:sz w:val="22"/>
                <w:szCs w:val="22"/>
              </w:rPr>
              <w:t>13</w:t>
            </w:r>
          </w:p>
        </w:tc>
      </w:tr>
      <w:tr w:rsidR="002D0B1C" w:rsidRPr="002D0B1C" w:rsidTr="00592D7E">
        <w:trPr>
          <w:trHeight w:val="8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D0B1C" w:rsidRPr="002D0B1C" w:rsidRDefault="002D0B1C" w:rsidP="002D0B1C">
            <w:pPr>
              <w:jc w:val="center"/>
              <w:rPr>
                <w:color w:val="000000"/>
                <w:sz w:val="22"/>
                <w:szCs w:val="22"/>
              </w:rPr>
            </w:pPr>
            <w:r w:rsidRPr="002D0B1C">
              <w:rPr>
                <w:color w:val="000000"/>
                <w:sz w:val="22"/>
                <w:szCs w:val="22"/>
              </w:rPr>
              <w:t>2</w:t>
            </w:r>
          </w:p>
        </w:tc>
        <w:tc>
          <w:tcPr>
            <w:tcW w:w="3891" w:type="dxa"/>
            <w:tcBorders>
              <w:top w:val="nil"/>
              <w:left w:val="nil"/>
              <w:bottom w:val="single" w:sz="4" w:space="0" w:color="auto"/>
              <w:right w:val="nil"/>
            </w:tcBorders>
            <w:shd w:val="clear" w:color="auto" w:fill="auto"/>
            <w:vAlign w:val="center"/>
            <w:hideMark/>
          </w:tcPr>
          <w:p w:rsidR="002D0B1C" w:rsidRPr="002D0B1C" w:rsidRDefault="002D0B1C" w:rsidP="002D0B1C">
            <w:pPr>
              <w:rPr>
                <w:color w:val="000000"/>
                <w:sz w:val="22"/>
                <w:szCs w:val="22"/>
              </w:rPr>
            </w:pPr>
            <w:r w:rsidRPr="002D0B1C">
              <w:rPr>
                <w:color w:val="000000"/>
                <w:sz w:val="22"/>
                <w:szCs w:val="22"/>
              </w:rPr>
              <w:t>Сумма сбора, подлежащая уплате в бюджет, тыс. рублей</w:t>
            </w:r>
            <w:r w:rsidRPr="002D0B1C">
              <w:rPr>
                <w:color w:val="000000"/>
                <w:sz w:val="22"/>
                <w:szCs w:val="22"/>
              </w:rPr>
              <w:br/>
              <w:t>(ф.5-ВБР)</w:t>
            </w:r>
          </w:p>
        </w:tc>
        <w:tc>
          <w:tcPr>
            <w:tcW w:w="900" w:type="dxa"/>
            <w:tcBorders>
              <w:top w:val="nil"/>
              <w:left w:val="single" w:sz="4" w:space="0" w:color="auto"/>
              <w:bottom w:val="single" w:sz="4" w:space="0" w:color="auto"/>
              <w:right w:val="single" w:sz="4" w:space="0" w:color="auto"/>
            </w:tcBorders>
            <w:shd w:val="clear" w:color="000000" w:fill="F2F2F2"/>
            <w:noWrap/>
            <w:vAlign w:val="center"/>
            <w:hideMark/>
          </w:tcPr>
          <w:p w:rsidR="002D0B1C" w:rsidRPr="002D0B1C" w:rsidRDefault="002D0B1C" w:rsidP="002D0B1C">
            <w:pPr>
              <w:jc w:val="center"/>
              <w:rPr>
                <w:color w:val="000000"/>
                <w:sz w:val="22"/>
                <w:szCs w:val="22"/>
              </w:rPr>
            </w:pPr>
            <w:r w:rsidRPr="002D0B1C">
              <w:rPr>
                <w:color w:val="000000"/>
                <w:sz w:val="22"/>
                <w:szCs w:val="22"/>
              </w:rPr>
              <w:t>1</w:t>
            </w:r>
          </w:p>
        </w:tc>
        <w:tc>
          <w:tcPr>
            <w:tcW w:w="1160" w:type="dxa"/>
            <w:tcBorders>
              <w:top w:val="nil"/>
              <w:left w:val="nil"/>
              <w:bottom w:val="single" w:sz="4" w:space="0" w:color="auto"/>
              <w:right w:val="single" w:sz="4" w:space="0" w:color="auto"/>
            </w:tcBorders>
            <w:shd w:val="clear" w:color="auto" w:fill="auto"/>
            <w:noWrap/>
            <w:vAlign w:val="center"/>
            <w:hideMark/>
          </w:tcPr>
          <w:p w:rsidR="002D0B1C" w:rsidRPr="002D0B1C" w:rsidRDefault="002D0B1C" w:rsidP="002D0B1C">
            <w:pPr>
              <w:jc w:val="center"/>
              <w:rPr>
                <w:color w:val="000000"/>
                <w:sz w:val="22"/>
                <w:szCs w:val="22"/>
              </w:rPr>
            </w:pPr>
            <w:r w:rsidRPr="002D0B1C">
              <w:rPr>
                <w:color w:val="000000"/>
                <w:sz w:val="22"/>
                <w:szCs w:val="22"/>
              </w:rPr>
              <w:t>х</w:t>
            </w:r>
          </w:p>
        </w:tc>
        <w:tc>
          <w:tcPr>
            <w:tcW w:w="1180" w:type="dxa"/>
            <w:tcBorders>
              <w:top w:val="nil"/>
              <w:left w:val="nil"/>
              <w:bottom w:val="single" w:sz="4" w:space="0" w:color="auto"/>
              <w:right w:val="single" w:sz="4" w:space="0" w:color="auto"/>
            </w:tcBorders>
            <w:shd w:val="clear" w:color="auto" w:fill="auto"/>
            <w:noWrap/>
            <w:vAlign w:val="center"/>
            <w:hideMark/>
          </w:tcPr>
          <w:p w:rsidR="002D0B1C" w:rsidRPr="002D0B1C" w:rsidRDefault="002D0B1C" w:rsidP="002D0B1C">
            <w:pPr>
              <w:jc w:val="center"/>
              <w:rPr>
                <w:color w:val="000000"/>
                <w:sz w:val="22"/>
                <w:szCs w:val="22"/>
              </w:rPr>
            </w:pPr>
            <w:r w:rsidRPr="002D0B1C">
              <w:rPr>
                <w:color w:val="000000"/>
                <w:sz w:val="22"/>
                <w:szCs w:val="22"/>
              </w:rPr>
              <w:t>х</w:t>
            </w:r>
          </w:p>
        </w:tc>
        <w:tc>
          <w:tcPr>
            <w:tcW w:w="1180" w:type="dxa"/>
            <w:tcBorders>
              <w:top w:val="nil"/>
              <w:left w:val="nil"/>
              <w:bottom w:val="single" w:sz="4" w:space="0" w:color="auto"/>
              <w:right w:val="single" w:sz="4" w:space="0" w:color="auto"/>
            </w:tcBorders>
            <w:shd w:val="clear" w:color="auto" w:fill="auto"/>
            <w:noWrap/>
            <w:vAlign w:val="center"/>
            <w:hideMark/>
          </w:tcPr>
          <w:p w:rsidR="002D0B1C" w:rsidRPr="002D0B1C" w:rsidRDefault="002D0B1C" w:rsidP="002D0B1C">
            <w:pPr>
              <w:jc w:val="center"/>
              <w:rPr>
                <w:color w:val="000000"/>
                <w:sz w:val="22"/>
                <w:szCs w:val="22"/>
              </w:rPr>
            </w:pPr>
            <w:r w:rsidRPr="002D0B1C">
              <w:rPr>
                <w:color w:val="000000"/>
                <w:sz w:val="22"/>
                <w:szCs w:val="22"/>
              </w:rPr>
              <w:t>х</w:t>
            </w:r>
          </w:p>
        </w:tc>
        <w:tc>
          <w:tcPr>
            <w:tcW w:w="1000" w:type="dxa"/>
            <w:tcBorders>
              <w:top w:val="nil"/>
              <w:left w:val="nil"/>
              <w:bottom w:val="single" w:sz="4" w:space="0" w:color="auto"/>
              <w:right w:val="single" w:sz="4" w:space="0" w:color="auto"/>
            </w:tcBorders>
            <w:shd w:val="clear" w:color="auto" w:fill="auto"/>
            <w:noWrap/>
            <w:vAlign w:val="center"/>
            <w:hideMark/>
          </w:tcPr>
          <w:p w:rsidR="002D0B1C" w:rsidRPr="002D0B1C" w:rsidRDefault="002D0B1C" w:rsidP="002D0B1C">
            <w:pPr>
              <w:jc w:val="center"/>
              <w:rPr>
                <w:color w:val="000000"/>
                <w:sz w:val="22"/>
                <w:szCs w:val="22"/>
              </w:rPr>
            </w:pPr>
            <w:r w:rsidRPr="002D0B1C">
              <w:rPr>
                <w:color w:val="000000"/>
                <w:sz w:val="22"/>
                <w:szCs w:val="22"/>
              </w:rPr>
              <w:t>х</w:t>
            </w:r>
          </w:p>
        </w:tc>
      </w:tr>
      <w:tr w:rsidR="002D0B1C" w:rsidRPr="002D0B1C" w:rsidTr="00592D7E">
        <w:trPr>
          <w:trHeight w:val="13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D0B1C" w:rsidRPr="002D0B1C" w:rsidRDefault="002D0B1C" w:rsidP="002D0B1C">
            <w:pPr>
              <w:jc w:val="center"/>
              <w:rPr>
                <w:color w:val="000000"/>
                <w:sz w:val="22"/>
                <w:szCs w:val="22"/>
              </w:rPr>
            </w:pPr>
            <w:r w:rsidRPr="002D0B1C">
              <w:rPr>
                <w:color w:val="000000"/>
                <w:sz w:val="22"/>
                <w:szCs w:val="22"/>
              </w:rPr>
              <w:t>3</w:t>
            </w:r>
          </w:p>
        </w:tc>
        <w:tc>
          <w:tcPr>
            <w:tcW w:w="3891" w:type="dxa"/>
            <w:tcBorders>
              <w:top w:val="nil"/>
              <w:left w:val="nil"/>
              <w:bottom w:val="single" w:sz="4" w:space="0" w:color="auto"/>
              <w:right w:val="nil"/>
            </w:tcBorders>
            <w:shd w:val="clear" w:color="auto" w:fill="auto"/>
            <w:vAlign w:val="center"/>
            <w:hideMark/>
          </w:tcPr>
          <w:p w:rsidR="002D0B1C" w:rsidRPr="002D0B1C" w:rsidRDefault="002D0B1C" w:rsidP="002D0B1C">
            <w:pPr>
              <w:rPr>
                <w:color w:val="000000"/>
                <w:sz w:val="22"/>
                <w:szCs w:val="22"/>
              </w:rPr>
            </w:pPr>
            <w:r w:rsidRPr="002D0B1C">
              <w:rPr>
                <w:color w:val="000000"/>
                <w:sz w:val="22"/>
                <w:szCs w:val="22"/>
              </w:rPr>
              <w:t>Расчетная средняя ставка, тыс. рублей/1 разрешение</w:t>
            </w:r>
            <w:r w:rsidRPr="002D0B1C">
              <w:rPr>
                <w:color w:val="000000"/>
                <w:sz w:val="22"/>
                <w:szCs w:val="22"/>
              </w:rPr>
              <w:br/>
              <w:t>(Стр. 2/стр.1)</w:t>
            </w:r>
            <w:r w:rsidRPr="002D0B1C">
              <w:rPr>
                <w:color w:val="000000"/>
                <w:sz w:val="22"/>
                <w:szCs w:val="22"/>
              </w:rPr>
              <w:br/>
              <w:t>(2021 г. - ф.5-ВБР)</w:t>
            </w:r>
          </w:p>
        </w:tc>
        <w:tc>
          <w:tcPr>
            <w:tcW w:w="900" w:type="dxa"/>
            <w:tcBorders>
              <w:top w:val="nil"/>
              <w:left w:val="single" w:sz="4" w:space="0" w:color="auto"/>
              <w:bottom w:val="single" w:sz="4" w:space="0" w:color="auto"/>
              <w:right w:val="single" w:sz="4" w:space="0" w:color="auto"/>
            </w:tcBorders>
            <w:shd w:val="clear" w:color="000000" w:fill="F2F2F2"/>
            <w:noWrap/>
            <w:vAlign w:val="center"/>
            <w:hideMark/>
          </w:tcPr>
          <w:p w:rsidR="002D0B1C" w:rsidRPr="002D0B1C" w:rsidRDefault="002D0B1C" w:rsidP="002D0B1C">
            <w:pPr>
              <w:jc w:val="center"/>
              <w:rPr>
                <w:color w:val="000000"/>
                <w:sz w:val="22"/>
                <w:szCs w:val="22"/>
              </w:rPr>
            </w:pPr>
            <w:r w:rsidRPr="002D0B1C">
              <w:rPr>
                <w:color w:val="000000"/>
                <w:sz w:val="22"/>
                <w:szCs w:val="22"/>
              </w:rPr>
              <w:t>0,08</w:t>
            </w:r>
          </w:p>
        </w:tc>
        <w:tc>
          <w:tcPr>
            <w:tcW w:w="1160" w:type="dxa"/>
            <w:tcBorders>
              <w:top w:val="nil"/>
              <w:left w:val="nil"/>
              <w:bottom w:val="single" w:sz="4" w:space="0" w:color="auto"/>
              <w:right w:val="single" w:sz="4" w:space="0" w:color="auto"/>
            </w:tcBorders>
            <w:shd w:val="clear" w:color="auto" w:fill="auto"/>
            <w:noWrap/>
            <w:vAlign w:val="center"/>
            <w:hideMark/>
          </w:tcPr>
          <w:p w:rsidR="002D0B1C" w:rsidRPr="002D0B1C" w:rsidRDefault="002D0B1C" w:rsidP="002D0B1C">
            <w:pPr>
              <w:jc w:val="center"/>
              <w:rPr>
                <w:color w:val="000000"/>
                <w:sz w:val="22"/>
                <w:szCs w:val="22"/>
              </w:rPr>
            </w:pPr>
            <w:r w:rsidRPr="002D0B1C">
              <w:rPr>
                <w:color w:val="000000"/>
                <w:sz w:val="22"/>
                <w:szCs w:val="22"/>
              </w:rPr>
              <w:t>0,08</w:t>
            </w:r>
          </w:p>
        </w:tc>
        <w:tc>
          <w:tcPr>
            <w:tcW w:w="1180" w:type="dxa"/>
            <w:tcBorders>
              <w:top w:val="nil"/>
              <w:left w:val="nil"/>
              <w:bottom w:val="single" w:sz="4" w:space="0" w:color="auto"/>
              <w:right w:val="single" w:sz="4" w:space="0" w:color="auto"/>
            </w:tcBorders>
            <w:shd w:val="clear" w:color="auto" w:fill="auto"/>
            <w:noWrap/>
            <w:vAlign w:val="center"/>
            <w:hideMark/>
          </w:tcPr>
          <w:p w:rsidR="002D0B1C" w:rsidRPr="002D0B1C" w:rsidRDefault="002D0B1C" w:rsidP="002D0B1C">
            <w:pPr>
              <w:jc w:val="center"/>
              <w:rPr>
                <w:color w:val="000000"/>
                <w:sz w:val="22"/>
                <w:szCs w:val="22"/>
              </w:rPr>
            </w:pPr>
            <w:r w:rsidRPr="002D0B1C">
              <w:rPr>
                <w:color w:val="000000"/>
                <w:sz w:val="22"/>
                <w:szCs w:val="22"/>
              </w:rPr>
              <w:t>0,08</w:t>
            </w:r>
          </w:p>
        </w:tc>
        <w:tc>
          <w:tcPr>
            <w:tcW w:w="1180" w:type="dxa"/>
            <w:tcBorders>
              <w:top w:val="nil"/>
              <w:left w:val="nil"/>
              <w:bottom w:val="single" w:sz="4" w:space="0" w:color="auto"/>
              <w:right w:val="single" w:sz="4" w:space="0" w:color="auto"/>
            </w:tcBorders>
            <w:shd w:val="clear" w:color="auto" w:fill="auto"/>
            <w:noWrap/>
            <w:vAlign w:val="center"/>
            <w:hideMark/>
          </w:tcPr>
          <w:p w:rsidR="002D0B1C" w:rsidRPr="002D0B1C" w:rsidRDefault="002D0B1C" w:rsidP="002D0B1C">
            <w:pPr>
              <w:jc w:val="center"/>
              <w:rPr>
                <w:color w:val="000000"/>
                <w:sz w:val="22"/>
                <w:szCs w:val="22"/>
              </w:rPr>
            </w:pPr>
            <w:r w:rsidRPr="002D0B1C">
              <w:rPr>
                <w:color w:val="000000"/>
                <w:sz w:val="22"/>
                <w:szCs w:val="22"/>
              </w:rPr>
              <w:t>0,08</w:t>
            </w:r>
          </w:p>
        </w:tc>
        <w:tc>
          <w:tcPr>
            <w:tcW w:w="1000" w:type="dxa"/>
            <w:tcBorders>
              <w:top w:val="nil"/>
              <w:left w:val="nil"/>
              <w:bottom w:val="single" w:sz="4" w:space="0" w:color="auto"/>
              <w:right w:val="single" w:sz="4" w:space="0" w:color="auto"/>
            </w:tcBorders>
            <w:shd w:val="clear" w:color="auto" w:fill="auto"/>
            <w:noWrap/>
            <w:vAlign w:val="center"/>
            <w:hideMark/>
          </w:tcPr>
          <w:p w:rsidR="002D0B1C" w:rsidRPr="002D0B1C" w:rsidRDefault="002D0B1C" w:rsidP="002D0B1C">
            <w:pPr>
              <w:jc w:val="center"/>
              <w:rPr>
                <w:color w:val="000000"/>
                <w:sz w:val="22"/>
                <w:szCs w:val="22"/>
              </w:rPr>
            </w:pPr>
            <w:r w:rsidRPr="002D0B1C">
              <w:rPr>
                <w:color w:val="000000"/>
                <w:sz w:val="22"/>
                <w:szCs w:val="22"/>
              </w:rPr>
              <w:t>0,08</w:t>
            </w:r>
          </w:p>
        </w:tc>
      </w:tr>
      <w:tr w:rsidR="002D0B1C" w:rsidRPr="002D0B1C" w:rsidTr="00592D7E">
        <w:trPr>
          <w:trHeight w:val="8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D0B1C" w:rsidRPr="002D0B1C" w:rsidRDefault="002D0B1C" w:rsidP="002D0B1C">
            <w:pPr>
              <w:jc w:val="center"/>
              <w:rPr>
                <w:color w:val="000000"/>
                <w:sz w:val="22"/>
                <w:szCs w:val="22"/>
              </w:rPr>
            </w:pPr>
            <w:r w:rsidRPr="002D0B1C">
              <w:rPr>
                <w:color w:val="000000"/>
                <w:sz w:val="22"/>
                <w:szCs w:val="22"/>
              </w:rPr>
              <w:t>4</w:t>
            </w:r>
          </w:p>
        </w:tc>
        <w:tc>
          <w:tcPr>
            <w:tcW w:w="3891" w:type="dxa"/>
            <w:tcBorders>
              <w:top w:val="nil"/>
              <w:left w:val="nil"/>
              <w:bottom w:val="single" w:sz="4" w:space="0" w:color="auto"/>
              <w:right w:val="single" w:sz="4" w:space="0" w:color="auto"/>
            </w:tcBorders>
            <w:shd w:val="clear" w:color="auto" w:fill="auto"/>
            <w:vAlign w:val="center"/>
            <w:hideMark/>
          </w:tcPr>
          <w:p w:rsidR="002D0B1C" w:rsidRPr="002D0B1C" w:rsidRDefault="002D0B1C" w:rsidP="002D0B1C">
            <w:pPr>
              <w:rPr>
                <w:color w:val="000000"/>
                <w:sz w:val="22"/>
                <w:szCs w:val="22"/>
              </w:rPr>
            </w:pPr>
            <w:r w:rsidRPr="002D0B1C">
              <w:rPr>
                <w:color w:val="000000"/>
                <w:sz w:val="22"/>
                <w:szCs w:val="22"/>
              </w:rPr>
              <w:t>Расчетная сумма сбора, подлежащая уплате в бюджет ((стр.1*стр.3)), тыс. рублей</w:t>
            </w:r>
          </w:p>
        </w:tc>
        <w:tc>
          <w:tcPr>
            <w:tcW w:w="900" w:type="dxa"/>
            <w:tcBorders>
              <w:top w:val="nil"/>
              <w:left w:val="nil"/>
              <w:bottom w:val="single" w:sz="4" w:space="0" w:color="000000"/>
              <w:right w:val="single" w:sz="4" w:space="0" w:color="000000"/>
            </w:tcBorders>
            <w:shd w:val="clear" w:color="000000" w:fill="F2F2F2"/>
            <w:vAlign w:val="center"/>
            <w:hideMark/>
          </w:tcPr>
          <w:p w:rsidR="002D0B1C" w:rsidRPr="002D0B1C" w:rsidRDefault="002D0B1C" w:rsidP="002D0B1C">
            <w:pPr>
              <w:jc w:val="center"/>
              <w:rPr>
                <w:sz w:val="22"/>
                <w:szCs w:val="22"/>
              </w:rPr>
            </w:pPr>
            <w:r w:rsidRPr="002D0B1C">
              <w:rPr>
                <w:sz w:val="22"/>
                <w:szCs w:val="22"/>
              </w:rPr>
              <w:t>Х</w:t>
            </w:r>
          </w:p>
        </w:tc>
        <w:tc>
          <w:tcPr>
            <w:tcW w:w="1160" w:type="dxa"/>
            <w:tcBorders>
              <w:top w:val="nil"/>
              <w:left w:val="nil"/>
              <w:bottom w:val="single" w:sz="4" w:space="0" w:color="auto"/>
              <w:right w:val="single" w:sz="4" w:space="0" w:color="auto"/>
            </w:tcBorders>
            <w:shd w:val="clear" w:color="auto" w:fill="auto"/>
            <w:noWrap/>
            <w:vAlign w:val="center"/>
            <w:hideMark/>
          </w:tcPr>
          <w:p w:rsidR="002D0B1C" w:rsidRPr="002D0B1C" w:rsidRDefault="002D0B1C" w:rsidP="002D0B1C">
            <w:pPr>
              <w:jc w:val="center"/>
              <w:rPr>
                <w:color w:val="000000"/>
                <w:sz w:val="22"/>
                <w:szCs w:val="22"/>
              </w:rPr>
            </w:pPr>
            <w:r w:rsidRPr="002D0B1C">
              <w:rPr>
                <w:color w:val="000000"/>
                <w:sz w:val="22"/>
                <w:szCs w:val="22"/>
              </w:rPr>
              <w:t>1</w:t>
            </w:r>
          </w:p>
        </w:tc>
        <w:tc>
          <w:tcPr>
            <w:tcW w:w="1180" w:type="dxa"/>
            <w:tcBorders>
              <w:top w:val="nil"/>
              <w:left w:val="nil"/>
              <w:bottom w:val="single" w:sz="4" w:space="0" w:color="auto"/>
              <w:right w:val="single" w:sz="4" w:space="0" w:color="auto"/>
            </w:tcBorders>
            <w:shd w:val="clear" w:color="auto" w:fill="auto"/>
            <w:noWrap/>
            <w:vAlign w:val="center"/>
            <w:hideMark/>
          </w:tcPr>
          <w:p w:rsidR="002D0B1C" w:rsidRPr="002D0B1C" w:rsidRDefault="002D0B1C" w:rsidP="002D0B1C">
            <w:pPr>
              <w:jc w:val="center"/>
              <w:rPr>
                <w:color w:val="000000"/>
                <w:sz w:val="22"/>
                <w:szCs w:val="22"/>
              </w:rPr>
            </w:pPr>
            <w:r w:rsidRPr="002D0B1C">
              <w:rPr>
                <w:color w:val="000000"/>
                <w:sz w:val="22"/>
                <w:szCs w:val="22"/>
              </w:rPr>
              <w:t>1</w:t>
            </w:r>
          </w:p>
        </w:tc>
        <w:tc>
          <w:tcPr>
            <w:tcW w:w="1180" w:type="dxa"/>
            <w:tcBorders>
              <w:top w:val="nil"/>
              <w:left w:val="nil"/>
              <w:bottom w:val="single" w:sz="4" w:space="0" w:color="auto"/>
              <w:right w:val="single" w:sz="4" w:space="0" w:color="auto"/>
            </w:tcBorders>
            <w:shd w:val="clear" w:color="auto" w:fill="auto"/>
            <w:noWrap/>
            <w:vAlign w:val="center"/>
            <w:hideMark/>
          </w:tcPr>
          <w:p w:rsidR="002D0B1C" w:rsidRPr="002D0B1C" w:rsidRDefault="002D0B1C" w:rsidP="002D0B1C">
            <w:pPr>
              <w:jc w:val="center"/>
              <w:rPr>
                <w:color w:val="000000"/>
                <w:sz w:val="22"/>
                <w:szCs w:val="22"/>
              </w:rPr>
            </w:pPr>
            <w:r w:rsidRPr="002D0B1C">
              <w:rPr>
                <w:color w:val="000000"/>
                <w:sz w:val="22"/>
                <w:szCs w:val="22"/>
              </w:rPr>
              <w:t>1</w:t>
            </w:r>
          </w:p>
        </w:tc>
        <w:tc>
          <w:tcPr>
            <w:tcW w:w="1000" w:type="dxa"/>
            <w:tcBorders>
              <w:top w:val="nil"/>
              <w:left w:val="nil"/>
              <w:bottom w:val="single" w:sz="4" w:space="0" w:color="auto"/>
              <w:right w:val="single" w:sz="4" w:space="0" w:color="auto"/>
            </w:tcBorders>
            <w:shd w:val="clear" w:color="auto" w:fill="auto"/>
            <w:noWrap/>
            <w:vAlign w:val="center"/>
            <w:hideMark/>
          </w:tcPr>
          <w:p w:rsidR="002D0B1C" w:rsidRPr="002D0B1C" w:rsidRDefault="002D0B1C" w:rsidP="002D0B1C">
            <w:pPr>
              <w:jc w:val="center"/>
              <w:rPr>
                <w:color w:val="000000"/>
                <w:sz w:val="22"/>
                <w:szCs w:val="22"/>
              </w:rPr>
            </w:pPr>
            <w:r w:rsidRPr="002D0B1C">
              <w:rPr>
                <w:color w:val="000000"/>
                <w:sz w:val="22"/>
                <w:szCs w:val="22"/>
              </w:rPr>
              <w:t>1</w:t>
            </w:r>
          </w:p>
        </w:tc>
      </w:tr>
      <w:tr w:rsidR="002D0B1C" w:rsidRPr="002D0B1C" w:rsidTr="00592D7E">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D0B1C" w:rsidRPr="002D0B1C" w:rsidRDefault="002D0B1C" w:rsidP="002D0B1C">
            <w:pPr>
              <w:jc w:val="center"/>
              <w:rPr>
                <w:color w:val="000000"/>
                <w:sz w:val="22"/>
                <w:szCs w:val="22"/>
              </w:rPr>
            </w:pPr>
            <w:r w:rsidRPr="002D0B1C">
              <w:rPr>
                <w:color w:val="000000"/>
                <w:sz w:val="22"/>
                <w:szCs w:val="22"/>
              </w:rPr>
              <w:t>5</w:t>
            </w:r>
          </w:p>
        </w:tc>
        <w:tc>
          <w:tcPr>
            <w:tcW w:w="3891" w:type="dxa"/>
            <w:tcBorders>
              <w:top w:val="nil"/>
              <w:left w:val="nil"/>
              <w:bottom w:val="single" w:sz="4" w:space="0" w:color="auto"/>
              <w:right w:val="single" w:sz="4" w:space="0" w:color="auto"/>
            </w:tcBorders>
            <w:shd w:val="clear" w:color="auto" w:fill="auto"/>
            <w:vAlign w:val="center"/>
            <w:hideMark/>
          </w:tcPr>
          <w:p w:rsidR="002D0B1C" w:rsidRPr="002D0B1C" w:rsidRDefault="002D0B1C" w:rsidP="002D0B1C">
            <w:pPr>
              <w:rPr>
                <w:color w:val="000000"/>
                <w:sz w:val="22"/>
                <w:szCs w:val="22"/>
              </w:rPr>
            </w:pPr>
            <w:r w:rsidRPr="002D0B1C">
              <w:rPr>
                <w:color w:val="000000"/>
                <w:sz w:val="22"/>
                <w:szCs w:val="22"/>
              </w:rPr>
              <w:t>Норматив зачисления в консолидированный бюджет субъекта,%</w:t>
            </w:r>
          </w:p>
        </w:tc>
        <w:tc>
          <w:tcPr>
            <w:tcW w:w="900" w:type="dxa"/>
            <w:tcBorders>
              <w:top w:val="nil"/>
              <w:left w:val="nil"/>
              <w:bottom w:val="single" w:sz="4" w:space="0" w:color="000000"/>
              <w:right w:val="single" w:sz="4" w:space="0" w:color="000000"/>
            </w:tcBorders>
            <w:shd w:val="clear" w:color="000000" w:fill="F2F2F2"/>
            <w:vAlign w:val="center"/>
            <w:hideMark/>
          </w:tcPr>
          <w:p w:rsidR="002D0B1C" w:rsidRPr="002D0B1C" w:rsidRDefault="002D0B1C" w:rsidP="002D0B1C">
            <w:pPr>
              <w:jc w:val="center"/>
              <w:rPr>
                <w:sz w:val="22"/>
                <w:szCs w:val="22"/>
              </w:rPr>
            </w:pPr>
            <w:r w:rsidRPr="002D0B1C">
              <w:rPr>
                <w:sz w:val="22"/>
                <w:szCs w:val="22"/>
              </w:rPr>
              <w:t>Х</w:t>
            </w:r>
          </w:p>
        </w:tc>
        <w:tc>
          <w:tcPr>
            <w:tcW w:w="1160" w:type="dxa"/>
            <w:tcBorders>
              <w:top w:val="nil"/>
              <w:left w:val="nil"/>
              <w:bottom w:val="single" w:sz="4" w:space="0" w:color="auto"/>
              <w:right w:val="single" w:sz="4" w:space="0" w:color="auto"/>
            </w:tcBorders>
            <w:shd w:val="clear" w:color="auto" w:fill="auto"/>
            <w:noWrap/>
            <w:vAlign w:val="center"/>
            <w:hideMark/>
          </w:tcPr>
          <w:p w:rsidR="002D0B1C" w:rsidRPr="002D0B1C" w:rsidRDefault="002D0B1C" w:rsidP="002D0B1C">
            <w:pPr>
              <w:jc w:val="center"/>
              <w:rPr>
                <w:color w:val="000000"/>
                <w:sz w:val="22"/>
                <w:szCs w:val="22"/>
              </w:rPr>
            </w:pPr>
            <w:r w:rsidRPr="002D0B1C">
              <w:rPr>
                <w:color w:val="000000"/>
                <w:sz w:val="22"/>
                <w:szCs w:val="22"/>
              </w:rPr>
              <w:t>80</w:t>
            </w:r>
          </w:p>
        </w:tc>
        <w:tc>
          <w:tcPr>
            <w:tcW w:w="1180" w:type="dxa"/>
            <w:tcBorders>
              <w:top w:val="nil"/>
              <w:left w:val="nil"/>
              <w:bottom w:val="single" w:sz="4" w:space="0" w:color="auto"/>
              <w:right w:val="single" w:sz="4" w:space="0" w:color="auto"/>
            </w:tcBorders>
            <w:shd w:val="clear" w:color="auto" w:fill="auto"/>
            <w:noWrap/>
            <w:vAlign w:val="center"/>
            <w:hideMark/>
          </w:tcPr>
          <w:p w:rsidR="002D0B1C" w:rsidRPr="002D0B1C" w:rsidRDefault="002D0B1C" w:rsidP="002D0B1C">
            <w:pPr>
              <w:jc w:val="center"/>
              <w:rPr>
                <w:color w:val="000000"/>
                <w:sz w:val="22"/>
                <w:szCs w:val="22"/>
              </w:rPr>
            </w:pPr>
            <w:r w:rsidRPr="002D0B1C">
              <w:rPr>
                <w:color w:val="000000"/>
                <w:sz w:val="22"/>
                <w:szCs w:val="22"/>
              </w:rPr>
              <w:t>80</w:t>
            </w:r>
          </w:p>
        </w:tc>
        <w:tc>
          <w:tcPr>
            <w:tcW w:w="1180" w:type="dxa"/>
            <w:tcBorders>
              <w:top w:val="nil"/>
              <w:left w:val="nil"/>
              <w:bottom w:val="single" w:sz="4" w:space="0" w:color="auto"/>
              <w:right w:val="single" w:sz="4" w:space="0" w:color="auto"/>
            </w:tcBorders>
            <w:shd w:val="clear" w:color="auto" w:fill="auto"/>
            <w:noWrap/>
            <w:vAlign w:val="center"/>
            <w:hideMark/>
          </w:tcPr>
          <w:p w:rsidR="002D0B1C" w:rsidRPr="002D0B1C" w:rsidRDefault="002D0B1C" w:rsidP="002D0B1C">
            <w:pPr>
              <w:jc w:val="center"/>
              <w:rPr>
                <w:color w:val="000000"/>
                <w:sz w:val="22"/>
                <w:szCs w:val="22"/>
              </w:rPr>
            </w:pPr>
            <w:r w:rsidRPr="002D0B1C">
              <w:rPr>
                <w:color w:val="000000"/>
                <w:sz w:val="22"/>
                <w:szCs w:val="22"/>
              </w:rPr>
              <w:t>80</w:t>
            </w:r>
          </w:p>
        </w:tc>
        <w:tc>
          <w:tcPr>
            <w:tcW w:w="1000" w:type="dxa"/>
            <w:tcBorders>
              <w:top w:val="nil"/>
              <w:left w:val="nil"/>
              <w:bottom w:val="single" w:sz="4" w:space="0" w:color="auto"/>
              <w:right w:val="single" w:sz="4" w:space="0" w:color="auto"/>
            </w:tcBorders>
            <w:shd w:val="clear" w:color="auto" w:fill="auto"/>
            <w:noWrap/>
            <w:vAlign w:val="center"/>
            <w:hideMark/>
          </w:tcPr>
          <w:p w:rsidR="002D0B1C" w:rsidRPr="002D0B1C" w:rsidRDefault="002D0B1C" w:rsidP="002D0B1C">
            <w:pPr>
              <w:jc w:val="center"/>
              <w:rPr>
                <w:color w:val="000000"/>
                <w:sz w:val="22"/>
                <w:szCs w:val="22"/>
              </w:rPr>
            </w:pPr>
            <w:r w:rsidRPr="002D0B1C">
              <w:rPr>
                <w:color w:val="000000"/>
                <w:sz w:val="22"/>
                <w:szCs w:val="22"/>
              </w:rPr>
              <w:t>80</w:t>
            </w:r>
          </w:p>
        </w:tc>
      </w:tr>
      <w:tr w:rsidR="002D0B1C" w:rsidRPr="002D0B1C" w:rsidTr="00592D7E">
        <w:trPr>
          <w:trHeight w:val="9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D0B1C" w:rsidRPr="002D0B1C" w:rsidRDefault="002D0B1C" w:rsidP="002D0B1C">
            <w:pPr>
              <w:jc w:val="center"/>
              <w:rPr>
                <w:color w:val="000000"/>
                <w:sz w:val="22"/>
                <w:szCs w:val="22"/>
              </w:rPr>
            </w:pPr>
            <w:r w:rsidRPr="002D0B1C">
              <w:rPr>
                <w:color w:val="000000"/>
                <w:sz w:val="22"/>
                <w:szCs w:val="22"/>
              </w:rPr>
              <w:t>6</w:t>
            </w:r>
          </w:p>
        </w:tc>
        <w:tc>
          <w:tcPr>
            <w:tcW w:w="3891" w:type="dxa"/>
            <w:tcBorders>
              <w:top w:val="nil"/>
              <w:left w:val="nil"/>
              <w:bottom w:val="single" w:sz="4" w:space="0" w:color="auto"/>
              <w:right w:val="single" w:sz="4" w:space="0" w:color="auto"/>
            </w:tcBorders>
            <w:shd w:val="clear" w:color="auto" w:fill="auto"/>
            <w:vAlign w:val="center"/>
            <w:hideMark/>
          </w:tcPr>
          <w:p w:rsidR="002D0B1C" w:rsidRPr="002D0B1C" w:rsidRDefault="002D0B1C" w:rsidP="002D0B1C">
            <w:pPr>
              <w:rPr>
                <w:color w:val="000000"/>
                <w:sz w:val="22"/>
                <w:szCs w:val="22"/>
              </w:rPr>
            </w:pPr>
            <w:r w:rsidRPr="002D0B1C">
              <w:rPr>
                <w:color w:val="000000"/>
                <w:sz w:val="22"/>
                <w:szCs w:val="22"/>
              </w:rPr>
              <w:t xml:space="preserve">Прогноз поступлений сбора с учетом норматива зачисления в бюджет субъекта, </w:t>
            </w:r>
            <w:r w:rsidRPr="002D0B1C">
              <w:rPr>
                <w:b/>
                <w:color w:val="000000"/>
                <w:sz w:val="22"/>
                <w:szCs w:val="22"/>
              </w:rPr>
              <w:t>с учетом округления</w:t>
            </w:r>
            <w:r w:rsidRPr="002D0B1C">
              <w:rPr>
                <w:color w:val="000000"/>
                <w:sz w:val="22"/>
                <w:szCs w:val="22"/>
              </w:rPr>
              <w:t xml:space="preserve"> </w:t>
            </w:r>
          </w:p>
          <w:p w:rsidR="002D0B1C" w:rsidRPr="002D0B1C" w:rsidRDefault="002D0B1C" w:rsidP="002D0B1C">
            <w:pPr>
              <w:rPr>
                <w:color w:val="000000"/>
                <w:sz w:val="22"/>
                <w:szCs w:val="22"/>
              </w:rPr>
            </w:pPr>
            <w:r w:rsidRPr="002D0B1C">
              <w:rPr>
                <w:color w:val="000000"/>
                <w:sz w:val="22"/>
                <w:szCs w:val="22"/>
              </w:rPr>
              <w:t xml:space="preserve">тыс. рублей </w:t>
            </w:r>
            <w:r w:rsidRPr="002D0B1C">
              <w:rPr>
                <w:color w:val="000000"/>
                <w:sz w:val="22"/>
                <w:szCs w:val="22"/>
              </w:rPr>
              <w:br/>
              <w:t>((стр.4*стр.5/100)</w:t>
            </w:r>
          </w:p>
        </w:tc>
        <w:tc>
          <w:tcPr>
            <w:tcW w:w="900" w:type="dxa"/>
            <w:tcBorders>
              <w:top w:val="nil"/>
              <w:left w:val="nil"/>
              <w:bottom w:val="single" w:sz="4" w:space="0" w:color="000000"/>
              <w:right w:val="single" w:sz="4" w:space="0" w:color="000000"/>
            </w:tcBorders>
            <w:shd w:val="clear" w:color="000000" w:fill="F2F2F2"/>
            <w:vAlign w:val="center"/>
            <w:hideMark/>
          </w:tcPr>
          <w:p w:rsidR="002D0B1C" w:rsidRPr="002D0B1C" w:rsidRDefault="002D0B1C" w:rsidP="002D0B1C">
            <w:pPr>
              <w:jc w:val="center"/>
              <w:rPr>
                <w:sz w:val="22"/>
                <w:szCs w:val="22"/>
              </w:rPr>
            </w:pPr>
            <w:r w:rsidRPr="002D0B1C">
              <w:rPr>
                <w:sz w:val="22"/>
                <w:szCs w:val="22"/>
              </w:rPr>
              <w:t>1</w:t>
            </w:r>
          </w:p>
        </w:tc>
        <w:tc>
          <w:tcPr>
            <w:tcW w:w="1160" w:type="dxa"/>
            <w:tcBorders>
              <w:top w:val="nil"/>
              <w:left w:val="nil"/>
              <w:bottom w:val="single" w:sz="4" w:space="0" w:color="auto"/>
              <w:right w:val="single" w:sz="4" w:space="0" w:color="auto"/>
            </w:tcBorders>
            <w:shd w:val="clear" w:color="auto" w:fill="auto"/>
            <w:noWrap/>
            <w:vAlign w:val="center"/>
            <w:hideMark/>
          </w:tcPr>
          <w:p w:rsidR="002D0B1C" w:rsidRPr="002D0B1C" w:rsidRDefault="002D0B1C" w:rsidP="002D0B1C">
            <w:pPr>
              <w:jc w:val="center"/>
              <w:rPr>
                <w:color w:val="000000"/>
                <w:sz w:val="22"/>
                <w:szCs w:val="22"/>
              </w:rPr>
            </w:pPr>
            <w:r w:rsidRPr="002D0B1C">
              <w:rPr>
                <w:color w:val="000000"/>
                <w:sz w:val="22"/>
                <w:szCs w:val="22"/>
              </w:rPr>
              <w:t>1</w:t>
            </w:r>
          </w:p>
        </w:tc>
        <w:tc>
          <w:tcPr>
            <w:tcW w:w="1180" w:type="dxa"/>
            <w:tcBorders>
              <w:top w:val="nil"/>
              <w:left w:val="nil"/>
              <w:bottom w:val="single" w:sz="4" w:space="0" w:color="auto"/>
              <w:right w:val="single" w:sz="4" w:space="0" w:color="auto"/>
            </w:tcBorders>
            <w:shd w:val="clear" w:color="auto" w:fill="auto"/>
            <w:noWrap/>
            <w:vAlign w:val="center"/>
            <w:hideMark/>
          </w:tcPr>
          <w:p w:rsidR="002D0B1C" w:rsidRPr="002D0B1C" w:rsidRDefault="002D0B1C" w:rsidP="002D0B1C">
            <w:pPr>
              <w:jc w:val="center"/>
              <w:rPr>
                <w:color w:val="000000"/>
                <w:sz w:val="22"/>
                <w:szCs w:val="22"/>
              </w:rPr>
            </w:pPr>
            <w:r w:rsidRPr="002D0B1C">
              <w:rPr>
                <w:color w:val="000000"/>
                <w:sz w:val="22"/>
                <w:szCs w:val="22"/>
              </w:rPr>
              <w:t>1</w:t>
            </w:r>
          </w:p>
        </w:tc>
        <w:tc>
          <w:tcPr>
            <w:tcW w:w="1180" w:type="dxa"/>
            <w:tcBorders>
              <w:top w:val="nil"/>
              <w:left w:val="nil"/>
              <w:bottom w:val="single" w:sz="4" w:space="0" w:color="auto"/>
              <w:right w:val="single" w:sz="4" w:space="0" w:color="auto"/>
            </w:tcBorders>
            <w:shd w:val="clear" w:color="auto" w:fill="auto"/>
            <w:noWrap/>
            <w:vAlign w:val="center"/>
            <w:hideMark/>
          </w:tcPr>
          <w:p w:rsidR="002D0B1C" w:rsidRPr="002D0B1C" w:rsidRDefault="002D0B1C" w:rsidP="002D0B1C">
            <w:pPr>
              <w:jc w:val="center"/>
              <w:rPr>
                <w:color w:val="000000"/>
                <w:sz w:val="22"/>
                <w:szCs w:val="22"/>
              </w:rPr>
            </w:pPr>
            <w:r w:rsidRPr="002D0B1C">
              <w:rPr>
                <w:color w:val="000000"/>
                <w:sz w:val="22"/>
                <w:szCs w:val="22"/>
              </w:rPr>
              <w:t>1</w:t>
            </w:r>
          </w:p>
        </w:tc>
        <w:tc>
          <w:tcPr>
            <w:tcW w:w="1000" w:type="dxa"/>
            <w:tcBorders>
              <w:top w:val="nil"/>
              <w:left w:val="nil"/>
              <w:bottom w:val="single" w:sz="4" w:space="0" w:color="auto"/>
              <w:right w:val="single" w:sz="4" w:space="0" w:color="auto"/>
            </w:tcBorders>
            <w:shd w:val="clear" w:color="auto" w:fill="auto"/>
            <w:noWrap/>
            <w:vAlign w:val="center"/>
            <w:hideMark/>
          </w:tcPr>
          <w:p w:rsidR="002D0B1C" w:rsidRPr="002D0B1C" w:rsidRDefault="002D0B1C" w:rsidP="002D0B1C">
            <w:pPr>
              <w:jc w:val="center"/>
              <w:rPr>
                <w:color w:val="000000"/>
                <w:sz w:val="22"/>
                <w:szCs w:val="22"/>
              </w:rPr>
            </w:pPr>
            <w:r w:rsidRPr="002D0B1C">
              <w:rPr>
                <w:color w:val="000000"/>
                <w:sz w:val="22"/>
                <w:szCs w:val="22"/>
              </w:rPr>
              <w:t>1</w:t>
            </w:r>
          </w:p>
        </w:tc>
      </w:tr>
    </w:tbl>
    <w:p w:rsidR="002D0B1C" w:rsidRPr="002D0B1C" w:rsidRDefault="002D0B1C" w:rsidP="002D0B1C">
      <w:pPr>
        <w:shd w:val="clear" w:color="auto" w:fill="FFFFFF"/>
        <w:tabs>
          <w:tab w:val="right" w:pos="-3240"/>
        </w:tabs>
        <w:ind w:firstLine="709"/>
        <w:jc w:val="both"/>
        <w:rPr>
          <w:sz w:val="28"/>
          <w:szCs w:val="28"/>
        </w:rPr>
      </w:pPr>
    </w:p>
    <w:p w:rsidR="002D0B1C" w:rsidRPr="002D0B1C" w:rsidRDefault="002D0B1C" w:rsidP="002D0B1C">
      <w:pPr>
        <w:ind w:firstLine="720"/>
        <w:jc w:val="both"/>
        <w:rPr>
          <w:sz w:val="28"/>
          <w:szCs w:val="28"/>
        </w:rPr>
      </w:pPr>
      <w:r w:rsidRPr="002D0B1C">
        <w:rPr>
          <w:sz w:val="28"/>
          <w:szCs w:val="28"/>
        </w:rPr>
        <w:t xml:space="preserve">Оценка 2022 год – 1,0 тыс. руб., </w:t>
      </w:r>
    </w:p>
    <w:p w:rsidR="002D0B1C" w:rsidRPr="002D0B1C" w:rsidRDefault="002D0B1C" w:rsidP="002D0B1C">
      <w:pPr>
        <w:ind w:firstLine="720"/>
        <w:jc w:val="both"/>
        <w:rPr>
          <w:sz w:val="28"/>
          <w:szCs w:val="28"/>
        </w:rPr>
      </w:pPr>
      <w:r w:rsidRPr="002D0B1C">
        <w:rPr>
          <w:sz w:val="28"/>
          <w:szCs w:val="28"/>
        </w:rPr>
        <w:t>Прогноз на 2023 год – 1,0 тыс. руб.</w:t>
      </w:r>
    </w:p>
    <w:p w:rsidR="002D0B1C" w:rsidRPr="002D0B1C" w:rsidRDefault="002D0B1C" w:rsidP="002D0B1C">
      <w:pPr>
        <w:ind w:firstLine="720"/>
        <w:jc w:val="both"/>
        <w:rPr>
          <w:sz w:val="28"/>
          <w:szCs w:val="28"/>
        </w:rPr>
      </w:pPr>
      <w:r w:rsidRPr="002D0B1C">
        <w:rPr>
          <w:sz w:val="28"/>
          <w:szCs w:val="28"/>
        </w:rPr>
        <w:t>Прогноз на 2024 год – 1,0 тыс. руб.</w:t>
      </w:r>
    </w:p>
    <w:p w:rsidR="002D0B1C" w:rsidRPr="002D0B1C" w:rsidRDefault="002D0B1C" w:rsidP="002D0B1C">
      <w:pPr>
        <w:ind w:firstLine="720"/>
        <w:jc w:val="both"/>
        <w:rPr>
          <w:sz w:val="28"/>
          <w:szCs w:val="28"/>
        </w:rPr>
      </w:pPr>
      <w:r w:rsidRPr="002D0B1C">
        <w:rPr>
          <w:sz w:val="28"/>
          <w:szCs w:val="28"/>
        </w:rPr>
        <w:t xml:space="preserve">Прогноз на 2025 год – 1,0 тыс. руб. </w:t>
      </w:r>
    </w:p>
    <w:p w:rsidR="002D0B1C" w:rsidRDefault="002D0B1C" w:rsidP="002D0B1C">
      <w:pPr>
        <w:spacing w:after="120"/>
        <w:ind w:firstLine="709"/>
        <w:jc w:val="both"/>
        <w:rPr>
          <w:sz w:val="28"/>
          <w:szCs w:val="28"/>
        </w:rPr>
      </w:pPr>
    </w:p>
    <w:p w:rsidR="007464DE" w:rsidRDefault="007464DE" w:rsidP="007464DE">
      <w:pPr>
        <w:autoSpaceDE w:val="0"/>
        <w:autoSpaceDN w:val="0"/>
        <w:adjustRightInd w:val="0"/>
        <w:ind w:firstLine="709"/>
        <w:jc w:val="both"/>
        <w:rPr>
          <w:b/>
          <w:sz w:val="28"/>
          <w:szCs w:val="28"/>
        </w:rPr>
      </w:pPr>
      <w:r w:rsidRPr="007464DE">
        <w:rPr>
          <w:b/>
          <w:sz w:val="28"/>
          <w:szCs w:val="28"/>
        </w:rPr>
        <w:t>Прогноз по с</w:t>
      </w:r>
      <w:r w:rsidRPr="002D0B1C">
        <w:rPr>
          <w:b/>
          <w:bCs/>
          <w:iCs/>
          <w:sz w:val="28"/>
          <w:szCs w:val="28"/>
        </w:rPr>
        <w:t>бор</w:t>
      </w:r>
      <w:r w:rsidRPr="007464DE">
        <w:rPr>
          <w:b/>
          <w:bCs/>
          <w:iCs/>
          <w:sz w:val="28"/>
          <w:szCs w:val="28"/>
        </w:rPr>
        <w:t>у</w:t>
      </w:r>
      <w:r w:rsidRPr="002D0B1C">
        <w:rPr>
          <w:b/>
          <w:bCs/>
          <w:iCs/>
          <w:sz w:val="28"/>
          <w:szCs w:val="28"/>
        </w:rPr>
        <w:t xml:space="preserve"> за пользование объектами животного мира</w:t>
      </w:r>
      <w:r>
        <w:rPr>
          <w:b/>
          <w:bCs/>
          <w:iCs/>
          <w:sz w:val="28"/>
          <w:szCs w:val="28"/>
        </w:rPr>
        <w:t xml:space="preserve"> и за </w:t>
      </w:r>
      <w:r w:rsidRPr="002D0B1C">
        <w:rPr>
          <w:b/>
          <w:sz w:val="28"/>
          <w:szCs w:val="28"/>
        </w:rPr>
        <w:t>пользование объектами   водных биологических ресурсов</w:t>
      </w:r>
      <w:r>
        <w:rPr>
          <w:b/>
          <w:sz w:val="28"/>
          <w:szCs w:val="28"/>
        </w:rPr>
        <w:t xml:space="preserve"> </w:t>
      </w:r>
      <w:r w:rsidRPr="002D0B1C">
        <w:rPr>
          <w:b/>
          <w:sz w:val="28"/>
          <w:szCs w:val="28"/>
        </w:rPr>
        <w:t>(по внутренним водным объектам)</w:t>
      </w:r>
      <w:r>
        <w:rPr>
          <w:b/>
          <w:sz w:val="28"/>
          <w:szCs w:val="28"/>
        </w:rPr>
        <w:t xml:space="preserve"> всего:</w:t>
      </w:r>
    </w:p>
    <w:p w:rsidR="007464DE" w:rsidRDefault="007464DE" w:rsidP="007464DE">
      <w:pPr>
        <w:autoSpaceDE w:val="0"/>
        <w:autoSpaceDN w:val="0"/>
        <w:adjustRightInd w:val="0"/>
        <w:jc w:val="both"/>
        <w:rPr>
          <w:b/>
          <w:sz w:val="28"/>
          <w:szCs w:val="28"/>
        </w:rPr>
      </w:pPr>
      <w:r>
        <w:rPr>
          <w:b/>
          <w:sz w:val="28"/>
          <w:szCs w:val="28"/>
        </w:rPr>
        <w:t>на 2023 год =</w:t>
      </w:r>
      <w:r w:rsidRPr="00DF3598">
        <w:rPr>
          <w:sz w:val="28"/>
          <w:szCs w:val="28"/>
        </w:rPr>
        <w:t>6 805,0+1,0</w:t>
      </w:r>
      <w:r>
        <w:rPr>
          <w:b/>
          <w:sz w:val="28"/>
          <w:szCs w:val="28"/>
        </w:rPr>
        <w:t>=6 806,0 тыс. руб.;</w:t>
      </w:r>
    </w:p>
    <w:p w:rsidR="007464DE" w:rsidRDefault="007464DE" w:rsidP="007464DE">
      <w:pPr>
        <w:autoSpaceDE w:val="0"/>
        <w:autoSpaceDN w:val="0"/>
        <w:adjustRightInd w:val="0"/>
        <w:jc w:val="both"/>
        <w:rPr>
          <w:b/>
          <w:sz w:val="28"/>
          <w:szCs w:val="28"/>
        </w:rPr>
      </w:pPr>
      <w:r>
        <w:rPr>
          <w:b/>
          <w:sz w:val="28"/>
          <w:szCs w:val="28"/>
        </w:rPr>
        <w:t>на 2024 год =</w:t>
      </w:r>
      <w:r w:rsidRPr="00DF3598">
        <w:rPr>
          <w:sz w:val="28"/>
          <w:szCs w:val="28"/>
        </w:rPr>
        <w:t>6 805,0+1,0</w:t>
      </w:r>
      <w:r>
        <w:rPr>
          <w:b/>
          <w:sz w:val="28"/>
          <w:szCs w:val="28"/>
        </w:rPr>
        <w:t>=6 806,0 тыс. руб.;</w:t>
      </w:r>
    </w:p>
    <w:p w:rsidR="007464DE" w:rsidRDefault="007464DE" w:rsidP="007464DE">
      <w:pPr>
        <w:autoSpaceDE w:val="0"/>
        <w:autoSpaceDN w:val="0"/>
        <w:adjustRightInd w:val="0"/>
        <w:jc w:val="both"/>
        <w:rPr>
          <w:b/>
          <w:sz w:val="28"/>
          <w:szCs w:val="28"/>
        </w:rPr>
      </w:pPr>
      <w:r>
        <w:rPr>
          <w:b/>
          <w:sz w:val="28"/>
          <w:szCs w:val="28"/>
        </w:rPr>
        <w:t>на 2025 год =</w:t>
      </w:r>
      <w:r w:rsidRPr="00DF3598">
        <w:rPr>
          <w:sz w:val="28"/>
          <w:szCs w:val="28"/>
        </w:rPr>
        <w:t>6 805,0+1,0</w:t>
      </w:r>
      <w:r>
        <w:rPr>
          <w:b/>
          <w:sz w:val="28"/>
          <w:szCs w:val="28"/>
        </w:rPr>
        <w:t>=6 806,0 тыс. руб.;</w:t>
      </w:r>
    </w:p>
    <w:p w:rsidR="007464DE" w:rsidRDefault="007464DE" w:rsidP="007464DE">
      <w:pPr>
        <w:autoSpaceDE w:val="0"/>
        <w:autoSpaceDN w:val="0"/>
        <w:adjustRightInd w:val="0"/>
        <w:jc w:val="both"/>
        <w:rPr>
          <w:b/>
          <w:sz w:val="28"/>
          <w:szCs w:val="28"/>
        </w:rPr>
      </w:pPr>
    </w:p>
    <w:p w:rsidR="007464DE" w:rsidRPr="002D0B1C" w:rsidRDefault="007464DE" w:rsidP="007464DE">
      <w:pPr>
        <w:spacing w:after="120"/>
        <w:ind w:firstLine="709"/>
        <w:jc w:val="both"/>
        <w:rPr>
          <w:sz w:val="28"/>
          <w:szCs w:val="28"/>
        </w:rPr>
      </w:pPr>
    </w:p>
    <w:p w:rsidR="00A92019" w:rsidRDefault="00A92019" w:rsidP="00A92019">
      <w:pPr>
        <w:jc w:val="center"/>
        <w:rPr>
          <w:b/>
          <w:sz w:val="28"/>
          <w:szCs w:val="28"/>
        </w:rPr>
      </w:pPr>
    </w:p>
    <w:p w:rsidR="00A92019" w:rsidRPr="0070319C" w:rsidRDefault="00A92019" w:rsidP="002B4BC0">
      <w:pPr>
        <w:pStyle w:val="21"/>
        <w:jc w:val="center"/>
        <w:outlineLvl w:val="0"/>
        <w:rPr>
          <w:b/>
          <w:color w:val="000000" w:themeColor="text1"/>
        </w:rPr>
      </w:pPr>
      <w:r w:rsidRPr="0070319C">
        <w:rPr>
          <w:b/>
          <w:color w:val="000000" w:themeColor="text1"/>
        </w:rPr>
        <w:t>Г</w:t>
      </w:r>
      <w:r w:rsidR="002B4BC0">
        <w:rPr>
          <w:b/>
          <w:color w:val="000000" w:themeColor="text1"/>
        </w:rPr>
        <w:t>ОСУДАРСТВЕННАЯ ПОШЛИНА</w:t>
      </w:r>
    </w:p>
    <w:p w:rsidR="00A92019" w:rsidRDefault="00A92019" w:rsidP="002B4BC0">
      <w:pPr>
        <w:pStyle w:val="21"/>
        <w:jc w:val="center"/>
        <w:outlineLvl w:val="0"/>
        <w:rPr>
          <w:color w:val="000000" w:themeColor="text1"/>
        </w:rPr>
      </w:pPr>
      <w:r w:rsidRPr="00450738">
        <w:rPr>
          <w:color w:val="000000" w:themeColor="text1"/>
        </w:rPr>
        <w:t>(000 1 08 00000 00 0000 000)</w:t>
      </w:r>
    </w:p>
    <w:p w:rsidR="00A92019" w:rsidRPr="00450738" w:rsidRDefault="00A92019" w:rsidP="00A92019">
      <w:pPr>
        <w:pStyle w:val="21"/>
        <w:jc w:val="center"/>
        <w:rPr>
          <w:color w:val="000000" w:themeColor="text1"/>
        </w:rPr>
      </w:pPr>
    </w:p>
    <w:p w:rsidR="00A92019" w:rsidRDefault="00A92019" w:rsidP="00A92019">
      <w:pPr>
        <w:pStyle w:val="21"/>
        <w:rPr>
          <w:bCs/>
        </w:rPr>
      </w:pPr>
      <w:r w:rsidRPr="006C45AE">
        <w:rPr>
          <w:bCs/>
        </w:rPr>
        <w:t xml:space="preserve">Сумма прогноза государственной пошлины, подлежащей зачислению </w:t>
      </w:r>
      <w:r w:rsidRPr="006C45AE">
        <w:rPr>
          <w:bCs/>
        </w:rPr>
        <w:br/>
        <w:t xml:space="preserve">в областной бюджет Тверской области, определена на основании данных, предоставленных главными администраторами </w:t>
      </w:r>
      <w:r>
        <w:rPr>
          <w:bCs/>
        </w:rPr>
        <w:t>доходов бюджета,</w:t>
      </w:r>
      <w:r w:rsidRPr="006C45AE">
        <w:rPr>
          <w:bCs/>
        </w:rPr>
        <w:t xml:space="preserve"> по следующим кодам бюджетной классификации доходов:</w:t>
      </w:r>
    </w:p>
    <w:p w:rsidR="00F374DD" w:rsidRDefault="00A92019" w:rsidP="00A92019">
      <w:pPr>
        <w:pStyle w:val="21"/>
        <w:ind w:left="709"/>
        <w:jc w:val="right"/>
      </w:pPr>
      <w:r w:rsidRPr="006C45AE">
        <w:t xml:space="preserve">                                                                   </w:t>
      </w:r>
    </w:p>
    <w:p w:rsidR="00F374DD" w:rsidRDefault="00F374DD" w:rsidP="00A92019">
      <w:pPr>
        <w:pStyle w:val="21"/>
        <w:ind w:left="709"/>
        <w:jc w:val="right"/>
      </w:pPr>
    </w:p>
    <w:p w:rsidR="00A92019" w:rsidRDefault="00A92019" w:rsidP="00A92019">
      <w:pPr>
        <w:pStyle w:val="21"/>
        <w:ind w:left="709"/>
        <w:jc w:val="right"/>
        <w:rPr>
          <w:color w:val="FF0000"/>
        </w:rPr>
      </w:pPr>
      <w:r w:rsidRPr="006C45AE">
        <w:t>тыс.</w:t>
      </w:r>
      <w:r>
        <w:t xml:space="preserve"> </w:t>
      </w:r>
      <w:r w:rsidRPr="006C45AE">
        <w:t>руб</w:t>
      </w:r>
      <w:r w:rsidRPr="000C7712">
        <w:rPr>
          <w:color w:val="FF0000"/>
        </w:rPr>
        <w:t>.</w:t>
      </w:r>
    </w:p>
    <w:tbl>
      <w:tblPr>
        <w:tblW w:w="10067" w:type="dxa"/>
        <w:tblLook w:val="04A0" w:firstRow="1" w:lastRow="0" w:firstColumn="1" w:lastColumn="0" w:noHBand="0" w:noVBand="1"/>
      </w:tblPr>
      <w:tblGrid>
        <w:gridCol w:w="760"/>
        <w:gridCol w:w="5047"/>
        <w:gridCol w:w="1480"/>
        <w:gridCol w:w="1540"/>
        <w:gridCol w:w="1240"/>
      </w:tblGrid>
      <w:tr w:rsidR="00A92019" w:rsidTr="00592D7E">
        <w:trPr>
          <w:trHeight w:val="490"/>
          <w:tblHead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п/п</w:t>
            </w:r>
          </w:p>
        </w:tc>
        <w:tc>
          <w:tcPr>
            <w:tcW w:w="5047" w:type="dxa"/>
            <w:tcBorders>
              <w:top w:val="single" w:sz="4" w:space="0" w:color="auto"/>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Наименование</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2023 год</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2024 год</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2025 год</w:t>
            </w:r>
          </w:p>
        </w:tc>
      </w:tr>
      <w:tr w:rsidR="00A92019" w:rsidTr="00592D7E">
        <w:trPr>
          <w:trHeight w:val="20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w:t>
            </w:r>
          </w:p>
        </w:tc>
        <w:tc>
          <w:tcPr>
            <w:tcW w:w="5047"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color w:val="000000"/>
                <w:sz w:val="20"/>
                <w:szCs w:val="20"/>
              </w:rPr>
            </w:pPr>
            <w:r>
              <w:rPr>
                <w:color w:val="000000"/>
                <w:sz w:val="20"/>
                <w:szCs w:val="20"/>
              </w:rPr>
              <w:t>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и иными уполномоченными органами (за исключением консульских учреждений Российской Федерации) – ГАДБ Управление Министерства юстиции Российской Федерации по Тверской области</w:t>
            </w:r>
            <w:r>
              <w:rPr>
                <w:color w:val="000000"/>
                <w:sz w:val="20"/>
                <w:szCs w:val="20"/>
              </w:rPr>
              <w:br/>
              <w:t>(КБК 000 1 08 05000 01 0000 110)</w:t>
            </w:r>
          </w:p>
        </w:tc>
        <w:tc>
          <w:tcPr>
            <w:tcW w:w="1480" w:type="dxa"/>
            <w:tcBorders>
              <w:top w:val="nil"/>
              <w:left w:val="nil"/>
              <w:bottom w:val="single" w:sz="4" w:space="0" w:color="auto"/>
              <w:right w:val="single" w:sz="4" w:space="0" w:color="auto"/>
            </w:tcBorders>
            <w:shd w:val="clear" w:color="auto" w:fill="auto"/>
            <w:vAlign w:val="center"/>
            <w:hideMark/>
          </w:tcPr>
          <w:p w:rsidR="00A92019" w:rsidRPr="004B7075" w:rsidRDefault="00A92019" w:rsidP="00592D7E">
            <w:pPr>
              <w:jc w:val="center"/>
              <w:rPr>
                <w:color w:val="000000"/>
                <w:sz w:val="20"/>
                <w:szCs w:val="20"/>
              </w:rPr>
            </w:pPr>
            <w:r w:rsidRPr="004B7075">
              <w:rPr>
                <w:color w:val="000000"/>
                <w:sz w:val="20"/>
                <w:szCs w:val="20"/>
              </w:rPr>
              <w:t> </w:t>
            </w:r>
            <w:r>
              <w:rPr>
                <w:color w:val="000000"/>
                <w:sz w:val="20"/>
                <w:szCs w:val="20"/>
              </w:rPr>
              <w:t>2,4</w:t>
            </w:r>
          </w:p>
        </w:tc>
        <w:tc>
          <w:tcPr>
            <w:tcW w:w="1540" w:type="dxa"/>
            <w:tcBorders>
              <w:top w:val="nil"/>
              <w:left w:val="nil"/>
              <w:bottom w:val="single" w:sz="4" w:space="0" w:color="auto"/>
              <w:right w:val="single" w:sz="4" w:space="0" w:color="auto"/>
            </w:tcBorders>
            <w:shd w:val="clear" w:color="auto" w:fill="auto"/>
            <w:vAlign w:val="center"/>
            <w:hideMark/>
          </w:tcPr>
          <w:p w:rsidR="00A92019" w:rsidRPr="004B7075" w:rsidRDefault="00A92019" w:rsidP="00592D7E">
            <w:pPr>
              <w:jc w:val="center"/>
              <w:rPr>
                <w:color w:val="000000"/>
                <w:sz w:val="20"/>
                <w:szCs w:val="20"/>
              </w:rPr>
            </w:pPr>
            <w:r>
              <w:rPr>
                <w:color w:val="000000"/>
                <w:sz w:val="20"/>
                <w:szCs w:val="20"/>
              </w:rPr>
              <w:t>2,4</w:t>
            </w:r>
            <w:r w:rsidRPr="004B7075">
              <w:rPr>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A92019" w:rsidRDefault="00A92019" w:rsidP="00592D7E">
            <w:pPr>
              <w:jc w:val="center"/>
              <w:rPr>
                <w:color w:val="000000"/>
                <w:sz w:val="20"/>
                <w:szCs w:val="20"/>
              </w:rPr>
            </w:pPr>
          </w:p>
          <w:p w:rsidR="00A92019" w:rsidRDefault="00A92019" w:rsidP="00592D7E">
            <w:pPr>
              <w:jc w:val="center"/>
              <w:rPr>
                <w:color w:val="000000"/>
                <w:sz w:val="20"/>
                <w:szCs w:val="20"/>
              </w:rPr>
            </w:pPr>
            <w:r>
              <w:rPr>
                <w:color w:val="000000"/>
                <w:sz w:val="20"/>
                <w:szCs w:val="20"/>
              </w:rPr>
              <w:t>2,4</w:t>
            </w:r>
          </w:p>
          <w:p w:rsidR="00A92019" w:rsidRPr="004B7075" w:rsidRDefault="00A92019" w:rsidP="00592D7E">
            <w:pPr>
              <w:jc w:val="center"/>
              <w:rPr>
                <w:color w:val="000000"/>
                <w:sz w:val="20"/>
                <w:szCs w:val="20"/>
              </w:rPr>
            </w:pPr>
            <w:r w:rsidRPr="004B7075">
              <w:rPr>
                <w:color w:val="000000"/>
                <w:sz w:val="20"/>
                <w:szCs w:val="20"/>
              </w:rPr>
              <w:t> </w:t>
            </w:r>
          </w:p>
        </w:tc>
      </w:tr>
      <w:tr w:rsidR="00A92019" w:rsidTr="00592D7E">
        <w:trPr>
          <w:trHeight w:val="168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w:t>
            </w:r>
          </w:p>
        </w:tc>
        <w:tc>
          <w:tcPr>
            <w:tcW w:w="5047"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color w:val="000000"/>
                <w:sz w:val="20"/>
                <w:szCs w:val="20"/>
              </w:rPr>
            </w:pPr>
            <w:r>
              <w:rPr>
                <w:color w:val="000000"/>
                <w:sz w:val="20"/>
                <w:szCs w:val="20"/>
              </w:rP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 по данным УМВД России по Тверской области </w:t>
            </w:r>
            <w:r>
              <w:rPr>
                <w:color w:val="000000"/>
                <w:sz w:val="20"/>
                <w:szCs w:val="20"/>
              </w:rPr>
              <w:br/>
              <w:t>(000 1 08 06000 01 0000 110)</w:t>
            </w:r>
          </w:p>
        </w:tc>
        <w:tc>
          <w:tcPr>
            <w:tcW w:w="148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sz w:val="20"/>
                <w:szCs w:val="20"/>
              </w:rPr>
            </w:pPr>
            <w:r>
              <w:rPr>
                <w:color w:val="000000"/>
                <w:sz w:val="20"/>
                <w:szCs w:val="20"/>
              </w:rPr>
              <w:t>5 598,5</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sz w:val="20"/>
                <w:szCs w:val="20"/>
              </w:rPr>
            </w:pPr>
            <w:r>
              <w:rPr>
                <w:color w:val="000000"/>
                <w:sz w:val="20"/>
                <w:szCs w:val="20"/>
              </w:rPr>
              <w:t>6 066,7</w:t>
            </w:r>
          </w:p>
        </w:tc>
        <w:tc>
          <w:tcPr>
            <w:tcW w:w="12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sz w:val="20"/>
                <w:szCs w:val="20"/>
              </w:rPr>
            </w:pPr>
            <w:r>
              <w:rPr>
                <w:color w:val="000000"/>
                <w:sz w:val="20"/>
                <w:szCs w:val="20"/>
              </w:rPr>
              <w:t>6 099,5</w:t>
            </w:r>
          </w:p>
        </w:tc>
      </w:tr>
      <w:tr w:rsidR="00A92019" w:rsidTr="00592D7E">
        <w:trPr>
          <w:trHeight w:val="142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w:t>
            </w:r>
          </w:p>
        </w:tc>
        <w:tc>
          <w:tcPr>
            <w:tcW w:w="5047"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color w:val="000000"/>
                <w:sz w:val="20"/>
                <w:szCs w:val="20"/>
              </w:rPr>
            </w:pPr>
            <w:r>
              <w:rPr>
                <w:color w:val="000000"/>
                <w:sz w:val="20"/>
                <w:szCs w:val="20"/>
              </w:rPr>
              <w:t>Государственная пошлина за государственную регистрацию прав, ограничений (обременений) прав на недвижимое имущество и сделок с ним – по данным Управления Федеральной службы государственной регистрации, кадастра и картографии по Тверской области</w:t>
            </w:r>
            <w:r>
              <w:rPr>
                <w:color w:val="000000"/>
                <w:sz w:val="20"/>
                <w:szCs w:val="20"/>
              </w:rPr>
              <w:br/>
              <w:t xml:space="preserve"> (000 1 08 07020 01 0000 110)</w:t>
            </w:r>
          </w:p>
        </w:tc>
        <w:tc>
          <w:tcPr>
            <w:tcW w:w="148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sz w:val="20"/>
                <w:szCs w:val="20"/>
              </w:rPr>
            </w:pPr>
            <w:r>
              <w:rPr>
                <w:color w:val="000000"/>
                <w:sz w:val="20"/>
                <w:szCs w:val="20"/>
              </w:rPr>
              <w:t>122 118,4</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sz w:val="20"/>
                <w:szCs w:val="20"/>
              </w:rPr>
            </w:pPr>
            <w:r>
              <w:rPr>
                <w:color w:val="000000"/>
                <w:sz w:val="20"/>
                <w:szCs w:val="20"/>
              </w:rPr>
              <w:t>122 037,2</w:t>
            </w:r>
          </w:p>
        </w:tc>
        <w:tc>
          <w:tcPr>
            <w:tcW w:w="12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sz w:val="20"/>
                <w:szCs w:val="20"/>
              </w:rPr>
            </w:pPr>
            <w:r>
              <w:rPr>
                <w:color w:val="000000"/>
                <w:sz w:val="20"/>
                <w:szCs w:val="20"/>
              </w:rPr>
              <w:t>121 965,6</w:t>
            </w:r>
          </w:p>
        </w:tc>
      </w:tr>
      <w:tr w:rsidR="00A92019" w:rsidTr="00592D7E">
        <w:trPr>
          <w:trHeight w:val="1590"/>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2019" w:rsidRDefault="00A92019" w:rsidP="00592D7E">
            <w:pPr>
              <w:jc w:val="center"/>
              <w:rPr>
                <w:color w:val="000000"/>
              </w:rPr>
            </w:pPr>
            <w:r>
              <w:rPr>
                <w:color w:val="000000"/>
              </w:rPr>
              <w:t>4</w:t>
            </w:r>
          </w:p>
        </w:tc>
        <w:tc>
          <w:tcPr>
            <w:tcW w:w="5047"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sz w:val="20"/>
                <w:szCs w:val="20"/>
              </w:rPr>
            </w:pPr>
            <w:r>
              <w:rPr>
                <w:color w:val="000000"/>
                <w:sz w:val="20"/>
                <w:szCs w:val="20"/>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r>
              <w:rPr>
                <w:color w:val="000000"/>
                <w:sz w:val="20"/>
                <w:szCs w:val="20"/>
              </w:rPr>
              <w:br/>
              <w:t xml:space="preserve"> (000 1 08 07082 01 0000 110) - всего, </w:t>
            </w:r>
          </w:p>
        </w:tc>
        <w:tc>
          <w:tcPr>
            <w:tcW w:w="148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sz w:val="20"/>
                <w:szCs w:val="20"/>
              </w:rPr>
            </w:pPr>
            <w:r>
              <w:rPr>
                <w:color w:val="000000"/>
                <w:sz w:val="20"/>
                <w:szCs w:val="20"/>
              </w:rPr>
              <w:t>42 796,3</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sz w:val="20"/>
                <w:szCs w:val="20"/>
              </w:rPr>
            </w:pPr>
            <w:r>
              <w:rPr>
                <w:color w:val="000000"/>
                <w:sz w:val="20"/>
                <w:szCs w:val="20"/>
              </w:rPr>
              <w:t>47 282,7</w:t>
            </w:r>
          </w:p>
        </w:tc>
        <w:tc>
          <w:tcPr>
            <w:tcW w:w="12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sz w:val="20"/>
                <w:szCs w:val="20"/>
              </w:rPr>
            </w:pPr>
            <w:r>
              <w:rPr>
                <w:color w:val="000000"/>
                <w:sz w:val="20"/>
                <w:szCs w:val="20"/>
              </w:rPr>
              <w:t>47 299,7</w:t>
            </w:r>
          </w:p>
        </w:tc>
      </w:tr>
      <w:tr w:rsidR="00A92019" w:rsidTr="00592D7E">
        <w:trPr>
          <w:trHeight w:val="315"/>
        </w:trPr>
        <w:tc>
          <w:tcPr>
            <w:tcW w:w="760" w:type="dxa"/>
            <w:vMerge/>
            <w:tcBorders>
              <w:top w:val="nil"/>
              <w:left w:val="single" w:sz="4" w:space="0" w:color="auto"/>
              <w:bottom w:val="single" w:sz="4" w:space="0" w:color="000000"/>
              <w:right w:val="single" w:sz="4" w:space="0" w:color="auto"/>
            </w:tcBorders>
            <w:vAlign w:val="center"/>
            <w:hideMark/>
          </w:tcPr>
          <w:p w:rsidR="00A92019" w:rsidRDefault="00A92019" w:rsidP="00592D7E">
            <w:pPr>
              <w:rPr>
                <w:color w:val="000000"/>
              </w:rPr>
            </w:pPr>
          </w:p>
        </w:tc>
        <w:tc>
          <w:tcPr>
            <w:tcW w:w="5047" w:type="dxa"/>
            <w:tcBorders>
              <w:top w:val="nil"/>
              <w:left w:val="single" w:sz="4" w:space="0" w:color="auto"/>
              <w:bottom w:val="single" w:sz="4" w:space="0" w:color="auto"/>
              <w:right w:val="single" w:sz="4" w:space="0" w:color="auto"/>
            </w:tcBorders>
            <w:shd w:val="clear" w:color="auto" w:fill="auto"/>
            <w:noWrap/>
            <w:vAlign w:val="center"/>
            <w:hideMark/>
          </w:tcPr>
          <w:p w:rsidR="00A92019" w:rsidRDefault="00A92019" w:rsidP="00592D7E">
            <w:pPr>
              <w:rPr>
                <w:color w:val="000000"/>
                <w:sz w:val="20"/>
                <w:szCs w:val="20"/>
              </w:rPr>
            </w:pPr>
            <w:r>
              <w:rPr>
                <w:color w:val="000000"/>
                <w:sz w:val="20"/>
                <w:szCs w:val="20"/>
              </w:rPr>
              <w:t>в том числе:</w:t>
            </w:r>
          </w:p>
        </w:tc>
        <w:tc>
          <w:tcPr>
            <w:tcW w:w="148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sz w:val="20"/>
                <w:szCs w:val="20"/>
              </w:rPr>
            </w:pPr>
            <w:r>
              <w:rPr>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sz w:val="20"/>
                <w:szCs w:val="20"/>
              </w:rPr>
            </w:pPr>
            <w:r>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sz w:val="20"/>
                <w:szCs w:val="20"/>
              </w:rPr>
            </w:pPr>
            <w:r>
              <w:rPr>
                <w:color w:val="000000"/>
                <w:sz w:val="20"/>
                <w:szCs w:val="20"/>
              </w:rPr>
              <w:t> </w:t>
            </w:r>
          </w:p>
        </w:tc>
      </w:tr>
      <w:tr w:rsidR="00A92019" w:rsidTr="00592D7E">
        <w:trPr>
          <w:trHeight w:val="518"/>
        </w:trPr>
        <w:tc>
          <w:tcPr>
            <w:tcW w:w="760" w:type="dxa"/>
            <w:vMerge/>
            <w:tcBorders>
              <w:top w:val="nil"/>
              <w:left w:val="single" w:sz="4" w:space="0" w:color="auto"/>
              <w:bottom w:val="single" w:sz="4" w:space="0" w:color="000000"/>
              <w:right w:val="single" w:sz="4" w:space="0" w:color="auto"/>
            </w:tcBorders>
            <w:vAlign w:val="center"/>
            <w:hideMark/>
          </w:tcPr>
          <w:p w:rsidR="00A92019" w:rsidRDefault="00A92019" w:rsidP="00592D7E">
            <w:pPr>
              <w:rPr>
                <w:color w:val="000000"/>
              </w:rPr>
            </w:pPr>
          </w:p>
        </w:tc>
        <w:tc>
          <w:tcPr>
            <w:tcW w:w="5047" w:type="dxa"/>
            <w:tcBorders>
              <w:top w:val="nil"/>
              <w:left w:val="single" w:sz="4" w:space="0" w:color="auto"/>
              <w:bottom w:val="single" w:sz="4" w:space="0" w:color="auto"/>
              <w:right w:val="single" w:sz="4" w:space="0" w:color="auto"/>
            </w:tcBorders>
            <w:shd w:val="clear" w:color="auto" w:fill="auto"/>
            <w:noWrap/>
            <w:vAlign w:val="center"/>
            <w:hideMark/>
          </w:tcPr>
          <w:p w:rsidR="00A92019" w:rsidRDefault="00A92019" w:rsidP="00592D7E">
            <w:pPr>
              <w:jc w:val="both"/>
              <w:rPr>
                <w:color w:val="000000"/>
                <w:sz w:val="20"/>
                <w:szCs w:val="20"/>
              </w:rPr>
            </w:pPr>
            <w:r>
              <w:rPr>
                <w:color w:val="000000"/>
                <w:sz w:val="20"/>
                <w:szCs w:val="20"/>
              </w:rPr>
              <w:t>по данным Министерства Тверской области по обеспечению контрольных функций</w:t>
            </w:r>
          </w:p>
        </w:tc>
        <w:tc>
          <w:tcPr>
            <w:tcW w:w="148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sz w:val="20"/>
                <w:szCs w:val="20"/>
              </w:rPr>
            </w:pPr>
            <w:r>
              <w:rPr>
                <w:color w:val="000000"/>
                <w:sz w:val="20"/>
                <w:szCs w:val="20"/>
              </w:rPr>
              <w:t>41 852,0</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sz w:val="20"/>
                <w:szCs w:val="20"/>
              </w:rPr>
            </w:pPr>
            <w:r>
              <w:rPr>
                <w:color w:val="000000"/>
                <w:sz w:val="20"/>
                <w:szCs w:val="20"/>
              </w:rPr>
              <w:t>46 532,0</w:t>
            </w:r>
          </w:p>
        </w:tc>
        <w:tc>
          <w:tcPr>
            <w:tcW w:w="12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sz w:val="20"/>
                <w:szCs w:val="20"/>
              </w:rPr>
            </w:pPr>
            <w:r>
              <w:rPr>
                <w:color w:val="000000"/>
                <w:sz w:val="20"/>
                <w:szCs w:val="20"/>
              </w:rPr>
              <w:t>46 532,0</w:t>
            </w:r>
          </w:p>
        </w:tc>
      </w:tr>
      <w:tr w:rsidR="00A92019" w:rsidTr="00592D7E">
        <w:trPr>
          <w:trHeight w:val="555"/>
        </w:trPr>
        <w:tc>
          <w:tcPr>
            <w:tcW w:w="760" w:type="dxa"/>
            <w:vMerge/>
            <w:tcBorders>
              <w:top w:val="nil"/>
              <w:left w:val="single" w:sz="4" w:space="0" w:color="auto"/>
              <w:bottom w:val="single" w:sz="4" w:space="0" w:color="000000"/>
              <w:right w:val="single" w:sz="4" w:space="0" w:color="auto"/>
            </w:tcBorders>
            <w:vAlign w:val="center"/>
            <w:hideMark/>
          </w:tcPr>
          <w:p w:rsidR="00A92019" w:rsidRDefault="00A92019" w:rsidP="00592D7E">
            <w:pPr>
              <w:rPr>
                <w:color w:val="000000"/>
              </w:rPr>
            </w:pPr>
          </w:p>
        </w:tc>
        <w:tc>
          <w:tcPr>
            <w:tcW w:w="5047" w:type="dxa"/>
            <w:tcBorders>
              <w:top w:val="nil"/>
              <w:left w:val="single" w:sz="4" w:space="0" w:color="auto"/>
              <w:bottom w:val="single" w:sz="4" w:space="0" w:color="auto"/>
              <w:right w:val="single" w:sz="4" w:space="0" w:color="auto"/>
            </w:tcBorders>
            <w:shd w:val="clear" w:color="auto" w:fill="auto"/>
            <w:noWrap/>
            <w:vAlign w:val="center"/>
            <w:hideMark/>
          </w:tcPr>
          <w:p w:rsidR="00A92019" w:rsidRDefault="00A92019" w:rsidP="00592D7E">
            <w:pPr>
              <w:jc w:val="both"/>
              <w:rPr>
                <w:color w:val="000000"/>
                <w:sz w:val="20"/>
                <w:szCs w:val="20"/>
              </w:rPr>
            </w:pPr>
            <w:r>
              <w:rPr>
                <w:color w:val="000000"/>
                <w:sz w:val="20"/>
                <w:szCs w:val="20"/>
              </w:rPr>
              <w:t>по данным Министерства природных ресурсов и экологии Тверской области</w:t>
            </w:r>
          </w:p>
        </w:tc>
        <w:tc>
          <w:tcPr>
            <w:tcW w:w="148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sz w:val="20"/>
                <w:szCs w:val="20"/>
              </w:rPr>
            </w:pPr>
            <w:r>
              <w:rPr>
                <w:color w:val="000000"/>
                <w:sz w:val="20"/>
                <w:szCs w:val="20"/>
              </w:rPr>
              <w:t>382,0</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sz w:val="20"/>
                <w:szCs w:val="20"/>
              </w:rPr>
            </w:pPr>
            <w:r>
              <w:rPr>
                <w:color w:val="000000"/>
                <w:sz w:val="20"/>
                <w:szCs w:val="20"/>
              </w:rPr>
              <w:t>382,0</w:t>
            </w:r>
          </w:p>
        </w:tc>
        <w:tc>
          <w:tcPr>
            <w:tcW w:w="12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sz w:val="20"/>
                <w:szCs w:val="20"/>
              </w:rPr>
            </w:pPr>
            <w:r>
              <w:rPr>
                <w:color w:val="000000"/>
                <w:sz w:val="20"/>
                <w:szCs w:val="20"/>
              </w:rPr>
              <w:t>382,0</w:t>
            </w:r>
          </w:p>
        </w:tc>
      </w:tr>
      <w:tr w:rsidR="00A92019" w:rsidTr="00592D7E">
        <w:trPr>
          <w:trHeight w:val="480"/>
        </w:trPr>
        <w:tc>
          <w:tcPr>
            <w:tcW w:w="760" w:type="dxa"/>
            <w:vMerge/>
            <w:tcBorders>
              <w:top w:val="nil"/>
              <w:left w:val="single" w:sz="4" w:space="0" w:color="auto"/>
              <w:bottom w:val="single" w:sz="4" w:space="0" w:color="000000"/>
              <w:right w:val="single" w:sz="4" w:space="0" w:color="auto"/>
            </w:tcBorders>
            <w:vAlign w:val="center"/>
            <w:hideMark/>
          </w:tcPr>
          <w:p w:rsidR="00A92019" w:rsidRDefault="00A92019" w:rsidP="00592D7E">
            <w:pPr>
              <w:rPr>
                <w:color w:val="000000"/>
              </w:rPr>
            </w:pPr>
          </w:p>
        </w:tc>
        <w:tc>
          <w:tcPr>
            <w:tcW w:w="5047" w:type="dxa"/>
            <w:tcBorders>
              <w:top w:val="nil"/>
              <w:left w:val="single" w:sz="4" w:space="0" w:color="auto"/>
              <w:bottom w:val="single" w:sz="4" w:space="0" w:color="auto"/>
              <w:right w:val="single" w:sz="4" w:space="0" w:color="auto"/>
            </w:tcBorders>
            <w:shd w:val="clear" w:color="auto" w:fill="auto"/>
            <w:noWrap/>
            <w:vAlign w:val="center"/>
            <w:hideMark/>
          </w:tcPr>
          <w:p w:rsidR="00A92019" w:rsidRDefault="00A92019" w:rsidP="00592D7E">
            <w:pPr>
              <w:rPr>
                <w:color w:val="000000"/>
                <w:sz w:val="20"/>
                <w:szCs w:val="20"/>
              </w:rPr>
            </w:pPr>
            <w:r>
              <w:rPr>
                <w:color w:val="000000"/>
                <w:sz w:val="20"/>
                <w:szCs w:val="20"/>
              </w:rPr>
              <w:t>по данным Министерства образования Тверской области</w:t>
            </w:r>
          </w:p>
        </w:tc>
        <w:tc>
          <w:tcPr>
            <w:tcW w:w="148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sz w:val="20"/>
                <w:szCs w:val="20"/>
              </w:rPr>
            </w:pPr>
            <w:r>
              <w:rPr>
                <w:color w:val="000000"/>
                <w:sz w:val="20"/>
                <w:szCs w:val="20"/>
              </w:rPr>
              <w:t>302,3</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sz w:val="20"/>
                <w:szCs w:val="20"/>
              </w:rPr>
            </w:pPr>
            <w:r>
              <w:rPr>
                <w:color w:val="000000"/>
                <w:sz w:val="20"/>
                <w:szCs w:val="20"/>
              </w:rPr>
              <w:t>303,7</w:t>
            </w:r>
          </w:p>
        </w:tc>
        <w:tc>
          <w:tcPr>
            <w:tcW w:w="12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sz w:val="20"/>
                <w:szCs w:val="20"/>
              </w:rPr>
            </w:pPr>
            <w:r>
              <w:rPr>
                <w:color w:val="000000"/>
                <w:sz w:val="20"/>
                <w:szCs w:val="20"/>
              </w:rPr>
              <w:t>320,7</w:t>
            </w:r>
          </w:p>
        </w:tc>
      </w:tr>
      <w:tr w:rsidR="00A92019" w:rsidTr="00592D7E">
        <w:trPr>
          <w:trHeight w:val="525"/>
        </w:trPr>
        <w:tc>
          <w:tcPr>
            <w:tcW w:w="760" w:type="dxa"/>
            <w:vMerge/>
            <w:tcBorders>
              <w:top w:val="nil"/>
              <w:left w:val="single" w:sz="4" w:space="0" w:color="auto"/>
              <w:bottom w:val="single" w:sz="4" w:space="0" w:color="000000"/>
              <w:right w:val="single" w:sz="4" w:space="0" w:color="auto"/>
            </w:tcBorders>
            <w:vAlign w:val="center"/>
            <w:hideMark/>
          </w:tcPr>
          <w:p w:rsidR="00A92019" w:rsidRDefault="00A92019" w:rsidP="00592D7E">
            <w:pPr>
              <w:rPr>
                <w:color w:val="000000"/>
              </w:rPr>
            </w:pPr>
          </w:p>
        </w:tc>
        <w:tc>
          <w:tcPr>
            <w:tcW w:w="5047" w:type="dxa"/>
            <w:tcBorders>
              <w:top w:val="nil"/>
              <w:left w:val="single" w:sz="4" w:space="0" w:color="auto"/>
              <w:bottom w:val="single" w:sz="4" w:space="0" w:color="auto"/>
              <w:right w:val="single" w:sz="4" w:space="0" w:color="auto"/>
            </w:tcBorders>
            <w:shd w:val="clear" w:color="auto" w:fill="auto"/>
            <w:noWrap/>
            <w:vAlign w:val="center"/>
            <w:hideMark/>
          </w:tcPr>
          <w:p w:rsidR="00A92019" w:rsidRDefault="00A92019" w:rsidP="00592D7E">
            <w:pPr>
              <w:rPr>
                <w:color w:val="000000"/>
                <w:sz w:val="20"/>
                <w:szCs w:val="20"/>
              </w:rPr>
            </w:pPr>
            <w:r>
              <w:rPr>
                <w:color w:val="000000"/>
                <w:sz w:val="20"/>
                <w:szCs w:val="20"/>
              </w:rPr>
              <w:t>по данным Министерства туризма Тверской области</w:t>
            </w:r>
          </w:p>
        </w:tc>
        <w:tc>
          <w:tcPr>
            <w:tcW w:w="148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sz w:val="20"/>
                <w:szCs w:val="20"/>
              </w:rPr>
            </w:pPr>
            <w:r>
              <w:rPr>
                <w:color w:val="000000"/>
                <w:sz w:val="20"/>
                <w:szCs w:val="20"/>
              </w:rPr>
              <w:t>260,0</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sz w:val="20"/>
                <w:szCs w:val="20"/>
              </w:rPr>
            </w:pPr>
            <w:r>
              <w:rPr>
                <w:color w:val="000000"/>
                <w:sz w:val="20"/>
                <w:szCs w:val="20"/>
              </w:rPr>
              <w:t>65,0</w:t>
            </w:r>
          </w:p>
        </w:tc>
        <w:tc>
          <w:tcPr>
            <w:tcW w:w="12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sz w:val="20"/>
                <w:szCs w:val="20"/>
              </w:rPr>
            </w:pPr>
            <w:r>
              <w:rPr>
                <w:color w:val="000000"/>
                <w:sz w:val="20"/>
                <w:szCs w:val="20"/>
              </w:rPr>
              <w:t>65,0</w:t>
            </w:r>
          </w:p>
        </w:tc>
      </w:tr>
      <w:tr w:rsidR="00A92019" w:rsidTr="00592D7E">
        <w:trPr>
          <w:trHeight w:val="105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5</w:t>
            </w:r>
          </w:p>
        </w:tc>
        <w:tc>
          <w:tcPr>
            <w:tcW w:w="5047"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color w:val="000000"/>
                <w:sz w:val="20"/>
                <w:szCs w:val="20"/>
              </w:rPr>
            </w:pPr>
            <w:r>
              <w:rPr>
                <w:color w:val="000000"/>
                <w:sz w:val="20"/>
                <w:szCs w:val="20"/>
              </w:rPr>
              <w:t xml:space="preserve">Государственная пошлина за выдачу и обмен паспорта гражданина Российской Федерации – по данным УМВД России по Тверской области             </w:t>
            </w:r>
            <w:r>
              <w:rPr>
                <w:color w:val="000000"/>
                <w:sz w:val="20"/>
                <w:szCs w:val="20"/>
              </w:rPr>
              <w:br/>
              <w:t>(000 1 08 07100 01 0000 110)</w:t>
            </w:r>
          </w:p>
        </w:tc>
        <w:tc>
          <w:tcPr>
            <w:tcW w:w="148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sz w:val="20"/>
                <w:szCs w:val="20"/>
              </w:rPr>
            </w:pPr>
            <w:r>
              <w:rPr>
                <w:color w:val="000000"/>
                <w:sz w:val="20"/>
                <w:szCs w:val="20"/>
              </w:rPr>
              <w:t>6 211,4</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sz w:val="20"/>
                <w:szCs w:val="20"/>
              </w:rPr>
            </w:pPr>
            <w:r>
              <w:rPr>
                <w:color w:val="000000"/>
                <w:sz w:val="20"/>
                <w:szCs w:val="20"/>
              </w:rPr>
              <w:t>6 301,4</w:t>
            </w:r>
          </w:p>
        </w:tc>
        <w:tc>
          <w:tcPr>
            <w:tcW w:w="12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sz w:val="20"/>
                <w:szCs w:val="20"/>
              </w:rPr>
            </w:pPr>
            <w:r>
              <w:rPr>
                <w:color w:val="000000"/>
                <w:sz w:val="20"/>
                <w:szCs w:val="20"/>
              </w:rPr>
              <w:t>6 298,0</w:t>
            </w:r>
          </w:p>
        </w:tc>
      </w:tr>
      <w:tr w:rsidR="00A92019" w:rsidTr="00592D7E">
        <w:trPr>
          <w:trHeight w:val="17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6</w:t>
            </w:r>
          </w:p>
        </w:tc>
        <w:tc>
          <w:tcPr>
            <w:tcW w:w="5047"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color w:val="000000"/>
                <w:sz w:val="20"/>
                <w:szCs w:val="20"/>
              </w:rPr>
            </w:pPr>
            <w:r>
              <w:rPr>
                <w:color w:val="000000"/>
                <w:sz w:val="20"/>
                <w:szCs w:val="20"/>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 по данным Управления Министерства юстиции Российской Федерации по Тверской области</w:t>
            </w:r>
            <w:r>
              <w:rPr>
                <w:color w:val="000000"/>
                <w:sz w:val="20"/>
                <w:szCs w:val="20"/>
              </w:rPr>
              <w:br/>
              <w:t>(000 1 08 07110 01 0000 110)</w:t>
            </w:r>
          </w:p>
        </w:tc>
        <w:tc>
          <w:tcPr>
            <w:tcW w:w="148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sz w:val="20"/>
                <w:szCs w:val="20"/>
              </w:rPr>
            </w:pPr>
            <w:r>
              <w:rPr>
                <w:color w:val="000000"/>
                <w:sz w:val="20"/>
                <w:szCs w:val="20"/>
              </w:rPr>
              <w:t>131,8</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sz w:val="20"/>
                <w:szCs w:val="20"/>
              </w:rPr>
            </w:pPr>
            <w:r>
              <w:rPr>
                <w:color w:val="000000"/>
                <w:sz w:val="20"/>
                <w:szCs w:val="20"/>
              </w:rPr>
              <w:t>131,8</w:t>
            </w:r>
          </w:p>
        </w:tc>
        <w:tc>
          <w:tcPr>
            <w:tcW w:w="12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sz w:val="20"/>
                <w:szCs w:val="20"/>
              </w:rPr>
            </w:pPr>
            <w:r>
              <w:rPr>
                <w:color w:val="000000"/>
                <w:sz w:val="20"/>
                <w:szCs w:val="20"/>
              </w:rPr>
              <w:t>131,8</w:t>
            </w:r>
          </w:p>
        </w:tc>
      </w:tr>
      <w:tr w:rsidR="00A92019" w:rsidTr="00592D7E">
        <w:trPr>
          <w:trHeight w:val="127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7</w:t>
            </w:r>
          </w:p>
        </w:tc>
        <w:tc>
          <w:tcPr>
            <w:tcW w:w="5047"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color w:val="000000"/>
                <w:sz w:val="20"/>
                <w:szCs w:val="20"/>
              </w:rPr>
            </w:pPr>
            <w:r>
              <w:rPr>
                <w:color w:val="000000"/>
                <w:sz w:val="20"/>
                <w:szCs w:val="20"/>
              </w:rPr>
              <w:t>Государственная пошлина за государственную регистрацию политических партий и региональных отделений политических партий - по данным Управления Министерства юстиции Российской Федерации по Тверской области</w:t>
            </w:r>
            <w:r>
              <w:rPr>
                <w:color w:val="000000"/>
                <w:sz w:val="20"/>
                <w:szCs w:val="20"/>
              </w:rPr>
              <w:br/>
              <w:t>(000 1 08 07120 01 0000 110)</w:t>
            </w:r>
          </w:p>
        </w:tc>
        <w:tc>
          <w:tcPr>
            <w:tcW w:w="148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sz w:val="20"/>
                <w:szCs w:val="20"/>
              </w:rPr>
            </w:pPr>
            <w:r>
              <w:rPr>
                <w:color w:val="000000"/>
                <w:sz w:val="20"/>
                <w:szCs w:val="20"/>
              </w:rPr>
              <w:t>21,0</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sz w:val="20"/>
                <w:szCs w:val="20"/>
              </w:rPr>
            </w:pPr>
            <w:r>
              <w:rPr>
                <w:color w:val="000000"/>
                <w:sz w:val="20"/>
                <w:szCs w:val="20"/>
              </w:rPr>
              <w:t>21,0</w:t>
            </w:r>
          </w:p>
        </w:tc>
        <w:tc>
          <w:tcPr>
            <w:tcW w:w="12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sz w:val="20"/>
                <w:szCs w:val="20"/>
              </w:rPr>
            </w:pPr>
            <w:r>
              <w:rPr>
                <w:color w:val="000000"/>
                <w:sz w:val="20"/>
                <w:szCs w:val="20"/>
              </w:rPr>
              <w:t>21,0</w:t>
            </w:r>
          </w:p>
        </w:tc>
      </w:tr>
      <w:tr w:rsidR="00A92019" w:rsidTr="00592D7E">
        <w:trPr>
          <w:trHeight w:val="285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8</w:t>
            </w:r>
          </w:p>
        </w:tc>
        <w:tc>
          <w:tcPr>
            <w:tcW w:w="5047"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color w:val="000000"/>
                <w:sz w:val="20"/>
                <w:szCs w:val="20"/>
              </w:rPr>
            </w:pPr>
            <w:r>
              <w:rPr>
                <w:color w:val="000000"/>
                <w:sz w:val="20"/>
                <w:szCs w:val="20"/>
              </w:rPr>
              <w:t>Государственная пошлина 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 – по данным Управления Федеральной службы по надзору в сфере связи, информационных технологий и массовых коммуникаций по Тверской области</w:t>
            </w:r>
            <w:r>
              <w:rPr>
                <w:color w:val="000000"/>
                <w:sz w:val="20"/>
                <w:szCs w:val="20"/>
              </w:rPr>
              <w:br/>
              <w:t>(000 1 08 07130 01 0000 110)</w:t>
            </w:r>
          </w:p>
        </w:tc>
        <w:tc>
          <w:tcPr>
            <w:tcW w:w="148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sz w:val="20"/>
                <w:szCs w:val="20"/>
              </w:rPr>
            </w:pPr>
            <w:r>
              <w:rPr>
                <w:color w:val="000000"/>
                <w:sz w:val="20"/>
                <w:szCs w:val="20"/>
              </w:rPr>
              <w:t>44,0</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sz w:val="20"/>
                <w:szCs w:val="20"/>
              </w:rPr>
            </w:pPr>
            <w:r>
              <w:rPr>
                <w:color w:val="000000"/>
                <w:sz w:val="20"/>
                <w:szCs w:val="20"/>
              </w:rPr>
              <w:t>44,0</w:t>
            </w:r>
          </w:p>
        </w:tc>
        <w:tc>
          <w:tcPr>
            <w:tcW w:w="12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sz w:val="20"/>
                <w:szCs w:val="20"/>
              </w:rPr>
            </w:pPr>
            <w:r>
              <w:rPr>
                <w:color w:val="000000"/>
                <w:sz w:val="20"/>
                <w:szCs w:val="20"/>
              </w:rPr>
              <w:t>44,0</w:t>
            </w:r>
          </w:p>
        </w:tc>
      </w:tr>
      <w:tr w:rsidR="00A92019" w:rsidTr="00592D7E">
        <w:trPr>
          <w:trHeight w:val="21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9</w:t>
            </w:r>
          </w:p>
        </w:tc>
        <w:tc>
          <w:tcPr>
            <w:tcW w:w="5047"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color w:val="000000"/>
                <w:sz w:val="20"/>
                <w:szCs w:val="20"/>
              </w:rPr>
            </w:pPr>
            <w:r>
              <w:rPr>
                <w:color w:val="000000"/>
                <w:sz w:val="20"/>
                <w:szCs w:val="20"/>
              </w:rPr>
              <w:t xml:space="preserve">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 по данным УМВД России по Тверской области            </w:t>
            </w:r>
            <w:r>
              <w:rPr>
                <w:color w:val="000000"/>
                <w:sz w:val="20"/>
                <w:szCs w:val="20"/>
              </w:rPr>
              <w:br/>
              <w:t>(000 1 08 07141 01 0000 110)</w:t>
            </w:r>
          </w:p>
        </w:tc>
        <w:tc>
          <w:tcPr>
            <w:tcW w:w="148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sz w:val="20"/>
                <w:szCs w:val="20"/>
              </w:rPr>
            </w:pPr>
            <w:r>
              <w:rPr>
                <w:color w:val="000000"/>
                <w:sz w:val="20"/>
                <w:szCs w:val="20"/>
              </w:rPr>
              <w:t>4 136,8</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sz w:val="20"/>
                <w:szCs w:val="20"/>
              </w:rPr>
            </w:pPr>
            <w:r>
              <w:rPr>
                <w:color w:val="000000"/>
                <w:sz w:val="20"/>
                <w:szCs w:val="20"/>
              </w:rPr>
              <w:t>4 001,6</w:t>
            </w:r>
          </w:p>
        </w:tc>
        <w:tc>
          <w:tcPr>
            <w:tcW w:w="12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sz w:val="20"/>
                <w:szCs w:val="20"/>
              </w:rPr>
            </w:pPr>
            <w:r>
              <w:rPr>
                <w:color w:val="000000"/>
                <w:sz w:val="20"/>
                <w:szCs w:val="20"/>
              </w:rPr>
              <w:t>4 073,4</w:t>
            </w:r>
          </w:p>
        </w:tc>
      </w:tr>
      <w:tr w:rsidR="00A92019" w:rsidTr="00592D7E">
        <w:trPr>
          <w:trHeight w:val="406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10</w:t>
            </w:r>
          </w:p>
        </w:tc>
        <w:tc>
          <w:tcPr>
            <w:tcW w:w="5047"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color w:val="000000"/>
                <w:sz w:val="20"/>
                <w:szCs w:val="20"/>
              </w:rPr>
            </w:pPr>
            <w:r>
              <w:rPr>
                <w:color w:val="000000"/>
                <w:sz w:val="20"/>
                <w:szCs w:val="20"/>
              </w:rPr>
              <w:t xml:space="preserve"> 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 – по данным Главного управления  «Государственная инспекция по надзору за техническим состоянием самоходных машин и других видов техники» Тверской области</w:t>
            </w:r>
            <w:r>
              <w:rPr>
                <w:color w:val="000000"/>
                <w:sz w:val="20"/>
                <w:szCs w:val="20"/>
              </w:rPr>
              <w:br/>
              <w:t>(000 1 08 07142 01 0000 110)</w:t>
            </w:r>
          </w:p>
        </w:tc>
        <w:tc>
          <w:tcPr>
            <w:tcW w:w="148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sz w:val="20"/>
                <w:szCs w:val="20"/>
              </w:rPr>
            </w:pPr>
            <w:r>
              <w:rPr>
                <w:color w:val="000000"/>
                <w:sz w:val="20"/>
                <w:szCs w:val="20"/>
              </w:rPr>
              <w:t>20 921,2</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sz w:val="20"/>
                <w:szCs w:val="20"/>
              </w:rPr>
            </w:pPr>
            <w:r>
              <w:rPr>
                <w:color w:val="000000"/>
                <w:sz w:val="20"/>
                <w:szCs w:val="20"/>
              </w:rPr>
              <w:t>20 641,3</w:t>
            </w:r>
          </w:p>
        </w:tc>
        <w:tc>
          <w:tcPr>
            <w:tcW w:w="12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sz w:val="20"/>
                <w:szCs w:val="20"/>
              </w:rPr>
            </w:pPr>
            <w:r>
              <w:rPr>
                <w:color w:val="000000"/>
                <w:sz w:val="20"/>
                <w:szCs w:val="20"/>
              </w:rPr>
              <w:t>20 424,6</w:t>
            </w:r>
          </w:p>
        </w:tc>
      </w:tr>
      <w:tr w:rsidR="00A92019" w:rsidTr="00592D7E">
        <w:trPr>
          <w:trHeight w:val="304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11</w:t>
            </w:r>
          </w:p>
        </w:tc>
        <w:tc>
          <w:tcPr>
            <w:tcW w:w="5047"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color w:val="000000"/>
                <w:sz w:val="20"/>
                <w:szCs w:val="20"/>
              </w:rPr>
            </w:pPr>
            <w:r>
              <w:rPr>
                <w:color w:val="000000"/>
                <w:sz w:val="20"/>
                <w:szCs w:val="20"/>
              </w:rPr>
              <w:t>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 - по данным Главного управления  «Государственная инспекция по надзору за техническим состоянием самоходных машин и других видов техники» Тверской области</w:t>
            </w:r>
            <w:r>
              <w:rPr>
                <w:color w:val="000000"/>
                <w:sz w:val="20"/>
                <w:szCs w:val="20"/>
              </w:rPr>
              <w:br/>
              <w:t>(000 1 08 07160 01 0000 110)</w:t>
            </w:r>
          </w:p>
        </w:tc>
        <w:tc>
          <w:tcPr>
            <w:tcW w:w="148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sz w:val="20"/>
                <w:szCs w:val="20"/>
              </w:rPr>
            </w:pPr>
            <w:r>
              <w:rPr>
                <w:color w:val="000000"/>
                <w:sz w:val="20"/>
                <w:szCs w:val="20"/>
              </w:rPr>
              <w:t>1,6</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sz w:val="20"/>
                <w:szCs w:val="20"/>
              </w:rPr>
            </w:pPr>
            <w:r>
              <w:rPr>
                <w:color w:val="000000"/>
                <w:sz w:val="20"/>
                <w:szCs w:val="20"/>
              </w:rPr>
              <w:t>1,6</w:t>
            </w:r>
          </w:p>
        </w:tc>
        <w:tc>
          <w:tcPr>
            <w:tcW w:w="12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sz w:val="20"/>
                <w:szCs w:val="20"/>
              </w:rPr>
            </w:pPr>
            <w:r>
              <w:rPr>
                <w:color w:val="000000"/>
                <w:sz w:val="20"/>
                <w:szCs w:val="20"/>
              </w:rPr>
              <w:t>1,6</w:t>
            </w:r>
          </w:p>
        </w:tc>
      </w:tr>
      <w:tr w:rsidR="00A92019" w:rsidTr="00592D7E">
        <w:trPr>
          <w:trHeight w:val="1273"/>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12</w:t>
            </w:r>
          </w:p>
        </w:tc>
        <w:tc>
          <w:tcPr>
            <w:tcW w:w="5047"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color w:val="000000"/>
                <w:sz w:val="20"/>
                <w:szCs w:val="20"/>
              </w:rPr>
            </w:pPr>
            <w:r>
              <w:rPr>
                <w:color w:val="000000"/>
                <w:sz w:val="20"/>
                <w:szCs w:val="20"/>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r>
              <w:rPr>
                <w:color w:val="000000"/>
                <w:sz w:val="20"/>
                <w:szCs w:val="20"/>
              </w:rPr>
              <w:br/>
              <w:t xml:space="preserve">по данным Министерству культуры Тверской области </w:t>
            </w:r>
            <w:r>
              <w:rPr>
                <w:color w:val="000000"/>
                <w:sz w:val="20"/>
                <w:szCs w:val="20"/>
              </w:rPr>
              <w:br/>
              <w:t>(000 1 08 07300 01 4000 110)</w:t>
            </w:r>
          </w:p>
        </w:tc>
        <w:tc>
          <w:tcPr>
            <w:tcW w:w="148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sz w:val="20"/>
                <w:szCs w:val="20"/>
              </w:rPr>
            </w:pPr>
            <w:r>
              <w:rPr>
                <w:color w:val="000000"/>
                <w:sz w:val="20"/>
                <w:szCs w:val="20"/>
              </w:rPr>
              <w:t>10,0</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sz w:val="20"/>
                <w:szCs w:val="20"/>
              </w:rPr>
            </w:pPr>
            <w:r>
              <w:rPr>
                <w:color w:val="000000"/>
                <w:sz w:val="20"/>
                <w:szCs w:val="20"/>
              </w:rPr>
              <w:t>10,0</w:t>
            </w:r>
          </w:p>
        </w:tc>
        <w:tc>
          <w:tcPr>
            <w:tcW w:w="12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sz w:val="20"/>
                <w:szCs w:val="20"/>
              </w:rPr>
            </w:pPr>
            <w:r>
              <w:rPr>
                <w:color w:val="000000"/>
                <w:sz w:val="20"/>
                <w:szCs w:val="20"/>
              </w:rPr>
              <w:t>10,0</w:t>
            </w:r>
          </w:p>
        </w:tc>
      </w:tr>
      <w:tr w:rsidR="00A92019" w:rsidTr="00592D7E">
        <w:trPr>
          <w:trHeight w:val="10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13</w:t>
            </w:r>
          </w:p>
        </w:tc>
        <w:tc>
          <w:tcPr>
            <w:tcW w:w="5047"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color w:val="000000"/>
                <w:sz w:val="20"/>
                <w:szCs w:val="20"/>
              </w:rPr>
            </w:pPr>
            <w:r>
              <w:rPr>
                <w:color w:val="000000"/>
                <w:sz w:val="20"/>
                <w:szCs w:val="20"/>
              </w:rPr>
              <w:t>Государственная пошлина за повторную выдачу свидетельства о постановке на учет в налоговом органе по данным УФНС России по Тверской области</w:t>
            </w:r>
            <w:r>
              <w:rPr>
                <w:color w:val="000000"/>
                <w:sz w:val="20"/>
                <w:szCs w:val="20"/>
              </w:rPr>
              <w:br/>
              <w:t>(000 1 08 07310 01 0000 110)</w:t>
            </w:r>
          </w:p>
        </w:tc>
        <w:tc>
          <w:tcPr>
            <w:tcW w:w="148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sz w:val="20"/>
                <w:szCs w:val="20"/>
              </w:rPr>
            </w:pPr>
            <w:r>
              <w:rPr>
                <w:color w:val="000000"/>
                <w:sz w:val="20"/>
                <w:szCs w:val="20"/>
              </w:rPr>
              <w:t>13,0</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sz w:val="20"/>
                <w:szCs w:val="20"/>
              </w:rPr>
            </w:pPr>
            <w:r>
              <w:rPr>
                <w:color w:val="000000"/>
                <w:sz w:val="20"/>
                <w:szCs w:val="20"/>
              </w:rPr>
              <w:t>13,0</w:t>
            </w:r>
          </w:p>
        </w:tc>
        <w:tc>
          <w:tcPr>
            <w:tcW w:w="12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sz w:val="20"/>
                <w:szCs w:val="20"/>
              </w:rPr>
            </w:pPr>
            <w:r>
              <w:rPr>
                <w:color w:val="000000"/>
                <w:sz w:val="20"/>
                <w:szCs w:val="20"/>
              </w:rPr>
              <w:t>13,0</w:t>
            </w:r>
          </w:p>
        </w:tc>
      </w:tr>
      <w:tr w:rsidR="00A92019" w:rsidTr="00592D7E">
        <w:trPr>
          <w:trHeight w:val="153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14</w:t>
            </w:r>
          </w:p>
        </w:tc>
        <w:tc>
          <w:tcPr>
            <w:tcW w:w="5047"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color w:val="000000"/>
                <w:sz w:val="20"/>
                <w:szCs w:val="20"/>
              </w:rPr>
            </w:pPr>
            <w:r>
              <w:rPr>
                <w:color w:val="000000"/>
                <w:sz w:val="20"/>
                <w:szCs w:val="20"/>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 - по данным Министерства образования Тверской области</w:t>
            </w:r>
            <w:r>
              <w:rPr>
                <w:color w:val="000000"/>
                <w:sz w:val="20"/>
                <w:szCs w:val="20"/>
              </w:rPr>
              <w:br/>
              <w:t>(000 1 08 07380 01 0000 110)</w:t>
            </w:r>
          </w:p>
        </w:tc>
        <w:tc>
          <w:tcPr>
            <w:tcW w:w="148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sz w:val="20"/>
                <w:szCs w:val="20"/>
              </w:rPr>
            </w:pPr>
            <w:r>
              <w:rPr>
                <w:color w:val="000000"/>
                <w:sz w:val="20"/>
                <w:szCs w:val="20"/>
              </w:rPr>
              <w:t>640,0</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sz w:val="20"/>
                <w:szCs w:val="20"/>
              </w:rPr>
            </w:pPr>
            <w:r>
              <w:rPr>
                <w:color w:val="000000"/>
                <w:sz w:val="20"/>
                <w:szCs w:val="20"/>
              </w:rPr>
              <w:t>780,0</w:t>
            </w:r>
          </w:p>
        </w:tc>
        <w:tc>
          <w:tcPr>
            <w:tcW w:w="12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sz w:val="20"/>
                <w:szCs w:val="20"/>
              </w:rPr>
            </w:pPr>
            <w:r>
              <w:rPr>
                <w:color w:val="000000"/>
                <w:sz w:val="20"/>
                <w:szCs w:val="20"/>
              </w:rPr>
              <w:t>713,0</w:t>
            </w:r>
          </w:p>
        </w:tc>
      </w:tr>
      <w:tr w:rsidR="00A92019" w:rsidTr="00592D7E">
        <w:trPr>
          <w:trHeight w:val="189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15</w:t>
            </w:r>
          </w:p>
        </w:tc>
        <w:tc>
          <w:tcPr>
            <w:tcW w:w="5047"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color w:val="000000"/>
                <w:sz w:val="20"/>
                <w:szCs w:val="20"/>
              </w:rPr>
            </w:pPr>
            <w:r>
              <w:rPr>
                <w:color w:val="000000"/>
                <w:sz w:val="20"/>
                <w:szCs w:val="20"/>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 - по данным Министерства образования Тверской области</w:t>
            </w:r>
            <w:r>
              <w:rPr>
                <w:color w:val="000000"/>
                <w:sz w:val="20"/>
                <w:szCs w:val="20"/>
              </w:rPr>
              <w:br/>
              <w:t>(000 1 08 07390 01 0000 110)</w:t>
            </w:r>
          </w:p>
        </w:tc>
        <w:tc>
          <w:tcPr>
            <w:tcW w:w="148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sz w:val="20"/>
                <w:szCs w:val="20"/>
              </w:rPr>
            </w:pPr>
            <w:r>
              <w:rPr>
                <w:color w:val="000000"/>
                <w:sz w:val="20"/>
                <w:szCs w:val="20"/>
              </w:rPr>
              <w:t>397,5</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sz w:val="20"/>
                <w:szCs w:val="20"/>
              </w:rPr>
            </w:pPr>
            <w:r>
              <w:rPr>
                <w:color w:val="000000"/>
                <w:sz w:val="20"/>
                <w:szCs w:val="20"/>
              </w:rPr>
              <w:t>425,0</w:t>
            </w:r>
          </w:p>
        </w:tc>
        <w:tc>
          <w:tcPr>
            <w:tcW w:w="12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sz w:val="20"/>
                <w:szCs w:val="20"/>
              </w:rPr>
            </w:pPr>
            <w:r>
              <w:rPr>
                <w:color w:val="000000"/>
                <w:sz w:val="20"/>
                <w:szCs w:val="20"/>
              </w:rPr>
              <w:t>415,0</w:t>
            </w:r>
          </w:p>
        </w:tc>
      </w:tr>
      <w:tr w:rsidR="00A92019" w:rsidTr="00592D7E">
        <w:trPr>
          <w:trHeight w:val="153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16</w:t>
            </w:r>
          </w:p>
        </w:tc>
        <w:tc>
          <w:tcPr>
            <w:tcW w:w="5047"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color w:val="000000"/>
                <w:sz w:val="20"/>
                <w:szCs w:val="20"/>
              </w:rPr>
            </w:pPr>
            <w:r>
              <w:rPr>
                <w:color w:val="000000"/>
                <w:sz w:val="20"/>
                <w:szCs w:val="20"/>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 – по данным Главного управления «Государственная жилищная инспекция Тверской области»</w:t>
            </w:r>
            <w:r>
              <w:rPr>
                <w:color w:val="000000"/>
                <w:sz w:val="20"/>
                <w:szCs w:val="20"/>
              </w:rPr>
              <w:br/>
              <w:t>(000 1 08 07400 01 0000 110)</w:t>
            </w:r>
          </w:p>
        </w:tc>
        <w:tc>
          <w:tcPr>
            <w:tcW w:w="148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sz w:val="20"/>
                <w:szCs w:val="20"/>
              </w:rPr>
            </w:pPr>
            <w:r>
              <w:rPr>
                <w:color w:val="000000"/>
                <w:sz w:val="20"/>
                <w:szCs w:val="20"/>
              </w:rPr>
              <w:t>1 010,0</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sz w:val="20"/>
                <w:szCs w:val="20"/>
              </w:rPr>
            </w:pPr>
            <w:r>
              <w:rPr>
                <w:color w:val="000000"/>
                <w:sz w:val="20"/>
                <w:szCs w:val="20"/>
              </w:rPr>
              <w:t>1 160,0</w:t>
            </w:r>
          </w:p>
        </w:tc>
        <w:tc>
          <w:tcPr>
            <w:tcW w:w="12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sz w:val="20"/>
                <w:szCs w:val="20"/>
              </w:rPr>
            </w:pPr>
            <w:r>
              <w:rPr>
                <w:color w:val="000000"/>
                <w:sz w:val="20"/>
                <w:szCs w:val="20"/>
              </w:rPr>
              <w:t>1 070,0</w:t>
            </w:r>
          </w:p>
        </w:tc>
      </w:tr>
      <w:tr w:rsidR="00A92019" w:rsidTr="00592D7E">
        <w:trPr>
          <w:trHeight w:val="198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17</w:t>
            </w:r>
          </w:p>
        </w:tc>
        <w:tc>
          <w:tcPr>
            <w:tcW w:w="5047"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color w:val="000000"/>
                <w:sz w:val="20"/>
                <w:szCs w:val="20"/>
              </w:rPr>
            </w:pPr>
            <w:r>
              <w:rPr>
                <w:color w:val="000000"/>
                <w:sz w:val="20"/>
                <w:szCs w:val="20"/>
              </w:rPr>
              <w:t>Государственная пошлина за совершение уполномоченным органом исполнительной власти субъектов российской Федерации юридически значимых действий, связанных с государственной регистрацией аттракционов – по данным Главного управления «Государственная инспекция по надзору за техническим состоянием самоходных машин и других видов техники Тверской области»</w:t>
            </w:r>
            <w:r>
              <w:rPr>
                <w:color w:val="000000"/>
                <w:sz w:val="20"/>
                <w:szCs w:val="20"/>
              </w:rPr>
              <w:br/>
              <w:t>(000 1 08 07510 01 0000 110)</w:t>
            </w:r>
          </w:p>
        </w:tc>
        <w:tc>
          <w:tcPr>
            <w:tcW w:w="148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sz w:val="20"/>
                <w:szCs w:val="20"/>
              </w:rPr>
            </w:pPr>
            <w:r>
              <w:rPr>
                <w:color w:val="000000"/>
                <w:sz w:val="20"/>
                <w:szCs w:val="20"/>
              </w:rPr>
              <w:t>497,3</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sz w:val="20"/>
                <w:szCs w:val="20"/>
              </w:rPr>
            </w:pPr>
            <w:r>
              <w:rPr>
                <w:color w:val="000000"/>
                <w:sz w:val="20"/>
                <w:szCs w:val="20"/>
              </w:rPr>
              <w:t>532,0</w:t>
            </w:r>
          </w:p>
        </w:tc>
        <w:tc>
          <w:tcPr>
            <w:tcW w:w="12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sz w:val="20"/>
                <w:szCs w:val="20"/>
              </w:rPr>
            </w:pPr>
            <w:r>
              <w:rPr>
                <w:color w:val="000000"/>
                <w:sz w:val="20"/>
                <w:szCs w:val="20"/>
              </w:rPr>
              <w:t>534,6</w:t>
            </w:r>
          </w:p>
        </w:tc>
      </w:tr>
      <w:tr w:rsidR="00A92019" w:rsidTr="00592D7E">
        <w:trPr>
          <w:trHeight w:val="525"/>
        </w:trPr>
        <w:tc>
          <w:tcPr>
            <w:tcW w:w="580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92019" w:rsidRDefault="00A92019" w:rsidP="00592D7E">
            <w:pPr>
              <w:jc w:val="center"/>
              <w:rPr>
                <w:b/>
                <w:bCs/>
                <w:color w:val="000000"/>
              </w:rPr>
            </w:pPr>
            <w:r>
              <w:rPr>
                <w:b/>
                <w:bCs/>
                <w:color w:val="000000"/>
              </w:rPr>
              <w:t>Итого</w:t>
            </w:r>
          </w:p>
        </w:tc>
        <w:tc>
          <w:tcPr>
            <w:tcW w:w="148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204 551,2</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209 451,7</w:t>
            </w:r>
          </w:p>
        </w:tc>
        <w:tc>
          <w:tcPr>
            <w:tcW w:w="12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209 117,2</w:t>
            </w:r>
          </w:p>
        </w:tc>
      </w:tr>
    </w:tbl>
    <w:p w:rsidR="00A92019" w:rsidRDefault="00A92019" w:rsidP="00A92019">
      <w:pPr>
        <w:pStyle w:val="21"/>
        <w:ind w:left="709"/>
        <w:jc w:val="left"/>
        <w:rPr>
          <w:color w:val="FF0000"/>
        </w:rPr>
      </w:pPr>
    </w:p>
    <w:p w:rsidR="00A92019" w:rsidRDefault="00A92019" w:rsidP="00A92019">
      <w:pPr>
        <w:pStyle w:val="21"/>
        <w:ind w:left="709"/>
        <w:jc w:val="right"/>
        <w:rPr>
          <w:color w:val="FF0000"/>
        </w:rPr>
      </w:pPr>
    </w:p>
    <w:p w:rsidR="00A92019" w:rsidRDefault="00A92019" w:rsidP="002B4BC0">
      <w:pPr>
        <w:pStyle w:val="21"/>
        <w:jc w:val="center"/>
        <w:outlineLvl w:val="1"/>
        <w:rPr>
          <w:b/>
          <w:bCs/>
          <w:iCs/>
        </w:rPr>
      </w:pPr>
      <w:r>
        <w:rPr>
          <w:b/>
          <w:bCs/>
          <w:iCs/>
        </w:rPr>
        <w:t>1. </w:t>
      </w:r>
      <w:r w:rsidRPr="004B66EE">
        <w:rPr>
          <w:b/>
          <w:bCs/>
          <w:iCs/>
        </w:rPr>
        <w:t xml:space="preserve">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и иными уполномоченными органами (за исключением консульских учреждений Российской Федерации) </w:t>
      </w:r>
    </w:p>
    <w:p w:rsidR="00A92019" w:rsidRPr="00BD36F9" w:rsidRDefault="00A92019" w:rsidP="002B4BC0">
      <w:pPr>
        <w:pStyle w:val="21"/>
        <w:jc w:val="center"/>
        <w:outlineLvl w:val="1"/>
        <w:rPr>
          <w:bCs/>
          <w:iCs/>
          <w:sz w:val="24"/>
          <w:szCs w:val="24"/>
        </w:rPr>
      </w:pPr>
      <w:r w:rsidRPr="00BD36F9">
        <w:rPr>
          <w:bCs/>
          <w:iCs/>
          <w:sz w:val="24"/>
          <w:szCs w:val="24"/>
        </w:rPr>
        <w:t xml:space="preserve">(Управление Министерства юстиции Российской Федерации </w:t>
      </w:r>
    </w:p>
    <w:p w:rsidR="00A92019" w:rsidRPr="00BD36F9" w:rsidRDefault="00A92019" w:rsidP="002B4BC0">
      <w:pPr>
        <w:pStyle w:val="21"/>
        <w:jc w:val="center"/>
        <w:outlineLvl w:val="1"/>
        <w:rPr>
          <w:bCs/>
          <w:iCs/>
          <w:sz w:val="24"/>
          <w:szCs w:val="24"/>
        </w:rPr>
      </w:pPr>
      <w:r w:rsidRPr="00BD36F9">
        <w:rPr>
          <w:bCs/>
          <w:iCs/>
          <w:sz w:val="24"/>
          <w:szCs w:val="24"/>
        </w:rPr>
        <w:t>по Тверской области)</w:t>
      </w:r>
    </w:p>
    <w:p w:rsidR="00A92019" w:rsidRDefault="00A92019" w:rsidP="002B4BC0">
      <w:pPr>
        <w:pStyle w:val="21"/>
        <w:jc w:val="center"/>
        <w:outlineLvl w:val="1"/>
        <w:rPr>
          <w:bCs/>
          <w:iCs/>
          <w:sz w:val="24"/>
          <w:szCs w:val="24"/>
        </w:rPr>
      </w:pPr>
      <w:r w:rsidRPr="004B66EE">
        <w:rPr>
          <w:bCs/>
          <w:iCs/>
          <w:sz w:val="24"/>
          <w:szCs w:val="24"/>
        </w:rPr>
        <w:t>(КБК 000 1 08 05000 01 0000 110)</w:t>
      </w:r>
    </w:p>
    <w:p w:rsidR="00A92019" w:rsidRDefault="00A92019" w:rsidP="00A92019">
      <w:pPr>
        <w:pStyle w:val="21"/>
        <w:jc w:val="center"/>
        <w:rPr>
          <w:bCs/>
          <w:iCs/>
          <w:sz w:val="24"/>
          <w:szCs w:val="24"/>
        </w:rPr>
      </w:pPr>
    </w:p>
    <w:p w:rsidR="00A92019" w:rsidRPr="000E65CA" w:rsidRDefault="00A92019" w:rsidP="00A92019">
      <w:pPr>
        <w:pStyle w:val="21"/>
        <w:rPr>
          <w:bCs/>
          <w:iCs/>
        </w:rPr>
      </w:pPr>
      <w:r w:rsidRPr="000E65CA">
        <w:rPr>
          <w:bCs/>
          <w:iCs/>
        </w:rPr>
        <w:t>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и иными уполномоченными органами (за исключением консульских учреждений Российской Федерации) поступает в областной бюджет Тверской области с июля 2022 года (при обращении через МФЦ, зачисление по нормативу 50%). По состоянию на 01.10.2022 года поступило 1,2 тыс. рублей (в июле – 0,325 тыс. руб., в августе – 0,175 тыс. руб., в сентябре – 0,7 тыс. рублей)</w:t>
      </w:r>
    </w:p>
    <w:p w:rsidR="00A92019" w:rsidRPr="000E65CA" w:rsidRDefault="00A92019" w:rsidP="00A92019">
      <w:pPr>
        <w:pStyle w:val="21"/>
        <w:rPr>
          <w:bCs/>
          <w:iCs/>
        </w:rPr>
      </w:pPr>
      <w:r w:rsidRPr="000E65CA">
        <w:rPr>
          <w:bCs/>
          <w:iCs/>
        </w:rPr>
        <w:t>Главным администратором дохода - Управлением Министерства юстиции Российской Федерации по Тверской области оценка и прогноз поступления государственной пошлины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и иными уполномоченными органами (за исключением консульских учреждений Российской Федерации) не представлены.</w:t>
      </w:r>
    </w:p>
    <w:p w:rsidR="00A92019" w:rsidRPr="000E65CA" w:rsidRDefault="00A92019" w:rsidP="00A92019">
      <w:pPr>
        <w:pStyle w:val="21"/>
        <w:rPr>
          <w:bCs/>
          <w:iCs/>
        </w:rPr>
      </w:pPr>
      <w:r w:rsidRPr="000E65CA">
        <w:rPr>
          <w:bCs/>
          <w:iCs/>
        </w:rPr>
        <w:t>Министерством финансов Тверской области поступление государственной пошлины в областной бюджет Тверской области оценивается в размере 2,4 тыс. рублей (факт на 01.09.2022 + ожидаемая оценка поступления в октябре-декабре 2022 года, рассчитанная исходя из среднемесячного объема поступления в июле-сентябре 2022 года) (2,4 тыс. руб. = 1,2 тыс. руб. + 1,2 тыс. руб.).</w:t>
      </w:r>
    </w:p>
    <w:p w:rsidR="00A92019" w:rsidRPr="000E65CA" w:rsidRDefault="00A92019" w:rsidP="00A92019">
      <w:pPr>
        <w:pStyle w:val="21"/>
        <w:rPr>
          <w:bCs/>
          <w:iCs/>
          <w:highlight w:val="yellow"/>
        </w:rPr>
      </w:pPr>
      <w:r w:rsidRPr="000E65CA">
        <w:rPr>
          <w:bCs/>
          <w:iCs/>
        </w:rPr>
        <w:t xml:space="preserve">Прогноз на 2023-2025 годы на уровне оценки поступления в 2022 году </w:t>
      </w:r>
      <w:r>
        <w:rPr>
          <w:bCs/>
          <w:iCs/>
        </w:rPr>
        <w:br/>
      </w:r>
      <w:r w:rsidRPr="00A26F16">
        <w:rPr>
          <w:b/>
          <w:bCs/>
          <w:iCs/>
        </w:rPr>
        <w:t>2,4 тыс. руб</w:t>
      </w:r>
      <w:r w:rsidRPr="000E65CA">
        <w:rPr>
          <w:bCs/>
          <w:iCs/>
        </w:rPr>
        <w:t>. ежегодно.</w:t>
      </w:r>
    </w:p>
    <w:p w:rsidR="00A92019" w:rsidRDefault="00A92019" w:rsidP="00A92019">
      <w:pPr>
        <w:pStyle w:val="21"/>
        <w:ind w:left="709"/>
        <w:jc w:val="right"/>
        <w:rPr>
          <w:color w:val="FF0000"/>
        </w:rPr>
      </w:pPr>
    </w:p>
    <w:p w:rsidR="00A92019" w:rsidRDefault="00A92019" w:rsidP="00A92019">
      <w:pPr>
        <w:jc w:val="center"/>
        <w:rPr>
          <w:b/>
          <w:bCs/>
          <w:iCs/>
          <w:sz w:val="28"/>
          <w:szCs w:val="28"/>
        </w:rPr>
      </w:pPr>
    </w:p>
    <w:p w:rsidR="00A92019" w:rsidRPr="00A7134B" w:rsidRDefault="00A92019" w:rsidP="002B4BC0">
      <w:pPr>
        <w:jc w:val="center"/>
        <w:outlineLvl w:val="1"/>
        <w:rPr>
          <w:b/>
          <w:bCs/>
          <w:iCs/>
          <w:sz w:val="28"/>
          <w:szCs w:val="28"/>
        </w:rPr>
      </w:pPr>
      <w:r>
        <w:rPr>
          <w:b/>
          <w:bCs/>
          <w:iCs/>
          <w:sz w:val="28"/>
          <w:szCs w:val="28"/>
        </w:rPr>
        <w:t>2</w:t>
      </w:r>
      <w:r w:rsidRPr="00A7134B">
        <w:rPr>
          <w:b/>
          <w:bCs/>
          <w:iCs/>
          <w:sz w:val="28"/>
          <w:szCs w:val="28"/>
        </w:rPr>
        <w:t>.</w:t>
      </w:r>
      <w:r>
        <w:rPr>
          <w:b/>
          <w:bCs/>
          <w:iCs/>
          <w:sz w:val="28"/>
          <w:szCs w:val="28"/>
        </w:rPr>
        <w:t xml:space="preserve"> </w:t>
      </w:r>
      <w:r w:rsidRPr="00A7134B">
        <w:rPr>
          <w:b/>
          <w:bCs/>
          <w:iCs/>
          <w:sz w:val="28"/>
          <w:szCs w:val="28"/>
        </w:rPr>
        <w:t>Государственная пошлина за совершение действий, связанных с</w:t>
      </w:r>
      <w:r>
        <w:rPr>
          <w:b/>
          <w:bCs/>
          <w:iCs/>
          <w:sz w:val="28"/>
          <w:szCs w:val="28"/>
        </w:rPr>
        <w:t> </w:t>
      </w:r>
      <w:r w:rsidRPr="00A7134B">
        <w:rPr>
          <w:b/>
          <w:bCs/>
          <w:iCs/>
          <w:sz w:val="28"/>
          <w:szCs w:val="28"/>
        </w:rPr>
        <w:t>приобретением гражданства Российской Федерации или выходом из</w:t>
      </w:r>
      <w:r>
        <w:rPr>
          <w:b/>
          <w:bCs/>
          <w:iCs/>
          <w:sz w:val="28"/>
          <w:szCs w:val="28"/>
        </w:rPr>
        <w:t> </w:t>
      </w:r>
      <w:r w:rsidRPr="00A7134B">
        <w:rPr>
          <w:b/>
          <w:bCs/>
          <w:iCs/>
          <w:sz w:val="28"/>
          <w:szCs w:val="28"/>
        </w:rPr>
        <w:t>гражданства Российской Федерации, а также с въездом в Российскую Федерацию или выездом из Российской Федерации</w:t>
      </w:r>
    </w:p>
    <w:p w:rsidR="00A92019" w:rsidRPr="00A7134B" w:rsidRDefault="00A92019" w:rsidP="002B4BC0">
      <w:pPr>
        <w:jc w:val="center"/>
        <w:outlineLvl w:val="1"/>
        <w:rPr>
          <w:b/>
          <w:bCs/>
          <w:iCs/>
          <w:sz w:val="28"/>
          <w:szCs w:val="28"/>
        </w:rPr>
      </w:pPr>
      <w:r w:rsidRPr="00A7134B">
        <w:t>(УМВД России по Тверской области)</w:t>
      </w:r>
    </w:p>
    <w:p w:rsidR="00A92019" w:rsidRPr="00A7134B" w:rsidRDefault="00A92019" w:rsidP="002B4BC0">
      <w:pPr>
        <w:jc w:val="center"/>
        <w:outlineLvl w:val="1"/>
        <w:rPr>
          <w:b/>
          <w:bCs/>
          <w:iCs/>
        </w:rPr>
      </w:pPr>
      <w:r w:rsidRPr="00A7134B">
        <w:rPr>
          <w:b/>
          <w:bCs/>
          <w:iCs/>
        </w:rPr>
        <w:t xml:space="preserve"> (000 1 08 06000 01 0000 110)</w:t>
      </w:r>
    </w:p>
    <w:p w:rsidR="00A92019" w:rsidRPr="00A7134B" w:rsidRDefault="0050736A" w:rsidP="0050736A">
      <w:pPr>
        <w:ind w:left="900"/>
        <w:jc w:val="right"/>
        <w:outlineLvl w:val="1"/>
        <w:rPr>
          <w:bCs/>
          <w:iCs/>
        </w:rPr>
      </w:pPr>
      <w:r w:rsidRPr="0050736A">
        <w:rPr>
          <w:bCs/>
          <w:iCs/>
        </w:rPr>
        <w:t>тыс. руб.</w:t>
      </w:r>
    </w:p>
    <w:tbl>
      <w:tblPr>
        <w:tblW w:w="9864" w:type="dxa"/>
        <w:tblLook w:val="04A0" w:firstRow="1" w:lastRow="0" w:firstColumn="1" w:lastColumn="0" w:noHBand="0" w:noVBand="1"/>
      </w:tblPr>
      <w:tblGrid>
        <w:gridCol w:w="5524"/>
        <w:gridCol w:w="1440"/>
        <w:gridCol w:w="1540"/>
        <w:gridCol w:w="1360"/>
      </w:tblGrid>
      <w:tr w:rsidR="00A92019" w:rsidTr="00592D7E">
        <w:trPr>
          <w:trHeight w:val="420"/>
          <w:tblHead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Наименование показателя</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2023 год</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2024 год</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2025 год</w:t>
            </w:r>
          </w:p>
        </w:tc>
      </w:tr>
      <w:tr w:rsidR="00A92019" w:rsidTr="00592D7E">
        <w:trPr>
          <w:trHeight w:val="63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jc w:val="center"/>
              <w:rPr>
                <w:b/>
                <w:bCs/>
                <w:color w:val="000000"/>
              </w:rPr>
            </w:pPr>
            <w:r>
              <w:rPr>
                <w:b/>
                <w:bCs/>
                <w:color w:val="000000"/>
              </w:rPr>
              <w:t xml:space="preserve">1. Количество обращений </w:t>
            </w:r>
            <w:r>
              <w:rPr>
                <w:b/>
                <w:bCs/>
                <w:color w:val="000000"/>
              </w:rPr>
              <w:br/>
            </w:r>
            <w:r>
              <w:rPr>
                <w:color w:val="000000"/>
              </w:rPr>
              <w:t>(среднее за 3 предшествующих года):</w:t>
            </w:r>
          </w:p>
        </w:tc>
        <w:tc>
          <w:tcPr>
            <w:tcW w:w="14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r>
      <w:tr w:rsidR="00A92019" w:rsidTr="00592D7E">
        <w:trPr>
          <w:trHeight w:val="315"/>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rsidR="00A92019" w:rsidRDefault="00A92019" w:rsidP="00592D7E">
            <w:pPr>
              <w:rPr>
                <w:color w:val="000000"/>
              </w:rPr>
            </w:pPr>
            <w:r>
              <w:rPr>
                <w:color w:val="000000"/>
              </w:rPr>
              <w:t>на выдачу паспорта</w:t>
            </w:r>
          </w:p>
        </w:tc>
        <w:tc>
          <w:tcPr>
            <w:tcW w:w="14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4 062</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4 405</w:t>
            </w:r>
          </w:p>
        </w:tc>
        <w:tc>
          <w:tcPr>
            <w:tcW w:w="136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4 486</w:t>
            </w:r>
          </w:p>
        </w:tc>
      </w:tr>
      <w:tr w:rsidR="00A92019" w:rsidTr="00592D7E">
        <w:trPr>
          <w:trHeight w:val="315"/>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rsidR="00A92019" w:rsidRDefault="00A92019" w:rsidP="00592D7E">
            <w:pPr>
              <w:rPr>
                <w:color w:val="000000"/>
              </w:rPr>
            </w:pPr>
            <w:r>
              <w:rPr>
                <w:color w:val="000000"/>
              </w:rPr>
              <w:t xml:space="preserve">на выдачу паспорта нового поколения </w:t>
            </w:r>
          </w:p>
        </w:tc>
        <w:tc>
          <w:tcPr>
            <w:tcW w:w="14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89</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117</w:t>
            </w:r>
          </w:p>
        </w:tc>
        <w:tc>
          <w:tcPr>
            <w:tcW w:w="136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91</w:t>
            </w:r>
          </w:p>
        </w:tc>
      </w:tr>
      <w:tr w:rsidR="00A92019" w:rsidTr="00592D7E">
        <w:trPr>
          <w:trHeight w:val="315"/>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 xml:space="preserve">на выдачу паспорта в возрасте до 14 лет </w:t>
            </w:r>
          </w:p>
        </w:tc>
        <w:tc>
          <w:tcPr>
            <w:tcW w:w="14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1 141</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1 246</w:t>
            </w:r>
          </w:p>
        </w:tc>
        <w:tc>
          <w:tcPr>
            <w:tcW w:w="136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1 285</w:t>
            </w:r>
          </w:p>
        </w:tc>
      </w:tr>
      <w:tr w:rsidR="00A92019" w:rsidTr="00592D7E">
        <w:trPr>
          <w:trHeight w:val="315"/>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 xml:space="preserve">на выдачу паспорта нового поколения в возрасте до 14 лет </w:t>
            </w:r>
          </w:p>
        </w:tc>
        <w:tc>
          <w:tcPr>
            <w:tcW w:w="14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5</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7</w:t>
            </w:r>
          </w:p>
        </w:tc>
        <w:tc>
          <w:tcPr>
            <w:tcW w:w="136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5</w:t>
            </w:r>
          </w:p>
        </w:tc>
      </w:tr>
      <w:tr w:rsidR="00A92019" w:rsidTr="00592D7E">
        <w:trPr>
          <w:trHeight w:val="315"/>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jc w:val="both"/>
              <w:rPr>
                <w:color w:val="000000"/>
              </w:rPr>
            </w:pPr>
            <w:r>
              <w:rPr>
                <w:color w:val="000000"/>
              </w:rPr>
              <w:t xml:space="preserve">на внесение изменений в паспорт </w:t>
            </w:r>
          </w:p>
        </w:tc>
        <w:tc>
          <w:tcPr>
            <w:tcW w:w="14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7</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8</w:t>
            </w:r>
          </w:p>
        </w:tc>
        <w:tc>
          <w:tcPr>
            <w:tcW w:w="136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7</w:t>
            </w:r>
          </w:p>
        </w:tc>
      </w:tr>
      <w:tr w:rsidR="00A92019" w:rsidTr="00592D7E">
        <w:trPr>
          <w:trHeight w:val="315"/>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jc w:val="both"/>
              <w:rPr>
                <w:color w:val="000000"/>
              </w:rPr>
            </w:pPr>
            <w:r>
              <w:rPr>
                <w:color w:val="000000"/>
              </w:rPr>
              <w:t>на постановку на миграционный учет</w:t>
            </w:r>
          </w:p>
        </w:tc>
        <w:tc>
          <w:tcPr>
            <w:tcW w:w="14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4 202</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4 202</w:t>
            </w:r>
          </w:p>
        </w:tc>
        <w:tc>
          <w:tcPr>
            <w:tcW w:w="136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4 202</w:t>
            </w:r>
          </w:p>
        </w:tc>
      </w:tr>
      <w:tr w:rsidR="00A92019" w:rsidTr="00592D7E">
        <w:trPr>
          <w:trHeight w:val="315"/>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jc w:val="center"/>
              <w:rPr>
                <w:b/>
                <w:bCs/>
                <w:color w:val="000000"/>
              </w:rPr>
            </w:pPr>
            <w:r>
              <w:rPr>
                <w:b/>
                <w:bCs/>
                <w:color w:val="000000"/>
              </w:rPr>
              <w:t>2. Размер госпошлины, тыс. руб.:</w:t>
            </w:r>
          </w:p>
        </w:tc>
        <w:tc>
          <w:tcPr>
            <w:tcW w:w="14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r>
      <w:tr w:rsidR="00A92019" w:rsidTr="00592D7E">
        <w:trPr>
          <w:trHeight w:val="315"/>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 xml:space="preserve">за выдачу паспорта </w:t>
            </w:r>
          </w:p>
        </w:tc>
        <w:tc>
          <w:tcPr>
            <w:tcW w:w="14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2,00</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2,00</w:t>
            </w:r>
          </w:p>
        </w:tc>
        <w:tc>
          <w:tcPr>
            <w:tcW w:w="136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2,00</w:t>
            </w:r>
          </w:p>
        </w:tc>
      </w:tr>
      <w:tr w:rsidR="00A92019" w:rsidTr="00592D7E">
        <w:trPr>
          <w:trHeight w:val="315"/>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 xml:space="preserve">за выдачу паспорта нового поколения </w:t>
            </w:r>
          </w:p>
        </w:tc>
        <w:tc>
          <w:tcPr>
            <w:tcW w:w="14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5,00</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5,00</w:t>
            </w:r>
          </w:p>
        </w:tc>
        <w:tc>
          <w:tcPr>
            <w:tcW w:w="136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5,00</w:t>
            </w:r>
          </w:p>
        </w:tc>
      </w:tr>
      <w:tr w:rsidR="00A92019" w:rsidTr="00592D7E">
        <w:trPr>
          <w:trHeight w:val="315"/>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 xml:space="preserve">за выдачу паспорта в возрасте до 14 лет </w:t>
            </w:r>
          </w:p>
        </w:tc>
        <w:tc>
          <w:tcPr>
            <w:tcW w:w="14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1,00</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1,00</w:t>
            </w:r>
          </w:p>
        </w:tc>
        <w:tc>
          <w:tcPr>
            <w:tcW w:w="136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1,00</w:t>
            </w:r>
          </w:p>
        </w:tc>
      </w:tr>
      <w:tr w:rsidR="00A92019" w:rsidTr="00592D7E">
        <w:trPr>
          <w:trHeight w:val="315"/>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 xml:space="preserve">за выдачу паспорта нового поколения в возрасте до 14 лет </w:t>
            </w:r>
          </w:p>
        </w:tc>
        <w:tc>
          <w:tcPr>
            <w:tcW w:w="14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2,50</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2,50</w:t>
            </w:r>
          </w:p>
        </w:tc>
        <w:tc>
          <w:tcPr>
            <w:tcW w:w="136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2,50</w:t>
            </w:r>
          </w:p>
        </w:tc>
      </w:tr>
      <w:tr w:rsidR="00A92019" w:rsidTr="00592D7E">
        <w:trPr>
          <w:trHeight w:val="315"/>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 xml:space="preserve">за внесение изменений в паспорт </w:t>
            </w:r>
          </w:p>
        </w:tc>
        <w:tc>
          <w:tcPr>
            <w:tcW w:w="14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0,50</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0,50</w:t>
            </w:r>
          </w:p>
        </w:tc>
        <w:tc>
          <w:tcPr>
            <w:tcW w:w="136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0,50</w:t>
            </w:r>
          </w:p>
        </w:tc>
      </w:tr>
      <w:tr w:rsidR="00A92019" w:rsidTr="00592D7E">
        <w:trPr>
          <w:trHeight w:val="315"/>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jc w:val="both"/>
              <w:rPr>
                <w:color w:val="000000"/>
              </w:rPr>
            </w:pPr>
            <w:r>
              <w:rPr>
                <w:color w:val="000000"/>
              </w:rPr>
              <w:t>за постановку на миграционный учет</w:t>
            </w:r>
          </w:p>
        </w:tc>
        <w:tc>
          <w:tcPr>
            <w:tcW w:w="14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0,35</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0,35</w:t>
            </w:r>
          </w:p>
        </w:tc>
        <w:tc>
          <w:tcPr>
            <w:tcW w:w="136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0,35</w:t>
            </w:r>
          </w:p>
        </w:tc>
      </w:tr>
      <w:tr w:rsidR="00A92019" w:rsidTr="00592D7E">
        <w:trPr>
          <w:trHeight w:val="945"/>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jc w:val="center"/>
              <w:rPr>
                <w:b/>
                <w:bCs/>
                <w:color w:val="000000"/>
              </w:rPr>
            </w:pPr>
            <w:r>
              <w:rPr>
                <w:b/>
                <w:bCs/>
                <w:color w:val="000000"/>
              </w:rPr>
              <w:t>3. Государственная пошлина – всего, тыс. руб.</w:t>
            </w:r>
            <w:r>
              <w:rPr>
                <w:b/>
                <w:bCs/>
                <w:color w:val="000000"/>
              </w:rPr>
              <w:br/>
            </w:r>
            <w:r>
              <w:rPr>
                <w:color w:val="000000"/>
              </w:rPr>
              <w:t>(норматив зачисления госпошлины в областной бюджет – 50 %), в том числе:</w:t>
            </w:r>
          </w:p>
        </w:tc>
        <w:tc>
          <w:tcPr>
            <w:tcW w:w="14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5 598,5</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6 066,7</w:t>
            </w:r>
          </w:p>
        </w:tc>
        <w:tc>
          <w:tcPr>
            <w:tcW w:w="136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6 099,5</w:t>
            </w:r>
          </w:p>
        </w:tc>
      </w:tr>
      <w:tr w:rsidR="00A92019" w:rsidTr="00592D7E">
        <w:trPr>
          <w:trHeight w:val="315"/>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 xml:space="preserve">за выдачу паспорта </w:t>
            </w:r>
          </w:p>
        </w:tc>
        <w:tc>
          <w:tcPr>
            <w:tcW w:w="14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4 062,0</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4 405,0</w:t>
            </w:r>
          </w:p>
        </w:tc>
        <w:tc>
          <w:tcPr>
            <w:tcW w:w="136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4 486,0</w:t>
            </w:r>
          </w:p>
        </w:tc>
      </w:tr>
      <w:tr w:rsidR="00A92019" w:rsidTr="00592D7E">
        <w:trPr>
          <w:trHeight w:val="315"/>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за выдачу паспорта нового поколения</w:t>
            </w:r>
          </w:p>
        </w:tc>
        <w:tc>
          <w:tcPr>
            <w:tcW w:w="14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222,5</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292,5</w:t>
            </w:r>
          </w:p>
        </w:tc>
        <w:tc>
          <w:tcPr>
            <w:tcW w:w="136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227,5</w:t>
            </w:r>
          </w:p>
        </w:tc>
      </w:tr>
      <w:tr w:rsidR="00A92019" w:rsidTr="00592D7E">
        <w:trPr>
          <w:trHeight w:val="315"/>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за выдачу паспорта в возрасте до 14 лет</w:t>
            </w:r>
          </w:p>
        </w:tc>
        <w:tc>
          <w:tcPr>
            <w:tcW w:w="14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570,5</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623,0</w:t>
            </w:r>
          </w:p>
        </w:tc>
        <w:tc>
          <w:tcPr>
            <w:tcW w:w="136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642,5</w:t>
            </w:r>
          </w:p>
        </w:tc>
      </w:tr>
      <w:tr w:rsidR="00A92019" w:rsidTr="00592D7E">
        <w:trPr>
          <w:trHeight w:val="315"/>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 xml:space="preserve">за выдачу паспорта нового поколения в возрасте до 14 лет </w:t>
            </w:r>
          </w:p>
        </w:tc>
        <w:tc>
          <w:tcPr>
            <w:tcW w:w="14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6,3</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8,8</w:t>
            </w:r>
          </w:p>
        </w:tc>
        <w:tc>
          <w:tcPr>
            <w:tcW w:w="136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6,3</w:t>
            </w:r>
          </w:p>
        </w:tc>
      </w:tr>
      <w:tr w:rsidR="00A92019" w:rsidTr="00592D7E">
        <w:trPr>
          <w:trHeight w:val="315"/>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за внесение изменений в паспорт</w:t>
            </w:r>
          </w:p>
        </w:tc>
        <w:tc>
          <w:tcPr>
            <w:tcW w:w="14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1,8</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2,0</w:t>
            </w:r>
          </w:p>
        </w:tc>
        <w:tc>
          <w:tcPr>
            <w:tcW w:w="136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1,8</w:t>
            </w:r>
          </w:p>
        </w:tc>
      </w:tr>
      <w:tr w:rsidR="00A92019" w:rsidTr="00592D7E">
        <w:trPr>
          <w:trHeight w:val="315"/>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jc w:val="both"/>
              <w:rPr>
                <w:color w:val="000000"/>
              </w:rPr>
            </w:pPr>
            <w:r>
              <w:rPr>
                <w:color w:val="000000"/>
              </w:rPr>
              <w:t>за постановку на миграционный учет</w:t>
            </w:r>
          </w:p>
        </w:tc>
        <w:tc>
          <w:tcPr>
            <w:tcW w:w="14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735,4</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735,4</w:t>
            </w:r>
          </w:p>
        </w:tc>
        <w:tc>
          <w:tcPr>
            <w:tcW w:w="136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735,4</w:t>
            </w:r>
          </w:p>
        </w:tc>
      </w:tr>
    </w:tbl>
    <w:p w:rsidR="00A92019" w:rsidRDefault="00A92019" w:rsidP="00A92019">
      <w:pPr>
        <w:pStyle w:val="21"/>
        <w:ind w:firstLine="0"/>
        <w:rPr>
          <w:color w:val="FF0000"/>
          <w:sz w:val="20"/>
          <w:szCs w:val="20"/>
        </w:rPr>
      </w:pPr>
    </w:p>
    <w:p w:rsidR="00A92019" w:rsidRPr="000C7712" w:rsidRDefault="00A92019" w:rsidP="00A92019">
      <w:pPr>
        <w:pStyle w:val="21"/>
        <w:ind w:left="180"/>
        <w:jc w:val="center"/>
        <w:rPr>
          <w:b/>
          <w:color w:val="FF0000"/>
          <w:sz w:val="24"/>
          <w:szCs w:val="24"/>
        </w:rPr>
      </w:pPr>
    </w:p>
    <w:p w:rsidR="00A92019" w:rsidRPr="005831F7" w:rsidRDefault="00A92019" w:rsidP="002B4BC0">
      <w:pPr>
        <w:pStyle w:val="21"/>
        <w:ind w:firstLine="0"/>
        <w:jc w:val="center"/>
        <w:outlineLvl w:val="1"/>
        <w:rPr>
          <w:b/>
        </w:rPr>
      </w:pPr>
      <w:r>
        <w:rPr>
          <w:b/>
        </w:rPr>
        <w:t>3</w:t>
      </w:r>
      <w:r w:rsidRPr="005831F7">
        <w:rPr>
          <w:b/>
        </w:rPr>
        <w:t>.</w:t>
      </w:r>
      <w:r>
        <w:rPr>
          <w:b/>
        </w:rPr>
        <w:t> </w:t>
      </w:r>
      <w:r w:rsidRPr="005831F7">
        <w:rPr>
          <w:b/>
        </w:rPr>
        <w:t xml:space="preserve">Государственная пошлина за государственную регистрацию прав, ограничений (обременений) прав на недвижимое имущество </w:t>
      </w:r>
    </w:p>
    <w:p w:rsidR="00A92019" w:rsidRPr="005831F7" w:rsidRDefault="00A92019" w:rsidP="002B4BC0">
      <w:pPr>
        <w:pStyle w:val="21"/>
        <w:ind w:firstLine="0"/>
        <w:jc w:val="center"/>
        <w:outlineLvl w:val="1"/>
        <w:rPr>
          <w:b/>
        </w:rPr>
      </w:pPr>
      <w:r w:rsidRPr="005831F7">
        <w:rPr>
          <w:b/>
        </w:rPr>
        <w:t>и сделок с ним</w:t>
      </w:r>
    </w:p>
    <w:p w:rsidR="00A92019" w:rsidRDefault="00A92019" w:rsidP="002B4BC0">
      <w:pPr>
        <w:pStyle w:val="21"/>
        <w:ind w:firstLine="0"/>
        <w:jc w:val="center"/>
        <w:outlineLvl w:val="1"/>
        <w:rPr>
          <w:sz w:val="24"/>
          <w:szCs w:val="24"/>
        </w:rPr>
      </w:pPr>
      <w:r w:rsidRPr="005831F7">
        <w:rPr>
          <w:b/>
          <w:sz w:val="24"/>
          <w:szCs w:val="24"/>
        </w:rPr>
        <w:t>(</w:t>
      </w:r>
      <w:r w:rsidRPr="005831F7">
        <w:rPr>
          <w:sz w:val="24"/>
          <w:szCs w:val="24"/>
        </w:rPr>
        <w:t>Управлени</w:t>
      </w:r>
      <w:r>
        <w:rPr>
          <w:sz w:val="24"/>
          <w:szCs w:val="24"/>
        </w:rPr>
        <w:t>е</w:t>
      </w:r>
      <w:r w:rsidRPr="005831F7">
        <w:rPr>
          <w:sz w:val="24"/>
          <w:szCs w:val="24"/>
        </w:rPr>
        <w:t xml:space="preserve"> Федеральной службы государственной регистрации, кадастра и </w:t>
      </w:r>
    </w:p>
    <w:p w:rsidR="00A92019" w:rsidRPr="005831F7" w:rsidRDefault="00A92019" w:rsidP="002B4BC0">
      <w:pPr>
        <w:pStyle w:val="21"/>
        <w:ind w:firstLine="0"/>
        <w:jc w:val="center"/>
        <w:outlineLvl w:val="1"/>
        <w:rPr>
          <w:b/>
        </w:rPr>
      </w:pPr>
      <w:r w:rsidRPr="005831F7">
        <w:rPr>
          <w:sz w:val="24"/>
          <w:szCs w:val="24"/>
        </w:rPr>
        <w:t>картографии по Тверской области)</w:t>
      </w:r>
    </w:p>
    <w:p w:rsidR="00A92019" w:rsidRDefault="00A92019" w:rsidP="002B4BC0">
      <w:pPr>
        <w:pStyle w:val="21"/>
        <w:ind w:firstLine="0"/>
        <w:jc w:val="center"/>
        <w:outlineLvl w:val="1"/>
        <w:rPr>
          <w:b/>
          <w:sz w:val="24"/>
          <w:szCs w:val="24"/>
        </w:rPr>
      </w:pPr>
      <w:r w:rsidRPr="005831F7">
        <w:rPr>
          <w:b/>
          <w:sz w:val="24"/>
          <w:szCs w:val="24"/>
        </w:rPr>
        <w:t>(000 1 08 07020 01 0000 110)</w:t>
      </w:r>
    </w:p>
    <w:p w:rsidR="00A92019" w:rsidRPr="0050736A" w:rsidRDefault="0050736A" w:rsidP="0050736A">
      <w:pPr>
        <w:pStyle w:val="21"/>
        <w:ind w:firstLine="0"/>
        <w:jc w:val="right"/>
        <w:rPr>
          <w:sz w:val="24"/>
          <w:szCs w:val="24"/>
        </w:rPr>
      </w:pPr>
      <w:r w:rsidRPr="0050736A">
        <w:rPr>
          <w:sz w:val="24"/>
          <w:szCs w:val="24"/>
        </w:rPr>
        <w:t>тыс. руб.</w:t>
      </w:r>
    </w:p>
    <w:tbl>
      <w:tblPr>
        <w:tblW w:w="9634" w:type="dxa"/>
        <w:tblLook w:val="04A0" w:firstRow="1" w:lastRow="0" w:firstColumn="1" w:lastColumn="0" w:noHBand="0" w:noVBand="1"/>
      </w:tblPr>
      <w:tblGrid>
        <w:gridCol w:w="456"/>
        <w:gridCol w:w="5351"/>
        <w:gridCol w:w="1275"/>
        <w:gridCol w:w="1276"/>
        <w:gridCol w:w="1276"/>
      </w:tblGrid>
      <w:tr w:rsidR="00A92019" w:rsidTr="00592D7E">
        <w:trPr>
          <w:trHeight w:val="315"/>
          <w:tblHeader/>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2019" w:rsidRDefault="00A92019" w:rsidP="00592D7E">
            <w:pPr>
              <w:rPr>
                <w:rFonts w:ascii="Calibri" w:hAnsi="Calibri" w:cs="Calibri"/>
                <w:color w:val="000000"/>
              </w:rPr>
            </w:pPr>
            <w:r>
              <w:rPr>
                <w:rFonts w:ascii="Calibri" w:hAnsi="Calibri" w:cs="Calibri"/>
                <w:color w:val="000000"/>
              </w:rPr>
              <w:t> </w:t>
            </w:r>
          </w:p>
        </w:tc>
        <w:tc>
          <w:tcPr>
            <w:tcW w:w="5351" w:type="dxa"/>
            <w:tcBorders>
              <w:top w:val="single" w:sz="4" w:space="0" w:color="auto"/>
              <w:left w:val="nil"/>
              <w:bottom w:val="single" w:sz="4" w:space="0" w:color="auto"/>
              <w:right w:val="single" w:sz="4" w:space="0" w:color="auto"/>
            </w:tcBorders>
            <w:shd w:val="clear" w:color="auto" w:fill="auto"/>
            <w:noWrap/>
            <w:vAlign w:val="bottom"/>
            <w:hideMark/>
          </w:tcPr>
          <w:p w:rsidR="00A92019" w:rsidRDefault="00A92019" w:rsidP="00592D7E">
            <w:pPr>
              <w:jc w:val="center"/>
              <w:rPr>
                <w:b/>
                <w:bCs/>
                <w:color w:val="000000"/>
              </w:rPr>
            </w:pPr>
            <w:r>
              <w:rPr>
                <w:b/>
                <w:bCs/>
                <w:color w:val="000000"/>
              </w:rPr>
              <w:t>Наименование показателя</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A92019" w:rsidRDefault="00A92019" w:rsidP="00592D7E">
            <w:pPr>
              <w:jc w:val="center"/>
              <w:rPr>
                <w:b/>
                <w:bCs/>
                <w:color w:val="000000"/>
              </w:rPr>
            </w:pPr>
            <w:r>
              <w:rPr>
                <w:b/>
                <w:bCs/>
                <w:color w:val="000000"/>
              </w:rPr>
              <w:t>2023 год</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92019" w:rsidRDefault="00A92019" w:rsidP="00592D7E">
            <w:pPr>
              <w:jc w:val="center"/>
              <w:rPr>
                <w:b/>
                <w:bCs/>
                <w:color w:val="000000"/>
              </w:rPr>
            </w:pPr>
            <w:r>
              <w:rPr>
                <w:b/>
                <w:bCs/>
                <w:color w:val="000000"/>
              </w:rPr>
              <w:t>2024 год</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92019" w:rsidRDefault="00A92019" w:rsidP="00592D7E">
            <w:pPr>
              <w:jc w:val="center"/>
              <w:rPr>
                <w:b/>
                <w:bCs/>
                <w:color w:val="000000"/>
              </w:rPr>
            </w:pPr>
            <w:r>
              <w:rPr>
                <w:b/>
                <w:bCs/>
                <w:color w:val="000000"/>
              </w:rPr>
              <w:t>2025 год</w:t>
            </w:r>
          </w:p>
        </w:tc>
      </w:tr>
      <w:tr w:rsidR="00A92019" w:rsidTr="00592D7E">
        <w:trPr>
          <w:trHeight w:val="1050"/>
        </w:trPr>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2019" w:rsidRDefault="00A92019" w:rsidP="00592D7E">
            <w:pPr>
              <w:jc w:val="center"/>
              <w:rPr>
                <w:b/>
                <w:bCs/>
                <w:color w:val="000000"/>
              </w:rPr>
            </w:pPr>
            <w:r>
              <w:rPr>
                <w:b/>
                <w:bCs/>
                <w:color w:val="000000"/>
              </w:rPr>
              <w:t xml:space="preserve">Прогнозируемое количество обращений </w:t>
            </w:r>
            <w:r>
              <w:rPr>
                <w:b/>
                <w:bCs/>
                <w:color w:val="000000"/>
              </w:rPr>
              <w:br/>
            </w:r>
            <w:r>
              <w:rPr>
                <w:color w:val="000000"/>
              </w:rPr>
              <w:t>(среднее количество обращений за 3 года с учетом корректирующего показателя количества обращений), в том числе:</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111 659</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111 659</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111 659</w:t>
            </w:r>
          </w:p>
        </w:tc>
      </w:tr>
      <w:tr w:rsidR="00A92019" w:rsidTr="00592D7E">
        <w:trPr>
          <w:trHeight w:val="945"/>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w:t>
            </w: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на государственную регистрацию прав, ограничений прав и обременений объектов недвижимости, сделок с объектом недвижимости:</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102 157</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102 157</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102 157</w:t>
            </w:r>
          </w:p>
        </w:tc>
      </w:tr>
      <w:tr w:rsidR="00A92019" w:rsidTr="00592D7E">
        <w:trPr>
          <w:trHeight w:val="315"/>
        </w:trPr>
        <w:tc>
          <w:tcPr>
            <w:tcW w:w="456" w:type="dxa"/>
            <w:vMerge/>
            <w:tcBorders>
              <w:top w:val="nil"/>
              <w:left w:val="single" w:sz="4" w:space="0" w:color="auto"/>
              <w:bottom w:val="single" w:sz="4" w:space="0" w:color="auto"/>
              <w:right w:val="single" w:sz="4" w:space="0" w:color="auto"/>
            </w:tcBorders>
            <w:vAlign w:val="center"/>
            <w:hideMark/>
          </w:tcPr>
          <w:p w:rsidR="00A92019" w:rsidRDefault="00A92019" w:rsidP="00592D7E">
            <w:pPr>
              <w:rPr>
                <w:color w:val="000000"/>
              </w:rPr>
            </w:pP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i/>
                <w:iCs/>
                <w:color w:val="000000"/>
              </w:rPr>
            </w:pPr>
            <w:r>
              <w:rPr>
                <w:i/>
                <w:iCs/>
                <w:color w:val="000000"/>
              </w:rPr>
              <w:t>физические лица</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77 030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77 030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77 030</w:t>
            </w:r>
          </w:p>
        </w:tc>
      </w:tr>
      <w:tr w:rsidR="00A92019" w:rsidTr="00592D7E">
        <w:trPr>
          <w:trHeight w:val="315"/>
        </w:trPr>
        <w:tc>
          <w:tcPr>
            <w:tcW w:w="456" w:type="dxa"/>
            <w:vMerge/>
            <w:tcBorders>
              <w:top w:val="nil"/>
              <w:left w:val="single" w:sz="4" w:space="0" w:color="auto"/>
              <w:bottom w:val="single" w:sz="4" w:space="0" w:color="auto"/>
              <w:right w:val="single" w:sz="4" w:space="0" w:color="auto"/>
            </w:tcBorders>
            <w:vAlign w:val="center"/>
            <w:hideMark/>
          </w:tcPr>
          <w:p w:rsidR="00A92019" w:rsidRDefault="00A92019" w:rsidP="00592D7E">
            <w:pPr>
              <w:rPr>
                <w:color w:val="000000"/>
              </w:rPr>
            </w:pP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i/>
                <w:iCs/>
                <w:color w:val="000000"/>
              </w:rPr>
            </w:pPr>
            <w:r>
              <w:rPr>
                <w:i/>
                <w:iCs/>
                <w:color w:val="000000"/>
              </w:rPr>
              <w:t>юридические лица</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25 127</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25 127</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25 127</w:t>
            </w:r>
          </w:p>
        </w:tc>
      </w:tr>
      <w:tr w:rsidR="00A92019" w:rsidTr="00592D7E">
        <w:trPr>
          <w:trHeight w:val="214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w:t>
            </w: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за государственную регистрацию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обременений данного имущества или сделок с данным имуществом</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320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320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320</w:t>
            </w:r>
          </w:p>
        </w:tc>
      </w:tr>
      <w:tr w:rsidR="00A92019" w:rsidTr="00592D7E">
        <w:trPr>
          <w:trHeight w:val="78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w:t>
            </w: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jc w:val="both"/>
              <w:rPr>
                <w:color w:val="000000"/>
              </w:rPr>
            </w:pPr>
            <w:r>
              <w:rPr>
                <w:color w:val="000000"/>
              </w:rPr>
              <w:t>на гос. регистрацию доли в праве общей собственности на общее недвижимое имущество в многоквартирном доме</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75</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75</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75</w:t>
            </w:r>
          </w:p>
        </w:tc>
      </w:tr>
      <w:tr w:rsidR="00A92019" w:rsidTr="00592D7E">
        <w:trPr>
          <w:trHeight w:val="664"/>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4</w:t>
            </w: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на государственную регистрацию права собственности физического лица на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либо на создаваемый или созданный на таком земельном участке объект недвижимого имущества</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1 256</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1 256</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1 256</w:t>
            </w:r>
          </w:p>
        </w:tc>
      </w:tr>
      <w:tr w:rsidR="00A92019" w:rsidTr="00592D7E">
        <w:trPr>
          <w:trHeight w:val="168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5</w:t>
            </w: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за государственную регистрацию прав, ограничений прав и обременений земельных участков из земель сельскохозяйственного назначения, сделок с такими земельными участками, если данные сделки подлежат государственной регистрации в соответствии с федеральным законом</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90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90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90</w:t>
            </w:r>
          </w:p>
        </w:tc>
      </w:tr>
      <w:tr w:rsidR="00A92019" w:rsidTr="00592D7E">
        <w:trPr>
          <w:trHeight w:val="174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6</w:t>
            </w: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на  государственную регистрацию прав, ограничений прав и обременений земельных участков из земель сельскохозяйственного назначения, сделок с такими земельными участками, если данные сделки подлежат государственной регистрации в соответствии с федеральным законом</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25</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25</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25</w:t>
            </w:r>
          </w:p>
        </w:tc>
      </w:tr>
      <w:tr w:rsidR="00A92019" w:rsidTr="00592D7E">
        <w:trPr>
          <w:trHeight w:val="1575"/>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7</w:t>
            </w: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на внесение изменений в записи Единого государственного реестра недвижимости о правах, об ограничениях прав и обременениях недвижимого имущества, за исключением юридически значимых действий, предусмотренных подпунктом 28.1 пункта 1 статьи 333.33 НК РФ:</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600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600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600</w:t>
            </w:r>
          </w:p>
        </w:tc>
      </w:tr>
      <w:tr w:rsidR="00A92019" w:rsidTr="00592D7E">
        <w:trPr>
          <w:trHeight w:val="315"/>
        </w:trPr>
        <w:tc>
          <w:tcPr>
            <w:tcW w:w="456" w:type="dxa"/>
            <w:vMerge/>
            <w:tcBorders>
              <w:top w:val="nil"/>
              <w:left w:val="single" w:sz="4" w:space="0" w:color="auto"/>
              <w:bottom w:val="single" w:sz="4" w:space="0" w:color="auto"/>
              <w:right w:val="single" w:sz="4" w:space="0" w:color="auto"/>
            </w:tcBorders>
            <w:vAlign w:val="center"/>
            <w:hideMark/>
          </w:tcPr>
          <w:p w:rsidR="00A92019" w:rsidRDefault="00A92019" w:rsidP="00592D7E">
            <w:pPr>
              <w:rPr>
                <w:color w:val="000000"/>
              </w:rPr>
            </w:pP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i/>
                <w:iCs/>
                <w:color w:val="000000"/>
              </w:rPr>
            </w:pPr>
            <w:r>
              <w:rPr>
                <w:i/>
                <w:iCs/>
                <w:color w:val="000000"/>
              </w:rPr>
              <w:t>физические лица</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300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300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300</w:t>
            </w:r>
          </w:p>
        </w:tc>
      </w:tr>
      <w:tr w:rsidR="00A92019" w:rsidTr="00592D7E">
        <w:trPr>
          <w:trHeight w:val="315"/>
        </w:trPr>
        <w:tc>
          <w:tcPr>
            <w:tcW w:w="456" w:type="dxa"/>
            <w:vMerge/>
            <w:tcBorders>
              <w:top w:val="nil"/>
              <w:left w:val="single" w:sz="4" w:space="0" w:color="auto"/>
              <w:bottom w:val="single" w:sz="4" w:space="0" w:color="auto"/>
              <w:right w:val="single" w:sz="4" w:space="0" w:color="auto"/>
            </w:tcBorders>
            <w:vAlign w:val="center"/>
            <w:hideMark/>
          </w:tcPr>
          <w:p w:rsidR="00A92019" w:rsidRDefault="00A92019" w:rsidP="00592D7E">
            <w:pPr>
              <w:rPr>
                <w:color w:val="000000"/>
              </w:rPr>
            </w:pP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i/>
                <w:iCs/>
                <w:color w:val="000000"/>
              </w:rPr>
            </w:pPr>
            <w:r>
              <w:rPr>
                <w:i/>
                <w:iCs/>
                <w:color w:val="000000"/>
              </w:rPr>
              <w:t>юридические лица</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300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300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300</w:t>
            </w:r>
          </w:p>
        </w:tc>
      </w:tr>
      <w:tr w:rsidR="00A92019" w:rsidTr="00592D7E">
        <w:trPr>
          <w:trHeight w:val="315"/>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8</w:t>
            </w: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на гос. регистрацию ипотеки:</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5 033</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5 033</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5 033</w:t>
            </w:r>
          </w:p>
        </w:tc>
      </w:tr>
      <w:tr w:rsidR="00A92019" w:rsidTr="00592D7E">
        <w:trPr>
          <w:trHeight w:val="315"/>
        </w:trPr>
        <w:tc>
          <w:tcPr>
            <w:tcW w:w="456" w:type="dxa"/>
            <w:vMerge/>
            <w:tcBorders>
              <w:top w:val="nil"/>
              <w:left w:val="single" w:sz="4" w:space="0" w:color="auto"/>
              <w:bottom w:val="single" w:sz="4" w:space="0" w:color="auto"/>
              <w:right w:val="single" w:sz="4" w:space="0" w:color="auto"/>
            </w:tcBorders>
            <w:vAlign w:val="center"/>
            <w:hideMark/>
          </w:tcPr>
          <w:p w:rsidR="00A92019" w:rsidRDefault="00A92019" w:rsidP="00592D7E">
            <w:pPr>
              <w:rPr>
                <w:color w:val="000000"/>
              </w:rPr>
            </w:pP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i/>
                <w:iCs/>
                <w:color w:val="000000"/>
              </w:rPr>
            </w:pPr>
            <w:r>
              <w:rPr>
                <w:i/>
                <w:iCs/>
                <w:color w:val="000000"/>
              </w:rPr>
              <w:t>физические лица</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3 999</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3 999</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3 999</w:t>
            </w:r>
          </w:p>
        </w:tc>
      </w:tr>
      <w:tr w:rsidR="00A92019" w:rsidTr="00592D7E">
        <w:trPr>
          <w:trHeight w:val="315"/>
        </w:trPr>
        <w:tc>
          <w:tcPr>
            <w:tcW w:w="456" w:type="dxa"/>
            <w:vMerge/>
            <w:tcBorders>
              <w:top w:val="nil"/>
              <w:left w:val="single" w:sz="4" w:space="0" w:color="auto"/>
              <w:bottom w:val="single" w:sz="4" w:space="0" w:color="auto"/>
              <w:right w:val="single" w:sz="4" w:space="0" w:color="auto"/>
            </w:tcBorders>
            <w:vAlign w:val="center"/>
            <w:hideMark/>
          </w:tcPr>
          <w:p w:rsidR="00A92019" w:rsidRDefault="00A92019" w:rsidP="00592D7E">
            <w:pPr>
              <w:rPr>
                <w:color w:val="000000"/>
              </w:rPr>
            </w:pP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i/>
                <w:iCs/>
                <w:color w:val="000000"/>
              </w:rPr>
            </w:pPr>
            <w:r>
              <w:rPr>
                <w:i/>
                <w:iCs/>
                <w:color w:val="000000"/>
              </w:rPr>
              <w:t>юридические лица</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1 034</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1 034</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1 034</w:t>
            </w:r>
          </w:p>
        </w:tc>
      </w:tr>
      <w:tr w:rsidR="00A92019" w:rsidTr="00592D7E">
        <w:trPr>
          <w:trHeight w:val="63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9</w:t>
            </w: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на внесение изменений и дополнений в регистрационную запись об ипотеке</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240</w:t>
            </w:r>
          </w:p>
        </w:tc>
      </w:tr>
      <w:tr w:rsidR="00A92019" w:rsidTr="00592D7E">
        <w:trPr>
          <w:trHeight w:val="315"/>
        </w:trPr>
        <w:tc>
          <w:tcPr>
            <w:tcW w:w="456" w:type="dxa"/>
            <w:vMerge/>
            <w:tcBorders>
              <w:top w:val="nil"/>
              <w:left w:val="single" w:sz="4" w:space="0" w:color="auto"/>
              <w:bottom w:val="single" w:sz="4" w:space="0" w:color="auto"/>
              <w:right w:val="single" w:sz="4" w:space="0" w:color="auto"/>
            </w:tcBorders>
            <w:vAlign w:val="center"/>
            <w:hideMark/>
          </w:tcPr>
          <w:p w:rsidR="00A92019" w:rsidRDefault="00A92019" w:rsidP="00592D7E">
            <w:pPr>
              <w:rPr>
                <w:color w:val="000000"/>
              </w:rPr>
            </w:pP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i/>
                <w:iCs/>
                <w:color w:val="000000"/>
              </w:rPr>
            </w:pPr>
            <w:r>
              <w:rPr>
                <w:i/>
                <w:iCs/>
                <w:color w:val="000000"/>
              </w:rPr>
              <w:t>физические лица</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150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150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150</w:t>
            </w:r>
          </w:p>
        </w:tc>
      </w:tr>
      <w:tr w:rsidR="00A92019" w:rsidTr="00592D7E">
        <w:trPr>
          <w:trHeight w:val="315"/>
        </w:trPr>
        <w:tc>
          <w:tcPr>
            <w:tcW w:w="456" w:type="dxa"/>
            <w:vMerge/>
            <w:tcBorders>
              <w:top w:val="nil"/>
              <w:left w:val="single" w:sz="4" w:space="0" w:color="auto"/>
              <w:bottom w:val="single" w:sz="4" w:space="0" w:color="auto"/>
              <w:right w:val="single" w:sz="4" w:space="0" w:color="auto"/>
            </w:tcBorders>
            <w:vAlign w:val="center"/>
            <w:hideMark/>
          </w:tcPr>
          <w:p w:rsidR="00A92019" w:rsidRDefault="00A92019" w:rsidP="00592D7E">
            <w:pPr>
              <w:rPr>
                <w:color w:val="000000"/>
              </w:rPr>
            </w:pP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i/>
                <w:iCs/>
                <w:color w:val="000000"/>
              </w:rPr>
            </w:pPr>
            <w:r>
              <w:rPr>
                <w:i/>
                <w:iCs/>
                <w:color w:val="000000"/>
              </w:rPr>
              <w:t>юридические лица</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90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90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90</w:t>
            </w:r>
          </w:p>
        </w:tc>
      </w:tr>
      <w:tr w:rsidR="00A92019" w:rsidTr="00592D7E">
        <w:trPr>
          <w:trHeight w:val="52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10</w:t>
            </w: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на государственную регистрацию смены залогодержателя вследствие уступки прав по основному обязательству, обеспеченному ипотекой, либо по договору об ипотеке, в том числе сделки по уступке прав требования, включая внесение в Единый государственный реестр прав на недвижимое имущество и сделок с ним записи об ипотеке, осуществляемой при смене залогодержателя</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90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90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90</w:t>
            </w:r>
          </w:p>
        </w:tc>
      </w:tr>
      <w:tr w:rsidR="00A92019" w:rsidTr="00592D7E">
        <w:trPr>
          <w:trHeight w:val="157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11</w:t>
            </w: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на государственную регистрацию смены владельца закладной, в том числе сделки по уступке прав требования, включая внесение в Единый государственный реестр прав на недвижимое имущество и сделок с ним записи об ипотеке, осуществляемой при смене владельца закладной</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20</w:t>
            </w:r>
          </w:p>
        </w:tc>
      </w:tr>
      <w:tr w:rsidR="00A92019" w:rsidTr="00592D7E">
        <w:trPr>
          <w:trHeight w:val="315"/>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12</w:t>
            </w: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на гос. регистрацию договора участия в долевом строительстве:</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1 230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1 230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1 230</w:t>
            </w:r>
          </w:p>
        </w:tc>
      </w:tr>
      <w:tr w:rsidR="00A92019" w:rsidTr="00592D7E">
        <w:trPr>
          <w:trHeight w:val="315"/>
        </w:trPr>
        <w:tc>
          <w:tcPr>
            <w:tcW w:w="456" w:type="dxa"/>
            <w:vMerge/>
            <w:tcBorders>
              <w:top w:val="nil"/>
              <w:left w:val="single" w:sz="4" w:space="0" w:color="auto"/>
              <w:bottom w:val="single" w:sz="4" w:space="0" w:color="auto"/>
              <w:right w:val="single" w:sz="4" w:space="0" w:color="auto"/>
            </w:tcBorders>
            <w:vAlign w:val="center"/>
            <w:hideMark/>
          </w:tcPr>
          <w:p w:rsidR="00A92019" w:rsidRDefault="00A92019" w:rsidP="00592D7E">
            <w:pPr>
              <w:rPr>
                <w:color w:val="000000"/>
              </w:rPr>
            </w:pP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i/>
                <w:iCs/>
                <w:color w:val="000000"/>
              </w:rPr>
            </w:pPr>
            <w:r>
              <w:rPr>
                <w:i/>
                <w:iCs/>
                <w:color w:val="000000"/>
              </w:rPr>
              <w:t>физические лица</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649</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649</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649</w:t>
            </w:r>
          </w:p>
        </w:tc>
      </w:tr>
      <w:tr w:rsidR="00A92019" w:rsidTr="00592D7E">
        <w:trPr>
          <w:trHeight w:val="315"/>
        </w:trPr>
        <w:tc>
          <w:tcPr>
            <w:tcW w:w="456" w:type="dxa"/>
            <w:vMerge/>
            <w:tcBorders>
              <w:top w:val="nil"/>
              <w:left w:val="single" w:sz="4" w:space="0" w:color="auto"/>
              <w:bottom w:val="single" w:sz="4" w:space="0" w:color="auto"/>
              <w:right w:val="single" w:sz="4" w:space="0" w:color="auto"/>
            </w:tcBorders>
            <w:vAlign w:val="center"/>
            <w:hideMark/>
          </w:tcPr>
          <w:p w:rsidR="00A92019" w:rsidRDefault="00A92019" w:rsidP="00592D7E">
            <w:pPr>
              <w:rPr>
                <w:color w:val="000000"/>
              </w:rPr>
            </w:pP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i/>
                <w:iCs/>
                <w:color w:val="000000"/>
              </w:rPr>
            </w:pPr>
            <w:r>
              <w:rPr>
                <w:i/>
                <w:iCs/>
                <w:color w:val="000000"/>
              </w:rPr>
              <w:t>юридические лица</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581</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581</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581</w:t>
            </w:r>
          </w:p>
        </w:tc>
      </w:tr>
      <w:tr w:rsidR="00A92019" w:rsidTr="00592D7E">
        <w:trPr>
          <w:trHeight w:val="189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13</w:t>
            </w: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за государственную регистрацию соглашения об изменении или о расторжении договора участия в долевом строительстве, уступки прав требования по договору участия в долевом строительстве, включая внесение соответствующих изменений в Единый государственный реестр прав на недвижимое имущество и сделок с ним</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490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490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490</w:t>
            </w:r>
          </w:p>
        </w:tc>
      </w:tr>
      <w:tr w:rsidR="00A92019" w:rsidTr="00592D7E">
        <w:trPr>
          <w:trHeight w:val="315"/>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14</w:t>
            </w: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за государственную регистрацию сервитутов</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21</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21</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21</w:t>
            </w:r>
          </w:p>
        </w:tc>
      </w:tr>
      <w:tr w:rsidR="00A92019" w:rsidTr="00592D7E">
        <w:trPr>
          <w:trHeight w:val="315"/>
        </w:trPr>
        <w:tc>
          <w:tcPr>
            <w:tcW w:w="456" w:type="dxa"/>
            <w:vMerge/>
            <w:tcBorders>
              <w:top w:val="nil"/>
              <w:left w:val="single" w:sz="4" w:space="0" w:color="auto"/>
              <w:bottom w:val="single" w:sz="4" w:space="0" w:color="auto"/>
              <w:right w:val="single" w:sz="4" w:space="0" w:color="auto"/>
            </w:tcBorders>
            <w:vAlign w:val="center"/>
            <w:hideMark/>
          </w:tcPr>
          <w:p w:rsidR="00A92019" w:rsidRDefault="00A92019" w:rsidP="00592D7E">
            <w:pPr>
              <w:rPr>
                <w:color w:val="000000"/>
              </w:rPr>
            </w:pP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i/>
                <w:iCs/>
                <w:color w:val="000000"/>
              </w:rPr>
            </w:pPr>
            <w:r>
              <w:rPr>
                <w:i/>
                <w:iCs/>
                <w:color w:val="000000"/>
              </w:rPr>
              <w:t>физические лица</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12</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12</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12</w:t>
            </w:r>
          </w:p>
        </w:tc>
      </w:tr>
      <w:tr w:rsidR="00A92019" w:rsidTr="00592D7E">
        <w:trPr>
          <w:trHeight w:val="315"/>
        </w:trPr>
        <w:tc>
          <w:tcPr>
            <w:tcW w:w="456" w:type="dxa"/>
            <w:vMerge/>
            <w:tcBorders>
              <w:top w:val="nil"/>
              <w:left w:val="single" w:sz="4" w:space="0" w:color="auto"/>
              <w:bottom w:val="single" w:sz="4" w:space="0" w:color="auto"/>
              <w:right w:val="single" w:sz="4" w:space="0" w:color="auto"/>
            </w:tcBorders>
            <w:vAlign w:val="center"/>
            <w:hideMark/>
          </w:tcPr>
          <w:p w:rsidR="00A92019" w:rsidRDefault="00A92019" w:rsidP="00592D7E">
            <w:pPr>
              <w:rPr>
                <w:color w:val="000000"/>
              </w:rPr>
            </w:pP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i/>
                <w:iCs/>
                <w:color w:val="000000"/>
              </w:rPr>
            </w:pPr>
            <w:r>
              <w:rPr>
                <w:i/>
                <w:iCs/>
                <w:color w:val="000000"/>
              </w:rPr>
              <w:t>юридические лица</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9</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9</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9</w:t>
            </w:r>
          </w:p>
        </w:tc>
      </w:tr>
      <w:tr w:rsidR="00A92019" w:rsidTr="00592D7E">
        <w:trPr>
          <w:trHeight w:val="94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15</w:t>
            </w: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за государственную регистрацию перехода права собственности на объект недвижимости в связи с реорганизацией юридического лица в форме преобразования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9</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9</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9</w:t>
            </w:r>
          </w:p>
        </w:tc>
      </w:tr>
      <w:tr w:rsidR="00A92019" w:rsidTr="00592D7E">
        <w:trPr>
          <w:trHeight w:val="253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16</w:t>
            </w: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 xml:space="preserve">на государственную регистрацию прав, ограничений прав и обременений объектов сетей газораспределения и сетей газопотребления, созданных при выполнении мероприятий по подключению (технологическому присоединению) объектов капитального строительства, а также за государственную регистрацию сделок с указанными объектами недвижимости, если такие сделки подлежат государственной регистрации в соответствии с федеральным законом </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w:t>
            </w:r>
          </w:p>
        </w:tc>
      </w:tr>
      <w:tr w:rsidR="00A92019" w:rsidTr="00592D7E">
        <w:trPr>
          <w:trHeight w:val="327"/>
        </w:trPr>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2019" w:rsidRDefault="00A92019" w:rsidP="00592D7E">
            <w:pPr>
              <w:jc w:val="center"/>
              <w:rPr>
                <w:b/>
                <w:bCs/>
                <w:color w:val="000000"/>
              </w:rPr>
            </w:pPr>
            <w:r>
              <w:rPr>
                <w:b/>
                <w:bCs/>
                <w:color w:val="000000"/>
              </w:rPr>
              <w:t>Размер госпошлины, руб.</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r>
      <w:tr w:rsidR="00A92019" w:rsidTr="00592D7E">
        <w:trPr>
          <w:trHeight w:val="945"/>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w:t>
            </w: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за государственную регистрацию прав, ограничений прав и обременений объектов недвижимости, сделок с объектом недвижимости:</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r>
      <w:tr w:rsidR="00A92019" w:rsidTr="00592D7E">
        <w:trPr>
          <w:trHeight w:val="315"/>
        </w:trPr>
        <w:tc>
          <w:tcPr>
            <w:tcW w:w="456" w:type="dxa"/>
            <w:vMerge/>
            <w:tcBorders>
              <w:top w:val="nil"/>
              <w:left w:val="single" w:sz="4" w:space="0" w:color="auto"/>
              <w:bottom w:val="single" w:sz="4" w:space="0" w:color="auto"/>
              <w:right w:val="single" w:sz="4" w:space="0" w:color="auto"/>
            </w:tcBorders>
            <w:vAlign w:val="center"/>
            <w:hideMark/>
          </w:tcPr>
          <w:p w:rsidR="00A92019" w:rsidRDefault="00A92019" w:rsidP="00592D7E">
            <w:pPr>
              <w:rPr>
                <w:color w:val="000000"/>
              </w:rPr>
            </w:pP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i/>
                <w:iCs/>
                <w:color w:val="000000"/>
              </w:rPr>
            </w:pPr>
            <w:r>
              <w:rPr>
                <w:i/>
                <w:iCs/>
                <w:color w:val="000000"/>
              </w:rPr>
              <w:t>физические лица</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i/>
                <w:iCs/>
                <w:color w:val="000000"/>
              </w:rPr>
            </w:pPr>
            <w:r>
              <w:rPr>
                <w:i/>
                <w:iCs/>
                <w:color w:val="000000"/>
              </w:rPr>
              <w:t>2 000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i/>
                <w:iCs/>
                <w:color w:val="000000"/>
              </w:rPr>
            </w:pPr>
            <w:r>
              <w:rPr>
                <w:i/>
                <w:iCs/>
                <w:color w:val="000000"/>
              </w:rPr>
              <w:t>2 000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i/>
                <w:iCs/>
                <w:color w:val="000000"/>
              </w:rPr>
            </w:pPr>
            <w:r>
              <w:rPr>
                <w:i/>
                <w:iCs/>
                <w:color w:val="000000"/>
              </w:rPr>
              <w:t>2 000</w:t>
            </w:r>
          </w:p>
        </w:tc>
      </w:tr>
      <w:tr w:rsidR="00A92019" w:rsidTr="00592D7E">
        <w:trPr>
          <w:trHeight w:val="315"/>
        </w:trPr>
        <w:tc>
          <w:tcPr>
            <w:tcW w:w="456" w:type="dxa"/>
            <w:vMerge/>
            <w:tcBorders>
              <w:top w:val="nil"/>
              <w:left w:val="single" w:sz="4" w:space="0" w:color="auto"/>
              <w:bottom w:val="single" w:sz="4" w:space="0" w:color="auto"/>
              <w:right w:val="single" w:sz="4" w:space="0" w:color="auto"/>
            </w:tcBorders>
            <w:vAlign w:val="center"/>
            <w:hideMark/>
          </w:tcPr>
          <w:p w:rsidR="00A92019" w:rsidRDefault="00A92019" w:rsidP="00592D7E">
            <w:pPr>
              <w:rPr>
                <w:color w:val="000000"/>
              </w:rPr>
            </w:pP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i/>
                <w:iCs/>
                <w:color w:val="000000"/>
              </w:rPr>
            </w:pPr>
            <w:r>
              <w:rPr>
                <w:i/>
                <w:iCs/>
                <w:color w:val="000000"/>
              </w:rPr>
              <w:t>юридические лица</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i/>
                <w:iCs/>
                <w:color w:val="000000"/>
              </w:rPr>
            </w:pPr>
            <w:r>
              <w:rPr>
                <w:i/>
                <w:iCs/>
                <w:color w:val="000000"/>
              </w:rPr>
              <w:t>22 000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i/>
                <w:iCs/>
                <w:color w:val="000000"/>
              </w:rPr>
            </w:pPr>
            <w:r>
              <w:rPr>
                <w:i/>
                <w:iCs/>
                <w:color w:val="000000"/>
              </w:rPr>
              <w:t>22 000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i/>
                <w:iCs/>
                <w:color w:val="000000"/>
              </w:rPr>
            </w:pPr>
            <w:r>
              <w:rPr>
                <w:i/>
                <w:iCs/>
                <w:color w:val="000000"/>
              </w:rPr>
              <w:t>22 000</w:t>
            </w:r>
          </w:p>
        </w:tc>
      </w:tr>
      <w:tr w:rsidR="00A92019" w:rsidTr="00592D7E">
        <w:trPr>
          <w:trHeight w:val="220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w:t>
            </w: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за государственную регистрацию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обременений данного имущества или сделок с данным имуществом</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22 000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22 000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22 000</w:t>
            </w:r>
          </w:p>
        </w:tc>
      </w:tr>
      <w:tr w:rsidR="00A92019" w:rsidTr="00592D7E">
        <w:trPr>
          <w:trHeight w:val="63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w:t>
            </w: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за гос. регистрацию доли в праве общей собственности на общее недвижимое имущество в многоквартирном доме</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200</w:t>
            </w:r>
          </w:p>
        </w:tc>
      </w:tr>
      <w:tr w:rsidR="00A92019" w:rsidTr="00592D7E">
        <w:trPr>
          <w:trHeight w:val="189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4</w:t>
            </w: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за государственную регистрацию права собственности физического лица на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либо на создаваемый или созданный на таком земельном участке объект недвижимого имущества</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350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350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350</w:t>
            </w:r>
          </w:p>
        </w:tc>
      </w:tr>
      <w:tr w:rsidR="00A92019" w:rsidTr="00592D7E">
        <w:trPr>
          <w:trHeight w:val="189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5</w:t>
            </w: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за государственную регистрацию прав, ограничений прав и обременений земельных участков из земель сельскохозяйственного назначения, сделок с такими земельными участками, если данные сделки подлежат государственной регистрации в соответствии с федеральным законом</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350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350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350</w:t>
            </w:r>
          </w:p>
        </w:tc>
      </w:tr>
      <w:tr w:rsidR="00A92019" w:rsidTr="00592D7E">
        <w:trPr>
          <w:trHeight w:val="189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6</w:t>
            </w: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за государственную регистрацию прав, ограничений прав и обременений земельных участков из земель сельскохозяйственного назначения, сделок с такими земельными участками, если данные сделки подлежат государственной регистрации в соответствии с федеральным законом</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100</w:t>
            </w:r>
          </w:p>
        </w:tc>
      </w:tr>
      <w:tr w:rsidR="00A92019" w:rsidTr="00592D7E">
        <w:trPr>
          <w:trHeight w:val="1575"/>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7</w:t>
            </w: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за внесение изменений в записи Единого государственного реестра недвижимости о правах, об ограничениях прав и обременениях недвижимого имущества, за исключением юридически значимых действий, предусмотренных подпунктом 28.1 пункта 1 статьи 333.33 НК РФ:</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r>
      <w:tr w:rsidR="00A92019" w:rsidTr="00592D7E">
        <w:trPr>
          <w:trHeight w:val="315"/>
        </w:trPr>
        <w:tc>
          <w:tcPr>
            <w:tcW w:w="456" w:type="dxa"/>
            <w:vMerge/>
            <w:tcBorders>
              <w:top w:val="nil"/>
              <w:left w:val="single" w:sz="4" w:space="0" w:color="auto"/>
              <w:bottom w:val="single" w:sz="4" w:space="0" w:color="auto"/>
              <w:right w:val="single" w:sz="4" w:space="0" w:color="auto"/>
            </w:tcBorders>
            <w:vAlign w:val="center"/>
            <w:hideMark/>
          </w:tcPr>
          <w:p w:rsidR="00A92019" w:rsidRDefault="00A92019" w:rsidP="00592D7E">
            <w:pPr>
              <w:rPr>
                <w:color w:val="000000"/>
              </w:rPr>
            </w:pP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i/>
                <w:iCs/>
                <w:color w:val="000000"/>
              </w:rPr>
            </w:pPr>
            <w:r>
              <w:rPr>
                <w:i/>
                <w:iCs/>
                <w:color w:val="000000"/>
              </w:rPr>
              <w:t>физические лица</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i/>
                <w:iCs/>
                <w:color w:val="000000"/>
              </w:rPr>
            </w:pPr>
            <w:r>
              <w:rPr>
                <w:i/>
                <w:iCs/>
                <w:color w:val="000000"/>
              </w:rPr>
              <w:t>350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i/>
                <w:iCs/>
                <w:color w:val="000000"/>
              </w:rPr>
            </w:pPr>
            <w:r>
              <w:rPr>
                <w:i/>
                <w:iCs/>
                <w:color w:val="000000"/>
              </w:rPr>
              <w:t>350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i/>
                <w:iCs/>
                <w:color w:val="000000"/>
              </w:rPr>
            </w:pPr>
            <w:r>
              <w:rPr>
                <w:i/>
                <w:iCs/>
                <w:color w:val="000000"/>
              </w:rPr>
              <w:t>350</w:t>
            </w:r>
          </w:p>
        </w:tc>
      </w:tr>
      <w:tr w:rsidR="00A92019" w:rsidTr="00592D7E">
        <w:trPr>
          <w:trHeight w:val="315"/>
        </w:trPr>
        <w:tc>
          <w:tcPr>
            <w:tcW w:w="456" w:type="dxa"/>
            <w:vMerge/>
            <w:tcBorders>
              <w:top w:val="nil"/>
              <w:left w:val="single" w:sz="4" w:space="0" w:color="auto"/>
              <w:bottom w:val="single" w:sz="4" w:space="0" w:color="auto"/>
              <w:right w:val="single" w:sz="4" w:space="0" w:color="auto"/>
            </w:tcBorders>
            <w:vAlign w:val="center"/>
            <w:hideMark/>
          </w:tcPr>
          <w:p w:rsidR="00A92019" w:rsidRDefault="00A92019" w:rsidP="00592D7E">
            <w:pPr>
              <w:rPr>
                <w:color w:val="000000"/>
              </w:rPr>
            </w:pP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i/>
                <w:iCs/>
                <w:color w:val="000000"/>
              </w:rPr>
            </w:pPr>
            <w:r>
              <w:rPr>
                <w:i/>
                <w:iCs/>
                <w:color w:val="000000"/>
              </w:rPr>
              <w:t>юридические лица</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i/>
                <w:iCs/>
                <w:color w:val="000000"/>
              </w:rPr>
            </w:pPr>
            <w:r>
              <w:rPr>
                <w:i/>
                <w:iCs/>
                <w:color w:val="000000"/>
              </w:rPr>
              <w:t>1 000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i/>
                <w:iCs/>
                <w:color w:val="000000"/>
              </w:rPr>
            </w:pPr>
            <w:r>
              <w:rPr>
                <w:i/>
                <w:iCs/>
                <w:color w:val="000000"/>
              </w:rPr>
              <w:t>1 000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i/>
                <w:iCs/>
                <w:color w:val="000000"/>
              </w:rPr>
            </w:pPr>
            <w:r>
              <w:rPr>
                <w:i/>
                <w:iCs/>
                <w:color w:val="000000"/>
              </w:rPr>
              <w:t>1 000</w:t>
            </w:r>
          </w:p>
        </w:tc>
      </w:tr>
      <w:tr w:rsidR="00A92019" w:rsidTr="00592D7E">
        <w:trPr>
          <w:trHeight w:val="315"/>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8</w:t>
            </w: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на гос. регистрацию ипотеки:</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r>
      <w:tr w:rsidR="00A92019" w:rsidTr="00592D7E">
        <w:trPr>
          <w:trHeight w:val="315"/>
        </w:trPr>
        <w:tc>
          <w:tcPr>
            <w:tcW w:w="456" w:type="dxa"/>
            <w:vMerge/>
            <w:tcBorders>
              <w:top w:val="nil"/>
              <w:left w:val="single" w:sz="4" w:space="0" w:color="auto"/>
              <w:bottom w:val="single" w:sz="4" w:space="0" w:color="auto"/>
              <w:right w:val="single" w:sz="4" w:space="0" w:color="auto"/>
            </w:tcBorders>
            <w:vAlign w:val="center"/>
            <w:hideMark/>
          </w:tcPr>
          <w:p w:rsidR="00A92019" w:rsidRDefault="00A92019" w:rsidP="00592D7E">
            <w:pPr>
              <w:rPr>
                <w:color w:val="000000"/>
              </w:rPr>
            </w:pP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i/>
                <w:iCs/>
                <w:color w:val="000000"/>
              </w:rPr>
            </w:pPr>
            <w:r>
              <w:rPr>
                <w:i/>
                <w:iCs/>
                <w:color w:val="000000"/>
              </w:rPr>
              <w:t>физические лица</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i/>
                <w:iCs/>
                <w:color w:val="000000"/>
              </w:rPr>
            </w:pPr>
            <w:r>
              <w:rPr>
                <w:i/>
                <w:iCs/>
                <w:color w:val="000000"/>
              </w:rPr>
              <w:t>1 000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i/>
                <w:iCs/>
                <w:color w:val="000000"/>
              </w:rPr>
            </w:pPr>
            <w:r>
              <w:rPr>
                <w:i/>
                <w:iCs/>
                <w:color w:val="000000"/>
              </w:rPr>
              <w:t>1 000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i/>
                <w:iCs/>
                <w:color w:val="000000"/>
              </w:rPr>
            </w:pPr>
            <w:r>
              <w:rPr>
                <w:i/>
                <w:iCs/>
                <w:color w:val="000000"/>
              </w:rPr>
              <w:t>1 000</w:t>
            </w:r>
          </w:p>
        </w:tc>
      </w:tr>
      <w:tr w:rsidR="00A92019" w:rsidTr="00592D7E">
        <w:trPr>
          <w:trHeight w:val="315"/>
        </w:trPr>
        <w:tc>
          <w:tcPr>
            <w:tcW w:w="456" w:type="dxa"/>
            <w:vMerge/>
            <w:tcBorders>
              <w:top w:val="nil"/>
              <w:left w:val="single" w:sz="4" w:space="0" w:color="auto"/>
              <w:bottom w:val="single" w:sz="4" w:space="0" w:color="auto"/>
              <w:right w:val="single" w:sz="4" w:space="0" w:color="auto"/>
            </w:tcBorders>
            <w:vAlign w:val="center"/>
            <w:hideMark/>
          </w:tcPr>
          <w:p w:rsidR="00A92019" w:rsidRDefault="00A92019" w:rsidP="00592D7E">
            <w:pPr>
              <w:rPr>
                <w:color w:val="000000"/>
              </w:rPr>
            </w:pP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i/>
                <w:iCs/>
                <w:color w:val="000000"/>
              </w:rPr>
            </w:pPr>
            <w:r>
              <w:rPr>
                <w:i/>
                <w:iCs/>
                <w:color w:val="000000"/>
              </w:rPr>
              <w:t>юридические лица</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i/>
                <w:iCs/>
                <w:color w:val="000000"/>
              </w:rPr>
            </w:pPr>
            <w:r>
              <w:rPr>
                <w:i/>
                <w:iCs/>
                <w:color w:val="000000"/>
              </w:rPr>
              <w:t>4 000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i/>
                <w:iCs/>
                <w:color w:val="000000"/>
              </w:rPr>
            </w:pPr>
            <w:r>
              <w:rPr>
                <w:i/>
                <w:iCs/>
                <w:color w:val="000000"/>
              </w:rPr>
              <w:t>4 000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i/>
                <w:iCs/>
                <w:color w:val="000000"/>
              </w:rPr>
            </w:pPr>
            <w:r>
              <w:rPr>
                <w:i/>
                <w:iCs/>
                <w:color w:val="000000"/>
              </w:rPr>
              <w:t>4 000</w:t>
            </w:r>
          </w:p>
        </w:tc>
      </w:tr>
      <w:tr w:rsidR="00A92019" w:rsidTr="00592D7E">
        <w:trPr>
          <w:trHeight w:val="63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9</w:t>
            </w: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на внесение изменений и дополнений в регистрационную запись об ипотеке</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r>
      <w:tr w:rsidR="00A92019" w:rsidTr="00592D7E">
        <w:trPr>
          <w:trHeight w:val="315"/>
        </w:trPr>
        <w:tc>
          <w:tcPr>
            <w:tcW w:w="456" w:type="dxa"/>
            <w:vMerge/>
            <w:tcBorders>
              <w:top w:val="nil"/>
              <w:left w:val="single" w:sz="4" w:space="0" w:color="auto"/>
              <w:bottom w:val="single" w:sz="4" w:space="0" w:color="auto"/>
              <w:right w:val="single" w:sz="4" w:space="0" w:color="auto"/>
            </w:tcBorders>
            <w:vAlign w:val="center"/>
            <w:hideMark/>
          </w:tcPr>
          <w:p w:rsidR="00A92019" w:rsidRDefault="00A92019" w:rsidP="00592D7E">
            <w:pPr>
              <w:rPr>
                <w:color w:val="000000"/>
              </w:rPr>
            </w:pP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i/>
                <w:iCs/>
                <w:color w:val="000000"/>
              </w:rPr>
            </w:pPr>
            <w:r>
              <w:rPr>
                <w:i/>
                <w:iCs/>
                <w:color w:val="000000"/>
              </w:rPr>
              <w:t>физические лица</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i/>
                <w:iCs/>
                <w:color w:val="000000"/>
              </w:rPr>
            </w:pPr>
            <w:r>
              <w:rPr>
                <w:i/>
                <w:iCs/>
                <w:color w:val="00000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i/>
                <w:iCs/>
                <w:color w:val="000000"/>
              </w:rPr>
            </w:pPr>
            <w:r>
              <w:rPr>
                <w:i/>
                <w:iCs/>
                <w:color w:val="00000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i/>
                <w:iCs/>
                <w:color w:val="000000"/>
              </w:rPr>
            </w:pPr>
            <w:r>
              <w:rPr>
                <w:i/>
                <w:iCs/>
                <w:color w:val="000000"/>
              </w:rPr>
              <w:t>200</w:t>
            </w:r>
          </w:p>
        </w:tc>
      </w:tr>
      <w:tr w:rsidR="00A92019" w:rsidTr="00592D7E">
        <w:trPr>
          <w:trHeight w:val="315"/>
        </w:trPr>
        <w:tc>
          <w:tcPr>
            <w:tcW w:w="456" w:type="dxa"/>
            <w:vMerge/>
            <w:tcBorders>
              <w:top w:val="nil"/>
              <w:left w:val="single" w:sz="4" w:space="0" w:color="auto"/>
              <w:bottom w:val="single" w:sz="4" w:space="0" w:color="auto"/>
              <w:right w:val="single" w:sz="4" w:space="0" w:color="auto"/>
            </w:tcBorders>
            <w:vAlign w:val="center"/>
            <w:hideMark/>
          </w:tcPr>
          <w:p w:rsidR="00A92019" w:rsidRDefault="00A92019" w:rsidP="00592D7E">
            <w:pPr>
              <w:rPr>
                <w:color w:val="000000"/>
              </w:rPr>
            </w:pP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i/>
                <w:iCs/>
                <w:color w:val="000000"/>
              </w:rPr>
            </w:pPr>
            <w:r>
              <w:rPr>
                <w:i/>
                <w:iCs/>
                <w:color w:val="000000"/>
              </w:rPr>
              <w:t>юридические лица</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i/>
                <w:iCs/>
                <w:color w:val="000000"/>
              </w:rPr>
            </w:pPr>
            <w:r>
              <w:rPr>
                <w:i/>
                <w:iCs/>
                <w:color w:val="000000"/>
              </w:rPr>
              <w:t>600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i/>
                <w:iCs/>
                <w:color w:val="000000"/>
              </w:rPr>
            </w:pPr>
            <w:r>
              <w:rPr>
                <w:i/>
                <w:iCs/>
                <w:color w:val="000000"/>
              </w:rPr>
              <w:t>600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i/>
                <w:iCs/>
                <w:color w:val="000000"/>
              </w:rPr>
            </w:pPr>
            <w:r>
              <w:rPr>
                <w:i/>
                <w:iCs/>
                <w:color w:val="000000"/>
              </w:rPr>
              <w:t>600</w:t>
            </w:r>
          </w:p>
        </w:tc>
      </w:tr>
      <w:tr w:rsidR="00A92019" w:rsidTr="00592D7E">
        <w:trPr>
          <w:trHeight w:val="220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10</w:t>
            </w: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за государственную регистрацию смены залогодержателя вследствие уступки прав по основному обязательству, обеспеченному ипотекой, либо по договору об ипотеке, в том числе сделки по уступке прав требования, включая внесение в Единый государственный реестр прав на недвижимое имущество и сделок с ним записи об ипотеке, осуществляемой при смене залогодержателя</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1 600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1 600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1 600</w:t>
            </w:r>
          </w:p>
        </w:tc>
      </w:tr>
      <w:tr w:rsidR="00A92019" w:rsidTr="00592D7E">
        <w:trPr>
          <w:trHeight w:val="157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11</w:t>
            </w: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за государственную регистрацию смены владельца закладной, в том числе сделки по уступке прав требования, включая внесение в Единый государственный реестр прав на недвижимое имущество и сделок с ним записи об ипотеке, осуществляемой при смене владельца закладной</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350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350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350</w:t>
            </w:r>
          </w:p>
        </w:tc>
      </w:tr>
      <w:tr w:rsidR="00A92019" w:rsidTr="00592D7E">
        <w:trPr>
          <w:trHeight w:val="315"/>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12</w:t>
            </w: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на гос. регистрацию договора участия в долевом строительстве:</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r>
      <w:tr w:rsidR="00A92019" w:rsidTr="00592D7E">
        <w:trPr>
          <w:trHeight w:val="315"/>
        </w:trPr>
        <w:tc>
          <w:tcPr>
            <w:tcW w:w="456" w:type="dxa"/>
            <w:vMerge/>
            <w:tcBorders>
              <w:top w:val="nil"/>
              <w:left w:val="single" w:sz="4" w:space="0" w:color="auto"/>
              <w:bottom w:val="single" w:sz="4" w:space="0" w:color="auto"/>
              <w:right w:val="single" w:sz="4" w:space="0" w:color="auto"/>
            </w:tcBorders>
            <w:vAlign w:val="center"/>
            <w:hideMark/>
          </w:tcPr>
          <w:p w:rsidR="00A92019" w:rsidRDefault="00A92019" w:rsidP="00592D7E">
            <w:pPr>
              <w:rPr>
                <w:color w:val="000000"/>
              </w:rPr>
            </w:pP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i/>
                <w:iCs/>
                <w:color w:val="000000"/>
              </w:rPr>
            </w:pPr>
            <w:r>
              <w:rPr>
                <w:i/>
                <w:iCs/>
                <w:color w:val="000000"/>
              </w:rPr>
              <w:t>физические лица</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i/>
                <w:iCs/>
                <w:color w:val="000000"/>
              </w:rPr>
            </w:pPr>
            <w:r>
              <w:rPr>
                <w:i/>
                <w:iCs/>
                <w:color w:val="000000"/>
              </w:rPr>
              <w:t>350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i/>
                <w:iCs/>
                <w:color w:val="000000"/>
              </w:rPr>
            </w:pPr>
            <w:r>
              <w:rPr>
                <w:i/>
                <w:iCs/>
                <w:color w:val="000000"/>
              </w:rPr>
              <w:t>350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i/>
                <w:iCs/>
                <w:color w:val="000000"/>
              </w:rPr>
            </w:pPr>
            <w:r>
              <w:rPr>
                <w:i/>
                <w:iCs/>
                <w:color w:val="000000"/>
              </w:rPr>
              <w:t>350</w:t>
            </w:r>
          </w:p>
        </w:tc>
      </w:tr>
      <w:tr w:rsidR="00A92019" w:rsidTr="00592D7E">
        <w:trPr>
          <w:trHeight w:val="315"/>
        </w:trPr>
        <w:tc>
          <w:tcPr>
            <w:tcW w:w="456" w:type="dxa"/>
            <w:vMerge/>
            <w:tcBorders>
              <w:top w:val="nil"/>
              <w:left w:val="single" w:sz="4" w:space="0" w:color="auto"/>
              <w:bottom w:val="single" w:sz="4" w:space="0" w:color="auto"/>
              <w:right w:val="single" w:sz="4" w:space="0" w:color="auto"/>
            </w:tcBorders>
            <w:vAlign w:val="center"/>
            <w:hideMark/>
          </w:tcPr>
          <w:p w:rsidR="00A92019" w:rsidRDefault="00A92019" w:rsidP="00592D7E">
            <w:pPr>
              <w:rPr>
                <w:color w:val="000000"/>
              </w:rPr>
            </w:pP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i/>
                <w:iCs/>
                <w:color w:val="000000"/>
              </w:rPr>
            </w:pPr>
            <w:r>
              <w:rPr>
                <w:i/>
                <w:iCs/>
                <w:color w:val="000000"/>
              </w:rPr>
              <w:t>юридические лица</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i/>
                <w:iCs/>
                <w:color w:val="000000"/>
              </w:rPr>
            </w:pPr>
            <w:r>
              <w:rPr>
                <w:i/>
                <w:iCs/>
                <w:color w:val="000000"/>
              </w:rPr>
              <w:t>6 000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i/>
                <w:iCs/>
                <w:color w:val="000000"/>
              </w:rPr>
            </w:pPr>
            <w:r>
              <w:rPr>
                <w:i/>
                <w:iCs/>
                <w:color w:val="000000"/>
              </w:rPr>
              <w:t>6 000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i/>
                <w:iCs/>
                <w:color w:val="000000"/>
              </w:rPr>
            </w:pPr>
            <w:r>
              <w:rPr>
                <w:i/>
                <w:iCs/>
                <w:color w:val="000000"/>
              </w:rPr>
              <w:t>6 000</w:t>
            </w:r>
          </w:p>
        </w:tc>
      </w:tr>
      <w:tr w:rsidR="00A92019" w:rsidTr="00592D7E">
        <w:trPr>
          <w:trHeight w:val="189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13</w:t>
            </w: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за государственную регистрацию соглашения об изменении или о расторжении договора участия в долевом строительстве, уступки прав требования по договору участия в долевом строительстве, включая внесение соответствующих изменений в Единый государственный реестр прав на недвижимое имущество и сделок с ним</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350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350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350</w:t>
            </w:r>
          </w:p>
        </w:tc>
      </w:tr>
      <w:tr w:rsidR="00A92019" w:rsidTr="00592D7E">
        <w:trPr>
          <w:trHeight w:val="315"/>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14</w:t>
            </w: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за государственную регистрацию сервитутов</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r>
      <w:tr w:rsidR="00A92019" w:rsidTr="00592D7E">
        <w:trPr>
          <w:trHeight w:val="315"/>
        </w:trPr>
        <w:tc>
          <w:tcPr>
            <w:tcW w:w="456" w:type="dxa"/>
            <w:vMerge/>
            <w:tcBorders>
              <w:top w:val="nil"/>
              <w:left w:val="single" w:sz="4" w:space="0" w:color="auto"/>
              <w:bottom w:val="single" w:sz="4" w:space="0" w:color="auto"/>
              <w:right w:val="single" w:sz="4" w:space="0" w:color="auto"/>
            </w:tcBorders>
            <w:vAlign w:val="center"/>
            <w:hideMark/>
          </w:tcPr>
          <w:p w:rsidR="00A92019" w:rsidRDefault="00A92019" w:rsidP="00592D7E">
            <w:pPr>
              <w:rPr>
                <w:color w:val="000000"/>
              </w:rPr>
            </w:pP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i/>
                <w:iCs/>
                <w:color w:val="000000"/>
              </w:rPr>
            </w:pPr>
            <w:r>
              <w:rPr>
                <w:i/>
                <w:iCs/>
                <w:color w:val="000000"/>
              </w:rPr>
              <w:t>физические лица</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i/>
                <w:iCs/>
                <w:color w:val="000000"/>
              </w:rPr>
            </w:pPr>
            <w:r>
              <w:rPr>
                <w:i/>
                <w:iCs/>
                <w:color w:val="000000"/>
              </w:rPr>
              <w:t>1 500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i/>
                <w:iCs/>
                <w:color w:val="000000"/>
              </w:rPr>
            </w:pPr>
            <w:r>
              <w:rPr>
                <w:i/>
                <w:iCs/>
                <w:color w:val="000000"/>
              </w:rPr>
              <w:t>1 500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i/>
                <w:iCs/>
                <w:color w:val="000000"/>
              </w:rPr>
            </w:pPr>
            <w:r>
              <w:rPr>
                <w:i/>
                <w:iCs/>
                <w:color w:val="000000"/>
              </w:rPr>
              <w:t>1 500</w:t>
            </w:r>
          </w:p>
        </w:tc>
      </w:tr>
      <w:tr w:rsidR="00A92019" w:rsidTr="00592D7E">
        <w:trPr>
          <w:trHeight w:val="315"/>
        </w:trPr>
        <w:tc>
          <w:tcPr>
            <w:tcW w:w="456" w:type="dxa"/>
            <w:vMerge/>
            <w:tcBorders>
              <w:top w:val="nil"/>
              <w:left w:val="single" w:sz="4" w:space="0" w:color="auto"/>
              <w:bottom w:val="single" w:sz="4" w:space="0" w:color="auto"/>
              <w:right w:val="single" w:sz="4" w:space="0" w:color="auto"/>
            </w:tcBorders>
            <w:vAlign w:val="center"/>
            <w:hideMark/>
          </w:tcPr>
          <w:p w:rsidR="00A92019" w:rsidRDefault="00A92019" w:rsidP="00592D7E">
            <w:pPr>
              <w:rPr>
                <w:color w:val="000000"/>
              </w:rPr>
            </w:pP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i/>
                <w:iCs/>
                <w:color w:val="000000"/>
              </w:rPr>
            </w:pPr>
            <w:r>
              <w:rPr>
                <w:i/>
                <w:iCs/>
                <w:color w:val="000000"/>
              </w:rPr>
              <w:t>юридические лица</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i/>
                <w:iCs/>
                <w:color w:val="000000"/>
              </w:rPr>
            </w:pPr>
            <w:r>
              <w:rPr>
                <w:i/>
                <w:iCs/>
                <w:color w:val="000000"/>
              </w:rPr>
              <w:t>6 000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i/>
                <w:iCs/>
                <w:color w:val="000000"/>
              </w:rPr>
            </w:pPr>
            <w:r>
              <w:rPr>
                <w:i/>
                <w:iCs/>
                <w:color w:val="000000"/>
              </w:rPr>
              <w:t>6 000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i/>
                <w:iCs/>
                <w:color w:val="000000"/>
              </w:rPr>
            </w:pPr>
            <w:r>
              <w:rPr>
                <w:i/>
                <w:iCs/>
                <w:color w:val="000000"/>
              </w:rPr>
              <w:t>6 000</w:t>
            </w:r>
          </w:p>
        </w:tc>
      </w:tr>
      <w:tr w:rsidR="00A92019" w:rsidTr="00592D7E">
        <w:trPr>
          <w:trHeight w:val="94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15</w:t>
            </w: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за государственную регистрацию перехода права собственности на объект недвижимости в связи с реорганизацией юридического лица в форме преобразования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1 000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1 000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1 000</w:t>
            </w:r>
          </w:p>
        </w:tc>
      </w:tr>
      <w:tr w:rsidR="00A92019" w:rsidTr="00592D7E">
        <w:trPr>
          <w:trHeight w:val="256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16</w:t>
            </w: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 xml:space="preserve">за государственную регистрацию прав, ограничений прав и обременений объектов сетей газораспределения и сетей газопотребления, созданных при выполнении мероприятий по подключению (технологическому присоединению) объектов капитального строительства, а также за государственную регистрацию сделок с указанными объектами недвижимости, если такие сделки подлежат государственной регистрации в соответствии с федеральным законом </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2 000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2 000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2 000</w:t>
            </w:r>
          </w:p>
        </w:tc>
      </w:tr>
      <w:tr w:rsidR="00A92019" w:rsidTr="00592D7E">
        <w:trPr>
          <w:trHeight w:val="789"/>
        </w:trPr>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2019" w:rsidRDefault="00A92019" w:rsidP="00592D7E">
            <w:pPr>
              <w:jc w:val="center"/>
              <w:rPr>
                <w:b/>
                <w:bCs/>
                <w:color w:val="000000"/>
              </w:rPr>
            </w:pPr>
            <w:r>
              <w:rPr>
                <w:b/>
                <w:bCs/>
                <w:color w:val="000000"/>
              </w:rPr>
              <w:t>Государственная пошлина – всего (норматив зачисления госпошлины в областной бюджет – 50 %), тыс. руб., в том числе:</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123 564,8</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123 564,8</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123 564,8</w:t>
            </w:r>
          </w:p>
        </w:tc>
      </w:tr>
      <w:tr w:rsidR="00A92019" w:rsidTr="00592D7E">
        <w:trPr>
          <w:trHeight w:val="945"/>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w:t>
            </w: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на гос. регистрацию прав, ограничений (обременений) прав на недвижимое имущество, договоров об отчуждении недвижимого имущества:</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113 427,0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113 427,0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113 427,0</w:t>
            </w:r>
          </w:p>
        </w:tc>
      </w:tr>
      <w:tr w:rsidR="00A92019" w:rsidTr="00592D7E">
        <w:trPr>
          <w:trHeight w:val="315"/>
        </w:trPr>
        <w:tc>
          <w:tcPr>
            <w:tcW w:w="456" w:type="dxa"/>
            <w:vMerge/>
            <w:tcBorders>
              <w:top w:val="nil"/>
              <w:left w:val="single" w:sz="4" w:space="0" w:color="auto"/>
              <w:bottom w:val="single" w:sz="4" w:space="0" w:color="auto"/>
              <w:right w:val="single" w:sz="4" w:space="0" w:color="auto"/>
            </w:tcBorders>
            <w:vAlign w:val="center"/>
            <w:hideMark/>
          </w:tcPr>
          <w:p w:rsidR="00A92019" w:rsidRDefault="00A92019" w:rsidP="00592D7E">
            <w:pPr>
              <w:rPr>
                <w:color w:val="000000"/>
              </w:rPr>
            </w:pP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i/>
                <w:iCs/>
                <w:color w:val="000000"/>
              </w:rPr>
            </w:pPr>
            <w:r>
              <w:rPr>
                <w:i/>
                <w:iCs/>
                <w:color w:val="000000"/>
              </w:rPr>
              <w:t>физические лица</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77 030,0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77 030,0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77 030,0</w:t>
            </w:r>
          </w:p>
        </w:tc>
      </w:tr>
      <w:tr w:rsidR="00A92019" w:rsidTr="00592D7E">
        <w:trPr>
          <w:trHeight w:val="315"/>
        </w:trPr>
        <w:tc>
          <w:tcPr>
            <w:tcW w:w="456" w:type="dxa"/>
            <w:vMerge/>
            <w:tcBorders>
              <w:top w:val="nil"/>
              <w:left w:val="single" w:sz="4" w:space="0" w:color="auto"/>
              <w:bottom w:val="single" w:sz="4" w:space="0" w:color="auto"/>
              <w:right w:val="single" w:sz="4" w:space="0" w:color="auto"/>
            </w:tcBorders>
            <w:vAlign w:val="center"/>
            <w:hideMark/>
          </w:tcPr>
          <w:p w:rsidR="00A92019" w:rsidRDefault="00A92019" w:rsidP="00592D7E">
            <w:pPr>
              <w:rPr>
                <w:color w:val="000000"/>
              </w:rPr>
            </w:pP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i/>
                <w:iCs/>
                <w:color w:val="000000"/>
              </w:rPr>
            </w:pPr>
            <w:r>
              <w:rPr>
                <w:i/>
                <w:iCs/>
                <w:color w:val="000000"/>
              </w:rPr>
              <w:t>юридические лица</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36 397,0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36 397,0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36 397,0</w:t>
            </w:r>
          </w:p>
        </w:tc>
      </w:tr>
      <w:tr w:rsidR="00A92019" w:rsidTr="00592D7E">
        <w:trPr>
          <w:trHeight w:val="198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w:t>
            </w: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за государственную регистрацию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обременений данного имущества или сделок с данным имущество</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3 520,0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3 520,0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3 520,0</w:t>
            </w:r>
          </w:p>
        </w:tc>
      </w:tr>
      <w:tr w:rsidR="00A92019" w:rsidTr="00592D7E">
        <w:trPr>
          <w:trHeight w:val="63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w:t>
            </w: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на гос. регистрацию доли в праве общей собственности на общее недвижимое имущество в многоквартирном доме</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7,5</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7,5</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7,5</w:t>
            </w:r>
          </w:p>
        </w:tc>
      </w:tr>
      <w:tr w:rsidR="00A92019" w:rsidTr="00592D7E">
        <w:trPr>
          <w:trHeight w:val="157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4</w:t>
            </w: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на гос. регистрацию права собственности физического лица на земельный участок, предназначенный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219,8</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219,8</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219,8</w:t>
            </w:r>
          </w:p>
        </w:tc>
      </w:tr>
      <w:tr w:rsidR="00A92019" w:rsidTr="00592D7E">
        <w:trPr>
          <w:trHeight w:val="189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5</w:t>
            </w: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за государственную регистрацию прав, ограничений прав и обременений земельных участков из земель сельскохозяйственного назначения, сделок с такими земельными участками, если данные сделки подлежат государственной регистрации в соответствии с федеральным законом</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15,8</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15,8</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15,8</w:t>
            </w:r>
          </w:p>
        </w:tc>
      </w:tr>
      <w:tr w:rsidR="00A92019" w:rsidTr="00592D7E">
        <w:trPr>
          <w:trHeight w:val="63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6</w:t>
            </w: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на гос. регистрацию в праве общей собственности на зем. участок из земель с/х назначения</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1,3</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1,3</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1,3</w:t>
            </w:r>
          </w:p>
        </w:tc>
      </w:tr>
      <w:tr w:rsidR="00A92019" w:rsidTr="00592D7E">
        <w:trPr>
          <w:trHeight w:val="63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7</w:t>
            </w: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на внесение изменений в записи Единого государственного реестра прав на недвижимое имущество и сделок с ним:</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202,5</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202,5</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202,5</w:t>
            </w:r>
          </w:p>
        </w:tc>
      </w:tr>
      <w:tr w:rsidR="00A92019" w:rsidTr="00592D7E">
        <w:trPr>
          <w:trHeight w:val="315"/>
        </w:trPr>
        <w:tc>
          <w:tcPr>
            <w:tcW w:w="456" w:type="dxa"/>
            <w:vMerge/>
            <w:tcBorders>
              <w:top w:val="nil"/>
              <w:left w:val="single" w:sz="4" w:space="0" w:color="auto"/>
              <w:bottom w:val="single" w:sz="4" w:space="0" w:color="auto"/>
              <w:right w:val="single" w:sz="4" w:space="0" w:color="auto"/>
            </w:tcBorders>
            <w:vAlign w:val="center"/>
            <w:hideMark/>
          </w:tcPr>
          <w:p w:rsidR="00A92019" w:rsidRDefault="00A92019" w:rsidP="00592D7E">
            <w:pPr>
              <w:rPr>
                <w:color w:val="000000"/>
              </w:rPr>
            </w:pP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i/>
                <w:iCs/>
                <w:color w:val="000000"/>
              </w:rPr>
            </w:pPr>
            <w:r>
              <w:rPr>
                <w:i/>
                <w:iCs/>
                <w:color w:val="000000"/>
              </w:rPr>
              <w:t>физические лица</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52,5</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52,5</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52,5</w:t>
            </w:r>
          </w:p>
        </w:tc>
      </w:tr>
      <w:tr w:rsidR="00A92019" w:rsidTr="00592D7E">
        <w:trPr>
          <w:trHeight w:val="315"/>
        </w:trPr>
        <w:tc>
          <w:tcPr>
            <w:tcW w:w="456" w:type="dxa"/>
            <w:vMerge/>
            <w:tcBorders>
              <w:top w:val="nil"/>
              <w:left w:val="single" w:sz="4" w:space="0" w:color="auto"/>
              <w:bottom w:val="single" w:sz="4" w:space="0" w:color="auto"/>
              <w:right w:val="single" w:sz="4" w:space="0" w:color="auto"/>
            </w:tcBorders>
            <w:vAlign w:val="center"/>
            <w:hideMark/>
          </w:tcPr>
          <w:p w:rsidR="00A92019" w:rsidRDefault="00A92019" w:rsidP="00592D7E">
            <w:pPr>
              <w:rPr>
                <w:color w:val="000000"/>
              </w:rPr>
            </w:pP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i/>
                <w:iCs/>
                <w:color w:val="000000"/>
              </w:rPr>
            </w:pPr>
            <w:r>
              <w:rPr>
                <w:i/>
                <w:iCs/>
                <w:color w:val="000000"/>
              </w:rPr>
              <w:t>юридические лица</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150,0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150,0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150,0</w:t>
            </w:r>
          </w:p>
        </w:tc>
      </w:tr>
      <w:tr w:rsidR="00A92019" w:rsidTr="00592D7E">
        <w:trPr>
          <w:trHeight w:val="315"/>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8</w:t>
            </w: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на гос. регистрацию ипотеки:</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4 067,5</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4 067,5</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4 067,5</w:t>
            </w:r>
          </w:p>
        </w:tc>
      </w:tr>
      <w:tr w:rsidR="00A92019" w:rsidTr="00592D7E">
        <w:trPr>
          <w:trHeight w:val="315"/>
        </w:trPr>
        <w:tc>
          <w:tcPr>
            <w:tcW w:w="456" w:type="dxa"/>
            <w:vMerge/>
            <w:tcBorders>
              <w:top w:val="nil"/>
              <w:left w:val="single" w:sz="4" w:space="0" w:color="auto"/>
              <w:bottom w:val="single" w:sz="4" w:space="0" w:color="auto"/>
              <w:right w:val="single" w:sz="4" w:space="0" w:color="auto"/>
            </w:tcBorders>
            <w:vAlign w:val="center"/>
            <w:hideMark/>
          </w:tcPr>
          <w:p w:rsidR="00A92019" w:rsidRDefault="00A92019" w:rsidP="00592D7E">
            <w:pPr>
              <w:rPr>
                <w:color w:val="000000"/>
              </w:rPr>
            </w:pP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i/>
                <w:iCs/>
                <w:color w:val="000000"/>
              </w:rPr>
            </w:pPr>
            <w:r>
              <w:rPr>
                <w:i/>
                <w:iCs/>
                <w:color w:val="000000"/>
              </w:rPr>
              <w:t>физические лица</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1 999,5</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1 999,5</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1 999,5</w:t>
            </w:r>
          </w:p>
        </w:tc>
      </w:tr>
      <w:tr w:rsidR="00A92019" w:rsidTr="00592D7E">
        <w:trPr>
          <w:trHeight w:val="315"/>
        </w:trPr>
        <w:tc>
          <w:tcPr>
            <w:tcW w:w="456" w:type="dxa"/>
            <w:vMerge/>
            <w:tcBorders>
              <w:top w:val="nil"/>
              <w:left w:val="single" w:sz="4" w:space="0" w:color="auto"/>
              <w:bottom w:val="single" w:sz="4" w:space="0" w:color="auto"/>
              <w:right w:val="single" w:sz="4" w:space="0" w:color="auto"/>
            </w:tcBorders>
            <w:vAlign w:val="center"/>
            <w:hideMark/>
          </w:tcPr>
          <w:p w:rsidR="00A92019" w:rsidRDefault="00A92019" w:rsidP="00592D7E">
            <w:pPr>
              <w:rPr>
                <w:color w:val="000000"/>
              </w:rPr>
            </w:pP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i/>
                <w:iCs/>
                <w:color w:val="000000"/>
              </w:rPr>
            </w:pPr>
            <w:r>
              <w:rPr>
                <w:i/>
                <w:iCs/>
                <w:color w:val="000000"/>
              </w:rPr>
              <w:t>юридические лица</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2 068,0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2 068,0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2 068,0</w:t>
            </w:r>
          </w:p>
        </w:tc>
      </w:tr>
      <w:tr w:rsidR="00A92019" w:rsidTr="00592D7E">
        <w:trPr>
          <w:trHeight w:val="63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9</w:t>
            </w: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на внесение изменений и дополнений в регистрационную запись об ипотеке</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42,0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42,0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42,0</w:t>
            </w:r>
          </w:p>
        </w:tc>
      </w:tr>
      <w:tr w:rsidR="00A92019" w:rsidTr="00592D7E">
        <w:trPr>
          <w:trHeight w:val="315"/>
        </w:trPr>
        <w:tc>
          <w:tcPr>
            <w:tcW w:w="456" w:type="dxa"/>
            <w:vMerge/>
            <w:tcBorders>
              <w:top w:val="nil"/>
              <w:left w:val="single" w:sz="4" w:space="0" w:color="auto"/>
              <w:bottom w:val="single" w:sz="4" w:space="0" w:color="auto"/>
              <w:right w:val="single" w:sz="4" w:space="0" w:color="auto"/>
            </w:tcBorders>
            <w:vAlign w:val="center"/>
            <w:hideMark/>
          </w:tcPr>
          <w:p w:rsidR="00A92019" w:rsidRDefault="00A92019" w:rsidP="00592D7E">
            <w:pPr>
              <w:rPr>
                <w:color w:val="000000"/>
              </w:rPr>
            </w:pP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i/>
                <w:iCs/>
                <w:color w:val="000000"/>
              </w:rPr>
            </w:pPr>
            <w:r>
              <w:rPr>
                <w:i/>
                <w:iCs/>
                <w:color w:val="000000"/>
              </w:rPr>
              <w:t>физические лица</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15,0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15,0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15,0</w:t>
            </w:r>
          </w:p>
        </w:tc>
      </w:tr>
      <w:tr w:rsidR="00A92019" w:rsidTr="00592D7E">
        <w:trPr>
          <w:trHeight w:val="315"/>
        </w:trPr>
        <w:tc>
          <w:tcPr>
            <w:tcW w:w="456" w:type="dxa"/>
            <w:vMerge/>
            <w:tcBorders>
              <w:top w:val="nil"/>
              <w:left w:val="single" w:sz="4" w:space="0" w:color="auto"/>
              <w:bottom w:val="single" w:sz="4" w:space="0" w:color="auto"/>
              <w:right w:val="single" w:sz="4" w:space="0" w:color="auto"/>
            </w:tcBorders>
            <w:vAlign w:val="center"/>
            <w:hideMark/>
          </w:tcPr>
          <w:p w:rsidR="00A92019" w:rsidRDefault="00A92019" w:rsidP="00592D7E">
            <w:pPr>
              <w:rPr>
                <w:color w:val="000000"/>
              </w:rPr>
            </w:pP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i/>
                <w:iCs/>
                <w:color w:val="000000"/>
              </w:rPr>
            </w:pPr>
            <w:r>
              <w:rPr>
                <w:i/>
                <w:iCs/>
                <w:color w:val="000000"/>
              </w:rPr>
              <w:t>юридические лица</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27,0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27,0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27,0</w:t>
            </w:r>
          </w:p>
        </w:tc>
      </w:tr>
      <w:tr w:rsidR="00A92019" w:rsidTr="00592D7E">
        <w:trPr>
          <w:trHeight w:val="220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10</w:t>
            </w: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за государственную регистрацию смены залогодержателя вследствие уступки прав по основному обязательству, обеспеченному ипотекой, либо по договору об ипотеке, в том числе сделки по уступке прав требования, включая внесение в Единый государственный реестр прав на недвижимое имущество и сделок с ним записи об ипотеке, осуществляемой при смене залогодержателя</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72,0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72,0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72,0</w:t>
            </w:r>
          </w:p>
        </w:tc>
      </w:tr>
      <w:tr w:rsidR="00A92019" w:rsidTr="00592D7E">
        <w:trPr>
          <w:trHeight w:val="157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11</w:t>
            </w: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за государственную регистрацию смены владельца закладной, в том числе сделки по уступке прав требования, включая внесение в Единый государственный реестр прав на недвижимое имущество и сделок с ним записи об ипотеке, осуществляемой при смене владельца закладной</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3,5</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3,5</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3,5</w:t>
            </w:r>
          </w:p>
        </w:tc>
      </w:tr>
      <w:tr w:rsidR="00A92019" w:rsidTr="00592D7E">
        <w:trPr>
          <w:trHeight w:val="315"/>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12</w:t>
            </w: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на гос. регистрацию договора участия в долевом строительстве:</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1 856,6</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1 856,6</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1 856,6</w:t>
            </w:r>
          </w:p>
        </w:tc>
      </w:tr>
      <w:tr w:rsidR="00A92019" w:rsidTr="00592D7E">
        <w:trPr>
          <w:trHeight w:val="315"/>
        </w:trPr>
        <w:tc>
          <w:tcPr>
            <w:tcW w:w="456" w:type="dxa"/>
            <w:vMerge/>
            <w:tcBorders>
              <w:top w:val="nil"/>
              <w:left w:val="single" w:sz="4" w:space="0" w:color="auto"/>
              <w:bottom w:val="single" w:sz="4" w:space="0" w:color="auto"/>
              <w:right w:val="single" w:sz="4" w:space="0" w:color="auto"/>
            </w:tcBorders>
            <w:vAlign w:val="center"/>
            <w:hideMark/>
          </w:tcPr>
          <w:p w:rsidR="00A92019" w:rsidRDefault="00A92019" w:rsidP="00592D7E">
            <w:pPr>
              <w:rPr>
                <w:color w:val="000000"/>
              </w:rPr>
            </w:pP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i/>
                <w:iCs/>
                <w:color w:val="000000"/>
              </w:rPr>
            </w:pPr>
            <w:r>
              <w:rPr>
                <w:i/>
                <w:iCs/>
                <w:color w:val="000000"/>
              </w:rPr>
              <w:t>физические лица</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113,6</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113,6</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113,6</w:t>
            </w:r>
          </w:p>
        </w:tc>
      </w:tr>
      <w:tr w:rsidR="00A92019" w:rsidTr="00592D7E">
        <w:trPr>
          <w:trHeight w:val="315"/>
        </w:trPr>
        <w:tc>
          <w:tcPr>
            <w:tcW w:w="456" w:type="dxa"/>
            <w:vMerge/>
            <w:tcBorders>
              <w:top w:val="nil"/>
              <w:left w:val="single" w:sz="4" w:space="0" w:color="auto"/>
              <w:bottom w:val="single" w:sz="4" w:space="0" w:color="auto"/>
              <w:right w:val="single" w:sz="4" w:space="0" w:color="auto"/>
            </w:tcBorders>
            <w:vAlign w:val="center"/>
            <w:hideMark/>
          </w:tcPr>
          <w:p w:rsidR="00A92019" w:rsidRDefault="00A92019" w:rsidP="00592D7E">
            <w:pPr>
              <w:rPr>
                <w:color w:val="000000"/>
              </w:rPr>
            </w:pP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i/>
                <w:iCs/>
                <w:color w:val="000000"/>
              </w:rPr>
            </w:pPr>
            <w:r>
              <w:rPr>
                <w:i/>
                <w:iCs/>
                <w:color w:val="000000"/>
              </w:rPr>
              <w:t>юридические лица</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1 743,0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1 743,0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1 743,0</w:t>
            </w:r>
          </w:p>
        </w:tc>
      </w:tr>
      <w:tr w:rsidR="00A92019" w:rsidTr="00592D7E">
        <w:trPr>
          <w:trHeight w:val="189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13</w:t>
            </w: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за государственную регистрацию соглашения об изменении или о расторжении договора участия в долевом строительстве, уступки прав требования по договору участия в долевом строительстве, включая внесение соответствующих изменений в Единый государственный реестр прав на недвижимое имущество и сделок с ним</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85,8</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85,8</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85,8</w:t>
            </w:r>
          </w:p>
        </w:tc>
      </w:tr>
      <w:tr w:rsidR="00A92019" w:rsidTr="00592D7E">
        <w:trPr>
          <w:trHeight w:val="315"/>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14</w:t>
            </w: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за государственную регистрацию сервитутов</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36,0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36,0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36,0</w:t>
            </w:r>
          </w:p>
        </w:tc>
      </w:tr>
      <w:tr w:rsidR="00A92019" w:rsidTr="00592D7E">
        <w:trPr>
          <w:trHeight w:val="315"/>
        </w:trPr>
        <w:tc>
          <w:tcPr>
            <w:tcW w:w="456" w:type="dxa"/>
            <w:vMerge/>
            <w:tcBorders>
              <w:top w:val="nil"/>
              <w:left w:val="single" w:sz="4" w:space="0" w:color="auto"/>
              <w:bottom w:val="single" w:sz="4" w:space="0" w:color="auto"/>
              <w:right w:val="single" w:sz="4" w:space="0" w:color="auto"/>
            </w:tcBorders>
            <w:vAlign w:val="center"/>
            <w:hideMark/>
          </w:tcPr>
          <w:p w:rsidR="00A92019" w:rsidRDefault="00A92019" w:rsidP="00592D7E">
            <w:pPr>
              <w:rPr>
                <w:color w:val="000000"/>
              </w:rPr>
            </w:pP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i/>
                <w:iCs/>
                <w:color w:val="000000"/>
              </w:rPr>
            </w:pPr>
            <w:r>
              <w:rPr>
                <w:i/>
                <w:iCs/>
                <w:color w:val="000000"/>
              </w:rPr>
              <w:t>физические лица</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9,0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9,0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9,0</w:t>
            </w:r>
          </w:p>
        </w:tc>
      </w:tr>
      <w:tr w:rsidR="00A92019" w:rsidTr="00592D7E">
        <w:trPr>
          <w:trHeight w:val="315"/>
        </w:trPr>
        <w:tc>
          <w:tcPr>
            <w:tcW w:w="456" w:type="dxa"/>
            <w:vMerge/>
            <w:tcBorders>
              <w:top w:val="nil"/>
              <w:left w:val="single" w:sz="4" w:space="0" w:color="auto"/>
              <w:bottom w:val="single" w:sz="4" w:space="0" w:color="auto"/>
              <w:right w:val="single" w:sz="4" w:space="0" w:color="auto"/>
            </w:tcBorders>
            <w:vAlign w:val="center"/>
            <w:hideMark/>
          </w:tcPr>
          <w:p w:rsidR="00A92019" w:rsidRDefault="00A92019" w:rsidP="00592D7E">
            <w:pPr>
              <w:rPr>
                <w:color w:val="000000"/>
              </w:rPr>
            </w:pP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i/>
                <w:iCs/>
                <w:color w:val="000000"/>
              </w:rPr>
            </w:pPr>
            <w:r>
              <w:rPr>
                <w:i/>
                <w:iCs/>
                <w:color w:val="000000"/>
              </w:rPr>
              <w:t>юридические лица</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27,0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27,0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27,0</w:t>
            </w:r>
          </w:p>
        </w:tc>
      </w:tr>
      <w:tr w:rsidR="00A92019" w:rsidTr="00592D7E">
        <w:trPr>
          <w:trHeight w:val="94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15</w:t>
            </w: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за государственную регистрацию перехода права собственности на объект недвижимости в связи с реорганизацией юридического лица в форме преобразования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4,5</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4,5</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4,5</w:t>
            </w:r>
          </w:p>
        </w:tc>
      </w:tr>
      <w:tr w:rsidR="00A92019" w:rsidTr="00592D7E">
        <w:trPr>
          <w:trHeight w:val="252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16</w:t>
            </w: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 xml:space="preserve">за государственную регистрацию прав, ограничений прав и обременений объектов сетей газораспределения и сетей газопотребления, созданных при выполнении мероприятий по подключению (технологическому присоединению) объектов капитального строительства, а также за государственную регистрацию сделок с указанными объектами недвижимости, если такие сделки подлежат государственной регистрации в соответствии с федеральным законом </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3,0</w:t>
            </w:r>
          </w:p>
        </w:tc>
      </w:tr>
      <w:tr w:rsidR="00A92019" w:rsidTr="00592D7E">
        <w:trPr>
          <w:trHeight w:val="825"/>
        </w:trPr>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2019" w:rsidRDefault="00A92019" w:rsidP="00592D7E">
            <w:pPr>
              <w:rPr>
                <w:b/>
                <w:bCs/>
                <w:color w:val="000000"/>
              </w:rPr>
            </w:pPr>
            <w:r>
              <w:rPr>
                <w:b/>
                <w:bCs/>
                <w:color w:val="000000"/>
              </w:rPr>
              <w:t>Прогнозируемый объем выпадающих доходов государственной пошлины от применения льгот (ст. 333.18, ст. 333.35 НК РФ), тыс. руб.</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r>
      <w:tr w:rsidR="00A92019" w:rsidTr="00592D7E">
        <w:trPr>
          <w:trHeight w:val="97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при обращении юридических лиц на государственную регистрацию прав, ограничений прав и обременений объектов недвижимости, сделок с объектом недвижимости</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240 000,0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240 000,0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240 000,0</w:t>
            </w:r>
          </w:p>
        </w:tc>
      </w:tr>
      <w:tr w:rsidR="00A92019" w:rsidTr="00592D7E">
        <w:trPr>
          <w:trHeight w:val="280"/>
        </w:trPr>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2019" w:rsidRDefault="00A92019" w:rsidP="00592D7E">
            <w:pPr>
              <w:jc w:val="center"/>
              <w:rPr>
                <w:b/>
                <w:bCs/>
                <w:color w:val="000000"/>
              </w:rPr>
            </w:pPr>
            <w:r>
              <w:rPr>
                <w:b/>
                <w:bCs/>
                <w:color w:val="000000"/>
              </w:rPr>
              <w:t>Корректирующий показатель, тыс. руб.</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r>
      <w:tr w:rsidR="00A92019" w:rsidTr="00592D7E">
        <w:trPr>
          <w:trHeight w:val="63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5351" w:type="dxa"/>
            <w:tcBorders>
              <w:top w:val="nil"/>
              <w:left w:val="nil"/>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Прогнозируемый объем возвратов плательщиков излишне уплаченной госпошлины</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-1 446,4</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-1 527,6</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-1 599,2</w:t>
            </w:r>
          </w:p>
        </w:tc>
      </w:tr>
      <w:tr w:rsidR="00A92019" w:rsidTr="00592D7E">
        <w:trPr>
          <w:trHeight w:val="435"/>
        </w:trPr>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2019" w:rsidRDefault="00A92019" w:rsidP="00592D7E">
            <w:pPr>
              <w:jc w:val="center"/>
              <w:rPr>
                <w:b/>
                <w:bCs/>
                <w:color w:val="000000"/>
              </w:rPr>
            </w:pPr>
            <w:r>
              <w:rPr>
                <w:b/>
                <w:bCs/>
                <w:color w:val="000000"/>
              </w:rPr>
              <w:t>Итого, тыс. руб.</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122 118,4</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122 037,2</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121 965,6</w:t>
            </w:r>
          </w:p>
        </w:tc>
      </w:tr>
    </w:tbl>
    <w:p w:rsidR="00A92019" w:rsidRDefault="00A92019" w:rsidP="00A92019">
      <w:pPr>
        <w:pStyle w:val="21"/>
        <w:ind w:firstLine="0"/>
        <w:rPr>
          <w:b/>
          <w:sz w:val="24"/>
          <w:szCs w:val="24"/>
        </w:rPr>
      </w:pPr>
    </w:p>
    <w:p w:rsidR="00A92019" w:rsidRDefault="00A92019" w:rsidP="00A92019">
      <w:pPr>
        <w:pStyle w:val="21"/>
        <w:ind w:firstLine="0"/>
        <w:rPr>
          <w:b/>
          <w:sz w:val="24"/>
          <w:szCs w:val="24"/>
        </w:rPr>
      </w:pPr>
    </w:p>
    <w:p w:rsidR="00A92019" w:rsidRPr="00BB0035" w:rsidRDefault="00A92019" w:rsidP="002B4BC0">
      <w:pPr>
        <w:pStyle w:val="21"/>
        <w:ind w:firstLine="0"/>
        <w:jc w:val="center"/>
        <w:outlineLvl w:val="1"/>
        <w:rPr>
          <w:b/>
        </w:rPr>
      </w:pPr>
      <w:r>
        <w:rPr>
          <w:b/>
          <w:sz w:val="24"/>
          <w:szCs w:val="24"/>
        </w:rPr>
        <w:t>4</w:t>
      </w:r>
      <w:r w:rsidRPr="00BB0035">
        <w:rPr>
          <w:b/>
          <w:sz w:val="24"/>
          <w:szCs w:val="24"/>
        </w:rPr>
        <w:t xml:space="preserve">. </w:t>
      </w:r>
      <w:r w:rsidRPr="00BB0035">
        <w:rPr>
          <w:b/>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p w:rsidR="00A92019" w:rsidRPr="00BB0035" w:rsidRDefault="00A92019" w:rsidP="002B4BC0">
      <w:pPr>
        <w:pStyle w:val="21"/>
        <w:ind w:firstLine="0"/>
        <w:jc w:val="center"/>
        <w:outlineLvl w:val="1"/>
        <w:rPr>
          <w:b/>
        </w:rPr>
      </w:pPr>
      <w:r w:rsidRPr="00BB0035">
        <w:rPr>
          <w:b/>
          <w:sz w:val="24"/>
          <w:szCs w:val="24"/>
        </w:rPr>
        <w:t>(000 1 08 07082 01 0000 110)</w:t>
      </w:r>
    </w:p>
    <w:p w:rsidR="00A92019" w:rsidRPr="0050736A" w:rsidRDefault="0050736A" w:rsidP="0050736A">
      <w:pPr>
        <w:pStyle w:val="21"/>
        <w:jc w:val="right"/>
        <w:outlineLvl w:val="1"/>
        <w:rPr>
          <w:sz w:val="24"/>
          <w:szCs w:val="24"/>
        </w:rPr>
      </w:pPr>
      <w:r w:rsidRPr="0050736A">
        <w:rPr>
          <w:sz w:val="24"/>
          <w:szCs w:val="24"/>
        </w:rPr>
        <w:t>тыс. руб.</w:t>
      </w:r>
    </w:p>
    <w:tbl>
      <w:tblPr>
        <w:tblW w:w="10201" w:type="dxa"/>
        <w:tblLook w:val="04A0" w:firstRow="1" w:lastRow="0" w:firstColumn="1" w:lastColumn="0" w:noHBand="0" w:noVBand="1"/>
      </w:tblPr>
      <w:tblGrid>
        <w:gridCol w:w="6232"/>
        <w:gridCol w:w="1418"/>
        <w:gridCol w:w="1417"/>
        <w:gridCol w:w="1134"/>
      </w:tblGrid>
      <w:tr w:rsidR="00A92019" w:rsidTr="00592D7E">
        <w:trPr>
          <w:trHeight w:val="435"/>
          <w:tblHeader/>
        </w:trPr>
        <w:tc>
          <w:tcPr>
            <w:tcW w:w="62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Наименование показателя</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2023 год</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2024 год</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2025 год</w:t>
            </w:r>
          </w:p>
        </w:tc>
      </w:tr>
      <w:tr w:rsidR="00A92019" w:rsidTr="00592D7E">
        <w:trPr>
          <w:trHeight w:val="735"/>
        </w:trPr>
        <w:tc>
          <w:tcPr>
            <w:tcW w:w="1020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92019" w:rsidRDefault="00A92019" w:rsidP="00592D7E">
            <w:pPr>
              <w:jc w:val="center"/>
              <w:rPr>
                <w:color w:val="000000"/>
              </w:rPr>
            </w:pPr>
            <w:r>
              <w:rPr>
                <w:b/>
                <w:bCs/>
                <w:color w:val="000000"/>
              </w:rPr>
              <w:t>Лицензирование розничной продажи алкогольной продукции</w:t>
            </w:r>
            <w:r>
              <w:rPr>
                <w:color w:val="000000"/>
              </w:rPr>
              <w:t xml:space="preserve"> </w:t>
            </w:r>
            <w:r>
              <w:rPr>
                <w:color w:val="000000"/>
              </w:rPr>
              <w:br/>
              <w:t>(Министерство Тверской области по обеспечению контрольных функций)</w:t>
            </w:r>
          </w:p>
        </w:tc>
      </w:tr>
      <w:tr w:rsidR="00A92019" w:rsidTr="00592D7E">
        <w:trPr>
          <w:trHeight w:val="63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jc w:val="center"/>
              <w:rPr>
                <w:b/>
                <w:bCs/>
                <w:color w:val="000000"/>
              </w:rPr>
            </w:pPr>
            <w:r>
              <w:rPr>
                <w:b/>
                <w:bCs/>
                <w:color w:val="000000"/>
              </w:rPr>
              <w:t xml:space="preserve"> 1.1. Количество выданных и продленных лицензий, ед. - всего,</w:t>
            </w:r>
          </w:p>
        </w:tc>
        <w:tc>
          <w:tcPr>
            <w:tcW w:w="1418"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469</w:t>
            </w:r>
          </w:p>
        </w:tc>
        <w:tc>
          <w:tcPr>
            <w:tcW w:w="1417"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541</w:t>
            </w:r>
          </w:p>
        </w:tc>
        <w:tc>
          <w:tcPr>
            <w:tcW w:w="1134"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541</w:t>
            </w:r>
          </w:p>
        </w:tc>
      </w:tr>
      <w:tr w:rsidR="00A92019" w:rsidTr="00592D7E">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 xml:space="preserve"> в том числе сроком:</w:t>
            </w:r>
          </w:p>
        </w:tc>
        <w:tc>
          <w:tcPr>
            <w:tcW w:w="1418"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r>
      <w:tr w:rsidR="00A92019" w:rsidTr="00592D7E">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1.1.1. на 1 год</w:t>
            </w:r>
          </w:p>
        </w:tc>
        <w:tc>
          <w:tcPr>
            <w:tcW w:w="1418"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374</w:t>
            </w:r>
          </w:p>
        </w:tc>
        <w:tc>
          <w:tcPr>
            <w:tcW w:w="1417"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446</w:t>
            </w:r>
          </w:p>
        </w:tc>
        <w:tc>
          <w:tcPr>
            <w:tcW w:w="1134"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446</w:t>
            </w:r>
          </w:p>
        </w:tc>
      </w:tr>
      <w:tr w:rsidR="00A92019" w:rsidTr="00592D7E">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1.1.2. на 2 года</w:t>
            </w:r>
          </w:p>
        </w:tc>
        <w:tc>
          <w:tcPr>
            <w:tcW w:w="1418"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56</w:t>
            </w:r>
          </w:p>
        </w:tc>
        <w:tc>
          <w:tcPr>
            <w:tcW w:w="1417"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56</w:t>
            </w:r>
          </w:p>
        </w:tc>
        <w:tc>
          <w:tcPr>
            <w:tcW w:w="1134"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56</w:t>
            </w:r>
          </w:p>
        </w:tc>
      </w:tr>
      <w:tr w:rsidR="00A92019" w:rsidTr="00592D7E">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1.1.3. на 3 года</w:t>
            </w:r>
          </w:p>
        </w:tc>
        <w:tc>
          <w:tcPr>
            <w:tcW w:w="1418"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27</w:t>
            </w:r>
          </w:p>
        </w:tc>
        <w:tc>
          <w:tcPr>
            <w:tcW w:w="1417"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27</w:t>
            </w:r>
          </w:p>
        </w:tc>
        <w:tc>
          <w:tcPr>
            <w:tcW w:w="1134"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27</w:t>
            </w:r>
          </w:p>
        </w:tc>
      </w:tr>
      <w:tr w:rsidR="00A92019" w:rsidTr="00592D7E">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1.1.4. на 4 года</w:t>
            </w:r>
          </w:p>
        </w:tc>
        <w:tc>
          <w:tcPr>
            <w:tcW w:w="1418"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r>
      <w:tr w:rsidR="00A92019" w:rsidTr="00592D7E">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 xml:space="preserve">1.1.5. на 5 лет </w:t>
            </w:r>
          </w:p>
        </w:tc>
        <w:tc>
          <w:tcPr>
            <w:tcW w:w="1418"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12</w:t>
            </w:r>
          </w:p>
        </w:tc>
        <w:tc>
          <w:tcPr>
            <w:tcW w:w="1417"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12</w:t>
            </w:r>
          </w:p>
        </w:tc>
      </w:tr>
      <w:tr w:rsidR="00A92019" w:rsidTr="00592D7E">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 xml:space="preserve"> 1.2. Количество переоформленных лицензий, ед.</w:t>
            </w:r>
          </w:p>
        </w:tc>
        <w:tc>
          <w:tcPr>
            <w:tcW w:w="1418"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277</w:t>
            </w:r>
          </w:p>
        </w:tc>
        <w:tc>
          <w:tcPr>
            <w:tcW w:w="1417"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277</w:t>
            </w:r>
          </w:p>
        </w:tc>
        <w:tc>
          <w:tcPr>
            <w:tcW w:w="1134"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277</w:t>
            </w:r>
          </w:p>
        </w:tc>
      </w:tr>
      <w:tr w:rsidR="00A92019" w:rsidTr="00592D7E">
        <w:trPr>
          <w:trHeight w:val="63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jc w:val="center"/>
              <w:rPr>
                <w:b/>
                <w:bCs/>
                <w:color w:val="000000"/>
              </w:rPr>
            </w:pPr>
            <w:r>
              <w:rPr>
                <w:b/>
                <w:bCs/>
                <w:color w:val="000000"/>
              </w:rPr>
              <w:t>2. Размер государственной пошлины, тыс. руб. за каждый год действия лицензии</w:t>
            </w:r>
          </w:p>
        </w:tc>
        <w:tc>
          <w:tcPr>
            <w:tcW w:w="1418"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r>
      <w:tr w:rsidR="00A92019" w:rsidTr="00592D7E">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2.1 за выдачу и продление лицензии</w:t>
            </w:r>
          </w:p>
        </w:tc>
        <w:tc>
          <w:tcPr>
            <w:tcW w:w="1418"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65,0</w:t>
            </w:r>
          </w:p>
        </w:tc>
        <w:tc>
          <w:tcPr>
            <w:tcW w:w="1417"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65,0</w:t>
            </w:r>
          </w:p>
        </w:tc>
        <w:tc>
          <w:tcPr>
            <w:tcW w:w="1134"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65,0</w:t>
            </w:r>
          </w:p>
        </w:tc>
      </w:tr>
      <w:tr w:rsidR="00A92019" w:rsidTr="00592D7E">
        <w:trPr>
          <w:trHeight w:val="157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2.2. за переоформление лицензий в связи с изменением наименования юр. лица (без его реорганизации), его местонахождения или указанного в лицензии места осуществления деятельности либо иных указываемых в лицензии данных, а также в связи с утратой лицензии</w:t>
            </w:r>
          </w:p>
        </w:tc>
        <w:tc>
          <w:tcPr>
            <w:tcW w:w="1418"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3,5</w:t>
            </w:r>
          </w:p>
        </w:tc>
        <w:tc>
          <w:tcPr>
            <w:tcW w:w="1417"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3,5</w:t>
            </w:r>
          </w:p>
        </w:tc>
        <w:tc>
          <w:tcPr>
            <w:tcW w:w="1134"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3,5</w:t>
            </w:r>
          </w:p>
        </w:tc>
      </w:tr>
      <w:tr w:rsidR="00A92019" w:rsidTr="00592D7E">
        <w:trPr>
          <w:trHeight w:val="63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jc w:val="center"/>
              <w:rPr>
                <w:b/>
                <w:bCs/>
                <w:color w:val="000000"/>
              </w:rPr>
            </w:pPr>
            <w:r>
              <w:rPr>
                <w:b/>
                <w:bCs/>
                <w:color w:val="000000"/>
              </w:rPr>
              <w:t>3. Исчисленная сумма госпошлины - итого, тыс. руб.</w:t>
            </w:r>
            <w:r>
              <w:rPr>
                <w:color w:val="000000"/>
              </w:rPr>
              <w:t xml:space="preserve"> </w:t>
            </w:r>
            <w:r>
              <w:rPr>
                <w:color w:val="000000"/>
              </w:rPr>
              <w:br/>
              <w:t>(стр. 3.1 + стр. 3.2)</w:t>
            </w:r>
          </w:p>
        </w:tc>
        <w:tc>
          <w:tcPr>
            <w:tcW w:w="1418"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41 724,5</w:t>
            </w:r>
          </w:p>
        </w:tc>
        <w:tc>
          <w:tcPr>
            <w:tcW w:w="1417"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46 404,5</w:t>
            </w:r>
          </w:p>
        </w:tc>
        <w:tc>
          <w:tcPr>
            <w:tcW w:w="1134"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46 404,5</w:t>
            </w:r>
          </w:p>
        </w:tc>
      </w:tr>
      <w:tr w:rsidR="00A92019" w:rsidTr="00592D7E">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в том числе</w:t>
            </w:r>
          </w:p>
        </w:tc>
        <w:tc>
          <w:tcPr>
            <w:tcW w:w="1418"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r>
      <w:tr w:rsidR="00A92019" w:rsidTr="00592D7E">
        <w:trPr>
          <w:trHeight w:val="63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 xml:space="preserve"> 3.1. за выданные и продленные лицензии - итого, тыс. руб. (стр. 3.1.1 + стр. 3.1.2. +стр. 3.1.3.+ стр. 3.1.4 +стр.3.1.5),</w:t>
            </w:r>
          </w:p>
        </w:tc>
        <w:tc>
          <w:tcPr>
            <w:tcW w:w="1418"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40 755,0</w:t>
            </w:r>
          </w:p>
        </w:tc>
        <w:tc>
          <w:tcPr>
            <w:tcW w:w="1417"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45 435,0</w:t>
            </w:r>
          </w:p>
        </w:tc>
        <w:tc>
          <w:tcPr>
            <w:tcW w:w="1134"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45 435,0</w:t>
            </w:r>
          </w:p>
        </w:tc>
      </w:tr>
      <w:tr w:rsidR="00A92019" w:rsidTr="00592D7E">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 xml:space="preserve">из них: </w:t>
            </w:r>
          </w:p>
        </w:tc>
        <w:tc>
          <w:tcPr>
            <w:tcW w:w="1418"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r>
      <w:tr w:rsidR="00A92019" w:rsidTr="00592D7E">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3.1.1. за лицензии сроком на 1 год (стр. 1.1.1. * стр.2.1)</w:t>
            </w:r>
          </w:p>
        </w:tc>
        <w:tc>
          <w:tcPr>
            <w:tcW w:w="1418"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24 310,0</w:t>
            </w:r>
          </w:p>
        </w:tc>
        <w:tc>
          <w:tcPr>
            <w:tcW w:w="1417"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28 990,0</w:t>
            </w:r>
          </w:p>
        </w:tc>
        <w:tc>
          <w:tcPr>
            <w:tcW w:w="1134"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28 990,0</w:t>
            </w:r>
          </w:p>
        </w:tc>
      </w:tr>
      <w:tr w:rsidR="00A92019" w:rsidTr="00592D7E">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3.1.2. за лицензии сроком на 2 года (стр. 1.1.2. * стр.2.1*2)</w:t>
            </w:r>
          </w:p>
        </w:tc>
        <w:tc>
          <w:tcPr>
            <w:tcW w:w="1418"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7 280,0</w:t>
            </w:r>
          </w:p>
        </w:tc>
        <w:tc>
          <w:tcPr>
            <w:tcW w:w="1417"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7 280,0</w:t>
            </w:r>
          </w:p>
        </w:tc>
        <w:tc>
          <w:tcPr>
            <w:tcW w:w="1134"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7 280,0</w:t>
            </w:r>
          </w:p>
        </w:tc>
      </w:tr>
      <w:tr w:rsidR="00A92019" w:rsidTr="00592D7E">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3.1.3. за лицензии сроком на 3 года (стр. 1.1.3. * стр.2.1*3)</w:t>
            </w:r>
          </w:p>
        </w:tc>
        <w:tc>
          <w:tcPr>
            <w:tcW w:w="1418"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5 265,0</w:t>
            </w:r>
          </w:p>
        </w:tc>
        <w:tc>
          <w:tcPr>
            <w:tcW w:w="1417"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5 265,0</w:t>
            </w:r>
          </w:p>
        </w:tc>
        <w:tc>
          <w:tcPr>
            <w:tcW w:w="1134"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5 265,0</w:t>
            </w:r>
          </w:p>
        </w:tc>
      </w:tr>
      <w:tr w:rsidR="00A92019" w:rsidTr="00592D7E">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3.1.4. за лицензии сроком на 4 года (стр. 1.1.4. * стр.2.1*4)</w:t>
            </w:r>
          </w:p>
        </w:tc>
        <w:tc>
          <w:tcPr>
            <w:tcW w:w="1418"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0,0</w:t>
            </w:r>
          </w:p>
        </w:tc>
        <w:tc>
          <w:tcPr>
            <w:tcW w:w="1417"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0,0</w:t>
            </w:r>
          </w:p>
        </w:tc>
        <w:tc>
          <w:tcPr>
            <w:tcW w:w="1134"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0,0</w:t>
            </w:r>
          </w:p>
        </w:tc>
      </w:tr>
      <w:tr w:rsidR="00A92019" w:rsidTr="00592D7E">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3.1.5. за лицензии сроком на 5 лет (стр. 1.1.5. * стр.2.1*5)</w:t>
            </w:r>
          </w:p>
        </w:tc>
        <w:tc>
          <w:tcPr>
            <w:tcW w:w="1418"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3 900,0</w:t>
            </w:r>
          </w:p>
        </w:tc>
        <w:tc>
          <w:tcPr>
            <w:tcW w:w="1417"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3 900,0</w:t>
            </w:r>
          </w:p>
        </w:tc>
        <w:tc>
          <w:tcPr>
            <w:tcW w:w="1134"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3 900,0</w:t>
            </w:r>
          </w:p>
        </w:tc>
      </w:tr>
      <w:tr w:rsidR="00A92019" w:rsidTr="00592D7E">
        <w:trPr>
          <w:trHeight w:val="189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 xml:space="preserve"> 3.2. за переоформленные лицензии в связи с изменением наименования юр. лица (без его реорганизации), его местонахождения или указанного в лицензии места осуществления деятельности либо иных указываемых в лицензии данных, а также в связи с утратой лицензии (стр. 1.2 * стр. 2.2)</w:t>
            </w:r>
          </w:p>
        </w:tc>
        <w:tc>
          <w:tcPr>
            <w:tcW w:w="1418"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969,5</w:t>
            </w:r>
          </w:p>
        </w:tc>
        <w:tc>
          <w:tcPr>
            <w:tcW w:w="1417"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969,5</w:t>
            </w:r>
          </w:p>
        </w:tc>
        <w:tc>
          <w:tcPr>
            <w:tcW w:w="1134"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969,5</w:t>
            </w:r>
          </w:p>
        </w:tc>
      </w:tr>
      <w:tr w:rsidR="00A92019" w:rsidTr="00592D7E">
        <w:trPr>
          <w:trHeight w:val="780"/>
        </w:trPr>
        <w:tc>
          <w:tcPr>
            <w:tcW w:w="1020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92019" w:rsidRDefault="00A92019" w:rsidP="00592D7E">
            <w:pPr>
              <w:jc w:val="center"/>
              <w:rPr>
                <w:b/>
                <w:bCs/>
                <w:color w:val="000000"/>
              </w:rPr>
            </w:pPr>
            <w:r>
              <w:rPr>
                <w:b/>
                <w:bCs/>
                <w:color w:val="000000"/>
              </w:rPr>
              <w:t xml:space="preserve">Лицензирование заготовки, хранения, переработки и реализации лома черных и цветных металлов  </w:t>
            </w:r>
            <w:r>
              <w:rPr>
                <w:b/>
                <w:bCs/>
                <w:color w:val="000000"/>
              </w:rPr>
              <w:br/>
            </w:r>
            <w:r>
              <w:rPr>
                <w:color w:val="000000"/>
              </w:rPr>
              <w:t>(Министерство Тверской области по обеспечению контрольных функций)</w:t>
            </w:r>
          </w:p>
        </w:tc>
      </w:tr>
      <w:tr w:rsidR="00A92019" w:rsidTr="00592D7E">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 xml:space="preserve">1. Количество выданных лицензий, шт. </w:t>
            </w:r>
          </w:p>
        </w:tc>
        <w:tc>
          <w:tcPr>
            <w:tcW w:w="1418"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10</w:t>
            </w:r>
          </w:p>
        </w:tc>
        <w:tc>
          <w:tcPr>
            <w:tcW w:w="1417"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10</w:t>
            </w:r>
          </w:p>
        </w:tc>
        <w:tc>
          <w:tcPr>
            <w:tcW w:w="1134"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10</w:t>
            </w:r>
          </w:p>
        </w:tc>
      </w:tr>
      <w:tr w:rsidR="00A92019" w:rsidTr="00592D7E">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2.  Количество переоформленных лицензий, шт.</w:t>
            </w:r>
          </w:p>
        </w:tc>
        <w:tc>
          <w:tcPr>
            <w:tcW w:w="1418"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15</w:t>
            </w:r>
          </w:p>
        </w:tc>
        <w:tc>
          <w:tcPr>
            <w:tcW w:w="1417"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15</w:t>
            </w:r>
          </w:p>
        </w:tc>
        <w:tc>
          <w:tcPr>
            <w:tcW w:w="1134"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15</w:t>
            </w:r>
          </w:p>
        </w:tc>
      </w:tr>
      <w:tr w:rsidR="00A92019" w:rsidTr="00592D7E">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3. Размер госпошлины за выдачу лицензии, тыс. руб.</w:t>
            </w:r>
          </w:p>
        </w:tc>
        <w:tc>
          <w:tcPr>
            <w:tcW w:w="1418"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7,5</w:t>
            </w:r>
          </w:p>
        </w:tc>
        <w:tc>
          <w:tcPr>
            <w:tcW w:w="1417"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7,5</w:t>
            </w:r>
          </w:p>
        </w:tc>
        <w:tc>
          <w:tcPr>
            <w:tcW w:w="1134"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7,5</w:t>
            </w:r>
          </w:p>
        </w:tc>
      </w:tr>
      <w:tr w:rsidR="00A92019" w:rsidTr="00592D7E">
        <w:trPr>
          <w:trHeight w:val="63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4. Размер госпошлины за переоформление лицензии, тыс. руб.</w:t>
            </w:r>
          </w:p>
        </w:tc>
        <w:tc>
          <w:tcPr>
            <w:tcW w:w="1418"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3,5</w:t>
            </w:r>
          </w:p>
        </w:tc>
        <w:tc>
          <w:tcPr>
            <w:tcW w:w="1417"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3,5</w:t>
            </w:r>
          </w:p>
        </w:tc>
        <w:tc>
          <w:tcPr>
            <w:tcW w:w="1134"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3,5</w:t>
            </w:r>
          </w:p>
        </w:tc>
      </w:tr>
      <w:tr w:rsidR="00A92019" w:rsidTr="00592D7E">
        <w:trPr>
          <w:trHeight w:val="70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b/>
                <w:bCs/>
                <w:color w:val="000000"/>
              </w:rPr>
            </w:pPr>
            <w:r>
              <w:rPr>
                <w:b/>
                <w:bCs/>
                <w:color w:val="000000"/>
              </w:rPr>
              <w:t xml:space="preserve">5. Сумма госпошлины, тыс. руб. (стр. 1.* стр.3) +(стр.2*стр.4) </w:t>
            </w:r>
          </w:p>
        </w:tc>
        <w:tc>
          <w:tcPr>
            <w:tcW w:w="1418"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b/>
                <w:bCs/>
                <w:i/>
                <w:iCs/>
                <w:color w:val="000000"/>
              </w:rPr>
            </w:pPr>
            <w:r>
              <w:rPr>
                <w:b/>
                <w:bCs/>
                <w:i/>
                <w:iCs/>
                <w:color w:val="000000"/>
              </w:rPr>
              <w:t>127,5</w:t>
            </w:r>
          </w:p>
        </w:tc>
        <w:tc>
          <w:tcPr>
            <w:tcW w:w="1417"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b/>
                <w:bCs/>
                <w:i/>
                <w:iCs/>
                <w:color w:val="000000"/>
              </w:rPr>
            </w:pPr>
            <w:r>
              <w:rPr>
                <w:b/>
                <w:bCs/>
                <w:i/>
                <w:iCs/>
                <w:color w:val="000000"/>
              </w:rPr>
              <w:t>127,5</w:t>
            </w:r>
          </w:p>
        </w:tc>
        <w:tc>
          <w:tcPr>
            <w:tcW w:w="1134"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b/>
                <w:bCs/>
                <w:i/>
                <w:iCs/>
                <w:color w:val="000000"/>
              </w:rPr>
            </w:pPr>
            <w:r>
              <w:rPr>
                <w:b/>
                <w:bCs/>
                <w:i/>
                <w:iCs/>
                <w:color w:val="000000"/>
              </w:rPr>
              <w:t>127,5</w:t>
            </w:r>
          </w:p>
        </w:tc>
      </w:tr>
      <w:tr w:rsidR="00A92019" w:rsidTr="00592D7E">
        <w:trPr>
          <w:trHeight w:val="1856"/>
        </w:trPr>
        <w:tc>
          <w:tcPr>
            <w:tcW w:w="1020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92019" w:rsidRDefault="00A92019" w:rsidP="00592D7E">
            <w:pPr>
              <w:jc w:val="center"/>
              <w:rPr>
                <w:b/>
                <w:bCs/>
                <w:color w:val="000000"/>
              </w:rPr>
            </w:pPr>
            <w:r>
              <w:rPr>
                <w:b/>
                <w:bCs/>
                <w:color w:val="000000"/>
              </w:rPr>
              <w:t>Лицензирование пользования участками недр, содержащими месторождения общераспространенных полезных ископаемых, или участками недр местного значения (в том числе участками недр местного значения, используемыми для строительства  и эксплуатации подземных сооружений, не связанных с добычей полезных ископаемых)</w:t>
            </w:r>
            <w:r>
              <w:rPr>
                <w:b/>
                <w:bCs/>
                <w:color w:val="000000"/>
              </w:rPr>
              <w:br/>
            </w:r>
            <w:r>
              <w:rPr>
                <w:color w:val="000000"/>
              </w:rPr>
              <w:t>(Министерство природных ресурсов и экологии Тверской области)</w:t>
            </w:r>
          </w:p>
        </w:tc>
      </w:tr>
      <w:tr w:rsidR="00A92019" w:rsidTr="00592D7E">
        <w:trPr>
          <w:trHeight w:val="63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jc w:val="center"/>
              <w:rPr>
                <w:color w:val="000000"/>
              </w:rPr>
            </w:pPr>
            <w:r>
              <w:rPr>
                <w:color w:val="000000"/>
              </w:rPr>
              <w:t xml:space="preserve">1. Количество выданных и переоформленных лицензий - всего, ед. </w:t>
            </w:r>
          </w:p>
        </w:tc>
        <w:tc>
          <w:tcPr>
            <w:tcW w:w="1418"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2023 год</w:t>
            </w:r>
          </w:p>
        </w:tc>
        <w:tc>
          <w:tcPr>
            <w:tcW w:w="1417"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2024 год</w:t>
            </w:r>
          </w:p>
        </w:tc>
        <w:tc>
          <w:tcPr>
            <w:tcW w:w="1134"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2025 год</w:t>
            </w:r>
          </w:p>
        </w:tc>
      </w:tr>
      <w:tr w:rsidR="00A92019" w:rsidTr="00592D7E">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в том числе:</w:t>
            </w:r>
          </w:p>
        </w:tc>
        <w:tc>
          <w:tcPr>
            <w:tcW w:w="1418"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r>
      <w:tr w:rsidR="00A92019" w:rsidTr="00592D7E">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1.1.    вновь выданных лицензий</w:t>
            </w:r>
          </w:p>
        </w:tc>
        <w:tc>
          <w:tcPr>
            <w:tcW w:w="1418"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48</w:t>
            </w:r>
          </w:p>
        </w:tc>
        <w:tc>
          <w:tcPr>
            <w:tcW w:w="1417"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48</w:t>
            </w:r>
          </w:p>
        </w:tc>
        <w:tc>
          <w:tcPr>
            <w:tcW w:w="1134"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48</w:t>
            </w:r>
          </w:p>
        </w:tc>
      </w:tr>
      <w:tr w:rsidR="00A92019" w:rsidTr="00592D7E">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 xml:space="preserve">1.2.    внесение изменений в  лицензию, выдача дубликатов </w:t>
            </w:r>
          </w:p>
        </w:tc>
        <w:tc>
          <w:tcPr>
            <w:tcW w:w="1418"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6</w:t>
            </w:r>
          </w:p>
        </w:tc>
        <w:tc>
          <w:tcPr>
            <w:tcW w:w="1417"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6</w:t>
            </w:r>
          </w:p>
        </w:tc>
        <w:tc>
          <w:tcPr>
            <w:tcW w:w="1134"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6</w:t>
            </w:r>
          </w:p>
        </w:tc>
      </w:tr>
      <w:tr w:rsidR="00A92019" w:rsidTr="00592D7E">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1.3. переоформленных лицензий</w:t>
            </w:r>
          </w:p>
        </w:tc>
        <w:tc>
          <w:tcPr>
            <w:tcW w:w="1418"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5</w:t>
            </w:r>
          </w:p>
        </w:tc>
        <w:tc>
          <w:tcPr>
            <w:tcW w:w="1417"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5</w:t>
            </w:r>
          </w:p>
        </w:tc>
        <w:tc>
          <w:tcPr>
            <w:tcW w:w="1134"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5</w:t>
            </w:r>
          </w:p>
        </w:tc>
      </w:tr>
      <w:tr w:rsidR="00A92019" w:rsidTr="00592D7E">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jc w:val="center"/>
              <w:rPr>
                <w:color w:val="000000"/>
              </w:rPr>
            </w:pPr>
            <w:r>
              <w:rPr>
                <w:color w:val="000000"/>
              </w:rPr>
              <w:t>2. Размер госпошлины, тыс. руб.</w:t>
            </w:r>
          </w:p>
        </w:tc>
        <w:tc>
          <w:tcPr>
            <w:tcW w:w="1418"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r>
      <w:tr w:rsidR="00A92019" w:rsidTr="00592D7E">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2.1. за выдачу лицензии</w:t>
            </w:r>
          </w:p>
        </w:tc>
        <w:tc>
          <w:tcPr>
            <w:tcW w:w="1418"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i/>
                <w:iCs/>
                <w:color w:val="000000"/>
              </w:rPr>
            </w:pPr>
            <w:r>
              <w:rPr>
                <w:i/>
                <w:iCs/>
                <w:color w:val="000000"/>
              </w:rPr>
              <w:t>7,50</w:t>
            </w:r>
          </w:p>
        </w:tc>
        <w:tc>
          <w:tcPr>
            <w:tcW w:w="1417"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i/>
                <w:iCs/>
                <w:color w:val="000000"/>
              </w:rPr>
            </w:pPr>
            <w:r>
              <w:rPr>
                <w:i/>
                <w:iCs/>
                <w:color w:val="000000"/>
              </w:rPr>
              <w:t>7,50</w:t>
            </w:r>
          </w:p>
        </w:tc>
        <w:tc>
          <w:tcPr>
            <w:tcW w:w="1134"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i/>
                <w:iCs/>
                <w:color w:val="000000"/>
              </w:rPr>
            </w:pPr>
            <w:r>
              <w:rPr>
                <w:i/>
                <w:iCs/>
                <w:color w:val="000000"/>
              </w:rPr>
              <w:t>7,50</w:t>
            </w:r>
          </w:p>
        </w:tc>
      </w:tr>
      <w:tr w:rsidR="00A92019" w:rsidTr="00592D7E">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2.2. за внесение изменений в  лицензию, выдачу дубликата</w:t>
            </w:r>
          </w:p>
        </w:tc>
        <w:tc>
          <w:tcPr>
            <w:tcW w:w="1418"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i/>
                <w:iCs/>
                <w:color w:val="000000"/>
              </w:rPr>
            </w:pPr>
            <w:r>
              <w:rPr>
                <w:i/>
                <w:iCs/>
                <w:color w:val="000000"/>
              </w:rPr>
              <w:t>0,75</w:t>
            </w:r>
          </w:p>
        </w:tc>
        <w:tc>
          <w:tcPr>
            <w:tcW w:w="1417"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i/>
                <w:iCs/>
                <w:color w:val="000000"/>
              </w:rPr>
            </w:pPr>
            <w:r>
              <w:rPr>
                <w:i/>
                <w:iCs/>
                <w:color w:val="000000"/>
              </w:rPr>
              <w:t>0,75</w:t>
            </w:r>
          </w:p>
        </w:tc>
        <w:tc>
          <w:tcPr>
            <w:tcW w:w="1134"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i/>
                <w:iCs/>
                <w:color w:val="000000"/>
              </w:rPr>
            </w:pPr>
            <w:r>
              <w:rPr>
                <w:i/>
                <w:iCs/>
                <w:color w:val="000000"/>
              </w:rPr>
              <w:t>0,75</w:t>
            </w:r>
          </w:p>
        </w:tc>
      </w:tr>
      <w:tr w:rsidR="00A92019" w:rsidTr="00592D7E">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2.3. за переоформление лицензии</w:t>
            </w:r>
          </w:p>
        </w:tc>
        <w:tc>
          <w:tcPr>
            <w:tcW w:w="1418"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3,50</w:t>
            </w:r>
          </w:p>
        </w:tc>
        <w:tc>
          <w:tcPr>
            <w:tcW w:w="1417"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3,50</w:t>
            </w:r>
          </w:p>
        </w:tc>
        <w:tc>
          <w:tcPr>
            <w:tcW w:w="1134"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3,50</w:t>
            </w:r>
          </w:p>
        </w:tc>
      </w:tr>
      <w:tr w:rsidR="00A92019" w:rsidTr="00592D7E">
        <w:trPr>
          <w:trHeight w:val="63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b/>
                <w:bCs/>
                <w:color w:val="000000"/>
              </w:rPr>
            </w:pPr>
            <w:r>
              <w:rPr>
                <w:b/>
                <w:bCs/>
                <w:color w:val="000000"/>
              </w:rPr>
              <w:t>3. Сумма госпошлины - итого, тыс. руб. (стр. 3.1.+ стр. 3.2 + стр. 3.3)</w:t>
            </w:r>
          </w:p>
        </w:tc>
        <w:tc>
          <w:tcPr>
            <w:tcW w:w="1418"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382,0</w:t>
            </w:r>
          </w:p>
        </w:tc>
        <w:tc>
          <w:tcPr>
            <w:tcW w:w="1417"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382,0</w:t>
            </w:r>
          </w:p>
        </w:tc>
        <w:tc>
          <w:tcPr>
            <w:tcW w:w="1134"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382,0</w:t>
            </w:r>
          </w:p>
        </w:tc>
      </w:tr>
      <w:tr w:rsidR="00A92019" w:rsidTr="00592D7E">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3.1 за вновь выданные лицензии (стр. 1.1* стр. 2.1)</w:t>
            </w:r>
          </w:p>
        </w:tc>
        <w:tc>
          <w:tcPr>
            <w:tcW w:w="1418"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360,0</w:t>
            </w:r>
          </w:p>
        </w:tc>
        <w:tc>
          <w:tcPr>
            <w:tcW w:w="1417"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360,0</w:t>
            </w:r>
          </w:p>
        </w:tc>
        <w:tc>
          <w:tcPr>
            <w:tcW w:w="1134"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360,0</w:t>
            </w:r>
          </w:p>
        </w:tc>
      </w:tr>
      <w:tr w:rsidR="00A92019" w:rsidTr="00592D7E">
        <w:trPr>
          <w:trHeight w:val="63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 xml:space="preserve">3.2. за продление лицензии, выдачу дубликата (стр. 1.2 *стр. 2.2) </w:t>
            </w:r>
          </w:p>
        </w:tc>
        <w:tc>
          <w:tcPr>
            <w:tcW w:w="1418"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4,5</w:t>
            </w:r>
          </w:p>
        </w:tc>
        <w:tc>
          <w:tcPr>
            <w:tcW w:w="1417"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4,5</w:t>
            </w:r>
          </w:p>
        </w:tc>
        <w:tc>
          <w:tcPr>
            <w:tcW w:w="1134"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4,5</w:t>
            </w:r>
          </w:p>
        </w:tc>
      </w:tr>
      <w:tr w:rsidR="00A92019" w:rsidTr="00592D7E">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3.3. за переоформленные лицензии (стр. 1.3* стр. 2.3)</w:t>
            </w:r>
          </w:p>
        </w:tc>
        <w:tc>
          <w:tcPr>
            <w:tcW w:w="1418"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17,5</w:t>
            </w:r>
          </w:p>
        </w:tc>
        <w:tc>
          <w:tcPr>
            <w:tcW w:w="1417"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17,5</w:t>
            </w:r>
          </w:p>
        </w:tc>
        <w:tc>
          <w:tcPr>
            <w:tcW w:w="1134"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17,5</w:t>
            </w:r>
          </w:p>
        </w:tc>
      </w:tr>
      <w:tr w:rsidR="00A92019" w:rsidTr="00592D7E">
        <w:trPr>
          <w:trHeight w:val="900"/>
        </w:trPr>
        <w:tc>
          <w:tcPr>
            <w:tcW w:w="1020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92019" w:rsidRDefault="00A92019" w:rsidP="00592D7E">
            <w:pPr>
              <w:jc w:val="center"/>
              <w:rPr>
                <w:color w:val="000000"/>
              </w:rPr>
            </w:pPr>
            <w:r>
              <w:rPr>
                <w:b/>
                <w:bCs/>
                <w:color w:val="000000"/>
              </w:rPr>
              <w:t>Лицензирование образовательной деятельности</w:t>
            </w:r>
            <w:r>
              <w:rPr>
                <w:color w:val="000000"/>
              </w:rPr>
              <w:t xml:space="preserve"> </w:t>
            </w:r>
            <w:r>
              <w:rPr>
                <w:color w:val="000000"/>
              </w:rPr>
              <w:br/>
              <w:t>(Министерство образования Тверской области)</w:t>
            </w:r>
          </w:p>
        </w:tc>
      </w:tr>
      <w:tr w:rsidR="00A92019" w:rsidTr="00592D7E">
        <w:trPr>
          <w:trHeight w:val="63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jc w:val="center"/>
              <w:rPr>
                <w:color w:val="000000"/>
              </w:rPr>
            </w:pPr>
            <w:r>
              <w:rPr>
                <w:color w:val="000000"/>
              </w:rPr>
              <w:t xml:space="preserve">1.    Количество лицензий (методом усреднения за три предшествующих года) - всего, ед. </w:t>
            </w:r>
          </w:p>
        </w:tc>
        <w:tc>
          <w:tcPr>
            <w:tcW w:w="1418"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2023 год</w:t>
            </w:r>
          </w:p>
        </w:tc>
        <w:tc>
          <w:tcPr>
            <w:tcW w:w="1417"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2024 год</w:t>
            </w:r>
          </w:p>
        </w:tc>
        <w:tc>
          <w:tcPr>
            <w:tcW w:w="1134"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2025 год</w:t>
            </w:r>
          </w:p>
        </w:tc>
      </w:tr>
      <w:tr w:rsidR="00A92019" w:rsidTr="00592D7E">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в том числе:</w:t>
            </w:r>
          </w:p>
        </w:tc>
        <w:tc>
          <w:tcPr>
            <w:tcW w:w="1418"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r>
      <w:tr w:rsidR="00A92019" w:rsidTr="00592D7E">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1.1.  вновь выданных лицензий</w:t>
            </w:r>
          </w:p>
        </w:tc>
        <w:tc>
          <w:tcPr>
            <w:tcW w:w="1418"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15</w:t>
            </w:r>
          </w:p>
        </w:tc>
        <w:tc>
          <w:tcPr>
            <w:tcW w:w="1417"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15</w:t>
            </w:r>
          </w:p>
        </w:tc>
        <w:tc>
          <w:tcPr>
            <w:tcW w:w="1134"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15</w:t>
            </w:r>
          </w:p>
        </w:tc>
      </w:tr>
      <w:tr w:rsidR="00A92019" w:rsidTr="00592D7E">
        <w:trPr>
          <w:trHeight w:val="55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1.2. переоформленных лицензий в связи с внесением дополнений в сведения</w:t>
            </w:r>
          </w:p>
        </w:tc>
        <w:tc>
          <w:tcPr>
            <w:tcW w:w="1418"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i/>
                <w:iCs/>
                <w:color w:val="000000"/>
              </w:rPr>
            </w:pPr>
            <w:r>
              <w:rPr>
                <w:i/>
                <w:iCs/>
                <w:color w:val="000000"/>
              </w:rPr>
              <w:t>45</w:t>
            </w:r>
          </w:p>
        </w:tc>
        <w:tc>
          <w:tcPr>
            <w:tcW w:w="1417"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i/>
                <w:iCs/>
                <w:color w:val="000000"/>
              </w:rPr>
            </w:pPr>
            <w:r>
              <w:rPr>
                <w:i/>
                <w:iCs/>
                <w:color w:val="000000"/>
              </w:rPr>
              <w:t>45</w:t>
            </w:r>
          </w:p>
        </w:tc>
        <w:tc>
          <w:tcPr>
            <w:tcW w:w="1134"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i/>
                <w:iCs/>
                <w:color w:val="000000"/>
              </w:rPr>
            </w:pPr>
            <w:r>
              <w:rPr>
                <w:i/>
                <w:iCs/>
                <w:color w:val="000000"/>
              </w:rPr>
              <w:t>49</w:t>
            </w:r>
          </w:p>
        </w:tc>
      </w:tr>
      <w:tr w:rsidR="00A92019" w:rsidTr="00592D7E">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1.3. переоформление лицензий в др. случаях</w:t>
            </w:r>
          </w:p>
        </w:tc>
        <w:tc>
          <w:tcPr>
            <w:tcW w:w="1418"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i/>
                <w:iCs/>
                <w:color w:val="000000"/>
              </w:rPr>
            </w:pPr>
            <w:r>
              <w:rPr>
                <w:i/>
                <w:iCs/>
                <w:color w:val="000000"/>
              </w:rPr>
              <w:t>43</w:t>
            </w:r>
          </w:p>
        </w:tc>
        <w:tc>
          <w:tcPr>
            <w:tcW w:w="1417"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i/>
                <w:iCs/>
                <w:color w:val="000000"/>
              </w:rPr>
            </w:pPr>
            <w:r>
              <w:rPr>
                <w:i/>
                <w:iCs/>
                <w:color w:val="000000"/>
              </w:rPr>
              <w:t>45</w:t>
            </w:r>
          </w:p>
        </w:tc>
        <w:tc>
          <w:tcPr>
            <w:tcW w:w="1134"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i/>
                <w:iCs/>
                <w:color w:val="000000"/>
              </w:rPr>
            </w:pPr>
            <w:r>
              <w:rPr>
                <w:i/>
                <w:iCs/>
                <w:color w:val="000000"/>
              </w:rPr>
              <w:t>49</w:t>
            </w:r>
          </w:p>
        </w:tc>
      </w:tr>
      <w:tr w:rsidR="00A92019" w:rsidTr="00592D7E">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1.4. предоставление временной лицензии</w:t>
            </w:r>
          </w:p>
        </w:tc>
        <w:tc>
          <w:tcPr>
            <w:tcW w:w="1418"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w:t>
            </w:r>
          </w:p>
        </w:tc>
        <w:tc>
          <w:tcPr>
            <w:tcW w:w="1417"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w:t>
            </w:r>
          </w:p>
        </w:tc>
      </w:tr>
      <w:tr w:rsidR="00A92019" w:rsidTr="00592D7E">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1.5.предоставление дубликата лицензии</w:t>
            </w:r>
          </w:p>
        </w:tc>
        <w:tc>
          <w:tcPr>
            <w:tcW w:w="1418"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w:t>
            </w:r>
          </w:p>
        </w:tc>
        <w:tc>
          <w:tcPr>
            <w:tcW w:w="1417"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w:t>
            </w:r>
          </w:p>
        </w:tc>
      </w:tr>
      <w:tr w:rsidR="00A92019" w:rsidTr="00592D7E">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jc w:val="center"/>
              <w:rPr>
                <w:color w:val="000000"/>
              </w:rPr>
            </w:pPr>
            <w:r>
              <w:rPr>
                <w:color w:val="000000"/>
              </w:rPr>
              <w:t>2.    Размер госпошлины, тыс. руб.</w:t>
            </w:r>
          </w:p>
        </w:tc>
        <w:tc>
          <w:tcPr>
            <w:tcW w:w="1418"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i/>
                <w:iCs/>
                <w:color w:val="000000"/>
              </w:rPr>
            </w:pPr>
            <w:r>
              <w:rPr>
                <w:i/>
                <w:iCs/>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i/>
                <w:iCs/>
                <w:color w:val="000000"/>
              </w:rPr>
            </w:pPr>
            <w:r>
              <w:rPr>
                <w:i/>
                <w:i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i/>
                <w:iCs/>
                <w:color w:val="000000"/>
              </w:rPr>
            </w:pPr>
            <w:r>
              <w:rPr>
                <w:i/>
                <w:iCs/>
                <w:color w:val="000000"/>
              </w:rPr>
              <w:t> </w:t>
            </w:r>
          </w:p>
        </w:tc>
      </w:tr>
      <w:tr w:rsidR="00A92019" w:rsidTr="00592D7E">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2.1. за выдачу лицензии</w:t>
            </w:r>
          </w:p>
        </w:tc>
        <w:tc>
          <w:tcPr>
            <w:tcW w:w="1418"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i/>
                <w:iCs/>
                <w:color w:val="000000"/>
              </w:rPr>
            </w:pPr>
            <w:r>
              <w:rPr>
                <w:i/>
                <w:iCs/>
                <w:color w:val="000000"/>
              </w:rPr>
              <w:t>7,50</w:t>
            </w:r>
          </w:p>
        </w:tc>
        <w:tc>
          <w:tcPr>
            <w:tcW w:w="1417"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i/>
                <w:iCs/>
                <w:color w:val="000000"/>
              </w:rPr>
            </w:pPr>
            <w:r>
              <w:rPr>
                <w:i/>
                <w:iCs/>
                <w:color w:val="000000"/>
              </w:rPr>
              <w:t>7,50</w:t>
            </w:r>
          </w:p>
        </w:tc>
        <w:tc>
          <w:tcPr>
            <w:tcW w:w="1134"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i/>
                <w:iCs/>
                <w:color w:val="000000"/>
              </w:rPr>
            </w:pPr>
            <w:r>
              <w:rPr>
                <w:i/>
                <w:iCs/>
                <w:color w:val="000000"/>
              </w:rPr>
              <w:t>7,50</w:t>
            </w:r>
          </w:p>
        </w:tc>
      </w:tr>
      <w:tr w:rsidR="00A92019" w:rsidTr="00592D7E">
        <w:trPr>
          <w:trHeight w:val="63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2.2. за переоформление лицензии в связи с внесением дополнений в сведения</w:t>
            </w:r>
          </w:p>
        </w:tc>
        <w:tc>
          <w:tcPr>
            <w:tcW w:w="1418"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3,50</w:t>
            </w:r>
          </w:p>
        </w:tc>
        <w:tc>
          <w:tcPr>
            <w:tcW w:w="1417"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3,50</w:t>
            </w:r>
          </w:p>
        </w:tc>
        <w:tc>
          <w:tcPr>
            <w:tcW w:w="1134"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3,50</w:t>
            </w:r>
          </w:p>
        </w:tc>
      </w:tr>
      <w:tr w:rsidR="00A92019" w:rsidTr="00592D7E">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2.3.за переоформление лицензий в др.случаях</w:t>
            </w:r>
          </w:p>
        </w:tc>
        <w:tc>
          <w:tcPr>
            <w:tcW w:w="1418"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i/>
                <w:iCs/>
                <w:color w:val="000000"/>
              </w:rPr>
            </w:pPr>
            <w:r>
              <w:rPr>
                <w:i/>
                <w:iCs/>
                <w:color w:val="000000"/>
              </w:rPr>
              <w:t>0,75</w:t>
            </w:r>
          </w:p>
        </w:tc>
        <w:tc>
          <w:tcPr>
            <w:tcW w:w="1417"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i/>
                <w:iCs/>
                <w:color w:val="000000"/>
              </w:rPr>
            </w:pPr>
            <w:r>
              <w:rPr>
                <w:i/>
                <w:iCs/>
                <w:color w:val="000000"/>
              </w:rPr>
              <w:t>0,75</w:t>
            </w:r>
          </w:p>
        </w:tc>
        <w:tc>
          <w:tcPr>
            <w:tcW w:w="1134"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i/>
                <w:iCs/>
                <w:color w:val="000000"/>
              </w:rPr>
            </w:pPr>
            <w:r>
              <w:rPr>
                <w:i/>
                <w:iCs/>
                <w:color w:val="000000"/>
              </w:rPr>
              <w:t>0,75</w:t>
            </w:r>
          </w:p>
        </w:tc>
      </w:tr>
      <w:tr w:rsidR="00A92019" w:rsidTr="00592D7E">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2.4.за предоставление временной лицензии</w:t>
            </w:r>
          </w:p>
        </w:tc>
        <w:tc>
          <w:tcPr>
            <w:tcW w:w="1418"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i/>
                <w:iCs/>
                <w:color w:val="000000"/>
              </w:rPr>
            </w:pPr>
            <w:r>
              <w:rPr>
                <w:i/>
                <w:iCs/>
                <w:color w:val="000000"/>
              </w:rPr>
              <w:t>0,75</w:t>
            </w:r>
          </w:p>
        </w:tc>
        <w:tc>
          <w:tcPr>
            <w:tcW w:w="1417"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i/>
                <w:iCs/>
                <w:color w:val="000000"/>
              </w:rPr>
            </w:pPr>
            <w:r>
              <w:rPr>
                <w:i/>
                <w:iCs/>
                <w:color w:val="000000"/>
              </w:rPr>
              <w:t>0,75</w:t>
            </w:r>
          </w:p>
        </w:tc>
        <w:tc>
          <w:tcPr>
            <w:tcW w:w="1134"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i/>
                <w:iCs/>
                <w:color w:val="000000"/>
              </w:rPr>
            </w:pPr>
            <w:r>
              <w:rPr>
                <w:i/>
                <w:iCs/>
                <w:color w:val="000000"/>
              </w:rPr>
              <w:t>0,75</w:t>
            </w:r>
          </w:p>
        </w:tc>
      </w:tr>
      <w:tr w:rsidR="00A92019" w:rsidTr="00592D7E">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2.5.за предоставление дубликата лицензии</w:t>
            </w:r>
          </w:p>
        </w:tc>
        <w:tc>
          <w:tcPr>
            <w:tcW w:w="1418"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i/>
                <w:iCs/>
                <w:color w:val="000000"/>
              </w:rPr>
            </w:pPr>
            <w:r>
              <w:rPr>
                <w:i/>
                <w:iCs/>
                <w:color w:val="000000"/>
              </w:rPr>
              <w:t>0,75</w:t>
            </w:r>
          </w:p>
        </w:tc>
        <w:tc>
          <w:tcPr>
            <w:tcW w:w="1417"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i/>
                <w:iCs/>
                <w:color w:val="000000"/>
              </w:rPr>
            </w:pPr>
            <w:r>
              <w:rPr>
                <w:i/>
                <w:iCs/>
                <w:color w:val="000000"/>
              </w:rPr>
              <w:t>0,75</w:t>
            </w:r>
          </w:p>
        </w:tc>
        <w:tc>
          <w:tcPr>
            <w:tcW w:w="1134"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i/>
                <w:iCs/>
                <w:color w:val="000000"/>
              </w:rPr>
            </w:pPr>
            <w:r>
              <w:rPr>
                <w:i/>
                <w:iCs/>
                <w:color w:val="000000"/>
              </w:rPr>
              <w:t>0,75</w:t>
            </w:r>
          </w:p>
        </w:tc>
      </w:tr>
      <w:tr w:rsidR="00A92019" w:rsidTr="00592D7E">
        <w:trPr>
          <w:trHeight w:val="48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jc w:val="center"/>
              <w:rPr>
                <w:b/>
                <w:bCs/>
                <w:color w:val="000000"/>
              </w:rPr>
            </w:pPr>
            <w:r>
              <w:rPr>
                <w:b/>
                <w:bCs/>
                <w:color w:val="000000"/>
              </w:rPr>
              <w:t xml:space="preserve">3.    Сумма госпошлины - итого, тыс. руб. </w:t>
            </w:r>
          </w:p>
        </w:tc>
        <w:tc>
          <w:tcPr>
            <w:tcW w:w="1418"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302,3</w:t>
            </w:r>
          </w:p>
        </w:tc>
        <w:tc>
          <w:tcPr>
            <w:tcW w:w="1417"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303,7</w:t>
            </w:r>
          </w:p>
        </w:tc>
        <w:tc>
          <w:tcPr>
            <w:tcW w:w="1134"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320,7</w:t>
            </w:r>
          </w:p>
        </w:tc>
      </w:tr>
      <w:tr w:rsidR="00A92019" w:rsidTr="00592D7E">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3.1 за вновь выданные лицензии (стр. 1.1* стр. 2.1)</w:t>
            </w:r>
          </w:p>
        </w:tc>
        <w:tc>
          <w:tcPr>
            <w:tcW w:w="1418"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112,5</w:t>
            </w:r>
          </w:p>
        </w:tc>
        <w:tc>
          <w:tcPr>
            <w:tcW w:w="1417"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112,5</w:t>
            </w:r>
          </w:p>
        </w:tc>
        <w:tc>
          <w:tcPr>
            <w:tcW w:w="1134"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112,5</w:t>
            </w:r>
          </w:p>
        </w:tc>
      </w:tr>
      <w:tr w:rsidR="00A92019" w:rsidTr="00592D7E">
        <w:trPr>
          <w:trHeight w:val="63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3.2. за переоформленные лицензии в связи с внесением дополнений в сведения (стр. 1.2* стр. 2.2)</w:t>
            </w:r>
          </w:p>
        </w:tc>
        <w:tc>
          <w:tcPr>
            <w:tcW w:w="1418"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157,5</w:t>
            </w:r>
          </w:p>
        </w:tc>
        <w:tc>
          <w:tcPr>
            <w:tcW w:w="1417"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157,5</w:t>
            </w:r>
          </w:p>
        </w:tc>
        <w:tc>
          <w:tcPr>
            <w:tcW w:w="1134"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171,5</w:t>
            </w:r>
          </w:p>
        </w:tc>
      </w:tr>
      <w:tr w:rsidR="00A92019" w:rsidTr="00592D7E">
        <w:trPr>
          <w:trHeight w:val="63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3.3. за переоформленные лицензии в др. случаях (стр. 1.3* стр. 2.3)</w:t>
            </w:r>
          </w:p>
        </w:tc>
        <w:tc>
          <w:tcPr>
            <w:tcW w:w="1418"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32,3</w:t>
            </w:r>
          </w:p>
        </w:tc>
        <w:tc>
          <w:tcPr>
            <w:tcW w:w="1417"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33,7</w:t>
            </w:r>
          </w:p>
        </w:tc>
        <w:tc>
          <w:tcPr>
            <w:tcW w:w="1134"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36,7</w:t>
            </w:r>
          </w:p>
        </w:tc>
      </w:tr>
      <w:tr w:rsidR="00A92019" w:rsidTr="00592D7E">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3.4. за предоставление временной лицензии (стр.1.4*стр.2.4)</w:t>
            </w:r>
          </w:p>
        </w:tc>
        <w:tc>
          <w:tcPr>
            <w:tcW w:w="1418"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0,0</w:t>
            </w:r>
          </w:p>
        </w:tc>
        <w:tc>
          <w:tcPr>
            <w:tcW w:w="1417"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0,0</w:t>
            </w:r>
          </w:p>
        </w:tc>
        <w:tc>
          <w:tcPr>
            <w:tcW w:w="1134"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0,0</w:t>
            </w:r>
          </w:p>
        </w:tc>
      </w:tr>
      <w:tr w:rsidR="00A92019" w:rsidTr="00592D7E">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3.5.за предоставление дубликата лицензии (стр.1.5*стр.2.5)</w:t>
            </w:r>
          </w:p>
        </w:tc>
        <w:tc>
          <w:tcPr>
            <w:tcW w:w="1418"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0,0</w:t>
            </w:r>
          </w:p>
        </w:tc>
        <w:tc>
          <w:tcPr>
            <w:tcW w:w="1417"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0,0</w:t>
            </w:r>
          </w:p>
        </w:tc>
        <w:tc>
          <w:tcPr>
            <w:tcW w:w="1134"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0,0</w:t>
            </w:r>
          </w:p>
        </w:tc>
      </w:tr>
      <w:tr w:rsidR="00A92019" w:rsidTr="00592D7E">
        <w:trPr>
          <w:trHeight w:val="885"/>
        </w:trPr>
        <w:tc>
          <w:tcPr>
            <w:tcW w:w="1020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92019" w:rsidRDefault="00A92019" w:rsidP="00592D7E">
            <w:pPr>
              <w:jc w:val="center"/>
              <w:rPr>
                <w:color w:val="000000"/>
              </w:rPr>
            </w:pPr>
            <w:r>
              <w:rPr>
                <w:b/>
                <w:bCs/>
                <w:color w:val="000000"/>
              </w:rPr>
              <w:t xml:space="preserve"> Лицензирование деятельности</w:t>
            </w:r>
            <w:r>
              <w:rPr>
                <w:color w:val="000000"/>
              </w:rPr>
              <w:t xml:space="preserve"> </w:t>
            </w:r>
            <w:r>
              <w:rPr>
                <w:b/>
                <w:bCs/>
                <w:color w:val="000000"/>
              </w:rPr>
              <w:t xml:space="preserve">экскурсоводов </w:t>
            </w:r>
            <w:r>
              <w:rPr>
                <w:color w:val="000000"/>
              </w:rPr>
              <w:br/>
              <w:t>(Министерство туризма Тверской области)</w:t>
            </w:r>
          </w:p>
        </w:tc>
      </w:tr>
      <w:tr w:rsidR="00A92019" w:rsidTr="00592D7E">
        <w:trPr>
          <w:trHeight w:val="63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jc w:val="center"/>
              <w:rPr>
                <w:color w:val="000000"/>
              </w:rPr>
            </w:pPr>
            <w:r>
              <w:rPr>
                <w:color w:val="000000"/>
              </w:rPr>
              <w:t xml:space="preserve">1.    Количество процедур (экспертная оценка Министерства туризма Тверской области) - всего, ед. </w:t>
            </w:r>
          </w:p>
        </w:tc>
        <w:tc>
          <w:tcPr>
            <w:tcW w:w="1418"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2023 год</w:t>
            </w:r>
          </w:p>
        </w:tc>
        <w:tc>
          <w:tcPr>
            <w:tcW w:w="1417"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2024 год</w:t>
            </w:r>
          </w:p>
        </w:tc>
        <w:tc>
          <w:tcPr>
            <w:tcW w:w="1134"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2025 год</w:t>
            </w:r>
          </w:p>
        </w:tc>
      </w:tr>
      <w:tr w:rsidR="00A92019" w:rsidTr="00592D7E">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в том числе:</w:t>
            </w:r>
          </w:p>
        </w:tc>
        <w:tc>
          <w:tcPr>
            <w:tcW w:w="1418"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r>
      <w:tr w:rsidR="00A92019" w:rsidTr="00592D7E">
        <w:trPr>
          <w:trHeight w:val="63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1.1.  выдача аттестата, свидетельства либо иного документа, подтверждающего уровень квалификации</w:t>
            </w:r>
          </w:p>
        </w:tc>
        <w:tc>
          <w:tcPr>
            <w:tcW w:w="1418"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50</w:t>
            </w:r>
          </w:p>
        </w:tc>
        <w:tc>
          <w:tcPr>
            <w:tcW w:w="1134"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50</w:t>
            </w:r>
          </w:p>
        </w:tc>
      </w:tr>
      <w:tr w:rsidR="00A92019" w:rsidTr="00592D7E">
        <w:trPr>
          <w:trHeight w:val="85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1.2. внесение изменений в аттестат, свидетельство либо иной документ, подтверждающий уровень квалификации, в связи с переменой фамилии, имени, отчества</w:t>
            </w:r>
          </w:p>
        </w:tc>
        <w:tc>
          <w:tcPr>
            <w:tcW w:w="1418"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w:t>
            </w:r>
          </w:p>
        </w:tc>
        <w:tc>
          <w:tcPr>
            <w:tcW w:w="1417"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w:t>
            </w:r>
          </w:p>
        </w:tc>
      </w:tr>
      <w:tr w:rsidR="00A92019" w:rsidTr="00592D7E">
        <w:trPr>
          <w:trHeight w:val="94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1.3. выдача дубликата аттестата, свидетельства либо иного документа, подтверждающего уровень квалификации, в связи с его утерей</w:t>
            </w:r>
          </w:p>
        </w:tc>
        <w:tc>
          <w:tcPr>
            <w:tcW w:w="1418"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w:t>
            </w:r>
          </w:p>
        </w:tc>
        <w:tc>
          <w:tcPr>
            <w:tcW w:w="1417"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w:t>
            </w:r>
          </w:p>
        </w:tc>
      </w:tr>
      <w:tr w:rsidR="00A92019" w:rsidTr="00592D7E">
        <w:trPr>
          <w:trHeight w:val="126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1.4. продление (возобновление) действия аттестата, свидетельства либо иного документа, подтверждающего уровень квалификации, в случаях, предусмотренных законодательством</w:t>
            </w:r>
          </w:p>
        </w:tc>
        <w:tc>
          <w:tcPr>
            <w:tcW w:w="1418"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w:t>
            </w:r>
          </w:p>
        </w:tc>
        <w:tc>
          <w:tcPr>
            <w:tcW w:w="1417"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w:t>
            </w:r>
          </w:p>
        </w:tc>
      </w:tr>
      <w:tr w:rsidR="00A92019" w:rsidTr="00592D7E">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jc w:val="center"/>
              <w:rPr>
                <w:color w:val="000000"/>
              </w:rPr>
            </w:pPr>
            <w:r>
              <w:rPr>
                <w:color w:val="000000"/>
              </w:rPr>
              <w:t>2.    Размер госпошлины, тыс. руб.</w:t>
            </w:r>
          </w:p>
        </w:tc>
        <w:tc>
          <w:tcPr>
            <w:tcW w:w="1418"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i/>
                <w:iCs/>
                <w:color w:val="000000"/>
              </w:rPr>
            </w:pPr>
            <w:r>
              <w:rPr>
                <w:i/>
                <w:iCs/>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i/>
                <w:iCs/>
                <w:color w:val="000000"/>
              </w:rPr>
            </w:pPr>
            <w:r>
              <w:rPr>
                <w:i/>
                <w:i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i/>
                <w:iCs/>
                <w:color w:val="000000"/>
              </w:rPr>
            </w:pPr>
            <w:r>
              <w:rPr>
                <w:i/>
                <w:iCs/>
                <w:color w:val="000000"/>
              </w:rPr>
              <w:t> </w:t>
            </w:r>
          </w:p>
        </w:tc>
      </w:tr>
      <w:tr w:rsidR="00A92019" w:rsidTr="00592D7E">
        <w:trPr>
          <w:trHeight w:val="63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2.1. выдача аттестата, свидетельства либо иного документа, подтверждающего уровень квалификации</w:t>
            </w:r>
          </w:p>
        </w:tc>
        <w:tc>
          <w:tcPr>
            <w:tcW w:w="1418"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i/>
                <w:iCs/>
                <w:color w:val="000000"/>
              </w:rPr>
            </w:pPr>
            <w:r>
              <w:rPr>
                <w:i/>
                <w:iCs/>
                <w:color w:val="000000"/>
              </w:rPr>
              <w:t>1,30</w:t>
            </w:r>
          </w:p>
        </w:tc>
        <w:tc>
          <w:tcPr>
            <w:tcW w:w="1417"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i/>
                <w:iCs/>
                <w:color w:val="000000"/>
              </w:rPr>
            </w:pPr>
            <w:r>
              <w:rPr>
                <w:i/>
                <w:iCs/>
                <w:color w:val="000000"/>
              </w:rPr>
              <w:t>1,30</w:t>
            </w:r>
          </w:p>
        </w:tc>
        <w:tc>
          <w:tcPr>
            <w:tcW w:w="1134"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i/>
                <w:iCs/>
                <w:color w:val="000000"/>
              </w:rPr>
            </w:pPr>
            <w:r>
              <w:rPr>
                <w:i/>
                <w:iCs/>
                <w:color w:val="000000"/>
              </w:rPr>
              <w:t>1,30</w:t>
            </w:r>
          </w:p>
        </w:tc>
      </w:tr>
      <w:tr w:rsidR="00A92019" w:rsidTr="00592D7E">
        <w:trPr>
          <w:trHeight w:val="94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2.2. внесение изменений в аттестат, свидетельство либо иной документ, подтверждающий уровень квалификации, в связи с переменой фамилии, имени, отчества</w:t>
            </w:r>
          </w:p>
        </w:tc>
        <w:tc>
          <w:tcPr>
            <w:tcW w:w="1418"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0,35</w:t>
            </w:r>
          </w:p>
        </w:tc>
        <w:tc>
          <w:tcPr>
            <w:tcW w:w="1417"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0,35</w:t>
            </w:r>
          </w:p>
        </w:tc>
        <w:tc>
          <w:tcPr>
            <w:tcW w:w="1134"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0,35</w:t>
            </w:r>
          </w:p>
        </w:tc>
      </w:tr>
      <w:tr w:rsidR="00A92019" w:rsidTr="00592D7E">
        <w:trPr>
          <w:trHeight w:val="94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2.3. выдача дубликата аттестата, свидетельства либо иного документа, подтверждающего уровень квалификации, в связи с его утерей</w:t>
            </w:r>
          </w:p>
        </w:tc>
        <w:tc>
          <w:tcPr>
            <w:tcW w:w="1418"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i/>
                <w:iCs/>
                <w:color w:val="000000"/>
              </w:rPr>
            </w:pPr>
            <w:r>
              <w:rPr>
                <w:i/>
                <w:iCs/>
                <w:color w:val="000000"/>
              </w:rPr>
              <w:t>1,30</w:t>
            </w:r>
          </w:p>
        </w:tc>
        <w:tc>
          <w:tcPr>
            <w:tcW w:w="1417"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i/>
                <w:iCs/>
                <w:color w:val="000000"/>
              </w:rPr>
            </w:pPr>
            <w:r>
              <w:rPr>
                <w:i/>
                <w:iCs/>
                <w:color w:val="000000"/>
              </w:rPr>
              <w:t>1,30</w:t>
            </w:r>
          </w:p>
        </w:tc>
        <w:tc>
          <w:tcPr>
            <w:tcW w:w="1134"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i/>
                <w:iCs/>
                <w:color w:val="000000"/>
              </w:rPr>
            </w:pPr>
            <w:r>
              <w:rPr>
                <w:i/>
                <w:iCs/>
                <w:color w:val="000000"/>
              </w:rPr>
              <w:t>1,30</w:t>
            </w:r>
          </w:p>
        </w:tc>
      </w:tr>
      <w:tr w:rsidR="00A92019" w:rsidTr="00592D7E">
        <w:trPr>
          <w:trHeight w:val="126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2.4. продление (возобновление) действия аттестата, свидетельства либо иного документа, подтверждающего уровень квалификации, в случаях, предусмотренных законодательством</w:t>
            </w:r>
          </w:p>
        </w:tc>
        <w:tc>
          <w:tcPr>
            <w:tcW w:w="1418"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i/>
                <w:iCs/>
                <w:color w:val="000000"/>
              </w:rPr>
            </w:pPr>
            <w:r>
              <w:rPr>
                <w:i/>
                <w:iCs/>
                <w:color w:val="000000"/>
              </w:rPr>
              <w:t>0,65</w:t>
            </w:r>
          </w:p>
        </w:tc>
        <w:tc>
          <w:tcPr>
            <w:tcW w:w="1417"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i/>
                <w:iCs/>
                <w:color w:val="000000"/>
              </w:rPr>
            </w:pPr>
            <w:r>
              <w:rPr>
                <w:i/>
                <w:iCs/>
                <w:color w:val="000000"/>
              </w:rPr>
              <w:t>0,65</w:t>
            </w:r>
          </w:p>
        </w:tc>
        <w:tc>
          <w:tcPr>
            <w:tcW w:w="1134"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i/>
                <w:iCs/>
                <w:color w:val="000000"/>
              </w:rPr>
            </w:pPr>
            <w:r>
              <w:rPr>
                <w:i/>
                <w:iCs/>
                <w:color w:val="000000"/>
              </w:rPr>
              <w:t>0,65</w:t>
            </w:r>
          </w:p>
        </w:tc>
      </w:tr>
      <w:tr w:rsidR="00A92019" w:rsidTr="00592D7E">
        <w:trPr>
          <w:trHeight w:val="514"/>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jc w:val="center"/>
              <w:rPr>
                <w:b/>
                <w:bCs/>
                <w:color w:val="000000"/>
              </w:rPr>
            </w:pPr>
            <w:r>
              <w:rPr>
                <w:b/>
                <w:bCs/>
                <w:color w:val="000000"/>
              </w:rPr>
              <w:t xml:space="preserve">3.    Сумма госпошлины - итого, тыс. руб. </w:t>
            </w:r>
          </w:p>
        </w:tc>
        <w:tc>
          <w:tcPr>
            <w:tcW w:w="1418"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260,0</w:t>
            </w:r>
          </w:p>
        </w:tc>
        <w:tc>
          <w:tcPr>
            <w:tcW w:w="1417"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65,0</w:t>
            </w:r>
          </w:p>
        </w:tc>
        <w:tc>
          <w:tcPr>
            <w:tcW w:w="1134"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65,0</w:t>
            </w:r>
          </w:p>
        </w:tc>
      </w:tr>
      <w:tr w:rsidR="00A92019" w:rsidTr="00592D7E">
        <w:trPr>
          <w:trHeight w:val="63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3.1 за выдачу аттестата, свидетельства либо иного документа, подтверждающего уровень квалификации (стр. 1.1* стр. 2.1)</w:t>
            </w:r>
          </w:p>
        </w:tc>
        <w:tc>
          <w:tcPr>
            <w:tcW w:w="1418"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260,0</w:t>
            </w:r>
          </w:p>
        </w:tc>
        <w:tc>
          <w:tcPr>
            <w:tcW w:w="1417"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65,0</w:t>
            </w:r>
          </w:p>
        </w:tc>
        <w:tc>
          <w:tcPr>
            <w:tcW w:w="1134"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65,0</w:t>
            </w:r>
          </w:p>
        </w:tc>
      </w:tr>
      <w:tr w:rsidR="00A92019" w:rsidTr="00592D7E">
        <w:trPr>
          <w:trHeight w:val="126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3.2. за внесение изменений в аттестат, свидетельство либо иной документ, подтверждающий уровень квалификации, в связи с переменой фамилии, имени, отчества (стр. 1.2* стр. 2.2)</w:t>
            </w:r>
          </w:p>
        </w:tc>
        <w:tc>
          <w:tcPr>
            <w:tcW w:w="1418"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0,0</w:t>
            </w:r>
          </w:p>
        </w:tc>
        <w:tc>
          <w:tcPr>
            <w:tcW w:w="1417"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0,0</w:t>
            </w:r>
          </w:p>
        </w:tc>
        <w:tc>
          <w:tcPr>
            <w:tcW w:w="1134"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0,0</w:t>
            </w:r>
          </w:p>
        </w:tc>
      </w:tr>
      <w:tr w:rsidR="00A92019" w:rsidTr="00592D7E">
        <w:trPr>
          <w:trHeight w:val="94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3.3. за выдача дубликата аттестата, свидетельства либо иного документа, подтверждающего уровень квалификации, в связи с его утерей (стр. 1.3* стр. 2.3)</w:t>
            </w:r>
          </w:p>
        </w:tc>
        <w:tc>
          <w:tcPr>
            <w:tcW w:w="1418"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0,0</w:t>
            </w:r>
          </w:p>
        </w:tc>
        <w:tc>
          <w:tcPr>
            <w:tcW w:w="1417"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0,0</w:t>
            </w:r>
          </w:p>
        </w:tc>
        <w:tc>
          <w:tcPr>
            <w:tcW w:w="1134"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0,0</w:t>
            </w:r>
          </w:p>
        </w:tc>
      </w:tr>
      <w:tr w:rsidR="00A92019" w:rsidTr="00592D7E">
        <w:trPr>
          <w:trHeight w:val="126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3.4. за продление (возобновление) действия аттестата, свидетельства либо иного документа, подтверждающего уровень квалификации, в случаях, предусмотренных законодательством (стр.1.4*стр.2.4)</w:t>
            </w:r>
          </w:p>
        </w:tc>
        <w:tc>
          <w:tcPr>
            <w:tcW w:w="1418"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0,0</w:t>
            </w:r>
          </w:p>
        </w:tc>
        <w:tc>
          <w:tcPr>
            <w:tcW w:w="1417"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0,0</w:t>
            </w:r>
          </w:p>
        </w:tc>
        <w:tc>
          <w:tcPr>
            <w:tcW w:w="1134"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0,0</w:t>
            </w:r>
          </w:p>
        </w:tc>
      </w:tr>
    </w:tbl>
    <w:p w:rsidR="00A92019" w:rsidRDefault="00A92019" w:rsidP="00A92019">
      <w:pPr>
        <w:pStyle w:val="21"/>
        <w:ind w:firstLine="0"/>
        <w:rPr>
          <w:b/>
          <w:color w:val="FF0000"/>
        </w:rPr>
      </w:pPr>
    </w:p>
    <w:p w:rsidR="00A92019" w:rsidRPr="000C7712" w:rsidRDefault="00A92019" w:rsidP="00A92019">
      <w:pPr>
        <w:pStyle w:val="21"/>
        <w:ind w:firstLine="0"/>
        <w:rPr>
          <w:b/>
          <w:color w:val="FF0000"/>
        </w:rPr>
      </w:pPr>
    </w:p>
    <w:tbl>
      <w:tblPr>
        <w:tblpPr w:leftFromText="180" w:rightFromText="180" w:vertAnchor="text" w:tblpX="21629" w:tblpY="-246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A92019" w:rsidRPr="000C7712" w:rsidTr="00592D7E">
        <w:trPr>
          <w:trHeight w:val="1800"/>
        </w:trPr>
        <w:tc>
          <w:tcPr>
            <w:tcW w:w="324" w:type="dxa"/>
          </w:tcPr>
          <w:p w:rsidR="00A92019" w:rsidRPr="000C7712" w:rsidRDefault="00A92019" w:rsidP="00592D7E">
            <w:pPr>
              <w:pStyle w:val="21"/>
              <w:rPr>
                <w:b/>
                <w:color w:val="FF0000"/>
              </w:rPr>
            </w:pPr>
          </w:p>
        </w:tc>
      </w:tr>
    </w:tbl>
    <w:p w:rsidR="00A92019" w:rsidRPr="00EA408F" w:rsidRDefault="00A92019" w:rsidP="002B4BC0">
      <w:pPr>
        <w:jc w:val="center"/>
        <w:outlineLvl w:val="1"/>
        <w:rPr>
          <w:b/>
          <w:bCs/>
          <w:iCs/>
          <w:sz w:val="28"/>
          <w:szCs w:val="28"/>
        </w:rPr>
      </w:pPr>
      <w:r>
        <w:rPr>
          <w:b/>
          <w:bCs/>
          <w:iCs/>
          <w:sz w:val="28"/>
          <w:szCs w:val="28"/>
        </w:rPr>
        <w:t>5</w:t>
      </w:r>
      <w:r w:rsidRPr="00EA408F">
        <w:rPr>
          <w:b/>
          <w:bCs/>
          <w:iCs/>
          <w:sz w:val="28"/>
          <w:szCs w:val="28"/>
        </w:rPr>
        <w:t>. Государственная пошлина за выдачу и обмен паспорта гражданина Российской Федерации</w:t>
      </w:r>
    </w:p>
    <w:p w:rsidR="00A92019" w:rsidRPr="00EA408F" w:rsidRDefault="00A92019" w:rsidP="002B4BC0">
      <w:pPr>
        <w:jc w:val="center"/>
        <w:outlineLvl w:val="1"/>
        <w:rPr>
          <w:b/>
          <w:bCs/>
          <w:iCs/>
          <w:sz w:val="28"/>
          <w:szCs w:val="28"/>
        </w:rPr>
      </w:pPr>
      <w:r w:rsidRPr="00EA408F">
        <w:t>(УМВД России по Тверской области)</w:t>
      </w:r>
    </w:p>
    <w:p w:rsidR="00A92019" w:rsidRPr="00EA408F" w:rsidRDefault="00A92019" w:rsidP="002B4BC0">
      <w:pPr>
        <w:jc w:val="center"/>
        <w:outlineLvl w:val="1"/>
        <w:rPr>
          <w:b/>
          <w:bCs/>
          <w:iCs/>
          <w:sz w:val="28"/>
          <w:szCs w:val="28"/>
        </w:rPr>
      </w:pPr>
      <w:r w:rsidRPr="00EA408F">
        <w:rPr>
          <w:b/>
          <w:bCs/>
          <w:iCs/>
        </w:rPr>
        <w:t>(000 1 08 07100 01 0000 110)</w:t>
      </w:r>
    </w:p>
    <w:p w:rsidR="00A92019" w:rsidRPr="0050736A" w:rsidRDefault="0050736A" w:rsidP="0050736A">
      <w:pPr>
        <w:pStyle w:val="21"/>
        <w:ind w:firstLine="0"/>
        <w:jc w:val="right"/>
        <w:outlineLvl w:val="1"/>
        <w:rPr>
          <w:sz w:val="24"/>
        </w:rPr>
      </w:pPr>
      <w:r w:rsidRPr="0050736A">
        <w:rPr>
          <w:sz w:val="24"/>
        </w:rPr>
        <w:t>тыс. руб.</w:t>
      </w:r>
    </w:p>
    <w:tbl>
      <w:tblPr>
        <w:tblW w:w="10260" w:type="dxa"/>
        <w:tblLook w:val="04A0" w:firstRow="1" w:lastRow="0" w:firstColumn="1" w:lastColumn="0" w:noHBand="0" w:noVBand="1"/>
      </w:tblPr>
      <w:tblGrid>
        <w:gridCol w:w="6640"/>
        <w:gridCol w:w="1140"/>
        <w:gridCol w:w="1240"/>
        <w:gridCol w:w="1240"/>
      </w:tblGrid>
      <w:tr w:rsidR="00A92019" w:rsidTr="00592D7E">
        <w:trPr>
          <w:trHeight w:val="495"/>
        </w:trPr>
        <w:tc>
          <w:tcPr>
            <w:tcW w:w="6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Наименование показателя</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2023 год</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2024 год</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2025 год</w:t>
            </w:r>
          </w:p>
        </w:tc>
      </w:tr>
      <w:tr w:rsidR="00A92019" w:rsidTr="00592D7E">
        <w:trPr>
          <w:trHeight w:val="63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jc w:val="center"/>
              <w:rPr>
                <w:b/>
                <w:bCs/>
                <w:color w:val="000000"/>
              </w:rPr>
            </w:pPr>
            <w:r>
              <w:rPr>
                <w:b/>
                <w:bCs/>
                <w:color w:val="000000"/>
              </w:rPr>
              <w:t xml:space="preserve">1. Количество обращений </w:t>
            </w:r>
            <w:r>
              <w:rPr>
                <w:b/>
                <w:bCs/>
                <w:color w:val="000000"/>
              </w:rPr>
              <w:br/>
            </w:r>
            <w:r>
              <w:rPr>
                <w:color w:val="000000"/>
              </w:rPr>
              <w:t>(среднегодовое за 3 предшествующих года):</w:t>
            </w:r>
          </w:p>
        </w:tc>
        <w:tc>
          <w:tcPr>
            <w:tcW w:w="11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12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12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r>
      <w:tr w:rsidR="00A92019" w:rsidTr="00592D7E">
        <w:trPr>
          <w:trHeight w:val="525"/>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 на выдачу паспорта гражданина Российской Федерации</w:t>
            </w:r>
          </w:p>
        </w:tc>
        <w:tc>
          <w:tcPr>
            <w:tcW w:w="11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34 789</w:t>
            </w:r>
          </w:p>
        </w:tc>
        <w:tc>
          <w:tcPr>
            <w:tcW w:w="12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35 204</w:t>
            </w:r>
          </w:p>
        </w:tc>
        <w:tc>
          <w:tcPr>
            <w:tcW w:w="12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35 281</w:t>
            </w:r>
          </w:p>
        </w:tc>
      </w:tr>
      <w:tr w:rsidR="00A92019" w:rsidTr="00592D7E">
        <w:trPr>
          <w:trHeight w:val="63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 на выдачу паспорта взамен ранее утраченного или пришедшего в негодность</w:t>
            </w:r>
          </w:p>
        </w:tc>
        <w:tc>
          <w:tcPr>
            <w:tcW w:w="11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1 324</w:t>
            </w:r>
          </w:p>
        </w:tc>
        <w:tc>
          <w:tcPr>
            <w:tcW w:w="12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1 361</w:t>
            </w:r>
          </w:p>
        </w:tc>
        <w:tc>
          <w:tcPr>
            <w:tcW w:w="12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1 341</w:t>
            </w:r>
          </w:p>
        </w:tc>
      </w:tr>
      <w:tr w:rsidR="00A92019" w:rsidTr="00592D7E">
        <w:trPr>
          <w:trHeight w:val="45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jc w:val="center"/>
              <w:rPr>
                <w:b/>
                <w:bCs/>
                <w:color w:val="000000"/>
              </w:rPr>
            </w:pPr>
            <w:r>
              <w:rPr>
                <w:b/>
                <w:bCs/>
                <w:color w:val="000000"/>
              </w:rPr>
              <w:t>2. Размер госпошлины, тыс. руб.:</w:t>
            </w:r>
          </w:p>
        </w:tc>
        <w:tc>
          <w:tcPr>
            <w:tcW w:w="11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12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12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r>
      <w:tr w:rsidR="00A92019" w:rsidTr="00592D7E">
        <w:trPr>
          <w:trHeight w:val="315"/>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 за выдачу паспорта гражданина Российской Федерации</w:t>
            </w:r>
          </w:p>
        </w:tc>
        <w:tc>
          <w:tcPr>
            <w:tcW w:w="11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0,30</w:t>
            </w:r>
          </w:p>
        </w:tc>
        <w:tc>
          <w:tcPr>
            <w:tcW w:w="12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0,30</w:t>
            </w:r>
          </w:p>
        </w:tc>
        <w:tc>
          <w:tcPr>
            <w:tcW w:w="12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0,30</w:t>
            </w:r>
          </w:p>
        </w:tc>
      </w:tr>
      <w:tr w:rsidR="00A92019" w:rsidTr="00592D7E">
        <w:trPr>
          <w:trHeight w:val="63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 за выдачу паспорта взамен ранее утраченного или пришедшего в негодность</w:t>
            </w:r>
          </w:p>
        </w:tc>
        <w:tc>
          <w:tcPr>
            <w:tcW w:w="11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1,50</w:t>
            </w:r>
          </w:p>
        </w:tc>
        <w:tc>
          <w:tcPr>
            <w:tcW w:w="12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1,50</w:t>
            </w:r>
          </w:p>
        </w:tc>
        <w:tc>
          <w:tcPr>
            <w:tcW w:w="12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1,50</w:t>
            </w:r>
          </w:p>
        </w:tc>
      </w:tr>
      <w:tr w:rsidR="00A92019" w:rsidTr="00592D7E">
        <w:trPr>
          <w:trHeight w:val="945"/>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jc w:val="center"/>
              <w:rPr>
                <w:b/>
                <w:bCs/>
                <w:color w:val="000000"/>
              </w:rPr>
            </w:pPr>
            <w:r>
              <w:rPr>
                <w:b/>
                <w:bCs/>
                <w:color w:val="000000"/>
              </w:rPr>
              <w:t>3. Государственная пошлина – всего, тыс. руб.</w:t>
            </w:r>
            <w:r>
              <w:rPr>
                <w:b/>
                <w:bCs/>
                <w:color w:val="000000"/>
              </w:rPr>
              <w:br/>
            </w:r>
            <w:r>
              <w:rPr>
                <w:color w:val="000000"/>
              </w:rPr>
              <w:t xml:space="preserve"> (норматив зачисления госпошлины в областной бюджет 50 % (через МФЦ)), в том числе:</w:t>
            </w:r>
          </w:p>
        </w:tc>
        <w:tc>
          <w:tcPr>
            <w:tcW w:w="11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6 211,4</w:t>
            </w:r>
          </w:p>
        </w:tc>
        <w:tc>
          <w:tcPr>
            <w:tcW w:w="12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6 301,4</w:t>
            </w:r>
          </w:p>
        </w:tc>
        <w:tc>
          <w:tcPr>
            <w:tcW w:w="12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6 298,0</w:t>
            </w:r>
          </w:p>
        </w:tc>
      </w:tr>
      <w:tr w:rsidR="00A92019" w:rsidTr="00592D7E">
        <w:trPr>
          <w:trHeight w:val="465"/>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 за выдачу паспорта гражданина Российской Федерации</w:t>
            </w:r>
          </w:p>
        </w:tc>
        <w:tc>
          <w:tcPr>
            <w:tcW w:w="11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5 218,4</w:t>
            </w:r>
          </w:p>
        </w:tc>
        <w:tc>
          <w:tcPr>
            <w:tcW w:w="12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5 280,6</w:t>
            </w:r>
          </w:p>
        </w:tc>
        <w:tc>
          <w:tcPr>
            <w:tcW w:w="12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5 292,2</w:t>
            </w:r>
          </w:p>
        </w:tc>
      </w:tr>
      <w:tr w:rsidR="00A92019" w:rsidTr="00592D7E">
        <w:trPr>
          <w:trHeight w:val="63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 xml:space="preserve">- за выдачу паспорта взамен ранее утраченного или пришедшего в негодность </w:t>
            </w:r>
          </w:p>
        </w:tc>
        <w:tc>
          <w:tcPr>
            <w:tcW w:w="11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993,0</w:t>
            </w:r>
          </w:p>
        </w:tc>
        <w:tc>
          <w:tcPr>
            <w:tcW w:w="12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1 020,8</w:t>
            </w:r>
          </w:p>
        </w:tc>
        <w:tc>
          <w:tcPr>
            <w:tcW w:w="12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1 005,8</w:t>
            </w:r>
          </w:p>
        </w:tc>
      </w:tr>
    </w:tbl>
    <w:p w:rsidR="00A92019" w:rsidRDefault="00A92019" w:rsidP="00A92019">
      <w:pPr>
        <w:pStyle w:val="21"/>
        <w:ind w:firstLine="0"/>
        <w:rPr>
          <w:b/>
          <w:color w:val="FF0000"/>
        </w:rPr>
      </w:pPr>
    </w:p>
    <w:p w:rsidR="00A92019" w:rsidRPr="000C7712" w:rsidRDefault="00A92019" w:rsidP="00A92019">
      <w:pPr>
        <w:pStyle w:val="21"/>
        <w:ind w:firstLine="0"/>
        <w:rPr>
          <w:b/>
          <w:color w:val="FF0000"/>
        </w:rPr>
      </w:pPr>
    </w:p>
    <w:p w:rsidR="00A92019" w:rsidRPr="00A8256C" w:rsidRDefault="00A92019" w:rsidP="002B4BC0">
      <w:pPr>
        <w:pStyle w:val="21"/>
        <w:ind w:firstLine="0"/>
        <w:jc w:val="center"/>
        <w:outlineLvl w:val="1"/>
        <w:rPr>
          <w:b/>
          <w:bCs/>
          <w:iCs/>
        </w:rPr>
      </w:pPr>
      <w:r>
        <w:rPr>
          <w:b/>
        </w:rPr>
        <w:t>6</w:t>
      </w:r>
      <w:r w:rsidRPr="00A8256C">
        <w:rPr>
          <w:b/>
        </w:rPr>
        <w:t xml:space="preserve">. 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w:t>
      </w:r>
      <w:r w:rsidRPr="00A8256C">
        <w:rPr>
          <w:b/>
          <w:bCs/>
          <w:iCs/>
        </w:rPr>
        <w:t>государственную регистрацию изменений их учредительных документов</w:t>
      </w:r>
    </w:p>
    <w:p w:rsidR="00A92019" w:rsidRPr="00A8256C" w:rsidRDefault="00A92019" w:rsidP="002B4BC0">
      <w:pPr>
        <w:pStyle w:val="21"/>
        <w:ind w:firstLine="0"/>
        <w:jc w:val="center"/>
        <w:outlineLvl w:val="1"/>
        <w:rPr>
          <w:b/>
          <w:bCs/>
          <w:iCs/>
        </w:rPr>
      </w:pPr>
      <w:r w:rsidRPr="00A8256C">
        <w:rPr>
          <w:sz w:val="24"/>
          <w:szCs w:val="24"/>
        </w:rPr>
        <w:t>(Управлени</w:t>
      </w:r>
      <w:r>
        <w:rPr>
          <w:sz w:val="24"/>
          <w:szCs w:val="24"/>
        </w:rPr>
        <w:t>е</w:t>
      </w:r>
      <w:r w:rsidRPr="00A8256C">
        <w:rPr>
          <w:sz w:val="24"/>
          <w:szCs w:val="24"/>
        </w:rPr>
        <w:t xml:space="preserve"> Министерства юстиции Российской Федерации </w:t>
      </w:r>
      <w:r w:rsidRPr="00A8256C">
        <w:rPr>
          <w:sz w:val="24"/>
          <w:szCs w:val="24"/>
        </w:rPr>
        <w:br/>
        <w:t>по Тверской области)</w:t>
      </w:r>
    </w:p>
    <w:p w:rsidR="00A92019" w:rsidRDefault="00A92019" w:rsidP="002B4BC0">
      <w:pPr>
        <w:pStyle w:val="21"/>
        <w:ind w:firstLine="0"/>
        <w:jc w:val="center"/>
        <w:outlineLvl w:val="1"/>
        <w:rPr>
          <w:b/>
          <w:bCs/>
          <w:iCs/>
        </w:rPr>
      </w:pPr>
      <w:r w:rsidRPr="00A8256C">
        <w:rPr>
          <w:b/>
          <w:bCs/>
          <w:iCs/>
        </w:rPr>
        <w:t>(</w:t>
      </w:r>
      <w:r w:rsidRPr="00A03E38">
        <w:rPr>
          <w:b/>
          <w:bCs/>
          <w:iCs/>
          <w:sz w:val="24"/>
          <w:szCs w:val="24"/>
        </w:rPr>
        <w:t>000 1 08 07110 01 0000 110</w:t>
      </w:r>
      <w:r w:rsidRPr="00A8256C">
        <w:rPr>
          <w:b/>
          <w:bCs/>
          <w:iCs/>
        </w:rPr>
        <w:t>)</w:t>
      </w:r>
    </w:p>
    <w:p w:rsidR="00A92019" w:rsidRPr="00A8256C" w:rsidRDefault="00A92019" w:rsidP="00A92019">
      <w:pPr>
        <w:pStyle w:val="21"/>
        <w:ind w:firstLine="0"/>
        <w:jc w:val="center"/>
        <w:rPr>
          <w:b/>
          <w:bCs/>
          <w:iCs/>
        </w:rPr>
      </w:pPr>
    </w:p>
    <w:tbl>
      <w:tblPr>
        <w:tblW w:w="10000" w:type="dxa"/>
        <w:tblLook w:val="04A0" w:firstRow="1" w:lastRow="0" w:firstColumn="1" w:lastColumn="0" w:noHBand="0" w:noVBand="1"/>
      </w:tblPr>
      <w:tblGrid>
        <w:gridCol w:w="6140"/>
        <w:gridCol w:w="1240"/>
        <w:gridCol w:w="1300"/>
        <w:gridCol w:w="1320"/>
      </w:tblGrid>
      <w:tr w:rsidR="00A92019" w:rsidTr="00592D7E">
        <w:trPr>
          <w:trHeight w:val="555"/>
          <w:tblHeader/>
        </w:trPr>
        <w:tc>
          <w:tcPr>
            <w:tcW w:w="6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Наименование показателя</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2023 год</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2024 год</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2025 год</w:t>
            </w:r>
          </w:p>
        </w:tc>
      </w:tr>
      <w:tr w:rsidR="00A92019" w:rsidTr="00592D7E">
        <w:trPr>
          <w:trHeight w:val="395"/>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A92019" w:rsidRPr="00290B2A" w:rsidRDefault="00A92019" w:rsidP="00592D7E">
            <w:pPr>
              <w:rPr>
                <w:bCs/>
                <w:color w:val="000000"/>
              </w:rPr>
            </w:pPr>
            <w:r w:rsidRPr="00290B2A">
              <w:rPr>
                <w:bCs/>
                <w:color w:val="000000"/>
              </w:rPr>
              <w:t>1. Количество обращений</w:t>
            </w:r>
            <w:r w:rsidRPr="00290B2A">
              <w:rPr>
                <w:color w:val="000000"/>
              </w:rPr>
              <w:t>:</w:t>
            </w:r>
          </w:p>
        </w:tc>
        <w:tc>
          <w:tcPr>
            <w:tcW w:w="12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132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r>
      <w:tr w:rsidR="00A92019" w:rsidTr="00592D7E">
        <w:trPr>
          <w:trHeight w:val="390"/>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A92019" w:rsidRPr="00290B2A" w:rsidRDefault="00A92019" w:rsidP="00592D7E">
            <w:pPr>
              <w:rPr>
                <w:color w:val="000000"/>
              </w:rPr>
            </w:pPr>
            <w:r w:rsidRPr="00290B2A">
              <w:rPr>
                <w:color w:val="000000"/>
              </w:rPr>
              <w:t xml:space="preserve">- на регистрацию </w:t>
            </w:r>
          </w:p>
        </w:tc>
        <w:tc>
          <w:tcPr>
            <w:tcW w:w="12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23</w:t>
            </w:r>
          </w:p>
        </w:tc>
        <w:tc>
          <w:tcPr>
            <w:tcW w:w="130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23</w:t>
            </w:r>
          </w:p>
        </w:tc>
        <w:tc>
          <w:tcPr>
            <w:tcW w:w="132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23</w:t>
            </w:r>
          </w:p>
        </w:tc>
      </w:tr>
      <w:tr w:rsidR="00A92019" w:rsidTr="00592D7E">
        <w:trPr>
          <w:trHeight w:val="448"/>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A92019" w:rsidRPr="00290B2A" w:rsidRDefault="00A92019" w:rsidP="00592D7E">
            <w:pPr>
              <w:rPr>
                <w:color w:val="000000"/>
              </w:rPr>
            </w:pPr>
            <w:r w:rsidRPr="00290B2A">
              <w:rPr>
                <w:color w:val="000000"/>
              </w:rPr>
              <w:t xml:space="preserve">- на внесение изменений в учредительные документы </w:t>
            </w:r>
          </w:p>
        </w:tc>
        <w:tc>
          <w:tcPr>
            <w:tcW w:w="12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w:t>
            </w:r>
          </w:p>
        </w:tc>
        <w:tc>
          <w:tcPr>
            <w:tcW w:w="130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w:t>
            </w:r>
          </w:p>
        </w:tc>
        <w:tc>
          <w:tcPr>
            <w:tcW w:w="132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w:t>
            </w:r>
          </w:p>
        </w:tc>
      </w:tr>
      <w:tr w:rsidR="00A92019" w:rsidTr="00592D7E">
        <w:trPr>
          <w:trHeight w:val="359"/>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A92019" w:rsidRPr="00290B2A" w:rsidRDefault="00A92019" w:rsidP="00592D7E">
            <w:pPr>
              <w:rPr>
                <w:bCs/>
                <w:color w:val="000000"/>
              </w:rPr>
            </w:pPr>
            <w:r w:rsidRPr="00290B2A">
              <w:rPr>
                <w:bCs/>
                <w:color w:val="000000"/>
              </w:rPr>
              <w:t>2. Размер госпошлины, тыс. руб.:</w:t>
            </w:r>
          </w:p>
        </w:tc>
        <w:tc>
          <w:tcPr>
            <w:tcW w:w="12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132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r>
      <w:tr w:rsidR="00A92019" w:rsidTr="00592D7E">
        <w:trPr>
          <w:trHeight w:val="315"/>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 за регистрацию</w:t>
            </w:r>
          </w:p>
        </w:tc>
        <w:tc>
          <w:tcPr>
            <w:tcW w:w="12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4,00</w:t>
            </w:r>
          </w:p>
        </w:tc>
        <w:tc>
          <w:tcPr>
            <w:tcW w:w="130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4,00</w:t>
            </w:r>
          </w:p>
        </w:tc>
        <w:tc>
          <w:tcPr>
            <w:tcW w:w="132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4,00</w:t>
            </w:r>
          </w:p>
        </w:tc>
      </w:tr>
      <w:tr w:rsidR="00A92019" w:rsidTr="00592D7E">
        <w:trPr>
          <w:trHeight w:val="315"/>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 за внесение изменений в учредительные документы</w:t>
            </w:r>
          </w:p>
        </w:tc>
        <w:tc>
          <w:tcPr>
            <w:tcW w:w="12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0,80</w:t>
            </w:r>
          </w:p>
        </w:tc>
        <w:tc>
          <w:tcPr>
            <w:tcW w:w="130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0,80</w:t>
            </w:r>
          </w:p>
        </w:tc>
        <w:tc>
          <w:tcPr>
            <w:tcW w:w="132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0,80</w:t>
            </w:r>
          </w:p>
        </w:tc>
      </w:tr>
      <w:tr w:rsidR="00A92019" w:rsidTr="00592D7E">
        <w:trPr>
          <w:trHeight w:val="510"/>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b/>
                <w:bCs/>
                <w:color w:val="000000"/>
              </w:rPr>
            </w:pPr>
            <w:r>
              <w:rPr>
                <w:b/>
                <w:bCs/>
                <w:color w:val="000000"/>
              </w:rPr>
              <w:t>3. Государственная пошлина - всего, тыс. руб.,</w:t>
            </w:r>
          </w:p>
        </w:tc>
        <w:tc>
          <w:tcPr>
            <w:tcW w:w="12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131,8</w:t>
            </w:r>
          </w:p>
        </w:tc>
        <w:tc>
          <w:tcPr>
            <w:tcW w:w="130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131,8</w:t>
            </w:r>
          </w:p>
        </w:tc>
        <w:tc>
          <w:tcPr>
            <w:tcW w:w="132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131,8</w:t>
            </w:r>
          </w:p>
        </w:tc>
      </w:tr>
      <w:tr w:rsidR="00A92019" w:rsidTr="00592D7E">
        <w:trPr>
          <w:trHeight w:val="315"/>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в том числе:</w:t>
            </w:r>
          </w:p>
        </w:tc>
        <w:tc>
          <w:tcPr>
            <w:tcW w:w="12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132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r>
      <w:tr w:rsidR="00A92019" w:rsidTr="00592D7E">
        <w:trPr>
          <w:trHeight w:val="315"/>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 за регистрацию</w:t>
            </w:r>
          </w:p>
        </w:tc>
        <w:tc>
          <w:tcPr>
            <w:tcW w:w="12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92,0</w:t>
            </w:r>
          </w:p>
        </w:tc>
        <w:tc>
          <w:tcPr>
            <w:tcW w:w="130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92,0</w:t>
            </w:r>
          </w:p>
        </w:tc>
        <w:tc>
          <w:tcPr>
            <w:tcW w:w="132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92,0</w:t>
            </w:r>
          </w:p>
        </w:tc>
      </w:tr>
      <w:tr w:rsidR="00A92019" w:rsidTr="00592D7E">
        <w:trPr>
          <w:trHeight w:val="373"/>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 xml:space="preserve">- за внесение изменений в учредительные документы </w:t>
            </w:r>
          </w:p>
        </w:tc>
        <w:tc>
          <w:tcPr>
            <w:tcW w:w="12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132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r>
      <w:tr w:rsidR="00A92019" w:rsidTr="00592D7E">
        <w:trPr>
          <w:trHeight w:val="453"/>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A92019" w:rsidRPr="00290B2A" w:rsidRDefault="00A92019" w:rsidP="00592D7E">
            <w:pPr>
              <w:jc w:val="center"/>
              <w:rPr>
                <w:bCs/>
                <w:color w:val="000000"/>
              </w:rPr>
            </w:pPr>
            <w:r w:rsidRPr="00290B2A">
              <w:rPr>
                <w:bCs/>
                <w:color w:val="000000"/>
              </w:rPr>
              <w:t>4. Поступления от возврата дебиторской задолженности</w:t>
            </w:r>
          </w:p>
        </w:tc>
        <w:tc>
          <w:tcPr>
            <w:tcW w:w="12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39,8</w:t>
            </w:r>
          </w:p>
        </w:tc>
        <w:tc>
          <w:tcPr>
            <w:tcW w:w="130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39,8</w:t>
            </w:r>
          </w:p>
        </w:tc>
        <w:tc>
          <w:tcPr>
            <w:tcW w:w="132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39,8</w:t>
            </w:r>
          </w:p>
        </w:tc>
      </w:tr>
    </w:tbl>
    <w:p w:rsidR="00A92019" w:rsidRPr="000E2B94" w:rsidRDefault="00A92019" w:rsidP="00A92019">
      <w:pPr>
        <w:pStyle w:val="21"/>
        <w:ind w:firstLine="0"/>
        <w:jc w:val="center"/>
        <w:rPr>
          <w:b/>
        </w:rPr>
      </w:pPr>
    </w:p>
    <w:p w:rsidR="00A92019" w:rsidRDefault="00A92019" w:rsidP="00A92019">
      <w:pPr>
        <w:pStyle w:val="21"/>
        <w:ind w:firstLine="0"/>
        <w:jc w:val="center"/>
        <w:rPr>
          <w:b/>
        </w:rPr>
      </w:pPr>
    </w:p>
    <w:p w:rsidR="00A92019" w:rsidRDefault="00A92019" w:rsidP="00A92019">
      <w:pPr>
        <w:pStyle w:val="21"/>
        <w:ind w:firstLine="0"/>
        <w:jc w:val="center"/>
        <w:rPr>
          <w:b/>
        </w:rPr>
      </w:pPr>
    </w:p>
    <w:p w:rsidR="00A92019" w:rsidRDefault="00A92019" w:rsidP="00A92019">
      <w:pPr>
        <w:pStyle w:val="21"/>
        <w:ind w:firstLine="0"/>
        <w:jc w:val="center"/>
        <w:rPr>
          <w:b/>
        </w:rPr>
      </w:pPr>
    </w:p>
    <w:p w:rsidR="00A92019" w:rsidRDefault="00A92019" w:rsidP="00A92019">
      <w:pPr>
        <w:pStyle w:val="21"/>
        <w:ind w:firstLine="0"/>
        <w:jc w:val="center"/>
        <w:rPr>
          <w:b/>
        </w:rPr>
      </w:pPr>
    </w:p>
    <w:p w:rsidR="00A92019" w:rsidRDefault="00A92019" w:rsidP="00A92019">
      <w:pPr>
        <w:pStyle w:val="21"/>
        <w:ind w:firstLine="0"/>
        <w:jc w:val="center"/>
        <w:rPr>
          <w:b/>
        </w:rPr>
      </w:pPr>
    </w:p>
    <w:p w:rsidR="00A92019" w:rsidRDefault="00A92019" w:rsidP="002B4BC0">
      <w:pPr>
        <w:pStyle w:val="21"/>
        <w:ind w:firstLine="0"/>
        <w:jc w:val="center"/>
        <w:outlineLvl w:val="1"/>
        <w:rPr>
          <w:b/>
        </w:rPr>
      </w:pPr>
    </w:p>
    <w:p w:rsidR="00A92019" w:rsidRPr="00247ADB" w:rsidRDefault="00A92019" w:rsidP="002B4BC0">
      <w:pPr>
        <w:pStyle w:val="21"/>
        <w:ind w:firstLine="0"/>
        <w:jc w:val="center"/>
        <w:outlineLvl w:val="1"/>
        <w:rPr>
          <w:sz w:val="24"/>
          <w:szCs w:val="24"/>
        </w:rPr>
      </w:pPr>
      <w:r>
        <w:rPr>
          <w:b/>
        </w:rPr>
        <w:t>7</w:t>
      </w:r>
      <w:r w:rsidRPr="00247ADB">
        <w:rPr>
          <w:b/>
        </w:rPr>
        <w:t>. Государственная пошлина за государственную регистрацию политических партий и региональных отделений политических партий</w:t>
      </w:r>
    </w:p>
    <w:p w:rsidR="00A92019" w:rsidRPr="00247ADB" w:rsidRDefault="00A92019" w:rsidP="002B4BC0">
      <w:pPr>
        <w:pStyle w:val="21"/>
        <w:ind w:firstLine="0"/>
        <w:jc w:val="center"/>
        <w:outlineLvl w:val="1"/>
        <w:rPr>
          <w:sz w:val="24"/>
          <w:szCs w:val="24"/>
        </w:rPr>
      </w:pPr>
      <w:r w:rsidRPr="00247ADB">
        <w:rPr>
          <w:sz w:val="24"/>
          <w:szCs w:val="24"/>
        </w:rPr>
        <w:t>(</w:t>
      </w:r>
      <w:r w:rsidRPr="00A8256C">
        <w:rPr>
          <w:sz w:val="24"/>
          <w:szCs w:val="24"/>
        </w:rPr>
        <w:t>Управлени</w:t>
      </w:r>
      <w:r>
        <w:rPr>
          <w:sz w:val="24"/>
          <w:szCs w:val="24"/>
        </w:rPr>
        <w:t>е</w:t>
      </w:r>
      <w:r w:rsidRPr="00A8256C">
        <w:rPr>
          <w:sz w:val="24"/>
          <w:szCs w:val="24"/>
        </w:rPr>
        <w:t xml:space="preserve"> Министерства юстиции Российской Федерации </w:t>
      </w:r>
      <w:r w:rsidRPr="00A8256C">
        <w:rPr>
          <w:sz w:val="24"/>
          <w:szCs w:val="24"/>
        </w:rPr>
        <w:br/>
        <w:t>по Тверской области</w:t>
      </w:r>
      <w:r w:rsidRPr="00247ADB">
        <w:rPr>
          <w:sz w:val="24"/>
          <w:szCs w:val="24"/>
        </w:rPr>
        <w:t>)</w:t>
      </w:r>
    </w:p>
    <w:p w:rsidR="00A92019" w:rsidRPr="00247ADB" w:rsidRDefault="00A92019" w:rsidP="002B4BC0">
      <w:pPr>
        <w:pStyle w:val="21"/>
        <w:ind w:firstLine="0"/>
        <w:jc w:val="center"/>
        <w:outlineLvl w:val="1"/>
        <w:rPr>
          <w:sz w:val="24"/>
          <w:szCs w:val="24"/>
        </w:rPr>
      </w:pPr>
      <w:r w:rsidRPr="00247ADB">
        <w:rPr>
          <w:b/>
          <w:sz w:val="24"/>
          <w:szCs w:val="24"/>
        </w:rPr>
        <w:t>(000 1 08 07120 01 0000 110)</w:t>
      </w:r>
    </w:p>
    <w:p w:rsidR="00A92019" w:rsidRDefault="00A92019" w:rsidP="00A92019">
      <w:pPr>
        <w:pStyle w:val="21"/>
        <w:ind w:left="360"/>
        <w:jc w:val="right"/>
        <w:rPr>
          <w:bCs/>
        </w:rPr>
      </w:pPr>
    </w:p>
    <w:tbl>
      <w:tblPr>
        <w:tblW w:w="0" w:type="auto"/>
        <w:tblInd w:w="-5" w:type="dxa"/>
        <w:tblLook w:val="04A0" w:firstRow="1" w:lastRow="0" w:firstColumn="1" w:lastColumn="0" w:noHBand="0" w:noVBand="1"/>
      </w:tblPr>
      <w:tblGrid>
        <w:gridCol w:w="6055"/>
        <w:gridCol w:w="1107"/>
        <w:gridCol w:w="1107"/>
        <w:gridCol w:w="1107"/>
      </w:tblGrid>
      <w:tr w:rsidR="00A92019" w:rsidTr="00592D7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2019" w:rsidRDefault="00A92019" w:rsidP="00592D7E">
            <w:pPr>
              <w:jc w:val="center"/>
              <w:rPr>
                <w:b/>
                <w:bCs/>
                <w:color w:val="000000"/>
              </w:rPr>
            </w:pPr>
            <w:r>
              <w:rPr>
                <w:b/>
                <w:bCs/>
                <w:color w:val="000000"/>
              </w:rPr>
              <w:t>Наименование показателя</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92019" w:rsidRDefault="00A92019" w:rsidP="00592D7E">
            <w:pPr>
              <w:jc w:val="center"/>
              <w:rPr>
                <w:b/>
                <w:bCs/>
                <w:color w:val="000000"/>
              </w:rPr>
            </w:pPr>
            <w:r>
              <w:rPr>
                <w:b/>
                <w:bCs/>
                <w:color w:val="000000"/>
              </w:rPr>
              <w:t>2023 год</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92019" w:rsidRDefault="00A92019" w:rsidP="00592D7E">
            <w:pPr>
              <w:jc w:val="center"/>
              <w:rPr>
                <w:b/>
                <w:bCs/>
                <w:color w:val="000000"/>
              </w:rPr>
            </w:pPr>
            <w:r>
              <w:rPr>
                <w:b/>
                <w:bCs/>
                <w:color w:val="000000"/>
              </w:rPr>
              <w:t>2024 год</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92019" w:rsidRDefault="00A92019" w:rsidP="00592D7E">
            <w:pPr>
              <w:jc w:val="center"/>
              <w:rPr>
                <w:b/>
                <w:bCs/>
                <w:color w:val="000000"/>
              </w:rPr>
            </w:pPr>
            <w:r>
              <w:rPr>
                <w:b/>
                <w:bCs/>
                <w:color w:val="000000"/>
              </w:rPr>
              <w:t>2025 год</w:t>
            </w:r>
          </w:p>
        </w:tc>
      </w:tr>
      <w:tr w:rsidR="00A92019" w:rsidTr="00592D7E">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1. Количество обращений</w:t>
            </w:r>
          </w:p>
        </w:tc>
        <w:tc>
          <w:tcPr>
            <w:tcW w:w="0" w:type="auto"/>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6</w:t>
            </w:r>
          </w:p>
        </w:tc>
        <w:tc>
          <w:tcPr>
            <w:tcW w:w="0" w:type="auto"/>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6</w:t>
            </w:r>
          </w:p>
        </w:tc>
        <w:tc>
          <w:tcPr>
            <w:tcW w:w="0" w:type="auto"/>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6</w:t>
            </w:r>
          </w:p>
        </w:tc>
      </w:tr>
      <w:tr w:rsidR="00A92019" w:rsidTr="00592D7E">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A92019" w:rsidRDefault="00A92019" w:rsidP="00592D7E">
            <w:pPr>
              <w:rPr>
                <w:color w:val="000000"/>
              </w:rPr>
            </w:pPr>
            <w:r>
              <w:rPr>
                <w:color w:val="000000"/>
              </w:rPr>
              <w:t>2. Размер госпошлины, тыс. руб.</w:t>
            </w:r>
          </w:p>
        </w:tc>
        <w:tc>
          <w:tcPr>
            <w:tcW w:w="0" w:type="auto"/>
            <w:tcBorders>
              <w:top w:val="nil"/>
              <w:left w:val="nil"/>
              <w:bottom w:val="single" w:sz="4" w:space="0" w:color="auto"/>
              <w:right w:val="single" w:sz="4" w:space="0" w:color="auto"/>
            </w:tcBorders>
            <w:shd w:val="clear" w:color="auto" w:fill="auto"/>
            <w:noWrap/>
            <w:vAlign w:val="bottom"/>
            <w:hideMark/>
          </w:tcPr>
          <w:p w:rsidR="00A92019" w:rsidRDefault="00A92019" w:rsidP="00592D7E">
            <w:pPr>
              <w:jc w:val="center"/>
              <w:rPr>
                <w:color w:val="000000"/>
              </w:rPr>
            </w:pPr>
            <w:r>
              <w:rPr>
                <w:color w:val="000000"/>
              </w:rPr>
              <w:t>3,5</w:t>
            </w:r>
          </w:p>
        </w:tc>
        <w:tc>
          <w:tcPr>
            <w:tcW w:w="0" w:type="auto"/>
            <w:tcBorders>
              <w:top w:val="nil"/>
              <w:left w:val="nil"/>
              <w:bottom w:val="single" w:sz="4" w:space="0" w:color="auto"/>
              <w:right w:val="single" w:sz="4" w:space="0" w:color="auto"/>
            </w:tcBorders>
            <w:shd w:val="clear" w:color="auto" w:fill="auto"/>
            <w:noWrap/>
            <w:vAlign w:val="bottom"/>
            <w:hideMark/>
          </w:tcPr>
          <w:p w:rsidR="00A92019" w:rsidRDefault="00A92019" w:rsidP="00592D7E">
            <w:pPr>
              <w:jc w:val="center"/>
              <w:rPr>
                <w:color w:val="000000"/>
              </w:rPr>
            </w:pPr>
            <w:r>
              <w:rPr>
                <w:color w:val="000000"/>
              </w:rPr>
              <w:t>3,5</w:t>
            </w:r>
          </w:p>
        </w:tc>
        <w:tc>
          <w:tcPr>
            <w:tcW w:w="0" w:type="auto"/>
            <w:tcBorders>
              <w:top w:val="nil"/>
              <w:left w:val="nil"/>
              <w:bottom w:val="single" w:sz="4" w:space="0" w:color="auto"/>
              <w:right w:val="single" w:sz="4" w:space="0" w:color="auto"/>
            </w:tcBorders>
            <w:shd w:val="clear" w:color="auto" w:fill="auto"/>
            <w:noWrap/>
            <w:vAlign w:val="bottom"/>
            <w:hideMark/>
          </w:tcPr>
          <w:p w:rsidR="00A92019" w:rsidRDefault="00A92019" w:rsidP="00592D7E">
            <w:pPr>
              <w:jc w:val="center"/>
              <w:rPr>
                <w:color w:val="000000"/>
              </w:rPr>
            </w:pPr>
            <w:r>
              <w:rPr>
                <w:color w:val="000000"/>
              </w:rPr>
              <w:t>3,5</w:t>
            </w:r>
          </w:p>
        </w:tc>
      </w:tr>
      <w:tr w:rsidR="00A92019" w:rsidTr="00592D7E">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A92019" w:rsidRDefault="00A92019" w:rsidP="00592D7E">
            <w:pPr>
              <w:rPr>
                <w:color w:val="000000"/>
              </w:rPr>
            </w:pPr>
            <w:r>
              <w:rPr>
                <w:color w:val="000000"/>
              </w:rPr>
              <w:t>3.  Поступления от возврата дебиторской задолженности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A92019" w:rsidRDefault="00A92019" w:rsidP="00592D7E">
            <w:pPr>
              <w:jc w:val="center"/>
              <w:rPr>
                <w:color w:val="000000"/>
              </w:rPr>
            </w:pPr>
            <w:r>
              <w:rPr>
                <w:color w:val="000000"/>
              </w:rPr>
              <w:t>0,0</w:t>
            </w:r>
          </w:p>
        </w:tc>
        <w:tc>
          <w:tcPr>
            <w:tcW w:w="0" w:type="auto"/>
            <w:tcBorders>
              <w:top w:val="nil"/>
              <w:left w:val="nil"/>
              <w:bottom w:val="single" w:sz="4" w:space="0" w:color="auto"/>
              <w:right w:val="single" w:sz="4" w:space="0" w:color="auto"/>
            </w:tcBorders>
            <w:shd w:val="clear" w:color="auto" w:fill="auto"/>
            <w:noWrap/>
            <w:vAlign w:val="bottom"/>
            <w:hideMark/>
          </w:tcPr>
          <w:p w:rsidR="00A92019" w:rsidRDefault="00A92019" w:rsidP="00592D7E">
            <w:pPr>
              <w:jc w:val="center"/>
              <w:rPr>
                <w:color w:val="000000"/>
              </w:rPr>
            </w:pPr>
            <w:r>
              <w:rPr>
                <w:color w:val="000000"/>
              </w:rPr>
              <w:t>0,0</w:t>
            </w:r>
          </w:p>
        </w:tc>
        <w:tc>
          <w:tcPr>
            <w:tcW w:w="0" w:type="auto"/>
            <w:tcBorders>
              <w:top w:val="nil"/>
              <w:left w:val="nil"/>
              <w:bottom w:val="single" w:sz="4" w:space="0" w:color="auto"/>
              <w:right w:val="single" w:sz="4" w:space="0" w:color="auto"/>
            </w:tcBorders>
            <w:shd w:val="clear" w:color="auto" w:fill="auto"/>
            <w:noWrap/>
            <w:vAlign w:val="bottom"/>
            <w:hideMark/>
          </w:tcPr>
          <w:p w:rsidR="00A92019" w:rsidRDefault="00A92019" w:rsidP="00592D7E">
            <w:pPr>
              <w:jc w:val="center"/>
              <w:rPr>
                <w:color w:val="000000"/>
              </w:rPr>
            </w:pPr>
            <w:r>
              <w:rPr>
                <w:color w:val="000000"/>
              </w:rPr>
              <w:t>0,0</w:t>
            </w:r>
          </w:p>
        </w:tc>
      </w:tr>
      <w:tr w:rsidR="00A92019" w:rsidTr="00592D7E">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b/>
                <w:bCs/>
                <w:color w:val="000000"/>
              </w:rPr>
            </w:pPr>
            <w:r>
              <w:rPr>
                <w:b/>
                <w:bCs/>
                <w:color w:val="000000"/>
              </w:rPr>
              <w:t>4. Государственная пошлина - всего, тыс. руб.</w:t>
            </w:r>
          </w:p>
        </w:tc>
        <w:tc>
          <w:tcPr>
            <w:tcW w:w="0" w:type="auto"/>
            <w:tcBorders>
              <w:top w:val="nil"/>
              <w:left w:val="nil"/>
              <w:bottom w:val="single" w:sz="4" w:space="0" w:color="auto"/>
              <w:right w:val="single" w:sz="4" w:space="0" w:color="auto"/>
            </w:tcBorders>
            <w:shd w:val="clear" w:color="auto" w:fill="auto"/>
            <w:noWrap/>
            <w:vAlign w:val="bottom"/>
            <w:hideMark/>
          </w:tcPr>
          <w:p w:rsidR="00A92019" w:rsidRDefault="00A92019" w:rsidP="00592D7E">
            <w:pPr>
              <w:jc w:val="center"/>
              <w:rPr>
                <w:b/>
                <w:bCs/>
                <w:color w:val="000000"/>
              </w:rPr>
            </w:pPr>
            <w:r>
              <w:rPr>
                <w:b/>
                <w:bCs/>
                <w:color w:val="000000"/>
              </w:rPr>
              <w:t>21,0</w:t>
            </w:r>
          </w:p>
        </w:tc>
        <w:tc>
          <w:tcPr>
            <w:tcW w:w="0" w:type="auto"/>
            <w:tcBorders>
              <w:top w:val="nil"/>
              <w:left w:val="nil"/>
              <w:bottom w:val="single" w:sz="4" w:space="0" w:color="auto"/>
              <w:right w:val="single" w:sz="4" w:space="0" w:color="auto"/>
            </w:tcBorders>
            <w:shd w:val="clear" w:color="auto" w:fill="auto"/>
            <w:noWrap/>
            <w:vAlign w:val="bottom"/>
            <w:hideMark/>
          </w:tcPr>
          <w:p w:rsidR="00A92019" w:rsidRDefault="00A92019" w:rsidP="00592D7E">
            <w:pPr>
              <w:jc w:val="center"/>
              <w:rPr>
                <w:b/>
                <w:bCs/>
                <w:color w:val="000000"/>
              </w:rPr>
            </w:pPr>
            <w:r>
              <w:rPr>
                <w:b/>
                <w:bCs/>
                <w:color w:val="000000"/>
              </w:rPr>
              <w:t>21,0</w:t>
            </w:r>
          </w:p>
        </w:tc>
        <w:tc>
          <w:tcPr>
            <w:tcW w:w="0" w:type="auto"/>
            <w:tcBorders>
              <w:top w:val="nil"/>
              <w:left w:val="nil"/>
              <w:bottom w:val="single" w:sz="4" w:space="0" w:color="auto"/>
              <w:right w:val="single" w:sz="4" w:space="0" w:color="auto"/>
            </w:tcBorders>
            <w:shd w:val="clear" w:color="auto" w:fill="auto"/>
            <w:noWrap/>
            <w:vAlign w:val="bottom"/>
            <w:hideMark/>
          </w:tcPr>
          <w:p w:rsidR="00A92019" w:rsidRDefault="00A92019" w:rsidP="00592D7E">
            <w:pPr>
              <w:jc w:val="center"/>
              <w:rPr>
                <w:b/>
                <w:bCs/>
                <w:color w:val="000000"/>
              </w:rPr>
            </w:pPr>
            <w:r>
              <w:rPr>
                <w:b/>
                <w:bCs/>
                <w:color w:val="000000"/>
              </w:rPr>
              <w:t>21,0</w:t>
            </w:r>
          </w:p>
        </w:tc>
      </w:tr>
    </w:tbl>
    <w:p w:rsidR="00A92019" w:rsidRPr="00247ADB" w:rsidRDefault="00A92019" w:rsidP="00A92019">
      <w:pPr>
        <w:pStyle w:val="21"/>
        <w:ind w:left="360"/>
        <w:jc w:val="left"/>
        <w:rPr>
          <w:bCs/>
        </w:rPr>
      </w:pPr>
    </w:p>
    <w:p w:rsidR="00A92019" w:rsidRPr="00247ADB" w:rsidRDefault="00A92019" w:rsidP="00A92019">
      <w:pPr>
        <w:pStyle w:val="21"/>
        <w:ind w:firstLine="708"/>
        <w:rPr>
          <w:b/>
        </w:rPr>
      </w:pPr>
    </w:p>
    <w:tbl>
      <w:tblPr>
        <w:tblpPr w:leftFromText="180" w:rightFromText="180" w:vertAnchor="text" w:tblpX="21629" w:tblpY="-244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A92019" w:rsidRPr="000C7712" w:rsidTr="00592D7E">
        <w:trPr>
          <w:trHeight w:val="7920"/>
        </w:trPr>
        <w:tc>
          <w:tcPr>
            <w:tcW w:w="324" w:type="dxa"/>
          </w:tcPr>
          <w:p w:rsidR="00A92019" w:rsidRPr="000C7712" w:rsidRDefault="00A92019" w:rsidP="00592D7E">
            <w:pPr>
              <w:pStyle w:val="21"/>
              <w:rPr>
                <w:b/>
                <w:color w:val="FF0000"/>
              </w:rPr>
            </w:pPr>
          </w:p>
        </w:tc>
      </w:tr>
    </w:tbl>
    <w:p w:rsidR="00A92019" w:rsidRPr="000E2B94" w:rsidRDefault="00A92019" w:rsidP="002B4BC0">
      <w:pPr>
        <w:autoSpaceDE w:val="0"/>
        <w:autoSpaceDN w:val="0"/>
        <w:adjustRightInd w:val="0"/>
        <w:jc w:val="center"/>
        <w:outlineLvl w:val="1"/>
        <w:rPr>
          <w:b/>
          <w:sz w:val="28"/>
          <w:szCs w:val="28"/>
        </w:rPr>
      </w:pPr>
      <w:r>
        <w:rPr>
          <w:b/>
          <w:sz w:val="28"/>
          <w:szCs w:val="28"/>
        </w:rPr>
        <w:t>8</w:t>
      </w:r>
      <w:r w:rsidRPr="000E2B94">
        <w:rPr>
          <w:b/>
          <w:sz w:val="28"/>
          <w:szCs w:val="28"/>
        </w:rPr>
        <w:t>. Государственная пошлина 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p w:rsidR="00A92019" w:rsidRPr="000E2B94" w:rsidRDefault="00A92019" w:rsidP="002B4BC0">
      <w:pPr>
        <w:autoSpaceDE w:val="0"/>
        <w:autoSpaceDN w:val="0"/>
        <w:adjustRightInd w:val="0"/>
        <w:jc w:val="center"/>
        <w:outlineLvl w:val="1"/>
      </w:pPr>
      <w:r w:rsidRPr="000E2B94">
        <w:rPr>
          <w:b/>
        </w:rPr>
        <w:t>(</w:t>
      </w:r>
      <w:r w:rsidRPr="000E2B94">
        <w:t>Управлени</w:t>
      </w:r>
      <w:r>
        <w:t>е</w:t>
      </w:r>
      <w:r w:rsidRPr="000E2B94">
        <w:t xml:space="preserve"> Федеральной службы по надзору в сфере связи, информационных технологий и массовых коммуникаций по Тверской области)</w:t>
      </w:r>
    </w:p>
    <w:p w:rsidR="00A92019" w:rsidRDefault="00A92019" w:rsidP="002B4BC0">
      <w:pPr>
        <w:autoSpaceDE w:val="0"/>
        <w:autoSpaceDN w:val="0"/>
        <w:adjustRightInd w:val="0"/>
        <w:jc w:val="center"/>
        <w:outlineLvl w:val="1"/>
        <w:rPr>
          <w:b/>
        </w:rPr>
      </w:pPr>
      <w:r w:rsidRPr="000E2B94">
        <w:rPr>
          <w:b/>
        </w:rPr>
        <w:t>(000 1 08 07130 01 0000 110)</w:t>
      </w:r>
    </w:p>
    <w:p w:rsidR="00A92019" w:rsidRDefault="00A92019" w:rsidP="00A92019">
      <w:pPr>
        <w:autoSpaceDE w:val="0"/>
        <w:autoSpaceDN w:val="0"/>
        <w:adjustRightInd w:val="0"/>
        <w:jc w:val="center"/>
        <w:rPr>
          <w:b/>
        </w:rPr>
      </w:pPr>
    </w:p>
    <w:tbl>
      <w:tblPr>
        <w:tblW w:w="8840" w:type="dxa"/>
        <w:tblInd w:w="704" w:type="dxa"/>
        <w:tblLook w:val="04A0" w:firstRow="1" w:lastRow="0" w:firstColumn="1" w:lastColumn="0" w:noHBand="0" w:noVBand="1"/>
      </w:tblPr>
      <w:tblGrid>
        <w:gridCol w:w="5245"/>
        <w:gridCol w:w="1035"/>
        <w:gridCol w:w="1340"/>
        <w:gridCol w:w="1220"/>
      </w:tblGrid>
      <w:tr w:rsidR="00A92019" w:rsidTr="00592D7E">
        <w:trPr>
          <w:trHeight w:val="435"/>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Наименование показателя</w:t>
            </w:r>
          </w:p>
        </w:tc>
        <w:tc>
          <w:tcPr>
            <w:tcW w:w="1035" w:type="dxa"/>
            <w:tcBorders>
              <w:top w:val="single" w:sz="4" w:space="0" w:color="auto"/>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2023 год</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2024 год</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2025 год</w:t>
            </w:r>
          </w:p>
        </w:tc>
      </w:tr>
      <w:tr w:rsidR="00A92019" w:rsidTr="00592D7E">
        <w:trPr>
          <w:trHeight w:val="63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jc w:val="center"/>
              <w:rPr>
                <w:b/>
                <w:bCs/>
                <w:color w:val="000000"/>
              </w:rPr>
            </w:pPr>
            <w:r>
              <w:rPr>
                <w:b/>
                <w:bCs/>
                <w:color w:val="000000"/>
              </w:rPr>
              <w:t>1. Количество обращений на регистрацию (</w:t>
            </w:r>
            <w:r>
              <w:rPr>
                <w:color w:val="000000"/>
              </w:rPr>
              <w:t>среднее за три предыдущих года):</w:t>
            </w:r>
          </w:p>
        </w:tc>
        <w:tc>
          <w:tcPr>
            <w:tcW w:w="103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13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122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r>
      <w:tr w:rsidR="00A92019" w:rsidTr="00592D7E">
        <w:trPr>
          <w:trHeight w:val="315"/>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 регистрация СМИ</w:t>
            </w:r>
          </w:p>
        </w:tc>
        <w:tc>
          <w:tcPr>
            <w:tcW w:w="103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5</w:t>
            </w:r>
          </w:p>
        </w:tc>
        <w:tc>
          <w:tcPr>
            <w:tcW w:w="13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5</w:t>
            </w:r>
          </w:p>
        </w:tc>
        <w:tc>
          <w:tcPr>
            <w:tcW w:w="122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5</w:t>
            </w:r>
          </w:p>
        </w:tc>
      </w:tr>
      <w:tr w:rsidR="00A92019" w:rsidTr="00592D7E">
        <w:trPr>
          <w:trHeight w:val="315"/>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 внесение изменений</w:t>
            </w:r>
          </w:p>
        </w:tc>
        <w:tc>
          <w:tcPr>
            <w:tcW w:w="103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6</w:t>
            </w:r>
          </w:p>
        </w:tc>
        <w:tc>
          <w:tcPr>
            <w:tcW w:w="13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6</w:t>
            </w:r>
          </w:p>
        </w:tc>
        <w:tc>
          <w:tcPr>
            <w:tcW w:w="122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6</w:t>
            </w:r>
          </w:p>
        </w:tc>
      </w:tr>
      <w:tr w:rsidR="00A92019" w:rsidTr="00592D7E">
        <w:trPr>
          <w:trHeight w:val="315"/>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jc w:val="center"/>
              <w:rPr>
                <w:b/>
                <w:bCs/>
                <w:color w:val="000000"/>
              </w:rPr>
            </w:pPr>
            <w:r>
              <w:rPr>
                <w:b/>
                <w:bCs/>
                <w:color w:val="000000"/>
              </w:rPr>
              <w:t>2. Размер госпошлины, тыс. руб.:</w:t>
            </w:r>
          </w:p>
        </w:tc>
        <w:tc>
          <w:tcPr>
            <w:tcW w:w="103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13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122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r>
      <w:tr w:rsidR="00A92019" w:rsidTr="00592D7E">
        <w:trPr>
          <w:trHeight w:val="315"/>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 регистрация СМИ</w:t>
            </w:r>
          </w:p>
        </w:tc>
        <w:tc>
          <w:tcPr>
            <w:tcW w:w="103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4,0</w:t>
            </w:r>
          </w:p>
        </w:tc>
        <w:tc>
          <w:tcPr>
            <w:tcW w:w="13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4,0</w:t>
            </w:r>
          </w:p>
        </w:tc>
        <w:tc>
          <w:tcPr>
            <w:tcW w:w="122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4,0</w:t>
            </w:r>
          </w:p>
        </w:tc>
      </w:tr>
      <w:tr w:rsidR="00A92019" w:rsidTr="00592D7E">
        <w:trPr>
          <w:trHeight w:val="315"/>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 xml:space="preserve">- внесение изменений </w:t>
            </w:r>
          </w:p>
        </w:tc>
        <w:tc>
          <w:tcPr>
            <w:tcW w:w="103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4,0</w:t>
            </w:r>
          </w:p>
        </w:tc>
        <w:tc>
          <w:tcPr>
            <w:tcW w:w="13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4,0</w:t>
            </w:r>
          </w:p>
        </w:tc>
        <w:tc>
          <w:tcPr>
            <w:tcW w:w="122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4,0</w:t>
            </w:r>
          </w:p>
        </w:tc>
      </w:tr>
      <w:tr w:rsidR="00A92019" w:rsidTr="00592D7E">
        <w:trPr>
          <w:trHeight w:val="399"/>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jc w:val="center"/>
              <w:rPr>
                <w:b/>
                <w:bCs/>
                <w:color w:val="000000"/>
              </w:rPr>
            </w:pPr>
            <w:r>
              <w:rPr>
                <w:b/>
                <w:bCs/>
                <w:color w:val="000000"/>
              </w:rPr>
              <w:t xml:space="preserve">3. Государственная пошлина - всего, тыс. руб. </w:t>
            </w:r>
          </w:p>
        </w:tc>
        <w:tc>
          <w:tcPr>
            <w:tcW w:w="103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44,0</w:t>
            </w:r>
          </w:p>
        </w:tc>
        <w:tc>
          <w:tcPr>
            <w:tcW w:w="13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44,0</w:t>
            </w:r>
          </w:p>
        </w:tc>
        <w:tc>
          <w:tcPr>
            <w:tcW w:w="122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44,0</w:t>
            </w:r>
          </w:p>
        </w:tc>
      </w:tr>
      <w:tr w:rsidR="00A92019" w:rsidTr="00592D7E">
        <w:trPr>
          <w:trHeight w:val="315"/>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в том числе:</w:t>
            </w:r>
          </w:p>
        </w:tc>
        <w:tc>
          <w:tcPr>
            <w:tcW w:w="103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13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122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r>
      <w:tr w:rsidR="00A92019" w:rsidTr="00592D7E">
        <w:trPr>
          <w:trHeight w:val="315"/>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 xml:space="preserve">- регистрация СМИ </w:t>
            </w:r>
          </w:p>
        </w:tc>
        <w:tc>
          <w:tcPr>
            <w:tcW w:w="103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20,0</w:t>
            </w:r>
          </w:p>
        </w:tc>
        <w:tc>
          <w:tcPr>
            <w:tcW w:w="13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20,0</w:t>
            </w:r>
          </w:p>
        </w:tc>
        <w:tc>
          <w:tcPr>
            <w:tcW w:w="122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20,0</w:t>
            </w:r>
          </w:p>
        </w:tc>
      </w:tr>
      <w:tr w:rsidR="00A92019" w:rsidTr="00592D7E">
        <w:trPr>
          <w:trHeight w:val="315"/>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 xml:space="preserve">- внесение изменений </w:t>
            </w:r>
          </w:p>
        </w:tc>
        <w:tc>
          <w:tcPr>
            <w:tcW w:w="103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24,0</w:t>
            </w:r>
          </w:p>
        </w:tc>
        <w:tc>
          <w:tcPr>
            <w:tcW w:w="13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24,0</w:t>
            </w:r>
          </w:p>
        </w:tc>
        <w:tc>
          <w:tcPr>
            <w:tcW w:w="122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24,0</w:t>
            </w:r>
          </w:p>
        </w:tc>
      </w:tr>
    </w:tbl>
    <w:p w:rsidR="00A92019" w:rsidRDefault="00A92019" w:rsidP="00A92019">
      <w:pPr>
        <w:autoSpaceDE w:val="0"/>
        <w:autoSpaceDN w:val="0"/>
        <w:adjustRightInd w:val="0"/>
        <w:jc w:val="center"/>
        <w:rPr>
          <w:b/>
        </w:rPr>
      </w:pPr>
    </w:p>
    <w:p w:rsidR="00A92019" w:rsidRDefault="00A92019" w:rsidP="00A92019">
      <w:pPr>
        <w:tabs>
          <w:tab w:val="left" w:pos="4145"/>
        </w:tabs>
        <w:autoSpaceDE w:val="0"/>
        <w:autoSpaceDN w:val="0"/>
        <w:adjustRightInd w:val="0"/>
        <w:rPr>
          <w:b/>
          <w:color w:val="FF0000"/>
        </w:rPr>
      </w:pPr>
      <w:r>
        <w:rPr>
          <w:b/>
          <w:color w:val="FF0000"/>
        </w:rPr>
        <w:tab/>
      </w:r>
    </w:p>
    <w:p w:rsidR="00A92019" w:rsidRPr="00120028" w:rsidRDefault="00A92019" w:rsidP="002B4BC0">
      <w:pPr>
        <w:autoSpaceDE w:val="0"/>
        <w:autoSpaceDN w:val="0"/>
        <w:adjustRightInd w:val="0"/>
        <w:jc w:val="center"/>
        <w:outlineLvl w:val="1"/>
        <w:rPr>
          <w:b/>
          <w:bCs/>
          <w:sz w:val="28"/>
          <w:szCs w:val="28"/>
        </w:rPr>
      </w:pPr>
      <w:r>
        <w:rPr>
          <w:b/>
          <w:bCs/>
          <w:sz w:val="28"/>
          <w:szCs w:val="28"/>
        </w:rPr>
        <w:t>9</w:t>
      </w:r>
      <w:r w:rsidRPr="00120028">
        <w:rPr>
          <w:b/>
          <w:bCs/>
          <w:sz w:val="28"/>
          <w:szCs w:val="28"/>
        </w:rPr>
        <w:t>. 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p w:rsidR="00A92019" w:rsidRPr="00120028" w:rsidRDefault="00A92019" w:rsidP="002B4BC0">
      <w:pPr>
        <w:ind w:left="360"/>
        <w:jc w:val="center"/>
        <w:outlineLvl w:val="1"/>
      </w:pPr>
      <w:r w:rsidRPr="00120028">
        <w:t>(УМВД России по Тверской области)</w:t>
      </w:r>
    </w:p>
    <w:p w:rsidR="00A92019" w:rsidRDefault="00A92019" w:rsidP="002B4BC0">
      <w:pPr>
        <w:pStyle w:val="21"/>
        <w:ind w:firstLine="0"/>
        <w:jc w:val="center"/>
        <w:outlineLvl w:val="1"/>
        <w:rPr>
          <w:b/>
          <w:sz w:val="24"/>
          <w:szCs w:val="24"/>
        </w:rPr>
      </w:pPr>
      <w:r w:rsidRPr="00120028">
        <w:rPr>
          <w:b/>
          <w:sz w:val="24"/>
          <w:szCs w:val="24"/>
        </w:rPr>
        <w:t>(000 1 08 07141 01 0000 110)</w:t>
      </w:r>
    </w:p>
    <w:p w:rsidR="00A92019" w:rsidRDefault="00A92019" w:rsidP="00A92019">
      <w:pPr>
        <w:pStyle w:val="21"/>
        <w:ind w:firstLine="0"/>
        <w:jc w:val="center"/>
        <w:rPr>
          <w:b/>
          <w:sz w:val="24"/>
          <w:szCs w:val="24"/>
        </w:rPr>
      </w:pPr>
    </w:p>
    <w:tbl>
      <w:tblPr>
        <w:tblW w:w="10132" w:type="dxa"/>
        <w:tblLook w:val="04A0" w:firstRow="1" w:lastRow="0" w:firstColumn="1" w:lastColumn="0" w:noHBand="0" w:noVBand="1"/>
      </w:tblPr>
      <w:tblGrid>
        <w:gridCol w:w="6232"/>
        <w:gridCol w:w="1260"/>
        <w:gridCol w:w="1360"/>
        <w:gridCol w:w="1280"/>
      </w:tblGrid>
      <w:tr w:rsidR="00A92019" w:rsidTr="00592D7E">
        <w:trPr>
          <w:trHeight w:val="465"/>
          <w:tblHeader/>
        </w:trPr>
        <w:tc>
          <w:tcPr>
            <w:tcW w:w="62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Наименование показателя</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2023 год</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2024 год</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2025 год</w:t>
            </w:r>
          </w:p>
        </w:tc>
      </w:tr>
      <w:tr w:rsidR="00A92019" w:rsidTr="00592D7E">
        <w:trPr>
          <w:trHeight w:val="94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jc w:val="center"/>
              <w:rPr>
                <w:b/>
                <w:bCs/>
                <w:color w:val="000000"/>
              </w:rPr>
            </w:pPr>
            <w:r>
              <w:rPr>
                <w:b/>
                <w:bCs/>
                <w:color w:val="000000"/>
              </w:rPr>
              <w:t>1. Количество обращений</w:t>
            </w:r>
            <w:r>
              <w:rPr>
                <w:b/>
                <w:bCs/>
                <w:color w:val="000000"/>
              </w:rPr>
              <w:br/>
            </w:r>
            <w:r>
              <w:rPr>
                <w:color w:val="000000"/>
              </w:rPr>
              <w:t>(среднегодовое за 3 предыдущих года с учетом коэффициента динамики):</w:t>
            </w:r>
          </w:p>
        </w:tc>
        <w:tc>
          <w:tcPr>
            <w:tcW w:w="126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r>
      <w:tr w:rsidR="00A92019" w:rsidTr="00592D7E">
        <w:trPr>
          <w:trHeight w:val="54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 за выдачу национального водительского удостоверения</w:t>
            </w:r>
          </w:p>
        </w:tc>
        <w:tc>
          <w:tcPr>
            <w:tcW w:w="126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4 120</w:t>
            </w:r>
          </w:p>
        </w:tc>
        <w:tc>
          <w:tcPr>
            <w:tcW w:w="136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3 984</w:t>
            </w:r>
          </w:p>
        </w:tc>
        <w:tc>
          <w:tcPr>
            <w:tcW w:w="128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4 055</w:t>
            </w:r>
          </w:p>
        </w:tc>
      </w:tr>
      <w:tr w:rsidR="00A92019" w:rsidTr="00592D7E">
        <w:trPr>
          <w:trHeight w:val="54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 за выдачу международного водительского удостоверения</w:t>
            </w:r>
          </w:p>
        </w:tc>
        <w:tc>
          <w:tcPr>
            <w:tcW w:w="126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21</w:t>
            </w:r>
          </w:p>
        </w:tc>
        <w:tc>
          <w:tcPr>
            <w:tcW w:w="136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22</w:t>
            </w:r>
          </w:p>
        </w:tc>
        <w:tc>
          <w:tcPr>
            <w:tcW w:w="128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23</w:t>
            </w:r>
          </w:p>
        </w:tc>
      </w:tr>
      <w:tr w:rsidR="00A92019" w:rsidTr="00592D7E">
        <w:trPr>
          <w:trHeight w:val="54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jc w:val="center"/>
              <w:rPr>
                <w:b/>
                <w:bCs/>
                <w:color w:val="000000"/>
              </w:rPr>
            </w:pPr>
            <w:r>
              <w:rPr>
                <w:b/>
                <w:bCs/>
                <w:color w:val="000000"/>
              </w:rPr>
              <w:t>2. Размер госпошлины, тыс. руб.:</w:t>
            </w:r>
          </w:p>
        </w:tc>
        <w:tc>
          <w:tcPr>
            <w:tcW w:w="126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128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r>
      <w:tr w:rsidR="00A92019" w:rsidTr="00592D7E">
        <w:trPr>
          <w:trHeight w:val="54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 за выдачу национального водительского удостоверения</w:t>
            </w:r>
          </w:p>
        </w:tc>
        <w:tc>
          <w:tcPr>
            <w:tcW w:w="126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2,0</w:t>
            </w:r>
          </w:p>
        </w:tc>
        <w:tc>
          <w:tcPr>
            <w:tcW w:w="136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2,0</w:t>
            </w:r>
          </w:p>
        </w:tc>
        <w:tc>
          <w:tcPr>
            <w:tcW w:w="128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2,0</w:t>
            </w:r>
          </w:p>
        </w:tc>
      </w:tr>
      <w:tr w:rsidR="00A92019" w:rsidTr="00592D7E">
        <w:trPr>
          <w:trHeight w:val="52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 за выдачу международного водительского удостоверения</w:t>
            </w:r>
          </w:p>
        </w:tc>
        <w:tc>
          <w:tcPr>
            <w:tcW w:w="126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1,6</w:t>
            </w:r>
          </w:p>
        </w:tc>
        <w:tc>
          <w:tcPr>
            <w:tcW w:w="136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1,6</w:t>
            </w:r>
          </w:p>
        </w:tc>
        <w:tc>
          <w:tcPr>
            <w:tcW w:w="128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1,6</w:t>
            </w:r>
          </w:p>
        </w:tc>
      </w:tr>
      <w:tr w:rsidR="00A92019" w:rsidTr="00592D7E">
        <w:trPr>
          <w:trHeight w:val="78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jc w:val="center"/>
              <w:rPr>
                <w:b/>
                <w:bCs/>
                <w:color w:val="000000"/>
              </w:rPr>
            </w:pPr>
            <w:r>
              <w:rPr>
                <w:b/>
                <w:bCs/>
                <w:color w:val="000000"/>
              </w:rPr>
              <w:t xml:space="preserve">3. Государственная пошлина - всего, тыс. руб. </w:t>
            </w:r>
            <w:r>
              <w:rPr>
                <w:b/>
                <w:bCs/>
                <w:color w:val="000000"/>
              </w:rPr>
              <w:br/>
            </w:r>
            <w:r>
              <w:rPr>
                <w:color w:val="000000"/>
              </w:rPr>
              <w:t>(норматив зачисления госпошлины в областной бюджет – 50 %)</w:t>
            </w:r>
            <w:r>
              <w:rPr>
                <w:b/>
                <w:bCs/>
                <w:color w:val="000000"/>
              </w:rPr>
              <w:t>:</w:t>
            </w:r>
          </w:p>
        </w:tc>
        <w:tc>
          <w:tcPr>
            <w:tcW w:w="126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4 136,8</w:t>
            </w:r>
          </w:p>
        </w:tc>
        <w:tc>
          <w:tcPr>
            <w:tcW w:w="136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4 001,6</w:t>
            </w:r>
          </w:p>
        </w:tc>
        <w:tc>
          <w:tcPr>
            <w:tcW w:w="128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4 073,4</w:t>
            </w:r>
          </w:p>
        </w:tc>
      </w:tr>
      <w:tr w:rsidR="00A92019" w:rsidTr="00592D7E">
        <w:trPr>
          <w:trHeight w:val="94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 за выдачу национального водительского удостоверения. (норматив зачисления госпошлины в областной бюджет – 50 %)</w:t>
            </w:r>
          </w:p>
        </w:tc>
        <w:tc>
          <w:tcPr>
            <w:tcW w:w="126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4 120,0</w:t>
            </w:r>
          </w:p>
        </w:tc>
        <w:tc>
          <w:tcPr>
            <w:tcW w:w="136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3 984,0</w:t>
            </w:r>
          </w:p>
        </w:tc>
        <w:tc>
          <w:tcPr>
            <w:tcW w:w="128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4 055,0</w:t>
            </w:r>
          </w:p>
        </w:tc>
      </w:tr>
      <w:tr w:rsidR="00A92019" w:rsidTr="00592D7E">
        <w:trPr>
          <w:trHeight w:val="51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 xml:space="preserve">- за выдачу международного водительского удостоверения </w:t>
            </w:r>
          </w:p>
        </w:tc>
        <w:tc>
          <w:tcPr>
            <w:tcW w:w="126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16,8</w:t>
            </w:r>
          </w:p>
        </w:tc>
        <w:tc>
          <w:tcPr>
            <w:tcW w:w="136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17,6</w:t>
            </w:r>
          </w:p>
        </w:tc>
        <w:tc>
          <w:tcPr>
            <w:tcW w:w="128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18,4</w:t>
            </w:r>
          </w:p>
        </w:tc>
      </w:tr>
    </w:tbl>
    <w:p w:rsidR="00A92019" w:rsidRDefault="00A92019" w:rsidP="00A92019">
      <w:pPr>
        <w:pStyle w:val="21"/>
        <w:ind w:firstLine="0"/>
        <w:jc w:val="center"/>
        <w:rPr>
          <w:b/>
          <w:sz w:val="24"/>
          <w:szCs w:val="24"/>
        </w:rPr>
      </w:pPr>
    </w:p>
    <w:p w:rsidR="00A92019" w:rsidRPr="00120028" w:rsidRDefault="00A92019" w:rsidP="00A92019">
      <w:pPr>
        <w:pStyle w:val="21"/>
        <w:ind w:firstLine="0"/>
        <w:jc w:val="center"/>
        <w:rPr>
          <w:b/>
          <w:sz w:val="24"/>
          <w:szCs w:val="24"/>
        </w:rPr>
      </w:pPr>
    </w:p>
    <w:p w:rsidR="00A92019" w:rsidRPr="00333651" w:rsidRDefault="00A92019" w:rsidP="002B4BC0">
      <w:pPr>
        <w:pStyle w:val="21"/>
        <w:ind w:firstLine="0"/>
        <w:jc w:val="center"/>
        <w:outlineLvl w:val="1"/>
        <w:rPr>
          <w:b/>
        </w:rPr>
      </w:pPr>
      <w:r w:rsidRPr="00333651">
        <w:rPr>
          <w:b/>
        </w:rPr>
        <w:t>1</w:t>
      </w:r>
      <w:r>
        <w:rPr>
          <w:b/>
        </w:rPr>
        <w:t>0</w:t>
      </w:r>
      <w:r w:rsidRPr="00333651">
        <w:rPr>
          <w:b/>
        </w:rPr>
        <w:t>. 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p w:rsidR="00A92019" w:rsidRPr="00333651" w:rsidRDefault="00A92019" w:rsidP="002B4BC0">
      <w:pPr>
        <w:pStyle w:val="21"/>
        <w:ind w:firstLine="0"/>
        <w:jc w:val="center"/>
        <w:outlineLvl w:val="1"/>
        <w:rPr>
          <w:b/>
        </w:rPr>
      </w:pPr>
      <w:r w:rsidRPr="00333651">
        <w:rPr>
          <w:b/>
          <w:sz w:val="24"/>
          <w:szCs w:val="24"/>
        </w:rPr>
        <w:t>(</w:t>
      </w:r>
      <w:r w:rsidRPr="00333651">
        <w:rPr>
          <w:sz w:val="24"/>
          <w:szCs w:val="24"/>
        </w:rPr>
        <w:t>Главно</w:t>
      </w:r>
      <w:r>
        <w:rPr>
          <w:sz w:val="24"/>
          <w:szCs w:val="24"/>
        </w:rPr>
        <w:t>е</w:t>
      </w:r>
      <w:r w:rsidRPr="00333651">
        <w:rPr>
          <w:sz w:val="24"/>
          <w:szCs w:val="24"/>
        </w:rPr>
        <w:t xml:space="preserve"> управлени</w:t>
      </w:r>
      <w:r>
        <w:rPr>
          <w:sz w:val="24"/>
          <w:szCs w:val="24"/>
        </w:rPr>
        <w:t>е</w:t>
      </w:r>
      <w:r w:rsidRPr="00333651">
        <w:rPr>
          <w:sz w:val="24"/>
          <w:szCs w:val="24"/>
        </w:rPr>
        <w:t xml:space="preserve"> «Государственная инспекция по надзору за техническим состоянием самоходных машин и других видов техники» Тверской области)</w:t>
      </w:r>
    </w:p>
    <w:p w:rsidR="00A92019" w:rsidRDefault="00A92019" w:rsidP="002B4BC0">
      <w:pPr>
        <w:pStyle w:val="21"/>
        <w:ind w:firstLine="0"/>
        <w:jc w:val="center"/>
        <w:outlineLvl w:val="1"/>
        <w:rPr>
          <w:b/>
          <w:sz w:val="24"/>
          <w:szCs w:val="24"/>
        </w:rPr>
      </w:pPr>
      <w:r w:rsidRPr="00333651">
        <w:rPr>
          <w:b/>
          <w:sz w:val="24"/>
          <w:szCs w:val="24"/>
        </w:rPr>
        <w:t xml:space="preserve">(000 </w:t>
      </w:r>
      <w:r w:rsidRPr="00333651">
        <w:rPr>
          <w:b/>
          <w:sz w:val="24"/>
          <w:szCs w:val="24"/>
          <w:lang w:val="en-US"/>
        </w:rPr>
        <w:t>1 08 07142 01 0000 110</w:t>
      </w:r>
      <w:r w:rsidRPr="00333651">
        <w:rPr>
          <w:b/>
          <w:sz w:val="24"/>
          <w:szCs w:val="24"/>
        </w:rPr>
        <w:t>)</w:t>
      </w:r>
    </w:p>
    <w:p w:rsidR="00A92019" w:rsidRPr="00333651" w:rsidRDefault="00A92019" w:rsidP="00A92019">
      <w:pPr>
        <w:pStyle w:val="21"/>
        <w:ind w:firstLine="0"/>
        <w:jc w:val="center"/>
        <w:rPr>
          <w:b/>
        </w:rPr>
      </w:pPr>
    </w:p>
    <w:tbl>
      <w:tblPr>
        <w:tblW w:w="10307" w:type="dxa"/>
        <w:tblLook w:val="04A0" w:firstRow="1" w:lastRow="0" w:firstColumn="1" w:lastColumn="0" w:noHBand="0" w:noVBand="1"/>
      </w:tblPr>
      <w:tblGrid>
        <w:gridCol w:w="5807"/>
        <w:gridCol w:w="1540"/>
        <w:gridCol w:w="1540"/>
        <w:gridCol w:w="1420"/>
      </w:tblGrid>
      <w:tr w:rsidR="00A92019" w:rsidTr="00592D7E">
        <w:trPr>
          <w:trHeight w:val="585"/>
          <w:tblHeader/>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Наименование показателя</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2023 год</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2024 год</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2025 год</w:t>
            </w:r>
          </w:p>
        </w:tc>
      </w:tr>
      <w:tr w:rsidR="00A92019" w:rsidTr="00592D7E">
        <w:trPr>
          <w:trHeight w:val="54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jc w:val="center"/>
              <w:rPr>
                <w:b/>
                <w:bCs/>
                <w:color w:val="000000"/>
              </w:rPr>
            </w:pPr>
            <w:r>
              <w:rPr>
                <w:b/>
                <w:bCs/>
                <w:color w:val="000000"/>
              </w:rPr>
              <w:t>1. Количество регистрационных действий:</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142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r>
      <w:tr w:rsidR="00A92019" w:rsidTr="00592D7E">
        <w:trPr>
          <w:trHeight w:val="126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 xml:space="preserve">1.1. выдача государственных регистрационных знаков на тракторы, самоходные дорожно-строительные и иные самоходные машины </w:t>
            </w:r>
            <w:r>
              <w:rPr>
                <w:color w:val="000000"/>
              </w:rPr>
              <w:br/>
              <w:t>(по каждому муниципальному образованию)</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2 975</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3 033</w:t>
            </w:r>
          </w:p>
        </w:tc>
        <w:tc>
          <w:tcPr>
            <w:tcW w:w="142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3 092</w:t>
            </w:r>
          </w:p>
        </w:tc>
      </w:tr>
      <w:tr w:rsidR="00A92019" w:rsidTr="00592D7E">
        <w:trPr>
          <w:trHeight w:val="31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1.1.1. в том числе через ЕПГУ</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539</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733</w:t>
            </w:r>
          </w:p>
        </w:tc>
        <w:tc>
          <w:tcPr>
            <w:tcW w:w="142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940</w:t>
            </w:r>
          </w:p>
        </w:tc>
      </w:tr>
      <w:tr w:rsidR="00A92019" w:rsidTr="00592D7E">
        <w:trPr>
          <w:trHeight w:val="63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1.2. выдача свидетельства о регистрации самоходной машины (по каждому муниципальному образованию)</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3 761</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3 833</w:t>
            </w:r>
          </w:p>
        </w:tc>
        <w:tc>
          <w:tcPr>
            <w:tcW w:w="142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3 905</w:t>
            </w:r>
          </w:p>
        </w:tc>
      </w:tr>
      <w:tr w:rsidR="00A92019" w:rsidTr="00592D7E">
        <w:trPr>
          <w:trHeight w:val="31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1.2.1. в том числе через ЕПГУ</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621</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843</w:t>
            </w:r>
          </w:p>
        </w:tc>
        <w:tc>
          <w:tcPr>
            <w:tcW w:w="142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1 079</w:t>
            </w:r>
          </w:p>
        </w:tc>
      </w:tr>
      <w:tr w:rsidR="00A92019" w:rsidTr="00592D7E">
        <w:trPr>
          <w:trHeight w:val="63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 xml:space="preserve">1.3. выдача паспорта самоходной машины </w:t>
            </w:r>
            <w:r>
              <w:rPr>
                <w:color w:val="000000"/>
              </w:rPr>
              <w:br/>
              <w:t>(по каждому муниципальному образованию)</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627</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631</w:t>
            </w:r>
          </w:p>
        </w:tc>
        <w:tc>
          <w:tcPr>
            <w:tcW w:w="142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636</w:t>
            </w:r>
          </w:p>
        </w:tc>
      </w:tr>
      <w:tr w:rsidR="00A92019" w:rsidTr="00592D7E">
        <w:trPr>
          <w:trHeight w:val="31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1.3.1. в том числе через ЕПГУ</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130</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173</w:t>
            </w:r>
          </w:p>
        </w:tc>
        <w:tc>
          <w:tcPr>
            <w:tcW w:w="142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226</w:t>
            </w:r>
          </w:p>
        </w:tc>
      </w:tr>
      <w:tr w:rsidR="00A92019" w:rsidTr="00592D7E">
        <w:trPr>
          <w:trHeight w:val="94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1.4. количество изменений в ранее выданный паспорт самоходной машины</w:t>
            </w:r>
            <w:r>
              <w:rPr>
                <w:color w:val="000000"/>
              </w:rPr>
              <w:br/>
              <w:t xml:space="preserve"> (по каждому муниципальному образованию)</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5 475</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5 584</w:t>
            </w:r>
          </w:p>
        </w:tc>
        <w:tc>
          <w:tcPr>
            <w:tcW w:w="142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5 694</w:t>
            </w:r>
          </w:p>
        </w:tc>
      </w:tr>
      <w:tr w:rsidR="00A92019" w:rsidTr="00592D7E">
        <w:trPr>
          <w:trHeight w:val="31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1.4.1. в том числе через ЕПГУ</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937</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1 270</w:t>
            </w:r>
          </w:p>
        </w:tc>
        <w:tc>
          <w:tcPr>
            <w:tcW w:w="142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1 632</w:t>
            </w:r>
          </w:p>
        </w:tc>
      </w:tr>
      <w:tr w:rsidR="00A92019" w:rsidTr="00592D7E">
        <w:trPr>
          <w:trHeight w:val="94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1.5. выдача государственных регистрационных знаков транспортных средств «Транзит» (по каждому муниципальному образованию)</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16</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16</w:t>
            </w:r>
          </w:p>
        </w:tc>
        <w:tc>
          <w:tcPr>
            <w:tcW w:w="142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16</w:t>
            </w:r>
          </w:p>
        </w:tc>
      </w:tr>
      <w:tr w:rsidR="00A92019" w:rsidTr="00592D7E">
        <w:trPr>
          <w:trHeight w:val="63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1.6. выдача свидетельства на высвободившийся номерной агрегат (по каждому муниципальному образованию)</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39</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39</w:t>
            </w:r>
          </w:p>
        </w:tc>
        <w:tc>
          <w:tcPr>
            <w:tcW w:w="142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39</w:t>
            </w:r>
          </w:p>
        </w:tc>
      </w:tr>
      <w:tr w:rsidR="00A92019" w:rsidTr="00592D7E">
        <w:trPr>
          <w:trHeight w:val="100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jc w:val="center"/>
              <w:rPr>
                <w:b/>
                <w:bCs/>
                <w:color w:val="000000"/>
              </w:rPr>
            </w:pPr>
            <w:r>
              <w:rPr>
                <w:b/>
                <w:bCs/>
                <w:color w:val="000000"/>
              </w:rPr>
              <w:t xml:space="preserve">2. Количество выданных удостоверений тракториста-машиниста </w:t>
            </w:r>
            <w:r>
              <w:rPr>
                <w:color w:val="000000"/>
              </w:rPr>
              <w:t>(по каждому муниципальному образованию)</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5 020</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5 070</w:t>
            </w:r>
          </w:p>
        </w:tc>
        <w:tc>
          <w:tcPr>
            <w:tcW w:w="142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5 120</w:t>
            </w:r>
          </w:p>
        </w:tc>
      </w:tr>
      <w:tr w:rsidR="00A92019" w:rsidTr="00592D7E">
        <w:trPr>
          <w:trHeight w:val="46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2.1. в том числе через ЕПГУ</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3 264</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3 808</w:t>
            </w:r>
          </w:p>
        </w:tc>
        <w:tc>
          <w:tcPr>
            <w:tcW w:w="142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4 096</w:t>
            </w:r>
          </w:p>
        </w:tc>
      </w:tr>
      <w:tr w:rsidR="00A92019" w:rsidTr="00592D7E">
        <w:trPr>
          <w:trHeight w:val="91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jc w:val="center"/>
              <w:rPr>
                <w:b/>
                <w:bCs/>
                <w:color w:val="000000"/>
              </w:rPr>
            </w:pPr>
            <w:r>
              <w:rPr>
                <w:b/>
                <w:bCs/>
                <w:color w:val="000000"/>
              </w:rPr>
              <w:t>3. Количество выданных документов о прохождении технического осмотра:</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28 111</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28 220</w:t>
            </w:r>
          </w:p>
        </w:tc>
        <w:tc>
          <w:tcPr>
            <w:tcW w:w="142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28 432</w:t>
            </w:r>
          </w:p>
        </w:tc>
      </w:tr>
      <w:tr w:rsidR="00A92019" w:rsidTr="00592D7E">
        <w:trPr>
          <w:trHeight w:val="31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3.1. в том числе через ЕПГУ</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5 467</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7 678</w:t>
            </w:r>
          </w:p>
        </w:tc>
        <w:tc>
          <w:tcPr>
            <w:tcW w:w="142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9 937</w:t>
            </w:r>
          </w:p>
        </w:tc>
      </w:tr>
      <w:tr w:rsidR="00A92019" w:rsidTr="00592D7E">
        <w:trPr>
          <w:trHeight w:val="63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3.2. количество выданных свидетельств (по каждому муниципальному образованию)</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24 400</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24 551</w:t>
            </w:r>
          </w:p>
        </w:tc>
        <w:tc>
          <w:tcPr>
            <w:tcW w:w="142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24 821</w:t>
            </w:r>
          </w:p>
        </w:tc>
      </w:tr>
      <w:tr w:rsidR="00A92019" w:rsidTr="00592D7E">
        <w:trPr>
          <w:trHeight w:val="63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3.3. количество выданных актов (по каждому муниципальному образованию)</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3 711</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3 669</w:t>
            </w:r>
          </w:p>
        </w:tc>
        <w:tc>
          <w:tcPr>
            <w:tcW w:w="142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3 611</w:t>
            </w:r>
          </w:p>
        </w:tc>
      </w:tr>
      <w:tr w:rsidR="00A92019" w:rsidTr="00592D7E">
        <w:trPr>
          <w:trHeight w:val="93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jc w:val="center"/>
              <w:rPr>
                <w:b/>
                <w:bCs/>
                <w:color w:val="000000"/>
              </w:rPr>
            </w:pPr>
            <w:r>
              <w:rPr>
                <w:b/>
                <w:bCs/>
                <w:color w:val="000000"/>
              </w:rPr>
              <w:t>4. Размер государственной пошлины за совершение определенного регистрационного действия, тыс. руб.:</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142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r>
      <w:tr w:rsidR="00A92019" w:rsidTr="00592D7E">
        <w:trPr>
          <w:trHeight w:val="94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4.1. за выдачу государственных регистрационных знаков на тракторы, самоходные дорожно-строительные и иные самоходные машины</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1,5</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1,5</w:t>
            </w:r>
          </w:p>
        </w:tc>
        <w:tc>
          <w:tcPr>
            <w:tcW w:w="142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1,5</w:t>
            </w:r>
          </w:p>
        </w:tc>
      </w:tr>
      <w:tr w:rsidR="00A92019" w:rsidTr="00592D7E">
        <w:trPr>
          <w:trHeight w:val="94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i/>
                <w:iCs/>
                <w:color w:val="000000"/>
              </w:rPr>
            </w:pPr>
            <w:r>
              <w:rPr>
                <w:i/>
                <w:iCs/>
                <w:color w:val="000000"/>
              </w:rPr>
              <w:t>4.1.1. с учетом применения коэффициента 0,7 (при подаче заявления о совершении юридически значимых дествий и уплаты  через ЕПГУ)</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1,05</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1,05</w:t>
            </w:r>
          </w:p>
        </w:tc>
        <w:tc>
          <w:tcPr>
            <w:tcW w:w="142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1,05</w:t>
            </w:r>
          </w:p>
        </w:tc>
      </w:tr>
      <w:tr w:rsidR="00A92019" w:rsidTr="00592D7E">
        <w:trPr>
          <w:trHeight w:val="63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4.2. за выдачу свидетельства о регистрации самоходной машины</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0,5</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0,5</w:t>
            </w:r>
          </w:p>
        </w:tc>
        <w:tc>
          <w:tcPr>
            <w:tcW w:w="142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0,5</w:t>
            </w:r>
          </w:p>
        </w:tc>
      </w:tr>
      <w:tr w:rsidR="00A92019" w:rsidTr="00592D7E">
        <w:trPr>
          <w:trHeight w:val="94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i/>
                <w:iCs/>
                <w:color w:val="000000"/>
              </w:rPr>
            </w:pPr>
            <w:r>
              <w:rPr>
                <w:i/>
                <w:iCs/>
                <w:color w:val="000000"/>
              </w:rPr>
              <w:t>4.2.1. с учетом применения коэффициента 0,7 (при подаче заявления о совершении юридически значимых дествий и уплаты  через ЕПГУ)</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0,35</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0,35</w:t>
            </w:r>
          </w:p>
        </w:tc>
        <w:tc>
          <w:tcPr>
            <w:tcW w:w="142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0,35</w:t>
            </w:r>
          </w:p>
        </w:tc>
      </w:tr>
      <w:tr w:rsidR="00A92019" w:rsidTr="00592D7E">
        <w:trPr>
          <w:trHeight w:val="48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 xml:space="preserve">4.3. за выдачу паспорта самоходной машины </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0,8</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0,8</w:t>
            </w:r>
          </w:p>
        </w:tc>
        <w:tc>
          <w:tcPr>
            <w:tcW w:w="142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0,8</w:t>
            </w:r>
          </w:p>
        </w:tc>
      </w:tr>
      <w:tr w:rsidR="00A92019" w:rsidTr="00592D7E">
        <w:trPr>
          <w:trHeight w:val="94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i/>
                <w:iCs/>
                <w:color w:val="000000"/>
              </w:rPr>
            </w:pPr>
            <w:r>
              <w:rPr>
                <w:i/>
                <w:iCs/>
                <w:color w:val="000000"/>
              </w:rPr>
              <w:t>4.3.1. с учетом применения коэффициента 0,7 (при подаче заявления о совершении юридически значимых дествий и уплаты  через ЕПГУ)</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0,56</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0,56</w:t>
            </w:r>
          </w:p>
        </w:tc>
        <w:tc>
          <w:tcPr>
            <w:tcW w:w="142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0,56</w:t>
            </w:r>
          </w:p>
        </w:tc>
      </w:tr>
      <w:tr w:rsidR="00A92019" w:rsidTr="00592D7E">
        <w:trPr>
          <w:trHeight w:val="63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 xml:space="preserve">4.4. за внесение изменений в ранее выданный паспорт самоходной машины </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0,35</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0,35</w:t>
            </w:r>
          </w:p>
        </w:tc>
        <w:tc>
          <w:tcPr>
            <w:tcW w:w="142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0,35</w:t>
            </w:r>
          </w:p>
        </w:tc>
      </w:tr>
      <w:tr w:rsidR="00A92019" w:rsidTr="00592D7E">
        <w:trPr>
          <w:trHeight w:val="94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i/>
                <w:iCs/>
                <w:color w:val="000000"/>
              </w:rPr>
            </w:pPr>
            <w:r>
              <w:rPr>
                <w:i/>
                <w:iCs/>
                <w:color w:val="000000"/>
              </w:rPr>
              <w:t>4.4.1. с учетом применения коэффициента 0,7 (при подаче заявления о совершении юридически значимых дествий и уплаты  через ЕПГУ)</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0,245</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0,245</w:t>
            </w:r>
          </w:p>
        </w:tc>
        <w:tc>
          <w:tcPr>
            <w:tcW w:w="142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0,245</w:t>
            </w:r>
          </w:p>
        </w:tc>
      </w:tr>
      <w:tr w:rsidR="00A92019" w:rsidTr="00592D7E">
        <w:trPr>
          <w:trHeight w:val="63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4.5. выдача государственных регистрационных знаков транспортных средств «Транзит»</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0,2</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0,2</w:t>
            </w:r>
          </w:p>
        </w:tc>
        <w:tc>
          <w:tcPr>
            <w:tcW w:w="142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0,2</w:t>
            </w:r>
          </w:p>
        </w:tc>
      </w:tr>
      <w:tr w:rsidR="00A92019" w:rsidTr="00592D7E">
        <w:trPr>
          <w:trHeight w:val="63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4.6. выдача свидетельства на высвободившийся номерной агрегат</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0,35</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0,35</w:t>
            </w:r>
          </w:p>
        </w:tc>
        <w:tc>
          <w:tcPr>
            <w:tcW w:w="142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0,35</w:t>
            </w:r>
          </w:p>
        </w:tc>
      </w:tr>
      <w:tr w:rsidR="00A92019" w:rsidTr="00592D7E">
        <w:trPr>
          <w:trHeight w:val="63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 xml:space="preserve">5. Размер государственной пошлины за выдачу удостоверений тракториста-машиниста </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0,5</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0,5</w:t>
            </w:r>
          </w:p>
        </w:tc>
        <w:tc>
          <w:tcPr>
            <w:tcW w:w="142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0,5</w:t>
            </w:r>
          </w:p>
        </w:tc>
      </w:tr>
      <w:tr w:rsidR="00A92019" w:rsidTr="00592D7E">
        <w:trPr>
          <w:trHeight w:val="94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i/>
                <w:iCs/>
                <w:color w:val="000000"/>
              </w:rPr>
            </w:pPr>
            <w:r>
              <w:rPr>
                <w:i/>
                <w:iCs/>
                <w:color w:val="000000"/>
              </w:rPr>
              <w:t>5.1. с учетом применения коэффициента 0,7 (при подаче заявления о совершении юридически значимых дествий и уплаты  через ЕПГУ)</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0,35</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0,35</w:t>
            </w:r>
          </w:p>
        </w:tc>
        <w:tc>
          <w:tcPr>
            <w:tcW w:w="142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0,35</w:t>
            </w:r>
          </w:p>
        </w:tc>
      </w:tr>
      <w:tr w:rsidR="00A92019" w:rsidTr="00592D7E">
        <w:trPr>
          <w:trHeight w:val="63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6. Размер государственной пошлины за выдачу документов о прохождении технического осмотра</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0,4</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0,4</w:t>
            </w:r>
          </w:p>
        </w:tc>
        <w:tc>
          <w:tcPr>
            <w:tcW w:w="142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0,4</w:t>
            </w:r>
          </w:p>
        </w:tc>
      </w:tr>
      <w:tr w:rsidR="00A92019" w:rsidTr="00592D7E">
        <w:trPr>
          <w:trHeight w:val="94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i/>
                <w:iCs/>
                <w:color w:val="000000"/>
              </w:rPr>
            </w:pPr>
            <w:r>
              <w:rPr>
                <w:i/>
                <w:iCs/>
                <w:color w:val="000000"/>
              </w:rPr>
              <w:t>6.1. с учетом применения коэффициента 0,7 (при подаче заявления о совершении юридически значимых дествий и уплаты  через ЕПГУ)</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0,28</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0,28</w:t>
            </w:r>
          </w:p>
        </w:tc>
        <w:tc>
          <w:tcPr>
            <w:tcW w:w="142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0,28</w:t>
            </w:r>
          </w:p>
        </w:tc>
      </w:tr>
      <w:tr w:rsidR="00A92019" w:rsidTr="00592D7E">
        <w:trPr>
          <w:trHeight w:val="63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jc w:val="center"/>
              <w:rPr>
                <w:b/>
                <w:bCs/>
                <w:color w:val="000000"/>
              </w:rPr>
            </w:pPr>
            <w:r>
              <w:rPr>
                <w:b/>
                <w:bCs/>
                <w:color w:val="000000"/>
              </w:rPr>
              <w:t>7. Государственная пошлина - всего, тыс. руб. (стр.7.1+стр.7.2+стр.7.3), в том числе:</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20 921,2</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20 641,3</w:t>
            </w:r>
          </w:p>
        </w:tc>
        <w:tc>
          <w:tcPr>
            <w:tcW w:w="142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20 424,6</w:t>
            </w:r>
          </w:p>
        </w:tc>
      </w:tr>
      <w:tr w:rsidR="00A92019" w:rsidTr="00592D7E">
        <w:trPr>
          <w:trHeight w:val="94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7.1. за совершение определенного регистрационного действия (стр.7.1.1.+стр.7.1.2.+стр.7.1.3.+стр.7.1.4.+ +стр.7.1.5.+стр.7.1.6):</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8 312,4</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8 310,9</w:t>
            </w:r>
          </w:p>
        </w:tc>
        <w:tc>
          <w:tcPr>
            <w:tcW w:w="142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8 298,6</w:t>
            </w:r>
          </w:p>
        </w:tc>
      </w:tr>
      <w:tr w:rsidR="00A92019" w:rsidTr="00592D7E">
        <w:trPr>
          <w:trHeight w:val="157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 xml:space="preserve">  7.1.1. за выдачу государственных регистрационных знаков на тракторы, самоходные дорожно-строительные и иные самоходные машины</w:t>
            </w:r>
            <w:r>
              <w:rPr>
                <w:color w:val="000000"/>
              </w:rPr>
              <w:br/>
              <w:t xml:space="preserve"> (стр.1.1.-стр.1.1.1.)*стр.4.1. + (стр.1.1.1 * стр.4.1.1)</w:t>
            </w:r>
            <w:r>
              <w:rPr>
                <w:color w:val="000000"/>
              </w:rPr>
              <w:br/>
              <w:t xml:space="preserve"> (с округлением)</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4 219,9</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4 219,6</w:t>
            </w:r>
          </w:p>
        </w:tc>
        <w:tc>
          <w:tcPr>
            <w:tcW w:w="142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4 215,0</w:t>
            </w:r>
          </w:p>
        </w:tc>
      </w:tr>
      <w:tr w:rsidR="00A92019" w:rsidTr="00592D7E">
        <w:trPr>
          <w:trHeight w:val="126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 xml:space="preserve">   7.1.2. за выдачу свидетельства о регистрации самоходной машины</w:t>
            </w:r>
            <w:r>
              <w:rPr>
                <w:color w:val="000000"/>
              </w:rPr>
              <w:br/>
              <w:t xml:space="preserve"> ((стр.1.2.-стр.1.2.1)*стр.4.2. + (стр.1.2.1*стр.4.2.1))</w:t>
            </w:r>
            <w:r>
              <w:rPr>
                <w:color w:val="000000"/>
              </w:rPr>
              <w:br/>
              <w:t xml:space="preserve">  (с округлением)</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1 787,3</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1 790,0</w:t>
            </w:r>
          </w:p>
        </w:tc>
        <w:tc>
          <w:tcPr>
            <w:tcW w:w="142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1 790,6</w:t>
            </w:r>
          </w:p>
        </w:tc>
      </w:tr>
      <w:tr w:rsidR="00A92019" w:rsidTr="00592D7E">
        <w:trPr>
          <w:trHeight w:val="63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 xml:space="preserve">   7.1.3. за выдачу паспорта самоходной машины</w:t>
            </w:r>
            <w:r>
              <w:rPr>
                <w:color w:val="000000"/>
              </w:rPr>
              <w:br/>
              <w:t xml:space="preserve"> ((стр.1.3.-стр.1.3.1)*стр.4.3.+(стр.1.3.1*стр.4.3.1)</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470,4</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463,3</w:t>
            </w:r>
          </w:p>
        </w:tc>
        <w:tc>
          <w:tcPr>
            <w:tcW w:w="142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454,6</w:t>
            </w:r>
          </w:p>
        </w:tc>
      </w:tr>
      <w:tr w:rsidR="00A92019" w:rsidTr="00592D7E">
        <w:trPr>
          <w:trHeight w:val="94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 xml:space="preserve">   7.1.4. за внесение изменений в ранее выданный паспорт самоходной машины ((стр.1.4.-стр.1.4.1.)*стр.4.4.+ (стр.1.4.1*стр.4.4.1) </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1 817,9</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1 821,1</w:t>
            </w:r>
          </w:p>
        </w:tc>
        <w:tc>
          <w:tcPr>
            <w:tcW w:w="142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1 821,5</w:t>
            </w:r>
          </w:p>
        </w:tc>
      </w:tr>
      <w:tr w:rsidR="00A92019" w:rsidTr="00592D7E">
        <w:trPr>
          <w:trHeight w:val="63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 xml:space="preserve">   7.1.5. за выдачу государственных регистрационных знаков транспортных средств «Транзит» (стр.1.5.*стр.4.5)</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3,2</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3,2</w:t>
            </w:r>
          </w:p>
        </w:tc>
        <w:tc>
          <w:tcPr>
            <w:tcW w:w="142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3,2</w:t>
            </w:r>
          </w:p>
        </w:tc>
      </w:tr>
      <w:tr w:rsidR="00A92019" w:rsidTr="00592D7E">
        <w:trPr>
          <w:trHeight w:val="61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 xml:space="preserve">   7.1.6. выдача свидетельства на высвободившийся номерной агрегат (стр.1.6 *стр.4.6.) </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13,7</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13,7</w:t>
            </w:r>
          </w:p>
        </w:tc>
        <w:tc>
          <w:tcPr>
            <w:tcW w:w="142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13,7</w:t>
            </w:r>
          </w:p>
        </w:tc>
      </w:tr>
      <w:tr w:rsidR="00A92019" w:rsidTr="00592D7E">
        <w:trPr>
          <w:trHeight w:val="63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 xml:space="preserve">7.2. за выдачу удостоверений тракториста-машиниста ((стр.2-стр.2.1)*стр.5+ (стр.2.1*стр.5.1))  </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2 020,4</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1 963,8</w:t>
            </w:r>
          </w:p>
        </w:tc>
        <w:tc>
          <w:tcPr>
            <w:tcW w:w="142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1 945,6</w:t>
            </w:r>
          </w:p>
        </w:tc>
      </w:tr>
      <w:tr w:rsidR="00A92019" w:rsidTr="00592D7E">
        <w:trPr>
          <w:trHeight w:val="63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 xml:space="preserve">7.3. за выдачу документов о прохождении технического осмотра ((стр.3.2.+стр.3.3.-3.1.)*стр.6)+(стр.3.1.+стр.6.1.) </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10 588,4</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10 366,6</w:t>
            </w:r>
          </w:p>
        </w:tc>
        <w:tc>
          <w:tcPr>
            <w:tcW w:w="142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10 180,4</w:t>
            </w:r>
          </w:p>
        </w:tc>
      </w:tr>
    </w:tbl>
    <w:p w:rsidR="00A92019" w:rsidRDefault="00A92019" w:rsidP="00A92019">
      <w:pPr>
        <w:pStyle w:val="21"/>
        <w:ind w:firstLine="0"/>
        <w:rPr>
          <w:sz w:val="20"/>
        </w:rPr>
      </w:pPr>
    </w:p>
    <w:p w:rsidR="00A92019" w:rsidRDefault="00A92019" w:rsidP="00A92019">
      <w:pPr>
        <w:pStyle w:val="21"/>
        <w:ind w:firstLine="0"/>
        <w:rPr>
          <w:sz w:val="20"/>
        </w:rPr>
      </w:pPr>
    </w:p>
    <w:p w:rsidR="00A92019" w:rsidRDefault="00A92019" w:rsidP="00A92019">
      <w:pPr>
        <w:pStyle w:val="21"/>
        <w:ind w:firstLine="0"/>
        <w:rPr>
          <w:sz w:val="20"/>
        </w:rPr>
      </w:pPr>
    </w:p>
    <w:p w:rsidR="00A92019" w:rsidRPr="00611BA2" w:rsidRDefault="00A92019" w:rsidP="002B4BC0">
      <w:pPr>
        <w:pStyle w:val="21"/>
        <w:ind w:firstLine="0"/>
        <w:jc w:val="center"/>
        <w:outlineLvl w:val="1"/>
        <w:rPr>
          <w:b/>
        </w:rPr>
      </w:pPr>
      <w:r>
        <w:rPr>
          <w:b/>
        </w:rPr>
        <w:t>11</w:t>
      </w:r>
      <w:r w:rsidRPr="00611BA2">
        <w:rPr>
          <w:b/>
        </w:rPr>
        <w:t>.</w:t>
      </w:r>
      <w:r>
        <w:rPr>
          <w:b/>
        </w:rPr>
        <w:t> </w:t>
      </w:r>
      <w:r w:rsidRPr="00611BA2">
        <w:rPr>
          <w:b/>
        </w:rPr>
        <w:t>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w:t>
      </w:r>
    </w:p>
    <w:p w:rsidR="00A92019" w:rsidRPr="00611BA2" w:rsidRDefault="00A92019" w:rsidP="002B4BC0">
      <w:pPr>
        <w:pStyle w:val="21"/>
        <w:ind w:firstLine="0"/>
        <w:jc w:val="center"/>
        <w:outlineLvl w:val="1"/>
        <w:rPr>
          <w:sz w:val="24"/>
          <w:szCs w:val="24"/>
        </w:rPr>
      </w:pPr>
      <w:r w:rsidRPr="00611BA2">
        <w:rPr>
          <w:b/>
          <w:sz w:val="24"/>
          <w:szCs w:val="24"/>
        </w:rPr>
        <w:t>(</w:t>
      </w:r>
      <w:r w:rsidRPr="00611BA2">
        <w:rPr>
          <w:sz w:val="24"/>
          <w:szCs w:val="24"/>
        </w:rPr>
        <w:t>Главно</w:t>
      </w:r>
      <w:r>
        <w:rPr>
          <w:sz w:val="24"/>
          <w:szCs w:val="24"/>
        </w:rPr>
        <w:t>е</w:t>
      </w:r>
      <w:r w:rsidRPr="00611BA2">
        <w:rPr>
          <w:sz w:val="24"/>
          <w:szCs w:val="24"/>
        </w:rPr>
        <w:t xml:space="preserve"> управлени</w:t>
      </w:r>
      <w:r>
        <w:rPr>
          <w:sz w:val="24"/>
          <w:szCs w:val="24"/>
        </w:rPr>
        <w:t>е</w:t>
      </w:r>
      <w:r w:rsidRPr="00611BA2">
        <w:rPr>
          <w:sz w:val="24"/>
          <w:szCs w:val="24"/>
        </w:rPr>
        <w:t xml:space="preserve"> «Государственная инспекция по надзору за техническим состоянием самоходных машин и других видов техники» Тверской области)</w:t>
      </w:r>
    </w:p>
    <w:p w:rsidR="00A92019" w:rsidRPr="00611BA2" w:rsidRDefault="00A92019" w:rsidP="002B4BC0">
      <w:pPr>
        <w:pStyle w:val="21"/>
        <w:ind w:left="180"/>
        <w:jc w:val="center"/>
        <w:outlineLvl w:val="1"/>
        <w:rPr>
          <w:b/>
          <w:bCs/>
          <w:sz w:val="24"/>
          <w:szCs w:val="24"/>
        </w:rPr>
      </w:pPr>
      <w:r w:rsidRPr="00611BA2">
        <w:rPr>
          <w:b/>
          <w:sz w:val="24"/>
          <w:szCs w:val="24"/>
        </w:rPr>
        <w:t xml:space="preserve">(000 </w:t>
      </w:r>
      <w:r w:rsidRPr="00611BA2">
        <w:rPr>
          <w:b/>
          <w:sz w:val="24"/>
          <w:szCs w:val="24"/>
          <w:lang w:val="en-US"/>
        </w:rPr>
        <w:t>1 08 071</w:t>
      </w:r>
      <w:r w:rsidRPr="00611BA2">
        <w:rPr>
          <w:b/>
          <w:sz w:val="24"/>
          <w:szCs w:val="24"/>
        </w:rPr>
        <w:t>60</w:t>
      </w:r>
      <w:r w:rsidRPr="00611BA2">
        <w:rPr>
          <w:b/>
          <w:sz w:val="24"/>
          <w:szCs w:val="24"/>
          <w:lang w:val="en-US"/>
        </w:rPr>
        <w:t xml:space="preserve"> 01 0000 110</w:t>
      </w:r>
      <w:r w:rsidRPr="00611BA2">
        <w:rPr>
          <w:b/>
          <w:sz w:val="24"/>
          <w:szCs w:val="24"/>
        </w:rPr>
        <w:t>)</w:t>
      </w:r>
    </w:p>
    <w:p w:rsidR="00A92019" w:rsidRPr="00611BA2" w:rsidRDefault="00A92019" w:rsidP="00A92019">
      <w:pPr>
        <w:pStyle w:val="21"/>
        <w:ind w:left="357"/>
        <w:jc w:val="right"/>
      </w:pPr>
    </w:p>
    <w:tbl>
      <w:tblPr>
        <w:tblW w:w="8680" w:type="dxa"/>
        <w:tblInd w:w="846" w:type="dxa"/>
        <w:tblLook w:val="04A0" w:firstRow="1" w:lastRow="0" w:firstColumn="1" w:lastColumn="0" w:noHBand="0" w:noVBand="1"/>
      </w:tblPr>
      <w:tblGrid>
        <w:gridCol w:w="5140"/>
        <w:gridCol w:w="1300"/>
        <w:gridCol w:w="1120"/>
        <w:gridCol w:w="1120"/>
      </w:tblGrid>
      <w:tr w:rsidR="00A92019" w:rsidTr="00592D7E">
        <w:trPr>
          <w:trHeight w:val="540"/>
        </w:trPr>
        <w:tc>
          <w:tcPr>
            <w:tcW w:w="5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Наименование показателя</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2023 год</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2024 год</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2025 год</w:t>
            </w:r>
          </w:p>
        </w:tc>
      </w:tr>
      <w:tr w:rsidR="00A92019" w:rsidTr="00592D7E">
        <w:trPr>
          <w:trHeight w:val="431"/>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1. Количество заявок, ед.</w:t>
            </w:r>
          </w:p>
        </w:tc>
        <w:tc>
          <w:tcPr>
            <w:tcW w:w="130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w:t>
            </w:r>
          </w:p>
        </w:tc>
        <w:tc>
          <w:tcPr>
            <w:tcW w:w="112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w:t>
            </w:r>
          </w:p>
        </w:tc>
        <w:tc>
          <w:tcPr>
            <w:tcW w:w="112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w:t>
            </w:r>
          </w:p>
        </w:tc>
      </w:tr>
      <w:tr w:rsidR="00A92019" w:rsidTr="00592D7E">
        <w:trPr>
          <w:trHeight w:val="422"/>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2. Размер госпошлины, тыс. руб.</w:t>
            </w:r>
          </w:p>
        </w:tc>
        <w:tc>
          <w:tcPr>
            <w:tcW w:w="130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1,6</w:t>
            </w:r>
          </w:p>
        </w:tc>
        <w:tc>
          <w:tcPr>
            <w:tcW w:w="112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1,6</w:t>
            </w:r>
          </w:p>
        </w:tc>
        <w:tc>
          <w:tcPr>
            <w:tcW w:w="112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1,6</w:t>
            </w:r>
          </w:p>
        </w:tc>
      </w:tr>
      <w:tr w:rsidR="00A92019" w:rsidTr="00592D7E">
        <w:trPr>
          <w:trHeight w:val="63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b/>
                <w:bCs/>
                <w:color w:val="000000"/>
              </w:rPr>
            </w:pPr>
            <w:r>
              <w:rPr>
                <w:b/>
                <w:bCs/>
                <w:color w:val="000000"/>
              </w:rPr>
              <w:t xml:space="preserve">3. Государственная пошлина - всего, тыс. руб. </w:t>
            </w:r>
            <w:r w:rsidRPr="001F09DE">
              <w:rPr>
                <w:bCs/>
                <w:color w:val="000000"/>
              </w:rPr>
              <w:t>(стр. 1 * стр. 2)</w:t>
            </w:r>
          </w:p>
        </w:tc>
        <w:tc>
          <w:tcPr>
            <w:tcW w:w="130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1,6</w:t>
            </w:r>
          </w:p>
        </w:tc>
        <w:tc>
          <w:tcPr>
            <w:tcW w:w="112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1,6</w:t>
            </w:r>
          </w:p>
        </w:tc>
        <w:tc>
          <w:tcPr>
            <w:tcW w:w="112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1,6</w:t>
            </w:r>
          </w:p>
        </w:tc>
      </w:tr>
    </w:tbl>
    <w:p w:rsidR="00A92019" w:rsidRDefault="00A92019" w:rsidP="00A92019">
      <w:pPr>
        <w:pStyle w:val="21"/>
        <w:ind w:firstLine="0"/>
        <w:jc w:val="center"/>
        <w:rPr>
          <w:b/>
        </w:rPr>
      </w:pPr>
    </w:p>
    <w:p w:rsidR="00A92019" w:rsidRDefault="00A92019" w:rsidP="00A92019">
      <w:pPr>
        <w:tabs>
          <w:tab w:val="left" w:pos="7020"/>
        </w:tabs>
        <w:jc w:val="both"/>
        <w:rPr>
          <w:color w:val="000000" w:themeColor="text1"/>
        </w:rPr>
      </w:pPr>
    </w:p>
    <w:p w:rsidR="00A92019" w:rsidRPr="009214C2" w:rsidRDefault="00A92019" w:rsidP="002B4BC0">
      <w:pPr>
        <w:tabs>
          <w:tab w:val="left" w:pos="7020"/>
        </w:tabs>
        <w:jc w:val="center"/>
        <w:outlineLvl w:val="1"/>
        <w:rPr>
          <w:b/>
          <w:sz w:val="28"/>
          <w:szCs w:val="28"/>
        </w:rPr>
      </w:pPr>
      <w:r w:rsidRPr="009214C2">
        <w:rPr>
          <w:b/>
          <w:sz w:val="28"/>
          <w:szCs w:val="28"/>
        </w:rPr>
        <w:t>1</w:t>
      </w:r>
      <w:r>
        <w:rPr>
          <w:b/>
          <w:sz w:val="28"/>
          <w:szCs w:val="28"/>
        </w:rPr>
        <w:t>2</w:t>
      </w:r>
      <w:r w:rsidRPr="009214C2">
        <w:rPr>
          <w:b/>
          <w:sz w:val="28"/>
          <w:szCs w:val="28"/>
        </w:rPr>
        <w:t>. Прочие государственные пошлины за совершение прочих юридически значимых действий, подлежащие зачислению в бюджет субъекта Российской Федерации</w:t>
      </w:r>
    </w:p>
    <w:p w:rsidR="00A92019" w:rsidRPr="001F09DE" w:rsidRDefault="00A92019" w:rsidP="002B4BC0">
      <w:pPr>
        <w:pStyle w:val="21"/>
        <w:ind w:firstLine="0"/>
        <w:jc w:val="center"/>
        <w:outlineLvl w:val="1"/>
        <w:rPr>
          <w:sz w:val="24"/>
          <w:szCs w:val="24"/>
        </w:rPr>
      </w:pPr>
      <w:r w:rsidRPr="001F09DE">
        <w:rPr>
          <w:sz w:val="24"/>
          <w:szCs w:val="24"/>
        </w:rPr>
        <w:t>(Министерство культуры Тверской области)</w:t>
      </w:r>
    </w:p>
    <w:p w:rsidR="00A92019" w:rsidRPr="001F09DE" w:rsidRDefault="00A92019" w:rsidP="002B4BC0">
      <w:pPr>
        <w:pStyle w:val="21"/>
        <w:ind w:firstLine="0"/>
        <w:jc w:val="center"/>
        <w:outlineLvl w:val="1"/>
        <w:rPr>
          <w:b/>
          <w:sz w:val="24"/>
          <w:szCs w:val="24"/>
        </w:rPr>
      </w:pPr>
      <w:r w:rsidRPr="001F09DE">
        <w:rPr>
          <w:b/>
          <w:sz w:val="24"/>
          <w:szCs w:val="24"/>
        </w:rPr>
        <w:t>(000 1 08 07300 01 4000 110)</w:t>
      </w:r>
    </w:p>
    <w:p w:rsidR="00A92019" w:rsidRPr="00841E9E" w:rsidRDefault="00A92019" w:rsidP="00A92019">
      <w:pPr>
        <w:tabs>
          <w:tab w:val="left" w:pos="7020"/>
        </w:tabs>
        <w:jc w:val="both"/>
        <w:rPr>
          <w:color w:val="FF0000"/>
        </w:rPr>
      </w:pPr>
      <w:r w:rsidRPr="00841E9E">
        <w:rPr>
          <w:color w:val="FF0000"/>
        </w:rPr>
        <w:tab/>
      </w:r>
    </w:p>
    <w:tbl>
      <w:tblPr>
        <w:tblW w:w="9707" w:type="dxa"/>
        <w:tblLook w:val="04A0" w:firstRow="1" w:lastRow="0" w:firstColumn="1" w:lastColumn="0" w:noHBand="0" w:noVBand="1"/>
      </w:tblPr>
      <w:tblGrid>
        <w:gridCol w:w="5807"/>
        <w:gridCol w:w="1300"/>
        <w:gridCol w:w="1300"/>
        <w:gridCol w:w="1300"/>
      </w:tblGrid>
      <w:tr w:rsidR="00A92019" w:rsidTr="00592D7E">
        <w:trPr>
          <w:trHeight w:val="31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2019" w:rsidRDefault="00A92019" w:rsidP="00592D7E">
            <w:pPr>
              <w:jc w:val="center"/>
              <w:rPr>
                <w:b/>
                <w:bCs/>
                <w:color w:val="000000"/>
              </w:rPr>
            </w:pPr>
            <w:r>
              <w:rPr>
                <w:b/>
                <w:bCs/>
                <w:color w:val="000000"/>
              </w:rPr>
              <w:t>Наименование показателя</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A92019" w:rsidRDefault="00A92019" w:rsidP="00592D7E">
            <w:pPr>
              <w:jc w:val="center"/>
              <w:rPr>
                <w:b/>
                <w:bCs/>
                <w:color w:val="000000"/>
              </w:rPr>
            </w:pPr>
            <w:r>
              <w:rPr>
                <w:b/>
                <w:bCs/>
                <w:color w:val="000000"/>
              </w:rPr>
              <w:t>2023 год</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A92019" w:rsidRDefault="00A92019" w:rsidP="00592D7E">
            <w:pPr>
              <w:jc w:val="center"/>
              <w:rPr>
                <w:b/>
                <w:bCs/>
                <w:color w:val="000000"/>
              </w:rPr>
            </w:pPr>
            <w:r>
              <w:rPr>
                <w:b/>
                <w:bCs/>
                <w:color w:val="000000"/>
              </w:rPr>
              <w:t>2024 год</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A92019" w:rsidRDefault="00A92019" w:rsidP="00592D7E">
            <w:pPr>
              <w:jc w:val="center"/>
              <w:rPr>
                <w:b/>
                <w:bCs/>
                <w:color w:val="000000"/>
              </w:rPr>
            </w:pPr>
            <w:r>
              <w:rPr>
                <w:b/>
                <w:bCs/>
                <w:color w:val="000000"/>
              </w:rPr>
              <w:t>2025 год</w:t>
            </w:r>
          </w:p>
        </w:tc>
      </w:tr>
      <w:tr w:rsidR="00A92019" w:rsidTr="00592D7E">
        <w:trPr>
          <w:trHeight w:val="315"/>
        </w:trPr>
        <w:tc>
          <w:tcPr>
            <w:tcW w:w="5807" w:type="dxa"/>
            <w:tcBorders>
              <w:top w:val="nil"/>
              <w:left w:val="single" w:sz="4" w:space="0" w:color="auto"/>
              <w:bottom w:val="single" w:sz="4" w:space="0" w:color="auto"/>
              <w:right w:val="single" w:sz="4" w:space="0" w:color="auto"/>
            </w:tcBorders>
            <w:shd w:val="clear" w:color="auto" w:fill="auto"/>
            <w:vAlign w:val="bottom"/>
            <w:hideMark/>
          </w:tcPr>
          <w:p w:rsidR="00A92019" w:rsidRDefault="00A92019" w:rsidP="00592D7E">
            <w:pPr>
              <w:rPr>
                <w:color w:val="000000"/>
              </w:rPr>
            </w:pPr>
            <w:r>
              <w:rPr>
                <w:color w:val="000000"/>
              </w:rPr>
              <w:t xml:space="preserve">1. Количество услуг, ед. </w:t>
            </w:r>
          </w:p>
        </w:tc>
        <w:tc>
          <w:tcPr>
            <w:tcW w:w="1300" w:type="dxa"/>
            <w:tcBorders>
              <w:top w:val="nil"/>
              <w:left w:val="nil"/>
              <w:bottom w:val="single" w:sz="4" w:space="0" w:color="auto"/>
              <w:right w:val="single" w:sz="4" w:space="0" w:color="auto"/>
            </w:tcBorders>
            <w:shd w:val="clear" w:color="auto" w:fill="auto"/>
            <w:noWrap/>
            <w:vAlign w:val="bottom"/>
            <w:hideMark/>
          </w:tcPr>
          <w:p w:rsidR="00A92019" w:rsidRDefault="00A92019" w:rsidP="00592D7E">
            <w:pPr>
              <w:jc w:val="center"/>
              <w:rPr>
                <w:color w:val="000000"/>
              </w:rPr>
            </w:pPr>
            <w:r>
              <w:rPr>
                <w:color w:val="000000"/>
              </w:rPr>
              <w:t>4</w:t>
            </w:r>
          </w:p>
        </w:tc>
        <w:tc>
          <w:tcPr>
            <w:tcW w:w="1300" w:type="dxa"/>
            <w:tcBorders>
              <w:top w:val="nil"/>
              <w:left w:val="nil"/>
              <w:bottom w:val="single" w:sz="4" w:space="0" w:color="auto"/>
              <w:right w:val="single" w:sz="4" w:space="0" w:color="auto"/>
            </w:tcBorders>
            <w:shd w:val="clear" w:color="auto" w:fill="auto"/>
            <w:noWrap/>
            <w:vAlign w:val="bottom"/>
            <w:hideMark/>
          </w:tcPr>
          <w:p w:rsidR="00A92019" w:rsidRDefault="00A92019" w:rsidP="00592D7E">
            <w:pPr>
              <w:jc w:val="center"/>
              <w:rPr>
                <w:color w:val="000000"/>
              </w:rPr>
            </w:pPr>
            <w:r>
              <w:rPr>
                <w:color w:val="000000"/>
              </w:rPr>
              <w:t>4</w:t>
            </w:r>
          </w:p>
        </w:tc>
        <w:tc>
          <w:tcPr>
            <w:tcW w:w="1300" w:type="dxa"/>
            <w:tcBorders>
              <w:top w:val="nil"/>
              <w:left w:val="nil"/>
              <w:bottom w:val="single" w:sz="4" w:space="0" w:color="auto"/>
              <w:right w:val="single" w:sz="4" w:space="0" w:color="auto"/>
            </w:tcBorders>
            <w:shd w:val="clear" w:color="auto" w:fill="auto"/>
            <w:noWrap/>
            <w:vAlign w:val="bottom"/>
            <w:hideMark/>
          </w:tcPr>
          <w:p w:rsidR="00A92019" w:rsidRDefault="00A92019" w:rsidP="00592D7E">
            <w:pPr>
              <w:jc w:val="center"/>
              <w:rPr>
                <w:color w:val="000000"/>
              </w:rPr>
            </w:pPr>
            <w:r>
              <w:rPr>
                <w:color w:val="000000"/>
              </w:rPr>
              <w:t>4</w:t>
            </w:r>
          </w:p>
        </w:tc>
      </w:tr>
      <w:tr w:rsidR="00A92019" w:rsidTr="00592D7E">
        <w:trPr>
          <w:trHeight w:val="315"/>
        </w:trPr>
        <w:tc>
          <w:tcPr>
            <w:tcW w:w="5807" w:type="dxa"/>
            <w:tcBorders>
              <w:top w:val="nil"/>
              <w:left w:val="single" w:sz="4" w:space="0" w:color="auto"/>
              <w:bottom w:val="single" w:sz="4" w:space="0" w:color="auto"/>
              <w:right w:val="single" w:sz="4" w:space="0" w:color="auto"/>
            </w:tcBorders>
            <w:shd w:val="clear" w:color="auto" w:fill="auto"/>
            <w:vAlign w:val="bottom"/>
            <w:hideMark/>
          </w:tcPr>
          <w:p w:rsidR="00A92019" w:rsidRDefault="00A92019" w:rsidP="00592D7E">
            <w:pPr>
              <w:rPr>
                <w:color w:val="000000"/>
              </w:rPr>
            </w:pPr>
            <w:r>
              <w:rPr>
                <w:color w:val="000000"/>
              </w:rPr>
              <w:t>2. Размер госпошлины, тыс. руб. (п.п. 48 ст. 333.33 НК РФ)</w:t>
            </w:r>
          </w:p>
        </w:tc>
        <w:tc>
          <w:tcPr>
            <w:tcW w:w="1300" w:type="dxa"/>
            <w:tcBorders>
              <w:top w:val="nil"/>
              <w:left w:val="nil"/>
              <w:bottom w:val="single" w:sz="4" w:space="0" w:color="auto"/>
              <w:right w:val="single" w:sz="4" w:space="0" w:color="auto"/>
            </w:tcBorders>
            <w:shd w:val="clear" w:color="auto" w:fill="auto"/>
            <w:noWrap/>
            <w:vAlign w:val="bottom"/>
            <w:hideMark/>
          </w:tcPr>
          <w:p w:rsidR="00A92019" w:rsidRDefault="00A92019" w:rsidP="00592D7E">
            <w:pPr>
              <w:jc w:val="center"/>
              <w:rPr>
                <w:color w:val="000000"/>
              </w:rPr>
            </w:pPr>
            <w:r>
              <w:rPr>
                <w:color w:val="000000"/>
              </w:rPr>
              <w:t>2,5</w:t>
            </w:r>
          </w:p>
        </w:tc>
        <w:tc>
          <w:tcPr>
            <w:tcW w:w="1300" w:type="dxa"/>
            <w:tcBorders>
              <w:top w:val="nil"/>
              <w:left w:val="nil"/>
              <w:bottom w:val="single" w:sz="4" w:space="0" w:color="auto"/>
              <w:right w:val="single" w:sz="4" w:space="0" w:color="auto"/>
            </w:tcBorders>
            <w:shd w:val="clear" w:color="auto" w:fill="auto"/>
            <w:noWrap/>
            <w:vAlign w:val="bottom"/>
            <w:hideMark/>
          </w:tcPr>
          <w:p w:rsidR="00A92019" w:rsidRDefault="00A92019" w:rsidP="00592D7E">
            <w:pPr>
              <w:jc w:val="center"/>
              <w:rPr>
                <w:color w:val="000000"/>
              </w:rPr>
            </w:pPr>
            <w:r>
              <w:rPr>
                <w:color w:val="000000"/>
              </w:rPr>
              <w:t>2,5</w:t>
            </w:r>
          </w:p>
        </w:tc>
        <w:tc>
          <w:tcPr>
            <w:tcW w:w="1300" w:type="dxa"/>
            <w:tcBorders>
              <w:top w:val="nil"/>
              <w:left w:val="nil"/>
              <w:bottom w:val="single" w:sz="4" w:space="0" w:color="auto"/>
              <w:right w:val="single" w:sz="4" w:space="0" w:color="auto"/>
            </w:tcBorders>
            <w:shd w:val="clear" w:color="auto" w:fill="auto"/>
            <w:noWrap/>
            <w:vAlign w:val="bottom"/>
            <w:hideMark/>
          </w:tcPr>
          <w:p w:rsidR="00A92019" w:rsidRDefault="00A92019" w:rsidP="00592D7E">
            <w:pPr>
              <w:jc w:val="center"/>
              <w:rPr>
                <w:color w:val="000000"/>
              </w:rPr>
            </w:pPr>
            <w:r>
              <w:rPr>
                <w:color w:val="000000"/>
              </w:rPr>
              <w:t>2,5</w:t>
            </w:r>
          </w:p>
        </w:tc>
      </w:tr>
      <w:tr w:rsidR="00A92019" w:rsidTr="00592D7E">
        <w:trPr>
          <w:trHeight w:val="315"/>
        </w:trPr>
        <w:tc>
          <w:tcPr>
            <w:tcW w:w="5807" w:type="dxa"/>
            <w:tcBorders>
              <w:top w:val="nil"/>
              <w:left w:val="single" w:sz="4" w:space="0" w:color="auto"/>
              <w:bottom w:val="single" w:sz="4" w:space="0" w:color="auto"/>
              <w:right w:val="single" w:sz="4" w:space="0" w:color="auto"/>
            </w:tcBorders>
            <w:shd w:val="clear" w:color="auto" w:fill="auto"/>
            <w:vAlign w:val="bottom"/>
            <w:hideMark/>
          </w:tcPr>
          <w:p w:rsidR="00A92019" w:rsidRDefault="00A92019" w:rsidP="00592D7E">
            <w:pPr>
              <w:rPr>
                <w:b/>
                <w:bCs/>
                <w:color w:val="000000"/>
              </w:rPr>
            </w:pPr>
            <w:r>
              <w:rPr>
                <w:b/>
                <w:bCs/>
                <w:color w:val="000000"/>
              </w:rPr>
              <w:t>3. Сумма госпошлины, тыс. руб. (стр. 1*стр.2 )</w:t>
            </w:r>
          </w:p>
        </w:tc>
        <w:tc>
          <w:tcPr>
            <w:tcW w:w="1300" w:type="dxa"/>
            <w:tcBorders>
              <w:top w:val="nil"/>
              <w:left w:val="nil"/>
              <w:bottom w:val="single" w:sz="4" w:space="0" w:color="auto"/>
              <w:right w:val="single" w:sz="4" w:space="0" w:color="auto"/>
            </w:tcBorders>
            <w:shd w:val="clear" w:color="auto" w:fill="auto"/>
            <w:noWrap/>
            <w:vAlign w:val="bottom"/>
            <w:hideMark/>
          </w:tcPr>
          <w:p w:rsidR="00A92019" w:rsidRDefault="00A92019" w:rsidP="00592D7E">
            <w:pPr>
              <w:jc w:val="center"/>
              <w:rPr>
                <w:b/>
                <w:bCs/>
                <w:color w:val="000000"/>
              </w:rPr>
            </w:pPr>
            <w:r>
              <w:rPr>
                <w:b/>
                <w:bCs/>
                <w:color w:val="000000"/>
              </w:rPr>
              <w:t>10,0</w:t>
            </w:r>
          </w:p>
        </w:tc>
        <w:tc>
          <w:tcPr>
            <w:tcW w:w="1300" w:type="dxa"/>
            <w:tcBorders>
              <w:top w:val="nil"/>
              <w:left w:val="nil"/>
              <w:bottom w:val="single" w:sz="4" w:space="0" w:color="auto"/>
              <w:right w:val="single" w:sz="4" w:space="0" w:color="auto"/>
            </w:tcBorders>
            <w:shd w:val="clear" w:color="auto" w:fill="auto"/>
            <w:noWrap/>
            <w:vAlign w:val="bottom"/>
            <w:hideMark/>
          </w:tcPr>
          <w:p w:rsidR="00A92019" w:rsidRDefault="00A92019" w:rsidP="00592D7E">
            <w:pPr>
              <w:jc w:val="center"/>
              <w:rPr>
                <w:b/>
                <w:bCs/>
                <w:color w:val="000000"/>
              </w:rPr>
            </w:pPr>
            <w:r>
              <w:rPr>
                <w:b/>
                <w:bCs/>
                <w:color w:val="000000"/>
              </w:rPr>
              <w:t>10,0</w:t>
            </w:r>
          </w:p>
        </w:tc>
        <w:tc>
          <w:tcPr>
            <w:tcW w:w="1300" w:type="dxa"/>
            <w:tcBorders>
              <w:top w:val="nil"/>
              <w:left w:val="nil"/>
              <w:bottom w:val="single" w:sz="4" w:space="0" w:color="auto"/>
              <w:right w:val="single" w:sz="4" w:space="0" w:color="auto"/>
            </w:tcBorders>
            <w:shd w:val="clear" w:color="auto" w:fill="auto"/>
            <w:noWrap/>
            <w:vAlign w:val="bottom"/>
            <w:hideMark/>
          </w:tcPr>
          <w:p w:rsidR="00A92019" w:rsidRDefault="00A92019" w:rsidP="00592D7E">
            <w:pPr>
              <w:jc w:val="center"/>
              <w:rPr>
                <w:b/>
                <w:bCs/>
                <w:color w:val="000000"/>
              </w:rPr>
            </w:pPr>
            <w:r>
              <w:rPr>
                <w:b/>
                <w:bCs/>
                <w:color w:val="000000"/>
              </w:rPr>
              <w:t>10,0</w:t>
            </w:r>
          </w:p>
        </w:tc>
      </w:tr>
    </w:tbl>
    <w:p w:rsidR="00A92019" w:rsidRPr="00841E9E" w:rsidRDefault="00A92019" w:rsidP="002B4BC0">
      <w:pPr>
        <w:jc w:val="center"/>
        <w:outlineLvl w:val="1"/>
        <w:rPr>
          <w:b/>
          <w:sz w:val="28"/>
          <w:szCs w:val="28"/>
        </w:rPr>
      </w:pPr>
      <w:r w:rsidRPr="00841E9E">
        <w:rPr>
          <w:b/>
          <w:sz w:val="28"/>
          <w:szCs w:val="28"/>
        </w:rPr>
        <w:t>1</w:t>
      </w:r>
      <w:r>
        <w:rPr>
          <w:b/>
          <w:sz w:val="28"/>
          <w:szCs w:val="28"/>
        </w:rPr>
        <w:t>3</w:t>
      </w:r>
      <w:r w:rsidRPr="00841E9E">
        <w:rPr>
          <w:b/>
          <w:sz w:val="28"/>
          <w:szCs w:val="28"/>
        </w:rPr>
        <w:t xml:space="preserve">. Государственная пошлина за повторную выдачу свидетельства </w:t>
      </w:r>
      <w:r w:rsidRPr="00841E9E">
        <w:rPr>
          <w:b/>
          <w:sz w:val="28"/>
          <w:szCs w:val="28"/>
        </w:rPr>
        <w:br/>
        <w:t>о постановке на учет в налоговом органе</w:t>
      </w:r>
    </w:p>
    <w:p w:rsidR="00A92019" w:rsidRPr="00841E9E" w:rsidRDefault="00A92019" w:rsidP="002B4BC0">
      <w:pPr>
        <w:pStyle w:val="21"/>
        <w:ind w:left="180"/>
        <w:jc w:val="center"/>
        <w:outlineLvl w:val="1"/>
        <w:rPr>
          <w:b/>
          <w:sz w:val="24"/>
          <w:szCs w:val="24"/>
        </w:rPr>
      </w:pPr>
      <w:r w:rsidRPr="00841E9E">
        <w:rPr>
          <w:sz w:val="24"/>
          <w:szCs w:val="24"/>
        </w:rPr>
        <w:t>(УФНС России по Тверской области)</w:t>
      </w:r>
    </w:p>
    <w:p w:rsidR="00A92019" w:rsidRPr="00841E9E" w:rsidRDefault="00A92019" w:rsidP="002B4BC0">
      <w:pPr>
        <w:pStyle w:val="21"/>
        <w:ind w:left="180"/>
        <w:jc w:val="center"/>
        <w:outlineLvl w:val="1"/>
        <w:rPr>
          <w:b/>
          <w:sz w:val="24"/>
          <w:szCs w:val="24"/>
        </w:rPr>
      </w:pPr>
      <w:r w:rsidRPr="00841E9E">
        <w:rPr>
          <w:b/>
          <w:sz w:val="24"/>
          <w:szCs w:val="24"/>
        </w:rPr>
        <w:t>(000 1 08 07310 01 0000 110)</w:t>
      </w:r>
    </w:p>
    <w:p w:rsidR="00A92019" w:rsidRDefault="00A92019" w:rsidP="002B4BC0">
      <w:pPr>
        <w:pStyle w:val="21"/>
        <w:ind w:firstLine="0"/>
        <w:jc w:val="center"/>
        <w:outlineLvl w:val="1"/>
        <w:rPr>
          <w:b/>
        </w:rPr>
      </w:pPr>
    </w:p>
    <w:tbl>
      <w:tblPr>
        <w:tblW w:w="9867" w:type="dxa"/>
        <w:tblLook w:val="04A0" w:firstRow="1" w:lastRow="0" w:firstColumn="1" w:lastColumn="0" w:noHBand="0" w:noVBand="1"/>
      </w:tblPr>
      <w:tblGrid>
        <w:gridCol w:w="5807"/>
        <w:gridCol w:w="1280"/>
        <w:gridCol w:w="1540"/>
        <w:gridCol w:w="1240"/>
      </w:tblGrid>
      <w:tr w:rsidR="00A92019" w:rsidTr="00592D7E">
        <w:trPr>
          <w:trHeight w:val="31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Наименование показателя</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2023 год</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2024 год</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2025 год</w:t>
            </w:r>
          </w:p>
        </w:tc>
      </w:tr>
      <w:tr w:rsidR="00A92019" w:rsidTr="00592D7E">
        <w:trPr>
          <w:trHeight w:val="94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 xml:space="preserve">1. Количество выданных свидетельств, ед. </w:t>
            </w:r>
            <w:r>
              <w:rPr>
                <w:color w:val="000000"/>
              </w:rPr>
              <w:br/>
              <w:t>(с учетом среднего количества за 6 мес. 2022г. (42/ 6*12 месяцев)</w:t>
            </w:r>
          </w:p>
        </w:tc>
        <w:tc>
          <w:tcPr>
            <w:tcW w:w="128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84,0</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84,0</w:t>
            </w:r>
          </w:p>
        </w:tc>
        <w:tc>
          <w:tcPr>
            <w:tcW w:w="12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84,0</w:t>
            </w:r>
          </w:p>
        </w:tc>
      </w:tr>
      <w:tr w:rsidR="00A92019" w:rsidTr="00592D7E">
        <w:trPr>
          <w:trHeight w:val="31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 xml:space="preserve">2. Размер госпошлины, тыс. руб. </w:t>
            </w:r>
          </w:p>
        </w:tc>
        <w:tc>
          <w:tcPr>
            <w:tcW w:w="128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0,3</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0,3</w:t>
            </w:r>
          </w:p>
        </w:tc>
        <w:tc>
          <w:tcPr>
            <w:tcW w:w="12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0,3</w:t>
            </w:r>
          </w:p>
        </w:tc>
      </w:tr>
      <w:tr w:rsidR="00A92019" w:rsidTr="00592D7E">
        <w:trPr>
          <w:trHeight w:val="31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3. Корректирующая сумма поступлений</w:t>
            </w:r>
          </w:p>
        </w:tc>
        <w:tc>
          <w:tcPr>
            <w:tcW w:w="128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12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r>
      <w:tr w:rsidR="00A92019" w:rsidTr="00592D7E">
        <w:trPr>
          <w:trHeight w:val="94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bCs/>
                <w:color w:val="000000"/>
              </w:rPr>
            </w:pPr>
            <w:r>
              <w:rPr>
                <w:b/>
                <w:bCs/>
                <w:color w:val="000000"/>
              </w:rPr>
              <w:t xml:space="preserve">3. Сумма госпошлины, тыс. руб. </w:t>
            </w:r>
          </w:p>
          <w:p w:rsidR="00A92019" w:rsidRDefault="00A92019" w:rsidP="00592D7E">
            <w:pPr>
              <w:rPr>
                <w:b/>
                <w:bCs/>
                <w:color w:val="000000"/>
              </w:rPr>
            </w:pPr>
            <w:r w:rsidRPr="001F09DE">
              <w:rPr>
                <w:bCs/>
                <w:color w:val="000000"/>
              </w:rPr>
              <w:t>(стр. 1*стр.2 с учетом норматива (при обращении через МФЦ - 50%))</w:t>
            </w:r>
            <w:r>
              <w:rPr>
                <w:color w:val="000000"/>
              </w:rPr>
              <w:t xml:space="preserve"> (с округлением)</w:t>
            </w:r>
          </w:p>
        </w:tc>
        <w:tc>
          <w:tcPr>
            <w:tcW w:w="128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13,0</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13,0</w:t>
            </w:r>
          </w:p>
        </w:tc>
        <w:tc>
          <w:tcPr>
            <w:tcW w:w="12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13,0</w:t>
            </w:r>
          </w:p>
        </w:tc>
      </w:tr>
    </w:tbl>
    <w:p w:rsidR="00A92019" w:rsidRDefault="00A92019" w:rsidP="00A92019">
      <w:pPr>
        <w:pStyle w:val="21"/>
        <w:ind w:firstLine="0"/>
        <w:jc w:val="center"/>
        <w:rPr>
          <w:b/>
        </w:rPr>
      </w:pPr>
    </w:p>
    <w:p w:rsidR="00A92019" w:rsidRDefault="00A92019" w:rsidP="00A92019">
      <w:pPr>
        <w:pStyle w:val="21"/>
        <w:ind w:firstLine="0"/>
        <w:jc w:val="center"/>
        <w:rPr>
          <w:b/>
        </w:rPr>
      </w:pPr>
    </w:p>
    <w:p w:rsidR="00A92019" w:rsidRPr="009E2846" w:rsidRDefault="00A92019" w:rsidP="002B4BC0">
      <w:pPr>
        <w:pStyle w:val="21"/>
        <w:ind w:firstLine="0"/>
        <w:jc w:val="center"/>
        <w:outlineLvl w:val="1"/>
        <w:rPr>
          <w:b/>
        </w:rPr>
      </w:pPr>
      <w:r w:rsidRPr="009E2846">
        <w:rPr>
          <w:b/>
        </w:rPr>
        <w:t>1</w:t>
      </w:r>
      <w:r>
        <w:rPr>
          <w:b/>
        </w:rPr>
        <w:t>4</w:t>
      </w:r>
      <w:r w:rsidRPr="009E2846">
        <w:rPr>
          <w:b/>
        </w:rPr>
        <w:t xml:space="preserve">. 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w:t>
      </w:r>
    </w:p>
    <w:p w:rsidR="00A92019" w:rsidRPr="009E2846" w:rsidRDefault="00A92019" w:rsidP="002B4BC0">
      <w:pPr>
        <w:pStyle w:val="21"/>
        <w:ind w:firstLine="0"/>
        <w:jc w:val="center"/>
        <w:outlineLvl w:val="1"/>
        <w:rPr>
          <w:b/>
        </w:rPr>
      </w:pPr>
      <w:r w:rsidRPr="009E2846">
        <w:rPr>
          <w:b/>
        </w:rPr>
        <w:t>в области образования</w:t>
      </w:r>
    </w:p>
    <w:p w:rsidR="00A92019" w:rsidRPr="009E2846" w:rsidRDefault="00A92019" w:rsidP="002B4BC0">
      <w:pPr>
        <w:pStyle w:val="21"/>
        <w:ind w:firstLine="0"/>
        <w:jc w:val="center"/>
        <w:outlineLvl w:val="1"/>
        <w:rPr>
          <w:b/>
        </w:rPr>
      </w:pPr>
      <w:r w:rsidRPr="009E2846">
        <w:rPr>
          <w:sz w:val="24"/>
          <w:szCs w:val="24"/>
        </w:rPr>
        <w:t>(Министерств</w:t>
      </w:r>
      <w:r>
        <w:rPr>
          <w:sz w:val="24"/>
          <w:szCs w:val="24"/>
        </w:rPr>
        <w:t>о</w:t>
      </w:r>
      <w:r w:rsidRPr="009E2846">
        <w:rPr>
          <w:sz w:val="24"/>
          <w:szCs w:val="24"/>
        </w:rPr>
        <w:t xml:space="preserve"> образования Тверской области)</w:t>
      </w:r>
    </w:p>
    <w:p w:rsidR="00A92019" w:rsidRDefault="00A92019" w:rsidP="002B4BC0">
      <w:pPr>
        <w:pStyle w:val="21"/>
        <w:ind w:left="180"/>
        <w:jc w:val="center"/>
        <w:outlineLvl w:val="1"/>
        <w:rPr>
          <w:b/>
          <w:sz w:val="24"/>
          <w:szCs w:val="24"/>
        </w:rPr>
      </w:pPr>
      <w:r w:rsidRPr="009E2846">
        <w:rPr>
          <w:b/>
          <w:sz w:val="24"/>
          <w:szCs w:val="24"/>
        </w:rPr>
        <w:t>(000 1 08 07380 01 0000 110)</w:t>
      </w:r>
    </w:p>
    <w:p w:rsidR="00A92019" w:rsidRDefault="00A92019" w:rsidP="00A92019">
      <w:pPr>
        <w:pStyle w:val="21"/>
        <w:ind w:left="180"/>
        <w:jc w:val="center"/>
        <w:rPr>
          <w:b/>
          <w:sz w:val="24"/>
          <w:szCs w:val="24"/>
        </w:rPr>
      </w:pPr>
    </w:p>
    <w:tbl>
      <w:tblPr>
        <w:tblW w:w="10316" w:type="dxa"/>
        <w:tblLook w:val="04A0" w:firstRow="1" w:lastRow="0" w:firstColumn="1" w:lastColumn="0" w:noHBand="0" w:noVBand="1"/>
      </w:tblPr>
      <w:tblGrid>
        <w:gridCol w:w="6516"/>
        <w:gridCol w:w="1300"/>
        <w:gridCol w:w="1360"/>
        <w:gridCol w:w="1140"/>
      </w:tblGrid>
      <w:tr w:rsidR="00A92019" w:rsidTr="00592D7E">
        <w:trPr>
          <w:trHeight w:val="630"/>
          <w:tblHeader/>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Наименование показателя</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2023 год</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2024 год</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2025 год</w:t>
            </w:r>
          </w:p>
        </w:tc>
      </w:tr>
      <w:tr w:rsidR="00A92019" w:rsidTr="00592D7E">
        <w:trPr>
          <w:trHeight w:val="63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jc w:val="center"/>
              <w:rPr>
                <w:b/>
                <w:bCs/>
                <w:color w:val="000000"/>
              </w:rPr>
            </w:pPr>
            <w:r>
              <w:rPr>
                <w:b/>
                <w:bCs/>
                <w:color w:val="000000"/>
              </w:rPr>
              <w:t xml:space="preserve">1.  Количество выдаваемых свидетельств, ед. </w:t>
            </w:r>
            <w:r>
              <w:rPr>
                <w:b/>
                <w:bCs/>
                <w:color w:val="000000"/>
              </w:rPr>
              <w:br/>
            </w:r>
            <w:r>
              <w:rPr>
                <w:color w:val="000000"/>
              </w:rPr>
              <w:t>(среднегодовое за три предшествующих года)</w:t>
            </w:r>
          </w:p>
        </w:tc>
        <w:tc>
          <w:tcPr>
            <w:tcW w:w="130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11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r>
      <w:tr w:rsidR="00A92019" w:rsidTr="00592D7E">
        <w:trPr>
          <w:trHeight w:val="63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 xml:space="preserve">1.1. по основным образовательным программам начального общего, основного общего, среднего общего образования, ед. </w:t>
            </w:r>
          </w:p>
        </w:tc>
        <w:tc>
          <w:tcPr>
            <w:tcW w:w="130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w:t>
            </w:r>
          </w:p>
        </w:tc>
        <w:tc>
          <w:tcPr>
            <w:tcW w:w="136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w:t>
            </w:r>
          </w:p>
        </w:tc>
        <w:tc>
          <w:tcPr>
            <w:tcW w:w="11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w:t>
            </w:r>
          </w:p>
        </w:tc>
      </w:tr>
      <w:tr w:rsidR="00A92019" w:rsidTr="00592D7E">
        <w:trPr>
          <w:trHeight w:val="63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 xml:space="preserve"> 1.2. по основным образовательным программам среднего  профессионального образования, ед. </w:t>
            </w:r>
          </w:p>
        </w:tc>
        <w:tc>
          <w:tcPr>
            <w:tcW w:w="130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8</w:t>
            </w:r>
          </w:p>
        </w:tc>
        <w:tc>
          <w:tcPr>
            <w:tcW w:w="136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9</w:t>
            </w:r>
          </w:p>
        </w:tc>
        <w:tc>
          <w:tcPr>
            <w:tcW w:w="11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10</w:t>
            </w:r>
          </w:p>
        </w:tc>
      </w:tr>
      <w:tr w:rsidR="00A92019" w:rsidTr="00592D7E">
        <w:trPr>
          <w:trHeight w:val="174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jc w:val="center"/>
              <w:rPr>
                <w:b/>
                <w:bCs/>
                <w:color w:val="000000"/>
              </w:rPr>
            </w:pPr>
            <w:r>
              <w:rPr>
                <w:b/>
                <w:bCs/>
                <w:color w:val="000000"/>
              </w:rPr>
              <w:t xml:space="preserve">2. Количество переоформленных свидетельств о государственной аккредитации образовательной деятельности в связи с государственной аккредитацией в отношении ранее неаккредитованных образовательных программ </w:t>
            </w:r>
            <w:r>
              <w:rPr>
                <w:b/>
                <w:bCs/>
                <w:color w:val="000000"/>
              </w:rPr>
              <w:br/>
            </w:r>
            <w:r>
              <w:rPr>
                <w:color w:val="000000"/>
              </w:rPr>
              <w:t>(среднегодовое за три предшествующих года):</w:t>
            </w:r>
          </w:p>
        </w:tc>
        <w:tc>
          <w:tcPr>
            <w:tcW w:w="130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11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r>
      <w:tr w:rsidR="00A92019" w:rsidTr="00592D7E">
        <w:trPr>
          <w:trHeight w:val="63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 xml:space="preserve">2.1.  Основных образовательных программ начального общего, основного общего, среднего общего образования, шт. </w:t>
            </w:r>
          </w:p>
        </w:tc>
        <w:tc>
          <w:tcPr>
            <w:tcW w:w="130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w:t>
            </w:r>
          </w:p>
        </w:tc>
        <w:tc>
          <w:tcPr>
            <w:tcW w:w="136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w:t>
            </w:r>
          </w:p>
        </w:tc>
        <w:tc>
          <w:tcPr>
            <w:tcW w:w="11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w:t>
            </w:r>
          </w:p>
        </w:tc>
      </w:tr>
      <w:tr w:rsidR="00A92019" w:rsidTr="00592D7E">
        <w:trPr>
          <w:trHeight w:val="63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 xml:space="preserve">2.2. Каждой укрупненной группы профессий и специальностей среднего профессионального образования, шт. </w:t>
            </w:r>
          </w:p>
        </w:tc>
        <w:tc>
          <w:tcPr>
            <w:tcW w:w="130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9</w:t>
            </w:r>
          </w:p>
        </w:tc>
        <w:tc>
          <w:tcPr>
            <w:tcW w:w="136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12</w:t>
            </w:r>
          </w:p>
        </w:tc>
        <w:tc>
          <w:tcPr>
            <w:tcW w:w="11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9</w:t>
            </w:r>
          </w:p>
        </w:tc>
      </w:tr>
      <w:tr w:rsidR="00A92019" w:rsidTr="00592D7E">
        <w:trPr>
          <w:trHeight w:val="945"/>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jc w:val="center"/>
              <w:rPr>
                <w:b/>
                <w:bCs/>
                <w:color w:val="000000"/>
              </w:rPr>
            </w:pPr>
            <w:r>
              <w:rPr>
                <w:b/>
                <w:bCs/>
                <w:color w:val="000000"/>
              </w:rPr>
              <w:t>3. Количество переоформленных свидетельств в других случаях, ед.</w:t>
            </w:r>
            <w:r>
              <w:rPr>
                <w:b/>
                <w:bCs/>
                <w:color w:val="000000"/>
              </w:rPr>
              <w:br/>
            </w:r>
            <w:r>
              <w:rPr>
                <w:color w:val="000000"/>
              </w:rPr>
              <w:t xml:space="preserve">(среднегодовое за три предшествующих года) </w:t>
            </w:r>
          </w:p>
        </w:tc>
        <w:tc>
          <w:tcPr>
            <w:tcW w:w="130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10</w:t>
            </w:r>
          </w:p>
        </w:tc>
        <w:tc>
          <w:tcPr>
            <w:tcW w:w="136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10</w:t>
            </w:r>
          </w:p>
        </w:tc>
        <w:tc>
          <w:tcPr>
            <w:tcW w:w="11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11</w:t>
            </w:r>
          </w:p>
        </w:tc>
      </w:tr>
      <w:tr w:rsidR="00A92019" w:rsidTr="00592D7E">
        <w:trPr>
          <w:trHeight w:val="63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jc w:val="center"/>
              <w:rPr>
                <w:b/>
                <w:bCs/>
                <w:color w:val="000000"/>
              </w:rPr>
            </w:pPr>
            <w:r>
              <w:rPr>
                <w:b/>
                <w:bCs/>
                <w:color w:val="000000"/>
              </w:rPr>
              <w:t>4. Количество временных свидетельств, ед.</w:t>
            </w:r>
            <w:r>
              <w:rPr>
                <w:b/>
                <w:bCs/>
                <w:color w:val="000000"/>
              </w:rPr>
              <w:br/>
            </w:r>
            <w:r>
              <w:rPr>
                <w:color w:val="000000"/>
              </w:rPr>
              <w:t>(среднегодовое за три предшествующих года)</w:t>
            </w:r>
          </w:p>
        </w:tc>
        <w:tc>
          <w:tcPr>
            <w:tcW w:w="130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w:t>
            </w:r>
          </w:p>
        </w:tc>
        <w:tc>
          <w:tcPr>
            <w:tcW w:w="136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w:t>
            </w:r>
          </w:p>
        </w:tc>
        <w:tc>
          <w:tcPr>
            <w:tcW w:w="11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w:t>
            </w:r>
          </w:p>
        </w:tc>
      </w:tr>
      <w:tr w:rsidR="00A92019" w:rsidTr="00592D7E">
        <w:trPr>
          <w:trHeight w:val="406"/>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jc w:val="center"/>
              <w:rPr>
                <w:b/>
                <w:bCs/>
                <w:color w:val="000000"/>
              </w:rPr>
            </w:pPr>
            <w:r>
              <w:rPr>
                <w:b/>
                <w:bCs/>
                <w:color w:val="000000"/>
              </w:rPr>
              <w:t>5. Размер госпошлины, тыс. руб.</w:t>
            </w:r>
          </w:p>
        </w:tc>
        <w:tc>
          <w:tcPr>
            <w:tcW w:w="130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11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r>
      <w:tr w:rsidR="00A92019" w:rsidTr="00592D7E">
        <w:trPr>
          <w:trHeight w:val="945"/>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 xml:space="preserve"> 5.1.за выдачу свидетельств  по основным образовательным программам  начального общего, основного общего, среднего общего образования, тыс. руб.</w:t>
            </w:r>
          </w:p>
        </w:tc>
        <w:tc>
          <w:tcPr>
            <w:tcW w:w="130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15,0</w:t>
            </w:r>
          </w:p>
        </w:tc>
        <w:tc>
          <w:tcPr>
            <w:tcW w:w="136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15,0</w:t>
            </w:r>
          </w:p>
        </w:tc>
        <w:tc>
          <w:tcPr>
            <w:tcW w:w="11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15,0</w:t>
            </w:r>
          </w:p>
        </w:tc>
      </w:tr>
      <w:tr w:rsidR="00A92019" w:rsidTr="00592D7E">
        <w:trPr>
          <w:trHeight w:val="63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 xml:space="preserve"> 5.2. за выдачу свидетельств по основным образовательным программам среднего профессионального образования, тыс. руб.</w:t>
            </w:r>
          </w:p>
        </w:tc>
        <w:tc>
          <w:tcPr>
            <w:tcW w:w="130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35,0</w:t>
            </w:r>
          </w:p>
        </w:tc>
        <w:tc>
          <w:tcPr>
            <w:tcW w:w="136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35,0</w:t>
            </w:r>
          </w:p>
        </w:tc>
        <w:tc>
          <w:tcPr>
            <w:tcW w:w="11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35,0</w:t>
            </w:r>
          </w:p>
        </w:tc>
      </w:tr>
      <w:tr w:rsidR="00A92019" w:rsidTr="00592D7E">
        <w:trPr>
          <w:trHeight w:val="63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5.3.1. основных образовательных программ начального общего, основного общего, среднего общего образования, тыс. руб.;</w:t>
            </w:r>
          </w:p>
        </w:tc>
        <w:tc>
          <w:tcPr>
            <w:tcW w:w="130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15,0</w:t>
            </w:r>
          </w:p>
        </w:tc>
        <w:tc>
          <w:tcPr>
            <w:tcW w:w="136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15,0</w:t>
            </w:r>
          </w:p>
        </w:tc>
        <w:tc>
          <w:tcPr>
            <w:tcW w:w="11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15,0</w:t>
            </w:r>
          </w:p>
        </w:tc>
      </w:tr>
      <w:tr w:rsidR="00A92019" w:rsidTr="00592D7E">
        <w:trPr>
          <w:trHeight w:val="63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5.3.2. каждой укрупненной группы профессий и специальностей среднего профессионального образования, тыс. руб.</w:t>
            </w:r>
          </w:p>
        </w:tc>
        <w:tc>
          <w:tcPr>
            <w:tcW w:w="130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35,0</w:t>
            </w:r>
          </w:p>
        </w:tc>
        <w:tc>
          <w:tcPr>
            <w:tcW w:w="136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35,0</w:t>
            </w:r>
          </w:p>
        </w:tc>
        <w:tc>
          <w:tcPr>
            <w:tcW w:w="11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35,0</w:t>
            </w:r>
          </w:p>
        </w:tc>
      </w:tr>
      <w:tr w:rsidR="00A92019" w:rsidTr="00592D7E">
        <w:trPr>
          <w:trHeight w:val="315"/>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5.4. за переоформление свидетельств в других случаях, тыс. руб.</w:t>
            </w:r>
          </w:p>
        </w:tc>
        <w:tc>
          <w:tcPr>
            <w:tcW w:w="130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3,0</w:t>
            </w:r>
          </w:p>
        </w:tc>
        <w:tc>
          <w:tcPr>
            <w:tcW w:w="136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3,0</w:t>
            </w:r>
          </w:p>
        </w:tc>
        <w:tc>
          <w:tcPr>
            <w:tcW w:w="11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3,0</w:t>
            </w:r>
          </w:p>
        </w:tc>
      </w:tr>
      <w:tr w:rsidR="00A92019" w:rsidTr="00592D7E">
        <w:trPr>
          <w:trHeight w:val="585"/>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5.5. за выдачу временного свидетельства, тыс. руб.</w:t>
            </w:r>
          </w:p>
        </w:tc>
        <w:tc>
          <w:tcPr>
            <w:tcW w:w="130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3,0</w:t>
            </w:r>
          </w:p>
        </w:tc>
        <w:tc>
          <w:tcPr>
            <w:tcW w:w="136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3,0</w:t>
            </w:r>
          </w:p>
        </w:tc>
        <w:tc>
          <w:tcPr>
            <w:tcW w:w="11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3,0</w:t>
            </w:r>
          </w:p>
        </w:tc>
      </w:tr>
      <w:tr w:rsidR="00A92019" w:rsidTr="00592D7E">
        <w:trPr>
          <w:trHeight w:val="945"/>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jc w:val="center"/>
              <w:rPr>
                <w:bCs/>
                <w:color w:val="000000"/>
              </w:rPr>
            </w:pPr>
            <w:r>
              <w:rPr>
                <w:b/>
                <w:bCs/>
                <w:color w:val="000000"/>
              </w:rPr>
              <w:t xml:space="preserve">6. Сумма госпошлины - всего, тыс. руб. </w:t>
            </w:r>
          </w:p>
          <w:p w:rsidR="00A92019" w:rsidRDefault="00A92019" w:rsidP="00592D7E">
            <w:pPr>
              <w:jc w:val="center"/>
              <w:rPr>
                <w:b/>
                <w:bCs/>
                <w:color w:val="000000"/>
              </w:rPr>
            </w:pPr>
            <w:r w:rsidRPr="009214C2">
              <w:rPr>
                <w:bCs/>
                <w:color w:val="000000"/>
              </w:rPr>
              <w:t>(стр.1.1 * стр. 5.1) + (стр.1.2*стр.5.2) +(стр. 2.1*стр.5.3.1) + (стр.2.2*стр.5.3.2) + (стр.3*стр.5.4)+(стр.4 * стр.5.5)</w:t>
            </w:r>
          </w:p>
        </w:tc>
        <w:tc>
          <w:tcPr>
            <w:tcW w:w="1300" w:type="dxa"/>
            <w:tcBorders>
              <w:top w:val="nil"/>
              <w:left w:val="nil"/>
              <w:bottom w:val="single" w:sz="4" w:space="0" w:color="auto"/>
              <w:right w:val="single" w:sz="4" w:space="0" w:color="auto"/>
            </w:tcBorders>
            <w:shd w:val="clear" w:color="auto" w:fill="auto"/>
            <w:noWrap/>
            <w:vAlign w:val="center"/>
            <w:hideMark/>
          </w:tcPr>
          <w:p w:rsidR="00A92019" w:rsidRPr="001F09DE" w:rsidRDefault="00A92019" w:rsidP="00592D7E">
            <w:pPr>
              <w:jc w:val="center"/>
              <w:rPr>
                <w:b/>
                <w:bCs/>
                <w:color w:val="000000"/>
              </w:rPr>
            </w:pPr>
            <w:r w:rsidRPr="001F09DE">
              <w:rPr>
                <w:b/>
                <w:bCs/>
                <w:color w:val="000000"/>
              </w:rPr>
              <w:t>640,0</w:t>
            </w:r>
          </w:p>
        </w:tc>
        <w:tc>
          <w:tcPr>
            <w:tcW w:w="1360" w:type="dxa"/>
            <w:tcBorders>
              <w:top w:val="nil"/>
              <w:left w:val="nil"/>
              <w:bottom w:val="single" w:sz="4" w:space="0" w:color="auto"/>
              <w:right w:val="single" w:sz="4" w:space="0" w:color="auto"/>
            </w:tcBorders>
            <w:shd w:val="clear" w:color="auto" w:fill="auto"/>
            <w:noWrap/>
            <w:vAlign w:val="center"/>
            <w:hideMark/>
          </w:tcPr>
          <w:p w:rsidR="00A92019" w:rsidRPr="001F09DE" w:rsidRDefault="00A92019" w:rsidP="00592D7E">
            <w:pPr>
              <w:jc w:val="center"/>
              <w:rPr>
                <w:b/>
                <w:bCs/>
                <w:color w:val="000000"/>
              </w:rPr>
            </w:pPr>
            <w:r w:rsidRPr="001F09DE">
              <w:rPr>
                <w:b/>
                <w:bCs/>
                <w:color w:val="000000"/>
              </w:rPr>
              <w:t>780,0</w:t>
            </w:r>
          </w:p>
        </w:tc>
        <w:tc>
          <w:tcPr>
            <w:tcW w:w="1140" w:type="dxa"/>
            <w:tcBorders>
              <w:top w:val="nil"/>
              <w:left w:val="nil"/>
              <w:bottom w:val="single" w:sz="4" w:space="0" w:color="auto"/>
              <w:right w:val="single" w:sz="4" w:space="0" w:color="auto"/>
            </w:tcBorders>
            <w:shd w:val="clear" w:color="auto" w:fill="auto"/>
            <w:noWrap/>
            <w:vAlign w:val="center"/>
            <w:hideMark/>
          </w:tcPr>
          <w:p w:rsidR="00A92019" w:rsidRPr="001F09DE" w:rsidRDefault="00A92019" w:rsidP="00592D7E">
            <w:pPr>
              <w:jc w:val="center"/>
              <w:rPr>
                <w:b/>
                <w:bCs/>
                <w:color w:val="000000"/>
              </w:rPr>
            </w:pPr>
            <w:r w:rsidRPr="001F09DE">
              <w:rPr>
                <w:b/>
                <w:bCs/>
                <w:color w:val="000000"/>
              </w:rPr>
              <w:t>713,0</w:t>
            </w:r>
          </w:p>
        </w:tc>
      </w:tr>
    </w:tbl>
    <w:p w:rsidR="00A92019" w:rsidRPr="009E2846" w:rsidRDefault="00A92019" w:rsidP="00A92019">
      <w:pPr>
        <w:pStyle w:val="21"/>
        <w:ind w:left="180"/>
        <w:jc w:val="center"/>
        <w:rPr>
          <w:b/>
          <w:sz w:val="24"/>
          <w:szCs w:val="24"/>
        </w:rPr>
      </w:pPr>
    </w:p>
    <w:p w:rsidR="00A92019" w:rsidRDefault="00A92019" w:rsidP="00A92019">
      <w:pPr>
        <w:pStyle w:val="21"/>
        <w:jc w:val="center"/>
        <w:rPr>
          <w:b/>
          <w:sz w:val="24"/>
          <w:szCs w:val="24"/>
        </w:rPr>
      </w:pPr>
    </w:p>
    <w:tbl>
      <w:tblPr>
        <w:tblW w:w="9781" w:type="dxa"/>
        <w:tblLook w:val="04A0" w:firstRow="1" w:lastRow="0" w:firstColumn="1" w:lastColumn="0" w:noHBand="0" w:noVBand="1"/>
      </w:tblPr>
      <w:tblGrid>
        <w:gridCol w:w="9781"/>
      </w:tblGrid>
      <w:tr w:rsidR="00A92019" w:rsidTr="00592D7E">
        <w:trPr>
          <w:trHeight w:val="1590"/>
        </w:trPr>
        <w:tc>
          <w:tcPr>
            <w:tcW w:w="9781" w:type="dxa"/>
            <w:tcBorders>
              <w:top w:val="nil"/>
              <w:left w:val="nil"/>
              <w:bottom w:val="nil"/>
              <w:right w:val="nil"/>
            </w:tcBorders>
            <w:shd w:val="clear" w:color="auto" w:fill="auto"/>
            <w:vAlign w:val="center"/>
            <w:hideMark/>
          </w:tcPr>
          <w:p w:rsidR="00A92019" w:rsidRPr="006702FC" w:rsidRDefault="00A92019" w:rsidP="002B4BC0">
            <w:pPr>
              <w:jc w:val="center"/>
              <w:outlineLvl w:val="1"/>
              <w:rPr>
                <w:b/>
                <w:bCs/>
                <w:iCs/>
                <w:sz w:val="28"/>
                <w:szCs w:val="28"/>
              </w:rPr>
            </w:pPr>
            <w:r>
              <w:rPr>
                <w:b/>
                <w:bCs/>
                <w:iCs/>
                <w:sz w:val="28"/>
                <w:szCs w:val="28"/>
              </w:rPr>
              <w:t>15. </w:t>
            </w:r>
            <w:r w:rsidRPr="006702FC">
              <w:rPr>
                <w:b/>
                <w:bCs/>
                <w:iCs/>
                <w:sz w:val="28"/>
                <w:szCs w:val="28"/>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r w:rsidRPr="006702FC">
              <w:rPr>
                <w:b/>
                <w:bCs/>
                <w:iCs/>
                <w:sz w:val="28"/>
                <w:szCs w:val="28"/>
              </w:rPr>
              <w:br/>
            </w:r>
            <w:r w:rsidRPr="006702FC">
              <w:rPr>
                <w:bCs/>
                <w:iCs/>
                <w:sz w:val="28"/>
                <w:szCs w:val="28"/>
              </w:rPr>
              <w:t xml:space="preserve"> </w:t>
            </w:r>
            <w:r w:rsidRPr="006702FC">
              <w:rPr>
                <w:bCs/>
                <w:iCs/>
              </w:rPr>
              <w:t>(Министерство образования Тверской области)</w:t>
            </w:r>
          </w:p>
        </w:tc>
      </w:tr>
      <w:tr w:rsidR="00A92019" w:rsidTr="00592D7E">
        <w:trPr>
          <w:trHeight w:val="315"/>
        </w:trPr>
        <w:tc>
          <w:tcPr>
            <w:tcW w:w="9781" w:type="dxa"/>
            <w:tcBorders>
              <w:top w:val="nil"/>
              <w:left w:val="nil"/>
              <w:bottom w:val="nil"/>
              <w:right w:val="nil"/>
            </w:tcBorders>
            <w:shd w:val="clear" w:color="auto" w:fill="auto"/>
            <w:noWrap/>
            <w:vAlign w:val="center"/>
            <w:hideMark/>
          </w:tcPr>
          <w:p w:rsidR="00A92019" w:rsidRPr="006702FC" w:rsidRDefault="00A92019" w:rsidP="002B4BC0">
            <w:pPr>
              <w:jc w:val="center"/>
              <w:outlineLvl w:val="1"/>
              <w:rPr>
                <w:b/>
                <w:bCs/>
                <w:iCs/>
                <w:sz w:val="28"/>
                <w:szCs w:val="28"/>
              </w:rPr>
            </w:pPr>
            <w:r w:rsidRPr="006702FC">
              <w:rPr>
                <w:b/>
                <w:bCs/>
                <w:iCs/>
                <w:sz w:val="28"/>
                <w:szCs w:val="28"/>
              </w:rPr>
              <w:t>(000 1 08 07390 01 0000 110)</w:t>
            </w:r>
          </w:p>
        </w:tc>
      </w:tr>
    </w:tbl>
    <w:p w:rsidR="00A92019" w:rsidRDefault="00A92019" w:rsidP="002B4BC0">
      <w:pPr>
        <w:pStyle w:val="21"/>
        <w:jc w:val="center"/>
        <w:outlineLvl w:val="1"/>
        <w:rPr>
          <w:b/>
          <w:sz w:val="24"/>
          <w:szCs w:val="24"/>
        </w:rPr>
      </w:pPr>
    </w:p>
    <w:p w:rsidR="00A92019" w:rsidRDefault="00A92019" w:rsidP="00A92019">
      <w:pPr>
        <w:pStyle w:val="21"/>
        <w:jc w:val="center"/>
        <w:rPr>
          <w:b/>
          <w:sz w:val="24"/>
          <w:szCs w:val="24"/>
        </w:rPr>
      </w:pPr>
    </w:p>
    <w:tbl>
      <w:tblPr>
        <w:tblW w:w="10180" w:type="dxa"/>
        <w:tblLook w:val="04A0" w:firstRow="1" w:lastRow="0" w:firstColumn="1" w:lastColumn="0" w:noHBand="0" w:noVBand="1"/>
      </w:tblPr>
      <w:tblGrid>
        <w:gridCol w:w="5220"/>
        <w:gridCol w:w="1720"/>
        <w:gridCol w:w="1700"/>
        <w:gridCol w:w="1540"/>
      </w:tblGrid>
      <w:tr w:rsidR="00A92019" w:rsidTr="00592D7E">
        <w:trPr>
          <w:trHeight w:val="495"/>
        </w:trPr>
        <w:tc>
          <w:tcPr>
            <w:tcW w:w="5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Наименование показателя</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2022 год</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2023 год</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2024 год</w:t>
            </w:r>
          </w:p>
        </w:tc>
      </w:tr>
      <w:tr w:rsidR="00A92019" w:rsidTr="00592D7E">
        <w:trPr>
          <w:trHeight w:val="67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1. Количество документов, ед.</w:t>
            </w:r>
            <w:r>
              <w:rPr>
                <w:color w:val="000000"/>
              </w:rPr>
              <w:br/>
              <w:t xml:space="preserve"> (среднегодовое за три предшествующих года)</w:t>
            </w:r>
          </w:p>
        </w:tc>
        <w:tc>
          <w:tcPr>
            <w:tcW w:w="172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159</w:t>
            </w:r>
          </w:p>
        </w:tc>
        <w:tc>
          <w:tcPr>
            <w:tcW w:w="170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170</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166</w:t>
            </w:r>
          </w:p>
        </w:tc>
      </w:tr>
      <w:tr w:rsidR="00A92019" w:rsidTr="00592D7E">
        <w:trPr>
          <w:trHeight w:val="347"/>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2. Размер госпошлины, тыс. руб.</w:t>
            </w:r>
          </w:p>
        </w:tc>
        <w:tc>
          <w:tcPr>
            <w:tcW w:w="172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2,5</w:t>
            </w:r>
          </w:p>
        </w:tc>
        <w:tc>
          <w:tcPr>
            <w:tcW w:w="170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2,5</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2,5</w:t>
            </w:r>
          </w:p>
        </w:tc>
      </w:tr>
      <w:tr w:rsidR="00A92019" w:rsidTr="00592D7E">
        <w:trPr>
          <w:trHeight w:val="409"/>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b/>
                <w:bCs/>
                <w:color w:val="000000"/>
              </w:rPr>
            </w:pPr>
            <w:r>
              <w:rPr>
                <w:b/>
                <w:bCs/>
                <w:color w:val="000000"/>
              </w:rPr>
              <w:t>3. Сумма госпошлины, тыс. руб. (стр. 1*стр.2)</w:t>
            </w:r>
          </w:p>
        </w:tc>
        <w:tc>
          <w:tcPr>
            <w:tcW w:w="172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397,5</w:t>
            </w:r>
          </w:p>
        </w:tc>
        <w:tc>
          <w:tcPr>
            <w:tcW w:w="170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425,0</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415,0</w:t>
            </w:r>
          </w:p>
        </w:tc>
      </w:tr>
    </w:tbl>
    <w:p w:rsidR="00A92019" w:rsidRDefault="00A92019" w:rsidP="00A92019">
      <w:pPr>
        <w:pStyle w:val="21"/>
        <w:jc w:val="center"/>
        <w:rPr>
          <w:b/>
          <w:sz w:val="24"/>
          <w:szCs w:val="24"/>
        </w:rPr>
      </w:pPr>
    </w:p>
    <w:p w:rsidR="00A92019" w:rsidRDefault="00A92019" w:rsidP="00A92019">
      <w:pPr>
        <w:pStyle w:val="21"/>
        <w:jc w:val="center"/>
        <w:rPr>
          <w:b/>
          <w:sz w:val="24"/>
          <w:szCs w:val="24"/>
        </w:rPr>
      </w:pPr>
    </w:p>
    <w:p w:rsidR="00A92019" w:rsidRDefault="00A92019" w:rsidP="00A92019">
      <w:pPr>
        <w:pStyle w:val="21"/>
        <w:jc w:val="center"/>
        <w:rPr>
          <w:b/>
          <w:sz w:val="24"/>
          <w:szCs w:val="24"/>
        </w:rPr>
      </w:pPr>
    </w:p>
    <w:p w:rsidR="00A92019" w:rsidRDefault="00A92019" w:rsidP="00A92019">
      <w:pPr>
        <w:pStyle w:val="21"/>
        <w:jc w:val="center"/>
        <w:rPr>
          <w:b/>
          <w:sz w:val="24"/>
          <w:szCs w:val="24"/>
        </w:rPr>
      </w:pPr>
    </w:p>
    <w:p w:rsidR="00A92019" w:rsidRDefault="00A92019" w:rsidP="00A92019">
      <w:pPr>
        <w:pStyle w:val="21"/>
        <w:jc w:val="center"/>
        <w:rPr>
          <w:b/>
          <w:sz w:val="24"/>
          <w:szCs w:val="24"/>
        </w:rPr>
      </w:pPr>
    </w:p>
    <w:p w:rsidR="00A92019" w:rsidRPr="009E2846" w:rsidRDefault="00A92019" w:rsidP="00A92019">
      <w:pPr>
        <w:pStyle w:val="21"/>
        <w:jc w:val="center"/>
        <w:rPr>
          <w:b/>
          <w:sz w:val="24"/>
          <w:szCs w:val="24"/>
        </w:rPr>
      </w:pPr>
    </w:p>
    <w:p w:rsidR="00A92019" w:rsidRPr="00446B3E" w:rsidRDefault="00A92019" w:rsidP="002B4BC0">
      <w:pPr>
        <w:jc w:val="center"/>
        <w:outlineLvl w:val="1"/>
        <w:rPr>
          <w:b/>
          <w:bCs/>
          <w:iCs/>
          <w:sz w:val="28"/>
          <w:szCs w:val="28"/>
        </w:rPr>
      </w:pPr>
      <w:r w:rsidRPr="00446B3E">
        <w:rPr>
          <w:b/>
          <w:bCs/>
          <w:iCs/>
          <w:sz w:val="28"/>
          <w:szCs w:val="28"/>
        </w:rPr>
        <w:t>1</w:t>
      </w:r>
      <w:r>
        <w:rPr>
          <w:b/>
          <w:bCs/>
          <w:iCs/>
          <w:sz w:val="28"/>
          <w:szCs w:val="28"/>
        </w:rPr>
        <w:t>6</w:t>
      </w:r>
      <w:r w:rsidRPr="00446B3E">
        <w:rPr>
          <w:b/>
          <w:bCs/>
          <w:iCs/>
          <w:sz w:val="28"/>
          <w:szCs w:val="28"/>
        </w:rPr>
        <w:t xml:space="preserve">. 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w:t>
      </w:r>
    </w:p>
    <w:p w:rsidR="00A92019" w:rsidRPr="00446B3E" w:rsidRDefault="00A92019" w:rsidP="002B4BC0">
      <w:pPr>
        <w:jc w:val="center"/>
        <w:outlineLvl w:val="1"/>
        <w:rPr>
          <w:b/>
          <w:bCs/>
          <w:iCs/>
          <w:sz w:val="28"/>
          <w:szCs w:val="28"/>
        </w:rPr>
      </w:pPr>
      <w:r w:rsidRPr="00446B3E">
        <w:rPr>
          <w:b/>
          <w:bCs/>
          <w:iCs/>
          <w:sz w:val="28"/>
          <w:szCs w:val="28"/>
        </w:rPr>
        <w:t>многоквартирными домами</w:t>
      </w:r>
    </w:p>
    <w:p w:rsidR="00A92019" w:rsidRPr="00446B3E" w:rsidRDefault="00A92019" w:rsidP="002B4BC0">
      <w:pPr>
        <w:jc w:val="center"/>
        <w:outlineLvl w:val="1"/>
        <w:rPr>
          <w:b/>
          <w:bCs/>
          <w:iCs/>
          <w:sz w:val="28"/>
          <w:szCs w:val="28"/>
        </w:rPr>
      </w:pPr>
      <w:r w:rsidRPr="00446B3E">
        <w:rPr>
          <w:bCs/>
          <w:iCs/>
        </w:rPr>
        <w:t>(Главно</w:t>
      </w:r>
      <w:r>
        <w:rPr>
          <w:bCs/>
          <w:iCs/>
        </w:rPr>
        <w:t>е</w:t>
      </w:r>
      <w:r w:rsidRPr="00446B3E">
        <w:rPr>
          <w:bCs/>
          <w:iCs/>
        </w:rPr>
        <w:t xml:space="preserve"> управлени</w:t>
      </w:r>
      <w:r>
        <w:rPr>
          <w:bCs/>
          <w:iCs/>
        </w:rPr>
        <w:t>е</w:t>
      </w:r>
      <w:r w:rsidRPr="00446B3E">
        <w:rPr>
          <w:bCs/>
          <w:iCs/>
        </w:rPr>
        <w:t xml:space="preserve"> «Государственная жилищная инспекция Тверской области»)</w:t>
      </w:r>
    </w:p>
    <w:p w:rsidR="00A92019" w:rsidRPr="00446B3E" w:rsidRDefault="00A92019" w:rsidP="002B4BC0">
      <w:pPr>
        <w:jc w:val="center"/>
        <w:outlineLvl w:val="1"/>
        <w:rPr>
          <w:b/>
          <w:bCs/>
          <w:iCs/>
          <w:sz w:val="28"/>
          <w:szCs w:val="28"/>
        </w:rPr>
      </w:pPr>
      <w:r w:rsidRPr="00446B3E">
        <w:rPr>
          <w:b/>
          <w:bCs/>
          <w:iCs/>
        </w:rPr>
        <w:t>(000 1 08 07400 01 0000 110)</w:t>
      </w:r>
    </w:p>
    <w:p w:rsidR="00A92019" w:rsidRPr="00446B3E" w:rsidRDefault="00A92019" w:rsidP="002B4BC0">
      <w:pPr>
        <w:ind w:firstLine="900"/>
        <w:jc w:val="center"/>
        <w:outlineLvl w:val="1"/>
        <w:rPr>
          <w:b/>
          <w:bCs/>
          <w:iCs/>
        </w:rPr>
      </w:pPr>
    </w:p>
    <w:tbl>
      <w:tblPr>
        <w:tblW w:w="10269" w:type="dxa"/>
        <w:tblLook w:val="04A0" w:firstRow="1" w:lastRow="0" w:firstColumn="1" w:lastColumn="0" w:noHBand="0" w:noVBand="1"/>
      </w:tblPr>
      <w:tblGrid>
        <w:gridCol w:w="5949"/>
        <w:gridCol w:w="1460"/>
        <w:gridCol w:w="1540"/>
        <w:gridCol w:w="1320"/>
      </w:tblGrid>
      <w:tr w:rsidR="00A92019" w:rsidTr="00592D7E">
        <w:trPr>
          <w:trHeight w:val="315"/>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Наименование показателя</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2023 год</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2024 год</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2025 год</w:t>
            </w:r>
          </w:p>
        </w:tc>
      </w:tr>
      <w:tr w:rsidR="00A92019" w:rsidTr="00592D7E">
        <w:trPr>
          <w:trHeight w:val="78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1. Количество предоставленных лицензий</w:t>
            </w:r>
            <w:r>
              <w:rPr>
                <w:color w:val="000000"/>
              </w:rPr>
              <w:br/>
              <w:t xml:space="preserve"> (среднегодовое за три предшествующих года), шт.</w:t>
            </w:r>
          </w:p>
        </w:tc>
        <w:tc>
          <w:tcPr>
            <w:tcW w:w="146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33</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38</w:t>
            </w:r>
          </w:p>
        </w:tc>
        <w:tc>
          <w:tcPr>
            <w:tcW w:w="132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35</w:t>
            </w:r>
          </w:p>
        </w:tc>
      </w:tr>
      <w:tr w:rsidR="00A92019" w:rsidTr="00592D7E">
        <w:trPr>
          <w:trHeight w:val="63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2. Количество внесений изменений в реестр лицензий</w:t>
            </w:r>
            <w:r>
              <w:rPr>
                <w:color w:val="000000"/>
              </w:rPr>
              <w:br/>
              <w:t xml:space="preserve"> (с 01.03.2022), шт.</w:t>
            </w:r>
          </w:p>
        </w:tc>
        <w:tc>
          <w:tcPr>
            <w:tcW w:w="146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4</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4</w:t>
            </w:r>
          </w:p>
        </w:tc>
        <w:tc>
          <w:tcPr>
            <w:tcW w:w="132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4</w:t>
            </w:r>
          </w:p>
        </w:tc>
      </w:tr>
      <w:tr w:rsidR="00A92019" w:rsidTr="00592D7E">
        <w:trPr>
          <w:trHeight w:val="495"/>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3. Размер госпошлины за выдачу лицензии, тыс. руб.</w:t>
            </w:r>
          </w:p>
        </w:tc>
        <w:tc>
          <w:tcPr>
            <w:tcW w:w="146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30,0</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30,0</w:t>
            </w:r>
          </w:p>
        </w:tc>
        <w:tc>
          <w:tcPr>
            <w:tcW w:w="132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30,0</w:t>
            </w:r>
          </w:p>
        </w:tc>
      </w:tr>
      <w:tr w:rsidR="00A92019" w:rsidTr="00592D7E">
        <w:trPr>
          <w:trHeight w:val="63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4. Размер госпошлины за внесений изменений в реестр лицензий, тыс. руб.</w:t>
            </w:r>
          </w:p>
        </w:tc>
        <w:tc>
          <w:tcPr>
            <w:tcW w:w="146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5,0</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5,0</w:t>
            </w:r>
          </w:p>
        </w:tc>
        <w:tc>
          <w:tcPr>
            <w:tcW w:w="132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5,0</w:t>
            </w:r>
          </w:p>
        </w:tc>
      </w:tr>
      <w:tr w:rsidR="00A92019" w:rsidTr="00592D7E">
        <w:trPr>
          <w:trHeight w:val="54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 xml:space="preserve">5. Сумма госпошлины, тыс. руб. (стр. 1*стр.3)+(стр. 2 *стр.4) </w:t>
            </w:r>
          </w:p>
        </w:tc>
        <w:tc>
          <w:tcPr>
            <w:tcW w:w="146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1 010,0</w:t>
            </w:r>
          </w:p>
        </w:tc>
        <w:tc>
          <w:tcPr>
            <w:tcW w:w="154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1 160,0</w:t>
            </w:r>
          </w:p>
        </w:tc>
        <w:tc>
          <w:tcPr>
            <w:tcW w:w="132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1 070,0</w:t>
            </w:r>
          </w:p>
        </w:tc>
      </w:tr>
    </w:tbl>
    <w:p w:rsidR="00A92019" w:rsidRPr="00446B3E" w:rsidRDefault="00A92019" w:rsidP="00A92019">
      <w:pPr>
        <w:ind w:firstLine="900"/>
        <w:jc w:val="center"/>
        <w:rPr>
          <w:b/>
          <w:bCs/>
          <w:iCs/>
          <w:sz w:val="28"/>
          <w:szCs w:val="28"/>
          <w:lang w:val="en-US"/>
        </w:rPr>
      </w:pPr>
    </w:p>
    <w:p w:rsidR="00A92019" w:rsidRPr="00056458" w:rsidRDefault="00A92019" w:rsidP="002B4BC0">
      <w:pPr>
        <w:jc w:val="center"/>
        <w:outlineLvl w:val="1"/>
        <w:rPr>
          <w:b/>
          <w:bCs/>
          <w:iCs/>
          <w:sz w:val="28"/>
          <w:szCs w:val="28"/>
        </w:rPr>
      </w:pPr>
      <w:r>
        <w:rPr>
          <w:b/>
          <w:bCs/>
          <w:iCs/>
          <w:sz w:val="28"/>
          <w:szCs w:val="28"/>
        </w:rPr>
        <w:t>17</w:t>
      </w:r>
      <w:r w:rsidRPr="00446B3E">
        <w:rPr>
          <w:b/>
          <w:bCs/>
          <w:iCs/>
          <w:sz w:val="28"/>
          <w:szCs w:val="28"/>
        </w:rPr>
        <w:t xml:space="preserve">. Государственная пошлина за совершение </w:t>
      </w:r>
      <w:r w:rsidRPr="00056458">
        <w:rPr>
          <w:b/>
          <w:bCs/>
          <w:iCs/>
          <w:sz w:val="28"/>
          <w:szCs w:val="28"/>
        </w:rPr>
        <w:t>уполномоченным органом исполнительной власти субъектов Российской Федерации юридически значимых действий, связанных с государственной регистрацией аттракционов, зачисляемая в бюджеты субъектов</w:t>
      </w:r>
    </w:p>
    <w:p w:rsidR="00A92019" w:rsidRPr="00056458" w:rsidRDefault="00A92019" w:rsidP="002B4BC0">
      <w:pPr>
        <w:jc w:val="center"/>
        <w:outlineLvl w:val="1"/>
        <w:rPr>
          <w:b/>
          <w:bCs/>
          <w:iCs/>
          <w:sz w:val="28"/>
          <w:szCs w:val="28"/>
        </w:rPr>
      </w:pPr>
      <w:r w:rsidRPr="00056458">
        <w:rPr>
          <w:b/>
          <w:bCs/>
          <w:iCs/>
          <w:sz w:val="28"/>
          <w:szCs w:val="28"/>
        </w:rPr>
        <w:t xml:space="preserve"> Российской Федерации</w:t>
      </w:r>
    </w:p>
    <w:p w:rsidR="00A92019" w:rsidRPr="00056458" w:rsidRDefault="00A92019" w:rsidP="002B4BC0">
      <w:pPr>
        <w:jc w:val="center"/>
        <w:outlineLvl w:val="1"/>
        <w:rPr>
          <w:b/>
          <w:bCs/>
          <w:iCs/>
          <w:sz w:val="28"/>
          <w:szCs w:val="28"/>
        </w:rPr>
      </w:pPr>
      <w:r w:rsidRPr="00056458">
        <w:rPr>
          <w:bCs/>
          <w:iCs/>
        </w:rPr>
        <w:t>(Главно</w:t>
      </w:r>
      <w:r>
        <w:rPr>
          <w:bCs/>
          <w:iCs/>
        </w:rPr>
        <w:t>е</w:t>
      </w:r>
      <w:r w:rsidRPr="00056458">
        <w:rPr>
          <w:bCs/>
          <w:iCs/>
        </w:rPr>
        <w:t xml:space="preserve"> управлени</w:t>
      </w:r>
      <w:r>
        <w:rPr>
          <w:bCs/>
          <w:iCs/>
        </w:rPr>
        <w:t>е</w:t>
      </w:r>
      <w:r w:rsidRPr="00056458">
        <w:rPr>
          <w:bCs/>
          <w:iCs/>
        </w:rPr>
        <w:t xml:space="preserve"> «Государственной инспекции по надзору за техническим состоянием самоходных машин и других видов техники </w:t>
      </w:r>
      <w:r w:rsidRPr="00056458">
        <w:rPr>
          <w:bCs/>
          <w:iCs/>
        </w:rPr>
        <w:br/>
        <w:t>Тверской области»)</w:t>
      </w:r>
    </w:p>
    <w:p w:rsidR="00A92019" w:rsidRDefault="00A92019" w:rsidP="002B4BC0">
      <w:pPr>
        <w:tabs>
          <w:tab w:val="center" w:pos="4890"/>
          <w:tab w:val="left" w:pos="6962"/>
        </w:tabs>
        <w:jc w:val="center"/>
        <w:outlineLvl w:val="1"/>
        <w:rPr>
          <w:b/>
          <w:bCs/>
          <w:iCs/>
        </w:rPr>
      </w:pPr>
      <w:r>
        <w:rPr>
          <w:b/>
          <w:bCs/>
          <w:iCs/>
        </w:rPr>
        <w:tab/>
      </w:r>
      <w:r w:rsidRPr="00056458">
        <w:rPr>
          <w:b/>
          <w:bCs/>
          <w:iCs/>
        </w:rPr>
        <w:t>(000 1 08 07510 01 0000 110)</w:t>
      </w:r>
      <w:r>
        <w:rPr>
          <w:b/>
          <w:bCs/>
          <w:iCs/>
        </w:rPr>
        <w:tab/>
      </w:r>
    </w:p>
    <w:p w:rsidR="00A92019" w:rsidRPr="00056458" w:rsidRDefault="00A92019" w:rsidP="00A92019">
      <w:pPr>
        <w:tabs>
          <w:tab w:val="center" w:pos="4890"/>
          <w:tab w:val="left" w:pos="6962"/>
        </w:tabs>
        <w:rPr>
          <w:b/>
          <w:bCs/>
          <w:iCs/>
          <w:sz w:val="28"/>
          <w:szCs w:val="28"/>
        </w:rPr>
      </w:pPr>
    </w:p>
    <w:tbl>
      <w:tblPr>
        <w:tblW w:w="10267" w:type="dxa"/>
        <w:tblLook w:val="04A0" w:firstRow="1" w:lastRow="0" w:firstColumn="1" w:lastColumn="0" w:noHBand="0" w:noVBand="1"/>
      </w:tblPr>
      <w:tblGrid>
        <w:gridCol w:w="6516"/>
        <w:gridCol w:w="1275"/>
        <w:gridCol w:w="1276"/>
        <w:gridCol w:w="1200"/>
      </w:tblGrid>
      <w:tr w:rsidR="00A92019" w:rsidTr="00592D7E">
        <w:trPr>
          <w:trHeight w:val="570"/>
          <w:tblHeader/>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Наименование показателя</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2023 год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2024 год</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2025 год</w:t>
            </w:r>
          </w:p>
        </w:tc>
      </w:tr>
      <w:tr w:rsidR="00A92019" w:rsidTr="00592D7E">
        <w:trPr>
          <w:trHeight w:val="189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jc w:val="center"/>
              <w:rPr>
                <w:color w:val="000000"/>
              </w:rPr>
            </w:pPr>
            <w:r>
              <w:rPr>
                <w:color w:val="000000"/>
              </w:rPr>
              <w:t xml:space="preserve">1.Количество предоставляемых услуг по государственной регистрации (возобновление государственной регистрации) аттракциона, включая выдачу свидетельства о государственной регистрации аттракциона и государственного регистрационного знака на аттракцион, ед. </w:t>
            </w:r>
            <w:r>
              <w:rPr>
                <w:color w:val="000000"/>
              </w:rPr>
              <w:br/>
              <w:t>(методом экстраполяции по данным АИС ГТН)</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120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r>
      <w:tr w:rsidR="00A92019" w:rsidTr="00592D7E">
        <w:trPr>
          <w:trHeight w:val="63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1.1. С высокой степенью потенциального биомеханического риска (RB-1);</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w:t>
            </w:r>
          </w:p>
        </w:tc>
        <w:tc>
          <w:tcPr>
            <w:tcW w:w="120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w:t>
            </w:r>
          </w:p>
        </w:tc>
      </w:tr>
      <w:tr w:rsidR="00A92019" w:rsidTr="00592D7E">
        <w:trPr>
          <w:trHeight w:val="63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1.2. Со средней степенью потенциального биомеханического риска (RB-2);</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5</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4</w:t>
            </w:r>
          </w:p>
        </w:tc>
        <w:tc>
          <w:tcPr>
            <w:tcW w:w="120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6</w:t>
            </w:r>
          </w:p>
        </w:tc>
      </w:tr>
      <w:tr w:rsidR="00A92019" w:rsidTr="00592D7E">
        <w:trPr>
          <w:trHeight w:val="63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1.3. С низкой степенью потенциального биомеханического риска (RB-3);</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8</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7</w:t>
            </w:r>
          </w:p>
        </w:tc>
        <w:tc>
          <w:tcPr>
            <w:tcW w:w="120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w:t>
            </w:r>
          </w:p>
        </w:tc>
      </w:tr>
      <w:tr w:rsidR="00A92019" w:rsidTr="00592D7E">
        <w:trPr>
          <w:trHeight w:val="126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jc w:val="center"/>
              <w:rPr>
                <w:color w:val="000000"/>
              </w:rPr>
            </w:pPr>
            <w:r>
              <w:rPr>
                <w:color w:val="000000"/>
              </w:rPr>
              <w:t xml:space="preserve">2. Количество предоставляемых услуг за временную государственную регистрацию по месту пребывания ранее зарегистрированного аттракциона, ед. </w:t>
            </w:r>
            <w:r>
              <w:rPr>
                <w:color w:val="000000"/>
              </w:rPr>
              <w:br/>
              <w:t>(методом экстраполяции по данным АИС ГТН):</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120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r>
      <w:tr w:rsidR="00A92019" w:rsidTr="00592D7E">
        <w:trPr>
          <w:trHeight w:val="63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2.1. С высокой степенью потенциального биомеханического риска (RB-1)</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41</w:t>
            </w:r>
          </w:p>
        </w:tc>
        <w:tc>
          <w:tcPr>
            <w:tcW w:w="120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41</w:t>
            </w:r>
          </w:p>
        </w:tc>
      </w:tr>
      <w:tr w:rsidR="00A92019" w:rsidTr="00592D7E">
        <w:trPr>
          <w:trHeight w:val="63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2.2. Со средней степенью потенциального биомеханического риска (RB-2)</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103</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94</w:t>
            </w:r>
          </w:p>
        </w:tc>
        <w:tc>
          <w:tcPr>
            <w:tcW w:w="120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94</w:t>
            </w:r>
          </w:p>
        </w:tc>
      </w:tr>
      <w:tr w:rsidR="00A92019" w:rsidTr="00592D7E">
        <w:trPr>
          <w:trHeight w:val="63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2.3. С низкой степенью потенциального биомеханического риска (RB-3)</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163</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153</w:t>
            </w:r>
          </w:p>
        </w:tc>
        <w:tc>
          <w:tcPr>
            <w:tcW w:w="120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155</w:t>
            </w:r>
          </w:p>
        </w:tc>
      </w:tr>
      <w:tr w:rsidR="00A92019" w:rsidTr="00592D7E">
        <w:trPr>
          <w:trHeight w:val="63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3.  Количество дубликатов свидетельства о государственной регистрации аттракциона</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w:t>
            </w:r>
          </w:p>
        </w:tc>
        <w:tc>
          <w:tcPr>
            <w:tcW w:w="120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w:t>
            </w:r>
          </w:p>
        </w:tc>
      </w:tr>
      <w:tr w:rsidR="00A92019" w:rsidTr="00592D7E">
        <w:trPr>
          <w:trHeight w:val="63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4. Количество справок о совершенных регистрационных действиях в отношении аттракциона</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w:t>
            </w:r>
          </w:p>
        </w:tc>
        <w:tc>
          <w:tcPr>
            <w:tcW w:w="120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w:t>
            </w:r>
          </w:p>
        </w:tc>
      </w:tr>
      <w:tr w:rsidR="00A92019" w:rsidTr="00592D7E">
        <w:trPr>
          <w:trHeight w:val="63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5. Количество выданных государственных регистрационных знаков взамен утраченных или пришедших в негодность</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w:t>
            </w:r>
          </w:p>
        </w:tc>
        <w:tc>
          <w:tcPr>
            <w:tcW w:w="120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w:t>
            </w:r>
          </w:p>
        </w:tc>
      </w:tr>
      <w:tr w:rsidR="00A92019" w:rsidTr="00592D7E">
        <w:trPr>
          <w:trHeight w:val="405"/>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jc w:val="center"/>
              <w:rPr>
                <w:color w:val="000000"/>
              </w:rPr>
            </w:pPr>
            <w:r>
              <w:rPr>
                <w:color w:val="000000"/>
              </w:rPr>
              <w:t>6. Размер госпошлины, тыс. руб.</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120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r>
      <w:tr w:rsidR="00A92019" w:rsidTr="00592D7E">
        <w:trPr>
          <w:trHeight w:val="1575"/>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6.1.  За государственную регистрацию (возобновление государственной регистрации) аттракциона, включая выдачу свидетельства о государственной регистрации аттракциона и государственного регистрационного знака на аттракцион, тыс. руб.</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120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r>
      <w:tr w:rsidR="00A92019" w:rsidTr="00592D7E">
        <w:trPr>
          <w:trHeight w:val="63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6.1.1.  С высокой степенью потенциального биомеханического риска (RB-1)</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13,0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13,0</w:t>
            </w:r>
          </w:p>
        </w:tc>
        <w:tc>
          <w:tcPr>
            <w:tcW w:w="120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13,0</w:t>
            </w:r>
          </w:p>
        </w:tc>
      </w:tr>
      <w:tr w:rsidR="00A92019" w:rsidTr="00592D7E">
        <w:trPr>
          <w:trHeight w:val="63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6.1.2.     Со средней степенью потенциального биомеханического риска (RB-2)</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7,0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7,0</w:t>
            </w:r>
          </w:p>
        </w:tc>
        <w:tc>
          <w:tcPr>
            <w:tcW w:w="120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7,0</w:t>
            </w:r>
          </w:p>
        </w:tc>
      </w:tr>
      <w:tr w:rsidR="00A92019" w:rsidTr="00592D7E">
        <w:trPr>
          <w:trHeight w:val="63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6.1.3.     С низкой степенью потенциального биомеханического риска (RB-3)</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3,5</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3,5</w:t>
            </w:r>
          </w:p>
        </w:tc>
        <w:tc>
          <w:tcPr>
            <w:tcW w:w="120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3,5</w:t>
            </w:r>
          </w:p>
        </w:tc>
      </w:tr>
      <w:tr w:rsidR="00A92019" w:rsidTr="00592D7E">
        <w:trPr>
          <w:trHeight w:val="63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6.2.  За временную государственную регистрацию по месту пребывания ранее зарегистрированного аттракциона</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120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r>
      <w:tr w:rsidR="00A92019" w:rsidTr="00592D7E">
        <w:trPr>
          <w:trHeight w:val="63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6.2.1.          С высокой степенью потенциального биомеханического риска (RB-1)</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2,4</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2,4</w:t>
            </w:r>
          </w:p>
        </w:tc>
        <w:tc>
          <w:tcPr>
            <w:tcW w:w="120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2,4</w:t>
            </w:r>
          </w:p>
        </w:tc>
      </w:tr>
      <w:tr w:rsidR="00A92019" w:rsidTr="00592D7E">
        <w:trPr>
          <w:trHeight w:val="63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6.2.2.         Со средней степенью потенциального биомеханического риска (RB-2)</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1,8</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1,8</w:t>
            </w:r>
          </w:p>
        </w:tc>
        <w:tc>
          <w:tcPr>
            <w:tcW w:w="120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1,8</w:t>
            </w:r>
          </w:p>
        </w:tc>
      </w:tr>
      <w:tr w:rsidR="00A92019" w:rsidTr="00592D7E">
        <w:trPr>
          <w:trHeight w:val="63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6.2.3.         С низкой степенью потенциального биомеханического риска (RB-3)</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1,3</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1,3</w:t>
            </w:r>
          </w:p>
        </w:tc>
        <w:tc>
          <w:tcPr>
            <w:tcW w:w="120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1,3</w:t>
            </w:r>
          </w:p>
        </w:tc>
      </w:tr>
      <w:tr w:rsidR="00A92019" w:rsidTr="00592D7E">
        <w:trPr>
          <w:trHeight w:val="63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6.3.  за выдачу дубликата свидетельства о государственной регистрации аттракциона</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0,6</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0,6</w:t>
            </w:r>
          </w:p>
        </w:tc>
        <w:tc>
          <w:tcPr>
            <w:tcW w:w="120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0,6</w:t>
            </w:r>
          </w:p>
        </w:tc>
      </w:tr>
      <w:tr w:rsidR="00A92019" w:rsidTr="00592D7E">
        <w:trPr>
          <w:trHeight w:val="63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6.4. за выдачу справки о совершенных регистрационных действиях в отношении аттракциона</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0,6</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0,6</w:t>
            </w:r>
          </w:p>
        </w:tc>
        <w:tc>
          <w:tcPr>
            <w:tcW w:w="120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0,6</w:t>
            </w:r>
          </w:p>
        </w:tc>
      </w:tr>
      <w:tr w:rsidR="00A92019" w:rsidTr="00592D7E">
        <w:trPr>
          <w:trHeight w:val="576"/>
        </w:trPr>
        <w:tc>
          <w:tcPr>
            <w:tcW w:w="6516" w:type="dxa"/>
            <w:tcBorders>
              <w:top w:val="nil"/>
              <w:left w:val="single" w:sz="4" w:space="0" w:color="auto"/>
              <w:bottom w:val="single" w:sz="4" w:space="0" w:color="auto"/>
              <w:right w:val="single" w:sz="4" w:space="0" w:color="auto"/>
            </w:tcBorders>
            <w:shd w:val="clear" w:color="auto" w:fill="auto"/>
            <w:hideMark/>
          </w:tcPr>
          <w:p w:rsidR="00A92019" w:rsidRDefault="00A92019" w:rsidP="00592D7E">
            <w:pPr>
              <w:rPr>
                <w:color w:val="000000"/>
              </w:rPr>
            </w:pPr>
            <w:r>
              <w:rPr>
                <w:color w:val="000000"/>
              </w:rPr>
              <w:t>6.5. за выдачу государственного регистрационного знака взамен траченного или пришедшего в негодность</w:t>
            </w:r>
          </w:p>
        </w:tc>
        <w:tc>
          <w:tcPr>
            <w:tcW w:w="1275" w:type="dxa"/>
            <w:tcBorders>
              <w:top w:val="nil"/>
              <w:left w:val="nil"/>
              <w:bottom w:val="single" w:sz="4" w:space="0" w:color="auto"/>
              <w:right w:val="single" w:sz="4" w:space="0" w:color="auto"/>
            </w:tcBorders>
            <w:shd w:val="clear" w:color="auto" w:fill="auto"/>
            <w:noWrap/>
            <w:hideMark/>
          </w:tcPr>
          <w:p w:rsidR="00A92019" w:rsidRDefault="00A92019" w:rsidP="00592D7E">
            <w:pPr>
              <w:jc w:val="center"/>
              <w:rPr>
                <w:color w:val="000000"/>
              </w:rPr>
            </w:pPr>
            <w:r>
              <w:rPr>
                <w:color w:val="000000"/>
              </w:rPr>
              <w:t>1,5</w:t>
            </w:r>
          </w:p>
        </w:tc>
        <w:tc>
          <w:tcPr>
            <w:tcW w:w="1276" w:type="dxa"/>
            <w:tcBorders>
              <w:top w:val="nil"/>
              <w:left w:val="nil"/>
              <w:bottom w:val="single" w:sz="4" w:space="0" w:color="auto"/>
              <w:right w:val="single" w:sz="4" w:space="0" w:color="auto"/>
            </w:tcBorders>
            <w:shd w:val="clear" w:color="auto" w:fill="auto"/>
            <w:noWrap/>
            <w:hideMark/>
          </w:tcPr>
          <w:p w:rsidR="00A92019" w:rsidRDefault="00A92019" w:rsidP="00592D7E">
            <w:pPr>
              <w:jc w:val="center"/>
              <w:rPr>
                <w:color w:val="000000"/>
              </w:rPr>
            </w:pPr>
            <w:r>
              <w:rPr>
                <w:color w:val="000000"/>
              </w:rPr>
              <w:t>1,5</w:t>
            </w:r>
          </w:p>
        </w:tc>
        <w:tc>
          <w:tcPr>
            <w:tcW w:w="1200" w:type="dxa"/>
            <w:tcBorders>
              <w:top w:val="nil"/>
              <w:left w:val="nil"/>
              <w:bottom w:val="single" w:sz="4" w:space="0" w:color="auto"/>
              <w:right w:val="single" w:sz="4" w:space="0" w:color="auto"/>
            </w:tcBorders>
            <w:shd w:val="clear" w:color="auto" w:fill="auto"/>
            <w:noWrap/>
            <w:hideMark/>
          </w:tcPr>
          <w:p w:rsidR="00A92019" w:rsidRDefault="00A92019" w:rsidP="00592D7E">
            <w:pPr>
              <w:jc w:val="center"/>
              <w:rPr>
                <w:color w:val="000000"/>
              </w:rPr>
            </w:pPr>
            <w:r>
              <w:rPr>
                <w:color w:val="000000"/>
              </w:rPr>
              <w:t>1,5</w:t>
            </w:r>
          </w:p>
        </w:tc>
      </w:tr>
      <w:tr w:rsidR="00A92019" w:rsidTr="00592D7E">
        <w:trPr>
          <w:trHeight w:val="412"/>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jc w:val="center"/>
              <w:rPr>
                <w:color w:val="000000"/>
              </w:rPr>
            </w:pPr>
            <w:r>
              <w:rPr>
                <w:color w:val="000000"/>
              </w:rPr>
              <w:t>7.  Сумма госпошлины, тыс. руб.</w:t>
            </w:r>
          </w:p>
        </w:tc>
        <w:tc>
          <w:tcPr>
            <w:tcW w:w="1275" w:type="dxa"/>
            <w:tcBorders>
              <w:top w:val="single" w:sz="4" w:space="0" w:color="auto"/>
              <w:left w:val="nil"/>
              <w:bottom w:val="nil"/>
              <w:right w:val="nil"/>
            </w:tcBorders>
            <w:shd w:val="clear" w:color="auto" w:fill="auto"/>
            <w:noWrap/>
            <w:vAlign w:val="center"/>
            <w:hideMark/>
          </w:tcPr>
          <w:p w:rsidR="00A92019" w:rsidRDefault="00A92019" w:rsidP="00592D7E">
            <w:pPr>
              <w:jc w:val="center"/>
              <w:rPr>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c>
          <w:tcPr>
            <w:tcW w:w="120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 </w:t>
            </w:r>
          </w:p>
        </w:tc>
      </w:tr>
      <w:tr w:rsidR="00A92019" w:rsidTr="00592D7E">
        <w:trPr>
          <w:trHeight w:val="1605"/>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7.1.  За государственную регистрацию (возобновление государственной регистрации) аттракциона, включая выдачу свидетельства о государственной регистрации аттракциона и государственного регистрационного знака на аттракцион</w:t>
            </w:r>
            <w:r>
              <w:rPr>
                <w:color w:val="000000"/>
              </w:rPr>
              <w:br/>
              <w:t>(стр.7.1.1 + стр. 7.1.2 +стр. 7.1.3.)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76,0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65,5</w:t>
            </w:r>
          </w:p>
        </w:tc>
        <w:tc>
          <w:tcPr>
            <w:tcW w:w="120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65,5</w:t>
            </w:r>
          </w:p>
        </w:tc>
      </w:tr>
      <w:tr w:rsidR="00A92019" w:rsidTr="00592D7E">
        <w:trPr>
          <w:trHeight w:val="63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A92019">
            <w:pPr>
              <w:rPr>
                <w:color w:val="000000"/>
              </w:rPr>
            </w:pPr>
            <w:r>
              <w:rPr>
                <w:color w:val="000000"/>
              </w:rPr>
              <w:t>7.1.1. С высокой степенью потенциального биомеханического риска (RB-1)</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13,0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13,0</w:t>
            </w:r>
          </w:p>
        </w:tc>
        <w:tc>
          <w:tcPr>
            <w:tcW w:w="120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13,0</w:t>
            </w:r>
          </w:p>
        </w:tc>
      </w:tr>
      <w:tr w:rsidR="00A92019" w:rsidTr="00592D7E">
        <w:trPr>
          <w:trHeight w:val="63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7.1.2.     Со средней степенью потенциального биомеханического риска (RB-2)</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35,0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28,0</w:t>
            </w:r>
          </w:p>
        </w:tc>
        <w:tc>
          <w:tcPr>
            <w:tcW w:w="120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42,0</w:t>
            </w:r>
          </w:p>
        </w:tc>
      </w:tr>
      <w:tr w:rsidR="00A92019" w:rsidTr="00592D7E">
        <w:trPr>
          <w:trHeight w:val="63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7.1.3.     С низкой степенью потенциального биомеханического риска (RB-3)</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28,0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24,5</w:t>
            </w:r>
          </w:p>
        </w:tc>
        <w:tc>
          <w:tcPr>
            <w:tcW w:w="120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10,5</w:t>
            </w:r>
          </w:p>
        </w:tc>
      </w:tr>
      <w:tr w:rsidR="00A92019" w:rsidTr="00592D7E">
        <w:trPr>
          <w:trHeight w:val="63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7.2.  За временную государственную регистрацию по месту пребывания ранее зарегистрированного аттракциона</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421,3</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466,5</w:t>
            </w:r>
          </w:p>
        </w:tc>
        <w:tc>
          <w:tcPr>
            <w:tcW w:w="120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469,1</w:t>
            </w:r>
          </w:p>
        </w:tc>
      </w:tr>
      <w:tr w:rsidR="00A92019" w:rsidTr="00592D7E">
        <w:trPr>
          <w:trHeight w:val="63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7.2.1.          С высокой степенью потенциального биомеханического риска (RB-1)</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98,4</w:t>
            </w:r>
          </w:p>
        </w:tc>
        <w:tc>
          <w:tcPr>
            <w:tcW w:w="120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98,4</w:t>
            </w:r>
          </w:p>
        </w:tc>
      </w:tr>
      <w:tr w:rsidR="00A92019" w:rsidTr="00592D7E">
        <w:trPr>
          <w:trHeight w:val="63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7.2.2.         Со средней степенью потенциального биомеханического риска (RB-2)</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185,4</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169,2</w:t>
            </w:r>
          </w:p>
        </w:tc>
        <w:tc>
          <w:tcPr>
            <w:tcW w:w="120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169,2</w:t>
            </w:r>
          </w:p>
        </w:tc>
      </w:tr>
      <w:tr w:rsidR="00A92019" w:rsidTr="00592D7E">
        <w:trPr>
          <w:trHeight w:val="63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7.2.3.         С низкой степенью потенциального биомеханического риска (RB-3)</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211,9</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198,9</w:t>
            </w:r>
          </w:p>
        </w:tc>
        <w:tc>
          <w:tcPr>
            <w:tcW w:w="120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201,5</w:t>
            </w:r>
          </w:p>
        </w:tc>
      </w:tr>
      <w:tr w:rsidR="00A92019" w:rsidTr="00592D7E">
        <w:trPr>
          <w:trHeight w:val="63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7.3.  за выдачу дубликата свидетельства о государственной регистрации аттракциона</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0,0</w:t>
            </w:r>
          </w:p>
        </w:tc>
        <w:tc>
          <w:tcPr>
            <w:tcW w:w="120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0,0</w:t>
            </w:r>
          </w:p>
        </w:tc>
      </w:tr>
      <w:tr w:rsidR="00A92019" w:rsidTr="00592D7E">
        <w:trPr>
          <w:trHeight w:val="63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7.4. за выдачу справки о совершенных регистрационных действиях в отношении аттракциона</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0,0</w:t>
            </w:r>
          </w:p>
        </w:tc>
        <w:tc>
          <w:tcPr>
            <w:tcW w:w="120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0,0</w:t>
            </w:r>
          </w:p>
        </w:tc>
      </w:tr>
      <w:tr w:rsidR="00A92019" w:rsidTr="00592D7E">
        <w:trPr>
          <w:trHeight w:val="63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color w:val="000000"/>
              </w:rPr>
            </w:pPr>
            <w:r>
              <w:rPr>
                <w:color w:val="000000"/>
              </w:rPr>
              <w:t>7.5.  за выдачу государственного регистрационного знака взамен траченного или пришедшего в негодность</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0,0</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0,0</w:t>
            </w:r>
          </w:p>
        </w:tc>
        <w:tc>
          <w:tcPr>
            <w:tcW w:w="120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color w:val="000000"/>
              </w:rPr>
            </w:pPr>
            <w:r>
              <w:rPr>
                <w:color w:val="000000"/>
              </w:rPr>
              <w:t>0,0</w:t>
            </w:r>
          </w:p>
        </w:tc>
      </w:tr>
      <w:tr w:rsidR="00A92019" w:rsidTr="00592D7E">
        <w:trPr>
          <w:trHeight w:val="63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A92019" w:rsidRDefault="00A92019" w:rsidP="00592D7E">
            <w:pPr>
              <w:rPr>
                <w:b/>
                <w:bCs/>
                <w:color w:val="000000"/>
              </w:rPr>
            </w:pPr>
            <w:r>
              <w:rPr>
                <w:b/>
                <w:bCs/>
                <w:color w:val="000000"/>
              </w:rPr>
              <w:t xml:space="preserve"> 8. Сумма госпошлины  - всего, тыс. руб. </w:t>
            </w:r>
            <w:r>
              <w:rPr>
                <w:b/>
                <w:bCs/>
                <w:color w:val="000000"/>
              </w:rPr>
              <w:br/>
            </w:r>
            <w:r>
              <w:rPr>
                <w:color w:val="000000"/>
              </w:rPr>
              <w:t>(стр.7.1 + стр. 7.2 + стр. 7.3 + стр. 7.4+ стр.7.5)</w:t>
            </w:r>
          </w:p>
        </w:tc>
        <w:tc>
          <w:tcPr>
            <w:tcW w:w="1275"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497,3</w:t>
            </w:r>
          </w:p>
        </w:tc>
        <w:tc>
          <w:tcPr>
            <w:tcW w:w="1276"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532,0</w:t>
            </w:r>
          </w:p>
        </w:tc>
        <w:tc>
          <w:tcPr>
            <w:tcW w:w="1200" w:type="dxa"/>
            <w:tcBorders>
              <w:top w:val="nil"/>
              <w:left w:val="nil"/>
              <w:bottom w:val="single" w:sz="4" w:space="0" w:color="auto"/>
              <w:right w:val="single" w:sz="4" w:space="0" w:color="auto"/>
            </w:tcBorders>
            <w:shd w:val="clear" w:color="auto" w:fill="auto"/>
            <w:noWrap/>
            <w:vAlign w:val="center"/>
            <w:hideMark/>
          </w:tcPr>
          <w:p w:rsidR="00A92019" w:rsidRDefault="00A92019" w:rsidP="00592D7E">
            <w:pPr>
              <w:jc w:val="center"/>
              <w:rPr>
                <w:b/>
                <w:bCs/>
                <w:color w:val="000000"/>
              </w:rPr>
            </w:pPr>
            <w:r>
              <w:rPr>
                <w:b/>
                <w:bCs/>
                <w:color w:val="000000"/>
              </w:rPr>
              <w:t>534,6</w:t>
            </w:r>
          </w:p>
        </w:tc>
      </w:tr>
    </w:tbl>
    <w:p w:rsidR="00A92019" w:rsidRPr="00446B3E" w:rsidRDefault="00A92019" w:rsidP="00A92019">
      <w:pPr>
        <w:pStyle w:val="21"/>
        <w:ind w:firstLine="0"/>
        <w:jc w:val="center"/>
        <w:rPr>
          <w:b/>
          <w:bCs/>
        </w:rPr>
      </w:pPr>
    </w:p>
    <w:p w:rsidR="008A323C" w:rsidRDefault="00536C42" w:rsidP="008A323C">
      <w:pPr>
        <w:pStyle w:val="21"/>
        <w:ind w:firstLine="0"/>
        <w:jc w:val="center"/>
        <w:outlineLvl w:val="0"/>
        <w:rPr>
          <w:b/>
          <w:bCs/>
        </w:rPr>
      </w:pPr>
      <w:r w:rsidRPr="001F52E5">
        <w:rPr>
          <w:b/>
          <w:bCs/>
        </w:rPr>
        <w:t>З</w:t>
      </w:r>
      <w:r w:rsidR="00761DED">
        <w:rPr>
          <w:b/>
          <w:bCs/>
        </w:rPr>
        <w:t>АДОЛЖЕННОСТЬ И ПЕРЕРАСЧЕТЫ ПО ОТМЕНЕННЫМ НАЛОГАМ, СБОРАМ</w:t>
      </w:r>
      <w:r w:rsidR="008A323C">
        <w:rPr>
          <w:b/>
          <w:bCs/>
        </w:rPr>
        <w:t xml:space="preserve"> И ИНЫМ ОБЯЗАТЕЛЬНЫМ ПЛАТЕЖАМ</w:t>
      </w:r>
    </w:p>
    <w:p w:rsidR="00536C42" w:rsidRPr="001F52E5" w:rsidRDefault="00536C42" w:rsidP="008A323C">
      <w:pPr>
        <w:pStyle w:val="21"/>
        <w:ind w:firstLine="0"/>
        <w:jc w:val="center"/>
        <w:outlineLvl w:val="0"/>
        <w:rPr>
          <w:b/>
          <w:bCs/>
        </w:rPr>
      </w:pPr>
      <w:r w:rsidRPr="001F52E5">
        <w:rPr>
          <w:b/>
          <w:bCs/>
        </w:rPr>
        <w:t>(000 1 09 00000 00 0000 000)</w:t>
      </w:r>
    </w:p>
    <w:p w:rsidR="00536C42" w:rsidRPr="001F52E5" w:rsidRDefault="00536C42" w:rsidP="00536C42">
      <w:pPr>
        <w:pStyle w:val="21"/>
        <w:ind w:firstLine="0"/>
        <w:jc w:val="center"/>
        <w:rPr>
          <w:b/>
          <w:bCs/>
        </w:rPr>
      </w:pPr>
    </w:p>
    <w:p w:rsidR="00536C42" w:rsidRDefault="00536C42" w:rsidP="00536C42">
      <w:pPr>
        <w:shd w:val="clear" w:color="auto" w:fill="FFFFFF"/>
        <w:ind w:left="14" w:right="14" w:firstLine="713"/>
        <w:jc w:val="both"/>
        <w:rPr>
          <w:bCs/>
          <w:sz w:val="28"/>
          <w:szCs w:val="28"/>
        </w:rPr>
      </w:pPr>
      <w:r w:rsidRPr="001F52E5">
        <w:rPr>
          <w:spacing w:val="-10"/>
          <w:sz w:val="28"/>
          <w:szCs w:val="28"/>
        </w:rPr>
        <w:t xml:space="preserve">Расчёт прогноза поступления </w:t>
      </w:r>
      <w:r w:rsidRPr="001F52E5">
        <w:rPr>
          <w:bCs/>
          <w:sz w:val="28"/>
          <w:szCs w:val="28"/>
        </w:rPr>
        <w:t xml:space="preserve">задолженности и перерасчетов </w:t>
      </w:r>
      <w:r w:rsidRPr="001F52E5">
        <w:rPr>
          <w:bCs/>
          <w:sz w:val="28"/>
          <w:szCs w:val="28"/>
        </w:rPr>
        <w:br/>
        <w:t xml:space="preserve">по отмененным налогам, сборам и иным обязательным платежам на </w:t>
      </w:r>
      <w:r>
        <w:rPr>
          <w:bCs/>
          <w:sz w:val="28"/>
          <w:szCs w:val="28"/>
        </w:rPr>
        <w:br/>
      </w:r>
      <w:r w:rsidRPr="001F52E5">
        <w:rPr>
          <w:bCs/>
          <w:sz w:val="28"/>
          <w:szCs w:val="28"/>
        </w:rPr>
        <w:t>202</w:t>
      </w:r>
      <w:r>
        <w:rPr>
          <w:bCs/>
          <w:sz w:val="28"/>
          <w:szCs w:val="28"/>
        </w:rPr>
        <w:t>3</w:t>
      </w:r>
      <w:r w:rsidRPr="001F52E5">
        <w:rPr>
          <w:bCs/>
          <w:sz w:val="28"/>
          <w:szCs w:val="28"/>
        </w:rPr>
        <w:t xml:space="preserve"> – 202</w:t>
      </w:r>
      <w:r>
        <w:rPr>
          <w:bCs/>
          <w:sz w:val="28"/>
          <w:szCs w:val="28"/>
        </w:rPr>
        <w:t>5</w:t>
      </w:r>
      <w:r w:rsidRPr="001F52E5">
        <w:rPr>
          <w:bCs/>
          <w:sz w:val="28"/>
          <w:szCs w:val="28"/>
        </w:rPr>
        <w:t xml:space="preserve"> годы осуществляется Управлением Федеральной налоговой службы по Тверской области. </w:t>
      </w:r>
    </w:p>
    <w:p w:rsidR="00536C42" w:rsidRDefault="00536C42" w:rsidP="00536C42">
      <w:pPr>
        <w:shd w:val="clear" w:color="auto" w:fill="FFFFFF"/>
        <w:ind w:left="14" w:right="14" w:firstLine="713"/>
        <w:jc w:val="both"/>
        <w:rPr>
          <w:bCs/>
          <w:sz w:val="28"/>
          <w:szCs w:val="28"/>
        </w:rPr>
      </w:pPr>
      <w:r>
        <w:rPr>
          <w:bCs/>
          <w:sz w:val="28"/>
          <w:szCs w:val="28"/>
        </w:rPr>
        <w:t>Прогноз поступлений в 2023-2025 годах принят на уровне о</w:t>
      </w:r>
      <w:r w:rsidRPr="00446852">
        <w:rPr>
          <w:bCs/>
          <w:sz w:val="28"/>
          <w:szCs w:val="28"/>
        </w:rPr>
        <w:t>ценк</w:t>
      </w:r>
      <w:r>
        <w:rPr>
          <w:bCs/>
          <w:sz w:val="28"/>
          <w:szCs w:val="28"/>
        </w:rPr>
        <w:t>и</w:t>
      </w:r>
      <w:r w:rsidRPr="00446852">
        <w:rPr>
          <w:bCs/>
          <w:sz w:val="28"/>
          <w:szCs w:val="28"/>
        </w:rPr>
        <w:t xml:space="preserve"> поступлений на 2022 год</w:t>
      </w:r>
      <w:r>
        <w:rPr>
          <w:bCs/>
          <w:sz w:val="28"/>
          <w:szCs w:val="28"/>
        </w:rPr>
        <w:t xml:space="preserve"> (без учета КБК с отрицательным значением оценки), рассчитанной </w:t>
      </w:r>
      <w:r w:rsidRPr="00446852">
        <w:rPr>
          <w:bCs/>
          <w:sz w:val="28"/>
          <w:szCs w:val="28"/>
        </w:rPr>
        <w:t xml:space="preserve">исходя </w:t>
      </w:r>
      <w:r>
        <w:rPr>
          <w:bCs/>
          <w:sz w:val="28"/>
          <w:szCs w:val="28"/>
        </w:rPr>
        <w:t xml:space="preserve">из задолженности </w:t>
      </w:r>
      <w:r w:rsidRPr="00446852">
        <w:rPr>
          <w:bCs/>
          <w:sz w:val="28"/>
          <w:szCs w:val="28"/>
        </w:rPr>
        <w:t>на 01.01.202</w:t>
      </w:r>
      <w:r>
        <w:rPr>
          <w:bCs/>
          <w:sz w:val="28"/>
          <w:szCs w:val="28"/>
        </w:rPr>
        <w:t>2</w:t>
      </w:r>
      <w:r w:rsidRPr="00446852">
        <w:rPr>
          <w:bCs/>
          <w:sz w:val="28"/>
          <w:szCs w:val="28"/>
        </w:rPr>
        <w:t xml:space="preserve"> и среднего удельного веса поступлений в задолженности за 2018-2020 год</w:t>
      </w:r>
      <w:r>
        <w:rPr>
          <w:bCs/>
          <w:sz w:val="28"/>
          <w:szCs w:val="28"/>
        </w:rPr>
        <w:t>ы</w:t>
      </w:r>
      <w:r w:rsidRPr="00446852">
        <w:rPr>
          <w:bCs/>
          <w:sz w:val="28"/>
          <w:szCs w:val="28"/>
        </w:rPr>
        <w:t xml:space="preserve"> </w:t>
      </w:r>
      <w:r w:rsidRPr="00E53D3E">
        <w:rPr>
          <w:bCs/>
          <w:sz w:val="28"/>
          <w:szCs w:val="28"/>
        </w:rPr>
        <w:t>в разрезе кодов бюджетной классификации</w:t>
      </w:r>
      <w:r w:rsidRPr="00446852">
        <w:rPr>
          <w:bCs/>
          <w:sz w:val="28"/>
          <w:szCs w:val="28"/>
        </w:rPr>
        <w:t>.</w:t>
      </w:r>
    </w:p>
    <w:p w:rsidR="00536C42" w:rsidRDefault="00536C42" w:rsidP="00536C42">
      <w:pPr>
        <w:shd w:val="clear" w:color="auto" w:fill="FFFFFF"/>
        <w:ind w:left="14" w:right="14" w:firstLine="713"/>
        <w:jc w:val="both"/>
        <w:rPr>
          <w:bCs/>
          <w:sz w:val="28"/>
          <w:szCs w:val="28"/>
        </w:rPr>
      </w:pPr>
    </w:p>
    <w:tbl>
      <w:tblPr>
        <w:tblStyle w:val="a6"/>
        <w:tblW w:w="9846" w:type="dxa"/>
        <w:tblLook w:val="04A0" w:firstRow="1" w:lastRow="0" w:firstColumn="1" w:lastColumn="0" w:noHBand="0" w:noVBand="1"/>
      </w:tblPr>
      <w:tblGrid>
        <w:gridCol w:w="645"/>
        <w:gridCol w:w="2581"/>
        <w:gridCol w:w="2723"/>
        <w:gridCol w:w="1299"/>
        <w:gridCol w:w="1299"/>
        <w:gridCol w:w="1299"/>
      </w:tblGrid>
      <w:tr w:rsidR="00536C42" w:rsidRPr="00E47818" w:rsidTr="00592D7E">
        <w:trPr>
          <w:trHeight w:val="778"/>
        </w:trPr>
        <w:tc>
          <w:tcPr>
            <w:tcW w:w="645" w:type="dxa"/>
            <w:hideMark/>
          </w:tcPr>
          <w:p w:rsidR="00536C42" w:rsidRPr="00E47818" w:rsidRDefault="00536C42" w:rsidP="00592D7E">
            <w:pPr>
              <w:shd w:val="clear" w:color="auto" w:fill="FFFFFF"/>
              <w:ind w:left="14" w:right="14" w:firstLine="0"/>
              <w:jc w:val="center"/>
              <w:rPr>
                <w:b/>
                <w:bCs/>
                <w:sz w:val="28"/>
                <w:szCs w:val="28"/>
              </w:rPr>
            </w:pPr>
            <w:r w:rsidRPr="00E47818">
              <w:rPr>
                <w:b/>
                <w:bCs/>
                <w:sz w:val="28"/>
                <w:szCs w:val="28"/>
              </w:rPr>
              <w:t>№ п/п</w:t>
            </w:r>
          </w:p>
        </w:tc>
        <w:tc>
          <w:tcPr>
            <w:tcW w:w="2581" w:type="dxa"/>
            <w:hideMark/>
          </w:tcPr>
          <w:p w:rsidR="00536C42" w:rsidRPr="00E47818" w:rsidRDefault="00536C42" w:rsidP="00592D7E">
            <w:pPr>
              <w:shd w:val="clear" w:color="auto" w:fill="FFFFFF"/>
              <w:ind w:left="14" w:right="14" w:firstLine="270"/>
              <w:jc w:val="center"/>
              <w:rPr>
                <w:b/>
                <w:bCs/>
                <w:sz w:val="28"/>
                <w:szCs w:val="28"/>
              </w:rPr>
            </w:pPr>
            <w:r w:rsidRPr="00E47818">
              <w:rPr>
                <w:b/>
                <w:bCs/>
                <w:sz w:val="28"/>
                <w:szCs w:val="28"/>
              </w:rPr>
              <w:t>Наименование</w:t>
            </w:r>
          </w:p>
        </w:tc>
        <w:tc>
          <w:tcPr>
            <w:tcW w:w="2723" w:type="dxa"/>
            <w:hideMark/>
          </w:tcPr>
          <w:p w:rsidR="00536C42" w:rsidRPr="00E47818" w:rsidRDefault="00536C42" w:rsidP="00592D7E">
            <w:pPr>
              <w:shd w:val="clear" w:color="auto" w:fill="FFFFFF"/>
              <w:ind w:left="14" w:right="14" w:firstLine="270"/>
              <w:jc w:val="center"/>
              <w:rPr>
                <w:b/>
                <w:bCs/>
                <w:sz w:val="28"/>
                <w:szCs w:val="28"/>
              </w:rPr>
            </w:pPr>
            <w:r w:rsidRPr="00E47818">
              <w:rPr>
                <w:b/>
                <w:bCs/>
                <w:sz w:val="28"/>
                <w:szCs w:val="28"/>
              </w:rPr>
              <w:t>КБК</w:t>
            </w:r>
          </w:p>
        </w:tc>
        <w:tc>
          <w:tcPr>
            <w:tcW w:w="1299" w:type="dxa"/>
            <w:hideMark/>
          </w:tcPr>
          <w:p w:rsidR="00536C42" w:rsidRPr="00E47818" w:rsidRDefault="00536C42" w:rsidP="00592D7E">
            <w:pPr>
              <w:shd w:val="clear" w:color="auto" w:fill="FFFFFF"/>
              <w:ind w:left="14" w:right="14" w:firstLine="0"/>
              <w:jc w:val="center"/>
              <w:rPr>
                <w:b/>
                <w:bCs/>
                <w:sz w:val="28"/>
                <w:szCs w:val="28"/>
              </w:rPr>
            </w:pPr>
            <w:r w:rsidRPr="00E47818">
              <w:rPr>
                <w:b/>
                <w:bCs/>
                <w:sz w:val="28"/>
                <w:szCs w:val="28"/>
              </w:rPr>
              <w:t>Прогноз</w:t>
            </w:r>
            <w:r w:rsidRPr="00E47818">
              <w:rPr>
                <w:b/>
                <w:bCs/>
                <w:sz w:val="28"/>
                <w:szCs w:val="28"/>
              </w:rPr>
              <w:br/>
              <w:t>2023 г.</w:t>
            </w:r>
          </w:p>
        </w:tc>
        <w:tc>
          <w:tcPr>
            <w:tcW w:w="1299" w:type="dxa"/>
            <w:hideMark/>
          </w:tcPr>
          <w:p w:rsidR="00536C42" w:rsidRPr="00E47818" w:rsidRDefault="00536C42" w:rsidP="00592D7E">
            <w:pPr>
              <w:shd w:val="clear" w:color="auto" w:fill="FFFFFF"/>
              <w:ind w:left="14" w:right="14" w:firstLine="0"/>
              <w:jc w:val="center"/>
              <w:rPr>
                <w:b/>
                <w:bCs/>
                <w:sz w:val="28"/>
                <w:szCs w:val="28"/>
              </w:rPr>
            </w:pPr>
            <w:r w:rsidRPr="00E47818">
              <w:rPr>
                <w:b/>
                <w:bCs/>
                <w:sz w:val="28"/>
                <w:szCs w:val="28"/>
              </w:rPr>
              <w:t xml:space="preserve">Прогноз </w:t>
            </w:r>
            <w:r w:rsidRPr="00E47818">
              <w:rPr>
                <w:b/>
                <w:bCs/>
                <w:sz w:val="28"/>
                <w:szCs w:val="28"/>
              </w:rPr>
              <w:br/>
              <w:t>2024 г.</w:t>
            </w:r>
          </w:p>
        </w:tc>
        <w:tc>
          <w:tcPr>
            <w:tcW w:w="1299" w:type="dxa"/>
            <w:hideMark/>
          </w:tcPr>
          <w:p w:rsidR="00536C42" w:rsidRPr="00E47818" w:rsidRDefault="00536C42" w:rsidP="00592D7E">
            <w:pPr>
              <w:shd w:val="clear" w:color="auto" w:fill="FFFFFF"/>
              <w:ind w:left="14" w:right="14" w:firstLine="0"/>
              <w:jc w:val="center"/>
              <w:rPr>
                <w:b/>
                <w:bCs/>
                <w:sz w:val="28"/>
                <w:szCs w:val="28"/>
              </w:rPr>
            </w:pPr>
            <w:r w:rsidRPr="00E47818">
              <w:rPr>
                <w:b/>
                <w:bCs/>
                <w:sz w:val="28"/>
                <w:szCs w:val="28"/>
              </w:rPr>
              <w:t xml:space="preserve">Прогноз </w:t>
            </w:r>
            <w:r w:rsidRPr="00E47818">
              <w:rPr>
                <w:b/>
                <w:bCs/>
                <w:sz w:val="28"/>
                <w:szCs w:val="28"/>
              </w:rPr>
              <w:br/>
              <w:t>2025 г.</w:t>
            </w:r>
          </w:p>
        </w:tc>
      </w:tr>
      <w:tr w:rsidR="00536C42" w:rsidRPr="00E47818" w:rsidTr="00592D7E">
        <w:trPr>
          <w:trHeight w:val="690"/>
        </w:trPr>
        <w:tc>
          <w:tcPr>
            <w:tcW w:w="645" w:type="dxa"/>
            <w:noWrap/>
            <w:hideMark/>
          </w:tcPr>
          <w:p w:rsidR="00536C42" w:rsidRPr="00E47818" w:rsidRDefault="00536C42" w:rsidP="00592D7E">
            <w:pPr>
              <w:shd w:val="clear" w:color="auto" w:fill="FFFFFF"/>
              <w:ind w:right="14" w:firstLine="0"/>
              <w:jc w:val="center"/>
              <w:rPr>
                <w:bCs/>
              </w:rPr>
            </w:pPr>
            <w:r w:rsidRPr="00E47818">
              <w:rPr>
                <w:bCs/>
              </w:rPr>
              <w:t>1</w:t>
            </w:r>
          </w:p>
        </w:tc>
        <w:tc>
          <w:tcPr>
            <w:tcW w:w="2581" w:type="dxa"/>
            <w:hideMark/>
          </w:tcPr>
          <w:p w:rsidR="00536C42" w:rsidRPr="00E47818" w:rsidRDefault="00536C42" w:rsidP="00592D7E">
            <w:pPr>
              <w:shd w:val="clear" w:color="auto" w:fill="FFFFFF"/>
              <w:ind w:left="14" w:right="14" w:firstLine="0"/>
              <w:jc w:val="left"/>
              <w:rPr>
                <w:bCs/>
              </w:rPr>
            </w:pPr>
            <w:r w:rsidRPr="00E47818">
              <w:rPr>
                <w:bCs/>
              </w:rPr>
              <w:t>Налог на имущество предприятий</w:t>
            </w:r>
          </w:p>
        </w:tc>
        <w:tc>
          <w:tcPr>
            <w:tcW w:w="2723" w:type="dxa"/>
            <w:hideMark/>
          </w:tcPr>
          <w:p w:rsidR="00536C42" w:rsidRPr="00E47818" w:rsidRDefault="00536C42" w:rsidP="00592D7E">
            <w:pPr>
              <w:shd w:val="clear" w:color="auto" w:fill="FFFFFF"/>
              <w:ind w:left="14" w:right="14" w:firstLine="0"/>
              <w:rPr>
                <w:bCs/>
              </w:rPr>
            </w:pPr>
            <w:r w:rsidRPr="00E47818">
              <w:rPr>
                <w:bCs/>
              </w:rPr>
              <w:t>18210904010020000110</w:t>
            </w:r>
          </w:p>
        </w:tc>
        <w:tc>
          <w:tcPr>
            <w:tcW w:w="1299" w:type="dxa"/>
            <w:hideMark/>
          </w:tcPr>
          <w:p w:rsidR="00536C42" w:rsidRPr="00E47818" w:rsidRDefault="00536C42" w:rsidP="00592D7E">
            <w:pPr>
              <w:shd w:val="clear" w:color="auto" w:fill="FFFFFF"/>
              <w:ind w:left="14" w:right="14" w:firstLine="270"/>
              <w:jc w:val="center"/>
              <w:rPr>
                <w:bCs/>
              </w:rPr>
            </w:pPr>
            <w:r w:rsidRPr="00E47818">
              <w:rPr>
                <w:bCs/>
              </w:rPr>
              <w:t>1</w:t>
            </w:r>
          </w:p>
        </w:tc>
        <w:tc>
          <w:tcPr>
            <w:tcW w:w="1299" w:type="dxa"/>
            <w:hideMark/>
          </w:tcPr>
          <w:p w:rsidR="00536C42" w:rsidRPr="00E47818" w:rsidRDefault="00536C42" w:rsidP="00592D7E">
            <w:pPr>
              <w:shd w:val="clear" w:color="auto" w:fill="FFFFFF"/>
              <w:ind w:left="14" w:right="14" w:firstLine="270"/>
              <w:jc w:val="center"/>
              <w:rPr>
                <w:bCs/>
              </w:rPr>
            </w:pPr>
            <w:r w:rsidRPr="00E47818">
              <w:rPr>
                <w:bCs/>
              </w:rPr>
              <w:t>1</w:t>
            </w:r>
          </w:p>
        </w:tc>
        <w:tc>
          <w:tcPr>
            <w:tcW w:w="1299" w:type="dxa"/>
            <w:hideMark/>
          </w:tcPr>
          <w:p w:rsidR="00536C42" w:rsidRPr="00E47818" w:rsidRDefault="00536C42" w:rsidP="00592D7E">
            <w:pPr>
              <w:shd w:val="clear" w:color="auto" w:fill="FFFFFF"/>
              <w:ind w:left="14" w:right="14" w:firstLine="270"/>
              <w:jc w:val="center"/>
              <w:rPr>
                <w:bCs/>
              </w:rPr>
            </w:pPr>
            <w:r w:rsidRPr="00E47818">
              <w:rPr>
                <w:bCs/>
              </w:rPr>
              <w:t>1</w:t>
            </w:r>
          </w:p>
        </w:tc>
      </w:tr>
      <w:tr w:rsidR="00536C42" w:rsidRPr="00E47818" w:rsidTr="00592D7E">
        <w:trPr>
          <w:trHeight w:val="417"/>
        </w:trPr>
        <w:tc>
          <w:tcPr>
            <w:tcW w:w="645" w:type="dxa"/>
            <w:noWrap/>
            <w:hideMark/>
          </w:tcPr>
          <w:p w:rsidR="00536C42" w:rsidRPr="00E47818" w:rsidRDefault="00536C42" w:rsidP="00592D7E">
            <w:pPr>
              <w:shd w:val="clear" w:color="auto" w:fill="FFFFFF"/>
              <w:ind w:right="14" w:firstLine="0"/>
              <w:jc w:val="center"/>
              <w:rPr>
                <w:bCs/>
              </w:rPr>
            </w:pPr>
            <w:r w:rsidRPr="00E47818">
              <w:rPr>
                <w:bCs/>
              </w:rPr>
              <w:t>2</w:t>
            </w:r>
          </w:p>
        </w:tc>
        <w:tc>
          <w:tcPr>
            <w:tcW w:w="2581" w:type="dxa"/>
            <w:hideMark/>
          </w:tcPr>
          <w:p w:rsidR="00536C42" w:rsidRPr="00E47818" w:rsidRDefault="00536C42" w:rsidP="00592D7E">
            <w:pPr>
              <w:shd w:val="clear" w:color="auto" w:fill="FFFFFF"/>
              <w:ind w:right="14" w:firstLine="0"/>
              <w:jc w:val="left"/>
              <w:rPr>
                <w:bCs/>
              </w:rPr>
            </w:pPr>
            <w:r w:rsidRPr="00E47818">
              <w:rPr>
                <w:bCs/>
              </w:rPr>
              <w:t>Налог с продаж</w:t>
            </w:r>
          </w:p>
        </w:tc>
        <w:tc>
          <w:tcPr>
            <w:tcW w:w="2723" w:type="dxa"/>
            <w:hideMark/>
          </w:tcPr>
          <w:p w:rsidR="00536C42" w:rsidRPr="00E47818" w:rsidRDefault="00536C42" w:rsidP="00592D7E">
            <w:pPr>
              <w:shd w:val="clear" w:color="auto" w:fill="FFFFFF"/>
              <w:ind w:left="14" w:right="14" w:firstLine="0"/>
              <w:rPr>
                <w:bCs/>
              </w:rPr>
            </w:pPr>
            <w:r w:rsidRPr="00E47818">
              <w:rPr>
                <w:bCs/>
              </w:rPr>
              <w:t>18210906010020000110</w:t>
            </w:r>
          </w:p>
        </w:tc>
        <w:tc>
          <w:tcPr>
            <w:tcW w:w="1299" w:type="dxa"/>
            <w:hideMark/>
          </w:tcPr>
          <w:p w:rsidR="00536C42" w:rsidRPr="00E47818" w:rsidRDefault="00536C42" w:rsidP="00592D7E">
            <w:pPr>
              <w:shd w:val="clear" w:color="auto" w:fill="FFFFFF"/>
              <w:ind w:left="14" w:right="14" w:firstLine="270"/>
              <w:jc w:val="center"/>
              <w:rPr>
                <w:bCs/>
              </w:rPr>
            </w:pPr>
            <w:r w:rsidRPr="00E47818">
              <w:rPr>
                <w:bCs/>
              </w:rPr>
              <w:t>14</w:t>
            </w:r>
          </w:p>
        </w:tc>
        <w:tc>
          <w:tcPr>
            <w:tcW w:w="1299" w:type="dxa"/>
            <w:hideMark/>
          </w:tcPr>
          <w:p w:rsidR="00536C42" w:rsidRPr="00E47818" w:rsidRDefault="00536C42" w:rsidP="00592D7E">
            <w:pPr>
              <w:shd w:val="clear" w:color="auto" w:fill="FFFFFF"/>
              <w:ind w:left="14" w:right="14" w:firstLine="270"/>
              <w:jc w:val="center"/>
              <w:rPr>
                <w:bCs/>
              </w:rPr>
            </w:pPr>
            <w:r w:rsidRPr="00E47818">
              <w:rPr>
                <w:bCs/>
              </w:rPr>
              <w:t>14</w:t>
            </w:r>
          </w:p>
        </w:tc>
        <w:tc>
          <w:tcPr>
            <w:tcW w:w="1299" w:type="dxa"/>
            <w:hideMark/>
          </w:tcPr>
          <w:p w:rsidR="00536C42" w:rsidRPr="00E47818" w:rsidRDefault="00536C42" w:rsidP="00592D7E">
            <w:pPr>
              <w:shd w:val="clear" w:color="auto" w:fill="FFFFFF"/>
              <w:ind w:left="14" w:right="14" w:firstLine="270"/>
              <w:jc w:val="center"/>
              <w:rPr>
                <w:bCs/>
              </w:rPr>
            </w:pPr>
            <w:r w:rsidRPr="00E47818">
              <w:rPr>
                <w:bCs/>
              </w:rPr>
              <w:t>14</w:t>
            </w:r>
          </w:p>
        </w:tc>
      </w:tr>
      <w:tr w:rsidR="00536C42" w:rsidRPr="00E47818" w:rsidTr="00592D7E">
        <w:trPr>
          <w:trHeight w:val="401"/>
        </w:trPr>
        <w:tc>
          <w:tcPr>
            <w:tcW w:w="5949" w:type="dxa"/>
            <w:gridSpan w:val="3"/>
            <w:hideMark/>
          </w:tcPr>
          <w:p w:rsidR="00536C42" w:rsidRPr="00E47818" w:rsidRDefault="00536C42" w:rsidP="00592D7E">
            <w:pPr>
              <w:shd w:val="clear" w:color="auto" w:fill="FFFFFF"/>
              <w:ind w:left="14" w:right="14" w:firstLine="270"/>
              <w:jc w:val="center"/>
              <w:rPr>
                <w:b/>
                <w:bCs/>
              </w:rPr>
            </w:pPr>
            <w:r w:rsidRPr="00E47818">
              <w:rPr>
                <w:b/>
                <w:bCs/>
              </w:rPr>
              <w:t>ИТОГО</w:t>
            </w:r>
          </w:p>
        </w:tc>
        <w:tc>
          <w:tcPr>
            <w:tcW w:w="1299" w:type="dxa"/>
            <w:hideMark/>
          </w:tcPr>
          <w:p w:rsidR="00536C42" w:rsidRPr="00E47818" w:rsidRDefault="00536C42" w:rsidP="00592D7E">
            <w:pPr>
              <w:shd w:val="clear" w:color="auto" w:fill="FFFFFF"/>
              <w:ind w:left="14" w:right="14" w:firstLine="270"/>
              <w:jc w:val="center"/>
              <w:rPr>
                <w:b/>
                <w:bCs/>
              </w:rPr>
            </w:pPr>
            <w:r w:rsidRPr="00E47818">
              <w:rPr>
                <w:b/>
                <w:bCs/>
              </w:rPr>
              <w:t>15</w:t>
            </w:r>
          </w:p>
        </w:tc>
        <w:tc>
          <w:tcPr>
            <w:tcW w:w="1299" w:type="dxa"/>
            <w:hideMark/>
          </w:tcPr>
          <w:p w:rsidR="00536C42" w:rsidRPr="00E47818" w:rsidRDefault="00536C42" w:rsidP="00592D7E">
            <w:pPr>
              <w:shd w:val="clear" w:color="auto" w:fill="FFFFFF"/>
              <w:ind w:left="14" w:right="14" w:firstLine="270"/>
              <w:jc w:val="center"/>
              <w:rPr>
                <w:b/>
                <w:bCs/>
              </w:rPr>
            </w:pPr>
            <w:r w:rsidRPr="00E47818">
              <w:rPr>
                <w:b/>
                <w:bCs/>
              </w:rPr>
              <w:t>15</w:t>
            </w:r>
          </w:p>
        </w:tc>
        <w:tc>
          <w:tcPr>
            <w:tcW w:w="1299" w:type="dxa"/>
            <w:hideMark/>
          </w:tcPr>
          <w:p w:rsidR="00536C42" w:rsidRPr="00E47818" w:rsidRDefault="00536C42" w:rsidP="00592D7E">
            <w:pPr>
              <w:shd w:val="clear" w:color="auto" w:fill="FFFFFF"/>
              <w:ind w:left="14" w:right="14" w:firstLine="270"/>
              <w:jc w:val="center"/>
              <w:rPr>
                <w:b/>
                <w:bCs/>
              </w:rPr>
            </w:pPr>
            <w:r w:rsidRPr="00E47818">
              <w:rPr>
                <w:b/>
                <w:bCs/>
              </w:rPr>
              <w:t>15</w:t>
            </w:r>
          </w:p>
        </w:tc>
      </w:tr>
    </w:tbl>
    <w:p w:rsidR="00536C42" w:rsidRPr="001F52E5" w:rsidRDefault="00536C42" w:rsidP="00536C42">
      <w:pPr>
        <w:shd w:val="clear" w:color="auto" w:fill="FFFFFF"/>
        <w:ind w:left="14" w:right="14" w:firstLine="270"/>
        <w:jc w:val="both"/>
        <w:rPr>
          <w:bCs/>
          <w:sz w:val="28"/>
          <w:szCs w:val="28"/>
        </w:rPr>
      </w:pPr>
    </w:p>
    <w:p w:rsidR="00F64D56" w:rsidRDefault="008A323C" w:rsidP="008A323C">
      <w:pPr>
        <w:ind w:firstLine="902"/>
        <w:jc w:val="center"/>
        <w:outlineLvl w:val="0"/>
        <w:rPr>
          <w:b/>
          <w:bCs/>
          <w:iCs/>
          <w:sz w:val="28"/>
          <w:szCs w:val="28"/>
        </w:rPr>
      </w:pPr>
      <w:r>
        <w:rPr>
          <w:b/>
          <w:bCs/>
          <w:iCs/>
          <w:sz w:val="28"/>
          <w:szCs w:val="28"/>
        </w:rPr>
        <w:t>ДОХОДЫ ОТ ИСПОЛЬЗОВАНИЯ ИМУЩЕСТВА, НАХОДЯЩЕГОСЯ В ГОСУДАРСТВЕННОЙ И МУНИЦИПАЛЬНОЙ СОБСТВЕННОСТИ</w:t>
      </w:r>
    </w:p>
    <w:p w:rsidR="00A731C2" w:rsidRDefault="00A731C2" w:rsidP="008A323C">
      <w:pPr>
        <w:ind w:firstLine="902"/>
        <w:jc w:val="center"/>
        <w:outlineLvl w:val="0"/>
        <w:rPr>
          <w:b/>
          <w:snapToGrid w:val="0"/>
          <w:sz w:val="28"/>
          <w:szCs w:val="28"/>
        </w:rPr>
      </w:pPr>
      <w:r w:rsidRPr="00725026">
        <w:rPr>
          <w:b/>
          <w:snapToGrid w:val="0"/>
          <w:sz w:val="28"/>
          <w:szCs w:val="28"/>
        </w:rPr>
        <w:t>(000 1 11 00000 00 0000 000)</w:t>
      </w:r>
    </w:p>
    <w:p w:rsidR="00F64D56" w:rsidRDefault="00F64D56" w:rsidP="00F64D56">
      <w:pPr>
        <w:ind w:firstLine="900"/>
        <w:jc w:val="center"/>
        <w:rPr>
          <w:b/>
          <w:snapToGrid w:val="0"/>
          <w:sz w:val="28"/>
          <w:szCs w:val="28"/>
        </w:rPr>
      </w:pPr>
    </w:p>
    <w:tbl>
      <w:tblPr>
        <w:tblW w:w="10627" w:type="dxa"/>
        <w:tblLook w:val="04A0" w:firstRow="1" w:lastRow="0" w:firstColumn="1" w:lastColumn="0" w:noHBand="0" w:noVBand="1"/>
      </w:tblPr>
      <w:tblGrid>
        <w:gridCol w:w="2689"/>
        <w:gridCol w:w="3685"/>
        <w:gridCol w:w="1417"/>
        <w:gridCol w:w="1418"/>
        <w:gridCol w:w="1418"/>
      </w:tblGrid>
      <w:tr w:rsidR="00F64D56" w:rsidTr="007261DF">
        <w:trPr>
          <w:trHeight w:val="330"/>
        </w:trPr>
        <w:tc>
          <w:tcPr>
            <w:tcW w:w="26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4D56" w:rsidRDefault="00F64D56" w:rsidP="007261DF">
            <w:pPr>
              <w:jc w:val="center"/>
              <w:rPr>
                <w:color w:val="000000"/>
              </w:rPr>
            </w:pPr>
            <w:r>
              <w:rPr>
                <w:color w:val="000000"/>
              </w:rPr>
              <w:t>Код бюджетной классификации Российской Федерации</w:t>
            </w:r>
          </w:p>
        </w:tc>
        <w:tc>
          <w:tcPr>
            <w:tcW w:w="36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4D56" w:rsidRDefault="00F64D56" w:rsidP="007261DF">
            <w:pPr>
              <w:jc w:val="center"/>
              <w:rPr>
                <w:color w:val="000000"/>
              </w:rPr>
            </w:pPr>
            <w:r>
              <w:rPr>
                <w:color w:val="000000"/>
              </w:rPr>
              <w:t>Наименование</w:t>
            </w:r>
            <w:r>
              <w:rPr>
                <w:color w:val="000000"/>
              </w:rPr>
              <w:br/>
              <w:t>дохода</w:t>
            </w:r>
          </w:p>
        </w:tc>
        <w:tc>
          <w:tcPr>
            <w:tcW w:w="4253" w:type="dxa"/>
            <w:gridSpan w:val="3"/>
            <w:tcBorders>
              <w:top w:val="single" w:sz="4" w:space="0" w:color="000000"/>
              <w:left w:val="nil"/>
              <w:bottom w:val="single" w:sz="4" w:space="0" w:color="000000"/>
              <w:right w:val="single" w:sz="4" w:space="0" w:color="000000"/>
            </w:tcBorders>
            <w:shd w:val="clear" w:color="auto" w:fill="auto"/>
            <w:vAlign w:val="center"/>
            <w:hideMark/>
          </w:tcPr>
          <w:p w:rsidR="00F64D56" w:rsidRDefault="00F64D56" w:rsidP="007261DF">
            <w:pPr>
              <w:jc w:val="center"/>
              <w:rPr>
                <w:color w:val="000000"/>
              </w:rPr>
            </w:pPr>
            <w:r>
              <w:rPr>
                <w:color w:val="000000"/>
              </w:rPr>
              <w:t>Сумма (тыс. рублей)</w:t>
            </w:r>
          </w:p>
        </w:tc>
      </w:tr>
      <w:tr w:rsidR="00F64D56" w:rsidTr="007261DF">
        <w:trPr>
          <w:trHeight w:val="394"/>
        </w:trPr>
        <w:tc>
          <w:tcPr>
            <w:tcW w:w="2689" w:type="dxa"/>
            <w:vMerge/>
            <w:tcBorders>
              <w:top w:val="single" w:sz="4" w:space="0" w:color="000000"/>
              <w:left w:val="single" w:sz="4" w:space="0" w:color="000000"/>
              <w:bottom w:val="single" w:sz="4" w:space="0" w:color="000000"/>
              <w:right w:val="single" w:sz="4" w:space="0" w:color="000000"/>
            </w:tcBorders>
            <w:vAlign w:val="center"/>
            <w:hideMark/>
          </w:tcPr>
          <w:p w:rsidR="00F64D56" w:rsidRDefault="00F64D56" w:rsidP="007261DF">
            <w:pPr>
              <w:rPr>
                <w:color w:val="000000"/>
              </w:rPr>
            </w:pPr>
          </w:p>
        </w:tc>
        <w:tc>
          <w:tcPr>
            <w:tcW w:w="3685" w:type="dxa"/>
            <w:vMerge/>
            <w:tcBorders>
              <w:top w:val="single" w:sz="4" w:space="0" w:color="000000"/>
              <w:left w:val="single" w:sz="4" w:space="0" w:color="000000"/>
              <w:bottom w:val="single" w:sz="4" w:space="0" w:color="000000"/>
              <w:right w:val="single" w:sz="4" w:space="0" w:color="000000"/>
            </w:tcBorders>
            <w:vAlign w:val="center"/>
            <w:hideMark/>
          </w:tcPr>
          <w:p w:rsidR="00F64D56" w:rsidRDefault="00F64D56" w:rsidP="007261DF">
            <w:pPr>
              <w:rPr>
                <w:color w:val="000000"/>
              </w:rPr>
            </w:pPr>
          </w:p>
        </w:tc>
        <w:tc>
          <w:tcPr>
            <w:tcW w:w="1417" w:type="dxa"/>
            <w:tcBorders>
              <w:top w:val="nil"/>
              <w:left w:val="nil"/>
              <w:bottom w:val="single" w:sz="4" w:space="0" w:color="000000"/>
              <w:right w:val="single" w:sz="4" w:space="0" w:color="000000"/>
            </w:tcBorders>
            <w:shd w:val="clear" w:color="auto" w:fill="auto"/>
            <w:vAlign w:val="center"/>
            <w:hideMark/>
          </w:tcPr>
          <w:p w:rsidR="00F64D56" w:rsidRDefault="00F64D56" w:rsidP="007261DF">
            <w:pPr>
              <w:jc w:val="center"/>
              <w:rPr>
                <w:color w:val="000000"/>
              </w:rPr>
            </w:pPr>
            <w:r>
              <w:rPr>
                <w:color w:val="000000"/>
              </w:rPr>
              <w:t>2023 год</w:t>
            </w:r>
          </w:p>
        </w:tc>
        <w:tc>
          <w:tcPr>
            <w:tcW w:w="1418" w:type="dxa"/>
            <w:tcBorders>
              <w:top w:val="nil"/>
              <w:left w:val="nil"/>
              <w:bottom w:val="single" w:sz="4" w:space="0" w:color="000000"/>
              <w:right w:val="single" w:sz="4" w:space="0" w:color="000000"/>
            </w:tcBorders>
            <w:shd w:val="clear" w:color="auto" w:fill="auto"/>
            <w:vAlign w:val="center"/>
            <w:hideMark/>
          </w:tcPr>
          <w:p w:rsidR="00F64D56" w:rsidRDefault="00F64D56" w:rsidP="007261DF">
            <w:pPr>
              <w:jc w:val="center"/>
              <w:rPr>
                <w:color w:val="000000"/>
              </w:rPr>
            </w:pPr>
            <w:r>
              <w:rPr>
                <w:color w:val="000000"/>
              </w:rPr>
              <w:t>2024 год</w:t>
            </w:r>
          </w:p>
        </w:tc>
        <w:tc>
          <w:tcPr>
            <w:tcW w:w="1418" w:type="dxa"/>
            <w:tcBorders>
              <w:top w:val="nil"/>
              <w:left w:val="nil"/>
              <w:bottom w:val="single" w:sz="4" w:space="0" w:color="000000"/>
              <w:right w:val="single" w:sz="4" w:space="0" w:color="000000"/>
            </w:tcBorders>
            <w:shd w:val="clear" w:color="auto" w:fill="auto"/>
            <w:vAlign w:val="center"/>
            <w:hideMark/>
          </w:tcPr>
          <w:p w:rsidR="00F64D56" w:rsidRDefault="00F64D56" w:rsidP="007261DF">
            <w:pPr>
              <w:jc w:val="center"/>
              <w:rPr>
                <w:color w:val="000000"/>
              </w:rPr>
            </w:pPr>
            <w:r>
              <w:rPr>
                <w:color w:val="000000"/>
              </w:rPr>
              <w:t>2025 год</w:t>
            </w:r>
          </w:p>
        </w:tc>
      </w:tr>
      <w:tr w:rsidR="00F64D56" w:rsidTr="007261DF">
        <w:trPr>
          <w:trHeight w:val="289"/>
        </w:trPr>
        <w:tc>
          <w:tcPr>
            <w:tcW w:w="2689" w:type="dxa"/>
            <w:tcBorders>
              <w:top w:val="nil"/>
              <w:left w:val="single" w:sz="4" w:space="0" w:color="000000"/>
              <w:bottom w:val="single" w:sz="4" w:space="0" w:color="000000"/>
              <w:right w:val="single" w:sz="4" w:space="0" w:color="000000"/>
            </w:tcBorders>
            <w:shd w:val="clear" w:color="auto" w:fill="auto"/>
            <w:hideMark/>
          </w:tcPr>
          <w:p w:rsidR="00F64D56" w:rsidRDefault="00F64D56" w:rsidP="007261DF">
            <w:pPr>
              <w:jc w:val="center"/>
              <w:rPr>
                <w:color w:val="000000"/>
              </w:rPr>
            </w:pPr>
            <w:r>
              <w:rPr>
                <w:color w:val="000000"/>
              </w:rPr>
              <w:t>1</w:t>
            </w:r>
          </w:p>
        </w:tc>
        <w:tc>
          <w:tcPr>
            <w:tcW w:w="3685" w:type="dxa"/>
            <w:tcBorders>
              <w:top w:val="nil"/>
              <w:left w:val="nil"/>
              <w:bottom w:val="single" w:sz="4" w:space="0" w:color="000000"/>
              <w:right w:val="single" w:sz="4" w:space="0" w:color="000000"/>
            </w:tcBorders>
            <w:shd w:val="clear" w:color="auto" w:fill="auto"/>
            <w:hideMark/>
          </w:tcPr>
          <w:p w:rsidR="00F64D56" w:rsidRDefault="00F64D56" w:rsidP="007261DF">
            <w:pPr>
              <w:jc w:val="center"/>
              <w:rPr>
                <w:color w:val="000000"/>
              </w:rPr>
            </w:pPr>
            <w:r>
              <w:rPr>
                <w:color w:val="000000"/>
              </w:rPr>
              <w:t>2</w:t>
            </w:r>
          </w:p>
        </w:tc>
        <w:tc>
          <w:tcPr>
            <w:tcW w:w="1417" w:type="dxa"/>
            <w:tcBorders>
              <w:top w:val="nil"/>
              <w:left w:val="nil"/>
              <w:bottom w:val="single" w:sz="4" w:space="0" w:color="000000"/>
              <w:right w:val="single" w:sz="4" w:space="0" w:color="000000"/>
            </w:tcBorders>
            <w:shd w:val="clear" w:color="auto" w:fill="auto"/>
            <w:hideMark/>
          </w:tcPr>
          <w:p w:rsidR="00F64D56" w:rsidRDefault="00F64D56" w:rsidP="007261DF">
            <w:pPr>
              <w:jc w:val="center"/>
              <w:rPr>
                <w:color w:val="000000"/>
              </w:rPr>
            </w:pPr>
            <w:r>
              <w:rPr>
                <w:color w:val="000000"/>
              </w:rPr>
              <w:t>3</w:t>
            </w:r>
          </w:p>
        </w:tc>
        <w:tc>
          <w:tcPr>
            <w:tcW w:w="1418" w:type="dxa"/>
            <w:tcBorders>
              <w:top w:val="nil"/>
              <w:left w:val="nil"/>
              <w:bottom w:val="single" w:sz="4" w:space="0" w:color="000000"/>
              <w:right w:val="single" w:sz="4" w:space="0" w:color="000000"/>
            </w:tcBorders>
            <w:shd w:val="clear" w:color="auto" w:fill="auto"/>
            <w:hideMark/>
          </w:tcPr>
          <w:p w:rsidR="00F64D56" w:rsidRDefault="00F64D56" w:rsidP="007261DF">
            <w:pPr>
              <w:jc w:val="center"/>
              <w:rPr>
                <w:color w:val="000000"/>
              </w:rPr>
            </w:pPr>
            <w:r>
              <w:rPr>
                <w:color w:val="000000"/>
              </w:rPr>
              <w:t>4</w:t>
            </w:r>
          </w:p>
        </w:tc>
        <w:tc>
          <w:tcPr>
            <w:tcW w:w="1418" w:type="dxa"/>
            <w:tcBorders>
              <w:top w:val="nil"/>
              <w:left w:val="nil"/>
              <w:bottom w:val="single" w:sz="4" w:space="0" w:color="000000"/>
              <w:right w:val="single" w:sz="4" w:space="0" w:color="000000"/>
            </w:tcBorders>
            <w:shd w:val="clear" w:color="auto" w:fill="auto"/>
            <w:hideMark/>
          </w:tcPr>
          <w:p w:rsidR="00F64D56" w:rsidRDefault="00F64D56" w:rsidP="007261DF">
            <w:pPr>
              <w:jc w:val="center"/>
              <w:rPr>
                <w:color w:val="000000"/>
              </w:rPr>
            </w:pPr>
            <w:r>
              <w:rPr>
                <w:color w:val="000000"/>
              </w:rPr>
              <w:t>5</w:t>
            </w:r>
          </w:p>
        </w:tc>
      </w:tr>
      <w:tr w:rsidR="00F64D56" w:rsidTr="007261DF">
        <w:trPr>
          <w:trHeight w:val="979"/>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rsidR="00F64D56" w:rsidRDefault="00F64D56" w:rsidP="007261DF">
            <w:pPr>
              <w:jc w:val="center"/>
              <w:rPr>
                <w:b/>
                <w:bCs/>
                <w:color w:val="000000"/>
              </w:rPr>
            </w:pPr>
            <w:r>
              <w:rPr>
                <w:b/>
                <w:bCs/>
                <w:color w:val="000000"/>
              </w:rPr>
              <w:t>000 1 11 00000 00 0000 000</w:t>
            </w:r>
          </w:p>
        </w:tc>
        <w:tc>
          <w:tcPr>
            <w:tcW w:w="3685" w:type="dxa"/>
            <w:tcBorders>
              <w:top w:val="nil"/>
              <w:left w:val="nil"/>
              <w:bottom w:val="single" w:sz="4" w:space="0" w:color="000000"/>
              <w:right w:val="single" w:sz="4" w:space="0" w:color="000000"/>
            </w:tcBorders>
            <w:shd w:val="clear" w:color="auto" w:fill="auto"/>
            <w:hideMark/>
          </w:tcPr>
          <w:p w:rsidR="00F64D56" w:rsidRDefault="00F64D56" w:rsidP="007261DF">
            <w:pPr>
              <w:rPr>
                <w:b/>
                <w:bCs/>
                <w:color w:val="000000"/>
              </w:rPr>
            </w:pPr>
            <w:r>
              <w:rPr>
                <w:b/>
                <w:bCs/>
                <w:color w:val="000000"/>
              </w:rPr>
              <w:t>ДОХОДЫ ОТ ИСПОЛЬЗОВАНИЯ ИМУЩЕСТВА, НАХОДЯЩЕГОСЯ В ГОСУДАРСТВЕННОЙ И МУНИЦИПАЛЬНОЙ СОБСТВЕННОСТИ</w:t>
            </w:r>
          </w:p>
        </w:tc>
        <w:tc>
          <w:tcPr>
            <w:tcW w:w="1417" w:type="dxa"/>
            <w:tcBorders>
              <w:top w:val="nil"/>
              <w:left w:val="nil"/>
              <w:bottom w:val="single" w:sz="4" w:space="0" w:color="000000"/>
              <w:right w:val="single" w:sz="4" w:space="0" w:color="000000"/>
            </w:tcBorders>
            <w:shd w:val="clear" w:color="auto" w:fill="auto"/>
            <w:vAlign w:val="center"/>
            <w:hideMark/>
          </w:tcPr>
          <w:p w:rsidR="00F64D56" w:rsidRDefault="00F64D56" w:rsidP="007261DF">
            <w:pPr>
              <w:jc w:val="right"/>
              <w:rPr>
                <w:b/>
                <w:bCs/>
                <w:color w:val="000000"/>
              </w:rPr>
            </w:pPr>
            <w:r>
              <w:rPr>
                <w:b/>
                <w:bCs/>
                <w:color w:val="000000"/>
              </w:rPr>
              <w:t>1 144 655,0</w:t>
            </w:r>
          </w:p>
        </w:tc>
        <w:tc>
          <w:tcPr>
            <w:tcW w:w="1418" w:type="dxa"/>
            <w:tcBorders>
              <w:top w:val="nil"/>
              <w:left w:val="nil"/>
              <w:bottom w:val="single" w:sz="4" w:space="0" w:color="000000"/>
              <w:right w:val="single" w:sz="4" w:space="0" w:color="000000"/>
            </w:tcBorders>
            <w:shd w:val="clear" w:color="auto" w:fill="auto"/>
            <w:vAlign w:val="center"/>
            <w:hideMark/>
          </w:tcPr>
          <w:p w:rsidR="00F64D56" w:rsidRDefault="00F64D56" w:rsidP="007261DF">
            <w:pPr>
              <w:jc w:val="right"/>
              <w:rPr>
                <w:b/>
                <w:bCs/>
                <w:color w:val="000000"/>
              </w:rPr>
            </w:pPr>
            <w:r>
              <w:rPr>
                <w:b/>
                <w:bCs/>
                <w:color w:val="000000"/>
              </w:rPr>
              <w:t>302 043,9</w:t>
            </w:r>
          </w:p>
        </w:tc>
        <w:tc>
          <w:tcPr>
            <w:tcW w:w="1418" w:type="dxa"/>
            <w:tcBorders>
              <w:top w:val="nil"/>
              <w:left w:val="nil"/>
              <w:bottom w:val="single" w:sz="4" w:space="0" w:color="000000"/>
              <w:right w:val="single" w:sz="4" w:space="0" w:color="000000"/>
            </w:tcBorders>
            <w:shd w:val="clear" w:color="auto" w:fill="auto"/>
            <w:vAlign w:val="center"/>
            <w:hideMark/>
          </w:tcPr>
          <w:p w:rsidR="00F64D56" w:rsidRDefault="00F64D56" w:rsidP="007261DF">
            <w:pPr>
              <w:jc w:val="right"/>
              <w:rPr>
                <w:b/>
                <w:bCs/>
                <w:color w:val="000000"/>
              </w:rPr>
            </w:pPr>
            <w:r>
              <w:rPr>
                <w:b/>
                <w:bCs/>
                <w:color w:val="000000"/>
              </w:rPr>
              <w:t>306 994,4</w:t>
            </w:r>
          </w:p>
        </w:tc>
      </w:tr>
      <w:tr w:rsidR="00F64D56" w:rsidTr="007261DF">
        <w:trPr>
          <w:trHeight w:val="129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rsidR="00F64D56" w:rsidRDefault="00F64D56" w:rsidP="007261DF">
            <w:pPr>
              <w:jc w:val="center"/>
              <w:rPr>
                <w:color w:val="000000"/>
              </w:rPr>
            </w:pPr>
            <w:r>
              <w:rPr>
                <w:color w:val="000000"/>
              </w:rPr>
              <w:t>000 1 11 01020 02 0000 120</w:t>
            </w:r>
          </w:p>
        </w:tc>
        <w:tc>
          <w:tcPr>
            <w:tcW w:w="3685" w:type="dxa"/>
            <w:tcBorders>
              <w:top w:val="nil"/>
              <w:left w:val="nil"/>
              <w:bottom w:val="single" w:sz="4" w:space="0" w:color="000000"/>
              <w:right w:val="single" w:sz="4" w:space="0" w:color="000000"/>
            </w:tcBorders>
            <w:shd w:val="clear" w:color="auto" w:fill="auto"/>
            <w:hideMark/>
          </w:tcPr>
          <w:p w:rsidR="00F64D56" w:rsidRDefault="00F64D56" w:rsidP="007261DF">
            <w:pPr>
              <w:rPr>
                <w:color w:val="000000"/>
              </w:rPr>
            </w:pPr>
            <w:r>
              <w:rPr>
                <w:color w:val="00000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1417" w:type="dxa"/>
            <w:tcBorders>
              <w:top w:val="nil"/>
              <w:left w:val="nil"/>
              <w:bottom w:val="single" w:sz="4" w:space="0" w:color="000000"/>
              <w:right w:val="single" w:sz="4" w:space="0" w:color="000000"/>
            </w:tcBorders>
            <w:shd w:val="clear" w:color="auto" w:fill="auto"/>
            <w:vAlign w:val="center"/>
            <w:hideMark/>
          </w:tcPr>
          <w:p w:rsidR="00F64D56" w:rsidRDefault="00F64D56" w:rsidP="007261DF">
            <w:pPr>
              <w:jc w:val="right"/>
              <w:rPr>
                <w:color w:val="000000"/>
              </w:rPr>
            </w:pPr>
            <w:r>
              <w:rPr>
                <w:color w:val="000000"/>
              </w:rPr>
              <w:t>2 657,5</w:t>
            </w:r>
          </w:p>
        </w:tc>
        <w:tc>
          <w:tcPr>
            <w:tcW w:w="1418" w:type="dxa"/>
            <w:tcBorders>
              <w:top w:val="nil"/>
              <w:left w:val="nil"/>
              <w:bottom w:val="single" w:sz="4" w:space="0" w:color="000000"/>
              <w:right w:val="single" w:sz="4" w:space="0" w:color="000000"/>
            </w:tcBorders>
            <w:shd w:val="clear" w:color="auto" w:fill="auto"/>
            <w:vAlign w:val="center"/>
            <w:hideMark/>
          </w:tcPr>
          <w:p w:rsidR="00F64D56" w:rsidRDefault="00F64D56" w:rsidP="007261DF">
            <w:pPr>
              <w:jc w:val="right"/>
              <w:rPr>
                <w:color w:val="000000"/>
              </w:rPr>
            </w:pPr>
            <w:r>
              <w:rPr>
                <w:color w:val="000000"/>
              </w:rPr>
              <w:t>3 505,0</w:t>
            </w:r>
          </w:p>
        </w:tc>
        <w:tc>
          <w:tcPr>
            <w:tcW w:w="1418" w:type="dxa"/>
            <w:tcBorders>
              <w:top w:val="nil"/>
              <w:left w:val="nil"/>
              <w:bottom w:val="single" w:sz="4" w:space="0" w:color="000000"/>
              <w:right w:val="single" w:sz="4" w:space="0" w:color="000000"/>
            </w:tcBorders>
            <w:shd w:val="clear" w:color="auto" w:fill="auto"/>
            <w:vAlign w:val="center"/>
            <w:hideMark/>
          </w:tcPr>
          <w:p w:rsidR="00F64D56" w:rsidRDefault="00F64D56" w:rsidP="007261DF">
            <w:pPr>
              <w:jc w:val="right"/>
              <w:rPr>
                <w:color w:val="000000"/>
              </w:rPr>
            </w:pPr>
            <w:r>
              <w:rPr>
                <w:color w:val="000000"/>
              </w:rPr>
              <w:t>5 930,5</w:t>
            </w:r>
          </w:p>
        </w:tc>
      </w:tr>
      <w:tr w:rsidR="00F64D56" w:rsidTr="007261DF">
        <w:trPr>
          <w:trHeight w:val="979"/>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rsidR="00F64D56" w:rsidRDefault="00F64D56" w:rsidP="007261DF">
            <w:pPr>
              <w:jc w:val="center"/>
              <w:rPr>
                <w:color w:val="000000"/>
              </w:rPr>
            </w:pPr>
            <w:r>
              <w:rPr>
                <w:color w:val="000000"/>
              </w:rPr>
              <w:t>000 1 11 02102 02 0000 120</w:t>
            </w:r>
          </w:p>
        </w:tc>
        <w:tc>
          <w:tcPr>
            <w:tcW w:w="3685" w:type="dxa"/>
            <w:tcBorders>
              <w:top w:val="nil"/>
              <w:left w:val="nil"/>
              <w:bottom w:val="single" w:sz="4" w:space="0" w:color="000000"/>
              <w:right w:val="single" w:sz="4" w:space="0" w:color="000000"/>
            </w:tcBorders>
            <w:shd w:val="clear" w:color="auto" w:fill="auto"/>
            <w:hideMark/>
          </w:tcPr>
          <w:p w:rsidR="00F64D56" w:rsidRDefault="00F64D56" w:rsidP="007261DF">
            <w:pPr>
              <w:rPr>
                <w:color w:val="000000"/>
              </w:rPr>
            </w:pPr>
            <w:r>
              <w:rPr>
                <w:color w:val="000000"/>
              </w:rPr>
              <w:t>Доходы от операций по управлению остатками средств на едином казначейском счете, зачисляемые в бюджеты субъектов Российской Федерации</w:t>
            </w:r>
          </w:p>
        </w:tc>
        <w:tc>
          <w:tcPr>
            <w:tcW w:w="1417" w:type="dxa"/>
            <w:tcBorders>
              <w:top w:val="nil"/>
              <w:left w:val="nil"/>
              <w:bottom w:val="single" w:sz="4" w:space="0" w:color="000000"/>
              <w:right w:val="single" w:sz="4" w:space="0" w:color="000000"/>
            </w:tcBorders>
            <w:shd w:val="clear" w:color="auto" w:fill="auto"/>
            <w:vAlign w:val="center"/>
            <w:hideMark/>
          </w:tcPr>
          <w:p w:rsidR="00F64D56" w:rsidRDefault="00F64D56" w:rsidP="007261DF">
            <w:pPr>
              <w:jc w:val="right"/>
              <w:rPr>
                <w:color w:val="000000"/>
              </w:rPr>
            </w:pPr>
            <w:r>
              <w:rPr>
                <w:color w:val="000000"/>
              </w:rPr>
              <w:t>1 067 679,2</w:t>
            </w:r>
          </w:p>
        </w:tc>
        <w:tc>
          <w:tcPr>
            <w:tcW w:w="1418" w:type="dxa"/>
            <w:tcBorders>
              <w:top w:val="nil"/>
              <w:left w:val="nil"/>
              <w:bottom w:val="single" w:sz="4" w:space="0" w:color="000000"/>
              <w:right w:val="single" w:sz="4" w:space="0" w:color="000000"/>
            </w:tcBorders>
            <w:shd w:val="clear" w:color="auto" w:fill="auto"/>
            <w:vAlign w:val="center"/>
            <w:hideMark/>
          </w:tcPr>
          <w:p w:rsidR="00F64D56" w:rsidRDefault="00F64D56" w:rsidP="007261DF">
            <w:pPr>
              <w:jc w:val="right"/>
              <w:rPr>
                <w:color w:val="000000"/>
              </w:rPr>
            </w:pPr>
            <w:r>
              <w:rPr>
                <w:color w:val="000000"/>
              </w:rPr>
              <w:t>223 301,6</w:t>
            </w:r>
          </w:p>
        </w:tc>
        <w:tc>
          <w:tcPr>
            <w:tcW w:w="1418" w:type="dxa"/>
            <w:tcBorders>
              <w:top w:val="nil"/>
              <w:left w:val="nil"/>
              <w:bottom w:val="single" w:sz="4" w:space="0" w:color="000000"/>
              <w:right w:val="single" w:sz="4" w:space="0" w:color="000000"/>
            </w:tcBorders>
            <w:shd w:val="clear" w:color="auto" w:fill="auto"/>
            <w:vAlign w:val="center"/>
            <w:hideMark/>
          </w:tcPr>
          <w:p w:rsidR="00F64D56" w:rsidRDefault="00F64D56" w:rsidP="007261DF">
            <w:pPr>
              <w:jc w:val="right"/>
              <w:rPr>
                <w:color w:val="000000"/>
              </w:rPr>
            </w:pPr>
            <w:r>
              <w:rPr>
                <w:color w:val="000000"/>
              </w:rPr>
              <w:t>223 301,6</w:t>
            </w:r>
          </w:p>
        </w:tc>
      </w:tr>
      <w:tr w:rsidR="00F64D56" w:rsidTr="007261DF">
        <w:trPr>
          <w:trHeight w:val="979"/>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rsidR="00F64D56" w:rsidRDefault="00F64D56" w:rsidP="007261DF">
            <w:pPr>
              <w:jc w:val="center"/>
              <w:rPr>
                <w:color w:val="000000"/>
              </w:rPr>
            </w:pPr>
            <w:r>
              <w:rPr>
                <w:color w:val="000000"/>
              </w:rPr>
              <w:t>000 1 11 03020 02 0000 120</w:t>
            </w:r>
          </w:p>
        </w:tc>
        <w:tc>
          <w:tcPr>
            <w:tcW w:w="3685" w:type="dxa"/>
            <w:tcBorders>
              <w:top w:val="nil"/>
              <w:left w:val="nil"/>
              <w:bottom w:val="single" w:sz="4" w:space="0" w:color="000000"/>
              <w:right w:val="single" w:sz="4" w:space="0" w:color="000000"/>
            </w:tcBorders>
            <w:shd w:val="clear" w:color="auto" w:fill="auto"/>
            <w:hideMark/>
          </w:tcPr>
          <w:p w:rsidR="00F64D56" w:rsidRDefault="00F64D56" w:rsidP="007261DF">
            <w:pPr>
              <w:rPr>
                <w:color w:val="000000"/>
              </w:rPr>
            </w:pPr>
            <w:r>
              <w:rPr>
                <w:color w:val="000000"/>
              </w:rPr>
              <w:t>Проценты, полученные от предоставления бюджетных кредитов внутри страны за счет средств бюджетов субъектов Российской Федерации</w:t>
            </w:r>
          </w:p>
        </w:tc>
        <w:tc>
          <w:tcPr>
            <w:tcW w:w="1417" w:type="dxa"/>
            <w:tcBorders>
              <w:top w:val="nil"/>
              <w:left w:val="nil"/>
              <w:bottom w:val="single" w:sz="4" w:space="0" w:color="000000"/>
              <w:right w:val="single" w:sz="4" w:space="0" w:color="000000"/>
            </w:tcBorders>
            <w:shd w:val="clear" w:color="auto" w:fill="auto"/>
            <w:vAlign w:val="center"/>
            <w:hideMark/>
          </w:tcPr>
          <w:p w:rsidR="00F64D56" w:rsidRDefault="00F64D56" w:rsidP="007261DF">
            <w:pPr>
              <w:jc w:val="right"/>
              <w:rPr>
                <w:color w:val="000000"/>
              </w:rPr>
            </w:pPr>
            <w:r>
              <w:rPr>
                <w:color w:val="000000"/>
              </w:rPr>
              <w:t>903,9</w:t>
            </w:r>
          </w:p>
        </w:tc>
        <w:tc>
          <w:tcPr>
            <w:tcW w:w="1418" w:type="dxa"/>
            <w:tcBorders>
              <w:top w:val="nil"/>
              <w:left w:val="nil"/>
              <w:bottom w:val="single" w:sz="4" w:space="0" w:color="000000"/>
              <w:right w:val="single" w:sz="4" w:space="0" w:color="000000"/>
            </w:tcBorders>
            <w:shd w:val="clear" w:color="auto" w:fill="auto"/>
            <w:vAlign w:val="center"/>
            <w:hideMark/>
          </w:tcPr>
          <w:p w:rsidR="00F64D56" w:rsidRDefault="00F64D56" w:rsidP="007261DF">
            <w:pPr>
              <w:jc w:val="right"/>
              <w:rPr>
                <w:color w:val="000000"/>
              </w:rPr>
            </w:pPr>
            <w:r>
              <w:rPr>
                <w:color w:val="000000"/>
              </w:rPr>
              <w:t>941,5</w:t>
            </w:r>
          </w:p>
        </w:tc>
        <w:tc>
          <w:tcPr>
            <w:tcW w:w="1418" w:type="dxa"/>
            <w:tcBorders>
              <w:top w:val="nil"/>
              <w:left w:val="nil"/>
              <w:bottom w:val="single" w:sz="4" w:space="0" w:color="000000"/>
              <w:right w:val="single" w:sz="4" w:space="0" w:color="000000"/>
            </w:tcBorders>
            <w:shd w:val="clear" w:color="auto" w:fill="auto"/>
            <w:vAlign w:val="center"/>
            <w:hideMark/>
          </w:tcPr>
          <w:p w:rsidR="00F64D56" w:rsidRDefault="00F64D56" w:rsidP="007261DF">
            <w:pPr>
              <w:jc w:val="right"/>
              <w:rPr>
                <w:color w:val="000000"/>
              </w:rPr>
            </w:pPr>
            <w:r>
              <w:rPr>
                <w:color w:val="000000"/>
              </w:rPr>
              <w:t>935,0</w:t>
            </w:r>
          </w:p>
        </w:tc>
      </w:tr>
      <w:tr w:rsidR="00F64D56" w:rsidTr="007261DF">
        <w:trPr>
          <w:trHeight w:val="1602"/>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rsidR="00F64D56" w:rsidRDefault="00F64D56" w:rsidP="007261DF">
            <w:pPr>
              <w:jc w:val="center"/>
              <w:rPr>
                <w:color w:val="000000"/>
              </w:rPr>
            </w:pPr>
            <w:r>
              <w:rPr>
                <w:color w:val="000000"/>
              </w:rPr>
              <w:t>000 1 11 05022 02 0000 120</w:t>
            </w:r>
          </w:p>
        </w:tc>
        <w:tc>
          <w:tcPr>
            <w:tcW w:w="3685" w:type="dxa"/>
            <w:tcBorders>
              <w:top w:val="nil"/>
              <w:left w:val="nil"/>
              <w:bottom w:val="single" w:sz="4" w:space="0" w:color="000000"/>
              <w:right w:val="single" w:sz="4" w:space="0" w:color="000000"/>
            </w:tcBorders>
            <w:shd w:val="clear" w:color="auto" w:fill="auto"/>
            <w:hideMark/>
          </w:tcPr>
          <w:p w:rsidR="00F64D56" w:rsidRDefault="00F64D56" w:rsidP="007261DF">
            <w:pPr>
              <w:rPr>
                <w:color w:val="000000"/>
              </w:rPr>
            </w:pPr>
            <w:r>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417" w:type="dxa"/>
            <w:tcBorders>
              <w:top w:val="nil"/>
              <w:left w:val="nil"/>
              <w:bottom w:val="single" w:sz="4" w:space="0" w:color="000000"/>
              <w:right w:val="single" w:sz="4" w:space="0" w:color="000000"/>
            </w:tcBorders>
            <w:shd w:val="clear" w:color="auto" w:fill="auto"/>
            <w:vAlign w:val="center"/>
            <w:hideMark/>
          </w:tcPr>
          <w:p w:rsidR="00F64D56" w:rsidRDefault="00F64D56" w:rsidP="007261DF">
            <w:pPr>
              <w:jc w:val="right"/>
              <w:rPr>
                <w:color w:val="000000"/>
              </w:rPr>
            </w:pPr>
            <w:r>
              <w:rPr>
                <w:color w:val="000000"/>
              </w:rPr>
              <w:t>55 835,9</w:t>
            </w:r>
          </w:p>
        </w:tc>
        <w:tc>
          <w:tcPr>
            <w:tcW w:w="1418" w:type="dxa"/>
            <w:tcBorders>
              <w:top w:val="nil"/>
              <w:left w:val="nil"/>
              <w:bottom w:val="single" w:sz="4" w:space="0" w:color="000000"/>
              <w:right w:val="single" w:sz="4" w:space="0" w:color="000000"/>
            </w:tcBorders>
            <w:shd w:val="clear" w:color="auto" w:fill="auto"/>
            <w:vAlign w:val="center"/>
            <w:hideMark/>
          </w:tcPr>
          <w:p w:rsidR="00F64D56" w:rsidRDefault="00F64D56" w:rsidP="007261DF">
            <w:pPr>
              <w:jc w:val="right"/>
              <w:rPr>
                <w:color w:val="000000"/>
              </w:rPr>
            </w:pPr>
            <w:r>
              <w:rPr>
                <w:color w:val="000000"/>
              </w:rPr>
              <w:t>57 239,5</w:t>
            </w:r>
          </w:p>
        </w:tc>
        <w:tc>
          <w:tcPr>
            <w:tcW w:w="1418" w:type="dxa"/>
            <w:tcBorders>
              <w:top w:val="nil"/>
              <w:left w:val="nil"/>
              <w:bottom w:val="single" w:sz="4" w:space="0" w:color="000000"/>
              <w:right w:val="single" w:sz="4" w:space="0" w:color="000000"/>
            </w:tcBorders>
            <w:shd w:val="clear" w:color="auto" w:fill="auto"/>
            <w:vAlign w:val="center"/>
            <w:hideMark/>
          </w:tcPr>
          <w:p w:rsidR="00F64D56" w:rsidRDefault="00F64D56" w:rsidP="007261DF">
            <w:pPr>
              <w:jc w:val="right"/>
              <w:rPr>
                <w:color w:val="000000"/>
              </w:rPr>
            </w:pPr>
            <w:r>
              <w:rPr>
                <w:color w:val="000000"/>
              </w:rPr>
              <w:t>59 233,4</w:t>
            </w:r>
          </w:p>
        </w:tc>
      </w:tr>
      <w:tr w:rsidR="00F64D56" w:rsidTr="007261DF">
        <w:trPr>
          <w:trHeight w:val="1602"/>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rsidR="00F64D56" w:rsidRDefault="00F64D56" w:rsidP="007261DF">
            <w:pPr>
              <w:jc w:val="center"/>
              <w:rPr>
                <w:color w:val="000000"/>
              </w:rPr>
            </w:pPr>
            <w:r>
              <w:rPr>
                <w:color w:val="000000"/>
              </w:rPr>
              <w:t>000 1 11 05032 02 0000 120</w:t>
            </w:r>
          </w:p>
        </w:tc>
        <w:tc>
          <w:tcPr>
            <w:tcW w:w="3685" w:type="dxa"/>
            <w:tcBorders>
              <w:top w:val="nil"/>
              <w:left w:val="nil"/>
              <w:bottom w:val="single" w:sz="4" w:space="0" w:color="000000"/>
              <w:right w:val="single" w:sz="4" w:space="0" w:color="000000"/>
            </w:tcBorders>
            <w:shd w:val="clear" w:color="auto" w:fill="auto"/>
            <w:hideMark/>
          </w:tcPr>
          <w:p w:rsidR="00F64D56" w:rsidRDefault="00F64D56" w:rsidP="007261DF">
            <w:pPr>
              <w:rPr>
                <w:color w:val="000000"/>
              </w:rPr>
            </w:pPr>
            <w:r>
              <w:rPr>
                <w:color w:val="000000"/>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1417" w:type="dxa"/>
            <w:tcBorders>
              <w:top w:val="nil"/>
              <w:left w:val="nil"/>
              <w:bottom w:val="single" w:sz="4" w:space="0" w:color="000000"/>
              <w:right w:val="single" w:sz="4" w:space="0" w:color="000000"/>
            </w:tcBorders>
            <w:shd w:val="clear" w:color="auto" w:fill="auto"/>
            <w:vAlign w:val="center"/>
            <w:hideMark/>
          </w:tcPr>
          <w:p w:rsidR="00F64D56" w:rsidRDefault="00F64D56" w:rsidP="007261DF">
            <w:pPr>
              <w:jc w:val="right"/>
              <w:rPr>
                <w:color w:val="000000"/>
              </w:rPr>
            </w:pPr>
            <w:r>
              <w:rPr>
                <w:color w:val="000000"/>
              </w:rPr>
              <w:t>4 257,7</w:t>
            </w:r>
          </w:p>
        </w:tc>
        <w:tc>
          <w:tcPr>
            <w:tcW w:w="1418" w:type="dxa"/>
            <w:tcBorders>
              <w:top w:val="nil"/>
              <w:left w:val="nil"/>
              <w:bottom w:val="single" w:sz="4" w:space="0" w:color="000000"/>
              <w:right w:val="single" w:sz="4" w:space="0" w:color="000000"/>
            </w:tcBorders>
            <w:shd w:val="clear" w:color="auto" w:fill="auto"/>
            <w:vAlign w:val="center"/>
            <w:hideMark/>
          </w:tcPr>
          <w:p w:rsidR="00F64D56" w:rsidRDefault="00F64D56" w:rsidP="007261DF">
            <w:pPr>
              <w:jc w:val="right"/>
              <w:rPr>
                <w:color w:val="000000"/>
              </w:rPr>
            </w:pPr>
            <w:r>
              <w:rPr>
                <w:color w:val="000000"/>
              </w:rPr>
              <w:t>4 428,6</w:t>
            </w:r>
          </w:p>
        </w:tc>
        <w:tc>
          <w:tcPr>
            <w:tcW w:w="1418" w:type="dxa"/>
            <w:tcBorders>
              <w:top w:val="nil"/>
              <w:left w:val="nil"/>
              <w:bottom w:val="single" w:sz="4" w:space="0" w:color="000000"/>
              <w:right w:val="single" w:sz="4" w:space="0" w:color="000000"/>
            </w:tcBorders>
            <w:shd w:val="clear" w:color="auto" w:fill="auto"/>
            <w:vAlign w:val="center"/>
            <w:hideMark/>
          </w:tcPr>
          <w:p w:rsidR="00F64D56" w:rsidRDefault="00F64D56" w:rsidP="007261DF">
            <w:pPr>
              <w:jc w:val="right"/>
              <w:rPr>
                <w:color w:val="000000"/>
              </w:rPr>
            </w:pPr>
            <w:r>
              <w:rPr>
                <w:color w:val="000000"/>
              </w:rPr>
              <w:t>4 605,8</w:t>
            </w:r>
          </w:p>
        </w:tc>
      </w:tr>
      <w:tr w:rsidR="00F64D56" w:rsidTr="007261DF">
        <w:trPr>
          <w:trHeight w:val="979"/>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rsidR="00F64D56" w:rsidRDefault="00F64D56" w:rsidP="007261DF">
            <w:pPr>
              <w:jc w:val="center"/>
              <w:rPr>
                <w:color w:val="000000"/>
              </w:rPr>
            </w:pPr>
            <w:r>
              <w:rPr>
                <w:color w:val="000000"/>
              </w:rPr>
              <w:t>000 1 11 05072 02 0000 120</w:t>
            </w:r>
          </w:p>
        </w:tc>
        <w:tc>
          <w:tcPr>
            <w:tcW w:w="3685" w:type="dxa"/>
            <w:tcBorders>
              <w:top w:val="nil"/>
              <w:left w:val="nil"/>
              <w:bottom w:val="single" w:sz="4" w:space="0" w:color="000000"/>
              <w:right w:val="single" w:sz="4" w:space="0" w:color="000000"/>
            </w:tcBorders>
            <w:shd w:val="clear" w:color="auto" w:fill="auto"/>
            <w:hideMark/>
          </w:tcPr>
          <w:p w:rsidR="00F64D56" w:rsidRDefault="00F64D56" w:rsidP="007261DF">
            <w:pPr>
              <w:rPr>
                <w:color w:val="000000"/>
              </w:rPr>
            </w:pPr>
            <w:r>
              <w:rPr>
                <w:color w:val="000000"/>
              </w:rPr>
              <w:t>Доходы от сдачи в аренду имущества, составляющего казну субъекта Российской Федерации (за исключением земельных участков)</w:t>
            </w:r>
          </w:p>
        </w:tc>
        <w:tc>
          <w:tcPr>
            <w:tcW w:w="1417" w:type="dxa"/>
            <w:tcBorders>
              <w:top w:val="nil"/>
              <w:left w:val="nil"/>
              <w:bottom w:val="single" w:sz="4" w:space="0" w:color="000000"/>
              <w:right w:val="single" w:sz="4" w:space="0" w:color="000000"/>
            </w:tcBorders>
            <w:shd w:val="clear" w:color="auto" w:fill="auto"/>
            <w:vAlign w:val="center"/>
            <w:hideMark/>
          </w:tcPr>
          <w:p w:rsidR="00F64D56" w:rsidRDefault="00F64D56" w:rsidP="007261DF">
            <w:pPr>
              <w:jc w:val="right"/>
              <w:rPr>
                <w:color w:val="000000"/>
              </w:rPr>
            </w:pPr>
            <w:r>
              <w:rPr>
                <w:color w:val="000000"/>
              </w:rPr>
              <w:t>8 748,0</w:t>
            </w:r>
          </w:p>
        </w:tc>
        <w:tc>
          <w:tcPr>
            <w:tcW w:w="1418" w:type="dxa"/>
            <w:tcBorders>
              <w:top w:val="nil"/>
              <w:left w:val="nil"/>
              <w:bottom w:val="single" w:sz="4" w:space="0" w:color="000000"/>
              <w:right w:val="single" w:sz="4" w:space="0" w:color="000000"/>
            </w:tcBorders>
            <w:shd w:val="clear" w:color="auto" w:fill="auto"/>
            <w:vAlign w:val="center"/>
            <w:hideMark/>
          </w:tcPr>
          <w:p w:rsidR="00F64D56" w:rsidRDefault="00F64D56" w:rsidP="007261DF">
            <w:pPr>
              <w:jc w:val="right"/>
              <w:rPr>
                <w:color w:val="000000"/>
              </w:rPr>
            </w:pPr>
            <w:r>
              <w:rPr>
                <w:color w:val="000000"/>
              </w:rPr>
              <w:t>8 233,3</w:t>
            </w:r>
          </w:p>
        </w:tc>
        <w:tc>
          <w:tcPr>
            <w:tcW w:w="1418" w:type="dxa"/>
            <w:tcBorders>
              <w:top w:val="nil"/>
              <w:left w:val="nil"/>
              <w:bottom w:val="single" w:sz="4" w:space="0" w:color="000000"/>
              <w:right w:val="single" w:sz="4" w:space="0" w:color="000000"/>
            </w:tcBorders>
            <w:shd w:val="clear" w:color="auto" w:fill="auto"/>
            <w:vAlign w:val="center"/>
            <w:hideMark/>
          </w:tcPr>
          <w:p w:rsidR="00F64D56" w:rsidRDefault="00F64D56" w:rsidP="007261DF">
            <w:pPr>
              <w:jc w:val="right"/>
              <w:rPr>
                <w:color w:val="000000"/>
              </w:rPr>
            </w:pPr>
            <w:r>
              <w:rPr>
                <w:color w:val="000000"/>
              </w:rPr>
              <w:t>8 275,1</w:t>
            </w:r>
          </w:p>
        </w:tc>
      </w:tr>
      <w:tr w:rsidR="00F64D56" w:rsidTr="007261DF">
        <w:trPr>
          <w:trHeight w:val="2558"/>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rsidR="00F64D56" w:rsidRDefault="00F64D56" w:rsidP="007261DF">
            <w:pPr>
              <w:jc w:val="center"/>
              <w:rPr>
                <w:color w:val="000000"/>
              </w:rPr>
            </w:pPr>
            <w:r>
              <w:rPr>
                <w:color w:val="000000"/>
              </w:rPr>
              <w:t>000 1 11 05100 02 0000 120</w:t>
            </w:r>
          </w:p>
        </w:tc>
        <w:tc>
          <w:tcPr>
            <w:tcW w:w="3685" w:type="dxa"/>
            <w:tcBorders>
              <w:top w:val="nil"/>
              <w:left w:val="nil"/>
              <w:bottom w:val="single" w:sz="4" w:space="0" w:color="000000"/>
              <w:right w:val="single" w:sz="4" w:space="0" w:color="000000"/>
            </w:tcBorders>
            <w:shd w:val="clear" w:color="auto" w:fill="auto"/>
            <w:hideMark/>
          </w:tcPr>
          <w:p w:rsidR="00F64D56" w:rsidRDefault="00F64D56" w:rsidP="007261DF">
            <w:pPr>
              <w:rPr>
                <w:color w:val="000000"/>
              </w:rPr>
            </w:pPr>
            <w:r>
              <w:rPr>
                <w:color w:val="000000"/>
              </w:rPr>
              <w:t>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w:t>
            </w:r>
          </w:p>
        </w:tc>
        <w:tc>
          <w:tcPr>
            <w:tcW w:w="1417" w:type="dxa"/>
            <w:tcBorders>
              <w:top w:val="nil"/>
              <w:left w:val="nil"/>
              <w:bottom w:val="single" w:sz="4" w:space="0" w:color="000000"/>
              <w:right w:val="single" w:sz="4" w:space="0" w:color="000000"/>
            </w:tcBorders>
            <w:shd w:val="clear" w:color="auto" w:fill="auto"/>
            <w:vAlign w:val="center"/>
            <w:hideMark/>
          </w:tcPr>
          <w:p w:rsidR="00F64D56" w:rsidRDefault="00F64D56" w:rsidP="007261DF">
            <w:pPr>
              <w:jc w:val="right"/>
              <w:rPr>
                <w:color w:val="000000"/>
              </w:rPr>
            </w:pPr>
            <w:r>
              <w:rPr>
                <w:color w:val="000000"/>
              </w:rPr>
              <w:t>26,4</w:t>
            </w:r>
          </w:p>
        </w:tc>
        <w:tc>
          <w:tcPr>
            <w:tcW w:w="1418" w:type="dxa"/>
            <w:tcBorders>
              <w:top w:val="nil"/>
              <w:left w:val="nil"/>
              <w:bottom w:val="single" w:sz="4" w:space="0" w:color="000000"/>
              <w:right w:val="single" w:sz="4" w:space="0" w:color="000000"/>
            </w:tcBorders>
            <w:shd w:val="clear" w:color="auto" w:fill="auto"/>
            <w:vAlign w:val="center"/>
            <w:hideMark/>
          </w:tcPr>
          <w:p w:rsidR="00F64D56" w:rsidRDefault="00F64D56" w:rsidP="007261DF">
            <w:pPr>
              <w:jc w:val="right"/>
              <w:rPr>
                <w:color w:val="000000"/>
              </w:rPr>
            </w:pPr>
            <w:r>
              <w:rPr>
                <w:color w:val="000000"/>
              </w:rPr>
              <w:t>26,4</w:t>
            </w:r>
          </w:p>
        </w:tc>
        <w:tc>
          <w:tcPr>
            <w:tcW w:w="1418" w:type="dxa"/>
            <w:tcBorders>
              <w:top w:val="nil"/>
              <w:left w:val="nil"/>
              <w:bottom w:val="single" w:sz="4" w:space="0" w:color="000000"/>
              <w:right w:val="single" w:sz="4" w:space="0" w:color="000000"/>
            </w:tcBorders>
            <w:shd w:val="clear" w:color="auto" w:fill="auto"/>
            <w:vAlign w:val="center"/>
            <w:hideMark/>
          </w:tcPr>
          <w:p w:rsidR="00F64D56" w:rsidRDefault="00F64D56" w:rsidP="007261DF">
            <w:pPr>
              <w:jc w:val="right"/>
              <w:rPr>
                <w:color w:val="000000"/>
              </w:rPr>
            </w:pPr>
            <w:r>
              <w:rPr>
                <w:color w:val="000000"/>
              </w:rPr>
              <w:t>26,4</w:t>
            </w:r>
          </w:p>
        </w:tc>
      </w:tr>
      <w:tr w:rsidR="00F64D56" w:rsidTr="007261DF">
        <w:trPr>
          <w:trHeight w:val="1932"/>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rsidR="00F64D56" w:rsidRDefault="00F64D56" w:rsidP="007261DF">
            <w:pPr>
              <w:jc w:val="center"/>
              <w:rPr>
                <w:color w:val="000000"/>
              </w:rPr>
            </w:pPr>
            <w:r>
              <w:rPr>
                <w:color w:val="000000"/>
              </w:rPr>
              <w:t>000 1 11 05322 02 0000 120</w:t>
            </w:r>
          </w:p>
        </w:tc>
        <w:tc>
          <w:tcPr>
            <w:tcW w:w="3685" w:type="dxa"/>
            <w:tcBorders>
              <w:top w:val="nil"/>
              <w:left w:val="nil"/>
              <w:bottom w:val="single" w:sz="4" w:space="0" w:color="000000"/>
              <w:right w:val="single" w:sz="4" w:space="0" w:color="000000"/>
            </w:tcBorders>
            <w:shd w:val="clear" w:color="auto" w:fill="auto"/>
            <w:hideMark/>
          </w:tcPr>
          <w:p w:rsidR="00F64D56" w:rsidRDefault="00F64D56" w:rsidP="007261DF">
            <w:pPr>
              <w:rPr>
                <w:color w:val="000000"/>
              </w:rPr>
            </w:pPr>
            <w:r>
              <w:rPr>
                <w:color w:val="000000"/>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c>
          <w:tcPr>
            <w:tcW w:w="1417" w:type="dxa"/>
            <w:tcBorders>
              <w:top w:val="nil"/>
              <w:left w:val="nil"/>
              <w:bottom w:val="single" w:sz="4" w:space="0" w:color="000000"/>
              <w:right w:val="single" w:sz="4" w:space="0" w:color="000000"/>
            </w:tcBorders>
            <w:shd w:val="clear" w:color="auto" w:fill="auto"/>
            <w:vAlign w:val="center"/>
            <w:hideMark/>
          </w:tcPr>
          <w:p w:rsidR="00F64D56" w:rsidRDefault="00F64D56" w:rsidP="007261DF">
            <w:pPr>
              <w:jc w:val="right"/>
              <w:rPr>
                <w:color w:val="000000"/>
              </w:rPr>
            </w:pPr>
            <w:r>
              <w:rPr>
                <w:color w:val="000000"/>
              </w:rPr>
              <w:t>63,4</w:t>
            </w:r>
          </w:p>
        </w:tc>
        <w:tc>
          <w:tcPr>
            <w:tcW w:w="1418" w:type="dxa"/>
            <w:tcBorders>
              <w:top w:val="nil"/>
              <w:left w:val="nil"/>
              <w:bottom w:val="single" w:sz="4" w:space="0" w:color="000000"/>
              <w:right w:val="single" w:sz="4" w:space="0" w:color="000000"/>
            </w:tcBorders>
            <w:shd w:val="clear" w:color="auto" w:fill="auto"/>
            <w:vAlign w:val="center"/>
            <w:hideMark/>
          </w:tcPr>
          <w:p w:rsidR="00F64D56" w:rsidRDefault="00F64D56" w:rsidP="007261DF">
            <w:pPr>
              <w:jc w:val="right"/>
              <w:rPr>
                <w:color w:val="000000"/>
              </w:rPr>
            </w:pPr>
            <w:r>
              <w:rPr>
                <w:color w:val="000000"/>
              </w:rPr>
              <w:t>2,1</w:t>
            </w:r>
          </w:p>
        </w:tc>
        <w:tc>
          <w:tcPr>
            <w:tcW w:w="1418" w:type="dxa"/>
            <w:tcBorders>
              <w:top w:val="nil"/>
              <w:left w:val="nil"/>
              <w:bottom w:val="single" w:sz="4" w:space="0" w:color="000000"/>
              <w:right w:val="single" w:sz="4" w:space="0" w:color="000000"/>
            </w:tcBorders>
            <w:shd w:val="clear" w:color="auto" w:fill="auto"/>
            <w:vAlign w:val="center"/>
            <w:hideMark/>
          </w:tcPr>
          <w:p w:rsidR="00F64D56" w:rsidRDefault="00F64D56" w:rsidP="007261DF">
            <w:pPr>
              <w:jc w:val="right"/>
              <w:rPr>
                <w:color w:val="000000"/>
              </w:rPr>
            </w:pPr>
            <w:r>
              <w:rPr>
                <w:color w:val="000000"/>
              </w:rPr>
              <w:t>0,7</w:t>
            </w:r>
          </w:p>
        </w:tc>
      </w:tr>
      <w:tr w:rsidR="00F64D56" w:rsidTr="007261DF">
        <w:trPr>
          <w:trHeight w:val="979"/>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rsidR="00F64D56" w:rsidRDefault="00F64D56" w:rsidP="007261DF">
            <w:pPr>
              <w:jc w:val="center"/>
              <w:rPr>
                <w:color w:val="000000"/>
              </w:rPr>
            </w:pPr>
            <w:r>
              <w:rPr>
                <w:color w:val="000000"/>
              </w:rPr>
              <w:t>000 1 11 07012 02 0000 120</w:t>
            </w:r>
          </w:p>
        </w:tc>
        <w:tc>
          <w:tcPr>
            <w:tcW w:w="3685" w:type="dxa"/>
            <w:tcBorders>
              <w:top w:val="nil"/>
              <w:left w:val="nil"/>
              <w:bottom w:val="single" w:sz="4" w:space="0" w:color="000000"/>
              <w:right w:val="single" w:sz="4" w:space="0" w:color="000000"/>
            </w:tcBorders>
            <w:shd w:val="clear" w:color="auto" w:fill="auto"/>
            <w:hideMark/>
          </w:tcPr>
          <w:p w:rsidR="00F64D56" w:rsidRDefault="00F64D56" w:rsidP="007261DF">
            <w:pPr>
              <w:rPr>
                <w:color w:val="000000"/>
              </w:rPr>
            </w:pPr>
            <w:r>
              <w:rPr>
                <w:color w:val="000000"/>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1417" w:type="dxa"/>
            <w:tcBorders>
              <w:top w:val="nil"/>
              <w:left w:val="nil"/>
              <w:bottom w:val="single" w:sz="4" w:space="0" w:color="000000"/>
              <w:right w:val="single" w:sz="4" w:space="0" w:color="000000"/>
            </w:tcBorders>
            <w:shd w:val="clear" w:color="auto" w:fill="auto"/>
            <w:vAlign w:val="center"/>
            <w:hideMark/>
          </w:tcPr>
          <w:p w:rsidR="00F64D56" w:rsidRDefault="00F64D56" w:rsidP="007261DF">
            <w:pPr>
              <w:jc w:val="right"/>
              <w:rPr>
                <w:color w:val="000000"/>
              </w:rPr>
            </w:pPr>
            <w:r>
              <w:rPr>
                <w:color w:val="000000"/>
              </w:rPr>
              <w:t>3 963,5</w:t>
            </w:r>
          </w:p>
        </w:tc>
        <w:tc>
          <w:tcPr>
            <w:tcW w:w="1418" w:type="dxa"/>
            <w:tcBorders>
              <w:top w:val="nil"/>
              <w:left w:val="nil"/>
              <w:bottom w:val="single" w:sz="4" w:space="0" w:color="000000"/>
              <w:right w:val="single" w:sz="4" w:space="0" w:color="000000"/>
            </w:tcBorders>
            <w:shd w:val="clear" w:color="auto" w:fill="auto"/>
            <w:vAlign w:val="center"/>
            <w:hideMark/>
          </w:tcPr>
          <w:p w:rsidR="00F64D56" w:rsidRDefault="00F64D56" w:rsidP="007261DF">
            <w:pPr>
              <w:jc w:val="right"/>
              <w:rPr>
                <w:color w:val="000000"/>
              </w:rPr>
            </w:pPr>
            <w:r>
              <w:rPr>
                <w:color w:val="000000"/>
              </w:rPr>
              <w:t>3 846,0</w:t>
            </w:r>
          </w:p>
        </w:tc>
        <w:tc>
          <w:tcPr>
            <w:tcW w:w="1418" w:type="dxa"/>
            <w:tcBorders>
              <w:top w:val="nil"/>
              <w:left w:val="nil"/>
              <w:bottom w:val="single" w:sz="4" w:space="0" w:color="000000"/>
              <w:right w:val="single" w:sz="4" w:space="0" w:color="000000"/>
            </w:tcBorders>
            <w:shd w:val="clear" w:color="auto" w:fill="auto"/>
            <w:vAlign w:val="center"/>
            <w:hideMark/>
          </w:tcPr>
          <w:p w:rsidR="00F64D56" w:rsidRDefault="00F64D56" w:rsidP="007261DF">
            <w:pPr>
              <w:jc w:val="right"/>
              <w:rPr>
                <w:color w:val="000000"/>
              </w:rPr>
            </w:pPr>
            <w:r>
              <w:rPr>
                <w:color w:val="000000"/>
              </w:rPr>
              <w:t>4 166,0</w:t>
            </w:r>
          </w:p>
        </w:tc>
      </w:tr>
      <w:tr w:rsidR="00F64D56" w:rsidTr="007261DF">
        <w:trPr>
          <w:trHeight w:val="1932"/>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rsidR="00F64D56" w:rsidRDefault="00F64D56" w:rsidP="007261DF">
            <w:pPr>
              <w:jc w:val="center"/>
              <w:rPr>
                <w:color w:val="000000"/>
              </w:rPr>
            </w:pPr>
            <w:r>
              <w:rPr>
                <w:color w:val="000000"/>
              </w:rPr>
              <w:t>000 1 11 09042 02 0000 120</w:t>
            </w:r>
          </w:p>
        </w:tc>
        <w:tc>
          <w:tcPr>
            <w:tcW w:w="3685" w:type="dxa"/>
            <w:tcBorders>
              <w:top w:val="nil"/>
              <w:left w:val="nil"/>
              <w:bottom w:val="single" w:sz="4" w:space="0" w:color="000000"/>
              <w:right w:val="single" w:sz="4" w:space="0" w:color="000000"/>
            </w:tcBorders>
            <w:shd w:val="clear" w:color="auto" w:fill="auto"/>
            <w:hideMark/>
          </w:tcPr>
          <w:p w:rsidR="00F64D56" w:rsidRDefault="00F64D56" w:rsidP="007261DF">
            <w:pPr>
              <w:rPr>
                <w:color w:val="000000"/>
              </w:rPr>
            </w:pPr>
            <w:r>
              <w:rPr>
                <w:color w:val="000000"/>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c>
          <w:tcPr>
            <w:tcW w:w="1417" w:type="dxa"/>
            <w:tcBorders>
              <w:top w:val="nil"/>
              <w:left w:val="nil"/>
              <w:bottom w:val="single" w:sz="4" w:space="0" w:color="000000"/>
              <w:right w:val="single" w:sz="4" w:space="0" w:color="000000"/>
            </w:tcBorders>
            <w:shd w:val="clear" w:color="auto" w:fill="auto"/>
            <w:vAlign w:val="center"/>
            <w:hideMark/>
          </w:tcPr>
          <w:p w:rsidR="00F64D56" w:rsidRDefault="00F64D56" w:rsidP="007261DF">
            <w:pPr>
              <w:jc w:val="right"/>
              <w:rPr>
                <w:color w:val="000000"/>
              </w:rPr>
            </w:pPr>
            <w:r>
              <w:rPr>
                <w:color w:val="000000"/>
              </w:rPr>
              <w:t>519,5</w:t>
            </w:r>
          </w:p>
        </w:tc>
        <w:tc>
          <w:tcPr>
            <w:tcW w:w="1418" w:type="dxa"/>
            <w:tcBorders>
              <w:top w:val="nil"/>
              <w:left w:val="nil"/>
              <w:bottom w:val="single" w:sz="4" w:space="0" w:color="000000"/>
              <w:right w:val="single" w:sz="4" w:space="0" w:color="000000"/>
            </w:tcBorders>
            <w:shd w:val="clear" w:color="auto" w:fill="auto"/>
            <w:vAlign w:val="center"/>
            <w:hideMark/>
          </w:tcPr>
          <w:p w:rsidR="00F64D56" w:rsidRDefault="00F64D56" w:rsidP="007261DF">
            <w:pPr>
              <w:jc w:val="right"/>
              <w:rPr>
                <w:color w:val="000000"/>
              </w:rPr>
            </w:pPr>
            <w:r>
              <w:rPr>
                <w:color w:val="000000"/>
              </w:rPr>
              <w:t>519,9</w:t>
            </w:r>
          </w:p>
        </w:tc>
        <w:tc>
          <w:tcPr>
            <w:tcW w:w="1418" w:type="dxa"/>
            <w:tcBorders>
              <w:top w:val="nil"/>
              <w:left w:val="nil"/>
              <w:bottom w:val="single" w:sz="4" w:space="0" w:color="000000"/>
              <w:right w:val="single" w:sz="4" w:space="0" w:color="000000"/>
            </w:tcBorders>
            <w:shd w:val="clear" w:color="auto" w:fill="auto"/>
            <w:vAlign w:val="center"/>
            <w:hideMark/>
          </w:tcPr>
          <w:p w:rsidR="00F64D56" w:rsidRDefault="00F64D56" w:rsidP="007261DF">
            <w:pPr>
              <w:jc w:val="right"/>
              <w:rPr>
                <w:color w:val="000000"/>
              </w:rPr>
            </w:pPr>
            <w:r>
              <w:rPr>
                <w:color w:val="000000"/>
              </w:rPr>
              <w:t>519,9</w:t>
            </w:r>
          </w:p>
        </w:tc>
      </w:tr>
    </w:tbl>
    <w:p w:rsidR="00F64D56" w:rsidRDefault="00F64D56" w:rsidP="00F64D56">
      <w:pPr>
        <w:ind w:firstLine="900"/>
        <w:jc w:val="center"/>
        <w:rPr>
          <w:b/>
          <w:snapToGrid w:val="0"/>
          <w:sz w:val="28"/>
          <w:szCs w:val="28"/>
        </w:rPr>
      </w:pPr>
    </w:p>
    <w:p w:rsidR="00AF3E54" w:rsidRDefault="00AF3E54" w:rsidP="00AF3E54">
      <w:pPr>
        <w:ind w:firstLine="902"/>
        <w:jc w:val="center"/>
        <w:outlineLvl w:val="1"/>
        <w:rPr>
          <w:b/>
          <w:bCs/>
          <w:sz w:val="28"/>
          <w:szCs w:val="28"/>
        </w:rPr>
      </w:pPr>
      <w:r w:rsidRPr="00AF3E54">
        <w:rPr>
          <w:b/>
          <w:bCs/>
          <w:sz w:val="28"/>
          <w:szCs w:val="28"/>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w:t>
      </w:r>
      <w:r>
        <w:rPr>
          <w:b/>
          <w:bCs/>
          <w:sz w:val="28"/>
          <w:szCs w:val="28"/>
        </w:rPr>
        <w:t xml:space="preserve"> Российской Федерации, </w:t>
      </w:r>
      <w:r w:rsidRPr="00AF3E54">
        <w:rPr>
          <w:b/>
          <w:bCs/>
          <w:sz w:val="28"/>
          <w:szCs w:val="28"/>
        </w:rPr>
        <w:t>субъектам Российской Федерации</w:t>
      </w:r>
      <w:r>
        <w:rPr>
          <w:b/>
          <w:bCs/>
          <w:sz w:val="28"/>
          <w:szCs w:val="28"/>
        </w:rPr>
        <w:t xml:space="preserve"> или муниципальным образованиям </w:t>
      </w:r>
    </w:p>
    <w:p w:rsidR="00F64D56" w:rsidRPr="00AF3E54" w:rsidRDefault="00AF3E54" w:rsidP="00AF3E54">
      <w:pPr>
        <w:ind w:firstLine="902"/>
        <w:jc w:val="center"/>
        <w:outlineLvl w:val="1"/>
        <w:rPr>
          <w:b/>
          <w:snapToGrid w:val="0"/>
          <w:sz w:val="28"/>
          <w:szCs w:val="28"/>
        </w:rPr>
      </w:pPr>
      <w:r>
        <w:rPr>
          <w:b/>
          <w:bCs/>
          <w:sz w:val="28"/>
          <w:szCs w:val="28"/>
        </w:rPr>
        <w:t>(000 1 11 01000 00 0000 120)</w:t>
      </w:r>
    </w:p>
    <w:p w:rsidR="00F64D56" w:rsidRPr="005E0DD4" w:rsidRDefault="00F64D56" w:rsidP="00AF3E54">
      <w:pPr>
        <w:pStyle w:val="21"/>
        <w:outlineLvl w:val="2"/>
        <w:rPr>
          <w:bCs/>
        </w:rPr>
      </w:pPr>
      <w:r w:rsidRPr="005E0DD4">
        <w:rPr>
          <w:b/>
          <w:bCs/>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r w:rsidRPr="005E0DD4">
        <w:rPr>
          <w:bCs/>
        </w:rPr>
        <w:t xml:space="preserve"> (1 11 01020 02 0000 120) прогнозируются:</w:t>
      </w:r>
    </w:p>
    <w:p w:rsidR="00F64D56" w:rsidRPr="005E0DD4" w:rsidRDefault="00F64D56" w:rsidP="00F64D56">
      <w:pPr>
        <w:pStyle w:val="21"/>
        <w:jc w:val="right"/>
        <w:rPr>
          <w:bCs/>
        </w:rPr>
      </w:pPr>
      <w:r w:rsidRPr="005E0DD4">
        <w:rPr>
          <w:bCs/>
        </w:rPr>
        <w:t>тыс. руб.</w:t>
      </w:r>
    </w:p>
    <w:tbl>
      <w:tblPr>
        <w:tblStyle w:val="a6"/>
        <w:tblW w:w="0" w:type="auto"/>
        <w:tblInd w:w="848" w:type="dxa"/>
        <w:tblLook w:val="04A0" w:firstRow="1" w:lastRow="0" w:firstColumn="1" w:lastColumn="0" w:noHBand="0" w:noVBand="1"/>
      </w:tblPr>
      <w:tblGrid>
        <w:gridCol w:w="3022"/>
        <w:gridCol w:w="3021"/>
        <w:gridCol w:w="3021"/>
      </w:tblGrid>
      <w:tr w:rsidR="00F64D56" w:rsidRPr="005E0DD4" w:rsidTr="007261DF">
        <w:tc>
          <w:tcPr>
            <w:tcW w:w="3068" w:type="dxa"/>
          </w:tcPr>
          <w:p w:rsidR="00F64D56" w:rsidRPr="005E0DD4" w:rsidRDefault="00F64D56" w:rsidP="007261DF">
            <w:pPr>
              <w:pStyle w:val="21"/>
              <w:ind w:firstLine="0"/>
              <w:jc w:val="center"/>
              <w:rPr>
                <w:bCs/>
              </w:rPr>
            </w:pPr>
            <w:r w:rsidRPr="005E0DD4">
              <w:rPr>
                <w:bCs/>
              </w:rPr>
              <w:t>202</w:t>
            </w:r>
            <w:r>
              <w:rPr>
                <w:bCs/>
              </w:rPr>
              <w:t>3</w:t>
            </w:r>
            <w:r w:rsidRPr="005E0DD4">
              <w:rPr>
                <w:bCs/>
              </w:rPr>
              <w:t xml:space="preserve"> год</w:t>
            </w:r>
          </w:p>
        </w:tc>
        <w:tc>
          <w:tcPr>
            <w:tcW w:w="3068" w:type="dxa"/>
          </w:tcPr>
          <w:p w:rsidR="00F64D56" w:rsidRPr="005E0DD4" w:rsidRDefault="00F64D56" w:rsidP="007261DF">
            <w:pPr>
              <w:pStyle w:val="21"/>
              <w:ind w:firstLine="0"/>
              <w:jc w:val="center"/>
              <w:rPr>
                <w:bCs/>
              </w:rPr>
            </w:pPr>
            <w:r w:rsidRPr="005E0DD4">
              <w:rPr>
                <w:bCs/>
              </w:rPr>
              <w:t>202</w:t>
            </w:r>
            <w:r>
              <w:rPr>
                <w:bCs/>
              </w:rPr>
              <w:t>4</w:t>
            </w:r>
            <w:r w:rsidRPr="005E0DD4">
              <w:rPr>
                <w:bCs/>
              </w:rPr>
              <w:t xml:space="preserve"> год</w:t>
            </w:r>
          </w:p>
        </w:tc>
        <w:tc>
          <w:tcPr>
            <w:tcW w:w="3068" w:type="dxa"/>
          </w:tcPr>
          <w:p w:rsidR="00F64D56" w:rsidRPr="005E0DD4" w:rsidRDefault="00F64D56" w:rsidP="007261DF">
            <w:pPr>
              <w:pStyle w:val="21"/>
              <w:ind w:firstLine="0"/>
              <w:jc w:val="center"/>
              <w:rPr>
                <w:bCs/>
              </w:rPr>
            </w:pPr>
            <w:r w:rsidRPr="005E0DD4">
              <w:rPr>
                <w:bCs/>
              </w:rPr>
              <w:t>202</w:t>
            </w:r>
            <w:r>
              <w:rPr>
                <w:bCs/>
              </w:rPr>
              <w:t xml:space="preserve">5 </w:t>
            </w:r>
            <w:r w:rsidRPr="005E0DD4">
              <w:rPr>
                <w:bCs/>
              </w:rPr>
              <w:t>год</w:t>
            </w:r>
          </w:p>
        </w:tc>
      </w:tr>
      <w:tr w:rsidR="00F64D56" w:rsidRPr="005E0DD4" w:rsidTr="007261DF">
        <w:tc>
          <w:tcPr>
            <w:tcW w:w="3068" w:type="dxa"/>
          </w:tcPr>
          <w:p w:rsidR="00F64D56" w:rsidRPr="005E0DD4" w:rsidRDefault="00F64D56" w:rsidP="007261DF">
            <w:pPr>
              <w:pStyle w:val="21"/>
              <w:ind w:firstLine="0"/>
              <w:jc w:val="center"/>
              <w:rPr>
                <w:bCs/>
              </w:rPr>
            </w:pPr>
            <w:r>
              <w:rPr>
                <w:bCs/>
              </w:rPr>
              <w:t>2 657,5</w:t>
            </w:r>
          </w:p>
        </w:tc>
        <w:tc>
          <w:tcPr>
            <w:tcW w:w="3068" w:type="dxa"/>
          </w:tcPr>
          <w:p w:rsidR="00F64D56" w:rsidRPr="005E0DD4" w:rsidRDefault="00F64D56" w:rsidP="007261DF">
            <w:pPr>
              <w:pStyle w:val="21"/>
              <w:ind w:firstLine="0"/>
              <w:jc w:val="center"/>
              <w:rPr>
                <w:bCs/>
              </w:rPr>
            </w:pPr>
            <w:r>
              <w:rPr>
                <w:bCs/>
              </w:rPr>
              <w:t>3 505,0</w:t>
            </w:r>
          </w:p>
        </w:tc>
        <w:tc>
          <w:tcPr>
            <w:tcW w:w="3068" w:type="dxa"/>
          </w:tcPr>
          <w:p w:rsidR="00F64D56" w:rsidRPr="005E0DD4" w:rsidRDefault="00F64D56" w:rsidP="007261DF">
            <w:pPr>
              <w:pStyle w:val="21"/>
              <w:ind w:firstLine="0"/>
              <w:jc w:val="center"/>
              <w:rPr>
                <w:bCs/>
              </w:rPr>
            </w:pPr>
            <w:r>
              <w:rPr>
                <w:bCs/>
              </w:rPr>
              <w:t>5 930,5</w:t>
            </w:r>
          </w:p>
        </w:tc>
      </w:tr>
    </w:tbl>
    <w:p w:rsidR="00F64D56" w:rsidRPr="00C93A58" w:rsidRDefault="00F64D56" w:rsidP="00F64D56">
      <w:pPr>
        <w:pStyle w:val="21"/>
        <w:jc w:val="right"/>
        <w:rPr>
          <w:b/>
          <w:bCs/>
        </w:rPr>
      </w:pPr>
    </w:p>
    <w:p w:rsidR="00F64D56" w:rsidRPr="00C93A58" w:rsidRDefault="00F64D56" w:rsidP="00F64D56">
      <w:pPr>
        <w:pStyle w:val="21"/>
        <w:rPr>
          <w:bCs/>
        </w:rPr>
      </w:pPr>
      <w:r w:rsidRPr="00C93A58">
        <w:rPr>
          <w:bCs/>
        </w:rPr>
        <w:t>Главным администратором данного доходного источника является Министерство имущественных и земельных отношений Тверской области.</w:t>
      </w:r>
    </w:p>
    <w:p w:rsidR="00F64D56" w:rsidRPr="00C93A58" w:rsidRDefault="00F64D56" w:rsidP="00F64D56">
      <w:pPr>
        <w:pStyle w:val="21"/>
        <w:rPr>
          <w:bCs/>
        </w:rPr>
      </w:pPr>
      <w:r>
        <w:rPr>
          <w:bCs/>
        </w:rPr>
        <w:t>М</w:t>
      </w:r>
      <w:r w:rsidRPr="00C93A58">
        <w:rPr>
          <w:bCs/>
        </w:rPr>
        <w:t>етодика прогнозирования поступлений неналоговых доходов в бюджет Тверской области, главным администратором которых является Министерство имущественных и земельных отношений Тверской области (далее – Методика)</w:t>
      </w:r>
      <w:r w:rsidRPr="00B72764">
        <w:rPr>
          <w:bCs/>
        </w:rPr>
        <w:t xml:space="preserve"> </w:t>
      </w:r>
      <w:r>
        <w:rPr>
          <w:bCs/>
        </w:rPr>
        <w:t xml:space="preserve"> утверждена </w:t>
      </w:r>
      <w:r w:rsidRPr="00C93A58">
        <w:rPr>
          <w:bCs/>
        </w:rPr>
        <w:t xml:space="preserve">Приказом Министерства имущественных и земельных отношений Тверской области от </w:t>
      </w:r>
      <w:r>
        <w:rPr>
          <w:bCs/>
        </w:rPr>
        <w:t>23.05.2022 № 34</w:t>
      </w:r>
    </w:p>
    <w:p w:rsidR="00F64D56" w:rsidRPr="00134898" w:rsidRDefault="00F64D56" w:rsidP="00F64D56">
      <w:pPr>
        <w:ind w:firstLine="709"/>
        <w:jc w:val="both"/>
        <w:rPr>
          <w:rFonts w:eastAsia="Calibri"/>
          <w:sz w:val="28"/>
          <w:szCs w:val="28"/>
          <w:lang w:eastAsia="en-US"/>
        </w:rPr>
      </w:pPr>
      <w:r w:rsidRPr="00134898">
        <w:rPr>
          <w:sz w:val="28"/>
          <w:szCs w:val="28"/>
        </w:rPr>
        <w:t>Прогноз поступлений на 2023-2025 годы</w:t>
      </w:r>
      <w:r w:rsidRPr="00134898">
        <w:rPr>
          <w:rFonts w:eastAsia="Calibri"/>
          <w:sz w:val="28"/>
          <w:szCs w:val="28"/>
          <w:lang w:eastAsia="en-US"/>
        </w:rPr>
        <w:t xml:space="preserve"> по данному доходному источнику рассчитывается с применением метода прямого расчета по следующей формуле:</w:t>
      </w:r>
    </w:p>
    <w:p w:rsidR="00F64D56" w:rsidRPr="00134898" w:rsidRDefault="00F64D56" w:rsidP="00F64D56">
      <w:pPr>
        <w:tabs>
          <w:tab w:val="left" w:pos="6096"/>
        </w:tabs>
        <w:autoSpaceDE w:val="0"/>
        <w:autoSpaceDN w:val="0"/>
        <w:adjustRightInd w:val="0"/>
        <w:ind w:firstLine="540"/>
        <w:jc w:val="both"/>
        <w:rPr>
          <w:color w:val="000000"/>
          <w:sz w:val="28"/>
          <w:szCs w:val="28"/>
        </w:rPr>
      </w:pPr>
      <w:r w:rsidRPr="00134898">
        <w:rPr>
          <w:color w:val="000000"/>
          <w:sz w:val="28"/>
          <w:szCs w:val="28"/>
        </w:rPr>
        <w:t xml:space="preserve">                                                            к  </w:t>
      </w:r>
    </w:p>
    <w:p w:rsidR="00F64D56" w:rsidRPr="00134898" w:rsidRDefault="00F64D56" w:rsidP="00F64D56">
      <w:pPr>
        <w:tabs>
          <w:tab w:val="left" w:pos="6096"/>
        </w:tabs>
        <w:autoSpaceDE w:val="0"/>
        <w:autoSpaceDN w:val="0"/>
        <w:adjustRightInd w:val="0"/>
        <w:ind w:firstLine="720"/>
        <w:jc w:val="center"/>
        <w:rPr>
          <w:color w:val="000000"/>
          <w:sz w:val="28"/>
          <w:szCs w:val="28"/>
        </w:rPr>
      </w:pPr>
      <w:r w:rsidRPr="00134898">
        <w:rPr>
          <w:b/>
          <w:color w:val="000000"/>
          <w:spacing w:val="2"/>
          <w:sz w:val="28"/>
          <w:szCs w:val="28"/>
        </w:rPr>
        <w:t>ДИВ</w:t>
      </w:r>
      <w:r w:rsidRPr="00134898">
        <w:rPr>
          <w:b/>
          <w:color w:val="000000"/>
          <w:sz w:val="28"/>
          <w:szCs w:val="28"/>
        </w:rPr>
        <w:t xml:space="preserve"> = ∑ (ЧП * </w:t>
      </w:r>
      <w:r w:rsidRPr="00134898">
        <w:rPr>
          <w:b/>
          <w:color w:val="000000"/>
          <w:sz w:val="28"/>
          <w:szCs w:val="28"/>
          <w:lang w:val="en-US"/>
        </w:rPr>
        <w:t>H</w:t>
      </w:r>
      <w:r w:rsidRPr="00134898">
        <w:rPr>
          <w:b/>
          <w:color w:val="000000"/>
          <w:sz w:val="28"/>
          <w:szCs w:val="28"/>
        </w:rPr>
        <w:t>)+Пз</w:t>
      </w:r>
      <w:r w:rsidRPr="00134898">
        <w:rPr>
          <w:color w:val="000000"/>
          <w:sz w:val="28"/>
          <w:szCs w:val="28"/>
        </w:rPr>
        <w:t>, где</w:t>
      </w:r>
    </w:p>
    <w:p w:rsidR="00F64D56" w:rsidRPr="00134898" w:rsidRDefault="00F64D56" w:rsidP="00F64D56">
      <w:pPr>
        <w:tabs>
          <w:tab w:val="left" w:pos="6096"/>
        </w:tabs>
        <w:autoSpaceDE w:val="0"/>
        <w:autoSpaceDN w:val="0"/>
        <w:adjustRightInd w:val="0"/>
        <w:ind w:firstLine="540"/>
        <w:jc w:val="both"/>
        <w:rPr>
          <w:color w:val="000000"/>
          <w:sz w:val="28"/>
          <w:szCs w:val="28"/>
        </w:rPr>
      </w:pPr>
      <w:r w:rsidRPr="00134898">
        <w:rPr>
          <w:color w:val="000000"/>
          <w:sz w:val="28"/>
          <w:szCs w:val="28"/>
        </w:rPr>
        <w:t xml:space="preserve">                                                          </w:t>
      </w:r>
      <w:r w:rsidRPr="00134898">
        <w:rPr>
          <w:color w:val="000000"/>
          <w:sz w:val="28"/>
          <w:szCs w:val="28"/>
          <w:lang w:val="en-US"/>
        </w:rPr>
        <w:t>i</w:t>
      </w:r>
      <w:r w:rsidRPr="00134898">
        <w:rPr>
          <w:color w:val="000000"/>
          <w:sz w:val="28"/>
          <w:szCs w:val="28"/>
        </w:rPr>
        <w:t xml:space="preserve"> = 1 </w:t>
      </w:r>
    </w:p>
    <w:p w:rsidR="00F64D56" w:rsidRPr="00134898" w:rsidRDefault="00F64D56" w:rsidP="00F64D56">
      <w:pPr>
        <w:tabs>
          <w:tab w:val="left" w:pos="6096"/>
        </w:tabs>
        <w:autoSpaceDE w:val="0"/>
        <w:autoSpaceDN w:val="0"/>
        <w:adjustRightInd w:val="0"/>
        <w:ind w:firstLine="709"/>
        <w:jc w:val="both"/>
        <w:rPr>
          <w:color w:val="000000"/>
          <w:sz w:val="28"/>
          <w:szCs w:val="28"/>
        </w:rPr>
      </w:pPr>
    </w:p>
    <w:p w:rsidR="00F64D56" w:rsidRPr="00134898" w:rsidRDefault="00F64D56" w:rsidP="00F64D56">
      <w:pPr>
        <w:tabs>
          <w:tab w:val="left" w:pos="6096"/>
        </w:tabs>
        <w:autoSpaceDE w:val="0"/>
        <w:autoSpaceDN w:val="0"/>
        <w:adjustRightInd w:val="0"/>
        <w:ind w:firstLine="709"/>
        <w:jc w:val="both"/>
        <w:rPr>
          <w:color w:val="000000"/>
          <w:sz w:val="28"/>
          <w:szCs w:val="28"/>
        </w:rPr>
      </w:pPr>
      <w:r w:rsidRPr="00134898">
        <w:rPr>
          <w:color w:val="000000"/>
          <w:sz w:val="28"/>
          <w:szCs w:val="28"/>
        </w:rPr>
        <w:t>к – количество прибыльных обществ;</w:t>
      </w:r>
    </w:p>
    <w:p w:rsidR="00F64D56" w:rsidRPr="00134898" w:rsidRDefault="00F64D56" w:rsidP="00F64D56">
      <w:pPr>
        <w:tabs>
          <w:tab w:val="left" w:pos="6096"/>
        </w:tabs>
        <w:autoSpaceDE w:val="0"/>
        <w:autoSpaceDN w:val="0"/>
        <w:adjustRightInd w:val="0"/>
        <w:ind w:firstLine="709"/>
        <w:jc w:val="both"/>
        <w:rPr>
          <w:color w:val="000000"/>
          <w:sz w:val="28"/>
          <w:szCs w:val="28"/>
        </w:rPr>
      </w:pPr>
      <w:r w:rsidRPr="00134898">
        <w:rPr>
          <w:color w:val="000000"/>
          <w:sz w:val="28"/>
          <w:szCs w:val="28"/>
        </w:rPr>
        <w:t>ЧП – фактическая или прогнозная величина чистой прибыли обществ в году, предшествующем году, на который осуществляется расчет прогнозного объема доходов;</w:t>
      </w:r>
    </w:p>
    <w:p w:rsidR="00F64D56" w:rsidRPr="00134898" w:rsidRDefault="00F64D56" w:rsidP="00F64D56">
      <w:pPr>
        <w:ind w:firstLine="709"/>
        <w:jc w:val="both"/>
        <w:rPr>
          <w:color w:val="000000"/>
          <w:sz w:val="28"/>
          <w:szCs w:val="28"/>
        </w:rPr>
      </w:pPr>
      <w:r w:rsidRPr="00134898">
        <w:rPr>
          <w:color w:val="000000"/>
          <w:sz w:val="28"/>
          <w:szCs w:val="28"/>
        </w:rPr>
        <w:t xml:space="preserve">Н – </w:t>
      </w:r>
      <w:r w:rsidRPr="00134898">
        <w:rPr>
          <w:color w:val="000000"/>
          <w:spacing w:val="2"/>
          <w:sz w:val="28"/>
          <w:szCs w:val="28"/>
        </w:rPr>
        <w:t>размер доли чистой прибыли обществ, направляемой ими на выплату дивидендов или распределяемой ими среди участников обществ</w:t>
      </w:r>
      <w:r w:rsidRPr="00134898">
        <w:rPr>
          <w:color w:val="000000"/>
          <w:sz w:val="28"/>
          <w:szCs w:val="28"/>
        </w:rPr>
        <w:t>, в %;</w:t>
      </w:r>
    </w:p>
    <w:p w:rsidR="00F64D56" w:rsidRPr="00134898" w:rsidRDefault="00F64D56" w:rsidP="00F64D56">
      <w:pPr>
        <w:ind w:firstLine="709"/>
        <w:jc w:val="both"/>
        <w:rPr>
          <w:rFonts w:eastAsia="Calibri"/>
          <w:sz w:val="28"/>
          <w:szCs w:val="28"/>
          <w:lang w:eastAsia="en-US"/>
        </w:rPr>
      </w:pPr>
      <w:r w:rsidRPr="00134898">
        <w:rPr>
          <w:color w:val="000000"/>
          <w:sz w:val="28"/>
          <w:szCs w:val="28"/>
        </w:rPr>
        <w:t>Пз – погашение задолженности прошлых лет.</w:t>
      </w:r>
    </w:p>
    <w:p w:rsidR="00F64D56" w:rsidRDefault="00F64D56" w:rsidP="00F64D56">
      <w:pPr>
        <w:jc w:val="right"/>
        <w:rPr>
          <w:bCs/>
          <w:sz w:val="28"/>
          <w:szCs w:val="28"/>
        </w:rPr>
      </w:pPr>
    </w:p>
    <w:p w:rsidR="00F64D56" w:rsidRDefault="00F64D56" w:rsidP="00F64D56">
      <w:pPr>
        <w:jc w:val="right"/>
        <w:rPr>
          <w:bCs/>
          <w:sz w:val="28"/>
          <w:szCs w:val="28"/>
        </w:rPr>
      </w:pPr>
    </w:p>
    <w:p w:rsidR="00F64D56" w:rsidRDefault="00F64D56" w:rsidP="00F64D56">
      <w:pPr>
        <w:jc w:val="right"/>
        <w:rPr>
          <w:bCs/>
          <w:sz w:val="28"/>
          <w:szCs w:val="28"/>
        </w:rPr>
      </w:pPr>
    </w:p>
    <w:p w:rsidR="00F64D56" w:rsidRDefault="00F64D56" w:rsidP="00F64D56">
      <w:pPr>
        <w:jc w:val="right"/>
        <w:rPr>
          <w:bCs/>
          <w:sz w:val="28"/>
          <w:szCs w:val="28"/>
        </w:rPr>
      </w:pPr>
    </w:p>
    <w:p w:rsidR="00F64D56" w:rsidRDefault="00F64D56" w:rsidP="00F64D56">
      <w:pPr>
        <w:jc w:val="right"/>
        <w:rPr>
          <w:bCs/>
          <w:sz w:val="28"/>
          <w:szCs w:val="28"/>
        </w:rPr>
      </w:pPr>
    </w:p>
    <w:p w:rsidR="00F64D56" w:rsidRPr="00134898" w:rsidRDefault="00F64D56" w:rsidP="00F64D56">
      <w:pPr>
        <w:jc w:val="right"/>
        <w:rPr>
          <w:bCs/>
          <w:sz w:val="28"/>
          <w:szCs w:val="28"/>
        </w:rPr>
      </w:pPr>
      <w:r w:rsidRPr="00134898">
        <w:rPr>
          <w:bCs/>
          <w:sz w:val="28"/>
          <w:szCs w:val="28"/>
        </w:rPr>
        <w:t>тыс. руб.</w:t>
      </w:r>
    </w:p>
    <w:p w:rsidR="00F64D56" w:rsidRDefault="00F64D56" w:rsidP="00F64D56">
      <w:pPr>
        <w:ind w:firstLine="709"/>
        <w:jc w:val="both"/>
        <w:rPr>
          <w:sz w:val="22"/>
          <w:szCs w:val="22"/>
        </w:rPr>
      </w:pPr>
      <w:r>
        <w:fldChar w:fldCharType="begin"/>
      </w:r>
      <w:r>
        <w:instrText xml:space="preserve"> LINK Excel.Sheet.12 "Книга1" "Лист1!R2C1:R39C8" \a \f 4 \h  \* MERGEFORMAT </w:instrText>
      </w:r>
      <w:r>
        <w:fldChar w:fldCharType="separate"/>
      </w:r>
    </w:p>
    <w:p w:rsidR="00F64D56" w:rsidRDefault="00F64D56" w:rsidP="00F64D56">
      <w:pPr>
        <w:ind w:firstLine="709"/>
        <w:jc w:val="both"/>
        <w:rPr>
          <w:bCs/>
        </w:rPr>
      </w:pPr>
      <w:r>
        <w:rPr>
          <w:bCs/>
        </w:rPr>
        <w:fldChar w:fldCharType="end"/>
      </w:r>
    </w:p>
    <w:tbl>
      <w:tblPr>
        <w:tblW w:w="10128" w:type="dxa"/>
        <w:tblInd w:w="-318" w:type="dxa"/>
        <w:tblLayout w:type="fixed"/>
        <w:tblLook w:val="04A0" w:firstRow="1" w:lastRow="0" w:firstColumn="1" w:lastColumn="0" w:noHBand="0" w:noVBand="1"/>
      </w:tblPr>
      <w:tblGrid>
        <w:gridCol w:w="543"/>
        <w:gridCol w:w="1990"/>
        <w:gridCol w:w="1265"/>
        <w:gridCol w:w="1267"/>
        <w:gridCol w:w="1265"/>
        <w:gridCol w:w="1266"/>
        <w:gridCol w:w="1265"/>
        <w:gridCol w:w="1267"/>
      </w:tblGrid>
      <w:tr w:rsidR="00F64D56" w:rsidRPr="00603EE9" w:rsidTr="007261DF">
        <w:trPr>
          <w:trHeight w:val="174"/>
        </w:trPr>
        <w:tc>
          <w:tcPr>
            <w:tcW w:w="543" w:type="dxa"/>
            <w:vMerge w:val="restart"/>
            <w:tcBorders>
              <w:top w:val="single" w:sz="4" w:space="0" w:color="auto"/>
              <w:left w:val="single" w:sz="4" w:space="0" w:color="auto"/>
              <w:bottom w:val="single" w:sz="4" w:space="0" w:color="000000"/>
              <w:right w:val="single" w:sz="4" w:space="0" w:color="auto"/>
            </w:tcBorders>
            <w:vAlign w:val="center"/>
            <w:hideMark/>
          </w:tcPr>
          <w:p w:rsidR="00F64D56" w:rsidRPr="00134898" w:rsidRDefault="00F64D56" w:rsidP="007261DF">
            <w:pPr>
              <w:rPr>
                <w:color w:val="000000"/>
                <w:sz w:val="22"/>
                <w:szCs w:val="22"/>
              </w:rPr>
            </w:pPr>
          </w:p>
        </w:tc>
        <w:tc>
          <w:tcPr>
            <w:tcW w:w="1990" w:type="dxa"/>
            <w:vMerge w:val="restart"/>
            <w:tcBorders>
              <w:top w:val="single" w:sz="4" w:space="0" w:color="auto"/>
              <w:left w:val="single" w:sz="4" w:space="0" w:color="auto"/>
              <w:bottom w:val="single" w:sz="4" w:space="0" w:color="000000"/>
              <w:right w:val="single" w:sz="4" w:space="0" w:color="auto"/>
            </w:tcBorders>
            <w:vAlign w:val="center"/>
            <w:hideMark/>
          </w:tcPr>
          <w:p w:rsidR="00F64D56" w:rsidRPr="00134898" w:rsidRDefault="00F64D56" w:rsidP="007261DF">
            <w:pPr>
              <w:rPr>
                <w:color w:val="000000"/>
                <w:sz w:val="22"/>
                <w:szCs w:val="22"/>
              </w:rPr>
            </w:pPr>
          </w:p>
        </w:tc>
        <w:tc>
          <w:tcPr>
            <w:tcW w:w="2532" w:type="dxa"/>
            <w:gridSpan w:val="2"/>
            <w:tcBorders>
              <w:top w:val="single" w:sz="4" w:space="0" w:color="auto"/>
              <w:left w:val="nil"/>
              <w:bottom w:val="single" w:sz="4" w:space="0" w:color="auto"/>
              <w:right w:val="single" w:sz="4" w:space="0" w:color="000000"/>
            </w:tcBorders>
            <w:shd w:val="clear" w:color="auto" w:fill="auto"/>
            <w:vAlign w:val="center"/>
            <w:hideMark/>
          </w:tcPr>
          <w:p w:rsidR="00F64D56" w:rsidRPr="00134898" w:rsidRDefault="00F64D56" w:rsidP="007261DF">
            <w:pPr>
              <w:jc w:val="center"/>
              <w:rPr>
                <w:b/>
                <w:bCs/>
                <w:color w:val="000000"/>
                <w:sz w:val="22"/>
                <w:szCs w:val="22"/>
              </w:rPr>
            </w:pPr>
            <w:r w:rsidRPr="00134898">
              <w:rPr>
                <w:b/>
                <w:bCs/>
                <w:color w:val="000000"/>
                <w:sz w:val="22"/>
                <w:szCs w:val="22"/>
              </w:rPr>
              <w:t>2023 год</w:t>
            </w:r>
          </w:p>
        </w:tc>
        <w:tc>
          <w:tcPr>
            <w:tcW w:w="2531" w:type="dxa"/>
            <w:gridSpan w:val="2"/>
            <w:tcBorders>
              <w:top w:val="single" w:sz="4" w:space="0" w:color="auto"/>
              <w:left w:val="nil"/>
              <w:bottom w:val="single" w:sz="4" w:space="0" w:color="auto"/>
              <w:right w:val="single" w:sz="4" w:space="0" w:color="000000"/>
            </w:tcBorders>
            <w:shd w:val="clear" w:color="auto" w:fill="auto"/>
            <w:vAlign w:val="center"/>
            <w:hideMark/>
          </w:tcPr>
          <w:p w:rsidR="00F64D56" w:rsidRPr="00134898" w:rsidRDefault="00F64D56" w:rsidP="007261DF">
            <w:pPr>
              <w:jc w:val="center"/>
              <w:rPr>
                <w:b/>
                <w:bCs/>
                <w:color w:val="000000"/>
                <w:sz w:val="22"/>
                <w:szCs w:val="22"/>
              </w:rPr>
            </w:pPr>
            <w:r w:rsidRPr="00134898">
              <w:rPr>
                <w:b/>
                <w:bCs/>
                <w:color w:val="000000"/>
                <w:sz w:val="22"/>
                <w:szCs w:val="22"/>
              </w:rPr>
              <w:t>2024 год</w:t>
            </w:r>
          </w:p>
        </w:tc>
        <w:tc>
          <w:tcPr>
            <w:tcW w:w="2532" w:type="dxa"/>
            <w:gridSpan w:val="2"/>
            <w:tcBorders>
              <w:top w:val="single" w:sz="4" w:space="0" w:color="auto"/>
              <w:left w:val="nil"/>
              <w:bottom w:val="single" w:sz="4" w:space="0" w:color="auto"/>
              <w:right w:val="single" w:sz="4" w:space="0" w:color="000000"/>
            </w:tcBorders>
            <w:shd w:val="clear" w:color="auto" w:fill="auto"/>
            <w:vAlign w:val="center"/>
            <w:hideMark/>
          </w:tcPr>
          <w:p w:rsidR="00F64D56" w:rsidRPr="00134898" w:rsidRDefault="00F64D56" w:rsidP="007261DF">
            <w:pPr>
              <w:jc w:val="center"/>
              <w:rPr>
                <w:b/>
                <w:bCs/>
                <w:color w:val="000000"/>
                <w:sz w:val="22"/>
                <w:szCs w:val="22"/>
              </w:rPr>
            </w:pPr>
            <w:r w:rsidRPr="00134898">
              <w:rPr>
                <w:b/>
                <w:bCs/>
                <w:color w:val="000000"/>
                <w:sz w:val="22"/>
                <w:szCs w:val="22"/>
              </w:rPr>
              <w:t>2025 год</w:t>
            </w:r>
          </w:p>
        </w:tc>
      </w:tr>
      <w:tr w:rsidR="00F64D56" w:rsidRPr="00603EE9" w:rsidTr="007261DF">
        <w:trPr>
          <w:trHeight w:val="2300"/>
        </w:trPr>
        <w:tc>
          <w:tcPr>
            <w:tcW w:w="543" w:type="dxa"/>
            <w:vMerge/>
            <w:tcBorders>
              <w:top w:val="single" w:sz="4" w:space="0" w:color="auto"/>
              <w:left w:val="single" w:sz="4" w:space="0" w:color="auto"/>
              <w:bottom w:val="single" w:sz="4" w:space="0" w:color="000000"/>
              <w:right w:val="single" w:sz="4" w:space="0" w:color="auto"/>
            </w:tcBorders>
            <w:vAlign w:val="center"/>
            <w:hideMark/>
          </w:tcPr>
          <w:p w:rsidR="00F64D56" w:rsidRPr="00134898" w:rsidRDefault="00F64D56" w:rsidP="007261DF">
            <w:pPr>
              <w:rPr>
                <w:color w:val="000000"/>
                <w:sz w:val="22"/>
                <w:szCs w:val="22"/>
              </w:rPr>
            </w:pPr>
          </w:p>
        </w:tc>
        <w:tc>
          <w:tcPr>
            <w:tcW w:w="1990" w:type="dxa"/>
            <w:vMerge/>
            <w:tcBorders>
              <w:top w:val="single" w:sz="4" w:space="0" w:color="auto"/>
              <w:left w:val="single" w:sz="4" w:space="0" w:color="auto"/>
              <w:bottom w:val="single" w:sz="4" w:space="0" w:color="000000"/>
              <w:right w:val="single" w:sz="4" w:space="0" w:color="auto"/>
            </w:tcBorders>
            <w:vAlign w:val="center"/>
            <w:hideMark/>
          </w:tcPr>
          <w:p w:rsidR="00F64D56" w:rsidRPr="00134898" w:rsidRDefault="00F64D56" w:rsidP="007261DF">
            <w:pPr>
              <w:rPr>
                <w:color w:val="000000"/>
                <w:sz w:val="22"/>
                <w:szCs w:val="22"/>
              </w:rPr>
            </w:pPr>
          </w:p>
        </w:tc>
        <w:tc>
          <w:tcPr>
            <w:tcW w:w="1265" w:type="dxa"/>
            <w:tcBorders>
              <w:top w:val="nil"/>
              <w:left w:val="nil"/>
              <w:bottom w:val="single" w:sz="4" w:space="0" w:color="auto"/>
              <w:right w:val="single" w:sz="4" w:space="0" w:color="auto"/>
            </w:tcBorders>
            <w:shd w:val="clear" w:color="auto" w:fill="auto"/>
            <w:vAlign w:val="center"/>
            <w:hideMark/>
          </w:tcPr>
          <w:p w:rsidR="00F64D56" w:rsidRPr="00134898" w:rsidRDefault="00F64D56" w:rsidP="007261DF">
            <w:pPr>
              <w:jc w:val="center"/>
              <w:rPr>
                <w:color w:val="000000"/>
                <w:sz w:val="22"/>
                <w:szCs w:val="22"/>
              </w:rPr>
            </w:pPr>
            <w:r w:rsidRPr="00134898">
              <w:rPr>
                <w:color w:val="000000"/>
                <w:sz w:val="22"/>
                <w:szCs w:val="22"/>
              </w:rPr>
              <w:t>Чистая прибыль 2022 года, от которой произво</w:t>
            </w:r>
            <w:r w:rsidRPr="00134898">
              <w:rPr>
                <w:color w:val="000000"/>
                <w:sz w:val="22"/>
                <w:szCs w:val="22"/>
              </w:rPr>
              <w:softHyphen/>
              <w:t>дится расчет дивиден</w:t>
            </w:r>
            <w:r w:rsidRPr="00134898">
              <w:rPr>
                <w:color w:val="000000"/>
                <w:sz w:val="22"/>
                <w:szCs w:val="22"/>
              </w:rPr>
              <w:softHyphen/>
              <w:t>дов, подле</w:t>
            </w:r>
            <w:r w:rsidRPr="00134898">
              <w:rPr>
                <w:color w:val="000000"/>
                <w:sz w:val="22"/>
                <w:szCs w:val="22"/>
              </w:rPr>
              <w:softHyphen/>
              <w:t>жащих перечисле</w:t>
            </w:r>
            <w:r w:rsidRPr="00134898">
              <w:rPr>
                <w:color w:val="000000"/>
                <w:sz w:val="22"/>
                <w:szCs w:val="22"/>
              </w:rPr>
              <w:softHyphen/>
              <w:t xml:space="preserve">нию в бюджет Тверской области </w:t>
            </w:r>
          </w:p>
        </w:tc>
        <w:tc>
          <w:tcPr>
            <w:tcW w:w="1267" w:type="dxa"/>
            <w:tcBorders>
              <w:top w:val="nil"/>
              <w:left w:val="nil"/>
              <w:bottom w:val="single" w:sz="4" w:space="0" w:color="auto"/>
              <w:right w:val="single" w:sz="4" w:space="0" w:color="auto"/>
            </w:tcBorders>
            <w:shd w:val="clear" w:color="auto" w:fill="auto"/>
            <w:vAlign w:val="center"/>
            <w:hideMark/>
          </w:tcPr>
          <w:p w:rsidR="00F64D56" w:rsidRPr="00134898" w:rsidRDefault="00F64D56" w:rsidP="007261DF">
            <w:pPr>
              <w:jc w:val="center"/>
              <w:rPr>
                <w:color w:val="000000"/>
                <w:sz w:val="22"/>
                <w:szCs w:val="22"/>
              </w:rPr>
            </w:pPr>
            <w:r w:rsidRPr="00134898">
              <w:rPr>
                <w:color w:val="000000"/>
                <w:sz w:val="22"/>
                <w:szCs w:val="22"/>
              </w:rPr>
              <w:t>Дивиден</w:t>
            </w:r>
            <w:r w:rsidRPr="00134898">
              <w:rPr>
                <w:color w:val="000000"/>
                <w:sz w:val="22"/>
                <w:szCs w:val="22"/>
              </w:rPr>
              <w:softHyphen/>
              <w:t>ды, прогно</w:t>
            </w:r>
            <w:r w:rsidRPr="00134898">
              <w:rPr>
                <w:color w:val="000000"/>
                <w:sz w:val="22"/>
                <w:szCs w:val="22"/>
              </w:rPr>
              <w:softHyphen/>
              <w:t>зируемые к перечис</w:t>
            </w:r>
            <w:r w:rsidRPr="00134898">
              <w:rPr>
                <w:color w:val="000000"/>
                <w:sz w:val="22"/>
                <w:szCs w:val="22"/>
              </w:rPr>
              <w:softHyphen/>
              <w:t>лению в областной бюджет Тверской области 50%</w:t>
            </w:r>
          </w:p>
        </w:tc>
        <w:tc>
          <w:tcPr>
            <w:tcW w:w="1265" w:type="dxa"/>
            <w:tcBorders>
              <w:top w:val="nil"/>
              <w:left w:val="nil"/>
              <w:bottom w:val="single" w:sz="4" w:space="0" w:color="auto"/>
              <w:right w:val="single" w:sz="4" w:space="0" w:color="auto"/>
            </w:tcBorders>
            <w:shd w:val="clear" w:color="auto" w:fill="auto"/>
            <w:vAlign w:val="center"/>
            <w:hideMark/>
          </w:tcPr>
          <w:p w:rsidR="00F64D56" w:rsidRPr="00134898" w:rsidRDefault="00F64D56" w:rsidP="007261DF">
            <w:pPr>
              <w:jc w:val="center"/>
              <w:rPr>
                <w:color w:val="000000"/>
                <w:sz w:val="22"/>
                <w:szCs w:val="22"/>
              </w:rPr>
            </w:pPr>
            <w:r w:rsidRPr="00134898">
              <w:rPr>
                <w:color w:val="000000"/>
                <w:sz w:val="22"/>
                <w:szCs w:val="22"/>
              </w:rPr>
              <w:t>Чистая прибыль 2023 года, от которой произво</w:t>
            </w:r>
            <w:r w:rsidRPr="00134898">
              <w:rPr>
                <w:color w:val="000000"/>
                <w:sz w:val="22"/>
                <w:szCs w:val="22"/>
              </w:rPr>
              <w:softHyphen/>
              <w:t>дится расчет дивиден</w:t>
            </w:r>
            <w:r w:rsidRPr="00134898">
              <w:rPr>
                <w:color w:val="000000"/>
                <w:sz w:val="22"/>
                <w:szCs w:val="22"/>
              </w:rPr>
              <w:softHyphen/>
              <w:t>дов, подлежа</w:t>
            </w:r>
            <w:r w:rsidRPr="00134898">
              <w:rPr>
                <w:color w:val="000000"/>
                <w:sz w:val="22"/>
                <w:szCs w:val="22"/>
              </w:rPr>
              <w:softHyphen/>
              <w:t>щих перечисле</w:t>
            </w:r>
            <w:r w:rsidRPr="00134898">
              <w:rPr>
                <w:color w:val="000000"/>
                <w:sz w:val="22"/>
                <w:szCs w:val="22"/>
              </w:rPr>
              <w:softHyphen/>
              <w:t xml:space="preserve">нию в бюджет Тверской области </w:t>
            </w:r>
          </w:p>
        </w:tc>
        <w:tc>
          <w:tcPr>
            <w:tcW w:w="1266" w:type="dxa"/>
            <w:tcBorders>
              <w:top w:val="nil"/>
              <w:left w:val="nil"/>
              <w:bottom w:val="single" w:sz="4" w:space="0" w:color="auto"/>
              <w:right w:val="single" w:sz="4" w:space="0" w:color="auto"/>
            </w:tcBorders>
            <w:shd w:val="clear" w:color="auto" w:fill="auto"/>
            <w:vAlign w:val="center"/>
            <w:hideMark/>
          </w:tcPr>
          <w:p w:rsidR="00F64D56" w:rsidRPr="00134898" w:rsidRDefault="00F64D56" w:rsidP="007261DF">
            <w:pPr>
              <w:jc w:val="center"/>
              <w:rPr>
                <w:color w:val="000000"/>
                <w:sz w:val="22"/>
                <w:szCs w:val="22"/>
              </w:rPr>
            </w:pPr>
            <w:r w:rsidRPr="00134898">
              <w:rPr>
                <w:color w:val="000000"/>
                <w:sz w:val="22"/>
                <w:szCs w:val="22"/>
              </w:rPr>
              <w:t>Дивиден</w:t>
            </w:r>
            <w:r w:rsidRPr="00134898">
              <w:rPr>
                <w:color w:val="000000"/>
                <w:sz w:val="22"/>
                <w:szCs w:val="22"/>
              </w:rPr>
              <w:softHyphen/>
              <w:t>ды, прогнози</w:t>
            </w:r>
            <w:r w:rsidRPr="00134898">
              <w:rPr>
                <w:color w:val="000000"/>
                <w:sz w:val="22"/>
                <w:szCs w:val="22"/>
              </w:rPr>
              <w:softHyphen/>
              <w:t>руемые к перечисле</w:t>
            </w:r>
            <w:r w:rsidRPr="00134898">
              <w:rPr>
                <w:color w:val="000000"/>
                <w:sz w:val="22"/>
                <w:szCs w:val="22"/>
              </w:rPr>
              <w:softHyphen/>
              <w:t>нию в областной бюджет Тверской области 50%</w:t>
            </w:r>
          </w:p>
        </w:tc>
        <w:tc>
          <w:tcPr>
            <w:tcW w:w="1265" w:type="dxa"/>
            <w:tcBorders>
              <w:top w:val="nil"/>
              <w:left w:val="nil"/>
              <w:bottom w:val="single" w:sz="4" w:space="0" w:color="auto"/>
              <w:right w:val="single" w:sz="4" w:space="0" w:color="auto"/>
            </w:tcBorders>
            <w:shd w:val="clear" w:color="auto" w:fill="auto"/>
            <w:vAlign w:val="center"/>
            <w:hideMark/>
          </w:tcPr>
          <w:p w:rsidR="00F64D56" w:rsidRPr="00134898" w:rsidRDefault="00F64D56" w:rsidP="007261DF">
            <w:pPr>
              <w:jc w:val="center"/>
              <w:rPr>
                <w:color w:val="000000"/>
                <w:sz w:val="22"/>
                <w:szCs w:val="22"/>
              </w:rPr>
            </w:pPr>
            <w:r w:rsidRPr="00134898">
              <w:rPr>
                <w:color w:val="000000"/>
                <w:sz w:val="22"/>
                <w:szCs w:val="22"/>
              </w:rPr>
              <w:t>Чистая прибыль 2024 года, от которой произво</w:t>
            </w:r>
            <w:r w:rsidRPr="00134898">
              <w:rPr>
                <w:color w:val="000000"/>
                <w:sz w:val="22"/>
                <w:szCs w:val="22"/>
              </w:rPr>
              <w:softHyphen/>
              <w:t>дится расчет дивиден</w:t>
            </w:r>
            <w:r w:rsidRPr="00134898">
              <w:rPr>
                <w:color w:val="000000"/>
                <w:sz w:val="22"/>
                <w:szCs w:val="22"/>
              </w:rPr>
              <w:softHyphen/>
              <w:t>дов, подлежа</w:t>
            </w:r>
            <w:r w:rsidRPr="00134898">
              <w:rPr>
                <w:color w:val="000000"/>
                <w:sz w:val="22"/>
                <w:szCs w:val="22"/>
              </w:rPr>
              <w:softHyphen/>
              <w:t>щих перечисле</w:t>
            </w:r>
            <w:r w:rsidRPr="00134898">
              <w:rPr>
                <w:color w:val="000000"/>
                <w:sz w:val="22"/>
                <w:szCs w:val="22"/>
              </w:rPr>
              <w:softHyphen/>
              <w:t>нию в бюджет Тверской области</w:t>
            </w:r>
          </w:p>
        </w:tc>
        <w:tc>
          <w:tcPr>
            <w:tcW w:w="1267" w:type="dxa"/>
            <w:tcBorders>
              <w:top w:val="nil"/>
              <w:left w:val="nil"/>
              <w:bottom w:val="single" w:sz="4" w:space="0" w:color="auto"/>
              <w:right w:val="single" w:sz="4" w:space="0" w:color="auto"/>
            </w:tcBorders>
            <w:shd w:val="clear" w:color="auto" w:fill="auto"/>
            <w:vAlign w:val="center"/>
            <w:hideMark/>
          </w:tcPr>
          <w:p w:rsidR="00F64D56" w:rsidRPr="00134898" w:rsidRDefault="00F64D56" w:rsidP="007261DF">
            <w:pPr>
              <w:jc w:val="center"/>
              <w:rPr>
                <w:color w:val="000000"/>
                <w:sz w:val="22"/>
                <w:szCs w:val="22"/>
              </w:rPr>
            </w:pPr>
            <w:r w:rsidRPr="00134898">
              <w:rPr>
                <w:color w:val="000000"/>
                <w:sz w:val="22"/>
                <w:szCs w:val="22"/>
              </w:rPr>
              <w:t>Дивиден</w:t>
            </w:r>
            <w:r w:rsidRPr="00134898">
              <w:rPr>
                <w:color w:val="000000"/>
                <w:sz w:val="22"/>
                <w:szCs w:val="22"/>
              </w:rPr>
              <w:softHyphen/>
              <w:t>ды, прогнози</w:t>
            </w:r>
            <w:r w:rsidRPr="00134898">
              <w:rPr>
                <w:color w:val="000000"/>
                <w:sz w:val="22"/>
                <w:szCs w:val="22"/>
              </w:rPr>
              <w:softHyphen/>
              <w:t>руемые к перечисле</w:t>
            </w:r>
            <w:r w:rsidRPr="00134898">
              <w:rPr>
                <w:color w:val="000000"/>
                <w:sz w:val="22"/>
                <w:szCs w:val="22"/>
              </w:rPr>
              <w:softHyphen/>
              <w:t>нию в областной бюджет Тверской области 50%</w:t>
            </w:r>
          </w:p>
        </w:tc>
      </w:tr>
      <w:tr w:rsidR="00F64D56" w:rsidRPr="00603EE9" w:rsidTr="007261DF">
        <w:trPr>
          <w:trHeight w:val="128"/>
        </w:trPr>
        <w:tc>
          <w:tcPr>
            <w:tcW w:w="543" w:type="dxa"/>
            <w:tcBorders>
              <w:top w:val="nil"/>
              <w:left w:val="single" w:sz="4" w:space="0" w:color="auto"/>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1</w:t>
            </w:r>
          </w:p>
        </w:tc>
        <w:tc>
          <w:tcPr>
            <w:tcW w:w="1990"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sz w:val="22"/>
                <w:szCs w:val="22"/>
              </w:rPr>
            </w:pPr>
            <w:r w:rsidRPr="00134898">
              <w:rPr>
                <w:sz w:val="22"/>
                <w:szCs w:val="22"/>
              </w:rPr>
              <w:t>2</w:t>
            </w:r>
          </w:p>
        </w:tc>
        <w:tc>
          <w:tcPr>
            <w:tcW w:w="1265"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5</w:t>
            </w:r>
          </w:p>
        </w:tc>
        <w:tc>
          <w:tcPr>
            <w:tcW w:w="1267"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6</w:t>
            </w:r>
          </w:p>
        </w:tc>
        <w:tc>
          <w:tcPr>
            <w:tcW w:w="1265"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7</w:t>
            </w:r>
          </w:p>
        </w:tc>
        <w:tc>
          <w:tcPr>
            <w:tcW w:w="1266"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8</w:t>
            </w:r>
          </w:p>
        </w:tc>
        <w:tc>
          <w:tcPr>
            <w:tcW w:w="1265"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9</w:t>
            </w:r>
          </w:p>
        </w:tc>
        <w:tc>
          <w:tcPr>
            <w:tcW w:w="1267"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10</w:t>
            </w:r>
          </w:p>
        </w:tc>
      </w:tr>
      <w:tr w:rsidR="00F64D56" w:rsidRPr="00603EE9" w:rsidTr="007261DF">
        <w:trPr>
          <w:trHeight w:val="257"/>
        </w:trPr>
        <w:tc>
          <w:tcPr>
            <w:tcW w:w="543" w:type="dxa"/>
            <w:tcBorders>
              <w:top w:val="nil"/>
              <w:left w:val="single" w:sz="4" w:space="0" w:color="auto"/>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p>
        </w:tc>
        <w:tc>
          <w:tcPr>
            <w:tcW w:w="9585" w:type="dxa"/>
            <w:gridSpan w:val="7"/>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rPr>
            </w:pPr>
            <w:r w:rsidRPr="00134898">
              <w:t>с долей участия Тверской области 100 %</w:t>
            </w:r>
          </w:p>
        </w:tc>
      </w:tr>
      <w:tr w:rsidR="00F64D56" w:rsidRPr="00603EE9" w:rsidTr="007261DF">
        <w:trPr>
          <w:trHeight w:val="552"/>
        </w:trPr>
        <w:tc>
          <w:tcPr>
            <w:tcW w:w="543" w:type="dxa"/>
            <w:tcBorders>
              <w:top w:val="nil"/>
              <w:left w:val="single" w:sz="4" w:space="0" w:color="auto"/>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1</w:t>
            </w:r>
          </w:p>
        </w:tc>
        <w:tc>
          <w:tcPr>
            <w:tcW w:w="1990"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rPr>
                <w:sz w:val="22"/>
                <w:szCs w:val="22"/>
              </w:rPr>
            </w:pPr>
            <w:r w:rsidRPr="00134898">
              <w:rPr>
                <w:sz w:val="22"/>
                <w:szCs w:val="22"/>
              </w:rPr>
              <w:t>АО «Краснохолмское ДРСУ»</w:t>
            </w:r>
          </w:p>
        </w:tc>
        <w:tc>
          <w:tcPr>
            <w:tcW w:w="1265"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1 200,0</w:t>
            </w:r>
          </w:p>
        </w:tc>
        <w:tc>
          <w:tcPr>
            <w:tcW w:w="1267"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600,0</w:t>
            </w:r>
          </w:p>
        </w:tc>
        <w:tc>
          <w:tcPr>
            <w:tcW w:w="1265"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1 200,0</w:t>
            </w:r>
          </w:p>
        </w:tc>
        <w:tc>
          <w:tcPr>
            <w:tcW w:w="1266"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600,0</w:t>
            </w:r>
          </w:p>
        </w:tc>
        <w:tc>
          <w:tcPr>
            <w:tcW w:w="1265"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1 200,0</w:t>
            </w:r>
          </w:p>
        </w:tc>
        <w:tc>
          <w:tcPr>
            <w:tcW w:w="1267"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600,0</w:t>
            </w:r>
          </w:p>
        </w:tc>
      </w:tr>
      <w:tr w:rsidR="00F64D56" w:rsidRPr="00603EE9" w:rsidTr="007261DF">
        <w:trPr>
          <w:trHeight w:val="368"/>
        </w:trPr>
        <w:tc>
          <w:tcPr>
            <w:tcW w:w="543" w:type="dxa"/>
            <w:tcBorders>
              <w:top w:val="nil"/>
              <w:left w:val="single" w:sz="4" w:space="0" w:color="auto"/>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2</w:t>
            </w:r>
          </w:p>
        </w:tc>
        <w:tc>
          <w:tcPr>
            <w:tcW w:w="1990"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rPr>
                <w:sz w:val="22"/>
                <w:szCs w:val="22"/>
              </w:rPr>
            </w:pPr>
            <w:r w:rsidRPr="00134898">
              <w:rPr>
                <w:sz w:val="22"/>
                <w:szCs w:val="22"/>
              </w:rPr>
              <w:t>АО «Оленинское ДРСУ»</w:t>
            </w:r>
            <w:r w:rsidRPr="00134898">
              <w:rPr>
                <w:color w:val="000000"/>
                <w:sz w:val="22"/>
                <w:szCs w:val="22"/>
              </w:rPr>
              <w:t xml:space="preserve"> </w:t>
            </w:r>
          </w:p>
        </w:tc>
        <w:tc>
          <w:tcPr>
            <w:tcW w:w="1265"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1 600,0</w:t>
            </w:r>
          </w:p>
        </w:tc>
        <w:tc>
          <w:tcPr>
            <w:tcW w:w="1267"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800,0</w:t>
            </w:r>
          </w:p>
        </w:tc>
        <w:tc>
          <w:tcPr>
            <w:tcW w:w="1265"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1 612,0</w:t>
            </w:r>
          </w:p>
        </w:tc>
        <w:tc>
          <w:tcPr>
            <w:tcW w:w="1266"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806,0</w:t>
            </w:r>
          </w:p>
        </w:tc>
        <w:tc>
          <w:tcPr>
            <w:tcW w:w="1265"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1 621,0</w:t>
            </w:r>
          </w:p>
        </w:tc>
        <w:tc>
          <w:tcPr>
            <w:tcW w:w="1267"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811,0</w:t>
            </w:r>
          </w:p>
        </w:tc>
      </w:tr>
      <w:tr w:rsidR="00F64D56" w:rsidRPr="00603EE9" w:rsidTr="007261DF">
        <w:trPr>
          <w:trHeight w:val="368"/>
        </w:trPr>
        <w:tc>
          <w:tcPr>
            <w:tcW w:w="543" w:type="dxa"/>
            <w:tcBorders>
              <w:top w:val="nil"/>
              <w:left w:val="single" w:sz="4" w:space="0" w:color="auto"/>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3</w:t>
            </w:r>
          </w:p>
        </w:tc>
        <w:tc>
          <w:tcPr>
            <w:tcW w:w="1990"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rPr>
                <w:sz w:val="22"/>
                <w:szCs w:val="22"/>
              </w:rPr>
            </w:pPr>
            <w:r w:rsidRPr="00134898">
              <w:rPr>
                <w:sz w:val="22"/>
                <w:szCs w:val="22"/>
              </w:rPr>
              <w:t>АО «Рамешковское ДРСУ»</w:t>
            </w:r>
          </w:p>
        </w:tc>
        <w:tc>
          <w:tcPr>
            <w:tcW w:w="1265"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744,0</w:t>
            </w:r>
          </w:p>
        </w:tc>
        <w:tc>
          <w:tcPr>
            <w:tcW w:w="1267"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372,0</w:t>
            </w:r>
          </w:p>
        </w:tc>
        <w:tc>
          <w:tcPr>
            <w:tcW w:w="1265"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2 400,0</w:t>
            </w:r>
          </w:p>
        </w:tc>
        <w:tc>
          <w:tcPr>
            <w:tcW w:w="1266"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1 200,0</w:t>
            </w:r>
          </w:p>
        </w:tc>
        <w:tc>
          <w:tcPr>
            <w:tcW w:w="1265"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2 80,0</w:t>
            </w:r>
          </w:p>
        </w:tc>
        <w:tc>
          <w:tcPr>
            <w:tcW w:w="1267"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1 400,0</w:t>
            </w:r>
          </w:p>
        </w:tc>
      </w:tr>
      <w:tr w:rsidR="00F64D56" w:rsidRPr="00603EE9" w:rsidTr="007261DF">
        <w:trPr>
          <w:trHeight w:val="368"/>
        </w:trPr>
        <w:tc>
          <w:tcPr>
            <w:tcW w:w="543" w:type="dxa"/>
            <w:tcBorders>
              <w:top w:val="nil"/>
              <w:left w:val="single" w:sz="4" w:space="0" w:color="auto"/>
              <w:bottom w:val="single" w:sz="4" w:space="0" w:color="auto"/>
              <w:right w:val="single" w:sz="4" w:space="0" w:color="auto"/>
            </w:tcBorders>
            <w:shd w:val="clear" w:color="auto" w:fill="auto"/>
            <w:vAlign w:val="center"/>
            <w:hideMark/>
          </w:tcPr>
          <w:p w:rsidR="00F64D56" w:rsidRPr="00134898" w:rsidRDefault="00F64D56" w:rsidP="007261DF">
            <w:pPr>
              <w:jc w:val="center"/>
              <w:rPr>
                <w:color w:val="000000"/>
                <w:sz w:val="22"/>
                <w:szCs w:val="22"/>
              </w:rPr>
            </w:pPr>
            <w:r w:rsidRPr="00134898">
              <w:rPr>
                <w:color w:val="000000"/>
                <w:sz w:val="22"/>
                <w:szCs w:val="22"/>
              </w:rPr>
              <w:t>4</w:t>
            </w:r>
          </w:p>
        </w:tc>
        <w:tc>
          <w:tcPr>
            <w:tcW w:w="1990"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rPr>
                <w:sz w:val="22"/>
                <w:szCs w:val="22"/>
                <w:lang w:val="en-US"/>
              </w:rPr>
            </w:pPr>
            <w:r w:rsidRPr="00134898">
              <w:rPr>
                <w:sz w:val="22"/>
                <w:szCs w:val="22"/>
              </w:rPr>
              <w:t>АО «Сонковское ДРСУ»</w:t>
            </w:r>
          </w:p>
        </w:tc>
        <w:tc>
          <w:tcPr>
            <w:tcW w:w="1265"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228,0</w:t>
            </w:r>
          </w:p>
        </w:tc>
        <w:tc>
          <w:tcPr>
            <w:tcW w:w="1267"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114,0</w:t>
            </w:r>
          </w:p>
        </w:tc>
        <w:tc>
          <w:tcPr>
            <w:tcW w:w="1265"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193,0</w:t>
            </w:r>
          </w:p>
        </w:tc>
        <w:tc>
          <w:tcPr>
            <w:tcW w:w="1266"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96,5</w:t>
            </w:r>
          </w:p>
        </w:tc>
        <w:tc>
          <w:tcPr>
            <w:tcW w:w="1265"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206,0</w:t>
            </w:r>
          </w:p>
        </w:tc>
        <w:tc>
          <w:tcPr>
            <w:tcW w:w="1267"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103,0</w:t>
            </w:r>
          </w:p>
        </w:tc>
      </w:tr>
      <w:tr w:rsidR="00F64D56" w:rsidRPr="00603EE9" w:rsidTr="007261DF">
        <w:trPr>
          <w:trHeight w:val="334"/>
        </w:trPr>
        <w:tc>
          <w:tcPr>
            <w:tcW w:w="543" w:type="dxa"/>
            <w:tcBorders>
              <w:top w:val="nil"/>
              <w:left w:val="single" w:sz="4" w:space="0" w:color="auto"/>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5</w:t>
            </w:r>
          </w:p>
        </w:tc>
        <w:tc>
          <w:tcPr>
            <w:tcW w:w="1990"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rPr>
                <w:sz w:val="22"/>
                <w:szCs w:val="22"/>
              </w:rPr>
            </w:pPr>
            <w:r w:rsidRPr="00134898">
              <w:rPr>
                <w:sz w:val="22"/>
                <w:szCs w:val="22"/>
              </w:rPr>
              <w:t>АО «Торопецкое ДРСУ»</w:t>
            </w:r>
          </w:p>
        </w:tc>
        <w:tc>
          <w:tcPr>
            <w:tcW w:w="1265"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505,0</w:t>
            </w:r>
          </w:p>
        </w:tc>
        <w:tc>
          <w:tcPr>
            <w:tcW w:w="1267"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252,5</w:t>
            </w:r>
          </w:p>
        </w:tc>
        <w:tc>
          <w:tcPr>
            <w:tcW w:w="1265"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505,0</w:t>
            </w:r>
          </w:p>
        </w:tc>
        <w:tc>
          <w:tcPr>
            <w:tcW w:w="1266"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252,5</w:t>
            </w:r>
          </w:p>
        </w:tc>
        <w:tc>
          <w:tcPr>
            <w:tcW w:w="1265"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505,0</w:t>
            </w:r>
          </w:p>
        </w:tc>
        <w:tc>
          <w:tcPr>
            <w:tcW w:w="1267"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252,5</w:t>
            </w:r>
          </w:p>
        </w:tc>
      </w:tr>
      <w:tr w:rsidR="00F64D56" w:rsidRPr="00603EE9" w:rsidTr="007261DF">
        <w:trPr>
          <w:trHeight w:val="353"/>
        </w:trPr>
        <w:tc>
          <w:tcPr>
            <w:tcW w:w="543" w:type="dxa"/>
            <w:tcBorders>
              <w:top w:val="nil"/>
              <w:left w:val="single" w:sz="4" w:space="0" w:color="auto"/>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6</w:t>
            </w:r>
          </w:p>
        </w:tc>
        <w:tc>
          <w:tcPr>
            <w:tcW w:w="1990"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rPr>
                <w:sz w:val="22"/>
                <w:szCs w:val="22"/>
              </w:rPr>
            </w:pPr>
            <w:r w:rsidRPr="00134898">
              <w:rPr>
                <w:sz w:val="22"/>
                <w:szCs w:val="22"/>
              </w:rPr>
              <w:t>АО «Тверьгорэлектро»</w:t>
            </w:r>
          </w:p>
        </w:tc>
        <w:tc>
          <w:tcPr>
            <w:tcW w:w="1265"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33 171,0</w:t>
            </w:r>
          </w:p>
        </w:tc>
        <w:tc>
          <w:tcPr>
            <w:tcW w:w="1267"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0,0</w:t>
            </w:r>
          </w:p>
        </w:tc>
        <w:tc>
          <w:tcPr>
            <w:tcW w:w="1265"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33 155,0</w:t>
            </w:r>
          </w:p>
        </w:tc>
        <w:tc>
          <w:tcPr>
            <w:tcW w:w="1266"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0,0</w:t>
            </w:r>
          </w:p>
        </w:tc>
        <w:tc>
          <w:tcPr>
            <w:tcW w:w="1265"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33 654,0</w:t>
            </w:r>
          </w:p>
        </w:tc>
        <w:tc>
          <w:tcPr>
            <w:tcW w:w="1267"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0,0</w:t>
            </w:r>
          </w:p>
        </w:tc>
      </w:tr>
      <w:tr w:rsidR="00F64D56" w:rsidRPr="00603EE9" w:rsidTr="007261DF">
        <w:trPr>
          <w:trHeight w:val="372"/>
        </w:trPr>
        <w:tc>
          <w:tcPr>
            <w:tcW w:w="543" w:type="dxa"/>
            <w:tcBorders>
              <w:top w:val="nil"/>
              <w:left w:val="single" w:sz="4" w:space="0" w:color="auto"/>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7</w:t>
            </w:r>
          </w:p>
        </w:tc>
        <w:tc>
          <w:tcPr>
            <w:tcW w:w="1990"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rPr>
                <w:sz w:val="22"/>
                <w:szCs w:val="22"/>
              </w:rPr>
            </w:pPr>
            <w:r w:rsidRPr="00134898">
              <w:rPr>
                <w:sz w:val="22"/>
                <w:szCs w:val="22"/>
              </w:rPr>
              <w:t>ООО «Тверь Водоканал»</w:t>
            </w:r>
          </w:p>
        </w:tc>
        <w:tc>
          <w:tcPr>
            <w:tcW w:w="1265"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98 104,0</w:t>
            </w:r>
          </w:p>
        </w:tc>
        <w:tc>
          <w:tcPr>
            <w:tcW w:w="1267"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0,0</w:t>
            </w:r>
          </w:p>
        </w:tc>
        <w:tc>
          <w:tcPr>
            <w:tcW w:w="1265"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69 979,0</w:t>
            </w:r>
          </w:p>
        </w:tc>
        <w:tc>
          <w:tcPr>
            <w:tcW w:w="1266"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0,0</w:t>
            </w:r>
          </w:p>
        </w:tc>
        <w:tc>
          <w:tcPr>
            <w:tcW w:w="1265"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70 655,0</w:t>
            </w:r>
          </w:p>
        </w:tc>
        <w:tc>
          <w:tcPr>
            <w:tcW w:w="1267"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0,0</w:t>
            </w:r>
          </w:p>
        </w:tc>
      </w:tr>
      <w:tr w:rsidR="00F64D56" w:rsidRPr="00603EE9" w:rsidTr="007261DF">
        <w:trPr>
          <w:trHeight w:val="552"/>
        </w:trPr>
        <w:tc>
          <w:tcPr>
            <w:tcW w:w="543" w:type="dxa"/>
            <w:tcBorders>
              <w:top w:val="nil"/>
              <w:left w:val="single" w:sz="4" w:space="0" w:color="auto"/>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8</w:t>
            </w:r>
          </w:p>
        </w:tc>
        <w:tc>
          <w:tcPr>
            <w:tcW w:w="1990"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rPr>
                <w:sz w:val="22"/>
                <w:szCs w:val="22"/>
              </w:rPr>
            </w:pPr>
            <w:r w:rsidRPr="00134898">
              <w:rPr>
                <w:sz w:val="22"/>
                <w:szCs w:val="22"/>
              </w:rPr>
              <w:t>ООО «Полигон»</w:t>
            </w:r>
          </w:p>
        </w:tc>
        <w:tc>
          <w:tcPr>
            <w:tcW w:w="1265"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3 919,0</w:t>
            </w:r>
          </w:p>
        </w:tc>
        <w:tc>
          <w:tcPr>
            <w:tcW w:w="1267"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0,0</w:t>
            </w:r>
          </w:p>
        </w:tc>
        <w:tc>
          <w:tcPr>
            <w:tcW w:w="1265"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19 036,0</w:t>
            </w:r>
          </w:p>
        </w:tc>
        <w:tc>
          <w:tcPr>
            <w:tcW w:w="1266"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0,0</w:t>
            </w:r>
          </w:p>
        </w:tc>
        <w:tc>
          <w:tcPr>
            <w:tcW w:w="1265"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16 210,0</w:t>
            </w:r>
          </w:p>
        </w:tc>
        <w:tc>
          <w:tcPr>
            <w:tcW w:w="1267"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0,0</w:t>
            </w:r>
          </w:p>
        </w:tc>
      </w:tr>
      <w:tr w:rsidR="00F64D56" w:rsidRPr="00603EE9" w:rsidTr="007261DF">
        <w:trPr>
          <w:trHeight w:val="578"/>
        </w:trPr>
        <w:tc>
          <w:tcPr>
            <w:tcW w:w="543" w:type="dxa"/>
            <w:tcBorders>
              <w:top w:val="nil"/>
              <w:left w:val="single" w:sz="4" w:space="0" w:color="auto"/>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9</w:t>
            </w:r>
          </w:p>
        </w:tc>
        <w:tc>
          <w:tcPr>
            <w:tcW w:w="1990"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rPr>
                <w:sz w:val="22"/>
                <w:szCs w:val="22"/>
              </w:rPr>
            </w:pPr>
            <w:r w:rsidRPr="00134898">
              <w:rPr>
                <w:sz w:val="22"/>
                <w:szCs w:val="22"/>
              </w:rPr>
              <w:t>ООО «Пассажирское автотранспортное предприятие № 1»</w:t>
            </w:r>
          </w:p>
        </w:tc>
        <w:tc>
          <w:tcPr>
            <w:tcW w:w="1265"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1 723,0</w:t>
            </w:r>
          </w:p>
        </w:tc>
        <w:tc>
          <w:tcPr>
            <w:tcW w:w="1267"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0,0</w:t>
            </w:r>
          </w:p>
        </w:tc>
        <w:tc>
          <w:tcPr>
            <w:tcW w:w="1265"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1 794,0</w:t>
            </w:r>
          </w:p>
        </w:tc>
        <w:tc>
          <w:tcPr>
            <w:tcW w:w="1266"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0,0</w:t>
            </w:r>
          </w:p>
        </w:tc>
        <w:tc>
          <w:tcPr>
            <w:tcW w:w="1265"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1 973,0</w:t>
            </w:r>
          </w:p>
        </w:tc>
        <w:tc>
          <w:tcPr>
            <w:tcW w:w="1267"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0,0</w:t>
            </w:r>
          </w:p>
        </w:tc>
      </w:tr>
      <w:tr w:rsidR="00F64D56" w:rsidRPr="00603EE9" w:rsidTr="007261DF">
        <w:trPr>
          <w:trHeight w:val="552"/>
        </w:trPr>
        <w:tc>
          <w:tcPr>
            <w:tcW w:w="543" w:type="dxa"/>
            <w:tcBorders>
              <w:top w:val="nil"/>
              <w:left w:val="single" w:sz="4" w:space="0" w:color="auto"/>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10</w:t>
            </w:r>
          </w:p>
        </w:tc>
        <w:tc>
          <w:tcPr>
            <w:tcW w:w="1990"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rPr>
                <w:sz w:val="22"/>
                <w:szCs w:val="22"/>
              </w:rPr>
            </w:pPr>
            <w:r w:rsidRPr="00134898">
              <w:rPr>
                <w:sz w:val="22"/>
                <w:szCs w:val="22"/>
              </w:rPr>
              <w:t>ОАО «Селижаровское ДРСУ»</w:t>
            </w:r>
          </w:p>
        </w:tc>
        <w:tc>
          <w:tcPr>
            <w:tcW w:w="1265"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Стоимость чистых активов меньше уставного капитала</w:t>
            </w:r>
          </w:p>
        </w:tc>
        <w:tc>
          <w:tcPr>
            <w:tcW w:w="1267"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0,0</w:t>
            </w:r>
          </w:p>
        </w:tc>
        <w:tc>
          <w:tcPr>
            <w:tcW w:w="1265"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Стоимость чистых активов меньше уставного капитала</w:t>
            </w:r>
          </w:p>
        </w:tc>
        <w:tc>
          <w:tcPr>
            <w:tcW w:w="1266"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0,0</w:t>
            </w:r>
          </w:p>
        </w:tc>
        <w:tc>
          <w:tcPr>
            <w:tcW w:w="1265"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Стоимость чистых активов меньше уставного капитала</w:t>
            </w:r>
          </w:p>
        </w:tc>
        <w:tc>
          <w:tcPr>
            <w:tcW w:w="1267"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0,0</w:t>
            </w:r>
          </w:p>
        </w:tc>
      </w:tr>
      <w:tr w:rsidR="00F64D56" w:rsidRPr="00603EE9" w:rsidTr="007261DF">
        <w:trPr>
          <w:trHeight w:val="552"/>
        </w:trPr>
        <w:tc>
          <w:tcPr>
            <w:tcW w:w="543" w:type="dxa"/>
            <w:tcBorders>
              <w:top w:val="nil"/>
              <w:left w:val="single" w:sz="4" w:space="0" w:color="auto"/>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11</w:t>
            </w:r>
          </w:p>
        </w:tc>
        <w:tc>
          <w:tcPr>
            <w:tcW w:w="1990"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rPr>
                <w:sz w:val="22"/>
                <w:szCs w:val="22"/>
              </w:rPr>
            </w:pPr>
            <w:r w:rsidRPr="00134898">
              <w:rPr>
                <w:sz w:val="22"/>
                <w:szCs w:val="22"/>
              </w:rPr>
              <w:t>АО «Тверская областная типография»</w:t>
            </w:r>
          </w:p>
        </w:tc>
        <w:tc>
          <w:tcPr>
            <w:tcW w:w="1265"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Стоимость чистых активов меньше уставного капитала</w:t>
            </w:r>
          </w:p>
        </w:tc>
        <w:tc>
          <w:tcPr>
            <w:tcW w:w="1267"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0,0</w:t>
            </w:r>
          </w:p>
        </w:tc>
        <w:tc>
          <w:tcPr>
            <w:tcW w:w="1265"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Стоимость чистых активов меньше уставного капитала</w:t>
            </w:r>
          </w:p>
        </w:tc>
        <w:tc>
          <w:tcPr>
            <w:tcW w:w="1266"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0,0</w:t>
            </w:r>
          </w:p>
        </w:tc>
        <w:tc>
          <w:tcPr>
            <w:tcW w:w="1265"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Стоимость чистых активов меньше уставного капитала</w:t>
            </w:r>
          </w:p>
        </w:tc>
        <w:tc>
          <w:tcPr>
            <w:tcW w:w="1267"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0,0</w:t>
            </w:r>
          </w:p>
        </w:tc>
      </w:tr>
      <w:tr w:rsidR="00F64D56" w:rsidRPr="00603EE9" w:rsidTr="007261DF">
        <w:trPr>
          <w:trHeight w:val="552"/>
        </w:trPr>
        <w:tc>
          <w:tcPr>
            <w:tcW w:w="543" w:type="dxa"/>
            <w:tcBorders>
              <w:top w:val="nil"/>
              <w:left w:val="single" w:sz="4" w:space="0" w:color="auto"/>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12</w:t>
            </w:r>
          </w:p>
        </w:tc>
        <w:tc>
          <w:tcPr>
            <w:tcW w:w="1990"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rPr>
                <w:sz w:val="22"/>
                <w:szCs w:val="22"/>
              </w:rPr>
            </w:pPr>
            <w:r w:rsidRPr="00134898">
              <w:rPr>
                <w:sz w:val="22"/>
                <w:szCs w:val="22"/>
              </w:rPr>
              <w:t>АО «Научно-реставрационный центр «Тверьпроектреставрация»</w:t>
            </w:r>
          </w:p>
        </w:tc>
        <w:tc>
          <w:tcPr>
            <w:tcW w:w="1265"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Стоимость чистых активов меньше уставного капитала</w:t>
            </w:r>
          </w:p>
        </w:tc>
        <w:tc>
          <w:tcPr>
            <w:tcW w:w="1267"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0,0</w:t>
            </w:r>
          </w:p>
        </w:tc>
        <w:tc>
          <w:tcPr>
            <w:tcW w:w="1265"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Стоимость чистых активов меньше уставного капитала</w:t>
            </w:r>
          </w:p>
        </w:tc>
        <w:tc>
          <w:tcPr>
            <w:tcW w:w="1266"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0,0</w:t>
            </w:r>
          </w:p>
        </w:tc>
        <w:tc>
          <w:tcPr>
            <w:tcW w:w="1265"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4 228,0</w:t>
            </w:r>
          </w:p>
        </w:tc>
        <w:tc>
          <w:tcPr>
            <w:tcW w:w="1267"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2 114,0</w:t>
            </w:r>
          </w:p>
        </w:tc>
      </w:tr>
      <w:tr w:rsidR="00F64D56" w:rsidRPr="00603EE9" w:rsidTr="007261DF">
        <w:trPr>
          <w:trHeight w:val="552"/>
        </w:trPr>
        <w:tc>
          <w:tcPr>
            <w:tcW w:w="543" w:type="dxa"/>
            <w:tcBorders>
              <w:top w:val="nil"/>
              <w:left w:val="single" w:sz="4" w:space="0" w:color="auto"/>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13</w:t>
            </w:r>
          </w:p>
        </w:tc>
        <w:tc>
          <w:tcPr>
            <w:tcW w:w="1990"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rPr>
                <w:sz w:val="22"/>
                <w:szCs w:val="22"/>
              </w:rPr>
            </w:pPr>
            <w:r w:rsidRPr="00134898">
              <w:rPr>
                <w:sz w:val="22"/>
                <w:szCs w:val="22"/>
              </w:rPr>
              <w:t>ООО «Единый расчетный кассовый центр»</w:t>
            </w:r>
          </w:p>
        </w:tc>
        <w:tc>
          <w:tcPr>
            <w:tcW w:w="1265"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Стоимость чистых активов меньше уставного капитала</w:t>
            </w:r>
          </w:p>
        </w:tc>
        <w:tc>
          <w:tcPr>
            <w:tcW w:w="1267"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0,0</w:t>
            </w:r>
          </w:p>
        </w:tc>
        <w:tc>
          <w:tcPr>
            <w:tcW w:w="1265"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Стоимость чистых активов меньше уставного капитала</w:t>
            </w:r>
          </w:p>
        </w:tc>
        <w:tc>
          <w:tcPr>
            <w:tcW w:w="1266"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0,0</w:t>
            </w:r>
          </w:p>
        </w:tc>
        <w:tc>
          <w:tcPr>
            <w:tcW w:w="1265"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Стоимость чистых активов меньше уставного капитала</w:t>
            </w:r>
          </w:p>
        </w:tc>
        <w:tc>
          <w:tcPr>
            <w:tcW w:w="1267"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0,0</w:t>
            </w:r>
          </w:p>
        </w:tc>
      </w:tr>
      <w:tr w:rsidR="00F64D56" w:rsidRPr="00603EE9" w:rsidTr="007261DF">
        <w:trPr>
          <w:trHeight w:val="348"/>
        </w:trPr>
        <w:tc>
          <w:tcPr>
            <w:tcW w:w="543" w:type="dxa"/>
            <w:tcBorders>
              <w:top w:val="nil"/>
              <w:left w:val="single" w:sz="4" w:space="0" w:color="auto"/>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14</w:t>
            </w:r>
          </w:p>
        </w:tc>
        <w:tc>
          <w:tcPr>
            <w:tcW w:w="1990"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rPr>
                <w:sz w:val="22"/>
                <w:szCs w:val="22"/>
              </w:rPr>
            </w:pPr>
            <w:r w:rsidRPr="00134898">
              <w:rPr>
                <w:sz w:val="22"/>
                <w:szCs w:val="22"/>
              </w:rPr>
              <w:t>АО «Спировское ДРСУ»</w:t>
            </w:r>
          </w:p>
        </w:tc>
        <w:tc>
          <w:tcPr>
            <w:tcW w:w="1265"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100,0</w:t>
            </w:r>
          </w:p>
        </w:tc>
        <w:tc>
          <w:tcPr>
            <w:tcW w:w="1267"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50,0</w:t>
            </w:r>
          </w:p>
        </w:tc>
        <w:tc>
          <w:tcPr>
            <w:tcW w:w="1265"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200,0</w:t>
            </w:r>
          </w:p>
        </w:tc>
        <w:tc>
          <w:tcPr>
            <w:tcW w:w="1266"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100,0</w:t>
            </w:r>
          </w:p>
        </w:tc>
        <w:tc>
          <w:tcPr>
            <w:tcW w:w="1265"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300,0</w:t>
            </w:r>
          </w:p>
        </w:tc>
        <w:tc>
          <w:tcPr>
            <w:tcW w:w="1267"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150,0</w:t>
            </w:r>
          </w:p>
        </w:tc>
      </w:tr>
      <w:tr w:rsidR="00F64D56" w:rsidRPr="00603EE9" w:rsidTr="007261DF">
        <w:trPr>
          <w:trHeight w:val="552"/>
        </w:trPr>
        <w:tc>
          <w:tcPr>
            <w:tcW w:w="543" w:type="dxa"/>
            <w:tcBorders>
              <w:top w:val="nil"/>
              <w:left w:val="single" w:sz="4" w:space="0" w:color="auto"/>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15</w:t>
            </w:r>
          </w:p>
        </w:tc>
        <w:tc>
          <w:tcPr>
            <w:tcW w:w="1990"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rPr>
                <w:sz w:val="22"/>
                <w:szCs w:val="22"/>
              </w:rPr>
            </w:pPr>
            <w:r w:rsidRPr="00134898">
              <w:rPr>
                <w:sz w:val="22"/>
                <w:szCs w:val="22"/>
              </w:rPr>
              <w:t>АО «Тверь Регион Авиа»</w:t>
            </w:r>
          </w:p>
        </w:tc>
        <w:tc>
          <w:tcPr>
            <w:tcW w:w="1265"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w:t>
            </w:r>
          </w:p>
        </w:tc>
        <w:tc>
          <w:tcPr>
            <w:tcW w:w="1267"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w:t>
            </w:r>
          </w:p>
        </w:tc>
        <w:tc>
          <w:tcPr>
            <w:tcW w:w="1265"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w:t>
            </w:r>
          </w:p>
        </w:tc>
        <w:tc>
          <w:tcPr>
            <w:tcW w:w="1266"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w:t>
            </w:r>
          </w:p>
        </w:tc>
        <w:tc>
          <w:tcPr>
            <w:tcW w:w="1265"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w:t>
            </w:r>
          </w:p>
        </w:tc>
        <w:tc>
          <w:tcPr>
            <w:tcW w:w="1267"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w:t>
            </w:r>
          </w:p>
        </w:tc>
      </w:tr>
      <w:tr w:rsidR="00F64D56" w:rsidRPr="00603EE9" w:rsidTr="007261DF">
        <w:trPr>
          <w:trHeight w:val="552"/>
        </w:trPr>
        <w:tc>
          <w:tcPr>
            <w:tcW w:w="543" w:type="dxa"/>
            <w:tcBorders>
              <w:top w:val="nil"/>
              <w:left w:val="single" w:sz="4" w:space="0" w:color="auto"/>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16</w:t>
            </w:r>
          </w:p>
        </w:tc>
        <w:tc>
          <w:tcPr>
            <w:tcW w:w="1990"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rPr>
                <w:sz w:val="22"/>
                <w:szCs w:val="22"/>
              </w:rPr>
            </w:pPr>
            <w:r w:rsidRPr="00134898">
              <w:rPr>
                <w:sz w:val="22"/>
                <w:szCs w:val="22"/>
              </w:rPr>
              <w:t>АО «Тверской областной ипподром»</w:t>
            </w:r>
          </w:p>
        </w:tc>
        <w:tc>
          <w:tcPr>
            <w:tcW w:w="1265"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Стоимость чистых активов меньше уставного капитала</w:t>
            </w:r>
          </w:p>
        </w:tc>
        <w:tc>
          <w:tcPr>
            <w:tcW w:w="1267"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0,0</w:t>
            </w:r>
          </w:p>
        </w:tc>
        <w:tc>
          <w:tcPr>
            <w:tcW w:w="1265"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Стоимость чистых активов меньше уставного капитала</w:t>
            </w:r>
          </w:p>
        </w:tc>
        <w:tc>
          <w:tcPr>
            <w:tcW w:w="1266"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0,0</w:t>
            </w:r>
          </w:p>
        </w:tc>
        <w:tc>
          <w:tcPr>
            <w:tcW w:w="1265"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Стоимость чистых активов меньше уставного капитала</w:t>
            </w:r>
          </w:p>
        </w:tc>
        <w:tc>
          <w:tcPr>
            <w:tcW w:w="1267"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0,0</w:t>
            </w:r>
          </w:p>
        </w:tc>
      </w:tr>
      <w:tr w:rsidR="00F64D56" w:rsidRPr="00603EE9" w:rsidTr="007261DF">
        <w:trPr>
          <w:trHeight w:val="552"/>
        </w:trPr>
        <w:tc>
          <w:tcPr>
            <w:tcW w:w="543" w:type="dxa"/>
            <w:tcBorders>
              <w:top w:val="nil"/>
              <w:left w:val="single" w:sz="4" w:space="0" w:color="auto"/>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17</w:t>
            </w:r>
          </w:p>
        </w:tc>
        <w:tc>
          <w:tcPr>
            <w:tcW w:w="1990"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rPr>
                <w:sz w:val="22"/>
                <w:szCs w:val="22"/>
              </w:rPr>
            </w:pPr>
            <w:r w:rsidRPr="00134898">
              <w:rPr>
                <w:sz w:val="22"/>
                <w:szCs w:val="22"/>
              </w:rPr>
              <w:t>АО «Региональная газовая компания»</w:t>
            </w:r>
          </w:p>
        </w:tc>
        <w:tc>
          <w:tcPr>
            <w:tcW w:w="1265"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Убыток</w:t>
            </w:r>
          </w:p>
        </w:tc>
        <w:tc>
          <w:tcPr>
            <w:tcW w:w="1267"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0,0</w:t>
            </w:r>
          </w:p>
        </w:tc>
        <w:tc>
          <w:tcPr>
            <w:tcW w:w="1265"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Стоимость чистых активов меньше уставного капитала</w:t>
            </w:r>
          </w:p>
        </w:tc>
        <w:tc>
          <w:tcPr>
            <w:tcW w:w="1266"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0,0</w:t>
            </w:r>
          </w:p>
        </w:tc>
        <w:tc>
          <w:tcPr>
            <w:tcW w:w="1265"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Стоимость чистых активов меньше уставного капитала</w:t>
            </w:r>
          </w:p>
        </w:tc>
        <w:tc>
          <w:tcPr>
            <w:tcW w:w="1267"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0,0</w:t>
            </w:r>
          </w:p>
        </w:tc>
      </w:tr>
      <w:tr w:rsidR="00F64D56" w:rsidRPr="00603EE9" w:rsidTr="007261DF">
        <w:trPr>
          <w:trHeight w:val="552"/>
        </w:trPr>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18</w:t>
            </w:r>
          </w:p>
        </w:tc>
        <w:tc>
          <w:tcPr>
            <w:tcW w:w="1990"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rPr>
                <w:sz w:val="22"/>
                <w:szCs w:val="22"/>
              </w:rPr>
            </w:pPr>
            <w:r w:rsidRPr="00134898">
              <w:rPr>
                <w:sz w:val="22"/>
                <w:szCs w:val="22"/>
              </w:rPr>
              <w:t>АО «Инженерно-инвестиционная компания»</w:t>
            </w:r>
          </w:p>
        </w:tc>
        <w:tc>
          <w:tcPr>
            <w:tcW w:w="1265"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Убыток</w:t>
            </w:r>
          </w:p>
        </w:tc>
        <w:tc>
          <w:tcPr>
            <w:tcW w:w="1267"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0,0</w:t>
            </w:r>
          </w:p>
        </w:tc>
        <w:tc>
          <w:tcPr>
            <w:tcW w:w="1265"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Убыток</w:t>
            </w:r>
          </w:p>
        </w:tc>
        <w:tc>
          <w:tcPr>
            <w:tcW w:w="1266"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0,0</w:t>
            </w:r>
          </w:p>
        </w:tc>
        <w:tc>
          <w:tcPr>
            <w:tcW w:w="1265"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Убыток</w:t>
            </w:r>
          </w:p>
        </w:tc>
        <w:tc>
          <w:tcPr>
            <w:tcW w:w="1267"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0,0</w:t>
            </w:r>
          </w:p>
        </w:tc>
      </w:tr>
      <w:tr w:rsidR="00F64D56" w:rsidRPr="00603EE9" w:rsidTr="007261DF">
        <w:trPr>
          <w:trHeight w:val="528"/>
        </w:trPr>
        <w:tc>
          <w:tcPr>
            <w:tcW w:w="543" w:type="dxa"/>
            <w:tcBorders>
              <w:top w:val="nil"/>
              <w:left w:val="single" w:sz="4" w:space="0" w:color="auto"/>
              <w:bottom w:val="single" w:sz="4" w:space="0" w:color="auto"/>
              <w:right w:val="single" w:sz="4" w:space="0" w:color="auto"/>
            </w:tcBorders>
            <w:shd w:val="clear" w:color="auto" w:fill="auto"/>
            <w:vAlign w:val="center"/>
            <w:hideMark/>
          </w:tcPr>
          <w:p w:rsidR="00F64D56" w:rsidRPr="00134898" w:rsidRDefault="00F64D56" w:rsidP="007261DF">
            <w:pPr>
              <w:jc w:val="center"/>
              <w:rPr>
                <w:color w:val="000000"/>
                <w:sz w:val="22"/>
                <w:szCs w:val="22"/>
              </w:rPr>
            </w:pPr>
            <w:r w:rsidRPr="00134898">
              <w:rPr>
                <w:color w:val="000000"/>
                <w:sz w:val="22"/>
                <w:szCs w:val="22"/>
              </w:rPr>
              <w:t>19</w:t>
            </w:r>
          </w:p>
        </w:tc>
        <w:tc>
          <w:tcPr>
            <w:tcW w:w="1990" w:type="dxa"/>
            <w:tcBorders>
              <w:top w:val="nil"/>
              <w:left w:val="nil"/>
              <w:bottom w:val="single" w:sz="4" w:space="0" w:color="auto"/>
              <w:right w:val="single" w:sz="4" w:space="0" w:color="auto"/>
            </w:tcBorders>
            <w:shd w:val="clear" w:color="auto" w:fill="auto"/>
            <w:vAlign w:val="center"/>
            <w:hideMark/>
          </w:tcPr>
          <w:p w:rsidR="00F64D56" w:rsidRPr="00134898" w:rsidRDefault="00F64D56" w:rsidP="007261DF">
            <w:pPr>
              <w:rPr>
                <w:sz w:val="22"/>
                <w:szCs w:val="22"/>
              </w:rPr>
            </w:pPr>
            <w:r w:rsidRPr="00134898">
              <w:rPr>
                <w:sz w:val="22"/>
                <w:szCs w:val="22"/>
              </w:rPr>
              <w:t>АО «Осташковское ДРСУ»</w:t>
            </w:r>
          </w:p>
        </w:tc>
        <w:tc>
          <w:tcPr>
            <w:tcW w:w="1265"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937,0</w:t>
            </w:r>
          </w:p>
        </w:tc>
        <w:tc>
          <w:tcPr>
            <w:tcW w:w="1267"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469,0</w:t>
            </w:r>
          </w:p>
        </w:tc>
        <w:tc>
          <w:tcPr>
            <w:tcW w:w="1265"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900,0</w:t>
            </w:r>
          </w:p>
        </w:tc>
        <w:tc>
          <w:tcPr>
            <w:tcW w:w="1266"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450,0</w:t>
            </w:r>
          </w:p>
        </w:tc>
        <w:tc>
          <w:tcPr>
            <w:tcW w:w="1265"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1 000,0</w:t>
            </w:r>
          </w:p>
        </w:tc>
        <w:tc>
          <w:tcPr>
            <w:tcW w:w="1267"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500,0</w:t>
            </w:r>
          </w:p>
        </w:tc>
      </w:tr>
      <w:tr w:rsidR="00F64D56" w:rsidRPr="00603EE9" w:rsidTr="007261DF">
        <w:trPr>
          <w:trHeight w:val="552"/>
        </w:trPr>
        <w:tc>
          <w:tcPr>
            <w:tcW w:w="543" w:type="dxa"/>
            <w:tcBorders>
              <w:top w:val="nil"/>
              <w:left w:val="single" w:sz="4" w:space="0" w:color="auto"/>
              <w:bottom w:val="single" w:sz="4" w:space="0" w:color="auto"/>
              <w:right w:val="single" w:sz="4" w:space="0" w:color="auto"/>
            </w:tcBorders>
            <w:shd w:val="clear" w:color="auto" w:fill="auto"/>
            <w:vAlign w:val="center"/>
            <w:hideMark/>
          </w:tcPr>
          <w:p w:rsidR="00F64D56" w:rsidRPr="00134898" w:rsidRDefault="00F64D56" w:rsidP="007261DF">
            <w:pPr>
              <w:jc w:val="center"/>
              <w:rPr>
                <w:color w:val="000000"/>
                <w:sz w:val="22"/>
                <w:szCs w:val="22"/>
              </w:rPr>
            </w:pPr>
            <w:r w:rsidRPr="00134898">
              <w:rPr>
                <w:color w:val="000000"/>
                <w:sz w:val="22"/>
                <w:szCs w:val="22"/>
              </w:rPr>
              <w:t>20</w:t>
            </w:r>
          </w:p>
        </w:tc>
        <w:tc>
          <w:tcPr>
            <w:tcW w:w="1990"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rPr>
                <w:sz w:val="22"/>
                <w:szCs w:val="22"/>
              </w:rPr>
            </w:pPr>
            <w:r w:rsidRPr="00134898">
              <w:rPr>
                <w:sz w:val="22"/>
                <w:szCs w:val="22"/>
              </w:rPr>
              <w:t>АО «Ржевское ДРСУ»</w:t>
            </w:r>
          </w:p>
        </w:tc>
        <w:tc>
          <w:tcPr>
            <w:tcW w:w="1265"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Убыток</w:t>
            </w:r>
          </w:p>
        </w:tc>
        <w:tc>
          <w:tcPr>
            <w:tcW w:w="1267"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0,0</w:t>
            </w:r>
          </w:p>
        </w:tc>
        <w:tc>
          <w:tcPr>
            <w:tcW w:w="1265"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Убыток</w:t>
            </w:r>
          </w:p>
        </w:tc>
        <w:tc>
          <w:tcPr>
            <w:tcW w:w="1266"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0,0</w:t>
            </w:r>
          </w:p>
        </w:tc>
        <w:tc>
          <w:tcPr>
            <w:tcW w:w="1265"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Убыток</w:t>
            </w:r>
          </w:p>
        </w:tc>
        <w:tc>
          <w:tcPr>
            <w:tcW w:w="1267"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0,0</w:t>
            </w:r>
          </w:p>
        </w:tc>
      </w:tr>
      <w:tr w:rsidR="00F64D56" w:rsidRPr="00603EE9" w:rsidTr="007261DF">
        <w:trPr>
          <w:trHeight w:val="552"/>
        </w:trPr>
        <w:tc>
          <w:tcPr>
            <w:tcW w:w="543" w:type="dxa"/>
            <w:tcBorders>
              <w:top w:val="nil"/>
              <w:left w:val="single" w:sz="4" w:space="0" w:color="auto"/>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21</w:t>
            </w:r>
          </w:p>
        </w:tc>
        <w:tc>
          <w:tcPr>
            <w:tcW w:w="1990"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rPr>
                <w:sz w:val="22"/>
                <w:szCs w:val="22"/>
              </w:rPr>
            </w:pPr>
            <w:r w:rsidRPr="00134898">
              <w:rPr>
                <w:sz w:val="22"/>
                <w:szCs w:val="22"/>
              </w:rPr>
              <w:t>АО «Тверьавтотранс»</w:t>
            </w:r>
          </w:p>
        </w:tc>
        <w:tc>
          <w:tcPr>
            <w:tcW w:w="1265"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Убыток</w:t>
            </w:r>
          </w:p>
        </w:tc>
        <w:tc>
          <w:tcPr>
            <w:tcW w:w="1267"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0,0</w:t>
            </w:r>
          </w:p>
        </w:tc>
        <w:tc>
          <w:tcPr>
            <w:tcW w:w="1265"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Убыток</w:t>
            </w:r>
          </w:p>
        </w:tc>
        <w:tc>
          <w:tcPr>
            <w:tcW w:w="1266"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0,0</w:t>
            </w:r>
          </w:p>
        </w:tc>
        <w:tc>
          <w:tcPr>
            <w:tcW w:w="1265"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Убыток</w:t>
            </w:r>
          </w:p>
        </w:tc>
        <w:tc>
          <w:tcPr>
            <w:tcW w:w="1267"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0,0</w:t>
            </w:r>
          </w:p>
        </w:tc>
      </w:tr>
      <w:tr w:rsidR="00F64D56" w:rsidRPr="00603EE9" w:rsidTr="007261DF">
        <w:trPr>
          <w:trHeight w:val="429"/>
        </w:trPr>
        <w:tc>
          <w:tcPr>
            <w:tcW w:w="543" w:type="dxa"/>
            <w:tcBorders>
              <w:top w:val="nil"/>
              <w:left w:val="single" w:sz="4" w:space="0" w:color="auto"/>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22</w:t>
            </w:r>
          </w:p>
        </w:tc>
        <w:tc>
          <w:tcPr>
            <w:tcW w:w="1990"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rPr>
                <w:sz w:val="22"/>
                <w:szCs w:val="22"/>
              </w:rPr>
            </w:pPr>
            <w:r w:rsidRPr="00134898">
              <w:rPr>
                <w:sz w:val="22"/>
                <w:szCs w:val="22"/>
              </w:rPr>
              <w:t>ООО «Тверьспецавтохозяйство»</w:t>
            </w:r>
          </w:p>
        </w:tc>
        <w:tc>
          <w:tcPr>
            <w:tcW w:w="1265"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Убыток</w:t>
            </w:r>
          </w:p>
        </w:tc>
        <w:tc>
          <w:tcPr>
            <w:tcW w:w="1267"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0,0</w:t>
            </w:r>
          </w:p>
        </w:tc>
        <w:tc>
          <w:tcPr>
            <w:tcW w:w="1265"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Убыток</w:t>
            </w:r>
          </w:p>
        </w:tc>
        <w:tc>
          <w:tcPr>
            <w:tcW w:w="1266"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0,0</w:t>
            </w:r>
          </w:p>
        </w:tc>
        <w:tc>
          <w:tcPr>
            <w:tcW w:w="1265"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Убыток</w:t>
            </w:r>
          </w:p>
        </w:tc>
        <w:tc>
          <w:tcPr>
            <w:tcW w:w="1267" w:type="dxa"/>
            <w:tcBorders>
              <w:top w:val="nil"/>
              <w:left w:val="nil"/>
              <w:bottom w:val="single" w:sz="4" w:space="0" w:color="auto"/>
              <w:right w:val="single" w:sz="4" w:space="0" w:color="auto"/>
            </w:tcBorders>
            <w:shd w:val="clear" w:color="auto" w:fill="auto"/>
            <w:vAlign w:val="center"/>
          </w:tcPr>
          <w:p w:rsidR="00F64D56" w:rsidRPr="00134898" w:rsidRDefault="00F64D56" w:rsidP="007261DF">
            <w:pPr>
              <w:jc w:val="center"/>
              <w:rPr>
                <w:color w:val="000000"/>
                <w:sz w:val="22"/>
                <w:szCs w:val="22"/>
              </w:rPr>
            </w:pPr>
            <w:r w:rsidRPr="00134898">
              <w:rPr>
                <w:color w:val="000000"/>
                <w:sz w:val="22"/>
                <w:szCs w:val="22"/>
              </w:rPr>
              <w:t>0,0</w:t>
            </w:r>
          </w:p>
        </w:tc>
      </w:tr>
      <w:tr w:rsidR="00F64D56" w:rsidRPr="00603EE9" w:rsidTr="007261DF">
        <w:trPr>
          <w:trHeight w:val="184"/>
        </w:trPr>
        <w:tc>
          <w:tcPr>
            <w:tcW w:w="543" w:type="dxa"/>
            <w:tcBorders>
              <w:top w:val="nil"/>
              <w:left w:val="single" w:sz="4" w:space="0" w:color="auto"/>
              <w:bottom w:val="single" w:sz="4" w:space="0" w:color="auto"/>
              <w:right w:val="single" w:sz="4" w:space="0" w:color="auto"/>
            </w:tcBorders>
            <w:shd w:val="clear" w:color="auto" w:fill="auto"/>
            <w:vAlign w:val="center"/>
            <w:hideMark/>
          </w:tcPr>
          <w:p w:rsidR="00F64D56" w:rsidRPr="00134898" w:rsidRDefault="00F64D56" w:rsidP="007261DF">
            <w:pPr>
              <w:jc w:val="center"/>
              <w:rPr>
                <w:b/>
                <w:bCs/>
                <w:color w:val="000000"/>
                <w:sz w:val="22"/>
                <w:szCs w:val="22"/>
              </w:rPr>
            </w:pPr>
            <w:r w:rsidRPr="00134898">
              <w:rPr>
                <w:b/>
                <w:bCs/>
                <w:color w:val="000000"/>
                <w:sz w:val="22"/>
                <w:szCs w:val="22"/>
              </w:rPr>
              <w:t>22</w:t>
            </w:r>
          </w:p>
        </w:tc>
        <w:tc>
          <w:tcPr>
            <w:tcW w:w="1990" w:type="dxa"/>
            <w:tcBorders>
              <w:top w:val="nil"/>
              <w:left w:val="nil"/>
              <w:bottom w:val="single" w:sz="4" w:space="0" w:color="auto"/>
              <w:right w:val="single" w:sz="4" w:space="0" w:color="auto"/>
            </w:tcBorders>
            <w:shd w:val="clear" w:color="auto" w:fill="auto"/>
            <w:vAlign w:val="bottom"/>
            <w:hideMark/>
          </w:tcPr>
          <w:p w:rsidR="00F64D56" w:rsidRPr="00134898" w:rsidRDefault="00F64D56" w:rsidP="007261DF">
            <w:pPr>
              <w:jc w:val="center"/>
              <w:rPr>
                <w:b/>
                <w:bCs/>
                <w:color w:val="000000"/>
                <w:sz w:val="22"/>
                <w:szCs w:val="22"/>
              </w:rPr>
            </w:pPr>
            <w:r w:rsidRPr="00134898">
              <w:rPr>
                <w:b/>
                <w:bCs/>
                <w:color w:val="000000"/>
                <w:sz w:val="22"/>
                <w:szCs w:val="22"/>
              </w:rPr>
              <w:t>Итого:</w:t>
            </w:r>
          </w:p>
        </w:tc>
        <w:tc>
          <w:tcPr>
            <w:tcW w:w="1265" w:type="dxa"/>
            <w:tcBorders>
              <w:top w:val="nil"/>
              <w:left w:val="nil"/>
              <w:bottom w:val="single" w:sz="4" w:space="0" w:color="auto"/>
              <w:right w:val="single" w:sz="4" w:space="0" w:color="auto"/>
            </w:tcBorders>
            <w:shd w:val="clear" w:color="auto" w:fill="auto"/>
            <w:vAlign w:val="bottom"/>
          </w:tcPr>
          <w:p w:rsidR="00F64D56" w:rsidRPr="00134898" w:rsidRDefault="00F64D56" w:rsidP="007261DF">
            <w:pPr>
              <w:jc w:val="center"/>
              <w:rPr>
                <w:b/>
                <w:bCs/>
                <w:color w:val="000000"/>
                <w:sz w:val="22"/>
                <w:szCs w:val="22"/>
              </w:rPr>
            </w:pPr>
            <w:r w:rsidRPr="00134898">
              <w:rPr>
                <w:b/>
                <w:bCs/>
                <w:color w:val="000000"/>
                <w:sz w:val="22"/>
                <w:szCs w:val="22"/>
              </w:rPr>
              <w:t>142 231,0</w:t>
            </w:r>
          </w:p>
        </w:tc>
        <w:tc>
          <w:tcPr>
            <w:tcW w:w="1267" w:type="dxa"/>
            <w:tcBorders>
              <w:top w:val="nil"/>
              <w:left w:val="nil"/>
              <w:bottom w:val="single" w:sz="4" w:space="0" w:color="auto"/>
              <w:right w:val="single" w:sz="4" w:space="0" w:color="auto"/>
            </w:tcBorders>
            <w:shd w:val="clear" w:color="auto" w:fill="auto"/>
            <w:vAlign w:val="bottom"/>
          </w:tcPr>
          <w:p w:rsidR="00F64D56" w:rsidRPr="00134898" w:rsidRDefault="00F64D56" w:rsidP="007261DF">
            <w:pPr>
              <w:jc w:val="center"/>
              <w:rPr>
                <w:b/>
                <w:bCs/>
                <w:color w:val="000000"/>
                <w:sz w:val="22"/>
                <w:szCs w:val="22"/>
              </w:rPr>
            </w:pPr>
            <w:r w:rsidRPr="00134898">
              <w:rPr>
                <w:b/>
                <w:bCs/>
                <w:color w:val="000000"/>
                <w:sz w:val="22"/>
                <w:szCs w:val="22"/>
              </w:rPr>
              <w:t>2 657,5</w:t>
            </w:r>
          </w:p>
        </w:tc>
        <w:tc>
          <w:tcPr>
            <w:tcW w:w="1265" w:type="dxa"/>
            <w:tcBorders>
              <w:top w:val="nil"/>
              <w:left w:val="nil"/>
              <w:bottom w:val="single" w:sz="4" w:space="0" w:color="auto"/>
              <w:right w:val="single" w:sz="4" w:space="0" w:color="auto"/>
            </w:tcBorders>
            <w:shd w:val="clear" w:color="auto" w:fill="auto"/>
            <w:vAlign w:val="bottom"/>
          </w:tcPr>
          <w:p w:rsidR="00F64D56" w:rsidRPr="00134898" w:rsidRDefault="00F64D56" w:rsidP="007261DF">
            <w:pPr>
              <w:jc w:val="center"/>
              <w:rPr>
                <w:b/>
                <w:bCs/>
                <w:color w:val="000000"/>
                <w:sz w:val="22"/>
                <w:szCs w:val="22"/>
              </w:rPr>
            </w:pPr>
            <w:r w:rsidRPr="00134898">
              <w:rPr>
                <w:b/>
                <w:bCs/>
                <w:color w:val="000000"/>
                <w:sz w:val="22"/>
                <w:szCs w:val="22"/>
              </w:rPr>
              <w:t>130 974,0</w:t>
            </w:r>
          </w:p>
        </w:tc>
        <w:tc>
          <w:tcPr>
            <w:tcW w:w="1266" w:type="dxa"/>
            <w:tcBorders>
              <w:top w:val="nil"/>
              <w:left w:val="nil"/>
              <w:bottom w:val="single" w:sz="4" w:space="0" w:color="auto"/>
              <w:right w:val="single" w:sz="4" w:space="0" w:color="auto"/>
            </w:tcBorders>
            <w:shd w:val="clear" w:color="auto" w:fill="auto"/>
            <w:vAlign w:val="bottom"/>
          </w:tcPr>
          <w:p w:rsidR="00F64D56" w:rsidRPr="00134898" w:rsidRDefault="00F64D56" w:rsidP="007261DF">
            <w:pPr>
              <w:jc w:val="center"/>
              <w:rPr>
                <w:b/>
                <w:bCs/>
                <w:color w:val="000000"/>
                <w:sz w:val="22"/>
                <w:szCs w:val="22"/>
              </w:rPr>
            </w:pPr>
            <w:r w:rsidRPr="00134898">
              <w:rPr>
                <w:b/>
                <w:bCs/>
                <w:color w:val="000000"/>
                <w:sz w:val="22"/>
                <w:szCs w:val="22"/>
              </w:rPr>
              <w:t>3 505,0</w:t>
            </w:r>
          </w:p>
        </w:tc>
        <w:tc>
          <w:tcPr>
            <w:tcW w:w="1265" w:type="dxa"/>
            <w:tcBorders>
              <w:top w:val="nil"/>
              <w:left w:val="nil"/>
              <w:bottom w:val="single" w:sz="4" w:space="0" w:color="auto"/>
              <w:right w:val="single" w:sz="4" w:space="0" w:color="auto"/>
            </w:tcBorders>
            <w:shd w:val="clear" w:color="auto" w:fill="auto"/>
            <w:vAlign w:val="bottom"/>
          </w:tcPr>
          <w:p w:rsidR="00F64D56" w:rsidRPr="00134898" w:rsidRDefault="00F64D56" w:rsidP="007261DF">
            <w:pPr>
              <w:jc w:val="center"/>
              <w:rPr>
                <w:b/>
                <w:bCs/>
                <w:color w:val="000000"/>
                <w:sz w:val="22"/>
                <w:szCs w:val="22"/>
              </w:rPr>
            </w:pPr>
            <w:r w:rsidRPr="00134898">
              <w:rPr>
                <w:b/>
                <w:bCs/>
                <w:color w:val="000000"/>
                <w:sz w:val="22"/>
                <w:szCs w:val="22"/>
              </w:rPr>
              <w:t>131 832,0</w:t>
            </w:r>
          </w:p>
        </w:tc>
        <w:tc>
          <w:tcPr>
            <w:tcW w:w="1267" w:type="dxa"/>
            <w:tcBorders>
              <w:top w:val="nil"/>
              <w:left w:val="nil"/>
              <w:bottom w:val="single" w:sz="4" w:space="0" w:color="auto"/>
              <w:right w:val="single" w:sz="4" w:space="0" w:color="auto"/>
            </w:tcBorders>
            <w:shd w:val="clear" w:color="auto" w:fill="auto"/>
            <w:vAlign w:val="bottom"/>
          </w:tcPr>
          <w:p w:rsidR="00F64D56" w:rsidRPr="00134898" w:rsidRDefault="00F64D56" w:rsidP="007261DF">
            <w:pPr>
              <w:jc w:val="center"/>
              <w:rPr>
                <w:b/>
                <w:bCs/>
                <w:color w:val="000000"/>
                <w:sz w:val="22"/>
                <w:szCs w:val="22"/>
              </w:rPr>
            </w:pPr>
            <w:r w:rsidRPr="00134898">
              <w:rPr>
                <w:b/>
                <w:bCs/>
                <w:color w:val="000000"/>
                <w:sz w:val="22"/>
                <w:szCs w:val="22"/>
              </w:rPr>
              <w:t>5 930,5</w:t>
            </w:r>
          </w:p>
        </w:tc>
      </w:tr>
    </w:tbl>
    <w:p w:rsidR="00F64D56" w:rsidRPr="000C6C6D" w:rsidRDefault="00F64D56" w:rsidP="00F64D56">
      <w:pPr>
        <w:autoSpaceDE w:val="0"/>
        <w:autoSpaceDN w:val="0"/>
        <w:adjustRightInd w:val="0"/>
        <w:spacing w:line="235" w:lineRule="auto"/>
        <w:ind w:firstLine="709"/>
        <w:jc w:val="both"/>
        <w:rPr>
          <w:rFonts w:eastAsia="Calibri"/>
          <w:lang w:eastAsia="en-US"/>
        </w:rPr>
      </w:pPr>
    </w:p>
    <w:p w:rsidR="00F64D56" w:rsidRPr="00C12720" w:rsidRDefault="00F64D56" w:rsidP="00F64D56">
      <w:pPr>
        <w:autoSpaceDE w:val="0"/>
        <w:autoSpaceDN w:val="0"/>
        <w:adjustRightInd w:val="0"/>
        <w:ind w:firstLine="709"/>
        <w:jc w:val="both"/>
        <w:rPr>
          <w:rFonts w:eastAsia="Calibri"/>
          <w:sz w:val="28"/>
          <w:szCs w:val="28"/>
          <w:lang w:eastAsia="en-US"/>
        </w:rPr>
      </w:pPr>
      <w:r w:rsidRPr="00C12720">
        <w:rPr>
          <w:rFonts w:eastAsia="Calibri"/>
          <w:sz w:val="28"/>
          <w:szCs w:val="28"/>
        </w:rPr>
        <w:t xml:space="preserve">Решения о выплате дивидендов принимаются Советом директоров обществ с учетом ограничений, установленных </w:t>
      </w:r>
      <w:r w:rsidRPr="00C12720">
        <w:rPr>
          <w:rFonts w:eastAsia="Calibri"/>
          <w:sz w:val="28"/>
          <w:szCs w:val="28"/>
          <w:lang w:eastAsia="en-US"/>
        </w:rPr>
        <w:t>статьей 43 Федерального закона от 26.12.1995 № 208-ФЗ «Об акционерных обществах»: акционерное общество не вправе принимать решение (объявлять) о выплате дивидендов по акциям, если на день принятия такого решения стоимость чистых активов общества меньше его уставного капитала.</w:t>
      </w:r>
    </w:p>
    <w:p w:rsidR="00F64D56" w:rsidRDefault="00F64D56" w:rsidP="00F64D56">
      <w:pPr>
        <w:autoSpaceDE w:val="0"/>
        <w:autoSpaceDN w:val="0"/>
        <w:adjustRightInd w:val="0"/>
        <w:ind w:firstLine="709"/>
        <w:jc w:val="both"/>
        <w:rPr>
          <w:rFonts w:eastAsia="Calibri"/>
          <w:sz w:val="28"/>
          <w:szCs w:val="28"/>
        </w:rPr>
      </w:pPr>
      <w:r w:rsidRPr="00C12720">
        <w:rPr>
          <w:rFonts w:eastAsia="Calibri"/>
          <w:sz w:val="28"/>
          <w:szCs w:val="28"/>
        </w:rPr>
        <w:t>В соответствии со статьей 29 Федерального закона от 08.</w:t>
      </w:r>
      <w:r>
        <w:rPr>
          <w:rFonts w:eastAsia="Calibri"/>
          <w:sz w:val="28"/>
          <w:szCs w:val="28"/>
        </w:rPr>
        <w:t>02.1998     № 14-ФЗ</w:t>
      </w:r>
      <w:r w:rsidRPr="00C12720">
        <w:rPr>
          <w:rFonts w:eastAsia="Calibri"/>
          <w:sz w:val="28"/>
          <w:szCs w:val="28"/>
        </w:rPr>
        <w:t xml:space="preserve"> «Об обществах с ограниченной ответственностью» Общество не вправе принимать решение о распределении своей прибыли между участниками общества, если на момент принятия такого решения стоимость </w:t>
      </w:r>
      <w:hyperlink r:id="rId37" w:history="1">
        <w:r w:rsidRPr="00C12720">
          <w:rPr>
            <w:rFonts w:eastAsia="Calibri"/>
            <w:sz w:val="28"/>
            <w:szCs w:val="28"/>
          </w:rPr>
          <w:t>чистых активов</w:t>
        </w:r>
      </w:hyperlink>
      <w:r w:rsidRPr="00C12720">
        <w:rPr>
          <w:rFonts w:eastAsia="Calibri"/>
          <w:sz w:val="28"/>
          <w:szCs w:val="28"/>
        </w:rPr>
        <w:t xml:space="preserve"> общества меньше его уставного капитала и резервного фонда или станет меньше их размера в результате принятия такого решения.</w:t>
      </w:r>
    </w:p>
    <w:p w:rsidR="00AF3E54" w:rsidRDefault="00AF3E54" w:rsidP="00AF3E54">
      <w:pPr>
        <w:autoSpaceDE w:val="0"/>
        <w:autoSpaceDN w:val="0"/>
        <w:adjustRightInd w:val="0"/>
        <w:ind w:firstLine="709"/>
        <w:jc w:val="center"/>
        <w:outlineLvl w:val="1"/>
        <w:rPr>
          <w:rFonts w:eastAsia="Calibri"/>
          <w:b/>
          <w:sz w:val="28"/>
          <w:szCs w:val="28"/>
        </w:rPr>
      </w:pPr>
      <w:r w:rsidRPr="00AF3E54">
        <w:rPr>
          <w:rFonts w:eastAsia="Calibri"/>
          <w:b/>
          <w:sz w:val="28"/>
          <w:szCs w:val="28"/>
        </w:rPr>
        <w:t>Доходы от размещения средств бюджета</w:t>
      </w:r>
    </w:p>
    <w:p w:rsidR="00F64D56" w:rsidRPr="00AF3E54" w:rsidRDefault="00AF3E54" w:rsidP="00AF3E54">
      <w:pPr>
        <w:autoSpaceDE w:val="0"/>
        <w:autoSpaceDN w:val="0"/>
        <w:adjustRightInd w:val="0"/>
        <w:ind w:firstLine="709"/>
        <w:jc w:val="center"/>
        <w:outlineLvl w:val="1"/>
        <w:rPr>
          <w:rFonts w:eastAsia="Calibri"/>
          <w:b/>
          <w:sz w:val="28"/>
          <w:szCs w:val="28"/>
        </w:rPr>
      </w:pPr>
      <w:r w:rsidRPr="00AF3E54">
        <w:rPr>
          <w:rFonts w:eastAsia="Calibri"/>
          <w:b/>
          <w:sz w:val="28"/>
          <w:szCs w:val="28"/>
        </w:rPr>
        <w:t>(000 1 11 02000 00 0000 120)</w:t>
      </w:r>
    </w:p>
    <w:p w:rsidR="00F64D56" w:rsidRPr="000D528D" w:rsidRDefault="00F64D56" w:rsidP="00AF3E54">
      <w:pPr>
        <w:autoSpaceDE w:val="0"/>
        <w:autoSpaceDN w:val="0"/>
        <w:adjustRightInd w:val="0"/>
        <w:ind w:firstLine="709"/>
        <w:jc w:val="both"/>
        <w:outlineLvl w:val="2"/>
        <w:rPr>
          <w:sz w:val="28"/>
          <w:szCs w:val="28"/>
        </w:rPr>
      </w:pPr>
      <w:r w:rsidRPr="000D528D">
        <w:rPr>
          <w:b/>
          <w:bCs/>
          <w:sz w:val="28"/>
          <w:szCs w:val="28"/>
        </w:rPr>
        <w:t xml:space="preserve">Доходы от операций по управлению остатками средств на едином казначейском счете, зачисляемые в бюджеты субъектов Российской Федерации </w:t>
      </w:r>
      <w:r w:rsidRPr="000D528D">
        <w:rPr>
          <w:bCs/>
          <w:sz w:val="28"/>
          <w:szCs w:val="28"/>
        </w:rPr>
        <w:t>(</w:t>
      </w:r>
      <w:r w:rsidRPr="000D528D">
        <w:rPr>
          <w:sz w:val="28"/>
          <w:szCs w:val="28"/>
        </w:rPr>
        <w:t>000 1 11 02102 02 0000 120)</w:t>
      </w:r>
    </w:p>
    <w:tbl>
      <w:tblPr>
        <w:tblW w:w="946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1800"/>
        <w:gridCol w:w="1800"/>
        <w:gridCol w:w="1800"/>
      </w:tblGrid>
      <w:tr w:rsidR="00F64D56" w:rsidRPr="004954E8" w:rsidTr="007261DF">
        <w:tc>
          <w:tcPr>
            <w:tcW w:w="4068" w:type="dxa"/>
          </w:tcPr>
          <w:p w:rsidR="00F64D56" w:rsidRPr="004954E8" w:rsidRDefault="00F64D56" w:rsidP="007261DF">
            <w:pPr>
              <w:pStyle w:val="21"/>
              <w:rPr>
                <w:b/>
                <w:color w:val="000000" w:themeColor="text1"/>
              </w:rPr>
            </w:pPr>
            <w:r w:rsidRPr="004954E8">
              <w:rPr>
                <w:b/>
                <w:color w:val="000000" w:themeColor="text1"/>
              </w:rPr>
              <w:t>Наименование</w:t>
            </w:r>
          </w:p>
        </w:tc>
        <w:tc>
          <w:tcPr>
            <w:tcW w:w="1800" w:type="dxa"/>
            <w:tcBorders>
              <w:bottom w:val="single" w:sz="4" w:space="0" w:color="auto"/>
            </w:tcBorders>
          </w:tcPr>
          <w:p w:rsidR="00F64D56" w:rsidRPr="004954E8" w:rsidRDefault="00F64D56" w:rsidP="007261DF">
            <w:pPr>
              <w:jc w:val="center"/>
              <w:rPr>
                <w:b/>
                <w:color w:val="000000" w:themeColor="text1"/>
                <w:sz w:val="28"/>
                <w:szCs w:val="28"/>
              </w:rPr>
            </w:pPr>
            <w:r w:rsidRPr="004954E8">
              <w:rPr>
                <w:b/>
                <w:color w:val="000000" w:themeColor="text1"/>
                <w:sz w:val="28"/>
                <w:szCs w:val="28"/>
              </w:rPr>
              <w:t>Прогноз на 202</w:t>
            </w:r>
            <w:r>
              <w:rPr>
                <w:b/>
                <w:color w:val="000000" w:themeColor="text1"/>
                <w:sz w:val="28"/>
                <w:szCs w:val="28"/>
              </w:rPr>
              <w:t>3</w:t>
            </w:r>
            <w:r w:rsidRPr="004954E8">
              <w:rPr>
                <w:b/>
                <w:color w:val="000000" w:themeColor="text1"/>
                <w:sz w:val="28"/>
                <w:szCs w:val="28"/>
              </w:rPr>
              <w:t xml:space="preserve"> год</w:t>
            </w:r>
          </w:p>
        </w:tc>
        <w:tc>
          <w:tcPr>
            <w:tcW w:w="1800" w:type="dxa"/>
            <w:tcBorders>
              <w:bottom w:val="single" w:sz="4" w:space="0" w:color="auto"/>
            </w:tcBorders>
          </w:tcPr>
          <w:p w:rsidR="00F64D56" w:rsidRPr="004954E8" w:rsidRDefault="00F64D56" w:rsidP="007261DF">
            <w:pPr>
              <w:jc w:val="center"/>
              <w:rPr>
                <w:b/>
                <w:color w:val="000000" w:themeColor="text1"/>
                <w:sz w:val="28"/>
                <w:szCs w:val="28"/>
                <w:lang w:val="en-US"/>
              </w:rPr>
            </w:pPr>
            <w:r w:rsidRPr="004954E8">
              <w:rPr>
                <w:b/>
                <w:color w:val="000000" w:themeColor="text1"/>
                <w:sz w:val="28"/>
                <w:szCs w:val="28"/>
              </w:rPr>
              <w:t>Прогноз на 202</w:t>
            </w:r>
            <w:r>
              <w:rPr>
                <w:b/>
                <w:color w:val="000000" w:themeColor="text1"/>
                <w:sz w:val="28"/>
                <w:szCs w:val="28"/>
              </w:rPr>
              <w:t>4</w:t>
            </w:r>
            <w:r w:rsidRPr="004954E8">
              <w:rPr>
                <w:b/>
                <w:color w:val="000000" w:themeColor="text1"/>
                <w:sz w:val="28"/>
                <w:szCs w:val="28"/>
              </w:rPr>
              <w:t xml:space="preserve"> год</w:t>
            </w:r>
          </w:p>
        </w:tc>
        <w:tc>
          <w:tcPr>
            <w:tcW w:w="1800" w:type="dxa"/>
            <w:tcBorders>
              <w:bottom w:val="single" w:sz="4" w:space="0" w:color="auto"/>
            </w:tcBorders>
          </w:tcPr>
          <w:p w:rsidR="00F64D56" w:rsidRPr="004954E8" w:rsidRDefault="00F64D56" w:rsidP="007261DF">
            <w:pPr>
              <w:jc w:val="center"/>
              <w:rPr>
                <w:b/>
                <w:color w:val="000000" w:themeColor="text1"/>
                <w:sz w:val="28"/>
                <w:szCs w:val="28"/>
                <w:lang w:val="en-US"/>
              </w:rPr>
            </w:pPr>
            <w:r w:rsidRPr="004954E8">
              <w:rPr>
                <w:b/>
                <w:color w:val="000000" w:themeColor="text1"/>
                <w:sz w:val="28"/>
                <w:szCs w:val="28"/>
              </w:rPr>
              <w:t>Прогноз на 202</w:t>
            </w:r>
            <w:r>
              <w:rPr>
                <w:b/>
                <w:color w:val="000000" w:themeColor="text1"/>
                <w:sz w:val="28"/>
                <w:szCs w:val="28"/>
              </w:rPr>
              <w:t>5</w:t>
            </w:r>
            <w:r w:rsidRPr="004954E8">
              <w:rPr>
                <w:b/>
                <w:color w:val="000000" w:themeColor="text1"/>
                <w:sz w:val="28"/>
                <w:szCs w:val="28"/>
              </w:rPr>
              <w:t xml:space="preserve"> год</w:t>
            </w:r>
          </w:p>
        </w:tc>
      </w:tr>
      <w:tr w:rsidR="00F64D56" w:rsidRPr="004954E8" w:rsidTr="007261DF">
        <w:tc>
          <w:tcPr>
            <w:tcW w:w="4068" w:type="dxa"/>
          </w:tcPr>
          <w:p w:rsidR="00F64D56" w:rsidRPr="007D761F" w:rsidRDefault="00F64D56" w:rsidP="007261DF">
            <w:pPr>
              <w:pStyle w:val="21"/>
              <w:rPr>
                <w:color w:val="000000" w:themeColor="text1"/>
              </w:rPr>
            </w:pPr>
            <w:r w:rsidRPr="007D761F">
              <w:rPr>
                <w:bCs/>
                <w:color w:val="000000" w:themeColor="text1"/>
              </w:rPr>
              <w:t>Доходы от операций по управлению остатками средств на едином казначейском счете, зачисляемые в бюджеты субъектов Российской Федерации</w:t>
            </w:r>
          </w:p>
        </w:tc>
        <w:tc>
          <w:tcPr>
            <w:tcW w:w="1800" w:type="dxa"/>
            <w:vAlign w:val="center"/>
          </w:tcPr>
          <w:p w:rsidR="00F64D56" w:rsidRPr="004954E8" w:rsidRDefault="00F64D56" w:rsidP="007261DF">
            <w:pPr>
              <w:jc w:val="center"/>
              <w:rPr>
                <w:color w:val="000000" w:themeColor="text1"/>
              </w:rPr>
            </w:pPr>
            <w:r>
              <w:rPr>
                <w:color w:val="000000" w:themeColor="text1"/>
              </w:rPr>
              <w:t>1 067 679,3</w:t>
            </w:r>
          </w:p>
        </w:tc>
        <w:tc>
          <w:tcPr>
            <w:tcW w:w="1800" w:type="dxa"/>
            <w:vAlign w:val="center"/>
          </w:tcPr>
          <w:p w:rsidR="00F64D56" w:rsidRPr="004954E8" w:rsidRDefault="00F64D56" w:rsidP="007261DF">
            <w:pPr>
              <w:jc w:val="center"/>
              <w:rPr>
                <w:color w:val="000000" w:themeColor="text1"/>
              </w:rPr>
            </w:pPr>
            <w:r>
              <w:rPr>
                <w:color w:val="000000" w:themeColor="text1"/>
              </w:rPr>
              <w:t>223 306,1</w:t>
            </w:r>
          </w:p>
        </w:tc>
        <w:tc>
          <w:tcPr>
            <w:tcW w:w="1800" w:type="dxa"/>
            <w:vAlign w:val="center"/>
          </w:tcPr>
          <w:p w:rsidR="00F64D56" w:rsidRPr="004954E8" w:rsidRDefault="00F64D56" w:rsidP="007261DF">
            <w:pPr>
              <w:jc w:val="center"/>
              <w:rPr>
                <w:color w:val="000000" w:themeColor="text1"/>
              </w:rPr>
            </w:pPr>
            <w:r>
              <w:rPr>
                <w:color w:val="000000" w:themeColor="text1"/>
              </w:rPr>
              <w:t>223 301,6</w:t>
            </w:r>
          </w:p>
        </w:tc>
      </w:tr>
    </w:tbl>
    <w:p w:rsidR="00F64D56" w:rsidRPr="00F11E0C" w:rsidRDefault="00F64D56" w:rsidP="00F64D56">
      <w:pPr>
        <w:ind w:left="-15" w:right="59" w:firstLine="724"/>
        <w:jc w:val="both"/>
        <w:rPr>
          <w:sz w:val="28"/>
          <w:szCs w:val="28"/>
        </w:rPr>
      </w:pPr>
      <w:r w:rsidRPr="00F11E0C">
        <w:rPr>
          <w:sz w:val="28"/>
          <w:szCs w:val="28"/>
        </w:rPr>
        <w:t xml:space="preserve">В соответствии с постановлением Правительства Российской Федерации от 11.07.2020 № 1020 в 2021 году Федеральным казначейством осуществляется перечисление в областной бюджет Тверской области средств, полученных от размещения временно свободных средств единого казначейского счета. </w:t>
      </w:r>
    </w:p>
    <w:p w:rsidR="00F64D56" w:rsidRDefault="00F64D56" w:rsidP="00F64D56">
      <w:pPr>
        <w:autoSpaceDE w:val="0"/>
        <w:autoSpaceDN w:val="0"/>
        <w:adjustRightInd w:val="0"/>
        <w:ind w:firstLine="709"/>
        <w:jc w:val="both"/>
        <w:rPr>
          <w:sz w:val="28"/>
          <w:szCs w:val="28"/>
        </w:rPr>
      </w:pPr>
      <w:r>
        <w:rPr>
          <w:sz w:val="28"/>
          <w:szCs w:val="28"/>
        </w:rPr>
        <w:t xml:space="preserve">Прогноз поступлений доходов на 2023 - 2025 годы определен исходя </w:t>
      </w:r>
      <w:r w:rsidRPr="00465DFD">
        <w:rPr>
          <w:sz w:val="28"/>
          <w:szCs w:val="28"/>
        </w:rPr>
        <w:t>минимальной суммы поступлений доходов за квартал в отчетном финансовом году (55 825,4 тыс. руб.)</w:t>
      </w:r>
      <w:r>
        <w:rPr>
          <w:sz w:val="28"/>
          <w:szCs w:val="28"/>
        </w:rPr>
        <w:t xml:space="preserve"> с применением коэффициента, отражающего соотношение средней суммы поступлений доходов за квартал в отчетном финансовом году и минимальной суммы поступлений за квартал в отчетном финансовом году. В плановом периоде в связи с отсутствием актуальной информации указанный коэффициент принимается равным 1. </w:t>
      </w:r>
    </w:p>
    <w:p w:rsidR="00F64D56" w:rsidRPr="00C611AF" w:rsidRDefault="00F64D56" w:rsidP="00F64D56">
      <w:pPr>
        <w:autoSpaceDE w:val="0"/>
        <w:autoSpaceDN w:val="0"/>
        <w:adjustRightInd w:val="0"/>
        <w:ind w:firstLine="709"/>
        <w:jc w:val="both"/>
        <w:rPr>
          <w:sz w:val="28"/>
          <w:szCs w:val="28"/>
        </w:rPr>
      </w:pPr>
      <w:r>
        <w:rPr>
          <w:sz w:val="28"/>
          <w:szCs w:val="28"/>
        </w:rPr>
        <w:t>55 825,4 тыс. руб. * 4 * (266 919, 8 тыс. руб. / 55 825,4 тыс. руб.) = 1 067 679,2 тыс. руб.</w:t>
      </w:r>
    </w:p>
    <w:p w:rsidR="00F64D56" w:rsidRDefault="00F64D56" w:rsidP="00F64D56">
      <w:pPr>
        <w:autoSpaceDE w:val="0"/>
        <w:autoSpaceDN w:val="0"/>
        <w:adjustRightInd w:val="0"/>
        <w:ind w:firstLine="709"/>
        <w:jc w:val="both"/>
        <w:rPr>
          <w:sz w:val="28"/>
          <w:szCs w:val="28"/>
        </w:rPr>
      </w:pPr>
      <w:r>
        <w:rPr>
          <w:sz w:val="28"/>
          <w:szCs w:val="28"/>
        </w:rPr>
        <w:t>55 825,4 тыс. руб. * 4*1 = 223 301,6 тыс. руб.</w:t>
      </w:r>
    </w:p>
    <w:p w:rsidR="00F64D56" w:rsidRPr="00135ED3" w:rsidRDefault="00F64D56" w:rsidP="00F64D56">
      <w:pPr>
        <w:autoSpaceDE w:val="0"/>
        <w:autoSpaceDN w:val="0"/>
        <w:adjustRightInd w:val="0"/>
        <w:ind w:firstLine="709"/>
        <w:jc w:val="both"/>
        <w:rPr>
          <w:sz w:val="28"/>
          <w:szCs w:val="28"/>
        </w:rPr>
      </w:pPr>
    </w:p>
    <w:p w:rsidR="00AF3E54" w:rsidRDefault="00AF3E54" w:rsidP="00AF3E54">
      <w:pPr>
        <w:autoSpaceDE w:val="0"/>
        <w:autoSpaceDN w:val="0"/>
        <w:adjustRightInd w:val="0"/>
        <w:ind w:firstLine="709"/>
        <w:jc w:val="center"/>
        <w:outlineLvl w:val="1"/>
        <w:rPr>
          <w:b/>
          <w:bCs/>
          <w:color w:val="000000" w:themeColor="text1"/>
          <w:sz w:val="28"/>
          <w:szCs w:val="28"/>
        </w:rPr>
      </w:pPr>
      <w:r>
        <w:rPr>
          <w:b/>
          <w:bCs/>
          <w:color w:val="000000" w:themeColor="text1"/>
          <w:sz w:val="28"/>
          <w:szCs w:val="28"/>
        </w:rPr>
        <w:t>Проценты, полученные от предоставления бюджетных</w:t>
      </w:r>
    </w:p>
    <w:p w:rsidR="00AF3E54" w:rsidRDefault="00AF3E54" w:rsidP="00AF3E54">
      <w:pPr>
        <w:autoSpaceDE w:val="0"/>
        <w:autoSpaceDN w:val="0"/>
        <w:adjustRightInd w:val="0"/>
        <w:ind w:firstLine="709"/>
        <w:jc w:val="center"/>
        <w:outlineLvl w:val="1"/>
        <w:rPr>
          <w:b/>
          <w:bCs/>
          <w:color w:val="000000" w:themeColor="text1"/>
          <w:sz w:val="28"/>
          <w:szCs w:val="28"/>
        </w:rPr>
      </w:pPr>
      <w:r>
        <w:rPr>
          <w:b/>
          <w:bCs/>
          <w:color w:val="000000" w:themeColor="text1"/>
          <w:sz w:val="28"/>
          <w:szCs w:val="28"/>
        </w:rPr>
        <w:t>кредитов внутри страны</w:t>
      </w:r>
    </w:p>
    <w:p w:rsidR="00F64D56" w:rsidRPr="007D761F" w:rsidRDefault="00AF3E54" w:rsidP="00AF3E54">
      <w:pPr>
        <w:autoSpaceDE w:val="0"/>
        <w:autoSpaceDN w:val="0"/>
        <w:adjustRightInd w:val="0"/>
        <w:ind w:firstLine="709"/>
        <w:jc w:val="center"/>
        <w:outlineLvl w:val="1"/>
        <w:rPr>
          <w:b/>
          <w:bCs/>
          <w:color w:val="000000" w:themeColor="text1"/>
          <w:sz w:val="28"/>
          <w:szCs w:val="28"/>
        </w:rPr>
      </w:pPr>
      <w:r>
        <w:rPr>
          <w:b/>
          <w:bCs/>
          <w:color w:val="000000" w:themeColor="text1"/>
          <w:sz w:val="28"/>
          <w:szCs w:val="28"/>
        </w:rPr>
        <w:t>( 000 1 11 030000 00 00000 120)</w:t>
      </w:r>
    </w:p>
    <w:p w:rsidR="00F64D56" w:rsidRPr="004954E8" w:rsidRDefault="00F64D56" w:rsidP="00D60AB5">
      <w:pPr>
        <w:pStyle w:val="21"/>
        <w:outlineLvl w:val="2"/>
        <w:rPr>
          <w:bCs/>
          <w:color w:val="000000" w:themeColor="text1"/>
        </w:rPr>
      </w:pPr>
      <w:r w:rsidRPr="004954E8">
        <w:rPr>
          <w:b/>
          <w:bCs/>
          <w:color w:val="000000" w:themeColor="text1"/>
        </w:rPr>
        <w:t>Проценты, полученные от предоставления бюджетных кредитов внутри страны за счет средств бюджетов субъектов Российской Федерации</w:t>
      </w:r>
      <w:r w:rsidRPr="004954E8">
        <w:rPr>
          <w:bCs/>
          <w:color w:val="000000" w:themeColor="text1"/>
        </w:rPr>
        <w:t xml:space="preserve"> (0</w:t>
      </w:r>
      <w:r>
        <w:rPr>
          <w:bCs/>
          <w:color w:val="000000" w:themeColor="text1"/>
        </w:rPr>
        <w:t>0</w:t>
      </w:r>
      <w:r w:rsidRPr="004954E8">
        <w:rPr>
          <w:bCs/>
          <w:color w:val="000000" w:themeColor="text1"/>
        </w:rPr>
        <w:t>0 1 11 03020 02 0000 120</w:t>
      </w:r>
    </w:p>
    <w:p w:rsidR="00F64D56" w:rsidRPr="004954E8" w:rsidRDefault="00F64D56" w:rsidP="00F64D56">
      <w:pPr>
        <w:pStyle w:val="21"/>
        <w:ind w:left="709"/>
        <w:jc w:val="right"/>
        <w:rPr>
          <w:b/>
          <w:color w:val="000000" w:themeColor="text1"/>
        </w:rPr>
      </w:pPr>
      <w:r w:rsidRPr="004954E8">
        <w:rPr>
          <w:b/>
          <w:color w:val="000000" w:themeColor="text1"/>
        </w:rPr>
        <w:t>тыс. руб.</w:t>
      </w:r>
    </w:p>
    <w:tbl>
      <w:tblPr>
        <w:tblW w:w="9900"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4"/>
        <w:gridCol w:w="1882"/>
        <w:gridCol w:w="1882"/>
        <w:gridCol w:w="1882"/>
      </w:tblGrid>
      <w:tr w:rsidR="00F64D56" w:rsidRPr="004954E8" w:rsidTr="007261DF">
        <w:trPr>
          <w:trHeight w:val="626"/>
        </w:trPr>
        <w:tc>
          <w:tcPr>
            <w:tcW w:w="4254" w:type="dxa"/>
          </w:tcPr>
          <w:p w:rsidR="00F64D56" w:rsidRPr="004954E8" w:rsidRDefault="00F64D56" w:rsidP="007261DF">
            <w:pPr>
              <w:pStyle w:val="21"/>
              <w:rPr>
                <w:b/>
                <w:color w:val="000000" w:themeColor="text1"/>
              </w:rPr>
            </w:pPr>
            <w:r w:rsidRPr="004954E8">
              <w:rPr>
                <w:b/>
                <w:color w:val="000000" w:themeColor="text1"/>
              </w:rPr>
              <w:t>Наименование</w:t>
            </w:r>
          </w:p>
        </w:tc>
        <w:tc>
          <w:tcPr>
            <w:tcW w:w="1882" w:type="dxa"/>
            <w:tcBorders>
              <w:bottom w:val="single" w:sz="4" w:space="0" w:color="auto"/>
            </w:tcBorders>
          </w:tcPr>
          <w:p w:rsidR="00F64D56" w:rsidRPr="004954E8" w:rsidRDefault="00F64D56" w:rsidP="007261DF">
            <w:pPr>
              <w:jc w:val="center"/>
              <w:rPr>
                <w:b/>
                <w:color w:val="000000" w:themeColor="text1"/>
                <w:sz w:val="28"/>
                <w:szCs w:val="28"/>
              </w:rPr>
            </w:pPr>
            <w:r w:rsidRPr="004954E8">
              <w:rPr>
                <w:b/>
                <w:color w:val="000000" w:themeColor="text1"/>
                <w:sz w:val="28"/>
                <w:szCs w:val="28"/>
              </w:rPr>
              <w:t>Прогноз на 202</w:t>
            </w:r>
            <w:r>
              <w:rPr>
                <w:b/>
                <w:color w:val="000000" w:themeColor="text1"/>
                <w:sz w:val="28"/>
                <w:szCs w:val="28"/>
              </w:rPr>
              <w:t xml:space="preserve">3 </w:t>
            </w:r>
            <w:r w:rsidRPr="004954E8">
              <w:rPr>
                <w:b/>
                <w:color w:val="000000" w:themeColor="text1"/>
                <w:sz w:val="28"/>
                <w:szCs w:val="28"/>
              </w:rPr>
              <w:t>год</w:t>
            </w:r>
          </w:p>
        </w:tc>
        <w:tc>
          <w:tcPr>
            <w:tcW w:w="1882" w:type="dxa"/>
            <w:tcBorders>
              <w:bottom w:val="single" w:sz="4" w:space="0" w:color="auto"/>
            </w:tcBorders>
          </w:tcPr>
          <w:p w:rsidR="00F64D56" w:rsidRPr="004954E8" w:rsidRDefault="00F64D56" w:rsidP="007261DF">
            <w:pPr>
              <w:jc w:val="center"/>
              <w:rPr>
                <w:b/>
                <w:color w:val="000000" w:themeColor="text1"/>
                <w:sz w:val="28"/>
                <w:szCs w:val="28"/>
                <w:lang w:val="en-US"/>
              </w:rPr>
            </w:pPr>
            <w:r w:rsidRPr="004954E8">
              <w:rPr>
                <w:b/>
                <w:color w:val="000000" w:themeColor="text1"/>
                <w:sz w:val="28"/>
                <w:szCs w:val="28"/>
              </w:rPr>
              <w:t>Прогноз на 202</w:t>
            </w:r>
            <w:r>
              <w:rPr>
                <w:b/>
                <w:color w:val="000000" w:themeColor="text1"/>
                <w:sz w:val="28"/>
                <w:szCs w:val="28"/>
              </w:rPr>
              <w:t>4</w:t>
            </w:r>
            <w:r w:rsidRPr="004954E8">
              <w:rPr>
                <w:b/>
                <w:color w:val="000000" w:themeColor="text1"/>
                <w:sz w:val="28"/>
                <w:szCs w:val="28"/>
              </w:rPr>
              <w:t xml:space="preserve"> год</w:t>
            </w:r>
          </w:p>
        </w:tc>
        <w:tc>
          <w:tcPr>
            <w:tcW w:w="1882" w:type="dxa"/>
            <w:tcBorders>
              <w:bottom w:val="single" w:sz="4" w:space="0" w:color="auto"/>
            </w:tcBorders>
          </w:tcPr>
          <w:p w:rsidR="00F64D56" w:rsidRPr="004954E8" w:rsidRDefault="00F64D56" w:rsidP="007261DF">
            <w:pPr>
              <w:jc w:val="center"/>
              <w:rPr>
                <w:b/>
                <w:color w:val="000000" w:themeColor="text1"/>
                <w:sz w:val="28"/>
                <w:szCs w:val="28"/>
                <w:lang w:val="en-US"/>
              </w:rPr>
            </w:pPr>
            <w:r w:rsidRPr="004954E8">
              <w:rPr>
                <w:b/>
                <w:color w:val="000000" w:themeColor="text1"/>
                <w:sz w:val="28"/>
                <w:szCs w:val="28"/>
              </w:rPr>
              <w:t>Прогноз на 202</w:t>
            </w:r>
            <w:r>
              <w:rPr>
                <w:b/>
                <w:color w:val="000000" w:themeColor="text1"/>
                <w:sz w:val="28"/>
                <w:szCs w:val="28"/>
              </w:rPr>
              <w:t>5</w:t>
            </w:r>
            <w:r w:rsidRPr="004954E8">
              <w:rPr>
                <w:b/>
                <w:color w:val="000000" w:themeColor="text1"/>
                <w:sz w:val="28"/>
                <w:szCs w:val="28"/>
              </w:rPr>
              <w:t xml:space="preserve"> год</w:t>
            </w:r>
          </w:p>
        </w:tc>
      </w:tr>
      <w:tr w:rsidR="00F64D56" w:rsidRPr="004954E8" w:rsidTr="007261DF">
        <w:trPr>
          <w:trHeight w:val="1574"/>
        </w:trPr>
        <w:tc>
          <w:tcPr>
            <w:tcW w:w="4254" w:type="dxa"/>
          </w:tcPr>
          <w:p w:rsidR="00F64D56" w:rsidRPr="004954E8" w:rsidRDefault="00F64D56" w:rsidP="007261DF">
            <w:pPr>
              <w:pStyle w:val="21"/>
              <w:rPr>
                <w:color w:val="000000" w:themeColor="text1"/>
              </w:rPr>
            </w:pPr>
            <w:r w:rsidRPr="004954E8">
              <w:rPr>
                <w:color w:val="000000" w:themeColor="text1"/>
              </w:rPr>
              <w:t xml:space="preserve">Проценты, полученные от предоставления бюджетных кредитов внутри страны за счет средств бюджетов субъектов Российской Федерации </w:t>
            </w:r>
          </w:p>
        </w:tc>
        <w:tc>
          <w:tcPr>
            <w:tcW w:w="1882" w:type="dxa"/>
            <w:vAlign w:val="center"/>
          </w:tcPr>
          <w:p w:rsidR="00F64D56" w:rsidRPr="004954E8" w:rsidRDefault="00F64D56" w:rsidP="007261DF">
            <w:pPr>
              <w:jc w:val="center"/>
              <w:rPr>
                <w:color w:val="000000" w:themeColor="text1"/>
              </w:rPr>
            </w:pPr>
            <w:r>
              <w:rPr>
                <w:color w:val="000000" w:themeColor="text1"/>
              </w:rPr>
              <w:t>903,9</w:t>
            </w:r>
          </w:p>
        </w:tc>
        <w:tc>
          <w:tcPr>
            <w:tcW w:w="1882" w:type="dxa"/>
            <w:vAlign w:val="center"/>
          </w:tcPr>
          <w:p w:rsidR="00F64D56" w:rsidRPr="004954E8" w:rsidRDefault="00F64D56" w:rsidP="007261DF">
            <w:pPr>
              <w:jc w:val="center"/>
              <w:rPr>
                <w:color w:val="000000" w:themeColor="text1"/>
              </w:rPr>
            </w:pPr>
            <w:r>
              <w:rPr>
                <w:color w:val="000000" w:themeColor="text1"/>
              </w:rPr>
              <w:t>941,5</w:t>
            </w:r>
          </w:p>
        </w:tc>
        <w:tc>
          <w:tcPr>
            <w:tcW w:w="1882" w:type="dxa"/>
            <w:vAlign w:val="center"/>
          </w:tcPr>
          <w:p w:rsidR="00F64D56" w:rsidRPr="004954E8" w:rsidRDefault="00F64D56" w:rsidP="007261DF">
            <w:pPr>
              <w:jc w:val="center"/>
              <w:rPr>
                <w:color w:val="000000" w:themeColor="text1"/>
              </w:rPr>
            </w:pPr>
            <w:r>
              <w:rPr>
                <w:color w:val="000000" w:themeColor="text1"/>
              </w:rPr>
              <w:t>935,0</w:t>
            </w:r>
          </w:p>
        </w:tc>
      </w:tr>
    </w:tbl>
    <w:p w:rsidR="00F64D56" w:rsidRPr="00C93A58" w:rsidRDefault="00F64D56" w:rsidP="00F64D56">
      <w:pPr>
        <w:pStyle w:val="21"/>
        <w:rPr>
          <w:b/>
          <w:bCs/>
        </w:rPr>
      </w:pPr>
    </w:p>
    <w:p w:rsidR="00F64D56" w:rsidRPr="00C93A58" w:rsidRDefault="00F64D56" w:rsidP="00F64D56">
      <w:pPr>
        <w:ind w:firstLine="708"/>
        <w:jc w:val="both"/>
        <w:rPr>
          <w:sz w:val="28"/>
          <w:szCs w:val="28"/>
        </w:rPr>
      </w:pPr>
      <w:r w:rsidRPr="003337FF">
        <w:rPr>
          <w:color w:val="000000" w:themeColor="text1"/>
          <w:sz w:val="28"/>
          <w:szCs w:val="28"/>
        </w:rPr>
        <w:t xml:space="preserve">В соответствии с Методикой прогнозирования утвержденной приказом Министерства финансов Тверской области от 31.08.2016 № 50 «Об утверждении Методики прогнозирования поступлений доходов в областной бюджет Тверской области, главным администратором которых является Министерство финансов  Тверской области» </w:t>
      </w:r>
      <w:r w:rsidRPr="00C93A58">
        <w:rPr>
          <w:sz w:val="28"/>
          <w:szCs w:val="28"/>
        </w:rPr>
        <w:t>прогнозирование поступлений доходов в областной бюджет по коду доходов «Проценты, полученные от предоставления бюджетных кредитов внутри страны за счет средств бюджетов субъектов Российской Федерации» осуществляется исходя из объема задолженности по ранее предоставленным бюджетам муниципальных образований Тверской области бюджетным кредитам из областного бюджета,  планируемого объема бюджетных ассигнований на предоставление бюджетных кредитов бюджетам муниципальных образований Тверской области из областного бюджета и  условий действующих и планируемых к заключению договоров о предоставлении бюджетных кредитов из областного бюджета Тверской области.</w:t>
      </w:r>
    </w:p>
    <w:p w:rsidR="00F64D56" w:rsidRPr="004954E8" w:rsidRDefault="00F64D56" w:rsidP="00F64D56">
      <w:pPr>
        <w:pStyle w:val="ConsNormal"/>
        <w:suppressLineNumbers/>
        <w:ind w:firstLine="709"/>
        <w:jc w:val="both"/>
        <w:rPr>
          <w:color w:val="000000" w:themeColor="text1"/>
          <w:sz w:val="28"/>
          <w:szCs w:val="28"/>
        </w:rPr>
      </w:pPr>
      <w:r w:rsidRPr="004954E8">
        <w:rPr>
          <w:color w:val="000000" w:themeColor="text1"/>
          <w:sz w:val="28"/>
          <w:szCs w:val="28"/>
        </w:rPr>
        <w:t xml:space="preserve"> </w:t>
      </w:r>
    </w:p>
    <w:p w:rsidR="00F64D56" w:rsidRPr="00381B3C" w:rsidRDefault="00F64D56" w:rsidP="00F64D56">
      <w:pPr>
        <w:pStyle w:val="ConsNormal"/>
        <w:suppressLineNumbers/>
        <w:ind w:firstLine="709"/>
        <w:jc w:val="both"/>
        <w:rPr>
          <w:rFonts w:ascii="Arial CYR" w:hAnsi="Arial CYR" w:cs="Arial CYR"/>
          <w:b/>
          <w:sz w:val="28"/>
          <w:szCs w:val="28"/>
        </w:rPr>
        <w:sectPr w:rsidR="00F64D56" w:rsidRPr="00381B3C" w:rsidSect="007261DF">
          <w:footerReference w:type="even" r:id="rId38"/>
          <w:footerReference w:type="default" r:id="rId39"/>
          <w:pgSz w:w="11906" w:h="16838"/>
          <w:pgMar w:top="709" w:right="991" w:bottom="1134" w:left="993" w:header="709" w:footer="709" w:gutter="0"/>
          <w:cols w:space="708"/>
          <w:docGrid w:linePitch="360"/>
        </w:sectPr>
      </w:pPr>
    </w:p>
    <w:tbl>
      <w:tblPr>
        <w:tblW w:w="14822" w:type="dxa"/>
        <w:tblLook w:val="04A0" w:firstRow="1" w:lastRow="0" w:firstColumn="1" w:lastColumn="0" w:noHBand="0" w:noVBand="1"/>
      </w:tblPr>
      <w:tblGrid>
        <w:gridCol w:w="1251"/>
        <w:gridCol w:w="1058"/>
        <w:gridCol w:w="2455"/>
        <w:gridCol w:w="1440"/>
        <w:gridCol w:w="2173"/>
        <w:gridCol w:w="2360"/>
        <w:gridCol w:w="2195"/>
        <w:gridCol w:w="1890"/>
      </w:tblGrid>
      <w:tr w:rsidR="00F64D56" w:rsidRPr="00A8241F" w:rsidTr="007261DF">
        <w:trPr>
          <w:trHeight w:val="539"/>
        </w:trPr>
        <w:tc>
          <w:tcPr>
            <w:tcW w:w="14822" w:type="dxa"/>
            <w:gridSpan w:val="8"/>
            <w:tcBorders>
              <w:top w:val="nil"/>
              <w:left w:val="nil"/>
              <w:bottom w:val="nil"/>
              <w:right w:val="nil"/>
            </w:tcBorders>
            <w:shd w:val="clear" w:color="auto" w:fill="auto"/>
            <w:vAlign w:val="center"/>
            <w:hideMark/>
          </w:tcPr>
          <w:p w:rsidR="00F64D56" w:rsidRPr="00A8241F" w:rsidRDefault="00F64D56" w:rsidP="007261DF">
            <w:pPr>
              <w:jc w:val="center"/>
              <w:rPr>
                <w:b/>
                <w:bCs/>
                <w:sz w:val="22"/>
                <w:szCs w:val="22"/>
              </w:rPr>
            </w:pPr>
            <w:r w:rsidRPr="00A8241F">
              <w:rPr>
                <w:b/>
                <w:bCs/>
                <w:sz w:val="22"/>
                <w:szCs w:val="22"/>
              </w:rPr>
              <w:t>Расчет прогноза поступления процентов по бюджетным кредитам в 2023 году</w:t>
            </w:r>
          </w:p>
        </w:tc>
      </w:tr>
      <w:tr w:rsidR="00F64D56" w:rsidRPr="00A8241F" w:rsidTr="007261DF">
        <w:trPr>
          <w:trHeight w:val="348"/>
        </w:trPr>
        <w:tc>
          <w:tcPr>
            <w:tcW w:w="8377" w:type="dxa"/>
            <w:gridSpan w:val="5"/>
            <w:tcBorders>
              <w:top w:val="nil"/>
              <w:left w:val="nil"/>
              <w:bottom w:val="nil"/>
              <w:right w:val="nil"/>
            </w:tcBorders>
            <w:shd w:val="clear" w:color="auto" w:fill="auto"/>
            <w:vAlign w:val="center"/>
            <w:hideMark/>
          </w:tcPr>
          <w:p w:rsidR="00F64D56" w:rsidRPr="00A8241F" w:rsidRDefault="00F64D56" w:rsidP="007261DF">
            <w:pPr>
              <w:jc w:val="center"/>
              <w:rPr>
                <w:b/>
                <w:bCs/>
                <w:sz w:val="22"/>
                <w:szCs w:val="22"/>
              </w:rPr>
            </w:pPr>
          </w:p>
        </w:tc>
        <w:tc>
          <w:tcPr>
            <w:tcW w:w="2360" w:type="dxa"/>
            <w:tcBorders>
              <w:top w:val="nil"/>
              <w:left w:val="nil"/>
              <w:bottom w:val="nil"/>
              <w:right w:val="nil"/>
            </w:tcBorders>
            <w:shd w:val="clear" w:color="auto" w:fill="auto"/>
            <w:vAlign w:val="center"/>
            <w:hideMark/>
          </w:tcPr>
          <w:p w:rsidR="00F64D56" w:rsidRPr="00A8241F" w:rsidRDefault="00F64D56" w:rsidP="007261DF">
            <w:pPr>
              <w:jc w:val="center"/>
              <w:rPr>
                <w:sz w:val="22"/>
                <w:szCs w:val="22"/>
              </w:rPr>
            </w:pPr>
          </w:p>
        </w:tc>
        <w:tc>
          <w:tcPr>
            <w:tcW w:w="2195" w:type="dxa"/>
            <w:tcBorders>
              <w:top w:val="nil"/>
              <w:left w:val="nil"/>
              <w:bottom w:val="nil"/>
              <w:right w:val="nil"/>
            </w:tcBorders>
            <w:shd w:val="clear" w:color="auto" w:fill="auto"/>
            <w:noWrap/>
            <w:vAlign w:val="bottom"/>
            <w:hideMark/>
          </w:tcPr>
          <w:p w:rsidR="00F64D56" w:rsidRPr="00A8241F" w:rsidRDefault="00F64D56" w:rsidP="007261DF">
            <w:pPr>
              <w:jc w:val="center"/>
              <w:rPr>
                <w:sz w:val="22"/>
                <w:szCs w:val="22"/>
              </w:rPr>
            </w:pPr>
          </w:p>
        </w:tc>
        <w:tc>
          <w:tcPr>
            <w:tcW w:w="1888" w:type="dxa"/>
            <w:tcBorders>
              <w:top w:val="nil"/>
              <w:left w:val="nil"/>
              <w:bottom w:val="nil"/>
              <w:right w:val="nil"/>
            </w:tcBorders>
            <w:shd w:val="clear" w:color="auto" w:fill="auto"/>
            <w:noWrap/>
            <w:vAlign w:val="bottom"/>
            <w:hideMark/>
          </w:tcPr>
          <w:p w:rsidR="00F64D56" w:rsidRPr="00A8241F" w:rsidRDefault="00F64D56" w:rsidP="007261DF">
            <w:pPr>
              <w:jc w:val="right"/>
              <w:rPr>
                <w:sz w:val="22"/>
                <w:szCs w:val="22"/>
              </w:rPr>
            </w:pPr>
            <w:r w:rsidRPr="00A8241F">
              <w:rPr>
                <w:sz w:val="22"/>
                <w:szCs w:val="22"/>
              </w:rPr>
              <w:t>(руб.)</w:t>
            </w:r>
          </w:p>
        </w:tc>
      </w:tr>
      <w:tr w:rsidR="00F64D56" w:rsidRPr="00A8241F" w:rsidTr="00CB37A1">
        <w:trPr>
          <w:trHeight w:val="509"/>
        </w:trPr>
        <w:tc>
          <w:tcPr>
            <w:tcW w:w="125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F64D56" w:rsidRPr="00A8241F" w:rsidRDefault="00F64D56" w:rsidP="007261DF">
            <w:pPr>
              <w:jc w:val="center"/>
              <w:rPr>
                <w:b/>
                <w:bCs/>
                <w:sz w:val="22"/>
                <w:szCs w:val="22"/>
              </w:rPr>
            </w:pPr>
            <w:r w:rsidRPr="00A8241F">
              <w:rPr>
                <w:b/>
                <w:bCs/>
                <w:sz w:val="22"/>
                <w:szCs w:val="22"/>
              </w:rPr>
              <w:t>Месяц</w:t>
            </w:r>
          </w:p>
        </w:tc>
        <w:tc>
          <w:tcPr>
            <w:tcW w:w="105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64D56" w:rsidRPr="00A8241F" w:rsidRDefault="00F64D56" w:rsidP="007261DF">
            <w:pPr>
              <w:jc w:val="center"/>
              <w:rPr>
                <w:b/>
                <w:bCs/>
                <w:sz w:val="22"/>
                <w:szCs w:val="22"/>
              </w:rPr>
            </w:pPr>
            <w:r w:rsidRPr="00A8241F">
              <w:rPr>
                <w:b/>
                <w:bCs/>
                <w:sz w:val="22"/>
                <w:szCs w:val="22"/>
              </w:rPr>
              <w:t>Срок пользо-вания креди-том, дней</w:t>
            </w:r>
          </w:p>
        </w:tc>
        <w:tc>
          <w:tcPr>
            <w:tcW w:w="245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64D56" w:rsidRPr="00A8241F" w:rsidRDefault="00F64D56" w:rsidP="007261DF">
            <w:pPr>
              <w:jc w:val="center"/>
              <w:rPr>
                <w:b/>
                <w:bCs/>
                <w:sz w:val="22"/>
                <w:szCs w:val="22"/>
              </w:rPr>
            </w:pPr>
            <w:r w:rsidRPr="00CB37A1">
              <w:rPr>
                <w:b/>
                <w:bCs/>
                <w:color w:val="000000" w:themeColor="text1"/>
                <w:sz w:val="22"/>
                <w:szCs w:val="22"/>
              </w:rPr>
              <w:t>Сумма кредита, планируемая к выдаче в 2023 году                (руб.)</w:t>
            </w:r>
          </w:p>
        </w:tc>
        <w:tc>
          <w:tcPr>
            <w:tcW w:w="14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64D56" w:rsidRPr="00A8241F" w:rsidRDefault="00F64D56" w:rsidP="007261DF">
            <w:pPr>
              <w:jc w:val="center"/>
              <w:rPr>
                <w:b/>
                <w:bCs/>
                <w:sz w:val="22"/>
                <w:szCs w:val="22"/>
              </w:rPr>
            </w:pPr>
            <w:r w:rsidRPr="00A8241F">
              <w:rPr>
                <w:b/>
                <w:bCs/>
                <w:sz w:val="22"/>
                <w:szCs w:val="22"/>
              </w:rPr>
              <w:t>Процент-ная ставка, %</w:t>
            </w:r>
          </w:p>
        </w:tc>
        <w:tc>
          <w:tcPr>
            <w:tcW w:w="217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64D56" w:rsidRPr="00A8241F" w:rsidRDefault="00F64D56" w:rsidP="007261DF">
            <w:pPr>
              <w:jc w:val="center"/>
              <w:rPr>
                <w:b/>
                <w:bCs/>
                <w:sz w:val="22"/>
                <w:szCs w:val="22"/>
              </w:rPr>
            </w:pPr>
            <w:r w:rsidRPr="00A8241F">
              <w:rPr>
                <w:b/>
                <w:bCs/>
                <w:sz w:val="22"/>
                <w:szCs w:val="22"/>
              </w:rPr>
              <w:t>Сумма процентов за пользование кредитом в 2023 году (кредиты 2023 года)</w:t>
            </w:r>
          </w:p>
        </w:tc>
        <w:tc>
          <w:tcPr>
            <w:tcW w:w="23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64D56" w:rsidRPr="00A8241F" w:rsidRDefault="00F64D56" w:rsidP="007261DF">
            <w:pPr>
              <w:jc w:val="center"/>
              <w:rPr>
                <w:b/>
                <w:bCs/>
                <w:sz w:val="22"/>
                <w:szCs w:val="22"/>
              </w:rPr>
            </w:pPr>
            <w:r w:rsidRPr="00A8241F">
              <w:rPr>
                <w:b/>
                <w:bCs/>
                <w:sz w:val="22"/>
                <w:szCs w:val="22"/>
              </w:rPr>
              <w:t>Ожидаемая задолженность по кредитам, предоставленным в 2022 году</w:t>
            </w:r>
          </w:p>
        </w:tc>
        <w:tc>
          <w:tcPr>
            <w:tcW w:w="219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64D56" w:rsidRPr="00A8241F" w:rsidRDefault="00F64D56" w:rsidP="007261DF">
            <w:pPr>
              <w:jc w:val="center"/>
              <w:rPr>
                <w:b/>
                <w:bCs/>
                <w:sz w:val="22"/>
                <w:szCs w:val="22"/>
              </w:rPr>
            </w:pPr>
            <w:r w:rsidRPr="00A8241F">
              <w:rPr>
                <w:b/>
                <w:bCs/>
                <w:sz w:val="22"/>
                <w:szCs w:val="22"/>
              </w:rPr>
              <w:t>Сумма процентов за пользование кредитом в 2023 году (кредиты 2022 года)</w:t>
            </w:r>
          </w:p>
        </w:tc>
        <w:tc>
          <w:tcPr>
            <w:tcW w:w="1888"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F64D56" w:rsidRPr="00A8241F" w:rsidRDefault="00F64D56" w:rsidP="007261DF">
            <w:pPr>
              <w:jc w:val="center"/>
              <w:rPr>
                <w:b/>
                <w:bCs/>
                <w:sz w:val="22"/>
                <w:szCs w:val="22"/>
              </w:rPr>
            </w:pPr>
            <w:r w:rsidRPr="00A8241F">
              <w:rPr>
                <w:b/>
                <w:bCs/>
                <w:sz w:val="22"/>
                <w:szCs w:val="22"/>
              </w:rPr>
              <w:t>Итого сумма процентов за пользование кредитом в 2023 году</w:t>
            </w:r>
          </w:p>
        </w:tc>
      </w:tr>
      <w:tr w:rsidR="00F64D56" w:rsidRPr="00A8241F" w:rsidTr="00CB37A1">
        <w:trPr>
          <w:trHeight w:val="1602"/>
        </w:trPr>
        <w:tc>
          <w:tcPr>
            <w:tcW w:w="1251" w:type="dxa"/>
            <w:vMerge/>
            <w:tcBorders>
              <w:top w:val="single" w:sz="8" w:space="0" w:color="auto"/>
              <w:left w:val="single" w:sz="8" w:space="0" w:color="auto"/>
              <w:bottom w:val="single" w:sz="8" w:space="0" w:color="000000"/>
              <w:right w:val="single" w:sz="4" w:space="0" w:color="auto"/>
            </w:tcBorders>
            <w:vAlign w:val="center"/>
            <w:hideMark/>
          </w:tcPr>
          <w:p w:rsidR="00F64D56" w:rsidRPr="00A8241F" w:rsidRDefault="00F64D56" w:rsidP="007261DF">
            <w:pPr>
              <w:rPr>
                <w:b/>
                <w:bCs/>
                <w:sz w:val="22"/>
                <w:szCs w:val="22"/>
              </w:rPr>
            </w:pPr>
          </w:p>
        </w:tc>
        <w:tc>
          <w:tcPr>
            <w:tcW w:w="1058" w:type="dxa"/>
            <w:vMerge/>
            <w:tcBorders>
              <w:top w:val="single" w:sz="8" w:space="0" w:color="auto"/>
              <w:left w:val="single" w:sz="4" w:space="0" w:color="auto"/>
              <w:bottom w:val="single" w:sz="8" w:space="0" w:color="000000"/>
              <w:right w:val="single" w:sz="4" w:space="0" w:color="auto"/>
            </w:tcBorders>
            <w:vAlign w:val="center"/>
            <w:hideMark/>
          </w:tcPr>
          <w:p w:rsidR="00F64D56" w:rsidRPr="00A8241F" w:rsidRDefault="00F64D56" w:rsidP="007261DF">
            <w:pPr>
              <w:rPr>
                <w:b/>
                <w:bCs/>
                <w:sz w:val="22"/>
                <w:szCs w:val="22"/>
              </w:rPr>
            </w:pPr>
          </w:p>
        </w:tc>
        <w:tc>
          <w:tcPr>
            <w:tcW w:w="245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F64D56" w:rsidRPr="00A8241F" w:rsidRDefault="00F64D56" w:rsidP="007261DF">
            <w:pPr>
              <w:rPr>
                <w:b/>
                <w:bCs/>
                <w:sz w:val="22"/>
                <w:szCs w:val="22"/>
              </w:rPr>
            </w:pPr>
          </w:p>
        </w:tc>
        <w:tc>
          <w:tcPr>
            <w:tcW w:w="1440" w:type="dxa"/>
            <w:vMerge/>
            <w:tcBorders>
              <w:top w:val="single" w:sz="8" w:space="0" w:color="auto"/>
              <w:left w:val="single" w:sz="4" w:space="0" w:color="auto"/>
              <w:bottom w:val="single" w:sz="8" w:space="0" w:color="000000"/>
              <w:right w:val="single" w:sz="4" w:space="0" w:color="auto"/>
            </w:tcBorders>
            <w:vAlign w:val="center"/>
            <w:hideMark/>
          </w:tcPr>
          <w:p w:rsidR="00F64D56" w:rsidRPr="00A8241F" w:rsidRDefault="00F64D56" w:rsidP="007261DF">
            <w:pPr>
              <w:rPr>
                <w:b/>
                <w:bCs/>
                <w:sz w:val="22"/>
                <w:szCs w:val="22"/>
              </w:rPr>
            </w:pPr>
          </w:p>
        </w:tc>
        <w:tc>
          <w:tcPr>
            <w:tcW w:w="2171" w:type="dxa"/>
            <w:vMerge/>
            <w:tcBorders>
              <w:top w:val="single" w:sz="8" w:space="0" w:color="auto"/>
              <w:left w:val="single" w:sz="4" w:space="0" w:color="auto"/>
              <w:bottom w:val="single" w:sz="4" w:space="0" w:color="auto"/>
              <w:right w:val="single" w:sz="4" w:space="0" w:color="auto"/>
            </w:tcBorders>
            <w:vAlign w:val="center"/>
            <w:hideMark/>
          </w:tcPr>
          <w:p w:rsidR="00F64D56" w:rsidRPr="00A8241F" w:rsidRDefault="00F64D56" w:rsidP="007261DF">
            <w:pPr>
              <w:rPr>
                <w:b/>
                <w:bCs/>
                <w:sz w:val="22"/>
                <w:szCs w:val="22"/>
              </w:rPr>
            </w:pPr>
          </w:p>
        </w:tc>
        <w:tc>
          <w:tcPr>
            <w:tcW w:w="2360" w:type="dxa"/>
            <w:vMerge/>
            <w:tcBorders>
              <w:top w:val="single" w:sz="8" w:space="0" w:color="auto"/>
              <w:left w:val="single" w:sz="4" w:space="0" w:color="auto"/>
              <w:bottom w:val="single" w:sz="8" w:space="0" w:color="000000"/>
              <w:right w:val="single" w:sz="4" w:space="0" w:color="auto"/>
            </w:tcBorders>
            <w:vAlign w:val="center"/>
            <w:hideMark/>
          </w:tcPr>
          <w:p w:rsidR="00F64D56" w:rsidRPr="00A8241F" w:rsidRDefault="00F64D56" w:rsidP="007261DF">
            <w:pPr>
              <w:rPr>
                <w:b/>
                <w:bCs/>
                <w:sz w:val="22"/>
                <w:szCs w:val="22"/>
              </w:rPr>
            </w:pPr>
          </w:p>
        </w:tc>
        <w:tc>
          <w:tcPr>
            <w:tcW w:w="2195" w:type="dxa"/>
            <w:vMerge/>
            <w:tcBorders>
              <w:top w:val="single" w:sz="8" w:space="0" w:color="auto"/>
              <w:left w:val="single" w:sz="4" w:space="0" w:color="auto"/>
              <w:bottom w:val="single" w:sz="8" w:space="0" w:color="000000"/>
              <w:right w:val="single" w:sz="4" w:space="0" w:color="auto"/>
            </w:tcBorders>
            <w:vAlign w:val="center"/>
            <w:hideMark/>
          </w:tcPr>
          <w:p w:rsidR="00F64D56" w:rsidRPr="00A8241F" w:rsidRDefault="00F64D56" w:rsidP="007261DF">
            <w:pPr>
              <w:rPr>
                <w:b/>
                <w:bCs/>
                <w:sz w:val="22"/>
                <w:szCs w:val="22"/>
              </w:rPr>
            </w:pPr>
          </w:p>
        </w:tc>
        <w:tc>
          <w:tcPr>
            <w:tcW w:w="1888" w:type="dxa"/>
            <w:vMerge/>
            <w:tcBorders>
              <w:top w:val="single" w:sz="8" w:space="0" w:color="auto"/>
              <w:left w:val="single" w:sz="4" w:space="0" w:color="auto"/>
              <w:bottom w:val="single" w:sz="8" w:space="0" w:color="000000"/>
              <w:right w:val="single" w:sz="8" w:space="0" w:color="auto"/>
            </w:tcBorders>
            <w:vAlign w:val="center"/>
            <w:hideMark/>
          </w:tcPr>
          <w:p w:rsidR="00F64D56" w:rsidRPr="00A8241F" w:rsidRDefault="00F64D56" w:rsidP="007261DF">
            <w:pPr>
              <w:rPr>
                <w:b/>
                <w:bCs/>
                <w:sz w:val="22"/>
                <w:szCs w:val="22"/>
              </w:rPr>
            </w:pPr>
          </w:p>
        </w:tc>
      </w:tr>
      <w:tr w:rsidR="00F64D56" w:rsidRPr="00A8241F" w:rsidTr="007261DF">
        <w:trPr>
          <w:trHeight w:val="224"/>
        </w:trPr>
        <w:tc>
          <w:tcPr>
            <w:tcW w:w="1251" w:type="dxa"/>
            <w:tcBorders>
              <w:top w:val="nil"/>
              <w:left w:val="single" w:sz="8" w:space="0" w:color="auto"/>
              <w:bottom w:val="nil"/>
              <w:right w:val="single" w:sz="4" w:space="0" w:color="auto"/>
            </w:tcBorders>
            <w:shd w:val="clear" w:color="auto" w:fill="auto"/>
            <w:vAlign w:val="center"/>
            <w:hideMark/>
          </w:tcPr>
          <w:p w:rsidR="00F64D56" w:rsidRPr="00A8241F" w:rsidRDefault="00F64D56" w:rsidP="007261DF">
            <w:pPr>
              <w:jc w:val="center"/>
              <w:rPr>
                <w:sz w:val="22"/>
                <w:szCs w:val="22"/>
              </w:rPr>
            </w:pPr>
            <w:r w:rsidRPr="00A8241F">
              <w:rPr>
                <w:sz w:val="22"/>
                <w:szCs w:val="22"/>
              </w:rPr>
              <w:t>1</w:t>
            </w:r>
          </w:p>
        </w:tc>
        <w:tc>
          <w:tcPr>
            <w:tcW w:w="1058" w:type="dxa"/>
            <w:tcBorders>
              <w:top w:val="nil"/>
              <w:left w:val="nil"/>
              <w:bottom w:val="nil"/>
              <w:right w:val="single" w:sz="4" w:space="0" w:color="auto"/>
            </w:tcBorders>
            <w:shd w:val="clear" w:color="auto" w:fill="auto"/>
            <w:vAlign w:val="center"/>
            <w:hideMark/>
          </w:tcPr>
          <w:p w:rsidR="00F64D56" w:rsidRPr="00A8241F" w:rsidRDefault="00F64D56" w:rsidP="007261DF">
            <w:pPr>
              <w:jc w:val="center"/>
              <w:rPr>
                <w:sz w:val="22"/>
                <w:szCs w:val="22"/>
              </w:rPr>
            </w:pPr>
            <w:r w:rsidRPr="00A8241F">
              <w:rPr>
                <w:sz w:val="22"/>
                <w:szCs w:val="22"/>
              </w:rPr>
              <w:t>2</w:t>
            </w:r>
          </w:p>
        </w:tc>
        <w:tc>
          <w:tcPr>
            <w:tcW w:w="2455" w:type="dxa"/>
            <w:tcBorders>
              <w:top w:val="nil"/>
              <w:left w:val="nil"/>
              <w:bottom w:val="nil"/>
              <w:right w:val="single" w:sz="4" w:space="0" w:color="auto"/>
            </w:tcBorders>
            <w:shd w:val="clear" w:color="auto" w:fill="auto"/>
            <w:vAlign w:val="center"/>
            <w:hideMark/>
          </w:tcPr>
          <w:p w:rsidR="00F64D56" w:rsidRPr="00A8241F" w:rsidRDefault="00F64D56" w:rsidP="007261DF">
            <w:pPr>
              <w:jc w:val="center"/>
              <w:rPr>
                <w:sz w:val="22"/>
                <w:szCs w:val="22"/>
              </w:rPr>
            </w:pPr>
            <w:r w:rsidRPr="00A8241F">
              <w:rPr>
                <w:sz w:val="22"/>
                <w:szCs w:val="22"/>
              </w:rPr>
              <w:t>3</w:t>
            </w:r>
          </w:p>
        </w:tc>
        <w:tc>
          <w:tcPr>
            <w:tcW w:w="1440" w:type="dxa"/>
            <w:tcBorders>
              <w:top w:val="nil"/>
              <w:left w:val="nil"/>
              <w:bottom w:val="nil"/>
              <w:right w:val="nil"/>
            </w:tcBorders>
            <w:shd w:val="clear" w:color="auto" w:fill="auto"/>
            <w:vAlign w:val="center"/>
            <w:hideMark/>
          </w:tcPr>
          <w:p w:rsidR="00F64D56" w:rsidRPr="00A8241F" w:rsidRDefault="00F64D56" w:rsidP="007261DF">
            <w:pPr>
              <w:jc w:val="center"/>
              <w:rPr>
                <w:sz w:val="22"/>
                <w:szCs w:val="22"/>
              </w:rPr>
            </w:pPr>
            <w:r w:rsidRPr="00A8241F">
              <w:rPr>
                <w:sz w:val="22"/>
                <w:szCs w:val="22"/>
              </w:rPr>
              <w:t>4</w:t>
            </w:r>
          </w:p>
        </w:tc>
        <w:tc>
          <w:tcPr>
            <w:tcW w:w="217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64D56" w:rsidRPr="00A8241F" w:rsidRDefault="00F64D56" w:rsidP="007261DF">
            <w:pPr>
              <w:jc w:val="center"/>
              <w:rPr>
                <w:sz w:val="22"/>
                <w:szCs w:val="22"/>
              </w:rPr>
            </w:pPr>
            <w:r w:rsidRPr="00A8241F">
              <w:rPr>
                <w:sz w:val="22"/>
                <w:szCs w:val="22"/>
              </w:rPr>
              <w:t>5</w:t>
            </w:r>
          </w:p>
        </w:tc>
        <w:tc>
          <w:tcPr>
            <w:tcW w:w="2360" w:type="dxa"/>
            <w:tcBorders>
              <w:top w:val="nil"/>
              <w:left w:val="single" w:sz="4" w:space="0" w:color="auto"/>
              <w:bottom w:val="nil"/>
              <w:right w:val="nil"/>
            </w:tcBorders>
            <w:shd w:val="clear" w:color="auto" w:fill="auto"/>
            <w:vAlign w:val="center"/>
            <w:hideMark/>
          </w:tcPr>
          <w:p w:rsidR="00F64D56" w:rsidRPr="00A8241F" w:rsidRDefault="00F64D56" w:rsidP="007261DF">
            <w:pPr>
              <w:jc w:val="center"/>
              <w:rPr>
                <w:sz w:val="22"/>
                <w:szCs w:val="22"/>
              </w:rPr>
            </w:pPr>
            <w:r w:rsidRPr="00A8241F">
              <w:rPr>
                <w:sz w:val="22"/>
                <w:szCs w:val="22"/>
              </w:rPr>
              <w:t>6</w:t>
            </w:r>
          </w:p>
        </w:tc>
        <w:tc>
          <w:tcPr>
            <w:tcW w:w="2195" w:type="dxa"/>
            <w:tcBorders>
              <w:top w:val="nil"/>
              <w:left w:val="single" w:sz="8" w:space="0" w:color="auto"/>
              <w:bottom w:val="single" w:sz="8" w:space="0" w:color="auto"/>
              <w:right w:val="single" w:sz="8" w:space="0" w:color="auto"/>
            </w:tcBorders>
            <w:shd w:val="clear" w:color="auto" w:fill="auto"/>
            <w:vAlign w:val="center"/>
            <w:hideMark/>
          </w:tcPr>
          <w:p w:rsidR="00F64D56" w:rsidRPr="00A8241F" w:rsidRDefault="00F64D56" w:rsidP="007261DF">
            <w:pPr>
              <w:jc w:val="center"/>
              <w:rPr>
                <w:sz w:val="22"/>
                <w:szCs w:val="22"/>
              </w:rPr>
            </w:pPr>
            <w:r w:rsidRPr="00A8241F">
              <w:rPr>
                <w:sz w:val="22"/>
                <w:szCs w:val="22"/>
              </w:rPr>
              <w:t>7</w:t>
            </w:r>
          </w:p>
        </w:tc>
        <w:tc>
          <w:tcPr>
            <w:tcW w:w="1888" w:type="dxa"/>
            <w:tcBorders>
              <w:top w:val="nil"/>
              <w:left w:val="nil"/>
              <w:bottom w:val="single" w:sz="8" w:space="0" w:color="auto"/>
              <w:right w:val="single" w:sz="8" w:space="0" w:color="auto"/>
            </w:tcBorders>
            <w:shd w:val="clear" w:color="auto" w:fill="auto"/>
            <w:vAlign w:val="center"/>
            <w:hideMark/>
          </w:tcPr>
          <w:p w:rsidR="00F64D56" w:rsidRPr="00A8241F" w:rsidRDefault="00F64D56" w:rsidP="007261DF">
            <w:pPr>
              <w:jc w:val="center"/>
              <w:rPr>
                <w:sz w:val="22"/>
                <w:szCs w:val="22"/>
              </w:rPr>
            </w:pPr>
            <w:r w:rsidRPr="00A8241F">
              <w:rPr>
                <w:sz w:val="22"/>
                <w:szCs w:val="22"/>
              </w:rPr>
              <w:t>8</w:t>
            </w:r>
          </w:p>
        </w:tc>
      </w:tr>
      <w:tr w:rsidR="00F64D56" w:rsidRPr="00A8241F" w:rsidTr="007261DF">
        <w:trPr>
          <w:trHeight w:val="254"/>
        </w:trPr>
        <w:tc>
          <w:tcPr>
            <w:tcW w:w="125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64D56" w:rsidRPr="00A8241F" w:rsidRDefault="00F64D56" w:rsidP="007261DF">
            <w:pPr>
              <w:rPr>
                <w:sz w:val="22"/>
                <w:szCs w:val="22"/>
              </w:rPr>
            </w:pPr>
            <w:r w:rsidRPr="00A8241F">
              <w:rPr>
                <w:sz w:val="22"/>
                <w:szCs w:val="22"/>
              </w:rPr>
              <w:t>январь</w:t>
            </w:r>
          </w:p>
        </w:tc>
        <w:tc>
          <w:tcPr>
            <w:tcW w:w="1058" w:type="dxa"/>
            <w:tcBorders>
              <w:top w:val="single" w:sz="8" w:space="0" w:color="auto"/>
              <w:left w:val="nil"/>
              <w:bottom w:val="single" w:sz="4" w:space="0" w:color="auto"/>
              <w:right w:val="single" w:sz="4" w:space="0" w:color="auto"/>
            </w:tcBorders>
            <w:shd w:val="clear" w:color="auto" w:fill="auto"/>
            <w:noWrap/>
            <w:vAlign w:val="bottom"/>
            <w:hideMark/>
          </w:tcPr>
          <w:p w:rsidR="00F64D56" w:rsidRPr="00A8241F" w:rsidRDefault="00F64D56" w:rsidP="007261DF">
            <w:pPr>
              <w:jc w:val="center"/>
              <w:rPr>
                <w:sz w:val="22"/>
                <w:szCs w:val="22"/>
              </w:rPr>
            </w:pPr>
            <w:r w:rsidRPr="00A8241F">
              <w:rPr>
                <w:sz w:val="22"/>
                <w:szCs w:val="22"/>
              </w:rPr>
              <w:t>31</w:t>
            </w:r>
          </w:p>
        </w:tc>
        <w:tc>
          <w:tcPr>
            <w:tcW w:w="2455" w:type="dxa"/>
            <w:tcBorders>
              <w:top w:val="single" w:sz="8" w:space="0" w:color="auto"/>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2"/>
                <w:szCs w:val="22"/>
              </w:rPr>
            </w:pPr>
            <w:r w:rsidRPr="00A8241F">
              <w:rPr>
                <w:sz w:val="22"/>
                <w:szCs w:val="22"/>
              </w:rPr>
              <w:t>0,0</w:t>
            </w:r>
          </w:p>
        </w:tc>
        <w:tc>
          <w:tcPr>
            <w:tcW w:w="1440" w:type="dxa"/>
            <w:tcBorders>
              <w:top w:val="single" w:sz="8" w:space="0" w:color="auto"/>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2"/>
                <w:szCs w:val="22"/>
              </w:rPr>
            </w:pPr>
            <w:r w:rsidRPr="00A8241F">
              <w:rPr>
                <w:sz w:val="22"/>
                <w:szCs w:val="22"/>
              </w:rPr>
              <w:t>0,1%</w:t>
            </w:r>
          </w:p>
        </w:tc>
        <w:tc>
          <w:tcPr>
            <w:tcW w:w="2171" w:type="dxa"/>
            <w:tcBorders>
              <w:top w:val="nil"/>
              <w:left w:val="nil"/>
              <w:bottom w:val="nil"/>
              <w:right w:val="single" w:sz="4" w:space="0" w:color="auto"/>
            </w:tcBorders>
            <w:shd w:val="clear" w:color="auto" w:fill="auto"/>
            <w:noWrap/>
            <w:vAlign w:val="bottom"/>
            <w:hideMark/>
          </w:tcPr>
          <w:p w:rsidR="00F64D56" w:rsidRPr="00A8241F" w:rsidRDefault="00F64D56" w:rsidP="007261DF">
            <w:pPr>
              <w:jc w:val="right"/>
              <w:rPr>
                <w:sz w:val="22"/>
                <w:szCs w:val="22"/>
              </w:rPr>
            </w:pPr>
            <w:r w:rsidRPr="00A8241F">
              <w:rPr>
                <w:sz w:val="22"/>
                <w:szCs w:val="22"/>
              </w:rPr>
              <w:t>0</w:t>
            </w:r>
          </w:p>
        </w:tc>
        <w:tc>
          <w:tcPr>
            <w:tcW w:w="2360" w:type="dxa"/>
            <w:tcBorders>
              <w:top w:val="single" w:sz="8" w:space="0" w:color="auto"/>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2"/>
                <w:szCs w:val="22"/>
              </w:rPr>
            </w:pPr>
            <w:r w:rsidRPr="00A8241F">
              <w:rPr>
                <w:sz w:val="22"/>
                <w:szCs w:val="22"/>
              </w:rPr>
              <w:t>786 694 100,0</w:t>
            </w:r>
          </w:p>
        </w:tc>
        <w:tc>
          <w:tcPr>
            <w:tcW w:w="2195"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2"/>
                <w:szCs w:val="22"/>
              </w:rPr>
            </w:pPr>
            <w:r w:rsidRPr="00A8241F">
              <w:rPr>
                <w:sz w:val="22"/>
                <w:szCs w:val="22"/>
              </w:rPr>
              <w:t>66 815,1</w:t>
            </w:r>
          </w:p>
        </w:tc>
        <w:tc>
          <w:tcPr>
            <w:tcW w:w="1888" w:type="dxa"/>
            <w:tcBorders>
              <w:top w:val="nil"/>
              <w:left w:val="nil"/>
              <w:bottom w:val="single" w:sz="4" w:space="0" w:color="auto"/>
              <w:right w:val="single" w:sz="8" w:space="0" w:color="auto"/>
            </w:tcBorders>
            <w:shd w:val="clear" w:color="auto" w:fill="auto"/>
            <w:noWrap/>
            <w:vAlign w:val="bottom"/>
            <w:hideMark/>
          </w:tcPr>
          <w:p w:rsidR="00F64D56" w:rsidRPr="00A8241F" w:rsidRDefault="00F64D56" w:rsidP="007261DF">
            <w:pPr>
              <w:jc w:val="right"/>
              <w:rPr>
                <w:sz w:val="22"/>
                <w:szCs w:val="22"/>
              </w:rPr>
            </w:pPr>
            <w:r w:rsidRPr="00A8241F">
              <w:rPr>
                <w:sz w:val="22"/>
                <w:szCs w:val="22"/>
              </w:rPr>
              <w:t>66 815,1</w:t>
            </w:r>
          </w:p>
        </w:tc>
      </w:tr>
      <w:tr w:rsidR="00F64D56" w:rsidRPr="00A8241F" w:rsidTr="007261DF">
        <w:trPr>
          <w:trHeight w:val="254"/>
        </w:trPr>
        <w:tc>
          <w:tcPr>
            <w:tcW w:w="1251" w:type="dxa"/>
            <w:tcBorders>
              <w:top w:val="nil"/>
              <w:left w:val="single" w:sz="8" w:space="0" w:color="auto"/>
              <w:bottom w:val="single" w:sz="4" w:space="0" w:color="auto"/>
              <w:right w:val="single" w:sz="4" w:space="0" w:color="auto"/>
            </w:tcBorders>
            <w:shd w:val="clear" w:color="auto" w:fill="auto"/>
            <w:noWrap/>
            <w:vAlign w:val="bottom"/>
            <w:hideMark/>
          </w:tcPr>
          <w:p w:rsidR="00F64D56" w:rsidRPr="00A8241F" w:rsidRDefault="00F64D56" w:rsidP="007261DF">
            <w:pPr>
              <w:rPr>
                <w:sz w:val="22"/>
                <w:szCs w:val="22"/>
              </w:rPr>
            </w:pPr>
            <w:r w:rsidRPr="00A8241F">
              <w:rPr>
                <w:sz w:val="22"/>
                <w:szCs w:val="22"/>
              </w:rPr>
              <w:t>февраль</w:t>
            </w:r>
          </w:p>
        </w:tc>
        <w:tc>
          <w:tcPr>
            <w:tcW w:w="1058"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center"/>
              <w:rPr>
                <w:sz w:val="22"/>
                <w:szCs w:val="22"/>
              </w:rPr>
            </w:pPr>
            <w:r w:rsidRPr="00A8241F">
              <w:rPr>
                <w:sz w:val="22"/>
                <w:szCs w:val="22"/>
              </w:rPr>
              <w:t>28</w:t>
            </w:r>
          </w:p>
        </w:tc>
        <w:tc>
          <w:tcPr>
            <w:tcW w:w="2455"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2"/>
                <w:szCs w:val="22"/>
              </w:rPr>
            </w:pPr>
            <w:r w:rsidRPr="00A8241F">
              <w:rPr>
                <w:sz w:val="22"/>
                <w:szCs w:val="22"/>
              </w:rPr>
              <w:t>0,0</w:t>
            </w:r>
          </w:p>
        </w:tc>
        <w:tc>
          <w:tcPr>
            <w:tcW w:w="1440"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2"/>
                <w:szCs w:val="22"/>
              </w:rPr>
            </w:pPr>
            <w:r w:rsidRPr="00A8241F">
              <w:rPr>
                <w:sz w:val="22"/>
                <w:szCs w:val="22"/>
              </w:rPr>
              <w:t>0,1%</w:t>
            </w:r>
          </w:p>
        </w:tc>
        <w:tc>
          <w:tcPr>
            <w:tcW w:w="2171" w:type="dxa"/>
            <w:tcBorders>
              <w:top w:val="single" w:sz="4" w:space="0" w:color="auto"/>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2"/>
                <w:szCs w:val="22"/>
              </w:rPr>
            </w:pPr>
            <w:r w:rsidRPr="00A8241F">
              <w:rPr>
                <w:sz w:val="22"/>
                <w:szCs w:val="22"/>
              </w:rPr>
              <w:t>0</w:t>
            </w:r>
          </w:p>
        </w:tc>
        <w:tc>
          <w:tcPr>
            <w:tcW w:w="2360"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2"/>
                <w:szCs w:val="22"/>
              </w:rPr>
            </w:pPr>
            <w:r w:rsidRPr="00A8241F">
              <w:rPr>
                <w:sz w:val="22"/>
                <w:szCs w:val="22"/>
              </w:rPr>
              <w:t>786 694 100,0</w:t>
            </w:r>
          </w:p>
        </w:tc>
        <w:tc>
          <w:tcPr>
            <w:tcW w:w="2195"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2"/>
                <w:szCs w:val="22"/>
              </w:rPr>
            </w:pPr>
            <w:r w:rsidRPr="00A8241F">
              <w:rPr>
                <w:sz w:val="22"/>
                <w:szCs w:val="22"/>
              </w:rPr>
              <w:t>60 349,1</w:t>
            </w:r>
          </w:p>
        </w:tc>
        <w:tc>
          <w:tcPr>
            <w:tcW w:w="1888" w:type="dxa"/>
            <w:tcBorders>
              <w:top w:val="nil"/>
              <w:left w:val="nil"/>
              <w:bottom w:val="single" w:sz="4" w:space="0" w:color="auto"/>
              <w:right w:val="single" w:sz="8" w:space="0" w:color="auto"/>
            </w:tcBorders>
            <w:shd w:val="clear" w:color="auto" w:fill="auto"/>
            <w:noWrap/>
            <w:vAlign w:val="bottom"/>
            <w:hideMark/>
          </w:tcPr>
          <w:p w:rsidR="00F64D56" w:rsidRPr="00A8241F" w:rsidRDefault="00F64D56" w:rsidP="007261DF">
            <w:pPr>
              <w:jc w:val="right"/>
              <w:rPr>
                <w:sz w:val="22"/>
                <w:szCs w:val="22"/>
              </w:rPr>
            </w:pPr>
            <w:r w:rsidRPr="00A8241F">
              <w:rPr>
                <w:sz w:val="22"/>
                <w:szCs w:val="22"/>
              </w:rPr>
              <w:t>60 349,1</w:t>
            </w:r>
          </w:p>
        </w:tc>
      </w:tr>
      <w:tr w:rsidR="00F64D56" w:rsidRPr="00A8241F" w:rsidTr="007261DF">
        <w:trPr>
          <w:trHeight w:val="254"/>
        </w:trPr>
        <w:tc>
          <w:tcPr>
            <w:tcW w:w="1251" w:type="dxa"/>
            <w:tcBorders>
              <w:top w:val="nil"/>
              <w:left w:val="single" w:sz="8" w:space="0" w:color="auto"/>
              <w:bottom w:val="single" w:sz="4" w:space="0" w:color="auto"/>
              <w:right w:val="single" w:sz="4" w:space="0" w:color="auto"/>
            </w:tcBorders>
            <w:shd w:val="clear" w:color="auto" w:fill="auto"/>
            <w:noWrap/>
            <w:vAlign w:val="bottom"/>
            <w:hideMark/>
          </w:tcPr>
          <w:p w:rsidR="00F64D56" w:rsidRPr="00A8241F" w:rsidRDefault="00F64D56" w:rsidP="007261DF">
            <w:pPr>
              <w:rPr>
                <w:sz w:val="22"/>
                <w:szCs w:val="22"/>
              </w:rPr>
            </w:pPr>
            <w:r w:rsidRPr="00A8241F">
              <w:rPr>
                <w:sz w:val="22"/>
                <w:szCs w:val="22"/>
              </w:rPr>
              <w:t>март</w:t>
            </w:r>
          </w:p>
        </w:tc>
        <w:tc>
          <w:tcPr>
            <w:tcW w:w="1058"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center"/>
              <w:rPr>
                <w:sz w:val="22"/>
                <w:szCs w:val="22"/>
              </w:rPr>
            </w:pPr>
            <w:r w:rsidRPr="00A8241F">
              <w:rPr>
                <w:sz w:val="22"/>
                <w:szCs w:val="22"/>
              </w:rPr>
              <w:t>31</w:t>
            </w:r>
          </w:p>
        </w:tc>
        <w:tc>
          <w:tcPr>
            <w:tcW w:w="2455"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2"/>
                <w:szCs w:val="22"/>
              </w:rPr>
            </w:pPr>
            <w:r w:rsidRPr="00A8241F">
              <w:rPr>
                <w:sz w:val="22"/>
                <w:szCs w:val="22"/>
              </w:rPr>
              <w:t>0,0</w:t>
            </w:r>
          </w:p>
        </w:tc>
        <w:tc>
          <w:tcPr>
            <w:tcW w:w="1440"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2"/>
                <w:szCs w:val="22"/>
              </w:rPr>
            </w:pPr>
            <w:r w:rsidRPr="00A8241F">
              <w:rPr>
                <w:sz w:val="22"/>
                <w:szCs w:val="22"/>
              </w:rPr>
              <w:t>0,1%</w:t>
            </w:r>
          </w:p>
        </w:tc>
        <w:tc>
          <w:tcPr>
            <w:tcW w:w="2171"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2"/>
                <w:szCs w:val="22"/>
              </w:rPr>
            </w:pPr>
            <w:r w:rsidRPr="00A8241F">
              <w:rPr>
                <w:sz w:val="22"/>
                <w:szCs w:val="22"/>
              </w:rPr>
              <w:t>0</w:t>
            </w:r>
          </w:p>
        </w:tc>
        <w:tc>
          <w:tcPr>
            <w:tcW w:w="2360"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2"/>
                <w:szCs w:val="22"/>
              </w:rPr>
            </w:pPr>
            <w:r w:rsidRPr="00A8241F">
              <w:rPr>
                <w:sz w:val="22"/>
                <w:szCs w:val="22"/>
              </w:rPr>
              <w:t>786 694 100,0</w:t>
            </w:r>
          </w:p>
        </w:tc>
        <w:tc>
          <w:tcPr>
            <w:tcW w:w="2195"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2"/>
                <w:szCs w:val="22"/>
              </w:rPr>
            </w:pPr>
            <w:r w:rsidRPr="00A8241F">
              <w:rPr>
                <w:sz w:val="22"/>
                <w:szCs w:val="22"/>
              </w:rPr>
              <w:t>66 815,1</w:t>
            </w:r>
          </w:p>
        </w:tc>
        <w:tc>
          <w:tcPr>
            <w:tcW w:w="1888" w:type="dxa"/>
            <w:tcBorders>
              <w:top w:val="nil"/>
              <w:left w:val="nil"/>
              <w:bottom w:val="single" w:sz="4" w:space="0" w:color="auto"/>
              <w:right w:val="single" w:sz="8" w:space="0" w:color="auto"/>
            </w:tcBorders>
            <w:shd w:val="clear" w:color="auto" w:fill="auto"/>
            <w:noWrap/>
            <w:vAlign w:val="bottom"/>
            <w:hideMark/>
          </w:tcPr>
          <w:p w:rsidR="00F64D56" w:rsidRPr="00A8241F" w:rsidRDefault="00F64D56" w:rsidP="007261DF">
            <w:pPr>
              <w:jc w:val="right"/>
              <w:rPr>
                <w:sz w:val="22"/>
                <w:szCs w:val="22"/>
              </w:rPr>
            </w:pPr>
            <w:r w:rsidRPr="00A8241F">
              <w:rPr>
                <w:sz w:val="22"/>
                <w:szCs w:val="22"/>
              </w:rPr>
              <w:t>66 815,1</w:t>
            </w:r>
          </w:p>
        </w:tc>
      </w:tr>
      <w:tr w:rsidR="00F64D56" w:rsidRPr="00A8241F" w:rsidTr="007261DF">
        <w:trPr>
          <w:trHeight w:val="254"/>
        </w:trPr>
        <w:tc>
          <w:tcPr>
            <w:tcW w:w="1251" w:type="dxa"/>
            <w:tcBorders>
              <w:top w:val="nil"/>
              <w:left w:val="single" w:sz="8" w:space="0" w:color="auto"/>
              <w:bottom w:val="single" w:sz="4" w:space="0" w:color="auto"/>
              <w:right w:val="single" w:sz="4" w:space="0" w:color="auto"/>
            </w:tcBorders>
            <w:shd w:val="clear" w:color="auto" w:fill="auto"/>
            <w:noWrap/>
            <w:vAlign w:val="bottom"/>
            <w:hideMark/>
          </w:tcPr>
          <w:p w:rsidR="00F64D56" w:rsidRPr="00A8241F" w:rsidRDefault="00F64D56" w:rsidP="007261DF">
            <w:pPr>
              <w:rPr>
                <w:sz w:val="22"/>
                <w:szCs w:val="22"/>
              </w:rPr>
            </w:pPr>
            <w:r w:rsidRPr="00A8241F">
              <w:rPr>
                <w:sz w:val="22"/>
                <w:szCs w:val="22"/>
              </w:rPr>
              <w:t>апрель</w:t>
            </w:r>
          </w:p>
        </w:tc>
        <w:tc>
          <w:tcPr>
            <w:tcW w:w="1058"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center"/>
              <w:rPr>
                <w:sz w:val="22"/>
                <w:szCs w:val="22"/>
              </w:rPr>
            </w:pPr>
            <w:r w:rsidRPr="00A8241F">
              <w:rPr>
                <w:sz w:val="22"/>
                <w:szCs w:val="22"/>
              </w:rPr>
              <w:t>30</w:t>
            </w:r>
          </w:p>
        </w:tc>
        <w:tc>
          <w:tcPr>
            <w:tcW w:w="2455"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2"/>
                <w:szCs w:val="22"/>
              </w:rPr>
            </w:pPr>
            <w:r w:rsidRPr="00A8241F">
              <w:rPr>
                <w:sz w:val="22"/>
                <w:szCs w:val="22"/>
              </w:rPr>
              <w:t>0,0</w:t>
            </w:r>
          </w:p>
        </w:tc>
        <w:tc>
          <w:tcPr>
            <w:tcW w:w="1440"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2"/>
                <w:szCs w:val="22"/>
              </w:rPr>
            </w:pPr>
            <w:r w:rsidRPr="00A8241F">
              <w:rPr>
                <w:sz w:val="22"/>
                <w:szCs w:val="22"/>
              </w:rPr>
              <w:t>0,1%</w:t>
            </w:r>
          </w:p>
        </w:tc>
        <w:tc>
          <w:tcPr>
            <w:tcW w:w="2171"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2"/>
                <w:szCs w:val="22"/>
              </w:rPr>
            </w:pPr>
            <w:r w:rsidRPr="00A8241F">
              <w:rPr>
                <w:sz w:val="22"/>
                <w:szCs w:val="22"/>
              </w:rPr>
              <w:t>0</w:t>
            </w:r>
          </w:p>
        </w:tc>
        <w:tc>
          <w:tcPr>
            <w:tcW w:w="2360"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2"/>
                <w:szCs w:val="22"/>
              </w:rPr>
            </w:pPr>
            <w:r w:rsidRPr="00A8241F">
              <w:rPr>
                <w:sz w:val="22"/>
                <w:szCs w:val="22"/>
              </w:rPr>
              <w:t>786 694 100,0</w:t>
            </w:r>
          </w:p>
        </w:tc>
        <w:tc>
          <w:tcPr>
            <w:tcW w:w="2195"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2"/>
                <w:szCs w:val="22"/>
              </w:rPr>
            </w:pPr>
            <w:r w:rsidRPr="00A8241F">
              <w:rPr>
                <w:sz w:val="22"/>
                <w:szCs w:val="22"/>
              </w:rPr>
              <w:t>64 659,8</w:t>
            </w:r>
          </w:p>
        </w:tc>
        <w:tc>
          <w:tcPr>
            <w:tcW w:w="1888" w:type="dxa"/>
            <w:tcBorders>
              <w:top w:val="nil"/>
              <w:left w:val="nil"/>
              <w:bottom w:val="single" w:sz="4" w:space="0" w:color="auto"/>
              <w:right w:val="single" w:sz="8" w:space="0" w:color="auto"/>
            </w:tcBorders>
            <w:shd w:val="clear" w:color="auto" w:fill="auto"/>
            <w:noWrap/>
            <w:vAlign w:val="bottom"/>
            <w:hideMark/>
          </w:tcPr>
          <w:p w:rsidR="00F64D56" w:rsidRPr="00A8241F" w:rsidRDefault="00F64D56" w:rsidP="007261DF">
            <w:pPr>
              <w:jc w:val="right"/>
              <w:rPr>
                <w:sz w:val="22"/>
                <w:szCs w:val="22"/>
              </w:rPr>
            </w:pPr>
            <w:r w:rsidRPr="00A8241F">
              <w:rPr>
                <w:sz w:val="22"/>
                <w:szCs w:val="22"/>
              </w:rPr>
              <w:t>64 659,8</w:t>
            </w:r>
          </w:p>
        </w:tc>
      </w:tr>
      <w:tr w:rsidR="00F64D56" w:rsidRPr="00A8241F" w:rsidTr="007261DF">
        <w:trPr>
          <w:trHeight w:val="254"/>
        </w:trPr>
        <w:tc>
          <w:tcPr>
            <w:tcW w:w="1251" w:type="dxa"/>
            <w:tcBorders>
              <w:top w:val="nil"/>
              <w:left w:val="single" w:sz="8" w:space="0" w:color="auto"/>
              <w:bottom w:val="single" w:sz="4" w:space="0" w:color="auto"/>
              <w:right w:val="single" w:sz="4" w:space="0" w:color="auto"/>
            </w:tcBorders>
            <w:shd w:val="clear" w:color="auto" w:fill="auto"/>
            <w:noWrap/>
            <w:vAlign w:val="bottom"/>
            <w:hideMark/>
          </w:tcPr>
          <w:p w:rsidR="00F64D56" w:rsidRPr="00A8241F" w:rsidRDefault="00F64D56" w:rsidP="007261DF">
            <w:pPr>
              <w:rPr>
                <w:sz w:val="22"/>
                <w:szCs w:val="22"/>
              </w:rPr>
            </w:pPr>
            <w:r w:rsidRPr="00A8241F">
              <w:rPr>
                <w:sz w:val="22"/>
                <w:szCs w:val="22"/>
              </w:rPr>
              <w:t>май</w:t>
            </w:r>
          </w:p>
        </w:tc>
        <w:tc>
          <w:tcPr>
            <w:tcW w:w="1058"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center"/>
              <w:rPr>
                <w:sz w:val="22"/>
                <w:szCs w:val="22"/>
              </w:rPr>
            </w:pPr>
            <w:r w:rsidRPr="00A8241F">
              <w:rPr>
                <w:sz w:val="22"/>
                <w:szCs w:val="22"/>
              </w:rPr>
              <w:t>31</w:t>
            </w:r>
          </w:p>
        </w:tc>
        <w:tc>
          <w:tcPr>
            <w:tcW w:w="2455"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2"/>
                <w:szCs w:val="22"/>
              </w:rPr>
            </w:pPr>
            <w:r w:rsidRPr="00A8241F">
              <w:rPr>
                <w:sz w:val="22"/>
                <w:szCs w:val="22"/>
              </w:rPr>
              <w:t>0,0</w:t>
            </w:r>
          </w:p>
        </w:tc>
        <w:tc>
          <w:tcPr>
            <w:tcW w:w="1440"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2"/>
                <w:szCs w:val="22"/>
              </w:rPr>
            </w:pPr>
            <w:r w:rsidRPr="00A8241F">
              <w:rPr>
                <w:sz w:val="22"/>
                <w:szCs w:val="22"/>
              </w:rPr>
              <w:t>0,1%</w:t>
            </w:r>
          </w:p>
        </w:tc>
        <w:tc>
          <w:tcPr>
            <w:tcW w:w="2171"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2"/>
                <w:szCs w:val="22"/>
              </w:rPr>
            </w:pPr>
            <w:r w:rsidRPr="00A8241F">
              <w:rPr>
                <w:sz w:val="22"/>
                <w:szCs w:val="22"/>
              </w:rPr>
              <w:t>0</w:t>
            </w:r>
          </w:p>
        </w:tc>
        <w:tc>
          <w:tcPr>
            <w:tcW w:w="2360"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2"/>
                <w:szCs w:val="22"/>
              </w:rPr>
            </w:pPr>
            <w:r w:rsidRPr="00A8241F">
              <w:rPr>
                <w:sz w:val="22"/>
                <w:szCs w:val="22"/>
              </w:rPr>
              <w:t>786 694 100,0</w:t>
            </w:r>
          </w:p>
        </w:tc>
        <w:tc>
          <w:tcPr>
            <w:tcW w:w="2195"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2"/>
                <w:szCs w:val="22"/>
              </w:rPr>
            </w:pPr>
            <w:r w:rsidRPr="00A8241F">
              <w:rPr>
                <w:sz w:val="22"/>
                <w:szCs w:val="22"/>
              </w:rPr>
              <w:t>66 815,1</w:t>
            </w:r>
          </w:p>
        </w:tc>
        <w:tc>
          <w:tcPr>
            <w:tcW w:w="1888" w:type="dxa"/>
            <w:tcBorders>
              <w:top w:val="nil"/>
              <w:left w:val="nil"/>
              <w:bottom w:val="single" w:sz="4" w:space="0" w:color="auto"/>
              <w:right w:val="single" w:sz="8" w:space="0" w:color="auto"/>
            </w:tcBorders>
            <w:shd w:val="clear" w:color="auto" w:fill="auto"/>
            <w:noWrap/>
            <w:vAlign w:val="bottom"/>
            <w:hideMark/>
          </w:tcPr>
          <w:p w:rsidR="00F64D56" w:rsidRPr="00A8241F" w:rsidRDefault="00F64D56" w:rsidP="007261DF">
            <w:pPr>
              <w:jc w:val="right"/>
              <w:rPr>
                <w:sz w:val="22"/>
                <w:szCs w:val="22"/>
              </w:rPr>
            </w:pPr>
            <w:r w:rsidRPr="00A8241F">
              <w:rPr>
                <w:sz w:val="22"/>
                <w:szCs w:val="22"/>
              </w:rPr>
              <w:t>66 815,1</w:t>
            </w:r>
          </w:p>
        </w:tc>
      </w:tr>
      <w:tr w:rsidR="00F64D56" w:rsidRPr="00A8241F" w:rsidTr="007261DF">
        <w:trPr>
          <w:trHeight w:val="254"/>
        </w:trPr>
        <w:tc>
          <w:tcPr>
            <w:tcW w:w="1251" w:type="dxa"/>
            <w:tcBorders>
              <w:top w:val="nil"/>
              <w:left w:val="single" w:sz="8" w:space="0" w:color="auto"/>
              <w:bottom w:val="single" w:sz="4" w:space="0" w:color="auto"/>
              <w:right w:val="single" w:sz="4" w:space="0" w:color="auto"/>
            </w:tcBorders>
            <w:shd w:val="clear" w:color="auto" w:fill="auto"/>
            <w:noWrap/>
            <w:vAlign w:val="bottom"/>
            <w:hideMark/>
          </w:tcPr>
          <w:p w:rsidR="00F64D56" w:rsidRPr="00A8241F" w:rsidRDefault="00F64D56" w:rsidP="007261DF">
            <w:pPr>
              <w:rPr>
                <w:sz w:val="22"/>
                <w:szCs w:val="22"/>
              </w:rPr>
            </w:pPr>
            <w:r w:rsidRPr="00A8241F">
              <w:rPr>
                <w:sz w:val="22"/>
                <w:szCs w:val="22"/>
              </w:rPr>
              <w:t>июнь</w:t>
            </w:r>
          </w:p>
        </w:tc>
        <w:tc>
          <w:tcPr>
            <w:tcW w:w="1058"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center"/>
              <w:rPr>
                <w:sz w:val="22"/>
                <w:szCs w:val="22"/>
              </w:rPr>
            </w:pPr>
            <w:r w:rsidRPr="00A8241F">
              <w:rPr>
                <w:sz w:val="22"/>
                <w:szCs w:val="22"/>
              </w:rPr>
              <w:t>30</w:t>
            </w:r>
          </w:p>
        </w:tc>
        <w:tc>
          <w:tcPr>
            <w:tcW w:w="2455"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2"/>
                <w:szCs w:val="22"/>
              </w:rPr>
            </w:pPr>
            <w:r w:rsidRPr="00A8241F">
              <w:rPr>
                <w:sz w:val="22"/>
                <w:szCs w:val="22"/>
              </w:rPr>
              <w:t>30 000 000,0</w:t>
            </w:r>
          </w:p>
        </w:tc>
        <w:tc>
          <w:tcPr>
            <w:tcW w:w="1440"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2"/>
                <w:szCs w:val="22"/>
              </w:rPr>
            </w:pPr>
            <w:r w:rsidRPr="00A8241F">
              <w:rPr>
                <w:sz w:val="22"/>
                <w:szCs w:val="22"/>
              </w:rPr>
              <w:t>0,1%</w:t>
            </w:r>
          </w:p>
        </w:tc>
        <w:tc>
          <w:tcPr>
            <w:tcW w:w="2171"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2"/>
                <w:szCs w:val="22"/>
              </w:rPr>
            </w:pPr>
            <w:r w:rsidRPr="00A8241F">
              <w:rPr>
                <w:sz w:val="22"/>
                <w:szCs w:val="22"/>
              </w:rPr>
              <w:t>2 465,8</w:t>
            </w:r>
          </w:p>
        </w:tc>
        <w:tc>
          <w:tcPr>
            <w:tcW w:w="2360"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2"/>
                <w:szCs w:val="22"/>
              </w:rPr>
            </w:pPr>
            <w:r w:rsidRPr="00A8241F">
              <w:rPr>
                <w:sz w:val="22"/>
                <w:szCs w:val="22"/>
              </w:rPr>
              <w:t>786 694 100,0</w:t>
            </w:r>
          </w:p>
        </w:tc>
        <w:tc>
          <w:tcPr>
            <w:tcW w:w="2195"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2"/>
                <w:szCs w:val="22"/>
              </w:rPr>
            </w:pPr>
            <w:r w:rsidRPr="00A8241F">
              <w:rPr>
                <w:sz w:val="22"/>
                <w:szCs w:val="22"/>
              </w:rPr>
              <w:t>64 659,8</w:t>
            </w:r>
          </w:p>
        </w:tc>
        <w:tc>
          <w:tcPr>
            <w:tcW w:w="1888" w:type="dxa"/>
            <w:tcBorders>
              <w:top w:val="nil"/>
              <w:left w:val="nil"/>
              <w:bottom w:val="single" w:sz="4" w:space="0" w:color="auto"/>
              <w:right w:val="single" w:sz="8" w:space="0" w:color="auto"/>
            </w:tcBorders>
            <w:shd w:val="clear" w:color="auto" w:fill="auto"/>
            <w:noWrap/>
            <w:vAlign w:val="bottom"/>
            <w:hideMark/>
          </w:tcPr>
          <w:p w:rsidR="00F64D56" w:rsidRPr="00A8241F" w:rsidRDefault="00F64D56" w:rsidP="007261DF">
            <w:pPr>
              <w:jc w:val="right"/>
              <w:rPr>
                <w:sz w:val="22"/>
                <w:szCs w:val="22"/>
              </w:rPr>
            </w:pPr>
            <w:r w:rsidRPr="00A8241F">
              <w:rPr>
                <w:sz w:val="22"/>
                <w:szCs w:val="22"/>
              </w:rPr>
              <w:t>67 125,6</w:t>
            </w:r>
          </w:p>
        </w:tc>
      </w:tr>
      <w:tr w:rsidR="00F64D56" w:rsidRPr="00A8241F" w:rsidTr="007261DF">
        <w:trPr>
          <w:trHeight w:val="254"/>
        </w:trPr>
        <w:tc>
          <w:tcPr>
            <w:tcW w:w="1251" w:type="dxa"/>
            <w:tcBorders>
              <w:top w:val="nil"/>
              <w:left w:val="single" w:sz="8" w:space="0" w:color="auto"/>
              <w:bottom w:val="single" w:sz="4" w:space="0" w:color="auto"/>
              <w:right w:val="single" w:sz="4" w:space="0" w:color="auto"/>
            </w:tcBorders>
            <w:shd w:val="clear" w:color="auto" w:fill="auto"/>
            <w:noWrap/>
            <w:vAlign w:val="bottom"/>
            <w:hideMark/>
          </w:tcPr>
          <w:p w:rsidR="00F64D56" w:rsidRPr="00A8241F" w:rsidRDefault="00F64D56" w:rsidP="007261DF">
            <w:pPr>
              <w:rPr>
                <w:sz w:val="22"/>
                <w:szCs w:val="22"/>
              </w:rPr>
            </w:pPr>
            <w:r w:rsidRPr="00A8241F">
              <w:rPr>
                <w:sz w:val="22"/>
                <w:szCs w:val="22"/>
              </w:rPr>
              <w:t>июль</w:t>
            </w:r>
          </w:p>
        </w:tc>
        <w:tc>
          <w:tcPr>
            <w:tcW w:w="1058"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center"/>
              <w:rPr>
                <w:sz w:val="22"/>
                <w:szCs w:val="22"/>
              </w:rPr>
            </w:pPr>
            <w:r w:rsidRPr="00A8241F">
              <w:rPr>
                <w:sz w:val="22"/>
                <w:szCs w:val="22"/>
              </w:rPr>
              <w:t>31</w:t>
            </w:r>
          </w:p>
        </w:tc>
        <w:tc>
          <w:tcPr>
            <w:tcW w:w="2455"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2"/>
                <w:szCs w:val="22"/>
              </w:rPr>
            </w:pPr>
            <w:r w:rsidRPr="00A8241F">
              <w:rPr>
                <w:sz w:val="22"/>
                <w:szCs w:val="22"/>
              </w:rPr>
              <w:t>60 000 000,0</w:t>
            </w:r>
          </w:p>
        </w:tc>
        <w:tc>
          <w:tcPr>
            <w:tcW w:w="1440"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2"/>
                <w:szCs w:val="22"/>
              </w:rPr>
            </w:pPr>
            <w:r w:rsidRPr="00A8241F">
              <w:rPr>
                <w:sz w:val="22"/>
                <w:szCs w:val="22"/>
              </w:rPr>
              <w:t>0,1%</w:t>
            </w:r>
          </w:p>
        </w:tc>
        <w:tc>
          <w:tcPr>
            <w:tcW w:w="2171"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2"/>
                <w:szCs w:val="22"/>
              </w:rPr>
            </w:pPr>
            <w:r w:rsidRPr="00A8241F">
              <w:rPr>
                <w:sz w:val="22"/>
                <w:szCs w:val="22"/>
              </w:rPr>
              <w:t>5 095,9</w:t>
            </w:r>
          </w:p>
        </w:tc>
        <w:tc>
          <w:tcPr>
            <w:tcW w:w="2360"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2"/>
                <w:szCs w:val="22"/>
              </w:rPr>
            </w:pPr>
            <w:r w:rsidRPr="00A8241F">
              <w:rPr>
                <w:sz w:val="22"/>
                <w:szCs w:val="22"/>
              </w:rPr>
              <w:t>786 694 100,0</w:t>
            </w:r>
          </w:p>
        </w:tc>
        <w:tc>
          <w:tcPr>
            <w:tcW w:w="2195"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2"/>
                <w:szCs w:val="22"/>
              </w:rPr>
            </w:pPr>
            <w:r w:rsidRPr="00A8241F">
              <w:rPr>
                <w:sz w:val="22"/>
                <w:szCs w:val="22"/>
              </w:rPr>
              <w:t>66 815,1</w:t>
            </w:r>
          </w:p>
        </w:tc>
        <w:tc>
          <w:tcPr>
            <w:tcW w:w="1888" w:type="dxa"/>
            <w:tcBorders>
              <w:top w:val="nil"/>
              <w:left w:val="nil"/>
              <w:bottom w:val="single" w:sz="4" w:space="0" w:color="auto"/>
              <w:right w:val="single" w:sz="8" w:space="0" w:color="auto"/>
            </w:tcBorders>
            <w:shd w:val="clear" w:color="auto" w:fill="auto"/>
            <w:noWrap/>
            <w:vAlign w:val="bottom"/>
            <w:hideMark/>
          </w:tcPr>
          <w:p w:rsidR="00F64D56" w:rsidRPr="00A8241F" w:rsidRDefault="00F64D56" w:rsidP="007261DF">
            <w:pPr>
              <w:jc w:val="right"/>
              <w:rPr>
                <w:sz w:val="22"/>
                <w:szCs w:val="22"/>
              </w:rPr>
            </w:pPr>
            <w:r w:rsidRPr="00A8241F">
              <w:rPr>
                <w:sz w:val="22"/>
                <w:szCs w:val="22"/>
              </w:rPr>
              <w:t>71 911,0</w:t>
            </w:r>
          </w:p>
        </w:tc>
      </w:tr>
      <w:tr w:rsidR="00F64D56" w:rsidRPr="00A8241F" w:rsidTr="007261DF">
        <w:trPr>
          <w:trHeight w:val="254"/>
        </w:trPr>
        <w:tc>
          <w:tcPr>
            <w:tcW w:w="1251" w:type="dxa"/>
            <w:tcBorders>
              <w:top w:val="nil"/>
              <w:left w:val="single" w:sz="8" w:space="0" w:color="auto"/>
              <w:bottom w:val="single" w:sz="4" w:space="0" w:color="auto"/>
              <w:right w:val="single" w:sz="4" w:space="0" w:color="auto"/>
            </w:tcBorders>
            <w:shd w:val="clear" w:color="auto" w:fill="auto"/>
            <w:noWrap/>
            <w:vAlign w:val="bottom"/>
            <w:hideMark/>
          </w:tcPr>
          <w:p w:rsidR="00F64D56" w:rsidRPr="00A8241F" w:rsidRDefault="00F64D56" w:rsidP="007261DF">
            <w:pPr>
              <w:rPr>
                <w:sz w:val="22"/>
                <w:szCs w:val="22"/>
              </w:rPr>
            </w:pPr>
            <w:r w:rsidRPr="00A8241F">
              <w:rPr>
                <w:sz w:val="22"/>
                <w:szCs w:val="22"/>
              </w:rPr>
              <w:t>август</w:t>
            </w:r>
          </w:p>
        </w:tc>
        <w:tc>
          <w:tcPr>
            <w:tcW w:w="1058"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center"/>
              <w:rPr>
                <w:sz w:val="22"/>
                <w:szCs w:val="22"/>
              </w:rPr>
            </w:pPr>
            <w:r w:rsidRPr="00A8241F">
              <w:rPr>
                <w:sz w:val="22"/>
                <w:szCs w:val="22"/>
              </w:rPr>
              <w:t>31</w:t>
            </w:r>
          </w:p>
        </w:tc>
        <w:tc>
          <w:tcPr>
            <w:tcW w:w="2455"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2"/>
                <w:szCs w:val="22"/>
              </w:rPr>
            </w:pPr>
            <w:r w:rsidRPr="00A8241F">
              <w:rPr>
                <w:sz w:val="22"/>
                <w:szCs w:val="22"/>
              </w:rPr>
              <w:t>100 000 000,0</w:t>
            </w:r>
          </w:p>
        </w:tc>
        <w:tc>
          <w:tcPr>
            <w:tcW w:w="1440"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2"/>
                <w:szCs w:val="22"/>
              </w:rPr>
            </w:pPr>
            <w:r w:rsidRPr="00A8241F">
              <w:rPr>
                <w:sz w:val="22"/>
                <w:szCs w:val="22"/>
              </w:rPr>
              <w:t>0,1%</w:t>
            </w:r>
          </w:p>
        </w:tc>
        <w:tc>
          <w:tcPr>
            <w:tcW w:w="2171"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2"/>
                <w:szCs w:val="22"/>
              </w:rPr>
            </w:pPr>
            <w:r w:rsidRPr="00A8241F">
              <w:rPr>
                <w:sz w:val="22"/>
                <w:szCs w:val="22"/>
              </w:rPr>
              <w:t>8 493,2</w:t>
            </w:r>
          </w:p>
        </w:tc>
        <w:tc>
          <w:tcPr>
            <w:tcW w:w="2360"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2"/>
                <w:szCs w:val="22"/>
              </w:rPr>
            </w:pPr>
            <w:r w:rsidRPr="00A8241F">
              <w:rPr>
                <w:sz w:val="22"/>
                <w:szCs w:val="22"/>
              </w:rPr>
              <w:t>786 694 100,0</w:t>
            </w:r>
          </w:p>
        </w:tc>
        <w:tc>
          <w:tcPr>
            <w:tcW w:w="2195"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2"/>
                <w:szCs w:val="22"/>
              </w:rPr>
            </w:pPr>
            <w:r w:rsidRPr="00A8241F">
              <w:rPr>
                <w:sz w:val="22"/>
                <w:szCs w:val="22"/>
              </w:rPr>
              <w:t>66 815,1</w:t>
            </w:r>
          </w:p>
        </w:tc>
        <w:tc>
          <w:tcPr>
            <w:tcW w:w="1888" w:type="dxa"/>
            <w:tcBorders>
              <w:top w:val="nil"/>
              <w:left w:val="nil"/>
              <w:bottom w:val="single" w:sz="4" w:space="0" w:color="auto"/>
              <w:right w:val="single" w:sz="8" w:space="0" w:color="auto"/>
            </w:tcBorders>
            <w:shd w:val="clear" w:color="auto" w:fill="auto"/>
            <w:noWrap/>
            <w:vAlign w:val="bottom"/>
            <w:hideMark/>
          </w:tcPr>
          <w:p w:rsidR="00F64D56" w:rsidRPr="00A8241F" w:rsidRDefault="00F64D56" w:rsidP="007261DF">
            <w:pPr>
              <w:jc w:val="right"/>
              <w:rPr>
                <w:sz w:val="22"/>
                <w:szCs w:val="22"/>
              </w:rPr>
            </w:pPr>
            <w:r w:rsidRPr="00A8241F">
              <w:rPr>
                <w:sz w:val="22"/>
                <w:szCs w:val="22"/>
              </w:rPr>
              <w:t>75 308,3</w:t>
            </w:r>
          </w:p>
        </w:tc>
      </w:tr>
      <w:tr w:rsidR="00F64D56" w:rsidRPr="00A8241F" w:rsidTr="007261DF">
        <w:trPr>
          <w:trHeight w:val="254"/>
        </w:trPr>
        <w:tc>
          <w:tcPr>
            <w:tcW w:w="1251" w:type="dxa"/>
            <w:tcBorders>
              <w:top w:val="nil"/>
              <w:left w:val="single" w:sz="8" w:space="0" w:color="auto"/>
              <w:bottom w:val="single" w:sz="4" w:space="0" w:color="auto"/>
              <w:right w:val="single" w:sz="4" w:space="0" w:color="auto"/>
            </w:tcBorders>
            <w:shd w:val="clear" w:color="auto" w:fill="auto"/>
            <w:noWrap/>
            <w:vAlign w:val="bottom"/>
            <w:hideMark/>
          </w:tcPr>
          <w:p w:rsidR="00F64D56" w:rsidRPr="00A8241F" w:rsidRDefault="00F64D56" w:rsidP="007261DF">
            <w:pPr>
              <w:rPr>
                <w:sz w:val="22"/>
                <w:szCs w:val="22"/>
              </w:rPr>
            </w:pPr>
            <w:r w:rsidRPr="00A8241F">
              <w:rPr>
                <w:sz w:val="22"/>
                <w:szCs w:val="22"/>
              </w:rPr>
              <w:t>сентябрь</w:t>
            </w:r>
          </w:p>
        </w:tc>
        <w:tc>
          <w:tcPr>
            <w:tcW w:w="1058"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center"/>
              <w:rPr>
                <w:sz w:val="22"/>
                <w:szCs w:val="22"/>
              </w:rPr>
            </w:pPr>
            <w:r w:rsidRPr="00A8241F">
              <w:rPr>
                <w:sz w:val="22"/>
                <w:szCs w:val="22"/>
              </w:rPr>
              <w:t>30</w:t>
            </w:r>
          </w:p>
        </w:tc>
        <w:tc>
          <w:tcPr>
            <w:tcW w:w="2455"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2"/>
                <w:szCs w:val="22"/>
              </w:rPr>
            </w:pPr>
            <w:r w:rsidRPr="00A8241F">
              <w:rPr>
                <w:sz w:val="22"/>
                <w:szCs w:val="22"/>
              </w:rPr>
              <w:t>110 000 000,0</w:t>
            </w:r>
          </w:p>
        </w:tc>
        <w:tc>
          <w:tcPr>
            <w:tcW w:w="1440"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2"/>
                <w:szCs w:val="22"/>
              </w:rPr>
            </w:pPr>
            <w:r w:rsidRPr="00A8241F">
              <w:rPr>
                <w:sz w:val="22"/>
                <w:szCs w:val="22"/>
              </w:rPr>
              <w:t>0,1%</w:t>
            </w:r>
          </w:p>
        </w:tc>
        <w:tc>
          <w:tcPr>
            <w:tcW w:w="2171"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2"/>
                <w:szCs w:val="22"/>
              </w:rPr>
            </w:pPr>
            <w:r w:rsidRPr="00A8241F">
              <w:rPr>
                <w:sz w:val="22"/>
                <w:szCs w:val="22"/>
              </w:rPr>
              <w:t>9 041,1</w:t>
            </w:r>
          </w:p>
        </w:tc>
        <w:tc>
          <w:tcPr>
            <w:tcW w:w="2360"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2"/>
                <w:szCs w:val="22"/>
              </w:rPr>
            </w:pPr>
            <w:r w:rsidRPr="00A8241F">
              <w:rPr>
                <w:sz w:val="22"/>
                <w:szCs w:val="22"/>
              </w:rPr>
              <w:t>786 694 100,0</w:t>
            </w:r>
          </w:p>
        </w:tc>
        <w:tc>
          <w:tcPr>
            <w:tcW w:w="2195"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2"/>
                <w:szCs w:val="22"/>
              </w:rPr>
            </w:pPr>
            <w:r w:rsidRPr="00A8241F">
              <w:rPr>
                <w:sz w:val="22"/>
                <w:szCs w:val="22"/>
              </w:rPr>
              <w:t>64 659,8</w:t>
            </w:r>
          </w:p>
        </w:tc>
        <w:tc>
          <w:tcPr>
            <w:tcW w:w="1888" w:type="dxa"/>
            <w:tcBorders>
              <w:top w:val="nil"/>
              <w:left w:val="nil"/>
              <w:bottom w:val="single" w:sz="4" w:space="0" w:color="auto"/>
              <w:right w:val="single" w:sz="8" w:space="0" w:color="auto"/>
            </w:tcBorders>
            <w:shd w:val="clear" w:color="auto" w:fill="auto"/>
            <w:noWrap/>
            <w:vAlign w:val="bottom"/>
            <w:hideMark/>
          </w:tcPr>
          <w:p w:rsidR="00F64D56" w:rsidRPr="00A8241F" w:rsidRDefault="00F64D56" w:rsidP="007261DF">
            <w:pPr>
              <w:jc w:val="right"/>
              <w:rPr>
                <w:sz w:val="22"/>
                <w:szCs w:val="22"/>
              </w:rPr>
            </w:pPr>
            <w:r w:rsidRPr="00A8241F">
              <w:rPr>
                <w:sz w:val="22"/>
                <w:szCs w:val="22"/>
              </w:rPr>
              <w:t>73 700,9</w:t>
            </w:r>
          </w:p>
        </w:tc>
      </w:tr>
      <w:tr w:rsidR="00F64D56" w:rsidRPr="00A8241F" w:rsidTr="007261DF">
        <w:trPr>
          <w:trHeight w:val="254"/>
        </w:trPr>
        <w:tc>
          <w:tcPr>
            <w:tcW w:w="1251" w:type="dxa"/>
            <w:tcBorders>
              <w:top w:val="nil"/>
              <w:left w:val="single" w:sz="8" w:space="0" w:color="auto"/>
              <w:bottom w:val="single" w:sz="4" w:space="0" w:color="auto"/>
              <w:right w:val="single" w:sz="4" w:space="0" w:color="auto"/>
            </w:tcBorders>
            <w:shd w:val="clear" w:color="auto" w:fill="auto"/>
            <w:noWrap/>
            <w:vAlign w:val="bottom"/>
            <w:hideMark/>
          </w:tcPr>
          <w:p w:rsidR="00F64D56" w:rsidRPr="00A8241F" w:rsidRDefault="00F64D56" w:rsidP="007261DF">
            <w:pPr>
              <w:rPr>
                <w:sz w:val="22"/>
                <w:szCs w:val="22"/>
              </w:rPr>
            </w:pPr>
            <w:r w:rsidRPr="00A8241F">
              <w:rPr>
                <w:sz w:val="22"/>
                <w:szCs w:val="22"/>
              </w:rPr>
              <w:t>октябрь</w:t>
            </w:r>
          </w:p>
        </w:tc>
        <w:tc>
          <w:tcPr>
            <w:tcW w:w="1058"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center"/>
              <w:rPr>
                <w:sz w:val="22"/>
                <w:szCs w:val="22"/>
              </w:rPr>
            </w:pPr>
            <w:r w:rsidRPr="00A8241F">
              <w:rPr>
                <w:sz w:val="22"/>
                <w:szCs w:val="22"/>
              </w:rPr>
              <w:t>31</w:t>
            </w:r>
          </w:p>
        </w:tc>
        <w:tc>
          <w:tcPr>
            <w:tcW w:w="2455"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2"/>
                <w:szCs w:val="22"/>
              </w:rPr>
            </w:pPr>
            <w:r w:rsidRPr="00A8241F">
              <w:rPr>
                <w:sz w:val="22"/>
                <w:szCs w:val="22"/>
              </w:rPr>
              <w:t>150 000 000,0</w:t>
            </w:r>
          </w:p>
        </w:tc>
        <w:tc>
          <w:tcPr>
            <w:tcW w:w="1440"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2"/>
                <w:szCs w:val="22"/>
              </w:rPr>
            </w:pPr>
            <w:r w:rsidRPr="00A8241F">
              <w:rPr>
                <w:sz w:val="22"/>
                <w:szCs w:val="22"/>
              </w:rPr>
              <w:t>0,1%</w:t>
            </w:r>
          </w:p>
        </w:tc>
        <w:tc>
          <w:tcPr>
            <w:tcW w:w="2171"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2"/>
                <w:szCs w:val="22"/>
              </w:rPr>
            </w:pPr>
            <w:r w:rsidRPr="00A8241F">
              <w:rPr>
                <w:sz w:val="22"/>
                <w:szCs w:val="22"/>
              </w:rPr>
              <w:t>12 739,7</w:t>
            </w:r>
          </w:p>
        </w:tc>
        <w:tc>
          <w:tcPr>
            <w:tcW w:w="2360"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2"/>
                <w:szCs w:val="22"/>
              </w:rPr>
            </w:pPr>
            <w:r w:rsidRPr="00A8241F">
              <w:rPr>
                <w:sz w:val="22"/>
                <w:szCs w:val="22"/>
              </w:rPr>
              <w:t>786 694 100,0</w:t>
            </w:r>
          </w:p>
        </w:tc>
        <w:tc>
          <w:tcPr>
            <w:tcW w:w="2195"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2"/>
                <w:szCs w:val="22"/>
              </w:rPr>
            </w:pPr>
            <w:r w:rsidRPr="00A8241F">
              <w:rPr>
                <w:sz w:val="22"/>
                <w:szCs w:val="22"/>
              </w:rPr>
              <w:t>66 815,1</w:t>
            </w:r>
          </w:p>
        </w:tc>
        <w:tc>
          <w:tcPr>
            <w:tcW w:w="1888" w:type="dxa"/>
            <w:tcBorders>
              <w:top w:val="nil"/>
              <w:left w:val="nil"/>
              <w:bottom w:val="single" w:sz="4" w:space="0" w:color="auto"/>
              <w:right w:val="single" w:sz="8" w:space="0" w:color="auto"/>
            </w:tcBorders>
            <w:shd w:val="clear" w:color="auto" w:fill="auto"/>
            <w:noWrap/>
            <w:vAlign w:val="bottom"/>
            <w:hideMark/>
          </w:tcPr>
          <w:p w:rsidR="00F64D56" w:rsidRPr="00A8241F" w:rsidRDefault="00F64D56" w:rsidP="007261DF">
            <w:pPr>
              <w:jc w:val="right"/>
              <w:rPr>
                <w:sz w:val="22"/>
                <w:szCs w:val="22"/>
              </w:rPr>
            </w:pPr>
            <w:r w:rsidRPr="00A8241F">
              <w:rPr>
                <w:sz w:val="22"/>
                <w:szCs w:val="22"/>
              </w:rPr>
              <w:t>79 554,8</w:t>
            </w:r>
          </w:p>
        </w:tc>
      </w:tr>
      <w:tr w:rsidR="00F64D56" w:rsidRPr="00A8241F" w:rsidTr="007261DF">
        <w:trPr>
          <w:trHeight w:val="254"/>
        </w:trPr>
        <w:tc>
          <w:tcPr>
            <w:tcW w:w="1251" w:type="dxa"/>
            <w:tcBorders>
              <w:top w:val="nil"/>
              <w:left w:val="single" w:sz="8" w:space="0" w:color="auto"/>
              <w:bottom w:val="single" w:sz="4" w:space="0" w:color="auto"/>
              <w:right w:val="single" w:sz="4" w:space="0" w:color="auto"/>
            </w:tcBorders>
            <w:shd w:val="clear" w:color="auto" w:fill="auto"/>
            <w:noWrap/>
            <w:vAlign w:val="bottom"/>
            <w:hideMark/>
          </w:tcPr>
          <w:p w:rsidR="00F64D56" w:rsidRPr="00A8241F" w:rsidRDefault="00F64D56" w:rsidP="007261DF">
            <w:pPr>
              <w:rPr>
                <w:sz w:val="22"/>
                <w:szCs w:val="22"/>
              </w:rPr>
            </w:pPr>
            <w:r w:rsidRPr="00A8241F">
              <w:rPr>
                <w:sz w:val="22"/>
                <w:szCs w:val="22"/>
              </w:rPr>
              <w:t>ноябрь</w:t>
            </w:r>
          </w:p>
        </w:tc>
        <w:tc>
          <w:tcPr>
            <w:tcW w:w="1058"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center"/>
              <w:rPr>
                <w:sz w:val="22"/>
                <w:szCs w:val="22"/>
              </w:rPr>
            </w:pPr>
            <w:r w:rsidRPr="00A8241F">
              <w:rPr>
                <w:sz w:val="22"/>
                <w:szCs w:val="22"/>
              </w:rPr>
              <w:t>30</w:t>
            </w:r>
          </w:p>
        </w:tc>
        <w:tc>
          <w:tcPr>
            <w:tcW w:w="2455"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2"/>
                <w:szCs w:val="22"/>
              </w:rPr>
            </w:pPr>
            <w:r w:rsidRPr="00A8241F">
              <w:rPr>
                <w:sz w:val="22"/>
                <w:szCs w:val="22"/>
              </w:rPr>
              <w:t>180 000 000,0</w:t>
            </w:r>
          </w:p>
        </w:tc>
        <w:tc>
          <w:tcPr>
            <w:tcW w:w="1440"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2"/>
                <w:szCs w:val="22"/>
              </w:rPr>
            </w:pPr>
            <w:r w:rsidRPr="00A8241F">
              <w:rPr>
                <w:sz w:val="22"/>
                <w:szCs w:val="22"/>
              </w:rPr>
              <w:t>0,1%</w:t>
            </w:r>
          </w:p>
        </w:tc>
        <w:tc>
          <w:tcPr>
            <w:tcW w:w="2171"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2"/>
                <w:szCs w:val="22"/>
              </w:rPr>
            </w:pPr>
            <w:r w:rsidRPr="00A8241F">
              <w:rPr>
                <w:sz w:val="22"/>
                <w:szCs w:val="22"/>
              </w:rPr>
              <w:t>14 794,5</w:t>
            </w:r>
          </w:p>
        </w:tc>
        <w:tc>
          <w:tcPr>
            <w:tcW w:w="2360"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2"/>
                <w:szCs w:val="22"/>
              </w:rPr>
            </w:pPr>
            <w:r w:rsidRPr="00A8241F">
              <w:rPr>
                <w:sz w:val="22"/>
                <w:szCs w:val="22"/>
              </w:rPr>
              <w:t>786 694 100,0</w:t>
            </w:r>
          </w:p>
        </w:tc>
        <w:tc>
          <w:tcPr>
            <w:tcW w:w="2195"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2"/>
                <w:szCs w:val="22"/>
              </w:rPr>
            </w:pPr>
            <w:r w:rsidRPr="00A8241F">
              <w:rPr>
                <w:sz w:val="22"/>
                <w:szCs w:val="22"/>
              </w:rPr>
              <w:t>64 659,8</w:t>
            </w:r>
          </w:p>
        </w:tc>
        <w:tc>
          <w:tcPr>
            <w:tcW w:w="1888" w:type="dxa"/>
            <w:tcBorders>
              <w:top w:val="nil"/>
              <w:left w:val="nil"/>
              <w:bottom w:val="single" w:sz="4" w:space="0" w:color="auto"/>
              <w:right w:val="single" w:sz="8" w:space="0" w:color="auto"/>
            </w:tcBorders>
            <w:shd w:val="clear" w:color="auto" w:fill="auto"/>
            <w:noWrap/>
            <w:vAlign w:val="bottom"/>
            <w:hideMark/>
          </w:tcPr>
          <w:p w:rsidR="00F64D56" w:rsidRPr="00A8241F" w:rsidRDefault="00F64D56" w:rsidP="007261DF">
            <w:pPr>
              <w:jc w:val="right"/>
              <w:rPr>
                <w:sz w:val="22"/>
                <w:szCs w:val="22"/>
              </w:rPr>
            </w:pPr>
            <w:r w:rsidRPr="00A8241F">
              <w:rPr>
                <w:sz w:val="22"/>
                <w:szCs w:val="22"/>
              </w:rPr>
              <w:t>79 454,3</w:t>
            </w:r>
          </w:p>
        </w:tc>
      </w:tr>
      <w:tr w:rsidR="00F64D56" w:rsidRPr="00A8241F" w:rsidTr="007261DF">
        <w:trPr>
          <w:trHeight w:val="254"/>
        </w:trPr>
        <w:tc>
          <w:tcPr>
            <w:tcW w:w="1251" w:type="dxa"/>
            <w:tcBorders>
              <w:top w:val="nil"/>
              <w:left w:val="single" w:sz="8" w:space="0" w:color="auto"/>
              <w:bottom w:val="single" w:sz="4" w:space="0" w:color="auto"/>
              <w:right w:val="single" w:sz="4" w:space="0" w:color="auto"/>
            </w:tcBorders>
            <w:shd w:val="clear" w:color="auto" w:fill="auto"/>
            <w:noWrap/>
            <w:vAlign w:val="bottom"/>
            <w:hideMark/>
          </w:tcPr>
          <w:p w:rsidR="00F64D56" w:rsidRPr="00A8241F" w:rsidRDefault="00F64D56" w:rsidP="007261DF">
            <w:pPr>
              <w:rPr>
                <w:sz w:val="22"/>
                <w:szCs w:val="22"/>
              </w:rPr>
            </w:pPr>
            <w:r w:rsidRPr="00A8241F">
              <w:rPr>
                <w:sz w:val="22"/>
                <w:szCs w:val="22"/>
              </w:rPr>
              <w:t>декабрь</w:t>
            </w:r>
          </w:p>
        </w:tc>
        <w:tc>
          <w:tcPr>
            <w:tcW w:w="1058"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center"/>
              <w:rPr>
                <w:sz w:val="22"/>
                <w:szCs w:val="22"/>
              </w:rPr>
            </w:pPr>
            <w:r w:rsidRPr="00A8241F">
              <w:rPr>
                <w:sz w:val="22"/>
                <w:szCs w:val="22"/>
              </w:rPr>
              <w:t>31</w:t>
            </w:r>
          </w:p>
        </w:tc>
        <w:tc>
          <w:tcPr>
            <w:tcW w:w="2455"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2"/>
                <w:szCs w:val="22"/>
              </w:rPr>
            </w:pPr>
            <w:r w:rsidRPr="00A8241F">
              <w:rPr>
                <w:sz w:val="22"/>
                <w:szCs w:val="22"/>
              </w:rPr>
              <w:t>205 000 000,0</w:t>
            </w:r>
          </w:p>
        </w:tc>
        <w:tc>
          <w:tcPr>
            <w:tcW w:w="1440"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2"/>
                <w:szCs w:val="22"/>
              </w:rPr>
            </w:pPr>
            <w:r w:rsidRPr="00A8241F">
              <w:rPr>
                <w:sz w:val="22"/>
                <w:szCs w:val="22"/>
              </w:rPr>
              <w:t>0,1%</w:t>
            </w:r>
          </w:p>
        </w:tc>
        <w:tc>
          <w:tcPr>
            <w:tcW w:w="2171"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2"/>
                <w:szCs w:val="22"/>
              </w:rPr>
            </w:pPr>
            <w:r w:rsidRPr="00A8241F">
              <w:rPr>
                <w:sz w:val="22"/>
                <w:szCs w:val="22"/>
              </w:rPr>
              <w:t>17 411,0</w:t>
            </w:r>
          </w:p>
        </w:tc>
        <w:tc>
          <w:tcPr>
            <w:tcW w:w="2360"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2"/>
                <w:szCs w:val="22"/>
              </w:rPr>
            </w:pPr>
            <w:r w:rsidRPr="00A8241F">
              <w:rPr>
                <w:sz w:val="22"/>
                <w:szCs w:val="22"/>
              </w:rPr>
              <w:t>786 694 100,0</w:t>
            </w:r>
          </w:p>
        </w:tc>
        <w:tc>
          <w:tcPr>
            <w:tcW w:w="2195"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2"/>
                <w:szCs w:val="22"/>
              </w:rPr>
            </w:pPr>
            <w:r w:rsidRPr="00A8241F">
              <w:rPr>
                <w:sz w:val="22"/>
                <w:szCs w:val="22"/>
              </w:rPr>
              <w:t>66 815,1</w:t>
            </w:r>
          </w:p>
        </w:tc>
        <w:tc>
          <w:tcPr>
            <w:tcW w:w="1888" w:type="dxa"/>
            <w:tcBorders>
              <w:top w:val="nil"/>
              <w:left w:val="nil"/>
              <w:bottom w:val="single" w:sz="4" w:space="0" w:color="auto"/>
              <w:right w:val="single" w:sz="8" w:space="0" w:color="auto"/>
            </w:tcBorders>
            <w:shd w:val="clear" w:color="auto" w:fill="auto"/>
            <w:noWrap/>
            <w:vAlign w:val="bottom"/>
            <w:hideMark/>
          </w:tcPr>
          <w:p w:rsidR="00F64D56" w:rsidRPr="00A8241F" w:rsidRDefault="00F64D56" w:rsidP="007261DF">
            <w:pPr>
              <w:jc w:val="right"/>
              <w:rPr>
                <w:sz w:val="22"/>
                <w:szCs w:val="22"/>
              </w:rPr>
            </w:pPr>
            <w:r w:rsidRPr="00A8241F">
              <w:rPr>
                <w:sz w:val="22"/>
                <w:szCs w:val="22"/>
              </w:rPr>
              <w:t>84 226,1</w:t>
            </w:r>
          </w:p>
        </w:tc>
      </w:tr>
      <w:tr w:rsidR="00F64D56" w:rsidRPr="00A8241F" w:rsidTr="007261DF">
        <w:trPr>
          <w:trHeight w:val="269"/>
        </w:trPr>
        <w:tc>
          <w:tcPr>
            <w:tcW w:w="1251" w:type="dxa"/>
            <w:tcBorders>
              <w:top w:val="nil"/>
              <w:left w:val="single" w:sz="8" w:space="0" w:color="auto"/>
              <w:bottom w:val="single" w:sz="8" w:space="0" w:color="auto"/>
              <w:right w:val="single" w:sz="4" w:space="0" w:color="auto"/>
            </w:tcBorders>
            <w:shd w:val="clear" w:color="auto" w:fill="auto"/>
            <w:noWrap/>
            <w:vAlign w:val="bottom"/>
            <w:hideMark/>
          </w:tcPr>
          <w:p w:rsidR="00F64D56" w:rsidRPr="00A8241F" w:rsidRDefault="00F64D56" w:rsidP="007261DF">
            <w:pPr>
              <w:rPr>
                <w:sz w:val="22"/>
                <w:szCs w:val="22"/>
              </w:rPr>
            </w:pPr>
            <w:r w:rsidRPr="00A8241F">
              <w:rPr>
                <w:sz w:val="22"/>
                <w:szCs w:val="22"/>
              </w:rPr>
              <w:t>Всего</w:t>
            </w:r>
          </w:p>
        </w:tc>
        <w:tc>
          <w:tcPr>
            <w:tcW w:w="1058" w:type="dxa"/>
            <w:tcBorders>
              <w:top w:val="nil"/>
              <w:left w:val="nil"/>
              <w:bottom w:val="single" w:sz="8" w:space="0" w:color="auto"/>
              <w:right w:val="single" w:sz="4" w:space="0" w:color="auto"/>
            </w:tcBorders>
            <w:shd w:val="clear" w:color="auto" w:fill="auto"/>
            <w:noWrap/>
            <w:vAlign w:val="bottom"/>
            <w:hideMark/>
          </w:tcPr>
          <w:p w:rsidR="00F64D56" w:rsidRPr="00A8241F" w:rsidRDefault="00F64D56" w:rsidP="007261DF">
            <w:pPr>
              <w:jc w:val="center"/>
              <w:rPr>
                <w:sz w:val="22"/>
                <w:szCs w:val="22"/>
              </w:rPr>
            </w:pPr>
            <w:r w:rsidRPr="00A8241F">
              <w:rPr>
                <w:sz w:val="22"/>
                <w:szCs w:val="22"/>
              </w:rPr>
              <w:t>365</w:t>
            </w:r>
          </w:p>
        </w:tc>
        <w:tc>
          <w:tcPr>
            <w:tcW w:w="2455" w:type="dxa"/>
            <w:tcBorders>
              <w:top w:val="nil"/>
              <w:left w:val="nil"/>
              <w:bottom w:val="single" w:sz="8" w:space="0" w:color="auto"/>
              <w:right w:val="single" w:sz="4" w:space="0" w:color="auto"/>
            </w:tcBorders>
            <w:shd w:val="clear" w:color="auto" w:fill="auto"/>
            <w:noWrap/>
            <w:vAlign w:val="bottom"/>
            <w:hideMark/>
          </w:tcPr>
          <w:p w:rsidR="00F64D56" w:rsidRPr="00A8241F" w:rsidRDefault="00F64D56" w:rsidP="007261DF">
            <w:pPr>
              <w:jc w:val="right"/>
              <w:rPr>
                <w:sz w:val="22"/>
                <w:szCs w:val="22"/>
              </w:rPr>
            </w:pPr>
            <w:r w:rsidRPr="00A8241F">
              <w:rPr>
                <w:sz w:val="22"/>
                <w:szCs w:val="22"/>
              </w:rPr>
              <w:t>205 000 000,0</w:t>
            </w:r>
          </w:p>
        </w:tc>
        <w:tc>
          <w:tcPr>
            <w:tcW w:w="1440" w:type="dxa"/>
            <w:tcBorders>
              <w:top w:val="nil"/>
              <w:left w:val="nil"/>
              <w:bottom w:val="single" w:sz="8" w:space="0" w:color="auto"/>
              <w:right w:val="single" w:sz="4" w:space="0" w:color="auto"/>
            </w:tcBorders>
            <w:shd w:val="clear" w:color="auto" w:fill="auto"/>
            <w:noWrap/>
            <w:vAlign w:val="bottom"/>
            <w:hideMark/>
          </w:tcPr>
          <w:p w:rsidR="00F64D56" w:rsidRPr="00A8241F" w:rsidRDefault="00F64D56" w:rsidP="007261DF">
            <w:pPr>
              <w:rPr>
                <w:sz w:val="22"/>
                <w:szCs w:val="22"/>
              </w:rPr>
            </w:pPr>
            <w:r w:rsidRPr="00A8241F">
              <w:rPr>
                <w:sz w:val="22"/>
                <w:szCs w:val="22"/>
              </w:rPr>
              <w:t> </w:t>
            </w:r>
          </w:p>
        </w:tc>
        <w:tc>
          <w:tcPr>
            <w:tcW w:w="2171" w:type="dxa"/>
            <w:tcBorders>
              <w:top w:val="nil"/>
              <w:left w:val="nil"/>
              <w:bottom w:val="single" w:sz="8" w:space="0" w:color="auto"/>
              <w:right w:val="single" w:sz="4" w:space="0" w:color="auto"/>
            </w:tcBorders>
            <w:shd w:val="clear" w:color="auto" w:fill="auto"/>
            <w:noWrap/>
            <w:vAlign w:val="bottom"/>
            <w:hideMark/>
          </w:tcPr>
          <w:p w:rsidR="00F64D56" w:rsidRPr="00A8241F" w:rsidRDefault="00F64D56" w:rsidP="007261DF">
            <w:pPr>
              <w:jc w:val="right"/>
              <w:rPr>
                <w:sz w:val="22"/>
                <w:szCs w:val="22"/>
              </w:rPr>
            </w:pPr>
            <w:r w:rsidRPr="00A8241F">
              <w:rPr>
                <w:sz w:val="22"/>
                <w:szCs w:val="22"/>
              </w:rPr>
              <w:t>70 041,2</w:t>
            </w:r>
          </w:p>
        </w:tc>
        <w:tc>
          <w:tcPr>
            <w:tcW w:w="2360" w:type="dxa"/>
            <w:tcBorders>
              <w:top w:val="nil"/>
              <w:left w:val="nil"/>
              <w:bottom w:val="single" w:sz="8" w:space="0" w:color="auto"/>
              <w:right w:val="single" w:sz="4" w:space="0" w:color="auto"/>
            </w:tcBorders>
            <w:shd w:val="clear" w:color="auto" w:fill="auto"/>
            <w:noWrap/>
            <w:vAlign w:val="bottom"/>
            <w:hideMark/>
          </w:tcPr>
          <w:p w:rsidR="00F64D56" w:rsidRPr="00A8241F" w:rsidRDefault="00F64D56" w:rsidP="007261DF">
            <w:pPr>
              <w:rPr>
                <w:sz w:val="22"/>
                <w:szCs w:val="22"/>
              </w:rPr>
            </w:pPr>
            <w:r w:rsidRPr="00A8241F">
              <w:rPr>
                <w:sz w:val="22"/>
                <w:szCs w:val="22"/>
              </w:rPr>
              <w:t> </w:t>
            </w:r>
          </w:p>
        </w:tc>
        <w:tc>
          <w:tcPr>
            <w:tcW w:w="2195" w:type="dxa"/>
            <w:tcBorders>
              <w:top w:val="nil"/>
              <w:left w:val="nil"/>
              <w:bottom w:val="single" w:sz="8" w:space="0" w:color="auto"/>
              <w:right w:val="single" w:sz="4" w:space="0" w:color="auto"/>
            </w:tcBorders>
            <w:shd w:val="clear" w:color="auto" w:fill="auto"/>
            <w:noWrap/>
            <w:vAlign w:val="bottom"/>
            <w:hideMark/>
          </w:tcPr>
          <w:p w:rsidR="00F64D56" w:rsidRPr="00A8241F" w:rsidRDefault="00F64D56" w:rsidP="007261DF">
            <w:pPr>
              <w:jc w:val="right"/>
              <w:rPr>
                <w:sz w:val="22"/>
                <w:szCs w:val="22"/>
              </w:rPr>
            </w:pPr>
            <w:r w:rsidRPr="00A8241F">
              <w:rPr>
                <w:sz w:val="22"/>
                <w:szCs w:val="22"/>
              </w:rPr>
              <w:t>786 694,0</w:t>
            </w:r>
          </w:p>
        </w:tc>
        <w:tc>
          <w:tcPr>
            <w:tcW w:w="1888" w:type="dxa"/>
            <w:tcBorders>
              <w:top w:val="nil"/>
              <w:left w:val="nil"/>
              <w:bottom w:val="single" w:sz="8" w:space="0" w:color="auto"/>
              <w:right w:val="single" w:sz="8" w:space="0" w:color="auto"/>
            </w:tcBorders>
            <w:shd w:val="clear" w:color="auto" w:fill="auto"/>
            <w:noWrap/>
            <w:vAlign w:val="bottom"/>
            <w:hideMark/>
          </w:tcPr>
          <w:p w:rsidR="00F64D56" w:rsidRPr="00A8241F" w:rsidRDefault="00F64D56" w:rsidP="007261DF">
            <w:pPr>
              <w:jc w:val="right"/>
              <w:rPr>
                <w:b/>
                <w:bCs/>
                <w:sz w:val="22"/>
                <w:szCs w:val="22"/>
              </w:rPr>
            </w:pPr>
            <w:r w:rsidRPr="00A8241F">
              <w:rPr>
                <w:b/>
                <w:bCs/>
                <w:sz w:val="22"/>
                <w:szCs w:val="22"/>
              </w:rPr>
              <w:t>856 735,2</w:t>
            </w:r>
          </w:p>
        </w:tc>
      </w:tr>
      <w:tr w:rsidR="00F64D56" w:rsidRPr="00A8241F" w:rsidTr="007261DF">
        <w:trPr>
          <w:trHeight w:val="209"/>
        </w:trPr>
        <w:tc>
          <w:tcPr>
            <w:tcW w:w="1251" w:type="dxa"/>
            <w:tcBorders>
              <w:top w:val="nil"/>
              <w:left w:val="nil"/>
              <w:bottom w:val="nil"/>
              <w:right w:val="nil"/>
            </w:tcBorders>
            <w:shd w:val="clear" w:color="auto" w:fill="auto"/>
            <w:noWrap/>
            <w:vAlign w:val="bottom"/>
            <w:hideMark/>
          </w:tcPr>
          <w:p w:rsidR="00F64D56" w:rsidRPr="00A8241F" w:rsidRDefault="00F64D56" w:rsidP="007261DF">
            <w:pPr>
              <w:jc w:val="right"/>
              <w:rPr>
                <w:b/>
                <w:bCs/>
                <w:sz w:val="22"/>
                <w:szCs w:val="22"/>
              </w:rPr>
            </w:pPr>
          </w:p>
        </w:tc>
        <w:tc>
          <w:tcPr>
            <w:tcW w:w="1058" w:type="dxa"/>
            <w:tcBorders>
              <w:top w:val="nil"/>
              <w:left w:val="nil"/>
              <w:bottom w:val="nil"/>
              <w:right w:val="nil"/>
            </w:tcBorders>
            <w:shd w:val="clear" w:color="auto" w:fill="auto"/>
            <w:noWrap/>
            <w:vAlign w:val="bottom"/>
            <w:hideMark/>
          </w:tcPr>
          <w:p w:rsidR="00F64D56" w:rsidRPr="00A8241F" w:rsidRDefault="00F64D56" w:rsidP="007261DF">
            <w:pPr>
              <w:rPr>
                <w:sz w:val="22"/>
                <w:szCs w:val="22"/>
              </w:rPr>
            </w:pPr>
          </w:p>
        </w:tc>
        <w:tc>
          <w:tcPr>
            <w:tcW w:w="2455" w:type="dxa"/>
            <w:tcBorders>
              <w:top w:val="nil"/>
              <w:left w:val="nil"/>
              <w:bottom w:val="nil"/>
              <w:right w:val="nil"/>
            </w:tcBorders>
            <w:shd w:val="clear" w:color="auto" w:fill="auto"/>
            <w:noWrap/>
            <w:vAlign w:val="bottom"/>
            <w:hideMark/>
          </w:tcPr>
          <w:p w:rsidR="00F64D56" w:rsidRPr="00A8241F" w:rsidRDefault="00F64D56" w:rsidP="007261DF">
            <w:pPr>
              <w:rPr>
                <w:sz w:val="22"/>
                <w:szCs w:val="22"/>
              </w:rPr>
            </w:pPr>
          </w:p>
        </w:tc>
        <w:tc>
          <w:tcPr>
            <w:tcW w:w="1440" w:type="dxa"/>
            <w:tcBorders>
              <w:top w:val="nil"/>
              <w:left w:val="nil"/>
              <w:bottom w:val="nil"/>
              <w:right w:val="nil"/>
            </w:tcBorders>
            <w:shd w:val="clear" w:color="auto" w:fill="auto"/>
            <w:noWrap/>
            <w:vAlign w:val="bottom"/>
            <w:hideMark/>
          </w:tcPr>
          <w:p w:rsidR="00F64D56" w:rsidRPr="00A8241F" w:rsidRDefault="00F64D56" w:rsidP="007261DF">
            <w:pPr>
              <w:rPr>
                <w:sz w:val="22"/>
                <w:szCs w:val="22"/>
              </w:rPr>
            </w:pPr>
          </w:p>
        </w:tc>
        <w:tc>
          <w:tcPr>
            <w:tcW w:w="2171" w:type="dxa"/>
            <w:tcBorders>
              <w:top w:val="nil"/>
              <w:left w:val="nil"/>
              <w:bottom w:val="nil"/>
              <w:right w:val="nil"/>
            </w:tcBorders>
            <w:shd w:val="clear" w:color="auto" w:fill="auto"/>
            <w:noWrap/>
            <w:vAlign w:val="bottom"/>
            <w:hideMark/>
          </w:tcPr>
          <w:p w:rsidR="00F64D56" w:rsidRPr="00A8241F" w:rsidRDefault="00F64D56" w:rsidP="007261DF">
            <w:pPr>
              <w:rPr>
                <w:sz w:val="22"/>
                <w:szCs w:val="22"/>
              </w:rPr>
            </w:pPr>
          </w:p>
        </w:tc>
        <w:tc>
          <w:tcPr>
            <w:tcW w:w="2360" w:type="dxa"/>
            <w:tcBorders>
              <w:top w:val="nil"/>
              <w:left w:val="nil"/>
              <w:bottom w:val="nil"/>
              <w:right w:val="nil"/>
            </w:tcBorders>
            <w:shd w:val="clear" w:color="auto" w:fill="auto"/>
            <w:noWrap/>
            <w:vAlign w:val="bottom"/>
            <w:hideMark/>
          </w:tcPr>
          <w:p w:rsidR="00F64D56" w:rsidRPr="00A8241F" w:rsidRDefault="00F64D56" w:rsidP="007261DF">
            <w:pPr>
              <w:rPr>
                <w:sz w:val="22"/>
                <w:szCs w:val="22"/>
              </w:rPr>
            </w:pPr>
          </w:p>
        </w:tc>
        <w:tc>
          <w:tcPr>
            <w:tcW w:w="2195" w:type="dxa"/>
            <w:tcBorders>
              <w:top w:val="nil"/>
              <w:left w:val="nil"/>
              <w:bottom w:val="nil"/>
              <w:right w:val="nil"/>
            </w:tcBorders>
            <w:shd w:val="clear" w:color="auto" w:fill="auto"/>
            <w:noWrap/>
            <w:vAlign w:val="bottom"/>
            <w:hideMark/>
          </w:tcPr>
          <w:p w:rsidR="00F64D56" w:rsidRPr="00A8241F" w:rsidRDefault="00F64D56" w:rsidP="007261DF">
            <w:pPr>
              <w:rPr>
                <w:sz w:val="22"/>
                <w:szCs w:val="22"/>
              </w:rPr>
            </w:pPr>
          </w:p>
        </w:tc>
        <w:tc>
          <w:tcPr>
            <w:tcW w:w="1888" w:type="dxa"/>
            <w:tcBorders>
              <w:top w:val="nil"/>
              <w:left w:val="nil"/>
              <w:bottom w:val="nil"/>
              <w:right w:val="nil"/>
            </w:tcBorders>
            <w:shd w:val="clear" w:color="auto" w:fill="auto"/>
            <w:noWrap/>
            <w:vAlign w:val="bottom"/>
            <w:hideMark/>
          </w:tcPr>
          <w:p w:rsidR="00F64D56" w:rsidRPr="00A8241F" w:rsidRDefault="00F64D56" w:rsidP="007261DF">
            <w:pPr>
              <w:rPr>
                <w:sz w:val="22"/>
                <w:szCs w:val="22"/>
              </w:rPr>
            </w:pPr>
          </w:p>
        </w:tc>
      </w:tr>
      <w:tr w:rsidR="00F64D56" w:rsidRPr="00A8241F" w:rsidTr="007261DF">
        <w:trPr>
          <w:trHeight w:val="254"/>
        </w:trPr>
        <w:tc>
          <w:tcPr>
            <w:tcW w:w="14822" w:type="dxa"/>
            <w:gridSpan w:val="8"/>
            <w:vMerge w:val="restart"/>
            <w:tcBorders>
              <w:top w:val="nil"/>
              <w:left w:val="nil"/>
              <w:bottom w:val="nil"/>
              <w:right w:val="nil"/>
            </w:tcBorders>
            <w:shd w:val="clear" w:color="auto" w:fill="auto"/>
            <w:vAlign w:val="bottom"/>
            <w:hideMark/>
          </w:tcPr>
          <w:p w:rsidR="00F64D56" w:rsidRPr="00A8241F" w:rsidRDefault="00F64D56" w:rsidP="007261DF">
            <w:pPr>
              <w:rPr>
                <w:sz w:val="22"/>
                <w:szCs w:val="22"/>
              </w:rPr>
            </w:pPr>
            <w:r w:rsidRPr="00A8241F">
              <w:rPr>
                <w:b/>
                <w:bCs/>
                <w:sz w:val="22"/>
                <w:szCs w:val="22"/>
              </w:rPr>
              <w:t>Описание:</w:t>
            </w:r>
            <w:r w:rsidRPr="00A8241F">
              <w:rPr>
                <w:sz w:val="22"/>
                <w:szCs w:val="22"/>
              </w:rPr>
              <w:br/>
              <w:t xml:space="preserve">графа 3: план предостваления бюджетных кредитов на 2023 год в сумме </w:t>
            </w:r>
            <w:r w:rsidRPr="00A8241F">
              <w:rPr>
                <w:b/>
                <w:bCs/>
                <w:sz w:val="22"/>
                <w:szCs w:val="22"/>
              </w:rPr>
              <w:t>205 000,0</w:t>
            </w:r>
            <w:r w:rsidRPr="00A8241F">
              <w:rPr>
                <w:sz w:val="22"/>
                <w:szCs w:val="22"/>
              </w:rPr>
              <w:t xml:space="preserve"> тыс. руб. </w:t>
            </w:r>
            <w:r w:rsidRPr="00A8241F">
              <w:rPr>
                <w:sz w:val="22"/>
                <w:szCs w:val="22"/>
              </w:rPr>
              <w:br/>
              <w:t xml:space="preserve">графа 6: </w:t>
            </w:r>
            <w:r w:rsidRPr="00A8241F">
              <w:rPr>
                <w:b/>
                <w:bCs/>
                <w:sz w:val="22"/>
                <w:szCs w:val="22"/>
              </w:rPr>
              <w:t>786 694,1</w:t>
            </w:r>
            <w:r w:rsidRPr="00A8241F">
              <w:rPr>
                <w:sz w:val="22"/>
                <w:szCs w:val="22"/>
              </w:rPr>
              <w:t xml:space="preserve"> тыс. руб. - </w:t>
            </w:r>
            <w:r w:rsidRPr="00A8241F">
              <w:rPr>
                <w:b/>
                <w:bCs/>
                <w:sz w:val="22"/>
                <w:szCs w:val="22"/>
              </w:rPr>
              <w:t>0,0</w:t>
            </w:r>
            <w:r w:rsidRPr="00A8241F">
              <w:rPr>
                <w:sz w:val="22"/>
                <w:szCs w:val="22"/>
              </w:rPr>
              <w:t xml:space="preserve"> тыс. руб.  = </w:t>
            </w:r>
            <w:r w:rsidRPr="00A8241F">
              <w:rPr>
                <w:b/>
                <w:bCs/>
                <w:sz w:val="22"/>
                <w:szCs w:val="22"/>
              </w:rPr>
              <w:t>786 694,1</w:t>
            </w:r>
            <w:r w:rsidRPr="00A8241F">
              <w:rPr>
                <w:sz w:val="22"/>
                <w:szCs w:val="22"/>
              </w:rPr>
              <w:t xml:space="preserve"> тыс. руб. (по плану выдачи на 2022 год -факт выдачи на 01.06.2022 (выдача отсутствует);</w:t>
            </w:r>
          </w:p>
        </w:tc>
      </w:tr>
      <w:tr w:rsidR="00F64D56" w:rsidRPr="00A8241F" w:rsidTr="007261DF">
        <w:trPr>
          <w:trHeight w:val="658"/>
        </w:trPr>
        <w:tc>
          <w:tcPr>
            <w:tcW w:w="14822" w:type="dxa"/>
            <w:gridSpan w:val="8"/>
            <w:vMerge/>
            <w:tcBorders>
              <w:top w:val="nil"/>
              <w:left w:val="nil"/>
              <w:bottom w:val="nil"/>
              <w:right w:val="nil"/>
            </w:tcBorders>
            <w:vAlign w:val="center"/>
            <w:hideMark/>
          </w:tcPr>
          <w:p w:rsidR="00F64D56" w:rsidRPr="00A8241F" w:rsidRDefault="00F64D56" w:rsidP="007261DF">
            <w:pPr>
              <w:rPr>
                <w:sz w:val="22"/>
                <w:szCs w:val="22"/>
              </w:rPr>
            </w:pPr>
          </w:p>
        </w:tc>
      </w:tr>
      <w:tr w:rsidR="00F64D56" w:rsidRPr="00A8241F" w:rsidTr="007261DF">
        <w:trPr>
          <w:trHeight w:val="239"/>
        </w:trPr>
        <w:tc>
          <w:tcPr>
            <w:tcW w:w="1251" w:type="dxa"/>
            <w:tcBorders>
              <w:top w:val="nil"/>
              <w:left w:val="nil"/>
              <w:bottom w:val="nil"/>
              <w:right w:val="nil"/>
            </w:tcBorders>
            <w:shd w:val="clear" w:color="auto" w:fill="auto"/>
            <w:noWrap/>
            <w:vAlign w:val="bottom"/>
            <w:hideMark/>
          </w:tcPr>
          <w:p w:rsidR="00F64D56" w:rsidRPr="00A8241F" w:rsidRDefault="00F64D56" w:rsidP="007261DF">
            <w:pPr>
              <w:rPr>
                <w:sz w:val="22"/>
                <w:szCs w:val="22"/>
              </w:rPr>
            </w:pPr>
          </w:p>
        </w:tc>
        <w:tc>
          <w:tcPr>
            <w:tcW w:w="1058" w:type="dxa"/>
            <w:tcBorders>
              <w:top w:val="nil"/>
              <w:left w:val="nil"/>
              <w:bottom w:val="nil"/>
              <w:right w:val="nil"/>
            </w:tcBorders>
            <w:shd w:val="clear" w:color="auto" w:fill="auto"/>
            <w:noWrap/>
            <w:vAlign w:val="bottom"/>
            <w:hideMark/>
          </w:tcPr>
          <w:p w:rsidR="00F64D56" w:rsidRPr="00A8241F" w:rsidRDefault="00F64D56" w:rsidP="007261DF">
            <w:pPr>
              <w:rPr>
                <w:sz w:val="22"/>
                <w:szCs w:val="22"/>
              </w:rPr>
            </w:pPr>
          </w:p>
        </w:tc>
        <w:tc>
          <w:tcPr>
            <w:tcW w:w="2455" w:type="dxa"/>
            <w:tcBorders>
              <w:top w:val="nil"/>
              <w:left w:val="nil"/>
              <w:bottom w:val="nil"/>
              <w:right w:val="nil"/>
            </w:tcBorders>
            <w:shd w:val="clear" w:color="auto" w:fill="auto"/>
            <w:noWrap/>
            <w:vAlign w:val="bottom"/>
            <w:hideMark/>
          </w:tcPr>
          <w:p w:rsidR="00F64D56" w:rsidRPr="00A8241F" w:rsidRDefault="00F64D56" w:rsidP="007261DF">
            <w:pPr>
              <w:rPr>
                <w:sz w:val="22"/>
                <w:szCs w:val="22"/>
              </w:rPr>
            </w:pPr>
          </w:p>
        </w:tc>
        <w:tc>
          <w:tcPr>
            <w:tcW w:w="1440" w:type="dxa"/>
            <w:tcBorders>
              <w:top w:val="nil"/>
              <w:left w:val="nil"/>
              <w:bottom w:val="nil"/>
              <w:right w:val="nil"/>
            </w:tcBorders>
            <w:shd w:val="clear" w:color="auto" w:fill="auto"/>
            <w:noWrap/>
            <w:vAlign w:val="bottom"/>
            <w:hideMark/>
          </w:tcPr>
          <w:p w:rsidR="00F64D56" w:rsidRPr="00A8241F" w:rsidRDefault="00F64D56" w:rsidP="007261DF">
            <w:pPr>
              <w:rPr>
                <w:sz w:val="22"/>
                <w:szCs w:val="22"/>
              </w:rPr>
            </w:pPr>
          </w:p>
        </w:tc>
        <w:tc>
          <w:tcPr>
            <w:tcW w:w="2171" w:type="dxa"/>
            <w:tcBorders>
              <w:top w:val="nil"/>
              <w:left w:val="nil"/>
              <w:bottom w:val="nil"/>
              <w:right w:val="nil"/>
            </w:tcBorders>
            <w:shd w:val="clear" w:color="auto" w:fill="auto"/>
            <w:noWrap/>
            <w:vAlign w:val="bottom"/>
            <w:hideMark/>
          </w:tcPr>
          <w:p w:rsidR="00F64D56" w:rsidRPr="00A8241F" w:rsidRDefault="00F64D56" w:rsidP="007261DF">
            <w:pPr>
              <w:rPr>
                <w:sz w:val="22"/>
                <w:szCs w:val="22"/>
              </w:rPr>
            </w:pPr>
          </w:p>
        </w:tc>
        <w:tc>
          <w:tcPr>
            <w:tcW w:w="2360" w:type="dxa"/>
            <w:tcBorders>
              <w:top w:val="nil"/>
              <w:left w:val="nil"/>
              <w:bottom w:val="nil"/>
              <w:right w:val="nil"/>
            </w:tcBorders>
            <w:shd w:val="clear" w:color="auto" w:fill="auto"/>
            <w:noWrap/>
            <w:vAlign w:val="bottom"/>
            <w:hideMark/>
          </w:tcPr>
          <w:p w:rsidR="00F64D56" w:rsidRPr="00A8241F" w:rsidRDefault="00F64D56" w:rsidP="007261DF">
            <w:pPr>
              <w:rPr>
                <w:sz w:val="22"/>
                <w:szCs w:val="22"/>
              </w:rPr>
            </w:pPr>
          </w:p>
        </w:tc>
        <w:tc>
          <w:tcPr>
            <w:tcW w:w="2195" w:type="dxa"/>
            <w:tcBorders>
              <w:top w:val="nil"/>
              <w:left w:val="nil"/>
              <w:bottom w:val="nil"/>
              <w:right w:val="nil"/>
            </w:tcBorders>
            <w:shd w:val="clear" w:color="auto" w:fill="auto"/>
            <w:noWrap/>
            <w:vAlign w:val="bottom"/>
            <w:hideMark/>
          </w:tcPr>
          <w:p w:rsidR="00F64D56" w:rsidRPr="00A8241F" w:rsidRDefault="00F64D56" w:rsidP="007261DF">
            <w:pPr>
              <w:rPr>
                <w:sz w:val="22"/>
                <w:szCs w:val="22"/>
              </w:rPr>
            </w:pPr>
          </w:p>
        </w:tc>
        <w:tc>
          <w:tcPr>
            <w:tcW w:w="1888" w:type="dxa"/>
            <w:tcBorders>
              <w:top w:val="nil"/>
              <w:left w:val="nil"/>
              <w:bottom w:val="nil"/>
              <w:right w:val="nil"/>
            </w:tcBorders>
            <w:shd w:val="clear" w:color="auto" w:fill="auto"/>
            <w:noWrap/>
            <w:vAlign w:val="bottom"/>
            <w:hideMark/>
          </w:tcPr>
          <w:p w:rsidR="00F64D56" w:rsidRPr="00A8241F" w:rsidRDefault="00F64D56" w:rsidP="007261DF">
            <w:pPr>
              <w:rPr>
                <w:sz w:val="22"/>
                <w:szCs w:val="22"/>
              </w:rPr>
            </w:pPr>
          </w:p>
        </w:tc>
      </w:tr>
      <w:tr w:rsidR="00F64D56" w:rsidRPr="00A8241F" w:rsidTr="007261DF">
        <w:trPr>
          <w:trHeight w:val="253"/>
        </w:trPr>
        <w:tc>
          <w:tcPr>
            <w:tcW w:w="14822" w:type="dxa"/>
            <w:gridSpan w:val="8"/>
            <w:vMerge w:val="restart"/>
            <w:tcBorders>
              <w:top w:val="nil"/>
              <w:left w:val="nil"/>
              <w:bottom w:val="nil"/>
              <w:right w:val="nil"/>
            </w:tcBorders>
            <w:shd w:val="clear" w:color="auto" w:fill="auto"/>
            <w:vAlign w:val="center"/>
            <w:hideMark/>
          </w:tcPr>
          <w:p w:rsidR="00F64D56" w:rsidRPr="00A8241F" w:rsidRDefault="00F64D56" w:rsidP="007261DF">
            <w:pPr>
              <w:rPr>
                <w:sz w:val="22"/>
                <w:szCs w:val="22"/>
              </w:rPr>
            </w:pPr>
            <w:r w:rsidRPr="00A8241F">
              <w:rPr>
                <w:b/>
                <w:bCs/>
                <w:sz w:val="22"/>
                <w:szCs w:val="22"/>
              </w:rPr>
              <w:t>Итого:</w:t>
            </w:r>
            <w:r w:rsidRPr="00A8241F">
              <w:rPr>
                <w:sz w:val="22"/>
                <w:szCs w:val="22"/>
              </w:rPr>
              <w:t xml:space="preserve"> прогноз 856 735,2 руб. + 47 170,0 руб.(проценты по фактическим кредитам, выгрузка) =  </w:t>
            </w:r>
            <w:r w:rsidRPr="00A8241F">
              <w:rPr>
                <w:b/>
                <w:bCs/>
                <w:sz w:val="22"/>
                <w:szCs w:val="22"/>
              </w:rPr>
              <w:t xml:space="preserve">903 905,2 руб. </w:t>
            </w:r>
          </w:p>
        </w:tc>
      </w:tr>
      <w:tr w:rsidR="00F64D56" w:rsidRPr="00A8241F" w:rsidTr="007261DF">
        <w:trPr>
          <w:trHeight w:val="458"/>
        </w:trPr>
        <w:tc>
          <w:tcPr>
            <w:tcW w:w="14822" w:type="dxa"/>
            <w:gridSpan w:val="8"/>
            <w:vMerge/>
            <w:tcBorders>
              <w:top w:val="nil"/>
              <w:left w:val="nil"/>
              <w:bottom w:val="nil"/>
              <w:right w:val="nil"/>
            </w:tcBorders>
            <w:vAlign w:val="center"/>
            <w:hideMark/>
          </w:tcPr>
          <w:p w:rsidR="00F64D56" w:rsidRPr="00A8241F" w:rsidRDefault="00F64D56" w:rsidP="007261DF">
            <w:pPr>
              <w:rPr>
                <w:sz w:val="20"/>
                <w:szCs w:val="20"/>
              </w:rPr>
            </w:pPr>
          </w:p>
        </w:tc>
      </w:tr>
    </w:tbl>
    <w:p w:rsidR="00F64D56" w:rsidRPr="00FA2873" w:rsidRDefault="00F64D56" w:rsidP="00F64D56">
      <w:pPr>
        <w:pStyle w:val="a4"/>
        <w:ind w:firstLine="0"/>
        <w:rPr>
          <w:b/>
          <w:sz w:val="20"/>
          <w:szCs w:val="20"/>
        </w:rPr>
      </w:pPr>
    </w:p>
    <w:p w:rsidR="00F64D56" w:rsidRPr="00FA2873" w:rsidRDefault="00F64D56" w:rsidP="00F64D56">
      <w:pPr>
        <w:pStyle w:val="a4"/>
        <w:ind w:firstLine="720"/>
        <w:rPr>
          <w:b/>
          <w:sz w:val="22"/>
          <w:szCs w:val="22"/>
        </w:rPr>
      </w:pPr>
    </w:p>
    <w:p w:rsidR="00F64D56" w:rsidRDefault="00F64D56" w:rsidP="00F64D56">
      <w:pPr>
        <w:pStyle w:val="a4"/>
        <w:ind w:firstLine="720"/>
        <w:rPr>
          <w:b/>
          <w:sz w:val="22"/>
          <w:szCs w:val="22"/>
        </w:rPr>
      </w:pPr>
    </w:p>
    <w:tbl>
      <w:tblPr>
        <w:tblW w:w="15480" w:type="dxa"/>
        <w:tblLook w:val="04A0" w:firstRow="1" w:lastRow="0" w:firstColumn="1" w:lastColumn="0" w:noHBand="0" w:noVBand="1"/>
      </w:tblPr>
      <w:tblGrid>
        <w:gridCol w:w="973"/>
        <w:gridCol w:w="897"/>
        <w:gridCol w:w="1660"/>
        <w:gridCol w:w="1220"/>
        <w:gridCol w:w="1660"/>
        <w:gridCol w:w="2080"/>
        <w:gridCol w:w="2100"/>
        <w:gridCol w:w="1660"/>
        <w:gridCol w:w="1660"/>
        <w:gridCol w:w="1660"/>
      </w:tblGrid>
      <w:tr w:rsidR="00F64D56" w:rsidTr="007261DF">
        <w:trPr>
          <w:trHeight w:val="420"/>
        </w:trPr>
        <w:tc>
          <w:tcPr>
            <w:tcW w:w="15480" w:type="dxa"/>
            <w:gridSpan w:val="10"/>
            <w:tcBorders>
              <w:top w:val="nil"/>
              <w:left w:val="nil"/>
              <w:bottom w:val="nil"/>
              <w:right w:val="nil"/>
            </w:tcBorders>
            <w:shd w:val="clear" w:color="auto" w:fill="auto"/>
            <w:vAlign w:val="center"/>
            <w:hideMark/>
          </w:tcPr>
          <w:p w:rsidR="00F64D56" w:rsidRDefault="00F64D56" w:rsidP="007261DF">
            <w:pPr>
              <w:jc w:val="center"/>
              <w:rPr>
                <w:b/>
                <w:bCs/>
                <w:sz w:val="20"/>
                <w:szCs w:val="20"/>
              </w:rPr>
            </w:pPr>
            <w:r>
              <w:rPr>
                <w:b/>
                <w:bCs/>
                <w:sz w:val="20"/>
                <w:szCs w:val="20"/>
              </w:rPr>
              <w:t>Расчет прогноза поступления процентов по бюджетным кредитам в 2024 году</w:t>
            </w:r>
          </w:p>
        </w:tc>
      </w:tr>
      <w:tr w:rsidR="00F64D56" w:rsidTr="007261DF">
        <w:trPr>
          <w:trHeight w:val="349"/>
        </w:trPr>
        <w:tc>
          <w:tcPr>
            <w:tcW w:w="6320" w:type="dxa"/>
            <w:gridSpan w:val="5"/>
            <w:tcBorders>
              <w:top w:val="nil"/>
              <w:left w:val="nil"/>
              <w:bottom w:val="nil"/>
              <w:right w:val="nil"/>
            </w:tcBorders>
            <w:shd w:val="clear" w:color="auto" w:fill="auto"/>
            <w:vAlign w:val="center"/>
            <w:hideMark/>
          </w:tcPr>
          <w:p w:rsidR="00F64D56" w:rsidRDefault="00F64D56" w:rsidP="007261DF">
            <w:pPr>
              <w:jc w:val="center"/>
              <w:rPr>
                <w:b/>
                <w:bCs/>
                <w:sz w:val="20"/>
                <w:szCs w:val="20"/>
              </w:rPr>
            </w:pPr>
          </w:p>
        </w:tc>
        <w:tc>
          <w:tcPr>
            <w:tcW w:w="2080" w:type="dxa"/>
            <w:tcBorders>
              <w:top w:val="nil"/>
              <w:left w:val="nil"/>
              <w:bottom w:val="nil"/>
              <w:right w:val="nil"/>
            </w:tcBorders>
            <w:shd w:val="clear" w:color="auto" w:fill="auto"/>
            <w:vAlign w:val="center"/>
            <w:hideMark/>
          </w:tcPr>
          <w:p w:rsidR="00F64D56" w:rsidRDefault="00F64D56" w:rsidP="007261DF">
            <w:pPr>
              <w:jc w:val="center"/>
              <w:rPr>
                <w:sz w:val="20"/>
                <w:szCs w:val="20"/>
              </w:rPr>
            </w:pPr>
          </w:p>
        </w:tc>
        <w:tc>
          <w:tcPr>
            <w:tcW w:w="2100" w:type="dxa"/>
            <w:tcBorders>
              <w:top w:val="nil"/>
              <w:left w:val="nil"/>
              <w:bottom w:val="nil"/>
              <w:right w:val="nil"/>
            </w:tcBorders>
            <w:shd w:val="clear" w:color="auto" w:fill="auto"/>
            <w:vAlign w:val="center"/>
            <w:hideMark/>
          </w:tcPr>
          <w:p w:rsidR="00F64D56" w:rsidRDefault="00F64D56" w:rsidP="007261DF">
            <w:pPr>
              <w:jc w:val="center"/>
              <w:rPr>
                <w:sz w:val="20"/>
                <w:szCs w:val="20"/>
              </w:rPr>
            </w:pPr>
          </w:p>
        </w:tc>
        <w:tc>
          <w:tcPr>
            <w:tcW w:w="1660" w:type="dxa"/>
            <w:tcBorders>
              <w:top w:val="nil"/>
              <w:left w:val="nil"/>
              <w:bottom w:val="nil"/>
              <w:right w:val="nil"/>
            </w:tcBorders>
            <w:shd w:val="clear" w:color="auto" w:fill="auto"/>
            <w:noWrap/>
            <w:vAlign w:val="bottom"/>
            <w:hideMark/>
          </w:tcPr>
          <w:p w:rsidR="00F64D56" w:rsidRDefault="00F64D56" w:rsidP="007261DF">
            <w:pPr>
              <w:jc w:val="center"/>
              <w:rPr>
                <w:sz w:val="20"/>
                <w:szCs w:val="20"/>
              </w:rPr>
            </w:pPr>
          </w:p>
        </w:tc>
        <w:tc>
          <w:tcPr>
            <w:tcW w:w="1660" w:type="dxa"/>
            <w:tcBorders>
              <w:top w:val="nil"/>
              <w:left w:val="nil"/>
              <w:bottom w:val="nil"/>
              <w:right w:val="nil"/>
            </w:tcBorders>
            <w:shd w:val="clear" w:color="auto" w:fill="auto"/>
            <w:noWrap/>
            <w:vAlign w:val="bottom"/>
            <w:hideMark/>
          </w:tcPr>
          <w:p w:rsidR="00F64D56" w:rsidRDefault="00F64D56" w:rsidP="007261DF">
            <w:pPr>
              <w:rPr>
                <w:sz w:val="20"/>
                <w:szCs w:val="20"/>
              </w:rPr>
            </w:pPr>
          </w:p>
        </w:tc>
        <w:tc>
          <w:tcPr>
            <w:tcW w:w="1660" w:type="dxa"/>
            <w:tcBorders>
              <w:top w:val="nil"/>
              <w:left w:val="nil"/>
              <w:bottom w:val="nil"/>
              <w:right w:val="nil"/>
            </w:tcBorders>
            <w:shd w:val="clear" w:color="auto" w:fill="auto"/>
            <w:noWrap/>
            <w:vAlign w:val="bottom"/>
            <w:hideMark/>
          </w:tcPr>
          <w:p w:rsidR="00F64D56" w:rsidRDefault="00F64D56" w:rsidP="007261DF">
            <w:pPr>
              <w:jc w:val="right"/>
              <w:rPr>
                <w:sz w:val="20"/>
                <w:szCs w:val="20"/>
              </w:rPr>
            </w:pPr>
            <w:r>
              <w:rPr>
                <w:sz w:val="20"/>
                <w:szCs w:val="20"/>
              </w:rPr>
              <w:t>(руб.)</w:t>
            </w:r>
          </w:p>
        </w:tc>
      </w:tr>
      <w:tr w:rsidR="00F64D56" w:rsidTr="00CB37A1">
        <w:trPr>
          <w:trHeight w:val="510"/>
        </w:trPr>
        <w:tc>
          <w:tcPr>
            <w:tcW w:w="90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F64D56" w:rsidRDefault="00F64D56" w:rsidP="007261DF">
            <w:pPr>
              <w:jc w:val="center"/>
              <w:rPr>
                <w:b/>
                <w:bCs/>
                <w:sz w:val="20"/>
                <w:szCs w:val="20"/>
              </w:rPr>
            </w:pPr>
            <w:r>
              <w:rPr>
                <w:b/>
                <w:bCs/>
                <w:sz w:val="20"/>
                <w:szCs w:val="20"/>
              </w:rPr>
              <w:t>Месяц</w:t>
            </w:r>
          </w:p>
        </w:tc>
        <w:tc>
          <w:tcPr>
            <w:tcW w:w="8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64D56" w:rsidRDefault="00F64D56" w:rsidP="007261DF">
            <w:pPr>
              <w:jc w:val="center"/>
              <w:rPr>
                <w:b/>
                <w:bCs/>
                <w:sz w:val="20"/>
                <w:szCs w:val="20"/>
              </w:rPr>
            </w:pPr>
            <w:r>
              <w:rPr>
                <w:b/>
                <w:bCs/>
                <w:sz w:val="20"/>
                <w:szCs w:val="20"/>
              </w:rPr>
              <w:t>Срок пользо-вания креди-том, дней</w:t>
            </w:r>
          </w:p>
        </w:tc>
        <w:tc>
          <w:tcPr>
            <w:tcW w:w="16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64D56" w:rsidRDefault="00F64D56" w:rsidP="007261DF">
            <w:pPr>
              <w:jc w:val="center"/>
              <w:rPr>
                <w:b/>
                <w:bCs/>
                <w:sz w:val="20"/>
                <w:szCs w:val="20"/>
              </w:rPr>
            </w:pPr>
            <w:r>
              <w:rPr>
                <w:b/>
                <w:bCs/>
                <w:sz w:val="20"/>
                <w:szCs w:val="20"/>
              </w:rPr>
              <w:t>Сумма кредита, планируемая к выдаче в 2024 году (руб.)</w:t>
            </w:r>
          </w:p>
        </w:tc>
        <w:tc>
          <w:tcPr>
            <w:tcW w:w="122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64D56" w:rsidRDefault="00F64D56" w:rsidP="007261DF">
            <w:pPr>
              <w:jc w:val="center"/>
              <w:rPr>
                <w:b/>
                <w:bCs/>
                <w:sz w:val="20"/>
                <w:szCs w:val="20"/>
              </w:rPr>
            </w:pPr>
            <w:r>
              <w:rPr>
                <w:b/>
                <w:bCs/>
                <w:sz w:val="20"/>
                <w:szCs w:val="20"/>
              </w:rPr>
              <w:t>Процент-ная ставка, %</w:t>
            </w:r>
          </w:p>
        </w:tc>
        <w:tc>
          <w:tcPr>
            <w:tcW w:w="16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64D56" w:rsidRDefault="00F64D56" w:rsidP="007261DF">
            <w:pPr>
              <w:jc w:val="center"/>
              <w:rPr>
                <w:b/>
                <w:bCs/>
                <w:sz w:val="20"/>
                <w:szCs w:val="20"/>
              </w:rPr>
            </w:pPr>
            <w:r>
              <w:rPr>
                <w:b/>
                <w:bCs/>
                <w:sz w:val="20"/>
                <w:szCs w:val="20"/>
              </w:rPr>
              <w:t>Сумма процентов за пользование кредитом в 2024 году (кредиты 2024 года)</w:t>
            </w:r>
          </w:p>
        </w:tc>
        <w:tc>
          <w:tcPr>
            <w:tcW w:w="20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64D56" w:rsidRDefault="00F64D56" w:rsidP="007261DF">
            <w:pPr>
              <w:jc w:val="center"/>
              <w:rPr>
                <w:b/>
                <w:bCs/>
                <w:sz w:val="20"/>
                <w:szCs w:val="20"/>
              </w:rPr>
            </w:pPr>
            <w:r>
              <w:rPr>
                <w:b/>
                <w:bCs/>
                <w:sz w:val="20"/>
                <w:szCs w:val="20"/>
              </w:rPr>
              <w:t xml:space="preserve">Ожидаемая задолженность по кредитам, предоставленным в 2022 году </w:t>
            </w:r>
          </w:p>
        </w:tc>
        <w:tc>
          <w:tcPr>
            <w:tcW w:w="210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64D56" w:rsidRDefault="00F64D56" w:rsidP="007261DF">
            <w:pPr>
              <w:jc w:val="center"/>
              <w:rPr>
                <w:b/>
                <w:bCs/>
                <w:sz w:val="20"/>
                <w:szCs w:val="20"/>
              </w:rPr>
            </w:pPr>
            <w:r>
              <w:rPr>
                <w:b/>
                <w:bCs/>
                <w:sz w:val="20"/>
                <w:szCs w:val="20"/>
              </w:rPr>
              <w:t>Ожидаемая задолженность по кредитам, предоставленным в 2023 году</w:t>
            </w:r>
          </w:p>
        </w:tc>
        <w:tc>
          <w:tcPr>
            <w:tcW w:w="16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64D56" w:rsidRDefault="00F64D56" w:rsidP="007261DF">
            <w:pPr>
              <w:jc w:val="center"/>
              <w:rPr>
                <w:b/>
                <w:bCs/>
                <w:sz w:val="20"/>
                <w:szCs w:val="20"/>
              </w:rPr>
            </w:pPr>
            <w:r>
              <w:rPr>
                <w:b/>
                <w:bCs/>
                <w:sz w:val="20"/>
                <w:szCs w:val="20"/>
              </w:rPr>
              <w:t>Сумма процентов за пользование кредитом в 2024 году (кредиты 2022 года)</w:t>
            </w:r>
          </w:p>
        </w:tc>
        <w:tc>
          <w:tcPr>
            <w:tcW w:w="16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64D56" w:rsidRDefault="00F64D56" w:rsidP="007261DF">
            <w:pPr>
              <w:jc w:val="center"/>
              <w:rPr>
                <w:b/>
                <w:bCs/>
                <w:sz w:val="20"/>
                <w:szCs w:val="20"/>
              </w:rPr>
            </w:pPr>
            <w:r>
              <w:rPr>
                <w:b/>
                <w:bCs/>
                <w:sz w:val="20"/>
                <w:szCs w:val="20"/>
              </w:rPr>
              <w:t>Сумма процентов за пользование кредитом в 2024 году (кредиты 2023 года)</w:t>
            </w:r>
          </w:p>
        </w:tc>
        <w:tc>
          <w:tcPr>
            <w:tcW w:w="166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F64D56" w:rsidRDefault="00F64D56" w:rsidP="007261DF">
            <w:pPr>
              <w:jc w:val="center"/>
              <w:rPr>
                <w:b/>
                <w:bCs/>
                <w:sz w:val="20"/>
                <w:szCs w:val="20"/>
              </w:rPr>
            </w:pPr>
            <w:r>
              <w:rPr>
                <w:b/>
                <w:bCs/>
                <w:sz w:val="20"/>
                <w:szCs w:val="20"/>
              </w:rPr>
              <w:t>Итого сумма процентов за пользование кредитом в 2024 году</w:t>
            </w:r>
          </w:p>
        </w:tc>
      </w:tr>
      <w:tr w:rsidR="00F64D56" w:rsidTr="00CB37A1">
        <w:trPr>
          <w:trHeight w:val="1605"/>
        </w:trPr>
        <w:tc>
          <w:tcPr>
            <w:tcW w:w="900" w:type="dxa"/>
            <w:vMerge/>
            <w:tcBorders>
              <w:top w:val="single" w:sz="8" w:space="0" w:color="auto"/>
              <w:left w:val="single" w:sz="8" w:space="0" w:color="auto"/>
              <w:bottom w:val="single" w:sz="4" w:space="0" w:color="auto"/>
              <w:right w:val="single" w:sz="4" w:space="0" w:color="auto"/>
            </w:tcBorders>
            <w:vAlign w:val="center"/>
            <w:hideMark/>
          </w:tcPr>
          <w:p w:rsidR="00F64D56" w:rsidRDefault="00F64D56" w:rsidP="007261DF">
            <w:pPr>
              <w:rPr>
                <w:b/>
                <w:bCs/>
                <w:sz w:val="20"/>
                <w:szCs w:val="20"/>
              </w:rPr>
            </w:pPr>
          </w:p>
        </w:tc>
        <w:tc>
          <w:tcPr>
            <w:tcW w:w="880" w:type="dxa"/>
            <w:vMerge/>
            <w:tcBorders>
              <w:top w:val="single" w:sz="8" w:space="0" w:color="auto"/>
              <w:left w:val="single" w:sz="4" w:space="0" w:color="auto"/>
              <w:bottom w:val="single" w:sz="4" w:space="0" w:color="auto"/>
              <w:right w:val="single" w:sz="4" w:space="0" w:color="auto"/>
            </w:tcBorders>
            <w:vAlign w:val="center"/>
            <w:hideMark/>
          </w:tcPr>
          <w:p w:rsidR="00F64D56" w:rsidRDefault="00F64D56" w:rsidP="007261DF">
            <w:pPr>
              <w:rPr>
                <w:b/>
                <w:bCs/>
                <w:sz w:val="20"/>
                <w:szCs w:val="20"/>
              </w:rPr>
            </w:pPr>
          </w:p>
        </w:tc>
        <w:tc>
          <w:tcPr>
            <w:tcW w:w="1660"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F64D56" w:rsidRDefault="00F64D56" w:rsidP="007261DF">
            <w:pPr>
              <w:rPr>
                <w:b/>
                <w:bCs/>
                <w:sz w:val="20"/>
                <w:szCs w:val="20"/>
              </w:rPr>
            </w:pPr>
          </w:p>
        </w:tc>
        <w:tc>
          <w:tcPr>
            <w:tcW w:w="1220" w:type="dxa"/>
            <w:vMerge/>
            <w:tcBorders>
              <w:top w:val="single" w:sz="8" w:space="0" w:color="auto"/>
              <w:left w:val="single" w:sz="4" w:space="0" w:color="auto"/>
              <w:bottom w:val="single" w:sz="4" w:space="0" w:color="auto"/>
              <w:right w:val="single" w:sz="4" w:space="0" w:color="auto"/>
            </w:tcBorders>
            <w:vAlign w:val="center"/>
            <w:hideMark/>
          </w:tcPr>
          <w:p w:rsidR="00F64D56" w:rsidRDefault="00F64D56" w:rsidP="007261DF">
            <w:pPr>
              <w:rPr>
                <w:b/>
                <w:bCs/>
                <w:sz w:val="20"/>
                <w:szCs w:val="20"/>
              </w:rPr>
            </w:pPr>
          </w:p>
        </w:tc>
        <w:tc>
          <w:tcPr>
            <w:tcW w:w="1660" w:type="dxa"/>
            <w:vMerge/>
            <w:tcBorders>
              <w:top w:val="single" w:sz="8" w:space="0" w:color="auto"/>
              <w:left w:val="single" w:sz="4" w:space="0" w:color="auto"/>
              <w:bottom w:val="single" w:sz="4" w:space="0" w:color="auto"/>
              <w:right w:val="single" w:sz="4" w:space="0" w:color="auto"/>
            </w:tcBorders>
            <w:vAlign w:val="center"/>
            <w:hideMark/>
          </w:tcPr>
          <w:p w:rsidR="00F64D56" w:rsidRDefault="00F64D56" w:rsidP="007261DF">
            <w:pPr>
              <w:rPr>
                <w:b/>
                <w:bCs/>
                <w:sz w:val="20"/>
                <w:szCs w:val="20"/>
              </w:rPr>
            </w:pPr>
          </w:p>
        </w:tc>
        <w:tc>
          <w:tcPr>
            <w:tcW w:w="2080" w:type="dxa"/>
            <w:vMerge/>
            <w:tcBorders>
              <w:top w:val="single" w:sz="8" w:space="0" w:color="auto"/>
              <w:left w:val="single" w:sz="4" w:space="0" w:color="auto"/>
              <w:bottom w:val="single" w:sz="4" w:space="0" w:color="auto"/>
              <w:right w:val="single" w:sz="4" w:space="0" w:color="auto"/>
            </w:tcBorders>
            <w:vAlign w:val="center"/>
            <w:hideMark/>
          </w:tcPr>
          <w:p w:rsidR="00F64D56" w:rsidRDefault="00F64D56" w:rsidP="007261DF">
            <w:pPr>
              <w:rPr>
                <w:b/>
                <w:bCs/>
                <w:sz w:val="20"/>
                <w:szCs w:val="20"/>
              </w:rPr>
            </w:pPr>
          </w:p>
        </w:tc>
        <w:tc>
          <w:tcPr>
            <w:tcW w:w="2100" w:type="dxa"/>
            <w:vMerge/>
            <w:tcBorders>
              <w:top w:val="single" w:sz="8" w:space="0" w:color="auto"/>
              <w:left w:val="single" w:sz="4" w:space="0" w:color="auto"/>
              <w:bottom w:val="single" w:sz="4" w:space="0" w:color="auto"/>
              <w:right w:val="single" w:sz="4" w:space="0" w:color="auto"/>
            </w:tcBorders>
            <w:vAlign w:val="center"/>
            <w:hideMark/>
          </w:tcPr>
          <w:p w:rsidR="00F64D56" w:rsidRDefault="00F64D56" w:rsidP="007261DF">
            <w:pPr>
              <w:rPr>
                <w:b/>
                <w:bCs/>
                <w:sz w:val="20"/>
                <w:szCs w:val="20"/>
              </w:rPr>
            </w:pPr>
          </w:p>
        </w:tc>
        <w:tc>
          <w:tcPr>
            <w:tcW w:w="1660" w:type="dxa"/>
            <w:vMerge/>
            <w:tcBorders>
              <w:top w:val="single" w:sz="8" w:space="0" w:color="auto"/>
              <w:left w:val="single" w:sz="4" w:space="0" w:color="auto"/>
              <w:bottom w:val="single" w:sz="4" w:space="0" w:color="auto"/>
              <w:right w:val="single" w:sz="4" w:space="0" w:color="auto"/>
            </w:tcBorders>
            <w:vAlign w:val="center"/>
            <w:hideMark/>
          </w:tcPr>
          <w:p w:rsidR="00F64D56" w:rsidRDefault="00F64D56" w:rsidP="007261DF">
            <w:pPr>
              <w:rPr>
                <w:b/>
                <w:bCs/>
                <w:sz w:val="20"/>
                <w:szCs w:val="20"/>
              </w:rPr>
            </w:pPr>
          </w:p>
        </w:tc>
        <w:tc>
          <w:tcPr>
            <w:tcW w:w="1660" w:type="dxa"/>
            <w:vMerge/>
            <w:tcBorders>
              <w:top w:val="single" w:sz="8" w:space="0" w:color="auto"/>
              <w:left w:val="single" w:sz="4" w:space="0" w:color="auto"/>
              <w:bottom w:val="single" w:sz="4" w:space="0" w:color="auto"/>
              <w:right w:val="single" w:sz="4" w:space="0" w:color="auto"/>
            </w:tcBorders>
            <w:vAlign w:val="center"/>
            <w:hideMark/>
          </w:tcPr>
          <w:p w:rsidR="00F64D56" w:rsidRDefault="00F64D56" w:rsidP="007261DF">
            <w:pPr>
              <w:rPr>
                <w:b/>
                <w:bCs/>
                <w:sz w:val="20"/>
                <w:szCs w:val="20"/>
              </w:rPr>
            </w:pPr>
          </w:p>
        </w:tc>
        <w:tc>
          <w:tcPr>
            <w:tcW w:w="1660" w:type="dxa"/>
            <w:vMerge/>
            <w:tcBorders>
              <w:top w:val="single" w:sz="8" w:space="0" w:color="auto"/>
              <w:left w:val="single" w:sz="4" w:space="0" w:color="auto"/>
              <w:bottom w:val="single" w:sz="4" w:space="0" w:color="auto"/>
              <w:right w:val="single" w:sz="8" w:space="0" w:color="auto"/>
            </w:tcBorders>
            <w:vAlign w:val="center"/>
            <w:hideMark/>
          </w:tcPr>
          <w:p w:rsidR="00F64D56" w:rsidRDefault="00F64D56" w:rsidP="007261DF">
            <w:pPr>
              <w:rPr>
                <w:b/>
                <w:bCs/>
                <w:sz w:val="20"/>
                <w:szCs w:val="20"/>
              </w:rPr>
            </w:pPr>
          </w:p>
        </w:tc>
      </w:tr>
      <w:tr w:rsidR="00F64D56" w:rsidTr="007261DF">
        <w:trPr>
          <w:trHeight w:val="210"/>
        </w:trPr>
        <w:tc>
          <w:tcPr>
            <w:tcW w:w="900" w:type="dxa"/>
            <w:tcBorders>
              <w:top w:val="single" w:sz="8" w:space="0" w:color="auto"/>
              <w:left w:val="single" w:sz="8" w:space="0" w:color="auto"/>
              <w:bottom w:val="nil"/>
              <w:right w:val="single" w:sz="4" w:space="0" w:color="auto"/>
            </w:tcBorders>
            <w:shd w:val="clear" w:color="auto" w:fill="auto"/>
            <w:vAlign w:val="center"/>
            <w:hideMark/>
          </w:tcPr>
          <w:p w:rsidR="00F64D56" w:rsidRDefault="00F64D56" w:rsidP="007261DF">
            <w:pPr>
              <w:jc w:val="center"/>
              <w:rPr>
                <w:b/>
                <w:bCs/>
                <w:sz w:val="20"/>
                <w:szCs w:val="20"/>
              </w:rPr>
            </w:pPr>
            <w:r>
              <w:rPr>
                <w:b/>
                <w:bCs/>
                <w:sz w:val="20"/>
                <w:szCs w:val="20"/>
              </w:rPr>
              <w:t>1</w:t>
            </w:r>
          </w:p>
        </w:tc>
        <w:tc>
          <w:tcPr>
            <w:tcW w:w="880" w:type="dxa"/>
            <w:tcBorders>
              <w:top w:val="single" w:sz="8" w:space="0" w:color="auto"/>
              <w:left w:val="nil"/>
              <w:bottom w:val="nil"/>
              <w:right w:val="single" w:sz="4" w:space="0" w:color="auto"/>
            </w:tcBorders>
            <w:shd w:val="clear" w:color="auto" w:fill="auto"/>
            <w:vAlign w:val="center"/>
            <w:hideMark/>
          </w:tcPr>
          <w:p w:rsidR="00F64D56" w:rsidRDefault="00F64D56" w:rsidP="007261DF">
            <w:pPr>
              <w:jc w:val="center"/>
              <w:rPr>
                <w:b/>
                <w:bCs/>
                <w:sz w:val="20"/>
                <w:szCs w:val="20"/>
              </w:rPr>
            </w:pPr>
            <w:r>
              <w:rPr>
                <w:b/>
                <w:bCs/>
                <w:sz w:val="20"/>
                <w:szCs w:val="20"/>
              </w:rPr>
              <w:t>2</w:t>
            </w:r>
          </w:p>
        </w:tc>
        <w:tc>
          <w:tcPr>
            <w:tcW w:w="1660" w:type="dxa"/>
            <w:tcBorders>
              <w:top w:val="single" w:sz="8" w:space="0" w:color="auto"/>
              <w:left w:val="single" w:sz="8" w:space="0" w:color="auto"/>
              <w:bottom w:val="nil"/>
              <w:right w:val="single" w:sz="4" w:space="0" w:color="auto"/>
            </w:tcBorders>
            <w:shd w:val="clear" w:color="auto" w:fill="auto"/>
            <w:vAlign w:val="center"/>
            <w:hideMark/>
          </w:tcPr>
          <w:p w:rsidR="00F64D56" w:rsidRDefault="00F64D56" w:rsidP="007261DF">
            <w:pPr>
              <w:jc w:val="center"/>
              <w:rPr>
                <w:b/>
                <w:bCs/>
                <w:sz w:val="20"/>
                <w:szCs w:val="20"/>
              </w:rPr>
            </w:pPr>
            <w:r>
              <w:rPr>
                <w:b/>
                <w:bCs/>
                <w:sz w:val="20"/>
                <w:szCs w:val="20"/>
              </w:rPr>
              <w:t>3</w:t>
            </w:r>
          </w:p>
        </w:tc>
        <w:tc>
          <w:tcPr>
            <w:tcW w:w="1220" w:type="dxa"/>
            <w:tcBorders>
              <w:top w:val="single" w:sz="8" w:space="0" w:color="auto"/>
              <w:left w:val="nil"/>
              <w:bottom w:val="nil"/>
              <w:right w:val="single" w:sz="4" w:space="0" w:color="auto"/>
            </w:tcBorders>
            <w:shd w:val="clear" w:color="auto" w:fill="auto"/>
            <w:vAlign w:val="center"/>
            <w:hideMark/>
          </w:tcPr>
          <w:p w:rsidR="00F64D56" w:rsidRDefault="00F64D56" w:rsidP="007261DF">
            <w:pPr>
              <w:jc w:val="center"/>
              <w:rPr>
                <w:b/>
                <w:bCs/>
                <w:sz w:val="20"/>
                <w:szCs w:val="20"/>
              </w:rPr>
            </w:pPr>
            <w:r>
              <w:rPr>
                <w:b/>
                <w:bCs/>
                <w:sz w:val="20"/>
                <w:szCs w:val="20"/>
              </w:rPr>
              <w:t>4</w:t>
            </w:r>
          </w:p>
        </w:tc>
        <w:tc>
          <w:tcPr>
            <w:tcW w:w="1660" w:type="dxa"/>
            <w:tcBorders>
              <w:top w:val="single" w:sz="8" w:space="0" w:color="auto"/>
              <w:left w:val="single" w:sz="8" w:space="0" w:color="auto"/>
              <w:bottom w:val="nil"/>
              <w:right w:val="single" w:sz="4" w:space="0" w:color="auto"/>
            </w:tcBorders>
            <w:shd w:val="clear" w:color="auto" w:fill="auto"/>
            <w:vAlign w:val="center"/>
            <w:hideMark/>
          </w:tcPr>
          <w:p w:rsidR="00F64D56" w:rsidRDefault="00F64D56" w:rsidP="007261DF">
            <w:pPr>
              <w:jc w:val="center"/>
              <w:rPr>
                <w:b/>
                <w:bCs/>
                <w:sz w:val="20"/>
                <w:szCs w:val="20"/>
              </w:rPr>
            </w:pPr>
            <w:r>
              <w:rPr>
                <w:b/>
                <w:bCs/>
                <w:sz w:val="20"/>
                <w:szCs w:val="20"/>
              </w:rPr>
              <w:t>5</w:t>
            </w:r>
          </w:p>
        </w:tc>
        <w:tc>
          <w:tcPr>
            <w:tcW w:w="2080" w:type="dxa"/>
            <w:tcBorders>
              <w:top w:val="single" w:sz="8" w:space="0" w:color="auto"/>
              <w:left w:val="nil"/>
              <w:bottom w:val="nil"/>
              <w:right w:val="single" w:sz="4" w:space="0" w:color="auto"/>
            </w:tcBorders>
            <w:shd w:val="clear" w:color="auto" w:fill="auto"/>
            <w:vAlign w:val="center"/>
            <w:hideMark/>
          </w:tcPr>
          <w:p w:rsidR="00F64D56" w:rsidRDefault="00F64D56" w:rsidP="007261DF">
            <w:pPr>
              <w:jc w:val="center"/>
              <w:rPr>
                <w:b/>
                <w:bCs/>
                <w:sz w:val="20"/>
                <w:szCs w:val="20"/>
              </w:rPr>
            </w:pPr>
            <w:r>
              <w:rPr>
                <w:b/>
                <w:bCs/>
                <w:sz w:val="20"/>
                <w:szCs w:val="20"/>
              </w:rPr>
              <w:t>6</w:t>
            </w:r>
          </w:p>
        </w:tc>
        <w:tc>
          <w:tcPr>
            <w:tcW w:w="2100" w:type="dxa"/>
            <w:tcBorders>
              <w:top w:val="single" w:sz="8" w:space="0" w:color="auto"/>
              <w:left w:val="single" w:sz="8" w:space="0" w:color="auto"/>
              <w:bottom w:val="nil"/>
              <w:right w:val="single" w:sz="4" w:space="0" w:color="auto"/>
            </w:tcBorders>
            <w:shd w:val="clear" w:color="auto" w:fill="auto"/>
            <w:vAlign w:val="center"/>
            <w:hideMark/>
          </w:tcPr>
          <w:p w:rsidR="00F64D56" w:rsidRDefault="00F64D56" w:rsidP="007261DF">
            <w:pPr>
              <w:jc w:val="center"/>
              <w:rPr>
                <w:b/>
                <w:bCs/>
                <w:sz w:val="20"/>
                <w:szCs w:val="20"/>
              </w:rPr>
            </w:pPr>
            <w:r>
              <w:rPr>
                <w:b/>
                <w:bCs/>
                <w:sz w:val="20"/>
                <w:szCs w:val="20"/>
              </w:rPr>
              <w:t>7</w:t>
            </w:r>
          </w:p>
        </w:tc>
        <w:tc>
          <w:tcPr>
            <w:tcW w:w="1660" w:type="dxa"/>
            <w:tcBorders>
              <w:top w:val="single" w:sz="8" w:space="0" w:color="auto"/>
              <w:left w:val="nil"/>
              <w:bottom w:val="nil"/>
              <w:right w:val="single" w:sz="4" w:space="0" w:color="auto"/>
            </w:tcBorders>
            <w:shd w:val="clear" w:color="auto" w:fill="auto"/>
            <w:vAlign w:val="center"/>
            <w:hideMark/>
          </w:tcPr>
          <w:p w:rsidR="00F64D56" w:rsidRDefault="00F64D56" w:rsidP="007261DF">
            <w:pPr>
              <w:jc w:val="center"/>
              <w:rPr>
                <w:b/>
                <w:bCs/>
                <w:sz w:val="20"/>
                <w:szCs w:val="20"/>
              </w:rPr>
            </w:pPr>
            <w:r>
              <w:rPr>
                <w:b/>
                <w:bCs/>
                <w:sz w:val="20"/>
                <w:szCs w:val="20"/>
              </w:rPr>
              <w:t>8</w:t>
            </w:r>
          </w:p>
        </w:tc>
        <w:tc>
          <w:tcPr>
            <w:tcW w:w="1660" w:type="dxa"/>
            <w:tcBorders>
              <w:top w:val="single" w:sz="8" w:space="0" w:color="auto"/>
              <w:left w:val="single" w:sz="8" w:space="0" w:color="auto"/>
              <w:bottom w:val="nil"/>
              <w:right w:val="single" w:sz="4" w:space="0" w:color="auto"/>
            </w:tcBorders>
            <w:shd w:val="clear" w:color="auto" w:fill="auto"/>
            <w:vAlign w:val="center"/>
            <w:hideMark/>
          </w:tcPr>
          <w:p w:rsidR="00F64D56" w:rsidRDefault="00F64D56" w:rsidP="007261DF">
            <w:pPr>
              <w:jc w:val="center"/>
              <w:rPr>
                <w:b/>
                <w:bCs/>
                <w:sz w:val="20"/>
                <w:szCs w:val="20"/>
              </w:rPr>
            </w:pPr>
            <w:r>
              <w:rPr>
                <w:b/>
                <w:bCs/>
                <w:sz w:val="20"/>
                <w:szCs w:val="20"/>
              </w:rPr>
              <w:t>9</w:t>
            </w:r>
          </w:p>
        </w:tc>
        <w:tc>
          <w:tcPr>
            <w:tcW w:w="1660" w:type="dxa"/>
            <w:tcBorders>
              <w:top w:val="single" w:sz="8" w:space="0" w:color="auto"/>
              <w:left w:val="nil"/>
              <w:bottom w:val="nil"/>
              <w:right w:val="single" w:sz="8" w:space="0" w:color="auto"/>
            </w:tcBorders>
            <w:shd w:val="clear" w:color="auto" w:fill="auto"/>
            <w:vAlign w:val="center"/>
            <w:hideMark/>
          </w:tcPr>
          <w:p w:rsidR="00F64D56" w:rsidRDefault="00F64D56" w:rsidP="007261DF">
            <w:pPr>
              <w:jc w:val="center"/>
              <w:rPr>
                <w:b/>
                <w:bCs/>
                <w:sz w:val="20"/>
                <w:szCs w:val="20"/>
              </w:rPr>
            </w:pPr>
            <w:r>
              <w:rPr>
                <w:b/>
                <w:bCs/>
                <w:sz w:val="20"/>
                <w:szCs w:val="20"/>
              </w:rPr>
              <w:t>10</w:t>
            </w:r>
          </w:p>
        </w:tc>
      </w:tr>
      <w:tr w:rsidR="00F64D56" w:rsidTr="007261DF">
        <w:trPr>
          <w:trHeight w:val="255"/>
        </w:trPr>
        <w:tc>
          <w:tcPr>
            <w:tcW w:w="9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64D56" w:rsidRDefault="00F64D56" w:rsidP="007261DF">
            <w:pPr>
              <w:rPr>
                <w:sz w:val="20"/>
                <w:szCs w:val="20"/>
              </w:rPr>
            </w:pPr>
            <w:r>
              <w:rPr>
                <w:sz w:val="20"/>
                <w:szCs w:val="20"/>
              </w:rPr>
              <w:t>январь</w:t>
            </w:r>
          </w:p>
        </w:tc>
        <w:tc>
          <w:tcPr>
            <w:tcW w:w="880" w:type="dxa"/>
            <w:tcBorders>
              <w:top w:val="single" w:sz="8" w:space="0" w:color="auto"/>
              <w:left w:val="nil"/>
              <w:bottom w:val="single" w:sz="4" w:space="0" w:color="auto"/>
              <w:right w:val="single" w:sz="4" w:space="0" w:color="auto"/>
            </w:tcBorders>
            <w:shd w:val="clear" w:color="auto" w:fill="auto"/>
            <w:noWrap/>
            <w:vAlign w:val="bottom"/>
            <w:hideMark/>
          </w:tcPr>
          <w:p w:rsidR="00F64D56" w:rsidRDefault="00F64D56" w:rsidP="007261DF">
            <w:pPr>
              <w:jc w:val="center"/>
              <w:rPr>
                <w:sz w:val="20"/>
                <w:szCs w:val="20"/>
              </w:rPr>
            </w:pPr>
            <w:r>
              <w:rPr>
                <w:sz w:val="20"/>
                <w:szCs w:val="20"/>
              </w:rPr>
              <w:t>31</w:t>
            </w:r>
          </w:p>
        </w:tc>
        <w:tc>
          <w:tcPr>
            <w:tcW w:w="1660" w:type="dxa"/>
            <w:tcBorders>
              <w:top w:val="single" w:sz="8" w:space="0" w:color="auto"/>
              <w:left w:val="nil"/>
              <w:bottom w:val="single" w:sz="4"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0,0</w:t>
            </w:r>
          </w:p>
        </w:tc>
        <w:tc>
          <w:tcPr>
            <w:tcW w:w="1220" w:type="dxa"/>
            <w:tcBorders>
              <w:top w:val="single" w:sz="8" w:space="0" w:color="auto"/>
              <w:left w:val="nil"/>
              <w:bottom w:val="single" w:sz="4"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0,1%</w:t>
            </w:r>
          </w:p>
        </w:tc>
        <w:tc>
          <w:tcPr>
            <w:tcW w:w="1660" w:type="dxa"/>
            <w:tcBorders>
              <w:top w:val="single" w:sz="8" w:space="0" w:color="auto"/>
              <w:left w:val="nil"/>
              <w:bottom w:val="single" w:sz="4"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0,0</w:t>
            </w:r>
          </w:p>
        </w:tc>
        <w:tc>
          <w:tcPr>
            <w:tcW w:w="2080" w:type="dxa"/>
            <w:tcBorders>
              <w:top w:val="single" w:sz="8" w:space="0" w:color="auto"/>
              <w:left w:val="nil"/>
              <w:bottom w:val="single" w:sz="4"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680 516 100,0</w:t>
            </w:r>
          </w:p>
        </w:tc>
        <w:tc>
          <w:tcPr>
            <w:tcW w:w="2100" w:type="dxa"/>
            <w:tcBorders>
              <w:top w:val="single" w:sz="8" w:space="0" w:color="auto"/>
              <w:left w:val="nil"/>
              <w:bottom w:val="single" w:sz="4"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185 000 000,0</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57 797,3</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15 712,3</w:t>
            </w:r>
          </w:p>
        </w:tc>
        <w:tc>
          <w:tcPr>
            <w:tcW w:w="1660" w:type="dxa"/>
            <w:tcBorders>
              <w:top w:val="single" w:sz="8" w:space="0" w:color="auto"/>
              <w:left w:val="nil"/>
              <w:bottom w:val="single" w:sz="4" w:space="0" w:color="auto"/>
              <w:right w:val="single" w:sz="8" w:space="0" w:color="auto"/>
            </w:tcBorders>
            <w:shd w:val="clear" w:color="auto" w:fill="auto"/>
            <w:noWrap/>
            <w:vAlign w:val="bottom"/>
            <w:hideMark/>
          </w:tcPr>
          <w:p w:rsidR="00F64D56" w:rsidRDefault="00F64D56" w:rsidP="007261DF">
            <w:pPr>
              <w:jc w:val="right"/>
              <w:rPr>
                <w:sz w:val="20"/>
                <w:szCs w:val="20"/>
              </w:rPr>
            </w:pPr>
            <w:r>
              <w:rPr>
                <w:sz w:val="20"/>
                <w:szCs w:val="20"/>
              </w:rPr>
              <w:t>73 509,6</w:t>
            </w:r>
          </w:p>
        </w:tc>
      </w:tr>
      <w:tr w:rsidR="00F64D56" w:rsidTr="007261DF">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F64D56" w:rsidRDefault="00F64D56" w:rsidP="007261DF">
            <w:pPr>
              <w:rPr>
                <w:sz w:val="20"/>
                <w:szCs w:val="20"/>
              </w:rPr>
            </w:pPr>
            <w:r>
              <w:rPr>
                <w:sz w:val="20"/>
                <w:szCs w:val="20"/>
              </w:rPr>
              <w:t>февраль</w:t>
            </w:r>
          </w:p>
        </w:tc>
        <w:tc>
          <w:tcPr>
            <w:tcW w:w="88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center"/>
              <w:rPr>
                <w:sz w:val="20"/>
                <w:szCs w:val="20"/>
              </w:rPr>
            </w:pPr>
            <w:r>
              <w:rPr>
                <w:sz w:val="20"/>
                <w:szCs w:val="20"/>
              </w:rPr>
              <w:t>29</w:t>
            </w:r>
          </w:p>
        </w:tc>
        <w:tc>
          <w:tcPr>
            <w:tcW w:w="166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0,0</w:t>
            </w:r>
          </w:p>
        </w:tc>
        <w:tc>
          <w:tcPr>
            <w:tcW w:w="122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0,1%</w:t>
            </w:r>
          </w:p>
        </w:tc>
        <w:tc>
          <w:tcPr>
            <w:tcW w:w="166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0,0</w:t>
            </w:r>
          </w:p>
        </w:tc>
        <w:tc>
          <w:tcPr>
            <w:tcW w:w="208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680 516 100,0</w:t>
            </w:r>
          </w:p>
        </w:tc>
        <w:tc>
          <w:tcPr>
            <w:tcW w:w="210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185 000 000,0</w:t>
            </w:r>
          </w:p>
        </w:tc>
        <w:tc>
          <w:tcPr>
            <w:tcW w:w="166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54 068,4</w:t>
            </w:r>
          </w:p>
        </w:tc>
        <w:tc>
          <w:tcPr>
            <w:tcW w:w="166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14 698,6</w:t>
            </w:r>
          </w:p>
        </w:tc>
        <w:tc>
          <w:tcPr>
            <w:tcW w:w="1660" w:type="dxa"/>
            <w:tcBorders>
              <w:top w:val="nil"/>
              <w:left w:val="nil"/>
              <w:bottom w:val="single" w:sz="4" w:space="0" w:color="auto"/>
              <w:right w:val="single" w:sz="8" w:space="0" w:color="auto"/>
            </w:tcBorders>
            <w:shd w:val="clear" w:color="auto" w:fill="auto"/>
            <w:noWrap/>
            <w:vAlign w:val="bottom"/>
            <w:hideMark/>
          </w:tcPr>
          <w:p w:rsidR="00F64D56" w:rsidRDefault="00F64D56" w:rsidP="007261DF">
            <w:pPr>
              <w:jc w:val="right"/>
              <w:rPr>
                <w:sz w:val="20"/>
                <w:szCs w:val="20"/>
              </w:rPr>
            </w:pPr>
            <w:r>
              <w:rPr>
                <w:sz w:val="20"/>
                <w:szCs w:val="20"/>
              </w:rPr>
              <w:t>68 767,0</w:t>
            </w:r>
          </w:p>
        </w:tc>
      </w:tr>
      <w:tr w:rsidR="00F64D56" w:rsidTr="007261DF">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F64D56" w:rsidRDefault="00F64D56" w:rsidP="007261DF">
            <w:pPr>
              <w:rPr>
                <w:sz w:val="20"/>
                <w:szCs w:val="20"/>
              </w:rPr>
            </w:pPr>
            <w:r>
              <w:rPr>
                <w:sz w:val="20"/>
                <w:szCs w:val="20"/>
              </w:rPr>
              <w:t>март</w:t>
            </w:r>
          </w:p>
        </w:tc>
        <w:tc>
          <w:tcPr>
            <w:tcW w:w="88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center"/>
              <w:rPr>
                <w:sz w:val="20"/>
                <w:szCs w:val="20"/>
              </w:rPr>
            </w:pPr>
            <w:r>
              <w:rPr>
                <w:sz w:val="20"/>
                <w:szCs w:val="20"/>
              </w:rPr>
              <w:t>31</w:t>
            </w:r>
          </w:p>
        </w:tc>
        <w:tc>
          <w:tcPr>
            <w:tcW w:w="166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6 000 000,0</w:t>
            </w:r>
          </w:p>
        </w:tc>
        <w:tc>
          <w:tcPr>
            <w:tcW w:w="122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0,1%</w:t>
            </w:r>
          </w:p>
        </w:tc>
        <w:tc>
          <w:tcPr>
            <w:tcW w:w="166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509,6</w:t>
            </w:r>
          </w:p>
        </w:tc>
        <w:tc>
          <w:tcPr>
            <w:tcW w:w="208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680 516 100,0</w:t>
            </w:r>
          </w:p>
        </w:tc>
        <w:tc>
          <w:tcPr>
            <w:tcW w:w="210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185 000 000,0</w:t>
            </w:r>
          </w:p>
        </w:tc>
        <w:tc>
          <w:tcPr>
            <w:tcW w:w="166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57 797,3</w:t>
            </w:r>
          </w:p>
        </w:tc>
        <w:tc>
          <w:tcPr>
            <w:tcW w:w="166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15 712,3</w:t>
            </w:r>
          </w:p>
        </w:tc>
        <w:tc>
          <w:tcPr>
            <w:tcW w:w="1660" w:type="dxa"/>
            <w:tcBorders>
              <w:top w:val="nil"/>
              <w:left w:val="nil"/>
              <w:bottom w:val="single" w:sz="4" w:space="0" w:color="auto"/>
              <w:right w:val="single" w:sz="8" w:space="0" w:color="auto"/>
            </w:tcBorders>
            <w:shd w:val="clear" w:color="auto" w:fill="auto"/>
            <w:noWrap/>
            <w:vAlign w:val="bottom"/>
            <w:hideMark/>
          </w:tcPr>
          <w:p w:rsidR="00F64D56" w:rsidRDefault="00F64D56" w:rsidP="007261DF">
            <w:pPr>
              <w:jc w:val="right"/>
              <w:rPr>
                <w:sz w:val="20"/>
                <w:szCs w:val="20"/>
              </w:rPr>
            </w:pPr>
            <w:r>
              <w:rPr>
                <w:sz w:val="20"/>
                <w:szCs w:val="20"/>
              </w:rPr>
              <w:t>74 019,2</w:t>
            </w:r>
          </w:p>
        </w:tc>
      </w:tr>
      <w:tr w:rsidR="00F64D56" w:rsidTr="007261DF">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F64D56" w:rsidRDefault="00F64D56" w:rsidP="007261DF">
            <w:pPr>
              <w:rPr>
                <w:sz w:val="20"/>
                <w:szCs w:val="20"/>
              </w:rPr>
            </w:pPr>
            <w:r>
              <w:rPr>
                <w:sz w:val="20"/>
                <w:szCs w:val="20"/>
              </w:rPr>
              <w:t>апрель</w:t>
            </w:r>
          </w:p>
        </w:tc>
        <w:tc>
          <w:tcPr>
            <w:tcW w:w="88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center"/>
              <w:rPr>
                <w:sz w:val="20"/>
                <w:szCs w:val="20"/>
              </w:rPr>
            </w:pPr>
            <w:r>
              <w:rPr>
                <w:sz w:val="20"/>
                <w:szCs w:val="20"/>
              </w:rPr>
              <w:t>30</w:t>
            </w:r>
          </w:p>
        </w:tc>
        <w:tc>
          <w:tcPr>
            <w:tcW w:w="166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6 000 000,0</w:t>
            </w:r>
          </w:p>
        </w:tc>
        <w:tc>
          <w:tcPr>
            <w:tcW w:w="122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0,1%</w:t>
            </w:r>
          </w:p>
        </w:tc>
        <w:tc>
          <w:tcPr>
            <w:tcW w:w="166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493,2</w:t>
            </w:r>
          </w:p>
        </w:tc>
        <w:tc>
          <w:tcPr>
            <w:tcW w:w="208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680 516 100,0</w:t>
            </w:r>
          </w:p>
        </w:tc>
        <w:tc>
          <w:tcPr>
            <w:tcW w:w="210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185 000 000,0</w:t>
            </w:r>
          </w:p>
        </w:tc>
        <w:tc>
          <w:tcPr>
            <w:tcW w:w="166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55 932,8</w:t>
            </w:r>
          </w:p>
        </w:tc>
        <w:tc>
          <w:tcPr>
            <w:tcW w:w="166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15 205,5</w:t>
            </w:r>
          </w:p>
        </w:tc>
        <w:tc>
          <w:tcPr>
            <w:tcW w:w="1660" w:type="dxa"/>
            <w:tcBorders>
              <w:top w:val="nil"/>
              <w:left w:val="nil"/>
              <w:bottom w:val="single" w:sz="4" w:space="0" w:color="auto"/>
              <w:right w:val="single" w:sz="8" w:space="0" w:color="auto"/>
            </w:tcBorders>
            <w:shd w:val="clear" w:color="auto" w:fill="auto"/>
            <w:noWrap/>
            <w:vAlign w:val="bottom"/>
            <w:hideMark/>
          </w:tcPr>
          <w:p w:rsidR="00F64D56" w:rsidRDefault="00F64D56" w:rsidP="007261DF">
            <w:pPr>
              <w:jc w:val="right"/>
              <w:rPr>
                <w:sz w:val="20"/>
                <w:szCs w:val="20"/>
              </w:rPr>
            </w:pPr>
            <w:r>
              <w:rPr>
                <w:sz w:val="20"/>
                <w:szCs w:val="20"/>
              </w:rPr>
              <w:t>71 631,5</w:t>
            </w:r>
          </w:p>
        </w:tc>
      </w:tr>
      <w:tr w:rsidR="00F64D56" w:rsidTr="007261DF">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F64D56" w:rsidRDefault="00F64D56" w:rsidP="007261DF">
            <w:pPr>
              <w:rPr>
                <w:sz w:val="20"/>
                <w:szCs w:val="20"/>
              </w:rPr>
            </w:pPr>
            <w:r>
              <w:rPr>
                <w:sz w:val="20"/>
                <w:szCs w:val="20"/>
              </w:rPr>
              <w:t>май</w:t>
            </w:r>
          </w:p>
        </w:tc>
        <w:tc>
          <w:tcPr>
            <w:tcW w:w="88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center"/>
              <w:rPr>
                <w:sz w:val="20"/>
                <w:szCs w:val="20"/>
              </w:rPr>
            </w:pPr>
            <w:r>
              <w:rPr>
                <w:sz w:val="20"/>
                <w:szCs w:val="20"/>
              </w:rPr>
              <w:t>31</w:t>
            </w:r>
          </w:p>
        </w:tc>
        <w:tc>
          <w:tcPr>
            <w:tcW w:w="166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30 000 000,0</w:t>
            </w:r>
          </w:p>
        </w:tc>
        <w:tc>
          <w:tcPr>
            <w:tcW w:w="122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0,1%</w:t>
            </w:r>
          </w:p>
        </w:tc>
        <w:tc>
          <w:tcPr>
            <w:tcW w:w="166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2 547,9</w:t>
            </w:r>
          </w:p>
        </w:tc>
        <w:tc>
          <w:tcPr>
            <w:tcW w:w="208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680 516 100,0</w:t>
            </w:r>
          </w:p>
        </w:tc>
        <w:tc>
          <w:tcPr>
            <w:tcW w:w="210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185 000 000,0</w:t>
            </w:r>
          </w:p>
        </w:tc>
        <w:tc>
          <w:tcPr>
            <w:tcW w:w="166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57 797,2</w:t>
            </w:r>
          </w:p>
        </w:tc>
        <w:tc>
          <w:tcPr>
            <w:tcW w:w="166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15 712,3</w:t>
            </w:r>
          </w:p>
        </w:tc>
        <w:tc>
          <w:tcPr>
            <w:tcW w:w="1660" w:type="dxa"/>
            <w:tcBorders>
              <w:top w:val="nil"/>
              <w:left w:val="nil"/>
              <w:bottom w:val="single" w:sz="4" w:space="0" w:color="auto"/>
              <w:right w:val="single" w:sz="8" w:space="0" w:color="auto"/>
            </w:tcBorders>
            <w:shd w:val="clear" w:color="auto" w:fill="auto"/>
            <w:noWrap/>
            <w:vAlign w:val="bottom"/>
            <w:hideMark/>
          </w:tcPr>
          <w:p w:rsidR="00F64D56" w:rsidRDefault="00F64D56" w:rsidP="007261DF">
            <w:pPr>
              <w:jc w:val="right"/>
              <w:rPr>
                <w:sz w:val="20"/>
                <w:szCs w:val="20"/>
              </w:rPr>
            </w:pPr>
            <w:r>
              <w:rPr>
                <w:sz w:val="20"/>
                <w:szCs w:val="20"/>
              </w:rPr>
              <w:t>76 057,4</w:t>
            </w:r>
          </w:p>
        </w:tc>
      </w:tr>
      <w:tr w:rsidR="00F64D56" w:rsidTr="007261DF">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F64D56" w:rsidRDefault="00F64D56" w:rsidP="007261DF">
            <w:pPr>
              <w:rPr>
                <w:sz w:val="20"/>
                <w:szCs w:val="20"/>
              </w:rPr>
            </w:pPr>
            <w:r>
              <w:rPr>
                <w:sz w:val="20"/>
                <w:szCs w:val="20"/>
              </w:rPr>
              <w:t>июнь</w:t>
            </w:r>
          </w:p>
        </w:tc>
        <w:tc>
          <w:tcPr>
            <w:tcW w:w="88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center"/>
              <w:rPr>
                <w:sz w:val="20"/>
                <w:szCs w:val="20"/>
              </w:rPr>
            </w:pPr>
            <w:r>
              <w:rPr>
                <w:sz w:val="20"/>
                <w:szCs w:val="20"/>
              </w:rPr>
              <w:t>30</w:t>
            </w:r>
          </w:p>
        </w:tc>
        <w:tc>
          <w:tcPr>
            <w:tcW w:w="166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30 000 000,0</w:t>
            </w:r>
          </w:p>
        </w:tc>
        <w:tc>
          <w:tcPr>
            <w:tcW w:w="122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0,1%</w:t>
            </w:r>
          </w:p>
        </w:tc>
        <w:tc>
          <w:tcPr>
            <w:tcW w:w="166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2 465,8</w:t>
            </w:r>
          </w:p>
        </w:tc>
        <w:tc>
          <w:tcPr>
            <w:tcW w:w="208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680 516 100,0</w:t>
            </w:r>
          </w:p>
        </w:tc>
        <w:tc>
          <w:tcPr>
            <w:tcW w:w="210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185 000 000,0</w:t>
            </w:r>
          </w:p>
        </w:tc>
        <w:tc>
          <w:tcPr>
            <w:tcW w:w="166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55 932,8</w:t>
            </w:r>
          </w:p>
        </w:tc>
        <w:tc>
          <w:tcPr>
            <w:tcW w:w="166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15 205,5</w:t>
            </w:r>
          </w:p>
        </w:tc>
        <w:tc>
          <w:tcPr>
            <w:tcW w:w="1660" w:type="dxa"/>
            <w:tcBorders>
              <w:top w:val="nil"/>
              <w:left w:val="nil"/>
              <w:bottom w:val="single" w:sz="4" w:space="0" w:color="auto"/>
              <w:right w:val="single" w:sz="8" w:space="0" w:color="auto"/>
            </w:tcBorders>
            <w:shd w:val="clear" w:color="auto" w:fill="auto"/>
            <w:noWrap/>
            <w:vAlign w:val="bottom"/>
            <w:hideMark/>
          </w:tcPr>
          <w:p w:rsidR="00F64D56" w:rsidRDefault="00F64D56" w:rsidP="007261DF">
            <w:pPr>
              <w:jc w:val="right"/>
              <w:rPr>
                <w:sz w:val="20"/>
                <w:szCs w:val="20"/>
              </w:rPr>
            </w:pPr>
            <w:r>
              <w:rPr>
                <w:sz w:val="20"/>
                <w:szCs w:val="20"/>
              </w:rPr>
              <w:t>73 604,1</w:t>
            </w:r>
          </w:p>
        </w:tc>
      </w:tr>
      <w:tr w:rsidR="00F64D56" w:rsidTr="007261DF">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F64D56" w:rsidRDefault="00F64D56" w:rsidP="007261DF">
            <w:pPr>
              <w:rPr>
                <w:sz w:val="20"/>
                <w:szCs w:val="20"/>
              </w:rPr>
            </w:pPr>
            <w:r>
              <w:rPr>
                <w:sz w:val="20"/>
                <w:szCs w:val="20"/>
              </w:rPr>
              <w:t>июль</w:t>
            </w:r>
          </w:p>
        </w:tc>
        <w:tc>
          <w:tcPr>
            <w:tcW w:w="88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center"/>
              <w:rPr>
                <w:sz w:val="20"/>
                <w:szCs w:val="20"/>
              </w:rPr>
            </w:pPr>
            <w:r>
              <w:rPr>
                <w:sz w:val="20"/>
                <w:szCs w:val="20"/>
              </w:rPr>
              <w:t>31</w:t>
            </w:r>
          </w:p>
        </w:tc>
        <w:tc>
          <w:tcPr>
            <w:tcW w:w="166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60 000 000,0</w:t>
            </w:r>
          </w:p>
        </w:tc>
        <w:tc>
          <w:tcPr>
            <w:tcW w:w="122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0,1%</w:t>
            </w:r>
          </w:p>
        </w:tc>
        <w:tc>
          <w:tcPr>
            <w:tcW w:w="166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5 095,9</w:t>
            </w:r>
          </w:p>
        </w:tc>
        <w:tc>
          <w:tcPr>
            <w:tcW w:w="208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680 516 100,0</w:t>
            </w:r>
          </w:p>
        </w:tc>
        <w:tc>
          <w:tcPr>
            <w:tcW w:w="210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185 000 000,0</w:t>
            </w:r>
          </w:p>
        </w:tc>
        <w:tc>
          <w:tcPr>
            <w:tcW w:w="166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57 797,3</w:t>
            </w:r>
          </w:p>
        </w:tc>
        <w:tc>
          <w:tcPr>
            <w:tcW w:w="166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15 712,3</w:t>
            </w:r>
          </w:p>
        </w:tc>
        <w:tc>
          <w:tcPr>
            <w:tcW w:w="1660" w:type="dxa"/>
            <w:tcBorders>
              <w:top w:val="nil"/>
              <w:left w:val="nil"/>
              <w:bottom w:val="single" w:sz="4" w:space="0" w:color="auto"/>
              <w:right w:val="single" w:sz="8" w:space="0" w:color="auto"/>
            </w:tcBorders>
            <w:shd w:val="clear" w:color="auto" w:fill="auto"/>
            <w:noWrap/>
            <w:vAlign w:val="bottom"/>
            <w:hideMark/>
          </w:tcPr>
          <w:p w:rsidR="00F64D56" w:rsidRDefault="00F64D56" w:rsidP="007261DF">
            <w:pPr>
              <w:jc w:val="right"/>
              <w:rPr>
                <w:sz w:val="20"/>
                <w:szCs w:val="20"/>
              </w:rPr>
            </w:pPr>
            <w:r>
              <w:rPr>
                <w:sz w:val="20"/>
                <w:szCs w:val="20"/>
              </w:rPr>
              <w:t>78 605,5</w:t>
            </w:r>
          </w:p>
        </w:tc>
      </w:tr>
      <w:tr w:rsidR="00F64D56" w:rsidTr="007261DF">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F64D56" w:rsidRDefault="00F64D56" w:rsidP="007261DF">
            <w:pPr>
              <w:rPr>
                <w:sz w:val="20"/>
                <w:szCs w:val="20"/>
              </w:rPr>
            </w:pPr>
            <w:r>
              <w:rPr>
                <w:sz w:val="20"/>
                <w:szCs w:val="20"/>
              </w:rPr>
              <w:t>август</w:t>
            </w:r>
          </w:p>
        </w:tc>
        <w:tc>
          <w:tcPr>
            <w:tcW w:w="88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center"/>
              <w:rPr>
                <w:sz w:val="20"/>
                <w:szCs w:val="20"/>
              </w:rPr>
            </w:pPr>
            <w:r>
              <w:rPr>
                <w:sz w:val="20"/>
                <w:szCs w:val="20"/>
              </w:rPr>
              <w:t>31</w:t>
            </w:r>
          </w:p>
        </w:tc>
        <w:tc>
          <w:tcPr>
            <w:tcW w:w="166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100 000 000,0</w:t>
            </w:r>
          </w:p>
        </w:tc>
        <w:tc>
          <w:tcPr>
            <w:tcW w:w="122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0,1%</w:t>
            </w:r>
          </w:p>
        </w:tc>
        <w:tc>
          <w:tcPr>
            <w:tcW w:w="166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8 493,2</w:t>
            </w:r>
          </w:p>
        </w:tc>
        <w:tc>
          <w:tcPr>
            <w:tcW w:w="208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680 516 100,0</w:t>
            </w:r>
          </w:p>
        </w:tc>
        <w:tc>
          <w:tcPr>
            <w:tcW w:w="210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185 000 000,0</w:t>
            </w:r>
          </w:p>
        </w:tc>
        <w:tc>
          <w:tcPr>
            <w:tcW w:w="166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57 797,3</w:t>
            </w:r>
          </w:p>
        </w:tc>
        <w:tc>
          <w:tcPr>
            <w:tcW w:w="166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15 712,3</w:t>
            </w:r>
          </w:p>
        </w:tc>
        <w:tc>
          <w:tcPr>
            <w:tcW w:w="1660" w:type="dxa"/>
            <w:tcBorders>
              <w:top w:val="nil"/>
              <w:left w:val="nil"/>
              <w:bottom w:val="single" w:sz="4" w:space="0" w:color="auto"/>
              <w:right w:val="single" w:sz="8" w:space="0" w:color="auto"/>
            </w:tcBorders>
            <w:shd w:val="clear" w:color="auto" w:fill="auto"/>
            <w:noWrap/>
            <w:vAlign w:val="bottom"/>
            <w:hideMark/>
          </w:tcPr>
          <w:p w:rsidR="00F64D56" w:rsidRDefault="00F64D56" w:rsidP="007261DF">
            <w:pPr>
              <w:jc w:val="right"/>
              <w:rPr>
                <w:sz w:val="20"/>
                <w:szCs w:val="20"/>
              </w:rPr>
            </w:pPr>
            <w:r>
              <w:rPr>
                <w:sz w:val="20"/>
                <w:szCs w:val="20"/>
              </w:rPr>
              <w:t>82 002,8</w:t>
            </w:r>
          </w:p>
        </w:tc>
      </w:tr>
      <w:tr w:rsidR="00F64D56" w:rsidTr="007261DF">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F64D56" w:rsidRDefault="00F64D56" w:rsidP="007261DF">
            <w:pPr>
              <w:rPr>
                <w:sz w:val="20"/>
                <w:szCs w:val="20"/>
              </w:rPr>
            </w:pPr>
            <w:r>
              <w:rPr>
                <w:sz w:val="20"/>
                <w:szCs w:val="20"/>
              </w:rPr>
              <w:t>сентябрь</w:t>
            </w:r>
          </w:p>
        </w:tc>
        <w:tc>
          <w:tcPr>
            <w:tcW w:w="88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center"/>
              <w:rPr>
                <w:sz w:val="20"/>
                <w:szCs w:val="20"/>
              </w:rPr>
            </w:pPr>
            <w:r>
              <w:rPr>
                <w:sz w:val="20"/>
                <w:szCs w:val="20"/>
              </w:rPr>
              <w:t>30</w:t>
            </w:r>
          </w:p>
        </w:tc>
        <w:tc>
          <w:tcPr>
            <w:tcW w:w="166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110 000 000,0</w:t>
            </w:r>
          </w:p>
        </w:tc>
        <w:tc>
          <w:tcPr>
            <w:tcW w:w="122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0,1%</w:t>
            </w:r>
          </w:p>
        </w:tc>
        <w:tc>
          <w:tcPr>
            <w:tcW w:w="166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9 041,1</w:t>
            </w:r>
          </w:p>
        </w:tc>
        <w:tc>
          <w:tcPr>
            <w:tcW w:w="208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680 516 100,0</w:t>
            </w:r>
          </w:p>
        </w:tc>
        <w:tc>
          <w:tcPr>
            <w:tcW w:w="210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185 000 000,0</w:t>
            </w:r>
          </w:p>
        </w:tc>
        <w:tc>
          <w:tcPr>
            <w:tcW w:w="166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55 932,8</w:t>
            </w:r>
          </w:p>
        </w:tc>
        <w:tc>
          <w:tcPr>
            <w:tcW w:w="166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15 205,5</w:t>
            </w:r>
          </w:p>
        </w:tc>
        <w:tc>
          <w:tcPr>
            <w:tcW w:w="1660" w:type="dxa"/>
            <w:tcBorders>
              <w:top w:val="nil"/>
              <w:left w:val="nil"/>
              <w:bottom w:val="single" w:sz="4" w:space="0" w:color="auto"/>
              <w:right w:val="single" w:sz="8" w:space="0" w:color="auto"/>
            </w:tcBorders>
            <w:shd w:val="clear" w:color="auto" w:fill="auto"/>
            <w:noWrap/>
            <w:vAlign w:val="bottom"/>
            <w:hideMark/>
          </w:tcPr>
          <w:p w:rsidR="00F64D56" w:rsidRDefault="00F64D56" w:rsidP="007261DF">
            <w:pPr>
              <w:jc w:val="right"/>
              <w:rPr>
                <w:sz w:val="20"/>
                <w:szCs w:val="20"/>
              </w:rPr>
            </w:pPr>
            <w:r>
              <w:rPr>
                <w:sz w:val="20"/>
                <w:szCs w:val="20"/>
              </w:rPr>
              <w:t>80 179,4</w:t>
            </w:r>
          </w:p>
        </w:tc>
      </w:tr>
      <w:tr w:rsidR="00F64D56" w:rsidTr="007261DF">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F64D56" w:rsidRDefault="00F64D56" w:rsidP="007261DF">
            <w:pPr>
              <w:rPr>
                <w:sz w:val="20"/>
                <w:szCs w:val="20"/>
              </w:rPr>
            </w:pPr>
            <w:r>
              <w:rPr>
                <w:sz w:val="20"/>
                <w:szCs w:val="20"/>
              </w:rPr>
              <w:t>октябрь</w:t>
            </w:r>
          </w:p>
        </w:tc>
        <w:tc>
          <w:tcPr>
            <w:tcW w:w="88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center"/>
              <w:rPr>
                <w:sz w:val="20"/>
                <w:szCs w:val="20"/>
              </w:rPr>
            </w:pPr>
            <w:r>
              <w:rPr>
                <w:sz w:val="20"/>
                <w:szCs w:val="20"/>
              </w:rPr>
              <w:t>31</w:t>
            </w:r>
          </w:p>
        </w:tc>
        <w:tc>
          <w:tcPr>
            <w:tcW w:w="166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150 000 000,0</w:t>
            </w:r>
          </w:p>
        </w:tc>
        <w:tc>
          <w:tcPr>
            <w:tcW w:w="122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0,1%</w:t>
            </w:r>
          </w:p>
        </w:tc>
        <w:tc>
          <w:tcPr>
            <w:tcW w:w="166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12 739,7</w:t>
            </w:r>
          </w:p>
        </w:tc>
        <w:tc>
          <w:tcPr>
            <w:tcW w:w="208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680 516 100,0</w:t>
            </w:r>
          </w:p>
        </w:tc>
        <w:tc>
          <w:tcPr>
            <w:tcW w:w="210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185 000 000,0</w:t>
            </w:r>
          </w:p>
        </w:tc>
        <w:tc>
          <w:tcPr>
            <w:tcW w:w="166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57 797,3</w:t>
            </w:r>
          </w:p>
        </w:tc>
        <w:tc>
          <w:tcPr>
            <w:tcW w:w="166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15 712,3</w:t>
            </w:r>
          </w:p>
        </w:tc>
        <w:tc>
          <w:tcPr>
            <w:tcW w:w="1660" w:type="dxa"/>
            <w:tcBorders>
              <w:top w:val="nil"/>
              <w:left w:val="nil"/>
              <w:bottom w:val="single" w:sz="4" w:space="0" w:color="auto"/>
              <w:right w:val="single" w:sz="8" w:space="0" w:color="auto"/>
            </w:tcBorders>
            <w:shd w:val="clear" w:color="auto" w:fill="auto"/>
            <w:noWrap/>
            <w:vAlign w:val="bottom"/>
            <w:hideMark/>
          </w:tcPr>
          <w:p w:rsidR="00F64D56" w:rsidRDefault="00F64D56" w:rsidP="007261DF">
            <w:pPr>
              <w:jc w:val="right"/>
              <w:rPr>
                <w:sz w:val="20"/>
                <w:szCs w:val="20"/>
              </w:rPr>
            </w:pPr>
            <w:r>
              <w:rPr>
                <w:sz w:val="20"/>
                <w:szCs w:val="20"/>
              </w:rPr>
              <w:t>86 249,3</w:t>
            </w:r>
          </w:p>
        </w:tc>
      </w:tr>
      <w:tr w:rsidR="00F64D56" w:rsidTr="007261DF">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F64D56" w:rsidRDefault="00F64D56" w:rsidP="007261DF">
            <w:pPr>
              <w:rPr>
                <w:sz w:val="20"/>
                <w:szCs w:val="20"/>
              </w:rPr>
            </w:pPr>
            <w:r>
              <w:rPr>
                <w:sz w:val="20"/>
                <w:szCs w:val="20"/>
              </w:rPr>
              <w:t>ноябрь</w:t>
            </w:r>
          </w:p>
        </w:tc>
        <w:tc>
          <w:tcPr>
            <w:tcW w:w="88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center"/>
              <w:rPr>
                <w:sz w:val="20"/>
                <w:szCs w:val="20"/>
              </w:rPr>
            </w:pPr>
            <w:r>
              <w:rPr>
                <w:sz w:val="20"/>
                <w:szCs w:val="20"/>
              </w:rPr>
              <w:t>30</w:t>
            </w:r>
          </w:p>
        </w:tc>
        <w:tc>
          <w:tcPr>
            <w:tcW w:w="166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180 000 000,0</w:t>
            </w:r>
          </w:p>
        </w:tc>
        <w:tc>
          <w:tcPr>
            <w:tcW w:w="122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0,1%</w:t>
            </w:r>
          </w:p>
        </w:tc>
        <w:tc>
          <w:tcPr>
            <w:tcW w:w="166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14 794,5</w:t>
            </w:r>
          </w:p>
        </w:tc>
        <w:tc>
          <w:tcPr>
            <w:tcW w:w="208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680 516 100,0</w:t>
            </w:r>
          </w:p>
        </w:tc>
        <w:tc>
          <w:tcPr>
            <w:tcW w:w="210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185 000 000,0</w:t>
            </w:r>
          </w:p>
        </w:tc>
        <w:tc>
          <w:tcPr>
            <w:tcW w:w="166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55 932,8</w:t>
            </w:r>
          </w:p>
        </w:tc>
        <w:tc>
          <w:tcPr>
            <w:tcW w:w="166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15 205,5</w:t>
            </w:r>
          </w:p>
        </w:tc>
        <w:tc>
          <w:tcPr>
            <w:tcW w:w="1660" w:type="dxa"/>
            <w:tcBorders>
              <w:top w:val="nil"/>
              <w:left w:val="nil"/>
              <w:bottom w:val="single" w:sz="4" w:space="0" w:color="auto"/>
              <w:right w:val="single" w:sz="8" w:space="0" w:color="auto"/>
            </w:tcBorders>
            <w:shd w:val="clear" w:color="auto" w:fill="auto"/>
            <w:noWrap/>
            <w:vAlign w:val="bottom"/>
            <w:hideMark/>
          </w:tcPr>
          <w:p w:rsidR="00F64D56" w:rsidRDefault="00F64D56" w:rsidP="007261DF">
            <w:pPr>
              <w:jc w:val="right"/>
              <w:rPr>
                <w:sz w:val="20"/>
                <w:szCs w:val="20"/>
              </w:rPr>
            </w:pPr>
            <w:r>
              <w:rPr>
                <w:sz w:val="20"/>
                <w:szCs w:val="20"/>
              </w:rPr>
              <w:t>85 932,8</w:t>
            </w:r>
          </w:p>
        </w:tc>
      </w:tr>
      <w:tr w:rsidR="00F64D56" w:rsidTr="007261DF">
        <w:trPr>
          <w:trHeight w:val="255"/>
        </w:trPr>
        <w:tc>
          <w:tcPr>
            <w:tcW w:w="900" w:type="dxa"/>
            <w:tcBorders>
              <w:top w:val="nil"/>
              <w:left w:val="single" w:sz="8" w:space="0" w:color="auto"/>
              <w:bottom w:val="single" w:sz="4" w:space="0" w:color="auto"/>
              <w:right w:val="single" w:sz="4" w:space="0" w:color="auto"/>
            </w:tcBorders>
            <w:shd w:val="clear" w:color="auto" w:fill="auto"/>
            <w:noWrap/>
            <w:vAlign w:val="bottom"/>
            <w:hideMark/>
          </w:tcPr>
          <w:p w:rsidR="00F64D56" w:rsidRDefault="00F64D56" w:rsidP="007261DF">
            <w:pPr>
              <w:rPr>
                <w:sz w:val="20"/>
                <w:szCs w:val="20"/>
              </w:rPr>
            </w:pPr>
            <w:r>
              <w:rPr>
                <w:sz w:val="20"/>
                <w:szCs w:val="20"/>
              </w:rPr>
              <w:t>декабрь</w:t>
            </w:r>
          </w:p>
        </w:tc>
        <w:tc>
          <w:tcPr>
            <w:tcW w:w="88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center"/>
              <w:rPr>
                <w:sz w:val="20"/>
                <w:szCs w:val="20"/>
              </w:rPr>
            </w:pPr>
            <w:r>
              <w:rPr>
                <w:sz w:val="20"/>
                <w:szCs w:val="20"/>
              </w:rPr>
              <w:t>31</w:t>
            </w:r>
          </w:p>
        </w:tc>
        <w:tc>
          <w:tcPr>
            <w:tcW w:w="166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205 000 000,0</w:t>
            </w:r>
          </w:p>
        </w:tc>
        <w:tc>
          <w:tcPr>
            <w:tcW w:w="122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0,1%</w:t>
            </w:r>
          </w:p>
        </w:tc>
        <w:tc>
          <w:tcPr>
            <w:tcW w:w="166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17 411,0</w:t>
            </w:r>
          </w:p>
        </w:tc>
        <w:tc>
          <w:tcPr>
            <w:tcW w:w="208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680 516 100,0</w:t>
            </w:r>
          </w:p>
        </w:tc>
        <w:tc>
          <w:tcPr>
            <w:tcW w:w="210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185 000 000,0</w:t>
            </w:r>
          </w:p>
        </w:tc>
        <w:tc>
          <w:tcPr>
            <w:tcW w:w="166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57 797,3</w:t>
            </w:r>
          </w:p>
        </w:tc>
        <w:tc>
          <w:tcPr>
            <w:tcW w:w="166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15 712,3</w:t>
            </w:r>
          </w:p>
        </w:tc>
        <w:tc>
          <w:tcPr>
            <w:tcW w:w="1660" w:type="dxa"/>
            <w:tcBorders>
              <w:top w:val="nil"/>
              <w:left w:val="nil"/>
              <w:bottom w:val="single" w:sz="4" w:space="0" w:color="auto"/>
              <w:right w:val="single" w:sz="8" w:space="0" w:color="auto"/>
            </w:tcBorders>
            <w:shd w:val="clear" w:color="auto" w:fill="auto"/>
            <w:noWrap/>
            <w:vAlign w:val="bottom"/>
            <w:hideMark/>
          </w:tcPr>
          <w:p w:rsidR="00F64D56" w:rsidRDefault="00F64D56" w:rsidP="007261DF">
            <w:pPr>
              <w:jc w:val="right"/>
              <w:rPr>
                <w:sz w:val="20"/>
                <w:szCs w:val="20"/>
              </w:rPr>
            </w:pPr>
            <w:r>
              <w:rPr>
                <w:sz w:val="20"/>
                <w:szCs w:val="20"/>
              </w:rPr>
              <w:t>90 920,6</w:t>
            </w:r>
          </w:p>
        </w:tc>
      </w:tr>
      <w:tr w:rsidR="00F64D56" w:rsidTr="007261DF">
        <w:trPr>
          <w:trHeight w:val="270"/>
        </w:trPr>
        <w:tc>
          <w:tcPr>
            <w:tcW w:w="900" w:type="dxa"/>
            <w:tcBorders>
              <w:top w:val="nil"/>
              <w:left w:val="single" w:sz="8" w:space="0" w:color="auto"/>
              <w:bottom w:val="single" w:sz="8" w:space="0" w:color="auto"/>
              <w:right w:val="single" w:sz="4" w:space="0" w:color="auto"/>
            </w:tcBorders>
            <w:shd w:val="clear" w:color="auto" w:fill="auto"/>
            <w:noWrap/>
            <w:vAlign w:val="bottom"/>
            <w:hideMark/>
          </w:tcPr>
          <w:p w:rsidR="00F64D56" w:rsidRDefault="00F64D56" w:rsidP="007261DF">
            <w:pPr>
              <w:rPr>
                <w:sz w:val="20"/>
                <w:szCs w:val="20"/>
              </w:rPr>
            </w:pPr>
            <w:r>
              <w:rPr>
                <w:sz w:val="20"/>
                <w:szCs w:val="20"/>
              </w:rPr>
              <w:t>Всего</w:t>
            </w:r>
          </w:p>
        </w:tc>
        <w:tc>
          <w:tcPr>
            <w:tcW w:w="880" w:type="dxa"/>
            <w:tcBorders>
              <w:top w:val="nil"/>
              <w:left w:val="nil"/>
              <w:bottom w:val="single" w:sz="8" w:space="0" w:color="auto"/>
              <w:right w:val="single" w:sz="4" w:space="0" w:color="auto"/>
            </w:tcBorders>
            <w:shd w:val="clear" w:color="auto" w:fill="auto"/>
            <w:noWrap/>
            <w:vAlign w:val="bottom"/>
            <w:hideMark/>
          </w:tcPr>
          <w:p w:rsidR="00F64D56" w:rsidRDefault="00F64D56" w:rsidP="007261DF">
            <w:pPr>
              <w:jc w:val="center"/>
              <w:rPr>
                <w:sz w:val="20"/>
                <w:szCs w:val="20"/>
              </w:rPr>
            </w:pPr>
            <w:r>
              <w:rPr>
                <w:sz w:val="20"/>
                <w:szCs w:val="20"/>
              </w:rPr>
              <w:t>366</w:t>
            </w:r>
          </w:p>
        </w:tc>
        <w:tc>
          <w:tcPr>
            <w:tcW w:w="1660" w:type="dxa"/>
            <w:tcBorders>
              <w:top w:val="nil"/>
              <w:left w:val="nil"/>
              <w:bottom w:val="single" w:sz="8"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205 000 000,0</w:t>
            </w:r>
          </w:p>
        </w:tc>
        <w:tc>
          <w:tcPr>
            <w:tcW w:w="1220" w:type="dxa"/>
            <w:tcBorders>
              <w:top w:val="nil"/>
              <w:left w:val="nil"/>
              <w:bottom w:val="single" w:sz="8" w:space="0" w:color="auto"/>
              <w:right w:val="single" w:sz="4" w:space="0" w:color="auto"/>
            </w:tcBorders>
            <w:shd w:val="clear" w:color="auto" w:fill="auto"/>
            <w:noWrap/>
            <w:vAlign w:val="bottom"/>
            <w:hideMark/>
          </w:tcPr>
          <w:p w:rsidR="00F64D56" w:rsidRDefault="00F64D56" w:rsidP="007261DF">
            <w:pPr>
              <w:rPr>
                <w:sz w:val="20"/>
                <w:szCs w:val="20"/>
              </w:rPr>
            </w:pPr>
            <w:r>
              <w:rPr>
                <w:sz w:val="20"/>
                <w:szCs w:val="20"/>
              </w:rPr>
              <w:t> </w:t>
            </w:r>
          </w:p>
        </w:tc>
        <w:tc>
          <w:tcPr>
            <w:tcW w:w="1660" w:type="dxa"/>
            <w:tcBorders>
              <w:top w:val="nil"/>
              <w:left w:val="nil"/>
              <w:bottom w:val="single" w:sz="8"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73 591,9</w:t>
            </w:r>
          </w:p>
        </w:tc>
        <w:tc>
          <w:tcPr>
            <w:tcW w:w="2080" w:type="dxa"/>
            <w:tcBorders>
              <w:top w:val="nil"/>
              <w:left w:val="nil"/>
              <w:bottom w:val="single" w:sz="8" w:space="0" w:color="auto"/>
              <w:right w:val="single" w:sz="4" w:space="0" w:color="auto"/>
            </w:tcBorders>
            <w:shd w:val="clear" w:color="auto" w:fill="auto"/>
            <w:noWrap/>
            <w:vAlign w:val="bottom"/>
            <w:hideMark/>
          </w:tcPr>
          <w:p w:rsidR="00F64D56" w:rsidRDefault="00F64D56" w:rsidP="007261DF">
            <w:pPr>
              <w:jc w:val="center"/>
              <w:rPr>
                <w:sz w:val="20"/>
                <w:szCs w:val="20"/>
              </w:rPr>
            </w:pPr>
            <w:r>
              <w:rPr>
                <w:sz w:val="20"/>
                <w:szCs w:val="20"/>
              </w:rPr>
              <w:t>Х</w:t>
            </w:r>
          </w:p>
        </w:tc>
        <w:tc>
          <w:tcPr>
            <w:tcW w:w="2100" w:type="dxa"/>
            <w:tcBorders>
              <w:top w:val="nil"/>
              <w:left w:val="nil"/>
              <w:bottom w:val="single" w:sz="8" w:space="0" w:color="auto"/>
              <w:right w:val="single" w:sz="4" w:space="0" w:color="auto"/>
            </w:tcBorders>
            <w:shd w:val="clear" w:color="auto" w:fill="auto"/>
            <w:noWrap/>
            <w:vAlign w:val="bottom"/>
            <w:hideMark/>
          </w:tcPr>
          <w:p w:rsidR="00F64D56" w:rsidRDefault="00F64D56" w:rsidP="007261DF">
            <w:pPr>
              <w:jc w:val="center"/>
              <w:rPr>
                <w:sz w:val="20"/>
                <w:szCs w:val="20"/>
              </w:rPr>
            </w:pPr>
            <w:r>
              <w:rPr>
                <w:sz w:val="20"/>
                <w:szCs w:val="20"/>
              </w:rPr>
              <w:t>Х</w:t>
            </w:r>
          </w:p>
        </w:tc>
        <w:tc>
          <w:tcPr>
            <w:tcW w:w="1660" w:type="dxa"/>
            <w:tcBorders>
              <w:top w:val="nil"/>
              <w:left w:val="nil"/>
              <w:bottom w:val="single" w:sz="4"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682 380,6</w:t>
            </w:r>
          </w:p>
        </w:tc>
        <w:tc>
          <w:tcPr>
            <w:tcW w:w="1660" w:type="dxa"/>
            <w:tcBorders>
              <w:top w:val="nil"/>
              <w:left w:val="nil"/>
              <w:bottom w:val="single" w:sz="8" w:space="0" w:color="auto"/>
              <w:right w:val="single" w:sz="4" w:space="0" w:color="auto"/>
            </w:tcBorders>
            <w:shd w:val="clear" w:color="auto" w:fill="auto"/>
            <w:noWrap/>
            <w:vAlign w:val="bottom"/>
            <w:hideMark/>
          </w:tcPr>
          <w:p w:rsidR="00F64D56" w:rsidRDefault="00F64D56" w:rsidP="007261DF">
            <w:pPr>
              <w:jc w:val="right"/>
              <w:rPr>
                <w:sz w:val="20"/>
                <w:szCs w:val="20"/>
              </w:rPr>
            </w:pPr>
            <w:r>
              <w:rPr>
                <w:sz w:val="20"/>
                <w:szCs w:val="20"/>
              </w:rPr>
              <w:t>185 506,7</w:t>
            </w:r>
          </w:p>
        </w:tc>
        <w:tc>
          <w:tcPr>
            <w:tcW w:w="1660" w:type="dxa"/>
            <w:tcBorders>
              <w:top w:val="nil"/>
              <w:left w:val="nil"/>
              <w:bottom w:val="single" w:sz="8" w:space="0" w:color="auto"/>
              <w:right w:val="single" w:sz="8" w:space="0" w:color="auto"/>
            </w:tcBorders>
            <w:shd w:val="clear" w:color="auto" w:fill="auto"/>
            <w:noWrap/>
            <w:vAlign w:val="bottom"/>
            <w:hideMark/>
          </w:tcPr>
          <w:p w:rsidR="00F64D56" w:rsidRDefault="00F64D56" w:rsidP="007261DF">
            <w:pPr>
              <w:jc w:val="right"/>
              <w:rPr>
                <w:b/>
                <w:bCs/>
                <w:sz w:val="20"/>
                <w:szCs w:val="20"/>
              </w:rPr>
            </w:pPr>
            <w:r>
              <w:rPr>
                <w:b/>
                <w:bCs/>
                <w:sz w:val="20"/>
                <w:szCs w:val="20"/>
              </w:rPr>
              <w:t>941 479,2</w:t>
            </w:r>
          </w:p>
        </w:tc>
      </w:tr>
      <w:tr w:rsidR="00F64D56" w:rsidTr="007261DF">
        <w:trPr>
          <w:trHeight w:val="240"/>
        </w:trPr>
        <w:tc>
          <w:tcPr>
            <w:tcW w:w="3440" w:type="dxa"/>
            <w:gridSpan w:val="3"/>
            <w:tcBorders>
              <w:top w:val="nil"/>
              <w:left w:val="nil"/>
              <w:bottom w:val="nil"/>
              <w:right w:val="nil"/>
            </w:tcBorders>
            <w:shd w:val="clear" w:color="auto" w:fill="auto"/>
            <w:vAlign w:val="bottom"/>
            <w:hideMark/>
          </w:tcPr>
          <w:p w:rsidR="00F64D56" w:rsidRDefault="00F64D56" w:rsidP="007261DF">
            <w:pPr>
              <w:jc w:val="right"/>
              <w:rPr>
                <w:b/>
                <w:bCs/>
                <w:sz w:val="20"/>
                <w:szCs w:val="20"/>
              </w:rPr>
            </w:pPr>
          </w:p>
        </w:tc>
        <w:tc>
          <w:tcPr>
            <w:tcW w:w="2880" w:type="dxa"/>
            <w:gridSpan w:val="2"/>
            <w:tcBorders>
              <w:top w:val="nil"/>
              <w:left w:val="nil"/>
              <w:bottom w:val="nil"/>
              <w:right w:val="nil"/>
            </w:tcBorders>
            <w:shd w:val="clear" w:color="auto" w:fill="auto"/>
            <w:noWrap/>
            <w:vAlign w:val="bottom"/>
            <w:hideMark/>
          </w:tcPr>
          <w:p w:rsidR="00F64D56" w:rsidRDefault="00F64D56" w:rsidP="007261DF">
            <w:pPr>
              <w:rPr>
                <w:sz w:val="20"/>
                <w:szCs w:val="20"/>
              </w:rPr>
            </w:pPr>
          </w:p>
        </w:tc>
        <w:tc>
          <w:tcPr>
            <w:tcW w:w="2080" w:type="dxa"/>
            <w:tcBorders>
              <w:top w:val="nil"/>
              <w:left w:val="nil"/>
              <w:bottom w:val="nil"/>
              <w:right w:val="nil"/>
            </w:tcBorders>
            <w:shd w:val="clear" w:color="auto" w:fill="auto"/>
            <w:noWrap/>
            <w:vAlign w:val="bottom"/>
            <w:hideMark/>
          </w:tcPr>
          <w:p w:rsidR="00F64D56" w:rsidRDefault="00F64D56" w:rsidP="007261DF">
            <w:pPr>
              <w:jc w:val="right"/>
              <w:rPr>
                <w:sz w:val="20"/>
                <w:szCs w:val="20"/>
              </w:rPr>
            </w:pPr>
          </w:p>
        </w:tc>
        <w:tc>
          <w:tcPr>
            <w:tcW w:w="2100" w:type="dxa"/>
            <w:tcBorders>
              <w:top w:val="nil"/>
              <w:left w:val="nil"/>
              <w:bottom w:val="nil"/>
              <w:right w:val="nil"/>
            </w:tcBorders>
            <w:shd w:val="clear" w:color="auto" w:fill="auto"/>
            <w:noWrap/>
            <w:vAlign w:val="bottom"/>
            <w:hideMark/>
          </w:tcPr>
          <w:p w:rsidR="00F64D56" w:rsidRDefault="00F64D56" w:rsidP="007261DF">
            <w:pPr>
              <w:jc w:val="right"/>
              <w:rPr>
                <w:sz w:val="20"/>
                <w:szCs w:val="20"/>
              </w:rPr>
            </w:pPr>
          </w:p>
        </w:tc>
        <w:tc>
          <w:tcPr>
            <w:tcW w:w="1660" w:type="dxa"/>
            <w:tcBorders>
              <w:top w:val="nil"/>
              <w:left w:val="nil"/>
              <w:bottom w:val="nil"/>
              <w:right w:val="nil"/>
            </w:tcBorders>
            <w:shd w:val="clear" w:color="auto" w:fill="auto"/>
            <w:noWrap/>
            <w:vAlign w:val="bottom"/>
            <w:hideMark/>
          </w:tcPr>
          <w:p w:rsidR="00F64D56" w:rsidRDefault="00F64D56" w:rsidP="007261DF">
            <w:pPr>
              <w:jc w:val="right"/>
              <w:rPr>
                <w:sz w:val="20"/>
                <w:szCs w:val="20"/>
              </w:rPr>
            </w:pPr>
          </w:p>
        </w:tc>
        <w:tc>
          <w:tcPr>
            <w:tcW w:w="1660" w:type="dxa"/>
            <w:tcBorders>
              <w:top w:val="nil"/>
              <w:left w:val="nil"/>
              <w:bottom w:val="nil"/>
              <w:right w:val="nil"/>
            </w:tcBorders>
            <w:shd w:val="clear" w:color="auto" w:fill="auto"/>
            <w:noWrap/>
            <w:vAlign w:val="bottom"/>
            <w:hideMark/>
          </w:tcPr>
          <w:p w:rsidR="00F64D56" w:rsidRDefault="00F64D56" w:rsidP="007261DF">
            <w:pPr>
              <w:rPr>
                <w:sz w:val="20"/>
                <w:szCs w:val="20"/>
              </w:rPr>
            </w:pPr>
          </w:p>
        </w:tc>
        <w:tc>
          <w:tcPr>
            <w:tcW w:w="1660" w:type="dxa"/>
            <w:tcBorders>
              <w:top w:val="nil"/>
              <w:left w:val="nil"/>
              <w:bottom w:val="nil"/>
              <w:right w:val="nil"/>
            </w:tcBorders>
            <w:shd w:val="clear" w:color="auto" w:fill="auto"/>
            <w:noWrap/>
            <w:vAlign w:val="bottom"/>
            <w:hideMark/>
          </w:tcPr>
          <w:p w:rsidR="00F64D56" w:rsidRDefault="00F64D56" w:rsidP="007261DF">
            <w:pPr>
              <w:rPr>
                <w:sz w:val="20"/>
                <w:szCs w:val="20"/>
              </w:rPr>
            </w:pPr>
          </w:p>
        </w:tc>
      </w:tr>
      <w:tr w:rsidR="00F64D56" w:rsidTr="007261DF">
        <w:trPr>
          <w:trHeight w:val="435"/>
        </w:trPr>
        <w:tc>
          <w:tcPr>
            <w:tcW w:w="15480" w:type="dxa"/>
            <w:gridSpan w:val="10"/>
            <w:vMerge w:val="restart"/>
            <w:tcBorders>
              <w:top w:val="nil"/>
              <w:left w:val="nil"/>
              <w:bottom w:val="nil"/>
              <w:right w:val="nil"/>
            </w:tcBorders>
            <w:shd w:val="clear" w:color="auto" w:fill="auto"/>
            <w:vAlign w:val="bottom"/>
            <w:hideMark/>
          </w:tcPr>
          <w:p w:rsidR="00F64D56" w:rsidRDefault="00F64D56" w:rsidP="007261DF">
            <w:pPr>
              <w:rPr>
                <w:sz w:val="20"/>
                <w:szCs w:val="20"/>
              </w:rPr>
            </w:pPr>
            <w:r>
              <w:rPr>
                <w:b/>
                <w:bCs/>
                <w:sz w:val="20"/>
                <w:szCs w:val="20"/>
              </w:rPr>
              <w:t>Описание:</w:t>
            </w:r>
            <w:r>
              <w:rPr>
                <w:sz w:val="20"/>
                <w:szCs w:val="20"/>
              </w:rPr>
              <w:br/>
              <w:t xml:space="preserve">графа 3: план предостваления бюджетных кредитов на 2024 год в сумме 205 000,0 тыс. руб. </w:t>
            </w:r>
            <w:r>
              <w:rPr>
                <w:sz w:val="20"/>
                <w:szCs w:val="20"/>
              </w:rPr>
              <w:br/>
              <w:t xml:space="preserve">графа 6: 786 694,1 - 81 000,0 - 25 178,0 = 680 516,1 тыс. руб. (кредиты, предоставленные в 2022 - кредиты, предоставленные в 2022 со сроком гашения в 2023 - кредиты, выданные в 2022 (из неисп. остатка) со сроком гашения в 2023);  </w:t>
            </w:r>
            <w:r>
              <w:rPr>
                <w:sz w:val="20"/>
                <w:szCs w:val="20"/>
              </w:rPr>
              <w:br/>
              <w:t>графа 7: 185 000,0 - план предоставления 2023 года за вычетом предоставления на кассовый разрыв;</w:t>
            </w:r>
            <w:r>
              <w:rPr>
                <w:sz w:val="20"/>
                <w:szCs w:val="20"/>
              </w:rPr>
              <w:br/>
            </w:r>
            <w:r>
              <w:rPr>
                <w:b/>
                <w:bCs/>
                <w:sz w:val="20"/>
                <w:szCs w:val="20"/>
              </w:rPr>
              <w:t>ИТОГО %:</w:t>
            </w:r>
            <w:r>
              <w:rPr>
                <w:sz w:val="20"/>
                <w:szCs w:val="20"/>
              </w:rPr>
              <w:t xml:space="preserve"> 941 479,2 +0,0=</w:t>
            </w:r>
            <w:r>
              <w:rPr>
                <w:b/>
                <w:bCs/>
                <w:sz w:val="20"/>
                <w:szCs w:val="20"/>
              </w:rPr>
              <w:t xml:space="preserve"> 941 479,2 руб.</w:t>
            </w:r>
            <w:r>
              <w:rPr>
                <w:sz w:val="20"/>
                <w:szCs w:val="20"/>
              </w:rPr>
              <w:t xml:space="preserve"> (сумма процентов за пользование кредитом в 2024+  проценты за 2024 по приложению 4 отсутствуют).</w:t>
            </w:r>
          </w:p>
        </w:tc>
      </w:tr>
      <w:tr w:rsidR="00F64D56" w:rsidTr="007261DF">
        <w:trPr>
          <w:trHeight w:val="458"/>
        </w:trPr>
        <w:tc>
          <w:tcPr>
            <w:tcW w:w="15480" w:type="dxa"/>
            <w:gridSpan w:val="10"/>
            <w:vMerge/>
            <w:tcBorders>
              <w:top w:val="nil"/>
              <w:left w:val="nil"/>
              <w:bottom w:val="nil"/>
              <w:right w:val="nil"/>
            </w:tcBorders>
            <w:vAlign w:val="center"/>
            <w:hideMark/>
          </w:tcPr>
          <w:p w:rsidR="00F64D56" w:rsidRDefault="00F64D56" w:rsidP="007261DF">
            <w:pPr>
              <w:rPr>
                <w:sz w:val="20"/>
                <w:szCs w:val="20"/>
              </w:rPr>
            </w:pPr>
          </w:p>
        </w:tc>
      </w:tr>
      <w:tr w:rsidR="00F64D56" w:rsidTr="007261DF">
        <w:trPr>
          <w:trHeight w:val="690"/>
        </w:trPr>
        <w:tc>
          <w:tcPr>
            <w:tcW w:w="15480" w:type="dxa"/>
            <w:gridSpan w:val="10"/>
            <w:vMerge/>
            <w:tcBorders>
              <w:top w:val="nil"/>
              <w:left w:val="nil"/>
              <w:bottom w:val="nil"/>
              <w:right w:val="nil"/>
            </w:tcBorders>
            <w:vAlign w:val="center"/>
            <w:hideMark/>
          </w:tcPr>
          <w:p w:rsidR="00F64D56" w:rsidRDefault="00F64D56" w:rsidP="007261DF">
            <w:pPr>
              <w:rPr>
                <w:sz w:val="20"/>
                <w:szCs w:val="20"/>
              </w:rPr>
            </w:pPr>
          </w:p>
        </w:tc>
      </w:tr>
    </w:tbl>
    <w:p w:rsidR="00F64D56" w:rsidRDefault="00F64D56" w:rsidP="00F64D56">
      <w:pPr>
        <w:pStyle w:val="a4"/>
        <w:ind w:firstLine="720"/>
        <w:rPr>
          <w:b/>
          <w:sz w:val="22"/>
          <w:szCs w:val="22"/>
        </w:rPr>
      </w:pPr>
    </w:p>
    <w:p w:rsidR="00F64D56" w:rsidRDefault="00F64D56" w:rsidP="00F64D56">
      <w:pPr>
        <w:pStyle w:val="a4"/>
        <w:ind w:firstLine="720"/>
        <w:rPr>
          <w:b/>
          <w:sz w:val="22"/>
          <w:szCs w:val="22"/>
        </w:rPr>
      </w:pPr>
    </w:p>
    <w:p w:rsidR="00F64D56" w:rsidRDefault="00F64D56" w:rsidP="00F64D56">
      <w:pPr>
        <w:pStyle w:val="a4"/>
        <w:ind w:firstLine="720"/>
        <w:rPr>
          <w:b/>
          <w:sz w:val="22"/>
          <w:szCs w:val="22"/>
        </w:rPr>
      </w:pPr>
    </w:p>
    <w:p w:rsidR="00F64D56" w:rsidRPr="00FA2873" w:rsidRDefault="00F64D56" w:rsidP="00F64D56">
      <w:pPr>
        <w:pStyle w:val="a4"/>
        <w:ind w:firstLine="720"/>
        <w:rPr>
          <w:b/>
          <w:sz w:val="22"/>
          <w:szCs w:val="22"/>
        </w:rPr>
      </w:pPr>
    </w:p>
    <w:tbl>
      <w:tblPr>
        <w:tblW w:w="15522" w:type="dxa"/>
        <w:tblInd w:w="-567" w:type="dxa"/>
        <w:tblLayout w:type="fixed"/>
        <w:tblLook w:val="04A0" w:firstRow="1" w:lastRow="0" w:firstColumn="1" w:lastColumn="0" w:noHBand="0" w:noVBand="1"/>
      </w:tblPr>
      <w:tblGrid>
        <w:gridCol w:w="993"/>
        <w:gridCol w:w="895"/>
        <w:gridCol w:w="1419"/>
        <w:gridCol w:w="7"/>
        <w:gridCol w:w="673"/>
        <w:gridCol w:w="1359"/>
        <w:gridCol w:w="7"/>
        <w:gridCol w:w="16"/>
        <w:gridCol w:w="1829"/>
        <w:gridCol w:w="7"/>
        <w:gridCol w:w="16"/>
        <w:gridCol w:w="1446"/>
        <w:gridCol w:w="7"/>
        <w:gridCol w:w="1413"/>
        <w:gridCol w:w="7"/>
        <w:gridCol w:w="1350"/>
        <w:gridCol w:w="7"/>
        <w:gridCol w:w="1350"/>
        <w:gridCol w:w="7"/>
        <w:gridCol w:w="1350"/>
        <w:gridCol w:w="7"/>
        <w:gridCol w:w="1308"/>
        <w:gridCol w:w="7"/>
        <w:gridCol w:w="42"/>
      </w:tblGrid>
      <w:tr w:rsidR="00F64D56" w:rsidRPr="00A8241F" w:rsidTr="007261DF">
        <w:trPr>
          <w:trHeight w:val="585"/>
        </w:trPr>
        <w:tc>
          <w:tcPr>
            <w:tcW w:w="15522" w:type="dxa"/>
            <w:gridSpan w:val="24"/>
            <w:tcBorders>
              <w:top w:val="nil"/>
              <w:left w:val="nil"/>
              <w:bottom w:val="nil"/>
              <w:right w:val="nil"/>
            </w:tcBorders>
            <w:shd w:val="clear" w:color="auto" w:fill="auto"/>
            <w:vAlign w:val="center"/>
            <w:hideMark/>
          </w:tcPr>
          <w:p w:rsidR="00F64D56" w:rsidRPr="00A8241F" w:rsidRDefault="00F64D56" w:rsidP="007261DF">
            <w:pPr>
              <w:jc w:val="center"/>
              <w:rPr>
                <w:b/>
                <w:bCs/>
                <w:sz w:val="20"/>
                <w:szCs w:val="20"/>
              </w:rPr>
            </w:pPr>
            <w:r w:rsidRPr="00A8241F">
              <w:rPr>
                <w:b/>
                <w:bCs/>
                <w:sz w:val="20"/>
                <w:szCs w:val="20"/>
              </w:rPr>
              <w:t>Расчет прогноза поступления процентов по бюджетным кредитам в 2025 году</w:t>
            </w:r>
          </w:p>
        </w:tc>
      </w:tr>
      <w:tr w:rsidR="00F64D56" w:rsidRPr="00A8241F" w:rsidTr="007261DF">
        <w:trPr>
          <w:gridAfter w:val="1"/>
          <w:wAfter w:w="42" w:type="dxa"/>
          <w:trHeight w:val="349"/>
        </w:trPr>
        <w:tc>
          <w:tcPr>
            <w:tcW w:w="5369" w:type="dxa"/>
            <w:gridSpan w:val="8"/>
            <w:tcBorders>
              <w:top w:val="nil"/>
              <w:left w:val="nil"/>
              <w:bottom w:val="nil"/>
              <w:right w:val="nil"/>
            </w:tcBorders>
            <w:shd w:val="clear" w:color="auto" w:fill="auto"/>
            <w:vAlign w:val="center"/>
            <w:hideMark/>
          </w:tcPr>
          <w:p w:rsidR="00F64D56" w:rsidRPr="00A8241F" w:rsidRDefault="00F64D56" w:rsidP="007261DF">
            <w:pPr>
              <w:jc w:val="center"/>
              <w:rPr>
                <w:b/>
                <w:bCs/>
                <w:sz w:val="20"/>
                <w:szCs w:val="20"/>
              </w:rPr>
            </w:pPr>
          </w:p>
        </w:tc>
        <w:tc>
          <w:tcPr>
            <w:tcW w:w="1852" w:type="dxa"/>
            <w:gridSpan w:val="3"/>
            <w:tcBorders>
              <w:top w:val="nil"/>
              <w:left w:val="nil"/>
              <w:bottom w:val="nil"/>
              <w:right w:val="nil"/>
            </w:tcBorders>
            <w:shd w:val="clear" w:color="auto" w:fill="auto"/>
            <w:vAlign w:val="center"/>
            <w:hideMark/>
          </w:tcPr>
          <w:p w:rsidR="00F64D56" w:rsidRPr="00A8241F" w:rsidRDefault="00F64D56" w:rsidP="007261DF">
            <w:pPr>
              <w:jc w:val="center"/>
              <w:rPr>
                <w:sz w:val="20"/>
                <w:szCs w:val="20"/>
              </w:rPr>
            </w:pPr>
          </w:p>
        </w:tc>
        <w:tc>
          <w:tcPr>
            <w:tcW w:w="1453" w:type="dxa"/>
            <w:gridSpan w:val="2"/>
            <w:tcBorders>
              <w:top w:val="nil"/>
              <w:left w:val="nil"/>
              <w:bottom w:val="nil"/>
              <w:right w:val="nil"/>
            </w:tcBorders>
            <w:shd w:val="clear" w:color="auto" w:fill="auto"/>
            <w:vAlign w:val="center"/>
            <w:hideMark/>
          </w:tcPr>
          <w:p w:rsidR="00F64D56" w:rsidRPr="00A8241F" w:rsidRDefault="00F64D56" w:rsidP="007261DF">
            <w:pPr>
              <w:jc w:val="center"/>
              <w:rPr>
                <w:sz w:val="20"/>
                <w:szCs w:val="20"/>
              </w:rPr>
            </w:pPr>
          </w:p>
        </w:tc>
        <w:tc>
          <w:tcPr>
            <w:tcW w:w="1420" w:type="dxa"/>
            <w:gridSpan w:val="2"/>
            <w:tcBorders>
              <w:top w:val="nil"/>
              <w:left w:val="nil"/>
              <w:bottom w:val="nil"/>
              <w:right w:val="nil"/>
            </w:tcBorders>
            <w:shd w:val="clear" w:color="auto" w:fill="auto"/>
            <w:vAlign w:val="center"/>
            <w:hideMark/>
          </w:tcPr>
          <w:p w:rsidR="00F64D56" w:rsidRPr="00A8241F" w:rsidRDefault="00F64D56" w:rsidP="007261DF">
            <w:pPr>
              <w:jc w:val="center"/>
              <w:rPr>
                <w:sz w:val="20"/>
                <w:szCs w:val="20"/>
              </w:rPr>
            </w:pPr>
          </w:p>
        </w:tc>
        <w:tc>
          <w:tcPr>
            <w:tcW w:w="1357" w:type="dxa"/>
            <w:gridSpan w:val="2"/>
            <w:tcBorders>
              <w:top w:val="nil"/>
              <w:left w:val="nil"/>
              <w:bottom w:val="nil"/>
              <w:right w:val="nil"/>
            </w:tcBorders>
            <w:shd w:val="clear" w:color="auto" w:fill="auto"/>
            <w:vAlign w:val="center"/>
            <w:hideMark/>
          </w:tcPr>
          <w:p w:rsidR="00F64D56" w:rsidRPr="00A8241F" w:rsidRDefault="00F64D56" w:rsidP="007261DF">
            <w:pPr>
              <w:jc w:val="center"/>
              <w:rPr>
                <w:sz w:val="20"/>
                <w:szCs w:val="20"/>
              </w:rPr>
            </w:pPr>
          </w:p>
        </w:tc>
        <w:tc>
          <w:tcPr>
            <w:tcW w:w="1357" w:type="dxa"/>
            <w:gridSpan w:val="2"/>
            <w:tcBorders>
              <w:top w:val="nil"/>
              <w:left w:val="nil"/>
              <w:bottom w:val="nil"/>
              <w:right w:val="nil"/>
            </w:tcBorders>
            <w:shd w:val="clear" w:color="auto" w:fill="auto"/>
            <w:noWrap/>
            <w:vAlign w:val="bottom"/>
            <w:hideMark/>
          </w:tcPr>
          <w:p w:rsidR="00F64D56" w:rsidRPr="00A8241F" w:rsidRDefault="00F64D56" w:rsidP="007261DF">
            <w:pPr>
              <w:jc w:val="center"/>
              <w:rPr>
                <w:sz w:val="20"/>
                <w:szCs w:val="20"/>
              </w:rPr>
            </w:pPr>
          </w:p>
        </w:tc>
        <w:tc>
          <w:tcPr>
            <w:tcW w:w="1357" w:type="dxa"/>
            <w:gridSpan w:val="2"/>
            <w:tcBorders>
              <w:top w:val="nil"/>
              <w:left w:val="nil"/>
              <w:bottom w:val="nil"/>
              <w:right w:val="nil"/>
            </w:tcBorders>
            <w:shd w:val="clear" w:color="auto" w:fill="auto"/>
            <w:noWrap/>
            <w:vAlign w:val="bottom"/>
            <w:hideMark/>
          </w:tcPr>
          <w:p w:rsidR="00F64D56" w:rsidRPr="00A8241F" w:rsidRDefault="00F64D56" w:rsidP="007261DF">
            <w:pPr>
              <w:rPr>
                <w:sz w:val="20"/>
                <w:szCs w:val="20"/>
              </w:rPr>
            </w:pPr>
          </w:p>
        </w:tc>
        <w:tc>
          <w:tcPr>
            <w:tcW w:w="1315" w:type="dxa"/>
            <w:gridSpan w:val="2"/>
            <w:tcBorders>
              <w:top w:val="nil"/>
              <w:left w:val="nil"/>
              <w:bottom w:val="nil"/>
              <w:right w:val="nil"/>
            </w:tcBorders>
            <w:shd w:val="clear" w:color="auto" w:fill="auto"/>
            <w:noWrap/>
            <w:vAlign w:val="bottom"/>
            <w:hideMark/>
          </w:tcPr>
          <w:p w:rsidR="00F64D56" w:rsidRPr="00A8241F" w:rsidRDefault="00F64D56" w:rsidP="007261DF">
            <w:pPr>
              <w:jc w:val="right"/>
              <w:rPr>
                <w:sz w:val="20"/>
                <w:szCs w:val="20"/>
              </w:rPr>
            </w:pPr>
            <w:r w:rsidRPr="00A8241F">
              <w:rPr>
                <w:sz w:val="20"/>
                <w:szCs w:val="20"/>
              </w:rPr>
              <w:t>(руб.)</w:t>
            </w:r>
          </w:p>
        </w:tc>
      </w:tr>
      <w:tr w:rsidR="00F64D56" w:rsidRPr="00A8241F" w:rsidTr="00CB37A1">
        <w:trPr>
          <w:gridAfter w:val="2"/>
          <w:wAfter w:w="49" w:type="dxa"/>
          <w:trHeight w:val="510"/>
        </w:trPr>
        <w:tc>
          <w:tcPr>
            <w:tcW w:w="993"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F64D56" w:rsidRPr="00A8241F" w:rsidRDefault="00F64D56" w:rsidP="007261DF">
            <w:pPr>
              <w:jc w:val="center"/>
              <w:rPr>
                <w:b/>
                <w:bCs/>
                <w:sz w:val="20"/>
                <w:szCs w:val="20"/>
              </w:rPr>
            </w:pPr>
            <w:r w:rsidRPr="00A8241F">
              <w:rPr>
                <w:b/>
                <w:bCs/>
                <w:sz w:val="20"/>
                <w:szCs w:val="20"/>
              </w:rPr>
              <w:t>Месяц</w:t>
            </w:r>
          </w:p>
        </w:tc>
        <w:tc>
          <w:tcPr>
            <w:tcW w:w="89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64D56" w:rsidRPr="00A8241F" w:rsidRDefault="00F64D56" w:rsidP="007261DF">
            <w:pPr>
              <w:jc w:val="center"/>
              <w:rPr>
                <w:b/>
                <w:bCs/>
                <w:sz w:val="20"/>
                <w:szCs w:val="20"/>
              </w:rPr>
            </w:pPr>
            <w:r w:rsidRPr="00A8241F">
              <w:rPr>
                <w:b/>
                <w:bCs/>
                <w:sz w:val="20"/>
                <w:szCs w:val="20"/>
              </w:rPr>
              <w:t>Срок пользо-вания креди-том, дней</w:t>
            </w:r>
          </w:p>
        </w:tc>
        <w:tc>
          <w:tcPr>
            <w:tcW w:w="141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64D56" w:rsidRPr="00A8241F" w:rsidRDefault="00F64D56" w:rsidP="007261DF">
            <w:pPr>
              <w:jc w:val="center"/>
              <w:rPr>
                <w:b/>
                <w:bCs/>
                <w:sz w:val="20"/>
                <w:szCs w:val="20"/>
              </w:rPr>
            </w:pPr>
            <w:r w:rsidRPr="00A8241F">
              <w:rPr>
                <w:b/>
                <w:bCs/>
                <w:sz w:val="20"/>
                <w:szCs w:val="20"/>
              </w:rPr>
              <w:t>Сумма кредита, планируемая к выдаче в 2025 году                (руб.)</w:t>
            </w:r>
          </w:p>
        </w:tc>
        <w:tc>
          <w:tcPr>
            <w:tcW w:w="680"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64D56" w:rsidRPr="00A8241F" w:rsidRDefault="00F64D56" w:rsidP="007261DF">
            <w:pPr>
              <w:jc w:val="center"/>
              <w:rPr>
                <w:b/>
                <w:bCs/>
                <w:sz w:val="20"/>
                <w:szCs w:val="20"/>
              </w:rPr>
            </w:pPr>
            <w:r w:rsidRPr="00A8241F">
              <w:rPr>
                <w:b/>
                <w:bCs/>
                <w:sz w:val="20"/>
                <w:szCs w:val="20"/>
              </w:rPr>
              <w:t>Процент-ная ставка, %</w:t>
            </w:r>
          </w:p>
        </w:tc>
        <w:tc>
          <w:tcPr>
            <w:tcW w:w="135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64D56" w:rsidRPr="00A8241F" w:rsidRDefault="00F64D56" w:rsidP="007261DF">
            <w:pPr>
              <w:jc w:val="center"/>
              <w:rPr>
                <w:b/>
                <w:bCs/>
                <w:sz w:val="20"/>
                <w:szCs w:val="20"/>
              </w:rPr>
            </w:pPr>
            <w:r w:rsidRPr="00A8241F">
              <w:rPr>
                <w:b/>
                <w:bCs/>
                <w:sz w:val="20"/>
                <w:szCs w:val="20"/>
              </w:rPr>
              <w:t>Сумма процентов за пользование кредитом в 2025 году (кредиты 2025 года)</w:t>
            </w:r>
          </w:p>
        </w:tc>
        <w:tc>
          <w:tcPr>
            <w:tcW w:w="1852"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64D56" w:rsidRPr="00A8241F" w:rsidRDefault="00F64D56" w:rsidP="007261DF">
            <w:pPr>
              <w:jc w:val="center"/>
              <w:rPr>
                <w:b/>
                <w:bCs/>
                <w:sz w:val="20"/>
                <w:szCs w:val="20"/>
              </w:rPr>
            </w:pPr>
            <w:r w:rsidRPr="00A8241F">
              <w:rPr>
                <w:b/>
                <w:bCs/>
                <w:sz w:val="20"/>
                <w:szCs w:val="20"/>
              </w:rPr>
              <w:t>Ожидаемая задолженность по кредитам, предоставленным в 2022 году</w:t>
            </w:r>
            <w:r w:rsidRPr="00A8241F">
              <w:rPr>
                <w:b/>
                <w:bCs/>
                <w:sz w:val="20"/>
                <w:szCs w:val="20"/>
              </w:rPr>
              <w:br/>
            </w:r>
            <w:r w:rsidRPr="001C40E9">
              <w:rPr>
                <w:b/>
                <w:bCs/>
                <w:color w:val="000000" w:themeColor="text1"/>
                <w:sz w:val="20"/>
                <w:szCs w:val="20"/>
              </w:rPr>
              <w:t>(кредиты на замещение)</w:t>
            </w:r>
          </w:p>
        </w:tc>
        <w:tc>
          <w:tcPr>
            <w:tcW w:w="1469"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64D56" w:rsidRPr="00A8241F" w:rsidRDefault="00F64D56" w:rsidP="007261DF">
            <w:pPr>
              <w:jc w:val="center"/>
              <w:rPr>
                <w:b/>
                <w:bCs/>
                <w:sz w:val="20"/>
                <w:szCs w:val="20"/>
              </w:rPr>
            </w:pPr>
            <w:r w:rsidRPr="00A8241F">
              <w:rPr>
                <w:b/>
                <w:bCs/>
                <w:sz w:val="20"/>
                <w:szCs w:val="20"/>
              </w:rPr>
              <w:t>Ожидаемая задолженность по кредитам, предоставленным в 2023 году</w:t>
            </w:r>
          </w:p>
        </w:tc>
        <w:tc>
          <w:tcPr>
            <w:tcW w:w="1420"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64D56" w:rsidRPr="00A8241F" w:rsidRDefault="00F64D56" w:rsidP="007261DF">
            <w:pPr>
              <w:jc w:val="center"/>
              <w:rPr>
                <w:b/>
                <w:bCs/>
                <w:sz w:val="20"/>
                <w:szCs w:val="20"/>
              </w:rPr>
            </w:pPr>
            <w:r w:rsidRPr="00A8241F">
              <w:rPr>
                <w:b/>
                <w:bCs/>
                <w:sz w:val="20"/>
                <w:szCs w:val="20"/>
              </w:rPr>
              <w:t>Ожидаемая задолженность по кредитам, предоставленным в 2024 году</w:t>
            </w:r>
          </w:p>
        </w:tc>
        <w:tc>
          <w:tcPr>
            <w:tcW w:w="1357"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64D56" w:rsidRPr="00A8241F" w:rsidRDefault="00F64D56" w:rsidP="007261DF">
            <w:pPr>
              <w:jc w:val="center"/>
              <w:rPr>
                <w:b/>
                <w:bCs/>
                <w:sz w:val="20"/>
                <w:szCs w:val="20"/>
              </w:rPr>
            </w:pPr>
            <w:r w:rsidRPr="00A8241F">
              <w:rPr>
                <w:b/>
                <w:bCs/>
                <w:sz w:val="20"/>
                <w:szCs w:val="20"/>
              </w:rPr>
              <w:t>Сумма процентов за пользование кредитом в 2024 году (кредиты 2022 года)</w:t>
            </w:r>
          </w:p>
        </w:tc>
        <w:tc>
          <w:tcPr>
            <w:tcW w:w="1357"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64D56" w:rsidRPr="00A8241F" w:rsidRDefault="00F64D56" w:rsidP="007261DF">
            <w:pPr>
              <w:jc w:val="center"/>
              <w:rPr>
                <w:b/>
                <w:bCs/>
                <w:sz w:val="20"/>
                <w:szCs w:val="20"/>
              </w:rPr>
            </w:pPr>
            <w:r w:rsidRPr="00A8241F">
              <w:rPr>
                <w:b/>
                <w:bCs/>
                <w:sz w:val="20"/>
                <w:szCs w:val="20"/>
              </w:rPr>
              <w:t>Сумма процентов за пользование кредитом в 2024 году (кредиты 2023 года)</w:t>
            </w:r>
          </w:p>
        </w:tc>
        <w:tc>
          <w:tcPr>
            <w:tcW w:w="1357"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64D56" w:rsidRPr="00A8241F" w:rsidRDefault="00F64D56" w:rsidP="007261DF">
            <w:pPr>
              <w:jc w:val="center"/>
              <w:rPr>
                <w:b/>
                <w:bCs/>
                <w:sz w:val="20"/>
                <w:szCs w:val="20"/>
              </w:rPr>
            </w:pPr>
            <w:r w:rsidRPr="00A8241F">
              <w:rPr>
                <w:b/>
                <w:bCs/>
                <w:sz w:val="20"/>
                <w:szCs w:val="20"/>
              </w:rPr>
              <w:t>Сумма процентов за пользование кредитом в 2024 году (кредиты 2023года)</w:t>
            </w:r>
          </w:p>
        </w:tc>
        <w:tc>
          <w:tcPr>
            <w:tcW w:w="1315" w:type="dxa"/>
            <w:gridSpan w:val="2"/>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F64D56" w:rsidRPr="00A8241F" w:rsidRDefault="00F64D56" w:rsidP="007261DF">
            <w:pPr>
              <w:jc w:val="center"/>
              <w:rPr>
                <w:b/>
                <w:bCs/>
                <w:sz w:val="20"/>
                <w:szCs w:val="20"/>
              </w:rPr>
            </w:pPr>
            <w:r w:rsidRPr="00A8241F">
              <w:rPr>
                <w:b/>
                <w:bCs/>
                <w:sz w:val="20"/>
                <w:szCs w:val="20"/>
              </w:rPr>
              <w:t>Итого сумма процентов за пользование кредитом в 2025 году</w:t>
            </w:r>
          </w:p>
        </w:tc>
      </w:tr>
      <w:tr w:rsidR="00F64D56" w:rsidRPr="00A8241F" w:rsidTr="00CB37A1">
        <w:trPr>
          <w:gridAfter w:val="2"/>
          <w:wAfter w:w="49" w:type="dxa"/>
          <w:trHeight w:val="1605"/>
        </w:trPr>
        <w:tc>
          <w:tcPr>
            <w:tcW w:w="993" w:type="dxa"/>
            <w:vMerge/>
            <w:tcBorders>
              <w:top w:val="single" w:sz="8" w:space="0" w:color="auto"/>
              <w:left w:val="single" w:sz="8" w:space="0" w:color="auto"/>
              <w:bottom w:val="single" w:sz="4" w:space="0" w:color="auto"/>
              <w:right w:val="single" w:sz="4" w:space="0" w:color="auto"/>
            </w:tcBorders>
            <w:vAlign w:val="center"/>
            <w:hideMark/>
          </w:tcPr>
          <w:p w:rsidR="00F64D56" w:rsidRPr="00A8241F" w:rsidRDefault="00F64D56" w:rsidP="007261DF">
            <w:pPr>
              <w:rPr>
                <w:b/>
                <w:bCs/>
                <w:sz w:val="20"/>
                <w:szCs w:val="20"/>
              </w:rPr>
            </w:pPr>
          </w:p>
        </w:tc>
        <w:tc>
          <w:tcPr>
            <w:tcW w:w="895" w:type="dxa"/>
            <w:vMerge/>
            <w:tcBorders>
              <w:top w:val="single" w:sz="8" w:space="0" w:color="auto"/>
              <w:left w:val="single" w:sz="4" w:space="0" w:color="auto"/>
              <w:bottom w:val="single" w:sz="4" w:space="0" w:color="auto"/>
              <w:right w:val="single" w:sz="4" w:space="0" w:color="auto"/>
            </w:tcBorders>
            <w:vAlign w:val="center"/>
            <w:hideMark/>
          </w:tcPr>
          <w:p w:rsidR="00F64D56" w:rsidRPr="00A8241F" w:rsidRDefault="00F64D56" w:rsidP="007261DF">
            <w:pPr>
              <w:rPr>
                <w:b/>
                <w:bCs/>
                <w:sz w:val="20"/>
                <w:szCs w:val="20"/>
              </w:rPr>
            </w:pPr>
          </w:p>
        </w:tc>
        <w:tc>
          <w:tcPr>
            <w:tcW w:w="1419" w:type="dxa"/>
            <w:vMerge/>
            <w:tcBorders>
              <w:top w:val="single" w:sz="8" w:space="0" w:color="auto"/>
              <w:left w:val="single" w:sz="4" w:space="0" w:color="auto"/>
              <w:bottom w:val="single" w:sz="4" w:space="0" w:color="auto"/>
              <w:right w:val="single" w:sz="4" w:space="0" w:color="auto"/>
            </w:tcBorders>
            <w:vAlign w:val="center"/>
            <w:hideMark/>
          </w:tcPr>
          <w:p w:rsidR="00F64D56" w:rsidRPr="00A8241F" w:rsidRDefault="00F64D56" w:rsidP="007261DF">
            <w:pPr>
              <w:rPr>
                <w:b/>
                <w:bCs/>
                <w:sz w:val="20"/>
                <w:szCs w:val="20"/>
              </w:rPr>
            </w:pPr>
          </w:p>
        </w:tc>
        <w:tc>
          <w:tcPr>
            <w:tcW w:w="680" w:type="dxa"/>
            <w:gridSpan w:val="2"/>
            <w:vMerge/>
            <w:tcBorders>
              <w:top w:val="single" w:sz="8" w:space="0" w:color="auto"/>
              <w:left w:val="single" w:sz="4" w:space="0" w:color="auto"/>
              <w:bottom w:val="single" w:sz="4" w:space="0" w:color="auto"/>
              <w:right w:val="single" w:sz="4" w:space="0" w:color="auto"/>
            </w:tcBorders>
            <w:vAlign w:val="center"/>
            <w:hideMark/>
          </w:tcPr>
          <w:p w:rsidR="00F64D56" w:rsidRPr="00A8241F" w:rsidRDefault="00F64D56" w:rsidP="007261DF">
            <w:pPr>
              <w:rPr>
                <w:b/>
                <w:bCs/>
                <w:sz w:val="20"/>
                <w:szCs w:val="20"/>
              </w:rPr>
            </w:pPr>
          </w:p>
        </w:tc>
        <w:tc>
          <w:tcPr>
            <w:tcW w:w="1359"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F64D56" w:rsidRPr="00A8241F" w:rsidRDefault="00F64D56" w:rsidP="007261DF">
            <w:pPr>
              <w:rPr>
                <w:b/>
                <w:bCs/>
                <w:sz w:val="20"/>
                <w:szCs w:val="20"/>
              </w:rPr>
            </w:pPr>
          </w:p>
        </w:tc>
        <w:tc>
          <w:tcPr>
            <w:tcW w:w="1852" w:type="dxa"/>
            <w:gridSpan w:val="3"/>
            <w:vMerge/>
            <w:tcBorders>
              <w:top w:val="single" w:sz="8" w:space="0" w:color="auto"/>
              <w:left w:val="single" w:sz="4" w:space="0" w:color="auto"/>
              <w:bottom w:val="single" w:sz="4" w:space="0" w:color="auto"/>
              <w:right w:val="single" w:sz="4" w:space="0" w:color="auto"/>
            </w:tcBorders>
            <w:vAlign w:val="center"/>
            <w:hideMark/>
          </w:tcPr>
          <w:p w:rsidR="00F64D56" w:rsidRPr="00A8241F" w:rsidRDefault="00F64D56" w:rsidP="007261DF">
            <w:pPr>
              <w:rPr>
                <w:b/>
                <w:bCs/>
                <w:sz w:val="20"/>
                <w:szCs w:val="20"/>
              </w:rPr>
            </w:pPr>
          </w:p>
        </w:tc>
        <w:tc>
          <w:tcPr>
            <w:tcW w:w="1469" w:type="dxa"/>
            <w:gridSpan w:val="3"/>
            <w:vMerge/>
            <w:tcBorders>
              <w:top w:val="single" w:sz="8" w:space="0" w:color="auto"/>
              <w:left w:val="single" w:sz="4" w:space="0" w:color="auto"/>
              <w:bottom w:val="single" w:sz="4" w:space="0" w:color="auto"/>
              <w:right w:val="single" w:sz="4" w:space="0" w:color="auto"/>
            </w:tcBorders>
            <w:vAlign w:val="center"/>
            <w:hideMark/>
          </w:tcPr>
          <w:p w:rsidR="00F64D56" w:rsidRPr="00A8241F" w:rsidRDefault="00F64D56" w:rsidP="007261DF">
            <w:pPr>
              <w:rPr>
                <w:b/>
                <w:bCs/>
                <w:sz w:val="20"/>
                <w:szCs w:val="20"/>
              </w:rPr>
            </w:pPr>
          </w:p>
        </w:tc>
        <w:tc>
          <w:tcPr>
            <w:tcW w:w="1420" w:type="dxa"/>
            <w:gridSpan w:val="2"/>
            <w:vMerge/>
            <w:tcBorders>
              <w:top w:val="single" w:sz="8" w:space="0" w:color="auto"/>
              <w:left w:val="single" w:sz="4" w:space="0" w:color="auto"/>
              <w:bottom w:val="single" w:sz="4" w:space="0" w:color="auto"/>
              <w:right w:val="single" w:sz="4" w:space="0" w:color="auto"/>
            </w:tcBorders>
            <w:vAlign w:val="center"/>
            <w:hideMark/>
          </w:tcPr>
          <w:p w:rsidR="00F64D56" w:rsidRPr="00A8241F" w:rsidRDefault="00F64D56" w:rsidP="007261DF">
            <w:pPr>
              <w:rPr>
                <w:b/>
                <w:bCs/>
                <w:sz w:val="20"/>
                <w:szCs w:val="20"/>
              </w:rPr>
            </w:pPr>
          </w:p>
        </w:tc>
        <w:tc>
          <w:tcPr>
            <w:tcW w:w="1357" w:type="dxa"/>
            <w:gridSpan w:val="2"/>
            <w:vMerge/>
            <w:tcBorders>
              <w:top w:val="single" w:sz="8" w:space="0" w:color="auto"/>
              <w:left w:val="single" w:sz="4" w:space="0" w:color="auto"/>
              <w:bottom w:val="single" w:sz="4" w:space="0" w:color="auto"/>
              <w:right w:val="single" w:sz="4" w:space="0" w:color="auto"/>
            </w:tcBorders>
            <w:vAlign w:val="center"/>
            <w:hideMark/>
          </w:tcPr>
          <w:p w:rsidR="00F64D56" w:rsidRPr="00A8241F" w:rsidRDefault="00F64D56" w:rsidP="007261DF">
            <w:pPr>
              <w:rPr>
                <w:b/>
                <w:bCs/>
                <w:sz w:val="20"/>
                <w:szCs w:val="20"/>
              </w:rPr>
            </w:pPr>
          </w:p>
        </w:tc>
        <w:tc>
          <w:tcPr>
            <w:tcW w:w="1357" w:type="dxa"/>
            <w:gridSpan w:val="2"/>
            <w:vMerge/>
            <w:tcBorders>
              <w:top w:val="single" w:sz="8" w:space="0" w:color="auto"/>
              <w:left w:val="single" w:sz="4" w:space="0" w:color="auto"/>
              <w:bottom w:val="single" w:sz="4" w:space="0" w:color="auto"/>
              <w:right w:val="single" w:sz="4" w:space="0" w:color="auto"/>
            </w:tcBorders>
            <w:vAlign w:val="center"/>
            <w:hideMark/>
          </w:tcPr>
          <w:p w:rsidR="00F64D56" w:rsidRPr="00A8241F" w:rsidRDefault="00F64D56" w:rsidP="007261DF">
            <w:pPr>
              <w:rPr>
                <w:b/>
                <w:bCs/>
                <w:sz w:val="20"/>
                <w:szCs w:val="20"/>
              </w:rPr>
            </w:pPr>
          </w:p>
        </w:tc>
        <w:tc>
          <w:tcPr>
            <w:tcW w:w="1357" w:type="dxa"/>
            <w:gridSpan w:val="2"/>
            <w:vMerge/>
            <w:tcBorders>
              <w:top w:val="single" w:sz="8" w:space="0" w:color="auto"/>
              <w:left w:val="single" w:sz="4" w:space="0" w:color="auto"/>
              <w:bottom w:val="single" w:sz="4" w:space="0" w:color="auto"/>
              <w:right w:val="single" w:sz="4" w:space="0" w:color="auto"/>
            </w:tcBorders>
            <w:vAlign w:val="center"/>
            <w:hideMark/>
          </w:tcPr>
          <w:p w:rsidR="00F64D56" w:rsidRPr="00A8241F" w:rsidRDefault="00F64D56" w:rsidP="007261DF">
            <w:pPr>
              <w:rPr>
                <w:b/>
                <w:bCs/>
                <w:sz w:val="20"/>
                <w:szCs w:val="20"/>
              </w:rPr>
            </w:pPr>
          </w:p>
        </w:tc>
        <w:tc>
          <w:tcPr>
            <w:tcW w:w="1315" w:type="dxa"/>
            <w:gridSpan w:val="2"/>
            <w:vMerge/>
            <w:tcBorders>
              <w:top w:val="single" w:sz="8" w:space="0" w:color="auto"/>
              <w:left w:val="single" w:sz="4" w:space="0" w:color="auto"/>
              <w:bottom w:val="single" w:sz="4" w:space="0" w:color="auto"/>
              <w:right w:val="single" w:sz="8" w:space="0" w:color="auto"/>
            </w:tcBorders>
            <w:vAlign w:val="center"/>
            <w:hideMark/>
          </w:tcPr>
          <w:p w:rsidR="00F64D56" w:rsidRPr="00A8241F" w:rsidRDefault="00F64D56" w:rsidP="007261DF">
            <w:pPr>
              <w:rPr>
                <w:b/>
                <w:bCs/>
                <w:sz w:val="20"/>
                <w:szCs w:val="20"/>
              </w:rPr>
            </w:pPr>
          </w:p>
        </w:tc>
      </w:tr>
      <w:tr w:rsidR="00F64D56" w:rsidRPr="00A8241F" w:rsidTr="007261DF">
        <w:trPr>
          <w:gridAfter w:val="2"/>
          <w:wAfter w:w="49" w:type="dxa"/>
          <w:trHeight w:val="240"/>
        </w:trPr>
        <w:tc>
          <w:tcPr>
            <w:tcW w:w="99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64D56" w:rsidRPr="00A8241F" w:rsidRDefault="00F64D56" w:rsidP="007261DF">
            <w:pPr>
              <w:jc w:val="center"/>
              <w:rPr>
                <w:b/>
                <w:bCs/>
                <w:sz w:val="20"/>
                <w:szCs w:val="20"/>
              </w:rPr>
            </w:pPr>
            <w:r w:rsidRPr="00A8241F">
              <w:rPr>
                <w:b/>
                <w:bCs/>
                <w:sz w:val="20"/>
                <w:szCs w:val="20"/>
              </w:rPr>
              <w:t>1</w:t>
            </w:r>
          </w:p>
        </w:tc>
        <w:tc>
          <w:tcPr>
            <w:tcW w:w="895" w:type="dxa"/>
            <w:tcBorders>
              <w:top w:val="single" w:sz="8" w:space="0" w:color="auto"/>
              <w:left w:val="nil"/>
              <w:bottom w:val="single" w:sz="8" w:space="0" w:color="auto"/>
              <w:right w:val="single" w:sz="4" w:space="0" w:color="auto"/>
            </w:tcBorders>
            <w:shd w:val="clear" w:color="auto" w:fill="auto"/>
            <w:vAlign w:val="center"/>
            <w:hideMark/>
          </w:tcPr>
          <w:p w:rsidR="00F64D56" w:rsidRPr="00A8241F" w:rsidRDefault="00F64D56" w:rsidP="007261DF">
            <w:pPr>
              <w:jc w:val="center"/>
              <w:rPr>
                <w:b/>
                <w:bCs/>
                <w:sz w:val="20"/>
                <w:szCs w:val="20"/>
              </w:rPr>
            </w:pPr>
            <w:r w:rsidRPr="00A8241F">
              <w:rPr>
                <w:b/>
                <w:bCs/>
                <w:sz w:val="20"/>
                <w:szCs w:val="20"/>
              </w:rPr>
              <w:t>2</w:t>
            </w:r>
          </w:p>
        </w:tc>
        <w:tc>
          <w:tcPr>
            <w:tcW w:w="141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64D56" w:rsidRPr="00A8241F" w:rsidRDefault="00F64D56" w:rsidP="007261DF">
            <w:pPr>
              <w:jc w:val="center"/>
              <w:rPr>
                <w:b/>
                <w:bCs/>
                <w:sz w:val="20"/>
                <w:szCs w:val="20"/>
              </w:rPr>
            </w:pPr>
            <w:r w:rsidRPr="00A8241F">
              <w:rPr>
                <w:b/>
                <w:bCs/>
                <w:sz w:val="20"/>
                <w:szCs w:val="20"/>
              </w:rPr>
              <w:t>3</w:t>
            </w:r>
          </w:p>
        </w:tc>
        <w:tc>
          <w:tcPr>
            <w:tcW w:w="680" w:type="dxa"/>
            <w:gridSpan w:val="2"/>
            <w:tcBorders>
              <w:top w:val="single" w:sz="8" w:space="0" w:color="auto"/>
              <w:left w:val="nil"/>
              <w:bottom w:val="single" w:sz="8" w:space="0" w:color="auto"/>
              <w:right w:val="single" w:sz="4" w:space="0" w:color="auto"/>
            </w:tcBorders>
            <w:shd w:val="clear" w:color="auto" w:fill="auto"/>
            <w:vAlign w:val="center"/>
            <w:hideMark/>
          </w:tcPr>
          <w:p w:rsidR="00F64D56" w:rsidRPr="00A8241F" w:rsidRDefault="00F64D56" w:rsidP="007261DF">
            <w:pPr>
              <w:jc w:val="center"/>
              <w:rPr>
                <w:b/>
                <w:bCs/>
                <w:sz w:val="20"/>
                <w:szCs w:val="20"/>
              </w:rPr>
            </w:pPr>
            <w:r w:rsidRPr="00A8241F">
              <w:rPr>
                <w:b/>
                <w:bCs/>
                <w:sz w:val="20"/>
                <w:szCs w:val="20"/>
              </w:rPr>
              <w:t>4</w:t>
            </w:r>
          </w:p>
        </w:tc>
        <w:tc>
          <w:tcPr>
            <w:tcW w:w="135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64D56" w:rsidRPr="00A8241F" w:rsidRDefault="00F64D56" w:rsidP="007261DF">
            <w:pPr>
              <w:jc w:val="center"/>
              <w:rPr>
                <w:b/>
                <w:bCs/>
                <w:sz w:val="20"/>
                <w:szCs w:val="20"/>
              </w:rPr>
            </w:pPr>
            <w:r w:rsidRPr="00A8241F">
              <w:rPr>
                <w:b/>
                <w:bCs/>
                <w:sz w:val="20"/>
                <w:szCs w:val="20"/>
              </w:rPr>
              <w:t>5</w:t>
            </w:r>
          </w:p>
        </w:tc>
        <w:tc>
          <w:tcPr>
            <w:tcW w:w="1852" w:type="dxa"/>
            <w:gridSpan w:val="3"/>
            <w:tcBorders>
              <w:top w:val="single" w:sz="8" w:space="0" w:color="auto"/>
              <w:left w:val="nil"/>
              <w:bottom w:val="single" w:sz="8" w:space="0" w:color="auto"/>
              <w:right w:val="single" w:sz="4" w:space="0" w:color="auto"/>
            </w:tcBorders>
            <w:shd w:val="clear" w:color="auto" w:fill="auto"/>
            <w:vAlign w:val="center"/>
            <w:hideMark/>
          </w:tcPr>
          <w:p w:rsidR="00F64D56" w:rsidRPr="00A8241F" w:rsidRDefault="00F64D56" w:rsidP="007261DF">
            <w:pPr>
              <w:jc w:val="center"/>
              <w:rPr>
                <w:b/>
                <w:bCs/>
                <w:sz w:val="20"/>
                <w:szCs w:val="20"/>
              </w:rPr>
            </w:pPr>
            <w:r w:rsidRPr="00A8241F">
              <w:rPr>
                <w:b/>
                <w:bCs/>
                <w:sz w:val="20"/>
                <w:szCs w:val="20"/>
              </w:rPr>
              <w:t>6</w:t>
            </w:r>
          </w:p>
        </w:tc>
        <w:tc>
          <w:tcPr>
            <w:tcW w:w="1469" w:type="dxa"/>
            <w:gridSpan w:val="3"/>
            <w:tcBorders>
              <w:top w:val="single" w:sz="8" w:space="0" w:color="auto"/>
              <w:left w:val="nil"/>
              <w:bottom w:val="single" w:sz="8" w:space="0" w:color="auto"/>
              <w:right w:val="single" w:sz="4" w:space="0" w:color="auto"/>
            </w:tcBorders>
            <w:shd w:val="clear" w:color="auto" w:fill="auto"/>
            <w:vAlign w:val="center"/>
            <w:hideMark/>
          </w:tcPr>
          <w:p w:rsidR="00F64D56" w:rsidRPr="00A8241F" w:rsidRDefault="00F64D56" w:rsidP="007261DF">
            <w:pPr>
              <w:jc w:val="center"/>
              <w:rPr>
                <w:b/>
                <w:bCs/>
                <w:sz w:val="20"/>
                <w:szCs w:val="20"/>
              </w:rPr>
            </w:pPr>
            <w:r w:rsidRPr="00A8241F">
              <w:rPr>
                <w:b/>
                <w:bCs/>
                <w:sz w:val="20"/>
                <w:szCs w:val="20"/>
              </w:rPr>
              <w:t>7</w:t>
            </w:r>
          </w:p>
        </w:tc>
        <w:tc>
          <w:tcPr>
            <w:tcW w:w="1420"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F64D56" w:rsidRPr="00A8241F" w:rsidRDefault="00F64D56" w:rsidP="007261DF">
            <w:pPr>
              <w:jc w:val="center"/>
              <w:rPr>
                <w:b/>
                <w:bCs/>
                <w:sz w:val="20"/>
                <w:szCs w:val="20"/>
              </w:rPr>
            </w:pPr>
            <w:r w:rsidRPr="00A8241F">
              <w:rPr>
                <w:b/>
                <w:bCs/>
                <w:sz w:val="20"/>
                <w:szCs w:val="20"/>
              </w:rPr>
              <w:t>8</w:t>
            </w:r>
          </w:p>
        </w:tc>
        <w:tc>
          <w:tcPr>
            <w:tcW w:w="1357" w:type="dxa"/>
            <w:gridSpan w:val="2"/>
            <w:tcBorders>
              <w:top w:val="single" w:sz="8" w:space="0" w:color="auto"/>
              <w:left w:val="nil"/>
              <w:bottom w:val="nil"/>
              <w:right w:val="single" w:sz="4" w:space="0" w:color="auto"/>
            </w:tcBorders>
            <w:shd w:val="clear" w:color="auto" w:fill="auto"/>
            <w:vAlign w:val="center"/>
            <w:hideMark/>
          </w:tcPr>
          <w:p w:rsidR="00F64D56" w:rsidRPr="00A8241F" w:rsidRDefault="00F64D56" w:rsidP="007261DF">
            <w:pPr>
              <w:jc w:val="center"/>
              <w:rPr>
                <w:b/>
                <w:bCs/>
                <w:sz w:val="20"/>
                <w:szCs w:val="20"/>
              </w:rPr>
            </w:pPr>
            <w:r w:rsidRPr="00A8241F">
              <w:rPr>
                <w:b/>
                <w:bCs/>
                <w:sz w:val="20"/>
                <w:szCs w:val="20"/>
              </w:rPr>
              <w:t>9</w:t>
            </w:r>
          </w:p>
        </w:tc>
        <w:tc>
          <w:tcPr>
            <w:tcW w:w="1357" w:type="dxa"/>
            <w:gridSpan w:val="2"/>
            <w:tcBorders>
              <w:top w:val="single" w:sz="8" w:space="0" w:color="auto"/>
              <w:left w:val="single" w:sz="8" w:space="0" w:color="auto"/>
              <w:bottom w:val="nil"/>
              <w:right w:val="single" w:sz="4" w:space="0" w:color="auto"/>
            </w:tcBorders>
            <w:shd w:val="clear" w:color="auto" w:fill="auto"/>
            <w:vAlign w:val="center"/>
            <w:hideMark/>
          </w:tcPr>
          <w:p w:rsidR="00F64D56" w:rsidRPr="00A8241F" w:rsidRDefault="00F64D56" w:rsidP="007261DF">
            <w:pPr>
              <w:jc w:val="center"/>
              <w:rPr>
                <w:b/>
                <w:bCs/>
                <w:sz w:val="20"/>
                <w:szCs w:val="20"/>
              </w:rPr>
            </w:pPr>
            <w:r w:rsidRPr="00A8241F">
              <w:rPr>
                <w:b/>
                <w:bCs/>
                <w:sz w:val="20"/>
                <w:szCs w:val="20"/>
              </w:rPr>
              <w:t>10</w:t>
            </w:r>
          </w:p>
        </w:tc>
        <w:tc>
          <w:tcPr>
            <w:tcW w:w="1357" w:type="dxa"/>
            <w:gridSpan w:val="2"/>
            <w:tcBorders>
              <w:top w:val="single" w:sz="8" w:space="0" w:color="auto"/>
              <w:left w:val="nil"/>
              <w:bottom w:val="nil"/>
              <w:right w:val="single" w:sz="8" w:space="0" w:color="auto"/>
            </w:tcBorders>
            <w:shd w:val="clear" w:color="auto" w:fill="auto"/>
            <w:vAlign w:val="center"/>
            <w:hideMark/>
          </w:tcPr>
          <w:p w:rsidR="00F64D56" w:rsidRPr="00A8241F" w:rsidRDefault="00F64D56" w:rsidP="007261DF">
            <w:pPr>
              <w:jc w:val="center"/>
              <w:rPr>
                <w:b/>
                <w:bCs/>
                <w:sz w:val="20"/>
                <w:szCs w:val="20"/>
              </w:rPr>
            </w:pPr>
            <w:r w:rsidRPr="00A8241F">
              <w:rPr>
                <w:b/>
                <w:bCs/>
                <w:sz w:val="20"/>
                <w:szCs w:val="20"/>
              </w:rPr>
              <w:t>11</w:t>
            </w:r>
          </w:p>
        </w:tc>
        <w:tc>
          <w:tcPr>
            <w:tcW w:w="1315" w:type="dxa"/>
            <w:gridSpan w:val="2"/>
            <w:tcBorders>
              <w:top w:val="single" w:sz="8" w:space="0" w:color="auto"/>
              <w:left w:val="single" w:sz="4" w:space="0" w:color="auto"/>
              <w:bottom w:val="single" w:sz="8" w:space="0" w:color="auto"/>
              <w:right w:val="single" w:sz="8" w:space="0" w:color="auto"/>
            </w:tcBorders>
            <w:shd w:val="clear" w:color="auto" w:fill="auto"/>
            <w:vAlign w:val="center"/>
            <w:hideMark/>
          </w:tcPr>
          <w:p w:rsidR="00F64D56" w:rsidRPr="00A8241F" w:rsidRDefault="00F64D56" w:rsidP="007261DF">
            <w:pPr>
              <w:jc w:val="center"/>
              <w:rPr>
                <w:b/>
                <w:bCs/>
                <w:sz w:val="20"/>
                <w:szCs w:val="20"/>
              </w:rPr>
            </w:pPr>
            <w:r w:rsidRPr="00A8241F">
              <w:rPr>
                <w:b/>
                <w:bCs/>
                <w:sz w:val="20"/>
                <w:szCs w:val="20"/>
              </w:rPr>
              <w:t>12</w:t>
            </w:r>
          </w:p>
        </w:tc>
      </w:tr>
      <w:tr w:rsidR="00F64D56" w:rsidRPr="00A8241F" w:rsidTr="007261DF">
        <w:trPr>
          <w:gridAfter w:val="2"/>
          <w:wAfter w:w="49" w:type="dxa"/>
          <w:trHeight w:val="255"/>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F64D56" w:rsidRPr="00A8241F" w:rsidRDefault="00F64D56" w:rsidP="007261DF">
            <w:pPr>
              <w:rPr>
                <w:sz w:val="20"/>
                <w:szCs w:val="20"/>
              </w:rPr>
            </w:pPr>
            <w:r w:rsidRPr="00A8241F">
              <w:rPr>
                <w:sz w:val="20"/>
                <w:szCs w:val="20"/>
              </w:rPr>
              <w:t>январь</w:t>
            </w:r>
          </w:p>
        </w:tc>
        <w:tc>
          <w:tcPr>
            <w:tcW w:w="895"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center"/>
              <w:rPr>
                <w:sz w:val="20"/>
                <w:szCs w:val="20"/>
              </w:rPr>
            </w:pPr>
            <w:r w:rsidRPr="00A8241F">
              <w:rPr>
                <w:sz w:val="20"/>
                <w:szCs w:val="20"/>
              </w:rPr>
              <w:t>31</w:t>
            </w:r>
          </w:p>
        </w:tc>
        <w:tc>
          <w:tcPr>
            <w:tcW w:w="1419"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0</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0,1%</w:t>
            </w:r>
          </w:p>
        </w:tc>
        <w:tc>
          <w:tcPr>
            <w:tcW w:w="1359"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0</w:t>
            </w:r>
          </w:p>
        </w:tc>
        <w:tc>
          <w:tcPr>
            <w:tcW w:w="1852" w:type="dxa"/>
            <w:gridSpan w:val="3"/>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586 694 100</w:t>
            </w:r>
          </w:p>
        </w:tc>
        <w:tc>
          <w:tcPr>
            <w:tcW w:w="1469" w:type="dxa"/>
            <w:gridSpan w:val="3"/>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105 000 000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185 000 000</w:t>
            </w:r>
          </w:p>
        </w:tc>
        <w:tc>
          <w:tcPr>
            <w:tcW w:w="135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49 828,8</w:t>
            </w:r>
          </w:p>
        </w:tc>
        <w:tc>
          <w:tcPr>
            <w:tcW w:w="135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8 917,8</w:t>
            </w:r>
          </w:p>
        </w:tc>
        <w:tc>
          <w:tcPr>
            <w:tcW w:w="1357" w:type="dxa"/>
            <w:gridSpan w:val="2"/>
            <w:tcBorders>
              <w:top w:val="single" w:sz="4" w:space="0" w:color="auto"/>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15 712,3</w:t>
            </w:r>
          </w:p>
        </w:tc>
        <w:tc>
          <w:tcPr>
            <w:tcW w:w="1315" w:type="dxa"/>
            <w:gridSpan w:val="2"/>
            <w:tcBorders>
              <w:top w:val="nil"/>
              <w:left w:val="nil"/>
              <w:bottom w:val="single" w:sz="4" w:space="0" w:color="auto"/>
              <w:right w:val="single" w:sz="8"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24 630,1</w:t>
            </w:r>
          </w:p>
        </w:tc>
      </w:tr>
      <w:tr w:rsidR="00F64D56" w:rsidRPr="00A8241F" w:rsidTr="007261DF">
        <w:trPr>
          <w:gridAfter w:val="2"/>
          <w:wAfter w:w="49" w:type="dxa"/>
          <w:trHeight w:val="255"/>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F64D56" w:rsidRPr="00A8241F" w:rsidRDefault="00F64D56" w:rsidP="007261DF">
            <w:pPr>
              <w:rPr>
                <w:sz w:val="20"/>
                <w:szCs w:val="20"/>
              </w:rPr>
            </w:pPr>
            <w:r w:rsidRPr="00A8241F">
              <w:rPr>
                <w:sz w:val="20"/>
                <w:szCs w:val="20"/>
              </w:rPr>
              <w:t>февраль</w:t>
            </w:r>
          </w:p>
        </w:tc>
        <w:tc>
          <w:tcPr>
            <w:tcW w:w="895"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center"/>
              <w:rPr>
                <w:sz w:val="20"/>
                <w:szCs w:val="20"/>
              </w:rPr>
            </w:pPr>
            <w:r w:rsidRPr="00A8241F">
              <w:rPr>
                <w:sz w:val="20"/>
                <w:szCs w:val="20"/>
              </w:rPr>
              <w:t>28</w:t>
            </w:r>
          </w:p>
        </w:tc>
        <w:tc>
          <w:tcPr>
            <w:tcW w:w="1419"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0</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0,1%</w:t>
            </w:r>
          </w:p>
        </w:tc>
        <w:tc>
          <w:tcPr>
            <w:tcW w:w="1359"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0</w:t>
            </w:r>
          </w:p>
        </w:tc>
        <w:tc>
          <w:tcPr>
            <w:tcW w:w="1852" w:type="dxa"/>
            <w:gridSpan w:val="3"/>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586 694 100</w:t>
            </w:r>
          </w:p>
        </w:tc>
        <w:tc>
          <w:tcPr>
            <w:tcW w:w="1469" w:type="dxa"/>
            <w:gridSpan w:val="3"/>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105 000 000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185 000 000</w:t>
            </w:r>
          </w:p>
        </w:tc>
        <w:tc>
          <w:tcPr>
            <w:tcW w:w="1357" w:type="dxa"/>
            <w:gridSpan w:val="2"/>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45 006,7</w:t>
            </w:r>
          </w:p>
        </w:tc>
        <w:tc>
          <w:tcPr>
            <w:tcW w:w="1357" w:type="dxa"/>
            <w:gridSpan w:val="2"/>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8 054,8</w:t>
            </w:r>
          </w:p>
        </w:tc>
        <w:tc>
          <w:tcPr>
            <w:tcW w:w="1357" w:type="dxa"/>
            <w:gridSpan w:val="2"/>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14 191,8</w:t>
            </w:r>
          </w:p>
        </w:tc>
        <w:tc>
          <w:tcPr>
            <w:tcW w:w="1315" w:type="dxa"/>
            <w:gridSpan w:val="2"/>
            <w:tcBorders>
              <w:top w:val="nil"/>
              <w:left w:val="nil"/>
              <w:bottom w:val="single" w:sz="4" w:space="0" w:color="auto"/>
              <w:right w:val="single" w:sz="8"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22 246,6</w:t>
            </w:r>
          </w:p>
        </w:tc>
      </w:tr>
      <w:tr w:rsidR="00F64D56" w:rsidRPr="00A8241F" w:rsidTr="007261DF">
        <w:trPr>
          <w:gridAfter w:val="2"/>
          <w:wAfter w:w="49" w:type="dxa"/>
          <w:trHeight w:val="255"/>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F64D56" w:rsidRPr="00A8241F" w:rsidRDefault="00F64D56" w:rsidP="007261DF">
            <w:pPr>
              <w:rPr>
                <w:sz w:val="20"/>
                <w:szCs w:val="20"/>
              </w:rPr>
            </w:pPr>
            <w:r w:rsidRPr="00A8241F">
              <w:rPr>
                <w:sz w:val="20"/>
                <w:szCs w:val="20"/>
              </w:rPr>
              <w:t>март</w:t>
            </w:r>
          </w:p>
        </w:tc>
        <w:tc>
          <w:tcPr>
            <w:tcW w:w="895"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center"/>
              <w:rPr>
                <w:sz w:val="20"/>
                <w:szCs w:val="20"/>
              </w:rPr>
            </w:pPr>
            <w:r w:rsidRPr="00A8241F">
              <w:rPr>
                <w:sz w:val="20"/>
                <w:szCs w:val="20"/>
              </w:rPr>
              <w:t>31</w:t>
            </w:r>
          </w:p>
        </w:tc>
        <w:tc>
          <w:tcPr>
            <w:tcW w:w="1419"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6 000 000</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0,1%</w:t>
            </w:r>
          </w:p>
        </w:tc>
        <w:tc>
          <w:tcPr>
            <w:tcW w:w="1359"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509,6</w:t>
            </w:r>
          </w:p>
        </w:tc>
        <w:tc>
          <w:tcPr>
            <w:tcW w:w="1852" w:type="dxa"/>
            <w:gridSpan w:val="3"/>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586 694 100</w:t>
            </w:r>
          </w:p>
        </w:tc>
        <w:tc>
          <w:tcPr>
            <w:tcW w:w="1469" w:type="dxa"/>
            <w:gridSpan w:val="3"/>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105 000 000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185 000 000</w:t>
            </w:r>
          </w:p>
        </w:tc>
        <w:tc>
          <w:tcPr>
            <w:tcW w:w="1357" w:type="dxa"/>
            <w:gridSpan w:val="2"/>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49 828,8</w:t>
            </w:r>
          </w:p>
        </w:tc>
        <w:tc>
          <w:tcPr>
            <w:tcW w:w="1357" w:type="dxa"/>
            <w:gridSpan w:val="2"/>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8 917,8</w:t>
            </w:r>
          </w:p>
        </w:tc>
        <w:tc>
          <w:tcPr>
            <w:tcW w:w="1357" w:type="dxa"/>
            <w:gridSpan w:val="2"/>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15 712,3</w:t>
            </w:r>
          </w:p>
        </w:tc>
        <w:tc>
          <w:tcPr>
            <w:tcW w:w="1315" w:type="dxa"/>
            <w:gridSpan w:val="2"/>
            <w:tcBorders>
              <w:top w:val="nil"/>
              <w:left w:val="nil"/>
              <w:bottom w:val="single" w:sz="4" w:space="0" w:color="auto"/>
              <w:right w:val="single" w:sz="8"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25 139,7</w:t>
            </w:r>
          </w:p>
        </w:tc>
      </w:tr>
      <w:tr w:rsidR="00F64D56" w:rsidRPr="00A8241F" w:rsidTr="007261DF">
        <w:trPr>
          <w:gridAfter w:val="2"/>
          <w:wAfter w:w="49" w:type="dxa"/>
          <w:trHeight w:val="255"/>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F64D56" w:rsidRPr="00A8241F" w:rsidRDefault="00F64D56" w:rsidP="007261DF">
            <w:pPr>
              <w:rPr>
                <w:sz w:val="20"/>
                <w:szCs w:val="20"/>
              </w:rPr>
            </w:pPr>
            <w:r w:rsidRPr="00A8241F">
              <w:rPr>
                <w:sz w:val="20"/>
                <w:szCs w:val="20"/>
              </w:rPr>
              <w:t>апрель</w:t>
            </w:r>
          </w:p>
        </w:tc>
        <w:tc>
          <w:tcPr>
            <w:tcW w:w="895"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center"/>
              <w:rPr>
                <w:sz w:val="20"/>
                <w:szCs w:val="20"/>
              </w:rPr>
            </w:pPr>
            <w:r w:rsidRPr="00A8241F">
              <w:rPr>
                <w:sz w:val="20"/>
                <w:szCs w:val="20"/>
              </w:rPr>
              <w:t>30</w:t>
            </w:r>
          </w:p>
        </w:tc>
        <w:tc>
          <w:tcPr>
            <w:tcW w:w="1419"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6 000 000</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0,1%</w:t>
            </w:r>
          </w:p>
        </w:tc>
        <w:tc>
          <w:tcPr>
            <w:tcW w:w="1359"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493,2</w:t>
            </w:r>
          </w:p>
        </w:tc>
        <w:tc>
          <w:tcPr>
            <w:tcW w:w="1852" w:type="dxa"/>
            <w:gridSpan w:val="3"/>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586 694 100</w:t>
            </w:r>
          </w:p>
        </w:tc>
        <w:tc>
          <w:tcPr>
            <w:tcW w:w="1469" w:type="dxa"/>
            <w:gridSpan w:val="3"/>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105 000 000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185 000 000</w:t>
            </w:r>
          </w:p>
        </w:tc>
        <w:tc>
          <w:tcPr>
            <w:tcW w:w="1357" w:type="dxa"/>
            <w:gridSpan w:val="2"/>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48 221,4</w:t>
            </w:r>
          </w:p>
        </w:tc>
        <w:tc>
          <w:tcPr>
            <w:tcW w:w="1357" w:type="dxa"/>
            <w:gridSpan w:val="2"/>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8 630,1</w:t>
            </w:r>
          </w:p>
        </w:tc>
        <w:tc>
          <w:tcPr>
            <w:tcW w:w="1357" w:type="dxa"/>
            <w:gridSpan w:val="2"/>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15 205,5</w:t>
            </w:r>
          </w:p>
        </w:tc>
        <w:tc>
          <w:tcPr>
            <w:tcW w:w="1315" w:type="dxa"/>
            <w:gridSpan w:val="2"/>
            <w:tcBorders>
              <w:top w:val="nil"/>
              <w:left w:val="nil"/>
              <w:bottom w:val="single" w:sz="4" w:space="0" w:color="auto"/>
              <w:right w:val="single" w:sz="8"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24 328,8</w:t>
            </w:r>
          </w:p>
        </w:tc>
      </w:tr>
      <w:tr w:rsidR="00F64D56" w:rsidRPr="00A8241F" w:rsidTr="007261DF">
        <w:trPr>
          <w:gridAfter w:val="2"/>
          <w:wAfter w:w="49" w:type="dxa"/>
          <w:trHeight w:val="255"/>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F64D56" w:rsidRPr="00A8241F" w:rsidRDefault="00F64D56" w:rsidP="007261DF">
            <w:pPr>
              <w:rPr>
                <w:sz w:val="20"/>
                <w:szCs w:val="20"/>
              </w:rPr>
            </w:pPr>
            <w:r w:rsidRPr="00A8241F">
              <w:rPr>
                <w:sz w:val="20"/>
                <w:szCs w:val="20"/>
              </w:rPr>
              <w:t>май</w:t>
            </w:r>
          </w:p>
        </w:tc>
        <w:tc>
          <w:tcPr>
            <w:tcW w:w="895"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center"/>
              <w:rPr>
                <w:sz w:val="20"/>
                <w:szCs w:val="20"/>
              </w:rPr>
            </w:pPr>
            <w:r w:rsidRPr="00A8241F">
              <w:rPr>
                <w:sz w:val="20"/>
                <w:szCs w:val="20"/>
              </w:rPr>
              <w:t>31</w:t>
            </w:r>
          </w:p>
        </w:tc>
        <w:tc>
          <w:tcPr>
            <w:tcW w:w="1419"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30 000 000</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0,1%</w:t>
            </w:r>
          </w:p>
        </w:tc>
        <w:tc>
          <w:tcPr>
            <w:tcW w:w="1359"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2 547,9</w:t>
            </w:r>
          </w:p>
        </w:tc>
        <w:tc>
          <w:tcPr>
            <w:tcW w:w="1852" w:type="dxa"/>
            <w:gridSpan w:val="3"/>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586 694 100</w:t>
            </w:r>
          </w:p>
        </w:tc>
        <w:tc>
          <w:tcPr>
            <w:tcW w:w="1469" w:type="dxa"/>
            <w:gridSpan w:val="3"/>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105 000 000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185 000 000</w:t>
            </w:r>
          </w:p>
        </w:tc>
        <w:tc>
          <w:tcPr>
            <w:tcW w:w="1357" w:type="dxa"/>
            <w:gridSpan w:val="2"/>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49 828,8</w:t>
            </w:r>
          </w:p>
        </w:tc>
        <w:tc>
          <w:tcPr>
            <w:tcW w:w="1357" w:type="dxa"/>
            <w:gridSpan w:val="2"/>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8 917,8</w:t>
            </w:r>
          </w:p>
        </w:tc>
        <w:tc>
          <w:tcPr>
            <w:tcW w:w="1357" w:type="dxa"/>
            <w:gridSpan w:val="2"/>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15 712,3</w:t>
            </w:r>
          </w:p>
        </w:tc>
        <w:tc>
          <w:tcPr>
            <w:tcW w:w="1315" w:type="dxa"/>
            <w:gridSpan w:val="2"/>
            <w:tcBorders>
              <w:top w:val="nil"/>
              <w:left w:val="nil"/>
              <w:bottom w:val="single" w:sz="4" w:space="0" w:color="auto"/>
              <w:right w:val="single" w:sz="8"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27 178,0</w:t>
            </w:r>
          </w:p>
        </w:tc>
      </w:tr>
      <w:tr w:rsidR="00F64D56" w:rsidRPr="00A8241F" w:rsidTr="007261DF">
        <w:trPr>
          <w:gridAfter w:val="2"/>
          <w:wAfter w:w="49" w:type="dxa"/>
          <w:trHeight w:val="255"/>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F64D56" w:rsidRPr="00A8241F" w:rsidRDefault="00F64D56" w:rsidP="007261DF">
            <w:pPr>
              <w:rPr>
                <w:sz w:val="20"/>
                <w:szCs w:val="20"/>
              </w:rPr>
            </w:pPr>
            <w:r w:rsidRPr="00A8241F">
              <w:rPr>
                <w:sz w:val="20"/>
                <w:szCs w:val="20"/>
              </w:rPr>
              <w:t>июнь</w:t>
            </w:r>
          </w:p>
        </w:tc>
        <w:tc>
          <w:tcPr>
            <w:tcW w:w="895"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center"/>
              <w:rPr>
                <w:sz w:val="20"/>
                <w:szCs w:val="20"/>
              </w:rPr>
            </w:pPr>
            <w:r w:rsidRPr="00A8241F">
              <w:rPr>
                <w:sz w:val="20"/>
                <w:szCs w:val="20"/>
              </w:rPr>
              <w:t>30</w:t>
            </w:r>
          </w:p>
        </w:tc>
        <w:tc>
          <w:tcPr>
            <w:tcW w:w="1419"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30 000 000</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0,1%</w:t>
            </w:r>
          </w:p>
        </w:tc>
        <w:tc>
          <w:tcPr>
            <w:tcW w:w="1359"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2 465,8</w:t>
            </w:r>
          </w:p>
        </w:tc>
        <w:tc>
          <w:tcPr>
            <w:tcW w:w="1852" w:type="dxa"/>
            <w:gridSpan w:val="3"/>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586 694 100</w:t>
            </w:r>
          </w:p>
        </w:tc>
        <w:tc>
          <w:tcPr>
            <w:tcW w:w="1469" w:type="dxa"/>
            <w:gridSpan w:val="3"/>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105 000 000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185 000 000</w:t>
            </w:r>
          </w:p>
        </w:tc>
        <w:tc>
          <w:tcPr>
            <w:tcW w:w="1357" w:type="dxa"/>
            <w:gridSpan w:val="2"/>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48 221,4</w:t>
            </w:r>
          </w:p>
        </w:tc>
        <w:tc>
          <w:tcPr>
            <w:tcW w:w="1357" w:type="dxa"/>
            <w:gridSpan w:val="2"/>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8 630,1</w:t>
            </w:r>
          </w:p>
        </w:tc>
        <w:tc>
          <w:tcPr>
            <w:tcW w:w="1357" w:type="dxa"/>
            <w:gridSpan w:val="2"/>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15 205,5</w:t>
            </w:r>
          </w:p>
        </w:tc>
        <w:tc>
          <w:tcPr>
            <w:tcW w:w="1315" w:type="dxa"/>
            <w:gridSpan w:val="2"/>
            <w:tcBorders>
              <w:top w:val="nil"/>
              <w:left w:val="nil"/>
              <w:bottom w:val="single" w:sz="4" w:space="0" w:color="auto"/>
              <w:right w:val="single" w:sz="8"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26 301,4</w:t>
            </w:r>
          </w:p>
        </w:tc>
      </w:tr>
      <w:tr w:rsidR="00F64D56" w:rsidRPr="00A8241F" w:rsidTr="007261DF">
        <w:trPr>
          <w:gridAfter w:val="2"/>
          <w:wAfter w:w="49" w:type="dxa"/>
          <w:trHeight w:val="255"/>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F64D56" w:rsidRPr="00A8241F" w:rsidRDefault="00F64D56" w:rsidP="007261DF">
            <w:pPr>
              <w:rPr>
                <w:sz w:val="20"/>
                <w:szCs w:val="20"/>
              </w:rPr>
            </w:pPr>
            <w:r w:rsidRPr="00A8241F">
              <w:rPr>
                <w:sz w:val="20"/>
                <w:szCs w:val="20"/>
              </w:rPr>
              <w:t>июль</w:t>
            </w:r>
          </w:p>
        </w:tc>
        <w:tc>
          <w:tcPr>
            <w:tcW w:w="895"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center"/>
              <w:rPr>
                <w:sz w:val="20"/>
                <w:szCs w:val="20"/>
              </w:rPr>
            </w:pPr>
            <w:r w:rsidRPr="00A8241F">
              <w:rPr>
                <w:sz w:val="20"/>
                <w:szCs w:val="20"/>
              </w:rPr>
              <w:t>31</w:t>
            </w:r>
          </w:p>
        </w:tc>
        <w:tc>
          <w:tcPr>
            <w:tcW w:w="1419"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60 000 000</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0,1%</w:t>
            </w:r>
          </w:p>
        </w:tc>
        <w:tc>
          <w:tcPr>
            <w:tcW w:w="1359"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5 095,9</w:t>
            </w:r>
          </w:p>
        </w:tc>
        <w:tc>
          <w:tcPr>
            <w:tcW w:w="1852" w:type="dxa"/>
            <w:gridSpan w:val="3"/>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586 694 100</w:t>
            </w:r>
          </w:p>
        </w:tc>
        <w:tc>
          <w:tcPr>
            <w:tcW w:w="1469" w:type="dxa"/>
            <w:gridSpan w:val="3"/>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105 000 000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185 000 000</w:t>
            </w:r>
          </w:p>
        </w:tc>
        <w:tc>
          <w:tcPr>
            <w:tcW w:w="1357" w:type="dxa"/>
            <w:gridSpan w:val="2"/>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49 828,8</w:t>
            </w:r>
          </w:p>
        </w:tc>
        <w:tc>
          <w:tcPr>
            <w:tcW w:w="1357" w:type="dxa"/>
            <w:gridSpan w:val="2"/>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8 917,9</w:t>
            </w:r>
          </w:p>
        </w:tc>
        <w:tc>
          <w:tcPr>
            <w:tcW w:w="1357" w:type="dxa"/>
            <w:gridSpan w:val="2"/>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15 712,3</w:t>
            </w:r>
          </w:p>
        </w:tc>
        <w:tc>
          <w:tcPr>
            <w:tcW w:w="1315" w:type="dxa"/>
            <w:gridSpan w:val="2"/>
            <w:tcBorders>
              <w:top w:val="nil"/>
              <w:left w:val="nil"/>
              <w:bottom w:val="single" w:sz="4" w:space="0" w:color="auto"/>
              <w:right w:val="single" w:sz="8"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29 726,1</w:t>
            </w:r>
          </w:p>
        </w:tc>
      </w:tr>
      <w:tr w:rsidR="00F64D56" w:rsidRPr="00A8241F" w:rsidTr="007261DF">
        <w:trPr>
          <w:gridAfter w:val="2"/>
          <w:wAfter w:w="49" w:type="dxa"/>
          <w:trHeight w:val="255"/>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F64D56" w:rsidRPr="00A8241F" w:rsidRDefault="00F64D56" w:rsidP="007261DF">
            <w:pPr>
              <w:rPr>
                <w:sz w:val="20"/>
                <w:szCs w:val="20"/>
              </w:rPr>
            </w:pPr>
            <w:r w:rsidRPr="00A8241F">
              <w:rPr>
                <w:sz w:val="20"/>
                <w:szCs w:val="20"/>
              </w:rPr>
              <w:t>август</w:t>
            </w:r>
          </w:p>
        </w:tc>
        <w:tc>
          <w:tcPr>
            <w:tcW w:w="895"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center"/>
              <w:rPr>
                <w:sz w:val="20"/>
                <w:szCs w:val="20"/>
              </w:rPr>
            </w:pPr>
            <w:r w:rsidRPr="00A8241F">
              <w:rPr>
                <w:sz w:val="20"/>
                <w:szCs w:val="20"/>
              </w:rPr>
              <w:t>31</w:t>
            </w:r>
          </w:p>
        </w:tc>
        <w:tc>
          <w:tcPr>
            <w:tcW w:w="1419"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100 000 000</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0,1%</w:t>
            </w:r>
          </w:p>
        </w:tc>
        <w:tc>
          <w:tcPr>
            <w:tcW w:w="1359"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8 493,2</w:t>
            </w:r>
          </w:p>
        </w:tc>
        <w:tc>
          <w:tcPr>
            <w:tcW w:w="1852" w:type="dxa"/>
            <w:gridSpan w:val="3"/>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586 694 100</w:t>
            </w:r>
          </w:p>
        </w:tc>
        <w:tc>
          <w:tcPr>
            <w:tcW w:w="1469" w:type="dxa"/>
            <w:gridSpan w:val="3"/>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105 000 000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185 000 000</w:t>
            </w:r>
          </w:p>
        </w:tc>
        <w:tc>
          <w:tcPr>
            <w:tcW w:w="1357" w:type="dxa"/>
            <w:gridSpan w:val="2"/>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49 828,8</w:t>
            </w:r>
          </w:p>
        </w:tc>
        <w:tc>
          <w:tcPr>
            <w:tcW w:w="1357" w:type="dxa"/>
            <w:gridSpan w:val="2"/>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8 917,9</w:t>
            </w:r>
          </w:p>
        </w:tc>
        <w:tc>
          <w:tcPr>
            <w:tcW w:w="1357" w:type="dxa"/>
            <w:gridSpan w:val="2"/>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15 712,3</w:t>
            </w:r>
          </w:p>
        </w:tc>
        <w:tc>
          <w:tcPr>
            <w:tcW w:w="1315" w:type="dxa"/>
            <w:gridSpan w:val="2"/>
            <w:tcBorders>
              <w:top w:val="nil"/>
              <w:left w:val="nil"/>
              <w:bottom w:val="single" w:sz="4" w:space="0" w:color="auto"/>
              <w:right w:val="single" w:sz="8"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33 123,4</w:t>
            </w:r>
          </w:p>
        </w:tc>
      </w:tr>
      <w:tr w:rsidR="00F64D56" w:rsidRPr="00A8241F" w:rsidTr="007261DF">
        <w:trPr>
          <w:gridAfter w:val="2"/>
          <w:wAfter w:w="49" w:type="dxa"/>
          <w:trHeight w:val="255"/>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F64D56" w:rsidRPr="00A8241F" w:rsidRDefault="00F64D56" w:rsidP="007261DF">
            <w:pPr>
              <w:rPr>
                <w:sz w:val="20"/>
                <w:szCs w:val="20"/>
              </w:rPr>
            </w:pPr>
            <w:r w:rsidRPr="00A8241F">
              <w:rPr>
                <w:sz w:val="20"/>
                <w:szCs w:val="20"/>
              </w:rPr>
              <w:t>сентябрь</w:t>
            </w:r>
          </w:p>
        </w:tc>
        <w:tc>
          <w:tcPr>
            <w:tcW w:w="895"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center"/>
              <w:rPr>
                <w:sz w:val="20"/>
                <w:szCs w:val="20"/>
              </w:rPr>
            </w:pPr>
            <w:r w:rsidRPr="00A8241F">
              <w:rPr>
                <w:sz w:val="20"/>
                <w:szCs w:val="20"/>
              </w:rPr>
              <w:t>30</w:t>
            </w:r>
          </w:p>
        </w:tc>
        <w:tc>
          <w:tcPr>
            <w:tcW w:w="1419"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110 000 000</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0,1%</w:t>
            </w:r>
          </w:p>
        </w:tc>
        <w:tc>
          <w:tcPr>
            <w:tcW w:w="1359"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9 041,1</w:t>
            </w:r>
          </w:p>
        </w:tc>
        <w:tc>
          <w:tcPr>
            <w:tcW w:w="1852" w:type="dxa"/>
            <w:gridSpan w:val="3"/>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586 694 100</w:t>
            </w:r>
          </w:p>
        </w:tc>
        <w:tc>
          <w:tcPr>
            <w:tcW w:w="1469" w:type="dxa"/>
            <w:gridSpan w:val="3"/>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105 000 000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185 000 000</w:t>
            </w:r>
          </w:p>
        </w:tc>
        <w:tc>
          <w:tcPr>
            <w:tcW w:w="1357" w:type="dxa"/>
            <w:gridSpan w:val="2"/>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48 221,4</w:t>
            </w:r>
          </w:p>
        </w:tc>
        <w:tc>
          <w:tcPr>
            <w:tcW w:w="1357" w:type="dxa"/>
            <w:gridSpan w:val="2"/>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8 630,2</w:t>
            </w:r>
          </w:p>
        </w:tc>
        <w:tc>
          <w:tcPr>
            <w:tcW w:w="1357" w:type="dxa"/>
            <w:gridSpan w:val="2"/>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15 205,5</w:t>
            </w:r>
          </w:p>
        </w:tc>
        <w:tc>
          <w:tcPr>
            <w:tcW w:w="1315" w:type="dxa"/>
            <w:gridSpan w:val="2"/>
            <w:tcBorders>
              <w:top w:val="nil"/>
              <w:left w:val="nil"/>
              <w:bottom w:val="single" w:sz="4" w:space="0" w:color="auto"/>
              <w:right w:val="single" w:sz="8"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32 876,8</w:t>
            </w:r>
          </w:p>
        </w:tc>
      </w:tr>
      <w:tr w:rsidR="00F64D56" w:rsidRPr="00A8241F" w:rsidTr="007261DF">
        <w:trPr>
          <w:gridAfter w:val="2"/>
          <w:wAfter w:w="49" w:type="dxa"/>
          <w:trHeight w:val="255"/>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F64D56" w:rsidRPr="00A8241F" w:rsidRDefault="00F64D56" w:rsidP="007261DF">
            <w:pPr>
              <w:rPr>
                <w:sz w:val="20"/>
                <w:szCs w:val="20"/>
              </w:rPr>
            </w:pPr>
            <w:r w:rsidRPr="00A8241F">
              <w:rPr>
                <w:sz w:val="20"/>
                <w:szCs w:val="20"/>
              </w:rPr>
              <w:t>октябрь</w:t>
            </w:r>
          </w:p>
        </w:tc>
        <w:tc>
          <w:tcPr>
            <w:tcW w:w="895"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center"/>
              <w:rPr>
                <w:sz w:val="20"/>
                <w:szCs w:val="20"/>
              </w:rPr>
            </w:pPr>
            <w:r w:rsidRPr="00A8241F">
              <w:rPr>
                <w:sz w:val="20"/>
                <w:szCs w:val="20"/>
              </w:rPr>
              <w:t>31</w:t>
            </w:r>
          </w:p>
        </w:tc>
        <w:tc>
          <w:tcPr>
            <w:tcW w:w="1419"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150 000 000</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0,1%</w:t>
            </w:r>
          </w:p>
        </w:tc>
        <w:tc>
          <w:tcPr>
            <w:tcW w:w="1359"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12 739,7</w:t>
            </w:r>
          </w:p>
        </w:tc>
        <w:tc>
          <w:tcPr>
            <w:tcW w:w="1852" w:type="dxa"/>
            <w:gridSpan w:val="3"/>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586 694 100</w:t>
            </w:r>
          </w:p>
        </w:tc>
        <w:tc>
          <w:tcPr>
            <w:tcW w:w="1469" w:type="dxa"/>
            <w:gridSpan w:val="3"/>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105 000 000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185 000 000</w:t>
            </w:r>
          </w:p>
        </w:tc>
        <w:tc>
          <w:tcPr>
            <w:tcW w:w="1357" w:type="dxa"/>
            <w:gridSpan w:val="2"/>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49 828,8</w:t>
            </w:r>
          </w:p>
        </w:tc>
        <w:tc>
          <w:tcPr>
            <w:tcW w:w="1357" w:type="dxa"/>
            <w:gridSpan w:val="2"/>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8 917,9</w:t>
            </w:r>
          </w:p>
        </w:tc>
        <w:tc>
          <w:tcPr>
            <w:tcW w:w="1357" w:type="dxa"/>
            <w:gridSpan w:val="2"/>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15 712,3</w:t>
            </w:r>
          </w:p>
        </w:tc>
        <w:tc>
          <w:tcPr>
            <w:tcW w:w="1315" w:type="dxa"/>
            <w:gridSpan w:val="2"/>
            <w:tcBorders>
              <w:top w:val="nil"/>
              <w:left w:val="nil"/>
              <w:bottom w:val="single" w:sz="4" w:space="0" w:color="auto"/>
              <w:right w:val="single" w:sz="8"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37 369,9</w:t>
            </w:r>
          </w:p>
        </w:tc>
      </w:tr>
      <w:tr w:rsidR="00F64D56" w:rsidRPr="00A8241F" w:rsidTr="007261DF">
        <w:trPr>
          <w:gridAfter w:val="2"/>
          <w:wAfter w:w="49" w:type="dxa"/>
          <w:trHeight w:val="255"/>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F64D56" w:rsidRPr="00A8241F" w:rsidRDefault="00F64D56" w:rsidP="007261DF">
            <w:pPr>
              <w:rPr>
                <w:sz w:val="20"/>
                <w:szCs w:val="20"/>
              </w:rPr>
            </w:pPr>
            <w:r w:rsidRPr="00A8241F">
              <w:rPr>
                <w:sz w:val="20"/>
                <w:szCs w:val="20"/>
              </w:rPr>
              <w:t>ноябрь</w:t>
            </w:r>
          </w:p>
        </w:tc>
        <w:tc>
          <w:tcPr>
            <w:tcW w:w="895"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center"/>
              <w:rPr>
                <w:sz w:val="20"/>
                <w:szCs w:val="20"/>
              </w:rPr>
            </w:pPr>
            <w:r w:rsidRPr="00A8241F">
              <w:rPr>
                <w:sz w:val="20"/>
                <w:szCs w:val="20"/>
              </w:rPr>
              <w:t>30</w:t>
            </w:r>
          </w:p>
        </w:tc>
        <w:tc>
          <w:tcPr>
            <w:tcW w:w="1419"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180 000 000</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0,1%</w:t>
            </w:r>
          </w:p>
        </w:tc>
        <w:tc>
          <w:tcPr>
            <w:tcW w:w="1359"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14 794,5</w:t>
            </w:r>
          </w:p>
        </w:tc>
        <w:tc>
          <w:tcPr>
            <w:tcW w:w="1852" w:type="dxa"/>
            <w:gridSpan w:val="3"/>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586 694 100</w:t>
            </w:r>
          </w:p>
        </w:tc>
        <w:tc>
          <w:tcPr>
            <w:tcW w:w="1469" w:type="dxa"/>
            <w:gridSpan w:val="3"/>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105 000 000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185 000 000</w:t>
            </w:r>
          </w:p>
        </w:tc>
        <w:tc>
          <w:tcPr>
            <w:tcW w:w="1357" w:type="dxa"/>
            <w:gridSpan w:val="2"/>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48 221,4</w:t>
            </w:r>
          </w:p>
        </w:tc>
        <w:tc>
          <w:tcPr>
            <w:tcW w:w="1357" w:type="dxa"/>
            <w:gridSpan w:val="2"/>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8 630,1</w:t>
            </w:r>
          </w:p>
        </w:tc>
        <w:tc>
          <w:tcPr>
            <w:tcW w:w="1357" w:type="dxa"/>
            <w:gridSpan w:val="2"/>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15 205,5</w:t>
            </w:r>
          </w:p>
        </w:tc>
        <w:tc>
          <w:tcPr>
            <w:tcW w:w="1315" w:type="dxa"/>
            <w:gridSpan w:val="2"/>
            <w:tcBorders>
              <w:top w:val="nil"/>
              <w:left w:val="nil"/>
              <w:bottom w:val="single" w:sz="4" w:space="0" w:color="auto"/>
              <w:right w:val="single" w:sz="8"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38 630,1</w:t>
            </w:r>
          </w:p>
        </w:tc>
      </w:tr>
      <w:tr w:rsidR="00F64D56" w:rsidRPr="00A8241F" w:rsidTr="007261DF">
        <w:trPr>
          <w:gridAfter w:val="2"/>
          <w:wAfter w:w="49" w:type="dxa"/>
          <w:trHeight w:val="255"/>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F64D56" w:rsidRPr="00A8241F" w:rsidRDefault="00F64D56" w:rsidP="007261DF">
            <w:pPr>
              <w:rPr>
                <w:sz w:val="20"/>
                <w:szCs w:val="20"/>
              </w:rPr>
            </w:pPr>
            <w:r w:rsidRPr="00A8241F">
              <w:rPr>
                <w:sz w:val="20"/>
                <w:szCs w:val="20"/>
              </w:rPr>
              <w:t>декабрь</w:t>
            </w:r>
          </w:p>
        </w:tc>
        <w:tc>
          <w:tcPr>
            <w:tcW w:w="895"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center"/>
              <w:rPr>
                <w:sz w:val="20"/>
                <w:szCs w:val="20"/>
              </w:rPr>
            </w:pPr>
            <w:r w:rsidRPr="00A8241F">
              <w:rPr>
                <w:sz w:val="20"/>
                <w:szCs w:val="20"/>
              </w:rPr>
              <w:t>31</w:t>
            </w:r>
          </w:p>
        </w:tc>
        <w:tc>
          <w:tcPr>
            <w:tcW w:w="1419"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220 000 000</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0,1%</w:t>
            </w:r>
          </w:p>
        </w:tc>
        <w:tc>
          <w:tcPr>
            <w:tcW w:w="1359" w:type="dxa"/>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18 684,9</w:t>
            </w:r>
          </w:p>
        </w:tc>
        <w:tc>
          <w:tcPr>
            <w:tcW w:w="1852" w:type="dxa"/>
            <w:gridSpan w:val="3"/>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391 129 400</w:t>
            </w:r>
          </w:p>
        </w:tc>
        <w:tc>
          <w:tcPr>
            <w:tcW w:w="1469" w:type="dxa"/>
            <w:gridSpan w:val="3"/>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105 000 000</w:t>
            </w:r>
          </w:p>
        </w:tc>
        <w:tc>
          <w:tcPr>
            <w:tcW w:w="1420" w:type="dxa"/>
            <w:gridSpan w:val="2"/>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185 000 000</w:t>
            </w:r>
          </w:p>
        </w:tc>
        <w:tc>
          <w:tcPr>
            <w:tcW w:w="1357" w:type="dxa"/>
            <w:gridSpan w:val="2"/>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33 219,2</w:t>
            </w:r>
          </w:p>
        </w:tc>
        <w:tc>
          <w:tcPr>
            <w:tcW w:w="1357" w:type="dxa"/>
            <w:gridSpan w:val="2"/>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8 917,8</w:t>
            </w:r>
          </w:p>
        </w:tc>
        <w:tc>
          <w:tcPr>
            <w:tcW w:w="1357" w:type="dxa"/>
            <w:gridSpan w:val="2"/>
            <w:tcBorders>
              <w:top w:val="nil"/>
              <w:left w:val="nil"/>
              <w:bottom w:val="single" w:sz="4"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15 712,3</w:t>
            </w:r>
          </w:p>
        </w:tc>
        <w:tc>
          <w:tcPr>
            <w:tcW w:w="1315" w:type="dxa"/>
            <w:gridSpan w:val="2"/>
            <w:tcBorders>
              <w:top w:val="nil"/>
              <w:left w:val="nil"/>
              <w:bottom w:val="single" w:sz="4" w:space="0" w:color="auto"/>
              <w:right w:val="single" w:sz="8"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43 315,0</w:t>
            </w:r>
          </w:p>
        </w:tc>
      </w:tr>
      <w:tr w:rsidR="00F64D56" w:rsidRPr="00A8241F" w:rsidTr="007261DF">
        <w:trPr>
          <w:gridAfter w:val="2"/>
          <w:wAfter w:w="49" w:type="dxa"/>
          <w:trHeight w:val="270"/>
        </w:trPr>
        <w:tc>
          <w:tcPr>
            <w:tcW w:w="993" w:type="dxa"/>
            <w:tcBorders>
              <w:top w:val="nil"/>
              <w:left w:val="single" w:sz="8" w:space="0" w:color="auto"/>
              <w:bottom w:val="single" w:sz="8" w:space="0" w:color="auto"/>
              <w:right w:val="single" w:sz="4" w:space="0" w:color="auto"/>
            </w:tcBorders>
            <w:shd w:val="clear" w:color="auto" w:fill="auto"/>
            <w:noWrap/>
            <w:vAlign w:val="bottom"/>
            <w:hideMark/>
          </w:tcPr>
          <w:p w:rsidR="00F64D56" w:rsidRPr="00A8241F" w:rsidRDefault="00F64D56" w:rsidP="007261DF">
            <w:pPr>
              <w:rPr>
                <w:b/>
                <w:bCs/>
                <w:sz w:val="20"/>
                <w:szCs w:val="20"/>
              </w:rPr>
            </w:pPr>
            <w:r w:rsidRPr="00A8241F">
              <w:rPr>
                <w:b/>
                <w:bCs/>
                <w:sz w:val="20"/>
                <w:szCs w:val="20"/>
              </w:rPr>
              <w:t>Всего</w:t>
            </w:r>
          </w:p>
        </w:tc>
        <w:tc>
          <w:tcPr>
            <w:tcW w:w="895" w:type="dxa"/>
            <w:tcBorders>
              <w:top w:val="nil"/>
              <w:left w:val="nil"/>
              <w:bottom w:val="single" w:sz="8" w:space="0" w:color="auto"/>
              <w:right w:val="single" w:sz="4" w:space="0" w:color="auto"/>
            </w:tcBorders>
            <w:shd w:val="clear" w:color="auto" w:fill="auto"/>
            <w:noWrap/>
            <w:vAlign w:val="bottom"/>
            <w:hideMark/>
          </w:tcPr>
          <w:p w:rsidR="00F64D56" w:rsidRPr="00A8241F" w:rsidRDefault="00F64D56" w:rsidP="007261DF">
            <w:pPr>
              <w:jc w:val="center"/>
              <w:rPr>
                <w:sz w:val="20"/>
                <w:szCs w:val="20"/>
              </w:rPr>
            </w:pPr>
            <w:r w:rsidRPr="00A8241F">
              <w:rPr>
                <w:sz w:val="20"/>
                <w:szCs w:val="20"/>
              </w:rPr>
              <w:t>365</w:t>
            </w:r>
          </w:p>
        </w:tc>
        <w:tc>
          <w:tcPr>
            <w:tcW w:w="1419" w:type="dxa"/>
            <w:tcBorders>
              <w:top w:val="nil"/>
              <w:left w:val="nil"/>
              <w:bottom w:val="single" w:sz="8" w:space="0" w:color="auto"/>
              <w:right w:val="single" w:sz="4" w:space="0" w:color="auto"/>
            </w:tcBorders>
            <w:shd w:val="clear" w:color="auto" w:fill="auto"/>
            <w:noWrap/>
            <w:vAlign w:val="bottom"/>
            <w:hideMark/>
          </w:tcPr>
          <w:p w:rsidR="00F64D56" w:rsidRPr="00A8241F" w:rsidRDefault="00F64D56" w:rsidP="007261DF">
            <w:pPr>
              <w:jc w:val="right"/>
              <w:rPr>
                <w:sz w:val="20"/>
                <w:szCs w:val="20"/>
              </w:rPr>
            </w:pPr>
            <w:r w:rsidRPr="00A8241F">
              <w:rPr>
                <w:sz w:val="20"/>
                <w:szCs w:val="20"/>
              </w:rPr>
              <w:t>220 000 000</w:t>
            </w:r>
          </w:p>
        </w:tc>
        <w:tc>
          <w:tcPr>
            <w:tcW w:w="680" w:type="dxa"/>
            <w:gridSpan w:val="2"/>
            <w:tcBorders>
              <w:top w:val="nil"/>
              <w:left w:val="nil"/>
              <w:bottom w:val="single" w:sz="8" w:space="0" w:color="auto"/>
              <w:right w:val="single" w:sz="4" w:space="0" w:color="auto"/>
            </w:tcBorders>
            <w:shd w:val="clear" w:color="auto" w:fill="auto"/>
            <w:noWrap/>
            <w:vAlign w:val="bottom"/>
            <w:hideMark/>
          </w:tcPr>
          <w:p w:rsidR="00F64D56" w:rsidRPr="00A8241F" w:rsidRDefault="00F64D56" w:rsidP="007261DF">
            <w:pPr>
              <w:rPr>
                <w:sz w:val="20"/>
                <w:szCs w:val="20"/>
              </w:rPr>
            </w:pPr>
            <w:r w:rsidRPr="00A8241F">
              <w:rPr>
                <w:sz w:val="20"/>
                <w:szCs w:val="20"/>
              </w:rPr>
              <w:t> </w:t>
            </w:r>
          </w:p>
        </w:tc>
        <w:tc>
          <w:tcPr>
            <w:tcW w:w="1359" w:type="dxa"/>
            <w:tcBorders>
              <w:top w:val="nil"/>
              <w:left w:val="nil"/>
              <w:bottom w:val="single" w:sz="8" w:space="0" w:color="auto"/>
              <w:right w:val="single" w:sz="4" w:space="0" w:color="auto"/>
            </w:tcBorders>
            <w:shd w:val="clear" w:color="auto" w:fill="auto"/>
            <w:noWrap/>
            <w:vAlign w:val="bottom"/>
            <w:hideMark/>
          </w:tcPr>
          <w:p w:rsidR="00F64D56" w:rsidRPr="00A8241F" w:rsidRDefault="00F64D56" w:rsidP="007261DF">
            <w:pPr>
              <w:jc w:val="right"/>
              <w:rPr>
                <w:b/>
                <w:bCs/>
                <w:sz w:val="20"/>
                <w:szCs w:val="20"/>
              </w:rPr>
            </w:pPr>
            <w:r w:rsidRPr="00A8241F">
              <w:rPr>
                <w:b/>
                <w:bCs/>
                <w:sz w:val="20"/>
                <w:szCs w:val="20"/>
              </w:rPr>
              <w:t>74 865,8</w:t>
            </w:r>
          </w:p>
        </w:tc>
        <w:tc>
          <w:tcPr>
            <w:tcW w:w="1852" w:type="dxa"/>
            <w:gridSpan w:val="3"/>
            <w:tcBorders>
              <w:top w:val="nil"/>
              <w:left w:val="nil"/>
              <w:bottom w:val="single" w:sz="8" w:space="0" w:color="auto"/>
              <w:right w:val="single" w:sz="4" w:space="0" w:color="auto"/>
            </w:tcBorders>
            <w:shd w:val="clear" w:color="auto" w:fill="auto"/>
            <w:noWrap/>
            <w:vAlign w:val="bottom"/>
            <w:hideMark/>
          </w:tcPr>
          <w:p w:rsidR="00F64D56" w:rsidRPr="00A8241F" w:rsidRDefault="00F64D56" w:rsidP="007261DF">
            <w:pPr>
              <w:jc w:val="center"/>
              <w:rPr>
                <w:sz w:val="20"/>
                <w:szCs w:val="20"/>
              </w:rPr>
            </w:pPr>
            <w:r w:rsidRPr="00A8241F">
              <w:rPr>
                <w:sz w:val="20"/>
                <w:szCs w:val="20"/>
              </w:rPr>
              <w:t>Х</w:t>
            </w:r>
          </w:p>
        </w:tc>
        <w:tc>
          <w:tcPr>
            <w:tcW w:w="1469" w:type="dxa"/>
            <w:gridSpan w:val="3"/>
            <w:tcBorders>
              <w:top w:val="nil"/>
              <w:left w:val="nil"/>
              <w:bottom w:val="single" w:sz="8" w:space="0" w:color="auto"/>
              <w:right w:val="single" w:sz="4" w:space="0" w:color="auto"/>
            </w:tcBorders>
            <w:shd w:val="clear" w:color="auto" w:fill="auto"/>
            <w:noWrap/>
            <w:vAlign w:val="bottom"/>
            <w:hideMark/>
          </w:tcPr>
          <w:p w:rsidR="00F64D56" w:rsidRPr="00A8241F" w:rsidRDefault="00F64D56" w:rsidP="007261DF">
            <w:pPr>
              <w:jc w:val="center"/>
              <w:rPr>
                <w:sz w:val="20"/>
                <w:szCs w:val="20"/>
              </w:rPr>
            </w:pPr>
            <w:r w:rsidRPr="00A8241F">
              <w:rPr>
                <w:sz w:val="20"/>
                <w:szCs w:val="20"/>
              </w:rPr>
              <w:t>Х</w:t>
            </w:r>
          </w:p>
        </w:tc>
        <w:tc>
          <w:tcPr>
            <w:tcW w:w="1420" w:type="dxa"/>
            <w:gridSpan w:val="2"/>
            <w:tcBorders>
              <w:top w:val="nil"/>
              <w:left w:val="nil"/>
              <w:bottom w:val="single" w:sz="8" w:space="0" w:color="auto"/>
              <w:right w:val="single" w:sz="4" w:space="0" w:color="auto"/>
            </w:tcBorders>
            <w:shd w:val="clear" w:color="auto" w:fill="auto"/>
            <w:noWrap/>
            <w:vAlign w:val="bottom"/>
            <w:hideMark/>
          </w:tcPr>
          <w:p w:rsidR="00F64D56" w:rsidRPr="00A8241F" w:rsidRDefault="00F64D56" w:rsidP="007261DF">
            <w:pPr>
              <w:jc w:val="center"/>
              <w:rPr>
                <w:sz w:val="20"/>
                <w:szCs w:val="20"/>
              </w:rPr>
            </w:pPr>
            <w:r w:rsidRPr="00A8241F">
              <w:rPr>
                <w:sz w:val="20"/>
                <w:szCs w:val="20"/>
              </w:rPr>
              <w:t>Х</w:t>
            </w:r>
          </w:p>
        </w:tc>
        <w:tc>
          <w:tcPr>
            <w:tcW w:w="1357" w:type="dxa"/>
            <w:gridSpan w:val="2"/>
            <w:tcBorders>
              <w:top w:val="nil"/>
              <w:left w:val="nil"/>
              <w:bottom w:val="single" w:sz="8" w:space="0" w:color="auto"/>
              <w:right w:val="single" w:sz="4" w:space="0" w:color="auto"/>
            </w:tcBorders>
            <w:shd w:val="clear" w:color="auto" w:fill="auto"/>
            <w:noWrap/>
            <w:vAlign w:val="bottom"/>
            <w:hideMark/>
          </w:tcPr>
          <w:p w:rsidR="00F64D56" w:rsidRPr="00A8241F" w:rsidRDefault="00F64D56" w:rsidP="007261DF">
            <w:pPr>
              <w:jc w:val="right"/>
              <w:rPr>
                <w:b/>
                <w:bCs/>
                <w:sz w:val="20"/>
                <w:szCs w:val="20"/>
              </w:rPr>
            </w:pPr>
            <w:r w:rsidRPr="00A8241F">
              <w:rPr>
                <w:b/>
                <w:bCs/>
                <w:sz w:val="20"/>
                <w:szCs w:val="20"/>
              </w:rPr>
              <w:t>570 084,3</w:t>
            </w:r>
          </w:p>
        </w:tc>
        <w:tc>
          <w:tcPr>
            <w:tcW w:w="1357" w:type="dxa"/>
            <w:gridSpan w:val="2"/>
            <w:tcBorders>
              <w:top w:val="nil"/>
              <w:left w:val="nil"/>
              <w:bottom w:val="single" w:sz="8" w:space="0" w:color="auto"/>
              <w:right w:val="single" w:sz="4" w:space="0" w:color="auto"/>
            </w:tcBorders>
            <w:shd w:val="clear" w:color="auto" w:fill="auto"/>
            <w:noWrap/>
            <w:vAlign w:val="bottom"/>
            <w:hideMark/>
          </w:tcPr>
          <w:p w:rsidR="00F64D56" w:rsidRPr="00A8241F" w:rsidRDefault="00F64D56" w:rsidP="007261DF">
            <w:pPr>
              <w:jc w:val="right"/>
              <w:rPr>
                <w:b/>
                <w:bCs/>
                <w:sz w:val="20"/>
                <w:szCs w:val="20"/>
              </w:rPr>
            </w:pPr>
            <w:r w:rsidRPr="00A8241F">
              <w:rPr>
                <w:b/>
                <w:bCs/>
                <w:sz w:val="20"/>
                <w:szCs w:val="20"/>
              </w:rPr>
              <w:t>105 000,2</w:t>
            </w:r>
          </w:p>
        </w:tc>
        <w:tc>
          <w:tcPr>
            <w:tcW w:w="1357" w:type="dxa"/>
            <w:gridSpan w:val="2"/>
            <w:tcBorders>
              <w:top w:val="nil"/>
              <w:left w:val="nil"/>
              <w:bottom w:val="single" w:sz="8" w:space="0" w:color="auto"/>
              <w:right w:val="single" w:sz="4" w:space="0" w:color="auto"/>
            </w:tcBorders>
            <w:shd w:val="clear" w:color="auto" w:fill="auto"/>
            <w:noWrap/>
            <w:vAlign w:val="bottom"/>
            <w:hideMark/>
          </w:tcPr>
          <w:p w:rsidR="00F64D56" w:rsidRPr="00A8241F" w:rsidRDefault="00F64D56" w:rsidP="007261DF">
            <w:pPr>
              <w:jc w:val="right"/>
              <w:rPr>
                <w:b/>
                <w:bCs/>
                <w:sz w:val="20"/>
                <w:szCs w:val="20"/>
              </w:rPr>
            </w:pPr>
            <w:r w:rsidRPr="00A8241F">
              <w:rPr>
                <w:b/>
                <w:bCs/>
                <w:sz w:val="20"/>
                <w:szCs w:val="20"/>
              </w:rPr>
              <w:t>184 999,9</w:t>
            </w:r>
          </w:p>
        </w:tc>
        <w:tc>
          <w:tcPr>
            <w:tcW w:w="1315" w:type="dxa"/>
            <w:gridSpan w:val="2"/>
            <w:tcBorders>
              <w:top w:val="nil"/>
              <w:left w:val="nil"/>
              <w:bottom w:val="single" w:sz="8" w:space="0" w:color="auto"/>
              <w:right w:val="single" w:sz="8" w:space="0" w:color="auto"/>
            </w:tcBorders>
            <w:shd w:val="clear" w:color="auto" w:fill="auto"/>
            <w:noWrap/>
            <w:vAlign w:val="bottom"/>
            <w:hideMark/>
          </w:tcPr>
          <w:p w:rsidR="00F64D56" w:rsidRPr="00A8241F" w:rsidRDefault="00F64D56" w:rsidP="007261DF">
            <w:pPr>
              <w:jc w:val="right"/>
              <w:rPr>
                <w:b/>
                <w:bCs/>
                <w:sz w:val="20"/>
                <w:szCs w:val="20"/>
              </w:rPr>
            </w:pPr>
            <w:r w:rsidRPr="00A8241F">
              <w:rPr>
                <w:b/>
                <w:bCs/>
                <w:sz w:val="20"/>
                <w:szCs w:val="20"/>
              </w:rPr>
              <w:t>934 950,2</w:t>
            </w:r>
          </w:p>
        </w:tc>
      </w:tr>
      <w:tr w:rsidR="00F64D56" w:rsidRPr="00A8241F" w:rsidTr="007261DF">
        <w:trPr>
          <w:gridAfter w:val="1"/>
          <w:wAfter w:w="42" w:type="dxa"/>
          <w:trHeight w:val="330"/>
        </w:trPr>
        <w:tc>
          <w:tcPr>
            <w:tcW w:w="3314" w:type="dxa"/>
            <w:gridSpan w:val="4"/>
            <w:tcBorders>
              <w:top w:val="nil"/>
              <w:left w:val="nil"/>
              <w:bottom w:val="nil"/>
              <w:right w:val="nil"/>
            </w:tcBorders>
            <w:shd w:val="clear" w:color="auto" w:fill="auto"/>
            <w:vAlign w:val="bottom"/>
            <w:hideMark/>
          </w:tcPr>
          <w:p w:rsidR="00F64D56" w:rsidRPr="00A8241F" w:rsidRDefault="00F64D56" w:rsidP="007261DF">
            <w:pPr>
              <w:jc w:val="right"/>
              <w:rPr>
                <w:b/>
                <w:bCs/>
                <w:sz w:val="20"/>
                <w:szCs w:val="20"/>
              </w:rPr>
            </w:pPr>
          </w:p>
        </w:tc>
        <w:tc>
          <w:tcPr>
            <w:tcW w:w="2039" w:type="dxa"/>
            <w:gridSpan w:val="3"/>
            <w:tcBorders>
              <w:top w:val="nil"/>
              <w:left w:val="nil"/>
              <w:bottom w:val="nil"/>
              <w:right w:val="nil"/>
            </w:tcBorders>
            <w:shd w:val="clear" w:color="auto" w:fill="auto"/>
            <w:noWrap/>
            <w:vAlign w:val="bottom"/>
            <w:hideMark/>
          </w:tcPr>
          <w:p w:rsidR="00F64D56" w:rsidRPr="00A8241F" w:rsidRDefault="00F64D56" w:rsidP="007261DF">
            <w:pPr>
              <w:rPr>
                <w:sz w:val="20"/>
                <w:szCs w:val="20"/>
              </w:rPr>
            </w:pPr>
          </w:p>
        </w:tc>
        <w:tc>
          <w:tcPr>
            <w:tcW w:w="1852" w:type="dxa"/>
            <w:gridSpan w:val="3"/>
            <w:tcBorders>
              <w:top w:val="nil"/>
              <w:left w:val="nil"/>
              <w:bottom w:val="nil"/>
              <w:right w:val="nil"/>
            </w:tcBorders>
            <w:shd w:val="clear" w:color="auto" w:fill="auto"/>
            <w:noWrap/>
            <w:vAlign w:val="bottom"/>
            <w:hideMark/>
          </w:tcPr>
          <w:p w:rsidR="00F64D56" w:rsidRPr="00A8241F" w:rsidRDefault="00F64D56" w:rsidP="007261DF">
            <w:pPr>
              <w:jc w:val="right"/>
              <w:rPr>
                <w:sz w:val="20"/>
                <w:szCs w:val="20"/>
              </w:rPr>
            </w:pPr>
          </w:p>
        </w:tc>
        <w:tc>
          <w:tcPr>
            <w:tcW w:w="1469" w:type="dxa"/>
            <w:gridSpan w:val="3"/>
            <w:tcBorders>
              <w:top w:val="nil"/>
              <w:left w:val="nil"/>
              <w:bottom w:val="nil"/>
              <w:right w:val="nil"/>
            </w:tcBorders>
            <w:shd w:val="clear" w:color="auto" w:fill="auto"/>
            <w:noWrap/>
            <w:vAlign w:val="bottom"/>
            <w:hideMark/>
          </w:tcPr>
          <w:p w:rsidR="00F64D56" w:rsidRPr="00A8241F" w:rsidRDefault="00F64D56" w:rsidP="007261DF">
            <w:pPr>
              <w:jc w:val="right"/>
              <w:rPr>
                <w:sz w:val="20"/>
                <w:szCs w:val="20"/>
              </w:rPr>
            </w:pPr>
          </w:p>
        </w:tc>
        <w:tc>
          <w:tcPr>
            <w:tcW w:w="1420" w:type="dxa"/>
            <w:gridSpan w:val="2"/>
            <w:tcBorders>
              <w:top w:val="nil"/>
              <w:left w:val="nil"/>
              <w:bottom w:val="nil"/>
              <w:right w:val="nil"/>
            </w:tcBorders>
            <w:shd w:val="clear" w:color="auto" w:fill="auto"/>
            <w:noWrap/>
            <w:vAlign w:val="bottom"/>
            <w:hideMark/>
          </w:tcPr>
          <w:p w:rsidR="00F64D56" w:rsidRPr="00A8241F" w:rsidRDefault="00F64D56" w:rsidP="007261DF">
            <w:pPr>
              <w:jc w:val="right"/>
              <w:rPr>
                <w:sz w:val="20"/>
                <w:szCs w:val="20"/>
              </w:rPr>
            </w:pPr>
          </w:p>
        </w:tc>
        <w:tc>
          <w:tcPr>
            <w:tcW w:w="1357" w:type="dxa"/>
            <w:gridSpan w:val="2"/>
            <w:tcBorders>
              <w:top w:val="nil"/>
              <w:left w:val="nil"/>
              <w:bottom w:val="nil"/>
              <w:right w:val="nil"/>
            </w:tcBorders>
            <w:shd w:val="clear" w:color="auto" w:fill="auto"/>
            <w:noWrap/>
            <w:vAlign w:val="bottom"/>
            <w:hideMark/>
          </w:tcPr>
          <w:p w:rsidR="00F64D56" w:rsidRPr="00A8241F" w:rsidRDefault="00F64D56" w:rsidP="007261DF">
            <w:pPr>
              <w:jc w:val="right"/>
              <w:rPr>
                <w:sz w:val="20"/>
                <w:szCs w:val="20"/>
              </w:rPr>
            </w:pPr>
          </w:p>
        </w:tc>
        <w:tc>
          <w:tcPr>
            <w:tcW w:w="1357" w:type="dxa"/>
            <w:gridSpan w:val="2"/>
            <w:tcBorders>
              <w:top w:val="nil"/>
              <w:left w:val="nil"/>
              <w:bottom w:val="nil"/>
              <w:right w:val="nil"/>
            </w:tcBorders>
            <w:shd w:val="clear" w:color="auto" w:fill="auto"/>
            <w:noWrap/>
            <w:vAlign w:val="bottom"/>
            <w:hideMark/>
          </w:tcPr>
          <w:p w:rsidR="00F64D56" w:rsidRPr="00A8241F" w:rsidRDefault="00F64D56" w:rsidP="007261DF">
            <w:pPr>
              <w:jc w:val="right"/>
              <w:rPr>
                <w:sz w:val="20"/>
                <w:szCs w:val="20"/>
              </w:rPr>
            </w:pPr>
          </w:p>
        </w:tc>
        <w:tc>
          <w:tcPr>
            <w:tcW w:w="1357" w:type="dxa"/>
            <w:gridSpan w:val="2"/>
            <w:tcBorders>
              <w:top w:val="nil"/>
              <w:left w:val="nil"/>
              <w:bottom w:val="nil"/>
              <w:right w:val="nil"/>
            </w:tcBorders>
            <w:shd w:val="clear" w:color="auto" w:fill="auto"/>
            <w:noWrap/>
            <w:vAlign w:val="bottom"/>
            <w:hideMark/>
          </w:tcPr>
          <w:p w:rsidR="00F64D56" w:rsidRPr="00A8241F" w:rsidRDefault="00F64D56" w:rsidP="007261DF">
            <w:pPr>
              <w:rPr>
                <w:sz w:val="20"/>
                <w:szCs w:val="20"/>
              </w:rPr>
            </w:pPr>
          </w:p>
        </w:tc>
        <w:tc>
          <w:tcPr>
            <w:tcW w:w="1315" w:type="dxa"/>
            <w:gridSpan w:val="2"/>
            <w:tcBorders>
              <w:top w:val="nil"/>
              <w:left w:val="nil"/>
              <w:bottom w:val="nil"/>
              <w:right w:val="nil"/>
            </w:tcBorders>
            <w:shd w:val="clear" w:color="auto" w:fill="auto"/>
            <w:noWrap/>
            <w:vAlign w:val="bottom"/>
            <w:hideMark/>
          </w:tcPr>
          <w:p w:rsidR="00F64D56" w:rsidRPr="00A8241F" w:rsidRDefault="00F64D56" w:rsidP="007261DF">
            <w:pPr>
              <w:rPr>
                <w:sz w:val="20"/>
                <w:szCs w:val="20"/>
              </w:rPr>
            </w:pPr>
          </w:p>
        </w:tc>
      </w:tr>
      <w:tr w:rsidR="00F64D56" w:rsidRPr="00A8241F" w:rsidTr="007261DF">
        <w:trPr>
          <w:trHeight w:val="255"/>
        </w:trPr>
        <w:tc>
          <w:tcPr>
            <w:tcW w:w="15522" w:type="dxa"/>
            <w:gridSpan w:val="24"/>
            <w:vMerge w:val="restart"/>
            <w:tcBorders>
              <w:top w:val="nil"/>
              <w:left w:val="nil"/>
              <w:bottom w:val="nil"/>
              <w:right w:val="nil"/>
            </w:tcBorders>
            <w:shd w:val="clear" w:color="auto" w:fill="auto"/>
            <w:vAlign w:val="bottom"/>
            <w:hideMark/>
          </w:tcPr>
          <w:p w:rsidR="00F64D56" w:rsidRPr="00A8241F" w:rsidRDefault="00F64D56" w:rsidP="007261DF">
            <w:pPr>
              <w:rPr>
                <w:sz w:val="20"/>
                <w:szCs w:val="20"/>
              </w:rPr>
            </w:pPr>
            <w:r w:rsidRPr="00A8241F">
              <w:rPr>
                <w:b/>
                <w:bCs/>
                <w:sz w:val="20"/>
                <w:szCs w:val="20"/>
              </w:rPr>
              <w:t>Описание:</w:t>
            </w:r>
            <w:r w:rsidRPr="00A8241F">
              <w:rPr>
                <w:sz w:val="20"/>
                <w:szCs w:val="20"/>
              </w:rPr>
              <w:br/>
              <w:t>графа 3: план (график) предостваления бюджетных кредитов на 2025 год в сумме 185 000,0 тыс. руб.;</w:t>
            </w:r>
            <w:r w:rsidRPr="00A8241F">
              <w:rPr>
                <w:sz w:val="20"/>
                <w:szCs w:val="20"/>
              </w:rPr>
              <w:br/>
              <w:t>графа 6: кредиты 2022 на змещение в сумме 586 694,1 тыс. руб. (срок погашения - конец ноября), за декабрь 586 694,1 - 195 564,7 тыс. руб.;</w:t>
            </w:r>
            <w:r w:rsidRPr="00A8241F">
              <w:rPr>
                <w:sz w:val="20"/>
                <w:szCs w:val="20"/>
              </w:rPr>
              <w:br/>
              <w:t xml:space="preserve">графа 7: 185 000,0 - 80 000,0 = 105 000,0 тыс. руб. (кредиты, предоставленные в 2025 - кредиты, предоставленные в 2023 со сроком гашения в 2024);  </w:t>
            </w:r>
            <w:r w:rsidRPr="00A8241F">
              <w:rPr>
                <w:sz w:val="20"/>
                <w:szCs w:val="20"/>
              </w:rPr>
              <w:br/>
            </w:r>
            <w:r w:rsidRPr="00A8241F">
              <w:rPr>
                <w:b/>
                <w:bCs/>
                <w:sz w:val="20"/>
                <w:szCs w:val="20"/>
              </w:rPr>
              <w:t>ИТОГО %</w:t>
            </w:r>
            <w:r w:rsidRPr="00A8241F">
              <w:rPr>
                <w:sz w:val="20"/>
                <w:szCs w:val="20"/>
              </w:rPr>
              <w:t xml:space="preserve">: </w:t>
            </w:r>
            <w:r w:rsidRPr="00A8241F">
              <w:rPr>
                <w:b/>
                <w:bCs/>
                <w:sz w:val="20"/>
                <w:szCs w:val="20"/>
              </w:rPr>
              <w:t>934 950,2 руб.</w:t>
            </w:r>
            <w:r w:rsidRPr="00A8241F">
              <w:rPr>
                <w:sz w:val="20"/>
                <w:szCs w:val="20"/>
              </w:rPr>
              <w:t xml:space="preserve"> </w:t>
            </w:r>
          </w:p>
        </w:tc>
      </w:tr>
      <w:tr w:rsidR="00F64D56" w:rsidRPr="00A8241F" w:rsidTr="007261DF">
        <w:trPr>
          <w:trHeight w:val="1125"/>
        </w:trPr>
        <w:tc>
          <w:tcPr>
            <w:tcW w:w="15522" w:type="dxa"/>
            <w:gridSpan w:val="24"/>
            <w:vMerge/>
            <w:tcBorders>
              <w:top w:val="nil"/>
              <w:left w:val="nil"/>
              <w:bottom w:val="nil"/>
              <w:right w:val="nil"/>
            </w:tcBorders>
            <w:vAlign w:val="center"/>
            <w:hideMark/>
          </w:tcPr>
          <w:p w:rsidR="00F64D56" w:rsidRPr="00A8241F" w:rsidRDefault="00F64D56" w:rsidP="007261DF">
            <w:pPr>
              <w:rPr>
                <w:sz w:val="20"/>
                <w:szCs w:val="20"/>
              </w:rPr>
            </w:pPr>
          </w:p>
        </w:tc>
      </w:tr>
    </w:tbl>
    <w:p w:rsidR="00F64D56" w:rsidRPr="00FA2873" w:rsidRDefault="00F64D56" w:rsidP="00F64D56">
      <w:pPr>
        <w:pStyle w:val="a4"/>
        <w:ind w:firstLine="720"/>
        <w:rPr>
          <w:b/>
          <w:sz w:val="22"/>
          <w:szCs w:val="22"/>
        </w:rPr>
      </w:pPr>
    </w:p>
    <w:p w:rsidR="00F64D56" w:rsidRPr="00C93A58" w:rsidRDefault="00F64D56" w:rsidP="00F64D56">
      <w:pPr>
        <w:pStyle w:val="a4"/>
        <w:ind w:firstLine="720"/>
        <w:rPr>
          <w:b/>
        </w:rPr>
        <w:sectPr w:rsidR="00F64D56" w:rsidRPr="00C93A58" w:rsidSect="007261DF">
          <w:pgSz w:w="16838" w:h="11906" w:orient="landscape"/>
          <w:pgMar w:top="1134" w:right="1134" w:bottom="851" w:left="1134" w:header="709" w:footer="709" w:gutter="0"/>
          <w:cols w:space="708"/>
          <w:docGrid w:linePitch="360"/>
        </w:sectPr>
      </w:pPr>
    </w:p>
    <w:p w:rsidR="007C1348" w:rsidRDefault="007C1348" w:rsidP="00F0099C">
      <w:pPr>
        <w:pStyle w:val="a4"/>
        <w:spacing w:after="0"/>
        <w:jc w:val="center"/>
        <w:outlineLvl w:val="1"/>
        <w:rPr>
          <w:b/>
        </w:rPr>
      </w:pPr>
      <w:r w:rsidRPr="007C1348">
        <w:rPr>
          <w:b/>
        </w:rPr>
        <w:t>Доходы, получаемые в виде арендной</w:t>
      </w:r>
      <w:r>
        <w:rPr>
          <w:b/>
        </w:rPr>
        <w:t xml:space="preserve"> либо иной </w:t>
      </w:r>
      <w:r w:rsidRPr="007C1348">
        <w:rPr>
          <w:b/>
        </w:rPr>
        <w:t xml:space="preserve"> платы, </w:t>
      </w:r>
      <w:r>
        <w:rPr>
          <w:b/>
        </w:rPr>
        <w:t>за передачу в возмездное пользование государственного и муниципального имущества (за исключением имущества бюджетного и автономных учреждений, а также имущества государственных и муниципальных унитарных предприятий, в том числе казенных)</w:t>
      </w:r>
    </w:p>
    <w:p w:rsidR="007C1348" w:rsidRDefault="007C1348" w:rsidP="00F0099C">
      <w:pPr>
        <w:pStyle w:val="a4"/>
        <w:spacing w:after="0"/>
        <w:jc w:val="center"/>
        <w:outlineLvl w:val="1"/>
        <w:rPr>
          <w:b/>
        </w:rPr>
      </w:pPr>
      <w:r w:rsidRPr="007C1348">
        <w:rPr>
          <w:b/>
        </w:rPr>
        <w:t>(000 1 11 050</w:t>
      </w:r>
      <w:r>
        <w:rPr>
          <w:b/>
        </w:rPr>
        <w:t>00</w:t>
      </w:r>
      <w:r w:rsidRPr="007C1348">
        <w:rPr>
          <w:b/>
        </w:rPr>
        <w:t xml:space="preserve"> 0</w:t>
      </w:r>
      <w:r>
        <w:rPr>
          <w:b/>
        </w:rPr>
        <w:t>0</w:t>
      </w:r>
      <w:r w:rsidRPr="007C1348">
        <w:rPr>
          <w:b/>
        </w:rPr>
        <w:t xml:space="preserve"> 0000 120</w:t>
      </w:r>
    </w:p>
    <w:p w:rsidR="007C1348" w:rsidRDefault="007C1348" w:rsidP="007261DF">
      <w:pPr>
        <w:pStyle w:val="a4"/>
        <w:ind w:firstLine="720"/>
        <w:outlineLvl w:val="1"/>
        <w:rPr>
          <w:b/>
        </w:rPr>
      </w:pPr>
    </w:p>
    <w:p w:rsidR="00F64D56" w:rsidRPr="00441BA1" w:rsidRDefault="00F64D56" w:rsidP="00F0099C">
      <w:pPr>
        <w:pStyle w:val="a4"/>
        <w:ind w:firstLine="720"/>
        <w:outlineLvl w:val="2"/>
      </w:pPr>
      <w:r w:rsidRPr="00441BA1">
        <w:rPr>
          <w:b/>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 (000 </w:t>
      </w:r>
      <w:r w:rsidRPr="00441BA1">
        <w:rPr>
          <w:b/>
          <w:snapToGrid w:val="0"/>
        </w:rPr>
        <w:t>1 11 05022 02 0000 120)</w:t>
      </w:r>
      <w:r w:rsidRPr="00441BA1">
        <w:rPr>
          <w:i/>
          <w:snapToGrid w:val="0"/>
        </w:rPr>
        <w:t xml:space="preserve"> </w:t>
      </w:r>
    </w:p>
    <w:p w:rsidR="00F64D56" w:rsidRDefault="00F64D56" w:rsidP="00F64D56">
      <w:pPr>
        <w:pStyle w:val="21"/>
        <w:ind w:left="709"/>
        <w:jc w:val="right"/>
        <w:rPr>
          <w:b/>
        </w:rPr>
      </w:pPr>
      <w:r w:rsidRPr="00C93A58">
        <w:rPr>
          <w:b/>
        </w:rPr>
        <w:t>тыс. руб.</w:t>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2"/>
        <w:gridCol w:w="1542"/>
        <w:gridCol w:w="1542"/>
        <w:gridCol w:w="1542"/>
      </w:tblGrid>
      <w:tr w:rsidR="00F64D56" w:rsidRPr="00603EE9" w:rsidTr="007261DF">
        <w:trPr>
          <w:trHeight w:val="346"/>
        </w:trPr>
        <w:tc>
          <w:tcPr>
            <w:tcW w:w="4822" w:type="dxa"/>
            <w:shd w:val="clear" w:color="auto" w:fill="auto"/>
            <w:vAlign w:val="center"/>
          </w:tcPr>
          <w:p w:rsidR="00F64D56" w:rsidRPr="009C7516" w:rsidRDefault="00F64D56" w:rsidP="007261DF">
            <w:pPr>
              <w:jc w:val="center"/>
            </w:pPr>
            <w:r w:rsidRPr="009C7516">
              <w:rPr>
                <w:bCs/>
              </w:rPr>
              <w:t>Наименование дохода</w:t>
            </w:r>
          </w:p>
        </w:tc>
        <w:tc>
          <w:tcPr>
            <w:tcW w:w="1542" w:type="dxa"/>
            <w:shd w:val="clear" w:color="auto" w:fill="D9D9D9"/>
            <w:vAlign w:val="center"/>
          </w:tcPr>
          <w:p w:rsidR="00F64D56" w:rsidRPr="009C7516" w:rsidRDefault="00F64D56" w:rsidP="007261DF">
            <w:pPr>
              <w:tabs>
                <w:tab w:val="left" w:pos="851"/>
              </w:tabs>
              <w:jc w:val="center"/>
            </w:pPr>
            <w:r w:rsidRPr="009C7516">
              <w:t>Прогноз на</w:t>
            </w:r>
          </w:p>
          <w:p w:rsidR="00F64D56" w:rsidRPr="009C7516" w:rsidRDefault="00F64D56" w:rsidP="007261DF">
            <w:pPr>
              <w:tabs>
                <w:tab w:val="left" w:pos="851"/>
              </w:tabs>
              <w:jc w:val="center"/>
            </w:pPr>
            <w:r w:rsidRPr="009C7516">
              <w:t>2023 год</w:t>
            </w:r>
          </w:p>
        </w:tc>
        <w:tc>
          <w:tcPr>
            <w:tcW w:w="1542" w:type="dxa"/>
            <w:shd w:val="clear" w:color="auto" w:fill="D9D9D9"/>
            <w:vAlign w:val="center"/>
          </w:tcPr>
          <w:p w:rsidR="00F64D56" w:rsidRPr="009C7516" w:rsidRDefault="00F64D56" w:rsidP="007261DF">
            <w:pPr>
              <w:tabs>
                <w:tab w:val="left" w:pos="851"/>
              </w:tabs>
              <w:jc w:val="center"/>
            </w:pPr>
            <w:r w:rsidRPr="009C7516">
              <w:t>Прогноз на</w:t>
            </w:r>
          </w:p>
          <w:p w:rsidR="00F64D56" w:rsidRPr="009C7516" w:rsidRDefault="00F64D56" w:rsidP="007261DF">
            <w:pPr>
              <w:tabs>
                <w:tab w:val="left" w:pos="851"/>
              </w:tabs>
              <w:jc w:val="center"/>
            </w:pPr>
            <w:r w:rsidRPr="009C7516">
              <w:t xml:space="preserve"> 2024 год</w:t>
            </w:r>
          </w:p>
        </w:tc>
        <w:tc>
          <w:tcPr>
            <w:tcW w:w="1542" w:type="dxa"/>
            <w:shd w:val="clear" w:color="auto" w:fill="D9D9D9"/>
            <w:vAlign w:val="center"/>
          </w:tcPr>
          <w:p w:rsidR="00F64D56" w:rsidRPr="009C7516" w:rsidRDefault="00F64D56" w:rsidP="007261DF">
            <w:pPr>
              <w:tabs>
                <w:tab w:val="left" w:pos="851"/>
              </w:tabs>
              <w:jc w:val="center"/>
            </w:pPr>
            <w:r w:rsidRPr="009C7516">
              <w:t>Прогноз на</w:t>
            </w:r>
          </w:p>
          <w:p w:rsidR="00F64D56" w:rsidRPr="009C7516" w:rsidRDefault="00F64D56" w:rsidP="007261DF">
            <w:pPr>
              <w:tabs>
                <w:tab w:val="left" w:pos="851"/>
              </w:tabs>
              <w:jc w:val="center"/>
            </w:pPr>
            <w:r w:rsidRPr="009C7516">
              <w:t xml:space="preserve"> 2025 год</w:t>
            </w:r>
          </w:p>
        </w:tc>
      </w:tr>
      <w:tr w:rsidR="00F64D56" w:rsidRPr="00603EE9" w:rsidTr="007261DF">
        <w:trPr>
          <w:trHeight w:val="370"/>
        </w:trPr>
        <w:tc>
          <w:tcPr>
            <w:tcW w:w="4822" w:type="dxa"/>
            <w:shd w:val="clear" w:color="auto" w:fill="auto"/>
          </w:tcPr>
          <w:p w:rsidR="00F64D56" w:rsidRPr="009C7516" w:rsidRDefault="00F64D56" w:rsidP="007261DF">
            <w:r w:rsidRPr="009C7516">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w:t>
            </w:r>
          </w:p>
        </w:tc>
        <w:tc>
          <w:tcPr>
            <w:tcW w:w="1542" w:type="dxa"/>
            <w:shd w:val="clear" w:color="auto" w:fill="auto"/>
            <w:vAlign w:val="center"/>
          </w:tcPr>
          <w:p w:rsidR="00F64D56" w:rsidRPr="009C7516" w:rsidRDefault="00F64D56" w:rsidP="007261DF">
            <w:pPr>
              <w:autoSpaceDE w:val="0"/>
              <w:autoSpaceDN w:val="0"/>
              <w:adjustRightInd w:val="0"/>
              <w:jc w:val="right"/>
              <w:rPr>
                <w:b/>
                <w:bCs/>
              </w:rPr>
            </w:pPr>
            <w:r w:rsidRPr="009C7516">
              <w:rPr>
                <w:b/>
                <w:bCs/>
              </w:rPr>
              <w:t>55 835,9</w:t>
            </w:r>
          </w:p>
        </w:tc>
        <w:tc>
          <w:tcPr>
            <w:tcW w:w="1542" w:type="dxa"/>
            <w:shd w:val="clear" w:color="auto" w:fill="auto"/>
            <w:vAlign w:val="center"/>
          </w:tcPr>
          <w:p w:rsidR="00F64D56" w:rsidRPr="009C7516" w:rsidRDefault="00F64D56" w:rsidP="007261DF">
            <w:pPr>
              <w:autoSpaceDE w:val="0"/>
              <w:autoSpaceDN w:val="0"/>
              <w:adjustRightInd w:val="0"/>
              <w:jc w:val="right"/>
              <w:rPr>
                <w:b/>
                <w:bCs/>
              </w:rPr>
            </w:pPr>
            <w:r w:rsidRPr="009C7516">
              <w:rPr>
                <w:b/>
                <w:bCs/>
              </w:rPr>
              <w:t>57 239,5</w:t>
            </w:r>
          </w:p>
        </w:tc>
        <w:tc>
          <w:tcPr>
            <w:tcW w:w="1542" w:type="dxa"/>
            <w:shd w:val="clear" w:color="auto" w:fill="auto"/>
            <w:vAlign w:val="center"/>
          </w:tcPr>
          <w:p w:rsidR="00F64D56" w:rsidRPr="009C7516" w:rsidRDefault="00F64D56" w:rsidP="007261DF">
            <w:pPr>
              <w:autoSpaceDE w:val="0"/>
              <w:autoSpaceDN w:val="0"/>
              <w:adjustRightInd w:val="0"/>
              <w:jc w:val="right"/>
              <w:rPr>
                <w:b/>
                <w:bCs/>
              </w:rPr>
            </w:pPr>
            <w:r w:rsidRPr="009C7516">
              <w:rPr>
                <w:b/>
                <w:bCs/>
              </w:rPr>
              <w:t>59 233,4</w:t>
            </w:r>
          </w:p>
        </w:tc>
      </w:tr>
      <w:tr w:rsidR="00F64D56" w:rsidRPr="00603EE9" w:rsidTr="007261DF">
        <w:trPr>
          <w:trHeight w:val="370"/>
        </w:trPr>
        <w:tc>
          <w:tcPr>
            <w:tcW w:w="4822" w:type="dxa"/>
            <w:tcBorders>
              <w:top w:val="single" w:sz="4" w:space="0" w:color="auto"/>
              <w:left w:val="single" w:sz="4" w:space="0" w:color="auto"/>
              <w:bottom w:val="single" w:sz="4" w:space="0" w:color="auto"/>
              <w:right w:val="single" w:sz="4" w:space="0" w:color="auto"/>
            </w:tcBorders>
            <w:shd w:val="clear" w:color="auto" w:fill="auto"/>
          </w:tcPr>
          <w:p w:rsidR="00F64D56" w:rsidRPr="009C7516" w:rsidRDefault="00F64D56" w:rsidP="007261DF">
            <w:r w:rsidRPr="009C7516">
              <w:t>в том числе поступление задолженности</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F64D56" w:rsidRPr="009C7516" w:rsidRDefault="00F64D56" w:rsidP="007261DF">
            <w:pPr>
              <w:autoSpaceDE w:val="0"/>
              <w:autoSpaceDN w:val="0"/>
              <w:adjustRightInd w:val="0"/>
              <w:jc w:val="right"/>
              <w:rPr>
                <w:bCs/>
              </w:rPr>
            </w:pPr>
            <w:r w:rsidRPr="009C7516">
              <w:rPr>
                <w:bCs/>
              </w:rPr>
              <w:t>6 164,4</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F64D56" w:rsidRPr="009C7516" w:rsidRDefault="00F64D56" w:rsidP="007261DF">
            <w:pPr>
              <w:autoSpaceDE w:val="0"/>
              <w:autoSpaceDN w:val="0"/>
              <w:adjustRightInd w:val="0"/>
              <w:jc w:val="right"/>
              <w:rPr>
                <w:bCs/>
              </w:rPr>
            </w:pPr>
            <w:r w:rsidRPr="009C7516">
              <w:rPr>
                <w:bCs/>
              </w:rPr>
              <w:t>6 164,4</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F64D56" w:rsidRPr="009C7516" w:rsidRDefault="00F64D56" w:rsidP="007261DF">
            <w:pPr>
              <w:autoSpaceDE w:val="0"/>
              <w:autoSpaceDN w:val="0"/>
              <w:adjustRightInd w:val="0"/>
              <w:jc w:val="right"/>
              <w:rPr>
                <w:bCs/>
              </w:rPr>
            </w:pPr>
            <w:r w:rsidRPr="009C7516">
              <w:rPr>
                <w:bCs/>
              </w:rPr>
              <w:t>6 164,4</w:t>
            </w:r>
          </w:p>
        </w:tc>
      </w:tr>
    </w:tbl>
    <w:p w:rsidR="00F64D56" w:rsidRDefault="00F64D56" w:rsidP="00F64D56">
      <w:pPr>
        <w:pStyle w:val="21"/>
        <w:ind w:left="709"/>
        <w:jc w:val="right"/>
        <w:rPr>
          <w:b/>
        </w:rPr>
      </w:pPr>
    </w:p>
    <w:p w:rsidR="00F64D56" w:rsidRPr="00DC1284" w:rsidRDefault="00F64D56" w:rsidP="00F64D56">
      <w:pPr>
        <w:ind w:firstLine="709"/>
        <w:jc w:val="both"/>
        <w:rPr>
          <w:sz w:val="28"/>
          <w:szCs w:val="28"/>
        </w:rPr>
      </w:pPr>
      <w:r w:rsidRPr="00DC1284">
        <w:rPr>
          <w:sz w:val="28"/>
          <w:szCs w:val="28"/>
        </w:rPr>
        <w:t xml:space="preserve">По данному доходному источнику учитываются доходы в виде арендной платы (средств от продажи права): </w:t>
      </w:r>
    </w:p>
    <w:p w:rsidR="00F64D56" w:rsidRPr="00DC1284" w:rsidRDefault="00F64D56" w:rsidP="00F64D56">
      <w:pPr>
        <w:ind w:firstLine="709"/>
        <w:jc w:val="both"/>
        <w:rPr>
          <w:sz w:val="28"/>
          <w:szCs w:val="28"/>
        </w:rPr>
      </w:pPr>
      <w:r w:rsidRPr="00DC1284">
        <w:rPr>
          <w:sz w:val="28"/>
          <w:szCs w:val="28"/>
        </w:rPr>
        <w:t>1) по действующим и планируемым к заключению договорам аренды земельных участков сельскохозяйственного назначения, находящихся в государственной собственности Тверской области;</w:t>
      </w:r>
    </w:p>
    <w:p w:rsidR="00F64D56" w:rsidRPr="00DC1284" w:rsidRDefault="00F64D56" w:rsidP="00F64D56">
      <w:pPr>
        <w:ind w:firstLine="709"/>
        <w:jc w:val="both"/>
        <w:rPr>
          <w:sz w:val="28"/>
          <w:szCs w:val="28"/>
        </w:rPr>
      </w:pPr>
      <w:r w:rsidRPr="00DC1284">
        <w:rPr>
          <w:sz w:val="28"/>
          <w:szCs w:val="28"/>
        </w:rPr>
        <w:t>2) по действующим и планируемым к заключению договорам аренды земельных участков, находящихся в государственной собственности Тверской области, предназначенных для эксплуатации и обслуживания объектов недвижимого имущества, для размещения и строительства объектов недвижимого имущества;</w:t>
      </w:r>
    </w:p>
    <w:p w:rsidR="00F64D56" w:rsidRPr="00DC1284" w:rsidRDefault="00F64D56" w:rsidP="00F64D56">
      <w:pPr>
        <w:ind w:firstLine="709"/>
        <w:jc w:val="both"/>
        <w:rPr>
          <w:sz w:val="28"/>
          <w:szCs w:val="28"/>
        </w:rPr>
      </w:pPr>
      <w:r w:rsidRPr="00DC1284">
        <w:rPr>
          <w:sz w:val="28"/>
          <w:szCs w:val="28"/>
        </w:rPr>
        <w:t>3) по планируемым к проведению аукционам на право заключения договоров аренды земельных участков, находящихся в собственности Тверской области.</w:t>
      </w:r>
    </w:p>
    <w:p w:rsidR="00F64D56" w:rsidRPr="00DC1284" w:rsidRDefault="00F64D56" w:rsidP="00F64D56">
      <w:pPr>
        <w:pStyle w:val="ConsPlusNormal"/>
        <w:ind w:firstLine="709"/>
        <w:jc w:val="both"/>
        <w:rPr>
          <w:rFonts w:ascii="Times New Roman" w:hAnsi="Times New Roman" w:cs="Times New Roman"/>
          <w:b/>
          <w:bCs/>
          <w:sz w:val="28"/>
          <w:szCs w:val="28"/>
        </w:rPr>
      </w:pPr>
    </w:p>
    <w:p w:rsidR="00F64D56" w:rsidRPr="00DC1284" w:rsidRDefault="00F64D56" w:rsidP="00F64D56">
      <w:pPr>
        <w:ind w:firstLine="709"/>
        <w:jc w:val="both"/>
        <w:rPr>
          <w:sz w:val="28"/>
          <w:szCs w:val="28"/>
        </w:rPr>
      </w:pPr>
      <w:r w:rsidRPr="00DC1284">
        <w:rPr>
          <w:bCs/>
          <w:sz w:val="28"/>
          <w:szCs w:val="28"/>
        </w:rPr>
        <w:t>1)  П</w:t>
      </w:r>
      <w:r w:rsidRPr="00DC1284">
        <w:rPr>
          <w:sz w:val="28"/>
          <w:szCs w:val="28"/>
        </w:rPr>
        <w:t>рогноз доходов на 2023-2025 годы по договорам аренды земельных участков сельскохозяйственного назначения, находящихся в государственной собственности Тверской области, производится методом прямого счета.</w:t>
      </w:r>
    </w:p>
    <w:p w:rsidR="00F64D56" w:rsidRDefault="00F64D56" w:rsidP="00F64D56">
      <w:pPr>
        <w:jc w:val="both"/>
        <w:rPr>
          <w:b/>
          <w:sz w:val="28"/>
          <w:szCs w:val="28"/>
        </w:rPr>
      </w:pPr>
      <w:r w:rsidRPr="00DC1284">
        <w:rPr>
          <w:b/>
          <w:sz w:val="28"/>
          <w:szCs w:val="28"/>
        </w:rPr>
        <w:t xml:space="preserve">         </w:t>
      </w:r>
    </w:p>
    <w:p w:rsidR="00F64D56" w:rsidRPr="00DC1284" w:rsidRDefault="00F64D56" w:rsidP="00F64D56">
      <w:pPr>
        <w:jc w:val="both"/>
        <w:rPr>
          <w:b/>
          <w:i/>
          <w:sz w:val="28"/>
          <w:szCs w:val="28"/>
          <w:u w:val="single"/>
        </w:rPr>
      </w:pPr>
      <w:r w:rsidRPr="00DC1284">
        <w:rPr>
          <w:b/>
          <w:sz w:val="28"/>
          <w:szCs w:val="28"/>
        </w:rPr>
        <w:t xml:space="preserve"> </w:t>
      </w:r>
      <w:r w:rsidRPr="00DC1284">
        <w:rPr>
          <w:b/>
          <w:i/>
          <w:sz w:val="28"/>
          <w:szCs w:val="28"/>
          <w:u w:val="single"/>
        </w:rPr>
        <w:t>без проведения торгов:</w:t>
      </w:r>
    </w:p>
    <w:p w:rsidR="00F64D56" w:rsidRPr="00DC1284" w:rsidRDefault="00F64D56" w:rsidP="00F64D56">
      <w:pPr>
        <w:ind w:firstLine="709"/>
        <w:jc w:val="both"/>
        <w:rPr>
          <w:sz w:val="28"/>
          <w:szCs w:val="28"/>
        </w:rPr>
      </w:pPr>
    </w:p>
    <w:p w:rsidR="00F64D56" w:rsidRPr="00DC1284" w:rsidRDefault="00F64D56" w:rsidP="00F64D56">
      <w:pPr>
        <w:ind w:firstLine="709"/>
        <w:jc w:val="both"/>
        <w:rPr>
          <w:sz w:val="28"/>
          <w:szCs w:val="28"/>
        </w:rPr>
      </w:pPr>
      <w:r w:rsidRPr="00DC1284">
        <w:rPr>
          <w:sz w:val="28"/>
          <w:szCs w:val="28"/>
        </w:rPr>
        <w:t>При расчете прогноза доходов на 2023-2025 годы применяется следующая формула:</w:t>
      </w:r>
    </w:p>
    <w:p w:rsidR="00F64D56" w:rsidRPr="00DC1284" w:rsidRDefault="00F64D56" w:rsidP="00F64D56">
      <w:pPr>
        <w:ind w:firstLine="709"/>
        <w:jc w:val="center"/>
        <w:rPr>
          <w:sz w:val="28"/>
          <w:szCs w:val="28"/>
        </w:rPr>
      </w:pPr>
      <w:r w:rsidRPr="00DC1284">
        <w:rPr>
          <w:sz w:val="28"/>
          <w:szCs w:val="28"/>
        </w:rPr>
        <w:t>Дазу = (АПд + АПп) * СД + Спз, где:</w:t>
      </w:r>
    </w:p>
    <w:p w:rsidR="00F64D56" w:rsidRPr="00DC1284" w:rsidRDefault="00F64D56" w:rsidP="00F64D56">
      <w:pPr>
        <w:ind w:firstLine="709"/>
        <w:jc w:val="both"/>
        <w:rPr>
          <w:sz w:val="28"/>
          <w:szCs w:val="28"/>
        </w:rPr>
      </w:pPr>
    </w:p>
    <w:p w:rsidR="00F64D56" w:rsidRPr="00DC1284" w:rsidRDefault="00F64D56" w:rsidP="00F64D56">
      <w:pPr>
        <w:ind w:firstLine="709"/>
        <w:jc w:val="both"/>
        <w:rPr>
          <w:sz w:val="28"/>
          <w:szCs w:val="28"/>
        </w:rPr>
      </w:pPr>
      <w:r w:rsidRPr="00DC1284">
        <w:rPr>
          <w:sz w:val="28"/>
          <w:szCs w:val="28"/>
        </w:rPr>
        <w:t xml:space="preserve">АПд – суммарный размер арендной платы по действующим договорам; </w:t>
      </w:r>
    </w:p>
    <w:p w:rsidR="00F64D56" w:rsidRPr="00DC1284" w:rsidRDefault="00F64D56" w:rsidP="00F64D56">
      <w:pPr>
        <w:ind w:firstLine="709"/>
        <w:jc w:val="both"/>
        <w:rPr>
          <w:sz w:val="28"/>
          <w:szCs w:val="28"/>
        </w:rPr>
      </w:pPr>
      <w:r w:rsidRPr="00DC1284">
        <w:rPr>
          <w:sz w:val="28"/>
          <w:szCs w:val="28"/>
        </w:rPr>
        <w:t>АПп – суммарный размер арендной платы по проектам договоров аренды, планируемым к заключению;</w:t>
      </w:r>
    </w:p>
    <w:p w:rsidR="00F64D56" w:rsidRPr="00DC1284" w:rsidRDefault="00F64D56" w:rsidP="00F64D56">
      <w:pPr>
        <w:ind w:firstLine="709"/>
        <w:jc w:val="both"/>
        <w:rPr>
          <w:sz w:val="28"/>
          <w:szCs w:val="28"/>
        </w:rPr>
      </w:pPr>
      <w:r w:rsidRPr="00DC1284">
        <w:rPr>
          <w:sz w:val="28"/>
          <w:szCs w:val="28"/>
        </w:rPr>
        <w:t>СД – собираемость доходов (в %), принимаемая как среднее арифметическое значение аналогичных показателей за три года, предшествующих текущему финансовому году;</w:t>
      </w:r>
    </w:p>
    <w:p w:rsidR="00F64D56" w:rsidRPr="00DC1284" w:rsidRDefault="00F64D56" w:rsidP="00F64D56">
      <w:pPr>
        <w:ind w:firstLine="709"/>
        <w:jc w:val="both"/>
        <w:rPr>
          <w:sz w:val="28"/>
          <w:szCs w:val="28"/>
        </w:rPr>
      </w:pPr>
      <w:r w:rsidRPr="00DC1284">
        <w:rPr>
          <w:sz w:val="28"/>
          <w:szCs w:val="28"/>
        </w:rPr>
        <w:t>Спз – средний размер поступлений в погашение задолженности прошлых лет за три года, предшествующих текущему финансовому году.</w:t>
      </w:r>
    </w:p>
    <w:p w:rsidR="00F64D56" w:rsidRPr="00DC1284" w:rsidRDefault="00F64D56" w:rsidP="00F64D56">
      <w:pPr>
        <w:ind w:firstLine="709"/>
        <w:jc w:val="both"/>
        <w:rPr>
          <w:sz w:val="28"/>
          <w:szCs w:val="28"/>
        </w:rPr>
      </w:pPr>
    </w:p>
    <w:p w:rsidR="00F64D56" w:rsidRPr="00DC1284" w:rsidRDefault="00F64D56" w:rsidP="00F64D56">
      <w:pPr>
        <w:ind w:firstLine="709"/>
        <w:jc w:val="both"/>
        <w:rPr>
          <w:sz w:val="28"/>
          <w:szCs w:val="28"/>
        </w:rPr>
      </w:pPr>
      <w:r w:rsidRPr="00DC1284">
        <w:rPr>
          <w:b/>
          <w:sz w:val="28"/>
          <w:szCs w:val="28"/>
        </w:rPr>
        <w:t>АПд</w:t>
      </w:r>
      <w:r w:rsidRPr="00DC1284">
        <w:rPr>
          <w:sz w:val="28"/>
          <w:szCs w:val="28"/>
        </w:rPr>
        <w:t xml:space="preserve"> включает в себя:</w:t>
      </w:r>
    </w:p>
    <w:p w:rsidR="00F64D56" w:rsidRPr="00DC1284" w:rsidRDefault="00F64D56" w:rsidP="00F64D56">
      <w:pPr>
        <w:ind w:firstLine="709"/>
        <w:jc w:val="both"/>
        <w:rPr>
          <w:sz w:val="28"/>
          <w:szCs w:val="28"/>
        </w:rPr>
      </w:pPr>
      <w:r w:rsidRPr="00DC1284">
        <w:rPr>
          <w:sz w:val="28"/>
          <w:szCs w:val="28"/>
        </w:rPr>
        <w:t>1) суммарный размер арендной платы по действующим договорам.</w:t>
      </w:r>
    </w:p>
    <w:p w:rsidR="00F64D56" w:rsidRPr="00DC1284" w:rsidRDefault="00F64D56" w:rsidP="00F64D56">
      <w:pPr>
        <w:ind w:firstLine="709"/>
        <w:jc w:val="both"/>
        <w:rPr>
          <w:sz w:val="28"/>
          <w:szCs w:val="28"/>
        </w:rPr>
      </w:pPr>
      <w:r w:rsidRPr="00DC1284">
        <w:rPr>
          <w:sz w:val="28"/>
          <w:szCs w:val="28"/>
        </w:rPr>
        <w:t>Расчет размера арендной платы за пользование земельными участками, в случае их предоставления без проведения торгов, производится в соответствии с Порядком определения размера арендной платы за земельные участки из категории земель сельскохозяйственного назначения, находящиеся в собственности Тверской области, и земельные участки, государственная собственность на которые не разграничена, и предоставленные в аренду без торгов, утверждённым Постановлением Правительства Тверской области от 30.05.2020 № 250-пп (далее – Порядок).</w:t>
      </w:r>
    </w:p>
    <w:p w:rsidR="00F64D56" w:rsidRPr="00DC1284" w:rsidRDefault="00F64D56" w:rsidP="00F64D56">
      <w:pPr>
        <w:ind w:firstLine="709"/>
        <w:jc w:val="both"/>
        <w:rPr>
          <w:sz w:val="28"/>
          <w:szCs w:val="28"/>
        </w:rPr>
      </w:pPr>
      <w:r w:rsidRPr="00DC1284">
        <w:rPr>
          <w:sz w:val="28"/>
          <w:szCs w:val="28"/>
        </w:rPr>
        <w:t>В соответствии с подпунктом 11 пункта 14 раздела II Порядка годовой размер арендной платы за земельный участок устанавливается равным земельному налогу, рассчитанному в отношении такого земельного участка, в случае заключения договора аренды земельного участка сельскохозяйственного назначения, находящегося в государственной собственности Тверской области.</w:t>
      </w:r>
    </w:p>
    <w:p w:rsidR="00F64D56" w:rsidRPr="00DC1284" w:rsidRDefault="00F64D56" w:rsidP="00F64D56">
      <w:pPr>
        <w:ind w:firstLine="709"/>
        <w:jc w:val="both"/>
        <w:rPr>
          <w:sz w:val="28"/>
          <w:szCs w:val="28"/>
        </w:rPr>
      </w:pPr>
      <w:r w:rsidRPr="00DC1284">
        <w:rPr>
          <w:sz w:val="28"/>
          <w:szCs w:val="28"/>
        </w:rPr>
        <w:t>В соответствии со статьей 12 Федерального закона от 03.07.2016 № 237-ФЗ «О государственной кадастровой оценке», распоряжением Министерства от 17.12.2020 № 930 «О проведении государственной кадастровой оценки земельных участков, расположенных на территории Тверской области» в 2022 году на территории Тверской области будет проведена государственная кадастровая оценка одновременно в отношении всех учтенных в Едином государственном реестре недвижимости на территории Тверской области земельных участков, результаты которой вступят в силу с 01.01.2023.</w:t>
      </w:r>
    </w:p>
    <w:p w:rsidR="00F64D56" w:rsidRPr="00DC1284" w:rsidRDefault="00F64D56" w:rsidP="00F64D56">
      <w:pPr>
        <w:ind w:firstLine="709"/>
        <w:jc w:val="both"/>
        <w:rPr>
          <w:sz w:val="28"/>
          <w:szCs w:val="28"/>
        </w:rPr>
      </w:pPr>
      <w:r w:rsidRPr="00DC1284">
        <w:rPr>
          <w:sz w:val="28"/>
          <w:szCs w:val="28"/>
        </w:rPr>
        <w:t>Таким образом, суммарный размер арендной платы на 2023-2025 годы рассчитан исходя из предварительных результатов государственной кадастровой оценки земельных участков.</w:t>
      </w:r>
    </w:p>
    <w:p w:rsidR="00F64D56" w:rsidRPr="00DC1284" w:rsidRDefault="00F64D56" w:rsidP="00F64D56">
      <w:pPr>
        <w:ind w:firstLine="709"/>
        <w:jc w:val="both"/>
        <w:rPr>
          <w:sz w:val="28"/>
          <w:szCs w:val="28"/>
        </w:rPr>
      </w:pPr>
      <w:r w:rsidRPr="00DC1284">
        <w:rPr>
          <w:sz w:val="28"/>
          <w:szCs w:val="28"/>
        </w:rPr>
        <w:t>Суммарный размер арендной платы:</w:t>
      </w:r>
    </w:p>
    <w:p w:rsidR="00F64D56" w:rsidRPr="00DC1284" w:rsidRDefault="00F64D56" w:rsidP="00F64D56">
      <w:pPr>
        <w:ind w:firstLine="709"/>
        <w:jc w:val="both"/>
        <w:rPr>
          <w:sz w:val="28"/>
          <w:szCs w:val="28"/>
        </w:rPr>
      </w:pPr>
      <w:r w:rsidRPr="00DC1284">
        <w:rPr>
          <w:sz w:val="28"/>
          <w:szCs w:val="28"/>
        </w:rPr>
        <w:t>- на 2023 год составил 1 002,9 тыс. руб. по 102 лицевым счетам плательщиков по договорам аренды, заключенным в отношении 534 земельных участков общей площадью 13 482,63 га;</w:t>
      </w:r>
    </w:p>
    <w:p w:rsidR="00F64D56" w:rsidRPr="00DC1284" w:rsidRDefault="00F64D56" w:rsidP="00F64D56">
      <w:pPr>
        <w:ind w:firstLine="709"/>
        <w:jc w:val="both"/>
        <w:rPr>
          <w:sz w:val="28"/>
          <w:szCs w:val="28"/>
        </w:rPr>
      </w:pPr>
      <w:r w:rsidRPr="00DC1284">
        <w:rPr>
          <w:sz w:val="28"/>
          <w:szCs w:val="28"/>
        </w:rPr>
        <w:t>- на 2024 год составил 1 002,9 тыс. руб. по 102 лицевым счетам плательщиков по договорам аренды, заключенным в отношении 534 земельных участков общей площадью 13 482,63 га;</w:t>
      </w:r>
    </w:p>
    <w:p w:rsidR="00F64D56" w:rsidRPr="00DC1284" w:rsidRDefault="00F64D56" w:rsidP="00F64D56">
      <w:pPr>
        <w:ind w:firstLine="709"/>
        <w:jc w:val="both"/>
        <w:rPr>
          <w:sz w:val="28"/>
          <w:szCs w:val="28"/>
        </w:rPr>
      </w:pPr>
      <w:r w:rsidRPr="00DC1284">
        <w:rPr>
          <w:sz w:val="28"/>
          <w:szCs w:val="28"/>
        </w:rPr>
        <w:t>- на 2025 год составил 1 002,9 тыс. руб. по 102 лицевым счетам плательщиков по договорам аренды, заключенным в отношении 534 земельных участков общей площадью 13 482,63 га.</w:t>
      </w:r>
    </w:p>
    <w:p w:rsidR="00F64D56" w:rsidRPr="00DC1284" w:rsidRDefault="00F64D56" w:rsidP="00F64D56">
      <w:pPr>
        <w:ind w:firstLine="709"/>
        <w:jc w:val="both"/>
        <w:rPr>
          <w:sz w:val="28"/>
          <w:szCs w:val="28"/>
        </w:rPr>
      </w:pPr>
      <w:r w:rsidRPr="00DC1284">
        <w:rPr>
          <w:b/>
          <w:sz w:val="28"/>
          <w:szCs w:val="28"/>
        </w:rPr>
        <w:t>АПп</w:t>
      </w:r>
      <w:r w:rsidRPr="00DC1284">
        <w:rPr>
          <w:sz w:val="28"/>
          <w:szCs w:val="28"/>
        </w:rPr>
        <w:t xml:space="preserve"> – суммарный размер арендной платы по проектам договоров аренды, планируемым к заключению.</w:t>
      </w:r>
    </w:p>
    <w:p w:rsidR="00F64D56" w:rsidRPr="00DC1284" w:rsidRDefault="00F64D56" w:rsidP="00F64D56">
      <w:pPr>
        <w:ind w:firstLine="709"/>
        <w:jc w:val="both"/>
        <w:rPr>
          <w:sz w:val="28"/>
          <w:szCs w:val="28"/>
        </w:rPr>
      </w:pPr>
      <w:r w:rsidRPr="00DC1284">
        <w:rPr>
          <w:sz w:val="28"/>
          <w:szCs w:val="28"/>
        </w:rPr>
        <w:t>На момент составления прогноза поступлений по данному доходному источнику в стадии заключения находится 1 проект договора аренды в отношении 2 земельных участков общей площадью 16,67 га, годовой размер арендной платы по которому составляет 1 650,25 руб. Заключение договора планируется в июле 2022 года, соответственно, арендные платежи будут начисляться с августа 2022 года (1 650,25/12*5=687,6 руб.) и составят в 2022 году 0,7 тыс. руб., на 2023-2025 по 1,7 тыс. руб.</w:t>
      </w:r>
    </w:p>
    <w:p w:rsidR="00F64D56" w:rsidRPr="00DC1284" w:rsidRDefault="00F64D56" w:rsidP="00F64D56">
      <w:pPr>
        <w:ind w:firstLine="709"/>
        <w:jc w:val="both"/>
        <w:rPr>
          <w:sz w:val="28"/>
          <w:szCs w:val="28"/>
        </w:rPr>
      </w:pPr>
      <w:r w:rsidRPr="00DC1284">
        <w:rPr>
          <w:b/>
          <w:sz w:val="28"/>
          <w:szCs w:val="28"/>
        </w:rPr>
        <w:t>СД</w:t>
      </w:r>
      <w:r w:rsidRPr="00DC1284">
        <w:rPr>
          <w:sz w:val="28"/>
          <w:szCs w:val="28"/>
        </w:rPr>
        <w:t xml:space="preserve"> – собираемость доходов (в %), принимаемая как среднее арифметическое значение аналогичных показателей за три года, предшествующих текущему финансовому году, рассчитывается следующим образом.</w:t>
      </w:r>
    </w:p>
    <w:p w:rsidR="00F64D56" w:rsidRPr="00DC1284" w:rsidRDefault="00F64D56" w:rsidP="00F64D56">
      <w:pPr>
        <w:ind w:firstLine="709"/>
        <w:jc w:val="both"/>
        <w:rPr>
          <w:sz w:val="28"/>
          <w:szCs w:val="28"/>
        </w:rPr>
      </w:pPr>
      <w:r w:rsidRPr="00DC1284">
        <w:rPr>
          <w:sz w:val="28"/>
          <w:szCs w:val="28"/>
        </w:rPr>
        <w:t xml:space="preserve">Показатель собираемости доходов в виде арендной платы за пользование земельными участками сельскохозяйственного назначения, находящимися в государственной собственности Тверской области, рассчитывался исходя из начислений арендной платы на 2019 - 2021 годы и перечислений плательщиками денежных средств в счет уплаты арендной платы за соответствующий период по данному виду доходов и составил </w:t>
      </w:r>
      <w:r w:rsidRPr="00DC1284">
        <w:rPr>
          <w:b/>
          <w:sz w:val="28"/>
          <w:szCs w:val="28"/>
        </w:rPr>
        <w:t>63%</w:t>
      </w:r>
      <w:r w:rsidRPr="00DC1284">
        <w:rPr>
          <w:sz w:val="28"/>
          <w:szCs w:val="28"/>
        </w:rPr>
        <w:t xml:space="preserve"> ((64%+55%+71%)/3=63%). </w:t>
      </w:r>
    </w:p>
    <w:p w:rsidR="00F64D56" w:rsidRPr="00DC1284" w:rsidRDefault="00F64D56" w:rsidP="00F64D56">
      <w:pPr>
        <w:ind w:firstLine="709"/>
        <w:jc w:val="both"/>
        <w:rPr>
          <w:sz w:val="28"/>
          <w:szCs w:val="28"/>
        </w:rPr>
      </w:pPr>
      <w:r w:rsidRPr="00DC1284">
        <w:rPr>
          <w:sz w:val="28"/>
          <w:szCs w:val="28"/>
        </w:rPr>
        <w:t>В 2019 году начисления арендной платы составили 1 618,0 тыс. руб., перечисления по уплате арендной платы составили 1 031,0 тыс. руб.(64%).</w:t>
      </w:r>
    </w:p>
    <w:p w:rsidR="00F64D56" w:rsidRPr="00DC1284" w:rsidRDefault="00F64D56" w:rsidP="00F64D56">
      <w:pPr>
        <w:ind w:firstLine="709"/>
        <w:jc w:val="both"/>
        <w:rPr>
          <w:sz w:val="28"/>
          <w:szCs w:val="28"/>
        </w:rPr>
      </w:pPr>
      <w:r w:rsidRPr="00DC1284">
        <w:rPr>
          <w:sz w:val="28"/>
          <w:szCs w:val="28"/>
        </w:rPr>
        <w:t>В 2020 году начисления арендной платы составили 2 166,5 тыс. руб., перечисления по уплате арендной платы составили 1 197,0 тыс. руб.(55%).</w:t>
      </w:r>
    </w:p>
    <w:p w:rsidR="00F64D56" w:rsidRPr="00DC1284" w:rsidRDefault="00F64D56" w:rsidP="00F64D56">
      <w:pPr>
        <w:ind w:firstLine="709"/>
        <w:jc w:val="both"/>
        <w:rPr>
          <w:sz w:val="28"/>
          <w:szCs w:val="28"/>
        </w:rPr>
      </w:pPr>
      <w:r w:rsidRPr="00DC1284">
        <w:rPr>
          <w:sz w:val="28"/>
          <w:szCs w:val="28"/>
        </w:rPr>
        <w:t>В 2021 году начисления арендной платы составили 1 088,2 тыс. руб., перечисления по уплате арендной платы составили 776,82 тыс. руб.(71%).</w:t>
      </w:r>
    </w:p>
    <w:p w:rsidR="00F64D56" w:rsidRPr="00DC1284" w:rsidRDefault="00F64D56" w:rsidP="00F64D56">
      <w:pPr>
        <w:ind w:firstLine="709"/>
        <w:jc w:val="both"/>
        <w:rPr>
          <w:sz w:val="28"/>
          <w:szCs w:val="28"/>
        </w:rPr>
      </w:pPr>
      <w:r w:rsidRPr="00DC1284">
        <w:rPr>
          <w:sz w:val="28"/>
          <w:szCs w:val="28"/>
        </w:rPr>
        <w:t>Процент собираемости доходов применен к размеру арендной платы, начисленному на 2022-2025 годы.</w:t>
      </w:r>
    </w:p>
    <w:p w:rsidR="00F64D56" w:rsidRPr="00DC1284" w:rsidRDefault="00F64D56" w:rsidP="00F64D56">
      <w:pPr>
        <w:ind w:firstLine="709"/>
        <w:jc w:val="both"/>
        <w:rPr>
          <w:sz w:val="28"/>
          <w:szCs w:val="28"/>
        </w:rPr>
      </w:pPr>
      <w:r w:rsidRPr="00DC1284">
        <w:rPr>
          <w:b/>
          <w:sz w:val="28"/>
          <w:szCs w:val="28"/>
        </w:rPr>
        <w:t xml:space="preserve">Спз – </w:t>
      </w:r>
      <w:r w:rsidRPr="00DC1284">
        <w:rPr>
          <w:sz w:val="28"/>
          <w:szCs w:val="28"/>
        </w:rPr>
        <w:t>средний размер поступлений в погашение задолженности прошлых лет за три года, предшествующих текущему финансовому году.</w:t>
      </w:r>
    </w:p>
    <w:p w:rsidR="00F64D56" w:rsidRPr="00DC1284" w:rsidRDefault="00F64D56" w:rsidP="00F64D56">
      <w:pPr>
        <w:ind w:firstLine="709"/>
        <w:jc w:val="both"/>
        <w:rPr>
          <w:sz w:val="28"/>
          <w:szCs w:val="28"/>
        </w:rPr>
      </w:pPr>
      <w:r w:rsidRPr="00DC1284">
        <w:rPr>
          <w:sz w:val="28"/>
          <w:szCs w:val="28"/>
        </w:rPr>
        <w:t>Средний размер поступлений в погашение задолженности прошлых лет за три года, предшествующих текущему финансовому году, рассчитывается следующим образом.</w:t>
      </w:r>
    </w:p>
    <w:p w:rsidR="00F64D56" w:rsidRPr="00DC1284" w:rsidRDefault="00F64D56" w:rsidP="00F64D56">
      <w:pPr>
        <w:ind w:firstLine="709"/>
        <w:jc w:val="both"/>
        <w:rPr>
          <w:sz w:val="28"/>
          <w:szCs w:val="28"/>
        </w:rPr>
      </w:pPr>
      <w:r w:rsidRPr="00DC1284">
        <w:rPr>
          <w:sz w:val="28"/>
          <w:szCs w:val="28"/>
        </w:rPr>
        <w:t>Поступления денежных средств в счет погашения задолженности прошлых лет составили: в 2019 году – 169,5 тыс. руб., в 2020 году – 38,1 тыс. руб., в 2021 году – 81,5 тыс. руб.</w:t>
      </w:r>
    </w:p>
    <w:p w:rsidR="00F64D56" w:rsidRPr="00DC1284" w:rsidRDefault="00F64D56" w:rsidP="00F64D56">
      <w:pPr>
        <w:ind w:firstLine="709"/>
        <w:jc w:val="both"/>
        <w:rPr>
          <w:sz w:val="28"/>
          <w:szCs w:val="28"/>
        </w:rPr>
      </w:pPr>
      <w:r w:rsidRPr="00DC1284">
        <w:rPr>
          <w:sz w:val="28"/>
          <w:szCs w:val="28"/>
        </w:rPr>
        <w:t>Таким образом, средний размер поступлений за предшествующие три года составил 96,4 тыс. рублей.</w:t>
      </w:r>
    </w:p>
    <w:p w:rsidR="00F64D56" w:rsidRPr="00DC1284" w:rsidRDefault="00F64D56" w:rsidP="00F64D56">
      <w:pPr>
        <w:ind w:firstLine="709"/>
        <w:jc w:val="both"/>
        <w:rPr>
          <w:sz w:val="28"/>
          <w:szCs w:val="28"/>
        </w:rPr>
      </w:pPr>
      <w:r w:rsidRPr="00DC1284">
        <w:rPr>
          <w:b/>
          <w:sz w:val="28"/>
          <w:szCs w:val="28"/>
        </w:rPr>
        <w:t>На 2023-2025 годы</w:t>
      </w:r>
      <w:r w:rsidRPr="00DC1284">
        <w:rPr>
          <w:sz w:val="28"/>
          <w:szCs w:val="28"/>
        </w:rPr>
        <w:t xml:space="preserve"> запланированы поступления денежных средств в размере </w:t>
      </w:r>
      <w:r w:rsidRPr="00DC1284">
        <w:rPr>
          <w:b/>
          <w:sz w:val="28"/>
          <w:szCs w:val="28"/>
        </w:rPr>
        <w:t>96,4 тыс. руб. ежегодно</w:t>
      </w:r>
      <w:r w:rsidRPr="00DC1284">
        <w:rPr>
          <w:sz w:val="28"/>
          <w:szCs w:val="28"/>
        </w:rPr>
        <w:t xml:space="preserve"> в счет уплаты задолженности прошлых лет. </w:t>
      </w:r>
    </w:p>
    <w:p w:rsidR="00F64D56" w:rsidRPr="00DC1284" w:rsidRDefault="00F64D56" w:rsidP="00F64D56">
      <w:pPr>
        <w:ind w:firstLine="709"/>
        <w:jc w:val="both"/>
        <w:rPr>
          <w:sz w:val="28"/>
          <w:szCs w:val="28"/>
        </w:rPr>
      </w:pPr>
      <w:r w:rsidRPr="00DC1284">
        <w:rPr>
          <w:sz w:val="28"/>
          <w:szCs w:val="28"/>
        </w:rPr>
        <w:t xml:space="preserve">Ожидаемая оценка доходов на 2022 год составляет </w:t>
      </w:r>
      <w:r w:rsidRPr="00DC1284">
        <w:rPr>
          <w:b/>
          <w:sz w:val="28"/>
          <w:szCs w:val="28"/>
        </w:rPr>
        <w:t>814,8 тыс. руб.</w:t>
      </w:r>
      <w:r w:rsidRPr="00DC1284">
        <w:rPr>
          <w:sz w:val="28"/>
          <w:szCs w:val="28"/>
        </w:rPr>
        <w:t xml:space="preserve"> ((1 215,4 + 0,7) * 63% + 48,7 = 814,8 тыс. руб.).</w:t>
      </w:r>
    </w:p>
    <w:p w:rsidR="00F64D56" w:rsidRPr="00DC1284" w:rsidRDefault="00F64D56" w:rsidP="00F64D56">
      <w:pPr>
        <w:ind w:firstLine="709"/>
        <w:jc w:val="both"/>
        <w:rPr>
          <w:sz w:val="28"/>
          <w:szCs w:val="28"/>
        </w:rPr>
      </w:pPr>
      <w:r w:rsidRPr="00DC1284">
        <w:rPr>
          <w:sz w:val="28"/>
          <w:szCs w:val="28"/>
        </w:rPr>
        <w:t xml:space="preserve">Прогнозный показатель поступлений денежных средств </w:t>
      </w:r>
      <w:r w:rsidRPr="00DC1284">
        <w:rPr>
          <w:b/>
          <w:sz w:val="28"/>
          <w:szCs w:val="28"/>
        </w:rPr>
        <w:t>на 2023 год</w:t>
      </w:r>
      <w:r w:rsidRPr="00DC1284">
        <w:rPr>
          <w:sz w:val="28"/>
          <w:szCs w:val="28"/>
        </w:rPr>
        <w:t xml:space="preserve"> составил </w:t>
      </w:r>
      <w:r w:rsidRPr="00DC1284">
        <w:rPr>
          <w:b/>
          <w:sz w:val="28"/>
          <w:szCs w:val="28"/>
        </w:rPr>
        <w:t>729,3 тыс. руб.</w:t>
      </w:r>
      <w:r w:rsidRPr="00DC1284">
        <w:rPr>
          <w:sz w:val="28"/>
          <w:szCs w:val="28"/>
        </w:rPr>
        <w:t xml:space="preserve"> ((1 002,9 + 1,7) * 63% + 96,4= 729,3 тыс. руб.).</w:t>
      </w:r>
    </w:p>
    <w:p w:rsidR="00F64D56" w:rsidRPr="00DC1284" w:rsidRDefault="00F64D56" w:rsidP="00F64D56">
      <w:pPr>
        <w:ind w:firstLine="709"/>
        <w:jc w:val="both"/>
        <w:rPr>
          <w:sz w:val="28"/>
          <w:szCs w:val="28"/>
        </w:rPr>
      </w:pPr>
      <w:r w:rsidRPr="00DC1284">
        <w:rPr>
          <w:sz w:val="28"/>
          <w:szCs w:val="28"/>
        </w:rPr>
        <w:t xml:space="preserve">Прогнозный показатель поступлений денежных средств </w:t>
      </w:r>
      <w:r w:rsidRPr="00DC1284">
        <w:rPr>
          <w:b/>
          <w:sz w:val="28"/>
          <w:szCs w:val="28"/>
        </w:rPr>
        <w:t>на 2024 год</w:t>
      </w:r>
      <w:r w:rsidRPr="00DC1284">
        <w:rPr>
          <w:sz w:val="28"/>
          <w:szCs w:val="28"/>
        </w:rPr>
        <w:t xml:space="preserve"> составил </w:t>
      </w:r>
      <w:r w:rsidRPr="00DC1284">
        <w:rPr>
          <w:b/>
          <w:sz w:val="28"/>
          <w:szCs w:val="28"/>
        </w:rPr>
        <w:t>729,3 тыс. руб.</w:t>
      </w:r>
      <w:r w:rsidRPr="00DC1284">
        <w:rPr>
          <w:sz w:val="28"/>
          <w:szCs w:val="28"/>
        </w:rPr>
        <w:t xml:space="preserve"> ((1 002,9 + 1,7) * 63% + 96,4= 729,3 тыс. руб.).</w:t>
      </w:r>
    </w:p>
    <w:p w:rsidR="00F64D56" w:rsidRPr="00DC1284" w:rsidRDefault="00F64D56" w:rsidP="00F64D56">
      <w:pPr>
        <w:ind w:firstLine="709"/>
        <w:jc w:val="both"/>
        <w:rPr>
          <w:sz w:val="28"/>
          <w:szCs w:val="28"/>
        </w:rPr>
      </w:pPr>
      <w:r w:rsidRPr="00DC1284">
        <w:rPr>
          <w:sz w:val="28"/>
          <w:szCs w:val="28"/>
        </w:rPr>
        <w:t xml:space="preserve">Прогнозный показатель поступлений денежных средств </w:t>
      </w:r>
      <w:r w:rsidRPr="00DC1284">
        <w:rPr>
          <w:b/>
          <w:sz w:val="28"/>
          <w:szCs w:val="28"/>
        </w:rPr>
        <w:t>на 2025 год</w:t>
      </w:r>
      <w:r w:rsidRPr="00DC1284">
        <w:rPr>
          <w:sz w:val="28"/>
          <w:szCs w:val="28"/>
        </w:rPr>
        <w:t xml:space="preserve"> составил </w:t>
      </w:r>
      <w:r w:rsidRPr="00DC1284">
        <w:rPr>
          <w:b/>
          <w:sz w:val="28"/>
          <w:szCs w:val="28"/>
        </w:rPr>
        <w:t>729,3 тыс. руб.</w:t>
      </w:r>
      <w:r w:rsidRPr="00DC1284">
        <w:rPr>
          <w:sz w:val="28"/>
          <w:szCs w:val="28"/>
        </w:rPr>
        <w:t xml:space="preserve"> ((1 002,9 + 1,7) * 63% + 96,4= 729,3 тыс. руб.).</w:t>
      </w:r>
    </w:p>
    <w:p w:rsidR="00F64D56" w:rsidRPr="00DC1284" w:rsidRDefault="00F64D56" w:rsidP="00F64D56">
      <w:pPr>
        <w:ind w:firstLine="709"/>
        <w:jc w:val="both"/>
        <w:rPr>
          <w:sz w:val="28"/>
          <w:szCs w:val="28"/>
        </w:rPr>
      </w:pPr>
      <w:r w:rsidRPr="00DC1284">
        <w:rPr>
          <w:sz w:val="28"/>
          <w:szCs w:val="28"/>
        </w:rPr>
        <w:t>При значении собираемости доходов равном 63% прогнозные показатели поступления доходов, получаемых в виде арендной платы за земли сельскохозяйственного назначения, находящиеся в собственности Тверской области (без проведения торгов), составят:</w:t>
      </w:r>
    </w:p>
    <w:p w:rsidR="00F64D56" w:rsidRPr="00DC1284" w:rsidRDefault="00F64D56" w:rsidP="00F64D56">
      <w:pPr>
        <w:ind w:firstLine="709"/>
        <w:jc w:val="right"/>
        <w:rPr>
          <w:sz w:val="28"/>
          <w:szCs w:val="28"/>
        </w:rPr>
      </w:pPr>
      <w:r w:rsidRPr="00DC1284">
        <w:rPr>
          <w:sz w:val="28"/>
          <w:szCs w:val="28"/>
        </w:rPr>
        <w:t>тыс. руб.</w:t>
      </w:r>
    </w:p>
    <w:tbl>
      <w:tblPr>
        <w:tblW w:w="92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4"/>
        <w:gridCol w:w="1508"/>
        <w:gridCol w:w="1508"/>
        <w:gridCol w:w="1508"/>
      </w:tblGrid>
      <w:tr w:rsidR="00F64D56" w:rsidRPr="00DC1284" w:rsidTr="007261DF">
        <w:trPr>
          <w:trHeight w:val="574"/>
        </w:trPr>
        <w:tc>
          <w:tcPr>
            <w:tcW w:w="4714" w:type="dxa"/>
            <w:shd w:val="clear" w:color="auto" w:fill="auto"/>
            <w:vAlign w:val="center"/>
          </w:tcPr>
          <w:p w:rsidR="00F64D56" w:rsidRPr="00DC1284" w:rsidRDefault="00F64D56" w:rsidP="007261DF">
            <w:pPr>
              <w:jc w:val="center"/>
              <w:rPr>
                <w:sz w:val="28"/>
                <w:szCs w:val="28"/>
              </w:rPr>
            </w:pPr>
            <w:r w:rsidRPr="00DC1284">
              <w:rPr>
                <w:bCs/>
                <w:sz w:val="28"/>
                <w:szCs w:val="28"/>
              </w:rPr>
              <w:t>Наименование дохода</w:t>
            </w:r>
          </w:p>
        </w:tc>
        <w:tc>
          <w:tcPr>
            <w:tcW w:w="1508" w:type="dxa"/>
            <w:shd w:val="clear" w:color="auto" w:fill="auto"/>
            <w:vAlign w:val="center"/>
          </w:tcPr>
          <w:p w:rsidR="00F64D56" w:rsidRPr="00DC1284" w:rsidRDefault="00F64D56" w:rsidP="007261DF">
            <w:pPr>
              <w:tabs>
                <w:tab w:val="left" w:pos="851"/>
              </w:tabs>
              <w:jc w:val="center"/>
              <w:rPr>
                <w:sz w:val="28"/>
                <w:szCs w:val="28"/>
              </w:rPr>
            </w:pPr>
            <w:r w:rsidRPr="00DC1284">
              <w:rPr>
                <w:sz w:val="28"/>
                <w:szCs w:val="28"/>
              </w:rPr>
              <w:t>Прогноз на</w:t>
            </w:r>
          </w:p>
          <w:p w:rsidR="00F64D56" w:rsidRPr="00DC1284" w:rsidRDefault="00F64D56" w:rsidP="007261DF">
            <w:pPr>
              <w:tabs>
                <w:tab w:val="left" w:pos="851"/>
              </w:tabs>
              <w:jc w:val="center"/>
              <w:rPr>
                <w:sz w:val="28"/>
                <w:szCs w:val="28"/>
              </w:rPr>
            </w:pPr>
            <w:r w:rsidRPr="00DC1284">
              <w:rPr>
                <w:sz w:val="28"/>
                <w:szCs w:val="28"/>
              </w:rPr>
              <w:t>2023 год</w:t>
            </w:r>
          </w:p>
        </w:tc>
        <w:tc>
          <w:tcPr>
            <w:tcW w:w="1508" w:type="dxa"/>
            <w:shd w:val="clear" w:color="auto" w:fill="auto"/>
            <w:vAlign w:val="center"/>
          </w:tcPr>
          <w:p w:rsidR="00F64D56" w:rsidRPr="00DC1284" w:rsidRDefault="00F64D56" w:rsidP="007261DF">
            <w:pPr>
              <w:tabs>
                <w:tab w:val="left" w:pos="851"/>
              </w:tabs>
              <w:jc w:val="center"/>
              <w:rPr>
                <w:sz w:val="28"/>
                <w:szCs w:val="28"/>
              </w:rPr>
            </w:pPr>
            <w:r w:rsidRPr="00DC1284">
              <w:rPr>
                <w:sz w:val="28"/>
                <w:szCs w:val="28"/>
              </w:rPr>
              <w:t>Прогноз на</w:t>
            </w:r>
          </w:p>
          <w:p w:rsidR="00F64D56" w:rsidRPr="00DC1284" w:rsidRDefault="00F64D56" w:rsidP="007261DF">
            <w:pPr>
              <w:tabs>
                <w:tab w:val="left" w:pos="851"/>
              </w:tabs>
              <w:jc w:val="center"/>
              <w:rPr>
                <w:sz w:val="28"/>
                <w:szCs w:val="28"/>
              </w:rPr>
            </w:pPr>
            <w:r w:rsidRPr="00DC1284">
              <w:rPr>
                <w:sz w:val="28"/>
                <w:szCs w:val="28"/>
              </w:rPr>
              <w:t xml:space="preserve"> 2024 год</w:t>
            </w:r>
          </w:p>
        </w:tc>
        <w:tc>
          <w:tcPr>
            <w:tcW w:w="1508" w:type="dxa"/>
            <w:shd w:val="clear" w:color="auto" w:fill="auto"/>
            <w:vAlign w:val="center"/>
          </w:tcPr>
          <w:p w:rsidR="00F64D56" w:rsidRPr="00DC1284" w:rsidRDefault="00F64D56" w:rsidP="007261DF">
            <w:pPr>
              <w:tabs>
                <w:tab w:val="left" w:pos="851"/>
              </w:tabs>
              <w:jc w:val="center"/>
              <w:rPr>
                <w:sz w:val="28"/>
                <w:szCs w:val="28"/>
              </w:rPr>
            </w:pPr>
            <w:r w:rsidRPr="00DC1284">
              <w:rPr>
                <w:sz w:val="28"/>
                <w:szCs w:val="28"/>
              </w:rPr>
              <w:t>Прогноз на</w:t>
            </w:r>
          </w:p>
          <w:p w:rsidR="00F64D56" w:rsidRPr="00DC1284" w:rsidRDefault="00F64D56" w:rsidP="007261DF">
            <w:pPr>
              <w:tabs>
                <w:tab w:val="left" w:pos="851"/>
              </w:tabs>
              <w:jc w:val="center"/>
              <w:rPr>
                <w:sz w:val="28"/>
                <w:szCs w:val="28"/>
              </w:rPr>
            </w:pPr>
            <w:r w:rsidRPr="00DC1284">
              <w:rPr>
                <w:sz w:val="28"/>
                <w:szCs w:val="28"/>
              </w:rPr>
              <w:t xml:space="preserve"> 2025 год</w:t>
            </w:r>
          </w:p>
        </w:tc>
      </w:tr>
      <w:tr w:rsidR="00F64D56" w:rsidRPr="00DC1284" w:rsidTr="007261DF">
        <w:trPr>
          <w:trHeight w:val="612"/>
        </w:trPr>
        <w:tc>
          <w:tcPr>
            <w:tcW w:w="4714" w:type="dxa"/>
            <w:shd w:val="clear" w:color="auto" w:fill="auto"/>
            <w:vAlign w:val="center"/>
          </w:tcPr>
          <w:p w:rsidR="00F64D56" w:rsidRPr="00DC1284" w:rsidRDefault="00F64D56" w:rsidP="007261DF">
            <w:pPr>
              <w:rPr>
                <w:sz w:val="28"/>
                <w:szCs w:val="28"/>
              </w:rPr>
            </w:pPr>
            <w:r w:rsidRPr="00DC1284">
              <w:rPr>
                <w:sz w:val="28"/>
                <w:szCs w:val="28"/>
              </w:rPr>
              <w:t>Доходы, получаемые в виде арендной платы, по договорам аренды земельных участков сельскохозяйственного назначения, находящихся в государственной собственности Тверской области, заключенным без проведения торгов:</w:t>
            </w:r>
          </w:p>
        </w:tc>
        <w:tc>
          <w:tcPr>
            <w:tcW w:w="1508" w:type="dxa"/>
            <w:shd w:val="clear" w:color="auto" w:fill="auto"/>
            <w:vAlign w:val="center"/>
          </w:tcPr>
          <w:p w:rsidR="00F64D56" w:rsidRPr="00DC1284" w:rsidRDefault="00F64D56" w:rsidP="007261DF">
            <w:pPr>
              <w:autoSpaceDE w:val="0"/>
              <w:autoSpaceDN w:val="0"/>
              <w:adjustRightInd w:val="0"/>
              <w:jc w:val="right"/>
              <w:rPr>
                <w:b/>
                <w:bCs/>
                <w:sz w:val="28"/>
                <w:szCs w:val="28"/>
              </w:rPr>
            </w:pPr>
            <w:r w:rsidRPr="00DC1284">
              <w:rPr>
                <w:b/>
                <w:bCs/>
                <w:sz w:val="28"/>
                <w:szCs w:val="28"/>
              </w:rPr>
              <w:t>729,3</w:t>
            </w:r>
          </w:p>
        </w:tc>
        <w:tc>
          <w:tcPr>
            <w:tcW w:w="1508" w:type="dxa"/>
            <w:shd w:val="clear" w:color="auto" w:fill="auto"/>
            <w:vAlign w:val="center"/>
          </w:tcPr>
          <w:p w:rsidR="00F64D56" w:rsidRPr="00DC1284" w:rsidRDefault="00F64D56" w:rsidP="007261DF">
            <w:pPr>
              <w:autoSpaceDE w:val="0"/>
              <w:autoSpaceDN w:val="0"/>
              <w:adjustRightInd w:val="0"/>
              <w:jc w:val="right"/>
              <w:rPr>
                <w:b/>
                <w:bCs/>
                <w:sz w:val="28"/>
                <w:szCs w:val="28"/>
              </w:rPr>
            </w:pPr>
            <w:r w:rsidRPr="00DC1284">
              <w:rPr>
                <w:b/>
                <w:bCs/>
                <w:sz w:val="28"/>
                <w:szCs w:val="28"/>
              </w:rPr>
              <w:t>729,3</w:t>
            </w:r>
          </w:p>
        </w:tc>
        <w:tc>
          <w:tcPr>
            <w:tcW w:w="1508" w:type="dxa"/>
            <w:shd w:val="clear" w:color="auto" w:fill="auto"/>
            <w:vAlign w:val="center"/>
          </w:tcPr>
          <w:p w:rsidR="00F64D56" w:rsidRPr="00DC1284" w:rsidRDefault="00F64D56" w:rsidP="007261DF">
            <w:pPr>
              <w:autoSpaceDE w:val="0"/>
              <w:autoSpaceDN w:val="0"/>
              <w:adjustRightInd w:val="0"/>
              <w:jc w:val="right"/>
              <w:rPr>
                <w:b/>
                <w:bCs/>
                <w:sz w:val="28"/>
                <w:szCs w:val="28"/>
              </w:rPr>
            </w:pPr>
            <w:r w:rsidRPr="00DC1284">
              <w:rPr>
                <w:b/>
                <w:bCs/>
                <w:sz w:val="28"/>
                <w:szCs w:val="28"/>
              </w:rPr>
              <w:t>729,3</w:t>
            </w:r>
          </w:p>
        </w:tc>
      </w:tr>
      <w:tr w:rsidR="00F64D56" w:rsidRPr="00DC1284" w:rsidTr="007261DF">
        <w:trPr>
          <w:trHeight w:val="612"/>
        </w:trPr>
        <w:tc>
          <w:tcPr>
            <w:tcW w:w="4714" w:type="dxa"/>
            <w:shd w:val="clear" w:color="auto" w:fill="auto"/>
            <w:vAlign w:val="center"/>
          </w:tcPr>
          <w:p w:rsidR="00F64D56" w:rsidRPr="00DC1284" w:rsidRDefault="00F64D56" w:rsidP="007261DF">
            <w:pPr>
              <w:rPr>
                <w:sz w:val="28"/>
                <w:szCs w:val="28"/>
              </w:rPr>
            </w:pPr>
            <w:r w:rsidRPr="00DC1284">
              <w:rPr>
                <w:sz w:val="28"/>
                <w:szCs w:val="28"/>
              </w:rPr>
              <w:t>Суммарный размер арендной платы</w:t>
            </w:r>
          </w:p>
        </w:tc>
        <w:tc>
          <w:tcPr>
            <w:tcW w:w="1508" w:type="dxa"/>
            <w:shd w:val="clear" w:color="auto" w:fill="auto"/>
            <w:vAlign w:val="center"/>
          </w:tcPr>
          <w:p w:rsidR="00F64D56" w:rsidRPr="00DC1284" w:rsidRDefault="00F64D56" w:rsidP="007261DF">
            <w:pPr>
              <w:autoSpaceDE w:val="0"/>
              <w:autoSpaceDN w:val="0"/>
              <w:adjustRightInd w:val="0"/>
              <w:jc w:val="right"/>
              <w:rPr>
                <w:bCs/>
                <w:sz w:val="28"/>
                <w:szCs w:val="28"/>
              </w:rPr>
            </w:pPr>
            <w:r w:rsidRPr="00DC1284">
              <w:rPr>
                <w:bCs/>
                <w:sz w:val="28"/>
                <w:szCs w:val="28"/>
              </w:rPr>
              <w:t>1 004,6</w:t>
            </w:r>
          </w:p>
        </w:tc>
        <w:tc>
          <w:tcPr>
            <w:tcW w:w="1508" w:type="dxa"/>
            <w:shd w:val="clear" w:color="auto" w:fill="auto"/>
            <w:vAlign w:val="center"/>
          </w:tcPr>
          <w:p w:rsidR="00F64D56" w:rsidRPr="00DC1284" w:rsidRDefault="00F64D56" w:rsidP="007261DF">
            <w:pPr>
              <w:autoSpaceDE w:val="0"/>
              <w:autoSpaceDN w:val="0"/>
              <w:adjustRightInd w:val="0"/>
              <w:jc w:val="right"/>
              <w:rPr>
                <w:bCs/>
                <w:sz w:val="28"/>
                <w:szCs w:val="28"/>
              </w:rPr>
            </w:pPr>
            <w:r w:rsidRPr="00DC1284">
              <w:rPr>
                <w:bCs/>
                <w:sz w:val="28"/>
                <w:szCs w:val="28"/>
              </w:rPr>
              <w:t>1 004,6</w:t>
            </w:r>
          </w:p>
        </w:tc>
        <w:tc>
          <w:tcPr>
            <w:tcW w:w="1508" w:type="dxa"/>
            <w:shd w:val="clear" w:color="auto" w:fill="auto"/>
            <w:vAlign w:val="center"/>
          </w:tcPr>
          <w:p w:rsidR="00F64D56" w:rsidRPr="00DC1284" w:rsidRDefault="00F64D56" w:rsidP="007261DF">
            <w:pPr>
              <w:autoSpaceDE w:val="0"/>
              <w:autoSpaceDN w:val="0"/>
              <w:adjustRightInd w:val="0"/>
              <w:jc w:val="right"/>
              <w:rPr>
                <w:bCs/>
                <w:sz w:val="28"/>
                <w:szCs w:val="28"/>
              </w:rPr>
            </w:pPr>
            <w:r w:rsidRPr="00DC1284">
              <w:rPr>
                <w:bCs/>
                <w:sz w:val="28"/>
                <w:szCs w:val="28"/>
              </w:rPr>
              <w:t>1 004,6</w:t>
            </w:r>
          </w:p>
        </w:tc>
      </w:tr>
      <w:tr w:rsidR="00F64D56" w:rsidRPr="00DC1284" w:rsidTr="007261DF">
        <w:trPr>
          <w:trHeight w:val="612"/>
        </w:trPr>
        <w:tc>
          <w:tcPr>
            <w:tcW w:w="4714" w:type="dxa"/>
            <w:shd w:val="clear" w:color="auto" w:fill="auto"/>
            <w:vAlign w:val="center"/>
          </w:tcPr>
          <w:p w:rsidR="00F64D56" w:rsidRPr="00DC1284" w:rsidRDefault="00F64D56" w:rsidP="007261DF">
            <w:pPr>
              <w:rPr>
                <w:sz w:val="28"/>
                <w:szCs w:val="28"/>
              </w:rPr>
            </w:pPr>
            <w:r w:rsidRPr="00DC1284">
              <w:rPr>
                <w:sz w:val="28"/>
                <w:szCs w:val="28"/>
              </w:rPr>
              <w:t>Собираемость доходов</w:t>
            </w:r>
          </w:p>
        </w:tc>
        <w:tc>
          <w:tcPr>
            <w:tcW w:w="1508" w:type="dxa"/>
            <w:shd w:val="clear" w:color="auto" w:fill="auto"/>
            <w:vAlign w:val="center"/>
          </w:tcPr>
          <w:p w:rsidR="00F64D56" w:rsidRPr="00DC1284" w:rsidRDefault="00F64D56" w:rsidP="007261DF">
            <w:pPr>
              <w:autoSpaceDE w:val="0"/>
              <w:autoSpaceDN w:val="0"/>
              <w:adjustRightInd w:val="0"/>
              <w:jc w:val="right"/>
              <w:rPr>
                <w:bCs/>
                <w:sz w:val="28"/>
                <w:szCs w:val="28"/>
              </w:rPr>
            </w:pPr>
            <w:r w:rsidRPr="00DC1284">
              <w:rPr>
                <w:bCs/>
                <w:sz w:val="28"/>
                <w:szCs w:val="28"/>
              </w:rPr>
              <w:t>63%</w:t>
            </w:r>
          </w:p>
        </w:tc>
        <w:tc>
          <w:tcPr>
            <w:tcW w:w="1508" w:type="dxa"/>
            <w:shd w:val="clear" w:color="auto" w:fill="auto"/>
            <w:vAlign w:val="center"/>
          </w:tcPr>
          <w:p w:rsidR="00F64D56" w:rsidRPr="00DC1284" w:rsidRDefault="00F64D56" w:rsidP="007261DF">
            <w:pPr>
              <w:autoSpaceDE w:val="0"/>
              <w:autoSpaceDN w:val="0"/>
              <w:adjustRightInd w:val="0"/>
              <w:jc w:val="right"/>
              <w:rPr>
                <w:bCs/>
                <w:sz w:val="28"/>
                <w:szCs w:val="28"/>
              </w:rPr>
            </w:pPr>
            <w:r w:rsidRPr="00DC1284">
              <w:rPr>
                <w:bCs/>
                <w:sz w:val="28"/>
                <w:szCs w:val="28"/>
              </w:rPr>
              <w:t>63%</w:t>
            </w:r>
          </w:p>
        </w:tc>
        <w:tc>
          <w:tcPr>
            <w:tcW w:w="1508" w:type="dxa"/>
            <w:shd w:val="clear" w:color="auto" w:fill="auto"/>
            <w:vAlign w:val="center"/>
          </w:tcPr>
          <w:p w:rsidR="00F64D56" w:rsidRPr="00DC1284" w:rsidRDefault="00F64D56" w:rsidP="007261DF">
            <w:pPr>
              <w:autoSpaceDE w:val="0"/>
              <w:autoSpaceDN w:val="0"/>
              <w:adjustRightInd w:val="0"/>
              <w:jc w:val="right"/>
              <w:rPr>
                <w:bCs/>
                <w:sz w:val="28"/>
                <w:szCs w:val="28"/>
              </w:rPr>
            </w:pPr>
            <w:r w:rsidRPr="00DC1284">
              <w:rPr>
                <w:bCs/>
                <w:sz w:val="28"/>
                <w:szCs w:val="28"/>
              </w:rPr>
              <w:t>63%</w:t>
            </w:r>
          </w:p>
        </w:tc>
      </w:tr>
      <w:tr w:rsidR="00F64D56" w:rsidRPr="00DC1284" w:rsidTr="007261DF">
        <w:trPr>
          <w:trHeight w:val="612"/>
        </w:trPr>
        <w:tc>
          <w:tcPr>
            <w:tcW w:w="4714" w:type="dxa"/>
            <w:tcBorders>
              <w:top w:val="single" w:sz="4" w:space="0" w:color="auto"/>
              <w:left w:val="single" w:sz="4" w:space="0" w:color="auto"/>
              <w:bottom w:val="single" w:sz="4" w:space="0" w:color="auto"/>
              <w:right w:val="single" w:sz="4" w:space="0" w:color="auto"/>
            </w:tcBorders>
            <w:shd w:val="clear" w:color="auto" w:fill="auto"/>
            <w:vAlign w:val="center"/>
          </w:tcPr>
          <w:p w:rsidR="00F64D56" w:rsidRPr="00DC1284" w:rsidRDefault="00F64D56" w:rsidP="007261DF">
            <w:pPr>
              <w:rPr>
                <w:sz w:val="28"/>
                <w:szCs w:val="28"/>
              </w:rPr>
            </w:pPr>
            <w:r w:rsidRPr="00DC1284">
              <w:rPr>
                <w:sz w:val="28"/>
                <w:szCs w:val="28"/>
              </w:rPr>
              <w:t>Поступление задолженности</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F64D56" w:rsidRPr="00DC1284" w:rsidRDefault="00F64D56" w:rsidP="007261DF">
            <w:pPr>
              <w:autoSpaceDE w:val="0"/>
              <w:autoSpaceDN w:val="0"/>
              <w:adjustRightInd w:val="0"/>
              <w:jc w:val="right"/>
              <w:rPr>
                <w:bCs/>
                <w:sz w:val="28"/>
                <w:szCs w:val="28"/>
              </w:rPr>
            </w:pPr>
            <w:r w:rsidRPr="00DC1284">
              <w:rPr>
                <w:bCs/>
                <w:sz w:val="28"/>
                <w:szCs w:val="28"/>
              </w:rPr>
              <w:t>96,4</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F64D56" w:rsidRPr="00DC1284" w:rsidRDefault="00F64D56" w:rsidP="007261DF">
            <w:pPr>
              <w:autoSpaceDE w:val="0"/>
              <w:autoSpaceDN w:val="0"/>
              <w:adjustRightInd w:val="0"/>
              <w:jc w:val="right"/>
              <w:rPr>
                <w:bCs/>
                <w:sz w:val="28"/>
                <w:szCs w:val="28"/>
              </w:rPr>
            </w:pPr>
            <w:r w:rsidRPr="00DC1284">
              <w:rPr>
                <w:bCs/>
                <w:sz w:val="28"/>
                <w:szCs w:val="28"/>
              </w:rPr>
              <w:t>96,4</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F64D56" w:rsidRPr="00DC1284" w:rsidRDefault="00F64D56" w:rsidP="007261DF">
            <w:pPr>
              <w:autoSpaceDE w:val="0"/>
              <w:autoSpaceDN w:val="0"/>
              <w:adjustRightInd w:val="0"/>
              <w:jc w:val="right"/>
              <w:rPr>
                <w:bCs/>
                <w:sz w:val="28"/>
                <w:szCs w:val="28"/>
              </w:rPr>
            </w:pPr>
            <w:r w:rsidRPr="00DC1284">
              <w:rPr>
                <w:bCs/>
                <w:sz w:val="28"/>
                <w:szCs w:val="28"/>
              </w:rPr>
              <w:t>96,4</w:t>
            </w:r>
          </w:p>
        </w:tc>
      </w:tr>
    </w:tbl>
    <w:p w:rsidR="00F64D56" w:rsidRPr="00DC1284" w:rsidRDefault="00F64D56" w:rsidP="00F64D56">
      <w:pPr>
        <w:ind w:firstLine="709"/>
        <w:jc w:val="both"/>
        <w:rPr>
          <w:b/>
          <w:sz w:val="28"/>
          <w:szCs w:val="28"/>
        </w:rPr>
      </w:pPr>
    </w:p>
    <w:p w:rsidR="00F64D56" w:rsidRDefault="00F64D56" w:rsidP="00F64D56">
      <w:pPr>
        <w:ind w:firstLine="709"/>
        <w:jc w:val="both"/>
        <w:rPr>
          <w:b/>
          <w:i/>
          <w:sz w:val="28"/>
          <w:szCs w:val="28"/>
          <w:u w:val="single"/>
        </w:rPr>
      </w:pPr>
      <w:r w:rsidRPr="00DC1284">
        <w:rPr>
          <w:b/>
          <w:i/>
          <w:sz w:val="28"/>
          <w:szCs w:val="28"/>
          <w:u w:val="single"/>
        </w:rPr>
        <w:t>по результатам проведения торгов</w:t>
      </w:r>
    </w:p>
    <w:p w:rsidR="00F64D56" w:rsidRPr="00514381" w:rsidRDefault="00F64D56" w:rsidP="00F64D56">
      <w:pPr>
        <w:ind w:firstLine="709"/>
        <w:jc w:val="both"/>
        <w:rPr>
          <w:sz w:val="28"/>
          <w:szCs w:val="28"/>
        </w:rPr>
      </w:pPr>
      <w:r w:rsidRPr="00514381">
        <w:rPr>
          <w:sz w:val="28"/>
          <w:szCs w:val="28"/>
        </w:rPr>
        <w:t>При расчете прогноза  доходов на 2023-2025 годы применяется метод прямого счета по следующей формуле:</w:t>
      </w:r>
    </w:p>
    <w:p w:rsidR="00F64D56" w:rsidRPr="00514381" w:rsidRDefault="00F64D56" w:rsidP="00F64D56">
      <w:pPr>
        <w:ind w:firstLine="709"/>
        <w:jc w:val="both"/>
        <w:rPr>
          <w:sz w:val="28"/>
          <w:szCs w:val="28"/>
        </w:rPr>
      </w:pPr>
      <w:r w:rsidRPr="00514381">
        <w:rPr>
          <w:sz w:val="28"/>
          <w:szCs w:val="28"/>
        </w:rPr>
        <w:t>Дазу = (АПд + АПп) * ИПЦ * СД + Спз, где:</w:t>
      </w:r>
    </w:p>
    <w:p w:rsidR="00F64D56" w:rsidRPr="00514381" w:rsidRDefault="00F64D56" w:rsidP="00F64D56">
      <w:pPr>
        <w:ind w:firstLine="709"/>
        <w:jc w:val="both"/>
        <w:rPr>
          <w:sz w:val="28"/>
          <w:szCs w:val="28"/>
        </w:rPr>
      </w:pPr>
    </w:p>
    <w:p w:rsidR="00F64D56" w:rsidRPr="00514381" w:rsidRDefault="00F64D56" w:rsidP="00F64D56">
      <w:pPr>
        <w:ind w:firstLine="709"/>
        <w:jc w:val="both"/>
        <w:rPr>
          <w:sz w:val="28"/>
          <w:szCs w:val="28"/>
        </w:rPr>
      </w:pPr>
      <w:r w:rsidRPr="00514381">
        <w:rPr>
          <w:sz w:val="28"/>
          <w:szCs w:val="28"/>
        </w:rPr>
        <w:t xml:space="preserve">АПд – суммарный размер арендной платы по действующим договорам; </w:t>
      </w:r>
    </w:p>
    <w:p w:rsidR="00F64D56" w:rsidRPr="00514381" w:rsidRDefault="00F64D56" w:rsidP="00F64D56">
      <w:pPr>
        <w:ind w:firstLine="709"/>
        <w:jc w:val="both"/>
        <w:rPr>
          <w:sz w:val="28"/>
          <w:szCs w:val="28"/>
        </w:rPr>
      </w:pPr>
      <w:r w:rsidRPr="00514381">
        <w:rPr>
          <w:sz w:val="28"/>
          <w:szCs w:val="28"/>
        </w:rPr>
        <w:t>АПп – суммарный размер арендной платы по проектам договоров аренды, планируемым к заключению;</w:t>
      </w:r>
    </w:p>
    <w:p w:rsidR="00F64D56" w:rsidRPr="00514381" w:rsidRDefault="00F64D56" w:rsidP="00F64D56">
      <w:pPr>
        <w:ind w:firstLine="709"/>
        <w:jc w:val="both"/>
        <w:rPr>
          <w:sz w:val="28"/>
          <w:szCs w:val="28"/>
        </w:rPr>
      </w:pPr>
      <w:r w:rsidRPr="00514381">
        <w:rPr>
          <w:sz w:val="28"/>
          <w:szCs w:val="28"/>
        </w:rPr>
        <w:t>СД – собираемость доходов (в %), принимаемая как среднее арифметическое значение аналогичных показателей за три года, предшествующих текущему финансовому году;</w:t>
      </w:r>
    </w:p>
    <w:p w:rsidR="00F64D56" w:rsidRPr="00514381" w:rsidRDefault="00F64D56" w:rsidP="00F64D56">
      <w:pPr>
        <w:ind w:firstLine="709"/>
        <w:jc w:val="both"/>
        <w:rPr>
          <w:sz w:val="28"/>
          <w:szCs w:val="28"/>
        </w:rPr>
      </w:pPr>
      <w:r w:rsidRPr="00514381">
        <w:rPr>
          <w:sz w:val="28"/>
          <w:szCs w:val="28"/>
        </w:rPr>
        <w:t>ИПЦ – индексы потребительских цен (в %);</w:t>
      </w:r>
    </w:p>
    <w:p w:rsidR="00F64D56" w:rsidRPr="00514381" w:rsidRDefault="00F64D56" w:rsidP="00F64D56">
      <w:pPr>
        <w:ind w:firstLine="709"/>
        <w:jc w:val="both"/>
        <w:rPr>
          <w:sz w:val="28"/>
          <w:szCs w:val="28"/>
        </w:rPr>
      </w:pPr>
      <w:r w:rsidRPr="00514381">
        <w:rPr>
          <w:sz w:val="28"/>
          <w:szCs w:val="28"/>
        </w:rPr>
        <w:t>Спз – средний размер поступлений в погашение задолженности прошлых лет за три года, предшествующих текущему финансовому году.</w:t>
      </w:r>
    </w:p>
    <w:p w:rsidR="00F64D56" w:rsidRPr="00514381" w:rsidRDefault="00F64D56" w:rsidP="00F64D56">
      <w:pPr>
        <w:ind w:firstLine="709"/>
        <w:jc w:val="both"/>
        <w:rPr>
          <w:sz w:val="28"/>
          <w:szCs w:val="28"/>
        </w:rPr>
      </w:pPr>
    </w:p>
    <w:p w:rsidR="00F64D56" w:rsidRPr="00514381" w:rsidRDefault="00F64D56" w:rsidP="00F64D56">
      <w:pPr>
        <w:ind w:firstLine="709"/>
        <w:jc w:val="both"/>
        <w:rPr>
          <w:sz w:val="28"/>
          <w:szCs w:val="28"/>
        </w:rPr>
      </w:pPr>
      <w:r w:rsidRPr="00514381">
        <w:rPr>
          <w:b/>
          <w:sz w:val="28"/>
          <w:szCs w:val="28"/>
        </w:rPr>
        <w:t>АПд</w:t>
      </w:r>
      <w:r w:rsidRPr="00514381">
        <w:rPr>
          <w:sz w:val="28"/>
          <w:szCs w:val="28"/>
        </w:rPr>
        <w:t xml:space="preserve"> – суммарный размер арендной платы по действующим договорам. </w:t>
      </w:r>
    </w:p>
    <w:p w:rsidR="00F64D56" w:rsidRPr="00514381" w:rsidRDefault="00F64D56" w:rsidP="00F64D56">
      <w:pPr>
        <w:ind w:firstLine="709"/>
        <w:jc w:val="both"/>
        <w:rPr>
          <w:sz w:val="28"/>
          <w:szCs w:val="28"/>
        </w:rPr>
      </w:pPr>
      <w:r w:rsidRPr="00514381">
        <w:rPr>
          <w:sz w:val="28"/>
          <w:szCs w:val="28"/>
        </w:rPr>
        <w:t>Размер арендной платы по договорам аренды земельных участков, заключенных по результатам торгов, определяется в соответствии с протоколом о результатах аукциона на право заключения договора аренды.</w:t>
      </w:r>
    </w:p>
    <w:p w:rsidR="00F64D56" w:rsidRPr="00514381" w:rsidRDefault="00F64D56" w:rsidP="00F64D56">
      <w:pPr>
        <w:ind w:firstLine="709"/>
        <w:jc w:val="both"/>
        <w:rPr>
          <w:sz w:val="28"/>
          <w:szCs w:val="28"/>
        </w:rPr>
      </w:pPr>
      <w:r w:rsidRPr="00514381">
        <w:rPr>
          <w:sz w:val="28"/>
          <w:szCs w:val="28"/>
        </w:rPr>
        <w:t>В соответствии с условиями договоров аренды земельных участков, заключенных по результатам торгов, Арендодатель в бесспорном и одностороннем порядке вправе изменить размер арендной платы в случае изменения коэффициента инфляции.</w:t>
      </w:r>
    </w:p>
    <w:p w:rsidR="00F64D56" w:rsidRPr="00514381" w:rsidRDefault="00F64D56" w:rsidP="00F64D56">
      <w:pPr>
        <w:ind w:firstLine="709"/>
        <w:jc w:val="both"/>
        <w:rPr>
          <w:sz w:val="28"/>
          <w:szCs w:val="28"/>
        </w:rPr>
      </w:pPr>
      <w:r w:rsidRPr="00514381">
        <w:rPr>
          <w:sz w:val="28"/>
          <w:szCs w:val="28"/>
        </w:rPr>
        <w:t xml:space="preserve">В соответствии с Методикой определения и расчета арендной платы за пользование имуществом, находящимся в государственной собственности Тверской области, утвержденной Постановлением Законодательного Собрания Тверской области от 24.06.2004 № 965-П-3 (далее – Методика), коэффициент инфляции определяется в соответствии с прогнозируемым уровнем инфляции, предусмотренным федеральным законом о федеральном бюджете на очередной финансовый год и плановый период по состоянию на начало очередного финансового года, который применяется ежегодно, за исключением года, в котором был заключен договор аренды. </w:t>
      </w:r>
    </w:p>
    <w:p w:rsidR="00F64D56" w:rsidRPr="00514381" w:rsidRDefault="00F64D56" w:rsidP="00F64D56">
      <w:pPr>
        <w:ind w:firstLine="709"/>
        <w:jc w:val="both"/>
        <w:rPr>
          <w:sz w:val="28"/>
          <w:szCs w:val="28"/>
        </w:rPr>
      </w:pPr>
      <w:r w:rsidRPr="00514381">
        <w:rPr>
          <w:sz w:val="28"/>
          <w:szCs w:val="28"/>
        </w:rPr>
        <w:t xml:space="preserve">На территории Тверской области реализуется План мероприятий по поддержке предпринимательской деятельности Тверской области в условиях внешнего санкционного давления, утвержденный распоряжением Правительства Тверской области от 10.03.2022 № 200-рп, в соответствии с которым все арендаторы государственного имущества, находящегося в собственности Тверской области, могут обратиться за отсрочкой на уплату арендных платежей за пользование государственным имуществом сроком на 6 месяцев с 1 апреля по 30 сентября 2022 года с последующей возможностью предоставления рассрочки платежа. </w:t>
      </w:r>
    </w:p>
    <w:p w:rsidR="00F64D56" w:rsidRPr="00514381" w:rsidRDefault="00F64D56" w:rsidP="00F64D56">
      <w:pPr>
        <w:ind w:firstLine="709"/>
        <w:jc w:val="both"/>
        <w:rPr>
          <w:sz w:val="28"/>
          <w:szCs w:val="28"/>
        </w:rPr>
      </w:pPr>
      <w:r w:rsidRPr="00514381">
        <w:rPr>
          <w:sz w:val="28"/>
          <w:szCs w:val="28"/>
        </w:rPr>
        <w:t>Между Министерством и ООО «Комплексные поставки» заключены дополнительные соглашения о предоставлении отсрочки по двум договорам аренды земельных участков, находящихся в собственности Тверской области (размер арендных платежей за период с 01.04.2022 по 30.09.2022, подлежащих отсрочке, составляет 842,3 тыс. руб.). Оплата подлежащих отсрочке арендных платежей предусмотрена не позднее 15.04.2023 года.</w:t>
      </w:r>
    </w:p>
    <w:p w:rsidR="00F64D56" w:rsidRPr="00514381" w:rsidRDefault="00F64D56" w:rsidP="00F64D56">
      <w:pPr>
        <w:ind w:firstLine="709"/>
        <w:jc w:val="both"/>
        <w:rPr>
          <w:sz w:val="28"/>
          <w:szCs w:val="28"/>
        </w:rPr>
      </w:pPr>
      <w:r w:rsidRPr="00514381">
        <w:rPr>
          <w:sz w:val="28"/>
          <w:szCs w:val="28"/>
        </w:rPr>
        <w:t>Суммарный размер арендной платы за пользование земельными участками, в случае их предоставления на торгах:</w:t>
      </w:r>
    </w:p>
    <w:p w:rsidR="00F64D56" w:rsidRPr="00514381" w:rsidRDefault="00F64D56" w:rsidP="00F64D56">
      <w:pPr>
        <w:widowControl w:val="0"/>
        <w:autoSpaceDE w:val="0"/>
        <w:autoSpaceDN w:val="0"/>
        <w:adjustRightInd w:val="0"/>
        <w:ind w:firstLine="709"/>
        <w:jc w:val="both"/>
        <w:rPr>
          <w:sz w:val="28"/>
          <w:szCs w:val="28"/>
        </w:rPr>
      </w:pPr>
      <w:r w:rsidRPr="00514381">
        <w:rPr>
          <w:sz w:val="28"/>
          <w:szCs w:val="28"/>
        </w:rPr>
        <w:t>- на 2023 год составил 3 379,3 тыс. руб. по 103 лицевым счетам плательщиков по договорам аренды, заключенным в отношении 103 земельных участков общей площадью 2 880,65 га + ООО «Комплексные поставки» 842,3 тыс. руб.;</w:t>
      </w:r>
    </w:p>
    <w:p w:rsidR="00F64D56" w:rsidRPr="00514381" w:rsidRDefault="00F64D56" w:rsidP="00F64D56">
      <w:pPr>
        <w:widowControl w:val="0"/>
        <w:autoSpaceDE w:val="0"/>
        <w:autoSpaceDN w:val="0"/>
        <w:adjustRightInd w:val="0"/>
        <w:ind w:firstLine="709"/>
        <w:jc w:val="both"/>
        <w:rPr>
          <w:sz w:val="28"/>
          <w:szCs w:val="28"/>
        </w:rPr>
      </w:pPr>
      <w:r w:rsidRPr="00514381">
        <w:rPr>
          <w:sz w:val="28"/>
          <w:szCs w:val="28"/>
        </w:rPr>
        <w:t>- на 2024 год составил 3 379,3 тыс. руб. по 103 лицевым счетам плательщиков по договорам аренды, заключенным в отношении 103 земельных участков общей площадью 2 880,65 га;</w:t>
      </w:r>
    </w:p>
    <w:p w:rsidR="00F64D56" w:rsidRPr="00514381" w:rsidRDefault="00F64D56" w:rsidP="00F64D56">
      <w:pPr>
        <w:ind w:firstLine="709"/>
        <w:jc w:val="both"/>
        <w:rPr>
          <w:sz w:val="28"/>
          <w:szCs w:val="28"/>
        </w:rPr>
      </w:pPr>
      <w:r w:rsidRPr="00514381">
        <w:rPr>
          <w:sz w:val="28"/>
          <w:szCs w:val="28"/>
        </w:rPr>
        <w:t>- на 2025 год составил 3 379,3 тыс. руб. по 103 лицевым счетам плательщиков по договорам аренды, заключенным в отношении 103 земельных участков общей площадью 2 880,65 га;</w:t>
      </w:r>
    </w:p>
    <w:p w:rsidR="00F64D56" w:rsidRPr="00514381" w:rsidRDefault="00F64D56" w:rsidP="00F64D56">
      <w:pPr>
        <w:ind w:firstLine="709"/>
        <w:jc w:val="both"/>
        <w:rPr>
          <w:b/>
          <w:sz w:val="28"/>
          <w:szCs w:val="28"/>
        </w:rPr>
      </w:pPr>
      <w:r w:rsidRPr="00514381">
        <w:rPr>
          <w:b/>
          <w:sz w:val="28"/>
          <w:szCs w:val="28"/>
        </w:rPr>
        <w:t xml:space="preserve">АПп </w:t>
      </w:r>
      <w:r w:rsidRPr="00514381">
        <w:rPr>
          <w:sz w:val="28"/>
          <w:szCs w:val="28"/>
        </w:rPr>
        <w:t>– суммарный размер арендной платы по проектам договоров аренды, планируемым к заключению.</w:t>
      </w:r>
    </w:p>
    <w:p w:rsidR="00F64D56" w:rsidRPr="00514381" w:rsidRDefault="00F64D56" w:rsidP="00F64D56">
      <w:pPr>
        <w:ind w:firstLine="709"/>
        <w:jc w:val="both"/>
        <w:rPr>
          <w:sz w:val="28"/>
          <w:szCs w:val="28"/>
        </w:rPr>
      </w:pPr>
      <w:r w:rsidRPr="00514381">
        <w:rPr>
          <w:sz w:val="28"/>
          <w:szCs w:val="28"/>
        </w:rPr>
        <w:t>На момент составления прогноза поступлений по данному доходному источнику заявления о предоставлении земельных участков в аренду, в отношении которых принято положительное решение, в адрес Министерства не поступали.</w:t>
      </w:r>
    </w:p>
    <w:p w:rsidR="00F64D56" w:rsidRPr="00514381" w:rsidRDefault="00F64D56" w:rsidP="00F64D56">
      <w:pPr>
        <w:widowControl w:val="0"/>
        <w:autoSpaceDE w:val="0"/>
        <w:autoSpaceDN w:val="0"/>
        <w:adjustRightInd w:val="0"/>
        <w:ind w:firstLine="709"/>
        <w:jc w:val="both"/>
        <w:rPr>
          <w:sz w:val="28"/>
          <w:szCs w:val="28"/>
        </w:rPr>
      </w:pPr>
      <w:r w:rsidRPr="00514381">
        <w:rPr>
          <w:b/>
          <w:sz w:val="28"/>
          <w:szCs w:val="28"/>
        </w:rPr>
        <w:t xml:space="preserve">СД </w:t>
      </w:r>
      <w:r w:rsidRPr="00514381">
        <w:rPr>
          <w:sz w:val="28"/>
          <w:szCs w:val="28"/>
        </w:rPr>
        <w:t>– собираемость доходов (в %), принимаемая как среднее арифметическое значение аналогичных показателей за три года, предшествующих текущему финансовому году, рассчитывается следующим образом.</w:t>
      </w:r>
    </w:p>
    <w:p w:rsidR="00F64D56" w:rsidRPr="00514381" w:rsidRDefault="00F64D56" w:rsidP="00F64D56">
      <w:pPr>
        <w:widowControl w:val="0"/>
        <w:autoSpaceDE w:val="0"/>
        <w:autoSpaceDN w:val="0"/>
        <w:adjustRightInd w:val="0"/>
        <w:ind w:firstLine="709"/>
        <w:jc w:val="both"/>
        <w:rPr>
          <w:sz w:val="28"/>
          <w:szCs w:val="28"/>
        </w:rPr>
      </w:pPr>
      <w:r w:rsidRPr="00514381">
        <w:rPr>
          <w:sz w:val="28"/>
          <w:szCs w:val="28"/>
        </w:rPr>
        <w:t xml:space="preserve">Показатель собираемости доходов в виде арендной платы за пользование земельными участками сельскохозяйственного назначения, находящимися в государственной собственности Тверской области, рассчитывался исходя из начислений арендной платы на 2019 - 2021 годы и перечислений плательщиками денежных средств в счет уплаты арендной платы за соответствующий период по данному виду доходов и составил </w:t>
      </w:r>
      <w:r w:rsidRPr="00514381">
        <w:rPr>
          <w:b/>
          <w:sz w:val="28"/>
          <w:szCs w:val="28"/>
        </w:rPr>
        <w:t>61%</w:t>
      </w:r>
      <w:r w:rsidRPr="00514381">
        <w:rPr>
          <w:sz w:val="28"/>
          <w:szCs w:val="28"/>
        </w:rPr>
        <w:t xml:space="preserve"> ((90%+47%+46%)/3=61%). </w:t>
      </w:r>
    </w:p>
    <w:p w:rsidR="00F64D56" w:rsidRPr="00514381" w:rsidRDefault="00F64D56" w:rsidP="00F64D56">
      <w:pPr>
        <w:widowControl w:val="0"/>
        <w:autoSpaceDE w:val="0"/>
        <w:autoSpaceDN w:val="0"/>
        <w:adjustRightInd w:val="0"/>
        <w:ind w:firstLine="709"/>
        <w:jc w:val="both"/>
        <w:rPr>
          <w:sz w:val="28"/>
          <w:szCs w:val="28"/>
        </w:rPr>
      </w:pPr>
      <w:r w:rsidRPr="00514381">
        <w:rPr>
          <w:sz w:val="28"/>
          <w:szCs w:val="28"/>
        </w:rPr>
        <w:t>В 2019 году начисления арендной платы составили 5 811,6 тыс. руб., перечисления по уплате арендной платы составили 5 219,6 тыс. руб.(90%).</w:t>
      </w:r>
    </w:p>
    <w:p w:rsidR="00F64D56" w:rsidRPr="00514381" w:rsidRDefault="00F64D56" w:rsidP="00F64D56">
      <w:pPr>
        <w:widowControl w:val="0"/>
        <w:autoSpaceDE w:val="0"/>
        <w:autoSpaceDN w:val="0"/>
        <w:adjustRightInd w:val="0"/>
        <w:ind w:firstLine="709"/>
        <w:jc w:val="both"/>
        <w:rPr>
          <w:sz w:val="28"/>
          <w:szCs w:val="28"/>
        </w:rPr>
      </w:pPr>
      <w:r w:rsidRPr="00514381">
        <w:rPr>
          <w:sz w:val="28"/>
          <w:szCs w:val="28"/>
        </w:rPr>
        <w:t>В 2020 году начисления арендной платы составили 3 797,4 тыс. руб., перечисления по уплате арендной платы составили 1 801,6 тыс. руб.(47%).</w:t>
      </w:r>
    </w:p>
    <w:p w:rsidR="00F64D56" w:rsidRPr="00514381" w:rsidRDefault="00F64D56" w:rsidP="00F64D56">
      <w:pPr>
        <w:widowControl w:val="0"/>
        <w:autoSpaceDE w:val="0"/>
        <w:autoSpaceDN w:val="0"/>
        <w:adjustRightInd w:val="0"/>
        <w:ind w:firstLine="709"/>
        <w:jc w:val="both"/>
        <w:rPr>
          <w:sz w:val="28"/>
          <w:szCs w:val="28"/>
        </w:rPr>
      </w:pPr>
      <w:r w:rsidRPr="00514381">
        <w:rPr>
          <w:sz w:val="28"/>
          <w:szCs w:val="28"/>
        </w:rPr>
        <w:t>В 2021 году начисления арендной платы составили 3 369,8 тыс. руб., перечисления по уплате арендной платы составили 1 545,4 тыс. руб.(46%).</w:t>
      </w:r>
    </w:p>
    <w:p w:rsidR="00F64D56" w:rsidRPr="00514381" w:rsidRDefault="00F64D56" w:rsidP="00F64D56">
      <w:pPr>
        <w:widowControl w:val="0"/>
        <w:autoSpaceDE w:val="0"/>
        <w:autoSpaceDN w:val="0"/>
        <w:adjustRightInd w:val="0"/>
        <w:ind w:firstLine="709"/>
        <w:jc w:val="both"/>
        <w:rPr>
          <w:sz w:val="28"/>
          <w:szCs w:val="28"/>
        </w:rPr>
      </w:pPr>
      <w:r w:rsidRPr="00514381">
        <w:rPr>
          <w:sz w:val="28"/>
          <w:szCs w:val="28"/>
        </w:rPr>
        <w:t>Процент собираемости доходов применен к размеру арендной платы, начисленному на 2022-2025 годы.</w:t>
      </w:r>
    </w:p>
    <w:p w:rsidR="00F64D56" w:rsidRPr="00514381" w:rsidRDefault="00F64D56" w:rsidP="00F64D56">
      <w:pPr>
        <w:widowControl w:val="0"/>
        <w:autoSpaceDE w:val="0"/>
        <w:autoSpaceDN w:val="0"/>
        <w:adjustRightInd w:val="0"/>
        <w:ind w:firstLine="709"/>
        <w:jc w:val="both"/>
        <w:rPr>
          <w:sz w:val="28"/>
          <w:szCs w:val="28"/>
        </w:rPr>
      </w:pPr>
      <w:r w:rsidRPr="00514381">
        <w:rPr>
          <w:b/>
          <w:sz w:val="28"/>
          <w:szCs w:val="28"/>
        </w:rPr>
        <w:t xml:space="preserve">ИПЦ – </w:t>
      </w:r>
      <w:r w:rsidRPr="00514381">
        <w:rPr>
          <w:sz w:val="28"/>
          <w:szCs w:val="28"/>
        </w:rPr>
        <w:t>индексы потребительских цен (в %).</w:t>
      </w:r>
    </w:p>
    <w:p w:rsidR="00F64D56" w:rsidRPr="00514381" w:rsidRDefault="00F64D56" w:rsidP="00F64D56">
      <w:pPr>
        <w:widowControl w:val="0"/>
        <w:autoSpaceDE w:val="0"/>
        <w:autoSpaceDN w:val="0"/>
        <w:adjustRightInd w:val="0"/>
        <w:ind w:firstLine="709"/>
        <w:jc w:val="both"/>
        <w:rPr>
          <w:sz w:val="28"/>
          <w:szCs w:val="28"/>
        </w:rPr>
      </w:pPr>
      <w:r w:rsidRPr="00514381">
        <w:rPr>
          <w:sz w:val="28"/>
          <w:szCs w:val="28"/>
        </w:rPr>
        <w:t>В соответствии федеральным законом от 06.12.2021 № 390-ФЗ «О федеральном бюджете на 2022 год и на плановый период 2023 и 2025 годов» уровень инфляции на 2022 год составляет 104,0%.</w:t>
      </w:r>
    </w:p>
    <w:p w:rsidR="00F64D56" w:rsidRPr="00514381" w:rsidRDefault="00F64D56" w:rsidP="00F64D56">
      <w:pPr>
        <w:widowControl w:val="0"/>
        <w:autoSpaceDE w:val="0"/>
        <w:autoSpaceDN w:val="0"/>
        <w:adjustRightInd w:val="0"/>
        <w:ind w:firstLine="709"/>
        <w:jc w:val="both"/>
        <w:rPr>
          <w:b/>
          <w:sz w:val="28"/>
          <w:szCs w:val="28"/>
        </w:rPr>
      </w:pPr>
      <w:r w:rsidRPr="00514381">
        <w:rPr>
          <w:sz w:val="28"/>
          <w:szCs w:val="28"/>
        </w:rPr>
        <w:t>Согласно письму Министерства экономического развития Российской Федерации от 27.09.2022 № 36548-ВД/Д14и прогноз показателя инфляции (базовый вариант ИПЦ) к декабрю предыдущего года составляет 2023 - 105,5%, 2024 - 104,0%, 2025 - 104,0%.</w:t>
      </w:r>
    </w:p>
    <w:p w:rsidR="00F64D56" w:rsidRPr="00514381" w:rsidRDefault="00F64D56" w:rsidP="00F64D56">
      <w:pPr>
        <w:widowControl w:val="0"/>
        <w:autoSpaceDE w:val="0"/>
        <w:autoSpaceDN w:val="0"/>
        <w:adjustRightInd w:val="0"/>
        <w:ind w:firstLine="709"/>
        <w:jc w:val="both"/>
        <w:rPr>
          <w:sz w:val="28"/>
          <w:szCs w:val="28"/>
        </w:rPr>
      </w:pPr>
      <w:r w:rsidRPr="00514381">
        <w:rPr>
          <w:b/>
          <w:sz w:val="28"/>
          <w:szCs w:val="28"/>
        </w:rPr>
        <w:t>Спз</w:t>
      </w:r>
      <w:r w:rsidRPr="00514381">
        <w:rPr>
          <w:sz w:val="28"/>
          <w:szCs w:val="28"/>
        </w:rPr>
        <w:t xml:space="preserve"> –</w:t>
      </w:r>
      <w:r w:rsidRPr="00514381">
        <w:rPr>
          <w:b/>
          <w:sz w:val="28"/>
          <w:szCs w:val="28"/>
        </w:rPr>
        <w:t xml:space="preserve"> </w:t>
      </w:r>
      <w:r w:rsidRPr="00514381">
        <w:rPr>
          <w:sz w:val="28"/>
          <w:szCs w:val="28"/>
        </w:rPr>
        <w:t>средний размер поступлений в погашение задолженности прошлых лет за три года, предшествующих текущему финансовому году.</w:t>
      </w:r>
    </w:p>
    <w:p w:rsidR="00F64D56" w:rsidRPr="00514381" w:rsidRDefault="00F64D56" w:rsidP="00F64D56">
      <w:pPr>
        <w:ind w:firstLine="709"/>
        <w:jc w:val="both"/>
        <w:rPr>
          <w:sz w:val="28"/>
          <w:szCs w:val="28"/>
        </w:rPr>
      </w:pPr>
      <w:r w:rsidRPr="00514381">
        <w:rPr>
          <w:sz w:val="28"/>
          <w:szCs w:val="28"/>
        </w:rPr>
        <w:t>При оценке поступлений на 2022 год суммы погашения задолженности прошлых лет рассчитываются с учетом данных о фактических поступлениях доходов в счет погашения задолженности за истекшие месяцы текущего финансового года.</w:t>
      </w:r>
    </w:p>
    <w:p w:rsidR="00F64D56" w:rsidRPr="00514381" w:rsidRDefault="00F64D56" w:rsidP="00F64D56">
      <w:pPr>
        <w:ind w:firstLine="709"/>
        <w:jc w:val="both"/>
        <w:rPr>
          <w:sz w:val="28"/>
          <w:szCs w:val="28"/>
        </w:rPr>
      </w:pPr>
      <w:r w:rsidRPr="00514381">
        <w:rPr>
          <w:sz w:val="28"/>
          <w:szCs w:val="28"/>
        </w:rPr>
        <w:t>составили: в 2019 году – 289,3 тыс. руб., в 2020 году – 249,2 тыс. руб., в 2021 году – 1 762,6 тыс. руб.</w:t>
      </w:r>
    </w:p>
    <w:p w:rsidR="00F64D56" w:rsidRPr="00514381" w:rsidRDefault="00F64D56" w:rsidP="00F64D56">
      <w:pPr>
        <w:ind w:firstLine="709"/>
        <w:jc w:val="both"/>
        <w:rPr>
          <w:sz w:val="28"/>
          <w:szCs w:val="28"/>
        </w:rPr>
      </w:pPr>
      <w:r w:rsidRPr="00514381">
        <w:rPr>
          <w:sz w:val="28"/>
          <w:szCs w:val="28"/>
        </w:rPr>
        <w:t>Таким образом, средний размер поступлений за предшествующие три года составил 767,0 тыс. рублей.</w:t>
      </w:r>
    </w:p>
    <w:p w:rsidR="00F64D56" w:rsidRPr="00514381" w:rsidRDefault="00F64D56" w:rsidP="00F64D56">
      <w:pPr>
        <w:ind w:firstLine="709"/>
        <w:jc w:val="both"/>
        <w:rPr>
          <w:sz w:val="28"/>
          <w:szCs w:val="28"/>
        </w:rPr>
      </w:pPr>
      <w:r w:rsidRPr="00514381">
        <w:rPr>
          <w:b/>
          <w:sz w:val="28"/>
          <w:szCs w:val="28"/>
        </w:rPr>
        <w:t>На 2023-2025 годы</w:t>
      </w:r>
      <w:r w:rsidRPr="00514381">
        <w:rPr>
          <w:sz w:val="28"/>
          <w:szCs w:val="28"/>
        </w:rPr>
        <w:t xml:space="preserve"> запланированы поступления денежных средств в размере </w:t>
      </w:r>
      <w:r w:rsidRPr="00514381">
        <w:rPr>
          <w:b/>
          <w:sz w:val="28"/>
          <w:szCs w:val="28"/>
        </w:rPr>
        <w:t>767,0</w:t>
      </w:r>
      <w:r w:rsidRPr="00514381">
        <w:rPr>
          <w:b/>
          <w:sz w:val="28"/>
          <w:szCs w:val="28"/>
          <w:lang w:val="en-US"/>
        </w:rPr>
        <w:t> </w:t>
      </w:r>
      <w:r w:rsidRPr="00514381">
        <w:rPr>
          <w:b/>
          <w:sz w:val="28"/>
          <w:szCs w:val="28"/>
        </w:rPr>
        <w:t>тыс. руб.</w:t>
      </w:r>
      <w:r w:rsidRPr="00514381">
        <w:rPr>
          <w:sz w:val="28"/>
          <w:szCs w:val="28"/>
        </w:rPr>
        <w:t xml:space="preserve"> ежегодно в счет уплаты задолженности прошлых лет. </w:t>
      </w:r>
    </w:p>
    <w:p w:rsidR="00F64D56" w:rsidRPr="00514381" w:rsidRDefault="00F64D56" w:rsidP="00F64D56">
      <w:pPr>
        <w:ind w:firstLine="709"/>
        <w:jc w:val="both"/>
        <w:rPr>
          <w:sz w:val="28"/>
          <w:szCs w:val="28"/>
        </w:rPr>
      </w:pPr>
      <w:r w:rsidRPr="00514381">
        <w:rPr>
          <w:sz w:val="28"/>
          <w:szCs w:val="28"/>
        </w:rPr>
        <w:t xml:space="preserve">Ожидаемая оценка доходов </w:t>
      </w:r>
      <w:r w:rsidRPr="00514381">
        <w:rPr>
          <w:b/>
          <w:sz w:val="28"/>
          <w:szCs w:val="28"/>
        </w:rPr>
        <w:t>на 2022 год</w:t>
      </w:r>
      <w:r w:rsidRPr="00514381">
        <w:rPr>
          <w:sz w:val="28"/>
          <w:szCs w:val="28"/>
        </w:rPr>
        <w:t xml:space="preserve"> составляет </w:t>
      </w:r>
      <w:r w:rsidRPr="00514381">
        <w:rPr>
          <w:b/>
          <w:sz w:val="28"/>
          <w:szCs w:val="28"/>
        </w:rPr>
        <w:t>3 208,0 тыс. руб.</w:t>
      </w:r>
      <w:r w:rsidRPr="00514381">
        <w:rPr>
          <w:sz w:val="28"/>
          <w:szCs w:val="28"/>
        </w:rPr>
        <w:t xml:space="preserve"> (2 642,1*61% + 1 596,3 = 3 208,0 тыс. руб.).</w:t>
      </w:r>
    </w:p>
    <w:p w:rsidR="00F64D56" w:rsidRPr="00514381" w:rsidRDefault="00F64D56" w:rsidP="00F64D56">
      <w:pPr>
        <w:ind w:firstLine="709"/>
        <w:jc w:val="both"/>
        <w:rPr>
          <w:sz w:val="28"/>
          <w:szCs w:val="28"/>
        </w:rPr>
      </w:pPr>
      <w:r w:rsidRPr="00514381">
        <w:rPr>
          <w:sz w:val="28"/>
          <w:szCs w:val="28"/>
        </w:rPr>
        <w:t xml:space="preserve">Прогнозный показатель поступлений денежных средств </w:t>
      </w:r>
      <w:r w:rsidRPr="00514381">
        <w:rPr>
          <w:b/>
          <w:sz w:val="28"/>
          <w:szCs w:val="28"/>
        </w:rPr>
        <w:t>на 2023 год</w:t>
      </w:r>
      <w:r w:rsidRPr="00514381">
        <w:rPr>
          <w:sz w:val="28"/>
          <w:szCs w:val="28"/>
        </w:rPr>
        <w:t xml:space="preserve"> составил </w:t>
      </w:r>
      <w:r w:rsidRPr="00514381">
        <w:rPr>
          <w:b/>
          <w:sz w:val="28"/>
          <w:szCs w:val="28"/>
        </w:rPr>
        <w:t>3 455,6 тыс. руб.</w:t>
      </w:r>
      <w:r w:rsidRPr="00514381">
        <w:rPr>
          <w:sz w:val="28"/>
          <w:szCs w:val="28"/>
        </w:rPr>
        <w:t xml:space="preserve"> (3 379,3*105,5% + 842,3)*61% + 767,0 = 3 455,6 тыс. руб.).</w:t>
      </w:r>
    </w:p>
    <w:p w:rsidR="00F64D56" w:rsidRPr="00514381" w:rsidRDefault="00F64D56" w:rsidP="00F64D56">
      <w:pPr>
        <w:ind w:firstLine="709"/>
        <w:jc w:val="both"/>
        <w:rPr>
          <w:sz w:val="28"/>
          <w:szCs w:val="28"/>
        </w:rPr>
      </w:pPr>
      <w:r w:rsidRPr="00514381">
        <w:rPr>
          <w:sz w:val="28"/>
          <w:szCs w:val="28"/>
        </w:rPr>
        <w:t xml:space="preserve">Прогнозный показатель поступлений денежных средств </w:t>
      </w:r>
      <w:r w:rsidRPr="00514381">
        <w:rPr>
          <w:b/>
          <w:sz w:val="28"/>
          <w:szCs w:val="28"/>
        </w:rPr>
        <w:t>на 2024 год</w:t>
      </w:r>
      <w:r w:rsidRPr="00514381">
        <w:rPr>
          <w:sz w:val="28"/>
          <w:szCs w:val="28"/>
        </w:rPr>
        <w:t xml:space="preserve"> составил </w:t>
      </w:r>
      <w:r w:rsidRPr="00514381">
        <w:rPr>
          <w:b/>
          <w:sz w:val="28"/>
          <w:szCs w:val="28"/>
        </w:rPr>
        <w:t>3 028,8 тыс. руб.</w:t>
      </w:r>
      <w:r w:rsidRPr="00514381">
        <w:rPr>
          <w:sz w:val="28"/>
          <w:szCs w:val="28"/>
        </w:rPr>
        <w:t xml:space="preserve"> (3 565,2*104,0%*61% + 767,0 = 3 028,8 тыс. руб.).</w:t>
      </w:r>
    </w:p>
    <w:p w:rsidR="00F64D56" w:rsidRPr="00514381" w:rsidRDefault="00F64D56" w:rsidP="00F64D56">
      <w:pPr>
        <w:ind w:firstLine="709"/>
        <w:jc w:val="both"/>
        <w:rPr>
          <w:sz w:val="28"/>
          <w:szCs w:val="28"/>
        </w:rPr>
      </w:pPr>
      <w:r w:rsidRPr="00514381">
        <w:rPr>
          <w:sz w:val="28"/>
          <w:szCs w:val="28"/>
        </w:rPr>
        <w:t xml:space="preserve">Прогнозный показатель поступлений денежных средств </w:t>
      </w:r>
      <w:r w:rsidRPr="00514381">
        <w:rPr>
          <w:b/>
          <w:sz w:val="28"/>
          <w:szCs w:val="28"/>
        </w:rPr>
        <w:t>на 2025 год</w:t>
      </w:r>
      <w:r w:rsidRPr="00514381">
        <w:rPr>
          <w:sz w:val="28"/>
          <w:szCs w:val="28"/>
        </w:rPr>
        <w:t xml:space="preserve"> составил </w:t>
      </w:r>
      <w:r w:rsidRPr="00514381">
        <w:rPr>
          <w:b/>
          <w:sz w:val="28"/>
          <w:szCs w:val="28"/>
        </w:rPr>
        <w:t>3 119,2 тыс. руб.</w:t>
      </w:r>
      <w:r w:rsidRPr="00514381">
        <w:rPr>
          <w:sz w:val="28"/>
          <w:szCs w:val="28"/>
        </w:rPr>
        <w:t xml:space="preserve"> (3 707,8*104,0%*61% + 767,0 = 3 119,2 тыс. руб.).</w:t>
      </w:r>
    </w:p>
    <w:p w:rsidR="00F64D56" w:rsidRPr="00514381" w:rsidRDefault="00F64D56" w:rsidP="00F64D56">
      <w:pPr>
        <w:ind w:firstLine="709"/>
        <w:jc w:val="both"/>
        <w:rPr>
          <w:sz w:val="28"/>
          <w:szCs w:val="28"/>
        </w:rPr>
      </w:pPr>
      <w:r w:rsidRPr="00514381">
        <w:rPr>
          <w:sz w:val="28"/>
          <w:szCs w:val="28"/>
        </w:rPr>
        <w:t>При значении собираемости доходов равном 61% прогнозные показатели поступления доходов, получаемых в виде арендной платы за земли сельскохозяйственного назначения, находящиеся в собственности Тверской области, составят:</w:t>
      </w:r>
    </w:p>
    <w:p w:rsidR="00F64D56" w:rsidRPr="00603EE9" w:rsidRDefault="00F64D56" w:rsidP="00F64D56">
      <w:pPr>
        <w:ind w:firstLine="709"/>
        <w:jc w:val="right"/>
      </w:pPr>
      <w:r w:rsidRPr="00603EE9">
        <w:t>тыс. руб.</w:t>
      </w:r>
    </w:p>
    <w:tbl>
      <w:tblPr>
        <w:tblW w:w="93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6"/>
        <w:gridCol w:w="1659"/>
        <w:gridCol w:w="1659"/>
        <w:gridCol w:w="1659"/>
      </w:tblGrid>
      <w:tr w:rsidR="00F64D56" w:rsidRPr="00603EE9" w:rsidTr="007261DF">
        <w:trPr>
          <w:trHeight w:val="298"/>
        </w:trPr>
        <w:tc>
          <w:tcPr>
            <w:tcW w:w="4356" w:type="dxa"/>
            <w:shd w:val="clear" w:color="auto" w:fill="auto"/>
            <w:vAlign w:val="center"/>
          </w:tcPr>
          <w:p w:rsidR="00F64D56" w:rsidRPr="00514381" w:rsidRDefault="00F64D56" w:rsidP="007261DF">
            <w:pPr>
              <w:jc w:val="center"/>
            </w:pPr>
            <w:r w:rsidRPr="00514381">
              <w:rPr>
                <w:bCs/>
              </w:rPr>
              <w:t>Наименование дохода</w:t>
            </w:r>
          </w:p>
        </w:tc>
        <w:tc>
          <w:tcPr>
            <w:tcW w:w="1659" w:type="dxa"/>
            <w:shd w:val="clear" w:color="auto" w:fill="auto"/>
            <w:vAlign w:val="center"/>
          </w:tcPr>
          <w:p w:rsidR="00F64D56" w:rsidRPr="00603EE9" w:rsidRDefault="00F64D56" w:rsidP="007261DF">
            <w:pPr>
              <w:tabs>
                <w:tab w:val="left" w:pos="851"/>
              </w:tabs>
              <w:jc w:val="center"/>
              <w:rPr>
                <w:sz w:val="22"/>
                <w:szCs w:val="22"/>
              </w:rPr>
            </w:pPr>
            <w:r w:rsidRPr="00603EE9">
              <w:rPr>
                <w:sz w:val="22"/>
                <w:szCs w:val="22"/>
              </w:rPr>
              <w:t>Прогноз на</w:t>
            </w:r>
          </w:p>
          <w:p w:rsidR="00F64D56" w:rsidRPr="00603EE9" w:rsidRDefault="00F64D56" w:rsidP="007261DF">
            <w:pPr>
              <w:tabs>
                <w:tab w:val="left" w:pos="851"/>
              </w:tabs>
              <w:jc w:val="center"/>
              <w:rPr>
                <w:sz w:val="22"/>
                <w:szCs w:val="22"/>
              </w:rPr>
            </w:pPr>
            <w:r w:rsidRPr="00603EE9">
              <w:rPr>
                <w:sz w:val="22"/>
                <w:szCs w:val="22"/>
              </w:rPr>
              <w:t>2023 год</w:t>
            </w:r>
          </w:p>
        </w:tc>
        <w:tc>
          <w:tcPr>
            <w:tcW w:w="1659" w:type="dxa"/>
            <w:shd w:val="clear" w:color="auto" w:fill="auto"/>
            <w:vAlign w:val="center"/>
          </w:tcPr>
          <w:p w:rsidR="00F64D56" w:rsidRPr="00603EE9" w:rsidRDefault="00F64D56" w:rsidP="007261DF">
            <w:pPr>
              <w:tabs>
                <w:tab w:val="left" w:pos="851"/>
              </w:tabs>
              <w:jc w:val="center"/>
              <w:rPr>
                <w:sz w:val="22"/>
                <w:szCs w:val="22"/>
              </w:rPr>
            </w:pPr>
            <w:r w:rsidRPr="00603EE9">
              <w:rPr>
                <w:sz w:val="22"/>
                <w:szCs w:val="22"/>
              </w:rPr>
              <w:t>Прогноз на</w:t>
            </w:r>
          </w:p>
          <w:p w:rsidR="00F64D56" w:rsidRPr="00603EE9" w:rsidRDefault="00F64D56" w:rsidP="007261DF">
            <w:pPr>
              <w:tabs>
                <w:tab w:val="left" w:pos="851"/>
              </w:tabs>
              <w:jc w:val="center"/>
              <w:rPr>
                <w:sz w:val="22"/>
                <w:szCs w:val="22"/>
              </w:rPr>
            </w:pPr>
            <w:r w:rsidRPr="00603EE9">
              <w:rPr>
                <w:sz w:val="22"/>
                <w:szCs w:val="22"/>
              </w:rPr>
              <w:t xml:space="preserve"> 2024 год</w:t>
            </w:r>
          </w:p>
        </w:tc>
        <w:tc>
          <w:tcPr>
            <w:tcW w:w="1659" w:type="dxa"/>
            <w:shd w:val="clear" w:color="auto" w:fill="auto"/>
            <w:vAlign w:val="center"/>
          </w:tcPr>
          <w:p w:rsidR="00F64D56" w:rsidRPr="00603EE9" w:rsidRDefault="00F64D56" w:rsidP="007261DF">
            <w:pPr>
              <w:tabs>
                <w:tab w:val="left" w:pos="851"/>
              </w:tabs>
              <w:jc w:val="center"/>
              <w:rPr>
                <w:sz w:val="22"/>
                <w:szCs w:val="22"/>
              </w:rPr>
            </w:pPr>
            <w:r w:rsidRPr="00603EE9">
              <w:rPr>
                <w:sz w:val="22"/>
                <w:szCs w:val="22"/>
              </w:rPr>
              <w:t>Прогноз на</w:t>
            </w:r>
          </w:p>
          <w:p w:rsidR="00F64D56" w:rsidRPr="00603EE9" w:rsidRDefault="00F64D56" w:rsidP="007261DF">
            <w:pPr>
              <w:tabs>
                <w:tab w:val="left" w:pos="851"/>
              </w:tabs>
              <w:jc w:val="center"/>
              <w:rPr>
                <w:sz w:val="22"/>
                <w:szCs w:val="22"/>
              </w:rPr>
            </w:pPr>
            <w:r w:rsidRPr="00603EE9">
              <w:rPr>
                <w:sz w:val="22"/>
                <w:szCs w:val="22"/>
              </w:rPr>
              <w:t xml:space="preserve"> 2025 год</w:t>
            </w:r>
          </w:p>
        </w:tc>
      </w:tr>
      <w:tr w:rsidR="00F64D56" w:rsidRPr="00603EE9" w:rsidTr="007261DF">
        <w:trPr>
          <w:trHeight w:val="318"/>
        </w:trPr>
        <w:tc>
          <w:tcPr>
            <w:tcW w:w="4356" w:type="dxa"/>
            <w:shd w:val="clear" w:color="auto" w:fill="auto"/>
            <w:vAlign w:val="center"/>
          </w:tcPr>
          <w:p w:rsidR="00F64D56" w:rsidRPr="00514381" w:rsidRDefault="00F64D56" w:rsidP="007261DF">
            <w:pPr>
              <w:jc w:val="center"/>
            </w:pPr>
            <w:r w:rsidRPr="00514381">
              <w:t>Доходы, получаемые в виде арендной платы, по договорам аренды земельных участков сельскохозяйственного назначения, находящихся в государственной собственности Тверской области, заключенным по результатам проведения торгов</w:t>
            </w:r>
          </w:p>
        </w:tc>
        <w:tc>
          <w:tcPr>
            <w:tcW w:w="1659" w:type="dxa"/>
            <w:shd w:val="clear" w:color="auto" w:fill="auto"/>
            <w:vAlign w:val="center"/>
          </w:tcPr>
          <w:p w:rsidR="00F64D56" w:rsidRPr="00603EE9" w:rsidRDefault="00F64D56" w:rsidP="007261DF">
            <w:pPr>
              <w:autoSpaceDE w:val="0"/>
              <w:autoSpaceDN w:val="0"/>
              <w:adjustRightInd w:val="0"/>
              <w:jc w:val="right"/>
              <w:rPr>
                <w:b/>
                <w:bCs/>
              </w:rPr>
            </w:pPr>
            <w:r w:rsidRPr="00CD45C9">
              <w:rPr>
                <w:b/>
                <w:bCs/>
              </w:rPr>
              <w:t>3 455,6</w:t>
            </w:r>
          </w:p>
        </w:tc>
        <w:tc>
          <w:tcPr>
            <w:tcW w:w="1659" w:type="dxa"/>
            <w:shd w:val="clear" w:color="auto" w:fill="auto"/>
            <w:vAlign w:val="center"/>
          </w:tcPr>
          <w:p w:rsidR="00F64D56" w:rsidRPr="00603EE9" w:rsidRDefault="00F64D56" w:rsidP="007261DF">
            <w:pPr>
              <w:autoSpaceDE w:val="0"/>
              <w:autoSpaceDN w:val="0"/>
              <w:adjustRightInd w:val="0"/>
              <w:jc w:val="right"/>
              <w:rPr>
                <w:b/>
                <w:bCs/>
              </w:rPr>
            </w:pPr>
            <w:r w:rsidRPr="00CD45C9">
              <w:rPr>
                <w:b/>
                <w:bCs/>
              </w:rPr>
              <w:t>3 028,8</w:t>
            </w:r>
          </w:p>
        </w:tc>
        <w:tc>
          <w:tcPr>
            <w:tcW w:w="1659" w:type="dxa"/>
            <w:shd w:val="clear" w:color="auto" w:fill="auto"/>
            <w:vAlign w:val="center"/>
          </w:tcPr>
          <w:p w:rsidR="00F64D56" w:rsidRPr="00603EE9" w:rsidRDefault="00F64D56" w:rsidP="007261DF">
            <w:pPr>
              <w:autoSpaceDE w:val="0"/>
              <w:autoSpaceDN w:val="0"/>
              <w:adjustRightInd w:val="0"/>
              <w:jc w:val="right"/>
              <w:rPr>
                <w:b/>
                <w:bCs/>
              </w:rPr>
            </w:pPr>
            <w:r w:rsidRPr="00CD45C9">
              <w:rPr>
                <w:b/>
                <w:bCs/>
              </w:rPr>
              <w:t>3 119,2</w:t>
            </w:r>
          </w:p>
        </w:tc>
      </w:tr>
      <w:tr w:rsidR="00F64D56" w:rsidRPr="00603EE9" w:rsidTr="007261DF">
        <w:trPr>
          <w:trHeight w:val="318"/>
        </w:trPr>
        <w:tc>
          <w:tcPr>
            <w:tcW w:w="4356" w:type="dxa"/>
            <w:shd w:val="clear" w:color="auto" w:fill="auto"/>
            <w:vAlign w:val="center"/>
          </w:tcPr>
          <w:p w:rsidR="00F64D56" w:rsidRPr="00514381" w:rsidRDefault="00F64D56" w:rsidP="007261DF">
            <w:pPr>
              <w:jc w:val="center"/>
            </w:pPr>
            <w:r w:rsidRPr="00514381">
              <w:t>Суммарный размер арендной платы</w:t>
            </w:r>
          </w:p>
        </w:tc>
        <w:tc>
          <w:tcPr>
            <w:tcW w:w="1659" w:type="dxa"/>
            <w:shd w:val="clear" w:color="auto" w:fill="auto"/>
            <w:vAlign w:val="center"/>
          </w:tcPr>
          <w:p w:rsidR="00F64D56" w:rsidRPr="00514381" w:rsidRDefault="00F64D56" w:rsidP="007261DF">
            <w:pPr>
              <w:autoSpaceDE w:val="0"/>
              <w:autoSpaceDN w:val="0"/>
              <w:adjustRightInd w:val="0"/>
              <w:jc w:val="right"/>
              <w:rPr>
                <w:bCs/>
              </w:rPr>
            </w:pPr>
            <w:r w:rsidRPr="00514381">
              <w:rPr>
                <w:bCs/>
              </w:rPr>
              <w:t>3 379,3</w:t>
            </w:r>
          </w:p>
        </w:tc>
        <w:tc>
          <w:tcPr>
            <w:tcW w:w="1659" w:type="dxa"/>
            <w:shd w:val="clear" w:color="auto" w:fill="auto"/>
            <w:vAlign w:val="center"/>
          </w:tcPr>
          <w:p w:rsidR="00F64D56" w:rsidRPr="00514381" w:rsidRDefault="00F64D56" w:rsidP="007261DF">
            <w:pPr>
              <w:autoSpaceDE w:val="0"/>
              <w:autoSpaceDN w:val="0"/>
              <w:adjustRightInd w:val="0"/>
              <w:jc w:val="right"/>
              <w:rPr>
                <w:bCs/>
              </w:rPr>
            </w:pPr>
            <w:r w:rsidRPr="00514381">
              <w:rPr>
                <w:bCs/>
              </w:rPr>
              <w:t>3 565,2</w:t>
            </w:r>
          </w:p>
        </w:tc>
        <w:tc>
          <w:tcPr>
            <w:tcW w:w="1659" w:type="dxa"/>
            <w:shd w:val="clear" w:color="auto" w:fill="auto"/>
            <w:vAlign w:val="center"/>
          </w:tcPr>
          <w:p w:rsidR="00F64D56" w:rsidRPr="00514381" w:rsidRDefault="00F64D56" w:rsidP="007261DF">
            <w:pPr>
              <w:autoSpaceDE w:val="0"/>
              <w:autoSpaceDN w:val="0"/>
              <w:adjustRightInd w:val="0"/>
              <w:jc w:val="right"/>
              <w:rPr>
                <w:bCs/>
              </w:rPr>
            </w:pPr>
            <w:r w:rsidRPr="00514381">
              <w:rPr>
                <w:bCs/>
              </w:rPr>
              <w:t>3 707,8</w:t>
            </w:r>
          </w:p>
        </w:tc>
      </w:tr>
      <w:tr w:rsidR="00F64D56" w:rsidRPr="00603EE9" w:rsidTr="007261DF">
        <w:trPr>
          <w:trHeight w:val="318"/>
        </w:trPr>
        <w:tc>
          <w:tcPr>
            <w:tcW w:w="4356" w:type="dxa"/>
            <w:shd w:val="clear" w:color="auto" w:fill="auto"/>
            <w:vAlign w:val="center"/>
          </w:tcPr>
          <w:p w:rsidR="00F64D56" w:rsidRPr="00514381" w:rsidRDefault="00F64D56" w:rsidP="007261DF">
            <w:pPr>
              <w:jc w:val="center"/>
            </w:pPr>
            <w:r w:rsidRPr="00514381">
              <w:t>ИПЦ</w:t>
            </w:r>
          </w:p>
        </w:tc>
        <w:tc>
          <w:tcPr>
            <w:tcW w:w="1659" w:type="dxa"/>
            <w:shd w:val="clear" w:color="auto" w:fill="auto"/>
            <w:vAlign w:val="center"/>
          </w:tcPr>
          <w:p w:rsidR="00F64D56" w:rsidRPr="00514381" w:rsidRDefault="00F64D56" w:rsidP="007261DF">
            <w:pPr>
              <w:autoSpaceDE w:val="0"/>
              <w:autoSpaceDN w:val="0"/>
              <w:adjustRightInd w:val="0"/>
              <w:jc w:val="right"/>
              <w:rPr>
                <w:bCs/>
              </w:rPr>
            </w:pPr>
            <w:r w:rsidRPr="00514381">
              <w:rPr>
                <w:bCs/>
              </w:rPr>
              <w:t>105,5%</w:t>
            </w:r>
          </w:p>
        </w:tc>
        <w:tc>
          <w:tcPr>
            <w:tcW w:w="1659" w:type="dxa"/>
            <w:shd w:val="clear" w:color="auto" w:fill="auto"/>
            <w:vAlign w:val="center"/>
          </w:tcPr>
          <w:p w:rsidR="00F64D56" w:rsidRPr="00514381" w:rsidRDefault="00F64D56" w:rsidP="007261DF">
            <w:pPr>
              <w:autoSpaceDE w:val="0"/>
              <w:autoSpaceDN w:val="0"/>
              <w:adjustRightInd w:val="0"/>
              <w:jc w:val="right"/>
              <w:rPr>
                <w:bCs/>
              </w:rPr>
            </w:pPr>
            <w:r w:rsidRPr="00514381">
              <w:rPr>
                <w:bCs/>
              </w:rPr>
              <w:t>104,0%</w:t>
            </w:r>
          </w:p>
        </w:tc>
        <w:tc>
          <w:tcPr>
            <w:tcW w:w="1659" w:type="dxa"/>
            <w:shd w:val="clear" w:color="auto" w:fill="auto"/>
            <w:vAlign w:val="center"/>
          </w:tcPr>
          <w:p w:rsidR="00F64D56" w:rsidRPr="00514381" w:rsidRDefault="00F64D56" w:rsidP="007261DF">
            <w:pPr>
              <w:autoSpaceDE w:val="0"/>
              <w:autoSpaceDN w:val="0"/>
              <w:adjustRightInd w:val="0"/>
              <w:jc w:val="right"/>
              <w:rPr>
                <w:bCs/>
              </w:rPr>
            </w:pPr>
            <w:r w:rsidRPr="00514381">
              <w:rPr>
                <w:bCs/>
              </w:rPr>
              <w:t>104,0%</w:t>
            </w:r>
          </w:p>
        </w:tc>
      </w:tr>
      <w:tr w:rsidR="00F64D56" w:rsidRPr="00603EE9" w:rsidTr="007261DF">
        <w:trPr>
          <w:trHeight w:val="318"/>
        </w:trPr>
        <w:tc>
          <w:tcPr>
            <w:tcW w:w="4356" w:type="dxa"/>
            <w:shd w:val="clear" w:color="auto" w:fill="auto"/>
            <w:vAlign w:val="center"/>
          </w:tcPr>
          <w:p w:rsidR="00F64D56" w:rsidRPr="00514381" w:rsidRDefault="00F64D56" w:rsidP="007261DF">
            <w:pPr>
              <w:jc w:val="center"/>
            </w:pPr>
            <w:r w:rsidRPr="00514381">
              <w:t>Отсрочка по уплате арендной платы</w:t>
            </w:r>
          </w:p>
        </w:tc>
        <w:tc>
          <w:tcPr>
            <w:tcW w:w="1659" w:type="dxa"/>
            <w:shd w:val="clear" w:color="auto" w:fill="auto"/>
            <w:vAlign w:val="center"/>
          </w:tcPr>
          <w:p w:rsidR="00F64D56" w:rsidRPr="00514381" w:rsidRDefault="00F64D56" w:rsidP="007261DF">
            <w:pPr>
              <w:autoSpaceDE w:val="0"/>
              <w:autoSpaceDN w:val="0"/>
              <w:adjustRightInd w:val="0"/>
              <w:jc w:val="right"/>
              <w:rPr>
                <w:bCs/>
              </w:rPr>
            </w:pPr>
            <w:r w:rsidRPr="00514381">
              <w:rPr>
                <w:bCs/>
              </w:rPr>
              <w:t>842,3</w:t>
            </w:r>
          </w:p>
        </w:tc>
        <w:tc>
          <w:tcPr>
            <w:tcW w:w="1659" w:type="dxa"/>
            <w:shd w:val="clear" w:color="auto" w:fill="auto"/>
            <w:vAlign w:val="center"/>
          </w:tcPr>
          <w:p w:rsidR="00F64D56" w:rsidRPr="00514381" w:rsidRDefault="00F64D56" w:rsidP="007261DF">
            <w:pPr>
              <w:autoSpaceDE w:val="0"/>
              <w:autoSpaceDN w:val="0"/>
              <w:adjustRightInd w:val="0"/>
              <w:jc w:val="right"/>
              <w:rPr>
                <w:bCs/>
              </w:rPr>
            </w:pPr>
          </w:p>
        </w:tc>
        <w:tc>
          <w:tcPr>
            <w:tcW w:w="1659" w:type="dxa"/>
            <w:shd w:val="clear" w:color="auto" w:fill="auto"/>
            <w:vAlign w:val="center"/>
          </w:tcPr>
          <w:p w:rsidR="00F64D56" w:rsidRPr="00514381" w:rsidRDefault="00F64D56" w:rsidP="007261DF">
            <w:pPr>
              <w:autoSpaceDE w:val="0"/>
              <w:autoSpaceDN w:val="0"/>
              <w:adjustRightInd w:val="0"/>
              <w:jc w:val="right"/>
              <w:rPr>
                <w:bCs/>
              </w:rPr>
            </w:pPr>
          </w:p>
        </w:tc>
      </w:tr>
      <w:tr w:rsidR="00F64D56" w:rsidRPr="00603EE9" w:rsidTr="007261DF">
        <w:trPr>
          <w:trHeight w:val="318"/>
        </w:trPr>
        <w:tc>
          <w:tcPr>
            <w:tcW w:w="4356" w:type="dxa"/>
            <w:shd w:val="clear" w:color="auto" w:fill="auto"/>
            <w:vAlign w:val="center"/>
          </w:tcPr>
          <w:p w:rsidR="00F64D56" w:rsidRPr="00514381" w:rsidRDefault="00F64D56" w:rsidP="007261DF">
            <w:pPr>
              <w:jc w:val="center"/>
            </w:pPr>
            <w:r w:rsidRPr="00514381">
              <w:t>Собираемость доходов</w:t>
            </w:r>
          </w:p>
        </w:tc>
        <w:tc>
          <w:tcPr>
            <w:tcW w:w="1659" w:type="dxa"/>
            <w:shd w:val="clear" w:color="auto" w:fill="auto"/>
            <w:vAlign w:val="center"/>
          </w:tcPr>
          <w:p w:rsidR="00F64D56" w:rsidRPr="00514381" w:rsidRDefault="00F64D56" w:rsidP="007261DF">
            <w:pPr>
              <w:autoSpaceDE w:val="0"/>
              <w:autoSpaceDN w:val="0"/>
              <w:adjustRightInd w:val="0"/>
              <w:jc w:val="right"/>
              <w:rPr>
                <w:bCs/>
              </w:rPr>
            </w:pPr>
            <w:r w:rsidRPr="00514381">
              <w:rPr>
                <w:bCs/>
              </w:rPr>
              <w:t>61%</w:t>
            </w:r>
          </w:p>
        </w:tc>
        <w:tc>
          <w:tcPr>
            <w:tcW w:w="1659" w:type="dxa"/>
            <w:shd w:val="clear" w:color="auto" w:fill="auto"/>
            <w:vAlign w:val="center"/>
          </w:tcPr>
          <w:p w:rsidR="00F64D56" w:rsidRPr="00514381" w:rsidRDefault="00F64D56" w:rsidP="007261DF">
            <w:pPr>
              <w:autoSpaceDE w:val="0"/>
              <w:autoSpaceDN w:val="0"/>
              <w:adjustRightInd w:val="0"/>
              <w:jc w:val="right"/>
              <w:rPr>
                <w:bCs/>
              </w:rPr>
            </w:pPr>
            <w:r w:rsidRPr="00514381">
              <w:rPr>
                <w:bCs/>
              </w:rPr>
              <w:t>61%</w:t>
            </w:r>
          </w:p>
        </w:tc>
        <w:tc>
          <w:tcPr>
            <w:tcW w:w="1659" w:type="dxa"/>
            <w:shd w:val="clear" w:color="auto" w:fill="auto"/>
            <w:vAlign w:val="center"/>
          </w:tcPr>
          <w:p w:rsidR="00F64D56" w:rsidRPr="00514381" w:rsidRDefault="00F64D56" w:rsidP="007261DF">
            <w:pPr>
              <w:autoSpaceDE w:val="0"/>
              <w:autoSpaceDN w:val="0"/>
              <w:adjustRightInd w:val="0"/>
              <w:jc w:val="right"/>
              <w:rPr>
                <w:bCs/>
              </w:rPr>
            </w:pPr>
            <w:r w:rsidRPr="00514381">
              <w:rPr>
                <w:bCs/>
              </w:rPr>
              <w:t>61%</w:t>
            </w:r>
          </w:p>
        </w:tc>
      </w:tr>
      <w:tr w:rsidR="00F64D56" w:rsidRPr="00603EE9" w:rsidTr="007261DF">
        <w:trPr>
          <w:trHeight w:val="318"/>
        </w:trPr>
        <w:tc>
          <w:tcPr>
            <w:tcW w:w="4356" w:type="dxa"/>
            <w:tcBorders>
              <w:top w:val="single" w:sz="4" w:space="0" w:color="auto"/>
              <w:left w:val="single" w:sz="4" w:space="0" w:color="auto"/>
              <w:bottom w:val="single" w:sz="4" w:space="0" w:color="auto"/>
              <w:right w:val="single" w:sz="4" w:space="0" w:color="auto"/>
            </w:tcBorders>
            <w:shd w:val="clear" w:color="auto" w:fill="auto"/>
            <w:vAlign w:val="center"/>
          </w:tcPr>
          <w:p w:rsidR="00F64D56" w:rsidRPr="00514381" w:rsidRDefault="00F64D56" w:rsidP="007261DF">
            <w:pPr>
              <w:jc w:val="center"/>
            </w:pPr>
            <w:r w:rsidRPr="00514381">
              <w:t>Поступление задолженности</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F64D56" w:rsidRPr="00514381" w:rsidRDefault="00F64D56" w:rsidP="007261DF">
            <w:pPr>
              <w:autoSpaceDE w:val="0"/>
              <w:autoSpaceDN w:val="0"/>
              <w:adjustRightInd w:val="0"/>
              <w:jc w:val="right"/>
              <w:rPr>
                <w:bCs/>
              </w:rPr>
            </w:pPr>
            <w:r w:rsidRPr="00514381">
              <w:rPr>
                <w:bCs/>
              </w:rPr>
              <w:t>767,0</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F64D56" w:rsidRPr="00514381" w:rsidRDefault="00F64D56" w:rsidP="007261DF">
            <w:pPr>
              <w:autoSpaceDE w:val="0"/>
              <w:autoSpaceDN w:val="0"/>
              <w:adjustRightInd w:val="0"/>
              <w:jc w:val="right"/>
              <w:rPr>
                <w:bCs/>
              </w:rPr>
            </w:pPr>
            <w:r w:rsidRPr="00514381">
              <w:rPr>
                <w:bCs/>
              </w:rPr>
              <w:t>767,0</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F64D56" w:rsidRPr="00514381" w:rsidRDefault="00F64D56" w:rsidP="007261DF">
            <w:pPr>
              <w:autoSpaceDE w:val="0"/>
              <w:autoSpaceDN w:val="0"/>
              <w:adjustRightInd w:val="0"/>
              <w:jc w:val="right"/>
              <w:rPr>
                <w:bCs/>
              </w:rPr>
            </w:pPr>
            <w:r w:rsidRPr="00514381">
              <w:rPr>
                <w:bCs/>
              </w:rPr>
              <w:t>767,0</w:t>
            </w:r>
          </w:p>
        </w:tc>
      </w:tr>
    </w:tbl>
    <w:p w:rsidR="00F64D56" w:rsidRPr="00831898" w:rsidRDefault="00F64D56" w:rsidP="00F64D56">
      <w:pPr>
        <w:ind w:firstLine="709"/>
        <w:jc w:val="both"/>
        <w:rPr>
          <w:sz w:val="28"/>
          <w:szCs w:val="28"/>
        </w:rPr>
      </w:pPr>
    </w:p>
    <w:p w:rsidR="00F64D56" w:rsidRPr="00DC1284" w:rsidRDefault="00F64D56" w:rsidP="00F64D56">
      <w:pPr>
        <w:jc w:val="both"/>
        <w:rPr>
          <w:b/>
          <w:sz w:val="28"/>
          <w:szCs w:val="28"/>
        </w:rPr>
      </w:pPr>
      <w:r w:rsidRPr="00DC1284">
        <w:rPr>
          <w:b/>
          <w:sz w:val="28"/>
          <w:szCs w:val="28"/>
        </w:rPr>
        <w:t xml:space="preserve">                                                 </w:t>
      </w:r>
    </w:p>
    <w:p w:rsidR="00F64D56" w:rsidRPr="00DC1284" w:rsidRDefault="00F64D56" w:rsidP="00F64D56">
      <w:pPr>
        <w:autoSpaceDE w:val="0"/>
        <w:autoSpaceDN w:val="0"/>
        <w:adjustRightInd w:val="0"/>
        <w:ind w:firstLine="540"/>
        <w:jc w:val="both"/>
        <w:rPr>
          <w:sz w:val="28"/>
          <w:szCs w:val="28"/>
        </w:rPr>
      </w:pPr>
      <w:r w:rsidRPr="00DC1284">
        <w:rPr>
          <w:sz w:val="28"/>
          <w:szCs w:val="28"/>
        </w:rPr>
        <w:t>2) Расчет прогноз</w:t>
      </w:r>
      <w:r>
        <w:rPr>
          <w:sz w:val="28"/>
          <w:szCs w:val="28"/>
        </w:rPr>
        <w:t>а</w:t>
      </w:r>
      <w:r w:rsidRPr="00DC1284">
        <w:rPr>
          <w:sz w:val="28"/>
          <w:szCs w:val="28"/>
        </w:rPr>
        <w:t xml:space="preserve"> доходов на 2023-2025 годы по договорам аренды земельных участков, находящихся в государственной собственности Тверской области, предназначенных для эксплуатации и обслуживания объектов недвижимого имущества, для размещения и строительства объектов недвижимого имущества.</w:t>
      </w:r>
    </w:p>
    <w:p w:rsidR="00F64D56" w:rsidRPr="00DC1284" w:rsidRDefault="00F64D56" w:rsidP="00F64D56">
      <w:pPr>
        <w:autoSpaceDE w:val="0"/>
        <w:autoSpaceDN w:val="0"/>
        <w:adjustRightInd w:val="0"/>
        <w:ind w:firstLine="540"/>
        <w:jc w:val="both"/>
        <w:rPr>
          <w:sz w:val="28"/>
          <w:szCs w:val="28"/>
        </w:rPr>
      </w:pPr>
      <w:r w:rsidRPr="00DC1284">
        <w:rPr>
          <w:sz w:val="28"/>
          <w:szCs w:val="28"/>
        </w:rPr>
        <w:t>При расчете прогноза доходов на 2023-2025 годы применяется метод прямого счета по следующей формуле:</w:t>
      </w:r>
    </w:p>
    <w:p w:rsidR="00F64D56" w:rsidRPr="00DC1284" w:rsidRDefault="00F64D56" w:rsidP="00F64D56">
      <w:pPr>
        <w:autoSpaceDE w:val="0"/>
        <w:autoSpaceDN w:val="0"/>
        <w:adjustRightInd w:val="0"/>
        <w:ind w:firstLine="540"/>
        <w:jc w:val="both"/>
        <w:rPr>
          <w:sz w:val="28"/>
          <w:szCs w:val="28"/>
        </w:rPr>
      </w:pPr>
    </w:p>
    <w:p w:rsidR="00F64D56" w:rsidRPr="00DC1284" w:rsidRDefault="00F64D56" w:rsidP="00F64D56">
      <w:pPr>
        <w:autoSpaceDE w:val="0"/>
        <w:autoSpaceDN w:val="0"/>
        <w:adjustRightInd w:val="0"/>
        <w:ind w:firstLine="540"/>
        <w:jc w:val="both"/>
        <w:rPr>
          <w:sz w:val="28"/>
          <w:szCs w:val="28"/>
        </w:rPr>
      </w:pPr>
      <w:r w:rsidRPr="00DC1284">
        <w:rPr>
          <w:sz w:val="28"/>
          <w:szCs w:val="28"/>
        </w:rPr>
        <w:t>Дазу = (АПдл + АПпл + (АПдс + АПпс + АПдот + АПпот) * ИПЦ)*СД + Спз, где:</w:t>
      </w:r>
    </w:p>
    <w:p w:rsidR="00F64D56" w:rsidRPr="00DC1284" w:rsidRDefault="00F64D56" w:rsidP="00F64D56">
      <w:pPr>
        <w:autoSpaceDE w:val="0"/>
        <w:autoSpaceDN w:val="0"/>
        <w:adjustRightInd w:val="0"/>
        <w:ind w:firstLine="540"/>
        <w:jc w:val="both"/>
        <w:rPr>
          <w:sz w:val="28"/>
          <w:szCs w:val="28"/>
        </w:rPr>
      </w:pPr>
    </w:p>
    <w:p w:rsidR="00F64D56" w:rsidRPr="00DC1284" w:rsidRDefault="00F64D56" w:rsidP="00F64D56">
      <w:pPr>
        <w:autoSpaceDE w:val="0"/>
        <w:autoSpaceDN w:val="0"/>
        <w:adjustRightInd w:val="0"/>
        <w:ind w:firstLine="540"/>
        <w:jc w:val="both"/>
        <w:rPr>
          <w:sz w:val="28"/>
          <w:szCs w:val="28"/>
        </w:rPr>
      </w:pPr>
      <w:r w:rsidRPr="00DC1284">
        <w:rPr>
          <w:sz w:val="28"/>
          <w:szCs w:val="28"/>
        </w:rPr>
        <w:t>АПдл – суммарный размер арендной платы по действующим договорам, определенный на льготных условиях;</w:t>
      </w:r>
    </w:p>
    <w:p w:rsidR="00F64D56" w:rsidRPr="00DC1284" w:rsidRDefault="00F64D56" w:rsidP="00F64D56">
      <w:pPr>
        <w:autoSpaceDE w:val="0"/>
        <w:autoSpaceDN w:val="0"/>
        <w:adjustRightInd w:val="0"/>
        <w:ind w:firstLine="540"/>
        <w:jc w:val="both"/>
        <w:rPr>
          <w:sz w:val="28"/>
          <w:szCs w:val="28"/>
        </w:rPr>
      </w:pPr>
      <w:r w:rsidRPr="00DC1284">
        <w:rPr>
          <w:sz w:val="28"/>
          <w:szCs w:val="28"/>
        </w:rPr>
        <w:t>АПпл – суммарный размер арендной платы по проектам договоров аренды, планируемым к заключению, определенный на льготных условиях;</w:t>
      </w:r>
    </w:p>
    <w:p w:rsidR="00F64D56" w:rsidRPr="00DC1284" w:rsidRDefault="00F64D56" w:rsidP="00F64D56">
      <w:pPr>
        <w:autoSpaceDE w:val="0"/>
        <w:autoSpaceDN w:val="0"/>
        <w:adjustRightInd w:val="0"/>
        <w:ind w:firstLine="540"/>
        <w:jc w:val="both"/>
        <w:rPr>
          <w:sz w:val="28"/>
          <w:szCs w:val="28"/>
        </w:rPr>
      </w:pPr>
      <w:r w:rsidRPr="00DC1284">
        <w:rPr>
          <w:sz w:val="28"/>
          <w:szCs w:val="28"/>
        </w:rPr>
        <w:t>АПдс – суммарный размер арендной платы по действующим договорам, определенный в соответствии со ставками арендной платы либо методическими указаниями по ее расчету, утвержденными Министерством экономического развития Российской Федерации;</w:t>
      </w:r>
    </w:p>
    <w:p w:rsidR="00F64D56" w:rsidRPr="00DC1284" w:rsidRDefault="00F64D56" w:rsidP="00F64D56">
      <w:pPr>
        <w:autoSpaceDE w:val="0"/>
        <w:autoSpaceDN w:val="0"/>
        <w:adjustRightInd w:val="0"/>
        <w:ind w:firstLine="540"/>
        <w:jc w:val="both"/>
        <w:rPr>
          <w:sz w:val="28"/>
          <w:szCs w:val="28"/>
        </w:rPr>
      </w:pPr>
      <w:r w:rsidRPr="00DC1284">
        <w:rPr>
          <w:sz w:val="28"/>
          <w:szCs w:val="28"/>
        </w:rPr>
        <w:t>АПпс – суммарный размер арендной платы по проектам договоров аренды, планируемым к заключению, определенный в соответствии со ставками арендной платы либо методическими указаниями по ее расчету, утвержденными Министерством экономического развития Российской Федерации;</w:t>
      </w:r>
    </w:p>
    <w:p w:rsidR="00F64D56" w:rsidRPr="00DC1284" w:rsidRDefault="00F64D56" w:rsidP="00F64D56">
      <w:pPr>
        <w:autoSpaceDE w:val="0"/>
        <w:autoSpaceDN w:val="0"/>
        <w:adjustRightInd w:val="0"/>
        <w:ind w:firstLine="540"/>
        <w:jc w:val="both"/>
        <w:rPr>
          <w:sz w:val="28"/>
          <w:szCs w:val="28"/>
        </w:rPr>
      </w:pPr>
      <w:r w:rsidRPr="00DC1284">
        <w:rPr>
          <w:sz w:val="28"/>
          <w:szCs w:val="28"/>
        </w:rPr>
        <w:t>АПдот – суммарный размер арендной платы по действующим договорам, определенный на основании отчета оценщика, либо по результатам торгов;</w:t>
      </w:r>
    </w:p>
    <w:p w:rsidR="00F64D56" w:rsidRPr="00DC1284" w:rsidRDefault="00F64D56" w:rsidP="00F64D56">
      <w:pPr>
        <w:autoSpaceDE w:val="0"/>
        <w:autoSpaceDN w:val="0"/>
        <w:adjustRightInd w:val="0"/>
        <w:ind w:firstLine="540"/>
        <w:jc w:val="both"/>
        <w:rPr>
          <w:sz w:val="28"/>
          <w:szCs w:val="28"/>
        </w:rPr>
      </w:pPr>
      <w:r w:rsidRPr="00DC1284">
        <w:rPr>
          <w:sz w:val="28"/>
          <w:szCs w:val="28"/>
        </w:rPr>
        <w:t>АПпот – суммарный размер арендной платы по проектам договоров аренды, планируемым к заключению, определенный на основании отчета оценщика, либо по результатам торгов;</w:t>
      </w:r>
    </w:p>
    <w:p w:rsidR="00F64D56" w:rsidRPr="00DC1284" w:rsidRDefault="00F64D56" w:rsidP="00F64D56">
      <w:pPr>
        <w:autoSpaceDE w:val="0"/>
        <w:autoSpaceDN w:val="0"/>
        <w:adjustRightInd w:val="0"/>
        <w:ind w:firstLine="540"/>
        <w:jc w:val="both"/>
        <w:rPr>
          <w:sz w:val="28"/>
          <w:szCs w:val="28"/>
        </w:rPr>
      </w:pPr>
      <w:r w:rsidRPr="00DC1284">
        <w:rPr>
          <w:sz w:val="28"/>
          <w:szCs w:val="28"/>
        </w:rPr>
        <w:t>СД – собираемость доходов (в %), принимаемая как среднее арифметическое значение аналогичных показателей за три года, предшествующих текущему финансовому году;</w:t>
      </w:r>
    </w:p>
    <w:p w:rsidR="00F64D56" w:rsidRPr="00DC1284" w:rsidRDefault="00F64D56" w:rsidP="00F64D56">
      <w:pPr>
        <w:autoSpaceDE w:val="0"/>
        <w:autoSpaceDN w:val="0"/>
        <w:adjustRightInd w:val="0"/>
        <w:ind w:firstLine="540"/>
        <w:jc w:val="both"/>
        <w:rPr>
          <w:sz w:val="28"/>
          <w:szCs w:val="28"/>
        </w:rPr>
      </w:pPr>
      <w:r w:rsidRPr="00DC1284">
        <w:rPr>
          <w:sz w:val="28"/>
          <w:szCs w:val="28"/>
        </w:rPr>
        <w:t>ИПЦ – индексы потребительских цен (в %);</w:t>
      </w:r>
    </w:p>
    <w:p w:rsidR="00F64D56" w:rsidRPr="00DC1284" w:rsidRDefault="00F64D56" w:rsidP="00F64D56">
      <w:pPr>
        <w:autoSpaceDE w:val="0"/>
        <w:autoSpaceDN w:val="0"/>
        <w:adjustRightInd w:val="0"/>
        <w:ind w:firstLine="540"/>
        <w:jc w:val="both"/>
        <w:rPr>
          <w:sz w:val="28"/>
          <w:szCs w:val="28"/>
        </w:rPr>
      </w:pPr>
      <w:r w:rsidRPr="00DC1284">
        <w:rPr>
          <w:sz w:val="28"/>
          <w:szCs w:val="28"/>
        </w:rPr>
        <w:t>Спз – средний размер поступлений в погашение задолженности прошлых лет за три года, предшествующих текущему финансовому году.</w:t>
      </w:r>
    </w:p>
    <w:p w:rsidR="00F64D56" w:rsidRPr="009C622D" w:rsidRDefault="00F64D56" w:rsidP="00F64D56">
      <w:pPr>
        <w:autoSpaceDE w:val="0"/>
        <w:autoSpaceDN w:val="0"/>
        <w:adjustRightInd w:val="0"/>
        <w:ind w:firstLine="540"/>
        <w:jc w:val="both"/>
        <w:rPr>
          <w:sz w:val="28"/>
          <w:szCs w:val="28"/>
        </w:rPr>
      </w:pPr>
      <w:r w:rsidRPr="00DC1284">
        <w:rPr>
          <w:sz w:val="28"/>
          <w:szCs w:val="28"/>
        </w:rPr>
        <w:t xml:space="preserve">1. </w:t>
      </w:r>
      <w:r w:rsidRPr="009C622D">
        <w:rPr>
          <w:b/>
          <w:sz w:val="28"/>
          <w:szCs w:val="28"/>
        </w:rPr>
        <w:t xml:space="preserve">АПдл </w:t>
      </w:r>
      <w:r w:rsidRPr="009C622D">
        <w:rPr>
          <w:sz w:val="28"/>
          <w:szCs w:val="28"/>
        </w:rPr>
        <w:t>– суммарный размер арендной платы по действующим договорам, определенный на льготных условиях.</w:t>
      </w:r>
    </w:p>
    <w:p w:rsidR="00F64D56" w:rsidRPr="009C622D" w:rsidRDefault="00F64D56" w:rsidP="00F64D56">
      <w:pPr>
        <w:autoSpaceDE w:val="0"/>
        <w:autoSpaceDN w:val="0"/>
        <w:adjustRightInd w:val="0"/>
        <w:ind w:firstLine="540"/>
        <w:jc w:val="both"/>
        <w:rPr>
          <w:sz w:val="28"/>
          <w:szCs w:val="28"/>
        </w:rPr>
      </w:pPr>
      <w:r w:rsidRPr="009C622D">
        <w:rPr>
          <w:sz w:val="28"/>
          <w:szCs w:val="28"/>
        </w:rPr>
        <w:t xml:space="preserve">Расчет арендной платы за пользование земельными участками, находящимся в государственной собственности Тверской области, для юридических лиц, указанных в пункте 2 статьи 3 Федерального закона «О введении в действие Земельного кодекса Российской Федерации», переоформивших право постоянного (бессрочного) пользования указанным земельным участком на право аренды такого земельного участка, осуществляется по формуле, предусмотренной пунктом 8.2 Методики, исходя из % от кадастровой стоимости земельного участка. </w:t>
      </w:r>
    </w:p>
    <w:p w:rsidR="00F64D56" w:rsidRPr="009C622D" w:rsidRDefault="00F64D56" w:rsidP="00F64D56">
      <w:pPr>
        <w:autoSpaceDE w:val="0"/>
        <w:autoSpaceDN w:val="0"/>
        <w:adjustRightInd w:val="0"/>
        <w:ind w:firstLine="540"/>
        <w:jc w:val="both"/>
        <w:rPr>
          <w:sz w:val="28"/>
          <w:szCs w:val="28"/>
        </w:rPr>
      </w:pPr>
      <w:r w:rsidRPr="009C622D">
        <w:rPr>
          <w:sz w:val="28"/>
          <w:szCs w:val="28"/>
        </w:rPr>
        <w:t>Пунктом 8.4 Методики установлены случаи, при которых арендная плата за земельный участок, находящийся в государственной собственности Тверской области, устанавливается в размере земельного налога, рассчитанного в отношении такого земельного участка.</w:t>
      </w:r>
    </w:p>
    <w:p w:rsidR="00F64D56" w:rsidRPr="009C622D" w:rsidRDefault="00F64D56" w:rsidP="00F64D56">
      <w:pPr>
        <w:autoSpaceDE w:val="0"/>
        <w:autoSpaceDN w:val="0"/>
        <w:adjustRightInd w:val="0"/>
        <w:ind w:firstLine="540"/>
        <w:jc w:val="both"/>
        <w:rPr>
          <w:sz w:val="28"/>
          <w:szCs w:val="28"/>
        </w:rPr>
      </w:pPr>
      <w:r w:rsidRPr="009C622D">
        <w:rPr>
          <w:sz w:val="28"/>
          <w:szCs w:val="28"/>
        </w:rPr>
        <w:t xml:space="preserve">В соответствии с пунктом 60 Плана мероприятий исполнительных органов государственной власти Тверской области по реализации основных положений Послания Президента Российской Федерации Федеральному Собранию Российской Федерации от 21 апреля 2021 года, утвержденного распоряжением Правительства Тверской области от 16.08.2021 № 795-рп, в качестве меры поддержки населения Тверской области, а также в целях стимулирования индивидуального жилищного строительства на территории Тверской области, Министерством подготовлен проект постановления Законодательного Собрания Тверской области «О внесении изменений в Методику определения и расчета арендной платы за пользование имуществом, находящимся в государственной собственности Тверской области» (далее – проект Постановления), согласно которому арендная плата за земельные участки, предоставленные без проведения торгов для индивидуального жилищного строительства, устанавливается в размере земельного налога </w:t>
      </w:r>
      <w:r w:rsidRPr="009C622D">
        <w:rPr>
          <w:b/>
          <w:sz w:val="28"/>
          <w:szCs w:val="28"/>
        </w:rPr>
        <w:t>с 01.01.2023</w:t>
      </w:r>
      <w:r w:rsidRPr="009C622D">
        <w:rPr>
          <w:sz w:val="28"/>
          <w:szCs w:val="28"/>
        </w:rPr>
        <w:t xml:space="preserve"> (пункт 7.4).</w:t>
      </w:r>
    </w:p>
    <w:p w:rsidR="00F64D56" w:rsidRPr="009C622D" w:rsidRDefault="00F64D56" w:rsidP="00F64D56">
      <w:pPr>
        <w:autoSpaceDE w:val="0"/>
        <w:autoSpaceDN w:val="0"/>
        <w:adjustRightInd w:val="0"/>
        <w:ind w:firstLine="540"/>
        <w:jc w:val="both"/>
        <w:rPr>
          <w:sz w:val="28"/>
          <w:szCs w:val="28"/>
        </w:rPr>
      </w:pPr>
      <w:r w:rsidRPr="009C622D">
        <w:rPr>
          <w:sz w:val="28"/>
          <w:szCs w:val="28"/>
        </w:rPr>
        <w:t>В настоящее время указанный проект Постановления согласован в установленном порядке и готов к вынесению на рассмотрение Правительства Тверской области.</w:t>
      </w:r>
    </w:p>
    <w:p w:rsidR="00F64D56" w:rsidRPr="009C622D" w:rsidRDefault="00F64D56" w:rsidP="00F64D56">
      <w:pPr>
        <w:autoSpaceDE w:val="0"/>
        <w:autoSpaceDN w:val="0"/>
        <w:adjustRightInd w:val="0"/>
        <w:ind w:firstLine="540"/>
        <w:jc w:val="both"/>
        <w:rPr>
          <w:sz w:val="28"/>
          <w:szCs w:val="28"/>
        </w:rPr>
      </w:pPr>
      <w:r w:rsidRPr="009C622D">
        <w:rPr>
          <w:sz w:val="28"/>
          <w:szCs w:val="28"/>
        </w:rPr>
        <w:t>Коэффициент инфляции к размеру арендной платы, определенному по пункту 7, 8.2, 8.4 Методики, не применяется.</w:t>
      </w:r>
    </w:p>
    <w:p w:rsidR="00F64D56" w:rsidRPr="009C622D" w:rsidRDefault="00F64D56" w:rsidP="00F64D56">
      <w:pPr>
        <w:autoSpaceDE w:val="0"/>
        <w:autoSpaceDN w:val="0"/>
        <w:adjustRightInd w:val="0"/>
        <w:ind w:firstLine="540"/>
        <w:jc w:val="both"/>
        <w:rPr>
          <w:sz w:val="28"/>
          <w:szCs w:val="28"/>
        </w:rPr>
      </w:pPr>
      <w:r w:rsidRPr="009C622D">
        <w:rPr>
          <w:sz w:val="28"/>
          <w:szCs w:val="28"/>
        </w:rPr>
        <w:t>Суммарный размер арендной платы по договорам аренды на 2023-2025 годы рассчитан исходя из предварительных результатов государственной кадастровой оценки земельных участков.</w:t>
      </w:r>
    </w:p>
    <w:p w:rsidR="00F64D56" w:rsidRPr="009C622D" w:rsidRDefault="00F64D56" w:rsidP="00F64D56">
      <w:pPr>
        <w:autoSpaceDE w:val="0"/>
        <w:autoSpaceDN w:val="0"/>
        <w:adjustRightInd w:val="0"/>
        <w:ind w:firstLine="540"/>
        <w:jc w:val="both"/>
        <w:rPr>
          <w:sz w:val="28"/>
          <w:szCs w:val="28"/>
        </w:rPr>
      </w:pPr>
      <w:r w:rsidRPr="009C622D">
        <w:rPr>
          <w:sz w:val="28"/>
          <w:szCs w:val="28"/>
        </w:rPr>
        <w:t>АПдл - суммарный размер арендной платы по действующим договорам, определенный на льготных условиях, подлежащей уплате:</w:t>
      </w:r>
    </w:p>
    <w:p w:rsidR="00F64D56" w:rsidRPr="009C622D" w:rsidRDefault="00F64D56" w:rsidP="00F64D56">
      <w:pPr>
        <w:autoSpaceDE w:val="0"/>
        <w:autoSpaceDN w:val="0"/>
        <w:adjustRightInd w:val="0"/>
        <w:ind w:firstLine="540"/>
        <w:jc w:val="both"/>
        <w:rPr>
          <w:sz w:val="28"/>
          <w:szCs w:val="28"/>
        </w:rPr>
      </w:pPr>
      <w:r w:rsidRPr="009C622D">
        <w:rPr>
          <w:sz w:val="28"/>
          <w:szCs w:val="28"/>
        </w:rPr>
        <w:t xml:space="preserve">-  в 2023 году по действующим договорам аренды составляет 660,3 тыс. руб. по 10 договорам аренды общей площадью 20,2 га + ИЖС 15,3 тыс. руб. по 6 договорам аренды общей площадью 0,9 га, </w:t>
      </w:r>
    </w:p>
    <w:p w:rsidR="00F64D56" w:rsidRPr="009C622D" w:rsidRDefault="00F64D56" w:rsidP="00F64D56">
      <w:pPr>
        <w:autoSpaceDE w:val="0"/>
        <w:autoSpaceDN w:val="0"/>
        <w:adjustRightInd w:val="0"/>
        <w:ind w:firstLine="540"/>
        <w:jc w:val="both"/>
        <w:rPr>
          <w:sz w:val="28"/>
          <w:szCs w:val="28"/>
        </w:rPr>
      </w:pPr>
      <w:r w:rsidRPr="009C622D">
        <w:rPr>
          <w:sz w:val="28"/>
          <w:szCs w:val="28"/>
        </w:rPr>
        <w:t xml:space="preserve">- в 2024 году по действующим договорам аренды составляет 660,3 тыс. руб. по 10 договорам аренды общей площадью 20,2 га + ИЖС 15,3 тыс. руб. по 6 договорам аренды общей площадью 0,9 га, </w:t>
      </w:r>
    </w:p>
    <w:p w:rsidR="00F64D56" w:rsidRPr="009C622D" w:rsidRDefault="00F64D56" w:rsidP="00F64D56">
      <w:pPr>
        <w:autoSpaceDE w:val="0"/>
        <w:autoSpaceDN w:val="0"/>
        <w:adjustRightInd w:val="0"/>
        <w:ind w:firstLine="540"/>
        <w:jc w:val="both"/>
        <w:rPr>
          <w:sz w:val="28"/>
          <w:szCs w:val="28"/>
        </w:rPr>
      </w:pPr>
      <w:r w:rsidRPr="009C622D">
        <w:rPr>
          <w:sz w:val="28"/>
          <w:szCs w:val="28"/>
        </w:rPr>
        <w:t xml:space="preserve">- в 2025 году по действующим договорам аренды составляет 660,3 тыс. руб. по 10 договорам аренды общей площадью 20,2 га + ИЖС 15,3 тыс. руб. по 6 договорам аренды общей площадью 0,9 га. </w:t>
      </w:r>
    </w:p>
    <w:p w:rsidR="00F64D56" w:rsidRPr="009C622D" w:rsidRDefault="00F64D56" w:rsidP="00F64D56">
      <w:pPr>
        <w:autoSpaceDE w:val="0"/>
        <w:autoSpaceDN w:val="0"/>
        <w:adjustRightInd w:val="0"/>
        <w:ind w:firstLine="540"/>
        <w:jc w:val="both"/>
        <w:rPr>
          <w:sz w:val="28"/>
          <w:szCs w:val="28"/>
        </w:rPr>
      </w:pPr>
      <w:r w:rsidRPr="009C622D">
        <w:rPr>
          <w:sz w:val="28"/>
          <w:szCs w:val="28"/>
        </w:rPr>
        <w:t>2)</w:t>
      </w:r>
      <w:r w:rsidRPr="009C622D">
        <w:rPr>
          <w:b/>
          <w:sz w:val="28"/>
          <w:szCs w:val="28"/>
        </w:rPr>
        <w:t xml:space="preserve"> АПпл</w:t>
      </w:r>
      <w:r w:rsidRPr="009C622D">
        <w:rPr>
          <w:sz w:val="28"/>
          <w:szCs w:val="28"/>
        </w:rPr>
        <w:t xml:space="preserve"> – суммарный размер арендной платы по проектам договоров аренды, планируемым к заключению, определенный на льготных условиях.</w:t>
      </w:r>
    </w:p>
    <w:p w:rsidR="00F64D56" w:rsidRPr="009C622D" w:rsidRDefault="00F64D56" w:rsidP="00F64D56">
      <w:pPr>
        <w:autoSpaceDE w:val="0"/>
        <w:autoSpaceDN w:val="0"/>
        <w:adjustRightInd w:val="0"/>
        <w:ind w:firstLine="540"/>
        <w:jc w:val="both"/>
        <w:rPr>
          <w:b/>
          <w:sz w:val="28"/>
          <w:szCs w:val="28"/>
        </w:rPr>
      </w:pPr>
      <w:r w:rsidRPr="009C622D">
        <w:rPr>
          <w:sz w:val="28"/>
          <w:szCs w:val="28"/>
        </w:rPr>
        <w:t xml:space="preserve">На момент составления прогноза поступлений по данному доходному источнику в стадии заключения находятся 4 проекта договора аренды в отношении 4 земельных участков, предоставляемых под индивидуальное жилищное строительство, общей площадью 0,67 га, суммарный размер арендной платы составляет </w:t>
      </w:r>
      <w:r w:rsidRPr="009C622D">
        <w:rPr>
          <w:b/>
          <w:sz w:val="28"/>
          <w:szCs w:val="28"/>
        </w:rPr>
        <w:t>на 2023-2025 годы по 2,6 тыс. руб.</w:t>
      </w:r>
    </w:p>
    <w:p w:rsidR="00F64D56" w:rsidRPr="009C622D" w:rsidRDefault="00F64D56" w:rsidP="00F64D56">
      <w:pPr>
        <w:autoSpaceDE w:val="0"/>
        <w:autoSpaceDN w:val="0"/>
        <w:adjustRightInd w:val="0"/>
        <w:ind w:firstLine="540"/>
        <w:jc w:val="both"/>
        <w:rPr>
          <w:b/>
          <w:sz w:val="28"/>
          <w:szCs w:val="28"/>
        </w:rPr>
      </w:pPr>
      <w:r w:rsidRPr="009C622D">
        <w:rPr>
          <w:sz w:val="28"/>
          <w:szCs w:val="28"/>
        </w:rPr>
        <w:t xml:space="preserve">3) </w:t>
      </w:r>
      <w:r w:rsidRPr="009C622D">
        <w:rPr>
          <w:b/>
          <w:sz w:val="28"/>
          <w:szCs w:val="28"/>
        </w:rPr>
        <w:t xml:space="preserve">АПдс </w:t>
      </w:r>
      <w:r w:rsidRPr="009C622D">
        <w:rPr>
          <w:sz w:val="28"/>
          <w:szCs w:val="28"/>
        </w:rPr>
        <w:t>– суммарный размер арендной платы по действующим договорам, определенный в соответствии со ставками арендной платы либо методическими указаниями по ее расчету, утвержденными Министерством экономического развития Российской Федерации.</w:t>
      </w:r>
    </w:p>
    <w:p w:rsidR="00F64D56" w:rsidRPr="009C622D" w:rsidRDefault="00F64D56" w:rsidP="00F64D56">
      <w:pPr>
        <w:autoSpaceDE w:val="0"/>
        <w:autoSpaceDN w:val="0"/>
        <w:adjustRightInd w:val="0"/>
        <w:ind w:firstLine="540"/>
        <w:jc w:val="both"/>
        <w:rPr>
          <w:sz w:val="28"/>
          <w:szCs w:val="28"/>
        </w:rPr>
      </w:pPr>
      <w:r w:rsidRPr="009C622D">
        <w:rPr>
          <w:sz w:val="28"/>
          <w:szCs w:val="28"/>
        </w:rPr>
        <w:t>В соответствии с пунктом 8.5 Методики размер арендной платы за земельные участки, находящиеся в государственной собственности Тверской области и предоставленные для размещения объектов, предусмотренных подпунктом 2 статьи 49 Земельного кодекса Российской Федерации, а также для проведения работ, связанных с пользованием недрами, устанавливается в размере арендной платы, рассчитанном для соответствующих целей в отношении земельных участков, находящихся в федеральной собственности.</w:t>
      </w:r>
    </w:p>
    <w:p w:rsidR="00F64D56" w:rsidRPr="009C622D" w:rsidRDefault="00F64D56" w:rsidP="00F64D56">
      <w:pPr>
        <w:autoSpaceDE w:val="0"/>
        <w:autoSpaceDN w:val="0"/>
        <w:adjustRightInd w:val="0"/>
        <w:ind w:firstLine="540"/>
        <w:jc w:val="both"/>
        <w:rPr>
          <w:sz w:val="28"/>
          <w:szCs w:val="28"/>
        </w:rPr>
      </w:pPr>
      <w:r w:rsidRPr="009C622D">
        <w:rPr>
          <w:sz w:val="28"/>
          <w:szCs w:val="28"/>
        </w:rPr>
        <w:t>Согласно Правилам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утвержденным Постановлением Правительства РФ от 16.07.2009 № 582 (далее Правила), размер арендной платы за земельные участки, находящиеся в федеральной собственности и предоставленные для размещения объектов, предусмотренных подпунктом 2 статьи 49 Земельного кодекса Российской Федерации, рассчитывается в соответствии со ставками арендной платы либо методическими указаниями по ее расчету, утвержденными Министерством экономического развития Российской Федерации, в отношении земельных участков, которые предоставлены без проведения торгов.</w:t>
      </w:r>
    </w:p>
    <w:p w:rsidR="00F64D56" w:rsidRPr="009C622D" w:rsidRDefault="00F64D56" w:rsidP="00F64D56">
      <w:pPr>
        <w:autoSpaceDE w:val="0"/>
        <w:autoSpaceDN w:val="0"/>
        <w:adjustRightInd w:val="0"/>
        <w:ind w:firstLine="540"/>
        <w:jc w:val="both"/>
        <w:rPr>
          <w:sz w:val="28"/>
          <w:szCs w:val="28"/>
        </w:rPr>
      </w:pPr>
      <w:r w:rsidRPr="009C622D">
        <w:rPr>
          <w:sz w:val="28"/>
          <w:szCs w:val="28"/>
        </w:rPr>
        <w:t>Пунктом 8 Правил установлено, что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rsidR="00F64D56" w:rsidRPr="009C622D" w:rsidRDefault="00F64D56" w:rsidP="00F64D56">
      <w:pPr>
        <w:autoSpaceDE w:val="0"/>
        <w:autoSpaceDN w:val="0"/>
        <w:adjustRightInd w:val="0"/>
        <w:ind w:firstLine="540"/>
        <w:jc w:val="both"/>
        <w:rPr>
          <w:sz w:val="28"/>
          <w:szCs w:val="28"/>
        </w:rPr>
      </w:pPr>
      <w:r w:rsidRPr="009C622D">
        <w:rPr>
          <w:sz w:val="28"/>
          <w:szCs w:val="28"/>
        </w:rPr>
        <w:t>Согласно письму Министерства экономического развития Российской Федерации от 27.09.2022 № 36548-ВД/Д14и прогноз показателя инфляции (базовый вариант ИПЦ) к декабрю предыдущего года составляет 2023 - 105,5%, 2024 - 104,0%, 2025 - 104,0%.</w:t>
      </w:r>
    </w:p>
    <w:p w:rsidR="00F64D56" w:rsidRPr="009C622D" w:rsidRDefault="00F64D56" w:rsidP="00F64D56">
      <w:pPr>
        <w:autoSpaceDE w:val="0"/>
        <w:autoSpaceDN w:val="0"/>
        <w:adjustRightInd w:val="0"/>
        <w:ind w:firstLine="540"/>
        <w:jc w:val="both"/>
        <w:rPr>
          <w:sz w:val="28"/>
          <w:szCs w:val="28"/>
        </w:rPr>
      </w:pPr>
      <w:r w:rsidRPr="009C622D">
        <w:rPr>
          <w:sz w:val="28"/>
          <w:szCs w:val="28"/>
        </w:rPr>
        <w:t>Суммарный размер арендной платы по договорам аренды земельных участков, в отношении которых ставки арендной платы установлены в % от кадастровой стоимости (ПАО «ФСК ЕЭС» 1,5%, ГК «АВТОДОР» 0,01%), на 2023-2025 годы рассчитан исходя из предварительных результатов государственной кадастровой оценки земельных участков.</w:t>
      </w:r>
    </w:p>
    <w:p w:rsidR="00F64D56" w:rsidRPr="009C622D" w:rsidRDefault="00F64D56" w:rsidP="00F64D56">
      <w:pPr>
        <w:autoSpaceDE w:val="0"/>
        <w:autoSpaceDN w:val="0"/>
        <w:adjustRightInd w:val="0"/>
        <w:ind w:firstLine="540"/>
        <w:jc w:val="both"/>
        <w:rPr>
          <w:sz w:val="28"/>
          <w:szCs w:val="28"/>
        </w:rPr>
      </w:pPr>
      <w:r w:rsidRPr="009C622D">
        <w:rPr>
          <w:sz w:val="28"/>
          <w:szCs w:val="28"/>
        </w:rPr>
        <w:t>В соответствии с пунктом 9 Правил в случае изменения кадастровой стоимости земельного участка, индексация арендной платы с учетом размера уровня инфляции не проводится.</w:t>
      </w:r>
    </w:p>
    <w:p w:rsidR="00F64D56" w:rsidRPr="009C622D" w:rsidRDefault="00F64D56" w:rsidP="00F64D56">
      <w:pPr>
        <w:autoSpaceDE w:val="0"/>
        <w:autoSpaceDN w:val="0"/>
        <w:adjustRightInd w:val="0"/>
        <w:ind w:firstLine="540"/>
        <w:jc w:val="both"/>
        <w:rPr>
          <w:sz w:val="28"/>
          <w:szCs w:val="28"/>
        </w:rPr>
      </w:pPr>
      <w:r w:rsidRPr="009C622D">
        <w:rPr>
          <w:sz w:val="28"/>
          <w:szCs w:val="28"/>
        </w:rPr>
        <w:t>АПдс – суммарный размер арендной платы по действующим договорам, определенный в соответствии со ставками арендной платы либо методическими указаниями по ее расчету, утвержденными Министерством экономического развития Российской Федерации, подлежащей уплате:</w:t>
      </w:r>
    </w:p>
    <w:p w:rsidR="00F64D56" w:rsidRPr="009C622D" w:rsidRDefault="00F64D56" w:rsidP="00F64D56">
      <w:pPr>
        <w:autoSpaceDE w:val="0"/>
        <w:autoSpaceDN w:val="0"/>
        <w:adjustRightInd w:val="0"/>
        <w:ind w:firstLine="540"/>
        <w:jc w:val="both"/>
        <w:rPr>
          <w:sz w:val="28"/>
          <w:szCs w:val="28"/>
        </w:rPr>
      </w:pPr>
      <w:r w:rsidRPr="009C622D">
        <w:rPr>
          <w:sz w:val="28"/>
          <w:szCs w:val="28"/>
        </w:rPr>
        <w:t>-  в 2023 году по 7 договорам аренды, заключенным в отношении 20 земельных участков общей площадью 0,8 га, начислено арендной платы в размере 4,4 тыс. руб. с учетом уровня инфляции 105,5%;</w:t>
      </w:r>
    </w:p>
    <w:p w:rsidR="00F64D56" w:rsidRPr="009C622D" w:rsidRDefault="00F64D56" w:rsidP="00F64D56">
      <w:pPr>
        <w:autoSpaceDE w:val="0"/>
        <w:autoSpaceDN w:val="0"/>
        <w:adjustRightInd w:val="0"/>
        <w:ind w:firstLine="540"/>
        <w:jc w:val="both"/>
        <w:rPr>
          <w:sz w:val="28"/>
          <w:szCs w:val="28"/>
        </w:rPr>
      </w:pPr>
      <w:r w:rsidRPr="009C622D">
        <w:rPr>
          <w:sz w:val="28"/>
          <w:szCs w:val="28"/>
        </w:rPr>
        <w:t>- в 2024 году по 7 договорам аренды, заключенным в отношении 20 земельных участков общей площадью 0,8 га, начислено арендной платы в размере 4,6 тыс. руб. с учетом уровня инфляции 104,0%;</w:t>
      </w:r>
    </w:p>
    <w:p w:rsidR="00F64D56" w:rsidRPr="009C622D" w:rsidRDefault="00F64D56" w:rsidP="00F64D56">
      <w:pPr>
        <w:autoSpaceDE w:val="0"/>
        <w:autoSpaceDN w:val="0"/>
        <w:adjustRightInd w:val="0"/>
        <w:ind w:firstLine="540"/>
        <w:jc w:val="both"/>
        <w:rPr>
          <w:sz w:val="28"/>
          <w:szCs w:val="28"/>
        </w:rPr>
      </w:pPr>
      <w:r w:rsidRPr="009C622D">
        <w:rPr>
          <w:sz w:val="28"/>
          <w:szCs w:val="28"/>
        </w:rPr>
        <w:t>- в 2025 году по 7 договорам аренды, заключенным в отношении 20 земельных участков общей площадью 0,8 га, начислено арендной платы в размере 4,7 тыс. руб. с учетом уровня инфляции 104,0%.</w:t>
      </w:r>
    </w:p>
    <w:p w:rsidR="00F64D56" w:rsidRPr="009C622D" w:rsidRDefault="00F64D56" w:rsidP="00F64D56">
      <w:pPr>
        <w:autoSpaceDE w:val="0"/>
        <w:autoSpaceDN w:val="0"/>
        <w:adjustRightInd w:val="0"/>
        <w:ind w:firstLine="540"/>
        <w:jc w:val="both"/>
        <w:rPr>
          <w:sz w:val="28"/>
          <w:szCs w:val="28"/>
        </w:rPr>
      </w:pPr>
      <w:r w:rsidRPr="009C622D">
        <w:rPr>
          <w:sz w:val="28"/>
          <w:szCs w:val="28"/>
        </w:rPr>
        <w:t xml:space="preserve">4) </w:t>
      </w:r>
      <w:r w:rsidRPr="009C622D">
        <w:rPr>
          <w:b/>
          <w:sz w:val="28"/>
          <w:szCs w:val="28"/>
        </w:rPr>
        <w:t>АПпс</w:t>
      </w:r>
      <w:r w:rsidRPr="009C622D">
        <w:rPr>
          <w:sz w:val="28"/>
          <w:szCs w:val="28"/>
        </w:rPr>
        <w:t xml:space="preserve"> – суммарный размер арендной платы по проектам договоров аренды, планируемым к заключению, определенный в соответствии со ставками арендной платы либо методическими указаниями по ее расчету, утвержденными Министерством экономического развития Российской Федерации.</w:t>
      </w:r>
    </w:p>
    <w:p w:rsidR="00F64D56" w:rsidRPr="009C622D" w:rsidRDefault="00F64D56" w:rsidP="00F64D56">
      <w:pPr>
        <w:autoSpaceDE w:val="0"/>
        <w:autoSpaceDN w:val="0"/>
        <w:adjustRightInd w:val="0"/>
        <w:ind w:firstLine="540"/>
        <w:jc w:val="both"/>
        <w:rPr>
          <w:sz w:val="28"/>
          <w:szCs w:val="28"/>
        </w:rPr>
      </w:pPr>
      <w:r w:rsidRPr="009C622D">
        <w:rPr>
          <w:sz w:val="28"/>
          <w:szCs w:val="28"/>
        </w:rPr>
        <w:t>На момент составления прогноза поступлений по данному доходному источнику заявления о предоставлении земельных участков в аренду, в отношении которых принято положительное решение, в адрес Министерства не поступали.</w:t>
      </w:r>
    </w:p>
    <w:p w:rsidR="00F64D56" w:rsidRPr="009C622D" w:rsidRDefault="00F64D56" w:rsidP="00F64D56">
      <w:pPr>
        <w:autoSpaceDE w:val="0"/>
        <w:autoSpaceDN w:val="0"/>
        <w:adjustRightInd w:val="0"/>
        <w:ind w:firstLine="540"/>
        <w:jc w:val="both"/>
        <w:rPr>
          <w:sz w:val="28"/>
          <w:szCs w:val="28"/>
        </w:rPr>
      </w:pPr>
      <w:r w:rsidRPr="009C622D">
        <w:rPr>
          <w:sz w:val="28"/>
          <w:szCs w:val="28"/>
        </w:rPr>
        <w:t xml:space="preserve">5) </w:t>
      </w:r>
      <w:r w:rsidRPr="009C622D">
        <w:rPr>
          <w:b/>
          <w:sz w:val="28"/>
          <w:szCs w:val="28"/>
        </w:rPr>
        <w:t xml:space="preserve">АПдот </w:t>
      </w:r>
      <w:r w:rsidRPr="009C622D">
        <w:rPr>
          <w:sz w:val="28"/>
          <w:szCs w:val="28"/>
        </w:rPr>
        <w:t>– суммарный размер арендной платы по действующим договорам, определенный на основании отчета оценщика, либо по результатам торгов.</w:t>
      </w:r>
    </w:p>
    <w:p w:rsidR="00F64D56" w:rsidRPr="009C622D" w:rsidRDefault="00F64D56" w:rsidP="00F64D56">
      <w:pPr>
        <w:autoSpaceDE w:val="0"/>
        <w:autoSpaceDN w:val="0"/>
        <w:adjustRightInd w:val="0"/>
        <w:ind w:firstLine="540"/>
        <w:jc w:val="both"/>
        <w:rPr>
          <w:bCs/>
          <w:sz w:val="28"/>
          <w:szCs w:val="28"/>
        </w:rPr>
      </w:pPr>
      <w:r w:rsidRPr="009C622D">
        <w:rPr>
          <w:sz w:val="28"/>
          <w:szCs w:val="28"/>
        </w:rPr>
        <w:t xml:space="preserve">В соответствии с </w:t>
      </w:r>
      <w:r w:rsidRPr="009C622D">
        <w:rPr>
          <w:bCs/>
          <w:sz w:val="28"/>
          <w:szCs w:val="28"/>
        </w:rPr>
        <w:t xml:space="preserve">Методикой размер арендной платы определяется в соответствии с рыночной стоимостью права аренды государственного имущества, определенной независимым оценщиком, либо по результатам торгов. Ежегодно применяется коэффициент инфляции, определяемый в соответствии с прогнозируемым уровнем инфляции, предусмотренным федеральным законом о федеральном бюджете на очередной финансовый год и плановый период по состоянию на начало очередного финансового года, за исключением года, в котором был заключен договор аренды. </w:t>
      </w:r>
    </w:p>
    <w:p w:rsidR="00F64D56" w:rsidRPr="009C622D" w:rsidRDefault="00F64D56" w:rsidP="00F64D56">
      <w:pPr>
        <w:widowControl w:val="0"/>
        <w:autoSpaceDE w:val="0"/>
        <w:autoSpaceDN w:val="0"/>
        <w:adjustRightInd w:val="0"/>
        <w:ind w:firstLine="709"/>
        <w:jc w:val="both"/>
        <w:rPr>
          <w:sz w:val="28"/>
          <w:szCs w:val="28"/>
        </w:rPr>
      </w:pPr>
      <w:r w:rsidRPr="009C622D">
        <w:rPr>
          <w:b/>
          <w:sz w:val="28"/>
          <w:szCs w:val="28"/>
        </w:rPr>
        <w:t xml:space="preserve">АПдот - </w:t>
      </w:r>
      <w:r w:rsidRPr="009C622D">
        <w:rPr>
          <w:sz w:val="28"/>
          <w:szCs w:val="28"/>
        </w:rPr>
        <w:t>суммарный размер арендной платы по действующим договорам, определенный на основании отчета оценщика, либо по результатам торгов, подлежащей уплате:</w:t>
      </w:r>
    </w:p>
    <w:p w:rsidR="00F64D56" w:rsidRPr="009C622D" w:rsidRDefault="00F64D56" w:rsidP="00F64D56">
      <w:pPr>
        <w:widowControl w:val="0"/>
        <w:autoSpaceDE w:val="0"/>
        <w:autoSpaceDN w:val="0"/>
        <w:adjustRightInd w:val="0"/>
        <w:ind w:firstLine="709"/>
        <w:jc w:val="both"/>
        <w:rPr>
          <w:sz w:val="28"/>
          <w:szCs w:val="28"/>
        </w:rPr>
      </w:pPr>
      <w:r w:rsidRPr="009C622D">
        <w:rPr>
          <w:sz w:val="28"/>
          <w:szCs w:val="28"/>
        </w:rPr>
        <w:t>- в 2023 году по действующим договорам аренды составляет 49 647,5 тыс. руб. (за исключением ИЖС) по 108 лицевым счетам плательщиков по договорам аренды, заключенным в отношении 191 земельных участков общей площадью 286,63 га;</w:t>
      </w:r>
    </w:p>
    <w:p w:rsidR="00F64D56" w:rsidRPr="009C622D" w:rsidRDefault="00F64D56" w:rsidP="00F64D56">
      <w:pPr>
        <w:widowControl w:val="0"/>
        <w:autoSpaceDE w:val="0"/>
        <w:autoSpaceDN w:val="0"/>
        <w:adjustRightInd w:val="0"/>
        <w:ind w:firstLine="709"/>
        <w:jc w:val="both"/>
        <w:rPr>
          <w:sz w:val="28"/>
          <w:szCs w:val="28"/>
        </w:rPr>
      </w:pPr>
      <w:r w:rsidRPr="009C622D">
        <w:rPr>
          <w:sz w:val="28"/>
          <w:szCs w:val="28"/>
        </w:rPr>
        <w:t>- в 2024 году по действующим договорам аренды составляет 49 647,5 тыс. руб. (за исключением ИЖС) по 108 лицевым счетам плательщиков по договорам аренды, заключенным в отношении 191 земельных участков общей площадью 286,63 га;</w:t>
      </w:r>
    </w:p>
    <w:p w:rsidR="00F64D56" w:rsidRPr="009C622D" w:rsidRDefault="00F64D56" w:rsidP="00F64D56">
      <w:pPr>
        <w:widowControl w:val="0"/>
        <w:autoSpaceDE w:val="0"/>
        <w:autoSpaceDN w:val="0"/>
        <w:adjustRightInd w:val="0"/>
        <w:ind w:firstLine="709"/>
        <w:jc w:val="both"/>
        <w:rPr>
          <w:sz w:val="28"/>
          <w:szCs w:val="28"/>
        </w:rPr>
      </w:pPr>
      <w:r w:rsidRPr="009C622D">
        <w:rPr>
          <w:sz w:val="28"/>
          <w:szCs w:val="28"/>
        </w:rPr>
        <w:t>- в 2025 году по действующим договорам аренды составляет 49 647,5 тыс. руб. (за исключением ИЖС) по 108 лицевым счетам плательщиков по договорам аренды, заключенным в отношении 191 земельных участков общей площадью 286,63 га.</w:t>
      </w:r>
    </w:p>
    <w:p w:rsidR="00F64D56" w:rsidRPr="009C622D" w:rsidRDefault="00F64D56" w:rsidP="00F64D56">
      <w:pPr>
        <w:widowControl w:val="0"/>
        <w:autoSpaceDE w:val="0"/>
        <w:autoSpaceDN w:val="0"/>
        <w:adjustRightInd w:val="0"/>
        <w:ind w:firstLine="709"/>
        <w:jc w:val="both"/>
        <w:rPr>
          <w:sz w:val="28"/>
          <w:szCs w:val="28"/>
        </w:rPr>
      </w:pPr>
      <w:r w:rsidRPr="009C622D">
        <w:rPr>
          <w:sz w:val="28"/>
          <w:szCs w:val="28"/>
        </w:rPr>
        <w:t xml:space="preserve">6) </w:t>
      </w:r>
      <w:r w:rsidRPr="009C622D">
        <w:rPr>
          <w:b/>
          <w:sz w:val="28"/>
          <w:szCs w:val="28"/>
        </w:rPr>
        <w:t>АПпот</w:t>
      </w:r>
      <w:r w:rsidRPr="009C622D">
        <w:rPr>
          <w:sz w:val="28"/>
          <w:szCs w:val="28"/>
        </w:rPr>
        <w:t xml:space="preserve"> – суммарный размер арендной платы по проектам договоров аренды, планируемым к заключению, определенный на основании отчета оценщика, либо по результатам торгов.</w:t>
      </w:r>
    </w:p>
    <w:p w:rsidR="00F64D56" w:rsidRPr="009C622D" w:rsidRDefault="00F64D56" w:rsidP="00F64D56">
      <w:pPr>
        <w:widowControl w:val="0"/>
        <w:autoSpaceDE w:val="0"/>
        <w:autoSpaceDN w:val="0"/>
        <w:adjustRightInd w:val="0"/>
        <w:ind w:firstLine="709"/>
        <w:jc w:val="both"/>
        <w:rPr>
          <w:sz w:val="28"/>
          <w:szCs w:val="28"/>
        </w:rPr>
      </w:pPr>
      <w:r w:rsidRPr="009C622D">
        <w:rPr>
          <w:sz w:val="28"/>
          <w:szCs w:val="28"/>
        </w:rPr>
        <w:t xml:space="preserve">На момент составления прогноза поступлений по данному доходному источнику в стадии заключения находятся 5 проектов договоров аренды без проведения торгов в отношении 5 земельных участков общей площадью 3,6 га, годовой размер арендной платы по которым составляет 158 800,0 руб. Договор аренды с ГУП «Коммунальные системы» распространяет свое действие с 01.11.2022. Заключение договоров планируется в июле 2022 года, соответственно, арендные платежи по 3 договорам под индивидуальное жилищное строительство будут начисляться с августа 2022 года (62 400,0/12*5=26 000,0 руб.), по 1 договору аренды с 01.11.2020 (96 400,0/12*26 = 208 866,7 руб.) и составят </w:t>
      </w:r>
      <w:r w:rsidRPr="009C622D">
        <w:rPr>
          <w:b/>
          <w:sz w:val="28"/>
          <w:szCs w:val="28"/>
        </w:rPr>
        <w:t>в 2022 году 234,9 тыс. руб.</w:t>
      </w:r>
      <w:r w:rsidRPr="009C622D">
        <w:rPr>
          <w:sz w:val="28"/>
          <w:szCs w:val="28"/>
        </w:rPr>
        <w:t xml:space="preserve"> (в том числе 112,5 тыс. руб. за предыдущие годы).</w:t>
      </w:r>
    </w:p>
    <w:p w:rsidR="00F64D56" w:rsidRPr="009C622D" w:rsidRDefault="00F64D56" w:rsidP="00F64D56">
      <w:pPr>
        <w:widowControl w:val="0"/>
        <w:autoSpaceDE w:val="0"/>
        <w:autoSpaceDN w:val="0"/>
        <w:adjustRightInd w:val="0"/>
        <w:ind w:firstLine="709"/>
        <w:jc w:val="both"/>
        <w:rPr>
          <w:sz w:val="28"/>
          <w:szCs w:val="28"/>
        </w:rPr>
      </w:pPr>
      <w:r w:rsidRPr="009C622D">
        <w:rPr>
          <w:sz w:val="28"/>
          <w:szCs w:val="28"/>
        </w:rPr>
        <w:t xml:space="preserve">Суммарный размер арендной платы </w:t>
      </w:r>
      <w:r w:rsidRPr="009C622D">
        <w:rPr>
          <w:b/>
          <w:sz w:val="28"/>
          <w:szCs w:val="28"/>
        </w:rPr>
        <w:t>2023-2025</w:t>
      </w:r>
      <w:r w:rsidRPr="009C622D">
        <w:rPr>
          <w:sz w:val="28"/>
          <w:szCs w:val="28"/>
        </w:rPr>
        <w:t xml:space="preserve"> (за исключением ИЖС) составляет </w:t>
      </w:r>
      <w:r w:rsidRPr="009C622D">
        <w:rPr>
          <w:b/>
          <w:sz w:val="28"/>
          <w:szCs w:val="28"/>
        </w:rPr>
        <w:t>по 96,4 тыс. руб.</w:t>
      </w:r>
      <w:r w:rsidRPr="009C622D">
        <w:rPr>
          <w:sz w:val="28"/>
          <w:szCs w:val="28"/>
        </w:rPr>
        <w:t xml:space="preserve"> по 1 договору аренды, заключенному в отношении 1 земельного участка площадью 2,9 га. </w:t>
      </w:r>
    </w:p>
    <w:p w:rsidR="00F64D56" w:rsidRPr="009C622D" w:rsidRDefault="00F64D56" w:rsidP="00F64D56">
      <w:pPr>
        <w:widowControl w:val="0"/>
        <w:autoSpaceDE w:val="0"/>
        <w:autoSpaceDN w:val="0"/>
        <w:adjustRightInd w:val="0"/>
        <w:ind w:firstLine="709"/>
        <w:jc w:val="both"/>
        <w:rPr>
          <w:sz w:val="28"/>
          <w:szCs w:val="28"/>
        </w:rPr>
      </w:pPr>
      <w:r w:rsidRPr="009C622D">
        <w:rPr>
          <w:sz w:val="28"/>
          <w:szCs w:val="28"/>
        </w:rPr>
        <w:t>7)</w:t>
      </w:r>
      <w:r w:rsidRPr="009C622D">
        <w:rPr>
          <w:b/>
          <w:sz w:val="28"/>
          <w:szCs w:val="28"/>
        </w:rPr>
        <w:t xml:space="preserve"> СД</w:t>
      </w:r>
      <w:r w:rsidRPr="009C622D">
        <w:rPr>
          <w:sz w:val="28"/>
          <w:szCs w:val="28"/>
        </w:rPr>
        <w:t xml:space="preserve"> - показатель собираемости доходов в виде арендной платы за пользование земельными участками, предоставленными для размещения объектов недвижимого имущества, для строительства объектов недвижимого имущества рассчитывался исходя из начислений арендной платы на 2019-2021 годы и перечислений плательщиками денежных средств в счет уплаты арендной платы за соответствующий период по данному виду дохода и составил </w:t>
      </w:r>
      <w:r w:rsidRPr="009C622D">
        <w:rPr>
          <w:b/>
          <w:sz w:val="28"/>
          <w:szCs w:val="28"/>
        </w:rPr>
        <w:t>87%</w:t>
      </w:r>
      <w:r w:rsidRPr="009C622D">
        <w:rPr>
          <w:sz w:val="28"/>
          <w:szCs w:val="28"/>
        </w:rPr>
        <w:t xml:space="preserve"> (85%+89%+87%)/3=87%).</w:t>
      </w:r>
    </w:p>
    <w:p w:rsidR="00F64D56" w:rsidRPr="009C622D" w:rsidRDefault="00F64D56" w:rsidP="00F64D56">
      <w:pPr>
        <w:widowControl w:val="0"/>
        <w:autoSpaceDE w:val="0"/>
        <w:autoSpaceDN w:val="0"/>
        <w:adjustRightInd w:val="0"/>
        <w:ind w:firstLine="709"/>
        <w:jc w:val="both"/>
        <w:rPr>
          <w:sz w:val="28"/>
          <w:szCs w:val="28"/>
        </w:rPr>
      </w:pPr>
      <w:r w:rsidRPr="009C622D">
        <w:rPr>
          <w:sz w:val="28"/>
          <w:szCs w:val="28"/>
        </w:rPr>
        <w:t xml:space="preserve">Начисления арендной платы за 2019 год составили 45 161,06 тыс. руб., перечисления составили 38 484,2 тыс. руб. Платежная дисциплина составила (85%).  </w:t>
      </w:r>
    </w:p>
    <w:p w:rsidR="00F64D56" w:rsidRPr="009C622D" w:rsidRDefault="00F64D56" w:rsidP="00F64D56">
      <w:pPr>
        <w:widowControl w:val="0"/>
        <w:autoSpaceDE w:val="0"/>
        <w:autoSpaceDN w:val="0"/>
        <w:adjustRightInd w:val="0"/>
        <w:ind w:firstLine="709"/>
        <w:jc w:val="both"/>
        <w:rPr>
          <w:sz w:val="28"/>
          <w:szCs w:val="28"/>
        </w:rPr>
      </w:pPr>
      <w:r w:rsidRPr="009C622D">
        <w:rPr>
          <w:sz w:val="28"/>
          <w:szCs w:val="28"/>
        </w:rPr>
        <w:t xml:space="preserve">Начисления арендной платы за 2020 год составили 53 051,12 тыс. руб., перечисления составили 47 120,12 тыс. руб. Платежная дисциплина составила (89%).  </w:t>
      </w:r>
    </w:p>
    <w:p w:rsidR="00F64D56" w:rsidRPr="009C622D" w:rsidRDefault="00F64D56" w:rsidP="00F64D56">
      <w:pPr>
        <w:widowControl w:val="0"/>
        <w:autoSpaceDE w:val="0"/>
        <w:autoSpaceDN w:val="0"/>
        <w:adjustRightInd w:val="0"/>
        <w:ind w:firstLine="709"/>
        <w:jc w:val="both"/>
        <w:rPr>
          <w:sz w:val="28"/>
          <w:szCs w:val="28"/>
        </w:rPr>
      </w:pPr>
      <w:r w:rsidRPr="009C622D">
        <w:rPr>
          <w:sz w:val="28"/>
          <w:szCs w:val="28"/>
        </w:rPr>
        <w:t xml:space="preserve">Начисления арендной платы за 2021 год составили 51 342 тыс. руб., перечисления составили 44 594,3 тыс. руб. Платежная дисциплина составила (87%). </w:t>
      </w:r>
    </w:p>
    <w:p w:rsidR="00F64D56" w:rsidRPr="00603EE9" w:rsidRDefault="00F64D56" w:rsidP="00F64D56">
      <w:pPr>
        <w:widowControl w:val="0"/>
        <w:autoSpaceDE w:val="0"/>
        <w:autoSpaceDN w:val="0"/>
        <w:adjustRightInd w:val="0"/>
        <w:ind w:firstLine="709"/>
        <w:jc w:val="both"/>
      </w:pPr>
      <w:r w:rsidRPr="00603EE9">
        <w:t>8)</w:t>
      </w:r>
      <w:r w:rsidRPr="00603EE9">
        <w:rPr>
          <w:b/>
        </w:rPr>
        <w:t xml:space="preserve"> ИПЦ</w:t>
      </w:r>
      <w:r w:rsidRPr="00603EE9">
        <w:t xml:space="preserve"> – индексы потребительских цен.</w:t>
      </w:r>
    </w:p>
    <w:p w:rsidR="00F64D56" w:rsidRPr="009C622D" w:rsidRDefault="00F64D56" w:rsidP="00F64D56">
      <w:pPr>
        <w:ind w:firstLine="709"/>
        <w:jc w:val="both"/>
        <w:rPr>
          <w:sz w:val="28"/>
          <w:szCs w:val="28"/>
        </w:rPr>
      </w:pPr>
      <w:r w:rsidRPr="009C622D">
        <w:rPr>
          <w:sz w:val="28"/>
          <w:szCs w:val="28"/>
        </w:rPr>
        <w:t>Согласно письму Министерства экономического развития Российской Федерации от 27.09.2022 № 36548-ВД/Д14и прогноз показателя инфляции (базовый вариант ИПЦ) к декабрю предыдущего года составляет 2023 - 105,5%, 2024 - 104,0%, 2025 - 104,0%.</w:t>
      </w:r>
    </w:p>
    <w:p w:rsidR="00F64D56" w:rsidRPr="009C622D" w:rsidRDefault="00F64D56" w:rsidP="00F64D56">
      <w:pPr>
        <w:ind w:firstLine="709"/>
        <w:jc w:val="both"/>
        <w:rPr>
          <w:sz w:val="28"/>
          <w:szCs w:val="28"/>
        </w:rPr>
      </w:pPr>
      <w:r w:rsidRPr="009C622D">
        <w:rPr>
          <w:b/>
          <w:sz w:val="28"/>
          <w:szCs w:val="28"/>
        </w:rPr>
        <w:t xml:space="preserve">Спз – </w:t>
      </w:r>
      <w:r w:rsidRPr="009C622D">
        <w:rPr>
          <w:sz w:val="28"/>
          <w:szCs w:val="28"/>
        </w:rPr>
        <w:t>средний размер поступлений в погашение задолженности прошлых лет за три года, предшествующих текущему финансовому году.</w:t>
      </w:r>
    </w:p>
    <w:p w:rsidR="00F64D56" w:rsidRPr="009C622D" w:rsidRDefault="00F64D56" w:rsidP="00F64D56">
      <w:pPr>
        <w:ind w:firstLine="709"/>
        <w:jc w:val="both"/>
        <w:rPr>
          <w:sz w:val="28"/>
          <w:szCs w:val="28"/>
        </w:rPr>
      </w:pPr>
      <w:r w:rsidRPr="009C622D">
        <w:rPr>
          <w:sz w:val="28"/>
          <w:szCs w:val="28"/>
        </w:rPr>
        <w:t>При оценке поступлений на 2022 год суммы погашения задолженности прошлых лет рассчитываются с учетом данных о фактических поступлениях доходов в счет погашения задолженности за истекшие месяцы текущего финансового года.</w:t>
      </w:r>
    </w:p>
    <w:p w:rsidR="00F64D56" w:rsidRPr="009C622D" w:rsidRDefault="00F64D56" w:rsidP="00F64D56">
      <w:pPr>
        <w:ind w:firstLine="709"/>
        <w:jc w:val="both"/>
        <w:rPr>
          <w:sz w:val="28"/>
          <w:szCs w:val="28"/>
        </w:rPr>
      </w:pPr>
      <w:r w:rsidRPr="009C622D">
        <w:rPr>
          <w:sz w:val="28"/>
          <w:szCs w:val="28"/>
        </w:rPr>
        <w:t xml:space="preserve">По состоянию на 01.01.2022 года размер дебиторской задолженности по указанным договорам аренды составляет 12 230,9 тыс. руб. </w:t>
      </w:r>
    </w:p>
    <w:p w:rsidR="00F64D56" w:rsidRPr="009C622D" w:rsidRDefault="00F64D56" w:rsidP="00F64D56">
      <w:pPr>
        <w:ind w:firstLine="709"/>
        <w:jc w:val="both"/>
        <w:rPr>
          <w:sz w:val="28"/>
          <w:szCs w:val="28"/>
        </w:rPr>
      </w:pPr>
      <w:r w:rsidRPr="009C622D">
        <w:rPr>
          <w:sz w:val="28"/>
          <w:szCs w:val="28"/>
        </w:rPr>
        <w:t>Поступления денежных средств в счет погашения задолженности прошлых лет составили: в 2019 году – 4 357,6 тыс. руб., в 2020 году – 8 138,6 тыс. руб., в 2021 году – 3 406,7 тыс. руб.</w:t>
      </w:r>
    </w:p>
    <w:p w:rsidR="00F64D56" w:rsidRPr="009C622D" w:rsidRDefault="00F64D56" w:rsidP="00F64D56">
      <w:pPr>
        <w:ind w:firstLine="709"/>
        <w:jc w:val="both"/>
        <w:rPr>
          <w:sz w:val="28"/>
          <w:szCs w:val="28"/>
        </w:rPr>
      </w:pPr>
      <w:r w:rsidRPr="009C622D">
        <w:rPr>
          <w:sz w:val="28"/>
          <w:szCs w:val="28"/>
        </w:rPr>
        <w:t>Таким образом, средний размер поступлений за предшествующие три года составил 5 301,0 тыс. рублей.</w:t>
      </w:r>
    </w:p>
    <w:p w:rsidR="00F64D56" w:rsidRPr="009C622D" w:rsidRDefault="00F64D56" w:rsidP="00F64D56">
      <w:pPr>
        <w:ind w:firstLine="709"/>
        <w:jc w:val="both"/>
        <w:rPr>
          <w:sz w:val="28"/>
          <w:szCs w:val="28"/>
        </w:rPr>
      </w:pPr>
      <w:r w:rsidRPr="009C622D">
        <w:rPr>
          <w:b/>
          <w:sz w:val="28"/>
          <w:szCs w:val="28"/>
        </w:rPr>
        <w:t>На 2023-2025 годы</w:t>
      </w:r>
      <w:r w:rsidRPr="009C622D">
        <w:rPr>
          <w:sz w:val="28"/>
          <w:szCs w:val="28"/>
        </w:rPr>
        <w:t xml:space="preserve"> запланированы поступления денежных средств в размере </w:t>
      </w:r>
      <w:r w:rsidRPr="009C622D">
        <w:rPr>
          <w:b/>
          <w:sz w:val="28"/>
          <w:szCs w:val="28"/>
        </w:rPr>
        <w:t>5 301,0 тыс. руб. ежегодно</w:t>
      </w:r>
      <w:r w:rsidRPr="009C622D">
        <w:rPr>
          <w:sz w:val="28"/>
          <w:szCs w:val="28"/>
        </w:rPr>
        <w:t xml:space="preserve"> в счет уплаты задолженности прошлых лет. </w:t>
      </w:r>
    </w:p>
    <w:p w:rsidR="00F64D56" w:rsidRPr="009C622D" w:rsidRDefault="00F64D56" w:rsidP="00F64D56">
      <w:pPr>
        <w:ind w:firstLine="709"/>
        <w:jc w:val="both"/>
        <w:rPr>
          <w:sz w:val="28"/>
          <w:szCs w:val="28"/>
        </w:rPr>
      </w:pPr>
      <w:r w:rsidRPr="009C622D">
        <w:rPr>
          <w:sz w:val="28"/>
          <w:szCs w:val="28"/>
        </w:rPr>
        <w:t xml:space="preserve">Ожидаемая оценка доходов, поступающих в виде арендной платы за земельные участки, находящиеся в государственной собственности Тверской области, на которых расположены объекты недвижимого имущества, на 2022 год составляет </w:t>
      </w:r>
      <w:r w:rsidRPr="009C622D">
        <w:rPr>
          <w:b/>
          <w:sz w:val="28"/>
          <w:szCs w:val="28"/>
        </w:rPr>
        <w:t xml:space="preserve">52 295,7 </w:t>
      </w:r>
      <w:r w:rsidRPr="009C622D">
        <w:rPr>
          <w:sz w:val="28"/>
          <w:szCs w:val="28"/>
        </w:rPr>
        <w:t>тыс. руб. (779,4 + 13,7 + 55 169,8 + 234,9)*87% + 3 403,6 = 52 295,7 тыс. руб.).</w:t>
      </w:r>
    </w:p>
    <w:p w:rsidR="00F64D56" w:rsidRPr="009C622D" w:rsidRDefault="00F64D56" w:rsidP="00F64D56">
      <w:pPr>
        <w:ind w:firstLine="709"/>
        <w:jc w:val="both"/>
        <w:rPr>
          <w:sz w:val="28"/>
          <w:szCs w:val="28"/>
        </w:rPr>
      </w:pPr>
      <w:r w:rsidRPr="009C622D">
        <w:rPr>
          <w:sz w:val="28"/>
          <w:szCs w:val="28"/>
        </w:rPr>
        <w:t xml:space="preserve">Прогнозный показатель поступлений денежных средств </w:t>
      </w:r>
      <w:r w:rsidRPr="009C622D">
        <w:rPr>
          <w:b/>
          <w:sz w:val="28"/>
          <w:szCs w:val="28"/>
        </w:rPr>
        <w:t>на 2023 год</w:t>
      </w:r>
      <w:r w:rsidRPr="009C622D">
        <w:rPr>
          <w:sz w:val="28"/>
          <w:szCs w:val="28"/>
        </w:rPr>
        <w:t xml:space="preserve"> составил </w:t>
      </w:r>
      <w:r w:rsidRPr="009C622D">
        <w:rPr>
          <w:b/>
          <w:sz w:val="28"/>
          <w:szCs w:val="28"/>
        </w:rPr>
        <w:t xml:space="preserve">51 552,3 </w:t>
      </w:r>
      <w:r w:rsidRPr="009C622D">
        <w:rPr>
          <w:sz w:val="28"/>
          <w:szCs w:val="28"/>
        </w:rPr>
        <w:t>тыс. руб. (660,3 + 15,3 + 2,6 + 4,4+(49 647,5 + 96,4)*105,5%)*87% + 5 301,0 = 51 552,3 тыс. руб.).</w:t>
      </w:r>
    </w:p>
    <w:p w:rsidR="00F64D56" w:rsidRPr="009C622D" w:rsidRDefault="00F64D56" w:rsidP="00F64D56">
      <w:pPr>
        <w:ind w:firstLine="709"/>
        <w:jc w:val="both"/>
        <w:rPr>
          <w:sz w:val="28"/>
          <w:szCs w:val="28"/>
        </w:rPr>
      </w:pPr>
      <w:r w:rsidRPr="009C622D">
        <w:rPr>
          <w:sz w:val="28"/>
          <w:szCs w:val="28"/>
        </w:rPr>
        <w:t xml:space="preserve">Прогнозный показатель поступлений денежных средств </w:t>
      </w:r>
      <w:r w:rsidRPr="009C622D">
        <w:rPr>
          <w:b/>
          <w:sz w:val="28"/>
          <w:szCs w:val="28"/>
        </w:rPr>
        <w:t>на 2024 год</w:t>
      </w:r>
      <w:r w:rsidRPr="009C622D">
        <w:rPr>
          <w:sz w:val="28"/>
          <w:szCs w:val="28"/>
        </w:rPr>
        <w:t xml:space="preserve"> составил </w:t>
      </w:r>
      <w:r w:rsidRPr="009C622D">
        <w:rPr>
          <w:b/>
          <w:sz w:val="28"/>
          <w:szCs w:val="28"/>
        </w:rPr>
        <w:t xml:space="preserve">53 378,8 </w:t>
      </w:r>
      <w:r w:rsidRPr="009C622D">
        <w:rPr>
          <w:sz w:val="28"/>
          <w:szCs w:val="28"/>
        </w:rPr>
        <w:t>тыс. руб. (660,3 + 15,3 + 2,6 + 4,6+(52 378,1 + 101,7)*104,0%)*87% + 5 301,0 = 53 378,8 тыс. руб.).</w:t>
      </w:r>
    </w:p>
    <w:p w:rsidR="00F64D56" w:rsidRPr="009C622D" w:rsidRDefault="00F64D56" w:rsidP="00F64D56">
      <w:pPr>
        <w:ind w:firstLine="709"/>
        <w:jc w:val="both"/>
        <w:rPr>
          <w:bCs/>
          <w:sz w:val="28"/>
          <w:szCs w:val="28"/>
        </w:rPr>
      </w:pPr>
      <w:r w:rsidRPr="009C622D">
        <w:rPr>
          <w:sz w:val="28"/>
          <w:szCs w:val="28"/>
        </w:rPr>
        <w:t xml:space="preserve">Прогнозный показатель поступлений денежных средств на 2025 год составил </w:t>
      </w:r>
      <w:r w:rsidRPr="009C622D">
        <w:rPr>
          <w:b/>
          <w:sz w:val="28"/>
          <w:szCs w:val="28"/>
        </w:rPr>
        <w:t xml:space="preserve">55 278,2 </w:t>
      </w:r>
      <w:r w:rsidRPr="009C622D">
        <w:rPr>
          <w:sz w:val="28"/>
          <w:szCs w:val="28"/>
        </w:rPr>
        <w:t>тыс. руб. (660,3 + 15,3 + 2,6 + 4,7+(54 473,2 + 105,8)*104,0%)*87% + 5 301,0 = 55 278,2 тыс. руб.).</w:t>
      </w:r>
    </w:p>
    <w:p w:rsidR="00F64D56" w:rsidRPr="00FF67EA" w:rsidRDefault="00F64D56" w:rsidP="00F64D56">
      <w:pPr>
        <w:autoSpaceDE w:val="0"/>
        <w:autoSpaceDN w:val="0"/>
        <w:adjustRightInd w:val="0"/>
        <w:ind w:firstLine="540"/>
        <w:jc w:val="right"/>
        <w:rPr>
          <w:bCs/>
          <w:sz w:val="28"/>
          <w:szCs w:val="28"/>
        </w:rPr>
      </w:pPr>
      <w:r w:rsidRPr="00FF67EA">
        <w:rPr>
          <w:bCs/>
          <w:sz w:val="28"/>
          <w:szCs w:val="28"/>
        </w:rPr>
        <w:t>тыс. руб.</w:t>
      </w:r>
    </w:p>
    <w:tbl>
      <w:tblPr>
        <w:tblW w:w="92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5"/>
        <w:gridCol w:w="1518"/>
        <w:gridCol w:w="1518"/>
        <w:gridCol w:w="1518"/>
      </w:tblGrid>
      <w:tr w:rsidR="00F64D56" w:rsidRPr="00603EE9" w:rsidTr="007261DF">
        <w:trPr>
          <w:trHeight w:val="330"/>
        </w:trPr>
        <w:tc>
          <w:tcPr>
            <w:tcW w:w="4745" w:type="dxa"/>
            <w:shd w:val="clear" w:color="auto" w:fill="auto"/>
            <w:vAlign w:val="center"/>
          </w:tcPr>
          <w:p w:rsidR="00F64D56" w:rsidRPr="00603EE9" w:rsidRDefault="00F64D56" w:rsidP="007261DF">
            <w:pPr>
              <w:jc w:val="center"/>
              <w:rPr>
                <w:sz w:val="22"/>
                <w:szCs w:val="22"/>
              </w:rPr>
            </w:pPr>
            <w:r w:rsidRPr="00603EE9">
              <w:rPr>
                <w:bCs/>
                <w:sz w:val="22"/>
                <w:szCs w:val="22"/>
              </w:rPr>
              <w:t>Наименование дохода</w:t>
            </w:r>
          </w:p>
        </w:tc>
        <w:tc>
          <w:tcPr>
            <w:tcW w:w="1518" w:type="dxa"/>
            <w:shd w:val="clear" w:color="auto" w:fill="auto"/>
            <w:vAlign w:val="center"/>
          </w:tcPr>
          <w:p w:rsidR="00F64D56" w:rsidRPr="00603EE9" w:rsidRDefault="00F64D56" w:rsidP="007261DF">
            <w:pPr>
              <w:tabs>
                <w:tab w:val="left" w:pos="851"/>
              </w:tabs>
              <w:jc w:val="center"/>
              <w:rPr>
                <w:sz w:val="22"/>
                <w:szCs w:val="22"/>
              </w:rPr>
            </w:pPr>
            <w:r w:rsidRPr="00603EE9">
              <w:rPr>
                <w:sz w:val="22"/>
                <w:szCs w:val="22"/>
              </w:rPr>
              <w:t>Прогноз на</w:t>
            </w:r>
          </w:p>
          <w:p w:rsidR="00F64D56" w:rsidRPr="00603EE9" w:rsidRDefault="00F64D56" w:rsidP="007261DF">
            <w:pPr>
              <w:tabs>
                <w:tab w:val="left" w:pos="851"/>
              </w:tabs>
              <w:jc w:val="center"/>
              <w:rPr>
                <w:sz w:val="22"/>
                <w:szCs w:val="22"/>
              </w:rPr>
            </w:pPr>
            <w:r w:rsidRPr="00603EE9">
              <w:rPr>
                <w:sz w:val="22"/>
                <w:szCs w:val="22"/>
              </w:rPr>
              <w:t>2023 год</w:t>
            </w:r>
          </w:p>
        </w:tc>
        <w:tc>
          <w:tcPr>
            <w:tcW w:w="1518" w:type="dxa"/>
            <w:shd w:val="clear" w:color="auto" w:fill="auto"/>
            <w:vAlign w:val="center"/>
          </w:tcPr>
          <w:p w:rsidR="00F64D56" w:rsidRPr="00603EE9" w:rsidRDefault="00F64D56" w:rsidP="007261DF">
            <w:pPr>
              <w:tabs>
                <w:tab w:val="left" w:pos="851"/>
              </w:tabs>
              <w:jc w:val="center"/>
              <w:rPr>
                <w:sz w:val="22"/>
                <w:szCs w:val="22"/>
              </w:rPr>
            </w:pPr>
            <w:r w:rsidRPr="00603EE9">
              <w:rPr>
                <w:sz w:val="22"/>
                <w:szCs w:val="22"/>
              </w:rPr>
              <w:t>Прогноз на</w:t>
            </w:r>
          </w:p>
          <w:p w:rsidR="00F64D56" w:rsidRPr="00603EE9" w:rsidRDefault="00F64D56" w:rsidP="007261DF">
            <w:pPr>
              <w:tabs>
                <w:tab w:val="left" w:pos="851"/>
              </w:tabs>
              <w:jc w:val="center"/>
              <w:rPr>
                <w:sz w:val="22"/>
                <w:szCs w:val="22"/>
              </w:rPr>
            </w:pPr>
            <w:r w:rsidRPr="00603EE9">
              <w:rPr>
                <w:sz w:val="22"/>
                <w:szCs w:val="22"/>
              </w:rPr>
              <w:t xml:space="preserve"> 2024 год</w:t>
            </w:r>
          </w:p>
        </w:tc>
        <w:tc>
          <w:tcPr>
            <w:tcW w:w="1518" w:type="dxa"/>
            <w:shd w:val="clear" w:color="auto" w:fill="auto"/>
            <w:vAlign w:val="center"/>
          </w:tcPr>
          <w:p w:rsidR="00F64D56" w:rsidRPr="00603EE9" w:rsidRDefault="00F64D56" w:rsidP="007261DF">
            <w:pPr>
              <w:tabs>
                <w:tab w:val="left" w:pos="851"/>
              </w:tabs>
              <w:jc w:val="center"/>
              <w:rPr>
                <w:sz w:val="22"/>
                <w:szCs w:val="22"/>
              </w:rPr>
            </w:pPr>
            <w:r w:rsidRPr="00603EE9">
              <w:rPr>
                <w:sz w:val="22"/>
                <w:szCs w:val="22"/>
              </w:rPr>
              <w:t>Прогноз на</w:t>
            </w:r>
          </w:p>
          <w:p w:rsidR="00F64D56" w:rsidRPr="00603EE9" w:rsidRDefault="00F64D56" w:rsidP="007261DF">
            <w:pPr>
              <w:tabs>
                <w:tab w:val="left" w:pos="851"/>
              </w:tabs>
              <w:jc w:val="center"/>
              <w:rPr>
                <w:sz w:val="22"/>
                <w:szCs w:val="22"/>
              </w:rPr>
            </w:pPr>
            <w:r w:rsidRPr="00603EE9">
              <w:rPr>
                <w:sz w:val="22"/>
                <w:szCs w:val="22"/>
              </w:rPr>
              <w:t xml:space="preserve"> 2025 год</w:t>
            </w:r>
          </w:p>
        </w:tc>
      </w:tr>
      <w:tr w:rsidR="00F64D56" w:rsidRPr="00603EE9" w:rsidTr="007261DF">
        <w:trPr>
          <w:trHeight w:val="352"/>
        </w:trPr>
        <w:tc>
          <w:tcPr>
            <w:tcW w:w="4745" w:type="dxa"/>
            <w:shd w:val="clear" w:color="auto" w:fill="auto"/>
          </w:tcPr>
          <w:p w:rsidR="00F64D56" w:rsidRPr="00FF67EA" w:rsidRDefault="00F64D56" w:rsidP="007261DF">
            <w:r w:rsidRPr="00FF67EA">
              <w:t>Доходы, получаемые в виде арендной платы, по договорам аренды земельных участков, находящихся в государственной собственности Тверской области, предназначенных для эксплуатации и обслуживания объектов недвижимого имущества, для размещения и строительства объектов недвижимого имущества</w:t>
            </w:r>
          </w:p>
        </w:tc>
        <w:tc>
          <w:tcPr>
            <w:tcW w:w="1518" w:type="dxa"/>
            <w:shd w:val="clear" w:color="auto" w:fill="auto"/>
            <w:vAlign w:val="center"/>
          </w:tcPr>
          <w:p w:rsidR="00F64D56" w:rsidRPr="00FF67EA" w:rsidRDefault="00F64D56" w:rsidP="007261DF">
            <w:pPr>
              <w:autoSpaceDE w:val="0"/>
              <w:autoSpaceDN w:val="0"/>
              <w:adjustRightInd w:val="0"/>
              <w:jc w:val="right"/>
              <w:rPr>
                <w:b/>
                <w:bCs/>
              </w:rPr>
            </w:pPr>
            <w:r w:rsidRPr="00FF67EA">
              <w:rPr>
                <w:b/>
                <w:bCs/>
              </w:rPr>
              <w:t>51 552,3</w:t>
            </w:r>
          </w:p>
        </w:tc>
        <w:tc>
          <w:tcPr>
            <w:tcW w:w="1518" w:type="dxa"/>
            <w:shd w:val="clear" w:color="auto" w:fill="auto"/>
            <w:vAlign w:val="center"/>
          </w:tcPr>
          <w:p w:rsidR="00F64D56" w:rsidRPr="00FF67EA" w:rsidRDefault="00F64D56" w:rsidP="007261DF">
            <w:pPr>
              <w:autoSpaceDE w:val="0"/>
              <w:autoSpaceDN w:val="0"/>
              <w:adjustRightInd w:val="0"/>
              <w:jc w:val="right"/>
              <w:rPr>
                <w:b/>
                <w:bCs/>
              </w:rPr>
            </w:pPr>
            <w:r w:rsidRPr="00FF67EA">
              <w:rPr>
                <w:b/>
              </w:rPr>
              <w:t>53 378,8</w:t>
            </w:r>
          </w:p>
        </w:tc>
        <w:tc>
          <w:tcPr>
            <w:tcW w:w="1518" w:type="dxa"/>
            <w:shd w:val="clear" w:color="auto" w:fill="auto"/>
            <w:vAlign w:val="center"/>
          </w:tcPr>
          <w:p w:rsidR="00F64D56" w:rsidRPr="00FF67EA" w:rsidRDefault="00F64D56" w:rsidP="007261DF">
            <w:pPr>
              <w:autoSpaceDE w:val="0"/>
              <w:autoSpaceDN w:val="0"/>
              <w:adjustRightInd w:val="0"/>
              <w:jc w:val="right"/>
              <w:rPr>
                <w:b/>
                <w:bCs/>
              </w:rPr>
            </w:pPr>
            <w:r w:rsidRPr="00FF67EA">
              <w:rPr>
                <w:b/>
              </w:rPr>
              <w:t>55 278,2</w:t>
            </w:r>
          </w:p>
        </w:tc>
      </w:tr>
      <w:tr w:rsidR="00F64D56" w:rsidRPr="00603EE9" w:rsidTr="007261DF">
        <w:trPr>
          <w:trHeight w:val="352"/>
        </w:trPr>
        <w:tc>
          <w:tcPr>
            <w:tcW w:w="4745" w:type="dxa"/>
            <w:shd w:val="clear" w:color="auto" w:fill="auto"/>
            <w:vAlign w:val="center"/>
          </w:tcPr>
          <w:p w:rsidR="00F64D56" w:rsidRPr="00FF67EA" w:rsidRDefault="00F64D56" w:rsidP="007261DF">
            <w:pPr>
              <w:jc w:val="center"/>
            </w:pPr>
            <w:r w:rsidRPr="00FF67EA">
              <w:t>Суммарный размер арендной платы</w:t>
            </w:r>
          </w:p>
        </w:tc>
        <w:tc>
          <w:tcPr>
            <w:tcW w:w="1518" w:type="dxa"/>
            <w:shd w:val="clear" w:color="auto" w:fill="auto"/>
            <w:vAlign w:val="center"/>
          </w:tcPr>
          <w:p w:rsidR="00F64D56" w:rsidRPr="00FF67EA" w:rsidRDefault="00F64D56" w:rsidP="007261DF">
            <w:pPr>
              <w:autoSpaceDE w:val="0"/>
              <w:autoSpaceDN w:val="0"/>
              <w:adjustRightInd w:val="0"/>
              <w:jc w:val="right"/>
              <w:rPr>
                <w:bCs/>
              </w:rPr>
            </w:pPr>
            <w:r w:rsidRPr="00FF67EA">
              <w:rPr>
                <w:bCs/>
              </w:rPr>
              <w:t>53 162,4</w:t>
            </w:r>
          </w:p>
        </w:tc>
        <w:tc>
          <w:tcPr>
            <w:tcW w:w="1518" w:type="dxa"/>
            <w:shd w:val="clear" w:color="auto" w:fill="auto"/>
            <w:vAlign w:val="center"/>
          </w:tcPr>
          <w:p w:rsidR="00F64D56" w:rsidRPr="00FF67EA" w:rsidRDefault="00F64D56" w:rsidP="007261DF">
            <w:pPr>
              <w:autoSpaceDE w:val="0"/>
              <w:autoSpaceDN w:val="0"/>
              <w:adjustRightInd w:val="0"/>
              <w:jc w:val="right"/>
              <w:rPr>
                <w:bCs/>
              </w:rPr>
            </w:pPr>
            <w:r w:rsidRPr="00FF67EA">
              <w:rPr>
                <w:bCs/>
              </w:rPr>
              <w:t>55 261,8</w:t>
            </w:r>
          </w:p>
        </w:tc>
        <w:tc>
          <w:tcPr>
            <w:tcW w:w="1518" w:type="dxa"/>
            <w:shd w:val="clear" w:color="auto" w:fill="auto"/>
            <w:vAlign w:val="center"/>
          </w:tcPr>
          <w:p w:rsidR="00F64D56" w:rsidRPr="00FF67EA" w:rsidRDefault="00F64D56" w:rsidP="007261DF">
            <w:pPr>
              <w:autoSpaceDE w:val="0"/>
              <w:autoSpaceDN w:val="0"/>
              <w:adjustRightInd w:val="0"/>
              <w:jc w:val="right"/>
              <w:rPr>
                <w:bCs/>
              </w:rPr>
            </w:pPr>
            <w:r w:rsidRPr="00FF67EA">
              <w:rPr>
                <w:bCs/>
              </w:rPr>
              <w:t>57 445,1</w:t>
            </w:r>
          </w:p>
        </w:tc>
      </w:tr>
      <w:tr w:rsidR="00F64D56" w:rsidRPr="00603EE9" w:rsidTr="007261DF">
        <w:trPr>
          <w:trHeight w:val="352"/>
        </w:trPr>
        <w:tc>
          <w:tcPr>
            <w:tcW w:w="4745" w:type="dxa"/>
            <w:shd w:val="clear" w:color="auto" w:fill="auto"/>
            <w:vAlign w:val="center"/>
          </w:tcPr>
          <w:p w:rsidR="00F64D56" w:rsidRPr="00FF67EA" w:rsidRDefault="00F64D56" w:rsidP="007261DF">
            <w:pPr>
              <w:jc w:val="center"/>
            </w:pPr>
            <w:r w:rsidRPr="00FF67EA">
              <w:t>ИПЦ</w:t>
            </w:r>
          </w:p>
        </w:tc>
        <w:tc>
          <w:tcPr>
            <w:tcW w:w="1518" w:type="dxa"/>
            <w:shd w:val="clear" w:color="auto" w:fill="auto"/>
            <w:vAlign w:val="center"/>
          </w:tcPr>
          <w:p w:rsidR="00F64D56" w:rsidRPr="00FF67EA" w:rsidRDefault="00F64D56" w:rsidP="007261DF">
            <w:pPr>
              <w:autoSpaceDE w:val="0"/>
              <w:autoSpaceDN w:val="0"/>
              <w:adjustRightInd w:val="0"/>
              <w:jc w:val="right"/>
              <w:rPr>
                <w:bCs/>
                <w:i/>
              </w:rPr>
            </w:pPr>
            <w:r w:rsidRPr="00FF67EA">
              <w:rPr>
                <w:bCs/>
                <w:i/>
              </w:rPr>
              <w:t>105,5%</w:t>
            </w:r>
          </w:p>
        </w:tc>
        <w:tc>
          <w:tcPr>
            <w:tcW w:w="1518" w:type="dxa"/>
            <w:shd w:val="clear" w:color="auto" w:fill="auto"/>
            <w:vAlign w:val="center"/>
          </w:tcPr>
          <w:p w:rsidR="00F64D56" w:rsidRPr="00FF67EA" w:rsidRDefault="00F64D56" w:rsidP="007261DF">
            <w:pPr>
              <w:autoSpaceDE w:val="0"/>
              <w:autoSpaceDN w:val="0"/>
              <w:adjustRightInd w:val="0"/>
              <w:jc w:val="right"/>
              <w:rPr>
                <w:bCs/>
                <w:i/>
              </w:rPr>
            </w:pPr>
            <w:r w:rsidRPr="00FF67EA">
              <w:rPr>
                <w:bCs/>
                <w:i/>
              </w:rPr>
              <w:t>104,0%</w:t>
            </w:r>
          </w:p>
        </w:tc>
        <w:tc>
          <w:tcPr>
            <w:tcW w:w="1518" w:type="dxa"/>
            <w:shd w:val="clear" w:color="auto" w:fill="auto"/>
            <w:vAlign w:val="center"/>
          </w:tcPr>
          <w:p w:rsidR="00F64D56" w:rsidRPr="00FF67EA" w:rsidRDefault="00F64D56" w:rsidP="007261DF">
            <w:pPr>
              <w:autoSpaceDE w:val="0"/>
              <w:autoSpaceDN w:val="0"/>
              <w:adjustRightInd w:val="0"/>
              <w:jc w:val="right"/>
              <w:rPr>
                <w:bCs/>
                <w:i/>
              </w:rPr>
            </w:pPr>
            <w:r w:rsidRPr="00FF67EA">
              <w:rPr>
                <w:bCs/>
                <w:i/>
              </w:rPr>
              <w:t>104,0%</w:t>
            </w:r>
          </w:p>
        </w:tc>
      </w:tr>
      <w:tr w:rsidR="00F64D56" w:rsidRPr="00603EE9" w:rsidTr="007261DF">
        <w:trPr>
          <w:trHeight w:val="352"/>
        </w:trPr>
        <w:tc>
          <w:tcPr>
            <w:tcW w:w="4745" w:type="dxa"/>
            <w:tcBorders>
              <w:top w:val="single" w:sz="4" w:space="0" w:color="auto"/>
              <w:left w:val="single" w:sz="4" w:space="0" w:color="auto"/>
              <w:bottom w:val="single" w:sz="4" w:space="0" w:color="auto"/>
              <w:right w:val="single" w:sz="4" w:space="0" w:color="auto"/>
            </w:tcBorders>
            <w:shd w:val="clear" w:color="auto" w:fill="auto"/>
            <w:vAlign w:val="center"/>
          </w:tcPr>
          <w:p w:rsidR="00F64D56" w:rsidRPr="00FF67EA" w:rsidRDefault="00F64D56" w:rsidP="007261DF">
            <w:pPr>
              <w:jc w:val="center"/>
            </w:pPr>
            <w:r w:rsidRPr="00FF67EA">
              <w:t>Собираемость доходов</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64D56" w:rsidRPr="00FF67EA" w:rsidRDefault="00F64D56" w:rsidP="007261DF">
            <w:pPr>
              <w:autoSpaceDE w:val="0"/>
              <w:autoSpaceDN w:val="0"/>
              <w:adjustRightInd w:val="0"/>
              <w:jc w:val="right"/>
              <w:rPr>
                <w:bCs/>
              </w:rPr>
            </w:pPr>
            <w:r w:rsidRPr="00FF67EA">
              <w:rPr>
                <w:bCs/>
              </w:rPr>
              <w:t>87%</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64D56" w:rsidRPr="00FF67EA" w:rsidRDefault="00F64D56" w:rsidP="007261DF">
            <w:pPr>
              <w:autoSpaceDE w:val="0"/>
              <w:autoSpaceDN w:val="0"/>
              <w:adjustRightInd w:val="0"/>
              <w:jc w:val="right"/>
              <w:rPr>
                <w:bCs/>
              </w:rPr>
            </w:pPr>
            <w:r w:rsidRPr="00FF67EA">
              <w:rPr>
                <w:bCs/>
              </w:rPr>
              <w:t>87%</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64D56" w:rsidRPr="00FF67EA" w:rsidRDefault="00F64D56" w:rsidP="007261DF">
            <w:pPr>
              <w:autoSpaceDE w:val="0"/>
              <w:autoSpaceDN w:val="0"/>
              <w:adjustRightInd w:val="0"/>
              <w:jc w:val="right"/>
              <w:rPr>
                <w:bCs/>
              </w:rPr>
            </w:pPr>
            <w:r w:rsidRPr="00FF67EA">
              <w:rPr>
                <w:bCs/>
              </w:rPr>
              <w:t>87%</w:t>
            </w:r>
          </w:p>
        </w:tc>
      </w:tr>
      <w:tr w:rsidR="00F64D56" w:rsidRPr="00603EE9" w:rsidTr="007261DF">
        <w:trPr>
          <w:trHeight w:val="352"/>
        </w:trPr>
        <w:tc>
          <w:tcPr>
            <w:tcW w:w="4745" w:type="dxa"/>
            <w:tcBorders>
              <w:top w:val="single" w:sz="4" w:space="0" w:color="auto"/>
              <w:left w:val="single" w:sz="4" w:space="0" w:color="auto"/>
              <w:bottom w:val="single" w:sz="4" w:space="0" w:color="auto"/>
              <w:right w:val="single" w:sz="4" w:space="0" w:color="auto"/>
            </w:tcBorders>
            <w:shd w:val="clear" w:color="auto" w:fill="auto"/>
            <w:vAlign w:val="center"/>
          </w:tcPr>
          <w:p w:rsidR="00F64D56" w:rsidRPr="00FF67EA" w:rsidRDefault="00F64D56" w:rsidP="007261DF">
            <w:pPr>
              <w:jc w:val="center"/>
            </w:pPr>
            <w:r w:rsidRPr="00FF67EA">
              <w:t>Поступление задолженности</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64D56" w:rsidRPr="00FF67EA" w:rsidRDefault="00F64D56" w:rsidP="007261DF">
            <w:pPr>
              <w:autoSpaceDE w:val="0"/>
              <w:autoSpaceDN w:val="0"/>
              <w:adjustRightInd w:val="0"/>
              <w:jc w:val="right"/>
              <w:rPr>
                <w:bCs/>
              </w:rPr>
            </w:pPr>
            <w:r w:rsidRPr="00FF67EA">
              <w:rPr>
                <w:bCs/>
              </w:rPr>
              <w:t>5 301,0</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64D56" w:rsidRPr="00FF67EA" w:rsidRDefault="00F64D56" w:rsidP="007261DF">
            <w:pPr>
              <w:autoSpaceDE w:val="0"/>
              <w:autoSpaceDN w:val="0"/>
              <w:adjustRightInd w:val="0"/>
              <w:jc w:val="right"/>
              <w:rPr>
                <w:bCs/>
              </w:rPr>
            </w:pPr>
            <w:r w:rsidRPr="00FF67EA">
              <w:rPr>
                <w:bCs/>
              </w:rPr>
              <w:t>5301,0</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64D56" w:rsidRPr="00FF67EA" w:rsidRDefault="00F64D56" w:rsidP="007261DF">
            <w:pPr>
              <w:autoSpaceDE w:val="0"/>
              <w:autoSpaceDN w:val="0"/>
              <w:adjustRightInd w:val="0"/>
              <w:jc w:val="right"/>
              <w:rPr>
                <w:bCs/>
              </w:rPr>
            </w:pPr>
            <w:r w:rsidRPr="00FF67EA">
              <w:rPr>
                <w:bCs/>
              </w:rPr>
              <w:t>5301,0</w:t>
            </w:r>
          </w:p>
        </w:tc>
      </w:tr>
    </w:tbl>
    <w:p w:rsidR="00F64D56" w:rsidRPr="00DC1284" w:rsidRDefault="00F64D56" w:rsidP="00F64D56">
      <w:pPr>
        <w:ind w:firstLine="709"/>
        <w:jc w:val="both"/>
        <w:rPr>
          <w:sz w:val="28"/>
          <w:szCs w:val="28"/>
        </w:rPr>
      </w:pPr>
    </w:p>
    <w:p w:rsidR="00F64D56" w:rsidRPr="00DC1284" w:rsidRDefault="00F64D56" w:rsidP="00F64D56">
      <w:pPr>
        <w:tabs>
          <w:tab w:val="left" w:pos="709"/>
        </w:tabs>
        <w:ind w:firstLine="709"/>
        <w:jc w:val="both"/>
        <w:rPr>
          <w:i/>
          <w:color w:val="000000"/>
          <w:sz w:val="28"/>
          <w:szCs w:val="28"/>
        </w:rPr>
      </w:pPr>
      <w:r w:rsidRPr="00DC1284">
        <w:rPr>
          <w:color w:val="000000"/>
          <w:sz w:val="28"/>
          <w:szCs w:val="28"/>
        </w:rPr>
        <w:t xml:space="preserve">3) </w:t>
      </w:r>
      <w:r w:rsidRPr="00DC1284">
        <w:rPr>
          <w:sz w:val="28"/>
          <w:szCs w:val="28"/>
        </w:rPr>
        <w:t>Расчет прогноз</w:t>
      </w:r>
      <w:r>
        <w:rPr>
          <w:sz w:val="28"/>
          <w:szCs w:val="28"/>
        </w:rPr>
        <w:t>а</w:t>
      </w:r>
      <w:r w:rsidRPr="00DC1284">
        <w:rPr>
          <w:sz w:val="28"/>
          <w:szCs w:val="28"/>
        </w:rPr>
        <w:t xml:space="preserve"> доходов на 2023-2025 годы в части </w:t>
      </w:r>
      <w:r w:rsidRPr="00DC1284">
        <w:rPr>
          <w:color w:val="000000"/>
          <w:sz w:val="28"/>
          <w:szCs w:val="28"/>
        </w:rPr>
        <w:t>средств от планируемых к проведению аукционам на право заключения договоров аренды земельных участков, находящихся в собственности Тверской области.</w:t>
      </w:r>
    </w:p>
    <w:p w:rsidR="00F64D56" w:rsidRPr="00DC1284" w:rsidRDefault="00F64D56" w:rsidP="00F64D56">
      <w:pPr>
        <w:tabs>
          <w:tab w:val="left" w:pos="709"/>
        </w:tabs>
        <w:ind w:firstLine="709"/>
        <w:jc w:val="both"/>
        <w:rPr>
          <w:color w:val="000000"/>
          <w:sz w:val="28"/>
          <w:szCs w:val="28"/>
        </w:rPr>
      </w:pPr>
      <w:r w:rsidRPr="00DC1284">
        <w:rPr>
          <w:color w:val="000000"/>
          <w:sz w:val="28"/>
          <w:szCs w:val="28"/>
        </w:rPr>
        <w:t>Во втором полугодии 2022 года планируется проведение аукционов на право заключения договоров аренды в отношении 7 земельных участков, расположенных на территории Тверской области, находящихся в собственности Тверской области.</w:t>
      </w:r>
    </w:p>
    <w:p w:rsidR="00F64D56" w:rsidRPr="00DC1284" w:rsidRDefault="00F64D56" w:rsidP="00F64D56">
      <w:pPr>
        <w:ind w:firstLine="709"/>
        <w:jc w:val="both"/>
        <w:rPr>
          <w:color w:val="000000"/>
          <w:sz w:val="28"/>
          <w:szCs w:val="28"/>
        </w:rPr>
      </w:pPr>
      <w:r w:rsidRPr="00DC1284">
        <w:rPr>
          <w:color w:val="000000"/>
          <w:sz w:val="28"/>
          <w:szCs w:val="28"/>
        </w:rPr>
        <w:t>В соответствии с пунктом 16 статьи 39.11 Земельного кодекса Российской Федерации по результатам аукциона на право заключения договора аренды земельного участка, находящегося в государственной собственности, определяется ежегодный размер арендной платы.</w:t>
      </w:r>
    </w:p>
    <w:tbl>
      <w:tblPr>
        <w:tblW w:w="10066" w:type="dxa"/>
        <w:tblInd w:w="-318" w:type="dxa"/>
        <w:tblLayout w:type="fixed"/>
        <w:tblLook w:val="04A0" w:firstRow="1" w:lastRow="0" w:firstColumn="1" w:lastColumn="0" w:noHBand="0" w:noVBand="1"/>
      </w:tblPr>
      <w:tblGrid>
        <w:gridCol w:w="498"/>
        <w:gridCol w:w="1771"/>
        <w:gridCol w:w="992"/>
        <w:gridCol w:w="1134"/>
        <w:gridCol w:w="1134"/>
        <w:gridCol w:w="1985"/>
        <w:gridCol w:w="1135"/>
        <w:gridCol w:w="1417"/>
      </w:tblGrid>
      <w:tr w:rsidR="00F64D56" w:rsidRPr="00DC1284" w:rsidTr="007261DF">
        <w:trPr>
          <w:trHeight w:val="1990"/>
        </w:trPr>
        <w:tc>
          <w:tcPr>
            <w:tcW w:w="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D56" w:rsidRPr="00946F9E" w:rsidRDefault="00F64D56" w:rsidP="007261DF">
            <w:pPr>
              <w:jc w:val="center"/>
              <w:rPr>
                <w:color w:val="000000"/>
              </w:rPr>
            </w:pPr>
            <w:r w:rsidRPr="00946F9E">
              <w:rPr>
                <w:color w:val="000000"/>
              </w:rPr>
              <w:t>№ п/п</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F64D56" w:rsidRPr="00946F9E" w:rsidRDefault="00F64D56" w:rsidP="007261DF">
            <w:pPr>
              <w:jc w:val="center"/>
              <w:rPr>
                <w:color w:val="000000"/>
              </w:rPr>
            </w:pPr>
            <w:r w:rsidRPr="00946F9E">
              <w:rPr>
                <w:color w:val="000000"/>
              </w:rPr>
              <w:t>Кадастровый номер земельного участка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64D56" w:rsidRPr="00946F9E" w:rsidRDefault="00F64D56" w:rsidP="007261DF">
            <w:pPr>
              <w:jc w:val="center"/>
              <w:rPr>
                <w:color w:val="000000"/>
              </w:rPr>
            </w:pPr>
            <w:r w:rsidRPr="00946F9E">
              <w:rPr>
                <w:color w:val="000000"/>
              </w:rPr>
              <w:t>Площадь земельного участка,</w:t>
            </w:r>
          </w:p>
          <w:p w:rsidR="00F64D56" w:rsidRPr="00946F9E" w:rsidRDefault="00F64D56" w:rsidP="007261DF">
            <w:pPr>
              <w:jc w:val="center"/>
              <w:rPr>
                <w:color w:val="000000"/>
              </w:rPr>
            </w:pPr>
            <w:r w:rsidRPr="00946F9E">
              <w:rPr>
                <w:color w:val="000000"/>
              </w:rPr>
              <w:t>кв. 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4D56" w:rsidRPr="00946F9E" w:rsidRDefault="00F64D56" w:rsidP="007261DF">
            <w:pPr>
              <w:jc w:val="center"/>
              <w:rPr>
                <w:color w:val="000000"/>
              </w:rPr>
            </w:pPr>
            <w:r w:rsidRPr="00946F9E">
              <w:rPr>
                <w:color w:val="000000"/>
              </w:rPr>
              <w:t>Начальная цена размера ежегодной арендной платы, 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4D56" w:rsidRPr="00946F9E" w:rsidRDefault="00F64D56" w:rsidP="007261DF">
            <w:pPr>
              <w:jc w:val="center"/>
              <w:rPr>
                <w:color w:val="000000"/>
              </w:rPr>
            </w:pPr>
            <w:r w:rsidRPr="00946F9E">
              <w:rPr>
                <w:color w:val="000000"/>
              </w:rPr>
              <w:t>Категория земельного участка</w:t>
            </w:r>
          </w:p>
        </w:tc>
        <w:tc>
          <w:tcPr>
            <w:tcW w:w="1985" w:type="dxa"/>
            <w:tcBorders>
              <w:top w:val="single" w:sz="4" w:space="0" w:color="auto"/>
              <w:left w:val="nil"/>
              <w:bottom w:val="single" w:sz="4" w:space="0" w:color="auto"/>
              <w:right w:val="single" w:sz="4" w:space="0" w:color="auto"/>
            </w:tcBorders>
            <w:vAlign w:val="center"/>
          </w:tcPr>
          <w:p w:rsidR="00F64D56" w:rsidRPr="00946F9E" w:rsidRDefault="00F64D56" w:rsidP="007261DF">
            <w:pPr>
              <w:jc w:val="center"/>
              <w:rPr>
                <w:color w:val="000000"/>
              </w:rPr>
            </w:pPr>
            <w:r w:rsidRPr="00946F9E">
              <w:rPr>
                <w:color w:val="000000"/>
              </w:rPr>
              <w:t>Адрес земельного участка</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F64D56" w:rsidRPr="00946F9E" w:rsidRDefault="00F64D56" w:rsidP="007261DF">
            <w:pPr>
              <w:jc w:val="center"/>
              <w:rPr>
                <w:color w:val="000000"/>
              </w:rPr>
            </w:pPr>
            <w:r w:rsidRPr="00946F9E">
              <w:rPr>
                <w:color w:val="000000"/>
              </w:rPr>
              <w:t>Планируемый доход в 2022 году от ежегодной арендной платы за земельные участки, руб.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64D56" w:rsidRPr="00946F9E" w:rsidRDefault="00F64D56" w:rsidP="007261DF">
            <w:pPr>
              <w:jc w:val="center"/>
              <w:rPr>
                <w:color w:val="000000"/>
              </w:rPr>
            </w:pPr>
            <w:r w:rsidRPr="00946F9E">
              <w:rPr>
                <w:color w:val="000000"/>
              </w:rPr>
              <w:t>Планируемый доход в 2023 году от ежегодной арендной платы за земельные участки, руб.</w:t>
            </w:r>
          </w:p>
        </w:tc>
      </w:tr>
      <w:tr w:rsidR="00F64D56" w:rsidRPr="00DC1284" w:rsidTr="007261DF">
        <w:trPr>
          <w:trHeight w:val="1020"/>
        </w:trPr>
        <w:tc>
          <w:tcPr>
            <w:tcW w:w="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D56" w:rsidRPr="00946F9E" w:rsidRDefault="00F64D56" w:rsidP="007261DF">
            <w:pPr>
              <w:jc w:val="center"/>
              <w:rPr>
                <w:color w:val="000000"/>
              </w:rPr>
            </w:pPr>
            <w:r w:rsidRPr="00946F9E">
              <w:rPr>
                <w:color w:val="000000"/>
              </w:rPr>
              <w:t>1</w:t>
            </w:r>
          </w:p>
        </w:tc>
        <w:tc>
          <w:tcPr>
            <w:tcW w:w="1771" w:type="dxa"/>
            <w:tcBorders>
              <w:top w:val="single" w:sz="4" w:space="0" w:color="auto"/>
              <w:left w:val="nil"/>
              <w:bottom w:val="single" w:sz="4" w:space="0" w:color="auto"/>
              <w:right w:val="single" w:sz="4" w:space="0" w:color="auto"/>
            </w:tcBorders>
            <w:shd w:val="clear" w:color="auto" w:fill="auto"/>
            <w:vAlign w:val="center"/>
          </w:tcPr>
          <w:p w:rsidR="00F64D56" w:rsidRPr="00946F9E" w:rsidRDefault="00F64D56" w:rsidP="007261DF">
            <w:pPr>
              <w:jc w:val="center"/>
              <w:rPr>
                <w:color w:val="000000"/>
              </w:rPr>
            </w:pPr>
            <w:r w:rsidRPr="00946F9E">
              <w:rPr>
                <w:color w:val="000000"/>
              </w:rPr>
              <w:t>69:27:0000032:1699</w:t>
            </w:r>
          </w:p>
        </w:tc>
        <w:tc>
          <w:tcPr>
            <w:tcW w:w="992" w:type="dxa"/>
            <w:tcBorders>
              <w:top w:val="single" w:sz="4" w:space="0" w:color="auto"/>
              <w:left w:val="nil"/>
              <w:bottom w:val="single" w:sz="4" w:space="0" w:color="auto"/>
              <w:right w:val="single" w:sz="4" w:space="0" w:color="auto"/>
            </w:tcBorders>
            <w:shd w:val="clear" w:color="auto" w:fill="auto"/>
            <w:vAlign w:val="center"/>
          </w:tcPr>
          <w:p w:rsidR="00F64D56" w:rsidRPr="00946F9E" w:rsidRDefault="00F64D56" w:rsidP="007261DF">
            <w:pPr>
              <w:jc w:val="center"/>
              <w:rPr>
                <w:color w:val="000000"/>
              </w:rPr>
            </w:pPr>
            <w:r w:rsidRPr="00946F9E">
              <w:rPr>
                <w:color w:val="000000"/>
              </w:rPr>
              <w:t>1711</w:t>
            </w:r>
          </w:p>
        </w:tc>
        <w:tc>
          <w:tcPr>
            <w:tcW w:w="1134" w:type="dxa"/>
            <w:tcBorders>
              <w:top w:val="single" w:sz="4" w:space="0" w:color="auto"/>
              <w:left w:val="nil"/>
              <w:bottom w:val="single" w:sz="4" w:space="0" w:color="auto"/>
              <w:right w:val="single" w:sz="4" w:space="0" w:color="auto"/>
            </w:tcBorders>
            <w:shd w:val="clear" w:color="auto" w:fill="auto"/>
            <w:vAlign w:val="center"/>
          </w:tcPr>
          <w:p w:rsidR="00F64D56" w:rsidRPr="00946F9E" w:rsidRDefault="00F64D56" w:rsidP="007261DF">
            <w:pPr>
              <w:jc w:val="center"/>
              <w:rPr>
                <w:color w:val="000000"/>
              </w:rPr>
            </w:pPr>
            <w:r w:rsidRPr="00946F9E">
              <w:rPr>
                <w:color w:val="000000"/>
              </w:rPr>
              <w:t>16 600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64D56" w:rsidRPr="00946F9E" w:rsidRDefault="00F64D56" w:rsidP="007261DF">
            <w:pPr>
              <w:jc w:val="center"/>
              <w:rPr>
                <w:color w:val="000000"/>
              </w:rPr>
            </w:pPr>
            <w:r w:rsidRPr="00946F9E">
              <w:rPr>
                <w:color w:val="000000"/>
              </w:rPr>
              <w:t>земли населенных пунктов</w:t>
            </w:r>
          </w:p>
          <w:p w:rsidR="00F64D56" w:rsidRPr="00946F9E" w:rsidRDefault="00F64D56" w:rsidP="007261DF">
            <w:pPr>
              <w:jc w:val="center"/>
              <w:rPr>
                <w:color w:val="000000"/>
              </w:rPr>
            </w:pPr>
            <w:r w:rsidRPr="00946F9E">
              <w:rPr>
                <w:color w:val="000000"/>
              </w:rPr>
              <w:t>ст. 39.18 ЗК РФ</w:t>
            </w:r>
          </w:p>
        </w:tc>
        <w:tc>
          <w:tcPr>
            <w:tcW w:w="1985" w:type="dxa"/>
            <w:tcBorders>
              <w:top w:val="single" w:sz="4" w:space="0" w:color="auto"/>
              <w:left w:val="nil"/>
              <w:bottom w:val="single" w:sz="4" w:space="0" w:color="auto"/>
              <w:right w:val="single" w:sz="4" w:space="0" w:color="auto"/>
            </w:tcBorders>
          </w:tcPr>
          <w:p w:rsidR="00F64D56" w:rsidRPr="00946F9E" w:rsidRDefault="00F64D56" w:rsidP="007261DF">
            <w:pPr>
              <w:jc w:val="center"/>
              <w:rPr>
                <w:color w:val="000000"/>
              </w:rPr>
            </w:pPr>
            <w:r w:rsidRPr="00946F9E">
              <w:rPr>
                <w:color w:val="000000"/>
              </w:rPr>
              <w:t>Тверская область, Ржевский район, с/п «Хорошево», д. Абрамово</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F64D56" w:rsidRPr="00946F9E" w:rsidRDefault="00F64D56" w:rsidP="007261DF">
            <w:pPr>
              <w:jc w:val="center"/>
              <w:rPr>
                <w:color w:val="000000"/>
              </w:rPr>
            </w:pPr>
            <w:r w:rsidRPr="00946F9E">
              <w:rPr>
                <w:color w:val="000000"/>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F64D56" w:rsidRPr="00946F9E" w:rsidRDefault="00F64D56" w:rsidP="007261DF">
            <w:pPr>
              <w:jc w:val="center"/>
              <w:rPr>
                <w:color w:val="000000"/>
              </w:rPr>
            </w:pPr>
            <w:r w:rsidRPr="00946F9E">
              <w:rPr>
                <w:color w:val="000000"/>
              </w:rPr>
              <w:t>16 600</w:t>
            </w:r>
          </w:p>
        </w:tc>
      </w:tr>
      <w:tr w:rsidR="00F64D56" w:rsidRPr="00DC1284" w:rsidTr="007261DF">
        <w:trPr>
          <w:trHeight w:val="1020"/>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F64D56" w:rsidRPr="00946F9E" w:rsidRDefault="00F64D56" w:rsidP="007261DF">
            <w:pPr>
              <w:jc w:val="center"/>
              <w:rPr>
                <w:color w:val="000000"/>
              </w:rPr>
            </w:pPr>
            <w:r w:rsidRPr="00946F9E">
              <w:rPr>
                <w:color w:val="000000"/>
              </w:rPr>
              <w:t>2</w:t>
            </w:r>
          </w:p>
        </w:tc>
        <w:tc>
          <w:tcPr>
            <w:tcW w:w="1771" w:type="dxa"/>
            <w:tcBorders>
              <w:top w:val="nil"/>
              <w:left w:val="nil"/>
              <w:bottom w:val="single" w:sz="4" w:space="0" w:color="auto"/>
              <w:right w:val="single" w:sz="4" w:space="0" w:color="auto"/>
            </w:tcBorders>
            <w:shd w:val="clear" w:color="auto" w:fill="auto"/>
            <w:vAlign w:val="center"/>
          </w:tcPr>
          <w:p w:rsidR="00F64D56" w:rsidRPr="00946F9E" w:rsidRDefault="00F64D56" w:rsidP="007261DF">
            <w:pPr>
              <w:jc w:val="center"/>
              <w:rPr>
                <w:color w:val="000000"/>
              </w:rPr>
            </w:pPr>
            <w:r w:rsidRPr="00946F9E">
              <w:rPr>
                <w:color w:val="000000"/>
              </w:rPr>
              <w:t>69:27:0000032:1695</w:t>
            </w:r>
          </w:p>
        </w:tc>
        <w:tc>
          <w:tcPr>
            <w:tcW w:w="992" w:type="dxa"/>
            <w:tcBorders>
              <w:top w:val="nil"/>
              <w:left w:val="nil"/>
              <w:bottom w:val="single" w:sz="4" w:space="0" w:color="auto"/>
              <w:right w:val="single" w:sz="4" w:space="0" w:color="auto"/>
            </w:tcBorders>
            <w:shd w:val="clear" w:color="auto" w:fill="auto"/>
            <w:vAlign w:val="center"/>
          </w:tcPr>
          <w:p w:rsidR="00F64D56" w:rsidRPr="00946F9E" w:rsidRDefault="00F64D56" w:rsidP="007261DF">
            <w:pPr>
              <w:jc w:val="center"/>
              <w:rPr>
                <w:color w:val="000000"/>
              </w:rPr>
            </w:pPr>
            <w:r w:rsidRPr="00946F9E">
              <w:rPr>
                <w:color w:val="000000"/>
              </w:rPr>
              <w:t>1666</w:t>
            </w:r>
          </w:p>
        </w:tc>
        <w:tc>
          <w:tcPr>
            <w:tcW w:w="1134" w:type="dxa"/>
            <w:tcBorders>
              <w:top w:val="nil"/>
              <w:left w:val="nil"/>
              <w:bottom w:val="single" w:sz="4" w:space="0" w:color="auto"/>
              <w:right w:val="single" w:sz="4" w:space="0" w:color="auto"/>
            </w:tcBorders>
            <w:shd w:val="clear" w:color="auto" w:fill="auto"/>
            <w:vAlign w:val="center"/>
          </w:tcPr>
          <w:p w:rsidR="00F64D56" w:rsidRPr="00946F9E" w:rsidRDefault="00F64D56" w:rsidP="007261DF">
            <w:pPr>
              <w:jc w:val="center"/>
              <w:rPr>
                <w:color w:val="000000"/>
              </w:rPr>
            </w:pPr>
            <w:r w:rsidRPr="00946F9E">
              <w:rPr>
                <w:color w:val="000000"/>
              </w:rPr>
              <w:t>16 100</w:t>
            </w:r>
          </w:p>
        </w:tc>
        <w:tc>
          <w:tcPr>
            <w:tcW w:w="1134" w:type="dxa"/>
            <w:tcBorders>
              <w:top w:val="nil"/>
              <w:left w:val="nil"/>
              <w:bottom w:val="single" w:sz="4" w:space="0" w:color="auto"/>
              <w:right w:val="single" w:sz="4" w:space="0" w:color="auto"/>
            </w:tcBorders>
            <w:shd w:val="clear" w:color="auto" w:fill="auto"/>
            <w:vAlign w:val="center"/>
          </w:tcPr>
          <w:p w:rsidR="00F64D56" w:rsidRPr="00946F9E" w:rsidRDefault="00F64D56" w:rsidP="007261DF">
            <w:pPr>
              <w:jc w:val="center"/>
              <w:rPr>
                <w:color w:val="000000"/>
              </w:rPr>
            </w:pPr>
            <w:r w:rsidRPr="00946F9E">
              <w:rPr>
                <w:color w:val="000000"/>
              </w:rPr>
              <w:t>земли населенных пунктов</w:t>
            </w:r>
          </w:p>
          <w:p w:rsidR="00F64D56" w:rsidRPr="00946F9E" w:rsidRDefault="00F64D56" w:rsidP="007261DF">
            <w:pPr>
              <w:jc w:val="center"/>
              <w:rPr>
                <w:color w:val="000000"/>
              </w:rPr>
            </w:pPr>
            <w:r w:rsidRPr="00946F9E">
              <w:rPr>
                <w:color w:val="000000"/>
              </w:rPr>
              <w:t>ст. 39.18 ЗК РФ</w:t>
            </w:r>
          </w:p>
        </w:tc>
        <w:tc>
          <w:tcPr>
            <w:tcW w:w="1985" w:type="dxa"/>
            <w:tcBorders>
              <w:top w:val="nil"/>
              <w:left w:val="nil"/>
              <w:bottom w:val="single" w:sz="4" w:space="0" w:color="auto"/>
              <w:right w:val="single" w:sz="4" w:space="0" w:color="auto"/>
            </w:tcBorders>
          </w:tcPr>
          <w:p w:rsidR="00F64D56" w:rsidRPr="00946F9E" w:rsidRDefault="00F64D56" w:rsidP="007261DF">
            <w:pPr>
              <w:jc w:val="center"/>
              <w:rPr>
                <w:color w:val="000000"/>
              </w:rPr>
            </w:pPr>
            <w:r w:rsidRPr="00946F9E">
              <w:rPr>
                <w:color w:val="000000"/>
              </w:rPr>
              <w:t>Тверская область, Ржевский район, с/п «Хорошево», д. Абрамово</w:t>
            </w:r>
          </w:p>
        </w:tc>
        <w:tc>
          <w:tcPr>
            <w:tcW w:w="1135" w:type="dxa"/>
            <w:tcBorders>
              <w:top w:val="nil"/>
              <w:left w:val="single" w:sz="4" w:space="0" w:color="auto"/>
              <w:bottom w:val="single" w:sz="4" w:space="0" w:color="auto"/>
              <w:right w:val="single" w:sz="4" w:space="0" w:color="auto"/>
            </w:tcBorders>
            <w:shd w:val="clear" w:color="auto" w:fill="auto"/>
            <w:vAlign w:val="center"/>
          </w:tcPr>
          <w:p w:rsidR="00F64D56" w:rsidRPr="00946F9E" w:rsidRDefault="00F64D56" w:rsidP="007261DF">
            <w:pPr>
              <w:jc w:val="center"/>
              <w:rPr>
                <w:color w:val="000000"/>
              </w:rPr>
            </w:pPr>
            <w:r w:rsidRPr="00946F9E">
              <w:rPr>
                <w:color w:val="000000"/>
              </w:rPr>
              <w:t>0</w:t>
            </w:r>
          </w:p>
        </w:tc>
        <w:tc>
          <w:tcPr>
            <w:tcW w:w="1417" w:type="dxa"/>
            <w:tcBorders>
              <w:top w:val="nil"/>
              <w:left w:val="nil"/>
              <w:bottom w:val="single" w:sz="4" w:space="0" w:color="auto"/>
              <w:right w:val="single" w:sz="4" w:space="0" w:color="auto"/>
            </w:tcBorders>
            <w:shd w:val="clear" w:color="auto" w:fill="auto"/>
            <w:vAlign w:val="center"/>
          </w:tcPr>
          <w:p w:rsidR="00F64D56" w:rsidRPr="00946F9E" w:rsidRDefault="00F64D56" w:rsidP="007261DF">
            <w:pPr>
              <w:jc w:val="center"/>
              <w:rPr>
                <w:color w:val="000000"/>
              </w:rPr>
            </w:pPr>
            <w:r w:rsidRPr="00946F9E">
              <w:rPr>
                <w:color w:val="000000"/>
              </w:rPr>
              <w:t>16 100</w:t>
            </w:r>
          </w:p>
        </w:tc>
      </w:tr>
      <w:tr w:rsidR="00F64D56" w:rsidRPr="00DC1284" w:rsidTr="007261DF">
        <w:trPr>
          <w:trHeight w:val="1125"/>
        </w:trPr>
        <w:tc>
          <w:tcPr>
            <w:tcW w:w="498" w:type="dxa"/>
            <w:tcBorders>
              <w:top w:val="nil"/>
              <w:left w:val="single" w:sz="4" w:space="0" w:color="auto"/>
              <w:bottom w:val="single" w:sz="4" w:space="0" w:color="auto"/>
              <w:right w:val="single" w:sz="4" w:space="0" w:color="auto"/>
            </w:tcBorders>
            <w:shd w:val="clear" w:color="auto" w:fill="auto"/>
            <w:vAlign w:val="center"/>
          </w:tcPr>
          <w:p w:rsidR="00F64D56" w:rsidRPr="00946F9E" w:rsidRDefault="00F64D56" w:rsidP="007261DF">
            <w:pPr>
              <w:jc w:val="center"/>
              <w:rPr>
                <w:color w:val="000000"/>
              </w:rPr>
            </w:pPr>
            <w:r w:rsidRPr="00946F9E">
              <w:rPr>
                <w:color w:val="000000"/>
              </w:rPr>
              <w:t>3</w:t>
            </w:r>
          </w:p>
        </w:tc>
        <w:tc>
          <w:tcPr>
            <w:tcW w:w="1771" w:type="dxa"/>
            <w:tcBorders>
              <w:top w:val="nil"/>
              <w:left w:val="nil"/>
              <w:bottom w:val="single" w:sz="4" w:space="0" w:color="auto"/>
              <w:right w:val="single" w:sz="4" w:space="0" w:color="auto"/>
            </w:tcBorders>
            <w:shd w:val="clear" w:color="auto" w:fill="auto"/>
            <w:vAlign w:val="center"/>
          </w:tcPr>
          <w:p w:rsidR="00F64D56" w:rsidRPr="00946F9E" w:rsidRDefault="00F64D56" w:rsidP="007261DF">
            <w:pPr>
              <w:jc w:val="center"/>
              <w:rPr>
                <w:color w:val="000000"/>
              </w:rPr>
            </w:pPr>
            <w:r w:rsidRPr="00946F9E">
              <w:rPr>
                <w:color w:val="000000"/>
              </w:rPr>
              <w:t>69:27:0000032:1691</w:t>
            </w:r>
          </w:p>
        </w:tc>
        <w:tc>
          <w:tcPr>
            <w:tcW w:w="992" w:type="dxa"/>
            <w:tcBorders>
              <w:top w:val="nil"/>
              <w:left w:val="nil"/>
              <w:bottom w:val="single" w:sz="4" w:space="0" w:color="auto"/>
              <w:right w:val="single" w:sz="4" w:space="0" w:color="auto"/>
            </w:tcBorders>
            <w:shd w:val="clear" w:color="auto" w:fill="auto"/>
            <w:vAlign w:val="center"/>
          </w:tcPr>
          <w:p w:rsidR="00F64D56" w:rsidRPr="00946F9E" w:rsidRDefault="00F64D56" w:rsidP="007261DF">
            <w:pPr>
              <w:jc w:val="center"/>
              <w:rPr>
                <w:color w:val="000000"/>
              </w:rPr>
            </w:pPr>
            <w:r w:rsidRPr="00946F9E">
              <w:rPr>
                <w:color w:val="000000"/>
              </w:rPr>
              <w:t>1670</w:t>
            </w:r>
          </w:p>
        </w:tc>
        <w:tc>
          <w:tcPr>
            <w:tcW w:w="1134" w:type="dxa"/>
            <w:tcBorders>
              <w:top w:val="nil"/>
              <w:left w:val="nil"/>
              <w:bottom w:val="single" w:sz="4" w:space="0" w:color="auto"/>
              <w:right w:val="single" w:sz="4" w:space="0" w:color="auto"/>
            </w:tcBorders>
            <w:shd w:val="clear" w:color="auto" w:fill="auto"/>
            <w:vAlign w:val="center"/>
          </w:tcPr>
          <w:p w:rsidR="00F64D56" w:rsidRPr="00946F9E" w:rsidRDefault="00F64D56" w:rsidP="007261DF">
            <w:pPr>
              <w:jc w:val="center"/>
              <w:rPr>
                <w:color w:val="000000"/>
              </w:rPr>
            </w:pPr>
            <w:r w:rsidRPr="00946F9E">
              <w:rPr>
                <w:color w:val="000000"/>
              </w:rPr>
              <w:t>16 200</w:t>
            </w:r>
          </w:p>
        </w:tc>
        <w:tc>
          <w:tcPr>
            <w:tcW w:w="1134" w:type="dxa"/>
            <w:tcBorders>
              <w:top w:val="nil"/>
              <w:left w:val="nil"/>
              <w:bottom w:val="single" w:sz="4" w:space="0" w:color="auto"/>
              <w:right w:val="single" w:sz="4" w:space="0" w:color="auto"/>
            </w:tcBorders>
            <w:shd w:val="clear" w:color="auto" w:fill="auto"/>
            <w:vAlign w:val="center"/>
          </w:tcPr>
          <w:p w:rsidR="00F64D56" w:rsidRPr="00946F9E" w:rsidRDefault="00F64D56" w:rsidP="007261DF">
            <w:pPr>
              <w:jc w:val="center"/>
              <w:rPr>
                <w:color w:val="000000"/>
              </w:rPr>
            </w:pPr>
            <w:r w:rsidRPr="00946F9E">
              <w:rPr>
                <w:color w:val="000000"/>
              </w:rPr>
              <w:t>земли населенных пунктов</w:t>
            </w:r>
          </w:p>
          <w:p w:rsidR="00F64D56" w:rsidRPr="00946F9E" w:rsidRDefault="00F64D56" w:rsidP="007261DF">
            <w:pPr>
              <w:jc w:val="center"/>
              <w:rPr>
                <w:color w:val="000000"/>
              </w:rPr>
            </w:pPr>
            <w:r w:rsidRPr="00946F9E">
              <w:rPr>
                <w:color w:val="000000"/>
              </w:rPr>
              <w:t>ст. 39.18 ЗК РФ</w:t>
            </w:r>
          </w:p>
        </w:tc>
        <w:tc>
          <w:tcPr>
            <w:tcW w:w="1985" w:type="dxa"/>
            <w:tcBorders>
              <w:top w:val="nil"/>
              <w:left w:val="nil"/>
              <w:bottom w:val="single" w:sz="4" w:space="0" w:color="auto"/>
              <w:right w:val="single" w:sz="4" w:space="0" w:color="auto"/>
            </w:tcBorders>
          </w:tcPr>
          <w:p w:rsidR="00F64D56" w:rsidRPr="00946F9E" w:rsidRDefault="00F64D56" w:rsidP="007261DF">
            <w:pPr>
              <w:jc w:val="center"/>
              <w:rPr>
                <w:color w:val="000000"/>
              </w:rPr>
            </w:pPr>
            <w:r w:rsidRPr="00946F9E">
              <w:rPr>
                <w:color w:val="000000"/>
              </w:rPr>
              <w:t>Тверская область, Ржевский район, с/п «Хорошево», д. Абрамово</w:t>
            </w:r>
          </w:p>
        </w:tc>
        <w:tc>
          <w:tcPr>
            <w:tcW w:w="1135" w:type="dxa"/>
            <w:tcBorders>
              <w:top w:val="nil"/>
              <w:left w:val="single" w:sz="4" w:space="0" w:color="auto"/>
              <w:bottom w:val="single" w:sz="4" w:space="0" w:color="auto"/>
              <w:right w:val="single" w:sz="4" w:space="0" w:color="auto"/>
            </w:tcBorders>
            <w:shd w:val="clear" w:color="auto" w:fill="auto"/>
            <w:vAlign w:val="center"/>
          </w:tcPr>
          <w:p w:rsidR="00F64D56" w:rsidRPr="00946F9E" w:rsidRDefault="00F64D56" w:rsidP="007261DF">
            <w:pPr>
              <w:jc w:val="center"/>
              <w:rPr>
                <w:color w:val="000000"/>
              </w:rPr>
            </w:pPr>
            <w:r w:rsidRPr="00946F9E">
              <w:rPr>
                <w:color w:val="000000"/>
              </w:rPr>
              <w:t>0</w:t>
            </w:r>
          </w:p>
        </w:tc>
        <w:tc>
          <w:tcPr>
            <w:tcW w:w="1417" w:type="dxa"/>
            <w:tcBorders>
              <w:top w:val="nil"/>
              <w:left w:val="nil"/>
              <w:bottom w:val="single" w:sz="4" w:space="0" w:color="auto"/>
              <w:right w:val="single" w:sz="4" w:space="0" w:color="auto"/>
            </w:tcBorders>
            <w:shd w:val="clear" w:color="auto" w:fill="auto"/>
            <w:vAlign w:val="center"/>
          </w:tcPr>
          <w:p w:rsidR="00F64D56" w:rsidRPr="00946F9E" w:rsidRDefault="00F64D56" w:rsidP="007261DF">
            <w:pPr>
              <w:jc w:val="center"/>
              <w:rPr>
                <w:color w:val="000000"/>
              </w:rPr>
            </w:pPr>
            <w:r w:rsidRPr="00946F9E">
              <w:rPr>
                <w:color w:val="000000"/>
              </w:rPr>
              <w:t>16 200</w:t>
            </w:r>
          </w:p>
        </w:tc>
      </w:tr>
      <w:tr w:rsidR="00F64D56" w:rsidRPr="00DC1284" w:rsidTr="007261DF">
        <w:trPr>
          <w:trHeight w:val="840"/>
        </w:trPr>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F64D56" w:rsidRPr="00946F9E" w:rsidRDefault="00F64D56" w:rsidP="007261DF">
            <w:pPr>
              <w:jc w:val="center"/>
              <w:rPr>
                <w:color w:val="000000"/>
              </w:rPr>
            </w:pPr>
            <w:r w:rsidRPr="00946F9E">
              <w:rPr>
                <w:color w:val="000000"/>
              </w:rPr>
              <w:t>4</w:t>
            </w:r>
          </w:p>
        </w:tc>
        <w:tc>
          <w:tcPr>
            <w:tcW w:w="1771" w:type="dxa"/>
            <w:tcBorders>
              <w:top w:val="single" w:sz="4" w:space="0" w:color="auto"/>
              <w:left w:val="nil"/>
              <w:bottom w:val="single" w:sz="4" w:space="0" w:color="auto"/>
              <w:right w:val="single" w:sz="4" w:space="0" w:color="auto"/>
            </w:tcBorders>
            <w:shd w:val="clear" w:color="auto" w:fill="auto"/>
            <w:vAlign w:val="center"/>
          </w:tcPr>
          <w:p w:rsidR="00F64D56" w:rsidRPr="00946F9E" w:rsidRDefault="00F64D56" w:rsidP="007261DF">
            <w:pPr>
              <w:jc w:val="center"/>
              <w:rPr>
                <w:color w:val="000000"/>
              </w:rPr>
            </w:pPr>
            <w:r w:rsidRPr="00946F9E">
              <w:rPr>
                <w:color w:val="000000"/>
              </w:rPr>
              <w:t>69:27:0000032:1712</w:t>
            </w:r>
          </w:p>
        </w:tc>
        <w:tc>
          <w:tcPr>
            <w:tcW w:w="992" w:type="dxa"/>
            <w:tcBorders>
              <w:top w:val="single" w:sz="4" w:space="0" w:color="auto"/>
              <w:left w:val="nil"/>
              <w:bottom w:val="single" w:sz="4" w:space="0" w:color="auto"/>
              <w:right w:val="single" w:sz="4" w:space="0" w:color="auto"/>
            </w:tcBorders>
            <w:shd w:val="clear" w:color="auto" w:fill="auto"/>
            <w:vAlign w:val="center"/>
          </w:tcPr>
          <w:p w:rsidR="00F64D56" w:rsidRPr="00946F9E" w:rsidRDefault="00F64D56" w:rsidP="007261DF">
            <w:pPr>
              <w:jc w:val="center"/>
              <w:rPr>
                <w:color w:val="000000"/>
              </w:rPr>
            </w:pPr>
            <w:r w:rsidRPr="00946F9E">
              <w:rPr>
                <w:color w:val="000000"/>
              </w:rPr>
              <w:t>1717</w:t>
            </w:r>
          </w:p>
        </w:tc>
        <w:tc>
          <w:tcPr>
            <w:tcW w:w="1134" w:type="dxa"/>
            <w:tcBorders>
              <w:top w:val="single" w:sz="4" w:space="0" w:color="auto"/>
              <w:left w:val="nil"/>
              <w:bottom w:val="single" w:sz="4" w:space="0" w:color="auto"/>
              <w:right w:val="single" w:sz="4" w:space="0" w:color="auto"/>
            </w:tcBorders>
            <w:shd w:val="clear" w:color="auto" w:fill="auto"/>
            <w:vAlign w:val="center"/>
          </w:tcPr>
          <w:p w:rsidR="00F64D56" w:rsidRPr="00946F9E" w:rsidRDefault="00F64D56" w:rsidP="007261DF">
            <w:pPr>
              <w:jc w:val="center"/>
              <w:rPr>
                <w:color w:val="000000"/>
              </w:rPr>
            </w:pPr>
            <w:r w:rsidRPr="00946F9E">
              <w:rPr>
                <w:color w:val="000000"/>
              </w:rPr>
              <w:t>16 700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64D56" w:rsidRPr="00946F9E" w:rsidRDefault="00F64D56" w:rsidP="007261DF">
            <w:pPr>
              <w:jc w:val="center"/>
              <w:rPr>
                <w:color w:val="000000"/>
              </w:rPr>
            </w:pPr>
            <w:r w:rsidRPr="00946F9E">
              <w:rPr>
                <w:color w:val="000000"/>
              </w:rPr>
              <w:t>земли населенных пунктов</w:t>
            </w:r>
          </w:p>
          <w:p w:rsidR="00F64D56" w:rsidRPr="00946F9E" w:rsidRDefault="00F64D56" w:rsidP="007261DF">
            <w:pPr>
              <w:jc w:val="center"/>
              <w:rPr>
                <w:color w:val="000000"/>
              </w:rPr>
            </w:pPr>
            <w:r w:rsidRPr="00946F9E">
              <w:rPr>
                <w:color w:val="000000"/>
              </w:rPr>
              <w:t>ст. 39.18 ЗК РФ</w:t>
            </w:r>
          </w:p>
        </w:tc>
        <w:tc>
          <w:tcPr>
            <w:tcW w:w="1985" w:type="dxa"/>
            <w:tcBorders>
              <w:top w:val="single" w:sz="4" w:space="0" w:color="auto"/>
              <w:left w:val="nil"/>
              <w:bottom w:val="single" w:sz="4" w:space="0" w:color="auto"/>
              <w:right w:val="single" w:sz="4" w:space="0" w:color="auto"/>
            </w:tcBorders>
          </w:tcPr>
          <w:p w:rsidR="00F64D56" w:rsidRPr="00946F9E" w:rsidRDefault="00F64D56" w:rsidP="007261DF">
            <w:pPr>
              <w:jc w:val="center"/>
              <w:rPr>
                <w:color w:val="000000"/>
              </w:rPr>
            </w:pPr>
            <w:r w:rsidRPr="00946F9E">
              <w:rPr>
                <w:color w:val="000000"/>
              </w:rPr>
              <w:t>Тверская область, Ржевский район, с/п «Хорошево», д. Абрамово</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F64D56" w:rsidRPr="00946F9E" w:rsidRDefault="00F64D56" w:rsidP="007261DF">
            <w:pPr>
              <w:jc w:val="center"/>
              <w:rPr>
                <w:color w:val="000000"/>
              </w:rPr>
            </w:pPr>
            <w:r w:rsidRPr="00946F9E">
              <w:rPr>
                <w:color w:val="000000"/>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F64D56" w:rsidRPr="00946F9E" w:rsidRDefault="00F64D56" w:rsidP="007261DF">
            <w:pPr>
              <w:jc w:val="center"/>
              <w:rPr>
                <w:color w:val="000000"/>
              </w:rPr>
            </w:pPr>
            <w:r w:rsidRPr="00946F9E">
              <w:rPr>
                <w:color w:val="000000"/>
              </w:rPr>
              <w:t>16 700</w:t>
            </w:r>
          </w:p>
        </w:tc>
      </w:tr>
      <w:tr w:rsidR="00F64D56" w:rsidRPr="00DC1284" w:rsidTr="007261DF">
        <w:trPr>
          <w:trHeight w:val="1095"/>
        </w:trPr>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F64D56" w:rsidRPr="00946F9E" w:rsidRDefault="00F64D56" w:rsidP="007261DF">
            <w:pPr>
              <w:jc w:val="center"/>
              <w:rPr>
                <w:color w:val="000000"/>
              </w:rPr>
            </w:pPr>
            <w:r w:rsidRPr="00946F9E">
              <w:rPr>
                <w:color w:val="000000"/>
              </w:rPr>
              <w:t>5</w:t>
            </w:r>
          </w:p>
        </w:tc>
        <w:tc>
          <w:tcPr>
            <w:tcW w:w="1771" w:type="dxa"/>
            <w:tcBorders>
              <w:top w:val="single" w:sz="4" w:space="0" w:color="auto"/>
              <w:left w:val="nil"/>
              <w:bottom w:val="single" w:sz="4" w:space="0" w:color="auto"/>
              <w:right w:val="single" w:sz="4" w:space="0" w:color="auto"/>
            </w:tcBorders>
            <w:shd w:val="clear" w:color="auto" w:fill="auto"/>
            <w:vAlign w:val="center"/>
          </w:tcPr>
          <w:p w:rsidR="00F64D56" w:rsidRPr="00946F9E" w:rsidRDefault="00F64D56" w:rsidP="007261DF">
            <w:pPr>
              <w:jc w:val="center"/>
              <w:rPr>
                <w:color w:val="000000"/>
              </w:rPr>
            </w:pPr>
            <w:r w:rsidRPr="00946F9E">
              <w:rPr>
                <w:color w:val="000000"/>
              </w:rPr>
              <w:t>69:27:0000032:1689</w:t>
            </w:r>
          </w:p>
        </w:tc>
        <w:tc>
          <w:tcPr>
            <w:tcW w:w="992" w:type="dxa"/>
            <w:tcBorders>
              <w:top w:val="single" w:sz="4" w:space="0" w:color="auto"/>
              <w:left w:val="nil"/>
              <w:bottom w:val="single" w:sz="4" w:space="0" w:color="auto"/>
              <w:right w:val="single" w:sz="4" w:space="0" w:color="auto"/>
            </w:tcBorders>
            <w:shd w:val="clear" w:color="auto" w:fill="auto"/>
            <w:vAlign w:val="center"/>
          </w:tcPr>
          <w:p w:rsidR="00F64D56" w:rsidRPr="00946F9E" w:rsidRDefault="00F64D56" w:rsidP="007261DF">
            <w:pPr>
              <w:jc w:val="center"/>
              <w:rPr>
                <w:color w:val="000000"/>
              </w:rPr>
            </w:pPr>
            <w:r w:rsidRPr="00946F9E">
              <w:rPr>
                <w:color w:val="000000"/>
              </w:rPr>
              <w:t>1671</w:t>
            </w:r>
          </w:p>
        </w:tc>
        <w:tc>
          <w:tcPr>
            <w:tcW w:w="1134" w:type="dxa"/>
            <w:tcBorders>
              <w:top w:val="single" w:sz="4" w:space="0" w:color="auto"/>
              <w:left w:val="nil"/>
              <w:bottom w:val="single" w:sz="4" w:space="0" w:color="auto"/>
              <w:right w:val="single" w:sz="4" w:space="0" w:color="auto"/>
            </w:tcBorders>
            <w:shd w:val="clear" w:color="auto" w:fill="auto"/>
            <w:vAlign w:val="center"/>
          </w:tcPr>
          <w:p w:rsidR="00F64D56" w:rsidRPr="00946F9E" w:rsidRDefault="00F64D56" w:rsidP="007261DF">
            <w:pPr>
              <w:jc w:val="center"/>
              <w:rPr>
                <w:color w:val="000000"/>
              </w:rPr>
            </w:pPr>
            <w:r w:rsidRPr="00946F9E">
              <w:rPr>
                <w:color w:val="000000"/>
              </w:rPr>
              <w:t>16 200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64D56" w:rsidRPr="00946F9E" w:rsidRDefault="00F64D56" w:rsidP="007261DF">
            <w:pPr>
              <w:jc w:val="center"/>
              <w:rPr>
                <w:color w:val="000000"/>
              </w:rPr>
            </w:pPr>
            <w:r w:rsidRPr="00946F9E">
              <w:rPr>
                <w:color w:val="000000"/>
              </w:rPr>
              <w:t>земли населенных пунктов</w:t>
            </w:r>
          </w:p>
          <w:p w:rsidR="00F64D56" w:rsidRPr="00946F9E" w:rsidRDefault="00F64D56" w:rsidP="007261DF">
            <w:pPr>
              <w:jc w:val="center"/>
              <w:rPr>
                <w:color w:val="000000"/>
              </w:rPr>
            </w:pPr>
            <w:r w:rsidRPr="00946F9E">
              <w:rPr>
                <w:color w:val="000000"/>
              </w:rPr>
              <w:t>ст. 39.18 ЗК РФ</w:t>
            </w:r>
          </w:p>
        </w:tc>
        <w:tc>
          <w:tcPr>
            <w:tcW w:w="1985" w:type="dxa"/>
            <w:tcBorders>
              <w:top w:val="single" w:sz="4" w:space="0" w:color="auto"/>
              <w:left w:val="nil"/>
              <w:bottom w:val="single" w:sz="4" w:space="0" w:color="auto"/>
              <w:right w:val="single" w:sz="4" w:space="0" w:color="auto"/>
            </w:tcBorders>
          </w:tcPr>
          <w:p w:rsidR="00F64D56" w:rsidRPr="00946F9E" w:rsidRDefault="00F64D56" w:rsidP="007261DF">
            <w:pPr>
              <w:jc w:val="center"/>
              <w:rPr>
                <w:color w:val="000000"/>
              </w:rPr>
            </w:pPr>
            <w:r w:rsidRPr="00946F9E">
              <w:rPr>
                <w:color w:val="000000"/>
              </w:rPr>
              <w:t>Тверская область, Ржевский район, с/п «Хорошево», д. Абрамово</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F64D56" w:rsidRPr="00946F9E" w:rsidRDefault="00F64D56" w:rsidP="007261DF">
            <w:pPr>
              <w:jc w:val="center"/>
              <w:rPr>
                <w:color w:val="000000"/>
              </w:rPr>
            </w:pPr>
            <w:r w:rsidRPr="00946F9E">
              <w:rPr>
                <w:color w:val="000000"/>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F64D56" w:rsidRPr="00946F9E" w:rsidRDefault="00F64D56" w:rsidP="007261DF">
            <w:pPr>
              <w:jc w:val="center"/>
              <w:rPr>
                <w:color w:val="000000"/>
              </w:rPr>
            </w:pPr>
            <w:r w:rsidRPr="00946F9E">
              <w:rPr>
                <w:color w:val="000000"/>
              </w:rPr>
              <w:t>16 200</w:t>
            </w:r>
          </w:p>
        </w:tc>
      </w:tr>
      <w:tr w:rsidR="00F64D56" w:rsidRPr="00DC1284" w:rsidTr="007261DF">
        <w:trPr>
          <w:trHeight w:val="1170"/>
        </w:trPr>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F64D56" w:rsidRPr="00946F9E" w:rsidRDefault="00F64D56" w:rsidP="007261DF">
            <w:pPr>
              <w:jc w:val="center"/>
              <w:rPr>
                <w:color w:val="000000"/>
              </w:rPr>
            </w:pPr>
            <w:r w:rsidRPr="00946F9E">
              <w:rPr>
                <w:color w:val="000000"/>
              </w:rPr>
              <w:t>6</w:t>
            </w:r>
          </w:p>
        </w:tc>
        <w:tc>
          <w:tcPr>
            <w:tcW w:w="1771" w:type="dxa"/>
            <w:tcBorders>
              <w:top w:val="single" w:sz="4" w:space="0" w:color="auto"/>
              <w:left w:val="nil"/>
              <w:bottom w:val="single" w:sz="4" w:space="0" w:color="auto"/>
              <w:right w:val="single" w:sz="4" w:space="0" w:color="auto"/>
            </w:tcBorders>
            <w:shd w:val="clear" w:color="auto" w:fill="auto"/>
            <w:vAlign w:val="center"/>
          </w:tcPr>
          <w:p w:rsidR="00F64D56" w:rsidRPr="00946F9E" w:rsidRDefault="00F64D56" w:rsidP="007261DF">
            <w:pPr>
              <w:jc w:val="center"/>
              <w:rPr>
                <w:color w:val="000000"/>
              </w:rPr>
            </w:pPr>
            <w:r w:rsidRPr="00946F9E">
              <w:rPr>
                <w:color w:val="000000"/>
              </w:rPr>
              <w:t>69:27:0000032:1692</w:t>
            </w:r>
          </w:p>
        </w:tc>
        <w:tc>
          <w:tcPr>
            <w:tcW w:w="992" w:type="dxa"/>
            <w:tcBorders>
              <w:top w:val="single" w:sz="4" w:space="0" w:color="auto"/>
              <w:left w:val="nil"/>
              <w:bottom w:val="single" w:sz="4" w:space="0" w:color="auto"/>
              <w:right w:val="single" w:sz="4" w:space="0" w:color="auto"/>
            </w:tcBorders>
            <w:shd w:val="clear" w:color="auto" w:fill="auto"/>
            <w:vAlign w:val="center"/>
          </w:tcPr>
          <w:p w:rsidR="00F64D56" w:rsidRPr="00946F9E" w:rsidRDefault="00F64D56" w:rsidP="007261DF">
            <w:pPr>
              <w:jc w:val="center"/>
              <w:rPr>
                <w:color w:val="000000"/>
              </w:rPr>
            </w:pPr>
            <w:r w:rsidRPr="00946F9E">
              <w:rPr>
                <w:color w:val="000000"/>
              </w:rPr>
              <w:t>1669</w:t>
            </w:r>
          </w:p>
        </w:tc>
        <w:tc>
          <w:tcPr>
            <w:tcW w:w="1134" w:type="dxa"/>
            <w:tcBorders>
              <w:top w:val="single" w:sz="4" w:space="0" w:color="auto"/>
              <w:left w:val="nil"/>
              <w:bottom w:val="single" w:sz="4" w:space="0" w:color="auto"/>
              <w:right w:val="single" w:sz="4" w:space="0" w:color="auto"/>
            </w:tcBorders>
            <w:shd w:val="clear" w:color="auto" w:fill="auto"/>
            <w:vAlign w:val="center"/>
          </w:tcPr>
          <w:p w:rsidR="00F64D56" w:rsidRPr="00946F9E" w:rsidRDefault="00F64D56" w:rsidP="007261DF">
            <w:pPr>
              <w:jc w:val="center"/>
              <w:rPr>
                <w:color w:val="000000"/>
              </w:rPr>
            </w:pPr>
            <w:r w:rsidRPr="00946F9E">
              <w:rPr>
                <w:color w:val="000000"/>
              </w:rPr>
              <w:t>16 200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64D56" w:rsidRPr="00946F9E" w:rsidRDefault="00F64D56" w:rsidP="007261DF">
            <w:pPr>
              <w:jc w:val="center"/>
              <w:rPr>
                <w:color w:val="000000"/>
              </w:rPr>
            </w:pPr>
            <w:r w:rsidRPr="00946F9E">
              <w:rPr>
                <w:color w:val="000000"/>
              </w:rPr>
              <w:t>земли населенных пунктов</w:t>
            </w:r>
          </w:p>
          <w:p w:rsidR="00F64D56" w:rsidRPr="00946F9E" w:rsidRDefault="00F64D56" w:rsidP="007261DF">
            <w:pPr>
              <w:jc w:val="center"/>
              <w:rPr>
                <w:color w:val="000000"/>
              </w:rPr>
            </w:pPr>
            <w:r w:rsidRPr="00946F9E">
              <w:rPr>
                <w:color w:val="000000"/>
              </w:rPr>
              <w:t>ст. 39.18 ЗК РФ</w:t>
            </w:r>
          </w:p>
        </w:tc>
        <w:tc>
          <w:tcPr>
            <w:tcW w:w="1985" w:type="dxa"/>
            <w:tcBorders>
              <w:top w:val="single" w:sz="4" w:space="0" w:color="auto"/>
              <w:left w:val="nil"/>
              <w:bottom w:val="single" w:sz="4" w:space="0" w:color="auto"/>
              <w:right w:val="single" w:sz="4" w:space="0" w:color="auto"/>
            </w:tcBorders>
          </w:tcPr>
          <w:p w:rsidR="00F64D56" w:rsidRPr="00946F9E" w:rsidRDefault="00F64D56" w:rsidP="007261DF">
            <w:pPr>
              <w:jc w:val="center"/>
              <w:rPr>
                <w:color w:val="000000"/>
              </w:rPr>
            </w:pPr>
            <w:r w:rsidRPr="00946F9E">
              <w:rPr>
                <w:color w:val="000000"/>
              </w:rPr>
              <w:t>Тверская область, Ржевский район, с/п «Хорошево», д. Абрамово</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F64D56" w:rsidRPr="00946F9E" w:rsidRDefault="00F64D56" w:rsidP="007261DF">
            <w:pPr>
              <w:jc w:val="center"/>
              <w:rPr>
                <w:color w:val="000000"/>
              </w:rPr>
            </w:pPr>
            <w:r w:rsidRPr="00946F9E">
              <w:rPr>
                <w:color w:val="000000"/>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F64D56" w:rsidRPr="00946F9E" w:rsidRDefault="00F64D56" w:rsidP="007261DF">
            <w:pPr>
              <w:jc w:val="center"/>
              <w:rPr>
                <w:color w:val="000000"/>
              </w:rPr>
            </w:pPr>
            <w:r w:rsidRPr="00946F9E">
              <w:rPr>
                <w:color w:val="000000"/>
              </w:rPr>
              <w:t>16 200</w:t>
            </w:r>
          </w:p>
        </w:tc>
      </w:tr>
      <w:tr w:rsidR="00F64D56" w:rsidRPr="00DC1284" w:rsidTr="007261DF">
        <w:trPr>
          <w:trHeight w:val="1500"/>
        </w:trPr>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F64D56" w:rsidRPr="00946F9E" w:rsidRDefault="00F64D56" w:rsidP="007261DF">
            <w:pPr>
              <w:jc w:val="center"/>
              <w:rPr>
                <w:color w:val="000000"/>
              </w:rPr>
            </w:pPr>
            <w:r w:rsidRPr="00946F9E">
              <w:rPr>
                <w:color w:val="000000"/>
              </w:rPr>
              <w:t>7</w:t>
            </w:r>
          </w:p>
        </w:tc>
        <w:tc>
          <w:tcPr>
            <w:tcW w:w="1771" w:type="dxa"/>
            <w:tcBorders>
              <w:top w:val="single" w:sz="4" w:space="0" w:color="auto"/>
              <w:left w:val="nil"/>
              <w:bottom w:val="single" w:sz="4" w:space="0" w:color="auto"/>
              <w:right w:val="single" w:sz="4" w:space="0" w:color="auto"/>
            </w:tcBorders>
            <w:shd w:val="clear" w:color="auto" w:fill="auto"/>
            <w:vAlign w:val="center"/>
          </w:tcPr>
          <w:p w:rsidR="00F64D56" w:rsidRPr="00946F9E" w:rsidRDefault="00F64D56" w:rsidP="007261DF">
            <w:pPr>
              <w:jc w:val="center"/>
              <w:rPr>
                <w:color w:val="000000"/>
              </w:rPr>
            </w:pPr>
            <w:r w:rsidRPr="00946F9E">
              <w:rPr>
                <w:color w:val="000000"/>
              </w:rPr>
              <w:t>69:10:0000038:5951</w:t>
            </w:r>
          </w:p>
        </w:tc>
        <w:tc>
          <w:tcPr>
            <w:tcW w:w="992" w:type="dxa"/>
            <w:tcBorders>
              <w:top w:val="single" w:sz="4" w:space="0" w:color="auto"/>
              <w:left w:val="nil"/>
              <w:bottom w:val="single" w:sz="4" w:space="0" w:color="auto"/>
              <w:right w:val="single" w:sz="4" w:space="0" w:color="auto"/>
            </w:tcBorders>
            <w:shd w:val="clear" w:color="auto" w:fill="auto"/>
            <w:vAlign w:val="center"/>
          </w:tcPr>
          <w:p w:rsidR="00F64D56" w:rsidRPr="00946F9E" w:rsidRDefault="00F64D56" w:rsidP="007261DF">
            <w:pPr>
              <w:jc w:val="center"/>
              <w:rPr>
                <w:color w:val="000000"/>
              </w:rPr>
            </w:pPr>
            <w:r w:rsidRPr="00946F9E">
              <w:rPr>
                <w:color w:val="000000"/>
              </w:rPr>
              <w:t>17111</w:t>
            </w:r>
          </w:p>
        </w:tc>
        <w:tc>
          <w:tcPr>
            <w:tcW w:w="1134" w:type="dxa"/>
            <w:tcBorders>
              <w:top w:val="single" w:sz="4" w:space="0" w:color="auto"/>
              <w:left w:val="nil"/>
              <w:bottom w:val="single" w:sz="4" w:space="0" w:color="auto"/>
              <w:right w:val="single" w:sz="4" w:space="0" w:color="auto"/>
            </w:tcBorders>
            <w:shd w:val="clear" w:color="auto" w:fill="auto"/>
            <w:vAlign w:val="center"/>
          </w:tcPr>
          <w:p w:rsidR="00F64D56" w:rsidRPr="00946F9E" w:rsidRDefault="00F64D56" w:rsidP="007261DF">
            <w:pPr>
              <w:jc w:val="center"/>
              <w:rPr>
                <w:color w:val="000000"/>
              </w:rPr>
            </w:pPr>
            <w:r w:rsidRPr="00946F9E">
              <w:rPr>
                <w:color w:val="000000"/>
              </w:rPr>
              <w:t>672,46</w:t>
            </w:r>
          </w:p>
        </w:tc>
        <w:tc>
          <w:tcPr>
            <w:tcW w:w="1134" w:type="dxa"/>
            <w:tcBorders>
              <w:top w:val="single" w:sz="4" w:space="0" w:color="auto"/>
              <w:left w:val="nil"/>
              <w:bottom w:val="single" w:sz="4" w:space="0" w:color="auto"/>
              <w:right w:val="single" w:sz="4" w:space="0" w:color="auto"/>
            </w:tcBorders>
            <w:shd w:val="clear" w:color="auto" w:fill="auto"/>
            <w:vAlign w:val="center"/>
          </w:tcPr>
          <w:p w:rsidR="00F64D56" w:rsidRPr="00946F9E" w:rsidRDefault="00F64D56" w:rsidP="007261DF">
            <w:pPr>
              <w:jc w:val="center"/>
              <w:rPr>
                <w:color w:val="000000"/>
              </w:rPr>
            </w:pPr>
            <w:r w:rsidRPr="00946F9E">
              <w:rPr>
                <w:color w:val="000000"/>
              </w:rPr>
              <w:t>земли с/х назначения</w:t>
            </w:r>
          </w:p>
          <w:p w:rsidR="00F64D56" w:rsidRPr="00946F9E" w:rsidRDefault="00F64D56" w:rsidP="007261DF">
            <w:pPr>
              <w:jc w:val="center"/>
              <w:rPr>
                <w:color w:val="000000"/>
              </w:rPr>
            </w:pPr>
          </w:p>
        </w:tc>
        <w:tc>
          <w:tcPr>
            <w:tcW w:w="1985" w:type="dxa"/>
            <w:tcBorders>
              <w:top w:val="single" w:sz="4" w:space="0" w:color="auto"/>
              <w:left w:val="nil"/>
              <w:bottom w:val="single" w:sz="4" w:space="0" w:color="auto"/>
              <w:right w:val="single" w:sz="4" w:space="0" w:color="auto"/>
            </w:tcBorders>
          </w:tcPr>
          <w:p w:rsidR="00F64D56" w:rsidRPr="00946F9E" w:rsidRDefault="00F64D56" w:rsidP="007261DF">
            <w:pPr>
              <w:jc w:val="center"/>
              <w:rPr>
                <w:color w:val="000000"/>
              </w:rPr>
            </w:pPr>
            <w:r w:rsidRPr="00946F9E">
              <w:rPr>
                <w:color w:val="000000"/>
              </w:rPr>
              <w:t>Тверская область, Калининский район, Красногорское с/п, в районе д. Некрасово</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F64D56" w:rsidRPr="00946F9E" w:rsidRDefault="00F64D56" w:rsidP="007261DF">
            <w:pPr>
              <w:jc w:val="center"/>
              <w:rPr>
                <w:color w:val="000000"/>
              </w:rPr>
            </w:pPr>
            <w:r w:rsidRPr="00946F9E">
              <w:rPr>
                <w:color w:val="000000"/>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F64D56" w:rsidRPr="00946F9E" w:rsidRDefault="00F64D56" w:rsidP="007261DF">
            <w:pPr>
              <w:jc w:val="center"/>
              <w:rPr>
                <w:color w:val="000000"/>
              </w:rPr>
            </w:pPr>
            <w:r w:rsidRPr="00946F9E">
              <w:rPr>
                <w:color w:val="000000"/>
              </w:rPr>
              <w:t>672,46</w:t>
            </w:r>
          </w:p>
        </w:tc>
      </w:tr>
      <w:tr w:rsidR="00F64D56" w:rsidRPr="00DC1284" w:rsidTr="007261DF">
        <w:trPr>
          <w:trHeight w:val="413"/>
        </w:trPr>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F64D56" w:rsidRPr="00946F9E" w:rsidRDefault="00F64D56" w:rsidP="007261DF">
            <w:pPr>
              <w:jc w:val="center"/>
              <w:rPr>
                <w:color w:val="000000"/>
              </w:rPr>
            </w:pPr>
          </w:p>
        </w:tc>
        <w:tc>
          <w:tcPr>
            <w:tcW w:w="1771" w:type="dxa"/>
            <w:tcBorders>
              <w:top w:val="single" w:sz="4" w:space="0" w:color="auto"/>
              <w:left w:val="nil"/>
              <w:bottom w:val="single" w:sz="4" w:space="0" w:color="auto"/>
              <w:right w:val="single" w:sz="4" w:space="0" w:color="auto"/>
            </w:tcBorders>
            <w:shd w:val="clear" w:color="auto" w:fill="auto"/>
            <w:vAlign w:val="center"/>
          </w:tcPr>
          <w:p w:rsidR="00F64D56" w:rsidRPr="00946F9E" w:rsidRDefault="00F64D56" w:rsidP="007261DF">
            <w:pPr>
              <w:jc w:val="center"/>
              <w:rPr>
                <w:b/>
                <w:color w:val="000000"/>
              </w:rPr>
            </w:pPr>
            <w:r w:rsidRPr="00946F9E">
              <w:rPr>
                <w:b/>
                <w:color w:val="000000"/>
              </w:rPr>
              <w:t>Итого</w:t>
            </w:r>
          </w:p>
        </w:tc>
        <w:tc>
          <w:tcPr>
            <w:tcW w:w="992" w:type="dxa"/>
            <w:tcBorders>
              <w:top w:val="single" w:sz="4" w:space="0" w:color="auto"/>
              <w:left w:val="nil"/>
              <w:bottom w:val="single" w:sz="4" w:space="0" w:color="auto"/>
              <w:right w:val="single" w:sz="4" w:space="0" w:color="auto"/>
            </w:tcBorders>
            <w:shd w:val="clear" w:color="auto" w:fill="auto"/>
            <w:vAlign w:val="center"/>
          </w:tcPr>
          <w:p w:rsidR="00F64D56" w:rsidRPr="00946F9E" w:rsidRDefault="00F64D56" w:rsidP="007261DF">
            <w:pPr>
              <w:jc w:val="center"/>
              <w:rPr>
                <w:b/>
                <w:color w:val="000000"/>
              </w:rPr>
            </w:pPr>
            <w:r w:rsidRPr="00946F9E">
              <w:rPr>
                <w:b/>
                <w:color w:val="000000"/>
              </w:rPr>
              <w:t>27215</w:t>
            </w:r>
          </w:p>
        </w:tc>
        <w:tc>
          <w:tcPr>
            <w:tcW w:w="1134" w:type="dxa"/>
            <w:tcBorders>
              <w:top w:val="single" w:sz="4" w:space="0" w:color="auto"/>
              <w:left w:val="nil"/>
              <w:bottom w:val="single" w:sz="4" w:space="0" w:color="auto"/>
              <w:right w:val="single" w:sz="4" w:space="0" w:color="auto"/>
            </w:tcBorders>
            <w:shd w:val="clear" w:color="auto" w:fill="auto"/>
            <w:vAlign w:val="center"/>
          </w:tcPr>
          <w:p w:rsidR="00F64D56" w:rsidRPr="00946F9E" w:rsidRDefault="00F64D56" w:rsidP="007261DF">
            <w:pPr>
              <w:jc w:val="center"/>
              <w:rPr>
                <w:b/>
                <w:color w:val="000000"/>
              </w:rPr>
            </w:pPr>
            <w:r w:rsidRPr="00946F9E">
              <w:rPr>
                <w:b/>
                <w:color w:val="000000"/>
              </w:rPr>
              <w:t>98 672,46</w:t>
            </w:r>
          </w:p>
        </w:tc>
        <w:tc>
          <w:tcPr>
            <w:tcW w:w="1134" w:type="dxa"/>
            <w:tcBorders>
              <w:top w:val="single" w:sz="4" w:space="0" w:color="auto"/>
              <w:left w:val="nil"/>
              <w:bottom w:val="single" w:sz="4" w:space="0" w:color="auto"/>
              <w:right w:val="single" w:sz="4" w:space="0" w:color="auto"/>
            </w:tcBorders>
            <w:shd w:val="clear" w:color="auto" w:fill="auto"/>
            <w:vAlign w:val="center"/>
          </w:tcPr>
          <w:p w:rsidR="00F64D56" w:rsidRPr="00946F9E" w:rsidRDefault="00F64D56" w:rsidP="007261DF">
            <w:pPr>
              <w:jc w:val="center"/>
              <w:rPr>
                <w:b/>
                <w:color w:val="000000"/>
              </w:rPr>
            </w:pPr>
          </w:p>
        </w:tc>
        <w:tc>
          <w:tcPr>
            <w:tcW w:w="1985" w:type="dxa"/>
            <w:tcBorders>
              <w:top w:val="single" w:sz="4" w:space="0" w:color="auto"/>
              <w:left w:val="nil"/>
              <w:bottom w:val="single" w:sz="4" w:space="0" w:color="auto"/>
              <w:right w:val="single" w:sz="4" w:space="0" w:color="auto"/>
            </w:tcBorders>
          </w:tcPr>
          <w:p w:rsidR="00F64D56" w:rsidRPr="00946F9E" w:rsidRDefault="00F64D56" w:rsidP="007261DF">
            <w:pPr>
              <w:jc w:val="center"/>
              <w:rPr>
                <w:color w:val="00000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F64D56" w:rsidRPr="00946F9E" w:rsidRDefault="00F64D56" w:rsidP="007261DF">
            <w:pPr>
              <w:jc w:val="center"/>
              <w:rPr>
                <w:color w:val="000000"/>
              </w:rPr>
            </w:pPr>
            <w:r w:rsidRPr="00946F9E">
              <w:rPr>
                <w:color w:val="000000"/>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F64D56" w:rsidRPr="00946F9E" w:rsidRDefault="00F64D56" w:rsidP="007261DF">
            <w:pPr>
              <w:jc w:val="center"/>
              <w:rPr>
                <w:b/>
                <w:color w:val="000000"/>
              </w:rPr>
            </w:pPr>
            <w:r w:rsidRPr="00946F9E">
              <w:rPr>
                <w:b/>
                <w:color w:val="000000"/>
              </w:rPr>
              <w:t>98 672,46</w:t>
            </w:r>
          </w:p>
        </w:tc>
      </w:tr>
    </w:tbl>
    <w:p w:rsidR="00F64D56" w:rsidRPr="00C550AF" w:rsidRDefault="00F64D56" w:rsidP="00F64D56">
      <w:pPr>
        <w:ind w:firstLine="709"/>
        <w:jc w:val="both"/>
        <w:rPr>
          <w:sz w:val="28"/>
          <w:szCs w:val="28"/>
        </w:rPr>
      </w:pPr>
      <w:r w:rsidRPr="00C550AF">
        <w:rPr>
          <w:sz w:val="28"/>
          <w:szCs w:val="28"/>
        </w:rPr>
        <w:t>Согласно письму Министерства экономического развития Российской Федерации от 27.09.2022 № 36548-ВД/Д14и прогноз показателя инфляции (базовый вариант ИПЦ) к декабрю предыдущего года составляет 2023 - 105,5%, 2024 - 104,0%, 2025 - 104,0%.</w:t>
      </w:r>
    </w:p>
    <w:p w:rsidR="00F64D56" w:rsidRPr="00DC1284" w:rsidRDefault="00F64D56" w:rsidP="00F64D56">
      <w:pPr>
        <w:autoSpaceDE w:val="0"/>
        <w:autoSpaceDN w:val="0"/>
        <w:adjustRightInd w:val="0"/>
        <w:ind w:firstLine="540"/>
        <w:jc w:val="right"/>
        <w:rPr>
          <w:bCs/>
          <w:sz w:val="28"/>
          <w:szCs w:val="28"/>
        </w:rPr>
      </w:pPr>
      <w:r w:rsidRPr="00DC1284">
        <w:rPr>
          <w:bCs/>
          <w:sz w:val="28"/>
          <w:szCs w:val="28"/>
        </w:rPr>
        <w:t>тыс. руб.</w:t>
      </w:r>
    </w:p>
    <w:tbl>
      <w:tblPr>
        <w:tblW w:w="1003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2"/>
        <w:gridCol w:w="1672"/>
        <w:gridCol w:w="1672"/>
        <w:gridCol w:w="2091"/>
      </w:tblGrid>
      <w:tr w:rsidR="00F64D56" w:rsidRPr="00DC1284" w:rsidTr="007261DF">
        <w:trPr>
          <w:trHeight w:val="349"/>
        </w:trPr>
        <w:tc>
          <w:tcPr>
            <w:tcW w:w="4602" w:type="dxa"/>
            <w:shd w:val="clear" w:color="auto" w:fill="auto"/>
            <w:vAlign w:val="center"/>
          </w:tcPr>
          <w:p w:rsidR="00F64D56" w:rsidRPr="00DC1284" w:rsidRDefault="00F64D56" w:rsidP="007261DF">
            <w:pPr>
              <w:jc w:val="center"/>
              <w:rPr>
                <w:sz w:val="28"/>
                <w:szCs w:val="28"/>
              </w:rPr>
            </w:pPr>
            <w:r w:rsidRPr="00DC1284">
              <w:rPr>
                <w:bCs/>
                <w:sz w:val="28"/>
                <w:szCs w:val="28"/>
              </w:rPr>
              <w:t>Наименование дохода</w:t>
            </w:r>
          </w:p>
        </w:tc>
        <w:tc>
          <w:tcPr>
            <w:tcW w:w="1672" w:type="dxa"/>
            <w:shd w:val="clear" w:color="auto" w:fill="auto"/>
            <w:vAlign w:val="center"/>
          </w:tcPr>
          <w:p w:rsidR="00F64D56" w:rsidRPr="00DC1284" w:rsidRDefault="00F64D56" w:rsidP="007261DF">
            <w:pPr>
              <w:tabs>
                <w:tab w:val="left" w:pos="851"/>
              </w:tabs>
              <w:jc w:val="center"/>
              <w:rPr>
                <w:sz w:val="28"/>
                <w:szCs w:val="28"/>
              </w:rPr>
            </w:pPr>
            <w:r w:rsidRPr="00DC1284">
              <w:rPr>
                <w:sz w:val="28"/>
                <w:szCs w:val="28"/>
              </w:rPr>
              <w:t>Прогноз на</w:t>
            </w:r>
          </w:p>
          <w:p w:rsidR="00F64D56" w:rsidRPr="00DC1284" w:rsidRDefault="00F64D56" w:rsidP="007261DF">
            <w:pPr>
              <w:tabs>
                <w:tab w:val="left" w:pos="851"/>
              </w:tabs>
              <w:jc w:val="center"/>
              <w:rPr>
                <w:sz w:val="28"/>
                <w:szCs w:val="28"/>
              </w:rPr>
            </w:pPr>
            <w:r w:rsidRPr="00DC1284">
              <w:rPr>
                <w:sz w:val="28"/>
                <w:szCs w:val="28"/>
              </w:rPr>
              <w:t>2023 год</w:t>
            </w:r>
          </w:p>
        </w:tc>
        <w:tc>
          <w:tcPr>
            <w:tcW w:w="1672" w:type="dxa"/>
            <w:shd w:val="clear" w:color="auto" w:fill="auto"/>
            <w:vAlign w:val="center"/>
          </w:tcPr>
          <w:p w:rsidR="00F64D56" w:rsidRPr="00DC1284" w:rsidRDefault="00F64D56" w:rsidP="007261DF">
            <w:pPr>
              <w:tabs>
                <w:tab w:val="left" w:pos="851"/>
              </w:tabs>
              <w:jc w:val="center"/>
              <w:rPr>
                <w:sz w:val="28"/>
                <w:szCs w:val="28"/>
              </w:rPr>
            </w:pPr>
            <w:r w:rsidRPr="00DC1284">
              <w:rPr>
                <w:sz w:val="28"/>
                <w:szCs w:val="28"/>
              </w:rPr>
              <w:t>Прогноз на</w:t>
            </w:r>
          </w:p>
          <w:p w:rsidR="00F64D56" w:rsidRPr="00DC1284" w:rsidRDefault="00F64D56" w:rsidP="007261DF">
            <w:pPr>
              <w:tabs>
                <w:tab w:val="left" w:pos="851"/>
              </w:tabs>
              <w:jc w:val="center"/>
              <w:rPr>
                <w:sz w:val="28"/>
                <w:szCs w:val="28"/>
              </w:rPr>
            </w:pPr>
            <w:r w:rsidRPr="00DC1284">
              <w:rPr>
                <w:sz w:val="28"/>
                <w:szCs w:val="28"/>
              </w:rPr>
              <w:t xml:space="preserve"> 2024 год</w:t>
            </w:r>
          </w:p>
        </w:tc>
        <w:tc>
          <w:tcPr>
            <w:tcW w:w="2091" w:type="dxa"/>
            <w:shd w:val="clear" w:color="auto" w:fill="auto"/>
            <w:vAlign w:val="center"/>
          </w:tcPr>
          <w:p w:rsidR="00F64D56" w:rsidRPr="00DC1284" w:rsidRDefault="00F64D56" w:rsidP="007261DF">
            <w:pPr>
              <w:tabs>
                <w:tab w:val="left" w:pos="851"/>
              </w:tabs>
              <w:jc w:val="center"/>
              <w:rPr>
                <w:sz w:val="28"/>
                <w:szCs w:val="28"/>
              </w:rPr>
            </w:pPr>
            <w:r w:rsidRPr="00DC1284">
              <w:rPr>
                <w:sz w:val="28"/>
                <w:szCs w:val="28"/>
              </w:rPr>
              <w:t>Прогноз на</w:t>
            </w:r>
          </w:p>
          <w:p w:rsidR="00F64D56" w:rsidRPr="00DC1284" w:rsidRDefault="00F64D56" w:rsidP="007261DF">
            <w:pPr>
              <w:tabs>
                <w:tab w:val="left" w:pos="851"/>
              </w:tabs>
              <w:jc w:val="center"/>
              <w:rPr>
                <w:sz w:val="28"/>
                <w:szCs w:val="28"/>
              </w:rPr>
            </w:pPr>
            <w:r w:rsidRPr="00DC1284">
              <w:rPr>
                <w:sz w:val="28"/>
                <w:szCs w:val="28"/>
              </w:rPr>
              <w:t xml:space="preserve"> 2025 год</w:t>
            </w:r>
          </w:p>
        </w:tc>
      </w:tr>
      <w:tr w:rsidR="00F64D56" w:rsidRPr="00DC1284" w:rsidTr="007261DF">
        <w:trPr>
          <w:trHeight w:val="372"/>
        </w:trPr>
        <w:tc>
          <w:tcPr>
            <w:tcW w:w="4602" w:type="dxa"/>
            <w:shd w:val="clear" w:color="auto" w:fill="auto"/>
          </w:tcPr>
          <w:p w:rsidR="00F64D56" w:rsidRPr="00DC1284" w:rsidRDefault="00F64D56" w:rsidP="007261DF">
            <w:pPr>
              <w:rPr>
                <w:sz w:val="28"/>
                <w:szCs w:val="28"/>
              </w:rPr>
            </w:pPr>
            <w:r w:rsidRPr="00DC1284">
              <w:rPr>
                <w:sz w:val="28"/>
                <w:szCs w:val="28"/>
              </w:rPr>
              <w:t>Доходы от планируемых к проведению аукционов на право заключения договоров аренды земельных участков, находящихся в собственности Тверской области</w:t>
            </w:r>
          </w:p>
        </w:tc>
        <w:tc>
          <w:tcPr>
            <w:tcW w:w="1672" w:type="dxa"/>
            <w:shd w:val="clear" w:color="auto" w:fill="auto"/>
            <w:vAlign w:val="center"/>
          </w:tcPr>
          <w:p w:rsidR="00F64D56" w:rsidRPr="004B4FEF" w:rsidRDefault="00F64D56" w:rsidP="007261DF">
            <w:pPr>
              <w:autoSpaceDE w:val="0"/>
              <w:autoSpaceDN w:val="0"/>
              <w:adjustRightInd w:val="0"/>
              <w:jc w:val="center"/>
              <w:rPr>
                <w:bCs/>
                <w:sz w:val="28"/>
                <w:szCs w:val="28"/>
              </w:rPr>
            </w:pPr>
            <w:r w:rsidRPr="004B4FEF">
              <w:rPr>
                <w:bCs/>
                <w:sz w:val="28"/>
                <w:szCs w:val="28"/>
              </w:rPr>
              <w:t>98,7</w:t>
            </w:r>
          </w:p>
        </w:tc>
        <w:tc>
          <w:tcPr>
            <w:tcW w:w="1672" w:type="dxa"/>
            <w:shd w:val="clear" w:color="auto" w:fill="auto"/>
            <w:vAlign w:val="center"/>
          </w:tcPr>
          <w:p w:rsidR="00F64D56" w:rsidRPr="004B4FEF" w:rsidRDefault="00F64D56" w:rsidP="007261DF">
            <w:pPr>
              <w:autoSpaceDE w:val="0"/>
              <w:autoSpaceDN w:val="0"/>
              <w:adjustRightInd w:val="0"/>
              <w:jc w:val="center"/>
              <w:rPr>
                <w:bCs/>
                <w:sz w:val="28"/>
                <w:szCs w:val="28"/>
              </w:rPr>
            </w:pPr>
            <w:r w:rsidRPr="004B4FEF">
              <w:rPr>
                <w:bCs/>
                <w:sz w:val="28"/>
                <w:szCs w:val="28"/>
              </w:rPr>
              <w:t>102,6</w:t>
            </w:r>
          </w:p>
        </w:tc>
        <w:tc>
          <w:tcPr>
            <w:tcW w:w="2091" w:type="dxa"/>
            <w:shd w:val="clear" w:color="auto" w:fill="auto"/>
            <w:vAlign w:val="center"/>
          </w:tcPr>
          <w:p w:rsidR="00F64D56" w:rsidRPr="004B4FEF" w:rsidRDefault="00F64D56" w:rsidP="007261DF">
            <w:pPr>
              <w:autoSpaceDE w:val="0"/>
              <w:autoSpaceDN w:val="0"/>
              <w:adjustRightInd w:val="0"/>
              <w:jc w:val="center"/>
              <w:rPr>
                <w:bCs/>
                <w:sz w:val="28"/>
                <w:szCs w:val="28"/>
              </w:rPr>
            </w:pPr>
            <w:r w:rsidRPr="004B4FEF">
              <w:rPr>
                <w:bCs/>
                <w:sz w:val="28"/>
                <w:szCs w:val="28"/>
              </w:rPr>
              <w:t>106,7</w:t>
            </w:r>
          </w:p>
        </w:tc>
      </w:tr>
    </w:tbl>
    <w:p w:rsidR="00F64D56" w:rsidRPr="00DC1284" w:rsidRDefault="00F64D56" w:rsidP="00F64D56">
      <w:pPr>
        <w:jc w:val="both"/>
        <w:rPr>
          <w:b/>
          <w:sz w:val="28"/>
          <w:szCs w:val="28"/>
        </w:rPr>
      </w:pPr>
    </w:p>
    <w:p w:rsidR="00F64D56" w:rsidRPr="00C93A58" w:rsidRDefault="00F64D56" w:rsidP="00F64D56">
      <w:pPr>
        <w:jc w:val="both"/>
      </w:pPr>
      <w:r w:rsidRPr="0006425B">
        <w:rPr>
          <w:b/>
          <w:sz w:val="28"/>
          <w:szCs w:val="28"/>
        </w:rPr>
        <w:t xml:space="preserve"> </w:t>
      </w:r>
      <w:r w:rsidRPr="00C93A58">
        <w:t xml:space="preserve">                                                               </w:t>
      </w:r>
    </w:p>
    <w:p w:rsidR="00F64D56" w:rsidRPr="00C93A58" w:rsidRDefault="00F64D56" w:rsidP="00F64D56">
      <w:pPr>
        <w:ind w:firstLine="709"/>
        <w:jc w:val="both"/>
      </w:pPr>
    </w:p>
    <w:p w:rsidR="00F64D56" w:rsidRPr="00441BA1" w:rsidRDefault="00F64D56" w:rsidP="0046047C">
      <w:pPr>
        <w:widowControl w:val="0"/>
        <w:autoSpaceDE w:val="0"/>
        <w:autoSpaceDN w:val="0"/>
        <w:adjustRightInd w:val="0"/>
        <w:ind w:firstLine="709"/>
        <w:jc w:val="both"/>
        <w:outlineLvl w:val="2"/>
        <w:rPr>
          <w:b/>
          <w:sz w:val="28"/>
          <w:szCs w:val="28"/>
        </w:rPr>
      </w:pPr>
      <w:r w:rsidRPr="00725026">
        <w:t xml:space="preserve"> </w:t>
      </w:r>
      <w:r w:rsidRPr="00441BA1">
        <w:rPr>
          <w:b/>
          <w:sz w:val="28"/>
          <w:szCs w:val="28"/>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r w:rsidRPr="00441BA1">
        <w:rPr>
          <w:sz w:val="28"/>
          <w:szCs w:val="28"/>
        </w:rPr>
        <w:t xml:space="preserve"> (000 1 11 05032 02 0000 120):</w:t>
      </w:r>
    </w:p>
    <w:p w:rsidR="00F64D56" w:rsidRDefault="00F64D56" w:rsidP="007261DF">
      <w:pPr>
        <w:widowControl w:val="0"/>
        <w:autoSpaceDE w:val="0"/>
        <w:autoSpaceDN w:val="0"/>
        <w:adjustRightInd w:val="0"/>
        <w:ind w:firstLine="709"/>
        <w:jc w:val="both"/>
        <w:outlineLvl w:val="1"/>
        <w:rPr>
          <w:b/>
          <w:sz w:val="28"/>
          <w:szCs w:val="28"/>
        </w:rPr>
      </w:pPr>
    </w:p>
    <w:p w:rsidR="00F64D56" w:rsidRDefault="00F64D56" w:rsidP="00F64D56">
      <w:pPr>
        <w:pStyle w:val="21"/>
        <w:ind w:left="709"/>
        <w:jc w:val="right"/>
        <w:rPr>
          <w:b/>
        </w:rPr>
      </w:pPr>
      <w:r w:rsidRPr="00C93A58">
        <w:rPr>
          <w:b/>
        </w:rPr>
        <w:t>тыс. руб.</w:t>
      </w:r>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2"/>
        <w:gridCol w:w="1703"/>
        <w:gridCol w:w="1703"/>
        <w:gridCol w:w="1649"/>
      </w:tblGrid>
      <w:tr w:rsidR="00F64D56" w:rsidRPr="00603EE9" w:rsidTr="007261DF">
        <w:trPr>
          <w:trHeight w:val="726"/>
        </w:trPr>
        <w:tc>
          <w:tcPr>
            <w:tcW w:w="4472" w:type="dxa"/>
            <w:shd w:val="clear" w:color="auto" w:fill="auto"/>
          </w:tcPr>
          <w:p w:rsidR="00F64D56" w:rsidRPr="00603EE9" w:rsidRDefault="00F64D56" w:rsidP="007261DF">
            <w:pPr>
              <w:jc w:val="center"/>
              <w:rPr>
                <w:bCs/>
                <w:sz w:val="22"/>
                <w:szCs w:val="22"/>
              </w:rPr>
            </w:pPr>
          </w:p>
          <w:p w:rsidR="00F64D56" w:rsidRPr="00603EE9" w:rsidRDefault="00F64D56" w:rsidP="007261DF">
            <w:pPr>
              <w:jc w:val="center"/>
            </w:pPr>
            <w:r w:rsidRPr="00603EE9">
              <w:rPr>
                <w:bCs/>
                <w:sz w:val="22"/>
                <w:szCs w:val="22"/>
              </w:rPr>
              <w:t>Наименование дохода</w:t>
            </w:r>
          </w:p>
        </w:tc>
        <w:tc>
          <w:tcPr>
            <w:tcW w:w="1703" w:type="dxa"/>
            <w:shd w:val="clear" w:color="auto" w:fill="auto"/>
            <w:vAlign w:val="center"/>
          </w:tcPr>
          <w:p w:rsidR="00F64D56" w:rsidRPr="00603EE9" w:rsidRDefault="00F64D56" w:rsidP="007261DF">
            <w:pPr>
              <w:tabs>
                <w:tab w:val="left" w:pos="851"/>
              </w:tabs>
              <w:jc w:val="center"/>
              <w:rPr>
                <w:sz w:val="22"/>
                <w:szCs w:val="22"/>
              </w:rPr>
            </w:pPr>
            <w:r w:rsidRPr="00603EE9">
              <w:rPr>
                <w:sz w:val="22"/>
                <w:szCs w:val="22"/>
              </w:rPr>
              <w:t>Прогноз на</w:t>
            </w:r>
          </w:p>
          <w:p w:rsidR="00F64D56" w:rsidRPr="00603EE9" w:rsidRDefault="00F64D56" w:rsidP="007261DF">
            <w:pPr>
              <w:tabs>
                <w:tab w:val="left" w:pos="851"/>
              </w:tabs>
              <w:jc w:val="center"/>
              <w:rPr>
                <w:sz w:val="22"/>
                <w:szCs w:val="22"/>
              </w:rPr>
            </w:pPr>
            <w:r w:rsidRPr="00603EE9">
              <w:rPr>
                <w:sz w:val="22"/>
                <w:szCs w:val="22"/>
              </w:rPr>
              <w:t>2023 год</w:t>
            </w:r>
          </w:p>
        </w:tc>
        <w:tc>
          <w:tcPr>
            <w:tcW w:w="1703" w:type="dxa"/>
            <w:shd w:val="clear" w:color="auto" w:fill="auto"/>
            <w:vAlign w:val="center"/>
          </w:tcPr>
          <w:p w:rsidR="00F64D56" w:rsidRPr="00603EE9" w:rsidRDefault="00F64D56" w:rsidP="007261DF">
            <w:pPr>
              <w:tabs>
                <w:tab w:val="left" w:pos="851"/>
              </w:tabs>
              <w:jc w:val="center"/>
              <w:rPr>
                <w:sz w:val="22"/>
                <w:szCs w:val="22"/>
              </w:rPr>
            </w:pPr>
            <w:r w:rsidRPr="00603EE9">
              <w:rPr>
                <w:sz w:val="22"/>
                <w:szCs w:val="22"/>
              </w:rPr>
              <w:t>Прогноз на</w:t>
            </w:r>
          </w:p>
          <w:p w:rsidR="00F64D56" w:rsidRPr="00603EE9" w:rsidRDefault="00F64D56" w:rsidP="007261DF">
            <w:pPr>
              <w:tabs>
                <w:tab w:val="left" w:pos="851"/>
              </w:tabs>
              <w:jc w:val="center"/>
              <w:rPr>
                <w:sz w:val="22"/>
                <w:szCs w:val="22"/>
              </w:rPr>
            </w:pPr>
            <w:r w:rsidRPr="00603EE9">
              <w:rPr>
                <w:sz w:val="22"/>
                <w:szCs w:val="22"/>
              </w:rPr>
              <w:t>2024 год</w:t>
            </w:r>
          </w:p>
        </w:tc>
        <w:tc>
          <w:tcPr>
            <w:tcW w:w="1649" w:type="dxa"/>
            <w:shd w:val="clear" w:color="auto" w:fill="auto"/>
            <w:vAlign w:val="center"/>
          </w:tcPr>
          <w:p w:rsidR="00F64D56" w:rsidRPr="00603EE9" w:rsidRDefault="00F64D56" w:rsidP="007261DF">
            <w:pPr>
              <w:tabs>
                <w:tab w:val="left" w:pos="851"/>
              </w:tabs>
              <w:jc w:val="center"/>
              <w:rPr>
                <w:sz w:val="22"/>
                <w:szCs w:val="22"/>
              </w:rPr>
            </w:pPr>
            <w:r w:rsidRPr="00603EE9">
              <w:rPr>
                <w:sz w:val="22"/>
                <w:szCs w:val="22"/>
              </w:rPr>
              <w:t>Прогноз на</w:t>
            </w:r>
          </w:p>
          <w:p w:rsidR="00F64D56" w:rsidRPr="00603EE9" w:rsidRDefault="00F64D56" w:rsidP="007261DF">
            <w:pPr>
              <w:tabs>
                <w:tab w:val="left" w:pos="851"/>
              </w:tabs>
              <w:jc w:val="center"/>
              <w:rPr>
                <w:sz w:val="22"/>
                <w:szCs w:val="22"/>
              </w:rPr>
            </w:pPr>
            <w:r w:rsidRPr="00603EE9">
              <w:rPr>
                <w:sz w:val="22"/>
                <w:szCs w:val="22"/>
              </w:rPr>
              <w:t>2025 год</w:t>
            </w:r>
          </w:p>
        </w:tc>
      </w:tr>
      <w:tr w:rsidR="00F64D56" w:rsidRPr="00603EE9" w:rsidTr="007261DF">
        <w:trPr>
          <w:trHeight w:val="2155"/>
        </w:trPr>
        <w:tc>
          <w:tcPr>
            <w:tcW w:w="4472" w:type="dxa"/>
            <w:shd w:val="clear" w:color="auto" w:fill="auto"/>
          </w:tcPr>
          <w:p w:rsidR="00F64D56" w:rsidRPr="00603EE9" w:rsidRDefault="00F64D56" w:rsidP="007261DF">
            <w:pPr>
              <w:jc w:val="both"/>
            </w:pPr>
            <w:r w:rsidRPr="00603EE9">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в том числе:</w:t>
            </w:r>
          </w:p>
        </w:tc>
        <w:tc>
          <w:tcPr>
            <w:tcW w:w="1703" w:type="dxa"/>
            <w:shd w:val="clear" w:color="auto" w:fill="auto"/>
            <w:vAlign w:val="center"/>
          </w:tcPr>
          <w:p w:rsidR="00F64D56" w:rsidRPr="00603EE9" w:rsidRDefault="00F64D56" w:rsidP="007261DF">
            <w:pPr>
              <w:autoSpaceDE w:val="0"/>
              <w:autoSpaceDN w:val="0"/>
              <w:adjustRightInd w:val="0"/>
              <w:jc w:val="center"/>
              <w:rPr>
                <w:bCs/>
                <w:sz w:val="22"/>
                <w:szCs w:val="22"/>
              </w:rPr>
            </w:pPr>
            <w:r w:rsidRPr="00603EE9">
              <w:rPr>
                <w:bCs/>
                <w:sz w:val="22"/>
                <w:szCs w:val="22"/>
              </w:rPr>
              <w:t>4 2</w:t>
            </w:r>
            <w:r>
              <w:rPr>
                <w:bCs/>
                <w:sz w:val="22"/>
                <w:szCs w:val="22"/>
              </w:rPr>
              <w:t>57</w:t>
            </w:r>
            <w:r w:rsidRPr="00603EE9">
              <w:rPr>
                <w:bCs/>
                <w:sz w:val="22"/>
                <w:szCs w:val="22"/>
              </w:rPr>
              <w:t>,7</w:t>
            </w:r>
          </w:p>
        </w:tc>
        <w:tc>
          <w:tcPr>
            <w:tcW w:w="1703" w:type="dxa"/>
            <w:shd w:val="clear" w:color="auto" w:fill="auto"/>
            <w:vAlign w:val="center"/>
          </w:tcPr>
          <w:p w:rsidR="00F64D56" w:rsidRPr="00603EE9" w:rsidRDefault="00F64D56" w:rsidP="007261DF">
            <w:pPr>
              <w:autoSpaceDE w:val="0"/>
              <w:autoSpaceDN w:val="0"/>
              <w:adjustRightInd w:val="0"/>
              <w:jc w:val="center"/>
              <w:rPr>
                <w:bCs/>
                <w:sz w:val="22"/>
                <w:szCs w:val="22"/>
              </w:rPr>
            </w:pPr>
            <w:r w:rsidRPr="00603EE9">
              <w:rPr>
                <w:bCs/>
                <w:sz w:val="22"/>
                <w:szCs w:val="22"/>
              </w:rPr>
              <w:t>4 4</w:t>
            </w:r>
            <w:r>
              <w:rPr>
                <w:bCs/>
                <w:sz w:val="22"/>
                <w:szCs w:val="22"/>
              </w:rPr>
              <w:t>28</w:t>
            </w:r>
            <w:r w:rsidRPr="00603EE9">
              <w:rPr>
                <w:bCs/>
                <w:sz w:val="22"/>
                <w:szCs w:val="22"/>
              </w:rPr>
              <w:t>,</w:t>
            </w:r>
            <w:r>
              <w:rPr>
                <w:bCs/>
                <w:sz w:val="22"/>
                <w:szCs w:val="22"/>
              </w:rPr>
              <w:t>6</w:t>
            </w:r>
          </w:p>
        </w:tc>
        <w:tc>
          <w:tcPr>
            <w:tcW w:w="1649" w:type="dxa"/>
            <w:shd w:val="clear" w:color="auto" w:fill="auto"/>
            <w:vAlign w:val="center"/>
          </w:tcPr>
          <w:p w:rsidR="00F64D56" w:rsidRPr="00603EE9" w:rsidRDefault="00F64D56" w:rsidP="007261DF">
            <w:pPr>
              <w:autoSpaceDE w:val="0"/>
              <w:autoSpaceDN w:val="0"/>
              <w:adjustRightInd w:val="0"/>
              <w:jc w:val="center"/>
              <w:rPr>
                <w:bCs/>
                <w:sz w:val="22"/>
                <w:szCs w:val="22"/>
              </w:rPr>
            </w:pPr>
            <w:r w:rsidRPr="00603EE9">
              <w:rPr>
                <w:bCs/>
                <w:sz w:val="22"/>
                <w:szCs w:val="22"/>
              </w:rPr>
              <w:t>4 6</w:t>
            </w:r>
            <w:r>
              <w:rPr>
                <w:bCs/>
                <w:sz w:val="22"/>
                <w:szCs w:val="22"/>
              </w:rPr>
              <w:t>05</w:t>
            </w:r>
            <w:r w:rsidRPr="00603EE9">
              <w:rPr>
                <w:bCs/>
                <w:sz w:val="22"/>
                <w:szCs w:val="22"/>
              </w:rPr>
              <w:t>,</w:t>
            </w:r>
            <w:r>
              <w:rPr>
                <w:bCs/>
                <w:sz w:val="22"/>
                <w:szCs w:val="22"/>
              </w:rPr>
              <w:t>8</w:t>
            </w:r>
          </w:p>
        </w:tc>
      </w:tr>
      <w:tr w:rsidR="00F64D56" w:rsidRPr="00603EE9" w:rsidTr="007261DF">
        <w:trPr>
          <w:trHeight w:val="799"/>
        </w:trPr>
        <w:tc>
          <w:tcPr>
            <w:tcW w:w="4472" w:type="dxa"/>
            <w:shd w:val="clear" w:color="auto" w:fill="auto"/>
          </w:tcPr>
          <w:p w:rsidR="00F64D56" w:rsidRPr="00603EE9" w:rsidRDefault="00F64D56" w:rsidP="007261DF">
            <w:pPr>
              <w:jc w:val="both"/>
            </w:pPr>
            <w:r w:rsidRPr="00603EE9">
              <w:t>по действующим договорам, с учетом собираемости доходов</w:t>
            </w:r>
          </w:p>
        </w:tc>
        <w:tc>
          <w:tcPr>
            <w:tcW w:w="1703" w:type="dxa"/>
            <w:shd w:val="clear" w:color="auto" w:fill="auto"/>
            <w:vAlign w:val="center"/>
          </w:tcPr>
          <w:p w:rsidR="00F64D56" w:rsidRPr="00603EE9" w:rsidRDefault="00F64D56" w:rsidP="007261DF">
            <w:pPr>
              <w:autoSpaceDE w:val="0"/>
              <w:autoSpaceDN w:val="0"/>
              <w:adjustRightInd w:val="0"/>
              <w:jc w:val="center"/>
              <w:rPr>
                <w:bCs/>
                <w:sz w:val="22"/>
                <w:szCs w:val="22"/>
              </w:rPr>
            </w:pPr>
            <w:r w:rsidRPr="00603EE9">
              <w:rPr>
                <w:bCs/>
                <w:sz w:val="22"/>
                <w:szCs w:val="22"/>
              </w:rPr>
              <w:t>4 2</w:t>
            </w:r>
            <w:r>
              <w:rPr>
                <w:bCs/>
                <w:sz w:val="22"/>
                <w:szCs w:val="22"/>
              </w:rPr>
              <w:t>17</w:t>
            </w:r>
            <w:r w:rsidRPr="00603EE9">
              <w:rPr>
                <w:bCs/>
                <w:sz w:val="22"/>
                <w:szCs w:val="22"/>
              </w:rPr>
              <w:t>,3</w:t>
            </w:r>
          </w:p>
        </w:tc>
        <w:tc>
          <w:tcPr>
            <w:tcW w:w="1703" w:type="dxa"/>
            <w:shd w:val="clear" w:color="auto" w:fill="auto"/>
            <w:vAlign w:val="center"/>
          </w:tcPr>
          <w:p w:rsidR="00F64D56" w:rsidRPr="00603EE9" w:rsidRDefault="00F64D56" w:rsidP="007261DF">
            <w:pPr>
              <w:autoSpaceDE w:val="0"/>
              <w:autoSpaceDN w:val="0"/>
              <w:adjustRightInd w:val="0"/>
              <w:jc w:val="center"/>
              <w:rPr>
                <w:bCs/>
                <w:sz w:val="22"/>
                <w:szCs w:val="22"/>
              </w:rPr>
            </w:pPr>
            <w:r w:rsidRPr="00603EE9">
              <w:rPr>
                <w:bCs/>
                <w:sz w:val="22"/>
                <w:szCs w:val="22"/>
              </w:rPr>
              <w:t>4</w:t>
            </w:r>
            <w:r>
              <w:rPr>
                <w:bCs/>
                <w:sz w:val="22"/>
                <w:szCs w:val="22"/>
              </w:rPr>
              <w:t> 386,0</w:t>
            </w:r>
          </w:p>
        </w:tc>
        <w:tc>
          <w:tcPr>
            <w:tcW w:w="1649" w:type="dxa"/>
            <w:shd w:val="clear" w:color="auto" w:fill="auto"/>
            <w:vAlign w:val="center"/>
          </w:tcPr>
          <w:p w:rsidR="00F64D56" w:rsidRPr="00603EE9" w:rsidRDefault="00F64D56" w:rsidP="007261DF">
            <w:pPr>
              <w:autoSpaceDE w:val="0"/>
              <w:autoSpaceDN w:val="0"/>
              <w:adjustRightInd w:val="0"/>
              <w:jc w:val="center"/>
              <w:rPr>
                <w:bCs/>
                <w:sz w:val="22"/>
                <w:szCs w:val="22"/>
              </w:rPr>
            </w:pPr>
            <w:r w:rsidRPr="00603EE9">
              <w:rPr>
                <w:bCs/>
                <w:sz w:val="22"/>
                <w:szCs w:val="22"/>
              </w:rPr>
              <w:t>4 5</w:t>
            </w:r>
            <w:r>
              <w:rPr>
                <w:bCs/>
                <w:sz w:val="22"/>
                <w:szCs w:val="22"/>
              </w:rPr>
              <w:t>61</w:t>
            </w:r>
            <w:r w:rsidRPr="00603EE9">
              <w:rPr>
                <w:bCs/>
                <w:sz w:val="22"/>
                <w:szCs w:val="22"/>
              </w:rPr>
              <w:t>,</w:t>
            </w:r>
            <w:r>
              <w:rPr>
                <w:bCs/>
                <w:sz w:val="22"/>
                <w:szCs w:val="22"/>
              </w:rPr>
              <w:t>5</w:t>
            </w:r>
          </w:p>
        </w:tc>
      </w:tr>
      <w:tr w:rsidR="00F64D56" w:rsidRPr="00603EE9" w:rsidTr="007261DF">
        <w:trPr>
          <w:trHeight w:val="523"/>
        </w:trPr>
        <w:tc>
          <w:tcPr>
            <w:tcW w:w="4472" w:type="dxa"/>
            <w:shd w:val="clear" w:color="auto" w:fill="auto"/>
          </w:tcPr>
          <w:p w:rsidR="00F64D56" w:rsidRPr="00603EE9" w:rsidRDefault="00F64D56" w:rsidP="007261DF">
            <w:pPr>
              <w:jc w:val="both"/>
            </w:pPr>
            <w:r w:rsidRPr="00603EE9">
              <w:t>поступление задолженности</w:t>
            </w:r>
          </w:p>
        </w:tc>
        <w:tc>
          <w:tcPr>
            <w:tcW w:w="1703" w:type="dxa"/>
            <w:shd w:val="clear" w:color="auto" w:fill="auto"/>
            <w:vAlign w:val="center"/>
          </w:tcPr>
          <w:p w:rsidR="00F64D56" w:rsidRPr="00603EE9" w:rsidRDefault="00F64D56" w:rsidP="007261DF">
            <w:pPr>
              <w:autoSpaceDE w:val="0"/>
              <w:autoSpaceDN w:val="0"/>
              <w:adjustRightInd w:val="0"/>
              <w:jc w:val="center"/>
              <w:rPr>
                <w:bCs/>
                <w:sz w:val="22"/>
                <w:szCs w:val="22"/>
              </w:rPr>
            </w:pPr>
            <w:r w:rsidRPr="00603EE9">
              <w:rPr>
                <w:bCs/>
                <w:sz w:val="22"/>
                <w:szCs w:val="22"/>
              </w:rPr>
              <w:t>40,4</w:t>
            </w:r>
          </w:p>
        </w:tc>
        <w:tc>
          <w:tcPr>
            <w:tcW w:w="1703" w:type="dxa"/>
            <w:shd w:val="clear" w:color="auto" w:fill="auto"/>
            <w:vAlign w:val="center"/>
          </w:tcPr>
          <w:p w:rsidR="00F64D56" w:rsidRPr="00603EE9" w:rsidRDefault="00F64D56" w:rsidP="007261DF">
            <w:pPr>
              <w:autoSpaceDE w:val="0"/>
              <w:autoSpaceDN w:val="0"/>
              <w:adjustRightInd w:val="0"/>
              <w:jc w:val="center"/>
              <w:rPr>
                <w:bCs/>
                <w:sz w:val="22"/>
                <w:szCs w:val="22"/>
              </w:rPr>
            </w:pPr>
            <w:r w:rsidRPr="00603EE9">
              <w:rPr>
                <w:bCs/>
                <w:sz w:val="22"/>
                <w:szCs w:val="22"/>
              </w:rPr>
              <w:t>42,</w:t>
            </w:r>
            <w:r>
              <w:rPr>
                <w:bCs/>
                <w:sz w:val="22"/>
                <w:szCs w:val="22"/>
              </w:rPr>
              <w:t>6</w:t>
            </w:r>
          </w:p>
        </w:tc>
        <w:tc>
          <w:tcPr>
            <w:tcW w:w="1649" w:type="dxa"/>
            <w:shd w:val="clear" w:color="auto" w:fill="auto"/>
            <w:vAlign w:val="center"/>
          </w:tcPr>
          <w:p w:rsidR="00F64D56" w:rsidRPr="00603EE9" w:rsidRDefault="00F64D56" w:rsidP="007261DF">
            <w:pPr>
              <w:autoSpaceDE w:val="0"/>
              <w:autoSpaceDN w:val="0"/>
              <w:adjustRightInd w:val="0"/>
              <w:jc w:val="center"/>
              <w:rPr>
                <w:bCs/>
                <w:sz w:val="22"/>
                <w:szCs w:val="22"/>
              </w:rPr>
            </w:pPr>
            <w:r w:rsidRPr="00603EE9">
              <w:rPr>
                <w:bCs/>
                <w:sz w:val="22"/>
                <w:szCs w:val="22"/>
              </w:rPr>
              <w:t>44,</w:t>
            </w:r>
            <w:r>
              <w:rPr>
                <w:bCs/>
                <w:sz w:val="22"/>
                <w:szCs w:val="22"/>
              </w:rPr>
              <w:t>3</w:t>
            </w:r>
          </w:p>
        </w:tc>
      </w:tr>
    </w:tbl>
    <w:p w:rsidR="00F64D56" w:rsidRPr="00C93A58" w:rsidRDefault="00F64D56" w:rsidP="00F64D56">
      <w:pPr>
        <w:pStyle w:val="21"/>
        <w:ind w:firstLine="0"/>
        <w:rPr>
          <w:b/>
        </w:rPr>
      </w:pPr>
    </w:p>
    <w:p w:rsidR="00F64D56" w:rsidRPr="00DF3FA6" w:rsidRDefault="00F64D56" w:rsidP="00F64D56">
      <w:pPr>
        <w:autoSpaceDE w:val="0"/>
        <w:autoSpaceDN w:val="0"/>
        <w:adjustRightInd w:val="0"/>
        <w:ind w:firstLine="709"/>
        <w:jc w:val="both"/>
        <w:rPr>
          <w:sz w:val="28"/>
          <w:szCs w:val="28"/>
        </w:rPr>
      </w:pPr>
      <w:r w:rsidRPr="00DF3FA6">
        <w:rPr>
          <w:sz w:val="28"/>
          <w:szCs w:val="28"/>
        </w:rPr>
        <w:t>Прогноз поступлений на 202</w:t>
      </w:r>
      <w:r>
        <w:rPr>
          <w:sz w:val="28"/>
          <w:szCs w:val="28"/>
        </w:rPr>
        <w:t>3</w:t>
      </w:r>
      <w:r w:rsidRPr="00DF3FA6">
        <w:rPr>
          <w:sz w:val="28"/>
          <w:szCs w:val="28"/>
        </w:rPr>
        <w:t>-202</w:t>
      </w:r>
      <w:r>
        <w:rPr>
          <w:sz w:val="28"/>
          <w:szCs w:val="28"/>
        </w:rPr>
        <w:t>5</w:t>
      </w:r>
      <w:r w:rsidRPr="00DF3FA6">
        <w:rPr>
          <w:sz w:val="28"/>
          <w:szCs w:val="28"/>
        </w:rPr>
        <w:t xml:space="preserve"> годы доходов от сдачи в аренду имущества (без жилых помещений) областного уровня собственности, находящегося в оперативном управлении, рассчитывается с применением метода прямого расчета по следующей формуле:</w:t>
      </w:r>
    </w:p>
    <w:p w:rsidR="00F64D56" w:rsidRPr="00DF3FA6" w:rsidRDefault="00F64D56" w:rsidP="00F64D56">
      <w:pPr>
        <w:autoSpaceDE w:val="0"/>
        <w:autoSpaceDN w:val="0"/>
        <w:adjustRightInd w:val="0"/>
        <w:ind w:firstLine="709"/>
        <w:jc w:val="both"/>
        <w:rPr>
          <w:sz w:val="28"/>
          <w:szCs w:val="28"/>
        </w:rPr>
      </w:pPr>
    </w:p>
    <w:p w:rsidR="00F64D56" w:rsidRPr="00DF3FA6" w:rsidRDefault="00F64D56" w:rsidP="00F64D56">
      <w:pPr>
        <w:ind w:firstLine="709"/>
        <w:jc w:val="center"/>
        <w:rPr>
          <w:sz w:val="28"/>
          <w:szCs w:val="28"/>
        </w:rPr>
      </w:pPr>
      <w:r w:rsidRPr="00DF3FA6">
        <w:rPr>
          <w:b/>
          <w:sz w:val="28"/>
          <w:szCs w:val="28"/>
        </w:rPr>
        <w:t>Даоу = (Пл * АП * С + Дди + ЛО + АПпл) * СД + Пз</w:t>
      </w:r>
      <w:r w:rsidRPr="00DF3FA6">
        <w:rPr>
          <w:sz w:val="28"/>
          <w:szCs w:val="28"/>
        </w:rPr>
        <w:t>, где</w:t>
      </w:r>
    </w:p>
    <w:p w:rsidR="00F64D56" w:rsidRPr="00DF3FA6" w:rsidRDefault="00F64D56" w:rsidP="00F64D56">
      <w:pPr>
        <w:ind w:firstLine="709"/>
        <w:jc w:val="center"/>
        <w:rPr>
          <w:sz w:val="28"/>
          <w:szCs w:val="28"/>
        </w:rPr>
      </w:pPr>
    </w:p>
    <w:p w:rsidR="00F64D56" w:rsidRPr="00DF3FA6" w:rsidRDefault="00F64D56" w:rsidP="00F64D56">
      <w:pPr>
        <w:ind w:firstLine="709"/>
        <w:jc w:val="both"/>
        <w:rPr>
          <w:sz w:val="28"/>
          <w:szCs w:val="28"/>
        </w:rPr>
      </w:pPr>
      <w:r w:rsidRPr="00DF3FA6">
        <w:rPr>
          <w:sz w:val="28"/>
          <w:szCs w:val="28"/>
        </w:rPr>
        <w:t>Пл – площадь, сдаваемая в аренду;</w:t>
      </w:r>
    </w:p>
    <w:p w:rsidR="00F64D56" w:rsidRPr="00DF3FA6" w:rsidRDefault="00F64D56" w:rsidP="00F64D56">
      <w:pPr>
        <w:ind w:firstLine="709"/>
        <w:jc w:val="both"/>
        <w:rPr>
          <w:sz w:val="28"/>
          <w:szCs w:val="28"/>
        </w:rPr>
      </w:pPr>
      <w:r w:rsidRPr="00DF3FA6">
        <w:rPr>
          <w:sz w:val="28"/>
          <w:szCs w:val="28"/>
        </w:rPr>
        <w:t>АП – средний размер арендной платы за 1 кв. м в месяц, по действующим договорам аренды с учетом индексов потребительских цен;</w:t>
      </w:r>
    </w:p>
    <w:p w:rsidR="00F64D56" w:rsidRPr="00DF3FA6" w:rsidRDefault="00F64D56" w:rsidP="00F64D56">
      <w:pPr>
        <w:ind w:firstLine="709"/>
        <w:jc w:val="both"/>
        <w:rPr>
          <w:sz w:val="28"/>
          <w:szCs w:val="28"/>
        </w:rPr>
      </w:pPr>
      <w:r w:rsidRPr="00DF3FA6">
        <w:rPr>
          <w:sz w:val="28"/>
          <w:szCs w:val="28"/>
        </w:rPr>
        <w:t>С – средняя продолжительность срока действия договоров;</w:t>
      </w:r>
    </w:p>
    <w:p w:rsidR="00F64D56" w:rsidRPr="00DF3FA6" w:rsidRDefault="00F64D56" w:rsidP="00F64D56">
      <w:pPr>
        <w:ind w:firstLine="709"/>
        <w:jc w:val="both"/>
        <w:rPr>
          <w:sz w:val="28"/>
          <w:szCs w:val="28"/>
        </w:rPr>
      </w:pPr>
      <w:r w:rsidRPr="00DF3FA6">
        <w:rPr>
          <w:sz w:val="28"/>
          <w:szCs w:val="28"/>
        </w:rPr>
        <w:t>Дди – размер арендной платы по действующим договорам аренды движимого имущества;</w:t>
      </w:r>
    </w:p>
    <w:p w:rsidR="00F64D56" w:rsidRPr="00DF3FA6" w:rsidRDefault="00F64D56" w:rsidP="00F64D56">
      <w:pPr>
        <w:ind w:firstLine="709"/>
        <w:jc w:val="both"/>
        <w:rPr>
          <w:sz w:val="28"/>
          <w:szCs w:val="28"/>
        </w:rPr>
      </w:pPr>
      <w:r w:rsidRPr="00DF3FA6">
        <w:rPr>
          <w:sz w:val="28"/>
          <w:szCs w:val="28"/>
        </w:rPr>
        <w:t>ЛО - размер арендной платы по действующим договорам аренды линейных объектов;</w:t>
      </w:r>
    </w:p>
    <w:p w:rsidR="00F64D56" w:rsidRPr="00DF3FA6" w:rsidRDefault="00F64D56" w:rsidP="00F64D56">
      <w:pPr>
        <w:ind w:firstLine="709"/>
        <w:jc w:val="both"/>
        <w:rPr>
          <w:sz w:val="28"/>
          <w:szCs w:val="28"/>
        </w:rPr>
      </w:pPr>
      <w:r w:rsidRPr="00DF3FA6">
        <w:rPr>
          <w:sz w:val="28"/>
          <w:szCs w:val="28"/>
        </w:rPr>
        <w:t>АПпл – размер арендной платы по планируемым к заключению договорам аренды недвижимого имущества, движимого имущества, линейным объектам;</w:t>
      </w:r>
    </w:p>
    <w:p w:rsidR="00F64D56" w:rsidRPr="00DF3FA6" w:rsidRDefault="00F64D56" w:rsidP="00F64D56">
      <w:pPr>
        <w:ind w:firstLine="709"/>
        <w:jc w:val="both"/>
        <w:rPr>
          <w:sz w:val="28"/>
          <w:szCs w:val="28"/>
        </w:rPr>
      </w:pPr>
      <w:r w:rsidRPr="00DF3FA6">
        <w:rPr>
          <w:sz w:val="28"/>
          <w:szCs w:val="28"/>
        </w:rPr>
        <w:t>СД – собираемость доходов (в %), принимаемая как среднее арифметическое значение аналогичных показателей за три года, предшествующих текущему финансовому году;</w:t>
      </w:r>
    </w:p>
    <w:p w:rsidR="00F64D56" w:rsidRDefault="00F64D56" w:rsidP="00F64D56">
      <w:pPr>
        <w:ind w:firstLine="709"/>
        <w:jc w:val="both"/>
        <w:rPr>
          <w:sz w:val="28"/>
          <w:szCs w:val="28"/>
        </w:rPr>
      </w:pPr>
      <w:r w:rsidRPr="00DF3FA6">
        <w:rPr>
          <w:sz w:val="28"/>
          <w:szCs w:val="28"/>
        </w:rPr>
        <w:t>Пз – погашение задолженности прошлых лет.</w:t>
      </w:r>
    </w:p>
    <w:tbl>
      <w:tblPr>
        <w:tblW w:w="9463" w:type="dxa"/>
        <w:tblLook w:val="04A0" w:firstRow="1" w:lastRow="0" w:firstColumn="1" w:lastColumn="0" w:noHBand="0" w:noVBand="1"/>
      </w:tblPr>
      <w:tblGrid>
        <w:gridCol w:w="620"/>
        <w:gridCol w:w="5050"/>
        <w:gridCol w:w="1280"/>
        <w:gridCol w:w="1260"/>
        <w:gridCol w:w="1240"/>
        <w:gridCol w:w="13"/>
      </w:tblGrid>
      <w:tr w:rsidR="00F64D56" w:rsidTr="007261DF">
        <w:trPr>
          <w:trHeight w:val="345"/>
        </w:trPr>
        <w:tc>
          <w:tcPr>
            <w:tcW w:w="9463" w:type="dxa"/>
            <w:gridSpan w:val="6"/>
            <w:tcBorders>
              <w:top w:val="nil"/>
              <w:left w:val="nil"/>
              <w:bottom w:val="nil"/>
              <w:right w:val="nil"/>
            </w:tcBorders>
            <w:shd w:val="clear" w:color="auto" w:fill="auto"/>
            <w:vAlign w:val="center"/>
            <w:hideMark/>
          </w:tcPr>
          <w:p w:rsidR="00F64D56" w:rsidRDefault="00F64D56" w:rsidP="007261DF">
            <w:pPr>
              <w:jc w:val="center"/>
              <w:rPr>
                <w:b/>
                <w:bCs/>
              </w:rPr>
            </w:pPr>
            <w:r>
              <w:rPr>
                <w:b/>
                <w:bCs/>
              </w:rPr>
              <w:t>Расчет</w:t>
            </w:r>
          </w:p>
        </w:tc>
      </w:tr>
      <w:tr w:rsidR="00F64D56" w:rsidTr="007261DF">
        <w:trPr>
          <w:trHeight w:val="615"/>
        </w:trPr>
        <w:tc>
          <w:tcPr>
            <w:tcW w:w="9463" w:type="dxa"/>
            <w:gridSpan w:val="6"/>
            <w:tcBorders>
              <w:top w:val="nil"/>
              <w:left w:val="nil"/>
              <w:bottom w:val="nil"/>
              <w:right w:val="nil"/>
            </w:tcBorders>
            <w:shd w:val="clear" w:color="auto" w:fill="auto"/>
            <w:vAlign w:val="center"/>
            <w:hideMark/>
          </w:tcPr>
          <w:p w:rsidR="00F64D56" w:rsidRDefault="00F64D56" w:rsidP="007261DF">
            <w:pPr>
              <w:jc w:val="center"/>
              <w:rPr>
                <w:b/>
                <w:bCs/>
              </w:rPr>
            </w:pPr>
            <w:r>
              <w:rPr>
                <w:b/>
                <w:bCs/>
              </w:rPr>
              <w:t xml:space="preserve">доходов от аренды имущества, находящегося в оперативном управлении исполнительных органов государственной власти Тверской области и казенных учреждений </w:t>
            </w:r>
          </w:p>
        </w:tc>
      </w:tr>
      <w:tr w:rsidR="00F64D56" w:rsidTr="007261DF">
        <w:trPr>
          <w:trHeight w:val="285"/>
        </w:trPr>
        <w:tc>
          <w:tcPr>
            <w:tcW w:w="9463" w:type="dxa"/>
            <w:gridSpan w:val="6"/>
            <w:tcBorders>
              <w:top w:val="nil"/>
              <w:left w:val="nil"/>
              <w:bottom w:val="nil"/>
              <w:right w:val="nil"/>
            </w:tcBorders>
            <w:shd w:val="clear" w:color="auto" w:fill="auto"/>
            <w:vAlign w:val="center"/>
            <w:hideMark/>
          </w:tcPr>
          <w:p w:rsidR="00F64D56" w:rsidRDefault="00F64D56" w:rsidP="007261DF">
            <w:pPr>
              <w:jc w:val="center"/>
              <w:rPr>
                <w:b/>
                <w:bCs/>
              </w:rPr>
            </w:pPr>
            <w:r>
              <w:rPr>
                <w:b/>
                <w:bCs/>
              </w:rPr>
              <w:t>на 2023 год и плановый период 2024 - 2025 годов</w:t>
            </w:r>
          </w:p>
        </w:tc>
      </w:tr>
      <w:tr w:rsidR="00F64D56" w:rsidTr="007261DF">
        <w:trPr>
          <w:gridAfter w:val="1"/>
          <w:wAfter w:w="13" w:type="dxa"/>
          <w:trHeight w:val="150"/>
        </w:trPr>
        <w:tc>
          <w:tcPr>
            <w:tcW w:w="620" w:type="dxa"/>
            <w:tcBorders>
              <w:top w:val="nil"/>
              <w:left w:val="nil"/>
              <w:bottom w:val="nil"/>
              <w:right w:val="nil"/>
            </w:tcBorders>
            <w:shd w:val="clear" w:color="auto" w:fill="auto"/>
            <w:hideMark/>
          </w:tcPr>
          <w:p w:rsidR="00F64D56" w:rsidRDefault="00F64D56" w:rsidP="007261DF">
            <w:pPr>
              <w:jc w:val="center"/>
              <w:rPr>
                <w:b/>
                <w:bCs/>
              </w:rPr>
            </w:pPr>
          </w:p>
        </w:tc>
        <w:tc>
          <w:tcPr>
            <w:tcW w:w="5050" w:type="dxa"/>
            <w:tcBorders>
              <w:top w:val="nil"/>
              <w:left w:val="nil"/>
              <w:bottom w:val="nil"/>
              <w:right w:val="nil"/>
            </w:tcBorders>
            <w:shd w:val="clear" w:color="auto" w:fill="auto"/>
            <w:hideMark/>
          </w:tcPr>
          <w:p w:rsidR="00F64D56" w:rsidRDefault="00F64D56" w:rsidP="007261DF">
            <w:pPr>
              <w:rPr>
                <w:sz w:val="20"/>
                <w:szCs w:val="20"/>
              </w:rPr>
            </w:pPr>
          </w:p>
        </w:tc>
        <w:tc>
          <w:tcPr>
            <w:tcW w:w="1280" w:type="dxa"/>
            <w:tcBorders>
              <w:top w:val="nil"/>
              <w:left w:val="nil"/>
              <w:bottom w:val="nil"/>
              <w:right w:val="nil"/>
            </w:tcBorders>
            <w:shd w:val="clear" w:color="auto" w:fill="auto"/>
            <w:hideMark/>
          </w:tcPr>
          <w:p w:rsidR="00F64D56" w:rsidRDefault="00F64D56" w:rsidP="007261DF">
            <w:pPr>
              <w:rPr>
                <w:sz w:val="20"/>
                <w:szCs w:val="20"/>
              </w:rPr>
            </w:pPr>
          </w:p>
        </w:tc>
        <w:tc>
          <w:tcPr>
            <w:tcW w:w="1260" w:type="dxa"/>
            <w:tcBorders>
              <w:top w:val="nil"/>
              <w:left w:val="nil"/>
              <w:bottom w:val="nil"/>
              <w:right w:val="nil"/>
            </w:tcBorders>
            <w:shd w:val="clear" w:color="auto" w:fill="auto"/>
            <w:hideMark/>
          </w:tcPr>
          <w:p w:rsidR="00F64D56" w:rsidRDefault="00F64D56" w:rsidP="007261DF">
            <w:pPr>
              <w:rPr>
                <w:sz w:val="20"/>
                <w:szCs w:val="20"/>
              </w:rPr>
            </w:pPr>
          </w:p>
        </w:tc>
        <w:tc>
          <w:tcPr>
            <w:tcW w:w="1240" w:type="dxa"/>
            <w:tcBorders>
              <w:top w:val="nil"/>
              <w:left w:val="nil"/>
              <w:bottom w:val="nil"/>
              <w:right w:val="nil"/>
            </w:tcBorders>
            <w:shd w:val="clear" w:color="auto" w:fill="auto"/>
            <w:hideMark/>
          </w:tcPr>
          <w:p w:rsidR="00F64D56" w:rsidRDefault="00F64D56" w:rsidP="007261DF">
            <w:pPr>
              <w:rPr>
                <w:sz w:val="20"/>
                <w:szCs w:val="20"/>
              </w:rPr>
            </w:pPr>
          </w:p>
        </w:tc>
      </w:tr>
      <w:tr w:rsidR="00F64D56" w:rsidTr="007261DF">
        <w:trPr>
          <w:gridAfter w:val="1"/>
          <w:wAfter w:w="13" w:type="dxa"/>
          <w:trHeight w:val="465"/>
        </w:trPr>
        <w:tc>
          <w:tcPr>
            <w:tcW w:w="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4D56" w:rsidRPr="0007186A" w:rsidRDefault="00F64D56" w:rsidP="007261DF">
            <w:pPr>
              <w:jc w:val="center"/>
              <w:rPr>
                <w:b/>
                <w:bCs/>
                <w:i/>
                <w:iCs/>
              </w:rPr>
            </w:pPr>
            <w:r w:rsidRPr="0007186A">
              <w:rPr>
                <w:b/>
                <w:bCs/>
                <w:i/>
                <w:iCs/>
              </w:rPr>
              <w:t>№ п/п</w:t>
            </w:r>
          </w:p>
        </w:tc>
        <w:tc>
          <w:tcPr>
            <w:tcW w:w="5050" w:type="dxa"/>
            <w:tcBorders>
              <w:top w:val="single" w:sz="4" w:space="0" w:color="auto"/>
              <w:left w:val="nil"/>
              <w:bottom w:val="single" w:sz="4" w:space="0" w:color="auto"/>
              <w:right w:val="single" w:sz="4" w:space="0" w:color="auto"/>
            </w:tcBorders>
            <w:shd w:val="clear" w:color="000000" w:fill="FFFFFF"/>
            <w:vAlign w:val="center"/>
            <w:hideMark/>
          </w:tcPr>
          <w:p w:rsidR="00F64D56" w:rsidRPr="0007186A" w:rsidRDefault="00F64D56" w:rsidP="007261DF">
            <w:pPr>
              <w:jc w:val="center"/>
              <w:rPr>
                <w:b/>
                <w:bCs/>
                <w:i/>
                <w:iCs/>
              </w:rPr>
            </w:pPr>
            <w:r w:rsidRPr="0007186A">
              <w:rPr>
                <w:b/>
                <w:bCs/>
                <w:i/>
                <w:iCs/>
              </w:rPr>
              <w:t>Наименование показателей</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F64D56" w:rsidRPr="0007186A" w:rsidRDefault="00F64D56" w:rsidP="007261DF">
            <w:pPr>
              <w:jc w:val="center"/>
              <w:rPr>
                <w:b/>
                <w:bCs/>
                <w:i/>
                <w:iCs/>
              </w:rPr>
            </w:pPr>
            <w:r w:rsidRPr="0007186A">
              <w:rPr>
                <w:b/>
                <w:bCs/>
                <w:i/>
                <w:iCs/>
              </w:rPr>
              <w:t>2023 год</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F64D56" w:rsidRPr="0007186A" w:rsidRDefault="00F64D56" w:rsidP="007261DF">
            <w:pPr>
              <w:jc w:val="center"/>
              <w:rPr>
                <w:b/>
                <w:bCs/>
                <w:i/>
                <w:iCs/>
              </w:rPr>
            </w:pPr>
            <w:r w:rsidRPr="0007186A">
              <w:rPr>
                <w:b/>
                <w:bCs/>
                <w:i/>
                <w:iCs/>
              </w:rPr>
              <w:t>2024 год</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F64D56" w:rsidRPr="0007186A" w:rsidRDefault="00F64D56" w:rsidP="007261DF">
            <w:pPr>
              <w:jc w:val="center"/>
              <w:rPr>
                <w:b/>
                <w:bCs/>
                <w:i/>
                <w:iCs/>
              </w:rPr>
            </w:pPr>
            <w:r w:rsidRPr="0007186A">
              <w:rPr>
                <w:b/>
                <w:bCs/>
                <w:i/>
                <w:iCs/>
              </w:rPr>
              <w:t>2025 год</w:t>
            </w:r>
          </w:p>
        </w:tc>
      </w:tr>
      <w:tr w:rsidR="00F64D56" w:rsidTr="007261DF">
        <w:trPr>
          <w:gridAfter w:val="1"/>
          <w:wAfter w:w="13" w:type="dxa"/>
          <w:trHeight w:val="420"/>
        </w:trPr>
        <w:tc>
          <w:tcPr>
            <w:tcW w:w="620" w:type="dxa"/>
            <w:tcBorders>
              <w:top w:val="nil"/>
              <w:left w:val="single" w:sz="4" w:space="0" w:color="auto"/>
              <w:bottom w:val="single" w:sz="4" w:space="0" w:color="auto"/>
              <w:right w:val="single" w:sz="4" w:space="0" w:color="auto"/>
            </w:tcBorders>
            <w:shd w:val="clear" w:color="000000" w:fill="FFFFFF"/>
            <w:hideMark/>
          </w:tcPr>
          <w:p w:rsidR="00F64D56" w:rsidRPr="0007186A" w:rsidRDefault="00F64D56" w:rsidP="007261DF">
            <w:pPr>
              <w:jc w:val="center"/>
            </w:pPr>
            <w:r w:rsidRPr="0007186A">
              <w:t>1</w:t>
            </w:r>
          </w:p>
        </w:tc>
        <w:tc>
          <w:tcPr>
            <w:tcW w:w="5050" w:type="dxa"/>
            <w:tcBorders>
              <w:top w:val="nil"/>
              <w:left w:val="nil"/>
              <w:bottom w:val="single" w:sz="4" w:space="0" w:color="auto"/>
              <w:right w:val="single" w:sz="4" w:space="0" w:color="auto"/>
            </w:tcBorders>
            <w:shd w:val="clear" w:color="000000" w:fill="FFFFFF"/>
            <w:hideMark/>
          </w:tcPr>
          <w:p w:rsidR="00F64D56" w:rsidRPr="0007186A" w:rsidRDefault="00F64D56" w:rsidP="007261DF">
            <w:pPr>
              <w:jc w:val="both"/>
            </w:pPr>
            <w:r w:rsidRPr="0007186A">
              <w:t xml:space="preserve"> Площади, сдаваемые в аренду, кв.м</w:t>
            </w:r>
          </w:p>
        </w:tc>
        <w:tc>
          <w:tcPr>
            <w:tcW w:w="1280" w:type="dxa"/>
            <w:tcBorders>
              <w:top w:val="nil"/>
              <w:left w:val="nil"/>
              <w:bottom w:val="single" w:sz="4" w:space="0" w:color="auto"/>
              <w:right w:val="single" w:sz="4" w:space="0" w:color="auto"/>
            </w:tcBorders>
            <w:shd w:val="clear" w:color="000000" w:fill="FFFFFF"/>
            <w:hideMark/>
          </w:tcPr>
          <w:p w:rsidR="00F64D56" w:rsidRPr="0007186A" w:rsidRDefault="00F64D56" w:rsidP="007261DF">
            <w:pPr>
              <w:jc w:val="center"/>
              <w:rPr>
                <w:b/>
                <w:bCs/>
              </w:rPr>
            </w:pPr>
            <w:r w:rsidRPr="0007186A">
              <w:rPr>
                <w:b/>
                <w:bCs/>
              </w:rPr>
              <w:t>1239,1</w:t>
            </w:r>
          </w:p>
        </w:tc>
        <w:tc>
          <w:tcPr>
            <w:tcW w:w="1260" w:type="dxa"/>
            <w:tcBorders>
              <w:top w:val="nil"/>
              <w:left w:val="nil"/>
              <w:bottom w:val="single" w:sz="4" w:space="0" w:color="auto"/>
              <w:right w:val="single" w:sz="4" w:space="0" w:color="auto"/>
            </w:tcBorders>
            <w:shd w:val="clear" w:color="000000" w:fill="FFFFFF"/>
            <w:hideMark/>
          </w:tcPr>
          <w:p w:rsidR="00F64D56" w:rsidRPr="0007186A" w:rsidRDefault="00F64D56" w:rsidP="007261DF">
            <w:pPr>
              <w:jc w:val="center"/>
              <w:rPr>
                <w:b/>
                <w:bCs/>
              </w:rPr>
            </w:pPr>
            <w:r w:rsidRPr="0007186A">
              <w:rPr>
                <w:b/>
                <w:bCs/>
              </w:rPr>
              <w:t>1239,1</w:t>
            </w:r>
          </w:p>
        </w:tc>
        <w:tc>
          <w:tcPr>
            <w:tcW w:w="1240" w:type="dxa"/>
            <w:tcBorders>
              <w:top w:val="nil"/>
              <w:left w:val="nil"/>
              <w:bottom w:val="single" w:sz="4" w:space="0" w:color="auto"/>
              <w:right w:val="single" w:sz="4" w:space="0" w:color="auto"/>
            </w:tcBorders>
            <w:shd w:val="clear" w:color="000000" w:fill="FFFFFF"/>
            <w:hideMark/>
          </w:tcPr>
          <w:p w:rsidR="00F64D56" w:rsidRPr="0007186A" w:rsidRDefault="00F64D56" w:rsidP="007261DF">
            <w:pPr>
              <w:jc w:val="center"/>
              <w:rPr>
                <w:b/>
                <w:bCs/>
              </w:rPr>
            </w:pPr>
            <w:r w:rsidRPr="0007186A">
              <w:rPr>
                <w:b/>
                <w:bCs/>
              </w:rPr>
              <w:t>1239,1</w:t>
            </w:r>
          </w:p>
        </w:tc>
      </w:tr>
      <w:tr w:rsidR="00F64D56" w:rsidTr="007261DF">
        <w:trPr>
          <w:gridAfter w:val="1"/>
          <w:wAfter w:w="13" w:type="dxa"/>
          <w:trHeight w:val="330"/>
        </w:trPr>
        <w:tc>
          <w:tcPr>
            <w:tcW w:w="620" w:type="dxa"/>
            <w:tcBorders>
              <w:top w:val="nil"/>
              <w:left w:val="single" w:sz="4" w:space="0" w:color="auto"/>
              <w:bottom w:val="single" w:sz="4" w:space="0" w:color="auto"/>
              <w:right w:val="single" w:sz="4" w:space="0" w:color="auto"/>
            </w:tcBorders>
            <w:shd w:val="clear" w:color="000000" w:fill="FFFFFF"/>
            <w:hideMark/>
          </w:tcPr>
          <w:p w:rsidR="00F64D56" w:rsidRPr="0007186A" w:rsidRDefault="00F64D56" w:rsidP="007261DF">
            <w:pPr>
              <w:jc w:val="center"/>
            </w:pPr>
            <w:r w:rsidRPr="0007186A">
              <w:t>2</w:t>
            </w:r>
          </w:p>
        </w:tc>
        <w:tc>
          <w:tcPr>
            <w:tcW w:w="5050" w:type="dxa"/>
            <w:tcBorders>
              <w:top w:val="nil"/>
              <w:left w:val="nil"/>
              <w:bottom w:val="single" w:sz="4" w:space="0" w:color="auto"/>
              <w:right w:val="single" w:sz="4" w:space="0" w:color="auto"/>
            </w:tcBorders>
            <w:shd w:val="clear" w:color="000000" w:fill="FFFFFF"/>
            <w:hideMark/>
          </w:tcPr>
          <w:p w:rsidR="00F64D56" w:rsidRPr="0007186A" w:rsidRDefault="00F64D56" w:rsidP="007261DF">
            <w:pPr>
              <w:jc w:val="both"/>
            </w:pPr>
            <w:r w:rsidRPr="0007186A">
              <w:t>Количество договоров недвижимого имущества</w:t>
            </w:r>
          </w:p>
        </w:tc>
        <w:tc>
          <w:tcPr>
            <w:tcW w:w="1280" w:type="dxa"/>
            <w:tcBorders>
              <w:top w:val="nil"/>
              <w:left w:val="nil"/>
              <w:bottom w:val="single" w:sz="4" w:space="0" w:color="auto"/>
              <w:right w:val="single" w:sz="4" w:space="0" w:color="auto"/>
            </w:tcBorders>
            <w:shd w:val="clear" w:color="000000" w:fill="FFFFFF"/>
            <w:hideMark/>
          </w:tcPr>
          <w:p w:rsidR="00F64D56" w:rsidRPr="0007186A" w:rsidRDefault="00F64D56" w:rsidP="007261DF">
            <w:pPr>
              <w:jc w:val="center"/>
            </w:pPr>
            <w:r w:rsidRPr="0007186A">
              <w:t>5</w:t>
            </w:r>
          </w:p>
        </w:tc>
        <w:tc>
          <w:tcPr>
            <w:tcW w:w="1260" w:type="dxa"/>
            <w:tcBorders>
              <w:top w:val="nil"/>
              <w:left w:val="nil"/>
              <w:bottom w:val="single" w:sz="4" w:space="0" w:color="auto"/>
              <w:right w:val="single" w:sz="4" w:space="0" w:color="auto"/>
            </w:tcBorders>
            <w:shd w:val="clear" w:color="000000" w:fill="FFFFFF"/>
            <w:hideMark/>
          </w:tcPr>
          <w:p w:rsidR="00F64D56" w:rsidRPr="0007186A" w:rsidRDefault="00F64D56" w:rsidP="007261DF">
            <w:pPr>
              <w:jc w:val="center"/>
            </w:pPr>
            <w:r w:rsidRPr="0007186A">
              <w:t>5</w:t>
            </w:r>
          </w:p>
        </w:tc>
        <w:tc>
          <w:tcPr>
            <w:tcW w:w="1240" w:type="dxa"/>
            <w:tcBorders>
              <w:top w:val="nil"/>
              <w:left w:val="nil"/>
              <w:bottom w:val="single" w:sz="4" w:space="0" w:color="auto"/>
              <w:right w:val="single" w:sz="4" w:space="0" w:color="auto"/>
            </w:tcBorders>
            <w:shd w:val="clear" w:color="000000" w:fill="FFFFFF"/>
            <w:hideMark/>
          </w:tcPr>
          <w:p w:rsidR="00F64D56" w:rsidRPr="0007186A" w:rsidRDefault="00F64D56" w:rsidP="007261DF">
            <w:pPr>
              <w:jc w:val="center"/>
            </w:pPr>
            <w:r w:rsidRPr="0007186A">
              <w:t>5</w:t>
            </w:r>
          </w:p>
        </w:tc>
      </w:tr>
      <w:tr w:rsidR="00F64D56" w:rsidTr="007261DF">
        <w:trPr>
          <w:gridAfter w:val="1"/>
          <w:wAfter w:w="13" w:type="dxa"/>
          <w:trHeight w:val="540"/>
        </w:trPr>
        <w:tc>
          <w:tcPr>
            <w:tcW w:w="620" w:type="dxa"/>
            <w:tcBorders>
              <w:top w:val="nil"/>
              <w:left w:val="single" w:sz="4" w:space="0" w:color="auto"/>
              <w:bottom w:val="single" w:sz="4" w:space="0" w:color="auto"/>
              <w:right w:val="single" w:sz="4" w:space="0" w:color="auto"/>
            </w:tcBorders>
            <w:shd w:val="clear" w:color="000000" w:fill="FFFFFF"/>
            <w:hideMark/>
          </w:tcPr>
          <w:p w:rsidR="00F64D56" w:rsidRPr="0007186A" w:rsidRDefault="00F64D56" w:rsidP="007261DF">
            <w:pPr>
              <w:jc w:val="center"/>
            </w:pPr>
            <w:r w:rsidRPr="0007186A">
              <w:t>3</w:t>
            </w:r>
          </w:p>
        </w:tc>
        <w:tc>
          <w:tcPr>
            <w:tcW w:w="5050" w:type="dxa"/>
            <w:tcBorders>
              <w:top w:val="nil"/>
              <w:left w:val="nil"/>
              <w:bottom w:val="single" w:sz="4" w:space="0" w:color="auto"/>
              <w:right w:val="single" w:sz="4" w:space="0" w:color="auto"/>
            </w:tcBorders>
            <w:shd w:val="clear" w:color="000000" w:fill="FFFFFF"/>
            <w:hideMark/>
          </w:tcPr>
          <w:p w:rsidR="00F64D56" w:rsidRPr="0007186A" w:rsidRDefault="00F64D56" w:rsidP="007261DF">
            <w:pPr>
              <w:jc w:val="both"/>
            </w:pPr>
            <w:r w:rsidRPr="0007186A">
              <w:t>Индекс-показатель инфляции, применяемый при расчете средней стоимости арендной платы за 1 кв.м площади</w:t>
            </w:r>
          </w:p>
        </w:tc>
        <w:tc>
          <w:tcPr>
            <w:tcW w:w="1280" w:type="dxa"/>
            <w:tcBorders>
              <w:top w:val="nil"/>
              <w:left w:val="nil"/>
              <w:bottom w:val="single" w:sz="4" w:space="0" w:color="auto"/>
              <w:right w:val="single" w:sz="4" w:space="0" w:color="auto"/>
            </w:tcBorders>
            <w:shd w:val="clear" w:color="000000" w:fill="FFFFFF"/>
            <w:hideMark/>
          </w:tcPr>
          <w:p w:rsidR="00F64D56" w:rsidRPr="0007186A" w:rsidRDefault="00F64D56" w:rsidP="007261DF">
            <w:pPr>
              <w:jc w:val="center"/>
            </w:pPr>
            <w:r w:rsidRPr="0007186A">
              <w:t>1,055</w:t>
            </w:r>
          </w:p>
        </w:tc>
        <w:tc>
          <w:tcPr>
            <w:tcW w:w="1260" w:type="dxa"/>
            <w:tcBorders>
              <w:top w:val="nil"/>
              <w:left w:val="nil"/>
              <w:bottom w:val="single" w:sz="4" w:space="0" w:color="auto"/>
              <w:right w:val="single" w:sz="4" w:space="0" w:color="auto"/>
            </w:tcBorders>
            <w:shd w:val="clear" w:color="000000" w:fill="FFFFFF"/>
            <w:hideMark/>
          </w:tcPr>
          <w:p w:rsidR="00F64D56" w:rsidRPr="0007186A" w:rsidRDefault="00F64D56" w:rsidP="007261DF">
            <w:pPr>
              <w:jc w:val="center"/>
            </w:pPr>
            <w:r w:rsidRPr="0007186A">
              <w:t>1,040</w:t>
            </w:r>
          </w:p>
        </w:tc>
        <w:tc>
          <w:tcPr>
            <w:tcW w:w="1240" w:type="dxa"/>
            <w:tcBorders>
              <w:top w:val="nil"/>
              <w:left w:val="nil"/>
              <w:bottom w:val="single" w:sz="4" w:space="0" w:color="auto"/>
              <w:right w:val="single" w:sz="4" w:space="0" w:color="auto"/>
            </w:tcBorders>
            <w:shd w:val="clear" w:color="000000" w:fill="FFFFFF"/>
            <w:hideMark/>
          </w:tcPr>
          <w:p w:rsidR="00F64D56" w:rsidRPr="0007186A" w:rsidRDefault="00F64D56" w:rsidP="007261DF">
            <w:pPr>
              <w:jc w:val="center"/>
            </w:pPr>
            <w:r w:rsidRPr="0007186A">
              <w:t>1,040</w:t>
            </w:r>
          </w:p>
        </w:tc>
      </w:tr>
      <w:tr w:rsidR="00F64D56" w:rsidTr="007261DF">
        <w:trPr>
          <w:gridAfter w:val="1"/>
          <w:wAfter w:w="13" w:type="dxa"/>
          <w:trHeight w:val="525"/>
        </w:trPr>
        <w:tc>
          <w:tcPr>
            <w:tcW w:w="620" w:type="dxa"/>
            <w:tcBorders>
              <w:top w:val="nil"/>
              <w:left w:val="single" w:sz="4" w:space="0" w:color="auto"/>
              <w:bottom w:val="single" w:sz="4" w:space="0" w:color="auto"/>
              <w:right w:val="single" w:sz="4" w:space="0" w:color="auto"/>
            </w:tcBorders>
            <w:shd w:val="clear" w:color="000000" w:fill="FFFFFF"/>
            <w:hideMark/>
          </w:tcPr>
          <w:p w:rsidR="00F64D56" w:rsidRPr="0007186A" w:rsidRDefault="00F64D56" w:rsidP="007261DF">
            <w:pPr>
              <w:jc w:val="center"/>
            </w:pPr>
            <w:r w:rsidRPr="0007186A">
              <w:t>4</w:t>
            </w:r>
          </w:p>
        </w:tc>
        <w:tc>
          <w:tcPr>
            <w:tcW w:w="5050" w:type="dxa"/>
            <w:tcBorders>
              <w:top w:val="nil"/>
              <w:left w:val="nil"/>
              <w:bottom w:val="single" w:sz="4" w:space="0" w:color="auto"/>
              <w:right w:val="single" w:sz="4" w:space="0" w:color="auto"/>
            </w:tcBorders>
            <w:shd w:val="clear" w:color="000000" w:fill="FFFFFF"/>
            <w:hideMark/>
          </w:tcPr>
          <w:p w:rsidR="00F64D56" w:rsidRPr="0007186A" w:rsidRDefault="00F64D56" w:rsidP="007261DF">
            <w:pPr>
              <w:jc w:val="both"/>
            </w:pPr>
            <w:r w:rsidRPr="0007186A">
              <w:t xml:space="preserve">Средний размер арендной платы 1 кв.м в месяц по действующим договорам аренды с учетом индексов потребительских цен, руб. </w:t>
            </w:r>
          </w:p>
        </w:tc>
        <w:tc>
          <w:tcPr>
            <w:tcW w:w="1280" w:type="dxa"/>
            <w:tcBorders>
              <w:top w:val="nil"/>
              <w:left w:val="nil"/>
              <w:bottom w:val="single" w:sz="4" w:space="0" w:color="auto"/>
              <w:right w:val="single" w:sz="4" w:space="0" w:color="auto"/>
            </w:tcBorders>
            <w:shd w:val="clear" w:color="000000" w:fill="FFFFFF"/>
            <w:hideMark/>
          </w:tcPr>
          <w:p w:rsidR="00F64D56" w:rsidRPr="0007186A" w:rsidRDefault="00F64D56" w:rsidP="007261DF">
            <w:pPr>
              <w:jc w:val="center"/>
            </w:pPr>
            <w:r w:rsidRPr="0007186A">
              <w:t>286,50</w:t>
            </w:r>
          </w:p>
        </w:tc>
        <w:tc>
          <w:tcPr>
            <w:tcW w:w="1260" w:type="dxa"/>
            <w:tcBorders>
              <w:top w:val="nil"/>
              <w:left w:val="nil"/>
              <w:bottom w:val="single" w:sz="4" w:space="0" w:color="auto"/>
              <w:right w:val="single" w:sz="4" w:space="0" w:color="auto"/>
            </w:tcBorders>
            <w:shd w:val="clear" w:color="000000" w:fill="FFFFFF"/>
            <w:hideMark/>
          </w:tcPr>
          <w:p w:rsidR="00F64D56" w:rsidRPr="0007186A" w:rsidRDefault="00F64D56" w:rsidP="007261DF">
            <w:pPr>
              <w:jc w:val="center"/>
            </w:pPr>
            <w:r w:rsidRPr="0007186A">
              <w:t>297,95</w:t>
            </w:r>
          </w:p>
        </w:tc>
        <w:tc>
          <w:tcPr>
            <w:tcW w:w="1240" w:type="dxa"/>
            <w:tcBorders>
              <w:top w:val="nil"/>
              <w:left w:val="nil"/>
              <w:bottom w:val="single" w:sz="4" w:space="0" w:color="auto"/>
              <w:right w:val="single" w:sz="4" w:space="0" w:color="auto"/>
            </w:tcBorders>
            <w:shd w:val="clear" w:color="000000" w:fill="FFFFFF"/>
            <w:hideMark/>
          </w:tcPr>
          <w:p w:rsidR="00F64D56" w:rsidRPr="0007186A" w:rsidRDefault="00F64D56" w:rsidP="007261DF">
            <w:pPr>
              <w:jc w:val="center"/>
            </w:pPr>
            <w:r w:rsidRPr="0007186A">
              <w:t>309,87</w:t>
            </w:r>
          </w:p>
        </w:tc>
      </w:tr>
      <w:tr w:rsidR="00F64D56" w:rsidTr="007261DF">
        <w:trPr>
          <w:gridAfter w:val="1"/>
          <w:wAfter w:w="13" w:type="dxa"/>
          <w:trHeight w:val="300"/>
        </w:trPr>
        <w:tc>
          <w:tcPr>
            <w:tcW w:w="620" w:type="dxa"/>
            <w:tcBorders>
              <w:top w:val="nil"/>
              <w:left w:val="single" w:sz="4" w:space="0" w:color="auto"/>
              <w:bottom w:val="single" w:sz="4" w:space="0" w:color="auto"/>
              <w:right w:val="single" w:sz="4" w:space="0" w:color="auto"/>
            </w:tcBorders>
            <w:shd w:val="clear" w:color="000000" w:fill="FFFFFF"/>
            <w:hideMark/>
          </w:tcPr>
          <w:p w:rsidR="00F64D56" w:rsidRPr="0007186A" w:rsidRDefault="00F64D56" w:rsidP="007261DF">
            <w:pPr>
              <w:jc w:val="center"/>
            </w:pPr>
            <w:r w:rsidRPr="0007186A">
              <w:t>5</w:t>
            </w:r>
          </w:p>
        </w:tc>
        <w:tc>
          <w:tcPr>
            <w:tcW w:w="5050" w:type="dxa"/>
            <w:tcBorders>
              <w:top w:val="nil"/>
              <w:left w:val="nil"/>
              <w:bottom w:val="single" w:sz="4" w:space="0" w:color="auto"/>
              <w:right w:val="single" w:sz="4" w:space="0" w:color="auto"/>
            </w:tcBorders>
            <w:shd w:val="clear" w:color="000000" w:fill="FFFFFF"/>
            <w:hideMark/>
          </w:tcPr>
          <w:p w:rsidR="00F64D56" w:rsidRPr="0007186A" w:rsidRDefault="00F64D56" w:rsidP="007261DF">
            <w:pPr>
              <w:jc w:val="both"/>
            </w:pPr>
            <w:r w:rsidRPr="0007186A">
              <w:t>Средняя продолжительность срока действия договоров</w:t>
            </w:r>
          </w:p>
        </w:tc>
        <w:tc>
          <w:tcPr>
            <w:tcW w:w="1280" w:type="dxa"/>
            <w:tcBorders>
              <w:top w:val="nil"/>
              <w:left w:val="nil"/>
              <w:bottom w:val="single" w:sz="4" w:space="0" w:color="auto"/>
              <w:right w:val="single" w:sz="4" w:space="0" w:color="auto"/>
            </w:tcBorders>
            <w:shd w:val="clear" w:color="000000" w:fill="FFFFFF"/>
            <w:hideMark/>
          </w:tcPr>
          <w:p w:rsidR="00F64D56" w:rsidRPr="0007186A" w:rsidRDefault="00F64D56" w:rsidP="007261DF">
            <w:pPr>
              <w:jc w:val="center"/>
            </w:pPr>
            <w:r w:rsidRPr="0007186A">
              <w:t>12</w:t>
            </w:r>
          </w:p>
        </w:tc>
        <w:tc>
          <w:tcPr>
            <w:tcW w:w="1260" w:type="dxa"/>
            <w:tcBorders>
              <w:top w:val="nil"/>
              <w:left w:val="nil"/>
              <w:bottom w:val="single" w:sz="4" w:space="0" w:color="auto"/>
              <w:right w:val="single" w:sz="4" w:space="0" w:color="auto"/>
            </w:tcBorders>
            <w:shd w:val="clear" w:color="000000" w:fill="FFFFFF"/>
            <w:hideMark/>
          </w:tcPr>
          <w:p w:rsidR="00F64D56" w:rsidRPr="0007186A" w:rsidRDefault="00F64D56" w:rsidP="007261DF">
            <w:pPr>
              <w:jc w:val="center"/>
            </w:pPr>
            <w:r w:rsidRPr="0007186A">
              <w:t>12</w:t>
            </w:r>
          </w:p>
        </w:tc>
        <w:tc>
          <w:tcPr>
            <w:tcW w:w="1240" w:type="dxa"/>
            <w:tcBorders>
              <w:top w:val="nil"/>
              <w:left w:val="nil"/>
              <w:bottom w:val="single" w:sz="4" w:space="0" w:color="auto"/>
              <w:right w:val="single" w:sz="4" w:space="0" w:color="auto"/>
            </w:tcBorders>
            <w:shd w:val="clear" w:color="000000" w:fill="FFFFFF"/>
            <w:hideMark/>
          </w:tcPr>
          <w:p w:rsidR="00F64D56" w:rsidRPr="0007186A" w:rsidRDefault="00F64D56" w:rsidP="007261DF">
            <w:pPr>
              <w:jc w:val="center"/>
            </w:pPr>
            <w:r w:rsidRPr="0007186A">
              <w:t>12</w:t>
            </w:r>
          </w:p>
        </w:tc>
      </w:tr>
      <w:tr w:rsidR="00F64D56" w:rsidTr="007261DF">
        <w:trPr>
          <w:gridAfter w:val="1"/>
          <w:wAfter w:w="13" w:type="dxa"/>
          <w:trHeight w:val="510"/>
        </w:trPr>
        <w:tc>
          <w:tcPr>
            <w:tcW w:w="620" w:type="dxa"/>
            <w:tcBorders>
              <w:top w:val="nil"/>
              <w:left w:val="single" w:sz="4" w:space="0" w:color="auto"/>
              <w:bottom w:val="single" w:sz="4" w:space="0" w:color="auto"/>
              <w:right w:val="single" w:sz="4" w:space="0" w:color="auto"/>
            </w:tcBorders>
            <w:shd w:val="clear" w:color="000000" w:fill="FFFFFF"/>
            <w:hideMark/>
          </w:tcPr>
          <w:p w:rsidR="00F64D56" w:rsidRPr="0007186A" w:rsidRDefault="00F64D56" w:rsidP="007261DF">
            <w:pPr>
              <w:jc w:val="center"/>
            </w:pPr>
            <w:r w:rsidRPr="0007186A">
              <w:t>6</w:t>
            </w:r>
          </w:p>
        </w:tc>
        <w:tc>
          <w:tcPr>
            <w:tcW w:w="5050" w:type="dxa"/>
            <w:tcBorders>
              <w:top w:val="nil"/>
              <w:left w:val="nil"/>
              <w:bottom w:val="single" w:sz="4" w:space="0" w:color="auto"/>
              <w:right w:val="single" w:sz="4" w:space="0" w:color="auto"/>
            </w:tcBorders>
            <w:shd w:val="clear" w:color="000000" w:fill="FFFFFF"/>
            <w:hideMark/>
          </w:tcPr>
          <w:p w:rsidR="00F64D56" w:rsidRPr="0007186A" w:rsidRDefault="00F64D56" w:rsidP="007261DF">
            <w:pPr>
              <w:jc w:val="both"/>
            </w:pPr>
            <w:r w:rsidRPr="0007186A">
              <w:t>Расчетные доходы от сдачи в аренду недвижимого имущества за год, тыс.руб. (п.1 * п. 4 * п. 5 : 1000)</w:t>
            </w:r>
          </w:p>
        </w:tc>
        <w:tc>
          <w:tcPr>
            <w:tcW w:w="1280" w:type="dxa"/>
            <w:tcBorders>
              <w:top w:val="nil"/>
              <w:left w:val="nil"/>
              <w:bottom w:val="single" w:sz="4" w:space="0" w:color="auto"/>
              <w:right w:val="single" w:sz="4" w:space="0" w:color="auto"/>
            </w:tcBorders>
            <w:shd w:val="clear" w:color="000000" w:fill="FFFFFF"/>
            <w:vAlign w:val="center"/>
            <w:hideMark/>
          </w:tcPr>
          <w:p w:rsidR="00F64D56" w:rsidRPr="0007186A" w:rsidRDefault="00F64D56" w:rsidP="007261DF">
            <w:pPr>
              <w:jc w:val="center"/>
              <w:rPr>
                <w:b/>
                <w:bCs/>
              </w:rPr>
            </w:pPr>
            <w:r w:rsidRPr="0007186A">
              <w:rPr>
                <w:b/>
                <w:bCs/>
              </w:rPr>
              <w:t>4 259,9</w:t>
            </w:r>
          </w:p>
        </w:tc>
        <w:tc>
          <w:tcPr>
            <w:tcW w:w="1260" w:type="dxa"/>
            <w:tcBorders>
              <w:top w:val="nil"/>
              <w:left w:val="nil"/>
              <w:bottom w:val="single" w:sz="4" w:space="0" w:color="auto"/>
              <w:right w:val="single" w:sz="4" w:space="0" w:color="auto"/>
            </w:tcBorders>
            <w:shd w:val="clear" w:color="000000" w:fill="FFFFFF"/>
            <w:vAlign w:val="center"/>
            <w:hideMark/>
          </w:tcPr>
          <w:p w:rsidR="00F64D56" w:rsidRPr="0007186A" w:rsidRDefault="00F64D56" w:rsidP="007261DF">
            <w:pPr>
              <w:jc w:val="center"/>
              <w:rPr>
                <w:b/>
                <w:bCs/>
              </w:rPr>
            </w:pPr>
            <w:r w:rsidRPr="0007186A">
              <w:rPr>
                <w:b/>
                <w:bCs/>
              </w:rPr>
              <w:t>4 430,3</w:t>
            </w:r>
          </w:p>
        </w:tc>
        <w:tc>
          <w:tcPr>
            <w:tcW w:w="1240" w:type="dxa"/>
            <w:tcBorders>
              <w:top w:val="nil"/>
              <w:left w:val="nil"/>
              <w:bottom w:val="single" w:sz="4" w:space="0" w:color="auto"/>
              <w:right w:val="single" w:sz="4" w:space="0" w:color="auto"/>
            </w:tcBorders>
            <w:shd w:val="clear" w:color="000000" w:fill="FFFFFF"/>
            <w:vAlign w:val="center"/>
            <w:hideMark/>
          </w:tcPr>
          <w:p w:rsidR="00F64D56" w:rsidRPr="0007186A" w:rsidRDefault="00F64D56" w:rsidP="007261DF">
            <w:pPr>
              <w:jc w:val="center"/>
              <w:rPr>
                <w:b/>
                <w:bCs/>
              </w:rPr>
            </w:pPr>
            <w:r w:rsidRPr="0007186A">
              <w:rPr>
                <w:b/>
                <w:bCs/>
              </w:rPr>
              <w:t>4 607,6</w:t>
            </w:r>
          </w:p>
        </w:tc>
      </w:tr>
      <w:tr w:rsidR="00F64D56" w:rsidTr="007261DF">
        <w:trPr>
          <w:gridAfter w:val="1"/>
          <w:wAfter w:w="13" w:type="dxa"/>
          <w:trHeight w:val="540"/>
        </w:trPr>
        <w:tc>
          <w:tcPr>
            <w:tcW w:w="620" w:type="dxa"/>
            <w:tcBorders>
              <w:top w:val="nil"/>
              <w:left w:val="single" w:sz="4" w:space="0" w:color="auto"/>
              <w:bottom w:val="single" w:sz="4" w:space="0" w:color="auto"/>
              <w:right w:val="single" w:sz="4" w:space="0" w:color="auto"/>
            </w:tcBorders>
            <w:shd w:val="clear" w:color="000000" w:fill="FFFFFF"/>
            <w:hideMark/>
          </w:tcPr>
          <w:p w:rsidR="00F64D56" w:rsidRPr="0007186A" w:rsidRDefault="00F64D56" w:rsidP="007261DF">
            <w:pPr>
              <w:jc w:val="center"/>
            </w:pPr>
            <w:r w:rsidRPr="0007186A">
              <w:t>7</w:t>
            </w:r>
          </w:p>
        </w:tc>
        <w:tc>
          <w:tcPr>
            <w:tcW w:w="5050" w:type="dxa"/>
            <w:tcBorders>
              <w:top w:val="nil"/>
              <w:left w:val="nil"/>
              <w:bottom w:val="single" w:sz="4" w:space="0" w:color="auto"/>
              <w:right w:val="single" w:sz="4" w:space="0" w:color="auto"/>
            </w:tcBorders>
            <w:shd w:val="clear" w:color="000000" w:fill="FFFFFF"/>
            <w:hideMark/>
          </w:tcPr>
          <w:p w:rsidR="00F64D56" w:rsidRPr="0007186A" w:rsidRDefault="00F64D56" w:rsidP="007261DF">
            <w:pPr>
              <w:jc w:val="both"/>
            </w:pPr>
            <w:r w:rsidRPr="0007186A">
              <w:t xml:space="preserve">Размер арендной платы по действующим договорам аренды движимого имущества за год, тыс.руб.      </w:t>
            </w:r>
          </w:p>
        </w:tc>
        <w:tc>
          <w:tcPr>
            <w:tcW w:w="1280" w:type="dxa"/>
            <w:tcBorders>
              <w:top w:val="nil"/>
              <w:left w:val="nil"/>
              <w:bottom w:val="single" w:sz="4" w:space="0" w:color="auto"/>
              <w:right w:val="single" w:sz="4" w:space="0" w:color="auto"/>
            </w:tcBorders>
            <w:shd w:val="clear" w:color="000000" w:fill="FFFFFF"/>
            <w:vAlign w:val="center"/>
            <w:hideMark/>
          </w:tcPr>
          <w:p w:rsidR="00F64D56" w:rsidRPr="0007186A" w:rsidRDefault="00F64D56" w:rsidP="007261DF">
            <w:pPr>
              <w:jc w:val="center"/>
              <w:rPr>
                <w:b/>
                <w:bCs/>
              </w:rPr>
            </w:pPr>
            <w:r w:rsidRPr="0007186A">
              <w:rPr>
                <w:b/>
                <w:bCs/>
              </w:rPr>
              <w:t>0,0</w:t>
            </w:r>
          </w:p>
        </w:tc>
        <w:tc>
          <w:tcPr>
            <w:tcW w:w="1260" w:type="dxa"/>
            <w:tcBorders>
              <w:top w:val="nil"/>
              <w:left w:val="nil"/>
              <w:bottom w:val="single" w:sz="4" w:space="0" w:color="auto"/>
              <w:right w:val="single" w:sz="4" w:space="0" w:color="auto"/>
            </w:tcBorders>
            <w:shd w:val="clear" w:color="000000" w:fill="FFFFFF"/>
            <w:vAlign w:val="center"/>
            <w:hideMark/>
          </w:tcPr>
          <w:p w:rsidR="00F64D56" w:rsidRPr="0007186A" w:rsidRDefault="00F64D56" w:rsidP="007261DF">
            <w:pPr>
              <w:jc w:val="center"/>
              <w:rPr>
                <w:b/>
                <w:bCs/>
              </w:rPr>
            </w:pPr>
            <w:r w:rsidRPr="0007186A">
              <w:rPr>
                <w:b/>
                <w:bCs/>
              </w:rPr>
              <w:t>0,0</w:t>
            </w:r>
          </w:p>
        </w:tc>
        <w:tc>
          <w:tcPr>
            <w:tcW w:w="1240" w:type="dxa"/>
            <w:tcBorders>
              <w:top w:val="nil"/>
              <w:left w:val="nil"/>
              <w:bottom w:val="single" w:sz="4" w:space="0" w:color="auto"/>
              <w:right w:val="single" w:sz="4" w:space="0" w:color="auto"/>
            </w:tcBorders>
            <w:shd w:val="clear" w:color="000000" w:fill="FFFFFF"/>
            <w:vAlign w:val="center"/>
            <w:hideMark/>
          </w:tcPr>
          <w:p w:rsidR="00F64D56" w:rsidRPr="0007186A" w:rsidRDefault="00F64D56" w:rsidP="007261DF">
            <w:pPr>
              <w:jc w:val="center"/>
              <w:rPr>
                <w:b/>
                <w:bCs/>
              </w:rPr>
            </w:pPr>
            <w:r w:rsidRPr="0007186A">
              <w:rPr>
                <w:b/>
                <w:bCs/>
              </w:rPr>
              <w:t>0,0</w:t>
            </w:r>
          </w:p>
        </w:tc>
      </w:tr>
      <w:tr w:rsidR="00F64D56" w:rsidTr="007261DF">
        <w:trPr>
          <w:gridAfter w:val="1"/>
          <w:wAfter w:w="13" w:type="dxa"/>
          <w:trHeight w:val="540"/>
        </w:trPr>
        <w:tc>
          <w:tcPr>
            <w:tcW w:w="620" w:type="dxa"/>
            <w:tcBorders>
              <w:top w:val="nil"/>
              <w:left w:val="single" w:sz="4" w:space="0" w:color="auto"/>
              <w:bottom w:val="single" w:sz="4" w:space="0" w:color="auto"/>
              <w:right w:val="single" w:sz="4" w:space="0" w:color="auto"/>
            </w:tcBorders>
            <w:shd w:val="clear" w:color="000000" w:fill="FFFFFF"/>
            <w:hideMark/>
          </w:tcPr>
          <w:p w:rsidR="00F64D56" w:rsidRPr="0007186A" w:rsidRDefault="00F64D56" w:rsidP="007261DF">
            <w:pPr>
              <w:jc w:val="center"/>
            </w:pPr>
            <w:r w:rsidRPr="0007186A">
              <w:t>8</w:t>
            </w:r>
          </w:p>
        </w:tc>
        <w:tc>
          <w:tcPr>
            <w:tcW w:w="5050" w:type="dxa"/>
            <w:tcBorders>
              <w:top w:val="nil"/>
              <w:left w:val="nil"/>
              <w:bottom w:val="single" w:sz="4" w:space="0" w:color="auto"/>
              <w:right w:val="single" w:sz="4" w:space="0" w:color="auto"/>
            </w:tcBorders>
            <w:shd w:val="clear" w:color="000000" w:fill="FFFFFF"/>
            <w:hideMark/>
          </w:tcPr>
          <w:p w:rsidR="00F64D56" w:rsidRPr="0007186A" w:rsidRDefault="00F64D56" w:rsidP="007261DF">
            <w:pPr>
              <w:jc w:val="both"/>
            </w:pPr>
            <w:r w:rsidRPr="0007186A">
              <w:t xml:space="preserve">Размер арендной платы по действующим договорам аренды линейных объектов за год, тыс.руб.      </w:t>
            </w:r>
          </w:p>
        </w:tc>
        <w:tc>
          <w:tcPr>
            <w:tcW w:w="1280" w:type="dxa"/>
            <w:tcBorders>
              <w:top w:val="nil"/>
              <w:left w:val="nil"/>
              <w:bottom w:val="single" w:sz="4" w:space="0" w:color="auto"/>
              <w:right w:val="single" w:sz="4" w:space="0" w:color="auto"/>
            </w:tcBorders>
            <w:shd w:val="clear" w:color="000000" w:fill="FFFFFF"/>
            <w:hideMark/>
          </w:tcPr>
          <w:p w:rsidR="00F64D56" w:rsidRPr="0007186A" w:rsidRDefault="00F64D56" w:rsidP="007261DF">
            <w:pPr>
              <w:jc w:val="center"/>
              <w:rPr>
                <w:b/>
                <w:bCs/>
              </w:rPr>
            </w:pPr>
            <w:r w:rsidRPr="0007186A">
              <w:rPr>
                <w:b/>
                <w:bCs/>
              </w:rPr>
              <w:t>0,0</w:t>
            </w:r>
          </w:p>
        </w:tc>
        <w:tc>
          <w:tcPr>
            <w:tcW w:w="1260" w:type="dxa"/>
            <w:tcBorders>
              <w:top w:val="nil"/>
              <w:left w:val="nil"/>
              <w:bottom w:val="single" w:sz="4" w:space="0" w:color="auto"/>
              <w:right w:val="single" w:sz="4" w:space="0" w:color="auto"/>
            </w:tcBorders>
            <w:shd w:val="clear" w:color="000000" w:fill="FFFFFF"/>
            <w:hideMark/>
          </w:tcPr>
          <w:p w:rsidR="00F64D56" w:rsidRPr="0007186A" w:rsidRDefault="00F64D56" w:rsidP="007261DF">
            <w:pPr>
              <w:jc w:val="center"/>
              <w:rPr>
                <w:b/>
                <w:bCs/>
              </w:rPr>
            </w:pPr>
            <w:r w:rsidRPr="0007186A">
              <w:rPr>
                <w:b/>
                <w:bCs/>
              </w:rPr>
              <w:t>0,0</w:t>
            </w:r>
          </w:p>
        </w:tc>
        <w:tc>
          <w:tcPr>
            <w:tcW w:w="1240" w:type="dxa"/>
            <w:tcBorders>
              <w:top w:val="nil"/>
              <w:left w:val="nil"/>
              <w:bottom w:val="single" w:sz="4" w:space="0" w:color="auto"/>
              <w:right w:val="single" w:sz="4" w:space="0" w:color="auto"/>
            </w:tcBorders>
            <w:shd w:val="clear" w:color="000000" w:fill="FFFFFF"/>
            <w:hideMark/>
          </w:tcPr>
          <w:p w:rsidR="00F64D56" w:rsidRPr="0007186A" w:rsidRDefault="00F64D56" w:rsidP="007261DF">
            <w:pPr>
              <w:jc w:val="center"/>
              <w:rPr>
                <w:b/>
                <w:bCs/>
              </w:rPr>
            </w:pPr>
            <w:r w:rsidRPr="0007186A">
              <w:rPr>
                <w:b/>
                <w:bCs/>
              </w:rPr>
              <w:t>0,0</w:t>
            </w:r>
          </w:p>
        </w:tc>
      </w:tr>
      <w:tr w:rsidR="00F64D56" w:rsidTr="007261DF">
        <w:trPr>
          <w:gridAfter w:val="1"/>
          <w:wAfter w:w="13" w:type="dxa"/>
          <w:trHeight w:val="540"/>
        </w:trPr>
        <w:tc>
          <w:tcPr>
            <w:tcW w:w="620" w:type="dxa"/>
            <w:tcBorders>
              <w:top w:val="nil"/>
              <w:left w:val="single" w:sz="4" w:space="0" w:color="auto"/>
              <w:bottom w:val="single" w:sz="4" w:space="0" w:color="auto"/>
              <w:right w:val="single" w:sz="4" w:space="0" w:color="auto"/>
            </w:tcBorders>
            <w:shd w:val="clear" w:color="000000" w:fill="FFFFFF"/>
            <w:hideMark/>
          </w:tcPr>
          <w:p w:rsidR="00F64D56" w:rsidRPr="0007186A" w:rsidRDefault="00F64D56" w:rsidP="007261DF">
            <w:pPr>
              <w:jc w:val="center"/>
            </w:pPr>
            <w:r w:rsidRPr="0007186A">
              <w:t>9</w:t>
            </w:r>
          </w:p>
        </w:tc>
        <w:tc>
          <w:tcPr>
            <w:tcW w:w="5050" w:type="dxa"/>
            <w:tcBorders>
              <w:top w:val="nil"/>
              <w:left w:val="nil"/>
              <w:bottom w:val="single" w:sz="4" w:space="0" w:color="auto"/>
              <w:right w:val="single" w:sz="4" w:space="0" w:color="auto"/>
            </w:tcBorders>
            <w:shd w:val="clear" w:color="000000" w:fill="FFFFFF"/>
            <w:hideMark/>
          </w:tcPr>
          <w:p w:rsidR="00F64D56" w:rsidRPr="0007186A" w:rsidRDefault="00F64D56" w:rsidP="007261DF">
            <w:pPr>
              <w:jc w:val="both"/>
            </w:pPr>
            <w:r w:rsidRPr="0007186A">
              <w:t>Размер арендной платы по планируемым к заключению договорам аренды недвижимого, движимого имущества, линейным объектам за год, тыс. руб.</w:t>
            </w:r>
          </w:p>
        </w:tc>
        <w:tc>
          <w:tcPr>
            <w:tcW w:w="1280" w:type="dxa"/>
            <w:tcBorders>
              <w:top w:val="nil"/>
              <w:left w:val="nil"/>
              <w:bottom w:val="single" w:sz="4" w:space="0" w:color="auto"/>
              <w:right w:val="single" w:sz="4" w:space="0" w:color="auto"/>
            </w:tcBorders>
            <w:shd w:val="clear" w:color="000000" w:fill="FFFFFF"/>
            <w:hideMark/>
          </w:tcPr>
          <w:p w:rsidR="00F64D56" w:rsidRPr="0007186A" w:rsidRDefault="00F64D56" w:rsidP="007261DF">
            <w:pPr>
              <w:jc w:val="center"/>
            </w:pPr>
            <w:r w:rsidRPr="0007186A">
              <w:t>0,0</w:t>
            </w:r>
          </w:p>
        </w:tc>
        <w:tc>
          <w:tcPr>
            <w:tcW w:w="1260" w:type="dxa"/>
            <w:tcBorders>
              <w:top w:val="nil"/>
              <w:left w:val="nil"/>
              <w:bottom w:val="single" w:sz="4" w:space="0" w:color="auto"/>
              <w:right w:val="single" w:sz="4" w:space="0" w:color="auto"/>
            </w:tcBorders>
            <w:shd w:val="clear" w:color="000000" w:fill="FFFFFF"/>
            <w:hideMark/>
          </w:tcPr>
          <w:p w:rsidR="00F64D56" w:rsidRPr="0007186A" w:rsidRDefault="00F64D56" w:rsidP="007261DF">
            <w:pPr>
              <w:jc w:val="center"/>
            </w:pPr>
            <w:r w:rsidRPr="0007186A">
              <w:t>0,0</w:t>
            </w:r>
          </w:p>
        </w:tc>
        <w:tc>
          <w:tcPr>
            <w:tcW w:w="1240" w:type="dxa"/>
            <w:tcBorders>
              <w:top w:val="nil"/>
              <w:left w:val="nil"/>
              <w:bottom w:val="single" w:sz="4" w:space="0" w:color="auto"/>
              <w:right w:val="single" w:sz="4" w:space="0" w:color="auto"/>
            </w:tcBorders>
            <w:shd w:val="clear" w:color="000000" w:fill="FFFFFF"/>
            <w:hideMark/>
          </w:tcPr>
          <w:p w:rsidR="00F64D56" w:rsidRPr="0007186A" w:rsidRDefault="00F64D56" w:rsidP="007261DF">
            <w:pPr>
              <w:jc w:val="center"/>
            </w:pPr>
            <w:r w:rsidRPr="0007186A">
              <w:t>0,0</w:t>
            </w:r>
          </w:p>
        </w:tc>
      </w:tr>
      <w:tr w:rsidR="00F64D56" w:rsidTr="007261DF">
        <w:trPr>
          <w:gridAfter w:val="1"/>
          <w:wAfter w:w="13" w:type="dxa"/>
          <w:trHeight w:val="540"/>
        </w:trPr>
        <w:tc>
          <w:tcPr>
            <w:tcW w:w="620" w:type="dxa"/>
            <w:tcBorders>
              <w:top w:val="nil"/>
              <w:left w:val="single" w:sz="4" w:space="0" w:color="auto"/>
              <w:bottom w:val="single" w:sz="4" w:space="0" w:color="auto"/>
              <w:right w:val="single" w:sz="4" w:space="0" w:color="auto"/>
            </w:tcBorders>
            <w:shd w:val="clear" w:color="000000" w:fill="FFFFFF"/>
            <w:hideMark/>
          </w:tcPr>
          <w:p w:rsidR="00F64D56" w:rsidRPr="0007186A" w:rsidRDefault="00F64D56" w:rsidP="007261DF">
            <w:pPr>
              <w:jc w:val="center"/>
            </w:pPr>
            <w:r w:rsidRPr="0007186A">
              <w:t>10</w:t>
            </w:r>
          </w:p>
        </w:tc>
        <w:tc>
          <w:tcPr>
            <w:tcW w:w="5050" w:type="dxa"/>
            <w:tcBorders>
              <w:top w:val="nil"/>
              <w:left w:val="nil"/>
              <w:bottom w:val="single" w:sz="4" w:space="0" w:color="auto"/>
              <w:right w:val="single" w:sz="4" w:space="0" w:color="auto"/>
            </w:tcBorders>
            <w:shd w:val="clear" w:color="000000" w:fill="FFFFFF"/>
            <w:hideMark/>
          </w:tcPr>
          <w:p w:rsidR="00F64D56" w:rsidRPr="0007186A" w:rsidRDefault="00F64D56" w:rsidP="007261DF">
            <w:pPr>
              <w:jc w:val="both"/>
            </w:pPr>
            <w:r w:rsidRPr="0007186A">
              <w:t>Итого расчетные доходы от сдачи в аренду за год  недвижимого и движимого  по счету КБК 01911105032020000120, тыс.руб. (п.6 + п.7 +п.8 + п.9)</w:t>
            </w:r>
          </w:p>
        </w:tc>
        <w:tc>
          <w:tcPr>
            <w:tcW w:w="1280" w:type="dxa"/>
            <w:tcBorders>
              <w:top w:val="nil"/>
              <w:left w:val="nil"/>
              <w:bottom w:val="single" w:sz="4" w:space="0" w:color="auto"/>
              <w:right w:val="single" w:sz="4" w:space="0" w:color="auto"/>
            </w:tcBorders>
            <w:shd w:val="clear" w:color="000000" w:fill="FFFFFF"/>
            <w:vAlign w:val="center"/>
            <w:hideMark/>
          </w:tcPr>
          <w:p w:rsidR="00F64D56" w:rsidRPr="0007186A" w:rsidRDefault="00F64D56" w:rsidP="007261DF">
            <w:pPr>
              <w:jc w:val="center"/>
              <w:rPr>
                <w:b/>
                <w:bCs/>
              </w:rPr>
            </w:pPr>
            <w:r w:rsidRPr="0007186A">
              <w:rPr>
                <w:b/>
                <w:bCs/>
              </w:rPr>
              <w:t>4 259,9</w:t>
            </w:r>
          </w:p>
        </w:tc>
        <w:tc>
          <w:tcPr>
            <w:tcW w:w="1260" w:type="dxa"/>
            <w:tcBorders>
              <w:top w:val="nil"/>
              <w:left w:val="nil"/>
              <w:bottom w:val="single" w:sz="4" w:space="0" w:color="auto"/>
              <w:right w:val="single" w:sz="4" w:space="0" w:color="auto"/>
            </w:tcBorders>
            <w:shd w:val="clear" w:color="000000" w:fill="FFFFFF"/>
            <w:vAlign w:val="center"/>
            <w:hideMark/>
          </w:tcPr>
          <w:p w:rsidR="00F64D56" w:rsidRPr="0007186A" w:rsidRDefault="00F64D56" w:rsidP="007261DF">
            <w:pPr>
              <w:jc w:val="center"/>
              <w:rPr>
                <w:b/>
                <w:bCs/>
              </w:rPr>
            </w:pPr>
            <w:r w:rsidRPr="0007186A">
              <w:rPr>
                <w:b/>
                <w:bCs/>
              </w:rPr>
              <w:t>4 430,3</w:t>
            </w:r>
          </w:p>
        </w:tc>
        <w:tc>
          <w:tcPr>
            <w:tcW w:w="1240" w:type="dxa"/>
            <w:tcBorders>
              <w:top w:val="nil"/>
              <w:left w:val="nil"/>
              <w:bottom w:val="single" w:sz="4" w:space="0" w:color="auto"/>
              <w:right w:val="single" w:sz="4" w:space="0" w:color="auto"/>
            </w:tcBorders>
            <w:shd w:val="clear" w:color="000000" w:fill="FFFFFF"/>
            <w:vAlign w:val="center"/>
            <w:hideMark/>
          </w:tcPr>
          <w:p w:rsidR="00F64D56" w:rsidRPr="0007186A" w:rsidRDefault="00F64D56" w:rsidP="007261DF">
            <w:pPr>
              <w:jc w:val="center"/>
              <w:rPr>
                <w:b/>
                <w:bCs/>
              </w:rPr>
            </w:pPr>
            <w:r w:rsidRPr="0007186A">
              <w:rPr>
                <w:b/>
                <w:bCs/>
              </w:rPr>
              <w:t>4 607,6</w:t>
            </w:r>
          </w:p>
        </w:tc>
      </w:tr>
      <w:tr w:rsidR="00F64D56" w:rsidTr="007261DF">
        <w:trPr>
          <w:gridAfter w:val="1"/>
          <w:wAfter w:w="13" w:type="dxa"/>
          <w:trHeight w:val="495"/>
        </w:trPr>
        <w:tc>
          <w:tcPr>
            <w:tcW w:w="620" w:type="dxa"/>
            <w:tcBorders>
              <w:top w:val="nil"/>
              <w:left w:val="single" w:sz="4" w:space="0" w:color="auto"/>
              <w:bottom w:val="single" w:sz="4" w:space="0" w:color="auto"/>
              <w:right w:val="single" w:sz="4" w:space="0" w:color="auto"/>
            </w:tcBorders>
            <w:shd w:val="clear" w:color="000000" w:fill="FFFFFF"/>
            <w:hideMark/>
          </w:tcPr>
          <w:p w:rsidR="00F64D56" w:rsidRPr="0007186A" w:rsidRDefault="00F64D56" w:rsidP="007261DF">
            <w:pPr>
              <w:jc w:val="center"/>
            </w:pPr>
            <w:r w:rsidRPr="0007186A">
              <w:t>11</w:t>
            </w:r>
          </w:p>
        </w:tc>
        <w:tc>
          <w:tcPr>
            <w:tcW w:w="5050" w:type="dxa"/>
            <w:tcBorders>
              <w:top w:val="nil"/>
              <w:left w:val="nil"/>
              <w:bottom w:val="single" w:sz="4" w:space="0" w:color="auto"/>
              <w:right w:val="single" w:sz="4" w:space="0" w:color="auto"/>
            </w:tcBorders>
            <w:shd w:val="clear" w:color="000000" w:fill="FFFFFF"/>
            <w:hideMark/>
          </w:tcPr>
          <w:p w:rsidR="00F64D56" w:rsidRPr="0007186A" w:rsidRDefault="00F64D56" w:rsidP="007261DF">
            <w:pPr>
              <w:jc w:val="both"/>
            </w:pPr>
            <w:r w:rsidRPr="0007186A">
              <w:t>Собираемость доходов, принимаемая как среднее арифметическое значение аналогичных показателей за три года, предшествующих текущему финансовому году, %</w:t>
            </w:r>
          </w:p>
        </w:tc>
        <w:tc>
          <w:tcPr>
            <w:tcW w:w="1280" w:type="dxa"/>
            <w:tcBorders>
              <w:top w:val="nil"/>
              <w:left w:val="nil"/>
              <w:bottom w:val="single" w:sz="4" w:space="0" w:color="auto"/>
              <w:right w:val="single" w:sz="4" w:space="0" w:color="auto"/>
            </w:tcBorders>
            <w:shd w:val="clear" w:color="000000" w:fill="FFFFFF"/>
            <w:hideMark/>
          </w:tcPr>
          <w:p w:rsidR="00F64D56" w:rsidRPr="0007186A" w:rsidRDefault="00F64D56" w:rsidP="007261DF">
            <w:pPr>
              <w:jc w:val="center"/>
            </w:pPr>
            <w:r w:rsidRPr="0007186A">
              <w:t>99,0%</w:t>
            </w:r>
          </w:p>
        </w:tc>
        <w:tc>
          <w:tcPr>
            <w:tcW w:w="1260" w:type="dxa"/>
            <w:tcBorders>
              <w:top w:val="nil"/>
              <w:left w:val="nil"/>
              <w:bottom w:val="single" w:sz="4" w:space="0" w:color="auto"/>
              <w:right w:val="single" w:sz="4" w:space="0" w:color="auto"/>
            </w:tcBorders>
            <w:shd w:val="clear" w:color="000000" w:fill="FFFFFF"/>
            <w:hideMark/>
          </w:tcPr>
          <w:p w:rsidR="00F64D56" w:rsidRPr="0007186A" w:rsidRDefault="00F64D56" w:rsidP="007261DF">
            <w:pPr>
              <w:jc w:val="center"/>
            </w:pPr>
            <w:r w:rsidRPr="0007186A">
              <w:t>99,0%</w:t>
            </w:r>
          </w:p>
        </w:tc>
        <w:tc>
          <w:tcPr>
            <w:tcW w:w="1240" w:type="dxa"/>
            <w:tcBorders>
              <w:top w:val="nil"/>
              <w:left w:val="nil"/>
              <w:bottom w:val="single" w:sz="4" w:space="0" w:color="auto"/>
              <w:right w:val="single" w:sz="4" w:space="0" w:color="auto"/>
            </w:tcBorders>
            <w:shd w:val="clear" w:color="000000" w:fill="FFFFFF"/>
            <w:hideMark/>
          </w:tcPr>
          <w:p w:rsidR="00F64D56" w:rsidRPr="0007186A" w:rsidRDefault="00F64D56" w:rsidP="007261DF">
            <w:pPr>
              <w:jc w:val="center"/>
            </w:pPr>
            <w:r w:rsidRPr="0007186A">
              <w:t>99,0%</w:t>
            </w:r>
          </w:p>
        </w:tc>
      </w:tr>
      <w:tr w:rsidR="00F64D56" w:rsidTr="007261DF">
        <w:trPr>
          <w:gridAfter w:val="1"/>
          <w:wAfter w:w="13" w:type="dxa"/>
          <w:trHeight w:val="330"/>
        </w:trPr>
        <w:tc>
          <w:tcPr>
            <w:tcW w:w="620" w:type="dxa"/>
            <w:tcBorders>
              <w:top w:val="nil"/>
              <w:left w:val="single" w:sz="4" w:space="0" w:color="auto"/>
              <w:bottom w:val="single" w:sz="4" w:space="0" w:color="auto"/>
              <w:right w:val="single" w:sz="4" w:space="0" w:color="auto"/>
            </w:tcBorders>
            <w:shd w:val="clear" w:color="000000" w:fill="FFFFFF"/>
            <w:hideMark/>
          </w:tcPr>
          <w:p w:rsidR="00F64D56" w:rsidRPr="0007186A" w:rsidRDefault="00F64D56" w:rsidP="007261DF">
            <w:pPr>
              <w:jc w:val="center"/>
            </w:pPr>
            <w:r w:rsidRPr="0007186A">
              <w:t>12</w:t>
            </w:r>
          </w:p>
        </w:tc>
        <w:tc>
          <w:tcPr>
            <w:tcW w:w="5050" w:type="dxa"/>
            <w:tcBorders>
              <w:top w:val="nil"/>
              <w:left w:val="nil"/>
              <w:bottom w:val="single" w:sz="4" w:space="0" w:color="auto"/>
              <w:right w:val="single" w:sz="4" w:space="0" w:color="auto"/>
            </w:tcBorders>
            <w:shd w:val="clear" w:color="000000" w:fill="FFFFFF"/>
            <w:hideMark/>
          </w:tcPr>
          <w:p w:rsidR="00F64D56" w:rsidRPr="0007186A" w:rsidRDefault="00F64D56" w:rsidP="007261DF">
            <w:pPr>
              <w:jc w:val="both"/>
            </w:pPr>
            <w:r w:rsidRPr="0007186A">
              <w:t>Погашение задолженности прошлых лет, тыс.руб.</w:t>
            </w:r>
          </w:p>
        </w:tc>
        <w:tc>
          <w:tcPr>
            <w:tcW w:w="1280" w:type="dxa"/>
            <w:tcBorders>
              <w:top w:val="nil"/>
              <w:left w:val="nil"/>
              <w:bottom w:val="single" w:sz="4" w:space="0" w:color="auto"/>
              <w:right w:val="single" w:sz="4" w:space="0" w:color="auto"/>
            </w:tcBorders>
            <w:shd w:val="clear" w:color="000000" w:fill="FFFFFF"/>
            <w:hideMark/>
          </w:tcPr>
          <w:p w:rsidR="00F64D56" w:rsidRPr="0007186A" w:rsidRDefault="00F64D56" w:rsidP="007261DF">
            <w:pPr>
              <w:jc w:val="center"/>
            </w:pPr>
            <w:r w:rsidRPr="0007186A">
              <w:t>40,4</w:t>
            </w:r>
          </w:p>
        </w:tc>
        <w:tc>
          <w:tcPr>
            <w:tcW w:w="1260" w:type="dxa"/>
            <w:tcBorders>
              <w:top w:val="nil"/>
              <w:left w:val="nil"/>
              <w:bottom w:val="single" w:sz="4" w:space="0" w:color="auto"/>
              <w:right w:val="single" w:sz="4" w:space="0" w:color="auto"/>
            </w:tcBorders>
            <w:shd w:val="clear" w:color="000000" w:fill="FFFFFF"/>
            <w:hideMark/>
          </w:tcPr>
          <w:p w:rsidR="00F64D56" w:rsidRPr="0007186A" w:rsidRDefault="00F64D56" w:rsidP="007261DF">
            <w:pPr>
              <w:jc w:val="center"/>
            </w:pPr>
            <w:r w:rsidRPr="0007186A">
              <w:t>42,6</w:t>
            </w:r>
          </w:p>
        </w:tc>
        <w:tc>
          <w:tcPr>
            <w:tcW w:w="1240" w:type="dxa"/>
            <w:tcBorders>
              <w:top w:val="nil"/>
              <w:left w:val="nil"/>
              <w:bottom w:val="single" w:sz="4" w:space="0" w:color="auto"/>
              <w:right w:val="single" w:sz="4" w:space="0" w:color="auto"/>
            </w:tcBorders>
            <w:shd w:val="clear" w:color="000000" w:fill="FFFFFF"/>
            <w:hideMark/>
          </w:tcPr>
          <w:p w:rsidR="00F64D56" w:rsidRPr="0007186A" w:rsidRDefault="00F64D56" w:rsidP="007261DF">
            <w:pPr>
              <w:jc w:val="center"/>
            </w:pPr>
            <w:r w:rsidRPr="0007186A">
              <w:t>44,3</w:t>
            </w:r>
          </w:p>
        </w:tc>
      </w:tr>
      <w:tr w:rsidR="00F64D56" w:rsidTr="007261DF">
        <w:trPr>
          <w:gridAfter w:val="1"/>
          <w:wAfter w:w="13" w:type="dxa"/>
          <w:trHeight w:val="510"/>
        </w:trPr>
        <w:tc>
          <w:tcPr>
            <w:tcW w:w="620" w:type="dxa"/>
            <w:tcBorders>
              <w:top w:val="nil"/>
              <w:left w:val="single" w:sz="4" w:space="0" w:color="auto"/>
              <w:bottom w:val="single" w:sz="4" w:space="0" w:color="auto"/>
              <w:right w:val="single" w:sz="4" w:space="0" w:color="auto"/>
            </w:tcBorders>
            <w:shd w:val="clear" w:color="000000" w:fill="FFFFFF"/>
            <w:hideMark/>
          </w:tcPr>
          <w:p w:rsidR="00F64D56" w:rsidRPr="0007186A" w:rsidRDefault="00F64D56" w:rsidP="007261DF">
            <w:pPr>
              <w:jc w:val="center"/>
              <w:rPr>
                <w:b/>
                <w:bCs/>
              </w:rPr>
            </w:pPr>
            <w:r w:rsidRPr="0007186A">
              <w:rPr>
                <w:b/>
                <w:bCs/>
              </w:rPr>
              <w:t>13</w:t>
            </w:r>
          </w:p>
        </w:tc>
        <w:tc>
          <w:tcPr>
            <w:tcW w:w="5050" w:type="dxa"/>
            <w:tcBorders>
              <w:top w:val="nil"/>
              <w:left w:val="nil"/>
              <w:bottom w:val="single" w:sz="4" w:space="0" w:color="auto"/>
              <w:right w:val="single" w:sz="4" w:space="0" w:color="auto"/>
            </w:tcBorders>
            <w:shd w:val="clear" w:color="000000" w:fill="FFFFFF"/>
            <w:hideMark/>
          </w:tcPr>
          <w:p w:rsidR="00F64D56" w:rsidRPr="0007186A" w:rsidRDefault="00F64D56" w:rsidP="007261DF">
            <w:pPr>
              <w:jc w:val="both"/>
              <w:rPr>
                <w:b/>
                <w:bCs/>
              </w:rPr>
            </w:pPr>
            <w:r w:rsidRPr="0007186A">
              <w:rPr>
                <w:b/>
                <w:bCs/>
              </w:rPr>
              <w:t xml:space="preserve">Всего доходы от сдачи в аренду за год  имущества по КБК 019 1 11 05032 02 0000120, тыс.руб. п.10 *п.11 + п.12                                       </w:t>
            </w:r>
            <w:r w:rsidRPr="0007186A">
              <w:t xml:space="preserve">  </w:t>
            </w:r>
          </w:p>
        </w:tc>
        <w:tc>
          <w:tcPr>
            <w:tcW w:w="1280" w:type="dxa"/>
            <w:tcBorders>
              <w:top w:val="nil"/>
              <w:left w:val="nil"/>
              <w:bottom w:val="single" w:sz="4" w:space="0" w:color="auto"/>
              <w:right w:val="single" w:sz="4" w:space="0" w:color="auto"/>
            </w:tcBorders>
            <w:shd w:val="clear" w:color="000000" w:fill="FFFFFF"/>
            <w:vAlign w:val="center"/>
            <w:hideMark/>
          </w:tcPr>
          <w:p w:rsidR="00F64D56" w:rsidRPr="0007186A" w:rsidRDefault="00F64D56" w:rsidP="007261DF">
            <w:pPr>
              <w:jc w:val="center"/>
              <w:rPr>
                <w:b/>
                <w:bCs/>
              </w:rPr>
            </w:pPr>
            <w:r w:rsidRPr="0007186A">
              <w:rPr>
                <w:b/>
                <w:bCs/>
              </w:rPr>
              <w:t>4 257,7</w:t>
            </w:r>
          </w:p>
        </w:tc>
        <w:tc>
          <w:tcPr>
            <w:tcW w:w="1260" w:type="dxa"/>
            <w:tcBorders>
              <w:top w:val="nil"/>
              <w:left w:val="nil"/>
              <w:bottom w:val="single" w:sz="4" w:space="0" w:color="auto"/>
              <w:right w:val="single" w:sz="4" w:space="0" w:color="auto"/>
            </w:tcBorders>
            <w:shd w:val="clear" w:color="000000" w:fill="FFFFFF"/>
            <w:vAlign w:val="center"/>
            <w:hideMark/>
          </w:tcPr>
          <w:p w:rsidR="00F64D56" w:rsidRPr="0007186A" w:rsidRDefault="00F64D56" w:rsidP="007261DF">
            <w:pPr>
              <w:jc w:val="center"/>
              <w:rPr>
                <w:b/>
                <w:bCs/>
              </w:rPr>
            </w:pPr>
            <w:r w:rsidRPr="0007186A">
              <w:rPr>
                <w:b/>
                <w:bCs/>
              </w:rPr>
              <w:t>4 428,6</w:t>
            </w:r>
          </w:p>
        </w:tc>
        <w:tc>
          <w:tcPr>
            <w:tcW w:w="1240" w:type="dxa"/>
            <w:tcBorders>
              <w:top w:val="nil"/>
              <w:left w:val="nil"/>
              <w:bottom w:val="single" w:sz="4" w:space="0" w:color="auto"/>
              <w:right w:val="single" w:sz="4" w:space="0" w:color="auto"/>
            </w:tcBorders>
            <w:shd w:val="clear" w:color="000000" w:fill="FFFFFF"/>
            <w:vAlign w:val="center"/>
            <w:hideMark/>
          </w:tcPr>
          <w:p w:rsidR="00F64D56" w:rsidRPr="0007186A" w:rsidRDefault="00F64D56" w:rsidP="007261DF">
            <w:pPr>
              <w:jc w:val="center"/>
              <w:rPr>
                <w:b/>
                <w:bCs/>
              </w:rPr>
            </w:pPr>
            <w:r w:rsidRPr="0007186A">
              <w:rPr>
                <w:b/>
                <w:bCs/>
              </w:rPr>
              <w:t>4 605,8</w:t>
            </w:r>
          </w:p>
        </w:tc>
      </w:tr>
    </w:tbl>
    <w:p w:rsidR="00F64D56" w:rsidRPr="00C93A58" w:rsidRDefault="00F64D56" w:rsidP="00F64D56">
      <w:pPr>
        <w:ind w:firstLine="709"/>
        <w:jc w:val="both"/>
        <w:rPr>
          <w:sz w:val="28"/>
          <w:szCs w:val="28"/>
        </w:rPr>
      </w:pPr>
    </w:p>
    <w:p w:rsidR="00F64D56" w:rsidRPr="0007186A" w:rsidRDefault="00F64D56" w:rsidP="00F64D56">
      <w:pPr>
        <w:ind w:firstLine="709"/>
        <w:jc w:val="both"/>
        <w:rPr>
          <w:sz w:val="28"/>
          <w:szCs w:val="28"/>
        </w:rPr>
      </w:pPr>
      <w:r w:rsidRPr="0007186A">
        <w:rPr>
          <w:sz w:val="28"/>
          <w:szCs w:val="28"/>
        </w:rPr>
        <w:t>Показатель собираемости доходов по договорам аренды, рассчитывался исходя из начислений арендной платы на 2019 - 2021 годы и перечислений плательщиками денежных средств в счет уплаты арендной платы за соответствующий период по данному виду доходов и составил 99% ((98%+100%+100%)/3=99%).</w:t>
      </w:r>
    </w:p>
    <w:p w:rsidR="00F64D56" w:rsidRPr="0007186A" w:rsidRDefault="00F64D56" w:rsidP="00F64D56">
      <w:pPr>
        <w:widowControl w:val="0"/>
        <w:autoSpaceDE w:val="0"/>
        <w:autoSpaceDN w:val="0"/>
        <w:adjustRightInd w:val="0"/>
        <w:ind w:firstLine="709"/>
        <w:jc w:val="both"/>
        <w:rPr>
          <w:sz w:val="28"/>
          <w:szCs w:val="28"/>
        </w:rPr>
      </w:pPr>
      <w:r w:rsidRPr="0007186A">
        <w:rPr>
          <w:sz w:val="28"/>
          <w:szCs w:val="28"/>
        </w:rPr>
        <w:t>В 2019 году начисления арендной платы составили 3 779,8 тыс. руб., перечисления по уплате арендной платы составили 3 690,4 тыс. руб.(98%).</w:t>
      </w:r>
    </w:p>
    <w:p w:rsidR="00F64D56" w:rsidRPr="0007186A" w:rsidRDefault="00F64D56" w:rsidP="00F64D56">
      <w:pPr>
        <w:widowControl w:val="0"/>
        <w:autoSpaceDE w:val="0"/>
        <w:autoSpaceDN w:val="0"/>
        <w:adjustRightInd w:val="0"/>
        <w:ind w:firstLine="709"/>
        <w:jc w:val="both"/>
        <w:rPr>
          <w:sz w:val="28"/>
          <w:szCs w:val="28"/>
        </w:rPr>
      </w:pPr>
      <w:r w:rsidRPr="0007186A">
        <w:rPr>
          <w:sz w:val="28"/>
          <w:szCs w:val="28"/>
        </w:rPr>
        <w:t xml:space="preserve">В 2020 году начисления арендной платы составили 3 468,8 тыс. руб., перечисления по уплате арендной платы составили 3 468,8 тыс. руб.(100%). </w:t>
      </w:r>
    </w:p>
    <w:p w:rsidR="00F64D56" w:rsidRPr="0007186A" w:rsidRDefault="00F64D56" w:rsidP="00F64D56">
      <w:pPr>
        <w:widowControl w:val="0"/>
        <w:autoSpaceDE w:val="0"/>
        <w:autoSpaceDN w:val="0"/>
        <w:adjustRightInd w:val="0"/>
        <w:ind w:firstLine="709"/>
        <w:jc w:val="both"/>
        <w:rPr>
          <w:sz w:val="28"/>
          <w:szCs w:val="28"/>
        </w:rPr>
      </w:pPr>
      <w:r w:rsidRPr="0007186A">
        <w:rPr>
          <w:sz w:val="28"/>
          <w:szCs w:val="28"/>
        </w:rPr>
        <w:t>В 2021 году начисления арендной платы составили 3 822,8 тыс. руб., перечисления по уплате арендной платы составили 3 822,8 тыс. руб.(100%).</w:t>
      </w:r>
    </w:p>
    <w:p w:rsidR="00F64D56" w:rsidRPr="0066492F" w:rsidRDefault="00F64D56" w:rsidP="00F64D56">
      <w:pPr>
        <w:ind w:firstLine="709"/>
        <w:jc w:val="both"/>
        <w:rPr>
          <w:sz w:val="28"/>
          <w:szCs w:val="28"/>
        </w:rPr>
      </w:pPr>
      <w:r w:rsidRPr="0066492F">
        <w:rPr>
          <w:b/>
          <w:sz w:val="28"/>
          <w:szCs w:val="28"/>
        </w:rPr>
        <w:t>Пз</w:t>
      </w:r>
      <w:r w:rsidRPr="0066492F">
        <w:rPr>
          <w:sz w:val="28"/>
          <w:szCs w:val="28"/>
        </w:rPr>
        <w:t xml:space="preserve"> – погашение задолженности прошлых лет.</w:t>
      </w:r>
    </w:p>
    <w:p w:rsidR="00F64D56" w:rsidRPr="0007186A" w:rsidRDefault="00F64D56" w:rsidP="00F64D56">
      <w:pPr>
        <w:ind w:firstLine="709"/>
        <w:jc w:val="both"/>
        <w:rPr>
          <w:sz w:val="28"/>
          <w:szCs w:val="28"/>
        </w:rPr>
      </w:pPr>
      <w:r w:rsidRPr="0007186A">
        <w:rPr>
          <w:sz w:val="28"/>
          <w:szCs w:val="28"/>
        </w:rPr>
        <w:t xml:space="preserve">По состоянию на 01.01.2022 дебиторская задолженность по указанному доходному источнику отсутствует. </w:t>
      </w:r>
    </w:p>
    <w:p w:rsidR="00F64D56" w:rsidRPr="0007186A" w:rsidRDefault="00F64D56" w:rsidP="00F64D56">
      <w:pPr>
        <w:ind w:firstLine="709"/>
        <w:jc w:val="both"/>
        <w:rPr>
          <w:color w:val="000000"/>
          <w:sz w:val="28"/>
          <w:szCs w:val="28"/>
        </w:rPr>
      </w:pPr>
      <w:r w:rsidRPr="0007186A">
        <w:rPr>
          <w:color w:val="000000"/>
          <w:sz w:val="28"/>
          <w:szCs w:val="28"/>
        </w:rPr>
        <w:t xml:space="preserve">Планируемые поступления в 2023-2025 годы в счет оплаты задолженности прошлых лет рассчитаны исходя из ожидаемой платежной дисциплины в размере 99%. </w:t>
      </w:r>
    </w:p>
    <w:p w:rsidR="00F64D56" w:rsidRPr="0007186A" w:rsidRDefault="00F64D56" w:rsidP="00F64D56">
      <w:pPr>
        <w:ind w:firstLine="709"/>
        <w:jc w:val="both"/>
        <w:rPr>
          <w:color w:val="000000"/>
          <w:sz w:val="28"/>
          <w:szCs w:val="28"/>
        </w:rPr>
      </w:pPr>
      <w:r w:rsidRPr="0007186A">
        <w:rPr>
          <w:color w:val="000000"/>
          <w:sz w:val="28"/>
          <w:szCs w:val="28"/>
        </w:rPr>
        <w:t xml:space="preserve">Поступления в счет оплаты задолженности прошлых лет </w:t>
      </w:r>
      <w:r w:rsidRPr="0007186A">
        <w:rPr>
          <w:b/>
          <w:color w:val="000000"/>
          <w:sz w:val="28"/>
          <w:szCs w:val="28"/>
        </w:rPr>
        <w:t>на 2023 год</w:t>
      </w:r>
      <w:r w:rsidRPr="0007186A">
        <w:rPr>
          <w:color w:val="000000"/>
          <w:sz w:val="28"/>
          <w:szCs w:val="28"/>
        </w:rPr>
        <w:t xml:space="preserve"> планируется в сумме </w:t>
      </w:r>
      <w:r w:rsidRPr="0007186A">
        <w:rPr>
          <w:b/>
          <w:color w:val="000000"/>
          <w:sz w:val="28"/>
          <w:szCs w:val="28"/>
        </w:rPr>
        <w:t>40,4 тыс. руб.</w:t>
      </w:r>
      <w:r w:rsidRPr="0007186A">
        <w:rPr>
          <w:color w:val="000000"/>
          <w:sz w:val="28"/>
          <w:szCs w:val="28"/>
        </w:rPr>
        <w:t xml:space="preserve"> (4 037,9 тыс. руб. *1%);</w:t>
      </w:r>
    </w:p>
    <w:p w:rsidR="00F64D56" w:rsidRPr="0007186A" w:rsidRDefault="00F64D56" w:rsidP="00F64D56">
      <w:pPr>
        <w:ind w:firstLine="709"/>
        <w:jc w:val="both"/>
        <w:rPr>
          <w:color w:val="000000"/>
          <w:sz w:val="28"/>
          <w:szCs w:val="28"/>
        </w:rPr>
      </w:pPr>
      <w:r w:rsidRPr="0007186A">
        <w:rPr>
          <w:color w:val="000000"/>
          <w:sz w:val="28"/>
          <w:szCs w:val="28"/>
        </w:rPr>
        <w:t>Поступления в счет оплаты задолженности прошлых лет н</w:t>
      </w:r>
      <w:r w:rsidRPr="0007186A">
        <w:rPr>
          <w:b/>
          <w:color w:val="000000"/>
          <w:sz w:val="28"/>
          <w:szCs w:val="28"/>
        </w:rPr>
        <w:t xml:space="preserve">а 2024 год </w:t>
      </w:r>
      <w:r w:rsidRPr="0007186A">
        <w:rPr>
          <w:color w:val="000000"/>
          <w:sz w:val="28"/>
          <w:szCs w:val="28"/>
        </w:rPr>
        <w:t xml:space="preserve">планируется в сумме </w:t>
      </w:r>
      <w:r w:rsidRPr="0007186A">
        <w:rPr>
          <w:b/>
          <w:color w:val="000000"/>
          <w:sz w:val="28"/>
          <w:szCs w:val="28"/>
        </w:rPr>
        <w:t>42,6 тыс. руб</w:t>
      </w:r>
      <w:r w:rsidRPr="0007186A">
        <w:rPr>
          <w:color w:val="000000"/>
          <w:sz w:val="28"/>
          <w:szCs w:val="28"/>
        </w:rPr>
        <w:t>. (4 260,0 тыс. руб. *1%);</w:t>
      </w:r>
    </w:p>
    <w:p w:rsidR="00F64D56" w:rsidRPr="0007186A" w:rsidRDefault="00F64D56" w:rsidP="00F64D56">
      <w:pPr>
        <w:ind w:firstLine="709"/>
        <w:jc w:val="both"/>
        <w:rPr>
          <w:color w:val="000000"/>
          <w:sz w:val="28"/>
          <w:szCs w:val="28"/>
        </w:rPr>
      </w:pPr>
      <w:r w:rsidRPr="0007186A">
        <w:rPr>
          <w:color w:val="000000"/>
          <w:sz w:val="28"/>
          <w:szCs w:val="28"/>
        </w:rPr>
        <w:t xml:space="preserve">Поступления в счет оплаты задолженности прошлых лет </w:t>
      </w:r>
      <w:r w:rsidRPr="0007186A">
        <w:rPr>
          <w:b/>
          <w:color w:val="000000"/>
          <w:sz w:val="28"/>
          <w:szCs w:val="28"/>
        </w:rPr>
        <w:t>на 2025 год</w:t>
      </w:r>
      <w:r w:rsidRPr="0007186A">
        <w:rPr>
          <w:color w:val="000000"/>
          <w:sz w:val="28"/>
          <w:szCs w:val="28"/>
        </w:rPr>
        <w:t xml:space="preserve"> планируется в сумме </w:t>
      </w:r>
      <w:r w:rsidRPr="0007186A">
        <w:rPr>
          <w:b/>
          <w:color w:val="000000"/>
          <w:sz w:val="28"/>
          <w:szCs w:val="28"/>
        </w:rPr>
        <w:t>44,3 тыс. руб.</w:t>
      </w:r>
      <w:r w:rsidRPr="0007186A">
        <w:rPr>
          <w:color w:val="000000"/>
          <w:sz w:val="28"/>
          <w:szCs w:val="28"/>
        </w:rPr>
        <w:t xml:space="preserve"> (4 430,4 тыс. руб. *1%).</w:t>
      </w:r>
    </w:p>
    <w:p w:rsidR="00F64D56" w:rsidRPr="00621EAC" w:rsidRDefault="00F64D56" w:rsidP="00F64D56">
      <w:pPr>
        <w:autoSpaceDE w:val="0"/>
        <w:autoSpaceDN w:val="0"/>
        <w:adjustRightInd w:val="0"/>
        <w:ind w:firstLine="709"/>
        <w:jc w:val="both"/>
      </w:pPr>
    </w:p>
    <w:p w:rsidR="00F64D56" w:rsidRPr="00441BA1" w:rsidRDefault="00F64D56" w:rsidP="0046047C">
      <w:pPr>
        <w:ind w:firstLine="720"/>
        <w:jc w:val="both"/>
        <w:outlineLvl w:val="2"/>
        <w:rPr>
          <w:b/>
          <w:sz w:val="28"/>
          <w:szCs w:val="28"/>
        </w:rPr>
      </w:pPr>
      <w:r w:rsidRPr="00441BA1">
        <w:rPr>
          <w:b/>
          <w:sz w:val="28"/>
          <w:szCs w:val="28"/>
        </w:rPr>
        <w:t>Доходы от сдачи в аренду имущества, составляющего казну субъекта Российской Федерации (за исключением земельных участков) (019 1 11 05072 02 0000 120)</w:t>
      </w:r>
    </w:p>
    <w:p w:rsidR="00F64D56" w:rsidRDefault="00F64D56" w:rsidP="00F64D56">
      <w:pPr>
        <w:ind w:firstLine="720"/>
        <w:jc w:val="right"/>
        <w:rPr>
          <w:sz w:val="28"/>
          <w:szCs w:val="28"/>
        </w:rPr>
      </w:pPr>
    </w:p>
    <w:p w:rsidR="00F64D56" w:rsidRDefault="00F64D56" w:rsidP="00F64D56">
      <w:pPr>
        <w:ind w:firstLine="720"/>
        <w:jc w:val="right"/>
        <w:rPr>
          <w:sz w:val="28"/>
          <w:szCs w:val="28"/>
        </w:rPr>
      </w:pPr>
    </w:p>
    <w:p w:rsidR="00F64D56" w:rsidRDefault="00F64D56" w:rsidP="00F64D56">
      <w:pPr>
        <w:ind w:firstLine="720"/>
        <w:jc w:val="right"/>
        <w:rPr>
          <w:sz w:val="28"/>
          <w:szCs w:val="28"/>
        </w:rPr>
      </w:pPr>
    </w:p>
    <w:p w:rsidR="00F64D56" w:rsidRDefault="00F64D56" w:rsidP="00F64D56">
      <w:pPr>
        <w:ind w:firstLine="720"/>
        <w:jc w:val="right"/>
        <w:rPr>
          <w:sz w:val="28"/>
          <w:szCs w:val="28"/>
        </w:rPr>
      </w:pPr>
    </w:p>
    <w:p w:rsidR="00F64D56" w:rsidRDefault="00F64D56" w:rsidP="00F64D56">
      <w:pPr>
        <w:ind w:firstLine="720"/>
        <w:jc w:val="right"/>
        <w:rPr>
          <w:sz w:val="28"/>
          <w:szCs w:val="28"/>
        </w:rPr>
      </w:pPr>
    </w:p>
    <w:p w:rsidR="00F64D56" w:rsidRDefault="00F64D56" w:rsidP="00F64D56">
      <w:pPr>
        <w:ind w:firstLine="720"/>
        <w:jc w:val="right"/>
        <w:rPr>
          <w:sz w:val="28"/>
          <w:szCs w:val="28"/>
        </w:rPr>
      </w:pPr>
    </w:p>
    <w:p w:rsidR="00F64D56" w:rsidRDefault="00F64D56" w:rsidP="00F64D56">
      <w:pPr>
        <w:ind w:firstLine="720"/>
        <w:jc w:val="right"/>
        <w:rPr>
          <w:sz w:val="28"/>
          <w:szCs w:val="28"/>
        </w:rPr>
      </w:pPr>
    </w:p>
    <w:p w:rsidR="00F64D56" w:rsidRDefault="00F64D56" w:rsidP="00F64D56">
      <w:pPr>
        <w:ind w:firstLine="720"/>
        <w:jc w:val="right"/>
        <w:rPr>
          <w:sz w:val="28"/>
          <w:szCs w:val="28"/>
        </w:rPr>
      </w:pPr>
      <w:r w:rsidRPr="00C93A58">
        <w:rPr>
          <w:sz w:val="28"/>
          <w:szCs w:val="28"/>
        </w:rPr>
        <w:t>тыс. руб.</w:t>
      </w:r>
    </w:p>
    <w:p w:rsidR="00F64D56" w:rsidRDefault="00F64D56" w:rsidP="00F64D56">
      <w:pPr>
        <w:ind w:firstLine="720"/>
        <w:jc w:val="right"/>
        <w:rPr>
          <w:sz w:val="28"/>
          <w:szCs w:val="28"/>
        </w:rPr>
      </w:pP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9"/>
        <w:gridCol w:w="1660"/>
        <w:gridCol w:w="1660"/>
        <w:gridCol w:w="1607"/>
      </w:tblGrid>
      <w:tr w:rsidR="00F64D56" w:rsidRPr="00603EE9" w:rsidTr="007261DF">
        <w:trPr>
          <w:trHeight w:val="765"/>
        </w:trPr>
        <w:tc>
          <w:tcPr>
            <w:tcW w:w="4359" w:type="dxa"/>
            <w:shd w:val="clear" w:color="auto" w:fill="auto"/>
          </w:tcPr>
          <w:p w:rsidR="00F64D56" w:rsidRPr="00603EE9" w:rsidRDefault="00F64D56" w:rsidP="007261DF">
            <w:pPr>
              <w:jc w:val="center"/>
              <w:rPr>
                <w:bCs/>
                <w:sz w:val="22"/>
                <w:szCs w:val="22"/>
              </w:rPr>
            </w:pPr>
          </w:p>
          <w:p w:rsidR="00F64D56" w:rsidRPr="00603EE9" w:rsidRDefault="00F64D56" w:rsidP="007261DF">
            <w:pPr>
              <w:jc w:val="center"/>
            </w:pPr>
            <w:r w:rsidRPr="00603EE9">
              <w:rPr>
                <w:bCs/>
                <w:sz w:val="22"/>
                <w:szCs w:val="22"/>
              </w:rPr>
              <w:t>Наименование дохода</w:t>
            </w:r>
          </w:p>
        </w:tc>
        <w:tc>
          <w:tcPr>
            <w:tcW w:w="1660" w:type="dxa"/>
            <w:shd w:val="clear" w:color="auto" w:fill="auto"/>
            <w:vAlign w:val="center"/>
          </w:tcPr>
          <w:p w:rsidR="00F64D56" w:rsidRPr="00603EE9" w:rsidRDefault="00F64D56" w:rsidP="007261DF">
            <w:pPr>
              <w:tabs>
                <w:tab w:val="left" w:pos="851"/>
              </w:tabs>
              <w:jc w:val="center"/>
              <w:rPr>
                <w:sz w:val="22"/>
                <w:szCs w:val="22"/>
              </w:rPr>
            </w:pPr>
            <w:r w:rsidRPr="00603EE9">
              <w:rPr>
                <w:sz w:val="22"/>
                <w:szCs w:val="22"/>
              </w:rPr>
              <w:t>Прогноз на</w:t>
            </w:r>
          </w:p>
          <w:p w:rsidR="00F64D56" w:rsidRPr="00603EE9" w:rsidRDefault="00F64D56" w:rsidP="007261DF">
            <w:pPr>
              <w:tabs>
                <w:tab w:val="left" w:pos="851"/>
              </w:tabs>
              <w:jc w:val="center"/>
              <w:rPr>
                <w:sz w:val="22"/>
                <w:szCs w:val="22"/>
              </w:rPr>
            </w:pPr>
            <w:r w:rsidRPr="00603EE9">
              <w:rPr>
                <w:sz w:val="22"/>
                <w:szCs w:val="22"/>
              </w:rPr>
              <w:t>2023 год</w:t>
            </w:r>
          </w:p>
        </w:tc>
        <w:tc>
          <w:tcPr>
            <w:tcW w:w="1660" w:type="dxa"/>
            <w:shd w:val="clear" w:color="auto" w:fill="auto"/>
            <w:vAlign w:val="center"/>
          </w:tcPr>
          <w:p w:rsidR="00F64D56" w:rsidRPr="00603EE9" w:rsidRDefault="00F64D56" w:rsidP="007261DF">
            <w:pPr>
              <w:tabs>
                <w:tab w:val="left" w:pos="851"/>
              </w:tabs>
              <w:jc w:val="center"/>
              <w:rPr>
                <w:sz w:val="22"/>
                <w:szCs w:val="22"/>
              </w:rPr>
            </w:pPr>
            <w:r w:rsidRPr="00603EE9">
              <w:rPr>
                <w:sz w:val="22"/>
                <w:szCs w:val="22"/>
              </w:rPr>
              <w:t>Прогноз на</w:t>
            </w:r>
          </w:p>
          <w:p w:rsidR="00F64D56" w:rsidRPr="00603EE9" w:rsidRDefault="00F64D56" w:rsidP="007261DF">
            <w:pPr>
              <w:tabs>
                <w:tab w:val="left" w:pos="851"/>
              </w:tabs>
              <w:jc w:val="center"/>
              <w:rPr>
                <w:sz w:val="22"/>
                <w:szCs w:val="22"/>
              </w:rPr>
            </w:pPr>
            <w:r w:rsidRPr="00603EE9">
              <w:rPr>
                <w:sz w:val="22"/>
                <w:szCs w:val="22"/>
              </w:rPr>
              <w:t>2024 год</w:t>
            </w:r>
          </w:p>
        </w:tc>
        <w:tc>
          <w:tcPr>
            <w:tcW w:w="1607" w:type="dxa"/>
            <w:shd w:val="clear" w:color="auto" w:fill="auto"/>
            <w:vAlign w:val="center"/>
          </w:tcPr>
          <w:p w:rsidR="00F64D56" w:rsidRPr="00603EE9" w:rsidRDefault="00F64D56" w:rsidP="007261DF">
            <w:pPr>
              <w:tabs>
                <w:tab w:val="left" w:pos="851"/>
              </w:tabs>
              <w:jc w:val="center"/>
              <w:rPr>
                <w:sz w:val="22"/>
                <w:szCs w:val="22"/>
              </w:rPr>
            </w:pPr>
            <w:r w:rsidRPr="00603EE9">
              <w:rPr>
                <w:sz w:val="22"/>
                <w:szCs w:val="22"/>
              </w:rPr>
              <w:t>Прогноз на</w:t>
            </w:r>
          </w:p>
          <w:p w:rsidR="00F64D56" w:rsidRPr="00603EE9" w:rsidRDefault="00F64D56" w:rsidP="007261DF">
            <w:pPr>
              <w:tabs>
                <w:tab w:val="left" w:pos="851"/>
              </w:tabs>
              <w:jc w:val="center"/>
              <w:rPr>
                <w:sz w:val="22"/>
                <w:szCs w:val="22"/>
              </w:rPr>
            </w:pPr>
            <w:r w:rsidRPr="00603EE9">
              <w:rPr>
                <w:sz w:val="22"/>
                <w:szCs w:val="22"/>
              </w:rPr>
              <w:t>2025 год</w:t>
            </w:r>
          </w:p>
        </w:tc>
      </w:tr>
      <w:tr w:rsidR="00F64D56" w:rsidRPr="00603EE9" w:rsidTr="007261DF">
        <w:trPr>
          <w:trHeight w:val="1115"/>
        </w:trPr>
        <w:tc>
          <w:tcPr>
            <w:tcW w:w="4359" w:type="dxa"/>
            <w:shd w:val="clear" w:color="auto" w:fill="auto"/>
          </w:tcPr>
          <w:p w:rsidR="00F64D56" w:rsidRPr="00603EE9" w:rsidRDefault="00F64D56" w:rsidP="007261DF">
            <w:pPr>
              <w:jc w:val="both"/>
            </w:pPr>
            <w:r w:rsidRPr="00603EE9">
              <w:t>Доходы от сдачи в аренду имущества, составляющего казну субъекта Российской Федерации (за исключением земельных участков), в том числе:</w:t>
            </w:r>
          </w:p>
        </w:tc>
        <w:tc>
          <w:tcPr>
            <w:tcW w:w="1660" w:type="dxa"/>
            <w:shd w:val="clear" w:color="auto" w:fill="auto"/>
            <w:vAlign w:val="center"/>
          </w:tcPr>
          <w:p w:rsidR="00F64D56" w:rsidRPr="00603EE9" w:rsidRDefault="00F64D56" w:rsidP="007261DF">
            <w:pPr>
              <w:autoSpaceDE w:val="0"/>
              <w:autoSpaceDN w:val="0"/>
              <w:adjustRightInd w:val="0"/>
              <w:jc w:val="center"/>
              <w:rPr>
                <w:bCs/>
                <w:sz w:val="22"/>
                <w:szCs w:val="22"/>
              </w:rPr>
            </w:pPr>
            <w:r w:rsidRPr="00603EE9">
              <w:rPr>
                <w:bCs/>
                <w:sz w:val="22"/>
                <w:szCs w:val="22"/>
              </w:rPr>
              <w:t>8 7</w:t>
            </w:r>
            <w:r>
              <w:rPr>
                <w:bCs/>
                <w:sz w:val="22"/>
                <w:szCs w:val="22"/>
              </w:rPr>
              <w:t>48</w:t>
            </w:r>
            <w:r w:rsidRPr="00603EE9">
              <w:rPr>
                <w:bCs/>
                <w:sz w:val="22"/>
                <w:szCs w:val="22"/>
              </w:rPr>
              <w:t>,</w:t>
            </w:r>
            <w:r>
              <w:rPr>
                <w:bCs/>
                <w:sz w:val="22"/>
                <w:szCs w:val="22"/>
              </w:rPr>
              <w:t>0</w:t>
            </w:r>
          </w:p>
        </w:tc>
        <w:tc>
          <w:tcPr>
            <w:tcW w:w="1660" w:type="dxa"/>
            <w:shd w:val="clear" w:color="auto" w:fill="auto"/>
            <w:vAlign w:val="center"/>
          </w:tcPr>
          <w:p w:rsidR="00F64D56" w:rsidRPr="00603EE9" w:rsidRDefault="00F64D56" w:rsidP="007261DF">
            <w:pPr>
              <w:autoSpaceDE w:val="0"/>
              <w:autoSpaceDN w:val="0"/>
              <w:adjustRightInd w:val="0"/>
              <w:jc w:val="center"/>
              <w:rPr>
                <w:bCs/>
                <w:sz w:val="22"/>
                <w:szCs w:val="22"/>
              </w:rPr>
            </w:pPr>
            <w:r w:rsidRPr="00603EE9">
              <w:rPr>
                <w:bCs/>
                <w:sz w:val="22"/>
                <w:szCs w:val="22"/>
              </w:rPr>
              <w:t>8 2</w:t>
            </w:r>
            <w:r>
              <w:rPr>
                <w:bCs/>
                <w:sz w:val="22"/>
                <w:szCs w:val="22"/>
              </w:rPr>
              <w:t>33</w:t>
            </w:r>
            <w:r w:rsidRPr="00603EE9">
              <w:rPr>
                <w:bCs/>
                <w:sz w:val="22"/>
                <w:szCs w:val="22"/>
              </w:rPr>
              <w:t>,</w:t>
            </w:r>
            <w:r>
              <w:rPr>
                <w:bCs/>
                <w:sz w:val="22"/>
                <w:szCs w:val="22"/>
              </w:rPr>
              <w:t>3</w:t>
            </w:r>
          </w:p>
        </w:tc>
        <w:tc>
          <w:tcPr>
            <w:tcW w:w="1607" w:type="dxa"/>
            <w:shd w:val="clear" w:color="auto" w:fill="auto"/>
            <w:vAlign w:val="center"/>
          </w:tcPr>
          <w:p w:rsidR="00F64D56" w:rsidRPr="00603EE9" w:rsidRDefault="00F64D56" w:rsidP="007261DF">
            <w:pPr>
              <w:autoSpaceDE w:val="0"/>
              <w:autoSpaceDN w:val="0"/>
              <w:adjustRightInd w:val="0"/>
              <w:jc w:val="center"/>
              <w:rPr>
                <w:bCs/>
                <w:sz w:val="22"/>
                <w:szCs w:val="22"/>
              </w:rPr>
            </w:pPr>
            <w:r w:rsidRPr="00603EE9">
              <w:rPr>
                <w:bCs/>
                <w:sz w:val="22"/>
                <w:szCs w:val="22"/>
              </w:rPr>
              <w:t>8</w:t>
            </w:r>
            <w:r>
              <w:rPr>
                <w:bCs/>
                <w:sz w:val="22"/>
                <w:szCs w:val="22"/>
              </w:rPr>
              <w:t> 275,1</w:t>
            </w:r>
          </w:p>
        </w:tc>
      </w:tr>
      <w:tr w:rsidR="00F64D56" w:rsidRPr="00603EE9" w:rsidTr="007261DF">
        <w:trPr>
          <w:trHeight w:val="550"/>
        </w:trPr>
        <w:tc>
          <w:tcPr>
            <w:tcW w:w="4359" w:type="dxa"/>
            <w:shd w:val="clear" w:color="auto" w:fill="auto"/>
          </w:tcPr>
          <w:p w:rsidR="00F64D56" w:rsidRPr="00603EE9" w:rsidRDefault="00F64D56" w:rsidP="007261DF">
            <w:pPr>
              <w:jc w:val="both"/>
            </w:pPr>
            <w:r w:rsidRPr="00603EE9">
              <w:t>по действующим договорам, с учетом собираемости доходов</w:t>
            </w:r>
          </w:p>
        </w:tc>
        <w:tc>
          <w:tcPr>
            <w:tcW w:w="1660" w:type="dxa"/>
            <w:shd w:val="clear" w:color="auto" w:fill="auto"/>
            <w:vAlign w:val="center"/>
          </w:tcPr>
          <w:p w:rsidR="00F64D56" w:rsidRPr="00603EE9" w:rsidRDefault="00F64D56" w:rsidP="007261DF">
            <w:pPr>
              <w:autoSpaceDE w:val="0"/>
              <w:autoSpaceDN w:val="0"/>
              <w:adjustRightInd w:val="0"/>
              <w:jc w:val="center"/>
              <w:rPr>
                <w:bCs/>
                <w:sz w:val="22"/>
                <w:szCs w:val="22"/>
              </w:rPr>
            </w:pPr>
            <w:r w:rsidRPr="00603EE9">
              <w:rPr>
                <w:bCs/>
                <w:sz w:val="22"/>
                <w:szCs w:val="22"/>
              </w:rPr>
              <w:t>6</w:t>
            </w:r>
            <w:r>
              <w:rPr>
                <w:bCs/>
                <w:sz w:val="22"/>
                <w:szCs w:val="22"/>
              </w:rPr>
              <w:t> 380,4</w:t>
            </w:r>
          </w:p>
        </w:tc>
        <w:tc>
          <w:tcPr>
            <w:tcW w:w="1660" w:type="dxa"/>
            <w:shd w:val="clear" w:color="auto" w:fill="auto"/>
            <w:vAlign w:val="center"/>
          </w:tcPr>
          <w:p w:rsidR="00F64D56" w:rsidRPr="00603EE9" w:rsidRDefault="00F64D56" w:rsidP="007261DF">
            <w:pPr>
              <w:autoSpaceDE w:val="0"/>
              <w:autoSpaceDN w:val="0"/>
              <w:adjustRightInd w:val="0"/>
              <w:jc w:val="center"/>
              <w:rPr>
                <w:bCs/>
                <w:sz w:val="22"/>
                <w:szCs w:val="22"/>
              </w:rPr>
            </w:pPr>
            <w:r>
              <w:rPr>
                <w:bCs/>
                <w:sz w:val="22"/>
                <w:szCs w:val="22"/>
              </w:rPr>
              <w:t>6 628,0</w:t>
            </w:r>
          </w:p>
        </w:tc>
        <w:tc>
          <w:tcPr>
            <w:tcW w:w="1607" w:type="dxa"/>
            <w:shd w:val="clear" w:color="auto" w:fill="auto"/>
            <w:vAlign w:val="center"/>
          </w:tcPr>
          <w:p w:rsidR="00F64D56" w:rsidRPr="00603EE9" w:rsidRDefault="00F64D56" w:rsidP="007261DF">
            <w:pPr>
              <w:autoSpaceDE w:val="0"/>
              <w:autoSpaceDN w:val="0"/>
              <w:adjustRightInd w:val="0"/>
              <w:jc w:val="center"/>
              <w:rPr>
                <w:bCs/>
                <w:sz w:val="22"/>
                <w:szCs w:val="22"/>
              </w:rPr>
            </w:pPr>
            <w:r w:rsidRPr="00603EE9">
              <w:rPr>
                <w:bCs/>
                <w:sz w:val="22"/>
                <w:szCs w:val="22"/>
              </w:rPr>
              <w:t>6</w:t>
            </w:r>
            <w:r>
              <w:rPr>
                <w:bCs/>
                <w:sz w:val="22"/>
                <w:szCs w:val="22"/>
              </w:rPr>
              <w:t> 885,4</w:t>
            </w:r>
          </w:p>
        </w:tc>
      </w:tr>
      <w:tr w:rsidR="00F64D56" w:rsidRPr="00603EE9" w:rsidTr="007261DF">
        <w:trPr>
          <w:trHeight w:val="430"/>
        </w:trPr>
        <w:tc>
          <w:tcPr>
            <w:tcW w:w="4359" w:type="dxa"/>
            <w:shd w:val="clear" w:color="auto" w:fill="auto"/>
          </w:tcPr>
          <w:p w:rsidR="00F64D56" w:rsidRPr="00603EE9" w:rsidRDefault="00F64D56" w:rsidP="007261DF">
            <w:pPr>
              <w:jc w:val="both"/>
            </w:pPr>
            <w:r w:rsidRPr="00603EE9">
              <w:t>поступление задолженности</w:t>
            </w:r>
          </w:p>
        </w:tc>
        <w:tc>
          <w:tcPr>
            <w:tcW w:w="1660" w:type="dxa"/>
            <w:shd w:val="clear" w:color="auto" w:fill="auto"/>
            <w:vAlign w:val="center"/>
          </w:tcPr>
          <w:p w:rsidR="00F64D56" w:rsidRPr="00603EE9" w:rsidRDefault="00F64D56" w:rsidP="007261DF">
            <w:pPr>
              <w:autoSpaceDE w:val="0"/>
              <w:autoSpaceDN w:val="0"/>
              <w:adjustRightInd w:val="0"/>
              <w:jc w:val="center"/>
              <w:rPr>
                <w:bCs/>
                <w:sz w:val="22"/>
                <w:szCs w:val="22"/>
              </w:rPr>
            </w:pPr>
            <w:r w:rsidRPr="00603EE9">
              <w:rPr>
                <w:bCs/>
                <w:sz w:val="22"/>
                <w:szCs w:val="22"/>
              </w:rPr>
              <w:t>2 367,6</w:t>
            </w:r>
          </w:p>
        </w:tc>
        <w:tc>
          <w:tcPr>
            <w:tcW w:w="1660" w:type="dxa"/>
            <w:shd w:val="clear" w:color="auto" w:fill="auto"/>
            <w:vAlign w:val="center"/>
          </w:tcPr>
          <w:p w:rsidR="00F64D56" w:rsidRPr="00603EE9" w:rsidRDefault="00F64D56" w:rsidP="007261DF">
            <w:pPr>
              <w:autoSpaceDE w:val="0"/>
              <w:autoSpaceDN w:val="0"/>
              <w:adjustRightInd w:val="0"/>
              <w:jc w:val="center"/>
              <w:rPr>
                <w:bCs/>
                <w:sz w:val="22"/>
                <w:szCs w:val="22"/>
              </w:rPr>
            </w:pPr>
            <w:r w:rsidRPr="00603EE9">
              <w:rPr>
                <w:bCs/>
                <w:sz w:val="22"/>
                <w:szCs w:val="22"/>
              </w:rPr>
              <w:t>1 605,3</w:t>
            </w:r>
          </w:p>
        </w:tc>
        <w:tc>
          <w:tcPr>
            <w:tcW w:w="1607" w:type="dxa"/>
            <w:shd w:val="clear" w:color="auto" w:fill="auto"/>
            <w:vAlign w:val="center"/>
          </w:tcPr>
          <w:p w:rsidR="00F64D56" w:rsidRPr="00603EE9" w:rsidRDefault="00F64D56" w:rsidP="007261DF">
            <w:pPr>
              <w:autoSpaceDE w:val="0"/>
              <w:autoSpaceDN w:val="0"/>
              <w:adjustRightInd w:val="0"/>
              <w:jc w:val="center"/>
              <w:rPr>
                <w:bCs/>
                <w:sz w:val="22"/>
                <w:szCs w:val="22"/>
              </w:rPr>
            </w:pPr>
            <w:r w:rsidRPr="00603EE9">
              <w:rPr>
                <w:bCs/>
                <w:sz w:val="22"/>
                <w:szCs w:val="22"/>
              </w:rPr>
              <w:t>1 389,7</w:t>
            </w:r>
          </w:p>
        </w:tc>
      </w:tr>
    </w:tbl>
    <w:p w:rsidR="00F64D56" w:rsidRPr="00C93A58" w:rsidRDefault="00F64D56" w:rsidP="00F64D56">
      <w:pPr>
        <w:ind w:firstLine="709"/>
        <w:jc w:val="both"/>
      </w:pPr>
    </w:p>
    <w:p w:rsidR="00F64D56" w:rsidRPr="00C93A58" w:rsidRDefault="00F64D56" w:rsidP="00F64D56">
      <w:pPr>
        <w:ind w:firstLine="709"/>
        <w:jc w:val="both"/>
        <w:rPr>
          <w:sz w:val="28"/>
          <w:szCs w:val="28"/>
        </w:rPr>
      </w:pPr>
      <w:r w:rsidRPr="00C93A58">
        <w:rPr>
          <w:sz w:val="28"/>
          <w:szCs w:val="28"/>
        </w:rPr>
        <w:t>Для расчета доходов от сдачи в аренду недвижимого имущества (без жилых помещений) областного уровня собственности, находящегося в казне Тверской области, применяется следующая формула:</w:t>
      </w:r>
    </w:p>
    <w:p w:rsidR="00F64D56" w:rsidRPr="00C93A58" w:rsidRDefault="00F64D56" w:rsidP="00F64D56">
      <w:pPr>
        <w:ind w:firstLine="709"/>
        <w:jc w:val="both"/>
        <w:rPr>
          <w:sz w:val="28"/>
          <w:szCs w:val="28"/>
        </w:rPr>
      </w:pPr>
    </w:p>
    <w:p w:rsidR="00F64D56" w:rsidRPr="00E156CE" w:rsidRDefault="00F64D56" w:rsidP="00F64D56">
      <w:pPr>
        <w:ind w:firstLine="709"/>
        <w:jc w:val="center"/>
        <w:rPr>
          <w:sz w:val="28"/>
          <w:szCs w:val="28"/>
        </w:rPr>
      </w:pPr>
      <w:r w:rsidRPr="00E156CE">
        <w:rPr>
          <w:b/>
          <w:sz w:val="28"/>
          <w:szCs w:val="28"/>
        </w:rPr>
        <w:t>Дак =(Пл * АП * С + Дди + ЛО + АПпл)*СД+Пз</w:t>
      </w:r>
      <w:r w:rsidRPr="00E156CE">
        <w:rPr>
          <w:sz w:val="28"/>
          <w:szCs w:val="28"/>
        </w:rPr>
        <w:t>, где</w:t>
      </w:r>
    </w:p>
    <w:p w:rsidR="00F64D56" w:rsidRPr="00E156CE" w:rsidRDefault="00F64D56" w:rsidP="00F64D56">
      <w:pPr>
        <w:ind w:firstLine="709"/>
        <w:jc w:val="center"/>
        <w:rPr>
          <w:sz w:val="28"/>
          <w:szCs w:val="28"/>
        </w:rPr>
      </w:pPr>
    </w:p>
    <w:p w:rsidR="00F64D56" w:rsidRPr="00E156CE" w:rsidRDefault="00F64D56" w:rsidP="00F64D56">
      <w:pPr>
        <w:ind w:firstLine="709"/>
        <w:jc w:val="both"/>
        <w:rPr>
          <w:sz w:val="28"/>
          <w:szCs w:val="28"/>
        </w:rPr>
      </w:pPr>
      <w:r w:rsidRPr="00E156CE">
        <w:rPr>
          <w:sz w:val="28"/>
          <w:szCs w:val="28"/>
        </w:rPr>
        <w:t>Пл – площадь, сдаваемая в аренду;</w:t>
      </w:r>
    </w:p>
    <w:p w:rsidR="00F64D56" w:rsidRPr="00E156CE" w:rsidRDefault="00F64D56" w:rsidP="00F64D56">
      <w:pPr>
        <w:ind w:firstLine="709"/>
        <w:jc w:val="both"/>
        <w:rPr>
          <w:sz w:val="28"/>
          <w:szCs w:val="28"/>
        </w:rPr>
      </w:pPr>
      <w:r w:rsidRPr="00E156CE">
        <w:rPr>
          <w:sz w:val="28"/>
          <w:szCs w:val="28"/>
        </w:rPr>
        <w:t>АП – средний размер арендной платы за 1 кв. м в месяц, по действующим договорам аренды с учетом показателей инфляции;</w:t>
      </w:r>
    </w:p>
    <w:p w:rsidR="00F64D56" w:rsidRPr="00E156CE" w:rsidRDefault="00F64D56" w:rsidP="00F64D56">
      <w:pPr>
        <w:ind w:firstLine="709"/>
        <w:jc w:val="both"/>
        <w:rPr>
          <w:sz w:val="28"/>
          <w:szCs w:val="28"/>
        </w:rPr>
      </w:pPr>
      <w:r w:rsidRPr="00E156CE">
        <w:rPr>
          <w:sz w:val="28"/>
          <w:szCs w:val="28"/>
        </w:rPr>
        <w:t>С – средняя продолжительность срока действия договоров;</w:t>
      </w:r>
    </w:p>
    <w:p w:rsidR="00F64D56" w:rsidRPr="00E156CE" w:rsidRDefault="00F64D56" w:rsidP="00F64D56">
      <w:pPr>
        <w:ind w:firstLine="709"/>
        <w:jc w:val="both"/>
        <w:rPr>
          <w:sz w:val="28"/>
          <w:szCs w:val="28"/>
        </w:rPr>
      </w:pPr>
      <w:r w:rsidRPr="00E156CE">
        <w:rPr>
          <w:sz w:val="28"/>
          <w:szCs w:val="28"/>
        </w:rPr>
        <w:t>Дди – размер арендной платы по действующим договорам аренды движимого имущества;</w:t>
      </w:r>
    </w:p>
    <w:p w:rsidR="00F64D56" w:rsidRPr="00E156CE" w:rsidRDefault="00F64D56" w:rsidP="00F64D56">
      <w:pPr>
        <w:ind w:firstLine="709"/>
        <w:jc w:val="both"/>
        <w:rPr>
          <w:sz w:val="28"/>
          <w:szCs w:val="28"/>
        </w:rPr>
      </w:pPr>
      <w:r w:rsidRPr="00E156CE">
        <w:rPr>
          <w:sz w:val="28"/>
          <w:szCs w:val="28"/>
        </w:rPr>
        <w:t>ЛО - размер арендной платы по действующим договорам аренды линейных объектов;</w:t>
      </w:r>
    </w:p>
    <w:p w:rsidR="00F64D56" w:rsidRPr="00E156CE" w:rsidRDefault="00F64D56" w:rsidP="00F64D56">
      <w:pPr>
        <w:ind w:firstLine="709"/>
        <w:jc w:val="both"/>
        <w:rPr>
          <w:sz w:val="28"/>
          <w:szCs w:val="28"/>
        </w:rPr>
      </w:pPr>
      <w:r w:rsidRPr="00E156CE">
        <w:rPr>
          <w:sz w:val="28"/>
          <w:szCs w:val="28"/>
        </w:rPr>
        <w:t>АПпл – размер арендной платы по планируемым к заключению договорам аренды недвижимого имущества, движимого имущества, линейным объектам;</w:t>
      </w:r>
    </w:p>
    <w:p w:rsidR="00F64D56" w:rsidRPr="00E156CE" w:rsidRDefault="00F64D56" w:rsidP="00F64D56">
      <w:pPr>
        <w:ind w:firstLine="709"/>
        <w:jc w:val="both"/>
        <w:rPr>
          <w:sz w:val="28"/>
          <w:szCs w:val="28"/>
        </w:rPr>
      </w:pPr>
      <w:r w:rsidRPr="00E156CE">
        <w:rPr>
          <w:sz w:val="28"/>
          <w:szCs w:val="28"/>
        </w:rPr>
        <w:t>СД – собираемость доходов (в %), принимаемая как среднее арифметическое значение аналогичных показателей за три года, предшествующих текущему финансовому году;</w:t>
      </w:r>
    </w:p>
    <w:p w:rsidR="00F64D56" w:rsidRDefault="00F64D56" w:rsidP="00F64D56">
      <w:pPr>
        <w:ind w:firstLine="709"/>
        <w:jc w:val="both"/>
        <w:rPr>
          <w:sz w:val="28"/>
          <w:szCs w:val="28"/>
        </w:rPr>
      </w:pPr>
      <w:r w:rsidRPr="00E156CE">
        <w:rPr>
          <w:sz w:val="28"/>
          <w:szCs w:val="28"/>
        </w:rPr>
        <w:t>Пз – погашение задолженности прошлых лет.</w:t>
      </w:r>
    </w:p>
    <w:tbl>
      <w:tblPr>
        <w:tblW w:w="9875" w:type="dxa"/>
        <w:tblLook w:val="04A0" w:firstRow="1" w:lastRow="0" w:firstColumn="1" w:lastColumn="0" w:noHBand="0" w:noVBand="1"/>
      </w:tblPr>
      <w:tblGrid>
        <w:gridCol w:w="620"/>
        <w:gridCol w:w="5192"/>
        <w:gridCol w:w="1380"/>
        <w:gridCol w:w="1380"/>
        <w:gridCol w:w="1303"/>
      </w:tblGrid>
      <w:tr w:rsidR="00F64D56" w:rsidTr="007261DF">
        <w:trPr>
          <w:trHeight w:val="255"/>
        </w:trPr>
        <w:tc>
          <w:tcPr>
            <w:tcW w:w="9875" w:type="dxa"/>
            <w:gridSpan w:val="5"/>
            <w:tcBorders>
              <w:top w:val="nil"/>
              <w:left w:val="nil"/>
              <w:bottom w:val="nil"/>
              <w:right w:val="nil"/>
            </w:tcBorders>
            <w:shd w:val="clear" w:color="auto" w:fill="auto"/>
            <w:vAlign w:val="center"/>
            <w:hideMark/>
          </w:tcPr>
          <w:p w:rsidR="00F64D56" w:rsidRDefault="00F64D56" w:rsidP="007261DF">
            <w:pPr>
              <w:jc w:val="center"/>
              <w:rPr>
                <w:b/>
                <w:bCs/>
              </w:rPr>
            </w:pPr>
            <w:r>
              <w:rPr>
                <w:b/>
                <w:bCs/>
              </w:rPr>
              <w:t>Расчет</w:t>
            </w:r>
          </w:p>
        </w:tc>
      </w:tr>
      <w:tr w:rsidR="00F64D56" w:rsidTr="007261DF">
        <w:trPr>
          <w:trHeight w:val="615"/>
        </w:trPr>
        <w:tc>
          <w:tcPr>
            <w:tcW w:w="9875" w:type="dxa"/>
            <w:gridSpan w:val="5"/>
            <w:tcBorders>
              <w:top w:val="nil"/>
              <w:left w:val="nil"/>
              <w:bottom w:val="nil"/>
              <w:right w:val="nil"/>
            </w:tcBorders>
            <w:shd w:val="clear" w:color="auto" w:fill="auto"/>
            <w:vAlign w:val="center"/>
            <w:hideMark/>
          </w:tcPr>
          <w:p w:rsidR="00F64D56" w:rsidRDefault="00F64D56" w:rsidP="007261DF">
            <w:pPr>
              <w:jc w:val="center"/>
              <w:rPr>
                <w:b/>
                <w:bCs/>
              </w:rPr>
            </w:pPr>
            <w:r>
              <w:rPr>
                <w:b/>
                <w:bCs/>
              </w:rPr>
              <w:t>доходов от аренды недвижимого имущества, составляющего казну Тверской областиобласти и казенных учреждений на 2023 год и плановый период 2024 - 2025 годов</w:t>
            </w:r>
          </w:p>
        </w:tc>
      </w:tr>
      <w:tr w:rsidR="00F64D56" w:rsidTr="007261DF">
        <w:trPr>
          <w:trHeight w:val="30"/>
        </w:trPr>
        <w:tc>
          <w:tcPr>
            <w:tcW w:w="620" w:type="dxa"/>
            <w:tcBorders>
              <w:top w:val="nil"/>
              <w:left w:val="nil"/>
              <w:bottom w:val="nil"/>
              <w:right w:val="nil"/>
            </w:tcBorders>
            <w:shd w:val="clear" w:color="auto" w:fill="auto"/>
            <w:hideMark/>
          </w:tcPr>
          <w:p w:rsidR="00F64D56" w:rsidRDefault="00F64D56" w:rsidP="007261DF">
            <w:pPr>
              <w:jc w:val="center"/>
              <w:rPr>
                <w:b/>
                <w:bCs/>
              </w:rPr>
            </w:pPr>
          </w:p>
        </w:tc>
        <w:tc>
          <w:tcPr>
            <w:tcW w:w="5192" w:type="dxa"/>
            <w:tcBorders>
              <w:top w:val="nil"/>
              <w:left w:val="nil"/>
              <w:bottom w:val="nil"/>
              <w:right w:val="nil"/>
            </w:tcBorders>
            <w:shd w:val="clear" w:color="auto" w:fill="auto"/>
            <w:hideMark/>
          </w:tcPr>
          <w:p w:rsidR="00F64D56" w:rsidRDefault="00F64D56" w:rsidP="007261DF">
            <w:pPr>
              <w:rPr>
                <w:sz w:val="20"/>
                <w:szCs w:val="20"/>
              </w:rPr>
            </w:pPr>
          </w:p>
        </w:tc>
        <w:tc>
          <w:tcPr>
            <w:tcW w:w="1380" w:type="dxa"/>
            <w:tcBorders>
              <w:top w:val="nil"/>
              <w:left w:val="nil"/>
              <w:bottom w:val="nil"/>
              <w:right w:val="nil"/>
            </w:tcBorders>
            <w:shd w:val="clear" w:color="auto" w:fill="auto"/>
            <w:hideMark/>
          </w:tcPr>
          <w:p w:rsidR="00F64D56" w:rsidRDefault="00F64D56" w:rsidP="007261DF">
            <w:pPr>
              <w:rPr>
                <w:sz w:val="20"/>
                <w:szCs w:val="20"/>
              </w:rPr>
            </w:pPr>
          </w:p>
        </w:tc>
        <w:tc>
          <w:tcPr>
            <w:tcW w:w="1380" w:type="dxa"/>
            <w:tcBorders>
              <w:top w:val="nil"/>
              <w:left w:val="nil"/>
              <w:bottom w:val="nil"/>
              <w:right w:val="nil"/>
            </w:tcBorders>
            <w:shd w:val="clear" w:color="auto" w:fill="auto"/>
            <w:hideMark/>
          </w:tcPr>
          <w:p w:rsidR="00F64D56" w:rsidRDefault="00F64D56" w:rsidP="007261DF">
            <w:pPr>
              <w:rPr>
                <w:sz w:val="20"/>
                <w:szCs w:val="20"/>
              </w:rPr>
            </w:pPr>
          </w:p>
        </w:tc>
        <w:tc>
          <w:tcPr>
            <w:tcW w:w="1300" w:type="dxa"/>
            <w:tcBorders>
              <w:top w:val="nil"/>
              <w:left w:val="nil"/>
              <w:bottom w:val="nil"/>
              <w:right w:val="nil"/>
            </w:tcBorders>
            <w:shd w:val="clear" w:color="auto" w:fill="auto"/>
            <w:hideMark/>
          </w:tcPr>
          <w:p w:rsidR="00F64D56" w:rsidRDefault="00F64D56" w:rsidP="007261DF">
            <w:pPr>
              <w:rPr>
                <w:sz w:val="20"/>
                <w:szCs w:val="20"/>
              </w:rPr>
            </w:pPr>
          </w:p>
        </w:tc>
      </w:tr>
      <w:tr w:rsidR="00F64D56" w:rsidTr="007261DF">
        <w:trPr>
          <w:trHeight w:val="465"/>
        </w:trPr>
        <w:tc>
          <w:tcPr>
            <w:tcW w:w="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4D56" w:rsidRPr="004963FC" w:rsidRDefault="00F64D56" w:rsidP="007261DF">
            <w:pPr>
              <w:jc w:val="center"/>
              <w:rPr>
                <w:b/>
                <w:bCs/>
                <w:i/>
                <w:iCs/>
              </w:rPr>
            </w:pPr>
            <w:r w:rsidRPr="004963FC">
              <w:rPr>
                <w:b/>
                <w:bCs/>
                <w:i/>
                <w:iCs/>
              </w:rPr>
              <w:t>№ п/п</w:t>
            </w:r>
          </w:p>
        </w:tc>
        <w:tc>
          <w:tcPr>
            <w:tcW w:w="5192" w:type="dxa"/>
            <w:tcBorders>
              <w:top w:val="single" w:sz="4" w:space="0" w:color="auto"/>
              <w:left w:val="nil"/>
              <w:bottom w:val="single" w:sz="4" w:space="0" w:color="auto"/>
              <w:right w:val="single" w:sz="4" w:space="0" w:color="auto"/>
            </w:tcBorders>
            <w:shd w:val="clear" w:color="000000" w:fill="FFFFFF"/>
            <w:vAlign w:val="center"/>
            <w:hideMark/>
          </w:tcPr>
          <w:p w:rsidR="00F64D56" w:rsidRPr="004963FC" w:rsidRDefault="00F64D56" w:rsidP="007261DF">
            <w:pPr>
              <w:jc w:val="center"/>
              <w:rPr>
                <w:b/>
                <w:bCs/>
                <w:i/>
                <w:iCs/>
              </w:rPr>
            </w:pPr>
            <w:r w:rsidRPr="004963FC">
              <w:rPr>
                <w:b/>
                <w:bCs/>
                <w:i/>
                <w:iCs/>
              </w:rPr>
              <w:t>Наименование показателей</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F64D56" w:rsidRPr="004963FC" w:rsidRDefault="00F64D56" w:rsidP="007261DF">
            <w:pPr>
              <w:jc w:val="center"/>
              <w:rPr>
                <w:b/>
                <w:bCs/>
                <w:i/>
                <w:iCs/>
              </w:rPr>
            </w:pPr>
            <w:r w:rsidRPr="004963FC">
              <w:rPr>
                <w:b/>
                <w:bCs/>
                <w:i/>
                <w:iCs/>
              </w:rPr>
              <w:t>2023год</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F64D56" w:rsidRPr="004963FC" w:rsidRDefault="00F64D56" w:rsidP="007261DF">
            <w:pPr>
              <w:jc w:val="center"/>
              <w:rPr>
                <w:b/>
                <w:bCs/>
                <w:i/>
                <w:iCs/>
              </w:rPr>
            </w:pPr>
            <w:r w:rsidRPr="004963FC">
              <w:rPr>
                <w:b/>
                <w:bCs/>
                <w:i/>
                <w:iCs/>
              </w:rPr>
              <w:t>2024 год</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F64D56" w:rsidRPr="004963FC" w:rsidRDefault="00F64D56" w:rsidP="007261DF">
            <w:pPr>
              <w:jc w:val="center"/>
              <w:rPr>
                <w:b/>
                <w:bCs/>
                <w:i/>
                <w:iCs/>
              </w:rPr>
            </w:pPr>
            <w:r w:rsidRPr="004963FC">
              <w:rPr>
                <w:b/>
                <w:bCs/>
                <w:i/>
                <w:iCs/>
              </w:rPr>
              <w:t>2025год</w:t>
            </w:r>
          </w:p>
        </w:tc>
      </w:tr>
      <w:tr w:rsidR="00F64D56" w:rsidTr="007261DF">
        <w:trPr>
          <w:trHeight w:val="330"/>
        </w:trPr>
        <w:tc>
          <w:tcPr>
            <w:tcW w:w="620" w:type="dxa"/>
            <w:tcBorders>
              <w:top w:val="nil"/>
              <w:left w:val="single" w:sz="4" w:space="0" w:color="auto"/>
              <w:bottom w:val="single" w:sz="4" w:space="0" w:color="auto"/>
              <w:right w:val="single" w:sz="4" w:space="0" w:color="auto"/>
            </w:tcBorders>
            <w:shd w:val="clear" w:color="000000" w:fill="FFFFFF"/>
            <w:hideMark/>
          </w:tcPr>
          <w:p w:rsidR="00F64D56" w:rsidRPr="004963FC" w:rsidRDefault="00F64D56" w:rsidP="007261DF">
            <w:pPr>
              <w:jc w:val="center"/>
            </w:pPr>
            <w:r w:rsidRPr="004963FC">
              <w:t>1</w:t>
            </w:r>
          </w:p>
        </w:tc>
        <w:tc>
          <w:tcPr>
            <w:tcW w:w="5192" w:type="dxa"/>
            <w:tcBorders>
              <w:top w:val="nil"/>
              <w:left w:val="nil"/>
              <w:bottom w:val="single" w:sz="4" w:space="0" w:color="auto"/>
              <w:right w:val="single" w:sz="4" w:space="0" w:color="auto"/>
            </w:tcBorders>
            <w:shd w:val="clear" w:color="000000" w:fill="FFFFFF"/>
            <w:hideMark/>
          </w:tcPr>
          <w:p w:rsidR="00F64D56" w:rsidRPr="004963FC" w:rsidRDefault="00F64D56" w:rsidP="007261DF">
            <w:pPr>
              <w:jc w:val="both"/>
            </w:pPr>
            <w:r w:rsidRPr="004963FC">
              <w:t xml:space="preserve"> Площади, сдаваемые в аренду, кв.м</w:t>
            </w:r>
          </w:p>
        </w:tc>
        <w:tc>
          <w:tcPr>
            <w:tcW w:w="1380" w:type="dxa"/>
            <w:tcBorders>
              <w:top w:val="nil"/>
              <w:left w:val="nil"/>
              <w:bottom w:val="single" w:sz="4" w:space="0" w:color="auto"/>
              <w:right w:val="single" w:sz="4" w:space="0" w:color="auto"/>
            </w:tcBorders>
            <w:shd w:val="clear" w:color="000000" w:fill="FFFFFF"/>
            <w:vAlign w:val="center"/>
            <w:hideMark/>
          </w:tcPr>
          <w:p w:rsidR="00F64D56" w:rsidRPr="004963FC" w:rsidRDefault="00F64D56" w:rsidP="007261DF">
            <w:pPr>
              <w:jc w:val="center"/>
            </w:pPr>
            <w:r w:rsidRPr="004963FC">
              <w:t>38 689,2</w:t>
            </w:r>
          </w:p>
        </w:tc>
        <w:tc>
          <w:tcPr>
            <w:tcW w:w="1380" w:type="dxa"/>
            <w:tcBorders>
              <w:top w:val="nil"/>
              <w:left w:val="nil"/>
              <w:bottom w:val="single" w:sz="4" w:space="0" w:color="auto"/>
              <w:right w:val="single" w:sz="4" w:space="0" w:color="auto"/>
            </w:tcBorders>
            <w:shd w:val="clear" w:color="000000" w:fill="FFFFFF"/>
            <w:vAlign w:val="center"/>
            <w:hideMark/>
          </w:tcPr>
          <w:p w:rsidR="00F64D56" w:rsidRPr="004963FC" w:rsidRDefault="00F64D56" w:rsidP="007261DF">
            <w:pPr>
              <w:jc w:val="center"/>
            </w:pPr>
            <w:r w:rsidRPr="004963FC">
              <w:t>38 689,2</w:t>
            </w:r>
          </w:p>
        </w:tc>
        <w:tc>
          <w:tcPr>
            <w:tcW w:w="1300" w:type="dxa"/>
            <w:tcBorders>
              <w:top w:val="nil"/>
              <w:left w:val="nil"/>
              <w:bottom w:val="single" w:sz="4" w:space="0" w:color="auto"/>
              <w:right w:val="single" w:sz="4" w:space="0" w:color="auto"/>
            </w:tcBorders>
            <w:shd w:val="clear" w:color="000000" w:fill="FFFFFF"/>
            <w:vAlign w:val="center"/>
            <w:hideMark/>
          </w:tcPr>
          <w:p w:rsidR="00F64D56" w:rsidRPr="004963FC" w:rsidRDefault="00F64D56" w:rsidP="007261DF">
            <w:pPr>
              <w:jc w:val="center"/>
            </w:pPr>
            <w:r w:rsidRPr="004963FC">
              <w:t>38 689,2</w:t>
            </w:r>
          </w:p>
        </w:tc>
      </w:tr>
      <w:tr w:rsidR="00F64D56" w:rsidTr="007261DF">
        <w:trPr>
          <w:trHeight w:val="330"/>
        </w:trPr>
        <w:tc>
          <w:tcPr>
            <w:tcW w:w="620" w:type="dxa"/>
            <w:tcBorders>
              <w:top w:val="nil"/>
              <w:left w:val="single" w:sz="4" w:space="0" w:color="auto"/>
              <w:bottom w:val="single" w:sz="4" w:space="0" w:color="auto"/>
              <w:right w:val="single" w:sz="4" w:space="0" w:color="auto"/>
            </w:tcBorders>
            <w:shd w:val="clear" w:color="000000" w:fill="FFFFFF"/>
            <w:hideMark/>
          </w:tcPr>
          <w:p w:rsidR="00F64D56" w:rsidRPr="004963FC" w:rsidRDefault="00F64D56" w:rsidP="007261DF">
            <w:pPr>
              <w:jc w:val="center"/>
            </w:pPr>
            <w:r w:rsidRPr="004963FC">
              <w:t>2</w:t>
            </w:r>
          </w:p>
        </w:tc>
        <w:tc>
          <w:tcPr>
            <w:tcW w:w="5192" w:type="dxa"/>
            <w:tcBorders>
              <w:top w:val="nil"/>
              <w:left w:val="nil"/>
              <w:bottom w:val="single" w:sz="4" w:space="0" w:color="auto"/>
              <w:right w:val="single" w:sz="4" w:space="0" w:color="auto"/>
            </w:tcBorders>
            <w:shd w:val="clear" w:color="000000" w:fill="FFFFFF"/>
            <w:hideMark/>
          </w:tcPr>
          <w:p w:rsidR="00F64D56" w:rsidRPr="004963FC" w:rsidRDefault="00F64D56" w:rsidP="007261DF">
            <w:pPr>
              <w:jc w:val="both"/>
            </w:pPr>
            <w:r w:rsidRPr="004963FC">
              <w:t>Количество договоров недвижимого имущества</w:t>
            </w:r>
          </w:p>
        </w:tc>
        <w:tc>
          <w:tcPr>
            <w:tcW w:w="1380" w:type="dxa"/>
            <w:tcBorders>
              <w:top w:val="nil"/>
              <w:left w:val="nil"/>
              <w:bottom w:val="single" w:sz="4" w:space="0" w:color="auto"/>
              <w:right w:val="single" w:sz="4" w:space="0" w:color="auto"/>
            </w:tcBorders>
            <w:shd w:val="clear" w:color="000000" w:fill="FFFFFF"/>
            <w:vAlign w:val="center"/>
            <w:hideMark/>
          </w:tcPr>
          <w:p w:rsidR="00F64D56" w:rsidRPr="004963FC" w:rsidRDefault="00F64D56" w:rsidP="007261DF">
            <w:pPr>
              <w:jc w:val="center"/>
            </w:pPr>
            <w:r w:rsidRPr="004963FC">
              <w:t>2</w:t>
            </w:r>
          </w:p>
        </w:tc>
        <w:tc>
          <w:tcPr>
            <w:tcW w:w="1380" w:type="dxa"/>
            <w:tcBorders>
              <w:top w:val="nil"/>
              <w:left w:val="nil"/>
              <w:bottom w:val="single" w:sz="4" w:space="0" w:color="auto"/>
              <w:right w:val="single" w:sz="4" w:space="0" w:color="auto"/>
            </w:tcBorders>
            <w:shd w:val="clear" w:color="000000" w:fill="FFFFFF"/>
            <w:vAlign w:val="center"/>
            <w:hideMark/>
          </w:tcPr>
          <w:p w:rsidR="00F64D56" w:rsidRPr="004963FC" w:rsidRDefault="00F64D56" w:rsidP="007261DF">
            <w:pPr>
              <w:jc w:val="center"/>
            </w:pPr>
            <w:r w:rsidRPr="004963FC">
              <w:t>2</w:t>
            </w:r>
          </w:p>
        </w:tc>
        <w:tc>
          <w:tcPr>
            <w:tcW w:w="1300" w:type="dxa"/>
            <w:tcBorders>
              <w:top w:val="nil"/>
              <w:left w:val="nil"/>
              <w:bottom w:val="single" w:sz="4" w:space="0" w:color="auto"/>
              <w:right w:val="single" w:sz="4" w:space="0" w:color="auto"/>
            </w:tcBorders>
            <w:shd w:val="clear" w:color="000000" w:fill="FFFFFF"/>
            <w:vAlign w:val="center"/>
            <w:hideMark/>
          </w:tcPr>
          <w:p w:rsidR="00F64D56" w:rsidRPr="004963FC" w:rsidRDefault="00F64D56" w:rsidP="007261DF">
            <w:pPr>
              <w:jc w:val="center"/>
            </w:pPr>
            <w:r w:rsidRPr="004963FC">
              <w:t>2</w:t>
            </w:r>
          </w:p>
        </w:tc>
      </w:tr>
      <w:tr w:rsidR="00F64D56" w:rsidTr="007261DF">
        <w:trPr>
          <w:trHeight w:val="540"/>
        </w:trPr>
        <w:tc>
          <w:tcPr>
            <w:tcW w:w="620" w:type="dxa"/>
            <w:tcBorders>
              <w:top w:val="nil"/>
              <w:left w:val="single" w:sz="4" w:space="0" w:color="auto"/>
              <w:bottom w:val="single" w:sz="4" w:space="0" w:color="auto"/>
              <w:right w:val="single" w:sz="4" w:space="0" w:color="auto"/>
            </w:tcBorders>
            <w:shd w:val="clear" w:color="000000" w:fill="FFFFFF"/>
            <w:hideMark/>
          </w:tcPr>
          <w:p w:rsidR="00F64D56" w:rsidRPr="004963FC" w:rsidRDefault="00F64D56" w:rsidP="007261DF">
            <w:pPr>
              <w:jc w:val="center"/>
            </w:pPr>
            <w:r w:rsidRPr="004963FC">
              <w:t>3</w:t>
            </w:r>
          </w:p>
        </w:tc>
        <w:tc>
          <w:tcPr>
            <w:tcW w:w="5192" w:type="dxa"/>
            <w:tcBorders>
              <w:top w:val="nil"/>
              <w:left w:val="nil"/>
              <w:bottom w:val="single" w:sz="4" w:space="0" w:color="auto"/>
              <w:right w:val="single" w:sz="4" w:space="0" w:color="auto"/>
            </w:tcBorders>
            <w:shd w:val="clear" w:color="000000" w:fill="FFFFFF"/>
            <w:hideMark/>
          </w:tcPr>
          <w:p w:rsidR="00F64D56" w:rsidRPr="004963FC" w:rsidRDefault="00F64D56" w:rsidP="007261DF">
            <w:pPr>
              <w:jc w:val="both"/>
            </w:pPr>
            <w:r w:rsidRPr="004963FC">
              <w:t>Индекс-показатель инфляции, применяемый при расчете средней стоимости арендной платы за 1 кв.м площади</w:t>
            </w:r>
          </w:p>
        </w:tc>
        <w:tc>
          <w:tcPr>
            <w:tcW w:w="1380" w:type="dxa"/>
            <w:tcBorders>
              <w:top w:val="nil"/>
              <w:left w:val="nil"/>
              <w:bottom w:val="single" w:sz="4" w:space="0" w:color="auto"/>
              <w:right w:val="single" w:sz="4" w:space="0" w:color="auto"/>
            </w:tcBorders>
            <w:shd w:val="clear" w:color="000000" w:fill="FFFFFF"/>
            <w:vAlign w:val="center"/>
            <w:hideMark/>
          </w:tcPr>
          <w:p w:rsidR="00F64D56" w:rsidRPr="004963FC" w:rsidRDefault="00F64D56" w:rsidP="007261DF">
            <w:pPr>
              <w:jc w:val="center"/>
            </w:pPr>
            <w:r w:rsidRPr="004963FC">
              <w:t>1,055</w:t>
            </w:r>
          </w:p>
        </w:tc>
        <w:tc>
          <w:tcPr>
            <w:tcW w:w="1380" w:type="dxa"/>
            <w:tcBorders>
              <w:top w:val="nil"/>
              <w:left w:val="nil"/>
              <w:bottom w:val="single" w:sz="4" w:space="0" w:color="auto"/>
              <w:right w:val="single" w:sz="4" w:space="0" w:color="auto"/>
            </w:tcBorders>
            <w:shd w:val="clear" w:color="000000" w:fill="FFFFFF"/>
            <w:vAlign w:val="center"/>
            <w:hideMark/>
          </w:tcPr>
          <w:p w:rsidR="00F64D56" w:rsidRPr="004963FC" w:rsidRDefault="00F64D56" w:rsidP="007261DF">
            <w:pPr>
              <w:jc w:val="center"/>
            </w:pPr>
            <w:r w:rsidRPr="004963FC">
              <w:t>1,040</w:t>
            </w:r>
          </w:p>
        </w:tc>
        <w:tc>
          <w:tcPr>
            <w:tcW w:w="1300" w:type="dxa"/>
            <w:tcBorders>
              <w:top w:val="nil"/>
              <w:left w:val="nil"/>
              <w:bottom w:val="single" w:sz="4" w:space="0" w:color="auto"/>
              <w:right w:val="single" w:sz="4" w:space="0" w:color="auto"/>
            </w:tcBorders>
            <w:shd w:val="clear" w:color="000000" w:fill="FFFFFF"/>
            <w:vAlign w:val="center"/>
            <w:hideMark/>
          </w:tcPr>
          <w:p w:rsidR="00F64D56" w:rsidRPr="004963FC" w:rsidRDefault="00F64D56" w:rsidP="007261DF">
            <w:pPr>
              <w:jc w:val="center"/>
            </w:pPr>
            <w:r w:rsidRPr="004963FC">
              <w:t>1,040</w:t>
            </w:r>
          </w:p>
        </w:tc>
      </w:tr>
      <w:tr w:rsidR="00F64D56" w:rsidTr="007261DF">
        <w:trPr>
          <w:trHeight w:val="525"/>
        </w:trPr>
        <w:tc>
          <w:tcPr>
            <w:tcW w:w="620" w:type="dxa"/>
            <w:tcBorders>
              <w:top w:val="nil"/>
              <w:left w:val="single" w:sz="4" w:space="0" w:color="auto"/>
              <w:bottom w:val="single" w:sz="4" w:space="0" w:color="auto"/>
              <w:right w:val="single" w:sz="4" w:space="0" w:color="auto"/>
            </w:tcBorders>
            <w:shd w:val="clear" w:color="000000" w:fill="FFFFFF"/>
            <w:hideMark/>
          </w:tcPr>
          <w:p w:rsidR="00F64D56" w:rsidRPr="004963FC" w:rsidRDefault="00F64D56" w:rsidP="007261DF">
            <w:pPr>
              <w:jc w:val="center"/>
            </w:pPr>
            <w:r w:rsidRPr="004963FC">
              <w:t>4</w:t>
            </w:r>
          </w:p>
        </w:tc>
        <w:tc>
          <w:tcPr>
            <w:tcW w:w="5192" w:type="dxa"/>
            <w:tcBorders>
              <w:top w:val="nil"/>
              <w:left w:val="nil"/>
              <w:bottom w:val="single" w:sz="4" w:space="0" w:color="auto"/>
              <w:right w:val="single" w:sz="4" w:space="0" w:color="auto"/>
            </w:tcBorders>
            <w:shd w:val="clear" w:color="000000" w:fill="FFFFFF"/>
            <w:hideMark/>
          </w:tcPr>
          <w:p w:rsidR="00F64D56" w:rsidRPr="004963FC" w:rsidRDefault="00F64D56" w:rsidP="007261DF">
            <w:pPr>
              <w:jc w:val="both"/>
            </w:pPr>
            <w:r w:rsidRPr="004963FC">
              <w:t xml:space="preserve">Средний размер арендной платы 1 кв.м в месяц по действующим договорам аренды с учетом индексов потребительских цен, руб. </w:t>
            </w:r>
          </w:p>
        </w:tc>
        <w:tc>
          <w:tcPr>
            <w:tcW w:w="1380" w:type="dxa"/>
            <w:tcBorders>
              <w:top w:val="nil"/>
              <w:left w:val="nil"/>
              <w:bottom w:val="single" w:sz="4" w:space="0" w:color="auto"/>
              <w:right w:val="single" w:sz="4" w:space="0" w:color="auto"/>
            </w:tcBorders>
            <w:shd w:val="clear" w:color="000000" w:fill="FFFFFF"/>
            <w:vAlign w:val="center"/>
            <w:hideMark/>
          </w:tcPr>
          <w:p w:rsidR="00F64D56" w:rsidRPr="004963FC" w:rsidRDefault="00F64D56" w:rsidP="007261DF">
            <w:pPr>
              <w:jc w:val="center"/>
            </w:pPr>
            <w:r w:rsidRPr="004963FC">
              <w:t>19,89</w:t>
            </w:r>
          </w:p>
        </w:tc>
        <w:tc>
          <w:tcPr>
            <w:tcW w:w="1380" w:type="dxa"/>
            <w:tcBorders>
              <w:top w:val="nil"/>
              <w:left w:val="nil"/>
              <w:bottom w:val="single" w:sz="4" w:space="0" w:color="auto"/>
              <w:right w:val="single" w:sz="4" w:space="0" w:color="auto"/>
            </w:tcBorders>
            <w:shd w:val="clear" w:color="000000" w:fill="FFFFFF"/>
            <w:vAlign w:val="center"/>
            <w:hideMark/>
          </w:tcPr>
          <w:p w:rsidR="00F64D56" w:rsidRPr="004963FC" w:rsidRDefault="00F64D56" w:rsidP="007261DF">
            <w:pPr>
              <w:jc w:val="center"/>
            </w:pPr>
            <w:r w:rsidRPr="004963FC">
              <w:t>20,69</w:t>
            </w:r>
          </w:p>
        </w:tc>
        <w:tc>
          <w:tcPr>
            <w:tcW w:w="1300" w:type="dxa"/>
            <w:tcBorders>
              <w:top w:val="nil"/>
              <w:left w:val="nil"/>
              <w:bottom w:val="single" w:sz="4" w:space="0" w:color="auto"/>
              <w:right w:val="single" w:sz="4" w:space="0" w:color="auto"/>
            </w:tcBorders>
            <w:shd w:val="clear" w:color="000000" w:fill="FFFFFF"/>
            <w:vAlign w:val="center"/>
            <w:hideMark/>
          </w:tcPr>
          <w:p w:rsidR="00F64D56" w:rsidRPr="004963FC" w:rsidRDefault="00F64D56" w:rsidP="007261DF">
            <w:pPr>
              <w:jc w:val="center"/>
            </w:pPr>
            <w:r w:rsidRPr="004963FC">
              <w:t>21,52</w:t>
            </w:r>
          </w:p>
        </w:tc>
      </w:tr>
      <w:tr w:rsidR="00F64D56" w:rsidTr="007261DF">
        <w:trPr>
          <w:trHeight w:val="300"/>
        </w:trPr>
        <w:tc>
          <w:tcPr>
            <w:tcW w:w="620" w:type="dxa"/>
            <w:tcBorders>
              <w:top w:val="nil"/>
              <w:left w:val="single" w:sz="4" w:space="0" w:color="auto"/>
              <w:bottom w:val="single" w:sz="4" w:space="0" w:color="auto"/>
              <w:right w:val="single" w:sz="4" w:space="0" w:color="auto"/>
            </w:tcBorders>
            <w:shd w:val="clear" w:color="000000" w:fill="FFFFFF"/>
            <w:hideMark/>
          </w:tcPr>
          <w:p w:rsidR="00F64D56" w:rsidRPr="004963FC" w:rsidRDefault="00F64D56" w:rsidP="007261DF">
            <w:pPr>
              <w:jc w:val="center"/>
            </w:pPr>
            <w:r w:rsidRPr="004963FC">
              <w:t>5</w:t>
            </w:r>
          </w:p>
        </w:tc>
        <w:tc>
          <w:tcPr>
            <w:tcW w:w="5192" w:type="dxa"/>
            <w:tcBorders>
              <w:top w:val="nil"/>
              <w:left w:val="nil"/>
              <w:bottom w:val="single" w:sz="4" w:space="0" w:color="auto"/>
              <w:right w:val="single" w:sz="4" w:space="0" w:color="auto"/>
            </w:tcBorders>
            <w:shd w:val="clear" w:color="000000" w:fill="FFFFFF"/>
            <w:hideMark/>
          </w:tcPr>
          <w:p w:rsidR="00F64D56" w:rsidRPr="004963FC" w:rsidRDefault="00F64D56" w:rsidP="007261DF">
            <w:pPr>
              <w:jc w:val="both"/>
            </w:pPr>
            <w:r w:rsidRPr="004963FC">
              <w:t>Средняя продолжительность срока действия договоров</w:t>
            </w:r>
          </w:p>
        </w:tc>
        <w:tc>
          <w:tcPr>
            <w:tcW w:w="1380" w:type="dxa"/>
            <w:tcBorders>
              <w:top w:val="nil"/>
              <w:left w:val="nil"/>
              <w:bottom w:val="single" w:sz="4" w:space="0" w:color="auto"/>
              <w:right w:val="single" w:sz="4" w:space="0" w:color="auto"/>
            </w:tcBorders>
            <w:shd w:val="clear" w:color="000000" w:fill="FFFFFF"/>
            <w:vAlign w:val="center"/>
            <w:hideMark/>
          </w:tcPr>
          <w:p w:rsidR="00F64D56" w:rsidRPr="004963FC" w:rsidRDefault="00F64D56" w:rsidP="007261DF">
            <w:pPr>
              <w:jc w:val="center"/>
            </w:pPr>
            <w:r w:rsidRPr="004963FC">
              <w:t>12</w:t>
            </w:r>
          </w:p>
        </w:tc>
        <w:tc>
          <w:tcPr>
            <w:tcW w:w="1380" w:type="dxa"/>
            <w:tcBorders>
              <w:top w:val="nil"/>
              <w:left w:val="nil"/>
              <w:bottom w:val="single" w:sz="4" w:space="0" w:color="auto"/>
              <w:right w:val="single" w:sz="4" w:space="0" w:color="auto"/>
            </w:tcBorders>
            <w:shd w:val="clear" w:color="000000" w:fill="FFFFFF"/>
            <w:vAlign w:val="center"/>
            <w:hideMark/>
          </w:tcPr>
          <w:p w:rsidR="00F64D56" w:rsidRPr="004963FC" w:rsidRDefault="00F64D56" w:rsidP="007261DF">
            <w:pPr>
              <w:jc w:val="center"/>
            </w:pPr>
            <w:r w:rsidRPr="004963FC">
              <w:t>12</w:t>
            </w:r>
          </w:p>
        </w:tc>
        <w:tc>
          <w:tcPr>
            <w:tcW w:w="1300" w:type="dxa"/>
            <w:tcBorders>
              <w:top w:val="nil"/>
              <w:left w:val="nil"/>
              <w:bottom w:val="single" w:sz="4" w:space="0" w:color="auto"/>
              <w:right w:val="single" w:sz="4" w:space="0" w:color="auto"/>
            </w:tcBorders>
            <w:shd w:val="clear" w:color="000000" w:fill="FFFFFF"/>
            <w:vAlign w:val="center"/>
            <w:hideMark/>
          </w:tcPr>
          <w:p w:rsidR="00F64D56" w:rsidRPr="004963FC" w:rsidRDefault="00F64D56" w:rsidP="007261DF">
            <w:pPr>
              <w:jc w:val="center"/>
            </w:pPr>
            <w:r w:rsidRPr="004963FC">
              <w:t>12</w:t>
            </w:r>
          </w:p>
        </w:tc>
      </w:tr>
      <w:tr w:rsidR="00F64D56" w:rsidTr="007261DF">
        <w:trPr>
          <w:trHeight w:val="510"/>
        </w:trPr>
        <w:tc>
          <w:tcPr>
            <w:tcW w:w="620" w:type="dxa"/>
            <w:tcBorders>
              <w:top w:val="nil"/>
              <w:left w:val="single" w:sz="4" w:space="0" w:color="auto"/>
              <w:bottom w:val="single" w:sz="4" w:space="0" w:color="auto"/>
              <w:right w:val="single" w:sz="4" w:space="0" w:color="auto"/>
            </w:tcBorders>
            <w:shd w:val="clear" w:color="000000" w:fill="FFFFFF"/>
            <w:hideMark/>
          </w:tcPr>
          <w:p w:rsidR="00F64D56" w:rsidRPr="004963FC" w:rsidRDefault="00F64D56" w:rsidP="007261DF">
            <w:pPr>
              <w:jc w:val="center"/>
            </w:pPr>
            <w:r w:rsidRPr="004963FC">
              <w:t>6</w:t>
            </w:r>
          </w:p>
        </w:tc>
        <w:tc>
          <w:tcPr>
            <w:tcW w:w="5192" w:type="dxa"/>
            <w:tcBorders>
              <w:top w:val="nil"/>
              <w:left w:val="nil"/>
              <w:bottom w:val="single" w:sz="4" w:space="0" w:color="auto"/>
              <w:right w:val="single" w:sz="4" w:space="0" w:color="auto"/>
            </w:tcBorders>
            <w:shd w:val="clear" w:color="000000" w:fill="FFFFFF"/>
            <w:hideMark/>
          </w:tcPr>
          <w:p w:rsidR="00F64D56" w:rsidRPr="004963FC" w:rsidRDefault="00F64D56" w:rsidP="007261DF">
            <w:pPr>
              <w:jc w:val="both"/>
            </w:pPr>
            <w:r w:rsidRPr="004963FC">
              <w:t>Расчетные доходы от сдачи в аренду недвижимого имущества за год, тыс.руб.</w:t>
            </w:r>
            <w:r w:rsidRPr="004963FC">
              <w:br/>
              <w:t xml:space="preserve"> (п.1 * п. 4 * п. 5 : 1000)</w:t>
            </w:r>
          </w:p>
        </w:tc>
        <w:tc>
          <w:tcPr>
            <w:tcW w:w="1380" w:type="dxa"/>
            <w:tcBorders>
              <w:top w:val="nil"/>
              <w:left w:val="nil"/>
              <w:bottom w:val="single" w:sz="4" w:space="0" w:color="auto"/>
              <w:right w:val="single" w:sz="4" w:space="0" w:color="auto"/>
            </w:tcBorders>
            <w:shd w:val="clear" w:color="000000" w:fill="FFFFFF"/>
            <w:vAlign w:val="center"/>
            <w:hideMark/>
          </w:tcPr>
          <w:p w:rsidR="00F64D56" w:rsidRPr="004963FC" w:rsidRDefault="00F64D56" w:rsidP="007261DF">
            <w:pPr>
              <w:jc w:val="center"/>
              <w:rPr>
                <w:b/>
                <w:bCs/>
              </w:rPr>
            </w:pPr>
            <w:r w:rsidRPr="004963FC">
              <w:rPr>
                <w:b/>
                <w:bCs/>
              </w:rPr>
              <w:t>9 235,9</w:t>
            </w:r>
          </w:p>
        </w:tc>
        <w:tc>
          <w:tcPr>
            <w:tcW w:w="1380" w:type="dxa"/>
            <w:tcBorders>
              <w:top w:val="nil"/>
              <w:left w:val="nil"/>
              <w:bottom w:val="single" w:sz="4" w:space="0" w:color="auto"/>
              <w:right w:val="single" w:sz="4" w:space="0" w:color="auto"/>
            </w:tcBorders>
            <w:shd w:val="clear" w:color="000000" w:fill="FFFFFF"/>
            <w:vAlign w:val="center"/>
            <w:hideMark/>
          </w:tcPr>
          <w:p w:rsidR="00F64D56" w:rsidRPr="004963FC" w:rsidRDefault="00F64D56" w:rsidP="007261DF">
            <w:pPr>
              <w:jc w:val="center"/>
              <w:rPr>
                <w:b/>
                <w:bCs/>
              </w:rPr>
            </w:pPr>
            <w:r w:rsidRPr="004963FC">
              <w:rPr>
                <w:b/>
                <w:bCs/>
              </w:rPr>
              <w:t>9 605,4</w:t>
            </w:r>
          </w:p>
        </w:tc>
        <w:tc>
          <w:tcPr>
            <w:tcW w:w="1300" w:type="dxa"/>
            <w:tcBorders>
              <w:top w:val="nil"/>
              <w:left w:val="nil"/>
              <w:bottom w:val="single" w:sz="4" w:space="0" w:color="auto"/>
              <w:right w:val="single" w:sz="4" w:space="0" w:color="auto"/>
            </w:tcBorders>
            <w:shd w:val="clear" w:color="000000" w:fill="FFFFFF"/>
            <w:vAlign w:val="center"/>
            <w:hideMark/>
          </w:tcPr>
          <w:p w:rsidR="00F64D56" w:rsidRPr="004963FC" w:rsidRDefault="00F64D56" w:rsidP="007261DF">
            <w:pPr>
              <w:jc w:val="center"/>
              <w:rPr>
                <w:b/>
                <w:bCs/>
              </w:rPr>
            </w:pPr>
            <w:r w:rsidRPr="004963FC">
              <w:rPr>
                <w:b/>
                <w:bCs/>
              </w:rPr>
              <w:t>9 989,6</w:t>
            </w:r>
          </w:p>
        </w:tc>
      </w:tr>
      <w:tr w:rsidR="00F64D56" w:rsidTr="007261DF">
        <w:trPr>
          <w:trHeight w:val="540"/>
        </w:trPr>
        <w:tc>
          <w:tcPr>
            <w:tcW w:w="620" w:type="dxa"/>
            <w:tcBorders>
              <w:top w:val="nil"/>
              <w:left w:val="single" w:sz="4" w:space="0" w:color="auto"/>
              <w:bottom w:val="single" w:sz="4" w:space="0" w:color="auto"/>
              <w:right w:val="single" w:sz="4" w:space="0" w:color="auto"/>
            </w:tcBorders>
            <w:shd w:val="clear" w:color="000000" w:fill="FFFFFF"/>
            <w:hideMark/>
          </w:tcPr>
          <w:p w:rsidR="00F64D56" w:rsidRPr="004963FC" w:rsidRDefault="00F64D56" w:rsidP="007261DF">
            <w:pPr>
              <w:jc w:val="center"/>
            </w:pPr>
            <w:r w:rsidRPr="004963FC">
              <w:t>7</w:t>
            </w:r>
          </w:p>
        </w:tc>
        <w:tc>
          <w:tcPr>
            <w:tcW w:w="5192" w:type="dxa"/>
            <w:tcBorders>
              <w:top w:val="nil"/>
              <w:left w:val="nil"/>
              <w:bottom w:val="single" w:sz="4" w:space="0" w:color="auto"/>
              <w:right w:val="single" w:sz="4" w:space="0" w:color="auto"/>
            </w:tcBorders>
            <w:shd w:val="clear" w:color="000000" w:fill="FFFFFF"/>
            <w:hideMark/>
          </w:tcPr>
          <w:p w:rsidR="00F64D56" w:rsidRPr="004963FC" w:rsidRDefault="00F64D56" w:rsidP="007261DF">
            <w:pPr>
              <w:jc w:val="both"/>
            </w:pPr>
            <w:r w:rsidRPr="004963FC">
              <w:t xml:space="preserve">Размер арендной платы по действующим договорам аренды движимого имущества за год, тыс.руб.            </w:t>
            </w:r>
          </w:p>
        </w:tc>
        <w:tc>
          <w:tcPr>
            <w:tcW w:w="1380" w:type="dxa"/>
            <w:tcBorders>
              <w:top w:val="nil"/>
              <w:left w:val="nil"/>
              <w:bottom w:val="single" w:sz="4" w:space="0" w:color="auto"/>
              <w:right w:val="single" w:sz="4" w:space="0" w:color="auto"/>
            </w:tcBorders>
            <w:shd w:val="clear" w:color="000000" w:fill="FFFFFF"/>
            <w:vAlign w:val="center"/>
            <w:hideMark/>
          </w:tcPr>
          <w:p w:rsidR="00F64D56" w:rsidRPr="004963FC" w:rsidRDefault="00F64D56" w:rsidP="007261DF">
            <w:pPr>
              <w:jc w:val="center"/>
              <w:rPr>
                <w:b/>
                <w:bCs/>
              </w:rPr>
            </w:pPr>
            <w:r w:rsidRPr="004963FC">
              <w:rPr>
                <w:b/>
                <w:bCs/>
              </w:rPr>
              <w:t>287,1</w:t>
            </w:r>
          </w:p>
        </w:tc>
        <w:tc>
          <w:tcPr>
            <w:tcW w:w="1380" w:type="dxa"/>
            <w:tcBorders>
              <w:top w:val="nil"/>
              <w:left w:val="nil"/>
              <w:bottom w:val="single" w:sz="4" w:space="0" w:color="auto"/>
              <w:right w:val="single" w:sz="4" w:space="0" w:color="auto"/>
            </w:tcBorders>
            <w:shd w:val="clear" w:color="000000" w:fill="FFFFFF"/>
            <w:vAlign w:val="center"/>
            <w:hideMark/>
          </w:tcPr>
          <w:p w:rsidR="00F64D56" w:rsidRPr="004963FC" w:rsidRDefault="00F64D56" w:rsidP="007261DF">
            <w:pPr>
              <w:jc w:val="center"/>
              <w:rPr>
                <w:b/>
                <w:bCs/>
              </w:rPr>
            </w:pPr>
            <w:r w:rsidRPr="004963FC">
              <w:rPr>
                <w:b/>
                <w:bCs/>
              </w:rPr>
              <w:t>287,1</w:t>
            </w:r>
          </w:p>
        </w:tc>
        <w:tc>
          <w:tcPr>
            <w:tcW w:w="1300" w:type="dxa"/>
            <w:tcBorders>
              <w:top w:val="nil"/>
              <w:left w:val="nil"/>
              <w:bottom w:val="single" w:sz="4" w:space="0" w:color="auto"/>
              <w:right w:val="single" w:sz="4" w:space="0" w:color="auto"/>
            </w:tcBorders>
            <w:shd w:val="clear" w:color="000000" w:fill="FFFFFF"/>
            <w:vAlign w:val="center"/>
            <w:hideMark/>
          </w:tcPr>
          <w:p w:rsidR="00F64D56" w:rsidRPr="004963FC" w:rsidRDefault="00F64D56" w:rsidP="007261DF">
            <w:pPr>
              <w:jc w:val="center"/>
              <w:rPr>
                <w:b/>
                <w:bCs/>
              </w:rPr>
            </w:pPr>
            <w:r w:rsidRPr="004963FC">
              <w:rPr>
                <w:b/>
                <w:bCs/>
              </w:rPr>
              <w:t>287,1</w:t>
            </w:r>
          </w:p>
        </w:tc>
      </w:tr>
      <w:tr w:rsidR="00F64D56" w:rsidTr="007261DF">
        <w:trPr>
          <w:trHeight w:val="540"/>
        </w:trPr>
        <w:tc>
          <w:tcPr>
            <w:tcW w:w="620" w:type="dxa"/>
            <w:tcBorders>
              <w:top w:val="nil"/>
              <w:left w:val="single" w:sz="4" w:space="0" w:color="auto"/>
              <w:bottom w:val="single" w:sz="4" w:space="0" w:color="auto"/>
              <w:right w:val="single" w:sz="4" w:space="0" w:color="auto"/>
            </w:tcBorders>
            <w:shd w:val="clear" w:color="000000" w:fill="FFFFFF"/>
            <w:hideMark/>
          </w:tcPr>
          <w:p w:rsidR="00F64D56" w:rsidRPr="004963FC" w:rsidRDefault="00F64D56" w:rsidP="007261DF">
            <w:pPr>
              <w:jc w:val="center"/>
            </w:pPr>
            <w:r w:rsidRPr="004963FC">
              <w:t>8</w:t>
            </w:r>
          </w:p>
        </w:tc>
        <w:tc>
          <w:tcPr>
            <w:tcW w:w="5192" w:type="dxa"/>
            <w:tcBorders>
              <w:top w:val="nil"/>
              <w:left w:val="nil"/>
              <w:bottom w:val="single" w:sz="4" w:space="0" w:color="auto"/>
              <w:right w:val="single" w:sz="4" w:space="0" w:color="auto"/>
            </w:tcBorders>
            <w:shd w:val="clear" w:color="000000" w:fill="FFFFFF"/>
            <w:hideMark/>
          </w:tcPr>
          <w:p w:rsidR="00F64D56" w:rsidRPr="004963FC" w:rsidRDefault="00F64D56" w:rsidP="007261DF">
            <w:pPr>
              <w:jc w:val="both"/>
            </w:pPr>
            <w:r w:rsidRPr="004963FC">
              <w:t xml:space="preserve">Размер арендной платы по действующим договорам аренды линейных объектов за год, тыс.руб.      </w:t>
            </w:r>
          </w:p>
        </w:tc>
        <w:tc>
          <w:tcPr>
            <w:tcW w:w="1380" w:type="dxa"/>
            <w:tcBorders>
              <w:top w:val="nil"/>
              <w:left w:val="nil"/>
              <w:bottom w:val="single" w:sz="4" w:space="0" w:color="auto"/>
              <w:right w:val="single" w:sz="4" w:space="0" w:color="auto"/>
            </w:tcBorders>
            <w:shd w:val="clear" w:color="000000" w:fill="FFFFFF"/>
            <w:vAlign w:val="center"/>
            <w:hideMark/>
          </w:tcPr>
          <w:p w:rsidR="00F64D56" w:rsidRPr="004963FC" w:rsidRDefault="00F64D56" w:rsidP="007261DF">
            <w:pPr>
              <w:jc w:val="center"/>
              <w:rPr>
                <w:b/>
                <w:bCs/>
              </w:rPr>
            </w:pPr>
            <w:r w:rsidRPr="004963FC">
              <w:rPr>
                <w:b/>
                <w:bCs/>
              </w:rPr>
              <w:t>0,0</w:t>
            </w:r>
          </w:p>
        </w:tc>
        <w:tc>
          <w:tcPr>
            <w:tcW w:w="1380" w:type="dxa"/>
            <w:tcBorders>
              <w:top w:val="nil"/>
              <w:left w:val="nil"/>
              <w:bottom w:val="single" w:sz="4" w:space="0" w:color="auto"/>
              <w:right w:val="single" w:sz="4" w:space="0" w:color="auto"/>
            </w:tcBorders>
            <w:shd w:val="clear" w:color="000000" w:fill="FFFFFF"/>
            <w:vAlign w:val="center"/>
            <w:hideMark/>
          </w:tcPr>
          <w:p w:rsidR="00F64D56" w:rsidRPr="004963FC" w:rsidRDefault="00F64D56" w:rsidP="007261DF">
            <w:pPr>
              <w:jc w:val="center"/>
              <w:rPr>
                <w:b/>
                <w:bCs/>
              </w:rPr>
            </w:pPr>
            <w:r w:rsidRPr="004963FC">
              <w:rPr>
                <w:b/>
                <w:bCs/>
              </w:rPr>
              <w:t>0,0</w:t>
            </w:r>
          </w:p>
        </w:tc>
        <w:tc>
          <w:tcPr>
            <w:tcW w:w="1300" w:type="dxa"/>
            <w:tcBorders>
              <w:top w:val="nil"/>
              <w:left w:val="nil"/>
              <w:bottom w:val="single" w:sz="4" w:space="0" w:color="auto"/>
              <w:right w:val="single" w:sz="4" w:space="0" w:color="auto"/>
            </w:tcBorders>
            <w:shd w:val="clear" w:color="000000" w:fill="FFFFFF"/>
            <w:vAlign w:val="center"/>
            <w:hideMark/>
          </w:tcPr>
          <w:p w:rsidR="00F64D56" w:rsidRPr="004963FC" w:rsidRDefault="00F64D56" w:rsidP="007261DF">
            <w:pPr>
              <w:jc w:val="center"/>
              <w:rPr>
                <w:b/>
                <w:bCs/>
              </w:rPr>
            </w:pPr>
            <w:r w:rsidRPr="004963FC">
              <w:rPr>
                <w:b/>
                <w:bCs/>
              </w:rPr>
              <w:t>0,0</w:t>
            </w:r>
          </w:p>
        </w:tc>
      </w:tr>
      <w:tr w:rsidR="00F64D56" w:rsidTr="007261DF">
        <w:trPr>
          <w:trHeight w:val="540"/>
        </w:trPr>
        <w:tc>
          <w:tcPr>
            <w:tcW w:w="620" w:type="dxa"/>
            <w:tcBorders>
              <w:top w:val="nil"/>
              <w:left w:val="single" w:sz="4" w:space="0" w:color="auto"/>
              <w:bottom w:val="single" w:sz="4" w:space="0" w:color="auto"/>
              <w:right w:val="single" w:sz="4" w:space="0" w:color="auto"/>
            </w:tcBorders>
            <w:shd w:val="clear" w:color="000000" w:fill="FFFFFF"/>
            <w:hideMark/>
          </w:tcPr>
          <w:p w:rsidR="00F64D56" w:rsidRPr="004963FC" w:rsidRDefault="00F64D56" w:rsidP="007261DF">
            <w:pPr>
              <w:jc w:val="center"/>
            </w:pPr>
            <w:r w:rsidRPr="004963FC">
              <w:t>9</w:t>
            </w:r>
          </w:p>
        </w:tc>
        <w:tc>
          <w:tcPr>
            <w:tcW w:w="5192" w:type="dxa"/>
            <w:tcBorders>
              <w:top w:val="nil"/>
              <w:left w:val="nil"/>
              <w:bottom w:val="single" w:sz="4" w:space="0" w:color="auto"/>
              <w:right w:val="single" w:sz="4" w:space="0" w:color="auto"/>
            </w:tcBorders>
            <w:shd w:val="clear" w:color="000000" w:fill="FFFFFF"/>
            <w:hideMark/>
          </w:tcPr>
          <w:p w:rsidR="00F64D56" w:rsidRPr="004963FC" w:rsidRDefault="00F64D56" w:rsidP="007261DF">
            <w:pPr>
              <w:jc w:val="both"/>
            </w:pPr>
            <w:r w:rsidRPr="004963FC">
              <w:t>Размер арендной платы по планируемым к заключению договорам аренды недвижимого, движимого имущества, линейным объектам за год, тыс. руб.</w:t>
            </w:r>
          </w:p>
        </w:tc>
        <w:tc>
          <w:tcPr>
            <w:tcW w:w="1380" w:type="dxa"/>
            <w:tcBorders>
              <w:top w:val="nil"/>
              <w:left w:val="nil"/>
              <w:bottom w:val="single" w:sz="4" w:space="0" w:color="auto"/>
              <w:right w:val="single" w:sz="4" w:space="0" w:color="auto"/>
            </w:tcBorders>
            <w:shd w:val="clear" w:color="000000" w:fill="FFFFFF"/>
            <w:vAlign w:val="center"/>
            <w:hideMark/>
          </w:tcPr>
          <w:p w:rsidR="00F64D56" w:rsidRPr="004963FC" w:rsidRDefault="00F64D56" w:rsidP="007261DF">
            <w:pPr>
              <w:jc w:val="center"/>
              <w:rPr>
                <w:b/>
                <w:bCs/>
              </w:rPr>
            </w:pPr>
            <w:r w:rsidRPr="004963FC">
              <w:rPr>
                <w:b/>
                <w:bCs/>
              </w:rPr>
              <w:t>0,0</w:t>
            </w:r>
          </w:p>
        </w:tc>
        <w:tc>
          <w:tcPr>
            <w:tcW w:w="1380" w:type="dxa"/>
            <w:tcBorders>
              <w:top w:val="nil"/>
              <w:left w:val="nil"/>
              <w:bottom w:val="single" w:sz="4" w:space="0" w:color="auto"/>
              <w:right w:val="single" w:sz="4" w:space="0" w:color="auto"/>
            </w:tcBorders>
            <w:shd w:val="clear" w:color="000000" w:fill="FFFFFF"/>
            <w:vAlign w:val="center"/>
            <w:hideMark/>
          </w:tcPr>
          <w:p w:rsidR="00F64D56" w:rsidRPr="004963FC" w:rsidRDefault="00F64D56" w:rsidP="007261DF">
            <w:pPr>
              <w:jc w:val="center"/>
              <w:rPr>
                <w:b/>
                <w:bCs/>
              </w:rPr>
            </w:pPr>
            <w:r w:rsidRPr="004963FC">
              <w:rPr>
                <w:b/>
                <w:bCs/>
              </w:rPr>
              <w:t>0,0</w:t>
            </w:r>
          </w:p>
        </w:tc>
        <w:tc>
          <w:tcPr>
            <w:tcW w:w="1300" w:type="dxa"/>
            <w:tcBorders>
              <w:top w:val="nil"/>
              <w:left w:val="nil"/>
              <w:bottom w:val="single" w:sz="4" w:space="0" w:color="auto"/>
              <w:right w:val="single" w:sz="4" w:space="0" w:color="auto"/>
            </w:tcBorders>
            <w:shd w:val="clear" w:color="000000" w:fill="FFFFFF"/>
            <w:vAlign w:val="center"/>
            <w:hideMark/>
          </w:tcPr>
          <w:p w:rsidR="00F64D56" w:rsidRPr="004963FC" w:rsidRDefault="00F64D56" w:rsidP="007261DF">
            <w:pPr>
              <w:jc w:val="center"/>
              <w:rPr>
                <w:b/>
                <w:bCs/>
              </w:rPr>
            </w:pPr>
            <w:r w:rsidRPr="004963FC">
              <w:rPr>
                <w:b/>
                <w:bCs/>
              </w:rPr>
              <w:t>0,0</w:t>
            </w:r>
          </w:p>
        </w:tc>
      </w:tr>
      <w:tr w:rsidR="00F64D56" w:rsidTr="007261DF">
        <w:trPr>
          <w:trHeight w:val="540"/>
        </w:trPr>
        <w:tc>
          <w:tcPr>
            <w:tcW w:w="620" w:type="dxa"/>
            <w:tcBorders>
              <w:top w:val="nil"/>
              <w:left w:val="single" w:sz="4" w:space="0" w:color="auto"/>
              <w:bottom w:val="single" w:sz="4" w:space="0" w:color="auto"/>
              <w:right w:val="single" w:sz="4" w:space="0" w:color="auto"/>
            </w:tcBorders>
            <w:shd w:val="clear" w:color="000000" w:fill="FFFFFF"/>
            <w:hideMark/>
          </w:tcPr>
          <w:p w:rsidR="00F64D56" w:rsidRPr="004963FC" w:rsidRDefault="00F64D56" w:rsidP="007261DF">
            <w:pPr>
              <w:jc w:val="center"/>
            </w:pPr>
            <w:r w:rsidRPr="004963FC">
              <w:t>10</w:t>
            </w:r>
          </w:p>
        </w:tc>
        <w:tc>
          <w:tcPr>
            <w:tcW w:w="5192" w:type="dxa"/>
            <w:tcBorders>
              <w:top w:val="nil"/>
              <w:left w:val="nil"/>
              <w:bottom w:val="single" w:sz="4" w:space="0" w:color="auto"/>
              <w:right w:val="single" w:sz="4" w:space="0" w:color="auto"/>
            </w:tcBorders>
            <w:shd w:val="clear" w:color="000000" w:fill="FFFFFF"/>
            <w:hideMark/>
          </w:tcPr>
          <w:p w:rsidR="00F64D56" w:rsidRPr="004963FC" w:rsidRDefault="00F64D56" w:rsidP="007261DF">
            <w:pPr>
              <w:jc w:val="both"/>
            </w:pPr>
            <w:r w:rsidRPr="004963FC">
              <w:t>Итого расчетные доходы от сдачи в аренду за год  недвижимого и движимого  по счету КБК 01911105072020000120, тыс.руб. (п.6 + п.7 +п.8 + п.9)</w:t>
            </w:r>
          </w:p>
        </w:tc>
        <w:tc>
          <w:tcPr>
            <w:tcW w:w="1380" w:type="dxa"/>
            <w:tcBorders>
              <w:top w:val="nil"/>
              <w:left w:val="nil"/>
              <w:bottom w:val="single" w:sz="4" w:space="0" w:color="auto"/>
              <w:right w:val="single" w:sz="4" w:space="0" w:color="auto"/>
            </w:tcBorders>
            <w:shd w:val="clear" w:color="000000" w:fill="FFFFFF"/>
            <w:vAlign w:val="center"/>
            <w:hideMark/>
          </w:tcPr>
          <w:p w:rsidR="00F64D56" w:rsidRPr="004963FC" w:rsidRDefault="00F64D56" w:rsidP="007261DF">
            <w:pPr>
              <w:jc w:val="center"/>
              <w:rPr>
                <w:b/>
                <w:bCs/>
              </w:rPr>
            </w:pPr>
            <w:r w:rsidRPr="004963FC">
              <w:rPr>
                <w:b/>
                <w:bCs/>
              </w:rPr>
              <w:t>9 523,0</w:t>
            </w:r>
          </w:p>
        </w:tc>
        <w:tc>
          <w:tcPr>
            <w:tcW w:w="1380" w:type="dxa"/>
            <w:tcBorders>
              <w:top w:val="nil"/>
              <w:left w:val="nil"/>
              <w:bottom w:val="single" w:sz="4" w:space="0" w:color="auto"/>
              <w:right w:val="single" w:sz="4" w:space="0" w:color="auto"/>
            </w:tcBorders>
            <w:shd w:val="clear" w:color="000000" w:fill="FFFFFF"/>
            <w:vAlign w:val="center"/>
            <w:hideMark/>
          </w:tcPr>
          <w:p w:rsidR="00F64D56" w:rsidRPr="004963FC" w:rsidRDefault="00F64D56" w:rsidP="007261DF">
            <w:pPr>
              <w:jc w:val="center"/>
              <w:rPr>
                <w:b/>
                <w:bCs/>
              </w:rPr>
            </w:pPr>
            <w:r w:rsidRPr="004963FC">
              <w:rPr>
                <w:b/>
                <w:bCs/>
              </w:rPr>
              <w:t>9 892,5</w:t>
            </w:r>
          </w:p>
        </w:tc>
        <w:tc>
          <w:tcPr>
            <w:tcW w:w="1300" w:type="dxa"/>
            <w:tcBorders>
              <w:top w:val="nil"/>
              <w:left w:val="nil"/>
              <w:bottom w:val="single" w:sz="4" w:space="0" w:color="auto"/>
              <w:right w:val="single" w:sz="4" w:space="0" w:color="auto"/>
            </w:tcBorders>
            <w:shd w:val="clear" w:color="000000" w:fill="FFFFFF"/>
            <w:vAlign w:val="center"/>
            <w:hideMark/>
          </w:tcPr>
          <w:p w:rsidR="00F64D56" w:rsidRPr="004963FC" w:rsidRDefault="00F64D56" w:rsidP="007261DF">
            <w:pPr>
              <w:jc w:val="center"/>
              <w:rPr>
                <w:b/>
                <w:bCs/>
              </w:rPr>
            </w:pPr>
            <w:r w:rsidRPr="004963FC">
              <w:rPr>
                <w:b/>
                <w:bCs/>
              </w:rPr>
              <w:t>10 276,7</w:t>
            </w:r>
          </w:p>
        </w:tc>
      </w:tr>
      <w:tr w:rsidR="00F64D56" w:rsidTr="007261DF">
        <w:trPr>
          <w:trHeight w:val="495"/>
        </w:trPr>
        <w:tc>
          <w:tcPr>
            <w:tcW w:w="620" w:type="dxa"/>
            <w:tcBorders>
              <w:top w:val="nil"/>
              <w:left w:val="single" w:sz="4" w:space="0" w:color="auto"/>
              <w:bottom w:val="single" w:sz="4" w:space="0" w:color="auto"/>
              <w:right w:val="single" w:sz="4" w:space="0" w:color="auto"/>
            </w:tcBorders>
            <w:shd w:val="clear" w:color="000000" w:fill="FFFFFF"/>
            <w:hideMark/>
          </w:tcPr>
          <w:p w:rsidR="00F64D56" w:rsidRPr="004963FC" w:rsidRDefault="00F64D56" w:rsidP="007261DF">
            <w:pPr>
              <w:jc w:val="center"/>
            </w:pPr>
            <w:r w:rsidRPr="004963FC">
              <w:t>11</w:t>
            </w:r>
          </w:p>
        </w:tc>
        <w:tc>
          <w:tcPr>
            <w:tcW w:w="5192" w:type="dxa"/>
            <w:tcBorders>
              <w:top w:val="nil"/>
              <w:left w:val="nil"/>
              <w:bottom w:val="single" w:sz="4" w:space="0" w:color="auto"/>
              <w:right w:val="single" w:sz="4" w:space="0" w:color="auto"/>
            </w:tcBorders>
            <w:shd w:val="clear" w:color="000000" w:fill="FFFFFF"/>
            <w:hideMark/>
          </w:tcPr>
          <w:p w:rsidR="00F64D56" w:rsidRPr="004963FC" w:rsidRDefault="00F64D56" w:rsidP="007261DF">
            <w:pPr>
              <w:jc w:val="both"/>
            </w:pPr>
            <w:r w:rsidRPr="004963FC">
              <w:t>Собираемость доходов, принимаемая как среднее арифметическое значение аналогичных показателей за три года, предшествующих текущему финансовому году, %</w:t>
            </w:r>
          </w:p>
        </w:tc>
        <w:tc>
          <w:tcPr>
            <w:tcW w:w="1380" w:type="dxa"/>
            <w:tcBorders>
              <w:top w:val="nil"/>
              <w:left w:val="nil"/>
              <w:bottom w:val="single" w:sz="4" w:space="0" w:color="auto"/>
              <w:right w:val="single" w:sz="4" w:space="0" w:color="auto"/>
            </w:tcBorders>
            <w:shd w:val="clear" w:color="000000" w:fill="FFFFFF"/>
            <w:vAlign w:val="center"/>
            <w:hideMark/>
          </w:tcPr>
          <w:p w:rsidR="00F64D56" w:rsidRPr="004963FC" w:rsidRDefault="00F64D56" w:rsidP="007261DF">
            <w:pPr>
              <w:jc w:val="center"/>
              <w:rPr>
                <w:b/>
                <w:bCs/>
              </w:rPr>
            </w:pPr>
            <w:r w:rsidRPr="004963FC">
              <w:rPr>
                <w:b/>
                <w:bCs/>
              </w:rPr>
              <w:t>67,0%</w:t>
            </w:r>
          </w:p>
        </w:tc>
        <w:tc>
          <w:tcPr>
            <w:tcW w:w="1380" w:type="dxa"/>
            <w:tcBorders>
              <w:top w:val="nil"/>
              <w:left w:val="nil"/>
              <w:bottom w:val="single" w:sz="4" w:space="0" w:color="auto"/>
              <w:right w:val="single" w:sz="4" w:space="0" w:color="auto"/>
            </w:tcBorders>
            <w:shd w:val="clear" w:color="000000" w:fill="FFFFFF"/>
            <w:vAlign w:val="center"/>
            <w:hideMark/>
          </w:tcPr>
          <w:p w:rsidR="00F64D56" w:rsidRPr="004963FC" w:rsidRDefault="00F64D56" w:rsidP="007261DF">
            <w:pPr>
              <w:jc w:val="center"/>
              <w:rPr>
                <w:b/>
                <w:bCs/>
              </w:rPr>
            </w:pPr>
            <w:r w:rsidRPr="004963FC">
              <w:rPr>
                <w:b/>
                <w:bCs/>
              </w:rPr>
              <w:t>67,0%</w:t>
            </w:r>
          </w:p>
        </w:tc>
        <w:tc>
          <w:tcPr>
            <w:tcW w:w="1300" w:type="dxa"/>
            <w:tcBorders>
              <w:top w:val="nil"/>
              <w:left w:val="nil"/>
              <w:bottom w:val="single" w:sz="4" w:space="0" w:color="auto"/>
              <w:right w:val="single" w:sz="4" w:space="0" w:color="auto"/>
            </w:tcBorders>
            <w:shd w:val="clear" w:color="000000" w:fill="FFFFFF"/>
            <w:vAlign w:val="center"/>
            <w:hideMark/>
          </w:tcPr>
          <w:p w:rsidR="00F64D56" w:rsidRPr="004963FC" w:rsidRDefault="00F64D56" w:rsidP="007261DF">
            <w:pPr>
              <w:jc w:val="center"/>
              <w:rPr>
                <w:b/>
                <w:bCs/>
              </w:rPr>
            </w:pPr>
            <w:r w:rsidRPr="004963FC">
              <w:rPr>
                <w:b/>
                <w:bCs/>
              </w:rPr>
              <w:t>67,0%</w:t>
            </w:r>
          </w:p>
        </w:tc>
      </w:tr>
      <w:tr w:rsidR="00F64D56" w:rsidTr="007261DF">
        <w:trPr>
          <w:trHeight w:val="330"/>
        </w:trPr>
        <w:tc>
          <w:tcPr>
            <w:tcW w:w="620" w:type="dxa"/>
            <w:tcBorders>
              <w:top w:val="nil"/>
              <w:left w:val="single" w:sz="4" w:space="0" w:color="auto"/>
              <w:bottom w:val="single" w:sz="4" w:space="0" w:color="auto"/>
              <w:right w:val="single" w:sz="4" w:space="0" w:color="auto"/>
            </w:tcBorders>
            <w:shd w:val="clear" w:color="000000" w:fill="FFFFFF"/>
            <w:hideMark/>
          </w:tcPr>
          <w:p w:rsidR="00F64D56" w:rsidRPr="004963FC" w:rsidRDefault="00F64D56" w:rsidP="007261DF">
            <w:pPr>
              <w:jc w:val="center"/>
            </w:pPr>
            <w:r w:rsidRPr="004963FC">
              <w:t>12</w:t>
            </w:r>
          </w:p>
        </w:tc>
        <w:tc>
          <w:tcPr>
            <w:tcW w:w="5192" w:type="dxa"/>
            <w:tcBorders>
              <w:top w:val="nil"/>
              <w:left w:val="nil"/>
              <w:bottom w:val="single" w:sz="4" w:space="0" w:color="auto"/>
              <w:right w:val="single" w:sz="4" w:space="0" w:color="auto"/>
            </w:tcBorders>
            <w:shd w:val="clear" w:color="000000" w:fill="FFFFFF"/>
            <w:hideMark/>
          </w:tcPr>
          <w:p w:rsidR="00F64D56" w:rsidRPr="004963FC" w:rsidRDefault="00F64D56" w:rsidP="007261DF">
            <w:pPr>
              <w:jc w:val="both"/>
            </w:pPr>
            <w:r w:rsidRPr="004963FC">
              <w:t>Погашение задолженности прошлых лет, возможные к погашению, тыс.руб.</w:t>
            </w:r>
          </w:p>
        </w:tc>
        <w:tc>
          <w:tcPr>
            <w:tcW w:w="1380" w:type="dxa"/>
            <w:tcBorders>
              <w:top w:val="nil"/>
              <w:left w:val="nil"/>
              <w:bottom w:val="single" w:sz="4" w:space="0" w:color="auto"/>
              <w:right w:val="single" w:sz="4" w:space="0" w:color="auto"/>
            </w:tcBorders>
            <w:shd w:val="clear" w:color="000000" w:fill="FFFFFF"/>
            <w:vAlign w:val="center"/>
            <w:hideMark/>
          </w:tcPr>
          <w:p w:rsidR="00F64D56" w:rsidRPr="004963FC" w:rsidRDefault="00F64D56" w:rsidP="007261DF">
            <w:pPr>
              <w:jc w:val="center"/>
              <w:rPr>
                <w:b/>
                <w:bCs/>
              </w:rPr>
            </w:pPr>
            <w:r w:rsidRPr="004963FC">
              <w:rPr>
                <w:b/>
                <w:bCs/>
              </w:rPr>
              <w:t>2 367,6</w:t>
            </w:r>
          </w:p>
        </w:tc>
        <w:tc>
          <w:tcPr>
            <w:tcW w:w="1380" w:type="dxa"/>
            <w:tcBorders>
              <w:top w:val="nil"/>
              <w:left w:val="nil"/>
              <w:bottom w:val="single" w:sz="4" w:space="0" w:color="auto"/>
              <w:right w:val="single" w:sz="4" w:space="0" w:color="auto"/>
            </w:tcBorders>
            <w:shd w:val="clear" w:color="000000" w:fill="FFFFFF"/>
            <w:vAlign w:val="center"/>
            <w:hideMark/>
          </w:tcPr>
          <w:p w:rsidR="00F64D56" w:rsidRPr="004963FC" w:rsidRDefault="00F64D56" w:rsidP="007261DF">
            <w:pPr>
              <w:jc w:val="center"/>
              <w:rPr>
                <w:b/>
                <w:bCs/>
              </w:rPr>
            </w:pPr>
            <w:r w:rsidRPr="004963FC">
              <w:rPr>
                <w:b/>
                <w:bCs/>
              </w:rPr>
              <w:t>1 605,3</w:t>
            </w:r>
          </w:p>
        </w:tc>
        <w:tc>
          <w:tcPr>
            <w:tcW w:w="1300" w:type="dxa"/>
            <w:tcBorders>
              <w:top w:val="nil"/>
              <w:left w:val="nil"/>
              <w:bottom w:val="single" w:sz="4" w:space="0" w:color="auto"/>
              <w:right w:val="single" w:sz="4" w:space="0" w:color="auto"/>
            </w:tcBorders>
            <w:shd w:val="clear" w:color="000000" w:fill="FFFFFF"/>
            <w:vAlign w:val="center"/>
            <w:hideMark/>
          </w:tcPr>
          <w:p w:rsidR="00F64D56" w:rsidRPr="004963FC" w:rsidRDefault="00F64D56" w:rsidP="007261DF">
            <w:pPr>
              <w:jc w:val="center"/>
              <w:rPr>
                <w:b/>
                <w:bCs/>
              </w:rPr>
            </w:pPr>
            <w:r w:rsidRPr="004963FC">
              <w:rPr>
                <w:b/>
                <w:bCs/>
              </w:rPr>
              <w:t>1 389,7</w:t>
            </w:r>
          </w:p>
        </w:tc>
      </w:tr>
      <w:tr w:rsidR="00F64D56" w:rsidTr="007261DF">
        <w:trPr>
          <w:trHeight w:val="510"/>
        </w:trPr>
        <w:tc>
          <w:tcPr>
            <w:tcW w:w="620" w:type="dxa"/>
            <w:tcBorders>
              <w:top w:val="nil"/>
              <w:left w:val="single" w:sz="4" w:space="0" w:color="auto"/>
              <w:bottom w:val="single" w:sz="4" w:space="0" w:color="auto"/>
              <w:right w:val="single" w:sz="4" w:space="0" w:color="auto"/>
            </w:tcBorders>
            <w:shd w:val="clear" w:color="000000" w:fill="FFFFFF"/>
            <w:hideMark/>
          </w:tcPr>
          <w:p w:rsidR="00F64D56" w:rsidRPr="004963FC" w:rsidRDefault="00F64D56" w:rsidP="007261DF">
            <w:pPr>
              <w:jc w:val="center"/>
              <w:rPr>
                <w:b/>
                <w:bCs/>
              </w:rPr>
            </w:pPr>
            <w:r w:rsidRPr="004963FC">
              <w:rPr>
                <w:b/>
                <w:bCs/>
              </w:rPr>
              <w:t>13</w:t>
            </w:r>
          </w:p>
        </w:tc>
        <w:tc>
          <w:tcPr>
            <w:tcW w:w="5192" w:type="dxa"/>
            <w:tcBorders>
              <w:top w:val="nil"/>
              <w:left w:val="nil"/>
              <w:bottom w:val="single" w:sz="4" w:space="0" w:color="auto"/>
              <w:right w:val="single" w:sz="4" w:space="0" w:color="auto"/>
            </w:tcBorders>
            <w:shd w:val="clear" w:color="000000" w:fill="FFFFFF"/>
            <w:hideMark/>
          </w:tcPr>
          <w:p w:rsidR="00F64D56" w:rsidRPr="004963FC" w:rsidRDefault="00F64D56" w:rsidP="007261DF">
            <w:pPr>
              <w:jc w:val="both"/>
              <w:rPr>
                <w:b/>
                <w:bCs/>
              </w:rPr>
            </w:pPr>
            <w:r w:rsidRPr="004963FC">
              <w:rPr>
                <w:b/>
                <w:bCs/>
              </w:rPr>
              <w:t xml:space="preserve">Всего доходы от сдачи в аренду за год  имущества по КБК 019 1 11 05072 02 0000120, тыс.руб. п.10*п.11 + п.12                           </w:t>
            </w:r>
            <w:r w:rsidRPr="004963FC">
              <w:t xml:space="preserve">  </w:t>
            </w:r>
          </w:p>
        </w:tc>
        <w:tc>
          <w:tcPr>
            <w:tcW w:w="1380" w:type="dxa"/>
            <w:tcBorders>
              <w:top w:val="nil"/>
              <w:left w:val="nil"/>
              <w:bottom w:val="single" w:sz="4" w:space="0" w:color="auto"/>
              <w:right w:val="single" w:sz="4" w:space="0" w:color="auto"/>
            </w:tcBorders>
            <w:shd w:val="clear" w:color="000000" w:fill="FFFFFF"/>
            <w:vAlign w:val="center"/>
            <w:hideMark/>
          </w:tcPr>
          <w:p w:rsidR="00F64D56" w:rsidRPr="004963FC" w:rsidRDefault="00F64D56" w:rsidP="007261DF">
            <w:pPr>
              <w:jc w:val="center"/>
              <w:rPr>
                <w:b/>
                <w:bCs/>
              </w:rPr>
            </w:pPr>
            <w:r w:rsidRPr="004963FC">
              <w:rPr>
                <w:b/>
                <w:bCs/>
              </w:rPr>
              <w:t>8 748,0</w:t>
            </w:r>
          </w:p>
        </w:tc>
        <w:tc>
          <w:tcPr>
            <w:tcW w:w="1380" w:type="dxa"/>
            <w:tcBorders>
              <w:top w:val="nil"/>
              <w:left w:val="nil"/>
              <w:bottom w:val="single" w:sz="4" w:space="0" w:color="auto"/>
              <w:right w:val="single" w:sz="4" w:space="0" w:color="auto"/>
            </w:tcBorders>
            <w:shd w:val="clear" w:color="000000" w:fill="FFFFFF"/>
            <w:vAlign w:val="center"/>
            <w:hideMark/>
          </w:tcPr>
          <w:p w:rsidR="00F64D56" w:rsidRPr="004963FC" w:rsidRDefault="00F64D56" w:rsidP="007261DF">
            <w:pPr>
              <w:jc w:val="center"/>
              <w:rPr>
                <w:b/>
                <w:bCs/>
              </w:rPr>
            </w:pPr>
            <w:r w:rsidRPr="004963FC">
              <w:rPr>
                <w:b/>
                <w:bCs/>
              </w:rPr>
              <w:t>8 233,3</w:t>
            </w:r>
          </w:p>
        </w:tc>
        <w:tc>
          <w:tcPr>
            <w:tcW w:w="1300" w:type="dxa"/>
            <w:tcBorders>
              <w:top w:val="nil"/>
              <w:left w:val="nil"/>
              <w:bottom w:val="single" w:sz="4" w:space="0" w:color="auto"/>
              <w:right w:val="single" w:sz="4" w:space="0" w:color="auto"/>
            </w:tcBorders>
            <w:shd w:val="clear" w:color="000000" w:fill="FFFFFF"/>
            <w:vAlign w:val="center"/>
            <w:hideMark/>
          </w:tcPr>
          <w:p w:rsidR="00F64D56" w:rsidRPr="004963FC" w:rsidRDefault="00F64D56" w:rsidP="007261DF">
            <w:pPr>
              <w:jc w:val="center"/>
              <w:rPr>
                <w:b/>
                <w:bCs/>
              </w:rPr>
            </w:pPr>
            <w:r w:rsidRPr="004963FC">
              <w:rPr>
                <w:b/>
                <w:bCs/>
              </w:rPr>
              <w:t>8 275,1</w:t>
            </w:r>
          </w:p>
        </w:tc>
      </w:tr>
    </w:tbl>
    <w:p w:rsidR="00F64D56" w:rsidRDefault="00F64D56" w:rsidP="00F64D56">
      <w:pPr>
        <w:ind w:firstLine="709"/>
        <w:jc w:val="both"/>
        <w:rPr>
          <w:sz w:val="28"/>
          <w:szCs w:val="28"/>
        </w:rPr>
      </w:pPr>
    </w:p>
    <w:p w:rsidR="00F64D56" w:rsidRPr="004963FC" w:rsidRDefault="00F64D56" w:rsidP="00F64D56">
      <w:pPr>
        <w:ind w:firstLine="709"/>
        <w:jc w:val="both"/>
        <w:rPr>
          <w:sz w:val="28"/>
          <w:szCs w:val="28"/>
        </w:rPr>
      </w:pPr>
      <w:r w:rsidRPr="004963FC">
        <w:rPr>
          <w:sz w:val="28"/>
          <w:szCs w:val="28"/>
        </w:rPr>
        <w:t>Показатель собираемости доходов по договорам аренды, рассчитывался исходя из начислений арендной платы на 2019 - 2021 годы и перечислений плательщиками денежных средств в счет уплаты арендной платы за соответствующий период по данному виду доходов и составил 67% ((72%+75%+53%)/3=67%).</w:t>
      </w:r>
    </w:p>
    <w:p w:rsidR="00F64D56" w:rsidRPr="004963FC" w:rsidRDefault="00F64D56" w:rsidP="00F64D56">
      <w:pPr>
        <w:widowControl w:val="0"/>
        <w:autoSpaceDE w:val="0"/>
        <w:autoSpaceDN w:val="0"/>
        <w:adjustRightInd w:val="0"/>
        <w:ind w:firstLine="709"/>
        <w:jc w:val="both"/>
        <w:rPr>
          <w:sz w:val="28"/>
          <w:szCs w:val="28"/>
        </w:rPr>
      </w:pPr>
      <w:r w:rsidRPr="004963FC">
        <w:rPr>
          <w:sz w:val="28"/>
          <w:szCs w:val="28"/>
        </w:rPr>
        <w:t>В 2019 году начисления арендной платы составили 31 097,9 тыс. руб., перечисления по уплате арендной платы составили 22 267,8 тыс. руб.(72%).</w:t>
      </w:r>
    </w:p>
    <w:p w:rsidR="00F64D56" w:rsidRPr="004963FC" w:rsidRDefault="00F64D56" w:rsidP="00F64D56">
      <w:pPr>
        <w:widowControl w:val="0"/>
        <w:autoSpaceDE w:val="0"/>
        <w:autoSpaceDN w:val="0"/>
        <w:adjustRightInd w:val="0"/>
        <w:ind w:firstLine="709"/>
        <w:jc w:val="both"/>
        <w:rPr>
          <w:sz w:val="28"/>
          <w:szCs w:val="28"/>
        </w:rPr>
      </w:pPr>
      <w:r w:rsidRPr="004963FC">
        <w:rPr>
          <w:sz w:val="28"/>
          <w:szCs w:val="28"/>
        </w:rPr>
        <w:t xml:space="preserve">В 2020 году начисления арендной платы составили 15 054,9 тыс. руб., перечисления по уплате арендной платы составили 11 375,0 тыс. руб.(75%). </w:t>
      </w:r>
    </w:p>
    <w:p w:rsidR="00F64D56" w:rsidRPr="004963FC" w:rsidRDefault="00F64D56" w:rsidP="00F64D56">
      <w:pPr>
        <w:widowControl w:val="0"/>
        <w:autoSpaceDE w:val="0"/>
        <w:autoSpaceDN w:val="0"/>
        <w:adjustRightInd w:val="0"/>
        <w:ind w:firstLine="709"/>
        <w:jc w:val="both"/>
        <w:rPr>
          <w:sz w:val="28"/>
          <w:szCs w:val="28"/>
        </w:rPr>
      </w:pPr>
      <w:r w:rsidRPr="004963FC">
        <w:rPr>
          <w:sz w:val="28"/>
          <w:szCs w:val="28"/>
        </w:rPr>
        <w:t xml:space="preserve">В 2021 году начисления арендной платы составили 19 088,4 тыс. руб., перечисления по уплате арендной платы составили 10 197,2 тыс. руб.(67%). </w:t>
      </w:r>
    </w:p>
    <w:p w:rsidR="00F64D56" w:rsidRPr="004963FC" w:rsidRDefault="00F64D56" w:rsidP="00F64D56">
      <w:pPr>
        <w:widowControl w:val="0"/>
        <w:autoSpaceDE w:val="0"/>
        <w:autoSpaceDN w:val="0"/>
        <w:adjustRightInd w:val="0"/>
        <w:ind w:firstLine="709"/>
        <w:jc w:val="both"/>
        <w:rPr>
          <w:sz w:val="28"/>
          <w:szCs w:val="28"/>
        </w:rPr>
      </w:pPr>
      <w:r w:rsidRPr="004963FC">
        <w:rPr>
          <w:b/>
          <w:sz w:val="28"/>
          <w:szCs w:val="28"/>
        </w:rPr>
        <w:t>В 2023 году</w:t>
      </w:r>
      <w:r w:rsidRPr="004963FC">
        <w:rPr>
          <w:sz w:val="28"/>
          <w:szCs w:val="28"/>
        </w:rPr>
        <w:t xml:space="preserve"> планируется к погашению задолженность в сумме </w:t>
      </w:r>
      <w:r w:rsidRPr="004963FC">
        <w:rPr>
          <w:b/>
          <w:sz w:val="28"/>
          <w:szCs w:val="28"/>
        </w:rPr>
        <w:t>2 367,6 тыс. руб.,</w:t>
      </w:r>
      <w:r w:rsidRPr="004963FC">
        <w:rPr>
          <w:sz w:val="28"/>
          <w:szCs w:val="28"/>
        </w:rPr>
        <w:t xml:space="preserve"> в том числе:</w:t>
      </w:r>
    </w:p>
    <w:p w:rsidR="00F64D56" w:rsidRPr="004963FC" w:rsidRDefault="00F64D56" w:rsidP="00F64D56">
      <w:pPr>
        <w:ind w:firstLine="709"/>
        <w:jc w:val="both"/>
        <w:rPr>
          <w:sz w:val="28"/>
          <w:szCs w:val="28"/>
        </w:rPr>
      </w:pPr>
      <w:r w:rsidRPr="004963FC">
        <w:rPr>
          <w:sz w:val="28"/>
          <w:szCs w:val="28"/>
        </w:rPr>
        <w:t>1) погашение задолженности прошлых лет, на основании данных о планируемом их зачислении:</w:t>
      </w:r>
    </w:p>
    <w:p w:rsidR="00F64D56" w:rsidRPr="004963FC" w:rsidRDefault="00F64D56" w:rsidP="00F64D56">
      <w:pPr>
        <w:ind w:firstLine="709"/>
        <w:jc w:val="both"/>
        <w:rPr>
          <w:sz w:val="28"/>
          <w:szCs w:val="28"/>
        </w:rPr>
      </w:pPr>
      <w:r w:rsidRPr="004963FC">
        <w:rPr>
          <w:sz w:val="28"/>
          <w:szCs w:val="28"/>
        </w:rPr>
        <w:t xml:space="preserve">- Муниципальное унитарное предприятие городского водопроводно-канализационного хозяйства </w:t>
      </w:r>
      <w:r w:rsidRPr="004963FC">
        <w:rPr>
          <w:b/>
          <w:sz w:val="28"/>
          <w:szCs w:val="28"/>
        </w:rPr>
        <w:t>738,7 тыс. руб</w:t>
      </w:r>
      <w:r w:rsidRPr="004963FC">
        <w:rPr>
          <w:sz w:val="28"/>
          <w:szCs w:val="28"/>
        </w:rPr>
        <w:t>. (307,8/5*12=738,7).</w:t>
      </w:r>
    </w:p>
    <w:p w:rsidR="00F64D56" w:rsidRPr="004963FC" w:rsidRDefault="00F64D56" w:rsidP="00F64D56">
      <w:pPr>
        <w:widowControl w:val="0"/>
        <w:autoSpaceDE w:val="0"/>
        <w:autoSpaceDN w:val="0"/>
        <w:adjustRightInd w:val="0"/>
        <w:ind w:firstLine="709"/>
        <w:jc w:val="both"/>
        <w:rPr>
          <w:sz w:val="28"/>
          <w:szCs w:val="28"/>
        </w:rPr>
      </w:pPr>
      <w:r w:rsidRPr="004963FC">
        <w:rPr>
          <w:sz w:val="28"/>
          <w:szCs w:val="28"/>
        </w:rPr>
        <w:t xml:space="preserve">2) поступлений денежных средств в сумме </w:t>
      </w:r>
      <w:r w:rsidRPr="004963FC">
        <w:rPr>
          <w:b/>
          <w:sz w:val="28"/>
          <w:szCs w:val="28"/>
        </w:rPr>
        <w:t>1 628,9 тыс. руб.</w:t>
      </w:r>
      <w:r w:rsidRPr="004963FC">
        <w:rPr>
          <w:sz w:val="28"/>
          <w:szCs w:val="28"/>
        </w:rPr>
        <w:t xml:space="preserve"> в соответствии с графиками платежей, установленными мировыми соглашениями или иными документами, в том числе:</w:t>
      </w:r>
    </w:p>
    <w:p w:rsidR="00F64D56" w:rsidRPr="004963FC" w:rsidRDefault="00F64D56" w:rsidP="00F64D56">
      <w:pPr>
        <w:widowControl w:val="0"/>
        <w:autoSpaceDE w:val="0"/>
        <w:autoSpaceDN w:val="0"/>
        <w:adjustRightInd w:val="0"/>
        <w:ind w:firstLine="709"/>
        <w:jc w:val="both"/>
        <w:rPr>
          <w:sz w:val="28"/>
          <w:szCs w:val="28"/>
        </w:rPr>
      </w:pPr>
      <w:r w:rsidRPr="004963FC">
        <w:rPr>
          <w:sz w:val="28"/>
          <w:szCs w:val="28"/>
        </w:rPr>
        <w:t xml:space="preserve">- АО «Научно-реставрационный центр «Тверьпроектреставрация» </w:t>
      </w:r>
      <w:r w:rsidRPr="004963FC">
        <w:rPr>
          <w:b/>
          <w:sz w:val="28"/>
          <w:szCs w:val="28"/>
        </w:rPr>
        <w:t>772,1 тыс. руб</w:t>
      </w:r>
      <w:r w:rsidRPr="004963FC">
        <w:rPr>
          <w:sz w:val="28"/>
          <w:szCs w:val="28"/>
        </w:rPr>
        <w:t xml:space="preserve">. в соответствии с графиками, по решению Арбитражного суда Тверской области от 30.01.2018 по делу А66-12541/2016 (54,25*12 = 651,0 тыс. руб.), по определению Арбитражного суда Тверской области от 11.03.2020 по делу А66-7461/2019 (3,8*3= 11,4 тыс. руб.), по определению Арбитражного суда Тверской области от 26.02.2020 по делу А66-7462/2019 (54,82*2= 109,7 тыс. руб.); </w:t>
      </w:r>
    </w:p>
    <w:p w:rsidR="00F64D56" w:rsidRPr="004963FC" w:rsidRDefault="00F64D56" w:rsidP="00F64D56">
      <w:pPr>
        <w:widowControl w:val="0"/>
        <w:autoSpaceDE w:val="0"/>
        <w:autoSpaceDN w:val="0"/>
        <w:adjustRightInd w:val="0"/>
        <w:ind w:firstLine="709"/>
        <w:jc w:val="both"/>
        <w:rPr>
          <w:sz w:val="28"/>
          <w:szCs w:val="28"/>
        </w:rPr>
      </w:pPr>
      <w:r w:rsidRPr="004963FC">
        <w:rPr>
          <w:sz w:val="28"/>
          <w:szCs w:val="28"/>
        </w:rPr>
        <w:t xml:space="preserve">- АО «Отель Оснабрюк» </w:t>
      </w:r>
      <w:r w:rsidRPr="004963FC">
        <w:rPr>
          <w:b/>
          <w:sz w:val="28"/>
          <w:szCs w:val="28"/>
        </w:rPr>
        <w:t>856,8 тыс. руб</w:t>
      </w:r>
      <w:r w:rsidRPr="004963FC">
        <w:rPr>
          <w:sz w:val="28"/>
          <w:szCs w:val="28"/>
        </w:rPr>
        <w:t>. по решению Арбитражного суда Тверской области от 12.04.2019 по делу А66-1945/2019, в соответствии с графиком (71,4*12= 856,8 тыс. руб.).</w:t>
      </w:r>
    </w:p>
    <w:p w:rsidR="00F64D56" w:rsidRPr="004963FC" w:rsidRDefault="00F64D56" w:rsidP="00F64D56">
      <w:pPr>
        <w:widowControl w:val="0"/>
        <w:autoSpaceDE w:val="0"/>
        <w:autoSpaceDN w:val="0"/>
        <w:adjustRightInd w:val="0"/>
        <w:ind w:firstLine="709"/>
        <w:jc w:val="both"/>
        <w:rPr>
          <w:sz w:val="28"/>
          <w:szCs w:val="28"/>
        </w:rPr>
      </w:pPr>
      <w:r w:rsidRPr="004963FC">
        <w:rPr>
          <w:b/>
          <w:sz w:val="28"/>
          <w:szCs w:val="28"/>
        </w:rPr>
        <w:t>В 2024 году</w:t>
      </w:r>
      <w:r w:rsidRPr="004963FC">
        <w:rPr>
          <w:sz w:val="28"/>
          <w:szCs w:val="28"/>
        </w:rPr>
        <w:t xml:space="preserve"> планируется к погашению задолженность в сумме </w:t>
      </w:r>
      <w:r w:rsidRPr="004963FC">
        <w:rPr>
          <w:b/>
          <w:sz w:val="28"/>
          <w:szCs w:val="28"/>
        </w:rPr>
        <w:t>1 605,3 тыс. руб.,</w:t>
      </w:r>
      <w:r w:rsidRPr="004963FC">
        <w:rPr>
          <w:sz w:val="28"/>
          <w:szCs w:val="28"/>
        </w:rPr>
        <w:t xml:space="preserve"> в том числе:</w:t>
      </w:r>
    </w:p>
    <w:p w:rsidR="00F64D56" w:rsidRPr="004963FC" w:rsidRDefault="00F64D56" w:rsidP="00F64D56">
      <w:pPr>
        <w:ind w:firstLine="709"/>
        <w:jc w:val="both"/>
        <w:rPr>
          <w:sz w:val="28"/>
          <w:szCs w:val="28"/>
        </w:rPr>
      </w:pPr>
      <w:r w:rsidRPr="004963FC">
        <w:rPr>
          <w:sz w:val="28"/>
          <w:szCs w:val="28"/>
        </w:rPr>
        <w:t>1) погашение задолженности прошлых лет, на основании данных о планируемом их зачислении:</w:t>
      </w:r>
    </w:p>
    <w:p w:rsidR="00F64D56" w:rsidRPr="004963FC" w:rsidRDefault="00F64D56" w:rsidP="00F64D56">
      <w:pPr>
        <w:ind w:firstLine="709"/>
        <w:jc w:val="both"/>
        <w:rPr>
          <w:sz w:val="28"/>
          <w:szCs w:val="28"/>
        </w:rPr>
      </w:pPr>
      <w:r w:rsidRPr="004963FC">
        <w:rPr>
          <w:sz w:val="28"/>
          <w:szCs w:val="28"/>
        </w:rPr>
        <w:t xml:space="preserve">- Муниципальное унитарное предприятие городского водопроводно-канализационного хозяйства </w:t>
      </w:r>
      <w:r w:rsidRPr="004963FC">
        <w:rPr>
          <w:b/>
          <w:sz w:val="28"/>
          <w:szCs w:val="28"/>
        </w:rPr>
        <w:t>738,7 тыс. руб</w:t>
      </w:r>
      <w:r w:rsidRPr="004963FC">
        <w:rPr>
          <w:sz w:val="28"/>
          <w:szCs w:val="28"/>
        </w:rPr>
        <w:t xml:space="preserve">. </w:t>
      </w:r>
    </w:p>
    <w:p w:rsidR="00F64D56" w:rsidRPr="004963FC" w:rsidRDefault="00F64D56" w:rsidP="00F64D56">
      <w:pPr>
        <w:widowControl w:val="0"/>
        <w:autoSpaceDE w:val="0"/>
        <w:autoSpaceDN w:val="0"/>
        <w:adjustRightInd w:val="0"/>
        <w:ind w:firstLine="709"/>
        <w:jc w:val="both"/>
        <w:rPr>
          <w:sz w:val="28"/>
          <w:szCs w:val="28"/>
        </w:rPr>
      </w:pPr>
      <w:r w:rsidRPr="004963FC">
        <w:rPr>
          <w:sz w:val="28"/>
          <w:szCs w:val="28"/>
        </w:rPr>
        <w:t xml:space="preserve">2) поступлений денежных средств в сумме </w:t>
      </w:r>
      <w:r w:rsidRPr="004963FC">
        <w:rPr>
          <w:b/>
          <w:sz w:val="28"/>
          <w:szCs w:val="28"/>
        </w:rPr>
        <w:t>866,6 тыс. руб.</w:t>
      </w:r>
      <w:r w:rsidRPr="004963FC">
        <w:rPr>
          <w:sz w:val="28"/>
          <w:szCs w:val="28"/>
        </w:rPr>
        <w:t xml:space="preserve"> в соответствии с графиками платежей, установленными мировыми соглашениями или иными документами, в том числе:</w:t>
      </w:r>
    </w:p>
    <w:p w:rsidR="00F64D56" w:rsidRPr="004963FC" w:rsidRDefault="00F64D56" w:rsidP="00F64D56">
      <w:pPr>
        <w:widowControl w:val="0"/>
        <w:autoSpaceDE w:val="0"/>
        <w:autoSpaceDN w:val="0"/>
        <w:adjustRightInd w:val="0"/>
        <w:ind w:firstLine="709"/>
        <w:jc w:val="both"/>
        <w:rPr>
          <w:sz w:val="28"/>
          <w:szCs w:val="28"/>
        </w:rPr>
      </w:pPr>
      <w:r w:rsidRPr="004963FC">
        <w:rPr>
          <w:sz w:val="28"/>
          <w:szCs w:val="28"/>
        </w:rPr>
        <w:t xml:space="preserve">- АО «Научно-реставрационный центр «Тверьпроектреставрация» </w:t>
      </w:r>
      <w:r w:rsidRPr="004963FC">
        <w:rPr>
          <w:b/>
          <w:sz w:val="28"/>
          <w:szCs w:val="28"/>
        </w:rPr>
        <w:t>651,0 тыс. руб</w:t>
      </w:r>
      <w:r w:rsidRPr="004963FC">
        <w:rPr>
          <w:sz w:val="28"/>
          <w:szCs w:val="28"/>
        </w:rPr>
        <w:t xml:space="preserve">. в соответствии с графиками, по решению Арбитражного суда Тверской области от 30.01.2018 по делу А66-12541/2016 (54,25*12 = 651,0 тыс. руб.); </w:t>
      </w:r>
    </w:p>
    <w:p w:rsidR="00F64D56" w:rsidRPr="004963FC" w:rsidRDefault="00F64D56" w:rsidP="00F64D56">
      <w:pPr>
        <w:widowControl w:val="0"/>
        <w:autoSpaceDE w:val="0"/>
        <w:autoSpaceDN w:val="0"/>
        <w:adjustRightInd w:val="0"/>
        <w:ind w:firstLine="709"/>
        <w:jc w:val="both"/>
        <w:rPr>
          <w:sz w:val="28"/>
          <w:szCs w:val="28"/>
        </w:rPr>
      </w:pPr>
      <w:r w:rsidRPr="004963FC">
        <w:rPr>
          <w:sz w:val="28"/>
          <w:szCs w:val="28"/>
        </w:rPr>
        <w:t xml:space="preserve">- АО «Отель Оснабрюк» </w:t>
      </w:r>
      <w:r w:rsidRPr="004963FC">
        <w:rPr>
          <w:b/>
          <w:sz w:val="28"/>
          <w:szCs w:val="28"/>
        </w:rPr>
        <w:t>215,6 тыс. руб</w:t>
      </w:r>
      <w:r w:rsidRPr="004963FC">
        <w:rPr>
          <w:sz w:val="28"/>
          <w:szCs w:val="28"/>
        </w:rPr>
        <w:t>. по решению Арбитражного суда Тверской области от 12.04.2019 по делу А66-1945/2019, в соответствии с графиком (71,87*3= 215,6 тыс. руб.).</w:t>
      </w:r>
    </w:p>
    <w:p w:rsidR="00F64D56" w:rsidRPr="004963FC" w:rsidRDefault="00F64D56" w:rsidP="00F64D56">
      <w:pPr>
        <w:widowControl w:val="0"/>
        <w:autoSpaceDE w:val="0"/>
        <w:autoSpaceDN w:val="0"/>
        <w:adjustRightInd w:val="0"/>
        <w:ind w:firstLine="709"/>
        <w:jc w:val="both"/>
        <w:rPr>
          <w:sz w:val="28"/>
          <w:szCs w:val="28"/>
        </w:rPr>
      </w:pPr>
      <w:r w:rsidRPr="004963FC">
        <w:rPr>
          <w:b/>
          <w:sz w:val="28"/>
          <w:szCs w:val="28"/>
        </w:rPr>
        <w:t>В 2025 году</w:t>
      </w:r>
      <w:r w:rsidRPr="004963FC">
        <w:rPr>
          <w:sz w:val="28"/>
          <w:szCs w:val="28"/>
        </w:rPr>
        <w:t xml:space="preserve"> планируется к погашению задолженность в сумме </w:t>
      </w:r>
      <w:r w:rsidRPr="004963FC">
        <w:rPr>
          <w:b/>
          <w:sz w:val="28"/>
          <w:szCs w:val="28"/>
        </w:rPr>
        <w:t>1 389,7 тыс. руб.,</w:t>
      </w:r>
      <w:r w:rsidRPr="004963FC">
        <w:rPr>
          <w:sz w:val="28"/>
          <w:szCs w:val="28"/>
        </w:rPr>
        <w:t xml:space="preserve"> в том числе:</w:t>
      </w:r>
    </w:p>
    <w:p w:rsidR="00F64D56" w:rsidRPr="004963FC" w:rsidRDefault="00F64D56" w:rsidP="00F64D56">
      <w:pPr>
        <w:ind w:firstLine="709"/>
        <w:jc w:val="both"/>
        <w:rPr>
          <w:sz w:val="28"/>
          <w:szCs w:val="28"/>
        </w:rPr>
      </w:pPr>
      <w:r w:rsidRPr="004963FC">
        <w:rPr>
          <w:sz w:val="28"/>
          <w:szCs w:val="28"/>
        </w:rPr>
        <w:t>1) погашение задолженности прошлых лет, на основании данных о планируемом их зачислении:</w:t>
      </w:r>
    </w:p>
    <w:p w:rsidR="00F64D56" w:rsidRPr="004963FC" w:rsidRDefault="00F64D56" w:rsidP="00F64D56">
      <w:pPr>
        <w:ind w:firstLine="709"/>
        <w:jc w:val="both"/>
        <w:rPr>
          <w:sz w:val="28"/>
          <w:szCs w:val="28"/>
        </w:rPr>
      </w:pPr>
      <w:r w:rsidRPr="004963FC">
        <w:rPr>
          <w:sz w:val="28"/>
          <w:szCs w:val="28"/>
        </w:rPr>
        <w:t xml:space="preserve">- Муниципальное унитарное предприятие городского водопроводно-канализационного хозяйства </w:t>
      </w:r>
      <w:r w:rsidRPr="004963FC">
        <w:rPr>
          <w:b/>
          <w:sz w:val="28"/>
          <w:szCs w:val="28"/>
        </w:rPr>
        <w:t>738,7 тыс. руб</w:t>
      </w:r>
      <w:r w:rsidRPr="004963FC">
        <w:rPr>
          <w:sz w:val="28"/>
          <w:szCs w:val="28"/>
        </w:rPr>
        <w:t xml:space="preserve">. </w:t>
      </w:r>
    </w:p>
    <w:p w:rsidR="00F64D56" w:rsidRPr="004963FC" w:rsidRDefault="00F64D56" w:rsidP="00F64D56">
      <w:pPr>
        <w:widowControl w:val="0"/>
        <w:autoSpaceDE w:val="0"/>
        <w:autoSpaceDN w:val="0"/>
        <w:adjustRightInd w:val="0"/>
        <w:ind w:firstLine="709"/>
        <w:jc w:val="both"/>
        <w:rPr>
          <w:sz w:val="28"/>
          <w:szCs w:val="28"/>
        </w:rPr>
      </w:pPr>
      <w:r w:rsidRPr="004963FC">
        <w:rPr>
          <w:sz w:val="28"/>
          <w:szCs w:val="28"/>
        </w:rPr>
        <w:t xml:space="preserve">2) поступлений денежных средств в сумме </w:t>
      </w:r>
      <w:r w:rsidRPr="004963FC">
        <w:rPr>
          <w:b/>
          <w:sz w:val="28"/>
          <w:szCs w:val="28"/>
        </w:rPr>
        <w:t>651,0 тыс. руб.</w:t>
      </w:r>
      <w:r w:rsidRPr="004963FC">
        <w:rPr>
          <w:sz w:val="28"/>
          <w:szCs w:val="28"/>
        </w:rPr>
        <w:t xml:space="preserve"> в соответствии с графиками платежей, установленными мировыми соглашениями или иными документами, в том числе:</w:t>
      </w:r>
    </w:p>
    <w:p w:rsidR="00F64D56" w:rsidRPr="004963FC" w:rsidRDefault="00F64D56" w:rsidP="00F64D56">
      <w:pPr>
        <w:widowControl w:val="0"/>
        <w:autoSpaceDE w:val="0"/>
        <w:autoSpaceDN w:val="0"/>
        <w:adjustRightInd w:val="0"/>
        <w:ind w:firstLine="709"/>
        <w:jc w:val="both"/>
        <w:rPr>
          <w:sz w:val="28"/>
          <w:szCs w:val="28"/>
        </w:rPr>
      </w:pPr>
      <w:r w:rsidRPr="004963FC">
        <w:rPr>
          <w:sz w:val="28"/>
          <w:szCs w:val="28"/>
        </w:rPr>
        <w:t xml:space="preserve">- АО «Научно-реставрационный центр «Тверьпроектреставрация» </w:t>
      </w:r>
      <w:r w:rsidRPr="004963FC">
        <w:rPr>
          <w:b/>
          <w:sz w:val="28"/>
          <w:szCs w:val="28"/>
        </w:rPr>
        <w:t>651,0 тыс. руб</w:t>
      </w:r>
      <w:r w:rsidRPr="004963FC">
        <w:rPr>
          <w:sz w:val="28"/>
          <w:szCs w:val="28"/>
        </w:rPr>
        <w:t>. в соответствии с графиками, по решению Арбитражного суда Тверской области от 30.01.2018 по делу А66-12541/2016 (54,25*12 = 651,0 тыс. руб.).</w:t>
      </w:r>
    </w:p>
    <w:p w:rsidR="00F64D56" w:rsidRDefault="00F64D56" w:rsidP="0046047C">
      <w:pPr>
        <w:ind w:firstLine="709"/>
        <w:jc w:val="both"/>
        <w:outlineLvl w:val="2"/>
        <w:rPr>
          <w:sz w:val="28"/>
          <w:szCs w:val="28"/>
        </w:rPr>
      </w:pPr>
    </w:p>
    <w:p w:rsidR="0036056E" w:rsidRPr="00EB14B4" w:rsidRDefault="0036056E" w:rsidP="0046047C">
      <w:pPr>
        <w:pStyle w:val="a7"/>
        <w:jc w:val="center"/>
        <w:outlineLvl w:val="2"/>
        <w:rPr>
          <w:b/>
          <w:bCs/>
          <w:sz w:val="28"/>
          <w:szCs w:val="28"/>
        </w:rPr>
      </w:pPr>
      <w:r w:rsidRPr="00EB14B4">
        <w:rPr>
          <w:b/>
          <w:bCs/>
          <w:sz w:val="28"/>
          <w:szCs w:val="28"/>
        </w:rPr>
        <w:t>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w:t>
      </w:r>
    </w:p>
    <w:p w:rsidR="0036056E" w:rsidRPr="00EB14B4" w:rsidRDefault="0036056E" w:rsidP="0046047C">
      <w:pPr>
        <w:pStyle w:val="a7"/>
        <w:jc w:val="center"/>
        <w:outlineLvl w:val="2"/>
        <w:rPr>
          <w:b/>
          <w:bCs/>
          <w:sz w:val="28"/>
          <w:szCs w:val="28"/>
        </w:rPr>
      </w:pPr>
      <w:r w:rsidRPr="00EB14B4">
        <w:rPr>
          <w:b/>
          <w:bCs/>
          <w:sz w:val="28"/>
          <w:szCs w:val="28"/>
        </w:rPr>
        <w:t>(104 1 11 05100 02 0000 120)</w:t>
      </w:r>
    </w:p>
    <w:p w:rsidR="0036056E" w:rsidRDefault="0036056E" w:rsidP="0036056E">
      <w:pPr>
        <w:pStyle w:val="a7"/>
        <w:jc w:val="center"/>
        <w:rPr>
          <w:b/>
          <w:bCs/>
        </w:rPr>
      </w:pPr>
    </w:p>
    <w:p w:rsidR="0036056E" w:rsidRPr="0046047C" w:rsidRDefault="0036056E" w:rsidP="00E70BDF">
      <w:pPr>
        <w:autoSpaceDE w:val="0"/>
        <w:autoSpaceDN w:val="0"/>
        <w:adjustRightInd w:val="0"/>
        <w:ind w:firstLine="709"/>
        <w:jc w:val="both"/>
        <w:rPr>
          <w:b/>
          <w:bCs/>
          <w:sz w:val="28"/>
          <w:szCs w:val="28"/>
        </w:rPr>
      </w:pPr>
      <w:r w:rsidRPr="00EB14B4">
        <w:rPr>
          <w:bCs/>
          <w:sz w:val="28"/>
          <w:szCs w:val="28"/>
        </w:rPr>
        <w:t xml:space="preserve">Поступление платы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 (далее –плата) в областной бюджет Тверской области </w:t>
      </w:r>
      <w:r w:rsidRPr="0046047C">
        <w:rPr>
          <w:b/>
          <w:bCs/>
          <w:sz w:val="28"/>
          <w:szCs w:val="28"/>
        </w:rPr>
        <w:t>на 2023 - 202</w:t>
      </w:r>
      <w:r w:rsidR="00E70BDF">
        <w:rPr>
          <w:b/>
          <w:bCs/>
          <w:sz w:val="28"/>
          <w:szCs w:val="28"/>
        </w:rPr>
        <w:t>5</w:t>
      </w:r>
      <w:r w:rsidRPr="0046047C">
        <w:rPr>
          <w:b/>
          <w:bCs/>
          <w:sz w:val="28"/>
          <w:szCs w:val="28"/>
        </w:rPr>
        <w:t xml:space="preserve"> годы прогнозируется по 26,4 тыс. руб.</w:t>
      </w:r>
    </w:p>
    <w:p w:rsidR="0036056E" w:rsidRDefault="0036056E" w:rsidP="0036056E">
      <w:pPr>
        <w:autoSpaceDE w:val="0"/>
        <w:autoSpaceDN w:val="0"/>
        <w:adjustRightInd w:val="0"/>
        <w:jc w:val="both"/>
        <w:rPr>
          <w:bCs/>
          <w:sz w:val="28"/>
          <w:szCs w:val="28"/>
        </w:rPr>
      </w:pPr>
      <w:r>
        <w:rPr>
          <w:bCs/>
          <w:sz w:val="28"/>
          <w:szCs w:val="28"/>
        </w:rPr>
        <w:t xml:space="preserve">         Заключение </w:t>
      </w:r>
      <w:r w:rsidRPr="00694379">
        <w:rPr>
          <w:bCs/>
          <w:sz w:val="28"/>
          <w:szCs w:val="28"/>
        </w:rPr>
        <w:t>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w:t>
      </w:r>
      <w:r>
        <w:rPr>
          <w:bCs/>
          <w:sz w:val="28"/>
          <w:szCs w:val="28"/>
        </w:rPr>
        <w:t xml:space="preserve"> носит заявительный характер.</w:t>
      </w:r>
    </w:p>
    <w:p w:rsidR="0036056E" w:rsidRDefault="0036056E" w:rsidP="0036056E">
      <w:pPr>
        <w:autoSpaceDE w:val="0"/>
        <w:autoSpaceDN w:val="0"/>
        <w:adjustRightInd w:val="0"/>
        <w:jc w:val="both"/>
        <w:rPr>
          <w:sz w:val="28"/>
          <w:szCs w:val="28"/>
        </w:rPr>
      </w:pPr>
      <w:r>
        <w:rPr>
          <w:bCs/>
          <w:sz w:val="28"/>
          <w:szCs w:val="28"/>
        </w:rPr>
        <w:t xml:space="preserve">          </w:t>
      </w:r>
      <w:r w:rsidRPr="007417C3">
        <w:rPr>
          <w:sz w:val="28"/>
          <w:szCs w:val="28"/>
        </w:rPr>
        <w:t xml:space="preserve">Прогноз </w:t>
      </w:r>
      <w:r>
        <w:rPr>
          <w:sz w:val="28"/>
          <w:szCs w:val="28"/>
        </w:rPr>
        <w:t xml:space="preserve">на 2023 - 2025 годы </w:t>
      </w:r>
      <w:r w:rsidRPr="007417C3">
        <w:rPr>
          <w:sz w:val="28"/>
          <w:szCs w:val="28"/>
        </w:rPr>
        <w:t xml:space="preserve">рассчитан Министерством транспорта Тверской области </w:t>
      </w:r>
      <w:r>
        <w:rPr>
          <w:sz w:val="28"/>
          <w:szCs w:val="28"/>
        </w:rPr>
        <w:t>на уровне оценки поступления платы в 2022 году в сумме 26,4 тыс. руб., определенной исходя из поступления платы по состоянию на 01.06.2022 в сумме 13,2 тыс. руб. и планируемой суммы</w:t>
      </w:r>
      <w:r w:rsidRPr="001E26F3">
        <w:rPr>
          <w:sz w:val="28"/>
          <w:szCs w:val="28"/>
        </w:rPr>
        <w:t xml:space="preserve"> поступлений</w:t>
      </w:r>
      <w:r>
        <w:rPr>
          <w:sz w:val="28"/>
          <w:szCs w:val="28"/>
        </w:rPr>
        <w:t xml:space="preserve"> с 01.06.2022 по 31.12.2022 по заключенным соглашениям </w:t>
      </w:r>
      <w:r w:rsidRPr="009614A5">
        <w:rPr>
          <w:sz w:val="28"/>
          <w:szCs w:val="28"/>
        </w:rPr>
        <w:t>об установлении публичного сервитута</w:t>
      </w:r>
      <w:r w:rsidRPr="00B90ED1">
        <w:rPr>
          <w:sz w:val="28"/>
          <w:szCs w:val="28"/>
        </w:rPr>
        <w:t>,</w:t>
      </w:r>
      <w:r>
        <w:rPr>
          <w:sz w:val="28"/>
          <w:szCs w:val="28"/>
        </w:rPr>
        <w:t xml:space="preserve"> с платой </w:t>
      </w:r>
      <w:r w:rsidRPr="00B90ED1">
        <w:rPr>
          <w:sz w:val="28"/>
          <w:szCs w:val="28"/>
        </w:rPr>
        <w:t xml:space="preserve">за </w:t>
      </w:r>
      <w:r w:rsidRPr="009614A5">
        <w:rPr>
          <w:sz w:val="28"/>
          <w:szCs w:val="28"/>
        </w:rPr>
        <w:t>сервитут</w:t>
      </w:r>
      <w:r>
        <w:rPr>
          <w:sz w:val="28"/>
          <w:szCs w:val="28"/>
        </w:rPr>
        <w:t>,</w:t>
      </w:r>
      <w:r w:rsidRPr="009614A5">
        <w:rPr>
          <w:sz w:val="28"/>
          <w:szCs w:val="28"/>
        </w:rPr>
        <w:t xml:space="preserve"> </w:t>
      </w:r>
      <w:r>
        <w:rPr>
          <w:sz w:val="28"/>
          <w:szCs w:val="28"/>
        </w:rPr>
        <w:t xml:space="preserve">определенной </w:t>
      </w:r>
      <w:r w:rsidRPr="009614A5">
        <w:rPr>
          <w:sz w:val="28"/>
          <w:szCs w:val="28"/>
        </w:rPr>
        <w:t>на основании Приказа Министерства транспорта Российской Федерации от 05.09.2014 № 240 «Об утверждении Порядка определения платы за публичный сервитут в отношении земельных участков в границах полос отвода автомобильных дорог (за исключением частных автомоби</w:t>
      </w:r>
      <w:r>
        <w:rPr>
          <w:sz w:val="28"/>
          <w:szCs w:val="28"/>
        </w:rPr>
        <w:t>льных дорог) в целях прокладки,</w:t>
      </w:r>
      <w:r w:rsidRPr="009614A5">
        <w:rPr>
          <w:sz w:val="28"/>
          <w:szCs w:val="28"/>
        </w:rPr>
        <w:t xml:space="preserve"> переноса, переустройства инженерных коммуник</w:t>
      </w:r>
      <w:r>
        <w:rPr>
          <w:sz w:val="28"/>
          <w:szCs w:val="28"/>
        </w:rPr>
        <w:t>аций и их эксплуатации», в размере 13,2 тыс. руб.</w:t>
      </w:r>
      <w:r w:rsidRPr="002B5ADD">
        <w:rPr>
          <w:sz w:val="28"/>
          <w:szCs w:val="28"/>
        </w:rPr>
        <w:t xml:space="preserve"> </w:t>
      </w:r>
      <w:r>
        <w:rPr>
          <w:sz w:val="28"/>
          <w:szCs w:val="28"/>
        </w:rPr>
        <w:t>(с учетом округления).</w:t>
      </w:r>
    </w:p>
    <w:p w:rsidR="0036056E" w:rsidRDefault="0036056E" w:rsidP="0036056E">
      <w:pPr>
        <w:pStyle w:val="a4"/>
        <w:spacing w:after="0"/>
        <w:rPr>
          <w:sz w:val="16"/>
          <w:szCs w:val="16"/>
        </w:rPr>
      </w:pPr>
    </w:p>
    <w:p w:rsidR="008123DE" w:rsidRDefault="00614B98" w:rsidP="008123DE">
      <w:pPr>
        <w:pStyle w:val="a4"/>
        <w:spacing w:after="0"/>
        <w:jc w:val="center"/>
        <w:outlineLvl w:val="1"/>
        <w:rPr>
          <w:b/>
        </w:rPr>
      </w:pPr>
      <w:r w:rsidRPr="00614B98">
        <w:rPr>
          <w:b/>
        </w:rPr>
        <w:t xml:space="preserve">Плата по соглашениям об установлении сервитута в отношении земельных участков, находящихся в государственной или муниципальной собственности </w:t>
      </w:r>
    </w:p>
    <w:p w:rsidR="00614B98" w:rsidRDefault="00614B98" w:rsidP="008123DE">
      <w:pPr>
        <w:pStyle w:val="a4"/>
        <w:spacing w:after="0"/>
        <w:jc w:val="center"/>
        <w:outlineLvl w:val="1"/>
        <w:rPr>
          <w:b/>
        </w:rPr>
      </w:pPr>
      <w:r w:rsidRPr="00614B98">
        <w:rPr>
          <w:b/>
        </w:rPr>
        <w:t>(000 1 11 05300 00 0000 120)</w:t>
      </w:r>
    </w:p>
    <w:p w:rsidR="00614B98" w:rsidRPr="00614B98" w:rsidRDefault="00614B98" w:rsidP="008123DE">
      <w:pPr>
        <w:pStyle w:val="a4"/>
        <w:spacing w:after="0"/>
        <w:jc w:val="center"/>
        <w:outlineLvl w:val="1"/>
        <w:rPr>
          <w:b/>
        </w:rPr>
      </w:pPr>
    </w:p>
    <w:p w:rsidR="0036056E" w:rsidRPr="005B57A7" w:rsidRDefault="0036056E" w:rsidP="008123DE">
      <w:pPr>
        <w:ind w:firstLine="720"/>
        <w:jc w:val="both"/>
        <w:outlineLvl w:val="2"/>
        <w:rPr>
          <w:b/>
          <w:sz w:val="28"/>
          <w:szCs w:val="28"/>
        </w:rPr>
      </w:pPr>
      <w:r w:rsidRPr="005B57A7">
        <w:rPr>
          <w:b/>
          <w:sz w:val="28"/>
          <w:szCs w:val="28"/>
        </w:rPr>
        <w:t xml:space="preserve">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(000 1 11 05322 02 0000 120) </w:t>
      </w:r>
    </w:p>
    <w:p w:rsidR="0036056E" w:rsidRPr="00356AF1" w:rsidRDefault="0036056E" w:rsidP="0036056E">
      <w:pPr>
        <w:ind w:firstLine="709"/>
        <w:jc w:val="both"/>
        <w:rPr>
          <w:sz w:val="28"/>
          <w:szCs w:val="28"/>
        </w:rPr>
      </w:pPr>
      <w:r w:rsidRPr="005B57A7">
        <w:rPr>
          <w:sz w:val="28"/>
          <w:szCs w:val="28"/>
        </w:rPr>
        <w:t xml:space="preserve">Поступление 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w:t>
      </w:r>
      <w:r w:rsidRPr="00356AF1">
        <w:rPr>
          <w:sz w:val="28"/>
          <w:szCs w:val="28"/>
        </w:rPr>
        <w:t xml:space="preserve">земельных участков, находящихся в собственности субъектов Российской Федерации (далее – плата) в областной бюджет Тверской области прогнозируется </w:t>
      </w:r>
      <w:r w:rsidRPr="00356AF1">
        <w:rPr>
          <w:b/>
          <w:sz w:val="28"/>
          <w:szCs w:val="28"/>
        </w:rPr>
        <w:t>на 2023 год в сумме 63,4 тыс. руб., на 2024 год в сумме 2,1 тыс. руб., на 2025 год 0,7 тыс. руб.</w:t>
      </w:r>
    </w:p>
    <w:p w:rsidR="0036056E" w:rsidRPr="00356AF1" w:rsidRDefault="0036056E" w:rsidP="0036056E">
      <w:pPr>
        <w:pStyle w:val="21"/>
      </w:pPr>
      <w:r w:rsidRPr="00356AF1">
        <w:t>В соответствии со статьей 39.26 Земельного кодекса Российской Федерации заключение соглашения об установлении сервитута, находящихся в государственной или муниципальной собственности, и земельных участков, находящихся в частной собственности, осуществляется в заявительном порядке.</w:t>
      </w:r>
    </w:p>
    <w:p w:rsidR="0036056E" w:rsidRPr="00356AF1" w:rsidRDefault="0036056E" w:rsidP="0036056E">
      <w:pPr>
        <w:jc w:val="both"/>
        <w:rPr>
          <w:bCs/>
          <w:sz w:val="28"/>
          <w:szCs w:val="28"/>
        </w:rPr>
      </w:pPr>
      <w:r w:rsidRPr="00356AF1">
        <w:rPr>
          <w:bCs/>
          <w:sz w:val="28"/>
          <w:szCs w:val="28"/>
        </w:rPr>
        <w:t xml:space="preserve">         Главными администраторами данного доходного источника являются Министерство имущественных и земельных отношений Тверской области и Министерство транспорта Тверской области.</w:t>
      </w:r>
    </w:p>
    <w:p w:rsidR="0036056E" w:rsidRPr="00784462" w:rsidRDefault="0036056E" w:rsidP="0036056E">
      <w:pPr>
        <w:jc w:val="both"/>
        <w:rPr>
          <w:sz w:val="28"/>
          <w:szCs w:val="28"/>
          <w:highlight w:val="yellow"/>
        </w:rPr>
      </w:pPr>
    </w:p>
    <w:p w:rsidR="0036056E" w:rsidRPr="00356AF1" w:rsidRDefault="0036056E" w:rsidP="0036056E">
      <w:pPr>
        <w:pStyle w:val="21"/>
        <w:jc w:val="center"/>
        <w:rPr>
          <w:b/>
        </w:rPr>
      </w:pPr>
      <w:r w:rsidRPr="00356AF1">
        <w:rPr>
          <w:b/>
        </w:rPr>
        <w:t>Министерство имущественных и земельных отношений Тверской области</w:t>
      </w:r>
    </w:p>
    <w:p w:rsidR="0036056E" w:rsidRPr="00356AF1" w:rsidRDefault="0036056E" w:rsidP="0036056E">
      <w:pPr>
        <w:pStyle w:val="21"/>
        <w:jc w:val="center"/>
        <w:rPr>
          <w:b/>
        </w:rPr>
      </w:pPr>
    </w:p>
    <w:p w:rsidR="0036056E" w:rsidRPr="00966D3D" w:rsidRDefault="0036056E" w:rsidP="0036056E">
      <w:pPr>
        <w:pStyle w:val="ConsPlusNormal"/>
        <w:ind w:firstLine="709"/>
        <w:jc w:val="both"/>
        <w:rPr>
          <w:rFonts w:ascii="Times New Roman" w:hAnsi="Times New Roman" w:cs="Times New Roman"/>
          <w:sz w:val="28"/>
          <w:szCs w:val="28"/>
        </w:rPr>
      </w:pPr>
      <w:r w:rsidRPr="00356AF1">
        <w:rPr>
          <w:rFonts w:ascii="Times New Roman" w:hAnsi="Times New Roman" w:cs="Times New Roman"/>
          <w:bCs/>
          <w:sz w:val="28"/>
          <w:szCs w:val="28"/>
        </w:rPr>
        <w:t xml:space="preserve">В соответствии с Приказом Министерства имущественных и земельных отношений Тверской области от 23.05.2022 № 34 «О методике прогнозирования поступлений неналоговых доходов в бюджет Тверской области, главным администратором которых является Министерство имущественных и земельных отношений Тверской области» </w:t>
      </w:r>
      <w:r w:rsidRPr="00356AF1">
        <w:rPr>
          <w:rFonts w:ascii="Times New Roman" w:hAnsi="Times New Roman"/>
          <w:sz w:val="28"/>
          <w:szCs w:val="28"/>
        </w:rPr>
        <w:t xml:space="preserve">расчет прогноза поступлений платы осуществлен Министерством имущественных и земельных отношений Тверской области исходя из </w:t>
      </w:r>
      <w:r w:rsidRPr="00966D3D">
        <w:rPr>
          <w:rFonts w:ascii="Times New Roman" w:hAnsi="Times New Roman" w:cs="Times New Roman"/>
          <w:sz w:val="28"/>
          <w:szCs w:val="28"/>
        </w:rPr>
        <w:t>количества действующих соглашений об установлении сервитута (проектов соглашений, планируемых к заключению) в отношении земельных участков, находящихся в государственной собственности Тверской области, размера платы за право ограниченного пользования земельными участками</w:t>
      </w:r>
      <w:r>
        <w:rPr>
          <w:rFonts w:ascii="Times New Roman" w:hAnsi="Times New Roman" w:cs="Times New Roman"/>
          <w:sz w:val="28"/>
          <w:szCs w:val="28"/>
        </w:rPr>
        <w:t xml:space="preserve"> </w:t>
      </w:r>
      <w:r w:rsidRPr="006416E3">
        <w:rPr>
          <w:rFonts w:ascii="Times New Roman" w:hAnsi="Times New Roman" w:cs="Times New Roman"/>
          <w:sz w:val="28"/>
          <w:szCs w:val="28"/>
        </w:rPr>
        <w:t>по действующим соглашениям (проектам соглашений, планируемых к заключению)</w:t>
      </w:r>
      <w:r w:rsidRPr="00966D3D">
        <w:rPr>
          <w:rFonts w:ascii="Times New Roman" w:hAnsi="Times New Roman" w:cs="Times New Roman"/>
          <w:sz w:val="28"/>
          <w:szCs w:val="28"/>
        </w:rPr>
        <w:t>, погашения задолженности прошлых лет.</w:t>
      </w:r>
    </w:p>
    <w:p w:rsidR="0036056E" w:rsidRPr="00784462" w:rsidRDefault="0036056E" w:rsidP="0036056E">
      <w:pPr>
        <w:pStyle w:val="ConsPlusNormal"/>
        <w:ind w:firstLine="709"/>
        <w:jc w:val="both"/>
        <w:rPr>
          <w:rFonts w:ascii="Times New Roman" w:hAnsi="Times New Roman" w:cs="Times New Roman"/>
          <w:sz w:val="28"/>
          <w:szCs w:val="28"/>
          <w:highlight w:val="yellow"/>
        </w:rPr>
      </w:pP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1"/>
        <w:gridCol w:w="1203"/>
        <w:gridCol w:w="1276"/>
        <w:gridCol w:w="1419"/>
      </w:tblGrid>
      <w:tr w:rsidR="0036056E" w:rsidRPr="00966D3D" w:rsidTr="00E67FC2">
        <w:trPr>
          <w:cantSplit/>
          <w:trHeight w:val="802"/>
          <w:tblHeader/>
          <w:jc w:val="center"/>
        </w:trPr>
        <w:tc>
          <w:tcPr>
            <w:tcW w:w="5601" w:type="dxa"/>
            <w:vAlign w:val="center"/>
          </w:tcPr>
          <w:p w:rsidR="0036056E" w:rsidRPr="00966D3D" w:rsidRDefault="0036056E" w:rsidP="00E67FC2">
            <w:pPr>
              <w:jc w:val="center"/>
            </w:pPr>
            <w:r w:rsidRPr="00966D3D">
              <w:t>Наименование показателей</w:t>
            </w:r>
          </w:p>
        </w:tc>
        <w:tc>
          <w:tcPr>
            <w:tcW w:w="1203" w:type="dxa"/>
          </w:tcPr>
          <w:p w:rsidR="0036056E" w:rsidRPr="00966D3D" w:rsidRDefault="0036056E" w:rsidP="00E67FC2">
            <w:pPr>
              <w:jc w:val="center"/>
            </w:pPr>
          </w:p>
          <w:p w:rsidR="0036056E" w:rsidRPr="00966D3D" w:rsidRDefault="0036056E" w:rsidP="00E67FC2">
            <w:pPr>
              <w:jc w:val="center"/>
            </w:pPr>
            <w:r>
              <w:t>2023</w:t>
            </w:r>
            <w:r w:rsidRPr="00966D3D">
              <w:t xml:space="preserve"> год</w:t>
            </w:r>
          </w:p>
        </w:tc>
        <w:tc>
          <w:tcPr>
            <w:tcW w:w="1276" w:type="dxa"/>
          </w:tcPr>
          <w:p w:rsidR="0036056E" w:rsidRPr="00966D3D" w:rsidRDefault="0036056E" w:rsidP="00E67FC2">
            <w:pPr>
              <w:jc w:val="center"/>
            </w:pPr>
          </w:p>
          <w:p w:rsidR="0036056E" w:rsidRPr="00966D3D" w:rsidRDefault="0036056E" w:rsidP="00E67FC2">
            <w:pPr>
              <w:jc w:val="center"/>
            </w:pPr>
            <w:r>
              <w:t>2024</w:t>
            </w:r>
            <w:r w:rsidRPr="00966D3D">
              <w:t xml:space="preserve"> год</w:t>
            </w:r>
          </w:p>
          <w:p w:rsidR="0036056E" w:rsidRPr="00966D3D" w:rsidRDefault="0036056E" w:rsidP="00E67FC2"/>
        </w:tc>
        <w:tc>
          <w:tcPr>
            <w:tcW w:w="1419" w:type="dxa"/>
            <w:vAlign w:val="center"/>
          </w:tcPr>
          <w:p w:rsidR="0036056E" w:rsidRPr="00966D3D" w:rsidRDefault="0036056E" w:rsidP="00E67FC2">
            <w:pPr>
              <w:jc w:val="center"/>
            </w:pPr>
            <w:r>
              <w:t>2025</w:t>
            </w:r>
            <w:r w:rsidRPr="00966D3D">
              <w:t xml:space="preserve"> год</w:t>
            </w:r>
          </w:p>
        </w:tc>
      </w:tr>
      <w:tr w:rsidR="0036056E" w:rsidRPr="00784462" w:rsidTr="00E67FC2">
        <w:trPr>
          <w:trHeight w:val="3071"/>
          <w:jc w:val="center"/>
        </w:trPr>
        <w:tc>
          <w:tcPr>
            <w:tcW w:w="5601" w:type="dxa"/>
          </w:tcPr>
          <w:p w:rsidR="0036056E" w:rsidRPr="00FD0E4C" w:rsidRDefault="0036056E" w:rsidP="0036056E">
            <w:pPr>
              <w:numPr>
                <w:ilvl w:val="0"/>
                <w:numId w:val="19"/>
              </w:numPr>
              <w:ind w:left="785"/>
              <w:rPr>
                <w:bCs/>
              </w:rPr>
            </w:pPr>
            <w:r w:rsidRPr="00FD0E4C">
              <w:rPr>
                <w:color w:val="000000"/>
              </w:rPr>
              <w:t xml:space="preserve">Размер платы </w:t>
            </w:r>
            <w:r w:rsidRPr="00FD0E4C">
              <w:t xml:space="preserve">за право ограниченного пользования земельным участком по действующим соглашениям (проектам соглашений, планируемых к заключению) </w:t>
            </w:r>
            <w:r w:rsidRPr="00FD0E4C">
              <w:rPr>
                <w:bCs/>
              </w:rPr>
              <w:t>(руб.):</w:t>
            </w:r>
          </w:p>
          <w:p w:rsidR="0036056E" w:rsidRPr="00FD0E4C" w:rsidRDefault="0036056E" w:rsidP="00E67FC2">
            <w:pPr>
              <w:ind w:left="720"/>
              <w:rPr>
                <w:bCs/>
              </w:rPr>
            </w:pPr>
            <w:r w:rsidRPr="00FD0E4C">
              <w:rPr>
                <w:bCs/>
              </w:rPr>
              <w:t xml:space="preserve">1) соглашение </w:t>
            </w:r>
          </w:p>
          <w:p w:rsidR="0036056E" w:rsidRPr="00FD0E4C" w:rsidRDefault="0036056E" w:rsidP="00E67FC2">
            <w:pPr>
              <w:ind w:left="720"/>
              <w:rPr>
                <w:bCs/>
              </w:rPr>
            </w:pPr>
            <w:r w:rsidRPr="00FD0E4C">
              <w:rPr>
                <w:bCs/>
              </w:rPr>
              <w:t>2) соглашение</w:t>
            </w:r>
          </w:p>
          <w:p w:rsidR="0036056E" w:rsidRPr="00FD0E4C" w:rsidRDefault="0036056E" w:rsidP="00E67FC2">
            <w:pPr>
              <w:ind w:left="720"/>
              <w:rPr>
                <w:bCs/>
              </w:rPr>
            </w:pPr>
            <w:r w:rsidRPr="00FD0E4C">
              <w:rPr>
                <w:bCs/>
              </w:rPr>
              <w:t xml:space="preserve">3) соглашение </w:t>
            </w:r>
          </w:p>
          <w:p w:rsidR="0036056E" w:rsidRPr="00FD0E4C" w:rsidRDefault="0036056E" w:rsidP="00E67FC2">
            <w:pPr>
              <w:ind w:left="720"/>
              <w:rPr>
                <w:bCs/>
              </w:rPr>
            </w:pPr>
            <w:r w:rsidRPr="00FD0E4C">
              <w:rPr>
                <w:bCs/>
              </w:rPr>
              <w:t xml:space="preserve">4) соглашение </w:t>
            </w:r>
          </w:p>
          <w:p w:rsidR="0036056E" w:rsidRPr="00FD0E4C" w:rsidRDefault="0036056E" w:rsidP="00E67FC2">
            <w:pPr>
              <w:ind w:left="720"/>
              <w:rPr>
                <w:bCs/>
              </w:rPr>
            </w:pPr>
            <w:r w:rsidRPr="00FD0E4C">
              <w:rPr>
                <w:bCs/>
              </w:rPr>
              <w:t xml:space="preserve">5) соглашение </w:t>
            </w:r>
          </w:p>
          <w:p w:rsidR="0036056E" w:rsidRPr="00FD0E4C" w:rsidRDefault="0036056E" w:rsidP="00E67FC2">
            <w:pPr>
              <w:ind w:left="720"/>
              <w:rPr>
                <w:bCs/>
              </w:rPr>
            </w:pPr>
            <w:r w:rsidRPr="00FD0E4C">
              <w:rPr>
                <w:bCs/>
              </w:rPr>
              <w:t xml:space="preserve">6) соглашение </w:t>
            </w:r>
          </w:p>
          <w:p w:rsidR="0036056E" w:rsidRPr="00FD0E4C" w:rsidRDefault="0036056E" w:rsidP="00E67FC2">
            <w:pPr>
              <w:ind w:left="720"/>
            </w:pPr>
          </w:p>
        </w:tc>
        <w:tc>
          <w:tcPr>
            <w:tcW w:w="1203" w:type="dxa"/>
          </w:tcPr>
          <w:p w:rsidR="0036056E" w:rsidRPr="00FD0E4C" w:rsidRDefault="0036056E" w:rsidP="00E67FC2">
            <w:pPr>
              <w:jc w:val="center"/>
            </w:pPr>
          </w:p>
          <w:p w:rsidR="0036056E" w:rsidRPr="00FD0E4C" w:rsidRDefault="0036056E" w:rsidP="00E67FC2">
            <w:pPr>
              <w:jc w:val="center"/>
            </w:pPr>
          </w:p>
          <w:p w:rsidR="0036056E" w:rsidRPr="00FD0E4C" w:rsidRDefault="0036056E" w:rsidP="00E67FC2">
            <w:pPr>
              <w:jc w:val="center"/>
            </w:pPr>
          </w:p>
          <w:p w:rsidR="0036056E" w:rsidRPr="00FD0E4C" w:rsidRDefault="0036056E" w:rsidP="00E67FC2">
            <w:pPr>
              <w:jc w:val="center"/>
            </w:pPr>
          </w:p>
          <w:p w:rsidR="0036056E" w:rsidRPr="00FD0E4C" w:rsidRDefault="0036056E" w:rsidP="00E67FC2">
            <w:pPr>
              <w:jc w:val="center"/>
            </w:pPr>
          </w:p>
          <w:p w:rsidR="0036056E" w:rsidRPr="00FD0E4C" w:rsidRDefault="0036056E" w:rsidP="00E67FC2">
            <w:pPr>
              <w:jc w:val="center"/>
            </w:pPr>
            <w:r w:rsidRPr="00FD0E4C">
              <w:t>2 365,38</w:t>
            </w:r>
          </w:p>
          <w:p w:rsidR="0036056E" w:rsidRPr="00FD0E4C" w:rsidRDefault="0036056E" w:rsidP="00E67FC2">
            <w:pPr>
              <w:jc w:val="center"/>
            </w:pPr>
            <w:r w:rsidRPr="00FD0E4C">
              <w:t>0,02</w:t>
            </w:r>
          </w:p>
          <w:p w:rsidR="0036056E" w:rsidRPr="00FD0E4C" w:rsidRDefault="0036056E" w:rsidP="00E67FC2">
            <w:pPr>
              <w:jc w:val="center"/>
            </w:pPr>
            <w:r w:rsidRPr="00FD0E4C">
              <w:t>0,06</w:t>
            </w:r>
          </w:p>
          <w:p w:rsidR="0036056E" w:rsidRPr="00FD0E4C" w:rsidRDefault="0036056E" w:rsidP="00E67FC2">
            <w:pPr>
              <w:jc w:val="center"/>
            </w:pPr>
            <w:r w:rsidRPr="00FD0E4C">
              <w:t>56 094,33</w:t>
            </w:r>
          </w:p>
          <w:p w:rsidR="0036056E" w:rsidRPr="00FD0E4C" w:rsidRDefault="0036056E" w:rsidP="00E67FC2">
            <w:pPr>
              <w:jc w:val="center"/>
            </w:pPr>
            <w:r w:rsidRPr="00FD0E4C">
              <w:t>2 843,89</w:t>
            </w:r>
          </w:p>
          <w:p w:rsidR="0036056E" w:rsidRPr="00FD0E4C" w:rsidRDefault="0036056E" w:rsidP="00E67FC2">
            <w:pPr>
              <w:jc w:val="center"/>
            </w:pPr>
            <w:r w:rsidRPr="00FD0E4C">
              <w:t>2 089,11</w:t>
            </w:r>
          </w:p>
        </w:tc>
        <w:tc>
          <w:tcPr>
            <w:tcW w:w="1276" w:type="dxa"/>
          </w:tcPr>
          <w:p w:rsidR="0036056E" w:rsidRPr="00FD0E4C" w:rsidRDefault="0036056E" w:rsidP="00E67FC2">
            <w:pPr>
              <w:jc w:val="center"/>
            </w:pPr>
          </w:p>
          <w:p w:rsidR="0036056E" w:rsidRPr="00FD0E4C" w:rsidRDefault="0036056E" w:rsidP="00E67FC2">
            <w:pPr>
              <w:jc w:val="center"/>
            </w:pPr>
          </w:p>
          <w:p w:rsidR="0036056E" w:rsidRPr="00FD0E4C" w:rsidRDefault="0036056E" w:rsidP="00E67FC2">
            <w:pPr>
              <w:jc w:val="center"/>
            </w:pPr>
          </w:p>
          <w:p w:rsidR="0036056E" w:rsidRPr="00FD0E4C" w:rsidRDefault="0036056E" w:rsidP="00E67FC2">
            <w:pPr>
              <w:jc w:val="center"/>
            </w:pPr>
          </w:p>
          <w:p w:rsidR="0036056E" w:rsidRPr="00FD0E4C" w:rsidRDefault="0036056E" w:rsidP="00E67FC2">
            <w:pPr>
              <w:jc w:val="center"/>
            </w:pPr>
          </w:p>
          <w:p w:rsidR="0036056E" w:rsidRPr="00FD0E4C" w:rsidRDefault="0036056E" w:rsidP="00E67FC2">
            <w:pPr>
              <w:jc w:val="center"/>
            </w:pPr>
            <w:r w:rsidRPr="00FD0E4C">
              <w:t>0</w:t>
            </w:r>
          </w:p>
          <w:p w:rsidR="0036056E" w:rsidRPr="00FD0E4C" w:rsidRDefault="0036056E" w:rsidP="00E67FC2">
            <w:pPr>
              <w:jc w:val="center"/>
            </w:pPr>
            <w:r w:rsidRPr="00FD0E4C">
              <w:t>0,01</w:t>
            </w:r>
          </w:p>
          <w:p w:rsidR="0036056E" w:rsidRPr="00FD0E4C" w:rsidRDefault="0036056E" w:rsidP="00E67FC2">
            <w:pPr>
              <w:jc w:val="center"/>
            </w:pPr>
            <w:r w:rsidRPr="00FD0E4C">
              <w:t>0,06</w:t>
            </w:r>
          </w:p>
          <w:p w:rsidR="0036056E" w:rsidRPr="00FD0E4C" w:rsidRDefault="0036056E" w:rsidP="00E67FC2">
            <w:pPr>
              <w:jc w:val="center"/>
            </w:pPr>
            <w:r w:rsidRPr="00FD0E4C">
              <w:t>0</w:t>
            </w:r>
          </w:p>
          <w:p w:rsidR="0036056E" w:rsidRPr="00FD0E4C" w:rsidRDefault="0036056E" w:rsidP="00E67FC2">
            <w:pPr>
              <w:jc w:val="center"/>
            </w:pPr>
            <w:r w:rsidRPr="00FD0E4C">
              <w:t>0</w:t>
            </w:r>
          </w:p>
          <w:p w:rsidR="0036056E" w:rsidRPr="00FD0E4C" w:rsidRDefault="0036056E" w:rsidP="00E67FC2">
            <w:pPr>
              <w:jc w:val="center"/>
            </w:pPr>
            <w:r w:rsidRPr="00FD0E4C">
              <w:t>2 089,11</w:t>
            </w:r>
          </w:p>
        </w:tc>
        <w:tc>
          <w:tcPr>
            <w:tcW w:w="1419" w:type="dxa"/>
          </w:tcPr>
          <w:p w:rsidR="0036056E" w:rsidRPr="00FD0E4C" w:rsidRDefault="0036056E" w:rsidP="00E67FC2">
            <w:pPr>
              <w:jc w:val="center"/>
            </w:pPr>
          </w:p>
          <w:p w:rsidR="0036056E" w:rsidRPr="00FD0E4C" w:rsidRDefault="0036056E" w:rsidP="00E67FC2">
            <w:pPr>
              <w:jc w:val="center"/>
            </w:pPr>
          </w:p>
          <w:p w:rsidR="0036056E" w:rsidRPr="00FD0E4C" w:rsidRDefault="0036056E" w:rsidP="00E67FC2">
            <w:pPr>
              <w:jc w:val="center"/>
            </w:pPr>
          </w:p>
          <w:p w:rsidR="0036056E" w:rsidRPr="00FD0E4C" w:rsidRDefault="0036056E" w:rsidP="00E67FC2">
            <w:pPr>
              <w:jc w:val="center"/>
            </w:pPr>
          </w:p>
          <w:p w:rsidR="0036056E" w:rsidRPr="00FD0E4C" w:rsidRDefault="0036056E" w:rsidP="00E67FC2">
            <w:pPr>
              <w:jc w:val="center"/>
            </w:pPr>
          </w:p>
          <w:p w:rsidR="0036056E" w:rsidRPr="00FD0E4C" w:rsidRDefault="0036056E" w:rsidP="00E67FC2">
            <w:pPr>
              <w:jc w:val="center"/>
            </w:pPr>
            <w:r w:rsidRPr="00FD0E4C">
              <w:t>0</w:t>
            </w:r>
          </w:p>
          <w:p w:rsidR="0036056E" w:rsidRPr="00FD0E4C" w:rsidRDefault="0036056E" w:rsidP="00E67FC2">
            <w:pPr>
              <w:jc w:val="center"/>
            </w:pPr>
            <w:r w:rsidRPr="00FD0E4C">
              <w:t>0</w:t>
            </w:r>
          </w:p>
          <w:p w:rsidR="0036056E" w:rsidRPr="00FD0E4C" w:rsidRDefault="0036056E" w:rsidP="00E67FC2">
            <w:pPr>
              <w:jc w:val="center"/>
            </w:pPr>
            <w:r w:rsidRPr="00FD0E4C">
              <w:t>0,06</w:t>
            </w:r>
          </w:p>
          <w:p w:rsidR="0036056E" w:rsidRPr="00FD0E4C" w:rsidRDefault="0036056E" w:rsidP="00E67FC2">
            <w:pPr>
              <w:jc w:val="center"/>
            </w:pPr>
            <w:r w:rsidRPr="00FD0E4C">
              <w:t>0</w:t>
            </w:r>
          </w:p>
          <w:p w:rsidR="0036056E" w:rsidRPr="00FD0E4C" w:rsidRDefault="0036056E" w:rsidP="00E67FC2">
            <w:pPr>
              <w:jc w:val="center"/>
            </w:pPr>
            <w:r w:rsidRPr="00FD0E4C">
              <w:t>0</w:t>
            </w:r>
          </w:p>
          <w:p w:rsidR="0036056E" w:rsidRPr="00FD0E4C" w:rsidRDefault="0036056E" w:rsidP="00E67FC2">
            <w:pPr>
              <w:jc w:val="center"/>
            </w:pPr>
            <w:r w:rsidRPr="00FD0E4C">
              <w:t>721,17</w:t>
            </w:r>
          </w:p>
        </w:tc>
      </w:tr>
      <w:tr w:rsidR="0036056E" w:rsidRPr="00784462" w:rsidTr="00E67FC2">
        <w:trPr>
          <w:trHeight w:val="226"/>
          <w:jc w:val="center"/>
        </w:trPr>
        <w:tc>
          <w:tcPr>
            <w:tcW w:w="5601" w:type="dxa"/>
          </w:tcPr>
          <w:p w:rsidR="0036056E" w:rsidRPr="00FD0E4C" w:rsidRDefault="0036056E" w:rsidP="0036056E">
            <w:pPr>
              <w:numPr>
                <w:ilvl w:val="0"/>
                <w:numId w:val="19"/>
              </w:numPr>
              <w:ind w:left="785"/>
            </w:pPr>
            <w:r w:rsidRPr="00FD0E4C">
              <w:t>Сумма задолженности по плате (руб.)</w:t>
            </w:r>
          </w:p>
          <w:p w:rsidR="0036056E" w:rsidRPr="00FD0E4C" w:rsidRDefault="0036056E" w:rsidP="00E67FC2">
            <w:pPr>
              <w:ind w:left="720"/>
              <w:rPr>
                <w:bCs/>
              </w:rPr>
            </w:pPr>
            <w:r w:rsidRPr="00FD0E4C">
              <w:rPr>
                <w:bCs/>
              </w:rPr>
              <w:t xml:space="preserve">1) соглашение </w:t>
            </w:r>
          </w:p>
          <w:p w:rsidR="0036056E" w:rsidRPr="00FD0E4C" w:rsidRDefault="0036056E" w:rsidP="00E67FC2">
            <w:pPr>
              <w:ind w:left="720"/>
              <w:rPr>
                <w:bCs/>
              </w:rPr>
            </w:pPr>
            <w:r w:rsidRPr="00FD0E4C">
              <w:rPr>
                <w:bCs/>
              </w:rPr>
              <w:t>2) соглашение</w:t>
            </w:r>
          </w:p>
          <w:p w:rsidR="0036056E" w:rsidRPr="00FD0E4C" w:rsidRDefault="0036056E" w:rsidP="00E67FC2">
            <w:pPr>
              <w:ind w:left="720"/>
              <w:rPr>
                <w:bCs/>
              </w:rPr>
            </w:pPr>
            <w:r w:rsidRPr="00FD0E4C">
              <w:rPr>
                <w:bCs/>
              </w:rPr>
              <w:t xml:space="preserve">3) соглашение </w:t>
            </w:r>
          </w:p>
          <w:p w:rsidR="0036056E" w:rsidRPr="00FD0E4C" w:rsidRDefault="0036056E" w:rsidP="00E67FC2">
            <w:pPr>
              <w:ind w:left="720"/>
              <w:rPr>
                <w:bCs/>
              </w:rPr>
            </w:pPr>
            <w:r w:rsidRPr="00FD0E4C">
              <w:rPr>
                <w:bCs/>
              </w:rPr>
              <w:t xml:space="preserve">4) соглашение </w:t>
            </w:r>
          </w:p>
          <w:p w:rsidR="0036056E" w:rsidRPr="00FD0E4C" w:rsidRDefault="0036056E" w:rsidP="00E67FC2">
            <w:pPr>
              <w:ind w:left="720"/>
              <w:rPr>
                <w:bCs/>
              </w:rPr>
            </w:pPr>
            <w:r w:rsidRPr="00FD0E4C">
              <w:rPr>
                <w:bCs/>
              </w:rPr>
              <w:t xml:space="preserve">5) соглашение </w:t>
            </w:r>
          </w:p>
          <w:p w:rsidR="0036056E" w:rsidRPr="00FD0E4C" w:rsidRDefault="0036056E" w:rsidP="00E67FC2">
            <w:pPr>
              <w:ind w:left="720"/>
              <w:rPr>
                <w:color w:val="000000"/>
              </w:rPr>
            </w:pPr>
            <w:r w:rsidRPr="00FD0E4C">
              <w:rPr>
                <w:color w:val="000000"/>
              </w:rPr>
              <w:t>6) соглашение</w:t>
            </w:r>
          </w:p>
          <w:p w:rsidR="0036056E" w:rsidRPr="00FD0E4C" w:rsidRDefault="0036056E" w:rsidP="00E67FC2">
            <w:pPr>
              <w:ind w:left="720"/>
            </w:pPr>
          </w:p>
        </w:tc>
        <w:tc>
          <w:tcPr>
            <w:tcW w:w="1203" w:type="dxa"/>
          </w:tcPr>
          <w:p w:rsidR="0036056E" w:rsidRPr="00FD0E4C" w:rsidRDefault="0036056E" w:rsidP="00E67FC2">
            <w:pPr>
              <w:jc w:val="center"/>
            </w:pPr>
          </w:p>
          <w:p w:rsidR="0036056E" w:rsidRPr="00FD0E4C" w:rsidRDefault="0036056E" w:rsidP="00E67FC2">
            <w:pPr>
              <w:jc w:val="center"/>
            </w:pPr>
            <w:r w:rsidRPr="00FD0E4C">
              <w:t>0</w:t>
            </w:r>
          </w:p>
          <w:p w:rsidR="0036056E" w:rsidRPr="00FD0E4C" w:rsidRDefault="0036056E" w:rsidP="00E67FC2">
            <w:pPr>
              <w:jc w:val="center"/>
            </w:pPr>
            <w:r w:rsidRPr="00FD0E4C">
              <w:t>0</w:t>
            </w:r>
          </w:p>
          <w:p w:rsidR="0036056E" w:rsidRPr="00FD0E4C" w:rsidRDefault="0036056E" w:rsidP="00E67FC2">
            <w:pPr>
              <w:jc w:val="center"/>
            </w:pPr>
            <w:r w:rsidRPr="00FD0E4C">
              <w:t>0</w:t>
            </w:r>
          </w:p>
          <w:p w:rsidR="0036056E" w:rsidRPr="00FD0E4C" w:rsidRDefault="0036056E" w:rsidP="00E67FC2">
            <w:pPr>
              <w:jc w:val="center"/>
            </w:pPr>
            <w:r w:rsidRPr="00FD0E4C">
              <w:t>0</w:t>
            </w:r>
          </w:p>
          <w:p w:rsidR="0036056E" w:rsidRPr="00FD0E4C" w:rsidRDefault="0036056E" w:rsidP="00E67FC2">
            <w:pPr>
              <w:jc w:val="center"/>
            </w:pPr>
            <w:r w:rsidRPr="00FD0E4C">
              <w:t>0</w:t>
            </w:r>
          </w:p>
          <w:p w:rsidR="0036056E" w:rsidRPr="00FD0E4C" w:rsidRDefault="0036056E" w:rsidP="00E67FC2">
            <w:pPr>
              <w:jc w:val="center"/>
            </w:pPr>
            <w:r w:rsidRPr="00FD0E4C">
              <w:t>0</w:t>
            </w:r>
          </w:p>
          <w:p w:rsidR="0036056E" w:rsidRPr="00FD0E4C" w:rsidRDefault="0036056E" w:rsidP="00E67FC2">
            <w:pPr>
              <w:jc w:val="center"/>
            </w:pPr>
          </w:p>
        </w:tc>
        <w:tc>
          <w:tcPr>
            <w:tcW w:w="1276" w:type="dxa"/>
          </w:tcPr>
          <w:p w:rsidR="0036056E" w:rsidRPr="00FD0E4C" w:rsidRDefault="0036056E" w:rsidP="00E67FC2">
            <w:pPr>
              <w:jc w:val="center"/>
            </w:pPr>
          </w:p>
          <w:p w:rsidR="0036056E" w:rsidRPr="00FD0E4C" w:rsidRDefault="0036056E" w:rsidP="00E67FC2">
            <w:pPr>
              <w:jc w:val="center"/>
            </w:pPr>
            <w:r w:rsidRPr="00FD0E4C">
              <w:t>0</w:t>
            </w:r>
          </w:p>
          <w:p w:rsidR="0036056E" w:rsidRPr="00FD0E4C" w:rsidRDefault="0036056E" w:rsidP="00E67FC2">
            <w:pPr>
              <w:jc w:val="center"/>
            </w:pPr>
            <w:r w:rsidRPr="00FD0E4C">
              <w:t>0</w:t>
            </w:r>
          </w:p>
          <w:p w:rsidR="0036056E" w:rsidRPr="00FD0E4C" w:rsidRDefault="0036056E" w:rsidP="00E67FC2">
            <w:pPr>
              <w:jc w:val="center"/>
            </w:pPr>
            <w:r w:rsidRPr="00FD0E4C">
              <w:t>0</w:t>
            </w:r>
          </w:p>
          <w:p w:rsidR="0036056E" w:rsidRPr="00FD0E4C" w:rsidRDefault="0036056E" w:rsidP="00E67FC2">
            <w:pPr>
              <w:jc w:val="center"/>
            </w:pPr>
            <w:r w:rsidRPr="00FD0E4C">
              <w:t>0</w:t>
            </w:r>
          </w:p>
          <w:p w:rsidR="0036056E" w:rsidRPr="00FD0E4C" w:rsidRDefault="0036056E" w:rsidP="00E67FC2">
            <w:pPr>
              <w:jc w:val="center"/>
            </w:pPr>
            <w:r w:rsidRPr="00FD0E4C">
              <w:t>0</w:t>
            </w:r>
          </w:p>
          <w:p w:rsidR="0036056E" w:rsidRPr="00FD0E4C" w:rsidRDefault="0036056E" w:rsidP="00E67FC2">
            <w:pPr>
              <w:jc w:val="center"/>
            </w:pPr>
            <w:r w:rsidRPr="00FD0E4C">
              <w:t>0</w:t>
            </w:r>
          </w:p>
          <w:p w:rsidR="0036056E" w:rsidRPr="00FD0E4C" w:rsidRDefault="0036056E" w:rsidP="00E67FC2">
            <w:pPr>
              <w:jc w:val="center"/>
            </w:pPr>
          </w:p>
        </w:tc>
        <w:tc>
          <w:tcPr>
            <w:tcW w:w="1419" w:type="dxa"/>
          </w:tcPr>
          <w:p w:rsidR="0036056E" w:rsidRPr="00FD0E4C" w:rsidRDefault="0036056E" w:rsidP="00E67FC2">
            <w:pPr>
              <w:jc w:val="center"/>
            </w:pPr>
          </w:p>
          <w:p w:rsidR="0036056E" w:rsidRPr="00FD0E4C" w:rsidRDefault="0036056E" w:rsidP="00E67FC2">
            <w:pPr>
              <w:jc w:val="center"/>
            </w:pPr>
            <w:r w:rsidRPr="00FD0E4C">
              <w:t>0</w:t>
            </w:r>
          </w:p>
          <w:p w:rsidR="0036056E" w:rsidRPr="00FD0E4C" w:rsidRDefault="0036056E" w:rsidP="00E67FC2">
            <w:pPr>
              <w:jc w:val="center"/>
            </w:pPr>
            <w:r w:rsidRPr="00FD0E4C">
              <w:t>0</w:t>
            </w:r>
          </w:p>
          <w:p w:rsidR="0036056E" w:rsidRPr="00FD0E4C" w:rsidRDefault="0036056E" w:rsidP="00E67FC2">
            <w:pPr>
              <w:jc w:val="center"/>
            </w:pPr>
            <w:r w:rsidRPr="00FD0E4C">
              <w:t>0</w:t>
            </w:r>
          </w:p>
          <w:p w:rsidR="0036056E" w:rsidRPr="00FD0E4C" w:rsidRDefault="0036056E" w:rsidP="00E67FC2">
            <w:pPr>
              <w:jc w:val="center"/>
            </w:pPr>
            <w:r w:rsidRPr="00FD0E4C">
              <w:t>0</w:t>
            </w:r>
          </w:p>
          <w:p w:rsidR="0036056E" w:rsidRPr="00FD0E4C" w:rsidRDefault="0036056E" w:rsidP="00E67FC2">
            <w:pPr>
              <w:jc w:val="center"/>
            </w:pPr>
            <w:r w:rsidRPr="00FD0E4C">
              <w:t>0</w:t>
            </w:r>
          </w:p>
          <w:p w:rsidR="0036056E" w:rsidRPr="00FD0E4C" w:rsidRDefault="0036056E" w:rsidP="00E67FC2">
            <w:pPr>
              <w:jc w:val="center"/>
            </w:pPr>
            <w:r w:rsidRPr="00FD0E4C">
              <w:t>0</w:t>
            </w:r>
          </w:p>
          <w:p w:rsidR="0036056E" w:rsidRPr="00FD0E4C" w:rsidRDefault="0036056E" w:rsidP="00E67FC2">
            <w:pPr>
              <w:jc w:val="center"/>
            </w:pPr>
          </w:p>
        </w:tc>
      </w:tr>
      <w:tr w:rsidR="0036056E" w:rsidRPr="00784462" w:rsidTr="00E67FC2">
        <w:trPr>
          <w:trHeight w:val="226"/>
          <w:jc w:val="center"/>
        </w:trPr>
        <w:tc>
          <w:tcPr>
            <w:tcW w:w="5601" w:type="dxa"/>
          </w:tcPr>
          <w:p w:rsidR="0036056E" w:rsidRPr="00FD0E4C" w:rsidRDefault="0036056E" w:rsidP="0036056E">
            <w:pPr>
              <w:numPr>
                <w:ilvl w:val="0"/>
                <w:numId w:val="19"/>
              </w:numPr>
              <w:ind w:left="785"/>
              <w:rPr>
                <w:color w:val="000000"/>
              </w:rPr>
            </w:pPr>
            <w:r w:rsidRPr="00FD0E4C">
              <w:t>Плата по соглашениям (стр.1 + стр.2) соответственно, (тыс. руб., с округлением):</w:t>
            </w:r>
          </w:p>
          <w:p w:rsidR="0036056E" w:rsidRPr="00FD0E4C" w:rsidRDefault="0036056E" w:rsidP="00E67FC2">
            <w:pPr>
              <w:ind w:left="720"/>
              <w:rPr>
                <w:bCs/>
              </w:rPr>
            </w:pPr>
            <w:r w:rsidRPr="00FD0E4C">
              <w:rPr>
                <w:bCs/>
              </w:rPr>
              <w:t xml:space="preserve">1) соглашение </w:t>
            </w:r>
          </w:p>
          <w:p w:rsidR="0036056E" w:rsidRPr="00FD0E4C" w:rsidRDefault="0036056E" w:rsidP="00E67FC2">
            <w:pPr>
              <w:ind w:left="720"/>
              <w:rPr>
                <w:bCs/>
              </w:rPr>
            </w:pPr>
            <w:r w:rsidRPr="00FD0E4C">
              <w:rPr>
                <w:bCs/>
              </w:rPr>
              <w:t>2) соглашение</w:t>
            </w:r>
          </w:p>
          <w:p w:rsidR="0036056E" w:rsidRPr="00FD0E4C" w:rsidRDefault="0036056E" w:rsidP="00E67FC2">
            <w:pPr>
              <w:ind w:left="720"/>
              <w:rPr>
                <w:bCs/>
              </w:rPr>
            </w:pPr>
            <w:r w:rsidRPr="00FD0E4C">
              <w:rPr>
                <w:bCs/>
              </w:rPr>
              <w:t xml:space="preserve">3) соглашение </w:t>
            </w:r>
          </w:p>
          <w:p w:rsidR="0036056E" w:rsidRPr="00FD0E4C" w:rsidRDefault="0036056E" w:rsidP="00E67FC2">
            <w:pPr>
              <w:ind w:left="720"/>
              <w:rPr>
                <w:bCs/>
              </w:rPr>
            </w:pPr>
            <w:r w:rsidRPr="00FD0E4C">
              <w:rPr>
                <w:bCs/>
              </w:rPr>
              <w:t xml:space="preserve">4) соглашение </w:t>
            </w:r>
          </w:p>
          <w:p w:rsidR="0036056E" w:rsidRPr="00FD0E4C" w:rsidRDefault="0036056E" w:rsidP="00E67FC2">
            <w:pPr>
              <w:ind w:left="720"/>
              <w:rPr>
                <w:bCs/>
              </w:rPr>
            </w:pPr>
            <w:r w:rsidRPr="00FD0E4C">
              <w:rPr>
                <w:bCs/>
              </w:rPr>
              <w:t xml:space="preserve">5) соглашение </w:t>
            </w:r>
          </w:p>
          <w:p w:rsidR="0036056E" w:rsidRPr="00FD0E4C" w:rsidRDefault="0036056E" w:rsidP="00E67FC2">
            <w:pPr>
              <w:ind w:left="720"/>
              <w:rPr>
                <w:bCs/>
              </w:rPr>
            </w:pPr>
            <w:r w:rsidRPr="00FD0E4C">
              <w:rPr>
                <w:bCs/>
              </w:rPr>
              <w:t xml:space="preserve">6) соглашение </w:t>
            </w:r>
          </w:p>
          <w:p w:rsidR="0036056E" w:rsidRPr="00FD0E4C" w:rsidRDefault="0036056E" w:rsidP="00E67FC2">
            <w:pPr>
              <w:ind w:left="720"/>
              <w:rPr>
                <w:b/>
                <w:color w:val="000000"/>
              </w:rPr>
            </w:pPr>
            <w:r w:rsidRPr="00FD0E4C">
              <w:rPr>
                <w:b/>
                <w:bCs/>
              </w:rPr>
              <w:t xml:space="preserve">ИТОГО </w:t>
            </w:r>
          </w:p>
        </w:tc>
        <w:tc>
          <w:tcPr>
            <w:tcW w:w="1203" w:type="dxa"/>
          </w:tcPr>
          <w:p w:rsidR="0036056E" w:rsidRPr="00FD0E4C" w:rsidRDefault="0036056E" w:rsidP="00E67FC2">
            <w:pPr>
              <w:jc w:val="center"/>
            </w:pPr>
          </w:p>
          <w:p w:rsidR="0036056E" w:rsidRPr="00FD0E4C" w:rsidRDefault="0036056E" w:rsidP="00E67FC2">
            <w:pPr>
              <w:jc w:val="center"/>
            </w:pPr>
          </w:p>
          <w:p w:rsidR="0036056E" w:rsidRPr="00FD0E4C" w:rsidRDefault="0036056E" w:rsidP="00E67FC2">
            <w:pPr>
              <w:jc w:val="center"/>
            </w:pPr>
            <w:r w:rsidRPr="00FD0E4C">
              <w:t>2,4</w:t>
            </w:r>
          </w:p>
          <w:p w:rsidR="0036056E" w:rsidRPr="00FD0E4C" w:rsidRDefault="0036056E" w:rsidP="00E67FC2">
            <w:pPr>
              <w:jc w:val="center"/>
            </w:pPr>
            <w:r w:rsidRPr="00FD0E4C">
              <w:t>0</w:t>
            </w:r>
          </w:p>
          <w:p w:rsidR="0036056E" w:rsidRPr="00FD0E4C" w:rsidRDefault="0036056E" w:rsidP="00E67FC2">
            <w:pPr>
              <w:jc w:val="center"/>
            </w:pPr>
            <w:r w:rsidRPr="00FD0E4C">
              <w:t>0</w:t>
            </w:r>
          </w:p>
          <w:p w:rsidR="0036056E" w:rsidRPr="00FD0E4C" w:rsidRDefault="0036056E" w:rsidP="00E67FC2">
            <w:pPr>
              <w:jc w:val="center"/>
            </w:pPr>
            <w:r w:rsidRPr="00FD0E4C">
              <w:t>56,1</w:t>
            </w:r>
          </w:p>
          <w:p w:rsidR="0036056E" w:rsidRPr="00FD0E4C" w:rsidRDefault="0036056E" w:rsidP="00E67FC2">
            <w:pPr>
              <w:jc w:val="center"/>
            </w:pPr>
            <w:r w:rsidRPr="00FD0E4C">
              <w:t>2,8</w:t>
            </w:r>
          </w:p>
          <w:p w:rsidR="0036056E" w:rsidRPr="00FD0E4C" w:rsidRDefault="0036056E" w:rsidP="00E67FC2">
            <w:pPr>
              <w:jc w:val="center"/>
            </w:pPr>
            <w:r w:rsidRPr="00FD0E4C">
              <w:t>2,1</w:t>
            </w:r>
          </w:p>
          <w:p w:rsidR="0036056E" w:rsidRPr="00FD0E4C" w:rsidRDefault="0036056E" w:rsidP="00E67FC2">
            <w:pPr>
              <w:jc w:val="center"/>
              <w:rPr>
                <w:b/>
              </w:rPr>
            </w:pPr>
            <w:r w:rsidRPr="00FD0E4C">
              <w:rPr>
                <w:b/>
              </w:rPr>
              <w:t>63,4</w:t>
            </w:r>
          </w:p>
        </w:tc>
        <w:tc>
          <w:tcPr>
            <w:tcW w:w="1276" w:type="dxa"/>
          </w:tcPr>
          <w:p w:rsidR="0036056E" w:rsidRPr="00FD0E4C" w:rsidRDefault="0036056E" w:rsidP="00E67FC2">
            <w:pPr>
              <w:jc w:val="center"/>
            </w:pPr>
          </w:p>
          <w:p w:rsidR="0036056E" w:rsidRPr="00FD0E4C" w:rsidRDefault="0036056E" w:rsidP="00E67FC2">
            <w:pPr>
              <w:jc w:val="center"/>
            </w:pPr>
          </w:p>
          <w:p w:rsidR="0036056E" w:rsidRPr="00FD0E4C" w:rsidRDefault="0036056E" w:rsidP="00E67FC2">
            <w:pPr>
              <w:jc w:val="center"/>
            </w:pPr>
            <w:r w:rsidRPr="00FD0E4C">
              <w:t>0</w:t>
            </w:r>
          </w:p>
          <w:p w:rsidR="0036056E" w:rsidRPr="00FD0E4C" w:rsidRDefault="0036056E" w:rsidP="00E67FC2">
            <w:pPr>
              <w:jc w:val="center"/>
            </w:pPr>
            <w:r w:rsidRPr="00FD0E4C">
              <w:t>0</w:t>
            </w:r>
          </w:p>
          <w:p w:rsidR="0036056E" w:rsidRPr="00FD0E4C" w:rsidRDefault="0036056E" w:rsidP="00E67FC2">
            <w:pPr>
              <w:jc w:val="center"/>
            </w:pPr>
            <w:r w:rsidRPr="00FD0E4C">
              <w:t>0</w:t>
            </w:r>
          </w:p>
          <w:p w:rsidR="0036056E" w:rsidRPr="00FD0E4C" w:rsidRDefault="0036056E" w:rsidP="00E67FC2">
            <w:pPr>
              <w:jc w:val="center"/>
            </w:pPr>
            <w:r w:rsidRPr="00FD0E4C">
              <w:t>0</w:t>
            </w:r>
          </w:p>
          <w:p w:rsidR="0036056E" w:rsidRPr="00FD0E4C" w:rsidRDefault="0036056E" w:rsidP="00E67FC2">
            <w:pPr>
              <w:jc w:val="center"/>
            </w:pPr>
            <w:r w:rsidRPr="00FD0E4C">
              <w:t>0</w:t>
            </w:r>
          </w:p>
          <w:p w:rsidR="0036056E" w:rsidRPr="00FD0E4C" w:rsidRDefault="0036056E" w:rsidP="00E67FC2">
            <w:pPr>
              <w:jc w:val="center"/>
            </w:pPr>
            <w:r w:rsidRPr="00FD0E4C">
              <w:t>2,1</w:t>
            </w:r>
          </w:p>
          <w:p w:rsidR="0036056E" w:rsidRPr="00FD0E4C" w:rsidRDefault="0036056E" w:rsidP="00E67FC2">
            <w:pPr>
              <w:jc w:val="center"/>
              <w:rPr>
                <w:b/>
              </w:rPr>
            </w:pPr>
            <w:r w:rsidRPr="00FD0E4C">
              <w:rPr>
                <w:b/>
              </w:rPr>
              <w:t>2,1</w:t>
            </w:r>
          </w:p>
        </w:tc>
        <w:tc>
          <w:tcPr>
            <w:tcW w:w="1419" w:type="dxa"/>
          </w:tcPr>
          <w:p w:rsidR="0036056E" w:rsidRPr="00FD0E4C" w:rsidRDefault="0036056E" w:rsidP="00E67FC2">
            <w:pPr>
              <w:jc w:val="center"/>
            </w:pPr>
          </w:p>
          <w:p w:rsidR="0036056E" w:rsidRPr="00FD0E4C" w:rsidRDefault="0036056E" w:rsidP="00E67FC2">
            <w:pPr>
              <w:jc w:val="center"/>
            </w:pPr>
          </w:p>
          <w:p w:rsidR="0036056E" w:rsidRPr="00FD0E4C" w:rsidRDefault="0036056E" w:rsidP="00E67FC2">
            <w:pPr>
              <w:jc w:val="center"/>
            </w:pPr>
            <w:r w:rsidRPr="00FD0E4C">
              <w:t>0</w:t>
            </w:r>
          </w:p>
          <w:p w:rsidR="0036056E" w:rsidRPr="00FD0E4C" w:rsidRDefault="0036056E" w:rsidP="00E67FC2">
            <w:pPr>
              <w:jc w:val="center"/>
            </w:pPr>
            <w:r w:rsidRPr="00FD0E4C">
              <w:t>0</w:t>
            </w:r>
          </w:p>
          <w:p w:rsidR="0036056E" w:rsidRPr="00FD0E4C" w:rsidRDefault="0036056E" w:rsidP="00E67FC2">
            <w:pPr>
              <w:jc w:val="center"/>
            </w:pPr>
            <w:r w:rsidRPr="00FD0E4C">
              <w:t>0</w:t>
            </w:r>
          </w:p>
          <w:p w:rsidR="0036056E" w:rsidRPr="00FD0E4C" w:rsidRDefault="0036056E" w:rsidP="00E67FC2">
            <w:pPr>
              <w:jc w:val="center"/>
            </w:pPr>
            <w:r w:rsidRPr="00FD0E4C">
              <w:t>0</w:t>
            </w:r>
          </w:p>
          <w:p w:rsidR="0036056E" w:rsidRPr="00FD0E4C" w:rsidRDefault="0036056E" w:rsidP="00E67FC2">
            <w:pPr>
              <w:jc w:val="center"/>
            </w:pPr>
            <w:r w:rsidRPr="00FD0E4C">
              <w:t>0</w:t>
            </w:r>
          </w:p>
          <w:p w:rsidR="0036056E" w:rsidRPr="00FD0E4C" w:rsidRDefault="0036056E" w:rsidP="00E67FC2">
            <w:pPr>
              <w:jc w:val="center"/>
            </w:pPr>
            <w:r w:rsidRPr="00FD0E4C">
              <w:t>0,7</w:t>
            </w:r>
          </w:p>
          <w:p w:rsidR="0036056E" w:rsidRPr="00FD0E4C" w:rsidRDefault="0036056E" w:rsidP="00E67FC2">
            <w:pPr>
              <w:jc w:val="center"/>
              <w:rPr>
                <w:b/>
              </w:rPr>
            </w:pPr>
            <w:r w:rsidRPr="00FD0E4C">
              <w:rPr>
                <w:b/>
              </w:rPr>
              <w:t>0,7</w:t>
            </w:r>
          </w:p>
        </w:tc>
      </w:tr>
    </w:tbl>
    <w:p w:rsidR="0036056E" w:rsidRPr="00784462" w:rsidRDefault="0036056E" w:rsidP="0036056E">
      <w:pPr>
        <w:pStyle w:val="a7"/>
        <w:jc w:val="center"/>
        <w:rPr>
          <w:b/>
          <w:bCs/>
          <w:szCs w:val="28"/>
          <w:highlight w:val="yellow"/>
        </w:rPr>
      </w:pPr>
    </w:p>
    <w:p w:rsidR="0036056E" w:rsidRPr="00FD0E4C" w:rsidRDefault="0036056E" w:rsidP="0036056E">
      <w:pPr>
        <w:jc w:val="center"/>
        <w:rPr>
          <w:b/>
          <w:sz w:val="28"/>
          <w:szCs w:val="28"/>
        </w:rPr>
      </w:pPr>
      <w:r w:rsidRPr="00FD0E4C">
        <w:rPr>
          <w:b/>
          <w:sz w:val="28"/>
          <w:szCs w:val="28"/>
        </w:rPr>
        <w:t>Министерство транспорта Тверской области</w:t>
      </w:r>
    </w:p>
    <w:p w:rsidR="0036056E" w:rsidRPr="00FD0E4C" w:rsidRDefault="0036056E" w:rsidP="0036056E">
      <w:pPr>
        <w:jc w:val="center"/>
        <w:rPr>
          <w:sz w:val="28"/>
          <w:szCs w:val="28"/>
        </w:rPr>
      </w:pPr>
    </w:p>
    <w:p w:rsidR="0036056E" w:rsidRPr="00762D9C" w:rsidRDefault="0036056E" w:rsidP="00762D9C">
      <w:pPr>
        <w:ind w:firstLine="709"/>
        <w:jc w:val="both"/>
        <w:rPr>
          <w:sz w:val="28"/>
          <w:szCs w:val="28"/>
        </w:rPr>
      </w:pPr>
      <w:r w:rsidRPr="00762D9C">
        <w:rPr>
          <w:sz w:val="28"/>
          <w:szCs w:val="28"/>
        </w:rPr>
        <w:t>В соответствии с Приказом Министерства транспорта Тверской области от 08.07.2022 № 301 «Об утверждении методики прогнозирования поступлений доходов» расчет прогноза поступления платы на текущий год, очередной финансовый год и на плановый период осуществлен Министерством транспорта Тверской области исходя из фактических поступлений на дату составления прогноза (отчетную дату) и планируемого поступления до конца года. Прогноз на первый и второй плановый период рассчитывается на уровне прогноза на очередной финансовый год.</w:t>
      </w:r>
    </w:p>
    <w:p w:rsidR="0036056E" w:rsidRPr="00CF63EE" w:rsidRDefault="0036056E" w:rsidP="0036056E">
      <w:pPr>
        <w:ind w:firstLine="284"/>
        <w:jc w:val="both"/>
        <w:rPr>
          <w:sz w:val="28"/>
          <w:szCs w:val="28"/>
        </w:rPr>
      </w:pPr>
      <w:r w:rsidRPr="00CF63EE">
        <w:rPr>
          <w:sz w:val="28"/>
          <w:szCs w:val="28"/>
        </w:rPr>
        <w:t xml:space="preserve">       Поступления платы в областной бюджет Тверской области по состоянию на 01.06.2022 составили 0 тыс. руб., планируемая сумма поступлений с 01.06.2022 по 31.12.2022 – 0 тыс. руб. </w:t>
      </w:r>
    </w:p>
    <w:p w:rsidR="0036056E" w:rsidRPr="00B62B44" w:rsidRDefault="0036056E" w:rsidP="0036056E">
      <w:pPr>
        <w:ind w:firstLine="709"/>
        <w:jc w:val="both"/>
        <w:rPr>
          <w:sz w:val="28"/>
          <w:szCs w:val="28"/>
        </w:rPr>
      </w:pPr>
      <w:r w:rsidRPr="00CF63EE">
        <w:rPr>
          <w:sz w:val="28"/>
          <w:szCs w:val="28"/>
        </w:rPr>
        <w:t>Таким образом, оценка поступления платы в 2022 году 0 тыс. руб., прогноз поступления платы на 2023 - 2025 годы составит по 0 тыс. руб. ежегодно.</w:t>
      </w:r>
    </w:p>
    <w:p w:rsidR="00F64D56" w:rsidRDefault="00F64D56" w:rsidP="00F64D56">
      <w:pPr>
        <w:ind w:firstLine="709"/>
        <w:jc w:val="both"/>
        <w:rPr>
          <w:sz w:val="28"/>
          <w:szCs w:val="28"/>
        </w:rPr>
      </w:pPr>
    </w:p>
    <w:p w:rsidR="009764BA" w:rsidRDefault="009764BA" w:rsidP="00F64D56">
      <w:pPr>
        <w:ind w:firstLine="709"/>
        <w:jc w:val="both"/>
        <w:rPr>
          <w:sz w:val="28"/>
          <w:szCs w:val="28"/>
        </w:rPr>
      </w:pPr>
    </w:p>
    <w:p w:rsidR="008123DE" w:rsidRDefault="008123DE" w:rsidP="008123DE">
      <w:pPr>
        <w:ind w:firstLine="709"/>
        <w:jc w:val="center"/>
        <w:outlineLvl w:val="1"/>
        <w:rPr>
          <w:b/>
          <w:sz w:val="28"/>
          <w:szCs w:val="28"/>
        </w:rPr>
      </w:pPr>
      <w:r w:rsidRPr="008123DE">
        <w:rPr>
          <w:b/>
          <w:sz w:val="28"/>
          <w:szCs w:val="28"/>
        </w:rPr>
        <w:t xml:space="preserve">Платежи от государственных и муниципальных </w:t>
      </w:r>
    </w:p>
    <w:p w:rsidR="008123DE" w:rsidRDefault="008123DE" w:rsidP="008123DE">
      <w:pPr>
        <w:ind w:firstLine="709"/>
        <w:jc w:val="center"/>
        <w:outlineLvl w:val="1"/>
        <w:rPr>
          <w:b/>
          <w:sz w:val="28"/>
          <w:szCs w:val="28"/>
        </w:rPr>
      </w:pPr>
      <w:r w:rsidRPr="008123DE">
        <w:rPr>
          <w:b/>
          <w:sz w:val="28"/>
          <w:szCs w:val="28"/>
        </w:rPr>
        <w:t xml:space="preserve">унитарных предприятий </w:t>
      </w:r>
    </w:p>
    <w:p w:rsidR="009764BA" w:rsidRPr="008123DE" w:rsidRDefault="008123DE" w:rsidP="008123DE">
      <w:pPr>
        <w:ind w:firstLine="709"/>
        <w:jc w:val="center"/>
        <w:outlineLvl w:val="1"/>
        <w:rPr>
          <w:b/>
          <w:sz w:val="28"/>
          <w:szCs w:val="28"/>
        </w:rPr>
      </w:pPr>
      <w:r w:rsidRPr="008123DE">
        <w:rPr>
          <w:b/>
          <w:sz w:val="28"/>
          <w:szCs w:val="28"/>
        </w:rPr>
        <w:t>(000 1 11 07000 00 0000120)</w:t>
      </w:r>
    </w:p>
    <w:p w:rsidR="009764BA" w:rsidRPr="00ED38DE" w:rsidRDefault="009764BA" w:rsidP="008123DE">
      <w:pPr>
        <w:ind w:firstLine="709"/>
        <w:jc w:val="center"/>
        <w:outlineLvl w:val="1"/>
        <w:rPr>
          <w:sz w:val="28"/>
          <w:szCs w:val="28"/>
        </w:rPr>
      </w:pPr>
    </w:p>
    <w:p w:rsidR="00F64D56" w:rsidRDefault="00F64D56" w:rsidP="008123DE">
      <w:pPr>
        <w:pStyle w:val="21"/>
        <w:outlineLvl w:val="2"/>
        <w:rPr>
          <w:b/>
        </w:rPr>
      </w:pPr>
      <w:r w:rsidRPr="00441BA1">
        <w:rPr>
          <w:b/>
        </w:rPr>
        <w:t xml:space="preserve">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 </w:t>
      </w:r>
    </w:p>
    <w:p w:rsidR="00F64D56" w:rsidRPr="00441BA1" w:rsidRDefault="00F64D56" w:rsidP="008123DE">
      <w:pPr>
        <w:pStyle w:val="21"/>
        <w:outlineLvl w:val="2"/>
      </w:pPr>
      <w:r w:rsidRPr="00441BA1">
        <w:rPr>
          <w:b/>
        </w:rPr>
        <w:t>(000 1 11 07012 02 0000 120)</w:t>
      </w:r>
      <w:r w:rsidRPr="00441BA1">
        <w:t xml:space="preserve"> </w:t>
      </w:r>
    </w:p>
    <w:p w:rsidR="00F64D56" w:rsidRDefault="00F64D56" w:rsidP="00F64D56">
      <w:pPr>
        <w:pStyle w:val="21"/>
        <w:jc w:val="right"/>
      </w:pPr>
      <w:r w:rsidRPr="00C93A58">
        <w:t>тыс. руб.</w:t>
      </w:r>
    </w:p>
    <w:p w:rsidR="00F64D56" w:rsidRDefault="00F64D56" w:rsidP="00F64D56">
      <w:pPr>
        <w:pStyle w:val="21"/>
        <w:jc w:val="right"/>
      </w:pPr>
    </w:p>
    <w:tbl>
      <w:tblPr>
        <w:tblW w:w="93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3"/>
        <w:gridCol w:w="1324"/>
        <w:gridCol w:w="1324"/>
        <w:gridCol w:w="1282"/>
      </w:tblGrid>
      <w:tr w:rsidR="00F64D56" w:rsidRPr="008123DE" w:rsidTr="007261DF">
        <w:trPr>
          <w:trHeight w:val="355"/>
        </w:trPr>
        <w:tc>
          <w:tcPr>
            <w:tcW w:w="5463" w:type="dxa"/>
            <w:shd w:val="clear" w:color="auto" w:fill="auto"/>
            <w:vAlign w:val="center"/>
          </w:tcPr>
          <w:p w:rsidR="00F64D56" w:rsidRPr="008123DE" w:rsidRDefault="00F64D56" w:rsidP="007261DF">
            <w:pPr>
              <w:jc w:val="center"/>
              <w:rPr>
                <w:b/>
                <w:sz w:val="28"/>
                <w:szCs w:val="28"/>
              </w:rPr>
            </w:pPr>
            <w:r w:rsidRPr="008123DE">
              <w:rPr>
                <w:b/>
                <w:bCs/>
                <w:sz w:val="28"/>
                <w:szCs w:val="28"/>
              </w:rPr>
              <w:t>Наименование дохода</w:t>
            </w:r>
          </w:p>
        </w:tc>
        <w:tc>
          <w:tcPr>
            <w:tcW w:w="1324" w:type="dxa"/>
            <w:shd w:val="clear" w:color="auto" w:fill="auto"/>
            <w:vAlign w:val="center"/>
          </w:tcPr>
          <w:p w:rsidR="00F64D56" w:rsidRPr="008123DE" w:rsidRDefault="00F64D56" w:rsidP="007261DF">
            <w:pPr>
              <w:tabs>
                <w:tab w:val="left" w:pos="851"/>
              </w:tabs>
              <w:jc w:val="center"/>
              <w:rPr>
                <w:b/>
                <w:sz w:val="28"/>
                <w:szCs w:val="28"/>
              </w:rPr>
            </w:pPr>
            <w:r w:rsidRPr="008123DE">
              <w:rPr>
                <w:b/>
                <w:sz w:val="28"/>
                <w:szCs w:val="28"/>
              </w:rPr>
              <w:t>Прогноз на</w:t>
            </w:r>
          </w:p>
          <w:p w:rsidR="00F64D56" w:rsidRPr="008123DE" w:rsidRDefault="00F64D56" w:rsidP="007261DF">
            <w:pPr>
              <w:tabs>
                <w:tab w:val="left" w:pos="851"/>
              </w:tabs>
              <w:jc w:val="center"/>
              <w:rPr>
                <w:b/>
                <w:sz w:val="28"/>
                <w:szCs w:val="28"/>
              </w:rPr>
            </w:pPr>
            <w:r w:rsidRPr="008123DE">
              <w:rPr>
                <w:b/>
                <w:sz w:val="28"/>
                <w:szCs w:val="28"/>
              </w:rPr>
              <w:t>2023 год</w:t>
            </w:r>
          </w:p>
        </w:tc>
        <w:tc>
          <w:tcPr>
            <w:tcW w:w="1324" w:type="dxa"/>
            <w:shd w:val="clear" w:color="auto" w:fill="auto"/>
            <w:vAlign w:val="center"/>
          </w:tcPr>
          <w:p w:rsidR="00F64D56" w:rsidRPr="008123DE" w:rsidRDefault="00F64D56" w:rsidP="007261DF">
            <w:pPr>
              <w:tabs>
                <w:tab w:val="left" w:pos="851"/>
              </w:tabs>
              <w:jc w:val="center"/>
              <w:rPr>
                <w:b/>
                <w:sz w:val="28"/>
                <w:szCs w:val="28"/>
              </w:rPr>
            </w:pPr>
            <w:r w:rsidRPr="008123DE">
              <w:rPr>
                <w:b/>
                <w:sz w:val="28"/>
                <w:szCs w:val="28"/>
              </w:rPr>
              <w:t>Прогноз на</w:t>
            </w:r>
          </w:p>
          <w:p w:rsidR="00F64D56" w:rsidRPr="008123DE" w:rsidRDefault="00F64D56" w:rsidP="007261DF">
            <w:pPr>
              <w:tabs>
                <w:tab w:val="left" w:pos="851"/>
              </w:tabs>
              <w:jc w:val="center"/>
              <w:rPr>
                <w:b/>
                <w:sz w:val="28"/>
                <w:szCs w:val="28"/>
              </w:rPr>
            </w:pPr>
            <w:r w:rsidRPr="008123DE">
              <w:rPr>
                <w:b/>
                <w:sz w:val="28"/>
                <w:szCs w:val="28"/>
              </w:rPr>
              <w:t xml:space="preserve"> 2024 год</w:t>
            </w:r>
          </w:p>
        </w:tc>
        <w:tc>
          <w:tcPr>
            <w:tcW w:w="1282" w:type="dxa"/>
            <w:shd w:val="clear" w:color="auto" w:fill="auto"/>
            <w:vAlign w:val="center"/>
          </w:tcPr>
          <w:p w:rsidR="00F64D56" w:rsidRPr="008123DE" w:rsidRDefault="00F64D56" w:rsidP="007261DF">
            <w:pPr>
              <w:tabs>
                <w:tab w:val="left" w:pos="851"/>
              </w:tabs>
              <w:jc w:val="center"/>
              <w:rPr>
                <w:b/>
                <w:sz w:val="28"/>
                <w:szCs w:val="28"/>
              </w:rPr>
            </w:pPr>
            <w:r w:rsidRPr="008123DE">
              <w:rPr>
                <w:b/>
                <w:sz w:val="28"/>
                <w:szCs w:val="28"/>
              </w:rPr>
              <w:t>Прогноз на</w:t>
            </w:r>
          </w:p>
          <w:p w:rsidR="00F64D56" w:rsidRPr="008123DE" w:rsidRDefault="00F64D56" w:rsidP="007261DF">
            <w:pPr>
              <w:tabs>
                <w:tab w:val="left" w:pos="851"/>
              </w:tabs>
              <w:jc w:val="center"/>
              <w:rPr>
                <w:b/>
                <w:sz w:val="28"/>
                <w:szCs w:val="28"/>
              </w:rPr>
            </w:pPr>
            <w:r w:rsidRPr="008123DE">
              <w:rPr>
                <w:b/>
                <w:sz w:val="28"/>
                <w:szCs w:val="28"/>
              </w:rPr>
              <w:t xml:space="preserve"> 2025год</w:t>
            </w:r>
          </w:p>
        </w:tc>
      </w:tr>
      <w:tr w:rsidR="00F64D56" w:rsidRPr="000C6C6D" w:rsidTr="007261DF">
        <w:trPr>
          <w:trHeight w:val="378"/>
        </w:trPr>
        <w:tc>
          <w:tcPr>
            <w:tcW w:w="5463" w:type="dxa"/>
            <w:shd w:val="clear" w:color="auto" w:fill="auto"/>
          </w:tcPr>
          <w:p w:rsidR="00F64D56" w:rsidRPr="008F7EB2" w:rsidRDefault="00F64D56" w:rsidP="007261DF">
            <w:pPr>
              <w:rPr>
                <w:sz w:val="28"/>
                <w:szCs w:val="28"/>
              </w:rPr>
            </w:pPr>
            <w:r w:rsidRPr="008F7EB2">
              <w:rPr>
                <w:sz w:val="28"/>
                <w:szCs w:val="28"/>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1324" w:type="dxa"/>
            <w:shd w:val="clear" w:color="auto" w:fill="auto"/>
            <w:vAlign w:val="center"/>
          </w:tcPr>
          <w:p w:rsidR="00F64D56" w:rsidRPr="008123DE" w:rsidRDefault="00F64D56" w:rsidP="007261DF">
            <w:pPr>
              <w:autoSpaceDE w:val="0"/>
              <w:autoSpaceDN w:val="0"/>
              <w:adjustRightInd w:val="0"/>
              <w:jc w:val="center"/>
              <w:rPr>
                <w:b/>
                <w:sz w:val="28"/>
                <w:szCs w:val="28"/>
              </w:rPr>
            </w:pPr>
            <w:r w:rsidRPr="008123DE">
              <w:rPr>
                <w:b/>
                <w:sz w:val="28"/>
                <w:szCs w:val="28"/>
              </w:rPr>
              <w:t>3 963,5</w:t>
            </w:r>
          </w:p>
        </w:tc>
        <w:tc>
          <w:tcPr>
            <w:tcW w:w="1324" w:type="dxa"/>
            <w:shd w:val="clear" w:color="auto" w:fill="auto"/>
            <w:vAlign w:val="center"/>
          </w:tcPr>
          <w:p w:rsidR="00F64D56" w:rsidRPr="008123DE" w:rsidRDefault="00F64D56" w:rsidP="007261DF">
            <w:pPr>
              <w:autoSpaceDE w:val="0"/>
              <w:autoSpaceDN w:val="0"/>
              <w:adjustRightInd w:val="0"/>
              <w:jc w:val="center"/>
              <w:rPr>
                <w:b/>
                <w:sz w:val="28"/>
                <w:szCs w:val="28"/>
              </w:rPr>
            </w:pPr>
            <w:r w:rsidRPr="008123DE">
              <w:rPr>
                <w:b/>
                <w:sz w:val="28"/>
                <w:szCs w:val="28"/>
              </w:rPr>
              <w:t>3 846,0</w:t>
            </w:r>
          </w:p>
        </w:tc>
        <w:tc>
          <w:tcPr>
            <w:tcW w:w="1282" w:type="dxa"/>
            <w:shd w:val="clear" w:color="auto" w:fill="auto"/>
            <w:vAlign w:val="center"/>
          </w:tcPr>
          <w:p w:rsidR="00F64D56" w:rsidRPr="008123DE" w:rsidRDefault="00F64D56" w:rsidP="007261DF">
            <w:pPr>
              <w:autoSpaceDE w:val="0"/>
              <w:autoSpaceDN w:val="0"/>
              <w:adjustRightInd w:val="0"/>
              <w:jc w:val="center"/>
              <w:rPr>
                <w:b/>
                <w:sz w:val="28"/>
                <w:szCs w:val="28"/>
              </w:rPr>
            </w:pPr>
            <w:r w:rsidRPr="008123DE">
              <w:rPr>
                <w:b/>
                <w:sz w:val="28"/>
                <w:szCs w:val="28"/>
              </w:rPr>
              <w:t>4 166,0</w:t>
            </w:r>
          </w:p>
        </w:tc>
      </w:tr>
    </w:tbl>
    <w:p w:rsidR="00F64D56" w:rsidRPr="00A81B19" w:rsidRDefault="00F64D56" w:rsidP="00F64D56">
      <w:pPr>
        <w:autoSpaceDE w:val="0"/>
        <w:autoSpaceDN w:val="0"/>
        <w:adjustRightInd w:val="0"/>
        <w:ind w:firstLine="709"/>
        <w:jc w:val="both"/>
        <w:rPr>
          <w:sz w:val="28"/>
          <w:szCs w:val="28"/>
        </w:rPr>
      </w:pPr>
      <w:r w:rsidRPr="00A81B19">
        <w:rPr>
          <w:sz w:val="28"/>
          <w:szCs w:val="28"/>
        </w:rPr>
        <w:t>Прогноз поступлений на 2023-2025 годы по данному доходному источнику рассчитывается с применением метода прямого расчета по следующей формуле:</w:t>
      </w:r>
    </w:p>
    <w:p w:rsidR="00F64D56" w:rsidRPr="00A81B19" w:rsidRDefault="00F64D56" w:rsidP="00F64D56">
      <w:pPr>
        <w:autoSpaceDE w:val="0"/>
        <w:autoSpaceDN w:val="0"/>
        <w:adjustRightInd w:val="0"/>
        <w:ind w:firstLine="709"/>
        <w:jc w:val="both"/>
        <w:rPr>
          <w:sz w:val="28"/>
          <w:szCs w:val="28"/>
        </w:rPr>
      </w:pPr>
    </w:p>
    <w:p w:rsidR="00F64D56" w:rsidRPr="00A81B19" w:rsidRDefault="00F64D56" w:rsidP="00F64D56">
      <w:pPr>
        <w:tabs>
          <w:tab w:val="left" w:pos="6096"/>
        </w:tabs>
        <w:autoSpaceDE w:val="0"/>
        <w:autoSpaceDN w:val="0"/>
        <w:adjustRightInd w:val="0"/>
        <w:ind w:firstLine="540"/>
        <w:rPr>
          <w:sz w:val="28"/>
          <w:szCs w:val="28"/>
        </w:rPr>
      </w:pPr>
      <w:r w:rsidRPr="00A81B19">
        <w:rPr>
          <w:sz w:val="28"/>
          <w:szCs w:val="28"/>
        </w:rPr>
        <w:t xml:space="preserve">                                                                                         к</w:t>
      </w:r>
    </w:p>
    <w:p w:rsidR="00F64D56" w:rsidRPr="00A81B19" w:rsidRDefault="00F64D56" w:rsidP="00F64D56">
      <w:pPr>
        <w:tabs>
          <w:tab w:val="left" w:pos="6096"/>
        </w:tabs>
        <w:autoSpaceDE w:val="0"/>
        <w:autoSpaceDN w:val="0"/>
        <w:adjustRightInd w:val="0"/>
        <w:ind w:firstLine="540"/>
        <w:jc w:val="center"/>
        <w:rPr>
          <w:sz w:val="28"/>
          <w:szCs w:val="28"/>
        </w:rPr>
      </w:pPr>
      <w:r w:rsidRPr="00A81B19">
        <w:rPr>
          <w:b/>
          <w:sz w:val="28"/>
          <w:szCs w:val="28"/>
        </w:rPr>
        <w:t xml:space="preserve">Дпр =  ∑ (ЧП × </w:t>
      </w:r>
      <w:r w:rsidRPr="00A81B19">
        <w:rPr>
          <w:b/>
          <w:sz w:val="28"/>
          <w:szCs w:val="28"/>
          <w:lang w:val="en-US"/>
        </w:rPr>
        <w:t>H</w:t>
      </w:r>
      <w:r w:rsidRPr="00A81B19">
        <w:rPr>
          <w:b/>
          <w:sz w:val="28"/>
          <w:szCs w:val="28"/>
        </w:rPr>
        <w:t xml:space="preserve">) )+Пз, </w:t>
      </w:r>
      <w:r w:rsidRPr="00A81B19">
        <w:rPr>
          <w:sz w:val="28"/>
          <w:szCs w:val="28"/>
        </w:rPr>
        <w:t>где</w:t>
      </w:r>
    </w:p>
    <w:p w:rsidR="00F64D56" w:rsidRPr="00A81B19" w:rsidRDefault="00F64D56" w:rsidP="00F64D56">
      <w:pPr>
        <w:tabs>
          <w:tab w:val="left" w:pos="6096"/>
        </w:tabs>
        <w:autoSpaceDE w:val="0"/>
        <w:autoSpaceDN w:val="0"/>
        <w:adjustRightInd w:val="0"/>
        <w:ind w:firstLine="540"/>
        <w:rPr>
          <w:sz w:val="28"/>
          <w:szCs w:val="28"/>
        </w:rPr>
      </w:pPr>
      <w:r w:rsidRPr="00A81B19">
        <w:rPr>
          <w:sz w:val="28"/>
          <w:szCs w:val="28"/>
        </w:rPr>
        <w:t xml:space="preserve">                                                                                      </w:t>
      </w:r>
      <w:r w:rsidRPr="00A81B19">
        <w:rPr>
          <w:sz w:val="28"/>
          <w:szCs w:val="28"/>
          <w:lang w:val="en-US"/>
        </w:rPr>
        <w:t>i</w:t>
      </w:r>
      <w:r w:rsidRPr="00A81B19">
        <w:rPr>
          <w:sz w:val="28"/>
          <w:szCs w:val="28"/>
        </w:rPr>
        <w:t xml:space="preserve"> = 1</w:t>
      </w:r>
    </w:p>
    <w:p w:rsidR="00F64D56" w:rsidRPr="00A81B19" w:rsidRDefault="00F64D56" w:rsidP="00F64D56">
      <w:pPr>
        <w:tabs>
          <w:tab w:val="left" w:pos="6096"/>
        </w:tabs>
        <w:autoSpaceDE w:val="0"/>
        <w:autoSpaceDN w:val="0"/>
        <w:adjustRightInd w:val="0"/>
        <w:ind w:firstLine="540"/>
        <w:jc w:val="both"/>
        <w:rPr>
          <w:sz w:val="28"/>
          <w:szCs w:val="28"/>
        </w:rPr>
      </w:pPr>
    </w:p>
    <w:p w:rsidR="00F64D56" w:rsidRPr="00A81B19" w:rsidRDefault="00F64D56" w:rsidP="00F64D56">
      <w:pPr>
        <w:autoSpaceDE w:val="0"/>
        <w:autoSpaceDN w:val="0"/>
        <w:adjustRightInd w:val="0"/>
        <w:ind w:firstLine="709"/>
        <w:jc w:val="both"/>
        <w:rPr>
          <w:color w:val="000000"/>
          <w:sz w:val="28"/>
          <w:szCs w:val="28"/>
        </w:rPr>
      </w:pPr>
      <w:r w:rsidRPr="00A81B19">
        <w:rPr>
          <w:color w:val="000000"/>
          <w:sz w:val="28"/>
          <w:szCs w:val="28"/>
        </w:rPr>
        <w:t>к - количество прибыльных государственных унитарных предприятий;</w:t>
      </w:r>
    </w:p>
    <w:p w:rsidR="00F64D56" w:rsidRPr="00A81B19" w:rsidRDefault="00F64D56" w:rsidP="00F64D56">
      <w:pPr>
        <w:autoSpaceDE w:val="0"/>
        <w:autoSpaceDN w:val="0"/>
        <w:adjustRightInd w:val="0"/>
        <w:ind w:firstLine="709"/>
        <w:jc w:val="both"/>
        <w:rPr>
          <w:color w:val="000000"/>
          <w:sz w:val="28"/>
          <w:szCs w:val="28"/>
        </w:rPr>
      </w:pPr>
      <w:r w:rsidRPr="00A81B19">
        <w:rPr>
          <w:color w:val="000000"/>
          <w:sz w:val="28"/>
          <w:szCs w:val="28"/>
        </w:rPr>
        <w:t>ЧП – фактическая или прогнозная величина чистой прибыли государственного унитарного предприятия Тверской области, остающаяся после уплаты налогов и иных обязательных платежей, в году, предшествующему году, на который осуществляется расчет прогнозного объема доходов;</w:t>
      </w:r>
    </w:p>
    <w:p w:rsidR="00F64D56" w:rsidRPr="00A81B19" w:rsidRDefault="00F64D56" w:rsidP="00F64D56">
      <w:pPr>
        <w:autoSpaceDE w:val="0"/>
        <w:autoSpaceDN w:val="0"/>
        <w:adjustRightInd w:val="0"/>
        <w:ind w:firstLine="709"/>
        <w:jc w:val="both"/>
        <w:rPr>
          <w:color w:val="000000"/>
          <w:sz w:val="28"/>
          <w:szCs w:val="28"/>
        </w:rPr>
      </w:pPr>
      <w:r w:rsidRPr="00A81B19">
        <w:rPr>
          <w:color w:val="000000"/>
          <w:sz w:val="28"/>
          <w:szCs w:val="28"/>
        </w:rPr>
        <w:t>Н – размер части прибыли государственного унитарного предприятия Тверской области, остающейся после уплаты налогов и иных обязательных платежей, подлежащей перечислению в областной бюджет Тверской области в соответствии с нормативно-правовым актом (проектом нормативно-правового акта) Правительства Тверской области, в %;</w:t>
      </w:r>
    </w:p>
    <w:p w:rsidR="00F64D56" w:rsidRPr="00A81B19" w:rsidRDefault="00F64D56" w:rsidP="00F64D56">
      <w:pPr>
        <w:autoSpaceDE w:val="0"/>
        <w:autoSpaceDN w:val="0"/>
        <w:adjustRightInd w:val="0"/>
        <w:ind w:firstLine="709"/>
        <w:jc w:val="both"/>
        <w:rPr>
          <w:sz w:val="28"/>
          <w:szCs w:val="28"/>
        </w:rPr>
      </w:pPr>
      <w:r w:rsidRPr="00A81B19">
        <w:rPr>
          <w:sz w:val="28"/>
          <w:szCs w:val="28"/>
        </w:rPr>
        <w:t>Пз – погашение задолженности прошлых лет.</w:t>
      </w:r>
    </w:p>
    <w:p w:rsidR="00F64D56" w:rsidRPr="00A81B19" w:rsidRDefault="00F64D56" w:rsidP="00F64D56">
      <w:pPr>
        <w:autoSpaceDE w:val="0"/>
        <w:autoSpaceDN w:val="0"/>
        <w:adjustRightInd w:val="0"/>
        <w:ind w:firstLine="709"/>
        <w:jc w:val="both"/>
        <w:rPr>
          <w:sz w:val="28"/>
          <w:szCs w:val="28"/>
        </w:rPr>
      </w:pPr>
      <w:r w:rsidRPr="00A81B19">
        <w:rPr>
          <w:sz w:val="28"/>
          <w:szCs w:val="28"/>
        </w:rPr>
        <w:t>Прогнозная величина чистой прибыли каждого государственного унитарного предприятия Тверской области определяется на основании утвержденных планов финансово-хозяйственной деятельности государственных унитарных предприятий Тверской области.</w:t>
      </w:r>
    </w:p>
    <w:p w:rsidR="00F64D56" w:rsidRPr="005459B3" w:rsidRDefault="00F64D56" w:rsidP="00F64D56">
      <w:pPr>
        <w:pStyle w:val="ConsPlusNormal"/>
        <w:ind w:firstLine="709"/>
        <w:jc w:val="both"/>
        <w:rPr>
          <w:rFonts w:ascii="Times New Roman" w:hAnsi="Times New Roman" w:cs="Times New Roman"/>
          <w:sz w:val="28"/>
          <w:szCs w:val="28"/>
        </w:rPr>
      </w:pPr>
      <w:r w:rsidRPr="005459B3">
        <w:rPr>
          <w:rFonts w:ascii="Times New Roman" w:hAnsi="Times New Roman" w:cs="Times New Roman"/>
          <w:sz w:val="28"/>
          <w:szCs w:val="28"/>
        </w:rPr>
        <w:t>Размер отчислений от прибыли государственных унитарных предприятий установлен постановлением Правительства Тверской области от 28.10.2016 № 360-пп и составляет 25 %.</w:t>
      </w:r>
    </w:p>
    <w:p w:rsidR="00F64D56" w:rsidRPr="00C93A58" w:rsidRDefault="00F64D56" w:rsidP="00F64D56">
      <w:pPr>
        <w:tabs>
          <w:tab w:val="left" w:pos="1134"/>
        </w:tabs>
        <w:ind w:firstLine="720"/>
        <w:jc w:val="both"/>
        <w:rPr>
          <w:sz w:val="28"/>
          <w:szCs w:val="28"/>
        </w:rPr>
      </w:pPr>
    </w:p>
    <w:p w:rsidR="00F64D56" w:rsidRDefault="00F64D56" w:rsidP="00F64D56">
      <w:pPr>
        <w:tabs>
          <w:tab w:val="left" w:pos="1134"/>
        </w:tabs>
        <w:ind w:firstLine="720"/>
        <w:jc w:val="right"/>
        <w:rPr>
          <w:b/>
          <w:sz w:val="28"/>
          <w:szCs w:val="28"/>
        </w:rPr>
      </w:pPr>
    </w:p>
    <w:p w:rsidR="00F64D56" w:rsidRDefault="00F64D56" w:rsidP="00F64D56">
      <w:pPr>
        <w:tabs>
          <w:tab w:val="left" w:pos="1134"/>
        </w:tabs>
        <w:ind w:firstLine="720"/>
        <w:jc w:val="right"/>
        <w:rPr>
          <w:b/>
          <w:sz w:val="28"/>
          <w:szCs w:val="28"/>
        </w:rPr>
      </w:pPr>
    </w:p>
    <w:p w:rsidR="00F64D56" w:rsidRDefault="00F64D56" w:rsidP="00F64D56">
      <w:pPr>
        <w:tabs>
          <w:tab w:val="left" w:pos="1134"/>
        </w:tabs>
        <w:ind w:firstLine="720"/>
        <w:jc w:val="right"/>
        <w:rPr>
          <w:b/>
          <w:sz w:val="28"/>
          <w:szCs w:val="28"/>
        </w:rPr>
      </w:pPr>
      <w:r w:rsidRPr="00C93A58">
        <w:rPr>
          <w:b/>
          <w:sz w:val="28"/>
          <w:szCs w:val="28"/>
        </w:rPr>
        <w:t>тыс. руб.</w:t>
      </w:r>
    </w:p>
    <w:tbl>
      <w:tblPr>
        <w:tblW w:w="10607" w:type="dxa"/>
        <w:tblInd w:w="-856" w:type="dxa"/>
        <w:tblLayout w:type="fixed"/>
        <w:tblLook w:val="04A0" w:firstRow="1" w:lastRow="0" w:firstColumn="1" w:lastColumn="0" w:noHBand="0" w:noVBand="1"/>
      </w:tblPr>
      <w:tblGrid>
        <w:gridCol w:w="537"/>
        <w:gridCol w:w="2327"/>
        <w:gridCol w:w="1453"/>
        <w:gridCol w:w="1276"/>
        <w:gridCol w:w="1340"/>
        <w:gridCol w:w="1166"/>
        <w:gridCol w:w="1253"/>
        <w:gridCol w:w="1255"/>
      </w:tblGrid>
      <w:tr w:rsidR="00F64D56" w:rsidRPr="00603EE9" w:rsidTr="007261DF">
        <w:trPr>
          <w:trHeight w:val="308"/>
        </w:trPr>
        <w:tc>
          <w:tcPr>
            <w:tcW w:w="537" w:type="dxa"/>
            <w:vMerge w:val="restart"/>
            <w:tcBorders>
              <w:top w:val="nil"/>
              <w:left w:val="single" w:sz="4" w:space="0" w:color="auto"/>
              <w:bottom w:val="single" w:sz="4" w:space="0" w:color="auto"/>
              <w:right w:val="single" w:sz="4" w:space="0" w:color="auto"/>
            </w:tcBorders>
            <w:vAlign w:val="center"/>
            <w:hideMark/>
          </w:tcPr>
          <w:p w:rsidR="00F64D56" w:rsidRPr="00A81B19" w:rsidRDefault="00F64D56" w:rsidP="007261DF">
            <w:pPr>
              <w:rPr>
                <w:color w:val="000000"/>
              </w:rPr>
            </w:pPr>
          </w:p>
        </w:tc>
        <w:tc>
          <w:tcPr>
            <w:tcW w:w="2327" w:type="dxa"/>
            <w:vMerge w:val="restart"/>
            <w:tcBorders>
              <w:top w:val="nil"/>
              <w:left w:val="single" w:sz="4" w:space="0" w:color="auto"/>
              <w:bottom w:val="single" w:sz="4" w:space="0" w:color="auto"/>
              <w:right w:val="single" w:sz="4" w:space="0" w:color="auto"/>
            </w:tcBorders>
            <w:vAlign w:val="center"/>
            <w:hideMark/>
          </w:tcPr>
          <w:p w:rsidR="00F64D56" w:rsidRPr="00A81B19" w:rsidRDefault="00F64D56" w:rsidP="007261DF">
            <w:pPr>
              <w:rPr>
                <w:color w:val="000000"/>
              </w:rPr>
            </w:pPr>
          </w:p>
        </w:tc>
        <w:tc>
          <w:tcPr>
            <w:tcW w:w="2729" w:type="dxa"/>
            <w:gridSpan w:val="2"/>
            <w:tcBorders>
              <w:top w:val="single" w:sz="4" w:space="0" w:color="auto"/>
              <w:left w:val="nil"/>
              <w:bottom w:val="single" w:sz="4" w:space="0" w:color="auto"/>
              <w:right w:val="single" w:sz="4" w:space="0" w:color="auto"/>
            </w:tcBorders>
            <w:shd w:val="clear" w:color="auto" w:fill="auto"/>
            <w:vAlign w:val="center"/>
            <w:hideMark/>
          </w:tcPr>
          <w:p w:rsidR="00F64D56" w:rsidRPr="00A81B19" w:rsidRDefault="00F64D56" w:rsidP="007261DF">
            <w:pPr>
              <w:jc w:val="center"/>
              <w:rPr>
                <w:b/>
                <w:bCs/>
                <w:color w:val="000000"/>
              </w:rPr>
            </w:pPr>
            <w:r w:rsidRPr="00A81B19">
              <w:rPr>
                <w:b/>
                <w:bCs/>
                <w:color w:val="000000"/>
              </w:rPr>
              <w:t>2023 год</w:t>
            </w:r>
          </w:p>
        </w:tc>
        <w:tc>
          <w:tcPr>
            <w:tcW w:w="2506" w:type="dxa"/>
            <w:gridSpan w:val="2"/>
            <w:tcBorders>
              <w:top w:val="single" w:sz="4" w:space="0" w:color="auto"/>
              <w:left w:val="nil"/>
              <w:bottom w:val="single" w:sz="4" w:space="0" w:color="auto"/>
              <w:right w:val="single" w:sz="4" w:space="0" w:color="auto"/>
            </w:tcBorders>
            <w:shd w:val="clear" w:color="auto" w:fill="auto"/>
            <w:vAlign w:val="center"/>
            <w:hideMark/>
          </w:tcPr>
          <w:p w:rsidR="00F64D56" w:rsidRPr="00A81B19" w:rsidRDefault="00F64D56" w:rsidP="007261DF">
            <w:pPr>
              <w:jc w:val="center"/>
              <w:rPr>
                <w:b/>
                <w:bCs/>
                <w:color w:val="000000"/>
              </w:rPr>
            </w:pPr>
            <w:r w:rsidRPr="00A81B19">
              <w:rPr>
                <w:b/>
                <w:bCs/>
                <w:color w:val="000000"/>
              </w:rPr>
              <w:t>2024 год</w:t>
            </w:r>
          </w:p>
        </w:tc>
        <w:tc>
          <w:tcPr>
            <w:tcW w:w="2508" w:type="dxa"/>
            <w:gridSpan w:val="2"/>
            <w:tcBorders>
              <w:top w:val="single" w:sz="4" w:space="0" w:color="auto"/>
              <w:left w:val="nil"/>
              <w:bottom w:val="single" w:sz="4" w:space="0" w:color="auto"/>
              <w:right w:val="single" w:sz="4" w:space="0" w:color="auto"/>
            </w:tcBorders>
            <w:shd w:val="clear" w:color="auto" w:fill="auto"/>
            <w:vAlign w:val="center"/>
            <w:hideMark/>
          </w:tcPr>
          <w:p w:rsidR="00F64D56" w:rsidRPr="00A81B19" w:rsidRDefault="00F64D56" w:rsidP="007261DF">
            <w:pPr>
              <w:jc w:val="center"/>
              <w:rPr>
                <w:b/>
                <w:bCs/>
                <w:color w:val="000000"/>
              </w:rPr>
            </w:pPr>
            <w:r w:rsidRPr="00A81B19">
              <w:rPr>
                <w:b/>
                <w:bCs/>
                <w:color w:val="000000"/>
              </w:rPr>
              <w:t>2025 год</w:t>
            </w:r>
          </w:p>
        </w:tc>
      </w:tr>
      <w:tr w:rsidR="00F64D56" w:rsidRPr="00603EE9" w:rsidTr="007261DF">
        <w:trPr>
          <w:trHeight w:val="2842"/>
        </w:trPr>
        <w:tc>
          <w:tcPr>
            <w:tcW w:w="537" w:type="dxa"/>
            <w:vMerge/>
            <w:tcBorders>
              <w:top w:val="nil"/>
              <w:left w:val="single" w:sz="4" w:space="0" w:color="auto"/>
              <w:bottom w:val="single" w:sz="4" w:space="0" w:color="auto"/>
              <w:right w:val="single" w:sz="4" w:space="0" w:color="auto"/>
            </w:tcBorders>
            <w:vAlign w:val="center"/>
            <w:hideMark/>
          </w:tcPr>
          <w:p w:rsidR="00F64D56" w:rsidRPr="00A81B19" w:rsidRDefault="00F64D56" w:rsidP="007261DF">
            <w:pPr>
              <w:rPr>
                <w:color w:val="000000"/>
              </w:rPr>
            </w:pPr>
          </w:p>
        </w:tc>
        <w:tc>
          <w:tcPr>
            <w:tcW w:w="2327" w:type="dxa"/>
            <w:vMerge/>
            <w:tcBorders>
              <w:top w:val="nil"/>
              <w:left w:val="single" w:sz="4" w:space="0" w:color="auto"/>
              <w:bottom w:val="single" w:sz="4" w:space="0" w:color="auto"/>
              <w:right w:val="single" w:sz="4" w:space="0" w:color="auto"/>
            </w:tcBorders>
            <w:vAlign w:val="center"/>
            <w:hideMark/>
          </w:tcPr>
          <w:p w:rsidR="00F64D56" w:rsidRPr="00A81B19" w:rsidRDefault="00F64D56" w:rsidP="007261DF">
            <w:pPr>
              <w:rPr>
                <w:color w:val="000000"/>
              </w:rPr>
            </w:pPr>
          </w:p>
        </w:tc>
        <w:tc>
          <w:tcPr>
            <w:tcW w:w="1453" w:type="dxa"/>
            <w:tcBorders>
              <w:top w:val="nil"/>
              <w:left w:val="nil"/>
              <w:bottom w:val="single" w:sz="4" w:space="0" w:color="auto"/>
              <w:right w:val="single" w:sz="4" w:space="0" w:color="auto"/>
            </w:tcBorders>
            <w:shd w:val="clear" w:color="auto" w:fill="auto"/>
            <w:vAlign w:val="center"/>
            <w:hideMark/>
          </w:tcPr>
          <w:p w:rsidR="00F64D56" w:rsidRPr="00A81B19" w:rsidRDefault="00F64D56" w:rsidP="007261DF">
            <w:pPr>
              <w:jc w:val="center"/>
              <w:rPr>
                <w:color w:val="000000"/>
              </w:rPr>
            </w:pPr>
            <w:r w:rsidRPr="00A81B19">
              <w:rPr>
                <w:color w:val="000000"/>
              </w:rPr>
              <w:t>Прибыль по итогам 2022 г., от которой произво</w:t>
            </w:r>
            <w:r w:rsidRPr="00A81B19">
              <w:rPr>
                <w:color w:val="000000"/>
              </w:rPr>
              <w:softHyphen/>
              <w:t xml:space="preserve">дится расчет части прибыли </w:t>
            </w:r>
          </w:p>
        </w:tc>
        <w:tc>
          <w:tcPr>
            <w:tcW w:w="1276" w:type="dxa"/>
            <w:tcBorders>
              <w:top w:val="nil"/>
              <w:left w:val="nil"/>
              <w:bottom w:val="single" w:sz="4" w:space="0" w:color="auto"/>
              <w:right w:val="single" w:sz="4" w:space="0" w:color="auto"/>
            </w:tcBorders>
            <w:shd w:val="clear" w:color="auto" w:fill="auto"/>
            <w:vAlign w:val="center"/>
            <w:hideMark/>
          </w:tcPr>
          <w:p w:rsidR="00F64D56" w:rsidRPr="00A81B19" w:rsidRDefault="00F64D56" w:rsidP="007261DF">
            <w:pPr>
              <w:jc w:val="center"/>
              <w:rPr>
                <w:color w:val="000000"/>
              </w:rPr>
            </w:pPr>
            <w:r w:rsidRPr="00A81B19">
              <w:rPr>
                <w:bCs/>
                <w:color w:val="000000"/>
              </w:rPr>
              <w:t>Прогноз поступле</w:t>
            </w:r>
            <w:r w:rsidRPr="00A81B19">
              <w:rPr>
                <w:bCs/>
                <w:color w:val="000000"/>
              </w:rPr>
              <w:softHyphen/>
              <w:t>ний исходя из размера 25%</w:t>
            </w:r>
          </w:p>
        </w:tc>
        <w:tc>
          <w:tcPr>
            <w:tcW w:w="1340" w:type="dxa"/>
            <w:tcBorders>
              <w:top w:val="nil"/>
              <w:left w:val="nil"/>
              <w:bottom w:val="single" w:sz="4" w:space="0" w:color="auto"/>
              <w:right w:val="single" w:sz="4" w:space="0" w:color="auto"/>
            </w:tcBorders>
            <w:shd w:val="clear" w:color="auto" w:fill="auto"/>
            <w:vAlign w:val="center"/>
            <w:hideMark/>
          </w:tcPr>
          <w:p w:rsidR="00F64D56" w:rsidRPr="00A81B19" w:rsidRDefault="00F64D56" w:rsidP="007261DF">
            <w:pPr>
              <w:jc w:val="center"/>
              <w:rPr>
                <w:color w:val="000000"/>
              </w:rPr>
            </w:pPr>
            <w:r w:rsidRPr="00A81B19">
              <w:rPr>
                <w:color w:val="000000"/>
              </w:rPr>
              <w:t>Прибыль по итогам  2023 г., от которой произво</w:t>
            </w:r>
            <w:r w:rsidRPr="00A81B19">
              <w:rPr>
                <w:color w:val="000000"/>
              </w:rPr>
              <w:softHyphen/>
              <w:t>дится расчет части прибыли</w:t>
            </w:r>
          </w:p>
        </w:tc>
        <w:tc>
          <w:tcPr>
            <w:tcW w:w="1166" w:type="dxa"/>
            <w:tcBorders>
              <w:top w:val="nil"/>
              <w:left w:val="nil"/>
              <w:bottom w:val="single" w:sz="4" w:space="0" w:color="auto"/>
              <w:right w:val="single" w:sz="4" w:space="0" w:color="auto"/>
            </w:tcBorders>
            <w:shd w:val="clear" w:color="auto" w:fill="auto"/>
            <w:vAlign w:val="center"/>
            <w:hideMark/>
          </w:tcPr>
          <w:p w:rsidR="00F64D56" w:rsidRPr="00A81B19" w:rsidRDefault="00F64D56" w:rsidP="007261DF">
            <w:pPr>
              <w:jc w:val="center"/>
              <w:rPr>
                <w:color w:val="000000"/>
              </w:rPr>
            </w:pPr>
            <w:r w:rsidRPr="00A81B19">
              <w:rPr>
                <w:bCs/>
                <w:color w:val="000000"/>
              </w:rPr>
              <w:t>Прогноз поступле</w:t>
            </w:r>
            <w:r w:rsidRPr="00A81B19">
              <w:rPr>
                <w:bCs/>
                <w:color w:val="000000"/>
              </w:rPr>
              <w:softHyphen/>
              <w:t>ний исходя из размера 25%</w:t>
            </w:r>
          </w:p>
        </w:tc>
        <w:tc>
          <w:tcPr>
            <w:tcW w:w="1253" w:type="dxa"/>
            <w:tcBorders>
              <w:top w:val="nil"/>
              <w:left w:val="nil"/>
              <w:bottom w:val="single" w:sz="4" w:space="0" w:color="auto"/>
              <w:right w:val="single" w:sz="4" w:space="0" w:color="auto"/>
            </w:tcBorders>
            <w:shd w:val="clear" w:color="auto" w:fill="auto"/>
            <w:vAlign w:val="center"/>
            <w:hideMark/>
          </w:tcPr>
          <w:p w:rsidR="00F64D56" w:rsidRPr="00A81B19" w:rsidRDefault="00F64D56" w:rsidP="007261DF">
            <w:pPr>
              <w:jc w:val="center"/>
              <w:rPr>
                <w:color w:val="000000"/>
              </w:rPr>
            </w:pPr>
            <w:r w:rsidRPr="00A81B19">
              <w:rPr>
                <w:color w:val="000000"/>
              </w:rPr>
              <w:t>Прибыль по итогам 2024 г., от которой произво</w:t>
            </w:r>
            <w:r w:rsidRPr="00A81B19">
              <w:rPr>
                <w:color w:val="000000"/>
              </w:rPr>
              <w:softHyphen/>
              <w:t xml:space="preserve">дится расчет части прибыли </w:t>
            </w:r>
          </w:p>
        </w:tc>
        <w:tc>
          <w:tcPr>
            <w:tcW w:w="1255" w:type="dxa"/>
            <w:tcBorders>
              <w:top w:val="nil"/>
              <w:left w:val="nil"/>
              <w:bottom w:val="single" w:sz="4" w:space="0" w:color="auto"/>
              <w:right w:val="single" w:sz="4" w:space="0" w:color="auto"/>
            </w:tcBorders>
            <w:shd w:val="clear" w:color="auto" w:fill="auto"/>
            <w:vAlign w:val="center"/>
            <w:hideMark/>
          </w:tcPr>
          <w:p w:rsidR="00F64D56" w:rsidRPr="00A81B19" w:rsidRDefault="00F64D56" w:rsidP="007261DF">
            <w:pPr>
              <w:jc w:val="center"/>
              <w:rPr>
                <w:color w:val="000000"/>
              </w:rPr>
            </w:pPr>
            <w:r w:rsidRPr="00A81B19">
              <w:rPr>
                <w:bCs/>
                <w:color w:val="000000"/>
              </w:rPr>
              <w:t>Прогноз поступле</w:t>
            </w:r>
            <w:r w:rsidRPr="00A81B19">
              <w:rPr>
                <w:bCs/>
                <w:color w:val="000000"/>
              </w:rPr>
              <w:softHyphen/>
              <w:t>ний исходя из размера 25%</w:t>
            </w:r>
          </w:p>
        </w:tc>
      </w:tr>
      <w:tr w:rsidR="00F64D56" w:rsidRPr="00603EE9" w:rsidTr="007261DF">
        <w:trPr>
          <w:trHeight w:val="441"/>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F64D56" w:rsidRPr="00A81B19" w:rsidRDefault="00F64D56" w:rsidP="007261DF">
            <w:pPr>
              <w:rPr>
                <w:bCs/>
                <w:color w:val="000000"/>
              </w:rPr>
            </w:pPr>
            <w:r w:rsidRPr="00A81B19">
              <w:rPr>
                <w:bCs/>
                <w:color w:val="000000"/>
              </w:rPr>
              <w:t>1</w:t>
            </w:r>
          </w:p>
        </w:tc>
        <w:tc>
          <w:tcPr>
            <w:tcW w:w="2327" w:type="dxa"/>
            <w:tcBorders>
              <w:top w:val="nil"/>
              <w:left w:val="nil"/>
              <w:bottom w:val="single" w:sz="4" w:space="0" w:color="auto"/>
              <w:right w:val="single" w:sz="4" w:space="0" w:color="auto"/>
            </w:tcBorders>
            <w:shd w:val="clear" w:color="auto" w:fill="auto"/>
            <w:vAlign w:val="center"/>
            <w:hideMark/>
          </w:tcPr>
          <w:p w:rsidR="00F64D56" w:rsidRPr="00A81B19" w:rsidRDefault="00F64D56" w:rsidP="007261DF">
            <w:pPr>
              <w:jc w:val="both"/>
              <w:rPr>
                <w:bCs/>
                <w:color w:val="000000"/>
              </w:rPr>
            </w:pPr>
            <w:r w:rsidRPr="00A81B19">
              <w:rPr>
                <w:bCs/>
                <w:color w:val="000000"/>
              </w:rPr>
              <w:t>ОГУП  «Фармация»</w:t>
            </w:r>
          </w:p>
        </w:tc>
        <w:tc>
          <w:tcPr>
            <w:tcW w:w="1453" w:type="dxa"/>
            <w:tcBorders>
              <w:top w:val="nil"/>
              <w:left w:val="nil"/>
              <w:bottom w:val="single" w:sz="4" w:space="0" w:color="auto"/>
              <w:right w:val="single" w:sz="4" w:space="0" w:color="auto"/>
            </w:tcBorders>
            <w:shd w:val="clear" w:color="auto" w:fill="auto"/>
            <w:vAlign w:val="center"/>
          </w:tcPr>
          <w:p w:rsidR="00F64D56" w:rsidRPr="00A81B19" w:rsidRDefault="00F64D56" w:rsidP="007261DF">
            <w:pPr>
              <w:jc w:val="center"/>
              <w:rPr>
                <w:color w:val="000000"/>
              </w:rPr>
            </w:pPr>
            <w:r w:rsidRPr="00A81B19">
              <w:rPr>
                <w:color w:val="000000"/>
              </w:rPr>
              <w:t>убыток</w:t>
            </w:r>
          </w:p>
        </w:tc>
        <w:tc>
          <w:tcPr>
            <w:tcW w:w="1276" w:type="dxa"/>
            <w:tcBorders>
              <w:top w:val="nil"/>
              <w:left w:val="nil"/>
              <w:bottom w:val="single" w:sz="4" w:space="0" w:color="auto"/>
              <w:right w:val="single" w:sz="4" w:space="0" w:color="auto"/>
            </w:tcBorders>
            <w:shd w:val="clear" w:color="auto" w:fill="auto"/>
            <w:vAlign w:val="center"/>
          </w:tcPr>
          <w:p w:rsidR="00F64D56" w:rsidRPr="00A81B19" w:rsidRDefault="00F64D56" w:rsidP="007261DF">
            <w:pPr>
              <w:jc w:val="center"/>
              <w:rPr>
                <w:color w:val="000000"/>
              </w:rPr>
            </w:pPr>
            <w:r w:rsidRPr="00A81B19">
              <w:rPr>
                <w:color w:val="000000"/>
              </w:rPr>
              <w:t>0,0</w:t>
            </w:r>
          </w:p>
        </w:tc>
        <w:tc>
          <w:tcPr>
            <w:tcW w:w="1340" w:type="dxa"/>
            <w:tcBorders>
              <w:top w:val="nil"/>
              <w:left w:val="nil"/>
              <w:bottom w:val="single" w:sz="4" w:space="0" w:color="auto"/>
              <w:right w:val="single" w:sz="4" w:space="0" w:color="auto"/>
            </w:tcBorders>
            <w:shd w:val="clear" w:color="auto" w:fill="auto"/>
            <w:vAlign w:val="center"/>
          </w:tcPr>
          <w:p w:rsidR="00F64D56" w:rsidRPr="00A81B19" w:rsidRDefault="00F64D56" w:rsidP="007261DF">
            <w:pPr>
              <w:jc w:val="center"/>
              <w:rPr>
                <w:color w:val="000000"/>
              </w:rPr>
            </w:pPr>
            <w:r w:rsidRPr="00A81B19">
              <w:rPr>
                <w:color w:val="000000"/>
              </w:rPr>
              <w:t>убыток</w:t>
            </w:r>
          </w:p>
        </w:tc>
        <w:tc>
          <w:tcPr>
            <w:tcW w:w="1166" w:type="dxa"/>
            <w:tcBorders>
              <w:top w:val="nil"/>
              <w:left w:val="nil"/>
              <w:bottom w:val="single" w:sz="4" w:space="0" w:color="auto"/>
              <w:right w:val="single" w:sz="4" w:space="0" w:color="auto"/>
            </w:tcBorders>
            <w:shd w:val="clear" w:color="auto" w:fill="auto"/>
            <w:vAlign w:val="center"/>
          </w:tcPr>
          <w:p w:rsidR="00F64D56" w:rsidRPr="00A81B19" w:rsidRDefault="00F64D56" w:rsidP="007261DF">
            <w:pPr>
              <w:jc w:val="center"/>
              <w:rPr>
                <w:color w:val="000000"/>
              </w:rPr>
            </w:pPr>
            <w:r w:rsidRPr="00A81B19">
              <w:rPr>
                <w:color w:val="000000"/>
              </w:rPr>
              <w:t>0,0</w:t>
            </w:r>
          </w:p>
        </w:tc>
        <w:tc>
          <w:tcPr>
            <w:tcW w:w="1253" w:type="dxa"/>
            <w:tcBorders>
              <w:top w:val="nil"/>
              <w:left w:val="nil"/>
              <w:bottom w:val="single" w:sz="4" w:space="0" w:color="auto"/>
              <w:right w:val="single" w:sz="4" w:space="0" w:color="auto"/>
            </w:tcBorders>
            <w:shd w:val="clear" w:color="auto" w:fill="auto"/>
            <w:vAlign w:val="center"/>
          </w:tcPr>
          <w:p w:rsidR="00F64D56" w:rsidRPr="00A81B19" w:rsidRDefault="00F64D56" w:rsidP="007261DF">
            <w:pPr>
              <w:jc w:val="center"/>
              <w:rPr>
                <w:color w:val="000000"/>
              </w:rPr>
            </w:pPr>
            <w:r w:rsidRPr="00A81B19">
              <w:rPr>
                <w:color w:val="000000"/>
              </w:rPr>
              <w:t>убыток</w:t>
            </w:r>
          </w:p>
        </w:tc>
        <w:tc>
          <w:tcPr>
            <w:tcW w:w="1255" w:type="dxa"/>
            <w:tcBorders>
              <w:top w:val="nil"/>
              <w:left w:val="nil"/>
              <w:bottom w:val="single" w:sz="4" w:space="0" w:color="auto"/>
              <w:right w:val="single" w:sz="4" w:space="0" w:color="auto"/>
            </w:tcBorders>
            <w:shd w:val="clear" w:color="auto" w:fill="auto"/>
            <w:vAlign w:val="center"/>
          </w:tcPr>
          <w:p w:rsidR="00F64D56" w:rsidRPr="00A81B19" w:rsidRDefault="00F64D56" w:rsidP="007261DF">
            <w:pPr>
              <w:jc w:val="center"/>
              <w:rPr>
                <w:color w:val="000000"/>
              </w:rPr>
            </w:pPr>
            <w:r w:rsidRPr="00A81B19">
              <w:rPr>
                <w:color w:val="000000"/>
              </w:rPr>
              <w:t>0,0</w:t>
            </w:r>
          </w:p>
        </w:tc>
      </w:tr>
      <w:tr w:rsidR="00F64D56" w:rsidRPr="00603EE9" w:rsidTr="007261DF">
        <w:trPr>
          <w:trHeight w:val="646"/>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F64D56" w:rsidRPr="00A81B19" w:rsidRDefault="00F64D56" w:rsidP="007261DF">
            <w:pPr>
              <w:rPr>
                <w:bCs/>
                <w:color w:val="000000"/>
              </w:rPr>
            </w:pPr>
            <w:r w:rsidRPr="00A81B19">
              <w:rPr>
                <w:bCs/>
                <w:color w:val="000000"/>
              </w:rPr>
              <w:t>2</w:t>
            </w:r>
          </w:p>
        </w:tc>
        <w:tc>
          <w:tcPr>
            <w:tcW w:w="2327" w:type="dxa"/>
            <w:tcBorders>
              <w:top w:val="nil"/>
              <w:left w:val="nil"/>
              <w:bottom w:val="single" w:sz="4" w:space="0" w:color="auto"/>
              <w:right w:val="single" w:sz="4" w:space="0" w:color="auto"/>
            </w:tcBorders>
            <w:shd w:val="clear" w:color="auto" w:fill="auto"/>
            <w:vAlign w:val="center"/>
            <w:hideMark/>
          </w:tcPr>
          <w:p w:rsidR="00F64D56" w:rsidRPr="00A81B19" w:rsidRDefault="00F64D56" w:rsidP="007261DF">
            <w:pPr>
              <w:jc w:val="both"/>
              <w:rPr>
                <w:bCs/>
                <w:color w:val="000000"/>
              </w:rPr>
            </w:pPr>
            <w:r w:rsidRPr="00A81B19">
              <w:rPr>
                <w:bCs/>
                <w:color w:val="000000"/>
              </w:rPr>
              <w:t xml:space="preserve">ГУП «Весьегонский межрайонный лесхоз» </w:t>
            </w:r>
          </w:p>
        </w:tc>
        <w:tc>
          <w:tcPr>
            <w:tcW w:w="1453" w:type="dxa"/>
            <w:tcBorders>
              <w:top w:val="nil"/>
              <w:left w:val="nil"/>
              <w:bottom w:val="single" w:sz="4" w:space="0" w:color="auto"/>
              <w:right w:val="single" w:sz="4" w:space="0" w:color="auto"/>
            </w:tcBorders>
            <w:shd w:val="clear" w:color="auto" w:fill="auto"/>
            <w:vAlign w:val="center"/>
          </w:tcPr>
          <w:p w:rsidR="00F64D56" w:rsidRPr="00A81B19" w:rsidRDefault="00F64D56" w:rsidP="007261DF">
            <w:pPr>
              <w:jc w:val="center"/>
              <w:rPr>
                <w:color w:val="000000"/>
              </w:rPr>
            </w:pPr>
            <w:r w:rsidRPr="00A81B19">
              <w:rPr>
                <w:color w:val="000000"/>
              </w:rPr>
              <w:t>510,0</w:t>
            </w:r>
          </w:p>
        </w:tc>
        <w:tc>
          <w:tcPr>
            <w:tcW w:w="1276" w:type="dxa"/>
            <w:tcBorders>
              <w:top w:val="nil"/>
              <w:left w:val="nil"/>
              <w:bottom w:val="single" w:sz="4" w:space="0" w:color="auto"/>
              <w:right w:val="single" w:sz="4" w:space="0" w:color="auto"/>
            </w:tcBorders>
            <w:shd w:val="clear" w:color="auto" w:fill="auto"/>
            <w:vAlign w:val="center"/>
          </w:tcPr>
          <w:p w:rsidR="00F64D56" w:rsidRPr="00A81B19" w:rsidRDefault="00F64D56" w:rsidP="007261DF">
            <w:pPr>
              <w:jc w:val="center"/>
              <w:rPr>
                <w:color w:val="000000"/>
              </w:rPr>
            </w:pPr>
            <w:r w:rsidRPr="00A81B19">
              <w:rPr>
                <w:color w:val="000000"/>
              </w:rPr>
              <w:t>127,5</w:t>
            </w:r>
          </w:p>
        </w:tc>
        <w:tc>
          <w:tcPr>
            <w:tcW w:w="1340" w:type="dxa"/>
            <w:tcBorders>
              <w:top w:val="nil"/>
              <w:left w:val="nil"/>
              <w:bottom w:val="single" w:sz="4" w:space="0" w:color="auto"/>
              <w:right w:val="single" w:sz="4" w:space="0" w:color="auto"/>
            </w:tcBorders>
            <w:shd w:val="clear" w:color="auto" w:fill="auto"/>
            <w:vAlign w:val="center"/>
          </w:tcPr>
          <w:p w:rsidR="00F64D56" w:rsidRPr="00A81B19" w:rsidRDefault="00F64D56" w:rsidP="007261DF">
            <w:pPr>
              <w:jc w:val="center"/>
              <w:rPr>
                <w:color w:val="000000"/>
              </w:rPr>
            </w:pPr>
            <w:r w:rsidRPr="00A81B19">
              <w:rPr>
                <w:color w:val="000000"/>
              </w:rPr>
              <w:t>-</w:t>
            </w:r>
          </w:p>
        </w:tc>
        <w:tc>
          <w:tcPr>
            <w:tcW w:w="1166" w:type="dxa"/>
            <w:tcBorders>
              <w:top w:val="nil"/>
              <w:left w:val="nil"/>
              <w:bottom w:val="single" w:sz="4" w:space="0" w:color="auto"/>
              <w:right w:val="single" w:sz="4" w:space="0" w:color="auto"/>
            </w:tcBorders>
            <w:shd w:val="clear" w:color="auto" w:fill="auto"/>
            <w:vAlign w:val="center"/>
          </w:tcPr>
          <w:p w:rsidR="00F64D56" w:rsidRPr="00A81B19" w:rsidRDefault="00F64D56" w:rsidP="007261DF">
            <w:pPr>
              <w:jc w:val="center"/>
              <w:rPr>
                <w:color w:val="000000"/>
              </w:rPr>
            </w:pPr>
            <w:r w:rsidRPr="00A81B19">
              <w:rPr>
                <w:color w:val="000000"/>
              </w:rPr>
              <w:t>-</w:t>
            </w:r>
          </w:p>
        </w:tc>
        <w:tc>
          <w:tcPr>
            <w:tcW w:w="1253" w:type="dxa"/>
            <w:tcBorders>
              <w:top w:val="nil"/>
              <w:left w:val="nil"/>
              <w:bottom w:val="single" w:sz="4" w:space="0" w:color="auto"/>
              <w:right w:val="single" w:sz="4" w:space="0" w:color="auto"/>
            </w:tcBorders>
            <w:shd w:val="clear" w:color="auto" w:fill="auto"/>
            <w:vAlign w:val="center"/>
          </w:tcPr>
          <w:p w:rsidR="00F64D56" w:rsidRPr="00A81B19" w:rsidRDefault="00F64D56" w:rsidP="007261DF">
            <w:pPr>
              <w:jc w:val="center"/>
              <w:rPr>
                <w:color w:val="000000"/>
              </w:rPr>
            </w:pPr>
            <w:r w:rsidRPr="00A81B19">
              <w:rPr>
                <w:color w:val="000000"/>
              </w:rPr>
              <w:t>-</w:t>
            </w:r>
          </w:p>
        </w:tc>
        <w:tc>
          <w:tcPr>
            <w:tcW w:w="1255" w:type="dxa"/>
            <w:tcBorders>
              <w:top w:val="nil"/>
              <w:left w:val="nil"/>
              <w:bottom w:val="single" w:sz="4" w:space="0" w:color="auto"/>
              <w:right w:val="single" w:sz="4" w:space="0" w:color="auto"/>
            </w:tcBorders>
            <w:shd w:val="clear" w:color="auto" w:fill="auto"/>
            <w:vAlign w:val="center"/>
          </w:tcPr>
          <w:p w:rsidR="00F64D56" w:rsidRPr="00A81B19" w:rsidRDefault="00F64D56" w:rsidP="007261DF">
            <w:pPr>
              <w:jc w:val="center"/>
              <w:rPr>
                <w:color w:val="000000"/>
              </w:rPr>
            </w:pPr>
            <w:r w:rsidRPr="00A81B19">
              <w:rPr>
                <w:color w:val="000000"/>
              </w:rPr>
              <w:t>-</w:t>
            </w:r>
          </w:p>
        </w:tc>
      </w:tr>
      <w:tr w:rsidR="00F64D56" w:rsidRPr="00603EE9" w:rsidTr="007261DF">
        <w:trPr>
          <w:trHeight w:val="523"/>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F64D56" w:rsidRPr="00A81B19" w:rsidRDefault="00F64D56" w:rsidP="007261DF">
            <w:pPr>
              <w:rPr>
                <w:bCs/>
                <w:color w:val="000000"/>
              </w:rPr>
            </w:pPr>
            <w:r w:rsidRPr="00A81B19">
              <w:rPr>
                <w:bCs/>
                <w:color w:val="000000"/>
              </w:rPr>
              <w:t>3</w:t>
            </w:r>
          </w:p>
        </w:tc>
        <w:tc>
          <w:tcPr>
            <w:tcW w:w="2327" w:type="dxa"/>
            <w:tcBorders>
              <w:top w:val="nil"/>
              <w:left w:val="nil"/>
              <w:bottom w:val="single" w:sz="4" w:space="0" w:color="auto"/>
              <w:right w:val="single" w:sz="4" w:space="0" w:color="auto"/>
            </w:tcBorders>
            <w:shd w:val="clear" w:color="auto" w:fill="auto"/>
            <w:vAlign w:val="center"/>
            <w:hideMark/>
          </w:tcPr>
          <w:p w:rsidR="00F64D56" w:rsidRPr="00A81B19" w:rsidRDefault="00F64D56" w:rsidP="007261DF">
            <w:pPr>
              <w:jc w:val="both"/>
              <w:rPr>
                <w:bCs/>
                <w:color w:val="000000"/>
              </w:rPr>
            </w:pPr>
            <w:r w:rsidRPr="00A81B19">
              <w:rPr>
                <w:bCs/>
                <w:color w:val="000000"/>
              </w:rPr>
              <w:t xml:space="preserve">ГУП «Торжокское ДРСУ» </w:t>
            </w:r>
          </w:p>
        </w:tc>
        <w:tc>
          <w:tcPr>
            <w:tcW w:w="1453" w:type="dxa"/>
            <w:tcBorders>
              <w:top w:val="nil"/>
              <w:left w:val="nil"/>
              <w:bottom w:val="single" w:sz="4" w:space="0" w:color="auto"/>
              <w:right w:val="single" w:sz="4" w:space="0" w:color="auto"/>
            </w:tcBorders>
            <w:shd w:val="clear" w:color="auto" w:fill="auto"/>
            <w:vAlign w:val="center"/>
          </w:tcPr>
          <w:p w:rsidR="00F64D56" w:rsidRPr="00A81B19" w:rsidRDefault="00F64D56" w:rsidP="007261DF">
            <w:pPr>
              <w:jc w:val="center"/>
              <w:rPr>
                <w:color w:val="000000"/>
              </w:rPr>
            </w:pPr>
            <w:r w:rsidRPr="00A81B19">
              <w:rPr>
                <w:color w:val="000000"/>
              </w:rPr>
              <w:t>15 248,0</w:t>
            </w:r>
          </w:p>
        </w:tc>
        <w:tc>
          <w:tcPr>
            <w:tcW w:w="1276" w:type="dxa"/>
            <w:tcBorders>
              <w:top w:val="nil"/>
              <w:left w:val="nil"/>
              <w:bottom w:val="single" w:sz="4" w:space="0" w:color="auto"/>
              <w:right w:val="single" w:sz="4" w:space="0" w:color="auto"/>
            </w:tcBorders>
            <w:shd w:val="clear" w:color="auto" w:fill="auto"/>
            <w:vAlign w:val="center"/>
          </w:tcPr>
          <w:p w:rsidR="00F64D56" w:rsidRPr="00A81B19" w:rsidRDefault="00F64D56" w:rsidP="007261DF">
            <w:pPr>
              <w:jc w:val="center"/>
              <w:rPr>
                <w:color w:val="000000"/>
              </w:rPr>
            </w:pPr>
            <w:r w:rsidRPr="00A81B19">
              <w:rPr>
                <w:color w:val="000000"/>
              </w:rPr>
              <w:t>3 812,0</w:t>
            </w:r>
          </w:p>
        </w:tc>
        <w:tc>
          <w:tcPr>
            <w:tcW w:w="1340" w:type="dxa"/>
            <w:tcBorders>
              <w:top w:val="nil"/>
              <w:left w:val="nil"/>
              <w:bottom w:val="single" w:sz="4" w:space="0" w:color="auto"/>
              <w:right w:val="single" w:sz="4" w:space="0" w:color="auto"/>
            </w:tcBorders>
            <w:shd w:val="clear" w:color="auto" w:fill="auto"/>
            <w:vAlign w:val="center"/>
          </w:tcPr>
          <w:p w:rsidR="00F64D56" w:rsidRPr="00A81B19" w:rsidRDefault="00F64D56" w:rsidP="007261DF">
            <w:pPr>
              <w:jc w:val="center"/>
              <w:rPr>
                <w:color w:val="000000"/>
              </w:rPr>
            </w:pPr>
            <w:r w:rsidRPr="00A81B19">
              <w:rPr>
                <w:color w:val="000000"/>
              </w:rPr>
              <w:t>15 288,0</w:t>
            </w:r>
          </w:p>
        </w:tc>
        <w:tc>
          <w:tcPr>
            <w:tcW w:w="1166" w:type="dxa"/>
            <w:tcBorders>
              <w:top w:val="nil"/>
              <w:left w:val="nil"/>
              <w:bottom w:val="single" w:sz="4" w:space="0" w:color="auto"/>
              <w:right w:val="single" w:sz="4" w:space="0" w:color="auto"/>
            </w:tcBorders>
            <w:shd w:val="clear" w:color="auto" w:fill="auto"/>
            <w:vAlign w:val="center"/>
          </w:tcPr>
          <w:p w:rsidR="00F64D56" w:rsidRPr="00A81B19" w:rsidRDefault="00F64D56" w:rsidP="007261DF">
            <w:pPr>
              <w:jc w:val="center"/>
              <w:rPr>
                <w:color w:val="000000"/>
              </w:rPr>
            </w:pPr>
            <w:r w:rsidRPr="00A81B19">
              <w:rPr>
                <w:color w:val="000000"/>
              </w:rPr>
              <w:t>3 822,0</w:t>
            </w:r>
          </w:p>
        </w:tc>
        <w:tc>
          <w:tcPr>
            <w:tcW w:w="1253" w:type="dxa"/>
            <w:tcBorders>
              <w:top w:val="nil"/>
              <w:left w:val="nil"/>
              <w:bottom w:val="single" w:sz="4" w:space="0" w:color="auto"/>
              <w:right w:val="single" w:sz="4" w:space="0" w:color="auto"/>
            </w:tcBorders>
            <w:shd w:val="clear" w:color="auto" w:fill="auto"/>
            <w:vAlign w:val="center"/>
          </w:tcPr>
          <w:p w:rsidR="00F64D56" w:rsidRPr="00A81B19" w:rsidRDefault="00F64D56" w:rsidP="007261DF">
            <w:pPr>
              <w:jc w:val="center"/>
              <w:rPr>
                <w:color w:val="000000"/>
              </w:rPr>
            </w:pPr>
            <w:r w:rsidRPr="00A81B19">
              <w:rPr>
                <w:color w:val="000000"/>
              </w:rPr>
              <w:t>16 560,0</w:t>
            </w:r>
          </w:p>
        </w:tc>
        <w:tc>
          <w:tcPr>
            <w:tcW w:w="1255" w:type="dxa"/>
            <w:tcBorders>
              <w:top w:val="nil"/>
              <w:left w:val="nil"/>
              <w:bottom w:val="single" w:sz="4" w:space="0" w:color="auto"/>
              <w:right w:val="single" w:sz="4" w:space="0" w:color="auto"/>
            </w:tcBorders>
            <w:shd w:val="clear" w:color="auto" w:fill="auto"/>
            <w:vAlign w:val="center"/>
          </w:tcPr>
          <w:p w:rsidR="00F64D56" w:rsidRPr="00A81B19" w:rsidRDefault="00F64D56" w:rsidP="007261DF">
            <w:pPr>
              <w:jc w:val="center"/>
              <w:rPr>
                <w:color w:val="000000"/>
              </w:rPr>
            </w:pPr>
            <w:r w:rsidRPr="00A81B19">
              <w:rPr>
                <w:color w:val="000000"/>
              </w:rPr>
              <w:t>4 140,0</w:t>
            </w:r>
          </w:p>
        </w:tc>
      </w:tr>
      <w:tr w:rsidR="00F64D56" w:rsidRPr="00603EE9" w:rsidTr="007261DF">
        <w:trPr>
          <w:trHeight w:val="408"/>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F64D56" w:rsidRPr="00A81B19" w:rsidRDefault="00F64D56" w:rsidP="007261DF">
            <w:pPr>
              <w:rPr>
                <w:bCs/>
                <w:color w:val="000000"/>
              </w:rPr>
            </w:pPr>
            <w:r w:rsidRPr="00A81B19">
              <w:rPr>
                <w:bCs/>
                <w:color w:val="000000"/>
              </w:rPr>
              <w:t>4</w:t>
            </w:r>
          </w:p>
        </w:tc>
        <w:tc>
          <w:tcPr>
            <w:tcW w:w="2327" w:type="dxa"/>
            <w:tcBorders>
              <w:top w:val="nil"/>
              <w:left w:val="nil"/>
              <w:bottom w:val="single" w:sz="4" w:space="0" w:color="auto"/>
              <w:right w:val="single" w:sz="4" w:space="0" w:color="auto"/>
            </w:tcBorders>
            <w:shd w:val="clear" w:color="auto" w:fill="auto"/>
            <w:vAlign w:val="center"/>
            <w:hideMark/>
          </w:tcPr>
          <w:p w:rsidR="00F64D56" w:rsidRPr="00A81B19" w:rsidRDefault="00F64D56" w:rsidP="007261DF">
            <w:pPr>
              <w:jc w:val="both"/>
              <w:rPr>
                <w:bCs/>
                <w:color w:val="000000"/>
              </w:rPr>
            </w:pPr>
            <w:r w:rsidRPr="00A81B19">
              <w:rPr>
                <w:bCs/>
                <w:color w:val="000000"/>
              </w:rPr>
              <w:t xml:space="preserve">ГУП «Коммунальные системы» </w:t>
            </w:r>
          </w:p>
        </w:tc>
        <w:tc>
          <w:tcPr>
            <w:tcW w:w="1453" w:type="dxa"/>
            <w:tcBorders>
              <w:top w:val="nil"/>
              <w:left w:val="nil"/>
              <w:bottom w:val="single" w:sz="4" w:space="0" w:color="auto"/>
              <w:right w:val="single" w:sz="4" w:space="0" w:color="auto"/>
            </w:tcBorders>
            <w:shd w:val="clear" w:color="auto" w:fill="auto"/>
            <w:vAlign w:val="center"/>
          </w:tcPr>
          <w:p w:rsidR="00F64D56" w:rsidRPr="00A81B19" w:rsidRDefault="00F64D56" w:rsidP="007261DF">
            <w:pPr>
              <w:jc w:val="center"/>
              <w:rPr>
                <w:color w:val="000000"/>
              </w:rPr>
            </w:pPr>
            <w:r w:rsidRPr="00A81B19">
              <w:rPr>
                <w:color w:val="000000"/>
              </w:rPr>
              <w:t>0,0</w:t>
            </w:r>
          </w:p>
        </w:tc>
        <w:tc>
          <w:tcPr>
            <w:tcW w:w="1276" w:type="dxa"/>
            <w:tcBorders>
              <w:top w:val="nil"/>
              <w:left w:val="nil"/>
              <w:bottom w:val="single" w:sz="4" w:space="0" w:color="auto"/>
              <w:right w:val="single" w:sz="4" w:space="0" w:color="auto"/>
            </w:tcBorders>
            <w:shd w:val="clear" w:color="auto" w:fill="auto"/>
            <w:vAlign w:val="center"/>
          </w:tcPr>
          <w:p w:rsidR="00F64D56" w:rsidRPr="00A81B19" w:rsidRDefault="00F64D56" w:rsidP="007261DF">
            <w:pPr>
              <w:jc w:val="center"/>
              <w:rPr>
                <w:color w:val="000000"/>
              </w:rPr>
            </w:pPr>
            <w:r w:rsidRPr="00A81B19">
              <w:rPr>
                <w:color w:val="000000"/>
              </w:rPr>
              <w:t>0,0</w:t>
            </w:r>
          </w:p>
        </w:tc>
        <w:tc>
          <w:tcPr>
            <w:tcW w:w="1340" w:type="dxa"/>
            <w:tcBorders>
              <w:top w:val="nil"/>
              <w:left w:val="nil"/>
              <w:bottom w:val="single" w:sz="4" w:space="0" w:color="auto"/>
              <w:right w:val="single" w:sz="4" w:space="0" w:color="auto"/>
            </w:tcBorders>
            <w:shd w:val="clear" w:color="auto" w:fill="auto"/>
            <w:vAlign w:val="center"/>
          </w:tcPr>
          <w:p w:rsidR="00F64D56" w:rsidRPr="00A81B19" w:rsidRDefault="00F64D56" w:rsidP="007261DF">
            <w:pPr>
              <w:jc w:val="center"/>
              <w:rPr>
                <w:color w:val="000000"/>
              </w:rPr>
            </w:pPr>
            <w:r w:rsidRPr="00A81B19">
              <w:rPr>
                <w:color w:val="000000"/>
              </w:rPr>
              <w:t>0,0</w:t>
            </w:r>
          </w:p>
        </w:tc>
        <w:tc>
          <w:tcPr>
            <w:tcW w:w="1166" w:type="dxa"/>
            <w:tcBorders>
              <w:top w:val="nil"/>
              <w:left w:val="nil"/>
              <w:bottom w:val="single" w:sz="4" w:space="0" w:color="auto"/>
              <w:right w:val="single" w:sz="4" w:space="0" w:color="auto"/>
            </w:tcBorders>
            <w:shd w:val="clear" w:color="auto" w:fill="auto"/>
            <w:vAlign w:val="center"/>
          </w:tcPr>
          <w:p w:rsidR="00F64D56" w:rsidRPr="00A81B19" w:rsidRDefault="00F64D56" w:rsidP="007261DF">
            <w:pPr>
              <w:jc w:val="center"/>
              <w:rPr>
                <w:color w:val="000000"/>
              </w:rPr>
            </w:pPr>
            <w:r w:rsidRPr="00A81B19">
              <w:rPr>
                <w:color w:val="000000"/>
              </w:rPr>
              <w:t>0,0</w:t>
            </w:r>
          </w:p>
        </w:tc>
        <w:tc>
          <w:tcPr>
            <w:tcW w:w="1253" w:type="dxa"/>
            <w:tcBorders>
              <w:top w:val="nil"/>
              <w:left w:val="nil"/>
              <w:bottom w:val="single" w:sz="4" w:space="0" w:color="auto"/>
              <w:right w:val="single" w:sz="4" w:space="0" w:color="auto"/>
            </w:tcBorders>
            <w:shd w:val="clear" w:color="auto" w:fill="auto"/>
            <w:vAlign w:val="center"/>
          </w:tcPr>
          <w:p w:rsidR="00F64D56" w:rsidRPr="00A81B19" w:rsidRDefault="00F64D56" w:rsidP="007261DF">
            <w:pPr>
              <w:jc w:val="center"/>
              <w:rPr>
                <w:color w:val="000000"/>
              </w:rPr>
            </w:pPr>
            <w:r w:rsidRPr="00A81B19">
              <w:rPr>
                <w:color w:val="000000"/>
              </w:rPr>
              <w:t>0,0</w:t>
            </w:r>
          </w:p>
        </w:tc>
        <w:tc>
          <w:tcPr>
            <w:tcW w:w="1255" w:type="dxa"/>
            <w:tcBorders>
              <w:top w:val="nil"/>
              <w:left w:val="nil"/>
              <w:bottom w:val="single" w:sz="4" w:space="0" w:color="auto"/>
              <w:right w:val="single" w:sz="4" w:space="0" w:color="auto"/>
            </w:tcBorders>
            <w:shd w:val="clear" w:color="auto" w:fill="auto"/>
            <w:vAlign w:val="center"/>
          </w:tcPr>
          <w:p w:rsidR="00F64D56" w:rsidRPr="00A81B19" w:rsidRDefault="00F64D56" w:rsidP="007261DF">
            <w:pPr>
              <w:jc w:val="center"/>
              <w:rPr>
                <w:color w:val="000000"/>
              </w:rPr>
            </w:pPr>
            <w:r w:rsidRPr="00A81B19">
              <w:rPr>
                <w:color w:val="000000"/>
              </w:rPr>
              <w:t>0,0</w:t>
            </w:r>
          </w:p>
        </w:tc>
      </w:tr>
      <w:tr w:rsidR="00F64D56" w:rsidRPr="00603EE9" w:rsidTr="007261DF">
        <w:trPr>
          <w:trHeight w:val="408"/>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F64D56" w:rsidRPr="00A81B19" w:rsidRDefault="00F64D56" w:rsidP="007261DF">
            <w:pPr>
              <w:rPr>
                <w:bCs/>
                <w:color w:val="000000"/>
              </w:rPr>
            </w:pPr>
            <w:r w:rsidRPr="00A81B19">
              <w:rPr>
                <w:bCs/>
                <w:color w:val="000000"/>
              </w:rPr>
              <w:t>5</w:t>
            </w:r>
          </w:p>
        </w:tc>
        <w:tc>
          <w:tcPr>
            <w:tcW w:w="2327" w:type="dxa"/>
            <w:tcBorders>
              <w:top w:val="nil"/>
              <w:left w:val="nil"/>
              <w:bottom w:val="single" w:sz="4" w:space="0" w:color="auto"/>
              <w:right w:val="single" w:sz="4" w:space="0" w:color="auto"/>
            </w:tcBorders>
            <w:shd w:val="clear" w:color="auto" w:fill="auto"/>
            <w:vAlign w:val="center"/>
            <w:hideMark/>
          </w:tcPr>
          <w:p w:rsidR="00F64D56" w:rsidRPr="00A81B19" w:rsidRDefault="00F64D56" w:rsidP="007261DF">
            <w:pPr>
              <w:jc w:val="both"/>
              <w:rPr>
                <w:bCs/>
                <w:color w:val="000000"/>
              </w:rPr>
            </w:pPr>
            <w:r w:rsidRPr="00A81B19">
              <w:rPr>
                <w:bCs/>
                <w:color w:val="000000"/>
              </w:rPr>
              <w:t xml:space="preserve">ГУП «Водоканал» </w:t>
            </w:r>
          </w:p>
        </w:tc>
        <w:tc>
          <w:tcPr>
            <w:tcW w:w="1453" w:type="dxa"/>
            <w:tcBorders>
              <w:top w:val="nil"/>
              <w:left w:val="nil"/>
              <w:bottom w:val="single" w:sz="4" w:space="0" w:color="auto"/>
              <w:right w:val="single" w:sz="4" w:space="0" w:color="auto"/>
            </w:tcBorders>
            <w:shd w:val="clear" w:color="auto" w:fill="auto"/>
            <w:vAlign w:val="center"/>
          </w:tcPr>
          <w:p w:rsidR="00F64D56" w:rsidRPr="00A81B19" w:rsidRDefault="00F64D56" w:rsidP="007261DF">
            <w:pPr>
              <w:jc w:val="center"/>
              <w:rPr>
                <w:bCs/>
                <w:color w:val="000000"/>
              </w:rPr>
            </w:pPr>
            <w:r w:rsidRPr="00A81B19">
              <w:rPr>
                <w:bCs/>
                <w:color w:val="000000"/>
              </w:rPr>
              <w:t>96,0</w:t>
            </w:r>
          </w:p>
        </w:tc>
        <w:tc>
          <w:tcPr>
            <w:tcW w:w="1276" w:type="dxa"/>
            <w:tcBorders>
              <w:top w:val="nil"/>
              <w:left w:val="nil"/>
              <w:bottom w:val="single" w:sz="4" w:space="0" w:color="auto"/>
              <w:right w:val="single" w:sz="4" w:space="0" w:color="auto"/>
            </w:tcBorders>
            <w:shd w:val="clear" w:color="auto" w:fill="auto"/>
            <w:vAlign w:val="center"/>
          </w:tcPr>
          <w:p w:rsidR="00F64D56" w:rsidRPr="00A81B19" w:rsidRDefault="00F64D56" w:rsidP="007261DF">
            <w:pPr>
              <w:jc w:val="center"/>
              <w:rPr>
                <w:bCs/>
                <w:color w:val="000000"/>
              </w:rPr>
            </w:pPr>
            <w:r w:rsidRPr="00A81B19">
              <w:rPr>
                <w:bCs/>
                <w:color w:val="000000"/>
              </w:rPr>
              <w:t>24,0</w:t>
            </w:r>
          </w:p>
        </w:tc>
        <w:tc>
          <w:tcPr>
            <w:tcW w:w="1340" w:type="dxa"/>
            <w:tcBorders>
              <w:top w:val="nil"/>
              <w:left w:val="nil"/>
              <w:bottom w:val="single" w:sz="4" w:space="0" w:color="auto"/>
              <w:right w:val="single" w:sz="4" w:space="0" w:color="auto"/>
            </w:tcBorders>
            <w:shd w:val="clear" w:color="auto" w:fill="auto"/>
            <w:vAlign w:val="center"/>
          </w:tcPr>
          <w:p w:rsidR="00F64D56" w:rsidRPr="00A81B19" w:rsidRDefault="00F64D56" w:rsidP="007261DF">
            <w:pPr>
              <w:jc w:val="center"/>
              <w:rPr>
                <w:bCs/>
                <w:color w:val="000000"/>
              </w:rPr>
            </w:pPr>
            <w:r w:rsidRPr="00A81B19">
              <w:rPr>
                <w:bCs/>
                <w:color w:val="000000"/>
              </w:rPr>
              <w:t>96,0</w:t>
            </w:r>
          </w:p>
        </w:tc>
        <w:tc>
          <w:tcPr>
            <w:tcW w:w="1166" w:type="dxa"/>
            <w:tcBorders>
              <w:top w:val="nil"/>
              <w:left w:val="nil"/>
              <w:bottom w:val="single" w:sz="4" w:space="0" w:color="auto"/>
              <w:right w:val="single" w:sz="4" w:space="0" w:color="auto"/>
            </w:tcBorders>
            <w:shd w:val="clear" w:color="auto" w:fill="auto"/>
            <w:vAlign w:val="center"/>
          </w:tcPr>
          <w:p w:rsidR="00F64D56" w:rsidRPr="00A81B19" w:rsidRDefault="00F64D56" w:rsidP="007261DF">
            <w:pPr>
              <w:jc w:val="center"/>
              <w:rPr>
                <w:bCs/>
                <w:color w:val="000000"/>
              </w:rPr>
            </w:pPr>
            <w:r w:rsidRPr="00A81B19">
              <w:rPr>
                <w:bCs/>
                <w:color w:val="000000"/>
              </w:rPr>
              <w:t>24,0</w:t>
            </w:r>
          </w:p>
        </w:tc>
        <w:tc>
          <w:tcPr>
            <w:tcW w:w="1253" w:type="dxa"/>
            <w:tcBorders>
              <w:top w:val="nil"/>
              <w:left w:val="nil"/>
              <w:bottom w:val="single" w:sz="4" w:space="0" w:color="auto"/>
              <w:right w:val="single" w:sz="4" w:space="0" w:color="auto"/>
            </w:tcBorders>
            <w:shd w:val="clear" w:color="auto" w:fill="auto"/>
            <w:vAlign w:val="center"/>
          </w:tcPr>
          <w:p w:rsidR="00F64D56" w:rsidRPr="00A81B19" w:rsidRDefault="00F64D56" w:rsidP="007261DF">
            <w:pPr>
              <w:jc w:val="center"/>
              <w:rPr>
                <w:bCs/>
                <w:color w:val="000000"/>
              </w:rPr>
            </w:pPr>
            <w:r w:rsidRPr="00A81B19">
              <w:rPr>
                <w:bCs/>
                <w:color w:val="000000"/>
              </w:rPr>
              <w:t>104,0</w:t>
            </w:r>
          </w:p>
        </w:tc>
        <w:tc>
          <w:tcPr>
            <w:tcW w:w="1255" w:type="dxa"/>
            <w:tcBorders>
              <w:top w:val="nil"/>
              <w:left w:val="nil"/>
              <w:bottom w:val="single" w:sz="4" w:space="0" w:color="auto"/>
              <w:right w:val="single" w:sz="4" w:space="0" w:color="auto"/>
            </w:tcBorders>
            <w:shd w:val="clear" w:color="auto" w:fill="auto"/>
            <w:vAlign w:val="center"/>
          </w:tcPr>
          <w:p w:rsidR="00F64D56" w:rsidRPr="00A81B19" w:rsidRDefault="00F64D56" w:rsidP="007261DF">
            <w:pPr>
              <w:jc w:val="center"/>
              <w:rPr>
                <w:bCs/>
                <w:color w:val="000000"/>
              </w:rPr>
            </w:pPr>
            <w:r w:rsidRPr="00A81B19">
              <w:rPr>
                <w:bCs/>
                <w:color w:val="000000"/>
              </w:rPr>
              <w:t>26,0</w:t>
            </w:r>
          </w:p>
        </w:tc>
      </w:tr>
      <w:tr w:rsidR="00F64D56" w:rsidRPr="00603EE9" w:rsidTr="007261DF">
        <w:trPr>
          <w:trHeight w:val="408"/>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F64D56" w:rsidRPr="00A81B19" w:rsidRDefault="00F64D56" w:rsidP="007261DF">
            <w:pPr>
              <w:rPr>
                <w:bCs/>
                <w:color w:val="000000"/>
              </w:rPr>
            </w:pPr>
            <w:r w:rsidRPr="00A81B19">
              <w:rPr>
                <w:bCs/>
                <w:color w:val="000000"/>
              </w:rPr>
              <w:t>6</w:t>
            </w:r>
          </w:p>
        </w:tc>
        <w:tc>
          <w:tcPr>
            <w:tcW w:w="2327" w:type="dxa"/>
            <w:tcBorders>
              <w:top w:val="nil"/>
              <w:left w:val="nil"/>
              <w:bottom w:val="single" w:sz="4" w:space="0" w:color="auto"/>
              <w:right w:val="single" w:sz="4" w:space="0" w:color="auto"/>
            </w:tcBorders>
            <w:shd w:val="clear" w:color="auto" w:fill="auto"/>
            <w:vAlign w:val="center"/>
            <w:hideMark/>
          </w:tcPr>
          <w:p w:rsidR="00F64D56" w:rsidRPr="00A81B19" w:rsidRDefault="00F64D56" w:rsidP="007261DF">
            <w:pPr>
              <w:jc w:val="both"/>
              <w:rPr>
                <w:bCs/>
                <w:color w:val="000000"/>
              </w:rPr>
            </w:pPr>
            <w:r w:rsidRPr="00A81B19">
              <w:rPr>
                <w:bCs/>
                <w:color w:val="000000"/>
              </w:rPr>
              <w:t xml:space="preserve">ГУП «ДЕЗ» </w:t>
            </w:r>
          </w:p>
        </w:tc>
        <w:tc>
          <w:tcPr>
            <w:tcW w:w="1453" w:type="dxa"/>
            <w:tcBorders>
              <w:top w:val="nil"/>
              <w:left w:val="nil"/>
              <w:bottom w:val="single" w:sz="4" w:space="0" w:color="auto"/>
              <w:right w:val="single" w:sz="4" w:space="0" w:color="auto"/>
            </w:tcBorders>
            <w:shd w:val="clear" w:color="auto" w:fill="auto"/>
            <w:vAlign w:val="center"/>
          </w:tcPr>
          <w:p w:rsidR="00F64D56" w:rsidRPr="00A81B19" w:rsidRDefault="00F64D56" w:rsidP="007261DF">
            <w:pPr>
              <w:jc w:val="center"/>
              <w:rPr>
                <w:bCs/>
                <w:color w:val="000000"/>
              </w:rPr>
            </w:pPr>
            <w:r w:rsidRPr="00A81B19">
              <w:rPr>
                <w:bCs/>
                <w:color w:val="000000"/>
              </w:rPr>
              <w:t>0,0</w:t>
            </w:r>
          </w:p>
        </w:tc>
        <w:tc>
          <w:tcPr>
            <w:tcW w:w="1276" w:type="dxa"/>
            <w:tcBorders>
              <w:top w:val="nil"/>
              <w:left w:val="nil"/>
              <w:bottom w:val="single" w:sz="4" w:space="0" w:color="auto"/>
              <w:right w:val="single" w:sz="4" w:space="0" w:color="auto"/>
            </w:tcBorders>
            <w:shd w:val="clear" w:color="auto" w:fill="auto"/>
            <w:vAlign w:val="center"/>
          </w:tcPr>
          <w:p w:rsidR="00F64D56" w:rsidRPr="00A81B19" w:rsidRDefault="00F64D56" w:rsidP="007261DF">
            <w:pPr>
              <w:jc w:val="center"/>
              <w:rPr>
                <w:bCs/>
                <w:color w:val="000000"/>
              </w:rPr>
            </w:pPr>
            <w:r w:rsidRPr="00A81B19">
              <w:rPr>
                <w:bCs/>
                <w:color w:val="000000"/>
              </w:rPr>
              <w:t>0,0</w:t>
            </w:r>
          </w:p>
        </w:tc>
        <w:tc>
          <w:tcPr>
            <w:tcW w:w="1340" w:type="dxa"/>
            <w:tcBorders>
              <w:top w:val="nil"/>
              <w:left w:val="nil"/>
              <w:bottom w:val="single" w:sz="4" w:space="0" w:color="auto"/>
              <w:right w:val="single" w:sz="4" w:space="0" w:color="auto"/>
            </w:tcBorders>
            <w:shd w:val="clear" w:color="auto" w:fill="auto"/>
            <w:vAlign w:val="center"/>
          </w:tcPr>
          <w:p w:rsidR="00F64D56" w:rsidRPr="00A81B19" w:rsidRDefault="00F64D56" w:rsidP="007261DF">
            <w:pPr>
              <w:jc w:val="center"/>
              <w:rPr>
                <w:bCs/>
                <w:color w:val="000000"/>
              </w:rPr>
            </w:pPr>
            <w:r w:rsidRPr="00A81B19">
              <w:rPr>
                <w:bCs/>
                <w:color w:val="000000"/>
              </w:rPr>
              <w:t>0,0</w:t>
            </w:r>
          </w:p>
        </w:tc>
        <w:tc>
          <w:tcPr>
            <w:tcW w:w="1166" w:type="dxa"/>
            <w:tcBorders>
              <w:top w:val="nil"/>
              <w:left w:val="nil"/>
              <w:bottom w:val="single" w:sz="4" w:space="0" w:color="auto"/>
              <w:right w:val="single" w:sz="4" w:space="0" w:color="auto"/>
            </w:tcBorders>
            <w:shd w:val="clear" w:color="auto" w:fill="auto"/>
            <w:vAlign w:val="center"/>
          </w:tcPr>
          <w:p w:rsidR="00F64D56" w:rsidRPr="00A81B19" w:rsidRDefault="00F64D56" w:rsidP="007261DF">
            <w:pPr>
              <w:jc w:val="center"/>
              <w:rPr>
                <w:bCs/>
                <w:color w:val="000000"/>
              </w:rPr>
            </w:pPr>
            <w:r w:rsidRPr="00A81B19">
              <w:rPr>
                <w:bCs/>
                <w:color w:val="000000"/>
              </w:rPr>
              <w:t>0,0</w:t>
            </w:r>
          </w:p>
        </w:tc>
        <w:tc>
          <w:tcPr>
            <w:tcW w:w="1253" w:type="dxa"/>
            <w:tcBorders>
              <w:top w:val="nil"/>
              <w:left w:val="nil"/>
              <w:bottom w:val="single" w:sz="4" w:space="0" w:color="auto"/>
              <w:right w:val="single" w:sz="4" w:space="0" w:color="auto"/>
            </w:tcBorders>
            <w:shd w:val="clear" w:color="auto" w:fill="auto"/>
            <w:vAlign w:val="center"/>
          </w:tcPr>
          <w:p w:rsidR="00F64D56" w:rsidRPr="00A81B19" w:rsidRDefault="00F64D56" w:rsidP="007261DF">
            <w:pPr>
              <w:jc w:val="center"/>
              <w:rPr>
                <w:bCs/>
                <w:color w:val="000000"/>
              </w:rPr>
            </w:pPr>
            <w:r w:rsidRPr="00A81B19">
              <w:rPr>
                <w:bCs/>
                <w:color w:val="000000"/>
              </w:rPr>
              <w:t>0,0</w:t>
            </w:r>
          </w:p>
        </w:tc>
        <w:tc>
          <w:tcPr>
            <w:tcW w:w="1255" w:type="dxa"/>
            <w:tcBorders>
              <w:top w:val="nil"/>
              <w:left w:val="nil"/>
              <w:bottom w:val="single" w:sz="4" w:space="0" w:color="auto"/>
              <w:right w:val="single" w:sz="4" w:space="0" w:color="auto"/>
            </w:tcBorders>
            <w:shd w:val="clear" w:color="auto" w:fill="auto"/>
            <w:vAlign w:val="center"/>
          </w:tcPr>
          <w:p w:rsidR="00F64D56" w:rsidRPr="00A81B19" w:rsidRDefault="00F64D56" w:rsidP="007261DF">
            <w:pPr>
              <w:jc w:val="center"/>
              <w:rPr>
                <w:bCs/>
                <w:color w:val="000000"/>
              </w:rPr>
            </w:pPr>
            <w:r w:rsidRPr="00A81B19">
              <w:rPr>
                <w:bCs/>
                <w:color w:val="000000"/>
              </w:rPr>
              <w:t>0,0</w:t>
            </w:r>
          </w:p>
        </w:tc>
      </w:tr>
      <w:tr w:rsidR="00F64D56" w:rsidRPr="00603EE9" w:rsidTr="007261DF">
        <w:trPr>
          <w:trHeight w:val="217"/>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F64D56" w:rsidRPr="00A81B19" w:rsidRDefault="00F64D56" w:rsidP="007261DF">
            <w:pPr>
              <w:jc w:val="center"/>
              <w:rPr>
                <w:b/>
                <w:bCs/>
                <w:color w:val="000000"/>
              </w:rPr>
            </w:pPr>
          </w:p>
        </w:tc>
        <w:tc>
          <w:tcPr>
            <w:tcW w:w="2327" w:type="dxa"/>
            <w:tcBorders>
              <w:top w:val="nil"/>
              <w:left w:val="nil"/>
              <w:bottom w:val="single" w:sz="4" w:space="0" w:color="auto"/>
              <w:right w:val="single" w:sz="4" w:space="0" w:color="auto"/>
            </w:tcBorders>
            <w:shd w:val="clear" w:color="auto" w:fill="auto"/>
            <w:vAlign w:val="center"/>
            <w:hideMark/>
          </w:tcPr>
          <w:p w:rsidR="00F64D56" w:rsidRPr="00A81B19" w:rsidRDefault="00F64D56" w:rsidP="007261DF">
            <w:pPr>
              <w:jc w:val="center"/>
              <w:rPr>
                <w:b/>
                <w:bCs/>
                <w:color w:val="000000"/>
              </w:rPr>
            </w:pPr>
            <w:r w:rsidRPr="00A81B19">
              <w:rPr>
                <w:b/>
                <w:bCs/>
                <w:color w:val="000000"/>
              </w:rPr>
              <w:t>Итого:</w:t>
            </w:r>
          </w:p>
        </w:tc>
        <w:tc>
          <w:tcPr>
            <w:tcW w:w="1453" w:type="dxa"/>
            <w:tcBorders>
              <w:top w:val="nil"/>
              <w:left w:val="nil"/>
              <w:bottom w:val="single" w:sz="4" w:space="0" w:color="auto"/>
              <w:right w:val="single" w:sz="4" w:space="0" w:color="auto"/>
            </w:tcBorders>
            <w:shd w:val="clear" w:color="auto" w:fill="auto"/>
            <w:vAlign w:val="center"/>
          </w:tcPr>
          <w:p w:rsidR="00F64D56" w:rsidRPr="00A81B19" w:rsidRDefault="00F64D56" w:rsidP="007261DF">
            <w:pPr>
              <w:jc w:val="center"/>
              <w:rPr>
                <w:b/>
                <w:bCs/>
                <w:color w:val="000000"/>
              </w:rPr>
            </w:pPr>
            <w:r w:rsidRPr="00A81B19">
              <w:rPr>
                <w:b/>
                <w:bCs/>
                <w:color w:val="000000"/>
              </w:rPr>
              <w:t>15 854,0</w:t>
            </w:r>
          </w:p>
        </w:tc>
        <w:tc>
          <w:tcPr>
            <w:tcW w:w="1276" w:type="dxa"/>
            <w:tcBorders>
              <w:top w:val="nil"/>
              <w:left w:val="nil"/>
              <w:bottom w:val="single" w:sz="4" w:space="0" w:color="auto"/>
              <w:right w:val="single" w:sz="4" w:space="0" w:color="auto"/>
            </w:tcBorders>
            <w:shd w:val="clear" w:color="auto" w:fill="auto"/>
            <w:vAlign w:val="center"/>
          </w:tcPr>
          <w:p w:rsidR="00F64D56" w:rsidRPr="00A81B19" w:rsidRDefault="00F64D56" w:rsidP="007261DF">
            <w:pPr>
              <w:jc w:val="center"/>
              <w:rPr>
                <w:b/>
                <w:bCs/>
                <w:color w:val="000000"/>
              </w:rPr>
            </w:pPr>
            <w:r w:rsidRPr="00A81B19">
              <w:rPr>
                <w:b/>
                <w:bCs/>
                <w:color w:val="000000"/>
              </w:rPr>
              <w:t>3 963,5</w:t>
            </w:r>
          </w:p>
        </w:tc>
        <w:tc>
          <w:tcPr>
            <w:tcW w:w="1340" w:type="dxa"/>
            <w:tcBorders>
              <w:top w:val="nil"/>
              <w:left w:val="nil"/>
              <w:bottom w:val="single" w:sz="4" w:space="0" w:color="auto"/>
              <w:right w:val="single" w:sz="4" w:space="0" w:color="auto"/>
            </w:tcBorders>
            <w:shd w:val="clear" w:color="auto" w:fill="auto"/>
            <w:vAlign w:val="center"/>
          </w:tcPr>
          <w:p w:rsidR="00F64D56" w:rsidRPr="00A81B19" w:rsidRDefault="00F64D56" w:rsidP="007261DF">
            <w:pPr>
              <w:jc w:val="center"/>
              <w:rPr>
                <w:b/>
                <w:bCs/>
                <w:color w:val="000000"/>
              </w:rPr>
            </w:pPr>
            <w:r w:rsidRPr="00A81B19">
              <w:rPr>
                <w:b/>
                <w:bCs/>
                <w:color w:val="000000"/>
              </w:rPr>
              <w:t>15 384,0</w:t>
            </w:r>
          </w:p>
        </w:tc>
        <w:tc>
          <w:tcPr>
            <w:tcW w:w="1166" w:type="dxa"/>
            <w:tcBorders>
              <w:top w:val="nil"/>
              <w:left w:val="nil"/>
              <w:bottom w:val="single" w:sz="4" w:space="0" w:color="auto"/>
              <w:right w:val="single" w:sz="4" w:space="0" w:color="auto"/>
            </w:tcBorders>
            <w:shd w:val="clear" w:color="auto" w:fill="auto"/>
            <w:vAlign w:val="center"/>
          </w:tcPr>
          <w:p w:rsidR="00F64D56" w:rsidRPr="00A81B19" w:rsidRDefault="00F64D56" w:rsidP="007261DF">
            <w:pPr>
              <w:jc w:val="center"/>
              <w:rPr>
                <w:b/>
                <w:bCs/>
                <w:color w:val="000000"/>
              </w:rPr>
            </w:pPr>
            <w:r w:rsidRPr="00A81B19">
              <w:rPr>
                <w:b/>
                <w:bCs/>
                <w:color w:val="000000"/>
              </w:rPr>
              <w:t>3 846,0</w:t>
            </w:r>
          </w:p>
        </w:tc>
        <w:tc>
          <w:tcPr>
            <w:tcW w:w="1253" w:type="dxa"/>
            <w:tcBorders>
              <w:top w:val="nil"/>
              <w:left w:val="nil"/>
              <w:bottom w:val="single" w:sz="4" w:space="0" w:color="auto"/>
              <w:right w:val="single" w:sz="4" w:space="0" w:color="auto"/>
            </w:tcBorders>
            <w:shd w:val="clear" w:color="auto" w:fill="auto"/>
            <w:vAlign w:val="center"/>
          </w:tcPr>
          <w:p w:rsidR="00F64D56" w:rsidRPr="00A81B19" w:rsidRDefault="00F64D56" w:rsidP="007261DF">
            <w:pPr>
              <w:jc w:val="center"/>
              <w:rPr>
                <w:b/>
                <w:bCs/>
                <w:color w:val="000000"/>
              </w:rPr>
            </w:pPr>
            <w:r w:rsidRPr="00A81B19">
              <w:rPr>
                <w:b/>
                <w:bCs/>
                <w:color w:val="000000"/>
              </w:rPr>
              <w:t>16 664,0</w:t>
            </w:r>
          </w:p>
        </w:tc>
        <w:tc>
          <w:tcPr>
            <w:tcW w:w="1255" w:type="dxa"/>
            <w:tcBorders>
              <w:top w:val="nil"/>
              <w:left w:val="nil"/>
              <w:bottom w:val="single" w:sz="4" w:space="0" w:color="auto"/>
              <w:right w:val="single" w:sz="4" w:space="0" w:color="auto"/>
            </w:tcBorders>
            <w:shd w:val="clear" w:color="auto" w:fill="auto"/>
            <w:vAlign w:val="center"/>
          </w:tcPr>
          <w:p w:rsidR="00F64D56" w:rsidRPr="00A81B19" w:rsidRDefault="00F64D56" w:rsidP="007261DF">
            <w:pPr>
              <w:jc w:val="center"/>
              <w:rPr>
                <w:b/>
                <w:bCs/>
                <w:color w:val="000000"/>
              </w:rPr>
            </w:pPr>
            <w:r w:rsidRPr="00A81B19">
              <w:rPr>
                <w:b/>
                <w:bCs/>
                <w:color w:val="000000"/>
              </w:rPr>
              <w:t>4 166,0</w:t>
            </w:r>
          </w:p>
        </w:tc>
      </w:tr>
    </w:tbl>
    <w:p w:rsidR="00F64D56" w:rsidRDefault="00F64D56" w:rsidP="00F64D56">
      <w:pPr>
        <w:tabs>
          <w:tab w:val="left" w:pos="1134"/>
        </w:tabs>
        <w:jc w:val="both"/>
        <w:rPr>
          <w:b/>
          <w:sz w:val="28"/>
          <w:szCs w:val="28"/>
        </w:rPr>
      </w:pPr>
    </w:p>
    <w:p w:rsidR="000E0283" w:rsidRDefault="000E0283" w:rsidP="000E0283">
      <w:pPr>
        <w:ind w:firstLine="567"/>
        <w:jc w:val="center"/>
        <w:outlineLvl w:val="1"/>
        <w:rPr>
          <w:b/>
          <w:sz w:val="28"/>
          <w:szCs w:val="28"/>
        </w:rPr>
      </w:pPr>
      <w:r>
        <w:rPr>
          <w:b/>
          <w:sz w:val="28"/>
          <w:szCs w:val="2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(0000 1 11 09000 00 0000 120)</w:t>
      </w:r>
    </w:p>
    <w:p w:rsidR="00F64D56" w:rsidRPr="00441BA1" w:rsidRDefault="00F64D56" w:rsidP="000E0283">
      <w:pPr>
        <w:ind w:firstLine="567"/>
        <w:jc w:val="both"/>
        <w:outlineLvl w:val="2"/>
        <w:rPr>
          <w:sz w:val="28"/>
          <w:szCs w:val="28"/>
        </w:rPr>
      </w:pPr>
      <w:r w:rsidRPr="00441BA1">
        <w:rPr>
          <w:b/>
          <w:sz w:val="28"/>
          <w:szCs w:val="28"/>
        </w:rPr>
        <w:t xml:space="preserve">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(000 1 11 09042 02 0000 120) </w:t>
      </w:r>
    </w:p>
    <w:p w:rsidR="00F64D56" w:rsidRPr="002E00C1" w:rsidRDefault="00F64D56" w:rsidP="00F64D56">
      <w:pPr>
        <w:ind w:firstLine="567"/>
        <w:jc w:val="right"/>
        <w:rPr>
          <w:sz w:val="28"/>
          <w:szCs w:val="28"/>
        </w:rPr>
      </w:pPr>
      <w:r w:rsidRPr="00441BA1">
        <w:rPr>
          <w:sz w:val="28"/>
          <w:szCs w:val="28"/>
        </w:rPr>
        <w:t>Ты</w:t>
      </w:r>
      <w:r w:rsidRPr="002E00C1">
        <w:rPr>
          <w:sz w:val="28"/>
          <w:szCs w:val="28"/>
        </w:rPr>
        <w:t>с. руб.</w:t>
      </w:r>
    </w:p>
    <w:tbl>
      <w:tblPr>
        <w:tblW w:w="97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1660"/>
        <w:gridCol w:w="1680"/>
        <w:gridCol w:w="1720"/>
      </w:tblGrid>
      <w:tr w:rsidR="00F64D56" w:rsidTr="007261DF">
        <w:trPr>
          <w:trHeight w:val="714"/>
        </w:trPr>
        <w:tc>
          <w:tcPr>
            <w:tcW w:w="4673" w:type="dxa"/>
            <w:shd w:val="clear" w:color="auto" w:fill="auto"/>
            <w:vAlign w:val="center"/>
          </w:tcPr>
          <w:p w:rsidR="00F64D56" w:rsidRPr="000E0283" w:rsidRDefault="00F64D56" w:rsidP="007261DF">
            <w:pPr>
              <w:jc w:val="center"/>
              <w:rPr>
                <w:b/>
                <w:sz w:val="28"/>
                <w:szCs w:val="28"/>
              </w:rPr>
            </w:pPr>
            <w:r w:rsidRPr="000E0283">
              <w:rPr>
                <w:b/>
                <w:bCs/>
                <w:sz w:val="28"/>
                <w:szCs w:val="28"/>
              </w:rPr>
              <w:t>Наименование дохода</w:t>
            </w:r>
          </w:p>
        </w:tc>
        <w:tc>
          <w:tcPr>
            <w:tcW w:w="1660" w:type="dxa"/>
            <w:shd w:val="clear" w:color="auto" w:fill="auto"/>
            <w:vAlign w:val="center"/>
          </w:tcPr>
          <w:p w:rsidR="00F64D56" w:rsidRPr="000E0283" w:rsidRDefault="00F64D56" w:rsidP="007261DF">
            <w:pPr>
              <w:tabs>
                <w:tab w:val="left" w:pos="851"/>
              </w:tabs>
              <w:jc w:val="center"/>
              <w:rPr>
                <w:b/>
                <w:sz w:val="28"/>
                <w:szCs w:val="28"/>
              </w:rPr>
            </w:pPr>
            <w:r w:rsidRPr="000E0283">
              <w:rPr>
                <w:b/>
                <w:sz w:val="28"/>
                <w:szCs w:val="28"/>
              </w:rPr>
              <w:t>Прогноз на</w:t>
            </w:r>
          </w:p>
          <w:p w:rsidR="00F64D56" w:rsidRPr="000E0283" w:rsidRDefault="00F64D56" w:rsidP="007261DF">
            <w:pPr>
              <w:tabs>
                <w:tab w:val="left" w:pos="851"/>
              </w:tabs>
              <w:jc w:val="center"/>
              <w:rPr>
                <w:b/>
                <w:sz w:val="28"/>
                <w:szCs w:val="28"/>
              </w:rPr>
            </w:pPr>
            <w:r w:rsidRPr="000E0283">
              <w:rPr>
                <w:b/>
                <w:sz w:val="28"/>
                <w:szCs w:val="28"/>
              </w:rPr>
              <w:t>2023 год</w:t>
            </w:r>
          </w:p>
        </w:tc>
        <w:tc>
          <w:tcPr>
            <w:tcW w:w="1680" w:type="dxa"/>
            <w:shd w:val="clear" w:color="auto" w:fill="auto"/>
            <w:vAlign w:val="center"/>
          </w:tcPr>
          <w:p w:rsidR="00F64D56" w:rsidRPr="000E0283" w:rsidRDefault="00F64D56" w:rsidP="007261DF">
            <w:pPr>
              <w:tabs>
                <w:tab w:val="left" w:pos="851"/>
              </w:tabs>
              <w:jc w:val="center"/>
              <w:rPr>
                <w:b/>
                <w:sz w:val="28"/>
                <w:szCs w:val="28"/>
              </w:rPr>
            </w:pPr>
            <w:r w:rsidRPr="000E0283">
              <w:rPr>
                <w:b/>
                <w:sz w:val="28"/>
                <w:szCs w:val="28"/>
              </w:rPr>
              <w:t>Прогноз на            2024 год</w:t>
            </w:r>
          </w:p>
        </w:tc>
        <w:tc>
          <w:tcPr>
            <w:tcW w:w="1720" w:type="dxa"/>
            <w:shd w:val="clear" w:color="auto" w:fill="auto"/>
            <w:vAlign w:val="center"/>
          </w:tcPr>
          <w:p w:rsidR="00F64D56" w:rsidRPr="000E0283" w:rsidRDefault="00F64D56" w:rsidP="007261DF">
            <w:pPr>
              <w:tabs>
                <w:tab w:val="left" w:pos="851"/>
              </w:tabs>
              <w:jc w:val="center"/>
              <w:rPr>
                <w:b/>
                <w:sz w:val="28"/>
                <w:szCs w:val="28"/>
              </w:rPr>
            </w:pPr>
            <w:r w:rsidRPr="000E0283">
              <w:rPr>
                <w:b/>
                <w:sz w:val="28"/>
                <w:szCs w:val="28"/>
              </w:rPr>
              <w:t>Прогноз на          2025 год</w:t>
            </w:r>
          </w:p>
        </w:tc>
      </w:tr>
      <w:tr w:rsidR="00F64D56" w:rsidTr="007261DF">
        <w:trPr>
          <w:trHeight w:val="1932"/>
        </w:trPr>
        <w:tc>
          <w:tcPr>
            <w:tcW w:w="4673" w:type="dxa"/>
            <w:shd w:val="clear" w:color="auto" w:fill="auto"/>
            <w:hideMark/>
          </w:tcPr>
          <w:p w:rsidR="00F64D56" w:rsidRPr="00565977" w:rsidRDefault="00F64D56" w:rsidP="007261DF">
            <w:pPr>
              <w:rPr>
                <w:color w:val="000000"/>
                <w:sz w:val="28"/>
                <w:szCs w:val="28"/>
              </w:rPr>
            </w:pPr>
            <w:r w:rsidRPr="00565977">
              <w:rPr>
                <w:color w:val="000000"/>
                <w:sz w:val="28"/>
                <w:szCs w:val="28"/>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c>
          <w:tcPr>
            <w:tcW w:w="1660" w:type="dxa"/>
            <w:shd w:val="clear" w:color="auto" w:fill="auto"/>
            <w:vAlign w:val="center"/>
            <w:hideMark/>
          </w:tcPr>
          <w:p w:rsidR="00F64D56" w:rsidRPr="000E0283" w:rsidRDefault="00F64D56" w:rsidP="007261DF">
            <w:pPr>
              <w:jc w:val="right"/>
              <w:rPr>
                <w:b/>
                <w:color w:val="000000"/>
                <w:sz w:val="28"/>
                <w:szCs w:val="28"/>
              </w:rPr>
            </w:pPr>
            <w:r w:rsidRPr="000E0283">
              <w:rPr>
                <w:b/>
                <w:color w:val="000000"/>
                <w:sz w:val="28"/>
                <w:szCs w:val="28"/>
              </w:rPr>
              <w:t>519,5</w:t>
            </w:r>
          </w:p>
        </w:tc>
        <w:tc>
          <w:tcPr>
            <w:tcW w:w="1680" w:type="dxa"/>
            <w:shd w:val="clear" w:color="auto" w:fill="auto"/>
            <w:vAlign w:val="center"/>
            <w:hideMark/>
          </w:tcPr>
          <w:p w:rsidR="00F64D56" w:rsidRPr="000E0283" w:rsidRDefault="00F64D56" w:rsidP="007261DF">
            <w:pPr>
              <w:jc w:val="right"/>
              <w:rPr>
                <w:b/>
                <w:color w:val="000000"/>
                <w:sz w:val="28"/>
                <w:szCs w:val="28"/>
              </w:rPr>
            </w:pPr>
            <w:r w:rsidRPr="000E0283">
              <w:rPr>
                <w:b/>
                <w:color w:val="000000"/>
                <w:sz w:val="28"/>
                <w:szCs w:val="28"/>
              </w:rPr>
              <w:t>519,9</w:t>
            </w:r>
          </w:p>
        </w:tc>
        <w:tc>
          <w:tcPr>
            <w:tcW w:w="1720" w:type="dxa"/>
            <w:shd w:val="clear" w:color="auto" w:fill="auto"/>
            <w:vAlign w:val="center"/>
            <w:hideMark/>
          </w:tcPr>
          <w:p w:rsidR="00F64D56" w:rsidRPr="000E0283" w:rsidRDefault="00F64D56" w:rsidP="007261DF">
            <w:pPr>
              <w:jc w:val="right"/>
              <w:rPr>
                <w:b/>
                <w:color w:val="000000"/>
                <w:sz w:val="28"/>
                <w:szCs w:val="28"/>
              </w:rPr>
            </w:pPr>
            <w:r w:rsidRPr="000E0283">
              <w:rPr>
                <w:b/>
                <w:color w:val="000000"/>
                <w:sz w:val="28"/>
                <w:szCs w:val="28"/>
              </w:rPr>
              <w:t>519,9</w:t>
            </w:r>
          </w:p>
        </w:tc>
      </w:tr>
    </w:tbl>
    <w:p w:rsidR="00F64D56" w:rsidRDefault="00F64D56" w:rsidP="00F64D56">
      <w:pPr>
        <w:jc w:val="both"/>
        <w:rPr>
          <w:b/>
        </w:rPr>
      </w:pPr>
    </w:p>
    <w:p w:rsidR="00F64D56" w:rsidRPr="00565977" w:rsidRDefault="00F64D56" w:rsidP="00F64D56">
      <w:pPr>
        <w:ind w:firstLine="709"/>
        <w:jc w:val="both"/>
        <w:rPr>
          <w:sz w:val="28"/>
          <w:szCs w:val="28"/>
        </w:rPr>
      </w:pPr>
      <w:r w:rsidRPr="00565977">
        <w:rPr>
          <w:sz w:val="28"/>
          <w:szCs w:val="28"/>
        </w:rPr>
        <w:t>Прогноз поступлений на 2023-2025 годы по доходам за пользование жилыми помещениями рассчитывается с применением метода прямого счета по следующей формуле:</w:t>
      </w:r>
    </w:p>
    <w:p w:rsidR="00F64D56" w:rsidRPr="00565977" w:rsidRDefault="00F64D56" w:rsidP="00F64D56">
      <w:pPr>
        <w:ind w:firstLine="709"/>
        <w:jc w:val="both"/>
        <w:rPr>
          <w:sz w:val="28"/>
          <w:szCs w:val="28"/>
        </w:rPr>
      </w:pPr>
    </w:p>
    <w:p w:rsidR="00F64D56" w:rsidRPr="00565977" w:rsidRDefault="00F64D56" w:rsidP="00F64D56">
      <w:pPr>
        <w:ind w:firstLine="709"/>
        <w:jc w:val="both"/>
        <w:rPr>
          <w:sz w:val="28"/>
          <w:szCs w:val="28"/>
        </w:rPr>
      </w:pPr>
      <w:r w:rsidRPr="00565977">
        <w:rPr>
          <w:sz w:val="28"/>
          <w:szCs w:val="28"/>
        </w:rPr>
        <w:t xml:space="preserve">                                                к</w:t>
      </w:r>
    </w:p>
    <w:p w:rsidR="00F64D56" w:rsidRPr="00565977" w:rsidRDefault="00F64D56" w:rsidP="00F64D56">
      <w:pPr>
        <w:ind w:firstLine="709"/>
        <w:jc w:val="center"/>
        <w:rPr>
          <w:b/>
          <w:sz w:val="28"/>
          <w:szCs w:val="28"/>
        </w:rPr>
      </w:pPr>
      <w:r w:rsidRPr="00565977">
        <w:rPr>
          <w:b/>
          <w:sz w:val="28"/>
          <w:szCs w:val="28"/>
        </w:rPr>
        <w:t>Дпн=(∑(Пл*Пн*С)*СД+Пз, где</w:t>
      </w:r>
    </w:p>
    <w:p w:rsidR="00F64D56" w:rsidRPr="00565977" w:rsidRDefault="00F64D56" w:rsidP="00F64D56">
      <w:pPr>
        <w:ind w:firstLine="709"/>
        <w:jc w:val="both"/>
        <w:rPr>
          <w:sz w:val="28"/>
          <w:szCs w:val="28"/>
        </w:rPr>
      </w:pPr>
      <w:r w:rsidRPr="00565977">
        <w:rPr>
          <w:sz w:val="28"/>
          <w:szCs w:val="28"/>
        </w:rPr>
        <w:t xml:space="preserve">                                                                                                                                                         </w:t>
      </w:r>
    </w:p>
    <w:p w:rsidR="00F64D56" w:rsidRPr="00565977" w:rsidRDefault="00F64D56" w:rsidP="00F64D56">
      <w:pPr>
        <w:ind w:firstLine="709"/>
        <w:jc w:val="both"/>
        <w:rPr>
          <w:sz w:val="28"/>
          <w:szCs w:val="28"/>
        </w:rPr>
      </w:pPr>
      <w:r w:rsidRPr="00565977">
        <w:rPr>
          <w:sz w:val="28"/>
          <w:szCs w:val="28"/>
        </w:rPr>
        <w:t>Дпн- плата за наем жилых помещений;</w:t>
      </w:r>
    </w:p>
    <w:p w:rsidR="00F64D56" w:rsidRPr="00565977" w:rsidRDefault="00F64D56" w:rsidP="00F64D56">
      <w:pPr>
        <w:ind w:firstLine="709"/>
        <w:jc w:val="both"/>
        <w:rPr>
          <w:sz w:val="28"/>
          <w:szCs w:val="28"/>
        </w:rPr>
      </w:pPr>
      <w:r w:rsidRPr="00565977">
        <w:rPr>
          <w:sz w:val="28"/>
          <w:szCs w:val="28"/>
        </w:rPr>
        <w:t xml:space="preserve">к– количество договоров найма (проектов договоров найма);  </w:t>
      </w:r>
    </w:p>
    <w:p w:rsidR="00F64D56" w:rsidRPr="00565977" w:rsidRDefault="00F64D56" w:rsidP="00F64D56">
      <w:pPr>
        <w:ind w:firstLine="709"/>
        <w:jc w:val="both"/>
        <w:rPr>
          <w:sz w:val="28"/>
          <w:szCs w:val="28"/>
        </w:rPr>
      </w:pPr>
      <w:r w:rsidRPr="00565977">
        <w:rPr>
          <w:sz w:val="28"/>
          <w:szCs w:val="28"/>
        </w:rPr>
        <w:t>Пл – жилые площади, сдаваемые в наем по каждому договору найма (в том числе по проектам договоров найма, планируемым к заключению);</w:t>
      </w:r>
    </w:p>
    <w:p w:rsidR="00F64D56" w:rsidRPr="00565977" w:rsidRDefault="00F64D56" w:rsidP="00F64D56">
      <w:pPr>
        <w:ind w:firstLine="709"/>
        <w:jc w:val="both"/>
        <w:rPr>
          <w:sz w:val="28"/>
          <w:szCs w:val="28"/>
        </w:rPr>
      </w:pPr>
      <w:r w:rsidRPr="00565977">
        <w:rPr>
          <w:sz w:val="28"/>
          <w:szCs w:val="28"/>
        </w:rPr>
        <w:t>Пн – размер платы на наем жилых помещений за 1 кв. м в месяц по каждому договору найма (в том числе по проектам договоров найма, планируемым к заключению);</w:t>
      </w:r>
    </w:p>
    <w:p w:rsidR="00F64D56" w:rsidRPr="00565977" w:rsidRDefault="00F64D56" w:rsidP="00F64D56">
      <w:pPr>
        <w:ind w:firstLine="709"/>
        <w:jc w:val="both"/>
        <w:rPr>
          <w:sz w:val="28"/>
          <w:szCs w:val="28"/>
        </w:rPr>
      </w:pPr>
      <w:r w:rsidRPr="00565977">
        <w:rPr>
          <w:sz w:val="28"/>
          <w:szCs w:val="28"/>
        </w:rPr>
        <w:t xml:space="preserve">С – срок действия каждого действующего договора найма (проекта договора найма);                                                                                     </w:t>
      </w:r>
    </w:p>
    <w:p w:rsidR="00F64D56" w:rsidRPr="00565977" w:rsidRDefault="00F64D56" w:rsidP="00F64D56">
      <w:pPr>
        <w:ind w:firstLine="709"/>
        <w:jc w:val="both"/>
        <w:rPr>
          <w:sz w:val="28"/>
          <w:szCs w:val="28"/>
        </w:rPr>
      </w:pPr>
      <w:r w:rsidRPr="00565977">
        <w:rPr>
          <w:sz w:val="28"/>
          <w:szCs w:val="28"/>
        </w:rPr>
        <w:t>СД – собираемость доходов, принимаемая как среднее арифметическое значение аналогичных показателей за три года, предшествующих текущему финансовому году (в %);</w:t>
      </w:r>
    </w:p>
    <w:p w:rsidR="00F64D56" w:rsidRPr="00565977" w:rsidRDefault="00F64D56" w:rsidP="00F64D56">
      <w:pPr>
        <w:ind w:firstLine="709"/>
        <w:jc w:val="both"/>
        <w:rPr>
          <w:sz w:val="28"/>
          <w:szCs w:val="28"/>
        </w:rPr>
      </w:pPr>
      <w:r w:rsidRPr="00565977">
        <w:rPr>
          <w:sz w:val="28"/>
          <w:szCs w:val="28"/>
        </w:rPr>
        <w:t xml:space="preserve">Пз – погашение задолженности прошлых лет, на основании данных о планируемом их зачислении.                                                                                                             </w:t>
      </w:r>
    </w:p>
    <w:p w:rsidR="00F64D56" w:rsidRDefault="00F64D56" w:rsidP="00F64D56">
      <w:pPr>
        <w:jc w:val="center"/>
        <w:rPr>
          <w:b/>
          <w:bCs/>
        </w:rPr>
      </w:pPr>
    </w:p>
    <w:tbl>
      <w:tblPr>
        <w:tblW w:w="9730" w:type="dxa"/>
        <w:tblLook w:val="04A0" w:firstRow="1" w:lastRow="0" w:firstColumn="1" w:lastColumn="0" w:noHBand="0" w:noVBand="1"/>
      </w:tblPr>
      <w:tblGrid>
        <w:gridCol w:w="620"/>
        <w:gridCol w:w="4767"/>
        <w:gridCol w:w="1500"/>
        <w:gridCol w:w="1420"/>
        <w:gridCol w:w="1423"/>
      </w:tblGrid>
      <w:tr w:rsidR="00F64D56" w:rsidTr="007261DF">
        <w:trPr>
          <w:trHeight w:val="345"/>
        </w:trPr>
        <w:tc>
          <w:tcPr>
            <w:tcW w:w="9730" w:type="dxa"/>
            <w:gridSpan w:val="5"/>
            <w:tcBorders>
              <w:top w:val="nil"/>
              <w:left w:val="nil"/>
              <w:bottom w:val="nil"/>
              <w:right w:val="nil"/>
            </w:tcBorders>
            <w:shd w:val="clear" w:color="auto" w:fill="auto"/>
            <w:vAlign w:val="center"/>
            <w:hideMark/>
          </w:tcPr>
          <w:p w:rsidR="00F64D56" w:rsidRPr="00AF36CF" w:rsidRDefault="00F64D56" w:rsidP="007261DF">
            <w:pPr>
              <w:jc w:val="center"/>
              <w:rPr>
                <w:b/>
                <w:bCs/>
                <w:sz w:val="28"/>
                <w:szCs w:val="28"/>
              </w:rPr>
            </w:pPr>
            <w:r w:rsidRPr="00AF36CF">
              <w:rPr>
                <w:b/>
                <w:bCs/>
                <w:sz w:val="28"/>
                <w:szCs w:val="28"/>
              </w:rPr>
              <w:t>Расчет</w:t>
            </w:r>
          </w:p>
        </w:tc>
      </w:tr>
      <w:tr w:rsidR="00F64D56" w:rsidTr="007261DF">
        <w:trPr>
          <w:trHeight w:val="615"/>
        </w:trPr>
        <w:tc>
          <w:tcPr>
            <w:tcW w:w="9730" w:type="dxa"/>
            <w:gridSpan w:val="5"/>
            <w:tcBorders>
              <w:top w:val="nil"/>
              <w:left w:val="nil"/>
              <w:bottom w:val="nil"/>
              <w:right w:val="nil"/>
            </w:tcBorders>
            <w:shd w:val="clear" w:color="auto" w:fill="auto"/>
            <w:vAlign w:val="center"/>
            <w:hideMark/>
          </w:tcPr>
          <w:p w:rsidR="00F64D56" w:rsidRPr="00AF36CF" w:rsidRDefault="00F64D56" w:rsidP="0006236A">
            <w:pPr>
              <w:jc w:val="center"/>
              <w:rPr>
                <w:b/>
                <w:bCs/>
                <w:sz w:val="28"/>
                <w:szCs w:val="28"/>
              </w:rPr>
            </w:pPr>
            <w:r w:rsidRPr="00AF36CF">
              <w:rPr>
                <w:b/>
                <w:bCs/>
                <w:sz w:val="28"/>
                <w:szCs w:val="28"/>
              </w:rPr>
              <w:t>доходов за пользованием жилыми помещениями (плата за найм</w:t>
            </w:r>
          </w:p>
        </w:tc>
      </w:tr>
      <w:tr w:rsidR="00F64D56" w:rsidTr="007261DF">
        <w:trPr>
          <w:trHeight w:val="285"/>
        </w:trPr>
        <w:tc>
          <w:tcPr>
            <w:tcW w:w="9730" w:type="dxa"/>
            <w:gridSpan w:val="5"/>
            <w:tcBorders>
              <w:top w:val="nil"/>
              <w:left w:val="nil"/>
              <w:bottom w:val="nil"/>
              <w:right w:val="nil"/>
            </w:tcBorders>
            <w:shd w:val="clear" w:color="auto" w:fill="auto"/>
            <w:vAlign w:val="center"/>
            <w:hideMark/>
          </w:tcPr>
          <w:p w:rsidR="00F64D56" w:rsidRPr="00AF36CF" w:rsidRDefault="00F64D56" w:rsidP="007261DF">
            <w:pPr>
              <w:jc w:val="center"/>
              <w:rPr>
                <w:b/>
                <w:bCs/>
                <w:sz w:val="28"/>
                <w:szCs w:val="28"/>
              </w:rPr>
            </w:pPr>
            <w:r w:rsidRPr="00AF36CF">
              <w:rPr>
                <w:b/>
                <w:bCs/>
                <w:sz w:val="28"/>
                <w:szCs w:val="28"/>
              </w:rPr>
              <w:t>на 2023 год и плановый период 2024 - 2025 годов</w:t>
            </w:r>
          </w:p>
        </w:tc>
      </w:tr>
      <w:tr w:rsidR="00F64D56" w:rsidTr="007261DF">
        <w:trPr>
          <w:trHeight w:val="150"/>
        </w:trPr>
        <w:tc>
          <w:tcPr>
            <w:tcW w:w="620" w:type="dxa"/>
            <w:tcBorders>
              <w:top w:val="nil"/>
              <w:left w:val="nil"/>
              <w:bottom w:val="nil"/>
              <w:right w:val="nil"/>
            </w:tcBorders>
            <w:shd w:val="clear" w:color="auto" w:fill="auto"/>
            <w:hideMark/>
          </w:tcPr>
          <w:p w:rsidR="00F64D56" w:rsidRDefault="00F64D56" w:rsidP="007261DF">
            <w:pPr>
              <w:jc w:val="center"/>
              <w:rPr>
                <w:b/>
                <w:bCs/>
              </w:rPr>
            </w:pPr>
          </w:p>
        </w:tc>
        <w:tc>
          <w:tcPr>
            <w:tcW w:w="4767" w:type="dxa"/>
            <w:tcBorders>
              <w:top w:val="nil"/>
              <w:left w:val="nil"/>
              <w:bottom w:val="nil"/>
              <w:right w:val="nil"/>
            </w:tcBorders>
            <w:shd w:val="clear" w:color="auto" w:fill="auto"/>
            <w:hideMark/>
          </w:tcPr>
          <w:p w:rsidR="00F64D56" w:rsidRDefault="00F64D56" w:rsidP="007261DF">
            <w:pPr>
              <w:rPr>
                <w:sz w:val="20"/>
                <w:szCs w:val="20"/>
              </w:rPr>
            </w:pPr>
          </w:p>
        </w:tc>
        <w:tc>
          <w:tcPr>
            <w:tcW w:w="1500" w:type="dxa"/>
            <w:tcBorders>
              <w:top w:val="nil"/>
              <w:left w:val="nil"/>
              <w:bottom w:val="nil"/>
              <w:right w:val="nil"/>
            </w:tcBorders>
            <w:shd w:val="clear" w:color="auto" w:fill="auto"/>
            <w:hideMark/>
          </w:tcPr>
          <w:p w:rsidR="00F64D56" w:rsidRDefault="00F64D56" w:rsidP="007261DF">
            <w:pPr>
              <w:rPr>
                <w:sz w:val="20"/>
                <w:szCs w:val="20"/>
              </w:rPr>
            </w:pPr>
          </w:p>
        </w:tc>
        <w:tc>
          <w:tcPr>
            <w:tcW w:w="1420" w:type="dxa"/>
            <w:tcBorders>
              <w:top w:val="nil"/>
              <w:left w:val="nil"/>
              <w:bottom w:val="nil"/>
              <w:right w:val="nil"/>
            </w:tcBorders>
            <w:shd w:val="clear" w:color="auto" w:fill="auto"/>
            <w:hideMark/>
          </w:tcPr>
          <w:p w:rsidR="00F64D56" w:rsidRDefault="00F64D56" w:rsidP="007261DF">
            <w:pPr>
              <w:rPr>
                <w:sz w:val="20"/>
                <w:szCs w:val="20"/>
              </w:rPr>
            </w:pPr>
          </w:p>
        </w:tc>
        <w:tc>
          <w:tcPr>
            <w:tcW w:w="1420" w:type="dxa"/>
            <w:tcBorders>
              <w:top w:val="nil"/>
              <w:left w:val="nil"/>
              <w:bottom w:val="nil"/>
              <w:right w:val="nil"/>
            </w:tcBorders>
            <w:shd w:val="clear" w:color="auto" w:fill="auto"/>
            <w:hideMark/>
          </w:tcPr>
          <w:p w:rsidR="00F64D56" w:rsidRDefault="00F64D56" w:rsidP="007261DF">
            <w:pPr>
              <w:rPr>
                <w:sz w:val="20"/>
                <w:szCs w:val="20"/>
              </w:rPr>
            </w:pPr>
          </w:p>
        </w:tc>
      </w:tr>
      <w:tr w:rsidR="00F64D56" w:rsidTr="007261DF">
        <w:trPr>
          <w:trHeight w:val="600"/>
        </w:trPr>
        <w:tc>
          <w:tcPr>
            <w:tcW w:w="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4D56" w:rsidRDefault="00F64D56" w:rsidP="007261DF">
            <w:pPr>
              <w:jc w:val="center"/>
              <w:rPr>
                <w:b/>
                <w:bCs/>
                <w:i/>
                <w:iCs/>
                <w:sz w:val="20"/>
                <w:szCs w:val="20"/>
              </w:rPr>
            </w:pPr>
            <w:r>
              <w:rPr>
                <w:b/>
                <w:bCs/>
                <w:i/>
                <w:iCs/>
                <w:sz w:val="20"/>
                <w:szCs w:val="20"/>
              </w:rPr>
              <w:t>№ п/п</w:t>
            </w:r>
          </w:p>
        </w:tc>
        <w:tc>
          <w:tcPr>
            <w:tcW w:w="4767" w:type="dxa"/>
            <w:tcBorders>
              <w:top w:val="single" w:sz="4" w:space="0" w:color="auto"/>
              <w:left w:val="nil"/>
              <w:bottom w:val="single" w:sz="4" w:space="0" w:color="auto"/>
              <w:right w:val="single" w:sz="4" w:space="0" w:color="auto"/>
            </w:tcBorders>
            <w:shd w:val="clear" w:color="000000" w:fill="FFFFFF"/>
            <w:vAlign w:val="center"/>
            <w:hideMark/>
          </w:tcPr>
          <w:p w:rsidR="00F64D56" w:rsidRDefault="00F64D56" w:rsidP="007261DF">
            <w:pPr>
              <w:jc w:val="center"/>
              <w:rPr>
                <w:b/>
                <w:bCs/>
                <w:i/>
                <w:iCs/>
                <w:sz w:val="22"/>
                <w:szCs w:val="22"/>
              </w:rPr>
            </w:pPr>
            <w:r>
              <w:rPr>
                <w:b/>
                <w:bCs/>
                <w:i/>
                <w:iCs/>
                <w:sz w:val="22"/>
                <w:szCs w:val="22"/>
              </w:rPr>
              <w:t>Наименование показателей</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rsidR="00F64D56" w:rsidRDefault="00F64D56" w:rsidP="007261DF">
            <w:pPr>
              <w:jc w:val="center"/>
              <w:rPr>
                <w:b/>
                <w:bCs/>
                <w:i/>
                <w:iCs/>
                <w:sz w:val="22"/>
                <w:szCs w:val="22"/>
              </w:rPr>
            </w:pPr>
            <w:r>
              <w:rPr>
                <w:b/>
                <w:bCs/>
                <w:i/>
                <w:iCs/>
                <w:sz w:val="22"/>
                <w:szCs w:val="22"/>
              </w:rPr>
              <w:t>2023 год</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F64D56" w:rsidRDefault="00F64D56" w:rsidP="007261DF">
            <w:pPr>
              <w:jc w:val="center"/>
              <w:rPr>
                <w:b/>
                <w:bCs/>
                <w:i/>
                <w:iCs/>
                <w:sz w:val="22"/>
                <w:szCs w:val="22"/>
              </w:rPr>
            </w:pPr>
            <w:r>
              <w:rPr>
                <w:b/>
                <w:bCs/>
                <w:i/>
                <w:iCs/>
                <w:sz w:val="22"/>
                <w:szCs w:val="22"/>
              </w:rPr>
              <w:t>2024 год</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F64D56" w:rsidRDefault="00F64D56" w:rsidP="007261DF">
            <w:pPr>
              <w:jc w:val="center"/>
              <w:rPr>
                <w:b/>
                <w:bCs/>
                <w:i/>
                <w:iCs/>
                <w:sz w:val="22"/>
                <w:szCs w:val="22"/>
              </w:rPr>
            </w:pPr>
            <w:r>
              <w:rPr>
                <w:b/>
                <w:bCs/>
                <w:i/>
                <w:iCs/>
                <w:sz w:val="22"/>
                <w:szCs w:val="22"/>
              </w:rPr>
              <w:t>2025 год</w:t>
            </w:r>
          </w:p>
        </w:tc>
      </w:tr>
      <w:tr w:rsidR="00F64D56" w:rsidTr="007261DF">
        <w:trPr>
          <w:trHeight w:val="480"/>
        </w:trPr>
        <w:tc>
          <w:tcPr>
            <w:tcW w:w="620" w:type="dxa"/>
            <w:tcBorders>
              <w:top w:val="nil"/>
              <w:left w:val="single" w:sz="4" w:space="0" w:color="auto"/>
              <w:bottom w:val="single" w:sz="4" w:space="0" w:color="auto"/>
              <w:right w:val="single" w:sz="4" w:space="0" w:color="auto"/>
            </w:tcBorders>
            <w:shd w:val="clear" w:color="auto" w:fill="auto"/>
            <w:hideMark/>
          </w:tcPr>
          <w:p w:rsidR="00F64D56" w:rsidRDefault="00F64D56" w:rsidP="007261DF">
            <w:pPr>
              <w:jc w:val="center"/>
              <w:rPr>
                <w:sz w:val="20"/>
                <w:szCs w:val="20"/>
              </w:rPr>
            </w:pPr>
            <w:r>
              <w:rPr>
                <w:sz w:val="20"/>
                <w:szCs w:val="20"/>
              </w:rPr>
              <w:t>1</w:t>
            </w:r>
          </w:p>
        </w:tc>
        <w:tc>
          <w:tcPr>
            <w:tcW w:w="4767" w:type="dxa"/>
            <w:tcBorders>
              <w:top w:val="nil"/>
              <w:left w:val="nil"/>
              <w:bottom w:val="single" w:sz="4" w:space="0" w:color="auto"/>
              <w:right w:val="single" w:sz="4" w:space="0" w:color="auto"/>
            </w:tcBorders>
            <w:shd w:val="clear" w:color="000000" w:fill="FFFFFF"/>
            <w:vAlign w:val="center"/>
            <w:hideMark/>
          </w:tcPr>
          <w:p w:rsidR="00F64D56" w:rsidRDefault="00F64D56" w:rsidP="007261DF">
            <w:pPr>
              <w:rPr>
                <w:sz w:val="22"/>
                <w:szCs w:val="22"/>
              </w:rPr>
            </w:pPr>
            <w:r>
              <w:rPr>
                <w:sz w:val="22"/>
                <w:szCs w:val="22"/>
              </w:rPr>
              <w:t>Жилые площади, сдаваемые в найм, кв.м</w:t>
            </w:r>
          </w:p>
        </w:tc>
        <w:tc>
          <w:tcPr>
            <w:tcW w:w="1500" w:type="dxa"/>
            <w:tcBorders>
              <w:top w:val="nil"/>
              <w:left w:val="nil"/>
              <w:bottom w:val="single" w:sz="4" w:space="0" w:color="auto"/>
              <w:right w:val="single" w:sz="4" w:space="0" w:color="auto"/>
            </w:tcBorders>
            <w:shd w:val="clear" w:color="000000" w:fill="FFFFFF"/>
            <w:vAlign w:val="center"/>
            <w:hideMark/>
          </w:tcPr>
          <w:p w:rsidR="00F64D56" w:rsidRDefault="00F64D56" w:rsidP="007261DF">
            <w:pPr>
              <w:jc w:val="center"/>
              <w:rPr>
                <w:sz w:val="22"/>
                <w:szCs w:val="22"/>
              </w:rPr>
            </w:pPr>
            <w:r>
              <w:rPr>
                <w:sz w:val="22"/>
                <w:szCs w:val="22"/>
              </w:rPr>
              <w:t>3911,6</w:t>
            </w:r>
          </w:p>
        </w:tc>
        <w:tc>
          <w:tcPr>
            <w:tcW w:w="1420" w:type="dxa"/>
            <w:tcBorders>
              <w:top w:val="nil"/>
              <w:left w:val="nil"/>
              <w:bottom w:val="single" w:sz="4" w:space="0" w:color="auto"/>
              <w:right w:val="single" w:sz="4" w:space="0" w:color="auto"/>
            </w:tcBorders>
            <w:shd w:val="clear" w:color="000000" w:fill="FFFFFF"/>
            <w:vAlign w:val="center"/>
            <w:hideMark/>
          </w:tcPr>
          <w:p w:rsidR="00F64D56" w:rsidRDefault="00F64D56" w:rsidP="007261DF">
            <w:pPr>
              <w:jc w:val="center"/>
              <w:rPr>
                <w:sz w:val="22"/>
                <w:szCs w:val="22"/>
              </w:rPr>
            </w:pPr>
            <w:r>
              <w:rPr>
                <w:sz w:val="22"/>
                <w:szCs w:val="22"/>
              </w:rPr>
              <w:t>3911,6</w:t>
            </w:r>
          </w:p>
        </w:tc>
        <w:tc>
          <w:tcPr>
            <w:tcW w:w="1420" w:type="dxa"/>
            <w:tcBorders>
              <w:top w:val="nil"/>
              <w:left w:val="nil"/>
              <w:bottom w:val="single" w:sz="4" w:space="0" w:color="auto"/>
              <w:right w:val="single" w:sz="4" w:space="0" w:color="auto"/>
            </w:tcBorders>
            <w:shd w:val="clear" w:color="000000" w:fill="FFFFFF"/>
            <w:vAlign w:val="center"/>
            <w:hideMark/>
          </w:tcPr>
          <w:p w:rsidR="00F64D56" w:rsidRDefault="00F64D56" w:rsidP="007261DF">
            <w:pPr>
              <w:jc w:val="center"/>
              <w:rPr>
                <w:sz w:val="22"/>
                <w:szCs w:val="22"/>
              </w:rPr>
            </w:pPr>
            <w:r>
              <w:rPr>
                <w:sz w:val="22"/>
                <w:szCs w:val="22"/>
              </w:rPr>
              <w:t>3911,6</w:t>
            </w:r>
          </w:p>
        </w:tc>
      </w:tr>
      <w:tr w:rsidR="00F64D56" w:rsidTr="007261DF">
        <w:trPr>
          <w:trHeight w:val="570"/>
        </w:trPr>
        <w:tc>
          <w:tcPr>
            <w:tcW w:w="620" w:type="dxa"/>
            <w:tcBorders>
              <w:top w:val="nil"/>
              <w:left w:val="single" w:sz="4" w:space="0" w:color="auto"/>
              <w:bottom w:val="single" w:sz="4" w:space="0" w:color="auto"/>
              <w:right w:val="single" w:sz="4" w:space="0" w:color="auto"/>
            </w:tcBorders>
            <w:shd w:val="clear" w:color="auto" w:fill="auto"/>
            <w:hideMark/>
          </w:tcPr>
          <w:p w:rsidR="00F64D56" w:rsidRDefault="00F64D56" w:rsidP="007261DF">
            <w:pPr>
              <w:jc w:val="center"/>
              <w:rPr>
                <w:sz w:val="20"/>
                <w:szCs w:val="20"/>
              </w:rPr>
            </w:pPr>
            <w:r>
              <w:rPr>
                <w:sz w:val="20"/>
                <w:szCs w:val="20"/>
              </w:rPr>
              <w:t>2</w:t>
            </w:r>
          </w:p>
        </w:tc>
        <w:tc>
          <w:tcPr>
            <w:tcW w:w="4767" w:type="dxa"/>
            <w:tcBorders>
              <w:top w:val="nil"/>
              <w:left w:val="nil"/>
              <w:bottom w:val="single" w:sz="4" w:space="0" w:color="auto"/>
              <w:right w:val="single" w:sz="4" w:space="0" w:color="auto"/>
            </w:tcBorders>
            <w:shd w:val="clear" w:color="000000" w:fill="FFFFFF"/>
            <w:vAlign w:val="center"/>
            <w:hideMark/>
          </w:tcPr>
          <w:p w:rsidR="00F64D56" w:rsidRDefault="00F64D56" w:rsidP="007261DF">
            <w:pPr>
              <w:rPr>
                <w:sz w:val="22"/>
                <w:szCs w:val="22"/>
              </w:rPr>
            </w:pPr>
            <w:r>
              <w:rPr>
                <w:sz w:val="22"/>
                <w:szCs w:val="22"/>
              </w:rPr>
              <w:t xml:space="preserve">Средний размер платы за наем жилых помещений за 1 кв.м в месяц за найм, руб.  </w:t>
            </w:r>
          </w:p>
        </w:tc>
        <w:tc>
          <w:tcPr>
            <w:tcW w:w="1500" w:type="dxa"/>
            <w:tcBorders>
              <w:top w:val="nil"/>
              <w:left w:val="nil"/>
              <w:bottom w:val="single" w:sz="4" w:space="0" w:color="auto"/>
              <w:right w:val="single" w:sz="4" w:space="0" w:color="auto"/>
            </w:tcBorders>
            <w:shd w:val="clear" w:color="000000" w:fill="FFFFFF"/>
            <w:vAlign w:val="center"/>
            <w:hideMark/>
          </w:tcPr>
          <w:p w:rsidR="00F64D56" w:rsidRDefault="00F64D56" w:rsidP="007261DF">
            <w:pPr>
              <w:jc w:val="center"/>
              <w:rPr>
                <w:sz w:val="22"/>
                <w:szCs w:val="22"/>
              </w:rPr>
            </w:pPr>
            <w:r>
              <w:rPr>
                <w:sz w:val="22"/>
                <w:szCs w:val="22"/>
              </w:rPr>
              <w:t>11,08</w:t>
            </w:r>
          </w:p>
        </w:tc>
        <w:tc>
          <w:tcPr>
            <w:tcW w:w="1420" w:type="dxa"/>
            <w:tcBorders>
              <w:top w:val="nil"/>
              <w:left w:val="nil"/>
              <w:bottom w:val="single" w:sz="4" w:space="0" w:color="auto"/>
              <w:right w:val="single" w:sz="4" w:space="0" w:color="auto"/>
            </w:tcBorders>
            <w:shd w:val="clear" w:color="000000" w:fill="FFFFFF"/>
            <w:vAlign w:val="center"/>
            <w:hideMark/>
          </w:tcPr>
          <w:p w:rsidR="00F64D56" w:rsidRDefault="00F64D56" w:rsidP="007261DF">
            <w:pPr>
              <w:jc w:val="center"/>
              <w:rPr>
                <w:sz w:val="22"/>
                <w:szCs w:val="22"/>
              </w:rPr>
            </w:pPr>
            <w:r>
              <w:rPr>
                <w:sz w:val="22"/>
                <w:szCs w:val="22"/>
              </w:rPr>
              <w:t>11,08</w:t>
            </w:r>
          </w:p>
        </w:tc>
        <w:tc>
          <w:tcPr>
            <w:tcW w:w="1420" w:type="dxa"/>
            <w:tcBorders>
              <w:top w:val="nil"/>
              <w:left w:val="nil"/>
              <w:bottom w:val="single" w:sz="4" w:space="0" w:color="auto"/>
              <w:right w:val="single" w:sz="4" w:space="0" w:color="auto"/>
            </w:tcBorders>
            <w:shd w:val="clear" w:color="000000" w:fill="FFFFFF"/>
            <w:vAlign w:val="center"/>
            <w:hideMark/>
          </w:tcPr>
          <w:p w:rsidR="00F64D56" w:rsidRDefault="00F64D56" w:rsidP="007261DF">
            <w:pPr>
              <w:jc w:val="center"/>
              <w:rPr>
                <w:sz w:val="22"/>
                <w:szCs w:val="22"/>
              </w:rPr>
            </w:pPr>
            <w:r>
              <w:rPr>
                <w:sz w:val="22"/>
                <w:szCs w:val="22"/>
              </w:rPr>
              <w:t>11,08</w:t>
            </w:r>
          </w:p>
        </w:tc>
      </w:tr>
      <w:tr w:rsidR="00F64D56" w:rsidTr="007261DF">
        <w:trPr>
          <w:trHeight w:val="690"/>
        </w:trPr>
        <w:tc>
          <w:tcPr>
            <w:tcW w:w="620" w:type="dxa"/>
            <w:tcBorders>
              <w:top w:val="nil"/>
              <w:left w:val="single" w:sz="4" w:space="0" w:color="auto"/>
              <w:bottom w:val="single" w:sz="4" w:space="0" w:color="auto"/>
              <w:right w:val="single" w:sz="4" w:space="0" w:color="auto"/>
            </w:tcBorders>
            <w:shd w:val="clear" w:color="auto" w:fill="auto"/>
            <w:hideMark/>
          </w:tcPr>
          <w:p w:rsidR="00F64D56" w:rsidRDefault="00F64D56" w:rsidP="007261DF">
            <w:pPr>
              <w:jc w:val="center"/>
              <w:rPr>
                <w:sz w:val="20"/>
                <w:szCs w:val="20"/>
              </w:rPr>
            </w:pPr>
            <w:r>
              <w:rPr>
                <w:sz w:val="20"/>
                <w:szCs w:val="20"/>
              </w:rPr>
              <w:t>3</w:t>
            </w:r>
          </w:p>
        </w:tc>
        <w:tc>
          <w:tcPr>
            <w:tcW w:w="4767" w:type="dxa"/>
            <w:tcBorders>
              <w:top w:val="nil"/>
              <w:left w:val="nil"/>
              <w:bottom w:val="single" w:sz="4" w:space="0" w:color="auto"/>
              <w:right w:val="single" w:sz="4" w:space="0" w:color="auto"/>
            </w:tcBorders>
            <w:shd w:val="clear" w:color="000000" w:fill="FFFFFF"/>
            <w:vAlign w:val="center"/>
            <w:hideMark/>
          </w:tcPr>
          <w:p w:rsidR="00F64D56" w:rsidRDefault="00F64D56" w:rsidP="007261DF">
            <w:pPr>
              <w:rPr>
                <w:sz w:val="22"/>
                <w:szCs w:val="22"/>
              </w:rPr>
            </w:pPr>
            <w:r>
              <w:rPr>
                <w:sz w:val="22"/>
                <w:szCs w:val="22"/>
              </w:rPr>
              <w:t>Средняя продолжительность срока действия договоров</w:t>
            </w:r>
          </w:p>
        </w:tc>
        <w:tc>
          <w:tcPr>
            <w:tcW w:w="1500" w:type="dxa"/>
            <w:tcBorders>
              <w:top w:val="nil"/>
              <w:left w:val="nil"/>
              <w:bottom w:val="single" w:sz="4" w:space="0" w:color="auto"/>
              <w:right w:val="single" w:sz="4" w:space="0" w:color="auto"/>
            </w:tcBorders>
            <w:shd w:val="clear" w:color="000000" w:fill="FFFFFF"/>
            <w:vAlign w:val="center"/>
            <w:hideMark/>
          </w:tcPr>
          <w:p w:rsidR="00F64D56" w:rsidRDefault="00F64D56" w:rsidP="007261DF">
            <w:pPr>
              <w:jc w:val="center"/>
              <w:rPr>
                <w:sz w:val="22"/>
                <w:szCs w:val="22"/>
              </w:rPr>
            </w:pPr>
            <w:r>
              <w:rPr>
                <w:sz w:val="22"/>
                <w:szCs w:val="22"/>
              </w:rPr>
              <w:t>12</w:t>
            </w:r>
          </w:p>
        </w:tc>
        <w:tc>
          <w:tcPr>
            <w:tcW w:w="1420" w:type="dxa"/>
            <w:tcBorders>
              <w:top w:val="nil"/>
              <w:left w:val="nil"/>
              <w:bottom w:val="single" w:sz="4" w:space="0" w:color="auto"/>
              <w:right w:val="single" w:sz="4" w:space="0" w:color="auto"/>
            </w:tcBorders>
            <w:shd w:val="clear" w:color="000000" w:fill="FFFFFF"/>
            <w:vAlign w:val="center"/>
            <w:hideMark/>
          </w:tcPr>
          <w:p w:rsidR="00F64D56" w:rsidRDefault="00F64D56" w:rsidP="007261DF">
            <w:pPr>
              <w:jc w:val="center"/>
              <w:rPr>
                <w:sz w:val="22"/>
                <w:szCs w:val="22"/>
              </w:rPr>
            </w:pPr>
            <w:r>
              <w:rPr>
                <w:sz w:val="22"/>
                <w:szCs w:val="22"/>
              </w:rPr>
              <w:t>12</w:t>
            </w:r>
          </w:p>
        </w:tc>
        <w:tc>
          <w:tcPr>
            <w:tcW w:w="1420" w:type="dxa"/>
            <w:tcBorders>
              <w:top w:val="nil"/>
              <w:left w:val="nil"/>
              <w:bottom w:val="single" w:sz="4" w:space="0" w:color="auto"/>
              <w:right w:val="single" w:sz="4" w:space="0" w:color="auto"/>
            </w:tcBorders>
            <w:shd w:val="clear" w:color="000000" w:fill="FFFFFF"/>
            <w:vAlign w:val="center"/>
            <w:hideMark/>
          </w:tcPr>
          <w:p w:rsidR="00F64D56" w:rsidRDefault="00F64D56" w:rsidP="007261DF">
            <w:pPr>
              <w:jc w:val="center"/>
              <w:rPr>
                <w:sz w:val="22"/>
                <w:szCs w:val="22"/>
              </w:rPr>
            </w:pPr>
            <w:r>
              <w:rPr>
                <w:sz w:val="22"/>
                <w:szCs w:val="22"/>
              </w:rPr>
              <w:t>12</w:t>
            </w:r>
          </w:p>
        </w:tc>
      </w:tr>
      <w:tr w:rsidR="00F64D56" w:rsidTr="007261DF">
        <w:trPr>
          <w:trHeight w:val="780"/>
        </w:trPr>
        <w:tc>
          <w:tcPr>
            <w:tcW w:w="620" w:type="dxa"/>
            <w:tcBorders>
              <w:top w:val="nil"/>
              <w:left w:val="single" w:sz="4" w:space="0" w:color="auto"/>
              <w:bottom w:val="single" w:sz="4" w:space="0" w:color="auto"/>
              <w:right w:val="single" w:sz="4" w:space="0" w:color="auto"/>
            </w:tcBorders>
            <w:shd w:val="clear" w:color="auto" w:fill="auto"/>
            <w:hideMark/>
          </w:tcPr>
          <w:p w:rsidR="00F64D56" w:rsidRDefault="00F64D56" w:rsidP="007261DF">
            <w:pPr>
              <w:jc w:val="center"/>
              <w:rPr>
                <w:sz w:val="20"/>
                <w:szCs w:val="20"/>
              </w:rPr>
            </w:pPr>
            <w:r>
              <w:rPr>
                <w:sz w:val="20"/>
                <w:szCs w:val="20"/>
              </w:rPr>
              <w:t>4</w:t>
            </w:r>
          </w:p>
        </w:tc>
        <w:tc>
          <w:tcPr>
            <w:tcW w:w="4767" w:type="dxa"/>
            <w:tcBorders>
              <w:top w:val="nil"/>
              <w:left w:val="nil"/>
              <w:bottom w:val="single" w:sz="4" w:space="0" w:color="auto"/>
              <w:right w:val="single" w:sz="4" w:space="0" w:color="auto"/>
            </w:tcBorders>
            <w:shd w:val="clear" w:color="000000" w:fill="FFFFFF"/>
            <w:vAlign w:val="center"/>
            <w:hideMark/>
          </w:tcPr>
          <w:p w:rsidR="00F64D56" w:rsidRDefault="00F64D56" w:rsidP="007261DF">
            <w:pPr>
              <w:rPr>
                <w:sz w:val="22"/>
                <w:szCs w:val="22"/>
              </w:rPr>
            </w:pPr>
            <w:r>
              <w:rPr>
                <w:sz w:val="22"/>
                <w:szCs w:val="22"/>
              </w:rPr>
              <w:t>Расчетные доходы за пользование жилыми помещениями,тыс.руб.(п.1*п.2*п.3:1000)</w:t>
            </w:r>
          </w:p>
        </w:tc>
        <w:tc>
          <w:tcPr>
            <w:tcW w:w="1500" w:type="dxa"/>
            <w:tcBorders>
              <w:top w:val="nil"/>
              <w:left w:val="nil"/>
              <w:bottom w:val="single" w:sz="4" w:space="0" w:color="auto"/>
              <w:right w:val="single" w:sz="4" w:space="0" w:color="auto"/>
            </w:tcBorders>
            <w:shd w:val="clear" w:color="000000" w:fill="FFFFFF"/>
            <w:vAlign w:val="center"/>
            <w:hideMark/>
          </w:tcPr>
          <w:p w:rsidR="00F64D56" w:rsidRDefault="00F64D56" w:rsidP="007261DF">
            <w:pPr>
              <w:jc w:val="center"/>
              <w:rPr>
                <w:sz w:val="22"/>
                <w:szCs w:val="22"/>
              </w:rPr>
            </w:pPr>
            <w:r>
              <w:rPr>
                <w:sz w:val="22"/>
                <w:szCs w:val="22"/>
              </w:rPr>
              <w:t>519,9</w:t>
            </w:r>
          </w:p>
        </w:tc>
        <w:tc>
          <w:tcPr>
            <w:tcW w:w="1420" w:type="dxa"/>
            <w:tcBorders>
              <w:top w:val="nil"/>
              <w:left w:val="nil"/>
              <w:bottom w:val="single" w:sz="4" w:space="0" w:color="auto"/>
              <w:right w:val="single" w:sz="4" w:space="0" w:color="auto"/>
            </w:tcBorders>
            <w:shd w:val="clear" w:color="000000" w:fill="FFFFFF"/>
            <w:vAlign w:val="center"/>
            <w:hideMark/>
          </w:tcPr>
          <w:p w:rsidR="00F64D56" w:rsidRDefault="00F64D56" w:rsidP="007261DF">
            <w:pPr>
              <w:jc w:val="center"/>
              <w:rPr>
                <w:sz w:val="22"/>
                <w:szCs w:val="22"/>
              </w:rPr>
            </w:pPr>
            <w:r>
              <w:rPr>
                <w:sz w:val="22"/>
                <w:szCs w:val="22"/>
              </w:rPr>
              <w:t>519,9</w:t>
            </w:r>
          </w:p>
        </w:tc>
        <w:tc>
          <w:tcPr>
            <w:tcW w:w="1420" w:type="dxa"/>
            <w:tcBorders>
              <w:top w:val="nil"/>
              <w:left w:val="nil"/>
              <w:bottom w:val="single" w:sz="4" w:space="0" w:color="auto"/>
              <w:right w:val="single" w:sz="4" w:space="0" w:color="auto"/>
            </w:tcBorders>
            <w:shd w:val="clear" w:color="000000" w:fill="FFFFFF"/>
            <w:vAlign w:val="center"/>
            <w:hideMark/>
          </w:tcPr>
          <w:p w:rsidR="00F64D56" w:rsidRDefault="00F64D56" w:rsidP="007261DF">
            <w:pPr>
              <w:jc w:val="center"/>
              <w:rPr>
                <w:sz w:val="22"/>
                <w:szCs w:val="22"/>
              </w:rPr>
            </w:pPr>
            <w:r>
              <w:rPr>
                <w:sz w:val="22"/>
                <w:szCs w:val="22"/>
              </w:rPr>
              <w:t>519,9</w:t>
            </w:r>
          </w:p>
        </w:tc>
      </w:tr>
      <w:tr w:rsidR="00F64D56" w:rsidTr="007261DF">
        <w:trPr>
          <w:trHeight w:val="960"/>
        </w:trPr>
        <w:tc>
          <w:tcPr>
            <w:tcW w:w="620" w:type="dxa"/>
            <w:tcBorders>
              <w:top w:val="nil"/>
              <w:left w:val="single" w:sz="4" w:space="0" w:color="auto"/>
              <w:bottom w:val="single" w:sz="4" w:space="0" w:color="auto"/>
              <w:right w:val="single" w:sz="4" w:space="0" w:color="auto"/>
            </w:tcBorders>
            <w:shd w:val="clear" w:color="auto" w:fill="auto"/>
            <w:hideMark/>
          </w:tcPr>
          <w:p w:rsidR="00F64D56" w:rsidRDefault="00F64D56" w:rsidP="007261DF">
            <w:pPr>
              <w:jc w:val="center"/>
              <w:rPr>
                <w:sz w:val="20"/>
                <w:szCs w:val="20"/>
              </w:rPr>
            </w:pPr>
            <w:r>
              <w:rPr>
                <w:sz w:val="20"/>
                <w:szCs w:val="20"/>
              </w:rPr>
              <w:t>5</w:t>
            </w:r>
          </w:p>
        </w:tc>
        <w:tc>
          <w:tcPr>
            <w:tcW w:w="4767" w:type="dxa"/>
            <w:tcBorders>
              <w:top w:val="nil"/>
              <w:left w:val="nil"/>
              <w:bottom w:val="single" w:sz="4" w:space="0" w:color="auto"/>
              <w:right w:val="single" w:sz="4" w:space="0" w:color="auto"/>
            </w:tcBorders>
            <w:shd w:val="clear" w:color="000000" w:fill="FFFFFF"/>
            <w:vAlign w:val="center"/>
            <w:hideMark/>
          </w:tcPr>
          <w:p w:rsidR="00F64D56" w:rsidRDefault="00F64D56" w:rsidP="007261DF">
            <w:pPr>
              <w:rPr>
                <w:sz w:val="22"/>
                <w:szCs w:val="22"/>
              </w:rPr>
            </w:pPr>
            <w:r>
              <w:rPr>
                <w:sz w:val="22"/>
                <w:szCs w:val="22"/>
              </w:rPr>
              <w:t>Собираемость доходов, принимаемая как среднее арифметическое значение аналогичных показателей за три года, предшествующих текущему финансовому году,  %</w:t>
            </w:r>
          </w:p>
        </w:tc>
        <w:tc>
          <w:tcPr>
            <w:tcW w:w="1500" w:type="dxa"/>
            <w:tcBorders>
              <w:top w:val="nil"/>
              <w:left w:val="nil"/>
              <w:bottom w:val="single" w:sz="4" w:space="0" w:color="auto"/>
              <w:right w:val="single" w:sz="4" w:space="0" w:color="auto"/>
            </w:tcBorders>
            <w:shd w:val="clear" w:color="000000" w:fill="FFFFFF"/>
            <w:vAlign w:val="center"/>
            <w:hideMark/>
          </w:tcPr>
          <w:p w:rsidR="00F64D56" w:rsidRDefault="00F64D56" w:rsidP="007261DF">
            <w:pPr>
              <w:jc w:val="center"/>
              <w:rPr>
                <w:sz w:val="22"/>
                <w:szCs w:val="22"/>
              </w:rPr>
            </w:pPr>
            <w:r>
              <w:rPr>
                <w:sz w:val="22"/>
                <w:szCs w:val="22"/>
              </w:rPr>
              <w:t>98</w:t>
            </w:r>
          </w:p>
        </w:tc>
        <w:tc>
          <w:tcPr>
            <w:tcW w:w="1420" w:type="dxa"/>
            <w:tcBorders>
              <w:top w:val="nil"/>
              <w:left w:val="nil"/>
              <w:bottom w:val="single" w:sz="4" w:space="0" w:color="auto"/>
              <w:right w:val="single" w:sz="4" w:space="0" w:color="auto"/>
            </w:tcBorders>
            <w:shd w:val="clear" w:color="000000" w:fill="FFFFFF"/>
            <w:vAlign w:val="center"/>
            <w:hideMark/>
          </w:tcPr>
          <w:p w:rsidR="00F64D56" w:rsidRDefault="00F64D56" w:rsidP="007261DF">
            <w:pPr>
              <w:jc w:val="center"/>
              <w:rPr>
                <w:sz w:val="22"/>
                <w:szCs w:val="22"/>
              </w:rPr>
            </w:pPr>
            <w:r>
              <w:rPr>
                <w:sz w:val="22"/>
                <w:szCs w:val="22"/>
              </w:rPr>
              <w:t>98</w:t>
            </w:r>
          </w:p>
        </w:tc>
        <w:tc>
          <w:tcPr>
            <w:tcW w:w="1420" w:type="dxa"/>
            <w:tcBorders>
              <w:top w:val="nil"/>
              <w:left w:val="nil"/>
              <w:bottom w:val="single" w:sz="4" w:space="0" w:color="auto"/>
              <w:right w:val="single" w:sz="4" w:space="0" w:color="auto"/>
            </w:tcBorders>
            <w:shd w:val="clear" w:color="000000" w:fill="FFFFFF"/>
            <w:vAlign w:val="center"/>
            <w:hideMark/>
          </w:tcPr>
          <w:p w:rsidR="00F64D56" w:rsidRDefault="00F64D56" w:rsidP="007261DF">
            <w:pPr>
              <w:jc w:val="center"/>
              <w:rPr>
                <w:sz w:val="22"/>
                <w:szCs w:val="22"/>
              </w:rPr>
            </w:pPr>
            <w:r>
              <w:rPr>
                <w:sz w:val="22"/>
                <w:szCs w:val="22"/>
              </w:rPr>
              <w:t>98</w:t>
            </w:r>
          </w:p>
        </w:tc>
      </w:tr>
      <w:tr w:rsidR="00F64D56" w:rsidTr="007261DF">
        <w:trPr>
          <w:trHeight w:val="555"/>
        </w:trPr>
        <w:tc>
          <w:tcPr>
            <w:tcW w:w="620" w:type="dxa"/>
            <w:tcBorders>
              <w:top w:val="nil"/>
              <w:left w:val="single" w:sz="4" w:space="0" w:color="auto"/>
              <w:bottom w:val="single" w:sz="4" w:space="0" w:color="auto"/>
              <w:right w:val="single" w:sz="4" w:space="0" w:color="auto"/>
            </w:tcBorders>
            <w:shd w:val="clear" w:color="auto" w:fill="auto"/>
            <w:hideMark/>
          </w:tcPr>
          <w:p w:rsidR="00F64D56" w:rsidRDefault="00F64D56" w:rsidP="007261DF">
            <w:pPr>
              <w:jc w:val="center"/>
              <w:rPr>
                <w:sz w:val="20"/>
                <w:szCs w:val="20"/>
              </w:rPr>
            </w:pPr>
            <w:r>
              <w:rPr>
                <w:sz w:val="20"/>
                <w:szCs w:val="20"/>
              </w:rPr>
              <w:t>6</w:t>
            </w:r>
          </w:p>
        </w:tc>
        <w:tc>
          <w:tcPr>
            <w:tcW w:w="4767" w:type="dxa"/>
            <w:tcBorders>
              <w:top w:val="nil"/>
              <w:left w:val="nil"/>
              <w:bottom w:val="single" w:sz="4" w:space="0" w:color="auto"/>
              <w:right w:val="single" w:sz="4" w:space="0" w:color="auto"/>
            </w:tcBorders>
            <w:shd w:val="clear" w:color="000000" w:fill="FFFFFF"/>
            <w:vAlign w:val="center"/>
            <w:hideMark/>
          </w:tcPr>
          <w:p w:rsidR="00F64D56" w:rsidRDefault="00F64D56" w:rsidP="007261DF">
            <w:pPr>
              <w:rPr>
                <w:sz w:val="22"/>
                <w:szCs w:val="22"/>
              </w:rPr>
            </w:pPr>
            <w:r>
              <w:rPr>
                <w:sz w:val="22"/>
                <w:szCs w:val="22"/>
              </w:rPr>
              <w:t>Погашение задолженности прошлых лет, тыс. руб.</w:t>
            </w:r>
          </w:p>
        </w:tc>
        <w:tc>
          <w:tcPr>
            <w:tcW w:w="1500" w:type="dxa"/>
            <w:tcBorders>
              <w:top w:val="nil"/>
              <w:left w:val="nil"/>
              <w:bottom w:val="single" w:sz="4" w:space="0" w:color="auto"/>
              <w:right w:val="single" w:sz="4" w:space="0" w:color="auto"/>
            </w:tcBorders>
            <w:shd w:val="clear" w:color="000000" w:fill="FFFFFF"/>
            <w:vAlign w:val="center"/>
            <w:hideMark/>
          </w:tcPr>
          <w:p w:rsidR="00F64D56" w:rsidRDefault="00F64D56" w:rsidP="007261DF">
            <w:pPr>
              <w:jc w:val="center"/>
              <w:rPr>
                <w:sz w:val="22"/>
                <w:szCs w:val="22"/>
              </w:rPr>
            </w:pPr>
            <w:r>
              <w:rPr>
                <w:sz w:val="22"/>
                <w:szCs w:val="22"/>
              </w:rPr>
              <w:t>10,0</w:t>
            </w:r>
          </w:p>
        </w:tc>
        <w:tc>
          <w:tcPr>
            <w:tcW w:w="1420" w:type="dxa"/>
            <w:tcBorders>
              <w:top w:val="nil"/>
              <w:left w:val="nil"/>
              <w:bottom w:val="single" w:sz="4" w:space="0" w:color="auto"/>
              <w:right w:val="single" w:sz="4" w:space="0" w:color="auto"/>
            </w:tcBorders>
            <w:shd w:val="clear" w:color="000000" w:fill="FFFFFF"/>
            <w:vAlign w:val="center"/>
            <w:hideMark/>
          </w:tcPr>
          <w:p w:rsidR="00F64D56" w:rsidRDefault="00F64D56" w:rsidP="007261DF">
            <w:pPr>
              <w:jc w:val="center"/>
              <w:rPr>
                <w:sz w:val="22"/>
                <w:szCs w:val="22"/>
              </w:rPr>
            </w:pPr>
            <w:r>
              <w:rPr>
                <w:sz w:val="22"/>
                <w:szCs w:val="22"/>
              </w:rPr>
              <w:t>10,4</w:t>
            </w:r>
          </w:p>
        </w:tc>
        <w:tc>
          <w:tcPr>
            <w:tcW w:w="1420" w:type="dxa"/>
            <w:tcBorders>
              <w:top w:val="nil"/>
              <w:left w:val="nil"/>
              <w:bottom w:val="single" w:sz="4" w:space="0" w:color="auto"/>
              <w:right w:val="single" w:sz="4" w:space="0" w:color="auto"/>
            </w:tcBorders>
            <w:shd w:val="clear" w:color="000000" w:fill="FFFFFF"/>
            <w:vAlign w:val="center"/>
            <w:hideMark/>
          </w:tcPr>
          <w:p w:rsidR="00F64D56" w:rsidRDefault="00F64D56" w:rsidP="007261DF">
            <w:pPr>
              <w:jc w:val="center"/>
              <w:rPr>
                <w:sz w:val="22"/>
                <w:szCs w:val="22"/>
              </w:rPr>
            </w:pPr>
            <w:r>
              <w:rPr>
                <w:sz w:val="22"/>
                <w:szCs w:val="22"/>
              </w:rPr>
              <w:t>10,4</w:t>
            </w:r>
          </w:p>
        </w:tc>
      </w:tr>
      <w:tr w:rsidR="00F64D56" w:rsidTr="007261DF">
        <w:trPr>
          <w:trHeight w:val="555"/>
        </w:trPr>
        <w:tc>
          <w:tcPr>
            <w:tcW w:w="620" w:type="dxa"/>
            <w:tcBorders>
              <w:top w:val="nil"/>
              <w:left w:val="single" w:sz="4" w:space="0" w:color="auto"/>
              <w:bottom w:val="single" w:sz="4" w:space="0" w:color="auto"/>
              <w:right w:val="single" w:sz="4" w:space="0" w:color="auto"/>
            </w:tcBorders>
            <w:shd w:val="clear" w:color="auto" w:fill="auto"/>
            <w:hideMark/>
          </w:tcPr>
          <w:p w:rsidR="00F64D56" w:rsidRDefault="00F64D56" w:rsidP="007261DF">
            <w:pPr>
              <w:jc w:val="center"/>
              <w:rPr>
                <w:sz w:val="20"/>
                <w:szCs w:val="20"/>
              </w:rPr>
            </w:pPr>
            <w:r>
              <w:rPr>
                <w:sz w:val="20"/>
                <w:szCs w:val="20"/>
              </w:rPr>
              <w:t>7</w:t>
            </w:r>
          </w:p>
        </w:tc>
        <w:tc>
          <w:tcPr>
            <w:tcW w:w="4767" w:type="dxa"/>
            <w:tcBorders>
              <w:top w:val="nil"/>
              <w:left w:val="nil"/>
              <w:bottom w:val="single" w:sz="4" w:space="0" w:color="auto"/>
              <w:right w:val="single" w:sz="4" w:space="0" w:color="auto"/>
            </w:tcBorders>
            <w:shd w:val="clear" w:color="000000" w:fill="FFFFFF"/>
            <w:vAlign w:val="center"/>
            <w:hideMark/>
          </w:tcPr>
          <w:p w:rsidR="00F64D56" w:rsidRDefault="00F64D56" w:rsidP="007261DF">
            <w:pPr>
              <w:rPr>
                <w:sz w:val="22"/>
                <w:szCs w:val="22"/>
              </w:rPr>
            </w:pPr>
            <w:r>
              <w:rPr>
                <w:sz w:val="22"/>
                <w:szCs w:val="22"/>
              </w:rPr>
              <w:t xml:space="preserve">Средний размер платы по планируемым к заключению договорам, руб. </w:t>
            </w:r>
          </w:p>
        </w:tc>
        <w:tc>
          <w:tcPr>
            <w:tcW w:w="1500" w:type="dxa"/>
            <w:tcBorders>
              <w:top w:val="nil"/>
              <w:left w:val="nil"/>
              <w:bottom w:val="single" w:sz="4" w:space="0" w:color="auto"/>
              <w:right w:val="single" w:sz="4" w:space="0" w:color="auto"/>
            </w:tcBorders>
            <w:shd w:val="clear" w:color="000000" w:fill="FFFFFF"/>
            <w:vAlign w:val="center"/>
            <w:hideMark/>
          </w:tcPr>
          <w:p w:rsidR="00F64D56" w:rsidRDefault="00F64D56" w:rsidP="007261DF">
            <w:pPr>
              <w:jc w:val="center"/>
              <w:rPr>
                <w:sz w:val="22"/>
                <w:szCs w:val="22"/>
              </w:rPr>
            </w:pPr>
            <w:r>
              <w:rPr>
                <w:sz w:val="22"/>
                <w:szCs w:val="22"/>
              </w:rPr>
              <w:t>0,0</w:t>
            </w:r>
          </w:p>
        </w:tc>
        <w:tc>
          <w:tcPr>
            <w:tcW w:w="1420" w:type="dxa"/>
            <w:tcBorders>
              <w:top w:val="nil"/>
              <w:left w:val="nil"/>
              <w:bottom w:val="single" w:sz="4" w:space="0" w:color="auto"/>
              <w:right w:val="single" w:sz="4" w:space="0" w:color="auto"/>
            </w:tcBorders>
            <w:shd w:val="clear" w:color="000000" w:fill="FFFFFF"/>
            <w:vAlign w:val="center"/>
            <w:hideMark/>
          </w:tcPr>
          <w:p w:rsidR="00F64D56" w:rsidRDefault="00F64D56" w:rsidP="007261DF">
            <w:pPr>
              <w:jc w:val="center"/>
              <w:rPr>
                <w:sz w:val="22"/>
                <w:szCs w:val="22"/>
              </w:rPr>
            </w:pPr>
            <w:r>
              <w:rPr>
                <w:sz w:val="22"/>
                <w:szCs w:val="22"/>
              </w:rPr>
              <w:t>0,0</w:t>
            </w:r>
          </w:p>
        </w:tc>
        <w:tc>
          <w:tcPr>
            <w:tcW w:w="1420" w:type="dxa"/>
            <w:tcBorders>
              <w:top w:val="nil"/>
              <w:left w:val="nil"/>
              <w:bottom w:val="single" w:sz="4" w:space="0" w:color="auto"/>
              <w:right w:val="single" w:sz="4" w:space="0" w:color="auto"/>
            </w:tcBorders>
            <w:shd w:val="clear" w:color="000000" w:fill="FFFFFF"/>
            <w:vAlign w:val="center"/>
            <w:hideMark/>
          </w:tcPr>
          <w:p w:rsidR="00F64D56" w:rsidRDefault="00F64D56" w:rsidP="007261DF">
            <w:pPr>
              <w:jc w:val="center"/>
              <w:rPr>
                <w:sz w:val="22"/>
                <w:szCs w:val="22"/>
              </w:rPr>
            </w:pPr>
            <w:r>
              <w:rPr>
                <w:sz w:val="22"/>
                <w:szCs w:val="22"/>
              </w:rPr>
              <w:t>0,0</w:t>
            </w:r>
          </w:p>
        </w:tc>
      </w:tr>
      <w:tr w:rsidR="00F64D56" w:rsidTr="007261DF">
        <w:trPr>
          <w:trHeight w:val="705"/>
        </w:trPr>
        <w:tc>
          <w:tcPr>
            <w:tcW w:w="620" w:type="dxa"/>
            <w:tcBorders>
              <w:top w:val="nil"/>
              <w:left w:val="single" w:sz="4" w:space="0" w:color="auto"/>
              <w:bottom w:val="single" w:sz="4" w:space="0" w:color="auto"/>
              <w:right w:val="single" w:sz="4" w:space="0" w:color="auto"/>
            </w:tcBorders>
            <w:shd w:val="clear" w:color="auto" w:fill="auto"/>
            <w:hideMark/>
          </w:tcPr>
          <w:p w:rsidR="00F64D56" w:rsidRDefault="00F64D56" w:rsidP="007261DF">
            <w:pPr>
              <w:jc w:val="center"/>
              <w:rPr>
                <w:sz w:val="20"/>
                <w:szCs w:val="20"/>
              </w:rPr>
            </w:pPr>
            <w:r>
              <w:rPr>
                <w:sz w:val="20"/>
                <w:szCs w:val="20"/>
              </w:rPr>
              <w:t>8</w:t>
            </w:r>
          </w:p>
        </w:tc>
        <w:tc>
          <w:tcPr>
            <w:tcW w:w="4767" w:type="dxa"/>
            <w:tcBorders>
              <w:top w:val="nil"/>
              <w:left w:val="nil"/>
              <w:bottom w:val="single" w:sz="4" w:space="0" w:color="auto"/>
              <w:right w:val="single" w:sz="4" w:space="0" w:color="auto"/>
            </w:tcBorders>
            <w:shd w:val="clear" w:color="000000" w:fill="FFFFFF"/>
            <w:vAlign w:val="center"/>
            <w:hideMark/>
          </w:tcPr>
          <w:p w:rsidR="00F64D56" w:rsidRDefault="00F64D56" w:rsidP="007261DF">
            <w:pPr>
              <w:rPr>
                <w:b/>
                <w:bCs/>
                <w:sz w:val="22"/>
                <w:szCs w:val="22"/>
              </w:rPr>
            </w:pPr>
            <w:r>
              <w:rPr>
                <w:b/>
                <w:bCs/>
                <w:sz w:val="22"/>
                <w:szCs w:val="22"/>
              </w:rPr>
              <w:t>Всего доходы за пользованием жилыми помещениями (плата за найм), тыс. руб., (п. 4 *п. 5 + п. 6 + п. 7)</w:t>
            </w:r>
          </w:p>
        </w:tc>
        <w:tc>
          <w:tcPr>
            <w:tcW w:w="1500" w:type="dxa"/>
            <w:tcBorders>
              <w:top w:val="nil"/>
              <w:left w:val="nil"/>
              <w:bottom w:val="single" w:sz="4" w:space="0" w:color="auto"/>
              <w:right w:val="single" w:sz="4" w:space="0" w:color="auto"/>
            </w:tcBorders>
            <w:shd w:val="clear" w:color="000000" w:fill="FFFFFF"/>
            <w:vAlign w:val="center"/>
            <w:hideMark/>
          </w:tcPr>
          <w:p w:rsidR="00F64D56" w:rsidRDefault="00F64D56" w:rsidP="007261DF">
            <w:pPr>
              <w:jc w:val="center"/>
              <w:rPr>
                <w:b/>
                <w:bCs/>
                <w:sz w:val="22"/>
                <w:szCs w:val="22"/>
              </w:rPr>
            </w:pPr>
            <w:r>
              <w:rPr>
                <w:b/>
                <w:bCs/>
                <w:sz w:val="22"/>
                <w:szCs w:val="22"/>
              </w:rPr>
              <w:t>519,5</w:t>
            </w:r>
          </w:p>
        </w:tc>
        <w:tc>
          <w:tcPr>
            <w:tcW w:w="1420" w:type="dxa"/>
            <w:tcBorders>
              <w:top w:val="nil"/>
              <w:left w:val="nil"/>
              <w:bottom w:val="single" w:sz="4" w:space="0" w:color="auto"/>
              <w:right w:val="single" w:sz="4" w:space="0" w:color="auto"/>
            </w:tcBorders>
            <w:shd w:val="clear" w:color="000000" w:fill="FFFFFF"/>
            <w:vAlign w:val="center"/>
            <w:hideMark/>
          </w:tcPr>
          <w:p w:rsidR="00F64D56" w:rsidRDefault="00F64D56" w:rsidP="007261DF">
            <w:pPr>
              <w:jc w:val="center"/>
              <w:rPr>
                <w:b/>
                <w:bCs/>
                <w:sz w:val="22"/>
                <w:szCs w:val="22"/>
              </w:rPr>
            </w:pPr>
            <w:r>
              <w:rPr>
                <w:b/>
                <w:bCs/>
                <w:sz w:val="22"/>
                <w:szCs w:val="22"/>
              </w:rPr>
              <w:t>519,9</w:t>
            </w:r>
          </w:p>
        </w:tc>
        <w:tc>
          <w:tcPr>
            <w:tcW w:w="1420" w:type="dxa"/>
            <w:tcBorders>
              <w:top w:val="nil"/>
              <w:left w:val="nil"/>
              <w:bottom w:val="single" w:sz="4" w:space="0" w:color="auto"/>
              <w:right w:val="single" w:sz="4" w:space="0" w:color="auto"/>
            </w:tcBorders>
            <w:shd w:val="clear" w:color="000000" w:fill="FFFFFF"/>
            <w:vAlign w:val="center"/>
            <w:hideMark/>
          </w:tcPr>
          <w:p w:rsidR="00F64D56" w:rsidRDefault="00F64D56" w:rsidP="007261DF">
            <w:pPr>
              <w:jc w:val="center"/>
              <w:rPr>
                <w:b/>
                <w:bCs/>
                <w:sz w:val="22"/>
                <w:szCs w:val="22"/>
              </w:rPr>
            </w:pPr>
            <w:r>
              <w:rPr>
                <w:b/>
                <w:bCs/>
                <w:sz w:val="22"/>
                <w:szCs w:val="22"/>
              </w:rPr>
              <w:t>519,9</w:t>
            </w:r>
          </w:p>
        </w:tc>
      </w:tr>
    </w:tbl>
    <w:p w:rsidR="00F64D56" w:rsidRDefault="00F64D56" w:rsidP="008A323C">
      <w:pPr>
        <w:ind w:firstLine="902"/>
        <w:jc w:val="center"/>
        <w:outlineLvl w:val="0"/>
        <w:rPr>
          <w:b/>
          <w:snapToGrid w:val="0"/>
          <w:sz w:val="28"/>
          <w:szCs w:val="28"/>
        </w:rPr>
      </w:pPr>
    </w:p>
    <w:p w:rsidR="00A731C2" w:rsidRPr="004954E8" w:rsidRDefault="00A731C2" w:rsidP="00A731C2">
      <w:pPr>
        <w:pStyle w:val="ConsNormal"/>
        <w:suppressLineNumbers/>
        <w:ind w:firstLine="709"/>
        <w:jc w:val="both"/>
        <w:rPr>
          <w:color w:val="000000" w:themeColor="text1"/>
          <w:sz w:val="28"/>
          <w:szCs w:val="28"/>
        </w:rPr>
      </w:pPr>
    </w:p>
    <w:p w:rsidR="00A731C2" w:rsidRPr="00381B3C" w:rsidRDefault="00A731C2" w:rsidP="00A731C2">
      <w:pPr>
        <w:pStyle w:val="ConsNormal"/>
        <w:suppressLineNumbers/>
        <w:ind w:firstLine="709"/>
        <w:jc w:val="both"/>
        <w:rPr>
          <w:rFonts w:ascii="Arial CYR" w:hAnsi="Arial CYR" w:cs="Arial CYR"/>
          <w:b/>
          <w:sz w:val="28"/>
          <w:szCs w:val="28"/>
        </w:rPr>
        <w:sectPr w:rsidR="00A731C2" w:rsidRPr="00381B3C" w:rsidSect="005E62B1">
          <w:footerReference w:type="even" r:id="rId40"/>
          <w:footerReference w:type="default" r:id="rId41"/>
          <w:pgSz w:w="11906" w:h="16838"/>
          <w:pgMar w:top="709" w:right="851" w:bottom="1276" w:left="1077" w:header="709" w:footer="709" w:gutter="0"/>
          <w:cols w:space="708"/>
          <w:docGrid w:linePitch="360"/>
        </w:sectPr>
      </w:pPr>
    </w:p>
    <w:p w:rsidR="00AF36CF" w:rsidRDefault="00AF36CF" w:rsidP="0036552F">
      <w:pPr>
        <w:pStyle w:val="5"/>
        <w:spacing w:before="0" w:after="0"/>
        <w:ind w:firstLine="0"/>
        <w:jc w:val="center"/>
        <w:rPr>
          <w:i w:val="0"/>
          <w:sz w:val="28"/>
          <w:szCs w:val="28"/>
        </w:rPr>
      </w:pPr>
      <w:r>
        <w:rPr>
          <w:i w:val="0"/>
          <w:sz w:val="28"/>
          <w:szCs w:val="28"/>
        </w:rPr>
        <w:t xml:space="preserve">ПЛАТЕЖИ ПРИ ПОЛЬЗОВАНИИ ПРИРОДНЫМИ РЕСУРСАМИ </w:t>
      </w:r>
    </w:p>
    <w:p w:rsidR="00AF36CF" w:rsidRDefault="00AF36CF" w:rsidP="0036552F">
      <w:pPr>
        <w:jc w:val="center"/>
        <w:rPr>
          <w:b/>
          <w:sz w:val="28"/>
          <w:szCs w:val="28"/>
        </w:rPr>
      </w:pPr>
      <w:r w:rsidRPr="00AF36CF">
        <w:rPr>
          <w:b/>
          <w:sz w:val="28"/>
          <w:szCs w:val="28"/>
        </w:rPr>
        <w:t>(000 1 12 00000 00 0000 000)</w:t>
      </w:r>
    </w:p>
    <w:p w:rsidR="00AF36CF" w:rsidRPr="00AF36CF" w:rsidRDefault="00AF36CF" w:rsidP="0036552F">
      <w:pPr>
        <w:jc w:val="center"/>
        <w:rPr>
          <w:b/>
          <w:sz w:val="28"/>
          <w:szCs w:val="28"/>
        </w:rPr>
      </w:pPr>
    </w:p>
    <w:p w:rsidR="0033700F" w:rsidRPr="000D187A" w:rsidRDefault="0033700F" w:rsidP="0033700F">
      <w:pPr>
        <w:jc w:val="center"/>
        <w:rPr>
          <w:b/>
          <w:highlight w:val="yellow"/>
        </w:rPr>
      </w:pPr>
    </w:p>
    <w:p w:rsidR="0033700F" w:rsidRPr="00267269" w:rsidRDefault="0033700F" w:rsidP="0033700F">
      <w:pPr>
        <w:pStyle w:val="21"/>
      </w:pPr>
      <w:r w:rsidRPr="00267269">
        <w:t xml:space="preserve">Платежи при пользовании природными ресурсами прогнозируются по областному бюджету </w:t>
      </w:r>
      <w:r w:rsidRPr="000A0D3C">
        <w:rPr>
          <w:b/>
        </w:rPr>
        <w:t>на 2023 год в сумме 678 085,6 тыс. руб., на 2024 год в сумме 680 358,7 тыс. руб., на 2025 год в сумме 682 839,8 тыс. руб.,</w:t>
      </w:r>
      <w:r w:rsidRPr="00267269">
        <w:t xml:space="preserve"> </w:t>
      </w:r>
    </w:p>
    <w:p w:rsidR="0033700F" w:rsidRPr="00267269" w:rsidRDefault="0033700F" w:rsidP="0033700F">
      <w:pPr>
        <w:pStyle w:val="21"/>
      </w:pPr>
      <w:r w:rsidRPr="00267269">
        <w:t>в том числе:</w:t>
      </w:r>
    </w:p>
    <w:p w:rsidR="0033700F" w:rsidRPr="00267269" w:rsidRDefault="0033700F" w:rsidP="0033700F">
      <w:pPr>
        <w:pStyle w:val="21"/>
      </w:pPr>
      <w:r w:rsidRPr="00267269">
        <w:t>- плата за негативное воздействие на окружающую среду на 202</w:t>
      </w:r>
      <w:r>
        <w:t>3</w:t>
      </w:r>
      <w:r w:rsidRPr="00267269">
        <w:t xml:space="preserve"> год в сумме </w:t>
      </w:r>
      <w:r w:rsidRPr="007546CA">
        <w:t>26 555,8</w:t>
      </w:r>
      <w:r w:rsidRPr="00267269">
        <w:t xml:space="preserve"> тыс. руб., на 202</w:t>
      </w:r>
      <w:r>
        <w:t>4</w:t>
      </w:r>
      <w:r w:rsidRPr="00267269">
        <w:t xml:space="preserve"> год в сумме </w:t>
      </w:r>
      <w:r w:rsidRPr="007546CA">
        <w:t>26 555,8</w:t>
      </w:r>
      <w:r w:rsidRPr="00267269">
        <w:t xml:space="preserve"> тыс. руб., на 202</w:t>
      </w:r>
      <w:r>
        <w:t>5</w:t>
      </w:r>
      <w:r w:rsidRPr="00267269">
        <w:t xml:space="preserve"> год в сумме </w:t>
      </w:r>
      <w:r w:rsidRPr="007546CA">
        <w:t>26 555,8</w:t>
      </w:r>
      <w:r w:rsidRPr="00267269">
        <w:t xml:space="preserve"> тыс. руб.;</w:t>
      </w:r>
    </w:p>
    <w:p w:rsidR="0033700F" w:rsidRPr="00267269" w:rsidRDefault="0033700F" w:rsidP="0033700F">
      <w:pPr>
        <w:pStyle w:val="21"/>
        <w:rPr>
          <w:color w:val="000000" w:themeColor="text1"/>
        </w:rPr>
      </w:pPr>
      <w:r w:rsidRPr="00267269">
        <w:rPr>
          <w:color w:val="000000" w:themeColor="text1"/>
        </w:rPr>
        <w:t>- платежи при пользовании недрами на 202</w:t>
      </w:r>
      <w:r>
        <w:rPr>
          <w:color w:val="000000" w:themeColor="text1"/>
        </w:rPr>
        <w:t>3</w:t>
      </w:r>
      <w:r w:rsidRPr="00267269">
        <w:rPr>
          <w:color w:val="000000" w:themeColor="text1"/>
        </w:rPr>
        <w:t xml:space="preserve"> год в сумме                                    </w:t>
      </w:r>
      <w:r w:rsidRPr="007546CA">
        <w:t>28 381,8</w:t>
      </w:r>
      <w:r w:rsidRPr="00267269">
        <w:rPr>
          <w:color w:val="000000" w:themeColor="text1"/>
        </w:rPr>
        <w:t xml:space="preserve"> тыс. руб., на 202</w:t>
      </w:r>
      <w:r>
        <w:rPr>
          <w:color w:val="000000" w:themeColor="text1"/>
        </w:rPr>
        <w:t>4</w:t>
      </w:r>
      <w:r w:rsidRPr="00267269">
        <w:rPr>
          <w:color w:val="000000" w:themeColor="text1"/>
        </w:rPr>
        <w:t xml:space="preserve"> год в сумме </w:t>
      </w:r>
      <w:r w:rsidRPr="007546CA">
        <w:t>33 077,8</w:t>
      </w:r>
      <w:r w:rsidRPr="00267269">
        <w:rPr>
          <w:color w:val="000000" w:themeColor="text1"/>
        </w:rPr>
        <w:t xml:space="preserve"> тыс. руб., на 202</w:t>
      </w:r>
      <w:r>
        <w:rPr>
          <w:color w:val="000000" w:themeColor="text1"/>
        </w:rPr>
        <w:t>5</w:t>
      </w:r>
      <w:r w:rsidRPr="00267269">
        <w:rPr>
          <w:color w:val="000000" w:themeColor="text1"/>
        </w:rPr>
        <w:t xml:space="preserve"> год в сумме </w:t>
      </w:r>
      <w:r w:rsidRPr="007546CA">
        <w:t>36 923,2</w:t>
      </w:r>
      <w:r w:rsidRPr="00267269">
        <w:rPr>
          <w:color w:val="000000" w:themeColor="text1"/>
        </w:rPr>
        <w:t xml:space="preserve"> тыс. руб.;</w:t>
      </w:r>
    </w:p>
    <w:p w:rsidR="0033700F" w:rsidRPr="00A5651E" w:rsidRDefault="0033700F" w:rsidP="0033700F">
      <w:pPr>
        <w:pStyle w:val="21"/>
        <w:rPr>
          <w:color w:val="000000" w:themeColor="text1"/>
        </w:rPr>
      </w:pPr>
      <w:r w:rsidRPr="00267269">
        <w:rPr>
          <w:color w:val="000000" w:themeColor="text1"/>
        </w:rPr>
        <w:t>- поступления платы за использование лесов – на 202</w:t>
      </w:r>
      <w:r>
        <w:rPr>
          <w:color w:val="000000" w:themeColor="text1"/>
        </w:rPr>
        <w:t>3</w:t>
      </w:r>
      <w:r w:rsidRPr="00267269">
        <w:rPr>
          <w:color w:val="000000" w:themeColor="text1"/>
        </w:rPr>
        <w:t xml:space="preserve"> год в сумме </w:t>
      </w:r>
      <w:r w:rsidRPr="007546CA">
        <w:t>623 148,0</w:t>
      </w:r>
      <w:r w:rsidRPr="007546CA">
        <w:rPr>
          <w:color w:val="000000" w:themeColor="text1"/>
        </w:rPr>
        <w:t xml:space="preserve"> </w:t>
      </w:r>
      <w:r w:rsidRPr="00267269">
        <w:rPr>
          <w:color w:val="000000" w:themeColor="text1"/>
        </w:rPr>
        <w:t>тыс. руб., на 202</w:t>
      </w:r>
      <w:r>
        <w:rPr>
          <w:color w:val="000000" w:themeColor="text1"/>
        </w:rPr>
        <w:t>4</w:t>
      </w:r>
      <w:r w:rsidRPr="00267269">
        <w:rPr>
          <w:color w:val="000000" w:themeColor="text1"/>
        </w:rPr>
        <w:t xml:space="preserve"> год в сумме </w:t>
      </w:r>
      <w:r w:rsidRPr="007546CA">
        <w:rPr>
          <w:color w:val="000000" w:themeColor="text1"/>
        </w:rPr>
        <w:t>620 725,</w:t>
      </w:r>
      <w:r>
        <w:rPr>
          <w:color w:val="000000" w:themeColor="text1"/>
        </w:rPr>
        <w:t>1</w:t>
      </w:r>
      <w:r w:rsidRPr="00267269">
        <w:rPr>
          <w:color w:val="000000" w:themeColor="text1"/>
        </w:rPr>
        <w:t xml:space="preserve"> тыс. руб., на 202</w:t>
      </w:r>
      <w:r>
        <w:rPr>
          <w:color w:val="000000" w:themeColor="text1"/>
        </w:rPr>
        <w:t>5</w:t>
      </w:r>
      <w:r w:rsidRPr="00267269">
        <w:rPr>
          <w:color w:val="000000" w:themeColor="text1"/>
        </w:rPr>
        <w:t xml:space="preserve"> год в сумме </w:t>
      </w:r>
      <w:r w:rsidRPr="007546CA">
        <w:rPr>
          <w:color w:val="000000" w:themeColor="text1"/>
        </w:rPr>
        <w:t>619 360,</w:t>
      </w:r>
      <w:r>
        <w:rPr>
          <w:color w:val="000000" w:themeColor="text1"/>
        </w:rPr>
        <w:t>8</w:t>
      </w:r>
      <w:r w:rsidRPr="00267269">
        <w:rPr>
          <w:color w:val="000000" w:themeColor="text1"/>
        </w:rPr>
        <w:t xml:space="preserve"> тыс. руб.</w:t>
      </w:r>
    </w:p>
    <w:p w:rsidR="00C84DDE" w:rsidRDefault="00C84DDE" w:rsidP="00A731C2">
      <w:pPr>
        <w:pStyle w:val="21"/>
        <w:ind w:firstLine="0"/>
        <w:jc w:val="center"/>
        <w:rPr>
          <w:color w:val="000000" w:themeColor="text1"/>
        </w:rPr>
      </w:pPr>
    </w:p>
    <w:p w:rsidR="005E39FC" w:rsidRPr="008B25BF" w:rsidRDefault="005E39FC" w:rsidP="00DE34A5">
      <w:pPr>
        <w:pStyle w:val="21"/>
        <w:jc w:val="center"/>
        <w:outlineLvl w:val="1"/>
        <w:rPr>
          <w:b/>
        </w:rPr>
      </w:pPr>
      <w:r w:rsidRPr="008B25BF">
        <w:rPr>
          <w:b/>
        </w:rPr>
        <w:t xml:space="preserve">Плата за негативное воздействие </w:t>
      </w:r>
    </w:p>
    <w:p w:rsidR="005E39FC" w:rsidRPr="008B25BF" w:rsidRDefault="005E39FC" w:rsidP="00DE34A5">
      <w:pPr>
        <w:pStyle w:val="21"/>
        <w:jc w:val="center"/>
        <w:outlineLvl w:val="1"/>
        <w:rPr>
          <w:b/>
        </w:rPr>
      </w:pPr>
      <w:r w:rsidRPr="008B25BF">
        <w:rPr>
          <w:b/>
        </w:rPr>
        <w:t>на окружающую среду</w:t>
      </w:r>
    </w:p>
    <w:p w:rsidR="005E39FC" w:rsidRDefault="005E39FC" w:rsidP="00DE34A5">
      <w:pPr>
        <w:pStyle w:val="21"/>
        <w:jc w:val="center"/>
        <w:outlineLvl w:val="1"/>
        <w:rPr>
          <w:b/>
          <w:snapToGrid w:val="0"/>
        </w:rPr>
      </w:pPr>
      <w:r w:rsidRPr="008B25BF">
        <w:rPr>
          <w:b/>
          <w:snapToGrid w:val="0"/>
        </w:rPr>
        <w:t>(000 1 12 01000 01 0000 120)</w:t>
      </w:r>
    </w:p>
    <w:p w:rsidR="00FF2924" w:rsidRPr="008B25BF" w:rsidRDefault="00FF2924" w:rsidP="005E39FC">
      <w:pPr>
        <w:pStyle w:val="21"/>
        <w:jc w:val="center"/>
        <w:rPr>
          <w:b/>
          <w:snapToGrid w:val="0"/>
        </w:rPr>
      </w:pPr>
    </w:p>
    <w:p w:rsidR="005E39FC" w:rsidRPr="00952650" w:rsidRDefault="005E39FC" w:rsidP="00A67C3D">
      <w:pPr>
        <w:pStyle w:val="21"/>
        <w:rPr>
          <w:color w:val="000000" w:themeColor="text1"/>
        </w:rPr>
      </w:pPr>
      <w:r w:rsidRPr="00A86FEA">
        <w:rPr>
          <w:color w:val="000000" w:themeColor="text1"/>
        </w:rPr>
        <w:t>Расчет прогноза</w:t>
      </w:r>
      <w:r w:rsidR="00A67C3D" w:rsidRPr="00A67C3D">
        <w:t xml:space="preserve"> </w:t>
      </w:r>
      <w:r w:rsidR="00A67C3D">
        <w:t>п</w:t>
      </w:r>
      <w:r w:rsidR="00A67C3D" w:rsidRPr="00A67C3D">
        <w:rPr>
          <w:color w:val="000000" w:themeColor="text1"/>
        </w:rPr>
        <w:t>лат</w:t>
      </w:r>
      <w:r w:rsidR="00A67C3D">
        <w:rPr>
          <w:color w:val="000000" w:themeColor="text1"/>
        </w:rPr>
        <w:t>ы</w:t>
      </w:r>
      <w:r w:rsidR="00A67C3D" w:rsidRPr="00A67C3D">
        <w:rPr>
          <w:color w:val="000000" w:themeColor="text1"/>
        </w:rPr>
        <w:t xml:space="preserve"> за негативное воздействие на окружающую среду</w:t>
      </w:r>
      <w:r w:rsidR="00A67C3D">
        <w:rPr>
          <w:color w:val="000000" w:themeColor="text1"/>
        </w:rPr>
        <w:t xml:space="preserve"> (далее – платы)</w:t>
      </w:r>
      <w:r w:rsidRPr="00A86FEA">
        <w:rPr>
          <w:color w:val="000000" w:themeColor="text1"/>
        </w:rPr>
        <w:t xml:space="preserve"> на 202</w:t>
      </w:r>
      <w:r>
        <w:rPr>
          <w:color w:val="000000" w:themeColor="text1"/>
        </w:rPr>
        <w:t>3</w:t>
      </w:r>
      <w:r w:rsidRPr="00A86FEA">
        <w:rPr>
          <w:color w:val="000000" w:themeColor="text1"/>
        </w:rPr>
        <w:t>-202</w:t>
      </w:r>
      <w:r>
        <w:rPr>
          <w:color w:val="000000" w:themeColor="text1"/>
        </w:rPr>
        <w:t>5</w:t>
      </w:r>
      <w:r w:rsidRPr="00A86FEA">
        <w:rPr>
          <w:color w:val="000000" w:themeColor="text1"/>
        </w:rPr>
        <w:t xml:space="preserve"> годы произведен на основании приказа </w:t>
      </w:r>
      <w:r w:rsidR="00A419C0" w:rsidRPr="00A419C0">
        <w:rPr>
          <w:color w:val="000000" w:themeColor="text1"/>
        </w:rPr>
        <w:t>Федеральной службы по надзору в сфере</w:t>
      </w:r>
      <w:r w:rsidR="00A419C0">
        <w:rPr>
          <w:sz w:val="27"/>
          <w:szCs w:val="27"/>
        </w:rPr>
        <w:t xml:space="preserve"> </w:t>
      </w:r>
      <w:r w:rsidR="00A419C0" w:rsidRPr="00A419C0">
        <w:rPr>
          <w:color w:val="000000" w:themeColor="text1"/>
        </w:rPr>
        <w:t>природопользования (Росприроднадзор)</w:t>
      </w:r>
      <w:r w:rsidR="00A419C0" w:rsidRPr="00A86FEA">
        <w:rPr>
          <w:color w:val="000000" w:themeColor="text1"/>
        </w:rPr>
        <w:t xml:space="preserve"> </w:t>
      </w:r>
      <w:r w:rsidRPr="00A86FEA">
        <w:rPr>
          <w:color w:val="000000" w:themeColor="text1"/>
        </w:rPr>
        <w:t xml:space="preserve">от </w:t>
      </w:r>
      <w:r>
        <w:rPr>
          <w:color w:val="000000" w:themeColor="text1"/>
        </w:rPr>
        <w:t>20</w:t>
      </w:r>
      <w:r w:rsidRPr="00A86FEA">
        <w:rPr>
          <w:color w:val="000000" w:themeColor="text1"/>
        </w:rPr>
        <w:t>.0</w:t>
      </w:r>
      <w:r>
        <w:rPr>
          <w:color w:val="000000" w:themeColor="text1"/>
        </w:rPr>
        <w:t>6</w:t>
      </w:r>
      <w:r w:rsidRPr="00A86FEA">
        <w:rPr>
          <w:color w:val="000000" w:themeColor="text1"/>
        </w:rPr>
        <w:t>.20</w:t>
      </w:r>
      <w:r>
        <w:rPr>
          <w:color w:val="000000" w:themeColor="text1"/>
        </w:rPr>
        <w:t>22</w:t>
      </w:r>
      <w:r w:rsidRPr="00A86FEA">
        <w:rPr>
          <w:color w:val="000000" w:themeColor="text1"/>
        </w:rPr>
        <w:t xml:space="preserve"> № </w:t>
      </w:r>
      <w:r>
        <w:rPr>
          <w:color w:val="000000" w:themeColor="text1"/>
        </w:rPr>
        <w:t>268</w:t>
      </w:r>
      <w:r w:rsidRPr="00A86FEA">
        <w:rPr>
          <w:color w:val="000000" w:themeColor="text1"/>
        </w:rPr>
        <w:t xml:space="preserve"> «Об утверждении методики прогнозирования поступлений доходов в бюджеты бюджетной системы Российской Федерации, администрирование которых осуществляет  Федеральная служба по надзору в сфере природопользования» с изменениями и дополнениями (далее –Методика) </w:t>
      </w:r>
      <w:r w:rsidRPr="00952650">
        <w:rPr>
          <w:color w:val="000000" w:themeColor="text1"/>
        </w:rPr>
        <w:t>и в соответствии с приказом Росприроднадзора от 25.05.2022 №</w:t>
      </w:r>
      <w:r>
        <w:rPr>
          <w:color w:val="000000" w:themeColor="text1"/>
        </w:rPr>
        <w:t xml:space="preserve"> </w:t>
      </w:r>
      <w:r w:rsidRPr="00952650">
        <w:rPr>
          <w:color w:val="000000" w:themeColor="text1"/>
        </w:rPr>
        <w:t>233 «Об утверждении Методических рекомендаций по администрированию Федеральной службой по надзору в сфере природопользования и ее территориальными органами доходов бюджетов бюджетной системы Российской Федерации».</w:t>
      </w:r>
    </w:p>
    <w:p w:rsidR="005E39FC" w:rsidRDefault="005E39FC" w:rsidP="005E39FC">
      <w:pPr>
        <w:pStyle w:val="21"/>
        <w:rPr>
          <w:color w:val="000000" w:themeColor="text1"/>
        </w:rPr>
      </w:pPr>
      <w:r w:rsidRPr="00A86FEA">
        <w:rPr>
          <w:color w:val="000000" w:themeColor="text1"/>
        </w:rPr>
        <w:t xml:space="preserve">В соответствии с Методикой для прогнозирования доходов от платы используется метод </w:t>
      </w:r>
      <w:r>
        <w:rPr>
          <w:color w:val="000000" w:themeColor="text1"/>
        </w:rPr>
        <w:t>усреднения.</w:t>
      </w:r>
      <w:r w:rsidRPr="00A86FEA">
        <w:rPr>
          <w:color w:val="000000" w:themeColor="text1"/>
        </w:rPr>
        <w:t xml:space="preserve"> </w:t>
      </w:r>
    </w:p>
    <w:p w:rsidR="005E39FC" w:rsidRPr="00A86FEA" w:rsidRDefault="005E39FC" w:rsidP="005E39FC">
      <w:pPr>
        <w:pStyle w:val="21"/>
        <w:rPr>
          <w:color w:val="000000" w:themeColor="text1"/>
        </w:rPr>
      </w:pPr>
      <w:r w:rsidRPr="00A86FEA">
        <w:rPr>
          <w:color w:val="000000" w:themeColor="text1"/>
        </w:rPr>
        <w:t>Прогнозные поступления от платы в очередном году (202</w:t>
      </w:r>
      <w:r>
        <w:rPr>
          <w:color w:val="000000" w:themeColor="text1"/>
        </w:rPr>
        <w:t>3</w:t>
      </w:r>
      <w:r w:rsidRPr="00A86FEA">
        <w:rPr>
          <w:color w:val="000000" w:themeColor="text1"/>
        </w:rPr>
        <w:t xml:space="preserve"> год)</w:t>
      </w:r>
      <w:r>
        <w:rPr>
          <w:color w:val="000000" w:themeColor="text1"/>
        </w:rPr>
        <w:t>,</w:t>
      </w:r>
      <w:r w:rsidRPr="00003E91">
        <w:rPr>
          <w:color w:val="000000" w:themeColor="text1"/>
        </w:rPr>
        <w:t xml:space="preserve"> </w:t>
      </w:r>
      <w:r w:rsidRPr="00A86FEA">
        <w:rPr>
          <w:color w:val="000000" w:themeColor="text1"/>
        </w:rPr>
        <w:t>на первый год планового периода (202</w:t>
      </w:r>
      <w:r w:rsidRPr="00003E91">
        <w:rPr>
          <w:color w:val="000000" w:themeColor="text1"/>
        </w:rPr>
        <w:t>4</w:t>
      </w:r>
      <w:r w:rsidRPr="00A86FEA">
        <w:rPr>
          <w:color w:val="000000" w:themeColor="text1"/>
        </w:rPr>
        <w:t xml:space="preserve"> год)</w:t>
      </w:r>
      <w:r>
        <w:rPr>
          <w:color w:val="000000" w:themeColor="text1"/>
        </w:rPr>
        <w:t xml:space="preserve">, на второй год планового периода (2025 год) </w:t>
      </w:r>
      <w:r w:rsidRPr="00A86FEA">
        <w:rPr>
          <w:color w:val="000000" w:themeColor="text1"/>
        </w:rPr>
        <w:t>рассчитываются по соответствующему коду по следующей формуле:</w:t>
      </w:r>
    </w:p>
    <w:p w:rsidR="005E39FC" w:rsidRPr="00A86FEA" w:rsidRDefault="005E39FC" w:rsidP="005E39FC">
      <w:pPr>
        <w:autoSpaceDE w:val="0"/>
        <w:autoSpaceDN w:val="0"/>
        <w:adjustRightInd w:val="0"/>
        <w:ind w:firstLine="851"/>
        <w:jc w:val="both"/>
        <w:rPr>
          <w:color w:val="000000" w:themeColor="text1"/>
          <w:sz w:val="28"/>
          <w:szCs w:val="28"/>
        </w:rPr>
      </w:pPr>
      <w:r>
        <w:rPr>
          <w:color w:val="000000" w:themeColor="text1"/>
          <w:sz w:val="28"/>
          <w:szCs w:val="28"/>
        </w:rPr>
        <w:t>П = (Об/</w:t>
      </w:r>
      <w:r>
        <w:rPr>
          <w:color w:val="000000" w:themeColor="text1"/>
          <w:sz w:val="28"/>
          <w:szCs w:val="28"/>
          <w:lang w:val="en-US"/>
        </w:rPr>
        <w:t>N</w:t>
      </w:r>
      <w:r w:rsidRPr="00A86FEA">
        <w:rPr>
          <w:color w:val="000000" w:themeColor="text1"/>
          <w:sz w:val="28"/>
          <w:szCs w:val="28"/>
        </w:rPr>
        <w:t>)</w:t>
      </w:r>
      <w:r w:rsidRPr="00003E91">
        <w:rPr>
          <w:color w:val="000000" w:themeColor="text1"/>
          <w:sz w:val="28"/>
          <w:szCs w:val="28"/>
        </w:rPr>
        <w:t>+</w:t>
      </w:r>
      <w:r>
        <w:rPr>
          <w:color w:val="000000" w:themeColor="text1"/>
          <w:sz w:val="28"/>
          <w:szCs w:val="28"/>
        </w:rPr>
        <w:t xml:space="preserve">ЧД+(-) </w:t>
      </w:r>
      <w:r>
        <w:rPr>
          <w:color w:val="000000" w:themeColor="text1"/>
          <w:sz w:val="28"/>
          <w:szCs w:val="28"/>
          <w:lang w:val="en-US"/>
        </w:rPr>
        <w:t>a</w:t>
      </w:r>
      <w:r w:rsidRPr="00CE3526">
        <w:rPr>
          <w:color w:val="000000" w:themeColor="text1"/>
          <w:sz w:val="28"/>
          <w:szCs w:val="28"/>
        </w:rPr>
        <w:t>+</w:t>
      </w:r>
      <w:r>
        <w:rPr>
          <w:color w:val="000000" w:themeColor="text1"/>
          <w:sz w:val="28"/>
          <w:szCs w:val="28"/>
          <w:lang w:val="en-US"/>
        </w:rPr>
        <w:t>b</w:t>
      </w:r>
      <w:r w:rsidRPr="00A86FEA">
        <w:rPr>
          <w:color w:val="000000" w:themeColor="text1"/>
          <w:sz w:val="28"/>
          <w:szCs w:val="28"/>
        </w:rPr>
        <w:t>, где,</w:t>
      </w:r>
    </w:p>
    <w:p w:rsidR="005E39FC" w:rsidRPr="00A86FEA" w:rsidRDefault="005E39FC" w:rsidP="005E39FC">
      <w:pPr>
        <w:autoSpaceDE w:val="0"/>
        <w:autoSpaceDN w:val="0"/>
        <w:adjustRightInd w:val="0"/>
        <w:ind w:firstLine="851"/>
        <w:jc w:val="both"/>
        <w:rPr>
          <w:color w:val="000000" w:themeColor="text1"/>
          <w:sz w:val="28"/>
          <w:szCs w:val="28"/>
        </w:rPr>
      </w:pPr>
      <w:r w:rsidRPr="00A86FEA">
        <w:rPr>
          <w:color w:val="000000" w:themeColor="text1"/>
          <w:sz w:val="28"/>
          <w:szCs w:val="28"/>
        </w:rPr>
        <w:t>Об – средний объем начислений по плате за негативное воздействие на окружающую среду за предшествующие периоды, не менее чем за 3 года</w:t>
      </w:r>
      <w:r w:rsidRPr="00CE3526">
        <w:rPr>
          <w:color w:val="000000" w:themeColor="text1"/>
          <w:sz w:val="28"/>
          <w:szCs w:val="28"/>
        </w:rPr>
        <w:t xml:space="preserve"> </w:t>
      </w:r>
      <w:r>
        <w:rPr>
          <w:color w:val="000000" w:themeColor="text1"/>
          <w:sz w:val="28"/>
          <w:szCs w:val="28"/>
        </w:rPr>
        <w:t>или весь период поступления</w:t>
      </w:r>
      <w:r w:rsidRPr="00013206">
        <w:rPr>
          <w:color w:val="000000" w:themeColor="text1"/>
          <w:sz w:val="28"/>
          <w:szCs w:val="28"/>
        </w:rPr>
        <w:t xml:space="preserve"> </w:t>
      </w:r>
      <w:r>
        <w:rPr>
          <w:color w:val="000000" w:themeColor="text1"/>
          <w:sz w:val="28"/>
          <w:szCs w:val="28"/>
        </w:rPr>
        <w:t>соответствующего вида доходов в случае,</w:t>
      </w:r>
      <w:r w:rsidRPr="00013206">
        <w:rPr>
          <w:color w:val="000000" w:themeColor="text1"/>
          <w:sz w:val="28"/>
          <w:szCs w:val="28"/>
        </w:rPr>
        <w:t xml:space="preserve"> </w:t>
      </w:r>
      <w:r>
        <w:rPr>
          <w:color w:val="000000" w:themeColor="text1"/>
          <w:sz w:val="28"/>
          <w:szCs w:val="28"/>
        </w:rPr>
        <w:t>если он не превышает 3 года</w:t>
      </w:r>
      <w:r w:rsidRPr="00A86FEA">
        <w:rPr>
          <w:color w:val="000000" w:themeColor="text1"/>
          <w:sz w:val="28"/>
          <w:szCs w:val="28"/>
        </w:rPr>
        <w:t>;</w:t>
      </w:r>
    </w:p>
    <w:p w:rsidR="005E39FC" w:rsidRPr="001D166A" w:rsidRDefault="005E39FC" w:rsidP="005E39FC">
      <w:pPr>
        <w:autoSpaceDE w:val="0"/>
        <w:autoSpaceDN w:val="0"/>
        <w:adjustRightInd w:val="0"/>
        <w:ind w:firstLine="851"/>
        <w:jc w:val="both"/>
        <w:rPr>
          <w:color w:val="000000" w:themeColor="text1"/>
          <w:sz w:val="28"/>
          <w:szCs w:val="28"/>
        </w:rPr>
      </w:pPr>
      <w:r>
        <w:rPr>
          <w:color w:val="000000" w:themeColor="text1"/>
          <w:sz w:val="28"/>
          <w:szCs w:val="28"/>
          <w:lang w:val="en-US"/>
        </w:rPr>
        <w:t>N</w:t>
      </w:r>
      <w:r w:rsidRPr="001D166A">
        <w:rPr>
          <w:color w:val="000000" w:themeColor="text1"/>
          <w:sz w:val="28"/>
          <w:szCs w:val="28"/>
        </w:rPr>
        <w:t xml:space="preserve"> – 3 </w:t>
      </w:r>
      <w:r>
        <w:rPr>
          <w:color w:val="000000" w:themeColor="text1"/>
          <w:sz w:val="28"/>
          <w:szCs w:val="28"/>
        </w:rPr>
        <w:t>года, предшествующие году, в котором осуществляется прогнозирование;</w:t>
      </w:r>
    </w:p>
    <w:p w:rsidR="005E39FC" w:rsidRDefault="005E39FC" w:rsidP="005E39FC">
      <w:pPr>
        <w:autoSpaceDE w:val="0"/>
        <w:autoSpaceDN w:val="0"/>
        <w:adjustRightInd w:val="0"/>
        <w:ind w:firstLine="851"/>
        <w:jc w:val="both"/>
        <w:rPr>
          <w:color w:val="000000" w:themeColor="text1"/>
          <w:sz w:val="28"/>
          <w:szCs w:val="28"/>
        </w:rPr>
      </w:pPr>
      <w:r>
        <w:rPr>
          <w:color w:val="000000" w:themeColor="text1"/>
          <w:sz w:val="28"/>
          <w:szCs w:val="28"/>
        </w:rPr>
        <w:t>ЧД – чрезвычайный доход;</w:t>
      </w:r>
    </w:p>
    <w:p w:rsidR="005E39FC" w:rsidRDefault="005E39FC" w:rsidP="005E39FC">
      <w:pPr>
        <w:autoSpaceDE w:val="0"/>
        <w:autoSpaceDN w:val="0"/>
        <w:adjustRightInd w:val="0"/>
        <w:ind w:firstLine="851"/>
        <w:jc w:val="both"/>
        <w:rPr>
          <w:color w:val="000000" w:themeColor="text1"/>
          <w:sz w:val="28"/>
          <w:szCs w:val="28"/>
        </w:rPr>
      </w:pPr>
      <w:r>
        <w:rPr>
          <w:color w:val="000000" w:themeColor="text1"/>
          <w:sz w:val="28"/>
          <w:szCs w:val="28"/>
        </w:rPr>
        <w:t>а – сумма (коэффициент) корректировки, рассчитывается при отклонении прогноза от фактического исполнения;</w:t>
      </w:r>
    </w:p>
    <w:p w:rsidR="005E39FC" w:rsidRPr="001D166A" w:rsidRDefault="005E39FC" w:rsidP="005E39FC">
      <w:pPr>
        <w:autoSpaceDE w:val="0"/>
        <w:autoSpaceDN w:val="0"/>
        <w:adjustRightInd w:val="0"/>
        <w:ind w:firstLine="851"/>
        <w:jc w:val="both"/>
        <w:rPr>
          <w:color w:val="000000" w:themeColor="text1"/>
          <w:sz w:val="28"/>
          <w:szCs w:val="28"/>
        </w:rPr>
      </w:pPr>
      <w:r>
        <w:rPr>
          <w:color w:val="000000" w:themeColor="text1"/>
          <w:sz w:val="28"/>
          <w:szCs w:val="28"/>
          <w:lang w:val="en-US"/>
        </w:rPr>
        <w:t>b</w:t>
      </w:r>
      <w:r>
        <w:rPr>
          <w:color w:val="000000" w:themeColor="text1"/>
          <w:sz w:val="28"/>
          <w:szCs w:val="28"/>
        </w:rPr>
        <w:t xml:space="preserve"> </w:t>
      </w:r>
      <w:r w:rsidRPr="001D166A">
        <w:rPr>
          <w:color w:val="000000" w:themeColor="text1"/>
          <w:sz w:val="28"/>
          <w:szCs w:val="28"/>
        </w:rPr>
        <w:t xml:space="preserve">- </w:t>
      </w:r>
      <w:r>
        <w:rPr>
          <w:color w:val="000000" w:themeColor="text1"/>
          <w:sz w:val="28"/>
          <w:szCs w:val="28"/>
        </w:rPr>
        <w:t>ожидаемое поступление от возврата дебиторской задолженности.</w:t>
      </w:r>
    </w:p>
    <w:p w:rsidR="005E39FC" w:rsidRPr="00753A6D" w:rsidRDefault="005E39FC" w:rsidP="005E39FC">
      <w:pPr>
        <w:autoSpaceDE w:val="0"/>
        <w:autoSpaceDN w:val="0"/>
        <w:adjustRightInd w:val="0"/>
        <w:ind w:firstLine="851"/>
        <w:jc w:val="both"/>
        <w:rPr>
          <w:color w:val="FF0000"/>
          <w:sz w:val="28"/>
          <w:szCs w:val="28"/>
        </w:rPr>
      </w:pPr>
      <w:r>
        <w:rPr>
          <w:color w:val="000000" w:themeColor="text1"/>
          <w:sz w:val="28"/>
          <w:szCs w:val="28"/>
        </w:rPr>
        <w:t xml:space="preserve">При расчете прогноза на 2023-2025 годы </w:t>
      </w:r>
      <w:r w:rsidRPr="00A86FEA">
        <w:rPr>
          <w:color w:val="000000" w:themeColor="text1"/>
          <w:sz w:val="28"/>
          <w:szCs w:val="28"/>
        </w:rPr>
        <w:t>в качестве начислений по плате за негативное воздействие на окружающую среду за предшествующие периоды приняты фактические поступления платы в областной и местный бюджеты муниципальных образований Тверской области за 201</w:t>
      </w:r>
      <w:r>
        <w:rPr>
          <w:color w:val="000000" w:themeColor="text1"/>
          <w:sz w:val="28"/>
          <w:szCs w:val="28"/>
        </w:rPr>
        <w:t>9</w:t>
      </w:r>
      <w:r w:rsidRPr="00A86FEA">
        <w:rPr>
          <w:color w:val="000000" w:themeColor="text1"/>
          <w:sz w:val="28"/>
          <w:szCs w:val="28"/>
        </w:rPr>
        <w:t>-202</w:t>
      </w:r>
      <w:r>
        <w:rPr>
          <w:color w:val="000000" w:themeColor="text1"/>
          <w:sz w:val="28"/>
          <w:szCs w:val="28"/>
        </w:rPr>
        <w:t>1</w:t>
      </w:r>
      <w:r w:rsidRPr="00A86FEA">
        <w:rPr>
          <w:color w:val="000000" w:themeColor="text1"/>
          <w:sz w:val="28"/>
          <w:szCs w:val="28"/>
        </w:rPr>
        <w:t xml:space="preserve"> годы. </w:t>
      </w:r>
    </w:p>
    <w:p w:rsidR="005E39FC" w:rsidRPr="00A55105" w:rsidRDefault="005E39FC" w:rsidP="005E39FC">
      <w:pPr>
        <w:ind w:firstLine="710"/>
        <w:jc w:val="both"/>
        <w:rPr>
          <w:rFonts w:eastAsia="Calibri"/>
          <w:sz w:val="28"/>
          <w:szCs w:val="28"/>
        </w:rPr>
      </w:pPr>
      <w:r w:rsidRPr="00482FA4">
        <w:rPr>
          <w:rFonts w:eastAsia="Calibri"/>
          <w:sz w:val="28"/>
          <w:szCs w:val="28"/>
        </w:rPr>
        <w:t xml:space="preserve">В соответствии со статьей </w:t>
      </w:r>
      <w:r>
        <w:rPr>
          <w:rFonts w:eastAsia="Calibri"/>
          <w:sz w:val="28"/>
          <w:szCs w:val="28"/>
        </w:rPr>
        <w:t xml:space="preserve">16 </w:t>
      </w:r>
      <w:r w:rsidRPr="00A55105">
        <w:rPr>
          <w:rFonts w:eastAsia="Calibri"/>
          <w:sz w:val="28"/>
          <w:szCs w:val="28"/>
        </w:rPr>
        <w:t>Федеральн</w:t>
      </w:r>
      <w:r>
        <w:rPr>
          <w:rFonts w:eastAsia="Calibri"/>
          <w:sz w:val="28"/>
          <w:szCs w:val="28"/>
        </w:rPr>
        <w:t>ого</w:t>
      </w:r>
      <w:r w:rsidRPr="00A55105">
        <w:rPr>
          <w:rFonts w:eastAsia="Calibri"/>
          <w:sz w:val="28"/>
          <w:szCs w:val="28"/>
        </w:rPr>
        <w:t xml:space="preserve"> закон</w:t>
      </w:r>
      <w:r>
        <w:rPr>
          <w:rFonts w:eastAsia="Calibri"/>
          <w:sz w:val="28"/>
          <w:szCs w:val="28"/>
        </w:rPr>
        <w:t>а</w:t>
      </w:r>
      <w:r w:rsidRPr="00A55105">
        <w:rPr>
          <w:rFonts w:eastAsia="Calibri"/>
          <w:sz w:val="28"/>
          <w:szCs w:val="28"/>
        </w:rPr>
        <w:t xml:space="preserve"> от 10</w:t>
      </w:r>
      <w:r>
        <w:rPr>
          <w:rFonts w:eastAsia="Calibri"/>
          <w:sz w:val="28"/>
          <w:szCs w:val="28"/>
        </w:rPr>
        <w:t>.01.</w:t>
      </w:r>
      <w:r w:rsidRPr="00A55105">
        <w:rPr>
          <w:rFonts w:eastAsia="Calibri"/>
          <w:sz w:val="28"/>
          <w:szCs w:val="28"/>
        </w:rPr>
        <w:t xml:space="preserve">2002 </w:t>
      </w:r>
      <w:r>
        <w:rPr>
          <w:rFonts w:eastAsia="Calibri"/>
          <w:sz w:val="28"/>
          <w:szCs w:val="28"/>
        </w:rPr>
        <w:t xml:space="preserve">                             № </w:t>
      </w:r>
      <w:r w:rsidRPr="00A55105">
        <w:rPr>
          <w:rFonts w:eastAsia="Calibri"/>
          <w:sz w:val="28"/>
          <w:szCs w:val="28"/>
        </w:rPr>
        <w:t xml:space="preserve"> 7-ФЗ </w:t>
      </w:r>
      <w:r>
        <w:rPr>
          <w:rFonts w:eastAsia="Calibri"/>
          <w:sz w:val="28"/>
          <w:szCs w:val="28"/>
        </w:rPr>
        <w:t>«</w:t>
      </w:r>
      <w:r w:rsidRPr="00A55105">
        <w:rPr>
          <w:rFonts w:eastAsia="Calibri"/>
          <w:sz w:val="28"/>
          <w:szCs w:val="28"/>
        </w:rPr>
        <w:t>Об охране окружающей среды</w:t>
      </w:r>
      <w:r>
        <w:rPr>
          <w:rFonts w:eastAsia="Calibri"/>
          <w:sz w:val="28"/>
          <w:szCs w:val="28"/>
        </w:rPr>
        <w:t>» п</w:t>
      </w:r>
      <w:r w:rsidRPr="00A55105">
        <w:rPr>
          <w:rFonts w:eastAsia="Calibri"/>
          <w:sz w:val="28"/>
          <w:szCs w:val="28"/>
        </w:rPr>
        <w:t>лата за негативное воздействие на окружающую среду взимается за следующие его виды:</w:t>
      </w:r>
    </w:p>
    <w:p w:rsidR="005E39FC" w:rsidRPr="00A55105" w:rsidRDefault="005E39FC" w:rsidP="005E39FC">
      <w:pPr>
        <w:ind w:firstLine="709"/>
        <w:jc w:val="both"/>
        <w:rPr>
          <w:rFonts w:eastAsia="Calibri"/>
          <w:sz w:val="28"/>
          <w:szCs w:val="28"/>
        </w:rPr>
      </w:pPr>
      <w:r>
        <w:rPr>
          <w:rFonts w:eastAsia="Calibri"/>
          <w:sz w:val="28"/>
          <w:szCs w:val="28"/>
        </w:rPr>
        <w:t xml:space="preserve">- </w:t>
      </w:r>
      <w:r w:rsidRPr="00A55105">
        <w:rPr>
          <w:rFonts w:eastAsia="Calibri"/>
          <w:sz w:val="28"/>
          <w:szCs w:val="28"/>
        </w:rPr>
        <w:t>выбросы загрязняющих веществ в атмосферный воздух стационарными источниками;</w:t>
      </w:r>
    </w:p>
    <w:p w:rsidR="005E39FC" w:rsidRPr="00A55105" w:rsidRDefault="005E39FC" w:rsidP="005E39FC">
      <w:pPr>
        <w:ind w:firstLine="709"/>
        <w:jc w:val="both"/>
        <w:rPr>
          <w:rFonts w:eastAsia="Calibri"/>
          <w:sz w:val="28"/>
          <w:szCs w:val="28"/>
        </w:rPr>
      </w:pPr>
      <w:r>
        <w:rPr>
          <w:rFonts w:eastAsia="Calibri"/>
          <w:sz w:val="28"/>
          <w:szCs w:val="28"/>
        </w:rPr>
        <w:t xml:space="preserve">- </w:t>
      </w:r>
      <w:r w:rsidRPr="00A55105">
        <w:rPr>
          <w:rFonts w:eastAsia="Calibri"/>
          <w:sz w:val="28"/>
          <w:szCs w:val="28"/>
        </w:rPr>
        <w:t>сбросы загрязняющих веществ в водные объекты;</w:t>
      </w:r>
    </w:p>
    <w:p w:rsidR="005E39FC" w:rsidRPr="00482FA4" w:rsidRDefault="005E39FC" w:rsidP="005E39FC">
      <w:pPr>
        <w:ind w:firstLine="709"/>
        <w:jc w:val="both"/>
        <w:rPr>
          <w:rFonts w:eastAsia="Calibri"/>
          <w:sz w:val="28"/>
          <w:szCs w:val="28"/>
        </w:rPr>
      </w:pPr>
      <w:r>
        <w:rPr>
          <w:rFonts w:eastAsia="Calibri"/>
          <w:sz w:val="28"/>
          <w:szCs w:val="28"/>
        </w:rPr>
        <w:t xml:space="preserve">- </w:t>
      </w:r>
      <w:r w:rsidRPr="00A55105">
        <w:rPr>
          <w:rFonts w:eastAsia="Calibri"/>
          <w:sz w:val="28"/>
          <w:szCs w:val="28"/>
        </w:rPr>
        <w:t>хранение, захоронение отходов производства и потребления (размещение отходов).</w:t>
      </w:r>
      <w:r w:rsidRPr="00482FA4">
        <w:rPr>
          <w:rFonts w:eastAsia="Calibri"/>
          <w:sz w:val="28"/>
          <w:szCs w:val="28"/>
        </w:rPr>
        <w:t xml:space="preserve"> </w:t>
      </w:r>
    </w:p>
    <w:p w:rsidR="005E39FC" w:rsidRDefault="005E39FC" w:rsidP="005E39FC">
      <w:pPr>
        <w:ind w:firstLine="709"/>
        <w:jc w:val="both"/>
        <w:rPr>
          <w:color w:val="000000" w:themeColor="text1"/>
          <w:sz w:val="28"/>
          <w:szCs w:val="28"/>
        </w:rPr>
      </w:pPr>
      <w:r w:rsidRPr="00087821">
        <w:rPr>
          <w:color w:val="000000" w:themeColor="text1"/>
          <w:sz w:val="28"/>
          <w:szCs w:val="28"/>
        </w:rPr>
        <w:t xml:space="preserve">В соответствии с пунктом 5 </w:t>
      </w:r>
      <w:r w:rsidRPr="00A55105">
        <w:rPr>
          <w:color w:val="000000" w:themeColor="text1"/>
          <w:sz w:val="28"/>
          <w:szCs w:val="28"/>
        </w:rPr>
        <w:t>Правил</w:t>
      </w:r>
      <w:r>
        <w:rPr>
          <w:color w:val="000000" w:themeColor="text1"/>
          <w:sz w:val="28"/>
          <w:szCs w:val="28"/>
        </w:rPr>
        <w:t xml:space="preserve"> </w:t>
      </w:r>
      <w:r w:rsidRPr="00A55105">
        <w:rPr>
          <w:color w:val="000000" w:themeColor="text1"/>
          <w:sz w:val="28"/>
          <w:szCs w:val="28"/>
        </w:rPr>
        <w:t>исчисления и взимания платы за негативное воздействие на окружающую среду</w:t>
      </w:r>
      <w:r>
        <w:rPr>
          <w:color w:val="000000" w:themeColor="text1"/>
          <w:sz w:val="28"/>
          <w:szCs w:val="28"/>
        </w:rPr>
        <w:t>, утвержденных</w:t>
      </w:r>
      <w:r w:rsidRPr="00A55105">
        <w:rPr>
          <w:color w:val="000000" w:themeColor="text1"/>
          <w:sz w:val="28"/>
          <w:szCs w:val="28"/>
        </w:rPr>
        <w:t xml:space="preserve"> </w:t>
      </w:r>
      <w:r w:rsidRPr="00087821">
        <w:rPr>
          <w:color w:val="000000" w:themeColor="text1"/>
          <w:sz w:val="28"/>
          <w:szCs w:val="28"/>
        </w:rPr>
        <w:t>постановлени</w:t>
      </w:r>
      <w:r>
        <w:rPr>
          <w:color w:val="000000" w:themeColor="text1"/>
          <w:sz w:val="28"/>
          <w:szCs w:val="28"/>
        </w:rPr>
        <w:t>ем</w:t>
      </w:r>
      <w:r w:rsidRPr="00087821">
        <w:rPr>
          <w:color w:val="000000" w:themeColor="text1"/>
          <w:sz w:val="28"/>
          <w:szCs w:val="28"/>
        </w:rPr>
        <w:t xml:space="preserve"> Правительства Российской Федерации от </w:t>
      </w:r>
      <w:r>
        <w:rPr>
          <w:color w:val="000000" w:themeColor="text1"/>
          <w:sz w:val="28"/>
          <w:szCs w:val="28"/>
        </w:rPr>
        <w:t>0</w:t>
      </w:r>
      <w:r w:rsidRPr="00087821">
        <w:rPr>
          <w:color w:val="000000" w:themeColor="text1"/>
          <w:sz w:val="28"/>
          <w:szCs w:val="28"/>
        </w:rPr>
        <w:t>3</w:t>
      </w:r>
      <w:r>
        <w:rPr>
          <w:color w:val="000000" w:themeColor="text1"/>
          <w:sz w:val="28"/>
          <w:szCs w:val="28"/>
        </w:rPr>
        <w:t>.03.</w:t>
      </w:r>
      <w:r w:rsidRPr="00087821">
        <w:rPr>
          <w:color w:val="000000" w:themeColor="text1"/>
          <w:sz w:val="28"/>
          <w:szCs w:val="28"/>
        </w:rPr>
        <w:t xml:space="preserve">2017 </w:t>
      </w:r>
      <w:r w:rsidR="00F93550" w:rsidRPr="00087821">
        <w:rPr>
          <w:color w:val="000000" w:themeColor="text1"/>
          <w:sz w:val="28"/>
          <w:szCs w:val="28"/>
        </w:rPr>
        <w:t xml:space="preserve">№ 255 </w:t>
      </w:r>
      <w:r w:rsidRPr="00087821">
        <w:rPr>
          <w:color w:val="000000" w:themeColor="text1"/>
          <w:sz w:val="28"/>
          <w:szCs w:val="28"/>
        </w:rPr>
        <w:t xml:space="preserve">«Об исчислении и взимании платы за негативное воздействие на окружающую среду» </w:t>
      </w:r>
      <w:r>
        <w:rPr>
          <w:color w:val="000000" w:themeColor="text1"/>
          <w:sz w:val="28"/>
          <w:szCs w:val="28"/>
        </w:rPr>
        <w:t>(далее – Правила)</w:t>
      </w:r>
      <w:r w:rsidRPr="00087821">
        <w:rPr>
          <w:color w:val="000000" w:themeColor="text1"/>
          <w:sz w:val="28"/>
          <w:szCs w:val="28"/>
        </w:rPr>
        <w:t xml:space="preserve"> плату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w:t>
      </w:r>
      <w:r w:rsidRPr="002A345B">
        <w:rPr>
          <w:color w:val="000000" w:themeColor="text1"/>
          <w:sz w:val="28"/>
          <w:szCs w:val="28"/>
        </w:rPr>
        <w:t>за исключением юридических лиц и индивидуальных предпринимателей, осуществляющих хозяйственную и (или) иную деятельность исключительно на объектах, оказывающих негативное воздействие на окружающую среду, IV категории.</w:t>
      </w:r>
    </w:p>
    <w:p w:rsidR="005E39FC" w:rsidRPr="00C05D75" w:rsidRDefault="005E39FC" w:rsidP="005E39FC">
      <w:pPr>
        <w:ind w:firstLine="709"/>
        <w:jc w:val="both"/>
        <w:rPr>
          <w:sz w:val="28"/>
        </w:rPr>
      </w:pPr>
      <w:r w:rsidRPr="00C05D75">
        <w:rPr>
          <w:sz w:val="28"/>
        </w:rPr>
        <w:t>При размещении отходов, за исключением твердых коммунальных отходов, лицами, обязанными вносить плату, являются юридические лица и индивидуальные предприниматели, при осуществлении которыми хозяйственной и (или) иной деятельности образовались отходы.</w:t>
      </w:r>
      <w:bookmarkStart w:id="1" w:name="dst100025"/>
      <w:bookmarkEnd w:id="1"/>
    </w:p>
    <w:p w:rsidR="005E39FC" w:rsidRPr="00C05D75" w:rsidRDefault="005E39FC" w:rsidP="005E39FC">
      <w:pPr>
        <w:ind w:firstLine="709"/>
        <w:jc w:val="both"/>
        <w:rPr>
          <w:color w:val="000000" w:themeColor="text1"/>
          <w:sz w:val="28"/>
          <w:szCs w:val="28"/>
        </w:rPr>
      </w:pPr>
      <w:r w:rsidRPr="00C05D75">
        <w:rPr>
          <w:sz w:val="28"/>
        </w:rPr>
        <w:t>При размещении твердых коммунальных отходов лицами, обязанными вносить плату,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5E39FC" w:rsidRDefault="005E39FC" w:rsidP="005E39FC">
      <w:pPr>
        <w:ind w:firstLine="710"/>
        <w:jc w:val="both"/>
        <w:rPr>
          <w:rFonts w:eastAsia="Calibri"/>
          <w:sz w:val="28"/>
          <w:szCs w:val="28"/>
        </w:rPr>
      </w:pPr>
      <w:r w:rsidRPr="00482FA4">
        <w:rPr>
          <w:rFonts w:eastAsia="Calibri"/>
          <w:sz w:val="28"/>
          <w:szCs w:val="28"/>
        </w:rPr>
        <w:t>Кроме того, в соответствии с пунктом 25 Правил из суммы платы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по тем показателям (по каждому загрязняющему веществу, по которому производится расчет платы в части выбросов и (или) сбросов загрязняющих веществ), по которым в соответствии с планами снижения выбросов вредных (загрязняющих) веществ в атмосферный воздух и сбросов загрязняющих веществ, иных веществ и микроорганизмов в поверхностные водные объекты, подземные водные объекты и на водосборные площади предусматривается снижение таких выбросов и (или) сбросов (далее - планы снижения выбросов и сбросов).</w:t>
      </w:r>
    </w:p>
    <w:p w:rsidR="005E39FC" w:rsidRPr="00087821" w:rsidRDefault="005E39FC" w:rsidP="005E39FC">
      <w:pPr>
        <w:ind w:firstLine="710"/>
        <w:jc w:val="both"/>
        <w:rPr>
          <w:rFonts w:eastAsia="Calibri"/>
          <w:color w:val="000000" w:themeColor="text1"/>
          <w:sz w:val="28"/>
          <w:szCs w:val="28"/>
        </w:rPr>
      </w:pPr>
      <w:r w:rsidRPr="00087821">
        <w:rPr>
          <w:rFonts w:eastAsia="Calibri"/>
          <w:color w:val="000000" w:themeColor="text1"/>
          <w:sz w:val="28"/>
          <w:szCs w:val="28"/>
        </w:rPr>
        <w:t>Расчет платы по КБК 048 1 12 01042 01 6000 120</w:t>
      </w:r>
      <w:r w:rsidR="006F0172">
        <w:rPr>
          <w:rFonts w:eastAsia="Calibri"/>
          <w:color w:val="000000" w:themeColor="text1"/>
          <w:sz w:val="28"/>
          <w:szCs w:val="28"/>
        </w:rPr>
        <w:t xml:space="preserve"> «Плата за размещение твердых коммунальных отходов»</w:t>
      </w:r>
      <w:r w:rsidRPr="00087821">
        <w:rPr>
          <w:rFonts w:eastAsia="Calibri"/>
          <w:color w:val="000000" w:themeColor="text1"/>
          <w:sz w:val="28"/>
          <w:szCs w:val="28"/>
        </w:rPr>
        <w:t xml:space="preserve"> представлен только по районам с место</w:t>
      </w:r>
      <w:r>
        <w:rPr>
          <w:rFonts w:eastAsia="Calibri"/>
          <w:color w:val="000000" w:themeColor="text1"/>
          <w:sz w:val="28"/>
          <w:szCs w:val="28"/>
        </w:rPr>
        <w:t xml:space="preserve"> </w:t>
      </w:r>
      <w:r w:rsidRPr="00087821">
        <w:rPr>
          <w:rFonts w:eastAsia="Calibri"/>
          <w:color w:val="000000" w:themeColor="text1"/>
          <w:sz w:val="28"/>
          <w:szCs w:val="28"/>
        </w:rPr>
        <w:t>нахождением объектов, используемым для обезвреживания и захоронения твердых коммунальных отходов.</w:t>
      </w:r>
    </w:p>
    <w:p w:rsidR="005E39FC" w:rsidRDefault="005E39FC" w:rsidP="005E39FC">
      <w:pPr>
        <w:suppressAutoHyphens/>
        <w:ind w:firstLine="708"/>
        <w:jc w:val="both"/>
        <w:rPr>
          <w:rFonts w:eastAsia="Calibri"/>
          <w:sz w:val="28"/>
          <w:szCs w:val="28"/>
        </w:rPr>
      </w:pPr>
      <w:r w:rsidRPr="00482FA4">
        <w:rPr>
          <w:rFonts w:eastAsia="Calibri"/>
          <w:sz w:val="28"/>
          <w:szCs w:val="28"/>
        </w:rPr>
        <w:t>В соответствии с Федеральным законом от 15.04.2019 г. № 62-ФЗ «О внесении изменений в Бюджетный кодекс Российской Федерации с 01.01.2020 измен</w:t>
      </w:r>
      <w:r w:rsidR="005A532F">
        <w:rPr>
          <w:rFonts w:eastAsia="Calibri"/>
          <w:sz w:val="28"/>
          <w:szCs w:val="28"/>
        </w:rPr>
        <w:t>ен</w:t>
      </w:r>
      <w:r w:rsidRPr="00482FA4">
        <w:rPr>
          <w:rFonts w:eastAsia="Calibri"/>
          <w:sz w:val="28"/>
          <w:szCs w:val="28"/>
        </w:rPr>
        <w:t xml:space="preserve"> норматив зачисления платы за негативное воздействие на окружающую среду в </w:t>
      </w:r>
      <w:r>
        <w:rPr>
          <w:rFonts w:eastAsia="Calibri"/>
          <w:sz w:val="28"/>
          <w:szCs w:val="28"/>
        </w:rPr>
        <w:t xml:space="preserve">бюджеты муниципальных районов, муниципальных и </w:t>
      </w:r>
      <w:r w:rsidRPr="00482FA4">
        <w:rPr>
          <w:rFonts w:eastAsia="Calibri"/>
          <w:sz w:val="28"/>
          <w:szCs w:val="28"/>
        </w:rPr>
        <w:t xml:space="preserve">городских округов </w:t>
      </w:r>
      <w:r w:rsidR="005A532F">
        <w:rPr>
          <w:rFonts w:eastAsia="Calibri"/>
          <w:sz w:val="28"/>
          <w:szCs w:val="28"/>
        </w:rPr>
        <w:t xml:space="preserve">с 55% на </w:t>
      </w:r>
      <w:r w:rsidRPr="00482FA4">
        <w:rPr>
          <w:rFonts w:eastAsia="Calibri"/>
          <w:sz w:val="28"/>
          <w:szCs w:val="28"/>
        </w:rPr>
        <w:t>60 %. В 2019 году в соответствии с пунктом 9 Федер</w:t>
      </w:r>
      <w:r>
        <w:rPr>
          <w:rFonts w:eastAsia="Calibri"/>
          <w:sz w:val="28"/>
          <w:szCs w:val="28"/>
        </w:rPr>
        <w:t xml:space="preserve">ального закона от 03.12.2012 </w:t>
      </w:r>
      <w:r w:rsidRPr="00482FA4">
        <w:rPr>
          <w:rFonts w:eastAsia="Calibri"/>
          <w:sz w:val="28"/>
          <w:szCs w:val="28"/>
        </w:rPr>
        <w:t xml:space="preserve">№ 244-ФЗ «О внесении изменений в Бюджетный кодекс Российской Федерации и отдельные законодательные акты Российской Федерации» норматив зачисления платы </w:t>
      </w:r>
      <w:r>
        <w:rPr>
          <w:rFonts w:eastAsia="Calibri"/>
          <w:sz w:val="28"/>
          <w:szCs w:val="28"/>
        </w:rPr>
        <w:t>в местный бюджет составля</w:t>
      </w:r>
      <w:r w:rsidR="005A532F">
        <w:rPr>
          <w:rFonts w:eastAsia="Calibri"/>
          <w:sz w:val="28"/>
          <w:szCs w:val="28"/>
        </w:rPr>
        <w:t>л</w:t>
      </w:r>
      <w:r>
        <w:rPr>
          <w:rFonts w:eastAsia="Calibri"/>
          <w:sz w:val="28"/>
          <w:szCs w:val="28"/>
        </w:rPr>
        <w:t xml:space="preserve"> 55%, федеральный бюджет 5% </w:t>
      </w:r>
      <w:r w:rsidRPr="00C36184">
        <w:rPr>
          <w:rFonts w:eastAsia="Calibri"/>
          <w:sz w:val="28"/>
          <w:szCs w:val="28"/>
        </w:rPr>
        <w:t>(</w:t>
      </w:r>
      <w:r>
        <w:rPr>
          <w:rFonts w:eastAsia="Calibri"/>
          <w:sz w:val="28"/>
          <w:szCs w:val="28"/>
        </w:rPr>
        <w:t>в расчетах прогноза поступлений на 2023 год применяется коэффициент досчета 1,0909</w:t>
      </w:r>
      <w:r w:rsidR="005A532F">
        <w:rPr>
          <w:rFonts w:eastAsia="Calibri"/>
          <w:sz w:val="28"/>
          <w:szCs w:val="28"/>
        </w:rPr>
        <w:t xml:space="preserve"> при применении в расчетах данных о фактических поступлений за 2019 год по уровням бюджетов </w:t>
      </w:r>
      <w:r>
        <w:rPr>
          <w:rFonts w:eastAsia="Calibri"/>
          <w:sz w:val="28"/>
          <w:szCs w:val="28"/>
        </w:rPr>
        <w:t>).</w:t>
      </w:r>
    </w:p>
    <w:p w:rsidR="005E39FC" w:rsidRDefault="005E39FC" w:rsidP="005E39FC">
      <w:pPr>
        <w:suppressAutoHyphens/>
        <w:ind w:firstLine="708"/>
        <w:jc w:val="both"/>
        <w:rPr>
          <w:sz w:val="28"/>
          <w:szCs w:val="28"/>
        </w:rPr>
      </w:pPr>
      <w:r>
        <w:rPr>
          <w:sz w:val="28"/>
          <w:szCs w:val="28"/>
        </w:rPr>
        <w:t>Н</w:t>
      </w:r>
      <w:r w:rsidRPr="00975DD0">
        <w:rPr>
          <w:sz w:val="28"/>
          <w:szCs w:val="28"/>
        </w:rPr>
        <w:t xml:space="preserve">орматив зачисления в бюджет </w:t>
      </w:r>
      <w:r>
        <w:rPr>
          <w:sz w:val="28"/>
          <w:szCs w:val="28"/>
        </w:rPr>
        <w:t>субъекта РФ - 40% (абзац 6</w:t>
      </w:r>
      <w:r w:rsidRPr="00975DD0">
        <w:rPr>
          <w:sz w:val="28"/>
          <w:szCs w:val="28"/>
        </w:rPr>
        <w:t xml:space="preserve"> статьи </w:t>
      </w:r>
      <w:r>
        <w:rPr>
          <w:sz w:val="28"/>
          <w:szCs w:val="28"/>
        </w:rPr>
        <w:t>57</w:t>
      </w:r>
      <w:r w:rsidRPr="00975DD0">
        <w:rPr>
          <w:sz w:val="28"/>
          <w:szCs w:val="28"/>
        </w:rPr>
        <w:t xml:space="preserve"> Бюджетного кодекса Российской Федерации</w:t>
      </w:r>
      <w:r>
        <w:rPr>
          <w:sz w:val="28"/>
          <w:szCs w:val="28"/>
        </w:rPr>
        <w:t>).</w:t>
      </w:r>
    </w:p>
    <w:p w:rsidR="005E39FC" w:rsidRDefault="005E39FC" w:rsidP="005E39FC">
      <w:pPr>
        <w:autoSpaceDE w:val="0"/>
        <w:autoSpaceDN w:val="0"/>
        <w:adjustRightInd w:val="0"/>
        <w:ind w:firstLine="709"/>
        <w:jc w:val="both"/>
        <w:rPr>
          <w:sz w:val="28"/>
          <w:szCs w:val="28"/>
        </w:rPr>
      </w:pPr>
      <w:r>
        <w:rPr>
          <w:sz w:val="28"/>
          <w:szCs w:val="28"/>
        </w:rPr>
        <w:t xml:space="preserve">На основании постановления Правительства </w:t>
      </w:r>
      <w:r>
        <w:rPr>
          <w:rFonts w:eastAsia="Calibri"/>
          <w:color w:val="000000"/>
          <w:sz w:val="28"/>
          <w:szCs w:val="28"/>
        </w:rPr>
        <w:t>Российской Федерации</w:t>
      </w:r>
      <w:r>
        <w:rPr>
          <w:sz w:val="28"/>
          <w:szCs w:val="28"/>
        </w:rPr>
        <w:t xml:space="preserve"> от 01.03.2022 № 274 «О применении в 2022 году ставок платы за негативное воздействие на окружающую среду» в 2022 году  применяются </w:t>
      </w:r>
      <w:r w:rsidRPr="00E37FC9">
        <w:rPr>
          <w:sz w:val="28"/>
          <w:szCs w:val="28"/>
        </w:rPr>
        <w:t xml:space="preserve">ставки платы за негативное воздействие на окружающую среду, утвержденные Постановлением Правительства </w:t>
      </w:r>
      <w:r>
        <w:rPr>
          <w:rFonts w:eastAsia="Calibri"/>
          <w:color w:val="000000"/>
          <w:sz w:val="28"/>
          <w:szCs w:val="28"/>
        </w:rPr>
        <w:t>Российской Федерации</w:t>
      </w:r>
      <w:r w:rsidRPr="00E37FC9">
        <w:rPr>
          <w:sz w:val="28"/>
          <w:szCs w:val="28"/>
        </w:rPr>
        <w:t xml:space="preserve"> от 13.09.2016 </w:t>
      </w:r>
      <w:r>
        <w:rPr>
          <w:sz w:val="28"/>
          <w:szCs w:val="28"/>
        </w:rPr>
        <w:t>№</w:t>
      </w:r>
      <w:r w:rsidRPr="00E37FC9">
        <w:rPr>
          <w:sz w:val="28"/>
          <w:szCs w:val="28"/>
        </w:rPr>
        <w:t xml:space="preserve"> 913 </w:t>
      </w:r>
      <w:r>
        <w:rPr>
          <w:sz w:val="28"/>
          <w:szCs w:val="28"/>
        </w:rPr>
        <w:t>«</w:t>
      </w:r>
      <w:r w:rsidRPr="00E37FC9">
        <w:rPr>
          <w:sz w:val="28"/>
          <w:szCs w:val="28"/>
        </w:rPr>
        <w:t>О ставках платы за негативное воздействие на окружающую среду и дополнительных коэффициентах</w:t>
      </w:r>
      <w:r>
        <w:rPr>
          <w:sz w:val="28"/>
          <w:szCs w:val="28"/>
        </w:rPr>
        <w:t>»</w:t>
      </w:r>
      <w:r w:rsidRPr="00E37FC9">
        <w:rPr>
          <w:sz w:val="28"/>
          <w:szCs w:val="28"/>
        </w:rPr>
        <w:t>, установленные на 2018 год, с использованием дополнительно к иным коэффициентам коэффициента 1,</w:t>
      </w:r>
      <w:r>
        <w:rPr>
          <w:sz w:val="28"/>
          <w:szCs w:val="28"/>
        </w:rPr>
        <w:t>19 (данный коэффициент применяется в 2023 году).</w:t>
      </w:r>
    </w:p>
    <w:p w:rsidR="00DF0139" w:rsidRPr="001B65A5" w:rsidRDefault="00DF0139" w:rsidP="00DF0139">
      <w:pPr>
        <w:pStyle w:val="21"/>
        <w:rPr>
          <w:b/>
        </w:rPr>
      </w:pPr>
      <w:r w:rsidRPr="001B65A5">
        <w:rPr>
          <w:b/>
        </w:rPr>
        <w:t>Расчет прогноза на 2023, по кодам бюджетной классификации (</w:t>
      </w:r>
      <w:r w:rsidRPr="001B65A5">
        <w:rPr>
          <w:b/>
          <w:lang w:val="en-US"/>
        </w:rPr>
        <w:t>c</w:t>
      </w:r>
      <w:r w:rsidRPr="001B65A5">
        <w:rPr>
          <w:b/>
        </w:rPr>
        <w:t xml:space="preserve"> учетом округлений)</w:t>
      </w:r>
      <w:r>
        <w:rPr>
          <w:b/>
        </w:rPr>
        <w:t>, прогноз на 2024-2025 равен прогнозу на 2023 год.</w:t>
      </w:r>
      <w:r w:rsidRPr="001B65A5">
        <w:rPr>
          <w:b/>
        </w:rPr>
        <w:t>:</w:t>
      </w:r>
    </w:p>
    <w:p w:rsidR="00DF0139" w:rsidRDefault="00DF0139" w:rsidP="0036552F">
      <w:pPr>
        <w:pStyle w:val="21"/>
        <w:outlineLvl w:val="2"/>
        <w:rPr>
          <w:b/>
        </w:rPr>
      </w:pPr>
    </w:p>
    <w:p w:rsidR="005E39FC" w:rsidRPr="001B65A5" w:rsidRDefault="005E39FC" w:rsidP="0036552F">
      <w:pPr>
        <w:pStyle w:val="21"/>
        <w:outlineLvl w:val="2"/>
        <w:rPr>
          <w:b/>
        </w:rPr>
      </w:pPr>
      <w:r w:rsidRPr="001B65A5">
        <w:rPr>
          <w:b/>
        </w:rPr>
        <w:t>КБК 048 1 12 01010 01 0000 120 «Плата за выбросы загрязняющих веществ в атмосферный воздух стационарными объектами»</w:t>
      </w:r>
    </w:p>
    <w:tbl>
      <w:tblPr>
        <w:tblStyle w:val="a6"/>
        <w:tblW w:w="0" w:type="auto"/>
        <w:tblLook w:val="04A0" w:firstRow="1" w:lastRow="0" w:firstColumn="1" w:lastColumn="0" w:noHBand="0" w:noVBand="1"/>
      </w:tblPr>
      <w:tblGrid>
        <w:gridCol w:w="2656"/>
        <w:gridCol w:w="2004"/>
        <w:gridCol w:w="2275"/>
        <w:gridCol w:w="2269"/>
      </w:tblGrid>
      <w:tr w:rsidR="005E39FC" w:rsidRPr="001B65A5" w:rsidTr="008B4275">
        <w:tc>
          <w:tcPr>
            <w:tcW w:w="9344" w:type="dxa"/>
            <w:gridSpan w:val="4"/>
          </w:tcPr>
          <w:p w:rsidR="005E39FC" w:rsidRPr="001B65A5" w:rsidRDefault="005E39FC" w:rsidP="00031B97">
            <w:pPr>
              <w:pStyle w:val="21"/>
              <w:ind w:firstLine="0"/>
              <w:jc w:val="center"/>
            </w:pPr>
            <w:r w:rsidRPr="001B65A5">
              <w:t>Факт поступления, тыс. руб.</w:t>
            </w:r>
          </w:p>
        </w:tc>
      </w:tr>
      <w:tr w:rsidR="005E39FC" w:rsidRPr="001B65A5" w:rsidTr="008B4275">
        <w:tc>
          <w:tcPr>
            <w:tcW w:w="2689" w:type="dxa"/>
          </w:tcPr>
          <w:p w:rsidR="005E39FC" w:rsidRPr="001B65A5" w:rsidRDefault="005E39FC" w:rsidP="00031B97">
            <w:pPr>
              <w:pStyle w:val="21"/>
              <w:ind w:firstLine="0"/>
            </w:pPr>
            <w:r w:rsidRPr="001B65A5">
              <w:t xml:space="preserve">Уровень бюджета </w:t>
            </w:r>
          </w:p>
        </w:tc>
        <w:tc>
          <w:tcPr>
            <w:tcW w:w="2037" w:type="dxa"/>
          </w:tcPr>
          <w:p w:rsidR="005E39FC" w:rsidRPr="001B65A5" w:rsidRDefault="005E39FC" w:rsidP="00031B97">
            <w:pPr>
              <w:pStyle w:val="21"/>
              <w:ind w:firstLine="0"/>
              <w:jc w:val="center"/>
            </w:pPr>
            <w:r w:rsidRPr="001B65A5">
              <w:t>2019 год</w:t>
            </w:r>
          </w:p>
        </w:tc>
        <w:tc>
          <w:tcPr>
            <w:tcW w:w="2309" w:type="dxa"/>
          </w:tcPr>
          <w:p w:rsidR="005E39FC" w:rsidRPr="001B65A5" w:rsidRDefault="005E39FC" w:rsidP="00031B97">
            <w:pPr>
              <w:pStyle w:val="21"/>
              <w:ind w:firstLine="0"/>
              <w:jc w:val="center"/>
            </w:pPr>
            <w:r w:rsidRPr="001B65A5">
              <w:t>2020 год</w:t>
            </w:r>
          </w:p>
        </w:tc>
        <w:tc>
          <w:tcPr>
            <w:tcW w:w="2309" w:type="dxa"/>
          </w:tcPr>
          <w:p w:rsidR="005E39FC" w:rsidRPr="001B65A5" w:rsidRDefault="005E39FC" w:rsidP="00031B97">
            <w:pPr>
              <w:pStyle w:val="21"/>
              <w:ind w:firstLine="0"/>
              <w:jc w:val="center"/>
            </w:pPr>
            <w:r w:rsidRPr="001B65A5">
              <w:t>202</w:t>
            </w:r>
            <w:r>
              <w:t>1</w:t>
            </w:r>
            <w:r w:rsidRPr="001B65A5">
              <w:t xml:space="preserve"> год</w:t>
            </w:r>
          </w:p>
        </w:tc>
      </w:tr>
      <w:tr w:rsidR="005E39FC" w:rsidRPr="001B65A5" w:rsidTr="008B4275">
        <w:tc>
          <w:tcPr>
            <w:tcW w:w="2689" w:type="dxa"/>
          </w:tcPr>
          <w:p w:rsidR="005E39FC" w:rsidRPr="001B65A5" w:rsidRDefault="005E39FC" w:rsidP="00031B97">
            <w:pPr>
              <w:pStyle w:val="21"/>
              <w:ind w:firstLine="0"/>
              <w:jc w:val="left"/>
            </w:pPr>
            <w:r w:rsidRPr="001B65A5">
              <w:t>Областной</w:t>
            </w:r>
          </w:p>
        </w:tc>
        <w:tc>
          <w:tcPr>
            <w:tcW w:w="2037" w:type="dxa"/>
          </w:tcPr>
          <w:p w:rsidR="005E39FC" w:rsidRPr="001B65A5" w:rsidRDefault="005E39FC" w:rsidP="00031B97">
            <w:pPr>
              <w:pStyle w:val="21"/>
              <w:ind w:firstLine="0"/>
              <w:jc w:val="center"/>
            </w:pPr>
            <w:r w:rsidRPr="001B65A5">
              <w:t>3 877,4</w:t>
            </w:r>
          </w:p>
        </w:tc>
        <w:tc>
          <w:tcPr>
            <w:tcW w:w="2309" w:type="dxa"/>
          </w:tcPr>
          <w:p w:rsidR="005E39FC" w:rsidRPr="001B65A5" w:rsidRDefault="005E39FC" w:rsidP="00031B97">
            <w:pPr>
              <w:pStyle w:val="21"/>
              <w:ind w:firstLine="0"/>
              <w:jc w:val="center"/>
            </w:pPr>
            <w:r w:rsidRPr="001B65A5">
              <w:t>2 742,6</w:t>
            </w:r>
          </w:p>
        </w:tc>
        <w:tc>
          <w:tcPr>
            <w:tcW w:w="2309" w:type="dxa"/>
          </w:tcPr>
          <w:p w:rsidR="005E39FC" w:rsidRPr="001B65A5" w:rsidRDefault="005E39FC" w:rsidP="00031B97">
            <w:pPr>
              <w:pStyle w:val="21"/>
              <w:ind w:firstLine="0"/>
              <w:jc w:val="center"/>
            </w:pPr>
            <w:r w:rsidRPr="001B65A5">
              <w:t>4</w:t>
            </w:r>
            <w:r>
              <w:rPr>
                <w:lang w:val="en-US"/>
              </w:rPr>
              <w:t xml:space="preserve"> </w:t>
            </w:r>
            <w:r w:rsidRPr="001B65A5">
              <w:t>581,4</w:t>
            </w:r>
          </w:p>
        </w:tc>
      </w:tr>
      <w:tr w:rsidR="005E39FC" w:rsidRPr="001B65A5" w:rsidTr="008B4275">
        <w:tc>
          <w:tcPr>
            <w:tcW w:w="2689" w:type="dxa"/>
          </w:tcPr>
          <w:p w:rsidR="005E39FC" w:rsidRPr="001B65A5" w:rsidRDefault="005E39FC" w:rsidP="00031B97">
            <w:pPr>
              <w:pStyle w:val="21"/>
              <w:ind w:firstLine="0"/>
              <w:jc w:val="left"/>
            </w:pPr>
            <w:r w:rsidRPr="001B65A5">
              <w:t>Местный</w:t>
            </w:r>
          </w:p>
        </w:tc>
        <w:tc>
          <w:tcPr>
            <w:tcW w:w="2037" w:type="dxa"/>
          </w:tcPr>
          <w:p w:rsidR="005E39FC" w:rsidRPr="001B65A5" w:rsidRDefault="005E39FC" w:rsidP="00031B97">
            <w:pPr>
              <w:pStyle w:val="21"/>
              <w:ind w:firstLine="0"/>
              <w:jc w:val="center"/>
            </w:pPr>
            <w:r w:rsidRPr="001B65A5">
              <w:t>5 331,4</w:t>
            </w:r>
          </w:p>
        </w:tc>
        <w:tc>
          <w:tcPr>
            <w:tcW w:w="2309" w:type="dxa"/>
          </w:tcPr>
          <w:p w:rsidR="005E39FC" w:rsidRPr="001B65A5" w:rsidRDefault="005E39FC" w:rsidP="00031B97">
            <w:pPr>
              <w:pStyle w:val="21"/>
              <w:ind w:firstLine="0"/>
              <w:jc w:val="center"/>
            </w:pPr>
            <w:r w:rsidRPr="001B65A5">
              <w:t>4 114,0</w:t>
            </w:r>
          </w:p>
        </w:tc>
        <w:tc>
          <w:tcPr>
            <w:tcW w:w="2309" w:type="dxa"/>
          </w:tcPr>
          <w:p w:rsidR="005E39FC" w:rsidRPr="001B65A5" w:rsidRDefault="005E39FC" w:rsidP="00031B97">
            <w:pPr>
              <w:pStyle w:val="21"/>
              <w:ind w:firstLine="0"/>
              <w:jc w:val="center"/>
            </w:pPr>
            <w:r w:rsidRPr="001B65A5">
              <w:t>6</w:t>
            </w:r>
            <w:r>
              <w:rPr>
                <w:lang w:val="en-US"/>
              </w:rPr>
              <w:t xml:space="preserve"> </w:t>
            </w:r>
            <w:r w:rsidRPr="001B65A5">
              <w:t>872,0</w:t>
            </w:r>
          </w:p>
        </w:tc>
      </w:tr>
    </w:tbl>
    <w:p w:rsidR="005E39FC" w:rsidRPr="001B65A5" w:rsidRDefault="005E39FC" w:rsidP="005E39FC">
      <w:pPr>
        <w:autoSpaceDE w:val="0"/>
        <w:autoSpaceDN w:val="0"/>
        <w:adjustRightInd w:val="0"/>
        <w:ind w:firstLine="540"/>
        <w:jc w:val="both"/>
        <w:rPr>
          <w:sz w:val="28"/>
          <w:szCs w:val="28"/>
        </w:rPr>
      </w:pPr>
      <w:r w:rsidRPr="001B65A5">
        <w:rPr>
          <w:sz w:val="28"/>
          <w:szCs w:val="28"/>
        </w:rPr>
        <w:t>Областной бюджет (норматив зачисления 40%)=</w:t>
      </w:r>
      <w:r w:rsidRPr="001B65A5">
        <w:rPr>
          <w:rFonts w:eastAsia="Calibri"/>
          <w:sz w:val="28"/>
          <w:szCs w:val="28"/>
        </w:rPr>
        <w:t>(3</w:t>
      </w:r>
      <w:r>
        <w:rPr>
          <w:rFonts w:eastAsia="Calibri"/>
          <w:sz w:val="28"/>
          <w:szCs w:val="28"/>
        </w:rPr>
        <w:t xml:space="preserve"> </w:t>
      </w:r>
      <w:r w:rsidRPr="001B65A5">
        <w:rPr>
          <w:rFonts w:eastAsia="Calibri"/>
          <w:sz w:val="28"/>
          <w:szCs w:val="28"/>
        </w:rPr>
        <w:t>877,4+2</w:t>
      </w:r>
      <w:r>
        <w:rPr>
          <w:rFonts w:eastAsia="Calibri"/>
          <w:sz w:val="28"/>
          <w:szCs w:val="28"/>
        </w:rPr>
        <w:t xml:space="preserve"> </w:t>
      </w:r>
      <w:r w:rsidRPr="001B65A5">
        <w:rPr>
          <w:rFonts w:eastAsia="Calibri"/>
          <w:sz w:val="28"/>
          <w:szCs w:val="28"/>
        </w:rPr>
        <w:t>742,6+4</w:t>
      </w:r>
      <w:r>
        <w:rPr>
          <w:rFonts w:eastAsia="Calibri"/>
          <w:sz w:val="28"/>
          <w:szCs w:val="28"/>
        </w:rPr>
        <w:t xml:space="preserve"> </w:t>
      </w:r>
      <w:r w:rsidRPr="001B65A5">
        <w:rPr>
          <w:rFonts w:eastAsia="Calibri"/>
          <w:sz w:val="28"/>
          <w:szCs w:val="28"/>
        </w:rPr>
        <w:t>581,4)/3</w:t>
      </w:r>
      <w:r>
        <w:rPr>
          <w:rFonts w:eastAsia="Calibri"/>
          <w:sz w:val="28"/>
          <w:szCs w:val="28"/>
          <w:lang w:val="en-US"/>
        </w:rPr>
        <w:t>x</w:t>
      </w:r>
      <w:r w:rsidRPr="001B65A5">
        <w:rPr>
          <w:rFonts w:eastAsia="Calibri"/>
          <w:sz w:val="28"/>
          <w:szCs w:val="28"/>
        </w:rPr>
        <w:t>1,19</w:t>
      </w:r>
      <w:r>
        <w:rPr>
          <w:rFonts w:eastAsia="Calibri"/>
          <w:sz w:val="28"/>
          <w:szCs w:val="28"/>
          <w:lang w:val="en-US"/>
        </w:rPr>
        <w:t>x</w:t>
      </w:r>
      <w:r w:rsidRPr="001B65A5">
        <w:rPr>
          <w:rFonts w:eastAsia="Calibri"/>
          <w:sz w:val="28"/>
          <w:szCs w:val="28"/>
        </w:rPr>
        <w:t>0,9795</w:t>
      </w:r>
      <w:r w:rsidR="008B4275">
        <w:rPr>
          <w:rFonts w:eastAsia="Calibri"/>
          <w:sz w:val="28"/>
          <w:szCs w:val="28"/>
        </w:rPr>
        <w:t>*</w:t>
      </w:r>
      <w:r w:rsidRPr="001B65A5">
        <w:rPr>
          <w:rFonts w:eastAsia="Calibri"/>
          <w:sz w:val="28"/>
          <w:szCs w:val="28"/>
        </w:rPr>
        <w:t xml:space="preserve"> = 4</w:t>
      </w:r>
      <w:r>
        <w:rPr>
          <w:rFonts w:eastAsia="Calibri"/>
          <w:sz w:val="28"/>
          <w:szCs w:val="28"/>
        </w:rPr>
        <w:t xml:space="preserve"> </w:t>
      </w:r>
      <w:r w:rsidRPr="001B65A5">
        <w:rPr>
          <w:rFonts w:eastAsia="Calibri"/>
          <w:sz w:val="28"/>
          <w:szCs w:val="28"/>
        </w:rPr>
        <w:t>352,1 тыс. руб.</w:t>
      </w:r>
    </w:p>
    <w:p w:rsidR="005E39FC" w:rsidRDefault="005E39FC" w:rsidP="005E39FC">
      <w:pPr>
        <w:autoSpaceDE w:val="0"/>
        <w:autoSpaceDN w:val="0"/>
        <w:adjustRightInd w:val="0"/>
        <w:ind w:firstLine="540"/>
        <w:jc w:val="both"/>
        <w:rPr>
          <w:sz w:val="28"/>
          <w:szCs w:val="28"/>
        </w:rPr>
      </w:pPr>
      <w:r w:rsidRPr="001B65A5">
        <w:rPr>
          <w:sz w:val="28"/>
          <w:szCs w:val="28"/>
        </w:rPr>
        <w:t xml:space="preserve">Местный бюджет (норматив зачисления 60%) =                                              </w:t>
      </w:r>
      <w:r>
        <w:rPr>
          <w:sz w:val="28"/>
          <w:szCs w:val="28"/>
        </w:rPr>
        <w:t xml:space="preserve">                       </w:t>
      </w:r>
      <w:r w:rsidRPr="001B65A5">
        <w:rPr>
          <w:sz w:val="28"/>
          <w:szCs w:val="28"/>
        </w:rPr>
        <w:t xml:space="preserve"> (5</w:t>
      </w:r>
      <w:r>
        <w:rPr>
          <w:sz w:val="28"/>
          <w:szCs w:val="28"/>
        </w:rPr>
        <w:t xml:space="preserve"> </w:t>
      </w:r>
      <w:r w:rsidRPr="001B65A5">
        <w:rPr>
          <w:sz w:val="28"/>
          <w:szCs w:val="28"/>
        </w:rPr>
        <w:t>331,40</w:t>
      </w:r>
      <w:r>
        <w:rPr>
          <w:sz w:val="28"/>
          <w:szCs w:val="28"/>
          <w:lang w:val="en-US"/>
        </w:rPr>
        <w:t>x</w:t>
      </w:r>
      <w:r w:rsidRPr="001B65A5">
        <w:rPr>
          <w:sz w:val="28"/>
          <w:szCs w:val="28"/>
        </w:rPr>
        <w:t>1,0909+4</w:t>
      </w:r>
      <w:r>
        <w:rPr>
          <w:sz w:val="28"/>
          <w:szCs w:val="28"/>
        </w:rPr>
        <w:t xml:space="preserve"> </w:t>
      </w:r>
      <w:r w:rsidRPr="001B65A5">
        <w:rPr>
          <w:sz w:val="28"/>
          <w:szCs w:val="28"/>
        </w:rPr>
        <w:t>114,0+6</w:t>
      </w:r>
      <w:r>
        <w:rPr>
          <w:sz w:val="28"/>
          <w:szCs w:val="28"/>
        </w:rPr>
        <w:t xml:space="preserve"> </w:t>
      </w:r>
      <w:r w:rsidRPr="001B65A5">
        <w:rPr>
          <w:sz w:val="28"/>
          <w:szCs w:val="28"/>
        </w:rPr>
        <w:t>872,0)/3</w:t>
      </w:r>
      <w:r>
        <w:rPr>
          <w:sz w:val="28"/>
          <w:szCs w:val="28"/>
          <w:lang w:val="en-US"/>
        </w:rPr>
        <w:t>x</w:t>
      </w:r>
      <w:r w:rsidRPr="001B65A5">
        <w:rPr>
          <w:sz w:val="28"/>
          <w:szCs w:val="28"/>
        </w:rPr>
        <w:t>1,19</w:t>
      </w:r>
      <w:r>
        <w:rPr>
          <w:sz w:val="28"/>
          <w:szCs w:val="28"/>
          <w:lang w:val="en-US"/>
        </w:rPr>
        <w:t>x</w:t>
      </w:r>
      <w:r w:rsidRPr="001B65A5">
        <w:rPr>
          <w:sz w:val="28"/>
          <w:szCs w:val="28"/>
        </w:rPr>
        <w:t>0,9795</w:t>
      </w:r>
      <w:r w:rsidR="008B4275">
        <w:rPr>
          <w:sz w:val="28"/>
          <w:szCs w:val="28"/>
        </w:rPr>
        <w:t>*</w:t>
      </w:r>
      <w:r w:rsidRPr="001B65A5">
        <w:rPr>
          <w:sz w:val="28"/>
          <w:szCs w:val="28"/>
        </w:rPr>
        <w:t xml:space="preserve">  = 6 528,2 тыс. руб.</w:t>
      </w:r>
    </w:p>
    <w:p w:rsidR="008B4275" w:rsidRPr="008B4275" w:rsidRDefault="008B4275" w:rsidP="005E39FC">
      <w:pPr>
        <w:autoSpaceDE w:val="0"/>
        <w:autoSpaceDN w:val="0"/>
        <w:adjustRightInd w:val="0"/>
        <w:ind w:firstLine="540"/>
        <w:jc w:val="both"/>
        <w:rPr>
          <w:i/>
          <w:sz w:val="28"/>
          <w:szCs w:val="28"/>
        </w:rPr>
      </w:pPr>
      <w:r>
        <w:rPr>
          <w:sz w:val="28"/>
          <w:szCs w:val="28"/>
        </w:rPr>
        <w:t>*</w:t>
      </w:r>
      <w:r w:rsidRPr="008B4275">
        <w:rPr>
          <w:i/>
          <w:sz w:val="28"/>
          <w:szCs w:val="28"/>
        </w:rPr>
        <w:t>где 0,9795</w:t>
      </w:r>
      <w:r>
        <w:rPr>
          <w:i/>
          <w:sz w:val="28"/>
          <w:szCs w:val="28"/>
        </w:rPr>
        <w:t xml:space="preserve"> - </w:t>
      </w:r>
      <w:r w:rsidRPr="008B4275">
        <w:rPr>
          <w:i/>
          <w:sz w:val="28"/>
          <w:szCs w:val="28"/>
        </w:rPr>
        <w:t>коэффициент корректировки, рассчитывается при отклонении прогноза от фактического исполнения</w:t>
      </w:r>
    </w:p>
    <w:p w:rsidR="005E39FC" w:rsidRDefault="005E39FC" w:rsidP="005E39FC">
      <w:pPr>
        <w:autoSpaceDE w:val="0"/>
        <w:autoSpaceDN w:val="0"/>
        <w:adjustRightInd w:val="0"/>
        <w:ind w:firstLine="540"/>
        <w:jc w:val="both"/>
        <w:rPr>
          <w:sz w:val="28"/>
          <w:szCs w:val="28"/>
        </w:rPr>
      </w:pPr>
      <w:r w:rsidRPr="001B65A5">
        <w:rPr>
          <w:sz w:val="28"/>
          <w:szCs w:val="28"/>
        </w:rPr>
        <w:t>Консолидированный бюджет</w:t>
      </w:r>
      <w:r w:rsidR="008B4275">
        <w:rPr>
          <w:sz w:val="28"/>
          <w:szCs w:val="28"/>
        </w:rPr>
        <w:t xml:space="preserve"> всего 4 352,1+ 6 528,2 </w:t>
      </w:r>
      <w:r w:rsidRPr="001B65A5">
        <w:rPr>
          <w:sz w:val="28"/>
          <w:szCs w:val="28"/>
        </w:rPr>
        <w:t xml:space="preserve">= </w:t>
      </w:r>
      <w:r w:rsidRPr="001B65A5">
        <w:rPr>
          <w:rFonts w:eastAsia="Calibri"/>
          <w:sz w:val="28"/>
          <w:szCs w:val="28"/>
        </w:rPr>
        <w:t>10</w:t>
      </w:r>
      <w:r w:rsidRPr="00A96A89">
        <w:rPr>
          <w:rFonts w:eastAsia="Calibri"/>
          <w:sz w:val="28"/>
          <w:szCs w:val="28"/>
        </w:rPr>
        <w:t xml:space="preserve"> </w:t>
      </w:r>
      <w:r w:rsidRPr="001B65A5">
        <w:rPr>
          <w:rFonts w:eastAsia="Calibri"/>
          <w:sz w:val="28"/>
          <w:szCs w:val="28"/>
        </w:rPr>
        <w:t xml:space="preserve">880,3 </w:t>
      </w:r>
      <w:r w:rsidRPr="001B65A5">
        <w:rPr>
          <w:sz w:val="28"/>
          <w:szCs w:val="28"/>
        </w:rPr>
        <w:t>тыс. руб.</w:t>
      </w:r>
    </w:p>
    <w:p w:rsidR="005E39FC" w:rsidRPr="001B65A5" w:rsidRDefault="005E39FC" w:rsidP="005E39FC">
      <w:pPr>
        <w:autoSpaceDE w:val="0"/>
        <w:autoSpaceDN w:val="0"/>
        <w:adjustRightInd w:val="0"/>
        <w:ind w:firstLine="540"/>
        <w:jc w:val="both"/>
        <w:rPr>
          <w:b/>
          <w:sz w:val="28"/>
          <w:szCs w:val="28"/>
        </w:rPr>
      </w:pPr>
      <w:r w:rsidRPr="001B65A5">
        <w:rPr>
          <w:b/>
          <w:sz w:val="28"/>
          <w:szCs w:val="28"/>
        </w:rPr>
        <w:t>КБК 048 1 12 01030 01 0000 120 «Плата за сбросы загрязняющих веществ в водные объекты»</w:t>
      </w:r>
    </w:p>
    <w:tbl>
      <w:tblPr>
        <w:tblStyle w:val="a6"/>
        <w:tblW w:w="0" w:type="auto"/>
        <w:tblLook w:val="04A0" w:firstRow="1" w:lastRow="0" w:firstColumn="1" w:lastColumn="0" w:noHBand="0" w:noVBand="1"/>
      </w:tblPr>
      <w:tblGrid>
        <w:gridCol w:w="2656"/>
        <w:gridCol w:w="2004"/>
        <w:gridCol w:w="2275"/>
        <w:gridCol w:w="2269"/>
      </w:tblGrid>
      <w:tr w:rsidR="005E39FC" w:rsidRPr="001B65A5" w:rsidTr="008B4275">
        <w:tc>
          <w:tcPr>
            <w:tcW w:w="9344" w:type="dxa"/>
            <w:gridSpan w:val="4"/>
          </w:tcPr>
          <w:p w:rsidR="005E39FC" w:rsidRPr="001B65A5" w:rsidRDefault="005E39FC" w:rsidP="00031B97">
            <w:pPr>
              <w:pStyle w:val="21"/>
              <w:ind w:firstLine="0"/>
              <w:jc w:val="center"/>
            </w:pPr>
            <w:r w:rsidRPr="001B65A5">
              <w:t>Факт поступления, тыс. руб.</w:t>
            </w:r>
          </w:p>
        </w:tc>
      </w:tr>
      <w:tr w:rsidR="005E39FC" w:rsidRPr="001B65A5" w:rsidTr="008B4275">
        <w:tc>
          <w:tcPr>
            <w:tcW w:w="2689" w:type="dxa"/>
          </w:tcPr>
          <w:p w:rsidR="005E39FC" w:rsidRPr="001B65A5" w:rsidRDefault="005E39FC" w:rsidP="00031B97">
            <w:pPr>
              <w:pStyle w:val="21"/>
              <w:ind w:firstLine="0"/>
            </w:pPr>
            <w:r w:rsidRPr="001B65A5">
              <w:t xml:space="preserve">Уровень бюджета </w:t>
            </w:r>
          </w:p>
        </w:tc>
        <w:tc>
          <w:tcPr>
            <w:tcW w:w="2037" w:type="dxa"/>
          </w:tcPr>
          <w:p w:rsidR="005E39FC" w:rsidRPr="001B65A5" w:rsidRDefault="005E39FC" w:rsidP="00031B97">
            <w:pPr>
              <w:pStyle w:val="21"/>
              <w:ind w:firstLine="0"/>
              <w:jc w:val="center"/>
            </w:pPr>
            <w:r w:rsidRPr="001B65A5">
              <w:t>2019 год</w:t>
            </w:r>
          </w:p>
        </w:tc>
        <w:tc>
          <w:tcPr>
            <w:tcW w:w="2309" w:type="dxa"/>
          </w:tcPr>
          <w:p w:rsidR="005E39FC" w:rsidRPr="001B65A5" w:rsidRDefault="005E39FC" w:rsidP="00031B97">
            <w:pPr>
              <w:pStyle w:val="21"/>
              <w:ind w:firstLine="0"/>
              <w:jc w:val="center"/>
            </w:pPr>
            <w:r w:rsidRPr="001B65A5">
              <w:t>2020 год</w:t>
            </w:r>
          </w:p>
        </w:tc>
        <w:tc>
          <w:tcPr>
            <w:tcW w:w="2309" w:type="dxa"/>
          </w:tcPr>
          <w:p w:rsidR="005E39FC" w:rsidRPr="001B65A5" w:rsidRDefault="005E39FC" w:rsidP="00031B97">
            <w:pPr>
              <w:pStyle w:val="21"/>
              <w:ind w:firstLine="0"/>
              <w:jc w:val="center"/>
            </w:pPr>
            <w:r w:rsidRPr="001B65A5">
              <w:t>2021 год</w:t>
            </w:r>
          </w:p>
        </w:tc>
      </w:tr>
      <w:tr w:rsidR="005E39FC" w:rsidRPr="001B65A5" w:rsidTr="008B4275">
        <w:tc>
          <w:tcPr>
            <w:tcW w:w="2689" w:type="dxa"/>
          </w:tcPr>
          <w:p w:rsidR="005E39FC" w:rsidRPr="001B65A5" w:rsidRDefault="005E39FC" w:rsidP="00031B97">
            <w:pPr>
              <w:pStyle w:val="21"/>
              <w:ind w:firstLine="0"/>
              <w:jc w:val="left"/>
            </w:pPr>
            <w:r w:rsidRPr="001B65A5">
              <w:t>Областной</w:t>
            </w:r>
          </w:p>
        </w:tc>
        <w:tc>
          <w:tcPr>
            <w:tcW w:w="2037" w:type="dxa"/>
          </w:tcPr>
          <w:p w:rsidR="005E39FC" w:rsidRPr="00C36184" w:rsidRDefault="005E39FC" w:rsidP="00031B97">
            <w:pPr>
              <w:pStyle w:val="21"/>
              <w:ind w:firstLine="0"/>
              <w:jc w:val="center"/>
              <w:rPr>
                <w:color w:val="000000" w:themeColor="text1"/>
              </w:rPr>
            </w:pPr>
            <w:r w:rsidRPr="00C36184">
              <w:rPr>
                <w:color w:val="000000" w:themeColor="text1"/>
              </w:rPr>
              <w:t>3 779,7</w:t>
            </w:r>
          </w:p>
        </w:tc>
        <w:tc>
          <w:tcPr>
            <w:tcW w:w="2309" w:type="dxa"/>
          </w:tcPr>
          <w:p w:rsidR="005E39FC" w:rsidRPr="001B65A5" w:rsidRDefault="005E39FC" w:rsidP="00031B97">
            <w:pPr>
              <w:pStyle w:val="21"/>
              <w:ind w:firstLine="0"/>
              <w:jc w:val="center"/>
              <w:rPr>
                <w:color w:val="000000" w:themeColor="text1"/>
              </w:rPr>
            </w:pPr>
            <w:r w:rsidRPr="001B65A5">
              <w:rPr>
                <w:color w:val="000000" w:themeColor="text1"/>
              </w:rPr>
              <w:t>2 973,3</w:t>
            </w:r>
          </w:p>
        </w:tc>
        <w:tc>
          <w:tcPr>
            <w:tcW w:w="2309" w:type="dxa"/>
          </w:tcPr>
          <w:p w:rsidR="005E39FC" w:rsidRPr="001B65A5" w:rsidRDefault="005E39FC" w:rsidP="00031B97">
            <w:pPr>
              <w:pStyle w:val="21"/>
              <w:ind w:firstLine="0"/>
              <w:jc w:val="center"/>
              <w:rPr>
                <w:color w:val="000000" w:themeColor="text1"/>
              </w:rPr>
            </w:pPr>
            <w:r w:rsidRPr="001B65A5">
              <w:rPr>
                <w:color w:val="000000" w:themeColor="text1"/>
              </w:rPr>
              <w:t>6</w:t>
            </w:r>
            <w:r>
              <w:rPr>
                <w:color w:val="000000" w:themeColor="text1"/>
                <w:lang w:val="en-US"/>
              </w:rPr>
              <w:t xml:space="preserve"> </w:t>
            </w:r>
            <w:r w:rsidRPr="001B65A5">
              <w:rPr>
                <w:color w:val="000000" w:themeColor="text1"/>
              </w:rPr>
              <w:t>237,9</w:t>
            </w:r>
          </w:p>
        </w:tc>
      </w:tr>
      <w:tr w:rsidR="005E39FC" w:rsidRPr="001B65A5" w:rsidTr="008B4275">
        <w:tc>
          <w:tcPr>
            <w:tcW w:w="2689" w:type="dxa"/>
          </w:tcPr>
          <w:p w:rsidR="005E39FC" w:rsidRPr="001B65A5" w:rsidRDefault="005E39FC" w:rsidP="00031B97">
            <w:pPr>
              <w:pStyle w:val="21"/>
              <w:ind w:firstLine="0"/>
              <w:jc w:val="left"/>
            </w:pPr>
            <w:r w:rsidRPr="001B65A5">
              <w:t>Местный</w:t>
            </w:r>
          </w:p>
        </w:tc>
        <w:tc>
          <w:tcPr>
            <w:tcW w:w="2037" w:type="dxa"/>
          </w:tcPr>
          <w:p w:rsidR="005E39FC" w:rsidRPr="00C36184" w:rsidRDefault="005E39FC" w:rsidP="00031B97">
            <w:pPr>
              <w:pStyle w:val="21"/>
              <w:ind w:firstLine="0"/>
              <w:jc w:val="center"/>
              <w:rPr>
                <w:color w:val="000000" w:themeColor="text1"/>
              </w:rPr>
            </w:pPr>
            <w:r w:rsidRPr="00C36184">
              <w:rPr>
                <w:color w:val="000000" w:themeColor="text1"/>
              </w:rPr>
              <w:t>5 197,0</w:t>
            </w:r>
          </w:p>
        </w:tc>
        <w:tc>
          <w:tcPr>
            <w:tcW w:w="2309" w:type="dxa"/>
          </w:tcPr>
          <w:p w:rsidR="005E39FC" w:rsidRPr="001B65A5" w:rsidRDefault="005E39FC" w:rsidP="00031B97">
            <w:pPr>
              <w:pStyle w:val="21"/>
              <w:ind w:firstLine="0"/>
              <w:jc w:val="center"/>
            </w:pPr>
            <w:r w:rsidRPr="001B65A5">
              <w:t>4 460,0</w:t>
            </w:r>
          </w:p>
        </w:tc>
        <w:tc>
          <w:tcPr>
            <w:tcW w:w="2309" w:type="dxa"/>
          </w:tcPr>
          <w:p w:rsidR="005E39FC" w:rsidRPr="001B65A5" w:rsidRDefault="005E39FC" w:rsidP="00031B97">
            <w:pPr>
              <w:pStyle w:val="21"/>
              <w:ind w:firstLine="0"/>
              <w:jc w:val="center"/>
            </w:pPr>
            <w:r w:rsidRPr="001B65A5">
              <w:t>9</w:t>
            </w:r>
            <w:r>
              <w:rPr>
                <w:lang w:val="en-US"/>
              </w:rPr>
              <w:t xml:space="preserve"> </w:t>
            </w:r>
            <w:r w:rsidRPr="001B65A5">
              <w:t>356,9</w:t>
            </w:r>
          </w:p>
        </w:tc>
      </w:tr>
    </w:tbl>
    <w:p w:rsidR="005E39FC" w:rsidRPr="00DF0139" w:rsidRDefault="00DF0139" w:rsidP="005E39FC">
      <w:pPr>
        <w:autoSpaceDE w:val="0"/>
        <w:autoSpaceDN w:val="0"/>
        <w:adjustRightInd w:val="0"/>
        <w:ind w:firstLine="540"/>
        <w:jc w:val="both"/>
        <w:rPr>
          <w:b/>
          <w:sz w:val="28"/>
          <w:szCs w:val="28"/>
        </w:rPr>
      </w:pPr>
      <w:r w:rsidRPr="00DF0139">
        <w:rPr>
          <w:b/>
          <w:sz w:val="28"/>
          <w:szCs w:val="28"/>
        </w:rPr>
        <w:t>Прогноз на 2023-2025 годы</w:t>
      </w:r>
      <w:r>
        <w:rPr>
          <w:sz w:val="28"/>
          <w:szCs w:val="28"/>
        </w:rPr>
        <w:t xml:space="preserve">: </w:t>
      </w:r>
      <w:r w:rsidR="005E39FC" w:rsidRPr="001B65A5">
        <w:rPr>
          <w:sz w:val="28"/>
          <w:szCs w:val="28"/>
        </w:rPr>
        <w:t xml:space="preserve">Областной бюджет </w:t>
      </w:r>
      <w:r>
        <w:rPr>
          <w:sz w:val="28"/>
          <w:szCs w:val="28"/>
        </w:rPr>
        <w:t xml:space="preserve">(норматив зачисления 40%) = </w:t>
      </w:r>
      <w:r w:rsidR="005E39FC" w:rsidRPr="001B65A5">
        <w:rPr>
          <w:sz w:val="28"/>
          <w:szCs w:val="28"/>
        </w:rPr>
        <w:t>(3</w:t>
      </w:r>
      <w:r w:rsidR="005E39FC" w:rsidRPr="00DF0139">
        <w:rPr>
          <w:sz w:val="28"/>
          <w:szCs w:val="28"/>
        </w:rPr>
        <w:t xml:space="preserve"> </w:t>
      </w:r>
      <w:r w:rsidR="005E39FC" w:rsidRPr="001B65A5">
        <w:rPr>
          <w:sz w:val="28"/>
          <w:szCs w:val="28"/>
        </w:rPr>
        <w:t>779,7+2</w:t>
      </w:r>
      <w:r w:rsidR="005E39FC" w:rsidRPr="00DF0139">
        <w:rPr>
          <w:sz w:val="28"/>
          <w:szCs w:val="28"/>
        </w:rPr>
        <w:t xml:space="preserve"> </w:t>
      </w:r>
      <w:r w:rsidR="005E39FC" w:rsidRPr="001B65A5">
        <w:rPr>
          <w:sz w:val="28"/>
          <w:szCs w:val="28"/>
        </w:rPr>
        <w:t>973,2+6</w:t>
      </w:r>
      <w:r w:rsidR="005E39FC" w:rsidRPr="00DF0139">
        <w:rPr>
          <w:sz w:val="28"/>
          <w:szCs w:val="28"/>
        </w:rPr>
        <w:t xml:space="preserve"> </w:t>
      </w:r>
      <w:r w:rsidR="005E39FC" w:rsidRPr="001B65A5">
        <w:rPr>
          <w:sz w:val="28"/>
          <w:szCs w:val="28"/>
        </w:rPr>
        <w:t>237,9)/3</w:t>
      </w:r>
      <w:r w:rsidR="005E39FC">
        <w:rPr>
          <w:sz w:val="28"/>
          <w:szCs w:val="28"/>
          <w:lang w:val="en-US"/>
        </w:rPr>
        <w:t>x</w:t>
      </w:r>
      <w:r w:rsidR="005E39FC" w:rsidRPr="001B65A5">
        <w:rPr>
          <w:sz w:val="28"/>
          <w:szCs w:val="28"/>
        </w:rPr>
        <w:t>1,19</w:t>
      </w:r>
      <w:r w:rsidR="005E39FC">
        <w:rPr>
          <w:sz w:val="28"/>
          <w:szCs w:val="28"/>
          <w:lang w:val="en-US"/>
        </w:rPr>
        <w:t>x</w:t>
      </w:r>
      <w:r w:rsidR="005E39FC" w:rsidRPr="001B65A5">
        <w:rPr>
          <w:sz w:val="28"/>
          <w:szCs w:val="28"/>
        </w:rPr>
        <w:t xml:space="preserve">1,1058 = </w:t>
      </w:r>
      <w:r w:rsidR="005E39FC" w:rsidRPr="00DF0139">
        <w:rPr>
          <w:b/>
          <w:sz w:val="28"/>
          <w:szCs w:val="28"/>
        </w:rPr>
        <w:t>5 698,2 тыс. руб.</w:t>
      </w:r>
    </w:p>
    <w:p w:rsidR="005E39FC" w:rsidRPr="001B65A5" w:rsidRDefault="005E39FC" w:rsidP="005E39FC">
      <w:pPr>
        <w:autoSpaceDE w:val="0"/>
        <w:autoSpaceDN w:val="0"/>
        <w:adjustRightInd w:val="0"/>
        <w:ind w:firstLine="540"/>
        <w:jc w:val="both"/>
        <w:rPr>
          <w:sz w:val="28"/>
          <w:szCs w:val="28"/>
        </w:rPr>
      </w:pPr>
      <w:r w:rsidRPr="001B65A5">
        <w:rPr>
          <w:sz w:val="28"/>
          <w:szCs w:val="28"/>
        </w:rPr>
        <w:t xml:space="preserve">Местный бюджет (норматив зачисления 60 %) =                                                </w:t>
      </w:r>
      <w:r>
        <w:rPr>
          <w:sz w:val="28"/>
          <w:szCs w:val="28"/>
        </w:rPr>
        <w:t>(</w:t>
      </w:r>
      <w:r w:rsidRPr="001B65A5">
        <w:rPr>
          <w:sz w:val="28"/>
          <w:szCs w:val="28"/>
        </w:rPr>
        <w:t>5 197,0</w:t>
      </w:r>
      <w:r>
        <w:rPr>
          <w:sz w:val="28"/>
          <w:szCs w:val="28"/>
          <w:lang w:val="en-US"/>
        </w:rPr>
        <w:t>x</w:t>
      </w:r>
      <w:r w:rsidRPr="001B65A5">
        <w:rPr>
          <w:sz w:val="28"/>
          <w:szCs w:val="28"/>
        </w:rPr>
        <w:t>1,0909+4 460+9</w:t>
      </w:r>
      <w:r w:rsidRPr="00C36184">
        <w:rPr>
          <w:sz w:val="28"/>
          <w:szCs w:val="28"/>
        </w:rPr>
        <w:t xml:space="preserve"> </w:t>
      </w:r>
      <w:r w:rsidRPr="001B65A5">
        <w:rPr>
          <w:sz w:val="28"/>
          <w:szCs w:val="28"/>
        </w:rPr>
        <w:t>356,9)/3</w:t>
      </w:r>
      <w:r>
        <w:rPr>
          <w:sz w:val="28"/>
          <w:szCs w:val="28"/>
          <w:lang w:val="en-US"/>
        </w:rPr>
        <w:t>x</w:t>
      </w:r>
      <w:r w:rsidRPr="001B65A5">
        <w:rPr>
          <w:sz w:val="28"/>
          <w:szCs w:val="28"/>
        </w:rPr>
        <w:t>1,19</w:t>
      </w:r>
      <w:r>
        <w:rPr>
          <w:sz w:val="28"/>
          <w:szCs w:val="28"/>
          <w:lang w:val="en-US"/>
        </w:rPr>
        <w:t>x</w:t>
      </w:r>
      <w:r w:rsidRPr="001B65A5">
        <w:rPr>
          <w:sz w:val="28"/>
          <w:szCs w:val="28"/>
        </w:rPr>
        <w:t>1,1058 = 8</w:t>
      </w:r>
      <w:r w:rsidRPr="00C36184">
        <w:rPr>
          <w:sz w:val="28"/>
          <w:szCs w:val="28"/>
        </w:rPr>
        <w:t xml:space="preserve"> </w:t>
      </w:r>
      <w:r w:rsidRPr="001B65A5">
        <w:rPr>
          <w:sz w:val="28"/>
          <w:szCs w:val="28"/>
        </w:rPr>
        <w:t xml:space="preserve">547,3 тыс. руб. </w:t>
      </w:r>
    </w:p>
    <w:p w:rsidR="005E39FC" w:rsidRPr="001B65A5" w:rsidRDefault="005E39FC" w:rsidP="005E39FC">
      <w:pPr>
        <w:autoSpaceDE w:val="0"/>
        <w:autoSpaceDN w:val="0"/>
        <w:adjustRightInd w:val="0"/>
        <w:ind w:firstLine="540"/>
        <w:jc w:val="both"/>
        <w:rPr>
          <w:sz w:val="28"/>
          <w:szCs w:val="28"/>
        </w:rPr>
      </w:pPr>
      <w:r w:rsidRPr="001B65A5">
        <w:rPr>
          <w:sz w:val="28"/>
          <w:szCs w:val="28"/>
        </w:rPr>
        <w:t xml:space="preserve">Консолидированный бюджет = </w:t>
      </w:r>
      <w:r w:rsidRPr="001B65A5">
        <w:rPr>
          <w:rFonts w:eastAsia="Calibri"/>
          <w:sz w:val="28"/>
          <w:szCs w:val="28"/>
        </w:rPr>
        <w:t>14</w:t>
      </w:r>
      <w:r w:rsidRPr="005E39FC">
        <w:rPr>
          <w:rFonts w:eastAsia="Calibri"/>
          <w:sz w:val="28"/>
          <w:szCs w:val="28"/>
        </w:rPr>
        <w:t xml:space="preserve"> </w:t>
      </w:r>
      <w:r w:rsidRPr="001B65A5">
        <w:rPr>
          <w:rFonts w:eastAsia="Calibri"/>
          <w:sz w:val="28"/>
          <w:szCs w:val="28"/>
        </w:rPr>
        <w:t>245,5</w:t>
      </w:r>
      <w:r w:rsidRPr="001B65A5">
        <w:rPr>
          <w:sz w:val="28"/>
          <w:szCs w:val="28"/>
        </w:rPr>
        <w:t>тыс. руб.</w:t>
      </w:r>
    </w:p>
    <w:p w:rsidR="005E39FC" w:rsidRPr="001B65A5" w:rsidRDefault="005E39FC" w:rsidP="005E39FC">
      <w:pPr>
        <w:autoSpaceDE w:val="0"/>
        <w:autoSpaceDN w:val="0"/>
        <w:adjustRightInd w:val="0"/>
        <w:ind w:firstLine="540"/>
        <w:jc w:val="both"/>
        <w:rPr>
          <w:b/>
          <w:sz w:val="28"/>
          <w:szCs w:val="28"/>
        </w:rPr>
      </w:pPr>
      <w:r w:rsidRPr="001B65A5">
        <w:rPr>
          <w:b/>
          <w:sz w:val="28"/>
          <w:szCs w:val="28"/>
        </w:rPr>
        <w:t>КБК 048 1 12 01041 01 0000 120 «Плата за размещение отходов производства»</w:t>
      </w:r>
    </w:p>
    <w:tbl>
      <w:tblPr>
        <w:tblStyle w:val="a6"/>
        <w:tblW w:w="0" w:type="auto"/>
        <w:tblLook w:val="04A0" w:firstRow="1" w:lastRow="0" w:firstColumn="1" w:lastColumn="0" w:noHBand="0" w:noVBand="1"/>
      </w:tblPr>
      <w:tblGrid>
        <w:gridCol w:w="2656"/>
        <w:gridCol w:w="2003"/>
        <w:gridCol w:w="2277"/>
        <w:gridCol w:w="2268"/>
      </w:tblGrid>
      <w:tr w:rsidR="005E39FC" w:rsidRPr="001B65A5" w:rsidTr="004D6617">
        <w:tc>
          <w:tcPr>
            <w:tcW w:w="9344" w:type="dxa"/>
            <w:gridSpan w:val="4"/>
          </w:tcPr>
          <w:p w:rsidR="005E39FC" w:rsidRPr="001B65A5" w:rsidRDefault="005E39FC" w:rsidP="00031B97">
            <w:pPr>
              <w:pStyle w:val="21"/>
              <w:ind w:firstLine="0"/>
              <w:jc w:val="center"/>
            </w:pPr>
            <w:r w:rsidRPr="001B65A5">
              <w:t>Факт поступления, тыс. руб.</w:t>
            </w:r>
          </w:p>
        </w:tc>
      </w:tr>
      <w:tr w:rsidR="005E39FC" w:rsidRPr="001B65A5" w:rsidTr="004D6617">
        <w:tc>
          <w:tcPr>
            <w:tcW w:w="2689" w:type="dxa"/>
          </w:tcPr>
          <w:p w:rsidR="005E39FC" w:rsidRPr="001B65A5" w:rsidRDefault="005E39FC" w:rsidP="00031B97">
            <w:pPr>
              <w:pStyle w:val="21"/>
              <w:ind w:firstLine="0"/>
            </w:pPr>
            <w:r w:rsidRPr="001B65A5">
              <w:t xml:space="preserve">Уровень бюджета </w:t>
            </w:r>
          </w:p>
        </w:tc>
        <w:tc>
          <w:tcPr>
            <w:tcW w:w="2037" w:type="dxa"/>
          </w:tcPr>
          <w:p w:rsidR="005E39FC" w:rsidRPr="001B65A5" w:rsidRDefault="005E39FC" w:rsidP="00031B97">
            <w:pPr>
              <w:pStyle w:val="21"/>
              <w:ind w:firstLine="0"/>
              <w:jc w:val="center"/>
            </w:pPr>
            <w:r w:rsidRPr="001B65A5">
              <w:t>2019 год</w:t>
            </w:r>
          </w:p>
        </w:tc>
        <w:tc>
          <w:tcPr>
            <w:tcW w:w="2309" w:type="dxa"/>
          </w:tcPr>
          <w:p w:rsidR="005E39FC" w:rsidRPr="001B65A5" w:rsidRDefault="005E39FC" w:rsidP="00031B97">
            <w:pPr>
              <w:pStyle w:val="21"/>
              <w:ind w:firstLine="0"/>
              <w:jc w:val="center"/>
            </w:pPr>
            <w:r w:rsidRPr="001B65A5">
              <w:t>2020 год</w:t>
            </w:r>
          </w:p>
        </w:tc>
        <w:tc>
          <w:tcPr>
            <w:tcW w:w="2309" w:type="dxa"/>
          </w:tcPr>
          <w:p w:rsidR="005E39FC" w:rsidRPr="001B65A5" w:rsidRDefault="005E39FC" w:rsidP="00031B97">
            <w:pPr>
              <w:pStyle w:val="21"/>
              <w:ind w:firstLine="0"/>
              <w:jc w:val="center"/>
            </w:pPr>
            <w:r w:rsidRPr="001B65A5">
              <w:t>2021 год</w:t>
            </w:r>
          </w:p>
        </w:tc>
      </w:tr>
      <w:tr w:rsidR="005E39FC" w:rsidRPr="001B65A5" w:rsidTr="004D6617">
        <w:tc>
          <w:tcPr>
            <w:tcW w:w="2689" w:type="dxa"/>
          </w:tcPr>
          <w:p w:rsidR="005E39FC" w:rsidRPr="001B65A5" w:rsidRDefault="005E39FC" w:rsidP="00031B97">
            <w:pPr>
              <w:pStyle w:val="21"/>
              <w:ind w:firstLine="0"/>
              <w:jc w:val="left"/>
            </w:pPr>
            <w:r w:rsidRPr="001B65A5">
              <w:t>Областной</w:t>
            </w:r>
          </w:p>
        </w:tc>
        <w:tc>
          <w:tcPr>
            <w:tcW w:w="2037" w:type="dxa"/>
          </w:tcPr>
          <w:p w:rsidR="005E39FC" w:rsidRPr="001B65A5" w:rsidRDefault="005E39FC" w:rsidP="00031B97">
            <w:pPr>
              <w:pStyle w:val="21"/>
              <w:ind w:firstLine="0"/>
              <w:jc w:val="center"/>
            </w:pPr>
            <w:r w:rsidRPr="001B65A5">
              <w:t>6 857,8</w:t>
            </w:r>
          </w:p>
        </w:tc>
        <w:tc>
          <w:tcPr>
            <w:tcW w:w="2309" w:type="dxa"/>
          </w:tcPr>
          <w:p w:rsidR="005E39FC" w:rsidRPr="001B65A5" w:rsidRDefault="005E39FC" w:rsidP="00031B97">
            <w:pPr>
              <w:pStyle w:val="21"/>
              <w:ind w:firstLine="0"/>
              <w:jc w:val="center"/>
            </w:pPr>
            <w:r w:rsidRPr="001B65A5">
              <w:t>21 844,1</w:t>
            </w:r>
          </w:p>
        </w:tc>
        <w:tc>
          <w:tcPr>
            <w:tcW w:w="2309" w:type="dxa"/>
          </w:tcPr>
          <w:p w:rsidR="005E39FC" w:rsidRPr="001B65A5" w:rsidRDefault="005E39FC" w:rsidP="00031B97">
            <w:pPr>
              <w:pStyle w:val="21"/>
              <w:ind w:firstLine="0"/>
              <w:jc w:val="center"/>
            </w:pPr>
            <w:r w:rsidRPr="001B65A5">
              <w:t>20</w:t>
            </w:r>
            <w:r>
              <w:rPr>
                <w:lang w:val="en-US"/>
              </w:rPr>
              <w:t xml:space="preserve"> </w:t>
            </w:r>
            <w:r w:rsidRPr="001B65A5">
              <w:t>510,0</w:t>
            </w:r>
          </w:p>
        </w:tc>
      </w:tr>
      <w:tr w:rsidR="005E39FC" w:rsidRPr="001B65A5" w:rsidTr="004D6617">
        <w:tc>
          <w:tcPr>
            <w:tcW w:w="2689" w:type="dxa"/>
          </w:tcPr>
          <w:p w:rsidR="005E39FC" w:rsidRPr="001B65A5" w:rsidRDefault="005E39FC" w:rsidP="00031B97">
            <w:pPr>
              <w:pStyle w:val="21"/>
              <w:ind w:firstLine="0"/>
              <w:jc w:val="left"/>
            </w:pPr>
            <w:r w:rsidRPr="001B65A5">
              <w:t>Местный</w:t>
            </w:r>
          </w:p>
        </w:tc>
        <w:tc>
          <w:tcPr>
            <w:tcW w:w="2037" w:type="dxa"/>
          </w:tcPr>
          <w:p w:rsidR="005E39FC" w:rsidRPr="001B65A5" w:rsidRDefault="005E39FC" w:rsidP="00031B97">
            <w:pPr>
              <w:pStyle w:val="21"/>
              <w:ind w:firstLine="0"/>
              <w:jc w:val="center"/>
            </w:pPr>
            <w:r w:rsidRPr="001B65A5">
              <w:t>9 429,4</w:t>
            </w:r>
          </w:p>
        </w:tc>
        <w:tc>
          <w:tcPr>
            <w:tcW w:w="2309" w:type="dxa"/>
          </w:tcPr>
          <w:p w:rsidR="005E39FC" w:rsidRPr="001B65A5" w:rsidRDefault="005E39FC" w:rsidP="00031B97">
            <w:pPr>
              <w:pStyle w:val="21"/>
              <w:ind w:firstLine="0"/>
              <w:jc w:val="center"/>
            </w:pPr>
            <w:r w:rsidRPr="001B65A5">
              <w:t>32 766,0</w:t>
            </w:r>
          </w:p>
        </w:tc>
        <w:tc>
          <w:tcPr>
            <w:tcW w:w="2309" w:type="dxa"/>
          </w:tcPr>
          <w:p w:rsidR="005E39FC" w:rsidRPr="001B65A5" w:rsidRDefault="005E39FC" w:rsidP="00031B97">
            <w:pPr>
              <w:pStyle w:val="21"/>
              <w:ind w:firstLine="0"/>
              <w:jc w:val="center"/>
            </w:pPr>
            <w:r w:rsidRPr="001B65A5">
              <w:t>30</w:t>
            </w:r>
            <w:r>
              <w:rPr>
                <w:lang w:val="en-US"/>
              </w:rPr>
              <w:t xml:space="preserve"> </w:t>
            </w:r>
            <w:r w:rsidRPr="001B65A5">
              <w:t>765,1</w:t>
            </w:r>
          </w:p>
        </w:tc>
      </w:tr>
    </w:tbl>
    <w:p w:rsidR="005E39FC" w:rsidRPr="001B65A5" w:rsidRDefault="00DF0139" w:rsidP="005E39FC">
      <w:pPr>
        <w:autoSpaceDE w:val="0"/>
        <w:autoSpaceDN w:val="0"/>
        <w:adjustRightInd w:val="0"/>
        <w:ind w:firstLine="540"/>
        <w:jc w:val="both"/>
        <w:rPr>
          <w:sz w:val="28"/>
          <w:szCs w:val="28"/>
        </w:rPr>
      </w:pPr>
      <w:r w:rsidRPr="00DF0139">
        <w:rPr>
          <w:b/>
          <w:sz w:val="28"/>
          <w:szCs w:val="28"/>
        </w:rPr>
        <w:t>Прогноз на 2023-2025 годы</w:t>
      </w:r>
      <w:r>
        <w:rPr>
          <w:sz w:val="28"/>
          <w:szCs w:val="28"/>
        </w:rPr>
        <w:t xml:space="preserve">: </w:t>
      </w:r>
      <w:r w:rsidR="005E39FC" w:rsidRPr="001B65A5">
        <w:rPr>
          <w:sz w:val="28"/>
          <w:szCs w:val="28"/>
        </w:rPr>
        <w:t xml:space="preserve">Областной бюджет (норматив зачисления 40%) </w:t>
      </w:r>
    </w:p>
    <w:p w:rsidR="005E39FC" w:rsidRPr="00DF0139" w:rsidRDefault="005E39FC" w:rsidP="005E39FC">
      <w:pPr>
        <w:autoSpaceDE w:val="0"/>
        <w:autoSpaceDN w:val="0"/>
        <w:adjustRightInd w:val="0"/>
        <w:ind w:firstLine="540"/>
        <w:jc w:val="both"/>
        <w:rPr>
          <w:b/>
          <w:sz w:val="28"/>
          <w:szCs w:val="28"/>
        </w:rPr>
      </w:pPr>
      <w:r w:rsidRPr="001B65A5">
        <w:rPr>
          <w:sz w:val="28"/>
          <w:szCs w:val="28"/>
        </w:rPr>
        <w:t>= (6 857,8+21 844,1+20</w:t>
      </w:r>
      <w:r>
        <w:rPr>
          <w:sz w:val="28"/>
          <w:szCs w:val="28"/>
          <w:lang w:val="en-US"/>
        </w:rPr>
        <w:t> </w:t>
      </w:r>
      <w:r w:rsidRPr="001B65A5">
        <w:rPr>
          <w:sz w:val="28"/>
          <w:szCs w:val="28"/>
        </w:rPr>
        <w:t>510</w:t>
      </w:r>
      <w:r>
        <w:rPr>
          <w:sz w:val="28"/>
          <w:szCs w:val="28"/>
        </w:rPr>
        <w:t>,0</w:t>
      </w:r>
      <w:r w:rsidRPr="001B65A5">
        <w:rPr>
          <w:sz w:val="28"/>
          <w:szCs w:val="28"/>
        </w:rPr>
        <w:t>)/3</w:t>
      </w:r>
      <w:r>
        <w:rPr>
          <w:sz w:val="28"/>
          <w:szCs w:val="28"/>
          <w:lang w:val="en-US"/>
        </w:rPr>
        <w:t>x</w:t>
      </w:r>
      <w:r w:rsidRPr="001B65A5">
        <w:rPr>
          <w:sz w:val="28"/>
          <w:szCs w:val="28"/>
        </w:rPr>
        <w:t>1,19</w:t>
      </w:r>
      <w:r>
        <w:rPr>
          <w:sz w:val="28"/>
          <w:szCs w:val="28"/>
          <w:lang w:val="en-US"/>
        </w:rPr>
        <w:t>x</w:t>
      </w:r>
      <w:r w:rsidRPr="001B65A5">
        <w:rPr>
          <w:sz w:val="28"/>
          <w:szCs w:val="28"/>
        </w:rPr>
        <w:t xml:space="preserve">0,5985= </w:t>
      </w:r>
      <w:r w:rsidRPr="00DF0139">
        <w:rPr>
          <w:b/>
          <w:sz w:val="28"/>
          <w:szCs w:val="28"/>
        </w:rPr>
        <w:t>11 683,1 тыс. руб.</w:t>
      </w:r>
    </w:p>
    <w:p w:rsidR="005E39FC" w:rsidRPr="001B65A5" w:rsidRDefault="005E39FC" w:rsidP="005E39FC">
      <w:pPr>
        <w:autoSpaceDE w:val="0"/>
        <w:autoSpaceDN w:val="0"/>
        <w:adjustRightInd w:val="0"/>
        <w:ind w:firstLine="540"/>
        <w:jc w:val="both"/>
        <w:rPr>
          <w:rFonts w:eastAsia="Calibri"/>
          <w:sz w:val="28"/>
          <w:szCs w:val="28"/>
        </w:rPr>
      </w:pPr>
      <w:r w:rsidRPr="001B65A5">
        <w:rPr>
          <w:sz w:val="28"/>
          <w:szCs w:val="28"/>
        </w:rPr>
        <w:t xml:space="preserve">Местный бюджет (норматив зачисления 60 %) = </w:t>
      </w:r>
      <w:r w:rsidRPr="001B65A5">
        <w:rPr>
          <w:rFonts w:eastAsia="Calibri"/>
          <w:sz w:val="28"/>
          <w:szCs w:val="28"/>
        </w:rPr>
        <w:t>(9</w:t>
      </w:r>
      <w:r w:rsidRPr="00C36184">
        <w:rPr>
          <w:rFonts w:eastAsia="Calibri"/>
          <w:sz w:val="28"/>
          <w:szCs w:val="28"/>
        </w:rPr>
        <w:t xml:space="preserve"> </w:t>
      </w:r>
      <w:r w:rsidRPr="001B65A5">
        <w:rPr>
          <w:rFonts w:eastAsia="Calibri"/>
          <w:sz w:val="28"/>
          <w:szCs w:val="28"/>
        </w:rPr>
        <w:t>429,4</w:t>
      </w:r>
      <w:r>
        <w:rPr>
          <w:rFonts w:eastAsia="Calibri"/>
          <w:sz w:val="28"/>
          <w:szCs w:val="28"/>
          <w:lang w:val="en-US"/>
        </w:rPr>
        <w:t>x</w:t>
      </w:r>
      <w:r w:rsidRPr="001B65A5">
        <w:rPr>
          <w:rFonts w:eastAsia="Calibri"/>
          <w:sz w:val="28"/>
          <w:szCs w:val="28"/>
        </w:rPr>
        <w:t>1,0909+32</w:t>
      </w:r>
      <w:r w:rsidRPr="00C36184">
        <w:rPr>
          <w:rFonts w:eastAsia="Calibri"/>
          <w:sz w:val="28"/>
          <w:szCs w:val="28"/>
        </w:rPr>
        <w:t xml:space="preserve"> </w:t>
      </w:r>
      <w:r w:rsidRPr="001B65A5">
        <w:rPr>
          <w:rFonts w:eastAsia="Calibri"/>
          <w:sz w:val="28"/>
          <w:szCs w:val="28"/>
        </w:rPr>
        <w:t>766,0+30</w:t>
      </w:r>
      <w:r w:rsidRPr="00C36184">
        <w:rPr>
          <w:rFonts w:eastAsia="Calibri"/>
          <w:sz w:val="28"/>
          <w:szCs w:val="28"/>
        </w:rPr>
        <w:t xml:space="preserve"> </w:t>
      </w:r>
      <w:r w:rsidRPr="001B65A5">
        <w:rPr>
          <w:rFonts w:eastAsia="Calibri"/>
          <w:sz w:val="28"/>
          <w:szCs w:val="28"/>
        </w:rPr>
        <w:t>765,1)/3</w:t>
      </w:r>
      <w:r>
        <w:rPr>
          <w:rFonts w:eastAsia="Calibri"/>
          <w:sz w:val="28"/>
          <w:szCs w:val="28"/>
          <w:lang w:val="en-US"/>
        </w:rPr>
        <w:t>x</w:t>
      </w:r>
      <w:r w:rsidRPr="001B65A5">
        <w:rPr>
          <w:rFonts w:eastAsia="Calibri"/>
          <w:sz w:val="28"/>
          <w:szCs w:val="28"/>
        </w:rPr>
        <w:t>1,19</w:t>
      </w:r>
      <w:r>
        <w:rPr>
          <w:rFonts w:eastAsia="Calibri"/>
          <w:sz w:val="28"/>
          <w:szCs w:val="28"/>
          <w:lang w:val="en-US"/>
        </w:rPr>
        <w:t>x</w:t>
      </w:r>
      <w:r w:rsidRPr="001B65A5">
        <w:rPr>
          <w:rFonts w:eastAsia="Calibri"/>
          <w:sz w:val="28"/>
          <w:szCs w:val="28"/>
        </w:rPr>
        <w:t>0,5985=17</w:t>
      </w:r>
      <w:r w:rsidRPr="00C36184">
        <w:rPr>
          <w:rFonts w:eastAsia="Calibri"/>
          <w:sz w:val="28"/>
          <w:szCs w:val="28"/>
        </w:rPr>
        <w:t xml:space="preserve"> </w:t>
      </w:r>
      <w:r w:rsidRPr="001B65A5">
        <w:rPr>
          <w:rFonts w:eastAsia="Calibri"/>
          <w:sz w:val="28"/>
          <w:szCs w:val="28"/>
        </w:rPr>
        <w:t xml:space="preserve">524,6 тыс. руб. </w:t>
      </w:r>
    </w:p>
    <w:p w:rsidR="005E39FC" w:rsidRPr="001B65A5" w:rsidRDefault="005E39FC" w:rsidP="005E39FC">
      <w:pPr>
        <w:autoSpaceDE w:val="0"/>
        <w:autoSpaceDN w:val="0"/>
        <w:adjustRightInd w:val="0"/>
        <w:ind w:firstLine="540"/>
        <w:jc w:val="both"/>
        <w:rPr>
          <w:sz w:val="28"/>
          <w:szCs w:val="28"/>
        </w:rPr>
      </w:pPr>
      <w:r w:rsidRPr="001B65A5">
        <w:rPr>
          <w:sz w:val="28"/>
          <w:szCs w:val="28"/>
        </w:rPr>
        <w:t>Консолидированный бюджет = 19</w:t>
      </w:r>
      <w:r w:rsidRPr="00FF2924">
        <w:rPr>
          <w:sz w:val="28"/>
          <w:szCs w:val="28"/>
        </w:rPr>
        <w:t xml:space="preserve"> </w:t>
      </w:r>
      <w:r w:rsidRPr="001B65A5">
        <w:rPr>
          <w:sz w:val="28"/>
          <w:szCs w:val="28"/>
        </w:rPr>
        <w:t>207,7</w:t>
      </w:r>
      <w:r w:rsidRPr="001B65A5">
        <w:rPr>
          <w:rFonts w:eastAsia="Calibri"/>
          <w:sz w:val="28"/>
          <w:szCs w:val="28"/>
        </w:rPr>
        <w:t xml:space="preserve"> тыс.</w:t>
      </w:r>
      <w:r w:rsidRPr="001B65A5">
        <w:rPr>
          <w:sz w:val="28"/>
          <w:szCs w:val="28"/>
        </w:rPr>
        <w:t xml:space="preserve"> руб.</w:t>
      </w:r>
    </w:p>
    <w:p w:rsidR="005E39FC" w:rsidRPr="004D6617" w:rsidRDefault="005E39FC" w:rsidP="005E39FC">
      <w:pPr>
        <w:autoSpaceDE w:val="0"/>
        <w:autoSpaceDN w:val="0"/>
        <w:adjustRightInd w:val="0"/>
        <w:ind w:firstLine="540"/>
        <w:jc w:val="both"/>
        <w:rPr>
          <w:sz w:val="28"/>
          <w:szCs w:val="28"/>
        </w:rPr>
      </w:pPr>
      <w:r w:rsidRPr="001B65A5">
        <w:rPr>
          <w:b/>
          <w:sz w:val="28"/>
          <w:szCs w:val="28"/>
        </w:rPr>
        <w:t>КБК 048 1 12 01042 01 0000 120 «Плата за размещение твердых коммунальных отходов»</w:t>
      </w:r>
      <w:r w:rsidR="004D6617">
        <w:rPr>
          <w:b/>
          <w:sz w:val="28"/>
          <w:szCs w:val="28"/>
        </w:rPr>
        <w:t xml:space="preserve"> (</w:t>
      </w:r>
      <w:r w:rsidR="004D6617" w:rsidRPr="004D6617">
        <w:rPr>
          <w:sz w:val="28"/>
          <w:szCs w:val="28"/>
        </w:rPr>
        <w:t>далее – ТКО)</w:t>
      </w:r>
    </w:p>
    <w:p w:rsidR="005E39FC" w:rsidRPr="001B65A5" w:rsidRDefault="004D6617" w:rsidP="005E39FC">
      <w:pPr>
        <w:autoSpaceDE w:val="0"/>
        <w:autoSpaceDN w:val="0"/>
        <w:adjustRightInd w:val="0"/>
        <w:ind w:firstLine="540"/>
        <w:jc w:val="both"/>
        <w:rPr>
          <w:rFonts w:eastAsia="Calibri"/>
          <w:sz w:val="28"/>
          <w:szCs w:val="28"/>
        </w:rPr>
      </w:pPr>
      <w:r>
        <w:rPr>
          <w:rFonts w:eastAsia="Calibri"/>
          <w:sz w:val="28"/>
          <w:szCs w:val="28"/>
        </w:rPr>
        <w:t xml:space="preserve">Необходимо отметить, что </w:t>
      </w:r>
      <w:r w:rsidR="005E39FC" w:rsidRPr="001B65A5">
        <w:rPr>
          <w:rFonts w:eastAsia="Calibri"/>
          <w:sz w:val="28"/>
          <w:szCs w:val="28"/>
        </w:rPr>
        <w:t xml:space="preserve">для составления прогноза на 2023 – 2025 г.г. по плате за размещение ТКО были взяты фактические поступления за 2019-2021 </w:t>
      </w:r>
      <w:r w:rsidR="007C41F8">
        <w:rPr>
          <w:rFonts w:eastAsia="Calibri"/>
          <w:sz w:val="28"/>
          <w:szCs w:val="28"/>
        </w:rPr>
        <w:t>гг.</w:t>
      </w:r>
      <w:r w:rsidR="005E39FC" w:rsidRPr="001B65A5">
        <w:rPr>
          <w:rFonts w:eastAsia="Calibri"/>
          <w:sz w:val="28"/>
          <w:szCs w:val="28"/>
        </w:rPr>
        <w:t xml:space="preserve"> по действующим полигонам согласно государственного реестра объектов размещения отходов и находящихся на территории следующих </w:t>
      </w:r>
      <w:r w:rsidR="007C41F8">
        <w:rPr>
          <w:rFonts w:eastAsia="Calibri"/>
          <w:sz w:val="28"/>
          <w:szCs w:val="28"/>
        </w:rPr>
        <w:t>муниципальных образований</w:t>
      </w:r>
      <w:r w:rsidR="005E39FC" w:rsidRPr="001B65A5">
        <w:rPr>
          <w:rFonts w:eastAsia="Calibri"/>
          <w:sz w:val="28"/>
          <w:szCs w:val="28"/>
        </w:rPr>
        <w:t xml:space="preserve">: </w:t>
      </w:r>
    </w:p>
    <w:p w:rsidR="005E39FC" w:rsidRPr="001B65A5" w:rsidRDefault="005E39FC" w:rsidP="005E39FC">
      <w:pPr>
        <w:autoSpaceDE w:val="0"/>
        <w:autoSpaceDN w:val="0"/>
        <w:adjustRightInd w:val="0"/>
        <w:ind w:firstLine="540"/>
        <w:jc w:val="both"/>
        <w:rPr>
          <w:rFonts w:eastAsia="Calibri"/>
          <w:sz w:val="28"/>
          <w:szCs w:val="28"/>
        </w:rPr>
      </w:pPr>
      <w:r w:rsidRPr="001B65A5">
        <w:rPr>
          <w:rFonts w:eastAsia="Calibri"/>
          <w:sz w:val="28"/>
          <w:szCs w:val="28"/>
        </w:rPr>
        <w:t xml:space="preserve">                                                                                                       (</w:t>
      </w:r>
      <w:r>
        <w:rPr>
          <w:rFonts w:eastAsia="Calibri"/>
          <w:sz w:val="28"/>
          <w:szCs w:val="28"/>
        </w:rPr>
        <w:t>т</w:t>
      </w:r>
      <w:r w:rsidRPr="001B65A5">
        <w:rPr>
          <w:rFonts w:eastAsia="Calibri"/>
          <w:sz w:val="28"/>
          <w:szCs w:val="28"/>
        </w:rPr>
        <w:t>ыс.</w:t>
      </w:r>
      <w:r>
        <w:rPr>
          <w:rFonts w:eastAsia="Calibri"/>
          <w:sz w:val="28"/>
          <w:szCs w:val="28"/>
        </w:rPr>
        <w:t xml:space="preserve"> </w:t>
      </w:r>
      <w:r w:rsidRPr="001B65A5">
        <w:rPr>
          <w:rFonts w:eastAsia="Calibri"/>
          <w:sz w:val="28"/>
          <w:szCs w:val="28"/>
        </w:rPr>
        <w:t>руб</w:t>
      </w:r>
      <w:r>
        <w:rPr>
          <w:rFonts w:eastAsia="Calibri"/>
          <w:sz w:val="28"/>
          <w:szCs w:val="28"/>
        </w:rPr>
        <w:t>.</w:t>
      </w:r>
      <w:r w:rsidRPr="001B65A5">
        <w:rPr>
          <w:rFonts w:eastAsia="Calibri"/>
          <w:sz w:val="28"/>
          <w:szCs w:val="28"/>
        </w:rPr>
        <w:t>)</w:t>
      </w:r>
    </w:p>
    <w:tbl>
      <w:tblPr>
        <w:tblStyle w:val="a6"/>
        <w:tblW w:w="0" w:type="auto"/>
        <w:tblLook w:val="04A0" w:firstRow="1" w:lastRow="0" w:firstColumn="1" w:lastColumn="0" w:noHBand="0" w:noVBand="1"/>
      </w:tblPr>
      <w:tblGrid>
        <w:gridCol w:w="2315"/>
        <w:gridCol w:w="2263"/>
        <w:gridCol w:w="2313"/>
        <w:gridCol w:w="2313"/>
      </w:tblGrid>
      <w:tr w:rsidR="005E39FC" w:rsidRPr="001B65A5" w:rsidTr="00031B97">
        <w:tc>
          <w:tcPr>
            <w:tcW w:w="2392" w:type="dxa"/>
          </w:tcPr>
          <w:p w:rsidR="005E39FC" w:rsidRPr="00403797" w:rsidRDefault="005E39FC" w:rsidP="00031B97">
            <w:pPr>
              <w:autoSpaceDE w:val="0"/>
              <w:autoSpaceDN w:val="0"/>
              <w:adjustRightInd w:val="0"/>
              <w:ind w:firstLine="0"/>
              <w:rPr>
                <w:rFonts w:eastAsia="Calibri"/>
                <w:b/>
                <w:sz w:val="28"/>
                <w:szCs w:val="28"/>
              </w:rPr>
            </w:pPr>
            <w:r w:rsidRPr="00403797">
              <w:rPr>
                <w:rFonts w:eastAsia="Calibri"/>
                <w:b/>
                <w:sz w:val="28"/>
                <w:szCs w:val="28"/>
              </w:rPr>
              <w:t>Округ,район</w:t>
            </w:r>
          </w:p>
        </w:tc>
        <w:tc>
          <w:tcPr>
            <w:tcW w:w="2393" w:type="dxa"/>
          </w:tcPr>
          <w:p w:rsidR="005E39FC" w:rsidRPr="00403797" w:rsidRDefault="005E39FC" w:rsidP="00031B97">
            <w:pPr>
              <w:autoSpaceDE w:val="0"/>
              <w:autoSpaceDN w:val="0"/>
              <w:adjustRightInd w:val="0"/>
              <w:rPr>
                <w:rFonts w:eastAsia="Calibri"/>
                <w:b/>
                <w:sz w:val="28"/>
                <w:szCs w:val="28"/>
              </w:rPr>
            </w:pPr>
            <w:r w:rsidRPr="00403797">
              <w:rPr>
                <w:rFonts w:eastAsia="Calibri"/>
                <w:b/>
                <w:sz w:val="28"/>
                <w:szCs w:val="28"/>
              </w:rPr>
              <w:t>2019 год</w:t>
            </w:r>
          </w:p>
        </w:tc>
        <w:tc>
          <w:tcPr>
            <w:tcW w:w="2393" w:type="dxa"/>
          </w:tcPr>
          <w:p w:rsidR="005E39FC" w:rsidRPr="00403797" w:rsidRDefault="005E39FC" w:rsidP="00031B97">
            <w:pPr>
              <w:autoSpaceDE w:val="0"/>
              <w:autoSpaceDN w:val="0"/>
              <w:adjustRightInd w:val="0"/>
              <w:rPr>
                <w:rFonts w:eastAsia="Calibri"/>
                <w:b/>
                <w:sz w:val="28"/>
                <w:szCs w:val="28"/>
              </w:rPr>
            </w:pPr>
            <w:r w:rsidRPr="00403797">
              <w:rPr>
                <w:rFonts w:eastAsia="Calibri"/>
                <w:b/>
                <w:sz w:val="28"/>
                <w:szCs w:val="28"/>
              </w:rPr>
              <w:t>2020 год</w:t>
            </w:r>
          </w:p>
        </w:tc>
        <w:tc>
          <w:tcPr>
            <w:tcW w:w="2393" w:type="dxa"/>
          </w:tcPr>
          <w:p w:rsidR="005E39FC" w:rsidRPr="00403797" w:rsidRDefault="005E39FC" w:rsidP="00031B97">
            <w:pPr>
              <w:autoSpaceDE w:val="0"/>
              <w:autoSpaceDN w:val="0"/>
              <w:adjustRightInd w:val="0"/>
              <w:rPr>
                <w:rFonts w:eastAsia="Calibri"/>
                <w:b/>
                <w:sz w:val="28"/>
                <w:szCs w:val="28"/>
              </w:rPr>
            </w:pPr>
            <w:r w:rsidRPr="00403797">
              <w:rPr>
                <w:rFonts w:eastAsia="Calibri"/>
                <w:b/>
                <w:sz w:val="28"/>
                <w:szCs w:val="28"/>
              </w:rPr>
              <w:t>2021 год</w:t>
            </w:r>
          </w:p>
        </w:tc>
      </w:tr>
      <w:tr w:rsidR="005E39FC" w:rsidRPr="001B65A5" w:rsidTr="00031B97">
        <w:tc>
          <w:tcPr>
            <w:tcW w:w="2392" w:type="dxa"/>
          </w:tcPr>
          <w:p w:rsidR="005E39FC" w:rsidRPr="001B65A5" w:rsidRDefault="005E39FC" w:rsidP="00031B97">
            <w:pPr>
              <w:autoSpaceDE w:val="0"/>
              <w:autoSpaceDN w:val="0"/>
              <w:adjustRightInd w:val="0"/>
              <w:ind w:firstLine="0"/>
              <w:rPr>
                <w:rFonts w:eastAsia="Calibri"/>
                <w:sz w:val="28"/>
                <w:szCs w:val="28"/>
              </w:rPr>
            </w:pPr>
            <w:r w:rsidRPr="001B65A5">
              <w:rPr>
                <w:rFonts w:eastAsia="Calibri"/>
                <w:sz w:val="28"/>
                <w:szCs w:val="28"/>
              </w:rPr>
              <w:t>ЗАТО Озерный</w:t>
            </w:r>
          </w:p>
        </w:tc>
        <w:tc>
          <w:tcPr>
            <w:tcW w:w="2393" w:type="dxa"/>
          </w:tcPr>
          <w:p w:rsidR="005E39FC" w:rsidRPr="001B65A5" w:rsidRDefault="005E39FC" w:rsidP="00031B97">
            <w:pPr>
              <w:autoSpaceDE w:val="0"/>
              <w:autoSpaceDN w:val="0"/>
              <w:adjustRightInd w:val="0"/>
              <w:rPr>
                <w:rFonts w:eastAsia="Calibri"/>
                <w:sz w:val="28"/>
                <w:szCs w:val="28"/>
              </w:rPr>
            </w:pPr>
            <w:r w:rsidRPr="001B65A5">
              <w:rPr>
                <w:rFonts w:eastAsia="Calibri"/>
                <w:sz w:val="28"/>
                <w:szCs w:val="28"/>
              </w:rPr>
              <w:t>0,0</w:t>
            </w:r>
          </w:p>
        </w:tc>
        <w:tc>
          <w:tcPr>
            <w:tcW w:w="2393" w:type="dxa"/>
          </w:tcPr>
          <w:p w:rsidR="005E39FC" w:rsidRPr="001B65A5" w:rsidRDefault="005E39FC" w:rsidP="00031B97">
            <w:pPr>
              <w:autoSpaceDE w:val="0"/>
              <w:autoSpaceDN w:val="0"/>
              <w:adjustRightInd w:val="0"/>
              <w:rPr>
                <w:rFonts w:eastAsia="Calibri"/>
                <w:sz w:val="28"/>
                <w:szCs w:val="28"/>
              </w:rPr>
            </w:pPr>
            <w:r w:rsidRPr="001B65A5">
              <w:rPr>
                <w:rFonts w:eastAsia="Calibri"/>
                <w:sz w:val="28"/>
                <w:szCs w:val="28"/>
              </w:rPr>
              <w:t>0,0</w:t>
            </w:r>
          </w:p>
        </w:tc>
        <w:tc>
          <w:tcPr>
            <w:tcW w:w="2393" w:type="dxa"/>
          </w:tcPr>
          <w:p w:rsidR="005E39FC" w:rsidRPr="001B65A5" w:rsidRDefault="005E39FC" w:rsidP="00031B97">
            <w:pPr>
              <w:autoSpaceDE w:val="0"/>
              <w:autoSpaceDN w:val="0"/>
              <w:adjustRightInd w:val="0"/>
              <w:rPr>
                <w:rFonts w:eastAsia="Calibri"/>
                <w:sz w:val="28"/>
                <w:szCs w:val="28"/>
              </w:rPr>
            </w:pPr>
            <w:r w:rsidRPr="001B65A5">
              <w:rPr>
                <w:rFonts w:eastAsia="Calibri"/>
                <w:sz w:val="28"/>
                <w:szCs w:val="28"/>
              </w:rPr>
              <w:t>0,0</w:t>
            </w:r>
          </w:p>
        </w:tc>
      </w:tr>
      <w:tr w:rsidR="005E39FC" w:rsidRPr="001B65A5" w:rsidTr="00031B97">
        <w:tc>
          <w:tcPr>
            <w:tcW w:w="2392" w:type="dxa"/>
          </w:tcPr>
          <w:p w:rsidR="005E39FC" w:rsidRPr="001B65A5" w:rsidRDefault="005E39FC" w:rsidP="00031B97">
            <w:pPr>
              <w:autoSpaceDE w:val="0"/>
              <w:autoSpaceDN w:val="0"/>
              <w:adjustRightInd w:val="0"/>
              <w:ind w:firstLine="0"/>
              <w:rPr>
                <w:rFonts w:eastAsia="Calibri"/>
                <w:sz w:val="28"/>
                <w:szCs w:val="28"/>
              </w:rPr>
            </w:pPr>
            <w:r w:rsidRPr="001B65A5">
              <w:rPr>
                <w:rFonts w:eastAsia="Calibri"/>
                <w:sz w:val="28"/>
                <w:szCs w:val="28"/>
              </w:rPr>
              <w:t>Калининский</w:t>
            </w:r>
          </w:p>
        </w:tc>
        <w:tc>
          <w:tcPr>
            <w:tcW w:w="2393" w:type="dxa"/>
          </w:tcPr>
          <w:p w:rsidR="005E39FC" w:rsidRPr="001B65A5" w:rsidRDefault="005E39FC" w:rsidP="00031B97">
            <w:pPr>
              <w:autoSpaceDE w:val="0"/>
              <w:autoSpaceDN w:val="0"/>
              <w:adjustRightInd w:val="0"/>
              <w:rPr>
                <w:rFonts w:eastAsia="Calibri"/>
                <w:sz w:val="28"/>
                <w:szCs w:val="28"/>
              </w:rPr>
            </w:pPr>
            <w:r w:rsidRPr="001B65A5">
              <w:rPr>
                <w:rFonts w:eastAsia="Calibri"/>
                <w:sz w:val="28"/>
                <w:szCs w:val="28"/>
              </w:rPr>
              <w:t>86,4</w:t>
            </w:r>
          </w:p>
        </w:tc>
        <w:tc>
          <w:tcPr>
            <w:tcW w:w="2393" w:type="dxa"/>
          </w:tcPr>
          <w:p w:rsidR="005E39FC" w:rsidRPr="001B65A5" w:rsidRDefault="005E39FC" w:rsidP="00031B97">
            <w:pPr>
              <w:autoSpaceDE w:val="0"/>
              <w:autoSpaceDN w:val="0"/>
              <w:adjustRightInd w:val="0"/>
              <w:rPr>
                <w:rFonts w:eastAsia="Calibri"/>
                <w:sz w:val="28"/>
                <w:szCs w:val="28"/>
              </w:rPr>
            </w:pPr>
            <w:r w:rsidRPr="001B65A5">
              <w:rPr>
                <w:rFonts w:eastAsia="Calibri"/>
                <w:sz w:val="28"/>
                <w:szCs w:val="28"/>
              </w:rPr>
              <w:t>13347,6</w:t>
            </w:r>
          </w:p>
        </w:tc>
        <w:tc>
          <w:tcPr>
            <w:tcW w:w="2393" w:type="dxa"/>
          </w:tcPr>
          <w:p w:rsidR="005E39FC" w:rsidRPr="001B65A5" w:rsidRDefault="005E39FC" w:rsidP="00031B97">
            <w:pPr>
              <w:autoSpaceDE w:val="0"/>
              <w:autoSpaceDN w:val="0"/>
              <w:adjustRightInd w:val="0"/>
              <w:rPr>
                <w:rFonts w:eastAsia="Calibri"/>
                <w:sz w:val="28"/>
                <w:szCs w:val="28"/>
              </w:rPr>
            </w:pPr>
            <w:r w:rsidRPr="001B65A5">
              <w:rPr>
                <w:rFonts w:eastAsia="Calibri"/>
                <w:sz w:val="28"/>
                <w:szCs w:val="28"/>
              </w:rPr>
              <w:t>7245,30</w:t>
            </w:r>
          </w:p>
        </w:tc>
      </w:tr>
      <w:tr w:rsidR="005E39FC" w:rsidRPr="001B65A5" w:rsidTr="00031B97">
        <w:tc>
          <w:tcPr>
            <w:tcW w:w="2392" w:type="dxa"/>
          </w:tcPr>
          <w:p w:rsidR="005E39FC" w:rsidRPr="001B65A5" w:rsidRDefault="005E39FC" w:rsidP="00031B97">
            <w:pPr>
              <w:autoSpaceDE w:val="0"/>
              <w:autoSpaceDN w:val="0"/>
              <w:adjustRightInd w:val="0"/>
              <w:ind w:firstLine="0"/>
              <w:rPr>
                <w:rFonts w:eastAsia="Calibri"/>
                <w:sz w:val="28"/>
                <w:szCs w:val="28"/>
              </w:rPr>
            </w:pPr>
            <w:r w:rsidRPr="001B65A5">
              <w:rPr>
                <w:rFonts w:eastAsia="Calibri"/>
                <w:sz w:val="28"/>
                <w:szCs w:val="28"/>
              </w:rPr>
              <w:t>Кашинский</w:t>
            </w:r>
          </w:p>
        </w:tc>
        <w:tc>
          <w:tcPr>
            <w:tcW w:w="2393" w:type="dxa"/>
          </w:tcPr>
          <w:p w:rsidR="005E39FC" w:rsidRPr="001B65A5" w:rsidRDefault="005E39FC" w:rsidP="00031B97">
            <w:pPr>
              <w:autoSpaceDE w:val="0"/>
              <w:autoSpaceDN w:val="0"/>
              <w:adjustRightInd w:val="0"/>
              <w:rPr>
                <w:rFonts w:eastAsia="Calibri"/>
                <w:sz w:val="28"/>
                <w:szCs w:val="28"/>
              </w:rPr>
            </w:pPr>
            <w:r w:rsidRPr="001B65A5">
              <w:rPr>
                <w:rFonts w:eastAsia="Calibri"/>
                <w:sz w:val="28"/>
                <w:szCs w:val="28"/>
              </w:rPr>
              <w:t>2,1</w:t>
            </w:r>
          </w:p>
        </w:tc>
        <w:tc>
          <w:tcPr>
            <w:tcW w:w="2393" w:type="dxa"/>
          </w:tcPr>
          <w:p w:rsidR="005E39FC" w:rsidRPr="001B65A5" w:rsidRDefault="005E39FC" w:rsidP="00031B97">
            <w:pPr>
              <w:autoSpaceDE w:val="0"/>
              <w:autoSpaceDN w:val="0"/>
              <w:adjustRightInd w:val="0"/>
              <w:rPr>
                <w:rFonts w:eastAsia="Calibri"/>
                <w:sz w:val="28"/>
                <w:szCs w:val="28"/>
              </w:rPr>
            </w:pPr>
            <w:r w:rsidRPr="001B65A5">
              <w:rPr>
                <w:rFonts w:eastAsia="Calibri"/>
                <w:sz w:val="28"/>
                <w:szCs w:val="28"/>
              </w:rPr>
              <w:t>0,0</w:t>
            </w:r>
          </w:p>
        </w:tc>
        <w:tc>
          <w:tcPr>
            <w:tcW w:w="2393" w:type="dxa"/>
          </w:tcPr>
          <w:p w:rsidR="005E39FC" w:rsidRPr="001B65A5" w:rsidRDefault="005E39FC" w:rsidP="00031B97">
            <w:pPr>
              <w:autoSpaceDE w:val="0"/>
              <w:autoSpaceDN w:val="0"/>
              <w:adjustRightInd w:val="0"/>
              <w:rPr>
                <w:rFonts w:eastAsia="Calibri"/>
                <w:sz w:val="28"/>
                <w:szCs w:val="28"/>
              </w:rPr>
            </w:pPr>
            <w:r w:rsidRPr="001B65A5">
              <w:rPr>
                <w:rFonts w:eastAsia="Calibri"/>
                <w:sz w:val="28"/>
                <w:szCs w:val="28"/>
              </w:rPr>
              <w:t>4,9</w:t>
            </w:r>
          </w:p>
        </w:tc>
      </w:tr>
      <w:tr w:rsidR="005E39FC" w:rsidRPr="001B65A5" w:rsidTr="00031B97">
        <w:tc>
          <w:tcPr>
            <w:tcW w:w="2392" w:type="dxa"/>
          </w:tcPr>
          <w:p w:rsidR="005E39FC" w:rsidRPr="001B65A5" w:rsidRDefault="005E39FC" w:rsidP="00031B97">
            <w:pPr>
              <w:autoSpaceDE w:val="0"/>
              <w:autoSpaceDN w:val="0"/>
              <w:adjustRightInd w:val="0"/>
              <w:ind w:firstLine="0"/>
              <w:rPr>
                <w:rFonts w:eastAsia="Calibri"/>
                <w:sz w:val="28"/>
                <w:szCs w:val="28"/>
              </w:rPr>
            </w:pPr>
            <w:r w:rsidRPr="001B65A5">
              <w:rPr>
                <w:rFonts w:eastAsia="Calibri"/>
                <w:sz w:val="28"/>
                <w:szCs w:val="28"/>
              </w:rPr>
              <w:t>Торжокский</w:t>
            </w:r>
          </w:p>
        </w:tc>
        <w:tc>
          <w:tcPr>
            <w:tcW w:w="2393" w:type="dxa"/>
          </w:tcPr>
          <w:p w:rsidR="005E39FC" w:rsidRPr="001B65A5" w:rsidRDefault="005E39FC" w:rsidP="00031B97">
            <w:pPr>
              <w:autoSpaceDE w:val="0"/>
              <w:autoSpaceDN w:val="0"/>
              <w:adjustRightInd w:val="0"/>
              <w:rPr>
                <w:rFonts w:eastAsia="Calibri"/>
                <w:sz w:val="28"/>
                <w:szCs w:val="28"/>
              </w:rPr>
            </w:pPr>
            <w:r w:rsidRPr="001B65A5">
              <w:rPr>
                <w:rFonts w:eastAsia="Calibri"/>
                <w:sz w:val="28"/>
                <w:szCs w:val="28"/>
              </w:rPr>
              <w:t>4,4</w:t>
            </w:r>
          </w:p>
        </w:tc>
        <w:tc>
          <w:tcPr>
            <w:tcW w:w="2393" w:type="dxa"/>
          </w:tcPr>
          <w:p w:rsidR="005E39FC" w:rsidRPr="001B65A5" w:rsidRDefault="005E39FC" w:rsidP="00031B97">
            <w:pPr>
              <w:autoSpaceDE w:val="0"/>
              <w:autoSpaceDN w:val="0"/>
              <w:adjustRightInd w:val="0"/>
              <w:rPr>
                <w:rFonts w:eastAsia="Calibri"/>
                <w:sz w:val="28"/>
                <w:szCs w:val="28"/>
              </w:rPr>
            </w:pPr>
            <w:r w:rsidRPr="001B65A5">
              <w:rPr>
                <w:rFonts w:eastAsia="Calibri"/>
                <w:sz w:val="28"/>
                <w:szCs w:val="28"/>
              </w:rPr>
              <w:t>0,0</w:t>
            </w:r>
          </w:p>
        </w:tc>
        <w:tc>
          <w:tcPr>
            <w:tcW w:w="2393" w:type="dxa"/>
          </w:tcPr>
          <w:p w:rsidR="005E39FC" w:rsidRPr="001B65A5" w:rsidRDefault="005E39FC" w:rsidP="00031B97">
            <w:pPr>
              <w:autoSpaceDE w:val="0"/>
              <w:autoSpaceDN w:val="0"/>
              <w:adjustRightInd w:val="0"/>
              <w:rPr>
                <w:rFonts w:eastAsia="Calibri"/>
                <w:sz w:val="28"/>
                <w:szCs w:val="28"/>
              </w:rPr>
            </w:pPr>
            <w:r w:rsidRPr="001B65A5">
              <w:rPr>
                <w:rFonts w:eastAsia="Calibri"/>
                <w:sz w:val="28"/>
                <w:szCs w:val="28"/>
              </w:rPr>
              <w:t>0,27</w:t>
            </w:r>
          </w:p>
        </w:tc>
      </w:tr>
      <w:tr w:rsidR="005E39FC" w:rsidRPr="001B65A5" w:rsidTr="00031B97">
        <w:tc>
          <w:tcPr>
            <w:tcW w:w="2392" w:type="dxa"/>
          </w:tcPr>
          <w:p w:rsidR="005E39FC" w:rsidRPr="001B65A5" w:rsidRDefault="005E39FC" w:rsidP="00031B97">
            <w:pPr>
              <w:autoSpaceDE w:val="0"/>
              <w:autoSpaceDN w:val="0"/>
              <w:adjustRightInd w:val="0"/>
              <w:ind w:firstLine="0"/>
              <w:rPr>
                <w:rFonts w:eastAsia="Calibri"/>
                <w:sz w:val="28"/>
                <w:szCs w:val="28"/>
              </w:rPr>
            </w:pPr>
            <w:r w:rsidRPr="001B65A5">
              <w:rPr>
                <w:rFonts w:eastAsia="Calibri"/>
                <w:sz w:val="28"/>
                <w:szCs w:val="28"/>
              </w:rPr>
              <w:t>Торопецкий</w:t>
            </w:r>
          </w:p>
        </w:tc>
        <w:tc>
          <w:tcPr>
            <w:tcW w:w="2393" w:type="dxa"/>
          </w:tcPr>
          <w:p w:rsidR="005E39FC" w:rsidRPr="001B65A5" w:rsidRDefault="005E39FC" w:rsidP="00031B97">
            <w:pPr>
              <w:autoSpaceDE w:val="0"/>
              <w:autoSpaceDN w:val="0"/>
              <w:adjustRightInd w:val="0"/>
              <w:rPr>
                <w:rFonts w:eastAsia="Calibri"/>
                <w:sz w:val="28"/>
                <w:szCs w:val="28"/>
              </w:rPr>
            </w:pPr>
            <w:r w:rsidRPr="001B65A5">
              <w:rPr>
                <w:rFonts w:eastAsia="Calibri"/>
                <w:sz w:val="28"/>
                <w:szCs w:val="28"/>
              </w:rPr>
              <w:t>1,3</w:t>
            </w:r>
          </w:p>
        </w:tc>
        <w:tc>
          <w:tcPr>
            <w:tcW w:w="2393" w:type="dxa"/>
          </w:tcPr>
          <w:p w:rsidR="005E39FC" w:rsidRPr="001B65A5" w:rsidRDefault="005E39FC" w:rsidP="00031B97">
            <w:pPr>
              <w:autoSpaceDE w:val="0"/>
              <w:autoSpaceDN w:val="0"/>
              <w:adjustRightInd w:val="0"/>
              <w:rPr>
                <w:rFonts w:eastAsia="Calibri"/>
                <w:sz w:val="28"/>
                <w:szCs w:val="28"/>
              </w:rPr>
            </w:pPr>
            <w:r w:rsidRPr="001B65A5">
              <w:rPr>
                <w:rFonts w:eastAsia="Calibri"/>
                <w:sz w:val="28"/>
                <w:szCs w:val="28"/>
              </w:rPr>
              <w:t>3,9</w:t>
            </w:r>
          </w:p>
        </w:tc>
        <w:tc>
          <w:tcPr>
            <w:tcW w:w="2393" w:type="dxa"/>
          </w:tcPr>
          <w:p w:rsidR="005E39FC" w:rsidRPr="001B65A5" w:rsidRDefault="005E39FC" w:rsidP="00031B97">
            <w:pPr>
              <w:autoSpaceDE w:val="0"/>
              <w:autoSpaceDN w:val="0"/>
              <w:adjustRightInd w:val="0"/>
              <w:rPr>
                <w:rFonts w:eastAsia="Calibri"/>
                <w:sz w:val="28"/>
                <w:szCs w:val="28"/>
              </w:rPr>
            </w:pPr>
            <w:r w:rsidRPr="001B65A5">
              <w:rPr>
                <w:rFonts w:eastAsia="Calibri"/>
                <w:sz w:val="28"/>
                <w:szCs w:val="28"/>
              </w:rPr>
              <w:t>1,77</w:t>
            </w:r>
          </w:p>
        </w:tc>
      </w:tr>
      <w:tr w:rsidR="005E39FC" w:rsidRPr="001B65A5" w:rsidTr="00031B97">
        <w:tc>
          <w:tcPr>
            <w:tcW w:w="2392" w:type="dxa"/>
          </w:tcPr>
          <w:p w:rsidR="005E39FC" w:rsidRPr="001B65A5" w:rsidRDefault="005E39FC" w:rsidP="00031B97">
            <w:pPr>
              <w:autoSpaceDE w:val="0"/>
              <w:autoSpaceDN w:val="0"/>
              <w:adjustRightInd w:val="0"/>
              <w:ind w:firstLine="0"/>
              <w:rPr>
                <w:rFonts w:eastAsia="Calibri"/>
                <w:sz w:val="28"/>
                <w:szCs w:val="28"/>
              </w:rPr>
            </w:pPr>
            <w:r w:rsidRPr="001B65A5">
              <w:rPr>
                <w:rFonts w:eastAsia="Calibri"/>
                <w:sz w:val="28"/>
                <w:szCs w:val="28"/>
              </w:rPr>
              <w:t>Удомельский</w:t>
            </w:r>
          </w:p>
        </w:tc>
        <w:tc>
          <w:tcPr>
            <w:tcW w:w="2393" w:type="dxa"/>
          </w:tcPr>
          <w:p w:rsidR="005E39FC" w:rsidRPr="001B65A5" w:rsidRDefault="005E39FC" w:rsidP="00031B97">
            <w:pPr>
              <w:autoSpaceDE w:val="0"/>
              <w:autoSpaceDN w:val="0"/>
              <w:adjustRightInd w:val="0"/>
              <w:rPr>
                <w:rFonts w:eastAsia="Calibri"/>
                <w:sz w:val="28"/>
                <w:szCs w:val="28"/>
              </w:rPr>
            </w:pPr>
            <w:r w:rsidRPr="001B65A5">
              <w:rPr>
                <w:rFonts w:eastAsia="Calibri"/>
                <w:sz w:val="28"/>
                <w:szCs w:val="28"/>
              </w:rPr>
              <w:t>0,5</w:t>
            </w:r>
          </w:p>
        </w:tc>
        <w:tc>
          <w:tcPr>
            <w:tcW w:w="2393" w:type="dxa"/>
          </w:tcPr>
          <w:p w:rsidR="005E39FC" w:rsidRPr="001B65A5" w:rsidRDefault="005E39FC" w:rsidP="00031B97">
            <w:pPr>
              <w:autoSpaceDE w:val="0"/>
              <w:autoSpaceDN w:val="0"/>
              <w:adjustRightInd w:val="0"/>
              <w:rPr>
                <w:rFonts w:eastAsia="Calibri"/>
                <w:sz w:val="28"/>
                <w:szCs w:val="28"/>
              </w:rPr>
            </w:pPr>
            <w:r w:rsidRPr="001B65A5">
              <w:rPr>
                <w:rFonts w:eastAsia="Calibri"/>
                <w:sz w:val="28"/>
                <w:szCs w:val="28"/>
              </w:rPr>
              <w:t>453,4</w:t>
            </w:r>
          </w:p>
        </w:tc>
        <w:tc>
          <w:tcPr>
            <w:tcW w:w="2393" w:type="dxa"/>
          </w:tcPr>
          <w:p w:rsidR="005E39FC" w:rsidRPr="001B65A5" w:rsidRDefault="005E39FC" w:rsidP="00031B97">
            <w:pPr>
              <w:autoSpaceDE w:val="0"/>
              <w:autoSpaceDN w:val="0"/>
              <w:adjustRightInd w:val="0"/>
              <w:rPr>
                <w:rFonts w:eastAsia="Calibri"/>
                <w:sz w:val="28"/>
                <w:szCs w:val="28"/>
              </w:rPr>
            </w:pPr>
            <w:r w:rsidRPr="001B65A5">
              <w:rPr>
                <w:rFonts w:eastAsia="Calibri"/>
                <w:sz w:val="28"/>
                <w:szCs w:val="28"/>
              </w:rPr>
              <w:t>540,43</w:t>
            </w:r>
          </w:p>
        </w:tc>
      </w:tr>
      <w:tr w:rsidR="005E39FC" w:rsidRPr="001B65A5" w:rsidTr="00031B97">
        <w:tc>
          <w:tcPr>
            <w:tcW w:w="2392" w:type="dxa"/>
          </w:tcPr>
          <w:p w:rsidR="005E39FC" w:rsidRPr="001B65A5" w:rsidRDefault="005E39FC" w:rsidP="00031B97">
            <w:pPr>
              <w:autoSpaceDE w:val="0"/>
              <w:autoSpaceDN w:val="0"/>
              <w:adjustRightInd w:val="0"/>
              <w:ind w:firstLine="0"/>
              <w:rPr>
                <w:rFonts w:eastAsia="Calibri"/>
                <w:sz w:val="28"/>
                <w:szCs w:val="28"/>
              </w:rPr>
            </w:pPr>
            <w:r w:rsidRPr="001B65A5">
              <w:rPr>
                <w:rFonts w:eastAsia="Calibri"/>
                <w:sz w:val="28"/>
                <w:szCs w:val="28"/>
              </w:rPr>
              <w:t>Итого</w:t>
            </w:r>
          </w:p>
        </w:tc>
        <w:tc>
          <w:tcPr>
            <w:tcW w:w="2393" w:type="dxa"/>
          </w:tcPr>
          <w:p w:rsidR="005E39FC" w:rsidRPr="001B65A5" w:rsidRDefault="005E39FC" w:rsidP="00031B97">
            <w:pPr>
              <w:autoSpaceDE w:val="0"/>
              <w:autoSpaceDN w:val="0"/>
              <w:adjustRightInd w:val="0"/>
              <w:rPr>
                <w:rFonts w:eastAsia="Calibri"/>
                <w:sz w:val="28"/>
                <w:szCs w:val="28"/>
              </w:rPr>
            </w:pPr>
            <w:r w:rsidRPr="001B65A5">
              <w:rPr>
                <w:rFonts w:eastAsia="Calibri"/>
                <w:sz w:val="28"/>
                <w:szCs w:val="28"/>
              </w:rPr>
              <w:t>94,7</w:t>
            </w:r>
          </w:p>
        </w:tc>
        <w:tc>
          <w:tcPr>
            <w:tcW w:w="2393" w:type="dxa"/>
          </w:tcPr>
          <w:p w:rsidR="005E39FC" w:rsidRPr="001B65A5" w:rsidRDefault="005E39FC" w:rsidP="00031B97">
            <w:pPr>
              <w:autoSpaceDE w:val="0"/>
              <w:autoSpaceDN w:val="0"/>
              <w:adjustRightInd w:val="0"/>
              <w:rPr>
                <w:rFonts w:eastAsia="Calibri"/>
                <w:sz w:val="28"/>
                <w:szCs w:val="28"/>
              </w:rPr>
            </w:pPr>
            <w:r w:rsidRPr="001B65A5">
              <w:rPr>
                <w:rFonts w:eastAsia="Calibri"/>
                <w:sz w:val="28"/>
                <w:szCs w:val="28"/>
              </w:rPr>
              <w:t>13</w:t>
            </w:r>
            <w:r>
              <w:rPr>
                <w:rFonts w:eastAsia="Calibri"/>
                <w:sz w:val="28"/>
                <w:szCs w:val="28"/>
                <w:lang w:val="en-US"/>
              </w:rPr>
              <w:t xml:space="preserve"> </w:t>
            </w:r>
            <w:r w:rsidRPr="001B65A5">
              <w:rPr>
                <w:rFonts w:eastAsia="Calibri"/>
                <w:sz w:val="28"/>
                <w:szCs w:val="28"/>
              </w:rPr>
              <w:t>804,9</w:t>
            </w:r>
          </w:p>
        </w:tc>
        <w:tc>
          <w:tcPr>
            <w:tcW w:w="2393" w:type="dxa"/>
          </w:tcPr>
          <w:p w:rsidR="005E39FC" w:rsidRPr="001B65A5" w:rsidRDefault="005E39FC" w:rsidP="00031B97">
            <w:pPr>
              <w:autoSpaceDE w:val="0"/>
              <w:autoSpaceDN w:val="0"/>
              <w:adjustRightInd w:val="0"/>
              <w:rPr>
                <w:rFonts w:eastAsia="Calibri"/>
                <w:sz w:val="28"/>
                <w:szCs w:val="28"/>
              </w:rPr>
            </w:pPr>
            <w:r w:rsidRPr="001B65A5">
              <w:rPr>
                <w:rFonts w:eastAsia="Calibri"/>
                <w:sz w:val="28"/>
                <w:szCs w:val="28"/>
              </w:rPr>
              <w:t>7</w:t>
            </w:r>
            <w:r>
              <w:rPr>
                <w:rFonts w:eastAsia="Calibri"/>
                <w:sz w:val="28"/>
                <w:szCs w:val="28"/>
                <w:lang w:val="en-US"/>
              </w:rPr>
              <w:t xml:space="preserve"> </w:t>
            </w:r>
            <w:r w:rsidRPr="001B65A5">
              <w:rPr>
                <w:rFonts w:eastAsia="Calibri"/>
                <w:sz w:val="28"/>
                <w:szCs w:val="28"/>
              </w:rPr>
              <w:t>792,67</w:t>
            </w:r>
          </w:p>
        </w:tc>
      </w:tr>
    </w:tbl>
    <w:p w:rsidR="005E39FC" w:rsidRPr="001B65A5" w:rsidRDefault="005E39FC" w:rsidP="005E39FC">
      <w:pPr>
        <w:autoSpaceDE w:val="0"/>
        <w:autoSpaceDN w:val="0"/>
        <w:adjustRightInd w:val="0"/>
        <w:jc w:val="both"/>
        <w:rPr>
          <w:b/>
          <w:sz w:val="28"/>
          <w:szCs w:val="28"/>
        </w:rPr>
      </w:pPr>
    </w:p>
    <w:tbl>
      <w:tblPr>
        <w:tblStyle w:val="a6"/>
        <w:tblW w:w="0" w:type="auto"/>
        <w:tblLook w:val="04A0" w:firstRow="1" w:lastRow="0" w:firstColumn="1" w:lastColumn="0" w:noHBand="0" w:noVBand="1"/>
      </w:tblPr>
      <w:tblGrid>
        <w:gridCol w:w="2659"/>
        <w:gridCol w:w="2006"/>
        <w:gridCol w:w="2273"/>
        <w:gridCol w:w="2276"/>
      </w:tblGrid>
      <w:tr w:rsidR="005E39FC" w:rsidRPr="001B65A5" w:rsidTr="00403797">
        <w:tc>
          <w:tcPr>
            <w:tcW w:w="9344" w:type="dxa"/>
            <w:gridSpan w:val="4"/>
            <w:tcBorders>
              <w:top w:val="nil"/>
              <w:left w:val="nil"/>
              <w:bottom w:val="single" w:sz="4" w:space="0" w:color="auto"/>
              <w:right w:val="nil"/>
            </w:tcBorders>
          </w:tcPr>
          <w:p w:rsidR="005E39FC" w:rsidRPr="001B65A5" w:rsidRDefault="005E39FC" w:rsidP="00031B97">
            <w:pPr>
              <w:pStyle w:val="21"/>
              <w:ind w:firstLine="0"/>
              <w:jc w:val="center"/>
            </w:pPr>
            <w:r w:rsidRPr="001B65A5">
              <w:t>Поступления по фактически действующим полигонам тыс. руб.</w:t>
            </w:r>
          </w:p>
        </w:tc>
      </w:tr>
      <w:tr w:rsidR="005E39FC" w:rsidRPr="001B65A5" w:rsidTr="00403797">
        <w:tc>
          <w:tcPr>
            <w:tcW w:w="2689" w:type="dxa"/>
            <w:tcBorders>
              <w:top w:val="single" w:sz="4" w:space="0" w:color="auto"/>
            </w:tcBorders>
          </w:tcPr>
          <w:p w:rsidR="005E39FC" w:rsidRPr="00403797" w:rsidRDefault="005E39FC" w:rsidP="00031B97">
            <w:pPr>
              <w:pStyle w:val="21"/>
              <w:ind w:firstLine="0"/>
              <w:rPr>
                <w:b/>
              </w:rPr>
            </w:pPr>
            <w:r w:rsidRPr="00403797">
              <w:rPr>
                <w:b/>
              </w:rPr>
              <w:t xml:space="preserve">Уровень бюджета </w:t>
            </w:r>
          </w:p>
        </w:tc>
        <w:tc>
          <w:tcPr>
            <w:tcW w:w="2037" w:type="dxa"/>
            <w:tcBorders>
              <w:top w:val="single" w:sz="4" w:space="0" w:color="auto"/>
            </w:tcBorders>
          </w:tcPr>
          <w:p w:rsidR="005E39FC" w:rsidRPr="00403797" w:rsidRDefault="005E39FC" w:rsidP="00031B97">
            <w:pPr>
              <w:pStyle w:val="21"/>
              <w:ind w:firstLine="0"/>
              <w:jc w:val="center"/>
              <w:rPr>
                <w:b/>
              </w:rPr>
            </w:pPr>
            <w:r w:rsidRPr="00403797">
              <w:rPr>
                <w:b/>
              </w:rPr>
              <w:t>2019 год</w:t>
            </w:r>
          </w:p>
        </w:tc>
        <w:tc>
          <w:tcPr>
            <w:tcW w:w="2309" w:type="dxa"/>
            <w:tcBorders>
              <w:top w:val="single" w:sz="4" w:space="0" w:color="auto"/>
            </w:tcBorders>
          </w:tcPr>
          <w:p w:rsidR="005E39FC" w:rsidRPr="00403797" w:rsidRDefault="005E39FC" w:rsidP="00031B97">
            <w:pPr>
              <w:pStyle w:val="21"/>
              <w:ind w:firstLine="0"/>
              <w:jc w:val="center"/>
              <w:rPr>
                <w:b/>
              </w:rPr>
            </w:pPr>
            <w:r w:rsidRPr="00403797">
              <w:rPr>
                <w:b/>
              </w:rPr>
              <w:t>2020 год</w:t>
            </w:r>
          </w:p>
        </w:tc>
        <w:tc>
          <w:tcPr>
            <w:tcW w:w="2309" w:type="dxa"/>
            <w:tcBorders>
              <w:top w:val="single" w:sz="4" w:space="0" w:color="auto"/>
            </w:tcBorders>
          </w:tcPr>
          <w:p w:rsidR="005E39FC" w:rsidRPr="00403797" w:rsidRDefault="005E39FC" w:rsidP="00031B97">
            <w:pPr>
              <w:pStyle w:val="21"/>
              <w:ind w:firstLine="0"/>
              <w:jc w:val="center"/>
              <w:rPr>
                <w:b/>
              </w:rPr>
            </w:pPr>
            <w:r w:rsidRPr="00403797">
              <w:rPr>
                <w:b/>
              </w:rPr>
              <w:t>2021 год</w:t>
            </w:r>
          </w:p>
        </w:tc>
      </w:tr>
      <w:tr w:rsidR="005E39FC" w:rsidRPr="001B65A5" w:rsidTr="00403797">
        <w:tc>
          <w:tcPr>
            <w:tcW w:w="2689" w:type="dxa"/>
          </w:tcPr>
          <w:p w:rsidR="005E39FC" w:rsidRPr="001B65A5" w:rsidRDefault="005E39FC" w:rsidP="00031B97">
            <w:pPr>
              <w:pStyle w:val="21"/>
              <w:ind w:firstLine="0"/>
              <w:jc w:val="left"/>
            </w:pPr>
            <w:r w:rsidRPr="001B65A5">
              <w:t>Областной</w:t>
            </w:r>
          </w:p>
        </w:tc>
        <w:tc>
          <w:tcPr>
            <w:tcW w:w="2037" w:type="dxa"/>
          </w:tcPr>
          <w:p w:rsidR="005E39FC" w:rsidRPr="001B65A5" w:rsidRDefault="005E39FC" w:rsidP="00031B97">
            <w:pPr>
              <w:pStyle w:val="21"/>
              <w:ind w:firstLine="0"/>
              <w:jc w:val="center"/>
            </w:pPr>
            <w:r w:rsidRPr="001B65A5">
              <w:t>68,9</w:t>
            </w:r>
          </w:p>
        </w:tc>
        <w:tc>
          <w:tcPr>
            <w:tcW w:w="2309" w:type="dxa"/>
          </w:tcPr>
          <w:p w:rsidR="005E39FC" w:rsidRPr="001B65A5" w:rsidRDefault="005E39FC" w:rsidP="00031B97">
            <w:pPr>
              <w:pStyle w:val="21"/>
              <w:ind w:firstLine="0"/>
              <w:jc w:val="center"/>
            </w:pPr>
            <w:r w:rsidRPr="001B65A5">
              <w:t>9</w:t>
            </w:r>
            <w:r>
              <w:t xml:space="preserve"> </w:t>
            </w:r>
            <w:r w:rsidRPr="001B65A5">
              <w:t>203,3</w:t>
            </w:r>
          </w:p>
        </w:tc>
        <w:tc>
          <w:tcPr>
            <w:tcW w:w="2309" w:type="dxa"/>
          </w:tcPr>
          <w:p w:rsidR="005E39FC" w:rsidRPr="001B65A5" w:rsidRDefault="005E39FC" w:rsidP="00031B97">
            <w:pPr>
              <w:pStyle w:val="21"/>
              <w:ind w:firstLine="0"/>
              <w:jc w:val="center"/>
            </w:pPr>
            <w:r w:rsidRPr="001B65A5">
              <w:t>5</w:t>
            </w:r>
            <w:r>
              <w:t xml:space="preserve"> </w:t>
            </w:r>
            <w:r w:rsidRPr="001B65A5">
              <w:t>195,11</w:t>
            </w:r>
          </w:p>
        </w:tc>
      </w:tr>
      <w:tr w:rsidR="005E39FC" w:rsidRPr="001B65A5" w:rsidTr="00403797">
        <w:tc>
          <w:tcPr>
            <w:tcW w:w="2689" w:type="dxa"/>
          </w:tcPr>
          <w:p w:rsidR="005E39FC" w:rsidRPr="001B65A5" w:rsidRDefault="005E39FC" w:rsidP="00031B97">
            <w:pPr>
              <w:pStyle w:val="21"/>
              <w:ind w:firstLine="0"/>
              <w:jc w:val="left"/>
            </w:pPr>
            <w:r w:rsidRPr="001B65A5">
              <w:t>Местный</w:t>
            </w:r>
          </w:p>
        </w:tc>
        <w:tc>
          <w:tcPr>
            <w:tcW w:w="2037" w:type="dxa"/>
          </w:tcPr>
          <w:p w:rsidR="005E39FC" w:rsidRPr="001B65A5" w:rsidRDefault="005E39FC" w:rsidP="00031B97">
            <w:pPr>
              <w:pStyle w:val="21"/>
              <w:ind w:firstLine="0"/>
              <w:jc w:val="center"/>
            </w:pPr>
            <w:r w:rsidRPr="001B65A5">
              <w:t>94,7</w:t>
            </w:r>
          </w:p>
        </w:tc>
        <w:tc>
          <w:tcPr>
            <w:tcW w:w="2309" w:type="dxa"/>
          </w:tcPr>
          <w:p w:rsidR="005E39FC" w:rsidRPr="001B65A5" w:rsidRDefault="005E39FC" w:rsidP="00031B97">
            <w:pPr>
              <w:pStyle w:val="21"/>
              <w:ind w:firstLine="0"/>
              <w:jc w:val="center"/>
            </w:pPr>
            <w:r w:rsidRPr="001B65A5">
              <w:t>13</w:t>
            </w:r>
            <w:r>
              <w:t xml:space="preserve"> </w:t>
            </w:r>
            <w:r w:rsidRPr="001B65A5">
              <w:t>804,9</w:t>
            </w:r>
          </w:p>
        </w:tc>
        <w:tc>
          <w:tcPr>
            <w:tcW w:w="2309" w:type="dxa"/>
          </w:tcPr>
          <w:p w:rsidR="005E39FC" w:rsidRPr="001B65A5" w:rsidRDefault="005E39FC" w:rsidP="00031B97">
            <w:pPr>
              <w:pStyle w:val="21"/>
              <w:ind w:firstLine="0"/>
              <w:jc w:val="center"/>
            </w:pPr>
            <w:r w:rsidRPr="001B65A5">
              <w:t>7</w:t>
            </w:r>
            <w:r>
              <w:t xml:space="preserve"> </w:t>
            </w:r>
            <w:r w:rsidRPr="001B65A5">
              <w:t>792,67</w:t>
            </w:r>
          </w:p>
        </w:tc>
      </w:tr>
    </w:tbl>
    <w:p w:rsidR="005E39FC" w:rsidRPr="00DF0139" w:rsidRDefault="00DF0139" w:rsidP="005E39FC">
      <w:pPr>
        <w:autoSpaceDE w:val="0"/>
        <w:autoSpaceDN w:val="0"/>
        <w:adjustRightInd w:val="0"/>
        <w:ind w:firstLine="540"/>
        <w:jc w:val="both"/>
        <w:rPr>
          <w:b/>
          <w:color w:val="000000" w:themeColor="text1"/>
          <w:sz w:val="28"/>
          <w:szCs w:val="28"/>
        </w:rPr>
      </w:pPr>
      <w:r w:rsidRPr="00DF0139">
        <w:rPr>
          <w:b/>
          <w:color w:val="000000" w:themeColor="text1"/>
          <w:sz w:val="28"/>
          <w:szCs w:val="28"/>
        </w:rPr>
        <w:t>Прогноз на 2023=-2025 годы</w:t>
      </w:r>
      <w:r>
        <w:rPr>
          <w:color w:val="000000" w:themeColor="text1"/>
          <w:sz w:val="28"/>
          <w:szCs w:val="28"/>
        </w:rPr>
        <w:t xml:space="preserve">: </w:t>
      </w:r>
      <w:r w:rsidR="005E39FC" w:rsidRPr="001B65A5">
        <w:rPr>
          <w:color w:val="000000" w:themeColor="text1"/>
          <w:sz w:val="28"/>
          <w:szCs w:val="28"/>
        </w:rPr>
        <w:t>Областной бюджет (норматив зачисления 40%) = (68,9+9</w:t>
      </w:r>
      <w:r w:rsidR="005E39FC" w:rsidRPr="00C36184">
        <w:rPr>
          <w:color w:val="000000" w:themeColor="text1"/>
          <w:sz w:val="28"/>
          <w:szCs w:val="28"/>
        </w:rPr>
        <w:t xml:space="preserve"> </w:t>
      </w:r>
      <w:r w:rsidR="005E39FC" w:rsidRPr="001B65A5">
        <w:rPr>
          <w:color w:val="000000" w:themeColor="text1"/>
          <w:sz w:val="28"/>
          <w:szCs w:val="28"/>
        </w:rPr>
        <w:t>203,3+5</w:t>
      </w:r>
      <w:r w:rsidR="005E39FC">
        <w:rPr>
          <w:color w:val="000000" w:themeColor="text1"/>
          <w:sz w:val="28"/>
          <w:szCs w:val="28"/>
        </w:rPr>
        <w:t xml:space="preserve"> </w:t>
      </w:r>
      <w:r w:rsidR="005E39FC" w:rsidRPr="001B65A5">
        <w:rPr>
          <w:color w:val="000000" w:themeColor="text1"/>
          <w:sz w:val="28"/>
          <w:szCs w:val="28"/>
        </w:rPr>
        <w:t xml:space="preserve">195,11)/3= </w:t>
      </w:r>
      <w:r w:rsidR="005E39FC" w:rsidRPr="00DF0139">
        <w:rPr>
          <w:b/>
          <w:color w:val="000000" w:themeColor="text1"/>
          <w:sz w:val="28"/>
          <w:szCs w:val="28"/>
        </w:rPr>
        <w:t>4 822,4 тыс. руб.</w:t>
      </w:r>
    </w:p>
    <w:p w:rsidR="005E39FC" w:rsidRPr="001B65A5" w:rsidRDefault="005E39FC" w:rsidP="005E39FC">
      <w:pPr>
        <w:autoSpaceDE w:val="0"/>
        <w:autoSpaceDN w:val="0"/>
        <w:adjustRightInd w:val="0"/>
        <w:ind w:firstLine="540"/>
        <w:jc w:val="both"/>
        <w:rPr>
          <w:rFonts w:eastAsia="Calibri"/>
          <w:color w:val="000000" w:themeColor="text1"/>
          <w:sz w:val="28"/>
          <w:szCs w:val="28"/>
        </w:rPr>
      </w:pPr>
      <w:r w:rsidRPr="001B65A5">
        <w:rPr>
          <w:color w:val="000000" w:themeColor="text1"/>
          <w:sz w:val="28"/>
          <w:szCs w:val="28"/>
        </w:rPr>
        <w:t xml:space="preserve">Местный бюджет (норматив зачисления 60%) = </w:t>
      </w:r>
      <w:r>
        <w:rPr>
          <w:rFonts w:eastAsia="Calibri"/>
          <w:color w:val="000000" w:themeColor="text1"/>
          <w:sz w:val="28"/>
          <w:szCs w:val="28"/>
        </w:rPr>
        <w:t>(</w:t>
      </w:r>
      <w:r w:rsidRPr="001B65A5">
        <w:rPr>
          <w:rFonts w:eastAsia="Calibri"/>
          <w:color w:val="000000" w:themeColor="text1"/>
          <w:sz w:val="28"/>
          <w:szCs w:val="28"/>
        </w:rPr>
        <w:t>94,7*1,0909+13 804,9+7</w:t>
      </w:r>
      <w:r>
        <w:rPr>
          <w:rFonts w:eastAsia="Calibri"/>
          <w:color w:val="000000" w:themeColor="text1"/>
          <w:sz w:val="28"/>
          <w:szCs w:val="28"/>
        </w:rPr>
        <w:t xml:space="preserve"> </w:t>
      </w:r>
      <w:r w:rsidRPr="001B65A5">
        <w:rPr>
          <w:rFonts w:eastAsia="Calibri"/>
          <w:color w:val="000000" w:themeColor="text1"/>
          <w:sz w:val="28"/>
          <w:szCs w:val="28"/>
        </w:rPr>
        <w:t>792,67)/3= 7</w:t>
      </w:r>
      <w:r>
        <w:rPr>
          <w:rFonts w:eastAsia="Calibri"/>
          <w:color w:val="000000" w:themeColor="text1"/>
          <w:sz w:val="28"/>
          <w:szCs w:val="28"/>
        </w:rPr>
        <w:t xml:space="preserve"> </w:t>
      </w:r>
      <w:r w:rsidRPr="001B65A5">
        <w:rPr>
          <w:rFonts w:eastAsia="Calibri"/>
          <w:color w:val="000000" w:themeColor="text1"/>
          <w:sz w:val="28"/>
          <w:szCs w:val="28"/>
        </w:rPr>
        <w:t xml:space="preserve">233,6 тыс. руб. </w:t>
      </w:r>
    </w:p>
    <w:p w:rsidR="005E39FC" w:rsidRDefault="005E39FC" w:rsidP="005E39FC">
      <w:pPr>
        <w:autoSpaceDE w:val="0"/>
        <w:autoSpaceDN w:val="0"/>
        <w:adjustRightInd w:val="0"/>
        <w:ind w:firstLine="540"/>
        <w:jc w:val="both"/>
        <w:rPr>
          <w:rFonts w:eastAsia="Calibri"/>
          <w:sz w:val="28"/>
          <w:szCs w:val="28"/>
        </w:rPr>
      </w:pPr>
      <w:r w:rsidRPr="001B65A5">
        <w:rPr>
          <w:sz w:val="28"/>
          <w:szCs w:val="28"/>
        </w:rPr>
        <w:t xml:space="preserve">Консолидированный бюджет </w:t>
      </w:r>
      <w:r w:rsidRPr="001B65A5">
        <w:rPr>
          <w:rFonts w:eastAsia="Calibri"/>
          <w:sz w:val="28"/>
          <w:szCs w:val="28"/>
        </w:rPr>
        <w:t>12</w:t>
      </w:r>
      <w:r>
        <w:rPr>
          <w:rFonts w:eastAsia="Calibri"/>
          <w:sz w:val="28"/>
          <w:szCs w:val="28"/>
        </w:rPr>
        <w:t xml:space="preserve"> </w:t>
      </w:r>
      <w:r w:rsidRPr="001B65A5">
        <w:rPr>
          <w:rFonts w:eastAsia="Calibri"/>
          <w:sz w:val="28"/>
          <w:szCs w:val="28"/>
        </w:rPr>
        <w:t>056,0 тыс. руб.</w:t>
      </w:r>
    </w:p>
    <w:p w:rsidR="005E39FC" w:rsidRPr="001B65A5" w:rsidRDefault="005E39FC" w:rsidP="005E39FC">
      <w:pPr>
        <w:ind w:firstLine="709"/>
        <w:jc w:val="both"/>
        <w:rPr>
          <w:sz w:val="28"/>
          <w:szCs w:val="28"/>
        </w:rPr>
      </w:pPr>
      <w:r w:rsidRPr="001B65A5">
        <w:rPr>
          <w:sz w:val="28"/>
          <w:szCs w:val="28"/>
        </w:rPr>
        <w:t>В таблице представлена информация по прогнозу платы за негативное воздействие на окружающую среду в областной бюджет Тверской области на 2023-2025 годы:</w:t>
      </w:r>
    </w:p>
    <w:p w:rsidR="005E39FC" w:rsidRPr="001B65A5" w:rsidRDefault="005E39FC" w:rsidP="005E39FC">
      <w:pPr>
        <w:ind w:firstLine="851"/>
        <w:jc w:val="right"/>
        <w:rPr>
          <w:sz w:val="28"/>
          <w:szCs w:val="28"/>
        </w:rPr>
      </w:pPr>
      <w:r w:rsidRPr="001B65A5">
        <w:rPr>
          <w:sz w:val="28"/>
          <w:szCs w:val="28"/>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7"/>
        <w:gridCol w:w="1930"/>
        <w:gridCol w:w="1799"/>
        <w:gridCol w:w="1898"/>
      </w:tblGrid>
      <w:tr w:rsidR="005E39FC" w:rsidRPr="001B65A5" w:rsidTr="00031B97">
        <w:tc>
          <w:tcPr>
            <w:tcW w:w="3794" w:type="dxa"/>
            <w:vAlign w:val="center"/>
          </w:tcPr>
          <w:p w:rsidR="005E39FC" w:rsidRPr="004175A9" w:rsidRDefault="005E39FC" w:rsidP="00031B97">
            <w:pPr>
              <w:jc w:val="center"/>
              <w:rPr>
                <w:b/>
                <w:sz w:val="28"/>
                <w:szCs w:val="28"/>
              </w:rPr>
            </w:pPr>
            <w:r w:rsidRPr="004175A9">
              <w:rPr>
                <w:b/>
                <w:sz w:val="28"/>
                <w:szCs w:val="28"/>
              </w:rPr>
              <w:t>КБК</w:t>
            </w:r>
          </w:p>
        </w:tc>
        <w:tc>
          <w:tcPr>
            <w:tcW w:w="1984" w:type="dxa"/>
            <w:vAlign w:val="center"/>
          </w:tcPr>
          <w:p w:rsidR="005E39FC" w:rsidRPr="004175A9" w:rsidRDefault="005E39FC" w:rsidP="00031B97">
            <w:pPr>
              <w:jc w:val="center"/>
              <w:rPr>
                <w:b/>
                <w:sz w:val="28"/>
                <w:szCs w:val="28"/>
              </w:rPr>
            </w:pPr>
            <w:r w:rsidRPr="004175A9">
              <w:rPr>
                <w:b/>
                <w:sz w:val="28"/>
                <w:szCs w:val="28"/>
              </w:rPr>
              <w:t xml:space="preserve">Прогноз </w:t>
            </w:r>
          </w:p>
          <w:p w:rsidR="005E39FC" w:rsidRPr="004175A9" w:rsidRDefault="005E39FC" w:rsidP="00031B97">
            <w:pPr>
              <w:jc w:val="center"/>
              <w:rPr>
                <w:b/>
                <w:sz w:val="28"/>
                <w:szCs w:val="28"/>
              </w:rPr>
            </w:pPr>
            <w:r w:rsidRPr="004175A9">
              <w:rPr>
                <w:b/>
                <w:sz w:val="28"/>
                <w:szCs w:val="28"/>
              </w:rPr>
              <w:t>2023 год</w:t>
            </w:r>
          </w:p>
        </w:tc>
        <w:tc>
          <w:tcPr>
            <w:tcW w:w="1843" w:type="dxa"/>
            <w:vAlign w:val="center"/>
          </w:tcPr>
          <w:p w:rsidR="005E39FC" w:rsidRPr="004175A9" w:rsidRDefault="005E39FC" w:rsidP="00031B97">
            <w:pPr>
              <w:jc w:val="center"/>
              <w:rPr>
                <w:b/>
                <w:sz w:val="28"/>
                <w:szCs w:val="28"/>
              </w:rPr>
            </w:pPr>
            <w:r w:rsidRPr="004175A9">
              <w:rPr>
                <w:b/>
                <w:sz w:val="28"/>
                <w:szCs w:val="28"/>
              </w:rPr>
              <w:t>Прогноз 2024год</w:t>
            </w:r>
          </w:p>
        </w:tc>
        <w:tc>
          <w:tcPr>
            <w:tcW w:w="1950" w:type="dxa"/>
            <w:vAlign w:val="center"/>
          </w:tcPr>
          <w:p w:rsidR="005E39FC" w:rsidRPr="004175A9" w:rsidRDefault="005E39FC" w:rsidP="00031B97">
            <w:pPr>
              <w:jc w:val="center"/>
              <w:rPr>
                <w:b/>
                <w:sz w:val="28"/>
                <w:szCs w:val="28"/>
              </w:rPr>
            </w:pPr>
            <w:r w:rsidRPr="004175A9">
              <w:rPr>
                <w:b/>
                <w:sz w:val="28"/>
                <w:szCs w:val="28"/>
              </w:rPr>
              <w:t xml:space="preserve">Прогноз </w:t>
            </w:r>
          </w:p>
          <w:p w:rsidR="005E39FC" w:rsidRPr="004175A9" w:rsidRDefault="005E39FC" w:rsidP="00031B97">
            <w:pPr>
              <w:jc w:val="center"/>
              <w:rPr>
                <w:b/>
                <w:sz w:val="28"/>
                <w:szCs w:val="28"/>
              </w:rPr>
            </w:pPr>
            <w:r w:rsidRPr="004175A9">
              <w:rPr>
                <w:b/>
                <w:sz w:val="28"/>
                <w:szCs w:val="28"/>
              </w:rPr>
              <w:t>2025 год</w:t>
            </w:r>
          </w:p>
        </w:tc>
      </w:tr>
      <w:tr w:rsidR="005E39FC" w:rsidRPr="001B65A5" w:rsidTr="00031B97">
        <w:tc>
          <w:tcPr>
            <w:tcW w:w="3794" w:type="dxa"/>
          </w:tcPr>
          <w:p w:rsidR="005E39FC" w:rsidRPr="001B65A5" w:rsidRDefault="005E39FC" w:rsidP="00031B97">
            <w:pPr>
              <w:jc w:val="both"/>
              <w:rPr>
                <w:sz w:val="28"/>
                <w:szCs w:val="28"/>
              </w:rPr>
            </w:pPr>
            <w:r w:rsidRPr="001B65A5">
              <w:rPr>
                <w:sz w:val="28"/>
                <w:szCs w:val="28"/>
              </w:rPr>
              <w:t>048 1 12 01010 01 0000 120</w:t>
            </w:r>
          </w:p>
        </w:tc>
        <w:tc>
          <w:tcPr>
            <w:tcW w:w="1984" w:type="dxa"/>
          </w:tcPr>
          <w:p w:rsidR="005E39FC" w:rsidRPr="001B65A5" w:rsidRDefault="005E39FC" w:rsidP="00031B97">
            <w:pPr>
              <w:jc w:val="center"/>
              <w:rPr>
                <w:sz w:val="28"/>
                <w:szCs w:val="28"/>
              </w:rPr>
            </w:pPr>
            <w:r w:rsidRPr="001B65A5">
              <w:rPr>
                <w:sz w:val="28"/>
                <w:szCs w:val="28"/>
              </w:rPr>
              <w:t>4</w:t>
            </w:r>
            <w:r>
              <w:rPr>
                <w:sz w:val="28"/>
                <w:szCs w:val="28"/>
                <w:lang w:val="en-US"/>
              </w:rPr>
              <w:t xml:space="preserve"> </w:t>
            </w:r>
            <w:r w:rsidRPr="001B65A5">
              <w:rPr>
                <w:sz w:val="28"/>
                <w:szCs w:val="28"/>
              </w:rPr>
              <w:t>352,1</w:t>
            </w:r>
          </w:p>
        </w:tc>
        <w:tc>
          <w:tcPr>
            <w:tcW w:w="1843" w:type="dxa"/>
          </w:tcPr>
          <w:p w:rsidR="005E39FC" w:rsidRPr="001B65A5" w:rsidRDefault="005E39FC" w:rsidP="00031B97">
            <w:pPr>
              <w:jc w:val="center"/>
              <w:rPr>
                <w:sz w:val="28"/>
                <w:szCs w:val="28"/>
              </w:rPr>
            </w:pPr>
            <w:r w:rsidRPr="001B65A5">
              <w:rPr>
                <w:sz w:val="28"/>
                <w:szCs w:val="28"/>
              </w:rPr>
              <w:t>4</w:t>
            </w:r>
            <w:r>
              <w:rPr>
                <w:sz w:val="28"/>
                <w:szCs w:val="28"/>
                <w:lang w:val="en-US"/>
              </w:rPr>
              <w:t xml:space="preserve"> </w:t>
            </w:r>
            <w:r w:rsidRPr="001B65A5">
              <w:rPr>
                <w:sz w:val="28"/>
                <w:szCs w:val="28"/>
              </w:rPr>
              <w:t>352,1</w:t>
            </w:r>
          </w:p>
        </w:tc>
        <w:tc>
          <w:tcPr>
            <w:tcW w:w="1950" w:type="dxa"/>
          </w:tcPr>
          <w:p w:rsidR="005E39FC" w:rsidRPr="001B65A5" w:rsidRDefault="005E39FC" w:rsidP="00031B97">
            <w:pPr>
              <w:jc w:val="center"/>
              <w:rPr>
                <w:sz w:val="28"/>
                <w:szCs w:val="28"/>
              </w:rPr>
            </w:pPr>
            <w:r w:rsidRPr="001B65A5">
              <w:rPr>
                <w:sz w:val="28"/>
                <w:szCs w:val="28"/>
              </w:rPr>
              <w:t>4</w:t>
            </w:r>
            <w:r>
              <w:rPr>
                <w:sz w:val="28"/>
                <w:szCs w:val="28"/>
                <w:lang w:val="en-US"/>
              </w:rPr>
              <w:t xml:space="preserve"> </w:t>
            </w:r>
            <w:r w:rsidRPr="001B65A5">
              <w:rPr>
                <w:sz w:val="28"/>
                <w:szCs w:val="28"/>
              </w:rPr>
              <w:t>352,1</w:t>
            </w:r>
          </w:p>
        </w:tc>
      </w:tr>
      <w:tr w:rsidR="005E39FC" w:rsidRPr="001B65A5" w:rsidTr="00031B97">
        <w:tc>
          <w:tcPr>
            <w:tcW w:w="3794" w:type="dxa"/>
          </w:tcPr>
          <w:p w:rsidR="005E39FC" w:rsidRPr="001B65A5" w:rsidRDefault="005E39FC" w:rsidP="00031B97">
            <w:pPr>
              <w:jc w:val="both"/>
              <w:rPr>
                <w:sz w:val="28"/>
                <w:szCs w:val="28"/>
              </w:rPr>
            </w:pPr>
            <w:r w:rsidRPr="001B65A5">
              <w:rPr>
                <w:sz w:val="28"/>
                <w:szCs w:val="28"/>
              </w:rPr>
              <w:t>048 1 12 01030 01 0000 120</w:t>
            </w:r>
          </w:p>
        </w:tc>
        <w:tc>
          <w:tcPr>
            <w:tcW w:w="1984" w:type="dxa"/>
          </w:tcPr>
          <w:p w:rsidR="005E39FC" w:rsidRPr="001B65A5" w:rsidRDefault="005E39FC" w:rsidP="00031B97">
            <w:pPr>
              <w:jc w:val="center"/>
              <w:rPr>
                <w:sz w:val="28"/>
                <w:szCs w:val="28"/>
              </w:rPr>
            </w:pPr>
            <w:r w:rsidRPr="001B65A5">
              <w:rPr>
                <w:sz w:val="28"/>
                <w:szCs w:val="28"/>
              </w:rPr>
              <w:t>5</w:t>
            </w:r>
            <w:r>
              <w:rPr>
                <w:sz w:val="28"/>
                <w:szCs w:val="28"/>
                <w:lang w:val="en-US"/>
              </w:rPr>
              <w:t xml:space="preserve"> </w:t>
            </w:r>
            <w:r w:rsidRPr="001B65A5">
              <w:rPr>
                <w:sz w:val="28"/>
                <w:szCs w:val="28"/>
              </w:rPr>
              <w:t>698,2</w:t>
            </w:r>
          </w:p>
        </w:tc>
        <w:tc>
          <w:tcPr>
            <w:tcW w:w="1843" w:type="dxa"/>
          </w:tcPr>
          <w:p w:rsidR="005E39FC" w:rsidRPr="001B65A5" w:rsidRDefault="005E39FC" w:rsidP="00031B97">
            <w:pPr>
              <w:jc w:val="center"/>
              <w:rPr>
                <w:sz w:val="28"/>
                <w:szCs w:val="28"/>
              </w:rPr>
            </w:pPr>
            <w:r w:rsidRPr="001B65A5">
              <w:rPr>
                <w:sz w:val="28"/>
                <w:szCs w:val="28"/>
              </w:rPr>
              <w:t>5</w:t>
            </w:r>
            <w:r>
              <w:rPr>
                <w:sz w:val="28"/>
                <w:szCs w:val="28"/>
                <w:lang w:val="en-US"/>
              </w:rPr>
              <w:t xml:space="preserve"> </w:t>
            </w:r>
            <w:r w:rsidRPr="001B65A5">
              <w:rPr>
                <w:sz w:val="28"/>
                <w:szCs w:val="28"/>
              </w:rPr>
              <w:t>698,2</w:t>
            </w:r>
          </w:p>
        </w:tc>
        <w:tc>
          <w:tcPr>
            <w:tcW w:w="1950" w:type="dxa"/>
          </w:tcPr>
          <w:p w:rsidR="005E39FC" w:rsidRPr="001B65A5" w:rsidRDefault="005E39FC" w:rsidP="00031B97">
            <w:pPr>
              <w:jc w:val="center"/>
              <w:rPr>
                <w:sz w:val="28"/>
                <w:szCs w:val="28"/>
              </w:rPr>
            </w:pPr>
            <w:r w:rsidRPr="001B65A5">
              <w:rPr>
                <w:sz w:val="28"/>
                <w:szCs w:val="28"/>
              </w:rPr>
              <w:t>5</w:t>
            </w:r>
            <w:r>
              <w:rPr>
                <w:sz w:val="28"/>
                <w:szCs w:val="28"/>
                <w:lang w:val="en-US"/>
              </w:rPr>
              <w:t xml:space="preserve"> </w:t>
            </w:r>
            <w:r w:rsidRPr="001B65A5">
              <w:rPr>
                <w:sz w:val="28"/>
                <w:szCs w:val="28"/>
              </w:rPr>
              <w:t>698,2</w:t>
            </w:r>
          </w:p>
        </w:tc>
      </w:tr>
      <w:tr w:rsidR="005E39FC" w:rsidRPr="001B65A5" w:rsidTr="00031B97">
        <w:tc>
          <w:tcPr>
            <w:tcW w:w="3794" w:type="dxa"/>
          </w:tcPr>
          <w:p w:rsidR="005E39FC" w:rsidRPr="001B65A5" w:rsidRDefault="005E39FC" w:rsidP="00031B97">
            <w:pPr>
              <w:jc w:val="both"/>
              <w:rPr>
                <w:sz w:val="28"/>
                <w:szCs w:val="28"/>
              </w:rPr>
            </w:pPr>
            <w:r w:rsidRPr="001B65A5">
              <w:rPr>
                <w:sz w:val="28"/>
                <w:szCs w:val="28"/>
              </w:rPr>
              <w:t>048 1 12 01041 01 0000 120</w:t>
            </w:r>
          </w:p>
        </w:tc>
        <w:tc>
          <w:tcPr>
            <w:tcW w:w="1984" w:type="dxa"/>
          </w:tcPr>
          <w:p w:rsidR="005E39FC" w:rsidRPr="001B65A5" w:rsidRDefault="005E39FC" w:rsidP="00031B97">
            <w:pPr>
              <w:jc w:val="center"/>
              <w:rPr>
                <w:sz w:val="28"/>
                <w:szCs w:val="28"/>
              </w:rPr>
            </w:pPr>
            <w:r w:rsidRPr="001B65A5">
              <w:rPr>
                <w:sz w:val="28"/>
                <w:szCs w:val="28"/>
              </w:rPr>
              <w:t>11</w:t>
            </w:r>
            <w:r>
              <w:rPr>
                <w:sz w:val="28"/>
                <w:szCs w:val="28"/>
                <w:lang w:val="en-US"/>
              </w:rPr>
              <w:t xml:space="preserve"> </w:t>
            </w:r>
            <w:r w:rsidRPr="001B65A5">
              <w:rPr>
                <w:sz w:val="28"/>
                <w:szCs w:val="28"/>
              </w:rPr>
              <w:t>683,1</w:t>
            </w:r>
          </w:p>
        </w:tc>
        <w:tc>
          <w:tcPr>
            <w:tcW w:w="1843" w:type="dxa"/>
          </w:tcPr>
          <w:p w:rsidR="005E39FC" w:rsidRPr="001B65A5" w:rsidRDefault="005E39FC" w:rsidP="00031B97">
            <w:pPr>
              <w:jc w:val="center"/>
              <w:rPr>
                <w:sz w:val="28"/>
                <w:szCs w:val="28"/>
              </w:rPr>
            </w:pPr>
            <w:r w:rsidRPr="001B65A5">
              <w:rPr>
                <w:sz w:val="28"/>
                <w:szCs w:val="28"/>
              </w:rPr>
              <w:t>11</w:t>
            </w:r>
            <w:r>
              <w:rPr>
                <w:sz w:val="28"/>
                <w:szCs w:val="28"/>
                <w:lang w:val="en-US"/>
              </w:rPr>
              <w:t xml:space="preserve"> </w:t>
            </w:r>
            <w:r w:rsidRPr="001B65A5">
              <w:rPr>
                <w:sz w:val="28"/>
                <w:szCs w:val="28"/>
              </w:rPr>
              <w:t>683,1</w:t>
            </w:r>
          </w:p>
        </w:tc>
        <w:tc>
          <w:tcPr>
            <w:tcW w:w="1950" w:type="dxa"/>
          </w:tcPr>
          <w:p w:rsidR="005E39FC" w:rsidRPr="001B65A5" w:rsidRDefault="005E39FC" w:rsidP="00031B97">
            <w:pPr>
              <w:jc w:val="center"/>
              <w:rPr>
                <w:sz w:val="28"/>
                <w:szCs w:val="28"/>
              </w:rPr>
            </w:pPr>
            <w:r w:rsidRPr="001B65A5">
              <w:rPr>
                <w:sz w:val="28"/>
                <w:szCs w:val="28"/>
              </w:rPr>
              <w:t>11</w:t>
            </w:r>
            <w:r>
              <w:rPr>
                <w:sz w:val="28"/>
                <w:szCs w:val="28"/>
                <w:lang w:val="en-US"/>
              </w:rPr>
              <w:t xml:space="preserve"> </w:t>
            </w:r>
            <w:r w:rsidRPr="001B65A5">
              <w:rPr>
                <w:sz w:val="28"/>
                <w:szCs w:val="28"/>
              </w:rPr>
              <w:t>683,1</w:t>
            </w:r>
          </w:p>
        </w:tc>
      </w:tr>
      <w:tr w:rsidR="005E39FC" w:rsidRPr="001B65A5" w:rsidTr="00031B97">
        <w:tc>
          <w:tcPr>
            <w:tcW w:w="3794" w:type="dxa"/>
          </w:tcPr>
          <w:p w:rsidR="005E39FC" w:rsidRPr="001B65A5" w:rsidRDefault="005E39FC" w:rsidP="00031B97">
            <w:pPr>
              <w:jc w:val="both"/>
              <w:rPr>
                <w:sz w:val="28"/>
                <w:szCs w:val="28"/>
              </w:rPr>
            </w:pPr>
            <w:r w:rsidRPr="001B65A5">
              <w:rPr>
                <w:sz w:val="28"/>
                <w:szCs w:val="28"/>
              </w:rPr>
              <w:t>048 1 12 01042 01 0000 120</w:t>
            </w:r>
          </w:p>
        </w:tc>
        <w:tc>
          <w:tcPr>
            <w:tcW w:w="1984" w:type="dxa"/>
          </w:tcPr>
          <w:p w:rsidR="005E39FC" w:rsidRPr="001B65A5" w:rsidRDefault="005E39FC" w:rsidP="00031B97">
            <w:pPr>
              <w:jc w:val="center"/>
              <w:rPr>
                <w:sz w:val="28"/>
                <w:szCs w:val="28"/>
              </w:rPr>
            </w:pPr>
            <w:r w:rsidRPr="001B65A5">
              <w:rPr>
                <w:sz w:val="28"/>
                <w:szCs w:val="28"/>
              </w:rPr>
              <w:t>4</w:t>
            </w:r>
            <w:r>
              <w:rPr>
                <w:sz w:val="28"/>
                <w:szCs w:val="28"/>
                <w:lang w:val="en-US"/>
              </w:rPr>
              <w:t xml:space="preserve"> </w:t>
            </w:r>
            <w:r w:rsidRPr="001B65A5">
              <w:rPr>
                <w:sz w:val="28"/>
                <w:szCs w:val="28"/>
              </w:rPr>
              <w:t>822,4</w:t>
            </w:r>
          </w:p>
        </w:tc>
        <w:tc>
          <w:tcPr>
            <w:tcW w:w="1843" w:type="dxa"/>
          </w:tcPr>
          <w:p w:rsidR="005E39FC" w:rsidRPr="001B65A5" w:rsidRDefault="005E39FC" w:rsidP="00031B97">
            <w:pPr>
              <w:jc w:val="center"/>
              <w:rPr>
                <w:sz w:val="28"/>
                <w:szCs w:val="28"/>
              </w:rPr>
            </w:pPr>
            <w:r w:rsidRPr="001B65A5">
              <w:rPr>
                <w:sz w:val="28"/>
                <w:szCs w:val="28"/>
              </w:rPr>
              <w:t>4</w:t>
            </w:r>
            <w:r>
              <w:rPr>
                <w:sz w:val="28"/>
                <w:szCs w:val="28"/>
                <w:lang w:val="en-US"/>
              </w:rPr>
              <w:t xml:space="preserve"> </w:t>
            </w:r>
            <w:r w:rsidRPr="001B65A5">
              <w:rPr>
                <w:sz w:val="28"/>
                <w:szCs w:val="28"/>
              </w:rPr>
              <w:t>822,4</w:t>
            </w:r>
          </w:p>
        </w:tc>
        <w:tc>
          <w:tcPr>
            <w:tcW w:w="1950" w:type="dxa"/>
          </w:tcPr>
          <w:p w:rsidR="005E39FC" w:rsidRPr="001B65A5" w:rsidRDefault="005E39FC" w:rsidP="00031B97">
            <w:pPr>
              <w:jc w:val="center"/>
              <w:rPr>
                <w:color w:val="000000" w:themeColor="text1"/>
                <w:sz w:val="28"/>
                <w:szCs w:val="28"/>
              </w:rPr>
            </w:pPr>
            <w:r w:rsidRPr="001B65A5">
              <w:rPr>
                <w:sz w:val="28"/>
                <w:szCs w:val="28"/>
              </w:rPr>
              <w:t>4</w:t>
            </w:r>
            <w:r>
              <w:rPr>
                <w:sz w:val="28"/>
                <w:szCs w:val="28"/>
                <w:lang w:val="en-US"/>
              </w:rPr>
              <w:t xml:space="preserve"> </w:t>
            </w:r>
            <w:r w:rsidRPr="001B65A5">
              <w:rPr>
                <w:sz w:val="28"/>
                <w:szCs w:val="28"/>
              </w:rPr>
              <w:t>822,4</w:t>
            </w:r>
          </w:p>
        </w:tc>
      </w:tr>
      <w:tr w:rsidR="005E39FC" w:rsidRPr="000D187A" w:rsidTr="00031B97">
        <w:tc>
          <w:tcPr>
            <w:tcW w:w="3794" w:type="dxa"/>
          </w:tcPr>
          <w:p w:rsidR="005E39FC" w:rsidRPr="001B65A5" w:rsidRDefault="005E39FC" w:rsidP="00031B97">
            <w:pPr>
              <w:jc w:val="both"/>
              <w:rPr>
                <w:sz w:val="28"/>
                <w:szCs w:val="28"/>
              </w:rPr>
            </w:pPr>
            <w:r w:rsidRPr="001B65A5">
              <w:rPr>
                <w:sz w:val="28"/>
                <w:szCs w:val="28"/>
              </w:rPr>
              <w:t>Итого</w:t>
            </w:r>
          </w:p>
        </w:tc>
        <w:tc>
          <w:tcPr>
            <w:tcW w:w="1984" w:type="dxa"/>
          </w:tcPr>
          <w:p w:rsidR="005E39FC" w:rsidRPr="00115530" w:rsidRDefault="005E39FC" w:rsidP="00031B97">
            <w:pPr>
              <w:jc w:val="center"/>
              <w:rPr>
                <w:b/>
                <w:sz w:val="28"/>
                <w:szCs w:val="28"/>
              </w:rPr>
            </w:pPr>
            <w:r w:rsidRPr="00115530">
              <w:rPr>
                <w:b/>
                <w:sz w:val="28"/>
                <w:szCs w:val="28"/>
              </w:rPr>
              <w:t>26 555,8</w:t>
            </w:r>
          </w:p>
        </w:tc>
        <w:tc>
          <w:tcPr>
            <w:tcW w:w="1843" w:type="dxa"/>
          </w:tcPr>
          <w:p w:rsidR="005E39FC" w:rsidRPr="00115530" w:rsidRDefault="005E39FC" w:rsidP="00031B97">
            <w:pPr>
              <w:jc w:val="center"/>
              <w:rPr>
                <w:b/>
                <w:color w:val="000000" w:themeColor="text1"/>
                <w:sz w:val="28"/>
                <w:szCs w:val="28"/>
              </w:rPr>
            </w:pPr>
            <w:r w:rsidRPr="00115530">
              <w:rPr>
                <w:b/>
                <w:sz w:val="28"/>
                <w:szCs w:val="28"/>
              </w:rPr>
              <w:t>26 555,8</w:t>
            </w:r>
          </w:p>
        </w:tc>
        <w:tc>
          <w:tcPr>
            <w:tcW w:w="1950" w:type="dxa"/>
          </w:tcPr>
          <w:p w:rsidR="005E39FC" w:rsidRPr="00115530" w:rsidRDefault="005E39FC" w:rsidP="00031B97">
            <w:pPr>
              <w:jc w:val="center"/>
              <w:rPr>
                <w:b/>
                <w:sz w:val="28"/>
                <w:szCs w:val="28"/>
              </w:rPr>
            </w:pPr>
            <w:r w:rsidRPr="00115530">
              <w:rPr>
                <w:b/>
                <w:sz w:val="28"/>
                <w:szCs w:val="28"/>
              </w:rPr>
              <w:t>26 555,8</w:t>
            </w:r>
          </w:p>
        </w:tc>
      </w:tr>
    </w:tbl>
    <w:p w:rsidR="005E39FC" w:rsidRDefault="005E39FC" w:rsidP="005E39FC"/>
    <w:p w:rsidR="0017479D" w:rsidRPr="0017479D" w:rsidRDefault="0017479D" w:rsidP="00A731C2">
      <w:pPr>
        <w:pStyle w:val="21"/>
        <w:ind w:firstLine="0"/>
        <w:jc w:val="center"/>
        <w:rPr>
          <w:b/>
          <w:color w:val="000000" w:themeColor="text1"/>
        </w:rPr>
      </w:pPr>
    </w:p>
    <w:p w:rsidR="004736A8" w:rsidRDefault="00E73F10" w:rsidP="00DF0139">
      <w:pPr>
        <w:pStyle w:val="21"/>
        <w:ind w:firstLine="0"/>
        <w:jc w:val="center"/>
        <w:outlineLvl w:val="1"/>
        <w:rPr>
          <w:b/>
          <w:color w:val="000000" w:themeColor="text1"/>
        </w:rPr>
      </w:pPr>
      <w:r>
        <w:rPr>
          <w:b/>
          <w:color w:val="000000" w:themeColor="text1"/>
        </w:rPr>
        <w:t>Платежи при пользовании недрами</w:t>
      </w:r>
    </w:p>
    <w:p w:rsidR="00E73F10" w:rsidRDefault="00E73F10" w:rsidP="00DF0139">
      <w:pPr>
        <w:pStyle w:val="21"/>
        <w:ind w:firstLine="0"/>
        <w:jc w:val="center"/>
        <w:outlineLvl w:val="1"/>
        <w:rPr>
          <w:b/>
          <w:color w:val="000000" w:themeColor="text1"/>
        </w:rPr>
      </w:pPr>
      <w:r>
        <w:rPr>
          <w:b/>
          <w:color w:val="000000" w:themeColor="text1"/>
        </w:rPr>
        <w:t>(000 1 12 02000 00 00000 120)</w:t>
      </w:r>
    </w:p>
    <w:p w:rsidR="004304EB" w:rsidRDefault="004304EB" w:rsidP="00E73F10">
      <w:pPr>
        <w:pStyle w:val="21"/>
        <w:ind w:firstLine="0"/>
        <w:jc w:val="center"/>
        <w:rPr>
          <w:b/>
          <w:color w:val="000000" w:themeColor="text1"/>
        </w:rPr>
      </w:pPr>
    </w:p>
    <w:p w:rsidR="00D15B72" w:rsidRPr="00DF5165" w:rsidRDefault="000A0D3C" w:rsidP="00DF5165">
      <w:pPr>
        <w:ind w:firstLine="709"/>
        <w:jc w:val="both"/>
        <w:rPr>
          <w:sz w:val="28"/>
          <w:szCs w:val="28"/>
        </w:rPr>
      </w:pPr>
      <w:r w:rsidRPr="00E03A8B">
        <w:rPr>
          <w:b/>
          <w:sz w:val="28"/>
          <w:szCs w:val="28"/>
        </w:rPr>
        <w:t>Платежи при пользовании недрами на 2023 год в сумме                                    28 381,8 тыс. руб., на 2024 год в сумме 33 077,8 тыс. руб., на 2025 год в сумме 36 923,2 тыс. руб.,</w:t>
      </w:r>
      <w:r w:rsidRPr="00DF5165">
        <w:rPr>
          <w:sz w:val="28"/>
          <w:szCs w:val="28"/>
        </w:rPr>
        <w:t xml:space="preserve"> в том числе: </w:t>
      </w:r>
    </w:p>
    <w:p w:rsidR="0050036E" w:rsidRPr="00DF5165" w:rsidRDefault="0050036E" w:rsidP="00DF5165">
      <w:pPr>
        <w:ind w:firstLine="709"/>
        <w:jc w:val="both"/>
        <w:rPr>
          <w:sz w:val="28"/>
          <w:szCs w:val="28"/>
        </w:rPr>
      </w:pPr>
      <w:r w:rsidRPr="00DF5165">
        <w:rPr>
          <w:sz w:val="28"/>
          <w:szCs w:val="28"/>
        </w:rPr>
        <w:t>- 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(КБК  327 1 12 02012 01 0000 120);</w:t>
      </w:r>
    </w:p>
    <w:p w:rsidR="0050036E" w:rsidRPr="00DF5165" w:rsidRDefault="0050036E" w:rsidP="00DF5165">
      <w:pPr>
        <w:ind w:firstLine="709"/>
        <w:jc w:val="both"/>
        <w:rPr>
          <w:sz w:val="28"/>
          <w:szCs w:val="28"/>
        </w:rPr>
      </w:pPr>
      <w:r w:rsidRPr="00DF5165">
        <w:rPr>
          <w:sz w:val="28"/>
          <w:szCs w:val="28"/>
        </w:rPr>
        <w:t>- регулярные платежи за пользование недрами при пользовании недрами на территории Российской Федерации (КБК 182 1 12 02030 01 0000 120);</w:t>
      </w:r>
    </w:p>
    <w:p w:rsidR="0050036E" w:rsidRPr="00DF5165" w:rsidRDefault="0050036E" w:rsidP="00DF5165">
      <w:pPr>
        <w:ind w:firstLine="709"/>
        <w:jc w:val="both"/>
        <w:rPr>
          <w:sz w:val="28"/>
          <w:szCs w:val="28"/>
        </w:rPr>
      </w:pPr>
      <w:r w:rsidRPr="00DF5165">
        <w:rPr>
          <w:sz w:val="28"/>
          <w:szCs w:val="28"/>
        </w:rPr>
        <w:t>- плата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 (КБК 327 1 12 02052 01 0000 120);</w:t>
      </w:r>
    </w:p>
    <w:p w:rsidR="0050036E" w:rsidRPr="00DF5165" w:rsidRDefault="0050036E" w:rsidP="00DF5165">
      <w:pPr>
        <w:ind w:firstLine="709"/>
        <w:jc w:val="both"/>
        <w:rPr>
          <w:sz w:val="28"/>
          <w:szCs w:val="28"/>
        </w:rPr>
      </w:pPr>
      <w:r w:rsidRPr="00DF5165">
        <w:rPr>
          <w:sz w:val="28"/>
          <w:szCs w:val="28"/>
        </w:rPr>
        <w:t xml:space="preserve">- </w:t>
      </w:r>
      <w:r w:rsidR="00376A93" w:rsidRPr="00DF5165">
        <w:rPr>
          <w:sz w:val="28"/>
          <w:szCs w:val="28"/>
        </w:rPr>
        <w:t>с</w:t>
      </w:r>
      <w:r w:rsidRPr="00DF5165">
        <w:rPr>
          <w:sz w:val="28"/>
          <w:szCs w:val="28"/>
        </w:rPr>
        <w:t>боры за участие в конкурсе (аукционе) на право пользования участками недр местного значения (КБК 327 1 12 02102 02 0000 120).</w:t>
      </w:r>
    </w:p>
    <w:p w:rsidR="00897290" w:rsidRPr="00DF5165" w:rsidRDefault="00376A93" w:rsidP="00DF5165">
      <w:pPr>
        <w:ind w:firstLine="709"/>
        <w:jc w:val="both"/>
        <w:rPr>
          <w:sz w:val="28"/>
          <w:szCs w:val="28"/>
        </w:rPr>
      </w:pPr>
      <w:r w:rsidRPr="00DF5165">
        <w:rPr>
          <w:sz w:val="28"/>
          <w:szCs w:val="28"/>
        </w:rPr>
        <w:t>- р</w:t>
      </w:r>
      <w:r w:rsidR="00D15B72" w:rsidRPr="00DF5165">
        <w:rPr>
          <w:sz w:val="28"/>
          <w:szCs w:val="28"/>
        </w:rPr>
        <w:t>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r w:rsidR="00DD3075" w:rsidRPr="00DF5165">
        <w:rPr>
          <w:sz w:val="28"/>
          <w:szCs w:val="28"/>
        </w:rPr>
        <w:t xml:space="preserve"> (КБК  327 1 12 02012 01 0000 120)</w:t>
      </w:r>
      <w:r w:rsidRPr="00DF5165">
        <w:rPr>
          <w:sz w:val="28"/>
          <w:szCs w:val="28"/>
        </w:rPr>
        <w:t>.</w:t>
      </w:r>
    </w:p>
    <w:p w:rsidR="00897290" w:rsidRPr="0050036E" w:rsidRDefault="00897290" w:rsidP="00DD3075">
      <w:pPr>
        <w:ind w:firstLine="709"/>
        <w:jc w:val="both"/>
        <w:rPr>
          <w:b/>
          <w:sz w:val="28"/>
          <w:szCs w:val="28"/>
        </w:rPr>
      </w:pPr>
    </w:p>
    <w:p w:rsidR="00DF0139" w:rsidRPr="005A0BDB" w:rsidRDefault="00897290" w:rsidP="0038529D">
      <w:pPr>
        <w:ind w:firstLine="709"/>
        <w:jc w:val="both"/>
        <w:outlineLvl w:val="2"/>
        <w:rPr>
          <w:b/>
          <w:sz w:val="28"/>
          <w:szCs w:val="28"/>
        </w:rPr>
      </w:pPr>
      <w:r w:rsidRPr="00DF0139">
        <w:rPr>
          <w:b/>
          <w:sz w:val="28"/>
          <w:szCs w:val="28"/>
        </w:rPr>
        <w:t xml:space="preserve">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(далее – разовых платежей за пользование </w:t>
      </w:r>
      <w:r w:rsidR="00760328" w:rsidRPr="00DF0139">
        <w:rPr>
          <w:b/>
          <w:sz w:val="28"/>
          <w:szCs w:val="28"/>
        </w:rPr>
        <w:t xml:space="preserve">участком </w:t>
      </w:r>
      <w:r w:rsidRPr="00DF0139">
        <w:rPr>
          <w:b/>
          <w:sz w:val="28"/>
          <w:szCs w:val="28"/>
        </w:rPr>
        <w:t>недр</w:t>
      </w:r>
      <w:r w:rsidR="00760328" w:rsidRPr="00DF0139">
        <w:rPr>
          <w:b/>
          <w:sz w:val="28"/>
          <w:szCs w:val="28"/>
        </w:rPr>
        <w:t xml:space="preserve"> местного значения</w:t>
      </w:r>
      <w:r w:rsidRPr="00DF0139">
        <w:rPr>
          <w:b/>
          <w:sz w:val="28"/>
          <w:szCs w:val="28"/>
        </w:rPr>
        <w:t>)</w:t>
      </w:r>
      <w:r w:rsidRPr="00897290">
        <w:rPr>
          <w:sz w:val="28"/>
          <w:szCs w:val="28"/>
        </w:rPr>
        <w:t xml:space="preserve"> </w:t>
      </w:r>
      <w:r w:rsidR="00DF0139" w:rsidRPr="005A0BDB">
        <w:rPr>
          <w:b/>
          <w:sz w:val="28"/>
          <w:szCs w:val="28"/>
        </w:rPr>
        <w:t>(КБК  327 1 12 02012 01 0000 120);</w:t>
      </w:r>
    </w:p>
    <w:p w:rsidR="00DF0139" w:rsidRDefault="00DF0139" w:rsidP="0038529D">
      <w:pPr>
        <w:ind w:firstLine="709"/>
        <w:jc w:val="both"/>
        <w:outlineLvl w:val="2"/>
        <w:rPr>
          <w:sz w:val="28"/>
          <w:szCs w:val="28"/>
        </w:rPr>
      </w:pPr>
    </w:p>
    <w:p w:rsidR="00D15B72" w:rsidRDefault="005A0BDB" w:rsidP="00DD3075">
      <w:pPr>
        <w:ind w:firstLine="709"/>
        <w:jc w:val="both"/>
        <w:rPr>
          <w:sz w:val="28"/>
          <w:szCs w:val="28"/>
        </w:rPr>
      </w:pPr>
      <w:r>
        <w:rPr>
          <w:sz w:val="28"/>
          <w:szCs w:val="28"/>
        </w:rPr>
        <w:t>П</w:t>
      </w:r>
      <w:r w:rsidR="00D15B72" w:rsidRPr="009F2ACB">
        <w:rPr>
          <w:sz w:val="28"/>
          <w:szCs w:val="28"/>
        </w:rPr>
        <w:t xml:space="preserve">рогнозируются </w:t>
      </w:r>
      <w:r w:rsidR="00D15B72" w:rsidRPr="00DD3075">
        <w:rPr>
          <w:b/>
          <w:color w:val="000000" w:themeColor="text1"/>
          <w:sz w:val="28"/>
          <w:szCs w:val="28"/>
        </w:rPr>
        <w:t>на 2023 год</w:t>
      </w:r>
      <w:r w:rsidR="00D15B72" w:rsidRPr="001B0148">
        <w:rPr>
          <w:color w:val="000000" w:themeColor="text1"/>
          <w:sz w:val="28"/>
          <w:szCs w:val="28"/>
        </w:rPr>
        <w:t xml:space="preserve"> в сумме </w:t>
      </w:r>
      <w:r w:rsidR="00D15B72" w:rsidRPr="00DD3075">
        <w:rPr>
          <w:b/>
          <w:sz w:val="28"/>
          <w:szCs w:val="28"/>
        </w:rPr>
        <w:t>27 889,8</w:t>
      </w:r>
      <w:r w:rsidR="00D15B72" w:rsidRPr="001B0148">
        <w:rPr>
          <w:color w:val="000000" w:themeColor="text1"/>
          <w:sz w:val="28"/>
          <w:szCs w:val="28"/>
        </w:rPr>
        <w:t xml:space="preserve"> </w:t>
      </w:r>
      <w:r w:rsidR="00D15B72" w:rsidRPr="00DD3075">
        <w:rPr>
          <w:b/>
          <w:color w:val="000000" w:themeColor="text1"/>
          <w:sz w:val="28"/>
          <w:szCs w:val="28"/>
        </w:rPr>
        <w:t>тыс. руб</w:t>
      </w:r>
      <w:r w:rsidR="00D15B72" w:rsidRPr="001B0148">
        <w:rPr>
          <w:color w:val="000000" w:themeColor="text1"/>
          <w:sz w:val="28"/>
          <w:szCs w:val="28"/>
        </w:rPr>
        <w:t xml:space="preserve">., </w:t>
      </w:r>
      <w:r w:rsidR="00D15B72" w:rsidRPr="00DD3075">
        <w:rPr>
          <w:b/>
          <w:color w:val="000000" w:themeColor="text1"/>
          <w:sz w:val="28"/>
          <w:szCs w:val="28"/>
        </w:rPr>
        <w:t>на 2024 год</w:t>
      </w:r>
      <w:r w:rsidR="00D15B72" w:rsidRPr="001B0148">
        <w:rPr>
          <w:color w:val="000000" w:themeColor="text1"/>
          <w:sz w:val="28"/>
          <w:szCs w:val="28"/>
        </w:rPr>
        <w:t xml:space="preserve"> в сумме </w:t>
      </w:r>
      <w:r w:rsidR="00D15B72" w:rsidRPr="00DD3075">
        <w:rPr>
          <w:b/>
          <w:sz w:val="28"/>
          <w:szCs w:val="28"/>
        </w:rPr>
        <w:t xml:space="preserve">32 585,8 </w:t>
      </w:r>
      <w:r w:rsidR="00D15B72" w:rsidRPr="00DD3075">
        <w:rPr>
          <w:b/>
          <w:color w:val="000000" w:themeColor="text1"/>
          <w:sz w:val="28"/>
          <w:szCs w:val="28"/>
        </w:rPr>
        <w:t xml:space="preserve"> тыс. руб</w:t>
      </w:r>
      <w:r w:rsidR="00D15B72" w:rsidRPr="001B0148">
        <w:rPr>
          <w:color w:val="000000" w:themeColor="text1"/>
          <w:sz w:val="28"/>
          <w:szCs w:val="28"/>
        </w:rPr>
        <w:t xml:space="preserve">., </w:t>
      </w:r>
      <w:r w:rsidR="00D15B72" w:rsidRPr="00DD3075">
        <w:rPr>
          <w:b/>
          <w:color w:val="000000" w:themeColor="text1"/>
          <w:sz w:val="28"/>
          <w:szCs w:val="28"/>
        </w:rPr>
        <w:t>на 2025 год</w:t>
      </w:r>
      <w:r w:rsidR="00D15B72" w:rsidRPr="001B0148">
        <w:rPr>
          <w:color w:val="000000" w:themeColor="text1"/>
          <w:sz w:val="28"/>
          <w:szCs w:val="28"/>
        </w:rPr>
        <w:t xml:space="preserve"> в сумме </w:t>
      </w:r>
      <w:r w:rsidR="00D15B72" w:rsidRPr="00DD3075">
        <w:rPr>
          <w:b/>
          <w:sz w:val="28"/>
          <w:szCs w:val="28"/>
        </w:rPr>
        <w:t>36 431,2</w:t>
      </w:r>
      <w:r w:rsidR="00D15B72" w:rsidRPr="00DD3075">
        <w:rPr>
          <w:b/>
          <w:color w:val="000000" w:themeColor="text1"/>
          <w:sz w:val="28"/>
          <w:szCs w:val="28"/>
        </w:rPr>
        <w:t xml:space="preserve"> тыс. руб.</w:t>
      </w:r>
      <w:r w:rsidR="00D15B72" w:rsidRPr="00DD3075">
        <w:rPr>
          <w:b/>
          <w:sz w:val="28"/>
          <w:szCs w:val="28"/>
        </w:rPr>
        <w:tab/>
      </w:r>
      <w:r w:rsidR="00D15B72" w:rsidRPr="005D1AD3">
        <w:rPr>
          <w:sz w:val="28"/>
          <w:szCs w:val="28"/>
        </w:rPr>
        <w:tab/>
      </w:r>
    </w:p>
    <w:p w:rsidR="00D15B72" w:rsidRDefault="00D15B72" w:rsidP="00DD3075">
      <w:pPr>
        <w:ind w:firstLine="709"/>
        <w:jc w:val="both"/>
        <w:rPr>
          <w:sz w:val="28"/>
          <w:szCs w:val="28"/>
        </w:rPr>
      </w:pPr>
      <w:r w:rsidRPr="009F2ACB">
        <w:rPr>
          <w:sz w:val="28"/>
          <w:szCs w:val="28"/>
        </w:rPr>
        <w:t xml:space="preserve">Расчет </w:t>
      </w:r>
      <w:r w:rsidR="00DD3075" w:rsidRPr="00DD3075">
        <w:rPr>
          <w:sz w:val="28"/>
          <w:szCs w:val="28"/>
        </w:rPr>
        <w:t xml:space="preserve">прогноза поступления разовых платежей за пользование </w:t>
      </w:r>
      <w:r w:rsidR="00491659">
        <w:rPr>
          <w:sz w:val="28"/>
          <w:szCs w:val="28"/>
        </w:rPr>
        <w:t xml:space="preserve">участком </w:t>
      </w:r>
      <w:r w:rsidR="00DD3075" w:rsidRPr="00DD3075">
        <w:rPr>
          <w:sz w:val="28"/>
          <w:szCs w:val="28"/>
        </w:rPr>
        <w:t>недр</w:t>
      </w:r>
      <w:r w:rsidR="00491659">
        <w:rPr>
          <w:sz w:val="28"/>
          <w:szCs w:val="28"/>
        </w:rPr>
        <w:t xml:space="preserve"> местного значения</w:t>
      </w:r>
      <w:r w:rsidR="00DD3075" w:rsidRPr="00DD3075">
        <w:rPr>
          <w:sz w:val="28"/>
          <w:szCs w:val="28"/>
        </w:rPr>
        <w:t xml:space="preserve"> </w:t>
      </w:r>
      <w:r w:rsidRPr="009F2ACB">
        <w:rPr>
          <w:sz w:val="28"/>
          <w:szCs w:val="28"/>
        </w:rPr>
        <w:t xml:space="preserve">произведен Министерством природных ресурсов и экологии Тверской области (главным администратором доходов бюджета) в соответствии с методикой прогнозирования поступлений доходов областного бюджета и местных бюджетов Тверской области, утвержденной приказом Министерства природных ресурсов и экологии Тверской области от </w:t>
      </w:r>
      <w:r>
        <w:rPr>
          <w:sz w:val="28"/>
          <w:szCs w:val="28"/>
        </w:rPr>
        <w:t>17</w:t>
      </w:r>
      <w:r w:rsidRPr="009F2ACB">
        <w:rPr>
          <w:sz w:val="28"/>
          <w:szCs w:val="28"/>
        </w:rPr>
        <w:t>.0</w:t>
      </w:r>
      <w:r>
        <w:rPr>
          <w:sz w:val="28"/>
          <w:szCs w:val="28"/>
        </w:rPr>
        <w:t>6</w:t>
      </w:r>
      <w:r w:rsidRPr="009F2ACB">
        <w:rPr>
          <w:sz w:val="28"/>
          <w:szCs w:val="28"/>
        </w:rPr>
        <w:t>.20</w:t>
      </w:r>
      <w:r>
        <w:rPr>
          <w:sz w:val="28"/>
          <w:szCs w:val="28"/>
        </w:rPr>
        <w:t xml:space="preserve">21 № </w:t>
      </w:r>
      <w:r w:rsidRPr="009F2ACB">
        <w:rPr>
          <w:sz w:val="28"/>
          <w:szCs w:val="28"/>
        </w:rPr>
        <w:t>8</w:t>
      </w:r>
      <w:r>
        <w:rPr>
          <w:sz w:val="28"/>
          <w:szCs w:val="28"/>
        </w:rPr>
        <w:t>5</w:t>
      </w:r>
      <w:r w:rsidRPr="009F2ACB">
        <w:rPr>
          <w:sz w:val="28"/>
          <w:szCs w:val="28"/>
        </w:rPr>
        <w:t>-кв</w:t>
      </w:r>
      <w:r>
        <w:rPr>
          <w:sz w:val="28"/>
          <w:szCs w:val="28"/>
        </w:rPr>
        <w:t>,</w:t>
      </w:r>
      <w:r w:rsidRPr="00F00F73">
        <w:rPr>
          <w:sz w:val="28"/>
          <w:szCs w:val="28"/>
        </w:rPr>
        <w:t xml:space="preserve"> </w:t>
      </w:r>
      <w:r w:rsidRPr="00C50483">
        <w:rPr>
          <w:sz w:val="28"/>
          <w:szCs w:val="28"/>
        </w:rPr>
        <w:t>методом экстраполяции</w:t>
      </w:r>
      <w:r w:rsidR="00370F99">
        <w:rPr>
          <w:sz w:val="28"/>
          <w:szCs w:val="28"/>
        </w:rPr>
        <w:t>.</w:t>
      </w:r>
    </w:p>
    <w:p w:rsidR="00D15B72" w:rsidRPr="008A4B43" w:rsidRDefault="00D15B72" w:rsidP="00D15B72">
      <w:pPr>
        <w:ind w:firstLine="709"/>
        <w:jc w:val="both"/>
        <w:rPr>
          <w:sz w:val="28"/>
          <w:szCs w:val="28"/>
        </w:rPr>
      </w:pPr>
      <w:r w:rsidRPr="00C50483">
        <w:rPr>
          <w:sz w:val="28"/>
          <w:szCs w:val="28"/>
        </w:rPr>
        <w:t>Министерством</w:t>
      </w:r>
      <w:r w:rsidRPr="009A760D">
        <w:rPr>
          <w:sz w:val="28"/>
          <w:szCs w:val="28"/>
        </w:rPr>
        <w:t xml:space="preserve"> </w:t>
      </w:r>
      <w:r w:rsidRPr="009F2ACB">
        <w:rPr>
          <w:sz w:val="28"/>
          <w:szCs w:val="28"/>
        </w:rPr>
        <w:t>природных ресурсов и экологии Тверской области</w:t>
      </w:r>
      <w:r w:rsidRPr="00C50483">
        <w:rPr>
          <w:sz w:val="28"/>
          <w:szCs w:val="28"/>
        </w:rPr>
        <w:t xml:space="preserve"> был сформирован перечень участков недр</w:t>
      </w:r>
      <w:r>
        <w:rPr>
          <w:sz w:val="28"/>
          <w:szCs w:val="28"/>
        </w:rPr>
        <w:t>,</w:t>
      </w:r>
      <w:r w:rsidR="00897290">
        <w:rPr>
          <w:sz w:val="28"/>
          <w:szCs w:val="28"/>
        </w:rPr>
        <w:t xml:space="preserve"> </w:t>
      </w:r>
      <w:r w:rsidRPr="008A4B43">
        <w:rPr>
          <w:sz w:val="28"/>
          <w:szCs w:val="28"/>
        </w:rPr>
        <w:t>планируемых к выставлению на торги, в целях расширения сырьевой базы для обеспечения реализации национальных и инвестиционных проектов, а также нужд региона.</w:t>
      </w:r>
    </w:p>
    <w:p w:rsidR="00D15B72" w:rsidRDefault="00D15B72" w:rsidP="00D15B72">
      <w:pPr>
        <w:ind w:firstLine="567"/>
        <w:jc w:val="both"/>
        <w:rPr>
          <w:sz w:val="28"/>
          <w:szCs w:val="28"/>
        </w:rPr>
      </w:pPr>
      <w:r w:rsidRPr="00C50483">
        <w:rPr>
          <w:sz w:val="28"/>
          <w:szCs w:val="28"/>
        </w:rPr>
        <w:t xml:space="preserve">При расчете стартового размера разового платежа для выставления на аукцион конкретно выбранного участка недр местного значения </w:t>
      </w:r>
      <w:r>
        <w:rPr>
          <w:sz w:val="28"/>
          <w:szCs w:val="28"/>
        </w:rPr>
        <w:t xml:space="preserve">применяется </w:t>
      </w:r>
      <w:r w:rsidRPr="00C50483">
        <w:rPr>
          <w:sz w:val="28"/>
          <w:szCs w:val="28"/>
        </w:rPr>
        <w:t>методика расчета минимального (стартового) размера разового платежа за пользование недрами, утвержденная приказом Министерства природных ресурсов и экологии Российской Федерации от 30.09.2008 № 232</w:t>
      </w:r>
      <w:r>
        <w:rPr>
          <w:sz w:val="28"/>
          <w:szCs w:val="28"/>
        </w:rPr>
        <w:t>, используются сведения о средних ценах</w:t>
      </w:r>
      <w:r w:rsidRPr="00E00322">
        <w:rPr>
          <w:sz w:val="28"/>
          <w:szCs w:val="28"/>
        </w:rPr>
        <w:t xml:space="preserve"> </w:t>
      </w:r>
      <w:r>
        <w:rPr>
          <w:sz w:val="28"/>
          <w:szCs w:val="28"/>
        </w:rPr>
        <w:t>производителей промышленных товаров</w:t>
      </w:r>
      <w:r w:rsidRPr="00E00322">
        <w:rPr>
          <w:sz w:val="28"/>
          <w:szCs w:val="28"/>
        </w:rPr>
        <w:t xml:space="preserve">, </w:t>
      </w:r>
      <w:r>
        <w:rPr>
          <w:sz w:val="28"/>
          <w:szCs w:val="28"/>
        </w:rPr>
        <w:t>полученные из Единой межведомственной информационно-статистической системы</w:t>
      </w:r>
      <w:r w:rsidRPr="00E00322">
        <w:rPr>
          <w:sz w:val="28"/>
          <w:szCs w:val="28"/>
        </w:rPr>
        <w:t xml:space="preserve"> (ЕМИСС),</w:t>
      </w:r>
      <w:r>
        <w:rPr>
          <w:sz w:val="28"/>
          <w:szCs w:val="28"/>
        </w:rPr>
        <w:t xml:space="preserve"> </w:t>
      </w:r>
      <w:r w:rsidRPr="00C50483">
        <w:rPr>
          <w:sz w:val="28"/>
          <w:szCs w:val="28"/>
        </w:rPr>
        <w:t xml:space="preserve">ставке рефинансирования Центрального банка Российской Федерации на дату определения размера разового платежа; а также учитывается вид полезного ископаемого, объем запасов полезного ископаемого месторождения, выставляемого на </w:t>
      </w:r>
      <w:r>
        <w:rPr>
          <w:sz w:val="28"/>
          <w:szCs w:val="28"/>
        </w:rPr>
        <w:t>конкурс (</w:t>
      </w:r>
      <w:r w:rsidRPr="00C50483">
        <w:rPr>
          <w:sz w:val="28"/>
          <w:szCs w:val="28"/>
        </w:rPr>
        <w:t>аукцион</w:t>
      </w:r>
      <w:r>
        <w:rPr>
          <w:sz w:val="28"/>
          <w:szCs w:val="28"/>
        </w:rPr>
        <w:t>)</w:t>
      </w:r>
      <w:r w:rsidRPr="00C50483">
        <w:rPr>
          <w:sz w:val="28"/>
          <w:szCs w:val="28"/>
        </w:rPr>
        <w:t>, и категория подсчета запасов полезного ископаемого.</w:t>
      </w:r>
    </w:p>
    <w:p w:rsidR="00D15B72" w:rsidRPr="00C50483" w:rsidRDefault="00D15B72" w:rsidP="00D15B72">
      <w:pPr>
        <w:jc w:val="both"/>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216"/>
        <w:gridCol w:w="1810"/>
        <w:gridCol w:w="1846"/>
        <w:gridCol w:w="1726"/>
      </w:tblGrid>
      <w:tr w:rsidR="00D15B72" w:rsidRPr="00C50483" w:rsidTr="00031B97">
        <w:tc>
          <w:tcPr>
            <w:tcW w:w="9344" w:type="dxa"/>
            <w:gridSpan w:val="5"/>
            <w:vAlign w:val="center"/>
          </w:tcPr>
          <w:p w:rsidR="00D15B72" w:rsidRPr="00C50483" w:rsidRDefault="00D15B72" w:rsidP="00031B97">
            <w:pPr>
              <w:jc w:val="center"/>
              <w:rPr>
                <w:b/>
              </w:rPr>
            </w:pPr>
            <w:r>
              <w:rPr>
                <w:b/>
              </w:rPr>
              <w:t>Прогноз на 2023 год</w:t>
            </w:r>
          </w:p>
        </w:tc>
      </w:tr>
      <w:tr w:rsidR="00D15B72" w:rsidRPr="00C50483" w:rsidTr="00031B97">
        <w:tc>
          <w:tcPr>
            <w:tcW w:w="608" w:type="dxa"/>
            <w:vAlign w:val="center"/>
          </w:tcPr>
          <w:p w:rsidR="00D15B72" w:rsidRPr="00C50483" w:rsidRDefault="00D15B72" w:rsidP="00031B97">
            <w:pPr>
              <w:jc w:val="center"/>
              <w:rPr>
                <w:b/>
              </w:rPr>
            </w:pPr>
            <w:r w:rsidRPr="00C50483">
              <w:rPr>
                <w:b/>
              </w:rPr>
              <w:t>№ п/п</w:t>
            </w:r>
          </w:p>
        </w:tc>
        <w:tc>
          <w:tcPr>
            <w:tcW w:w="3286" w:type="dxa"/>
            <w:vAlign w:val="center"/>
          </w:tcPr>
          <w:p w:rsidR="00D15B72" w:rsidRPr="00C50483" w:rsidRDefault="00D15B72" w:rsidP="00031B97">
            <w:pPr>
              <w:jc w:val="center"/>
              <w:rPr>
                <w:b/>
              </w:rPr>
            </w:pPr>
            <w:r w:rsidRPr="00C50483">
              <w:rPr>
                <w:b/>
              </w:rPr>
              <w:t>Показатели</w:t>
            </w:r>
          </w:p>
        </w:tc>
        <w:tc>
          <w:tcPr>
            <w:tcW w:w="1820" w:type="dxa"/>
            <w:vAlign w:val="center"/>
          </w:tcPr>
          <w:p w:rsidR="00D15B72" w:rsidRPr="00C50483" w:rsidRDefault="00D15B72" w:rsidP="00031B97">
            <w:pPr>
              <w:jc w:val="center"/>
              <w:rPr>
                <w:b/>
              </w:rPr>
            </w:pPr>
            <w:r w:rsidRPr="00C50483">
              <w:rPr>
                <w:b/>
              </w:rPr>
              <w:t xml:space="preserve">Количество, </w:t>
            </w:r>
            <w:r>
              <w:rPr>
                <w:b/>
              </w:rPr>
              <w:t>аукционов,</w:t>
            </w:r>
            <w:r w:rsidR="00370F99">
              <w:rPr>
                <w:b/>
              </w:rPr>
              <w:t xml:space="preserve"> </w:t>
            </w:r>
            <w:r w:rsidRPr="00C50483">
              <w:rPr>
                <w:b/>
              </w:rPr>
              <w:t>шт.</w:t>
            </w:r>
          </w:p>
        </w:tc>
        <w:tc>
          <w:tcPr>
            <w:tcW w:w="1875" w:type="dxa"/>
            <w:vAlign w:val="center"/>
          </w:tcPr>
          <w:p w:rsidR="00D15B72" w:rsidRPr="00C50483" w:rsidRDefault="00D15B72" w:rsidP="00031B97">
            <w:pPr>
              <w:jc w:val="center"/>
              <w:rPr>
                <w:b/>
              </w:rPr>
            </w:pPr>
            <w:r w:rsidRPr="00C50483">
              <w:rPr>
                <w:b/>
              </w:rPr>
              <w:t xml:space="preserve">Средняя цена, </w:t>
            </w:r>
          </w:p>
          <w:p w:rsidR="00D15B72" w:rsidRPr="00C50483" w:rsidRDefault="00D15B72" w:rsidP="00031B97">
            <w:pPr>
              <w:jc w:val="center"/>
              <w:rPr>
                <w:b/>
              </w:rPr>
            </w:pPr>
            <w:r w:rsidRPr="00C50483">
              <w:rPr>
                <w:b/>
              </w:rPr>
              <w:t>тыс. руб.</w:t>
            </w:r>
          </w:p>
        </w:tc>
        <w:tc>
          <w:tcPr>
            <w:tcW w:w="1755" w:type="dxa"/>
            <w:vAlign w:val="center"/>
          </w:tcPr>
          <w:p w:rsidR="00D15B72" w:rsidRPr="00C50483" w:rsidRDefault="00D15B72" w:rsidP="00031B97">
            <w:pPr>
              <w:jc w:val="center"/>
              <w:rPr>
                <w:b/>
              </w:rPr>
            </w:pPr>
            <w:r w:rsidRPr="00C50483">
              <w:rPr>
                <w:b/>
              </w:rPr>
              <w:t xml:space="preserve">Сумма, </w:t>
            </w:r>
          </w:p>
          <w:p w:rsidR="00D15B72" w:rsidRPr="00C50483" w:rsidRDefault="00D15B72" w:rsidP="00031B97">
            <w:pPr>
              <w:jc w:val="center"/>
              <w:rPr>
                <w:b/>
              </w:rPr>
            </w:pPr>
            <w:r w:rsidRPr="00C50483">
              <w:rPr>
                <w:b/>
              </w:rPr>
              <w:t>тыс. руб.</w:t>
            </w:r>
          </w:p>
        </w:tc>
      </w:tr>
      <w:tr w:rsidR="00D15B72" w:rsidRPr="00C50483" w:rsidTr="00031B97">
        <w:tc>
          <w:tcPr>
            <w:tcW w:w="608" w:type="dxa"/>
          </w:tcPr>
          <w:p w:rsidR="00D15B72" w:rsidRPr="00C50483" w:rsidRDefault="00D15B72" w:rsidP="00031B97">
            <w:pPr>
              <w:jc w:val="center"/>
            </w:pPr>
            <w:r w:rsidRPr="00C50483">
              <w:t>1.</w:t>
            </w:r>
          </w:p>
        </w:tc>
        <w:tc>
          <w:tcPr>
            <w:tcW w:w="3286" w:type="dxa"/>
          </w:tcPr>
          <w:p w:rsidR="00D15B72" w:rsidRPr="00C50483" w:rsidRDefault="00D15B72" w:rsidP="00031B97">
            <w:r w:rsidRPr="00C50483">
              <w:t>Разовый платеж  за право  пользования участком недр местного значения</w:t>
            </w:r>
          </w:p>
        </w:tc>
        <w:tc>
          <w:tcPr>
            <w:tcW w:w="1820" w:type="dxa"/>
            <w:vAlign w:val="center"/>
          </w:tcPr>
          <w:p w:rsidR="00D15B72" w:rsidRPr="00C50483" w:rsidRDefault="00D15B72" w:rsidP="00031B97">
            <w:pPr>
              <w:jc w:val="center"/>
            </w:pPr>
            <w:r>
              <w:t>3</w:t>
            </w:r>
          </w:p>
        </w:tc>
        <w:tc>
          <w:tcPr>
            <w:tcW w:w="1875" w:type="dxa"/>
            <w:vAlign w:val="center"/>
          </w:tcPr>
          <w:p w:rsidR="00D15B72" w:rsidRPr="00C50483" w:rsidRDefault="00D15B72" w:rsidP="00031B97">
            <w:pPr>
              <w:jc w:val="right"/>
            </w:pPr>
          </w:p>
          <w:p w:rsidR="00D15B72" w:rsidRPr="00C50483" w:rsidRDefault="00BB02D8" w:rsidP="00BB02D8">
            <w:pPr>
              <w:jc w:val="center"/>
            </w:pPr>
            <w:r>
              <w:t>х</w:t>
            </w:r>
          </w:p>
          <w:p w:rsidR="00D15B72" w:rsidRPr="00C50483" w:rsidRDefault="00D15B72" w:rsidP="00031B97">
            <w:pPr>
              <w:jc w:val="right"/>
            </w:pPr>
          </w:p>
        </w:tc>
        <w:tc>
          <w:tcPr>
            <w:tcW w:w="1755" w:type="dxa"/>
            <w:vAlign w:val="center"/>
          </w:tcPr>
          <w:p w:rsidR="00D15B72" w:rsidRPr="003A0A49" w:rsidRDefault="00D15B72" w:rsidP="00031B97">
            <w:pPr>
              <w:jc w:val="right"/>
            </w:pPr>
            <w:r w:rsidRPr="003A0A49">
              <w:t>27</w:t>
            </w:r>
            <w:r>
              <w:t xml:space="preserve"> </w:t>
            </w:r>
            <w:r w:rsidRPr="003A0A49">
              <w:t>889,8</w:t>
            </w:r>
          </w:p>
        </w:tc>
      </w:tr>
      <w:tr w:rsidR="00D15B72" w:rsidRPr="00C50483" w:rsidTr="00031B97">
        <w:tc>
          <w:tcPr>
            <w:tcW w:w="7589" w:type="dxa"/>
            <w:gridSpan w:val="4"/>
          </w:tcPr>
          <w:p w:rsidR="00D15B72" w:rsidRPr="00C50483" w:rsidRDefault="00D15B72" w:rsidP="00031B97">
            <w:pPr>
              <w:rPr>
                <w:b/>
              </w:rPr>
            </w:pPr>
            <w:r>
              <w:rPr>
                <w:b/>
              </w:rPr>
              <w:t xml:space="preserve">        </w:t>
            </w:r>
            <w:r w:rsidRPr="00C50483">
              <w:rPr>
                <w:b/>
              </w:rPr>
              <w:t>Всего:</w:t>
            </w:r>
          </w:p>
        </w:tc>
        <w:tc>
          <w:tcPr>
            <w:tcW w:w="1755" w:type="dxa"/>
            <w:vAlign w:val="center"/>
          </w:tcPr>
          <w:p w:rsidR="00D15B72" w:rsidRPr="00B87933" w:rsidRDefault="00D15B72" w:rsidP="00031B97">
            <w:pPr>
              <w:jc w:val="right"/>
              <w:rPr>
                <w:b/>
              </w:rPr>
            </w:pPr>
            <w:r w:rsidRPr="00F00F73">
              <w:rPr>
                <w:b/>
                <w:lang w:val="en-US"/>
              </w:rPr>
              <w:t>27 889,8</w:t>
            </w:r>
          </w:p>
        </w:tc>
      </w:tr>
    </w:tbl>
    <w:p w:rsidR="00D15B72" w:rsidRPr="00C50483" w:rsidRDefault="00D15B72" w:rsidP="00D15B72">
      <w:pPr>
        <w:ind w:firstLine="567"/>
        <w:jc w:val="both"/>
        <w:rPr>
          <w:sz w:val="20"/>
          <w:szCs w:val="20"/>
        </w:rPr>
      </w:pPr>
    </w:p>
    <w:p w:rsidR="00D15B72" w:rsidRPr="00C50483" w:rsidRDefault="00D15B72" w:rsidP="00D15B72">
      <w:pPr>
        <w:ind w:firstLine="709"/>
        <w:jc w:val="both"/>
        <w:rPr>
          <w:sz w:val="28"/>
          <w:szCs w:val="28"/>
        </w:rPr>
      </w:pPr>
      <w:r w:rsidRPr="00BB02D8">
        <w:rPr>
          <w:b/>
          <w:sz w:val="28"/>
          <w:szCs w:val="28"/>
        </w:rPr>
        <w:t>В 2023 году</w:t>
      </w:r>
      <w:r w:rsidRPr="00C50483">
        <w:rPr>
          <w:sz w:val="28"/>
          <w:szCs w:val="28"/>
        </w:rPr>
        <w:t xml:space="preserve"> прогнозируется проведение конкурсов (аукционов) за право пользования участками недр местного значения, по следующим месторождениям:</w:t>
      </w:r>
    </w:p>
    <w:p w:rsidR="00D15B72" w:rsidRPr="0000232F" w:rsidRDefault="00D15B72" w:rsidP="00D15B72">
      <w:pPr>
        <w:ind w:firstLine="709"/>
        <w:jc w:val="both"/>
        <w:rPr>
          <w:sz w:val="28"/>
          <w:szCs w:val="28"/>
        </w:rPr>
      </w:pPr>
      <w:r w:rsidRPr="0000232F">
        <w:rPr>
          <w:sz w:val="28"/>
          <w:szCs w:val="28"/>
        </w:rPr>
        <w:t xml:space="preserve">- «Заднепольское» (ПГМ) </w:t>
      </w:r>
      <w:r>
        <w:rPr>
          <w:sz w:val="28"/>
          <w:szCs w:val="28"/>
        </w:rPr>
        <w:t>–</w:t>
      </w:r>
      <w:r w:rsidRPr="0000232F">
        <w:rPr>
          <w:sz w:val="28"/>
          <w:szCs w:val="28"/>
        </w:rPr>
        <w:t xml:space="preserve"> 11</w:t>
      </w:r>
      <w:r>
        <w:rPr>
          <w:sz w:val="28"/>
          <w:szCs w:val="28"/>
        </w:rPr>
        <w:t xml:space="preserve"> </w:t>
      </w:r>
      <w:r w:rsidRPr="0000232F">
        <w:rPr>
          <w:sz w:val="28"/>
          <w:szCs w:val="28"/>
        </w:rPr>
        <w:t>569,1 тыс. рублей;</w:t>
      </w:r>
    </w:p>
    <w:p w:rsidR="00D15B72" w:rsidRPr="0000232F" w:rsidRDefault="00D15B72" w:rsidP="00D15B72">
      <w:pPr>
        <w:ind w:firstLine="709"/>
        <w:jc w:val="both"/>
        <w:rPr>
          <w:sz w:val="28"/>
          <w:szCs w:val="28"/>
        </w:rPr>
      </w:pPr>
      <w:r w:rsidRPr="0000232F">
        <w:rPr>
          <w:sz w:val="28"/>
          <w:szCs w:val="28"/>
        </w:rPr>
        <w:t xml:space="preserve">- «Бочурино» (песок) </w:t>
      </w:r>
      <w:r>
        <w:rPr>
          <w:sz w:val="28"/>
          <w:szCs w:val="28"/>
        </w:rPr>
        <w:t>–</w:t>
      </w:r>
      <w:r w:rsidRPr="0000232F">
        <w:rPr>
          <w:sz w:val="28"/>
          <w:szCs w:val="28"/>
        </w:rPr>
        <w:t xml:space="preserve"> 1</w:t>
      </w:r>
      <w:r>
        <w:rPr>
          <w:sz w:val="28"/>
          <w:szCs w:val="28"/>
        </w:rPr>
        <w:t xml:space="preserve"> </w:t>
      </w:r>
      <w:r w:rsidRPr="0000232F">
        <w:rPr>
          <w:sz w:val="28"/>
          <w:szCs w:val="28"/>
        </w:rPr>
        <w:t>963,3 тыс. рублей;</w:t>
      </w:r>
    </w:p>
    <w:p w:rsidR="00D15B72" w:rsidRPr="0000232F" w:rsidRDefault="00D15B72" w:rsidP="00D15B72">
      <w:pPr>
        <w:ind w:firstLine="709"/>
        <w:jc w:val="both"/>
        <w:rPr>
          <w:sz w:val="28"/>
          <w:szCs w:val="28"/>
        </w:rPr>
      </w:pPr>
      <w:r w:rsidRPr="0000232F">
        <w:rPr>
          <w:sz w:val="28"/>
          <w:szCs w:val="28"/>
        </w:rPr>
        <w:t xml:space="preserve">- «Хотиловское» (ПГМ) </w:t>
      </w:r>
      <w:r>
        <w:rPr>
          <w:sz w:val="28"/>
          <w:szCs w:val="28"/>
        </w:rPr>
        <w:t>–</w:t>
      </w:r>
      <w:r w:rsidRPr="0000232F">
        <w:rPr>
          <w:sz w:val="28"/>
          <w:szCs w:val="28"/>
        </w:rPr>
        <w:t xml:space="preserve"> 14</w:t>
      </w:r>
      <w:r>
        <w:rPr>
          <w:sz w:val="28"/>
          <w:szCs w:val="28"/>
        </w:rPr>
        <w:t xml:space="preserve"> </w:t>
      </w:r>
      <w:r w:rsidRPr="0000232F">
        <w:rPr>
          <w:sz w:val="28"/>
          <w:szCs w:val="28"/>
        </w:rPr>
        <w:t xml:space="preserve">357,4 тыс. рублей. </w:t>
      </w:r>
    </w:p>
    <w:p w:rsidR="00D15B72" w:rsidRDefault="00D15B72" w:rsidP="00D15B72">
      <w:pPr>
        <w:ind w:firstLine="567"/>
        <w:jc w:val="both"/>
        <w:rPr>
          <w:sz w:val="16"/>
          <w:szCs w:val="16"/>
        </w:rPr>
      </w:pPr>
    </w:p>
    <w:p w:rsidR="00D15B72" w:rsidRPr="00C50483" w:rsidRDefault="00D15B72" w:rsidP="00D15B72">
      <w:pPr>
        <w:jc w:val="both"/>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3155"/>
        <w:gridCol w:w="1820"/>
        <w:gridCol w:w="1870"/>
        <w:gridCol w:w="1752"/>
      </w:tblGrid>
      <w:tr w:rsidR="00D15B72" w:rsidRPr="00E90FA0" w:rsidTr="00031B97">
        <w:trPr>
          <w:trHeight w:val="331"/>
        </w:trPr>
        <w:tc>
          <w:tcPr>
            <w:tcW w:w="9570" w:type="dxa"/>
            <w:gridSpan w:val="5"/>
            <w:vAlign w:val="center"/>
          </w:tcPr>
          <w:p w:rsidR="00D15B72" w:rsidRPr="00F72C19" w:rsidRDefault="00D15B72" w:rsidP="00031B97">
            <w:pPr>
              <w:ind w:firstLine="567"/>
              <w:jc w:val="center"/>
              <w:rPr>
                <w:b/>
              </w:rPr>
            </w:pPr>
            <w:r w:rsidRPr="00F72C19">
              <w:rPr>
                <w:b/>
              </w:rPr>
              <w:t>Прогноз на 202</w:t>
            </w:r>
            <w:r>
              <w:rPr>
                <w:b/>
              </w:rPr>
              <w:t xml:space="preserve">4 </w:t>
            </w:r>
            <w:r w:rsidRPr="00F72C19">
              <w:rPr>
                <w:b/>
              </w:rPr>
              <w:t>год</w:t>
            </w:r>
          </w:p>
        </w:tc>
      </w:tr>
      <w:tr w:rsidR="00D15B72" w:rsidRPr="00E90FA0" w:rsidTr="00031B97">
        <w:tc>
          <w:tcPr>
            <w:tcW w:w="616" w:type="dxa"/>
            <w:vAlign w:val="center"/>
          </w:tcPr>
          <w:p w:rsidR="00D15B72" w:rsidRPr="00F72C19" w:rsidRDefault="00D15B72" w:rsidP="00031B97">
            <w:pPr>
              <w:jc w:val="center"/>
              <w:rPr>
                <w:b/>
              </w:rPr>
            </w:pPr>
            <w:r w:rsidRPr="00F72C19">
              <w:rPr>
                <w:b/>
              </w:rPr>
              <w:t>№ п/п</w:t>
            </w:r>
          </w:p>
        </w:tc>
        <w:tc>
          <w:tcPr>
            <w:tcW w:w="3461" w:type="dxa"/>
            <w:vAlign w:val="center"/>
          </w:tcPr>
          <w:p w:rsidR="00D15B72" w:rsidRPr="00F72C19" w:rsidRDefault="00D15B72" w:rsidP="00031B97">
            <w:pPr>
              <w:jc w:val="center"/>
              <w:rPr>
                <w:b/>
              </w:rPr>
            </w:pPr>
            <w:r w:rsidRPr="00F72C19">
              <w:rPr>
                <w:b/>
              </w:rPr>
              <w:t>Показатели</w:t>
            </w:r>
          </w:p>
        </w:tc>
        <w:tc>
          <w:tcPr>
            <w:tcW w:w="1610" w:type="dxa"/>
            <w:vAlign w:val="center"/>
          </w:tcPr>
          <w:p w:rsidR="00D15B72" w:rsidRPr="00F72C19" w:rsidRDefault="00D15B72" w:rsidP="00031B97">
            <w:pPr>
              <w:jc w:val="center"/>
              <w:rPr>
                <w:b/>
              </w:rPr>
            </w:pPr>
            <w:r w:rsidRPr="00F72C19">
              <w:rPr>
                <w:b/>
              </w:rPr>
              <w:t xml:space="preserve">Количество, </w:t>
            </w:r>
            <w:r>
              <w:rPr>
                <w:b/>
              </w:rPr>
              <w:t xml:space="preserve"> аукционов,</w:t>
            </w:r>
            <w:r w:rsidRPr="00F72C19">
              <w:rPr>
                <w:b/>
              </w:rPr>
              <w:t>шт.</w:t>
            </w:r>
          </w:p>
        </w:tc>
        <w:tc>
          <w:tcPr>
            <w:tcW w:w="2003" w:type="dxa"/>
            <w:vAlign w:val="center"/>
          </w:tcPr>
          <w:p w:rsidR="00D15B72" w:rsidRPr="00F72C19" w:rsidRDefault="00D15B72" w:rsidP="00031B97">
            <w:pPr>
              <w:jc w:val="center"/>
              <w:rPr>
                <w:b/>
              </w:rPr>
            </w:pPr>
            <w:r w:rsidRPr="00F72C19">
              <w:rPr>
                <w:b/>
              </w:rPr>
              <w:t xml:space="preserve">Средняя цена </w:t>
            </w:r>
          </w:p>
          <w:p w:rsidR="00D15B72" w:rsidRPr="00F72C19" w:rsidRDefault="00D15B72" w:rsidP="00031B97">
            <w:pPr>
              <w:jc w:val="center"/>
              <w:rPr>
                <w:b/>
              </w:rPr>
            </w:pPr>
            <w:r w:rsidRPr="00F72C19">
              <w:rPr>
                <w:b/>
              </w:rPr>
              <w:t>тыс. руб.</w:t>
            </w:r>
          </w:p>
        </w:tc>
        <w:tc>
          <w:tcPr>
            <w:tcW w:w="1880" w:type="dxa"/>
            <w:vAlign w:val="center"/>
          </w:tcPr>
          <w:p w:rsidR="00D15B72" w:rsidRPr="00F72C19" w:rsidRDefault="00D15B72" w:rsidP="00031B97">
            <w:pPr>
              <w:jc w:val="center"/>
              <w:rPr>
                <w:b/>
              </w:rPr>
            </w:pPr>
            <w:r w:rsidRPr="00F72C19">
              <w:rPr>
                <w:b/>
              </w:rPr>
              <w:t xml:space="preserve">Сумма, </w:t>
            </w:r>
          </w:p>
          <w:p w:rsidR="00D15B72" w:rsidRPr="00F72C19" w:rsidRDefault="00D15B72" w:rsidP="00031B97">
            <w:pPr>
              <w:jc w:val="center"/>
              <w:rPr>
                <w:b/>
              </w:rPr>
            </w:pPr>
            <w:r w:rsidRPr="00F72C19">
              <w:rPr>
                <w:b/>
              </w:rPr>
              <w:t>тыс. руб.</w:t>
            </w:r>
          </w:p>
        </w:tc>
      </w:tr>
      <w:tr w:rsidR="00D15B72" w:rsidRPr="00E90FA0" w:rsidTr="00031B97">
        <w:tc>
          <w:tcPr>
            <w:tcW w:w="616" w:type="dxa"/>
          </w:tcPr>
          <w:p w:rsidR="00D15B72" w:rsidRPr="00F72C19" w:rsidRDefault="00D15B72" w:rsidP="00031B97">
            <w:pPr>
              <w:jc w:val="center"/>
            </w:pPr>
            <w:r w:rsidRPr="00F72C19">
              <w:t>1.</w:t>
            </w:r>
          </w:p>
        </w:tc>
        <w:tc>
          <w:tcPr>
            <w:tcW w:w="3461" w:type="dxa"/>
          </w:tcPr>
          <w:p w:rsidR="00D15B72" w:rsidRPr="00F72C19" w:rsidRDefault="00D15B72" w:rsidP="00031B97">
            <w:r w:rsidRPr="00F72C19">
              <w:t>Разовый платеж  за право  пользования участком недр местного значения</w:t>
            </w:r>
          </w:p>
        </w:tc>
        <w:tc>
          <w:tcPr>
            <w:tcW w:w="1610" w:type="dxa"/>
            <w:vAlign w:val="center"/>
          </w:tcPr>
          <w:p w:rsidR="00D15B72" w:rsidRPr="00F72C19" w:rsidRDefault="00D15B72" w:rsidP="00031B97">
            <w:pPr>
              <w:jc w:val="center"/>
            </w:pPr>
            <w:r>
              <w:t>3</w:t>
            </w:r>
          </w:p>
        </w:tc>
        <w:tc>
          <w:tcPr>
            <w:tcW w:w="2003" w:type="dxa"/>
            <w:vAlign w:val="center"/>
          </w:tcPr>
          <w:p w:rsidR="00D15B72" w:rsidRPr="00F72C19" w:rsidRDefault="00D15B72" w:rsidP="00031B97">
            <w:pPr>
              <w:jc w:val="right"/>
            </w:pPr>
          </w:p>
          <w:p w:rsidR="00D15B72" w:rsidRPr="00F72C19" w:rsidRDefault="00BB02D8" w:rsidP="00BB02D8">
            <w:pPr>
              <w:jc w:val="center"/>
            </w:pPr>
            <w:r>
              <w:t>х</w:t>
            </w:r>
          </w:p>
          <w:p w:rsidR="00D15B72" w:rsidRPr="00F72C19" w:rsidRDefault="00D15B72" w:rsidP="00031B97">
            <w:pPr>
              <w:jc w:val="right"/>
            </w:pPr>
          </w:p>
        </w:tc>
        <w:tc>
          <w:tcPr>
            <w:tcW w:w="1880" w:type="dxa"/>
            <w:vAlign w:val="center"/>
          </w:tcPr>
          <w:p w:rsidR="00D15B72" w:rsidRPr="00F72C19" w:rsidRDefault="00D15B72" w:rsidP="00031B97">
            <w:pPr>
              <w:jc w:val="right"/>
            </w:pPr>
            <w:r w:rsidRPr="004F0228">
              <w:t>32 585,8</w:t>
            </w:r>
          </w:p>
        </w:tc>
      </w:tr>
      <w:tr w:rsidR="00D15B72" w:rsidRPr="00C50483" w:rsidTr="00031B97">
        <w:tc>
          <w:tcPr>
            <w:tcW w:w="7690" w:type="dxa"/>
            <w:gridSpan w:val="4"/>
          </w:tcPr>
          <w:p w:rsidR="00D15B72" w:rsidRPr="00F72C19" w:rsidRDefault="00D15B72" w:rsidP="00031B97">
            <w:pPr>
              <w:rPr>
                <w:b/>
              </w:rPr>
            </w:pPr>
            <w:r>
              <w:rPr>
                <w:b/>
              </w:rPr>
              <w:t xml:space="preserve">          </w:t>
            </w:r>
            <w:r w:rsidRPr="00F72C19">
              <w:rPr>
                <w:b/>
              </w:rPr>
              <w:t>Всего:</w:t>
            </w:r>
          </w:p>
        </w:tc>
        <w:tc>
          <w:tcPr>
            <w:tcW w:w="1880" w:type="dxa"/>
            <w:vAlign w:val="center"/>
          </w:tcPr>
          <w:p w:rsidR="00D15B72" w:rsidRPr="00B87933" w:rsidRDefault="00D15B72" w:rsidP="00031B97">
            <w:pPr>
              <w:jc w:val="right"/>
              <w:rPr>
                <w:b/>
              </w:rPr>
            </w:pPr>
            <w:r w:rsidRPr="00F00F73">
              <w:rPr>
                <w:b/>
              </w:rPr>
              <w:t>32 585,8</w:t>
            </w:r>
          </w:p>
        </w:tc>
      </w:tr>
    </w:tbl>
    <w:p w:rsidR="00D15B72" w:rsidRPr="00C50483" w:rsidRDefault="00D15B72" w:rsidP="00D15B72">
      <w:pPr>
        <w:ind w:firstLine="567"/>
        <w:jc w:val="both"/>
        <w:rPr>
          <w:sz w:val="20"/>
          <w:szCs w:val="20"/>
        </w:rPr>
      </w:pPr>
    </w:p>
    <w:p w:rsidR="00D15B72" w:rsidRPr="00F72C19" w:rsidRDefault="00D15B72" w:rsidP="00D15B72">
      <w:pPr>
        <w:ind w:firstLine="709"/>
        <w:jc w:val="both"/>
        <w:rPr>
          <w:sz w:val="28"/>
          <w:szCs w:val="28"/>
        </w:rPr>
      </w:pPr>
      <w:r w:rsidRPr="00A233C9">
        <w:rPr>
          <w:b/>
          <w:sz w:val="28"/>
          <w:szCs w:val="28"/>
        </w:rPr>
        <w:t>В 2024 году</w:t>
      </w:r>
      <w:r w:rsidRPr="00F72C19">
        <w:rPr>
          <w:sz w:val="28"/>
          <w:szCs w:val="28"/>
        </w:rPr>
        <w:t xml:space="preserve"> прогнозируется проведение конкурсов (аукционов) за право пользования участками недр местного значения, по следующим месторождениям:</w:t>
      </w:r>
    </w:p>
    <w:p w:rsidR="00D15B72" w:rsidRPr="001C374C" w:rsidRDefault="00D15B72" w:rsidP="00D15B72">
      <w:pPr>
        <w:ind w:firstLine="709"/>
        <w:jc w:val="both"/>
        <w:rPr>
          <w:sz w:val="28"/>
          <w:szCs w:val="28"/>
        </w:rPr>
      </w:pPr>
      <w:r w:rsidRPr="001C374C">
        <w:rPr>
          <w:sz w:val="28"/>
          <w:szCs w:val="28"/>
        </w:rPr>
        <w:t>- «Красногорское» (песок) – 12 070,8 тыс. рублей;</w:t>
      </w:r>
    </w:p>
    <w:p w:rsidR="00D15B72" w:rsidRPr="001C374C" w:rsidRDefault="00D15B72" w:rsidP="00D15B72">
      <w:pPr>
        <w:ind w:firstLine="709"/>
        <w:jc w:val="both"/>
        <w:rPr>
          <w:sz w:val="28"/>
          <w:szCs w:val="28"/>
        </w:rPr>
      </w:pPr>
      <w:r w:rsidRPr="001C374C">
        <w:rPr>
          <w:sz w:val="28"/>
          <w:szCs w:val="28"/>
        </w:rPr>
        <w:t>- «Ильятинское» (ПГМ) – 13 290,3 тыс. рублей;</w:t>
      </w:r>
    </w:p>
    <w:p w:rsidR="00D15B72" w:rsidRPr="001C374C" w:rsidRDefault="00D15B72" w:rsidP="00D15B72">
      <w:pPr>
        <w:ind w:firstLine="709"/>
        <w:jc w:val="both"/>
        <w:rPr>
          <w:sz w:val="28"/>
          <w:szCs w:val="28"/>
        </w:rPr>
      </w:pPr>
      <w:r w:rsidRPr="001C374C">
        <w:rPr>
          <w:sz w:val="28"/>
          <w:szCs w:val="28"/>
        </w:rPr>
        <w:t xml:space="preserve"> - «Токаревское» (ПГМ) – 7 224,7 тыс. рублей. </w:t>
      </w:r>
    </w:p>
    <w:p w:rsidR="00D15B72" w:rsidRPr="00C50483" w:rsidRDefault="00D15B72" w:rsidP="00D15B72">
      <w:pPr>
        <w:jc w:val="both"/>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3158"/>
        <w:gridCol w:w="1820"/>
        <w:gridCol w:w="1871"/>
        <w:gridCol w:w="1747"/>
      </w:tblGrid>
      <w:tr w:rsidR="00D15B72" w:rsidRPr="00E90FA0" w:rsidTr="00031B97">
        <w:tc>
          <w:tcPr>
            <w:tcW w:w="9570" w:type="dxa"/>
            <w:gridSpan w:val="5"/>
            <w:vAlign w:val="center"/>
          </w:tcPr>
          <w:p w:rsidR="00D15B72" w:rsidRPr="00F72C19" w:rsidRDefault="00D15B72" w:rsidP="00031B97">
            <w:pPr>
              <w:jc w:val="center"/>
              <w:rPr>
                <w:b/>
              </w:rPr>
            </w:pPr>
            <w:r>
              <w:rPr>
                <w:b/>
              </w:rPr>
              <w:t>Прогноз 2025 год</w:t>
            </w:r>
          </w:p>
        </w:tc>
      </w:tr>
      <w:tr w:rsidR="00D15B72" w:rsidRPr="00E90FA0" w:rsidTr="00031B97">
        <w:tc>
          <w:tcPr>
            <w:tcW w:w="616" w:type="dxa"/>
            <w:vAlign w:val="center"/>
          </w:tcPr>
          <w:p w:rsidR="00D15B72" w:rsidRPr="00F72C19" w:rsidRDefault="00D15B72" w:rsidP="00031B97">
            <w:pPr>
              <w:jc w:val="center"/>
              <w:rPr>
                <w:b/>
              </w:rPr>
            </w:pPr>
            <w:r w:rsidRPr="00F72C19">
              <w:rPr>
                <w:b/>
              </w:rPr>
              <w:t>№ п/п</w:t>
            </w:r>
          </w:p>
        </w:tc>
        <w:tc>
          <w:tcPr>
            <w:tcW w:w="3461" w:type="dxa"/>
            <w:vAlign w:val="center"/>
          </w:tcPr>
          <w:p w:rsidR="00D15B72" w:rsidRPr="00F72C19" w:rsidRDefault="00D15B72" w:rsidP="00031B97">
            <w:pPr>
              <w:jc w:val="center"/>
              <w:rPr>
                <w:b/>
              </w:rPr>
            </w:pPr>
            <w:r w:rsidRPr="00F72C19">
              <w:rPr>
                <w:b/>
              </w:rPr>
              <w:t>Показатели</w:t>
            </w:r>
          </w:p>
        </w:tc>
        <w:tc>
          <w:tcPr>
            <w:tcW w:w="1610" w:type="dxa"/>
            <w:vAlign w:val="center"/>
          </w:tcPr>
          <w:p w:rsidR="00D15B72" w:rsidRPr="00F72C19" w:rsidRDefault="00D15B72" w:rsidP="00031B97">
            <w:pPr>
              <w:jc w:val="center"/>
              <w:rPr>
                <w:b/>
              </w:rPr>
            </w:pPr>
            <w:r w:rsidRPr="00F72C19">
              <w:rPr>
                <w:b/>
              </w:rPr>
              <w:t xml:space="preserve">Количество, </w:t>
            </w:r>
            <w:r>
              <w:rPr>
                <w:b/>
              </w:rPr>
              <w:t xml:space="preserve"> аукционов,</w:t>
            </w:r>
            <w:r w:rsidRPr="00F72C19">
              <w:rPr>
                <w:b/>
              </w:rPr>
              <w:t>шт.</w:t>
            </w:r>
          </w:p>
        </w:tc>
        <w:tc>
          <w:tcPr>
            <w:tcW w:w="2003" w:type="dxa"/>
            <w:vAlign w:val="center"/>
          </w:tcPr>
          <w:p w:rsidR="00D15B72" w:rsidRPr="00F72C19" w:rsidRDefault="00D15B72" w:rsidP="00031B97">
            <w:pPr>
              <w:jc w:val="center"/>
              <w:rPr>
                <w:b/>
              </w:rPr>
            </w:pPr>
            <w:r w:rsidRPr="00F72C19">
              <w:rPr>
                <w:b/>
              </w:rPr>
              <w:t xml:space="preserve">Средняя цена, </w:t>
            </w:r>
          </w:p>
          <w:p w:rsidR="00D15B72" w:rsidRPr="00F72C19" w:rsidRDefault="00D15B72" w:rsidP="00031B97">
            <w:pPr>
              <w:jc w:val="center"/>
              <w:rPr>
                <w:b/>
              </w:rPr>
            </w:pPr>
            <w:r w:rsidRPr="00F72C19">
              <w:rPr>
                <w:b/>
              </w:rPr>
              <w:t>тыс. руб.</w:t>
            </w:r>
          </w:p>
        </w:tc>
        <w:tc>
          <w:tcPr>
            <w:tcW w:w="1880" w:type="dxa"/>
            <w:vAlign w:val="center"/>
          </w:tcPr>
          <w:p w:rsidR="00D15B72" w:rsidRPr="00F72C19" w:rsidRDefault="00D15B72" w:rsidP="00031B97">
            <w:pPr>
              <w:jc w:val="center"/>
              <w:rPr>
                <w:b/>
              </w:rPr>
            </w:pPr>
            <w:r w:rsidRPr="00F72C19">
              <w:rPr>
                <w:b/>
              </w:rPr>
              <w:t xml:space="preserve">Сумма, </w:t>
            </w:r>
          </w:p>
          <w:p w:rsidR="00D15B72" w:rsidRPr="00F72C19" w:rsidRDefault="00D15B72" w:rsidP="00031B97">
            <w:pPr>
              <w:jc w:val="center"/>
              <w:rPr>
                <w:b/>
              </w:rPr>
            </w:pPr>
            <w:r w:rsidRPr="00F72C19">
              <w:rPr>
                <w:b/>
              </w:rPr>
              <w:t>тыс. руб.</w:t>
            </w:r>
          </w:p>
        </w:tc>
      </w:tr>
      <w:tr w:rsidR="00D15B72" w:rsidRPr="00E90FA0" w:rsidTr="00031B97">
        <w:tc>
          <w:tcPr>
            <w:tcW w:w="616" w:type="dxa"/>
          </w:tcPr>
          <w:p w:rsidR="00D15B72" w:rsidRPr="00F72C19" w:rsidRDefault="00D15B72" w:rsidP="00031B97">
            <w:pPr>
              <w:jc w:val="center"/>
            </w:pPr>
            <w:r w:rsidRPr="00F72C19">
              <w:t>1.</w:t>
            </w:r>
          </w:p>
        </w:tc>
        <w:tc>
          <w:tcPr>
            <w:tcW w:w="3461" w:type="dxa"/>
          </w:tcPr>
          <w:p w:rsidR="00D15B72" w:rsidRPr="00F72C19" w:rsidRDefault="00D15B72" w:rsidP="00031B97">
            <w:r w:rsidRPr="00F72C19">
              <w:t>Разовый платеж  за право  пользования участком недр местного значения</w:t>
            </w:r>
          </w:p>
        </w:tc>
        <w:tc>
          <w:tcPr>
            <w:tcW w:w="1610" w:type="dxa"/>
            <w:vAlign w:val="center"/>
          </w:tcPr>
          <w:p w:rsidR="00D15B72" w:rsidRPr="00F72C19" w:rsidRDefault="00D15B72" w:rsidP="00031B97">
            <w:pPr>
              <w:jc w:val="center"/>
            </w:pPr>
            <w:r>
              <w:t>3</w:t>
            </w:r>
          </w:p>
        </w:tc>
        <w:tc>
          <w:tcPr>
            <w:tcW w:w="2003" w:type="dxa"/>
            <w:vAlign w:val="center"/>
          </w:tcPr>
          <w:p w:rsidR="00D15B72" w:rsidRPr="00F72C19" w:rsidRDefault="00D15B72" w:rsidP="00031B97">
            <w:pPr>
              <w:jc w:val="right"/>
            </w:pPr>
          </w:p>
          <w:p w:rsidR="00D15B72" w:rsidRPr="00F72C19" w:rsidRDefault="00BB02D8" w:rsidP="00BB02D8">
            <w:pPr>
              <w:jc w:val="center"/>
            </w:pPr>
            <w:r>
              <w:t>х</w:t>
            </w:r>
          </w:p>
          <w:p w:rsidR="00D15B72" w:rsidRPr="00F72C19" w:rsidRDefault="00D15B72" w:rsidP="00031B97">
            <w:pPr>
              <w:jc w:val="right"/>
            </w:pPr>
          </w:p>
        </w:tc>
        <w:tc>
          <w:tcPr>
            <w:tcW w:w="1880" w:type="dxa"/>
            <w:vAlign w:val="center"/>
          </w:tcPr>
          <w:p w:rsidR="00D15B72" w:rsidRPr="00F72C19" w:rsidRDefault="00D15B72" w:rsidP="00031B97">
            <w:pPr>
              <w:jc w:val="right"/>
            </w:pPr>
            <w:r w:rsidRPr="00FA3F8D">
              <w:t>36 431,2</w:t>
            </w:r>
          </w:p>
        </w:tc>
      </w:tr>
      <w:tr w:rsidR="00D15B72" w:rsidRPr="00C50483" w:rsidTr="00031B97">
        <w:tc>
          <w:tcPr>
            <w:tcW w:w="7690" w:type="dxa"/>
            <w:gridSpan w:val="4"/>
          </w:tcPr>
          <w:p w:rsidR="00D15B72" w:rsidRPr="00F72C19" w:rsidRDefault="00D15B72" w:rsidP="00031B97">
            <w:pPr>
              <w:rPr>
                <w:b/>
              </w:rPr>
            </w:pPr>
            <w:r>
              <w:rPr>
                <w:b/>
              </w:rPr>
              <w:t xml:space="preserve">         </w:t>
            </w:r>
            <w:r w:rsidRPr="00F72C19">
              <w:rPr>
                <w:b/>
              </w:rPr>
              <w:t>Всего:</w:t>
            </w:r>
          </w:p>
        </w:tc>
        <w:tc>
          <w:tcPr>
            <w:tcW w:w="1880" w:type="dxa"/>
            <w:vAlign w:val="center"/>
          </w:tcPr>
          <w:p w:rsidR="00D15B72" w:rsidRPr="00B87933" w:rsidRDefault="00D15B72" w:rsidP="00031B97">
            <w:pPr>
              <w:jc w:val="right"/>
              <w:rPr>
                <w:b/>
              </w:rPr>
            </w:pPr>
            <w:r w:rsidRPr="00F00F73">
              <w:rPr>
                <w:b/>
              </w:rPr>
              <w:t>36 431,2</w:t>
            </w:r>
          </w:p>
        </w:tc>
      </w:tr>
    </w:tbl>
    <w:p w:rsidR="00D15B72" w:rsidRPr="00C50483" w:rsidRDefault="00D15B72" w:rsidP="00D15B72">
      <w:pPr>
        <w:ind w:firstLine="567"/>
        <w:jc w:val="both"/>
        <w:rPr>
          <w:sz w:val="20"/>
          <w:szCs w:val="20"/>
        </w:rPr>
      </w:pPr>
    </w:p>
    <w:p w:rsidR="00D15B72" w:rsidRPr="004256C6" w:rsidRDefault="00D15B72" w:rsidP="00D15B72">
      <w:pPr>
        <w:ind w:firstLine="709"/>
        <w:jc w:val="both"/>
        <w:rPr>
          <w:sz w:val="28"/>
          <w:szCs w:val="28"/>
        </w:rPr>
      </w:pPr>
      <w:r w:rsidRPr="00A233C9">
        <w:rPr>
          <w:b/>
          <w:sz w:val="28"/>
          <w:szCs w:val="28"/>
        </w:rPr>
        <w:t>В 2025 году</w:t>
      </w:r>
      <w:r w:rsidRPr="004256C6">
        <w:rPr>
          <w:sz w:val="28"/>
          <w:szCs w:val="28"/>
        </w:rPr>
        <w:t xml:space="preserve"> прогнозируется проведение конкурсов (аукционов) за право пользования участками недр местного значения, по следующим месторождениям:</w:t>
      </w:r>
    </w:p>
    <w:p w:rsidR="00D15B72" w:rsidRPr="001C374C" w:rsidRDefault="00D15B72" w:rsidP="00D15B72">
      <w:pPr>
        <w:ind w:firstLine="709"/>
        <w:jc w:val="both"/>
        <w:rPr>
          <w:sz w:val="28"/>
          <w:szCs w:val="28"/>
        </w:rPr>
      </w:pPr>
      <w:r w:rsidRPr="001C374C">
        <w:rPr>
          <w:sz w:val="28"/>
          <w:szCs w:val="28"/>
        </w:rPr>
        <w:t>- «Власьево-Конаково» (песок) – 7 459,4 тыс. рублей;</w:t>
      </w:r>
    </w:p>
    <w:p w:rsidR="00D15B72" w:rsidRPr="001C374C" w:rsidRDefault="00D15B72" w:rsidP="00D15B72">
      <w:pPr>
        <w:ind w:firstLine="709"/>
        <w:jc w:val="both"/>
        <w:rPr>
          <w:sz w:val="28"/>
          <w:szCs w:val="28"/>
        </w:rPr>
      </w:pPr>
      <w:r w:rsidRPr="001C374C">
        <w:rPr>
          <w:sz w:val="28"/>
          <w:szCs w:val="28"/>
        </w:rPr>
        <w:t>- «Карьер-1» (ПГМ) – 19 668,4 тыс. рублей;</w:t>
      </w:r>
    </w:p>
    <w:p w:rsidR="00D15B72" w:rsidRPr="001C374C" w:rsidRDefault="00D15B72" w:rsidP="00D15B72">
      <w:pPr>
        <w:ind w:firstLine="709"/>
        <w:jc w:val="both"/>
        <w:rPr>
          <w:sz w:val="28"/>
          <w:szCs w:val="28"/>
        </w:rPr>
      </w:pPr>
      <w:r w:rsidRPr="001C374C">
        <w:rPr>
          <w:sz w:val="28"/>
          <w:szCs w:val="28"/>
        </w:rPr>
        <w:t xml:space="preserve">- «Кадановское» (песок) – 9 303,4 тыс. рублей. </w:t>
      </w:r>
    </w:p>
    <w:p w:rsidR="00D15B72" w:rsidRPr="00427EDE" w:rsidRDefault="00D15B72" w:rsidP="00D15B72">
      <w:pPr>
        <w:ind w:firstLine="709"/>
        <w:jc w:val="both"/>
        <w:rPr>
          <w:sz w:val="28"/>
          <w:szCs w:val="28"/>
        </w:rPr>
      </w:pPr>
    </w:p>
    <w:p w:rsidR="00D15B72" w:rsidRPr="0050036E" w:rsidRDefault="00D15B72" w:rsidP="00D15B72">
      <w:pPr>
        <w:pStyle w:val="a7"/>
        <w:spacing w:after="0"/>
        <w:ind w:left="0" w:firstLine="709"/>
        <w:jc w:val="center"/>
        <w:rPr>
          <w:b/>
          <w:sz w:val="28"/>
          <w:szCs w:val="28"/>
        </w:rPr>
      </w:pPr>
    </w:p>
    <w:p w:rsidR="00D15B72" w:rsidRPr="000A1131" w:rsidRDefault="00D15B72" w:rsidP="00D15B72">
      <w:pPr>
        <w:pStyle w:val="a7"/>
        <w:spacing w:after="0"/>
        <w:ind w:left="0" w:firstLine="709"/>
        <w:jc w:val="center"/>
        <w:rPr>
          <w:sz w:val="28"/>
          <w:szCs w:val="28"/>
        </w:rPr>
      </w:pPr>
    </w:p>
    <w:p w:rsidR="0038529D" w:rsidRPr="0038529D" w:rsidRDefault="001A38D3" w:rsidP="004408DB">
      <w:pPr>
        <w:ind w:firstLine="709"/>
        <w:jc w:val="center"/>
        <w:outlineLvl w:val="2"/>
        <w:rPr>
          <w:b/>
          <w:sz w:val="28"/>
          <w:szCs w:val="28"/>
        </w:rPr>
      </w:pPr>
      <w:r w:rsidRPr="0038529D">
        <w:rPr>
          <w:b/>
          <w:sz w:val="28"/>
          <w:szCs w:val="28"/>
        </w:rPr>
        <w:t xml:space="preserve">Регулярные платежи за пользование недрами при пользовании недрами на территории Российской Федерации </w:t>
      </w:r>
    </w:p>
    <w:p w:rsidR="0038529D" w:rsidRPr="0038529D" w:rsidRDefault="0038529D" w:rsidP="004408DB">
      <w:pPr>
        <w:ind w:firstLine="709"/>
        <w:jc w:val="center"/>
        <w:outlineLvl w:val="2"/>
        <w:rPr>
          <w:b/>
          <w:sz w:val="28"/>
          <w:szCs w:val="28"/>
        </w:rPr>
      </w:pPr>
      <w:r w:rsidRPr="0038529D">
        <w:rPr>
          <w:b/>
          <w:sz w:val="28"/>
          <w:szCs w:val="28"/>
        </w:rPr>
        <w:t>(КБК 182 1 12 02030 01 0000 120)</w:t>
      </w:r>
    </w:p>
    <w:p w:rsidR="0038529D" w:rsidRPr="0038529D" w:rsidRDefault="0038529D" w:rsidP="004408DB">
      <w:pPr>
        <w:ind w:firstLine="709"/>
        <w:jc w:val="center"/>
        <w:outlineLvl w:val="2"/>
        <w:rPr>
          <w:sz w:val="28"/>
          <w:szCs w:val="28"/>
        </w:rPr>
      </w:pPr>
    </w:p>
    <w:p w:rsidR="0038529D" w:rsidRPr="00DF5165" w:rsidRDefault="0038529D" w:rsidP="0038529D">
      <w:pPr>
        <w:ind w:firstLine="709"/>
        <w:jc w:val="both"/>
        <w:rPr>
          <w:sz w:val="28"/>
          <w:szCs w:val="28"/>
        </w:rPr>
      </w:pPr>
      <w:r w:rsidRPr="0038529D">
        <w:rPr>
          <w:sz w:val="28"/>
          <w:szCs w:val="28"/>
        </w:rPr>
        <w:t xml:space="preserve">Регулярные платежи за пользование недрами при пользовании недрами на территории Российской Федерации </w:t>
      </w:r>
      <w:r w:rsidR="001A38D3" w:rsidRPr="0038529D">
        <w:rPr>
          <w:sz w:val="28"/>
          <w:szCs w:val="28"/>
        </w:rPr>
        <w:t xml:space="preserve">(далее - </w:t>
      </w:r>
      <w:r w:rsidR="00F25CDE" w:rsidRPr="0038529D">
        <w:rPr>
          <w:sz w:val="28"/>
          <w:szCs w:val="28"/>
        </w:rPr>
        <w:t>р</w:t>
      </w:r>
      <w:r w:rsidR="00D15B72" w:rsidRPr="0038529D">
        <w:rPr>
          <w:sz w:val="28"/>
          <w:szCs w:val="28"/>
        </w:rPr>
        <w:t>егулярные платежи за пользование недрами</w:t>
      </w:r>
      <w:r w:rsidR="00A233C9" w:rsidRPr="0038529D">
        <w:rPr>
          <w:sz w:val="28"/>
          <w:szCs w:val="28"/>
        </w:rPr>
        <w:t>)</w:t>
      </w:r>
      <w:r w:rsidR="00D15B72" w:rsidRPr="0038529D">
        <w:rPr>
          <w:sz w:val="28"/>
          <w:szCs w:val="28"/>
        </w:rPr>
        <w:t xml:space="preserve"> взимаются за предоставление пользователям недр исключительных прав на поиск и оценку месторождений полезных ископаемых, разведку полезных ископаемых, геологическое изучение и оценку пригодности участков недр для строительства и эксплуатации сооружений, не связанных с добычей полезных ископаемых, строительство и эксплуатацию подземных сооружений, не связанных с добычей полезных ископаемых, за исключением инженерных сооружений неглубокого залегания (до 5 метров), используемых по целевому назначению</w:t>
      </w:r>
      <w:r w:rsidR="00D15B72" w:rsidRPr="00AC5C94">
        <w:rPr>
          <w:sz w:val="28"/>
          <w:szCs w:val="28"/>
        </w:rPr>
        <w:t>.</w:t>
      </w:r>
      <w:r w:rsidRPr="0038529D">
        <w:rPr>
          <w:sz w:val="28"/>
          <w:szCs w:val="28"/>
        </w:rPr>
        <w:t xml:space="preserve"> </w:t>
      </w:r>
    </w:p>
    <w:p w:rsidR="00D15B72" w:rsidRDefault="00D15B72" w:rsidP="0038529D">
      <w:pPr>
        <w:autoSpaceDE w:val="0"/>
        <w:autoSpaceDN w:val="0"/>
        <w:adjustRightInd w:val="0"/>
        <w:ind w:firstLine="539"/>
        <w:jc w:val="center"/>
        <w:outlineLvl w:val="2"/>
        <w:rPr>
          <w:sz w:val="28"/>
          <w:szCs w:val="28"/>
        </w:rPr>
      </w:pPr>
    </w:p>
    <w:p w:rsidR="00D15B72" w:rsidRPr="00EA7E2C" w:rsidRDefault="00D15B72" w:rsidP="00D15B72">
      <w:pPr>
        <w:ind w:firstLine="709"/>
        <w:jc w:val="both"/>
        <w:rPr>
          <w:color w:val="000000" w:themeColor="text1"/>
          <w:sz w:val="28"/>
          <w:szCs w:val="28"/>
        </w:rPr>
      </w:pPr>
      <w:r w:rsidRPr="00EA7E2C">
        <w:rPr>
          <w:color w:val="000000" w:themeColor="text1"/>
          <w:sz w:val="28"/>
          <w:szCs w:val="28"/>
        </w:rPr>
        <w:t>Для расчёта прогноза поступлений доходов от уплаты регулярных платежей за пользование недрами</w:t>
      </w:r>
      <w:r w:rsidR="00A319AC" w:rsidRPr="00A319AC">
        <w:t xml:space="preserve"> </w:t>
      </w:r>
      <w:r w:rsidR="00A319AC" w:rsidRPr="00A319AC">
        <w:rPr>
          <w:color w:val="000000" w:themeColor="text1"/>
          <w:sz w:val="28"/>
          <w:szCs w:val="28"/>
        </w:rPr>
        <w:t>главным администратором доходов бюджета</w:t>
      </w:r>
      <w:r w:rsidR="00A319AC">
        <w:rPr>
          <w:color w:val="000000" w:themeColor="text1"/>
          <w:sz w:val="28"/>
          <w:szCs w:val="28"/>
        </w:rPr>
        <w:t xml:space="preserve">- УФНС  России по Тверской области </w:t>
      </w:r>
      <w:r w:rsidRPr="00EA7E2C">
        <w:rPr>
          <w:color w:val="000000" w:themeColor="text1"/>
          <w:sz w:val="28"/>
          <w:szCs w:val="28"/>
        </w:rPr>
        <w:t xml:space="preserve"> используются: </w:t>
      </w:r>
    </w:p>
    <w:p w:rsidR="00D15B72" w:rsidRPr="00EA7E2C" w:rsidRDefault="00D15B72" w:rsidP="00D15B72">
      <w:pPr>
        <w:ind w:firstLine="709"/>
        <w:jc w:val="both"/>
        <w:rPr>
          <w:color w:val="000000" w:themeColor="text1"/>
          <w:sz w:val="28"/>
          <w:szCs w:val="28"/>
        </w:rPr>
      </w:pPr>
      <w:r w:rsidRPr="00EA7E2C">
        <w:rPr>
          <w:color w:val="000000" w:themeColor="text1"/>
          <w:sz w:val="28"/>
          <w:szCs w:val="28"/>
        </w:rPr>
        <w:t>- динамика фактических поступлений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D15B72" w:rsidRPr="00EA7E2C" w:rsidRDefault="00D15B72" w:rsidP="00D15B72">
      <w:pPr>
        <w:autoSpaceDE w:val="0"/>
        <w:autoSpaceDN w:val="0"/>
        <w:adjustRightInd w:val="0"/>
        <w:ind w:firstLine="709"/>
        <w:jc w:val="both"/>
        <w:rPr>
          <w:color w:val="000000" w:themeColor="text1"/>
          <w:sz w:val="28"/>
          <w:szCs w:val="28"/>
        </w:rPr>
      </w:pPr>
      <w:r w:rsidRPr="00EA7E2C">
        <w:rPr>
          <w:color w:val="000000" w:themeColor="text1"/>
          <w:sz w:val="28"/>
          <w:szCs w:val="28"/>
        </w:rPr>
        <w:t xml:space="preserve">- изменение размера ставок регулярных платежей за пользование недрами в соответствии с законом РФ от 21.02.1992 № 2395-1 «О недрах» и другие источники. </w:t>
      </w:r>
    </w:p>
    <w:p w:rsidR="00D15B72" w:rsidRPr="00663813" w:rsidRDefault="00D15B72" w:rsidP="00D15B72">
      <w:pPr>
        <w:autoSpaceDE w:val="0"/>
        <w:autoSpaceDN w:val="0"/>
        <w:adjustRightInd w:val="0"/>
        <w:ind w:firstLine="540"/>
        <w:jc w:val="both"/>
        <w:rPr>
          <w:sz w:val="28"/>
          <w:szCs w:val="28"/>
        </w:rPr>
      </w:pPr>
      <w:r w:rsidRPr="00663813">
        <w:rPr>
          <w:sz w:val="28"/>
          <w:szCs w:val="28"/>
        </w:rPr>
        <w:t>Расчёт оценки поступлений на 202</w:t>
      </w:r>
      <w:r>
        <w:rPr>
          <w:sz w:val="28"/>
          <w:szCs w:val="28"/>
        </w:rPr>
        <w:t>2</w:t>
      </w:r>
      <w:r w:rsidRPr="00663813">
        <w:rPr>
          <w:sz w:val="28"/>
          <w:szCs w:val="28"/>
        </w:rPr>
        <w:t xml:space="preserve"> год произведён, исходя из средней доли поступления платежей за 5 месяцев 201</w:t>
      </w:r>
      <w:r>
        <w:rPr>
          <w:sz w:val="28"/>
          <w:szCs w:val="28"/>
        </w:rPr>
        <w:t>9-2</w:t>
      </w:r>
      <w:r w:rsidRPr="00663813">
        <w:rPr>
          <w:sz w:val="28"/>
          <w:szCs w:val="28"/>
        </w:rPr>
        <w:t>0</w:t>
      </w:r>
      <w:r>
        <w:rPr>
          <w:sz w:val="28"/>
          <w:szCs w:val="28"/>
        </w:rPr>
        <w:t>21</w:t>
      </w:r>
      <w:r w:rsidRPr="00663813">
        <w:rPr>
          <w:sz w:val="28"/>
          <w:szCs w:val="28"/>
        </w:rPr>
        <w:t xml:space="preserve"> годов применительно к фак</w:t>
      </w:r>
      <w:r>
        <w:rPr>
          <w:sz w:val="28"/>
          <w:szCs w:val="28"/>
        </w:rPr>
        <w:t>т</w:t>
      </w:r>
      <w:r w:rsidRPr="00663813">
        <w:rPr>
          <w:sz w:val="28"/>
          <w:szCs w:val="28"/>
        </w:rPr>
        <w:t>ическим поступлениям за 5 месяцев текущего года.</w:t>
      </w:r>
    </w:p>
    <w:p w:rsidR="00D15B72" w:rsidRPr="00AC5C94" w:rsidRDefault="00D15B72" w:rsidP="00D15B72">
      <w:pPr>
        <w:pStyle w:val="a7"/>
        <w:spacing w:after="0"/>
        <w:ind w:left="0" w:firstLine="709"/>
        <w:jc w:val="both"/>
        <w:rPr>
          <w:sz w:val="28"/>
          <w:szCs w:val="28"/>
        </w:rPr>
      </w:pPr>
      <w:r w:rsidRPr="00F25CDE">
        <w:rPr>
          <w:sz w:val="28"/>
          <w:szCs w:val="28"/>
        </w:rPr>
        <w:t>Оценка поступлений за 2022 год</w:t>
      </w:r>
      <w:r>
        <w:rPr>
          <w:b/>
          <w:sz w:val="28"/>
          <w:szCs w:val="28"/>
        </w:rPr>
        <w:t xml:space="preserve"> = </w:t>
      </w:r>
      <w:r w:rsidRPr="000C2146">
        <w:rPr>
          <w:sz w:val="28"/>
          <w:szCs w:val="28"/>
        </w:rPr>
        <w:t>О</w:t>
      </w:r>
      <w:r w:rsidRPr="00AC5C94">
        <w:rPr>
          <w:sz w:val="28"/>
          <w:szCs w:val="28"/>
        </w:rPr>
        <w:t>бъем поступления платежей за 5 месяцев 20</w:t>
      </w:r>
      <w:r>
        <w:rPr>
          <w:sz w:val="28"/>
          <w:szCs w:val="28"/>
        </w:rPr>
        <w:t>22</w:t>
      </w:r>
      <w:r w:rsidRPr="00AC5C94">
        <w:rPr>
          <w:sz w:val="28"/>
          <w:szCs w:val="28"/>
        </w:rPr>
        <w:t xml:space="preserve"> года по данным ф.№1-НМ (</w:t>
      </w:r>
      <w:r>
        <w:rPr>
          <w:sz w:val="28"/>
          <w:szCs w:val="28"/>
        </w:rPr>
        <w:t>70</w:t>
      </w:r>
      <w:r w:rsidRPr="00AC5C94">
        <w:rPr>
          <w:sz w:val="28"/>
          <w:szCs w:val="28"/>
        </w:rPr>
        <w:t> тыс. рублей)</w:t>
      </w:r>
      <w:r>
        <w:rPr>
          <w:sz w:val="28"/>
          <w:szCs w:val="28"/>
        </w:rPr>
        <w:t xml:space="preserve"> / (</w:t>
      </w:r>
      <w:r w:rsidRPr="000C2146">
        <w:rPr>
          <w:sz w:val="28"/>
          <w:szCs w:val="28"/>
        </w:rPr>
        <w:t xml:space="preserve">доля поступлений </w:t>
      </w:r>
      <w:r w:rsidRPr="00AC5C94">
        <w:rPr>
          <w:bCs/>
          <w:sz w:val="28"/>
          <w:szCs w:val="28"/>
        </w:rPr>
        <w:t>на 01.06.201</w:t>
      </w:r>
      <w:r>
        <w:rPr>
          <w:bCs/>
          <w:sz w:val="28"/>
          <w:szCs w:val="28"/>
        </w:rPr>
        <w:t>9</w:t>
      </w:r>
      <w:r w:rsidRPr="00AC5C94">
        <w:rPr>
          <w:bCs/>
          <w:sz w:val="28"/>
          <w:szCs w:val="28"/>
        </w:rPr>
        <w:t xml:space="preserve"> в факте за 201</w:t>
      </w:r>
      <w:r>
        <w:rPr>
          <w:bCs/>
          <w:sz w:val="28"/>
          <w:szCs w:val="28"/>
        </w:rPr>
        <w:t>9</w:t>
      </w:r>
      <w:r w:rsidRPr="00AC5C94">
        <w:rPr>
          <w:bCs/>
          <w:sz w:val="28"/>
          <w:szCs w:val="28"/>
        </w:rPr>
        <w:t xml:space="preserve"> год</w:t>
      </w:r>
      <w:r>
        <w:rPr>
          <w:bCs/>
          <w:sz w:val="28"/>
          <w:szCs w:val="28"/>
        </w:rPr>
        <w:t xml:space="preserve"> (0,50) + </w:t>
      </w:r>
      <w:r w:rsidRPr="000C2146">
        <w:rPr>
          <w:sz w:val="28"/>
          <w:szCs w:val="28"/>
        </w:rPr>
        <w:t>доля поступлений</w:t>
      </w:r>
      <w:r w:rsidRPr="00AC5C94">
        <w:rPr>
          <w:bCs/>
          <w:sz w:val="28"/>
          <w:szCs w:val="28"/>
        </w:rPr>
        <w:t xml:space="preserve"> на 01.06.20</w:t>
      </w:r>
      <w:r>
        <w:rPr>
          <w:bCs/>
          <w:sz w:val="28"/>
          <w:szCs w:val="28"/>
        </w:rPr>
        <w:t>20</w:t>
      </w:r>
      <w:r w:rsidRPr="00AC5C94">
        <w:rPr>
          <w:bCs/>
          <w:sz w:val="28"/>
          <w:szCs w:val="28"/>
        </w:rPr>
        <w:t xml:space="preserve"> в факте за 20</w:t>
      </w:r>
      <w:r>
        <w:rPr>
          <w:bCs/>
          <w:sz w:val="28"/>
          <w:szCs w:val="28"/>
        </w:rPr>
        <w:t>20</w:t>
      </w:r>
      <w:r w:rsidRPr="00AC5C94">
        <w:rPr>
          <w:bCs/>
          <w:sz w:val="28"/>
          <w:szCs w:val="28"/>
        </w:rPr>
        <w:t xml:space="preserve"> год</w:t>
      </w:r>
      <w:r>
        <w:rPr>
          <w:bCs/>
          <w:sz w:val="28"/>
          <w:szCs w:val="28"/>
        </w:rPr>
        <w:t xml:space="preserve"> (0,47) + </w:t>
      </w:r>
      <w:r w:rsidRPr="000C2146">
        <w:rPr>
          <w:sz w:val="28"/>
          <w:szCs w:val="28"/>
        </w:rPr>
        <w:t>доля поступлений</w:t>
      </w:r>
      <w:r>
        <w:rPr>
          <w:bCs/>
          <w:sz w:val="28"/>
          <w:szCs w:val="28"/>
        </w:rPr>
        <w:t xml:space="preserve">  н</w:t>
      </w:r>
      <w:r w:rsidRPr="00AC5C94">
        <w:rPr>
          <w:bCs/>
          <w:sz w:val="28"/>
          <w:szCs w:val="28"/>
        </w:rPr>
        <w:t>а 01.06.20</w:t>
      </w:r>
      <w:r>
        <w:rPr>
          <w:bCs/>
          <w:sz w:val="28"/>
          <w:szCs w:val="28"/>
        </w:rPr>
        <w:t>21</w:t>
      </w:r>
      <w:r w:rsidRPr="00AC5C94">
        <w:rPr>
          <w:bCs/>
          <w:sz w:val="28"/>
          <w:szCs w:val="28"/>
        </w:rPr>
        <w:t xml:space="preserve"> в факте за 20</w:t>
      </w:r>
      <w:r>
        <w:rPr>
          <w:bCs/>
          <w:sz w:val="28"/>
          <w:szCs w:val="28"/>
        </w:rPr>
        <w:t>21</w:t>
      </w:r>
      <w:r w:rsidRPr="00AC5C94">
        <w:rPr>
          <w:bCs/>
          <w:sz w:val="28"/>
          <w:szCs w:val="28"/>
        </w:rPr>
        <w:t xml:space="preserve"> год</w:t>
      </w:r>
      <w:r>
        <w:rPr>
          <w:bCs/>
          <w:sz w:val="28"/>
          <w:szCs w:val="28"/>
        </w:rPr>
        <w:t xml:space="preserve"> (0,50))/3 </w:t>
      </w:r>
    </w:p>
    <w:p w:rsidR="00D15B72" w:rsidRPr="00AC5C94" w:rsidRDefault="00D15B72" w:rsidP="00F25CDE">
      <w:pPr>
        <w:pStyle w:val="a7"/>
        <w:spacing w:after="0"/>
        <w:ind w:left="0" w:firstLine="709"/>
        <w:jc w:val="both"/>
        <w:rPr>
          <w:sz w:val="28"/>
          <w:szCs w:val="28"/>
        </w:rPr>
      </w:pPr>
      <w:r>
        <w:rPr>
          <w:b/>
          <w:sz w:val="28"/>
          <w:szCs w:val="28"/>
        </w:rPr>
        <w:t>Оценка поступлений за 2022 год</w:t>
      </w:r>
      <w:r w:rsidRPr="00AC5C94">
        <w:rPr>
          <w:b/>
          <w:sz w:val="28"/>
          <w:szCs w:val="28"/>
        </w:rPr>
        <w:t xml:space="preserve"> = </w:t>
      </w:r>
      <w:r>
        <w:rPr>
          <w:b/>
          <w:sz w:val="28"/>
          <w:szCs w:val="28"/>
        </w:rPr>
        <w:t>143</w:t>
      </w:r>
      <w:r w:rsidRPr="00AC5C94">
        <w:rPr>
          <w:b/>
          <w:sz w:val="28"/>
          <w:szCs w:val="28"/>
        </w:rPr>
        <w:t xml:space="preserve"> тыс. руб.</w:t>
      </w:r>
      <w:r>
        <w:rPr>
          <w:b/>
          <w:sz w:val="28"/>
          <w:szCs w:val="28"/>
        </w:rPr>
        <w:t xml:space="preserve"> </w:t>
      </w:r>
      <w:r w:rsidRPr="00FF1A16">
        <w:rPr>
          <w:b/>
          <w:i/>
          <w:sz w:val="28"/>
          <w:szCs w:val="28"/>
        </w:rPr>
        <w:t>(с учетом округления)</w:t>
      </w:r>
      <w:r>
        <w:rPr>
          <w:b/>
          <w:i/>
          <w:sz w:val="28"/>
          <w:szCs w:val="28"/>
        </w:rPr>
        <w:t xml:space="preserve"> </w:t>
      </w:r>
      <w:r w:rsidRPr="000C2146">
        <w:rPr>
          <w:sz w:val="28"/>
          <w:szCs w:val="28"/>
        </w:rPr>
        <w:t>(70 тыс. руб./((50%+47%+50%)/3)= 70/49%)</w:t>
      </w:r>
      <w:r>
        <w:rPr>
          <w:b/>
          <w:sz w:val="28"/>
          <w:szCs w:val="28"/>
        </w:rPr>
        <w:t xml:space="preserve"> </w:t>
      </w:r>
      <w:r w:rsidRPr="00AC5C94">
        <w:rPr>
          <w:b/>
          <w:sz w:val="28"/>
          <w:szCs w:val="28"/>
        </w:rPr>
        <w:t xml:space="preserve"> </w:t>
      </w:r>
    </w:p>
    <w:p w:rsidR="00D15B72" w:rsidRPr="00CF25C9" w:rsidRDefault="00D15B72" w:rsidP="00D15B72">
      <w:pPr>
        <w:ind w:firstLine="709"/>
        <w:jc w:val="both"/>
        <w:rPr>
          <w:b/>
          <w:sz w:val="28"/>
          <w:szCs w:val="28"/>
        </w:rPr>
      </w:pPr>
      <w:r w:rsidRPr="00F25CDE">
        <w:rPr>
          <w:b/>
          <w:sz w:val="28"/>
          <w:szCs w:val="28"/>
        </w:rPr>
        <w:t xml:space="preserve">Прогноз </w:t>
      </w:r>
      <w:r w:rsidRPr="00AC5C94">
        <w:rPr>
          <w:sz w:val="28"/>
          <w:szCs w:val="28"/>
        </w:rPr>
        <w:t xml:space="preserve">поступления регулярных платежей </w:t>
      </w:r>
      <w:r w:rsidRPr="00F25CDE">
        <w:rPr>
          <w:b/>
          <w:sz w:val="28"/>
          <w:szCs w:val="28"/>
        </w:rPr>
        <w:t>на 2023-2025 годы</w:t>
      </w:r>
      <w:r w:rsidRPr="00AC5C94">
        <w:rPr>
          <w:sz w:val="28"/>
          <w:szCs w:val="28"/>
        </w:rPr>
        <w:t xml:space="preserve"> принят на уровне оценки поступления на 20</w:t>
      </w:r>
      <w:r>
        <w:rPr>
          <w:sz w:val="28"/>
          <w:szCs w:val="28"/>
        </w:rPr>
        <w:t>22</w:t>
      </w:r>
      <w:r w:rsidRPr="00AC5C94">
        <w:rPr>
          <w:sz w:val="28"/>
          <w:szCs w:val="28"/>
        </w:rPr>
        <w:t xml:space="preserve"> в связи с неравномерной динамикой поступлений по годам</w:t>
      </w:r>
      <w:r>
        <w:rPr>
          <w:sz w:val="28"/>
          <w:szCs w:val="28"/>
        </w:rPr>
        <w:t xml:space="preserve"> и составляет </w:t>
      </w:r>
      <w:r>
        <w:rPr>
          <w:b/>
          <w:sz w:val="28"/>
          <w:szCs w:val="28"/>
        </w:rPr>
        <w:t>143</w:t>
      </w:r>
      <w:r w:rsidRPr="00CF25C9">
        <w:rPr>
          <w:b/>
          <w:sz w:val="28"/>
          <w:szCs w:val="28"/>
        </w:rPr>
        <w:t xml:space="preserve"> тыс. руб. </w:t>
      </w:r>
    </w:p>
    <w:p w:rsidR="00D15B72" w:rsidRDefault="00D15B72" w:rsidP="00D15B72">
      <w:pPr>
        <w:ind w:firstLine="709"/>
        <w:jc w:val="both"/>
        <w:rPr>
          <w:sz w:val="28"/>
          <w:szCs w:val="28"/>
        </w:rPr>
      </w:pPr>
    </w:p>
    <w:p w:rsidR="00B639BA" w:rsidRPr="004408DB" w:rsidRDefault="0033700F" w:rsidP="004408DB">
      <w:pPr>
        <w:ind w:firstLine="709"/>
        <w:jc w:val="center"/>
        <w:outlineLvl w:val="2"/>
        <w:rPr>
          <w:b/>
          <w:sz w:val="28"/>
        </w:rPr>
      </w:pPr>
      <w:r w:rsidRPr="004408DB">
        <w:rPr>
          <w:b/>
          <w:sz w:val="28"/>
        </w:rPr>
        <w:t>П</w:t>
      </w:r>
      <w:r w:rsidR="00D15B72" w:rsidRPr="004408DB">
        <w:rPr>
          <w:b/>
          <w:sz w:val="28"/>
        </w:rPr>
        <w:t>лат</w:t>
      </w:r>
      <w:r w:rsidRPr="004408DB">
        <w:rPr>
          <w:b/>
          <w:sz w:val="28"/>
        </w:rPr>
        <w:t>а</w:t>
      </w:r>
      <w:r w:rsidR="00D15B72" w:rsidRPr="004408DB">
        <w:rPr>
          <w:b/>
          <w:sz w:val="28"/>
        </w:rPr>
        <w:t xml:space="preserve"> </w:t>
      </w:r>
      <w:r w:rsidR="00B639BA" w:rsidRPr="004408DB">
        <w:rPr>
          <w:b/>
          <w:sz w:val="28"/>
        </w:rPr>
        <w:t>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rsidR="00D15B72" w:rsidRPr="0050036E" w:rsidRDefault="00D15B72" w:rsidP="00D15B72">
      <w:pPr>
        <w:ind w:firstLine="709"/>
        <w:jc w:val="center"/>
        <w:rPr>
          <w:b/>
          <w:color w:val="000000" w:themeColor="text1"/>
          <w:sz w:val="28"/>
          <w:szCs w:val="28"/>
        </w:rPr>
      </w:pPr>
      <w:r w:rsidRPr="0050036E">
        <w:rPr>
          <w:b/>
          <w:sz w:val="28"/>
          <w:szCs w:val="28"/>
        </w:rPr>
        <w:t>(КБК 327 1 12 02052 01 0000 120)</w:t>
      </w:r>
    </w:p>
    <w:p w:rsidR="00D15B72" w:rsidRPr="00D42886" w:rsidRDefault="00D15B72" w:rsidP="00D15B72">
      <w:pPr>
        <w:ind w:firstLine="709"/>
        <w:jc w:val="center"/>
        <w:rPr>
          <w:sz w:val="28"/>
          <w:szCs w:val="28"/>
        </w:rPr>
      </w:pPr>
    </w:p>
    <w:p w:rsidR="00D15B72" w:rsidRPr="00D42886" w:rsidRDefault="00D15B72" w:rsidP="00D15B72">
      <w:pPr>
        <w:ind w:firstLine="709"/>
        <w:jc w:val="both"/>
        <w:rPr>
          <w:sz w:val="28"/>
          <w:szCs w:val="28"/>
        </w:rPr>
      </w:pPr>
      <w:r w:rsidRPr="00D42886">
        <w:rPr>
          <w:sz w:val="28"/>
          <w:szCs w:val="28"/>
        </w:rPr>
        <w:t xml:space="preserve">Расчет произведен Министерством природных ресурсов и экологии Тверской области (главным администратором доходов бюджета) в соответствии с </w:t>
      </w:r>
      <w:r w:rsidRPr="009F2ACB">
        <w:rPr>
          <w:sz w:val="28"/>
          <w:szCs w:val="28"/>
        </w:rPr>
        <w:t xml:space="preserve">методикой прогнозирования поступлений доходов областного бюджета и местных бюджетов Тверской области, утвержденной приказом Министерства природных ресурсов и экологии Тверской области от </w:t>
      </w:r>
      <w:r>
        <w:rPr>
          <w:sz w:val="28"/>
          <w:szCs w:val="28"/>
        </w:rPr>
        <w:t>17</w:t>
      </w:r>
      <w:r w:rsidRPr="009F2ACB">
        <w:rPr>
          <w:sz w:val="28"/>
          <w:szCs w:val="28"/>
        </w:rPr>
        <w:t>.0</w:t>
      </w:r>
      <w:r>
        <w:rPr>
          <w:sz w:val="28"/>
          <w:szCs w:val="28"/>
        </w:rPr>
        <w:t>6</w:t>
      </w:r>
      <w:r w:rsidRPr="009F2ACB">
        <w:rPr>
          <w:sz w:val="28"/>
          <w:szCs w:val="28"/>
        </w:rPr>
        <w:t>.20</w:t>
      </w:r>
      <w:r>
        <w:rPr>
          <w:sz w:val="28"/>
          <w:szCs w:val="28"/>
        </w:rPr>
        <w:t xml:space="preserve">21 № </w:t>
      </w:r>
      <w:r w:rsidRPr="009F2ACB">
        <w:rPr>
          <w:sz w:val="28"/>
          <w:szCs w:val="28"/>
        </w:rPr>
        <w:t>8</w:t>
      </w:r>
      <w:r>
        <w:rPr>
          <w:sz w:val="28"/>
          <w:szCs w:val="28"/>
        </w:rPr>
        <w:t>5</w:t>
      </w:r>
      <w:r w:rsidRPr="009F2ACB">
        <w:rPr>
          <w:sz w:val="28"/>
          <w:szCs w:val="28"/>
        </w:rPr>
        <w:t>-кв</w:t>
      </w:r>
      <w:r w:rsidRPr="00D42886">
        <w:rPr>
          <w:sz w:val="28"/>
          <w:szCs w:val="28"/>
        </w:rPr>
        <w:t>.</w:t>
      </w:r>
    </w:p>
    <w:p w:rsidR="00D15B72" w:rsidRPr="00D42886" w:rsidRDefault="00D15B72" w:rsidP="00D15B72">
      <w:pPr>
        <w:ind w:firstLine="708"/>
        <w:jc w:val="both"/>
        <w:rPr>
          <w:sz w:val="28"/>
          <w:szCs w:val="28"/>
        </w:rPr>
      </w:pPr>
      <w:r w:rsidRPr="00515B48">
        <w:rPr>
          <w:sz w:val="28"/>
          <w:szCs w:val="28"/>
        </w:rPr>
        <w:t xml:space="preserve">Расчет прогнозного объема поступления платы </w:t>
      </w:r>
      <w:r w:rsidR="00DC1353" w:rsidRPr="00515B48">
        <w:rPr>
          <w:sz w:val="28"/>
          <w:szCs w:val="28"/>
        </w:rPr>
        <w:t xml:space="preserve">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 (далее – платы) </w:t>
      </w:r>
      <w:r w:rsidRPr="00515B48">
        <w:rPr>
          <w:sz w:val="28"/>
          <w:szCs w:val="28"/>
        </w:rPr>
        <w:t>произведен исходя из прогнозируемого количества государственных экспертиз запасов полезных ископаемых по категориям и размера платы за проведение государственной экспертизы по соответствующей категории</w:t>
      </w:r>
      <w:r w:rsidR="00A1291D">
        <w:rPr>
          <w:sz w:val="28"/>
          <w:szCs w:val="28"/>
        </w:rPr>
        <w:t>.</w:t>
      </w:r>
      <w:r w:rsidRPr="00D42886">
        <w:rPr>
          <w:sz w:val="28"/>
          <w:szCs w:val="28"/>
        </w:rPr>
        <w:t xml:space="preserve"> </w:t>
      </w:r>
    </w:p>
    <w:p w:rsidR="00D15B72" w:rsidRPr="00D42886" w:rsidRDefault="00D15B72" w:rsidP="00D15B72">
      <w:pPr>
        <w:ind w:firstLine="708"/>
        <w:jc w:val="both"/>
        <w:rPr>
          <w:sz w:val="28"/>
          <w:szCs w:val="28"/>
        </w:rPr>
      </w:pPr>
      <w:r w:rsidRPr="00515B48">
        <w:rPr>
          <w:sz w:val="28"/>
          <w:szCs w:val="28"/>
        </w:rPr>
        <w:t xml:space="preserve">Размер платы установлен Постановлением Правительства Российской Федерации от 11.02.2005 № 69 </w:t>
      </w:r>
      <w:r w:rsidR="00305402">
        <w:rPr>
          <w:sz w:val="28"/>
          <w:szCs w:val="28"/>
        </w:rPr>
        <w:t>«</w:t>
      </w:r>
      <w:r w:rsidR="00305402" w:rsidRPr="00305402">
        <w:rPr>
          <w:sz w:val="28"/>
          <w:szCs w:val="28"/>
        </w:rPr>
        <w:t>О государственной экспертизе запасов полезных ископаемых</w:t>
      </w:r>
      <w:r w:rsidR="00305402">
        <w:rPr>
          <w:sz w:val="28"/>
          <w:szCs w:val="28"/>
        </w:rPr>
        <w:t xml:space="preserve"> </w:t>
      </w:r>
      <w:r w:rsidR="00305402" w:rsidRPr="00305402">
        <w:rPr>
          <w:sz w:val="28"/>
          <w:szCs w:val="28"/>
        </w:rPr>
        <w:t>и подземных вод, геологической информации о предоставляемых в пользование участках недр, размере и порядке взимания платы за ее проведение</w:t>
      </w:r>
      <w:r w:rsidR="00305402">
        <w:rPr>
          <w:sz w:val="28"/>
          <w:szCs w:val="28"/>
        </w:rPr>
        <w:t>» (далее – постановление).</w:t>
      </w:r>
      <w:r w:rsidRPr="00D42886">
        <w:rPr>
          <w:sz w:val="28"/>
          <w:szCs w:val="28"/>
        </w:rPr>
        <w:t xml:space="preserve"> </w:t>
      </w:r>
    </w:p>
    <w:p w:rsidR="00D15B72" w:rsidRPr="00D42886" w:rsidRDefault="00D15B72" w:rsidP="00D15B72">
      <w:pPr>
        <w:ind w:firstLine="708"/>
        <w:jc w:val="both"/>
        <w:rPr>
          <w:sz w:val="28"/>
          <w:szCs w:val="28"/>
        </w:rPr>
      </w:pPr>
      <w:r w:rsidRPr="00D42886">
        <w:rPr>
          <w:sz w:val="28"/>
          <w:szCs w:val="28"/>
        </w:rPr>
        <w:t xml:space="preserve">В соответствии с Постановлением стоимость одной </w:t>
      </w:r>
      <w:r w:rsidR="0000274F">
        <w:rPr>
          <w:sz w:val="28"/>
          <w:szCs w:val="28"/>
        </w:rPr>
        <w:t xml:space="preserve"> </w:t>
      </w:r>
      <w:r w:rsidR="0000274F" w:rsidRPr="0000274F">
        <w:rPr>
          <w:sz w:val="28"/>
          <w:szCs w:val="28"/>
        </w:rPr>
        <w:t>государственной экспертизы запасов полезных ископаемых и подземных вод, геологической информации о предоставляемых в пользование участках недр</w:t>
      </w:r>
      <w:r w:rsidR="0000274F">
        <w:rPr>
          <w:sz w:val="28"/>
          <w:szCs w:val="28"/>
        </w:rPr>
        <w:t xml:space="preserve"> </w:t>
      </w:r>
      <w:r w:rsidRPr="00D42886">
        <w:rPr>
          <w:sz w:val="28"/>
          <w:szCs w:val="28"/>
        </w:rPr>
        <w:t xml:space="preserve">варьируется в зависимости от </w:t>
      </w:r>
      <w:r w:rsidR="0000274F">
        <w:rPr>
          <w:sz w:val="28"/>
          <w:szCs w:val="28"/>
        </w:rPr>
        <w:t>в</w:t>
      </w:r>
      <w:r w:rsidR="0000274F" w:rsidRPr="0000274F">
        <w:rPr>
          <w:sz w:val="28"/>
          <w:szCs w:val="28"/>
        </w:rPr>
        <w:t>ид</w:t>
      </w:r>
      <w:r w:rsidR="0000274F">
        <w:rPr>
          <w:sz w:val="28"/>
          <w:szCs w:val="28"/>
        </w:rPr>
        <w:t>а</w:t>
      </w:r>
      <w:r w:rsidR="0000274F" w:rsidRPr="0000274F">
        <w:rPr>
          <w:sz w:val="28"/>
          <w:szCs w:val="28"/>
        </w:rPr>
        <w:t xml:space="preserve"> полезного ископаемого, участка недр</w:t>
      </w:r>
      <w:r w:rsidR="0000274F">
        <w:rPr>
          <w:sz w:val="28"/>
          <w:szCs w:val="28"/>
        </w:rPr>
        <w:t xml:space="preserve"> (нефть, газ, подземные воды, месторождения общераспространенных полезных ископаемых), </w:t>
      </w:r>
      <w:r w:rsidRPr="00D42886">
        <w:rPr>
          <w:sz w:val="28"/>
          <w:szCs w:val="28"/>
        </w:rPr>
        <w:t xml:space="preserve">крупности месторождения и вида проводимых работ (подсчет запасов, геологическое изучение участка недр, оперативное изменение состояния запасов на действующем месторождении). </w:t>
      </w:r>
    </w:p>
    <w:p w:rsidR="00D15B72" w:rsidRPr="00D42886" w:rsidRDefault="00D15B72" w:rsidP="00D15B72">
      <w:pPr>
        <w:ind w:firstLine="708"/>
        <w:jc w:val="both"/>
        <w:rPr>
          <w:sz w:val="28"/>
          <w:szCs w:val="28"/>
        </w:rPr>
      </w:pPr>
      <w:r w:rsidRPr="00D42886">
        <w:rPr>
          <w:sz w:val="28"/>
          <w:szCs w:val="28"/>
        </w:rPr>
        <w:t>Размер платы</w:t>
      </w:r>
      <w:r w:rsidR="00A32BEB" w:rsidRPr="00A32BEB">
        <w:t xml:space="preserve"> </w:t>
      </w:r>
      <w:r w:rsidRPr="00D42886">
        <w:rPr>
          <w:sz w:val="28"/>
          <w:szCs w:val="28"/>
        </w:rPr>
        <w:t xml:space="preserve">составляет: </w:t>
      </w:r>
    </w:p>
    <w:p w:rsidR="00D15B72" w:rsidRPr="00D42886" w:rsidRDefault="00076B49" w:rsidP="00D15B72">
      <w:pPr>
        <w:ind w:firstLine="708"/>
        <w:jc w:val="both"/>
        <w:rPr>
          <w:sz w:val="28"/>
          <w:szCs w:val="28"/>
        </w:rPr>
      </w:pPr>
      <w:r w:rsidRPr="00592E60">
        <w:rPr>
          <w:sz w:val="28"/>
          <w:szCs w:val="28"/>
        </w:rPr>
        <w:t>4</w:t>
      </w:r>
      <w:r w:rsidR="00D15B72" w:rsidRPr="00592E60">
        <w:rPr>
          <w:sz w:val="28"/>
          <w:szCs w:val="28"/>
        </w:rPr>
        <w:t xml:space="preserve">0,0 тыс. руб. (Р </w:t>
      </w:r>
      <w:r w:rsidR="00D15B72" w:rsidRPr="00592E60">
        <w:rPr>
          <w:sz w:val="28"/>
          <w:szCs w:val="28"/>
          <w:vertAlign w:val="subscript"/>
        </w:rPr>
        <w:t>эксгеоподвод</w:t>
      </w:r>
      <w:r w:rsidR="002A1B0B">
        <w:rPr>
          <w:sz w:val="28"/>
          <w:szCs w:val="28"/>
        </w:rPr>
        <w:t>):</w:t>
      </w:r>
      <w:r w:rsidR="00D15B72" w:rsidRPr="00592E60">
        <w:rPr>
          <w:sz w:val="28"/>
          <w:szCs w:val="28"/>
        </w:rPr>
        <w:t xml:space="preserve"> «подземные воды»</w:t>
      </w:r>
      <w:r w:rsidR="009D23FC">
        <w:rPr>
          <w:sz w:val="28"/>
          <w:szCs w:val="28"/>
        </w:rPr>
        <w:t xml:space="preserve">, </w:t>
      </w:r>
      <w:r w:rsidR="002A1B0B">
        <w:rPr>
          <w:sz w:val="28"/>
          <w:szCs w:val="28"/>
        </w:rPr>
        <w:t>«</w:t>
      </w:r>
      <w:r w:rsidR="009D23FC">
        <w:rPr>
          <w:sz w:val="28"/>
          <w:szCs w:val="28"/>
        </w:rPr>
        <w:t>мелкие</w:t>
      </w:r>
      <w:r w:rsidR="002A1B0B">
        <w:rPr>
          <w:sz w:val="28"/>
          <w:szCs w:val="28"/>
        </w:rPr>
        <w:t>» «подсчет запасов»</w:t>
      </w:r>
      <w:r w:rsidR="00D15B72" w:rsidRPr="00592E60">
        <w:rPr>
          <w:sz w:val="28"/>
          <w:szCs w:val="28"/>
        </w:rPr>
        <w:t>;</w:t>
      </w:r>
      <w:r w:rsidR="00D15B72" w:rsidRPr="00D42886">
        <w:rPr>
          <w:sz w:val="28"/>
          <w:szCs w:val="28"/>
        </w:rPr>
        <w:t xml:space="preserve"> </w:t>
      </w:r>
    </w:p>
    <w:p w:rsidR="00D15B72" w:rsidRPr="00D42886" w:rsidRDefault="00D15B72" w:rsidP="00D15B72">
      <w:pPr>
        <w:ind w:firstLine="708"/>
        <w:jc w:val="both"/>
        <w:rPr>
          <w:sz w:val="28"/>
          <w:szCs w:val="28"/>
        </w:rPr>
      </w:pPr>
      <w:r w:rsidRPr="00D42886">
        <w:rPr>
          <w:sz w:val="28"/>
          <w:szCs w:val="28"/>
        </w:rPr>
        <w:t>10,0 тыс. руб.</w:t>
      </w:r>
      <w:r w:rsidRPr="00D42886">
        <w:t xml:space="preserve"> </w:t>
      </w:r>
      <w:r w:rsidRPr="00D42886">
        <w:rPr>
          <w:sz w:val="28"/>
          <w:szCs w:val="28"/>
        </w:rPr>
        <w:t xml:space="preserve">(Р </w:t>
      </w:r>
      <w:r w:rsidRPr="00D42886">
        <w:rPr>
          <w:sz w:val="28"/>
          <w:szCs w:val="28"/>
          <w:vertAlign w:val="subscript"/>
        </w:rPr>
        <w:t>эксгеоэкспраз</w:t>
      </w:r>
      <w:r w:rsidRPr="00D42886">
        <w:rPr>
          <w:sz w:val="28"/>
          <w:szCs w:val="28"/>
        </w:rPr>
        <w:t>)</w:t>
      </w:r>
      <w:r w:rsidR="002A1B0B">
        <w:rPr>
          <w:sz w:val="28"/>
          <w:szCs w:val="28"/>
        </w:rPr>
        <w:t>: «</w:t>
      </w:r>
      <w:r w:rsidR="002A1B0B" w:rsidRPr="002A1B0B">
        <w:rPr>
          <w:sz w:val="28"/>
          <w:szCs w:val="28"/>
        </w:rPr>
        <w:t>месторождени</w:t>
      </w:r>
      <w:r w:rsidR="002A1B0B">
        <w:rPr>
          <w:sz w:val="28"/>
          <w:szCs w:val="28"/>
        </w:rPr>
        <w:t>я</w:t>
      </w:r>
      <w:r w:rsidR="002A1B0B" w:rsidRPr="002A1B0B">
        <w:rPr>
          <w:sz w:val="28"/>
          <w:szCs w:val="28"/>
        </w:rPr>
        <w:t xml:space="preserve"> общераспространенных полезных ископаемых</w:t>
      </w:r>
      <w:r w:rsidR="002A1B0B">
        <w:rPr>
          <w:sz w:val="28"/>
          <w:szCs w:val="28"/>
        </w:rPr>
        <w:t>», «мелкие»,</w:t>
      </w:r>
      <w:r w:rsidR="002A1B0B" w:rsidRPr="002A1B0B">
        <w:rPr>
          <w:sz w:val="28"/>
          <w:szCs w:val="28"/>
        </w:rPr>
        <w:t xml:space="preserve"> </w:t>
      </w:r>
      <w:r w:rsidRPr="00D42886">
        <w:rPr>
          <w:sz w:val="28"/>
          <w:szCs w:val="28"/>
        </w:rPr>
        <w:t xml:space="preserve">«эксплуатационная разведка»; </w:t>
      </w:r>
    </w:p>
    <w:p w:rsidR="00C508F0" w:rsidRDefault="00D15B72" w:rsidP="00D15B72">
      <w:pPr>
        <w:ind w:firstLine="708"/>
        <w:jc w:val="both"/>
        <w:rPr>
          <w:sz w:val="28"/>
          <w:szCs w:val="28"/>
        </w:rPr>
      </w:pPr>
      <w:r w:rsidRPr="00D42886">
        <w:rPr>
          <w:sz w:val="28"/>
          <w:szCs w:val="28"/>
        </w:rPr>
        <w:t xml:space="preserve">25,0 тыс. руб. (Р </w:t>
      </w:r>
      <w:r w:rsidRPr="00D42886">
        <w:rPr>
          <w:sz w:val="28"/>
          <w:szCs w:val="28"/>
          <w:vertAlign w:val="subscript"/>
        </w:rPr>
        <w:t>эксгеомел</w:t>
      </w:r>
      <w:r w:rsidR="002A1B0B">
        <w:rPr>
          <w:sz w:val="28"/>
          <w:szCs w:val="28"/>
        </w:rPr>
        <w:t xml:space="preserve">): </w:t>
      </w:r>
      <w:r w:rsidR="00C508F0" w:rsidRPr="00C508F0">
        <w:rPr>
          <w:sz w:val="28"/>
          <w:szCs w:val="28"/>
        </w:rPr>
        <w:t>«месторождения общераспространенных полезных ископаемых»</w:t>
      </w:r>
      <w:r w:rsidR="00A1291D">
        <w:rPr>
          <w:sz w:val="28"/>
          <w:szCs w:val="28"/>
        </w:rPr>
        <w:t>,</w:t>
      </w:r>
      <w:r w:rsidRPr="00D42886">
        <w:rPr>
          <w:sz w:val="28"/>
          <w:szCs w:val="28"/>
        </w:rPr>
        <w:t xml:space="preserve"> «мелкие»</w:t>
      </w:r>
      <w:r w:rsidR="00C508F0">
        <w:rPr>
          <w:sz w:val="28"/>
          <w:szCs w:val="28"/>
        </w:rPr>
        <w:t>, «подсчет запасов».</w:t>
      </w:r>
      <w:r w:rsidRPr="00D42886">
        <w:rPr>
          <w:sz w:val="28"/>
          <w:szCs w:val="28"/>
        </w:rPr>
        <w:t xml:space="preserve"> </w:t>
      </w:r>
    </w:p>
    <w:p w:rsidR="00D15B72" w:rsidRDefault="00D15B72" w:rsidP="00D15B72">
      <w:pPr>
        <w:ind w:firstLine="708"/>
        <w:jc w:val="both"/>
        <w:rPr>
          <w:sz w:val="28"/>
          <w:szCs w:val="28"/>
        </w:rPr>
      </w:pPr>
      <w:r w:rsidRPr="00D42886">
        <w:rPr>
          <w:sz w:val="28"/>
          <w:szCs w:val="28"/>
        </w:rPr>
        <w:t>Прогнозируемое количество государственных экспертиз запасов полезных ископаемых по уровню сложности высчитывалось методом усреднения за 3 года.</w:t>
      </w:r>
    </w:p>
    <w:p w:rsidR="00D15B72" w:rsidRDefault="00D15B72" w:rsidP="00D15B72">
      <w:pPr>
        <w:ind w:firstLine="708"/>
        <w:jc w:val="both"/>
        <w:rPr>
          <w:sz w:val="28"/>
          <w:szCs w:val="28"/>
        </w:rPr>
      </w:pPr>
      <w:r w:rsidRPr="00B545C5">
        <w:rPr>
          <w:sz w:val="28"/>
          <w:szCs w:val="28"/>
        </w:rPr>
        <w:t xml:space="preserve">Расчет прогноза поступлений </w:t>
      </w:r>
      <w:r w:rsidR="00A32BEB" w:rsidRPr="00A32BEB">
        <w:rPr>
          <w:sz w:val="28"/>
          <w:szCs w:val="28"/>
        </w:rPr>
        <w:t xml:space="preserve">платы </w:t>
      </w:r>
      <w:r w:rsidR="00D31207" w:rsidRPr="00D31207">
        <w:rPr>
          <w:sz w:val="28"/>
          <w:szCs w:val="28"/>
        </w:rPr>
        <w:t>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w:t>
      </w:r>
      <w:r w:rsidR="00D31207">
        <w:rPr>
          <w:sz w:val="28"/>
          <w:szCs w:val="28"/>
        </w:rPr>
        <w:t xml:space="preserve"> </w:t>
      </w:r>
      <w:r w:rsidRPr="00B545C5">
        <w:rPr>
          <w:sz w:val="28"/>
          <w:szCs w:val="28"/>
        </w:rPr>
        <w:t>представлен в таблице</w:t>
      </w:r>
      <w:r>
        <w:rPr>
          <w:sz w:val="28"/>
          <w:szCs w:val="28"/>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551"/>
        <w:gridCol w:w="1276"/>
        <w:gridCol w:w="850"/>
        <w:gridCol w:w="993"/>
        <w:gridCol w:w="850"/>
        <w:gridCol w:w="992"/>
        <w:gridCol w:w="851"/>
        <w:gridCol w:w="992"/>
      </w:tblGrid>
      <w:tr w:rsidR="00D15B72" w:rsidRPr="00C50483" w:rsidTr="00031B97">
        <w:tc>
          <w:tcPr>
            <w:tcW w:w="568" w:type="dxa"/>
            <w:vMerge w:val="restart"/>
            <w:vAlign w:val="center"/>
          </w:tcPr>
          <w:p w:rsidR="00D15B72" w:rsidRPr="00C50483" w:rsidRDefault="00D15B72" w:rsidP="00031B97">
            <w:pPr>
              <w:jc w:val="center"/>
              <w:rPr>
                <w:b/>
              </w:rPr>
            </w:pPr>
            <w:r w:rsidRPr="00C50483">
              <w:rPr>
                <w:b/>
              </w:rPr>
              <w:t>№ п/п</w:t>
            </w:r>
          </w:p>
        </w:tc>
        <w:tc>
          <w:tcPr>
            <w:tcW w:w="2551" w:type="dxa"/>
            <w:vMerge w:val="restart"/>
            <w:vAlign w:val="center"/>
          </w:tcPr>
          <w:p w:rsidR="00D15B72" w:rsidRPr="00C50483" w:rsidRDefault="00D15B72" w:rsidP="00031B97">
            <w:pPr>
              <w:jc w:val="center"/>
              <w:rPr>
                <w:b/>
              </w:rPr>
            </w:pPr>
            <w:r w:rsidRPr="00C50483">
              <w:rPr>
                <w:b/>
              </w:rPr>
              <w:t>Показатель</w:t>
            </w:r>
          </w:p>
        </w:tc>
        <w:tc>
          <w:tcPr>
            <w:tcW w:w="1276" w:type="dxa"/>
            <w:vMerge w:val="restart"/>
            <w:vAlign w:val="center"/>
          </w:tcPr>
          <w:p w:rsidR="00D15B72" w:rsidRPr="00C50483" w:rsidRDefault="00D15B72" w:rsidP="00031B97">
            <w:pPr>
              <w:jc w:val="center"/>
              <w:rPr>
                <w:b/>
              </w:rPr>
            </w:pPr>
            <w:r w:rsidRPr="00CD2BF5">
              <w:rPr>
                <w:b/>
              </w:rPr>
              <w:t>Цена</w:t>
            </w:r>
            <w:r>
              <w:rPr>
                <w:b/>
              </w:rPr>
              <w:t xml:space="preserve"> за</w:t>
            </w:r>
            <w:r w:rsidRPr="00C50483">
              <w:rPr>
                <w:b/>
              </w:rPr>
              <w:t xml:space="preserve"> ед</w:t>
            </w:r>
            <w:r>
              <w:rPr>
                <w:b/>
              </w:rPr>
              <w:t>./</w:t>
            </w:r>
            <w:r w:rsidRPr="00C50483">
              <w:rPr>
                <w:b/>
              </w:rPr>
              <w:t xml:space="preserve"> </w:t>
            </w:r>
          </w:p>
          <w:p w:rsidR="00D15B72" w:rsidRDefault="00D15B72" w:rsidP="00031B97">
            <w:pPr>
              <w:jc w:val="center"/>
              <w:rPr>
                <w:b/>
              </w:rPr>
            </w:pPr>
            <w:r w:rsidRPr="00C50483">
              <w:rPr>
                <w:b/>
              </w:rPr>
              <w:t>тыс. руб..</w:t>
            </w:r>
          </w:p>
        </w:tc>
        <w:tc>
          <w:tcPr>
            <w:tcW w:w="1843" w:type="dxa"/>
            <w:gridSpan w:val="2"/>
            <w:vAlign w:val="center"/>
          </w:tcPr>
          <w:p w:rsidR="00D15B72" w:rsidRPr="00C50483" w:rsidRDefault="00D15B72" w:rsidP="00031B97">
            <w:pPr>
              <w:jc w:val="center"/>
              <w:rPr>
                <w:b/>
              </w:rPr>
            </w:pPr>
            <w:r>
              <w:rPr>
                <w:b/>
              </w:rPr>
              <w:t xml:space="preserve">Прогноз 2023 </w:t>
            </w:r>
          </w:p>
        </w:tc>
        <w:tc>
          <w:tcPr>
            <w:tcW w:w="1842" w:type="dxa"/>
            <w:gridSpan w:val="2"/>
          </w:tcPr>
          <w:p w:rsidR="00D15B72" w:rsidRPr="00C50483" w:rsidRDefault="00D15B72" w:rsidP="00031B97">
            <w:pPr>
              <w:jc w:val="center"/>
              <w:rPr>
                <w:b/>
              </w:rPr>
            </w:pPr>
            <w:r>
              <w:rPr>
                <w:b/>
              </w:rPr>
              <w:t>Прогноз 2024</w:t>
            </w:r>
          </w:p>
        </w:tc>
        <w:tc>
          <w:tcPr>
            <w:tcW w:w="1843" w:type="dxa"/>
            <w:gridSpan w:val="2"/>
          </w:tcPr>
          <w:p w:rsidR="00D15B72" w:rsidRPr="00C50483" w:rsidRDefault="00D15B72" w:rsidP="00031B97">
            <w:pPr>
              <w:jc w:val="center"/>
              <w:rPr>
                <w:b/>
              </w:rPr>
            </w:pPr>
            <w:r>
              <w:rPr>
                <w:b/>
              </w:rPr>
              <w:t>Прогноз 2025</w:t>
            </w:r>
          </w:p>
        </w:tc>
      </w:tr>
      <w:tr w:rsidR="00D15B72" w:rsidRPr="00C50483" w:rsidTr="00031B97">
        <w:tc>
          <w:tcPr>
            <w:tcW w:w="568" w:type="dxa"/>
            <w:vMerge/>
            <w:vAlign w:val="center"/>
          </w:tcPr>
          <w:p w:rsidR="00D15B72" w:rsidRPr="00C50483" w:rsidRDefault="00D15B72" w:rsidP="00031B97">
            <w:pPr>
              <w:jc w:val="center"/>
              <w:rPr>
                <w:b/>
              </w:rPr>
            </w:pPr>
          </w:p>
        </w:tc>
        <w:tc>
          <w:tcPr>
            <w:tcW w:w="2551" w:type="dxa"/>
            <w:vMerge/>
            <w:vAlign w:val="center"/>
          </w:tcPr>
          <w:p w:rsidR="00D15B72" w:rsidRPr="00C50483" w:rsidRDefault="00D15B72" w:rsidP="00031B97">
            <w:pPr>
              <w:jc w:val="center"/>
              <w:rPr>
                <w:b/>
              </w:rPr>
            </w:pPr>
          </w:p>
        </w:tc>
        <w:tc>
          <w:tcPr>
            <w:tcW w:w="1276" w:type="dxa"/>
            <w:vMerge/>
            <w:vAlign w:val="center"/>
          </w:tcPr>
          <w:p w:rsidR="00D15B72" w:rsidRPr="00C50483" w:rsidRDefault="00D15B72" w:rsidP="00031B97">
            <w:pPr>
              <w:jc w:val="center"/>
              <w:rPr>
                <w:b/>
              </w:rPr>
            </w:pPr>
          </w:p>
        </w:tc>
        <w:tc>
          <w:tcPr>
            <w:tcW w:w="850" w:type="dxa"/>
            <w:vAlign w:val="center"/>
          </w:tcPr>
          <w:p w:rsidR="00D15B72" w:rsidRPr="00677C25" w:rsidRDefault="00D15B72" w:rsidP="00031B97">
            <w:pPr>
              <w:jc w:val="center"/>
              <w:rPr>
                <w:sz w:val="23"/>
                <w:szCs w:val="23"/>
              </w:rPr>
            </w:pPr>
            <w:r w:rsidRPr="00677C25">
              <w:rPr>
                <w:sz w:val="23"/>
                <w:szCs w:val="23"/>
              </w:rPr>
              <w:t>Количество, шт</w:t>
            </w:r>
          </w:p>
        </w:tc>
        <w:tc>
          <w:tcPr>
            <w:tcW w:w="993" w:type="dxa"/>
            <w:vAlign w:val="center"/>
          </w:tcPr>
          <w:p w:rsidR="00D15B72" w:rsidRPr="00677C25" w:rsidRDefault="00D15B72" w:rsidP="00031B97">
            <w:pPr>
              <w:jc w:val="center"/>
              <w:rPr>
                <w:sz w:val="23"/>
                <w:szCs w:val="23"/>
              </w:rPr>
            </w:pPr>
            <w:r w:rsidRPr="00677C25">
              <w:rPr>
                <w:sz w:val="23"/>
                <w:szCs w:val="23"/>
              </w:rPr>
              <w:t xml:space="preserve">Сумма, </w:t>
            </w:r>
          </w:p>
          <w:p w:rsidR="00D15B72" w:rsidRPr="00677C25" w:rsidRDefault="00D15B72" w:rsidP="00031B97">
            <w:pPr>
              <w:jc w:val="center"/>
              <w:rPr>
                <w:sz w:val="23"/>
                <w:szCs w:val="23"/>
              </w:rPr>
            </w:pPr>
            <w:r w:rsidRPr="00677C25">
              <w:rPr>
                <w:sz w:val="23"/>
                <w:szCs w:val="23"/>
              </w:rPr>
              <w:t>тыс. руб.</w:t>
            </w:r>
          </w:p>
        </w:tc>
        <w:tc>
          <w:tcPr>
            <w:tcW w:w="850" w:type="dxa"/>
            <w:vAlign w:val="center"/>
          </w:tcPr>
          <w:p w:rsidR="00D15B72" w:rsidRPr="00677C25" w:rsidRDefault="00D15B72" w:rsidP="00031B97">
            <w:pPr>
              <w:jc w:val="center"/>
              <w:rPr>
                <w:sz w:val="23"/>
                <w:szCs w:val="23"/>
              </w:rPr>
            </w:pPr>
            <w:r w:rsidRPr="00677C25">
              <w:rPr>
                <w:sz w:val="23"/>
                <w:szCs w:val="23"/>
              </w:rPr>
              <w:t>Количество, шт</w:t>
            </w:r>
          </w:p>
        </w:tc>
        <w:tc>
          <w:tcPr>
            <w:tcW w:w="992" w:type="dxa"/>
            <w:vAlign w:val="center"/>
          </w:tcPr>
          <w:p w:rsidR="00D15B72" w:rsidRPr="00677C25" w:rsidRDefault="00D15B72" w:rsidP="00031B97">
            <w:pPr>
              <w:jc w:val="center"/>
              <w:rPr>
                <w:sz w:val="23"/>
                <w:szCs w:val="23"/>
              </w:rPr>
            </w:pPr>
            <w:r w:rsidRPr="00677C25">
              <w:rPr>
                <w:sz w:val="23"/>
                <w:szCs w:val="23"/>
              </w:rPr>
              <w:t xml:space="preserve">Сумма, </w:t>
            </w:r>
          </w:p>
          <w:p w:rsidR="00D15B72" w:rsidRPr="00677C25" w:rsidRDefault="00D15B72" w:rsidP="00031B97">
            <w:pPr>
              <w:jc w:val="center"/>
              <w:rPr>
                <w:sz w:val="23"/>
                <w:szCs w:val="23"/>
              </w:rPr>
            </w:pPr>
            <w:r w:rsidRPr="00677C25">
              <w:rPr>
                <w:sz w:val="23"/>
                <w:szCs w:val="23"/>
              </w:rPr>
              <w:t>тыс. руб.</w:t>
            </w:r>
          </w:p>
        </w:tc>
        <w:tc>
          <w:tcPr>
            <w:tcW w:w="851" w:type="dxa"/>
            <w:vAlign w:val="center"/>
          </w:tcPr>
          <w:p w:rsidR="00D15B72" w:rsidRPr="00677C25" w:rsidRDefault="00D15B72" w:rsidP="00031B97">
            <w:pPr>
              <w:jc w:val="center"/>
              <w:rPr>
                <w:sz w:val="23"/>
                <w:szCs w:val="23"/>
              </w:rPr>
            </w:pPr>
            <w:r w:rsidRPr="00677C25">
              <w:rPr>
                <w:sz w:val="23"/>
                <w:szCs w:val="23"/>
              </w:rPr>
              <w:t>Количество, шт</w:t>
            </w:r>
          </w:p>
        </w:tc>
        <w:tc>
          <w:tcPr>
            <w:tcW w:w="992" w:type="dxa"/>
            <w:vAlign w:val="center"/>
          </w:tcPr>
          <w:p w:rsidR="00D15B72" w:rsidRPr="00677C25" w:rsidRDefault="00D15B72" w:rsidP="00031B97">
            <w:pPr>
              <w:jc w:val="center"/>
              <w:rPr>
                <w:sz w:val="23"/>
                <w:szCs w:val="23"/>
              </w:rPr>
            </w:pPr>
            <w:r w:rsidRPr="00677C25">
              <w:rPr>
                <w:sz w:val="23"/>
                <w:szCs w:val="23"/>
              </w:rPr>
              <w:t xml:space="preserve">Сумма, </w:t>
            </w:r>
          </w:p>
          <w:p w:rsidR="00D15B72" w:rsidRPr="00677C25" w:rsidRDefault="00D15B72" w:rsidP="00031B97">
            <w:pPr>
              <w:jc w:val="center"/>
              <w:rPr>
                <w:sz w:val="23"/>
                <w:szCs w:val="23"/>
              </w:rPr>
            </w:pPr>
            <w:r w:rsidRPr="00677C25">
              <w:rPr>
                <w:sz w:val="23"/>
                <w:szCs w:val="23"/>
              </w:rPr>
              <w:t>тыс. руб.</w:t>
            </w:r>
          </w:p>
        </w:tc>
      </w:tr>
      <w:tr w:rsidR="00D15B72" w:rsidRPr="00C50483" w:rsidTr="00031B97">
        <w:tc>
          <w:tcPr>
            <w:tcW w:w="568" w:type="dxa"/>
          </w:tcPr>
          <w:p w:rsidR="00D15B72" w:rsidRPr="00C50483" w:rsidRDefault="00D15B72" w:rsidP="00031B97">
            <w:pPr>
              <w:jc w:val="center"/>
            </w:pPr>
            <w:r w:rsidRPr="00C50483">
              <w:t>1</w:t>
            </w:r>
          </w:p>
        </w:tc>
        <w:tc>
          <w:tcPr>
            <w:tcW w:w="2551" w:type="dxa"/>
          </w:tcPr>
          <w:p w:rsidR="00D15B72" w:rsidRPr="00C50483" w:rsidRDefault="00D15B72" w:rsidP="00031B97">
            <w:pPr>
              <w:rPr>
                <w:b/>
              </w:rPr>
            </w:pPr>
            <w:r w:rsidRPr="00C50483">
              <w:t xml:space="preserve">Плата за проведение государственной экспертизы запасов полезных ископаемых месторождения категории «подземные воды» </w:t>
            </w:r>
          </w:p>
        </w:tc>
        <w:tc>
          <w:tcPr>
            <w:tcW w:w="1276" w:type="dxa"/>
            <w:vAlign w:val="center"/>
          </w:tcPr>
          <w:p w:rsidR="00D15B72" w:rsidRPr="00C50483" w:rsidRDefault="00D15B72" w:rsidP="00031B97">
            <w:pPr>
              <w:jc w:val="center"/>
            </w:pPr>
            <w:r w:rsidRPr="00592E60">
              <w:t>40,0</w:t>
            </w:r>
          </w:p>
        </w:tc>
        <w:tc>
          <w:tcPr>
            <w:tcW w:w="850" w:type="dxa"/>
            <w:vAlign w:val="center"/>
          </w:tcPr>
          <w:p w:rsidR="00D15B72" w:rsidRPr="00C50483" w:rsidRDefault="00D15B72" w:rsidP="00031B97">
            <w:pPr>
              <w:jc w:val="center"/>
            </w:pPr>
            <w:r>
              <w:t>3</w:t>
            </w:r>
          </w:p>
        </w:tc>
        <w:tc>
          <w:tcPr>
            <w:tcW w:w="993" w:type="dxa"/>
            <w:vAlign w:val="center"/>
          </w:tcPr>
          <w:p w:rsidR="00D15B72" w:rsidRPr="00C50483" w:rsidRDefault="00D15B72" w:rsidP="00031B97">
            <w:pPr>
              <w:jc w:val="center"/>
            </w:pPr>
            <w:r>
              <w:t>120</w:t>
            </w:r>
            <w:r w:rsidRPr="00C50483">
              <w:t>,0</w:t>
            </w:r>
          </w:p>
        </w:tc>
        <w:tc>
          <w:tcPr>
            <w:tcW w:w="850" w:type="dxa"/>
            <w:vAlign w:val="center"/>
          </w:tcPr>
          <w:p w:rsidR="00D15B72" w:rsidRPr="00C50483" w:rsidRDefault="00D15B72" w:rsidP="00031B97">
            <w:pPr>
              <w:jc w:val="center"/>
            </w:pPr>
            <w:r>
              <w:t>3</w:t>
            </w:r>
          </w:p>
        </w:tc>
        <w:tc>
          <w:tcPr>
            <w:tcW w:w="992" w:type="dxa"/>
            <w:vAlign w:val="center"/>
          </w:tcPr>
          <w:p w:rsidR="00D15B72" w:rsidRPr="00C50483" w:rsidRDefault="00D15B72" w:rsidP="00031B97">
            <w:pPr>
              <w:jc w:val="center"/>
            </w:pPr>
            <w:r>
              <w:t>120,0</w:t>
            </w:r>
          </w:p>
        </w:tc>
        <w:tc>
          <w:tcPr>
            <w:tcW w:w="851" w:type="dxa"/>
            <w:vAlign w:val="center"/>
          </w:tcPr>
          <w:p w:rsidR="00D15B72" w:rsidRPr="001E5DA9" w:rsidRDefault="00D15B72" w:rsidP="00031B97">
            <w:pPr>
              <w:jc w:val="center"/>
            </w:pPr>
            <w:r>
              <w:t>3</w:t>
            </w:r>
          </w:p>
        </w:tc>
        <w:tc>
          <w:tcPr>
            <w:tcW w:w="992" w:type="dxa"/>
            <w:vAlign w:val="center"/>
          </w:tcPr>
          <w:p w:rsidR="00D15B72" w:rsidRPr="001E5DA9" w:rsidRDefault="00D15B72" w:rsidP="00031B97">
            <w:pPr>
              <w:jc w:val="center"/>
            </w:pPr>
            <w:r w:rsidRPr="001E5DA9">
              <w:t>1</w:t>
            </w:r>
            <w:r>
              <w:t>2</w:t>
            </w:r>
            <w:r w:rsidRPr="001E5DA9">
              <w:t>0,0</w:t>
            </w:r>
          </w:p>
        </w:tc>
      </w:tr>
      <w:tr w:rsidR="00D15B72" w:rsidRPr="00C50483" w:rsidTr="00031B97">
        <w:tc>
          <w:tcPr>
            <w:tcW w:w="568" w:type="dxa"/>
          </w:tcPr>
          <w:p w:rsidR="00D15B72" w:rsidRPr="00C50483" w:rsidRDefault="00D15B72" w:rsidP="00031B97">
            <w:pPr>
              <w:jc w:val="center"/>
            </w:pPr>
            <w:r w:rsidRPr="00C50483">
              <w:t>2</w:t>
            </w:r>
          </w:p>
        </w:tc>
        <w:tc>
          <w:tcPr>
            <w:tcW w:w="2551" w:type="dxa"/>
          </w:tcPr>
          <w:p w:rsidR="00D15B72" w:rsidRPr="00C50483" w:rsidRDefault="00D15B72" w:rsidP="00031B97">
            <w:r w:rsidRPr="00C50483">
              <w:t>Плата за проведение государственной экспертизы запасов полезных ископаемых месторождения категории «эксплуатационная разведка»</w:t>
            </w:r>
          </w:p>
        </w:tc>
        <w:tc>
          <w:tcPr>
            <w:tcW w:w="1276" w:type="dxa"/>
            <w:vAlign w:val="center"/>
          </w:tcPr>
          <w:p w:rsidR="00D15B72" w:rsidRPr="00C50483" w:rsidRDefault="00D15B72" w:rsidP="00031B97">
            <w:pPr>
              <w:jc w:val="center"/>
            </w:pPr>
            <w:r>
              <w:t>10,0</w:t>
            </w:r>
          </w:p>
        </w:tc>
        <w:tc>
          <w:tcPr>
            <w:tcW w:w="850" w:type="dxa"/>
            <w:vAlign w:val="center"/>
          </w:tcPr>
          <w:p w:rsidR="00D15B72" w:rsidRPr="00C50483" w:rsidRDefault="00D15B72" w:rsidP="00031B97">
            <w:pPr>
              <w:jc w:val="center"/>
            </w:pPr>
            <w:r>
              <w:t>1</w:t>
            </w:r>
          </w:p>
        </w:tc>
        <w:tc>
          <w:tcPr>
            <w:tcW w:w="993" w:type="dxa"/>
            <w:vAlign w:val="center"/>
          </w:tcPr>
          <w:p w:rsidR="00D15B72" w:rsidRPr="00C50483" w:rsidRDefault="00D15B72" w:rsidP="00031B97">
            <w:pPr>
              <w:jc w:val="center"/>
            </w:pPr>
            <w:r>
              <w:t>1</w:t>
            </w:r>
            <w:r w:rsidRPr="00C50483">
              <w:t>0,0</w:t>
            </w:r>
          </w:p>
        </w:tc>
        <w:tc>
          <w:tcPr>
            <w:tcW w:w="850" w:type="dxa"/>
            <w:vAlign w:val="center"/>
          </w:tcPr>
          <w:p w:rsidR="00D15B72" w:rsidRPr="00C50483" w:rsidRDefault="00D15B72" w:rsidP="00031B97">
            <w:pPr>
              <w:jc w:val="center"/>
            </w:pPr>
            <w:r>
              <w:t>1</w:t>
            </w:r>
          </w:p>
        </w:tc>
        <w:tc>
          <w:tcPr>
            <w:tcW w:w="992" w:type="dxa"/>
            <w:vAlign w:val="center"/>
          </w:tcPr>
          <w:p w:rsidR="00D15B72" w:rsidRPr="00C50483" w:rsidRDefault="00D15B72" w:rsidP="00031B97">
            <w:pPr>
              <w:jc w:val="center"/>
            </w:pPr>
            <w:r>
              <w:t>10,0</w:t>
            </w:r>
          </w:p>
        </w:tc>
        <w:tc>
          <w:tcPr>
            <w:tcW w:w="851" w:type="dxa"/>
            <w:vAlign w:val="center"/>
          </w:tcPr>
          <w:p w:rsidR="00D15B72" w:rsidRPr="001E5DA9" w:rsidRDefault="00D15B72" w:rsidP="00031B97">
            <w:pPr>
              <w:jc w:val="center"/>
            </w:pPr>
            <w:r>
              <w:t>1</w:t>
            </w:r>
          </w:p>
        </w:tc>
        <w:tc>
          <w:tcPr>
            <w:tcW w:w="992" w:type="dxa"/>
            <w:vAlign w:val="center"/>
          </w:tcPr>
          <w:p w:rsidR="00D15B72" w:rsidRPr="001E5DA9" w:rsidRDefault="00D15B72" w:rsidP="00031B97">
            <w:pPr>
              <w:jc w:val="center"/>
            </w:pPr>
            <w:r>
              <w:t>1</w:t>
            </w:r>
            <w:r w:rsidRPr="001E5DA9">
              <w:t>0,0</w:t>
            </w:r>
          </w:p>
        </w:tc>
      </w:tr>
      <w:tr w:rsidR="00D15B72" w:rsidRPr="00C50483" w:rsidTr="00031B97">
        <w:tc>
          <w:tcPr>
            <w:tcW w:w="568" w:type="dxa"/>
          </w:tcPr>
          <w:p w:rsidR="00D15B72" w:rsidRPr="00C50483" w:rsidRDefault="00D15B72" w:rsidP="00031B97">
            <w:pPr>
              <w:jc w:val="center"/>
            </w:pPr>
            <w:r w:rsidRPr="00C50483">
              <w:t>3</w:t>
            </w:r>
          </w:p>
        </w:tc>
        <w:tc>
          <w:tcPr>
            <w:tcW w:w="2551" w:type="dxa"/>
          </w:tcPr>
          <w:p w:rsidR="00D15B72" w:rsidRPr="00C50483" w:rsidRDefault="00D15B72" w:rsidP="00031B97">
            <w:r w:rsidRPr="00C50483">
              <w:t>Плата за проведение государственной экспертизы запасов полезных ископаемых месторождения категории «мелкие»</w:t>
            </w:r>
          </w:p>
        </w:tc>
        <w:tc>
          <w:tcPr>
            <w:tcW w:w="1276" w:type="dxa"/>
            <w:vAlign w:val="center"/>
          </w:tcPr>
          <w:p w:rsidR="00D15B72" w:rsidRPr="00C50483" w:rsidRDefault="00D15B72" w:rsidP="00031B97">
            <w:pPr>
              <w:jc w:val="center"/>
            </w:pPr>
            <w:r>
              <w:t>25,0</w:t>
            </w:r>
          </w:p>
        </w:tc>
        <w:tc>
          <w:tcPr>
            <w:tcW w:w="850" w:type="dxa"/>
            <w:vAlign w:val="center"/>
          </w:tcPr>
          <w:p w:rsidR="00D15B72" w:rsidRPr="00C50483" w:rsidRDefault="00D15B72" w:rsidP="00031B97">
            <w:pPr>
              <w:jc w:val="center"/>
            </w:pPr>
            <w:r>
              <w:t>5</w:t>
            </w:r>
          </w:p>
        </w:tc>
        <w:tc>
          <w:tcPr>
            <w:tcW w:w="993" w:type="dxa"/>
            <w:vAlign w:val="center"/>
          </w:tcPr>
          <w:p w:rsidR="00D15B72" w:rsidRPr="00C50483" w:rsidRDefault="00D15B72" w:rsidP="00031B97">
            <w:pPr>
              <w:jc w:val="center"/>
            </w:pPr>
            <w:r>
              <w:t>125</w:t>
            </w:r>
            <w:r w:rsidRPr="00C50483">
              <w:t>,0</w:t>
            </w:r>
          </w:p>
        </w:tc>
        <w:tc>
          <w:tcPr>
            <w:tcW w:w="850" w:type="dxa"/>
            <w:vAlign w:val="center"/>
          </w:tcPr>
          <w:p w:rsidR="00D15B72" w:rsidRPr="00C50483" w:rsidRDefault="00D15B72" w:rsidP="00031B97">
            <w:pPr>
              <w:jc w:val="center"/>
            </w:pPr>
            <w:r>
              <w:t>5</w:t>
            </w:r>
          </w:p>
        </w:tc>
        <w:tc>
          <w:tcPr>
            <w:tcW w:w="992" w:type="dxa"/>
            <w:vAlign w:val="center"/>
          </w:tcPr>
          <w:p w:rsidR="00D15B72" w:rsidRPr="00C50483" w:rsidRDefault="00D15B72" w:rsidP="00031B97">
            <w:pPr>
              <w:jc w:val="center"/>
            </w:pPr>
            <w:r>
              <w:t>125,0</w:t>
            </w:r>
          </w:p>
        </w:tc>
        <w:tc>
          <w:tcPr>
            <w:tcW w:w="851" w:type="dxa"/>
            <w:vAlign w:val="center"/>
          </w:tcPr>
          <w:p w:rsidR="00D15B72" w:rsidRPr="001E5DA9" w:rsidRDefault="00D15B72" w:rsidP="00031B97">
            <w:pPr>
              <w:jc w:val="center"/>
            </w:pPr>
            <w:r>
              <w:t>5</w:t>
            </w:r>
          </w:p>
        </w:tc>
        <w:tc>
          <w:tcPr>
            <w:tcW w:w="992" w:type="dxa"/>
            <w:vAlign w:val="center"/>
          </w:tcPr>
          <w:p w:rsidR="00D15B72" w:rsidRPr="001E5DA9" w:rsidRDefault="00D15B72" w:rsidP="00031B97">
            <w:pPr>
              <w:jc w:val="center"/>
            </w:pPr>
            <w:r>
              <w:t>125</w:t>
            </w:r>
            <w:r w:rsidRPr="001E5DA9">
              <w:t>,0</w:t>
            </w:r>
          </w:p>
        </w:tc>
      </w:tr>
      <w:tr w:rsidR="00D15B72" w:rsidRPr="00C50483" w:rsidTr="00031B97">
        <w:tc>
          <w:tcPr>
            <w:tcW w:w="5245" w:type="dxa"/>
            <w:gridSpan w:val="4"/>
          </w:tcPr>
          <w:p w:rsidR="00D15B72" w:rsidRPr="00C50483" w:rsidRDefault="00D15B72" w:rsidP="00031B97">
            <w:pPr>
              <w:jc w:val="center"/>
              <w:rPr>
                <w:b/>
              </w:rPr>
            </w:pPr>
            <w:r w:rsidRPr="00C50483">
              <w:rPr>
                <w:b/>
              </w:rPr>
              <w:t>Всего:</w:t>
            </w:r>
          </w:p>
        </w:tc>
        <w:tc>
          <w:tcPr>
            <w:tcW w:w="993" w:type="dxa"/>
            <w:vAlign w:val="center"/>
          </w:tcPr>
          <w:p w:rsidR="00D15B72" w:rsidRPr="00C50483" w:rsidRDefault="00D15B72" w:rsidP="00031B97">
            <w:pPr>
              <w:jc w:val="center"/>
              <w:rPr>
                <w:b/>
              </w:rPr>
            </w:pPr>
            <w:r>
              <w:rPr>
                <w:b/>
              </w:rPr>
              <w:t>25</w:t>
            </w:r>
            <w:r w:rsidRPr="00C50483">
              <w:rPr>
                <w:b/>
              </w:rPr>
              <w:t>5,0</w:t>
            </w:r>
          </w:p>
        </w:tc>
        <w:tc>
          <w:tcPr>
            <w:tcW w:w="850" w:type="dxa"/>
          </w:tcPr>
          <w:p w:rsidR="00D15B72" w:rsidRPr="00C50483" w:rsidRDefault="00D15B72" w:rsidP="00031B97">
            <w:pPr>
              <w:jc w:val="center"/>
              <w:rPr>
                <w:b/>
              </w:rPr>
            </w:pPr>
          </w:p>
        </w:tc>
        <w:tc>
          <w:tcPr>
            <w:tcW w:w="992" w:type="dxa"/>
          </w:tcPr>
          <w:p w:rsidR="00D15B72" w:rsidRPr="00C50483" w:rsidRDefault="00D15B72" w:rsidP="00031B97">
            <w:pPr>
              <w:jc w:val="center"/>
              <w:rPr>
                <w:b/>
              </w:rPr>
            </w:pPr>
            <w:r>
              <w:rPr>
                <w:b/>
              </w:rPr>
              <w:t>255,0</w:t>
            </w:r>
          </w:p>
        </w:tc>
        <w:tc>
          <w:tcPr>
            <w:tcW w:w="851" w:type="dxa"/>
          </w:tcPr>
          <w:p w:rsidR="00D15B72" w:rsidRPr="00C50483" w:rsidRDefault="00D15B72" w:rsidP="00031B97">
            <w:pPr>
              <w:jc w:val="center"/>
              <w:rPr>
                <w:b/>
              </w:rPr>
            </w:pPr>
          </w:p>
        </w:tc>
        <w:tc>
          <w:tcPr>
            <w:tcW w:w="992" w:type="dxa"/>
          </w:tcPr>
          <w:p w:rsidR="00D15B72" w:rsidRPr="00C50483" w:rsidRDefault="00D15B72" w:rsidP="00031B97">
            <w:pPr>
              <w:jc w:val="center"/>
              <w:rPr>
                <w:b/>
              </w:rPr>
            </w:pPr>
            <w:r>
              <w:rPr>
                <w:b/>
              </w:rPr>
              <w:t>255,0</w:t>
            </w:r>
          </w:p>
        </w:tc>
      </w:tr>
    </w:tbl>
    <w:p w:rsidR="00D15B72" w:rsidRPr="00C50483" w:rsidRDefault="00D15B72" w:rsidP="00D15B72">
      <w:pPr>
        <w:ind w:firstLine="567"/>
        <w:jc w:val="both"/>
        <w:rPr>
          <w:sz w:val="28"/>
          <w:szCs w:val="28"/>
        </w:rPr>
      </w:pPr>
    </w:p>
    <w:p w:rsidR="0099561D" w:rsidRPr="004408DB" w:rsidRDefault="0099561D" w:rsidP="004408DB">
      <w:pPr>
        <w:jc w:val="center"/>
        <w:outlineLvl w:val="2"/>
        <w:rPr>
          <w:b/>
          <w:sz w:val="28"/>
          <w:szCs w:val="28"/>
        </w:rPr>
      </w:pPr>
      <w:r w:rsidRPr="004408DB">
        <w:rPr>
          <w:b/>
          <w:sz w:val="28"/>
          <w:szCs w:val="28"/>
        </w:rPr>
        <w:t>Сборы за участие в конкурсе (аукционе) на право пользования участками недр местного значения</w:t>
      </w:r>
    </w:p>
    <w:p w:rsidR="00D15B72" w:rsidRPr="0050036E" w:rsidRDefault="00D15B72" w:rsidP="004408DB">
      <w:pPr>
        <w:jc w:val="center"/>
        <w:outlineLvl w:val="2"/>
        <w:rPr>
          <w:b/>
          <w:sz w:val="28"/>
          <w:szCs w:val="28"/>
        </w:rPr>
      </w:pPr>
      <w:r w:rsidRPr="0050036E">
        <w:rPr>
          <w:b/>
          <w:sz w:val="28"/>
          <w:szCs w:val="28"/>
        </w:rPr>
        <w:t>(КБК 327 1 12 02102 02 0000 120)</w:t>
      </w:r>
    </w:p>
    <w:p w:rsidR="004141A9" w:rsidRPr="0050036E" w:rsidRDefault="004141A9" w:rsidP="004408DB">
      <w:pPr>
        <w:jc w:val="center"/>
        <w:outlineLvl w:val="2"/>
        <w:rPr>
          <w:b/>
          <w:sz w:val="28"/>
          <w:szCs w:val="28"/>
        </w:rPr>
      </w:pPr>
    </w:p>
    <w:p w:rsidR="00D15B72" w:rsidRDefault="00D15B72" w:rsidP="00D15B72">
      <w:pPr>
        <w:ind w:firstLine="709"/>
        <w:jc w:val="both"/>
        <w:rPr>
          <w:sz w:val="28"/>
          <w:szCs w:val="28"/>
        </w:rPr>
      </w:pPr>
      <w:r w:rsidRPr="009F2ACB">
        <w:rPr>
          <w:sz w:val="28"/>
          <w:szCs w:val="28"/>
        </w:rPr>
        <w:t xml:space="preserve">Расчет произведен Министерством природных ресурсов и экологии Тверской области (главным администратором доходов бюджета) в соответствии с методикой прогнозирования поступлений доходов областного бюджета и местных бюджетов Тверской области, утвержденной приказом Министерства природных ресурсов и экологии Тверской области от </w:t>
      </w:r>
      <w:r>
        <w:rPr>
          <w:sz w:val="28"/>
          <w:szCs w:val="28"/>
        </w:rPr>
        <w:t>17</w:t>
      </w:r>
      <w:r w:rsidRPr="009F2ACB">
        <w:rPr>
          <w:sz w:val="28"/>
          <w:szCs w:val="28"/>
        </w:rPr>
        <w:t>.0</w:t>
      </w:r>
      <w:r>
        <w:rPr>
          <w:sz w:val="28"/>
          <w:szCs w:val="28"/>
        </w:rPr>
        <w:t>6</w:t>
      </w:r>
      <w:r w:rsidRPr="009F2ACB">
        <w:rPr>
          <w:sz w:val="28"/>
          <w:szCs w:val="28"/>
        </w:rPr>
        <w:t>.20</w:t>
      </w:r>
      <w:r>
        <w:rPr>
          <w:sz w:val="28"/>
          <w:szCs w:val="28"/>
        </w:rPr>
        <w:t xml:space="preserve">21 № </w:t>
      </w:r>
      <w:r w:rsidRPr="009F2ACB">
        <w:rPr>
          <w:sz w:val="28"/>
          <w:szCs w:val="28"/>
        </w:rPr>
        <w:t>8</w:t>
      </w:r>
      <w:r>
        <w:rPr>
          <w:sz w:val="28"/>
          <w:szCs w:val="28"/>
        </w:rPr>
        <w:t>5</w:t>
      </w:r>
      <w:r w:rsidRPr="009F2ACB">
        <w:rPr>
          <w:sz w:val="28"/>
          <w:szCs w:val="28"/>
        </w:rPr>
        <w:t>-кв</w:t>
      </w:r>
      <w:r>
        <w:rPr>
          <w:sz w:val="28"/>
          <w:szCs w:val="28"/>
        </w:rPr>
        <w:t>.</w:t>
      </w:r>
    </w:p>
    <w:p w:rsidR="00D15B72" w:rsidRPr="00314A27" w:rsidRDefault="00D15B72" w:rsidP="00D15B72">
      <w:pPr>
        <w:ind w:firstLine="600"/>
        <w:jc w:val="both"/>
        <w:rPr>
          <w:sz w:val="28"/>
          <w:szCs w:val="28"/>
        </w:rPr>
      </w:pPr>
      <w:r w:rsidRPr="00314A27">
        <w:rPr>
          <w:sz w:val="28"/>
          <w:szCs w:val="28"/>
        </w:rPr>
        <w:t xml:space="preserve">Сбор за участие в аукционе (конкурсе) на право пользования участками недр местного значения складывается из стоимости затрат на подготовку, проведение и подведение итогов аукциона. </w:t>
      </w:r>
    </w:p>
    <w:p w:rsidR="00D15B72" w:rsidRDefault="00D15B72" w:rsidP="00D15B72">
      <w:pPr>
        <w:ind w:firstLine="708"/>
        <w:jc w:val="both"/>
        <w:rPr>
          <w:sz w:val="28"/>
          <w:szCs w:val="28"/>
        </w:rPr>
      </w:pPr>
      <w:r w:rsidRPr="00314A27">
        <w:rPr>
          <w:sz w:val="28"/>
          <w:szCs w:val="28"/>
        </w:rPr>
        <w:t>Расчет прогнозного объема поступления сборов за участие в аукционе (конкурсе) на право пользования участками недр местного значения в 20</w:t>
      </w:r>
      <w:r>
        <w:rPr>
          <w:sz w:val="28"/>
          <w:szCs w:val="28"/>
        </w:rPr>
        <w:t>23</w:t>
      </w:r>
      <w:r w:rsidRPr="00314A27">
        <w:rPr>
          <w:sz w:val="28"/>
          <w:szCs w:val="28"/>
        </w:rPr>
        <w:t xml:space="preserve"> году (</w:t>
      </w:r>
      <w:r w:rsidRPr="00314A27">
        <w:rPr>
          <w:sz w:val="28"/>
          <w:szCs w:val="28"/>
          <w:lang w:val="en-US"/>
        </w:rPr>
        <w:t>n</w:t>
      </w:r>
      <w:r w:rsidRPr="00314A27">
        <w:rPr>
          <w:sz w:val="28"/>
          <w:szCs w:val="28"/>
        </w:rPr>
        <w:t xml:space="preserve"> год) произведен</w:t>
      </w:r>
      <w:r>
        <w:rPr>
          <w:sz w:val="28"/>
          <w:szCs w:val="28"/>
        </w:rPr>
        <w:t xml:space="preserve"> методом прямого расчета</w:t>
      </w:r>
      <w:r w:rsidRPr="00314A27">
        <w:rPr>
          <w:sz w:val="28"/>
          <w:szCs w:val="28"/>
        </w:rPr>
        <w:t xml:space="preserve"> исходя из планируемого количества сборов и суммы сбора с одного участника аукциона</w:t>
      </w:r>
      <w:r>
        <w:rPr>
          <w:sz w:val="28"/>
          <w:szCs w:val="28"/>
        </w:rPr>
        <w:t>.</w:t>
      </w:r>
      <w:r w:rsidRPr="00314A27">
        <w:rPr>
          <w:sz w:val="28"/>
          <w:szCs w:val="28"/>
        </w:rPr>
        <w:t xml:space="preserve"> </w:t>
      </w:r>
    </w:p>
    <w:p w:rsidR="00D15B72" w:rsidRPr="001A2057" w:rsidRDefault="00D15B72" w:rsidP="00D15B72">
      <w:pPr>
        <w:ind w:firstLine="567"/>
        <w:jc w:val="both"/>
        <w:rPr>
          <w:sz w:val="28"/>
          <w:szCs w:val="28"/>
        </w:rPr>
      </w:pPr>
      <w:r w:rsidRPr="001A2057">
        <w:rPr>
          <w:sz w:val="28"/>
          <w:szCs w:val="28"/>
        </w:rPr>
        <w:t>Количественная величина сбора за участие в конкурсе (аукционе) на право пользования недрами указана в соответствии с планируемыми торгами при минимальном участии в 1 участника.</w:t>
      </w:r>
    </w:p>
    <w:p w:rsidR="00D15B72" w:rsidRDefault="00D15B72" w:rsidP="00D15B72">
      <w:pPr>
        <w:ind w:firstLine="708"/>
        <w:jc w:val="both"/>
        <w:rPr>
          <w:sz w:val="28"/>
          <w:szCs w:val="28"/>
        </w:rPr>
      </w:pPr>
      <w:r>
        <w:rPr>
          <w:sz w:val="28"/>
          <w:szCs w:val="28"/>
        </w:rPr>
        <w:t>Расчет прогноза поступлений представлен в таблице: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551"/>
        <w:gridCol w:w="1276"/>
        <w:gridCol w:w="850"/>
        <w:gridCol w:w="993"/>
        <w:gridCol w:w="850"/>
        <w:gridCol w:w="992"/>
        <w:gridCol w:w="851"/>
        <w:gridCol w:w="992"/>
      </w:tblGrid>
      <w:tr w:rsidR="00D15B72" w:rsidRPr="00C50483" w:rsidTr="00031B97">
        <w:tc>
          <w:tcPr>
            <w:tcW w:w="568" w:type="dxa"/>
            <w:vMerge w:val="restart"/>
            <w:vAlign w:val="center"/>
          </w:tcPr>
          <w:p w:rsidR="00D15B72" w:rsidRPr="00C50483" w:rsidRDefault="00D15B72" w:rsidP="00031B97">
            <w:pPr>
              <w:jc w:val="center"/>
              <w:rPr>
                <w:b/>
              </w:rPr>
            </w:pPr>
            <w:r w:rsidRPr="00C50483">
              <w:rPr>
                <w:b/>
              </w:rPr>
              <w:t>№ п/п</w:t>
            </w:r>
          </w:p>
        </w:tc>
        <w:tc>
          <w:tcPr>
            <w:tcW w:w="2551" w:type="dxa"/>
            <w:vMerge w:val="restart"/>
            <w:vAlign w:val="center"/>
          </w:tcPr>
          <w:p w:rsidR="00D15B72" w:rsidRPr="00C50483" w:rsidRDefault="00D15B72" w:rsidP="00031B97">
            <w:pPr>
              <w:jc w:val="center"/>
              <w:rPr>
                <w:b/>
              </w:rPr>
            </w:pPr>
            <w:r w:rsidRPr="00C50483">
              <w:rPr>
                <w:b/>
              </w:rPr>
              <w:t>Показатель</w:t>
            </w:r>
          </w:p>
        </w:tc>
        <w:tc>
          <w:tcPr>
            <w:tcW w:w="1276" w:type="dxa"/>
            <w:vMerge w:val="restart"/>
            <w:vAlign w:val="center"/>
          </w:tcPr>
          <w:p w:rsidR="00D15B72" w:rsidRPr="008A737E" w:rsidRDefault="00D15B72" w:rsidP="00031B97">
            <w:pPr>
              <w:jc w:val="center"/>
              <w:rPr>
                <w:b/>
              </w:rPr>
            </w:pPr>
            <w:r w:rsidRPr="008A737E">
              <w:rPr>
                <w:b/>
              </w:rPr>
              <w:t xml:space="preserve">Цена за единицу, </w:t>
            </w:r>
          </w:p>
          <w:p w:rsidR="00D15B72" w:rsidRDefault="00D15B72" w:rsidP="00031B97">
            <w:pPr>
              <w:jc w:val="center"/>
              <w:rPr>
                <w:b/>
              </w:rPr>
            </w:pPr>
            <w:r w:rsidRPr="008A737E">
              <w:rPr>
                <w:b/>
              </w:rPr>
              <w:t>тыс. руб.</w:t>
            </w:r>
          </w:p>
        </w:tc>
        <w:tc>
          <w:tcPr>
            <w:tcW w:w="1843" w:type="dxa"/>
            <w:gridSpan w:val="2"/>
            <w:vAlign w:val="center"/>
          </w:tcPr>
          <w:p w:rsidR="00D15B72" w:rsidRPr="00C50483" w:rsidRDefault="00D15B72" w:rsidP="00031B97">
            <w:pPr>
              <w:jc w:val="center"/>
              <w:rPr>
                <w:b/>
              </w:rPr>
            </w:pPr>
            <w:r>
              <w:rPr>
                <w:b/>
              </w:rPr>
              <w:t>Прогноз 2023</w:t>
            </w:r>
          </w:p>
        </w:tc>
        <w:tc>
          <w:tcPr>
            <w:tcW w:w="1842" w:type="dxa"/>
            <w:gridSpan w:val="2"/>
          </w:tcPr>
          <w:p w:rsidR="00D15B72" w:rsidRPr="00C50483" w:rsidRDefault="00D15B72" w:rsidP="00031B97">
            <w:pPr>
              <w:jc w:val="center"/>
              <w:rPr>
                <w:b/>
              </w:rPr>
            </w:pPr>
            <w:r>
              <w:rPr>
                <w:b/>
              </w:rPr>
              <w:t>Прогноз 2024</w:t>
            </w:r>
          </w:p>
        </w:tc>
        <w:tc>
          <w:tcPr>
            <w:tcW w:w="1843" w:type="dxa"/>
            <w:gridSpan w:val="2"/>
          </w:tcPr>
          <w:p w:rsidR="00D15B72" w:rsidRPr="00C50483" w:rsidRDefault="00D15B72" w:rsidP="00031B97">
            <w:pPr>
              <w:jc w:val="center"/>
              <w:rPr>
                <w:b/>
              </w:rPr>
            </w:pPr>
            <w:r>
              <w:rPr>
                <w:b/>
              </w:rPr>
              <w:t>Прогноз 2025</w:t>
            </w:r>
          </w:p>
        </w:tc>
      </w:tr>
      <w:tr w:rsidR="00D15B72" w:rsidRPr="00677C25" w:rsidTr="00031B97">
        <w:tc>
          <w:tcPr>
            <w:tcW w:w="568" w:type="dxa"/>
            <w:vMerge/>
            <w:vAlign w:val="center"/>
          </w:tcPr>
          <w:p w:rsidR="00D15B72" w:rsidRPr="00C50483" w:rsidRDefault="00D15B72" w:rsidP="00031B97">
            <w:pPr>
              <w:jc w:val="center"/>
              <w:rPr>
                <w:b/>
              </w:rPr>
            </w:pPr>
          </w:p>
        </w:tc>
        <w:tc>
          <w:tcPr>
            <w:tcW w:w="2551" w:type="dxa"/>
            <w:vMerge/>
            <w:vAlign w:val="center"/>
          </w:tcPr>
          <w:p w:rsidR="00D15B72" w:rsidRPr="00C50483" w:rsidRDefault="00D15B72" w:rsidP="00031B97">
            <w:pPr>
              <w:jc w:val="center"/>
              <w:rPr>
                <w:b/>
              </w:rPr>
            </w:pPr>
          </w:p>
        </w:tc>
        <w:tc>
          <w:tcPr>
            <w:tcW w:w="1276" w:type="dxa"/>
            <w:vMerge/>
            <w:vAlign w:val="center"/>
          </w:tcPr>
          <w:p w:rsidR="00D15B72" w:rsidRPr="00C50483" w:rsidRDefault="00D15B72" w:rsidP="00031B97">
            <w:pPr>
              <w:jc w:val="center"/>
              <w:rPr>
                <w:b/>
              </w:rPr>
            </w:pPr>
          </w:p>
        </w:tc>
        <w:tc>
          <w:tcPr>
            <w:tcW w:w="850" w:type="dxa"/>
            <w:vAlign w:val="center"/>
          </w:tcPr>
          <w:p w:rsidR="00D15B72" w:rsidRPr="00677C25" w:rsidRDefault="00D15B72" w:rsidP="00031B97">
            <w:pPr>
              <w:jc w:val="center"/>
              <w:rPr>
                <w:sz w:val="23"/>
                <w:szCs w:val="23"/>
              </w:rPr>
            </w:pPr>
            <w:r w:rsidRPr="00677C25">
              <w:rPr>
                <w:sz w:val="23"/>
                <w:szCs w:val="23"/>
              </w:rPr>
              <w:t>Количество, шт</w:t>
            </w:r>
          </w:p>
        </w:tc>
        <w:tc>
          <w:tcPr>
            <w:tcW w:w="993" w:type="dxa"/>
            <w:vAlign w:val="center"/>
          </w:tcPr>
          <w:p w:rsidR="00D15B72" w:rsidRPr="00677C25" w:rsidRDefault="00D15B72" w:rsidP="00031B97">
            <w:pPr>
              <w:jc w:val="center"/>
              <w:rPr>
                <w:sz w:val="23"/>
                <w:szCs w:val="23"/>
              </w:rPr>
            </w:pPr>
            <w:r w:rsidRPr="00677C25">
              <w:rPr>
                <w:sz w:val="23"/>
                <w:szCs w:val="23"/>
              </w:rPr>
              <w:t xml:space="preserve">Сумма, </w:t>
            </w:r>
          </w:p>
          <w:p w:rsidR="00D15B72" w:rsidRPr="00677C25" w:rsidRDefault="00D15B72" w:rsidP="00031B97">
            <w:pPr>
              <w:jc w:val="center"/>
              <w:rPr>
                <w:sz w:val="23"/>
                <w:szCs w:val="23"/>
              </w:rPr>
            </w:pPr>
            <w:r w:rsidRPr="00677C25">
              <w:rPr>
                <w:sz w:val="23"/>
                <w:szCs w:val="23"/>
              </w:rPr>
              <w:t>тыс. руб.</w:t>
            </w:r>
          </w:p>
        </w:tc>
        <w:tc>
          <w:tcPr>
            <w:tcW w:w="850" w:type="dxa"/>
            <w:vAlign w:val="center"/>
          </w:tcPr>
          <w:p w:rsidR="00D15B72" w:rsidRPr="00677C25" w:rsidRDefault="00D15B72" w:rsidP="00031B97">
            <w:pPr>
              <w:jc w:val="center"/>
              <w:rPr>
                <w:sz w:val="23"/>
                <w:szCs w:val="23"/>
              </w:rPr>
            </w:pPr>
            <w:r w:rsidRPr="00677C25">
              <w:rPr>
                <w:sz w:val="23"/>
                <w:szCs w:val="23"/>
              </w:rPr>
              <w:t>Количество, шт</w:t>
            </w:r>
          </w:p>
        </w:tc>
        <w:tc>
          <w:tcPr>
            <w:tcW w:w="992" w:type="dxa"/>
            <w:vAlign w:val="center"/>
          </w:tcPr>
          <w:p w:rsidR="00D15B72" w:rsidRPr="00677C25" w:rsidRDefault="00D15B72" w:rsidP="00031B97">
            <w:pPr>
              <w:jc w:val="center"/>
              <w:rPr>
                <w:sz w:val="23"/>
                <w:szCs w:val="23"/>
              </w:rPr>
            </w:pPr>
            <w:r w:rsidRPr="00677C25">
              <w:rPr>
                <w:sz w:val="23"/>
                <w:szCs w:val="23"/>
              </w:rPr>
              <w:t xml:space="preserve">Сумма, </w:t>
            </w:r>
          </w:p>
          <w:p w:rsidR="00D15B72" w:rsidRPr="00677C25" w:rsidRDefault="00D15B72" w:rsidP="00031B97">
            <w:pPr>
              <w:jc w:val="center"/>
              <w:rPr>
                <w:sz w:val="23"/>
                <w:szCs w:val="23"/>
              </w:rPr>
            </w:pPr>
            <w:r w:rsidRPr="00677C25">
              <w:rPr>
                <w:sz w:val="23"/>
                <w:szCs w:val="23"/>
              </w:rPr>
              <w:t>тыс. руб.</w:t>
            </w:r>
          </w:p>
        </w:tc>
        <w:tc>
          <w:tcPr>
            <w:tcW w:w="851" w:type="dxa"/>
            <w:vAlign w:val="center"/>
          </w:tcPr>
          <w:p w:rsidR="00D15B72" w:rsidRPr="00677C25" w:rsidRDefault="00D15B72" w:rsidP="00031B97">
            <w:pPr>
              <w:jc w:val="center"/>
              <w:rPr>
                <w:sz w:val="23"/>
                <w:szCs w:val="23"/>
              </w:rPr>
            </w:pPr>
            <w:r w:rsidRPr="00677C25">
              <w:rPr>
                <w:sz w:val="23"/>
                <w:szCs w:val="23"/>
              </w:rPr>
              <w:t>Количество, шт</w:t>
            </w:r>
          </w:p>
        </w:tc>
        <w:tc>
          <w:tcPr>
            <w:tcW w:w="992" w:type="dxa"/>
            <w:vAlign w:val="center"/>
          </w:tcPr>
          <w:p w:rsidR="00D15B72" w:rsidRPr="00677C25" w:rsidRDefault="00D15B72" w:rsidP="00031B97">
            <w:pPr>
              <w:jc w:val="center"/>
              <w:rPr>
                <w:sz w:val="23"/>
                <w:szCs w:val="23"/>
              </w:rPr>
            </w:pPr>
            <w:r w:rsidRPr="00677C25">
              <w:rPr>
                <w:sz w:val="23"/>
                <w:szCs w:val="23"/>
              </w:rPr>
              <w:t xml:space="preserve">Сумма, </w:t>
            </w:r>
          </w:p>
          <w:p w:rsidR="00D15B72" w:rsidRPr="00677C25" w:rsidRDefault="00D15B72" w:rsidP="00031B97">
            <w:pPr>
              <w:jc w:val="center"/>
              <w:rPr>
                <w:sz w:val="23"/>
                <w:szCs w:val="23"/>
              </w:rPr>
            </w:pPr>
            <w:r w:rsidRPr="00677C25">
              <w:rPr>
                <w:sz w:val="23"/>
                <w:szCs w:val="23"/>
              </w:rPr>
              <w:t>тыс. руб.</w:t>
            </w:r>
          </w:p>
        </w:tc>
      </w:tr>
      <w:tr w:rsidR="00D15B72" w:rsidRPr="001E5DA9" w:rsidTr="00031B97">
        <w:tc>
          <w:tcPr>
            <w:tcW w:w="568" w:type="dxa"/>
          </w:tcPr>
          <w:p w:rsidR="00D15B72" w:rsidRPr="00C50483" w:rsidRDefault="00D15B72" w:rsidP="00031B97">
            <w:pPr>
              <w:jc w:val="center"/>
            </w:pPr>
            <w:r w:rsidRPr="00C50483">
              <w:t>1</w:t>
            </w:r>
          </w:p>
        </w:tc>
        <w:tc>
          <w:tcPr>
            <w:tcW w:w="2551" w:type="dxa"/>
          </w:tcPr>
          <w:p w:rsidR="00D15B72" w:rsidRPr="00C50483" w:rsidRDefault="00592E60" w:rsidP="00031B97">
            <w:pPr>
              <w:rPr>
                <w:b/>
              </w:rPr>
            </w:pPr>
            <w:r w:rsidRPr="001A2057">
              <w:t>Сбор за участие в конкурсе (аукционе) на право пользования недрами</w:t>
            </w:r>
          </w:p>
        </w:tc>
        <w:tc>
          <w:tcPr>
            <w:tcW w:w="1276" w:type="dxa"/>
            <w:vAlign w:val="center"/>
          </w:tcPr>
          <w:p w:rsidR="00D15B72" w:rsidRPr="00C50483" w:rsidRDefault="00D15B72" w:rsidP="00031B97">
            <w:pPr>
              <w:jc w:val="center"/>
            </w:pPr>
            <w:r>
              <w:t>47,0</w:t>
            </w:r>
          </w:p>
        </w:tc>
        <w:tc>
          <w:tcPr>
            <w:tcW w:w="850" w:type="dxa"/>
            <w:vAlign w:val="center"/>
          </w:tcPr>
          <w:p w:rsidR="00D15B72" w:rsidRPr="00C50483" w:rsidRDefault="00D15B72" w:rsidP="00031B97">
            <w:pPr>
              <w:jc w:val="center"/>
            </w:pPr>
            <w:r>
              <w:t>2</w:t>
            </w:r>
          </w:p>
        </w:tc>
        <w:tc>
          <w:tcPr>
            <w:tcW w:w="993" w:type="dxa"/>
            <w:vAlign w:val="center"/>
          </w:tcPr>
          <w:p w:rsidR="00D15B72" w:rsidRPr="004F54AF" w:rsidRDefault="00D15B72" w:rsidP="00031B97">
            <w:pPr>
              <w:jc w:val="center"/>
              <w:rPr>
                <w:b/>
              </w:rPr>
            </w:pPr>
            <w:r w:rsidRPr="004F54AF">
              <w:rPr>
                <w:b/>
              </w:rPr>
              <w:t>94,0</w:t>
            </w:r>
          </w:p>
        </w:tc>
        <w:tc>
          <w:tcPr>
            <w:tcW w:w="850" w:type="dxa"/>
            <w:vAlign w:val="center"/>
          </w:tcPr>
          <w:p w:rsidR="00D15B72" w:rsidRPr="00C50483" w:rsidRDefault="00D15B72" w:rsidP="00031B97">
            <w:pPr>
              <w:jc w:val="center"/>
            </w:pPr>
            <w:r>
              <w:t>2</w:t>
            </w:r>
          </w:p>
        </w:tc>
        <w:tc>
          <w:tcPr>
            <w:tcW w:w="992" w:type="dxa"/>
            <w:vAlign w:val="center"/>
          </w:tcPr>
          <w:p w:rsidR="00D15B72" w:rsidRPr="004F54AF" w:rsidRDefault="00D15B72" w:rsidP="00031B97">
            <w:pPr>
              <w:jc w:val="center"/>
              <w:rPr>
                <w:b/>
              </w:rPr>
            </w:pPr>
            <w:r w:rsidRPr="004F54AF">
              <w:rPr>
                <w:b/>
              </w:rPr>
              <w:t>94,0</w:t>
            </w:r>
          </w:p>
        </w:tc>
        <w:tc>
          <w:tcPr>
            <w:tcW w:w="851" w:type="dxa"/>
            <w:vAlign w:val="center"/>
          </w:tcPr>
          <w:p w:rsidR="00D15B72" w:rsidRPr="001E5DA9" w:rsidRDefault="00D15B72" w:rsidP="00031B97">
            <w:pPr>
              <w:jc w:val="center"/>
            </w:pPr>
            <w:r>
              <w:t>2</w:t>
            </w:r>
          </w:p>
        </w:tc>
        <w:tc>
          <w:tcPr>
            <w:tcW w:w="992" w:type="dxa"/>
            <w:vAlign w:val="center"/>
          </w:tcPr>
          <w:p w:rsidR="00D15B72" w:rsidRPr="004F54AF" w:rsidRDefault="00D15B72" w:rsidP="00031B97">
            <w:pPr>
              <w:jc w:val="center"/>
              <w:rPr>
                <w:b/>
              </w:rPr>
            </w:pPr>
            <w:r w:rsidRPr="004F54AF">
              <w:rPr>
                <w:b/>
              </w:rPr>
              <w:t>94,0</w:t>
            </w:r>
          </w:p>
        </w:tc>
      </w:tr>
    </w:tbl>
    <w:p w:rsidR="00E73F10" w:rsidRDefault="00E73F10" w:rsidP="00E73F10">
      <w:pPr>
        <w:pStyle w:val="21"/>
        <w:ind w:firstLine="0"/>
        <w:jc w:val="center"/>
        <w:rPr>
          <w:b/>
          <w:color w:val="000000" w:themeColor="text1"/>
        </w:rPr>
      </w:pPr>
    </w:p>
    <w:p w:rsidR="002645D5" w:rsidRDefault="002645D5" w:rsidP="00E73F10">
      <w:pPr>
        <w:pStyle w:val="21"/>
        <w:ind w:firstLine="0"/>
        <w:jc w:val="center"/>
        <w:rPr>
          <w:b/>
          <w:color w:val="000000" w:themeColor="text1"/>
        </w:rPr>
      </w:pPr>
    </w:p>
    <w:p w:rsidR="00D237EC" w:rsidRDefault="00D237EC" w:rsidP="00E73F10">
      <w:pPr>
        <w:pStyle w:val="21"/>
        <w:ind w:firstLine="0"/>
        <w:jc w:val="center"/>
        <w:rPr>
          <w:b/>
          <w:color w:val="000000" w:themeColor="text1"/>
        </w:rPr>
      </w:pPr>
    </w:p>
    <w:p w:rsidR="00B658A3" w:rsidRPr="00B658A3" w:rsidRDefault="00B658A3" w:rsidP="00C418CE">
      <w:pPr>
        <w:ind w:firstLine="709"/>
        <w:jc w:val="center"/>
        <w:outlineLvl w:val="1"/>
        <w:rPr>
          <w:b/>
          <w:sz w:val="28"/>
          <w:szCs w:val="28"/>
        </w:rPr>
      </w:pPr>
      <w:r w:rsidRPr="00B658A3">
        <w:rPr>
          <w:b/>
          <w:sz w:val="28"/>
          <w:szCs w:val="28"/>
        </w:rPr>
        <w:t>Плата за использование лесов</w:t>
      </w:r>
    </w:p>
    <w:p w:rsidR="00B658A3" w:rsidRDefault="00B658A3" w:rsidP="00C418CE">
      <w:pPr>
        <w:ind w:firstLine="709"/>
        <w:jc w:val="center"/>
        <w:outlineLvl w:val="1"/>
        <w:rPr>
          <w:b/>
          <w:sz w:val="28"/>
          <w:szCs w:val="28"/>
        </w:rPr>
      </w:pPr>
      <w:r w:rsidRPr="00B658A3">
        <w:rPr>
          <w:b/>
          <w:sz w:val="28"/>
          <w:szCs w:val="28"/>
        </w:rPr>
        <w:t>(КБК 000 1 12 04000 00 0000 120)</w:t>
      </w:r>
    </w:p>
    <w:p w:rsidR="0007411A" w:rsidRPr="00B658A3" w:rsidRDefault="0007411A" w:rsidP="00B658A3">
      <w:pPr>
        <w:ind w:firstLine="708"/>
        <w:jc w:val="center"/>
        <w:rPr>
          <w:b/>
          <w:sz w:val="28"/>
          <w:szCs w:val="28"/>
        </w:rPr>
      </w:pPr>
    </w:p>
    <w:p w:rsidR="00B658A3" w:rsidRPr="00B658A3" w:rsidRDefault="00B658A3" w:rsidP="00B658A3">
      <w:pPr>
        <w:ind w:firstLine="708"/>
        <w:jc w:val="both"/>
        <w:rPr>
          <w:sz w:val="28"/>
          <w:szCs w:val="28"/>
        </w:rPr>
      </w:pPr>
      <w:r w:rsidRPr="00B658A3">
        <w:rPr>
          <w:sz w:val="28"/>
          <w:szCs w:val="28"/>
        </w:rPr>
        <w:t>Расчет платы за использование лесов на 2023 - 2025 годы произведен Министерством лесного комплекса Тверской области (главным администратором платы) в соответствии с приказом Министерства лесного комплекса Тверской области «Об утверждении методики прогнозирования поступлений доходов консолидированного бюджета Тверской области по кодам бюджетной классификации, закрепленным за Министерством лесного комплекса Тверской области».</w:t>
      </w:r>
    </w:p>
    <w:p w:rsidR="00B658A3" w:rsidRPr="00B658A3" w:rsidRDefault="00B658A3" w:rsidP="00B658A3">
      <w:pPr>
        <w:ind w:firstLine="708"/>
        <w:jc w:val="both"/>
        <w:rPr>
          <w:sz w:val="28"/>
          <w:szCs w:val="28"/>
        </w:rPr>
      </w:pPr>
      <w:r w:rsidRPr="00B658A3">
        <w:rPr>
          <w:sz w:val="28"/>
          <w:szCs w:val="28"/>
        </w:rPr>
        <w:t>При формировании плановых показателей поступления платы за использование лесов учитывается применение коэффициентов к ставкам платы, утвержденных постановлением Правительства Российской Федерации от 12.10.2019 № 1318 «О применении в 2021-2023 годах коэффициентах к ставкам платы за единицу объема лесных ресурсов и ставкам платы за единицу площади лесного участка, находящегося в федеральной собственности»:</w:t>
      </w:r>
    </w:p>
    <w:p w:rsidR="00B658A3" w:rsidRPr="00B658A3" w:rsidRDefault="00B658A3" w:rsidP="00B658A3">
      <w:pPr>
        <w:ind w:firstLine="708"/>
        <w:jc w:val="both"/>
        <w:rPr>
          <w:sz w:val="28"/>
          <w:szCs w:val="28"/>
        </w:rPr>
      </w:pPr>
      <w:r w:rsidRPr="00B658A3">
        <w:rPr>
          <w:sz w:val="28"/>
          <w:szCs w:val="28"/>
        </w:rPr>
        <w:t>- к ставкам платы за единицу объема лесных ресурсов лесного участка, находящегося в федеральной собственности:</w:t>
      </w:r>
    </w:p>
    <w:p w:rsidR="00B658A3" w:rsidRPr="00B658A3" w:rsidRDefault="00B658A3" w:rsidP="00B658A3">
      <w:pPr>
        <w:ind w:firstLine="708"/>
        <w:jc w:val="both"/>
        <w:rPr>
          <w:sz w:val="28"/>
          <w:szCs w:val="28"/>
        </w:rPr>
      </w:pPr>
      <w:r w:rsidRPr="00B658A3">
        <w:rPr>
          <w:sz w:val="28"/>
          <w:szCs w:val="28"/>
        </w:rPr>
        <w:t>в 2020 году коэффициент 2,62</w:t>
      </w:r>
    </w:p>
    <w:p w:rsidR="00B658A3" w:rsidRPr="00B658A3" w:rsidRDefault="00B658A3" w:rsidP="00B658A3">
      <w:pPr>
        <w:ind w:firstLine="709"/>
        <w:jc w:val="both"/>
        <w:rPr>
          <w:sz w:val="28"/>
          <w:szCs w:val="28"/>
        </w:rPr>
      </w:pPr>
      <w:r w:rsidRPr="00B658A3">
        <w:rPr>
          <w:sz w:val="28"/>
          <w:szCs w:val="28"/>
        </w:rPr>
        <w:t>в 2021 году коэффициент 2,72</w:t>
      </w:r>
    </w:p>
    <w:p w:rsidR="00B658A3" w:rsidRPr="00B658A3" w:rsidRDefault="00B658A3" w:rsidP="00B658A3">
      <w:pPr>
        <w:ind w:firstLine="709"/>
        <w:jc w:val="both"/>
        <w:rPr>
          <w:sz w:val="28"/>
          <w:szCs w:val="28"/>
        </w:rPr>
      </w:pPr>
      <w:r w:rsidRPr="00B658A3">
        <w:rPr>
          <w:sz w:val="28"/>
          <w:szCs w:val="28"/>
        </w:rPr>
        <w:t>в 2022 году коэффициент 2,83</w:t>
      </w:r>
    </w:p>
    <w:p w:rsidR="00B658A3" w:rsidRPr="00B658A3" w:rsidRDefault="00B658A3" w:rsidP="00B658A3">
      <w:pPr>
        <w:ind w:firstLine="709"/>
        <w:jc w:val="both"/>
        <w:rPr>
          <w:sz w:val="28"/>
          <w:szCs w:val="28"/>
        </w:rPr>
      </w:pPr>
      <w:r w:rsidRPr="00B658A3">
        <w:rPr>
          <w:sz w:val="28"/>
          <w:szCs w:val="28"/>
        </w:rPr>
        <w:t>в 2023 году коэффициент 2,94</w:t>
      </w:r>
    </w:p>
    <w:p w:rsidR="00B658A3" w:rsidRPr="00B658A3" w:rsidRDefault="00B658A3" w:rsidP="00B658A3">
      <w:pPr>
        <w:ind w:firstLine="709"/>
        <w:jc w:val="both"/>
        <w:rPr>
          <w:sz w:val="28"/>
          <w:szCs w:val="28"/>
        </w:rPr>
      </w:pPr>
      <w:r w:rsidRPr="00B658A3">
        <w:rPr>
          <w:sz w:val="28"/>
          <w:szCs w:val="28"/>
        </w:rPr>
        <w:t>в 2024 году коэффициент 2,94</w:t>
      </w:r>
    </w:p>
    <w:p w:rsidR="00B658A3" w:rsidRPr="00B658A3" w:rsidRDefault="00B658A3" w:rsidP="00B658A3">
      <w:pPr>
        <w:ind w:firstLine="709"/>
        <w:jc w:val="both"/>
        <w:rPr>
          <w:sz w:val="28"/>
          <w:szCs w:val="28"/>
        </w:rPr>
      </w:pPr>
      <w:r w:rsidRPr="00B658A3">
        <w:rPr>
          <w:sz w:val="28"/>
          <w:szCs w:val="28"/>
        </w:rPr>
        <w:t>в 2025 году коэффициент 2,94;</w:t>
      </w:r>
    </w:p>
    <w:p w:rsidR="00B658A3" w:rsidRPr="00B658A3" w:rsidRDefault="00B658A3" w:rsidP="00B658A3">
      <w:pPr>
        <w:jc w:val="both"/>
      </w:pPr>
      <w:r w:rsidRPr="00B658A3">
        <w:t xml:space="preserve">- </w:t>
      </w:r>
      <w:r w:rsidRPr="00B658A3">
        <w:rPr>
          <w:sz w:val="28"/>
          <w:szCs w:val="28"/>
        </w:rPr>
        <w:t>к ставкам платы за единицу площади лесного участка, находящегося в федеральной собственности</w:t>
      </w:r>
      <w:r w:rsidRPr="00B658A3">
        <w:t xml:space="preserve">: </w:t>
      </w:r>
    </w:p>
    <w:p w:rsidR="00B658A3" w:rsidRPr="00B658A3" w:rsidRDefault="00B658A3" w:rsidP="00B658A3">
      <w:pPr>
        <w:ind w:firstLine="708"/>
        <w:jc w:val="both"/>
        <w:rPr>
          <w:sz w:val="28"/>
          <w:szCs w:val="28"/>
        </w:rPr>
      </w:pPr>
      <w:r w:rsidRPr="00B658A3">
        <w:rPr>
          <w:sz w:val="28"/>
          <w:szCs w:val="28"/>
        </w:rPr>
        <w:t>в 2020 году коэффициент 2,26</w:t>
      </w:r>
    </w:p>
    <w:p w:rsidR="00B658A3" w:rsidRPr="00B658A3" w:rsidRDefault="00B658A3" w:rsidP="00B658A3">
      <w:pPr>
        <w:ind w:firstLine="709"/>
        <w:jc w:val="both"/>
        <w:rPr>
          <w:sz w:val="28"/>
          <w:szCs w:val="28"/>
        </w:rPr>
      </w:pPr>
      <w:r w:rsidRPr="00B658A3">
        <w:rPr>
          <w:sz w:val="28"/>
          <w:szCs w:val="28"/>
        </w:rPr>
        <w:t>в 2021 году коэффициент 2,35</w:t>
      </w:r>
    </w:p>
    <w:p w:rsidR="00B658A3" w:rsidRPr="00B658A3" w:rsidRDefault="00B658A3" w:rsidP="00B658A3">
      <w:pPr>
        <w:ind w:firstLine="709"/>
        <w:jc w:val="both"/>
        <w:rPr>
          <w:sz w:val="28"/>
          <w:szCs w:val="28"/>
        </w:rPr>
      </w:pPr>
      <w:r w:rsidRPr="00B658A3">
        <w:rPr>
          <w:sz w:val="28"/>
          <w:szCs w:val="28"/>
        </w:rPr>
        <w:t>в 2022 году коэффициент 2,44</w:t>
      </w:r>
    </w:p>
    <w:p w:rsidR="00B658A3" w:rsidRPr="00B658A3" w:rsidRDefault="00B658A3" w:rsidP="00B658A3">
      <w:pPr>
        <w:ind w:firstLine="709"/>
        <w:jc w:val="both"/>
        <w:rPr>
          <w:sz w:val="28"/>
          <w:szCs w:val="28"/>
        </w:rPr>
      </w:pPr>
      <w:r w:rsidRPr="00B658A3">
        <w:rPr>
          <w:sz w:val="28"/>
          <w:szCs w:val="28"/>
        </w:rPr>
        <w:t>в 2023 году коэффициент 2,54</w:t>
      </w:r>
    </w:p>
    <w:p w:rsidR="00B658A3" w:rsidRPr="00B658A3" w:rsidRDefault="00B658A3" w:rsidP="00B658A3">
      <w:pPr>
        <w:ind w:firstLine="709"/>
        <w:jc w:val="both"/>
        <w:rPr>
          <w:sz w:val="28"/>
          <w:szCs w:val="28"/>
        </w:rPr>
      </w:pPr>
      <w:r w:rsidRPr="00B658A3">
        <w:rPr>
          <w:sz w:val="28"/>
          <w:szCs w:val="28"/>
        </w:rPr>
        <w:t>в 2024 году коэффициент 2,54</w:t>
      </w:r>
    </w:p>
    <w:p w:rsidR="00B658A3" w:rsidRPr="00B658A3" w:rsidRDefault="00B658A3" w:rsidP="00B658A3">
      <w:pPr>
        <w:ind w:firstLine="709"/>
        <w:jc w:val="both"/>
        <w:rPr>
          <w:sz w:val="28"/>
          <w:szCs w:val="28"/>
        </w:rPr>
      </w:pPr>
      <w:r w:rsidRPr="00B658A3">
        <w:rPr>
          <w:sz w:val="28"/>
          <w:szCs w:val="28"/>
        </w:rPr>
        <w:t>в 2025 году коэффициент 2,54</w:t>
      </w:r>
    </w:p>
    <w:p w:rsidR="00B658A3" w:rsidRPr="00B658A3" w:rsidRDefault="00B658A3" w:rsidP="00B658A3">
      <w:pPr>
        <w:ind w:firstLine="709"/>
        <w:jc w:val="both"/>
        <w:rPr>
          <w:sz w:val="28"/>
          <w:szCs w:val="28"/>
        </w:rPr>
      </w:pPr>
      <w:r w:rsidRPr="00B658A3">
        <w:rPr>
          <w:sz w:val="28"/>
          <w:szCs w:val="28"/>
        </w:rPr>
        <w:t>В связи с отсутствием утвержденных коэффициентов к ставкам платы на 2024-2025 годы применяются значения 2023 года.</w:t>
      </w:r>
    </w:p>
    <w:p w:rsidR="00B658A3" w:rsidRPr="00B658A3" w:rsidRDefault="00B658A3" w:rsidP="00B658A3">
      <w:pPr>
        <w:ind w:firstLine="900"/>
        <w:jc w:val="both"/>
        <w:rPr>
          <w:sz w:val="28"/>
          <w:szCs w:val="28"/>
        </w:rPr>
      </w:pPr>
      <w:r w:rsidRPr="00B658A3">
        <w:rPr>
          <w:sz w:val="28"/>
          <w:szCs w:val="28"/>
        </w:rPr>
        <w:t xml:space="preserve">Плата за использование лесов по видам лесопользования определяется как произведение объема соответствующего вида лесопользования и ставки платы за единицу объема соответствующих ресурсов (в случае изъятия ресурсов) или площади арендуемого лесного участка и ставки платы за единицу площади лесного участка (в случае, когда изъятие ресурсов не осуществляется). </w:t>
      </w:r>
    </w:p>
    <w:p w:rsidR="00B658A3" w:rsidRDefault="00B658A3" w:rsidP="00B658A3">
      <w:pPr>
        <w:ind w:firstLine="708"/>
        <w:jc w:val="both"/>
        <w:rPr>
          <w:sz w:val="28"/>
          <w:szCs w:val="28"/>
        </w:rPr>
      </w:pPr>
      <w:r w:rsidRPr="00B658A3">
        <w:rPr>
          <w:sz w:val="28"/>
          <w:szCs w:val="28"/>
        </w:rPr>
        <w:t>Объем использования лесных ресурсов на определенный год формируется на основе годового объема разрешенных к изъятию лесных ресурсов или площади арендуемых лесных участков.</w:t>
      </w:r>
    </w:p>
    <w:p w:rsidR="00EA5BDB" w:rsidRPr="00B658A3" w:rsidRDefault="00154840" w:rsidP="00EA5BDB">
      <w:pPr>
        <w:autoSpaceDE w:val="0"/>
        <w:autoSpaceDN w:val="0"/>
        <w:adjustRightInd w:val="0"/>
        <w:jc w:val="center"/>
        <w:outlineLvl w:val="2"/>
        <w:rPr>
          <w:b/>
          <w:bCs/>
          <w:sz w:val="28"/>
          <w:szCs w:val="28"/>
        </w:rPr>
      </w:pPr>
      <w:r>
        <w:rPr>
          <w:b/>
          <w:sz w:val="28"/>
          <w:szCs w:val="28"/>
        </w:rPr>
        <w:t>1</w:t>
      </w:r>
      <w:r w:rsidR="00EA5BDB" w:rsidRPr="00B658A3">
        <w:rPr>
          <w:b/>
          <w:sz w:val="28"/>
          <w:szCs w:val="28"/>
        </w:rPr>
        <w:t xml:space="preserve">. 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 </w:t>
      </w:r>
    </w:p>
    <w:p w:rsidR="00EA5BDB" w:rsidRPr="00B658A3" w:rsidRDefault="00EA5BDB" w:rsidP="00EA5BDB">
      <w:pPr>
        <w:autoSpaceDE w:val="0"/>
        <w:autoSpaceDN w:val="0"/>
        <w:adjustRightInd w:val="0"/>
        <w:jc w:val="center"/>
        <w:outlineLvl w:val="2"/>
        <w:rPr>
          <w:b/>
          <w:bCs/>
          <w:sz w:val="28"/>
          <w:szCs w:val="28"/>
        </w:rPr>
      </w:pPr>
      <w:r w:rsidRPr="00B658A3">
        <w:rPr>
          <w:b/>
          <w:bCs/>
          <w:sz w:val="28"/>
          <w:szCs w:val="28"/>
        </w:rPr>
        <w:t>(КБК 328 1 12 04013 02 0000 120)</w:t>
      </w:r>
    </w:p>
    <w:p w:rsidR="00EA5BDB" w:rsidRPr="00B658A3" w:rsidRDefault="00EA5BDB" w:rsidP="00EA5BDB">
      <w:pPr>
        <w:ind w:firstLine="708"/>
        <w:jc w:val="both"/>
        <w:rPr>
          <w:sz w:val="28"/>
          <w:szCs w:val="28"/>
        </w:rPr>
      </w:pPr>
      <w:r w:rsidRPr="00B658A3">
        <w:rPr>
          <w:sz w:val="28"/>
          <w:szCs w:val="28"/>
        </w:rPr>
        <w:t>Ожидаемая оценка поступления на 2022 год и прогнозные показатели на 2023-2025 годы рассчитаны в соответствии с проектом Методики прогнозирования поступлений доходов консолидированного бюджета Тверской области по кодам бюджетной классификации, закрепленным за Министерством лесного хозяйства Тверской области.</w:t>
      </w:r>
    </w:p>
    <w:p w:rsidR="00EA5BDB" w:rsidRPr="00B658A3" w:rsidRDefault="00EA5BDB" w:rsidP="00EA5BDB">
      <w:pPr>
        <w:tabs>
          <w:tab w:val="left" w:pos="3195"/>
        </w:tabs>
        <w:autoSpaceDE w:val="0"/>
        <w:autoSpaceDN w:val="0"/>
        <w:adjustRightInd w:val="0"/>
        <w:ind w:firstLine="709"/>
        <w:jc w:val="both"/>
        <w:rPr>
          <w:rFonts w:eastAsia="Calibri"/>
          <w:b/>
          <w:sz w:val="28"/>
          <w:szCs w:val="28"/>
          <w:lang w:eastAsia="en-US"/>
        </w:rPr>
      </w:pPr>
      <w:r w:rsidRPr="00B658A3">
        <w:rPr>
          <w:rFonts w:eastAsia="Calibri"/>
          <w:b/>
          <w:sz w:val="28"/>
          <w:szCs w:val="28"/>
          <w:lang w:eastAsia="en-US"/>
        </w:rPr>
        <w:t>Определение ожидаемой оценки на 2022 год:</w:t>
      </w:r>
    </w:p>
    <w:p w:rsidR="00EA5BDB" w:rsidRPr="00B658A3" w:rsidRDefault="00EA5BDB" w:rsidP="00EA5BDB">
      <w:pPr>
        <w:widowControl w:val="0"/>
        <w:ind w:firstLine="708"/>
        <w:jc w:val="both"/>
        <w:rPr>
          <w:rFonts w:eastAsia="Calibri"/>
          <w:iCs/>
          <w:color w:val="000000"/>
          <w:sz w:val="28"/>
          <w:szCs w:val="28"/>
          <w:shd w:val="clear" w:color="auto" w:fill="FFFFFF"/>
          <w:lang w:bidi="ru-RU"/>
        </w:rPr>
      </w:pPr>
      <w:r w:rsidRPr="00B658A3">
        <w:rPr>
          <w:sz w:val="28"/>
          <w:szCs w:val="28"/>
        </w:rPr>
        <w:t>Прогноз доходов по плате за использование лесов, расположенных на землях лесного фонда, в части минимального размера платы по договору купли-продажи лесных (</w:t>
      </w:r>
      <w:r w:rsidRPr="00B658A3">
        <w:rPr>
          <w:rFonts w:eastAsia="Calibri"/>
          <w:i/>
          <w:iCs/>
          <w:color w:val="000000"/>
          <w:sz w:val="28"/>
          <w:szCs w:val="28"/>
          <w:shd w:val="clear" w:color="auto" w:fill="FFFFFF"/>
          <w:lang w:bidi="ru-RU"/>
        </w:rPr>
        <w:t xml:space="preserve">П </w:t>
      </w:r>
      <w:r w:rsidRPr="00B658A3">
        <w:rPr>
          <w:rFonts w:eastAsia="Calibri"/>
          <w:i/>
          <w:iCs/>
          <w:color w:val="000000"/>
          <w:szCs w:val="28"/>
          <w:shd w:val="clear" w:color="auto" w:fill="FFFFFF"/>
          <w:vertAlign w:val="subscript"/>
          <w:lang w:bidi="ru-RU"/>
        </w:rPr>
        <w:t>к-пр</w:t>
      </w:r>
      <w:r w:rsidRPr="00B658A3">
        <w:rPr>
          <w:rFonts w:eastAsia="Calibri"/>
          <w:iCs/>
          <w:color w:val="000000"/>
          <w:szCs w:val="28"/>
          <w:shd w:val="clear" w:color="auto" w:fill="FFFFFF"/>
          <w:lang w:bidi="ru-RU"/>
        </w:rPr>
        <w:t xml:space="preserve">) </w:t>
      </w:r>
      <w:r w:rsidRPr="00B658A3">
        <w:rPr>
          <w:rFonts w:eastAsia="Calibri"/>
          <w:iCs/>
          <w:color w:val="000000"/>
          <w:sz w:val="28"/>
          <w:szCs w:val="28"/>
          <w:shd w:val="clear" w:color="auto" w:fill="FFFFFF"/>
          <w:lang w:bidi="ru-RU"/>
        </w:rPr>
        <w:t>определяется по формуле:</w:t>
      </w:r>
    </w:p>
    <w:p w:rsidR="00EA5BDB" w:rsidRPr="00B658A3" w:rsidRDefault="00EA5BDB" w:rsidP="00EA5BDB">
      <w:pPr>
        <w:widowControl w:val="0"/>
        <w:ind w:firstLine="708"/>
        <w:jc w:val="both"/>
        <w:rPr>
          <w:sz w:val="28"/>
          <w:szCs w:val="28"/>
        </w:rPr>
      </w:pPr>
    </w:p>
    <w:p w:rsidR="00EA5BDB" w:rsidRPr="00B658A3" w:rsidRDefault="00EA5BDB" w:rsidP="00EA5BDB">
      <w:pPr>
        <w:widowControl w:val="0"/>
        <w:ind w:right="-65" w:firstLine="708"/>
        <w:rPr>
          <w:rFonts w:eastAsia="Constantia"/>
          <w:color w:val="000000"/>
          <w:sz w:val="28"/>
          <w:szCs w:val="28"/>
          <w:shd w:val="clear" w:color="auto" w:fill="FFFFFF"/>
          <w:lang w:bidi="ru-RU"/>
        </w:rPr>
      </w:pPr>
      <w:r w:rsidRPr="00B658A3">
        <w:rPr>
          <w:rFonts w:eastAsia="Constantia"/>
          <w:color w:val="000000"/>
          <w:sz w:val="28"/>
          <w:szCs w:val="28"/>
          <w:shd w:val="clear" w:color="auto" w:fill="FFFFFF"/>
          <w:lang w:bidi="ru-RU"/>
        </w:rPr>
        <w:t xml:space="preserve">П </w:t>
      </w:r>
      <w:r w:rsidRPr="00B658A3">
        <w:rPr>
          <w:rFonts w:eastAsia="Constantia"/>
          <w:color w:val="000000"/>
          <w:szCs w:val="28"/>
          <w:shd w:val="clear" w:color="auto" w:fill="FFFFFF"/>
          <w:vertAlign w:val="subscript"/>
          <w:lang w:bidi="ru-RU"/>
        </w:rPr>
        <w:t>к-пр</w:t>
      </w:r>
      <w:r w:rsidRPr="00B658A3">
        <w:rPr>
          <w:rFonts w:eastAsia="Constantia"/>
          <w:color w:val="000000"/>
          <w:szCs w:val="28"/>
          <w:shd w:val="clear" w:color="auto" w:fill="FFFFFF"/>
          <w:lang w:bidi="ru-RU"/>
        </w:rPr>
        <w:t xml:space="preserve"> =</w:t>
      </w:r>
      <w:r w:rsidRPr="00B658A3">
        <w:rPr>
          <w:rFonts w:eastAsia="Constantia"/>
          <w:color w:val="000000"/>
          <w:sz w:val="28"/>
          <w:szCs w:val="28"/>
          <w:shd w:val="clear" w:color="auto" w:fill="FFFFFF"/>
          <w:vertAlign w:val="superscript"/>
          <w:lang w:bidi="ru-RU"/>
        </w:rPr>
        <w:t xml:space="preserve"> </w:t>
      </w:r>
      <w:r w:rsidRPr="00B658A3">
        <w:rPr>
          <w:rFonts w:eastAsia="Constantia"/>
          <w:color w:val="000000"/>
          <w:sz w:val="28"/>
          <w:szCs w:val="28"/>
          <w:shd w:val="clear" w:color="auto" w:fill="FFFFFF"/>
          <w:lang w:bidi="ru-RU"/>
        </w:rPr>
        <w:t xml:space="preserve">(С </w:t>
      </w:r>
      <w:r w:rsidRPr="00B658A3">
        <w:rPr>
          <w:rFonts w:eastAsia="Constantia"/>
          <w:color w:val="000000"/>
          <w:sz w:val="28"/>
          <w:szCs w:val="28"/>
          <w:shd w:val="clear" w:color="auto" w:fill="FFFFFF"/>
          <w:vertAlign w:val="subscript"/>
          <w:lang w:val="en-US" w:bidi="ru-RU"/>
        </w:rPr>
        <w:t>Q</w:t>
      </w:r>
      <w:r w:rsidRPr="00B658A3">
        <w:rPr>
          <w:rFonts w:eastAsia="Constantia"/>
          <w:color w:val="000000"/>
          <w:sz w:val="28"/>
          <w:szCs w:val="28"/>
          <w:shd w:val="clear" w:color="auto" w:fill="FFFFFF"/>
          <w:lang w:bidi="ru-RU"/>
        </w:rPr>
        <w:t xml:space="preserve"> </w:t>
      </w:r>
      <w:r w:rsidRPr="00B658A3">
        <w:rPr>
          <w:rFonts w:eastAsia="Constantia"/>
          <w:color w:val="000000"/>
          <w:sz w:val="28"/>
          <w:szCs w:val="28"/>
          <w:shd w:val="clear" w:color="auto" w:fill="FFFFFF"/>
          <w:vertAlign w:val="superscript"/>
          <w:lang w:bidi="ru-RU"/>
        </w:rPr>
        <w:t xml:space="preserve">к-пр </w:t>
      </w:r>
      <w:r w:rsidRPr="00B658A3">
        <w:rPr>
          <w:rFonts w:eastAsia="Constantia"/>
          <w:color w:val="000000"/>
          <w:sz w:val="28"/>
          <w:szCs w:val="28"/>
          <w:shd w:val="clear" w:color="auto" w:fill="FFFFFF"/>
          <w:vertAlign w:val="subscript"/>
          <w:lang w:bidi="ru-RU"/>
        </w:rPr>
        <w:t>МСП</w:t>
      </w:r>
      <w:r w:rsidRPr="00B658A3">
        <w:rPr>
          <w:rFonts w:eastAsia="Constantia"/>
          <w:color w:val="000000"/>
          <w:sz w:val="28"/>
          <w:szCs w:val="28"/>
          <w:shd w:val="clear" w:color="auto" w:fill="FFFFFF"/>
          <w:lang w:bidi="ru-RU"/>
        </w:rPr>
        <w:t xml:space="preserve"> * К</w:t>
      </w:r>
      <w:r w:rsidRPr="00B658A3">
        <w:rPr>
          <w:rFonts w:eastAsia="Constantia"/>
          <w:color w:val="000000"/>
          <w:sz w:val="28"/>
          <w:szCs w:val="28"/>
          <w:shd w:val="clear" w:color="auto" w:fill="FFFFFF"/>
          <w:vertAlign w:val="subscript"/>
          <w:lang w:bidi="ru-RU"/>
        </w:rPr>
        <w:t>1</w:t>
      </w:r>
      <w:r w:rsidRPr="00B658A3">
        <w:rPr>
          <w:rFonts w:eastAsia="Constantia"/>
          <w:color w:val="000000"/>
          <w:sz w:val="28"/>
          <w:szCs w:val="28"/>
          <w:shd w:val="clear" w:color="auto" w:fill="FFFFFF"/>
          <w:lang w:bidi="ru-RU"/>
        </w:rPr>
        <w:t>)*</w:t>
      </w:r>
      <w:r w:rsidRPr="00B658A3">
        <w:rPr>
          <w:rFonts w:eastAsia="Constantia"/>
          <w:color w:val="000000"/>
          <w:sz w:val="28"/>
          <w:szCs w:val="28"/>
          <w:shd w:val="clear" w:color="auto" w:fill="FFFFFF"/>
          <w:lang w:val="en-US" w:bidi="ru-RU"/>
        </w:rPr>
        <w:t>Q</w:t>
      </w:r>
      <w:r w:rsidRPr="00B658A3">
        <w:rPr>
          <w:rFonts w:eastAsia="Constantia"/>
          <w:color w:val="000000"/>
          <w:sz w:val="28"/>
          <w:szCs w:val="28"/>
          <w:shd w:val="clear" w:color="auto" w:fill="FFFFFF"/>
          <w:vertAlign w:val="superscript"/>
          <w:lang w:bidi="ru-RU"/>
        </w:rPr>
        <w:t>ср</w:t>
      </w:r>
      <w:r w:rsidRPr="00B658A3">
        <w:rPr>
          <w:rFonts w:eastAsia="Constantia"/>
          <w:color w:val="000000"/>
          <w:sz w:val="28"/>
          <w:szCs w:val="28"/>
          <w:shd w:val="clear" w:color="auto" w:fill="FFFFFF"/>
          <w:lang w:bidi="ru-RU"/>
        </w:rPr>
        <w:t xml:space="preserve"> </w:t>
      </w:r>
      <w:r w:rsidRPr="00B658A3">
        <w:rPr>
          <w:rFonts w:eastAsia="Constantia"/>
          <w:color w:val="000000"/>
          <w:sz w:val="28"/>
          <w:szCs w:val="28"/>
          <w:shd w:val="clear" w:color="auto" w:fill="FFFFFF"/>
          <w:vertAlign w:val="subscript"/>
          <w:lang w:bidi="ru-RU"/>
        </w:rPr>
        <w:t>к-пр МСП</w:t>
      </w:r>
      <w:r w:rsidRPr="00B658A3">
        <w:rPr>
          <w:rFonts w:eastAsia="Constantia"/>
          <w:color w:val="000000"/>
          <w:sz w:val="28"/>
          <w:szCs w:val="28"/>
          <w:shd w:val="clear" w:color="auto" w:fill="FFFFFF"/>
          <w:lang w:bidi="ru-RU"/>
        </w:rPr>
        <w:t xml:space="preserve"> * Т </w:t>
      </w:r>
      <w:r w:rsidRPr="00B658A3">
        <w:rPr>
          <w:rFonts w:eastAsia="Constantia"/>
          <w:color w:val="000000"/>
          <w:sz w:val="28"/>
          <w:szCs w:val="28"/>
          <w:shd w:val="clear" w:color="auto" w:fill="FFFFFF"/>
          <w:vertAlign w:val="superscript"/>
          <w:lang w:bidi="ru-RU"/>
        </w:rPr>
        <w:t>ср</w:t>
      </w:r>
      <w:r w:rsidRPr="00B658A3">
        <w:rPr>
          <w:rFonts w:eastAsia="Constantia"/>
          <w:color w:val="000000"/>
          <w:sz w:val="28"/>
          <w:szCs w:val="28"/>
          <w:shd w:val="clear" w:color="auto" w:fill="FFFFFF"/>
          <w:lang w:bidi="ru-RU"/>
        </w:rPr>
        <w:t xml:space="preserve"> </w:t>
      </w:r>
      <w:r w:rsidRPr="00B658A3">
        <w:rPr>
          <w:rFonts w:eastAsia="Constantia"/>
          <w:color w:val="000000"/>
          <w:sz w:val="28"/>
          <w:szCs w:val="28"/>
          <w:shd w:val="clear" w:color="auto" w:fill="FFFFFF"/>
          <w:vertAlign w:val="subscript"/>
          <w:lang w:bidi="ru-RU"/>
        </w:rPr>
        <w:t>к-пр МСП</w:t>
      </w:r>
      <w:r w:rsidRPr="00B658A3">
        <w:rPr>
          <w:rFonts w:eastAsia="Constantia"/>
          <w:color w:val="000000"/>
          <w:sz w:val="28"/>
          <w:szCs w:val="28"/>
          <w:shd w:val="clear" w:color="auto" w:fill="FFFFFF"/>
          <w:lang w:bidi="ru-RU"/>
        </w:rPr>
        <w:t xml:space="preserve"> </w:t>
      </w:r>
    </w:p>
    <w:p w:rsidR="00EA5BDB" w:rsidRPr="00B658A3" w:rsidRDefault="00EA5BDB" w:rsidP="00EA5BDB">
      <w:pPr>
        <w:widowControl w:val="0"/>
        <w:ind w:left="760" w:right="-2" w:hanging="400"/>
        <w:rPr>
          <w:rFonts w:eastAsia="Constantia"/>
          <w:color w:val="000000"/>
          <w:sz w:val="28"/>
          <w:szCs w:val="28"/>
          <w:shd w:val="clear" w:color="auto" w:fill="FFFFFF"/>
          <w:lang w:bidi="ru-RU"/>
        </w:rPr>
      </w:pPr>
      <w:r w:rsidRPr="00B658A3">
        <w:rPr>
          <w:rFonts w:eastAsia="Constantia"/>
          <w:color w:val="000000"/>
          <w:sz w:val="28"/>
          <w:szCs w:val="28"/>
          <w:shd w:val="clear" w:color="auto" w:fill="FFFFFF"/>
          <w:lang w:bidi="ru-RU"/>
        </w:rPr>
        <w:t xml:space="preserve">                   </w:t>
      </w:r>
      <w:r w:rsidRPr="00B658A3">
        <w:rPr>
          <w:rFonts w:eastAsia="Constantia"/>
          <w:b/>
          <w:color w:val="000000"/>
          <w:sz w:val="28"/>
          <w:szCs w:val="28"/>
          <w:u w:val="single"/>
          <w:shd w:val="clear" w:color="auto" w:fill="FFFFFF"/>
          <w:lang w:bidi="ru-RU"/>
        </w:rPr>
        <w:t>1 899,0</w:t>
      </w:r>
      <w:r w:rsidRPr="00B658A3">
        <w:rPr>
          <w:rFonts w:eastAsia="Constantia"/>
          <w:color w:val="000000"/>
          <w:sz w:val="28"/>
          <w:szCs w:val="28"/>
          <w:shd w:val="clear" w:color="auto" w:fill="FFFFFF"/>
          <w:lang w:bidi="ru-RU"/>
        </w:rPr>
        <w:t>=(123,46*2,83)*16,47*0,33</w:t>
      </w:r>
    </w:p>
    <w:p w:rsidR="00EA5BDB" w:rsidRPr="00B658A3" w:rsidRDefault="00EA5BDB" w:rsidP="00EA5BDB">
      <w:pPr>
        <w:widowControl w:val="0"/>
        <w:ind w:left="760" w:right="7220" w:hanging="400"/>
        <w:rPr>
          <w:iCs/>
          <w:sz w:val="18"/>
          <w:szCs w:val="18"/>
        </w:rPr>
      </w:pPr>
      <w:r w:rsidRPr="00B658A3">
        <w:rPr>
          <w:rFonts w:eastAsia="Constantia"/>
          <w:color w:val="000000"/>
          <w:sz w:val="28"/>
          <w:szCs w:val="28"/>
          <w:shd w:val="clear" w:color="auto" w:fill="FFFFFF"/>
          <w:lang w:bidi="ru-RU"/>
        </w:rPr>
        <w:t>где:</w:t>
      </w:r>
    </w:p>
    <w:p w:rsidR="00EA5BDB" w:rsidRPr="00B658A3" w:rsidRDefault="00EA5BDB" w:rsidP="00EA5BDB">
      <w:pPr>
        <w:widowControl w:val="0"/>
        <w:ind w:firstLine="760"/>
        <w:jc w:val="both"/>
        <w:rPr>
          <w:sz w:val="28"/>
          <w:szCs w:val="28"/>
        </w:rPr>
      </w:pPr>
      <w:r w:rsidRPr="00B658A3">
        <w:rPr>
          <w:rFonts w:eastAsia="Calibri"/>
          <w:i/>
          <w:iCs/>
          <w:color w:val="000000"/>
          <w:sz w:val="28"/>
          <w:szCs w:val="28"/>
          <w:shd w:val="clear" w:color="auto" w:fill="FFFFFF"/>
          <w:lang w:bidi="ru-RU"/>
        </w:rPr>
        <w:t xml:space="preserve">К </w:t>
      </w:r>
      <w:r w:rsidRPr="00B658A3">
        <w:rPr>
          <w:rFonts w:eastAsia="Calibri"/>
          <w:i/>
          <w:iCs/>
          <w:color w:val="000000"/>
          <w:sz w:val="28"/>
          <w:szCs w:val="28"/>
          <w:shd w:val="clear" w:color="auto" w:fill="FFFFFF"/>
          <w:vertAlign w:val="subscript"/>
          <w:lang w:bidi="ru-RU"/>
        </w:rPr>
        <w:t xml:space="preserve">1 </w:t>
      </w:r>
      <w:r w:rsidRPr="00B658A3">
        <w:rPr>
          <w:sz w:val="28"/>
          <w:szCs w:val="28"/>
        </w:rPr>
        <w:t>- коэффициент к ставкам платы за единицу объема лесных ресурсов (древесины), установленный Правительством Российской Федерации (на 2019-2020 годы, 2021-2023 годы коэффициент к ставкам платы за единицу объема лесных ресурсов (древесины)</w:t>
      </w:r>
    </w:p>
    <w:p w:rsidR="00EA5BDB" w:rsidRPr="00B658A3" w:rsidRDefault="00EA5BDB" w:rsidP="00EA5BDB">
      <w:pPr>
        <w:widowControl w:val="0"/>
        <w:ind w:firstLine="580"/>
        <w:jc w:val="both"/>
        <w:rPr>
          <w:sz w:val="28"/>
          <w:szCs w:val="28"/>
        </w:rPr>
      </w:pPr>
      <w:r w:rsidRPr="00B658A3">
        <w:rPr>
          <w:sz w:val="28"/>
          <w:szCs w:val="28"/>
        </w:rPr>
        <w:t>где:</w:t>
      </w:r>
    </w:p>
    <w:p w:rsidR="00EA5BDB" w:rsidRPr="00B658A3" w:rsidRDefault="00EA5BDB" w:rsidP="00EA5BDB">
      <w:pPr>
        <w:widowControl w:val="0"/>
        <w:ind w:firstLine="567"/>
        <w:jc w:val="both"/>
        <w:rPr>
          <w:sz w:val="28"/>
          <w:szCs w:val="28"/>
        </w:rPr>
      </w:pPr>
      <w:r w:rsidRPr="00B658A3">
        <w:rPr>
          <w:rFonts w:eastAsia="Calibri"/>
          <w:i/>
          <w:iCs/>
          <w:color w:val="000000"/>
          <w:sz w:val="28"/>
          <w:szCs w:val="28"/>
          <w:shd w:val="clear" w:color="auto" w:fill="FFFFFF"/>
          <w:lang w:bidi="ru-RU"/>
        </w:rPr>
        <w:t xml:space="preserve">С </w:t>
      </w:r>
      <w:r w:rsidRPr="00B658A3">
        <w:rPr>
          <w:rFonts w:eastAsia="Calibri"/>
          <w:i/>
          <w:iCs/>
          <w:color w:val="000000"/>
          <w:sz w:val="28"/>
          <w:szCs w:val="28"/>
          <w:shd w:val="clear" w:color="auto" w:fill="FFFFFF"/>
          <w:vertAlign w:val="subscript"/>
          <w:lang w:val="en-US" w:bidi="ru-RU"/>
        </w:rPr>
        <w:t>Q</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perscript"/>
          <w:lang w:bidi="ru-RU"/>
        </w:rPr>
        <w:t xml:space="preserve">к-пр </w:t>
      </w:r>
      <w:r w:rsidRPr="00B658A3">
        <w:rPr>
          <w:rFonts w:eastAsia="Calibri"/>
          <w:i/>
          <w:iCs/>
          <w:color w:val="000000"/>
          <w:sz w:val="28"/>
          <w:szCs w:val="28"/>
          <w:shd w:val="clear" w:color="auto" w:fill="FFFFFF"/>
          <w:vertAlign w:val="subscript"/>
          <w:lang w:bidi="ru-RU"/>
        </w:rPr>
        <w:t>МСП</w:t>
      </w:r>
      <w:r w:rsidRPr="00B658A3">
        <w:rPr>
          <w:rFonts w:eastAsia="Calibri"/>
          <w:i/>
          <w:iCs/>
          <w:color w:val="000000"/>
          <w:sz w:val="28"/>
          <w:szCs w:val="28"/>
          <w:shd w:val="clear" w:color="auto" w:fill="FFFFFF"/>
          <w:lang w:bidi="ru-RU"/>
        </w:rPr>
        <w:t xml:space="preserve"> - </w:t>
      </w:r>
      <w:r w:rsidRPr="00B658A3">
        <w:rPr>
          <w:sz w:val="28"/>
          <w:szCs w:val="28"/>
        </w:rPr>
        <w:t>средняя минимальная ставка платы за единицу объема древесины по договорам купли-продажи лесных насаждений, заключаемым с субъектами малого и среднего предпринимательства, сложившаяся по итогам предыдущего финансового года и приведенная к уровню 2007 года (руб.);</w:t>
      </w:r>
    </w:p>
    <w:p w:rsidR="00EA5BDB" w:rsidRPr="00B658A3" w:rsidRDefault="00EA5BDB" w:rsidP="00EA5BDB">
      <w:pPr>
        <w:widowControl w:val="0"/>
        <w:ind w:firstLine="760"/>
        <w:jc w:val="both"/>
        <w:rPr>
          <w:sz w:val="28"/>
          <w:szCs w:val="28"/>
        </w:rPr>
      </w:pPr>
      <w:r w:rsidRPr="00B658A3">
        <w:rPr>
          <w:rFonts w:eastAsia="Calibri"/>
          <w:i/>
          <w:iCs/>
          <w:color w:val="000000"/>
          <w:sz w:val="28"/>
          <w:szCs w:val="28"/>
          <w:shd w:val="clear" w:color="auto" w:fill="FFFFFF"/>
          <w:lang w:val="en-US" w:bidi="ru-RU"/>
        </w:rPr>
        <w:t>Q</w:t>
      </w:r>
      <w:r w:rsidRPr="00B658A3">
        <w:rPr>
          <w:rFonts w:eastAsia="Calibri"/>
          <w:i/>
          <w:iCs/>
          <w:color w:val="000000"/>
          <w:sz w:val="28"/>
          <w:szCs w:val="28"/>
          <w:shd w:val="clear" w:color="auto" w:fill="FFFFFF"/>
          <w:vertAlign w:val="superscript"/>
          <w:lang w:bidi="ru-RU"/>
        </w:rPr>
        <w:t>ср</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bscript"/>
          <w:lang w:bidi="ru-RU"/>
        </w:rPr>
        <w:t>к-пр МСП</w:t>
      </w:r>
      <w:r w:rsidRPr="00B658A3">
        <w:rPr>
          <w:rFonts w:eastAsia="Calibri"/>
          <w:i/>
          <w:iCs/>
          <w:color w:val="000000"/>
          <w:sz w:val="28"/>
          <w:szCs w:val="28"/>
          <w:shd w:val="clear" w:color="auto" w:fill="FFFFFF"/>
          <w:lang w:bidi="ru-RU"/>
        </w:rPr>
        <w:t xml:space="preserve"> - </w:t>
      </w:r>
      <w:r w:rsidRPr="00B658A3">
        <w:rPr>
          <w:sz w:val="28"/>
          <w:szCs w:val="28"/>
        </w:rPr>
        <w:t>средний объем древесины, подлежащий заготовке по договорам купли-продажи лесных насаждений, заключаемым с субъектами малого и среднего предпринимательства (тыс. куб.м):</w:t>
      </w:r>
    </w:p>
    <w:p w:rsidR="00EA5BDB" w:rsidRPr="00B658A3" w:rsidRDefault="00EA5BDB" w:rsidP="00EA5BDB">
      <w:pPr>
        <w:widowControl w:val="0"/>
        <w:ind w:firstLine="760"/>
        <w:jc w:val="both"/>
        <w:rPr>
          <w:sz w:val="28"/>
          <w:szCs w:val="28"/>
        </w:rPr>
      </w:pPr>
    </w:p>
    <w:p w:rsidR="00EA5BDB" w:rsidRPr="00B658A3" w:rsidRDefault="00EA5BDB" w:rsidP="00EA5BDB">
      <w:pPr>
        <w:widowControl w:val="0"/>
        <w:ind w:firstLine="760"/>
        <w:jc w:val="both"/>
        <w:rPr>
          <w:rFonts w:eastAsia="Calibri"/>
          <w:iCs/>
          <w:color w:val="000000"/>
          <w:sz w:val="28"/>
          <w:szCs w:val="28"/>
          <w:shd w:val="clear" w:color="auto" w:fill="FFFFFF"/>
          <w:lang w:bidi="ru-RU"/>
        </w:rPr>
      </w:pPr>
      <w:r w:rsidRPr="00B658A3">
        <w:rPr>
          <w:rFonts w:eastAsia="Calibri"/>
          <w:i/>
          <w:iCs/>
          <w:color w:val="000000"/>
          <w:sz w:val="28"/>
          <w:szCs w:val="28"/>
          <w:shd w:val="clear" w:color="auto" w:fill="FFFFFF"/>
          <w:lang w:val="en-US" w:bidi="ru-RU"/>
        </w:rPr>
        <w:t>Q</w:t>
      </w:r>
      <w:r w:rsidRPr="00B658A3">
        <w:rPr>
          <w:rFonts w:eastAsia="Calibri"/>
          <w:i/>
          <w:iCs/>
          <w:color w:val="000000"/>
          <w:sz w:val="28"/>
          <w:szCs w:val="28"/>
          <w:shd w:val="clear" w:color="auto" w:fill="FFFFFF"/>
          <w:vertAlign w:val="superscript"/>
          <w:lang w:bidi="ru-RU"/>
        </w:rPr>
        <w:t>ср</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bscript"/>
          <w:lang w:bidi="ru-RU"/>
        </w:rPr>
        <w:t xml:space="preserve">к-пр МСП </w:t>
      </w:r>
      <w:r w:rsidRPr="00B658A3">
        <w:rPr>
          <w:rFonts w:eastAsia="Calibri"/>
          <w:i/>
          <w:iCs/>
          <w:color w:val="000000"/>
          <w:sz w:val="28"/>
          <w:szCs w:val="28"/>
          <w:shd w:val="clear" w:color="auto" w:fill="FFFFFF"/>
          <w:lang w:bidi="ru-RU"/>
        </w:rPr>
        <w:t xml:space="preserve">= ∑ </w:t>
      </w:r>
      <w:r w:rsidRPr="00B658A3">
        <w:rPr>
          <w:rFonts w:eastAsia="Calibri"/>
          <w:i/>
          <w:iCs/>
          <w:color w:val="000000"/>
          <w:sz w:val="28"/>
          <w:szCs w:val="28"/>
          <w:shd w:val="clear" w:color="auto" w:fill="FFFFFF"/>
          <w:vertAlign w:val="superscript"/>
          <w:lang w:bidi="ru-RU"/>
        </w:rPr>
        <w:t>3</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bscript"/>
          <w:lang w:val="en-US" w:bidi="ru-RU"/>
        </w:rPr>
        <w:t>t</w:t>
      </w:r>
      <w:r w:rsidRPr="00B658A3">
        <w:rPr>
          <w:rFonts w:eastAsia="Calibri"/>
          <w:i/>
          <w:iCs/>
          <w:color w:val="000000"/>
          <w:sz w:val="28"/>
          <w:szCs w:val="28"/>
          <w:shd w:val="clear" w:color="auto" w:fill="FFFFFF"/>
          <w:vertAlign w:val="subscript"/>
          <w:lang w:bidi="ru-RU"/>
        </w:rPr>
        <w:t xml:space="preserve">=1 </w:t>
      </w:r>
      <w:r w:rsidRPr="00B658A3">
        <w:rPr>
          <w:rFonts w:eastAsia="Calibri"/>
          <w:i/>
          <w:iCs/>
          <w:color w:val="000000"/>
          <w:sz w:val="28"/>
          <w:szCs w:val="28"/>
          <w:shd w:val="clear" w:color="auto" w:fill="FFFFFF"/>
          <w:lang w:val="en-US" w:bidi="ru-RU"/>
        </w:rPr>
        <w:t>Q</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bscript"/>
          <w:lang w:bidi="ru-RU"/>
        </w:rPr>
        <w:t xml:space="preserve">к-пр МСП </w:t>
      </w:r>
      <w:r w:rsidRPr="00B658A3">
        <w:rPr>
          <w:rFonts w:eastAsia="Calibri"/>
          <w:i/>
          <w:iCs/>
          <w:color w:val="000000"/>
          <w:sz w:val="28"/>
          <w:szCs w:val="28"/>
          <w:shd w:val="clear" w:color="auto" w:fill="FFFFFF"/>
          <w:lang w:bidi="ru-RU"/>
        </w:rPr>
        <w:t>/ 3</w:t>
      </w:r>
    </w:p>
    <w:p w:rsidR="00EA5BDB" w:rsidRPr="00B658A3" w:rsidRDefault="00EA5BDB" w:rsidP="00EA5BDB">
      <w:pPr>
        <w:widowControl w:val="0"/>
        <w:ind w:firstLine="760"/>
        <w:jc w:val="both"/>
        <w:rPr>
          <w:sz w:val="28"/>
          <w:szCs w:val="28"/>
        </w:rPr>
      </w:pPr>
      <w:r w:rsidRPr="00B658A3">
        <w:rPr>
          <w:rFonts w:eastAsia="Calibri"/>
          <w:b/>
          <w:iCs/>
          <w:color w:val="000000"/>
          <w:sz w:val="28"/>
          <w:szCs w:val="28"/>
          <w:shd w:val="clear" w:color="auto" w:fill="FFFFFF"/>
          <w:lang w:bidi="ru-RU"/>
        </w:rPr>
        <w:t>16,47</w:t>
      </w:r>
      <w:r w:rsidRPr="00B658A3">
        <w:rPr>
          <w:rFonts w:eastAsia="Calibri"/>
          <w:iCs/>
          <w:color w:val="000000"/>
          <w:sz w:val="28"/>
          <w:szCs w:val="28"/>
          <w:shd w:val="clear" w:color="auto" w:fill="FFFFFF"/>
          <w:lang w:bidi="ru-RU"/>
        </w:rPr>
        <w:t xml:space="preserve">=49,4/3 </w:t>
      </w:r>
      <w:r w:rsidRPr="00B658A3">
        <w:rPr>
          <w:sz w:val="28"/>
          <w:szCs w:val="28"/>
        </w:rPr>
        <w:t xml:space="preserve"> (объем, полученный расчетным методом по формуле)</w:t>
      </w:r>
    </w:p>
    <w:p w:rsidR="00EA5BDB" w:rsidRPr="00B658A3" w:rsidRDefault="00EA5BDB" w:rsidP="00EA5BDB">
      <w:pPr>
        <w:widowControl w:val="0"/>
        <w:ind w:firstLine="760"/>
        <w:jc w:val="both"/>
        <w:rPr>
          <w:sz w:val="28"/>
          <w:szCs w:val="28"/>
        </w:rPr>
      </w:pPr>
    </w:p>
    <w:p w:rsidR="00EA5BDB" w:rsidRPr="00B658A3" w:rsidRDefault="00EA5BDB" w:rsidP="00EA5BDB">
      <w:pPr>
        <w:widowControl w:val="0"/>
        <w:ind w:firstLine="760"/>
        <w:jc w:val="both"/>
        <w:rPr>
          <w:sz w:val="28"/>
          <w:szCs w:val="28"/>
        </w:rPr>
      </w:pPr>
      <w:r w:rsidRPr="00B658A3">
        <w:rPr>
          <w:sz w:val="28"/>
          <w:szCs w:val="28"/>
        </w:rPr>
        <w:t>где:</w:t>
      </w:r>
    </w:p>
    <w:p w:rsidR="00EA5BDB" w:rsidRPr="00B658A3" w:rsidRDefault="00EA5BDB" w:rsidP="00EA5BDB">
      <w:pPr>
        <w:widowControl w:val="0"/>
        <w:ind w:firstLine="820"/>
        <w:jc w:val="both"/>
        <w:rPr>
          <w:sz w:val="28"/>
          <w:szCs w:val="28"/>
        </w:rPr>
      </w:pP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perscript"/>
          <w:lang w:bidi="ru-RU"/>
        </w:rPr>
        <w:t>3</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bscript"/>
          <w:lang w:val="en-US" w:bidi="ru-RU"/>
        </w:rPr>
        <w:t>t</w:t>
      </w:r>
      <w:r w:rsidRPr="00B658A3">
        <w:rPr>
          <w:rFonts w:eastAsia="Calibri"/>
          <w:i/>
          <w:iCs/>
          <w:color w:val="000000"/>
          <w:sz w:val="28"/>
          <w:szCs w:val="28"/>
          <w:shd w:val="clear" w:color="auto" w:fill="FFFFFF"/>
          <w:vertAlign w:val="subscript"/>
          <w:lang w:bidi="ru-RU"/>
        </w:rPr>
        <w:t xml:space="preserve">=1 </w:t>
      </w:r>
      <w:r w:rsidRPr="00B658A3">
        <w:rPr>
          <w:rFonts w:eastAsia="Calibri"/>
          <w:i/>
          <w:iCs/>
          <w:color w:val="000000"/>
          <w:sz w:val="28"/>
          <w:szCs w:val="28"/>
          <w:shd w:val="clear" w:color="auto" w:fill="FFFFFF"/>
          <w:lang w:val="en-US" w:bidi="ru-RU"/>
        </w:rPr>
        <w:t>Q</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bscript"/>
          <w:lang w:bidi="ru-RU"/>
        </w:rPr>
        <w:t xml:space="preserve">к-пр МСП - </w:t>
      </w:r>
      <w:r w:rsidRPr="00B658A3">
        <w:rPr>
          <w:sz w:val="28"/>
          <w:szCs w:val="28"/>
        </w:rPr>
        <w:t xml:space="preserve">сумма годовых величин объемов древесины, </w:t>
      </w:r>
      <w:r w:rsidRPr="00B658A3">
        <w:rPr>
          <w:rFonts w:eastAsia="Calibri"/>
          <w:i/>
          <w:iCs/>
          <w:color w:val="000000"/>
          <w:sz w:val="28"/>
          <w:szCs w:val="28"/>
          <w:shd w:val="clear" w:color="auto" w:fill="FFFFFF"/>
          <w:lang w:bidi="ru-RU"/>
        </w:rPr>
        <w:t xml:space="preserve">Т </w:t>
      </w:r>
      <w:r w:rsidRPr="00B658A3">
        <w:rPr>
          <w:rFonts w:eastAsia="Calibri"/>
          <w:i/>
          <w:iCs/>
          <w:color w:val="000000"/>
          <w:sz w:val="28"/>
          <w:szCs w:val="28"/>
          <w:shd w:val="clear" w:color="auto" w:fill="FFFFFF"/>
          <w:vertAlign w:val="subscript"/>
          <w:lang w:bidi="ru-RU"/>
        </w:rPr>
        <w:t xml:space="preserve">к-пр МСП </w:t>
      </w:r>
      <w:r w:rsidRPr="00B658A3">
        <w:rPr>
          <w:rFonts w:eastAsia="Calibri"/>
          <w:i/>
          <w:iCs/>
          <w:color w:val="000000"/>
          <w:sz w:val="28"/>
          <w:szCs w:val="28"/>
          <w:shd w:val="clear" w:color="auto" w:fill="FFFFFF"/>
          <w:lang w:bidi="ru-RU"/>
        </w:rPr>
        <w:t xml:space="preserve">- </w:t>
      </w:r>
      <w:r w:rsidRPr="00B658A3">
        <w:rPr>
          <w:sz w:val="28"/>
          <w:szCs w:val="28"/>
        </w:rPr>
        <w:t>темп роста (снижения) объема древесины, подлежащего заготовке по договорам купли-продажи лесных насаждений, заключаемым с субъектами малого и среднего предпринимательства (ед.), определяется по формуле:</w:t>
      </w:r>
    </w:p>
    <w:p w:rsidR="00EA5BDB" w:rsidRPr="00B658A3" w:rsidRDefault="00EA5BDB" w:rsidP="00EA5BDB">
      <w:pPr>
        <w:widowControl w:val="0"/>
        <w:ind w:firstLine="820"/>
        <w:jc w:val="both"/>
        <w:rPr>
          <w:rFonts w:eastAsia="Calibri"/>
          <w:iCs/>
          <w:color w:val="000000"/>
          <w:sz w:val="28"/>
          <w:szCs w:val="28"/>
          <w:shd w:val="clear" w:color="auto" w:fill="FFFFFF"/>
          <w:lang w:bidi="ru-RU"/>
        </w:rPr>
      </w:pPr>
    </w:p>
    <w:p w:rsidR="00EA5BDB" w:rsidRPr="00B658A3" w:rsidRDefault="00EA5BDB" w:rsidP="00EA5BDB">
      <w:pPr>
        <w:widowControl w:val="0"/>
        <w:ind w:firstLine="820"/>
        <w:jc w:val="both"/>
        <w:rPr>
          <w:sz w:val="28"/>
          <w:szCs w:val="28"/>
        </w:rPr>
      </w:pPr>
      <w:r w:rsidRPr="00B658A3">
        <w:rPr>
          <w:rFonts w:eastAsia="Calibri"/>
          <w:i/>
          <w:iCs/>
          <w:color w:val="000000"/>
          <w:sz w:val="28"/>
          <w:szCs w:val="28"/>
          <w:shd w:val="clear" w:color="auto" w:fill="FFFFFF"/>
          <w:lang w:bidi="ru-RU"/>
        </w:rPr>
        <w:t xml:space="preserve">Т </w:t>
      </w:r>
      <w:r w:rsidRPr="00B658A3">
        <w:rPr>
          <w:rFonts w:eastAsia="Calibri"/>
          <w:i/>
          <w:iCs/>
          <w:color w:val="000000"/>
          <w:sz w:val="28"/>
          <w:szCs w:val="28"/>
          <w:shd w:val="clear" w:color="auto" w:fill="FFFFFF"/>
          <w:vertAlign w:val="subscript"/>
          <w:lang w:bidi="ru-RU"/>
        </w:rPr>
        <w:t xml:space="preserve">к-пр МСП </w:t>
      </w:r>
      <w:r w:rsidRPr="00B658A3">
        <w:rPr>
          <w:rFonts w:eastAsia="Calibri"/>
          <w:i/>
          <w:iCs/>
          <w:color w:val="000000"/>
          <w:sz w:val="28"/>
          <w:szCs w:val="28"/>
          <w:shd w:val="clear" w:color="auto" w:fill="FFFFFF"/>
          <w:lang w:bidi="ru-RU"/>
        </w:rPr>
        <w:t>=</w:t>
      </w:r>
      <w:r w:rsidRPr="00B658A3">
        <w:rPr>
          <w:sz w:val="28"/>
          <w:szCs w:val="28"/>
        </w:rPr>
        <w:t xml:space="preserve"> </w:t>
      </w:r>
      <w:r w:rsidRPr="00B658A3">
        <w:rPr>
          <w:rFonts w:eastAsia="Calibri"/>
          <w:i/>
          <w:iCs/>
          <w:color w:val="000000"/>
          <w:sz w:val="28"/>
          <w:szCs w:val="28"/>
          <w:shd w:val="clear" w:color="auto" w:fill="FFFFFF"/>
          <w:lang w:val="en-US" w:bidi="ru-RU"/>
        </w:rPr>
        <w:t>Q</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perscript"/>
          <w:lang w:val="en-US" w:bidi="ru-RU"/>
        </w:rPr>
        <w:t>n</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bscript"/>
          <w:lang w:bidi="ru-RU"/>
        </w:rPr>
        <w:t>к-пр МСП</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lang w:val="en-US" w:bidi="ru-RU"/>
        </w:rPr>
        <w:t>Q</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perscript"/>
          <w:lang w:val="en-US" w:bidi="ru-RU"/>
        </w:rPr>
        <w:t>n</w:t>
      </w:r>
      <w:r w:rsidRPr="00B658A3">
        <w:rPr>
          <w:rFonts w:eastAsia="Calibri"/>
          <w:i/>
          <w:iCs/>
          <w:color w:val="000000"/>
          <w:sz w:val="28"/>
          <w:szCs w:val="28"/>
          <w:shd w:val="clear" w:color="auto" w:fill="FFFFFF"/>
          <w:vertAlign w:val="superscript"/>
          <w:lang w:bidi="ru-RU"/>
        </w:rPr>
        <w:t>-1</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bscript"/>
          <w:lang w:bidi="ru-RU"/>
        </w:rPr>
        <w:t>к-пр МСП</w:t>
      </w:r>
    </w:p>
    <w:p w:rsidR="00EA5BDB" w:rsidRPr="00B658A3" w:rsidRDefault="00EA5BDB" w:rsidP="00EA5BDB">
      <w:pPr>
        <w:widowControl w:val="0"/>
        <w:ind w:firstLine="820"/>
        <w:jc w:val="both"/>
        <w:rPr>
          <w:sz w:val="28"/>
          <w:szCs w:val="28"/>
        </w:rPr>
      </w:pPr>
      <w:r w:rsidRPr="00B658A3">
        <w:rPr>
          <w:b/>
          <w:sz w:val="28"/>
          <w:szCs w:val="28"/>
        </w:rPr>
        <w:t>0,33</w:t>
      </w:r>
      <w:r w:rsidRPr="00B658A3">
        <w:rPr>
          <w:sz w:val="28"/>
          <w:szCs w:val="28"/>
        </w:rPr>
        <w:t>=16,47/49,4</w:t>
      </w:r>
    </w:p>
    <w:p w:rsidR="00EA5BDB" w:rsidRPr="00B658A3" w:rsidRDefault="00EA5BDB" w:rsidP="00EA5BDB">
      <w:pPr>
        <w:widowControl w:val="0"/>
        <w:ind w:firstLine="820"/>
        <w:jc w:val="both"/>
        <w:rPr>
          <w:sz w:val="28"/>
          <w:szCs w:val="28"/>
        </w:rPr>
      </w:pPr>
      <w:r w:rsidRPr="00B658A3">
        <w:rPr>
          <w:sz w:val="28"/>
          <w:szCs w:val="28"/>
        </w:rPr>
        <w:t>где:</w:t>
      </w:r>
    </w:p>
    <w:p w:rsidR="00EA5BDB" w:rsidRPr="00B658A3" w:rsidRDefault="00EA5BDB" w:rsidP="00EA5BDB">
      <w:pPr>
        <w:widowControl w:val="0"/>
        <w:ind w:firstLine="820"/>
        <w:jc w:val="both"/>
        <w:rPr>
          <w:sz w:val="28"/>
          <w:szCs w:val="28"/>
        </w:rPr>
      </w:pPr>
      <w:r w:rsidRPr="00B658A3">
        <w:rPr>
          <w:rFonts w:eastAsia="Calibri"/>
          <w:i/>
          <w:iCs/>
          <w:color w:val="000000"/>
          <w:sz w:val="28"/>
          <w:szCs w:val="28"/>
          <w:shd w:val="clear" w:color="auto" w:fill="FFFFFF"/>
          <w:lang w:val="en-US" w:bidi="ru-RU"/>
        </w:rPr>
        <w:t>Q</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perscript"/>
          <w:lang w:val="en-US" w:bidi="ru-RU"/>
        </w:rPr>
        <w:t>n</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bscript"/>
          <w:lang w:bidi="ru-RU"/>
        </w:rPr>
        <w:t>к-пр МСП</w:t>
      </w:r>
      <w:r w:rsidRPr="00B658A3">
        <w:rPr>
          <w:sz w:val="28"/>
          <w:szCs w:val="28"/>
        </w:rPr>
        <w:t xml:space="preserve"> - объем древесины, подлежащий заготовке по договорам купли- продажи лесных насаждений, заключаемым с субъектами малого и среднего предпринимательства, за год (куб. м),</w:t>
      </w:r>
    </w:p>
    <w:p w:rsidR="00EA5BDB" w:rsidRPr="00B658A3" w:rsidRDefault="00EA5BDB" w:rsidP="00EA5BDB">
      <w:pPr>
        <w:widowControl w:val="0"/>
        <w:ind w:firstLine="820"/>
        <w:jc w:val="both"/>
        <w:rPr>
          <w:sz w:val="28"/>
          <w:szCs w:val="28"/>
        </w:rPr>
      </w:pPr>
      <w:r w:rsidRPr="00B658A3">
        <w:rPr>
          <w:rFonts w:eastAsia="Calibri"/>
          <w:i/>
          <w:iCs/>
          <w:color w:val="000000"/>
          <w:sz w:val="28"/>
          <w:szCs w:val="28"/>
          <w:shd w:val="clear" w:color="auto" w:fill="FFFFFF"/>
          <w:lang w:val="en-US" w:bidi="ru-RU"/>
        </w:rPr>
        <w:t>Q</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perscript"/>
          <w:lang w:val="en-US" w:bidi="ru-RU"/>
        </w:rPr>
        <w:t>n</w:t>
      </w:r>
      <w:r w:rsidRPr="00B658A3">
        <w:rPr>
          <w:rFonts w:eastAsia="Calibri"/>
          <w:i/>
          <w:iCs/>
          <w:color w:val="000000"/>
          <w:sz w:val="28"/>
          <w:szCs w:val="28"/>
          <w:shd w:val="clear" w:color="auto" w:fill="FFFFFF"/>
          <w:vertAlign w:val="superscript"/>
          <w:lang w:bidi="ru-RU"/>
        </w:rPr>
        <w:t>-1</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bscript"/>
          <w:lang w:bidi="ru-RU"/>
        </w:rPr>
        <w:t>к-пр МСП</w:t>
      </w:r>
      <w:r w:rsidRPr="00B658A3">
        <w:rPr>
          <w:rFonts w:eastAsia="Calibri"/>
          <w:i/>
          <w:iCs/>
          <w:color w:val="000000"/>
          <w:sz w:val="18"/>
          <w:szCs w:val="18"/>
          <w:shd w:val="clear" w:color="auto" w:fill="FFFFFF"/>
          <w:lang w:bidi="ru-RU"/>
        </w:rPr>
        <w:t xml:space="preserve"> —</w:t>
      </w:r>
      <w:r w:rsidRPr="00B658A3">
        <w:rPr>
          <w:sz w:val="28"/>
          <w:szCs w:val="28"/>
        </w:rPr>
        <w:t xml:space="preserve"> объем древесины, подлежащий заготовке по договорам купли- продажи лесных насаждений, заключаемым с субъектами малого и среднего предпринимательства, за предыдущий год (куб. м);</w:t>
      </w:r>
    </w:p>
    <w:p w:rsidR="00EA5BDB" w:rsidRPr="00B658A3" w:rsidRDefault="00EA5BDB" w:rsidP="00EA5BDB">
      <w:pPr>
        <w:widowControl w:val="0"/>
        <w:ind w:firstLine="760"/>
        <w:jc w:val="both"/>
        <w:rPr>
          <w:sz w:val="28"/>
          <w:szCs w:val="28"/>
        </w:rPr>
      </w:pPr>
      <w:r w:rsidRPr="00B658A3">
        <w:rPr>
          <w:sz w:val="28"/>
          <w:szCs w:val="28"/>
        </w:rPr>
        <w:t>Средняя ставка платы за единицу объема древесины по договорам купли-продажи лесных насаждений, заключаемым с субъектами малого и среднего предпринимательства, сложившаяся по итогам предыдущего отчетного года и приведенная к уровню 2007 года (</w:t>
      </w:r>
      <w:r w:rsidRPr="00B658A3">
        <w:rPr>
          <w:rFonts w:eastAsia="Calibri"/>
          <w:i/>
          <w:iCs/>
          <w:color w:val="000000"/>
          <w:sz w:val="28"/>
          <w:szCs w:val="28"/>
          <w:shd w:val="clear" w:color="auto" w:fill="FFFFFF"/>
          <w:lang w:val="en-US" w:bidi="ru-RU"/>
        </w:rPr>
        <w:t>C</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bscript"/>
          <w:lang w:val="en-US" w:bidi="ru-RU"/>
        </w:rPr>
        <w:t>Q</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perscript"/>
          <w:lang w:bidi="ru-RU"/>
        </w:rPr>
        <w:t>к-пр</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bscript"/>
          <w:lang w:bidi="ru-RU"/>
        </w:rPr>
        <w:t>МПС</w:t>
      </w:r>
      <w:r w:rsidRPr="00B658A3">
        <w:rPr>
          <w:rFonts w:eastAsia="Calibri"/>
          <w:i/>
          <w:iCs/>
          <w:color w:val="000000"/>
          <w:sz w:val="28"/>
          <w:szCs w:val="28"/>
          <w:shd w:val="clear" w:color="auto" w:fill="FFFFFF"/>
          <w:lang w:bidi="ru-RU"/>
        </w:rPr>
        <w:t xml:space="preserve">) </w:t>
      </w:r>
      <w:r w:rsidRPr="00B658A3">
        <w:rPr>
          <w:sz w:val="28"/>
          <w:szCs w:val="28"/>
        </w:rPr>
        <w:t>рассчитывается по формуле:</w:t>
      </w:r>
    </w:p>
    <w:p w:rsidR="00EA5BDB" w:rsidRPr="00B658A3" w:rsidRDefault="00EA5BDB" w:rsidP="00EA5BDB">
      <w:pPr>
        <w:widowControl w:val="0"/>
        <w:ind w:firstLine="760"/>
        <w:jc w:val="both"/>
        <w:rPr>
          <w:rFonts w:eastAsia="Calibri"/>
          <w:iCs/>
          <w:color w:val="000000"/>
          <w:sz w:val="28"/>
          <w:szCs w:val="28"/>
          <w:shd w:val="clear" w:color="auto" w:fill="FFFFFF"/>
          <w:lang w:bidi="ru-RU"/>
        </w:rPr>
      </w:pPr>
    </w:p>
    <w:p w:rsidR="00EA5BDB" w:rsidRPr="00B658A3" w:rsidRDefault="00EA5BDB" w:rsidP="00EA5BDB">
      <w:pPr>
        <w:widowControl w:val="0"/>
        <w:ind w:firstLine="760"/>
        <w:jc w:val="both"/>
        <w:rPr>
          <w:sz w:val="28"/>
          <w:szCs w:val="28"/>
        </w:rPr>
      </w:pPr>
      <w:r w:rsidRPr="00B658A3">
        <w:rPr>
          <w:rFonts w:eastAsia="Calibri"/>
          <w:i/>
          <w:iCs/>
          <w:color w:val="000000"/>
          <w:sz w:val="28"/>
          <w:szCs w:val="28"/>
          <w:shd w:val="clear" w:color="auto" w:fill="FFFFFF"/>
          <w:lang w:val="en-US" w:bidi="ru-RU"/>
        </w:rPr>
        <w:t>C</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bscript"/>
          <w:lang w:val="en-US" w:bidi="ru-RU"/>
        </w:rPr>
        <w:t>Q</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perscript"/>
          <w:lang w:bidi="ru-RU"/>
        </w:rPr>
        <w:t>к-пр</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bscript"/>
          <w:lang w:bidi="ru-RU"/>
        </w:rPr>
        <w:t>МПС</w:t>
      </w:r>
      <w:r w:rsidRPr="00B658A3">
        <w:rPr>
          <w:rFonts w:eastAsia="Calibri"/>
          <w:i/>
          <w:iCs/>
          <w:color w:val="000000"/>
          <w:sz w:val="28"/>
          <w:szCs w:val="28"/>
          <w:shd w:val="clear" w:color="auto" w:fill="FFFFFF"/>
          <w:lang w:bidi="ru-RU"/>
        </w:rPr>
        <w:t xml:space="preserve"> = </w:t>
      </w:r>
      <w:r w:rsidRPr="00B658A3">
        <w:rPr>
          <w:rFonts w:eastAsia="Calibri"/>
          <w:i/>
          <w:iCs/>
          <w:color w:val="000000"/>
          <w:sz w:val="18"/>
          <w:szCs w:val="18"/>
          <w:shd w:val="clear" w:color="auto" w:fill="FFFFFF"/>
          <w:lang w:bidi="ru-RU"/>
        </w:rPr>
        <w:t>П</w:t>
      </w:r>
      <w:r w:rsidRPr="00B658A3">
        <w:rPr>
          <w:rFonts w:eastAsia="Calibri"/>
          <w:i/>
          <w:iCs/>
          <w:color w:val="000000"/>
          <w:sz w:val="18"/>
          <w:szCs w:val="18"/>
          <w:shd w:val="clear" w:color="auto" w:fill="FFFFFF"/>
          <w:vertAlign w:val="subscript"/>
          <w:lang w:bidi="ru-RU"/>
        </w:rPr>
        <w:t>к</w:t>
      </w:r>
      <w:r w:rsidRPr="00B658A3">
        <w:rPr>
          <w:rFonts w:eastAsia="Calibri"/>
          <w:i/>
          <w:iCs/>
          <w:color w:val="000000"/>
          <w:sz w:val="18"/>
          <w:szCs w:val="18"/>
          <w:shd w:val="clear" w:color="auto" w:fill="FFFFFF"/>
          <w:lang w:bidi="ru-RU"/>
        </w:rPr>
        <w:t>.</w:t>
      </w:r>
      <w:r w:rsidRPr="00B658A3">
        <w:rPr>
          <w:rFonts w:eastAsia="Calibri"/>
          <w:i/>
          <w:iCs/>
          <w:color w:val="000000"/>
          <w:sz w:val="18"/>
          <w:szCs w:val="18"/>
          <w:shd w:val="clear" w:color="auto" w:fill="FFFFFF"/>
          <w:vertAlign w:val="subscript"/>
          <w:lang w:bidi="ru-RU"/>
        </w:rPr>
        <w:t>пр</w:t>
      </w:r>
      <w:r w:rsidRPr="00B658A3">
        <w:rPr>
          <w:rFonts w:eastAsia="Calibri"/>
          <w:i/>
          <w:iCs/>
          <w:color w:val="000000"/>
          <w:sz w:val="18"/>
          <w:szCs w:val="18"/>
          <w:shd w:val="clear" w:color="auto" w:fill="FFFFFF"/>
          <w:lang w:bidi="ru-RU"/>
        </w:rPr>
        <w:t xml:space="preserve"> </w:t>
      </w:r>
      <w:r w:rsidRPr="00B658A3">
        <w:rPr>
          <w:rFonts w:eastAsia="Calibri"/>
          <w:i/>
          <w:iCs/>
          <w:color w:val="000000"/>
          <w:sz w:val="18"/>
          <w:szCs w:val="18"/>
          <w:shd w:val="clear" w:color="auto" w:fill="FFFFFF"/>
          <w:vertAlign w:val="superscript"/>
          <w:lang w:bidi="ru-RU"/>
        </w:rPr>
        <w:t>прич</w:t>
      </w:r>
      <w:r w:rsidRPr="00B658A3">
        <w:rPr>
          <w:rFonts w:eastAsia="Calibri"/>
          <w:i/>
          <w:iCs/>
          <w:color w:val="000000"/>
          <w:sz w:val="18"/>
          <w:szCs w:val="18"/>
          <w:shd w:val="clear" w:color="auto" w:fill="FFFFFF"/>
          <w:lang w:bidi="ru-RU"/>
        </w:rPr>
        <w:t xml:space="preserve"> </w:t>
      </w:r>
      <w:r w:rsidRPr="00B658A3">
        <w:rPr>
          <w:rFonts w:eastAsia="Calibri"/>
          <w:i/>
          <w:iCs/>
          <w:color w:val="000000"/>
          <w:sz w:val="18"/>
          <w:szCs w:val="18"/>
          <w:shd w:val="clear" w:color="auto" w:fill="FFFFFF"/>
          <w:vertAlign w:val="subscript"/>
          <w:lang w:bidi="ru-RU"/>
        </w:rPr>
        <w:t xml:space="preserve">МСП </w:t>
      </w:r>
      <w:r w:rsidRPr="00B658A3">
        <w:rPr>
          <w:rFonts w:eastAsia="Calibri"/>
          <w:i/>
          <w:iCs/>
          <w:color w:val="000000"/>
          <w:sz w:val="18"/>
          <w:szCs w:val="18"/>
          <w:shd w:val="clear" w:color="auto" w:fill="FFFFFF"/>
          <w:lang w:bidi="ru-RU"/>
        </w:rPr>
        <w:t xml:space="preserve">/ </w:t>
      </w:r>
      <w:r w:rsidRPr="00B658A3">
        <w:rPr>
          <w:rFonts w:eastAsia="Calibri"/>
          <w:i/>
          <w:iCs/>
          <w:smallCaps/>
          <w:color w:val="000000"/>
          <w:sz w:val="18"/>
          <w:szCs w:val="18"/>
          <w:shd w:val="clear" w:color="auto" w:fill="FFFFFF"/>
          <w:lang w:val="en-US" w:bidi="en-US"/>
        </w:rPr>
        <w:t>Q</w:t>
      </w:r>
      <w:r w:rsidRPr="00B658A3">
        <w:rPr>
          <w:rFonts w:eastAsia="Calibri"/>
          <w:i/>
          <w:iCs/>
          <w:smallCaps/>
          <w:color w:val="000000"/>
          <w:sz w:val="18"/>
          <w:szCs w:val="18"/>
          <w:shd w:val="clear" w:color="auto" w:fill="FFFFFF"/>
          <w:lang w:bidi="en-US"/>
        </w:rPr>
        <w:t xml:space="preserve"> </w:t>
      </w:r>
      <w:r w:rsidRPr="00B658A3">
        <w:rPr>
          <w:rFonts w:eastAsia="Calibri"/>
          <w:i/>
          <w:iCs/>
          <w:smallCaps/>
          <w:color w:val="000000"/>
          <w:sz w:val="18"/>
          <w:szCs w:val="18"/>
          <w:shd w:val="clear" w:color="auto" w:fill="FFFFFF"/>
          <w:vertAlign w:val="subscript"/>
          <w:lang w:val="en-US" w:bidi="en-US"/>
        </w:rPr>
        <w:t>k</w:t>
      </w:r>
      <w:r w:rsidRPr="00B658A3">
        <w:rPr>
          <w:rFonts w:eastAsia="Calibri"/>
          <w:i/>
          <w:iCs/>
          <w:smallCaps/>
          <w:color w:val="000000"/>
          <w:sz w:val="18"/>
          <w:szCs w:val="18"/>
          <w:shd w:val="clear" w:color="auto" w:fill="FFFFFF"/>
          <w:vertAlign w:val="subscript"/>
          <w:lang w:bidi="ru-RU"/>
        </w:rPr>
        <w:t>-пр</w:t>
      </w:r>
      <w:r w:rsidRPr="00B658A3">
        <w:rPr>
          <w:rFonts w:eastAsia="Calibri"/>
          <w:i/>
          <w:iCs/>
          <w:color w:val="000000"/>
          <w:sz w:val="18"/>
          <w:szCs w:val="18"/>
          <w:shd w:val="clear" w:color="auto" w:fill="FFFFFF"/>
          <w:lang w:bidi="ru-RU"/>
        </w:rPr>
        <w:t xml:space="preserve"> </w:t>
      </w:r>
      <w:r w:rsidRPr="00B658A3">
        <w:rPr>
          <w:rFonts w:eastAsia="Calibri"/>
          <w:i/>
          <w:iCs/>
          <w:color w:val="000000"/>
          <w:sz w:val="18"/>
          <w:szCs w:val="18"/>
          <w:shd w:val="clear" w:color="auto" w:fill="FFFFFF"/>
          <w:vertAlign w:val="superscript"/>
          <w:lang w:bidi="ru-RU"/>
        </w:rPr>
        <w:t>предост</w:t>
      </w:r>
      <w:r w:rsidRPr="00B658A3">
        <w:rPr>
          <w:rFonts w:eastAsia="Calibri"/>
          <w:i/>
          <w:iCs/>
          <w:color w:val="000000"/>
          <w:sz w:val="18"/>
          <w:szCs w:val="18"/>
          <w:shd w:val="clear" w:color="auto" w:fill="FFFFFF"/>
          <w:lang w:bidi="ru-RU"/>
        </w:rPr>
        <w:t xml:space="preserve"> </w:t>
      </w:r>
      <w:r w:rsidRPr="00B658A3">
        <w:rPr>
          <w:rFonts w:eastAsia="Calibri"/>
          <w:i/>
          <w:iCs/>
          <w:color w:val="000000"/>
          <w:sz w:val="18"/>
          <w:szCs w:val="18"/>
          <w:shd w:val="clear" w:color="auto" w:fill="FFFFFF"/>
          <w:vertAlign w:val="subscript"/>
          <w:lang w:bidi="ru-RU"/>
        </w:rPr>
        <w:t>МСП</w:t>
      </w:r>
      <w:r w:rsidRPr="00B658A3">
        <w:rPr>
          <w:rFonts w:eastAsia="Calibri"/>
          <w:i/>
          <w:iCs/>
          <w:color w:val="000000"/>
          <w:sz w:val="18"/>
          <w:szCs w:val="18"/>
          <w:shd w:val="clear" w:color="auto" w:fill="FFFFFF"/>
          <w:lang w:bidi="ru-RU"/>
        </w:rPr>
        <w:t xml:space="preserve"> / К </w:t>
      </w:r>
      <w:r w:rsidRPr="00B658A3">
        <w:rPr>
          <w:rFonts w:eastAsia="Calibri"/>
          <w:i/>
          <w:iCs/>
          <w:color w:val="000000"/>
          <w:sz w:val="18"/>
          <w:szCs w:val="18"/>
          <w:shd w:val="clear" w:color="auto" w:fill="FFFFFF"/>
          <w:vertAlign w:val="subscript"/>
          <w:lang w:bidi="ru-RU"/>
        </w:rPr>
        <w:t>1 пред год</w:t>
      </w:r>
    </w:p>
    <w:p w:rsidR="00EA5BDB" w:rsidRPr="00B658A3" w:rsidRDefault="00EA5BDB" w:rsidP="00EA5BDB">
      <w:pPr>
        <w:widowControl w:val="0"/>
        <w:ind w:firstLine="760"/>
        <w:jc w:val="both"/>
        <w:rPr>
          <w:sz w:val="28"/>
          <w:szCs w:val="28"/>
        </w:rPr>
      </w:pPr>
      <w:r w:rsidRPr="00B658A3">
        <w:rPr>
          <w:sz w:val="28"/>
          <w:szCs w:val="28"/>
        </w:rPr>
        <w:t xml:space="preserve">               </w:t>
      </w:r>
      <w:r w:rsidRPr="00B658A3">
        <w:rPr>
          <w:b/>
          <w:sz w:val="28"/>
          <w:szCs w:val="28"/>
        </w:rPr>
        <w:t>123,46</w:t>
      </w:r>
      <w:r w:rsidRPr="00B658A3">
        <w:rPr>
          <w:sz w:val="28"/>
          <w:szCs w:val="28"/>
        </w:rPr>
        <w:t xml:space="preserve">=14 515,5/49,4/2,38 </w:t>
      </w:r>
    </w:p>
    <w:p w:rsidR="00EA5BDB" w:rsidRPr="00B658A3" w:rsidRDefault="00EA5BDB" w:rsidP="00EA5BDB">
      <w:pPr>
        <w:widowControl w:val="0"/>
        <w:ind w:firstLine="760"/>
        <w:jc w:val="both"/>
        <w:rPr>
          <w:sz w:val="28"/>
          <w:szCs w:val="28"/>
        </w:rPr>
      </w:pPr>
      <w:r w:rsidRPr="00B658A3">
        <w:rPr>
          <w:sz w:val="28"/>
          <w:szCs w:val="28"/>
        </w:rPr>
        <w:t>где:</w:t>
      </w:r>
    </w:p>
    <w:p w:rsidR="00EA5BDB" w:rsidRPr="00B658A3" w:rsidRDefault="00EA5BDB" w:rsidP="00EA5BDB">
      <w:pPr>
        <w:widowControl w:val="0"/>
        <w:ind w:firstLine="760"/>
        <w:jc w:val="both"/>
        <w:rPr>
          <w:sz w:val="28"/>
          <w:szCs w:val="28"/>
        </w:rPr>
      </w:pPr>
      <w:r w:rsidRPr="00B658A3">
        <w:rPr>
          <w:rFonts w:eastAsia="Calibri"/>
          <w:i/>
          <w:iCs/>
          <w:color w:val="000000"/>
          <w:sz w:val="18"/>
          <w:szCs w:val="18"/>
          <w:shd w:val="clear" w:color="auto" w:fill="FFFFFF"/>
          <w:lang w:bidi="ru-RU"/>
        </w:rPr>
        <w:t>П</w:t>
      </w:r>
      <w:r w:rsidRPr="00B658A3">
        <w:rPr>
          <w:rFonts w:eastAsia="Calibri"/>
          <w:i/>
          <w:iCs/>
          <w:color w:val="000000"/>
          <w:sz w:val="18"/>
          <w:szCs w:val="18"/>
          <w:shd w:val="clear" w:color="auto" w:fill="FFFFFF"/>
          <w:vertAlign w:val="subscript"/>
          <w:lang w:bidi="ru-RU"/>
        </w:rPr>
        <w:t>к</w:t>
      </w:r>
      <w:r w:rsidRPr="00B658A3">
        <w:rPr>
          <w:rFonts w:eastAsia="Calibri"/>
          <w:i/>
          <w:iCs/>
          <w:color w:val="000000"/>
          <w:sz w:val="18"/>
          <w:szCs w:val="18"/>
          <w:shd w:val="clear" w:color="auto" w:fill="FFFFFF"/>
          <w:lang w:bidi="ru-RU"/>
        </w:rPr>
        <w:t>.</w:t>
      </w:r>
      <w:r w:rsidRPr="00B658A3">
        <w:rPr>
          <w:rFonts w:eastAsia="Calibri"/>
          <w:i/>
          <w:iCs/>
          <w:color w:val="000000"/>
          <w:sz w:val="18"/>
          <w:szCs w:val="18"/>
          <w:shd w:val="clear" w:color="auto" w:fill="FFFFFF"/>
          <w:vertAlign w:val="subscript"/>
          <w:lang w:bidi="ru-RU"/>
        </w:rPr>
        <w:t>пр</w:t>
      </w:r>
      <w:r w:rsidRPr="00B658A3">
        <w:rPr>
          <w:rFonts w:eastAsia="Calibri"/>
          <w:i/>
          <w:iCs/>
          <w:color w:val="000000"/>
          <w:sz w:val="18"/>
          <w:szCs w:val="18"/>
          <w:shd w:val="clear" w:color="auto" w:fill="FFFFFF"/>
          <w:lang w:bidi="ru-RU"/>
        </w:rPr>
        <w:t xml:space="preserve"> </w:t>
      </w:r>
      <w:r w:rsidRPr="00B658A3">
        <w:rPr>
          <w:rFonts w:eastAsia="Calibri"/>
          <w:i/>
          <w:iCs/>
          <w:color w:val="000000"/>
          <w:sz w:val="18"/>
          <w:szCs w:val="18"/>
          <w:shd w:val="clear" w:color="auto" w:fill="FFFFFF"/>
          <w:vertAlign w:val="superscript"/>
          <w:lang w:bidi="ru-RU"/>
        </w:rPr>
        <w:t>прич</w:t>
      </w:r>
      <w:r w:rsidRPr="00B658A3">
        <w:rPr>
          <w:rFonts w:eastAsia="Calibri"/>
          <w:i/>
          <w:iCs/>
          <w:color w:val="000000"/>
          <w:sz w:val="18"/>
          <w:szCs w:val="18"/>
          <w:shd w:val="clear" w:color="auto" w:fill="FFFFFF"/>
          <w:lang w:bidi="ru-RU"/>
        </w:rPr>
        <w:t xml:space="preserve"> </w:t>
      </w:r>
      <w:r w:rsidRPr="00B658A3">
        <w:rPr>
          <w:rFonts w:eastAsia="Calibri"/>
          <w:i/>
          <w:iCs/>
          <w:color w:val="000000"/>
          <w:sz w:val="18"/>
          <w:szCs w:val="18"/>
          <w:shd w:val="clear" w:color="auto" w:fill="FFFFFF"/>
          <w:vertAlign w:val="subscript"/>
          <w:lang w:bidi="ru-RU"/>
        </w:rPr>
        <w:t>мсп</w:t>
      </w:r>
      <w:r w:rsidRPr="00B658A3">
        <w:rPr>
          <w:rFonts w:eastAsia="Calibri"/>
          <w:i/>
          <w:iCs/>
          <w:color w:val="000000"/>
          <w:sz w:val="18"/>
          <w:szCs w:val="18"/>
          <w:shd w:val="clear" w:color="auto" w:fill="FFFFFF"/>
          <w:lang w:bidi="ru-RU"/>
        </w:rPr>
        <w:t xml:space="preserve"> -</w:t>
      </w:r>
      <w:r w:rsidRPr="00B658A3">
        <w:rPr>
          <w:sz w:val="28"/>
          <w:szCs w:val="28"/>
        </w:rPr>
        <w:t xml:space="preserve"> причитающийся в бюджет объем платежей за заготовку древесины по договорам купли-продажи лесных насаждений, заключаемым с субъектами малого и среднего предпринимательства, в предыдущем отчетном году (тыс. руб.);</w:t>
      </w:r>
    </w:p>
    <w:p w:rsidR="00EA5BDB" w:rsidRPr="00B658A3" w:rsidRDefault="00EA5BDB" w:rsidP="00EA5BDB">
      <w:pPr>
        <w:widowControl w:val="0"/>
        <w:ind w:firstLine="760"/>
        <w:jc w:val="both"/>
        <w:rPr>
          <w:sz w:val="28"/>
          <w:szCs w:val="28"/>
        </w:rPr>
      </w:pPr>
      <w:r w:rsidRPr="00B658A3">
        <w:rPr>
          <w:rFonts w:eastAsia="Calibri"/>
          <w:i/>
          <w:iCs/>
          <w:smallCaps/>
          <w:color w:val="000000"/>
          <w:sz w:val="18"/>
          <w:szCs w:val="18"/>
          <w:shd w:val="clear" w:color="auto" w:fill="FFFFFF"/>
          <w:lang w:val="en-US" w:bidi="en-US"/>
        </w:rPr>
        <w:t>Q</w:t>
      </w:r>
      <w:r w:rsidRPr="00B658A3">
        <w:rPr>
          <w:rFonts w:eastAsia="Calibri"/>
          <w:i/>
          <w:iCs/>
          <w:smallCaps/>
          <w:color w:val="000000"/>
          <w:sz w:val="18"/>
          <w:szCs w:val="18"/>
          <w:shd w:val="clear" w:color="auto" w:fill="FFFFFF"/>
          <w:lang w:bidi="en-US"/>
        </w:rPr>
        <w:t xml:space="preserve"> </w:t>
      </w:r>
      <w:r w:rsidRPr="00B658A3">
        <w:rPr>
          <w:rFonts w:eastAsia="Calibri"/>
          <w:i/>
          <w:iCs/>
          <w:smallCaps/>
          <w:color w:val="000000"/>
          <w:sz w:val="18"/>
          <w:szCs w:val="18"/>
          <w:shd w:val="clear" w:color="auto" w:fill="FFFFFF"/>
          <w:vertAlign w:val="subscript"/>
          <w:lang w:val="en-US" w:bidi="en-US"/>
        </w:rPr>
        <w:t>k</w:t>
      </w:r>
      <w:r w:rsidRPr="00B658A3">
        <w:rPr>
          <w:rFonts w:eastAsia="Calibri"/>
          <w:i/>
          <w:iCs/>
          <w:smallCaps/>
          <w:color w:val="000000"/>
          <w:sz w:val="18"/>
          <w:szCs w:val="18"/>
          <w:shd w:val="clear" w:color="auto" w:fill="FFFFFF"/>
          <w:vertAlign w:val="subscript"/>
          <w:lang w:bidi="ru-RU"/>
        </w:rPr>
        <w:t>-пр</w:t>
      </w:r>
      <w:r w:rsidRPr="00B658A3">
        <w:rPr>
          <w:rFonts w:eastAsia="Calibri"/>
          <w:i/>
          <w:iCs/>
          <w:color w:val="000000"/>
          <w:sz w:val="18"/>
          <w:szCs w:val="18"/>
          <w:shd w:val="clear" w:color="auto" w:fill="FFFFFF"/>
          <w:lang w:bidi="ru-RU"/>
        </w:rPr>
        <w:t xml:space="preserve"> </w:t>
      </w:r>
      <w:r w:rsidRPr="00B658A3">
        <w:rPr>
          <w:rFonts w:eastAsia="Calibri"/>
          <w:i/>
          <w:iCs/>
          <w:color w:val="000000"/>
          <w:sz w:val="18"/>
          <w:szCs w:val="18"/>
          <w:shd w:val="clear" w:color="auto" w:fill="FFFFFF"/>
          <w:vertAlign w:val="superscript"/>
          <w:lang w:bidi="ru-RU"/>
        </w:rPr>
        <w:t>предост</w:t>
      </w:r>
      <w:r w:rsidRPr="00B658A3">
        <w:rPr>
          <w:rFonts w:eastAsia="Calibri"/>
          <w:i/>
          <w:iCs/>
          <w:color w:val="000000"/>
          <w:sz w:val="18"/>
          <w:szCs w:val="18"/>
          <w:shd w:val="clear" w:color="auto" w:fill="FFFFFF"/>
          <w:lang w:bidi="ru-RU"/>
        </w:rPr>
        <w:t xml:space="preserve"> </w:t>
      </w:r>
      <w:r w:rsidRPr="00B658A3">
        <w:rPr>
          <w:rFonts w:eastAsia="Calibri"/>
          <w:i/>
          <w:iCs/>
          <w:color w:val="000000"/>
          <w:sz w:val="18"/>
          <w:szCs w:val="18"/>
          <w:shd w:val="clear" w:color="auto" w:fill="FFFFFF"/>
          <w:vertAlign w:val="subscript"/>
          <w:lang w:bidi="ru-RU"/>
        </w:rPr>
        <w:t>МСП</w:t>
      </w:r>
      <w:r w:rsidRPr="00B658A3">
        <w:rPr>
          <w:sz w:val="28"/>
          <w:szCs w:val="28"/>
        </w:rPr>
        <w:t xml:space="preserve"> - объем древесины, предоставленный для заготовки по договорам купли-продажи лесных насаждений, заключаемым с субъектами малого и среднего предпринимательства, в предыдущем отчетном году (куб.м);</w:t>
      </w:r>
    </w:p>
    <w:p w:rsidR="00EA5BDB" w:rsidRPr="00B658A3" w:rsidRDefault="00EA5BDB" w:rsidP="00EA5BDB">
      <w:pPr>
        <w:widowControl w:val="0"/>
        <w:ind w:firstLine="760"/>
        <w:jc w:val="both"/>
        <w:rPr>
          <w:sz w:val="28"/>
          <w:szCs w:val="28"/>
        </w:rPr>
      </w:pPr>
      <w:r w:rsidRPr="00B658A3">
        <w:rPr>
          <w:rFonts w:eastAsia="Calibri"/>
          <w:i/>
          <w:iCs/>
          <w:color w:val="000000"/>
          <w:sz w:val="18"/>
          <w:szCs w:val="18"/>
          <w:shd w:val="clear" w:color="auto" w:fill="FFFFFF"/>
          <w:lang w:bidi="ru-RU"/>
        </w:rPr>
        <w:t>К</w:t>
      </w:r>
      <w:r w:rsidRPr="00B658A3">
        <w:rPr>
          <w:rFonts w:eastAsia="Calibri"/>
          <w:i/>
          <w:iCs/>
          <w:color w:val="000000"/>
          <w:sz w:val="18"/>
          <w:szCs w:val="18"/>
          <w:shd w:val="clear" w:color="auto" w:fill="FFFFFF"/>
          <w:vertAlign w:val="subscript"/>
          <w:lang w:bidi="ru-RU"/>
        </w:rPr>
        <w:t>1</w:t>
      </w:r>
      <w:r w:rsidRPr="00B658A3">
        <w:rPr>
          <w:rFonts w:eastAsia="Calibri"/>
          <w:i/>
          <w:iCs/>
          <w:color w:val="000000"/>
          <w:sz w:val="18"/>
          <w:szCs w:val="18"/>
          <w:shd w:val="clear" w:color="auto" w:fill="FFFFFF"/>
          <w:lang w:bidi="ru-RU"/>
        </w:rPr>
        <w:t xml:space="preserve"> </w:t>
      </w:r>
      <w:r w:rsidRPr="00B658A3">
        <w:rPr>
          <w:rFonts w:eastAsia="Calibri"/>
          <w:i/>
          <w:iCs/>
          <w:color w:val="000000"/>
          <w:sz w:val="18"/>
          <w:szCs w:val="18"/>
          <w:shd w:val="clear" w:color="auto" w:fill="FFFFFF"/>
          <w:vertAlign w:val="subscript"/>
          <w:lang w:bidi="ru-RU"/>
        </w:rPr>
        <w:t>пред год</w:t>
      </w:r>
      <w:r w:rsidRPr="00B658A3">
        <w:rPr>
          <w:sz w:val="28"/>
          <w:szCs w:val="28"/>
        </w:rPr>
        <w:t xml:space="preserve"> - коэффициент к ставкам платы за единицу объема лесных ресурсов (древесины), установленный Правительством Российской Федерации в предыдущем финансовом году (на 2019-2020 годы, 2021-2023 годы коэффициент к ставкам платы за единицу объема лесных ресурсов (древесины).</w:t>
      </w:r>
    </w:p>
    <w:p w:rsidR="00EA5BDB" w:rsidRPr="00B658A3" w:rsidRDefault="00EA5BDB" w:rsidP="00EA5BDB">
      <w:pPr>
        <w:tabs>
          <w:tab w:val="left" w:pos="3195"/>
        </w:tabs>
        <w:autoSpaceDE w:val="0"/>
        <w:autoSpaceDN w:val="0"/>
        <w:adjustRightInd w:val="0"/>
        <w:ind w:firstLine="709"/>
        <w:jc w:val="both"/>
        <w:rPr>
          <w:rFonts w:eastAsia="Calibri"/>
          <w:b/>
          <w:sz w:val="28"/>
          <w:szCs w:val="28"/>
          <w:lang w:eastAsia="en-US"/>
        </w:rPr>
      </w:pPr>
      <w:r w:rsidRPr="00B658A3">
        <w:rPr>
          <w:rFonts w:eastAsia="Calibri"/>
          <w:b/>
          <w:sz w:val="28"/>
          <w:szCs w:val="28"/>
          <w:lang w:eastAsia="en-US"/>
        </w:rPr>
        <w:t>Прогноз на 2023 год:</w:t>
      </w:r>
    </w:p>
    <w:p w:rsidR="00EA5BDB" w:rsidRPr="00B658A3" w:rsidRDefault="00EA5BDB" w:rsidP="00EA5BDB">
      <w:pPr>
        <w:widowControl w:val="0"/>
        <w:ind w:firstLine="708"/>
        <w:jc w:val="both"/>
        <w:rPr>
          <w:rFonts w:eastAsia="Calibri"/>
          <w:iCs/>
          <w:color w:val="000000"/>
          <w:sz w:val="28"/>
          <w:szCs w:val="28"/>
          <w:shd w:val="clear" w:color="auto" w:fill="FFFFFF"/>
          <w:lang w:bidi="ru-RU"/>
        </w:rPr>
      </w:pPr>
      <w:r w:rsidRPr="00B658A3">
        <w:rPr>
          <w:sz w:val="28"/>
          <w:szCs w:val="28"/>
        </w:rPr>
        <w:t>Прогноз доходов по плате за использование лесов, расположенных на землях лесного фонда, в части минимального размера платы по договору купли-продажи лесных (</w:t>
      </w:r>
      <w:r w:rsidRPr="00B658A3">
        <w:rPr>
          <w:rFonts w:eastAsia="Calibri"/>
          <w:i/>
          <w:iCs/>
          <w:color w:val="000000"/>
          <w:sz w:val="28"/>
          <w:szCs w:val="28"/>
          <w:shd w:val="clear" w:color="auto" w:fill="FFFFFF"/>
          <w:lang w:bidi="ru-RU"/>
        </w:rPr>
        <w:t xml:space="preserve">П </w:t>
      </w:r>
      <w:r w:rsidRPr="00B658A3">
        <w:rPr>
          <w:rFonts w:eastAsia="Calibri"/>
          <w:i/>
          <w:iCs/>
          <w:color w:val="000000"/>
          <w:szCs w:val="28"/>
          <w:shd w:val="clear" w:color="auto" w:fill="FFFFFF"/>
          <w:vertAlign w:val="subscript"/>
          <w:lang w:bidi="ru-RU"/>
        </w:rPr>
        <w:t>к-пр</w:t>
      </w:r>
      <w:r w:rsidRPr="00B658A3">
        <w:rPr>
          <w:rFonts w:eastAsia="Calibri"/>
          <w:iCs/>
          <w:color w:val="000000"/>
          <w:szCs w:val="28"/>
          <w:shd w:val="clear" w:color="auto" w:fill="FFFFFF"/>
          <w:lang w:bidi="ru-RU"/>
        </w:rPr>
        <w:t xml:space="preserve">) </w:t>
      </w:r>
      <w:r w:rsidRPr="00B658A3">
        <w:rPr>
          <w:rFonts w:eastAsia="Calibri"/>
          <w:iCs/>
          <w:color w:val="000000"/>
          <w:sz w:val="28"/>
          <w:szCs w:val="28"/>
          <w:shd w:val="clear" w:color="auto" w:fill="FFFFFF"/>
          <w:lang w:bidi="ru-RU"/>
        </w:rPr>
        <w:t>определяется по формуле:</w:t>
      </w:r>
    </w:p>
    <w:p w:rsidR="00EA5BDB" w:rsidRPr="00B658A3" w:rsidRDefault="00EA5BDB" w:rsidP="00EA5BDB">
      <w:pPr>
        <w:widowControl w:val="0"/>
        <w:ind w:firstLine="708"/>
        <w:jc w:val="both"/>
        <w:rPr>
          <w:sz w:val="28"/>
          <w:szCs w:val="28"/>
        </w:rPr>
      </w:pPr>
    </w:p>
    <w:p w:rsidR="00EA5BDB" w:rsidRPr="00B658A3" w:rsidRDefault="00EA5BDB" w:rsidP="00EA5BDB">
      <w:pPr>
        <w:widowControl w:val="0"/>
        <w:ind w:right="-65" w:firstLine="708"/>
        <w:rPr>
          <w:rFonts w:eastAsia="Constantia"/>
          <w:color w:val="000000"/>
          <w:sz w:val="28"/>
          <w:szCs w:val="28"/>
          <w:shd w:val="clear" w:color="auto" w:fill="FFFFFF"/>
          <w:lang w:bidi="ru-RU"/>
        </w:rPr>
      </w:pPr>
      <w:r w:rsidRPr="00B658A3">
        <w:rPr>
          <w:rFonts w:eastAsia="Constantia"/>
          <w:color w:val="000000"/>
          <w:sz w:val="28"/>
          <w:szCs w:val="28"/>
          <w:shd w:val="clear" w:color="auto" w:fill="FFFFFF"/>
          <w:lang w:bidi="ru-RU"/>
        </w:rPr>
        <w:t xml:space="preserve">П </w:t>
      </w:r>
      <w:r w:rsidRPr="00B658A3">
        <w:rPr>
          <w:rFonts w:eastAsia="Constantia"/>
          <w:color w:val="000000"/>
          <w:szCs w:val="28"/>
          <w:shd w:val="clear" w:color="auto" w:fill="FFFFFF"/>
          <w:vertAlign w:val="subscript"/>
          <w:lang w:bidi="ru-RU"/>
        </w:rPr>
        <w:t>к-пр</w:t>
      </w:r>
      <w:r w:rsidRPr="00B658A3">
        <w:rPr>
          <w:rFonts w:eastAsia="Constantia"/>
          <w:color w:val="000000"/>
          <w:szCs w:val="28"/>
          <w:shd w:val="clear" w:color="auto" w:fill="FFFFFF"/>
          <w:lang w:bidi="ru-RU"/>
        </w:rPr>
        <w:t xml:space="preserve"> =</w:t>
      </w:r>
      <w:r w:rsidRPr="00B658A3">
        <w:rPr>
          <w:rFonts w:eastAsia="Constantia"/>
          <w:color w:val="000000"/>
          <w:sz w:val="28"/>
          <w:szCs w:val="28"/>
          <w:shd w:val="clear" w:color="auto" w:fill="FFFFFF"/>
          <w:vertAlign w:val="superscript"/>
          <w:lang w:bidi="ru-RU"/>
        </w:rPr>
        <w:t xml:space="preserve"> </w:t>
      </w:r>
      <w:r w:rsidRPr="00B658A3">
        <w:rPr>
          <w:rFonts w:eastAsia="Constantia"/>
          <w:color w:val="000000"/>
          <w:sz w:val="28"/>
          <w:szCs w:val="28"/>
          <w:shd w:val="clear" w:color="auto" w:fill="FFFFFF"/>
          <w:lang w:bidi="ru-RU"/>
        </w:rPr>
        <w:t xml:space="preserve">(С </w:t>
      </w:r>
      <w:r w:rsidRPr="00B658A3">
        <w:rPr>
          <w:rFonts w:eastAsia="Constantia"/>
          <w:color w:val="000000"/>
          <w:sz w:val="28"/>
          <w:szCs w:val="28"/>
          <w:shd w:val="clear" w:color="auto" w:fill="FFFFFF"/>
          <w:vertAlign w:val="subscript"/>
          <w:lang w:val="en-US" w:bidi="ru-RU"/>
        </w:rPr>
        <w:t>Q</w:t>
      </w:r>
      <w:r w:rsidRPr="00B658A3">
        <w:rPr>
          <w:rFonts w:eastAsia="Constantia"/>
          <w:color w:val="000000"/>
          <w:sz w:val="28"/>
          <w:szCs w:val="28"/>
          <w:shd w:val="clear" w:color="auto" w:fill="FFFFFF"/>
          <w:lang w:bidi="ru-RU"/>
        </w:rPr>
        <w:t xml:space="preserve"> </w:t>
      </w:r>
      <w:r w:rsidRPr="00B658A3">
        <w:rPr>
          <w:rFonts w:eastAsia="Constantia"/>
          <w:color w:val="000000"/>
          <w:sz w:val="28"/>
          <w:szCs w:val="28"/>
          <w:shd w:val="clear" w:color="auto" w:fill="FFFFFF"/>
          <w:vertAlign w:val="superscript"/>
          <w:lang w:bidi="ru-RU"/>
        </w:rPr>
        <w:t xml:space="preserve">к-пр </w:t>
      </w:r>
      <w:r w:rsidRPr="00B658A3">
        <w:rPr>
          <w:rFonts w:eastAsia="Constantia"/>
          <w:color w:val="000000"/>
          <w:sz w:val="28"/>
          <w:szCs w:val="28"/>
          <w:shd w:val="clear" w:color="auto" w:fill="FFFFFF"/>
          <w:vertAlign w:val="subscript"/>
          <w:lang w:bidi="ru-RU"/>
        </w:rPr>
        <w:t>МСП</w:t>
      </w:r>
      <w:r w:rsidRPr="00B658A3">
        <w:rPr>
          <w:rFonts w:eastAsia="Constantia"/>
          <w:color w:val="000000"/>
          <w:sz w:val="28"/>
          <w:szCs w:val="28"/>
          <w:shd w:val="clear" w:color="auto" w:fill="FFFFFF"/>
          <w:lang w:bidi="ru-RU"/>
        </w:rPr>
        <w:t xml:space="preserve"> * К</w:t>
      </w:r>
      <w:r w:rsidRPr="00B658A3">
        <w:rPr>
          <w:rFonts w:eastAsia="Constantia"/>
          <w:color w:val="000000"/>
          <w:sz w:val="28"/>
          <w:szCs w:val="28"/>
          <w:shd w:val="clear" w:color="auto" w:fill="FFFFFF"/>
          <w:vertAlign w:val="subscript"/>
          <w:lang w:bidi="ru-RU"/>
        </w:rPr>
        <w:t>1</w:t>
      </w:r>
      <w:r w:rsidRPr="00B658A3">
        <w:rPr>
          <w:rFonts w:eastAsia="Constantia"/>
          <w:color w:val="000000"/>
          <w:sz w:val="28"/>
          <w:szCs w:val="28"/>
          <w:shd w:val="clear" w:color="auto" w:fill="FFFFFF"/>
          <w:lang w:bidi="ru-RU"/>
        </w:rPr>
        <w:t>)*</w:t>
      </w:r>
      <w:r w:rsidRPr="00B658A3">
        <w:rPr>
          <w:rFonts w:eastAsia="Constantia"/>
          <w:color w:val="000000"/>
          <w:sz w:val="28"/>
          <w:szCs w:val="28"/>
          <w:shd w:val="clear" w:color="auto" w:fill="FFFFFF"/>
          <w:lang w:val="en-US" w:bidi="ru-RU"/>
        </w:rPr>
        <w:t>Q</w:t>
      </w:r>
      <w:r w:rsidRPr="00B658A3">
        <w:rPr>
          <w:rFonts w:eastAsia="Constantia"/>
          <w:color w:val="000000"/>
          <w:sz w:val="28"/>
          <w:szCs w:val="28"/>
          <w:shd w:val="clear" w:color="auto" w:fill="FFFFFF"/>
          <w:vertAlign w:val="superscript"/>
          <w:lang w:bidi="ru-RU"/>
        </w:rPr>
        <w:t>ср</w:t>
      </w:r>
      <w:r w:rsidRPr="00B658A3">
        <w:rPr>
          <w:rFonts w:eastAsia="Constantia"/>
          <w:color w:val="000000"/>
          <w:sz w:val="28"/>
          <w:szCs w:val="28"/>
          <w:shd w:val="clear" w:color="auto" w:fill="FFFFFF"/>
          <w:lang w:bidi="ru-RU"/>
        </w:rPr>
        <w:t xml:space="preserve"> </w:t>
      </w:r>
      <w:r w:rsidRPr="00B658A3">
        <w:rPr>
          <w:rFonts w:eastAsia="Constantia"/>
          <w:color w:val="000000"/>
          <w:sz w:val="28"/>
          <w:szCs w:val="28"/>
          <w:shd w:val="clear" w:color="auto" w:fill="FFFFFF"/>
          <w:vertAlign w:val="subscript"/>
          <w:lang w:bidi="ru-RU"/>
        </w:rPr>
        <w:t>к-пр МСП</w:t>
      </w:r>
      <w:r w:rsidRPr="00B658A3">
        <w:rPr>
          <w:rFonts w:eastAsia="Constantia"/>
          <w:color w:val="000000"/>
          <w:sz w:val="28"/>
          <w:szCs w:val="28"/>
          <w:shd w:val="clear" w:color="auto" w:fill="FFFFFF"/>
          <w:lang w:bidi="ru-RU"/>
        </w:rPr>
        <w:t xml:space="preserve"> * Т </w:t>
      </w:r>
      <w:r w:rsidRPr="00B658A3">
        <w:rPr>
          <w:rFonts w:eastAsia="Constantia"/>
          <w:color w:val="000000"/>
          <w:sz w:val="28"/>
          <w:szCs w:val="28"/>
          <w:shd w:val="clear" w:color="auto" w:fill="FFFFFF"/>
          <w:vertAlign w:val="superscript"/>
          <w:lang w:bidi="ru-RU"/>
        </w:rPr>
        <w:t>ср</w:t>
      </w:r>
      <w:r w:rsidRPr="00B658A3">
        <w:rPr>
          <w:rFonts w:eastAsia="Constantia"/>
          <w:color w:val="000000"/>
          <w:sz w:val="28"/>
          <w:szCs w:val="28"/>
          <w:shd w:val="clear" w:color="auto" w:fill="FFFFFF"/>
          <w:lang w:bidi="ru-RU"/>
        </w:rPr>
        <w:t xml:space="preserve"> </w:t>
      </w:r>
      <w:r w:rsidRPr="00B658A3">
        <w:rPr>
          <w:rFonts w:eastAsia="Constantia"/>
          <w:color w:val="000000"/>
          <w:sz w:val="28"/>
          <w:szCs w:val="28"/>
          <w:shd w:val="clear" w:color="auto" w:fill="FFFFFF"/>
          <w:vertAlign w:val="subscript"/>
          <w:lang w:bidi="ru-RU"/>
        </w:rPr>
        <w:t>к-пр МСП</w:t>
      </w:r>
      <w:r w:rsidRPr="00B658A3">
        <w:rPr>
          <w:rFonts w:eastAsia="Constantia"/>
          <w:color w:val="000000"/>
          <w:sz w:val="28"/>
          <w:szCs w:val="28"/>
          <w:shd w:val="clear" w:color="auto" w:fill="FFFFFF"/>
          <w:lang w:bidi="ru-RU"/>
        </w:rPr>
        <w:t xml:space="preserve"> </w:t>
      </w:r>
    </w:p>
    <w:p w:rsidR="00EA5BDB" w:rsidRPr="00B658A3" w:rsidRDefault="00EA5BDB" w:rsidP="00EA5BDB">
      <w:pPr>
        <w:widowControl w:val="0"/>
        <w:tabs>
          <w:tab w:val="left" w:pos="9356"/>
        </w:tabs>
        <w:ind w:left="760" w:right="-2" w:hanging="400"/>
        <w:rPr>
          <w:color w:val="000000"/>
          <w:sz w:val="28"/>
          <w:szCs w:val="28"/>
          <w:shd w:val="clear" w:color="auto" w:fill="FFFFFF"/>
          <w:lang w:bidi="ru-RU"/>
        </w:rPr>
      </w:pPr>
      <w:r w:rsidRPr="00B658A3">
        <w:rPr>
          <w:rFonts w:eastAsia="Constantia"/>
          <w:color w:val="000000"/>
          <w:sz w:val="28"/>
          <w:szCs w:val="28"/>
          <w:shd w:val="clear" w:color="auto" w:fill="FFFFFF"/>
          <w:lang w:bidi="ru-RU"/>
        </w:rPr>
        <w:t xml:space="preserve">                   </w:t>
      </w:r>
      <w:r w:rsidRPr="00B658A3">
        <w:rPr>
          <w:b/>
          <w:color w:val="000000"/>
          <w:sz w:val="28"/>
          <w:szCs w:val="28"/>
          <w:u w:val="single"/>
          <w:shd w:val="clear" w:color="auto" w:fill="FFFFFF"/>
          <w:lang w:bidi="ru-RU"/>
        </w:rPr>
        <w:t xml:space="preserve">657,6 </w:t>
      </w:r>
      <w:r w:rsidRPr="00B658A3">
        <w:rPr>
          <w:color w:val="000000"/>
          <w:sz w:val="28"/>
          <w:szCs w:val="28"/>
          <w:shd w:val="clear" w:color="auto" w:fill="FFFFFF"/>
          <w:lang w:bidi="ru-RU"/>
        </w:rPr>
        <w:t>= (123,46*2,94)*5,49*0,33</w:t>
      </w:r>
    </w:p>
    <w:p w:rsidR="00EA5BDB" w:rsidRPr="00B658A3" w:rsidRDefault="00EA5BDB" w:rsidP="00EA5BDB">
      <w:pPr>
        <w:widowControl w:val="0"/>
        <w:ind w:left="760" w:right="-2" w:hanging="400"/>
        <w:rPr>
          <w:iCs/>
          <w:sz w:val="18"/>
          <w:szCs w:val="18"/>
        </w:rPr>
      </w:pPr>
      <w:r w:rsidRPr="00B658A3">
        <w:rPr>
          <w:rFonts w:eastAsia="Constantia"/>
          <w:color w:val="000000"/>
          <w:sz w:val="28"/>
          <w:szCs w:val="28"/>
          <w:shd w:val="clear" w:color="auto" w:fill="FFFFFF"/>
          <w:lang w:bidi="ru-RU"/>
        </w:rPr>
        <w:t>где:</w:t>
      </w:r>
    </w:p>
    <w:p w:rsidR="00EA5BDB" w:rsidRPr="00B658A3" w:rsidRDefault="00EA5BDB" w:rsidP="00EA5BDB">
      <w:pPr>
        <w:widowControl w:val="0"/>
        <w:ind w:firstLine="760"/>
        <w:jc w:val="both"/>
        <w:rPr>
          <w:sz w:val="28"/>
          <w:szCs w:val="28"/>
        </w:rPr>
      </w:pPr>
      <w:r w:rsidRPr="00B658A3">
        <w:rPr>
          <w:rFonts w:eastAsia="Calibri"/>
          <w:i/>
          <w:iCs/>
          <w:color w:val="000000"/>
          <w:sz w:val="28"/>
          <w:szCs w:val="28"/>
          <w:shd w:val="clear" w:color="auto" w:fill="FFFFFF"/>
          <w:lang w:bidi="ru-RU"/>
        </w:rPr>
        <w:t xml:space="preserve">К </w:t>
      </w:r>
      <w:r w:rsidRPr="00B658A3">
        <w:rPr>
          <w:rFonts w:eastAsia="Calibri"/>
          <w:i/>
          <w:iCs/>
          <w:color w:val="000000"/>
          <w:sz w:val="28"/>
          <w:szCs w:val="28"/>
          <w:shd w:val="clear" w:color="auto" w:fill="FFFFFF"/>
          <w:vertAlign w:val="subscript"/>
          <w:lang w:bidi="ru-RU"/>
        </w:rPr>
        <w:t xml:space="preserve">1 </w:t>
      </w:r>
      <w:r w:rsidRPr="00B658A3">
        <w:rPr>
          <w:sz w:val="28"/>
          <w:szCs w:val="28"/>
        </w:rPr>
        <w:t>- коэффициент к ставкам платы за единицу объема лесных ресурсов (древесины), установленный Правительством Российской Федерации (на 2019-2020 годы, 2021-2023 годы коэффициент к ставкам платы за единицу объема лесных ресурсов (древесины)</w:t>
      </w:r>
    </w:p>
    <w:p w:rsidR="00EA5BDB" w:rsidRPr="00B658A3" w:rsidRDefault="00EA5BDB" w:rsidP="00EA5BDB">
      <w:pPr>
        <w:widowControl w:val="0"/>
        <w:ind w:firstLine="580"/>
        <w:jc w:val="both"/>
        <w:rPr>
          <w:sz w:val="28"/>
          <w:szCs w:val="28"/>
        </w:rPr>
      </w:pPr>
      <w:r w:rsidRPr="00B658A3">
        <w:rPr>
          <w:sz w:val="28"/>
          <w:szCs w:val="28"/>
        </w:rPr>
        <w:t>где:</w:t>
      </w:r>
    </w:p>
    <w:p w:rsidR="00EA5BDB" w:rsidRPr="00B658A3" w:rsidRDefault="00EA5BDB" w:rsidP="00EA5BDB">
      <w:pPr>
        <w:widowControl w:val="0"/>
        <w:ind w:firstLine="567"/>
        <w:jc w:val="both"/>
        <w:rPr>
          <w:sz w:val="28"/>
          <w:szCs w:val="28"/>
        </w:rPr>
      </w:pPr>
      <w:r w:rsidRPr="00B658A3">
        <w:rPr>
          <w:rFonts w:eastAsia="Calibri"/>
          <w:i/>
          <w:iCs/>
          <w:color w:val="000000"/>
          <w:sz w:val="28"/>
          <w:szCs w:val="28"/>
          <w:shd w:val="clear" w:color="auto" w:fill="FFFFFF"/>
          <w:lang w:bidi="ru-RU"/>
        </w:rPr>
        <w:t xml:space="preserve">С </w:t>
      </w:r>
      <w:r w:rsidRPr="00B658A3">
        <w:rPr>
          <w:rFonts w:eastAsia="Calibri"/>
          <w:i/>
          <w:iCs/>
          <w:color w:val="000000"/>
          <w:sz w:val="28"/>
          <w:szCs w:val="28"/>
          <w:shd w:val="clear" w:color="auto" w:fill="FFFFFF"/>
          <w:vertAlign w:val="subscript"/>
          <w:lang w:val="en-US" w:bidi="ru-RU"/>
        </w:rPr>
        <w:t>Q</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perscript"/>
          <w:lang w:bidi="ru-RU"/>
        </w:rPr>
        <w:t xml:space="preserve">к-пр </w:t>
      </w:r>
      <w:r w:rsidRPr="00B658A3">
        <w:rPr>
          <w:rFonts w:eastAsia="Calibri"/>
          <w:i/>
          <w:iCs/>
          <w:color w:val="000000"/>
          <w:sz w:val="28"/>
          <w:szCs w:val="28"/>
          <w:shd w:val="clear" w:color="auto" w:fill="FFFFFF"/>
          <w:vertAlign w:val="subscript"/>
          <w:lang w:bidi="ru-RU"/>
        </w:rPr>
        <w:t>МСП</w:t>
      </w:r>
      <w:r w:rsidRPr="00B658A3">
        <w:rPr>
          <w:rFonts w:eastAsia="Calibri"/>
          <w:i/>
          <w:iCs/>
          <w:color w:val="000000"/>
          <w:sz w:val="28"/>
          <w:szCs w:val="28"/>
          <w:shd w:val="clear" w:color="auto" w:fill="FFFFFF"/>
          <w:lang w:bidi="ru-RU"/>
        </w:rPr>
        <w:t xml:space="preserve"> - </w:t>
      </w:r>
      <w:r w:rsidRPr="00B658A3">
        <w:rPr>
          <w:sz w:val="28"/>
          <w:szCs w:val="28"/>
        </w:rPr>
        <w:t>средняя минимальная ставка платы за единицу объема древесины по договорам купли-продажи лесных насаждений, заключаемым с субъектами малого и среднего предпринимательства, сложившаяся по итогам предыдущего финансового года и приведенная к уровню 2007 года (руб.);</w:t>
      </w:r>
    </w:p>
    <w:p w:rsidR="00EA5BDB" w:rsidRPr="00B658A3" w:rsidRDefault="00EA5BDB" w:rsidP="00EA5BDB">
      <w:pPr>
        <w:widowControl w:val="0"/>
        <w:ind w:firstLine="760"/>
        <w:jc w:val="both"/>
        <w:rPr>
          <w:sz w:val="28"/>
          <w:szCs w:val="28"/>
        </w:rPr>
      </w:pPr>
      <w:r w:rsidRPr="00B658A3">
        <w:rPr>
          <w:rFonts w:eastAsia="Calibri"/>
          <w:i/>
          <w:iCs/>
          <w:color w:val="000000"/>
          <w:sz w:val="28"/>
          <w:szCs w:val="28"/>
          <w:shd w:val="clear" w:color="auto" w:fill="FFFFFF"/>
          <w:lang w:val="en-US" w:bidi="ru-RU"/>
        </w:rPr>
        <w:t>Q</w:t>
      </w:r>
      <w:r w:rsidRPr="00B658A3">
        <w:rPr>
          <w:rFonts w:eastAsia="Calibri"/>
          <w:i/>
          <w:iCs/>
          <w:color w:val="000000"/>
          <w:sz w:val="28"/>
          <w:szCs w:val="28"/>
          <w:shd w:val="clear" w:color="auto" w:fill="FFFFFF"/>
          <w:vertAlign w:val="superscript"/>
          <w:lang w:bidi="ru-RU"/>
        </w:rPr>
        <w:t>ср</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bscript"/>
          <w:lang w:bidi="ru-RU"/>
        </w:rPr>
        <w:t>к-пр МСП</w:t>
      </w:r>
      <w:r w:rsidRPr="00B658A3">
        <w:rPr>
          <w:rFonts w:eastAsia="Calibri"/>
          <w:i/>
          <w:iCs/>
          <w:color w:val="000000"/>
          <w:sz w:val="28"/>
          <w:szCs w:val="28"/>
          <w:shd w:val="clear" w:color="auto" w:fill="FFFFFF"/>
          <w:lang w:bidi="ru-RU"/>
        </w:rPr>
        <w:t xml:space="preserve"> - </w:t>
      </w:r>
      <w:r w:rsidRPr="00B658A3">
        <w:rPr>
          <w:sz w:val="28"/>
          <w:szCs w:val="28"/>
        </w:rPr>
        <w:t>средний объем древесины, подлежащий заготовке по договорам купли-продажи лесных насаждений, заключаемым с субъектами малого и среднего предпринимательства (тыс. куб.м):</w:t>
      </w:r>
    </w:p>
    <w:p w:rsidR="00EA5BDB" w:rsidRPr="00B658A3" w:rsidRDefault="00EA5BDB" w:rsidP="00EA5BDB">
      <w:pPr>
        <w:widowControl w:val="0"/>
        <w:ind w:firstLine="760"/>
        <w:jc w:val="both"/>
        <w:rPr>
          <w:sz w:val="28"/>
          <w:szCs w:val="28"/>
        </w:rPr>
      </w:pPr>
    </w:p>
    <w:p w:rsidR="00EA5BDB" w:rsidRPr="00B658A3" w:rsidRDefault="00EA5BDB" w:rsidP="00EA5BDB">
      <w:pPr>
        <w:widowControl w:val="0"/>
        <w:ind w:firstLine="760"/>
        <w:jc w:val="both"/>
        <w:rPr>
          <w:rFonts w:eastAsia="Calibri"/>
          <w:iCs/>
          <w:color w:val="000000"/>
          <w:sz w:val="28"/>
          <w:szCs w:val="28"/>
          <w:shd w:val="clear" w:color="auto" w:fill="FFFFFF"/>
          <w:lang w:bidi="ru-RU"/>
        </w:rPr>
      </w:pPr>
      <w:r w:rsidRPr="00B658A3">
        <w:rPr>
          <w:rFonts w:eastAsia="Calibri"/>
          <w:i/>
          <w:iCs/>
          <w:color w:val="000000"/>
          <w:sz w:val="28"/>
          <w:szCs w:val="28"/>
          <w:shd w:val="clear" w:color="auto" w:fill="FFFFFF"/>
          <w:lang w:val="en-US" w:bidi="ru-RU"/>
        </w:rPr>
        <w:t>Q</w:t>
      </w:r>
      <w:r w:rsidRPr="00B658A3">
        <w:rPr>
          <w:rFonts w:eastAsia="Calibri"/>
          <w:i/>
          <w:iCs/>
          <w:color w:val="000000"/>
          <w:sz w:val="28"/>
          <w:szCs w:val="28"/>
          <w:shd w:val="clear" w:color="auto" w:fill="FFFFFF"/>
          <w:vertAlign w:val="superscript"/>
          <w:lang w:bidi="ru-RU"/>
        </w:rPr>
        <w:t>ср</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bscript"/>
          <w:lang w:bidi="ru-RU"/>
        </w:rPr>
        <w:t xml:space="preserve">к-пр МСП </w:t>
      </w:r>
      <w:r w:rsidRPr="00B658A3">
        <w:rPr>
          <w:rFonts w:eastAsia="Calibri"/>
          <w:i/>
          <w:iCs/>
          <w:color w:val="000000"/>
          <w:sz w:val="28"/>
          <w:szCs w:val="28"/>
          <w:shd w:val="clear" w:color="auto" w:fill="FFFFFF"/>
          <w:lang w:bidi="ru-RU"/>
        </w:rPr>
        <w:t xml:space="preserve">= ∑ </w:t>
      </w:r>
      <w:r w:rsidRPr="00B658A3">
        <w:rPr>
          <w:rFonts w:eastAsia="Calibri"/>
          <w:i/>
          <w:iCs/>
          <w:color w:val="000000"/>
          <w:sz w:val="28"/>
          <w:szCs w:val="28"/>
          <w:shd w:val="clear" w:color="auto" w:fill="FFFFFF"/>
          <w:vertAlign w:val="superscript"/>
          <w:lang w:bidi="ru-RU"/>
        </w:rPr>
        <w:t>3</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bscript"/>
          <w:lang w:val="en-US" w:bidi="ru-RU"/>
        </w:rPr>
        <w:t>t</w:t>
      </w:r>
      <w:r w:rsidRPr="00B658A3">
        <w:rPr>
          <w:rFonts w:eastAsia="Calibri"/>
          <w:i/>
          <w:iCs/>
          <w:color w:val="000000"/>
          <w:sz w:val="28"/>
          <w:szCs w:val="28"/>
          <w:shd w:val="clear" w:color="auto" w:fill="FFFFFF"/>
          <w:vertAlign w:val="subscript"/>
          <w:lang w:bidi="ru-RU"/>
        </w:rPr>
        <w:t xml:space="preserve">=1 </w:t>
      </w:r>
      <w:r w:rsidRPr="00B658A3">
        <w:rPr>
          <w:rFonts w:eastAsia="Calibri"/>
          <w:i/>
          <w:iCs/>
          <w:color w:val="000000"/>
          <w:sz w:val="28"/>
          <w:szCs w:val="28"/>
          <w:shd w:val="clear" w:color="auto" w:fill="FFFFFF"/>
          <w:lang w:val="en-US" w:bidi="ru-RU"/>
        </w:rPr>
        <w:t>Q</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bscript"/>
          <w:lang w:bidi="ru-RU"/>
        </w:rPr>
        <w:t xml:space="preserve">к-пр МСП </w:t>
      </w:r>
      <w:r w:rsidRPr="00B658A3">
        <w:rPr>
          <w:rFonts w:eastAsia="Calibri"/>
          <w:i/>
          <w:iCs/>
          <w:color w:val="000000"/>
          <w:sz w:val="28"/>
          <w:szCs w:val="28"/>
          <w:shd w:val="clear" w:color="auto" w:fill="FFFFFF"/>
          <w:lang w:bidi="ru-RU"/>
        </w:rPr>
        <w:t>/ 3</w:t>
      </w:r>
    </w:p>
    <w:p w:rsidR="00EA5BDB" w:rsidRPr="00B658A3" w:rsidRDefault="00EA5BDB" w:rsidP="00EA5BDB">
      <w:pPr>
        <w:widowControl w:val="0"/>
        <w:ind w:firstLine="760"/>
        <w:jc w:val="both"/>
        <w:rPr>
          <w:sz w:val="28"/>
          <w:szCs w:val="28"/>
        </w:rPr>
      </w:pPr>
      <w:r w:rsidRPr="00B658A3">
        <w:rPr>
          <w:rFonts w:eastAsia="Calibri"/>
          <w:b/>
          <w:iCs/>
          <w:color w:val="000000"/>
          <w:sz w:val="28"/>
          <w:szCs w:val="28"/>
          <w:shd w:val="clear" w:color="auto" w:fill="FFFFFF"/>
          <w:lang w:bidi="ru-RU"/>
        </w:rPr>
        <w:t>5,49</w:t>
      </w:r>
      <w:r w:rsidRPr="00B658A3">
        <w:rPr>
          <w:rFonts w:eastAsia="Calibri"/>
          <w:iCs/>
          <w:color w:val="000000"/>
          <w:sz w:val="28"/>
          <w:szCs w:val="28"/>
          <w:shd w:val="clear" w:color="auto" w:fill="FFFFFF"/>
          <w:lang w:bidi="ru-RU"/>
        </w:rPr>
        <w:t>=16,47/3</w:t>
      </w:r>
      <w:r w:rsidRPr="00B658A3">
        <w:rPr>
          <w:sz w:val="28"/>
          <w:szCs w:val="28"/>
        </w:rPr>
        <w:t xml:space="preserve"> (объем, полученный расчетным методом по формуле)</w:t>
      </w:r>
    </w:p>
    <w:p w:rsidR="00EA5BDB" w:rsidRPr="00B658A3" w:rsidRDefault="00EA5BDB" w:rsidP="00EA5BDB">
      <w:pPr>
        <w:widowControl w:val="0"/>
        <w:ind w:firstLine="760"/>
        <w:jc w:val="both"/>
        <w:rPr>
          <w:sz w:val="28"/>
          <w:szCs w:val="28"/>
        </w:rPr>
      </w:pPr>
    </w:p>
    <w:p w:rsidR="00EA5BDB" w:rsidRPr="00B658A3" w:rsidRDefault="00EA5BDB" w:rsidP="00EA5BDB">
      <w:pPr>
        <w:widowControl w:val="0"/>
        <w:ind w:firstLine="760"/>
        <w:jc w:val="both"/>
        <w:rPr>
          <w:sz w:val="28"/>
          <w:szCs w:val="28"/>
        </w:rPr>
      </w:pPr>
      <w:r w:rsidRPr="00B658A3">
        <w:rPr>
          <w:sz w:val="28"/>
          <w:szCs w:val="28"/>
        </w:rPr>
        <w:t>где:</w:t>
      </w:r>
    </w:p>
    <w:p w:rsidR="00EA5BDB" w:rsidRPr="00B658A3" w:rsidRDefault="00EA5BDB" w:rsidP="00EA5BDB">
      <w:pPr>
        <w:widowControl w:val="0"/>
        <w:ind w:firstLine="760"/>
        <w:jc w:val="both"/>
        <w:rPr>
          <w:sz w:val="28"/>
          <w:szCs w:val="28"/>
        </w:rPr>
      </w:pP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perscript"/>
          <w:lang w:bidi="ru-RU"/>
        </w:rPr>
        <w:t>3</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bscript"/>
          <w:lang w:val="en-US" w:bidi="ru-RU"/>
        </w:rPr>
        <w:t>t</w:t>
      </w:r>
      <w:r w:rsidRPr="00B658A3">
        <w:rPr>
          <w:rFonts w:eastAsia="Calibri"/>
          <w:i/>
          <w:iCs/>
          <w:color w:val="000000"/>
          <w:sz w:val="28"/>
          <w:szCs w:val="28"/>
          <w:shd w:val="clear" w:color="auto" w:fill="FFFFFF"/>
          <w:vertAlign w:val="subscript"/>
          <w:lang w:bidi="ru-RU"/>
        </w:rPr>
        <w:t xml:space="preserve">=1 </w:t>
      </w:r>
      <w:r w:rsidRPr="00B658A3">
        <w:rPr>
          <w:rFonts w:eastAsia="Calibri"/>
          <w:i/>
          <w:iCs/>
          <w:color w:val="000000"/>
          <w:sz w:val="28"/>
          <w:szCs w:val="28"/>
          <w:shd w:val="clear" w:color="auto" w:fill="FFFFFF"/>
          <w:lang w:val="en-US" w:bidi="ru-RU"/>
        </w:rPr>
        <w:t>Q</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bscript"/>
          <w:lang w:bidi="ru-RU"/>
        </w:rPr>
        <w:t xml:space="preserve">к-пр МСП - </w:t>
      </w:r>
      <w:r w:rsidRPr="00B658A3">
        <w:rPr>
          <w:sz w:val="28"/>
          <w:szCs w:val="28"/>
        </w:rPr>
        <w:t>сумма годовых величин объемов древесины, подлежащих заготовке по договорам купли-продажи лесных насаждений, заключаемым с субъектами малого и среднего предпринимательства, за три года, предшествующих прогнозируемому году (куб. м), при формировании прогноза на текущий финансовый год используются фактические данные за три отчетных года, на очередной финансовый год используются фактические данные за два отчетных года и прогнозные значения на текущий финансовый год, при формировании прогноза на первый год планового периода используются фактические данные за один отчетный год и прогнозные значения текущего финансового года и очередного финансового года; прогноз на второй год планового периода формируется с использованием в расчетах прогнозных значений на текущий финансовый год, очередной финансовый год и первый год планового периода);</w:t>
      </w:r>
    </w:p>
    <w:p w:rsidR="00EA5BDB" w:rsidRPr="00B658A3" w:rsidRDefault="00EA5BDB" w:rsidP="00EA5BDB">
      <w:pPr>
        <w:widowControl w:val="0"/>
        <w:ind w:firstLine="820"/>
        <w:jc w:val="both"/>
        <w:rPr>
          <w:sz w:val="28"/>
          <w:szCs w:val="28"/>
        </w:rPr>
      </w:pPr>
      <w:r w:rsidRPr="00B658A3">
        <w:rPr>
          <w:rFonts w:eastAsia="Calibri"/>
          <w:i/>
          <w:iCs/>
          <w:color w:val="000000"/>
          <w:sz w:val="28"/>
          <w:szCs w:val="28"/>
          <w:shd w:val="clear" w:color="auto" w:fill="FFFFFF"/>
          <w:lang w:bidi="ru-RU"/>
        </w:rPr>
        <w:t xml:space="preserve">Т </w:t>
      </w:r>
      <w:r w:rsidRPr="00B658A3">
        <w:rPr>
          <w:rFonts w:eastAsia="Calibri"/>
          <w:i/>
          <w:iCs/>
          <w:color w:val="000000"/>
          <w:sz w:val="28"/>
          <w:szCs w:val="28"/>
          <w:shd w:val="clear" w:color="auto" w:fill="FFFFFF"/>
          <w:vertAlign w:val="subscript"/>
          <w:lang w:bidi="ru-RU"/>
        </w:rPr>
        <w:t xml:space="preserve">к-пр МСП </w:t>
      </w:r>
      <w:r w:rsidRPr="00B658A3">
        <w:rPr>
          <w:rFonts w:eastAsia="Calibri"/>
          <w:i/>
          <w:iCs/>
          <w:color w:val="000000"/>
          <w:sz w:val="28"/>
          <w:szCs w:val="28"/>
          <w:shd w:val="clear" w:color="auto" w:fill="FFFFFF"/>
          <w:lang w:bidi="ru-RU"/>
        </w:rPr>
        <w:t xml:space="preserve">- </w:t>
      </w:r>
      <w:r w:rsidRPr="00B658A3">
        <w:rPr>
          <w:sz w:val="28"/>
          <w:szCs w:val="28"/>
        </w:rPr>
        <w:t>темп роста (снижения) объема древесины, подлежащего заготовке по договорам купли-продажи лесных насаждений, заключаемым с субъектами малого и среднего предпринимательства (ед.), определяется по формуле:</w:t>
      </w:r>
    </w:p>
    <w:p w:rsidR="00EA5BDB" w:rsidRPr="00B658A3" w:rsidRDefault="00EA5BDB" w:rsidP="00EA5BDB">
      <w:pPr>
        <w:widowControl w:val="0"/>
        <w:ind w:firstLine="820"/>
        <w:jc w:val="both"/>
        <w:rPr>
          <w:rFonts w:eastAsia="Calibri"/>
          <w:iCs/>
          <w:color w:val="000000"/>
          <w:sz w:val="28"/>
          <w:szCs w:val="28"/>
          <w:shd w:val="clear" w:color="auto" w:fill="FFFFFF"/>
          <w:lang w:bidi="ru-RU"/>
        </w:rPr>
      </w:pPr>
    </w:p>
    <w:p w:rsidR="00EA5BDB" w:rsidRPr="00B658A3" w:rsidRDefault="00EA5BDB" w:rsidP="00EA5BDB">
      <w:pPr>
        <w:widowControl w:val="0"/>
        <w:ind w:firstLine="820"/>
        <w:jc w:val="both"/>
        <w:rPr>
          <w:sz w:val="28"/>
          <w:szCs w:val="28"/>
        </w:rPr>
      </w:pPr>
      <w:r w:rsidRPr="00B658A3">
        <w:rPr>
          <w:rFonts w:eastAsia="Calibri"/>
          <w:i/>
          <w:iCs/>
          <w:color w:val="000000"/>
          <w:sz w:val="28"/>
          <w:szCs w:val="28"/>
          <w:shd w:val="clear" w:color="auto" w:fill="FFFFFF"/>
          <w:lang w:bidi="ru-RU"/>
        </w:rPr>
        <w:t xml:space="preserve">Т </w:t>
      </w:r>
      <w:r w:rsidRPr="00B658A3">
        <w:rPr>
          <w:rFonts w:eastAsia="Calibri"/>
          <w:i/>
          <w:iCs/>
          <w:color w:val="000000"/>
          <w:sz w:val="28"/>
          <w:szCs w:val="28"/>
          <w:shd w:val="clear" w:color="auto" w:fill="FFFFFF"/>
          <w:vertAlign w:val="subscript"/>
          <w:lang w:bidi="ru-RU"/>
        </w:rPr>
        <w:t xml:space="preserve">к-пр МСП </w:t>
      </w:r>
      <w:r w:rsidRPr="00B658A3">
        <w:rPr>
          <w:rFonts w:eastAsia="Calibri"/>
          <w:i/>
          <w:iCs/>
          <w:color w:val="000000"/>
          <w:sz w:val="28"/>
          <w:szCs w:val="28"/>
          <w:shd w:val="clear" w:color="auto" w:fill="FFFFFF"/>
          <w:lang w:bidi="ru-RU"/>
        </w:rPr>
        <w:t>=</w:t>
      </w:r>
      <w:r w:rsidRPr="00B658A3">
        <w:rPr>
          <w:sz w:val="28"/>
          <w:szCs w:val="28"/>
        </w:rPr>
        <w:t xml:space="preserve"> </w:t>
      </w:r>
      <w:r w:rsidRPr="00B658A3">
        <w:rPr>
          <w:rFonts w:eastAsia="Calibri"/>
          <w:i/>
          <w:iCs/>
          <w:color w:val="000000"/>
          <w:sz w:val="28"/>
          <w:szCs w:val="28"/>
          <w:shd w:val="clear" w:color="auto" w:fill="FFFFFF"/>
          <w:lang w:val="en-US" w:bidi="ru-RU"/>
        </w:rPr>
        <w:t>Q</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perscript"/>
          <w:lang w:val="en-US" w:bidi="ru-RU"/>
        </w:rPr>
        <w:t>n</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bscript"/>
          <w:lang w:bidi="ru-RU"/>
        </w:rPr>
        <w:t>к-пр МСП</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lang w:val="en-US" w:bidi="ru-RU"/>
        </w:rPr>
        <w:t>Q</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perscript"/>
          <w:lang w:val="en-US" w:bidi="ru-RU"/>
        </w:rPr>
        <w:t>n</w:t>
      </w:r>
      <w:r w:rsidRPr="00B658A3">
        <w:rPr>
          <w:rFonts w:eastAsia="Calibri"/>
          <w:i/>
          <w:iCs/>
          <w:color w:val="000000"/>
          <w:sz w:val="28"/>
          <w:szCs w:val="28"/>
          <w:shd w:val="clear" w:color="auto" w:fill="FFFFFF"/>
          <w:vertAlign w:val="superscript"/>
          <w:lang w:bidi="ru-RU"/>
        </w:rPr>
        <w:t>-1</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bscript"/>
          <w:lang w:bidi="ru-RU"/>
        </w:rPr>
        <w:t>к-пр МСП</w:t>
      </w:r>
    </w:p>
    <w:p w:rsidR="00EA5BDB" w:rsidRPr="00B658A3" w:rsidRDefault="00EA5BDB" w:rsidP="00EA5BDB">
      <w:pPr>
        <w:widowControl w:val="0"/>
        <w:ind w:firstLine="820"/>
        <w:jc w:val="both"/>
        <w:rPr>
          <w:sz w:val="28"/>
          <w:szCs w:val="28"/>
        </w:rPr>
      </w:pPr>
      <w:r w:rsidRPr="00B658A3">
        <w:rPr>
          <w:b/>
          <w:sz w:val="28"/>
          <w:szCs w:val="28"/>
        </w:rPr>
        <w:t>0,33</w:t>
      </w:r>
      <w:r w:rsidRPr="00B658A3">
        <w:rPr>
          <w:sz w:val="28"/>
          <w:szCs w:val="28"/>
        </w:rPr>
        <w:t>=5,49/16,47</w:t>
      </w:r>
    </w:p>
    <w:p w:rsidR="00EA5BDB" w:rsidRPr="00B658A3" w:rsidRDefault="00EA5BDB" w:rsidP="00EA5BDB">
      <w:pPr>
        <w:widowControl w:val="0"/>
        <w:ind w:firstLine="820"/>
        <w:jc w:val="both"/>
        <w:rPr>
          <w:sz w:val="28"/>
          <w:szCs w:val="28"/>
        </w:rPr>
      </w:pPr>
      <w:r w:rsidRPr="00B658A3">
        <w:rPr>
          <w:sz w:val="28"/>
          <w:szCs w:val="28"/>
        </w:rPr>
        <w:t>где:</w:t>
      </w:r>
    </w:p>
    <w:p w:rsidR="00EA5BDB" w:rsidRPr="00B658A3" w:rsidRDefault="00EA5BDB" w:rsidP="00EA5BDB">
      <w:pPr>
        <w:widowControl w:val="0"/>
        <w:ind w:firstLine="820"/>
        <w:jc w:val="both"/>
        <w:rPr>
          <w:sz w:val="28"/>
          <w:szCs w:val="28"/>
        </w:rPr>
      </w:pPr>
      <w:r w:rsidRPr="00B658A3">
        <w:rPr>
          <w:rFonts w:eastAsia="Calibri"/>
          <w:i/>
          <w:iCs/>
          <w:color w:val="000000"/>
          <w:sz w:val="28"/>
          <w:szCs w:val="28"/>
          <w:shd w:val="clear" w:color="auto" w:fill="FFFFFF"/>
          <w:lang w:val="en-US" w:bidi="ru-RU"/>
        </w:rPr>
        <w:t>Q</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perscript"/>
          <w:lang w:val="en-US" w:bidi="ru-RU"/>
        </w:rPr>
        <w:t>n</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bscript"/>
          <w:lang w:bidi="ru-RU"/>
        </w:rPr>
        <w:t>к-пр МСП</w:t>
      </w:r>
      <w:r w:rsidRPr="00B658A3">
        <w:rPr>
          <w:sz w:val="28"/>
          <w:szCs w:val="28"/>
        </w:rPr>
        <w:t xml:space="preserve"> - объем древесины, подлежащий заготовке по договорам купли- продажи лесных насаждений, заключаемым с субъектами малого и среднего предпринимательства, за год (куб. м),</w:t>
      </w:r>
    </w:p>
    <w:p w:rsidR="00EA5BDB" w:rsidRPr="00B658A3" w:rsidRDefault="00EA5BDB" w:rsidP="00EA5BDB">
      <w:pPr>
        <w:widowControl w:val="0"/>
        <w:ind w:firstLine="820"/>
        <w:jc w:val="both"/>
        <w:rPr>
          <w:sz w:val="28"/>
          <w:szCs w:val="28"/>
        </w:rPr>
      </w:pPr>
      <w:r w:rsidRPr="00B658A3">
        <w:rPr>
          <w:rFonts w:eastAsia="Calibri"/>
          <w:i/>
          <w:iCs/>
          <w:color w:val="000000"/>
          <w:sz w:val="28"/>
          <w:szCs w:val="28"/>
          <w:shd w:val="clear" w:color="auto" w:fill="FFFFFF"/>
          <w:lang w:val="en-US" w:bidi="ru-RU"/>
        </w:rPr>
        <w:t>Q</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perscript"/>
          <w:lang w:val="en-US" w:bidi="ru-RU"/>
        </w:rPr>
        <w:t>n</w:t>
      </w:r>
      <w:r w:rsidRPr="00B658A3">
        <w:rPr>
          <w:rFonts w:eastAsia="Calibri"/>
          <w:i/>
          <w:iCs/>
          <w:color w:val="000000"/>
          <w:sz w:val="28"/>
          <w:szCs w:val="28"/>
          <w:shd w:val="clear" w:color="auto" w:fill="FFFFFF"/>
          <w:vertAlign w:val="superscript"/>
          <w:lang w:bidi="ru-RU"/>
        </w:rPr>
        <w:t>-1</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bscript"/>
          <w:lang w:bidi="ru-RU"/>
        </w:rPr>
        <w:t>к-пр МСП</w:t>
      </w:r>
      <w:r w:rsidRPr="00B658A3">
        <w:rPr>
          <w:rFonts w:eastAsia="Calibri"/>
          <w:i/>
          <w:iCs/>
          <w:color w:val="000000"/>
          <w:sz w:val="18"/>
          <w:szCs w:val="18"/>
          <w:shd w:val="clear" w:color="auto" w:fill="FFFFFF"/>
          <w:lang w:bidi="ru-RU"/>
        </w:rPr>
        <w:t xml:space="preserve"> —</w:t>
      </w:r>
      <w:r w:rsidRPr="00B658A3">
        <w:rPr>
          <w:sz w:val="28"/>
          <w:szCs w:val="28"/>
        </w:rPr>
        <w:t xml:space="preserve"> объем древесины, подлежащий заготовке по договорам купли- продажи лесных насаждений, заключаемым с субъектами малого и среднего предпринимательства, за предыдущий год (куб. м);</w:t>
      </w:r>
    </w:p>
    <w:p w:rsidR="00EA5BDB" w:rsidRPr="00B658A3" w:rsidRDefault="00EA5BDB" w:rsidP="00EA5BDB">
      <w:pPr>
        <w:widowControl w:val="0"/>
        <w:ind w:firstLine="760"/>
        <w:jc w:val="both"/>
        <w:rPr>
          <w:sz w:val="28"/>
          <w:szCs w:val="28"/>
        </w:rPr>
      </w:pPr>
      <w:r w:rsidRPr="00B658A3">
        <w:rPr>
          <w:sz w:val="28"/>
          <w:szCs w:val="28"/>
        </w:rPr>
        <w:t>Средняя ставка платы за единицу объема древесины по договорам купли-продажи лесных насаждений, заключаемым с субъектами малого и среднего предпринимательства, сложившаяся по итогам предыдущего отчетного года и приведенная к уровню 2007 года (</w:t>
      </w:r>
      <w:r w:rsidRPr="00B658A3">
        <w:rPr>
          <w:rFonts w:eastAsia="Calibri"/>
          <w:i/>
          <w:iCs/>
          <w:color w:val="000000"/>
          <w:sz w:val="28"/>
          <w:szCs w:val="28"/>
          <w:shd w:val="clear" w:color="auto" w:fill="FFFFFF"/>
          <w:lang w:val="en-US" w:bidi="ru-RU"/>
        </w:rPr>
        <w:t>C</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bscript"/>
          <w:lang w:val="en-US" w:bidi="ru-RU"/>
        </w:rPr>
        <w:t>Q</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perscript"/>
          <w:lang w:bidi="ru-RU"/>
        </w:rPr>
        <w:t>к-пр</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bscript"/>
          <w:lang w:bidi="ru-RU"/>
        </w:rPr>
        <w:t>МПС</w:t>
      </w:r>
      <w:r w:rsidRPr="00B658A3">
        <w:rPr>
          <w:rFonts w:eastAsia="Calibri"/>
          <w:i/>
          <w:iCs/>
          <w:color w:val="000000"/>
          <w:sz w:val="28"/>
          <w:szCs w:val="28"/>
          <w:shd w:val="clear" w:color="auto" w:fill="FFFFFF"/>
          <w:lang w:bidi="ru-RU"/>
        </w:rPr>
        <w:t xml:space="preserve">) </w:t>
      </w:r>
      <w:r w:rsidRPr="00B658A3">
        <w:rPr>
          <w:sz w:val="28"/>
          <w:szCs w:val="28"/>
        </w:rPr>
        <w:t>рассчитывается по формуле:</w:t>
      </w:r>
    </w:p>
    <w:p w:rsidR="00EA5BDB" w:rsidRPr="00B658A3" w:rsidRDefault="00EA5BDB" w:rsidP="00EA5BDB">
      <w:pPr>
        <w:widowControl w:val="0"/>
        <w:ind w:firstLine="760"/>
        <w:jc w:val="both"/>
        <w:rPr>
          <w:rFonts w:eastAsia="Calibri"/>
          <w:iCs/>
          <w:color w:val="000000"/>
          <w:sz w:val="28"/>
          <w:szCs w:val="28"/>
          <w:shd w:val="clear" w:color="auto" w:fill="FFFFFF"/>
          <w:lang w:bidi="ru-RU"/>
        </w:rPr>
      </w:pPr>
    </w:p>
    <w:p w:rsidR="00EA5BDB" w:rsidRPr="00B658A3" w:rsidRDefault="00EA5BDB" w:rsidP="00EA5BDB">
      <w:pPr>
        <w:widowControl w:val="0"/>
        <w:ind w:firstLine="760"/>
        <w:jc w:val="both"/>
        <w:rPr>
          <w:sz w:val="28"/>
          <w:szCs w:val="28"/>
        </w:rPr>
      </w:pPr>
      <w:r w:rsidRPr="00B658A3">
        <w:rPr>
          <w:rFonts w:eastAsia="Calibri"/>
          <w:i/>
          <w:iCs/>
          <w:color w:val="000000"/>
          <w:sz w:val="28"/>
          <w:szCs w:val="28"/>
          <w:shd w:val="clear" w:color="auto" w:fill="FFFFFF"/>
          <w:lang w:val="en-US" w:bidi="ru-RU"/>
        </w:rPr>
        <w:t>C</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bscript"/>
          <w:lang w:val="en-US" w:bidi="ru-RU"/>
        </w:rPr>
        <w:t>Q</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perscript"/>
          <w:lang w:bidi="ru-RU"/>
        </w:rPr>
        <w:t>к-пр</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bscript"/>
          <w:lang w:bidi="ru-RU"/>
        </w:rPr>
        <w:t>МПС</w:t>
      </w:r>
      <w:r w:rsidRPr="00B658A3">
        <w:rPr>
          <w:rFonts w:eastAsia="Calibri"/>
          <w:i/>
          <w:iCs/>
          <w:color w:val="000000"/>
          <w:sz w:val="28"/>
          <w:szCs w:val="28"/>
          <w:shd w:val="clear" w:color="auto" w:fill="FFFFFF"/>
          <w:lang w:bidi="ru-RU"/>
        </w:rPr>
        <w:t xml:space="preserve"> = </w:t>
      </w:r>
      <w:r w:rsidRPr="00B658A3">
        <w:rPr>
          <w:rFonts w:eastAsia="Calibri"/>
          <w:i/>
          <w:iCs/>
          <w:color w:val="000000"/>
          <w:sz w:val="18"/>
          <w:szCs w:val="18"/>
          <w:shd w:val="clear" w:color="auto" w:fill="FFFFFF"/>
          <w:lang w:bidi="ru-RU"/>
        </w:rPr>
        <w:t>П</w:t>
      </w:r>
      <w:r w:rsidRPr="00B658A3">
        <w:rPr>
          <w:rFonts w:eastAsia="Calibri"/>
          <w:i/>
          <w:iCs/>
          <w:color w:val="000000"/>
          <w:sz w:val="18"/>
          <w:szCs w:val="18"/>
          <w:shd w:val="clear" w:color="auto" w:fill="FFFFFF"/>
          <w:vertAlign w:val="subscript"/>
          <w:lang w:bidi="ru-RU"/>
        </w:rPr>
        <w:t>к</w:t>
      </w:r>
      <w:r w:rsidRPr="00B658A3">
        <w:rPr>
          <w:rFonts w:eastAsia="Calibri"/>
          <w:i/>
          <w:iCs/>
          <w:color w:val="000000"/>
          <w:sz w:val="18"/>
          <w:szCs w:val="18"/>
          <w:shd w:val="clear" w:color="auto" w:fill="FFFFFF"/>
          <w:lang w:bidi="ru-RU"/>
        </w:rPr>
        <w:t>.</w:t>
      </w:r>
      <w:r w:rsidRPr="00B658A3">
        <w:rPr>
          <w:rFonts w:eastAsia="Calibri"/>
          <w:i/>
          <w:iCs/>
          <w:color w:val="000000"/>
          <w:sz w:val="18"/>
          <w:szCs w:val="18"/>
          <w:shd w:val="clear" w:color="auto" w:fill="FFFFFF"/>
          <w:vertAlign w:val="subscript"/>
          <w:lang w:bidi="ru-RU"/>
        </w:rPr>
        <w:t>пр</w:t>
      </w:r>
      <w:r w:rsidRPr="00B658A3">
        <w:rPr>
          <w:rFonts w:eastAsia="Calibri"/>
          <w:i/>
          <w:iCs/>
          <w:color w:val="000000"/>
          <w:sz w:val="18"/>
          <w:szCs w:val="18"/>
          <w:shd w:val="clear" w:color="auto" w:fill="FFFFFF"/>
          <w:lang w:bidi="ru-RU"/>
        </w:rPr>
        <w:t xml:space="preserve"> </w:t>
      </w:r>
      <w:r w:rsidRPr="00B658A3">
        <w:rPr>
          <w:rFonts w:eastAsia="Calibri"/>
          <w:i/>
          <w:iCs/>
          <w:color w:val="000000"/>
          <w:sz w:val="18"/>
          <w:szCs w:val="18"/>
          <w:shd w:val="clear" w:color="auto" w:fill="FFFFFF"/>
          <w:vertAlign w:val="superscript"/>
          <w:lang w:bidi="ru-RU"/>
        </w:rPr>
        <w:t>прич ОблБ</w:t>
      </w:r>
      <w:r w:rsidRPr="00B658A3">
        <w:rPr>
          <w:rFonts w:eastAsia="Calibri"/>
          <w:i/>
          <w:iCs/>
          <w:color w:val="000000"/>
          <w:sz w:val="18"/>
          <w:szCs w:val="18"/>
          <w:shd w:val="clear" w:color="auto" w:fill="FFFFFF"/>
          <w:lang w:bidi="ru-RU"/>
        </w:rPr>
        <w:t xml:space="preserve"> </w:t>
      </w:r>
      <w:r w:rsidRPr="00B658A3">
        <w:rPr>
          <w:rFonts w:eastAsia="Calibri"/>
          <w:i/>
          <w:iCs/>
          <w:color w:val="000000"/>
          <w:sz w:val="18"/>
          <w:szCs w:val="18"/>
          <w:shd w:val="clear" w:color="auto" w:fill="FFFFFF"/>
          <w:vertAlign w:val="subscript"/>
          <w:lang w:bidi="ru-RU"/>
        </w:rPr>
        <w:t xml:space="preserve">МСП </w:t>
      </w:r>
      <w:r w:rsidRPr="00B658A3">
        <w:rPr>
          <w:rFonts w:eastAsia="Calibri"/>
          <w:i/>
          <w:iCs/>
          <w:color w:val="000000"/>
          <w:sz w:val="18"/>
          <w:szCs w:val="18"/>
          <w:shd w:val="clear" w:color="auto" w:fill="FFFFFF"/>
          <w:lang w:bidi="ru-RU"/>
        </w:rPr>
        <w:t xml:space="preserve">/ </w:t>
      </w:r>
      <w:r w:rsidRPr="00B658A3">
        <w:rPr>
          <w:rFonts w:eastAsia="Calibri"/>
          <w:i/>
          <w:iCs/>
          <w:smallCaps/>
          <w:color w:val="000000"/>
          <w:sz w:val="18"/>
          <w:szCs w:val="18"/>
          <w:shd w:val="clear" w:color="auto" w:fill="FFFFFF"/>
          <w:lang w:val="en-US" w:bidi="en-US"/>
        </w:rPr>
        <w:t>Q</w:t>
      </w:r>
      <w:r w:rsidRPr="00B658A3">
        <w:rPr>
          <w:rFonts w:eastAsia="Calibri"/>
          <w:i/>
          <w:iCs/>
          <w:smallCaps/>
          <w:color w:val="000000"/>
          <w:sz w:val="18"/>
          <w:szCs w:val="18"/>
          <w:shd w:val="clear" w:color="auto" w:fill="FFFFFF"/>
          <w:lang w:bidi="en-US"/>
        </w:rPr>
        <w:t xml:space="preserve"> </w:t>
      </w:r>
      <w:r w:rsidRPr="00B658A3">
        <w:rPr>
          <w:rFonts w:eastAsia="Calibri"/>
          <w:i/>
          <w:iCs/>
          <w:smallCaps/>
          <w:color w:val="000000"/>
          <w:sz w:val="18"/>
          <w:szCs w:val="18"/>
          <w:shd w:val="clear" w:color="auto" w:fill="FFFFFF"/>
          <w:vertAlign w:val="subscript"/>
          <w:lang w:val="en-US" w:bidi="en-US"/>
        </w:rPr>
        <w:t>k</w:t>
      </w:r>
      <w:r w:rsidRPr="00B658A3">
        <w:rPr>
          <w:rFonts w:eastAsia="Calibri"/>
          <w:i/>
          <w:iCs/>
          <w:smallCaps/>
          <w:color w:val="000000"/>
          <w:sz w:val="18"/>
          <w:szCs w:val="18"/>
          <w:shd w:val="clear" w:color="auto" w:fill="FFFFFF"/>
          <w:vertAlign w:val="subscript"/>
          <w:lang w:bidi="ru-RU"/>
        </w:rPr>
        <w:t>-пр</w:t>
      </w:r>
      <w:r w:rsidRPr="00B658A3">
        <w:rPr>
          <w:rFonts w:eastAsia="Calibri"/>
          <w:i/>
          <w:iCs/>
          <w:color w:val="000000"/>
          <w:sz w:val="18"/>
          <w:szCs w:val="18"/>
          <w:shd w:val="clear" w:color="auto" w:fill="FFFFFF"/>
          <w:lang w:bidi="ru-RU"/>
        </w:rPr>
        <w:t xml:space="preserve"> </w:t>
      </w:r>
      <w:r w:rsidRPr="00B658A3">
        <w:rPr>
          <w:rFonts w:eastAsia="Calibri"/>
          <w:i/>
          <w:iCs/>
          <w:color w:val="000000"/>
          <w:sz w:val="18"/>
          <w:szCs w:val="18"/>
          <w:shd w:val="clear" w:color="auto" w:fill="FFFFFF"/>
          <w:vertAlign w:val="superscript"/>
          <w:lang w:bidi="ru-RU"/>
        </w:rPr>
        <w:t>предост</w:t>
      </w:r>
      <w:r w:rsidRPr="00B658A3">
        <w:rPr>
          <w:rFonts w:eastAsia="Calibri"/>
          <w:i/>
          <w:iCs/>
          <w:color w:val="000000"/>
          <w:sz w:val="18"/>
          <w:szCs w:val="18"/>
          <w:shd w:val="clear" w:color="auto" w:fill="FFFFFF"/>
          <w:lang w:bidi="ru-RU"/>
        </w:rPr>
        <w:t xml:space="preserve"> </w:t>
      </w:r>
      <w:r w:rsidRPr="00B658A3">
        <w:rPr>
          <w:rFonts w:eastAsia="Calibri"/>
          <w:i/>
          <w:iCs/>
          <w:color w:val="000000"/>
          <w:sz w:val="18"/>
          <w:szCs w:val="18"/>
          <w:shd w:val="clear" w:color="auto" w:fill="FFFFFF"/>
          <w:vertAlign w:val="subscript"/>
          <w:lang w:bidi="ru-RU"/>
        </w:rPr>
        <w:t>МСП</w:t>
      </w:r>
      <w:r w:rsidRPr="00B658A3">
        <w:rPr>
          <w:rFonts w:eastAsia="Calibri"/>
          <w:i/>
          <w:iCs/>
          <w:color w:val="000000"/>
          <w:sz w:val="18"/>
          <w:szCs w:val="18"/>
          <w:shd w:val="clear" w:color="auto" w:fill="FFFFFF"/>
          <w:lang w:bidi="ru-RU"/>
        </w:rPr>
        <w:t xml:space="preserve"> / К </w:t>
      </w:r>
      <w:r w:rsidRPr="00B658A3">
        <w:rPr>
          <w:rFonts w:eastAsia="Calibri"/>
          <w:i/>
          <w:iCs/>
          <w:color w:val="000000"/>
          <w:sz w:val="18"/>
          <w:szCs w:val="18"/>
          <w:shd w:val="clear" w:color="auto" w:fill="FFFFFF"/>
          <w:vertAlign w:val="subscript"/>
          <w:lang w:bidi="ru-RU"/>
        </w:rPr>
        <w:t>1 пред год</w:t>
      </w:r>
    </w:p>
    <w:p w:rsidR="00EA5BDB" w:rsidRPr="00B658A3" w:rsidRDefault="00EA5BDB" w:rsidP="00EA5BDB">
      <w:pPr>
        <w:widowControl w:val="0"/>
        <w:ind w:firstLine="760"/>
        <w:jc w:val="both"/>
        <w:rPr>
          <w:sz w:val="28"/>
          <w:szCs w:val="28"/>
        </w:rPr>
      </w:pPr>
      <w:r w:rsidRPr="00B658A3">
        <w:rPr>
          <w:b/>
          <w:sz w:val="28"/>
          <w:szCs w:val="28"/>
        </w:rPr>
        <w:t>123,46</w:t>
      </w:r>
      <w:r w:rsidRPr="00B658A3">
        <w:rPr>
          <w:sz w:val="28"/>
          <w:szCs w:val="28"/>
        </w:rPr>
        <w:t xml:space="preserve">=14 515,5/49,4/2,38 </w:t>
      </w:r>
    </w:p>
    <w:p w:rsidR="00EA5BDB" w:rsidRPr="00B658A3" w:rsidRDefault="00EA5BDB" w:rsidP="00EA5BDB">
      <w:pPr>
        <w:widowControl w:val="0"/>
        <w:ind w:firstLine="760"/>
        <w:jc w:val="both"/>
        <w:rPr>
          <w:sz w:val="28"/>
          <w:szCs w:val="28"/>
        </w:rPr>
      </w:pPr>
      <w:r w:rsidRPr="00B658A3">
        <w:rPr>
          <w:sz w:val="28"/>
          <w:szCs w:val="28"/>
        </w:rPr>
        <w:t>где:</w:t>
      </w:r>
    </w:p>
    <w:p w:rsidR="00EA5BDB" w:rsidRPr="00B658A3" w:rsidRDefault="00EA5BDB" w:rsidP="00EA5BDB">
      <w:pPr>
        <w:widowControl w:val="0"/>
        <w:ind w:firstLine="760"/>
        <w:jc w:val="both"/>
        <w:rPr>
          <w:sz w:val="28"/>
          <w:szCs w:val="28"/>
        </w:rPr>
      </w:pPr>
      <w:r w:rsidRPr="00B658A3">
        <w:rPr>
          <w:rFonts w:eastAsia="Calibri"/>
          <w:i/>
          <w:iCs/>
          <w:color w:val="000000"/>
          <w:sz w:val="18"/>
          <w:szCs w:val="18"/>
          <w:shd w:val="clear" w:color="auto" w:fill="FFFFFF"/>
          <w:lang w:bidi="ru-RU"/>
        </w:rPr>
        <w:t>П</w:t>
      </w:r>
      <w:r w:rsidRPr="00B658A3">
        <w:rPr>
          <w:rFonts w:eastAsia="Calibri"/>
          <w:i/>
          <w:iCs/>
          <w:color w:val="000000"/>
          <w:sz w:val="18"/>
          <w:szCs w:val="18"/>
          <w:shd w:val="clear" w:color="auto" w:fill="FFFFFF"/>
          <w:vertAlign w:val="subscript"/>
          <w:lang w:bidi="ru-RU"/>
        </w:rPr>
        <w:t>к</w:t>
      </w:r>
      <w:r w:rsidRPr="00B658A3">
        <w:rPr>
          <w:rFonts w:eastAsia="Calibri"/>
          <w:i/>
          <w:iCs/>
          <w:color w:val="000000"/>
          <w:sz w:val="18"/>
          <w:szCs w:val="18"/>
          <w:shd w:val="clear" w:color="auto" w:fill="FFFFFF"/>
          <w:lang w:bidi="ru-RU"/>
        </w:rPr>
        <w:t>.</w:t>
      </w:r>
      <w:r w:rsidRPr="00B658A3">
        <w:rPr>
          <w:rFonts w:eastAsia="Calibri"/>
          <w:i/>
          <w:iCs/>
          <w:color w:val="000000"/>
          <w:sz w:val="18"/>
          <w:szCs w:val="18"/>
          <w:shd w:val="clear" w:color="auto" w:fill="FFFFFF"/>
          <w:vertAlign w:val="subscript"/>
          <w:lang w:bidi="ru-RU"/>
        </w:rPr>
        <w:t>пр</w:t>
      </w:r>
      <w:r w:rsidRPr="00B658A3">
        <w:rPr>
          <w:rFonts w:eastAsia="Calibri"/>
          <w:i/>
          <w:iCs/>
          <w:color w:val="000000"/>
          <w:sz w:val="18"/>
          <w:szCs w:val="18"/>
          <w:shd w:val="clear" w:color="auto" w:fill="FFFFFF"/>
          <w:lang w:bidi="ru-RU"/>
        </w:rPr>
        <w:t xml:space="preserve"> </w:t>
      </w:r>
      <w:r w:rsidRPr="00B658A3">
        <w:rPr>
          <w:rFonts w:eastAsia="Calibri"/>
          <w:i/>
          <w:iCs/>
          <w:color w:val="000000"/>
          <w:sz w:val="18"/>
          <w:szCs w:val="18"/>
          <w:shd w:val="clear" w:color="auto" w:fill="FFFFFF"/>
          <w:vertAlign w:val="superscript"/>
          <w:lang w:bidi="ru-RU"/>
        </w:rPr>
        <w:t>прич</w:t>
      </w:r>
      <w:r w:rsidRPr="00B658A3">
        <w:rPr>
          <w:rFonts w:eastAsia="Calibri"/>
          <w:i/>
          <w:iCs/>
          <w:color w:val="000000"/>
          <w:sz w:val="18"/>
          <w:szCs w:val="18"/>
          <w:shd w:val="clear" w:color="auto" w:fill="FFFFFF"/>
          <w:lang w:bidi="ru-RU"/>
        </w:rPr>
        <w:t xml:space="preserve"> </w:t>
      </w:r>
      <w:r w:rsidRPr="00B658A3">
        <w:rPr>
          <w:rFonts w:eastAsia="Calibri"/>
          <w:i/>
          <w:iCs/>
          <w:color w:val="000000"/>
          <w:sz w:val="18"/>
          <w:szCs w:val="18"/>
          <w:shd w:val="clear" w:color="auto" w:fill="FFFFFF"/>
          <w:vertAlign w:val="subscript"/>
          <w:lang w:bidi="ru-RU"/>
        </w:rPr>
        <w:t>мсп</w:t>
      </w:r>
      <w:r w:rsidRPr="00B658A3">
        <w:rPr>
          <w:rFonts w:eastAsia="Calibri"/>
          <w:i/>
          <w:iCs/>
          <w:color w:val="000000"/>
          <w:sz w:val="18"/>
          <w:szCs w:val="18"/>
          <w:shd w:val="clear" w:color="auto" w:fill="FFFFFF"/>
          <w:lang w:bidi="ru-RU"/>
        </w:rPr>
        <w:t xml:space="preserve"> -</w:t>
      </w:r>
      <w:r w:rsidRPr="00B658A3">
        <w:rPr>
          <w:sz w:val="28"/>
          <w:szCs w:val="28"/>
        </w:rPr>
        <w:t xml:space="preserve"> причитающийся в бюджет объем платежей за заготовку древесины по договорам купли-продажи лесных насаждений, заключаемым с субъектами малого и среднего предпринимательства, в предыдущем отчетном году (тыс. руб.);</w:t>
      </w:r>
    </w:p>
    <w:p w:rsidR="00EA5BDB" w:rsidRPr="00B658A3" w:rsidRDefault="00EA5BDB" w:rsidP="00EA5BDB">
      <w:pPr>
        <w:widowControl w:val="0"/>
        <w:ind w:firstLine="760"/>
        <w:jc w:val="both"/>
        <w:rPr>
          <w:sz w:val="28"/>
          <w:szCs w:val="28"/>
        </w:rPr>
      </w:pPr>
      <w:r w:rsidRPr="00B658A3">
        <w:rPr>
          <w:rFonts w:eastAsia="Calibri"/>
          <w:i/>
          <w:iCs/>
          <w:smallCaps/>
          <w:color w:val="000000"/>
          <w:sz w:val="18"/>
          <w:szCs w:val="18"/>
          <w:shd w:val="clear" w:color="auto" w:fill="FFFFFF"/>
          <w:lang w:val="en-US" w:bidi="en-US"/>
        </w:rPr>
        <w:t>Q</w:t>
      </w:r>
      <w:r w:rsidRPr="00B658A3">
        <w:rPr>
          <w:rFonts w:eastAsia="Calibri"/>
          <w:i/>
          <w:iCs/>
          <w:smallCaps/>
          <w:color w:val="000000"/>
          <w:sz w:val="18"/>
          <w:szCs w:val="18"/>
          <w:shd w:val="clear" w:color="auto" w:fill="FFFFFF"/>
          <w:lang w:bidi="en-US"/>
        </w:rPr>
        <w:t xml:space="preserve"> </w:t>
      </w:r>
      <w:r w:rsidRPr="00B658A3">
        <w:rPr>
          <w:rFonts w:eastAsia="Calibri"/>
          <w:i/>
          <w:iCs/>
          <w:smallCaps/>
          <w:color w:val="000000"/>
          <w:sz w:val="18"/>
          <w:szCs w:val="18"/>
          <w:shd w:val="clear" w:color="auto" w:fill="FFFFFF"/>
          <w:vertAlign w:val="subscript"/>
          <w:lang w:val="en-US" w:bidi="en-US"/>
        </w:rPr>
        <w:t>k</w:t>
      </w:r>
      <w:r w:rsidRPr="00B658A3">
        <w:rPr>
          <w:rFonts w:eastAsia="Calibri"/>
          <w:i/>
          <w:iCs/>
          <w:smallCaps/>
          <w:color w:val="000000"/>
          <w:sz w:val="18"/>
          <w:szCs w:val="18"/>
          <w:shd w:val="clear" w:color="auto" w:fill="FFFFFF"/>
          <w:vertAlign w:val="subscript"/>
          <w:lang w:bidi="ru-RU"/>
        </w:rPr>
        <w:t>-пр</w:t>
      </w:r>
      <w:r w:rsidRPr="00B658A3">
        <w:rPr>
          <w:rFonts w:eastAsia="Calibri"/>
          <w:i/>
          <w:iCs/>
          <w:color w:val="000000"/>
          <w:sz w:val="18"/>
          <w:szCs w:val="18"/>
          <w:shd w:val="clear" w:color="auto" w:fill="FFFFFF"/>
          <w:lang w:bidi="ru-RU"/>
        </w:rPr>
        <w:t xml:space="preserve"> </w:t>
      </w:r>
      <w:r w:rsidRPr="00B658A3">
        <w:rPr>
          <w:rFonts w:eastAsia="Calibri"/>
          <w:i/>
          <w:iCs/>
          <w:color w:val="000000"/>
          <w:sz w:val="18"/>
          <w:szCs w:val="18"/>
          <w:shd w:val="clear" w:color="auto" w:fill="FFFFFF"/>
          <w:vertAlign w:val="superscript"/>
          <w:lang w:bidi="ru-RU"/>
        </w:rPr>
        <w:t>предост</w:t>
      </w:r>
      <w:r w:rsidRPr="00B658A3">
        <w:rPr>
          <w:rFonts w:eastAsia="Calibri"/>
          <w:i/>
          <w:iCs/>
          <w:color w:val="000000"/>
          <w:sz w:val="18"/>
          <w:szCs w:val="18"/>
          <w:shd w:val="clear" w:color="auto" w:fill="FFFFFF"/>
          <w:lang w:bidi="ru-RU"/>
        </w:rPr>
        <w:t xml:space="preserve"> </w:t>
      </w:r>
      <w:r w:rsidRPr="00B658A3">
        <w:rPr>
          <w:rFonts w:eastAsia="Calibri"/>
          <w:i/>
          <w:iCs/>
          <w:color w:val="000000"/>
          <w:sz w:val="18"/>
          <w:szCs w:val="18"/>
          <w:shd w:val="clear" w:color="auto" w:fill="FFFFFF"/>
          <w:vertAlign w:val="subscript"/>
          <w:lang w:bidi="ru-RU"/>
        </w:rPr>
        <w:t>МСП</w:t>
      </w:r>
      <w:r w:rsidRPr="00B658A3">
        <w:rPr>
          <w:sz w:val="28"/>
          <w:szCs w:val="28"/>
        </w:rPr>
        <w:t xml:space="preserve"> - объем древесины, предоставленный для заготовки по договорам купли-продажи лесных насаждений, заключаемым с субъектами малого и среднего предпринимательства, в предыдущем отчетном году (куб.м);</w:t>
      </w:r>
    </w:p>
    <w:p w:rsidR="00EA5BDB" w:rsidRPr="00B658A3" w:rsidRDefault="00EA5BDB" w:rsidP="00EA5BDB">
      <w:pPr>
        <w:widowControl w:val="0"/>
        <w:ind w:firstLine="760"/>
        <w:jc w:val="both"/>
        <w:rPr>
          <w:sz w:val="28"/>
          <w:szCs w:val="28"/>
        </w:rPr>
      </w:pPr>
      <w:r w:rsidRPr="00B658A3">
        <w:rPr>
          <w:rFonts w:eastAsia="Calibri"/>
          <w:i/>
          <w:iCs/>
          <w:color w:val="000000"/>
          <w:sz w:val="18"/>
          <w:szCs w:val="18"/>
          <w:shd w:val="clear" w:color="auto" w:fill="FFFFFF"/>
          <w:lang w:bidi="ru-RU"/>
        </w:rPr>
        <w:t>К</w:t>
      </w:r>
      <w:r w:rsidRPr="00B658A3">
        <w:rPr>
          <w:rFonts w:eastAsia="Calibri"/>
          <w:i/>
          <w:iCs/>
          <w:color w:val="000000"/>
          <w:sz w:val="18"/>
          <w:szCs w:val="18"/>
          <w:shd w:val="clear" w:color="auto" w:fill="FFFFFF"/>
          <w:vertAlign w:val="subscript"/>
          <w:lang w:bidi="ru-RU"/>
        </w:rPr>
        <w:t>1</w:t>
      </w:r>
      <w:r w:rsidRPr="00B658A3">
        <w:rPr>
          <w:rFonts w:eastAsia="Calibri"/>
          <w:i/>
          <w:iCs/>
          <w:color w:val="000000"/>
          <w:sz w:val="18"/>
          <w:szCs w:val="18"/>
          <w:shd w:val="clear" w:color="auto" w:fill="FFFFFF"/>
          <w:lang w:bidi="ru-RU"/>
        </w:rPr>
        <w:t xml:space="preserve"> </w:t>
      </w:r>
      <w:r w:rsidRPr="00B658A3">
        <w:rPr>
          <w:rFonts w:eastAsia="Calibri"/>
          <w:i/>
          <w:iCs/>
          <w:color w:val="000000"/>
          <w:sz w:val="18"/>
          <w:szCs w:val="18"/>
          <w:shd w:val="clear" w:color="auto" w:fill="FFFFFF"/>
          <w:vertAlign w:val="subscript"/>
          <w:lang w:bidi="ru-RU"/>
        </w:rPr>
        <w:t>пред год</w:t>
      </w:r>
      <w:r w:rsidRPr="00B658A3">
        <w:rPr>
          <w:sz w:val="28"/>
          <w:szCs w:val="28"/>
        </w:rPr>
        <w:t xml:space="preserve"> - коэффициент к ставкам платы за единицу объема лесных ресурсов (древесины), установленный Правительством Российской Федерации в предыдущем финансовом году (на 2019-2020 годы, 2021-2023 годы коэффициент к ставкам платы за единицу объема лесных ресурсов (древесины).</w:t>
      </w:r>
    </w:p>
    <w:p w:rsidR="00EA5BDB" w:rsidRPr="00B658A3" w:rsidRDefault="00EA5BDB" w:rsidP="00EA5BDB">
      <w:pPr>
        <w:tabs>
          <w:tab w:val="left" w:pos="3195"/>
        </w:tabs>
        <w:autoSpaceDE w:val="0"/>
        <w:autoSpaceDN w:val="0"/>
        <w:adjustRightInd w:val="0"/>
        <w:ind w:firstLine="709"/>
        <w:jc w:val="both"/>
        <w:rPr>
          <w:rFonts w:eastAsia="Calibri"/>
          <w:b/>
          <w:sz w:val="28"/>
          <w:szCs w:val="28"/>
          <w:lang w:eastAsia="en-US"/>
        </w:rPr>
      </w:pPr>
      <w:r w:rsidRPr="00B658A3">
        <w:rPr>
          <w:rFonts w:eastAsia="Calibri"/>
          <w:b/>
          <w:sz w:val="28"/>
          <w:szCs w:val="28"/>
          <w:lang w:eastAsia="en-US"/>
        </w:rPr>
        <w:t>Прогноз на 2024 год:</w:t>
      </w:r>
    </w:p>
    <w:p w:rsidR="00EA5BDB" w:rsidRPr="00B658A3" w:rsidRDefault="00EA5BDB" w:rsidP="00EA5BDB">
      <w:pPr>
        <w:widowControl w:val="0"/>
        <w:ind w:firstLine="708"/>
        <w:jc w:val="both"/>
        <w:rPr>
          <w:rFonts w:eastAsia="Calibri"/>
          <w:iCs/>
          <w:color w:val="000000"/>
          <w:sz w:val="28"/>
          <w:szCs w:val="28"/>
          <w:shd w:val="clear" w:color="auto" w:fill="FFFFFF"/>
          <w:lang w:bidi="ru-RU"/>
        </w:rPr>
      </w:pPr>
      <w:r w:rsidRPr="00B658A3">
        <w:rPr>
          <w:sz w:val="28"/>
          <w:szCs w:val="28"/>
        </w:rPr>
        <w:t>Прогноз доходов по плате за использование лесов, расположенных на землях лесного фонда, в части минимального размера платы по договору купли-продажи лесных (</w:t>
      </w:r>
      <w:r w:rsidRPr="00B658A3">
        <w:rPr>
          <w:rFonts w:eastAsia="Calibri"/>
          <w:i/>
          <w:iCs/>
          <w:color w:val="000000"/>
          <w:sz w:val="28"/>
          <w:szCs w:val="28"/>
          <w:shd w:val="clear" w:color="auto" w:fill="FFFFFF"/>
          <w:lang w:bidi="ru-RU"/>
        </w:rPr>
        <w:t xml:space="preserve">П </w:t>
      </w:r>
      <w:r w:rsidRPr="00B658A3">
        <w:rPr>
          <w:rFonts w:eastAsia="Calibri"/>
          <w:i/>
          <w:iCs/>
          <w:color w:val="000000"/>
          <w:szCs w:val="28"/>
          <w:shd w:val="clear" w:color="auto" w:fill="FFFFFF"/>
          <w:vertAlign w:val="subscript"/>
          <w:lang w:bidi="ru-RU"/>
        </w:rPr>
        <w:t>к-пр</w:t>
      </w:r>
      <w:r w:rsidRPr="00B658A3">
        <w:rPr>
          <w:rFonts w:eastAsia="Calibri"/>
          <w:iCs/>
          <w:color w:val="000000"/>
          <w:szCs w:val="28"/>
          <w:shd w:val="clear" w:color="auto" w:fill="FFFFFF"/>
          <w:lang w:bidi="ru-RU"/>
        </w:rPr>
        <w:t xml:space="preserve">) </w:t>
      </w:r>
      <w:r w:rsidRPr="00B658A3">
        <w:rPr>
          <w:rFonts w:eastAsia="Calibri"/>
          <w:iCs/>
          <w:color w:val="000000"/>
          <w:sz w:val="28"/>
          <w:szCs w:val="28"/>
          <w:shd w:val="clear" w:color="auto" w:fill="FFFFFF"/>
          <w:lang w:bidi="ru-RU"/>
        </w:rPr>
        <w:t>определяется по формуле:</w:t>
      </w:r>
    </w:p>
    <w:p w:rsidR="00EA5BDB" w:rsidRPr="00B658A3" w:rsidRDefault="00EA5BDB" w:rsidP="00EA5BDB">
      <w:pPr>
        <w:widowControl w:val="0"/>
        <w:ind w:firstLine="708"/>
        <w:jc w:val="both"/>
        <w:rPr>
          <w:sz w:val="28"/>
          <w:szCs w:val="28"/>
        </w:rPr>
      </w:pPr>
    </w:p>
    <w:p w:rsidR="00EA5BDB" w:rsidRPr="00B658A3" w:rsidRDefault="00EA5BDB" w:rsidP="00EA5BDB">
      <w:pPr>
        <w:widowControl w:val="0"/>
        <w:ind w:right="-65" w:firstLine="708"/>
        <w:rPr>
          <w:rFonts w:eastAsia="Constantia"/>
          <w:color w:val="000000"/>
          <w:sz w:val="28"/>
          <w:szCs w:val="28"/>
          <w:shd w:val="clear" w:color="auto" w:fill="FFFFFF"/>
          <w:lang w:bidi="ru-RU"/>
        </w:rPr>
      </w:pPr>
      <w:r w:rsidRPr="00B658A3">
        <w:rPr>
          <w:rFonts w:eastAsia="Constantia"/>
          <w:color w:val="000000"/>
          <w:sz w:val="28"/>
          <w:szCs w:val="28"/>
          <w:shd w:val="clear" w:color="auto" w:fill="FFFFFF"/>
          <w:lang w:bidi="ru-RU"/>
        </w:rPr>
        <w:t xml:space="preserve">П </w:t>
      </w:r>
      <w:r w:rsidRPr="00B658A3">
        <w:rPr>
          <w:rFonts w:eastAsia="Constantia"/>
          <w:color w:val="000000"/>
          <w:szCs w:val="28"/>
          <w:shd w:val="clear" w:color="auto" w:fill="FFFFFF"/>
          <w:vertAlign w:val="subscript"/>
          <w:lang w:bidi="ru-RU"/>
        </w:rPr>
        <w:t>к-пр</w:t>
      </w:r>
      <w:r w:rsidRPr="00B658A3">
        <w:rPr>
          <w:rFonts w:eastAsia="Constantia"/>
          <w:color w:val="000000"/>
          <w:szCs w:val="28"/>
          <w:shd w:val="clear" w:color="auto" w:fill="FFFFFF"/>
          <w:lang w:bidi="ru-RU"/>
        </w:rPr>
        <w:t xml:space="preserve"> =</w:t>
      </w:r>
      <w:r w:rsidRPr="00B658A3">
        <w:rPr>
          <w:rFonts w:eastAsia="Constantia"/>
          <w:color w:val="000000"/>
          <w:sz w:val="28"/>
          <w:szCs w:val="28"/>
          <w:shd w:val="clear" w:color="auto" w:fill="FFFFFF"/>
          <w:vertAlign w:val="superscript"/>
          <w:lang w:bidi="ru-RU"/>
        </w:rPr>
        <w:t xml:space="preserve"> </w:t>
      </w:r>
      <w:r w:rsidRPr="00B658A3">
        <w:rPr>
          <w:rFonts w:eastAsia="Constantia"/>
          <w:color w:val="000000"/>
          <w:sz w:val="28"/>
          <w:szCs w:val="28"/>
          <w:shd w:val="clear" w:color="auto" w:fill="FFFFFF"/>
          <w:lang w:bidi="ru-RU"/>
        </w:rPr>
        <w:t xml:space="preserve">(С </w:t>
      </w:r>
      <w:r w:rsidRPr="00B658A3">
        <w:rPr>
          <w:rFonts w:eastAsia="Constantia"/>
          <w:color w:val="000000"/>
          <w:sz w:val="28"/>
          <w:szCs w:val="28"/>
          <w:shd w:val="clear" w:color="auto" w:fill="FFFFFF"/>
          <w:vertAlign w:val="subscript"/>
          <w:lang w:val="en-US" w:bidi="ru-RU"/>
        </w:rPr>
        <w:t>Q</w:t>
      </w:r>
      <w:r w:rsidRPr="00B658A3">
        <w:rPr>
          <w:rFonts w:eastAsia="Constantia"/>
          <w:color w:val="000000"/>
          <w:sz w:val="28"/>
          <w:szCs w:val="28"/>
          <w:shd w:val="clear" w:color="auto" w:fill="FFFFFF"/>
          <w:lang w:bidi="ru-RU"/>
        </w:rPr>
        <w:t xml:space="preserve"> </w:t>
      </w:r>
      <w:r w:rsidRPr="00B658A3">
        <w:rPr>
          <w:rFonts w:eastAsia="Constantia"/>
          <w:color w:val="000000"/>
          <w:sz w:val="28"/>
          <w:szCs w:val="28"/>
          <w:shd w:val="clear" w:color="auto" w:fill="FFFFFF"/>
          <w:vertAlign w:val="superscript"/>
          <w:lang w:bidi="ru-RU"/>
        </w:rPr>
        <w:t xml:space="preserve">к-пр </w:t>
      </w:r>
      <w:r w:rsidRPr="00B658A3">
        <w:rPr>
          <w:rFonts w:eastAsia="Constantia"/>
          <w:color w:val="000000"/>
          <w:sz w:val="28"/>
          <w:szCs w:val="28"/>
          <w:shd w:val="clear" w:color="auto" w:fill="FFFFFF"/>
          <w:vertAlign w:val="subscript"/>
          <w:lang w:bidi="ru-RU"/>
        </w:rPr>
        <w:t>МСП</w:t>
      </w:r>
      <w:r w:rsidRPr="00B658A3">
        <w:rPr>
          <w:rFonts w:eastAsia="Constantia"/>
          <w:color w:val="000000"/>
          <w:sz w:val="28"/>
          <w:szCs w:val="28"/>
          <w:shd w:val="clear" w:color="auto" w:fill="FFFFFF"/>
          <w:lang w:bidi="ru-RU"/>
        </w:rPr>
        <w:t xml:space="preserve"> * К</w:t>
      </w:r>
      <w:r w:rsidRPr="00B658A3">
        <w:rPr>
          <w:rFonts w:eastAsia="Constantia"/>
          <w:color w:val="000000"/>
          <w:sz w:val="28"/>
          <w:szCs w:val="28"/>
          <w:shd w:val="clear" w:color="auto" w:fill="FFFFFF"/>
          <w:vertAlign w:val="subscript"/>
          <w:lang w:bidi="ru-RU"/>
        </w:rPr>
        <w:t>1</w:t>
      </w:r>
      <w:r w:rsidRPr="00B658A3">
        <w:rPr>
          <w:rFonts w:eastAsia="Constantia"/>
          <w:color w:val="000000"/>
          <w:sz w:val="28"/>
          <w:szCs w:val="28"/>
          <w:shd w:val="clear" w:color="auto" w:fill="FFFFFF"/>
          <w:lang w:bidi="ru-RU"/>
        </w:rPr>
        <w:t>)*</w:t>
      </w:r>
      <w:r w:rsidRPr="00B658A3">
        <w:rPr>
          <w:rFonts w:eastAsia="Constantia"/>
          <w:color w:val="000000"/>
          <w:sz w:val="28"/>
          <w:szCs w:val="28"/>
          <w:shd w:val="clear" w:color="auto" w:fill="FFFFFF"/>
          <w:lang w:val="en-US" w:bidi="ru-RU"/>
        </w:rPr>
        <w:t>Q</w:t>
      </w:r>
      <w:r w:rsidRPr="00B658A3">
        <w:rPr>
          <w:rFonts w:eastAsia="Constantia"/>
          <w:color w:val="000000"/>
          <w:sz w:val="28"/>
          <w:szCs w:val="28"/>
          <w:shd w:val="clear" w:color="auto" w:fill="FFFFFF"/>
          <w:vertAlign w:val="superscript"/>
          <w:lang w:bidi="ru-RU"/>
        </w:rPr>
        <w:t>ср</w:t>
      </w:r>
      <w:r w:rsidRPr="00B658A3">
        <w:rPr>
          <w:rFonts w:eastAsia="Constantia"/>
          <w:color w:val="000000"/>
          <w:sz w:val="28"/>
          <w:szCs w:val="28"/>
          <w:shd w:val="clear" w:color="auto" w:fill="FFFFFF"/>
          <w:lang w:bidi="ru-RU"/>
        </w:rPr>
        <w:t xml:space="preserve"> </w:t>
      </w:r>
      <w:r w:rsidRPr="00B658A3">
        <w:rPr>
          <w:rFonts w:eastAsia="Constantia"/>
          <w:color w:val="000000"/>
          <w:sz w:val="28"/>
          <w:szCs w:val="28"/>
          <w:shd w:val="clear" w:color="auto" w:fill="FFFFFF"/>
          <w:vertAlign w:val="subscript"/>
          <w:lang w:bidi="ru-RU"/>
        </w:rPr>
        <w:t>к-пр МСП</w:t>
      </w:r>
      <w:r w:rsidRPr="00B658A3">
        <w:rPr>
          <w:rFonts w:eastAsia="Constantia"/>
          <w:color w:val="000000"/>
          <w:sz w:val="28"/>
          <w:szCs w:val="28"/>
          <w:shd w:val="clear" w:color="auto" w:fill="FFFFFF"/>
          <w:lang w:bidi="ru-RU"/>
        </w:rPr>
        <w:t xml:space="preserve"> * Т </w:t>
      </w:r>
      <w:r w:rsidRPr="00B658A3">
        <w:rPr>
          <w:rFonts w:eastAsia="Constantia"/>
          <w:color w:val="000000"/>
          <w:sz w:val="28"/>
          <w:szCs w:val="28"/>
          <w:shd w:val="clear" w:color="auto" w:fill="FFFFFF"/>
          <w:vertAlign w:val="superscript"/>
          <w:lang w:bidi="ru-RU"/>
        </w:rPr>
        <w:t>ср</w:t>
      </w:r>
      <w:r w:rsidRPr="00B658A3">
        <w:rPr>
          <w:rFonts w:eastAsia="Constantia"/>
          <w:color w:val="000000"/>
          <w:sz w:val="28"/>
          <w:szCs w:val="28"/>
          <w:shd w:val="clear" w:color="auto" w:fill="FFFFFF"/>
          <w:lang w:bidi="ru-RU"/>
        </w:rPr>
        <w:t xml:space="preserve"> </w:t>
      </w:r>
      <w:r w:rsidRPr="00B658A3">
        <w:rPr>
          <w:rFonts w:eastAsia="Constantia"/>
          <w:color w:val="000000"/>
          <w:sz w:val="28"/>
          <w:szCs w:val="28"/>
          <w:shd w:val="clear" w:color="auto" w:fill="FFFFFF"/>
          <w:vertAlign w:val="subscript"/>
          <w:lang w:bidi="ru-RU"/>
        </w:rPr>
        <w:t>к-пр МСП</w:t>
      </w:r>
      <w:r w:rsidRPr="00B658A3">
        <w:rPr>
          <w:rFonts w:eastAsia="Constantia"/>
          <w:color w:val="000000"/>
          <w:sz w:val="28"/>
          <w:szCs w:val="28"/>
          <w:shd w:val="clear" w:color="auto" w:fill="FFFFFF"/>
          <w:lang w:bidi="ru-RU"/>
        </w:rPr>
        <w:t xml:space="preserve"> </w:t>
      </w:r>
    </w:p>
    <w:p w:rsidR="00EA5BDB" w:rsidRPr="00B658A3" w:rsidRDefault="00EA5BDB" w:rsidP="00EA5BDB">
      <w:pPr>
        <w:widowControl w:val="0"/>
        <w:tabs>
          <w:tab w:val="left" w:pos="9356"/>
        </w:tabs>
        <w:ind w:left="760" w:right="-2" w:hanging="400"/>
        <w:rPr>
          <w:color w:val="000000"/>
          <w:sz w:val="28"/>
          <w:szCs w:val="28"/>
          <w:shd w:val="clear" w:color="auto" w:fill="FFFFFF"/>
          <w:lang w:bidi="ru-RU"/>
        </w:rPr>
      </w:pPr>
      <w:r w:rsidRPr="00B658A3">
        <w:rPr>
          <w:rFonts w:eastAsia="Constantia"/>
          <w:color w:val="000000"/>
          <w:sz w:val="28"/>
          <w:szCs w:val="28"/>
          <w:shd w:val="clear" w:color="auto" w:fill="FFFFFF"/>
          <w:lang w:bidi="ru-RU"/>
        </w:rPr>
        <w:t xml:space="preserve">                   </w:t>
      </w:r>
      <w:r w:rsidRPr="00B658A3">
        <w:rPr>
          <w:b/>
          <w:color w:val="000000"/>
          <w:sz w:val="28"/>
          <w:szCs w:val="28"/>
          <w:u w:val="single"/>
          <w:shd w:val="clear" w:color="auto" w:fill="FFFFFF"/>
          <w:lang w:bidi="ru-RU"/>
        </w:rPr>
        <w:t xml:space="preserve">3 533,8 </w:t>
      </w:r>
      <w:r w:rsidRPr="00B658A3">
        <w:rPr>
          <w:color w:val="000000"/>
          <w:sz w:val="28"/>
          <w:szCs w:val="28"/>
          <w:shd w:val="clear" w:color="auto" w:fill="FFFFFF"/>
          <w:lang w:bidi="ru-RU"/>
        </w:rPr>
        <w:t>= (123,46*2,94)*7,32*1,33</w:t>
      </w:r>
    </w:p>
    <w:p w:rsidR="00EA5BDB" w:rsidRPr="00B658A3" w:rsidRDefault="00EA5BDB" w:rsidP="00EA5BDB">
      <w:pPr>
        <w:widowControl w:val="0"/>
        <w:ind w:left="760" w:right="-2" w:hanging="400"/>
        <w:rPr>
          <w:iCs/>
          <w:sz w:val="18"/>
          <w:szCs w:val="18"/>
        </w:rPr>
      </w:pPr>
      <w:r w:rsidRPr="00B658A3">
        <w:rPr>
          <w:rFonts w:eastAsia="Constantia"/>
          <w:color w:val="000000"/>
          <w:sz w:val="28"/>
          <w:szCs w:val="28"/>
          <w:shd w:val="clear" w:color="auto" w:fill="FFFFFF"/>
          <w:lang w:bidi="ru-RU"/>
        </w:rPr>
        <w:t>где:</w:t>
      </w:r>
    </w:p>
    <w:p w:rsidR="00EA5BDB" w:rsidRPr="00B658A3" w:rsidRDefault="00EA5BDB" w:rsidP="00EA5BDB">
      <w:pPr>
        <w:widowControl w:val="0"/>
        <w:ind w:firstLine="760"/>
        <w:jc w:val="both"/>
        <w:rPr>
          <w:sz w:val="28"/>
          <w:szCs w:val="28"/>
        </w:rPr>
      </w:pPr>
      <w:r w:rsidRPr="00B658A3">
        <w:rPr>
          <w:rFonts w:eastAsia="Calibri"/>
          <w:i/>
          <w:iCs/>
          <w:color w:val="000000"/>
          <w:sz w:val="28"/>
          <w:szCs w:val="28"/>
          <w:shd w:val="clear" w:color="auto" w:fill="FFFFFF"/>
          <w:lang w:bidi="ru-RU"/>
        </w:rPr>
        <w:t xml:space="preserve">К </w:t>
      </w:r>
      <w:r w:rsidRPr="00B658A3">
        <w:rPr>
          <w:rFonts w:eastAsia="Calibri"/>
          <w:i/>
          <w:iCs/>
          <w:color w:val="000000"/>
          <w:sz w:val="28"/>
          <w:szCs w:val="28"/>
          <w:shd w:val="clear" w:color="auto" w:fill="FFFFFF"/>
          <w:vertAlign w:val="subscript"/>
          <w:lang w:bidi="ru-RU"/>
        </w:rPr>
        <w:t xml:space="preserve">1 </w:t>
      </w:r>
      <w:r w:rsidRPr="00B658A3">
        <w:rPr>
          <w:sz w:val="28"/>
          <w:szCs w:val="28"/>
        </w:rPr>
        <w:t>- коэффициент к ставкам платы за единицу объема лесных ресурсов (древесины), установленный Правительством Российской Федерации (на 2019-2020 годы, 2021-2023 годы коэффициент к ставкам платы за единицу объема лесных ресурсов (древесины)</w:t>
      </w:r>
    </w:p>
    <w:p w:rsidR="00EA5BDB" w:rsidRPr="00B658A3" w:rsidRDefault="00EA5BDB" w:rsidP="00EA5BDB">
      <w:pPr>
        <w:widowControl w:val="0"/>
        <w:ind w:firstLine="580"/>
        <w:jc w:val="both"/>
        <w:rPr>
          <w:sz w:val="28"/>
          <w:szCs w:val="28"/>
        </w:rPr>
      </w:pPr>
      <w:r w:rsidRPr="00B658A3">
        <w:rPr>
          <w:sz w:val="28"/>
          <w:szCs w:val="28"/>
        </w:rPr>
        <w:t>где:</w:t>
      </w:r>
    </w:p>
    <w:p w:rsidR="00EA5BDB" w:rsidRPr="00B658A3" w:rsidRDefault="00EA5BDB" w:rsidP="00EA5BDB">
      <w:pPr>
        <w:widowControl w:val="0"/>
        <w:ind w:firstLine="567"/>
        <w:jc w:val="both"/>
        <w:rPr>
          <w:sz w:val="28"/>
          <w:szCs w:val="28"/>
        </w:rPr>
      </w:pPr>
      <w:r w:rsidRPr="00B658A3">
        <w:rPr>
          <w:rFonts w:eastAsia="Calibri"/>
          <w:i/>
          <w:iCs/>
          <w:color w:val="000000"/>
          <w:sz w:val="28"/>
          <w:szCs w:val="28"/>
          <w:shd w:val="clear" w:color="auto" w:fill="FFFFFF"/>
          <w:lang w:bidi="ru-RU"/>
        </w:rPr>
        <w:t xml:space="preserve">С </w:t>
      </w:r>
      <w:r w:rsidRPr="00B658A3">
        <w:rPr>
          <w:rFonts w:eastAsia="Calibri"/>
          <w:i/>
          <w:iCs/>
          <w:color w:val="000000"/>
          <w:sz w:val="28"/>
          <w:szCs w:val="28"/>
          <w:shd w:val="clear" w:color="auto" w:fill="FFFFFF"/>
          <w:vertAlign w:val="subscript"/>
          <w:lang w:val="en-US" w:bidi="ru-RU"/>
        </w:rPr>
        <w:t>Q</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perscript"/>
          <w:lang w:bidi="ru-RU"/>
        </w:rPr>
        <w:t xml:space="preserve">к-пр </w:t>
      </w:r>
      <w:r w:rsidRPr="00B658A3">
        <w:rPr>
          <w:rFonts w:eastAsia="Calibri"/>
          <w:i/>
          <w:iCs/>
          <w:color w:val="000000"/>
          <w:sz w:val="28"/>
          <w:szCs w:val="28"/>
          <w:shd w:val="clear" w:color="auto" w:fill="FFFFFF"/>
          <w:vertAlign w:val="subscript"/>
          <w:lang w:bidi="ru-RU"/>
        </w:rPr>
        <w:t>МСП</w:t>
      </w:r>
      <w:r w:rsidRPr="00B658A3">
        <w:rPr>
          <w:rFonts w:eastAsia="Calibri"/>
          <w:i/>
          <w:iCs/>
          <w:color w:val="000000"/>
          <w:sz w:val="28"/>
          <w:szCs w:val="28"/>
          <w:shd w:val="clear" w:color="auto" w:fill="FFFFFF"/>
          <w:lang w:bidi="ru-RU"/>
        </w:rPr>
        <w:t xml:space="preserve"> - </w:t>
      </w:r>
      <w:r w:rsidRPr="00B658A3">
        <w:rPr>
          <w:sz w:val="28"/>
          <w:szCs w:val="28"/>
        </w:rPr>
        <w:t>средняя минимальная ставка платы за единицу объема древесины по договорам купли-продажи лесных насаждений, заключаемым с субъектами малого и среднего предпринимательства, сложившаяся по итогам предыдущего финансового года и приведенная к уровню 2007 года (руб.);</w:t>
      </w:r>
    </w:p>
    <w:p w:rsidR="00EA5BDB" w:rsidRPr="00B658A3" w:rsidRDefault="00EA5BDB" w:rsidP="00EA5BDB">
      <w:pPr>
        <w:widowControl w:val="0"/>
        <w:ind w:firstLine="760"/>
        <w:jc w:val="both"/>
        <w:rPr>
          <w:sz w:val="28"/>
          <w:szCs w:val="28"/>
        </w:rPr>
      </w:pPr>
      <w:r w:rsidRPr="00B658A3">
        <w:rPr>
          <w:rFonts w:eastAsia="Calibri"/>
          <w:i/>
          <w:iCs/>
          <w:color w:val="000000"/>
          <w:sz w:val="28"/>
          <w:szCs w:val="28"/>
          <w:shd w:val="clear" w:color="auto" w:fill="FFFFFF"/>
          <w:lang w:val="en-US" w:bidi="ru-RU"/>
        </w:rPr>
        <w:t>Q</w:t>
      </w:r>
      <w:r w:rsidRPr="00B658A3">
        <w:rPr>
          <w:rFonts w:eastAsia="Calibri"/>
          <w:i/>
          <w:iCs/>
          <w:color w:val="000000"/>
          <w:sz w:val="28"/>
          <w:szCs w:val="28"/>
          <w:shd w:val="clear" w:color="auto" w:fill="FFFFFF"/>
          <w:vertAlign w:val="superscript"/>
          <w:lang w:bidi="ru-RU"/>
        </w:rPr>
        <w:t>ср</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bscript"/>
          <w:lang w:bidi="ru-RU"/>
        </w:rPr>
        <w:t>к-пр МСП</w:t>
      </w:r>
      <w:r w:rsidRPr="00B658A3">
        <w:rPr>
          <w:rFonts w:eastAsia="Calibri"/>
          <w:i/>
          <w:iCs/>
          <w:color w:val="000000"/>
          <w:sz w:val="28"/>
          <w:szCs w:val="28"/>
          <w:shd w:val="clear" w:color="auto" w:fill="FFFFFF"/>
          <w:lang w:bidi="ru-RU"/>
        </w:rPr>
        <w:t xml:space="preserve"> - </w:t>
      </w:r>
      <w:r w:rsidRPr="00B658A3">
        <w:rPr>
          <w:sz w:val="28"/>
          <w:szCs w:val="28"/>
        </w:rPr>
        <w:t>средний объем древесины, подлежащий заготовке по договорам купли-продажи лесных насаждений, заключаемым с субъектами малого и среднего предпринимательства (тыс. куб.м):</w:t>
      </w:r>
    </w:p>
    <w:p w:rsidR="00EA5BDB" w:rsidRPr="00B658A3" w:rsidRDefault="00EA5BDB" w:rsidP="00EA5BDB">
      <w:pPr>
        <w:widowControl w:val="0"/>
        <w:ind w:firstLine="760"/>
        <w:jc w:val="both"/>
        <w:rPr>
          <w:sz w:val="28"/>
          <w:szCs w:val="28"/>
        </w:rPr>
      </w:pPr>
    </w:p>
    <w:p w:rsidR="00EA5BDB" w:rsidRPr="00B658A3" w:rsidRDefault="00EA5BDB" w:rsidP="00EA5BDB">
      <w:pPr>
        <w:widowControl w:val="0"/>
        <w:ind w:firstLine="760"/>
        <w:jc w:val="both"/>
        <w:rPr>
          <w:rFonts w:eastAsia="Calibri"/>
          <w:iCs/>
          <w:color w:val="000000"/>
          <w:sz w:val="28"/>
          <w:szCs w:val="28"/>
          <w:shd w:val="clear" w:color="auto" w:fill="FFFFFF"/>
          <w:lang w:bidi="ru-RU"/>
        </w:rPr>
      </w:pPr>
      <w:r w:rsidRPr="00B658A3">
        <w:rPr>
          <w:rFonts w:eastAsia="Calibri"/>
          <w:i/>
          <w:iCs/>
          <w:color w:val="000000"/>
          <w:sz w:val="28"/>
          <w:szCs w:val="28"/>
          <w:shd w:val="clear" w:color="auto" w:fill="FFFFFF"/>
          <w:lang w:val="en-US" w:bidi="ru-RU"/>
        </w:rPr>
        <w:t>Q</w:t>
      </w:r>
      <w:r w:rsidRPr="00B658A3">
        <w:rPr>
          <w:rFonts w:eastAsia="Calibri"/>
          <w:i/>
          <w:iCs/>
          <w:color w:val="000000"/>
          <w:sz w:val="28"/>
          <w:szCs w:val="28"/>
          <w:shd w:val="clear" w:color="auto" w:fill="FFFFFF"/>
          <w:vertAlign w:val="superscript"/>
          <w:lang w:bidi="ru-RU"/>
        </w:rPr>
        <w:t>ср</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bscript"/>
          <w:lang w:bidi="ru-RU"/>
        </w:rPr>
        <w:t xml:space="preserve">к-пр МСП </w:t>
      </w:r>
      <w:r w:rsidRPr="00B658A3">
        <w:rPr>
          <w:rFonts w:eastAsia="Calibri"/>
          <w:i/>
          <w:iCs/>
          <w:color w:val="000000"/>
          <w:sz w:val="28"/>
          <w:szCs w:val="28"/>
          <w:shd w:val="clear" w:color="auto" w:fill="FFFFFF"/>
          <w:lang w:bidi="ru-RU"/>
        </w:rPr>
        <w:t xml:space="preserve">= ∑ </w:t>
      </w:r>
      <w:r w:rsidRPr="00B658A3">
        <w:rPr>
          <w:rFonts w:eastAsia="Calibri"/>
          <w:i/>
          <w:iCs/>
          <w:color w:val="000000"/>
          <w:sz w:val="28"/>
          <w:szCs w:val="28"/>
          <w:shd w:val="clear" w:color="auto" w:fill="FFFFFF"/>
          <w:vertAlign w:val="superscript"/>
          <w:lang w:bidi="ru-RU"/>
        </w:rPr>
        <w:t>3</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bscript"/>
          <w:lang w:val="en-US" w:bidi="ru-RU"/>
        </w:rPr>
        <w:t>t</w:t>
      </w:r>
      <w:r w:rsidRPr="00B658A3">
        <w:rPr>
          <w:rFonts w:eastAsia="Calibri"/>
          <w:i/>
          <w:iCs/>
          <w:color w:val="000000"/>
          <w:sz w:val="28"/>
          <w:szCs w:val="28"/>
          <w:shd w:val="clear" w:color="auto" w:fill="FFFFFF"/>
          <w:vertAlign w:val="subscript"/>
          <w:lang w:bidi="ru-RU"/>
        </w:rPr>
        <w:t xml:space="preserve">=1 </w:t>
      </w:r>
      <w:r w:rsidRPr="00B658A3">
        <w:rPr>
          <w:rFonts w:eastAsia="Calibri"/>
          <w:i/>
          <w:iCs/>
          <w:color w:val="000000"/>
          <w:sz w:val="28"/>
          <w:szCs w:val="28"/>
          <w:shd w:val="clear" w:color="auto" w:fill="FFFFFF"/>
          <w:lang w:val="en-US" w:bidi="ru-RU"/>
        </w:rPr>
        <w:t>Q</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bscript"/>
          <w:lang w:bidi="ru-RU"/>
        </w:rPr>
        <w:t xml:space="preserve">к-пр МСП </w:t>
      </w:r>
      <w:r w:rsidRPr="00B658A3">
        <w:rPr>
          <w:rFonts w:eastAsia="Calibri"/>
          <w:i/>
          <w:iCs/>
          <w:color w:val="000000"/>
          <w:sz w:val="28"/>
          <w:szCs w:val="28"/>
          <w:shd w:val="clear" w:color="auto" w:fill="FFFFFF"/>
          <w:lang w:bidi="ru-RU"/>
        </w:rPr>
        <w:t>/ 3</w:t>
      </w:r>
    </w:p>
    <w:p w:rsidR="00EA5BDB" w:rsidRPr="00B658A3" w:rsidRDefault="00EA5BDB" w:rsidP="00EA5BDB">
      <w:pPr>
        <w:widowControl w:val="0"/>
        <w:ind w:firstLine="760"/>
        <w:jc w:val="both"/>
        <w:rPr>
          <w:rFonts w:eastAsia="Calibri"/>
          <w:iCs/>
          <w:color w:val="000000"/>
          <w:sz w:val="28"/>
          <w:szCs w:val="28"/>
          <w:shd w:val="clear" w:color="auto" w:fill="FFFFFF"/>
          <w:lang w:bidi="ru-RU"/>
        </w:rPr>
      </w:pPr>
      <w:r w:rsidRPr="00B658A3">
        <w:rPr>
          <w:rFonts w:eastAsia="Calibri"/>
          <w:b/>
          <w:iCs/>
          <w:color w:val="000000"/>
          <w:sz w:val="28"/>
          <w:szCs w:val="28"/>
          <w:shd w:val="clear" w:color="auto" w:fill="FFFFFF"/>
          <w:lang w:bidi="ru-RU"/>
        </w:rPr>
        <w:t>7,32</w:t>
      </w:r>
      <w:r w:rsidRPr="00B658A3">
        <w:rPr>
          <w:rFonts w:eastAsia="Calibri"/>
          <w:iCs/>
          <w:color w:val="000000"/>
          <w:sz w:val="28"/>
          <w:szCs w:val="28"/>
          <w:shd w:val="clear" w:color="auto" w:fill="FFFFFF"/>
          <w:lang w:bidi="ru-RU"/>
        </w:rPr>
        <w:t xml:space="preserve">=16,47+5,49/3 </w:t>
      </w:r>
    </w:p>
    <w:p w:rsidR="00EA5BDB" w:rsidRPr="00B658A3" w:rsidRDefault="00EA5BDB" w:rsidP="00EA5BDB">
      <w:pPr>
        <w:widowControl w:val="0"/>
        <w:ind w:firstLine="760"/>
        <w:jc w:val="both"/>
        <w:rPr>
          <w:sz w:val="28"/>
          <w:szCs w:val="28"/>
        </w:rPr>
      </w:pPr>
    </w:p>
    <w:p w:rsidR="00EA5BDB" w:rsidRPr="00B658A3" w:rsidRDefault="00EA5BDB" w:rsidP="00EA5BDB">
      <w:pPr>
        <w:widowControl w:val="0"/>
        <w:ind w:firstLine="760"/>
        <w:jc w:val="both"/>
        <w:rPr>
          <w:sz w:val="28"/>
          <w:szCs w:val="28"/>
        </w:rPr>
      </w:pPr>
      <w:r w:rsidRPr="00B658A3">
        <w:rPr>
          <w:sz w:val="28"/>
          <w:szCs w:val="28"/>
        </w:rPr>
        <w:t>где:</w:t>
      </w:r>
    </w:p>
    <w:p w:rsidR="00EA5BDB" w:rsidRPr="00B658A3" w:rsidRDefault="00EA5BDB" w:rsidP="00EA5BDB">
      <w:pPr>
        <w:widowControl w:val="0"/>
        <w:ind w:firstLine="760"/>
        <w:jc w:val="both"/>
        <w:rPr>
          <w:sz w:val="28"/>
          <w:szCs w:val="28"/>
        </w:rPr>
      </w:pP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perscript"/>
          <w:lang w:bidi="ru-RU"/>
        </w:rPr>
        <w:t>3</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bscript"/>
          <w:lang w:val="en-US" w:bidi="ru-RU"/>
        </w:rPr>
        <w:t>t</w:t>
      </w:r>
      <w:r w:rsidRPr="00B658A3">
        <w:rPr>
          <w:rFonts w:eastAsia="Calibri"/>
          <w:i/>
          <w:iCs/>
          <w:color w:val="000000"/>
          <w:sz w:val="28"/>
          <w:szCs w:val="28"/>
          <w:shd w:val="clear" w:color="auto" w:fill="FFFFFF"/>
          <w:vertAlign w:val="subscript"/>
          <w:lang w:bidi="ru-RU"/>
        </w:rPr>
        <w:t xml:space="preserve">=1 </w:t>
      </w:r>
      <w:r w:rsidRPr="00B658A3">
        <w:rPr>
          <w:rFonts w:eastAsia="Calibri"/>
          <w:i/>
          <w:iCs/>
          <w:color w:val="000000"/>
          <w:sz w:val="28"/>
          <w:szCs w:val="28"/>
          <w:shd w:val="clear" w:color="auto" w:fill="FFFFFF"/>
          <w:lang w:val="en-US" w:bidi="ru-RU"/>
        </w:rPr>
        <w:t>Q</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bscript"/>
          <w:lang w:bidi="ru-RU"/>
        </w:rPr>
        <w:t xml:space="preserve">к-пр МСП - </w:t>
      </w:r>
      <w:r w:rsidRPr="00B658A3">
        <w:rPr>
          <w:sz w:val="28"/>
          <w:szCs w:val="28"/>
        </w:rPr>
        <w:t>сумма годовых величин объемов древесины, подлежащих заготовке по договорам купли-продажи лесных насаждений, заключаемым с субъектами малого и среднего предпринимательства, за три года, предшествующих прогнозируемому году (куб. м), при формировании прогноза на текущий финансовый год используются фактические данные за три отчетных года, на очередной финансовый год используются фактические данные за два отчетных года и прогнозные значения на текущий финансовый год, при формировании прогноза на первый год планового периода используются фактические данные за один отчетный год и прогнозные значения текущего финансового года и очередного финансового года; прогноз на второй год планового периода формируется с использованием в расчетах прогнозных значений на текущий финансовый год, очередной финансовый год и первый год планового периода);</w:t>
      </w:r>
    </w:p>
    <w:p w:rsidR="00EA5BDB" w:rsidRPr="00B658A3" w:rsidRDefault="00EA5BDB" w:rsidP="00EA5BDB">
      <w:pPr>
        <w:widowControl w:val="0"/>
        <w:ind w:firstLine="820"/>
        <w:jc w:val="both"/>
        <w:rPr>
          <w:sz w:val="28"/>
          <w:szCs w:val="28"/>
        </w:rPr>
      </w:pPr>
      <w:r w:rsidRPr="00B658A3">
        <w:rPr>
          <w:rFonts w:eastAsia="Calibri"/>
          <w:i/>
          <w:iCs/>
          <w:color w:val="000000"/>
          <w:sz w:val="28"/>
          <w:szCs w:val="28"/>
          <w:shd w:val="clear" w:color="auto" w:fill="FFFFFF"/>
          <w:lang w:bidi="ru-RU"/>
        </w:rPr>
        <w:t xml:space="preserve">Т </w:t>
      </w:r>
      <w:r w:rsidRPr="00B658A3">
        <w:rPr>
          <w:rFonts w:eastAsia="Calibri"/>
          <w:i/>
          <w:iCs/>
          <w:color w:val="000000"/>
          <w:sz w:val="28"/>
          <w:szCs w:val="28"/>
          <w:shd w:val="clear" w:color="auto" w:fill="FFFFFF"/>
          <w:vertAlign w:val="subscript"/>
          <w:lang w:bidi="ru-RU"/>
        </w:rPr>
        <w:t xml:space="preserve">к-пр МСП </w:t>
      </w:r>
      <w:r w:rsidRPr="00B658A3">
        <w:rPr>
          <w:rFonts w:eastAsia="Calibri"/>
          <w:i/>
          <w:iCs/>
          <w:color w:val="000000"/>
          <w:sz w:val="28"/>
          <w:szCs w:val="28"/>
          <w:shd w:val="clear" w:color="auto" w:fill="FFFFFF"/>
          <w:lang w:bidi="ru-RU"/>
        </w:rPr>
        <w:t xml:space="preserve">- </w:t>
      </w:r>
      <w:r w:rsidRPr="00B658A3">
        <w:rPr>
          <w:sz w:val="28"/>
          <w:szCs w:val="28"/>
        </w:rPr>
        <w:t>темп роста (снижения) объема древесины, подлежащего заготовке по договорам купли-продажи лесных насаждений, заключаемым с субъектами малого и среднего предпринимательства (ед.), определяется по формуле:</w:t>
      </w:r>
    </w:p>
    <w:p w:rsidR="00EA5BDB" w:rsidRPr="00B658A3" w:rsidRDefault="00EA5BDB" w:rsidP="00EA5BDB">
      <w:pPr>
        <w:widowControl w:val="0"/>
        <w:ind w:firstLine="820"/>
        <w:jc w:val="both"/>
        <w:rPr>
          <w:rFonts w:eastAsia="Calibri"/>
          <w:iCs/>
          <w:color w:val="000000"/>
          <w:sz w:val="28"/>
          <w:szCs w:val="28"/>
          <w:shd w:val="clear" w:color="auto" w:fill="FFFFFF"/>
          <w:lang w:bidi="ru-RU"/>
        </w:rPr>
      </w:pPr>
    </w:p>
    <w:p w:rsidR="00EA5BDB" w:rsidRPr="00B658A3" w:rsidRDefault="00EA5BDB" w:rsidP="00EA5BDB">
      <w:pPr>
        <w:widowControl w:val="0"/>
        <w:ind w:firstLine="820"/>
        <w:jc w:val="both"/>
        <w:rPr>
          <w:sz w:val="28"/>
          <w:szCs w:val="28"/>
        </w:rPr>
      </w:pPr>
      <w:r w:rsidRPr="00B658A3">
        <w:rPr>
          <w:rFonts w:eastAsia="Calibri"/>
          <w:i/>
          <w:iCs/>
          <w:color w:val="000000"/>
          <w:sz w:val="28"/>
          <w:szCs w:val="28"/>
          <w:shd w:val="clear" w:color="auto" w:fill="FFFFFF"/>
          <w:lang w:bidi="ru-RU"/>
        </w:rPr>
        <w:t xml:space="preserve">Т </w:t>
      </w:r>
      <w:r w:rsidRPr="00B658A3">
        <w:rPr>
          <w:rFonts w:eastAsia="Calibri"/>
          <w:i/>
          <w:iCs/>
          <w:color w:val="000000"/>
          <w:sz w:val="28"/>
          <w:szCs w:val="28"/>
          <w:shd w:val="clear" w:color="auto" w:fill="FFFFFF"/>
          <w:vertAlign w:val="subscript"/>
          <w:lang w:bidi="ru-RU"/>
        </w:rPr>
        <w:t xml:space="preserve">к-пр МСП </w:t>
      </w:r>
      <w:r w:rsidRPr="00B658A3">
        <w:rPr>
          <w:rFonts w:eastAsia="Calibri"/>
          <w:i/>
          <w:iCs/>
          <w:color w:val="000000"/>
          <w:sz w:val="28"/>
          <w:szCs w:val="28"/>
          <w:shd w:val="clear" w:color="auto" w:fill="FFFFFF"/>
          <w:lang w:bidi="ru-RU"/>
        </w:rPr>
        <w:t>=</w:t>
      </w:r>
      <w:r w:rsidRPr="00B658A3">
        <w:rPr>
          <w:sz w:val="28"/>
          <w:szCs w:val="28"/>
        </w:rPr>
        <w:t xml:space="preserve"> </w:t>
      </w:r>
      <w:r w:rsidRPr="00B658A3">
        <w:rPr>
          <w:rFonts w:eastAsia="Calibri"/>
          <w:i/>
          <w:iCs/>
          <w:color w:val="000000"/>
          <w:sz w:val="28"/>
          <w:szCs w:val="28"/>
          <w:shd w:val="clear" w:color="auto" w:fill="FFFFFF"/>
          <w:lang w:val="en-US" w:bidi="ru-RU"/>
        </w:rPr>
        <w:t>Q</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perscript"/>
          <w:lang w:val="en-US" w:bidi="ru-RU"/>
        </w:rPr>
        <w:t>n</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bscript"/>
          <w:lang w:bidi="ru-RU"/>
        </w:rPr>
        <w:t>к-пр МСП</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lang w:val="en-US" w:bidi="ru-RU"/>
        </w:rPr>
        <w:t>Q</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perscript"/>
          <w:lang w:val="en-US" w:bidi="ru-RU"/>
        </w:rPr>
        <w:t>n</w:t>
      </w:r>
      <w:r w:rsidRPr="00B658A3">
        <w:rPr>
          <w:rFonts w:eastAsia="Calibri"/>
          <w:i/>
          <w:iCs/>
          <w:color w:val="000000"/>
          <w:sz w:val="28"/>
          <w:szCs w:val="28"/>
          <w:shd w:val="clear" w:color="auto" w:fill="FFFFFF"/>
          <w:vertAlign w:val="superscript"/>
          <w:lang w:bidi="ru-RU"/>
        </w:rPr>
        <w:t>-1</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bscript"/>
          <w:lang w:bidi="ru-RU"/>
        </w:rPr>
        <w:t>к-пр МСП</w:t>
      </w:r>
    </w:p>
    <w:p w:rsidR="00EA5BDB" w:rsidRPr="00B658A3" w:rsidRDefault="00EA5BDB" w:rsidP="00EA5BDB">
      <w:pPr>
        <w:widowControl w:val="0"/>
        <w:ind w:firstLine="820"/>
        <w:jc w:val="both"/>
        <w:rPr>
          <w:sz w:val="28"/>
          <w:szCs w:val="28"/>
        </w:rPr>
      </w:pPr>
      <w:r w:rsidRPr="00B658A3">
        <w:rPr>
          <w:b/>
          <w:sz w:val="28"/>
          <w:szCs w:val="28"/>
        </w:rPr>
        <w:t>1,33</w:t>
      </w:r>
      <w:r w:rsidRPr="00B658A3">
        <w:rPr>
          <w:sz w:val="28"/>
          <w:szCs w:val="28"/>
        </w:rPr>
        <w:t>=7,32/5,49</w:t>
      </w:r>
    </w:p>
    <w:p w:rsidR="00EA5BDB" w:rsidRPr="00B658A3" w:rsidRDefault="00EA5BDB" w:rsidP="00EA5BDB">
      <w:pPr>
        <w:widowControl w:val="0"/>
        <w:ind w:firstLine="820"/>
        <w:jc w:val="both"/>
        <w:rPr>
          <w:sz w:val="28"/>
          <w:szCs w:val="28"/>
        </w:rPr>
      </w:pPr>
    </w:p>
    <w:p w:rsidR="00EA5BDB" w:rsidRPr="00B658A3" w:rsidRDefault="00EA5BDB" w:rsidP="00EA5BDB">
      <w:pPr>
        <w:widowControl w:val="0"/>
        <w:ind w:firstLine="820"/>
        <w:jc w:val="both"/>
        <w:rPr>
          <w:sz w:val="28"/>
          <w:szCs w:val="28"/>
        </w:rPr>
      </w:pPr>
      <w:r w:rsidRPr="00B658A3">
        <w:rPr>
          <w:sz w:val="28"/>
          <w:szCs w:val="28"/>
        </w:rPr>
        <w:t>где:</w:t>
      </w:r>
    </w:p>
    <w:p w:rsidR="00EA5BDB" w:rsidRPr="00B658A3" w:rsidRDefault="00EA5BDB" w:rsidP="00EA5BDB">
      <w:pPr>
        <w:widowControl w:val="0"/>
        <w:ind w:firstLine="820"/>
        <w:jc w:val="both"/>
        <w:rPr>
          <w:sz w:val="28"/>
          <w:szCs w:val="28"/>
        </w:rPr>
      </w:pPr>
      <w:r w:rsidRPr="00B658A3">
        <w:rPr>
          <w:rFonts w:eastAsia="Calibri"/>
          <w:i/>
          <w:iCs/>
          <w:color w:val="000000"/>
          <w:sz w:val="28"/>
          <w:szCs w:val="28"/>
          <w:shd w:val="clear" w:color="auto" w:fill="FFFFFF"/>
          <w:lang w:val="en-US" w:bidi="ru-RU"/>
        </w:rPr>
        <w:t>Q</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perscript"/>
          <w:lang w:val="en-US" w:bidi="ru-RU"/>
        </w:rPr>
        <w:t>n</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bscript"/>
          <w:lang w:bidi="ru-RU"/>
        </w:rPr>
        <w:t>к-пр МСП</w:t>
      </w:r>
      <w:r w:rsidRPr="00B658A3">
        <w:rPr>
          <w:sz w:val="28"/>
          <w:szCs w:val="28"/>
        </w:rPr>
        <w:t xml:space="preserve"> - объем древесины, подлежащий заготовке по договорам купли- продажи лесных насаждений, заключаемым с субъектами малого и среднего предпринимательства, за год (куб. м),</w:t>
      </w:r>
    </w:p>
    <w:p w:rsidR="00EA5BDB" w:rsidRPr="00B658A3" w:rsidRDefault="00EA5BDB" w:rsidP="00EA5BDB">
      <w:pPr>
        <w:widowControl w:val="0"/>
        <w:ind w:firstLine="820"/>
        <w:jc w:val="both"/>
        <w:rPr>
          <w:sz w:val="28"/>
          <w:szCs w:val="28"/>
        </w:rPr>
      </w:pPr>
      <w:r w:rsidRPr="00B658A3">
        <w:rPr>
          <w:rFonts w:eastAsia="Calibri"/>
          <w:i/>
          <w:iCs/>
          <w:color w:val="000000"/>
          <w:sz w:val="28"/>
          <w:szCs w:val="28"/>
          <w:shd w:val="clear" w:color="auto" w:fill="FFFFFF"/>
          <w:lang w:val="en-US" w:bidi="ru-RU"/>
        </w:rPr>
        <w:t>Q</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perscript"/>
          <w:lang w:val="en-US" w:bidi="ru-RU"/>
        </w:rPr>
        <w:t>n</w:t>
      </w:r>
      <w:r w:rsidRPr="00B658A3">
        <w:rPr>
          <w:rFonts w:eastAsia="Calibri"/>
          <w:i/>
          <w:iCs/>
          <w:color w:val="000000"/>
          <w:sz w:val="28"/>
          <w:szCs w:val="28"/>
          <w:shd w:val="clear" w:color="auto" w:fill="FFFFFF"/>
          <w:vertAlign w:val="superscript"/>
          <w:lang w:bidi="ru-RU"/>
        </w:rPr>
        <w:t>-1</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bscript"/>
          <w:lang w:bidi="ru-RU"/>
        </w:rPr>
        <w:t>к-пр МСП</w:t>
      </w:r>
      <w:r w:rsidRPr="00B658A3">
        <w:rPr>
          <w:rFonts w:eastAsia="Calibri"/>
          <w:i/>
          <w:iCs/>
          <w:color w:val="000000"/>
          <w:sz w:val="18"/>
          <w:szCs w:val="18"/>
          <w:shd w:val="clear" w:color="auto" w:fill="FFFFFF"/>
          <w:lang w:bidi="ru-RU"/>
        </w:rPr>
        <w:t xml:space="preserve"> —</w:t>
      </w:r>
      <w:r w:rsidRPr="00B658A3">
        <w:rPr>
          <w:sz w:val="28"/>
          <w:szCs w:val="28"/>
        </w:rPr>
        <w:t xml:space="preserve"> объем древесины, подлежащий заготовке по договорам купли- продажи лесных насаждений, заключаемым с субъектами малого и среднего предпринимательства, за предыдущий год (куб. м);</w:t>
      </w:r>
    </w:p>
    <w:p w:rsidR="00EA5BDB" w:rsidRPr="00B658A3" w:rsidRDefault="00EA5BDB" w:rsidP="00EA5BDB">
      <w:pPr>
        <w:widowControl w:val="0"/>
        <w:ind w:firstLine="760"/>
        <w:jc w:val="both"/>
        <w:rPr>
          <w:sz w:val="28"/>
          <w:szCs w:val="28"/>
        </w:rPr>
      </w:pPr>
      <w:r w:rsidRPr="00B658A3">
        <w:rPr>
          <w:sz w:val="28"/>
          <w:szCs w:val="28"/>
        </w:rPr>
        <w:t>Средняя ставка платы за единицу объема древесины по договорам купли-продажи лесных насаждений, заключаемым с субъектами малого и среднего предпринимательства, сложившаяся по итогам предыдущего отчетного года и приведенная к уровню 2007 года (</w:t>
      </w:r>
      <w:r w:rsidRPr="00B658A3">
        <w:rPr>
          <w:rFonts w:eastAsia="Calibri"/>
          <w:i/>
          <w:iCs/>
          <w:color w:val="000000"/>
          <w:sz w:val="28"/>
          <w:szCs w:val="28"/>
          <w:shd w:val="clear" w:color="auto" w:fill="FFFFFF"/>
          <w:lang w:val="en-US" w:bidi="ru-RU"/>
        </w:rPr>
        <w:t>C</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bscript"/>
          <w:lang w:val="en-US" w:bidi="ru-RU"/>
        </w:rPr>
        <w:t>Q</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perscript"/>
          <w:lang w:bidi="ru-RU"/>
        </w:rPr>
        <w:t>к-пр</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bscript"/>
          <w:lang w:bidi="ru-RU"/>
        </w:rPr>
        <w:t>МПС</w:t>
      </w:r>
      <w:r w:rsidRPr="00B658A3">
        <w:rPr>
          <w:rFonts w:eastAsia="Calibri"/>
          <w:i/>
          <w:iCs/>
          <w:color w:val="000000"/>
          <w:sz w:val="28"/>
          <w:szCs w:val="28"/>
          <w:shd w:val="clear" w:color="auto" w:fill="FFFFFF"/>
          <w:lang w:bidi="ru-RU"/>
        </w:rPr>
        <w:t xml:space="preserve">) </w:t>
      </w:r>
      <w:r w:rsidRPr="00B658A3">
        <w:rPr>
          <w:sz w:val="28"/>
          <w:szCs w:val="28"/>
        </w:rPr>
        <w:t>рассчитывается по формуле:</w:t>
      </w:r>
    </w:p>
    <w:p w:rsidR="00EA5BDB" w:rsidRPr="00B658A3" w:rsidRDefault="00EA5BDB" w:rsidP="00EA5BDB">
      <w:pPr>
        <w:widowControl w:val="0"/>
        <w:ind w:firstLine="760"/>
        <w:jc w:val="both"/>
        <w:rPr>
          <w:rFonts w:eastAsia="Calibri"/>
          <w:iCs/>
          <w:color w:val="000000"/>
          <w:sz w:val="28"/>
          <w:szCs w:val="28"/>
          <w:shd w:val="clear" w:color="auto" w:fill="FFFFFF"/>
          <w:lang w:bidi="ru-RU"/>
        </w:rPr>
      </w:pPr>
    </w:p>
    <w:p w:rsidR="00EA5BDB" w:rsidRPr="00B658A3" w:rsidRDefault="00EA5BDB" w:rsidP="00EA5BDB">
      <w:pPr>
        <w:widowControl w:val="0"/>
        <w:ind w:firstLine="760"/>
        <w:jc w:val="both"/>
        <w:rPr>
          <w:sz w:val="28"/>
          <w:szCs w:val="28"/>
        </w:rPr>
      </w:pPr>
      <w:r w:rsidRPr="00B658A3">
        <w:rPr>
          <w:rFonts w:eastAsia="Calibri"/>
          <w:i/>
          <w:iCs/>
          <w:color w:val="000000"/>
          <w:sz w:val="28"/>
          <w:szCs w:val="28"/>
          <w:shd w:val="clear" w:color="auto" w:fill="FFFFFF"/>
          <w:lang w:val="en-US" w:bidi="ru-RU"/>
        </w:rPr>
        <w:t>C</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bscript"/>
          <w:lang w:val="en-US" w:bidi="ru-RU"/>
        </w:rPr>
        <w:t>Q</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perscript"/>
          <w:lang w:bidi="ru-RU"/>
        </w:rPr>
        <w:t>к-пр</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bscript"/>
          <w:lang w:bidi="ru-RU"/>
        </w:rPr>
        <w:t>МПС</w:t>
      </w:r>
      <w:r w:rsidRPr="00B658A3">
        <w:rPr>
          <w:rFonts w:eastAsia="Calibri"/>
          <w:i/>
          <w:iCs/>
          <w:color w:val="000000"/>
          <w:sz w:val="28"/>
          <w:szCs w:val="28"/>
          <w:shd w:val="clear" w:color="auto" w:fill="FFFFFF"/>
          <w:lang w:bidi="ru-RU"/>
        </w:rPr>
        <w:t xml:space="preserve"> = </w:t>
      </w:r>
      <w:r w:rsidRPr="00B658A3">
        <w:rPr>
          <w:rFonts w:eastAsia="Calibri"/>
          <w:i/>
          <w:iCs/>
          <w:color w:val="000000"/>
          <w:sz w:val="18"/>
          <w:szCs w:val="18"/>
          <w:shd w:val="clear" w:color="auto" w:fill="FFFFFF"/>
          <w:lang w:bidi="ru-RU"/>
        </w:rPr>
        <w:t>П</w:t>
      </w:r>
      <w:r w:rsidRPr="00B658A3">
        <w:rPr>
          <w:rFonts w:eastAsia="Calibri"/>
          <w:i/>
          <w:iCs/>
          <w:color w:val="000000"/>
          <w:sz w:val="18"/>
          <w:szCs w:val="18"/>
          <w:shd w:val="clear" w:color="auto" w:fill="FFFFFF"/>
          <w:vertAlign w:val="subscript"/>
          <w:lang w:bidi="ru-RU"/>
        </w:rPr>
        <w:t>к</w:t>
      </w:r>
      <w:r w:rsidRPr="00B658A3">
        <w:rPr>
          <w:rFonts w:eastAsia="Calibri"/>
          <w:i/>
          <w:iCs/>
          <w:color w:val="000000"/>
          <w:sz w:val="18"/>
          <w:szCs w:val="18"/>
          <w:shd w:val="clear" w:color="auto" w:fill="FFFFFF"/>
          <w:lang w:bidi="ru-RU"/>
        </w:rPr>
        <w:t>.</w:t>
      </w:r>
      <w:r w:rsidRPr="00B658A3">
        <w:rPr>
          <w:rFonts w:eastAsia="Calibri"/>
          <w:i/>
          <w:iCs/>
          <w:color w:val="000000"/>
          <w:sz w:val="18"/>
          <w:szCs w:val="18"/>
          <w:shd w:val="clear" w:color="auto" w:fill="FFFFFF"/>
          <w:vertAlign w:val="subscript"/>
          <w:lang w:bidi="ru-RU"/>
        </w:rPr>
        <w:t>пр</w:t>
      </w:r>
      <w:r w:rsidRPr="00B658A3">
        <w:rPr>
          <w:rFonts w:eastAsia="Calibri"/>
          <w:i/>
          <w:iCs/>
          <w:color w:val="000000"/>
          <w:sz w:val="18"/>
          <w:szCs w:val="18"/>
          <w:shd w:val="clear" w:color="auto" w:fill="FFFFFF"/>
          <w:lang w:bidi="ru-RU"/>
        </w:rPr>
        <w:t xml:space="preserve"> </w:t>
      </w:r>
      <w:r w:rsidRPr="00B658A3">
        <w:rPr>
          <w:rFonts w:eastAsia="Calibri"/>
          <w:i/>
          <w:iCs/>
          <w:color w:val="000000"/>
          <w:sz w:val="18"/>
          <w:szCs w:val="18"/>
          <w:shd w:val="clear" w:color="auto" w:fill="FFFFFF"/>
          <w:vertAlign w:val="superscript"/>
          <w:lang w:bidi="ru-RU"/>
        </w:rPr>
        <w:t>прич</w:t>
      </w:r>
      <w:r w:rsidRPr="00B658A3">
        <w:rPr>
          <w:rFonts w:eastAsia="Calibri"/>
          <w:i/>
          <w:iCs/>
          <w:color w:val="000000"/>
          <w:sz w:val="18"/>
          <w:szCs w:val="18"/>
          <w:shd w:val="clear" w:color="auto" w:fill="FFFFFF"/>
          <w:lang w:bidi="ru-RU"/>
        </w:rPr>
        <w:t xml:space="preserve"> </w:t>
      </w:r>
      <w:r w:rsidRPr="00B658A3">
        <w:rPr>
          <w:rFonts w:eastAsia="Calibri"/>
          <w:i/>
          <w:iCs/>
          <w:color w:val="000000"/>
          <w:sz w:val="18"/>
          <w:szCs w:val="18"/>
          <w:shd w:val="clear" w:color="auto" w:fill="FFFFFF"/>
          <w:vertAlign w:val="subscript"/>
          <w:lang w:bidi="ru-RU"/>
        </w:rPr>
        <w:t xml:space="preserve">МСП </w:t>
      </w:r>
      <w:r w:rsidRPr="00B658A3">
        <w:rPr>
          <w:rFonts w:eastAsia="Calibri"/>
          <w:i/>
          <w:iCs/>
          <w:color w:val="000000"/>
          <w:sz w:val="18"/>
          <w:szCs w:val="18"/>
          <w:shd w:val="clear" w:color="auto" w:fill="FFFFFF"/>
          <w:lang w:bidi="ru-RU"/>
        </w:rPr>
        <w:t xml:space="preserve">/ </w:t>
      </w:r>
      <w:r w:rsidRPr="00B658A3">
        <w:rPr>
          <w:rFonts w:eastAsia="Calibri"/>
          <w:i/>
          <w:iCs/>
          <w:smallCaps/>
          <w:color w:val="000000"/>
          <w:sz w:val="18"/>
          <w:szCs w:val="18"/>
          <w:shd w:val="clear" w:color="auto" w:fill="FFFFFF"/>
          <w:lang w:val="en-US" w:bidi="en-US"/>
        </w:rPr>
        <w:t>Q</w:t>
      </w:r>
      <w:r w:rsidRPr="00B658A3">
        <w:rPr>
          <w:rFonts w:eastAsia="Calibri"/>
          <w:i/>
          <w:iCs/>
          <w:smallCaps/>
          <w:color w:val="000000"/>
          <w:sz w:val="18"/>
          <w:szCs w:val="18"/>
          <w:shd w:val="clear" w:color="auto" w:fill="FFFFFF"/>
          <w:lang w:bidi="en-US"/>
        </w:rPr>
        <w:t xml:space="preserve"> </w:t>
      </w:r>
      <w:r w:rsidRPr="00B658A3">
        <w:rPr>
          <w:rFonts w:eastAsia="Calibri"/>
          <w:i/>
          <w:iCs/>
          <w:smallCaps/>
          <w:color w:val="000000"/>
          <w:sz w:val="18"/>
          <w:szCs w:val="18"/>
          <w:shd w:val="clear" w:color="auto" w:fill="FFFFFF"/>
          <w:vertAlign w:val="subscript"/>
          <w:lang w:val="en-US" w:bidi="en-US"/>
        </w:rPr>
        <w:t>k</w:t>
      </w:r>
      <w:r w:rsidRPr="00B658A3">
        <w:rPr>
          <w:rFonts w:eastAsia="Calibri"/>
          <w:i/>
          <w:iCs/>
          <w:smallCaps/>
          <w:color w:val="000000"/>
          <w:sz w:val="18"/>
          <w:szCs w:val="18"/>
          <w:shd w:val="clear" w:color="auto" w:fill="FFFFFF"/>
          <w:vertAlign w:val="subscript"/>
          <w:lang w:bidi="ru-RU"/>
        </w:rPr>
        <w:t>-пр</w:t>
      </w:r>
      <w:r w:rsidRPr="00B658A3">
        <w:rPr>
          <w:rFonts w:eastAsia="Calibri"/>
          <w:i/>
          <w:iCs/>
          <w:color w:val="000000"/>
          <w:sz w:val="18"/>
          <w:szCs w:val="18"/>
          <w:shd w:val="clear" w:color="auto" w:fill="FFFFFF"/>
          <w:lang w:bidi="ru-RU"/>
        </w:rPr>
        <w:t xml:space="preserve"> </w:t>
      </w:r>
      <w:r w:rsidRPr="00B658A3">
        <w:rPr>
          <w:rFonts w:eastAsia="Calibri"/>
          <w:i/>
          <w:iCs/>
          <w:color w:val="000000"/>
          <w:sz w:val="18"/>
          <w:szCs w:val="18"/>
          <w:shd w:val="clear" w:color="auto" w:fill="FFFFFF"/>
          <w:vertAlign w:val="superscript"/>
          <w:lang w:bidi="ru-RU"/>
        </w:rPr>
        <w:t>предост</w:t>
      </w:r>
      <w:r w:rsidRPr="00B658A3">
        <w:rPr>
          <w:rFonts w:eastAsia="Calibri"/>
          <w:i/>
          <w:iCs/>
          <w:color w:val="000000"/>
          <w:sz w:val="18"/>
          <w:szCs w:val="18"/>
          <w:shd w:val="clear" w:color="auto" w:fill="FFFFFF"/>
          <w:lang w:bidi="ru-RU"/>
        </w:rPr>
        <w:t xml:space="preserve"> </w:t>
      </w:r>
      <w:r w:rsidRPr="00B658A3">
        <w:rPr>
          <w:rFonts w:eastAsia="Calibri"/>
          <w:i/>
          <w:iCs/>
          <w:color w:val="000000"/>
          <w:sz w:val="18"/>
          <w:szCs w:val="18"/>
          <w:shd w:val="clear" w:color="auto" w:fill="FFFFFF"/>
          <w:vertAlign w:val="subscript"/>
          <w:lang w:bidi="ru-RU"/>
        </w:rPr>
        <w:t>МСП</w:t>
      </w:r>
      <w:r w:rsidRPr="00B658A3">
        <w:rPr>
          <w:rFonts w:eastAsia="Calibri"/>
          <w:i/>
          <w:iCs/>
          <w:color w:val="000000"/>
          <w:sz w:val="18"/>
          <w:szCs w:val="18"/>
          <w:shd w:val="clear" w:color="auto" w:fill="FFFFFF"/>
          <w:lang w:bidi="ru-RU"/>
        </w:rPr>
        <w:t xml:space="preserve"> / К </w:t>
      </w:r>
      <w:r w:rsidRPr="00B658A3">
        <w:rPr>
          <w:rFonts w:eastAsia="Calibri"/>
          <w:i/>
          <w:iCs/>
          <w:color w:val="000000"/>
          <w:sz w:val="18"/>
          <w:szCs w:val="18"/>
          <w:shd w:val="clear" w:color="auto" w:fill="FFFFFF"/>
          <w:vertAlign w:val="subscript"/>
          <w:lang w:bidi="ru-RU"/>
        </w:rPr>
        <w:t>1 пред год</w:t>
      </w:r>
    </w:p>
    <w:p w:rsidR="00EA5BDB" w:rsidRPr="00B658A3" w:rsidRDefault="00EA5BDB" w:rsidP="00EA5BDB">
      <w:pPr>
        <w:widowControl w:val="0"/>
        <w:ind w:firstLine="760"/>
        <w:jc w:val="both"/>
        <w:rPr>
          <w:sz w:val="28"/>
          <w:szCs w:val="28"/>
        </w:rPr>
      </w:pPr>
      <w:r w:rsidRPr="00B658A3">
        <w:rPr>
          <w:sz w:val="28"/>
          <w:szCs w:val="28"/>
        </w:rPr>
        <w:t xml:space="preserve">               </w:t>
      </w:r>
      <w:r w:rsidRPr="00B658A3">
        <w:rPr>
          <w:b/>
          <w:sz w:val="28"/>
          <w:szCs w:val="28"/>
        </w:rPr>
        <w:t>123,46</w:t>
      </w:r>
      <w:r w:rsidRPr="00B658A3">
        <w:rPr>
          <w:sz w:val="28"/>
          <w:szCs w:val="28"/>
        </w:rPr>
        <w:t xml:space="preserve">=14 515,5/49,4/2,38 </w:t>
      </w:r>
    </w:p>
    <w:p w:rsidR="00EA5BDB" w:rsidRPr="00B658A3" w:rsidRDefault="00EA5BDB" w:rsidP="00EA5BDB">
      <w:pPr>
        <w:widowControl w:val="0"/>
        <w:ind w:firstLine="760"/>
        <w:jc w:val="both"/>
        <w:rPr>
          <w:sz w:val="28"/>
          <w:szCs w:val="28"/>
        </w:rPr>
      </w:pPr>
      <w:r w:rsidRPr="00B658A3">
        <w:rPr>
          <w:sz w:val="28"/>
          <w:szCs w:val="28"/>
        </w:rPr>
        <w:t>где:</w:t>
      </w:r>
    </w:p>
    <w:p w:rsidR="00EA5BDB" w:rsidRPr="00B658A3" w:rsidRDefault="00EA5BDB" w:rsidP="00EA5BDB">
      <w:pPr>
        <w:widowControl w:val="0"/>
        <w:ind w:firstLine="760"/>
        <w:jc w:val="both"/>
        <w:rPr>
          <w:sz w:val="28"/>
          <w:szCs w:val="28"/>
        </w:rPr>
      </w:pPr>
      <w:r w:rsidRPr="00B658A3">
        <w:rPr>
          <w:rFonts w:eastAsia="Calibri"/>
          <w:i/>
          <w:iCs/>
          <w:color w:val="000000"/>
          <w:sz w:val="18"/>
          <w:szCs w:val="18"/>
          <w:shd w:val="clear" w:color="auto" w:fill="FFFFFF"/>
          <w:lang w:bidi="ru-RU"/>
        </w:rPr>
        <w:t>П</w:t>
      </w:r>
      <w:r w:rsidRPr="00B658A3">
        <w:rPr>
          <w:rFonts w:eastAsia="Calibri"/>
          <w:i/>
          <w:iCs/>
          <w:color w:val="000000"/>
          <w:sz w:val="18"/>
          <w:szCs w:val="18"/>
          <w:shd w:val="clear" w:color="auto" w:fill="FFFFFF"/>
          <w:vertAlign w:val="subscript"/>
          <w:lang w:bidi="ru-RU"/>
        </w:rPr>
        <w:t>к</w:t>
      </w:r>
      <w:r w:rsidRPr="00B658A3">
        <w:rPr>
          <w:rFonts w:eastAsia="Calibri"/>
          <w:i/>
          <w:iCs/>
          <w:color w:val="000000"/>
          <w:sz w:val="18"/>
          <w:szCs w:val="18"/>
          <w:shd w:val="clear" w:color="auto" w:fill="FFFFFF"/>
          <w:lang w:bidi="ru-RU"/>
        </w:rPr>
        <w:t>.</w:t>
      </w:r>
      <w:r w:rsidRPr="00B658A3">
        <w:rPr>
          <w:rFonts w:eastAsia="Calibri"/>
          <w:i/>
          <w:iCs/>
          <w:color w:val="000000"/>
          <w:sz w:val="18"/>
          <w:szCs w:val="18"/>
          <w:shd w:val="clear" w:color="auto" w:fill="FFFFFF"/>
          <w:vertAlign w:val="subscript"/>
          <w:lang w:bidi="ru-RU"/>
        </w:rPr>
        <w:t>пр</w:t>
      </w:r>
      <w:r w:rsidRPr="00B658A3">
        <w:rPr>
          <w:rFonts w:eastAsia="Calibri"/>
          <w:i/>
          <w:iCs/>
          <w:color w:val="000000"/>
          <w:sz w:val="18"/>
          <w:szCs w:val="18"/>
          <w:shd w:val="clear" w:color="auto" w:fill="FFFFFF"/>
          <w:lang w:bidi="ru-RU"/>
        </w:rPr>
        <w:t xml:space="preserve"> </w:t>
      </w:r>
      <w:r w:rsidRPr="00B658A3">
        <w:rPr>
          <w:rFonts w:eastAsia="Calibri"/>
          <w:i/>
          <w:iCs/>
          <w:color w:val="000000"/>
          <w:sz w:val="18"/>
          <w:szCs w:val="18"/>
          <w:shd w:val="clear" w:color="auto" w:fill="FFFFFF"/>
          <w:vertAlign w:val="superscript"/>
          <w:lang w:bidi="ru-RU"/>
        </w:rPr>
        <w:t>прич</w:t>
      </w:r>
      <w:r w:rsidRPr="00B658A3">
        <w:rPr>
          <w:rFonts w:eastAsia="Calibri"/>
          <w:i/>
          <w:iCs/>
          <w:color w:val="000000"/>
          <w:sz w:val="18"/>
          <w:szCs w:val="18"/>
          <w:shd w:val="clear" w:color="auto" w:fill="FFFFFF"/>
          <w:lang w:bidi="ru-RU"/>
        </w:rPr>
        <w:t xml:space="preserve"> </w:t>
      </w:r>
      <w:r w:rsidRPr="00B658A3">
        <w:rPr>
          <w:rFonts w:eastAsia="Calibri"/>
          <w:i/>
          <w:iCs/>
          <w:color w:val="000000"/>
          <w:sz w:val="18"/>
          <w:szCs w:val="18"/>
          <w:shd w:val="clear" w:color="auto" w:fill="FFFFFF"/>
          <w:vertAlign w:val="subscript"/>
          <w:lang w:bidi="ru-RU"/>
        </w:rPr>
        <w:t>мсп</w:t>
      </w:r>
      <w:r w:rsidRPr="00B658A3">
        <w:rPr>
          <w:rFonts w:eastAsia="Calibri"/>
          <w:i/>
          <w:iCs/>
          <w:color w:val="000000"/>
          <w:sz w:val="18"/>
          <w:szCs w:val="18"/>
          <w:shd w:val="clear" w:color="auto" w:fill="FFFFFF"/>
          <w:lang w:bidi="ru-RU"/>
        </w:rPr>
        <w:t xml:space="preserve"> -</w:t>
      </w:r>
      <w:r w:rsidRPr="00B658A3">
        <w:rPr>
          <w:sz w:val="28"/>
          <w:szCs w:val="28"/>
        </w:rPr>
        <w:t xml:space="preserve"> причитающийся в бюджет объем платежей за заготовку древесины по договорам купли-продажи лесных насаждений, заключаемым с субъектами малого и среднего предпринимательства, в предыдущем отчетном году (2019 год) (тыс. руб.);</w:t>
      </w:r>
    </w:p>
    <w:p w:rsidR="00EA5BDB" w:rsidRPr="00B658A3" w:rsidRDefault="00EA5BDB" w:rsidP="00EA5BDB">
      <w:pPr>
        <w:widowControl w:val="0"/>
        <w:ind w:firstLine="760"/>
        <w:jc w:val="both"/>
        <w:rPr>
          <w:sz w:val="28"/>
          <w:szCs w:val="28"/>
        </w:rPr>
      </w:pPr>
      <w:r w:rsidRPr="00B658A3">
        <w:rPr>
          <w:rFonts w:eastAsia="Calibri"/>
          <w:i/>
          <w:iCs/>
          <w:smallCaps/>
          <w:color w:val="000000"/>
          <w:sz w:val="18"/>
          <w:szCs w:val="18"/>
          <w:shd w:val="clear" w:color="auto" w:fill="FFFFFF"/>
          <w:lang w:val="en-US" w:bidi="en-US"/>
        </w:rPr>
        <w:t>Q</w:t>
      </w:r>
      <w:r w:rsidRPr="00B658A3">
        <w:rPr>
          <w:rFonts w:eastAsia="Calibri"/>
          <w:i/>
          <w:iCs/>
          <w:smallCaps/>
          <w:color w:val="000000"/>
          <w:sz w:val="18"/>
          <w:szCs w:val="18"/>
          <w:shd w:val="clear" w:color="auto" w:fill="FFFFFF"/>
          <w:lang w:bidi="en-US"/>
        </w:rPr>
        <w:t xml:space="preserve"> </w:t>
      </w:r>
      <w:r w:rsidRPr="00B658A3">
        <w:rPr>
          <w:rFonts w:eastAsia="Calibri"/>
          <w:i/>
          <w:iCs/>
          <w:smallCaps/>
          <w:color w:val="000000"/>
          <w:sz w:val="18"/>
          <w:szCs w:val="18"/>
          <w:shd w:val="clear" w:color="auto" w:fill="FFFFFF"/>
          <w:vertAlign w:val="subscript"/>
          <w:lang w:val="en-US" w:bidi="en-US"/>
        </w:rPr>
        <w:t>k</w:t>
      </w:r>
      <w:r w:rsidRPr="00B658A3">
        <w:rPr>
          <w:rFonts w:eastAsia="Calibri"/>
          <w:i/>
          <w:iCs/>
          <w:smallCaps/>
          <w:color w:val="000000"/>
          <w:sz w:val="18"/>
          <w:szCs w:val="18"/>
          <w:shd w:val="clear" w:color="auto" w:fill="FFFFFF"/>
          <w:vertAlign w:val="subscript"/>
          <w:lang w:bidi="ru-RU"/>
        </w:rPr>
        <w:t>-пр</w:t>
      </w:r>
      <w:r w:rsidRPr="00B658A3">
        <w:rPr>
          <w:rFonts w:eastAsia="Calibri"/>
          <w:i/>
          <w:iCs/>
          <w:color w:val="000000"/>
          <w:sz w:val="18"/>
          <w:szCs w:val="18"/>
          <w:shd w:val="clear" w:color="auto" w:fill="FFFFFF"/>
          <w:lang w:bidi="ru-RU"/>
        </w:rPr>
        <w:t xml:space="preserve"> </w:t>
      </w:r>
      <w:r w:rsidRPr="00B658A3">
        <w:rPr>
          <w:rFonts w:eastAsia="Calibri"/>
          <w:i/>
          <w:iCs/>
          <w:color w:val="000000"/>
          <w:sz w:val="18"/>
          <w:szCs w:val="18"/>
          <w:shd w:val="clear" w:color="auto" w:fill="FFFFFF"/>
          <w:vertAlign w:val="superscript"/>
          <w:lang w:bidi="ru-RU"/>
        </w:rPr>
        <w:t>предост</w:t>
      </w:r>
      <w:r w:rsidRPr="00B658A3">
        <w:rPr>
          <w:rFonts w:eastAsia="Calibri"/>
          <w:i/>
          <w:iCs/>
          <w:color w:val="000000"/>
          <w:sz w:val="18"/>
          <w:szCs w:val="18"/>
          <w:shd w:val="clear" w:color="auto" w:fill="FFFFFF"/>
          <w:lang w:bidi="ru-RU"/>
        </w:rPr>
        <w:t xml:space="preserve"> </w:t>
      </w:r>
      <w:r w:rsidRPr="00B658A3">
        <w:rPr>
          <w:rFonts w:eastAsia="Calibri"/>
          <w:i/>
          <w:iCs/>
          <w:color w:val="000000"/>
          <w:sz w:val="18"/>
          <w:szCs w:val="18"/>
          <w:shd w:val="clear" w:color="auto" w:fill="FFFFFF"/>
          <w:vertAlign w:val="subscript"/>
          <w:lang w:bidi="ru-RU"/>
        </w:rPr>
        <w:t>МСП</w:t>
      </w:r>
      <w:r w:rsidRPr="00B658A3">
        <w:rPr>
          <w:sz w:val="28"/>
          <w:szCs w:val="28"/>
        </w:rPr>
        <w:t xml:space="preserve"> - объем древесины, предоставленный для заготовки по договорам купли-продажи лесных насаждений, заключаемым с субъектами малого и среднего предпринимательства, в предыдущем отчетном году (куб.м);</w:t>
      </w:r>
    </w:p>
    <w:p w:rsidR="00EA5BDB" w:rsidRPr="00B658A3" w:rsidRDefault="00EA5BDB" w:rsidP="00EA5BDB">
      <w:pPr>
        <w:widowControl w:val="0"/>
        <w:ind w:firstLine="760"/>
        <w:jc w:val="both"/>
        <w:rPr>
          <w:sz w:val="28"/>
          <w:szCs w:val="28"/>
        </w:rPr>
      </w:pPr>
      <w:r w:rsidRPr="00B658A3">
        <w:rPr>
          <w:rFonts w:eastAsia="Calibri"/>
          <w:i/>
          <w:iCs/>
          <w:color w:val="000000"/>
          <w:sz w:val="18"/>
          <w:szCs w:val="18"/>
          <w:shd w:val="clear" w:color="auto" w:fill="FFFFFF"/>
          <w:lang w:bidi="ru-RU"/>
        </w:rPr>
        <w:t>К</w:t>
      </w:r>
      <w:r w:rsidRPr="00B658A3">
        <w:rPr>
          <w:rFonts w:eastAsia="Calibri"/>
          <w:i/>
          <w:iCs/>
          <w:color w:val="000000"/>
          <w:sz w:val="18"/>
          <w:szCs w:val="18"/>
          <w:shd w:val="clear" w:color="auto" w:fill="FFFFFF"/>
          <w:vertAlign w:val="subscript"/>
          <w:lang w:bidi="ru-RU"/>
        </w:rPr>
        <w:t>1</w:t>
      </w:r>
      <w:r w:rsidRPr="00B658A3">
        <w:rPr>
          <w:rFonts w:eastAsia="Calibri"/>
          <w:i/>
          <w:iCs/>
          <w:color w:val="000000"/>
          <w:sz w:val="18"/>
          <w:szCs w:val="18"/>
          <w:shd w:val="clear" w:color="auto" w:fill="FFFFFF"/>
          <w:lang w:bidi="ru-RU"/>
        </w:rPr>
        <w:t xml:space="preserve"> </w:t>
      </w:r>
      <w:r w:rsidRPr="00B658A3">
        <w:rPr>
          <w:rFonts w:eastAsia="Calibri"/>
          <w:i/>
          <w:iCs/>
          <w:color w:val="000000"/>
          <w:sz w:val="18"/>
          <w:szCs w:val="18"/>
          <w:shd w:val="clear" w:color="auto" w:fill="FFFFFF"/>
          <w:vertAlign w:val="subscript"/>
          <w:lang w:bidi="ru-RU"/>
        </w:rPr>
        <w:t>пред год</w:t>
      </w:r>
      <w:r w:rsidRPr="00B658A3">
        <w:rPr>
          <w:sz w:val="28"/>
          <w:szCs w:val="28"/>
        </w:rPr>
        <w:t xml:space="preserve"> - коэффициент к ставкам платы за единицу объема лесных ресурсов (древесины), установленный Правительством Российской Федерации в предыдущем финансовом году (на 2019-2020 годы, 2021-2023 годы коэффициент к ставкам платы за единицу объема лесных ресурсов (древесины).</w:t>
      </w:r>
    </w:p>
    <w:p w:rsidR="00EA5BDB" w:rsidRPr="00B658A3" w:rsidRDefault="00EA5BDB" w:rsidP="00EA5BDB">
      <w:pPr>
        <w:widowControl w:val="0"/>
        <w:ind w:firstLine="760"/>
        <w:jc w:val="both"/>
        <w:rPr>
          <w:sz w:val="28"/>
          <w:szCs w:val="28"/>
        </w:rPr>
      </w:pPr>
    </w:p>
    <w:p w:rsidR="00EA5BDB" w:rsidRPr="00B658A3" w:rsidRDefault="00EA5BDB" w:rsidP="00EA5BDB">
      <w:pPr>
        <w:tabs>
          <w:tab w:val="left" w:pos="3195"/>
        </w:tabs>
        <w:autoSpaceDE w:val="0"/>
        <w:autoSpaceDN w:val="0"/>
        <w:adjustRightInd w:val="0"/>
        <w:ind w:firstLine="709"/>
        <w:jc w:val="both"/>
        <w:rPr>
          <w:rFonts w:eastAsia="Calibri"/>
          <w:b/>
          <w:sz w:val="28"/>
          <w:szCs w:val="28"/>
          <w:lang w:eastAsia="en-US"/>
        </w:rPr>
      </w:pPr>
      <w:r w:rsidRPr="00B658A3">
        <w:rPr>
          <w:rFonts w:eastAsia="Calibri"/>
          <w:b/>
          <w:sz w:val="28"/>
          <w:szCs w:val="28"/>
          <w:lang w:eastAsia="en-US"/>
        </w:rPr>
        <w:t>Прогноз на 2025 год:</w:t>
      </w:r>
    </w:p>
    <w:p w:rsidR="00EA5BDB" w:rsidRPr="00B658A3" w:rsidRDefault="00EA5BDB" w:rsidP="00EA5BDB">
      <w:pPr>
        <w:widowControl w:val="0"/>
        <w:ind w:firstLine="708"/>
        <w:jc w:val="both"/>
        <w:rPr>
          <w:rFonts w:eastAsia="Calibri"/>
          <w:iCs/>
          <w:color w:val="000000"/>
          <w:sz w:val="28"/>
          <w:szCs w:val="28"/>
          <w:shd w:val="clear" w:color="auto" w:fill="FFFFFF"/>
          <w:lang w:bidi="ru-RU"/>
        </w:rPr>
      </w:pPr>
      <w:r w:rsidRPr="00B658A3">
        <w:rPr>
          <w:sz w:val="28"/>
          <w:szCs w:val="28"/>
        </w:rPr>
        <w:t>Прогноз доходов по плате за использование лесов, расположенных на землях лесного фонда, в части минимального размера платы по договору купли-продажи лесных (</w:t>
      </w:r>
      <w:r w:rsidRPr="00B658A3">
        <w:rPr>
          <w:rFonts w:eastAsia="Calibri"/>
          <w:i/>
          <w:iCs/>
          <w:color w:val="000000"/>
          <w:sz w:val="28"/>
          <w:szCs w:val="28"/>
          <w:shd w:val="clear" w:color="auto" w:fill="FFFFFF"/>
          <w:lang w:bidi="ru-RU"/>
        </w:rPr>
        <w:t xml:space="preserve">П </w:t>
      </w:r>
      <w:r w:rsidRPr="00B658A3">
        <w:rPr>
          <w:rFonts w:eastAsia="Calibri"/>
          <w:i/>
          <w:iCs/>
          <w:color w:val="000000"/>
          <w:szCs w:val="28"/>
          <w:shd w:val="clear" w:color="auto" w:fill="FFFFFF"/>
          <w:vertAlign w:val="subscript"/>
          <w:lang w:bidi="ru-RU"/>
        </w:rPr>
        <w:t>к-пр</w:t>
      </w:r>
      <w:r w:rsidRPr="00B658A3">
        <w:rPr>
          <w:rFonts w:eastAsia="Calibri"/>
          <w:iCs/>
          <w:color w:val="000000"/>
          <w:szCs w:val="28"/>
          <w:shd w:val="clear" w:color="auto" w:fill="FFFFFF"/>
          <w:lang w:bidi="ru-RU"/>
        </w:rPr>
        <w:t xml:space="preserve">) </w:t>
      </w:r>
      <w:r w:rsidRPr="00B658A3">
        <w:rPr>
          <w:rFonts w:eastAsia="Calibri"/>
          <w:iCs/>
          <w:color w:val="000000"/>
          <w:sz w:val="28"/>
          <w:szCs w:val="28"/>
          <w:shd w:val="clear" w:color="auto" w:fill="FFFFFF"/>
          <w:lang w:bidi="ru-RU"/>
        </w:rPr>
        <w:t>определяется по формуле:</w:t>
      </w:r>
    </w:p>
    <w:p w:rsidR="00EA5BDB" w:rsidRPr="00B658A3" w:rsidRDefault="00EA5BDB" w:rsidP="00EA5BDB">
      <w:pPr>
        <w:widowControl w:val="0"/>
        <w:ind w:firstLine="708"/>
        <w:jc w:val="both"/>
        <w:rPr>
          <w:sz w:val="28"/>
          <w:szCs w:val="28"/>
        </w:rPr>
      </w:pPr>
    </w:p>
    <w:p w:rsidR="00EA5BDB" w:rsidRPr="00B658A3" w:rsidRDefault="00EA5BDB" w:rsidP="00EA5BDB">
      <w:pPr>
        <w:widowControl w:val="0"/>
        <w:ind w:right="-65" w:firstLine="708"/>
        <w:rPr>
          <w:rFonts w:eastAsia="Constantia"/>
          <w:color w:val="000000"/>
          <w:sz w:val="28"/>
          <w:szCs w:val="28"/>
          <w:shd w:val="clear" w:color="auto" w:fill="FFFFFF"/>
          <w:lang w:bidi="ru-RU"/>
        </w:rPr>
      </w:pPr>
      <w:r w:rsidRPr="00B658A3">
        <w:rPr>
          <w:rFonts w:eastAsia="Constantia"/>
          <w:color w:val="000000"/>
          <w:sz w:val="28"/>
          <w:szCs w:val="28"/>
          <w:shd w:val="clear" w:color="auto" w:fill="FFFFFF"/>
          <w:lang w:bidi="ru-RU"/>
        </w:rPr>
        <w:t xml:space="preserve">П </w:t>
      </w:r>
      <w:r w:rsidRPr="00B658A3">
        <w:rPr>
          <w:rFonts w:eastAsia="Constantia"/>
          <w:color w:val="000000"/>
          <w:szCs w:val="28"/>
          <w:shd w:val="clear" w:color="auto" w:fill="FFFFFF"/>
          <w:vertAlign w:val="subscript"/>
          <w:lang w:bidi="ru-RU"/>
        </w:rPr>
        <w:t>к-пр</w:t>
      </w:r>
      <w:r w:rsidRPr="00B658A3">
        <w:rPr>
          <w:rFonts w:eastAsia="Constantia"/>
          <w:color w:val="000000"/>
          <w:szCs w:val="28"/>
          <w:shd w:val="clear" w:color="auto" w:fill="FFFFFF"/>
          <w:lang w:bidi="ru-RU"/>
        </w:rPr>
        <w:t xml:space="preserve"> =</w:t>
      </w:r>
      <w:r w:rsidRPr="00B658A3">
        <w:rPr>
          <w:rFonts w:eastAsia="Constantia"/>
          <w:color w:val="000000"/>
          <w:sz w:val="28"/>
          <w:szCs w:val="28"/>
          <w:shd w:val="clear" w:color="auto" w:fill="FFFFFF"/>
          <w:vertAlign w:val="superscript"/>
          <w:lang w:bidi="ru-RU"/>
        </w:rPr>
        <w:t xml:space="preserve"> </w:t>
      </w:r>
      <w:r w:rsidRPr="00B658A3">
        <w:rPr>
          <w:rFonts w:eastAsia="Constantia"/>
          <w:color w:val="000000"/>
          <w:sz w:val="28"/>
          <w:szCs w:val="28"/>
          <w:shd w:val="clear" w:color="auto" w:fill="FFFFFF"/>
          <w:lang w:bidi="ru-RU"/>
        </w:rPr>
        <w:t xml:space="preserve">(С </w:t>
      </w:r>
      <w:r w:rsidRPr="00B658A3">
        <w:rPr>
          <w:rFonts w:eastAsia="Constantia"/>
          <w:color w:val="000000"/>
          <w:sz w:val="28"/>
          <w:szCs w:val="28"/>
          <w:shd w:val="clear" w:color="auto" w:fill="FFFFFF"/>
          <w:vertAlign w:val="subscript"/>
          <w:lang w:val="en-US" w:bidi="ru-RU"/>
        </w:rPr>
        <w:t>Q</w:t>
      </w:r>
      <w:r w:rsidRPr="00B658A3">
        <w:rPr>
          <w:rFonts w:eastAsia="Constantia"/>
          <w:color w:val="000000"/>
          <w:sz w:val="28"/>
          <w:szCs w:val="28"/>
          <w:shd w:val="clear" w:color="auto" w:fill="FFFFFF"/>
          <w:lang w:bidi="ru-RU"/>
        </w:rPr>
        <w:t xml:space="preserve"> </w:t>
      </w:r>
      <w:r w:rsidRPr="00B658A3">
        <w:rPr>
          <w:rFonts w:eastAsia="Constantia"/>
          <w:color w:val="000000"/>
          <w:sz w:val="28"/>
          <w:szCs w:val="28"/>
          <w:shd w:val="clear" w:color="auto" w:fill="FFFFFF"/>
          <w:vertAlign w:val="superscript"/>
          <w:lang w:bidi="ru-RU"/>
        </w:rPr>
        <w:t xml:space="preserve">к-пр </w:t>
      </w:r>
      <w:r w:rsidRPr="00B658A3">
        <w:rPr>
          <w:rFonts w:eastAsia="Constantia"/>
          <w:color w:val="000000"/>
          <w:sz w:val="28"/>
          <w:szCs w:val="28"/>
          <w:shd w:val="clear" w:color="auto" w:fill="FFFFFF"/>
          <w:vertAlign w:val="subscript"/>
          <w:lang w:bidi="ru-RU"/>
        </w:rPr>
        <w:t>МСП</w:t>
      </w:r>
      <w:r w:rsidRPr="00B658A3">
        <w:rPr>
          <w:rFonts w:eastAsia="Constantia"/>
          <w:color w:val="000000"/>
          <w:sz w:val="28"/>
          <w:szCs w:val="28"/>
          <w:shd w:val="clear" w:color="auto" w:fill="FFFFFF"/>
          <w:lang w:bidi="ru-RU"/>
        </w:rPr>
        <w:t xml:space="preserve"> * К</w:t>
      </w:r>
      <w:r w:rsidRPr="00B658A3">
        <w:rPr>
          <w:rFonts w:eastAsia="Constantia"/>
          <w:color w:val="000000"/>
          <w:sz w:val="28"/>
          <w:szCs w:val="28"/>
          <w:shd w:val="clear" w:color="auto" w:fill="FFFFFF"/>
          <w:vertAlign w:val="subscript"/>
          <w:lang w:bidi="ru-RU"/>
        </w:rPr>
        <w:t>1</w:t>
      </w:r>
      <w:r w:rsidRPr="00B658A3">
        <w:rPr>
          <w:rFonts w:eastAsia="Constantia"/>
          <w:color w:val="000000"/>
          <w:sz w:val="28"/>
          <w:szCs w:val="28"/>
          <w:shd w:val="clear" w:color="auto" w:fill="FFFFFF"/>
          <w:lang w:bidi="ru-RU"/>
        </w:rPr>
        <w:t>)*</w:t>
      </w:r>
      <w:r w:rsidRPr="00B658A3">
        <w:rPr>
          <w:rFonts w:eastAsia="Constantia"/>
          <w:color w:val="000000"/>
          <w:sz w:val="28"/>
          <w:szCs w:val="28"/>
          <w:shd w:val="clear" w:color="auto" w:fill="FFFFFF"/>
          <w:lang w:val="en-US" w:bidi="ru-RU"/>
        </w:rPr>
        <w:t>Q</w:t>
      </w:r>
      <w:r w:rsidRPr="00B658A3">
        <w:rPr>
          <w:rFonts w:eastAsia="Constantia"/>
          <w:color w:val="000000"/>
          <w:sz w:val="28"/>
          <w:szCs w:val="28"/>
          <w:shd w:val="clear" w:color="auto" w:fill="FFFFFF"/>
          <w:vertAlign w:val="superscript"/>
          <w:lang w:bidi="ru-RU"/>
        </w:rPr>
        <w:t>ср</w:t>
      </w:r>
      <w:r w:rsidRPr="00B658A3">
        <w:rPr>
          <w:rFonts w:eastAsia="Constantia"/>
          <w:color w:val="000000"/>
          <w:sz w:val="28"/>
          <w:szCs w:val="28"/>
          <w:shd w:val="clear" w:color="auto" w:fill="FFFFFF"/>
          <w:lang w:bidi="ru-RU"/>
        </w:rPr>
        <w:t xml:space="preserve"> </w:t>
      </w:r>
      <w:r w:rsidRPr="00B658A3">
        <w:rPr>
          <w:rFonts w:eastAsia="Constantia"/>
          <w:color w:val="000000"/>
          <w:sz w:val="28"/>
          <w:szCs w:val="28"/>
          <w:shd w:val="clear" w:color="auto" w:fill="FFFFFF"/>
          <w:vertAlign w:val="subscript"/>
          <w:lang w:bidi="ru-RU"/>
        </w:rPr>
        <w:t>к-пр МСП</w:t>
      </w:r>
      <w:r w:rsidRPr="00B658A3">
        <w:rPr>
          <w:rFonts w:eastAsia="Constantia"/>
          <w:color w:val="000000"/>
          <w:sz w:val="28"/>
          <w:szCs w:val="28"/>
          <w:shd w:val="clear" w:color="auto" w:fill="FFFFFF"/>
          <w:lang w:bidi="ru-RU"/>
        </w:rPr>
        <w:t xml:space="preserve"> * Т </w:t>
      </w:r>
      <w:r w:rsidRPr="00B658A3">
        <w:rPr>
          <w:rFonts w:eastAsia="Constantia"/>
          <w:color w:val="000000"/>
          <w:sz w:val="28"/>
          <w:szCs w:val="28"/>
          <w:shd w:val="clear" w:color="auto" w:fill="FFFFFF"/>
          <w:vertAlign w:val="superscript"/>
          <w:lang w:bidi="ru-RU"/>
        </w:rPr>
        <w:t>ср</w:t>
      </w:r>
      <w:r w:rsidRPr="00B658A3">
        <w:rPr>
          <w:rFonts w:eastAsia="Constantia"/>
          <w:color w:val="000000"/>
          <w:sz w:val="28"/>
          <w:szCs w:val="28"/>
          <w:shd w:val="clear" w:color="auto" w:fill="FFFFFF"/>
          <w:lang w:bidi="ru-RU"/>
        </w:rPr>
        <w:t xml:space="preserve"> </w:t>
      </w:r>
      <w:r w:rsidRPr="00B658A3">
        <w:rPr>
          <w:rFonts w:eastAsia="Constantia"/>
          <w:color w:val="000000"/>
          <w:sz w:val="28"/>
          <w:szCs w:val="28"/>
          <w:shd w:val="clear" w:color="auto" w:fill="FFFFFF"/>
          <w:vertAlign w:val="subscript"/>
          <w:lang w:bidi="ru-RU"/>
        </w:rPr>
        <w:t>к-пр МСП</w:t>
      </w:r>
      <w:r w:rsidRPr="00B658A3">
        <w:rPr>
          <w:rFonts w:eastAsia="Constantia"/>
          <w:color w:val="000000"/>
          <w:sz w:val="28"/>
          <w:szCs w:val="28"/>
          <w:shd w:val="clear" w:color="auto" w:fill="FFFFFF"/>
          <w:lang w:bidi="ru-RU"/>
        </w:rPr>
        <w:t xml:space="preserve"> </w:t>
      </w:r>
    </w:p>
    <w:p w:rsidR="00EA5BDB" w:rsidRPr="00B658A3" w:rsidRDefault="00EA5BDB" w:rsidP="00EA5BDB">
      <w:pPr>
        <w:widowControl w:val="0"/>
        <w:tabs>
          <w:tab w:val="left" w:pos="9356"/>
        </w:tabs>
        <w:ind w:left="760" w:right="-2" w:hanging="400"/>
        <w:rPr>
          <w:color w:val="000000"/>
          <w:sz w:val="28"/>
          <w:szCs w:val="28"/>
          <w:shd w:val="clear" w:color="auto" w:fill="FFFFFF"/>
          <w:lang w:bidi="ru-RU"/>
        </w:rPr>
      </w:pPr>
      <w:r w:rsidRPr="00B658A3">
        <w:rPr>
          <w:rFonts w:eastAsia="Constantia"/>
          <w:color w:val="000000"/>
          <w:sz w:val="28"/>
          <w:szCs w:val="28"/>
          <w:shd w:val="clear" w:color="auto" w:fill="FFFFFF"/>
          <w:lang w:bidi="ru-RU"/>
        </w:rPr>
        <w:t xml:space="preserve">                   </w:t>
      </w:r>
      <w:r w:rsidRPr="00B658A3">
        <w:rPr>
          <w:b/>
          <w:color w:val="000000"/>
          <w:sz w:val="28"/>
          <w:szCs w:val="28"/>
          <w:u w:val="single"/>
          <w:shd w:val="clear" w:color="auto" w:fill="FFFFFF"/>
          <w:lang w:bidi="ru-RU"/>
        </w:rPr>
        <w:t xml:space="preserve">4 711,7 </w:t>
      </w:r>
      <w:r w:rsidRPr="00B658A3">
        <w:rPr>
          <w:color w:val="000000"/>
          <w:sz w:val="28"/>
          <w:szCs w:val="28"/>
          <w:shd w:val="clear" w:color="auto" w:fill="FFFFFF"/>
          <w:lang w:bidi="ru-RU"/>
        </w:rPr>
        <w:t>= (123,46*2,94)*9,76*1,33</w:t>
      </w:r>
    </w:p>
    <w:p w:rsidR="00EA5BDB" w:rsidRPr="00B658A3" w:rsidRDefault="00EA5BDB" w:rsidP="00EA5BDB">
      <w:pPr>
        <w:widowControl w:val="0"/>
        <w:ind w:left="760" w:right="-2" w:hanging="400"/>
        <w:rPr>
          <w:rFonts w:eastAsia="Constantia"/>
          <w:color w:val="000000"/>
          <w:sz w:val="28"/>
          <w:szCs w:val="28"/>
          <w:shd w:val="clear" w:color="auto" w:fill="FFFFFF"/>
          <w:lang w:bidi="ru-RU"/>
        </w:rPr>
      </w:pPr>
    </w:p>
    <w:p w:rsidR="00EA5BDB" w:rsidRPr="00B658A3" w:rsidRDefault="00EA5BDB" w:rsidP="00EA5BDB">
      <w:pPr>
        <w:widowControl w:val="0"/>
        <w:ind w:left="760" w:right="7220" w:hanging="400"/>
        <w:rPr>
          <w:iCs/>
          <w:sz w:val="18"/>
          <w:szCs w:val="18"/>
        </w:rPr>
      </w:pPr>
      <w:r w:rsidRPr="00B658A3">
        <w:rPr>
          <w:rFonts w:eastAsia="Constantia"/>
          <w:color w:val="000000"/>
          <w:sz w:val="28"/>
          <w:szCs w:val="28"/>
          <w:shd w:val="clear" w:color="auto" w:fill="FFFFFF"/>
          <w:lang w:bidi="ru-RU"/>
        </w:rPr>
        <w:t>где:</w:t>
      </w:r>
    </w:p>
    <w:p w:rsidR="00EA5BDB" w:rsidRPr="00B658A3" w:rsidRDefault="00EA5BDB" w:rsidP="00EA5BDB">
      <w:pPr>
        <w:widowControl w:val="0"/>
        <w:ind w:firstLine="760"/>
        <w:jc w:val="both"/>
        <w:rPr>
          <w:sz w:val="28"/>
          <w:szCs w:val="28"/>
        </w:rPr>
      </w:pPr>
      <w:r w:rsidRPr="00B658A3">
        <w:rPr>
          <w:rFonts w:eastAsia="Calibri"/>
          <w:i/>
          <w:iCs/>
          <w:color w:val="000000"/>
          <w:sz w:val="28"/>
          <w:szCs w:val="28"/>
          <w:shd w:val="clear" w:color="auto" w:fill="FFFFFF"/>
          <w:lang w:bidi="ru-RU"/>
        </w:rPr>
        <w:t xml:space="preserve">К </w:t>
      </w:r>
      <w:r w:rsidRPr="00B658A3">
        <w:rPr>
          <w:rFonts w:eastAsia="Calibri"/>
          <w:i/>
          <w:iCs/>
          <w:color w:val="000000"/>
          <w:sz w:val="28"/>
          <w:szCs w:val="28"/>
          <w:shd w:val="clear" w:color="auto" w:fill="FFFFFF"/>
          <w:vertAlign w:val="subscript"/>
          <w:lang w:bidi="ru-RU"/>
        </w:rPr>
        <w:t xml:space="preserve">1 </w:t>
      </w:r>
      <w:r w:rsidRPr="00B658A3">
        <w:rPr>
          <w:sz w:val="28"/>
          <w:szCs w:val="28"/>
        </w:rPr>
        <w:t>- коэффициент к ставкам платы за единицу объема лесных ресурсов (древесины), установленный Правительством Российской Федерации (на 2019-2020 годы, 2021-2023 годы коэффициент к ставкам платы за единицу объема лесных ресурсов (древесины)</w:t>
      </w:r>
    </w:p>
    <w:p w:rsidR="00EA5BDB" w:rsidRPr="00B658A3" w:rsidRDefault="00EA5BDB" w:rsidP="00EA5BDB">
      <w:pPr>
        <w:widowControl w:val="0"/>
        <w:ind w:firstLine="580"/>
        <w:jc w:val="both"/>
        <w:rPr>
          <w:sz w:val="28"/>
          <w:szCs w:val="28"/>
        </w:rPr>
      </w:pPr>
      <w:r w:rsidRPr="00B658A3">
        <w:rPr>
          <w:sz w:val="28"/>
          <w:szCs w:val="28"/>
        </w:rPr>
        <w:t>где:</w:t>
      </w:r>
    </w:p>
    <w:p w:rsidR="00EA5BDB" w:rsidRPr="00B658A3" w:rsidRDefault="00EA5BDB" w:rsidP="00EA5BDB">
      <w:pPr>
        <w:widowControl w:val="0"/>
        <w:ind w:firstLine="567"/>
        <w:jc w:val="both"/>
        <w:rPr>
          <w:sz w:val="28"/>
          <w:szCs w:val="28"/>
        </w:rPr>
      </w:pPr>
      <w:r w:rsidRPr="00B658A3">
        <w:rPr>
          <w:rFonts w:eastAsia="Calibri"/>
          <w:i/>
          <w:iCs/>
          <w:color w:val="000000"/>
          <w:sz w:val="28"/>
          <w:szCs w:val="28"/>
          <w:shd w:val="clear" w:color="auto" w:fill="FFFFFF"/>
          <w:lang w:bidi="ru-RU"/>
        </w:rPr>
        <w:t xml:space="preserve">С </w:t>
      </w:r>
      <w:r w:rsidRPr="00B658A3">
        <w:rPr>
          <w:rFonts w:eastAsia="Calibri"/>
          <w:i/>
          <w:iCs/>
          <w:color w:val="000000"/>
          <w:sz w:val="28"/>
          <w:szCs w:val="28"/>
          <w:shd w:val="clear" w:color="auto" w:fill="FFFFFF"/>
          <w:vertAlign w:val="subscript"/>
          <w:lang w:val="en-US" w:bidi="ru-RU"/>
        </w:rPr>
        <w:t>Q</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perscript"/>
          <w:lang w:bidi="ru-RU"/>
        </w:rPr>
        <w:t xml:space="preserve">к-пр </w:t>
      </w:r>
      <w:r w:rsidRPr="00B658A3">
        <w:rPr>
          <w:rFonts w:eastAsia="Calibri"/>
          <w:i/>
          <w:iCs/>
          <w:color w:val="000000"/>
          <w:sz w:val="28"/>
          <w:szCs w:val="28"/>
          <w:shd w:val="clear" w:color="auto" w:fill="FFFFFF"/>
          <w:vertAlign w:val="subscript"/>
          <w:lang w:bidi="ru-RU"/>
        </w:rPr>
        <w:t>МСП</w:t>
      </w:r>
      <w:r w:rsidRPr="00B658A3">
        <w:rPr>
          <w:rFonts w:eastAsia="Calibri"/>
          <w:i/>
          <w:iCs/>
          <w:color w:val="000000"/>
          <w:sz w:val="28"/>
          <w:szCs w:val="28"/>
          <w:shd w:val="clear" w:color="auto" w:fill="FFFFFF"/>
          <w:lang w:bidi="ru-RU"/>
        </w:rPr>
        <w:t xml:space="preserve"> - </w:t>
      </w:r>
      <w:r w:rsidRPr="00B658A3">
        <w:rPr>
          <w:sz w:val="28"/>
          <w:szCs w:val="28"/>
        </w:rPr>
        <w:t>средняя минимальная ставка платы за единицу объема древесины по договорам купли-продажи лесных насаждений, заключаемым с субъектами малого и среднего предпринимательства, сложившаяся по итогам предыдущего финансового года и приведенная к уровню 2007 года (руб.);</w:t>
      </w:r>
    </w:p>
    <w:p w:rsidR="00EA5BDB" w:rsidRPr="00B658A3" w:rsidRDefault="00EA5BDB" w:rsidP="00EA5BDB">
      <w:pPr>
        <w:widowControl w:val="0"/>
        <w:ind w:firstLine="760"/>
        <w:jc w:val="both"/>
        <w:rPr>
          <w:sz w:val="28"/>
          <w:szCs w:val="28"/>
        </w:rPr>
      </w:pPr>
      <w:r w:rsidRPr="00B658A3">
        <w:rPr>
          <w:rFonts w:eastAsia="Calibri"/>
          <w:i/>
          <w:iCs/>
          <w:color w:val="000000"/>
          <w:sz w:val="28"/>
          <w:szCs w:val="28"/>
          <w:shd w:val="clear" w:color="auto" w:fill="FFFFFF"/>
          <w:lang w:val="en-US" w:bidi="ru-RU"/>
        </w:rPr>
        <w:t>Q</w:t>
      </w:r>
      <w:r w:rsidRPr="00B658A3">
        <w:rPr>
          <w:rFonts w:eastAsia="Calibri"/>
          <w:i/>
          <w:iCs/>
          <w:color w:val="000000"/>
          <w:sz w:val="28"/>
          <w:szCs w:val="28"/>
          <w:shd w:val="clear" w:color="auto" w:fill="FFFFFF"/>
          <w:vertAlign w:val="superscript"/>
          <w:lang w:bidi="ru-RU"/>
        </w:rPr>
        <w:t>ср</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bscript"/>
          <w:lang w:bidi="ru-RU"/>
        </w:rPr>
        <w:t>к-пр МСП</w:t>
      </w:r>
      <w:r w:rsidRPr="00B658A3">
        <w:rPr>
          <w:rFonts w:eastAsia="Calibri"/>
          <w:i/>
          <w:iCs/>
          <w:color w:val="000000"/>
          <w:sz w:val="28"/>
          <w:szCs w:val="28"/>
          <w:shd w:val="clear" w:color="auto" w:fill="FFFFFF"/>
          <w:lang w:bidi="ru-RU"/>
        </w:rPr>
        <w:t xml:space="preserve"> - </w:t>
      </w:r>
      <w:r w:rsidRPr="00B658A3">
        <w:rPr>
          <w:sz w:val="28"/>
          <w:szCs w:val="28"/>
        </w:rPr>
        <w:t>средний объем древесины, подлежащий заготовке по договорам купли-продажи лесных насаждений, заключаемым с субъектами малого и среднего предпринимательства (тыс. куб.м):</w:t>
      </w:r>
    </w:p>
    <w:p w:rsidR="00EA5BDB" w:rsidRPr="00B658A3" w:rsidRDefault="00EA5BDB" w:rsidP="00EA5BDB">
      <w:pPr>
        <w:widowControl w:val="0"/>
        <w:ind w:firstLine="760"/>
        <w:jc w:val="both"/>
        <w:rPr>
          <w:rFonts w:eastAsia="Calibri"/>
          <w:iCs/>
          <w:color w:val="000000"/>
          <w:sz w:val="28"/>
          <w:szCs w:val="28"/>
          <w:shd w:val="clear" w:color="auto" w:fill="FFFFFF"/>
          <w:lang w:bidi="ru-RU"/>
        </w:rPr>
      </w:pPr>
      <w:r w:rsidRPr="00B658A3">
        <w:rPr>
          <w:rFonts w:eastAsia="Calibri"/>
          <w:i/>
          <w:iCs/>
          <w:color w:val="000000"/>
          <w:sz w:val="28"/>
          <w:szCs w:val="28"/>
          <w:shd w:val="clear" w:color="auto" w:fill="FFFFFF"/>
          <w:lang w:val="en-US" w:bidi="ru-RU"/>
        </w:rPr>
        <w:t>Q</w:t>
      </w:r>
      <w:r w:rsidRPr="00B658A3">
        <w:rPr>
          <w:rFonts w:eastAsia="Calibri"/>
          <w:i/>
          <w:iCs/>
          <w:color w:val="000000"/>
          <w:sz w:val="28"/>
          <w:szCs w:val="28"/>
          <w:shd w:val="clear" w:color="auto" w:fill="FFFFFF"/>
          <w:vertAlign w:val="superscript"/>
          <w:lang w:bidi="ru-RU"/>
        </w:rPr>
        <w:t>ср</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bscript"/>
          <w:lang w:bidi="ru-RU"/>
        </w:rPr>
        <w:t xml:space="preserve">к-пр МСП </w:t>
      </w:r>
      <w:r w:rsidRPr="00B658A3">
        <w:rPr>
          <w:rFonts w:eastAsia="Calibri"/>
          <w:i/>
          <w:iCs/>
          <w:color w:val="000000"/>
          <w:sz w:val="28"/>
          <w:szCs w:val="28"/>
          <w:shd w:val="clear" w:color="auto" w:fill="FFFFFF"/>
          <w:lang w:bidi="ru-RU"/>
        </w:rPr>
        <w:t xml:space="preserve">= ∑ </w:t>
      </w:r>
      <w:r w:rsidRPr="00B658A3">
        <w:rPr>
          <w:rFonts w:eastAsia="Calibri"/>
          <w:i/>
          <w:iCs/>
          <w:color w:val="000000"/>
          <w:sz w:val="28"/>
          <w:szCs w:val="28"/>
          <w:shd w:val="clear" w:color="auto" w:fill="FFFFFF"/>
          <w:vertAlign w:val="superscript"/>
          <w:lang w:bidi="ru-RU"/>
        </w:rPr>
        <w:t>3</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bscript"/>
          <w:lang w:val="en-US" w:bidi="ru-RU"/>
        </w:rPr>
        <w:t>t</w:t>
      </w:r>
      <w:r w:rsidRPr="00B658A3">
        <w:rPr>
          <w:rFonts w:eastAsia="Calibri"/>
          <w:i/>
          <w:iCs/>
          <w:color w:val="000000"/>
          <w:sz w:val="28"/>
          <w:szCs w:val="28"/>
          <w:shd w:val="clear" w:color="auto" w:fill="FFFFFF"/>
          <w:vertAlign w:val="subscript"/>
          <w:lang w:bidi="ru-RU"/>
        </w:rPr>
        <w:t xml:space="preserve">=1 </w:t>
      </w:r>
      <w:r w:rsidRPr="00B658A3">
        <w:rPr>
          <w:rFonts w:eastAsia="Calibri"/>
          <w:i/>
          <w:iCs/>
          <w:color w:val="000000"/>
          <w:sz w:val="28"/>
          <w:szCs w:val="28"/>
          <w:shd w:val="clear" w:color="auto" w:fill="FFFFFF"/>
          <w:lang w:val="en-US" w:bidi="ru-RU"/>
        </w:rPr>
        <w:t>Q</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bscript"/>
          <w:lang w:bidi="ru-RU"/>
        </w:rPr>
        <w:t xml:space="preserve">к-пр МСП </w:t>
      </w:r>
      <w:r w:rsidRPr="00B658A3">
        <w:rPr>
          <w:rFonts w:eastAsia="Calibri"/>
          <w:i/>
          <w:iCs/>
          <w:color w:val="000000"/>
          <w:sz w:val="28"/>
          <w:szCs w:val="28"/>
          <w:shd w:val="clear" w:color="auto" w:fill="FFFFFF"/>
          <w:lang w:bidi="ru-RU"/>
        </w:rPr>
        <w:t>/ 3</w:t>
      </w:r>
    </w:p>
    <w:p w:rsidR="00EA5BDB" w:rsidRPr="00B658A3" w:rsidRDefault="00EA5BDB" w:rsidP="00EA5BDB">
      <w:pPr>
        <w:widowControl w:val="0"/>
        <w:ind w:firstLine="760"/>
        <w:jc w:val="both"/>
        <w:rPr>
          <w:rFonts w:eastAsia="Calibri"/>
          <w:iCs/>
          <w:color w:val="000000"/>
          <w:sz w:val="28"/>
          <w:szCs w:val="28"/>
          <w:shd w:val="clear" w:color="auto" w:fill="FFFFFF"/>
          <w:lang w:bidi="ru-RU"/>
        </w:rPr>
      </w:pPr>
      <w:r w:rsidRPr="00B658A3">
        <w:rPr>
          <w:rFonts w:eastAsia="Calibri"/>
          <w:b/>
          <w:iCs/>
          <w:color w:val="000000"/>
          <w:sz w:val="28"/>
          <w:szCs w:val="28"/>
          <w:shd w:val="clear" w:color="auto" w:fill="FFFFFF"/>
          <w:lang w:bidi="ru-RU"/>
        </w:rPr>
        <w:t>9,76</w:t>
      </w:r>
      <w:r w:rsidRPr="00B658A3">
        <w:rPr>
          <w:rFonts w:eastAsia="Calibri"/>
          <w:iCs/>
          <w:color w:val="000000"/>
          <w:sz w:val="28"/>
          <w:szCs w:val="28"/>
          <w:shd w:val="clear" w:color="auto" w:fill="FFFFFF"/>
          <w:lang w:bidi="ru-RU"/>
        </w:rPr>
        <w:t xml:space="preserve">=16,47+5,49+7,32/3 </w:t>
      </w:r>
    </w:p>
    <w:p w:rsidR="00EA5BDB" w:rsidRPr="00B658A3" w:rsidRDefault="00EA5BDB" w:rsidP="00EA5BDB">
      <w:pPr>
        <w:widowControl w:val="0"/>
        <w:ind w:firstLine="760"/>
        <w:jc w:val="both"/>
        <w:rPr>
          <w:sz w:val="28"/>
          <w:szCs w:val="28"/>
        </w:rPr>
      </w:pPr>
      <w:r w:rsidRPr="00B658A3">
        <w:rPr>
          <w:sz w:val="28"/>
          <w:szCs w:val="28"/>
        </w:rPr>
        <w:t>где:</w:t>
      </w:r>
    </w:p>
    <w:p w:rsidR="00EA5BDB" w:rsidRPr="00B658A3" w:rsidRDefault="00EA5BDB" w:rsidP="00EA5BDB">
      <w:pPr>
        <w:widowControl w:val="0"/>
        <w:ind w:firstLine="760"/>
        <w:jc w:val="both"/>
        <w:rPr>
          <w:sz w:val="28"/>
          <w:szCs w:val="28"/>
        </w:rPr>
      </w:pP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perscript"/>
          <w:lang w:bidi="ru-RU"/>
        </w:rPr>
        <w:t>3</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bscript"/>
          <w:lang w:val="en-US" w:bidi="ru-RU"/>
        </w:rPr>
        <w:t>t</w:t>
      </w:r>
      <w:r w:rsidRPr="00B658A3">
        <w:rPr>
          <w:rFonts w:eastAsia="Calibri"/>
          <w:i/>
          <w:iCs/>
          <w:color w:val="000000"/>
          <w:sz w:val="28"/>
          <w:szCs w:val="28"/>
          <w:shd w:val="clear" w:color="auto" w:fill="FFFFFF"/>
          <w:vertAlign w:val="subscript"/>
          <w:lang w:bidi="ru-RU"/>
        </w:rPr>
        <w:t xml:space="preserve">=1 </w:t>
      </w:r>
      <w:r w:rsidRPr="00B658A3">
        <w:rPr>
          <w:rFonts w:eastAsia="Calibri"/>
          <w:i/>
          <w:iCs/>
          <w:color w:val="000000"/>
          <w:sz w:val="28"/>
          <w:szCs w:val="28"/>
          <w:shd w:val="clear" w:color="auto" w:fill="FFFFFF"/>
          <w:lang w:val="en-US" w:bidi="ru-RU"/>
        </w:rPr>
        <w:t>Q</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bscript"/>
          <w:lang w:bidi="ru-RU"/>
        </w:rPr>
        <w:t xml:space="preserve">к-пр МСП - </w:t>
      </w:r>
      <w:r w:rsidRPr="00B658A3">
        <w:rPr>
          <w:sz w:val="28"/>
          <w:szCs w:val="28"/>
        </w:rPr>
        <w:t>сумма годовых величин объемов древесины, подлежащих заготовке по договорам купли-продажи лесных насаждений, заключаемым с субъектами малого и среднего предпринимательства, за три года, предшествующих прогнозируемому году (куб. м), при формировании прогноза на текущий финансовый год используются фактические данные за три отчетных года, на очередной финансовый год используются фактические данные за два отчетных года и прогнозные значения на текущий финансовый год, при формировании прогноза на первый год планового периода используются фактические данные за один отчетный год и прогнозные значения текущего финансового года и очередного финансового года; прогноз на второй год планового периода формируется с использованием в расчетах прогнозных значений на текущий финансовый год, очередной финансовый год и первый год планового периода);</w:t>
      </w:r>
    </w:p>
    <w:p w:rsidR="00EA5BDB" w:rsidRPr="00B658A3" w:rsidRDefault="00EA5BDB" w:rsidP="00EA5BDB">
      <w:pPr>
        <w:widowControl w:val="0"/>
        <w:ind w:firstLine="820"/>
        <w:jc w:val="both"/>
        <w:rPr>
          <w:sz w:val="28"/>
          <w:szCs w:val="28"/>
        </w:rPr>
      </w:pPr>
      <w:r w:rsidRPr="00B658A3">
        <w:rPr>
          <w:rFonts w:eastAsia="Calibri"/>
          <w:i/>
          <w:iCs/>
          <w:color w:val="000000"/>
          <w:sz w:val="28"/>
          <w:szCs w:val="28"/>
          <w:shd w:val="clear" w:color="auto" w:fill="FFFFFF"/>
          <w:lang w:bidi="ru-RU"/>
        </w:rPr>
        <w:t xml:space="preserve">Т </w:t>
      </w:r>
      <w:r w:rsidRPr="00B658A3">
        <w:rPr>
          <w:rFonts w:eastAsia="Calibri"/>
          <w:i/>
          <w:iCs/>
          <w:color w:val="000000"/>
          <w:sz w:val="28"/>
          <w:szCs w:val="28"/>
          <w:shd w:val="clear" w:color="auto" w:fill="FFFFFF"/>
          <w:vertAlign w:val="subscript"/>
          <w:lang w:bidi="ru-RU"/>
        </w:rPr>
        <w:t xml:space="preserve">к-пр МСП </w:t>
      </w:r>
      <w:r w:rsidRPr="00B658A3">
        <w:rPr>
          <w:rFonts w:eastAsia="Calibri"/>
          <w:i/>
          <w:iCs/>
          <w:color w:val="000000"/>
          <w:sz w:val="28"/>
          <w:szCs w:val="28"/>
          <w:shd w:val="clear" w:color="auto" w:fill="FFFFFF"/>
          <w:lang w:bidi="ru-RU"/>
        </w:rPr>
        <w:t xml:space="preserve">- </w:t>
      </w:r>
      <w:r w:rsidRPr="00B658A3">
        <w:rPr>
          <w:sz w:val="28"/>
          <w:szCs w:val="28"/>
        </w:rPr>
        <w:t>темп роста (снижения) объема древесины, подлежащего заготовке по договорам купли-продажи лесных насаждений, заключаемым с субъектами малого и среднего предпринимательства (ед.), определяется по формуле:</w:t>
      </w:r>
    </w:p>
    <w:p w:rsidR="00EA5BDB" w:rsidRPr="00B658A3" w:rsidRDefault="00EA5BDB" w:rsidP="00EA5BDB">
      <w:pPr>
        <w:widowControl w:val="0"/>
        <w:ind w:firstLine="820"/>
        <w:jc w:val="both"/>
        <w:rPr>
          <w:sz w:val="28"/>
          <w:szCs w:val="28"/>
        </w:rPr>
      </w:pPr>
      <w:r w:rsidRPr="00B658A3">
        <w:rPr>
          <w:rFonts w:eastAsia="Calibri"/>
          <w:i/>
          <w:iCs/>
          <w:color w:val="000000"/>
          <w:sz w:val="28"/>
          <w:szCs w:val="28"/>
          <w:shd w:val="clear" w:color="auto" w:fill="FFFFFF"/>
          <w:lang w:bidi="ru-RU"/>
        </w:rPr>
        <w:t xml:space="preserve">Т </w:t>
      </w:r>
      <w:r w:rsidRPr="00B658A3">
        <w:rPr>
          <w:rFonts w:eastAsia="Calibri"/>
          <w:i/>
          <w:iCs/>
          <w:color w:val="000000"/>
          <w:sz w:val="28"/>
          <w:szCs w:val="28"/>
          <w:shd w:val="clear" w:color="auto" w:fill="FFFFFF"/>
          <w:vertAlign w:val="subscript"/>
          <w:lang w:bidi="ru-RU"/>
        </w:rPr>
        <w:t xml:space="preserve">к-пр МСП </w:t>
      </w:r>
      <w:r w:rsidRPr="00B658A3">
        <w:rPr>
          <w:rFonts w:eastAsia="Calibri"/>
          <w:i/>
          <w:iCs/>
          <w:color w:val="000000"/>
          <w:sz w:val="28"/>
          <w:szCs w:val="28"/>
          <w:shd w:val="clear" w:color="auto" w:fill="FFFFFF"/>
          <w:lang w:bidi="ru-RU"/>
        </w:rPr>
        <w:t>=</w:t>
      </w:r>
      <w:r w:rsidRPr="00B658A3">
        <w:rPr>
          <w:sz w:val="28"/>
          <w:szCs w:val="28"/>
        </w:rPr>
        <w:t xml:space="preserve"> </w:t>
      </w:r>
      <w:r w:rsidRPr="00B658A3">
        <w:rPr>
          <w:rFonts w:eastAsia="Calibri"/>
          <w:i/>
          <w:iCs/>
          <w:color w:val="000000"/>
          <w:sz w:val="28"/>
          <w:szCs w:val="28"/>
          <w:shd w:val="clear" w:color="auto" w:fill="FFFFFF"/>
          <w:lang w:val="en-US" w:bidi="ru-RU"/>
        </w:rPr>
        <w:t>Q</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perscript"/>
          <w:lang w:val="en-US" w:bidi="ru-RU"/>
        </w:rPr>
        <w:t>n</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bscript"/>
          <w:lang w:bidi="ru-RU"/>
        </w:rPr>
        <w:t>к-пр МСП</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lang w:val="en-US" w:bidi="ru-RU"/>
        </w:rPr>
        <w:t>Q</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perscript"/>
          <w:lang w:val="en-US" w:bidi="ru-RU"/>
        </w:rPr>
        <w:t>n</w:t>
      </w:r>
      <w:r w:rsidRPr="00B658A3">
        <w:rPr>
          <w:rFonts w:eastAsia="Calibri"/>
          <w:i/>
          <w:iCs/>
          <w:color w:val="000000"/>
          <w:sz w:val="28"/>
          <w:szCs w:val="28"/>
          <w:shd w:val="clear" w:color="auto" w:fill="FFFFFF"/>
          <w:vertAlign w:val="superscript"/>
          <w:lang w:bidi="ru-RU"/>
        </w:rPr>
        <w:t>-1</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bscript"/>
          <w:lang w:bidi="ru-RU"/>
        </w:rPr>
        <w:t>к-пр МСП</w:t>
      </w:r>
    </w:p>
    <w:p w:rsidR="00EA5BDB" w:rsidRPr="00B658A3" w:rsidRDefault="00EA5BDB" w:rsidP="00EA5BDB">
      <w:pPr>
        <w:widowControl w:val="0"/>
        <w:ind w:firstLine="820"/>
        <w:jc w:val="both"/>
        <w:rPr>
          <w:sz w:val="28"/>
          <w:szCs w:val="28"/>
        </w:rPr>
      </w:pPr>
      <w:r w:rsidRPr="00B658A3">
        <w:rPr>
          <w:b/>
          <w:sz w:val="28"/>
          <w:szCs w:val="28"/>
        </w:rPr>
        <w:t>1,33</w:t>
      </w:r>
      <w:r w:rsidRPr="00B658A3">
        <w:rPr>
          <w:sz w:val="28"/>
          <w:szCs w:val="28"/>
        </w:rPr>
        <w:t>=9,76/7,32</w:t>
      </w:r>
    </w:p>
    <w:p w:rsidR="00EA5BDB" w:rsidRPr="00B658A3" w:rsidRDefault="00EA5BDB" w:rsidP="00EA5BDB">
      <w:pPr>
        <w:widowControl w:val="0"/>
        <w:ind w:firstLine="820"/>
        <w:jc w:val="both"/>
        <w:rPr>
          <w:sz w:val="28"/>
          <w:szCs w:val="28"/>
        </w:rPr>
      </w:pPr>
      <w:r w:rsidRPr="00B658A3">
        <w:rPr>
          <w:sz w:val="28"/>
          <w:szCs w:val="28"/>
        </w:rPr>
        <w:t>где:</w:t>
      </w:r>
    </w:p>
    <w:p w:rsidR="00EA5BDB" w:rsidRPr="00B658A3" w:rsidRDefault="00EA5BDB" w:rsidP="00EA5BDB">
      <w:pPr>
        <w:widowControl w:val="0"/>
        <w:ind w:firstLine="820"/>
        <w:jc w:val="both"/>
        <w:rPr>
          <w:sz w:val="28"/>
          <w:szCs w:val="28"/>
        </w:rPr>
      </w:pPr>
      <w:r w:rsidRPr="00B658A3">
        <w:rPr>
          <w:rFonts w:eastAsia="Calibri"/>
          <w:i/>
          <w:iCs/>
          <w:color w:val="000000"/>
          <w:sz w:val="28"/>
          <w:szCs w:val="28"/>
          <w:shd w:val="clear" w:color="auto" w:fill="FFFFFF"/>
          <w:lang w:val="en-US" w:bidi="ru-RU"/>
        </w:rPr>
        <w:t>Q</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perscript"/>
          <w:lang w:val="en-US" w:bidi="ru-RU"/>
        </w:rPr>
        <w:t>n</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bscript"/>
          <w:lang w:bidi="ru-RU"/>
        </w:rPr>
        <w:t>к-пр МСП</w:t>
      </w:r>
      <w:r w:rsidRPr="00B658A3">
        <w:rPr>
          <w:sz w:val="28"/>
          <w:szCs w:val="28"/>
        </w:rPr>
        <w:t xml:space="preserve"> - объем древесины, подлежащий заготовке по договорам купли- продажи лесных насаждений, заключаемым с субъектами малого и среднего предпринимательства, за год (куб. м),</w:t>
      </w:r>
    </w:p>
    <w:p w:rsidR="00EA5BDB" w:rsidRPr="00B658A3" w:rsidRDefault="00EA5BDB" w:rsidP="00EA5BDB">
      <w:pPr>
        <w:widowControl w:val="0"/>
        <w:ind w:firstLine="820"/>
        <w:jc w:val="both"/>
        <w:rPr>
          <w:sz w:val="28"/>
          <w:szCs w:val="28"/>
        </w:rPr>
      </w:pPr>
      <w:r w:rsidRPr="00B658A3">
        <w:rPr>
          <w:rFonts w:eastAsia="Calibri"/>
          <w:i/>
          <w:iCs/>
          <w:color w:val="000000"/>
          <w:sz w:val="28"/>
          <w:szCs w:val="28"/>
          <w:shd w:val="clear" w:color="auto" w:fill="FFFFFF"/>
          <w:lang w:val="en-US" w:bidi="ru-RU"/>
        </w:rPr>
        <w:t>Q</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perscript"/>
          <w:lang w:val="en-US" w:bidi="ru-RU"/>
        </w:rPr>
        <w:t>n</w:t>
      </w:r>
      <w:r w:rsidRPr="00B658A3">
        <w:rPr>
          <w:rFonts w:eastAsia="Calibri"/>
          <w:i/>
          <w:iCs/>
          <w:color w:val="000000"/>
          <w:sz w:val="28"/>
          <w:szCs w:val="28"/>
          <w:shd w:val="clear" w:color="auto" w:fill="FFFFFF"/>
          <w:vertAlign w:val="superscript"/>
          <w:lang w:bidi="ru-RU"/>
        </w:rPr>
        <w:t>-1</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bscript"/>
          <w:lang w:bidi="ru-RU"/>
        </w:rPr>
        <w:t>к-пр МСП</w:t>
      </w:r>
      <w:r w:rsidRPr="00B658A3">
        <w:rPr>
          <w:rFonts w:eastAsia="Calibri"/>
          <w:i/>
          <w:iCs/>
          <w:color w:val="000000"/>
          <w:sz w:val="18"/>
          <w:szCs w:val="18"/>
          <w:shd w:val="clear" w:color="auto" w:fill="FFFFFF"/>
          <w:lang w:bidi="ru-RU"/>
        </w:rPr>
        <w:t xml:space="preserve"> —</w:t>
      </w:r>
      <w:r w:rsidRPr="00B658A3">
        <w:rPr>
          <w:sz w:val="28"/>
          <w:szCs w:val="28"/>
        </w:rPr>
        <w:t xml:space="preserve"> объем древесины, подлежащий заготовке по договорам купли- продажи лесных насаждений, заключаемым с субъектами малого и среднего предпринимательства, за предыдущий год (куб. м);</w:t>
      </w:r>
    </w:p>
    <w:p w:rsidR="00EA5BDB" w:rsidRPr="00B658A3" w:rsidRDefault="00EA5BDB" w:rsidP="00EA5BDB">
      <w:pPr>
        <w:widowControl w:val="0"/>
        <w:ind w:firstLine="760"/>
        <w:jc w:val="both"/>
        <w:rPr>
          <w:sz w:val="28"/>
          <w:szCs w:val="28"/>
        </w:rPr>
      </w:pPr>
      <w:r w:rsidRPr="00B658A3">
        <w:rPr>
          <w:sz w:val="28"/>
          <w:szCs w:val="28"/>
        </w:rPr>
        <w:t>Средняя ставка платы за единицу объема древесины по договорам купли-продажи лесных насаждений, заключаемым с субъектами малого и среднего предпринимательства, сложившаяся по итогам предыдущего отчетного года и приведенная к уровню 2007 года (</w:t>
      </w:r>
      <w:r w:rsidRPr="00B658A3">
        <w:rPr>
          <w:rFonts w:eastAsia="Calibri"/>
          <w:i/>
          <w:iCs/>
          <w:color w:val="000000"/>
          <w:sz w:val="28"/>
          <w:szCs w:val="28"/>
          <w:shd w:val="clear" w:color="auto" w:fill="FFFFFF"/>
          <w:lang w:val="en-US" w:bidi="ru-RU"/>
        </w:rPr>
        <w:t>C</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bscript"/>
          <w:lang w:val="en-US" w:bidi="ru-RU"/>
        </w:rPr>
        <w:t>Q</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perscript"/>
          <w:lang w:bidi="ru-RU"/>
        </w:rPr>
        <w:t>к-пр</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bscript"/>
          <w:lang w:bidi="ru-RU"/>
        </w:rPr>
        <w:t>МПС</w:t>
      </w:r>
      <w:r w:rsidRPr="00B658A3">
        <w:rPr>
          <w:rFonts w:eastAsia="Calibri"/>
          <w:i/>
          <w:iCs/>
          <w:color w:val="000000"/>
          <w:sz w:val="28"/>
          <w:szCs w:val="28"/>
          <w:shd w:val="clear" w:color="auto" w:fill="FFFFFF"/>
          <w:lang w:bidi="ru-RU"/>
        </w:rPr>
        <w:t xml:space="preserve">) </w:t>
      </w:r>
      <w:r w:rsidRPr="00B658A3">
        <w:rPr>
          <w:sz w:val="28"/>
          <w:szCs w:val="28"/>
        </w:rPr>
        <w:t>рассчитывается по формуле:</w:t>
      </w:r>
    </w:p>
    <w:p w:rsidR="00EA5BDB" w:rsidRPr="00B658A3" w:rsidRDefault="00EA5BDB" w:rsidP="00EA5BDB">
      <w:pPr>
        <w:widowControl w:val="0"/>
        <w:ind w:firstLine="760"/>
        <w:jc w:val="both"/>
        <w:rPr>
          <w:sz w:val="28"/>
          <w:szCs w:val="28"/>
        </w:rPr>
      </w:pPr>
      <w:r w:rsidRPr="00B658A3">
        <w:rPr>
          <w:rFonts w:eastAsia="Calibri"/>
          <w:i/>
          <w:iCs/>
          <w:color w:val="000000"/>
          <w:sz w:val="28"/>
          <w:szCs w:val="28"/>
          <w:shd w:val="clear" w:color="auto" w:fill="FFFFFF"/>
          <w:lang w:val="en-US" w:bidi="ru-RU"/>
        </w:rPr>
        <w:t>C</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bscript"/>
          <w:lang w:val="en-US" w:bidi="ru-RU"/>
        </w:rPr>
        <w:t>Q</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perscript"/>
          <w:lang w:bidi="ru-RU"/>
        </w:rPr>
        <w:t>к-пр</w:t>
      </w:r>
      <w:r w:rsidRPr="00B658A3">
        <w:rPr>
          <w:rFonts w:eastAsia="Calibri"/>
          <w:i/>
          <w:iCs/>
          <w:color w:val="000000"/>
          <w:sz w:val="28"/>
          <w:szCs w:val="28"/>
          <w:shd w:val="clear" w:color="auto" w:fill="FFFFFF"/>
          <w:lang w:bidi="ru-RU"/>
        </w:rPr>
        <w:t xml:space="preserve"> </w:t>
      </w:r>
      <w:r w:rsidRPr="00B658A3">
        <w:rPr>
          <w:rFonts w:eastAsia="Calibri"/>
          <w:i/>
          <w:iCs/>
          <w:color w:val="000000"/>
          <w:sz w:val="28"/>
          <w:szCs w:val="28"/>
          <w:shd w:val="clear" w:color="auto" w:fill="FFFFFF"/>
          <w:vertAlign w:val="subscript"/>
          <w:lang w:bidi="ru-RU"/>
        </w:rPr>
        <w:t>МПС</w:t>
      </w:r>
      <w:r w:rsidRPr="00B658A3">
        <w:rPr>
          <w:rFonts w:eastAsia="Calibri"/>
          <w:i/>
          <w:iCs/>
          <w:color w:val="000000"/>
          <w:sz w:val="28"/>
          <w:szCs w:val="28"/>
          <w:shd w:val="clear" w:color="auto" w:fill="FFFFFF"/>
          <w:lang w:bidi="ru-RU"/>
        </w:rPr>
        <w:t xml:space="preserve"> = </w:t>
      </w:r>
      <w:r w:rsidRPr="00B658A3">
        <w:rPr>
          <w:rFonts w:eastAsia="Calibri"/>
          <w:i/>
          <w:iCs/>
          <w:color w:val="000000"/>
          <w:sz w:val="18"/>
          <w:szCs w:val="18"/>
          <w:shd w:val="clear" w:color="auto" w:fill="FFFFFF"/>
          <w:lang w:bidi="ru-RU"/>
        </w:rPr>
        <w:t>П</w:t>
      </w:r>
      <w:r w:rsidRPr="00B658A3">
        <w:rPr>
          <w:rFonts w:eastAsia="Calibri"/>
          <w:i/>
          <w:iCs/>
          <w:color w:val="000000"/>
          <w:sz w:val="18"/>
          <w:szCs w:val="18"/>
          <w:shd w:val="clear" w:color="auto" w:fill="FFFFFF"/>
          <w:vertAlign w:val="subscript"/>
          <w:lang w:bidi="ru-RU"/>
        </w:rPr>
        <w:t>к</w:t>
      </w:r>
      <w:r w:rsidRPr="00B658A3">
        <w:rPr>
          <w:rFonts w:eastAsia="Calibri"/>
          <w:i/>
          <w:iCs/>
          <w:color w:val="000000"/>
          <w:sz w:val="18"/>
          <w:szCs w:val="18"/>
          <w:shd w:val="clear" w:color="auto" w:fill="FFFFFF"/>
          <w:lang w:bidi="ru-RU"/>
        </w:rPr>
        <w:t>.</w:t>
      </w:r>
      <w:r w:rsidRPr="00B658A3">
        <w:rPr>
          <w:rFonts w:eastAsia="Calibri"/>
          <w:i/>
          <w:iCs/>
          <w:color w:val="000000"/>
          <w:sz w:val="18"/>
          <w:szCs w:val="18"/>
          <w:shd w:val="clear" w:color="auto" w:fill="FFFFFF"/>
          <w:vertAlign w:val="subscript"/>
          <w:lang w:bidi="ru-RU"/>
        </w:rPr>
        <w:t>пр</w:t>
      </w:r>
      <w:r w:rsidRPr="00B658A3">
        <w:rPr>
          <w:rFonts w:eastAsia="Calibri"/>
          <w:i/>
          <w:iCs/>
          <w:color w:val="000000"/>
          <w:sz w:val="18"/>
          <w:szCs w:val="18"/>
          <w:shd w:val="clear" w:color="auto" w:fill="FFFFFF"/>
          <w:lang w:bidi="ru-RU"/>
        </w:rPr>
        <w:t xml:space="preserve"> </w:t>
      </w:r>
      <w:r w:rsidRPr="00B658A3">
        <w:rPr>
          <w:rFonts w:eastAsia="Calibri"/>
          <w:i/>
          <w:iCs/>
          <w:color w:val="000000"/>
          <w:sz w:val="18"/>
          <w:szCs w:val="18"/>
          <w:shd w:val="clear" w:color="auto" w:fill="FFFFFF"/>
          <w:vertAlign w:val="superscript"/>
          <w:lang w:bidi="ru-RU"/>
        </w:rPr>
        <w:t>прич</w:t>
      </w:r>
      <w:r w:rsidRPr="00B658A3">
        <w:rPr>
          <w:rFonts w:eastAsia="Calibri"/>
          <w:i/>
          <w:iCs/>
          <w:color w:val="000000"/>
          <w:sz w:val="18"/>
          <w:szCs w:val="18"/>
          <w:shd w:val="clear" w:color="auto" w:fill="FFFFFF"/>
          <w:lang w:bidi="ru-RU"/>
        </w:rPr>
        <w:t xml:space="preserve"> </w:t>
      </w:r>
      <w:r w:rsidRPr="00B658A3">
        <w:rPr>
          <w:rFonts w:eastAsia="Calibri"/>
          <w:i/>
          <w:iCs/>
          <w:color w:val="000000"/>
          <w:sz w:val="18"/>
          <w:szCs w:val="18"/>
          <w:shd w:val="clear" w:color="auto" w:fill="FFFFFF"/>
          <w:vertAlign w:val="subscript"/>
          <w:lang w:bidi="ru-RU"/>
        </w:rPr>
        <w:t xml:space="preserve">МСП </w:t>
      </w:r>
      <w:r w:rsidRPr="00B658A3">
        <w:rPr>
          <w:rFonts w:eastAsia="Calibri"/>
          <w:i/>
          <w:iCs/>
          <w:color w:val="000000"/>
          <w:sz w:val="18"/>
          <w:szCs w:val="18"/>
          <w:shd w:val="clear" w:color="auto" w:fill="FFFFFF"/>
          <w:lang w:bidi="ru-RU"/>
        </w:rPr>
        <w:t xml:space="preserve">/ </w:t>
      </w:r>
      <w:r w:rsidRPr="00B658A3">
        <w:rPr>
          <w:rFonts w:eastAsia="Calibri"/>
          <w:i/>
          <w:iCs/>
          <w:smallCaps/>
          <w:color w:val="000000"/>
          <w:sz w:val="18"/>
          <w:szCs w:val="18"/>
          <w:shd w:val="clear" w:color="auto" w:fill="FFFFFF"/>
          <w:lang w:val="en-US" w:bidi="en-US"/>
        </w:rPr>
        <w:t>Q</w:t>
      </w:r>
      <w:r w:rsidRPr="00B658A3">
        <w:rPr>
          <w:rFonts w:eastAsia="Calibri"/>
          <w:i/>
          <w:iCs/>
          <w:smallCaps/>
          <w:color w:val="000000"/>
          <w:sz w:val="18"/>
          <w:szCs w:val="18"/>
          <w:shd w:val="clear" w:color="auto" w:fill="FFFFFF"/>
          <w:lang w:bidi="en-US"/>
        </w:rPr>
        <w:t xml:space="preserve"> </w:t>
      </w:r>
      <w:r w:rsidRPr="00B658A3">
        <w:rPr>
          <w:rFonts w:eastAsia="Calibri"/>
          <w:i/>
          <w:iCs/>
          <w:smallCaps/>
          <w:color w:val="000000"/>
          <w:sz w:val="18"/>
          <w:szCs w:val="18"/>
          <w:shd w:val="clear" w:color="auto" w:fill="FFFFFF"/>
          <w:vertAlign w:val="subscript"/>
          <w:lang w:val="en-US" w:bidi="en-US"/>
        </w:rPr>
        <w:t>k</w:t>
      </w:r>
      <w:r w:rsidRPr="00B658A3">
        <w:rPr>
          <w:rFonts w:eastAsia="Calibri"/>
          <w:i/>
          <w:iCs/>
          <w:smallCaps/>
          <w:color w:val="000000"/>
          <w:sz w:val="18"/>
          <w:szCs w:val="18"/>
          <w:shd w:val="clear" w:color="auto" w:fill="FFFFFF"/>
          <w:vertAlign w:val="subscript"/>
          <w:lang w:bidi="ru-RU"/>
        </w:rPr>
        <w:t>-пр</w:t>
      </w:r>
      <w:r w:rsidRPr="00B658A3">
        <w:rPr>
          <w:rFonts w:eastAsia="Calibri"/>
          <w:i/>
          <w:iCs/>
          <w:color w:val="000000"/>
          <w:sz w:val="18"/>
          <w:szCs w:val="18"/>
          <w:shd w:val="clear" w:color="auto" w:fill="FFFFFF"/>
          <w:lang w:bidi="ru-RU"/>
        </w:rPr>
        <w:t xml:space="preserve"> </w:t>
      </w:r>
      <w:r w:rsidRPr="00B658A3">
        <w:rPr>
          <w:rFonts w:eastAsia="Calibri"/>
          <w:i/>
          <w:iCs/>
          <w:color w:val="000000"/>
          <w:sz w:val="18"/>
          <w:szCs w:val="18"/>
          <w:shd w:val="clear" w:color="auto" w:fill="FFFFFF"/>
          <w:vertAlign w:val="superscript"/>
          <w:lang w:bidi="ru-RU"/>
        </w:rPr>
        <w:t>предост</w:t>
      </w:r>
      <w:r w:rsidRPr="00B658A3">
        <w:rPr>
          <w:rFonts w:eastAsia="Calibri"/>
          <w:i/>
          <w:iCs/>
          <w:color w:val="000000"/>
          <w:sz w:val="18"/>
          <w:szCs w:val="18"/>
          <w:shd w:val="clear" w:color="auto" w:fill="FFFFFF"/>
          <w:lang w:bidi="ru-RU"/>
        </w:rPr>
        <w:t xml:space="preserve"> </w:t>
      </w:r>
      <w:r w:rsidRPr="00B658A3">
        <w:rPr>
          <w:rFonts w:eastAsia="Calibri"/>
          <w:i/>
          <w:iCs/>
          <w:color w:val="000000"/>
          <w:sz w:val="18"/>
          <w:szCs w:val="18"/>
          <w:shd w:val="clear" w:color="auto" w:fill="FFFFFF"/>
          <w:vertAlign w:val="subscript"/>
          <w:lang w:bidi="ru-RU"/>
        </w:rPr>
        <w:t>МСП</w:t>
      </w:r>
      <w:r w:rsidRPr="00B658A3">
        <w:rPr>
          <w:rFonts w:eastAsia="Calibri"/>
          <w:i/>
          <w:iCs/>
          <w:color w:val="000000"/>
          <w:sz w:val="18"/>
          <w:szCs w:val="18"/>
          <w:shd w:val="clear" w:color="auto" w:fill="FFFFFF"/>
          <w:lang w:bidi="ru-RU"/>
        </w:rPr>
        <w:t xml:space="preserve"> / К </w:t>
      </w:r>
      <w:r w:rsidRPr="00B658A3">
        <w:rPr>
          <w:rFonts w:eastAsia="Calibri"/>
          <w:i/>
          <w:iCs/>
          <w:color w:val="000000"/>
          <w:sz w:val="18"/>
          <w:szCs w:val="18"/>
          <w:shd w:val="clear" w:color="auto" w:fill="FFFFFF"/>
          <w:vertAlign w:val="subscript"/>
          <w:lang w:bidi="ru-RU"/>
        </w:rPr>
        <w:t>1 пред год</w:t>
      </w:r>
    </w:p>
    <w:p w:rsidR="00EA5BDB" w:rsidRPr="00B658A3" w:rsidRDefault="00EA5BDB" w:rsidP="00EA5BDB">
      <w:pPr>
        <w:widowControl w:val="0"/>
        <w:ind w:firstLine="760"/>
        <w:jc w:val="both"/>
        <w:rPr>
          <w:sz w:val="28"/>
          <w:szCs w:val="28"/>
        </w:rPr>
      </w:pPr>
      <w:r w:rsidRPr="00B658A3">
        <w:rPr>
          <w:sz w:val="28"/>
          <w:szCs w:val="28"/>
        </w:rPr>
        <w:t xml:space="preserve">               </w:t>
      </w:r>
      <w:r w:rsidRPr="00B658A3">
        <w:rPr>
          <w:b/>
          <w:sz w:val="28"/>
          <w:szCs w:val="28"/>
        </w:rPr>
        <w:t>123,46</w:t>
      </w:r>
      <w:r w:rsidRPr="00B658A3">
        <w:rPr>
          <w:sz w:val="28"/>
          <w:szCs w:val="28"/>
        </w:rPr>
        <w:t xml:space="preserve">=14 515,5/49,4/2,38 </w:t>
      </w:r>
    </w:p>
    <w:p w:rsidR="00EA5BDB" w:rsidRPr="00B658A3" w:rsidRDefault="00EA5BDB" w:rsidP="00EA5BDB">
      <w:pPr>
        <w:widowControl w:val="0"/>
        <w:ind w:firstLine="760"/>
        <w:jc w:val="both"/>
        <w:rPr>
          <w:sz w:val="28"/>
          <w:szCs w:val="28"/>
        </w:rPr>
      </w:pPr>
      <w:r w:rsidRPr="00B658A3">
        <w:rPr>
          <w:sz w:val="28"/>
          <w:szCs w:val="28"/>
        </w:rPr>
        <w:t>где:</w:t>
      </w:r>
    </w:p>
    <w:p w:rsidR="00EA5BDB" w:rsidRPr="00B658A3" w:rsidRDefault="00EA5BDB" w:rsidP="00EA5BDB">
      <w:pPr>
        <w:widowControl w:val="0"/>
        <w:ind w:firstLine="760"/>
        <w:jc w:val="both"/>
        <w:rPr>
          <w:sz w:val="28"/>
          <w:szCs w:val="28"/>
        </w:rPr>
      </w:pPr>
      <w:r w:rsidRPr="00B658A3">
        <w:rPr>
          <w:rFonts w:eastAsia="Calibri"/>
          <w:i/>
          <w:iCs/>
          <w:color w:val="000000"/>
          <w:sz w:val="18"/>
          <w:szCs w:val="18"/>
          <w:shd w:val="clear" w:color="auto" w:fill="FFFFFF"/>
          <w:lang w:bidi="ru-RU"/>
        </w:rPr>
        <w:t>П</w:t>
      </w:r>
      <w:r w:rsidRPr="00B658A3">
        <w:rPr>
          <w:rFonts w:eastAsia="Calibri"/>
          <w:i/>
          <w:iCs/>
          <w:color w:val="000000"/>
          <w:sz w:val="18"/>
          <w:szCs w:val="18"/>
          <w:shd w:val="clear" w:color="auto" w:fill="FFFFFF"/>
          <w:vertAlign w:val="subscript"/>
          <w:lang w:bidi="ru-RU"/>
        </w:rPr>
        <w:t>к</w:t>
      </w:r>
      <w:r w:rsidRPr="00B658A3">
        <w:rPr>
          <w:rFonts w:eastAsia="Calibri"/>
          <w:i/>
          <w:iCs/>
          <w:color w:val="000000"/>
          <w:sz w:val="18"/>
          <w:szCs w:val="18"/>
          <w:shd w:val="clear" w:color="auto" w:fill="FFFFFF"/>
          <w:lang w:bidi="ru-RU"/>
        </w:rPr>
        <w:t>.</w:t>
      </w:r>
      <w:r w:rsidRPr="00B658A3">
        <w:rPr>
          <w:rFonts w:eastAsia="Calibri"/>
          <w:i/>
          <w:iCs/>
          <w:color w:val="000000"/>
          <w:sz w:val="18"/>
          <w:szCs w:val="18"/>
          <w:shd w:val="clear" w:color="auto" w:fill="FFFFFF"/>
          <w:vertAlign w:val="subscript"/>
          <w:lang w:bidi="ru-RU"/>
        </w:rPr>
        <w:t>пр</w:t>
      </w:r>
      <w:r w:rsidRPr="00B658A3">
        <w:rPr>
          <w:rFonts w:eastAsia="Calibri"/>
          <w:i/>
          <w:iCs/>
          <w:color w:val="000000"/>
          <w:sz w:val="18"/>
          <w:szCs w:val="18"/>
          <w:shd w:val="clear" w:color="auto" w:fill="FFFFFF"/>
          <w:lang w:bidi="ru-RU"/>
        </w:rPr>
        <w:t xml:space="preserve"> </w:t>
      </w:r>
      <w:r w:rsidRPr="00B658A3">
        <w:rPr>
          <w:rFonts w:eastAsia="Calibri"/>
          <w:i/>
          <w:iCs/>
          <w:color w:val="000000"/>
          <w:sz w:val="18"/>
          <w:szCs w:val="18"/>
          <w:shd w:val="clear" w:color="auto" w:fill="FFFFFF"/>
          <w:vertAlign w:val="superscript"/>
          <w:lang w:bidi="ru-RU"/>
        </w:rPr>
        <w:t>прич</w:t>
      </w:r>
      <w:r w:rsidRPr="00B658A3">
        <w:rPr>
          <w:rFonts w:eastAsia="Calibri"/>
          <w:i/>
          <w:iCs/>
          <w:color w:val="000000"/>
          <w:sz w:val="18"/>
          <w:szCs w:val="18"/>
          <w:shd w:val="clear" w:color="auto" w:fill="FFFFFF"/>
          <w:lang w:bidi="ru-RU"/>
        </w:rPr>
        <w:t xml:space="preserve"> </w:t>
      </w:r>
      <w:r w:rsidRPr="00B658A3">
        <w:rPr>
          <w:rFonts w:eastAsia="Calibri"/>
          <w:i/>
          <w:iCs/>
          <w:color w:val="000000"/>
          <w:sz w:val="18"/>
          <w:szCs w:val="18"/>
          <w:shd w:val="clear" w:color="auto" w:fill="FFFFFF"/>
          <w:vertAlign w:val="subscript"/>
          <w:lang w:bidi="ru-RU"/>
        </w:rPr>
        <w:t>мсп</w:t>
      </w:r>
      <w:r w:rsidRPr="00B658A3">
        <w:rPr>
          <w:rFonts w:eastAsia="Calibri"/>
          <w:i/>
          <w:iCs/>
          <w:color w:val="000000"/>
          <w:sz w:val="18"/>
          <w:szCs w:val="18"/>
          <w:shd w:val="clear" w:color="auto" w:fill="FFFFFF"/>
          <w:lang w:bidi="ru-RU"/>
        </w:rPr>
        <w:t xml:space="preserve"> -</w:t>
      </w:r>
      <w:r w:rsidRPr="00B658A3">
        <w:rPr>
          <w:sz w:val="28"/>
          <w:szCs w:val="28"/>
        </w:rPr>
        <w:t xml:space="preserve"> причитающийся в бюджет объем платежей за заготовку древесины по договорам купли-продажи лесных насаждений, заключаемым с субъектами малого и среднего предпринимательства, в предыдущем отчетном году (тыс. руб.);</w:t>
      </w:r>
    </w:p>
    <w:p w:rsidR="00EA5BDB" w:rsidRPr="00B658A3" w:rsidRDefault="00EA5BDB" w:rsidP="00EA5BDB">
      <w:pPr>
        <w:widowControl w:val="0"/>
        <w:ind w:firstLine="760"/>
        <w:jc w:val="both"/>
        <w:rPr>
          <w:sz w:val="28"/>
          <w:szCs w:val="28"/>
        </w:rPr>
      </w:pPr>
      <w:r w:rsidRPr="00B658A3">
        <w:rPr>
          <w:rFonts w:eastAsia="Calibri"/>
          <w:i/>
          <w:iCs/>
          <w:smallCaps/>
          <w:color w:val="000000"/>
          <w:sz w:val="18"/>
          <w:szCs w:val="18"/>
          <w:shd w:val="clear" w:color="auto" w:fill="FFFFFF"/>
          <w:lang w:val="en-US" w:bidi="en-US"/>
        </w:rPr>
        <w:t>Q</w:t>
      </w:r>
      <w:r w:rsidRPr="00B658A3">
        <w:rPr>
          <w:rFonts w:eastAsia="Calibri"/>
          <w:i/>
          <w:iCs/>
          <w:smallCaps/>
          <w:color w:val="000000"/>
          <w:sz w:val="18"/>
          <w:szCs w:val="18"/>
          <w:shd w:val="clear" w:color="auto" w:fill="FFFFFF"/>
          <w:lang w:bidi="en-US"/>
        </w:rPr>
        <w:t xml:space="preserve"> </w:t>
      </w:r>
      <w:r w:rsidRPr="00B658A3">
        <w:rPr>
          <w:rFonts w:eastAsia="Calibri"/>
          <w:i/>
          <w:iCs/>
          <w:smallCaps/>
          <w:color w:val="000000"/>
          <w:sz w:val="18"/>
          <w:szCs w:val="18"/>
          <w:shd w:val="clear" w:color="auto" w:fill="FFFFFF"/>
          <w:vertAlign w:val="subscript"/>
          <w:lang w:val="en-US" w:bidi="en-US"/>
        </w:rPr>
        <w:t>k</w:t>
      </w:r>
      <w:r w:rsidRPr="00B658A3">
        <w:rPr>
          <w:rFonts w:eastAsia="Calibri"/>
          <w:i/>
          <w:iCs/>
          <w:smallCaps/>
          <w:color w:val="000000"/>
          <w:sz w:val="18"/>
          <w:szCs w:val="18"/>
          <w:shd w:val="clear" w:color="auto" w:fill="FFFFFF"/>
          <w:vertAlign w:val="subscript"/>
          <w:lang w:bidi="ru-RU"/>
        </w:rPr>
        <w:t>-пр</w:t>
      </w:r>
      <w:r w:rsidRPr="00B658A3">
        <w:rPr>
          <w:rFonts w:eastAsia="Calibri"/>
          <w:i/>
          <w:iCs/>
          <w:color w:val="000000"/>
          <w:sz w:val="18"/>
          <w:szCs w:val="18"/>
          <w:shd w:val="clear" w:color="auto" w:fill="FFFFFF"/>
          <w:lang w:bidi="ru-RU"/>
        </w:rPr>
        <w:t xml:space="preserve"> </w:t>
      </w:r>
      <w:r w:rsidRPr="00B658A3">
        <w:rPr>
          <w:rFonts w:eastAsia="Calibri"/>
          <w:i/>
          <w:iCs/>
          <w:color w:val="000000"/>
          <w:sz w:val="18"/>
          <w:szCs w:val="18"/>
          <w:shd w:val="clear" w:color="auto" w:fill="FFFFFF"/>
          <w:vertAlign w:val="superscript"/>
          <w:lang w:bidi="ru-RU"/>
        </w:rPr>
        <w:t>предост</w:t>
      </w:r>
      <w:r w:rsidRPr="00B658A3">
        <w:rPr>
          <w:rFonts w:eastAsia="Calibri"/>
          <w:i/>
          <w:iCs/>
          <w:color w:val="000000"/>
          <w:sz w:val="18"/>
          <w:szCs w:val="18"/>
          <w:shd w:val="clear" w:color="auto" w:fill="FFFFFF"/>
          <w:lang w:bidi="ru-RU"/>
        </w:rPr>
        <w:t xml:space="preserve"> </w:t>
      </w:r>
      <w:r w:rsidRPr="00B658A3">
        <w:rPr>
          <w:rFonts w:eastAsia="Calibri"/>
          <w:i/>
          <w:iCs/>
          <w:color w:val="000000"/>
          <w:sz w:val="18"/>
          <w:szCs w:val="18"/>
          <w:shd w:val="clear" w:color="auto" w:fill="FFFFFF"/>
          <w:vertAlign w:val="subscript"/>
          <w:lang w:bidi="ru-RU"/>
        </w:rPr>
        <w:t>МСП</w:t>
      </w:r>
      <w:r w:rsidRPr="00B658A3">
        <w:rPr>
          <w:sz w:val="28"/>
          <w:szCs w:val="28"/>
        </w:rPr>
        <w:t xml:space="preserve"> - объем древесины, предоставленный для заготовки по договорам купли-продажи лесных насаждений, заключаемым с субъектами малого и среднего предпринимательства, в предыдущем отчетном году (2019 год) (куб.м);</w:t>
      </w:r>
    </w:p>
    <w:p w:rsidR="00EA5BDB" w:rsidRPr="00B658A3" w:rsidRDefault="00EA5BDB" w:rsidP="00EA5BDB">
      <w:pPr>
        <w:widowControl w:val="0"/>
        <w:ind w:firstLine="760"/>
        <w:jc w:val="both"/>
        <w:rPr>
          <w:sz w:val="28"/>
          <w:szCs w:val="28"/>
        </w:rPr>
      </w:pPr>
      <w:r w:rsidRPr="00B658A3">
        <w:rPr>
          <w:rFonts w:eastAsia="Calibri"/>
          <w:i/>
          <w:iCs/>
          <w:color w:val="000000"/>
          <w:sz w:val="18"/>
          <w:szCs w:val="18"/>
          <w:shd w:val="clear" w:color="auto" w:fill="FFFFFF"/>
          <w:lang w:bidi="ru-RU"/>
        </w:rPr>
        <w:t>К</w:t>
      </w:r>
      <w:r w:rsidRPr="00B658A3">
        <w:rPr>
          <w:rFonts w:eastAsia="Calibri"/>
          <w:i/>
          <w:iCs/>
          <w:color w:val="000000"/>
          <w:sz w:val="18"/>
          <w:szCs w:val="18"/>
          <w:shd w:val="clear" w:color="auto" w:fill="FFFFFF"/>
          <w:vertAlign w:val="subscript"/>
          <w:lang w:bidi="ru-RU"/>
        </w:rPr>
        <w:t>1</w:t>
      </w:r>
      <w:r w:rsidRPr="00B658A3">
        <w:rPr>
          <w:rFonts w:eastAsia="Calibri"/>
          <w:i/>
          <w:iCs/>
          <w:color w:val="000000"/>
          <w:sz w:val="18"/>
          <w:szCs w:val="18"/>
          <w:shd w:val="clear" w:color="auto" w:fill="FFFFFF"/>
          <w:lang w:bidi="ru-RU"/>
        </w:rPr>
        <w:t xml:space="preserve"> </w:t>
      </w:r>
      <w:r w:rsidRPr="00B658A3">
        <w:rPr>
          <w:rFonts w:eastAsia="Calibri"/>
          <w:i/>
          <w:iCs/>
          <w:color w:val="000000"/>
          <w:sz w:val="18"/>
          <w:szCs w:val="18"/>
          <w:shd w:val="clear" w:color="auto" w:fill="FFFFFF"/>
          <w:vertAlign w:val="subscript"/>
          <w:lang w:bidi="ru-RU"/>
        </w:rPr>
        <w:t>пред год</w:t>
      </w:r>
      <w:r w:rsidRPr="00B658A3">
        <w:rPr>
          <w:sz w:val="28"/>
          <w:szCs w:val="28"/>
        </w:rPr>
        <w:t xml:space="preserve"> - коэффициент к ставкам платы за единицу объема лесных ресурсов (древесины), установленный Правительством Российской Федерации в предыдущем финансовом году (на 2019-2020 годы, 2021-2023 годы коэффициент к ставкам платы за единицу объема лесных ресурсов (древесины).</w:t>
      </w:r>
    </w:p>
    <w:p w:rsidR="00EA5BDB" w:rsidRPr="00B658A3" w:rsidRDefault="00EA5BDB" w:rsidP="00B658A3">
      <w:pPr>
        <w:ind w:firstLine="708"/>
        <w:jc w:val="both"/>
        <w:rPr>
          <w:sz w:val="28"/>
          <w:szCs w:val="28"/>
        </w:rPr>
      </w:pPr>
    </w:p>
    <w:p w:rsidR="00B658A3" w:rsidRPr="00B658A3" w:rsidRDefault="00EA5BDB" w:rsidP="00EC2ECE">
      <w:pPr>
        <w:autoSpaceDE w:val="0"/>
        <w:autoSpaceDN w:val="0"/>
        <w:adjustRightInd w:val="0"/>
        <w:jc w:val="center"/>
        <w:outlineLvl w:val="2"/>
        <w:rPr>
          <w:b/>
          <w:bCs/>
          <w:sz w:val="28"/>
          <w:szCs w:val="28"/>
        </w:rPr>
      </w:pPr>
      <w:r>
        <w:rPr>
          <w:b/>
          <w:bCs/>
          <w:sz w:val="28"/>
          <w:szCs w:val="28"/>
        </w:rPr>
        <w:t>2</w:t>
      </w:r>
      <w:r w:rsidR="00B658A3" w:rsidRPr="00B658A3">
        <w:rPr>
          <w:b/>
          <w:bCs/>
          <w:sz w:val="28"/>
          <w:szCs w:val="28"/>
        </w:rPr>
        <w:t>. Плата за использование лесов, расположенных на землях лесного фонда, в части, превышающей минимальный размер арендной платы</w:t>
      </w:r>
    </w:p>
    <w:p w:rsidR="00B658A3" w:rsidRPr="004E3591" w:rsidRDefault="00B658A3" w:rsidP="00B658A3">
      <w:pPr>
        <w:widowControl w:val="0"/>
        <w:autoSpaceDE w:val="0"/>
        <w:autoSpaceDN w:val="0"/>
        <w:ind w:firstLine="709"/>
        <w:jc w:val="both"/>
        <w:rPr>
          <w:b/>
          <w:sz w:val="28"/>
          <w:szCs w:val="28"/>
        </w:rPr>
      </w:pPr>
      <w:r w:rsidRPr="004E3591">
        <w:rPr>
          <w:b/>
          <w:sz w:val="28"/>
          <w:szCs w:val="28"/>
        </w:rPr>
        <w:t>Ожидаемая оценка на 2022 год составит:</w:t>
      </w:r>
    </w:p>
    <w:p w:rsidR="00B658A3" w:rsidRPr="00B658A3" w:rsidRDefault="00B658A3" w:rsidP="00B658A3">
      <w:pPr>
        <w:widowControl w:val="0"/>
        <w:autoSpaceDE w:val="0"/>
        <w:autoSpaceDN w:val="0"/>
        <w:ind w:firstLine="709"/>
        <w:jc w:val="both"/>
        <w:rPr>
          <w:sz w:val="28"/>
          <w:szCs w:val="28"/>
        </w:rPr>
      </w:pPr>
      <w:r w:rsidRPr="004E3591">
        <w:rPr>
          <w:sz w:val="28"/>
          <w:szCs w:val="28"/>
        </w:rPr>
        <w:t xml:space="preserve"> П</w:t>
      </w:r>
      <w:r w:rsidRPr="004E3591">
        <w:rPr>
          <w:sz w:val="28"/>
          <w:szCs w:val="28"/>
          <w:vertAlign w:val="subscript"/>
        </w:rPr>
        <w:t>ар</w:t>
      </w:r>
      <w:r w:rsidRPr="004E3591">
        <w:rPr>
          <w:sz w:val="28"/>
          <w:szCs w:val="28"/>
          <w:vertAlign w:val="superscript"/>
        </w:rPr>
        <w:t>обл</w:t>
      </w:r>
      <w:r w:rsidRPr="004E3591">
        <w:rPr>
          <w:sz w:val="28"/>
          <w:szCs w:val="28"/>
        </w:rPr>
        <w:t xml:space="preserve">2022 = 536 568,5 тыс. руб. + 11 474,2 тыс. руб. + 272,6 тыс. руб. + </w:t>
      </w:r>
      <w:r w:rsidRPr="004E3591">
        <w:rPr>
          <w:color w:val="000000"/>
          <w:sz w:val="28"/>
          <w:szCs w:val="28"/>
        </w:rPr>
        <w:t xml:space="preserve">15 855,8 </w:t>
      </w:r>
      <w:r w:rsidRPr="004E3591">
        <w:rPr>
          <w:sz w:val="28"/>
          <w:szCs w:val="28"/>
        </w:rPr>
        <w:t>тыс. руб. ± 0,0 = 564 171,1 тыс. руб.</w:t>
      </w:r>
    </w:p>
    <w:p w:rsidR="00B658A3" w:rsidRPr="00B658A3" w:rsidRDefault="00B658A3" w:rsidP="00B658A3">
      <w:pPr>
        <w:widowControl w:val="0"/>
        <w:autoSpaceDE w:val="0"/>
        <w:autoSpaceDN w:val="0"/>
        <w:ind w:firstLine="709"/>
        <w:jc w:val="both"/>
        <w:rPr>
          <w:b/>
          <w:sz w:val="28"/>
          <w:szCs w:val="28"/>
        </w:rPr>
      </w:pPr>
      <w:r w:rsidRPr="00B658A3">
        <w:rPr>
          <w:b/>
          <w:sz w:val="28"/>
          <w:szCs w:val="28"/>
        </w:rPr>
        <w:t xml:space="preserve"> Прогноз на 2023 год составит:</w:t>
      </w:r>
    </w:p>
    <w:p w:rsidR="00B658A3" w:rsidRPr="0026519F" w:rsidRDefault="00B658A3" w:rsidP="00B658A3">
      <w:pPr>
        <w:widowControl w:val="0"/>
        <w:autoSpaceDE w:val="0"/>
        <w:autoSpaceDN w:val="0"/>
        <w:ind w:firstLine="709"/>
        <w:jc w:val="both"/>
        <w:rPr>
          <w:i/>
          <w:sz w:val="28"/>
          <w:szCs w:val="28"/>
        </w:rPr>
      </w:pPr>
      <w:r w:rsidRPr="00B658A3">
        <w:rPr>
          <w:sz w:val="28"/>
          <w:szCs w:val="28"/>
        </w:rPr>
        <w:t xml:space="preserve"> П</w:t>
      </w:r>
      <w:r w:rsidRPr="00B658A3">
        <w:rPr>
          <w:sz w:val="28"/>
          <w:szCs w:val="28"/>
          <w:vertAlign w:val="subscript"/>
        </w:rPr>
        <w:t>ар</w:t>
      </w:r>
      <w:r w:rsidRPr="00B658A3">
        <w:rPr>
          <w:sz w:val="28"/>
          <w:szCs w:val="28"/>
          <w:vertAlign w:val="superscript"/>
        </w:rPr>
        <w:t>обл</w:t>
      </w:r>
      <w:r w:rsidRPr="00B658A3">
        <w:rPr>
          <w:sz w:val="28"/>
          <w:szCs w:val="28"/>
        </w:rPr>
        <w:t xml:space="preserve">2023 = 572 779,8 тыс. руб. + 11 710,6 тыс. руб.+ 283,8 тыс. руб. + </w:t>
      </w:r>
      <w:r w:rsidRPr="00B658A3">
        <w:rPr>
          <w:color w:val="000000"/>
          <w:sz w:val="28"/>
          <w:szCs w:val="28"/>
        </w:rPr>
        <w:t>17 920,8</w:t>
      </w:r>
      <w:r w:rsidRPr="00B658A3">
        <w:rPr>
          <w:sz w:val="28"/>
          <w:szCs w:val="28"/>
        </w:rPr>
        <w:t xml:space="preserve"> тыс. руб. ± 0,0 = </w:t>
      </w:r>
      <w:r w:rsidRPr="0026519F">
        <w:rPr>
          <w:i/>
          <w:sz w:val="28"/>
          <w:szCs w:val="28"/>
        </w:rPr>
        <w:t>602 695,0 тыс. руб.</w:t>
      </w:r>
    </w:p>
    <w:p w:rsidR="00B658A3" w:rsidRPr="00B658A3" w:rsidRDefault="00B658A3" w:rsidP="00B658A3">
      <w:pPr>
        <w:widowControl w:val="0"/>
        <w:autoSpaceDE w:val="0"/>
        <w:autoSpaceDN w:val="0"/>
        <w:ind w:firstLine="709"/>
        <w:jc w:val="both"/>
        <w:rPr>
          <w:b/>
          <w:sz w:val="28"/>
          <w:szCs w:val="28"/>
        </w:rPr>
      </w:pPr>
      <w:r w:rsidRPr="00B658A3">
        <w:rPr>
          <w:b/>
          <w:sz w:val="28"/>
          <w:szCs w:val="28"/>
        </w:rPr>
        <w:t xml:space="preserve"> Прогноз на 2024 год составит:</w:t>
      </w:r>
    </w:p>
    <w:p w:rsidR="00B658A3" w:rsidRPr="00B658A3" w:rsidRDefault="00B658A3" w:rsidP="00B658A3">
      <w:pPr>
        <w:widowControl w:val="0"/>
        <w:autoSpaceDE w:val="0"/>
        <w:autoSpaceDN w:val="0"/>
        <w:ind w:firstLine="709"/>
        <w:jc w:val="both"/>
        <w:rPr>
          <w:sz w:val="28"/>
          <w:szCs w:val="28"/>
        </w:rPr>
      </w:pPr>
      <w:r w:rsidRPr="00B658A3">
        <w:rPr>
          <w:sz w:val="28"/>
          <w:szCs w:val="28"/>
        </w:rPr>
        <w:t xml:space="preserve"> П</w:t>
      </w:r>
      <w:r w:rsidRPr="00B658A3">
        <w:rPr>
          <w:sz w:val="28"/>
          <w:szCs w:val="28"/>
          <w:vertAlign w:val="subscript"/>
        </w:rPr>
        <w:t>ар</w:t>
      </w:r>
      <w:r w:rsidRPr="00B658A3">
        <w:rPr>
          <w:sz w:val="28"/>
          <w:szCs w:val="28"/>
          <w:vertAlign w:val="superscript"/>
        </w:rPr>
        <w:t>обл</w:t>
      </w:r>
      <w:r w:rsidRPr="00B658A3">
        <w:rPr>
          <w:sz w:val="28"/>
          <w:szCs w:val="28"/>
        </w:rPr>
        <w:t xml:space="preserve">2024= 572 625,3 тыс. руб. + 11 690,0 тыс. руб. + 283,8 тыс. руб. + </w:t>
      </w:r>
      <w:r w:rsidRPr="00B658A3">
        <w:rPr>
          <w:color w:val="000000"/>
          <w:sz w:val="28"/>
          <w:szCs w:val="28"/>
        </w:rPr>
        <w:t>12 796,8</w:t>
      </w:r>
      <w:r w:rsidRPr="00B658A3">
        <w:rPr>
          <w:sz w:val="28"/>
          <w:szCs w:val="28"/>
        </w:rPr>
        <w:t xml:space="preserve"> тыс. руб. ± 0,0 = </w:t>
      </w:r>
      <w:r w:rsidRPr="0026519F">
        <w:rPr>
          <w:b/>
          <w:sz w:val="28"/>
          <w:szCs w:val="28"/>
        </w:rPr>
        <w:t>597 395,9 тыс. руб.</w:t>
      </w:r>
    </w:p>
    <w:p w:rsidR="00B658A3" w:rsidRPr="00B658A3" w:rsidRDefault="00B658A3" w:rsidP="00B658A3">
      <w:pPr>
        <w:widowControl w:val="0"/>
        <w:autoSpaceDE w:val="0"/>
        <w:autoSpaceDN w:val="0"/>
        <w:ind w:firstLine="709"/>
        <w:jc w:val="both"/>
        <w:rPr>
          <w:b/>
          <w:sz w:val="28"/>
          <w:szCs w:val="28"/>
        </w:rPr>
      </w:pPr>
      <w:r w:rsidRPr="00B658A3">
        <w:rPr>
          <w:b/>
          <w:sz w:val="28"/>
          <w:szCs w:val="28"/>
        </w:rPr>
        <w:t xml:space="preserve"> Прогноз на 2025 год составит:</w:t>
      </w:r>
    </w:p>
    <w:p w:rsidR="00B658A3" w:rsidRPr="00B658A3" w:rsidRDefault="00B658A3" w:rsidP="00B658A3">
      <w:pPr>
        <w:widowControl w:val="0"/>
        <w:autoSpaceDE w:val="0"/>
        <w:autoSpaceDN w:val="0"/>
        <w:ind w:firstLine="709"/>
        <w:jc w:val="both"/>
        <w:rPr>
          <w:sz w:val="28"/>
          <w:szCs w:val="28"/>
        </w:rPr>
      </w:pPr>
      <w:r w:rsidRPr="00B658A3">
        <w:rPr>
          <w:sz w:val="28"/>
          <w:szCs w:val="28"/>
        </w:rPr>
        <w:t xml:space="preserve"> П</w:t>
      </w:r>
      <w:r w:rsidRPr="00B658A3">
        <w:rPr>
          <w:sz w:val="28"/>
          <w:szCs w:val="28"/>
          <w:vertAlign w:val="subscript"/>
        </w:rPr>
        <w:t>ар</w:t>
      </w:r>
      <w:r w:rsidRPr="00B658A3">
        <w:rPr>
          <w:sz w:val="28"/>
          <w:szCs w:val="28"/>
          <w:vertAlign w:val="superscript"/>
        </w:rPr>
        <w:t>обл</w:t>
      </w:r>
      <w:r w:rsidRPr="00B658A3">
        <w:rPr>
          <w:sz w:val="28"/>
          <w:szCs w:val="28"/>
        </w:rPr>
        <w:t xml:space="preserve">2025 = 567 184,8 тыс. руб. + 11 860,7 тыс. руб.+ 283,8 тыс. руб. + </w:t>
      </w:r>
      <w:r w:rsidRPr="00B658A3">
        <w:rPr>
          <w:color w:val="000000"/>
          <w:sz w:val="28"/>
          <w:szCs w:val="28"/>
        </w:rPr>
        <w:t>15 524,4</w:t>
      </w:r>
      <w:r w:rsidRPr="00B658A3">
        <w:rPr>
          <w:sz w:val="28"/>
          <w:szCs w:val="28"/>
        </w:rPr>
        <w:t xml:space="preserve"> тыс. руб. ± 0,0 = </w:t>
      </w:r>
      <w:r w:rsidRPr="0026519F">
        <w:rPr>
          <w:b/>
          <w:sz w:val="28"/>
          <w:szCs w:val="28"/>
        </w:rPr>
        <w:t>594 853,7</w:t>
      </w:r>
      <w:r w:rsidRPr="00B658A3">
        <w:rPr>
          <w:sz w:val="28"/>
          <w:szCs w:val="28"/>
        </w:rPr>
        <w:t xml:space="preserve"> тыс. руб.</w:t>
      </w:r>
    </w:p>
    <w:p w:rsidR="00B658A3" w:rsidRPr="00B658A3" w:rsidRDefault="0026519F" w:rsidP="00B658A3">
      <w:pPr>
        <w:tabs>
          <w:tab w:val="left" w:pos="709"/>
        </w:tabs>
        <w:autoSpaceDE w:val="0"/>
        <w:autoSpaceDN w:val="0"/>
        <w:adjustRightInd w:val="0"/>
        <w:ind w:firstLine="709"/>
        <w:jc w:val="both"/>
        <w:rPr>
          <w:b/>
          <w:color w:val="000000"/>
          <w:sz w:val="28"/>
          <w:szCs w:val="28"/>
        </w:rPr>
      </w:pPr>
      <w:r>
        <w:rPr>
          <w:b/>
          <w:sz w:val="28"/>
          <w:szCs w:val="28"/>
        </w:rPr>
        <w:t>2</w:t>
      </w:r>
      <w:r w:rsidR="00B658A3" w:rsidRPr="00B658A3">
        <w:rPr>
          <w:b/>
          <w:sz w:val="28"/>
          <w:szCs w:val="28"/>
        </w:rPr>
        <w:t xml:space="preserve">.1 </w:t>
      </w:r>
      <w:r w:rsidR="00B658A3" w:rsidRPr="00B658A3">
        <w:rPr>
          <w:b/>
          <w:color w:val="000000"/>
          <w:sz w:val="28"/>
          <w:szCs w:val="28"/>
        </w:rPr>
        <w:t>Плата по виду деятельности - заготовка  древесины -  рассчитывается по следующей формуле:</w:t>
      </w:r>
    </w:p>
    <w:p w:rsidR="00B658A3" w:rsidRPr="00B658A3" w:rsidRDefault="00B658A3" w:rsidP="00B658A3">
      <w:pPr>
        <w:tabs>
          <w:tab w:val="left" w:pos="3195"/>
        </w:tabs>
        <w:autoSpaceDE w:val="0"/>
        <w:autoSpaceDN w:val="0"/>
        <w:adjustRightInd w:val="0"/>
        <w:ind w:firstLine="709"/>
        <w:jc w:val="both"/>
        <w:rPr>
          <w:rFonts w:eastAsia="Calibri"/>
          <w:b/>
          <w:sz w:val="28"/>
          <w:szCs w:val="28"/>
        </w:rPr>
      </w:pPr>
      <w:r w:rsidRPr="00B658A3">
        <w:rPr>
          <w:rFonts w:eastAsia="Calibri"/>
          <w:b/>
          <w:sz w:val="28"/>
          <w:szCs w:val="28"/>
        </w:rPr>
        <w:t>Определение ожидаемой оценки на 2022 год:</w:t>
      </w:r>
    </w:p>
    <w:p w:rsidR="00B658A3" w:rsidRPr="00B658A3" w:rsidRDefault="00B658A3" w:rsidP="00B658A3">
      <w:pPr>
        <w:ind w:firstLine="708"/>
        <w:jc w:val="both"/>
        <w:rPr>
          <w:sz w:val="28"/>
          <w:szCs w:val="28"/>
        </w:rPr>
      </w:pPr>
      <w:r w:rsidRPr="00B658A3">
        <w:rPr>
          <w:sz w:val="28"/>
          <w:szCs w:val="28"/>
        </w:rPr>
        <w:t xml:space="preserve">Плата поступления доходов от ранее заключенных договоров аренды </w:t>
      </w:r>
      <w:r w:rsidRPr="00B658A3">
        <w:rPr>
          <w:b/>
          <w:sz w:val="28"/>
          <w:szCs w:val="28"/>
        </w:rPr>
        <w:t>с целью заготовки древесины</w:t>
      </w:r>
      <w:r w:rsidRPr="00B658A3">
        <w:rPr>
          <w:sz w:val="28"/>
          <w:szCs w:val="28"/>
        </w:rPr>
        <w:t xml:space="preserve"> рассчитана методом приведения к уровню 2007 года по следующей формуле: </w:t>
      </w:r>
    </w:p>
    <w:p w:rsidR="00B658A3" w:rsidRPr="00B658A3" w:rsidRDefault="00B658A3" w:rsidP="00B658A3">
      <w:pPr>
        <w:jc w:val="both"/>
        <w:rPr>
          <w:sz w:val="28"/>
          <w:szCs w:val="28"/>
        </w:rPr>
      </w:pPr>
    </w:p>
    <w:p w:rsidR="00B658A3" w:rsidRPr="00B658A3" w:rsidRDefault="00B658A3" w:rsidP="00B658A3">
      <w:pPr>
        <w:jc w:val="center"/>
        <w:rPr>
          <w:sz w:val="28"/>
          <w:szCs w:val="28"/>
          <w:vertAlign w:val="superscript"/>
        </w:rPr>
      </w:pPr>
      <w:r w:rsidRPr="00B658A3">
        <w:rPr>
          <w:sz w:val="28"/>
          <w:szCs w:val="28"/>
        </w:rPr>
        <w:t>П</w:t>
      </w:r>
      <w:r w:rsidRPr="00B658A3">
        <w:rPr>
          <w:sz w:val="28"/>
          <w:szCs w:val="28"/>
          <w:vertAlign w:val="subscript"/>
        </w:rPr>
        <w:t xml:space="preserve">ар </w:t>
      </w:r>
      <w:r w:rsidRPr="00B658A3">
        <w:rPr>
          <w:sz w:val="28"/>
          <w:szCs w:val="28"/>
          <w:vertAlign w:val="superscript"/>
        </w:rPr>
        <w:t>обл</w:t>
      </w:r>
      <w:r w:rsidRPr="00B658A3">
        <w:rPr>
          <w:sz w:val="28"/>
          <w:szCs w:val="28"/>
          <w:vertAlign w:val="subscript"/>
        </w:rPr>
        <w:t xml:space="preserve"> </w:t>
      </w:r>
      <w:r w:rsidRPr="00B658A3">
        <w:rPr>
          <w:sz w:val="28"/>
          <w:szCs w:val="28"/>
        </w:rPr>
        <w:t>= (С</w:t>
      </w:r>
      <w:r w:rsidRPr="00B658A3">
        <w:rPr>
          <w:sz w:val="28"/>
          <w:szCs w:val="28"/>
          <w:vertAlign w:val="subscript"/>
          <w:lang w:val="en-US"/>
        </w:rPr>
        <w:t>Q</w:t>
      </w:r>
      <w:r w:rsidRPr="00B658A3">
        <w:rPr>
          <w:sz w:val="28"/>
          <w:szCs w:val="28"/>
          <w:vertAlign w:val="subscript"/>
        </w:rPr>
        <w:t xml:space="preserve"> </w:t>
      </w:r>
      <w:r w:rsidRPr="00B658A3">
        <w:rPr>
          <w:sz w:val="28"/>
          <w:szCs w:val="28"/>
          <w:vertAlign w:val="superscript"/>
        </w:rPr>
        <w:t>ар</w:t>
      </w:r>
      <w:r w:rsidRPr="00B658A3">
        <w:rPr>
          <w:sz w:val="28"/>
          <w:szCs w:val="28"/>
        </w:rPr>
        <w:t xml:space="preserve"> </w:t>
      </w:r>
      <w:r w:rsidRPr="00B658A3">
        <w:rPr>
          <w:sz w:val="28"/>
          <w:szCs w:val="28"/>
          <w:vertAlign w:val="subscript"/>
        </w:rPr>
        <w:t>*</w:t>
      </w:r>
      <w:r w:rsidRPr="00B658A3">
        <w:rPr>
          <w:sz w:val="28"/>
          <w:szCs w:val="28"/>
        </w:rPr>
        <w:t xml:space="preserve"> К</w:t>
      </w:r>
      <w:r w:rsidRPr="00B658A3">
        <w:rPr>
          <w:sz w:val="28"/>
          <w:szCs w:val="28"/>
          <w:vertAlign w:val="subscript"/>
        </w:rPr>
        <w:t>1</w:t>
      </w:r>
      <w:r w:rsidRPr="00B658A3">
        <w:rPr>
          <w:sz w:val="28"/>
          <w:szCs w:val="28"/>
        </w:rPr>
        <w:t xml:space="preserve">) </w:t>
      </w:r>
      <w:r w:rsidRPr="00B658A3">
        <w:rPr>
          <w:sz w:val="28"/>
          <w:szCs w:val="28"/>
          <w:vertAlign w:val="subscript"/>
        </w:rPr>
        <w:t>*</w:t>
      </w:r>
      <w:r w:rsidRPr="00B658A3">
        <w:rPr>
          <w:sz w:val="28"/>
          <w:szCs w:val="28"/>
        </w:rPr>
        <w:t xml:space="preserve"> </w:t>
      </w:r>
      <w:r w:rsidRPr="00B658A3">
        <w:rPr>
          <w:sz w:val="28"/>
          <w:szCs w:val="28"/>
          <w:lang w:val="en-US"/>
        </w:rPr>
        <w:t>Q</w:t>
      </w:r>
      <w:r w:rsidRPr="00B658A3">
        <w:rPr>
          <w:sz w:val="28"/>
          <w:szCs w:val="28"/>
          <w:vertAlign w:val="superscript"/>
        </w:rPr>
        <w:t>ср</w:t>
      </w:r>
      <w:r w:rsidRPr="00B658A3">
        <w:rPr>
          <w:sz w:val="28"/>
          <w:szCs w:val="28"/>
          <w:vertAlign w:val="subscript"/>
        </w:rPr>
        <w:t>ар</w:t>
      </w:r>
      <w:r w:rsidRPr="00B658A3">
        <w:rPr>
          <w:iCs/>
          <w:sz w:val="28"/>
          <w:szCs w:val="28"/>
          <w:lang w:bidi="en-US"/>
        </w:rPr>
        <w:t>*</w:t>
      </w:r>
      <w:r w:rsidRPr="00B658A3">
        <w:rPr>
          <w:rFonts w:eastAsia="Calibri"/>
          <w:i/>
          <w:iCs/>
          <w:color w:val="000000"/>
          <w:sz w:val="28"/>
          <w:szCs w:val="28"/>
          <w:shd w:val="clear" w:color="auto" w:fill="FFFFFF"/>
          <w:lang w:bidi="ru-RU"/>
        </w:rPr>
        <w:t>Т</w:t>
      </w:r>
      <w:r w:rsidRPr="00B658A3">
        <w:rPr>
          <w:rFonts w:eastAsia="Calibri"/>
          <w:i/>
          <w:iCs/>
          <w:color w:val="000000"/>
          <w:sz w:val="28"/>
          <w:szCs w:val="28"/>
          <w:shd w:val="clear" w:color="auto" w:fill="FFFFFF"/>
          <w:vertAlign w:val="superscript"/>
          <w:lang w:bidi="ru-RU"/>
        </w:rPr>
        <w:t>ср</w:t>
      </w:r>
      <w:r w:rsidRPr="00B658A3">
        <w:rPr>
          <w:iCs/>
          <w:sz w:val="28"/>
          <w:szCs w:val="28"/>
          <w:vertAlign w:val="subscript"/>
          <w:lang w:val="en-US" w:bidi="en-US"/>
        </w:rPr>
        <w:t>Qap</w:t>
      </w:r>
      <w:r w:rsidRPr="00B658A3">
        <w:rPr>
          <w:sz w:val="28"/>
          <w:szCs w:val="28"/>
        </w:rPr>
        <w:t xml:space="preserve"> + П</w:t>
      </w:r>
      <w:r w:rsidRPr="00B658A3">
        <w:rPr>
          <w:sz w:val="28"/>
          <w:szCs w:val="28"/>
          <w:vertAlign w:val="subscript"/>
        </w:rPr>
        <w:t>ар</w:t>
      </w:r>
      <w:r w:rsidRPr="00B658A3">
        <w:rPr>
          <w:sz w:val="28"/>
          <w:szCs w:val="28"/>
          <w:vertAlign w:val="superscript"/>
        </w:rPr>
        <w:t>инв</w:t>
      </w:r>
    </w:p>
    <w:p w:rsidR="00B658A3" w:rsidRPr="00B658A3" w:rsidRDefault="00B658A3" w:rsidP="00B658A3">
      <w:pPr>
        <w:jc w:val="center"/>
        <w:rPr>
          <w:sz w:val="28"/>
          <w:szCs w:val="28"/>
          <w:vertAlign w:val="superscript"/>
        </w:rPr>
      </w:pPr>
    </w:p>
    <w:p w:rsidR="00B658A3" w:rsidRPr="00B658A3" w:rsidRDefault="00B658A3" w:rsidP="00B658A3">
      <w:pPr>
        <w:jc w:val="center"/>
        <w:rPr>
          <w:b/>
          <w:sz w:val="28"/>
          <w:szCs w:val="28"/>
        </w:rPr>
      </w:pPr>
      <w:r w:rsidRPr="00B658A3">
        <w:rPr>
          <w:sz w:val="28"/>
          <w:szCs w:val="28"/>
        </w:rPr>
        <w:t>П</w:t>
      </w:r>
      <w:r w:rsidRPr="00B658A3">
        <w:rPr>
          <w:sz w:val="28"/>
          <w:szCs w:val="28"/>
          <w:vertAlign w:val="subscript"/>
        </w:rPr>
        <w:t>ар</w:t>
      </w:r>
      <w:r w:rsidRPr="00B658A3">
        <w:rPr>
          <w:sz w:val="28"/>
          <w:szCs w:val="28"/>
          <w:vertAlign w:val="superscript"/>
        </w:rPr>
        <w:t xml:space="preserve"> обл </w:t>
      </w:r>
      <w:r w:rsidRPr="00B658A3">
        <w:rPr>
          <w:sz w:val="28"/>
          <w:szCs w:val="28"/>
        </w:rPr>
        <w:t xml:space="preserve">= (27,84 *2,83) *4 870 333 *1,04126 +137 016 312,55 = </w:t>
      </w:r>
      <w:r w:rsidRPr="00B658A3">
        <w:rPr>
          <w:b/>
          <w:sz w:val="28"/>
          <w:szCs w:val="28"/>
        </w:rPr>
        <w:t>536 568 495,8  руб. (536 568,5 тыс. руб.)</w:t>
      </w:r>
    </w:p>
    <w:p w:rsidR="00B658A3" w:rsidRPr="00B658A3" w:rsidRDefault="00B658A3" w:rsidP="00B658A3">
      <w:pPr>
        <w:ind w:firstLine="708"/>
        <w:jc w:val="both"/>
        <w:rPr>
          <w:sz w:val="28"/>
          <w:szCs w:val="28"/>
        </w:rPr>
      </w:pPr>
      <w:r w:rsidRPr="00B658A3">
        <w:rPr>
          <w:sz w:val="28"/>
          <w:szCs w:val="28"/>
        </w:rPr>
        <w:t>где:</w:t>
      </w:r>
    </w:p>
    <w:p w:rsidR="00B658A3" w:rsidRPr="00B658A3" w:rsidRDefault="00B658A3" w:rsidP="00B658A3">
      <w:pPr>
        <w:ind w:firstLine="708"/>
        <w:jc w:val="both"/>
        <w:rPr>
          <w:sz w:val="28"/>
          <w:szCs w:val="28"/>
        </w:rPr>
      </w:pPr>
      <w:r w:rsidRPr="00B658A3">
        <w:rPr>
          <w:sz w:val="28"/>
          <w:szCs w:val="28"/>
        </w:rPr>
        <w:t>П</w:t>
      </w:r>
      <w:r w:rsidRPr="00B658A3">
        <w:rPr>
          <w:sz w:val="28"/>
          <w:szCs w:val="28"/>
          <w:vertAlign w:val="subscript"/>
        </w:rPr>
        <w:t xml:space="preserve">ар </w:t>
      </w:r>
      <w:r w:rsidRPr="00B658A3">
        <w:rPr>
          <w:sz w:val="28"/>
          <w:szCs w:val="28"/>
          <w:vertAlign w:val="superscript"/>
        </w:rPr>
        <w:t>обл</w:t>
      </w:r>
      <w:r w:rsidRPr="00B658A3">
        <w:rPr>
          <w:sz w:val="28"/>
          <w:szCs w:val="28"/>
          <w:vertAlign w:val="subscript"/>
        </w:rPr>
        <w:t xml:space="preserve"> </w:t>
      </w:r>
      <w:r w:rsidRPr="00B658A3">
        <w:rPr>
          <w:sz w:val="28"/>
          <w:szCs w:val="28"/>
        </w:rPr>
        <w:t>- плата поступления в областной бюджет Тверской области по ранее заключенным договорам аренды с целью заготовки древесины тыс. руб.;</w:t>
      </w:r>
    </w:p>
    <w:p w:rsidR="00B658A3" w:rsidRPr="00B658A3" w:rsidRDefault="00B658A3" w:rsidP="00B658A3">
      <w:pPr>
        <w:ind w:firstLine="708"/>
        <w:jc w:val="both"/>
        <w:rPr>
          <w:sz w:val="28"/>
          <w:szCs w:val="28"/>
        </w:rPr>
      </w:pPr>
      <w:r w:rsidRPr="00B658A3">
        <w:rPr>
          <w:sz w:val="28"/>
          <w:szCs w:val="28"/>
        </w:rPr>
        <w:t>С</w:t>
      </w:r>
      <w:r w:rsidRPr="00B658A3">
        <w:rPr>
          <w:sz w:val="28"/>
          <w:szCs w:val="28"/>
          <w:vertAlign w:val="subscript"/>
          <w:lang w:val="en-US"/>
        </w:rPr>
        <w:t>Q</w:t>
      </w:r>
      <w:r w:rsidRPr="00B658A3">
        <w:rPr>
          <w:sz w:val="28"/>
          <w:szCs w:val="28"/>
          <w:vertAlign w:val="subscript"/>
        </w:rPr>
        <w:t xml:space="preserve"> </w:t>
      </w:r>
      <w:r w:rsidRPr="00B658A3">
        <w:rPr>
          <w:sz w:val="28"/>
          <w:szCs w:val="28"/>
          <w:vertAlign w:val="superscript"/>
        </w:rPr>
        <w:t>ар</w:t>
      </w:r>
      <w:r w:rsidRPr="00B658A3">
        <w:rPr>
          <w:sz w:val="28"/>
          <w:szCs w:val="28"/>
        </w:rPr>
        <w:t xml:space="preserve"> – средняя плата (превышающая минимальные ставки платы) за единицу объема древесины по договорам аренды лесных участков, находящихся в федеральной собственности, сложившаяся по итогам предыдущего финансового года и приведенная к уровню 2007 года руб.; </w:t>
      </w:r>
    </w:p>
    <w:p w:rsidR="00B658A3" w:rsidRPr="00B658A3" w:rsidRDefault="00B658A3" w:rsidP="00B658A3">
      <w:pPr>
        <w:ind w:firstLine="708"/>
        <w:jc w:val="both"/>
        <w:rPr>
          <w:sz w:val="28"/>
          <w:szCs w:val="28"/>
          <w:vertAlign w:val="subscript"/>
        </w:rPr>
      </w:pPr>
      <w:r w:rsidRPr="00B658A3">
        <w:rPr>
          <w:sz w:val="28"/>
          <w:szCs w:val="28"/>
        </w:rPr>
        <w:t>С</w:t>
      </w:r>
      <w:r w:rsidRPr="00B658A3">
        <w:rPr>
          <w:sz w:val="28"/>
          <w:szCs w:val="28"/>
          <w:vertAlign w:val="subscript"/>
          <w:lang w:val="en-US"/>
        </w:rPr>
        <w:t>Q</w:t>
      </w:r>
      <w:r w:rsidRPr="00B658A3">
        <w:rPr>
          <w:sz w:val="28"/>
          <w:szCs w:val="28"/>
          <w:vertAlign w:val="subscript"/>
        </w:rPr>
        <w:t xml:space="preserve"> </w:t>
      </w:r>
      <w:r w:rsidRPr="00B658A3">
        <w:rPr>
          <w:sz w:val="28"/>
          <w:szCs w:val="28"/>
          <w:vertAlign w:val="superscript"/>
        </w:rPr>
        <w:t xml:space="preserve">ар </w:t>
      </w:r>
      <w:r w:rsidRPr="00B658A3">
        <w:rPr>
          <w:sz w:val="28"/>
          <w:szCs w:val="28"/>
        </w:rPr>
        <w:t>=П</w:t>
      </w:r>
      <w:r w:rsidRPr="00B658A3">
        <w:rPr>
          <w:sz w:val="28"/>
          <w:szCs w:val="28"/>
          <w:vertAlign w:val="subscript"/>
        </w:rPr>
        <w:t>ар</w:t>
      </w:r>
      <w:r w:rsidRPr="00B658A3">
        <w:rPr>
          <w:sz w:val="28"/>
          <w:szCs w:val="28"/>
          <w:vertAlign w:val="subscript"/>
          <w:lang w:val="en-US"/>
        </w:rPr>
        <w:t>Q</w:t>
      </w:r>
      <w:r w:rsidRPr="00B658A3">
        <w:rPr>
          <w:sz w:val="28"/>
          <w:szCs w:val="28"/>
          <w:vertAlign w:val="superscript"/>
        </w:rPr>
        <w:t>причОБ</w:t>
      </w:r>
      <w:r w:rsidRPr="00B658A3">
        <w:rPr>
          <w:sz w:val="28"/>
          <w:szCs w:val="28"/>
        </w:rPr>
        <w:t>/</w:t>
      </w:r>
      <w:r w:rsidRPr="00B658A3">
        <w:rPr>
          <w:sz w:val="28"/>
          <w:szCs w:val="28"/>
          <w:lang w:val="en-US"/>
        </w:rPr>
        <w:t>Q</w:t>
      </w:r>
      <w:r w:rsidRPr="00B658A3">
        <w:rPr>
          <w:sz w:val="28"/>
          <w:szCs w:val="28"/>
          <w:vertAlign w:val="subscript"/>
        </w:rPr>
        <w:t xml:space="preserve">ар </w:t>
      </w:r>
      <w:r w:rsidRPr="00B658A3">
        <w:rPr>
          <w:sz w:val="28"/>
          <w:szCs w:val="28"/>
          <w:vertAlign w:val="superscript"/>
        </w:rPr>
        <w:t>предост</w:t>
      </w:r>
      <w:r w:rsidRPr="00B658A3">
        <w:rPr>
          <w:sz w:val="28"/>
          <w:szCs w:val="28"/>
        </w:rPr>
        <w:t>/К</w:t>
      </w:r>
      <w:r w:rsidRPr="00B658A3">
        <w:rPr>
          <w:sz w:val="28"/>
          <w:szCs w:val="28"/>
          <w:vertAlign w:val="subscript"/>
        </w:rPr>
        <w:t>1пред год,</w:t>
      </w:r>
    </w:p>
    <w:p w:rsidR="00B658A3" w:rsidRPr="00B658A3" w:rsidRDefault="00B658A3" w:rsidP="00B658A3">
      <w:pPr>
        <w:ind w:firstLine="708"/>
        <w:jc w:val="both"/>
        <w:rPr>
          <w:sz w:val="28"/>
          <w:szCs w:val="28"/>
          <w:vertAlign w:val="subscript"/>
        </w:rPr>
      </w:pPr>
    </w:p>
    <w:p w:rsidR="00B658A3" w:rsidRPr="00B658A3" w:rsidRDefault="00B658A3" w:rsidP="00B658A3">
      <w:pPr>
        <w:ind w:firstLine="708"/>
        <w:jc w:val="both"/>
        <w:rPr>
          <w:sz w:val="28"/>
          <w:szCs w:val="28"/>
        </w:rPr>
      </w:pPr>
      <w:r w:rsidRPr="00B658A3">
        <w:rPr>
          <w:sz w:val="28"/>
          <w:szCs w:val="28"/>
        </w:rPr>
        <w:t>С</w:t>
      </w:r>
      <w:r w:rsidRPr="00B658A3">
        <w:rPr>
          <w:sz w:val="28"/>
          <w:szCs w:val="28"/>
          <w:vertAlign w:val="subscript"/>
          <w:lang w:val="en-US"/>
        </w:rPr>
        <w:t>Q</w:t>
      </w:r>
      <w:r w:rsidRPr="00B658A3">
        <w:rPr>
          <w:sz w:val="28"/>
          <w:szCs w:val="28"/>
          <w:vertAlign w:val="subscript"/>
        </w:rPr>
        <w:t xml:space="preserve"> </w:t>
      </w:r>
      <w:r w:rsidRPr="00B658A3">
        <w:rPr>
          <w:sz w:val="28"/>
          <w:szCs w:val="28"/>
          <w:vertAlign w:val="superscript"/>
        </w:rPr>
        <w:t>ар</w:t>
      </w:r>
      <w:r w:rsidRPr="00B658A3">
        <w:rPr>
          <w:sz w:val="28"/>
          <w:szCs w:val="28"/>
        </w:rPr>
        <w:t xml:space="preserve"> =368 790 507,95/4 870 333 куб.м/2,72=27,84 руб.</w:t>
      </w:r>
    </w:p>
    <w:p w:rsidR="00B658A3" w:rsidRPr="00B658A3" w:rsidRDefault="00B658A3" w:rsidP="00B658A3">
      <w:pPr>
        <w:ind w:firstLine="708"/>
        <w:jc w:val="both"/>
        <w:rPr>
          <w:sz w:val="28"/>
          <w:szCs w:val="28"/>
        </w:rPr>
      </w:pPr>
      <w:r w:rsidRPr="00B658A3">
        <w:rPr>
          <w:sz w:val="28"/>
          <w:szCs w:val="28"/>
        </w:rPr>
        <w:t>где:</w:t>
      </w:r>
    </w:p>
    <w:p w:rsidR="00B658A3" w:rsidRPr="00B658A3" w:rsidRDefault="00B658A3" w:rsidP="00B658A3">
      <w:pPr>
        <w:ind w:firstLine="708"/>
        <w:jc w:val="both"/>
        <w:rPr>
          <w:sz w:val="28"/>
          <w:szCs w:val="28"/>
        </w:rPr>
      </w:pPr>
      <w:r w:rsidRPr="00B658A3">
        <w:rPr>
          <w:sz w:val="28"/>
          <w:szCs w:val="28"/>
        </w:rPr>
        <w:t>П</w:t>
      </w:r>
      <w:r w:rsidRPr="00B658A3">
        <w:rPr>
          <w:sz w:val="28"/>
          <w:szCs w:val="28"/>
          <w:vertAlign w:val="subscript"/>
        </w:rPr>
        <w:t>ар</w:t>
      </w:r>
      <w:r w:rsidRPr="00B658A3">
        <w:rPr>
          <w:sz w:val="28"/>
          <w:szCs w:val="28"/>
          <w:vertAlign w:val="subscript"/>
          <w:lang w:val="en-US"/>
        </w:rPr>
        <w:t>Q</w:t>
      </w:r>
      <w:r w:rsidRPr="00B658A3">
        <w:rPr>
          <w:sz w:val="28"/>
          <w:szCs w:val="28"/>
          <w:vertAlign w:val="superscript"/>
        </w:rPr>
        <w:t xml:space="preserve">причОБ </w:t>
      </w:r>
      <w:r w:rsidRPr="00B658A3">
        <w:rPr>
          <w:sz w:val="28"/>
          <w:szCs w:val="28"/>
        </w:rPr>
        <w:t>- причитающийся в областной бюджет объем платежей за заготовку древесины по договорам аренды лесных участков, находящихся в федеральной собственности, в предыдущем финансовом году (руб.);</w:t>
      </w:r>
    </w:p>
    <w:p w:rsidR="00B658A3" w:rsidRPr="00B658A3" w:rsidRDefault="00B658A3" w:rsidP="00B658A3">
      <w:pPr>
        <w:ind w:firstLine="708"/>
        <w:jc w:val="both"/>
        <w:rPr>
          <w:sz w:val="28"/>
          <w:szCs w:val="28"/>
        </w:rPr>
      </w:pPr>
      <w:r w:rsidRPr="00B658A3">
        <w:rPr>
          <w:sz w:val="28"/>
          <w:szCs w:val="28"/>
          <w:lang w:val="en-US"/>
        </w:rPr>
        <w:t>Q</w:t>
      </w:r>
      <w:r w:rsidRPr="00B658A3">
        <w:rPr>
          <w:sz w:val="28"/>
          <w:szCs w:val="28"/>
          <w:vertAlign w:val="subscript"/>
        </w:rPr>
        <w:t xml:space="preserve">ар </w:t>
      </w:r>
      <w:r w:rsidRPr="00B658A3">
        <w:rPr>
          <w:sz w:val="28"/>
          <w:szCs w:val="28"/>
          <w:vertAlign w:val="superscript"/>
        </w:rPr>
        <w:t xml:space="preserve">предост </w:t>
      </w:r>
      <w:r w:rsidRPr="00B658A3">
        <w:rPr>
          <w:sz w:val="28"/>
          <w:szCs w:val="28"/>
        </w:rPr>
        <w:t>- объем древесины, предоставленный для заготовки древесины по договорам аренды лесных участков, находящихся в федеральной собственности, в предыдущем финансовом году (куб.м);</w:t>
      </w:r>
    </w:p>
    <w:p w:rsidR="00B658A3" w:rsidRPr="00B658A3" w:rsidRDefault="00B658A3" w:rsidP="00B658A3">
      <w:pPr>
        <w:ind w:firstLine="708"/>
        <w:jc w:val="both"/>
        <w:rPr>
          <w:sz w:val="28"/>
          <w:szCs w:val="28"/>
        </w:rPr>
      </w:pPr>
      <w:r w:rsidRPr="00B658A3">
        <w:rPr>
          <w:sz w:val="28"/>
          <w:szCs w:val="28"/>
        </w:rPr>
        <w:t>К</w:t>
      </w:r>
      <w:r w:rsidRPr="00B658A3">
        <w:rPr>
          <w:sz w:val="28"/>
          <w:szCs w:val="28"/>
          <w:vertAlign w:val="subscript"/>
        </w:rPr>
        <w:t xml:space="preserve">1пред год </w:t>
      </w:r>
      <w:r w:rsidRPr="00B658A3">
        <w:rPr>
          <w:sz w:val="28"/>
          <w:szCs w:val="28"/>
        </w:rPr>
        <w:t>- коэффициент за единицу объема лесных ресурсов в предыдущем финансовом году.</w:t>
      </w:r>
    </w:p>
    <w:p w:rsidR="00B658A3" w:rsidRPr="00B658A3" w:rsidRDefault="00B658A3" w:rsidP="00B658A3">
      <w:pPr>
        <w:ind w:firstLine="708"/>
        <w:jc w:val="both"/>
        <w:rPr>
          <w:sz w:val="28"/>
          <w:szCs w:val="28"/>
        </w:rPr>
      </w:pPr>
      <w:r w:rsidRPr="00B658A3">
        <w:rPr>
          <w:sz w:val="28"/>
          <w:szCs w:val="28"/>
        </w:rPr>
        <w:t>К</w:t>
      </w:r>
      <w:r w:rsidRPr="00B658A3">
        <w:rPr>
          <w:sz w:val="28"/>
          <w:szCs w:val="28"/>
          <w:vertAlign w:val="subscript"/>
        </w:rPr>
        <w:t>1</w:t>
      </w:r>
      <w:r w:rsidRPr="00B658A3">
        <w:rPr>
          <w:sz w:val="28"/>
          <w:szCs w:val="28"/>
        </w:rPr>
        <w:t xml:space="preserve"> - коэффициент отчетного года за единицу объема лесных ресурсов;  </w:t>
      </w:r>
    </w:p>
    <w:p w:rsidR="00B658A3" w:rsidRPr="00B658A3" w:rsidRDefault="00B658A3" w:rsidP="00B658A3">
      <w:pPr>
        <w:ind w:firstLine="708"/>
        <w:jc w:val="both"/>
        <w:rPr>
          <w:sz w:val="28"/>
          <w:szCs w:val="28"/>
        </w:rPr>
      </w:pPr>
      <w:r w:rsidRPr="00B658A3">
        <w:rPr>
          <w:sz w:val="28"/>
          <w:szCs w:val="28"/>
          <w:lang w:val="en-US"/>
        </w:rPr>
        <w:t>Q</w:t>
      </w:r>
      <w:r w:rsidRPr="00B658A3">
        <w:rPr>
          <w:sz w:val="28"/>
          <w:szCs w:val="28"/>
          <w:vertAlign w:val="superscript"/>
        </w:rPr>
        <w:t>ср</w:t>
      </w:r>
      <w:r w:rsidRPr="00B658A3">
        <w:rPr>
          <w:sz w:val="28"/>
          <w:szCs w:val="28"/>
          <w:vertAlign w:val="subscript"/>
        </w:rPr>
        <w:t xml:space="preserve">ар </w:t>
      </w:r>
      <w:r w:rsidRPr="00B658A3">
        <w:rPr>
          <w:strike/>
          <w:sz w:val="28"/>
          <w:szCs w:val="28"/>
          <w:vertAlign w:val="subscript"/>
        </w:rPr>
        <w:t xml:space="preserve">– </w:t>
      </w:r>
      <w:r w:rsidRPr="00B658A3">
        <w:rPr>
          <w:sz w:val="28"/>
          <w:szCs w:val="28"/>
        </w:rPr>
        <w:t xml:space="preserve"> средний объем древесины, подлежащий заготовке по договорам аренды лесных участков, находящихся в федеральной собственности (куб.м), за исключением объема древесины подлежащий заготовке ООО «СТОД» для реализации инвестиционного проекта (1 425 400 куб. м)</w:t>
      </w:r>
    </w:p>
    <w:p w:rsidR="00B658A3" w:rsidRPr="00B658A3" w:rsidRDefault="00B658A3" w:rsidP="00B658A3">
      <w:pPr>
        <w:ind w:firstLine="708"/>
        <w:jc w:val="both"/>
        <w:rPr>
          <w:sz w:val="28"/>
          <w:szCs w:val="28"/>
        </w:rPr>
      </w:pPr>
      <w:r w:rsidRPr="00B658A3">
        <w:rPr>
          <w:sz w:val="28"/>
          <w:szCs w:val="28"/>
          <w:lang w:val="en-US"/>
        </w:rPr>
        <w:t>Q</w:t>
      </w:r>
      <w:r w:rsidRPr="00B658A3">
        <w:rPr>
          <w:sz w:val="28"/>
          <w:szCs w:val="28"/>
          <w:vertAlign w:val="superscript"/>
        </w:rPr>
        <w:t>ср</w:t>
      </w:r>
      <w:r w:rsidRPr="00B658A3">
        <w:rPr>
          <w:sz w:val="28"/>
          <w:szCs w:val="28"/>
          <w:vertAlign w:val="subscript"/>
        </w:rPr>
        <w:t>ар =</w:t>
      </w:r>
      <w:r w:rsidRPr="00B658A3">
        <w:rPr>
          <w:sz w:val="28"/>
          <w:szCs w:val="28"/>
        </w:rPr>
        <w:t>Σ</w:t>
      </w:r>
      <w:r w:rsidRPr="00B658A3">
        <w:rPr>
          <w:sz w:val="28"/>
          <w:szCs w:val="28"/>
          <w:vertAlign w:val="superscript"/>
        </w:rPr>
        <w:t>3</w:t>
      </w:r>
      <w:r w:rsidRPr="00B658A3">
        <w:rPr>
          <w:sz w:val="28"/>
          <w:szCs w:val="28"/>
          <w:vertAlign w:val="subscript"/>
          <w:lang w:val="en-US"/>
        </w:rPr>
        <w:t>t</w:t>
      </w:r>
      <w:r w:rsidRPr="00B658A3">
        <w:rPr>
          <w:sz w:val="28"/>
          <w:szCs w:val="28"/>
          <w:vertAlign w:val="subscript"/>
        </w:rPr>
        <w:t xml:space="preserve">=1 </w:t>
      </w:r>
      <w:r w:rsidRPr="00B658A3">
        <w:rPr>
          <w:sz w:val="28"/>
          <w:szCs w:val="28"/>
          <w:lang w:val="en-US"/>
        </w:rPr>
        <w:t>Q</w:t>
      </w:r>
      <w:r w:rsidRPr="00B658A3">
        <w:rPr>
          <w:sz w:val="28"/>
          <w:szCs w:val="28"/>
          <w:vertAlign w:val="subscript"/>
        </w:rPr>
        <w:t>ар</w:t>
      </w:r>
      <w:r w:rsidRPr="00B658A3">
        <w:rPr>
          <w:sz w:val="28"/>
          <w:szCs w:val="28"/>
        </w:rPr>
        <w:t>/3</w:t>
      </w:r>
    </w:p>
    <w:p w:rsidR="00B658A3" w:rsidRPr="00B658A3" w:rsidRDefault="00B658A3" w:rsidP="00B658A3">
      <w:pPr>
        <w:ind w:firstLine="708"/>
        <w:jc w:val="both"/>
        <w:rPr>
          <w:sz w:val="28"/>
          <w:szCs w:val="28"/>
        </w:rPr>
      </w:pPr>
      <w:r w:rsidRPr="00B658A3">
        <w:rPr>
          <w:sz w:val="28"/>
          <w:szCs w:val="28"/>
        </w:rPr>
        <w:t xml:space="preserve">где: </w:t>
      </w:r>
    </w:p>
    <w:p w:rsidR="00B658A3" w:rsidRPr="00B658A3" w:rsidRDefault="00B658A3" w:rsidP="00B658A3">
      <w:pPr>
        <w:ind w:firstLine="708"/>
        <w:jc w:val="both"/>
        <w:rPr>
          <w:sz w:val="28"/>
          <w:szCs w:val="28"/>
        </w:rPr>
      </w:pPr>
      <w:r w:rsidRPr="00B658A3">
        <w:rPr>
          <w:sz w:val="28"/>
          <w:szCs w:val="28"/>
        </w:rPr>
        <w:t>Σ</w:t>
      </w:r>
      <w:r w:rsidRPr="00B658A3">
        <w:rPr>
          <w:sz w:val="28"/>
          <w:szCs w:val="28"/>
          <w:vertAlign w:val="superscript"/>
        </w:rPr>
        <w:t>3</w:t>
      </w:r>
      <w:r w:rsidRPr="00B658A3">
        <w:rPr>
          <w:sz w:val="28"/>
          <w:szCs w:val="28"/>
          <w:vertAlign w:val="subscript"/>
          <w:lang w:val="en-US"/>
        </w:rPr>
        <w:t>t</w:t>
      </w:r>
      <w:r w:rsidRPr="00B658A3">
        <w:rPr>
          <w:sz w:val="28"/>
          <w:szCs w:val="28"/>
          <w:vertAlign w:val="subscript"/>
        </w:rPr>
        <w:t xml:space="preserve">=1 </w:t>
      </w:r>
      <w:r w:rsidRPr="00B658A3">
        <w:rPr>
          <w:sz w:val="28"/>
          <w:szCs w:val="28"/>
          <w:lang w:val="en-US"/>
        </w:rPr>
        <w:t>Q</w:t>
      </w:r>
      <w:r w:rsidRPr="00B658A3">
        <w:rPr>
          <w:sz w:val="28"/>
          <w:szCs w:val="28"/>
          <w:vertAlign w:val="subscript"/>
        </w:rPr>
        <w:t>ар</w:t>
      </w:r>
      <w:r w:rsidRPr="00B658A3">
        <w:rPr>
          <w:sz w:val="28"/>
          <w:szCs w:val="28"/>
        </w:rPr>
        <w:t xml:space="preserve"> - сумма годовых величин объемов древесины, подлежащих заготовке по договорам аренды лесных участков, за три года, предшествующих прогнозируемому году (куб.м);</w:t>
      </w:r>
    </w:p>
    <w:p w:rsidR="00B658A3" w:rsidRPr="00B658A3" w:rsidRDefault="00B658A3" w:rsidP="00B658A3">
      <w:pPr>
        <w:ind w:firstLine="708"/>
        <w:jc w:val="both"/>
        <w:rPr>
          <w:sz w:val="28"/>
          <w:szCs w:val="28"/>
          <w:vertAlign w:val="subscript"/>
        </w:rPr>
      </w:pPr>
      <w:r w:rsidRPr="00B658A3">
        <w:rPr>
          <w:sz w:val="28"/>
          <w:szCs w:val="28"/>
        </w:rPr>
        <w:t>Σ</w:t>
      </w:r>
      <w:r w:rsidRPr="00B658A3">
        <w:rPr>
          <w:sz w:val="28"/>
          <w:szCs w:val="28"/>
          <w:vertAlign w:val="superscript"/>
        </w:rPr>
        <w:t>3</w:t>
      </w:r>
      <w:r w:rsidRPr="00B658A3">
        <w:rPr>
          <w:sz w:val="28"/>
          <w:szCs w:val="28"/>
          <w:vertAlign w:val="subscript"/>
          <w:lang w:val="en-US"/>
        </w:rPr>
        <w:t>t</w:t>
      </w:r>
      <w:r w:rsidRPr="00B658A3">
        <w:rPr>
          <w:sz w:val="28"/>
          <w:szCs w:val="28"/>
          <w:vertAlign w:val="subscript"/>
        </w:rPr>
        <w:t xml:space="preserve">=1 </w:t>
      </w:r>
      <w:r w:rsidRPr="00B658A3">
        <w:rPr>
          <w:sz w:val="28"/>
          <w:szCs w:val="28"/>
          <w:lang w:val="en-US"/>
        </w:rPr>
        <w:t>Q</w:t>
      </w:r>
      <w:r w:rsidRPr="00B658A3">
        <w:rPr>
          <w:sz w:val="28"/>
          <w:szCs w:val="28"/>
          <w:vertAlign w:val="subscript"/>
        </w:rPr>
        <w:t>ар =</w:t>
      </w:r>
      <w:r w:rsidRPr="00B658A3">
        <w:rPr>
          <w:sz w:val="28"/>
          <w:szCs w:val="28"/>
          <w:lang w:val="en-US"/>
        </w:rPr>
        <w:t>Q</w:t>
      </w:r>
      <w:r w:rsidRPr="00B658A3">
        <w:rPr>
          <w:sz w:val="28"/>
          <w:szCs w:val="28"/>
          <w:vertAlign w:val="subscript"/>
        </w:rPr>
        <w:t>ар 2019+</w:t>
      </w:r>
      <w:r w:rsidRPr="00B658A3">
        <w:rPr>
          <w:sz w:val="28"/>
          <w:szCs w:val="28"/>
        </w:rPr>
        <w:t xml:space="preserve"> </w:t>
      </w:r>
      <w:r w:rsidRPr="00B658A3">
        <w:rPr>
          <w:sz w:val="28"/>
          <w:szCs w:val="28"/>
          <w:lang w:val="en-US"/>
        </w:rPr>
        <w:t>Q</w:t>
      </w:r>
      <w:r w:rsidRPr="00B658A3">
        <w:rPr>
          <w:sz w:val="28"/>
          <w:szCs w:val="28"/>
          <w:vertAlign w:val="subscript"/>
        </w:rPr>
        <w:t>ар 2020 +</w:t>
      </w:r>
      <w:r w:rsidRPr="00B658A3">
        <w:rPr>
          <w:sz w:val="28"/>
          <w:szCs w:val="28"/>
        </w:rPr>
        <w:t xml:space="preserve"> </w:t>
      </w:r>
      <w:r w:rsidRPr="00B658A3">
        <w:rPr>
          <w:sz w:val="28"/>
          <w:szCs w:val="28"/>
          <w:lang w:val="en-US"/>
        </w:rPr>
        <w:t>Q</w:t>
      </w:r>
      <w:r w:rsidRPr="00B658A3">
        <w:rPr>
          <w:sz w:val="28"/>
          <w:szCs w:val="28"/>
          <w:vertAlign w:val="subscript"/>
        </w:rPr>
        <w:t>ар 2021</w:t>
      </w:r>
    </w:p>
    <w:p w:rsidR="00B658A3" w:rsidRPr="00B658A3" w:rsidRDefault="00B658A3" w:rsidP="00B658A3">
      <w:pPr>
        <w:ind w:firstLine="708"/>
        <w:jc w:val="both"/>
        <w:rPr>
          <w:sz w:val="28"/>
          <w:szCs w:val="28"/>
        </w:rPr>
      </w:pPr>
      <w:r w:rsidRPr="00B658A3">
        <w:rPr>
          <w:sz w:val="28"/>
          <w:szCs w:val="28"/>
          <w:lang w:val="en-US"/>
        </w:rPr>
        <w:t>Q</w:t>
      </w:r>
      <w:r w:rsidRPr="00B658A3">
        <w:rPr>
          <w:sz w:val="28"/>
          <w:szCs w:val="28"/>
          <w:vertAlign w:val="subscript"/>
        </w:rPr>
        <w:t xml:space="preserve">ар </w:t>
      </w:r>
      <w:r w:rsidRPr="00B658A3">
        <w:rPr>
          <w:sz w:val="28"/>
          <w:szCs w:val="28"/>
        </w:rPr>
        <w:t>- объем древесины, подлежащий заготовке по договорам аренды лесных участков, находящихся в федеральной собственности, (куб.м)</w:t>
      </w:r>
    </w:p>
    <w:p w:rsidR="00B658A3" w:rsidRPr="00B658A3" w:rsidRDefault="00B658A3" w:rsidP="00B658A3">
      <w:pPr>
        <w:ind w:firstLine="708"/>
        <w:jc w:val="both"/>
        <w:rPr>
          <w:sz w:val="28"/>
          <w:szCs w:val="28"/>
        </w:rPr>
      </w:pPr>
      <w:r w:rsidRPr="00B658A3">
        <w:rPr>
          <w:sz w:val="28"/>
          <w:szCs w:val="28"/>
        </w:rPr>
        <w:t>Σ</w:t>
      </w:r>
      <w:r w:rsidRPr="00B658A3">
        <w:rPr>
          <w:sz w:val="28"/>
          <w:szCs w:val="28"/>
          <w:vertAlign w:val="superscript"/>
        </w:rPr>
        <w:t>3</w:t>
      </w:r>
      <w:r w:rsidRPr="00B658A3">
        <w:rPr>
          <w:sz w:val="28"/>
          <w:szCs w:val="28"/>
          <w:vertAlign w:val="subscript"/>
          <w:lang w:val="en-US"/>
        </w:rPr>
        <w:t>t</w:t>
      </w:r>
      <w:r w:rsidRPr="00B658A3">
        <w:rPr>
          <w:sz w:val="28"/>
          <w:szCs w:val="28"/>
          <w:vertAlign w:val="subscript"/>
        </w:rPr>
        <w:t xml:space="preserve">=1 </w:t>
      </w:r>
      <w:r w:rsidRPr="00B658A3">
        <w:rPr>
          <w:sz w:val="28"/>
          <w:szCs w:val="28"/>
          <w:lang w:val="en-US"/>
        </w:rPr>
        <w:t>Q</w:t>
      </w:r>
      <w:r w:rsidRPr="00B658A3">
        <w:rPr>
          <w:sz w:val="28"/>
          <w:szCs w:val="28"/>
          <w:vertAlign w:val="subscript"/>
        </w:rPr>
        <w:t xml:space="preserve">ар = </w:t>
      </w:r>
      <w:r w:rsidRPr="00B658A3">
        <w:rPr>
          <w:sz w:val="28"/>
          <w:szCs w:val="28"/>
        </w:rPr>
        <w:t>4 612 200 + 4 952 000 + 5 046 800 = 14 611 000(куб.м)</w:t>
      </w:r>
    </w:p>
    <w:p w:rsidR="00B658A3" w:rsidRPr="00B658A3" w:rsidRDefault="00B658A3" w:rsidP="00B658A3">
      <w:pPr>
        <w:ind w:firstLine="708"/>
        <w:jc w:val="both"/>
        <w:rPr>
          <w:sz w:val="28"/>
          <w:szCs w:val="28"/>
          <w:vertAlign w:val="subscript"/>
        </w:rPr>
      </w:pPr>
      <w:r w:rsidRPr="00B658A3">
        <w:rPr>
          <w:sz w:val="28"/>
          <w:szCs w:val="28"/>
          <w:lang w:val="en-US"/>
        </w:rPr>
        <w:t>Q</w:t>
      </w:r>
      <w:r w:rsidRPr="00B658A3">
        <w:rPr>
          <w:sz w:val="28"/>
          <w:szCs w:val="28"/>
          <w:vertAlign w:val="superscript"/>
        </w:rPr>
        <w:t>ср</w:t>
      </w:r>
      <w:r w:rsidRPr="00B658A3">
        <w:rPr>
          <w:sz w:val="28"/>
          <w:szCs w:val="28"/>
          <w:vertAlign w:val="subscript"/>
        </w:rPr>
        <w:t>ар</w:t>
      </w:r>
      <w:r w:rsidRPr="00B658A3">
        <w:rPr>
          <w:sz w:val="28"/>
          <w:szCs w:val="28"/>
        </w:rPr>
        <w:t xml:space="preserve"> =14 611 000/3= 4 870 333 (куб.м)</w:t>
      </w:r>
      <w:r w:rsidRPr="00B658A3">
        <w:rPr>
          <w:sz w:val="28"/>
          <w:szCs w:val="28"/>
          <w:vertAlign w:val="subscript"/>
        </w:rPr>
        <w:t xml:space="preserve"> </w:t>
      </w:r>
    </w:p>
    <w:p w:rsidR="00B658A3" w:rsidRPr="00B658A3" w:rsidRDefault="00B658A3" w:rsidP="00B658A3">
      <w:pPr>
        <w:ind w:firstLine="708"/>
        <w:jc w:val="both"/>
        <w:rPr>
          <w:sz w:val="28"/>
          <w:szCs w:val="28"/>
        </w:rPr>
      </w:pPr>
    </w:p>
    <w:p w:rsidR="00B658A3" w:rsidRPr="00B658A3" w:rsidRDefault="00B658A3" w:rsidP="00B658A3">
      <w:pPr>
        <w:widowControl w:val="0"/>
        <w:ind w:firstLine="760"/>
        <w:jc w:val="both"/>
        <w:rPr>
          <w:sz w:val="28"/>
          <w:szCs w:val="28"/>
          <w:lang w:bidi="ru-RU"/>
        </w:rPr>
      </w:pPr>
      <w:r w:rsidRPr="00B658A3">
        <w:rPr>
          <w:iCs/>
          <w:sz w:val="28"/>
          <w:szCs w:val="28"/>
          <w:lang w:bidi="ru-RU"/>
        </w:rPr>
        <w:t>Т</w:t>
      </w:r>
      <w:r w:rsidRPr="00B658A3">
        <w:rPr>
          <w:iCs/>
          <w:sz w:val="28"/>
          <w:szCs w:val="28"/>
          <w:vertAlign w:val="superscript"/>
          <w:lang w:bidi="ru-RU"/>
        </w:rPr>
        <w:t>ср</w:t>
      </w:r>
      <w:r w:rsidRPr="00B658A3">
        <w:rPr>
          <w:iCs/>
          <w:sz w:val="28"/>
          <w:szCs w:val="28"/>
          <w:lang w:bidi="ru-RU"/>
        </w:rPr>
        <w:t xml:space="preserve"> </w:t>
      </w:r>
      <w:r w:rsidRPr="00B658A3">
        <w:rPr>
          <w:iCs/>
          <w:sz w:val="28"/>
          <w:szCs w:val="28"/>
          <w:vertAlign w:val="subscript"/>
          <w:lang w:val="en-US" w:bidi="ru-RU"/>
        </w:rPr>
        <w:t>Q</w:t>
      </w:r>
      <w:r w:rsidRPr="00B658A3">
        <w:rPr>
          <w:iCs/>
          <w:sz w:val="28"/>
          <w:szCs w:val="28"/>
          <w:vertAlign w:val="subscript"/>
          <w:lang w:bidi="ru-RU"/>
        </w:rPr>
        <w:t xml:space="preserve">ар </w:t>
      </w:r>
      <w:r w:rsidRPr="00B658A3">
        <w:rPr>
          <w:sz w:val="28"/>
          <w:szCs w:val="28"/>
          <w:lang w:bidi="ru-RU"/>
        </w:rPr>
        <w:t>- средний темп роста (снижения) объема древесины, подлежащего заготовке по договорам аренды лесных участков, находящихся в федеральной собственности, за три отчетных года, предшествующих прогнозируемому году (ед.), рассчитывается по формуле:</w:t>
      </w:r>
    </w:p>
    <w:p w:rsidR="00B658A3" w:rsidRPr="00B658A3" w:rsidRDefault="00B658A3" w:rsidP="00B658A3">
      <w:pPr>
        <w:widowControl w:val="0"/>
        <w:ind w:firstLine="760"/>
        <w:jc w:val="both"/>
        <w:rPr>
          <w:sz w:val="28"/>
          <w:szCs w:val="28"/>
          <w:lang w:bidi="ru-RU"/>
        </w:rPr>
      </w:pPr>
    </w:p>
    <w:p w:rsidR="00B658A3" w:rsidRPr="00B658A3" w:rsidRDefault="00B658A3" w:rsidP="00B658A3">
      <w:pPr>
        <w:widowControl w:val="0"/>
        <w:ind w:firstLine="760"/>
        <w:jc w:val="both"/>
        <w:rPr>
          <w:sz w:val="28"/>
          <w:szCs w:val="28"/>
          <w:lang w:bidi="ru-RU"/>
        </w:rPr>
      </w:pPr>
      <w:r w:rsidRPr="00B658A3">
        <w:rPr>
          <w:iCs/>
          <w:sz w:val="28"/>
          <w:szCs w:val="28"/>
          <w:lang w:bidi="ru-RU"/>
        </w:rPr>
        <w:t>Т</w:t>
      </w:r>
      <w:r w:rsidRPr="00B658A3">
        <w:rPr>
          <w:iCs/>
          <w:sz w:val="28"/>
          <w:szCs w:val="28"/>
          <w:vertAlign w:val="superscript"/>
          <w:lang w:bidi="ru-RU"/>
        </w:rPr>
        <w:t>ср</w:t>
      </w:r>
      <w:r w:rsidRPr="00B658A3">
        <w:rPr>
          <w:iCs/>
          <w:sz w:val="28"/>
          <w:szCs w:val="28"/>
          <w:lang w:bidi="ru-RU"/>
        </w:rPr>
        <w:t xml:space="preserve"> </w:t>
      </w:r>
      <w:r w:rsidRPr="00B658A3">
        <w:rPr>
          <w:iCs/>
          <w:sz w:val="28"/>
          <w:szCs w:val="28"/>
          <w:vertAlign w:val="subscript"/>
          <w:lang w:val="en-US" w:bidi="ru-RU"/>
        </w:rPr>
        <w:t>Q</w:t>
      </w:r>
      <w:r w:rsidRPr="00B658A3">
        <w:rPr>
          <w:iCs/>
          <w:sz w:val="28"/>
          <w:szCs w:val="28"/>
          <w:vertAlign w:val="subscript"/>
          <w:lang w:bidi="ru-RU"/>
        </w:rPr>
        <w:t xml:space="preserve">ар </w:t>
      </w:r>
      <w:r w:rsidRPr="00B658A3">
        <w:rPr>
          <w:iCs/>
          <w:sz w:val="28"/>
          <w:szCs w:val="28"/>
          <w:lang w:bidi="ru-RU"/>
        </w:rPr>
        <w:t xml:space="preserve">= ∑ </w:t>
      </w:r>
      <w:r w:rsidRPr="00B658A3">
        <w:rPr>
          <w:iCs/>
          <w:sz w:val="28"/>
          <w:szCs w:val="28"/>
          <w:vertAlign w:val="superscript"/>
          <w:lang w:bidi="ru-RU"/>
        </w:rPr>
        <w:t>3</w:t>
      </w:r>
      <w:r w:rsidRPr="00B658A3">
        <w:rPr>
          <w:iCs/>
          <w:sz w:val="28"/>
          <w:szCs w:val="28"/>
          <w:lang w:bidi="ru-RU"/>
        </w:rPr>
        <w:t xml:space="preserve"> </w:t>
      </w:r>
      <w:r w:rsidRPr="00B658A3">
        <w:rPr>
          <w:iCs/>
          <w:sz w:val="28"/>
          <w:szCs w:val="28"/>
          <w:vertAlign w:val="subscript"/>
          <w:lang w:val="en-US" w:bidi="ru-RU"/>
        </w:rPr>
        <w:t>t</w:t>
      </w:r>
      <w:r w:rsidRPr="00B658A3">
        <w:rPr>
          <w:iCs/>
          <w:sz w:val="28"/>
          <w:szCs w:val="28"/>
          <w:vertAlign w:val="subscript"/>
          <w:lang w:bidi="ru-RU"/>
        </w:rPr>
        <w:t xml:space="preserve">=1 </w:t>
      </w:r>
      <w:r w:rsidRPr="00B658A3">
        <w:rPr>
          <w:iCs/>
          <w:sz w:val="28"/>
          <w:szCs w:val="28"/>
          <w:lang w:bidi="ru-RU"/>
        </w:rPr>
        <w:t xml:space="preserve">Т </w:t>
      </w:r>
      <w:r w:rsidRPr="00B658A3">
        <w:rPr>
          <w:iCs/>
          <w:sz w:val="28"/>
          <w:szCs w:val="28"/>
          <w:vertAlign w:val="subscript"/>
          <w:lang w:val="en-US" w:bidi="ru-RU"/>
        </w:rPr>
        <w:t>Q</w:t>
      </w:r>
      <w:r w:rsidRPr="00B658A3">
        <w:rPr>
          <w:iCs/>
          <w:sz w:val="28"/>
          <w:szCs w:val="28"/>
          <w:vertAlign w:val="subscript"/>
          <w:lang w:bidi="ru-RU"/>
        </w:rPr>
        <w:t>ар</w:t>
      </w:r>
      <w:r w:rsidRPr="00B658A3">
        <w:rPr>
          <w:iCs/>
          <w:sz w:val="28"/>
          <w:szCs w:val="28"/>
          <w:lang w:bidi="ru-RU"/>
        </w:rPr>
        <w:t>/3</w:t>
      </w:r>
    </w:p>
    <w:p w:rsidR="00B658A3" w:rsidRPr="00B658A3" w:rsidRDefault="00B658A3" w:rsidP="00B658A3">
      <w:pPr>
        <w:widowControl w:val="0"/>
        <w:tabs>
          <w:tab w:val="left" w:pos="3212"/>
          <w:tab w:val="left" w:pos="5631"/>
          <w:tab w:val="left" w:pos="8082"/>
          <w:tab w:val="left" w:pos="8666"/>
        </w:tabs>
        <w:ind w:firstLine="760"/>
        <w:jc w:val="both"/>
        <w:rPr>
          <w:sz w:val="28"/>
          <w:szCs w:val="28"/>
          <w:lang w:bidi="ru-RU"/>
        </w:rPr>
      </w:pPr>
    </w:p>
    <w:p w:rsidR="00B658A3" w:rsidRPr="00B658A3" w:rsidRDefault="00B658A3" w:rsidP="00B658A3">
      <w:pPr>
        <w:widowControl w:val="0"/>
        <w:tabs>
          <w:tab w:val="left" w:pos="3212"/>
          <w:tab w:val="left" w:pos="5631"/>
          <w:tab w:val="left" w:pos="8082"/>
          <w:tab w:val="left" w:pos="8666"/>
        </w:tabs>
        <w:ind w:firstLine="760"/>
        <w:jc w:val="both"/>
        <w:rPr>
          <w:sz w:val="28"/>
          <w:szCs w:val="28"/>
          <w:lang w:bidi="ru-RU"/>
        </w:rPr>
      </w:pPr>
      <w:r w:rsidRPr="00B658A3">
        <w:rPr>
          <w:iCs/>
          <w:sz w:val="28"/>
          <w:szCs w:val="28"/>
          <w:lang w:bidi="ru-RU"/>
        </w:rPr>
        <w:t>Т</w:t>
      </w:r>
      <w:r w:rsidRPr="00B658A3">
        <w:rPr>
          <w:iCs/>
          <w:sz w:val="28"/>
          <w:szCs w:val="28"/>
          <w:vertAlign w:val="superscript"/>
          <w:lang w:bidi="ru-RU"/>
        </w:rPr>
        <w:t>ср</w:t>
      </w:r>
      <w:r w:rsidRPr="00B658A3">
        <w:rPr>
          <w:iCs/>
          <w:sz w:val="28"/>
          <w:szCs w:val="28"/>
          <w:lang w:bidi="ru-RU"/>
        </w:rPr>
        <w:t xml:space="preserve"> </w:t>
      </w:r>
      <w:r w:rsidRPr="00B658A3">
        <w:rPr>
          <w:iCs/>
          <w:sz w:val="28"/>
          <w:szCs w:val="28"/>
          <w:vertAlign w:val="subscript"/>
          <w:lang w:val="en-US" w:bidi="ru-RU"/>
        </w:rPr>
        <w:t>Q</w:t>
      </w:r>
      <w:r w:rsidRPr="00B658A3">
        <w:rPr>
          <w:iCs/>
          <w:sz w:val="28"/>
          <w:szCs w:val="28"/>
          <w:vertAlign w:val="subscript"/>
          <w:lang w:bidi="ru-RU"/>
        </w:rPr>
        <w:t>ар</w:t>
      </w:r>
      <w:r w:rsidRPr="00B658A3">
        <w:rPr>
          <w:iCs/>
          <w:sz w:val="28"/>
          <w:szCs w:val="28"/>
          <w:lang w:bidi="ru-RU"/>
        </w:rPr>
        <w:t>= 3,12379/3=1,04126</w:t>
      </w:r>
    </w:p>
    <w:p w:rsidR="00B658A3" w:rsidRPr="00B658A3" w:rsidRDefault="00B658A3" w:rsidP="00B658A3">
      <w:pPr>
        <w:widowControl w:val="0"/>
        <w:tabs>
          <w:tab w:val="left" w:pos="3212"/>
          <w:tab w:val="left" w:pos="5631"/>
          <w:tab w:val="left" w:pos="8082"/>
          <w:tab w:val="left" w:pos="8666"/>
        </w:tabs>
        <w:ind w:firstLine="760"/>
        <w:jc w:val="both"/>
        <w:rPr>
          <w:sz w:val="28"/>
          <w:szCs w:val="28"/>
          <w:lang w:bidi="ru-RU"/>
        </w:rPr>
      </w:pPr>
      <w:r w:rsidRPr="00B658A3">
        <w:rPr>
          <w:sz w:val="28"/>
          <w:szCs w:val="28"/>
          <w:lang w:bidi="ru-RU"/>
        </w:rPr>
        <w:t>где:</w:t>
      </w:r>
    </w:p>
    <w:p w:rsidR="00B658A3" w:rsidRPr="00B658A3" w:rsidRDefault="00B658A3" w:rsidP="00B658A3">
      <w:pPr>
        <w:widowControl w:val="0"/>
        <w:ind w:firstLine="760"/>
        <w:jc w:val="both"/>
        <w:rPr>
          <w:sz w:val="28"/>
          <w:szCs w:val="28"/>
          <w:lang w:bidi="ru-RU"/>
        </w:rPr>
      </w:pPr>
      <w:r w:rsidRPr="00B658A3">
        <w:rPr>
          <w:iCs/>
          <w:sz w:val="28"/>
          <w:szCs w:val="28"/>
          <w:lang w:bidi="ru-RU"/>
        </w:rPr>
        <w:t xml:space="preserve">∑ </w:t>
      </w:r>
      <w:r w:rsidRPr="00B658A3">
        <w:rPr>
          <w:iCs/>
          <w:sz w:val="28"/>
          <w:szCs w:val="28"/>
          <w:vertAlign w:val="superscript"/>
          <w:lang w:bidi="ru-RU"/>
        </w:rPr>
        <w:t>3</w:t>
      </w:r>
      <w:r w:rsidRPr="00B658A3">
        <w:rPr>
          <w:iCs/>
          <w:sz w:val="28"/>
          <w:szCs w:val="28"/>
          <w:lang w:bidi="ru-RU"/>
        </w:rPr>
        <w:t xml:space="preserve"> </w:t>
      </w:r>
      <w:r w:rsidRPr="00B658A3">
        <w:rPr>
          <w:iCs/>
          <w:sz w:val="28"/>
          <w:szCs w:val="28"/>
          <w:vertAlign w:val="subscript"/>
          <w:lang w:val="en-US" w:bidi="ru-RU"/>
        </w:rPr>
        <w:t>t</w:t>
      </w:r>
      <w:r w:rsidRPr="00B658A3">
        <w:rPr>
          <w:iCs/>
          <w:sz w:val="28"/>
          <w:szCs w:val="28"/>
          <w:vertAlign w:val="subscript"/>
          <w:lang w:bidi="ru-RU"/>
        </w:rPr>
        <w:t xml:space="preserve">=1 </w:t>
      </w:r>
      <w:r w:rsidRPr="00B658A3">
        <w:rPr>
          <w:iCs/>
          <w:sz w:val="28"/>
          <w:szCs w:val="28"/>
          <w:lang w:bidi="ru-RU"/>
        </w:rPr>
        <w:t xml:space="preserve">Т </w:t>
      </w:r>
      <w:r w:rsidRPr="00B658A3">
        <w:rPr>
          <w:iCs/>
          <w:sz w:val="28"/>
          <w:szCs w:val="28"/>
          <w:vertAlign w:val="subscript"/>
          <w:lang w:val="en-US" w:bidi="ru-RU"/>
        </w:rPr>
        <w:t>Q</w:t>
      </w:r>
      <w:r w:rsidRPr="00B658A3">
        <w:rPr>
          <w:iCs/>
          <w:sz w:val="28"/>
          <w:szCs w:val="28"/>
          <w:vertAlign w:val="subscript"/>
          <w:lang w:bidi="ru-RU"/>
        </w:rPr>
        <w:t>ар</w:t>
      </w:r>
      <w:r w:rsidRPr="00B658A3">
        <w:rPr>
          <w:iCs/>
          <w:sz w:val="28"/>
          <w:szCs w:val="28"/>
          <w:lang w:bidi="ru-RU"/>
        </w:rPr>
        <w:t xml:space="preserve"> -</w:t>
      </w:r>
      <w:r w:rsidRPr="00B658A3">
        <w:rPr>
          <w:sz w:val="28"/>
          <w:szCs w:val="28"/>
          <w:lang w:bidi="ru-RU"/>
        </w:rPr>
        <w:t xml:space="preserve"> сумма темпов роста (снижения) объема древесины, подлежащего заготовке по договорам аренды лесных участков, находящихся в федеральной собственности, за три отчетных года, предшествующих прогнозируемому году (ед.);</w:t>
      </w:r>
    </w:p>
    <w:p w:rsidR="00B658A3" w:rsidRPr="00B658A3" w:rsidRDefault="00B658A3" w:rsidP="00B658A3">
      <w:pPr>
        <w:widowControl w:val="0"/>
        <w:ind w:firstLine="760"/>
        <w:jc w:val="both"/>
        <w:rPr>
          <w:sz w:val="28"/>
          <w:szCs w:val="28"/>
          <w:lang w:bidi="ru-RU"/>
        </w:rPr>
      </w:pPr>
      <w:r w:rsidRPr="00B658A3">
        <w:rPr>
          <w:iCs/>
          <w:sz w:val="28"/>
          <w:szCs w:val="28"/>
          <w:lang w:bidi="ru-RU"/>
        </w:rPr>
        <w:t xml:space="preserve">Т </w:t>
      </w:r>
      <w:r w:rsidRPr="00B658A3">
        <w:rPr>
          <w:iCs/>
          <w:sz w:val="28"/>
          <w:szCs w:val="28"/>
          <w:vertAlign w:val="subscript"/>
          <w:lang w:val="en-US" w:bidi="ru-RU"/>
        </w:rPr>
        <w:t>Q</w:t>
      </w:r>
      <w:r w:rsidRPr="00B658A3">
        <w:rPr>
          <w:iCs/>
          <w:sz w:val="28"/>
          <w:szCs w:val="28"/>
          <w:vertAlign w:val="subscript"/>
          <w:lang w:bidi="ru-RU"/>
        </w:rPr>
        <w:t>ар</w:t>
      </w:r>
      <w:r w:rsidRPr="00B658A3">
        <w:rPr>
          <w:iCs/>
          <w:sz w:val="28"/>
          <w:szCs w:val="28"/>
          <w:lang w:bidi="ru-RU"/>
        </w:rPr>
        <w:t xml:space="preserve"> - </w:t>
      </w:r>
      <w:r w:rsidRPr="00B658A3">
        <w:rPr>
          <w:sz w:val="28"/>
          <w:szCs w:val="28"/>
          <w:lang w:bidi="ru-RU"/>
        </w:rPr>
        <w:t>темп роста (снижения) объема древесины, подлежащего заготовке по договорам аренды лесных участков, находящихся в федеральной собственности,  за год (ед.), определяется по формуле:</w:t>
      </w:r>
    </w:p>
    <w:p w:rsidR="00B658A3" w:rsidRPr="00B658A3" w:rsidRDefault="00B658A3" w:rsidP="00B658A3">
      <w:pPr>
        <w:widowControl w:val="0"/>
        <w:ind w:firstLine="580"/>
        <w:jc w:val="both"/>
        <w:rPr>
          <w:iCs/>
          <w:sz w:val="28"/>
          <w:szCs w:val="28"/>
          <w:lang w:bidi="ru-RU"/>
        </w:rPr>
      </w:pPr>
    </w:p>
    <w:p w:rsidR="00B658A3" w:rsidRPr="00B658A3" w:rsidRDefault="00B658A3" w:rsidP="00B658A3">
      <w:pPr>
        <w:widowControl w:val="0"/>
        <w:ind w:firstLine="580"/>
        <w:jc w:val="both"/>
        <w:rPr>
          <w:iCs/>
          <w:sz w:val="28"/>
          <w:szCs w:val="28"/>
          <w:vertAlign w:val="subscript"/>
          <w:lang w:bidi="ru-RU"/>
        </w:rPr>
      </w:pPr>
      <w:r w:rsidRPr="00B658A3">
        <w:rPr>
          <w:iCs/>
          <w:sz w:val="28"/>
          <w:szCs w:val="28"/>
          <w:lang w:bidi="ru-RU"/>
        </w:rPr>
        <w:t xml:space="preserve">Т </w:t>
      </w:r>
      <w:r w:rsidRPr="00B658A3">
        <w:rPr>
          <w:iCs/>
          <w:sz w:val="28"/>
          <w:szCs w:val="28"/>
          <w:vertAlign w:val="subscript"/>
          <w:lang w:val="en-US" w:bidi="ru-RU"/>
        </w:rPr>
        <w:t>Q</w:t>
      </w:r>
      <w:r w:rsidRPr="00B658A3">
        <w:rPr>
          <w:iCs/>
          <w:sz w:val="28"/>
          <w:szCs w:val="28"/>
          <w:vertAlign w:val="subscript"/>
          <w:lang w:bidi="ru-RU"/>
        </w:rPr>
        <w:t>ар</w:t>
      </w:r>
      <w:r w:rsidRPr="00B658A3">
        <w:rPr>
          <w:iCs/>
          <w:sz w:val="28"/>
          <w:szCs w:val="28"/>
          <w:lang w:bidi="ru-RU"/>
        </w:rPr>
        <w:t xml:space="preserve"> = </w:t>
      </w:r>
      <w:r w:rsidRPr="00B658A3">
        <w:rPr>
          <w:iCs/>
          <w:sz w:val="28"/>
          <w:szCs w:val="28"/>
          <w:lang w:val="en-US" w:bidi="ru-RU"/>
        </w:rPr>
        <w:t>Q</w:t>
      </w:r>
      <w:r w:rsidRPr="00B658A3">
        <w:rPr>
          <w:iCs/>
          <w:sz w:val="28"/>
          <w:szCs w:val="28"/>
          <w:lang w:bidi="ru-RU"/>
        </w:rPr>
        <w:t xml:space="preserve"> </w:t>
      </w:r>
      <w:r w:rsidRPr="00B658A3">
        <w:rPr>
          <w:iCs/>
          <w:sz w:val="28"/>
          <w:szCs w:val="28"/>
          <w:vertAlign w:val="superscript"/>
          <w:lang w:val="en-US" w:bidi="ru-RU"/>
        </w:rPr>
        <w:t>n</w:t>
      </w:r>
      <w:r w:rsidRPr="00B658A3">
        <w:rPr>
          <w:iCs/>
          <w:sz w:val="28"/>
          <w:szCs w:val="28"/>
          <w:lang w:bidi="ru-RU"/>
        </w:rPr>
        <w:t xml:space="preserve"> </w:t>
      </w:r>
      <w:r w:rsidRPr="00B658A3">
        <w:rPr>
          <w:iCs/>
          <w:sz w:val="28"/>
          <w:szCs w:val="28"/>
          <w:vertAlign w:val="subscript"/>
          <w:lang w:bidi="ru-RU"/>
        </w:rPr>
        <w:t xml:space="preserve">ар / </w:t>
      </w:r>
      <w:r w:rsidRPr="00B658A3">
        <w:rPr>
          <w:iCs/>
          <w:sz w:val="28"/>
          <w:szCs w:val="28"/>
          <w:lang w:val="en-US" w:bidi="ru-RU"/>
        </w:rPr>
        <w:t>Q</w:t>
      </w:r>
      <w:r w:rsidRPr="00B658A3">
        <w:rPr>
          <w:iCs/>
          <w:sz w:val="28"/>
          <w:szCs w:val="28"/>
          <w:lang w:bidi="ru-RU"/>
        </w:rPr>
        <w:t xml:space="preserve"> </w:t>
      </w:r>
      <w:r w:rsidRPr="00B658A3">
        <w:rPr>
          <w:iCs/>
          <w:sz w:val="28"/>
          <w:szCs w:val="28"/>
          <w:vertAlign w:val="superscript"/>
          <w:lang w:val="en-US" w:bidi="ru-RU"/>
        </w:rPr>
        <w:t>n</w:t>
      </w:r>
      <w:r w:rsidRPr="00B658A3">
        <w:rPr>
          <w:iCs/>
          <w:sz w:val="28"/>
          <w:szCs w:val="28"/>
          <w:vertAlign w:val="superscript"/>
          <w:lang w:bidi="ru-RU"/>
        </w:rPr>
        <w:t>-1</w:t>
      </w:r>
      <w:r w:rsidRPr="00B658A3">
        <w:rPr>
          <w:iCs/>
          <w:sz w:val="28"/>
          <w:szCs w:val="28"/>
          <w:lang w:bidi="ru-RU"/>
        </w:rPr>
        <w:t xml:space="preserve"> </w:t>
      </w:r>
      <w:r w:rsidRPr="00B658A3">
        <w:rPr>
          <w:iCs/>
          <w:sz w:val="28"/>
          <w:szCs w:val="28"/>
          <w:vertAlign w:val="subscript"/>
          <w:lang w:val="en-US" w:bidi="ru-RU"/>
        </w:rPr>
        <w:t>Q</w:t>
      </w:r>
      <w:r w:rsidRPr="00B658A3">
        <w:rPr>
          <w:iCs/>
          <w:sz w:val="28"/>
          <w:szCs w:val="28"/>
          <w:vertAlign w:val="subscript"/>
          <w:lang w:bidi="ru-RU"/>
        </w:rPr>
        <w:t>ар</w:t>
      </w:r>
    </w:p>
    <w:p w:rsidR="00B658A3" w:rsidRPr="00B658A3" w:rsidRDefault="00B658A3" w:rsidP="00B658A3">
      <w:pPr>
        <w:widowControl w:val="0"/>
        <w:ind w:firstLine="580"/>
        <w:jc w:val="both"/>
        <w:rPr>
          <w:sz w:val="28"/>
          <w:szCs w:val="28"/>
          <w:lang w:bidi="ru-RU"/>
        </w:rPr>
      </w:pPr>
    </w:p>
    <w:p w:rsidR="00B658A3" w:rsidRPr="00B658A3" w:rsidRDefault="00B658A3" w:rsidP="00B658A3">
      <w:pPr>
        <w:widowControl w:val="0"/>
        <w:ind w:firstLine="580"/>
        <w:jc w:val="both"/>
        <w:rPr>
          <w:sz w:val="28"/>
          <w:szCs w:val="28"/>
          <w:lang w:bidi="ru-RU"/>
        </w:rPr>
      </w:pPr>
      <w:r w:rsidRPr="00B658A3">
        <w:rPr>
          <w:sz w:val="28"/>
          <w:szCs w:val="28"/>
          <w:lang w:bidi="ru-RU"/>
        </w:rPr>
        <w:t>где:</w:t>
      </w:r>
    </w:p>
    <w:p w:rsidR="00B658A3" w:rsidRPr="00B658A3" w:rsidRDefault="00B658A3" w:rsidP="00B658A3">
      <w:pPr>
        <w:widowControl w:val="0"/>
        <w:ind w:firstLine="580"/>
        <w:jc w:val="both"/>
        <w:rPr>
          <w:sz w:val="28"/>
          <w:szCs w:val="28"/>
          <w:lang w:bidi="ru-RU"/>
        </w:rPr>
      </w:pPr>
      <w:r w:rsidRPr="00B658A3">
        <w:rPr>
          <w:iCs/>
          <w:sz w:val="28"/>
          <w:szCs w:val="28"/>
          <w:lang w:val="en-US" w:bidi="ru-RU"/>
        </w:rPr>
        <w:t>Q</w:t>
      </w:r>
      <w:r w:rsidRPr="00B658A3">
        <w:rPr>
          <w:iCs/>
          <w:sz w:val="28"/>
          <w:szCs w:val="28"/>
          <w:lang w:bidi="ru-RU"/>
        </w:rPr>
        <w:t xml:space="preserve"> </w:t>
      </w:r>
      <w:r w:rsidRPr="00B658A3">
        <w:rPr>
          <w:iCs/>
          <w:sz w:val="28"/>
          <w:szCs w:val="28"/>
          <w:vertAlign w:val="superscript"/>
          <w:lang w:val="en-US" w:bidi="ru-RU"/>
        </w:rPr>
        <w:t>n</w:t>
      </w:r>
      <w:r w:rsidRPr="00B658A3">
        <w:rPr>
          <w:iCs/>
          <w:sz w:val="28"/>
          <w:szCs w:val="28"/>
          <w:lang w:bidi="ru-RU"/>
        </w:rPr>
        <w:t xml:space="preserve"> </w:t>
      </w:r>
      <w:r w:rsidRPr="00B658A3">
        <w:rPr>
          <w:iCs/>
          <w:sz w:val="28"/>
          <w:szCs w:val="28"/>
          <w:vertAlign w:val="subscript"/>
          <w:lang w:bidi="ru-RU"/>
        </w:rPr>
        <w:t>ар</w:t>
      </w:r>
      <w:r w:rsidRPr="00B658A3">
        <w:rPr>
          <w:iCs/>
          <w:sz w:val="28"/>
          <w:szCs w:val="28"/>
          <w:lang w:bidi="ru-RU"/>
        </w:rPr>
        <w:t xml:space="preserve"> -</w:t>
      </w:r>
      <w:r w:rsidRPr="00B658A3">
        <w:rPr>
          <w:iCs/>
          <w:sz w:val="28"/>
          <w:szCs w:val="28"/>
          <w:vertAlign w:val="subscript"/>
          <w:lang w:bidi="ru-RU"/>
        </w:rPr>
        <w:t xml:space="preserve"> </w:t>
      </w:r>
      <w:r w:rsidRPr="00B658A3">
        <w:rPr>
          <w:sz w:val="28"/>
          <w:szCs w:val="28"/>
          <w:lang w:bidi="ru-RU"/>
        </w:rPr>
        <w:t>объем древесины, подлежащий заготовке по договорам аренды лесных участков, находящихся в федеральной собственности, за год (ед.);</w:t>
      </w:r>
    </w:p>
    <w:p w:rsidR="00B658A3" w:rsidRPr="00B658A3" w:rsidRDefault="00B658A3" w:rsidP="00B658A3">
      <w:pPr>
        <w:widowControl w:val="0"/>
        <w:ind w:firstLine="580"/>
        <w:jc w:val="both"/>
        <w:rPr>
          <w:sz w:val="28"/>
          <w:szCs w:val="28"/>
          <w:lang w:bidi="ru-RU"/>
        </w:rPr>
      </w:pPr>
      <w:r w:rsidRPr="00B658A3">
        <w:rPr>
          <w:iCs/>
          <w:sz w:val="28"/>
          <w:szCs w:val="28"/>
          <w:lang w:val="en-US" w:bidi="ru-RU"/>
        </w:rPr>
        <w:t>Q</w:t>
      </w:r>
      <w:r w:rsidRPr="00B658A3">
        <w:rPr>
          <w:iCs/>
          <w:sz w:val="28"/>
          <w:szCs w:val="28"/>
          <w:lang w:bidi="ru-RU"/>
        </w:rPr>
        <w:t xml:space="preserve"> </w:t>
      </w:r>
      <w:r w:rsidRPr="00B658A3">
        <w:rPr>
          <w:iCs/>
          <w:sz w:val="28"/>
          <w:szCs w:val="28"/>
          <w:vertAlign w:val="superscript"/>
          <w:lang w:val="en-US" w:bidi="ru-RU"/>
        </w:rPr>
        <w:t>n</w:t>
      </w:r>
      <w:r w:rsidRPr="00B658A3">
        <w:rPr>
          <w:iCs/>
          <w:sz w:val="28"/>
          <w:szCs w:val="28"/>
          <w:vertAlign w:val="superscript"/>
          <w:lang w:bidi="ru-RU"/>
        </w:rPr>
        <w:t>-1</w:t>
      </w:r>
      <w:r w:rsidRPr="00B658A3">
        <w:rPr>
          <w:iCs/>
          <w:sz w:val="28"/>
          <w:szCs w:val="28"/>
          <w:lang w:bidi="ru-RU"/>
        </w:rPr>
        <w:t xml:space="preserve"> </w:t>
      </w:r>
      <w:r w:rsidRPr="00B658A3">
        <w:rPr>
          <w:iCs/>
          <w:sz w:val="28"/>
          <w:szCs w:val="28"/>
          <w:vertAlign w:val="subscript"/>
          <w:lang w:val="en-US" w:bidi="ru-RU"/>
        </w:rPr>
        <w:t>Q</w:t>
      </w:r>
      <w:r w:rsidRPr="00B658A3">
        <w:rPr>
          <w:iCs/>
          <w:sz w:val="28"/>
          <w:szCs w:val="28"/>
          <w:vertAlign w:val="subscript"/>
          <w:lang w:bidi="ru-RU"/>
        </w:rPr>
        <w:t>ар</w:t>
      </w:r>
      <w:r w:rsidRPr="00B658A3">
        <w:rPr>
          <w:iCs/>
          <w:sz w:val="28"/>
          <w:szCs w:val="28"/>
          <w:lang w:bidi="ru-RU"/>
        </w:rPr>
        <w:t xml:space="preserve"> -</w:t>
      </w:r>
      <w:r w:rsidRPr="00B658A3">
        <w:rPr>
          <w:sz w:val="28"/>
          <w:szCs w:val="28"/>
          <w:lang w:bidi="ru-RU"/>
        </w:rPr>
        <w:t xml:space="preserve"> объем древесины, подлежащий заготовке по договорам аренды лесных участков, находящихся в федеральной собственности, за предыдущий год (ед.);</w:t>
      </w:r>
    </w:p>
    <w:p w:rsidR="00B658A3" w:rsidRPr="00B658A3" w:rsidRDefault="00B658A3" w:rsidP="00B658A3">
      <w:pPr>
        <w:widowControl w:val="0"/>
        <w:ind w:firstLine="580"/>
        <w:jc w:val="both"/>
        <w:rPr>
          <w:sz w:val="28"/>
          <w:szCs w:val="28"/>
          <w:lang w:bidi="ru-RU"/>
        </w:rPr>
      </w:pPr>
    </w:p>
    <w:p w:rsidR="00B658A3" w:rsidRPr="00B658A3" w:rsidRDefault="00B658A3" w:rsidP="00B658A3">
      <w:pPr>
        <w:ind w:firstLine="708"/>
        <w:jc w:val="both"/>
        <w:rPr>
          <w:sz w:val="28"/>
          <w:szCs w:val="28"/>
          <w:vertAlign w:val="subscript"/>
        </w:rPr>
      </w:pPr>
      <w:r w:rsidRPr="00B658A3">
        <w:rPr>
          <w:iCs/>
          <w:sz w:val="28"/>
          <w:szCs w:val="28"/>
          <w:lang w:bidi="ru-RU"/>
        </w:rPr>
        <w:t xml:space="preserve">Т </w:t>
      </w:r>
      <w:r w:rsidRPr="00B658A3">
        <w:rPr>
          <w:iCs/>
          <w:sz w:val="28"/>
          <w:szCs w:val="28"/>
          <w:vertAlign w:val="subscript"/>
          <w:lang w:val="en-US" w:bidi="ru-RU"/>
        </w:rPr>
        <w:t>Q</w:t>
      </w:r>
      <w:r w:rsidRPr="00B658A3">
        <w:rPr>
          <w:iCs/>
          <w:sz w:val="28"/>
          <w:szCs w:val="28"/>
          <w:vertAlign w:val="subscript"/>
          <w:lang w:bidi="ru-RU"/>
        </w:rPr>
        <w:t>ар2021</w:t>
      </w:r>
      <w:r w:rsidRPr="00B658A3">
        <w:rPr>
          <w:iCs/>
          <w:sz w:val="28"/>
          <w:szCs w:val="28"/>
          <w:lang w:bidi="ru-RU"/>
        </w:rPr>
        <w:t>=5 046 800</w:t>
      </w:r>
      <w:r w:rsidRPr="00B658A3">
        <w:rPr>
          <w:sz w:val="28"/>
          <w:szCs w:val="28"/>
        </w:rPr>
        <w:t>(куб.м)</w:t>
      </w:r>
      <w:r w:rsidRPr="00B658A3">
        <w:rPr>
          <w:sz w:val="28"/>
          <w:szCs w:val="28"/>
          <w:vertAlign w:val="subscript"/>
        </w:rPr>
        <w:t xml:space="preserve"> </w:t>
      </w:r>
      <w:r w:rsidRPr="00B658A3">
        <w:rPr>
          <w:iCs/>
          <w:sz w:val="28"/>
          <w:szCs w:val="28"/>
          <w:lang w:bidi="ru-RU"/>
        </w:rPr>
        <w:t>/4 952 000</w:t>
      </w:r>
      <w:r w:rsidRPr="00B658A3">
        <w:rPr>
          <w:sz w:val="28"/>
          <w:szCs w:val="28"/>
        </w:rPr>
        <w:t xml:space="preserve"> (куб.м)=1,01914</w:t>
      </w:r>
    </w:p>
    <w:p w:rsidR="00B658A3" w:rsidRPr="00B658A3" w:rsidRDefault="00B658A3" w:rsidP="00B658A3">
      <w:pPr>
        <w:ind w:firstLine="708"/>
        <w:jc w:val="both"/>
        <w:rPr>
          <w:sz w:val="28"/>
          <w:szCs w:val="28"/>
          <w:vertAlign w:val="subscript"/>
        </w:rPr>
      </w:pPr>
      <w:r w:rsidRPr="00B658A3">
        <w:rPr>
          <w:iCs/>
          <w:sz w:val="28"/>
          <w:szCs w:val="28"/>
          <w:lang w:bidi="ru-RU"/>
        </w:rPr>
        <w:t xml:space="preserve">Т </w:t>
      </w:r>
      <w:r w:rsidRPr="00B658A3">
        <w:rPr>
          <w:iCs/>
          <w:sz w:val="28"/>
          <w:szCs w:val="28"/>
          <w:vertAlign w:val="subscript"/>
          <w:lang w:val="en-US" w:bidi="ru-RU"/>
        </w:rPr>
        <w:t>Q</w:t>
      </w:r>
      <w:r w:rsidRPr="00B658A3">
        <w:rPr>
          <w:iCs/>
          <w:sz w:val="28"/>
          <w:szCs w:val="28"/>
          <w:vertAlign w:val="subscript"/>
          <w:lang w:bidi="ru-RU"/>
        </w:rPr>
        <w:t>ар2020</w:t>
      </w:r>
      <w:r w:rsidRPr="00B658A3">
        <w:rPr>
          <w:iCs/>
          <w:sz w:val="28"/>
          <w:szCs w:val="28"/>
          <w:lang w:bidi="ru-RU"/>
        </w:rPr>
        <w:t>=4 952 000</w:t>
      </w:r>
      <w:r w:rsidRPr="00B658A3">
        <w:rPr>
          <w:sz w:val="28"/>
          <w:szCs w:val="28"/>
        </w:rPr>
        <w:t>(куб.м)</w:t>
      </w:r>
      <w:r w:rsidRPr="00B658A3">
        <w:rPr>
          <w:sz w:val="28"/>
          <w:szCs w:val="28"/>
          <w:vertAlign w:val="subscript"/>
        </w:rPr>
        <w:t xml:space="preserve"> </w:t>
      </w:r>
      <w:r w:rsidRPr="00B658A3">
        <w:rPr>
          <w:iCs/>
          <w:sz w:val="28"/>
          <w:szCs w:val="28"/>
          <w:lang w:bidi="ru-RU"/>
        </w:rPr>
        <w:t>/4 612 200</w:t>
      </w:r>
      <w:r w:rsidRPr="00B658A3">
        <w:rPr>
          <w:sz w:val="28"/>
          <w:szCs w:val="28"/>
        </w:rPr>
        <w:t xml:space="preserve"> (куб.м)=1,07367</w:t>
      </w:r>
    </w:p>
    <w:p w:rsidR="00B658A3" w:rsidRPr="00B658A3" w:rsidRDefault="00B658A3" w:rsidP="00B658A3">
      <w:pPr>
        <w:ind w:firstLine="708"/>
        <w:jc w:val="both"/>
        <w:rPr>
          <w:sz w:val="28"/>
          <w:szCs w:val="28"/>
          <w:vertAlign w:val="subscript"/>
        </w:rPr>
      </w:pPr>
      <w:r w:rsidRPr="00B658A3">
        <w:rPr>
          <w:iCs/>
          <w:sz w:val="28"/>
          <w:szCs w:val="28"/>
          <w:lang w:bidi="ru-RU"/>
        </w:rPr>
        <w:t xml:space="preserve">Т </w:t>
      </w:r>
      <w:r w:rsidRPr="00B658A3">
        <w:rPr>
          <w:iCs/>
          <w:sz w:val="28"/>
          <w:szCs w:val="28"/>
          <w:vertAlign w:val="subscript"/>
          <w:lang w:val="en-US" w:bidi="ru-RU"/>
        </w:rPr>
        <w:t>Q</w:t>
      </w:r>
      <w:r w:rsidRPr="00B658A3">
        <w:rPr>
          <w:iCs/>
          <w:sz w:val="28"/>
          <w:szCs w:val="28"/>
          <w:vertAlign w:val="subscript"/>
          <w:lang w:bidi="ru-RU"/>
        </w:rPr>
        <w:t>ар2019</w:t>
      </w:r>
      <w:r w:rsidRPr="00B658A3">
        <w:rPr>
          <w:iCs/>
          <w:sz w:val="28"/>
          <w:szCs w:val="28"/>
          <w:lang w:bidi="ru-RU"/>
        </w:rPr>
        <w:t>=4 612 200</w:t>
      </w:r>
      <w:r w:rsidRPr="00B658A3">
        <w:rPr>
          <w:sz w:val="28"/>
          <w:szCs w:val="28"/>
        </w:rPr>
        <w:t>(куб.м)</w:t>
      </w:r>
      <w:r w:rsidRPr="00B658A3">
        <w:rPr>
          <w:sz w:val="28"/>
          <w:szCs w:val="28"/>
          <w:vertAlign w:val="subscript"/>
        </w:rPr>
        <w:t xml:space="preserve"> </w:t>
      </w:r>
      <w:r w:rsidRPr="00B658A3">
        <w:rPr>
          <w:iCs/>
          <w:sz w:val="28"/>
          <w:szCs w:val="28"/>
          <w:lang w:bidi="ru-RU"/>
        </w:rPr>
        <w:t>/4 473 600</w:t>
      </w:r>
      <w:r w:rsidRPr="00B658A3">
        <w:rPr>
          <w:sz w:val="28"/>
          <w:szCs w:val="28"/>
        </w:rPr>
        <w:t>(куб.м)=1,03098</w:t>
      </w:r>
    </w:p>
    <w:p w:rsidR="00B658A3" w:rsidRPr="00B658A3" w:rsidRDefault="00B658A3" w:rsidP="00B658A3">
      <w:pPr>
        <w:ind w:firstLine="708"/>
        <w:jc w:val="both"/>
        <w:rPr>
          <w:sz w:val="28"/>
          <w:szCs w:val="28"/>
        </w:rPr>
      </w:pPr>
    </w:p>
    <w:p w:rsidR="00B658A3" w:rsidRPr="00B658A3" w:rsidRDefault="00B658A3" w:rsidP="00B658A3">
      <w:pPr>
        <w:ind w:firstLine="708"/>
        <w:jc w:val="both"/>
        <w:rPr>
          <w:sz w:val="28"/>
          <w:szCs w:val="28"/>
        </w:rPr>
      </w:pPr>
      <w:r w:rsidRPr="00B658A3">
        <w:rPr>
          <w:iCs/>
          <w:sz w:val="28"/>
          <w:szCs w:val="28"/>
          <w:lang w:bidi="ru-RU"/>
        </w:rPr>
        <w:t xml:space="preserve">∑ </w:t>
      </w:r>
      <w:r w:rsidRPr="00B658A3">
        <w:rPr>
          <w:iCs/>
          <w:sz w:val="28"/>
          <w:szCs w:val="28"/>
          <w:vertAlign w:val="superscript"/>
          <w:lang w:bidi="ru-RU"/>
        </w:rPr>
        <w:t>3</w:t>
      </w:r>
      <w:r w:rsidRPr="00B658A3">
        <w:rPr>
          <w:iCs/>
          <w:sz w:val="28"/>
          <w:szCs w:val="28"/>
          <w:lang w:bidi="ru-RU"/>
        </w:rPr>
        <w:t xml:space="preserve"> </w:t>
      </w:r>
      <w:r w:rsidRPr="00B658A3">
        <w:rPr>
          <w:iCs/>
          <w:sz w:val="28"/>
          <w:szCs w:val="28"/>
          <w:vertAlign w:val="subscript"/>
          <w:lang w:val="en-US" w:bidi="ru-RU"/>
        </w:rPr>
        <w:t>t</w:t>
      </w:r>
      <w:r w:rsidRPr="00B658A3">
        <w:rPr>
          <w:iCs/>
          <w:sz w:val="28"/>
          <w:szCs w:val="28"/>
          <w:vertAlign w:val="subscript"/>
          <w:lang w:bidi="ru-RU"/>
        </w:rPr>
        <w:t xml:space="preserve">=1 </w:t>
      </w:r>
      <w:r w:rsidRPr="00B658A3">
        <w:rPr>
          <w:iCs/>
          <w:sz w:val="28"/>
          <w:szCs w:val="28"/>
          <w:lang w:bidi="ru-RU"/>
        </w:rPr>
        <w:t xml:space="preserve">Т </w:t>
      </w:r>
      <w:r w:rsidRPr="00B658A3">
        <w:rPr>
          <w:iCs/>
          <w:sz w:val="28"/>
          <w:szCs w:val="28"/>
          <w:vertAlign w:val="subscript"/>
          <w:lang w:val="en-US" w:bidi="ru-RU"/>
        </w:rPr>
        <w:t>Q</w:t>
      </w:r>
      <w:r w:rsidRPr="00B658A3">
        <w:rPr>
          <w:iCs/>
          <w:sz w:val="28"/>
          <w:szCs w:val="28"/>
          <w:vertAlign w:val="subscript"/>
          <w:lang w:bidi="ru-RU"/>
        </w:rPr>
        <w:t>ар</w:t>
      </w:r>
      <w:r w:rsidRPr="00B658A3">
        <w:rPr>
          <w:iCs/>
          <w:sz w:val="28"/>
          <w:szCs w:val="28"/>
          <w:lang w:bidi="ru-RU"/>
        </w:rPr>
        <w:t xml:space="preserve"> = 1,01914+1,07367+1,03098=3,12379</w:t>
      </w:r>
    </w:p>
    <w:p w:rsidR="00B658A3" w:rsidRPr="00B658A3" w:rsidRDefault="00B658A3" w:rsidP="00B658A3">
      <w:pPr>
        <w:ind w:firstLine="708"/>
        <w:jc w:val="both"/>
        <w:rPr>
          <w:sz w:val="28"/>
          <w:szCs w:val="28"/>
        </w:rPr>
      </w:pPr>
    </w:p>
    <w:p w:rsidR="00B658A3" w:rsidRPr="00B658A3" w:rsidRDefault="00B658A3" w:rsidP="00B658A3">
      <w:pPr>
        <w:ind w:firstLine="708"/>
        <w:jc w:val="both"/>
        <w:rPr>
          <w:sz w:val="28"/>
          <w:szCs w:val="28"/>
        </w:rPr>
      </w:pPr>
      <w:r w:rsidRPr="00B658A3">
        <w:rPr>
          <w:sz w:val="28"/>
          <w:szCs w:val="28"/>
        </w:rPr>
        <w:t xml:space="preserve">В соответствии с постановлением Правительства Российской Федерации от 22.05.2007 № 310 «О ставках платы за единицу объема лесных ресурсов и ставках платы за единицу площади лесного участка, находящегося в федеральной собственности» </w:t>
      </w:r>
    </w:p>
    <w:p w:rsidR="00B658A3" w:rsidRPr="00B658A3" w:rsidRDefault="00B658A3" w:rsidP="00B658A3">
      <w:pPr>
        <w:ind w:firstLine="708"/>
        <w:jc w:val="both"/>
        <w:rPr>
          <w:rFonts w:eastAsia="Calibri"/>
          <w:sz w:val="28"/>
        </w:rPr>
      </w:pPr>
      <w:r w:rsidRPr="00B658A3">
        <w:rPr>
          <w:rFonts w:eastAsia="Calibri"/>
          <w:sz w:val="28"/>
        </w:rPr>
        <w:t>Средний коэффициент превышения рассчитывается на основе формы отчета 1-ОИП «Сведения о доходах лесного хозяйства и их распределении по получателям», утвержденной приказом Минприроды России от 28.12.2015 № 565 за 3 квартал 2021 года, на момент окончания срока окупаемости инвестиционного проекта.</w:t>
      </w:r>
    </w:p>
    <w:p w:rsidR="00B658A3" w:rsidRPr="00B658A3" w:rsidRDefault="00B658A3" w:rsidP="00B658A3">
      <w:pPr>
        <w:rPr>
          <w:rFonts w:eastAsia="Calibri"/>
          <w:sz w:val="28"/>
        </w:rPr>
      </w:pPr>
      <w:r w:rsidRPr="00B658A3">
        <w:rPr>
          <w:rFonts w:eastAsia="Calibri"/>
          <w:sz w:val="28"/>
        </w:rPr>
        <w:t>К</w:t>
      </w:r>
      <w:r w:rsidRPr="00B658A3">
        <w:rPr>
          <w:rFonts w:eastAsia="Calibri"/>
          <w:sz w:val="28"/>
          <w:vertAlign w:val="subscript"/>
        </w:rPr>
        <w:t>3</w:t>
      </w:r>
      <w:r w:rsidRPr="00B658A3">
        <w:rPr>
          <w:rFonts w:eastAsia="Calibri"/>
          <w:sz w:val="28"/>
        </w:rPr>
        <w:t>=Св-Си/См-Сим, где</w:t>
      </w:r>
    </w:p>
    <w:p w:rsidR="00B658A3" w:rsidRPr="00B658A3" w:rsidRDefault="00B658A3" w:rsidP="00B658A3">
      <w:pPr>
        <w:rPr>
          <w:rFonts w:eastAsia="Calibri"/>
          <w:sz w:val="28"/>
        </w:rPr>
      </w:pPr>
      <w:r w:rsidRPr="00B658A3">
        <w:rPr>
          <w:rFonts w:eastAsia="Calibri"/>
          <w:sz w:val="28"/>
        </w:rPr>
        <w:t>К</w:t>
      </w:r>
      <w:r w:rsidRPr="00B658A3">
        <w:rPr>
          <w:rFonts w:eastAsia="Calibri"/>
          <w:sz w:val="28"/>
          <w:vertAlign w:val="subscript"/>
        </w:rPr>
        <w:t>3</w:t>
      </w:r>
      <w:r w:rsidRPr="00B658A3">
        <w:rPr>
          <w:rFonts w:eastAsia="Calibri"/>
          <w:sz w:val="28"/>
        </w:rPr>
        <w:t>- средний коэффициент превышения размера арендной платы;</w:t>
      </w:r>
    </w:p>
    <w:p w:rsidR="00B658A3" w:rsidRPr="00B658A3" w:rsidRDefault="00B658A3" w:rsidP="00B658A3">
      <w:pPr>
        <w:rPr>
          <w:rFonts w:eastAsia="Calibri"/>
          <w:sz w:val="28"/>
        </w:rPr>
      </w:pPr>
      <w:r w:rsidRPr="00B658A3">
        <w:rPr>
          <w:rFonts w:eastAsia="Calibri"/>
          <w:sz w:val="28"/>
        </w:rPr>
        <w:t>Св-сумма причитающихся платежей на отчетный год по договорам аренды в части заготовки древесины;</w:t>
      </w:r>
    </w:p>
    <w:p w:rsidR="00B658A3" w:rsidRPr="00B658A3" w:rsidRDefault="00B658A3" w:rsidP="00B658A3">
      <w:pPr>
        <w:rPr>
          <w:rFonts w:eastAsia="Calibri"/>
          <w:sz w:val="28"/>
        </w:rPr>
      </w:pPr>
      <w:r w:rsidRPr="00B658A3">
        <w:rPr>
          <w:rFonts w:eastAsia="Calibri"/>
          <w:sz w:val="28"/>
        </w:rPr>
        <w:t>Си- сумма причитающихся платежей на отчетный год по инвестиционным проектам;</w:t>
      </w:r>
    </w:p>
    <w:p w:rsidR="00B658A3" w:rsidRPr="00B658A3" w:rsidRDefault="00B658A3" w:rsidP="00B658A3">
      <w:pPr>
        <w:rPr>
          <w:rFonts w:eastAsia="Calibri"/>
          <w:sz w:val="28"/>
        </w:rPr>
      </w:pPr>
      <w:r w:rsidRPr="00B658A3">
        <w:rPr>
          <w:rFonts w:eastAsia="Calibri"/>
          <w:sz w:val="28"/>
        </w:rPr>
        <w:t>См- сумма причитающихся платежей на отчетный год по договорам аренды в части заготовки древесины по минимальным размерам арендной платы;</w:t>
      </w:r>
    </w:p>
    <w:p w:rsidR="00B658A3" w:rsidRPr="00B658A3" w:rsidRDefault="00B658A3" w:rsidP="00B658A3">
      <w:pPr>
        <w:jc w:val="both"/>
        <w:rPr>
          <w:rFonts w:eastAsia="Calibri"/>
          <w:sz w:val="28"/>
        </w:rPr>
      </w:pPr>
      <w:r w:rsidRPr="00B658A3">
        <w:rPr>
          <w:rFonts w:eastAsia="Calibri"/>
          <w:sz w:val="28"/>
        </w:rPr>
        <w:t>Сим</w:t>
      </w:r>
      <w:r w:rsidRPr="00B658A3">
        <w:rPr>
          <w:rFonts w:eastAsia="Calibri"/>
          <w:sz w:val="28"/>
          <w:vertAlign w:val="subscript"/>
        </w:rPr>
        <w:t xml:space="preserve"> </w:t>
      </w:r>
      <w:r w:rsidRPr="00B658A3">
        <w:rPr>
          <w:rFonts w:eastAsia="Calibri"/>
          <w:sz w:val="28"/>
        </w:rPr>
        <w:t xml:space="preserve">- сумма причитающихся платежей на отчетный год по приоритетным инвестиционным проектам по минимальным размерам арендной платы </w:t>
      </w:r>
    </w:p>
    <w:p w:rsidR="00B658A3" w:rsidRPr="00B658A3" w:rsidRDefault="00B658A3" w:rsidP="00B658A3">
      <w:pPr>
        <w:jc w:val="both"/>
        <w:rPr>
          <w:rFonts w:eastAsia="Calibri"/>
          <w:sz w:val="28"/>
        </w:rPr>
      </w:pPr>
      <w:r w:rsidRPr="00B658A3">
        <w:rPr>
          <w:rFonts w:eastAsia="Calibri"/>
          <w:sz w:val="28"/>
        </w:rPr>
        <w:t>Св=946 864 700 руб.</w:t>
      </w:r>
    </w:p>
    <w:p w:rsidR="00B658A3" w:rsidRPr="00B658A3" w:rsidRDefault="00B658A3" w:rsidP="00B658A3">
      <w:pPr>
        <w:jc w:val="both"/>
        <w:rPr>
          <w:rFonts w:eastAsia="Calibri"/>
          <w:sz w:val="28"/>
        </w:rPr>
      </w:pPr>
      <w:r w:rsidRPr="00B658A3">
        <w:rPr>
          <w:rFonts w:eastAsia="Calibri"/>
          <w:sz w:val="28"/>
        </w:rPr>
        <w:t>Си=147 031 400 руб.</w:t>
      </w:r>
    </w:p>
    <w:p w:rsidR="00B658A3" w:rsidRPr="00B658A3" w:rsidRDefault="00B658A3" w:rsidP="00B658A3">
      <w:pPr>
        <w:jc w:val="both"/>
        <w:rPr>
          <w:rFonts w:eastAsia="Calibri"/>
          <w:sz w:val="28"/>
        </w:rPr>
      </w:pPr>
      <w:r w:rsidRPr="00B658A3">
        <w:rPr>
          <w:rFonts w:eastAsia="Calibri"/>
          <w:sz w:val="28"/>
        </w:rPr>
        <w:t>См=611 995 200 руб.</w:t>
      </w:r>
    </w:p>
    <w:p w:rsidR="00B658A3" w:rsidRPr="00B658A3" w:rsidRDefault="00B658A3" w:rsidP="00B658A3">
      <w:pPr>
        <w:jc w:val="both"/>
        <w:rPr>
          <w:rFonts w:eastAsia="Calibri"/>
          <w:sz w:val="28"/>
        </w:rPr>
      </w:pPr>
      <w:r w:rsidRPr="00B658A3">
        <w:rPr>
          <w:rFonts w:eastAsia="Calibri"/>
          <w:sz w:val="28"/>
        </w:rPr>
        <w:t>Сим=128 744 700 руб.).</w:t>
      </w:r>
    </w:p>
    <w:p w:rsidR="00B658A3" w:rsidRPr="00B658A3" w:rsidRDefault="00B658A3" w:rsidP="00B658A3">
      <w:pPr>
        <w:jc w:val="both"/>
        <w:rPr>
          <w:rFonts w:eastAsia="Calibri"/>
          <w:sz w:val="28"/>
        </w:rPr>
      </w:pPr>
      <w:r w:rsidRPr="00B658A3">
        <w:rPr>
          <w:rFonts w:eastAsia="Calibri"/>
          <w:sz w:val="28"/>
        </w:rPr>
        <w:t>Расчет:</w:t>
      </w:r>
    </w:p>
    <w:p w:rsidR="00B658A3" w:rsidRPr="00B658A3" w:rsidRDefault="00B658A3" w:rsidP="00B658A3">
      <w:pPr>
        <w:jc w:val="both"/>
        <w:rPr>
          <w:rFonts w:eastAsia="Calibri"/>
          <w:sz w:val="28"/>
        </w:rPr>
      </w:pPr>
      <w:r w:rsidRPr="00B658A3">
        <w:rPr>
          <w:rFonts w:eastAsia="Calibri"/>
          <w:sz w:val="28"/>
        </w:rPr>
        <w:t>К=(946 864 700 - 147 031 400)/(611 995 200 - 128 744 700)=1,6551</w:t>
      </w:r>
    </w:p>
    <w:p w:rsidR="00B658A3" w:rsidRPr="00B658A3" w:rsidRDefault="00B658A3" w:rsidP="00B658A3">
      <w:pPr>
        <w:jc w:val="both"/>
        <w:rPr>
          <w:rFonts w:eastAsia="Calibri"/>
          <w:b/>
          <w:sz w:val="28"/>
        </w:rPr>
      </w:pPr>
      <w:r w:rsidRPr="00B658A3">
        <w:rPr>
          <w:rFonts w:eastAsia="Calibri"/>
          <w:b/>
          <w:sz w:val="28"/>
        </w:rPr>
        <w:t>К=1,6551</w:t>
      </w:r>
    </w:p>
    <w:p w:rsidR="00B658A3" w:rsidRPr="00B658A3" w:rsidRDefault="00B658A3" w:rsidP="00B658A3">
      <w:pPr>
        <w:jc w:val="both"/>
        <w:rPr>
          <w:rFonts w:eastAsia="Calibri"/>
          <w:color w:val="000000"/>
          <w:sz w:val="28"/>
          <w:szCs w:val="28"/>
        </w:rPr>
      </w:pPr>
      <w:r w:rsidRPr="00B658A3">
        <w:rPr>
          <w:rFonts w:eastAsia="Calibri"/>
          <w:sz w:val="28"/>
        </w:rPr>
        <w:t xml:space="preserve"> </w:t>
      </w:r>
      <w:r w:rsidRPr="00B658A3">
        <w:rPr>
          <w:rFonts w:eastAsia="Calibri"/>
          <w:color w:val="000000"/>
          <w:sz w:val="28"/>
          <w:szCs w:val="28"/>
        </w:rPr>
        <w:t xml:space="preserve">В 2022 году после окончания срока окупаемости инвестиционного проекта арендная плата составит: </w:t>
      </w:r>
    </w:p>
    <w:p w:rsidR="00B658A3" w:rsidRPr="00B658A3" w:rsidRDefault="00B658A3" w:rsidP="00B658A3">
      <w:pPr>
        <w:widowControl w:val="0"/>
        <w:ind w:firstLine="709"/>
        <w:jc w:val="both"/>
        <w:rPr>
          <w:rFonts w:eastAsia="Calibri"/>
          <w:color w:val="000000"/>
          <w:sz w:val="28"/>
          <w:szCs w:val="28"/>
        </w:rPr>
      </w:pPr>
      <w:r w:rsidRPr="00B658A3">
        <w:rPr>
          <w:rFonts w:eastAsia="Calibri"/>
          <w:color w:val="000000"/>
          <w:sz w:val="28"/>
          <w:szCs w:val="28"/>
        </w:rPr>
        <w:t>П</w:t>
      </w:r>
      <w:r w:rsidRPr="00B658A3">
        <w:rPr>
          <w:rFonts w:eastAsia="Calibri"/>
          <w:color w:val="000000"/>
          <w:sz w:val="28"/>
          <w:szCs w:val="28"/>
          <w:vertAlign w:val="subscript"/>
        </w:rPr>
        <w:t>ар</w:t>
      </w:r>
      <w:r w:rsidRPr="00B658A3">
        <w:rPr>
          <w:rFonts w:eastAsia="Calibri"/>
          <w:color w:val="000000"/>
          <w:sz w:val="28"/>
          <w:szCs w:val="28"/>
          <w:vertAlign w:val="superscript"/>
        </w:rPr>
        <w:t>инв</w:t>
      </w:r>
      <w:r w:rsidRPr="00B658A3">
        <w:rPr>
          <w:rFonts w:eastAsia="Calibri"/>
          <w:color w:val="000000"/>
          <w:sz w:val="28"/>
          <w:szCs w:val="28"/>
        </w:rPr>
        <w:t xml:space="preserve"> – плата по договорам аренды лесных участков, находящихся в федеральной собственности, заключенных в рамках реализации инвестиционных проектов, рассчитанная по окончании срока окупаемости проекта без применения понижающего коэффициента 0,5 (тыс. руб.). Определяется по формуле:</w:t>
      </w:r>
    </w:p>
    <w:p w:rsidR="00B658A3" w:rsidRPr="00B658A3" w:rsidRDefault="00B658A3" w:rsidP="00B658A3">
      <w:pPr>
        <w:widowControl w:val="0"/>
        <w:tabs>
          <w:tab w:val="left" w:pos="9355"/>
        </w:tabs>
        <w:ind w:firstLine="709"/>
        <w:jc w:val="both"/>
        <w:rPr>
          <w:rFonts w:eastAsia="Calibri"/>
          <w:color w:val="000000"/>
          <w:sz w:val="28"/>
          <w:szCs w:val="28"/>
        </w:rPr>
      </w:pPr>
      <w:r w:rsidRPr="00B658A3">
        <w:rPr>
          <w:rFonts w:eastAsia="Calibri"/>
          <w:color w:val="000000"/>
          <w:sz w:val="28"/>
          <w:szCs w:val="28"/>
        </w:rPr>
        <w:t>П</w:t>
      </w:r>
      <w:r w:rsidRPr="00B658A3">
        <w:rPr>
          <w:rFonts w:eastAsia="Calibri"/>
          <w:color w:val="000000"/>
          <w:sz w:val="28"/>
          <w:szCs w:val="28"/>
          <w:vertAlign w:val="subscript"/>
        </w:rPr>
        <w:t>ар</w:t>
      </w:r>
      <w:r w:rsidRPr="00B658A3">
        <w:rPr>
          <w:rFonts w:eastAsia="Calibri"/>
          <w:color w:val="000000"/>
          <w:sz w:val="28"/>
          <w:szCs w:val="28"/>
          <w:vertAlign w:val="superscript"/>
        </w:rPr>
        <w:t>инв</w:t>
      </w:r>
      <w:r w:rsidRPr="00B658A3">
        <w:rPr>
          <w:rFonts w:eastAsia="Calibri"/>
          <w:color w:val="000000"/>
          <w:sz w:val="28"/>
          <w:szCs w:val="28"/>
        </w:rPr>
        <w:t xml:space="preserve">  = (П</w:t>
      </w:r>
      <w:r w:rsidRPr="00B658A3">
        <w:rPr>
          <w:rFonts w:eastAsia="Calibri"/>
          <w:color w:val="000000"/>
          <w:sz w:val="28"/>
          <w:szCs w:val="28"/>
          <w:vertAlign w:val="subscript"/>
        </w:rPr>
        <w:t>ар</w:t>
      </w:r>
      <w:r w:rsidRPr="00B658A3">
        <w:rPr>
          <w:rFonts w:eastAsia="Calibri"/>
          <w:color w:val="000000"/>
          <w:sz w:val="28"/>
          <w:szCs w:val="28"/>
          <w:vertAlign w:val="superscript"/>
        </w:rPr>
        <w:t>уст</w:t>
      </w:r>
      <w:r w:rsidRPr="00B658A3">
        <w:rPr>
          <w:rFonts w:eastAsia="Calibri"/>
          <w:color w:val="000000"/>
          <w:sz w:val="28"/>
          <w:szCs w:val="28"/>
        </w:rPr>
        <w:t>*К</w:t>
      </w:r>
      <w:r w:rsidRPr="00B658A3">
        <w:rPr>
          <w:rFonts w:eastAsia="Calibri"/>
          <w:color w:val="000000"/>
          <w:sz w:val="28"/>
          <w:szCs w:val="28"/>
          <w:vertAlign w:val="subscript"/>
        </w:rPr>
        <w:t>3</w:t>
      </w:r>
      <w:r w:rsidRPr="00B658A3">
        <w:rPr>
          <w:rFonts w:eastAsia="Calibri"/>
          <w:color w:val="000000"/>
          <w:sz w:val="28"/>
          <w:szCs w:val="28"/>
        </w:rPr>
        <w:t>) - П</w:t>
      </w:r>
      <w:r w:rsidRPr="00B658A3">
        <w:rPr>
          <w:rFonts w:eastAsia="Calibri"/>
          <w:color w:val="000000"/>
          <w:sz w:val="28"/>
          <w:szCs w:val="28"/>
          <w:vertAlign w:val="subscript"/>
        </w:rPr>
        <w:t>ар</w:t>
      </w:r>
      <w:r w:rsidRPr="00B658A3">
        <w:rPr>
          <w:rFonts w:eastAsia="Calibri"/>
          <w:color w:val="000000"/>
          <w:sz w:val="28"/>
          <w:szCs w:val="28"/>
          <w:vertAlign w:val="superscript"/>
        </w:rPr>
        <w:t>уст</w:t>
      </w:r>
      <w:r w:rsidRPr="00B658A3">
        <w:rPr>
          <w:rFonts w:eastAsia="Calibri"/>
          <w:color w:val="000000"/>
          <w:sz w:val="28"/>
          <w:szCs w:val="28"/>
        </w:rPr>
        <w:t>,</w:t>
      </w:r>
    </w:p>
    <w:p w:rsidR="00B658A3" w:rsidRPr="00B658A3" w:rsidRDefault="00B658A3" w:rsidP="00B658A3">
      <w:pPr>
        <w:widowControl w:val="0"/>
        <w:tabs>
          <w:tab w:val="left" w:pos="9355"/>
        </w:tabs>
        <w:ind w:firstLine="709"/>
        <w:jc w:val="both"/>
        <w:rPr>
          <w:rFonts w:eastAsia="Calibri"/>
          <w:color w:val="000000"/>
          <w:sz w:val="28"/>
          <w:szCs w:val="28"/>
        </w:rPr>
      </w:pPr>
      <w:r w:rsidRPr="00B658A3">
        <w:rPr>
          <w:rFonts w:eastAsia="Calibri"/>
          <w:color w:val="000000"/>
          <w:sz w:val="28"/>
          <w:szCs w:val="28"/>
        </w:rPr>
        <w:t>где:</w:t>
      </w:r>
    </w:p>
    <w:p w:rsidR="00B658A3" w:rsidRPr="00B658A3" w:rsidRDefault="00B658A3" w:rsidP="00B658A3">
      <w:pPr>
        <w:widowControl w:val="0"/>
        <w:tabs>
          <w:tab w:val="left" w:pos="9355"/>
        </w:tabs>
        <w:ind w:firstLine="709"/>
        <w:jc w:val="both"/>
        <w:rPr>
          <w:rFonts w:eastAsia="Calibri"/>
          <w:color w:val="000000"/>
          <w:sz w:val="28"/>
          <w:szCs w:val="28"/>
        </w:rPr>
      </w:pPr>
      <w:r w:rsidRPr="00B658A3">
        <w:rPr>
          <w:rFonts w:eastAsia="Calibri"/>
          <w:color w:val="000000"/>
          <w:sz w:val="28"/>
          <w:szCs w:val="28"/>
        </w:rPr>
        <w:t>П</w:t>
      </w:r>
      <w:r w:rsidRPr="00B658A3">
        <w:rPr>
          <w:rFonts w:eastAsia="Calibri"/>
          <w:color w:val="000000"/>
          <w:sz w:val="28"/>
          <w:szCs w:val="28"/>
          <w:vertAlign w:val="subscript"/>
        </w:rPr>
        <w:t>ар</w:t>
      </w:r>
      <w:r w:rsidRPr="00B658A3">
        <w:rPr>
          <w:rFonts w:eastAsia="Calibri"/>
          <w:color w:val="000000"/>
          <w:sz w:val="28"/>
          <w:szCs w:val="28"/>
          <w:vertAlign w:val="superscript"/>
        </w:rPr>
        <w:t>уст</w:t>
      </w:r>
      <w:r w:rsidRPr="00B658A3">
        <w:rPr>
          <w:rFonts w:eastAsia="Calibri"/>
          <w:b/>
          <w:bCs/>
          <w:i/>
          <w:iCs/>
          <w:smallCaps/>
          <w:color w:val="000000"/>
          <w:sz w:val="28"/>
          <w:szCs w:val="28"/>
          <w:lang w:bidi="en-US"/>
        </w:rPr>
        <w:t xml:space="preserve"> </w:t>
      </w:r>
      <w:r w:rsidRPr="00B658A3">
        <w:rPr>
          <w:rFonts w:eastAsia="Calibri"/>
          <w:color w:val="000000"/>
          <w:sz w:val="28"/>
          <w:szCs w:val="28"/>
          <w:lang w:bidi="en-US"/>
        </w:rPr>
        <w:t xml:space="preserve"> - </w:t>
      </w:r>
      <w:r w:rsidRPr="00B658A3">
        <w:rPr>
          <w:rFonts w:eastAsia="Calibri"/>
          <w:color w:val="000000"/>
          <w:sz w:val="28"/>
          <w:szCs w:val="28"/>
          <w:lang w:bidi="ru-RU"/>
        </w:rPr>
        <w:t xml:space="preserve">установленный размер арендной платы на день окончания срока окупаемости проекта </w:t>
      </w:r>
      <w:r w:rsidRPr="00B658A3">
        <w:rPr>
          <w:rFonts w:eastAsia="Calibri"/>
          <w:color w:val="000000"/>
          <w:sz w:val="28"/>
          <w:szCs w:val="28"/>
        </w:rPr>
        <w:t>по договорам аренды лесных участков, находящихся в федеральной собственности, заключенных в рамках реализации инвестиционных проектов, рассчитанная по окончании срока окупаемости проекта без применения понижающего коэффициента 0,5,</w:t>
      </w:r>
      <w:r w:rsidRPr="00B658A3">
        <w:rPr>
          <w:rFonts w:ascii="Calibri" w:eastAsia="Calibri" w:hAnsi="Calibri"/>
          <w:color w:val="000000"/>
          <w:sz w:val="28"/>
          <w:szCs w:val="28"/>
        </w:rPr>
        <w:t xml:space="preserve"> </w:t>
      </w:r>
      <w:r w:rsidRPr="00B658A3">
        <w:rPr>
          <w:rFonts w:eastAsia="Calibri"/>
          <w:color w:val="000000"/>
          <w:sz w:val="28"/>
          <w:szCs w:val="28"/>
          <w:lang w:bidi="ru-RU"/>
        </w:rPr>
        <w:t>(тыс. руб.);</w:t>
      </w:r>
    </w:p>
    <w:p w:rsidR="00B658A3" w:rsidRPr="00B658A3" w:rsidRDefault="00B658A3" w:rsidP="00B658A3">
      <w:pPr>
        <w:widowControl w:val="0"/>
        <w:tabs>
          <w:tab w:val="left" w:pos="9355"/>
        </w:tabs>
        <w:ind w:firstLine="709"/>
        <w:jc w:val="both"/>
        <w:rPr>
          <w:rFonts w:eastAsia="Calibri"/>
          <w:color w:val="000000"/>
          <w:sz w:val="28"/>
          <w:szCs w:val="28"/>
        </w:rPr>
      </w:pPr>
      <w:r w:rsidRPr="00B658A3">
        <w:rPr>
          <w:rFonts w:eastAsia="Calibri"/>
          <w:color w:val="000000"/>
          <w:sz w:val="28"/>
          <w:szCs w:val="28"/>
        </w:rPr>
        <w:t>К</w:t>
      </w:r>
      <w:r w:rsidRPr="00B658A3">
        <w:rPr>
          <w:rFonts w:eastAsia="Calibri"/>
          <w:color w:val="000000"/>
          <w:sz w:val="28"/>
          <w:szCs w:val="28"/>
          <w:vertAlign w:val="subscript"/>
        </w:rPr>
        <w:t>3</w:t>
      </w:r>
      <w:r w:rsidRPr="00B658A3">
        <w:rPr>
          <w:rFonts w:eastAsia="Calibri"/>
          <w:color w:val="000000"/>
          <w:sz w:val="28"/>
          <w:szCs w:val="28"/>
        </w:rPr>
        <w:t xml:space="preserve"> – средний коэффициент превышения размера арендной платы, сложившегося в Тверской области по соответствующему виду использования лесов;</w:t>
      </w:r>
    </w:p>
    <w:p w:rsidR="00B658A3" w:rsidRPr="00B658A3" w:rsidRDefault="00B658A3" w:rsidP="00B658A3">
      <w:pPr>
        <w:ind w:firstLine="708"/>
        <w:jc w:val="both"/>
        <w:rPr>
          <w:color w:val="000000"/>
          <w:sz w:val="28"/>
          <w:szCs w:val="28"/>
        </w:rPr>
      </w:pPr>
      <w:r w:rsidRPr="00B658A3">
        <w:rPr>
          <w:color w:val="000000"/>
        </w:rPr>
        <w:t>П</w:t>
      </w:r>
      <w:r w:rsidRPr="00B658A3">
        <w:rPr>
          <w:color w:val="000000"/>
          <w:vertAlign w:val="subscript"/>
        </w:rPr>
        <w:t>ар</w:t>
      </w:r>
      <w:r w:rsidRPr="00B658A3">
        <w:rPr>
          <w:color w:val="000000"/>
          <w:vertAlign w:val="superscript"/>
        </w:rPr>
        <w:t>инв</w:t>
      </w:r>
      <w:r w:rsidRPr="00B658A3">
        <w:rPr>
          <w:color w:val="000000"/>
          <w:sz w:val="28"/>
          <w:szCs w:val="28"/>
        </w:rPr>
        <w:t xml:space="preserve"> </w:t>
      </w:r>
      <w:r w:rsidRPr="00B658A3">
        <w:rPr>
          <w:rFonts w:eastAsia="Calibri"/>
          <w:color w:val="000000"/>
          <w:sz w:val="28"/>
          <w:szCs w:val="28"/>
        </w:rPr>
        <w:t>= ((П</w:t>
      </w:r>
      <w:r w:rsidRPr="00B658A3">
        <w:rPr>
          <w:rFonts w:eastAsia="Calibri"/>
          <w:color w:val="000000"/>
          <w:sz w:val="28"/>
          <w:szCs w:val="28"/>
          <w:vertAlign w:val="subscript"/>
        </w:rPr>
        <w:t>ар</w:t>
      </w:r>
      <w:r w:rsidRPr="00B658A3">
        <w:rPr>
          <w:rFonts w:eastAsia="Calibri"/>
          <w:color w:val="000000"/>
          <w:sz w:val="28"/>
          <w:szCs w:val="28"/>
          <w:vertAlign w:val="superscript"/>
        </w:rPr>
        <w:t>уст</w:t>
      </w:r>
      <w:r w:rsidRPr="00B658A3">
        <w:rPr>
          <w:rFonts w:eastAsia="Calibri"/>
          <w:color w:val="000000"/>
          <w:sz w:val="28"/>
          <w:szCs w:val="28"/>
        </w:rPr>
        <w:t>*К</w:t>
      </w:r>
      <w:r w:rsidRPr="00B658A3">
        <w:rPr>
          <w:rFonts w:eastAsia="Calibri"/>
          <w:color w:val="000000"/>
          <w:sz w:val="28"/>
          <w:szCs w:val="28"/>
          <w:vertAlign w:val="subscript"/>
        </w:rPr>
        <w:t>3</w:t>
      </w:r>
      <w:r w:rsidRPr="00B658A3">
        <w:rPr>
          <w:rFonts w:eastAsia="Calibri"/>
          <w:color w:val="000000"/>
          <w:sz w:val="28"/>
          <w:szCs w:val="28"/>
        </w:rPr>
        <w:t>) - П</w:t>
      </w:r>
      <w:r w:rsidRPr="00B658A3">
        <w:rPr>
          <w:rFonts w:eastAsia="Calibri"/>
          <w:color w:val="000000"/>
          <w:sz w:val="28"/>
          <w:szCs w:val="28"/>
          <w:vertAlign w:val="subscript"/>
        </w:rPr>
        <w:t>ар</w:t>
      </w:r>
      <w:r w:rsidRPr="00B658A3">
        <w:rPr>
          <w:rFonts w:eastAsia="Calibri"/>
          <w:color w:val="000000"/>
          <w:sz w:val="28"/>
          <w:szCs w:val="28"/>
          <w:vertAlign w:val="superscript"/>
        </w:rPr>
        <w:t>уст</w:t>
      </w:r>
      <w:r w:rsidRPr="00B658A3">
        <w:rPr>
          <w:color w:val="000000"/>
          <w:sz w:val="28"/>
          <w:szCs w:val="28"/>
        </w:rPr>
        <w:t>):</w:t>
      </w:r>
    </w:p>
    <w:p w:rsidR="00B658A3" w:rsidRPr="00B658A3" w:rsidRDefault="00B658A3" w:rsidP="00B658A3">
      <w:pPr>
        <w:ind w:firstLine="708"/>
        <w:jc w:val="both"/>
        <w:rPr>
          <w:sz w:val="28"/>
          <w:szCs w:val="28"/>
        </w:rPr>
      </w:pPr>
    </w:p>
    <w:p w:rsidR="00B658A3" w:rsidRPr="00B658A3" w:rsidRDefault="00B658A3" w:rsidP="00B658A3">
      <w:pPr>
        <w:rPr>
          <w:rFonts w:eastAsia="Calibri"/>
          <w:sz w:val="28"/>
        </w:rPr>
      </w:pPr>
      <w:r w:rsidRPr="00B658A3">
        <w:t>П</w:t>
      </w:r>
      <w:r w:rsidRPr="00B658A3">
        <w:rPr>
          <w:vertAlign w:val="subscript"/>
        </w:rPr>
        <w:t>ар</w:t>
      </w:r>
      <w:r w:rsidRPr="00B658A3">
        <w:rPr>
          <w:vertAlign w:val="superscript"/>
        </w:rPr>
        <w:t>инв</w:t>
      </w:r>
      <w:r w:rsidRPr="00B658A3">
        <w:rPr>
          <w:sz w:val="28"/>
          <w:szCs w:val="28"/>
        </w:rPr>
        <w:t xml:space="preserve"> =(</w:t>
      </w:r>
      <w:r w:rsidRPr="00B658A3">
        <w:rPr>
          <w:rFonts w:eastAsia="Calibri"/>
          <w:color w:val="000000"/>
          <w:sz w:val="28"/>
          <w:szCs w:val="28"/>
        </w:rPr>
        <w:t xml:space="preserve">209 153 278,2 </w:t>
      </w:r>
      <w:r w:rsidRPr="00B658A3">
        <w:rPr>
          <w:sz w:val="28"/>
          <w:szCs w:val="28"/>
        </w:rPr>
        <w:t>*1,6551) –</w:t>
      </w:r>
      <w:r w:rsidRPr="00B658A3">
        <w:rPr>
          <w:rFonts w:eastAsia="Calibri"/>
          <w:color w:val="000000"/>
          <w:sz w:val="28"/>
          <w:szCs w:val="28"/>
        </w:rPr>
        <w:t>209 153 278,2</w:t>
      </w:r>
      <w:r w:rsidRPr="00B658A3">
        <w:rPr>
          <w:sz w:val="28"/>
          <w:szCs w:val="28"/>
        </w:rPr>
        <w:t xml:space="preserve">) =137 016 312,55 руб. </w:t>
      </w:r>
    </w:p>
    <w:p w:rsidR="00B658A3" w:rsidRPr="00B658A3" w:rsidRDefault="00B658A3" w:rsidP="00B658A3">
      <w:pPr>
        <w:ind w:firstLine="708"/>
        <w:jc w:val="both"/>
        <w:rPr>
          <w:sz w:val="28"/>
          <w:szCs w:val="28"/>
        </w:rPr>
      </w:pPr>
      <w:r w:rsidRPr="00B658A3">
        <w:rPr>
          <w:sz w:val="28"/>
          <w:szCs w:val="28"/>
        </w:rPr>
        <w:t>Заключение новых договоров аренды по заготовке древесины в 2022 году не планируется.</w:t>
      </w:r>
    </w:p>
    <w:p w:rsidR="00B658A3" w:rsidRPr="00B658A3" w:rsidRDefault="00B658A3" w:rsidP="00B658A3">
      <w:pPr>
        <w:tabs>
          <w:tab w:val="left" w:pos="3195"/>
        </w:tabs>
        <w:autoSpaceDE w:val="0"/>
        <w:autoSpaceDN w:val="0"/>
        <w:adjustRightInd w:val="0"/>
        <w:ind w:firstLine="709"/>
        <w:jc w:val="both"/>
        <w:rPr>
          <w:rFonts w:eastAsia="Calibri"/>
          <w:b/>
          <w:sz w:val="28"/>
          <w:szCs w:val="28"/>
        </w:rPr>
      </w:pPr>
      <w:r w:rsidRPr="00B658A3">
        <w:rPr>
          <w:rFonts w:eastAsia="Calibri"/>
          <w:b/>
          <w:sz w:val="28"/>
          <w:szCs w:val="28"/>
        </w:rPr>
        <w:t>Определение прогноза на 2023 год:</w:t>
      </w:r>
    </w:p>
    <w:p w:rsidR="00B658A3" w:rsidRPr="00B658A3" w:rsidRDefault="00B658A3" w:rsidP="00B658A3">
      <w:pPr>
        <w:ind w:firstLine="708"/>
        <w:jc w:val="both"/>
        <w:rPr>
          <w:sz w:val="28"/>
          <w:szCs w:val="28"/>
        </w:rPr>
      </w:pPr>
      <w:r w:rsidRPr="00B658A3">
        <w:rPr>
          <w:sz w:val="28"/>
          <w:szCs w:val="28"/>
        </w:rPr>
        <w:t xml:space="preserve">Плата поступления доходов от ранее заключенных договоров аренды </w:t>
      </w:r>
      <w:r w:rsidRPr="00B658A3">
        <w:rPr>
          <w:b/>
          <w:sz w:val="28"/>
          <w:szCs w:val="28"/>
        </w:rPr>
        <w:t>с целью заготовки древесины</w:t>
      </w:r>
      <w:r w:rsidRPr="00B658A3">
        <w:rPr>
          <w:sz w:val="28"/>
          <w:szCs w:val="28"/>
        </w:rPr>
        <w:t xml:space="preserve"> рассчитана методом приведения к уровню 2007 года по следующей формуле: </w:t>
      </w:r>
    </w:p>
    <w:p w:rsidR="00B658A3" w:rsidRPr="00B658A3" w:rsidRDefault="00B658A3" w:rsidP="00B658A3">
      <w:pPr>
        <w:jc w:val="center"/>
        <w:rPr>
          <w:sz w:val="28"/>
          <w:szCs w:val="28"/>
        </w:rPr>
      </w:pPr>
    </w:p>
    <w:p w:rsidR="00B658A3" w:rsidRPr="00B658A3" w:rsidRDefault="00B658A3" w:rsidP="00B658A3">
      <w:pPr>
        <w:jc w:val="center"/>
        <w:rPr>
          <w:sz w:val="28"/>
          <w:szCs w:val="28"/>
        </w:rPr>
      </w:pPr>
      <w:r w:rsidRPr="00B658A3">
        <w:rPr>
          <w:sz w:val="28"/>
          <w:szCs w:val="28"/>
        </w:rPr>
        <w:t>П</w:t>
      </w:r>
      <w:r w:rsidRPr="00B658A3">
        <w:rPr>
          <w:sz w:val="28"/>
          <w:szCs w:val="28"/>
          <w:vertAlign w:val="subscript"/>
        </w:rPr>
        <w:t xml:space="preserve">ар </w:t>
      </w:r>
      <w:r w:rsidRPr="00B658A3">
        <w:rPr>
          <w:sz w:val="28"/>
          <w:szCs w:val="28"/>
          <w:vertAlign w:val="superscript"/>
        </w:rPr>
        <w:t>обл</w:t>
      </w:r>
      <w:r w:rsidRPr="00B658A3">
        <w:rPr>
          <w:sz w:val="28"/>
          <w:szCs w:val="28"/>
          <w:vertAlign w:val="subscript"/>
        </w:rPr>
        <w:t xml:space="preserve"> </w:t>
      </w:r>
      <w:r w:rsidRPr="00B658A3">
        <w:rPr>
          <w:sz w:val="28"/>
          <w:szCs w:val="28"/>
        </w:rPr>
        <w:t>= (С</w:t>
      </w:r>
      <w:r w:rsidRPr="00B658A3">
        <w:rPr>
          <w:sz w:val="28"/>
          <w:szCs w:val="28"/>
          <w:vertAlign w:val="subscript"/>
          <w:lang w:val="en-US"/>
        </w:rPr>
        <w:t>Q</w:t>
      </w:r>
      <w:r w:rsidRPr="00B658A3">
        <w:rPr>
          <w:sz w:val="28"/>
          <w:szCs w:val="28"/>
          <w:vertAlign w:val="subscript"/>
        </w:rPr>
        <w:t xml:space="preserve"> </w:t>
      </w:r>
      <w:r w:rsidRPr="00B658A3">
        <w:rPr>
          <w:sz w:val="28"/>
          <w:szCs w:val="28"/>
          <w:vertAlign w:val="superscript"/>
        </w:rPr>
        <w:t>ар</w:t>
      </w:r>
      <w:r w:rsidRPr="00B658A3">
        <w:rPr>
          <w:sz w:val="28"/>
          <w:szCs w:val="28"/>
        </w:rPr>
        <w:t xml:space="preserve"> </w:t>
      </w:r>
      <w:r w:rsidRPr="00B658A3">
        <w:rPr>
          <w:sz w:val="28"/>
          <w:szCs w:val="28"/>
          <w:vertAlign w:val="subscript"/>
        </w:rPr>
        <w:t>*</w:t>
      </w:r>
      <w:r w:rsidRPr="00B658A3">
        <w:rPr>
          <w:sz w:val="28"/>
          <w:szCs w:val="28"/>
        </w:rPr>
        <w:t xml:space="preserve"> К</w:t>
      </w:r>
      <w:r w:rsidRPr="00B658A3">
        <w:rPr>
          <w:sz w:val="28"/>
          <w:szCs w:val="28"/>
          <w:vertAlign w:val="subscript"/>
        </w:rPr>
        <w:t>1</w:t>
      </w:r>
      <w:r w:rsidRPr="00B658A3">
        <w:rPr>
          <w:sz w:val="28"/>
          <w:szCs w:val="28"/>
        </w:rPr>
        <w:t xml:space="preserve">) </w:t>
      </w:r>
      <w:r w:rsidRPr="00B658A3">
        <w:rPr>
          <w:sz w:val="28"/>
          <w:szCs w:val="28"/>
          <w:vertAlign w:val="subscript"/>
        </w:rPr>
        <w:t>*</w:t>
      </w:r>
      <w:r w:rsidRPr="00B658A3">
        <w:rPr>
          <w:sz w:val="28"/>
          <w:szCs w:val="28"/>
        </w:rPr>
        <w:t xml:space="preserve"> </w:t>
      </w:r>
      <w:r w:rsidRPr="00B658A3">
        <w:rPr>
          <w:sz w:val="28"/>
          <w:szCs w:val="28"/>
          <w:lang w:val="en-US"/>
        </w:rPr>
        <w:t>Q</w:t>
      </w:r>
      <w:r w:rsidRPr="00B658A3">
        <w:rPr>
          <w:sz w:val="28"/>
          <w:szCs w:val="28"/>
          <w:vertAlign w:val="superscript"/>
        </w:rPr>
        <w:t>ср</w:t>
      </w:r>
      <w:r w:rsidRPr="00B658A3">
        <w:rPr>
          <w:sz w:val="28"/>
          <w:szCs w:val="28"/>
          <w:vertAlign w:val="subscript"/>
        </w:rPr>
        <w:t>ар</w:t>
      </w:r>
      <w:r w:rsidRPr="00B658A3">
        <w:rPr>
          <w:iCs/>
          <w:sz w:val="28"/>
          <w:szCs w:val="28"/>
          <w:lang w:bidi="en-US"/>
        </w:rPr>
        <w:t>*</w:t>
      </w:r>
      <w:r w:rsidRPr="00B658A3">
        <w:rPr>
          <w:rFonts w:eastAsia="Calibri"/>
          <w:i/>
          <w:iCs/>
          <w:color w:val="000000"/>
          <w:sz w:val="28"/>
          <w:szCs w:val="28"/>
          <w:shd w:val="clear" w:color="auto" w:fill="FFFFFF"/>
          <w:lang w:bidi="ru-RU"/>
        </w:rPr>
        <w:t>Т</w:t>
      </w:r>
      <w:r w:rsidRPr="00B658A3">
        <w:rPr>
          <w:rFonts w:eastAsia="Calibri"/>
          <w:i/>
          <w:iCs/>
          <w:color w:val="000000"/>
          <w:sz w:val="28"/>
          <w:szCs w:val="28"/>
          <w:shd w:val="clear" w:color="auto" w:fill="FFFFFF"/>
          <w:vertAlign w:val="superscript"/>
          <w:lang w:bidi="ru-RU"/>
        </w:rPr>
        <w:t>ср</w:t>
      </w:r>
      <w:r w:rsidRPr="00B658A3">
        <w:rPr>
          <w:iCs/>
          <w:sz w:val="28"/>
          <w:szCs w:val="28"/>
          <w:vertAlign w:val="subscript"/>
          <w:lang w:val="en-US" w:bidi="en-US"/>
        </w:rPr>
        <w:t>Qap</w:t>
      </w:r>
      <w:r w:rsidRPr="00B658A3">
        <w:rPr>
          <w:sz w:val="28"/>
          <w:szCs w:val="28"/>
        </w:rPr>
        <w:t xml:space="preserve"> </w:t>
      </w:r>
    </w:p>
    <w:p w:rsidR="00B658A3" w:rsidRPr="00B658A3" w:rsidRDefault="00B658A3" w:rsidP="00B658A3">
      <w:pPr>
        <w:jc w:val="center"/>
        <w:rPr>
          <w:sz w:val="28"/>
          <w:szCs w:val="28"/>
        </w:rPr>
      </w:pPr>
    </w:p>
    <w:p w:rsidR="00B658A3" w:rsidRPr="00B658A3" w:rsidRDefault="00B658A3" w:rsidP="00B658A3">
      <w:pPr>
        <w:jc w:val="center"/>
        <w:rPr>
          <w:sz w:val="28"/>
          <w:szCs w:val="28"/>
        </w:rPr>
      </w:pPr>
      <w:r w:rsidRPr="00B658A3">
        <w:rPr>
          <w:sz w:val="28"/>
          <w:szCs w:val="28"/>
        </w:rPr>
        <w:t>П</w:t>
      </w:r>
      <w:r w:rsidRPr="00B658A3">
        <w:rPr>
          <w:sz w:val="28"/>
          <w:szCs w:val="28"/>
          <w:vertAlign w:val="subscript"/>
        </w:rPr>
        <w:t>ар</w:t>
      </w:r>
      <w:r w:rsidRPr="00B658A3">
        <w:rPr>
          <w:sz w:val="28"/>
          <w:szCs w:val="28"/>
        </w:rPr>
        <w:t xml:space="preserve"> </w:t>
      </w:r>
      <w:r w:rsidRPr="00B658A3">
        <w:rPr>
          <w:sz w:val="28"/>
          <w:szCs w:val="28"/>
          <w:vertAlign w:val="superscript"/>
        </w:rPr>
        <w:t>обл</w:t>
      </w:r>
      <w:r w:rsidRPr="00B658A3">
        <w:rPr>
          <w:sz w:val="28"/>
          <w:szCs w:val="28"/>
        </w:rPr>
        <w:t xml:space="preserve"> = (30,1*2,94)* 6 381 778 *</w:t>
      </w:r>
      <w:r w:rsidRPr="00B658A3">
        <w:rPr>
          <w:iCs/>
          <w:sz w:val="28"/>
          <w:szCs w:val="28"/>
          <w:lang w:bidi="ru-RU"/>
        </w:rPr>
        <w:t>1,01422</w:t>
      </w:r>
      <w:r w:rsidRPr="00B658A3">
        <w:rPr>
          <w:sz w:val="28"/>
          <w:szCs w:val="28"/>
        </w:rPr>
        <w:t xml:space="preserve">= </w:t>
      </w:r>
    </w:p>
    <w:p w:rsidR="00B658A3" w:rsidRPr="00B658A3" w:rsidRDefault="00B658A3" w:rsidP="00B658A3">
      <w:pPr>
        <w:jc w:val="center"/>
        <w:rPr>
          <w:b/>
          <w:sz w:val="28"/>
          <w:szCs w:val="28"/>
        </w:rPr>
      </w:pPr>
      <w:r w:rsidRPr="00B658A3">
        <w:rPr>
          <w:b/>
          <w:sz w:val="28"/>
          <w:szCs w:val="28"/>
        </w:rPr>
        <w:t>572 779 794,0 руб. (572 779,8 тыс. руб.)</w:t>
      </w:r>
    </w:p>
    <w:p w:rsidR="00B658A3" w:rsidRPr="00B658A3" w:rsidRDefault="00B658A3" w:rsidP="00B658A3">
      <w:pPr>
        <w:ind w:firstLine="708"/>
        <w:jc w:val="both"/>
        <w:rPr>
          <w:sz w:val="28"/>
          <w:szCs w:val="28"/>
        </w:rPr>
      </w:pPr>
      <w:r w:rsidRPr="00B658A3">
        <w:rPr>
          <w:sz w:val="28"/>
          <w:szCs w:val="28"/>
        </w:rPr>
        <w:t>где:</w:t>
      </w:r>
    </w:p>
    <w:p w:rsidR="00B658A3" w:rsidRPr="00B658A3" w:rsidRDefault="00B658A3" w:rsidP="00B658A3">
      <w:pPr>
        <w:ind w:firstLine="708"/>
        <w:jc w:val="both"/>
        <w:rPr>
          <w:sz w:val="28"/>
          <w:szCs w:val="28"/>
        </w:rPr>
      </w:pPr>
      <w:r w:rsidRPr="00B658A3">
        <w:rPr>
          <w:sz w:val="28"/>
          <w:szCs w:val="28"/>
        </w:rPr>
        <w:t>П</w:t>
      </w:r>
      <w:r w:rsidRPr="00B658A3">
        <w:rPr>
          <w:sz w:val="28"/>
          <w:szCs w:val="28"/>
          <w:vertAlign w:val="subscript"/>
        </w:rPr>
        <w:t xml:space="preserve">ар </w:t>
      </w:r>
      <w:r w:rsidRPr="00B658A3">
        <w:rPr>
          <w:sz w:val="28"/>
          <w:szCs w:val="28"/>
          <w:vertAlign w:val="superscript"/>
        </w:rPr>
        <w:t>обл</w:t>
      </w:r>
      <w:r w:rsidRPr="00B658A3">
        <w:rPr>
          <w:sz w:val="28"/>
          <w:szCs w:val="28"/>
          <w:vertAlign w:val="subscript"/>
        </w:rPr>
        <w:t xml:space="preserve"> </w:t>
      </w:r>
      <w:r w:rsidRPr="00B658A3">
        <w:rPr>
          <w:sz w:val="28"/>
          <w:szCs w:val="28"/>
        </w:rPr>
        <w:t>- плата поступления в областной бюджет Тверской области по ранее заключенным договорам аренды с целью заготовки древесины тыс. руб.;</w:t>
      </w:r>
    </w:p>
    <w:p w:rsidR="00B658A3" w:rsidRPr="00B658A3" w:rsidRDefault="00B658A3" w:rsidP="00B658A3">
      <w:pPr>
        <w:ind w:firstLine="708"/>
        <w:jc w:val="both"/>
        <w:rPr>
          <w:sz w:val="28"/>
          <w:szCs w:val="28"/>
        </w:rPr>
      </w:pPr>
      <w:r w:rsidRPr="00B658A3">
        <w:rPr>
          <w:sz w:val="28"/>
          <w:szCs w:val="28"/>
        </w:rPr>
        <w:t>С</w:t>
      </w:r>
      <w:r w:rsidRPr="00B658A3">
        <w:rPr>
          <w:sz w:val="28"/>
          <w:szCs w:val="28"/>
          <w:vertAlign w:val="subscript"/>
          <w:lang w:val="en-US"/>
        </w:rPr>
        <w:t>Q</w:t>
      </w:r>
      <w:r w:rsidRPr="00B658A3">
        <w:rPr>
          <w:sz w:val="28"/>
          <w:szCs w:val="28"/>
          <w:vertAlign w:val="subscript"/>
        </w:rPr>
        <w:t xml:space="preserve"> </w:t>
      </w:r>
      <w:r w:rsidRPr="00B658A3">
        <w:rPr>
          <w:sz w:val="28"/>
          <w:szCs w:val="28"/>
          <w:vertAlign w:val="superscript"/>
        </w:rPr>
        <w:t>ар</w:t>
      </w:r>
      <w:r w:rsidRPr="00B658A3">
        <w:rPr>
          <w:sz w:val="28"/>
          <w:szCs w:val="28"/>
        </w:rPr>
        <w:t xml:space="preserve"> – средняя плата (превышающая минимальные ставки платы) за единицу объема древесины по договорам аренды лесных участков, находящихся в федеральной собственности, сложившаяся по итогам предыдущего финансового года и приведенная к уровню 2007 года руб.; </w:t>
      </w:r>
    </w:p>
    <w:p w:rsidR="00B658A3" w:rsidRPr="00B658A3" w:rsidRDefault="00B658A3" w:rsidP="00B658A3">
      <w:pPr>
        <w:ind w:firstLine="708"/>
        <w:jc w:val="both"/>
        <w:rPr>
          <w:sz w:val="28"/>
          <w:szCs w:val="28"/>
          <w:vertAlign w:val="subscript"/>
        </w:rPr>
      </w:pPr>
      <w:r w:rsidRPr="00B658A3">
        <w:rPr>
          <w:sz w:val="28"/>
          <w:szCs w:val="28"/>
        </w:rPr>
        <w:t>С</w:t>
      </w:r>
      <w:r w:rsidRPr="00B658A3">
        <w:rPr>
          <w:sz w:val="28"/>
          <w:szCs w:val="28"/>
          <w:vertAlign w:val="subscript"/>
          <w:lang w:val="en-US"/>
        </w:rPr>
        <w:t>Q</w:t>
      </w:r>
      <w:r w:rsidRPr="00B658A3">
        <w:rPr>
          <w:sz w:val="28"/>
          <w:szCs w:val="28"/>
          <w:vertAlign w:val="subscript"/>
        </w:rPr>
        <w:t xml:space="preserve"> </w:t>
      </w:r>
      <w:r w:rsidRPr="00B658A3">
        <w:rPr>
          <w:sz w:val="28"/>
          <w:szCs w:val="28"/>
          <w:vertAlign w:val="superscript"/>
        </w:rPr>
        <w:t xml:space="preserve">ар </w:t>
      </w:r>
      <w:r w:rsidRPr="00B658A3">
        <w:rPr>
          <w:sz w:val="28"/>
          <w:szCs w:val="28"/>
        </w:rPr>
        <w:t>=П</w:t>
      </w:r>
      <w:r w:rsidRPr="00B658A3">
        <w:rPr>
          <w:sz w:val="28"/>
          <w:szCs w:val="28"/>
          <w:vertAlign w:val="subscript"/>
        </w:rPr>
        <w:t>ар</w:t>
      </w:r>
      <w:r w:rsidRPr="00B658A3">
        <w:rPr>
          <w:sz w:val="28"/>
          <w:szCs w:val="28"/>
          <w:vertAlign w:val="subscript"/>
          <w:lang w:val="en-US"/>
        </w:rPr>
        <w:t>Q</w:t>
      </w:r>
      <w:r w:rsidRPr="00B658A3">
        <w:rPr>
          <w:sz w:val="28"/>
          <w:szCs w:val="28"/>
          <w:vertAlign w:val="superscript"/>
        </w:rPr>
        <w:t>причОБ</w:t>
      </w:r>
      <w:r w:rsidRPr="00B658A3">
        <w:rPr>
          <w:sz w:val="28"/>
          <w:szCs w:val="28"/>
        </w:rPr>
        <w:t>/</w:t>
      </w:r>
      <w:r w:rsidRPr="00B658A3">
        <w:rPr>
          <w:sz w:val="28"/>
          <w:szCs w:val="28"/>
          <w:lang w:val="en-US"/>
        </w:rPr>
        <w:t>Q</w:t>
      </w:r>
      <w:r w:rsidRPr="00B658A3">
        <w:rPr>
          <w:sz w:val="28"/>
          <w:szCs w:val="28"/>
          <w:vertAlign w:val="subscript"/>
        </w:rPr>
        <w:t xml:space="preserve">ар </w:t>
      </w:r>
      <w:r w:rsidRPr="00B658A3">
        <w:rPr>
          <w:sz w:val="28"/>
          <w:szCs w:val="28"/>
          <w:vertAlign w:val="superscript"/>
        </w:rPr>
        <w:t>предост</w:t>
      </w:r>
      <w:r w:rsidRPr="00B658A3">
        <w:rPr>
          <w:sz w:val="28"/>
          <w:szCs w:val="28"/>
        </w:rPr>
        <w:t>/К</w:t>
      </w:r>
      <w:r w:rsidRPr="00B658A3">
        <w:rPr>
          <w:sz w:val="28"/>
          <w:szCs w:val="28"/>
          <w:vertAlign w:val="subscript"/>
        </w:rPr>
        <w:t>1пред год,</w:t>
      </w:r>
    </w:p>
    <w:p w:rsidR="00B658A3" w:rsidRPr="00B658A3" w:rsidRDefault="00B658A3" w:rsidP="00B658A3">
      <w:pPr>
        <w:ind w:firstLine="708"/>
        <w:jc w:val="both"/>
        <w:rPr>
          <w:sz w:val="28"/>
          <w:szCs w:val="28"/>
          <w:vertAlign w:val="subscript"/>
        </w:rPr>
      </w:pPr>
    </w:p>
    <w:p w:rsidR="00B658A3" w:rsidRPr="00B658A3" w:rsidRDefault="00B658A3" w:rsidP="00B658A3">
      <w:pPr>
        <w:ind w:firstLine="708"/>
        <w:jc w:val="both"/>
        <w:rPr>
          <w:sz w:val="28"/>
          <w:szCs w:val="28"/>
        </w:rPr>
      </w:pPr>
      <w:r w:rsidRPr="00B658A3">
        <w:rPr>
          <w:sz w:val="28"/>
          <w:szCs w:val="28"/>
        </w:rPr>
        <w:t>С</w:t>
      </w:r>
      <w:r w:rsidRPr="00B658A3">
        <w:rPr>
          <w:sz w:val="28"/>
          <w:szCs w:val="28"/>
          <w:vertAlign w:val="subscript"/>
          <w:lang w:val="en-US"/>
        </w:rPr>
        <w:t>Q</w:t>
      </w:r>
      <w:r w:rsidRPr="00B658A3">
        <w:rPr>
          <w:sz w:val="28"/>
          <w:szCs w:val="28"/>
          <w:vertAlign w:val="subscript"/>
        </w:rPr>
        <w:t xml:space="preserve"> </w:t>
      </w:r>
      <w:r w:rsidRPr="00B658A3">
        <w:rPr>
          <w:sz w:val="28"/>
          <w:szCs w:val="28"/>
          <w:vertAlign w:val="superscript"/>
        </w:rPr>
        <w:t>ар</w:t>
      </w:r>
      <w:r w:rsidRPr="00B658A3">
        <w:rPr>
          <w:sz w:val="28"/>
          <w:szCs w:val="28"/>
        </w:rPr>
        <w:t xml:space="preserve"> =</w:t>
      </w:r>
      <w:r w:rsidRPr="00B658A3">
        <w:rPr>
          <w:b/>
          <w:sz w:val="28"/>
          <w:szCs w:val="28"/>
        </w:rPr>
        <w:t xml:space="preserve">536 568 495,8 </w:t>
      </w:r>
      <w:r w:rsidRPr="00B658A3">
        <w:rPr>
          <w:sz w:val="28"/>
          <w:szCs w:val="28"/>
        </w:rPr>
        <w:t>руб./6 295 733 куб.м/2,83=30,1 руб.</w:t>
      </w:r>
      <w:r w:rsidRPr="00B658A3">
        <w:rPr>
          <w:b/>
          <w:sz w:val="28"/>
          <w:szCs w:val="28"/>
        </w:rPr>
        <w:t xml:space="preserve"> </w:t>
      </w:r>
    </w:p>
    <w:p w:rsidR="00B658A3" w:rsidRPr="00B658A3" w:rsidRDefault="00B658A3" w:rsidP="00B658A3">
      <w:pPr>
        <w:ind w:firstLine="708"/>
        <w:jc w:val="both"/>
        <w:rPr>
          <w:sz w:val="28"/>
          <w:szCs w:val="28"/>
        </w:rPr>
      </w:pPr>
      <w:r w:rsidRPr="00B658A3">
        <w:rPr>
          <w:sz w:val="28"/>
          <w:szCs w:val="28"/>
        </w:rPr>
        <w:t>где:</w:t>
      </w:r>
    </w:p>
    <w:p w:rsidR="00B658A3" w:rsidRPr="00B658A3" w:rsidRDefault="00B658A3" w:rsidP="00B658A3">
      <w:pPr>
        <w:ind w:firstLine="708"/>
        <w:jc w:val="both"/>
        <w:rPr>
          <w:sz w:val="28"/>
          <w:szCs w:val="28"/>
        </w:rPr>
      </w:pPr>
      <w:r w:rsidRPr="00B658A3">
        <w:rPr>
          <w:sz w:val="28"/>
          <w:szCs w:val="28"/>
        </w:rPr>
        <w:t>П</w:t>
      </w:r>
      <w:r w:rsidRPr="00B658A3">
        <w:rPr>
          <w:sz w:val="28"/>
          <w:szCs w:val="28"/>
          <w:vertAlign w:val="subscript"/>
        </w:rPr>
        <w:t>ар</w:t>
      </w:r>
      <w:r w:rsidRPr="00B658A3">
        <w:rPr>
          <w:sz w:val="28"/>
          <w:szCs w:val="28"/>
          <w:vertAlign w:val="subscript"/>
          <w:lang w:val="en-US"/>
        </w:rPr>
        <w:t>Q</w:t>
      </w:r>
      <w:r w:rsidRPr="00B658A3">
        <w:rPr>
          <w:sz w:val="28"/>
          <w:szCs w:val="28"/>
          <w:vertAlign w:val="superscript"/>
        </w:rPr>
        <w:t xml:space="preserve">причОБ </w:t>
      </w:r>
      <w:r w:rsidRPr="00B658A3">
        <w:rPr>
          <w:sz w:val="28"/>
          <w:szCs w:val="28"/>
        </w:rPr>
        <w:t>- причитающийся в областной бюджет объем платежей за заготовку древесины по договорам аренды лесных участков, находящихся в федеральной собственности, в предыдущем финансовом году (руб.);</w:t>
      </w:r>
    </w:p>
    <w:p w:rsidR="00B658A3" w:rsidRPr="00B658A3" w:rsidRDefault="00B658A3" w:rsidP="00B658A3">
      <w:pPr>
        <w:ind w:firstLine="708"/>
        <w:jc w:val="both"/>
        <w:rPr>
          <w:sz w:val="28"/>
          <w:szCs w:val="28"/>
        </w:rPr>
      </w:pPr>
      <w:r w:rsidRPr="00B658A3">
        <w:rPr>
          <w:sz w:val="28"/>
          <w:szCs w:val="28"/>
          <w:lang w:val="en-US"/>
        </w:rPr>
        <w:t>Q</w:t>
      </w:r>
      <w:r w:rsidRPr="00B658A3">
        <w:rPr>
          <w:sz w:val="28"/>
          <w:szCs w:val="28"/>
          <w:vertAlign w:val="subscript"/>
        </w:rPr>
        <w:t xml:space="preserve">ар </w:t>
      </w:r>
      <w:r w:rsidRPr="00B658A3">
        <w:rPr>
          <w:sz w:val="28"/>
          <w:szCs w:val="28"/>
          <w:vertAlign w:val="superscript"/>
        </w:rPr>
        <w:t xml:space="preserve">предост </w:t>
      </w:r>
      <w:r w:rsidRPr="00B658A3">
        <w:rPr>
          <w:sz w:val="28"/>
          <w:szCs w:val="28"/>
        </w:rPr>
        <w:t>- объем древесины, предоставленный для заготовки древесины по договорам аренды лесных участков, находящихся в федеральной собственности, в предыдущем финансовом году (куб.м);</w:t>
      </w:r>
    </w:p>
    <w:p w:rsidR="00B658A3" w:rsidRPr="00B658A3" w:rsidRDefault="00B658A3" w:rsidP="00B658A3">
      <w:pPr>
        <w:ind w:firstLine="708"/>
        <w:jc w:val="both"/>
        <w:rPr>
          <w:sz w:val="28"/>
          <w:szCs w:val="28"/>
        </w:rPr>
      </w:pPr>
      <w:r w:rsidRPr="00B658A3">
        <w:rPr>
          <w:sz w:val="28"/>
          <w:szCs w:val="28"/>
        </w:rPr>
        <w:t>К</w:t>
      </w:r>
      <w:r w:rsidRPr="00B658A3">
        <w:rPr>
          <w:sz w:val="28"/>
          <w:szCs w:val="28"/>
          <w:vertAlign w:val="subscript"/>
        </w:rPr>
        <w:t xml:space="preserve">1пред год </w:t>
      </w:r>
      <w:r w:rsidRPr="00B658A3">
        <w:rPr>
          <w:sz w:val="28"/>
          <w:szCs w:val="28"/>
        </w:rPr>
        <w:t>- коэффициент за единицу объема лесных ресурсов в предыдущем финансовом году.</w:t>
      </w:r>
    </w:p>
    <w:p w:rsidR="00B658A3" w:rsidRPr="00B658A3" w:rsidRDefault="00B658A3" w:rsidP="00B658A3">
      <w:pPr>
        <w:ind w:firstLine="708"/>
        <w:jc w:val="both"/>
        <w:rPr>
          <w:sz w:val="28"/>
          <w:szCs w:val="28"/>
        </w:rPr>
      </w:pPr>
      <w:r w:rsidRPr="00B658A3">
        <w:rPr>
          <w:sz w:val="28"/>
          <w:szCs w:val="28"/>
        </w:rPr>
        <w:t>К</w:t>
      </w:r>
      <w:r w:rsidRPr="00B658A3">
        <w:rPr>
          <w:sz w:val="28"/>
          <w:szCs w:val="28"/>
          <w:vertAlign w:val="subscript"/>
        </w:rPr>
        <w:t>1</w:t>
      </w:r>
      <w:r w:rsidRPr="00B658A3">
        <w:rPr>
          <w:sz w:val="28"/>
          <w:szCs w:val="28"/>
        </w:rPr>
        <w:t xml:space="preserve"> - коэффициент отчетного года за единицу объема лесных ресурсов;  </w:t>
      </w:r>
    </w:p>
    <w:p w:rsidR="00B658A3" w:rsidRPr="00B658A3" w:rsidRDefault="00B658A3" w:rsidP="00B658A3">
      <w:pPr>
        <w:ind w:firstLine="708"/>
        <w:jc w:val="both"/>
        <w:rPr>
          <w:sz w:val="28"/>
          <w:szCs w:val="28"/>
        </w:rPr>
      </w:pPr>
      <w:r w:rsidRPr="00B658A3">
        <w:rPr>
          <w:sz w:val="28"/>
          <w:szCs w:val="28"/>
          <w:lang w:val="en-US"/>
        </w:rPr>
        <w:t>Q</w:t>
      </w:r>
      <w:r w:rsidRPr="00B658A3">
        <w:rPr>
          <w:sz w:val="28"/>
          <w:szCs w:val="28"/>
          <w:vertAlign w:val="superscript"/>
        </w:rPr>
        <w:t>ср</w:t>
      </w:r>
      <w:r w:rsidRPr="00B658A3">
        <w:rPr>
          <w:sz w:val="28"/>
          <w:szCs w:val="28"/>
          <w:vertAlign w:val="subscript"/>
        </w:rPr>
        <w:t xml:space="preserve">ар </w:t>
      </w:r>
      <w:r w:rsidRPr="00B658A3">
        <w:rPr>
          <w:strike/>
          <w:sz w:val="28"/>
          <w:szCs w:val="28"/>
          <w:vertAlign w:val="subscript"/>
        </w:rPr>
        <w:t xml:space="preserve">– </w:t>
      </w:r>
      <w:r w:rsidRPr="00B658A3">
        <w:rPr>
          <w:sz w:val="28"/>
          <w:szCs w:val="28"/>
        </w:rPr>
        <w:t xml:space="preserve"> средний объем древесины, подлежащий заготовке по договорам аренды лесных участков, находящихся в федеральной собственности, (куб.м);</w:t>
      </w:r>
    </w:p>
    <w:p w:rsidR="00B658A3" w:rsidRPr="00B658A3" w:rsidRDefault="00B658A3" w:rsidP="00B658A3">
      <w:pPr>
        <w:ind w:firstLine="708"/>
        <w:jc w:val="both"/>
        <w:rPr>
          <w:sz w:val="28"/>
          <w:szCs w:val="28"/>
        </w:rPr>
      </w:pPr>
      <w:r w:rsidRPr="00B658A3">
        <w:rPr>
          <w:sz w:val="28"/>
          <w:szCs w:val="28"/>
          <w:lang w:val="en-US"/>
        </w:rPr>
        <w:t>Q</w:t>
      </w:r>
      <w:r w:rsidRPr="00B658A3">
        <w:rPr>
          <w:sz w:val="28"/>
          <w:szCs w:val="28"/>
          <w:vertAlign w:val="superscript"/>
        </w:rPr>
        <w:t>ср</w:t>
      </w:r>
      <w:r w:rsidRPr="00B658A3">
        <w:rPr>
          <w:sz w:val="28"/>
          <w:szCs w:val="28"/>
          <w:vertAlign w:val="subscript"/>
        </w:rPr>
        <w:t>ар =</w:t>
      </w:r>
      <w:r w:rsidRPr="00B658A3">
        <w:rPr>
          <w:sz w:val="28"/>
          <w:szCs w:val="28"/>
        </w:rPr>
        <w:t>Σ</w:t>
      </w:r>
      <w:r w:rsidRPr="00B658A3">
        <w:rPr>
          <w:sz w:val="28"/>
          <w:szCs w:val="28"/>
          <w:vertAlign w:val="superscript"/>
        </w:rPr>
        <w:t>3</w:t>
      </w:r>
      <w:r w:rsidRPr="00B658A3">
        <w:rPr>
          <w:sz w:val="28"/>
          <w:szCs w:val="28"/>
          <w:vertAlign w:val="subscript"/>
          <w:lang w:val="en-US"/>
        </w:rPr>
        <w:t>t</w:t>
      </w:r>
      <w:r w:rsidRPr="00B658A3">
        <w:rPr>
          <w:sz w:val="28"/>
          <w:szCs w:val="28"/>
          <w:vertAlign w:val="subscript"/>
        </w:rPr>
        <w:t xml:space="preserve">=1 </w:t>
      </w:r>
      <w:r w:rsidRPr="00B658A3">
        <w:rPr>
          <w:sz w:val="28"/>
          <w:szCs w:val="28"/>
          <w:lang w:val="en-US"/>
        </w:rPr>
        <w:t>Q</w:t>
      </w:r>
      <w:r w:rsidRPr="00B658A3">
        <w:rPr>
          <w:sz w:val="28"/>
          <w:szCs w:val="28"/>
          <w:vertAlign w:val="subscript"/>
        </w:rPr>
        <w:t>ар</w:t>
      </w:r>
      <w:r w:rsidRPr="00B658A3">
        <w:rPr>
          <w:sz w:val="28"/>
          <w:szCs w:val="28"/>
        </w:rPr>
        <w:t>/3,</w:t>
      </w:r>
    </w:p>
    <w:p w:rsidR="00B658A3" w:rsidRPr="00B658A3" w:rsidRDefault="00B658A3" w:rsidP="00B658A3">
      <w:pPr>
        <w:ind w:firstLine="708"/>
        <w:jc w:val="both"/>
        <w:rPr>
          <w:sz w:val="28"/>
          <w:szCs w:val="28"/>
        </w:rPr>
      </w:pPr>
      <w:r w:rsidRPr="00B658A3">
        <w:rPr>
          <w:sz w:val="28"/>
          <w:szCs w:val="28"/>
        </w:rPr>
        <w:t xml:space="preserve">где: </w:t>
      </w:r>
    </w:p>
    <w:p w:rsidR="00B658A3" w:rsidRPr="00B658A3" w:rsidRDefault="00B658A3" w:rsidP="00B658A3">
      <w:pPr>
        <w:ind w:firstLine="708"/>
        <w:jc w:val="both"/>
        <w:rPr>
          <w:sz w:val="28"/>
          <w:szCs w:val="28"/>
        </w:rPr>
      </w:pPr>
      <w:r w:rsidRPr="00B658A3">
        <w:rPr>
          <w:sz w:val="28"/>
          <w:szCs w:val="28"/>
        </w:rPr>
        <w:t>Σ</w:t>
      </w:r>
      <w:r w:rsidRPr="00B658A3">
        <w:rPr>
          <w:sz w:val="28"/>
          <w:szCs w:val="28"/>
          <w:vertAlign w:val="superscript"/>
        </w:rPr>
        <w:t>3</w:t>
      </w:r>
      <w:r w:rsidRPr="00B658A3">
        <w:rPr>
          <w:sz w:val="28"/>
          <w:szCs w:val="28"/>
          <w:vertAlign w:val="subscript"/>
          <w:lang w:val="en-US"/>
        </w:rPr>
        <w:t>t</w:t>
      </w:r>
      <w:r w:rsidRPr="00B658A3">
        <w:rPr>
          <w:sz w:val="28"/>
          <w:szCs w:val="28"/>
          <w:vertAlign w:val="subscript"/>
        </w:rPr>
        <w:t xml:space="preserve">=1 </w:t>
      </w:r>
      <w:r w:rsidRPr="00B658A3">
        <w:rPr>
          <w:sz w:val="28"/>
          <w:szCs w:val="28"/>
          <w:lang w:val="en-US"/>
        </w:rPr>
        <w:t>Q</w:t>
      </w:r>
      <w:r w:rsidRPr="00B658A3">
        <w:rPr>
          <w:sz w:val="28"/>
          <w:szCs w:val="28"/>
          <w:vertAlign w:val="subscript"/>
        </w:rPr>
        <w:t>ар</w:t>
      </w:r>
      <w:r w:rsidRPr="00B658A3">
        <w:rPr>
          <w:sz w:val="28"/>
          <w:szCs w:val="28"/>
        </w:rPr>
        <w:t xml:space="preserve"> - сумма годовых величин объемов древесины, подлежащих заготовке по договорам аренды лесных участков, за три года, предшествующих прогнозируемому году (куб.м);</w:t>
      </w:r>
    </w:p>
    <w:p w:rsidR="00B658A3" w:rsidRPr="00B658A3" w:rsidRDefault="00B658A3" w:rsidP="00B658A3">
      <w:pPr>
        <w:ind w:firstLine="708"/>
        <w:jc w:val="both"/>
        <w:rPr>
          <w:sz w:val="28"/>
          <w:szCs w:val="28"/>
          <w:vertAlign w:val="subscript"/>
        </w:rPr>
      </w:pPr>
      <w:r w:rsidRPr="00B658A3">
        <w:rPr>
          <w:sz w:val="28"/>
          <w:szCs w:val="28"/>
        </w:rPr>
        <w:t>Σ</w:t>
      </w:r>
      <w:r w:rsidRPr="00B658A3">
        <w:rPr>
          <w:sz w:val="28"/>
          <w:szCs w:val="28"/>
          <w:vertAlign w:val="superscript"/>
        </w:rPr>
        <w:t>3</w:t>
      </w:r>
      <w:r w:rsidRPr="00B658A3">
        <w:rPr>
          <w:sz w:val="28"/>
          <w:szCs w:val="28"/>
          <w:vertAlign w:val="subscript"/>
          <w:lang w:val="en-US"/>
        </w:rPr>
        <w:t>t</w:t>
      </w:r>
      <w:r w:rsidRPr="00B658A3">
        <w:rPr>
          <w:sz w:val="28"/>
          <w:szCs w:val="28"/>
          <w:vertAlign w:val="subscript"/>
        </w:rPr>
        <w:t xml:space="preserve">=1 </w:t>
      </w:r>
      <w:r w:rsidRPr="00B658A3">
        <w:rPr>
          <w:sz w:val="28"/>
          <w:szCs w:val="28"/>
          <w:lang w:val="en-US"/>
        </w:rPr>
        <w:t>Q</w:t>
      </w:r>
      <w:r w:rsidRPr="00B658A3">
        <w:rPr>
          <w:sz w:val="28"/>
          <w:szCs w:val="28"/>
          <w:vertAlign w:val="subscript"/>
        </w:rPr>
        <w:t>ар =</w:t>
      </w:r>
      <w:r w:rsidRPr="00B658A3">
        <w:rPr>
          <w:sz w:val="28"/>
          <w:szCs w:val="28"/>
          <w:lang w:val="en-US"/>
        </w:rPr>
        <w:t>Q</w:t>
      </w:r>
      <w:r w:rsidRPr="00B658A3">
        <w:rPr>
          <w:sz w:val="28"/>
          <w:szCs w:val="28"/>
          <w:vertAlign w:val="subscript"/>
        </w:rPr>
        <w:t>ар 2020+</w:t>
      </w:r>
      <w:r w:rsidRPr="00B658A3">
        <w:rPr>
          <w:sz w:val="28"/>
          <w:szCs w:val="28"/>
        </w:rPr>
        <w:t xml:space="preserve"> </w:t>
      </w:r>
      <w:r w:rsidRPr="00B658A3">
        <w:rPr>
          <w:sz w:val="28"/>
          <w:szCs w:val="28"/>
          <w:lang w:val="en-US"/>
        </w:rPr>
        <w:t>Q</w:t>
      </w:r>
      <w:r w:rsidRPr="00B658A3">
        <w:rPr>
          <w:sz w:val="28"/>
          <w:szCs w:val="28"/>
          <w:vertAlign w:val="subscript"/>
        </w:rPr>
        <w:t>ар 2021+</w:t>
      </w:r>
      <w:r w:rsidRPr="00B658A3">
        <w:rPr>
          <w:sz w:val="28"/>
          <w:szCs w:val="28"/>
        </w:rPr>
        <w:t xml:space="preserve"> </w:t>
      </w:r>
      <w:r w:rsidRPr="00B658A3">
        <w:rPr>
          <w:sz w:val="28"/>
          <w:szCs w:val="28"/>
          <w:lang w:val="en-US"/>
        </w:rPr>
        <w:t>Q</w:t>
      </w:r>
      <w:r w:rsidRPr="00B658A3">
        <w:rPr>
          <w:sz w:val="28"/>
          <w:szCs w:val="28"/>
          <w:vertAlign w:val="subscript"/>
        </w:rPr>
        <w:t>ар 2022</w:t>
      </w:r>
    </w:p>
    <w:p w:rsidR="00B658A3" w:rsidRPr="00B658A3" w:rsidRDefault="00B658A3" w:rsidP="00B658A3">
      <w:pPr>
        <w:ind w:firstLine="708"/>
        <w:jc w:val="both"/>
        <w:rPr>
          <w:sz w:val="28"/>
          <w:szCs w:val="28"/>
        </w:rPr>
      </w:pPr>
      <w:r w:rsidRPr="00B658A3">
        <w:rPr>
          <w:sz w:val="28"/>
          <w:szCs w:val="28"/>
          <w:lang w:val="en-US"/>
        </w:rPr>
        <w:t>Q</w:t>
      </w:r>
      <w:r w:rsidRPr="00B658A3">
        <w:rPr>
          <w:sz w:val="28"/>
          <w:szCs w:val="28"/>
          <w:vertAlign w:val="subscript"/>
        </w:rPr>
        <w:t xml:space="preserve">ар </w:t>
      </w:r>
      <w:r w:rsidRPr="00B658A3">
        <w:rPr>
          <w:sz w:val="28"/>
          <w:szCs w:val="28"/>
        </w:rPr>
        <w:t>- объем древесины, подлежащий заготовке по договорам аренды лесных участков, находящихся в федеральной собственности, (куб.м)</w:t>
      </w:r>
    </w:p>
    <w:p w:rsidR="00B658A3" w:rsidRPr="00B658A3" w:rsidRDefault="00B658A3" w:rsidP="00B658A3">
      <w:pPr>
        <w:ind w:firstLine="708"/>
        <w:jc w:val="both"/>
        <w:rPr>
          <w:sz w:val="28"/>
          <w:szCs w:val="28"/>
        </w:rPr>
      </w:pPr>
      <w:r w:rsidRPr="00B658A3">
        <w:rPr>
          <w:sz w:val="28"/>
          <w:szCs w:val="28"/>
        </w:rPr>
        <w:t>Σ</w:t>
      </w:r>
      <w:r w:rsidRPr="00B658A3">
        <w:rPr>
          <w:sz w:val="28"/>
          <w:szCs w:val="28"/>
          <w:vertAlign w:val="superscript"/>
        </w:rPr>
        <w:t>3</w:t>
      </w:r>
      <w:r w:rsidRPr="00B658A3">
        <w:rPr>
          <w:sz w:val="28"/>
          <w:szCs w:val="28"/>
          <w:vertAlign w:val="subscript"/>
          <w:lang w:val="en-US"/>
        </w:rPr>
        <w:t>t</w:t>
      </w:r>
      <w:r w:rsidRPr="00B658A3">
        <w:rPr>
          <w:sz w:val="28"/>
          <w:szCs w:val="28"/>
          <w:vertAlign w:val="subscript"/>
        </w:rPr>
        <w:t xml:space="preserve">=1 </w:t>
      </w:r>
      <w:r w:rsidRPr="00B658A3">
        <w:rPr>
          <w:sz w:val="28"/>
          <w:szCs w:val="28"/>
          <w:lang w:val="en-US"/>
        </w:rPr>
        <w:t>Q</w:t>
      </w:r>
      <w:r w:rsidRPr="00B658A3">
        <w:rPr>
          <w:sz w:val="28"/>
          <w:szCs w:val="28"/>
          <w:vertAlign w:val="subscript"/>
        </w:rPr>
        <w:t>ар =</w:t>
      </w:r>
      <w:r w:rsidRPr="00B658A3">
        <w:rPr>
          <w:sz w:val="28"/>
          <w:szCs w:val="28"/>
        </w:rPr>
        <w:t xml:space="preserve">6 377 400 + </w:t>
      </w:r>
      <w:r w:rsidRPr="00B658A3">
        <w:rPr>
          <w:iCs/>
          <w:sz w:val="28"/>
          <w:szCs w:val="28"/>
          <w:lang w:bidi="ru-RU"/>
        </w:rPr>
        <w:t>6 472 200</w:t>
      </w:r>
      <w:r w:rsidRPr="00B658A3">
        <w:rPr>
          <w:sz w:val="28"/>
          <w:szCs w:val="28"/>
        </w:rPr>
        <w:t>+6 295 733= 19 145 333 (куб.м)</w:t>
      </w:r>
    </w:p>
    <w:p w:rsidR="00B658A3" w:rsidRPr="00B658A3" w:rsidRDefault="00B658A3" w:rsidP="00B658A3">
      <w:pPr>
        <w:ind w:firstLine="708"/>
        <w:jc w:val="both"/>
        <w:rPr>
          <w:sz w:val="28"/>
          <w:szCs w:val="28"/>
          <w:vertAlign w:val="subscript"/>
        </w:rPr>
      </w:pPr>
      <w:r w:rsidRPr="00B658A3">
        <w:rPr>
          <w:sz w:val="28"/>
          <w:szCs w:val="28"/>
          <w:lang w:val="en-US"/>
        </w:rPr>
        <w:t>Q</w:t>
      </w:r>
      <w:r w:rsidRPr="00B658A3">
        <w:rPr>
          <w:sz w:val="28"/>
          <w:szCs w:val="28"/>
          <w:vertAlign w:val="superscript"/>
        </w:rPr>
        <w:t>ср</w:t>
      </w:r>
      <w:r w:rsidRPr="00B658A3">
        <w:rPr>
          <w:sz w:val="28"/>
          <w:szCs w:val="28"/>
          <w:vertAlign w:val="subscript"/>
        </w:rPr>
        <w:t>ар</w:t>
      </w:r>
      <w:r w:rsidRPr="00B658A3">
        <w:rPr>
          <w:sz w:val="28"/>
          <w:szCs w:val="28"/>
        </w:rPr>
        <w:t xml:space="preserve"> =19 145 333/3= 6 381 778 (куб.м)</w:t>
      </w:r>
      <w:r w:rsidRPr="00B658A3">
        <w:rPr>
          <w:sz w:val="28"/>
          <w:szCs w:val="28"/>
          <w:vertAlign w:val="subscript"/>
        </w:rPr>
        <w:t xml:space="preserve"> </w:t>
      </w:r>
    </w:p>
    <w:p w:rsidR="00B658A3" w:rsidRPr="00B658A3" w:rsidRDefault="00B658A3" w:rsidP="00B658A3">
      <w:pPr>
        <w:widowControl w:val="0"/>
        <w:ind w:firstLine="760"/>
        <w:jc w:val="both"/>
        <w:rPr>
          <w:iCs/>
          <w:sz w:val="32"/>
          <w:szCs w:val="28"/>
          <w:lang w:bidi="ru-RU"/>
        </w:rPr>
      </w:pPr>
    </w:p>
    <w:p w:rsidR="00B658A3" w:rsidRPr="00B658A3" w:rsidRDefault="00B658A3" w:rsidP="00B658A3">
      <w:pPr>
        <w:widowControl w:val="0"/>
        <w:ind w:firstLine="760"/>
        <w:jc w:val="both"/>
        <w:rPr>
          <w:sz w:val="28"/>
          <w:szCs w:val="28"/>
          <w:lang w:bidi="ru-RU"/>
        </w:rPr>
      </w:pPr>
      <w:r w:rsidRPr="00B658A3">
        <w:rPr>
          <w:iCs/>
          <w:sz w:val="28"/>
          <w:szCs w:val="28"/>
          <w:lang w:bidi="ru-RU"/>
        </w:rPr>
        <w:t>Т</w:t>
      </w:r>
      <w:r w:rsidRPr="00B658A3">
        <w:rPr>
          <w:iCs/>
          <w:sz w:val="28"/>
          <w:szCs w:val="28"/>
          <w:vertAlign w:val="superscript"/>
          <w:lang w:bidi="ru-RU"/>
        </w:rPr>
        <w:t>ср</w:t>
      </w:r>
      <w:r w:rsidRPr="00B658A3">
        <w:rPr>
          <w:iCs/>
          <w:sz w:val="28"/>
          <w:szCs w:val="28"/>
          <w:lang w:bidi="ru-RU"/>
        </w:rPr>
        <w:t xml:space="preserve"> </w:t>
      </w:r>
      <w:r w:rsidRPr="00B658A3">
        <w:rPr>
          <w:iCs/>
          <w:sz w:val="28"/>
          <w:szCs w:val="28"/>
          <w:vertAlign w:val="subscript"/>
          <w:lang w:val="en-US" w:bidi="ru-RU"/>
        </w:rPr>
        <w:t>Q</w:t>
      </w:r>
      <w:r w:rsidRPr="00B658A3">
        <w:rPr>
          <w:iCs/>
          <w:sz w:val="28"/>
          <w:szCs w:val="28"/>
          <w:vertAlign w:val="subscript"/>
          <w:lang w:bidi="ru-RU"/>
        </w:rPr>
        <w:t xml:space="preserve">ар </w:t>
      </w:r>
      <w:r w:rsidRPr="00B658A3">
        <w:rPr>
          <w:sz w:val="28"/>
          <w:szCs w:val="28"/>
          <w:lang w:bidi="ru-RU"/>
        </w:rPr>
        <w:t>- средний темп роста (снижения) объема древесины, подлежащего заготовке по договорам аренды лесных участков, находящихся в федеральной собственности, за три отчетных года, предшествующих прогнозируемому году (ед.), рассчитывается по формуле:</w:t>
      </w:r>
    </w:p>
    <w:p w:rsidR="00B658A3" w:rsidRPr="00B658A3" w:rsidRDefault="00B658A3" w:rsidP="00B658A3">
      <w:pPr>
        <w:widowControl w:val="0"/>
        <w:ind w:firstLine="760"/>
        <w:jc w:val="both"/>
        <w:rPr>
          <w:sz w:val="28"/>
          <w:szCs w:val="28"/>
          <w:lang w:bidi="ru-RU"/>
        </w:rPr>
      </w:pPr>
    </w:p>
    <w:p w:rsidR="00B658A3" w:rsidRPr="00B658A3" w:rsidRDefault="00B658A3" w:rsidP="00B658A3">
      <w:pPr>
        <w:widowControl w:val="0"/>
        <w:ind w:firstLine="760"/>
        <w:jc w:val="both"/>
        <w:rPr>
          <w:sz w:val="28"/>
          <w:szCs w:val="28"/>
          <w:lang w:bidi="ru-RU"/>
        </w:rPr>
      </w:pPr>
      <w:r w:rsidRPr="00B658A3">
        <w:rPr>
          <w:iCs/>
          <w:sz w:val="28"/>
          <w:szCs w:val="28"/>
          <w:lang w:bidi="ru-RU"/>
        </w:rPr>
        <w:t>Т</w:t>
      </w:r>
      <w:r w:rsidRPr="00B658A3">
        <w:rPr>
          <w:iCs/>
          <w:sz w:val="28"/>
          <w:szCs w:val="28"/>
          <w:vertAlign w:val="superscript"/>
          <w:lang w:bidi="ru-RU"/>
        </w:rPr>
        <w:t>ср</w:t>
      </w:r>
      <w:r w:rsidRPr="00B658A3">
        <w:rPr>
          <w:iCs/>
          <w:sz w:val="28"/>
          <w:szCs w:val="28"/>
          <w:lang w:bidi="ru-RU"/>
        </w:rPr>
        <w:t xml:space="preserve"> </w:t>
      </w:r>
      <w:r w:rsidRPr="00B658A3">
        <w:rPr>
          <w:iCs/>
          <w:sz w:val="28"/>
          <w:szCs w:val="28"/>
          <w:vertAlign w:val="subscript"/>
          <w:lang w:val="en-US" w:bidi="ru-RU"/>
        </w:rPr>
        <w:t>Q</w:t>
      </w:r>
      <w:r w:rsidRPr="00B658A3">
        <w:rPr>
          <w:iCs/>
          <w:sz w:val="28"/>
          <w:szCs w:val="28"/>
          <w:vertAlign w:val="subscript"/>
          <w:lang w:bidi="ru-RU"/>
        </w:rPr>
        <w:t xml:space="preserve">ар </w:t>
      </w:r>
      <w:r w:rsidRPr="00B658A3">
        <w:rPr>
          <w:iCs/>
          <w:sz w:val="28"/>
          <w:szCs w:val="28"/>
          <w:lang w:bidi="ru-RU"/>
        </w:rPr>
        <w:t xml:space="preserve">= ∑ </w:t>
      </w:r>
      <w:r w:rsidRPr="00B658A3">
        <w:rPr>
          <w:iCs/>
          <w:sz w:val="28"/>
          <w:szCs w:val="28"/>
          <w:vertAlign w:val="superscript"/>
          <w:lang w:bidi="ru-RU"/>
        </w:rPr>
        <w:t>3</w:t>
      </w:r>
      <w:r w:rsidRPr="00B658A3">
        <w:rPr>
          <w:iCs/>
          <w:sz w:val="28"/>
          <w:szCs w:val="28"/>
          <w:lang w:bidi="ru-RU"/>
        </w:rPr>
        <w:t xml:space="preserve"> </w:t>
      </w:r>
      <w:r w:rsidRPr="00B658A3">
        <w:rPr>
          <w:iCs/>
          <w:sz w:val="28"/>
          <w:szCs w:val="28"/>
          <w:vertAlign w:val="subscript"/>
          <w:lang w:val="en-US" w:bidi="ru-RU"/>
        </w:rPr>
        <w:t>t</w:t>
      </w:r>
      <w:r w:rsidRPr="00B658A3">
        <w:rPr>
          <w:iCs/>
          <w:sz w:val="28"/>
          <w:szCs w:val="28"/>
          <w:vertAlign w:val="subscript"/>
          <w:lang w:bidi="ru-RU"/>
        </w:rPr>
        <w:t xml:space="preserve">=1 </w:t>
      </w:r>
      <w:r w:rsidRPr="00B658A3">
        <w:rPr>
          <w:iCs/>
          <w:sz w:val="28"/>
          <w:szCs w:val="28"/>
          <w:lang w:bidi="ru-RU"/>
        </w:rPr>
        <w:t xml:space="preserve">Т </w:t>
      </w:r>
      <w:r w:rsidRPr="00B658A3">
        <w:rPr>
          <w:iCs/>
          <w:sz w:val="28"/>
          <w:szCs w:val="28"/>
          <w:vertAlign w:val="subscript"/>
          <w:lang w:val="en-US" w:bidi="ru-RU"/>
        </w:rPr>
        <w:t>Q</w:t>
      </w:r>
      <w:r w:rsidRPr="00B658A3">
        <w:rPr>
          <w:iCs/>
          <w:sz w:val="28"/>
          <w:szCs w:val="28"/>
          <w:vertAlign w:val="subscript"/>
          <w:lang w:bidi="ru-RU"/>
        </w:rPr>
        <w:t>ар</w:t>
      </w:r>
      <w:r w:rsidRPr="00B658A3">
        <w:rPr>
          <w:iCs/>
          <w:sz w:val="28"/>
          <w:szCs w:val="28"/>
          <w:lang w:bidi="ru-RU"/>
        </w:rPr>
        <w:t>/3</w:t>
      </w:r>
    </w:p>
    <w:p w:rsidR="00B658A3" w:rsidRPr="00B658A3" w:rsidRDefault="00B658A3" w:rsidP="00B658A3">
      <w:pPr>
        <w:widowControl w:val="0"/>
        <w:tabs>
          <w:tab w:val="left" w:pos="3212"/>
          <w:tab w:val="left" w:pos="5631"/>
          <w:tab w:val="left" w:pos="8082"/>
          <w:tab w:val="left" w:pos="8666"/>
        </w:tabs>
        <w:ind w:firstLine="760"/>
        <w:jc w:val="both"/>
        <w:rPr>
          <w:sz w:val="28"/>
          <w:szCs w:val="28"/>
          <w:lang w:bidi="ru-RU"/>
        </w:rPr>
      </w:pPr>
    </w:p>
    <w:p w:rsidR="00B658A3" w:rsidRPr="00B658A3" w:rsidRDefault="00B658A3" w:rsidP="00B658A3">
      <w:pPr>
        <w:widowControl w:val="0"/>
        <w:tabs>
          <w:tab w:val="left" w:pos="3212"/>
          <w:tab w:val="left" w:pos="5631"/>
          <w:tab w:val="left" w:pos="8082"/>
          <w:tab w:val="left" w:pos="8666"/>
        </w:tabs>
        <w:ind w:firstLine="760"/>
        <w:jc w:val="both"/>
        <w:rPr>
          <w:sz w:val="28"/>
          <w:szCs w:val="28"/>
          <w:lang w:bidi="ru-RU"/>
        </w:rPr>
      </w:pPr>
      <w:r w:rsidRPr="00B658A3">
        <w:rPr>
          <w:iCs/>
          <w:sz w:val="28"/>
          <w:szCs w:val="28"/>
          <w:lang w:bidi="ru-RU"/>
        </w:rPr>
        <w:t>Т</w:t>
      </w:r>
      <w:r w:rsidRPr="00B658A3">
        <w:rPr>
          <w:iCs/>
          <w:sz w:val="28"/>
          <w:szCs w:val="28"/>
          <w:vertAlign w:val="superscript"/>
          <w:lang w:bidi="ru-RU"/>
        </w:rPr>
        <w:t>ср</w:t>
      </w:r>
      <w:r w:rsidRPr="00B658A3">
        <w:rPr>
          <w:iCs/>
          <w:sz w:val="28"/>
          <w:szCs w:val="28"/>
          <w:lang w:bidi="ru-RU"/>
        </w:rPr>
        <w:t xml:space="preserve"> </w:t>
      </w:r>
      <w:r w:rsidRPr="00B658A3">
        <w:rPr>
          <w:iCs/>
          <w:sz w:val="28"/>
          <w:szCs w:val="28"/>
          <w:vertAlign w:val="subscript"/>
          <w:lang w:val="en-US" w:bidi="ru-RU"/>
        </w:rPr>
        <w:t>Q</w:t>
      </w:r>
      <w:r w:rsidRPr="00B658A3">
        <w:rPr>
          <w:iCs/>
          <w:sz w:val="28"/>
          <w:szCs w:val="28"/>
          <w:vertAlign w:val="subscript"/>
          <w:lang w:bidi="ru-RU"/>
        </w:rPr>
        <w:t>ар</w:t>
      </w:r>
      <w:r w:rsidRPr="00B658A3">
        <w:rPr>
          <w:iCs/>
          <w:sz w:val="28"/>
          <w:szCs w:val="28"/>
          <w:lang w:bidi="ru-RU"/>
        </w:rPr>
        <w:t>= 3,042265/3=1,01422</w:t>
      </w:r>
    </w:p>
    <w:p w:rsidR="00B658A3" w:rsidRPr="00B658A3" w:rsidRDefault="00B658A3" w:rsidP="00B658A3">
      <w:pPr>
        <w:widowControl w:val="0"/>
        <w:tabs>
          <w:tab w:val="left" w:pos="3212"/>
          <w:tab w:val="left" w:pos="5631"/>
          <w:tab w:val="left" w:pos="8082"/>
          <w:tab w:val="left" w:pos="8666"/>
        </w:tabs>
        <w:ind w:firstLine="760"/>
        <w:jc w:val="both"/>
        <w:rPr>
          <w:sz w:val="28"/>
          <w:szCs w:val="28"/>
          <w:lang w:bidi="ru-RU"/>
        </w:rPr>
      </w:pPr>
      <w:r w:rsidRPr="00B658A3">
        <w:rPr>
          <w:sz w:val="28"/>
          <w:szCs w:val="28"/>
          <w:lang w:bidi="ru-RU"/>
        </w:rPr>
        <w:t>где:</w:t>
      </w:r>
    </w:p>
    <w:p w:rsidR="00B658A3" w:rsidRPr="00B658A3" w:rsidRDefault="00B658A3" w:rsidP="00B658A3">
      <w:pPr>
        <w:widowControl w:val="0"/>
        <w:ind w:firstLine="760"/>
        <w:jc w:val="both"/>
        <w:rPr>
          <w:sz w:val="28"/>
          <w:szCs w:val="28"/>
          <w:lang w:bidi="ru-RU"/>
        </w:rPr>
      </w:pPr>
      <w:r w:rsidRPr="00B658A3">
        <w:rPr>
          <w:iCs/>
          <w:sz w:val="28"/>
          <w:szCs w:val="28"/>
          <w:lang w:bidi="ru-RU"/>
        </w:rPr>
        <w:t xml:space="preserve">∑ </w:t>
      </w:r>
      <w:r w:rsidRPr="00B658A3">
        <w:rPr>
          <w:iCs/>
          <w:sz w:val="28"/>
          <w:szCs w:val="28"/>
          <w:vertAlign w:val="superscript"/>
          <w:lang w:bidi="ru-RU"/>
        </w:rPr>
        <w:t>3</w:t>
      </w:r>
      <w:r w:rsidRPr="00B658A3">
        <w:rPr>
          <w:iCs/>
          <w:sz w:val="28"/>
          <w:szCs w:val="28"/>
          <w:lang w:bidi="ru-RU"/>
        </w:rPr>
        <w:t xml:space="preserve"> </w:t>
      </w:r>
      <w:r w:rsidRPr="00B658A3">
        <w:rPr>
          <w:iCs/>
          <w:sz w:val="28"/>
          <w:szCs w:val="28"/>
          <w:vertAlign w:val="subscript"/>
          <w:lang w:val="en-US" w:bidi="ru-RU"/>
        </w:rPr>
        <w:t>t</w:t>
      </w:r>
      <w:r w:rsidRPr="00B658A3">
        <w:rPr>
          <w:iCs/>
          <w:sz w:val="28"/>
          <w:szCs w:val="28"/>
          <w:vertAlign w:val="subscript"/>
          <w:lang w:bidi="ru-RU"/>
        </w:rPr>
        <w:t xml:space="preserve">=1 </w:t>
      </w:r>
      <w:r w:rsidRPr="00B658A3">
        <w:rPr>
          <w:iCs/>
          <w:sz w:val="28"/>
          <w:szCs w:val="28"/>
          <w:lang w:bidi="ru-RU"/>
        </w:rPr>
        <w:t xml:space="preserve">Т </w:t>
      </w:r>
      <w:r w:rsidRPr="00B658A3">
        <w:rPr>
          <w:iCs/>
          <w:sz w:val="28"/>
          <w:szCs w:val="28"/>
          <w:vertAlign w:val="subscript"/>
          <w:lang w:val="en-US" w:bidi="ru-RU"/>
        </w:rPr>
        <w:t>Q</w:t>
      </w:r>
      <w:r w:rsidRPr="00B658A3">
        <w:rPr>
          <w:iCs/>
          <w:sz w:val="28"/>
          <w:szCs w:val="28"/>
          <w:vertAlign w:val="subscript"/>
          <w:lang w:bidi="ru-RU"/>
        </w:rPr>
        <w:t>ар</w:t>
      </w:r>
      <w:r w:rsidRPr="00B658A3">
        <w:rPr>
          <w:iCs/>
          <w:sz w:val="28"/>
          <w:szCs w:val="28"/>
          <w:lang w:bidi="ru-RU"/>
        </w:rPr>
        <w:t xml:space="preserve"> -</w:t>
      </w:r>
      <w:r w:rsidRPr="00B658A3">
        <w:rPr>
          <w:sz w:val="28"/>
          <w:szCs w:val="28"/>
          <w:lang w:bidi="ru-RU"/>
        </w:rPr>
        <w:t xml:space="preserve"> сумма темпов роста (снижения) объема древесины, подлежащего заготовке по договорам аренды лесных участков, находящихся в федеральной собственности, за три отчетных года, предшествующих прогнозируемому году (ед.);</w:t>
      </w:r>
    </w:p>
    <w:p w:rsidR="00B658A3" w:rsidRPr="00B658A3" w:rsidRDefault="00B658A3" w:rsidP="00B658A3">
      <w:pPr>
        <w:widowControl w:val="0"/>
        <w:ind w:firstLine="760"/>
        <w:jc w:val="both"/>
        <w:rPr>
          <w:sz w:val="28"/>
          <w:szCs w:val="28"/>
          <w:lang w:bidi="ru-RU"/>
        </w:rPr>
      </w:pPr>
      <w:r w:rsidRPr="00B658A3">
        <w:rPr>
          <w:iCs/>
          <w:sz w:val="28"/>
          <w:szCs w:val="28"/>
          <w:lang w:bidi="ru-RU"/>
        </w:rPr>
        <w:t xml:space="preserve">Т </w:t>
      </w:r>
      <w:r w:rsidRPr="00B658A3">
        <w:rPr>
          <w:iCs/>
          <w:sz w:val="28"/>
          <w:szCs w:val="28"/>
          <w:vertAlign w:val="subscript"/>
          <w:lang w:val="en-US" w:bidi="ru-RU"/>
        </w:rPr>
        <w:t>Q</w:t>
      </w:r>
      <w:r w:rsidRPr="00B658A3">
        <w:rPr>
          <w:iCs/>
          <w:sz w:val="28"/>
          <w:szCs w:val="28"/>
          <w:vertAlign w:val="subscript"/>
          <w:lang w:bidi="ru-RU"/>
        </w:rPr>
        <w:t>ар</w:t>
      </w:r>
      <w:r w:rsidRPr="00B658A3">
        <w:rPr>
          <w:iCs/>
          <w:sz w:val="28"/>
          <w:szCs w:val="28"/>
          <w:lang w:bidi="ru-RU"/>
        </w:rPr>
        <w:t xml:space="preserve"> - </w:t>
      </w:r>
      <w:r w:rsidRPr="00B658A3">
        <w:rPr>
          <w:sz w:val="28"/>
          <w:szCs w:val="28"/>
          <w:lang w:bidi="ru-RU"/>
        </w:rPr>
        <w:t>темп роста (снижения) объема древесины, подлежащего заготовке по договорам аренды лесных участков, находящихся в федеральной собственности,  за год (ед.), определяется по формуле:</w:t>
      </w:r>
    </w:p>
    <w:p w:rsidR="00B658A3" w:rsidRPr="00B658A3" w:rsidRDefault="00B658A3" w:rsidP="00B658A3">
      <w:pPr>
        <w:widowControl w:val="0"/>
        <w:ind w:firstLine="580"/>
        <w:jc w:val="both"/>
        <w:rPr>
          <w:iCs/>
          <w:sz w:val="28"/>
          <w:szCs w:val="28"/>
          <w:vertAlign w:val="subscript"/>
          <w:lang w:bidi="ru-RU"/>
        </w:rPr>
      </w:pPr>
      <w:r w:rsidRPr="00B658A3">
        <w:rPr>
          <w:iCs/>
          <w:sz w:val="28"/>
          <w:szCs w:val="28"/>
          <w:lang w:bidi="ru-RU"/>
        </w:rPr>
        <w:t xml:space="preserve">Т </w:t>
      </w:r>
      <w:r w:rsidRPr="00B658A3">
        <w:rPr>
          <w:iCs/>
          <w:sz w:val="28"/>
          <w:szCs w:val="28"/>
          <w:vertAlign w:val="subscript"/>
          <w:lang w:val="en-US" w:bidi="ru-RU"/>
        </w:rPr>
        <w:t>Q</w:t>
      </w:r>
      <w:r w:rsidRPr="00B658A3">
        <w:rPr>
          <w:iCs/>
          <w:sz w:val="28"/>
          <w:szCs w:val="28"/>
          <w:vertAlign w:val="subscript"/>
          <w:lang w:bidi="ru-RU"/>
        </w:rPr>
        <w:t>ар</w:t>
      </w:r>
      <w:r w:rsidRPr="00B658A3">
        <w:rPr>
          <w:iCs/>
          <w:sz w:val="28"/>
          <w:szCs w:val="28"/>
          <w:lang w:bidi="ru-RU"/>
        </w:rPr>
        <w:t xml:space="preserve"> = </w:t>
      </w:r>
      <w:r w:rsidRPr="00B658A3">
        <w:rPr>
          <w:iCs/>
          <w:sz w:val="28"/>
          <w:szCs w:val="28"/>
          <w:lang w:val="en-US" w:bidi="ru-RU"/>
        </w:rPr>
        <w:t>Q</w:t>
      </w:r>
      <w:r w:rsidRPr="00B658A3">
        <w:rPr>
          <w:iCs/>
          <w:sz w:val="28"/>
          <w:szCs w:val="28"/>
          <w:lang w:bidi="ru-RU"/>
        </w:rPr>
        <w:t xml:space="preserve"> </w:t>
      </w:r>
      <w:r w:rsidRPr="00B658A3">
        <w:rPr>
          <w:iCs/>
          <w:sz w:val="28"/>
          <w:szCs w:val="28"/>
          <w:vertAlign w:val="superscript"/>
          <w:lang w:val="en-US" w:bidi="ru-RU"/>
        </w:rPr>
        <w:t>n</w:t>
      </w:r>
      <w:r w:rsidRPr="00B658A3">
        <w:rPr>
          <w:iCs/>
          <w:sz w:val="28"/>
          <w:szCs w:val="28"/>
          <w:lang w:bidi="ru-RU"/>
        </w:rPr>
        <w:t xml:space="preserve"> </w:t>
      </w:r>
      <w:r w:rsidRPr="00B658A3">
        <w:rPr>
          <w:iCs/>
          <w:sz w:val="28"/>
          <w:szCs w:val="28"/>
          <w:vertAlign w:val="subscript"/>
          <w:lang w:bidi="ru-RU"/>
        </w:rPr>
        <w:t xml:space="preserve">ар / </w:t>
      </w:r>
      <w:r w:rsidRPr="00B658A3">
        <w:rPr>
          <w:iCs/>
          <w:sz w:val="28"/>
          <w:szCs w:val="28"/>
          <w:lang w:val="en-US" w:bidi="ru-RU"/>
        </w:rPr>
        <w:t>Q</w:t>
      </w:r>
      <w:r w:rsidRPr="00B658A3">
        <w:rPr>
          <w:iCs/>
          <w:sz w:val="28"/>
          <w:szCs w:val="28"/>
          <w:lang w:bidi="ru-RU"/>
        </w:rPr>
        <w:t xml:space="preserve"> </w:t>
      </w:r>
      <w:r w:rsidRPr="00B658A3">
        <w:rPr>
          <w:iCs/>
          <w:sz w:val="28"/>
          <w:szCs w:val="28"/>
          <w:vertAlign w:val="superscript"/>
          <w:lang w:val="en-US" w:bidi="ru-RU"/>
        </w:rPr>
        <w:t>n</w:t>
      </w:r>
      <w:r w:rsidRPr="00B658A3">
        <w:rPr>
          <w:iCs/>
          <w:sz w:val="28"/>
          <w:szCs w:val="28"/>
          <w:vertAlign w:val="superscript"/>
          <w:lang w:bidi="ru-RU"/>
        </w:rPr>
        <w:t>-1</w:t>
      </w:r>
      <w:r w:rsidRPr="00B658A3">
        <w:rPr>
          <w:iCs/>
          <w:sz w:val="28"/>
          <w:szCs w:val="28"/>
          <w:lang w:bidi="ru-RU"/>
        </w:rPr>
        <w:t xml:space="preserve"> </w:t>
      </w:r>
      <w:r w:rsidRPr="00B658A3">
        <w:rPr>
          <w:iCs/>
          <w:sz w:val="28"/>
          <w:szCs w:val="28"/>
          <w:vertAlign w:val="subscript"/>
          <w:lang w:val="en-US" w:bidi="ru-RU"/>
        </w:rPr>
        <w:t>Q</w:t>
      </w:r>
      <w:r w:rsidRPr="00B658A3">
        <w:rPr>
          <w:iCs/>
          <w:sz w:val="28"/>
          <w:szCs w:val="28"/>
          <w:vertAlign w:val="subscript"/>
          <w:lang w:bidi="ru-RU"/>
        </w:rPr>
        <w:t>ар</w:t>
      </w:r>
    </w:p>
    <w:p w:rsidR="00B658A3" w:rsidRPr="00B658A3" w:rsidRDefault="00B658A3" w:rsidP="00B658A3">
      <w:pPr>
        <w:widowControl w:val="0"/>
        <w:ind w:firstLine="580"/>
        <w:jc w:val="both"/>
        <w:rPr>
          <w:sz w:val="28"/>
          <w:szCs w:val="28"/>
          <w:lang w:bidi="ru-RU"/>
        </w:rPr>
      </w:pPr>
      <w:r w:rsidRPr="00B658A3">
        <w:rPr>
          <w:sz w:val="28"/>
          <w:szCs w:val="28"/>
          <w:lang w:bidi="ru-RU"/>
        </w:rPr>
        <w:t>где:</w:t>
      </w:r>
    </w:p>
    <w:p w:rsidR="00B658A3" w:rsidRPr="00B658A3" w:rsidRDefault="00B658A3" w:rsidP="00B658A3">
      <w:pPr>
        <w:widowControl w:val="0"/>
        <w:ind w:firstLine="580"/>
        <w:jc w:val="both"/>
        <w:rPr>
          <w:sz w:val="28"/>
          <w:szCs w:val="28"/>
          <w:lang w:bidi="ru-RU"/>
        </w:rPr>
      </w:pPr>
      <w:r w:rsidRPr="00B658A3">
        <w:rPr>
          <w:iCs/>
          <w:sz w:val="28"/>
          <w:szCs w:val="28"/>
          <w:lang w:val="en-US" w:bidi="ru-RU"/>
        </w:rPr>
        <w:t>Q</w:t>
      </w:r>
      <w:r w:rsidRPr="00B658A3">
        <w:rPr>
          <w:iCs/>
          <w:sz w:val="28"/>
          <w:szCs w:val="28"/>
          <w:lang w:bidi="ru-RU"/>
        </w:rPr>
        <w:t xml:space="preserve"> </w:t>
      </w:r>
      <w:r w:rsidRPr="00B658A3">
        <w:rPr>
          <w:iCs/>
          <w:sz w:val="28"/>
          <w:szCs w:val="28"/>
          <w:vertAlign w:val="superscript"/>
          <w:lang w:val="en-US" w:bidi="ru-RU"/>
        </w:rPr>
        <w:t>n</w:t>
      </w:r>
      <w:r w:rsidRPr="00B658A3">
        <w:rPr>
          <w:iCs/>
          <w:sz w:val="28"/>
          <w:szCs w:val="28"/>
          <w:lang w:bidi="ru-RU"/>
        </w:rPr>
        <w:t xml:space="preserve"> </w:t>
      </w:r>
      <w:r w:rsidRPr="00B658A3">
        <w:rPr>
          <w:iCs/>
          <w:sz w:val="28"/>
          <w:szCs w:val="28"/>
          <w:vertAlign w:val="subscript"/>
          <w:lang w:bidi="ru-RU"/>
        </w:rPr>
        <w:t>ар</w:t>
      </w:r>
      <w:r w:rsidRPr="00B658A3">
        <w:rPr>
          <w:iCs/>
          <w:sz w:val="28"/>
          <w:szCs w:val="28"/>
          <w:lang w:bidi="ru-RU"/>
        </w:rPr>
        <w:t xml:space="preserve"> -</w:t>
      </w:r>
      <w:r w:rsidRPr="00B658A3">
        <w:rPr>
          <w:iCs/>
          <w:sz w:val="28"/>
          <w:szCs w:val="28"/>
          <w:vertAlign w:val="subscript"/>
          <w:lang w:bidi="ru-RU"/>
        </w:rPr>
        <w:t xml:space="preserve"> </w:t>
      </w:r>
      <w:r w:rsidRPr="00B658A3">
        <w:rPr>
          <w:sz w:val="28"/>
          <w:szCs w:val="28"/>
          <w:lang w:bidi="ru-RU"/>
        </w:rPr>
        <w:t>объем древесины, подлежащий заготовке по договорам аренды лесных участков, находящихся в федеральной собственности, за год (ед.);</w:t>
      </w:r>
    </w:p>
    <w:p w:rsidR="00B658A3" w:rsidRPr="00B658A3" w:rsidRDefault="00B658A3" w:rsidP="00B658A3">
      <w:pPr>
        <w:widowControl w:val="0"/>
        <w:ind w:firstLine="580"/>
        <w:jc w:val="both"/>
        <w:rPr>
          <w:sz w:val="28"/>
          <w:szCs w:val="28"/>
          <w:lang w:bidi="ru-RU"/>
        </w:rPr>
      </w:pPr>
      <w:r w:rsidRPr="00B658A3">
        <w:rPr>
          <w:iCs/>
          <w:sz w:val="28"/>
          <w:szCs w:val="28"/>
          <w:lang w:val="en-US" w:bidi="ru-RU"/>
        </w:rPr>
        <w:t>Q</w:t>
      </w:r>
      <w:r w:rsidRPr="00B658A3">
        <w:rPr>
          <w:iCs/>
          <w:sz w:val="28"/>
          <w:szCs w:val="28"/>
          <w:lang w:bidi="ru-RU"/>
        </w:rPr>
        <w:t xml:space="preserve"> </w:t>
      </w:r>
      <w:r w:rsidRPr="00B658A3">
        <w:rPr>
          <w:iCs/>
          <w:sz w:val="28"/>
          <w:szCs w:val="28"/>
          <w:vertAlign w:val="superscript"/>
          <w:lang w:val="en-US" w:bidi="ru-RU"/>
        </w:rPr>
        <w:t>n</w:t>
      </w:r>
      <w:r w:rsidRPr="00B658A3">
        <w:rPr>
          <w:iCs/>
          <w:sz w:val="28"/>
          <w:szCs w:val="28"/>
          <w:vertAlign w:val="superscript"/>
          <w:lang w:bidi="ru-RU"/>
        </w:rPr>
        <w:t>-1</w:t>
      </w:r>
      <w:r w:rsidRPr="00B658A3">
        <w:rPr>
          <w:iCs/>
          <w:sz w:val="28"/>
          <w:szCs w:val="28"/>
          <w:lang w:bidi="ru-RU"/>
        </w:rPr>
        <w:t xml:space="preserve"> </w:t>
      </w:r>
      <w:r w:rsidRPr="00B658A3">
        <w:rPr>
          <w:iCs/>
          <w:sz w:val="28"/>
          <w:szCs w:val="28"/>
          <w:vertAlign w:val="subscript"/>
          <w:lang w:val="en-US" w:bidi="ru-RU"/>
        </w:rPr>
        <w:t>Q</w:t>
      </w:r>
      <w:r w:rsidRPr="00B658A3">
        <w:rPr>
          <w:iCs/>
          <w:sz w:val="28"/>
          <w:szCs w:val="28"/>
          <w:vertAlign w:val="subscript"/>
          <w:lang w:bidi="ru-RU"/>
        </w:rPr>
        <w:t>ар</w:t>
      </w:r>
      <w:r w:rsidRPr="00B658A3">
        <w:rPr>
          <w:iCs/>
          <w:sz w:val="28"/>
          <w:szCs w:val="28"/>
          <w:lang w:bidi="ru-RU"/>
        </w:rPr>
        <w:t xml:space="preserve"> -</w:t>
      </w:r>
      <w:r w:rsidRPr="00B658A3">
        <w:rPr>
          <w:sz w:val="28"/>
          <w:szCs w:val="28"/>
          <w:lang w:bidi="ru-RU"/>
        </w:rPr>
        <w:t xml:space="preserve"> объем древесины, подлежащий заготовке по договорам аренды лесных участков, находящихся в федеральной собственности, за предыдущий год (ед.);</w:t>
      </w:r>
    </w:p>
    <w:p w:rsidR="00B658A3" w:rsidRPr="00B658A3" w:rsidRDefault="00B658A3" w:rsidP="00B658A3">
      <w:pPr>
        <w:ind w:firstLine="708"/>
        <w:jc w:val="both"/>
        <w:rPr>
          <w:sz w:val="28"/>
          <w:szCs w:val="28"/>
          <w:vertAlign w:val="subscript"/>
        </w:rPr>
      </w:pPr>
      <w:r w:rsidRPr="00B658A3">
        <w:rPr>
          <w:iCs/>
          <w:sz w:val="28"/>
          <w:szCs w:val="28"/>
          <w:lang w:bidi="ru-RU"/>
        </w:rPr>
        <w:t xml:space="preserve">Т </w:t>
      </w:r>
      <w:r w:rsidRPr="00B658A3">
        <w:rPr>
          <w:iCs/>
          <w:sz w:val="28"/>
          <w:szCs w:val="28"/>
          <w:vertAlign w:val="subscript"/>
          <w:lang w:val="en-US" w:bidi="ru-RU"/>
        </w:rPr>
        <w:t>Q</w:t>
      </w:r>
      <w:r w:rsidRPr="00B658A3">
        <w:rPr>
          <w:iCs/>
          <w:sz w:val="28"/>
          <w:szCs w:val="28"/>
          <w:vertAlign w:val="subscript"/>
          <w:lang w:bidi="ru-RU"/>
        </w:rPr>
        <w:t>ар2022</w:t>
      </w:r>
      <w:r w:rsidRPr="00B658A3">
        <w:rPr>
          <w:iCs/>
          <w:sz w:val="28"/>
          <w:szCs w:val="28"/>
          <w:lang w:bidi="ru-RU"/>
        </w:rPr>
        <w:t>=</w:t>
      </w:r>
      <w:r w:rsidRPr="00B658A3">
        <w:rPr>
          <w:sz w:val="28"/>
          <w:szCs w:val="28"/>
        </w:rPr>
        <w:t>6 295 733 (куб.м)</w:t>
      </w:r>
      <w:r w:rsidRPr="00B658A3">
        <w:rPr>
          <w:sz w:val="28"/>
          <w:szCs w:val="28"/>
          <w:vertAlign w:val="subscript"/>
        </w:rPr>
        <w:t xml:space="preserve"> </w:t>
      </w:r>
      <w:r w:rsidRPr="00B658A3">
        <w:rPr>
          <w:iCs/>
          <w:sz w:val="28"/>
          <w:szCs w:val="28"/>
          <w:lang w:bidi="ru-RU"/>
        </w:rPr>
        <w:t>/6 472 200</w:t>
      </w:r>
      <w:r w:rsidRPr="00B658A3">
        <w:rPr>
          <w:sz w:val="28"/>
          <w:szCs w:val="28"/>
        </w:rPr>
        <w:t>(куб.м)=0,97273</w:t>
      </w:r>
    </w:p>
    <w:p w:rsidR="00B658A3" w:rsidRPr="00B658A3" w:rsidRDefault="00B658A3" w:rsidP="00B658A3">
      <w:pPr>
        <w:ind w:firstLine="708"/>
        <w:jc w:val="both"/>
        <w:rPr>
          <w:sz w:val="28"/>
          <w:szCs w:val="28"/>
          <w:vertAlign w:val="subscript"/>
        </w:rPr>
      </w:pPr>
      <w:r w:rsidRPr="00B658A3">
        <w:rPr>
          <w:iCs/>
          <w:sz w:val="28"/>
          <w:szCs w:val="28"/>
          <w:lang w:bidi="ru-RU"/>
        </w:rPr>
        <w:t xml:space="preserve">Т </w:t>
      </w:r>
      <w:r w:rsidRPr="00B658A3">
        <w:rPr>
          <w:iCs/>
          <w:sz w:val="28"/>
          <w:szCs w:val="28"/>
          <w:vertAlign w:val="subscript"/>
          <w:lang w:val="en-US" w:bidi="ru-RU"/>
        </w:rPr>
        <w:t>Q</w:t>
      </w:r>
      <w:r w:rsidRPr="00B658A3">
        <w:rPr>
          <w:iCs/>
          <w:sz w:val="28"/>
          <w:szCs w:val="28"/>
          <w:vertAlign w:val="subscript"/>
          <w:lang w:bidi="ru-RU"/>
        </w:rPr>
        <w:t>ар2021</w:t>
      </w:r>
      <w:r w:rsidRPr="00B658A3">
        <w:rPr>
          <w:iCs/>
          <w:sz w:val="28"/>
          <w:szCs w:val="28"/>
          <w:lang w:bidi="ru-RU"/>
        </w:rPr>
        <w:t xml:space="preserve">=6 472 200 </w:t>
      </w:r>
      <w:r w:rsidRPr="00B658A3">
        <w:rPr>
          <w:sz w:val="28"/>
          <w:szCs w:val="28"/>
        </w:rPr>
        <w:t>(куб.м)</w:t>
      </w:r>
      <w:r w:rsidRPr="00B658A3">
        <w:rPr>
          <w:sz w:val="28"/>
          <w:szCs w:val="28"/>
          <w:vertAlign w:val="subscript"/>
        </w:rPr>
        <w:t xml:space="preserve"> </w:t>
      </w:r>
      <w:r w:rsidRPr="00B658A3">
        <w:rPr>
          <w:iCs/>
          <w:sz w:val="28"/>
          <w:szCs w:val="28"/>
          <w:lang w:bidi="ru-RU"/>
        </w:rPr>
        <w:t>/6 377 400</w:t>
      </w:r>
      <w:r w:rsidRPr="00B658A3">
        <w:rPr>
          <w:sz w:val="28"/>
          <w:szCs w:val="28"/>
        </w:rPr>
        <w:t>(куб.м)=1,01486</w:t>
      </w:r>
    </w:p>
    <w:p w:rsidR="00B658A3" w:rsidRPr="00B658A3" w:rsidRDefault="00B658A3" w:rsidP="00B658A3">
      <w:pPr>
        <w:ind w:firstLine="708"/>
        <w:jc w:val="both"/>
        <w:rPr>
          <w:sz w:val="28"/>
          <w:szCs w:val="28"/>
          <w:vertAlign w:val="subscript"/>
        </w:rPr>
      </w:pPr>
      <w:r w:rsidRPr="00B658A3">
        <w:rPr>
          <w:iCs/>
          <w:sz w:val="28"/>
          <w:szCs w:val="28"/>
          <w:lang w:bidi="ru-RU"/>
        </w:rPr>
        <w:t xml:space="preserve">Т </w:t>
      </w:r>
      <w:r w:rsidRPr="00B658A3">
        <w:rPr>
          <w:iCs/>
          <w:sz w:val="28"/>
          <w:szCs w:val="28"/>
          <w:vertAlign w:val="subscript"/>
          <w:lang w:val="en-US" w:bidi="ru-RU"/>
        </w:rPr>
        <w:t>Q</w:t>
      </w:r>
      <w:r w:rsidRPr="00B658A3">
        <w:rPr>
          <w:iCs/>
          <w:sz w:val="28"/>
          <w:szCs w:val="28"/>
          <w:vertAlign w:val="subscript"/>
          <w:lang w:bidi="ru-RU"/>
        </w:rPr>
        <w:t>ар2020</w:t>
      </w:r>
      <w:r w:rsidRPr="00B658A3">
        <w:rPr>
          <w:iCs/>
          <w:sz w:val="28"/>
          <w:szCs w:val="28"/>
          <w:lang w:bidi="ru-RU"/>
        </w:rPr>
        <w:t>=6 377 400</w:t>
      </w:r>
      <w:r w:rsidRPr="00B658A3">
        <w:rPr>
          <w:sz w:val="28"/>
          <w:szCs w:val="28"/>
        </w:rPr>
        <w:t>(куб.м)</w:t>
      </w:r>
      <w:r w:rsidRPr="00B658A3">
        <w:rPr>
          <w:sz w:val="28"/>
          <w:szCs w:val="28"/>
          <w:vertAlign w:val="subscript"/>
        </w:rPr>
        <w:t xml:space="preserve"> </w:t>
      </w:r>
      <w:r w:rsidRPr="00B658A3">
        <w:rPr>
          <w:iCs/>
          <w:sz w:val="28"/>
          <w:szCs w:val="28"/>
          <w:lang w:bidi="ru-RU"/>
        </w:rPr>
        <w:t>/6 044 600</w:t>
      </w:r>
      <w:r w:rsidRPr="00B658A3">
        <w:rPr>
          <w:sz w:val="28"/>
          <w:szCs w:val="28"/>
        </w:rPr>
        <w:t>(куб.м)=1,05506</w:t>
      </w:r>
    </w:p>
    <w:p w:rsidR="00B658A3" w:rsidRPr="00B658A3" w:rsidRDefault="00B658A3" w:rsidP="00B658A3">
      <w:pPr>
        <w:ind w:firstLine="708"/>
        <w:jc w:val="both"/>
        <w:rPr>
          <w:sz w:val="28"/>
          <w:szCs w:val="28"/>
        </w:rPr>
      </w:pPr>
      <w:r w:rsidRPr="00B658A3">
        <w:rPr>
          <w:iCs/>
          <w:sz w:val="28"/>
          <w:szCs w:val="28"/>
          <w:lang w:bidi="ru-RU"/>
        </w:rPr>
        <w:t xml:space="preserve">∑ </w:t>
      </w:r>
      <w:r w:rsidRPr="00B658A3">
        <w:rPr>
          <w:iCs/>
          <w:sz w:val="28"/>
          <w:szCs w:val="28"/>
          <w:vertAlign w:val="superscript"/>
          <w:lang w:bidi="ru-RU"/>
        </w:rPr>
        <w:t>3</w:t>
      </w:r>
      <w:r w:rsidRPr="00B658A3">
        <w:rPr>
          <w:iCs/>
          <w:sz w:val="28"/>
          <w:szCs w:val="28"/>
          <w:lang w:bidi="ru-RU"/>
        </w:rPr>
        <w:t xml:space="preserve"> </w:t>
      </w:r>
      <w:r w:rsidRPr="00B658A3">
        <w:rPr>
          <w:iCs/>
          <w:sz w:val="28"/>
          <w:szCs w:val="28"/>
          <w:vertAlign w:val="subscript"/>
          <w:lang w:val="en-US" w:bidi="ru-RU"/>
        </w:rPr>
        <w:t>t</w:t>
      </w:r>
      <w:r w:rsidRPr="00B658A3">
        <w:rPr>
          <w:iCs/>
          <w:sz w:val="28"/>
          <w:szCs w:val="28"/>
          <w:vertAlign w:val="subscript"/>
          <w:lang w:bidi="ru-RU"/>
        </w:rPr>
        <w:t xml:space="preserve">=1 </w:t>
      </w:r>
      <w:r w:rsidRPr="00B658A3">
        <w:rPr>
          <w:iCs/>
          <w:sz w:val="28"/>
          <w:szCs w:val="28"/>
          <w:lang w:bidi="ru-RU"/>
        </w:rPr>
        <w:t xml:space="preserve">Т </w:t>
      </w:r>
      <w:r w:rsidRPr="00B658A3">
        <w:rPr>
          <w:iCs/>
          <w:sz w:val="28"/>
          <w:szCs w:val="28"/>
          <w:vertAlign w:val="subscript"/>
          <w:lang w:val="en-US" w:bidi="ru-RU"/>
        </w:rPr>
        <w:t>Q</w:t>
      </w:r>
      <w:r w:rsidRPr="00B658A3">
        <w:rPr>
          <w:iCs/>
          <w:sz w:val="28"/>
          <w:szCs w:val="28"/>
          <w:vertAlign w:val="subscript"/>
          <w:lang w:bidi="ru-RU"/>
        </w:rPr>
        <w:t>ар</w:t>
      </w:r>
      <w:r w:rsidRPr="00B658A3">
        <w:rPr>
          <w:iCs/>
          <w:sz w:val="28"/>
          <w:szCs w:val="28"/>
          <w:lang w:bidi="ru-RU"/>
        </w:rPr>
        <w:t xml:space="preserve"> = 0,97273+1,01486+1,05506=3,04265 </w:t>
      </w:r>
    </w:p>
    <w:p w:rsidR="00B658A3" w:rsidRPr="00B658A3" w:rsidRDefault="00B658A3" w:rsidP="00B658A3">
      <w:pPr>
        <w:ind w:firstLine="708"/>
        <w:jc w:val="both"/>
        <w:rPr>
          <w:sz w:val="28"/>
          <w:szCs w:val="28"/>
        </w:rPr>
      </w:pPr>
      <w:r w:rsidRPr="00B658A3">
        <w:rPr>
          <w:sz w:val="28"/>
          <w:szCs w:val="28"/>
        </w:rPr>
        <w:t>Заключение новых договоров аренды по заготовке древесины в 2023 году не планируется.</w:t>
      </w:r>
    </w:p>
    <w:p w:rsidR="00B658A3" w:rsidRPr="00B658A3" w:rsidRDefault="00B658A3" w:rsidP="00B658A3">
      <w:pPr>
        <w:tabs>
          <w:tab w:val="left" w:pos="3195"/>
        </w:tabs>
        <w:autoSpaceDE w:val="0"/>
        <w:autoSpaceDN w:val="0"/>
        <w:adjustRightInd w:val="0"/>
        <w:ind w:firstLine="709"/>
        <w:jc w:val="both"/>
        <w:rPr>
          <w:rFonts w:eastAsia="Calibri"/>
          <w:b/>
          <w:sz w:val="28"/>
          <w:szCs w:val="28"/>
        </w:rPr>
      </w:pPr>
      <w:r w:rsidRPr="00B658A3">
        <w:rPr>
          <w:rFonts w:eastAsia="Calibri"/>
          <w:b/>
          <w:sz w:val="28"/>
          <w:szCs w:val="28"/>
        </w:rPr>
        <w:t>Определение прогноза на 2024 год:</w:t>
      </w:r>
    </w:p>
    <w:p w:rsidR="00B658A3" w:rsidRPr="00B658A3" w:rsidRDefault="00B658A3" w:rsidP="00B658A3">
      <w:pPr>
        <w:ind w:firstLine="708"/>
        <w:jc w:val="both"/>
        <w:rPr>
          <w:sz w:val="28"/>
          <w:szCs w:val="28"/>
        </w:rPr>
      </w:pPr>
      <w:r w:rsidRPr="00B658A3">
        <w:rPr>
          <w:sz w:val="28"/>
          <w:szCs w:val="28"/>
        </w:rPr>
        <w:t xml:space="preserve">Плата поступления доходов от ранее заключенных договоров аренды </w:t>
      </w:r>
      <w:r w:rsidRPr="00B658A3">
        <w:rPr>
          <w:b/>
          <w:sz w:val="28"/>
          <w:szCs w:val="28"/>
        </w:rPr>
        <w:t>с целью заготовки древесины</w:t>
      </w:r>
      <w:r w:rsidRPr="00B658A3">
        <w:rPr>
          <w:sz w:val="28"/>
          <w:szCs w:val="28"/>
        </w:rPr>
        <w:t xml:space="preserve"> рассчитана методом приведения к уровню 2007 года по следующей формуле: </w:t>
      </w:r>
    </w:p>
    <w:p w:rsidR="00B658A3" w:rsidRPr="00B658A3" w:rsidRDefault="00B658A3" w:rsidP="00B658A3">
      <w:pPr>
        <w:jc w:val="both"/>
        <w:rPr>
          <w:sz w:val="28"/>
          <w:szCs w:val="28"/>
        </w:rPr>
      </w:pPr>
    </w:p>
    <w:p w:rsidR="00B658A3" w:rsidRPr="00B658A3" w:rsidRDefault="00B658A3" w:rsidP="00B658A3">
      <w:pPr>
        <w:jc w:val="center"/>
        <w:rPr>
          <w:sz w:val="28"/>
          <w:szCs w:val="28"/>
          <w:vertAlign w:val="superscript"/>
        </w:rPr>
      </w:pPr>
      <w:r w:rsidRPr="00B658A3">
        <w:rPr>
          <w:sz w:val="28"/>
          <w:szCs w:val="28"/>
        </w:rPr>
        <w:t>П</w:t>
      </w:r>
      <w:r w:rsidRPr="00B658A3">
        <w:rPr>
          <w:sz w:val="28"/>
          <w:szCs w:val="28"/>
          <w:vertAlign w:val="subscript"/>
        </w:rPr>
        <w:t xml:space="preserve">ар </w:t>
      </w:r>
      <w:r w:rsidRPr="00B658A3">
        <w:rPr>
          <w:sz w:val="28"/>
          <w:szCs w:val="28"/>
          <w:vertAlign w:val="superscript"/>
        </w:rPr>
        <w:t>обл</w:t>
      </w:r>
      <w:r w:rsidRPr="00B658A3">
        <w:rPr>
          <w:sz w:val="28"/>
          <w:szCs w:val="28"/>
          <w:vertAlign w:val="subscript"/>
        </w:rPr>
        <w:t xml:space="preserve"> </w:t>
      </w:r>
      <w:r w:rsidRPr="00B658A3">
        <w:rPr>
          <w:sz w:val="28"/>
          <w:szCs w:val="28"/>
        </w:rPr>
        <w:t>= (С</w:t>
      </w:r>
      <w:r w:rsidRPr="00B658A3">
        <w:rPr>
          <w:sz w:val="28"/>
          <w:szCs w:val="28"/>
          <w:vertAlign w:val="subscript"/>
          <w:lang w:val="en-US"/>
        </w:rPr>
        <w:t>Q</w:t>
      </w:r>
      <w:r w:rsidRPr="00B658A3">
        <w:rPr>
          <w:sz w:val="28"/>
          <w:szCs w:val="28"/>
          <w:vertAlign w:val="subscript"/>
        </w:rPr>
        <w:t xml:space="preserve"> </w:t>
      </w:r>
      <w:r w:rsidRPr="00B658A3">
        <w:rPr>
          <w:sz w:val="28"/>
          <w:szCs w:val="28"/>
          <w:vertAlign w:val="superscript"/>
        </w:rPr>
        <w:t>ар</w:t>
      </w:r>
      <w:r w:rsidRPr="00B658A3">
        <w:rPr>
          <w:sz w:val="28"/>
          <w:szCs w:val="28"/>
        </w:rPr>
        <w:t xml:space="preserve"> </w:t>
      </w:r>
      <w:r w:rsidRPr="00B658A3">
        <w:rPr>
          <w:sz w:val="28"/>
          <w:szCs w:val="28"/>
          <w:vertAlign w:val="subscript"/>
        </w:rPr>
        <w:t>*</w:t>
      </w:r>
      <w:r w:rsidRPr="00B658A3">
        <w:rPr>
          <w:sz w:val="28"/>
          <w:szCs w:val="28"/>
        </w:rPr>
        <w:t xml:space="preserve"> К</w:t>
      </w:r>
      <w:r w:rsidRPr="00B658A3">
        <w:rPr>
          <w:sz w:val="28"/>
          <w:szCs w:val="28"/>
          <w:vertAlign w:val="subscript"/>
        </w:rPr>
        <w:t>1</w:t>
      </w:r>
      <w:r w:rsidRPr="00B658A3">
        <w:rPr>
          <w:sz w:val="28"/>
          <w:szCs w:val="28"/>
        </w:rPr>
        <w:t xml:space="preserve">) </w:t>
      </w:r>
      <w:r w:rsidRPr="00B658A3">
        <w:rPr>
          <w:sz w:val="28"/>
          <w:szCs w:val="28"/>
          <w:vertAlign w:val="subscript"/>
        </w:rPr>
        <w:t>*</w:t>
      </w:r>
      <w:r w:rsidRPr="00B658A3">
        <w:rPr>
          <w:sz w:val="28"/>
          <w:szCs w:val="28"/>
        </w:rPr>
        <w:t xml:space="preserve"> </w:t>
      </w:r>
      <w:r w:rsidRPr="00B658A3">
        <w:rPr>
          <w:sz w:val="28"/>
          <w:szCs w:val="28"/>
          <w:lang w:val="en-US"/>
        </w:rPr>
        <w:t>Q</w:t>
      </w:r>
      <w:r w:rsidRPr="00B658A3">
        <w:rPr>
          <w:sz w:val="28"/>
          <w:szCs w:val="28"/>
          <w:vertAlign w:val="superscript"/>
        </w:rPr>
        <w:t>ср</w:t>
      </w:r>
      <w:r w:rsidRPr="00B658A3">
        <w:rPr>
          <w:sz w:val="28"/>
          <w:szCs w:val="28"/>
          <w:vertAlign w:val="subscript"/>
        </w:rPr>
        <w:t>ар</w:t>
      </w:r>
      <w:r w:rsidRPr="00B658A3">
        <w:rPr>
          <w:iCs/>
          <w:sz w:val="28"/>
          <w:szCs w:val="28"/>
          <w:lang w:bidi="en-US"/>
        </w:rPr>
        <w:t>*</w:t>
      </w:r>
      <w:r w:rsidRPr="00B658A3">
        <w:rPr>
          <w:rFonts w:eastAsia="Calibri"/>
          <w:i/>
          <w:iCs/>
          <w:color w:val="000000"/>
          <w:sz w:val="28"/>
          <w:szCs w:val="28"/>
          <w:shd w:val="clear" w:color="auto" w:fill="FFFFFF"/>
          <w:lang w:bidi="ru-RU"/>
        </w:rPr>
        <w:t>Т</w:t>
      </w:r>
      <w:r w:rsidRPr="00B658A3">
        <w:rPr>
          <w:rFonts w:eastAsia="Calibri"/>
          <w:i/>
          <w:iCs/>
          <w:color w:val="000000"/>
          <w:sz w:val="28"/>
          <w:szCs w:val="28"/>
          <w:shd w:val="clear" w:color="auto" w:fill="FFFFFF"/>
          <w:vertAlign w:val="superscript"/>
          <w:lang w:bidi="ru-RU"/>
        </w:rPr>
        <w:t>ср</w:t>
      </w:r>
      <w:r w:rsidRPr="00B658A3">
        <w:rPr>
          <w:iCs/>
          <w:sz w:val="28"/>
          <w:szCs w:val="28"/>
          <w:vertAlign w:val="subscript"/>
          <w:lang w:val="en-US" w:bidi="en-US"/>
        </w:rPr>
        <w:t>Qap</w:t>
      </w:r>
      <w:r w:rsidRPr="00B658A3">
        <w:rPr>
          <w:sz w:val="28"/>
          <w:szCs w:val="28"/>
        </w:rPr>
        <w:t xml:space="preserve"> </w:t>
      </w:r>
    </w:p>
    <w:p w:rsidR="00B658A3" w:rsidRPr="00B658A3" w:rsidRDefault="00B658A3" w:rsidP="00B658A3">
      <w:pPr>
        <w:jc w:val="center"/>
        <w:rPr>
          <w:sz w:val="28"/>
          <w:szCs w:val="28"/>
        </w:rPr>
      </w:pPr>
    </w:p>
    <w:p w:rsidR="00B658A3" w:rsidRPr="00B658A3" w:rsidRDefault="00B658A3" w:rsidP="00B658A3">
      <w:pPr>
        <w:jc w:val="center"/>
        <w:rPr>
          <w:sz w:val="28"/>
          <w:szCs w:val="28"/>
        </w:rPr>
      </w:pPr>
      <w:r w:rsidRPr="00B658A3">
        <w:rPr>
          <w:sz w:val="28"/>
          <w:szCs w:val="28"/>
        </w:rPr>
        <w:t>П</w:t>
      </w:r>
      <w:r w:rsidRPr="00B658A3">
        <w:rPr>
          <w:sz w:val="28"/>
          <w:szCs w:val="28"/>
          <w:vertAlign w:val="subscript"/>
        </w:rPr>
        <w:t>ар</w:t>
      </w:r>
      <w:r w:rsidRPr="00B658A3">
        <w:rPr>
          <w:sz w:val="28"/>
          <w:szCs w:val="28"/>
        </w:rPr>
        <w:t xml:space="preserve"> </w:t>
      </w:r>
      <w:r w:rsidRPr="00B658A3">
        <w:rPr>
          <w:sz w:val="28"/>
          <w:szCs w:val="28"/>
          <w:vertAlign w:val="superscript"/>
        </w:rPr>
        <w:t xml:space="preserve">обл </w:t>
      </w:r>
      <w:r w:rsidRPr="00B658A3">
        <w:rPr>
          <w:sz w:val="28"/>
          <w:szCs w:val="28"/>
        </w:rPr>
        <w:t>= (30,5*2,94)* 6 383 237  *</w:t>
      </w:r>
      <w:r w:rsidRPr="00B658A3">
        <w:rPr>
          <w:iCs/>
          <w:sz w:val="28"/>
          <w:szCs w:val="28"/>
          <w:lang w:bidi="ru-RU"/>
        </w:rPr>
        <w:t xml:space="preserve">1,00042 </w:t>
      </w:r>
      <w:r w:rsidRPr="00B658A3">
        <w:rPr>
          <w:sz w:val="28"/>
          <w:szCs w:val="28"/>
        </w:rPr>
        <w:t>=</w:t>
      </w:r>
    </w:p>
    <w:p w:rsidR="00B658A3" w:rsidRPr="00B658A3" w:rsidRDefault="00B658A3" w:rsidP="00B658A3">
      <w:pPr>
        <w:jc w:val="center"/>
        <w:rPr>
          <w:b/>
          <w:sz w:val="28"/>
          <w:szCs w:val="28"/>
        </w:rPr>
      </w:pPr>
      <w:r w:rsidRPr="00B658A3">
        <w:rPr>
          <w:sz w:val="28"/>
          <w:szCs w:val="28"/>
        </w:rPr>
        <w:t xml:space="preserve"> </w:t>
      </w:r>
      <w:r w:rsidRPr="00B658A3">
        <w:rPr>
          <w:b/>
          <w:sz w:val="28"/>
          <w:szCs w:val="28"/>
        </w:rPr>
        <w:t>572 625 263,4 руб.(572 625,3 тыс. руб.)</w:t>
      </w:r>
    </w:p>
    <w:p w:rsidR="00B658A3" w:rsidRPr="00B658A3" w:rsidRDefault="00B658A3" w:rsidP="00B658A3">
      <w:pPr>
        <w:jc w:val="center"/>
        <w:rPr>
          <w:sz w:val="28"/>
          <w:szCs w:val="28"/>
        </w:rPr>
      </w:pPr>
    </w:p>
    <w:p w:rsidR="00B658A3" w:rsidRPr="00B658A3" w:rsidRDefault="00B658A3" w:rsidP="00B658A3">
      <w:pPr>
        <w:ind w:firstLine="708"/>
        <w:jc w:val="both"/>
        <w:rPr>
          <w:sz w:val="28"/>
          <w:szCs w:val="28"/>
        </w:rPr>
      </w:pPr>
      <w:r w:rsidRPr="00B658A3">
        <w:rPr>
          <w:sz w:val="28"/>
          <w:szCs w:val="28"/>
        </w:rPr>
        <w:t>где:</w:t>
      </w:r>
    </w:p>
    <w:p w:rsidR="00B658A3" w:rsidRPr="00B658A3" w:rsidRDefault="00B658A3" w:rsidP="00B658A3">
      <w:pPr>
        <w:ind w:firstLine="708"/>
        <w:jc w:val="both"/>
        <w:rPr>
          <w:sz w:val="28"/>
          <w:szCs w:val="28"/>
        </w:rPr>
      </w:pPr>
      <w:r w:rsidRPr="00B658A3">
        <w:rPr>
          <w:sz w:val="28"/>
          <w:szCs w:val="28"/>
        </w:rPr>
        <w:t>П</w:t>
      </w:r>
      <w:r w:rsidRPr="00B658A3">
        <w:rPr>
          <w:sz w:val="28"/>
          <w:szCs w:val="28"/>
          <w:vertAlign w:val="subscript"/>
        </w:rPr>
        <w:t xml:space="preserve">ар </w:t>
      </w:r>
      <w:r w:rsidRPr="00B658A3">
        <w:rPr>
          <w:sz w:val="28"/>
          <w:szCs w:val="28"/>
          <w:vertAlign w:val="superscript"/>
        </w:rPr>
        <w:t>обл</w:t>
      </w:r>
      <w:r w:rsidRPr="00B658A3">
        <w:rPr>
          <w:sz w:val="28"/>
          <w:szCs w:val="28"/>
          <w:vertAlign w:val="subscript"/>
        </w:rPr>
        <w:t xml:space="preserve"> </w:t>
      </w:r>
      <w:r w:rsidRPr="00B658A3">
        <w:rPr>
          <w:sz w:val="28"/>
          <w:szCs w:val="28"/>
        </w:rPr>
        <w:t>- плата поступления в областной бюджет Тверской области по ранее заключенным договорам аренды с целью заготовки древесины тыс. руб.;</w:t>
      </w:r>
    </w:p>
    <w:p w:rsidR="00B658A3" w:rsidRPr="00B658A3" w:rsidRDefault="00B658A3" w:rsidP="00B658A3">
      <w:pPr>
        <w:ind w:firstLine="708"/>
        <w:jc w:val="both"/>
        <w:rPr>
          <w:sz w:val="28"/>
          <w:szCs w:val="28"/>
        </w:rPr>
      </w:pPr>
      <w:r w:rsidRPr="00B658A3">
        <w:rPr>
          <w:sz w:val="28"/>
          <w:szCs w:val="28"/>
        </w:rPr>
        <w:t>С</w:t>
      </w:r>
      <w:r w:rsidRPr="00B658A3">
        <w:rPr>
          <w:sz w:val="28"/>
          <w:szCs w:val="28"/>
          <w:vertAlign w:val="subscript"/>
          <w:lang w:val="en-US"/>
        </w:rPr>
        <w:t>Q</w:t>
      </w:r>
      <w:r w:rsidRPr="00B658A3">
        <w:rPr>
          <w:sz w:val="28"/>
          <w:szCs w:val="28"/>
          <w:vertAlign w:val="subscript"/>
        </w:rPr>
        <w:t xml:space="preserve"> </w:t>
      </w:r>
      <w:r w:rsidRPr="00B658A3">
        <w:rPr>
          <w:sz w:val="28"/>
          <w:szCs w:val="28"/>
          <w:vertAlign w:val="superscript"/>
        </w:rPr>
        <w:t>ар</w:t>
      </w:r>
      <w:r w:rsidRPr="00B658A3">
        <w:rPr>
          <w:sz w:val="28"/>
          <w:szCs w:val="28"/>
        </w:rPr>
        <w:t xml:space="preserve"> – средняя плата (превышающая минимальные ставки платы) за единицу объема древесины по договорам аренды лесных участков, находящихся в федеральной собственности, сложившаяся по итогам предыдущего финансового года и приведенная к уровню 2007 года руб.; </w:t>
      </w:r>
    </w:p>
    <w:p w:rsidR="00B658A3" w:rsidRPr="00B658A3" w:rsidRDefault="00B658A3" w:rsidP="00B658A3">
      <w:pPr>
        <w:ind w:firstLine="708"/>
        <w:jc w:val="both"/>
        <w:rPr>
          <w:sz w:val="28"/>
          <w:szCs w:val="28"/>
          <w:vertAlign w:val="subscript"/>
        </w:rPr>
      </w:pPr>
      <w:r w:rsidRPr="00B658A3">
        <w:rPr>
          <w:sz w:val="28"/>
          <w:szCs w:val="28"/>
        </w:rPr>
        <w:t>С</w:t>
      </w:r>
      <w:r w:rsidRPr="00B658A3">
        <w:rPr>
          <w:sz w:val="28"/>
          <w:szCs w:val="28"/>
          <w:vertAlign w:val="subscript"/>
          <w:lang w:val="en-US"/>
        </w:rPr>
        <w:t>Q</w:t>
      </w:r>
      <w:r w:rsidRPr="00B658A3">
        <w:rPr>
          <w:sz w:val="28"/>
          <w:szCs w:val="28"/>
          <w:vertAlign w:val="subscript"/>
        </w:rPr>
        <w:t xml:space="preserve"> </w:t>
      </w:r>
      <w:r w:rsidRPr="00B658A3">
        <w:rPr>
          <w:sz w:val="28"/>
          <w:szCs w:val="28"/>
          <w:vertAlign w:val="superscript"/>
        </w:rPr>
        <w:t xml:space="preserve">ар </w:t>
      </w:r>
      <w:r w:rsidRPr="00B658A3">
        <w:rPr>
          <w:sz w:val="28"/>
          <w:szCs w:val="28"/>
        </w:rPr>
        <w:t>=П</w:t>
      </w:r>
      <w:r w:rsidRPr="00B658A3">
        <w:rPr>
          <w:sz w:val="28"/>
          <w:szCs w:val="28"/>
          <w:vertAlign w:val="subscript"/>
        </w:rPr>
        <w:t>ар</w:t>
      </w:r>
      <w:r w:rsidRPr="00B658A3">
        <w:rPr>
          <w:sz w:val="28"/>
          <w:szCs w:val="28"/>
          <w:vertAlign w:val="subscript"/>
          <w:lang w:val="en-US"/>
        </w:rPr>
        <w:t>Q</w:t>
      </w:r>
      <w:r w:rsidRPr="00B658A3">
        <w:rPr>
          <w:sz w:val="28"/>
          <w:szCs w:val="28"/>
          <w:vertAlign w:val="superscript"/>
        </w:rPr>
        <w:t>причОБ</w:t>
      </w:r>
      <w:r w:rsidRPr="00B658A3">
        <w:rPr>
          <w:sz w:val="28"/>
          <w:szCs w:val="28"/>
        </w:rPr>
        <w:t>/</w:t>
      </w:r>
      <w:r w:rsidRPr="00B658A3">
        <w:rPr>
          <w:sz w:val="28"/>
          <w:szCs w:val="28"/>
          <w:lang w:val="en-US"/>
        </w:rPr>
        <w:t>Q</w:t>
      </w:r>
      <w:r w:rsidRPr="00B658A3">
        <w:rPr>
          <w:sz w:val="28"/>
          <w:szCs w:val="28"/>
          <w:vertAlign w:val="subscript"/>
        </w:rPr>
        <w:t xml:space="preserve">ар </w:t>
      </w:r>
      <w:r w:rsidRPr="00B658A3">
        <w:rPr>
          <w:sz w:val="28"/>
          <w:szCs w:val="28"/>
          <w:vertAlign w:val="superscript"/>
        </w:rPr>
        <w:t>предост</w:t>
      </w:r>
      <w:r w:rsidRPr="00B658A3">
        <w:rPr>
          <w:sz w:val="28"/>
          <w:szCs w:val="28"/>
        </w:rPr>
        <w:t>/К</w:t>
      </w:r>
      <w:r w:rsidRPr="00B658A3">
        <w:rPr>
          <w:sz w:val="28"/>
          <w:szCs w:val="28"/>
          <w:vertAlign w:val="subscript"/>
        </w:rPr>
        <w:t>1пред год,</w:t>
      </w:r>
    </w:p>
    <w:p w:rsidR="00B658A3" w:rsidRPr="00B658A3" w:rsidRDefault="00B658A3" w:rsidP="00B658A3">
      <w:pPr>
        <w:ind w:firstLine="708"/>
        <w:jc w:val="both"/>
        <w:rPr>
          <w:sz w:val="28"/>
          <w:szCs w:val="28"/>
        </w:rPr>
      </w:pPr>
      <w:r w:rsidRPr="00B658A3">
        <w:rPr>
          <w:sz w:val="28"/>
          <w:szCs w:val="28"/>
        </w:rPr>
        <w:t>С</w:t>
      </w:r>
      <w:r w:rsidRPr="00B658A3">
        <w:rPr>
          <w:sz w:val="28"/>
          <w:szCs w:val="28"/>
          <w:vertAlign w:val="subscript"/>
          <w:lang w:val="en-US"/>
        </w:rPr>
        <w:t>Q</w:t>
      </w:r>
      <w:r w:rsidRPr="00B658A3">
        <w:rPr>
          <w:sz w:val="28"/>
          <w:szCs w:val="28"/>
          <w:vertAlign w:val="subscript"/>
        </w:rPr>
        <w:t xml:space="preserve"> </w:t>
      </w:r>
      <w:r w:rsidRPr="00B658A3">
        <w:rPr>
          <w:sz w:val="28"/>
          <w:szCs w:val="28"/>
          <w:vertAlign w:val="superscript"/>
        </w:rPr>
        <w:t>ар</w:t>
      </w:r>
      <w:r w:rsidRPr="00B658A3">
        <w:rPr>
          <w:sz w:val="28"/>
          <w:szCs w:val="28"/>
        </w:rPr>
        <w:t xml:space="preserve"> =</w:t>
      </w:r>
      <w:r w:rsidRPr="00B658A3">
        <w:rPr>
          <w:b/>
          <w:sz w:val="28"/>
          <w:szCs w:val="28"/>
        </w:rPr>
        <w:t xml:space="preserve">572 779 794,0 </w:t>
      </w:r>
      <w:r w:rsidRPr="00B658A3">
        <w:rPr>
          <w:sz w:val="28"/>
          <w:szCs w:val="28"/>
        </w:rPr>
        <w:t>руб./ 6 381 778 куб.м/2,94=30,5 руб.</w:t>
      </w:r>
    </w:p>
    <w:p w:rsidR="00B658A3" w:rsidRPr="00B658A3" w:rsidRDefault="00B658A3" w:rsidP="00B658A3">
      <w:pPr>
        <w:ind w:firstLine="708"/>
        <w:jc w:val="both"/>
        <w:rPr>
          <w:sz w:val="28"/>
          <w:szCs w:val="28"/>
        </w:rPr>
      </w:pPr>
      <w:r w:rsidRPr="00B658A3">
        <w:rPr>
          <w:sz w:val="28"/>
          <w:szCs w:val="28"/>
        </w:rPr>
        <w:t>где:</w:t>
      </w:r>
    </w:p>
    <w:p w:rsidR="00B658A3" w:rsidRPr="00B658A3" w:rsidRDefault="00B658A3" w:rsidP="00B658A3">
      <w:pPr>
        <w:ind w:firstLine="708"/>
        <w:jc w:val="both"/>
        <w:rPr>
          <w:sz w:val="28"/>
          <w:szCs w:val="28"/>
        </w:rPr>
      </w:pPr>
      <w:r w:rsidRPr="00B658A3">
        <w:rPr>
          <w:sz w:val="28"/>
          <w:szCs w:val="28"/>
        </w:rPr>
        <w:t>П</w:t>
      </w:r>
      <w:r w:rsidRPr="00B658A3">
        <w:rPr>
          <w:sz w:val="28"/>
          <w:szCs w:val="28"/>
          <w:vertAlign w:val="subscript"/>
        </w:rPr>
        <w:t>ар</w:t>
      </w:r>
      <w:r w:rsidRPr="00B658A3">
        <w:rPr>
          <w:sz w:val="28"/>
          <w:szCs w:val="28"/>
          <w:vertAlign w:val="subscript"/>
          <w:lang w:val="en-US"/>
        </w:rPr>
        <w:t>Q</w:t>
      </w:r>
      <w:r w:rsidRPr="00B658A3">
        <w:rPr>
          <w:sz w:val="28"/>
          <w:szCs w:val="28"/>
          <w:vertAlign w:val="superscript"/>
        </w:rPr>
        <w:t xml:space="preserve">причОБ </w:t>
      </w:r>
      <w:r w:rsidRPr="00B658A3">
        <w:rPr>
          <w:sz w:val="28"/>
          <w:szCs w:val="28"/>
        </w:rPr>
        <w:t>- причитающийся в областной бюджет объем платежей за заготовку древесины по договорам аренды лесных участков, находящихся в федеральной собственности, в предыдущем финансовом году (руб.);</w:t>
      </w:r>
    </w:p>
    <w:p w:rsidR="00B658A3" w:rsidRPr="00B658A3" w:rsidRDefault="00B658A3" w:rsidP="00B658A3">
      <w:pPr>
        <w:ind w:firstLine="708"/>
        <w:jc w:val="both"/>
        <w:rPr>
          <w:sz w:val="28"/>
          <w:szCs w:val="28"/>
        </w:rPr>
      </w:pPr>
      <w:r w:rsidRPr="00B658A3">
        <w:rPr>
          <w:sz w:val="28"/>
          <w:szCs w:val="28"/>
          <w:lang w:val="en-US"/>
        </w:rPr>
        <w:t>Q</w:t>
      </w:r>
      <w:r w:rsidRPr="00B658A3">
        <w:rPr>
          <w:sz w:val="28"/>
          <w:szCs w:val="28"/>
          <w:vertAlign w:val="subscript"/>
        </w:rPr>
        <w:t xml:space="preserve">ар </w:t>
      </w:r>
      <w:r w:rsidRPr="00B658A3">
        <w:rPr>
          <w:sz w:val="28"/>
          <w:szCs w:val="28"/>
          <w:vertAlign w:val="superscript"/>
        </w:rPr>
        <w:t xml:space="preserve">предост </w:t>
      </w:r>
      <w:r w:rsidRPr="00B658A3">
        <w:rPr>
          <w:sz w:val="28"/>
          <w:szCs w:val="28"/>
        </w:rPr>
        <w:t>- объем древесины, предоставленный для заготовки древесины по договорам аренды лесных участков, находящихся в федеральной собственности, в предыдущем финансовом году (куб.м);</w:t>
      </w:r>
    </w:p>
    <w:p w:rsidR="00B658A3" w:rsidRPr="00B658A3" w:rsidRDefault="00B658A3" w:rsidP="00B658A3">
      <w:pPr>
        <w:ind w:firstLine="708"/>
        <w:jc w:val="both"/>
        <w:rPr>
          <w:sz w:val="28"/>
          <w:szCs w:val="28"/>
        </w:rPr>
      </w:pPr>
      <w:r w:rsidRPr="00B658A3">
        <w:rPr>
          <w:sz w:val="28"/>
          <w:szCs w:val="28"/>
        </w:rPr>
        <w:t>К</w:t>
      </w:r>
      <w:r w:rsidRPr="00B658A3">
        <w:rPr>
          <w:sz w:val="28"/>
          <w:szCs w:val="28"/>
          <w:vertAlign w:val="subscript"/>
        </w:rPr>
        <w:t xml:space="preserve">1пред год </w:t>
      </w:r>
      <w:r w:rsidRPr="00B658A3">
        <w:rPr>
          <w:sz w:val="28"/>
          <w:szCs w:val="28"/>
        </w:rPr>
        <w:t>- коэффициент за единицу объема лесных ресурсов в предыдущем финансовом году.</w:t>
      </w:r>
    </w:p>
    <w:p w:rsidR="00B658A3" w:rsidRPr="00B658A3" w:rsidRDefault="00B658A3" w:rsidP="00B658A3">
      <w:pPr>
        <w:ind w:firstLine="708"/>
        <w:jc w:val="both"/>
        <w:rPr>
          <w:sz w:val="28"/>
          <w:szCs w:val="28"/>
        </w:rPr>
      </w:pPr>
      <w:r w:rsidRPr="00B658A3">
        <w:rPr>
          <w:sz w:val="28"/>
          <w:szCs w:val="28"/>
        </w:rPr>
        <w:t>К</w:t>
      </w:r>
      <w:r w:rsidRPr="00B658A3">
        <w:rPr>
          <w:sz w:val="28"/>
          <w:szCs w:val="28"/>
          <w:vertAlign w:val="subscript"/>
        </w:rPr>
        <w:t>1</w:t>
      </w:r>
      <w:r w:rsidRPr="00B658A3">
        <w:rPr>
          <w:sz w:val="28"/>
          <w:szCs w:val="28"/>
        </w:rPr>
        <w:t xml:space="preserve"> - коэффициент отчетного года за единицу объема лесных ресурсов;  </w:t>
      </w:r>
    </w:p>
    <w:p w:rsidR="00B658A3" w:rsidRPr="00B658A3" w:rsidRDefault="00B658A3" w:rsidP="00B658A3">
      <w:pPr>
        <w:ind w:firstLine="708"/>
        <w:jc w:val="both"/>
        <w:rPr>
          <w:sz w:val="28"/>
          <w:szCs w:val="28"/>
        </w:rPr>
      </w:pPr>
      <w:r w:rsidRPr="00B658A3">
        <w:rPr>
          <w:sz w:val="28"/>
          <w:szCs w:val="28"/>
          <w:lang w:val="en-US"/>
        </w:rPr>
        <w:t>Q</w:t>
      </w:r>
      <w:r w:rsidRPr="00B658A3">
        <w:rPr>
          <w:sz w:val="28"/>
          <w:szCs w:val="28"/>
          <w:vertAlign w:val="superscript"/>
        </w:rPr>
        <w:t>ср</w:t>
      </w:r>
      <w:r w:rsidRPr="00B658A3">
        <w:rPr>
          <w:sz w:val="28"/>
          <w:szCs w:val="28"/>
          <w:vertAlign w:val="subscript"/>
        </w:rPr>
        <w:t xml:space="preserve">ар </w:t>
      </w:r>
      <w:r w:rsidRPr="00B658A3">
        <w:rPr>
          <w:strike/>
          <w:sz w:val="28"/>
          <w:szCs w:val="28"/>
          <w:vertAlign w:val="subscript"/>
        </w:rPr>
        <w:t xml:space="preserve">– </w:t>
      </w:r>
      <w:r w:rsidRPr="00B658A3">
        <w:rPr>
          <w:sz w:val="28"/>
          <w:szCs w:val="28"/>
        </w:rPr>
        <w:t xml:space="preserve"> средний объем древесины, подлежащий заготовке по договорам аренды лесных участков, находящихся в федеральной собственности, (куб.м);</w:t>
      </w:r>
    </w:p>
    <w:p w:rsidR="00B658A3" w:rsidRPr="00B658A3" w:rsidRDefault="00B658A3" w:rsidP="00B658A3">
      <w:pPr>
        <w:ind w:firstLine="708"/>
        <w:jc w:val="both"/>
        <w:rPr>
          <w:sz w:val="28"/>
          <w:szCs w:val="28"/>
        </w:rPr>
      </w:pPr>
      <w:r w:rsidRPr="00B658A3">
        <w:rPr>
          <w:sz w:val="28"/>
          <w:szCs w:val="28"/>
          <w:lang w:val="en-US"/>
        </w:rPr>
        <w:t>Q</w:t>
      </w:r>
      <w:r w:rsidRPr="00B658A3">
        <w:rPr>
          <w:sz w:val="28"/>
          <w:szCs w:val="28"/>
          <w:vertAlign w:val="superscript"/>
        </w:rPr>
        <w:t>ср</w:t>
      </w:r>
      <w:r w:rsidRPr="00B658A3">
        <w:rPr>
          <w:sz w:val="28"/>
          <w:szCs w:val="28"/>
          <w:vertAlign w:val="subscript"/>
        </w:rPr>
        <w:t>ар =</w:t>
      </w:r>
      <w:r w:rsidRPr="00B658A3">
        <w:rPr>
          <w:sz w:val="28"/>
          <w:szCs w:val="28"/>
        </w:rPr>
        <w:t>Σ</w:t>
      </w:r>
      <w:r w:rsidRPr="00B658A3">
        <w:rPr>
          <w:sz w:val="28"/>
          <w:szCs w:val="28"/>
          <w:vertAlign w:val="superscript"/>
        </w:rPr>
        <w:t>3</w:t>
      </w:r>
      <w:r w:rsidRPr="00B658A3">
        <w:rPr>
          <w:sz w:val="28"/>
          <w:szCs w:val="28"/>
          <w:vertAlign w:val="subscript"/>
          <w:lang w:val="en-US"/>
        </w:rPr>
        <w:t>t</w:t>
      </w:r>
      <w:r w:rsidRPr="00B658A3">
        <w:rPr>
          <w:sz w:val="28"/>
          <w:szCs w:val="28"/>
          <w:vertAlign w:val="subscript"/>
        </w:rPr>
        <w:t xml:space="preserve">=1 </w:t>
      </w:r>
      <w:r w:rsidRPr="00B658A3">
        <w:rPr>
          <w:sz w:val="28"/>
          <w:szCs w:val="28"/>
          <w:lang w:val="en-US"/>
        </w:rPr>
        <w:t>Q</w:t>
      </w:r>
      <w:r w:rsidRPr="00B658A3">
        <w:rPr>
          <w:sz w:val="28"/>
          <w:szCs w:val="28"/>
          <w:vertAlign w:val="subscript"/>
        </w:rPr>
        <w:t>ар</w:t>
      </w:r>
      <w:r w:rsidRPr="00B658A3">
        <w:rPr>
          <w:sz w:val="28"/>
          <w:szCs w:val="28"/>
        </w:rPr>
        <w:t>/3,</w:t>
      </w:r>
    </w:p>
    <w:p w:rsidR="00B658A3" w:rsidRPr="00B658A3" w:rsidRDefault="00B658A3" w:rsidP="00B658A3">
      <w:pPr>
        <w:ind w:firstLine="708"/>
        <w:jc w:val="both"/>
        <w:rPr>
          <w:sz w:val="28"/>
          <w:szCs w:val="28"/>
        </w:rPr>
      </w:pPr>
      <w:r w:rsidRPr="00B658A3">
        <w:rPr>
          <w:sz w:val="28"/>
          <w:szCs w:val="28"/>
        </w:rPr>
        <w:t xml:space="preserve">где: </w:t>
      </w:r>
    </w:p>
    <w:p w:rsidR="00B658A3" w:rsidRPr="00B658A3" w:rsidRDefault="00B658A3" w:rsidP="00B658A3">
      <w:pPr>
        <w:ind w:firstLine="708"/>
        <w:jc w:val="both"/>
        <w:rPr>
          <w:sz w:val="28"/>
          <w:szCs w:val="28"/>
        </w:rPr>
      </w:pPr>
      <w:r w:rsidRPr="00B658A3">
        <w:rPr>
          <w:sz w:val="28"/>
          <w:szCs w:val="28"/>
        </w:rPr>
        <w:t>Σ</w:t>
      </w:r>
      <w:r w:rsidRPr="00B658A3">
        <w:rPr>
          <w:sz w:val="28"/>
          <w:szCs w:val="28"/>
          <w:vertAlign w:val="superscript"/>
        </w:rPr>
        <w:t>3</w:t>
      </w:r>
      <w:r w:rsidRPr="00B658A3">
        <w:rPr>
          <w:sz w:val="28"/>
          <w:szCs w:val="28"/>
          <w:vertAlign w:val="subscript"/>
          <w:lang w:val="en-US"/>
        </w:rPr>
        <w:t>t</w:t>
      </w:r>
      <w:r w:rsidRPr="00B658A3">
        <w:rPr>
          <w:sz w:val="28"/>
          <w:szCs w:val="28"/>
          <w:vertAlign w:val="subscript"/>
        </w:rPr>
        <w:t xml:space="preserve">=1 </w:t>
      </w:r>
      <w:r w:rsidRPr="00B658A3">
        <w:rPr>
          <w:sz w:val="28"/>
          <w:szCs w:val="28"/>
          <w:lang w:val="en-US"/>
        </w:rPr>
        <w:t>Q</w:t>
      </w:r>
      <w:r w:rsidRPr="00B658A3">
        <w:rPr>
          <w:sz w:val="28"/>
          <w:szCs w:val="28"/>
          <w:vertAlign w:val="subscript"/>
        </w:rPr>
        <w:t>ар</w:t>
      </w:r>
      <w:r w:rsidRPr="00B658A3">
        <w:rPr>
          <w:sz w:val="28"/>
          <w:szCs w:val="28"/>
        </w:rPr>
        <w:t xml:space="preserve"> - сумма годовых величин объемов древесины, подлежащих заготовке по договорам аренды лесных участков, за три года, предшествующих прогнозируемому году (куб.м);</w:t>
      </w:r>
    </w:p>
    <w:p w:rsidR="00B658A3" w:rsidRPr="00B658A3" w:rsidRDefault="00B658A3" w:rsidP="00B658A3">
      <w:pPr>
        <w:ind w:firstLine="708"/>
        <w:jc w:val="both"/>
        <w:rPr>
          <w:sz w:val="28"/>
          <w:szCs w:val="28"/>
          <w:vertAlign w:val="subscript"/>
        </w:rPr>
      </w:pPr>
      <w:r w:rsidRPr="00B658A3">
        <w:rPr>
          <w:sz w:val="28"/>
          <w:szCs w:val="28"/>
        </w:rPr>
        <w:t>Σ</w:t>
      </w:r>
      <w:r w:rsidRPr="00B658A3">
        <w:rPr>
          <w:sz w:val="28"/>
          <w:szCs w:val="28"/>
          <w:vertAlign w:val="superscript"/>
        </w:rPr>
        <w:t>3</w:t>
      </w:r>
      <w:r w:rsidRPr="00B658A3">
        <w:rPr>
          <w:sz w:val="28"/>
          <w:szCs w:val="28"/>
          <w:vertAlign w:val="subscript"/>
          <w:lang w:val="en-US"/>
        </w:rPr>
        <w:t>t</w:t>
      </w:r>
      <w:r w:rsidRPr="00B658A3">
        <w:rPr>
          <w:sz w:val="28"/>
          <w:szCs w:val="28"/>
          <w:vertAlign w:val="subscript"/>
        </w:rPr>
        <w:t xml:space="preserve">=1 </w:t>
      </w:r>
      <w:r w:rsidRPr="00B658A3">
        <w:rPr>
          <w:sz w:val="28"/>
          <w:szCs w:val="28"/>
          <w:lang w:val="en-US"/>
        </w:rPr>
        <w:t>Q</w:t>
      </w:r>
      <w:r w:rsidRPr="00B658A3">
        <w:rPr>
          <w:sz w:val="28"/>
          <w:szCs w:val="28"/>
          <w:vertAlign w:val="subscript"/>
        </w:rPr>
        <w:t>ар =</w:t>
      </w:r>
      <w:r w:rsidRPr="00B658A3">
        <w:rPr>
          <w:sz w:val="28"/>
          <w:szCs w:val="28"/>
          <w:lang w:val="en-US"/>
        </w:rPr>
        <w:t>Q</w:t>
      </w:r>
      <w:r w:rsidRPr="00B658A3">
        <w:rPr>
          <w:sz w:val="28"/>
          <w:szCs w:val="28"/>
          <w:vertAlign w:val="subscript"/>
        </w:rPr>
        <w:t>ар 2021+</w:t>
      </w:r>
      <w:r w:rsidRPr="00B658A3">
        <w:rPr>
          <w:sz w:val="28"/>
          <w:szCs w:val="28"/>
        </w:rPr>
        <w:t xml:space="preserve"> </w:t>
      </w:r>
      <w:r w:rsidRPr="00B658A3">
        <w:rPr>
          <w:sz w:val="28"/>
          <w:szCs w:val="28"/>
          <w:lang w:val="en-US"/>
        </w:rPr>
        <w:t>Q</w:t>
      </w:r>
      <w:r w:rsidRPr="00B658A3">
        <w:rPr>
          <w:sz w:val="28"/>
          <w:szCs w:val="28"/>
          <w:vertAlign w:val="subscript"/>
        </w:rPr>
        <w:t>ар 2022+</w:t>
      </w:r>
      <w:r w:rsidRPr="00B658A3">
        <w:rPr>
          <w:sz w:val="28"/>
          <w:szCs w:val="28"/>
        </w:rPr>
        <w:t xml:space="preserve"> </w:t>
      </w:r>
      <w:r w:rsidRPr="00B658A3">
        <w:rPr>
          <w:sz w:val="28"/>
          <w:szCs w:val="28"/>
          <w:lang w:val="en-US"/>
        </w:rPr>
        <w:t>Q</w:t>
      </w:r>
      <w:r w:rsidRPr="00B658A3">
        <w:rPr>
          <w:sz w:val="28"/>
          <w:szCs w:val="28"/>
          <w:vertAlign w:val="subscript"/>
        </w:rPr>
        <w:t>ар 2023</w:t>
      </w:r>
    </w:p>
    <w:p w:rsidR="00B658A3" w:rsidRPr="00B658A3" w:rsidRDefault="00B658A3" w:rsidP="00B658A3">
      <w:pPr>
        <w:ind w:firstLine="708"/>
        <w:jc w:val="both"/>
        <w:rPr>
          <w:sz w:val="28"/>
          <w:szCs w:val="28"/>
        </w:rPr>
      </w:pPr>
      <w:r w:rsidRPr="00B658A3">
        <w:rPr>
          <w:sz w:val="28"/>
          <w:szCs w:val="28"/>
          <w:lang w:val="en-US"/>
        </w:rPr>
        <w:t>Q</w:t>
      </w:r>
      <w:r w:rsidRPr="00B658A3">
        <w:rPr>
          <w:sz w:val="28"/>
          <w:szCs w:val="28"/>
          <w:vertAlign w:val="subscript"/>
        </w:rPr>
        <w:t xml:space="preserve">ар </w:t>
      </w:r>
      <w:r w:rsidRPr="00B658A3">
        <w:rPr>
          <w:sz w:val="28"/>
          <w:szCs w:val="28"/>
        </w:rPr>
        <w:t>- объем древесины, подлежащий заготовке по договорам аренды лесных участков, находящихся в федеральной собственности, (куб.м)</w:t>
      </w:r>
    </w:p>
    <w:p w:rsidR="00B658A3" w:rsidRPr="00B658A3" w:rsidRDefault="00B658A3" w:rsidP="00B658A3">
      <w:pPr>
        <w:ind w:firstLine="708"/>
        <w:jc w:val="both"/>
        <w:rPr>
          <w:sz w:val="28"/>
          <w:szCs w:val="28"/>
        </w:rPr>
      </w:pPr>
      <w:r w:rsidRPr="00B658A3">
        <w:rPr>
          <w:sz w:val="28"/>
          <w:szCs w:val="28"/>
        </w:rPr>
        <w:t>Σ</w:t>
      </w:r>
      <w:r w:rsidRPr="00B658A3">
        <w:rPr>
          <w:sz w:val="28"/>
          <w:szCs w:val="28"/>
          <w:vertAlign w:val="superscript"/>
        </w:rPr>
        <w:t>3</w:t>
      </w:r>
      <w:r w:rsidRPr="00B658A3">
        <w:rPr>
          <w:sz w:val="28"/>
          <w:szCs w:val="28"/>
          <w:vertAlign w:val="subscript"/>
          <w:lang w:val="en-US"/>
        </w:rPr>
        <w:t>t</w:t>
      </w:r>
      <w:r w:rsidRPr="00B658A3">
        <w:rPr>
          <w:sz w:val="28"/>
          <w:szCs w:val="28"/>
          <w:vertAlign w:val="subscript"/>
        </w:rPr>
        <w:t xml:space="preserve">=1 </w:t>
      </w:r>
      <w:r w:rsidRPr="00B658A3">
        <w:rPr>
          <w:sz w:val="28"/>
          <w:szCs w:val="28"/>
          <w:lang w:val="en-US"/>
        </w:rPr>
        <w:t>Q</w:t>
      </w:r>
      <w:r w:rsidRPr="00B658A3">
        <w:rPr>
          <w:sz w:val="28"/>
          <w:szCs w:val="28"/>
          <w:vertAlign w:val="subscript"/>
        </w:rPr>
        <w:t xml:space="preserve">ар = </w:t>
      </w:r>
      <w:r w:rsidRPr="00B658A3">
        <w:rPr>
          <w:sz w:val="28"/>
          <w:szCs w:val="28"/>
        </w:rPr>
        <w:t>6 472 200 + 6 295 733 + 6 381 778= 19 149 711 (куб.м)</w:t>
      </w:r>
    </w:p>
    <w:p w:rsidR="00B658A3" w:rsidRPr="00B658A3" w:rsidRDefault="00B658A3" w:rsidP="00B658A3">
      <w:pPr>
        <w:ind w:firstLine="708"/>
        <w:jc w:val="both"/>
        <w:rPr>
          <w:sz w:val="28"/>
          <w:szCs w:val="28"/>
          <w:vertAlign w:val="subscript"/>
        </w:rPr>
      </w:pPr>
      <w:r w:rsidRPr="00B658A3">
        <w:rPr>
          <w:sz w:val="28"/>
          <w:szCs w:val="28"/>
          <w:lang w:val="en-US"/>
        </w:rPr>
        <w:t>Q</w:t>
      </w:r>
      <w:r w:rsidRPr="00B658A3">
        <w:rPr>
          <w:sz w:val="28"/>
          <w:szCs w:val="28"/>
          <w:vertAlign w:val="superscript"/>
        </w:rPr>
        <w:t>ср</w:t>
      </w:r>
      <w:r w:rsidRPr="00B658A3">
        <w:rPr>
          <w:sz w:val="28"/>
          <w:szCs w:val="28"/>
          <w:vertAlign w:val="subscript"/>
        </w:rPr>
        <w:t>ар</w:t>
      </w:r>
      <w:r w:rsidRPr="00B658A3">
        <w:rPr>
          <w:sz w:val="28"/>
          <w:szCs w:val="28"/>
        </w:rPr>
        <w:t xml:space="preserve"> =19 149 711/3= 6 383 237 (куб.м)</w:t>
      </w:r>
      <w:r w:rsidRPr="00B658A3">
        <w:rPr>
          <w:sz w:val="28"/>
          <w:szCs w:val="28"/>
          <w:vertAlign w:val="subscript"/>
        </w:rPr>
        <w:t xml:space="preserve"> </w:t>
      </w:r>
    </w:p>
    <w:p w:rsidR="00B658A3" w:rsidRPr="00B658A3" w:rsidRDefault="00B658A3" w:rsidP="00B658A3">
      <w:pPr>
        <w:widowControl w:val="0"/>
        <w:ind w:firstLine="760"/>
        <w:jc w:val="both"/>
        <w:rPr>
          <w:sz w:val="28"/>
          <w:szCs w:val="28"/>
          <w:lang w:bidi="ru-RU"/>
        </w:rPr>
      </w:pPr>
      <w:r w:rsidRPr="00B658A3">
        <w:rPr>
          <w:iCs/>
          <w:sz w:val="28"/>
          <w:szCs w:val="28"/>
          <w:lang w:bidi="ru-RU"/>
        </w:rPr>
        <w:t>Т</w:t>
      </w:r>
      <w:r w:rsidRPr="00B658A3">
        <w:rPr>
          <w:iCs/>
          <w:sz w:val="28"/>
          <w:szCs w:val="28"/>
          <w:vertAlign w:val="superscript"/>
          <w:lang w:bidi="ru-RU"/>
        </w:rPr>
        <w:t>ср</w:t>
      </w:r>
      <w:r w:rsidRPr="00B658A3">
        <w:rPr>
          <w:iCs/>
          <w:sz w:val="28"/>
          <w:szCs w:val="28"/>
          <w:lang w:bidi="ru-RU"/>
        </w:rPr>
        <w:t xml:space="preserve"> </w:t>
      </w:r>
      <w:r w:rsidRPr="00B658A3">
        <w:rPr>
          <w:iCs/>
          <w:sz w:val="28"/>
          <w:szCs w:val="28"/>
          <w:vertAlign w:val="subscript"/>
          <w:lang w:val="en-US" w:bidi="ru-RU"/>
        </w:rPr>
        <w:t>Q</w:t>
      </w:r>
      <w:r w:rsidRPr="00B658A3">
        <w:rPr>
          <w:iCs/>
          <w:sz w:val="28"/>
          <w:szCs w:val="28"/>
          <w:vertAlign w:val="subscript"/>
          <w:lang w:bidi="ru-RU"/>
        </w:rPr>
        <w:t xml:space="preserve">ар </w:t>
      </w:r>
      <w:r w:rsidRPr="00B658A3">
        <w:rPr>
          <w:sz w:val="28"/>
          <w:szCs w:val="28"/>
          <w:lang w:bidi="ru-RU"/>
        </w:rPr>
        <w:t>- средний темп роста (снижения) объема древесины, подлежащего заготовке по договорам аренды лесных участков, находящихся в федеральной собственности, за три отчетных года, предшествующих прогнозируемому году (ед.), рассчитывается по формуле:</w:t>
      </w:r>
    </w:p>
    <w:p w:rsidR="00B658A3" w:rsidRPr="00B658A3" w:rsidRDefault="00B658A3" w:rsidP="00B658A3">
      <w:pPr>
        <w:widowControl w:val="0"/>
        <w:ind w:firstLine="760"/>
        <w:jc w:val="both"/>
        <w:rPr>
          <w:sz w:val="28"/>
          <w:szCs w:val="28"/>
          <w:lang w:bidi="ru-RU"/>
        </w:rPr>
      </w:pPr>
    </w:p>
    <w:p w:rsidR="00B658A3" w:rsidRPr="00B658A3" w:rsidRDefault="00B658A3" w:rsidP="00B658A3">
      <w:pPr>
        <w:widowControl w:val="0"/>
        <w:ind w:firstLine="760"/>
        <w:jc w:val="both"/>
        <w:rPr>
          <w:sz w:val="28"/>
          <w:szCs w:val="28"/>
          <w:lang w:bidi="ru-RU"/>
        </w:rPr>
      </w:pPr>
      <w:r w:rsidRPr="00B658A3">
        <w:rPr>
          <w:iCs/>
          <w:sz w:val="28"/>
          <w:szCs w:val="28"/>
          <w:lang w:bidi="ru-RU"/>
        </w:rPr>
        <w:t>Т</w:t>
      </w:r>
      <w:r w:rsidRPr="00B658A3">
        <w:rPr>
          <w:iCs/>
          <w:sz w:val="28"/>
          <w:szCs w:val="28"/>
          <w:vertAlign w:val="superscript"/>
          <w:lang w:bidi="ru-RU"/>
        </w:rPr>
        <w:t>ср</w:t>
      </w:r>
      <w:r w:rsidRPr="00B658A3">
        <w:rPr>
          <w:iCs/>
          <w:sz w:val="28"/>
          <w:szCs w:val="28"/>
          <w:lang w:bidi="ru-RU"/>
        </w:rPr>
        <w:t xml:space="preserve"> </w:t>
      </w:r>
      <w:r w:rsidRPr="00B658A3">
        <w:rPr>
          <w:iCs/>
          <w:sz w:val="28"/>
          <w:szCs w:val="28"/>
          <w:vertAlign w:val="subscript"/>
          <w:lang w:val="en-US" w:bidi="ru-RU"/>
        </w:rPr>
        <w:t>Q</w:t>
      </w:r>
      <w:r w:rsidRPr="00B658A3">
        <w:rPr>
          <w:iCs/>
          <w:sz w:val="28"/>
          <w:szCs w:val="28"/>
          <w:vertAlign w:val="subscript"/>
          <w:lang w:bidi="ru-RU"/>
        </w:rPr>
        <w:t xml:space="preserve">ар </w:t>
      </w:r>
      <w:r w:rsidRPr="00B658A3">
        <w:rPr>
          <w:iCs/>
          <w:sz w:val="28"/>
          <w:szCs w:val="28"/>
          <w:lang w:bidi="ru-RU"/>
        </w:rPr>
        <w:t xml:space="preserve">= ∑ </w:t>
      </w:r>
      <w:r w:rsidRPr="00B658A3">
        <w:rPr>
          <w:iCs/>
          <w:sz w:val="28"/>
          <w:szCs w:val="28"/>
          <w:vertAlign w:val="superscript"/>
          <w:lang w:bidi="ru-RU"/>
        </w:rPr>
        <w:t>3</w:t>
      </w:r>
      <w:r w:rsidRPr="00B658A3">
        <w:rPr>
          <w:iCs/>
          <w:sz w:val="28"/>
          <w:szCs w:val="28"/>
          <w:lang w:bidi="ru-RU"/>
        </w:rPr>
        <w:t xml:space="preserve"> </w:t>
      </w:r>
      <w:r w:rsidRPr="00B658A3">
        <w:rPr>
          <w:iCs/>
          <w:sz w:val="28"/>
          <w:szCs w:val="28"/>
          <w:vertAlign w:val="subscript"/>
          <w:lang w:val="en-US" w:bidi="ru-RU"/>
        </w:rPr>
        <w:t>t</w:t>
      </w:r>
      <w:r w:rsidRPr="00B658A3">
        <w:rPr>
          <w:iCs/>
          <w:sz w:val="28"/>
          <w:szCs w:val="28"/>
          <w:vertAlign w:val="subscript"/>
          <w:lang w:bidi="ru-RU"/>
        </w:rPr>
        <w:t xml:space="preserve">=1 </w:t>
      </w:r>
      <w:r w:rsidRPr="00B658A3">
        <w:rPr>
          <w:iCs/>
          <w:sz w:val="28"/>
          <w:szCs w:val="28"/>
          <w:lang w:bidi="ru-RU"/>
        </w:rPr>
        <w:t xml:space="preserve">Т </w:t>
      </w:r>
      <w:r w:rsidRPr="00B658A3">
        <w:rPr>
          <w:iCs/>
          <w:sz w:val="28"/>
          <w:szCs w:val="28"/>
          <w:vertAlign w:val="subscript"/>
          <w:lang w:val="en-US" w:bidi="ru-RU"/>
        </w:rPr>
        <w:t>Q</w:t>
      </w:r>
      <w:r w:rsidRPr="00B658A3">
        <w:rPr>
          <w:iCs/>
          <w:sz w:val="28"/>
          <w:szCs w:val="28"/>
          <w:vertAlign w:val="subscript"/>
          <w:lang w:bidi="ru-RU"/>
        </w:rPr>
        <w:t>ар</w:t>
      </w:r>
      <w:r w:rsidRPr="00B658A3">
        <w:rPr>
          <w:iCs/>
          <w:sz w:val="28"/>
          <w:szCs w:val="28"/>
          <w:lang w:bidi="ru-RU"/>
        </w:rPr>
        <w:t>/3</w:t>
      </w:r>
    </w:p>
    <w:p w:rsidR="00B658A3" w:rsidRPr="00B658A3" w:rsidRDefault="00B658A3" w:rsidP="00B658A3">
      <w:pPr>
        <w:widowControl w:val="0"/>
        <w:tabs>
          <w:tab w:val="left" w:pos="3212"/>
          <w:tab w:val="left" w:pos="5631"/>
          <w:tab w:val="left" w:pos="8082"/>
          <w:tab w:val="left" w:pos="8666"/>
        </w:tabs>
        <w:ind w:firstLine="760"/>
        <w:jc w:val="both"/>
        <w:rPr>
          <w:sz w:val="28"/>
          <w:szCs w:val="28"/>
          <w:lang w:bidi="ru-RU"/>
        </w:rPr>
      </w:pPr>
    </w:p>
    <w:p w:rsidR="00B658A3" w:rsidRPr="00B658A3" w:rsidRDefault="00B658A3" w:rsidP="00B658A3">
      <w:pPr>
        <w:widowControl w:val="0"/>
        <w:tabs>
          <w:tab w:val="left" w:pos="3212"/>
          <w:tab w:val="left" w:pos="5631"/>
          <w:tab w:val="left" w:pos="8082"/>
          <w:tab w:val="left" w:pos="8666"/>
        </w:tabs>
        <w:ind w:firstLine="760"/>
        <w:jc w:val="both"/>
        <w:rPr>
          <w:sz w:val="28"/>
          <w:szCs w:val="28"/>
          <w:lang w:bidi="ru-RU"/>
        </w:rPr>
      </w:pPr>
      <w:r w:rsidRPr="00B658A3">
        <w:rPr>
          <w:iCs/>
          <w:sz w:val="28"/>
          <w:szCs w:val="28"/>
          <w:lang w:bidi="ru-RU"/>
        </w:rPr>
        <w:t>Т</w:t>
      </w:r>
      <w:r w:rsidRPr="00B658A3">
        <w:rPr>
          <w:iCs/>
          <w:sz w:val="28"/>
          <w:szCs w:val="28"/>
          <w:vertAlign w:val="superscript"/>
          <w:lang w:bidi="ru-RU"/>
        </w:rPr>
        <w:t>ср</w:t>
      </w:r>
      <w:r w:rsidRPr="00B658A3">
        <w:rPr>
          <w:iCs/>
          <w:sz w:val="28"/>
          <w:szCs w:val="28"/>
          <w:lang w:bidi="ru-RU"/>
        </w:rPr>
        <w:t xml:space="preserve"> </w:t>
      </w:r>
      <w:r w:rsidRPr="00B658A3">
        <w:rPr>
          <w:iCs/>
          <w:sz w:val="28"/>
          <w:szCs w:val="28"/>
          <w:vertAlign w:val="subscript"/>
          <w:lang w:val="en-US" w:bidi="ru-RU"/>
        </w:rPr>
        <w:t>Q</w:t>
      </w:r>
      <w:r w:rsidRPr="00B658A3">
        <w:rPr>
          <w:iCs/>
          <w:sz w:val="28"/>
          <w:szCs w:val="28"/>
          <w:vertAlign w:val="subscript"/>
          <w:lang w:bidi="ru-RU"/>
        </w:rPr>
        <w:t>ар</w:t>
      </w:r>
      <w:r w:rsidRPr="00B658A3">
        <w:rPr>
          <w:iCs/>
          <w:sz w:val="28"/>
          <w:szCs w:val="28"/>
          <w:lang w:bidi="ru-RU"/>
        </w:rPr>
        <w:t>= 3,00126/3=1,00042</w:t>
      </w:r>
    </w:p>
    <w:p w:rsidR="00B658A3" w:rsidRPr="00B658A3" w:rsidRDefault="00B658A3" w:rsidP="00B658A3">
      <w:pPr>
        <w:widowControl w:val="0"/>
        <w:tabs>
          <w:tab w:val="left" w:pos="3212"/>
          <w:tab w:val="left" w:pos="5631"/>
          <w:tab w:val="left" w:pos="8082"/>
          <w:tab w:val="left" w:pos="8666"/>
        </w:tabs>
        <w:ind w:firstLine="760"/>
        <w:jc w:val="both"/>
        <w:rPr>
          <w:sz w:val="28"/>
          <w:szCs w:val="28"/>
          <w:lang w:bidi="ru-RU"/>
        </w:rPr>
      </w:pPr>
      <w:r w:rsidRPr="00B658A3">
        <w:rPr>
          <w:sz w:val="28"/>
          <w:szCs w:val="28"/>
          <w:lang w:bidi="ru-RU"/>
        </w:rPr>
        <w:t>где:</w:t>
      </w:r>
    </w:p>
    <w:p w:rsidR="00B658A3" w:rsidRPr="00B658A3" w:rsidRDefault="00B658A3" w:rsidP="00B658A3">
      <w:pPr>
        <w:widowControl w:val="0"/>
        <w:ind w:firstLine="760"/>
        <w:jc w:val="both"/>
        <w:rPr>
          <w:sz w:val="28"/>
          <w:szCs w:val="28"/>
          <w:lang w:bidi="ru-RU"/>
        </w:rPr>
      </w:pPr>
      <w:r w:rsidRPr="00B658A3">
        <w:rPr>
          <w:iCs/>
          <w:sz w:val="28"/>
          <w:szCs w:val="28"/>
          <w:lang w:bidi="ru-RU"/>
        </w:rPr>
        <w:t xml:space="preserve">∑ </w:t>
      </w:r>
      <w:r w:rsidRPr="00B658A3">
        <w:rPr>
          <w:iCs/>
          <w:sz w:val="28"/>
          <w:szCs w:val="28"/>
          <w:vertAlign w:val="superscript"/>
          <w:lang w:bidi="ru-RU"/>
        </w:rPr>
        <w:t>3</w:t>
      </w:r>
      <w:r w:rsidRPr="00B658A3">
        <w:rPr>
          <w:iCs/>
          <w:sz w:val="28"/>
          <w:szCs w:val="28"/>
          <w:lang w:bidi="ru-RU"/>
        </w:rPr>
        <w:t xml:space="preserve"> </w:t>
      </w:r>
      <w:r w:rsidRPr="00B658A3">
        <w:rPr>
          <w:iCs/>
          <w:sz w:val="28"/>
          <w:szCs w:val="28"/>
          <w:vertAlign w:val="subscript"/>
          <w:lang w:val="en-US" w:bidi="ru-RU"/>
        </w:rPr>
        <w:t>t</w:t>
      </w:r>
      <w:r w:rsidRPr="00B658A3">
        <w:rPr>
          <w:iCs/>
          <w:sz w:val="28"/>
          <w:szCs w:val="28"/>
          <w:vertAlign w:val="subscript"/>
          <w:lang w:bidi="ru-RU"/>
        </w:rPr>
        <w:t xml:space="preserve">=1 </w:t>
      </w:r>
      <w:r w:rsidRPr="00B658A3">
        <w:rPr>
          <w:iCs/>
          <w:sz w:val="28"/>
          <w:szCs w:val="28"/>
          <w:lang w:bidi="ru-RU"/>
        </w:rPr>
        <w:t xml:space="preserve">Т </w:t>
      </w:r>
      <w:r w:rsidRPr="00B658A3">
        <w:rPr>
          <w:iCs/>
          <w:sz w:val="28"/>
          <w:szCs w:val="28"/>
          <w:vertAlign w:val="subscript"/>
          <w:lang w:val="en-US" w:bidi="ru-RU"/>
        </w:rPr>
        <w:t>Q</w:t>
      </w:r>
      <w:r w:rsidRPr="00B658A3">
        <w:rPr>
          <w:iCs/>
          <w:sz w:val="28"/>
          <w:szCs w:val="28"/>
          <w:vertAlign w:val="subscript"/>
          <w:lang w:bidi="ru-RU"/>
        </w:rPr>
        <w:t>ар</w:t>
      </w:r>
      <w:r w:rsidRPr="00B658A3">
        <w:rPr>
          <w:iCs/>
          <w:sz w:val="28"/>
          <w:szCs w:val="28"/>
          <w:lang w:bidi="ru-RU"/>
        </w:rPr>
        <w:t xml:space="preserve"> -</w:t>
      </w:r>
      <w:r w:rsidRPr="00B658A3">
        <w:rPr>
          <w:sz w:val="28"/>
          <w:szCs w:val="28"/>
          <w:lang w:bidi="ru-RU"/>
        </w:rPr>
        <w:t xml:space="preserve"> сумма темпов роста (снижения) объема древесины, подлежащего заготовке по договорам аренды лесных участков, находящихся в федеральной собственности, за три отчетных года, предшествующих прогнозируемому году (ед.);</w:t>
      </w:r>
    </w:p>
    <w:p w:rsidR="00B658A3" w:rsidRPr="00B658A3" w:rsidRDefault="00B658A3" w:rsidP="00B658A3">
      <w:pPr>
        <w:widowControl w:val="0"/>
        <w:ind w:firstLine="760"/>
        <w:jc w:val="both"/>
        <w:rPr>
          <w:sz w:val="28"/>
          <w:szCs w:val="28"/>
          <w:lang w:bidi="ru-RU"/>
        </w:rPr>
      </w:pPr>
      <w:r w:rsidRPr="00B658A3">
        <w:rPr>
          <w:iCs/>
          <w:sz w:val="28"/>
          <w:szCs w:val="28"/>
          <w:lang w:bidi="ru-RU"/>
        </w:rPr>
        <w:t xml:space="preserve">Т </w:t>
      </w:r>
      <w:r w:rsidRPr="00B658A3">
        <w:rPr>
          <w:iCs/>
          <w:sz w:val="28"/>
          <w:szCs w:val="28"/>
          <w:vertAlign w:val="subscript"/>
          <w:lang w:val="en-US" w:bidi="ru-RU"/>
        </w:rPr>
        <w:t>Q</w:t>
      </w:r>
      <w:r w:rsidRPr="00B658A3">
        <w:rPr>
          <w:iCs/>
          <w:sz w:val="28"/>
          <w:szCs w:val="28"/>
          <w:vertAlign w:val="subscript"/>
          <w:lang w:bidi="ru-RU"/>
        </w:rPr>
        <w:t>ар</w:t>
      </w:r>
      <w:r w:rsidRPr="00B658A3">
        <w:rPr>
          <w:iCs/>
          <w:sz w:val="28"/>
          <w:szCs w:val="28"/>
          <w:lang w:bidi="ru-RU"/>
        </w:rPr>
        <w:t xml:space="preserve"> - </w:t>
      </w:r>
      <w:r w:rsidRPr="00B658A3">
        <w:rPr>
          <w:sz w:val="28"/>
          <w:szCs w:val="28"/>
          <w:lang w:bidi="ru-RU"/>
        </w:rPr>
        <w:t>темп роста (снижения) объема древесины, подлежащего заготовке по договорам аренды лесных участков, находящихся в федеральной собственности,  за год (ед.), определяется по формуле:</w:t>
      </w:r>
    </w:p>
    <w:p w:rsidR="00B658A3" w:rsidRPr="00B658A3" w:rsidRDefault="00B658A3" w:rsidP="00B658A3">
      <w:pPr>
        <w:widowControl w:val="0"/>
        <w:ind w:firstLine="580"/>
        <w:jc w:val="both"/>
        <w:rPr>
          <w:iCs/>
          <w:sz w:val="28"/>
          <w:szCs w:val="28"/>
          <w:vertAlign w:val="subscript"/>
          <w:lang w:bidi="ru-RU"/>
        </w:rPr>
      </w:pPr>
      <w:r w:rsidRPr="00B658A3">
        <w:rPr>
          <w:iCs/>
          <w:sz w:val="28"/>
          <w:szCs w:val="28"/>
          <w:lang w:bidi="ru-RU"/>
        </w:rPr>
        <w:t xml:space="preserve">Т </w:t>
      </w:r>
      <w:r w:rsidRPr="00B658A3">
        <w:rPr>
          <w:iCs/>
          <w:sz w:val="28"/>
          <w:szCs w:val="28"/>
          <w:vertAlign w:val="subscript"/>
          <w:lang w:val="en-US" w:bidi="ru-RU"/>
        </w:rPr>
        <w:t>Q</w:t>
      </w:r>
      <w:r w:rsidRPr="00B658A3">
        <w:rPr>
          <w:iCs/>
          <w:sz w:val="28"/>
          <w:szCs w:val="28"/>
          <w:vertAlign w:val="subscript"/>
          <w:lang w:bidi="ru-RU"/>
        </w:rPr>
        <w:t>ар</w:t>
      </w:r>
      <w:r w:rsidRPr="00B658A3">
        <w:rPr>
          <w:iCs/>
          <w:sz w:val="28"/>
          <w:szCs w:val="28"/>
          <w:lang w:bidi="ru-RU"/>
        </w:rPr>
        <w:t xml:space="preserve"> = </w:t>
      </w:r>
      <w:r w:rsidRPr="00B658A3">
        <w:rPr>
          <w:iCs/>
          <w:sz w:val="28"/>
          <w:szCs w:val="28"/>
          <w:lang w:val="en-US" w:bidi="ru-RU"/>
        </w:rPr>
        <w:t>Q</w:t>
      </w:r>
      <w:r w:rsidRPr="00B658A3">
        <w:rPr>
          <w:iCs/>
          <w:sz w:val="28"/>
          <w:szCs w:val="28"/>
          <w:lang w:bidi="ru-RU"/>
        </w:rPr>
        <w:t xml:space="preserve"> </w:t>
      </w:r>
      <w:r w:rsidRPr="00B658A3">
        <w:rPr>
          <w:iCs/>
          <w:sz w:val="28"/>
          <w:szCs w:val="28"/>
          <w:vertAlign w:val="superscript"/>
          <w:lang w:val="en-US" w:bidi="ru-RU"/>
        </w:rPr>
        <w:t>n</w:t>
      </w:r>
      <w:r w:rsidRPr="00B658A3">
        <w:rPr>
          <w:iCs/>
          <w:sz w:val="28"/>
          <w:szCs w:val="28"/>
          <w:lang w:bidi="ru-RU"/>
        </w:rPr>
        <w:t xml:space="preserve"> </w:t>
      </w:r>
      <w:r w:rsidRPr="00B658A3">
        <w:rPr>
          <w:iCs/>
          <w:sz w:val="28"/>
          <w:szCs w:val="28"/>
          <w:vertAlign w:val="subscript"/>
          <w:lang w:bidi="ru-RU"/>
        </w:rPr>
        <w:t xml:space="preserve">ар / </w:t>
      </w:r>
      <w:r w:rsidRPr="00B658A3">
        <w:rPr>
          <w:iCs/>
          <w:sz w:val="28"/>
          <w:szCs w:val="28"/>
          <w:lang w:val="en-US" w:bidi="ru-RU"/>
        </w:rPr>
        <w:t>Q</w:t>
      </w:r>
      <w:r w:rsidRPr="00B658A3">
        <w:rPr>
          <w:iCs/>
          <w:sz w:val="28"/>
          <w:szCs w:val="28"/>
          <w:lang w:bidi="ru-RU"/>
        </w:rPr>
        <w:t xml:space="preserve"> </w:t>
      </w:r>
      <w:r w:rsidRPr="00B658A3">
        <w:rPr>
          <w:iCs/>
          <w:sz w:val="28"/>
          <w:szCs w:val="28"/>
          <w:vertAlign w:val="superscript"/>
          <w:lang w:val="en-US" w:bidi="ru-RU"/>
        </w:rPr>
        <w:t>n</w:t>
      </w:r>
      <w:r w:rsidRPr="00B658A3">
        <w:rPr>
          <w:iCs/>
          <w:sz w:val="28"/>
          <w:szCs w:val="28"/>
          <w:vertAlign w:val="superscript"/>
          <w:lang w:bidi="ru-RU"/>
        </w:rPr>
        <w:t>-1</w:t>
      </w:r>
      <w:r w:rsidRPr="00B658A3">
        <w:rPr>
          <w:iCs/>
          <w:sz w:val="28"/>
          <w:szCs w:val="28"/>
          <w:lang w:bidi="ru-RU"/>
        </w:rPr>
        <w:t xml:space="preserve"> </w:t>
      </w:r>
      <w:r w:rsidRPr="00B658A3">
        <w:rPr>
          <w:iCs/>
          <w:sz w:val="28"/>
          <w:szCs w:val="28"/>
          <w:vertAlign w:val="subscript"/>
          <w:lang w:val="en-US" w:bidi="ru-RU"/>
        </w:rPr>
        <w:t>Q</w:t>
      </w:r>
      <w:r w:rsidRPr="00B658A3">
        <w:rPr>
          <w:iCs/>
          <w:sz w:val="28"/>
          <w:szCs w:val="28"/>
          <w:vertAlign w:val="subscript"/>
          <w:lang w:bidi="ru-RU"/>
        </w:rPr>
        <w:t>ар</w:t>
      </w:r>
    </w:p>
    <w:p w:rsidR="00B658A3" w:rsidRPr="00B658A3" w:rsidRDefault="00B658A3" w:rsidP="00B658A3">
      <w:pPr>
        <w:widowControl w:val="0"/>
        <w:ind w:firstLine="580"/>
        <w:jc w:val="both"/>
        <w:rPr>
          <w:sz w:val="28"/>
          <w:szCs w:val="28"/>
          <w:lang w:bidi="ru-RU"/>
        </w:rPr>
      </w:pPr>
      <w:r w:rsidRPr="00B658A3">
        <w:rPr>
          <w:sz w:val="28"/>
          <w:szCs w:val="28"/>
          <w:lang w:bidi="ru-RU"/>
        </w:rPr>
        <w:t>где:</w:t>
      </w:r>
    </w:p>
    <w:p w:rsidR="00B658A3" w:rsidRPr="00B658A3" w:rsidRDefault="00B658A3" w:rsidP="00B658A3">
      <w:pPr>
        <w:widowControl w:val="0"/>
        <w:ind w:firstLine="580"/>
        <w:jc w:val="both"/>
        <w:rPr>
          <w:sz w:val="28"/>
          <w:szCs w:val="28"/>
          <w:lang w:bidi="ru-RU"/>
        </w:rPr>
      </w:pPr>
      <w:r w:rsidRPr="00B658A3">
        <w:rPr>
          <w:iCs/>
          <w:sz w:val="28"/>
          <w:szCs w:val="28"/>
          <w:lang w:val="en-US" w:bidi="ru-RU"/>
        </w:rPr>
        <w:t>Q</w:t>
      </w:r>
      <w:r w:rsidRPr="00B658A3">
        <w:rPr>
          <w:iCs/>
          <w:sz w:val="28"/>
          <w:szCs w:val="28"/>
          <w:lang w:bidi="ru-RU"/>
        </w:rPr>
        <w:t xml:space="preserve"> </w:t>
      </w:r>
      <w:r w:rsidRPr="00B658A3">
        <w:rPr>
          <w:iCs/>
          <w:sz w:val="28"/>
          <w:szCs w:val="28"/>
          <w:vertAlign w:val="superscript"/>
          <w:lang w:val="en-US" w:bidi="ru-RU"/>
        </w:rPr>
        <w:t>n</w:t>
      </w:r>
      <w:r w:rsidRPr="00B658A3">
        <w:rPr>
          <w:iCs/>
          <w:sz w:val="28"/>
          <w:szCs w:val="28"/>
          <w:lang w:bidi="ru-RU"/>
        </w:rPr>
        <w:t xml:space="preserve"> </w:t>
      </w:r>
      <w:r w:rsidRPr="00B658A3">
        <w:rPr>
          <w:iCs/>
          <w:sz w:val="28"/>
          <w:szCs w:val="28"/>
          <w:vertAlign w:val="subscript"/>
          <w:lang w:bidi="ru-RU"/>
        </w:rPr>
        <w:t>ар</w:t>
      </w:r>
      <w:r w:rsidRPr="00B658A3">
        <w:rPr>
          <w:iCs/>
          <w:sz w:val="28"/>
          <w:szCs w:val="28"/>
          <w:lang w:bidi="ru-RU"/>
        </w:rPr>
        <w:t xml:space="preserve"> -</w:t>
      </w:r>
      <w:r w:rsidRPr="00B658A3">
        <w:rPr>
          <w:iCs/>
          <w:sz w:val="28"/>
          <w:szCs w:val="28"/>
          <w:vertAlign w:val="subscript"/>
          <w:lang w:bidi="ru-RU"/>
        </w:rPr>
        <w:t xml:space="preserve"> </w:t>
      </w:r>
      <w:r w:rsidRPr="00B658A3">
        <w:rPr>
          <w:sz w:val="28"/>
          <w:szCs w:val="28"/>
          <w:lang w:bidi="ru-RU"/>
        </w:rPr>
        <w:t>объем древесины, подлежащий заготовке по договорам аренды лесных участков, находящихся в федеральной собственности, за год (ед.);</w:t>
      </w:r>
    </w:p>
    <w:p w:rsidR="00B658A3" w:rsidRPr="00B658A3" w:rsidRDefault="00B658A3" w:rsidP="00B658A3">
      <w:pPr>
        <w:widowControl w:val="0"/>
        <w:ind w:firstLine="580"/>
        <w:jc w:val="both"/>
        <w:rPr>
          <w:sz w:val="28"/>
          <w:szCs w:val="28"/>
          <w:lang w:bidi="ru-RU"/>
        </w:rPr>
      </w:pPr>
      <w:r w:rsidRPr="00B658A3">
        <w:rPr>
          <w:iCs/>
          <w:sz w:val="28"/>
          <w:szCs w:val="28"/>
          <w:lang w:val="en-US" w:bidi="ru-RU"/>
        </w:rPr>
        <w:t>Q</w:t>
      </w:r>
      <w:r w:rsidRPr="00B658A3">
        <w:rPr>
          <w:iCs/>
          <w:sz w:val="28"/>
          <w:szCs w:val="28"/>
          <w:lang w:bidi="ru-RU"/>
        </w:rPr>
        <w:t xml:space="preserve"> </w:t>
      </w:r>
      <w:r w:rsidRPr="00B658A3">
        <w:rPr>
          <w:iCs/>
          <w:sz w:val="28"/>
          <w:szCs w:val="28"/>
          <w:vertAlign w:val="superscript"/>
          <w:lang w:val="en-US" w:bidi="ru-RU"/>
        </w:rPr>
        <w:t>n</w:t>
      </w:r>
      <w:r w:rsidRPr="00B658A3">
        <w:rPr>
          <w:iCs/>
          <w:sz w:val="28"/>
          <w:szCs w:val="28"/>
          <w:vertAlign w:val="superscript"/>
          <w:lang w:bidi="ru-RU"/>
        </w:rPr>
        <w:t>-1</w:t>
      </w:r>
      <w:r w:rsidRPr="00B658A3">
        <w:rPr>
          <w:iCs/>
          <w:sz w:val="28"/>
          <w:szCs w:val="28"/>
          <w:lang w:bidi="ru-RU"/>
        </w:rPr>
        <w:t xml:space="preserve"> </w:t>
      </w:r>
      <w:r w:rsidRPr="00B658A3">
        <w:rPr>
          <w:iCs/>
          <w:sz w:val="28"/>
          <w:szCs w:val="28"/>
          <w:vertAlign w:val="subscript"/>
          <w:lang w:val="en-US" w:bidi="ru-RU"/>
        </w:rPr>
        <w:t>Q</w:t>
      </w:r>
      <w:r w:rsidRPr="00B658A3">
        <w:rPr>
          <w:iCs/>
          <w:sz w:val="28"/>
          <w:szCs w:val="28"/>
          <w:vertAlign w:val="subscript"/>
          <w:lang w:bidi="ru-RU"/>
        </w:rPr>
        <w:t>ар</w:t>
      </w:r>
      <w:r w:rsidRPr="00B658A3">
        <w:rPr>
          <w:iCs/>
          <w:sz w:val="28"/>
          <w:szCs w:val="28"/>
          <w:lang w:bidi="ru-RU"/>
        </w:rPr>
        <w:t xml:space="preserve"> -</w:t>
      </w:r>
      <w:r w:rsidRPr="00B658A3">
        <w:rPr>
          <w:sz w:val="28"/>
          <w:szCs w:val="28"/>
          <w:lang w:bidi="ru-RU"/>
        </w:rPr>
        <w:t xml:space="preserve"> объем древесины, подлежащий заготовке по договорам аренды лесных участков, находящихся в федеральной собственности, за предыдущий год (ед.);</w:t>
      </w:r>
    </w:p>
    <w:p w:rsidR="00B658A3" w:rsidRPr="00B658A3" w:rsidRDefault="00B658A3" w:rsidP="00B658A3">
      <w:pPr>
        <w:widowControl w:val="0"/>
        <w:ind w:firstLine="580"/>
        <w:jc w:val="both"/>
        <w:rPr>
          <w:sz w:val="28"/>
          <w:szCs w:val="28"/>
          <w:lang w:bidi="ru-RU"/>
        </w:rPr>
      </w:pPr>
    </w:p>
    <w:p w:rsidR="00B658A3" w:rsidRPr="00B658A3" w:rsidRDefault="00B658A3" w:rsidP="00B658A3">
      <w:pPr>
        <w:ind w:firstLine="708"/>
        <w:jc w:val="both"/>
        <w:rPr>
          <w:sz w:val="28"/>
          <w:szCs w:val="28"/>
          <w:vertAlign w:val="subscript"/>
        </w:rPr>
      </w:pPr>
      <w:r w:rsidRPr="00B658A3">
        <w:rPr>
          <w:iCs/>
          <w:sz w:val="28"/>
          <w:szCs w:val="28"/>
          <w:lang w:bidi="ru-RU"/>
        </w:rPr>
        <w:t xml:space="preserve">Т </w:t>
      </w:r>
      <w:r w:rsidRPr="00B658A3">
        <w:rPr>
          <w:iCs/>
          <w:sz w:val="28"/>
          <w:szCs w:val="28"/>
          <w:vertAlign w:val="subscript"/>
          <w:lang w:val="en-US" w:bidi="ru-RU"/>
        </w:rPr>
        <w:t>Q</w:t>
      </w:r>
      <w:r w:rsidRPr="00B658A3">
        <w:rPr>
          <w:iCs/>
          <w:sz w:val="28"/>
          <w:szCs w:val="28"/>
          <w:vertAlign w:val="subscript"/>
          <w:lang w:bidi="ru-RU"/>
        </w:rPr>
        <w:t>ар2023</w:t>
      </w:r>
      <w:r w:rsidRPr="00B658A3">
        <w:rPr>
          <w:iCs/>
          <w:sz w:val="28"/>
          <w:szCs w:val="28"/>
          <w:lang w:bidi="ru-RU"/>
        </w:rPr>
        <w:t>=</w:t>
      </w:r>
      <w:r w:rsidRPr="00B658A3">
        <w:rPr>
          <w:sz w:val="28"/>
          <w:szCs w:val="28"/>
        </w:rPr>
        <w:t xml:space="preserve"> 6 381 778(куб.м)</w:t>
      </w:r>
      <w:r w:rsidRPr="00B658A3">
        <w:rPr>
          <w:sz w:val="28"/>
          <w:szCs w:val="28"/>
          <w:vertAlign w:val="subscript"/>
        </w:rPr>
        <w:t xml:space="preserve"> </w:t>
      </w:r>
      <w:r w:rsidRPr="00B658A3">
        <w:rPr>
          <w:iCs/>
          <w:sz w:val="28"/>
          <w:szCs w:val="28"/>
          <w:lang w:bidi="ru-RU"/>
        </w:rPr>
        <w:t>/</w:t>
      </w:r>
      <w:r w:rsidRPr="00B658A3">
        <w:rPr>
          <w:sz w:val="28"/>
          <w:szCs w:val="28"/>
        </w:rPr>
        <w:t>6 295 733 (куб.м)=1,01367</w:t>
      </w:r>
    </w:p>
    <w:p w:rsidR="00B658A3" w:rsidRPr="00B658A3" w:rsidRDefault="00B658A3" w:rsidP="00B658A3">
      <w:pPr>
        <w:ind w:firstLine="708"/>
        <w:jc w:val="both"/>
        <w:rPr>
          <w:sz w:val="28"/>
          <w:szCs w:val="28"/>
          <w:vertAlign w:val="subscript"/>
        </w:rPr>
      </w:pPr>
      <w:r w:rsidRPr="00B658A3">
        <w:rPr>
          <w:iCs/>
          <w:sz w:val="28"/>
          <w:szCs w:val="28"/>
          <w:lang w:bidi="ru-RU"/>
        </w:rPr>
        <w:t xml:space="preserve">Т </w:t>
      </w:r>
      <w:r w:rsidRPr="00B658A3">
        <w:rPr>
          <w:iCs/>
          <w:sz w:val="28"/>
          <w:szCs w:val="28"/>
          <w:vertAlign w:val="subscript"/>
          <w:lang w:val="en-US" w:bidi="ru-RU"/>
        </w:rPr>
        <w:t>Q</w:t>
      </w:r>
      <w:r w:rsidRPr="00B658A3">
        <w:rPr>
          <w:iCs/>
          <w:sz w:val="28"/>
          <w:szCs w:val="28"/>
          <w:vertAlign w:val="subscript"/>
          <w:lang w:bidi="ru-RU"/>
        </w:rPr>
        <w:t>ар2022</w:t>
      </w:r>
      <w:r w:rsidRPr="00B658A3">
        <w:rPr>
          <w:iCs/>
          <w:sz w:val="28"/>
          <w:szCs w:val="28"/>
          <w:lang w:bidi="ru-RU"/>
        </w:rPr>
        <w:t>=</w:t>
      </w:r>
      <w:r w:rsidRPr="00B658A3">
        <w:rPr>
          <w:sz w:val="28"/>
          <w:szCs w:val="28"/>
        </w:rPr>
        <w:t xml:space="preserve"> 6 295 733 (куб.м)</w:t>
      </w:r>
      <w:r w:rsidRPr="00B658A3">
        <w:rPr>
          <w:sz w:val="28"/>
          <w:szCs w:val="28"/>
          <w:vertAlign w:val="subscript"/>
        </w:rPr>
        <w:t xml:space="preserve"> </w:t>
      </w:r>
      <w:r w:rsidRPr="00B658A3">
        <w:rPr>
          <w:iCs/>
          <w:sz w:val="28"/>
          <w:szCs w:val="28"/>
          <w:lang w:bidi="ru-RU"/>
        </w:rPr>
        <w:t>/6 472 200</w:t>
      </w:r>
      <w:r w:rsidRPr="00B658A3">
        <w:rPr>
          <w:sz w:val="28"/>
          <w:szCs w:val="28"/>
        </w:rPr>
        <w:t xml:space="preserve"> (куб.м)=0,97273</w:t>
      </w:r>
    </w:p>
    <w:p w:rsidR="00B658A3" w:rsidRPr="00B658A3" w:rsidRDefault="00B658A3" w:rsidP="00B658A3">
      <w:pPr>
        <w:ind w:firstLine="708"/>
        <w:jc w:val="both"/>
        <w:rPr>
          <w:sz w:val="28"/>
          <w:szCs w:val="28"/>
          <w:vertAlign w:val="subscript"/>
        </w:rPr>
      </w:pPr>
      <w:r w:rsidRPr="00B658A3">
        <w:rPr>
          <w:iCs/>
          <w:sz w:val="28"/>
          <w:szCs w:val="28"/>
          <w:lang w:bidi="ru-RU"/>
        </w:rPr>
        <w:t xml:space="preserve">Т </w:t>
      </w:r>
      <w:r w:rsidRPr="00B658A3">
        <w:rPr>
          <w:iCs/>
          <w:sz w:val="28"/>
          <w:szCs w:val="28"/>
          <w:vertAlign w:val="subscript"/>
          <w:lang w:val="en-US" w:bidi="ru-RU"/>
        </w:rPr>
        <w:t>Q</w:t>
      </w:r>
      <w:r w:rsidRPr="00B658A3">
        <w:rPr>
          <w:iCs/>
          <w:sz w:val="28"/>
          <w:szCs w:val="28"/>
          <w:vertAlign w:val="subscript"/>
          <w:lang w:bidi="ru-RU"/>
        </w:rPr>
        <w:t>ар2021</w:t>
      </w:r>
      <w:r w:rsidRPr="00B658A3">
        <w:rPr>
          <w:iCs/>
          <w:sz w:val="28"/>
          <w:szCs w:val="28"/>
          <w:lang w:bidi="ru-RU"/>
        </w:rPr>
        <w:t>=6 472 200</w:t>
      </w:r>
      <w:r w:rsidRPr="00B658A3">
        <w:rPr>
          <w:sz w:val="28"/>
          <w:szCs w:val="28"/>
        </w:rPr>
        <w:t>(куб.м)</w:t>
      </w:r>
      <w:r w:rsidRPr="00B658A3">
        <w:rPr>
          <w:sz w:val="28"/>
          <w:szCs w:val="28"/>
          <w:vertAlign w:val="subscript"/>
        </w:rPr>
        <w:t xml:space="preserve"> </w:t>
      </w:r>
      <w:r w:rsidRPr="00B658A3">
        <w:rPr>
          <w:iCs/>
          <w:sz w:val="28"/>
          <w:szCs w:val="28"/>
          <w:lang w:bidi="ru-RU"/>
        </w:rPr>
        <w:t>/6 377 400</w:t>
      </w:r>
      <w:r w:rsidRPr="00B658A3">
        <w:rPr>
          <w:sz w:val="28"/>
          <w:szCs w:val="28"/>
        </w:rPr>
        <w:t xml:space="preserve">(куб.м)=1,01486 </w:t>
      </w:r>
    </w:p>
    <w:p w:rsidR="00B658A3" w:rsidRPr="00B658A3" w:rsidRDefault="00B658A3" w:rsidP="00B658A3">
      <w:pPr>
        <w:ind w:firstLine="708"/>
        <w:jc w:val="both"/>
        <w:rPr>
          <w:sz w:val="28"/>
          <w:szCs w:val="28"/>
        </w:rPr>
      </w:pPr>
    </w:p>
    <w:p w:rsidR="00B658A3" w:rsidRPr="00B658A3" w:rsidRDefault="00B658A3" w:rsidP="00B658A3">
      <w:pPr>
        <w:ind w:firstLine="708"/>
        <w:jc w:val="both"/>
        <w:rPr>
          <w:sz w:val="28"/>
          <w:szCs w:val="28"/>
        </w:rPr>
      </w:pPr>
      <w:r w:rsidRPr="00B658A3">
        <w:rPr>
          <w:iCs/>
          <w:sz w:val="28"/>
          <w:szCs w:val="28"/>
          <w:lang w:bidi="ru-RU"/>
        </w:rPr>
        <w:t xml:space="preserve">∑ </w:t>
      </w:r>
      <w:r w:rsidRPr="00B658A3">
        <w:rPr>
          <w:iCs/>
          <w:sz w:val="28"/>
          <w:szCs w:val="28"/>
          <w:vertAlign w:val="superscript"/>
          <w:lang w:bidi="ru-RU"/>
        </w:rPr>
        <w:t>3</w:t>
      </w:r>
      <w:r w:rsidRPr="00B658A3">
        <w:rPr>
          <w:iCs/>
          <w:sz w:val="28"/>
          <w:szCs w:val="28"/>
          <w:lang w:bidi="ru-RU"/>
        </w:rPr>
        <w:t xml:space="preserve"> </w:t>
      </w:r>
      <w:r w:rsidRPr="00B658A3">
        <w:rPr>
          <w:iCs/>
          <w:sz w:val="28"/>
          <w:szCs w:val="28"/>
          <w:vertAlign w:val="subscript"/>
          <w:lang w:val="en-US" w:bidi="ru-RU"/>
        </w:rPr>
        <w:t>t</w:t>
      </w:r>
      <w:r w:rsidRPr="00B658A3">
        <w:rPr>
          <w:iCs/>
          <w:sz w:val="28"/>
          <w:szCs w:val="28"/>
          <w:vertAlign w:val="subscript"/>
          <w:lang w:bidi="ru-RU"/>
        </w:rPr>
        <w:t xml:space="preserve">=1 </w:t>
      </w:r>
      <w:r w:rsidRPr="00B658A3">
        <w:rPr>
          <w:iCs/>
          <w:sz w:val="28"/>
          <w:szCs w:val="28"/>
          <w:lang w:bidi="ru-RU"/>
        </w:rPr>
        <w:t xml:space="preserve">Т </w:t>
      </w:r>
      <w:r w:rsidRPr="00B658A3">
        <w:rPr>
          <w:iCs/>
          <w:sz w:val="28"/>
          <w:szCs w:val="28"/>
          <w:vertAlign w:val="subscript"/>
          <w:lang w:val="en-US" w:bidi="ru-RU"/>
        </w:rPr>
        <w:t>Q</w:t>
      </w:r>
      <w:r w:rsidRPr="00B658A3">
        <w:rPr>
          <w:iCs/>
          <w:sz w:val="28"/>
          <w:szCs w:val="28"/>
          <w:vertAlign w:val="subscript"/>
          <w:lang w:bidi="ru-RU"/>
        </w:rPr>
        <w:t>ар</w:t>
      </w:r>
      <w:r w:rsidRPr="00B658A3">
        <w:rPr>
          <w:iCs/>
          <w:sz w:val="28"/>
          <w:szCs w:val="28"/>
          <w:lang w:bidi="ru-RU"/>
        </w:rPr>
        <w:t xml:space="preserve"> = 1,01367+0,97273+1,01486=3,00126</w:t>
      </w:r>
    </w:p>
    <w:p w:rsidR="00B658A3" w:rsidRPr="00B658A3" w:rsidRDefault="00B658A3" w:rsidP="00B658A3">
      <w:pPr>
        <w:ind w:firstLine="708"/>
        <w:jc w:val="both"/>
        <w:rPr>
          <w:sz w:val="28"/>
          <w:szCs w:val="28"/>
        </w:rPr>
      </w:pPr>
      <w:r w:rsidRPr="00B658A3">
        <w:rPr>
          <w:sz w:val="28"/>
          <w:szCs w:val="28"/>
        </w:rPr>
        <w:t>Заключение новых договоров аренды по заготовке древесины в 2024 году не планируется.</w:t>
      </w:r>
    </w:p>
    <w:p w:rsidR="00B658A3" w:rsidRPr="00B658A3" w:rsidRDefault="00B658A3" w:rsidP="00B658A3">
      <w:pPr>
        <w:tabs>
          <w:tab w:val="left" w:pos="3195"/>
        </w:tabs>
        <w:autoSpaceDE w:val="0"/>
        <w:autoSpaceDN w:val="0"/>
        <w:adjustRightInd w:val="0"/>
        <w:ind w:firstLine="709"/>
        <w:jc w:val="both"/>
        <w:rPr>
          <w:rFonts w:eastAsia="Calibri"/>
          <w:b/>
          <w:sz w:val="28"/>
          <w:szCs w:val="28"/>
        </w:rPr>
      </w:pPr>
      <w:r w:rsidRPr="00B658A3">
        <w:rPr>
          <w:rFonts w:eastAsia="Calibri"/>
          <w:b/>
          <w:sz w:val="28"/>
          <w:szCs w:val="28"/>
        </w:rPr>
        <w:t>Определение прогноза на 2025 год:</w:t>
      </w:r>
    </w:p>
    <w:p w:rsidR="00B658A3" w:rsidRPr="00B658A3" w:rsidRDefault="00B658A3" w:rsidP="00B658A3">
      <w:pPr>
        <w:ind w:firstLine="708"/>
        <w:jc w:val="both"/>
        <w:rPr>
          <w:sz w:val="28"/>
          <w:szCs w:val="28"/>
        </w:rPr>
      </w:pPr>
      <w:r w:rsidRPr="00B658A3">
        <w:rPr>
          <w:sz w:val="28"/>
          <w:szCs w:val="28"/>
        </w:rPr>
        <w:t xml:space="preserve">Плата поступления доходов от ранее заключенных договоров аренды </w:t>
      </w:r>
      <w:r w:rsidRPr="00B658A3">
        <w:rPr>
          <w:b/>
          <w:sz w:val="28"/>
          <w:szCs w:val="28"/>
        </w:rPr>
        <w:t>с целью заготовки древесины</w:t>
      </w:r>
      <w:r w:rsidRPr="00B658A3">
        <w:rPr>
          <w:sz w:val="28"/>
          <w:szCs w:val="28"/>
        </w:rPr>
        <w:t xml:space="preserve"> рассчитана методом приведения к уровню 2007 года по следующей формуле: </w:t>
      </w:r>
    </w:p>
    <w:p w:rsidR="00B658A3" w:rsidRPr="00B658A3" w:rsidRDefault="00B658A3" w:rsidP="00B658A3">
      <w:pPr>
        <w:jc w:val="center"/>
        <w:rPr>
          <w:sz w:val="28"/>
          <w:szCs w:val="28"/>
          <w:vertAlign w:val="superscript"/>
        </w:rPr>
      </w:pPr>
      <w:r w:rsidRPr="00B658A3">
        <w:rPr>
          <w:sz w:val="28"/>
          <w:szCs w:val="28"/>
        </w:rPr>
        <w:t>П</w:t>
      </w:r>
      <w:r w:rsidRPr="00B658A3">
        <w:rPr>
          <w:sz w:val="28"/>
          <w:szCs w:val="28"/>
          <w:vertAlign w:val="subscript"/>
        </w:rPr>
        <w:t xml:space="preserve">ар </w:t>
      </w:r>
      <w:r w:rsidRPr="00B658A3">
        <w:rPr>
          <w:sz w:val="28"/>
          <w:szCs w:val="28"/>
          <w:vertAlign w:val="superscript"/>
        </w:rPr>
        <w:t>обл</w:t>
      </w:r>
      <w:r w:rsidRPr="00B658A3">
        <w:rPr>
          <w:sz w:val="28"/>
          <w:szCs w:val="28"/>
          <w:vertAlign w:val="subscript"/>
        </w:rPr>
        <w:t xml:space="preserve"> </w:t>
      </w:r>
      <w:r w:rsidRPr="00B658A3">
        <w:rPr>
          <w:sz w:val="28"/>
          <w:szCs w:val="28"/>
        </w:rPr>
        <w:t>= (С</w:t>
      </w:r>
      <w:r w:rsidRPr="00B658A3">
        <w:rPr>
          <w:sz w:val="28"/>
          <w:szCs w:val="28"/>
          <w:vertAlign w:val="subscript"/>
          <w:lang w:val="en-US"/>
        </w:rPr>
        <w:t>Q</w:t>
      </w:r>
      <w:r w:rsidRPr="00B658A3">
        <w:rPr>
          <w:sz w:val="28"/>
          <w:szCs w:val="28"/>
          <w:vertAlign w:val="subscript"/>
        </w:rPr>
        <w:t xml:space="preserve"> </w:t>
      </w:r>
      <w:r w:rsidRPr="00B658A3">
        <w:rPr>
          <w:sz w:val="28"/>
          <w:szCs w:val="28"/>
          <w:vertAlign w:val="superscript"/>
        </w:rPr>
        <w:t>ар</w:t>
      </w:r>
      <w:r w:rsidRPr="00B658A3">
        <w:rPr>
          <w:sz w:val="28"/>
          <w:szCs w:val="28"/>
        </w:rPr>
        <w:t xml:space="preserve"> </w:t>
      </w:r>
      <w:r w:rsidRPr="00B658A3">
        <w:rPr>
          <w:sz w:val="28"/>
          <w:szCs w:val="28"/>
          <w:vertAlign w:val="subscript"/>
        </w:rPr>
        <w:t>*</w:t>
      </w:r>
      <w:r w:rsidRPr="00B658A3">
        <w:rPr>
          <w:sz w:val="28"/>
          <w:szCs w:val="28"/>
        </w:rPr>
        <w:t xml:space="preserve"> К</w:t>
      </w:r>
      <w:r w:rsidRPr="00B658A3">
        <w:rPr>
          <w:sz w:val="28"/>
          <w:szCs w:val="28"/>
          <w:vertAlign w:val="subscript"/>
        </w:rPr>
        <w:t>1</w:t>
      </w:r>
      <w:r w:rsidRPr="00B658A3">
        <w:rPr>
          <w:sz w:val="28"/>
          <w:szCs w:val="28"/>
        </w:rPr>
        <w:t xml:space="preserve">) </w:t>
      </w:r>
      <w:r w:rsidRPr="00B658A3">
        <w:rPr>
          <w:sz w:val="28"/>
          <w:szCs w:val="28"/>
          <w:vertAlign w:val="subscript"/>
        </w:rPr>
        <w:t>*</w:t>
      </w:r>
      <w:r w:rsidRPr="00B658A3">
        <w:rPr>
          <w:sz w:val="28"/>
          <w:szCs w:val="28"/>
        </w:rPr>
        <w:t xml:space="preserve"> </w:t>
      </w:r>
      <w:r w:rsidRPr="00B658A3">
        <w:rPr>
          <w:sz w:val="28"/>
          <w:szCs w:val="28"/>
          <w:lang w:val="en-US"/>
        </w:rPr>
        <w:t>Q</w:t>
      </w:r>
      <w:r w:rsidRPr="00B658A3">
        <w:rPr>
          <w:sz w:val="28"/>
          <w:szCs w:val="28"/>
          <w:vertAlign w:val="superscript"/>
        </w:rPr>
        <w:t>ср</w:t>
      </w:r>
      <w:r w:rsidRPr="00B658A3">
        <w:rPr>
          <w:sz w:val="28"/>
          <w:szCs w:val="28"/>
          <w:vertAlign w:val="subscript"/>
        </w:rPr>
        <w:t>ар</w:t>
      </w:r>
      <w:r w:rsidRPr="00B658A3">
        <w:rPr>
          <w:iCs/>
          <w:sz w:val="28"/>
          <w:szCs w:val="28"/>
          <w:lang w:bidi="en-US"/>
        </w:rPr>
        <w:t>*</w:t>
      </w:r>
      <w:r w:rsidRPr="00B658A3">
        <w:rPr>
          <w:rFonts w:eastAsia="Calibri"/>
          <w:i/>
          <w:iCs/>
          <w:color w:val="000000"/>
          <w:sz w:val="28"/>
          <w:szCs w:val="28"/>
          <w:shd w:val="clear" w:color="auto" w:fill="FFFFFF"/>
          <w:lang w:bidi="ru-RU"/>
        </w:rPr>
        <w:t>Т</w:t>
      </w:r>
      <w:r w:rsidRPr="00B658A3">
        <w:rPr>
          <w:rFonts w:eastAsia="Calibri"/>
          <w:i/>
          <w:iCs/>
          <w:color w:val="000000"/>
          <w:sz w:val="28"/>
          <w:szCs w:val="28"/>
          <w:shd w:val="clear" w:color="auto" w:fill="FFFFFF"/>
          <w:vertAlign w:val="superscript"/>
          <w:lang w:bidi="ru-RU"/>
        </w:rPr>
        <w:t>ср</w:t>
      </w:r>
      <w:r w:rsidRPr="00B658A3">
        <w:rPr>
          <w:iCs/>
          <w:sz w:val="28"/>
          <w:szCs w:val="28"/>
          <w:vertAlign w:val="subscript"/>
          <w:lang w:val="en-US" w:bidi="en-US"/>
        </w:rPr>
        <w:t>Qap</w:t>
      </w:r>
      <w:r w:rsidRPr="00B658A3">
        <w:rPr>
          <w:sz w:val="28"/>
          <w:szCs w:val="28"/>
        </w:rPr>
        <w:t xml:space="preserve"> </w:t>
      </w:r>
    </w:p>
    <w:p w:rsidR="00B658A3" w:rsidRPr="00B658A3" w:rsidRDefault="00B658A3" w:rsidP="00B658A3">
      <w:pPr>
        <w:jc w:val="center"/>
        <w:rPr>
          <w:sz w:val="28"/>
          <w:szCs w:val="28"/>
        </w:rPr>
      </w:pPr>
    </w:p>
    <w:p w:rsidR="00B658A3" w:rsidRPr="00B658A3" w:rsidRDefault="00B658A3" w:rsidP="00B658A3">
      <w:pPr>
        <w:jc w:val="center"/>
        <w:rPr>
          <w:sz w:val="28"/>
          <w:szCs w:val="28"/>
        </w:rPr>
      </w:pPr>
      <w:r w:rsidRPr="00B658A3">
        <w:rPr>
          <w:sz w:val="28"/>
          <w:szCs w:val="28"/>
        </w:rPr>
        <w:t>П</w:t>
      </w:r>
      <w:r w:rsidRPr="00B658A3">
        <w:rPr>
          <w:sz w:val="28"/>
          <w:szCs w:val="28"/>
          <w:vertAlign w:val="subscript"/>
        </w:rPr>
        <w:t>ар</w:t>
      </w:r>
      <w:r w:rsidRPr="00B658A3">
        <w:rPr>
          <w:sz w:val="28"/>
          <w:szCs w:val="28"/>
        </w:rPr>
        <w:t xml:space="preserve"> </w:t>
      </w:r>
      <w:r w:rsidRPr="00B658A3">
        <w:rPr>
          <w:sz w:val="28"/>
          <w:szCs w:val="28"/>
          <w:vertAlign w:val="superscript"/>
        </w:rPr>
        <w:t>обл</w:t>
      </w:r>
      <w:r w:rsidRPr="00B658A3">
        <w:rPr>
          <w:sz w:val="28"/>
          <w:szCs w:val="28"/>
        </w:rPr>
        <w:t xml:space="preserve"> = (30,5*2,94)* 6 353 583 *</w:t>
      </w:r>
      <w:r w:rsidRPr="00B658A3">
        <w:rPr>
          <w:iCs/>
          <w:sz w:val="28"/>
          <w:szCs w:val="28"/>
          <w:lang w:bidi="ru-RU"/>
        </w:rPr>
        <w:t xml:space="preserve">0,99554 </w:t>
      </w:r>
      <w:r w:rsidRPr="00B658A3">
        <w:rPr>
          <w:sz w:val="28"/>
          <w:szCs w:val="28"/>
        </w:rPr>
        <w:t xml:space="preserve">= </w:t>
      </w:r>
    </w:p>
    <w:p w:rsidR="00B658A3" w:rsidRPr="00B658A3" w:rsidRDefault="00B658A3" w:rsidP="00B658A3">
      <w:pPr>
        <w:jc w:val="center"/>
        <w:rPr>
          <w:b/>
          <w:sz w:val="28"/>
          <w:szCs w:val="28"/>
        </w:rPr>
      </w:pPr>
      <w:r w:rsidRPr="00B658A3">
        <w:rPr>
          <w:b/>
          <w:sz w:val="28"/>
          <w:szCs w:val="28"/>
        </w:rPr>
        <w:t>567 184 810,6 руб. (567 184,8 тыс. руб.)</w:t>
      </w:r>
    </w:p>
    <w:p w:rsidR="00B658A3" w:rsidRPr="00B658A3" w:rsidRDefault="00B658A3" w:rsidP="00B658A3">
      <w:pPr>
        <w:jc w:val="center"/>
        <w:rPr>
          <w:sz w:val="28"/>
          <w:szCs w:val="28"/>
        </w:rPr>
      </w:pPr>
    </w:p>
    <w:p w:rsidR="00B658A3" w:rsidRPr="00B658A3" w:rsidRDefault="00B658A3" w:rsidP="00B658A3">
      <w:pPr>
        <w:ind w:firstLine="708"/>
        <w:jc w:val="both"/>
        <w:rPr>
          <w:sz w:val="28"/>
          <w:szCs w:val="28"/>
        </w:rPr>
      </w:pPr>
      <w:r w:rsidRPr="00B658A3">
        <w:rPr>
          <w:sz w:val="28"/>
          <w:szCs w:val="28"/>
        </w:rPr>
        <w:t>где:</w:t>
      </w:r>
    </w:p>
    <w:p w:rsidR="00B658A3" w:rsidRPr="00B658A3" w:rsidRDefault="00B658A3" w:rsidP="00B658A3">
      <w:pPr>
        <w:ind w:firstLine="708"/>
        <w:jc w:val="both"/>
        <w:rPr>
          <w:sz w:val="28"/>
          <w:szCs w:val="28"/>
        </w:rPr>
      </w:pPr>
      <w:r w:rsidRPr="00B658A3">
        <w:rPr>
          <w:sz w:val="28"/>
          <w:szCs w:val="28"/>
        </w:rPr>
        <w:t>П</w:t>
      </w:r>
      <w:r w:rsidRPr="00B658A3">
        <w:rPr>
          <w:sz w:val="28"/>
          <w:szCs w:val="28"/>
          <w:vertAlign w:val="subscript"/>
        </w:rPr>
        <w:t xml:space="preserve">ар </w:t>
      </w:r>
      <w:r w:rsidRPr="00B658A3">
        <w:rPr>
          <w:sz w:val="28"/>
          <w:szCs w:val="28"/>
          <w:vertAlign w:val="superscript"/>
        </w:rPr>
        <w:t>обл</w:t>
      </w:r>
      <w:r w:rsidRPr="00B658A3">
        <w:rPr>
          <w:sz w:val="28"/>
          <w:szCs w:val="28"/>
          <w:vertAlign w:val="subscript"/>
        </w:rPr>
        <w:t xml:space="preserve"> </w:t>
      </w:r>
      <w:r w:rsidRPr="00B658A3">
        <w:rPr>
          <w:sz w:val="28"/>
          <w:szCs w:val="28"/>
        </w:rPr>
        <w:t>- плата поступления в областной бюджет Тверской области по ранее заключенным договорам аренды с целью заготовки древесины тыс. руб.;</w:t>
      </w:r>
    </w:p>
    <w:p w:rsidR="00B658A3" w:rsidRPr="00B658A3" w:rsidRDefault="00B658A3" w:rsidP="00B658A3">
      <w:pPr>
        <w:ind w:firstLine="708"/>
        <w:jc w:val="both"/>
        <w:rPr>
          <w:sz w:val="28"/>
          <w:szCs w:val="28"/>
        </w:rPr>
      </w:pPr>
      <w:r w:rsidRPr="00B658A3">
        <w:rPr>
          <w:sz w:val="28"/>
          <w:szCs w:val="28"/>
        </w:rPr>
        <w:t>С</w:t>
      </w:r>
      <w:r w:rsidRPr="00B658A3">
        <w:rPr>
          <w:sz w:val="28"/>
          <w:szCs w:val="28"/>
          <w:vertAlign w:val="subscript"/>
          <w:lang w:val="en-US"/>
        </w:rPr>
        <w:t>Q</w:t>
      </w:r>
      <w:r w:rsidRPr="00B658A3">
        <w:rPr>
          <w:sz w:val="28"/>
          <w:szCs w:val="28"/>
          <w:vertAlign w:val="subscript"/>
        </w:rPr>
        <w:t xml:space="preserve"> </w:t>
      </w:r>
      <w:r w:rsidRPr="00B658A3">
        <w:rPr>
          <w:sz w:val="28"/>
          <w:szCs w:val="28"/>
          <w:vertAlign w:val="superscript"/>
        </w:rPr>
        <w:t>ар</w:t>
      </w:r>
      <w:r w:rsidRPr="00B658A3">
        <w:rPr>
          <w:sz w:val="28"/>
          <w:szCs w:val="28"/>
        </w:rPr>
        <w:t xml:space="preserve"> – средняя плата (превышающая минимальные ставки платы) за единицу объема древесины по договорам аренды лесных участков, находящихся в федеральной собственности, сложившаяся по итогам предыдущего финансового года и приведенная к уровню 2007 года руб.; </w:t>
      </w:r>
    </w:p>
    <w:p w:rsidR="00B658A3" w:rsidRPr="00B658A3" w:rsidRDefault="00B658A3" w:rsidP="00B658A3">
      <w:pPr>
        <w:ind w:firstLine="708"/>
        <w:jc w:val="both"/>
        <w:rPr>
          <w:sz w:val="28"/>
          <w:szCs w:val="28"/>
          <w:vertAlign w:val="subscript"/>
        </w:rPr>
      </w:pPr>
      <w:r w:rsidRPr="00B658A3">
        <w:rPr>
          <w:sz w:val="28"/>
          <w:szCs w:val="28"/>
        </w:rPr>
        <w:t>С</w:t>
      </w:r>
      <w:r w:rsidRPr="00B658A3">
        <w:rPr>
          <w:sz w:val="28"/>
          <w:szCs w:val="28"/>
          <w:vertAlign w:val="subscript"/>
          <w:lang w:val="en-US"/>
        </w:rPr>
        <w:t>Q</w:t>
      </w:r>
      <w:r w:rsidRPr="00B658A3">
        <w:rPr>
          <w:sz w:val="28"/>
          <w:szCs w:val="28"/>
          <w:vertAlign w:val="subscript"/>
        </w:rPr>
        <w:t xml:space="preserve"> </w:t>
      </w:r>
      <w:r w:rsidRPr="00B658A3">
        <w:rPr>
          <w:sz w:val="28"/>
          <w:szCs w:val="28"/>
          <w:vertAlign w:val="superscript"/>
        </w:rPr>
        <w:t xml:space="preserve">ар </w:t>
      </w:r>
      <w:r w:rsidRPr="00B658A3">
        <w:rPr>
          <w:sz w:val="28"/>
          <w:szCs w:val="28"/>
        </w:rPr>
        <w:t>=П</w:t>
      </w:r>
      <w:r w:rsidRPr="00B658A3">
        <w:rPr>
          <w:sz w:val="28"/>
          <w:szCs w:val="28"/>
          <w:vertAlign w:val="subscript"/>
        </w:rPr>
        <w:t>ар</w:t>
      </w:r>
      <w:r w:rsidRPr="00B658A3">
        <w:rPr>
          <w:sz w:val="28"/>
          <w:szCs w:val="28"/>
          <w:vertAlign w:val="subscript"/>
          <w:lang w:val="en-US"/>
        </w:rPr>
        <w:t>Q</w:t>
      </w:r>
      <w:r w:rsidRPr="00B658A3">
        <w:rPr>
          <w:sz w:val="28"/>
          <w:szCs w:val="28"/>
          <w:vertAlign w:val="superscript"/>
        </w:rPr>
        <w:t>причОБ</w:t>
      </w:r>
      <w:r w:rsidRPr="00B658A3">
        <w:rPr>
          <w:sz w:val="28"/>
          <w:szCs w:val="28"/>
        </w:rPr>
        <w:t>/</w:t>
      </w:r>
      <w:r w:rsidRPr="00B658A3">
        <w:rPr>
          <w:sz w:val="28"/>
          <w:szCs w:val="28"/>
          <w:lang w:val="en-US"/>
        </w:rPr>
        <w:t>Q</w:t>
      </w:r>
      <w:r w:rsidRPr="00B658A3">
        <w:rPr>
          <w:sz w:val="28"/>
          <w:szCs w:val="28"/>
          <w:vertAlign w:val="subscript"/>
        </w:rPr>
        <w:t xml:space="preserve">ар </w:t>
      </w:r>
      <w:r w:rsidRPr="00B658A3">
        <w:rPr>
          <w:sz w:val="28"/>
          <w:szCs w:val="28"/>
          <w:vertAlign w:val="superscript"/>
        </w:rPr>
        <w:t>предост</w:t>
      </w:r>
      <w:r w:rsidRPr="00B658A3">
        <w:rPr>
          <w:sz w:val="28"/>
          <w:szCs w:val="28"/>
        </w:rPr>
        <w:t>/К</w:t>
      </w:r>
      <w:r w:rsidRPr="00B658A3">
        <w:rPr>
          <w:sz w:val="28"/>
          <w:szCs w:val="28"/>
          <w:vertAlign w:val="subscript"/>
        </w:rPr>
        <w:t>1пред год,</w:t>
      </w:r>
    </w:p>
    <w:p w:rsidR="00B658A3" w:rsidRPr="00B658A3" w:rsidRDefault="00B658A3" w:rsidP="00B658A3">
      <w:pPr>
        <w:ind w:firstLine="708"/>
        <w:jc w:val="both"/>
        <w:rPr>
          <w:sz w:val="28"/>
          <w:szCs w:val="28"/>
        </w:rPr>
      </w:pPr>
      <w:r w:rsidRPr="00B658A3">
        <w:rPr>
          <w:sz w:val="28"/>
          <w:szCs w:val="28"/>
        </w:rPr>
        <w:t>С</w:t>
      </w:r>
      <w:r w:rsidRPr="00B658A3">
        <w:rPr>
          <w:sz w:val="28"/>
          <w:szCs w:val="28"/>
          <w:vertAlign w:val="subscript"/>
          <w:lang w:val="en-US"/>
        </w:rPr>
        <w:t>Q</w:t>
      </w:r>
      <w:r w:rsidRPr="00B658A3">
        <w:rPr>
          <w:sz w:val="28"/>
          <w:szCs w:val="28"/>
          <w:vertAlign w:val="subscript"/>
        </w:rPr>
        <w:t xml:space="preserve"> </w:t>
      </w:r>
      <w:r w:rsidRPr="00B658A3">
        <w:rPr>
          <w:sz w:val="28"/>
          <w:szCs w:val="28"/>
          <w:vertAlign w:val="superscript"/>
        </w:rPr>
        <w:t>ар</w:t>
      </w:r>
      <w:r w:rsidRPr="00B658A3">
        <w:rPr>
          <w:sz w:val="28"/>
          <w:szCs w:val="28"/>
        </w:rPr>
        <w:t xml:space="preserve"> =  </w:t>
      </w:r>
      <w:r w:rsidRPr="00B658A3">
        <w:rPr>
          <w:b/>
          <w:sz w:val="28"/>
          <w:szCs w:val="28"/>
        </w:rPr>
        <w:t>572 625 263,4</w:t>
      </w:r>
      <w:r w:rsidRPr="00B658A3">
        <w:rPr>
          <w:sz w:val="28"/>
          <w:szCs w:val="28"/>
        </w:rPr>
        <w:t xml:space="preserve"> руб./ 6 383 237 куб.м/2,94=30,5 руб.</w:t>
      </w:r>
    </w:p>
    <w:p w:rsidR="00B658A3" w:rsidRPr="00B658A3" w:rsidRDefault="00B658A3" w:rsidP="00B658A3">
      <w:pPr>
        <w:ind w:firstLine="708"/>
        <w:jc w:val="both"/>
        <w:rPr>
          <w:sz w:val="28"/>
          <w:szCs w:val="28"/>
        </w:rPr>
      </w:pPr>
      <w:r w:rsidRPr="00B658A3">
        <w:rPr>
          <w:sz w:val="28"/>
          <w:szCs w:val="28"/>
        </w:rPr>
        <w:t>где:</w:t>
      </w:r>
    </w:p>
    <w:p w:rsidR="00B658A3" w:rsidRPr="00B658A3" w:rsidRDefault="00B658A3" w:rsidP="00B658A3">
      <w:pPr>
        <w:ind w:firstLine="708"/>
        <w:jc w:val="both"/>
        <w:rPr>
          <w:sz w:val="28"/>
          <w:szCs w:val="28"/>
        </w:rPr>
      </w:pPr>
      <w:r w:rsidRPr="00B658A3">
        <w:rPr>
          <w:sz w:val="28"/>
          <w:szCs w:val="28"/>
        </w:rPr>
        <w:t>П</w:t>
      </w:r>
      <w:r w:rsidRPr="00B658A3">
        <w:rPr>
          <w:sz w:val="28"/>
          <w:szCs w:val="28"/>
          <w:vertAlign w:val="subscript"/>
        </w:rPr>
        <w:t>ар</w:t>
      </w:r>
      <w:r w:rsidRPr="00B658A3">
        <w:rPr>
          <w:sz w:val="28"/>
          <w:szCs w:val="28"/>
          <w:vertAlign w:val="subscript"/>
          <w:lang w:val="en-US"/>
        </w:rPr>
        <w:t>Q</w:t>
      </w:r>
      <w:r w:rsidRPr="00B658A3">
        <w:rPr>
          <w:sz w:val="28"/>
          <w:szCs w:val="28"/>
          <w:vertAlign w:val="superscript"/>
        </w:rPr>
        <w:t xml:space="preserve">причОБ </w:t>
      </w:r>
      <w:r w:rsidRPr="00B658A3">
        <w:rPr>
          <w:sz w:val="28"/>
          <w:szCs w:val="28"/>
        </w:rPr>
        <w:t>- причитающийся в областной бюджет объем платежей за заготовку древесины по договорам аренды лесных участков, находящихся в федеральной собственности, в предыдущем финансовом году (руб.);</w:t>
      </w:r>
    </w:p>
    <w:p w:rsidR="00B658A3" w:rsidRPr="00B658A3" w:rsidRDefault="00B658A3" w:rsidP="00B658A3">
      <w:pPr>
        <w:ind w:firstLine="708"/>
        <w:jc w:val="both"/>
        <w:rPr>
          <w:sz w:val="28"/>
          <w:szCs w:val="28"/>
        </w:rPr>
      </w:pPr>
      <w:r w:rsidRPr="00B658A3">
        <w:rPr>
          <w:sz w:val="28"/>
          <w:szCs w:val="28"/>
          <w:lang w:val="en-US"/>
        </w:rPr>
        <w:t>Q</w:t>
      </w:r>
      <w:r w:rsidRPr="00B658A3">
        <w:rPr>
          <w:sz w:val="28"/>
          <w:szCs w:val="28"/>
          <w:vertAlign w:val="subscript"/>
        </w:rPr>
        <w:t xml:space="preserve">ар </w:t>
      </w:r>
      <w:r w:rsidRPr="00B658A3">
        <w:rPr>
          <w:sz w:val="28"/>
          <w:szCs w:val="28"/>
          <w:vertAlign w:val="superscript"/>
        </w:rPr>
        <w:t xml:space="preserve">предост </w:t>
      </w:r>
      <w:r w:rsidRPr="00B658A3">
        <w:rPr>
          <w:sz w:val="28"/>
          <w:szCs w:val="28"/>
        </w:rPr>
        <w:t>- объем древесины, предоставленный для заготовки древесины по договорам аренды лесных участков, находящихся в федеральной собственности, в предыдущем финансовом году (куб.м);</w:t>
      </w:r>
    </w:p>
    <w:p w:rsidR="00B658A3" w:rsidRPr="00B658A3" w:rsidRDefault="00B658A3" w:rsidP="00B658A3">
      <w:pPr>
        <w:ind w:firstLine="708"/>
        <w:jc w:val="both"/>
        <w:rPr>
          <w:sz w:val="28"/>
          <w:szCs w:val="28"/>
        </w:rPr>
      </w:pPr>
      <w:r w:rsidRPr="00B658A3">
        <w:rPr>
          <w:sz w:val="28"/>
          <w:szCs w:val="28"/>
        </w:rPr>
        <w:t>К</w:t>
      </w:r>
      <w:r w:rsidRPr="00B658A3">
        <w:rPr>
          <w:sz w:val="28"/>
          <w:szCs w:val="28"/>
          <w:vertAlign w:val="subscript"/>
        </w:rPr>
        <w:t xml:space="preserve">1пред год </w:t>
      </w:r>
      <w:r w:rsidRPr="00B658A3">
        <w:rPr>
          <w:sz w:val="28"/>
          <w:szCs w:val="28"/>
        </w:rPr>
        <w:t>- коэффициент за единицу объема лесных ресурсов в предыдущем финансовом году.</w:t>
      </w:r>
    </w:p>
    <w:p w:rsidR="00B658A3" w:rsidRPr="00B658A3" w:rsidRDefault="00B658A3" w:rsidP="00B658A3">
      <w:pPr>
        <w:ind w:firstLine="708"/>
        <w:jc w:val="both"/>
        <w:rPr>
          <w:sz w:val="28"/>
          <w:szCs w:val="28"/>
        </w:rPr>
      </w:pPr>
      <w:r w:rsidRPr="00B658A3">
        <w:rPr>
          <w:sz w:val="28"/>
          <w:szCs w:val="28"/>
        </w:rPr>
        <w:t>К</w:t>
      </w:r>
      <w:r w:rsidRPr="00B658A3">
        <w:rPr>
          <w:sz w:val="28"/>
          <w:szCs w:val="28"/>
          <w:vertAlign w:val="subscript"/>
        </w:rPr>
        <w:t>1</w:t>
      </w:r>
      <w:r w:rsidRPr="00B658A3">
        <w:rPr>
          <w:sz w:val="28"/>
          <w:szCs w:val="28"/>
        </w:rPr>
        <w:t xml:space="preserve"> - коэффициент отчетного года за единицу объема лесных ресурсов;  </w:t>
      </w:r>
    </w:p>
    <w:p w:rsidR="00B658A3" w:rsidRPr="00B658A3" w:rsidRDefault="00B658A3" w:rsidP="00B658A3">
      <w:pPr>
        <w:ind w:firstLine="708"/>
        <w:jc w:val="both"/>
        <w:rPr>
          <w:sz w:val="28"/>
          <w:szCs w:val="28"/>
        </w:rPr>
      </w:pPr>
      <w:r w:rsidRPr="00B658A3">
        <w:rPr>
          <w:sz w:val="28"/>
          <w:szCs w:val="28"/>
          <w:lang w:val="en-US"/>
        </w:rPr>
        <w:t>Q</w:t>
      </w:r>
      <w:r w:rsidRPr="00B658A3">
        <w:rPr>
          <w:sz w:val="28"/>
          <w:szCs w:val="28"/>
          <w:vertAlign w:val="superscript"/>
        </w:rPr>
        <w:t>ср</w:t>
      </w:r>
      <w:r w:rsidRPr="00B658A3">
        <w:rPr>
          <w:sz w:val="28"/>
          <w:szCs w:val="28"/>
          <w:vertAlign w:val="subscript"/>
        </w:rPr>
        <w:t xml:space="preserve">ар </w:t>
      </w:r>
      <w:r w:rsidRPr="00B658A3">
        <w:rPr>
          <w:strike/>
          <w:sz w:val="28"/>
          <w:szCs w:val="28"/>
          <w:vertAlign w:val="subscript"/>
        </w:rPr>
        <w:t xml:space="preserve">– </w:t>
      </w:r>
      <w:r w:rsidRPr="00B658A3">
        <w:rPr>
          <w:sz w:val="28"/>
          <w:szCs w:val="28"/>
        </w:rPr>
        <w:t xml:space="preserve"> средний объем древесины, подлежащий заготовке по договорам аренды лесных участков, находящихся в федеральной собственности, (куб.м);</w:t>
      </w:r>
    </w:p>
    <w:p w:rsidR="00B658A3" w:rsidRPr="00B658A3" w:rsidRDefault="00B658A3" w:rsidP="00B658A3">
      <w:pPr>
        <w:ind w:firstLine="708"/>
        <w:jc w:val="both"/>
        <w:rPr>
          <w:sz w:val="28"/>
          <w:szCs w:val="28"/>
        </w:rPr>
      </w:pPr>
      <w:r w:rsidRPr="00B658A3">
        <w:rPr>
          <w:sz w:val="28"/>
          <w:szCs w:val="28"/>
          <w:lang w:val="en-US"/>
        </w:rPr>
        <w:t>Q</w:t>
      </w:r>
      <w:r w:rsidRPr="00B658A3">
        <w:rPr>
          <w:sz w:val="28"/>
          <w:szCs w:val="28"/>
          <w:vertAlign w:val="superscript"/>
        </w:rPr>
        <w:t>ср</w:t>
      </w:r>
      <w:r w:rsidRPr="00B658A3">
        <w:rPr>
          <w:sz w:val="28"/>
          <w:szCs w:val="28"/>
          <w:vertAlign w:val="subscript"/>
        </w:rPr>
        <w:t>ар =</w:t>
      </w:r>
      <w:r w:rsidRPr="00B658A3">
        <w:rPr>
          <w:sz w:val="28"/>
          <w:szCs w:val="28"/>
        </w:rPr>
        <w:t>Σ</w:t>
      </w:r>
      <w:r w:rsidRPr="00B658A3">
        <w:rPr>
          <w:sz w:val="28"/>
          <w:szCs w:val="28"/>
          <w:vertAlign w:val="superscript"/>
        </w:rPr>
        <w:t>3</w:t>
      </w:r>
      <w:r w:rsidRPr="00B658A3">
        <w:rPr>
          <w:sz w:val="28"/>
          <w:szCs w:val="28"/>
          <w:vertAlign w:val="subscript"/>
          <w:lang w:val="en-US"/>
        </w:rPr>
        <w:t>t</w:t>
      </w:r>
      <w:r w:rsidRPr="00B658A3">
        <w:rPr>
          <w:sz w:val="28"/>
          <w:szCs w:val="28"/>
          <w:vertAlign w:val="subscript"/>
        </w:rPr>
        <w:t xml:space="preserve">=1 </w:t>
      </w:r>
      <w:r w:rsidRPr="00B658A3">
        <w:rPr>
          <w:sz w:val="28"/>
          <w:szCs w:val="28"/>
          <w:lang w:val="en-US"/>
        </w:rPr>
        <w:t>Q</w:t>
      </w:r>
      <w:r w:rsidRPr="00B658A3">
        <w:rPr>
          <w:sz w:val="28"/>
          <w:szCs w:val="28"/>
          <w:vertAlign w:val="subscript"/>
        </w:rPr>
        <w:t>ар</w:t>
      </w:r>
      <w:r w:rsidRPr="00B658A3">
        <w:rPr>
          <w:sz w:val="28"/>
          <w:szCs w:val="28"/>
        </w:rPr>
        <w:t>/3,</w:t>
      </w:r>
    </w:p>
    <w:p w:rsidR="00B658A3" w:rsidRPr="00B658A3" w:rsidRDefault="00B658A3" w:rsidP="00B658A3">
      <w:pPr>
        <w:ind w:firstLine="708"/>
        <w:jc w:val="both"/>
        <w:rPr>
          <w:sz w:val="28"/>
          <w:szCs w:val="28"/>
        </w:rPr>
      </w:pPr>
      <w:r w:rsidRPr="00B658A3">
        <w:rPr>
          <w:sz w:val="28"/>
          <w:szCs w:val="28"/>
        </w:rPr>
        <w:t xml:space="preserve">где: </w:t>
      </w:r>
    </w:p>
    <w:p w:rsidR="00B658A3" w:rsidRPr="00B658A3" w:rsidRDefault="00B658A3" w:rsidP="00B658A3">
      <w:pPr>
        <w:ind w:firstLine="708"/>
        <w:jc w:val="both"/>
        <w:rPr>
          <w:sz w:val="28"/>
          <w:szCs w:val="28"/>
        </w:rPr>
      </w:pPr>
      <w:r w:rsidRPr="00B658A3">
        <w:rPr>
          <w:sz w:val="28"/>
          <w:szCs w:val="28"/>
        </w:rPr>
        <w:t>Σ</w:t>
      </w:r>
      <w:r w:rsidRPr="00B658A3">
        <w:rPr>
          <w:sz w:val="28"/>
          <w:szCs w:val="28"/>
          <w:vertAlign w:val="superscript"/>
        </w:rPr>
        <w:t>3</w:t>
      </w:r>
      <w:r w:rsidRPr="00B658A3">
        <w:rPr>
          <w:sz w:val="28"/>
          <w:szCs w:val="28"/>
          <w:vertAlign w:val="subscript"/>
          <w:lang w:val="en-US"/>
        </w:rPr>
        <w:t>t</w:t>
      </w:r>
      <w:r w:rsidRPr="00B658A3">
        <w:rPr>
          <w:sz w:val="28"/>
          <w:szCs w:val="28"/>
          <w:vertAlign w:val="subscript"/>
        </w:rPr>
        <w:t xml:space="preserve">=1 </w:t>
      </w:r>
      <w:r w:rsidRPr="00B658A3">
        <w:rPr>
          <w:sz w:val="28"/>
          <w:szCs w:val="28"/>
          <w:lang w:val="en-US"/>
        </w:rPr>
        <w:t>Q</w:t>
      </w:r>
      <w:r w:rsidRPr="00B658A3">
        <w:rPr>
          <w:sz w:val="28"/>
          <w:szCs w:val="28"/>
          <w:vertAlign w:val="subscript"/>
        </w:rPr>
        <w:t>ар</w:t>
      </w:r>
      <w:r w:rsidRPr="00B658A3">
        <w:rPr>
          <w:sz w:val="28"/>
          <w:szCs w:val="28"/>
        </w:rPr>
        <w:t xml:space="preserve"> - сумма годовых величин объемов древесины, подлежащих заготовке по договорам аренды лесных участков, за три года, предшествующих прогнозируемому году (куб.м);</w:t>
      </w:r>
    </w:p>
    <w:p w:rsidR="00B658A3" w:rsidRPr="00B658A3" w:rsidRDefault="00B658A3" w:rsidP="00B658A3">
      <w:pPr>
        <w:ind w:firstLine="708"/>
        <w:jc w:val="both"/>
        <w:rPr>
          <w:sz w:val="28"/>
          <w:szCs w:val="28"/>
          <w:vertAlign w:val="subscript"/>
        </w:rPr>
      </w:pPr>
      <w:r w:rsidRPr="00B658A3">
        <w:rPr>
          <w:sz w:val="28"/>
          <w:szCs w:val="28"/>
        </w:rPr>
        <w:t>Σ</w:t>
      </w:r>
      <w:r w:rsidRPr="00B658A3">
        <w:rPr>
          <w:sz w:val="28"/>
          <w:szCs w:val="28"/>
          <w:vertAlign w:val="superscript"/>
        </w:rPr>
        <w:t>3</w:t>
      </w:r>
      <w:r w:rsidRPr="00B658A3">
        <w:rPr>
          <w:sz w:val="28"/>
          <w:szCs w:val="28"/>
          <w:vertAlign w:val="subscript"/>
          <w:lang w:val="en-US"/>
        </w:rPr>
        <w:t>t</w:t>
      </w:r>
      <w:r w:rsidRPr="00B658A3">
        <w:rPr>
          <w:sz w:val="28"/>
          <w:szCs w:val="28"/>
          <w:vertAlign w:val="subscript"/>
        </w:rPr>
        <w:t xml:space="preserve">=1 </w:t>
      </w:r>
      <w:r w:rsidRPr="00B658A3">
        <w:rPr>
          <w:sz w:val="28"/>
          <w:szCs w:val="28"/>
          <w:lang w:val="en-US"/>
        </w:rPr>
        <w:t>Q</w:t>
      </w:r>
      <w:r w:rsidRPr="00B658A3">
        <w:rPr>
          <w:sz w:val="28"/>
          <w:szCs w:val="28"/>
          <w:vertAlign w:val="subscript"/>
        </w:rPr>
        <w:t>ар =</w:t>
      </w:r>
      <w:r w:rsidRPr="00B658A3">
        <w:rPr>
          <w:sz w:val="28"/>
          <w:szCs w:val="28"/>
          <w:lang w:val="en-US"/>
        </w:rPr>
        <w:t>Q</w:t>
      </w:r>
      <w:r w:rsidRPr="00B658A3">
        <w:rPr>
          <w:sz w:val="28"/>
          <w:szCs w:val="28"/>
          <w:vertAlign w:val="subscript"/>
        </w:rPr>
        <w:t>ар 2022+</w:t>
      </w:r>
      <w:r w:rsidRPr="00B658A3">
        <w:rPr>
          <w:sz w:val="28"/>
          <w:szCs w:val="28"/>
        </w:rPr>
        <w:t xml:space="preserve"> </w:t>
      </w:r>
      <w:r w:rsidRPr="00B658A3">
        <w:rPr>
          <w:sz w:val="28"/>
          <w:szCs w:val="28"/>
          <w:lang w:val="en-US"/>
        </w:rPr>
        <w:t>Q</w:t>
      </w:r>
      <w:r w:rsidRPr="00B658A3">
        <w:rPr>
          <w:sz w:val="28"/>
          <w:szCs w:val="28"/>
          <w:vertAlign w:val="subscript"/>
        </w:rPr>
        <w:t>ар 2023+</w:t>
      </w:r>
      <w:r w:rsidRPr="00B658A3">
        <w:rPr>
          <w:sz w:val="28"/>
          <w:szCs w:val="28"/>
        </w:rPr>
        <w:t xml:space="preserve"> </w:t>
      </w:r>
      <w:r w:rsidRPr="00B658A3">
        <w:rPr>
          <w:sz w:val="28"/>
          <w:szCs w:val="28"/>
          <w:lang w:val="en-US"/>
        </w:rPr>
        <w:t>Q</w:t>
      </w:r>
      <w:r w:rsidRPr="00B658A3">
        <w:rPr>
          <w:sz w:val="28"/>
          <w:szCs w:val="28"/>
          <w:vertAlign w:val="subscript"/>
        </w:rPr>
        <w:t>ар 2024</w:t>
      </w:r>
    </w:p>
    <w:p w:rsidR="00B658A3" w:rsidRPr="00B658A3" w:rsidRDefault="00B658A3" w:rsidP="00B658A3">
      <w:pPr>
        <w:ind w:firstLine="708"/>
        <w:jc w:val="both"/>
        <w:rPr>
          <w:sz w:val="28"/>
          <w:szCs w:val="28"/>
        </w:rPr>
      </w:pPr>
      <w:r w:rsidRPr="00B658A3">
        <w:rPr>
          <w:sz w:val="28"/>
          <w:szCs w:val="28"/>
          <w:lang w:val="en-US"/>
        </w:rPr>
        <w:t>Q</w:t>
      </w:r>
      <w:r w:rsidRPr="00B658A3">
        <w:rPr>
          <w:sz w:val="28"/>
          <w:szCs w:val="28"/>
          <w:vertAlign w:val="subscript"/>
        </w:rPr>
        <w:t xml:space="preserve">ар </w:t>
      </w:r>
      <w:r w:rsidRPr="00B658A3">
        <w:rPr>
          <w:sz w:val="28"/>
          <w:szCs w:val="28"/>
        </w:rPr>
        <w:t>- объем древесины, подлежащий заготовке по договорам аренды лесных участков, находящихся в федеральной собственности, (куб.м)</w:t>
      </w:r>
    </w:p>
    <w:p w:rsidR="00B658A3" w:rsidRPr="00B658A3" w:rsidRDefault="00B658A3" w:rsidP="00B658A3">
      <w:pPr>
        <w:ind w:firstLine="708"/>
        <w:jc w:val="both"/>
        <w:rPr>
          <w:sz w:val="28"/>
          <w:szCs w:val="28"/>
        </w:rPr>
      </w:pPr>
      <w:r w:rsidRPr="00B658A3">
        <w:rPr>
          <w:sz w:val="28"/>
          <w:szCs w:val="28"/>
        </w:rPr>
        <w:t>Σ</w:t>
      </w:r>
      <w:r w:rsidRPr="00B658A3">
        <w:rPr>
          <w:sz w:val="28"/>
          <w:szCs w:val="28"/>
          <w:vertAlign w:val="superscript"/>
        </w:rPr>
        <w:t>3</w:t>
      </w:r>
      <w:r w:rsidRPr="00B658A3">
        <w:rPr>
          <w:sz w:val="28"/>
          <w:szCs w:val="28"/>
          <w:vertAlign w:val="subscript"/>
          <w:lang w:val="en-US"/>
        </w:rPr>
        <w:t>t</w:t>
      </w:r>
      <w:r w:rsidRPr="00B658A3">
        <w:rPr>
          <w:sz w:val="28"/>
          <w:szCs w:val="28"/>
          <w:vertAlign w:val="subscript"/>
        </w:rPr>
        <w:t xml:space="preserve">=1 </w:t>
      </w:r>
      <w:r w:rsidRPr="00B658A3">
        <w:rPr>
          <w:sz w:val="28"/>
          <w:szCs w:val="28"/>
          <w:lang w:val="en-US"/>
        </w:rPr>
        <w:t>Q</w:t>
      </w:r>
      <w:r w:rsidRPr="00B658A3">
        <w:rPr>
          <w:sz w:val="28"/>
          <w:szCs w:val="28"/>
          <w:vertAlign w:val="subscript"/>
        </w:rPr>
        <w:t xml:space="preserve">ар = </w:t>
      </w:r>
      <w:r w:rsidRPr="00B658A3">
        <w:rPr>
          <w:sz w:val="28"/>
          <w:szCs w:val="28"/>
        </w:rPr>
        <w:t>6 295 733 + 6 381 778+6 383 237 = 19 060 748 (куб.м)</w:t>
      </w:r>
    </w:p>
    <w:p w:rsidR="00B658A3" w:rsidRPr="00B658A3" w:rsidRDefault="00B658A3" w:rsidP="00B658A3">
      <w:pPr>
        <w:ind w:firstLine="708"/>
        <w:jc w:val="both"/>
        <w:rPr>
          <w:sz w:val="28"/>
          <w:szCs w:val="28"/>
          <w:vertAlign w:val="subscript"/>
        </w:rPr>
      </w:pPr>
      <w:r w:rsidRPr="00B658A3">
        <w:rPr>
          <w:sz w:val="28"/>
          <w:szCs w:val="28"/>
          <w:lang w:val="en-US"/>
        </w:rPr>
        <w:t>Q</w:t>
      </w:r>
      <w:r w:rsidRPr="00B658A3">
        <w:rPr>
          <w:sz w:val="28"/>
          <w:szCs w:val="28"/>
          <w:vertAlign w:val="superscript"/>
        </w:rPr>
        <w:t>ср</w:t>
      </w:r>
      <w:r w:rsidRPr="00B658A3">
        <w:rPr>
          <w:sz w:val="28"/>
          <w:szCs w:val="28"/>
          <w:vertAlign w:val="subscript"/>
        </w:rPr>
        <w:t>ар</w:t>
      </w:r>
      <w:r w:rsidRPr="00B658A3">
        <w:rPr>
          <w:sz w:val="28"/>
          <w:szCs w:val="28"/>
        </w:rPr>
        <w:t xml:space="preserve"> =19 060 748/3= 6 353 583 (куб.м)</w:t>
      </w:r>
      <w:r w:rsidRPr="00B658A3">
        <w:rPr>
          <w:sz w:val="28"/>
          <w:szCs w:val="28"/>
          <w:vertAlign w:val="subscript"/>
        </w:rPr>
        <w:t xml:space="preserve"> </w:t>
      </w:r>
    </w:p>
    <w:p w:rsidR="00B658A3" w:rsidRPr="00B658A3" w:rsidRDefault="00B658A3" w:rsidP="00B658A3">
      <w:pPr>
        <w:ind w:firstLine="708"/>
        <w:jc w:val="both"/>
        <w:rPr>
          <w:sz w:val="28"/>
          <w:szCs w:val="28"/>
        </w:rPr>
      </w:pPr>
      <w:r w:rsidRPr="00B658A3">
        <w:rPr>
          <w:sz w:val="28"/>
          <w:szCs w:val="28"/>
          <w:lang w:val="en-US"/>
        </w:rPr>
        <w:t>Q</w:t>
      </w:r>
      <w:r w:rsidRPr="00B658A3">
        <w:rPr>
          <w:sz w:val="28"/>
          <w:szCs w:val="28"/>
          <w:vertAlign w:val="subscript"/>
        </w:rPr>
        <w:t xml:space="preserve">ар </w:t>
      </w:r>
      <w:r w:rsidRPr="00B658A3">
        <w:rPr>
          <w:sz w:val="28"/>
          <w:szCs w:val="28"/>
        </w:rPr>
        <w:t>- объем древесины, подлежащий заготовке по договорам аренды лесных участков, находящихся в федеральной собственности, (куб.м)</w:t>
      </w:r>
    </w:p>
    <w:p w:rsidR="00B658A3" w:rsidRPr="00B658A3" w:rsidRDefault="00B658A3" w:rsidP="00B658A3">
      <w:pPr>
        <w:widowControl w:val="0"/>
        <w:ind w:firstLine="760"/>
        <w:jc w:val="both"/>
        <w:rPr>
          <w:sz w:val="28"/>
          <w:szCs w:val="28"/>
          <w:lang w:bidi="ru-RU"/>
        </w:rPr>
      </w:pPr>
      <w:r w:rsidRPr="00B658A3">
        <w:rPr>
          <w:iCs/>
          <w:sz w:val="28"/>
          <w:szCs w:val="28"/>
          <w:lang w:bidi="ru-RU"/>
        </w:rPr>
        <w:t>Т</w:t>
      </w:r>
      <w:r w:rsidRPr="00B658A3">
        <w:rPr>
          <w:iCs/>
          <w:sz w:val="28"/>
          <w:szCs w:val="28"/>
          <w:vertAlign w:val="superscript"/>
          <w:lang w:bidi="ru-RU"/>
        </w:rPr>
        <w:t>ср</w:t>
      </w:r>
      <w:r w:rsidRPr="00B658A3">
        <w:rPr>
          <w:iCs/>
          <w:sz w:val="28"/>
          <w:szCs w:val="28"/>
          <w:lang w:bidi="ru-RU"/>
        </w:rPr>
        <w:t xml:space="preserve"> </w:t>
      </w:r>
      <w:r w:rsidRPr="00B658A3">
        <w:rPr>
          <w:iCs/>
          <w:sz w:val="28"/>
          <w:szCs w:val="28"/>
          <w:vertAlign w:val="subscript"/>
          <w:lang w:val="en-US" w:bidi="ru-RU"/>
        </w:rPr>
        <w:t>Q</w:t>
      </w:r>
      <w:r w:rsidRPr="00B658A3">
        <w:rPr>
          <w:iCs/>
          <w:sz w:val="28"/>
          <w:szCs w:val="28"/>
          <w:vertAlign w:val="subscript"/>
          <w:lang w:bidi="ru-RU"/>
        </w:rPr>
        <w:t xml:space="preserve">ар </w:t>
      </w:r>
      <w:r w:rsidRPr="00B658A3">
        <w:rPr>
          <w:sz w:val="28"/>
          <w:szCs w:val="28"/>
          <w:lang w:bidi="ru-RU"/>
        </w:rPr>
        <w:t>- средний темп роста (снижения) объема древесины, подлежащего заготовке по договорам аренды лесных участков, находящихся в федеральной собственности, за три отчетных года, предшествующих прогнозируемому году (ед.), рассчитывается по формуле:</w:t>
      </w:r>
    </w:p>
    <w:p w:rsidR="00B658A3" w:rsidRPr="00B658A3" w:rsidRDefault="00B658A3" w:rsidP="00B658A3">
      <w:pPr>
        <w:widowControl w:val="0"/>
        <w:ind w:firstLine="760"/>
        <w:jc w:val="both"/>
        <w:rPr>
          <w:sz w:val="28"/>
          <w:szCs w:val="28"/>
          <w:lang w:bidi="ru-RU"/>
        </w:rPr>
      </w:pPr>
    </w:p>
    <w:p w:rsidR="00B658A3" w:rsidRPr="00B658A3" w:rsidRDefault="00B658A3" w:rsidP="00B658A3">
      <w:pPr>
        <w:widowControl w:val="0"/>
        <w:ind w:firstLine="760"/>
        <w:jc w:val="both"/>
        <w:rPr>
          <w:sz w:val="28"/>
          <w:szCs w:val="28"/>
          <w:lang w:bidi="ru-RU"/>
        </w:rPr>
      </w:pPr>
      <w:r w:rsidRPr="00B658A3">
        <w:rPr>
          <w:iCs/>
          <w:sz w:val="28"/>
          <w:szCs w:val="28"/>
          <w:lang w:bidi="ru-RU"/>
        </w:rPr>
        <w:t>Т</w:t>
      </w:r>
      <w:r w:rsidRPr="00B658A3">
        <w:rPr>
          <w:iCs/>
          <w:sz w:val="28"/>
          <w:szCs w:val="28"/>
          <w:vertAlign w:val="superscript"/>
          <w:lang w:bidi="ru-RU"/>
        </w:rPr>
        <w:t>ср</w:t>
      </w:r>
      <w:r w:rsidRPr="00B658A3">
        <w:rPr>
          <w:iCs/>
          <w:sz w:val="28"/>
          <w:szCs w:val="28"/>
          <w:lang w:bidi="ru-RU"/>
        </w:rPr>
        <w:t xml:space="preserve"> </w:t>
      </w:r>
      <w:r w:rsidRPr="00B658A3">
        <w:rPr>
          <w:iCs/>
          <w:sz w:val="28"/>
          <w:szCs w:val="28"/>
          <w:vertAlign w:val="subscript"/>
          <w:lang w:val="en-US" w:bidi="ru-RU"/>
        </w:rPr>
        <w:t>Q</w:t>
      </w:r>
      <w:r w:rsidRPr="00B658A3">
        <w:rPr>
          <w:iCs/>
          <w:sz w:val="28"/>
          <w:szCs w:val="28"/>
          <w:vertAlign w:val="subscript"/>
          <w:lang w:bidi="ru-RU"/>
        </w:rPr>
        <w:t xml:space="preserve">ар </w:t>
      </w:r>
      <w:r w:rsidRPr="00B658A3">
        <w:rPr>
          <w:iCs/>
          <w:sz w:val="28"/>
          <w:szCs w:val="28"/>
          <w:lang w:bidi="ru-RU"/>
        </w:rPr>
        <w:t xml:space="preserve">= ∑ </w:t>
      </w:r>
      <w:r w:rsidRPr="00B658A3">
        <w:rPr>
          <w:iCs/>
          <w:sz w:val="28"/>
          <w:szCs w:val="28"/>
          <w:vertAlign w:val="superscript"/>
          <w:lang w:bidi="ru-RU"/>
        </w:rPr>
        <w:t>3</w:t>
      </w:r>
      <w:r w:rsidRPr="00B658A3">
        <w:rPr>
          <w:iCs/>
          <w:sz w:val="28"/>
          <w:szCs w:val="28"/>
          <w:lang w:bidi="ru-RU"/>
        </w:rPr>
        <w:t xml:space="preserve"> </w:t>
      </w:r>
      <w:r w:rsidRPr="00B658A3">
        <w:rPr>
          <w:iCs/>
          <w:sz w:val="28"/>
          <w:szCs w:val="28"/>
          <w:vertAlign w:val="subscript"/>
          <w:lang w:val="en-US" w:bidi="ru-RU"/>
        </w:rPr>
        <w:t>t</w:t>
      </w:r>
      <w:r w:rsidRPr="00B658A3">
        <w:rPr>
          <w:iCs/>
          <w:sz w:val="28"/>
          <w:szCs w:val="28"/>
          <w:vertAlign w:val="subscript"/>
          <w:lang w:bidi="ru-RU"/>
        </w:rPr>
        <w:t xml:space="preserve">=1 </w:t>
      </w:r>
      <w:r w:rsidRPr="00B658A3">
        <w:rPr>
          <w:iCs/>
          <w:sz w:val="28"/>
          <w:szCs w:val="28"/>
          <w:lang w:bidi="ru-RU"/>
        </w:rPr>
        <w:t xml:space="preserve">Т </w:t>
      </w:r>
      <w:r w:rsidRPr="00B658A3">
        <w:rPr>
          <w:iCs/>
          <w:sz w:val="28"/>
          <w:szCs w:val="28"/>
          <w:vertAlign w:val="subscript"/>
          <w:lang w:val="en-US" w:bidi="ru-RU"/>
        </w:rPr>
        <w:t>Q</w:t>
      </w:r>
      <w:r w:rsidRPr="00B658A3">
        <w:rPr>
          <w:iCs/>
          <w:sz w:val="28"/>
          <w:szCs w:val="28"/>
          <w:vertAlign w:val="subscript"/>
          <w:lang w:bidi="ru-RU"/>
        </w:rPr>
        <w:t>ар</w:t>
      </w:r>
      <w:r w:rsidRPr="00B658A3">
        <w:rPr>
          <w:iCs/>
          <w:sz w:val="28"/>
          <w:szCs w:val="28"/>
          <w:lang w:bidi="ru-RU"/>
        </w:rPr>
        <w:t>/3</w:t>
      </w:r>
    </w:p>
    <w:p w:rsidR="00B658A3" w:rsidRPr="00B658A3" w:rsidRDefault="00B658A3" w:rsidP="00B658A3">
      <w:pPr>
        <w:widowControl w:val="0"/>
        <w:tabs>
          <w:tab w:val="left" w:pos="3212"/>
          <w:tab w:val="left" w:pos="5631"/>
          <w:tab w:val="left" w:pos="8082"/>
          <w:tab w:val="left" w:pos="8666"/>
        </w:tabs>
        <w:ind w:firstLine="760"/>
        <w:jc w:val="both"/>
        <w:rPr>
          <w:sz w:val="28"/>
          <w:szCs w:val="28"/>
          <w:lang w:bidi="ru-RU"/>
        </w:rPr>
      </w:pPr>
    </w:p>
    <w:p w:rsidR="00B658A3" w:rsidRPr="00B658A3" w:rsidRDefault="00B658A3" w:rsidP="00B658A3">
      <w:pPr>
        <w:widowControl w:val="0"/>
        <w:tabs>
          <w:tab w:val="left" w:pos="3212"/>
          <w:tab w:val="left" w:pos="5631"/>
          <w:tab w:val="left" w:pos="8082"/>
          <w:tab w:val="left" w:pos="8666"/>
        </w:tabs>
        <w:ind w:firstLine="760"/>
        <w:jc w:val="both"/>
        <w:rPr>
          <w:sz w:val="28"/>
          <w:szCs w:val="28"/>
          <w:lang w:bidi="ru-RU"/>
        </w:rPr>
      </w:pPr>
      <w:r w:rsidRPr="00B658A3">
        <w:rPr>
          <w:iCs/>
          <w:sz w:val="28"/>
          <w:szCs w:val="28"/>
          <w:lang w:bidi="ru-RU"/>
        </w:rPr>
        <w:t>Т</w:t>
      </w:r>
      <w:r w:rsidRPr="00B658A3">
        <w:rPr>
          <w:iCs/>
          <w:sz w:val="28"/>
          <w:szCs w:val="28"/>
          <w:vertAlign w:val="superscript"/>
          <w:lang w:bidi="ru-RU"/>
        </w:rPr>
        <w:t>ср</w:t>
      </w:r>
      <w:r w:rsidRPr="00B658A3">
        <w:rPr>
          <w:iCs/>
          <w:sz w:val="28"/>
          <w:szCs w:val="28"/>
          <w:lang w:bidi="ru-RU"/>
        </w:rPr>
        <w:t xml:space="preserve"> </w:t>
      </w:r>
      <w:r w:rsidRPr="00B658A3">
        <w:rPr>
          <w:iCs/>
          <w:sz w:val="28"/>
          <w:szCs w:val="28"/>
          <w:vertAlign w:val="subscript"/>
          <w:lang w:val="en-US" w:bidi="ru-RU"/>
        </w:rPr>
        <w:t>Q</w:t>
      </w:r>
      <w:r w:rsidRPr="00B658A3">
        <w:rPr>
          <w:iCs/>
          <w:sz w:val="28"/>
          <w:szCs w:val="28"/>
          <w:vertAlign w:val="subscript"/>
          <w:lang w:bidi="ru-RU"/>
        </w:rPr>
        <w:t>ар</w:t>
      </w:r>
      <w:r w:rsidRPr="00B658A3">
        <w:rPr>
          <w:iCs/>
          <w:sz w:val="28"/>
          <w:szCs w:val="28"/>
          <w:lang w:bidi="ru-RU"/>
        </w:rPr>
        <w:t>=2,98663/3=0,99554</w:t>
      </w:r>
    </w:p>
    <w:p w:rsidR="00B658A3" w:rsidRPr="00B658A3" w:rsidRDefault="00B658A3" w:rsidP="00B658A3">
      <w:pPr>
        <w:widowControl w:val="0"/>
        <w:tabs>
          <w:tab w:val="left" w:pos="3212"/>
          <w:tab w:val="left" w:pos="5631"/>
          <w:tab w:val="left" w:pos="8082"/>
          <w:tab w:val="left" w:pos="8666"/>
        </w:tabs>
        <w:ind w:firstLine="760"/>
        <w:jc w:val="both"/>
        <w:rPr>
          <w:sz w:val="28"/>
          <w:szCs w:val="28"/>
          <w:lang w:bidi="ru-RU"/>
        </w:rPr>
      </w:pPr>
      <w:r w:rsidRPr="00B658A3">
        <w:rPr>
          <w:sz w:val="28"/>
          <w:szCs w:val="28"/>
          <w:lang w:bidi="ru-RU"/>
        </w:rPr>
        <w:t>где:</w:t>
      </w:r>
    </w:p>
    <w:p w:rsidR="00B658A3" w:rsidRPr="00B658A3" w:rsidRDefault="00B658A3" w:rsidP="00B658A3">
      <w:pPr>
        <w:widowControl w:val="0"/>
        <w:ind w:firstLine="760"/>
        <w:jc w:val="both"/>
        <w:rPr>
          <w:sz w:val="28"/>
          <w:szCs w:val="28"/>
          <w:lang w:bidi="ru-RU"/>
        </w:rPr>
      </w:pPr>
      <w:r w:rsidRPr="00B658A3">
        <w:rPr>
          <w:iCs/>
          <w:sz w:val="28"/>
          <w:szCs w:val="28"/>
          <w:lang w:bidi="ru-RU"/>
        </w:rPr>
        <w:t xml:space="preserve">∑ </w:t>
      </w:r>
      <w:r w:rsidRPr="00B658A3">
        <w:rPr>
          <w:iCs/>
          <w:sz w:val="28"/>
          <w:szCs w:val="28"/>
          <w:vertAlign w:val="superscript"/>
          <w:lang w:bidi="ru-RU"/>
        </w:rPr>
        <w:t>3</w:t>
      </w:r>
      <w:r w:rsidRPr="00B658A3">
        <w:rPr>
          <w:iCs/>
          <w:sz w:val="28"/>
          <w:szCs w:val="28"/>
          <w:lang w:bidi="ru-RU"/>
        </w:rPr>
        <w:t xml:space="preserve"> </w:t>
      </w:r>
      <w:r w:rsidRPr="00B658A3">
        <w:rPr>
          <w:iCs/>
          <w:sz w:val="28"/>
          <w:szCs w:val="28"/>
          <w:vertAlign w:val="subscript"/>
          <w:lang w:val="en-US" w:bidi="ru-RU"/>
        </w:rPr>
        <w:t>t</w:t>
      </w:r>
      <w:r w:rsidRPr="00B658A3">
        <w:rPr>
          <w:iCs/>
          <w:sz w:val="28"/>
          <w:szCs w:val="28"/>
          <w:vertAlign w:val="subscript"/>
          <w:lang w:bidi="ru-RU"/>
        </w:rPr>
        <w:t xml:space="preserve">=1 </w:t>
      </w:r>
      <w:r w:rsidRPr="00B658A3">
        <w:rPr>
          <w:iCs/>
          <w:sz w:val="28"/>
          <w:szCs w:val="28"/>
          <w:lang w:bidi="ru-RU"/>
        </w:rPr>
        <w:t xml:space="preserve">Т </w:t>
      </w:r>
      <w:r w:rsidRPr="00B658A3">
        <w:rPr>
          <w:iCs/>
          <w:sz w:val="28"/>
          <w:szCs w:val="28"/>
          <w:vertAlign w:val="subscript"/>
          <w:lang w:val="en-US" w:bidi="ru-RU"/>
        </w:rPr>
        <w:t>Q</w:t>
      </w:r>
      <w:r w:rsidRPr="00B658A3">
        <w:rPr>
          <w:iCs/>
          <w:sz w:val="28"/>
          <w:szCs w:val="28"/>
          <w:vertAlign w:val="subscript"/>
          <w:lang w:bidi="ru-RU"/>
        </w:rPr>
        <w:t>ар</w:t>
      </w:r>
      <w:r w:rsidRPr="00B658A3">
        <w:rPr>
          <w:iCs/>
          <w:sz w:val="28"/>
          <w:szCs w:val="28"/>
          <w:lang w:bidi="ru-RU"/>
        </w:rPr>
        <w:t xml:space="preserve"> -</w:t>
      </w:r>
      <w:r w:rsidRPr="00B658A3">
        <w:rPr>
          <w:sz w:val="28"/>
          <w:szCs w:val="28"/>
          <w:lang w:bidi="ru-RU"/>
        </w:rPr>
        <w:t xml:space="preserve"> сумма темпов роста (снижения) объема древесины, подлежащего заготовке по договорам аренды лесных участков, находящихся в федеральной собственности, за три отчетных года, предшествующих прогнозируемому году (ед.);</w:t>
      </w:r>
    </w:p>
    <w:p w:rsidR="00B658A3" w:rsidRPr="00B658A3" w:rsidRDefault="00B658A3" w:rsidP="00B658A3">
      <w:pPr>
        <w:widowControl w:val="0"/>
        <w:ind w:firstLine="760"/>
        <w:jc w:val="both"/>
        <w:rPr>
          <w:sz w:val="28"/>
          <w:szCs w:val="28"/>
          <w:lang w:bidi="ru-RU"/>
        </w:rPr>
      </w:pPr>
      <w:r w:rsidRPr="00B658A3">
        <w:rPr>
          <w:iCs/>
          <w:sz w:val="28"/>
          <w:szCs w:val="28"/>
          <w:lang w:bidi="ru-RU"/>
        </w:rPr>
        <w:t xml:space="preserve">Т </w:t>
      </w:r>
      <w:r w:rsidRPr="00B658A3">
        <w:rPr>
          <w:iCs/>
          <w:sz w:val="28"/>
          <w:szCs w:val="28"/>
          <w:vertAlign w:val="subscript"/>
          <w:lang w:val="en-US" w:bidi="ru-RU"/>
        </w:rPr>
        <w:t>Q</w:t>
      </w:r>
      <w:r w:rsidRPr="00B658A3">
        <w:rPr>
          <w:iCs/>
          <w:sz w:val="28"/>
          <w:szCs w:val="28"/>
          <w:vertAlign w:val="subscript"/>
          <w:lang w:bidi="ru-RU"/>
        </w:rPr>
        <w:t>ар</w:t>
      </w:r>
      <w:r w:rsidRPr="00B658A3">
        <w:rPr>
          <w:iCs/>
          <w:sz w:val="28"/>
          <w:szCs w:val="28"/>
          <w:lang w:bidi="ru-RU"/>
        </w:rPr>
        <w:t xml:space="preserve"> - </w:t>
      </w:r>
      <w:r w:rsidRPr="00B658A3">
        <w:rPr>
          <w:sz w:val="28"/>
          <w:szCs w:val="28"/>
          <w:lang w:bidi="ru-RU"/>
        </w:rPr>
        <w:t>темп роста (снижения) объема древесины, подлежащего заготовке по договорам аренды лесных участков, находящихся в федеральной собственности,  за год (ед.), определяется по формуле:</w:t>
      </w:r>
    </w:p>
    <w:p w:rsidR="00B658A3" w:rsidRPr="00B658A3" w:rsidRDefault="00B658A3" w:rsidP="00B658A3">
      <w:pPr>
        <w:widowControl w:val="0"/>
        <w:ind w:firstLine="580"/>
        <w:jc w:val="both"/>
        <w:rPr>
          <w:iCs/>
          <w:sz w:val="28"/>
          <w:szCs w:val="28"/>
          <w:lang w:bidi="ru-RU"/>
        </w:rPr>
      </w:pPr>
    </w:p>
    <w:p w:rsidR="00B658A3" w:rsidRPr="00B658A3" w:rsidRDefault="00B658A3" w:rsidP="00B658A3">
      <w:pPr>
        <w:widowControl w:val="0"/>
        <w:ind w:firstLine="580"/>
        <w:jc w:val="both"/>
        <w:rPr>
          <w:iCs/>
          <w:sz w:val="28"/>
          <w:szCs w:val="28"/>
          <w:vertAlign w:val="subscript"/>
          <w:lang w:bidi="ru-RU"/>
        </w:rPr>
      </w:pPr>
      <w:r w:rsidRPr="00B658A3">
        <w:rPr>
          <w:iCs/>
          <w:sz w:val="28"/>
          <w:szCs w:val="28"/>
          <w:lang w:bidi="ru-RU"/>
        </w:rPr>
        <w:t xml:space="preserve">Т </w:t>
      </w:r>
      <w:r w:rsidRPr="00B658A3">
        <w:rPr>
          <w:iCs/>
          <w:sz w:val="28"/>
          <w:szCs w:val="28"/>
          <w:vertAlign w:val="subscript"/>
          <w:lang w:val="en-US" w:bidi="ru-RU"/>
        </w:rPr>
        <w:t>Q</w:t>
      </w:r>
      <w:r w:rsidRPr="00B658A3">
        <w:rPr>
          <w:iCs/>
          <w:sz w:val="28"/>
          <w:szCs w:val="28"/>
          <w:vertAlign w:val="subscript"/>
          <w:lang w:bidi="ru-RU"/>
        </w:rPr>
        <w:t>ар</w:t>
      </w:r>
      <w:r w:rsidRPr="00B658A3">
        <w:rPr>
          <w:iCs/>
          <w:sz w:val="28"/>
          <w:szCs w:val="28"/>
          <w:lang w:bidi="ru-RU"/>
        </w:rPr>
        <w:t xml:space="preserve"> = </w:t>
      </w:r>
      <w:r w:rsidRPr="00B658A3">
        <w:rPr>
          <w:iCs/>
          <w:sz w:val="28"/>
          <w:szCs w:val="28"/>
          <w:lang w:val="en-US" w:bidi="ru-RU"/>
        </w:rPr>
        <w:t>Q</w:t>
      </w:r>
      <w:r w:rsidRPr="00B658A3">
        <w:rPr>
          <w:iCs/>
          <w:sz w:val="28"/>
          <w:szCs w:val="28"/>
          <w:lang w:bidi="ru-RU"/>
        </w:rPr>
        <w:t xml:space="preserve"> </w:t>
      </w:r>
      <w:r w:rsidRPr="00B658A3">
        <w:rPr>
          <w:iCs/>
          <w:sz w:val="28"/>
          <w:szCs w:val="28"/>
          <w:vertAlign w:val="superscript"/>
          <w:lang w:val="en-US" w:bidi="ru-RU"/>
        </w:rPr>
        <w:t>n</w:t>
      </w:r>
      <w:r w:rsidRPr="00B658A3">
        <w:rPr>
          <w:iCs/>
          <w:sz w:val="28"/>
          <w:szCs w:val="28"/>
          <w:lang w:bidi="ru-RU"/>
        </w:rPr>
        <w:t xml:space="preserve"> </w:t>
      </w:r>
      <w:r w:rsidRPr="00B658A3">
        <w:rPr>
          <w:iCs/>
          <w:sz w:val="28"/>
          <w:szCs w:val="28"/>
          <w:vertAlign w:val="subscript"/>
          <w:lang w:bidi="ru-RU"/>
        </w:rPr>
        <w:t xml:space="preserve">ар / </w:t>
      </w:r>
      <w:r w:rsidRPr="00B658A3">
        <w:rPr>
          <w:iCs/>
          <w:sz w:val="28"/>
          <w:szCs w:val="28"/>
          <w:lang w:val="en-US" w:bidi="ru-RU"/>
        </w:rPr>
        <w:t>Q</w:t>
      </w:r>
      <w:r w:rsidRPr="00B658A3">
        <w:rPr>
          <w:iCs/>
          <w:sz w:val="28"/>
          <w:szCs w:val="28"/>
          <w:lang w:bidi="ru-RU"/>
        </w:rPr>
        <w:t xml:space="preserve"> </w:t>
      </w:r>
      <w:r w:rsidRPr="00B658A3">
        <w:rPr>
          <w:iCs/>
          <w:sz w:val="28"/>
          <w:szCs w:val="28"/>
          <w:vertAlign w:val="superscript"/>
          <w:lang w:val="en-US" w:bidi="ru-RU"/>
        </w:rPr>
        <w:t>n</w:t>
      </w:r>
      <w:r w:rsidRPr="00B658A3">
        <w:rPr>
          <w:iCs/>
          <w:sz w:val="28"/>
          <w:szCs w:val="28"/>
          <w:vertAlign w:val="superscript"/>
          <w:lang w:bidi="ru-RU"/>
        </w:rPr>
        <w:t>-1</w:t>
      </w:r>
      <w:r w:rsidRPr="00B658A3">
        <w:rPr>
          <w:iCs/>
          <w:sz w:val="28"/>
          <w:szCs w:val="28"/>
          <w:lang w:bidi="ru-RU"/>
        </w:rPr>
        <w:t xml:space="preserve"> </w:t>
      </w:r>
      <w:r w:rsidRPr="00B658A3">
        <w:rPr>
          <w:iCs/>
          <w:sz w:val="28"/>
          <w:szCs w:val="28"/>
          <w:vertAlign w:val="subscript"/>
          <w:lang w:val="en-US" w:bidi="ru-RU"/>
        </w:rPr>
        <w:t>Q</w:t>
      </w:r>
      <w:r w:rsidRPr="00B658A3">
        <w:rPr>
          <w:iCs/>
          <w:sz w:val="28"/>
          <w:szCs w:val="28"/>
          <w:vertAlign w:val="subscript"/>
          <w:lang w:bidi="ru-RU"/>
        </w:rPr>
        <w:t>ар</w:t>
      </w:r>
    </w:p>
    <w:p w:rsidR="00B658A3" w:rsidRPr="00B658A3" w:rsidRDefault="00B658A3" w:rsidP="00B658A3">
      <w:pPr>
        <w:widowControl w:val="0"/>
        <w:ind w:firstLine="580"/>
        <w:jc w:val="both"/>
        <w:rPr>
          <w:sz w:val="32"/>
          <w:szCs w:val="28"/>
          <w:lang w:bidi="ru-RU"/>
        </w:rPr>
      </w:pPr>
    </w:p>
    <w:p w:rsidR="00B658A3" w:rsidRPr="00B658A3" w:rsidRDefault="00B658A3" w:rsidP="00B658A3">
      <w:pPr>
        <w:widowControl w:val="0"/>
        <w:ind w:firstLine="580"/>
        <w:jc w:val="both"/>
        <w:rPr>
          <w:sz w:val="28"/>
          <w:szCs w:val="28"/>
          <w:lang w:bidi="ru-RU"/>
        </w:rPr>
      </w:pPr>
      <w:r w:rsidRPr="00B658A3">
        <w:rPr>
          <w:sz w:val="28"/>
          <w:szCs w:val="28"/>
          <w:lang w:bidi="ru-RU"/>
        </w:rPr>
        <w:t>где:</w:t>
      </w:r>
    </w:p>
    <w:p w:rsidR="00B658A3" w:rsidRPr="00B658A3" w:rsidRDefault="00B658A3" w:rsidP="00B658A3">
      <w:pPr>
        <w:widowControl w:val="0"/>
        <w:ind w:firstLine="580"/>
        <w:jc w:val="both"/>
        <w:rPr>
          <w:sz w:val="28"/>
          <w:szCs w:val="28"/>
          <w:lang w:bidi="ru-RU"/>
        </w:rPr>
      </w:pPr>
      <w:r w:rsidRPr="00B658A3">
        <w:rPr>
          <w:iCs/>
          <w:sz w:val="28"/>
          <w:szCs w:val="28"/>
          <w:lang w:val="en-US" w:bidi="ru-RU"/>
        </w:rPr>
        <w:t>Q</w:t>
      </w:r>
      <w:r w:rsidRPr="00B658A3">
        <w:rPr>
          <w:iCs/>
          <w:sz w:val="28"/>
          <w:szCs w:val="28"/>
          <w:lang w:bidi="ru-RU"/>
        </w:rPr>
        <w:t xml:space="preserve"> </w:t>
      </w:r>
      <w:r w:rsidRPr="00B658A3">
        <w:rPr>
          <w:iCs/>
          <w:sz w:val="28"/>
          <w:szCs w:val="28"/>
          <w:vertAlign w:val="superscript"/>
          <w:lang w:val="en-US" w:bidi="ru-RU"/>
        </w:rPr>
        <w:t>n</w:t>
      </w:r>
      <w:r w:rsidRPr="00B658A3">
        <w:rPr>
          <w:iCs/>
          <w:sz w:val="28"/>
          <w:szCs w:val="28"/>
          <w:lang w:bidi="ru-RU"/>
        </w:rPr>
        <w:t xml:space="preserve"> </w:t>
      </w:r>
      <w:r w:rsidRPr="00B658A3">
        <w:rPr>
          <w:iCs/>
          <w:sz w:val="28"/>
          <w:szCs w:val="28"/>
          <w:vertAlign w:val="subscript"/>
          <w:lang w:bidi="ru-RU"/>
        </w:rPr>
        <w:t>ар</w:t>
      </w:r>
      <w:r w:rsidRPr="00B658A3">
        <w:rPr>
          <w:iCs/>
          <w:sz w:val="28"/>
          <w:szCs w:val="28"/>
          <w:lang w:bidi="ru-RU"/>
        </w:rPr>
        <w:t xml:space="preserve"> -</w:t>
      </w:r>
      <w:r w:rsidRPr="00B658A3">
        <w:rPr>
          <w:iCs/>
          <w:sz w:val="28"/>
          <w:szCs w:val="28"/>
          <w:vertAlign w:val="subscript"/>
          <w:lang w:bidi="ru-RU"/>
        </w:rPr>
        <w:t xml:space="preserve"> </w:t>
      </w:r>
      <w:r w:rsidRPr="00B658A3">
        <w:rPr>
          <w:sz w:val="28"/>
          <w:szCs w:val="28"/>
          <w:lang w:bidi="ru-RU"/>
        </w:rPr>
        <w:t>объем древесины, подлежащий заготовке по договорам аренды лесных участков, находящихся в федеральной собственности, за год (ед.);</w:t>
      </w:r>
    </w:p>
    <w:p w:rsidR="00B658A3" w:rsidRPr="00B658A3" w:rsidRDefault="00B658A3" w:rsidP="00B658A3">
      <w:pPr>
        <w:widowControl w:val="0"/>
        <w:ind w:firstLine="580"/>
        <w:jc w:val="both"/>
        <w:rPr>
          <w:sz w:val="28"/>
          <w:szCs w:val="28"/>
          <w:lang w:bidi="ru-RU"/>
        </w:rPr>
      </w:pPr>
      <w:r w:rsidRPr="00B658A3">
        <w:rPr>
          <w:iCs/>
          <w:sz w:val="28"/>
          <w:szCs w:val="28"/>
          <w:lang w:val="en-US" w:bidi="ru-RU"/>
        </w:rPr>
        <w:t>Q</w:t>
      </w:r>
      <w:r w:rsidRPr="00B658A3">
        <w:rPr>
          <w:iCs/>
          <w:sz w:val="28"/>
          <w:szCs w:val="28"/>
          <w:lang w:bidi="ru-RU"/>
        </w:rPr>
        <w:t xml:space="preserve"> </w:t>
      </w:r>
      <w:r w:rsidRPr="00B658A3">
        <w:rPr>
          <w:iCs/>
          <w:sz w:val="28"/>
          <w:szCs w:val="28"/>
          <w:vertAlign w:val="superscript"/>
          <w:lang w:val="en-US" w:bidi="ru-RU"/>
        </w:rPr>
        <w:t>n</w:t>
      </w:r>
      <w:r w:rsidRPr="00B658A3">
        <w:rPr>
          <w:iCs/>
          <w:sz w:val="28"/>
          <w:szCs w:val="28"/>
          <w:vertAlign w:val="superscript"/>
          <w:lang w:bidi="ru-RU"/>
        </w:rPr>
        <w:t>-1</w:t>
      </w:r>
      <w:r w:rsidRPr="00B658A3">
        <w:rPr>
          <w:iCs/>
          <w:sz w:val="28"/>
          <w:szCs w:val="28"/>
          <w:lang w:bidi="ru-RU"/>
        </w:rPr>
        <w:t xml:space="preserve"> </w:t>
      </w:r>
      <w:r w:rsidRPr="00B658A3">
        <w:rPr>
          <w:iCs/>
          <w:sz w:val="28"/>
          <w:szCs w:val="28"/>
          <w:vertAlign w:val="subscript"/>
          <w:lang w:val="en-US" w:bidi="ru-RU"/>
        </w:rPr>
        <w:t>Q</w:t>
      </w:r>
      <w:r w:rsidRPr="00B658A3">
        <w:rPr>
          <w:iCs/>
          <w:sz w:val="28"/>
          <w:szCs w:val="28"/>
          <w:vertAlign w:val="subscript"/>
          <w:lang w:bidi="ru-RU"/>
        </w:rPr>
        <w:t>ар</w:t>
      </w:r>
      <w:r w:rsidRPr="00B658A3">
        <w:rPr>
          <w:iCs/>
          <w:sz w:val="28"/>
          <w:szCs w:val="28"/>
          <w:lang w:bidi="ru-RU"/>
        </w:rPr>
        <w:t xml:space="preserve"> -</w:t>
      </w:r>
      <w:r w:rsidRPr="00B658A3">
        <w:rPr>
          <w:sz w:val="28"/>
          <w:szCs w:val="28"/>
          <w:lang w:bidi="ru-RU"/>
        </w:rPr>
        <w:t xml:space="preserve"> объем древесины, подлежащий заготовке по договорам аренды лесных участков, находящихся в федеральной собственности, за предыдущий год (ед.);</w:t>
      </w:r>
    </w:p>
    <w:p w:rsidR="00B658A3" w:rsidRPr="00B658A3" w:rsidRDefault="00B658A3" w:rsidP="00B658A3">
      <w:pPr>
        <w:widowControl w:val="0"/>
        <w:ind w:firstLine="580"/>
        <w:jc w:val="both"/>
        <w:rPr>
          <w:sz w:val="28"/>
          <w:szCs w:val="28"/>
          <w:lang w:bidi="ru-RU"/>
        </w:rPr>
      </w:pPr>
      <w:r w:rsidRPr="00B658A3">
        <w:rPr>
          <w:sz w:val="28"/>
          <w:szCs w:val="28"/>
          <w:lang w:bidi="ru-RU"/>
        </w:rPr>
        <w:t>Т Qар2024=6 383 237 (куб.м) / 6 381 778 (куб.м)=1,00023</w:t>
      </w:r>
    </w:p>
    <w:p w:rsidR="00B658A3" w:rsidRPr="00B658A3" w:rsidRDefault="00B658A3" w:rsidP="00B658A3">
      <w:pPr>
        <w:widowControl w:val="0"/>
        <w:ind w:firstLine="580"/>
        <w:jc w:val="both"/>
        <w:rPr>
          <w:sz w:val="28"/>
          <w:szCs w:val="28"/>
        </w:rPr>
      </w:pPr>
      <w:r w:rsidRPr="00B658A3">
        <w:rPr>
          <w:sz w:val="28"/>
          <w:szCs w:val="28"/>
          <w:lang w:bidi="ru-RU"/>
        </w:rPr>
        <w:t>Т Qар2023=</w:t>
      </w:r>
      <w:r w:rsidRPr="00B658A3">
        <w:rPr>
          <w:sz w:val="28"/>
          <w:szCs w:val="28"/>
        </w:rPr>
        <w:t xml:space="preserve">6 381 778 </w:t>
      </w:r>
      <w:r w:rsidRPr="00B658A3">
        <w:rPr>
          <w:iCs/>
          <w:sz w:val="28"/>
          <w:szCs w:val="28"/>
          <w:lang w:bidi="ru-RU"/>
        </w:rPr>
        <w:t xml:space="preserve"> </w:t>
      </w:r>
      <w:r w:rsidRPr="00B658A3">
        <w:rPr>
          <w:sz w:val="28"/>
          <w:szCs w:val="28"/>
        </w:rPr>
        <w:t>(куб.м)</w:t>
      </w:r>
      <w:r w:rsidRPr="00B658A3">
        <w:rPr>
          <w:sz w:val="28"/>
          <w:szCs w:val="28"/>
          <w:vertAlign w:val="subscript"/>
        </w:rPr>
        <w:t xml:space="preserve"> </w:t>
      </w:r>
      <w:r w:rsidRPr="00B658A3">
        <w:rPr>
          <w:iCs/>
          <w:sz w:val="28"/>
          <w:szCs w:val="28"/>
          <w:lang w:bidi="ru-RU"/>
        </w:rPr>
        <w:t>/</w:t>
      </w:r>
      <w:r w:rsidRPr="00B658A3">
        <w:rPr>
          <w:sz w:val="28"/>
          <w:szCs w:val="28"/>
        </w:rPr>
        <w:t xml:space="preserve">6 295 733 (куб.м)=1,01367 </w:t>
      </w:r>
    </w:p>
    <w:p w:rsidR="00B658A3" w:rsidRPr="00B658A3" w:rsidRDefault="00B658A3" w:rsidP="00B658A3">
      <w:pPr>
        <w:widowControl w:val="0"/>
        <w:ind w:firstLine="580"/>
        <w:jc w:val="both"/>
        <w:rPr>
          <w:sz w:val="28"/>
          <w:szCs w:val="28"/>
        </w:rPr>
      </w:pPr>
      <w:r w:rsidRPr="00B658A3">
        <w:rPr>
          <w:sz w:val="28"/>
          <w:szCs w:val="28"/>
          <w:lang w:bidi="ru-RU"/>
        </w:rPr>
        <w:t>Т Qар2022=</w:t>
      </w:r>
      <w:r w:rsidRPr="00B658A3">
        <w:rPr>
          <w:sz w:val="28"/>
          <w:szCs w:val="28"/>
        </w:rPr>
        <w:t>6 295 733 (куб.м)</w:t>
      </w:r>
      <w:r w:rsidRPr="00B658A3">
        <w:rPr>
          <w:sz w:val="28"/>
          <w:szCs w:val="28"/>
          <w:vertAlign w:val="subscript"/>
        </w:rPr>
        <w:t xml:space="preserve"> </w:t>
      </w:r>
      <w:r w:rsidRPr="00B658A3">
        <w:rPr>
          <w:iCs/>
          <w:sz w:val="28"/>
          <w:szCs w:val="28"/>
          <w:lang w:bidi="ru-RU"/>
        </w:rPr>
        <w:t>/6 472 200</w:t>
      </w:r>
      <w:r w:rsidRPr="00B658A3">
        <w:rPr>
          <w:sz w:val="28"/>
          <w:szCs w:val="28"/>
        </w:rPr>
        <w:t xml:space="preserve"> (куб.м)=0,97273 </w:t>
      </w:r>
    </w:p>
    <w:p w:rsidR="00B658A3" w:rsidRPr="00B658A3" w:rsidRDefault="00B658A3" w:rsidP="00B658A3">
      <w:pPr>
        <w:widowControl w:val="0"/>
        <w:ind w:firstLine="580"/>
        <w:jc w:val="both"/>
        <w:rPr>
          <w:sz w:val="28"/>
          <w:szCs w:val="28"/>
          <w:lang w:bidi="ru-RU"/>
        </w:rPr>
      </w:pPr>
      <w:r w:rsidRPr="00B658A3">
        <w:rPr>
          <w:sz w:val="28"/>
          <w:szCs w:val="28"/>
          <w:lang w:bidi="ru-RU"/>
        </w:rPr>
        <w:t>∑ 3 t=1 Т Qар = 1,00023+1,01367+0,97273=2,98663</w:t>
      </w:r>
    </w:p>
    <w:p w:rsidR="00B658A3" w:rsidRPr="00B658A3" w:rsidRDefault="00B658A3" w:rsidP="00B658A3">
      <w:pPr>
        <w:ind w:firstLine="708"/>
        <w:jc w:val="both"/>
        <w:rPr>
          <w:sz w:val="28"/>
          <w:szCs w:val="28"/>
        </w:rPr>
      </w:pPr>
      <w:r w:rsidRPr="00B658A3">
        <w:rPr>
          <w:sz w:val="28"/>
          <w:szCs w:val="28"/>
        </w:rPr>
        <w:t>Заключение новых договоров аренды по заготовке древесины в 2025 году не планируется.</w:t>
      </w:r>
    </w:p>
    <w:p w:rsidR="00B658A3" w:rsidRPr="00B658A3" w:rsidRDefault="0026519F" w:rsidP="00B658A3">
      <w:pPr>
        <w:tabs>
          <w:tab w:val="left" w:pos="709"/>
        </w:tabs>
        <w:autoSpaceDE w:val="0"/>
        <w:autoSpaceDN w:val="0"/>
        <w:adjustRightInd w:val="0"/>
        <w:ind w:firstLine="709"/>
        <w:jc w:val="both"/>
        <w:rPr>
          <w:b/>
          <w:color w:val="000000"/>
          <w:sz w:val="28"/>
          <w:szCs w:val="28"/>
        </w:rPr>
      </w:pPr>
      <w:r>
        <w:rPr>
          <w:b/>
          <w:sz w:val="28"/>
          <w:szCs w:val="28"/>
        </w:rPr>
        <w:t>2</w:t>
      </w:r>
      <w:r w:rsidR="00B658A3" w:rsidRPr="00B658A3">
        <w:rPr>
          <w:b/>
          <w:sz w:val="28"/>
          <w:szCs w:val="28"/>
        </w:rPr>
        <w:t xml:space="preserve">.2 </w:t>
      </w:r>
      <w:r w:rsidR="00B658A3" w:rsidRPr="00B658A3">
        <w:rPr>
          <w:b/>
          <w:color w:val="000000"/>
          <w:sz w:val="28"/>
          <w:szCs w:val="28"/>
        </w:rPr>
        <w:t xml:space="preserve">Плата по виду деятельности - рекреационная деятельность   </w:t>
      </w:r>
    </w:p>
    <w:p w:rsidR="00B658A3" w:rsidRPr="00B658A3" w:rsidRDefault="00B658A3" w:rsidP="00B658A3">
      <w:pPr>
        <w:widowControl w:val="0"/>
        <w:ind w:firstLine="709"/>
        <w:rPr>
          <w:b/>
          <w:iCs/>
          <w:color w:val="000000"/>
          <w:sz w:val="28"/>
          <w:szCs w:val="28"/>
          <w:lang w:bidi="ru-RU"/>
        </w:rPr>
      </w:pPr>
      <w:r w:rsidRPr="00B658A3">
        <w:rPr>
          <w:b/>
          <w:iCs/>
          <w:color w:val="000000"/>
          <w:sz w:val="28"/>
          <w:szCs w:val="28"/>
          <w:lang w:bidi="ru-RU"/>
        </w:rPr>
        <w:t>Определение ожидаемой оценки на 2022 год</w:t>
      </w:r>
    </w:p>
    <w:p w:rsidR="00B658A3" w:rsidRPr="00B658A3" w:rsidRDefault="00B658A3" w:rsidP="00B658A3">
      <w:pPr>
        <w:widowControl w:val="0"/>
        <w:ind w:firstLine="709"/>
        <w:jc w:val="center"/>
        <w:rPr>
          <w:iCs/>
          <w:color w:val="000000"/>
          <w:sz w:val="28"/>
          <w:szCs w:val="28"/>
          <w:lang w:bidi="en-US"/>
        </w:rPr>
      </w:pPr>
      <w:r w:rsidRPr="00B658A3">
        <w:rPr>
          <w:iCs/>
          <w:color w:val="000000"/>
          <w:sz w:val="28"/>
          <w:szCs w:val="28"/>
          <w:lang w:bidi="ru-RU"/>
        </w:rPr>
        <w:t>П</w:t>
      </w:r>
      <w:r w:rsidRPr="00B658A3">
        <w:rPr>
          <w:iCs/>
          <w:color w:val="000000"/>
          <w:sz w:val="28"/>
          <w:szCs w:val="28"/>
          <w:vertAlign w:val="subscript"/>
          <w:lang w:bidi="ru-RU"/>
        </w:rPr>
        <w:t>ар</w:t>
      </w:r>
      <w:r w:rsidRPr="00B658A3">
        <w:rPr>
          <w:iCs/>
          <w:color w:val="000000"/>
          <w:sz w:val="28"/>
          <w:szCs w:val="28"/>
          <w:vertAlign w:val="superscript"/>
          <w:lang w:bidi="ru-RU"/>
        </w:rPr>
        <w:t>обл</w:t>
      </w:r>
      <w:r w:rsidRPr="00B658A3">
        <w:rPr>
          <w:iCs/>
          <w:color w:val="000000"/>
          <w:sz w:val="28"/>
          <w:szCs w:val="28"/>
          <w:lang w:bidi="en-US"/>
        </w:rPr>
        <w:t xml:space="preserve"> = (</w:t>
      </w:r>
      <w:r w:rsidRPr="00B658A3">
        <w:rPr>
          <w:iCs/>
          <w:color w:val="000000"/>
          <w:sz w:val="28"/>
          <w:szCs w:val="28"/>
          <w:lang w:val="en-US" w:bidi="en-US"/>
        </w:rPr>
        <w:t>Cs</w:t>
      </w:r>
      <w:r w:rsidRPr="00B658A3">
        <w:rPr>
          <w:iCs/>
          <w:color w:val="000000"/>
          <w:sz w:val="28"/>
          <w:szCs w:val="28"/>
          <w:lang w:bidi="en-US"/>
        </w:rPr>
        <w:t xml:space="preserve"> </w:t>
      </w:r>
      <w:r w:rsidRPr="00B658A3">
        <w:rPr>
          <w:iCs/>
          <w:color w:val="000000"/>
          <w:sz w:val="28"/>
          <w:szCs w:val="28"/>
          <w:vertAlign w:val="superscript"/>
          <w:lang w:val="en-US" w:bidi="en-US"/>
        </w:rPr>
        <w:t>ap</w:t>
      </w:r>
      <w:r w:rsidRPr="00B658A3">
        <w:rPr>
          <w:iCs/>
          <w:color w:val="000000"/>
          <w:sz w:val="28"/>
          <w:szCs w:val="28"/>
          <w:lang w:bidi="en-US"/>
        </w:rPr>
        <w:t>*</w:t>
      </w:r>
      <w:r w:rsidRPr="00B658A3">
        <w:rPr>
          <w:iCs/>
          <w:color w:val="000000"/>
          <w:sz w:val="28"/>
          <w:szCs w:val="28"/>
          <w:lang w:val="en-US" w:bidi="en-US"/>
        </w:rPr>
        <w:t>K</w:t>
      </w:r>
      <w:r w:rsidRPr="00B658A3">
        <w:rPr>
          <w:iCs/>
          <w:color w:val="000000"/>
          <w:sz w:val="28"/>
          <w:szCs w:val="28"/>
          <w:vertAlign w:val="subscript"/>
          <w:lang w:bidi="en-US"/>
        </w:rPr>
        <w:t>2</w:t>
      </w:r>
      <w:r w:rsidRPr="00B658A3">
        <w:rPr>
          <w:iCs/>
          <w:color w:val="000000"/>
          <w:sz w:val="28"/>
          <w:szCs w:val="28"/>
          <w:lang w:bidi="en-US"/>
        </w:rPr>
        <w:t>)*</w:t>
      </w:r>
      <w:r w:rsidRPr="00B658A3">
        <w:rPr>
          <w:iCs/>
          <w:color w:val="000000"/>
          <w:sz w:val="28"/>
          <w:szCs w:val="28"/>
          <w:lang w:val="en-US" w:bidi="en-US"/>
        </w:rPr>
        <w:t>S</w:t>
      </w:r>
      <w:r w:rsidRPr="00B658A3">
        <w:rPr>
          <w:iCs/>
          <w:color w:val="000000"/>
          <w:sz w:val="28"/>
          <w:szCs w:val="28"/>
          <w:vertAlign w:val="superscript"/>
          <w:lang w:val="en-US" w:bidi="en-US"/>
        </w:rPr>
        <w:t>cp</w:t>
      </w:r>
      <w:r w:rsidRPr="00B658A3">
        <w:rPr>
          <w:iCs/>
          <w:color w:val="000000"/>
          <w:sz w:val="28"/>
          <w:szCs w:val="28"/>
          <w:vertAlign w:val="subscript"/>
          <w:lang w:val="en-US" w:bidi="en-US"/>
        </w:rPr>
        <w:t>ap</w:t>
      </w:r>
      <w:r w:rsidRPr="00B658A3">
        <w:rPr>
          <w:iCs/>
          <w:color w:val="000000"/>
          <w:sz w:val="28"/>
          <w:szCs w:val="28"/>
          <w:lang w:bidi="en-US"/>
        </w:rPr>
        <w:t>*Т</w:t>
      </w:r>
      <w:r w:rsidRPr="00B658A3">
        <w:rPr>
          <w:iCs/>
          <w:color w:val="000000"/>
          <w:sz w:val="28"/>
          <w:szCs w:val="28"/>
          <w:vertAlign w:val="superscript"/>
          <w:lang w:bidi="en-US"/>
        </w:rPr>
        <w:t>ср</w:t>
      </w:r>
      <w:r w:rsidRPr="00B658A3">
        <w:rPr>
          <w:iCs/>
          <w:color w:val="000000"/>
          <w:sz w:val="28"/>
          <w:szCs w:val="28"/>
          <w:vertAlign w:val="subscript"/>
          <w:lang w:val="en-US" w:bidi="en-US"/>
        </w:rPr>
        <w:t>Sap</w:t>
      </w:r>
      <w:r w:rsidRPr="00B658A3">
        <w:rPr>
          <w:iCs/>
          <w:color w:val="000000"/>
          <w:sz w:val="28"/>
          <w:szCs w:val="28"/>
          <w:vertAlign w:val="subscript"/>
          <w:lang w:bidi="en-US"/>
        </w:rPr>
        <w:t xml:space="preserve"> </w:t>
      </w:r>
    </w:p>
    <w:p w:rsidR="00B658A3" w:rsidRPr="00B658A3" w:rsidRDefault="00B658A3" w:rsidP="00B658A3">
      <w:pPr>
        <w:ind w:firstLine="709"/>
        <w:jc w:val="center"/>
        <w:rPr>
          <w:sz w:val="28"/>
          <w:szCs w:val="28"/>
        </w:rPr>
      </w:pPr>
      <w:r w:rsidRPr="00B658A3">
        <w:rPr>
          <w:sz w:val="28"/>
          <w:szCs w:val="28"/>
        </w:rPr>
        <w:t>11 474,2=(9,79*2,44)*</w:t>
      </w:r>
      <w:r w:rsidRPr="00B658A3">
        <w:t xml:space="preserve"> </w:t>
      </w:r>
      <w:r w:rsidRPr="00B658A3">
        <w:rPr>
          <w:sz w:val="28"/>
          <w:szCs w:val="28"/>
        </w:rPr>
        <w:t>511,0 *0,94</w:t>
      </w:r>
    </w:p>
    <w:p w:rsidR="00B658A3" w:rsidRPr="00B658A3" w:rsidRDefault="00B658A3" w:rsidP="00B658A3">
      <w:pPr>
        <w:ind w:firstLine="709"/>
        <w:jc w:val="both"/>
        <w:rPr>
          <w:sz w:val="28"/>
          <w:szCs w:val="28"/>
        </w:rPr>
      </w:pPr>
      <w:r w:rsidRPr="00B658A3">
        <w:rPr>
          <w:sz w:val="28"/>
          <w:szCs w:val="28"/>
        </w:rPr>
        <w:t>где:</w:t>
      </w:r>
    </w:p>
    <w:p w:rsidR="00B658A3" w:rsidRPr="00B658A3" w:rsidRDefault="00B658A3" w:rsidP="00B658A3">
      <w:pPr>
        <w:ind w:firstLine="709"/>
        <w:jc w:val="both"/>
        <w:rPr>
          <w:iCs/>
          <w:sz w:val="28"/>
          <w:szCs w:val="28"/>
          <w:lang w:bidi="ru-RU"/>
        </w:rPr>
      </w:pPr>
      <w:r w:rsidRPr="00B658A3">
        <w:rPr>
          <w:iCs/>
          <w:sz w:val="28"/>
          <w:szCs w:val="28"/>
          <w:lang w:bidi="ru-RU"/>
        </w:rPr>
        <w:t xml:space="preserve">Cs </w:t>
      </w:r>
      <w:r w:rsidRPr="00B658A3">
        <w:rPr>
          <w:iCs/>
          <w:sz w:val="28"/>
          <w:szCs w:val="28"/>
          <w:vertAlign w:val="superscript"/>
          <w:lang w:bidi="ru-RU"/>
        </w:rPr>
        <w:t>ap</w:t>
      </w:r>
      <w:r w:rsidRPr="00B658A3">
        <w:rPr>
          <w:iCs/>
          <w:sz w:val="28"/>
          <w:szCs w:val="28"/>
          <w:lang w:bidi="ru-RU"/>
        </w:rPr>
        <w:t xml:space="preserve"> </w:t>
      </w:r>
      <w:r w:rsidRPr="00B658A3">
        <w:rPr>
          <w:i/>
          <w:iCs/>
          <w:sz w:val="28"/>
          <w:szCs w:val="28"/>
          <w:lang w:bidi="ru-RU"/>
        </w:rPr>
        <w:t>-</w:t>
      </w:r>
      <w:r w:rsidRPr="00B658A3">
        <w:rPr>
          <w:iCs/>
          <w:sz w:val="28"/>
          <w:szCs w:val="28"/>
          <w:lang w:bidi="ru-RU"/>
        </w:rPr>
        <w:t xml:space="preserve"> средняя  плата, превышающая минимальные ставки платы, за единицу площади лесного участка, находящегося в федеральной собственности, по договорам аренды, сложившаяся по итогам предыдущего финансового года и приведенная к уровню 2007 года (руб.), 9,79 тыс. руб.:</w:t>
      </w:r>
    </w:p>
    <w:p w:rsidR="00B658A3" w:rsidRPr="00B658A3" w:rsidRDefault="00B658A3" w:rsidP="00B658A3">
      <w:pPr>
        <w:ind w:firstLine="709"/>
        <w:jc w:val="both"/>
        <w:rPr>
          <w:iCs/>
          <w:sz w:val="28"/>
          <w:szCs w:val="28"/>
          <w:lang w:bidi="ru-RU"/>
        </w:rPr>
      </w:pPr>
    </w:p>
    <w:p w:rsidR="00B658A3" w:rsidRPr="00B658A3" w:rsidRDefault="00B658A3" w:rsidP="00B658A3">
      <w:pPr>
        <w:widowControl w:val="0"/>
        <w:ind w:firstLine="709"/>
        <w:jc w:val="center"/>
        <w:rPr>
          <w:rFonts w:eastAsia="Constantia"/>
          <w:iCs/>
          <w:sz w:val="28"/>
          <w:szCs w:val="28"/>
          <w:vertAlign w:val="subscript"/>
          <w:lang w:bidi="ru-RU"/>
        </w:rPr>
      </w:pPr>
      <w:r w:rsidRPr="00B658A3">
        <w:rPr>
          <w:sz w:val="28"/>
          <w:szCs w:val="28"/>
        </w:rPr>
        <w:t>C</w:t>
      </w:r>
      <w:r w:rsidRPr="00B658A3">
        <w:rPr>
          <w:sz w:val="28"/>
          <w:szCs w:val="28"/>
          <w:lang w:val="en-US"/>
        </w:rPr>
        <w:t>s</w:t>
      </w:r>
      <w:r w:rsidRPr="00B658A3">
        <w:rPr>
          <w:sz w:val="28"/>
          <w:szCs w:val="28"/>
          <w:vertAlign w:val="superscript"/>
        </w:rPr>
        <w:t>ap</w:t>
      </w:r>
      <w:r w:rsidRPr="00B658A3">
        <w:rPr>
          <w:sz w:val="28"/>
          <w:szCs w:val="28"/>
        </w:rPr>
        <w:t>= П</w:t>
      </w:r>
      <w:r w:rsidRPr="00B658A3">
        <w:rPr>
          <w:sz w:val="28"/>
          <w:szCs w:val="28"/>
          <w:vertAlign w:val="subscript"/>
        </w:rPr>
        <w:t>ар</w:t>
      </w:r>
      <w:r w:rsidRPr="00B658A3">
        <w:rPr>
          <w:sz w:val="28"/>
          <w:szCs w:val="28"/>
          <w:lang w:val="en-US"/>
        </w:rPr>
        <w:t>s</w:t>
      </w:r>
      <w:r w:rsidRPr="00B658A3">
        <w:rPr>
          <w:sz w:val="28"/>
          <w:szCs w:val="28"/>
          <w:vertAlign w:val="superscript"/>
        </w:rPr>
        <w:t>причОБ</w:t>
      </w:r>
      <w:r w:rsidRPr="00B658A3">
        <w:rPr>
          <w:rFonts w:eastAsia="Constantia"/>
          <w:i/>
          <w:iCs/>
          <w:sz w:val="28"/>
          <w:szCs w:val="28"/>
        </w:rPr>
        <w:t>/</w:t>
      </w:r>
      <w:r w:rsidRPr="00B658A3">
        <w:rPr>
          <w:rFonts w:eastAsia="Constantia"/>
          <w:iCs/>
          <w:sz w:val="28"/>
          <w:szCs w:val="28"/>
          <w:lang w:val="en-US" w:bidi="en-US"/>
        </w:rPr>
        <w:t>S</w:t>
      </w:r>
      <w:r w:rsidRPr="00B658A3">
        <w:rPr>
          <w:rFonts w:eastAsia="Constantia"/>
          <w:iCs/>
          <w:sz w:val="28"/>
          <w:szCs w:val="28"/>
          <w:vertAlign w:val="subscript"/>
          <w:lang w:val="en-US" w:bidi="en-US"/>
        </w:rPr>
        <w:t>ap</w:t>
      </w:r>
      <w:r w:rsidRPr="00B658A3">
        <w:rPr>
          <w:sz w:val="28"/>
          <w:szCs w:val="28"/>
          <w:vertAlign w:val="superscript"/>
        </w:rPr>
        <w:t>предост</w:t>
      </w:r>
      <w:r w:rsidRPr="00B658A3">
        <w:rPr>
          <w:rFonts w:eastAsia="Constantia"/>
          <w:iCs/>
          <w:sz w:val="28"/>
          <w:szCs w:val="28"/>
        </w:rPr>
        <w:t>/</w:t>
      </w:r>
      <w:r w:rsidRPr="00B658A3">
        <w:rPr>
          <w:rFonts w:eastAsia="Constantia"/>
          <w:iCs/>
          <w:sz w:val="28"/>
          <w:szCs w:val="28"/>
          <w:lang w:val="en-US" w:bidi="en-US"/>
        </w:rPr>
        <w:t>K</w:t>
      </w:r>
      <w:r w:rsidRPr="00B658A3">
        <w:rPr>
          <w:sz w:val="28"/>
          <w:szCs w:val="28"/>
          <w:shd w:val="clear" w:color="auto" w:fill="FFFFFF"/>
          <w:vertAlign w:val="subscript"/>
        </w:rPr>
        <w:t>2</w:t>
      </w:r>
      <w:r w:rsidRPr="00B658A3">
        <w:rPr>
          <w:rFonts w:eastAsia="Constantia"/>
          <w:iCs/>
          <w:sz w:val="28"/>
          <w:szCs w:val="28"/>
          <w:lang w:bidi="en-US"/>
        </w:rPr>
        <w:t xml:space="preserve"> </w:t>
      </w:r>
      <w:r w:rsidRPr="00B658A3">
        <w:rPr>
          <w:rFonts w:eastAsia="Constantia"/>
          <w:iCs/>
          <w:sz w:val="28"/>
          <w:szCs w:val="28"/>
          <w:vertAlign w:val="subscript"/>
          <w:lang w:bidi="ru-RU"/>
        </w:rPr>
        <w:t>пред год</w:t>
      </w:r>
    </w:p>
    <w:p w:rsidR="00B658A3" w:rsidRPr="00B658A3" w:rsidRDefault="00B658A3" w:rsidP="00B658A3">
      <w:pPr>
        <w:widowControl w:val="0"/>
        <w:ind w:firstLine="709"/>
        <w:jc w:val="center"/>
        <w:rPr>
          <w:sz w:val="28"/>
          <w:szCs w:val="28"/>
          <w:lang w:bidi="ru-RU"/>
        </w:rPr>
      </w:pPr>
      <w:r w:rsidRPr="00B658A3">
        <w:rPr>
          <w:sz w:val="28"/>
          <w:szCs w:val="28"/>
          <w:lang w:bidi="ru-RU"/>
        </w:rPr>
        <w:t xml:space="preserve">9,79=11 469,6 /498,3 /2,35 </w:t>
      </w:r>
    </w:p>
    <w:p w:rsidR="00B658A3" w:rsidRPr="00B658A3" w:rsidRDefault="00B658A3" w:rsidP="00B658A3">
      <w:pPr>
        <w:widowControl w:val="0"/>
        <w:ind w:firstLine="709"/>
        <w:jc w:val="both"/>
        <w:rPr>
          <w:sz w:val="28"/>
          <w:szCs w:val="28"/>
        </w:rPr>
      </w:pPr>
      <w:r w:rsidRPr="00B658A3">
        <w:rPr>
          <w:sz w:val="28"/>
          <w:szCs w:val="28"/>
          <w:lang w:bidi="ru-RU"/>
        </w:rPr>
        <w:t>где:</w:t>
      </w:r>
    </w:p>
    <w:p w:rsidR="00B658A3" w:rsidRPr="00B658A3" w:rsidRDefault="00B658A3" w:rsidP="00B658A3">
      <w:pPr>
        <w:widowControl w:val="0"/>
        <w:ind w:firstLine="709"/>
        <w:jc w:val="both"/>
        <w:rPr>
          <w:sz w:val="28"/>
          <w:szCs w:val="28"/>
        </w:rPr>
      </w:pPr>
      <w:r w:rsidRPr="00B658A3">
        <w:rPr>
          <w:color w:val="000000"/>
          <w:sz w:val="28"/>
          <w:szCs w:val="28"/>
        </w:rPr>
        <w:t>П</w:t>
      </w:r>
      <w:r w:rsidRPr="00B658A3">
        <w:rPr>
          <w:color w:val="000000"/>
          <w:sz w:val="28"/>
          <w:szCs w:val="28"/>
          <w:vertAlign w:val="subscript"/>
        </w:rPr>
        <w:t>ар</w:t>
      </w:r>
      <w:r w:rsidRPr="00B658A3">
        <w:rPr>
          <w:color w:val="000000"/>
          <w:sz w:val="28"/>
          <w:szCs w:val="28"/>
          <w:lang w:val="en-US"/>
        </w:rPr>
        <w:t>s</w:t>
      </w:r>
      <w:r w:rsidRPr="00B658A3">
        <w:rPr>
          <w:color w:val="000000"/>
          <w:sz w:val="28"/>
          <w:szCs w:val="28"/>
          <w:vertAlign w:val="superscript"/>
        </w:rPr>
        <w:t>причОБ</w:t>
      </w:r>
      <w:r w:rsidRPr="00B658A3">
        <w:rPr>
          <w:rFonts w:eastAsia="Constantia"/>
          <w:i/>
          <w:iCs/>
          <w:color w:val="000000"/>
          <w:sz w:val="28"/>
          <w:szCs w:val="28"/>
          <w:lang w:bidi="ru-RU"/>
        </w:rPr>
        <w:t xml:space="preserve"> -</w:t>
      </w:r>
      <w:r w:rsidRPr="00B658A3">
        <w:rPr>
          <w:color w:val="000000"/>
          <w:sz w:val="28"/>
          <w:szCs w:val="28"/>
          <w:lang w:bidi="ru-RU"/>
        </w:rPr>
        <w:t xml:space="preserve"> причитающийся в областной бюджет объем платежей за предоставленную площадь лесных участков по договорам аренды лесных участков, </w:t>
      </w:r>
      <w:r w:rsidRPr="00B658A3">
        <w:rPr>
          <w:sz w:val="28"/>
          <w:szCs w:val="28"/>
          <w:lang w:bidi="ru-RU"/>
        </w:rPr>
        <w:t>находящихся в федеральной собственности, в предыдущем году (тыс. руб.), 11 469,6 тыс</w:t>
      </w:r>
      <w:r w:rsidRPr="00B658A3">
        <w:rPr>
          <w:color w:val="000000"/>
          <w:sz w:val="28"/>
          <w:szCs w:val="28"/>
          <w:lang w:bidi="ru-RU"/>
        </w:rPr>
        <w:t>. руб.;</w:t>
      </w:r>
    </w:p>
    <w:p w:rsidR="00B658A3" w:rsidRPr="00B658A3" w:rsidRDefault="00B658A3" w:rsidP="00B658A3">
      <w:pPr>
        <w:widowControl w:val="0"/>
        <w:ind w:firstLine="709"/>
        <w:jc w:val="both"/>
        <w:rPr>
          <w:sz w:val="28"/>
          <w:szCs w:val="28"/>
        </w:rPr>
      </w:pPr>
      <w:r w:rsidRPr="00B658A3">
        <w:rPr>
          <w:rFonts w:eastAsia="Constantia"/>
          <w:iCs/>
          <w:color w:val="000000"/>
          <w:sz w:val="28"/>
          <w:szCs w:val="28"/>
          <w:lang w:val="en-US" w:bidi="en-US"/>
        </w:rPr>
        <w:t>S</w:t>
      </w:r>
      <w:r w:rsidRPr="00B658A3">
        <w:rPr>
          <w:rFonts w:eastAsia="Constantia"/>
          <w:iCs/>
          <w:color w:val="000000"/>
          <w:sz w:val="28"/>
          <w:szCs w:val="28"/>
          <w:vertAlign w:val="subscript"/>
          <w:lang w:val="en-US" w:bidi="en-US"/>
        </w:rPr>
        <w:t>ap</w:t>
      </w:r>
      <w:r w:rsidRPr="00B658A3">
        <w:rPr>
          <w:rFonts w:eastAsia="Constantia"/>
          <w:iCs/>
          <w:color w:val="000000"/>
          <w:sz w:val="28"/>
          <w:szCs w:val="28"/>
          <w:lang w:bidi="en-US"/>
        </w:rPr>
        <w:t xml:space="preserve"> </w:t>
      </w:r>
      <w:r w:rsidRPr="00B658A3">
        <w:rPr>
          <w:rFonts w:eastAsia="Constantia"/>
          <w:iCs/>
          <w:color w:val="000000"/>
          <w:sz w:val="28"/>
          <w:szCs w:val="28"/>
          <w:vertAlign w:val="superscript"/>
          <w:lang w:bidi="ru-RU"/>
        </w:rPr>
        <w:t>предост</w:t>
      </w:r>
      <w:r w:rsidRPr="00B658A3">
        <w:rPr>
          <w:rFonts w:eastAsia="Constantia"/>
          <w:i/>
          <w:iCs/>
          <w:color w:val="000000"/>
          <w:sz w:val="28"/>
          <w:szCs w:val="28"/>
          <w:lang w:bidi="ru-RU"/>
        </w:rPr>
        <w:t xml:space="preserve"> -</w:t>
      </w:r>
      <w:r w:rsidRPr="00B658A3">
        <w:rPr>
          <w:color w:val="000000"/>
          <w:sz w:val="28"/>
          <w:szCs w:val="28"/>
          <w:lang w:bidi="ru-RU"/>
        </w:rPr>
        <w:t xml:space="preserve"> площадь лесных участков, находящихся в федеральной собственности, предоставленных по договорам аренды, в предыдущем году (гектар</w:t>
      </w:r>
      <w:r w:rsidRPr="00B658A3">
        <w:rPr>
          <w:sz w:val="28"/>
          <w:szCs w:val="28"/>
          <w:lang w:bidi="ru-RU"/>
        </w:rPr>
        <w:t>), 498,3 га;</w:t>
      </w:r>
    </w:p>
    <w:p w:rsidR="00B658A3" w:rsidRPr="00B658A3" w:rsidRDefault="00B658A3" w:rsidP="00B658A3">
      <w:pPr>
        <w:widowControl w:val="0"/>
        <w:ind w:firstLine="709"/>
        <w:jc w:val="both"/>
        <w:rPr>
          <w:iCs/>
          <w:sz w:val="28"/>
          <w:szCs w:val="28"/>
          <w:lang w:bidi="ru-RU"/>
        </w:rPr>
      </w:pPr>
      <w:r w:rsidRPr="00B658A3">
        <w:rPr>
          <w:rFonts w:eastAsia="Constantia"/>
          <w:iCs/>
          <w:sz w:val="28"/>
          <w:szCs w:val="28"/>
          <w:lang w:val="en-US" w:bidi="en-US"/>
        </w:rPr>
        <w:t>K</w:t>
      </w:r>
      <w:r w:rsidRPr="00B658A3">
        <w:rPr>
          <w:sz w:val="28"/>
          <w:szCs w:val="28"/>
          <w:shd w:val="clear" w:color="auto" w:fill="FFFFFF"/>
          <w:vertAlign w:val="subscript"/>
        </w:rPr>
        <w:t>2</w:t>
      </w:r>
      <w:r w:rsidRPr="00B658A3">
        <w:rPr>
          <w:rFonts w:eastAsia="Constantia"/>
          <w:iCs/>
          <w:sz w:val="28"/>
          <w:szCs w:val="28"/>
          <w:lang w:bidi="en-US"/>
        </w:rPr>
        <w:t xml:space="preserve"> </w:t>
      </w:r>
      <w:r w:rsidRPr="00B658A3">
        <w:rPr>
          <w:rFonts w:eastAsia="Constantia"/>
          <w:iCs/>
          <w:sz w:val="28"/>
          <w:szCs w:val="28"/>
          <w:vertAlign w:val="subscript"/>
          <w:lang w:bidi="ru-RU"/>
        </w:rPr>
        <w:t>пред год</w:t>
      </w:r>
      <w:r w:rsidRPr="00B658A3">
        <w:rPr>
          <w:rFonts w:eastAsia="Constantia"/>
          <w:i/>
          <w:iCs/>
          <w:sz w:val="28"/>
          <w:szCs w:val="28"/>
          <w:lang w:bidi="ru-RU"/>
        </w:rPr>
        <w:t xml:space="preserve"> -</w:t>
      </w:r>
      <w:r w:rsidRPr="00B658A3">
        <w:rPr>
          <w:sz w:val="28"/>
          <w:szCs w:val="28"/>
          <w:lang w:bidi="ru-RU"/>
        </w:rPr>
        <w:t xml:space="preserve"> коэффициент </w:t>
      </w:r>
      <w:r w:rsidRPr="00B658A3">
        <w:rPr>
          <w:color w:val="000000"/>
          <w:sz w:val="28"/>
          <w:szCs w:val="28"/>
          <w:lang w:bidi="ru-RU"/>
        </w:rPr>
        <w:t>к ставкам платы за единицу площади лесного участка, находящегося в федеральной собственности, установленный Правительством Российской Федерации в предыдущем году, 2,35;</w:t>
      </w:r>
    </w:p>
    <w:p w:rsidR="00B658A3" w:rsidRPr="00B658A3" w:rsidRDefault="00B658A3" w:rsidP="00B658A3">
      <w:pPr>
        <w:ind w:firstLine="709"/>
        <w:jc w:val="both"/>
        <w:rPr>
          <w:sz w:val="28"/>
          <w:szCs w:val="28"/>
        </w:rPr>
      </w:pPr>
      <w:r w:rsidRPr="00B658A3">
        <w:rPr>
          <w:iCs/>
          <w:sz w:val="28"/>
          <w:szCs w:val="28"/>
          <w:lang w:bidi="ru-RU"/>
        </w:rPr>
        <w:t>К</w:t>
      </w:r>
      <w:r w:rsidRPr="00B658A3">
        <w:rPr>
          <w:iCs/>
          <w:sz w:val="28"/>
          <w:szCs w:val="28"/>
          <w:vertAlign w:val="subscript"/>
          <w:lang w:bidi="ru-RU"/>
        </w:rPr>
        <w:t>2</w:t>
      </w:r>
      <w:r w:rsidRPr="00B658A3">
        <w:rPr>
          <w:i/>
          <w:iCs/>
          <w:sz w:val="28"/>
          <w:szCs w:val="28"/>
          <w:lang w:bidi="ru-RU"/>
        </w:rPr>
        <w:t xml:space="preserve"> -</w:t>
      </w:r>
      <w:r w:rsidRPr="00B658A3">
        <w:rPr>
          <w:sz w:val="28"/>
          <w:szCs w:val="28"/>
          <w:lang w:bidi="ru-RU"/>
        </w:rPr>
        <w:t xml:space="preserve"> коэффициент к ставкам платы за единицу площади лесного участка, находящегося в федеральной собственности, установленный Правительством Российской Федерации, 2,44;</w:t>
      </w:r>
      <w:r w:rsidRPr="00B658A3">
        <w:rPr>
          <w:rFonts w:eastAsia="Constantia"/>
          <w:iCs/>
          <w:color w:val="000000"/>
          <w:sz w:val="28"/>
          <w:szCs w:val="28"/>
          <w:lang w:bidi="en-US"/>
        </w:rPr>
        <w:t xml:space="preserve"> </w:t>
      </w:r>
    </w:p>
    <w:p w:rsidR="00B658A3" w:rsidRPr="00B658A3" w:rsidRDefault="00B658A3" w:rsidP="00B658A3">
      <w:pPr>
        <w:widowControl w:val="0"/>
        <w:ind w:firstLine="709"/>
        <w:jc w:val="both"/>
        <w:rPr>
          <w:sz w:val="28"/>
          <w:szCs w:val="28"/>
        </w:rPr>
      </w:pPr>
      <w:r w:rsidRPr="00B658A3">
        <w:rPr>
          <w:color w:val="000000"/>
          <w:sz w:val="28"/>
          <w:szCs w:val="28"/>
        </w:rPr>
        <w:t>S</w:t>
      </w:r>
      <w:r w:rsidRPr="00B658A3">
        <w:rPr>
          <w:color w:val="000000"/>
          <w:sz w:val="28"/>
          <w:szCs w:val="28"/>
          <w:vertAlign w:val="superscript"/>
        </w:rPr>
        <w:t>cp</w:t>
      </w:r>
      <w:r w:rsidRPr="00B658A3">
        <w:rPr>
          <w:color w:val="000000"/>
          <w:sz w:val="28"/>
          <w:szCs w:val="28"/>
          <w:vertAlign w:val="subscript"/>
        </w:rPr>
        <w:t>ap</w:t>
      </w:r>
      <w:r w:rsidRPr="00B658A3">
        <w:rPr>
          <w:color w:val="000000"/>
          <w:sz w:val="28"/>
          <w:szCs w:val="28"/>
          <w:lang w:bidi="ru-RU"/>
        </w:rPr>
        <w:t xml:space="preserve"> </w:t>
      </w:r>
      <w:r w:rsidRPr="00B658A3">
        <w:rPr>
          <w:i/>
          <w:iCs/>
          <w:sz w:val="28"/>
          <w:szCs w:val="28"/>
          <w:lang w:bidi="ru-RU"/>
        </w:rPr>
        <w:t>-</w:t>
      </w:r>
      <w:r w:rsidRPr="00B658A3">
        <w:rPr>
          <w:color w:val="000000"/>
          <w:sz w:val="28"/>
          <w:szCs w:val="28"/>
          <w:lang w:bidi="ru-RU"/>
        </w:rPr>
        <w:t xml:space="preserve"> средняя площадь лесных участков, находящихся в федеральной собственности, предоставленных по договорам аренды (гектар</w:t>
      </w:r>
      <w:r w:rsidRPr="00B658A3">
        <w:rPr>
          <w:sz w:val="28"/>
          <w:szCs w:val="28"/>
          <w:lang w:bidi="ru-RU"/>
        </w:rPr>
        <w:t>), 511,0 га;</w:t>
      </w:r>
    </w:p>
    <w:p w:rsidR="00B658A3" w:rsidRPr="00B658A3" w:rsidRDefault="00B658A3" w:rsidP="00B658A3">
      <w:pPr>
        <w:ind w:firstLine="709"/>
        <w:jc w:val="center"/>
        <w:rPr>
          <w:rFonts w:eastAsia="Constantia"/>
          <w:iCs/>
          <w:color w:val="000000"/>
          <w:sz w:val="28"/>
          <w:szCs w:val="28"/>
          <w:lang w:bidi="en-US"/>
        </w:rPr>
      </w:pPr>
    </w:p>
    <w:p w:rsidR="00B658A3" w:rsidRPr="00B658A3" w:rsidRDefault="00B658A3" w:rsidP="00B658A3">
      <w:pPr>
        <w:ind w:firstLine="709"/>
        <w:jc w:val="center"/>
        <w:rPr>
          <w:rFonts w:eastAsia="Constantia"/>
          <w:iCs/>
          <w:sz w:val="28"/>
          <w:szCs w:val="28"/>
        </w:rPr>
      </w:pPr>
      <w:r w:rsidRPr="00B658A3">
        <w:rPr>
          <w:rFonts w:eastAsia="Constantia"/>
          <w:iCs/>
          <w:sz w:val="28"/>
          <w:szCs w:val="28"/>
          <w:lang w:val="en-US" w:bidi="en-US"/>
        </w:rPr>
        <w:t>S</w:t>
      </w:r>
      <w:r w:rsidRPr="00B658A3">
        <w:rPr>
          <w:rFonts w:eastAsia="Constantia"/>
          <w:iCs/>
          <w:sz w:val="28"/>
          <w:szCs w:val="28"/>
          <w:vertAlign w:val="superscript"/>
          <w:lang w:val="en-US" w:bidi="en-US"/>
        </w:rPr>
        <w:t>cp</w:t>
      </w:r>
      <w:r w:rsidRPr="00B658A3">
        <w:rPr>
          <w:rFonts w:eastAsia="Constantia"/>
          <w:iCs/>
          <w:sz w:val="28"/>
          <w:szCs w:val="28"/>
          <w:lang w:bidi="en-US"/>
        </w:rPr>
        <w:t xml:space="preserve"> </w:t>
      </w:r>
      <w:r w:rsidRPr="00B658A3">
        <w:rPr>
          <w:rFonts w:eastAsia="Constantia"/>
          <w:iCs/>
          <w:sz w:val="28"/>
          <w:szCs w:val="28"/>
          <w:vertAlign w:val="subscript"/>
          <w:lang w:bidi="ru-RU"/>
        </w:rPr>
        <w:t>ар</w:t>
      </w:r>
      <w:r w:rsidRPr="00B658A3">
        <w:rPr>
          <w:sz w:val="28"/>
          <w:szCs w:val="28"/>
          <w:vertAlign w:val="superscript"/>
        </w:rPr>
        <w:t>=</w:t>
      </w:r>
      <w:r w:rsidRPr="00B658A3">
        <w:rPr>
          <w:sz w:val="28"/>
          <w:szCs w:val="28"/>
        </w:rPr>
        <w:t xml:space="preserve"> ∑</w:t>
      </w:r>
      <w:r w:rsidRPr="00B658A3">
        <w:rPr>
          <w:sz w:val="28"/>
          <w:szCs w:val="28"/>
          <w:vertAlign w:val="superscript"/>
        </w:rPr>
        <w:t>3</w:t>
      </w:r>
      <w:r w:rsidRPr="00B658A3">
        <w:rPr>
          <w:sz w:val="28"/>
          <w:szCs w:val="28"/>
          <w:vertAlign w:val="subscript"/>
          <w:lang w:val="en-US"/>
        </w:rPr>
        <w:t>t</w:t>
      </w:r>
      <w:r w:rsidRPr="00B658A3">
        <w:rPr>
          <w:sz w:val="28"/>
          <w:szCs w:val="28"/>
          <w:vertAlign w:val="subscript"/>
        </w:rPr>
        <w:t>=1</w:t>
      </w:r>
      <w:r w:rsidRPr="00B658A3">
        <w:rPr>
          <w:rFonts w:eastAsia="Constantia"/>
          <w:iCs/>
          <w:sz w:val="28"/>
          <w:szCs w:val="28"/>
          <w:lang w:val="en-US" w:bidi="en-US"/>
        </w:rPr>
        <w:t>S</w:t>
      </w:r>
      <w:r w:rsidRPr="00B658A3">
        <w:rPr>
          <w:rFonts w:eastAsia="Constantia"/>
          <w:iCs/>
          <w:sz w:val="28"/>
          <w:szCs w:val="28"/>
          <w:lang w:bidi="en-US"/>
        </w:rPr>
        <w:t xml:space="preserve"> </w:t>
      </w:r>
      <w:r w:rsidRPr="00B658A3">
        <w:rPr>
          <w:rFonts w:eastAsia="Constantia"/>
          <w:iCs/>
          <w:sz w:val="28"/>
          <w:szCs w:val="28"/>
          <w:vertAlign w:val="subscript"/>
          <w:lang w:bidi="ru-RU"/>
        </w:rPr>
        <w:t>ар</w:t>
      </w:r>
      <w:r w:rsidRPr="00B658A3">
        <w:rPr>
          <w:rFonts w:eastAsia="Constantia"/>
          <w:iCs/>
          <w:sz w:val="28"/>
          <w:szCs w:val="28"/>
        </w:rPr>
        <w:t xml:space="preserve"> /3,</w:t>
      </w:r>
    </w:p>
    <w:p w:rsidR="00B658A3" w:rsidRPr="00B658A3" w:rsidRDefault="00B658A3" w:rsidP="00B658A3">
      <w:pPr>
        <w:ind w:firstLine="709"/>
        <w:jc w:val="center"/>
        <w:rPr>
          <w:rFonts w:eastAsia="Constantia"/>
          <w:iCs/>
          <w:sz w:val="28"/>
          <w:szCs w:val="28"/>
        </w:rPr>
      </w:pPr>
      <w:r w:rsidRPr="00B658A3">
        <w:rPr>
          <w:rFonts w:eastAsia="Constantia"/>
          <w:iCs/>
          <w:sz w:val="28"/>
          <w:szCs w:val="28"/>
        </w:rPr>
        <w:t xml:space="preserve">511,0 = (525,3+509,4+498,3)/3  </w:t>
      </w:r>
    </w:p>
    <w:p w:rsidR="00B658A3" w:rsidRPr="00B658A3" w:rsidRDefault="00B658A3" w:rsidP="00B658A3">
      <w:pPr>
        <w:ind w:firstLine="709"/>
        <w:jc w:val="both"/>
        <w:rPr>
          <w:i/>
          <w:color w:val="000000"/>
          <w:sz w:val="28"/>
          <w:szCs w:val="28"/>
          <w:vertAlign w:val="superscript"/>
        </w:rPr>
      </w:pPr>
    </w:p>
    <w:p w:rsidR="00B658A3" w:rsidRPr="00B658A3" w:rsidRDefault="00B658A3" w:rsidP="00B658A3">
      <w:pPr>
        <w:widowControl w:val="0"/>
        <w:ind w:firstLine="709"/>
        <w:rPr>
          <w:sz w:val="28"/>
          <w:szCs w:val="28"/>
        </w:rPr>
      </w:pPr>
      <w:r w:rsidRPr="00B658A3">
        <w:rPr>
          <w:color w:val="000000"/>
          <w:sz w:val="28"/>
          <w:szCs w:val="28"/>
          <w:lang w:bidi="ru-RU"/>
        </w:rPr>
        <w:t>где:</w:t>
      </w:r>
    </w:p>
    <w:p w:rsidR="00B658A3" w:rsidRPr="00B658A3" w:rsidRDefault="00B658A3" w:rsidP="00B658A3">
      <w:pPr>
        <w:widowControl w:val="0"/>
        <w:ind w:firstLine="709"/>
        <w:jc w:val="both"/>
        <w:rPr>
          <w:color w:val="000000"/>
          <w:sz w:val="28"/>
          <w:szCs w:val="28"/>
          <w:lang w:bidi="ru-RU"/>
        </w:rPr>
      </w:pPr>
      <w:r w:rsidRPr="00B658A3">
        <w:rPr>
          <w:sz w:val="28"/>
          <w:szCs w:val="28"/>
        </w:rPr>
        <w:t>∑</w:t>
      </w:r>
      <w:r w:rsidRPr="00B658A3">
        <w:rPr>
          <w:sz w:val="28"/>
          <w:szCs w:val="28"/>
          <w:vertAlign w:val="superscript"/>
        </w:rPr>
        <w:t>3</w:t>
      </w:r>
      <w:r w:rsidRPr="00B658A3">
        <w:rPr>
          <w:sz w:val="28"/>
          <w:szCs w:val="28"/>
          <w:vertAlign w:val="subscript"/>
          <w:lang w:val="en-US"/>
        </w:rPr>
        <w:t>t</w:t>
      </w:r>
      <w:r w:rsidRPr="00B658A3">
        <w:rPr>
          <w:sz w:val="28"/>
          <w:szCs w:val="28"/>
          <w:vertAlign w:val="subscript"/>
        </w:rPr>
        <w:t>=1</w:t>
      </w:r>
      <w:r w:rsidRPr="00B658A3">
        <w:rPr>
          <w:rFonts w:eastAsia="Constantia"/>
          <w:iCs/>
          <w:color w:val="000000"/>
          <w:sz w:val="28"/>
          <w:szCs w:val="28"/>
          <w:lang w:val="en-US" w:bidi="en-US"/>
        </w:rPr>
        <w:t>S</w:t>
      </w:r>
      <w:r w:rsidRPr="00B658A3">
        <w:rPr>
          <w:rFonts w:eastAsia="Constantia"/>
          <w:iCs/>
          <w:color w:val="000000"/>
          <w:sz w:val="28"/>
          <w:szCs w:val="28"/>
          <w:vertAlign w:val="subscript"/>
          <w:lang w:bidi="ru-RU"/>
        </w:rPr>
        <w:t xml:space="preserve">ар </w:t>
      </w:r>
      <w:r w:rsidRPr="00B658A3">
        <w:rPr>
          <w:rFonts w:eastAsia="Constantia"/>
          <w:i/>
          <w:iCs/>
          <w:color w:val="000000"/>
          <w:sz w:val="28"/>
          <w:szCs w:val="28"/>
          <w:lang w:bidi="ru-RU"/>
        </w:rPr>
        <w:t>-</w:t>
      </w:r>
      <w:r w:rsidRPr="00B658A3">
        <w:rPr>
          <w:rFonts w:eastAsia="Constantia"/>
          <w:iCs/>
          <w:color w:val="000000"/>
          <w:sz w:val="28"/>
          <w:szCs w:val="28"/>
          <w:lang w:bidi="ru-RU"/>
        </w:rPr>
        <w:t xml:space="preserve"> с</w:t>
      </w:r>
      <w:r w:rsidRPr="00B658A3">
        <w:rPr>
          <w:color w:val="000000"/>
          <w:sz w:val="28"/>
          <w:szCs w:val="28"/>
          <w:lang w:bidi="ru-RU"/>
        </w:rPr>
        <w:t>умма годовых величин площади лесных участков, находящихся в федеральной собственности, предоставленных по договорам аренды за 2019 (525,3 га), 2020 (509,4 га), 2021 (</w:t>
      </w:r>
      <w:r w:rsidRPr="00B658A3">
        <w:rPr>
          <w:sz w:val="28"/>
          <w:szCs w:val="28"/>
          <w:lang w:bidi="ru-RU"/>
        </w:rPr>
        <w:t>498,3</w:t>
      </w:r>
      <w:r w:rsidRPr="00B658A3">
        <w:rPr>
          <w:color w:val="000000"/>
          <w:sz w:val="28"/>
          <w:szCs w:val="28"/>
          <w:lang w:bidi="ru-RU"/>
        </w:rPr>
        <w:t xml:space="preserve"> га) годы, предшествующих прогнозируемому году (</w:t>
      </w:r>
      <w:r w:rsidRPr="00B658A3">
        <w:rPr>
          <w:sz w:val="28"/>
          <w:szCs w:val="28"/>
          <w:lang w:bidi="ru-RU"/>
        </w:rPr>
        <w:t xml:space="preserve">гектар), 1533,0 </w:t>
      </w:r>
      <w:r w:rsidRPr="00B658A3">
        <w:rPr>
          <w:color w:val="000000"/>
          <w:sz w:val="28"/>
          <w:szCs w:val="28"/>
          <w:lang w:bidi="ru-RU"/>
        </w:rPr>
        <w:t>га;</w:t>
      </w:r>
      <w:r w:rsidRPr="00B658A3">
        <w:rPr>
          <w:rFonts w:eastAsia="Constantia"/>
          <w:iCs/>
          <w:color w:val="000000"/>
          <w:sz w:val="28"/>
          <w:szCs w:val="28"/>
          <w:lang w:bidi="en-US"/>
        </w:rPr>
        <w:t xml:space="preserve"> </w:t>
      </w:r>
    </w:p>
    <w:p w:rsidR="00B658A3" w:rsidRPr="00B658A3" w:rsidRDefault="00B658A3" w:rsidP="00B658A3">
      <w:pPr>
        <w:widowControl w:val="0"/>
        <w:ind w:firstLine="709"/>
        <w:jc w:val="both"/>
        <w:rPr>
          <w:sz w:val="28"/>
          <w:szCs w:val="28"/>
        </w:rPr>
      </w:pPr>
      <w:r w:rsidRPr="00B658A3">
        <w:rPr>
          <w:sz w:val="28"/>
          <w:szCs w:val="28"/>
        </w:rPr>
        <w:t>Т</w:t>
      </w:r>
      <w:r w:rsidRPr="00B658A3">
        <w:rPr>
          <w:sz w:val="28"/>
          <w:szCs w:val="28"/>
          <w:vertAlign w:val="superscript"/>
        </w:rPr>
        <w:t>ср</w:t>
      </w:r>
      <w:r w:rsidRPr="00B658A3">
        <w:rPr>
          <w:sz w:val="28"/>
          <w:szCs w:val="28"/>
          <w:vertAlign w:val="subscript"/>
        </w:rPr>
        <w:t>Sар</w:t>
      </w:r>
      <w:r w:rsidRPr="00B658A3">
        <w:rPr>
          <w:sz w:val="28"/>
          <w:szCs w:val="28"/>
        </w:rPr>
        <w:t xml:space="preserve"> </w:t>
      </w:r>
      <w:r w:rsidRPr="00B658A3">
        <w:rPr>
          <w:rFonts w:eastAsia="Constantia"/>
          <w:i/>
          <w:iCs/>
          <w:color w:val="000000"/>
          <w:sz w:val="28"/>
          <w:szCs w:val="28"/>
          <w:lang w:bidi="ru-RU"/>
        </w:rPr>
        <w:t>-</w:t>
      </w:r>
      <w:r w:rsidRPr="00B658A3">
        <w:rPr>
          <w:sz w:val="28"/>
          <w:szCs w:val="28"/>
        </w:rPr>
        <w:t xml:space="preserve"> средний темп роста (снижения) площади лесных участков, находящихся в федеральной собственности, предоставленных по договорам аренды, за три отчетных года, предшествующих прогнозируемому году (ед.), 0,94:</w:t>
      </w:r>
    </w:p>
    <w:p w:rsidR="00B658A3" w:rsidRPr="00B658A3" w:rsidRDefault="00B658A3" w:rsidP="00B658A3">
      <w:pPr>
        <w:widowControl w:val="0"/>
        <w:ind w:firstLine="709"/>
        <w:jc w:val="both"/>
        <w:rPr>
          <w:sz w:val="28"/>
          <w:szCs w:val="28"/>
        </w:rPr>
      </w:pPr>
    </w:p>
    <w:p w:rsidR="00B658A3" w:rsidRPr="00B658A3" w:rsidRDefault="00B658A3" w:rsidP="00B658A3">
      <w:pPr>
        <w:ind w:firstLine="709"/>
        <w:jc w:val="center"/>
        <w:rPr>
          <w:rFonts w:eastAsia="Constantia"/>
          <w:iCs/>
          <w:sz w:val="28"/>
          <w:szCs w:val="28"/>
        </w:rPr>
      </w:pPr>
      <w:r w:rsidRPr="00B658A3">
        <w:rPr>
          <w:sz w:val="28"/>
          <w:szCs w:val="28"/>
        </w:rPr>
        <w:t>Т</w:t>
      </w:r>
      <w:r w:rsidRPr="00B658A3">
        <w:rPr>
          <w:sz w:val="28"/>
          <w:szCs w:val="28"/>
          <w:vertAlign w:val="superscript"/>
        </w:rPr>
        <w:t>ср</w:t>
      </w:r>
      <w:r w:rsidRPr="00B658A3">
        <w:rPr>
          <w:sz w:val="28"/>
          <w:szCs w:val="28"/>
          <w:vertAlign w:val="subscript"/>
        </w:rPr>
        <w:t>Sар</w:t>
      </w:r>
      <w:r w:rsidRPr="00B658A3">
        <w:rPr>
          <w:sz w:val="28"/>
          <w:szCs w:val="28"/>
          <w:vertAlign w:val="superscript"/>
        </w:rPr>
        <w:t xml:space="preserve"> =</w:t>
      </w:r>
      <w:r w:rsidRPr="00B658A3">
        <w:rPr>
          <w:sz w:val="28"/>
          <w:szCs w:val="28"/>
        </w:rPr>
        <w:t xml:space="preserve"> ∑</w:t>
      </w:r>
      <w:r w:rsidRPr="00B658A3">
        <w:rPr>
          <w:sz w:val="28"/>
          <w:szCs w:val="28"/>
          <w:vertAlign w:val="superscript"/>
        </w:rPr>
        <w:t>3</w:t>
      </w:r>
      <w:r w:rsidRPr="00B658A3">
        <w:rPr>
          <w:sz w:val="28"/>
          <w:szCs w:val="28"/>
          <w:vertAlign w:val="subscript"/>
          <w:lang w:val="en-US"/>
        </w:rPr>
        <w:t>t</w:t>
      </w:r>
      <w:r w:rsidRPr="00B658A3">
        <w:rPr>
          <w:sz w:val="28"/>
          <w:szCs w:val="28"/>
          <w:vertAlign w:val="subscript"/>
        </w:rPr>
        <w:t>=1</w:t>
      </w:r>
      <w:r w:rsidRPr="00B658A3">
        <w:rPr>
          <w:sz w:val="28"/>
          <w:szCs w:val="28"/>
        </w:rPr>
        <w:t xml:space="preserve"> Т</w:t>
      </w:r>
      <w:r w:rsidRPr="00B658A3">
        <w:rPr>
          <w:sz w:val="28"/>
          <w:szCs w:val="28"/>
          <w:vertAlign w:val="subscript"/>
        </w:rPr>
        <w:t>Sар</w:t>
      </w:r>
      <w:r w:rsidRPr="00B658A3">
        <w:rPr>
          <w:rFonts w:eastAsia="Constantia"/>
          <w:iCs/>
          <w:sz w:val="28"/>
          <w:szCs w:val="28"/>
        </w:rPr>
        <w:t xml:space="preserve"> /3,</w:t>
      </w:r>
    </w:p>
    <w:p w:rsidR="00B658A3" w:rsidRPr="00B658A3" w:rsidRDefault="00B658A3" w:rsidP="00B658A3">
      <w:pPr>
        <w:widowControl w:val="0"/>
        <w:ind w:firstLine="709"/>
        <w:jc w:val="center"/>
        <w:rPr>
          <w:sz w:val="28"/>
          <w:szCs w:val="28"/>
        </w:rPr>
      </w:pPr>
      <w:r w:rsidRPr="00B658A3">
        <w:rPr>
          <w:sz w:val="28"/>
          <w:szCs w:val="28"/>
        </w:rPr>
        <w:t>0,94 = (0,87 + 0,97 + 0,98)/3</w:t>
      </w:r>
    </w:p>
    <w:p w:rsidR="00B658A3" w:rsidRPr="00B658A3" w:rsidRDefault="00B658A3" w:rsidP="00B658A3">
      <w:pPr>
        <w:widowControl w:val="0"/>
        <w:ind w:firstLine="709"/>
        <w:jc w:val="both"/>
        <w:rPr>
          <w:sz w:val="28"/>
          <w:szCs w:val="28"/>
        </w:rPr>
      </w:pPr>
      <w:r w:rsidRPr="00B658A3">
        <w:rPr>
          <w:sz w:val="28"/>
          <w:szCs w:val="28"/>
        </w:rPr>
        <w:t>где:</w:t>
      </w:r>
    </w:p>
    <w:p w:rsidR="00B658A3" w:rsidRPr="00B658A3" w:rsidRDefault="00B658A3" w:rsidP="00B658A3">
      <w:pPr>
        <w:widowControl w:val="0"/>
        <w:ind w:firstLine="709"/>
        <w:jc w:val="both"/>
        <w:rPr>
          <w:sz w:val="28"/>
          <w:szCs w:val="28"/>
        </w:rPr>
      </w:pPr>
      <w:r w:rsidRPr="00B658A3">
        <w:rPr>
          <w:sz w:val="28"/>
          <w:szCs w:val="28"/>
        </w:rPr>
        <w:t>∑</w:t>
      </w:r>
      <w:r w:rsidRPr="00B658A3">
        <w:rPr>
          <w:sz w:val="28"/>
          <w:szCs w:val="28"/>
          <w:vertAlign w:val="superscript"/>
        </w:rPr>
        <w:t>3</w:t>
      </w:r>
      <w:r w:rsidRPr="00B658A3">
        <w:rPr>
          <w:sz w:val="28"/>
          <w:szCs w:val="28"/>
          <w:vertAlign w:val="subscript"/>
          <w:lang w:val="en-US"/>
        </w:rPr>
        <w:t>t</w:t>
      </w:r>
      <w:r w:rsidRPr="00B658A3">
        <w:rPr>
          <w:sz w:val="28"/>
          <w:szCs w:val="28"/>
          <w:vertAlign w:val="subscript"/>
        </w:rPr>
        <w:t>=1</w:t>
      </w:r>
      <w:r w:rsidRPr="00B658A3">
        <w:rPr>
          <w:sz w:val="28"/>
          <w:szCs w:val="28"/>
        </w:rPr>
        <w:t xml:space="preserve"> Т</w:t>
      </w:r>
      <w:r w:rsidRPr="00B658A3">
        <w:rPr>
          <w:sz w:val="28"/>
          <w:szCs w:val="28"/>
          <w:vertAlign w:val="subscript"/>
        </w:rPr>
        <w:t>Sар</w:t>
      </w:r>
      <w:r w:rsidRPr="00B658A3">
        <w:rPr>
          <w:sz w:val="28"/>
          <w:szCs w:val="28"/>
        </w:rPr>
        <w:t xml:space="preserve">  </w:t>
      </w:r>
      <w:r w:rsidRPr="00B658A3">
        <w:rPr>
          <w:rFonts w:eastAsia="Constantia"/>
          <w:i/>
          <w:iCs/>
          <w:color w:val="000000"/>
          <w:sz w:val="28"/>
          <w:szCs w:val="28"/>
          <w:lang w:bidi="ru-RU"/>
        </w:rPr>
        <w:t>-</w:t>
      </w:r>
      <w:r w:rsidRPr="00B658A3">
        <w:rPr>
          <w:sz w:val="28"/>
          <w:szCs w:val="28"/>
        </w:rPr>
        <w:t xml:space="preserve"> сумма темпов роста (снижения) площади лесных участков, находящихся в федеральной собственности, предоставленных по договорам аренды, за три отчетных года, предшествующих прогнозируемому году,  (ед.), 2,82;</w:t>
      </w:r>
    </w:p>
    <w:p w:rsidR="00B658A3" w:rsidRPr="00B658A3" w:rsidRDefault="00B658A3" w:rsidP="00B658A3">
      <w:pPr>
        <w:widowControl w:val="0"/>
        <w:ind w:firstLine="709"/>
        <w:jc w:val="center"/>
        <w:rPr>
          <w:sz w:val="28"/>
          <w:szCs w:val="28"/>
          <w:vertAlign w:val="superscript"/>
        </w:rPr>
      </w:pPr>
      <w:r w:rsidRPr="00B658A3">
        <w:rPr>
          <w:sz w:val="28"/>
          <w:szCs w:val="28"/>
        </w:rPr>
        <w:t>∑</w:t>
      </w:r>
      <w:r w:rsidRPr="00B658A3">
        <w:rPr>
          <w:sz w:val="28"/>
          <w:szCs w:val="28"/>
          <w:vertAlign w:val="superscript"/>
        </w:rPr>
        <w:t>3</w:t>
      </w:r>
      <w:r w:rsidRPr="00B658A3">
        <w:rPr>
          <w:sz w:val="28"/>
          <w:szCs w:val="28"/>
          <w:vertAlign w:val="subscript"/>
          <w:lang w:val="en-US"/>
        </w:rPr>
        <w:t>t</w:t>
      </w:r>
      <w:r w:rsidRPr="00B658A3">
        <w:rPr>
          <w:sz w:val="28"/>
          <w:szCs w:val="28"/>
          <w:vertAlign w:val="subscript"/>
        </w:rPr>
        <w:t>=1</w:t>
      </w:r>
      <w:r w:rsidRPr="00B658A3">
        <w:rPr>
          <w:sz w:val="28"/>
          <w:szCs w:val="28"/>
        </w:rPr>
        <w:t xml:space="preserve"> Т</w:t>
      </w:r>
      <w:r w:rsidRPr="00B658A3">
        <w:rPr>
          <w:sz w:val="28"/>
          <w:szCs w:val="28"/>
          <w:vertAlign w:val="subscript"/>
        </w:rPr>
        <w:t>Sар</w:t>
      </w:r>
      <w:r w:rsidRPr="00B658A3">
        <w:rPr>
          <w:sz w:val="28"/>
          <w:szCs w:val="28"/>
        </w:rPr>
        <w:t xml:space="preserve">  = Т</w:t>
      </w:r>
      <w:r w:rsidRPr="00B658A3">
        <w:rPr>
          <w:sz w:val="28"/>
          <w:szCs w:val="28"/>
          <w:vertAlign w:val="subscript"/>
        </w:rPr>
        <w:t>Sар</w:t>
      </w:r>
      <w:r w:rsidRPr="00B658A3">
        <w:rPr>
          <w:sz w:val="28"/>
          <w:szCs w:val="28"/>
          <w:vertAlign w:val="superscript"/>
        </w:rPr>
        <w:t xml:space="preserve">2019 </w:t>
      </w:r>
      <w:r w:rsidRPr="00B658A3">
        <w:rPr>
          <w:sz w:val="28"/>
          <w:szCs w:val="28"/>
        </w:rPr>
        <w:t>+ Т</w:t>
      </w:r>
      <w:r w:rsidRPr="00B658A3">
        <w:rPr>
          <w:sz w:val="28"/>
          <w:szCs w:val="28"/>
          <w:vertAlign w:val="subscript"/>
        </w:rPr>
        <w:t>Sар</w:t>
      </w:r>
      <w:r w:rsidRPr="00B658A3">
        <w:rPr>
          <w:sz w:val="28"/>
          <w:szCs w:val="28"/>
          <w:vertAlign w:val="superscript"/>
        </w:rPr>
        <w:t xml:space="preserve">2020 </w:t>
      </w:r>
      <w:r w:rsidRPr="00B658A3">
        <w:rPr>
          <w:sz w:val="28"/>
          <w:szCs w:val="28"/>
        </w:rPr>
        <w:t>+ Т</w:t>
      </w:r>
      <w:r w:rsidRPr="00B658A3">
        <w:rPr>
          <w:sz w:val="28"/>
          <w:szCs w:val="28"/>
          <w:vertAlign w:val="subscript"/>
        </w:rPr>
        <w:t>Sар</w:t>
      </w:r>
      <w:r w:rsidRPr="00B658A3">
        <w:rPr>
          <w:sz w:val="28"/>
          <w:szCs w:val="28"/>
          <w:vertAlign w:val="superscript"/>
        </w:rPr>
        <w:t>2021</w:t>
      </w:r>
    </w:p>
    <w:p w:rsidR="00B658A3" w:rsidRPr="00B658A3" w:rsidRDefault="00B658A3" w:rsidP="00B658A3">
      <w:pPr>
        <w:widowControl w:val="0"/>
        <w:ind w:firstLine="709"/>
        <w:jc w:val="center"/>
        <w:rPr>
          <w:sz w:val="28"/>
          <w:szCs w:val="28"/>
        </w:rPr>
      </w:pPr>
      <w:r w:rsidRPr="00B658A3">
        <w:rPr>
          <w:sz w:val="28"/>
          <w:szCs w:val="28"/>
        </w:rPr>
        <w:t>2,82 = 0,87 + 0,97 + 0,98</w:t>
      </w:r>
    </w:p>
    <w:p w:rsidR="00B658A3" w:rsidRPr="00B658A3" w:rsidRDefault="00B658A3" w:rsidP="00B658A3">
      <w:pPr>
        <w:widowControl w:val="0"/>
        <w:ind w:firstLine="709"/>
        <w:jc w:val="center"/>
        <w:rPr>
          <w:sz w:val="28"/>
          <w:szCs w:val="28"/>
        </w:rPr>
      </w:pPr>
    </w:p>
    <w:p w:rsidR="00B658A3" w:rsidRPr="00B658A3" w:rsidRDefault="00B658A3" w:rsidP="00B658A3">
      <w:pPr>
        <w:widowControl w:val="0"/>
        <w:ind w:firstLine="709"/>
        <w:jc w:val="both"/>
        <w:rPr>
          <w:sz w:val="28"/>
          <w:szCs w:val="28"/>
        </w:rPr>
      </w:pPr>
      <w:r w:rsidRPr="00B658A3">
        <w:rPr>
          <w:sz w:val="28"/>
          <w:szCs w:val="28"/>
        </w:rPr>
        <w:t>Т</w:t>
      </w:r>
      <w:r w:rsidRPr="00B658A3">
        <w:rPr>
          <w:sz w:val="28"/>
          <w:szCs w:val="28"/>
          <w:vertAlign w:val="subscript"/>
          <w:lang w:val="en-US"/>
        </w:rPr>
        <w:t>S</w:t>
      </w:r>
      <w:r w:rsidRPr="00B658A3">
        <w:rPr>
          <w:sz w:val="28"/>
          <w:szCs w:val="28"/>
          <w:vertAlign w:val="subscript"/>
        </w:rPr>
        <w:t>ар</w:t>
      </w:r>
      <w:r w:rsidRPr="00B658A3">
        <w:rPr>
          <w:sz w:val="28"/>
          <w:szCs w:val="28"/>
        </w:rPr>
        <w:t xml:space="preserve"> - темп роста (снижения) объема лесных ресурсов (за исключением древесины), подлежащего заготовке по договорам аренды лесных участков, находящихся в федеральной собственности, за год (ед.), определяется по формуле:</w:t>
      </w:r>
    </w:p>
    <w:p w:rsidR="00B658A3" w:rsidRPr="00B658A3" w:rsidRDefault="00B658A3" w:rsidP="00B658A3">
      <w:pPr>
        <w:widowControl w:val="0"/>
        <w:ind w:firstLine="709"/>
        <w:jc w:val="center"/>
        <w:rPr>
          <w:sz w:val="28"/>
          <w:szCs w:val="28"/>
          <w:vertAlign w:val="subscript"/>
        </w:rPr>
      </w:pPr>
      <w:r w:rsidRPr="00B658A3">
        <w:rPr>
          <w:sz w:val="28"/>
          <w:szCs w:val="28"/>
        </w:rPr>
        <w:t>Т</w:t>
      </w:r>
      <w:r w:rsidRPr="00B658A3">
        <w:rPr>
          <w:sz w:val="28"/>
          <w:szCs w:val="28"/>
          <w:vertAlign w:val="subscript"/>
          <w:lang w:val="en-US"/>
        </w:rPr>
        <w:t>S</w:t>
      </w:r>
      <w:r w:rsidRPr="00B658A3">
        <w:rPr>
          <w:sz w:val="28"/>
          <w:szCs w:val="28"/>
          <w:vertAlign w:val="subscript"/>
        </w:rPr>
        <w:t>ар</w:t>
      </w:r>
      <w:r w:rsidRPr="00B658A3">
        <w:rPr>
          <w:sz w:val="28"/>
          <w:szCs w:val="28"/>
        </w:rPr>
        <w:t xml:space="preserve"> =</w:t>
      </w:r>
      <w:r w:rsidRPr="00B658A3">
        <w:rPr>
          <w:sz w:val="28"/>
          <w:szCs w:val="28"/>
          <w:vertAlign w:val="subscript"/>
        </w:rPr>
        <w:t xml:space="preserve"> </w:t>
      </w:r>
      <w:r w:rsidRPr="00B658A3">
        <w:rPr>
          <w:sz w:val="28"/>
          <w:szCs w:val="28"/>
          <w:lang w:val="en-US"/>
        </w:rPr>
        <w:t>Q</w:t>
      </w:r>
      <w:r w:rsidRPr="00B658A3">
        <w:rPr>
          <w:sz w:val="28"/>
          <w:szCs w:val="28"/>
          <w:vertAlign w:val="superscript"/>
          <w:lang w:val="en-US"/>
        </w:rPr>
        <w:t>n</w:t>
      </w:r>
      <w:r w:rsidRPr="00B658A3">
        <w:rPr>
          <w:sz w:val="28"/>
          <w:szCs w:val="28"/>
          <w:vertAlign w:val="subscript"/>
          <w:lang w:val="en-US"/>
        </w:rPr>
        <w:t>S</w:t>
      </w:r>
      <w:r w:rsidRPr="00B658A3">
        <w:rPr>
          <w:sz w:val="28"/>
          <w:szCs w:val="28"/>
          <w:vertAlign w:val="subscript"/>
        </w:rPr>
        <w:t>ар</w:t>
      </w:r>
      <w:r w:rsidRPr="00B658A3">
        <w:rPr>
          <w:sz w:val="28"/>
          <w:szCs w:val="28"/>
        </w:rPr>
        <w:t xml:space="preserve">/ </w:t>
      </w:r>
      <w:r w:rsidRPr="00B658A3">
        <w:rPr>
          <w:sz w:val="28"/>
          <w:szCs w:val="28"/>
          <w:lang w:val="en-US"/>
        </w:rPr>
        <w:t>Q</w:t>
      </w:r>
      <w:r w:rsidRPr="00B658A3">
        <w:rPr>
          <w:sz w:val="28"/>
          <w:szCs w:val="28"/>
          <w:vertAlign w:val="superscript"/>
          <w:lang w:val="en-US"/>
        </w:rPr>
        <w:t>n</w:t>
      </w:r>
      <w:r w:rsidRPr="00B658A3">
        <w:rPr>
          <w:sz w:val="28"/>
          <w:szCs w:val="28"/>
          <w:vertAlign w:val="superscript"/>
        </w:rPr>
        <w:t>-1</w:t>
      </w:r>
      <w:r w:rsidRPr="00B658A3">
        <w:rPr>
          <w:sz w:val="28"/>
          <w:szCs w:val="28"/>
          <w:vertAlign w:val="subscript"/>
          <w:lang w:val="en-US"/>
        </w:rPr>
        <w:t>S</w:t>
      </w:r>
      <w:r w:rsidRPr="00B658A3">
        <w:rPr>
          <w:sz w:val="28"/>
          <w:szCs w:val="28"/>
          <w:vertAlign w:val="subscript"/>
        </w:rPr>
        <w:t xml:space="preserve">ар </w:t>
      </w:r>
    </w:p>
    <w:p w:rsidR="00B658A3" w:rsidRPr="00B658A3" w:rsidRDefault="00B658A3" w:rsidP="00B658A3">
      <w:pPr>
        <w:widowControl w:val="0"/>
        <w:ind w:firstLine="709"/>
        <w:jc w:val="center"/>
        <w:rPr>
          <w:sz w:val="28"/>
          <w:szCs w:val="28"/>
          <w:vertAlign w:val="subscript"/>
        </w:rPr>
      </w:pPr>
    </w:p>
    <w:p w:rsidR="00B658A3" w:rsidRPr="00B658A3" w:rsidRDefault="00B658A3" w:rsidP="00B658A3">
      <w:pPr>
        <w:widowControl w:val="0"/>
        <w:ind w:firstLine="709"/>
        <w:jc w:val="both"/>
        <w:rPr>
          <w:sz w:val="28"/>
          <w:szCs w:val="28"/>
        </w:rPr>
      </w:pPr>
      <w:r w:rsidRPr="00B658A3">
        <w:rPr>
          <w:sz w:val="28"/>
          <w:szCs w:val="28"/>
        </w:rPr>
        <w:t>где:</w:t>
      </w:r>
    </w:p>
    <w:p w:rsidR="00B658A3" w:rsidRPr="00B658A3" w:rsidRDefault="00B658A3" w:rsidP="00B658A3">
      <w:pPr>
        <w:widowControl w:val="0"/>
        <w:ind w:firstLine="709"/>
        <w:jc w:val="both"/>
        <w:rPr>
          <w:sz w:val="28"/>
          <w:szCs w:val="28"/>
        </w:rPr>
      </w:pPr>
      <w:r w:rsidRPr="00B658A3">
        <w:rPr>
          <w:sz w:val="28"/>
          <w:szCs w:val="28"/>
          <w:lang w:val="en-US"/>
        </w:rPr>
        <w:t>Q</w:t>
      </w:r>
      <w:r w:rsidRPr="00B658A3">
        <w:rPr>
          <w:sz w:val="28"/>
          <w:szCs w:val="28"/>
          <w:vertAlign w:val="superscript"/>
          <w:lang w:val="en-US"/>
        </w:rPr>
        <w:t>n</w:t>
      </w:r>
      <w:r w:rsidRPr="00B658A3">
        <w:rPr>
          <w:sz w:val="28"/>
          <w:szCs w:val="28"/>
          <w:vertAlign w:val="subscript"/>
          <w:lang w:val="en-US"/>
        </w:rPr>
        <w:t>S</w:t>
      </w:r>
      <w:r w:rsidRPr="00B658A3">
        <w:rPr>
          <w:sz w:val="28"/>
          <w:szCs w:val="28"/>
          <w:vertAlign w:val="subscript"/>
        </w:rPr>
        <w:t xml:space="preserve">ар </w:t>
      </w:r>
      <w:r w:rsidRPr="00B658A3">
        <w:rPr>
          <w:sz w:val="28"/>
          <w:szCs w:val="28"/>
        </w:rPr>
        <w:t>- объем лесных ресурсов (за исключением древесины), подлежащий заготовке по договорам аренды лесных участков, находящихся в федеральной собственности, за год (га);</w:t>
      </w:r>
    </w:p>
    <w:p w:rsidR="00B658A3" w:rsidRPr="00B658A3" w:rsidRDefault="00B658A3" w:rsidP="00B658A3">
      <w:pPr>
        <w:widowControl w:val="0"/>
        <w:ind w:firstLine="709"/>
        <w:jc w:val="both"/>
        <w:rPr>
          <w:sz w:val="28"/>
          <w:szCs w:val="28"/>
        </w:rPr>
      </w:pPr>
      <w:r w:rsidRPr="00B658A3">
        <w:rPr>
          <w:sz w:val="28"/>
          <w:szCs w:val="28"/>
          <w:lang w:val="en-US"/>
        </w:rPr>
        <w:t>Q</w:t>
      </w:r>
      <w:r w:rsidRPr="00B658A3">
        <w:rPr>
          <w:sz w:val="28"/>
          <w:szCs w:val="28"/>
          <w:vertAlign w:val="superscript"/>
          <w:lang w:val="en-US"/>
        </w:rPr>
        <w:t>n</w:t>
      </w:r>
      <w:r w:rsidRPr="00B658A3">
        <w:rPr>
          <w:sz w:val="28"/>
          <w:szCs w:val="28"/>
          <w:vertAlign w:val="superscript"/>
        </w:rPr>
        <w:t>-1</w:t>
      </w:r>
      <w:r w:rsidRPr="00B658A3">
        <w:rPr>
          <w:sz w:val="28"/>
          <w:szCs w:val="28"/>
          <w:vertAlign w:val="subscript"/>
          <w:lang w:val="en-US"/>
        </w:rPr>
        <w:t>S</w:t>
      </w:r>
      <w:r w:rsidRPr="00B658A3">
        <w:rPr>
          <w:sz w:val="28"/>
          <w:szCs w:val="28"/>
          <w:vertAlign w:val="subscript"/>
        </w:rPr>
        <w:t xml:space="preserve">ар </w:t>
      </w:r>
      <w:r w:rsidRPr="00B658A3">
        <w:rPr>
          <w:sz w:val="28"/>
          <w:szCs w:val="28"/>
        </w:rPr>
        <w:t>- объем лесных ресурсов (за исключением древесины), подлежащий заготовке по договорам аренды лесных участков, находящихся в федеральной собственности, за предыдущий год (га);</w:t>
      </w:r>
    </w:p>
    <w:p w:rsidR="00B658A3" w:rsidRPr="00B658A3" w:rsidRDefault="00B658A3" w:rsidP="00B658A3">
      <w:pPr>
        <w:widowControl w:val="0"/>
        <w:ind w:firstLine="709"/>
        <w:jc w:val="center"/>
        <w:rPr>
          <w:sz w:val="28"/>
          <w:szCs w:val="28"/>
        </w:rPr>
      </w:pPr>
    </w:p>
    <w:p w:rsidR="00B658A3" w:rsidRPr="00B658A3" w:rsidRDefault="00B658A3" w:rsidP="00B658A3">
      <w:pPr>
        <w:widowControl w:val="0"/>
        <w:ind w:firstLine="709"/>
        <w:jc w:val="both"/>
        <w:rPr>
          <w:sz w:val="28"/>
          <w:szCs w:val="28"/>
        </w:rPr>
      </w:pPr>
      <w:r w:rsidRPr="00B658A3">
        <w:rPr>
          <w:sz w:val="28"/>
          <w:szCs w:val="28"/>
        </w:rPr>
        <w:t>в том числе по годам:</w:t>
      </w:r>
    </w:p>
    <w:p w:rsidR="00B658A3" w:rsidRPr="00B658A3" w:rsidRDefault="00B658A3" w:rsidP="00B658A3">
      <w:pPr>
        <w:widowControl w:val="0"/>
        <w:ind w:firstLine="709"/>
        <w:jc w:val="center"/>
        <w:rPr>
          <w:sz w:val="28"/>
          <w:szCs w:val="28"/>
        </w:rPr>
      </w:pPr>
    </w:p>
    <w:p w:rsidR="00B658A3" w:rsidRPr="00B658A3" w:rsidRDefault="00B658A3" w:rsidP="00B658A3">
      <w:pPr>
        <w:widowControl w:val="0"/>
        <w:ind w:firstLine="709"/>
        <w:jc w:val="both"/>
        <w:rPr>
          <w:sz w:val="28"/>
          <w:szCs w:val="28"/>
        </w:rPr>
      </w:pPr>
      <w:r w:rsidRPr="00B658A3">
        <w:rPr>
          <w:sz w:val="28"/>
          <w:szCs w:val="28"/>
        </w:rPr>
        <w:t xml:space="preserve"> а) Т</w:t>
      </w:r>
      <w:r w:rsidRPr="00B658A3">
        <w:rPr>
          <w:sz w:val="28"/>
          <w:szCs w:val="28"/>
          <w:vertAlign w:val="subscript"/>
        </w:rPr>
        <w:t>Sар</w:t>
      </w:r>
      <w:r w:rsidRPr="00B658A3">
        <w:rPr>
          <w:sz w:val="28"/>
          <w:szCs w:val="28"/>
          <w:vertAlign w:val="superscript"/>
        </w:rPr>
        <w:t>2019</w:t>
      </w:r>
      <w:r w:rsidRPr="00B658A3">
        <w:rPr>
          <w:sz w:val="28"/>
          <w:szCs w:val="28"/>
        </w:rPr>
        <w:t xml:space="preserve"> </w:t>
      </w:r>
      <w:r w:rsidRPr="00B658A3">
        <w:rPr>
          <w:rFonts w:eastAsia="Constantia"/>
          <w:i/>
          <w:iCs/>
          <w:sz w:val="28"/>
          <w:szCs w:val="28"/>
          <w:lang w:bidi="ru-RU"/>
        </w:rPr>
        <w:t>-</w:t>
      </w:r>
      <w:r w:rsidRPr="00B658A3">
        <w:rPr>
          <w:sz w:val="28"/>
          <w:szCs w:val="28"/>
        </w:rPr>
        <w:t xml:space="preserve"> темп роста (снижения) площади лесных участков, находящихся в федеральной собственности, предоставленных по договорам аренды, за 2019 год (ед.), 0,87:</w:t>
      </w:r>
    </w:p>
    <w:p w:rsidR="00B658A3" w:rsidRPr="00B658A3" w:rsidRDefault="00B658A3" w:rsidP="00B658A3">
      <w:pPr>
        <w:widowControl w:val="0"/>
        <w:ind w:firstLine="709"/>
        <w:jc w:val="both"/>
        <w:rPr>
          <w:sz w:val="28"/>
          <w:szCs w:val="28"/>
        </w:rPr>
      </w:pPr>
    </w:p>
    <w:p w:rsidR="00B658A3" w:rsidRPr="00B658A3" w:rsidRDefault="00B658A3" w:rsidP="00B658A3">
      <w:pPr>
        <w:widowControl w:val="0"/>
        <w:ind w:firstLine="709"/>
        <w:jc w:val="center"/>
        <w:rPr>
          <w:sz w:val="28"/>
          <w:szCs w:val="28"/>
        </w:rPr>
      </w:pPr>
      <w:r w:rsidRPr="00B658A3">
        <w:rPr>
          <w:sz w:val="28"/>
          <w:szCs w:val="28"/>
        </w:rPr>
        <w:t>Т</w:t>
      </w:r>
      <w:r w:rsidRPr="00B658A3">
        <w:rPr>
          <w:sz w:val="28"/>
          <w:szCs w:val="28"/>
          <w:vertAlign w:val="subscript"/>
        </w:rPr>
        <w:t>Sар</w:t>
      </w:r>
      <w:r w:rsidRPr="00B658A3">
        <w:rPr>
          <w:sz w:val="28"/>
          <w:szCs w:val="28"/>
          <w:vertAlign w:val="superscript"/>
        </w:rPr>
        <w:t xml:space="preserve">2019 </w:t>
      </w:r>
      <w:r w:rsidRPr="00B658A3">
        <w:rPr>
          <w:sz w:val="28"/>
          <w:szCs w:val="28"/>
        </w:rPr>
        <w:t>= Q</w:t>
      </w:r>
      <w:r w:rsidRPr="00B658A3">
        <w:rPr>
          <w:sz w:val="28"/>
          <w:szCs w:val="28"/>
          <w:vertAlign w:val="superscript"/>
        </w:rPr>
        <w:t>2019</w:t>
      </w:r>
      <w:r w:rsidRPr="00B658A3">
        <w:rPr>
          <w:sz w:val="28"/>
          <w:szCs w:val="28"/>
          <w:vertAlign w:val="subscript"/>
        </w:rPr>
        <w:t>Sар</w:t>
      </w:r>
      <w:r w:rsidRPr="00B658A3">
        <w:rPr>
          <w:sz w:val="28"/>
          <w:szCs w:val="28"/>
        </w:rPr>
        <w:t xml:space="preserve"> / Q</w:t>
      </w:r>
      <w:r w:rsidRPr="00B658A3">
        <w:rPr>
          <w:sz w:val="28"/>
          <w:szCs w:val="28"/>
          <w:vertAlign w:val="superscript"/>
        </w:rPr>
        <w:t>2018</w:t>
      </w:r>
      <w:r w:rsidRPr="00B658A3">
        <w:rPr>
          <w:sz w:val="28"/>
          <w:szCs w:val="28"/>
          <w:vertAlign w:val="subscript"/>
        </w:rPr>
        <w:t>Sар</w:t>
      </w:r>
      <w:r w:rsidRPr="00B658A3">
        <w:rPr>
          <w:sz w:val="28"/>
          <w:szCs w:val="28"/>
        </w:rPr>
        <w:t>,</w:t>
      </w:r>
    </w:p>
    <w:p w:rsidR="00B658A3" w:rsidRPr="00B658A3" w:rsidRDefault="00B658A3" w:rsidP="00B658A3">
      <w:pPr>
        <w:widowControl w:val="0"/>
        <w:ind w:firstLine="709"/>
        <w:jc w:val="center"/>
        <w:rPr>
          <w:sz w:val="28"/>
          <w:szCs w:val="28"/>
        </w:rPr>
      </w:pPr>
      <w:r w:rsidRPr="00B658A3">
        <w:rPr>
          <w:sz w:val="28"/>
          <w:szCs w:val="28"/>
        </w:rPr>
        <w:t>0,87 = 525,3/601,5</w:t>
      </w:r>
    </w:p>
    <w:p w:rsidR="00B658A3" w:rsidRPr="00B658A3" w:rsidRDefault="00B658A3" w:rsidP="00B658A3">
      <w:pPr>
        <w:widowControl w:val="0"/>
        <w:ind w:firstLine="709"/>
        <w:jc w:val="center"/>
        <w:rPr>
          <w:sz w:val="28"/>
          <w:szCs w:val="28"/>
        </w:rPr>
      </w:pPr>
    </w:p>
    <w:p w:rsidR="00B658A3" w:rsidRPr="00B658A3" w:rsidRDefault="00B658A3" w:rsidP="00B658A3">
      <w:pPr>
        <w:widowControl w:val="0"/>
        <w:ind w:firstLine="709"/>
        <w:jc w:val="both"/>
        <w:rPr>
          <w:sz w:val="28"/>
          <w:szCs w:val="28"/>
        </w:rPr>
      </w:pPr>
      <w:r w:rsidRPr="00B658A3">
        <w:rPr>
          <w:sz w:val="28"/>
          <w:szCs w:val="28"/>
        </w:rPr>
        <w:t>где:</w:t>
      </w:r>
    </w:p>
    <w:p w:rsidR="00B658A3" w:rsidRPr="00B658A3" w:rsidRDefault="00B658A3" w:rsidP="00B658A3">
      <w:pPr>
        <w:widowControl w:val="0"/>
        <w:ind w:firstLine="709"/>
        <w:jc w:val="both"/>
        <w:rPr>
          <w:sz w:val="28"/>
          <w:szCs w:val="28"/>
        </w:rPr>
      </w:pPr>
      <w:r w:rsidRPr="00B658A3">
        <w:rPr>
          <w:sz w:val="28"/>
          <w:szCs w:val="28"/>
        </w:rPr>
        <w:t>Q</w:t>
      </w:r>
      <w:r w:rsidRPr="00B658A3">
        <w:rPr>
          <w:sz w:val="28"/>
          <w:szCs w:val="28"/>
          <w:vertAlign w:val="superscript"/>
        </w:rPr>
        <w:t>2019</w:t>
      </w:r>
      <w:r w:rsidRPr="00B658A3">
        <w:rPr>
          <w:sz w:val="28"/>
          <w:szCs w:val="28"/>
          <w:vertAlign w:val="subscript"/>
        </w:rPr>
        <w:t>Sар</w:t>
      </w:r>
      <w:r w:rsidRPr="00B658A3">
        <w:rPr>
          <w:sz w:val="28"/>
          <w:szCs w:val="28"/>
        </w:rPr>
        <w:t xml:space="preserve"> </w:t>
      </w:r>
      <w:r w:rsidRPr="00B658A3">
        <w:rPr>
          <w:rFonts w:eastAsia="Constantia"/>
          <w:i/>
          <w:iCs/>
          <w:color w:val="000000"/>
          <w:sz w:val="28"/>
          <w:szCs w:val="28"/>
          <w:lang w:bidi="ru-RU"/>
        </w:rPr>
        <w:t>-</w:t>
      </w:r>
      <w:r w:rsidRPr="00B658A3">
        <w:rPr>
          <w:sz w:val="28"/>
          <w:szCs w:val="28"/>
        </w:rPr>
        <w:t xml:space="preserve"> площадь лесных участков, находящихся в федеральной собственности, предоставленных по договорам аренды, за 2019 год, 525,3 га;</w:t>
      </w:r>
    </w:p>
    <w:p w:rsidR="00B658A3" w:rsidRPr="00B658A3" w:rsidRDefault="00B658A3" w:rsidP="00B658A3">
      <w:pPr>
        <w:widowControl w:val="0"/>
        <w:ind w:firstLine="709"/>
        <w:jc w:val="both"/>
        <w:rPr>
          <w:sz w:val="28"/>
          <w:szCs w:val="28"/>
        </w:rPr>
      </w:pPr>
      <w:r w:rsidRPr="00B658A3">
        <w:rPr>
          <w:sz w:val="28"/>
          <w:szCs w:val="28"/>
        </w:rPr>
        <w:t>Q</w:t>
      </w:r>
      <w:r w:rsidRPr="00B658A3">
        <w:rPr>
          <w:sz w:val="28"/>
          <w:szCs w:val="28"/>
          <w:vertAlign w:val="superscript"/>
        </w:rPr>
        <w:t>2018</w:t>
      </w:r>
      <w:r w:rsidRPr="00B658A3">
        <w:rPr>
          <w:sz w:val="28"/>
          <w:szCs w:val="28"/>
          <w:vertAlign w:val="subscript"/>
        </w:rPr>
        <w:t>Sар</w:t>
      </w:r>
      <w:r w:rsidRPr="00B658A3">
        <w:rPr>
          <w:sz w:val="28"/>
          <w:szCs w:val="28"/>
        </w:rPr>
        <w:t xml:space="preserve"> </w:t>
      </w:r>
      <w:r w:rsidRPr="00B658A3">
        <w:rPr>
          <w:rFonts w:eastAsia="Constantia"/>
          <w:i/>
          <w:iCs/>
          <w:color w:val="000000"/>
          <w:sz w:val="28"/>
          <w:szCs w:val="28"/>
          <w:lang w:bidi="ru-RU"/>
        </w:rPr>
        <w:t>-</w:t>
      </w:r>
      <w:r w:rsidRPr="00B658A3">
        <w:rPr>
          <w:sz w:val="28"/>
          <w:szCs w:val="28"/>
        </w:rPr>
        <w:t xml:space="preserve"> площадь лесных участков, находящихся в федеральной собственности, предоставленных по договорам аренды, за 2018 год, 601,5 га;</w:t>
      </w:r>
    </w:p>
    <w:p w:rsidR="00B658A3" w:rsidRPr="00B658A3" w:rsidRDefault="00B658A3" w:rsidP="00B658A3">
      <w:pPr>
        <w:widowControl w:val="0"/>
        <w:ind w:firstLine="709"/>
        <w:jc w:val="both"/>
        <w:rPr>
          <w:sz w:val="28"/>
          <w:szCs w:val="28"/>
        </w:rPr>
      </w:pPr>
    </w:p>
    <w:p w:rsidR="00B658A3" w:rsidRPr="00B658A3" w:rsidRDefault="00B658A3" w:rsidP="00B658A3">
      <w:pPr>
        <w:widowControl w:val="0"/>
        <w:ind w:firstLine="709"/>
        <w:jc w:val="both"/>
        <w:rPr>
          <w:sz w:val="28"/>
          <w:szCs w:val="28"/>
        </w:rPr>
      </w:pPr>
      <w:r w:rsidRPr="00B658A3">
        <w:rPr>
          <w:sz w:val="28"/>
          <w:szCs w:val="28"/>
        </w:rPr>
        <w:t>б) Т</w:t>
      </w:r>
      <w:r w:rsidRPr="00B658A3">
        <w:rPr>
          <w:sz w:val="28"/>
          <w:szCs w:val="28"/>
          <w:vertAlign w:val="subscript"/>
        </w:rPr>
        <w:t>Sар</w:t>
      </w:r>
      <w:r w:rsidRPr="00B658A3">
        <w:rPr>
          <w:sz w:val="28"/>
          <w:szCs w:val="28"/>
          <w:vertAlign w:val="superscript"/>
        </w:rPr>
        <w:t>2020</w:t>
      </w:r>
      <w:r w:rsidRPr="00B658A3">
        <w:rPr>
          <w:sz w:val="28"/>
          <w:szCs w:val="28"/>
        </w:rPr>
        <w:t xml:space="preserve"> </w:t>
      </w:r>
      <w:r w:rsidRPr="00B658A3">
        <w:rPr>
          <w:rFonts w:eastAsia="Constantia"/>
          <w:i/>
          <w:iCs/>
          <w:sz w:val="28"/>
          <w:szCs w:val="28"/>
          <w:lang w:bidi="ru-RU"/>
        </w:rPr>
        <w:t>-</w:t>
      </w:r>
      <w:r w:rsidRPr="00B658A3">
        <w:rPr>
          <w:sz w:val="28"/>
          <w:szCs w:val="28"/>
        </w:rPr>
        <w:t xml:space="preserve"> темп роста (снижения) площади лесных участков, находящихся в федеральной собственности, предоставленных по договорам аренды, за 2020 год (ед.), 0,97:</w:t>
      </w:r>
    </w:p>
    <w:p w:rsidR="00B658A3" w:rsidRPr="00B658A3" w:rsidRDefault="00B658A3" w:rsidP="00B658A3">
      <w:pPr>
        <w:widowControl w:val="0"/>
        <w:ind w:firstLine="709"/>
        <w:jc w:val="both"/>
        <w:rPr>
          <w:sz w:val="28"/>
          <w:szCs w:val="28"/>
        </w:rPr>
      </w:pPr>
    </w:p>
    <w:p w:rsidR="00B658A3" w:rsidRPr="00B658A3" w:rsidRDefault="00B658A3" w:rsidP="00B658A3">
      <w:pPr>
        <w:widowControl w:val="0"/>
        <w:ind w:firstLine="709"/>
        <w:jc w:val="center"/>
        <w:rPr>
          <w:sz w:val="28"/>
          <w:szCs w:val="28"/>
        </w:rPr>
      </w:pPr>
      <w:r w:rsidRPr="00B658A3">
        <w:rPr>
          <w:sz w:val="28"/>
          <w:szCs w:val="28"/>
        </w:rPr>
        <w:t>Т</w:t>
      </w:r>
      <w:r w:rsidRPr="00B658A3">
        <w:rPr>
          <w:sz w:val="28"/>
          <w:szCs w:val="28"/>
          <w:vertAlign w:val="subscript"/>
        </w:rPr>
        <w:t>Sар</w:t>
      </w:r>
      <w:r w:rsidRPr="00B658A3">
        <w:rPr>
          <w:sz w:val="28"/>
          <w:szCs w:val="28"/>
          <w:vertAlign w:val="superscript"/>
        </w:rPr>
        <w:t>2020</w:t>
      </w:r>
      <w:r w:rsidRPr="00B658A3">
        <w:rPr>
          <w:sz w:val="28"/>
          <w:szCs w:val="28"/>
        </w:rPr>
        <w:t xml:space="preserve"> = Q</w:t>
      </w:r>
      <w:r w:rsidRPr="00B658A3">
        <w:rPr>
          <w:sz w:val="28"/>
          <w:szCs w:val="28"/>
          <w:vertAlign w:val="superscript"/>
        </w:rPr>
        <w:t>2020</w:t>
      </w:r>
      <w:r w:rsidRPr="00B658A3">
        <w:rPr>
          <w:sz w:val="28"/>
          <w:szCs w:val="28"/>
          <w:vertAlign w:val="subscript"/>
        </w:rPr>
        <w:t>Sар</w:t>
      </w:r>
      <w:r w:rsidRPr="00B658A3">
        <w:rPr>
          <w:sz w:val="28"/>
          <w:szCs w:val="28"/>
        </w:rPr>
        <w:t xml:space="preserve"> / Q</w:t>
      </w:r>
      <w:r w:rsidRPr="00B658A3">
        <w:rPr>
          <w:sz w:val="28"/>
          <w:szCs w:val="28"/>
          <w:vertAlign w:val="superscript"/>
        </w:rPr>
        <w:t>2019</w:t>
      </w:r>
      <w:r w:rsidRPr="00B658A3">
        <w:rPr>
          <w:sz w:val="28"/>
          <w:szCs w:val="28"/>
          <w:vertAlign w:val="subscript"/>
        </w:rPr>
        <w:t>Sар</w:t>
      </w:r>
      <w:r w:rsidRPr="00B658A3">
        <w:rPr>
          <w:sz w:val="28"/>
          <w:szCs w:val="28"/>
        </w:rPr>
        <w:t>,</w:t>
      </w:r>
    </w:p>
    <w:p w:rsidR="00B658A3" w:rsidRPr="00B658A3" w:rsidRDefault="00B658A3" w:rsidP="00B658A3">
      <w:pPr>
        <w:widowControl w:val="0"/>
        <w:ind w:firstLine="709"/>
        <w:jc w:val="center"/>
        <w:rPr>
          <w:sz w:val="28"/>
          <w:szCs w:val="28"/>
        </w:rPr>
      </w:pPr>
      <w:r w:rsidRPr="00B658A3">
        <w:rPr>
          <w:sz w:val="28"/>
          <w:szCs w:val="28"/>
        </w:rPr>
        <w:t>0,97 = 509,4/525,3</w:t>
      </w:r>
    </w:p>
    <w:p w:rsidR="00B658A3" w:rsidRPr="00B658A3" w:rsidRDefault="00B658A3" w:rsidP="00B658A3">
      <w:pPr>
        <w:widowControl w:val="0"/>
        <w:ind w:firstLine="709"/>
        <w:jc w:val="center"/>
        <w:rPr>
          <w:sz w:val="28"/>
          <w:szCs w:val="28"/>
        </w:rPr>
      </w:pPr>
    </w:p>
    <w:p w:rsidR="00B658A3" w:rsidRPr="00B658A3" w:rsidRDefault="00B658A3" w:rsidP="00B658A3">
      <w:pPr>
        <w:widowControl w:val="0"/>
        <w:ind w:firstLine="709"/>
        <w:jc w:val="both"/>
        <w:rPr>
          <w:sz w:val="28"/>
          <w:szCs w:val="28"/>
        </w:rPr>
      </w:pPr>
      <w:r w:rsidRPr="00B658A3">
        <w:rPr>
          <w:sz w:val="28"/>
          <w:szCs w:val="28"/>
        </w:rPr>
        <w:t>где:</w:t>
      </w:r>
    </w:p>
    <w:p w:rsidR="00B658A3" w:rsidRPr="00B658A3" w:rsidRDefault="00B658A3" w:rsidP="00B658A3">
      <w:pPr>
        <w:widowControl w:val="0"/>
        <w:ind w:firstLine="709"/>
        <w:jc w:val="both"/>
        <w:rPr>
          <w:sz w:val="28"/>
          <w:szCs w:val="28"/>
        </w:rPr>
      </w:pPr>
      <w:r w:rsidRPr="00B658A3">
        <w:rPr>
          <w:sz w:val="28"/>
          <w:szCs w:val="28"/>
        </w:rPr>
        <w:t>Q</w:t>
      </w:r>
      <w:r w:rsidRPr="00B658A3">
        <w:rPr>
          <w:sz w:val="28"/>
          <w:szCs w:val="28"/>
          <w:vertAlign w:val="superscript"/>
        </w:rPr>
        <w:t>2020</w:t>
      </w:r>
      <w:r w:rsidRPr="00B658A3">
        <w:rPr>
          <w:sz w:val="28"/>
          <w:szCs w:val="28"/>
          <w:vertAlign w:val="subscript"/>
        </w:rPr>
        <w:t>Sар</w:t>
      </w:r>
      <w:r w:rsidRPr="00B658A3">
        <w:rPr>
          <w:sz w:val="28"/>
          <w:szCs w:val="28"/>
        </w:rPr>
        <w:t xml:space="preserve"> </w:t>
      </w:r>
      <w:r w:rsidRPr="00B658A3">
        <w:rPr>
          <w:rFonts w:eastAsia="Constantia"/>
          <w:i/>
          <w:iCs/>
          <w:color w:val="000000"/>
          <w:sz w:val="28"/>
          <w:szCs w:val="28"/>
          <w:lang w:bidi="ru-RU"/>
        </w:rPr>
        <w:t>-</w:t>
      </w:r>
      <w:r w:rsidRPr="00B658A3">
        <w:rPr>
          <w:sz w:val="28"/>
          <w:szCs w:val="28"/>
        </w:rPr>
        <w:t xml:space="preserve"> площадь лесных участков, находящихся в федеральной собственности, предоставленных по договорам аренды, за 2020 год, 509,4 га;</w:t>
      </w:r>
    </w:p>
    <w:p w:rsidR="00B658A3" w:rsidRPr="00B658A3" w:rsidRDefault="00B658A3" w:rsidP="00B658A3">
      <w:pPr>
        <w:widowControl w:val="0"/>
        <w:ind w:firstLine="709"/>
        <w:jc w:val="both"/>
        <w:rPr>
          <w:sz w:val="28"/>
          <w:szCs w:val="28"/>
        </w:rPr>
      </w:pPr>
      <w:r w:rsidRPr="00B658A3">
        <w:rPr>
          <w:sz w:val="28"/>
          <w:szCs w:val="28"/>
        </w:rPr>
        <w:t>Q</w:t>
      </w:r>
      <w:r w:rsidRPr="00B658A3">
        <w:rPr>
          <w:sz w:val="28"/>
          <w:szCs w:val="28"/>
          <w:vertAlign w:val="superscript"/>
        </w:rPr>
        <w:t>2019</w:t>
      </w:r>
      <w:r w:rsidRPr="00B658A3">
        <w:rPr>
          <w:sz w:val="28"/>
          <w:szCs w:val="28"/>
          <w:vertAlign w:val="subscript"/>
        </w:rPr>
        <w:t>Sар</w:t>
      </w:r>
      <w:r w:rsidRPr="00B658A3">
        <w:rPr>
          <w:sz w:val="28"/>
          <w:szCs w:val="28"/>
        </w:rPr>
        <w:t xml:space="preserve"> </w:t>
      </w:r>
      <w:r w:rsidRPr="00B658A3">
        <w:rPr>
          <w:rFonts w:eastAsia="Constantia"/>
          <w:i/>
          <w:iCs/>
          <w:color w:val="000000"/>
          <w:sz w:val="28"/>
          <w:szCs w:val="28"/>
          <w:lang w:bidi="ru-RU"/>
        </w:rPr>
        <w:t>-</w:t>
      </w:r>
      <w:r w:rsidRPr="00B658A3">
        <w:rPr>
          <w:sz w:val="28"/>
          <w:szCs w:val="28"/>
        </w:rPr>
        <w:t xml:space="preserve"> площадь лесных участков, находящихся в федеральной собственности, предоставленных по договорам аренды, за 2019 год, 525,3 га.</w:t>
      </w:r>
    </w:p>
    <w:p w:rsidR="00B658A3" w:rsidRPr="00B658A3" w:rsidRDefault="00B658A3" w:rsidP="00B658A3">
      <w:pPr>
        <w:widowControl w:val="0"/>
        <w:ind w:firstLine="709"/>
        <w:jc w:val="both"/>
        <w:rPr>
          <w:sz w:val="28"/>
          <w:szCs w:val="28"/>
        </w:rPr>
      </w:pPr>
      <w:r w:rsidRPr="00B658A3">
        <w:rPr>
          <w:sz w:val="28"/>
          <w:szCs w:val="28"/>
        </w:rPr>
        <w:t xml:space="preserve"> </w:t>
      </w:r>
    </w:p>
    <w:p w:rsidR="00B658A3" w:rsidRPr="00B658A3" w:rsidRDefault="00B658A3" w:rsidP="00B658A3">
      <w:pPr>
        <w:widowControl w:val="0"/>
        <w:ind w:firstLine="709"/>
        <w:jc w:val="both"/>
        <w:rPr>
          <w:sz w:val="28"/>
          <w:szCs w:val="28"/>
        </w:rPr>
      </w:pPr>
      <w:r w:rsidRPr="00B658A3">
        <w:rPr>
          <w:sz w:val="28"/>
          <w:szCs w:val="28"/>
        </w:rPr>
        <w:t>в) Т</w:t>
      </w:r>
      <w:r w:rsidRPr="00B658A3">
        <w:rPr>
          <w:sz w:val="28"/>
          <w:szCs w:val="28"/>
          <w:vertAlign w:val="subscript"/>
        </w:rPr>
        <w:t>Sар</w:t>
      </w:r>
      <w:r w:rsidRPr="00B658A3">
        <w:rPr>
          <w:sz w:val="28"/>
          <w:szCs w:val="28"/>
          <w:vertAlign w:val="superscript"/>
        </w:rPr>
        <w:t>2021</w:t>
      </w:r>
      <w:r w:rsidRPr="00B658A3">
        <w:rPr>
          <w:sz w:val="28"/>
          <w:szCs w:val="28"/>
        </w:rPr>
        <w:t xml:space="preserve"> </w:t>
      </w:r>
      <w:r w:rsidRPr="00B658A3">
        <w:rPr>
          <w:rFonts w:eastAsia="Constantia"/>
          <w:i/>
          <w:iCs/>
          <w:sz w:val="28"/>
          <w:szCs w:val="28"/>
          <w:lang w:bidi="ru-RU"/>
        </w:rPr>
        <w:t>-</w:t>
      </w:r>
      <w:r w:rsidRPr="00B658A3">
        <w:rPr>
          <w:sz w:val="28"/>
          <w:szCs w:val="28"/>
        </w:rPr>
        <w:t xml:space="preserve"> темп роста (снижения) площади лесных участков, находящихся в федеральной собственности, предоставленных по договорам аренды, за 2020 год (ед.), 0,98:</w:t>
      </w:r>
    </w:p>
    <w:p w:rsidR="00B658A3" w:rsidRPr="00B658A3" w:rsidRDefault="00B658A3" w:rsidP="00B658A3">
      <w:pPr>
        <w:widowControl w:val="0"/>
        <w:ind w:firstLine="709"/>
        <w:jc w:val="both"/>
        <w:rPr>
          <w:sz w:val="28"/>
          <w:szCs w:val="28"/>
        </w:rPr>
      </w:pPr>
    </w:p>
    <w:p w:rsidR="00B658A3" w:rsidRPr="00B658A3" w:rsidRDefault="00B658A3" w:rsidP="00B658A3">
      <w:pPr>
        <w:widowControl w:val="0"/>
        <w:ind w:firstLine="709"/>
        <w:jc w:val="center"/>
        <w:rPr>
          <w:sz w:val="28"/>
          <w:szCs w:val="28"/>
        </w:rPr>
      </w:pPr>
      <w:r w:rsidRPr="00B658A3">
        <w:rPr>
          <w:sz w:val="28"/>
          <w:szCs w:val="28"/>
        </w:rPr>
        <w:t>Т</w:t>
      </w:r>
      <w:r w:rsidRPr="00B658A3">
        <w:rPr>
          <w:sz w:val="28"/>
          <w:szCs w:val="28"/>
          <w:vertAlign w:val="subscript"/>
        </w:rPr>
        <w:t>Sар</w:t>
      </w:r>
      <w:r w:rsidRPr="00B658A3">
        <w:rPr>
          <w:sz w:val="28"/>
          <w:szCs w:val="28"/>
          <w:vertAlign w:val="superscript"/>
        </w:rPr>
        <w:t>2021</w:t>
      </w:r>
      <w:r w:rsidRPr="00B658A3">
        <w:rPr>
          <w:sz w:val="28"/>
          <w:szCs w:val="28"/>
        </w:rPr>
        <w:t xml:space="preserve"> = Q</w:t>
      </w:r>
      <w:r w:rsidRPr="00B658A3">
        <w:rPr>
          <w:sz w:val="28"/>
          <w:szCs w:val="28"/>
          <w:vertAlign w:val="superscript"/>
        </w:rPr>
        <w:t>2021</w:t>
      </w:r>
      <w:r w:rsidRPr="00B658A3">
        <w:rPr>
          <w:sz w:val="28"/>
          <w:szCs w:val="28"/>
          <w:vertAlign w:val="subscript"/>
        </w:rPr>
        <w:t>Sар</w:t>
      </w:r>
      <w:r w:rsidRPr="00B658A3">
        <w:rPr>
          <w:sz w:val="28"/>
          <w:szCs w:val="28"/>
        </w:rPr>
        <w:t xml:space="preserve"> / Q</w:t>
      </w:r>
      <w:r w:rsidRPr="00B658A3">
        <w:rPr>
          <w:sz w:val="28"/>
          <w:szCs w:val="28"/>
          <w:vertAlign w:val="superscript"/>
        </w:rPr>
        <w:t>2020</w:t>
      </w:r>
      <w:r w:rsidRPr="00B658A3">
        <w:rPr>
          <w:sz w:val="28"/>
          <w:szCs w:val="28"/>
          <w:vertAlign w:val="subscript"/>
        </w:rPr>
        <w:t>Sар</w:t>
      </w:r>
      <w:r w:rsidRPr="00B658A3">
        <w:rPr>
          <w:sz w:val="28"/>
          <w:szCs w:val="28"/>
        </w:rPr>
        <w:t>,</w:t>
      </w:r>
    </w:p>
    <w:p w:rsidR="00B658A3" w:rsidRPr="00B658A3" w:rsidRDefault="00B658A3" w:rsidP="00B658A3">
      <w:pPr>
        <w:widowControl w:val="0"/>
        <w:ind w:firstLine="709"/>
        <w:jc w:val="center"/>
        <w:rPr>
          <w:sz w:val="28"/>
          <w:szCs w:val="28"/>
        </w:rPr>
      </w:pPr>
      <w:r w:rsidRPr="00B658A3">
        <w:rPr>
          <w:sz w:val="28"/>
          <w:szCs w:val="28"/>
        </w:rPr>
        <w:t>0,98 = 498,3/509,4</w:t>
      </w:r>
    </w:p>
    <w:p w:rsidR="00B658A3" w:rsidRPr="00B658A3" w:rsidRDefault="00B658A3" w:rsidP="00B658A3">
      <w:pPr>
        <w:widowControl w:val="0"/>
        <w:ind w:firstLine="709"/>
        <w:jc w:val="center"/>
        <w:rPr>
          <w:sz w:val="28"/>
          <w:szCs w:val="28"/>
        </w:rPr>
      </w:pPr>
    </w:p>
    <w:p w:rsidR="00B658A3" w:rsidRPr="00B658A3" w:rsidRDefault="00B658A3" w:rsidP="00B658A3">
      <w:pPr>
        <w:widowControl w:val="0"/>
        <w:ind w:firstLine="709"/>
        <w:jc w:val="both"/>
        <w:rPr>
          <w:sz w:val="28"/>
          <w:szCs w:val="28"/>
        </w:rPr>
      </w:pPr>
      <w:r w:rsidRPr="00B658A3">
        <w:rPr>
          <w:sz w:val="28"/>
          <w:szCs w:val="28"/>
        </w:rPr>
        <w:t>где:</w:t>
      </w:r>
    </w:p>
    <w:p w:rsidR="00B658A3" w:rsidRPr="00B658A3" w:rsidRDefault="00B658A3" w:rsidP="00B658A3">
      <w:pPr>
        <w:widowControl w:val="0"/>
        <w:ind w:firstLine="709"/>
        <w:jc w:val="both"/>
        <w:rPr>
          <w:sz w:val="28"/>
          <w:szCs w:val="28"/>
        </w:rPr>
      </w:pPr>
      <w:r w:rsidRPr="00B658A3">
        <w:rPr>
          <w:sz w:val="28"/>
          <w:szCs w:val="28"/>
        </w:rPr>
        <w:t>Q</w:t>
      </w:r>
      <w:r w:rsidRPr="00B658A3">
        <w:rPr>
          <w:sz w:val="28"/>
          <w:szCs w:val="28"/>
          <w:vertAlign w:val="superscript"/>
        </w:rPr>
        <w:t>2021</w:t>
      </w:r>
      <w:r w:rsidRPr="00B658A3">
        <w:rPr>
          <w:sz w:val="28"/>
          <w:szCs w:val="28"/>
          <w:vertAlign w:val="subscript"/>
        </w:rPr>
        <w:t>Sар</w:t>
      </w:r>
      <w:r w:rsidRPr="00B658A3">
        <w:rPr>
          <w:sz w:val="28"/>
          <w:szCs w:val="28"/>
        </w:rPr>
        <w:t xml:space="preserve"> </w:t>
      </w:r>
      <w:r w:rsidRPr="00B658A3">
        <w:rPr>
          <w:rFonts w:eastAsia="Constantia"/>
          <w:i/>
          <w:iCs/>
          <w:color w:val="000000"/>
          <w:sz w:val="28"/>
          <w:szCs w:val="28"/>
          <w:lang w:bidi="ru-RU"/>
        </w:rPr>
        <w:t>-</w:t>
      </w:r>
      <w:r w:rsidRPr="00B658A3">
        <w:rPr>
          <w:sz w:val="28"/>
          <w:szCs w:val="28"/>
        </w:rPr>
        <w:t xml:space="preserve"> площадь лесных участков, находящихся в федеральной собственности, предоставленных по договорам аренды, за 2021 год, 498,3 га;</w:t>
      </w:r>
    </w:p>
    <w:p w:rsidR="00B658A3" w:rsidRPr="00B658A3" w:rsidRDefault="00B658A3" w:rsidP="00B658A3">
      <w:pPr>
        <w:widowControl w:val="0"/>
        <w:ind w:firstLine="709"/>
        <w:jc w:val="both"/>
        <w:rPr>
          <w:sz w:val="28"/>
          <w:szCs w:val="28"/>
        </w:rPr>
      </w:pPr>
      <w:r w:rsidRPr="00B658A3">
        <w:rPr>
          <w:sz w:val="28"/>
          <w:szCs w:val="28"/>
        </w:rPr>
        <w:t>Q</w:t>
      </w:r>
      <w:r w:rsidRPr="00B658A3">
        <w:rPr>
          <w:sz w:val="28"/>
          <w:szCs w:val="28"/>
          <w:vertAlign w:val="superscript"/>
        </w:rPr>
        <w:t>2020</w:t>
      </w:r>
      <w:r w:rsidRPr="00B658A3">
        <w:rPr>
          <w:sz w:val="28"/>
          <w:szCs w:val="28"/>
          <w:vertAlign w:val="subscript"/>
        </w:rPr>
        <w:t>Sар</w:t>
      </w:r>
      <w:r w:rsidRPr="00B658A3">
        <w:rPr>
          <w:sz w:val="28"/>
          <w:szCs w:val="28"/>
        </w:rPr>
        <w:t xml:space="preserve"> </w:t>
      </w:r>
      <w:r w:rsidRPr="00B658A3">
        <w:rPr>
          <w:rFonts w:eastAsia="Constantia"/>
          <w:i/>
          <w:iCs/>
          <w:color w:val="000000"/>
          <w:sz w:val="28"/>
          <w:szCs w:val="28"/>
          <w:lang w:bidi="ru-RU"/>
        </w:rPr>
        <w:t>-</w:t>
      </w:r>
      <w:r w:rsidRPr="00B658A3">
        <w:rPr>
          <w:sz w:val="28"/>
          <w:szCs w:val="28"/>
        </w:rPr>
        <w:t xml:space="preserve"> площадь лесных участков, находящихся в федеральной собственности, предоставленных по договорам аренды, за 2020 год, 509,4 га.</w:t>
      </w:r>
    </w:p>
    <w:p w:rsidR="00B658A3" w:rsidRPr="00B658A3" w:rsidRDefault="00B658A3" w:rsidP="00B658A3">
      <w:pPr>
        <w:ind w:firstLine="709"/>
        <w:rPr>
          <w:b/>
          <w:sz w:val="28"/>
          <w:szCs w:val="28"/>
        </w:rPr>
      </w:pPr>
      <w:r w:rsidRPr="00B658A3">
        <w:rPr>
          <w:b/>
          <w:sz w:val="28"/>
          <w:szCs w:val="28"/>
        </w:rPr>
        <w:t xml:space="preserve"> Определение прогноза на 2023 год</w:t>
      </w:r>
    </w:p>
    <w:p w:rsidR="00B658A3" w:rsidRPr="00B658A3" w:rsidRDefault="00B658A3" w:rsidP="00B658A3">
      <w:pPr>
        <w:ind w:firstLine="709"/>
        <w:jc w:val="both"/>
        <w:rPr>
          <w:color w:val="000000"/>
          <w:sz w:val="28"/>
          <w:szCs w:val="28"/>
          <w:lang w:bidi="ru-RU"/>
        </w:rPr>
      </w:pPr>
      <w:r w:rsidRPr="00B658A3">
        <w:rPr>
          <w:color w:val="000000"/>
          <w:sz w:val="28"/>
          <w:szCs w:val="28"/>
          <w:lang w:bidi="ru-RU"/>
        </w:rPr>
        <w:t>Прогноз доходов по плате за использование лесов, расположенных на землях лесного фонда, в части, превышающей минимальный размер арендной платы (П</w:t>
      </w:r>
      <w:r w:rsidRPr="00B658A3">
        <w:rPr>
          <w:color w:val="000000"/>
          <w:sz w:val="28"/>
          <w:szCs w:val="28"/>
          <w:vertAlign w:val="subscript"/>
          <w:lang w:bidi="ru-RU"/>
        </w:rPr>
        <w:t>ар</w:t>
      </w:r>
      <w:r w:rsidRPr="00B658A3">
        <w:rPr>
          <w:color w:val="000000"/>
          <w:sz w:val="28"/>
          <w:szCs w:val="28"/>
          <w:vertAlign w:val="superscript"/>
          <w:lang w:bidi="ru-RU"/>
        </w:rPr>
        <w:t>обл</w:t>
      </w:r>
      <w:r w:rsidRPr="00B658A3">
        <w:rPr>
          <w:color w:val="000000"/>
          <w:sz w:val="28"/>
          <w:szCs w:val="28"/>
          <w:lang w:bidi="ru-RU"/>
        </w:rPr>
        <w:t>) определяется по формуле:</w:t>
      </w:r>
    </w:p>
    <w:p w:rsidR="00B658A3" w:rsidRPr="00B658A3" w:rsidRDefault="00B658A3" w:rsidP="00B658A3">
      <w:pPr>
        <w:ind w:firstLine="709"/>
        <w:jc w:val="both"/>
        <w:rPr>
          <w:sz w:val="28"/>
          <w:szCs w:val="28"/>
        </w:rPr>
      </w:pPr>
    </w:p>
    <w:p w:rsidR="00B658A3" w:rsidRPr="00B658A3" w:rsidRDefault="00B658A3" w:rsidP="00B658A3">
      <w:pPr>
        <w:widowControl w:val="0"/>
        <w:ind w:firstLine="709"/>
        <w:jc w:val="center"/>
        <w:rPr>
          <w:iCs/>
          <w:color w:val="000000"/>
          <w:sz w:val="28"/>
          <w:szCs w:val="28"/>
          <w:lang w:bidi="en-US"/>
        </w:rPr>
      </w:pPr>
      <w:r w:rsidRPr="00B658A3">
        <w:rPr>
          <w:iCs/>
          <w:color w:val="000000"/>
          <w:sz w:val="28"/>
          <w:szCs w:val="28"/>
          <w:lang w:bidi="ru-RU"/>
        </w:rPr>
        <w:t>П</w:t>
      </w:r>
      <w:r w:rsidRPr="00B658A3">
        <w:rPr>
          <w:iCs/>
          <w:color w:val="000000"/>
          <w:sz w:val="28"/>
          <w:szCs w:val="28"/>
          <w:vertAlign w:val="subscript"/>
          <w:lang w:bidi="ru-RU"/>
        </w:rPr>
        <w:t>ар</w:t>
      </w:r>
      <w:r w:rsidRPr="00B658A3">
        <w:rPr>
          <w:iCs/>
          <w:color w:val="000000"/>
          <w:sz w:val="28"/>
          <w:szCs w:val="28"/>
          <w:vertAlign w:val="superscript"/>
          <w:lang w:bidi="ru-RU"/>
        </w:rPr>
        <w:t>обл</w:t>
      </w:r>
      <w:r w:rsidRPr="00B658A3">
        <w:rPr>
          <w:iCs/>
          <w:color w:val="000000"/>
          <w:sz w:val="28"/>
          <w:szCs w:val="28"/>
          <w:lang w:bidi="en-US"/>
        </w:rPr>
        <w:t xml:space="preserve"> = (</w:t>
      </w:r>
      <w:r w:rsidRPr="00B658A3">
        <w:rPr>
          <w:iCs/>
          <w:color w:val="000000"/>
          <w:sz w:val="28"/>
          <w:szCs w:val="28"/>
          <w:lang w:val="en-US" w:bidi="en-US"/>
        </w:rPr>
        <w:t>Cs</w:t>
      </w:r>
      <w:r w:rsidRPr="00B658A3">
        <w:rPr>
          <w:iCs/>
          <w:color w:val="000000"/>
          <w:sz w:val="28"/>
          <w:szCs w:val="28"/>
          <w:lang w:bidi="en-US"/>
        </w:rPr>
        <w:t xml:space="preserve"> </w:t>
      </w:r>
      <w:r w:rsidRPr="00B658A3">
        <w:rPr>
          <w:iCs/>
          <w:color w:val="000000"/>
          <w:sz w:val="28"/>
          <w:szCs w:val="28"/>
          <w:vertAlign w:val="superscript"/>
          <w:lang w:val="en-US" w:bidi="en-US"/>
        </w:rPr>
        <w:t>ap</w:t>
      </w:r>
      <w:r w:rsidRPr="00B658A3">
        <w:rPr>
          <w:iCs/>
          <w:color w:val="000000"/>
          <w:sz w:val="28"/>
          <w:szCs w:val="28"/>
          <w:lang w:bidi="en-US"/>
        </w:rPr>
        <w:t>*</w:t>
      </w:r>
      <w:r w:rsidRPr="00B658A3">
        <w:rPr>
          <w:iCs/>
          <w:color w:val="000000"/>
          <w:sz w:val="28"/>
          <w:szCs w:val="28"/>
          <w:lang w:val="en-US" w:bidi="en-US"/>
        </w:rPr>
        <w:t>K</w:t>
      </w:r>
      <w:r w:rsidRPr="00B658A3">
        <w:rPr>
          <w:iCs/>
          <w:color w:val="000000"/>
          <w:sz w:val="28"/>
          <w:szCs w:val="28"/>
          <w:vertAlign w:val="subscript"/>
          <w:lang w:bidi="en-US"/>
        </w:rPr>
        <w:t>2</w:t>
      </w:r>
      <w:r w:rsidRPr="00B658A3">
        <w:rPr>
          <w:iCs/>
          <w:color w:val="000000"/>
          <w:sz w:val="28"/>
          <w:szCs w:val="28"/>
          <w:lang w:bidi="en-US"/>
        </w:rPr>
        <w:t>)*</w:t>
      </w:r>
      <w:r w:rsidRPr="00B658A3">
        <w:rPr>
          <w:iCs/>
          <w:color w:val="000000"/>
          <w:sz w:val="28"/>
          <w:szCs w:val="28"/>
          <w:lang w:val="en-US" w:bidi="en-US"/>
        </w:rPr>
        <w:t>S</w:t>
      </w:r>
      <w:r w:rsidRPr="00B658A3">
        <w:rPr>
          <w:iCs/>
          <w:color w:val="000000"/>
          <w:sz w:val="28"/>
          <w:szCs w:val="28"/>
          <w:vertAlign w:val="superscript"/>
          <w:lang w:val="en-US" w:bidi="en-US"/>
        </w:rPr>
        <w:t>cp</w:t>
      </w:r>
      <w:r w:rsidRPr="00B658A3">
        <w:rPr>
          <w:iCs/>
          <w:color w:val="000000"/>
          <w:sz w:val="28"/>
          <w:szCs w:val="28"/>
          <w:vertAlign w:val="subscript"/>
          <w:lang w:val="en-US" w:bidi="en-US"/>
        </w:rPr>
        <w:t>ap</w:t>
      </w:r>
      <w:r w:rsidRPr="00B658A3">
        <w:rPr>
          <w:iCs/>
          <w:color w:val="000000"/>
          <w:sz w:val="28"/>
          <w:szCs w:val="28"/>
          <w:lang w:bidi="en-US"/>
        </w:rPr>
        <w:t>*Т</w:t>
      </w:r>
      <w:r w:rsidRPr="00B658A3">
        <w:rPr>
          <w:iCs/>
          <w:color w:val="000000"/>
          <w:sz w:val="28"/>
          <w:szCs w:val="28"/>
          <w:vertAlign w:val="superscript"/>
          <w:lang w:bidi="en-US"/>
        </w:rPr>
        <w:t>ср</w:t>
      </w:r>
      <w:r w:rsidRPr="00B658A3">
        <w:rPr>
          <w:iCs/>
          <w:color w:val="000000"/>
          <w:sz w:val="28"/>
          <w:szCs w:val="28"/>
          <w:vertAlign w:val="subscript"/>
          <w:lang w:val="en-US" w:bidi="en-US"/>
        </w:rPr>
        <w:t>Sap</w:t>
      </w:r>
      <w:r w:rsidRPr="00B658A3">
        <w:rPr>
          <w:iCs/>
          <w:color w:val="000000"/>
          <w:sz w:val="28"/>
          <w:szCs w:val="28"/>
          <w:vertAlign w:val="subscript"/>
          <w:lang w:bidi="en-US"/>
        </w:rPr>
        <w:t xml:space="preserve"> </w:t>
      </w:r>
    </w:p>
    <w:p w:rsidR="00B658A3" w:rsidRPr="00B658A3" w:rsidRDefault="00B658A3" w:rsidP="00B658A3">
      <w:pPr>
        <w:ind w:firstLine="709"/>
        <w:jc w:val="center"/>
        <w:rPr>
          <w:sz w:val="28"/>
          <w:szCs w:val="28"/>
        </w:rPr>
      </w:pPr>
      <w:r w:rsidRPr="00B658A3">
        <w:rPr>
          <w:sz w:val="28"/>
          <w:szCs w:val="28"/>
        </w:rPr>
        <w:t>11 710,6 = (9,2*2,54)*</w:t>
      </w:r>
      <w:r w:rsidRPr="00B658A3">
        <w:t xml:space="preserve"> </w:t>
      </w:r>
      <w:r w:rsidRPr="00B658A3">
        <w:rPr>
          <w:sz w:val="28"/>
          <w:szCs w:val="28"/>
        </w:rPr>
        <w:t>506,2*0,99</w:t>
      </w:r>
    </w:p>
    <w:p w:rsidR="00B658A3" w:rsidRPr="00B658A3" w:rsidRDefault="00B658A3" w:rsidP="00B658A3">
      <w:pPr>
        <w:ind w:firstLine="709"/>
        <w:jc w:val="both"/>
        <w:rPr>
          <w:sz w:val="28"/>
          <w:szCs w:val="28"/>
        </w:rPr>
      </w:pPr>
      <w:r w:rsidRPr="00B658A3">
        <w:rPr>
          <w:sz w:val="28"/>
          <w:szCs w:val="28"/>
        </w:rPr>
        <w:t>где:</w:t>
      </w:r>
    </w:p>
    <w:p w:rsidR="00B658A3" w:rsidRPr="00B658A3" w:rsidRDefault="00B658A3" w:rsidP="00B658A3">
      <w:pPr>
        <w:ind w:firstLine="709"/>
        <w:jc w:val="both"/>
        <w:rPr>
          <w:iCs/>
          <w:sz w:val="28"/>
          <w:szCs w:val="28"/>
          <w:lang w:bidi="ru-RU"/>
        </w:rPr>
      </w:pPr>
      <w:r w:rsidRPr="00B658A3">
        <w:rPr>
          <w:iCs/>
          <w:sz w:val="28"/>
          <w:szCs w:val="28"/>
          <w:lang w:bidi="ru-RU"/>
        </w:rPr>
        <w:t xml:space="preserve">Cs </w:t>
      </w:r>
      <w:r w:rsidRPr="00B658A3">
        <w:rPr>
          <w:iCs/>
          <w:sz w:val="28"/>
          <w:szCs w:val="28"/>
          <w:vertAlign w:val="superscript"/>
          <w:lang w:bidi="ru-RU"/>
        </w:rPr>
        <w:t>ap</w:t>
      </w:r>
      <w:r w:rsidRPr="00B658A3">
        <w:rPr>
          <w:iCs/>
          <w:sz w:val="28"/>
          <w:szCs w:val="28"/>
          <w:lang w:bidi="ru-RU"/>
        </w:rPr>
        <w:t xml:space="preserve"> </w:t>
      </w:r>
      <w:r w:rsidRPr="00B658A3">
        <w:rPr>
          <w:i/>
          <w:iCs/>
          <w:sz w:val="28"/>
          <w:szCs w:val="28"/>
          <w:lang w:bidi="ru-RU"/>
        </w:rPr>
        <w:t>-</w:t>
      </w:r>
      <w:r w:rsidRPr="00B658A3">
        <w:rPr>
          <w:iCs/>
          <w:sz w:val="28"/>
          <w:szCs w:val="28"/>
          <w:lang w:bidi="ru-RU"/>
        </w:rPr>
        <w:t xml:space="preserve"> средняя минимальная ставка платы за единицу площади лесного участка, находящегося в федеральной собственности, по договорам аренды, сложившаяся по итогам предыдущего финансового года и приведенная к уровню 2007 года (руб.), 6,2 тыс. руб.:</w:t>
      </w:r>
    </w:p>
    <w:p w:rsidR="00B658A3" w:rsidRPr="00B658A3" w:rsidRDefault="00B658A3" w:rsidP="00B658A3">
      <w:pPr>
        <w:ind w:firstLine="709"/>
        <w:jc w:val="both"/>
        <w:rPr>
          <w:iCs/>
          <w:sz w:val="28"/>
          <w:szCs w:val="28"/>
          <w:lang w:bidi="ru-RU"/>
        </w:rPr>
      </w:pPr>
    </w:p>
    <w:p w:rsidR="00B658A3" w:rsidRPr="00B658A3" w:rsidRDefault="00B658A3" w:rsidP="00B658A3">
      <w:pPr>
        <w:widowControl w:val="0"/>
        <w:ind w:firstLine="709"/>
        <w:jc w:val="center"/>
        <w:rPr>
          <w:rFonts w:eastAsia="Constantia"/>
          <w:iCs/>
          <w:sz w:val="28"/>
          <w:szCs w:val="28"/>
          <w:vertAlign w:val="subscript"/>
          <w:lang w:bidi="ru-RU"/>
        </w:rPr>
      </w:pPr>
      <w:r w:rsidRPr="00B658A3">
        <w:rPr>
          <w:sz w:val="28"/>
          <w:szCs w:val="28"/>
        </w:rPr>
        <w:t>C</w:t>
      </w:r>
      <w:r w:rsidRPr="00B658A3">
        <w:rPr>
          <w:sz w:val="28"/>
          <w:szCs w:val="28"/>
          <w:lang w:val="en-US"/>
        </w:rPr>
        <w:t>s</w:t>
      </w:r>
      <w:r w:rsidRPr="00B658A3">
        <w:rPr>
          <w:sz w:val="28"/>
          <w:szCs w:val="28"/>
          <w:vertAlign w:val="superscript"/>
        </w:rPr>
        <w:t>ap</w:t>
      </w:r>
      <w:r w:rsidRPr="00B658A3">
        <w:rPr>
          <w:sz w:val="28"/>
          <w:szCs w:val="28"/>
        </w:rPr>
        <w:t>= П</w:t>
      </w:r>
      <w:r w:rsidRPr="00B658A3">
        <w:rPr>
          <w:sz w:val="28"/>
          <w:szCs w:val="28"/>
          <w:vertAlign w:val="subscript"/>
        </w:rPr>
        <w:t>ар</w:t>
      </w:r>
      <w:r w:rsidRPr="00B658A3">
        <w:rPr>
          <w:sz w:val="28"/>
          <w:szCs w:val="28"/>
          <w:lang w:val="en-US"/>
        </w:rPr>
        <w:t>s</w:t>
      </w:r>
      <w:r w:rsidRPr="00B658A3">
        <w:rPr>
          <w:sz w:val="28"/>
          <w:szCs w:val="28"/>
          <w:vertAlign w:val="superscript"/>
        </w:rPr>
        <w:t>причОБ</w:t>
      </w:r>
      <w:r w:rsidRPr="00B658A3">
        <w:rPr>
          <w:rFonts w:eastAsia="Constantia"/>
          <w:i/>
          <w:iCs/>
          <w:sz w:val="28"/>
          <w:szCs w:val="28"/>
        </w:rPr>
        <w:t>/</w:t>
      </w:r>
      <w:r w:rsidRPr="00B658A3">
        <w:rPr>
          <w:rFonts w:eastAsia="Constantia"/>
          <w:iCs/>
          <w:sz w:val="28"/>
          <w:szCs w:val="28"/>
          <w:lang w:val="en-US" w:bidi="en-US"/>
        </w:rPr>
        <w:t>S</w:t>
      </w:r>
      <w:r w:rsidRPr="00B658A3">
        <w:rPr>
          <w:rFonts w:eastAsia="Constantia"/>
          <w:iCs/>
          <w:sz w:val="28"/>
          <w:szCs w:val="28"/>
          <w:vertAlign w:val="subscript"/>
          <w:lang w:val="en-US" w:bidi="en-US"/>
        </w:rPr>
        <w:t>ap</w:t>
      </w:r>
      <w:r w:rsidRPr="00B658A3">
        <w:rPr>
          <w:sz w:val="28"/>
          <w:szCs w:val="28"/>
          <w:vertAlign w:val="superscript"/>
        </w:rPr>
        <w:t>предост</w:t>
      </w:r>
      <w:r w:rsidRPr="00B658A3">
        <w:rPr>
          <w:rFonts w:eastAsia="Constantia"/>
          <w:iCs/>
          <w:sz w:val="28"/>
          <w:szCs w:val="28"/>
        </w:rPr>
        <w:t>/</w:t>
      </w:r>
      <w:r w:rsidRPr="00B658A3">
        <w:rPr>
          <w:rFonts w:eastAsia="Constantia"/>
          <w:iCs/>
          <w:sz w:val="28"/>
          <w:szCs w:val="28"/>
          <w:lang w:val="en-US" w:bidi="en-US"/>
        </w:rPr>
        <w:t>K</w:t>
      </w:r>
      <w:r w:rsidRPr="00B658A3">
        <w:rPr>
          <w:sz w:val="28"/>
          <w:szCs w:val="28"/>
          <w:shd w:val="clear" w:color="auto" w:fill="FFFFFF"/>
          <w:vertAlign w:val="subscript"/>
        </w:rPr>
        <w:t>2</w:t>
      </w:r>
      <w:r w:rsidRPr="00B658A3">
        <w:rPr>
          <w:rFonts w:eastAsia="Constantia"/>
          <w:iCs/>
          <w:sz w:val="28"/>
          <w:szCs w:val="28"/>
          <w:lang w:bidi="en-US"/>
        </w:rPr>
        <w:t xml:space="preserve"> </w:t>
      </w:r>
      <w:r w:rsidRPr="00B658A3">
        <w:rPr>
          <w:rFonts w:eastAsia="Constantia"/>
          <w:iCs/>
          <w:sz w:val="28"/>
          <w:szCs w:val="28"/>
          <w:vertAlign w:val="subscript"/>
          <w:lang w:bidi="ru-RU"/>
        </w:rPr>
        <w:t>пред год</w:t>
      </w:r>
    </w:p>
    <w:p w:rsidR="00B658A3" w:rsidRPr="00B658A3" w:rsidRDefault="00B658A3" w:rsidP="00B658A3">
      <w:pPr>
        <w:widowControl w:val="0"/>
        <w:ind w:firstLine="709"/>
        <w:jc w:val="center"/>
        <w:rPr>
          <w:sz w:val="28"/>
          <w:szCs w:val="28"/>
          <w:lang w:bidi="ru-RU"/>
        </w:rPr>
      </w:pPr>
      <w:r w:rsidRPr="00B658A3">
        <w:rPr>
          <w:sz w:val="28"/>
          <w:szCs w:val="28"/>
          <w:lang w:bidi="ru-RU"/>
        </w:rPr>
        <w:t>9,2 = 11 474,2 / 511,0 / 2,44</w:t>
      </w:r>
    </w:p>
    <w:p w:rsidR="00B658A3" w:rsidRPr="00B658A3" w:rsidRDefault="00B658A3" w:rsidP="00B658A3">
      <w:pPr>
        <w:widowControl w:val="0"/>
        <w:ind w:firstLine="709"/>
        <w:jc w:val="both"/>
        <w:rPr>
          <w:sz w:val="28"/>
          <w:szCs w:val="28"/>
        </w:rPr>
      </w:pPr>
      <w:r w:rsidRPr="00B658A3">
        <w:rPr>
          <w:sz w:val="28"/>
          <w:szCs w:val="28"/>
          <w:lang w:bidi="ru-RU"/>
        </w:rPr>
        <w:t>где:</w:t>
      </w:r>
    </w:p>
    <w:p w:rsidR="00B658A3" w:rsidRPr="00B658A3" w:rsidRDefault="00B658A3" w:rsidP="00B658A3">
      <w:pPr>
        <w:widowControl w:val="0"/>
        <w:ind w:firstLine="709"/>
        <w:jc w:val="both"/>
        <w:rPr>
          <w:sz w:val="28"/>
          <w:szCs w:val="28"/>
        </w:rPr>
      </w:pPr>
      <w:r w:rsidRPr="00B658A3">
        <w:rPr>
          <w:color w:val="000000"/>
          <w:sz w:val="28"/>
          <w:szCs w:val="28"/>
        </w:rPr>
        <w:t>П</w:t>
      </w:r>
      <w:r w:rsidRPr="00B658A3">
        <w:rPr>
          <w:color w:val="000000"/>
          <w:sz w:val="28"/>
          <w:szCs w:val="28"/>
          <w:vertAlign w:val="subscript"/>
        </w:rPr>
        <w:t>ар</w:t>
      </w:r>
      <w:r w:rsidRPr="00B658A3">
        <w:rPr>
          <w:color w:val="000000"/>
          <w:sz w:val="28"/>
          <w:szCs w:val="28"/>
          <w:lang w:val="en-US"/>
        </w:rPr>
        <w:t>s</w:t>
      </w:r>
      <w:r w:rsidRPr="00B658A3">
        <w:rPr>
          <w:color w:val="000000"/>
          <w:sz w:val="28"/>
          <w:szCs w:val="28"/>
          <w:vertAlign w:val="superscript"/>
        </w:rPr>
        <w:t>причОБ</w:t>
      </w:r>
      <w:r w:rsidRPr="00B658A3">
        <w:rPr>
          <w:rFonts w:eastAsia="Constantia"/>
          <w:i/>
          <w:iCs/>
          <w:color w:val="000000"/>
          <w:sz w:val="28"/>
          <w:szCs w:val="28"/>
          <w:lang w:bidi="ru-RU"/>
        </w:rPr>
        <w:t xml:space="preserve"> -</w:t>
      </w:r>
      <w:r w:rsidRPr="00B658A3">
        <w:rPr>
          <w:color w:val="000000"/>
          <w:sz w:val="28"/>
          <w:szCs w:val="28"/>
          <w:lang w:bidi="ru-RU"/>
        </w:rPr>
        <w:t xml:space="preserve"> причитающийся в областной бюджет объем платежей за предоставленную площадь лесных участков по договорам аренды лесных участков, </w:t>
      </w:r>
      <w:r w:rsidRPr="00B658A3">
        <w:rPr>
          <w:sz w:val="28"/>
          <w:szCs w:val="28"/>
          <w:lang w:bidi="ru-RU"/>
        </w:rPr>
        <w:t>находящихся в федеральной собственности, в предыдущем году (тыс. руб.), 11474,2 тыс</w:t>
      </w:r>
      <w:r w:rsidRPr="00B658A3">
        <w:rPr>
          <w:color w:val="000000"/>
          <w:sz w:val="28"/>
          <w:szCs w:val="28"/>
          <w:lang w:bidi="ru-RU"/>
        </w:rPr>
        <w:t>. руб.;</w:t>
      </w:r>
    </w:p>
    <w:p w:rsidR="00B658A3" w:rsidRPr="00B658A3" w:rsidRDefault="00B658A3" w:rsidP="00B658A3">
      <w:pPr>
        <w:widowControl w:val="0"/>
        <w:ind w:firstLine="709"/>
        <w:jc w:val="both"/>
        <w:rPr>
          <w:sz w:val="28"/>
          <w:szCs w:val="28"/>
        </w:rPr>
      </w:pPr>
      <w:r w:rsidRPr="00B658A3">
        <w:rPr>
          <w:rFonts w:eastAsia="Constantia"/>
          <w:iCs/>
          <w:color w:val="000000"/>
          <w:sz w:val="28"/>
          <w:szCs w:val="28"/>
          <w:lang w:val="en-US" w:bidi="en-US"/>
        </w:rPr>
        <w:t>S</w:t>
      </w:r>
      <w:r w:rsidRPr="00B658A3">
        <w:rPr>
          <w:rFonts w:eastAsia="Constantia"/>
          <w:iCs/>
          <w:color w:val="000000"/>
          <w:sz w:val="28"/>
          <w:szCs w:val="28"/>
          <w:vertAlign w:val="subscript"/>
          <w:lang w:val="en-US" w:bidi="en-US"/>
        </w:rPr>
        <w:t>ap</w:t>
      </w:r>
      <w:r w:rsidRPr="00B658A3">
        <w:rPr>
          <w:rFonts w:eastAsia="Constantia"/>
          <w:iCs/>
          <w:color w:val="000000"/>
          <w:sz w:val="28"/>
          <w:szCs w:val="28"/>
          <w:lang w:bidi="en-US"/>
        </w:rPr>
        <w:t xml:space="preserve"> </w:t>
      </w:r>
      <w:r w:rsidRPr="00B658A3">
        <w:rPr>
          <w:rFonts w:eastAsia="Constantia"/>
          <w:iCs/>
          <w:color w:val="000000"/>
          <w:sz w:val="28"/>
          <w:szCs w:val="28"/>
          <w:vertAlign w:val="superscript"/>
          <w:lang w:bidi="ru-RU"/>
        </w:rPr>
        <w:t>предост</w:t>
      </w:r>
      <w:r w:rsidRPr="00B658A3">
        <w:rPr>
          <w:rFonts w:eastAsia="Constantia"/>
          <w:i/>
          <w:iCs/>
          <w:color w:val="000000"/>
          <w:sz w:val="28"/>
          <w:szCs w:val="28"/>
          <w:lang w:bidi="ru-RU"/>
        </w:rPr>
        <w:t xml:space="preserve"> -</w:t>
      </w:r>
      <w:r w:rsidRPr="00B658A3">
        <w:rPr>
          <w:color w:val="000000"/>
          <w:sz w:val="28"/>
          <w:szCs w:val="28"/>
          <w:lang w:bidi="ru-RU"/>
        </w:rPr>
        <w:t xml:space="preserve"> площадь лесных участков, находящихся в федеральной собственности, предоставленных по договорам аренды, в предыдущем году (гектар</w:t>
      </w:r>
      <w:r w:rsidRPr="00B658A3">
        <w:rPr>
          <w:sz w:val="28"/>
          <w:szCs w:val="28"/>
          <w:lang w:bidi="ru-RU"/>
        </w:rPr>
        <w:t>), 511,0 га;</w:t>
      </w:r>
    </w:p>
    <w:p w:rsidR="00B658A3" w:rsidRPr="00B658A3" w:rsidRDefault="00B658A3" w:rsidP="00B658A3">
      <w:pPr>
        <w:widowControl w:val="0"/>
        <w:ind w:firstLine="709"/>
        <w:jc w:val="both"/>
        <w:rPr>
          <w:iCs/>
          <w:sz w:val="28"/>
          <w:szCs w:val="28"/>
          <w:lang w:bidi="ru-RU"/>
        </w:rPr>
      </w:pPr>
      <w:r w:rsidRPr="00B658A3">
        <w:rPr>
          <w:rFonts w:eastAsia="Constantia"/>
          <w:iCs/>
          <w:sz w:val="28"/>
          <w:szCs w:val="28"/>
          <w:lang w:val="en-US" w:bidi="en-US"/>
        </w:rPr>
        <w:t>K</w:t>
      </w:r>
      <w:r w:rsidRPr="00B658A3">
        <w:rPr>
          <w:sz w:val="28"/>
          <w:szCs w:val="28"/>
          <w:shd w:val="clear" w:color="auto" w:fill="FFFFFF"/>
          <w:vertAlign w:val="subscript"/>
        </w:rPr>
        <w:t>2</w:t>
      </w:r>
      <w:r w:rsidRPr="00B658A3">
        <w:rPr>
          <w:rFonts w:eastAsia="Constantia"/>
          <w:iCs/>
          <w:sz w:val="28"/>
          <w:szCs w:val="28"/>
          <w:lang w:bidi="en-US"/>
        </w:rPr>
        <w:t xml:space="preserve"> </w:t>
      </w:r>
      <w:r w:rsidRPr="00B658A3">
        <w:rPr>
          <w:rFonts w:eastAsia="Constantia"/>
          <w:iCs/>
          <w:sz w:val="28"/>
          <w:szCs w:val="28"/>
          <w:vertAlign w:val="subscript"/>
          <w:lang w:bidi="ru-RU"/>
        </w:rPr>
        <w:t>пред год</w:t>
      </w:r>
      <w:r w:rsidRPr="00B658A3">
        <w:rPr>
          <w:rFonts w:eastAsia="Constantia"/>
          <w:i/>
          <w:iCs/>
          <w:sz w:val="28"/>
          <w:szCs w:val="28"/>
          <w:lang w:bidi="ru-RU"/>
        </w:rPr>
        <w:t xml:space="preserve"> -</w:t>
      </w:r>
      <w:r w:rsidRPr="00B658A3">
        <w:rPr>
          <w:sz w:val="28"/>
          <w:szCs w:val="28"/>
          <w:lang w:bidi="ru-RU"/>
        </w:rPr>
        <w:t xml:space="preserve"> коэффициент </w:t>
      </w:r>
      <w:r w:rsidRPr="00B658A3">
        <w:rPr>
          <w:color w:val="000000"/>
          <w:sz w:val="28"/>
          <w:szCs w:val="28"/>
          <w:lang w:bidi="ru-RU"/>
        </w:rPr>
        <w:t>к ставкам платы за единицу площади лесного участка, находящегося в федеральной собственности, установленный Правительством Российской Федерации в предыдущем году, 2,44;</w:t>
      </w:r>
    </w:p>
    <w:p w:rsidR="00B658A3" w:rsidRPr="00B658A3" w:rsidRDefault="00B658A3" w:rsidP="00B658A3">
      <w:pPr>
        <w:ind w:firstLine="709"/>
        <w:jc w:val="both"/>
        <w:rPr>
          <w:sz w:val="28"/>
          <w:szCs w:val="28"/>
        </w:rPr>
      </w:pPr>
      <w:r w:rsidRPr="00B658A3">
        <w:rPr>
          <w:iCs/>
          <w:sz w:val="28"/>
          <w:szCs w:val="28"/>
          <w:lang w:bidi="ru-RU"/>
        </w:rPr>
        <w:t>К</w:t>
      </w:r>
      <w:r w:rsidRPr="00B658A3">
        <w:rPr>
          <w:iCs/>
          <w:sz w:val="28"/>
          <w:szCs w:val="28"/>
          <w:vertAlign w:val="subscript"/>
          <w:lang w:bidi="ru-RU"/>
        </w:rPr>
        <w:t>2</w:t>
      </w:r>
      <w:r w:rsidRPr="00B658A3">
        <w:rPr>
          <w:i/>
          <w:iCs/>
          <w:sz w:val="28"/>
          <w:szCs w:val="28"/>
          <w:lang w:bidi="ru-RU"/>
        </w:rPr>
        <w:t xml:space="preserve"> -</w:t>
      </w:r>
      <w:r w:rsidRPr="00B658A3">
        <w:rPr>
          <w:sz w:val="28"/>
          <w:szCs w:val="28"/>
          <w:lang w:bidi="ru-RU"/>
        </w:rPr>
        <w:t xml:space="preserve"> коэффициент к ставкам платы за единицу площади лесного участка, находящегося в федеральной собственности, установленный Правительством Российской Федерации, 2,54;</w:t>
      </w:r>
      <w:r w:rsidRPr="00B658A3">
        <w:rPr>
          <w:rFonts w:eastAsia="Constantia"/>
          <w:iCs/>
          <w:color w:val="000000"/>
          <w:sz w:val="28"/>
          <w:szCs w:val="28"/>
          <w:lang w:bidi="en-US"/>
        </w:rPr>
        <w:t xml:space="preserve"> </w:t>
      </w:r>
    </w:p>
    <w:p w:rsidR="00B658A3" w:rsidRPr="00B658A3" w:rsidRDefault="00B658A3" w:rsidP="00B658A3">
      <w:pPr>
        <w:widowControl w:val="0"/>
        <w:ind w:firstLine="709"/>
        <w:jc w:val="both"/>
        <w:rPr>
          <w:sz w:val="28"/>
          <w:szCs w:val="28"/>
        </w:rPr>
      </w:pPr>
      <w:r w:rsidRPr="00B658A3">
        <w:rPr>
          <w:color w:val="000000"/>
          <w:sz w:val="28"/>
          <w:szCs w:val="28"/>
        </w:rPr>
        <w:t>S</w:t>
      </w:r>
      <w:r w:rsidRPr="00B658A3">
        <w:rPr>
          <w:color w:val="000000"/>
          <w:sz w:val="28"/>
          <w:szCs w:val="28"/>
          <w:vertAlign w:val="superscript"/>
        </w:rPr>
        <w:t>cp</w:t>
      </w:r>
      <w:r w:rsidRPr="00B658A3">
        <w:rPr>
          <w:color w:val="000000"/>
          <w:sz w:val="28"/>
          <w:szCs w:val="28"/>
          <w:vertAlign w:val="subscript"/>
        </w:rPr>
        <w:t>ap</w:t>
      </w:r>
      <w:r w:rsidRPr="00B658A3">
        <w:rPr>
          <w:color w:val="000000"/>
          <w:sz w:val="28"/>
          <w:szCs w:val="28"/>
          <w:lang w:bidi="ru-RU"/>
        </w:rPr>
        <w:t xml:space="preserve"> </w:t>
      </w:r>
      <w:r w:rsidRPr="00B658A3">
        <w:rPr>
          <w:i/>
          <w:iCs/>
          <w:sz w:val="28"/>
          <w:szCs w:val="28"/>
          <w:lang w:bidi="ru-RU"/>
        </w:rPr>
        <w:t>-</w:t>
      </w:r>
      <w:r w:rsidRPr="00B658A3">
        <w:rPr>
          <w:color w:val="000000"/>
          <w:sz w:val="28"/>
          <w:szCs w:val="28"/>
          <w:lang w:bidi="ru-RU"/>
        </w:rPr>
        <w:t xml:space="preserve"> средняя площадь лесных участков, находящихся в федеральной собственности, предоставленных по договорам аренды (гектар</w:t>
      </w:r>
      <w:r w:rsidRPr="00B658A3">
        <w:rPr>
          <w:sz w:val="28"/>
          <w:szCs w:val="28"/>
          <w:lang w:bidi="ru-RU"/>
        </w:rPr>
        <w:t>), 506,2 га;</w:t>
      </w:r>
    </w:p>
    <w:p w:rsidR="00B658A3" w:rsidRPr="00B658A3" w:rsidRDefault="00B658A3" w:rsidP="00B658A3">
      <w:pPr>
        <w:ind w:firstLine="709"/>
        <w:jc w:val="center"/>
        <w:rPr>
          <w:rFonts w:eastAsia="Constantia"/>
          <w:iCs/>
          <w:sz w:val="28"/>
          <w:szCs w:val="28"/>
        </w:rPr>
      </w:pPr>
      <w:r w:rsidRPr="00B658A3">
        <w:rPr>
          <w:rFonts w:eastAsia="Constantia"/>
          <w:iCs/>
          <w:sz w:val="28"/>
          <w:szCs w:val="28"/>
          <w:lang w:val="en-US" w:bidi="en-US"/>
        </w:rPr>
        <w:t>S</w:t>
      </w:r>
      <w:r w:rsidRPr="00B658A3">
        <w:rPr>
          <w:rFonts w:eastAsia="Constantia"/>
          <w:iCs/>
          <w:sz w:val="28"/>
          <w:szCs w:val="28"/>
          <w:vertAlign w:val="superscript"/>
          <w:lang w:val="en-US" w:bidi="en-US"/>
        </w:rPr>
        <w:t>cp</w:t>
      </w:r>
      <w:r w:rsidRPr="00B658A3">
        <w:rPr>
          <w:rFonts w:eastAsia="Constantia"/>
          <w:iCs/>
          <w:sz w:val="28"/>
          <w:szCs w:val="28"/>
          <w:lang w:bidi="en-US"/>
        </w:rPr>
        <w:t xml:space="preserve"> </w:t>
      </w:r>
      <w:r w:rsidRPr="00B658A3">
        <w:rPr>
          <w:rFonts w:eastAsia="Constantia"/>
          <w:iCs/>
          <w:sz w:val="28"/>
          <w:szCs w:val="28"/>
          <w:vertAlign w:val="subscript"/>
          <w:lang w:bidi="ru-RU"/>
        </w:rPr>
        <w:t>ар</w:t>
      </w:r>
      <w:r w:rsidRPr="00B658A3">
        <w:rPr>
          <w:sz w:val="28"/>
          <w:szCs w:val="28"/>
          <w:vertAlign w:val="superscript"/>
        </w:rPr>
        <w:t>=</w:t>
      </w:r>
      <w:r w:rsidRPr="00B658A3">
        <w:rPr>
          <w:sz w:val="28"/>
          <w:szCs w:val="28"/>
        </w:rPr>
        <w:t xml:space="preserve"> ∑</w:t>
      </w:r>
      <w:r w:rsidRPr="00B658A3">
        <w:rPr>
          <w:sz w:val="28"/>
          <w:szCs w:val="28"/>
          <w:vertAlign w:val="superscript"/>
        </w:rPr>
        <w:t>3</w:t>
      </w:r>
      <w:r w:rsidRPr="00B658A3">
        <w:rPr>
          <w:sz w:val="28"/>
          <w:szCs w:val="28"/>
          <w:vertAlign w:val="subscript"/>
          <w:lang w:val="en-US"/>
        </w:rPr>
        <w:t>t</w:t>
      </w:r>
      <w:r w:rsidRPr="00B658A3">
        <w:rPr>
          <w:sz w:val="28"/>
          <w:szCs w:val="28"/>
          <w:vertAlign w:val="subscript"/>
        </w:rPr>
        <w:t>=1</w:t>
      </w:r>
      <w:r w:rsidRPr="00B658A3">
        <w:rPr>
          <w:rFonts w:eastAsia="Constantia"/>
          <w:iCs/>
          <w:sz w:val="28"/>
          <w:szCs w:val="28"/>
          <w:lang w:val="en-US" w:bidi="en-US"/>
        </w:rPr>
        <w:t>S</w:t>
      </w:r>
      <w:r w:rsidRPr="00B658A3">
        <w:rPr>
          <w:rFonts w:eastAsia="Constantia"/>
          <w:iCs/>
          <w:sz w:val="28"/>
          <w:szCs w:val="28"/>
          <w:lang w:bidi="en-US"/>
        </w:rPr>
        <w:t xml:space="preserve"> </w:t>
      </w:r>
      <w:r w:rsidRPr="00B658A3">
        <w:rPr>
          <w:rFonts w:eastAsia="Constantia"/>
          <w:iCs/>
          <w:sz w:val="28"/>
          <w:szCs w:val="28"/>
          <w:vertAlign w:val="subscript"/>
          <w:lang w:bidi="ru-RU"/>
        </w:rPr>
        <w:t>ар</w:t>
      </w:r>
      <w:r w:rsidRPr="00B658A3">
        <w:rPr>
          <w:rFonts w:eastAsia="Constantia"/>
          <w:iCs/>
          <w:sz w:val="28"/>
          <w:szCs w:val="28"/>
        </w:rPr>
        <w:t xml:space="preserve"> /3,</w:t>
      </w:r>
    </w:p>
    <w:p w:rsidR="00B658A3" w:rsidRPr="00B658A3" w:rsidRDefault="00B658A3" w:rsidP="00B658A3">
      <w:pPr>
        <w:ind w:firstLine="709"/>
        <w:jc w:val="center"/>
        <w:rPr>
          <w:rFonts w:eastAsia="Constantia"/>
          <w:iCs/>
          <w:sz w:val="28"/>
          <w:szCs w:val="28"/>
        </w:rPr>
      </w:pPr>
      <w:r w:rsidRPr="00B658A3">
        <w:rPr>
          <w:rFonts w:eastAsia="Constantia"/>
          <w:iCs/>
          <w:sz w:val="28"/>
          <w:szCs w:val="28"/>
        </w:rPr>
        <w:t xml:space="preserve">506,2 = (509,4 + 498,3 + 511)/3  </w:t>
      </w:r>
    </w:p>
    <w:p w:rsidR="00B658A3" w:rsidRPr="00B658A3" w:rsidRDefault="00B658A3" w:rsidP="00B658A3">
      <w:pPr>
        <w:widowControl w:val="0"/>
        <w:ind w:firstLine="709"/>
        <w:rPr>
          <w:sz w:val="28"/>
          <w:szCs w:val="28"/>
        </w:rPr>
      </w:pPr>
      <w:r w:rsidRPr="00B658A3">
        <w:rPr>
          <w:color w:val="000000"/>
          <w:sz w:val="28"/>
          <w:szCs w:val="28"/>
          <w:lang w:bidi="ru-RU"/>
        </w:rPr>
        <w:t>где:</w:t>
      </w:r>
    </w:p>
    <w:p w:rsidR="00B658A3" w:rsidRPr="00B658A3" w:rsidRDefault="00B658A3" w:rsidP="00B658A3">
      <w:pPr>
        <w:widowControl w:val="0"/>
        <w:ind w:firstLine="709"/>
        <w:jc w:val="both"/>
        <w:rPr>
          <w:color w:val="000000"/>
          <w:sz w:val="28"/>
          <w:szCs w:val="28"/>
          <w:lang w:bidi="ru-RU"/>
        </w:rPr>
      </w:pPr>
      <w:r w:rsidRPr="00B658A3">
        <w:rPr>
          <w:sz w:val="28"/>
          <w:szCs w:val="28"/>
        </w:rPr>
        <w:t>∑</w:t>
      </w:r>
      <w:r w:rsidRPr="00B658A3">
        <w:rPr>
          <w:sz w:val="28"/>
          <w:szCs w:val="28"/>
          <w:vertAlign w:val="superscript"/>
        </w:rPr>
        <w:t>3</w:t>
      </w:r>
      <w:r w:rsidRPr="00B658A3">
        <w:rPr>
          <w:sz w:val="28"/>
          <w:szCs w:val="28"/>
          <w:vertAlign w:val="subscript"/>
          <w:lang w:val="en-US"/>
        </w:rPr>
        <w:t>t</w:t>
      </w:r>
      <w:r w:rsidRPr="00B658A3">
        <w:rPr>
          <w:sz w:val="28"/>
          <w:szCs w:val="28"/>
          <w:vertAlign w:val="subscript"/>
        </w:rPr>
        <w:t>=1</w:t>
      </w:r>
      <w:r w:rsidRPr="00B658A3">
        <w:rPr>
          <w:rFonts w:eastAsia="Constantia"/>
          <w:iCs/>
          <w:color w:val="000000"/>
          <w:sz w:val="28"/>
          <w:szCs w:val="28"/>
          <w:lang w:val="en-US" w:bidi="en-US"/>
        </w:rPr>
        <w:t>S</w:t>
      </w:r>
      <w:r w:rsidRPr="00B658A3">
        <w:rPr>
          <w:rFonts w:eastAsia="Constantia"/>
          <w:iCs/>
          <w:color w:val="000000"/>
          <w:sz w:val="28"/>
          <w:szCs w:val="28"/>
          <w:vertAlign w:val="subscript"/>
          <w:lang w:bidi="ru-RU"/>
        </w:rPr>
        <w:t xml:space="preserve">ар </w:t>
      </w:r>
      <w:r w:rsidRPr="00B658A3">
        <w:rPr>
          <w:rFonts w:eastAsia="Constantia"/>
          <w:i/>
          <w:iCs/>
          <w:color w:val="000000"/>
          <w:sz w:val="28"/>
          <w:szCs w:val="28"/>
          <w:lang w:bidi="ru-RU"/>
        </w:rPr>
        <w:t>-</w:t>
      </w:r>
      <w:r w:rsidRPr="00B658A3">
        <w:rPr>
          <w:rFonts w:eastAsia="Constantia"/>
          <w:iCs/>
          <w:color w:val="000000"/>
          <w:sz w:val="28"/>
          <w:szCs w:val="28"/>
          <w:lang w:bidi="ru-RU"/>
        </w:rPr>
        <w:t xml:space="preserve"> с</w:t>
      </w:r>
      <w:r w:rsidRPr="00B658A3">
        <w:rPr>
          <w:color w:val="000000"/>
          <w:sz w:val="28"/>
          <w:szCs w:val="28"/>
          <w:lang w:bidi="ru-RU"/>
        </w:rPr>
        <w:t>умма годовых величин площади лесных участков, находящихся в федеральной собственности, предоставленных по договорам аренды за 2020 (509,4 га), 2021 (498,3 га), 2022 (506,0 га) годы, предшествующих прогнозируемому году (</w:t>
      </w:r>
      <w:r w:rsidRPr="00B658A3">
        <w:rPr>
          <w:sz w:val="28"/>
          <w:szCs w:val="28"/>
          <w:lang w:bidi="ru-RU"/>
        </w:rPr>
        <w:t xml:space="preserve">гектар), 1518,7 </w:t>
      </w:r>
      <w:r w:rsidRPr="00B658A3">
        <w:rPr>
          <w:color w:val="000000"/>
          <w:sz w:val="28"/>
          <w:szCs w:val="28"/>
          <w:lang w:bidi="ru-RU"/>
        </w:rPr>
        <w:t>га;</w:t>
      </w:r>
      <w:r w:rsidRPr="00B658A3">
        <w:rPr>
          <w:rFonts w:eastAsia="Constantia"/>
          <w:iCs/>
          <w:color w:val="000000"/>
          <w:sz w:val="28"/>
          <w:szCs w:val="28"/>
          <w:lang w:bidi="en-US"/>
        </w:rPr>
        <w:t xml:space="preserve"> </w:t>
      </w:r>
    </w:p>
    <w:p w:rsidR="00B658A3" w:rsidRPr="00B658A3" w:rsidRDefault="00B658A3" w:rsidP="00B658A3">
      <w:pPr>
        <w:widowControl w:val="0"/>
        <w:ind w:firstLine="709"/>
        <w:jc w:val="both"/>
        <w:rPr>
          <w:sz w:val="28"/>
          <w:szCs w:val="28"/>
        </w:rPr>
      </w:pPr>
      <w:r w:rsidRPr="00B658A3">
        <w:rPr>
          <w:sz w:val="28"/>
          <w:szCs w:val="28"/>
        </w:rPr>
        <w:t>Т</w:t>
      </w:r>
      <w:r w:rsidRPr="00B658A3">
        <w:rPr>
          <w:sz w:val="28"/>
          <w:szCs w:val="28"/>
          <w:vertAlign w:val="superscript"/>
        </w:rPr>
        <w:t>ср</w:t>
      </w:r>
      <w:r w:rsidRPr="00B658A3">
        <w:rPr>
          <w:sz w:val="28"/>
          <w:szCs w:val="28"/>
          <w:vertAlign w:val="subscript"/>
        </w:rPr>
        <w:t>Sар</w:t>
      </w:r>
      <w:r w:rsidRPr="00B658A3">
        <w:rPr>
          <w:sz w:val="28"/>
          <w:szCs w:val="28"/>
        </w:rPr>
        <w:t xml:space="preserve"> </w:t>
      </w:r>
      <w:r w:rsidRPr="00B658A3">
        <w:rPr>
          <w:rFonts w:eastAsia="Constantia"/>
          <w:i/>
          <w:iCs/>
          <w:color w:val="000000"/>
          <w:sz w:val="28"/>
          <w:szCs w:val="28"/>
          <w:lang w:bidi="ru-RU"/>
        </w:rPr>
        <w:t>-</w:t>
      </w:r>
      <w:r w:rsidRPr="00B658A3">
        <w:rPr>
          <w:sz w:val="28"/>
          <w:szCs w:val="28"/>
        </w:rPr>
        <w:t xml:space="preserve"> средний темп роста (снижения) площади лесных участков, находящихся в федеральной собственности, предоставленных по договорам аренды, за три отчетных года, предшествующих прогнозируемому году (ед.), 0,99:</w:t>
      </w:r>
    </w:p>
    <w:p w:rsidR="00B658A3" w:rsidRPr="00B658A3" w:rsidRDefault="00B658A3" w:rsidP="00B658A3">
      <w:pPr>
        <w:ind w:firstLine="709"/>
        <w:jc w:val="center"/>
        <w:rPr>
          <w:rFonts w:eastAsia="Constantia"/>
          <w:iCs/>
          <w:sz w:val="28"/>
          <w:szCs w:val="28"/>
        </w:rPr>
      </w:pPr>
      <w:r w:rsidRPr="00B658A3">
        <w:rPr>
          <w:sz w:val="28"/>
          <w:szCs w:val="28"/>
        </w:rPr>
        <w:t>Т</w:t>
      </w:r>
      <w:r w:rsidRPr="00B658A3">
        <w:rPr>
          <w:sz w:val="28"/>
          <w:szCs w:val="28"/>
          <w:vertAlign w:val="superscript"/>
        </w:rPr>
        <w:t>ср</w:t>
      </w:r>
      <w:r w:rsidRPr="00B658A3">
        <w:rPr>
          <w:sz w:val="28"/>
          <w:szCs w:val="28"/>
          <w:vertAlign w:val="subscript"/>
        </w:rPr>
        <w:t>Sар</w:t>
      </w:r>
      <w:r w:rsidRPr="00B658A3">
        <w:rPr>
          <w:sz w:val="28"/>
          <w:szCs w:val="28"/>
          <w:vertAlign w:val="superscript"/>
        </w:rPr>
        <w:t xml:space="preserve"> =</w:t>
      </w:r>
      <w:r w:rsidRPr="00B658A3">
        <w:rPr>
          <w:sz w:val="28"/>
          <w:szCs w:val="28"/>
        </w:rPr>
        <w:t xml:space="preserve"> ∑</w:t>
      </w:r>
      <w:r w:rsidRPr="00B658A3">
        <w:rPr>
          <w:sz w:val="28"/>
          <w:szCs w:val="28"/>
          <w:vertAlign w:val="superscript"/>
        </w:rPr>
        <w:t>3</w:t>
      </w:r>
      <w:r w:rsidRPr="00B658A3">
        <w:rPr>
          <w:sz w:val="28"/>
          <w:szCs w:val="28"/>
          <w:vertAlign w:val="subscript"/>
          <w:lang w:val="en-US"/>
        </w:rPr>
        <w:t>t</w:t>
      </w:r>
      <w:r w:rsidRPr="00B658A3">
        <w:rPr>
          <w:sz w:val="28"/>
          <w:szCs w:val="28"/>
          <w:vertAlign w:val="subscript"/>
        </w:rPr>
        <w:t>=1</w:t>
      </w:r>
      <w:r w:rsidRPr="00B658A3">
        <w:rPr>
          <w:sz w:val="28"/>
          <w:szCs w:val="28"/>
        </w:rPr>
        <w:t xml:space="preserve"> Т</w:t>
      </w:r>
      <w:r w:rsidRPr="00B658A3">
        <w:rPr>
          <w:sz w:val="28"/>
          <w:szCs w:val="28"/>
          <w:vertAlign w:val="subscript"/>
        </w:rPr>
        <w:t>Sар</w:t>
      </w:r>
      <w:r w:rsidRPr="00B658A3">
        <w:rPr>
          <w:rFonts w:eastAsia="Constantia"/>
          <w:iCs/>
          <w:sz w:val="28"/>
          <w:szCs w:val="28"/>
        </w:rPr>
        <w:t xml:space="preserve"> /3,</w:t>
      </w:r>
    </w:p>
    <w:p w:rsidR="00B658A3" w:rsidRPr="00B658A3" w:rsidRDefault="00B658A3" w:rsidP="00B658A3">
      <w:pPr>
        <w:widowControl w:val="0"/>
        <w:ind w:firstLine="709"/>
        <w:jc w:val="center"/>
        <w:rPr>
          <w:sz w:val="28"/>
          <w:szCs w:val="28"/>
        </w:rPr>
      </w:pPr>
      <w:r w:rsidRPr="00B658A3">
        <w:rPr>
          <w:sz w:val="28"/>
          <w:szCs w:val="28"/>
        </w:rPr>
        <w:t>0,99 = (0,97 + 0,98 + 1,03)/3</w:t>
      </w:r>
    </w:p>
    <w:p w:rsidR="00B658A3" w:rsidRPr="00B658A3" w:rsidRDefault="00B658A3" w:rsidP="00B658A3">
      <w:pPr>
        <w:widowControl w:val="0"/>
        <w:ind w:firstLine="709"/>
        <w:jc w:val="both"/>
        <w:rPr>
          <w:sz w:val="28"/>
          <w:szCs w:val="28"/>
        </w:rPr>
      </w:pPr>
      <w:r w:rsidRPr="00B658A3">
        <w:rPr>
          <w:sz w:val="28"/>
          <w:szCs w:val="28"/>
        </w:rPr>
        <w:t>где:</w:t>
      </w:r>
    </w:p>
    <w:p w:rsidR="00B658A3" w:rsidRPr="00B658A3" w:rsidRDefault="00B658A3" w:rsidP="00B658A3">
      <w:pPr>
        <w:widowControl w:val="0"/>
        <w:ind w:firstLine="709"/>
        <w:jc w:val="both"/>
        <w:rPr>
          <w:sz w:val="28"/>
          <w:szCs w:val="28"/>
        </w:rPr>
      </w:pPr>
      <w:r w:rsidRPr="00B658A3">
        <w:rPr>
          <w:sz w:val="28"/>
          <w:szCs w:val="28"/>
        </w:rPr>
        <w:t>∑</w:t>
      </w:r>
      <w:r w:rsidRPr="00B658A3">
        <w:rPr>
          <w:sz w:val="28"/>
          <w:szCs w:val="28"/>
          <w:vertAlign w:val="superscript"/>
        </w:rPr>
        <w:t>3</w:t>
      </w:r>
      <w:r w:rsidRPr="00B658A3">
        <w:rPr>
          <w:sz w:val="28"/>
          <w:szCs w:val="28"/>
          <w:vertAlign w:val="subscript"/>
          <w:lang w:val="en-US"/>
        </w:rPr>
        <w:t>t</w:t>
      </w:r>
      <w:r w:rsidRPr="00B658A3">
        <w:rPr>
          <w:sz w:val="28"/>
          <w:szCs w:val="28"/>
          <w:vertAlign w:val="subscript"/>
        </w:rPr>
        <w:t>=1</w:t>
      </w:r>
      <w:r w:rsidRPr="00B658A3">
        <w:rPr>
          <w:sz w:val="28"/>
          <w:szCs w:val="28"/>
        </w:rPr>
        <w:t xml:space="preserve"> Т</w:t>
      </w:r>
      <w:r w:rsidRPr="00B658A3">
        <w:rPr>
          <w:sz w:val="28"/>
          <w:szCs w:val="28"/>
          <w:vertAlign w:val="subscript"/>
        </w:rPr>
        <w:t>Sар</w:t>
      </w:r>
      <w:r w:rsidRPr="00B658A3">
        <w:rPr>
          <w:sz w:val="28"/>
          <w:szCs w:val="28"/>
        </w:rPr>
        <w:t xml:space="preserve">  </w:t>
      </w:r>
      <w:r w:rsidRPr="00B658A3">
        <w:rPr>
          <w:rFonts w:eastAsia="Constantia"/>
          <w:i/>
          <w:iCs/>
          <w:color w:val="000000"/>
          <w:sz w:val="28"/>
          <w:szCs w:val="28"/>
          <w:lang w:bidi="ru-RU"/>
        </w:rPr>
        <w:t>-</w:t>
      </w:r>
      <w:r w:rsidRPr="00B658A3">
        <w:rPr>
          <w:sz w:val="28"/>
          <w:szCs w:val="28"/>
        </w:rPr>
        <w:t xml:space="preserve"> сумма темпов роста (снижения) площади лесных участков, находящихся в федеральной собственности, предоставленных по договорам аренды, за три отчетных года, предшествующих прогнозируемому году,  (ед.), 2,98;</w:t>
      </w:r>
    </w:p>
    <w:p w:rsidR="00B658A3" w:rsidRPr="00B658A3" w:rsidRDefault="00B658A3" w:rsidP="00B658A3">
      <w:pPr>
        <w:widowControl w:val="0"/>
        <w:ind w:firstLine="709"/>
        <w:jc w:val="center"/>
        <w:rPr>
          <w:sz w:val="28"/>
          <w:szCs w:val="28"/>
          <w:vertAlign w:val="superscript"/>
        </w:rPr>
      </w:pPr>
      <w:r w:rsidRPr="00B658A3">
        <w:rPr>
          <w:sz w:val="28"/>
          <w:szCs w:val="28"/>
        </w:rPr>
        <w:t>∑</w:t>
      </w:r>
      <w:r w:rsidRPr="00B658A3">
        <w:rPr>
          <w:sz w:val="28"/>
          <w:szCs w:val="28"/>
          <w:vertAlign w:val="superscript"/>
        </w:rPr>
        <w:t>3</w:t>
      </w:r>
      <w:r w:rsidRPr="00B658A3">
        <w:rPr>
          <w:sz w:val="28"/>
          <w:szCs w:val="28"/>
          <w:vertAlign w:val="subscript"/>
          <w:lang w:val="en-US"/>
        </w:rPr>
        <w:t>t</w:t>
      </w:r>
      <w:r w:rsidRPr="00B658A3">
        <w:rPr>
          <w:sz w:val="28"/>
          <w:szCs w:val="28"/>
          <w:vertAlign w:val="subscript"/>
        </w:rPr>
        <w:t>=1</w:t>
      </w:r>
      <w:r w:rsidRPr="00B658A3">
        <w:rPr>
          <w:sz w:val="28"/>
          <w:szCs w:val="28"/>
        </w:rPr>
        <w:t xml:space="preserve"> Т</w:t>
      </w:r>
      <w:r w:rsidRPr="00B658A3">
        <w:rPr>
          <w:sz w:val="28"/>
          <w:szCs w:val="28"/>
          <w:vertAlign w:val="subscript"/>
        </w:rPr>
        <w:t>Sар</w:t>
      </w:r>
      <w:r w:rsidRPr="00B658A3">
        <w:rPr>
          <w:sz w:val="28"/>
          <w:szCs w:val="28"/>
        </w:rPr>
        <w:t xml:space="preserve">  = Т</w:t>
      </w:r>
      <w:r w:rsidRPr="00B658A3">
        <w:rPr>
          <w:sz w:val="28"/>
          <w:szCs w:val="28"/>
          <w:vertAlign w:val="subscript"/>
        </w:rPr>
        <w:t>Sар</w:t>
      </w:r>
      <w:r w:rsidRPr="00B658A3">
        <w:rPr>
          <w:sz w:val="28"/>
          <w:szCs w:val="28"/>
          <w:vertAlign w:val="superscript"/>
        </w:rPr>
        <w:t xml:space="preserve">2020 </w:t>
      </w:r>
      <w:r w:rsidRPr="00B658A3">
        <w:rPr>
          <w:sz w:val="28"/>
          <w:szCs w:val="28"/>
        </w:rPr>
        <w:t>+ Т</w:t>
      </w:r>
      <w:r w:rsidRPr="00B658A3">
        <w:rPr>
          <w:sz w:val="28"/>
          <w:szCs w:val="28"/>
          <w:vertAlign w:val="subscript"/>
        </w:rPr>
        <w:t>Sар</w:t>
      </w:r>
      <w:r w:rsidRPr="00B658A3">
        <w:rPr>
          <w:sz w:val="28"/>
          <w:szCs w:val="28"/>
          <w:vertAlign w:val="superscript"/>
        </w:rPr>
        <w:t xml:space="preserve">2021 </w:t>
      </w:r>
      <w:r w:rsidRPr="00B658A3">
        <w:rPr>
          <w:sz w:val="28"/>
          <w:szCs w:val="28"/>
        </w:rPr>
        <w:t>+ Т</w:t>
      </w:r>
      <w:r w:rsidRPr="00B658A3">
        <w:rPr>
          <w:sz w:val="28"/>
          <w:szCs w:val="28"/>
          <w:vertAlign w:val="subscript"/>
        </w:rPr>
        <w:t>Sар</w:t>
      </w:r>
      <w:r w:rsidRPr="00B658A3">
        <w:rPr>
          <w:sz w:val="28"/>
          <w:szCs w:val="28"/>
          <w:vertAlign w:val="superscript"/>
        </w:rPr>
        <w:t>2022</w:t>
      </w:r>
    </w:p>
    <w:p w:rsidR="00B658A3" w:rsidRPr="00B658A3" w:rsidRDefault="00B658A3" w:rsidP="00B658A3">
      <w:pPr>
        <w:widowControl w:val="0"/>
        <w:ind w:firstLine="709"/>
        <w:jc w:val="center"/>
        <w:rPr>
          <w:sz w:val="28"/>
          <w:szCs w:val="28"/>
        </w:rPr>
      </w:pPr>
      <w:r w:rsidRPr="00B658A3">
        <w:rPr>
          <w:sz w:val="28"/>
          <w:szCs w:val="28"/>
        </w:rPr>
        <w:t>2,98 = 0,97 + 0,98 + 1,03</w:t>
      </w:r>
    </w:p>
    <w:p w:rsidR="00B658A3" w:rsidRPr="00B658A3" w:rsidRDefault="00B658A3" w:rsidP="00B658A3">
      <w:pPr>
        <w:widowControl w:val="0"/>
        <w:ind w:firstLine="709"/>
        <w:jc w:val="center"/>
        <w:rPr>
          <w:sz w:val="28"/>
          <w:szCs w:val="28"/>
        </w:rPr>
      </w:pPr>
    </w:p>
    <w:p w:rsidR="00B658A3" w:rsidRPr="00B658A3" w:rsidRDefault="00B658A3" w:rsidP="00B658A3">
      <w:pPr>
        <w:widowControl w:val="0"/>
        <w:ind w:firstLine="709"/>
        <w:jc w:val="both"/>
        <w:rPr>
          <w:sz w:val="28"/>
          <w:szCs w:val="28"/>
        </w:rPr>
      </w:pPr>
      <w:r w:rsidRPr="00B658A3">
        <w:rPr>
          <w:sz w:val="28"/>
          <w:szCs w:val="28"/>
        </w:rPr>
        <w:t>Т</w:t>
      </w:r>
      <w:r w:rsidRPr="00B658A3">
        <w:rPr>
          <w:sz w:val="28"/>
          <w:szCs w:val="28"/>
          <w:vertAlign w:val="subscript"/>
          <w:lang w:val="en-US"/>
        </w:rPr>
        <w:t>S</w:t>
      </w:r>
      <w:r w:rsidRPr="00B658A3">
        <w:rPr>
          <w:sz w:val="28"/>
          <w:szCs w:val="28"/>
          <w:vertAlign w:val="subscript"/>
        </w:rPr>
        <w:t>ар</w:t>
      </w:r>
      <w:r w:rsidRPr="00B658A3">
        <w:rPr>
          <w:sz w:val="28"/>
          <w:szCs w:val="28"/>
        </w:rPr>
        <w:t xml:space="preserve"> - темп роста (снижения) объема лесных ресурсов (за исключением древесины), подлежащего заготовке по договорам аренды лесных участков, находящихся в федеральной собственности, за год (ед.), определяется по формуле:</w:t>
      </w:r>
    </w:p>
    <w:p w:rsidR="00B658A3" w:rsidRPr="00B658A3" w:rsidRDefault="00B658A3" w:rsidP="00B658A3">
      <w:pPr>
        <w:widowControl w:val="0"/>
        <w:ind w:firstLine="709"/>
        <w:jc w:val="center"/>
        <w:rPr>
          <w:sz w:val="28"/>
          <w:szCs w:val="28"/>
          <w:vertAlign w:val="subscript"/>
        </w:rPr>
      </w:pPr>
      <w:r w:rsidRPr="00B658A3">
        <w:rPr>
          <w:sz w:val="28"/>
          <w:szCs w:val="28"/>
        </w:rPr>
        <w:t>Т</w:t>
      </w:r>
      <w:r w:rsidRPr="00B658A3">
        <w:rPr>
          <w:sz w:val="28"/>
          <w:szCs w:val="28"/>
          <w:vertAlign w:val="subscript"/>
          <w:lang w:val="en-US"/>
        </w:rPr>
        <w:t>S</w:t>
      </w:r>
      <w:r w:rsidRPr="00B658A3">
        <w:rPr>
          <w:sz w:val="28"/>
          <w:szCs w:val="28"/>
          <w:vertAlign w:val="subscript"/>
        </w:rPr>
        <w:t>ар</w:t>
      </w:r>
      <w:r w:rsidRPr="00B658A3">
        <w:rPr>
          <w:sz w:val="28"/>
          <w:szCs w:val="28"/>
        </w:rPr>
        <w:t xml:space="preserve"> =</w:t>
      </w:r>
      <w:r w:rsidRPr="00B658A3">
        <w:rPr>
          <w:sz w:val="28"/>
          <w:szCs w:val="28"/>
          <w:vertAlign w:val="subscript"/>
        </w:rPr>
        <w:t xml:space="preserve"> </w:t>
      </w:r>
      <w:r w:rsidRPr="00B658A3">
        <w:rPr>
          <w:sz w:val="28"/>
          <w:szCs w:val="28"/>
          <w:lang w:val="en-US"/>
        </w:rPr>
        <w:t>Q</w:t>
      </w:r>
      <w:r w:rsidRPr="00B658A3">
        <w:rPr>
          <w:sz w:val="28"/>
          <w:szCs w:val="28"/>
          <w:vertAlign w:val="superscript"/>
          <w:lang w:val="en-US"/>
        </w:rPr>
        <w:t>n</w:t>
      </w:r>
      <w:r w:rsidRPr="00B658A3">
        <w:rPr>
          <w:sz w:val="28"/>
          <w:szCs w:val="28"/>
          <w:vertAlign w:val="subscript"/>
          <w:lang w:val="en-US"/>
        </w:rPr>
        <w:t>S</w:t>
      </w:r>
      <w:r w:rsidRPr="00B658A3">
        <w:rPr>
          <w:sz w:val="28"/>
          <w:szCs w:val="28"/>
          <w:vertAlign w:val="subscript"/>
        </w:rPr>
        <w:t>ар</w:t>
      </w:r>
      <w:r w:rsidRPr="00B658A3">
        <w:rPr>
          <w:sz w:val="28"/>
          <w:szCs w:val="28"/>
        </w:rPr>
        <w:t xml:space="preserve">/ </w:t>
      </w:r>
      <w:r w:rsidRPr="00B658A3">
        <w:rPr>
          <w:sz w:val="28"/>
          <w:szCs w:val="28"/>
          <w:lang w:val="en-US"/>
        </w:rPr>
        <w:t>Q</w:t>
      </w:r>
      <w:r w:rsidRPr="00B658A3">
        <w:rPr>
          <w:sz w:val="28"/>
          <w:szCs w:val="28"/>
          <w:vertAlign w:val="superscript"/>
          <w:lang w:val="en-US"/>
        </w:rPr>
        <w:t>n</w:t>
      </w:r>
      <w:r w:rsidRPr="00B658A3">
        <w:rPr>
          <w:sz w:val="28"/>
          <w:szCs w:val="28"/>
          <w:vertAlign w:val="superscript"/>
        </w:rPr>
        <w:t>-1</w:t>
      </w:r>
      <w:r w:rsidRPr="00B658A3">
        <w:rPr>
          <w:sz w:val="28"/>
          <w:szCs w:val="28"/>
          <w:vertAlign w:val="subscript"/>
          <w:lang w:val="en-US"/>
        </w:rPr>
        <w:t>S</w:t>
      </w:r>
      <w:r w:rsidRPr="00B658A3">
        <w:rPr>
          <w:sz w:val="28"/>
          <w:szCs w:val="28"/>
          <w:vertAlign w:val="subscript"/>
        </w:rPr>
        <w:t xml:space="preserve">ар </w:t>
      </w:r>
    </w:p>
    <w:p w:rsidR="00B658A3" w:rsidRPr="00B658A3" w:rsidRDefault="00B658A3" w:rsidP="00B658A3">
      <w:pPr>
        <w:widowControl w:val="0"/>
        <w:ind w:firstLine="709"/>
        <w:jc w:val="center"/>
        <w:rPr>
          <w:sz w:val="28"/>
          <w:szCs w:val="28"/>
          <w:vertAlign w:val="subscript"/>
        </w:rPr>
      </w:pPr>
    </w:p>
    <w:p w:rsidR="00B658A3" w:rsidRPr="00B658A3" w:rsidRDefault="00B658A3" w:rsidP="00B658A3">
      <w:pPr>
        <w:widowControl w:val="0"/>
        <w:ind w:firstLine="709"/>
        <w:jc w:val="both"/>
        <w:rPr>
          <w:sz w:val="28"/>
          <w:szCs w:val="28"/>
        </w:rPr>
      </w:pPr>
      <w:r w:rsidRPr="00B658A3">
        <w:rPr>
          <w:sz w:val="28"/>
          <w:szCs w:val="28"/>
        </w:rPr>
        <w:t>где:</w:t>
      </w:r>
    </w:p>
    <w:p w:rsidR="00B658A3" w:rsidRPr="00B658A3" w:rsidRDefault="00B658A3" w:rsidP="00B658A3">
      <w:pPr>
        <w:widowControl w:val="0"/>
        <w:ind w:firstLine="709"/>
        <w:jc w:val="both"/>
        <w:rPr>
          <w:sz w:val="28"/>
          <w:szCs w:val="28"/>
        </w:rPr>
      </w:pPr>
      <w:r w:rsidRPr="00B658A3">
        <w:rPr>
          <w:sz w:val="28"/>
          <w:szCs w:val="28"/>
          <w:lang w:val="en-US"/>
        </w:rPr>
        <w:t>Q</w:t>
      </w:r>
      <w:r w:rsidRPr="00B658A3">
        <w:rPr>
          <w:sz w:val="28"/>
          <w:szCs w:val="28"/>
          <w:vertAlign w:val="superscript"/>
          <w:lang w:val="en-US"/>
        </w:rPr>
        <w:t>n</w:t>
      </w:r>
      <w:r w:rsidRPr="00B658A3">
        <w:rPr>
          <w:sz w:val="28"/>
          <w:szCs w:val="28"/>
          <w:vertAlign w:val="subscript"/>
          <w:lang w:val="en-US"/>
        </w:rPr>
        <w:t>S</w:t>
      </w:r>
      <w:r w:rsidRPr="00B658A3">
        <w:rPr>
          <w:sz w:val="28"/>
          <w:szCs w:val="28"/>
          <w:vertAlign w:val="subscript"/>
        </w:rPr>
        <w:t xml:space="preserve">ар </w:t>
      </w:r>
      <w:r w:rsidRPr="00B658A3">
        <w:rPr>
          <w:sz w:val="28"/>
          <w:szCs w:val="28"/>
        </w:rPr>
        <w:t>- объем лесных ресурсов (за исключением древесины), подлежащий заготовке по договорам аренды лесных участков, находящихся в федеральной собственности, за год (га);</w:t>
      </w:r>
    </w:p>
    <w:p w:rsidR="00B658A3" w:rsidRPr="00B658A3" w:rsidRDefault="00B658A3" w:rsidP="00B658A3">
      <w:pPr>
        <w:widowControl w:val="0"/>
        <w:ind w:firstLine="709"/>
        <w:jc w:val="both"/>
        <w:rPr>
          <w:sz w:val="28"/>
          <w:szCs w:val="28"/>
        </w:rPr>
      </w:pPr>
      <w:r w:rsidRPr="00B658A3">
        <w:rPr>
          <w:sz w:val="28"/>
          <w:szCs w:val="28"/>
          <w:lang w:val="en-US"/>
        </w:rPr>
        <w:t>Q</w:t>
      </w:r>
      <w:r w:rsidRPr="00B658A3">
        <w:rPr>
          <w:sz w:val="28"/>
          <w:szCs w:val="28"/>
          <w:vertAlign w:val="superscript"/>
          <w:lang w:val="en-US"/>
        </w:rPr>
        <w:t>n</w:t>
      </w:r>
      <w:r w:rsidRPr="00B658A3">
        <w:rPr>
          <w:sz w:val="28"/>
          <w:szCs w:val="28"/>
          <w:vertAlign w:val="superscript"/>
        </w:rPr>
        <w:t>-1</w:t>
      </w:r>
      <w:r w:rsidRPr="00B658A3">
        <w:rPr>
          <w:sz w:val="28"/>
          <w:szCs w:val="28"/>
          <w:vertAlign w:val="subscript"/>
          <w:lang w:val="en-US"/>
        </w:rPr>
        <w:t>S</w:t>
      </w:r>
      <w:r w:rsidRPr="00B658A3">
        <w:rPr>
          <w:sz w:val="28"/>
          <w:szCs w:val="28"/>
          <w:vertAlign w:val="subscript"/>
        </w:rPr>
        <w:t xml:space="preserve">ар </w:t>
      </w:r>
      <w:r w:rsidRPr="00B658A3">
        <w:rPr>
          <w:sz w:val="28"/>
          <w:szCs w:val="28"/>
        </w:rPr>
        <w:t>- объем лесных ресурсов (за исключением древесины), подлежащий заготовке по договорам аренды лесных участков, находящихся в федеральной собственности, за предыдущий год (га);</w:t>
      </w:r>
    </w:p>
    <w:p w:rsidR="00B658A3" w:rsidRPr="00B658A3" w:rsidRDefault="00B658A3" w:rsidP="00B658A3">
      <w:pPr>
        <w:widowControl w:val="0"/>
        <w:ind w:firstLine="709"/>
        <w:jc w:val="center"/>
        <w:rPr>
          <w:sz w:val="28"/>
          <w:szCs w:val="28"/>
        </w:rPr>
      </w:pPr>
    </w:p>
    <w:p w:rsidR="00B658A3" w:rsidRPr="00B658A3" w:rsidRDefault="00B658A3" w:rsidP="00B658A3">
      <w:pPr>
        <w:widowControl w:val="0"/>
        <w:ind w:firstLine="709"/>
        <w:jc w:val="both"/>
        <w:rPr>
          <w:sz w:val="28"/>
          <w:szCs w:val="28"/>
        </w:rPr>
      </w:pPr>
      <w:r w:rsidRPr="00B658A3">
        <w:rPr>
          <w:sz w:val="28"/>
          <w:szCs w:val="28"/>
        </w:rPr>
        <w:t>в том числе по годам:</w:t>
      </w:r>
    </w:p>
    <w:p w:rsidR="00B658A3" w:rsidRPr="00B658A3" w:rsidRDefault="00B658A3" w:rsidP="00B658A3">
      <w:pPr>
        <w:widowControl w:val="0"/>
        <w:ind w:firstLine="709"/>
        <w:jc w:val="center"/>
        <w:rPr>
          <w:sz w:val="28"/>
          <w:szCs w:val="28"/>
        </w:rPr>
      </w:pPr>
    </w:p>
    <w:p w:rsidR="00B658A3" w:rsidRPr="00B658A3" w:rsidRDefault="00B658A3" w:rsidP="00B658A3">
      <w:pPr>
        <w:widowControl w:val="0"/>
        <w:ind w:firstLine="709"/>
        <w:jc w:val="both"/>
        <w:rPr>
          <w:sz w:val="28"/>
          <w:szCs w:val="28"/>
        </w:rPr>
      </w:pPr>
      <w:r w:rsidRPr="00B658A3">
        <w:rPr>
          <w:sz w:val="28"/>
          <w:szCs w:val="28"/>
        </w:rPr>
        <w:t>а) Т</w:t>
      </w:r>
      <w:r w:rsidRPr="00B658A3">
        <w:rPr>
          <w:sz w:val="28"/>
          <w:szCs w:val="28"/>
          <w:vertAlign w:val="subscript"/>
        </w:rPr>
        <w:t>Sар</w:t>
      </w:r>
      <w:r w:rsidRPr="00B658A3">
        <w:rPr>
          <w:sz w:val="28"/>
          <w:szCs w:val="28"/>
          <w:vertAlign w:val="superscript"/>
        </w:rPr>
        <w:t>2020</w:t>
      </w:r>
      <w:r w:rsidRPr="00B658A3">
        <w:rPr>
          <w:sz w:val="28"/>
          <w:szCs w:val="28"/>
        </w:rPr>
        <w:t xml:space="preserve"> </w:t>
      </w:r>
      <w:r w:rsidRPr="00B658A3">
        <w:rPr>
          <w:rFonts w:eastAsia="Constantia"/>
          <w:i/>
          <w:iCs/>
          <w:sz w:val="28"/>
          <w:szCs w:val="28"/>
          <w:lang w:bidi="ru-RU"/>
        </w:rPr>
        <w:t>-</w:t>
      </w:r>
      <w:r w:rsidRPr="00B658A3">
        <w:rPr>
          <w:sz w:val="28"/>
          <w:szCs w:val="28"/>
        </w:rPr>
        <w:t xml:space="preserve"> темп роста (снижения) площади лесных участков, находящихся в федеральной собственности, предоставленных по договорам аренды, за 2020 год (ед.), 0,97:</w:t>
      </w:r>
    </w:p>
    <w:p w:rsidR="00B658A3" w:rsidRPr="00B658A3" w:rsidRDefault="00B658A3" w:rsidP="00B658A3">
      <w:pPr>
        <w:widowControl w:val="0"/>
        <w:ind w:firstLine="709"/>
        <w:jc w:val="both"/>
        <w:rPr>
          <w:sz w:val="28"/>
          <w:szCs w:val="28"/>
        </w:rPr>
      </w:pPr>
    </w:p>
    <w:p w:rsidR="00B658A3" w:rsidRPr="00B658A3" w:rsidRDefault="00B658A3" w:rsidP="00B658A3">
      <w:pPr>
        <w:widowControl w:val="0"/>
        <w:ind w:firstLine="709"/>
        <w:jc w:val="center"/>
        <w:rPr>
          <w:sz w:val="28"/>
          <w:szCs w:val="28"/>
        </w:rPr>
      </w:pPr>
      <w:r w:rsidRPr="00B658A3">
        <w:rPr>
          <w:sz w:val="28"/>
          <w:szCs w:val="28"/>
        </w:rPr>
        <w:t>Т</w:t>
      </w:r>
      <w:r w:rsidRPr="00B658A3">
        <w:rPr>
          <w:sz w:val="28"/>
          <w:szCs w:val="28"/>
          <w:vertAlign w:val="subscript"/>
        </w:rPr>
        <w:t>Sар</w:t>
      </w:r>
      <w:r w:rsidRPr="00B658A3">
        <w:rPr>
          <w:sz w:val="28"/>
          <w:szCs w:val="28"/>
          <w:vertAlign w:val="superscript"/>
        </w:rPr>
        <w:t xml:space="preserve">2020 </w:t>
      </w:r>
      <w:r w:rsidRPr="00B658A3">
        <w:rPr>
          <w:sz w:val="28"/>
          <w:szCs w:val="28"/>
        </w:rPr>
        <w:t>= Q</w:t>
      </w:r>
      <w:r w:rsidRPr="00B658A3">
        <w:rPr>
          <w:sz w:val="28"/>
          <w:szCs w:val="28"/>
          <w:vertAlign w:val="superscript"/>
        </w:rPr>
        <w:t>2020</w:t>
      </w:r>
      <w:r w:rsidRPr="00B658A3">
        <w:rPr>
          <w:sz w:val="28"/>
          <w:szCs w:val="28"/>
          <w:vertAlign w:val="subscript"/>
        </w:rPr>
        <w:t>Sар</w:t>
      </w:r>
      <w:r w:rsidRPr="00B658A3">
        <w:rPr>
          <w:sz w:val="28"/>
          <w:szCs w:val="28"/>
        </w:rPr>
        <w:t xml:space="preserve"> / Q</w:t>
      </w:r>
      <w:r w:rsidRPr="00B658A3">
        <w:rPr>
          <w:sz w:val="28"/>
          <w:szCs w:val="28"/>
          <w:vertAlign w:val="superscript"/>
        </w:rPr>
        <w:t>2019</w:t>
      </w:r>
      <w:r w:rsidRPr="00B658A3">
        <w:rPr>
          <w:sz w:val="28"/>
          <w:szCs w:val="28"/>
          <w:vertAlign w:val="subscript"/>
        </w:rPr>
        <w:t>Sар</w:t>
      </w:r>
      <w:r w:rsidRPr="00B658A3">
        <w:rPr>
          <w:sz w:val="28"/>
          <w:szCs w:val="28"/>
        </w:rPr>
        <w:t>,</w:t>
      </w:r>
    </w:p>
    <w:p w:rsidR="00B658A3" w:rsidRPr="00B658A3" w:rsidRDefault="00B658A3" w:rsidP="00B658A3">
      <w:pPr>
        <w:widowControl w:val="0"/>
        <w:ind w:firstLine="709"/>
        <w:jc w:val="center"/>
        <w:rPr>
          <w:sz w:val="28"/>
          <w:szCs w:val="28"/>
        </w:rPr>
      </w:pPr>
      <w:r w:rsidRPr="00B658A3">
        <w:rPr>
          <w:sz w:val="28"/>
          <w:szCs w:val="28"/>
        </w:rPr>
        <w:t>0,97 = 509,4/525,3</w:t>
      </w:r>
    </w:p>
    <w:p w:rsidR="00B658A3" w:rsidRPr="00B658A3" w:rsidRDefault="00B658A3" w:rsidP="00B658A3">
      <w:pPr>
        <w:widowControl w:val="0"/>
        <w:ind w:firstLine="709"/>
        <w:jc w:val="center"/>
        <w:rPr>
          <w:sz w:val="28"/>
          <w:szCs w:val="28"/>
        </w:rPr>
      </w:pPr>
    </w:p>
    <w:p w:rsidR="00B658A3" w:rsidRPr="00B658A3" w:rsidRDefault="00B658A3" w:rsidP="00B658A3">
      <w:pPr>
        <w:widowControl w:val="0"/>
        <w:ind w:firstLine="709"/>
        <w:jc w:val="both"/>
        <w:rPr>
          <w:sz w:val="28"/>
          <w:szCs w:val="28"/>
        </w:rPr>
      </w:pPr>
      <w:r w:rsidRPr="00B658A3">
        <w:rPr>
          <w:sz w:val="28"/>
          <w:szCs w:val="28"/>
        </w:rPr>
        <w:t>где:</w:t>
      </w:r>
    </w:p>
    <w:p w:rsidR="00B658A3" w:rsidRPr="00B658A3" w:rsidRDefault="00B658A3" w:rsidP="00B658A3">
      <w:pPr>
        <w:widowControl w:val="0"/>
        <w:ind w:firstLine="709"/>
        <w:jc w:val="both"/>
        <w:rPr>
          <w:sz w:val="28"/>
          <w:szCs w:val="28"/>
        </w:rPr>
      </w:pPr>
      <w:r w:rsidRPr="00B658A3">
        <w:rPr>
          <w:sz w:val="28"/>
          <w:szCs w:val="28"/>
        </w:rPr>
        <w:t>Q</w:t>
      </w:r>
      <w:r w:rsidRPr="00B658A3">
        <w:rPr>
          <w:sz w:val="28"/>
          <w:szCs w:val="28"/>
          <w:vertAlign w:val="superscript"/>
        </w:rPr>
        <w:t>2020</w:t>
      </w:r>
      <w:r w:rsidRPr="00B658A3">
        <w:rPr>
          <w:sz w:val="28"/>
          <w:szCs w:val="28"/>
          <w:vertAlign w:val="subscript"/>
        </w:rPr>
        <w:t>Sар</w:t>
      </w:r>
      <w:r w:rsidRPr="00B658A3">
        <w:rPr>
          <w:sz w:val="28"/>
          <w:szCs w:val="28"/>
        </w:rPr>
        <w:t xml:space="preserve"> </w:t>
      </w:r>
      <w:r w:rsidRPr="00B658A3">
        <w:rPr>
          <w:rFonts w:eastAsia="Constantia"/>
          <w:i/>
          <w:iCs/>
          <w:color w:val="000000"/>
          <w:sz w:val="28"/>
          <w:szCs w:val="28"/>
          <w:lang w:bidi="ru-RU"/>
        </w:rPr>
        <w:t>-</w:t>
      </w:r>
      <w:r w:rsidRPr="00B658A3">
        <w:rPr>
          <w:sz w:val="28"/>
          <w:szCs w:val="28"/>
        </w:rPr>
        <w:t xml:space="preserve"> площадь лесных участков, находящихся в федеральной собственности, предоставленных по договорам аренды, за 2020 год, 509,4 га;</w:t>
      </w:r>
    </w:p>
    <w:p w:rsidR="00B658A3" w:rsidRPr="00B658A3" w:rsidRDefault="00B658A3" w:rsidP="00B658A3">
      <w:pPr>
        <w:widowControl w:val="0"/>
        <w:ind w:firstLine="709"/>
        <w:jc w:val="both"/>
        <w:rPr>
          <w:sz w:val="28"/>
          <w:szCs w:val="28"/>
        </w:rPr>
      </w:pPr>
      <w:r w:rsidRPr="00B658A3">
        <w:rPr>
          <w:sz w:val="28"/>
          <w:szCs w:val="28"/>
        </w:rPr>
        <w:t>Q</w:t>
      </w:r>
      <w:r w:rsidRPr="00B658A3">
        <w:rPr>
          <w:sz w:val="28"/>
          <w:szCs w:val="28"/>
          <w:vertAlign w:val="superscript"/>
        </w:rPr>
        <w:t>2019</w:t>
      </w:r>
      <w:r w:rsidRPr="00B658A3">
        <w:rPr>
          <w:sz w:val="28"/>
          <w:szCs w:val="28"/>
          <w:vertAlign w:val="subscript"/>
        </w:rPr>
        <w:t>Sар</w:t>
      </w:r>
      <w:r w:rsidRPr="00B658A3">
        <w:rPr>
          <w:sz w:val="28"/>
          <w:szCs w:val="28"/>
        </w:rPr>
        <w:t xml:space="preserve"> </w:t>
      </w:r>
      <w:r w:rsidRPr="00B658A3">
        <w:rPr>
          <w:rFonts w:eastAsia="Constantia"/>
          <w:i/>
          <w:iCs/>
          <w:color w:val="000000"/>
          <w:sz w:val="28"/>
          <w:szCs w:val="28"/>
          <w:lang w:bidi="ru-RU"/>
        </w:rPr>
        <w:t>-</w:t>
      </w:r>
      <w:r w:rsidRPr="00B658A3">
        <w:rPr>
          <w:sz w:val="28"/>
          <w:szCs w:val="28"/>
        </w:rPr>
        <w:t xml:space="preserve"> площадь лесных участков, находящихся в федеральной собственности, предоставленных по договорам аренды, за 2019 год, 525,3 га;</w:t>
      </w:r>
    </w:p>
    <w:p w:rsidR="00B658A3" w:rsidRPr="00B658A3" w:rsidRDefault="00B658A3" w:rsidP="00B658A3">
      <w:pPr>
        <w:widowControl w:val="0"/>
        <w:ind w:firstLine="709"/>
        <w:jc w:val="both"/>
        <w:rPr>
          <w:sz w:val="28"/>
          <w:szCs w:val="28"/>
        </w:rPr>
      </w:pPr>
    </w:p>
    <w:p w:rsidR="00B658A3" w:rsidRPr="00B658A3" w:rsidRDefault="00B658A3" w:rsidP="00B658A3">
      <w:pPr>
        <w:widowControl w:val="0"/>
        <w:ind w:firstLine="709"/>
        <w:jc w:val="both"/>
        <w:rPr>
          <w:sz w:val="28"/>
          <w:szCs w:val="28"/>
        </w:rPr>
      </w:pPr>
      <w:r w:rsidRPr="00B658A3">
        <w:rPr>
          <w:sz w:val="28"/>
          <w:szCs w:val="28"/>
        </w:rPr>
        <w:t>б) Т</w:t>
      </w:r>
      <w:r w:rsidRPr="00B658A3">
        <w:rPr>
          <w:sz w:val="28"/>
          <w:szCs w:val="28"/>
          <w:vertAlign w:val="subscript"/>
        </w:rPr>
        <w:t>Sар</w:t>
      </w:r>
      <w:r w:rsidRPr="00B658A3">
        <w:rPr>
          <w:sz w:val="28"/>
          <w:szCs w:val="28"/>
          <w:vertAlign w:val="superscript"/>
        </w:rPr>
        <w:t>2021</w:t>
      </w:r>
      <w:r w:rsidRPr="00B658A3">
        <w:rPr>
          <w:sz w:val="28"/>
          <w:szCs w:val="28"/>
        </w:rPr>
        <w:t xml:space="preserve"> </w:t>
      </w:r>
      <w:r w:rsidRPr="00B658A3">
        <w:rPr>
          <w:rFonts w:eastAsia="Constantia"/>
          <w:i/>
          <w:iCs/>
          <w:sz w:val="28"/>
          <w:szCs w:val="28"/>
          <w:lang w:bidi="ru-RU"/>
        </w:rPr>
        <w:t>-</w:t>
      </w:r>
      <w:r w:rsidRPr="00B658A3">
        <w:rPr>
          <w:sz w:val="28"/>
          <w:szCs w:val="28"/>
        </w:rPr>
        <w:t xml:space="preserve"> темп роста (снижения) площади лесных участков, находящихся в федеральной собственности, предоставленных по договорам аренды, за 2021 год (ед.), 0,98:</w:t>
      </w:r>
    </w:p>
    <w:p w:rsidR="00B658A3" w:rsidRPr="00B658A3" w:rsidRDefault="00B658A3" w:rsidP="00B658A3">
      <w:pPr>
        <w:widowControl w:val="0"/>
        <w:ind w:firstLine="709"/>
        <w:jc w:val="both"/>
        <w:rPr>
          <w:sz w:val="28"/>
          <w:szCs w:val="28"/>
        </w:rPr>
      </w:pPr>
    </w:p>
    <w:p w:rsidR="00B658A3" w:rsidRPr="00B658A3" w:rsidRDefault="00B658A3" w:rsidP="00B658A3">
      <w:pPr>
        <w:widowControl w:val="0"/>
        <w:ind w:firstLine="709"/>
        <w:jc w:val="center"/>
        <w:rPr>
          <w:sz w:val="28"/>
          <w:szCs w:val="28"/>
        </w:rPr>
      </w:pPr>
      <w:r w:rsidRPr="00B658A3">
        <w:rPr>
          <w:sz w:val="28"/>
          <w:szCs w:val="28"/>
        </w:rPr>
        <w:t>Т</w:t>
      </w:r>
      <w:r w:rsidRPr="00B658A3">
        <w:rPr>
          <w:sz w:val="28"/>
          <w:szCs w:val="28"/>
          <w:vertAlign w:val="subscript"/>
        </w:rPr>
        <w:t>Sар</w:t>
      </w:r>
      <w:r w:rsidRPr="00B658A3">
        <w:rPr>
          <w:sz w:val="28"/>
          <w:szCs w:val="28"/>
          <w:vertAlign w:val="superscript"/>
        </w:rPr>
        <w:t>2021</w:t>
      </w:r>
      <w:r w:rsidRPr="00B658A3">
        <w:rPr>
          <w:sz w:val="28"/>
          <w:szCs w:val="28"/>
        </w:rPr>
        <w:t xml:space="preserve"> = Q</w:t>
      </w:r>
      <w:r w:rsidRPr="00B658A3">
        <w:rPr>
          <w:sz w:val="28"/>
          <w:szCs w:val="28"/>
          <w:vertAlign w:val="superscript"/>
        </w:rPr>
        <w:t>2021</w:t>
      </w:r>
      <w:r w:rsidRPr="00B658A3">
        <w:rPr>
          <w:sz w:val="28"/>
          <w:szCs w:val="28"/>
          <w:vertAlign w:val="subscript"/>
        </w:rPr>
        <w:t>Sар</w:t>
      </w:r>
      <w:r w:rsidRPr="00B658A3">
        <w:rPr>
          <w:sz w:val="28"/>
          <w:szCs w:val="28"/>
        </w:rPr>
        <w:t xml:space="preserve"> / Q</w:t>
      </w:r>
      <w:r w:rsidRPr="00B658A3">
        <w:rPr>
          <w:sz w:val="28"/>
          <w:szCs w:val="28"/>
          <w:vertAlign w:val="superscript"/>
        </w:rPr>
        <w:t>2020</w:t>
      </w:r>
      <w:r w:rsidRPr="00B658A3">
        <w:rPr>
          <w:sz w:val="28"/>
          <w:szCs w:val="28"/>
          <w:vertAlign w:val="subscript"/>
        </w:rPr>
        <w:t>Sар</w:t>
      </w:r>
      <w:r w:rsidRPr="00B658A3">
        <w:rPr>
          <w:sz w:val="28"/>
          <w:szCs w:val="28"/>
        </w:rPr>
        <w:t>,</w:t>
      </w:r>
    </w:p>
    <w:p w:rsidR="00B658A3" w:rsidRPr="00B658A3" w:rsidRDefault="00B658A3" w:rsidP="00B658A3">
      <w:pPr>
        <w:widowControl w:val="0"/>
        <w:ind w:firstLine="709"/>
        <w:jc w:val="center"/>
        <w:rPr>
          <w:sz w:val="28"/>
          <w:szCs w:val="28"/>
        </w:rPr>
      </w:pPr>
      <w:r w:rsidRPr="00B658A3">
        <w:rPr>
          <w:sz w:val="28"/>
          <w:szCs w:val="28"/>
        </w:rPr>
        <w:t>0,98 = 498,3/509,4</w:t>
      </w:r>
    </w:p>
    <w:p w:rsidR="00B658A3" w:rsidRPr="00B658A3" w:rsidRDefault="00B658A3" w:rsidP="00B658A3">
      <w:pPr>
        <w:widowControl w:val="0"/>
        <w:ind w:firstLine="709"/>
        <w:jc w:val="center"/>
        <w:rPr>
          <w:sz w:val="28"/>
          <w:szCs w:val="28"/>
        </w:rPr>
      </w:pPr>
    </w:p>
    <w:p w:rsidR="00B658A3" w:rsidRPr="00B658A3" w:rsidRDefault="00B658A3" w:rsidP="00B658A3">
      <w:pPr>
        <w:widowControl w:val="0"/>
        <w:ind w:firstLine="709"/>
        <w:jc w:val="both"/>
        <w:rPr>
          <w:sz w:val="28"/>
          <w:szCs w:val="28"/>
        </w:rPr>
      </w:pPr>
      <w:r w:rsidRPr="00B658A3">
        <w:rPr>
          <w:sz w:val="28"/>
          <w:szCs w:val="28"/>
        </w:rPr>
        <w:t>где:</w:t>
      </w:r>
    </w:p>
    <w:p w:rsidR="00B658A3" w:rsidRPr="00B658A3" w:rsidRDefault="00B658A3" w:rsidP="00B658A3">
      <w:pPr>
        <w:widowControl w:val="0"/>
        <w:ind w:firstLine="709"/>
        <w:jc w:val="both"/>
        <w:rPr>
          <w:sz w:val="28"/>
          <w:szCs w:val="28"/>
        </w:rPr>
      </w:pPr>
      <w:r w:rsidRPr="00B658A3">
        <w:rPr>
          <w:sz w:val="28"/>
          <w:szCs w:val="28"/>
        </w:rPr>
        <w:t>Q</w:t>
      </w:r>
      <w:r w:rsidRPr="00B658A3">
        <w:rPr>
          <w:sz w:val="28"/>
          <w:szCs w:val="28"/>
          <w:vertAlign w:val="superscript"/>
        </w:rPr>
        <w:t>2021</w:t>
      </w:r>
      <w:r w:rsidRPr="00B658A3">
        <w:rPr>
          <w:sz w:val="28"/>
          <w:szCs w:val="28"/>
          <w:vertAlign w:val="subscript"/>
        </w:rPr>
        <w:t>Sар</w:t>
      </w:r>
      <w:r w:rsidRPr="00B658A3">
        <w:rPr>
          <w:sz w:val="28"/>
          <w:szCs w:val="28"/>
        </w:rPr>
        <w:t xml:space="preserve"> </w:t>
      </w:r>
      <w:r w:rsidRPr="00B658A3">
        <w:rPr>
          <w:rFonts w:eastAsia="Constantia"/>
          <w:i/>
          <w:iCs/>
          <w:color w:val="000000"/>
          <w:sz w:val="28"/>
          <w:szCs w:val="28"/>
          <w:lang w:bidi="ru-RU"/>
        </w:rPr>
        <w:t>-</w:t>
      </w:r>
      <w:r w:rsidRPr="00B658A3">
        <w:rPr>
          <w:sz w:val="28"/>
          <w:szCs w:val="28"/>
        </w:rPr>
        <w:t xml:space="preserve"> площадь лесных участков, находящихся в федеральной собственности, предоставленных по договорам аренды, за 2021 год, 498,3 га;</w:t>
      </w:r>
    </w:p>
    <w:p w:rsidR="00B658A3" w:rsidRPr="00B658A3" w:rsidRDefault="00B658A3" w:rsidP="00B658A3">
      <w:pPr>
        <w:widowControl w:val="0"/>
        <w:ind w:firstLine="709"/>
        <w:jc w:val="both"/>
        <w:rPr>
          <w:sz w:val="28"/>
          <w:szCs w:val="28"/>
        </w:rPr>
      </w:pPr>
      <w:r w:rsidRPr="00B658A3">
        <w:rPr>
          <w:sz w:val="28"/>
          <w:szCs w:val="28"/>
        </w:rPr>
        <w:t>Q</w:t>
      </w:r>
      <w:r w:rsidRPr="00B658A3">
        <w:rPr>
          <w:sz w:val="28"/>
          <w:szCs w:val="28"/>
          <w:vertAlign w:val="superscript"/>
        </w:rPr>
        <w:t>2020</w:t>
      </w:r>
      <w:r w:rsidRPr="00B658A3">
        <w:rPr>
          <w:sz w:val="28"/>
          <w:szCs w:val="28"/>
          <w:vertAlign w:val="subscript"/>
        </w:rPr>
        <w:t>Sар</w:t>
      </w:r>
      <w:r w:rsidRPr="00B658A3">
        <w:rPr>
          <w:sz w:val="28"/>
          <w:szCs w:val="28"/>
        </w:rPr>
        <w:t xml:space="preserve"> </w:t>
      </w:r>
      <w:r w:rsidRPr="00B658A3">
        <w:rPr>
          <w:rFonts w:eastAsia="Constantia"/>
          <w:i/>
          <w:iCs/>
          <w:color w:val="000000"/>
          <w:sz w:val="28"/>
          <w:szCs w:val="28"/>
          <w:lang w:bidi="ru-RU"/>
        </w:rPr>
        <w:t>-</w:t>
      </w:r>
      <w:r w:rsidRPr="00B658A3">
        <w:rPr>
          <w:sz w:val="28"/>
          <w:szCs w:val="28"/>
        </w:rPr>
        <w:t xml:space="preserve"> площадь лесных участков, находящихся в федеральной собственности, предоставленных по договорам аренды, за 2020 год, 509,4 га;</w:t>
      </w:r>
    </w:p>
    <w:p w:rsidR="00B658A3" w:rsidRPr="00B658A3" w:rsidRDefault="00B658A3" w:rsidP="00B658A3">
      <w:pPr>
        <w:widowControl w:val="0"/>
        <w:ind w:firstLine="709"/>
        <w:jc w:val="both"/>
        <w:rPr>
          <w:sz w:val="28"/>
          <w:szCs w:val="28"/>
        </w:rPr>
      </w:pPr>
    </w:p>
    <w:p w:rsidR="00B658A3" w:rsidRPr="00B658A3" w:rsidRDefault="00B658A3" w:rsidP="00B658A3">
      <w:pPr>
        <w:widowControl w:val="0"/>
        <w:ind w:firstLine="709"/>
        <w:jc w:val="both"/>
        <w:rPr>
          <w:sz w:val="28"/>
          <w:szCs w:val="28"/>
        </w:rPr>
      </w:pPr>
      <w:r w:rsidRPr="00B658A3">
        <w:rPr>
          <w:sz w:val="28"/>
          <w:szCs w:val="28"/>
        </w:rPr>
        <w:t>в) Т</w:t>
      </w:r>
      <w:r w:rsidRPr="00B658A3">
        <w:rPr>
          <w:sz w:val="28"/>
          <w:szCs w:val="28"/>
          <w:vertAlign w:val="subscript"/>
        </w:rPr>
        <w:t>Sар</w:t>
      </w:r>
      <w:r w:rsidRPr="00B658A3">
        <w:rPr>
          <w:sz w:val="28"/>
          <w:szCs w:val="28"/>
          <w:vertAlign w:val="superscript"/>
        </w:rPr>
        <w:t>2022</w:t>
      </w:r>
      <w:r w:rsidRPr="00B658A3">
        <w:rPr>
          <w:sz w:val="28"/>
          <w:szCs w:val="28"/>
        </w:rPr>
        <w:t xml:space="preserve"> </w:t>
      </w:r>
      <w:r w:rsidRPr="00B658A3">
        <w:rPr>
          <w:rFonts w:eastAsia="Constantia"/>
          <w:i/>
          <w:iCs/>
          <w:sz w:val="28"/>
          <w:szCs w:val="28"/>
          <w:lang w:bidi="ru-RU"/>
        </w:rPr>
        <w:t>-</w:t>
      </w:r>
      <w:r w:rsidRPr="00B658A3">
        <w:rPr>
          <w:sz w:val="28"/>
          <w:szCs w:val="28"/>
        </w:rPr>
        <w:t xml:space="preserve"> темп роста (снижения) площади лесных участков, находящихся в федеральной собственности, предоставленных по договорам аренды, за 2022 год (ед.), 1,03:</w:t>
      </w:r>
    </w:p>
    <w:p w:rsidR="00B658A3" w:rsidRPr="00B658A3" w:rsidRDefault="00B658A3" w:rsidP="00B658A3">
      <w:pPr>
        <w:widowControl w:val="0"/>
        <w:ind w:firstLine="709"/>
        <w:jc w:val="both"/>
        <w:rPr>
          <w:sz w:val="28"/>
          <w:szCs w:val="28"/>
        </w:rPr>
      </w:pPr>
    </w:p>
    <w:p w:rsidR="00B658A3" w:rsidRPr="00B658A3" w:rsidRDefault="00B658A3" w:rsidP="00B658A3">
      <w:pPr>
        <w:widowControl w:val="0"/>
        <w:ind w:firstLine="709"/>
        <w:jc w:val="center"/>
        <w:rPr>
          <w:sz w:val="28"/>
          <w:szCs w:val="28"/>
        </w:rPr>
      </w:pPr>
      <w:r w:rsidRPr="00B658A3">
        <w:rPr>
          <w:sz w:val="28"/>
          <w:szCs w:val="28"/>
        </w:rPr>
        <w:t>Т</w:t>
      </w:r>
      <w:r w:rsidRPr="00B658A3">
        <w:rPr>
          <w:sz w:val="28"/>
          <w:szCs w:val="28"/>
          <w:vertAlign w:val="subscript"/>
        </w:rPr>
        <w:t>Sар</w:t>
      </w:r>
      <w:r w:rsidRPr="00B658A3">
        <w:rPr>
          <w:sz w:val="28"/>
          <w:szCs w:val="28"/>
          <w:vertAlign w:val="superscript"/>
        </w:rPr>
        <w:t>2022</w:t>
      </w:r>
      <w:r w:rsidRPr="00B658A3">
        <w:rPr>
          <w:sz w:val="28"/>
          <w:szCs w:val="28"/>
        </w:rPr>
        <w:t xml:space="preserve"> = Q</w:t>
      </w:r>
      <w:r w:rsidRPr="00B658A3">
        <w:rPr>
          <w:sz w:val="28"/>
          <w:szCs w:val="28"/>
          <w:vertAlign w:val="superscript"/>
        </w:rPr>
        <w:t>2022</w:t>
      </w:r>
      <w:r w:rsidRPr="00B658A3">
        <w:rPr>
          <w:sz w:val="28"/>
          <w:szCs w:val="28"/>
          <w:vertAlign w:val="subscript"/>
        </w:rPr>
        <w:t>Sар</w:t>
      </w:r>
      <w:r w:rsidRPr="00B658A3">
        <w:rPr>
          <w:sz w:val="28"/>
          <w:szCs w:val="28"/>
        </w:rPr>
        <w:t xml:space="preserve"> / Q</w:t>
      </w:r>
      <w:r w:rsidRPr="00B658A3">
        <w:rPr>
          <w:sz w:val="28"/>
          <w:szCs w:val="28"/>
          <w:vertAlign w:val="superscript"/>
        </w:rPr>
        <w:t>2021</w:t>
      </w:r>
      <w:r w:rsidRPr="00B658A3">
        <w:rPr>
          <w:sz w:val="28"/>
          <w:szCs w:val="28"/>
          <w:vertAlign w:val="subscript"/>
        </w:rPr>
        <w:t>Sар</w:t>
      </w:r>
      <w:r w:rsidRPr="00B658A3">
        <w:rPr>
          <w:sz w:val="28"/>
          <w:szCs w:val="28"/>
        </w:rPr>
        <w:t>,</w:t>
      </w:r>
    </w:p>
    <w:p w:rsidR="00B658A3" w:rsidRPr="00B658A3" w:rsidRDefault="00B658A3" w:rsidP="00B658A3">
      <w:pPr>
        <w:widowControl w:val="0"/>
        <w:ind w:firstLine="709"/>
        <w:jc w:val="center"/>
        <w:rPr>
          <w:sz w:val="28"/>
          <w:szCs w:val="28"/>
        </w:rPr>
      </w:pPr>
      <w:r w:rsidRPr="00B658A3">
        <w:rPr>
          <w:sz w:val="28"/>
          <w:szCs w:val="28"/>
        </w:rPr>
        <w:t>1,03 = 511,0 /498,3</w:t>
      </w:r>
    </w:p>
    <w:p w:rsidR="00B658A3" w:rsidRPr="00B658A3" w:rsidRDefault="00B658A3" w:rsidP="00B658A3">
      <w:pPr>
        <w:widowControl w:val="0"/>
        <w:ind w:firstLine="709"/>
        <w:jc w:val="center"/>
        <w:rPr>
          <w:sz w:val="28"/>
          <w:szCs w:val="28"/>
        </w:rPr>
      </w:pPr>
    </w:p>
    <w:p w:rsidR="00B658A3" w:rsidRPr="00B658A3" w:rsidRDefault="00B658A3" w:rsidP="00B658A3">
      <w:pPr>
        <w:widowControl w:val="0"/>
        <w:ind w:firstLine="709"/>
        <w:jc w:val="both"/>
        <w:rPr>
          <w:sz w:val="28"/>
          <w:szCs w:val="28"/>
        </w:rPr>
      </w:pPr>
      <w:r w:rsidRPr="00B658A3">
        <w:rPr>
          <w:sz w:val="28"/>
          <w:szCs w:val="28"/>
        </w:rPr>
        <w:t>где:</w:t>
      </w:r>
    </w:p>
    <w:p w:rsidR="00B658A3" w:rsidRPr="00B658A3" w:rsidRDefault="00B658A3" w:rsidP="00B658A3">
      <w:pPr>
        <w:widowControl w:val="0"/>
        <w:ind w:firstLine="709"/>
        <w:jc w:val="both"/>
        <w:rPr>
          <w:sz w:val="28"/>
          <w:szCs w:val="28"/>
        </w:rPr>
      </w:pPr>
      <w:r w:rsidRPr="00B658A3">
        <w:rPr>
          <w:sz w:val="28"/>
          <w:szCs w:val="28"/>
        </w:rPr>
        <w:t>Q</w:t>
      </w:r>
      <w:r w:rsidRPr="00B658A3">
        <w:rPr>
          <w:sz w:val="28"/>
          <w:szCs w:val="28"/>
          <w:vertAlign w:val="superscript"/>
        </w:rPr>
        <w:t>2022</w:t>
      </w:r>
      <w:r w:rsidRPr="00B658A3">
        <w:rPr>
          <w:sz w:val="28"/>
          <w:szCs w:val="28"/>
          <w:vertAlign w:val="subscript"/>
        </w:rPr>
        <w:t>Sар</w:t>
      </w:r>
      <w:r w:rsidRPr="00B658A3">
        <w:rPr>
          <w:sz w:val="28"/>
          <w:szCs w:val="28"/>
        </w:rPr>
        <w:t xml:space="preserve"> </w:t>
      </w:r>
      <w:r w:rsidRPr="00B658A3">
        <w:rPr>
          <w:rFonts w:eastAsia="Constantia"/>
          <w:i/>
          <w:iCs/>
          <w:sz w:val="28"/>
          <w:szCs w:val="28"/>
          <w:lang w:bidi="ru-RU"/>
        </w:rPr>
        <w:t>-</w:t>
      </w:r>
      <w:r w:rsidRPr="00B658A3">
        <w:rPr>
          <w:sz w:val="28"/>
          <w:szCs w:val="28"/>
        </w:rPr>
        <w:t xml:space="preserve"> площадь лесных участков, находящихся в федеральной собственности, предоставленных по договорам аренды, за 2022 год, 511,0 га;</w:t>
      </w:r>
    </w:p>
    <w:p w:rsidR="00B658A3" w:rsidRPr="00B658A3" w:rsidRDefault="00B658A3" w:rsidP="00B658A3">
      <w:pPr>
        <w:widowControl w:val="0"/>
        <w:ind w:firstLine="709"/>
        <w:jc w:val="both"/>
        <w:rPr>
          <w:sz w:val="28"/>
          <w:szCs w:val="28"/>
        </w:rPr>
      </w:pPr>
      <w:r w:rsidRPr="00B658A3">
        <w:rPr>
          <w:sz w:val="28"/>
          <w:szCs w:val="28"/>
        </w:rPr>
        <w:t>Q</w:t>
      </w:r>
      <w:r w:rsidRPr="00B658A3">
        <w:rPr>
          <w:sz w:val="28"/>
          <w:szCs w:val="28"/>
          <w:vertAlign w:val="superscript"/>
        </w:rPr>
        <w:t>2021</w:t>
      </w:r>
      <w:r w:rsidRPr="00B658A3">
        <w:rPr>
          <w:sz w:val="28"/>
          <w:szCs w:val="28"/>
          <w:vertAlign w:val="subscript"/>
        </w:rPr>
        <w:t>Sар</w:t>
      </w:r>
      <w:r w:rsidRPr="00B658A3">
        <w:rPr>
          <w:sz w:val="28"/>
          <w:szCs w:val="28"/>
        </w:rPr>
        <w:t xml:space="preserve"> </w:t>
      </w:r>
      <w:r w:rsidRPr="00B658A3">
        <w:rPr>
          <w:rFonts w:eastAsia="Constantia"/>
          <w:i/>
          <w:iCs/>
          <w:sz w:val="28"/>
          <w:szCs w:val="28"/>
          <w:lang w:bidi="ru-RU"/>
        </w:rPr>
        <w:t>-</w:t>
      </w:r>
      <w:r w:rsidRPr="00B658A3">
        <w:rPr>
          <w:sz w:val="28"/>
          <w:szCs w:val="28"/>
        </w:rPr>
        <w:t xml:space="preserve"> площадь лесных участков, находящихся в федеральной собственности, предоставленных по договорам аренды, за 2021 год, 498,3 га.</w:t>
      </w:r>
    </w:p>
    <w:p w:rsidR="00B658A3" w:rsidRDefault="00B658A3" w:rsidP="00B658A3">
      <w:pPr>
        <w:ind w:firstLine="709"/>
        <w:jc w:val="center"/>
        <w:rPr>
          <w:b/>
          <w:sz w:val="28"/>
          <w:szCs w:val="28"/>
        </w:rPr>
      </w:pPr>
    </w:p>
    <w:p w:rsidR="0007535C" w:rsidRDefault="0007535C" w:rsidP="00B658A3">
      <w:pPr>
        <w:ind w:firstLine="709"/>
        <w:jc w:val="center"/>
        <w:rPr>
          <w:b/>
          <w:sz w:val="28"/>
          <w:szCs w:val="28"/>
        </w:rPr>
      </w:pPr>
    </w:p>
    <w:p w:rsidR="0007535C" w:rsidRDefault="0007535C" w:rsidP="00B658A3">
      <w:pPr>
        <w:ind w:firstLine="709"/>
        <w:jc w:val="center"/>
        <w:rPr>
          <w:b/>
          <w:sz w:val="28"/>
          <w:szCs w:val="28"/>
        </w:rPr>
      </w:pPr>
    </w:p>
    <w:p w:rsidR="0007535C" w:rsidRDefault="0007535C" w:rsidP="00B658A3">
      <w:pPr>
        <w:ind w:firstLine="709"/>
        <w:jc w:val="center"/>
        <w:rPr>
          <w:b/>
          <w:sz w:val="28"/>
          <w:szCs w:val="28"/>
        </w:rPr>
      </w:pPr>
    </w:p>
    <w:p w:rsidR="00B658A3" w:rsidRPr="00B658A3" w:rsidRDefault="00B658A3" w:rsidP="00B658A3">
      <w:pPr>
        <w:ind w:firstLine="709"/>
        <w:rPr>
          <w:b/>
          <w:sz w:val="28"/>
          <w:szCs w:val="28"/>
        </w:rPr>
      </w:pPr>
      <w:r w:rsidRPr="00B658A3">
        <w:rPr>
          <w:b/>
          <w:sz w:val="28"/>
          <w:szCs w:val="28"/>
        </w:rPr>
        <w:t xml:space="preserve"> Определение прогноза на 2024 год</w:t>
      </w:r>
    </w:p>
    <w:p w:rsidR="00B658A3" w:rsidRPr="00B658A3" w:rsidRDefault="00B658A3" w:rsidP="00B658A3">
      <w:pPr>
        <w:ind w:firstLine="709"/>
        <w:jc w:val="both"/>
        <w:rPr>
          <w:color w:val="000000"/>
          <w:sz w:val="28"/>
          <w:szCs w:val="28"/>
          <w:lang w:bidi="ru-RU"/>
        </w:rPr>
      </w:pPr>
      <w:r w:rsidRPr="00B658A3">
        <w:rPr>
          <w:color w:val="000000"/>
          <w:sz w:val="28"/>
          <w:szCs w:val="28"/>
          <w:lang w:bidi="ru-RU"/>
        </w:rPr>
        <w:t>Прогноз доходов по плате за использование лесов, расположенных на землях лесного фонда, в части, превышающей минимальный размер арендной платы (П</w:t>
      </w:r>
      <w:r w:rsidRPr="00B658A3">
        <w:rPr>
          <w:color w:val="000000"/>
          <w:sz w:val="28"/>
          <w:szCs w:val="28"/>
          <w:vertAlign w:val="subscript"/>
          <w:lang w:bidi="ru-RU"/>
        </w:rPr>
        <w:t>ар</w:t>
      </w:r>
      <w:r w:rsidRPr="00B658A3">
        <w:rPr>
          <w:color w:val="000000"/>
          <w:sz w:val="28"/>
          <w:szCs w:val="28"/>
          <w:vertAlign w:val="superscript"/>
          <w:lang w:bidi="ru-RU"/>
        </w:rPr>
        <w:t>обл</w:t>
      </w:r>
      <w:r w:rsidRPr="00B658A3">
        <w:rPr>
          <w:color w:val="000000"/>
          <w:sz w:val="28"/>
          <w:szCs w:val="28"/>
          <w:lang w:bidi="ru-RU"/>
        </w:rPr>
        <w:t>) определяется по формуле:</w:t>
      </w:r>
    </w:p>
    <w:p w:rsidR="00B658A3" w:rsidRPr="00B658A3" w:rsidRDefault="00B658A3" w:rsidP="00B658A3">
      <w:pPr>
        <w:ind w:firstLine="709"/>
        <w:jc w:val="both"/>
        <w:rPr>
          <w:sz w:val="28"/>
          <w:szCs w:val="28"/>
        </w:rPr>
      </w:pPr>
    </w:p>
    <w:p w:rsidR="00B658A3" w:rsidRPr="00B658A3" w:rsidRDefault="00B658A3" w:rsidP="00B658A3">
      <w:pPr>
        <w:widowControl w:val="0"/>
        <w:ind w:firstLine="709"/>
        <w:jc w:val="center"/>
        <w:rPr>
          <w:iCs/>
          <w:color w:val="000000"/>
          <w:sz w:val="28"/>
          <w:szCs w:val="28"/>
          <w:lang w:bidi="en-US"/>
        </w:rPr>
      </w:pPr>
      <w:r w:rsidRPr="00B658A3">
        <w:rPr>
          <w:iCs/>
          <w:color w:val="000000"/>
          <w:sz w:val="28"/>
          <w:szCs w:val="28"/>
          <w:lang w:bidi="ru-RU"/>
        </w:rPr>
        <w:t>П</w:t>
      </w:r>
      <w:r w:rsidRPr="00B658A3">
        <w:rPr>
          <w:iCs/>
          <w:color w:val="000000"/>
          <w:sz w:val="28"/>
          <w:szCs w:val="28"/>
          <w:vertAlign w:val="subscript"/>
          <w:lang w:bidi="ru-RU"/>
        </w:rPr>
        <w:t>ар</w:t>
      </w:r>
      <w:r w:rsidRPr="00B658A3">
        <w:rPr>
          <w:iCs/>
          <w:color w:val="000000"/>
          <w:sz w:val="28"/>
          <w:szCs w:val="28"/>
          <w:vertAlign w:val="superscript"/>
          <w:lang w:bidi="ru-RU"/>
        </w:rPr>
        <w:t>обл</w:t>
      </w:r>
      <w:r w:rsidRPr="00B658A3">
        <w:rPr>
          <w:iCs/>
          <w:color w:val="000000"/>
          <w:sz w:val="28"/>
          <w:szCs w:val="28"/>
          <w:lang w:bidi="en-US"/>
        </w:rPr>
        <w:t xml:space="preserve"> = (</w:t>
      </w:r>
      <w:r w:rsidRPr="00B658A3">
        <w:rPr>
          <w:iCs/>
          <w:color w:val="000000"/>
          <w:sz w:val="28"/>
          <w:szCs w:val="28"/>
          <w:lang w:val="en-US" w:bidi="en-US"/>
        </w:rPr>
        <w:t>Cs</w:t>
      </w:r>
      <w:r w:rsidRPr="00B658A3">
        <w:rPr>
          <w:iCs/>
          <w:color w:val="000000"/>
          <w:sz w:val="28"/>
          <w:szCs w:val="28"/>
          <w:lang w:bidi="en-US"/>
        </w:rPr>
        <w:t xml:space="preserve"> </w:t>
      </w:r>
      <w:r w:rsidRPr="00B658A3">
        <w:rPr>
          <w:iCs/>
          <w:color w:val="000000"/>
          <w:sz w:val="28"/>
          <w:szCs w:val="28"/>
          <w:vertAlign w:val="superscript"/>
          <w:lang w:val="en-US" w:bidi="en-US"/>
        </w:rPr>
        <w:t>ap</w:t>
      </w:r>
      <w:r w:rsidRPr="00B658A3">
        <w:rPr>
          <w:iCs/>
          <w:color w:val="000000"/>
          <w:sz w:val="28"/>
          <w:szCs w:val="28"/>
          <w:lang w:bidi="en-US"/>
        </w:rPr>
        <w:t>*</w:t>
      </w:r>
      <w:r w:rsidRPr="00B658A3">
        <w:rPr>
          <w:iCs/>
          <w:color w:val="000000"/>
          <w:sz w:val="28"/>
          <w:szCs w:val="28"/>
          <w:lang w:val="en-US" w:bidi="en-US"/>
        </w:rPr>
        <w:t>K</w:t>
      </w:r>
      <w:r w:rsidRPr="00B658A3">
        <w:rPr>
          <w:iCs/>
          <w:color w:val="000000"/>
          <w:sz w:val="28"/>
          <w:szCs w:val="28"/>
          <w:vertAlign w:val="subscript"/>
          <w:lang w:bidi="en-US"/>
        </w:rPr>
        <w:t>2</w:t>
      </w:r>
      <w:r w:rsidRPr="00B658A3">
        <w:rPr>
          <w:iCs/>
          <w:color w:val="000000"/>
          <w:sz w:val="28"/>
          <w:szCs w:val="28"/>
          <w:lang w:bidi="en-US"/>
        </w:rPr>
        <w:t>)*</w:t>
      </w:r>
      <w:r w:rsidRPr="00B658A3">
        <w:rPr>
          <w:iCs/>
          <w:color w:val="000000"/>
          <w:sz w:val="28"/>
          <w:szCs w:val="28"/>
          <w:lang w:val="en-US" w:bidi="en-US"/>
        </w:rPr>
        <w:t>S</w:t>
      </w:r>
      <w:r w:rsidRPr="00B658A3">
        <w:rPr>
          <w:iCs/>
          <w:color w:val="000000"/>
          <w:sz w:val="28"/>
          <w:szCs w:val="28"/>
          <w:vertAlign w:val="superscript"/>
          <w:lang w:val="en-US" w:bidi="en-US"/>
        </w:rPr>
        <w:t>cp</w:t>
      </w:r>
      <w:r w:rsidRPr="00B658A3">
        <w:rPr>
          <w:iCs/>
          <w:color w:val="000000"/>
          <w:sz w:val="28"/>
          <w:szCs w:val="28"/>
          <w:vertAlign w:val="subscript"/>
          <w:lang w:val="en-US" w:bidi="en-US"/>
        </w:rPr>
        <w:t>ap</w:t>
      </w:r>
      <w:r w:rsidRPr="00B658A3">
        <w:rPr>
          <w:iCs/>
          <w:color w:val="000000"/>
          <w:sz w:val="28"/>
          <w:szCs w:val="28"/>
          <w:lang w:bidi="en-US"/>
        </w:rPr>
        <w:t>*Т</w:t>
      </w:r>
      <w:r w:rsidRPr="00B658A3">
        <w:rPr>
          <w:iCs/>
          <w:color w:val="000000"/>
          <w:sz w:val="28"/>
          <w:szCs w:val="28"/>
          <w:vertAlign w:val="superscript"/>
          <w:lang w:bidi="en-US"/>
        </w:rPr>
        <w:t>ср</w:t>
      </w:r>
      <w:r w:rsidRPr="00B658A3">
        <w:rPr>
          <w:iCs/>
          <w:color w:val="000000"/>
          <w:sz w:val="28"/>
          <w:szCs w:val="28"/>
          <w:vertAlign w:val="subscript"/>
          <w:lang w:val="en-US" w:bidi="en-US"/>
        </w:rPr>
        <w:t>Sap</w:t>
      </w:r>
      <w:r w:rsidRPr="00B658A3">
        <w:rPr>
          <w:iCs/>
          <w:color w:val="000000"/>
          <w:sz w:val="28"/>
          <w:szCs w:val="28"/>
          <w:vertAlign w:val="subscript"/>
          <w:lang w:bidi="en-US"/>
        </w:rPr>
        <w:t xml:space="preserve"> </w:t>
      </w:r>
    </w:p>
    <w:p w:rsidR="00B658A3" w:rsidRPr="00B658A3" w:rsidRDefault="00B658A3" w:rsidP="00B658A3">
      <w:pPr>
        <w:ind w:firstLine="709"/>
        <w:jc w:val="center"/>
        <w:rPr>
          <w:sz w:val="28"/>
          <w:szCs w:val="28"/>
        </w:rPr>
      </w:pPr>
      <w:r w:rsidRPr="00B658A3">
        <w:rPr>
          <w:sz w:val="28"/>
          <w:szCs w:val="28"/>
        </w:rPr>
        <w:t>11 690,0 = (9,11*2,54)*</w:t>
      </w:r>
      <w:r w:rsidRPr="00B658A3">
        <w:t xml:space="preserve"> </w:t>
      </w:r>
      <w:r w:rsidRPr="00B658A3">
        <w:rPr>
          <w:sz w:val="28"/>
          <w:szCs w:val="28"/>
        </w:rPr>
        <w:t>505,2*1,0</w:t>
      </w:r>
    </w:p>
    <w:p w:rsidR="00B658A3" w:rsidRPr="00B658A3" w:rsidRDefault="00B658A3" w:rsidP="00B658A3">
      <w:pPr>
        <w:ind w:firstLine="709"/>
        <w:jc w:val="both"/>
        <w:rPr>
          <w:sz w:val="28"/>
          <w:szCs w:val="28"/>
        </w:rPr>
      </w:pPr>
      <w:r w:rsidRPr="00B658A3">
        <w:rPr>
          <w:sz w:val="28"/>
          <w:szCs w:val="28"/>
        </w:rPr>
        <w:t>где:</w:t>
      </w:r>
    </w:p>
    <w:p w:rsidR="00B658A3" w:rsidRPr="00B658A3" w:rsidRDefault="00B658A3" w:rsidP="00B658A3">
      <w:pPr>
        <w:ind w:firstLine="709"/>
        <w:jc w:val="both"/>
        <w:rPr>
          <w:iCs/>
          <w:sz w:val="28"/>
          <w:szCs w:val="28"/>
          <w:lang w:bidi="ru-RU"/>
        </w:rPr>
      </w:pPr>
      <w:r w:rsidRPr="00B658A3">
        <w:rPr>
          <w:iCs/>
          <w:sz w:val="28"/>
          <w:szCs w:val="28"/>
          <w:lang w:bidi="ru-RU"/>
        </w:rPr>
        <w:t xml:space="preserve">Cs </w:t>
      </w:r>
      <w:r w:rsidRPr="00B658A3">
        <w:rPr>
          <w:iCs/>
          <w:sz w:val="28"/>
          <w:szCs w:val="28"/>
          <w:vertAlign w:val="superscript"/>
          <w:lang w:bidi="ru-RU"/>
        </w:rPr>
        <w:t>ap</w:t>
      </w:r>
      <w:r w:rsidRPr="00B658A3">
        <w:rPr>
          <w:iCs/>
          <w:sz w:val="28"/>
          <w:szCs w:val="28"/>
          <w:lang w:bidi="ru-RU"/>
        </w:rPr>
        <w:t xml:space="preserve"> </w:t>
      </w:r>
      <w:r w:rsidRPr="00B658A3">
        <w:rPr>
          <w:i/>
          <w:iCs/>
          <w:sz w:val="28"/>
          <w:szCs w:val="28"/>
          <w:lang w:bidi="ru-RU"/>
        </w:rPr>
        <w:t>-</w:t>
      </w:r>
      <w:r w:rsidRPr="00B658A3">
        <w:rPr>
          <w:iCs/>
          <w:sz w:val="28"/>
          <w:szCs w:val="28"/>
          <w:lang w:bidi="ru-RU"/>
        </w:rPr>
        <w:t xml:space="preserve"> средняя минимальная ставка платы за единицу площади лесного участка, находящегося в федеральной собственности, по договорам аренды, сложившаяся по итогам предыдущего финансового года и приведенная к уровню 2007 года (руб.), 9,11 тыс. руб.:</w:t>
      </w:r>
    </w:p>
    <w:p w:rsidR="00B658A3" w:rsidRPr="00B658A3" w:rsidRDefault="00B658A3" w:rsidP="00B658A3">
      <w:pPr>
        <w:ind w:firstLine="709"/>
        <w:jc w:val="both"/>
        <w:rPr>
          <w:iCs/>
          <w:sz w:val="28"/>
          <w:szCs w:val="28"/>
          <w:lang w:bidi="ru-RU"/>
        </w:rPr>
      </w:pPr>
    </w:p>
    <w:p w:rsidR="00B658A3" w:rsidRPr="00B658A3" w:rsidRDefault="00B658A3" w:rsidP="00B658A3">
      <w:pPr>
        <w:widowControl w:val="0"/>
        <w:ind w:firstLine="709"/>
        <w:jc w:val="center"/>
        <w:rPr>
          <w:rFonts w:eastAsia="Constantia"/>
          <w:iCs/>
          <w:sz w:val="28"/>
          <w:szCs w:val="28"/>
          <w:vertAlign w:val="subscript"/>
          <w:lang w:bidi="ru-RU"/>
        </w:rPr>
      </w:pPr>
      <w:r w:rsidRPr="00B658A3">
        <w:rPr>
          <w:sz w:val="28"/>
          <w:szCs w:val="28"/>
        </w:rPr>
        <w:t>C</w:t>
      </w:r>
      <w:r w:rsidRPr="00B658A3">
        <w:rPr>
          <w:sz w:val="28"/>
          <w:szCs w:val="28"/>
          <w:lang w:val="en-US"/>
        </w:rPr>
        <w:t>s</w:t>
      </w:r>
      <w:r w:rsidRPr="00B658A3">
        <w:rPr>
          <w:sz w:val="28"/>
          <w:szCs w:val="28"/>
          <w:vertAlign w:val="superscript"/>
        </w:rPr>
        <w:t>ap</w:t>
      </w:r>
      <w:r w:rsidRPr="00B658A3">
        <w:rPr>
          <w:sz w:val="28"/>
          <w:szCs w:val="28"/>
        </w:rPr>
        <w:t>= П</w:t>
      </w:r>
      <w:r w:rsidRPr="00B658A3">
        <w:rPr>
          <w:sz w:val="28"/>
          <w:szCs w:val="28"/>
          <w:vertAlign w:val="subscript"/>
        </w:rPr>
        <w:t>ар</w:t>
      </w:r>
      <w:r w:rsidRPr="00B658A3">
        <w:rPr>
          <w:sz w:val="28"/>
          <w:szCs w:val="28"/>
          <w:lang w:val="en-US"/>
        </w:rPr>
        <w:t>s</w:t>
      </w:r>
      <w:r w:rsidRPr="00B658A3">
        <w:rPr>
          <w:sz w:val="28"/>
          <w:szCs w:val="28"/>
          <w:vertAlign w:val="superscript"/>
        </w:rPr>
        <w:t>причОБ</w:t>
      </w:r>
      <w:r w:rsidRPr="00B658A3">
        <w:rPr>
          <w:rFonts w:eastAsia="Constantia"/>
          <w:i/>
          <w:iCs/>
          <w:sz w:val="28"/>
          <w:szCs w:val="28"/>
        </w:rPr>
        <w:t>/</w:t>
      </w:r>
      <w:r w:rsidRPr="00B658A3">
        <w:rPr>
          <w:rFonts w:eastAsia="Constantia"/>
          <w:iCs/>
          <w:sz w:val="28"/>
          <w:szCs w:val="28"/>
          <w:lang w:val="en-US" w:bidi="en-US"/>
        </w:rPr>
        <w:t>S</w:t>
      </w:r>
      <w:r w:rsidRPr="00B658A3">
        <w:rPr>
          <w:rFonts w:eastAsia="Constantia"/>
          <w:iCs/>
          <w:sz w:val="28"/>
          <w:szCs w:val="28"/>
          <w:vertAlign w:val="subscript"/>
          <w:lang w:val="en-US" w:bidi="en-US"/>
        </w:rPr>
        <w:t>ap</w:t>
      </w:r>
      <w:r w:rsidRPr="00B658A3">
        <w:rPr>
          <w:sz w:val="28"/>
          <w:szCs w:val="28"/>
          <w:vertAlign w:val="superscript"/>
        </w:rPr>
        <w:t>предост</w:t>
      </w:r>
      <w:r w:rsidRPr="00B658A3">
        <w:rPr>
          <w:rFonts w:eastAsia="Constantia"/>
          <w:iCs/>
          <w:sz w:val="28"/>
          <w:szCs w:val="28"/>
        </w:rPr>
        <w:t>/</w:t>
      </w:r>
      <w:r w:rsidRPr="00B658A3">
        <w:rPr>
          <w:rFonts w:eastAsia="Constantia"/>
          <w:iCs/>
          <w:sz w:val="28"/>
          <w:szCs w:val="28"/>
          <w:lang w:val="en-US" w:bidi="en-US"/>
        </w:rPr>
        <w:t>K</w:t>
      </w:r>
      <w:r w:rsidRPr="00B658A3">
        <w:rPr>
          <w:sz w:val="28"/>
          <w:szCs w:val="28"/>
          <w:shd w:val="clear" w:color="auto" w:fill="FFFFFF"/>
          <w:vertAlign w:val="subscript"/>
        </w:rPr>
        <w:t>2</w:t>
      </w:r>
      <w:r w:rsidRPr="00B658A3">
        <w:rPr>
          <w:rFonts w:eastAsia="Constantia"/>
          <w:iCs/>
          <w:sz w:val="28"/>
          <w:szCs w:val="28"/>
          <w:lang w:bidi="en-US"/>
        </w:rPr>
        <w:t xml:space="preserve"> </w:t>
      </w:r>
      <w:r w:rsidRPr="00B658A3">
        <w:rPr>
          <w:rFonts w:eastAsia="Constantia"/>
          <w:iCs/>
          <w:sz w:val="28"/>
          <w:szCs w:val="28"/>
          <w:vertAlign w:val="subscript"/>
          <w:lang w:bidi="ru-RU"/>
        </w:rPr>
        <w:t>пред год</w:t>
      </w:r>
    </w:p>
    <w:p w:rsidR="00B658A3" w:rsidRPr="00B658A3" w:rsidRDefault="00B658A3" w:rsidP="00B658A3">
      <w:pPr>
        <w:widowControl w:val="0"/>
        <w:ind w:firstLine="709"/>
        <w:jc w:val="center"/>
        <w:rPr>
          <w:sz w:val="28"/>
          <w:szCs w:val="28"/>
          <w:lang w:bidi="ru-RU"/>
        </w:rPr>
      </w:pPr>
      <w:r w:rsidRPr="00B658A3">
        <w:rPr>
          <w:sz w:val="28"/>
          <w:szCs w:val="28"/>
          <w:lang w:bidi="ru-RU"/>
        </w:rPr>
        <w:t>9,11 = 11710,6 / 506,2 / 2,54</w:t>
      </w:r>
    </w:p>
    <w:p w:rsidR="00B658A3" w:rsidRPr="00B658A3" w:rsidRDefault="00B658A3" w:rsidP="00B658A3">
      <w:pPr>
        <w:widowControl w:val="0"/>
        <w:ind w:firstLine="709"/>
        <w:jc w:val="both"/>
        <w:rPr>
          <w:sz w:val="28"/>
          <w:szCs w:val="28"/>
        </w:rPr>
      </w:pPr>
      <w:r w:rsidRPr="00B658A3">
        <w:rPr>
          <w:sz w:val="28"/>
          <w:szCs w:val="28"/>
          <w:lang w:bidi="ru-RU"/>
        </w:rPr>
        <w:t>где:</w:t>
      </w:r>
    </w:p>
    <w:p w:rsidR="00B658A3" w:rsidRPr="00B658A3" w:rsidRDefault="00B658A3" w:rsidP="00B658A3">
      <w:pPr>
        <w:widowControl w:val="0"/>
        <w:ind w:firstLine="709"/>
        <w:jc w:val="both"/>
        <w:rPr>
          <w:sz w:val="28"/>
          <w:szCs w:val="28"/>
        </w:rPr>
      </w:pPr>
      <w:r w:rsidRPr="00B658A3">
        <w:rPr>
          <w:color w:val="000000"/>
          <w:sz w:val="28"/>
          <w:szCs w:val="28"/>
        </w:rPr>
        <w:t>П</w:t>
      </w:r>
      <w:r w:rsidRPr="00B658A3">
        <w:rPr>
          <w:color w:val="000000"/>
          <w:sz w:val="28"/>
          <w:szCs w:val="28"/>
          <w:vertAlign w:val="subscript"/>
        </w:rPr>
        <w:t>ар</w:t>
      </w:r>
      <w:r w:rsidRPr="00B658A3">
        <w:rPr>
          <w:color w:val="000000"/>
          <w:sz w:val="28"/>
          <w:szCs w:val="28"/>
          <w:lang w:val="en-US"/>
        </w:rPr>
        <w:t>s</w:t>
      </w:r>
      <w:r w:rsidRPr="00B658A3">
        <w:rPr>
          <w:color w:val="000000"/>
          <w:sz w:val="28"/>
          <w:szCs w:val="28"/>
          <w:vertAlign w:val="superscript"/>
        </w:rPr>
        <w:t>причОБ</w:t>
      </w:r>
      <w:r w:rsidRPr="00B658A3">
        <w:rPr>
          <w:rFonts w:eastAsia="Constantia"/>
          <w:i/>
          <w:iCs/>
          <w:color w:val="000000"/>
          <w:sz w:val="28"/>
          <w:szCs w:val="28"/>
          <w:lang w:bidi="ru-RU"/>
        </w:rPr>
        <w:t xml:space="preserve"> -</w:t>
      </w:r>
      <w:r w:rsidRPr="00B658A3">
        <w:rPr>
          <w:color w:val="000000"/>
          <w:sz w:val="28"/>
          <w:szCs w:val="28"/>
          <w:lang w:bidi="ru-RU"/>
        </w:rPr>
        <w:t xml:space="preserve"> причитающийся в областной бюджет объем платежей за предоставленную площадь лесных участков по договорам аренды лесных участков, </w:t>
      </w:r>
      <w:r w:rsidRPr="00B658A3">
        <w:rPr>
          <w:sz w:val="28"/>
          <w:szCs w:val="28"/>
          <w:lang w:bidi="ru-RU"/>
        </w:rPr>
        <w:t>находящихся в федеральной собственности, в предыдущем году (тыс. руб.), 11710,6 тыс</w:t>
      </w:r>
      <w:r w:rsidRPr="00B658A3">
        <w:rPr>
          <w:color w:val="000000"/>
          <w:sz w:val="28"/>
          <w:szCs w:val="28"/>
          <w:lang w:bidi="ru-RU"/>
        </w:rPr>
        <w:t>. руб.;</w:t>
      </w:r>
    </w:p>
    <w:p w:rsidR="00B658A3" w:rsidRPr="00B658A3" w:rsidRDefault="00B658A3" w:rsidP="00B658A3">
      <w:pPr>
        <w:widowControl w:val="0"/>
        <w:ind w:firstLine="709"/>
        <w:jc w:val="both"/>
        <w:rPr>
          <w:sz w:val="28"/>
          <w:szCs w:val="28"/>
        </w:rPr>
      </w:pPr>
      <w:r w:rsidRPr="00B658A3">
        <w:rPr>
          <w:rFonts w:eastAsia="Constantia"/>
          <w:iCs/>
          <w:color w:val="000000"/>
          <w:sz w:val="28"/>
          <w:szCs w:val="28"/>
          <w:lang w:val="en-US" w:bidi="en-US"/>
        </w:rPr>
        <w:t>S</w:t>
      </w:r>
      <w:r w:rsidRPr="00B658A3">
        <w:rPr>
          <w:rFonts w:eastAsia="Constantia"/>
          <w:iCs/>
          <w:color w:val="000000"/>
          <w:sz w:val="28"/>
          <w:szCs w:val="28"/>
          <w:vertAlign w:val="subscript"/>
          <w:lang w:val="en-US" w:bidi="en-US"/>
        </w:rPr>
        <w:t>ap</w:t>
      </w:r>
      <w:r w:rsidRPr="00B658A3">
        <w:rPr>
          <w:rFonts w:eastAsia="Constantia"/>
          <w:iCs/>
          <w:color w:val="000000"/>
          <w:sz w:val="28"/>
          <w:szCs w:val="28"/>
          <w:lang w:bidi="en-US"/>
        </w:rPr>
        <w:t xml:space="preserve"> </w:t>
      </w:r>
      <w:r w:rsidRPr="00B658A3">
        <w:rPr>
          <w:rFonts w:eastAsia="Constantia"/>
          <w:iCs/>
          <w:color w:val="000000"/>
          <w:sz w:val="28"/>
          <w:szCs w:val="28"/>
          <w:vertAlign w:val="superscript"/>
          <w:lang w:bidi="ru-RU"/>
        </w:rPr>
        <w:t>предост</w:t>
      </w:r>
      <w:r w:rsidRPr="00B658A3">
        <w:rPr>
          <w:rFonts w:eastAsia="Constantia"/>
          <w:i/>
          <w:iCs/>
          <w:color w:val="000000"/>
          <w:sz w:val="28"/>
          <w:szCs w:val="28"/>
          <w:lang w:bidi="ru-RU"/>
        </w:rPr>
        <w:t xml:space="preserve"> -</w:t>
      </w:r>
      <w:r w:rsidRPr="00B658A3">
        <w:rPr>
          <w:color w:val="000000"/>
          <w:sz w:val="28"/>
          <w:szCs w:val="28"/>
          <w:lang w:bidi="ru-RU"/>
        </w:rPr>
        <w:t xml:space="preserve"> площадь лесных участков, находящихся в федеральной собственности, предоставленных по договорам аренды, в предыдущем году (гектар</w:t>
      </w:r>
      <w:r w:rsidRPr="00B658A3">
        <w:rPr>
          <w:sz w:val="28"/>
          <w:szCs w:val="28"/>
          <w:lang w:bidi="ru-RU"/>
        </w:rPr>
        <w:t>), 506,2 га;</w:t>
      </w:r>
    </w:p>
    <w:p w:rsidR="00B658A3" w:rsidRPr="00B658A3" w:rsidRDefault="00B658A3" w:rsidP="00B658A3">
      <w:pPr>
        <w:widowControl w:val="0"/>
        <w:ind w:firstLine="709"/>
        <w:jc w:val="both"/>
        <w:rPr>
          <w:iCs/>
          <w:sz w:val="28"/>
          <w:szCs w:val="28"/>
          <w:lang w:bidi="ru-RU"/>
        </w:rPr>
      </w:pPr>
      <w:r w:rsidRPr="00B658A3">
        <w:rPr>
          <w:rFonts w:eastAsia="Constantia"/>
          <w:iCs/>
          <w:sz w:val="28"/>
          <w:szCs w:val="28"/>
          <w:lang w:val="en-US" w:bidi="en-US"/>
        </w:rPr>
        <w:t>K</w:t>
      </w:r>
      <w:r w:rsidRPr="00B658A3">
        <w:rPr>
          <w:sz w:val="28"/>
          <w:szCs w:val="28"/>
          <w:shd w:val="clear" w:color="auto" w:fill="FFFFFF"/>
          <w:vertAlign w:val="subscript"/>
        </w:rPr>
        <w:t>2</w:t>
      </w:r>
      <w:r w:rsidRPr="00B658A3">
        <w:rPr>
          <w:rFonts w:eastAsia="Constantia"/>
          <w:iCs/>
          <w:sz w:val="28"/>
          <w:szCs w:val="28"/>
          <w:lang w:bidi="en-US"/>
        </w:rPr>
        <w:t xml:space="preserve"> </w:t>
      </w:r>
      <w:r w:rsidRPr="00B658A3">
        <w:rPr>
          <w:rFonts w:eastAsia="Constantia"/>
          <w:iCs/>
          <w:sz w:val="28"/>
          <w:szCs w:val="28"/>
          <w:vertAlign w:val="subscript"/>
          <w:lang w:bidi="ru-RU"/>
        </w:rPr>
        <w:t>пред год</w:t>
      </w:r>
      <w:r w:rsidRPr="00B658A3">
        <w:rPr>
          <w:rFonts w:eastAsia="Constantia"/>
          <w:i/>
          <w:iCs/>
          <w:sz w:val="28"/>
          <w:szCs w:val="28"/>
          <w:lang w:bidi="ru-RU"/>
        </w:rPr>
        <w:t xml:space="preserve"> -</w:t>
      </w:r>
      <w:r w:rsidRPr="00B658A3">
        <w:rPr>
          <w:sz w:val="28"/>
          <w:szCs w:val="28"/>
          <w:lang w:bidi="ru-RU"/>
        </w:rPr>
        <w:t xml:space="preserve"> коэффициент </w:t>
      </w:r>
      <w:r w:rsidRPr="00B658A3">
        <w:rPr>
          <w:color w:val="000000"/>
          <w:sz w:val="28"/>
          <w:szCs w:val="28"/>
          <w:lang w:bidi="ru-RU"/>
        </w:rPr>
        <w:t>к ставкам платы за единицу площади лесного участка, находящегося в федеральной собственности, установленный Правительством Российской Федерации в предыдущем году, 2,54;</w:t>
      </w:r>
    </w:p>
    <w:p w:rsidR="00B658A3" w:rsidRPr="00B658A3" w:rsidRDefault="00B658A3" w:rsidP="00B658A3">
      <w:pPr>
        <w:ind w:firstLine="709"/>
        <w:jc w:val="both"/>
        <w:rPr>
          <w:sz w:val="28"/>
          <w:szCs w:val="28"/>
        </w:rPr>
      </w:pPr>
      <w:r w:rsidRPr="00B658A3">
        <w:rPr>
          <w:iCs/>
          <w:sz w:val="28"/>
          <w:szCs w:val="28"/>
          <w:lang w:bidi="ru-RU"/>
        </w:rPr>
        <w:t>К</w:t>
      </w:r>
      <w:r w:rsidRPr="00B658A3">
        <w:rPr>
          <w:iCs/>
          <w:sz w:val="28"/>
          <w:szCs w:val="28"/>
          <w:vertAlign w:val="subscript"/>
          <w:lang w:bidi="ru-RU"/>
        </w:rPr>
        <w:t>2</w:t>
      </w:r>
      <w:r w:rsidRPr="00B658A3">
        <w:rPr>
          <w:i/>
          <w:iCs/>
          <w:sz w:val="28"/>
          <w:szCs w:val="28"/>
          <w:lang w:bidi="ru-RU"/>
        </w:rPr>
        <w:t xml:space="preserve"> -</w:t>
      </w:r>
      <w:r w:rsidRPr="00B658A3">
        <w:rPr>
          <w:sz w:val="28"/>
          <w:szCs w:val="28"/>
          <w:lang w:bidi="ru-RU"/>
        </w:rPr>
        <w:t xml:space="preserve"> коэффициент к ставкам платы за единицу площади лесного участка, находящегося в федеральной собственности, установленный Правительством Российской Федерации, 2,54;</w:t>
      </w:r>
      <w:r w:rsidRPr="00B658A3">
        <w:rPr>
          <w:rFonts w:eastAsia="Constantia"/>
          <w:iCs/>
          <w:color w:val="000000"/>
          <w:sz w:val="28"/>
          <w:szCs w:val="28"/>
          <w:lang w:bidi="en-US"/>
        </w:rPr>
        <w:t xml:space="preserve"> </w:t>
      </w:r>
    </w:p>
    <w:p w:rsidR="00B658A3" w:rsidRPr="00B658A3" w:rsidRDefault="00B658A3" w:rsidP="00B658A3">
      <w:pPr>
        <w:widowControl w:val="0"/>
        <w:ind w:firstLine="709"/>
        <w:jc w:val="both"/>
        <w:rPr>
          <w:sz w:val="28"/>
          <w:szCs w:val="28"/>
        </w:rPr>
      </w:pPr>
      <w:r w:rsidRPr="00B658A3">
        <w:rPr>
          <w:color w:val="000000"/>
          <w:sz w:val="28"/>
          <w:szCs w:val="28"/>
        </w:rPr>
        <w:t>S</w:t>
      </w:r>
      <w:r w:rsidRPr="00B658A3">
        <w:rPr>
          <w:color w:val="000000"/>
          <w:sz w:val="28"/>
          <w:szCs w:val="28"/>
          <w:vertAlign w:val="superscript"/>
        </w:rPr>
        <w:t>cp</w:t>
      </w:r>
      <w:r w:rsidRPr="00B658A3">
        <w:rPr>
          <w:color w:val="000000"/>
          <w:sz w:val="28"/>
          <w:szCs w:val="28"/>
          <w:vertAlign w:val="subscript"/>
        </w:rPr>
        <w:t>ap</w:t>
      </w:r>
      <w:r w:rsidRPr="00B658A3">
        <w:rPr>
          <w:color w:val="000000"/>
          <w:sz w:val="28"/>
          <w:szCs w:val="28"/>
          <w:lang w:bidi="ru-RU"/>
        </w:rPr>
        <w:t xml:space="preserve"> </w:t>
      </w:r>
      <w:r w:rsidRPr="00B658A3">
        <w:rPr>
          <w:i/>
          <w:iCs/>
          <w:sz w:val="28"/>
          <w:szCs w:val="28"/>
          <w:lang w:bidi="ru-RU"/>
        </w:rPr>
        <w:t>-</w:t>
      </w:r>
      <w:r w:rsidRPr="00B658A3">
        <w:rPr>
          <w:color w:val="000000"/>
          <w:sz w:val="28"/>
          <w:szCs w:val="28"/>
          <w:lang w:bidi="ru-RU"/>
        </w:rPr>
        <w:t xml:space="preserve"> средняя площадь лесных участков, находящихся в федеральной собственности, предоставленных по договорам аренды (гектар</w:t>
      </w:r>
      <w:r w:rsidRPr="00B658A3">
        <w:rPr>
          <w:sz w:val="28"/>
          <w:szCs w:val="28"/>
          <w:lang w:bidi="ru-RU"/>
        </w:rPr>
        <w:t>), 505,2 га;</w:t>
      </w:r>
    </w:p>
    <w:p w:rsidR="00B658A3" w:rsidRPr="00B658A3" w:rsidRDefault="00B658A3" w:rsidP="00B658A3">
      <w:pPr>
        <w:ind w:firstLine="709"/>
        <w:jc w:val="center"/>
        <w:rPr>
          <w:rFonts w:eastAsia="Constantia"/>
          <w:iCs/>
          <w:color w:val="000000"/>
          <w:sz w:val="28"/>
          <w:szCs w:val="28"/>
          <w:lang w:bidi="en-US"/>
        </w:rPr>
      </w:pPr>
    </w:p>
    <w:p w:rsidR="00B658A3" w:rsidRPr="00B658A3" w:rsidRDefault="00B658A3" w:rsidP="00B658A3">
      <w:pPr>
        <w:ind w:firstLine="709"/>
        <w:jc w:val="center"/>
        <w:rPr>
          <w:rFonts w:eastAsia="Constantia"/>
          <w:iCs/>
          <w:sz w:val="28"/>
          <w:szCs w:val="28"/>
        </w:rPr>
      </w:pPr>
      <w:r w:rsidRPr="00B658A3">
        <w:rPr>
          <w:rFonts w:eastAsia="Constantia"/>
          <w:iCs/>
          <w:sz w:val="28"/>
          <w:szCs w:val="28"/>
          <w:lang w:val="en-US" w:bidi="en-US"/>
        </w:rPr>
        <w:t>S</w:t>
      </w:r>
      <w:r w:rsidRPr="00B658A3">
        <w:rPr>
          <w:rFonts w:eastAsia="Constantia"/>
          <w:iCs/>
          <w:sz w:val="28"/>
          <w:szCs w:val="28"/>
          <w:vertAlign w:val="superscript"/>
          <w:lang w:val="en-US" w:bidi="en-US"/>
        </w:rPr>
        <w:t>cp</w:t>
      </w:r>
      <w:r w:rsidRPr="00B658A3">
        <w:rPr>
          <w:rFonts w:eastAsia="Constantia"/>
          <w:iCs/>
          <w:sz w:val="28"/>
          <w:szCs w:val="28"/>
          <w:lang w:bidi="en-US"/>
        </w:rPr>
        <w:t xml:space="preserve"> </w:t>
      </w:r>
      <w:r w:rsidRPr="00B658A3">
        <w:rPr>
          <w:rFonts w:eastAsia="Constantia"/>
          <w:iCs/>
          <w:sz w:val="28"/>
          <w:szCs w:val="28"/>
          <w:vertAlign w:val="subscript"/>
          <w:lang w:bidi="ru-RU"/>
        </w:rPr>
        <w:t>ар</w:t>
      </w:r>
      <w:r w:rsidRPr="00B658A3">
        <w:rPr>
          <w:sz w:val="28"/>
          <w:szCs w:val="28"/>
          <w:vertAlign w:val="superscript"/>
        </w:rPr>
        <w:t>=</w:t>
      </w:r>
      <w:r w:rsidRPr="00B658A3">
        <w:rPr>
          <w:sz w:val="28"/>
          <w:szCs w:val="28"/>
        </w:rPr>
        <w:t xml:space="preserve"> ∑</w:t>
      </w:r>
      <w:r w:rsidRPr="00B658A3">
        <w:rPr>
          <w:sz w:val="28"/>
          <w:szCs w:val="28"/>
          <w:vertAlign w:val="superscript"/>
        </w:rPr>
        <w:t>3</w:t>
      </w:r>
      <w:r w:rsidRPr="00B658A3">
        <w:rPr>
          <w:sz w:val="28"/>
          <w:szCs w:val="28"/>
          <w:vertAlign w:val="subscript"/>
          <w:lang w:val="en-US"/>
        </w:rPr>
        <w:t>t</w:t>
      </w:r>
      <w:r w:rsidRPr="00B658A3">
        <w:rPr>
          <w:sz w:val="28"/>
          <w:szCs w:val="28"/>
          <w:vertAlign w:val="subscript"/>
        </w:rPr>
        <w:t>=1</w:t>
      </w:r>
      <w:r w:rsidRPr="00B658A3">
        <w:rPr>
          <w:rFonts w:eastAsia="Constantia"/>
          <w:iCs/>
          <w:sz w:val="28"/>
          <w:szCs w:val="28"/>
          <w:lang w:val="en-US" w:bidi="en-US"/>
        </w:rPr>
        <w:t>S</w:t>
      </w:r>
      <w:r w:rsidRPr="00B658A3">
        <w:rPr>
          <w:rFonts w:eastAsia="Constantia"/>
          <w:iCs/>
          <w:sz w:val="28"/>
          <w:szCs w:val="28"/>
          <w:lang w:bidi="en-US"/>
        </w:rPr>
        <w:t xml:space="preserve"> </w:t>
      </w:r>
      <w:r w:rsidRPr="00B658A3">
        <w:rPr>
          <w:rFonts w:eastAsia="Constantia"/>
          <w:iCs/>
          <w:sz w:val="28"/>
          <w:szCs w:val="28"/>
          <w:vertAlign w:val="subscript"/>
          <w:lang w:bidi="ru-RU"/>
        </w:rPr>
        <w:t>ар</w:t>
      </w:r>
      <w:r w:rsidRPr="00B658A3">
        <w:rPr>
          <w:rFonts w:eastAsia="Constantia"/>
          <w:iCs/>
          <w:sz w:val="28"/>
          <w:szCs w:val="28"/>
        </w:rPr>
        <w:t xml:space="preserve"> /3,</w:t>
      </w:r>
    </w:p>
    <w:p w:rsidR="00B658A3" w:rsidRPr="00B658A3" w:rsidRDefault="00B658A3" w:rsidP="00B658A3">
      <w:pPr>
        <w:ind w:firstLine="709"/>
        <w:jc w:val="center"/>
        <w:rPr>
          <w:rFonts w:eastAsia="Constantia"/>
          <w:iCs/>
          <w:sz w:val="28"/>
          <w:szCs w:val="28"/>
        </w:rPr>
      </w:pPr>
      <w:r w:rsidRPr="00B658A3">
        <w:rPr>
          <w:rFonts w:eastAsia="Constantia"/>
          <w:iCs/>
          <w:sz w:val="28"/>
          <w:szCs w:val="28"/>
        </w:rPr>
        <w:t xml:space="preserve">505,2 = (498,3 + 511,0 + 506,2)/3  </w:t>
      </w:r>
    </w:p>
    <w:p w:rsidR="00B658A3" w:rsidRPr="00B658A3" w:rsidRDefault="00B658A3" w:rsidP="00B658A3">
      <w:pPr>
        <w:ind w:firstLine="709"/>
        <w:jc w:val="both"/>
        <w:rPr>
          <w:i/>
          <w:color w:val="000000"/>
          <w:sz w:val="28"/>
          <w:szCs w:val="28"/>
          <w:vertAlign w:val="superscript"/>
        </w:rPr>
      </w:pPr>
    </w:p>
    <w:p w:rsidR="00B658A3" w:rsidRPr="00B658A3" w:rsidRDefault="00B658A3" w:rsidP="00B658A3">
      <w:pPr>
        <w:widowControl w:val="0"/>
        <w:ind w:firstLine="709"/>
        <w:rPr>
          <w:sz w:val="28"/>
          <w:szCs w:val="28"/>
        </w:rPr>
      </w:pPr>
      <w:r w:rsidRPr="00B658A3">
        <w:rPr>
          <w:color w:val="000000"/>
          <w:sz w:val="28"/>
          <w:szCs w:val="28"/>
          <w:lang w:bidi="ru-RU"/>
        </w:rPr>
        <w:t>где:</w:t>
      </w:r>
    </w:p>
    <w:p w:rsidR="00B658A3" w:rsidRPr="00B658A3" w:rsidRDefault="00B658A3" w:rsidP="00B658A3">
      <w:pPr>
        <w:widowControl w:val="0"/>
        <w:ind w:firstLine="709"/>
        <w:jc w:val="both"/>
        <w:rPr>
          <w:color w:val="000000"/>
          <w:sz w:val="28"/>
          <w:szCs w:val="28"/>
          <w:lang w:bidi="ru-RU"/>
        </w:rPr>
      </w:pPr>
      <w:r w:rsidRPr="00B658A3">
        <w:rPr>
          <w:sz w:val="28"/>
          <w:szCs w:val="28"/>
        </w:rPr>
        <w:t>∑</w:t>
      </w:r>
      <w:r w:rsidRPr="00B658A3">
        <w:rPr>
          <w:sz w:val="28"/>
          <w:szCs w:val="28"/>
          <w:vertAlign w:val="superscript"/>
        </w:rPr>
        <w:t>3</w:t>
      </w:r>
      <w:r w:rsidRPr="00B658A3">
        <w:rPr>
          <w:sz w:val="28"/>
          <w:szCs w:val="28"/>
          <w:vertAlign w:val="subscript"/>
          <w:lang w:val="en-US"/>
        </w:rPr>
        <w:t>t</w:t>
      </w:r>
      <w:r w:rsidRPr="00B658A3">
        <w:rPr>
          <w:sz w:val="28"/>
          <w:szCs w:val="28"/>
          <w:vertAlign w:val="subscript"/>
        </w:rPr>
        <w:t>=1</w:t>
      </w:r>
      <w:r w:rsidRPr="00B658A3">
        <w:rPr>
          <w:rFonts w:eastAsia="Constantia"/>
          <w:iCs/>
          <w:color w:val="000000"/>
          <w:sz w:val="28"/>
          <w:szCs w:val="28"/>
          <w:lang w:val="en-US" w:bidi="en-US"/>
        </w:rPr>
        <w:t>S</w:t>
      </w:r>
      <w:r w:rsidRPr="00B658A3">
        <w:rPr>
          <w:rFonts w:eastAsia="Constantia"/>
          <w:iCs/>
          <w:color w:val="000000"/>
          <w:sz w:val="28"/>
          <w:szCs w:val="28"/>
          <w:vertAlign w:val="subscript"/>
          <w:lang w:bidi="ru-RU"/>
        </w:rPr>
        <w:t xml:space="preserve">ар </w:t>
      </w:r>
      <w:r w:rsidRPr="00B658A3">
        <w:rPr>
          <w:rFonts w:eastAsia="Constantia"/>
          <w:i/>
          <w:iCs/>
          <w:color w:val="000000"/>
          <w:sz w:val="28"/>
          <w:szCs w:val="28"/>
          <w:lang w:bidi="ru-RU"/>
        </w:rPr>
        <w:t>-</w:t>
      </w:r>
      <w:r w:rsidRPr="00B658A3">
        <w:rPr>
          <w:rFonts w:eastAsia="Constantia"/>
          <w:iCs/>
          <w:color w:val="000000"/>
          <w:sz w:val="28"/>
          <w:szCs w:val="28"/>
          <w:lang w:bidi="ru-RU"/>
        </w:rPr>
        <w:t xml:space="preserve"> с</w:t>
      </w:r>
      <w:r w:rsidRPr="00B658A3">
        <w:rPr>
          <w:color w:val="000000"/>
          <w:sz w:val="28"/>
          <w:szCs w:val="28"/>
          <w:lang w:bidi="ru-RU"/>
        </w:rPr>
        <w:t>умма годовых величин площади лесных участков, находящихся в федеральной собственности, предоставленных по договорам аренды за 2021 (498,3 га), 2022 (511,0 га), 2023 (506,2 га) годы, предшествующих прогнозируемому году (</w:t>
      </w:r>
      <w:r w:rsidRPr="00B658A3">
        <w:rPr>
          <w:sz w:val="28"/>
          <w:szCs w:val="28"/>
          <w:lang w:bidi="ru-RU"/>
        </w:rPr>
        <w:t xml:space="preserve">гектар), 1515,3 </w:t>
      </w:r>
      <w:r w:rsidRPr="00B658A3">
        <w:rPr>
          <w:color w:val="000000"/>
          <w:sz w:val="28"/>
          <w:szCs w:val="28"/>
          <w:lang w:bidi="ru-RU"/>
        </w:rPr>
        <w:t>га;</w:t>
      </w:r>
      <w:r w:rsidRPr="00B658A3">
        <w:rPr>
          <w:rFonts w:eastAsia="Constantia"/>
          <w:iCs/>
          <w:color w:val="000000"/>
          <w:sz w:val="28"/>
          <w:szCs w:val="28"/>
          <w:lang w:bidi="en-US"/>
        </w:rPr>
        <w:t xml:space="preserve"> </w:t>
      </w:r>
    </w:p>
    <w:p w:rsidR="00B658A3" w:rsidRPr="00B658A3" w:rsidRDefault="00B658A3" w:rsidP="00B658A3">
      <w:pPr>
        <w:widowControl w:val="0"/>
        <w:ind w:firstLine="709"/>
        <w:jc w:val="both"/>
        <w:rPr>
          <w:sz w:val="28"/>
          <w:szCs w:val="28"/>
        </w:rPr>
      </w:pPr>
      <w:r w:rsidRPr="00B658A3">
        <w:rPr>
          <w:sz w:val="28"/>
          <w:szCs w:val="28"/>
        </w:rPr>
        <w:t>Т</w:t>
      </w:r>
      <w:r w:rsidRPr="00B658A3">
        <w:rPr>
          <w:sz w:val="28"/>
          <w:szCs w:val="28"/>
          <w:vertAlign w:val="superscript"/>
        </w:rPr>
        <w:t>ср</w:t>
      </w:r>
      <w:r w:rsidRPr="00B658A3">
        <w:rPr>
          <w:sz w:val="28"/>
          <w:szCs w:val="28"/>
          <w:vertAlign w:val="subscript"/>
        </w:rPr>
        <w:t>Sар</w:t>
      </w:r>
      <w:r w:rsidRPr="00B658A3">
        <w:rPr>
          <w:sz w:val="28"/>
          <w:szCs w:val="28"/>
        </w:rPr>
        <w:t xml:space="preserve"> </w:t>
      </w:r>
      <w:r w:rsidRPr="00B658A3">
        <w:rPr>
          <w:rFonts w:eastAsia="Constantia"/>
          <w:i/>
          <w:iCs/>
          <w:color w:val="000000"/>
          <w:sz w:val="28"/>
          <w:szCs w:val="28"/>
          <w:lang w:bidi="ru-RU"/>
        </w:rPr>
        <w:t>-</w:t>
      </w:r>
      <w:r w:rsidRPr="00B658A3">
        <w:rPr>
          <w:sz w:val="28"/>
          <w:szCs w:val="28"/>
        </w:rPr>
        <w:t xml:space="preserve"> средний темп роста (снижения) площади лесных участков, находящихся в федеральной собственности, предоставленных по договорам аренды, за три отчетных года, предшествующих прогнозируемому году (ед.), 1,0:</w:t>
      </w:r>
    </w:p>
    <w:p w:rsidR="00B658A3" w:rsidRPr="00B658A3" w:rsidRDefault="00B658A3" w:rsidP="00B658A3">
      <w:pPr>
        <w:widowControl w:val="0"/>
        <w:ind w:firstLine="709"/>
        <w:jc w:val="both"/>
        <w:rPr>
          <w:sz w:val="28"/>
          <w:szCs w:val="28"/>
        </w:rPr>
      </w:pPr>
    </w:p>
    <w:p w:rsidR="00B658A3" w:rsidRPr="00B658A3" w:rsidRDefault="00B658A3" w:rsidP="00B658A3">
      <w:pPr>
        <w:ind w:firstLine="709"/>
        <w:jc w:val="center"/>
        <w:rPr>
          <w:rFonts w:eastAsia="Constantia"/>
          <w:iCs/>
          <w:sz w:val="28"/>
          <w:szCs w:val="28"/>
        </w:rPr>
      </w:pPr>
      <w:r w:rsidRPr="00B658A3">
        <w:rPr>
          <w:sz w:val="28"/>
          <w:szCs w:val="28"/>
        </w:rPr>
        <w:t>Т</w:t>
      </w:r>
      <w:r w:rsidRPr="00B658A3">
        <w:rPr>
          <w:sz w:val="28"/>
          <w:szCs w:val="28"/>
          <w:vertAlign w:val="superscript"/>
        </w:rPr>
        <w:t>ср</w:t>
      </w:r>
      <w:r w:rsidRPr="00B658A3">
        <w:rPr>
          <w:sz w:val="28"/>
          <w:szCs w:val="28"/>
          <w:vertAlign w:val="subscript"/>
        </w:rPr>
        <w:t>Sар</w:t>
      </w:r>
      <w:r w:rsidRPr="00B658A3">
        <w:rPr>
          <w:sz w:val="28"/>
          <w:szCs w:val="28"/>
          <w:vertAlign w:val="superscript"/>
        </w:rPr>
        <w:t xml:space="preserve"> =</w:t>
      </w:r>
      <w:r w:rsidRPr="00B658A3">
        <w:rPr>
          <w:sz w:val="28"/>
          <w:szCs w:val="28"/>
        </w:rPr>
        <w:t xml:space="preserve"> ∑</w:t>
      </w:r>
      <w:r w:rsidRPr="00B658A3">
        <w:rPr>
          <w:sz w:val="28"/>
          <w:szCs w:val="28"/>
          <w:vertAlign w:val="superscript"/>
        </w:rPr>
        <w:t>3</w:t>
      </w:r>
      <w:r w:rsidRPr="00B658A3">
        <w:rPr>
          <w:sz w:val="28"/>
          <w:szCs w:val="28"/>
          <w:vertAlign w:val="subscript"/>
          <w:lang w:val="en-US"/>
        </w:rPr>
        <w:t>t</w:t>
      </w:r>
      <w:r w:rsidRPr="00B658A3">
        <w:rPr>
          <w:sz w:val="28"/>
          <w:szCs w:val="28"/>
          <w:vertAlign w:val="subscript"/>
        </w:rPr>
        <w:t>=1</w:t>
      </w:r>
      <w:r w:rsidRPr="00B658A3">
        <w:rPr>
          <w:sz w:val="28"/>
          <w:szCs w:val="28"/>
        </w:rPr>
        <w:t xml:space="preserve"> Т</w:t>
      </w:r>
      <w:r w:rsidRPr="00B658A3">
        <w:rPr>
          <w:sz w:val="28"/>
          <w:szCs w:val="28"/>
          <w:vertAlign w:val="subscript"/>
        </w:rPr>
        <w:t>Sар</w:t>
      </w:r>
      <w:r w:rsidRPr="00B658A3">
        <w:rPr>
          <w:rFonts w:eastAsia="Constantia"/>
          <w:iCs/>
          <w:sz w:val="28"/>
          <w:szCs w:val="28"/>
        </w:rPr>
        <w:t xml:space="preserve"> /3,</w:t>
      </w:r>
    </w:p>
    <w:p w:rsidR="00B658A3" w:rsidRPr="00B658A3" w:rsidRDefault="00B658A3" w:rsidP="00B658A3">
      <w:pPr>
        <w:widowControl w:val="0"/>
        <w:ind w:firstLine="709"/>
        <w:jc w:val="center"/>
        <w:rPr>
          <w:sz w:val="28"/>
          <w:szCs w:val="28"/>
        </w:rPr>
      </w:pPr>
      <w:r w:rsidRPr="00B658A3">
        <w:rPr>
          <w:sz w:val="28"/>
          <w:szCs w:val="28"/>
        </w:rPr>
        <w:t>1,0 = (0,98 + 1,03 + 0,99)/3</w:t>
      </w:r>
    </w:p>
    <w:p w:rsidR="00B658A3" w:rsidRPr="00B658A3" w:rsidRDefault="00B658A3" w:rsidP="00B658A3">
      <w:pPr>
        <w:widowControl w:val="0"/>
        <w:ind w:firstLine="709"/>
        <w:jc w:val="both"/>
        <w:rPr>
          <w:sz w:val="28"/>
          <w:szCs w:val="28"/>
        </w:rPr>
      </w:pPr>
      <w:r w:rsidRPr="00B658A3">
        <w:rPr>
          <w:sz w:val="28"/>
          <w:szCs w:val="28"/>
        </w:rPr>
        <w:t>где:</w:t>
      </w:r>
    </w:p>
    <w:p w:rsidR="00B658A3" w:rsidRPr="00B658A3" w:rsidRDefault="00B658A3" w:rsidP="00B658A3">
      <w:pPr>
        <w:widowControl w:val="0"/>
        <w:ind w:firstLine="709"/>
        <w:jc w:val="both"/>
        <w:rPr>
          <w:sz w:val="28"/>
          <w:szCs w:val="28"/>
        </w:rPr>
      </w:pPr>
      <w:r w:rsidRPr="00B658A3">
        <w:rPr>
          <w:sz w:val="28"/>
          <w:szCs w:val="28"/>
        </w:rPr>
        <w:t>∑</w:t>
      </w:r>
      <w:r w:rsidRPr="00B658A3">
        <w:rPr>
          <w:sz w:val="28"/>
          <w:szCs w:val="28"/>
          <w:vertAlign w:val="superscript"/>
        </w:rPr>
        <w:t>3</w:t>
      </w:r>
      <w:r w:rsidRPr="00B658A3">
        <w:rPr>
          <w:sz w:val="28"/>
          <w:szCs w:val="28"/>
          <w:vertAlign w:val="subscript"/>
          <w:lang w:val="en-US"/>
        </w:rPr>
        <w:t>t</w:t>
      </w:r>
      <w:r w:rsidRPr="00B658A3">
        <w:rPr>
          <w:sz w:val="28"/>
          <w:szCs w:val="28"/>
          <w:vertAlign w:val="subscript"/>
        </w:rPr>
        <w:t>=1</w:t>
      </w:r>
      <w:r w:rsidRPr="00B658A3">
        <w:rPr>
          <w:sz w:val="28"/>
          <w:szCs w:val="28"/>
        </w:rPr>
        <w:t xml:space="preserve"> Т</w:t>
      </w:r>
      <w:r w:rsidRPr="00B658A3">
        <w:rPr>
          <w:sz w:val="28"/>
          <w:szCs w:val="28"/>
          <w:vertAlign w:val="subscript"/>
        </w:rPr>
        <w:t>Sар</w:t>
      </w:r>
      <w:r w:rsidRPr="00B658A3">
        <w:rPr>
          <w:sz w:val="28"/>
          <w:szCs w:val="28"/>
        </w:rPr>
        <w:t xml:space="preserve">  </w:t>
      </w:r>
      <w:r w:rsidRPr="00B658A3">
        <w:rPr>
          <w:rFonts w:eastAsia="Constantia"/>
          <w:i/>
          <w:iCs/>
          <w:color w:val="000000"/>
          <w:sz w:val="28"/>
          <w:szCs w:val="28"/>
          <w:lang w:bidi="ru-RU"/>
        </w:rPr>
        <w:t>-</w:t>
      </w:r>
      <w:r w:rsidRPr="00B658A3">
        <w:rPr>
          <w:sz w:val="28"/>
          <w:szCs w:val="28"/>
        </w:rPr>
        <w:t xml:space="preserve"> сумма темпов роста (снижения) площади лесных участков, находящихся в федеральной собственности, предоставленных по договорам аренды, за три отчетных года, предшествующих прогнозируемому году,  (ед.), 3,0;</w:t>
      </w:r>
    </w:p>
    <w:p w:rsidR="00B658A3" w:rsidRPr="00B658A3" w:rsidRDefault="00B658A3" w:rsidP="00B658A3">
      <w:pPr>
        <w:widowControl w:val="0"/>
        <w:ind w:firstLine="709"/>
        <w:jc w:val="center"/>
        <w:rPr>
          <w:sz w:val="28"/>
          <w:szCs w:val="28"/>
          <w:vertAlign w:val="superscript"/>
        </w:rPr>
      </w:pPr>
      <w:r w:rsidRPr="00B658A3">
        <w:rPr>
          <w:sz w:val="28"/>
          <w:szCs w:val="28"/>
        </w:rPr>
        <w:t>∑</w:t>
      </w:r>
      <w:r w:rsidRPr="00B658A3">
        <w:rPr>
          <w:sz w:val="28"/>
          <w:szCs w:val="28"/>
          <w:vertAlign w:val="superscript"/>
        </w:rPr>
        <w:t>3</w:t>
      </w:r>
      <w:r w:rsidRPr="00B658A3">
        <w:rPr>
          <w:sz w:val="28"/>
          <w:szCs w:val="28"/>
          <w:vertAlign w:val="subscript"/>
          <w:lang w:val="en-US"/>
        </w:rPr>
        <w:t>t</w:t>
      </w:r>
      <w:r w:rsidRPr="00B658A3">
        <w:rPr>
          <w:sz w:val="28"/>
          <w:szCs w:val="28"/>
          <w:vertAlign w:val="subscript"/>
        </w:rPr>
        <w:t>=1</w:t>
      </w:r>
      <w:r w:rsidRPr="00B658A3">
        <w:rPr>
          <w:sz w:val="28"/>
          <w:szCs w:val="28"/>
        </w:rPr>
        <w:t xml:space="preserve"> Т</w:t>
      </w:r>
      <w:r w:rsidRPr="00B658A3">
        <w:rPr>
          <w:sz w:val="28"/>
          <w:szCs w:val="28"/>
          <w:vertAlign w:val="subscript"/>
        </w:rPr>
        <w:t>Sар</w:t>
      </w:r>
      <w:r w:rsidRPr="00B658A3">
        <w:rPr>
          <w:sz w:val="28"/>
          <w:szCs w:val="28"/>
        </w:rPr>
        <w:t xml:space="preserve">  = Т</w:t>
      </w:r>
      <w:r w:rsidRPr="00B658A3">
        <w:rPr>
          <w:sz w:val="28"/>
          <w:szCs w:val="28"/>
          <w:vertAlign w:val="subscript"/>
        </w:rPr>
        <w:t>Sар</w:t>
      </w:r>
      <w:r w:rsidRPr="00B658A3">
        <w:rPr>
          <w:sz w:val="28"/>
          <w:szCs w:val="28"/>
          <w:vertAlign w:val="superscript"/>
        </w:rPr>
        <w:t xml:space="preserve">2021 </w:t>
      </w:r>
      <w:r w:rsidRPr="00B658A3">
        <w:rPr>
          <w:sz w:val="28"/>
          <w:szCs w:val="28"/>
        </w:rPr>
        <w:t>+ Т</w:t>
      </w:r>
      <w:r w:rsidRPr="00B658A3">
        <w:rPr>
          <w:sz w:val="28"/>
          <w:szCs w:val="28"/>
          <w:vertAlign w:val="subscript"/>
        </w:rPr>
        <w:t>Sар</w:t>
      </w:r>
      <w:r w:rsidRPr="00B658A3">
        <w:rPr>
          <w:sz w:val="28"/>
          <w:szCs w:val="28"/>
          <w:vertAlign w:val="superscript"/>
        </w:rPr>
        <w:t xml:space="preserve">2022 </w:t>
      </w:r>
      <w:r w:rsidRPr="00B658A3">
        <w:rPr>
          <w:sz w:val="28"/>
          <w:szCs w:val="28"/>
        </w:rPr>
        <w:t>+ Т</w:t>
      </w:r>
      <w:r w:rsidRPr="00B658A3">
        <w:rPr>
          <w:sz w:val="28"/>
          <w:szCs w:val="28"/>
          <w:vertAlign w:val="subscript"/>
        </w:rPr>
        <w:t>Sар</w:t>
      </w:r>
      <w:r w:rsidRPr="00B658A3">
        <w:rPr>
          <w:sz w:val="28"/>
          <w:szCs w:val="28"/>
          <w:vertAlign w:val="superscript"/>
        </w:rPr>
        <w:t>2023</w:t>
      </w:r>
    </w:p>
    <w:p w:rsidR="00B658A3" w:rsidRPr="00B658A3" w:rsidRDefault="00B658A3" w:rsidP="00B658A3">
      <w:pPr>
        <w:widowControl w:val="0"/>
        <w:ind w:firstLine="709"/>
        <w:jc w:val="center"/>
        <w:rPr>
          <w:sz w:val="28"/>
          <w:szCs w:val="28"/>
        </w:rPr>
      </w:pPr>
      <w:r w:rsidRPr="00B658A3">
        <w:rPr>
          <w:sz w:val="28"/>
          <w:szCs w:val="28"/>
        </w:rPr>
        <w:t>3,0 = 0,98 + 1,03 + 0,99</w:t>
      </w:r>
    </w:p>
    <w:p w:rsidR="00B658A3" w:rsidRPr="00B658A3" w:rsidRDefault="00B658A3" w:rsidP="00B658A3">
      <w:pPr>
        <w:widowControl w:val="0"/>
        <w:ind w:firstLine="709"/>
        <w:jc w:val="center"/>
        <w:rPr>
          <w:sz w:val="28"/>
          <w:szCs w:val="28"/>
        </w:rPr>
      </w:pPr>
    </w:p>
    <w:p w:rsidR="00B658A3" w:rsidRPr="00B658A3" w:rsidRDefault="00B658A3" w:rsidP="00B658A3">
      <w:pPr>
        <w:widowControl w:val="0"/>
        <w:ind w:firstLine="709"/>
        <w:jc w:val="both"/>
        <w:rPr>
          <w:sz w:val="28"/>
          <w:szCs w:val="28"/>
        </w:rPr>
      </w:pPr>
      <w:r w:rsidRPr="00B658A3">
        <w:rPr>
          <w:sz w:val="28"/>
          <w:szCs w:val="28"/>
        </w:rPr>
        <w:t>Т</w:t>
      </w:r>
      <w:r w:rsidRPr="00B658A3">
        <w:rPr>
          <w:sz w:val="28"/>
          <w:szCs w:val="28"/>
          <w:vertAlign w:val="subscript"/>
          <w:lang w:val="en-US"/>
        </w:rPr>
        <w:t>S</w:t>
      </w:r>
      <w:r w:rsidRPr="00B658A3">
        <w:rPr>
          <w:sz w:val="28"/>
          <w:szCs w:val="28"/>
          <w:vertAlign w:val="subscript"/>
        </w:rPr>
        <w:t>ар</w:t>
      </w:r>
      <w:r w:rsidRPr="00B658A3">
        <w:rPr>
          <w:sz w:val="28"/>
          <w:szCs w:val="28"/>
        </w:rPr>
        <w:t xml:space="preserve"> - темп роста (снижения) объема лесных ресурсов (за исключением древесины), подлежащего заготовке по договорам аренды лесных участков, находящихся в федеральной собственности, за год (ед.), определяется по формуле:</w:t>
      </w:r>
    </w:p>
    <w:p w:rsidR="00B658A3" w:rsidRPr="00B658A3" w:rsidRDefault="00B658A3" w:rsidP="00B658A3">
      <w:pPr>
        <w:widowControl w:val="0"/>
        <w:ind w:firstLine="709"/>
        <w:jc w:val="center"/>
        <w:rPr>
          <w:sz w:val="28"/>
          <w:szCs w:val="28"/>
          <w:vertAlign w:val="subscript"/>
        </w:rPr>
      </w:pPr>
      <w:r w:rsidRPr="00B658A3">
        <w:rPr>
          <w:sz w:val="28"/>
          <w:szCs w:val="28"/>
        </w:rPr>
        <w:t>Т</w:t>
      </w:r>
      <w:r w:rsidRPr="00B658A3">
        <w:rPr>
          <w:sz w:val="28"/>
          <w:szCs w:val="28"/>
          <w:vertAlign w:val="subscript"/>
          <w:lang w:val="en-US"/>
        </w:rPr>
        <w:t>S</w:t>
      </w:r>
      <w:r w:rsidRPr="00B658A3">
        <w:rPr>
          <w:sz w:val="28"/>
          <w:szCs w:val="28"/>
          <w:vertAlign w:val="subscript"/>
        </w:rPr>
        <w:t>ар</w:t>
      </w:r>
      <w:r w:rsidRPr="00B658A3">
        <w:rPr>
          <w:sz w:val="28"/>
          <w:szCs w:val="28"/>
        </w:rPr>
        <w:t xml:space="preserve"> =</w:t>
      </w:r>
      <w:r w:rsidRPr="00B658A3">
        <w:rPr>
          <w:sz w:val="28"/>
          <w:szCs w:val="28"/>
          <w:vertAlign w:val="subscript"/>
        </w:rPr>
        <w:t xml:space="preserve"> </w:t>
      </w:r>
      <w:r w:rsidRPr="00B658A3">
        <w:rPr>
          <w:sz w:val="28"/>
          <w:szCs w:val="28"/>
          <w:lang w:val="en-US"/>
        </w:rPr>
        <w:t>Q</w:t>
      </w:r>
      <w:r w:rsidRPr="00B658A3">
        <w:rPr>
          <w:sz w:val="28"/>
          <w:szCs w:val="28"/>
          <w:vertAlign w:val="superscript"/>
          <w:lang w:val="en-US"/>
        </w:rPr>
        <w:t>n</w:t>
      </w:r>
      <w:r w:rsidRPr="00B658A3">
        <w:rPr>
          <w:sz w:val="28"/>
          <w:szCs w:val="28"/>
          <w:vertAlign w:val="subscript"/>
          <w:lang w:val="en-US"/>
        </w:rPr>
        <w:t>S</w:t>
      </w:r>
      <w:r w:rsidRPr="00B658A3">
        <w:rPr>
          <w:sz w:val="28"/>
          <w:szCs w:val="28"/>
          <w:vertAlign w:val="subscript"/>
        </w:rPr>
        <w:t>ар</w:t>
      </w:r>
      <w:r w:rsidRPr="00B658A3">
        <w:rPr>
          <w:sz w:val="28"/>
          <w:szCs w:val="28"/>
        </w:rPr>
        <w:t xml:space="preserve">/ </w:t>
      </w:r>
      <w:r w:rsidRPr="00B658A3">
        <w:rPr>
          <w:sz w:val="28"/>
          <w:szCs w:val="28"/>
          <w:lang w:val="en-US"/>
        </w:rPr>
        <w:t>Q</w:t>
      </w:r>
      <w:r w:rsidRPr="00B658A3">
        <w:rPr>
          <w:sz w:val="28"/>
          <w:szCs w:val="28"/>
          <w:vertAlign w:val="superscript"/>
          <w:lang w:val="en-US"/>
        </w:rPr>
        <w:t>n</w:t>
      </w:r>
      <w:r w:rsidRPr="00B658A3">
        <w:rPr>
          <w:sz w:val="28"/>
          <w:szCs w:val="28"/>
          <w:vertAlign w:val="superscript"/>
        </w:rPr>
        <w:t>-1</w:t>
      </w:r>
      <w:r w:rsidRPr="00B658A3">
        <w:rPr>
          <w:sz w:val="28"/>
          <w:szCs w:val="28"/>
          <w:vertAlign w:val="subscript"/>
          <w:lang w:val="en-US"/>
        </w:rPr>
        <w:t>S</w:t>
      </w:r>
      <w:r w:rsidRPr="00B658A3">
        <w:rPr>
          <w:sz w:val="28"/>
          <w:szCs w:val="28"/>
          <w:vertAlign w:val="subscript"/>
        </w:rPr>
        <w:t xml:space="preserve">ар </w:t>
      </w:r>
    </w:p>
    <w:p w:rsidR="00B658A3" w:rsidRPr="00B658A3" w:rsidRDefault="00B658A3" w:rsidP="00B658A3">
      <w:pPr>
        <w:widowControl w:val="0"/>
        <w:ind w:firstLine="709"/>
        <w:jc w:val="center"/>
        <w:rPr>
          <w:sz w:val="28"/>
          <w:szCs w:val="28"/>
          <w:vertAlign w:val="subscript"/>
        </w:rPr>
      </w:pPr>
    </w:p>
    <w:p w:rsidR="00B658A3" w:rsidRPr="00B658A3" w:rsidRDefault="00B658A3" w:rsidP="00B658A3">
      <w:pPr>
        <w:widowControl w:val="0"/>
        <w:ind w:firstLine="709"/>
        <w:jc w:val="both"/>
        <w:rPr>
          <w:sz w:val="28"/>
          <w:szCs w:val="28"/>
        </w:rPr>
      </w:pPr>
      <w:r w:rsidRPr="00B658A3">
        <w:rPr>
          <w:sz w:val="28"/>
          <w:szCs w:val="28"/>
        </w:rPr>
        <w:t>где:</w:t>
      </w:r>
    </w:p>
    <w:p w:rsidR="00B658A3" w:rsidRPr="00B658A3" w:rsidRDefault="00B658A3" w:rsidP="00B658A3">
      <w:pPr>
        <w:widowControl w:val="0"/>
        <w:ind w:firstLine="709"/>
        <w:jc w:val="both"/>
        <w:rPr>
          <w:sz w:val="28"/>
          <w:szCs w:val="28"/>
        </w:rPr>
      </w:pPr>
      <w:r w:rsidRPr="00B658A3">
        <w:rPr>
          <w:sz w:val="28"/>
          <w:szCs w:val="28"/>
          <w:lang w:val="en-US"/>
        </w:rPr>
        <w:t>Q</w:t>
      </w:r>
      <w:r w:rsidRPr="00B658A3">
        <w:rPr>
          <w:sz w:val="28"/>
          <w:szCs w:val="28"/>
          <w:vertAlign w:val="superscript"/>
          <w:lang w:val="en-US"/>
        </w:rPr>
        <w:t>n</w:t>
      </w:r>
      <w:r w:rsidRPr="00B658A3">
        <w:rPr>
          <w:sz w:val="28"/>
          <w:szCs w:val="28"/>
          <w:vertAlign w:val="subscript"/>
          <w:lang w:val="en-US"/>
        </w:rPr>
        <w:t>S</w:t>
      </w:r>
      <w:r w:rsidRPr="00B658A3">
        <w:rPr>
          <w:sz w:val="28"/>
          <w:szCs w:val="28"/>
          <w:vertAlign w:val="subscript"/>
        </w:rPr>
        <w:t xml:space="preserve">ар </w:t>
      </w:r>
      <w:r w:rsidRPr="00B658A3">
        <w:rPr>
          <w:sz w:val="28"/>
          <w:szCs w:val="28"/>
        </w:rPr>
        <w:t>- объем лесных ресурсов (за исключением древесины), подлежащий заготовке по договорам аренды лесных участков, находящихся в федеральной собственности, за год (га);</w:t>
      </w:r>
    </w:p>
    <w:p w:rsidR="00B658A3" w:rsidRPr="00B658A3" w:rsidRDefault="00B658A3" w:rsidP="00B658A3">
      <w:pPr>
        <w:widowControl w:val="0"/>
        <w:ind w:firstLine="709"/>
        <w:jc w:val="both"/>
        <w:rPr>
          <w:sz w:val="28"/>
          <w:szCs w:val="28"/>
        </w:rPr>
      </w:pPr>
      <w:r w:rsidRPr="00B658A3">
        <w:rPr>
          <w:sz w:val="28"/>
          <w:szCs w:val="28"/>
          <w:lang w:val="en-US"/>
        </w:rPr>
        <w:t>Q</w:t>
      </w:r>
      <w:r w:rsidRPr="00B658A3">
        <w:rPr>
          <w:sz w:val="28"/>
          <w:szCs w:val="28"/>
          <w:vertAlign w:val="superscript"/>
          <w:lang w:val="en-US"/>
        </w:rPr>
        <w:t>n</w:t>
      </w:r>
      <w:r w:rsidRPr="00B658A3">
        <w:rPr>
          <w:sz w:val="28"/>
          <w:szCs w:val="28"/>
          <w:vertAlign w:val="superscript"/>
        </w:rPr>
        <w:t>-1</w:t>
      </w:r>
      <w:r w:rsidRPr="00B658A3">
        <w:rPr>
          <w:sz w:val="28"/>
          <w:szCs w:val="28"/>
          <w:vertAlign w:val="subscript"/>
          <w:lang w:val="en-US"/>
        </w:rPr>
        <w:t>S</w:t>
      </w:r>
      <w:r w:rsidRPr="00B658A3">
        <w:rPr>
          <w:sz w:val="28"/>
          <w:szCs w:val="28"/>
          <w:vertAlign w:val="subscript"/>
        </w:rPr>
        <w:t xml:space="preserve">ар </w:t>
      </w:r>
      <w:r w:rsidRPr="00B658A3">
        <w:rPr>
          <w:sz w:val="28"/>
          <w:szCs w:val="28"/>
        </w:rPr>
        <w:t>- объем лесных ресурсов (за исключением древесины), подлежащий заготовке по договорам аренды лесных участков, находящихся в федеральной собственности, за предыдущий год (га);</w:t>
      </w:r>
    </w:p>
    <w:p w:rsidR="00B658A3" w:rsidRPr="00B658A3" w:rsidRDefault="00B658A3" w:rsidP="00B658A3">
      <w:pPr>
        <w:widowControl w:val="0"/>
        <w:ind w:firstLine="709"/>
        <w:jc w:val="center"/>
        <w:rPr>
          <w:sz w:val="28"/>
          <w:szCs w:val="28"/>
        </w:rPr>
      </w:pPr>
    </w:p>
    <w:p w:rsidR="00B658A3" w:rsidRPr="00B658A3" w:rsidRDefault="00B658A3" w:rsidP="00B658A3">
      <w:pPr>
        <w:widowControl w:val="0"/>
        <w:ind w:firstLine="709"/>
        <w:jc w:val="both"/>
        <w:rPr>
          <w:sz w:val="28"/>
          <w:szCs w:val="28"/>
        </w:rPr>
      </w:pPr>
      <w:r w:rsidRPr="00B658A3">
        <w:rPr>
          <w:sz w:val="28"/>
          <w:szCs w:val="28"/>
        </w:rPr>
        <w:t>в том числе по годам:</w:t>
      </w:r>
    </w:p>
    <w:p w:rsidR="00B658A3" w:rsidRPr="00B658A3" w:rsidRDefault="00B658A3" w:rsidP="00B658A3">
      <w:pPr>
        <w:widowControl w:val="0"/>
        <w:ind w:firstLine="709"/>
        <w:jc w:val="center"/>
        <w:rPr>
          <w:sz w:val="28"/>
          <w:szCs w:val="28"/>
        </w:rPr>
      </w:pPr>
    </w:p>
    <w:p w:rsidR="00B658A3" w:rsidRPr="00B658A3" w:rsidRDefault="00B658A3" w:rsidP="00B658A3">
      <w:pPr>
        <w:widowControl w:val="0"/>
        <w:ind w:firstLine="709"/>
        <w:jc w:val="both"/>
        <w:rPr>
          <w:sz w:val="28"/>
          <w:szCs w:val="28"/>
        </w:rPr>
      </w:pPr>
      <w:r w:rsidRPr="00B658A3">
        <w:rPr>
          <w:sz w:val="28"/>
          <w:szCs w:val="28"/>
        </w:rPr>
        <w:t>а) Т</w:t>
      </w:r>
      <w:r w:rsidRPr="00B658A3">
        <w:rPr>
          <w:sz w:val="28"/>
          <w:szCs w:val="28"/>
          <w:vertAlign w:val="subscript"/>
        </w:rPr>
        <w:t>Sар</w:t>
      </w:r>
      <w:r w:rsidRPr="00B658A3">
        <w:rPr>
          <w:sz w:val="28"/>
          <w:szCs w:val="28"/>
          <w:vertAlign w:val="superscript"/>
        </w:rPr>
        <w:t>2021</w:t>
      </w:r>
      <w:r w:rsidRPr="00B658A3">
        <w:rPr>
          <w:sz w:val="28"/>
          <w:szCs w:val="28"/>
        </w:rPr>
        <w:t xml:space="preserve"> </w:t>
      </w:r>
      <w:r w:rsidRPr="00B658A3">
        <w:rPr>
          <w:rFonts w:eastAsia="Constantia"/>
          <w:i/>
          <w:iCs/>
          <w:sz w:val="28"/>
          <w:szCs w:val="28"/>
          <w:lang w:bidi="ru-RU"/>
        </w:rPr>
        <w:t>-</w:t>
      </w:r>
      <w:r w:rsidRPr="00B658A3">
        <w:rPr>
          <w:sz w:val="28"/>
          <w:szCs w:val="28"/>
        </w:rPr>
        <w:t xml:space="preserve"> темп роста (снижения) площади лесных участков, находящихся в федеральной собственности, предоставленных по договорам аренды, за 2021 год (ед.), 0,98:</w:t>
      </w:r>
    </w:p>
    <w:p w:rsidR="00B658A3" w:rsidRPr="00B658A3" w:rsidRDefault="00B658A3" w:rsidP="00B658A3">
      <w:pPr>
        <w:widowControl w:val="0"/>
        <w:ind w:firstLine="709"/>
        <w:jc w:val="both"/>
        <w:rPr>
          <w:sz w:val="28"/>
          <w:szCs w:val="28"/>
        </w:rPr>
      </w:pPr>
    </w:p>
    <w:p w:rsidR="00B658A3" w:rsidRPr="00B658A3" w:rsidRDefault="00B658A3" w:rsidP="00B658A3">
      <w:pPr>
        <w:widowControl w:val="0"/>
        <w:ind w:firstLine="709"/>
        <w:jc w:val="center"/>
        <w:rPr>
          <w:sz w:val="28"/>
          <w:szCs w:val="28"/>
        </w:rPr>
      </w:pPr>
      <w:r w:rsidRPr="00B658A3">
        <w:rPr>
          <w:sz w:val="28"/>
          <w:szCs w:val="28"/>
        </w:rPr>
        <w:t>Т</w:t>
      </w:r>
      <w:r w:rsidRPr="00B658A3">
        <w:rPr>
          <w:sz w:val="28"/>
          <w:szCs w:val="28"/>
          <w:vertAlign w:val="subscript"/>
        </w:rPr>
        <w:t>Sар</w:t>
      </w:r>
      <w:r w:rsidRPr="00B658A3">
        <w:rPr>
          <w:sz w:val="28"/>
          <w:szCs w:val="28"/>
          <w:vertAlign w:val="superscript"/>
        </w:rPr>
        <w:t>2021</w:t>
      </w:r>
      <w:r w:rsidRPr="00B658A3">
        <w:rPr>
          <w:sz w:val="28"/>
          <w:szCs w:val="28"/>
        </w:rPr>
        <w:t xml:space="preserve"> = Q</w:t>
      </w:r>
      <w:r w:rsidRPr="00B658A3">
        <w:rPr>
          <w:sz w:val="28"/>
          <w:szCs w:val="28"/>
          <w:vertAlign w:val="superscript"/>
        </w:rPr>
        <w:t>2021</w:t>
      </w:r>
      <w:r w:rsidRPr="00B658A3">
        <w:rPr>
          <w:sz w:val="28"/>
          <w:szCs w:val="28"/>
          <w:vertAlign w:val="subscript"/>
        </w:rPr>
        <w:t>Sар</w:t>
      </w:r>
      <w:r w:rsidRPr="00B658A3">
        <w:rPr>
          <w:sz w:val="28"/>
          <w:szCs w:val="28"/>
        </w:rPr>
        <w:t xml:space="preserve"> / Q</w:t>
      </w:r>
      <w:r w:rsidRPr="00B658A3">
        <w:rPr>
          <w:sz w:val="28"/>
          <w:szCs w:val="28"/>
          <w:vertAlign w:val="superscript"/>
        </w:rPr>
        <w:t>2020</w:t>
      </w:r>
      <w:r w:rsidRPr="00B658A3">
        <w:rPr>
          <w:sz w:val="28"/>
          <w:szCs w:val="28"/>
          <w:vertAlign w:val="subscript"/>
        </w:rPr>
        <w:t>Sар</w:t>
      </w:r>
      <w:r w:rsidRPr="00B658A3">
        <w:rPr>
          <w:sz w:val="28"/>
          <w:szCs w:val="28"/>
        </w:rPr>
        <w:t>,</w:t>
      </w:r>
    </w:p>
    <w:p w:rsidR="00B658A3" w:rsidRPr="00B658A3" w:rsidRDefault="00B658A3" w:rsidP="00B658A3">
      <w:pPr>
        <w:widowControl w:val="0"/>
        <w:ind w:firstLine="709"/>
        <w:jc w:val="center"/>
        <w:rPr>
          <w:sz w:val="28"/>
          <w:szCs w:val="28"/>
        </w:rPr>
      </w:pPr>
      <w:r w:rsidRPr="00B658A3">
        <w:rPr>
          <w:sz w:val="28"/>
          <w:szCs w:val="28"/>
        </w:rPr>
        <w:t>0,98 = 498,3/509,4</w:t>
      </w:r>
    </w:p>
    <w:p w:rsidR="00B658A3" w:rsidRPr="00B658A3" w:rsidRDefault="00B658A3" w:rsidP="00B658A3">
      <w:pPr>
        <w:widowControl w:val="0"/>
        <w:ind w:firstLine="709"/>
        <w:jc w:val="center"/>
        <w:rPr>
          <w:sz w:val="28"/>
          <w:szCs w:val="28"/>
        </w:rPr>
      </w:pPr>
    </w:p>
    <w:p w:rsidR="00B658A3" w:rsidRPr="00B658A3" w:rsidRDefault="00B658A3" w:rsidP="00B658A3">
      <w:pPr>
        <w:widowControl w:val="0"/>
        <w:ind w:firstLine="709"/>
        <w:jc w:val="both"/>
        <w:rPr>
          <w:sz w:val="28"/>
          <w:szCs w:val="28"/>
        </w:rPr>
      </w:pPr>
      <w:r w:rsidRPr="00B658A3">
        <w:rPr>
          <w:sz w:val="28"/>
          <w:szCs w:val="28"/>
        </w:rPr>
        <w:t>где:</w:t>
      </w:r>
    </w:p>
    <w:p w:rsidR="00B658A3" w:rsidRPr="00B658A3" w:rsidRDefault="00B658A3" w:rsidP="00B658A3">
      <w:pPr>
        <w:widowControl w:val="0"/>
        <w:ind w:firstLine="709"/>
        <w:jc w:val="both"/>
        <w:rPr>
          <w:sz w:val="28"/>
          <w:szCs w:val="28"/>
        </w:rPr>
      </w:pPr>
      <w:r w:rsidRPr="00B658A3">
        <w:rPr>
          <w:sz w:val="28"/>
          <w:szCs w:val="28"/>
        </w:rPr>
        <w:t>Q</w:t>
      </w:r>
      <w:r w:rsidRPr="00B658A3">
        <w:rPr>
          <w:sz w:val="28"/>
          <w:szCs w:val="28"/>
          <w:vertAlign w:val="superscript"/>
        </w:rPr>
        <w:t>2021</w:t>
      </w:r>
      <w:r w:rsidRPr="00B658A3">
        <w:rPr>
          <w:sz w:val="28"/>
          <w:szCs w:val="28"/>
          <w:vertAlign w:val="subscript"/>
        </w:rPr>
        <w:t>Sар</w:t>
      </w:r>
      <w:r w:rsidRPr="00B658A3">
        <w:rPr>
          <w:sz w:val="28"/>
          <w:szCs w:val="28"/>
        </w:rPr>
        <w:t xml:space="preserve"> </w:t>
      </w:r>
      <w:r w:rsidRPr="00B658A3">
        <w:rPr>
          <w:rFonts w:eastAsia="Constantia"/>
          <w:i/>
          <w:iCs/>
          <w:color w:val="000000"/>
          <w:sz w:val="28"/>
          <w:szCs w:val="28"/>
          <w:lang w:bidi="ru-RU"/>
        </w:rPr>
        <w:t>-</w:t>
      </w:r>
      <w:r w:rsidRPr="00B658A3">
        <w:rPr>
          <w:sz w:val="28"/>
          <w:szCs w:val="28"/>
        </w:rPr>
        <w:t xml:space="preserve"> площадь лесных участков, находящихся в федеральной собственности, предоставленных по договорам аренды, за 2021 год, 498,3 га;</w:t>
      </w:r>
    </w:p>
    <w:p w:rsidR="00B658A3" w:rsidRPr="00B658A3" w:rsidRDefault="00B658A3" w:rsidP="00B658A3">
      <w:pPr>
        <w:widowControl w:val="0"/>
        <w:ind w:firstLine="709"/>
        <w:jc w:val="both"/>
        <w:rPr>
          <w:sz w:val="28"/>
          <w:szCs w:val="28"/>
        </w:rPr>
      </w:pPr>
      <w:r w:rsidRPr="00B658A3">
        <w:rPr>
          <w:sz w:val="28"/>
          <w:szCs w:val="28"/>
        </w:rPr>
        <w:t>Q</w:t>
      </w:r>
      <w:r w:rsidRPr="00B658A3">
        <w:rPr>
          <w:sz w:val="28"/>
          <w:szCs w:val="28"/>
          <w:vertAlign w:val="superscript"/>
        </w:rPr>
        <w:t>2020</w:t>
      </w:r>
      <w:r w:rsidRPr="00B658A3">
        <w:rPr>
          <w:sz w:val="28"/>
          <w:szCs w:val="28"/>
          <w:vertAlign w:val="subscript"/>
        </w:rPr>
        <w:t>Sар</w:t>
      </w:r>
      <w:r w:rsidRPr="00B658A3">
        <w:rPr>
          <w:sz w:val="28"/>
          <w:szCs w:val="28"/>
        </w:rPr>
        <w:t xml:space="preserve"> </w:t>
      </w:r>
      <w:r w:rsidRPr="00B658A3">
        <w:rPr>
          <w:rFonts w:eastAsia="Constantia"/>
          <w:i/>
          <w:iCs/>
          <w:color w:val="000000"/>
          <w:sz w:val="28"/>
          <w:szCs w:val="28"/>
          <w:lang w:bidi="ru-RU"/>
        </w:rPr>
        <w:t>-</w:t>
      </w:r>
      <w:r w:rsidRPr="00B658A3">
        <w:rPr>
          <w:sz w:val="28"/>
          <w:szCs w:val="28"/>
        </w:rPr>
        <w:t xml:space="preserve"> площадь лесных участков, находящихся в федеральной собственности, предоставленных по договорам аренды, за 2020 год, 509,4 га;</w:t>
      </w:r>
    </w:p>
    <w:p w:rsidR="00B658A3" w:rsidRPr="00B658A3" w:rsidRDefault="00B658A3" w:rsidP="00B658A3">
      <w:pPr>
        <w:widowControl w:val="0"/>
        <w:ind w:firstLine="709"/>
        <w:jc w:val="both"/>
        <w:rPr>
          <w:sz w:val="28"/>
          <w:szCs w:val="28"/>
        </w:rPr>
      </w:pPr>
    </w:p>
    <w:p w:rsidR="00B658A3" w:rsidRPr="00B658A3" w:rsidRDefault="00B658A3" w:rsidP="00B658A3">
      <w:pPr>
        <w:widowControl w:val="0"/>
        <w:ind w:firstLine="709"/>
        <w:jc w:val="both"/>
        <w:rPr>
          <w:sz w:val="28"/>
          <w:szCs w:val="28"/>
        </w:rPr>
      </w:pPr>
      <w:r w:rsidRPr="00B658A3">
        <w:rPr>
          <w:sz w:val="28"/>
          <w:szCs w:val="28"/>
        </w:rPr>
        <w:t>б) Т</w:t>
      </w:r>
      <w:r w:rsidRPr="00B658A3">
        <w:rPr>
          <w:sz w:val="28"/>
          <w:szCs w:val="28"/>
          <w:vertAlign w:val="subscript"/>
        </w:rPr>
        <w:t>Sар</w:t>
      </w:r>
      <w:r w:rsidRPr="00B658A3">
        <w:rPr>
          <w:sz w:val="28"/>
          <w:szCs w:val="28"/>
          <w:vertAlign w:val="superscript"/>
        </w:rPr>
        <w:t>2022</w:t>
      </w:r>
      <w:r w:rsidRPr="00B658A3">
        <w:rPr>
          <w:sz w:val="28"/>
          <w:szCs w:val="28"/>
        </w:rPr>
        <w:t xml:space="preserve"> </w:t>
      </w:r>
      <w:r w:rsidRPr="00B658A3">
        <w:rPr>
          <w:rFonts w:eastAsia="Constantia"/>
          <w:i/>
          <w:iCs/>
          <w:sz w:val="28"/>
          <w:szCs w:val="28"/>
          <w:lang w:bidi="ru-RU"/>
        </w:rPr>
        <w:t>-</w:t>
      </w:r>
      <w:r w:rsidRPr="00B658A3">
        <w:rPr>
          <w:sz w:val="28"/>
          <w:szCs w:val="28"/>
        </w:rPr>
        <w:t xml:space="preserve"> темп роста (снижения) площади лесных участков, находящихся в федеральной собственности, предоставленных по договорам аренды, за 2022 год (ед.), 1,03:</w:t>
      </w:r>
    </w:p>
    <w:p w:rsidR="00B658A3" w:rsidRPr="00B658A3" w:rsidRDefault="00B658A3" w:rsidP="00B658A3">
      <w:pPr>
        <w:widowControl w:val="0"/>
        <w:ind w:firstLine="709"/>
        <w:jc w:val="both"/>
        <w:rPr>
          <w:sz w:val="28"/>
          <w:szCs w:val="28"/>
        </w:rPr>
      </w:pPr>
    </w:p>
    <w:p w:rsidR="00B658A3" w:rsidRPr="00B658A3" w:rsidRDefault="00B658A3" w:rsidP="00B658A3">
      <w:pPr>
        <w:widowControl w:val="0"/>
        <w:ind w:firstLine="709"/>
        <w:jc w:val="center"/>
        <w:rPr>
          <w:sz w:val="28"/>
          <w:szCs w:val="28"/>
        </w:rPr>
      </w:pPr>
      <w:r w:rsidRPr="00B658A3">
        <w:rPr>
          <w:sz w:val="28"/>
          <w:szCs w:val="28"/>
        </w:rPr>
        <w:t>Т</w:t>
      </w:r>
      <w:r w:rsidRPr="00B658A3">
        <w:rPr>
          <w:sz w:val="28"/>
          <w:szCs w:val="28"/>
          <w:vertAlign w:val="subscript"/>
        </w:rPr>
        <w:t>Sар</w:t>
      </w:r>
      <w:r w:rsidRPr="00B658A3">
        <w:rPr>
          <w:sz w:val="28"/>
          <w:szCs w:val="28"/>
          <w:vertAlign w:val="superscript"/>
        </w:rPr>
        <w:t>2022</w:t>
      </w:r>
      <w:r w:rsidRPr="00B658A3">
        <w:rPr>
          <w:sz w:val="28"/>
          <w:szCs w:val="28"/>
        </w:rPr>
        <w:t xml:space="preserve"> = Q</w:t>
      </w:r>
      <w:r w:rsidRPr="00B658A3">
        <w:rPr>
          <w:sz w:val="28"/>
          <w:szCs w:val="28"/>
          <w:vertAlign w:val="superscript"/>
        </w:rPr>
        <w:t>2022</w:t>
      </w:r>
      <w:r w:rsidRPr="00B658A3">
        <w:rPr>
          <w:sz w:val="28"/>
          <w:szCs w:val="28"/>
          <w:vertAlign w:val="subscript"/>
        </w:rPr>
        <w:t>Sар</w:t>
      </w:r>
      <w:r w:rsidRPr="00B658A3">
        <w:rPr>
          <w:sz w:val="28"/>
          <w:szCs w:val="28"/>
        </w:rPr>
        <w:t xml:space="preserve"> / Q</w:t>
      </w:r>
      <w:r w:rsidRPr="00B658A3">
        <w:rPr>
          <w:sz w:val="28"/>
          <w:szCs w:val="28"/>
          <w:vertAlign w:val="superscript"/>
        </w:rPr>
        <w:t>2021</w:t>
      </w:r>
      <w:r w:rsidRPr="00B658A3">
        <w:rPr>
          <w:sz w:val="28"/>
          <w:szCs w:val="28"/>
          <w:vertAlign w:val="subscript"/>
        </w:rPr>
        <w:t>Sар</w:t>
      </w:r>
      <w:r w:rsidRPr="00B658A3">
        <w:rPr>
          <w:sz w:val="28"/>
          <w:szCs w:val="28"/>
        </w:rPr>
        <w:t>,</w:t>
      </w:r>
    </w:p>
    <w:p w:rsidR="00B658A3" w:rsidRPr="00B658A3" w:rsidRDefault="00B658A3" w:rsidP="00B658A3">
      <w:pPr>
        <w:widowControl w:val="0"/>
        <w:ind w:firstLine="709"/>
        <w:jc w:val="center"/>
        <w:rPr>
          <w:sz w:val="28"/>
          <w:szCs w:val="28"/>
        </w:rPr>
      </w:pPr>
      <w:r w:rsidRPr="00B658A3">
        <w:rPr>
          <w:sz w:val="28"/>
          <w:szCs w:val="28"/>
        </w:rPr>
        <w:t>1,03 = 511,0 /498,3</w:t>
      </w:r>
    </w:p>
    <w:p w:rsidR="00B658A3" w:rsidRPr="00B658A3" w:rsidRDefault="00B658A3" w:rsidP="00B658A3">
      <w:pPr>
        <w:widowControl w:val="0"/>
        <w:ind w:firstLine="709"/>
        <w:jc w:val="center"/>
        <w:rPr>
          <w:sz w:val="28"/>
          <w:szCs w:val="28"/>
        </w:rPr>
      </w:pPr>
    </w:p>
    <w:p w:rsidR="00B658A3" w:rsidRPr="00B658A3" w:rsidRDefault="00B658A3" w:rsidP="00B658A3">
      <w:pPr>
        <w:widowControl w:val="0"/>
        <w:ind w:firstLine="709"/>
        <w:jc w:val="both"/>
        <w:rPr>
          <w:sz w:val="28"/>
          <w:szCs w:val="28"/>
        </w:rPr>
      </w:pPr>
      <w:r w:rsidRPr="00B658A3">
        <w:rPr>
          <w:sz w:val="28"/>
          <w:szCs w:val="28"/>
        </w:rPr>
        <w:t>где:</w:t>
      </w:r>
    </w:p>
    <w:p w:rsidR="00B658A3" w:rsidRPr="00B658A3" w:rsidRDefault="00B658A3" w:rsidP="00B658A3">
      <w:pPr>
        <w:widowControl w:val="0"/>
        <w:ind w:firstLine="709"/>
        <w:jc w:val="both"/>
        <w:rPr>
          <w:sz w:val="28"/>
          <w:szCs w:val="28"/>
        </w:rPr>
      </w:pPr>
      <w:r w:rsidRPr="00B658A3">
        <w:rPr>
          <w:sz w:val="28"/>
          <w:szCs w:val="28"/>
        </w:rPr>
        <w:t>Q</w:t>
      </w:r>
      <w:r w:rsidRPr="00B658A3">
        <w:rPr>
          <w:sz w:val="28"/>
          <w:szCs w:val="28"/>
          <w:vertAlign w:val="superscript"/>
        </w:rPr>
        <w:t>2022</w:t>
      </w:r>
      <w:r w:rsidRPr="00B658A3">
        <w:rPr>
          <w:sz w:val="28"/>
          <w:szCs w:val="28"/>
          <w:vertAlign w:val="subscript"/>
        </w:rPr>
        <w:t>Sар</w:t>
      </w:r>
      <w:r w:rsidRPr="00B658A3">
        <w:rPr>
          <w:sz w:val="28"/>
          <w:szCs w:val="28"/>
        </w:rPr>
        <w:t xml:space="preserve"> </w:t>
      </w:r>
      <w:r w:rsidRPr="00B658A3">
        <w:rPr>
          <w:rFonts w:eastAsia="Constantia"/>
          <w:i/>
          <w:iCs/>
          <w:sz w:val="28"/>
          <w:szCs w:val="28"/>
          <w:lang w:bidi="ru-RU"/>
        </w:rPr>
        <w:t>-</w:t>
      </w:r>
      <w:r w:rsidRPr="00B658A3">
        <w:rPr>
          <w:sz w:val="28"/>
          <w:szCs w:val="28"/>
        </w:rPr>
        <w:t xml:space="preserve"> площадь лесных участков, находящихся в федеральной собственности, предоставленных по договорам аренды, за 2022 год, 511,0 га;</w:t>
      </w:r>
    </w:p>
    <w:p w:rsidR="00B658A3" w:rsidRPr="00B658A3" w:rsidRDefault="00B658A3" w:rsidP="00B658A3">
      <w:pPr>
        <w:widowControl w:val="0"/>
        <w:ind w:firstLine="709"/>
        <w:jc w:val="both"/>
        <w:rPr>
          <w:sz w:val="28"/>
          <w:szCs w:val="28"/>
        </w:rPr>
      </w:pPr>
      <w:r w:rsidRPr="00B658A3">
        <w:rPr>
          <w:sz w:val="28"/>
          <w:szCs w:val="28"/>
        </w:rPr>
        <w:t>Q</w:t>
      </w:r>
      <w:r w:rsidRPr="00B658A3">
        <w:rPr>
          <w:sz w:val="28"/>
          <w:szCs w:val="28"/>
          <w:vertAlign w:val="superscript"/>
        </w:rPr>
        <w:t>2021</w:t>
      </w:r>
      <w:r w:rsidRPr="00B658A3">
        <w:rPr>
          <w:sz w:val="28"/>
          <w:szCs w:val="28"/>
          <w:vertAlign w:val="subscript"/>
        </w:rPr>
        <w:t>Sар</w:t>
      </w:r>
      <w:r w:rsidRPr="00B658A3">
        <w:rPr>
          <w:sz w:val="28"/>
          <w:szCs w:val="28"/>
        </w:rPr>
        <w:t xml:space="preserve"> </w:t>
      </w:r>
      <w:r w:rsidRPr="00B658A3">
        <w:rPr>
          <w:rFonts w:eastAsia="Constantia"/>
          <w:i/>
          <w:iCs/>
          <w:sz w:val="28"/>
          <w:szCs w:val="28"/>
          <w:lang w:bidi="ru-RU"/>
        </w:rPr>
        <w:t>-</w:t>
      </w:r>
      <w:r w:rsidRPr="00B658A3">
        <w:rPr>
          <w:sz w:val="28"/>
          <w:szCs w:val="28"/>
        </w:rPr>
        <w:t xml:space="preserve"> площадь лесных участков, находящихся в федеральной собственности, предоставленных по договорам аренды, за 2021 год, 498,3 га;</w:t>
      </w:r>
    </w:p>
    <w:p w:rsidR="00B658A3" w:rsidRPr="00B658A3" w:rsidRDefault="00B658A3" w:rsidP="00B658A3">
      <w:pPr>
        <w:widowControl w:val="0"/>
        <w:ind w:firstLine="709"/>
        <w:jc w:val="both"/>
        <w:rPr>
          <w:sz w:val="28"/>
          <w:szCs w:val="28"/>
        </w:rPr>
      </w:pPr>
    </w:p>
    <w:p w:rsidR="00B658A3" w:rsidRPr="00B658A3" w:rsidRDefault="00B658A3" w:rsidP="00B658A3">
      <w:pPr>
        <w:widowControl w:val="0"/>
        <w:ind w:firstLine="709"/>
        <w:jc w:val="both"/>
        <w:rPr>
          <w:sz w:val="28"/>
          <w:szCs w:val="28"/>
        </w:rPr>
      </w:pPr>
      <w:r w:rsidRPr="00B658A3">
        <w:rPr>
          <w:sz w:val="28"/>
          <w:szCs w:val="28"/>
        </w:rPr>
        <w:t>в) Т</w:t>
      </w:r>
      <w:r w:rsidRPr="00B658A3">
        <w:rPr>
          <w:sz w:val="28"/>
          <w:szCs w:val="28"/>
          <w:vertAlign w:val="subscript"/>
        </w:rPr>
        <w:t>Sар</w:t>
      </w:r>
      <w:r w:rsidRPr="00B658A3">
        <w:rPr>
          <w:sz w:val="28"/>
          <w:szCs w:val="28"/>
          <w:vertAlign w:val="superscript"/>
        </w:rPr>
        <w:t>2023</w:t>
      </w:r>
      <w:r w:rsidRPr="00B658A3">
        <w:rPr>
          <w:sz w:val="28"/>
          <w:szCs w:val="28"/>
        </w:rPr>
        <w:t xml:space="preserve"> </w:t>
      </w:r>
      <w:r w:rsidRPr="00B658A3">
        <w:rPr>
          <w:rFonts w:eastAsia="Constantia"/>
          <w:i/>
          <w:iCs/>
          <w:sz w:val="28"/>
          <w:szCs w:val="28"/>
          <w:lang w:bidi="ru-RU"/>
        </w:rPr>
        <w:t>-</w:t>
      </w:r>
      <w:r w:rsidRPr="00B658A3">
        <w:rPr>
          <w:sz w:val="28"/>
          <w:szCs w:val="28"/>
        </w:rPr>
        <w:t xml:space="preserve"> темп роста (снижения) площади лесных участков, находящихся в федеральной собственности, предоставленных по договорам аренды, за 2023 год (ед.), 0,99:</w:t>
      </w:r>
    </w:p>
    <w:p w:rsidR="00B658A3" w:rsidRPr="00B658A3" w:rsidRDefault="00B658A3" w:rsidP="00B658A3">
      <w:pPr>
        <w:widowControl w:val="0"/>
        <w:ind w:firstLine="709"/>
        <w:jc w:val="both"/>
        <w:rPr>
          <w:sz w:val="28"/>
          <w:szCs w:val="28"/>
        </w:rPr>
      </w:pPr>
    </w:p>
    <w:p w:rsidR="00B658A3" w:rsidRPr="00B658A3" w:rsidRDefault="00B658A3" w:rsidP="00B658A3">
      <w:pPr>
        <w:widowControl w:val="0"/>
        <w:ind w:firstLine="709"/>
        <w:jc w:val="center"/>
        <w:rPr>
          <w:sz w:val="28"/>
          <w:szCs w:val="28"/>
        </w:rPr>
      </w:pPr>
      <w:r w:rsidRPr="00B658A3">
        <w:rPr>
          <w:sz w:val="28"/>
          <w:szCs w:val="28"/>
        </w:rPr>
        <w:t>Т</w:t>
      </w:r>
      <w:r w:rsidRPr="00B658A3">
        <w:rPr>
          <w:sz w:val="28"/>
          <w:szCs w:val="28"/>
          <w:vertAlign w:val="subscript"/>
        </w:rPr>
        <w:t>Sар</w:t>
      </w:r>
      <w:r w:rsidRPr="00B658A3">
        <w:rPr>
          <w:sz w:val="28"/>
          <w:szCs w:val="28"/>
          <w:vertAlign w:val="superscript"/>
        </w:rPr>
        <w:t>2023</w:t>
      </w:r>
      <w:r w:rsidRPr="00B658A3">
        <w:rPr>
          <w:sz w:val="28"/>
          <w:szCs w:val="28"/>
        </w:rPr>
        <w:t xml:space="preserve"> = Q</w:t>
      </w:r>
      <w:r w:rsidRPr="00B658A3">
        <w:rPr>
          <w:sz w:val="28"/>
          <w:szCs w:val="28"/>
          <w:vertAlign w:val="superscript"/>
        </w:rPr>
        <w:t>2023</w:t>
      </w:r>
      <w:r w:rsidRPr="00B658A3">
        <w:rPr>
          <w:sz w:val="28"/>
          <w:szCs w:val="28"/>
          <w:vertAlign w:val="subscript"/>
        </w:rPr>
        <w:t>Sар</w:t>
      </w:r>
      <w:r w:rsidRPr="00B658A3">
        <w:rPr>
          <w:sz w:val="28"/>
          <w:szCs w:val="28"/>
        </w:rPr>
        <w:t xml:space="preserve"> / Q</w:t>
      </w:r>
      <w:r w:rsidRPr="00B658A3">
        <w:rPr>
          <w:sz w:val="28"/>
          <w:szCs w:val="28"/>
          <w:vertAlign w:val="superscript"/>
        </w:rPr>
        <w:t>2022</w:t>
      </w:r>
      <w:r w:rsidRPr="00B658A3">
        <w:rPr>
          <w:sz w:val="28"/>
          <w:szCs w:val="28"/>
          <w:vertAlign w:val="subscript"/>
        </w:rPr>
        <w:t>Sар</w:t>
      </w:r>
      <w:r w:rsidRPr="00B658A3">
        <w:rPr>
          <w:sz w:val="28"/>
          <w:szCs w:val="28"/>
        </w:rPr>
        <w:t>,</w:t>
      </w:r>
    </w:p>
    <w:p w:rsidR="00B658A3" w:rsidRPr="00B658A3" w:rsidRDefault="00B658A3" w:rsidP="00B658A3">
      <w:pPr>
        <w:widowControl w:val="0"/>
        <w:ind w:firstLine="709"/>
        <w:jc w:val="center"/>
        <w:rPr>
          <w:sz w:val="28"/>
          <w:szCs w:val="28"/>
        </w:rPr>
      </w:pPr>
      <w:r w:rsidRPr="00B658A3">
        <w:rPr>
          <w:sz w:val="28"/>
          <w:szCs w:val="28"/>
        </w:rPr>
        <w:t>0,99 = 506,2 /511,0</w:t>
      </w:r>
    </w:p>
    <w:p w:rsidR="00B658A3" w:rsidRPr="00B658A3" w:rsidRDefault="00B658A3" w:rsidP="00B658A3">
      <w:pPr>
        <w:widowControl w:val="0"/>
        <w:ind w:firstLine="709"/>
        <w:jc w:val="center"/>
        <w:rPr>
          <w:sz w:val="28"/>
          <w:szCs w:val="28"/>
        </w:rPr>
      </w:pPr>
    </w:p>
    <w:p w:rsidR="00B658A3" w:rsidRPr="00B658A3" w:rsidRDefault="00B658A3" w:rsidP="00B658A3">
      <w:pPr>
        <w:widowControl w:val="0"/>
        <w:ind w:firstLine="709"/>
        <w:jc w:val="both"/>
        <w:rPr>
          <w:sz w:val="28"/>
          <w:szCs w:val="28"/>
        </w:rPr>
      </w:pPr>
      <w:r w:rsidRPr="00B658A3">
        <w:rPr>
          <w:sz w:val="28"/>
          <w:szCs w:val="28"/>
        </w:rPr>
        <w:t>где:</w:t>
      </w:r>
    </w:p>
    <w:p w:rsidR="00B658A3" w:rsidRPr="00B658A3" w:rsidRDefault="00B658A3" w:rsidP="00B658A3">
      <w:pPr>
        <w:widowControl w:val="0"/>
        <w:ind w:firstLine="709"/>
        <w:jc w:val="both"/>
        <w:rPr>
          <w:sz w:val="28"/>
          <w:szCs w:val="28"/>
        </w:rPr>
      </w:pPr>
      <w:r w:rsidRPr="00B658A3">
        <w:rPr>
          <w:sz w:val="28"/>
          <w:szCs w:val="28"/>
        </w:rPr>
        <w:t>Q</w:t>
      </w:r>
      <w:r w:rsidRPr="00B658A3">
        <w:rPr>
          <w:sz w:val="28"/>
          <w:szCs w:val="28"/>
          <w:vertAlign w:val="superscript"/>
        </w:rPr>
        <w:t>2023</w:t>
      </w:r>
      <w:r w:rsidRPr="00B658A3">
        <w:rPr>
          <w:sz w:val="28"/>
          <w:szCs w:val="28"/>
          <w:vertAlign w:val="subscript"/>
        </w:rPr>
        <w:t>Sар</w:t>
      </w:r>
      <w:r w:rsidRPr="00B658A3">
        <w:rPr>
          <w:sz w:val="28"/>
          <w:szCs w:val="28"/>
        </w:rPr>
        <w:t xml:space="preserve"> </w:t>
      </w:r>
      <w:r w:rsidRPr="00B658A3">
        <w:rPr>
          <w:rFonts w:eastAsia="Constantia"/>
          <w:i/>
          <w:iCs/>
          <w:sz w:val="28"/>
          <w:szCs w:val="28"/>
          <w:lang w:bidi="ru-RU"/>
        </w:rPr>
        <w:t>-</w:t>
      </w:r>
      <w:r w:rsidRPr="00B658A3">
        <w:rPr>
          <w:sz w:val="28"/>
          <w:szCs w:val="28"/>
        </w:rPr>
        <w:t xml:space="preserve"> площадь лесных участков, находящихся в федеральной собственности, предоставленных по договорам аренды, за 2023 год, 506,2 га;</w:t>
      </w:r>
    </w:p>
    <w:p w:rsidR="00B658A3" w:rsidRPr="00B658A3" w:rsidRDefault="00B658A3" w:rsidP="00B658A3">
      <w:pPr>
        <w:ind w:firstLine="709"/>
        <w:jc w:val="both"/>
        <w:rPr>
          <w:sz w:val="28"/>
          <w:szCs w:val="28"/>
        </w:rPr>
      </w:pPr>
      <w:r w:rsidRPr="00B658A3">
        <w:rPr>
          <w:sz w:val="28"/>
          <w:szCs w:val="28"/>
        </w:rPr>
        <w:t>Q</w:t>
      </w:r>
      <w:r w:rsidRPr="00B658A3">
        <w:rPr>
          <w:sz w:val="28"/>
          <w:szCs w:val="28"/>
          <w:vertAlign w:val="superscript"/>
        </w:rPr>
        <w:t>2022</w:t>
      </w:r>
      <w:r w:rsidRPr="00B658A3">
        <w:rPr>
          <w:sz w:val="28"/>
          <w:szCs w:val="28"/>
          <w:vertAlign w:val="subscript"/>
        </w:rPr>
        <w:t>Sар</w:t>
      </w:r>
      <w:r w:rsidRPr="00B658A3">
        <w:rPr>
          <w:sz w:val="28"/>
          <w:szCs w:val="28"/>
        </w:rPr>
        <w:t xml:space="preserve"> </w:t>
      </w:r>
      <w:r w:rsidRPr="00B658A3">
        <w:rPr>
          <w:rFonts w:eastAsia="Constantia"/>
          <w:i/>
          <w:iCs/>
          <w:sz w:val="28"/>
          <w:szCs w:val="28"/>
          <w:lang w:bidi="ru-RU"/>
        </w:rPr>
        <w:t>-</w:t>
      </w:r>
      <w:r w:rsidRPr="00B658A3">
        <w:rPr>
          <w:sz w:val="28"/>
          <w:szCs w:val="28"/>
        </w:rPr>
        <w:t xml:space="preserve"> площадь лесных участков, находящихся в федеральной собственности, предоставленных по договорам аренды, за 2022 год, 511,0 га.</w:t>
      </w:r>
    </w:p>
    <w:p w:rsidR="00B658A3" w:rsidRPr="00B658A3" w:rsidRDefault="00B658A3" w:rsidP="00B658A3">
      <w:pPr>
        <w:ind w:firstLine="709"/>
        <w:jc w:val="both"/>
        <w:rPr>
          <w:sz w:val="28"/>
          <w:szCs w:val="28"/>
        </w:rPr>
      </w:pPr>
    </w:p>
    <w:p w:rsidR="00B658A3" w:rsidRPr="00B658A3" w:rsidRDefault="00B658A3" w:rsidP="00B658A3">
      <w:pPr>
        <w:ind w:firstLine="709"/>
        <w:rPr>
          <w:b/>
          <w:sz w:val="28"/>
          <w:szCs w:val="28"/>
        </w:rPr>
      </w:pPr>
      <w:r w:rsidRPr="00B658A3">
        <w:rPr>
          <w:b/>
          <w:sz w:val="28"/>
          <w:szCs w:val="28"/>
        </w:rPr>
        <w:t>Определение прогноза на 2025 год</w:t>
      </w:r>
    </w:p>
    <w:p w:rsidR="00B658A3" w:rsidRPr="00B658A3" w:rsidRDefault="00B658A3" w:rsidP="00B658A3">
      <w:pPr>
        <w:ind w:firstLine="709"/>
        <w:jc w:val="both"/>
        <w:rPr>
          <w:color w:val="000000"/>
          <w:sz w:val="28"/>
          <w:szCs w:val="28"/>
          <w:lang w:bidi="ru-RU"/>
        </w:rPr>
      </w:pPr>
      <w:r w:rsidRPr="00B658A3">
        <w:rPr>
          <w:color w:val="000000"/>
          <w:sz w:val="28"/>
          <w:szCs w:val="28"/>
          <w:lang w:bidi="ru-RU"/>
        </w:rPr>
        <w:t>Прогноз доходов по плате за использование лесов, расположенных на землях лесного фонда, в части, превышающей минимальный размер арендной платы (П</w:t>
      </w:r>
      <w:r w:rsidRPr="00B658A3">
        <w:rPr>
          <w:color w:val="000000"/>
          <w:sz w:val="28"/>
          <w:szCs w:val="28"/>
          <w:vertAlign w:val="subscript"/>
          <w:lang w:bidi="ru-RU"/>
        </w:rPr>
        <w:t>ар</w:t>
      </w:r>
      <w:r w:rsidRPr="00B658A3">
        <w:rPr>
          <w:color w:val="000000"/>
          <w:sz w:val="28"/>
          <w:szCs w:val="28"/>
          <w:vertAlign w:val="superscript"/>
          <w:lang w:bidi="ru-RU"/>
        </w:rPr>
        <w:t>обл</w:t>
      </w:r>
      <w:r w:rsidRPr="00B658A3">
        <w:rPr>
          <w:color w:val="000000"/>
          <w:sz w:val="28"/>
          <w:szCs w:val="28"/>
          <w:lang w:bidi="ru-RU"/>
        </w:rPr>
        <w:t>) определяется по формуле:</w:t>
      </w:r>
    </w:p>
    <w:p w:rsidR="00B658A3" w:rsidRPr="00B658A3" w:rsidRDefault="00B658A3" w:rsidP="00B658A3">
      <w:pPr>
        <w:ind w:firstLine="709"/>
        <w:jc w:val="both"/>
        <w:rPr>
          <w:sz w:val="28"/>
          <w:szCs w:val="28"/>
        </w:rPr>
      </w:pPr>
    </w:p>
    <w:p w:rsidR="00B658A3" w:rsidRPr="00B658A3" w:rsidRDefault="00B658A3" w:rsidP="00B658A3">
      <w:pPr>
        <w:widowControl w:val="0"/>
        <w:ind w:firstLine="709"/>
        <w:jc w:val="center"/>
        <w:rPr>
          <w:iCs/>
          <w:color w:val="000000"/>
          <w:sz w:val="28"/>
          <w:szCs w:val="28"/>
          <w:lang w:bidi="en-US"/>
        </w:rPr>
      </w:pPr>
      <w:r w:rsidRPr="00B658A3">
        <w:rPr>
          <w:iCs/>
          <w:color w:val="000000"/>
          <w:sz w:val="28"/>
          <w:szCs w:val="28"/>
          <w:lang w:bidi="ru-RU"/>
        </w:rPr>
        <w:t>П</w:t>
      </w:r>
      <w:r w:rsidRPr="00B658A3">
        <w:rPr>
          <w:iCs/>
          <w:color w:val="000000"/>
          <w:sz w:val="28"/>
          <w:szCs w:val="28"/>
          <w:vertAlign w:val="subscript"/>
          <w:lang w:bidi="ru-RU"/>
        </w:rPr>
        <w:t>ар</w:t>
      </w:r>
      <w:r w:rsidRPr="00B658A3">
        <w:rPr>
          <w:iCs/>
          <w:color w:val="000000"/>
          <w:sz w:val="28"/>
          <w:szCs w:val="28"/>
          <w:vertAlign w:val="superscript"/>
          <w:lang w:bidi="ru-RU"/>
        </w:rPr>
        <w:t>обл</w:t>
      </w:r>
      <w:r w:rsidRPr="00B658A3">
        <w:rPr>
          <w:iCs/>
          <w:color w:val="000000"/>
          <w:sz w:val="28"/>
          <w:szCs w:val="28"/>
          <w:lang w:bidi="en-US"/>
        </w:rPr>
        <w:t xml:space="preserve"> = (</w:t>
      </w:r>
      <w:r w:rsidRPr="00B658A3">
        <w:rPr>
          <w:iCs/>
          <w:color w:val="000000"/>
          <w:sz w:val="28"/>
          <w:szCs w:val="28"/>
          <w:lang w:val="en-US" w:bidi="en-US"/>
        </w:rPr>
        <w:t>Cs</w:t>
      </w:r>
      <w:r w:rsidRPr="00B658A3">
        <w:rPr>
          <w:iCs/>
          <w:color w:val="000000"/>
          <w:sz w:val="28"/>
          <w:szCs w:val="28"/>
          <w:lang w:bidi="en-US"/>
        </w:rPr>
        <w:t xml:space="preserve"> </w:t>
      </w:r>
      <w:r w:rsidRPr="00B658A3">
        <w:rPr>
          <w:iCs/>
          <w:color w:val="000000"/>
          <w:sz w:val="28"/>
          <w:szCs w:val="28"/>
          <w:vertAlign w:val="superscript"/>
          <w:lang w:val="en-US" w:bidi="en-US"/>
        </w:rPr>
        <w:t>ap</w:t>
      </w:r>
      <w:r w:rsidRPr="00B658A3">
        <w:rPr>
          <w:iCs/>
          <w:color w:val="000000"/>
          <w:sz w:val="28"/>
          <w:szCs w:val="28"/>
          <w:lang w:bidi="en-US"/>
        </w:rPr>
        <w:t>*</w:t>
      </w:r>
      <w:r w:rsidRPr="00B658A3">
        <w:rPr>
          <w:iCs/>
          <w:color w:val="000000"/>
          <w:sz w:val="28"/>
          <w:szCs w:val="28"/>
          <w:lang w:val="en-US" w:bidi="en-US"/>
        </w:rPr>
        <w:t>K</w:t>
      </w:r>
      <w:r w:rsidRPr="00B658A3">
        <w:rPr>
          <w:iCs/>
          <w:color w:val="000000"/>
          <w:sz w:val="28"/>
          <w:szCs w:val="28"/>
          <w:vertAlign w:val="subscript"/>
          <w:lang w:bidi="en-US"/>
        </w:rPr>
        <w:t>2</w:t>
      </w:r>
      <w:r w:rsidRPr="00B658A3">
        <w:rPr>
          <w:iCs/>
          <w:color w:val="000000"/>
          <w:sz w:val="28"/>
          <w:szCs w:val="28"/>
          <w:lang w:bidi="en-US"/>
        </w:rPr>
        <w:t>)*</w:t>
      </w:r>
      <w:r w:rsidRPr="00B658A3">
        <w:rPr>
          <w:iCs/>
          <w:color w:val="000000"/>
          <w:sz w:val="28"/>
          <w:szCs w:val="28"/>
          <w:lang w:val="en-US" w:bidi="en-US"/>
        </w:rPr>
        <w:t>S</w:t>
      </w:r>
      <w:r w:rsidRPr="00B658A3">
        <w:rPr>
          <w:iCs/>
          <w:color w:val="000000"/>
          <w:sz w:val="28"/>
          <w:szCs w:val="28"/>
          <w:vertAlign w:val="superscript"/>
          <w:lang w:val="en-US" w:bidi="en-US"/>
        </w:rPr>
        <w:t>cp</w:t>
      </w:r>
      <w:r w:rsidRPr="00B658A3">
        <w:rPr>
          <w:iCs/>
          <w:color w:val="000000"/>
          <w:sz w:val="28"/>
          <w:szCs w:val="28"/>
          <w:vertAlign w:val="subscript"/>
          <w:lang w:val="en-US" w:bidi="en-US"/>
        </w:rPr>
        <w:t>ap</w:t>
      </w:r>
      <w:r w:rsidRPr="00B658A3">
        <w:rPr>
          <w:iCs/>
          <w:color w:val="000000"/>
          <w:sz w:val="28"/>
          <w:szCs w:val="28"/>
          <w:lang w:bidi="en-US"/>
        </w:rPr>
        <w:t>*Т</w:t>
      </w:r>
      <w:r w:rsidRPr="00B658A3">
        <w:rPr>
          <w:iCs/>
          <w:color w:val="000000"/>
          <w:sz w:val="28"/>
          <w:szCs w:val="28"/>
          <w:vertAlign w:val="superscript"/>
          <w:lang w:bidi="en-US"/>
        </w:rPr>
        <w:t>ср</w:t>
      </w:r>
      <w:r w:rsidRPr="00B658A3">
        <w:rPr>
          <w:iCs/>
          <w:color w:val="000000"/>
          <w:sz w:val="28"/>
          <w:szCs w:val="28"/>
          <w:vertAlign w:val="subscript"/>
          <w:lang w:val="en-US" w:bidi="en-US"/>
        </w:rPr>
        <w:t>Sap</w:t>
      </w:r>
      <w:r w:rsidRPr="00B658A3">
        <w:rPr>
          <w:iCs/>
          <w:color w:val="000000"/>
          <w:sz w:val="28"/>
          <w:szCs w:val="28"/>
          <w:vertAlign w:val="subscript"/>
          <w:lang w:bidi="en-US"/>
        </w:rPr>
        <w:t xml:space="preserve"> </w:t>
      </w:r>
    </w:p>
    <w:p w:rsidR="00B658A3" w:rsidRPr="00B658A3" w:rsidRDefault="00B658A3" w:rsidP="00B658A3">
      <w:pPr>
        <w:ind w:firstLine="709"/>
        <w:jc w:val="center"/>
        <w:rPr>
          <w:sz w:val="28"/>
          <w:szCs w:val="28"/>
        </w:rPr>
      </w:pPr>
      <w:r w:rsidRPr="00B658A3">
        <w:rPr>
          <w:sz w:val="28"/>
          <w:szCs w:val="28"/>
        </w:rPr>
        <w:t>11 860,7 = (9,11*2,54)*</w:t>
      </w:r>
      <w:r w:rsidRPr="00B658A3">
        <w:t xml:space="preserve"> </w:t>
      </w:r>
      <w:r w:rsidRPr="00B658A3">
        <w:rPr>
          <w:sz w:val="28"/>
          <w:szCs w:val="28"/>
        </w:rPr>
        <w:t>507,5*1,01</w:t>
      </w:r>
    </w:p>
    <w:p w:rsidR="00B658A3" w:rsidRPr="00B658A3" w:rsidRDefault="00B658A3" w:rsidP="00B658A3">
      <w:pPr>
        <w:ind w:firstLine="709"/>
        <w:jc w:val="both"/>
        <w:rPr>
          <w:sz w:val="28"/>
          <w:szCs w:val="28"/>
        </w:rPr>
      </w:pPr>
      <w:r w:rsidRPr="00B658A3">
        <w:rPr>
          <w:sz w:val="28"/>
          <w:szCs w:val="28"/>
        </w:rPr>
        <w:t>где:</w:t>
      </w:r>
    </w:p>
    <w:p w:rsidR="00B658A3" w:rsidRPr="00B658A3" w:rsidRDefault="00B658A3" w:rsidP="00B658A3">
      <w:pPr>
        <w:ind w:firstLine="709"/>
        <w:jc w:val="both"/>
        <w:rPr>
          <w:iCs/>
          <w:sz w:val="28"/>
          <w:szCs w:val="28"/>
          <w:lang w:bidi="ru-RU"/>
        </w:rPr>
      </w:pPr>
      <w:r w:rsidRPr="00B658A3">
        <w:rPr>
          <w:iCs/>
          <w:sz w:val="28"/>
          <w:szCs w:val="28"/>
          <w:lang w:bidi="ru-RU"/>
        </w:rPr>
        <w:t xml:space="preserve">Cs </w:t>
      </w:r>
      <w:r w:rsidRPr="00B658A3">
        <w:rPr>
          <w:iCs/>
          <w:sz w:val="28"/>
          <w:szCs w:val="28"/>
          <w:vertAlign w:val="superscript"/>
          <w:lang w:bidi="ru-RU"/>
        </w:rPr>
        <w:t>ap</w:t>
      </w:r>
      <w:r w:rsidRPr="00B658A3">
        <w:rPr>
          <w:iCs/>
          <w:sz w:val="28"/>
          <w:szCs w:val="28"/>
          <w:lang w:bidi="ru-RU"/>
        </w:rPr>
        <w:t xml:space="preserve"> </w:t>
      </w:r>
      <w:r w:rsidRPr="00B658A3">
        <w:rPr>
          <w:i/>
          <w:iCs/>
          <w:sz w:val="28"/>
          <w:szCs w:val="28"/>
          <w:lang w:bidi="ru-RU"/>
        </w:rPr>
        <w:t>-</w:t>
      </w:r>
      <w:r w:rsidRPr="00B658A3">
        <w:rPr>
          <w:iCs/>
          <w:sz w:val="28"/>
          <w:szCs w:val="28"/>
          <w:lang w:bidi="ru-RU"/>
        </w:rPr>
        <w:t xml:space="preserve"> средняя минимальная ставка платы за единицу площади лесного участка, находящегося в федеральной собственности, по договорам аренды, сложившаяся по итогам предыдущего финансового года и приведенная к уровню 2007 года (руб.), 9,11 тыс. руб.:</w:t>
      </w:r>
    </w:p>
    <w:p w:rsidR="00B658A3" w:rsidRPr="00B658A3" w:rsidRDefault="00B658A3" w:rsidP="00B658A3">
      <w:pPr>
        <w:ind w:firstLine="709"/>
        <w:jc w:val="both"/>
        <w:rPr>
          <w:iCs/>
          <w:sz w:val="28"/>
          <w:szCs w:val="28"/>
          <w:lang w:bidi="ru-RU"/>
        </w:rPr>
      </w:pPr>
    </w:p>
    <w:p w:rsidR="00B658A3" w:rsidRPr="00B658A3" w:rsidRDefault="00B658A3" w:rsidP="00B658A3">
      <w:pPr>
        <w:widowControl w:val="0"/>
        <w:ind w:firstLine="709"/>
        <w:jc w:val="center"/>
        <w:rPr>
          <w:rFonts w:eastAsia="Constantia"/>
          <w:iCs/>
          <w:sz w:val="28"/>
          <w:szCs w:val="28"/>
          <w:vertAlign w:val="subscript"/>
          <w:lang w:bidi="ru-RU"/>
        </w:rPr>
      </w:pPr>
      <w:r w:rsidRPr="00B658A3">
        <w:rPr>
          <w:sz w:val="28"/>
          <w:szCs w:val="28"/>
        </w:rPr>
        <w:t>C</w:t>
      </w:r>
      <w:r w:rsidRPr="00B658A3">
        <w:rPr>
          <w:sz w:val="28"/>
          <w:szCs w:val="28"/>
          <w:lang w:val="en-US"/>
        </w:rPr>
        <w:t>s</w:t>
      </w:r>
      <w:r w:rsidRPr="00B658A3">
        <w:rPr>
          <w:sz w:val="28"/>
          <w:szCs w:val="28"/>
          <w:vertAlign w:val="superscript"/>
        </w:rPr>
        <w:t>ap</w:t>
      </w:r>
      <w:r w:rsidRPr="00B658A3">
        <w:rPr>
          <w:sz w:val="28"/>
          <w:szCs w:val="28"/>
        </w:rPr>
        <w:t>= П</w:t>
      </w:r>
      <w:r w:rsidRPr="00B658A3">
        <w:rPr>
          <w:sz w:val="28"/>
          <w:szCs w:val="28"/>
          <w:vertAlign w:val="subscript"/>
        </w:rPr>
        <w:t>ар</w:t>
      </w:r>
      <w:r w:rsidRPr="00B658A3">
        <w:rPr>
          <w:sz w:val="28"/>
          <w:szCs w:val="28"/>
          <w:lang w:val="en-US"/>
        </w:rPr>
        <w:t>s</w:t>
      </w:r>
      <w:r w:rsidRPr="00B658A3">
        <w:rPr>
          <w:sz w:val="28"/>
          <w:szCs w:val="28"/>
          <w:vertAlign w:val="superscript"/>
        </w:rPr>
        <w:t>причОБ</w:t>
      </w:r>
      <w:r w:rsidRPr="00B658A3">
        <w:rPr>
          <w:rFonts w:eastAsia="Constantia"/>
          <w:i/>
          <w:iCs/>
          <w:sz w:val="28"/>
          <w:szCs w:val="28"/>
        </w:rPr>
        <w:t>/</w:t>
      </w:r>
      <w:r w:rsidRPr="00B658A3">
        <w:rPr>
          <w:rFonts w:eastAsia="Constantia"/>
          <w:iCs/>
          <w:sz w:val="28"/>
          <w:szCs w:val="28"/>
          <w:lang w:val="en-US" w:bidi="en-US"/>
        </w:rPr>
        <w:t>S</w:t>
      </w:r>
      <w:r w:rsidRPr="00B658A3">
        <w:rPr>
          <w:rFonts w:eastAsia="Constantia"/>
          <w:iCs/>
          <w:sz w:val="28"/>
          <w:szCs w:val="28"/>
          <w:vertAlign w:val="subscript"/>
          <w:lang w:val="en-US" w:bidi="en-US"/>
        </w:rPr>
        <w:t>ap</w:t>
      </w:r>
      <w:r w:rsidRPr="00B658A3">
        <w:rPr>
          <w:sz w:val="28"/>
          <w:szCs w:val="28"/>
          <w:vertAlign w:val="superscript"/>
        </w:rPr>
        <w:t>предост</w:t>
      </w:r>
      <w:r w:rsidRPr="00B658A3">
        <w:rPr>
          <w:rFonts w:eastAsia="Constantia"/>
          <w:iCs/>
          <w:sz w:val="28"/>
          <w:szCs w:val="28"/>
        </w:rPr>
        <w:t>/</w:t>
      </w:r>
      <w:r w:rsidRPr="00B658A3">
        <w:rPr>
          <w:rFonts w:eastAsia="Constantia"/>
          <w:iCs/>
          <w:sz w:val="28"/>
          <w:szCs w:val="28"/>
          <w:lang w:val="en-US" w:bidi="en-US"/>
        </w:rPr>
        <w:t>K</w:t>
      </w:r>
      <w:r w:rsidRPr="00B658A3">
        <w:rPr>
          <w:sz w:val="28"/>
          <w:szCs w:val="28"/>
          <w:shd w:val="clear" w:color="auto" w:fill="FFFFFF"/>
          <w:vertAlign w:val="subscript"/>
        </w:rPr>
        <w:t>2</w:t>
      </w:r>
      <w:r w:rsidRPr="00B658A3">
        <w:rPr>
          <w:rFonts w:eastAsia="Constantia"/>
          <w:iCs/>
          <w:sz w:val="28"/>
          <w:szCs w:val="28"/>
          <w:lang w:bidi="en-US"/>
        </w:rPr>
        <w:t xml:space="preserve"> </w:t>
      </w:r>
      <w:r w:rsidRPr="00B658A3">
        <w:rPr>
          <w:rFonts w:eastAsia="Constantia"/>
          <w:iCs/>
          <w:sz w:val="28"/>
          <w:szCs w:val="28"/>
          <w:vertAlign w:val="subscript"/>
          <w:lang w:bidi="ru-RU"/>
        </w:rPr>
        <w:t>пред год</w:t>
      </w:r>
    </w:p>
    <w:p w:rsidR="00B658A3" w:rsidRPr="00B658A3" w:rsidRDefault="00B658A3" w:rsidP="00B658A3">
      <w:pPr>
        <w:widowControl w:val="0"/>
        <w:ind w:firstLine="709"/>
        <w:jc w:val="center"/>
        <w:rPr>
          <w:sz w:val="28"/>
          <w:szCs w:val="28"/>
          <w:lang w:bidi="ru-RU"/>
        </w:rPr>
      </w:pPr>
      <w:r w:rsidRPr="00B658A3">
        <w:rPr>
          <w:sz w:val="28"/>
          <w:szCs w:val="28"/>
          <w:lang w:bidi="ru-RU"/>
        </w:rPr>
        <w:t>9,11 = 11 690,0 / 505,2 / 2,54</w:t>
      </w:r>
    </w:p>
    <w:p w:rsidR="00B658A3" w:rsidRPr="00B658A3" w:rsidRDefault="00B658A3" w:rsidP="00B658A3">
      <w:pPr>
        <w:widowControl w:val="0"/>
        <w:ind w:firstLine="709"/>
        <w:jc w:val="both"/>
        <w:rPr>
          <w:sz w:val="28"/>
          <w:szCs w:val="28"/>
        </w:rPr>
      </w:pPr>
      <w:r w:rsidRPr="00B658A3">
        <w:rPr>
          <w:sz w:val="28"/>
          <w:szCs w:val="28"/>
          <w:lang w:bidi="ru-RU"/>
        </w:rPr>
        <w:t>где:</w:t>
      </w:r>
    </w:p>
    <w:p w:rsidR="00B658A3" w:rsidRPr="00B658A3" w:rsidRDefault="00B658A3" w:rsidP="00B658A3">
      <w:pPr>
        <w:widowControl w:val="0"/>
        <w:ind w:firstLine="709"/>
        <w:jc w:val="both"/>
        <w:rPr>
          <w:sz w:val="28"/>
          <w:szCs w:val="28"/>
        </w:rPr>
      </w:pPr>
      <w:r w:rsidRPr="00B658A3">
        <w:rPr>
          <w:color w:val="000000"/>
          <w:sz w:val="28"/>
          <w:szCs w:val="28"/>
        </w:rPr>
        <w:t>П</w:t>
      </w:r>
      <w:r w:rsidRPr="00B658A3">
        <w:rPr>
          <w:color w:val="000000"/>
          <w:sz w:val="28"/>
          <w:szCs w:val="28"/>
          <w:vertAlign w:val="subscript"/>
        </w:rPr>
        <w:t>ар</w:t>
      </w:r>
      <w:r w:rsidRPr="00B658A3">
        <w:rPr>
          <w:color w:val="000000"/>
          <w:sz w:val="28"/>
          <w:szCs w:val="28"/>
          <w:lang w:val="en-US"/>
        </w:rPr>
        <w:t>s</w:t>
      </w:r>
      <w:r w:rsidRPr="00B658A3">
        <w:rPr>
          <w:color w:val="000000"/>
          <w:sz w:val="28"/>
          <w:szCs w:val="28"/>
          <w:vertAlign w:val="superscript"/>
        </w:rPr>
        <w:t>причОБ</w:t>
      </w:r>
      <w:r w:rsidRPr="00B658A3">
        <w:rPr>
          <w:rFonts w:eastAsia="Constantia"/>
          <w:i/>
          <w:iCs/>
          <w:color w:val="000000"/>
          <w:sz w:val="28"/>
          <w:szCs w:val="28"/>
          <w:lang w:bidi="ru-RU"/>
        </w:rPr>
        <w:t xml:space="preserve"> -</w:t>
      </w:r>
      <w:r w:rsidRPr="00B658A3">
        <w:rPr>
          <w:color w:val="000000"/>
          <w:sz w:val="28"/>
          <w:szCs w:val="28"/>
          <w:lang w:bidi="ru-RU"/>
        </w:rPr>
        <w:t xml:space="preserve"> причитающийся в областной бюджет объем платежей за предоставленную площадь лесных участков по договорам аренды лесных участков, </w:t>
      </w:r>
      <w:r w:rsidRPr="00B658A3">
        <w:rPr>
          <w:sz w:val="28"/>
          <w:szCs w:val="28"/>
          <w:lang w:bidi="ru-RU"/>
        </w:rPr>
        <w:t>находящихся в федеральной собственности, в предыдущем году (тыс. руб.), 11690,0 тыс</w:t>
      </w:r>
      <w:r w:rsidRPr="00B658A3">
        <w:rPr>
          <w:color w:val="000000"/>
          <w:sz w:val="28"/>
          <w:szCs w:val="28"/>
          <w:lang w:bidi="ru-RU"/>
        </w:rPr>
        <w:t>. руб.;</w:t>
      </w:r>
    </w:p>
    <w:p w:rsidR="00B658A3" w:rsidRPr="00B658A3" w:rsidRDefault="00B658A3" w:rsidP="00B658A3">
      <w:pPr>
        <w:widowControl w:val="0"/>
        <w:ind w:firstLine="709"/>
        <w:jc w:val="both"/>
        <w:rPr>
          <w:sz w:val="28"/>
          <w:szCs w:val="28"/>
        </w:rPr>
      </w:pPr>
      <w:r w:rsidRPr="00B658A3">
        <w:rPr>
          <w:rFonts w:eastAsia="Constantia"/>
          <w:iCs/>
          <w:color w:val="000000"/>
          <w:sz w:val="28"/>
          <w:szCs w:val="28"/>
          <w:lang w:val="en-US" w:bidi="en-US"/>
        </w:rPr>
        <w:t>S</w:t>
      </w:r>
      <w:r w:rsidRPr="00B658A3">
        <w:rPr>
          <w:rFonts w:eastAsia="Constantia"/>
          <w:iCs/>
          <w:color w:val="000000"/>
          <w:sz w:val="28"/>
          <w:szCs w:val="28"/>
          <w:vertAlign w:val="subscript"/>
          <w:lang w:val="en-US" w:bidi="en-US"/>
        </w:rPr>
        <w:t>ap</w:t>
      </w:r>
      <w:r w:rsidRPr="00B658A3">
        <w:rPr>
          <w:rFonts w:eastAsia="Constantia"/>
          <w:iCs/>
          <w:color w:val="000000"/>
          <w:sz w:val="28"/>
          <w:szCs w:val="28"/>
          <w:lang w:bidi="en-US"/>
        </w:rPr>
        <w:t xml:space="preserve"> </w:t>
      </w:r>
      <w:r w:rsidRPr="00B658A3">
        <w:rPr>
          <w:rFonts w:eastAsia="Constantia"/>
          <w:iCs/>
          <w:color w:val="000000"/>
          <w:sz w:val="28"/>
          <w:szCs w:val="28"/>
          <w:vertAlign w:val="superscript"/>
          <w:lang w:bidi="ru-RU"/>
        </w:rPr>
        <w:t>предост</w:t>
      </w:r>
      <w:r w:rsidRPr="00B658A3">
        <w:rPr>
          <w:rFonts w:eastAsia="Constantia"/>
          <w:i/>
          <w:iCs/>
          <w:color w:val="000000"/>
          <w:sz w:val="28"/>
          <w:szCs w:val="28"/>
          <w:lang w:bidi="ru-RU"/>
        </w:rPr>
        <w:t xml:space="preserve"> -</w:t>
      </w:r>
      <w:r w:rsidRPr="00B658A3">
        <w:rPr>
          <w:color w:val="000000"/>
          <w:sz w:val="28"/>
          <w:szCs w:val="28"/>
          <w:lang w:bidi="ru-RU"/>
        </w:rPr>
        <w:t xml:space="preserve"> площадь лесных участков, находящихся в федеральной собственности, предоставленных по договорам аренды, в предыдущем году (гектар</w:t>
      </w:r>
      <w:r w:rsidRPr="00B658A3">
        <w:rPr>
          <w:sz w:val="28"/>
          <w:szCs w:val="28"/>
          <w:lang w:bidi="ru-RU"/>
        </w:rPr>
        <w:t>), 505,2 га;</w:t>
      </w:r>
    </w:p>
    <w:p w:rsidR="00B658A3" w:rsidRPr="00B658A3" w:rsidRDefault="00B658A3" w:rsidP="00B658A3">
      <w:pPr>
        <w:widowControl w:val="0"/>
        <w:ind w:firstLine="709"/>
        <w:jc w:val="both"/>
        <w:rPr>
          <w:iCs/>
          <w:sz w:val="28"/>
          <w:szCs w:val="28"/>
          <w:lang w:bidi="ru-RU"/>
        </w:rPr>
      </w:pPr>
      <w:r w:rsidRPr="00B658A3">
        <w:rPr>
          <w:rFonts w:eastAsia="Constantia"/>
          <w:iCs/>
          <w:sz w:val="28"/>
          <w:szCs w:val="28"/>
          <w:lang w:val="en-US" w:bidi="en-US"/>
        </w:rPr>
        <w:t>K</w:t>
      </w:r>
      <w:r w:rsidRPr="00B658A3">
        <w:rPr>
          <w:sz w:val="28"/>
          <w:szCs w:val="28"/>
          <w:shd w:val="clear" w:color="auto" w:fill="FFFFFF"/>
          <w:vertAlign w:val="subscript"/>
        </w:rPr>
        <w:t>2</w:t>
      </w:r>
      <w:r w:rsidRPr="00B658A3">
        <w:rPr>
          <w:rFonts w:eastAsia="Constantia"/>
          <w:iCs/>
          <w:sz w:val="28"/>
          <w:szCs w:val="28"/>
          <w:lang w:bidi="en-US"/>
        </w:rPr>
        <w:t xml:space="preserve"> </w:t>
      </w:r>
      <w:r w:rsidRPr="00B658A3">
        <w:rPr>
          <w:rFonts w:eastAsia="Constantia"/>
          <w:iCs/>
          <w:sz w:val="28"/>
          <w:szCs w:val="28"/>
          <w:vertAlign w:val="subscript"/>
          <w:lang w:bidi="ru-RU"/>
        </w:rPr>
        <w:t>пред год</w:t>
      </w:r>
      <w:r w:rsidRPr="00B658A3">
        <w:rPr>
          <w:rFonts w:eastAsia="Constantia"/>
          <w:i/>
          <w:iCs/>
          <w:sz w:val="28"/>
          <w:szCs w:val="28"/>
          <w:lang w:bidi="ru-RU"/>
        </w:rPr>
        <w:t xml:space="preserve"> -</w:t>
      </w:r>
      <w:r w:rsidRPr="00B658A3">
        <w:rPr>
          <w:sz w:val="28"/>
          <w:szCs w:val="28"/>
          <w:lang w:bidi="ru-RU"/>
        </w:rPr>
        <w:t xml:space="preserve"> коэффициент </w:t>
      </w:r>
      <w:r w:rsidRPr="00B658A3">
        <w:rPr>
          <w:color w:val="000000"/>
          <w:sz w:val="28"/>
          <w:szCs w:val="28"/>
          <w:lang w:bidi="ru-RU"/>
        </w:rPr>
        <w:t>к ставкам платы за единицу площади лесного участка, находящегося в федеральной собственности, установленный Правительством Российской Федерации в предыдущем году, 2,54;</w:t>
      </w:r>
    </w:p>
    <w:p w:rsidR="00B658A3" w:rsidRPr="00B658A3" w:rsidRDefault="00B658A3" w:rsidP="00B658A3">
      <w:pPr>
        <w:ind w:firstLine="709"/>
        <w:jc w:val="both"/>
        <w:rPr>
          <w:sz w:val="28"/>
          <w:szCs w:val="28"/>
        </w:rPr>
      </w:pPr>
      <w:r w:rsidRPr="00B658A3">
        <w:rPr>
          <w:iCs/>
          <w:sz w:val="28"/>
          <w:szCs w:val="28"/>
          <w:lang w:bidi="ru-RU"/>
        </w:rPr>
        <w:t>К</w:t>
      </w:r>
      <w:r w:rsidRPr="00B658A3">
        <w:rPr>
          <w:iCs/>
          <w:sz w:val="28"/>
          <w:szCs w:val="28"/>
          <w:vertAlign w:val="subscript"/>
          <w:lang w:bidi="ru-RU"/>
        </w:rPr>
        <w:t>2</w:t>
      </w:r>
      <w:r w:rsidRPr="00B658A3">
        <w:rPr>
          <w:i/>
          <w:iCs/>
          <w:sz w:val="28"/>
          <w:szCs w:val="28"/>
          <w:lang w:bidi="ru-RU"/>
        </w:rPr>
        <w:t xml:space="preserve"> -</w:t>
      </w:r>
      <w:r w:rsidRPr="00B658A3">
        <w:rPr>
          <w:sz w:val="28"/>
          <w:szCs w:val="28"/>
          <w:lang w:bidi="ru-RU"/>
        </w:rPr>
        <w:t xml:space="preserve"> коэффициент к ставкам платы за единицу площади лесного участка, находящегося в федеральной собственности, установленный Правительством Российской Федерации, 2,54;</w:t>
      </w:r>
      <w:r w:rsidRPr="00B658A3">
        <w:rPr>
          <w:rFonts w:eastAsia="Constantia"/>
          <w:iCs/>
          <w:color w:val="000000"/>
          <w:sz w:val="28"/>
          <w:szCs w:val="28"/>
          <w:lang w:bidi="en-US"/>
        </w:rPr>
        <w:t xml:space="preserve"> </w:t>
      </w:r>
    </w:p>
    <w:p w:rsidR="00B658A3" w:rsidRPr="00B658A3" w:rsidRDefault="00B658A3" w:rsidP="00B658A3">
      <w:pPr>
        <w:widowControl w:val="0"/>
        <w:ind w:firstLine="709"/>
        <w:jc w:val="both"/>
        <w:rPr>
          <w:sz w:val="28"/>
          <w:szCs w:val="28"/>
        </w:rPr>
      </w:pPr>
      <w:r w:rsidRPr="00B658A3">
        <w:rPr>
          <w:color w:val="000000"/>
          <w:sz w:val="28"/>
          <w:szCs w:val="28"/>
        </w:rPr>
        <w:t>S</w:t>
      </w:r>
      <w:r w:rsidRPr="00B658A3">
        <w:rPr>
          <w:color w:val="000000"/>
          <w:sz w:val="28"/>
          <w:szCs w:val="28"/>
          <w:vertAlign w:val="superscript"/>
        </w:rPr>
        <w:t>cp</w:t>
      </w:r>
      <w:r w:rsidRPr="00B658A3">
        <w:rPr>
          <w:color w:val="000000"/>
          <w:sz w:val="28"/>
          <w:szCs w:val="28"/>
          <w:vertAlign w:val="subscript"/>
        </w:rPr>
        <w:t>ap</w:t>
      </w:r>
      <w:r w:rsidRPr="00B658A3">
        <w:rPr>
          <w:color w:val="000000"/>
          <w:sz w:val="28"/>
          <w:szCs w:val="28"/>
          <w:lang w:bidi="ru-RU"/>
        </w:rPr>
        <w:t xml:space="preserve"> </w:t>
      </w:r>
      <w:r w:rsidRPr="00B658A3">
        <w:rPr>
          <w:i/>
          <w:iCs/>
          <w:sz w:val="28"/>
          <w:szCs w:val="28"/>
          <w:lang w:bidi="ru-RU"/>
        </w:rPr>
        <w:t>-</w:t>
      </w:r>
      <w:r w:rsidRPr="00B658A3">
        <w:rPr>
          <w:color w:val="000000"/>
          <w:sz w:val="28"/>
          <w:szCs w:val="28"/>
          <w:lang w:bidi="ru-RU"/>
        </w:rPr>
        <w:t xml:space="preserve"> средняя площадь лесных участков, находящихся в федеральной собственности, предоставленных по договорам аренды (гектар</w:t>
      </w:r>
      <w:r w:rsidRPr="00B658A3">
        <w:rPr>
          <w:sz w:val="28"/>
          <w:szCs w:val="28"/>
          <w:lang w:bidi="ru-RU"/>
        </w:rPr>
        <w:t>), 507,5 га;</w:t>
      </w:r>
    </w:p>
    <w:p w:rsidR="00B658A3" w:rsidRPr="00B658A3" w:rsidRDefault="00B658A3" w:rsidP="00B658A3">
      <w:pPr>
        <w:ind w:firstLine="709"/>
        <w:jc w:val="center"/>
        <w:rPr>
          <w:rFonts w:eastAsia="Constantia"/>
          <w:iCs/>
          <w:color w:val="000000"/>
          <w:sz w:val="28"/>
          <w:szCs w:val="28"/>
          <w:lang w:bidi="en-US"/>
        </w:rPr>
      </w:pPr>
    </w:p>
    <w:p w:rsidR="00B658A3" w:rsidRPr="00B658A3" w:rsidRDefault="00B658A3" w:rsidP="00B658A3">
      <w:pPr>
        <w:ind w:firstLine="709"/>
        <w:jc w:val="center"/>
        <w:rPr>
          <w:rFonts w:eastAsia="Constantia"/>
          <w:iCs/>
          <w:sz w:val="28"/>
          <w:szCs w:val="28"/>
        </w:rPr>
      </w:pPr>
      <w:r w:rsidRPr="00B658A3">
        <w:rPr>
          <w:rFonts w:eastAsia="Constantia"/>
          <w:iCs/>
          <w:sz w:val="28"/>
          <w:szCs w:val="28"/>
          <w:lang w:val="en-US" w:bidi="en-US"/>
        </w:rPr>
        <w:t>S</w:t>
      </w:r>
      <w:r w:rsidRPr="00B658A3">
        <w:rPr>
          <w:rFonts w:eastAsia="Constantia"/>
          <w:iCs/>
          <w:sz w:val="28"/>
          <w:szCs w:val="28"/>
          <w:vertAlign w:val="superscript"/>
          <w:lang w:val="en-US" w:bidi="en-US"/>
        </w:rPr>
        <w:t>cp</w:t>
      </w:r>
      <w:r w:rsidRPr="00B658A3">
        <w:rPr>
          <w:rFonts w:eastAsia="Constantia"/>
          <w:iCs/>
          <w:sz w:val="28"/>
          <w:szCs w:val="28"/>
          <w:lang w:bidi="en-US"/>
        </w:rPr>
        <w:t xml:space="preserve"> </w:t>
      </w:r>
      <w:r w:rsidRPr="00B658A3">
        <w:rPr>
          <w:rFonts w:eastAsia="Constantia"/>
          <w:iCs/>
          <w:sz w:val="28"/>
          <w:szCs w:val="28"/>
          <w:vertAlign w:val="subscript"/>
          <w:lang w:bidi="ru-RU"/>
        </w:rPr>
        <w:t>ар</w:t>
      </w:r>
      <w:r w:rsidRPr="00B658A3">
        <w:rPr>
          <w:sz w:val="28"/>
          <w:szCs w:val="28"/>
          <w:vertAlign w:val="superscript"/>
        </w:rPr>
        <w:t>=</w:t>
      </w:r>
      <w:r w:rsidRPr="00B658A3">
        <w:rPr>
          <w:sz w:val="28"/>
          <w:szCs w:val="28"/>
        </w:rPr>
        <w:t xml:space="preserve"> ∑</w:t>
      </w:r>
      <w:r w:rsidRPr="00B658A3">
        <w:rPr>
          <w:sz w:val="28"/>
          <w:szCs w:val="28"/>
          <w:vertAlign w:val="superscript"/>
        </w:rPr>
        <w:t>3</w:t>
      </w:r>
      <w:r w:rsidRPr="00B658A3">
        <w:rPr>
          <w:sz w:val="28"/>
          <w:szCs w:val="28"/>
          <w:vertAlign w:val="subscript"/>
          <w:lang w:val="en-US"/>
        </w:rPr>
        <w:t>t</w:t>
      </w:r>
      <w:r w:rsidRPr="00B658A3">
        <w:rPr>
          <w:sz w:val="28"/>
          <w:szCs w:val="28"/>
          <w:vertAlign w:val="subscript"/>
        </w:rPr>
        <w:t>=1</w:t>
      </w:r>
      <w:r w:rsidRPr="00B658A3">
        <w:rPr>
          <w:rFonts w:eastAsia="Constantia"/>
          <w:iCs/>
          <w:sz w:val="28"/>
          <w:szCs w:val="28"/>
          <w:lang w:val="en-US" w:bidi="en-US"/>
        </w:rPr>
        <w:t>S</w:t>
      </w:r>
      <w:r w:rsidRPr="00B658A3">
        <w:rPr>
          <w:rFonts w:eastAsia="Constantia"/>
          <w:iCs/>
          <w:sz w:val="28"/>
          <w:szCs w:val="28"/>
          <w:lang w:bidi="en-US"/>
        </w:rPr>
        <w:t xml:space="preserve"> </w:t>
      </w:r>
      <w:r w:rsidRPr="00B658A3">
        <w:rPr>
          <w:rFonts w:eastAsia="Constantia"/>
          <w:iCs/>
          <w:sz w:val="28"/>
          <w:szCs w:val="28"/>
          <w:vertAlign w:val="subscript"/>
          <w:lang w:bidi="ru-RU"/>
        </w:rPr>
        <w:t>ар</w:t>
      </w:r>
      <w:r w:rsidRPr="00B658A3">
        <w:rPr>
          <w:rFonts w:eastAsia="Constantia"/>
          <w:iCs/>
          <w:sz w:val="28"/>
          <w:szCs w:val="28"/>
        </w:rPr>
        <w:t xml:space="preserve"> /3,</w:t>
      </w:r>
    </w:p>
    <w:p w:rsidR="00B658A3" w:rsidRPr="00B658A3" w:rsidRDefault="00B658A3" w:rsidP="00B658A3">
      <w:pPr>
        <w:ind w:firstLine="709"/>
        <w:jc w:val="center"/>
        <w:rPr>
          <w:rFonts w:eastAsia="Constantia"/>
          <w:iCs/>
          <w:sz w:val="28"/>
          <w:szCs w:val="28"/>
        </w:rPr>
      </w:pPr>
      <w:r w:rsidRPr="00B658A3">
        <w:rPr>
          <w:rFonts w:eastAsia="Constantia"/>
          <w:iCs/>
          <w:sz w:val="28"/>
          <w:szCs w:val="28"/>
        </w:rPr>
        <w:t xml:space="preserve">507,5 = (511,0 + 506,2 + 505,2)/3  </w:t>
      </w:r>
    </w:p>
    <w:p w:rsidR="00B658A3" w:rsidRPr="00B658A3" w:rsidRDefault="00B658A3" w:rsidP="00B658A3">
      <w:pPr>
        <w:ind w:firstLine="709"/>
        <w:jc w:val="both"/>
        <w:rPr>
          <w:i/>
          <w:color w:val="000000"/>
          <w:sz w:val="28"/>
          <w:szCs w:val="28"/>
          <w:vertAlign w:val="superscript"/>
        </w:rPr>
      </w:pPr>
    </w:p>
    <w:p w:rsidR="00B658A3" w:rsidRPr="00B658A3" w:rsidRDefault="00B658A3" w:rsidP="00B658A3">
      <w:pPr>
        <w:widowControl w:val="0"/>
        <w:ind w:firstLine="709"/>
        <w:rPr>
          <w:sz w:val="28"/>
          <w:szCs w:val="28"/>
        </w:rPr>
      </w:pPr>
      <w:r w:rsidRPr="00B658A3">
        <w:rPr>
          <w:color w:val="000000"/>
          <w:sz w:val="28"/>
          <w:szCs w:val="28"/>
          <w:lang w:bidi="ru-RU"/>
        </w:rPr>
        <w:t>где:</w:t>
      </w:r>
    </w:p>
    <w:p w:rsidR="00B658A3" w:rsidRPr="00B658A3" w:rsidRDefault="00B658A3" w:rsidP="00B658A3">
      <w:pPr>
        <w:widowControl w:val="0"/>
        <w:ind w:firstLine="709"/>
        <w:jc w:val="both"/>
        <w:rPr>
          <w:color w:val="000000"/>
          <w:sz w:val="28"/>
          <w:szCs w:val="28"/>
          <w:lang w:bidi="ru-RU"/>
        </w:rPr>
      </w:pPr>
      <w:r w:rsidRPr="00B658A3">
        <w:rPr>
          <w:sz w:val="28"/>
          <w:szCs w:val="28"/>
        </w:rPr>
        <w:t>∑</w:t>
      </w:r>
      <w:r w:rsidRPr="00B658A3">
        <w:rPr>
          <w:sz w:val="28"/>
          <w:szCs w:val="28"/>
          <w:vertAlign w:val="superscript"/>
        </w:rPr>
        <w:t>3</w:t>
      </w:r>
      <w:r w:rsidRPr="00B658A3">
        <w:rPr>
          <w:sz w:val="28"/>
          <w:szCs w:val="28"/>
          <w:vertAlign w:val="subscript"/>
          <w:lang w:val="en-US"/>
        </w:rPr>
        <w:t>t</w:t>
      </w:r>
      <w:r w:rsidRPr="00B658A3">
        <w:rPr>
          <w:sz w:val="28"/>
          <w:szCs w:val="28"/>
          <w:vertAlign w:val="subscript"/>
        </w:rPr>
        <w:t>=1</w:t>
      </w:r>
      <w:r w:rsidRPr="00B658A3">
        <w:rPr>
          <w:rFonts w:eastAsia="Constantia"/>
          <w:iCs/>
          <w:color w:val="000000"/>
          <w:sz w:val="28"/>
          <w:szCs w:val="28"/>
          <w:lang w:val="en-US" w:bidi="en-US"/>
        </w:rPr>
        <w:t>S</w:t>
      </w:r>
      <w:r w:rsidRPr="00B658A3">
        <w:rPr>
          <w:rFonts w:eastAsia="Constantia"/>
          <w:iCs/>
          <w:color w:val="000000"/>
          <w:sz w:val="28"/>
          <w:szCs w:val="28"/>
          <w:vertAlign w:val="subscript"/>
          <w:lang w:bidi="ru-RU"/>
        </w:rPr>
        <w:t xml:space="preserve">ар </w:t>
      </w:r>
      <w:r w:rsidRPr="00B658A3">
        <w:rPr>
          <w:rFonts w:eastAsia="Constantia"/>
          <w:i/>
          <w:iCs/>
          <w:color w:val="000000"/>
          <w:sz w:val="28"/>
          <w:szCs w:val="28"/>
          <w:lang w:bidi="ru-RU"/>
        </w:rPr>
        <w:t>-</w:t>
      </w:r>
      <w:r w:rsidRPr="00B658A3">
        <w:rPr>
          <w:rFonts w:eastAsia="Constantia"/>
          <w:iCs/>
          <w:color w:val="000000"/>
          <w:sz w:val="28"/>
          <w:szCs w:val="28"/>
          <w:lang w:bidi="ru-RU"/>
        </w:rPr>
        <w:t xml:space="preserve"> с</w:t>
      </w:r>
      <w:r w:rsidRPr="00B658A3">
        <w:rPr>
          <w:color w:val="000000"/>
          <w:sz w:val="28"/>
          <w:szCs w:val="28"/>
          <w:lang w:bidi="ru-RU"/>
        </w:rPr>
        <w:t>умма годовых величин площади лесных участков, находящихся в федеральной собственности, предоставленных по договорам аренды за 2022 (511,0 га), 2023 (506,2 га), 2024 (505,2 га) годы, предшествующих прогнозируемому году (</w:t>
      </w:r>
      <w:r w:rsidRPr="00B658A3">
        <w:rPr>
          <w:sz w:val="28"/>
          <w:szCs w:val="28"/>
          <w:lang w:bidi="ru-RU"/>
        </w:rPr>
        <w:t xml:space="preserve">гектар), 1522,4 </w:t>
      </w:r>
      <w:r w:rsidRPr="00B658A3">
        <w:rPr>
          <w:color w:val="000000"/>
          <w:sz w:val="28"/>
          <w:szCs w:val="28"/>
          <w:lang w:bidi="ru-RU"/>
        </w:rPr>
        <w:t>га;</w:t>
      </w:r>
      <w:r w:rsidRPr="00B658A3">
        <w:rPr>
          <w:rFonts w:eastAsia="Constantia"/>
          <w:iCs/>
          <w:color w:val="000000"/>
          <w:sz w:val="28"/>
          <w:szCs w:val="28"/>
          <w:lang w:bidi="en-US"/>
        </w:rPr>
        <w:t xml:space="preserve"> </w:t>
      </w:r>
    </w:p>
    <w:p w:rsidR="00B658A3" w:rsidRPr="00B658A3" w:rsidRDefault="00B658A3" w:rsidP="00B658A3">
      <w:pPr>
        <w:widowControl w:val="0"/>
        <w:ind w:firstLine="709"/>
        <w:jc w:val="both"/>
        <w:rPr>
          <w:sz w:val="28"/>
          <w:szCs w:val="28"/>
        </w:rPr>
      </w:pPr>
      <w:r w:rsidRPr="00B658A3">
        <w:rPr>
          <w:sz w:val="28"/>
          <w:szCs w:val="28"/>
        </w:rPr>
        <w:t>Т</w:t>
      </w:r>
      <w:r w:rsidRPr="00B658A3">
        <w:rPr>
          <w:sz w:val="28"/>
          <w:szCs w:val="28"/>
          <w:vertAlign w:val="superscript"/>
        </w:rPr>
        <w:t>ср</w:t>
      </w:r>
      <w:r w:rsidRPr="00B658A3">
        <w:rPr>
          <w:sz w:val="28"/>
          <w:szCs w:val="28"/>
          <w:vertAlign w:val="subscript"/>
        </w:rPr>
        <w:t>Sар</w:t>
      </w:r>
      <w:r w:rsidRPr="00B658A3">
        <w:rPr>
          <w:sz w:val="28"/>
          <w:szCs w:val="28"/>
        </w:rPr>
        <w:t xml:space="preserve"> </w:t>
      </w:r>
      <w:r w:rsidRPr="00B658A3">
        <w:rPr>
          <w:rFonts w:eastAsia="Constantia"/>
          <w:i/>
          <w:iCs/>
          <w:color w:val="000000"/>
          <w:sz w:val="28"/>
          <w:szCs w:val="28"/>
          <w:lang w:bidi="ru-RU"/>
        </w:rPr>
        <w:t>-</w:t>
      </w:r>
      <w:r w:rsidRPr="00B658A3">
        <w:rPr>
          <w:sz w:val="28"/>
          <w:szCs w:val="28"/>
        </w:rPr>
        <w:t xml:space="preserve"> средний темп роста (снижения) площади лесных участков, находящихся в федеральной собственности, предоставленных по договорам аренды, за три отчетных года, предшествующих прогнозируемому году (ед.), 1,01:</w:t>
      </w:r>
    </w:p>
    <w:p w:rsidR="00B658A3" w:rsidRPr="00B658A3" w:rsidRDefault="00B658A3" w:rsidP="00B658A3">
      <w:pPr>
        <w:widowControl w:val="0"/>
        <w:ind w:firstLine="709"/>
        <w:jc w:val="both"/>
        <w:rPr>
          <w:sz w:val="28"/>
          <w:szCs w:val="28"/>
        </w:rPr>
      </w:pPr>
    </w:p>
    <w:p w:rsidR="00B658A3" w:rsidRPr="00B658A3" w:rsidRDefault="00B658A3" w:rsidP="00B658A3">
      <w:pPr>
        <w:ind w:firstLine="709"/>
        <w:jc w:val="center"/>
        <w:rPr>
          <w:rFonts w:eastAsia="Constantia"/>
          <w:iCs/>
          <w:sz w:val="28"/>
          <w:szCs w:val="28"/>
        </w:rPr>
      </w:pPr>
      <w:r w:rsidRPr="00B658A3">
        <w:rPr>
          <w:sz w:val="28"/>
          <w:szCs w:val="28"/>
        </w:rPr>
        <w:t>Т</w:t>
      </w:r>
      <w:r w:rsidRPr="00B658A3">
        <w:rPr>
          <w:sz w:val="28"/>
          <w:szCs w:val="28"/>
          <w:vertAlign w:val="superscript"/>
        </w:rPr>
        <w:t>ср</w:t>
      </w:r>
      <w:r w:rsidRPr="00B658A3">
        <w:rPr>
          <w:sz w:val="28"/>
          <w:szCs w:val="28"/>
          <w:vertAlign w:val="subscript"/>
        </w:rPr>
        <w:t>Sар</w:t>
      </w:r>
      <w:r w:rsidRPr="00B658A3">
        <w:rPr>
          <w:sz w:val="28"/>
          <w:szCs w:val="28"/>
          <w:vertAlign w:val="superscript"/>
        </w:rPr>
        <w:t xml:space="preserve"> =</w:t>
      </w:r>
      <w:r w:rsidRPr="00B658A3">
        <w:rPr>
          <w:sz w:val="28"/>
          <w:szCs w:val="28"/>
        </w:rPr>
        <w:t xml:space="preserve"> ∑</w:t>
      </w:r>
      <w:r w:rsidRPr="00B658A3">
        <w:rPr>
          <w:sz w:val="28"/>
          <w:szCs w:val="28"/>
          <w:vertAlign w:val="superscript"/>
        </w:rPr>
        <w:t>3</w:t>
      </w:r>
      <w:r w:rsidRPr="00B658A3">
        <w:rPr>
          <w:sz w:val="28"/>
          <w:szCs w:val="28"/>
          <w:vertAlign w:val="subscript"/>
          <w:lang w:val="en-US"/>
        </w:rPr>
        <w:t>t</w:t>
      </w:r>
      <w:r w:rsidRPr="00B658A3">
        <w:rPr>
          <w:sz w:val="28"/>
          <w:szCs w:val="28"/>
          <w:vertAlign w:val="subscript"/>
        </w:rPr>
        <w:t>=1</w:t>
      </w:r>
      <w:r w:rsidRPr="00B658A3">
        <w:rPr>
          <w:sz w:val="28"/>
          <w:szCs w:val="28"/>
        </w:rPr>
        <w:t xml:space="preserve"> Т</w:t>
      </w:r>
      <w:r w:rsidRPr="00B658A3">
        <w:rPr>
          <w:sz w:val="28"/>
          <w:szCs w:val="28"/>
          <w:vertAlign w:val="subscript"/>
        </w:rPr>
        <w:t>Sар</w:t>
      </w:r>
      <w:r w:rsidRPr="00B658A3">
        <w:rPr>
          <w:rFonts w:eastAsia="Constantia"/>
          <w:iCs/>
          <w:sz w:val="28"/>
          <w:szCs w:val="28"/>
        </w:rPr>
        <w:t xml:space="preserve"> /3,</w:t>
      </w:r>
    </w:p>
    <w:p w:rsidR="00B658A3" w:rsidRPr="00B658A3" w:rsidRDefault="00B658A3" w:rsidP="00B658A3">
      <w:pPr>
        <w:widowControl w:val="0"/>
        <w:ind w:firstLine="709"/>
        <w:jc w:val="center"/>
        <w:rPr>
          <w:sz w:val="28"/>
          <w:szCs w:val="28"/>
        </w:rPr>
      </w:pPr>
      <w:r w:rsidRPr="00B658A3">
        <w:rPr>
          <w:sz w:val="28"/>
          <w:szCs w:val="28"/>
        </w:rPr>
        <w:t>1,01 = (1,03 + 0,99 + 1,0)/3</w:t>
      </w:r>
    </w:p>
    <w:p w:rsidR="00B658A3" w:rsidRPr="00B658A3" w:rsidRDefault="00B658A3" w:rsidP="00B658A3">
      <w:pPr>
        <w:widowControl w:val="0"/>
        <w:ind w:firstLine="709"/>
        <w:jc w:val="both"/>
        <w:rPr>
          <w:sz w:val="28"/>
          <w:szCs w:val="28"/>
        </w:rPr>
      </w:pPr>
      <w:r w:rsidRPr="00B658A3">
        <w:rPr>
          <w:sz w:val="28"/>
          <w:szCs w:val="28"/>
        </w:rPr>
        <w:t>где:</w:t>
      </w:r>
    </w:p>
    <w:p w:rsidR="00B658A3" w:rsidRPr="00B658A3" w:rsidRDefault="00B658A3" w:rsidP="00B658A3">
      <w:pPr>
        <w:widowControl w:val="0"/>
        <w:ind w:firstLine="709"/>
        <w:jc w:val="both"/>
        <w:rPr>
          <w:sz w:val="28"/>
          <w:szCs w:val="28"/>
        </w:rPr>
      </w:pPr>
      <w:r w:rsidRPr="00B658A3">
        <w:rPr>
          <w:sz w:val="28"/>
          <w:szCs w:val="28"/>
        </w:rPr>
        <w:t>∑</w:t>
      </w:r>
      <w:r w:rsidRPr="00B658A3">
        <w:rPr>
          <w:sz w:val="28"/>
          <w:szCs w:val="28"/>
          <w:vertAlign w:val="superscript"/>
        </w:rPr>
        <w:t>3</w:t>
      </w:r>
      <w:r w:rsidRPr="00B658A3">
        <w:rPr>
          <w:sz w:val="28"/>
          <w:szCs w:val="28"/>
          <w:vertAlign w:val="subscript"/>
          <w:lang w:val="en-US"/>
        </w:rPr>
        <w:t>t</w:t>
      </w:r>
      <w:r w:rsidRPr="00B658A3">
        <w:rPr>
          <w:sz w:val="28"/>
          <w:szCs w:val="28"/>
          <w:vertAlign w:val="subscript"/>
        </w:rPr>
        <w:t>=1</w:t>
      </w:r>
      <w:r w:rsidRPr="00B658A3">
        <w:rPr>
          <w:sz w:val="28"/>
          <w:szCs w:val="28"/>
        </w:rPr>
        <w:t xml:space="preserve"> Т</w:t>
      </w:r>
      <w:r w:rsidRPr="00B658A3">
        <w:rPr>
          <w:sz w:val="28"/>
          <w:szCs w:val="28"/>
          <w:vertAlign w:val="subscript"/>
        </w:rPr>
        <w:t>Sар</w:t>
      </w:r>
      <w:r w:rsidRPr="00B658A3">
        <w:rPr>
          <w:sz w:val="28"/>
          <w:szCs w:val="28"/>
        </w:rPr>
        <w:t xml:space="preserve">  </w:t>
      </w:r>
      <w:r w:rsidRPr="00B658A3">
        <w:rPr>
          <w:rFonts w:eastAsia="Constantia"/>
          <w:i/>
          <w:iCs/>
          <w:color w:val="000000"/>
          <w:sz w:val="28"/>
          <w:szCs w:val="28"/>
          <w:lang w:bidi="ru-RU"/>
        </w:rPr>
        <w:t>-</w:t>
      </w:r>
      <w:r w:rsidRPr="00B658A3">
        <w:rPr>
          <w:sz w:val="28"/>
          <w:szCs w:val="28"/>
        </w:rPr>
        <w:t xml:space="preserve"> сумма темпов роста (снижения) площади лесных участков, находящихся в федеральной собственности, предоставленных по договорам аренды, за три отчетных года, предшествующих прогнозируемому году,  (ед.), 3,0;</w:t>
      </w:r>
    </w:p>
    <w:p w:rsidR="00B658A3" w:rsidRPr="00B658A3" w:rsidRDefault="00B658A3" w:rsidP="00B658A3">
      <w:pPr>
        <w:widowControl w:val="0"/>
        <w:ind w:firstLine="709"/>
        <w:jc w:val="center"/>
        <w:rPr>
          <w:sz w:val="28"/>
          <w:szCs w:val="28"/>
          <w:vertAlign w:val="superscript"/>
        </w:rPr>
      </w:pPr>
      <w:r w:rsidRPr="00B658A3">
        <w:rPr>
          <w:sz w:val="28"/>
          <w:szCs w:val="28"/>
        </w:rPr>
        <w:t>∑</w:t>
      </w:r>
      <w:r w:rsidRPr="00B658A3">
        <w:rPr>
          <w:sz w:val="28"/>
          <w:szCs w:val="28"/>
          <w:vertAlign w:val="superscript"/>
        </w:rPr>
        <w:t>3</w:t>
      </w:r>
      <w:r w:rsidRPr="00B658A3">
        <w:rPr>
          <w:sz w:val="28"/>
          <w:szCs w:val="28"/>
          <w:vertAlign w:val="subscript"/>
          <w:lang w:val="en-US"/>
        </w:rPr>
        <w:t>t</w:t>
      </w:r>
      <w:r w:rsidRPr="00B658A3">
        <w:rPr>
          <w:sz w:val="28"/>
          <w:szCs w:val="28"/>
          <w:vertAlign w:val="subscript"/>
        </w:rPr>
        <w:t>=1</w:t>
      </w:r>
      <w:r w:rsidRPr="00B658A3">
        <w:rPr>
          <w:sz w:val="28"/>
          <w:szCs w:val="28"/>
        </w:rPr>
        <w:t xml:space="preserve"> Т</w:t>
      </w:r>
      <w:r w:rsidRPr="00B658A3">
        <w:rPr>
          <w:sz w:val="28"/>
          <w:szCs w:val="28"/>
          <w:vertAlign w:val="subscript"/>
        </w:rPr>
        <w:t>Sар</w:t>
      </w:r>
      <w:r w:rsidRPr="00B658A3">
        <w:rPr>
          <w:sz w:val="28"/>
          <w:szCs w:val="28"/>
        </w:rPr>
        <w:t xml:space="preserve">  = Т</w:t>
      </w:r>
      <w:r w:rsidRPr="00B658A3">
        <w:rPr>
          <w:sz w:val="28"/>
          <w:szCs w:val="28"/>
          <w:vertAlign w:val="subscript"/>
        </w:rPr>
        <w:t>Sар</w:t>
      </w:r>
      <w:r w:rsidRPr="00B658A3">
        <w:rPr>
          <w:sz w:val="28"/>
          <w:szCs w:val="28"/>
          <w:vertAlign w:val="superscript"/>
        </w:rPr>
        <w:t xml:space="preserve">2022 </w:t>
      </w:r>
      <w:r w:rsidRPr="00B658A3">
        <w:rPr>
          <w:sz w:val="28"/>
          <w:szCs w:val="28"/>
        </w:rPr>
        <w:t>+ Т</w:t>
      </w:r>
      <w:r w:rsidRPr="00B658A3">
        <w:rPr>
          <w:sz w:val="28"/>
          <w:szCs w:val="28"/>
          <w:vertAlign w:val="subscript"/>
        </w:rPr>
        <w:t>Sар</w:t>
      </w:r>
      <w:r w:rsidRPr="00B658A3">
        <w:rPr>
          <w:sz w:val="28"/>
          <w:szCs w:val="28"/>
          <w:vertAlign w:val="superscript"/>
        </w:rPr>
        <w:t xml:space="preserve">2023 </w:t>
      </w:r>
      <w:r w:rsidRPr="00B658A3">
        <w:rPr>
          <w:sz w:val="28"/>
          <w:szCs w:val="28"/>
        </w:rPr>
        <w:t>+ Т</w:t>
      </w:r>
      <w:r w:rsidRPr="00B658A3">
        <w:rPr>
          <w:sz w:val="28"/>
          <w:szCs w:val="28"/>
          <w:vertAlign w:val="subscript"/>
        </w:rPr>
        <w:t>Sар</w:t>
      </w:r>
      <w:r w:rsidRPr="00B658A3">
        <w:rPr>
          <w:sz w:val="28"/>
          <w:szCs w:val="28"/>
          <w:vertAlign w:val="superscript"/>
        </w:rPr>
        <w:t>2024</w:t>
      </w:r>
    </w:p>
    <w:p w:rsidR="00B658A3" w:rsidRPr="00B658A3" w:rsidRDefault="00B658A3" w:rsidP="00B658A3">
      <w:pPr>
        <w:widowControl w:val="0"/>
        <w:ind w:firstLine="709"/>
        <w:jc w:val="center"/>
        <w:rPr>
          <w:sz w:val="28"/>
          <w:szCs w:val="28"/>
        </w:rPr>
      </w:pPr>
      <w:r w:rsidRPr="00B658A3">
        <w:rPr>
          <w:sz w:val="28"/>
          <w:szCs w:val="28"/>
        </w:rPr>
        <w:t>3,0 = 1,03 + 0,99 + 1,0</w:t>
      </w:r>
    </w:p>
    <w:p w:rsidR="00B658A3" w:rsidRPr="00B658A3" w:rsidRDefault="00B658A3" w:rsidP="00B658A3">
      <w:pPr>
        <w:widowControl w:val="0"/>
        <w:ind w:firstLine="709"/>
        <w:jc w:val="center"/>
        <w:rPr>
          <w:sz w:val="28"/>
          <w:szCs w:val="28"/>
        </w:rPr>
      </w:pPr>
    </w:p>
    <w:p w:rsidR="00B658A3" w:rsidRPr="00B658A3" w:rsidRDefault="00B658A3" w:rsidP="00B658A3">
      <w:pPr>
        <w:widowControl w:val="0"/>
        <w:ind w:firstLine="709"/>
        <w:jc w:val="both"/>
        <w:rPr>
          <w:sz w:val="28"/>
          <w:szCs w:val="28"/>
        </w:rPr>
      </w:pPr>
      <w:r w:rsidRPr="00B658A3">
        <w:rPr>
          <w:sz w:val="28"/>
          <w:szCs w:val="28"/>
        </w:rPr>
        <w:t>Т</w:t>
      </w:r>
      <w:r w:rsidRPr="00B658A3">
        <w:rPr>
          <w:sz w:val="28"/>
          <w:szCs w:val="28"/>
          <w:vertAlign w:val="subscript"/>
          <w:lang w:val="en-US"/>
        </w:rPr>
        <w:t>S</w:t>
      </w:r>
      <w:r w:rsidRPr="00B658A3">
        <w:rPr>
          <w:sz w:val="28"/>
          <w:szCs w:val="28"/>
          <w:vertAlign w:val="subscript"/>
        </w:rPr>
        <w:t>ар</w:t>
      </w:r>
      <w:r w:rsidRPr="00B658A3">
        <w:rPr>
          <w:sz w:val="28"/>
          <w:szCs w:val="28"/>
        </w:rPr>
        <w:t xml:space="preserve"> - темп роста (снижения) объема лесных ресурсов (за исключением древесины), подлежащего заготовке по договорам аренды лесных участков, находящихся в федеральной собственности, за год (ед.), определяется по формуле:</w:t>
      </w:r>
    </w:p>
    <w:p w:rsidR="00B658A3" w:rsidRPr="00B658A3" w:rsidRDefault="00B658A3" w:rsidP="00B658A3">
      <w:pPr>
        <w:widowControl w:val="0"/>
        <w:ind w:firstLine="709"/>
        <w:jc w:val="center"/>
        <w:rPr>
          <w:sz w:val="28"/>
          <w:szCs w:val="28"/>
          <w:vertAlign w:val="subscript"/>
        </w:rPr>
      </w:pPr>
      <w:r w:rsidRPr="00B658A3">
        <w:rPr>
          <w:sz w:val="28"/>
          <w:szCs w:val="28"/>
        </w:rPr>
        <w:t>Т</w:t>
      </w:r>
      <w:r w:rsidRPr="00B658A3">
        <w:rPr>
          <w:sz w:val="28"/>
          <w:szCs w:val="28"/>
          <w:vertAlign w:val="subscript"/>
          <w:lang w:val="en-US"/>
        </w:rPr>
        <w:t>S</w:t>
      </w:r>
      <w:r w:rsidRPr="00B658A3">
        <w:rPr>
          <w:sz w:val="28"/>
          <w:szCs w:val="28"/>
          <w:vertAlign w:val="subscript"/>
        </w:rPr>
        <w:t>ар</w:t>
      </w:r>
      <w:r w:rsidRPr="00B658A3">
        <w:rPr>
          <w:sz w:val="28"/>
          <w:szCs w:val="28"/>
        </w:rPr>
        <w:t xml:space="preserve"> =</w:t>
      </w:r>
      <w:r w:rsidRPr="00B658A3">
        <w:rPr>
          <w:sz w:val="28"/>
          <w:szCs w:val="28"/>
          <w:vertAlign w:val="subscript"/>
        </w:rPr>
        <w:t xml:space="preserve"> </w:t>
      </w:r>
      <w:r w:rsidRPr="00B658A3">
        <w:rPr>
          <w:sz w:val="28"/>
          <w:szCs w:val="28"/>
          <w:lang w:val="en-US"/>
        </w:rPr>
        <w:t>Q</w:t>
      </w:r>
      <w:r w:rsidRPr="00B658A3">
        <w:rPr>
          <w:sz w:val="28"/>
          <w:szCs w:val="28"/>
          <w:vertAlign w:val="superscript"/>
          <w:lang w:val="en-US"/>
        </w:rPr>
        <w:t>n</w:t>
      </w:r>
      <w:r w:rsidRPr="00B658A3">
        <w:rPr>
          <w:sz w:val="28"/>
          <w:szCs w:val="28"/>
          <w:vertAlign w:val="subscript"/>
          <w:lang w:val="en-US"/>
        </w:rPr>
        <w:t>S</w:t>
      </w:r>
      <w:r w:rsidRPr="00B658A3">
        <w:rPr>
          <w:sz w:val="28"/>
          <w:szCs w:val="28"/>
          <w:vertAlign w:val="subscript"/>
        </w:rPr>
        <w:t>ар</w:t>
      </w:r>
      <w:r w:rsidRPr="00B658A3">
        <w:rPr>
          <w:sz w:val="28"/>
          <w:szCs w:val="28"/>
        </w:rPr>
        <w:t xml:space="preserve">/ </w:t>
      </w:r>
      <w:r w:rsidRPr="00B658A3">
        <w:rPr>
          <w:sz w:val="28"/>
          <w:szCs w:val="28"/>
          <w:lang w:val="en-US"/>
        </w:rPr>
        <w:t>Q</w:t>
      </w:r>
      <w:r w:rsidRPr="00B658A3">
        <w:rPr>
          <w:sz w:val="28"/>
          <w:szCs w:val="28"/>
          <w:vertAlign w:val="superscript"/>
          <w:lang w:val="en-US"/>
        </w:rPr>
        <w:t>n</w:t>
      </w:r>
      <w:r w:rsidRPr="00B658A3">
        <w:rPr>
          <w:sz w:val="28"/>
          <w:szCs w:val="28"/>
          <w:vertAlign w:val="superscript"/>
        </w:rPr>
        <w:t>-1</w:t>
      </w:r>
      <w:r w:rsidRPr="00B658A3">
        <w:rPr>
          <w:sz w:val="28"/>
          <w:szCs w:val="28"/>
          <w:vertAlign w:val="subscript"/>
          <w:lang w:val="en-US"/>
        </w:rPr>
        <w:t>S</w:t>
      </w:r>
      <w:r w:rsidRPr="00B658A3">
        <w:rPr>
          <w:sz w:val="28"/>
          <w:szCs w:val="28"/>
          <w:vertAlign w:val="subscript"/>
        </w:rPr>
        <w:t xml:space="preserve">ар </w:t>
      </w:r>
    </w:p>
    <w:p w:rsidR="00B658A3" w:rsidRPr="00B658A3" w:rsidRDefault="00B658A3" w:rsidP="00B658A3">
      <w:pPr>
        <w:widowControl w:val="0"/>
        <w:ind w:firstLine="709"/>
        <w:jc w:val="center"/>
        <w:rPr>
          <w:sz w:val="28"/>
          <w:szCs w:val="28"/>
          <w:vertAlign w:val="subscript"/>
        </w:rPr>
      </w:pPr>
    </w:p>
    <w:p w:rsidR="00B658A3" w:rsidRPr="00B658A3" w:rsidRDefault="00B658A3" w:rsidP="00B658A3">
      <w:pPr>
        <w:widowControl w:val="0"/>
        <w:ind w:firstLine="709"/>
        <w:jc w:val="both"/>
        <w:rPr>
          <w:sz w:val="28"/>
          <w:szCs w:val="28"/>
        </w:rPr>
      </w:pPr>
      <w:r w:rsidRPr="00B658A3">
        <w:rPr>
          <w:sz w:val="28"/>
          <w:szCs w:val="28"/>
        </w:rPr>
        <w:t>где:</w:t>
      </w:r>
    </w:p>
    <w:p w:rsidR="00B658A3" w:rsidRPr="00B658A3" w:rsidRDefault="00B658A3" w:rsidP="00B658A3">
      <w:pPr>
        <w:widowControl w:val="0"/>
        <w:ind w:firstLine="709"/>
        <w:jc w:val="both"/>
        <w:rPr>
          <w:sz w:val="28"/>
          <w:szCs w:val="28"/>
        </w:rPr>
      </w:pPr>
      <w:r w:rsidRPr="00B658A3">
        <w:rPr>
          <w:sz w:val="28"/>
          <w:szCs w:val="28"/>
          <w:lang w:val="en-US"/>
        </w:rPr>
        <w:t>Q</w:t>
      </w:r>
      <w:r w:rsidRPr="00B658A3">
        <w:rPr>
          <w:sz w:val="28"/>
          <w:szCs w:val="28"/>
          <w:vertAlign w:val="superscript"/>
          <w:lang w:val="en-US"/>
        </w:rPr>
        <w:t>n</w:t>
      </w:r>
      <w:r w:rsidRPr="00B658A3">
        <w:rPr>
          <w:sz w:val="28"/>
          <w:szCs w:val="28"/>
          <w:vertAlign w:val="subscript"/>
          <w:lang w:val="en-US"/>
        </w:rPr>
        <w:t>S</w:t>
      </w:r>
      <w:r w:rsidRPr="00B658A3">
        <w:rPr>
          <w:sz w:val="28"/>
          <w:szCs w:val="28"/>
          <w:vertAlign w:val="subscript"/>
        </w:rPr>
        <w:t xml:space="preserve">ар </w:t>
      </w:r>
      <w:r w:rsidRPr="00B658A3">
        <w:rPr>
          <w:sz w:val="28"/>
          <w:szCs w:val="28"/>
        </w:rPr>
        <w:t>- объем лесных ресурсов (за исключением древесины), подлежащий заготовке по договорам аренды лесных участков, находящихся в федеральной собственности, за год (га);</w:t>
      </w:r>
    </w:p>
    <w:p w:rsidR="00B658A3" w:rsidRPr="00B658A3" w:rsidRDefault="00B658A3" w:rsidP="00B658A3">
      <w:pPr>
        <w:widowControl w:val="0"/>
        <w:ind w:firstLine="709"/>
        <w:jc w:val="both"/>
        <w:rPr>
          <w:sz w:val="28"/>
          <w:szCs w:val="28"/>
        </w:rPr>
      </w:pPr>
      <w:r w:rsidRPr="00B658A3">
        <w:rPr>
          <w:sz w:val="28"/>
          <w:szCs w:val="28"/>
          <w:lang w:val="en-US"/>
        </w:rPr>
        <w:t>Q</w:t>
      </w:r>
      <w:r w:rsidRPr="00B658A3">
        <w:rPr>
          <w:sz w:val="28"/>
          <w:szCs w:val="28"/>
          <w:vertAlign w:val="superscript"/>
          <w:lang w:val="en-US"/>
        </w:rPr>
        <w:t>n</w:t>
      </w:r>
      <w:r w:rsidRPr="00B658A3">
        <w:rPr>
          <w:sz w:val="28"/>
          <w:szCs w:val="28"/>
          <w:vertAlign w:val="superscript"/>
        </w:rPr>
        <w:t>-1</w:t>
      </w:r>
      <w:r w:rsidRPr="00B658A3">
        <w:rPr>
          <w:sz w:val="28"/>
          <w:szCs w:val="28"/>
          <w:vertAlign w:val="subscript"/>
          <w:lang w:val="en-US"/>
        </w:rPr>
        <w:t>S</w:t>
      </w:r>
      <w:r w:rsidRPr="00B658A3">
        <w:rPr>
          <w:sz w:val="28"/>
          <w:szCs w:val="28"/>
          <w:vertAlign w:val="subscript"/>
        </w:rPr>
        <w:t xml:space="preserve">ар </w:t>
      </w:r>
      <w:r w:rsidRPr="00B658A3">
        <w:rPr>
          <w:sz w:val="28"/>
          <w:szCs w:val="28"/>
        </w:rPr>
        <w:t>- объем лесных ресурсов (за исключением древесины), подлежащий заготовке по договорам аренды лесных участков, находящихся в федеральной собственности, за предыдущий год (га);</w:t>
      </w:r>
    </w:p>
    <w:p w:rsidR="00B658A3" w:rsidRPr="00B658A3" w:rsidRDefault="00B658A3" w:rsidP="00B658A3">
      <w:pPr>
        <w:widowControl w:val="0"/>
        <w:ind w:firstLine="709"/>
        <w:jc w:val="center"/>
        <w:rPr>
          <w:sz w:val="28"/>
          <w:szCs w:val="28"/>
        </w:rPr>
      </w:pPr>
    </w:p>
    <w:p w:rsidR="00B658A3" w:rsidRPr="00B658A3" w:rsidRDefault="00B658A3" w:rsidP="00B658A3">
      <w:pPr>
        <w:widowControl w:val="0"/>
        <w:ind w:firstLine="709"/>
        <w:jc w:val="both"/>
        <w:rPr>
          <w:sz w:val="28"/>
          <w:szCs w:val="28"/>
        </w:rPr>
      </w:pPr>
      <w:r w:rsidRPr="00B658A3">
        <w:rPr>
          <w:sz w:val="28"/>
          <w:szCs w:val="28"/>
        </w:rPr>
        <w:t>в том числе по годам:</w:t>
      </w:r>
    </w:p>
    <w:p w:rsidR="00B658A3" w:rsidRPr="00B658A3" w:rsidRDefault="00B658A3" w:rsidP="00B658A3">
      <w:pPr>
        <w:widowControl w:val="0"/>
        <w:ind w:firstLine="709"/>
        <w:jc w:val="center"/>
        <w:rPr>
          <w:sz w:val="28"/>
          <w:szCs w:val="28"/>
        </w:rPr>
      </w:pPr>
    </w:p>
    <w:p w:rsidR="00B658A3" w:rsidRPr="00B658A3" w:rsidRDefault="00B658A3" w:rsidP="00B658A3">
      <w:pPr>
        <w:widowControl w:val="0"/>
        <w:ind w:firstLine="709"/>
        <w:jc w:val="both"/>
        <w:rPr>
          <w:sz w:val="28"/>
          <w:szCs w:val="28"/>
        </w:rPr>
      </w:pPr>
      <w:r w:rsidRPr="00B658A3">
        <w:rPr>
          <w:sz w:val="28"/>
          <w:szCs w:val="28"/>
        </w:rPr>
        <w:t>а) Т</w:t>
      </w:r>
      <w:r w:rsidRPr="00B658A3">
        <w:rPr>
          <w:sz w:val="28"/>
          <w:szCs w:val="28"/>
          <w:vertAlign w:val="subscript"/>
        </w:rPr>
        <w:t>Sар</w:t>
      </w:r>
      <w:r w:rsidRPr="00B658A3">
        <w:rPr>
          <w:sz w:val="28"/>
          <w:szCs w:val="28"/>
          <w:vertAlign w:val="superscript"/>
        </w:rPr>
        <w:t>2022</w:t>
      </w:r>
      <w:r w:rsidRPr="00B658A3">
        <w:rPr>
          <w:sz w:val="28"/>
          <w:szCs w:val="28"/>
        </w:rPr>
        <w:t xml:space="preserve"> </w:t>
      </w:r>
      <w:r w:rsidRPr="00B658A3">
        <w:rPr>
          <w:rFonts w:eastAsia="Constantia"/>
          <w:i/>
          <w:iCs/>
          <w:sz w:val="28"/>
          <w:szCs w:val="28"/>
          <w:lang w:bidi="ru-RU"/>
        </w:rPr>
        <w:t>-</w:t>
      </w:r>
      <w:r w:rsidRPr="00B658A3">
        <w:rPr>
          <w:sz w:val="28"/>
          <w:szCs w:val="28"/>
        </w:rPr>
        <w:t xml:space="preserve"> темп роста (снижения) площади лесных участков, находящихся в федеральной собственности, предоставленных по договорам аренды, за 2022 год (ед.), 1,03:</w:t>
      </w:r>
    </w:p>
    <w:p w:rsidR="00B658A3" w:rsidRPr="00B658A3" w:rsidRDefault="00B658A3" w:rsidP="00B658A3">
      <w:pPr>
        <w:widowControl w:val="0"/>
        <w:ind w:firstLine="709"/>
        <w:jc w:val="both"/>
        <w:rPr>
          <w:sz w:val="28"/>
          <w:szCs w:val="28"/>
        </w:rPr>
      </w:pPr>
    </w:p>
    <w:p w:rsidR="00B658A3" w:rsidRPr="00B658A3" w:rsidRDefault="00B658A3" w:rsidP="00B658A3">
      <w:pPr>
        <w:widowControl w:val="0"/>
        <w:ind w:firstLine="709"/>
        <w:jc w:val="center"/>
        <w:rPr>
          <w:sz w:val="28"/>
          <w:szCs w:val="28"/>
        </w:rPr>
      </w:pPr>
      <w:r w:rsidRPr="00B658A3">
        <w:rPr>
          <w:sz w:val="28"/>
          <w:szCs w:val="28"/>
        </w:rPr>
        <w:t>Т</w:t>
      </w:r>
      <w:r w:rsidRPr="00B658A3">
        <w:rPr>
          <w:sz w:val="28"/>
          <w:szCs w:val="28"/>
          <w:vertAlign w:val="subscript"/>
        </w:rPr>
        <w:t>Sар</w:t>
      </w:r>
      <w:r w:rsidRPr="00B658A3">
        <w:rPr>
          <w:sz w:val="28"/>
          <w:szCs w:val="28"/>
          <w:vertAlign w:val="superscript"/>
        </w:rPr>
        <w:t>2022</w:t>
      </w:r>
      <w:r w:rsidRPr="00B658A3">
        <w:rPr>
          <w:sz w:val="28"/>
          <w:szCs w:val="28"/>
        </w:rPr>
        <w:t xml:space="preserve"> = Q</w:t>
      </w:r>
      <w:r w:rsidRPr="00B658A3">
        <w:rPr>
          <w:sz w:val="28"/>
          <w:szCs w:val="28"/>
          <w:vertAlign w:val="superscript"/>
        </w:rPr>
        <w:t>2022</w:t>
      </w:r>
      <w:r w:rsidRPr="00B658A3">
        <w:rPr>
          <w:sz w:val="28"/>
          <w:szCs w:val="28"/>
          <w:vertAlign w:val="subscript"/>
        </w:rPr>
        <w:t>Sар</w:t>
      </w:r>
      <w:r w:rsidRPr="00B658A3">
        <w:rPr>
          <w:sz w:val="28"/>
          <w:szCs w:val="28"/>
        </w:rPr>
        <w:t xml:space="preserve"> / Q</w:t>
      </w:r>
      <w:r w:rsidRPr="00B658A3">
        <w:rPr>
          <w:sz w:val="28"/>
          <w:szCs w:val="28"/>
          <w:vertAlign w:val="superscript"/>
        </w:rPr>
        <w:t>2021</w:t>
      </w:r>
      <w:r w:rsidRPr="00B658A3">
        <w:rPr>
          <w:sz w:val="28"/>
          <w:szCs w:val="28"/>
          <w:vertAlign w:val="subscript"/>
        </w:rPr>
        <w:t>Sар</w:t>
      </w:r>
      <w:r w:rsidRPr="00B658A3">
        <w:rPr>
          <w:sz w:val="28"/>
          <w:szCs w:val="28"/>
        </w:rPr>
        <w:t>,</w:t>
      </w:r>
    </w:p>
    <w:p w:rsidR="00B658A3" w:rsidRPr="00B658A3" w:rsidRDefault="00B658A3" w:rsidP="00B658A3">
      <w:pPr>
        <w:widowControl w:val="0"/>
        <w:ind w:firstLine="709"/>
        <w:jc w:val="center"/>
        <w:rPr>
          <w:sz w:val="28"/>
          <w:szCs w:val="28"/>
        </w:rPr>
      </w:pPr>
      <w:r w:rsidRPr="00B658A3">
        <w:rPr>
          <w:sz w:val="28"/>
          <w:szCs w:val="28"/>
        </w:rPr>
        <w:t>1,03 = 511,0/498,3</w:t>
      </w:r>
    </w:p>
    <w:p w:rsidR="00B658A3" w:rsidRPr="00B658A3" w:rsidRDefault="00B658A3" w:rsidP="00B658A3">
      <w:pPr>
        <w:widowControl w:val="0"/>
        <w:ind w:firstLine="709"/>
        <w:jc w:val="center"/>
        <w:rPr>
          <w:sz w:val="28"/>
          <w:szCs w:val="28"/>
        </w:rPr>
      </w:pPr>
    </w:p>
    <w:p w:rsidR="00B658A3" w:rsidRPr="00B658A3" w:rsidRDefault="00B658A3" w:rsidP="00B658A3">
      <w:pPr>
        <w:widowControl w:val="0"/>
        <w:ind w:firstLine="709"/>
        <w:jc w:val="both"/>
        <w:rPr>
          <w:sz w:val="28"/>
          <w:szCs w:val="28"/>
        </w:rPr>
      </w:pPr>
      <w:r w:rsidRPr="00B658A3">
        <w:rPr>
          <w:sz w:val="28"/>
          <w:szCs w:val="28"/>
        </w:rPr>
        <w:t>где:</w:t>
      </w:r>
    </w:p>
    <w:p w:rsidR="00B658A3" w:rsidRPr="00B658A3" w:rsidRDefault="00B658A3" w:rsidP="00B658A3">
      <w:pPr>
        <w:widowControl w:val="0"/>
        <w:ind w:firstLine="709"/>
        <w:jc w:val="both"/>
        <w:rPr>
          <w:sz w:val="28"/>
          <w:szCs w:val="28"/>
        </w:rPr>
      </w:pPr>
      <w:r w:rsidRPr="00B658A3">
        <w:rPr>
          <w:sz w:val="28"/>
          <w:szCs w:val="28"/>
        </w:rPr>
        <w:t>Q</w:t>
      </w:r>
      <w:r w:rsidRPr="00B658A3">
        <w:rPr>
          <w:sz w:val="28"/>
          <w:szCs w:val="28"/>
          <w:vertAlign w:val="superscript"/>
        </w:rPr>
        <w:t>2022</w:t>
      </w:r>
      <w:r w:rsidRPr="00B658A3">
        <w:rPr>
          <w:sz w:val="28"/>
          <w:szCs w:val="28"/>
          <w:vertAlign w:val="subscript"/>
        </w:rPr>
        <w:t>Sар</w:t>
      </w:r>
      <w:r w:rsidRPr="00B658A3">
        <w:rPr>
          <w:sz w:val="28"/>
          <w:szCs w:val="28"/>
        </w:rPr>
        <w:t xml:space="preserve"> </w:t>
      </w:r>
      <w:r w:rsidRPr="00B658A3">
        <w:rPr>
          <w:rFonts w:eastAsia="Constantia"/>
          <w:i/>
          <w:iCs/>
          <w:color w:val="000000"/>
          <w:sz w:val="28"/>
          <w:szCs w:val="28"/>
          <w:lang w:bidi="ru-RU"/>
        </w:rPr>
        <w:t>-</w:t>
      </w:r>
      <w:r w:rsidRPr="00B658A3">
        <w:rPr>
          <w:sz w:val="28"/>
          <w:szCs w:val="28"/>
        </w:rPr>
        <w:t xml:space="preserve"> площадь лесных участков, находящихся в федеральной собственности, предоставленных по договорам аренды, за 2022 год, 511,0 га;</w:t>
      </w:r>
    </w:p>
    <w:p w:rsidR="00B658A3" w:rsidRPr="00B658A3" w:rsidRDefault="00B658A3" w:rsidP="00B658A3">
      <w:pPr>
        <w:widowControl w:val="0"/>
        <w:ind w:firstLine="709"/>
        <w:jc w:val="both"/>
        <w:rPr>
          <w:sz w:val="28"/>
          <w:szCs w:val="28"/>
        </w:rPr>
      </w:pPr>
      <w:r w:rsidRPr="00B658A3">
        <w:rPr>
          <w:sz w:val="28"/>
          <w:szCs w:val="28"/>
        </w:rPr>
        <w:t>Q</w:t>
      </w:r>
      <w:r w:rsidRPr="00B658A3">
        <w:rPr>
          <w:sz w:val="28"/>
          <w:szCs w:val="28"/>
          <w:vertAlign w:val="superscript"/>
        </w:rPr>
        <w:t>2021</w:t>
      </w:r>
      <w:r w:rsidRPr="00B658A3">
        <w:rPr>
          <w:sz w:val="28"/>
          <w:szCs w:val="28"/>
          <w:vertAlign w:val="subscript"/>
        </w:rPr>
        <w:t>Sар</w:t>
      </w:r>
      <w:r w:rsidRPr="00B658A3">
        <w:rPr>
          <w:sz w:val="28"/>
          <w:szCs w:val="28"/>
        </w:rPr>
        <w:t xml:space="preserve"> </w:t>
      </w:r>
      <w:r w:rsidRPr="00B658A3">
        <w:rPr>
          <w:rFonts w:eastAsia="Constantia"/>
          <w:i/>
          <w:iCs/>
          <w:color w:val="000000"/>
          <w:sz w:val="28"/>
          <w:szCs w:val="28"/>
          <w:lang w:bidi="ru-RU"/>
        </w:rPr>
        <w:t>-</w:t>
      </w:r>
      <w:r w:rsidRPr="00B658A3">
        <w:rPr>
          <w:sz w:val="28"/>
          <w:szCs w:val="28"/>
        </w:rPr>
        <w:t xml:space="preserve"> площадь лесных участков, находящихся в федеральной собственности, предоставленных по договорам аренды, за 2021 год, 498,3 га;</w:t>
      </w:r>
    </w:p>
    <w:p w:rsidR="00B658A3" w:rsidRPr="00B658A3" w:rsidRDefault="00B658A3" w:rsidP="00B658A3">
      <w:pPr>
        <w:widowControl w:val="0"/>
        <w:ind w:firstLine="709"/>
        <w:jc w:val="both"/>
        <w:rPr>
          <w:sz w:val="28"/>
          <w:szCs w:val="28"/>
        </w:rPr>
      </w:pPr>
    </w:p>
    <w:p w:rsidR="00B658A3" w:rsidRPr="00B658A3" w:rsidRDefault="00B658A3" w:rsidP="00B658A3">
      <w:pPr>
        <w:widowControl w:val="0"/>
        <w:ind w:firstLine="709"/>
        <w:jc w:val="both"/>
        <w:rPr>
          <w:sz w:val="28"/>
          <w:szCs w:val="28"/>
        </w:rPr>
      </w:pPr>
      <w:r w:rsidRPr="00B658A3">
        <w:rPr>
          <w:sz w:val="28"/>
          <w:szCs w:val="28"/>
        </w:rPr>
        <w:t>б) Т</w:t>
      </w:r>
      <w:r w:rsidRPr="00B658A3">
        <w:rPr>
          <w:sz w:val="28"/>
          <w:szCs w:val="28"/>
          <w:vertAlign w:val="subscript"/>
        </w:rPr>
        <w:t>Sар</w:t>
      </w:r>
      <w:r w:rsidRPr="00B658A3">
        <w:rPr>
          <w:sz w:val="28"/>
          <w:szCs w:val="28"/>
          <w:vertAlign w:val="superscript"/>
        </w:rPr>
        <w:t>2023</w:t>
      </w:r>
      <w:r w:rsidRPr="00B658A3">
        <w:rPr>
          <w:sz w:val="28"/>
          <w:szCs w:val="28"/>
        </w:rPr>
        <w:t xml:space="preserve"> </w:t>
      </w:r>
      <w:r w:rsidRPr="00B658A3">
        <w:rPr>
          <w:rFonts w:eastAsia="Constantia"/>
          <w:i/>
          <w:iCs/>
          <w:sz w:val="28"/>
          <w:szCs w:val="28"/>
          <w:lang w:bidi="ru-RU"/>
        </w:rPr>
        <w:t>-</w:t>
      </w:r>
      <w:r w:rsidRPr="00B658A3">
        <w:rPr>
          <w:sz w:val="28"/>
          <w:szCs w:val="28"/>
        </w:rPr>
        <w:t xml:space="preserve"> темп роста (снижения) площади лесных участков, находящихся в федеральной собственности, предоставленных по договорам аренды, за 2023 год (ед.), 0,99:</w:t>
      </w:r>
    </w:p>
    <w:p w:rsidR="00B658A3" w:rsidRPr="00B658A3" w:rsidRDefault="00B658A3" w:rsidP="00B658A3">
      <w:pPr>
        <w:widowControl w:val="0"/>
        <w:ind w:firstLine="709"/>
        <w:jc w:val="both"/>
        <w:rPr>
          <w:sz w:val="28"/>
          <w:szCs w:val="28"/>
        </w:rPr>
      </w:pPr>
    </w:p>
    <w:p w:rsidR="00B658A3" w:rsidRPr="00B658A3" w:rsidRDefault="00B658A3" w:rsidP="00B658A3">
      <w:pPr>
        <w:widowControl w:val="0"/>
        <w:ind w:firstLine="709"/>
        <w:jc w:val="center"/>
        <w:rPr>
          <w:sz w:val="28"/>
          <w:szCs w:val="28"/>
        </w:rPr>
      </w:pPr>
      <w:r w:rsidRPr="00B658A3">
        <w:rPr>
          <w:sz w:val="28"/>
          <w:szCs w:val="28"/>
        </w:rPr>
        <w:t>Т</w:t>
      </w:r>
      <w:r w:rsidRPr="00B658A3">
        <w:rPr>
          <w:sz w:val="28"/>
          <w:szCs w:val="28"/>
          <w:vertAlign w:val="subscript"/>
        </w:rPr>
        <w:t>Sар</w:t>
      </w:r>
      <w:r w:rsidRPr="00B658A3">
        <w:rPr>
          <w:sz w:val="28"/>
          <w:szCs w:val="28"/>
          <w:vertAlign w:val="superscript"/>
        </w:rPr>
        <w:t>2023</w:t>
      </w:r>
      <w:r w:rsidRPr="00B658A3">
        <w:rPr>
          <w:sz w:val="28"/>
          <w:szCs w:val="28"/>
        </w:rPr>
        <w:t xml:space="preserve"> = Q</w:t>
      </w:r>
      <w:r w:rsidRPr="00B658A3">
        <w:rPr>
          <w:sz w:val="28"/>
          <w:szCs w:val="28"/>
          <w:vertAlign w:val="superscript"/>
        </w:rPr>
        <w:t>2023</w:t>
      </w:r>
      <w:r w:rsidRPr="00B658A3">
        <w:rPr>
          <w:sz w:val="28"/>
          <w:szCs w:val="28"/>
          <w:vertAlign w:val="subscript"/>
        </w:rPr>
        <w:t>Sар</w:t>
      </w:r>
      <w:r w:rsidRPr="00B658A3">
        <w:rPr>
          <w:sz w:val="28"/>
          <w:szCs w:val="28"/>
        </w:rPr>
        <w:t xml:space="preserve"> / Q</w:t>
      </w:r>
      <w:r w:rsidRPr="00B658A3">
        <w:rPr>
          <w:sz w:val="28"/>
          <w:szCs w:val="28"/>
          <w:vertAlign w:val="superscript"/>
        </w:rPr>
        <w:t>2022</w:t>
      </w:r>
      <w:r w:rsidRPr="00B658A3">
        <w:rPr>
          <w:sz w:val="28"/>
          <w:szCs w:val="28"/>
          <w:vertAlign w:val="subscript"/>
        </w:rPr>
        <w:t>Sар</w:t>
      </w:r>
      <w:r w:rsidRPr="00B658A3">
        <w:rPr>
          <w:sz w:val="28"/>
          <w:szCs w:val="28"/>
        </w:rPr>
        <w:t>,</w:t>
      </w:r>
    </w:p>
    <w:p w:rsidR="00B658A3" w:rsidRPr="00B658A3" w:rsidRDefault="00B658A3" w:rsidP="00B658A3">
      <w:pPr>
        <w:widowControl w:val="0"/>
        <w:ind w:firstLine="709"/>
        <w:jc w:val="center"/>
        <w:rPr>
          <w:sz w:val="28"/>
          <w:szCs w:val="28"/>
        </w:rPr>
      </w:pPr>
      <w:r w:rsidRPr="00B658A3">
        <w:rPr>
          <w:sz w:val="28"/>
          <w:szCs w:val="28"/>
        </w:rPr>
        <w:t>0,99 = 506,2 /511,0</w:t>
      </w:r>
    </w:p>
    <w:p w:rsidR="00B658A3" w:rsidRPr="00B658A3" w:rsidRDefault="00B658A3" w:rsidP="00B658A3">
      <w:pPr>
        <w:widowControl w:val="0"/>
        <w:ind w:firstLine="709"/>
        <w:jc w:val="center"/>
        <w:rPr>
          <w:sz w:val="28"/>
          <w:szCs w:val="28"/>
        </w:rPr>
      </w:pPr>
    </w:p>
    <w:p w:rsidR="00B658A3" w:rsidRPr="00B658A3" w:rsidRDefault="00B658A3" w:rsidP="00B658A3">
      <w:pPr>
        <w:widowControl w:val="0"/>
        <w:ind w:firstLine="709"/>
        <w:jc w:val="both"/>
        <w:rPr>
          <w:sz w:val="28"/>
          <w:szCs w:val="28"/>
        </w:rPr>
      </w:pPr>
      <w:r w:rsidRPr="00B658A3">
        <w:rPr>
          <w:sz w:val="28"/>
          <w:szCs w:val="28"/>
        </w:rPr>
        <w:t>где:</w:t>
      </w:r>
    </w:p>
    <w:p w:rsidR="00B658A3" w:rsidRPr="00B658A3" w:rsidRDefault="00B658A3" w:rsidP="00B658A3">
      <w:pPr>
        <w:widowControl w:val="0"/>
        <w:ind w:firstLine="709"/>
        <w:jc w:val="both"/>
        <w:rPr>
          <w:sz w:val="28"/>
          <w:szCs w:val="28"/>
        </w:rPr>
      </w:pPr>
      <w:r w:rsidRPr="00B658A3">
        <w:rPr>
          <w:sz w:val="28"/>
          <w:szCs w:val="28"/>
        </w:rPr>
        <w:t>Q</w:t>
      </w:r>
      <w:r w:rsidRPr="00B658A3">
        <w:rPr>
          <w:sz w:val="28"/>
          <w:szCs w:val="28"/>
          <w:vertAlign w:val="superscript"/>
        </w:rPr>
        <w:t>2023</w:t>
      </w:r>
      <w:r w:rsidRPr="00B658A3">
        <w:rPr>
          <w:sz w:val="28"/>
          <w:szCs w:val="28"/>
          <w:vertAlign w:val="subscript"/>
        </w:rPr>
        <w:t>Sар</w:t>
      </w:r>
      <w:r w:rsidRPr="00B658A3">
        <w:rPr>
          <w:sz w:val="28"/>
          <w:szCs w:val="28"/>
        </w:rPr>
        <w:t xml:space="preserve"> </w:t>
      </w:r>
      <w:r w:rsidRPr="00B658A3">
        <w:rPr>
          <w:rFonts w:eastAsia="Constantia"/>
          <w:i/>
          <w:iCs/>
          <w:sz w:val="28"/>
          <w:szCs w:val="28"/>
          <w:lang w:bidi="ru-RU"/>
        </w:rPr>
        <w:t>-</w:t>
      </w:r>
      <w:r w:rsidRPr="00B658A3">
        <w:rPr>
          <w:sz w:val="28"/>
          <w:szCs w:val="28"/>
        </w:rPr>
        <w:t xml:space="preserve"> площадь лесных участков, находящихся в федеральной собственности, предоставленных по договорам аренды, за 2022 год, 506,2 га;</w:t>
      </w:r>
    </w:p>
    <w:p w:rsidR="00B658A3" w:rsidRPr="00B658A3" w:rsidRDefault="00B658A3" w:rsidP="00B658A3">
      <w:pPr>
        <w:widowControl w:val="0"/>
        <w:ind w:firstLine="709"/>
        <w:jc w:val="both"/>
        <w:rPr>
          <w:sz w:val="28"/>
          <w:szCs w:val="28"/>
        </w:rPr>
      </w:pPr>
      <w:r w:rsidRPr="00B658A3">
        <w:rPr>
          <w:sz w:val="28"/>
          <w:szCs w:val="28"/>
        </w:rPr>
        <w:t>Q</w:t>
      </w:r>
      <w:r w:rsidRPr="00B658A3">
        <w:rPr>
          <w:sz w:val="28"/>
          <w:szCs w:val="28"/>
          <w:vertAlign w:val="superscript"/>
        </w:rPr>
        <w:t>2022</w:t>
      </w:r>
      <w:r w:rsidRPr="00B658A3">
        <w:rPr>
          <w:sz w:val="28"/>
          <w:szCs w:val="28"/>
          <w:vertAlign w:val="subscript"/>
        </w:rPr>
        <w:t>Sар</w:t>
      </w:r>
      <w:r w:rsidRPr="00B658A3">
        <w:rPr>
          <w:sz w:val="28"/>
          <w:szCs w:val="28"/>
        </w:rPr>
        <w:t xml:space="preserve"> </w:t>
      </w:r>
      <w:r w:rsidRPr="00B658A3">
        <w:rPr>
          <w:rFonts w:eastAsia="Constantia"/>
          <w:i/>
          <w:iCs/>
          <w:sz w:val="28"/>
          <w:szCs w:val="28"/>
          <w:lang w:bidi="ru-RU"/>
        </w:rPr>
        <w:t>-</w:t>
      </w:r>
      <w:r w:rsidRPr="00B658A3">
        <w:rPr>
          <w:sz w:val="28"/>
          <w:szCs w:val="28"/>
        </w:rPr>
        <w:t xml:space="preserve"> площадь лесных участков, находящихся в федеральной собственности, предоставленных по договорам аренды, за 2022 год, 511,0 га;</w:t>
      </w:r>
    </w:p>
    <w:p w:rsidR="00B658A3" w:rsidRPr="00B658A3" w:rsidRDefault="00B658A3" w:rsidP="00B658A3">
      <w:pPr>
        <w:widowControl w:val="0"/>
        <w:ind w:firstLine="709"/>
        <w:jc w:val="both"/>
        <w:rPr>
          <w:sz w:val="28"/>
          <w:szCs w:val="28"/>
        </w:rPr>
      </w:pPr>
    </w:p>
    <w:p w:rsidR="00B658A3" w:rsidRPr="00B658A3" w:rsidRDefault="00B658A3" w:rsidP="00B658A3">
      <w:pPr>
        <w:widowControl w:val="0"/>
        <w:ind w:firstLine="709"/>
        <w:jc w:val="both"/>
        <w:rPr>
          <w:sz w:val="28"/>
          <w:szCs w:val="28"/>
        </w:rPr>
      </w:pPr>
      <w:r w:rsidRPr="00B658A3">
        <w:rPr>
          <w:sz w:val="28"/>
          <w:szCs w:val="28"/>
        </w:rPr>
        <w:t>в) Т</w:t>
      </w:r>
      <w:r w:rsidRPr="00B658A3">
        <w:rPr>
          <w:sz w:val="28"/>
          <w:szCs w:val="28"/>
          <w:vertAlign w:val="subscript"/>
        </w:rPr>
        <w:t>Sар</w:t>
      </w:r>
      <w:r w:rsidRPr="00B658A3">
        <w:rPr>
          <w:sz w:val="28"/>
          <w:szCs w:val="28"/>
          <w:vertAlign w:val="superscript"/>
        </w:rPr>
        <w:t>2024</w:t>
      </w:r>
      <w:r w:rsidRPr="00B658A3">
        <w:rPr>
          <w:sz w:val="28"/>
          <w:szCs w:val="28"/>
        </w:rPr>
        <w:t xml:space="preserve"> </w:t>
      </w:r>
      <w:r w:rsidRPr="00B658A3">
        <w:rPr>
          <w:rFonts w:eastAsia="Constantia"/>
          <w:i/>
          <w:iCs/>
          <w:sz w:val="28"/>
          <w:szCs w:val="28"/>
          <w:lang w:bidi="ru-RU"/>
        </w:rPr>
        <w:t>-</w:t>
      </w:r>
      <w:r w:rsidRPr="00B658A3">
        <w:rPr>
          <w:sz w:val="28"/>
          <w:szCs w:val="28"/>
        </w:rPr>
        <w:t xml:space="preserve"> темп роста (снижения) площади лесных участков, находящихся в федеральной собственности, предоставленных по договорам аренды, за 2024 год (ед.), 1,0:</w:t>
      </w:r>
    </w:p>
    <w:p w:rsidR="00B658A3" w:rsidRPr="00B658A3" w:rsidRDefault="00B658A3" w:rsidP="00B658A3">
      <w:pPr>
        <w:widowControl w:val="0"/>
        <w:ind w:firstLine="709"/>
        <w:jc w:val="both"/>
        <w:rPr>
          <w:sz w:val="28"/>
          <w:szCs w:val="28"/>
        </w:rPr>
      </w:pPr>
    </w:p>
    <w:p w:rsidR="00B658A3" w:rsidRPr="00B658A3" w:rsidRDefault="00B658A3" w:rsidP="00B658A3">
      <w:pPr>
        <w:widowControl w:val="0"/>
        <w:ind w:firstLine="709"/>
        <w:jc w:val="center"/>
        <w:rPr>
          <w:sz w:val="28"/>
          <w:szCs w:val="28"/>
        </w:rPr>
      </w:pPr>
      <w:r w:rsidRPr="00B658A3">
        <w:rPr>
          <w:sz w:val="28"/>
          <w:szCs w:val="28"/>
        </w:rPr>
        <w:t>Т</w:t>
      </w:r>
      <w:r w:rsidRPr="00B658A3">
        <w:rPr>
          <w:sz w:val="28"/>
          <w:szCs w:val="28"/>
          <w:vertAlign w:val="subscript"/>
        </w:rPr>
        <w:t>Sар</w:t>
      </w:r>
      <w:r w:rsidRPr="00B658A3">
        <w:rPr>
          <w:sz w:val="28"/>
          <w:szCs w:val="28"/>
          <w:vertAlign w:val="superscript"/>
        </w:rPr>
        <w:t>2024</w:t>
      </w:r>
      <w:r w:rsidRPr="00B658A3">
        <w:rPr>
          <w:sz w:val="28"/>
          <w:szCs w:val="28"/>
        </w:rPr>
        <w:t xml:space="preserve"> = Q</w:t>
      </w:r>
      <w:r w:rsidRPr="00B658A3">
        <w:rPr>
          <w:sz w:val="28"/>
          <w:szCs w:val="28"/>
          <w:vertAlign w:val="superscript"/>
        </w:rPr>
        <w:t>2024</w:t>
      </w:r>
      <w:r w:rsidRPr="00B658A3">
        <w:rPr>
          <w:sz w:val="28"/>
          <w:szCs w:val="28"/>
          <w:vertAlign w:val="subscript"/>
        </w:rPr>
        <w:t>Sар</w:t>
      </w:r>
      <w:r w:rsidRPr="00B658A3">
        <w:rPr>
          <w:sz w:val="28"/>
          <w:szCs w:val="28"/>
        </w:rPr>
        <w:t xml:space="preserve"> / Q</w:t>
      </w:r>
      <w:r w:rsidRPr="00B658A3">
        <w:rPr>
          <w:sz w:val="28"/>
          <w:szCs w:val="28"/>
          <w:vertAlign w:val="superscript"/>
        </w:rPr>
        <w:t>2023</w:t>
      </w:r>
      <w:r w:rsidRPr="00B658A3">
        <w:rPr>
          <w:sz w:val="28"/>
          <w:szCs w:val="28"/>
          <w:vertAlign w:val="subscript"/>
        </w:rPr>
        <w:t>Sар</w:t>
      </w:r>
      <w:r w:rsidRPr="00B658A3">
        <w:rPr>
          <w:sz w:val="28"/>
          <w:szCs w:val="28"/>
        </w:rPr>
        <w:t>,</w:t>
      </w:r>
    </w:p>
    <w:p w:rsidR="00B658A3" w:rsidRPr="00B658A3" w:rsidRDefault="00B658A3" w:rsidP="00B658A3">
      <w:pPr>
        <w:widowControl w:val="0"/>
        <w:ind w:firstLine="709"/>
        <w:jc w:val="center"/>
        <w:rPr>
          <w:sz w:val="28"/>
          <w:szCs w:val="28"/>
        </w:rPr>
      </w:pPr>
      <w:r w:rsidRPr="00B658A3">
        <w:rPr>
          <w:sz w:val="28"/>
          <w:szCs w:val="28"/>
        </w:rPr>
        <w:t>1,0 = 505,2 /506,2</w:t>
      </w:r>
    </w:p>
    <w:p w:rsidR="00B658A3" w:rsidRPr="00B658A3" w:rsidRDefault="00B658A3" w:rsidP="00B658A3">
      <w:pPr>
        <w:widowControl w:val="0"/>
        <w:ind w:firstLine="709"/>
        <w:jc w:val="center"/>
        <w:rPr>
          <w:sz w:val="28"/>
          <w:szCs w:val="28"/>
        </w:rPr>
      </w:pPr>
    </w:p>
    <w:p w:rsidR="00B658A3" w:rsidRPr="00B658A3" w:rsidRDefault="00B658A3" w:rsidP="00B658A3">
      <w:pPr>
        <w:widowControl w:val="0"/>
        <w:ind w:firstLine="709"/>
        <w:jc w:val="both"/>
        <w:rPr>
          <w:sz w:val="28"/>
          <w:szCs w:val="28"/>
        </w:rPr>
      </w:pPr>
      <w:r w:rsidRPr="00B658A3">
        <w:rPr>
          <w:sz w:val="28"/>
          <w:szCs w:val="28"/>
        </w:rPr>
        <w:t>где:</w:t>
      </w:r>
    </w:p>
    <w:p w:rsidR="00B658A3" w:rsidRPr="00B658A3" w:rsidRDefault="00B658A3" w:rsidP="00B658A3">
      <w:pPr>
        <w:widowControl w:val="0"/>
        <w:ind w:firstLine="709"/>
        <w:jc w:val="both"/>
        <w:rPr>
          <w:sz w:val="28"/>
          <w:szCs w:val="28"/>
        </w:rPr>
      </w:pPr>
      <w:r w:rsidRPr="00B658A3">
        <w:rPr>
          <w:sz w:val="28"/>
          <w:szCs w:val="28"/>
        </w:rPr>
        <w:t>Q</w:t>
      </w:r>
      <w:r w:rsidRPr="00B658A3">
        <w:rPr>
          <w:sz w:val="28"/>
          <w:szCs w:val="28"/>
          <w:vertAlign w:val="superscript"/>
        </w:rPr>
        <w:t>2024</w:t>
      </w:r>
      <w:r w:rsidRPr="00B658A3">
        <w:rPr>
          <w:sz w:val="28"/>
          <w:szCs w:val="28"/>
          <w:vertAlign w:val="subscript"/>
        </w:rPr>
        <w:t>Sар</w:t>
      </w:r>
      <w:r w:rsidRPr="00B658A3">
        <w:rPr>
          <w:sz w:val="28"/>
          <w:szCs w:val="28"/>
        </w:rPr>
        <w:t xml:space="preserve"> </w:t>
      </w:r>
      <w:r w:rsidRPr="00B658A3">
        <w:rPr>
          <w:rFonts w:eastAsia="Constantia"/>
          <w:i/>
          <w:iCs/>
          <w:sz w:val="28"/>
          <w:szCs w:val="28"/>
          <w:lang w:bidi="ru-RU"/>
        </w:rPr>
        <w:t>-</w:t>
      </w:r>
      <w:r w:rsidRPr="00B658A3">
        <w:rPr>
          <w:sz w:val="28"/>
          <w:szCs w:val="28"/>
        </w:rPr>
        <w:t xml:space="preserve"> площадь лесных участков, находящихся в федеральной собственности, предоставленных по договорам аренды, за 2024 год, 505,2 га;</w:t>
      </w:r>
    </w:p>
    <w:p w:rsidR="00B658A3" w:rsidRPr="00B658A3" w:rsidRDefault="00B658A3" w:rsidP="00B658A3">
      <w:pPr>
        <w:ind w:firstLine="709"/>
        <w:jc w:val="both"/>
        <w:rPr>
          <w:sz w:val="28"/>
          <w:szCs w:val="28"/>
        </w:rPr>
      </w:pPr>
      <w:r w:rsidRPr="00B658A3">
        <w:rPr>
          <w:sz w:val="28"/>
          <w:szCs w:val="28"/>
        </w:rPr>
        <w:t>Q</w:t>
      </w:r>
      <w:r w:rsidRPr="00B658A3">
        <w:rPr>
          <w:sz w:val="28"/>
          <w:szCs w:val="28"/>
          <w:vertAlign w:val="superscript"/>
        </w:rPr>
        <w:t>2023</w:t>
      </w:r>
      <w:r w:rsidRPr="00B658A3">
        <w:rPr>
          <w:sz w:val="28"/>
          <w:szCs w:val="28"/>
          <w:vertAlign w:val="subscript"/>
        </w:rPr>
        <w:t>Sар</w:t>
      </w:r>
      <w:r w:rsidRPr="00B658A3">
        <w:rPr>
          <w:sz w:val="28"/>
          <w:szCs w:val="28"/>
        </w:rPr>
        <w:t xml:space="preserve"> </w:t>
      </w:r>
      <w:r w:rsidRPr="00B658A3">
        <w:rPr>
          <w:rFonts w:eastAsia="Constantia"/>
          <w:i/>
          <w:iCs/>
          <w:sz w:val="28"/>
          <w:szCs w:val="28"/>
          <w:lang w:bidi="ru-RU"/>
        </w:rPr>
        <w:t>-</w:t>
      </w:r>
      <w:r w:rsidRPr="00B658A3">
        <w:rPr>
          <w:sz w:val="28"/>
          <w:szCs w:val="28"/>
        </w:rPr>
        <w:t xml:space="preserve"> площадь лесных участков, находящихся в федеральной собственности, предоставленных по договорам аренды, за 2023 год, 506,2 га.</w:t>
      </w:r>
    </w:p>
    <w:p w:rsidR="00B658A3" w:rsidRPr="00B658A3" w:rsidRDefault="0026519F" w:rsidP="00B658A3">
      <w:pPr>
        <w:ind w:firstLine="709"/>
        <w:jc w:val="both"/>
        <w:rPr>
          <w:b/>
          <w:sz w:val="28"/>
          <w:szCs w:val="28"/>
        </w:rPr>
      </w:pPr>
      <w:r>
        <w:rPr>
          <w:b/>
          <w:sz w:val="28"/>
          <w:szCs w:val="28"/>
        </w:rPr>
        <w:t>2</w:t>
      </w:r>
      <w:r w:rsidR="00B658A3" w:rsidRPr="00B658A3">
        <w:rPr>
          <w:b/>
          <w:sz w:val="28"/>
          <w:szCs w:val="28"/>
        </w:rPr>
        <w:t xml:space="preserve">.3 </w:t>
      </w:r>
      <w:r w:rsidR="00B658A3" w:rsidRPr="00B658A3">
        <w:rPr>
          <w:b/>
          <w:color w:val="000000"/>
          <w:sz w:val="28"/>
          <w:szCs w:val="28"/>
        </w:rPr>
        <w:t>Плата по виду деятельности - заготовка пищевых лесных ресурсов и сбора лекарственных растений</w:t>
      </w:r>
      <w:r w:rsidR="00B658A3" w:rsidRPr="00B658A3">
        <w:rPr>
          <w:color w:val="000000"/>
          <w:sz w:val="28"/>
          <w:szCs w:val="28"/>
        </w:rPr>
        <w:t xml:space="preserve"> </w:t>
      </w:r>
    </w:p>
    <w:p w:rsidR="00B658A3" w:rsidRPr="00B658A3" w:rsidRDefault="00B658A3" w:rsidP="00B658A3">
      <w:pPr>
        <w:widowControl w:val="0"/>
        <w:ind w:firstLine="709"/>
        <w:rPr>
          <w:b/>
          <w:iCs/>
          <w:sz w:val="28"/>
          <w:szCs w:val="28"/>
          <w:lang w:bidi="ru-RU"/>
        </w:rPr>
      </w:pPr>
      <w:r w:rsidRPr="00B658A3">
        <w:rPr>
          <w:b/>
          <w:iCs/>
          <w:sz w:val="28"/>
          <w:szCs w:val="28"/>
          <w:lang w:bidi="ru-RU"/>
        </w:rPr>
        <w:t>Определение ожидаемой оценки на 2022 год</w:t>
      </w:r>
    </w:p>
    <w:p w:rsidR="00B658A3" w:rsidRPr="00B658A3" w:rsidRDefault="00B658A3" w:rsidP="00B658A3">
      <w:pPr>
        <w:widowControl w:val="0"/>
        <w:ind w:firstLine="709"/>
        <w:jc w:val="center"/>
        <w:rPr>
          <w:iCs/>
          <w:sz w:val="28"/>
          <w:szCs w:val="28"/>
          <w:lang w:bidi="en-US"/>
        </w:rPr>
      </w:pPr>
      <w:r w:rsidRPr="00B658A3">
        <w:rPr>
          <w:iCs/>
          <w:sz w:val="28"/>
          <w:szCs w:val="28"/>
          <w:lang w:bidi="ru-RU"/>
        </w:rPr>
        <w:t>П</w:t>
      </w:r>
      <w:r w:rsidRPr="00B658A3">
        <w:rPr>
          <w:iCs/>
          <w:sz w:val="28"/>
          <w:szCs w:val="28"/>
          <w:vertAlign w:val="subscript"/>
          <w:lang w:bidi="ru-RU"/>
        </w:rPr>
        <w:t>ар</w:t>
      </w:r>
      <w:r w:rsidRPr="00B658A3">
        <w:rPr>
          <w:iCs/>
          <w:sz w:val="28"/>
          <w:szCs w:val="28"/>
          <w:vertAlign w:val="superscript"/>
          <w:lang w:bidi="ru-RU"/>
        </w:rPr>
        <w:t>обл</w:t>
      </w:r>
      <w:r w:rsidRPr="00B658A3">
        <w:rPr>
          <w:iCs/>
          <w:sz w:val="28"/>
          <w:szCs w:val="28"/>
          <w:lang w:bidi="en-US"/>
        </w:rPr>
        <w:t xml:space="preserve"> = (C</w:t>
      </w:r>
      <w:r w:rsidRPr="00B658A3">
        <w:rPr>
          <w:iCs/>
          <w:sz w:val="28"/>
          <w:szCs w:val="28"/>
          <w:vertAlign w:val="subscript"/>
          <w:lang w:bidi="en-US"/>
        </w:rPr>
        <w:t>v</w:t>
      </w:r>
      <w:r w:rsidRPr="00B658A3">
        <w:rPr>
          <w:iCs/>
          <w:sz w:val="28"/>
          <w:szCs w:val="28"/>
          <w:vertAlign w:val="superscript"/>
          <w:lang w:bidi="en-US"/>
        </w:rPr>
        <w:t>ap</w:t>
      </w:r>
      <w:r w:rsidRPr="00B658A3">
        <w:rPr>
          <w:iCs/>
          <w:sz w:val="28"/>
          <w:szCs w:val="28"/>
          <w:lang w:bidi="en-US"/>
        </w:rPr>
        <w:t>*K</w:t>
      </w:r>
      <w:r w:rsidRPr="00B658A3">
        <w:rPr>
          <w:iCs/>
          <w:sz w:val="28"/>
          <w:szCs w:val="28"/>
          <w:vertAlign w:val="subscript"/>
          <w:lang w:bidi="en-US"/>
        </w:rPr>
        <w:t>2</w:t>
      </w:r>
      <w:r w:rsidRPr="00B658A3">
        <w:rPr>
          <w:iCs/>
          <w:sz w:val="28"/>
          <w:szCs w:val="28"/>
          <w:lang w:bidi="en-US"/>
        </w:rPr>
        <w:t>)*V</w:t>
      </w:r>
      <w:r w:rsidRPr="00B658A3">
        <w:rPr>
          <w:iCs/>
          <w:sz w:val="28"/>
          <w:szCs w:val="28"/>
          <w:vertAlign w:val="superscript"/>
          <w:lang w:bidi="en-US"/>
        </w:rPr>
        <w:t>cp</w:t>
      </w:r>
      <w:r w:rsidRPr="00B658A3">
        <w:rPr>
          <w:iCs/>
          <w:sz w:val="28"/>
          <w:szCs w:val="28"/>
          <w:vertAlign w:val="subscript"/>
          <w:lang w:bidi="en-US"/>
        </w:rPr>
        <w:t>ap</w:t>
      </w:r>
      <w:r w:rsidRPr="00B658A3">
        <w:rPr>
          <w:iCs/>
          <w:sz w:val="28"/>
          <w:szCs w:val="28"/>
          <w:lang w:bidi="en-US"/>
        </w:rPr>
        <w:t>*</w:t>
      </w:r>
      <w:r w:rsidRPr="00B658A3">
        <w:t xml:space="preserve"> </w:t>
      </w:r>
      <w:r w:rsidRPr="00B658A3">
        <w:rPr>
          <w:iCs/>
          <w:sz w:val="28"/>
          <w:szCs w:val="28"/>
          <w:lang w:bidi="en-US"/>
        </w:rPr>
        <w:t>Т</w:t>
      </w:r>
      <w:r w:rsidRPr="00B658A3">
        <w:rPr>
          <w:iCs/>
          <w:sz w:val="28"/>
          <w:szCs w:val="28"/>
          <w:vertAlign w:val="superscript"/>
          <w:lang w:bidi="en-US"/>
        </w:rPr>
        <w:t>ср</w:t>
      </w:r>
      <w:r w:rsidRPr="00B658A3">
        <w:rPr>
          <w:iCs/>
          <w:sz w:val="28"/>
          <w:szCs w:val="28"/>
          <w:vertAlign w:val="subscript"/>
          <w:lang w:bidi="en-US"/>
        </w:rPr>
        <w:t>Vар</w:t>
      </w:r>
    </w:p>
    <w:p w:rsidR="00B658A3" w:rsidRPr="00B658A3" w:rsidRDefault="00B658A3" w:rsidP="00B658A3">
      <w:pPr>
        <w:ind w:firstLine="709"/>
        <w:jc w:val="center"/>
        <w:rPr>
          <w:sz w:val="28"/>
          <w:szCs w:val="28"/>
        </w:rPr>
      </w:pPr>
      <w:r w:rsidRPr="00B658A3">
        <w:rPr>
          <w:sz w:val="28"/>
          <w:szCs w:val="28"/>
        </w:rPr>
        <w:t xml:space="preserve">272,6 = (7,4*2,44)*15,1*1,0 </w:t>
      </w:r>
    </w:p>
    <w:p w:rsidR="00B658A3" w:rsidRPr="00B658A3" w:rsidRDefault="00B658A3" w:rsidP="00B658A3">
      <w:pPr>
        <w:ind w:firstLine="709"/>
        <w:jc w:val="center"/>
        <w:rPr>
          <w:sz w:val="28"/>
          <w:szCs w:val="28"/>
        </w:rPr>
      </w:pPr>
      <w:r w:rsidRPr="00B658A3">
        <w:rPr>
          <w:sz w:val="28"/>
          <w:szCs w:val="28"/>
        </w:rPr>
        <w:t xml:space="preserve"> </w:t>
      </w:r>
    </w:p>
    <w:p w:rsidR="00B658A3" w:rsidRPr="00B658A3" w:rsidRDefault="00B658A3" w:rsidP="00B658A3">
      <w:pPr>
        <w:ind w:firstLine="709"/>
        <w:jc w:val="both"/>
        <w:rPr>
          <w:sz w:val="28"/>
          <w:szCs w:val="28"/>
        </w:rPr>
      </w:pPr>
      <w:r w:rsidRPr="00B658A3">
        <w:rPr>
          <w:sz w:val="28"/>
          <w:szCs w:val="28"/>
        </w:rPr>
        <w:t>где:</w:t>
      </w:r>
    </w:p>
    <w:p w:rsidR="00B658A3" w:rsidRPr="00B658A3" w:rsidRDefault="00B658A3" w:rsidP="00B658A3">
      <w:pPr>
        <w:widowControl w:val="0"/>
        <w:ind w:firstLine="709"/>
        <w:jc w:val="both"/>
        <w:rPr>
          <w:color w:val="000000"/>
          <w:sz w:val="28"/>
          <w:szCs w:val="28"/>
          <w:lang w:bidi="ru-RU"/>
        </w:rPr>
      </w:pPr>
      <w:r w:rsidRPr="00B658A3">
        <w:rPr>
          <w:sz w:val="28"/>
          <w:szCs w:val="28"/>
          <w:lang w:val="en-US" w:bidi="ru-RU"/>
        </w:rPr>
        <w:t>Cv</w:t>
      </w:r>
      <w:r w:rsidRPr="00B658A3">
        <w:rPr>
          <w:iCs/>
          <w:sz w:val="28"/>
          <w:szCs w:val="28"/>
          <w:vertAlign w:val="superscript"/>
          <w:lang w:bidi="en-US"/>
        </w:rPr>
        <w:t xml:space="preserve">ap </w:t>
      </w:r>
      <w:r w:rsidRPr="00B658A3">
        <w:rPr>
          <w:iCs/>
          <w:sz w:val="28"/>
          <w:szCs w:val="28"/>
          <w:lang w:bidi="en-US"/>
        </w:rPr>
        <w:t xml:space="preserve">- </w:t>
      </w:r>
      <w:r w:rsidRPr="00B658A3">
        <w:rPr>
          <w:sz w:val="28"/>
          <w:szCs w:val="28"/>
          <w:lang w:bidi="ru-RU"/>
        </w:rPr>
        <w:t xml:space="preserve"> средняя  плата, превышающая </w:t>
      </w:r>
      <w:r w:rsidRPr="00B658A3">
        <w:rPr>
          <w:color w:val="000000"/>
          <w:sz w:val="28"/>
          <w:szCs w:val="28"/>
          <w:lang w:bidi="ru-RU"/>
        </w:rPr>
        <w:t xml:space="preserve">минимальные ставки платы, за единицу объема лесных ресурсов (за исключением древесины) по договорам аренды лесных участков, находящихся в федеральной собственности, сложившаяся по итогам предыдущего финансового года и приведенная к уровню 2007 года </w:t>
      </w:r>
      <w:r w:rsidRPr="00B658A3">
        <w:rPr>
          <w:iCs/>
          <w:color w:val="000000"/>
          <w:sz w:val="28"/>
          <w:szCs w:val="28"/>
          <w:lang w:bidi="ru-RU"/>
        </w:rPr>
        <w:t xml:space="preserve"> </w:t>
      </w:r>
      <w:r w:rsidRPr="00B658A3">
        <w:rPr>
          <w:color w:val="000000"/>
          <w:sz w:val="28"/>
          <w:szCs w:val="28"/>
          <w:lang w:bidi="ru-RU"/>
        </w:rPr>
        <w:t xml:space="preserve"> рассчитывается по формуле:</w:t>
      </w:r>
    </w:p>
    <w:p w:rsidR="00B658A3" w:rsidRPr="00B658A3" w:rsidRDefault="00B658A3" w:rsidP="00B658A3">
      <w:pPr>
        <w:widowControl w:val="0"/>
        <w:ind w:firstLine="709"/>
        <w:jc w:val="both"/>
        <w:rPr>
          <w:color w:val="000000"/>
          <w:sz w:val="28"/>
          <w:szCs w:val="28"/>
          <w:lang w:bidi="ru-RU"/>
        </w:rPr>
      </w:pPr>
    </w:p>
    <w:p w:rsidR="00B658A3" w:rsidRPr="00B658A3" w:rsidRDefault="00B658A3" w:rsidP="00B658A3">
      <w:pPr>
        <w:widowControl w:val="0"/>
        <w:ind w:firstLine="709"/>
        <w:jc w:val="center"/>
        <w:rPr>
          <w:color w:val="000000"/>
          <w:sz w:val="28"/>
          <w:szCs w:val="28"/>
          <w:vertAlign w:val="superscript"/>
          <w:lang w:bidi="ru-RU"/>
        </w:rPr>
      </w:pPr>
      <w:r w:rsidRPr="00B658A3">
        <w:rPr>
          <w:color w:val="000000"/>
          <w:sz w:val="28"/>
          <w:szCs w:val="28"/>
          <w:lang w:val="en-US" w:bidi="ru-RU"/>
        </w:rPr>
        <w:t>Cv</w:t>
      </w:r>
      <w:r w:rsidRPr="00B658A3">
        <w:rPr>
          <w:color w:val="000000"/>
          <w:sz w:val="28"/>
          <w:szCs w:val="28"/>
          <w:vertAlign w:val="superscript"/>
          <w:lang w:bidi="ru-RU"/>
        </w:rPr>
        <w:t>ap=</w:t>
      </w:r>
      <w:r w:rsidRPr="00B658A3">
        <w:rPr>
          <w:color w:val="000000"/>
          <w:sz w:val="28"/>
          <w:szCs w:val="28"/>
          <w:lang w:bidi="ru-RU"/>
        </w:rPr>
        <w:t xml:space="preserve"> П</w:t>
      </w:r>
      <w:r w:rsidRPr="00B658A3">
        <w:rPr>
          <w:color w:val="000000"/>
          <w:sz w:val="28"/>
          <w:szCs w:val="28"/>
          <w:vertAlign w:val="subscript"/>
          <w:lang w:bidi="ru-RU"/>
        </w:rPr>
        <w:t>ар</w:t>
      </w:r>
      <w:r w:rsidRPr="00B658A3">
        <w:rPr>
          <w:color w:val="000000"/>
          <w:sz w:val="28"/>
          <w:szCs w:val="28"/>
          <w:lang w:val="en-US" w:bidi="ru-RU"/>
        </w:rPr>
        <w:t>v</w:t>
      </w:r>
      <w:r w:rsidRPr="00B658A3">
        <w:rPr>
          <w:color w:val="000000"/>
          <w:sz w:val="28"/>
          <w:szCs w:val="28"/>
          <w:vertAlign w:val="superscript"/>
          <w:lang w:bidi="ru-RU"/>
        </w:rPr>
        <w:t>причОБ</w:t>
      </w:r>
      <w:r w:rsidRPr="00B658A3">
        <w:rPr>
          <w:iCs/>
          <w:color w:val="000000"/>
          <w:sz w:val="28"/>
          <w:szCs w:val="28"/>
          <w:lang w:bidi="ru-RU"/>
        </w:rPr>
        <w:t>/</w:t>
      </w:r>
      <w:r w:rsidRPr="00B658A3">
        <w:rPr>
          <w:iCs/>
          <w:color w:val="000000"/>
          <w:sz w:val="28"/>
          <w:szCs w:val="28"/>
          <w:lang w:bidi="en-US"/>
        </w:rPr>
        <w:t>V</w:t>
      </w:r>
      <w:r w:rsidRPr="00B658A3">
        <w:rPr>
          <w:iCs/>
          <w:color w:val="000000"/>
          <w:sz w:val="28"/>
          <w:szCs w:val="28"/>
          <w:vertAlign w:val="subscript"/>
          <w:lang w:bidi="en-US"/>
        </w:rPr>
        <w:t>ap</w:t>
      </w:r>
      <w:r w:rsidRPr="00B658A3">
        <w:rPr>
          <w:color w:val="000000"/>
          <w:sz w:val="28"/>
          <w:szCs w:val="28"/>
          <w:vertAlign w:val="superscript"/>
          <w:lang w:bidi="ru-RU"/>
        </w:rPr>
        <w:t>предост</w:t>
      </w:r>
      <w:r w:rsidRPr="00B658A3">
        <w:rPr>
          <w:iCs/>
          <w:color w:val="000000"/>
          <w:sz w:val="28"/>
          <w:szCs w:val="28"/>
          <w:lang w:bidi="ru-RU"/>
        </w:rPr>
        <w:t>/</w:t>
      </w:r>
      <w:r w:rsidRPr="00B658A3">
        <w:rPr>
          <w:iCs/>
          <w:color w:val="000000"/>
          <w:sz w:val="28"/>
          <w:szCs w:val="28"/>
          <w:lang w:bidi="en-US"/>
        </w:rPr>
        <w:t>K</w:t>
      </w:r>
      <w:r w:rsidRPr="00B658A3">
        <w:rPr>
          <w:color w:val="000000"/>
          <w:sz w:val="28"/>
          <w:szCs w:val="28"/>
          <w:vertAlign w:val="subscript"/>
          <w:lang w:bidi="ru-RU"/>
        </w:rPr>
        <w:t>2</w:t>
      </w:r>
      <w:r w:rsidRPr="00B658A3">
        <w:rPr>
          <w:iCs/>
          <w:color w:val="000000"/>
          <w:sz w:val="28"/>
          <w:szCs w:val="28"/>
          <w:lang w:bidi="ru-RU"/>
        </w:rPr>
        <w:t xml:space="preserve"> </w:t>
      </w:r>
      <w:r w:rsidRPr="00B658A3">
        <w:rPr>
          <w:iCs/>
          <w:color w:val="000000"/>
          <w:sz w:val="28"/>
          <w:szCs w:val="28"/>
          <w:vertAlign w:val="subscript"/>
          <w:lang w:bidi="ru-RU"/>
        </w:rPr>
        <w:t>пред год</w:t>
      </w:r>
    </w:p>
    <w:p w:rsidR="00B658A3" w:rsidRPr="00B658A3" w:rsidRDefault="00B658A3" w:rsidP="00B658A3">
      <w:pPr>
        <w:widowControl w:val="0"/>
        <w:ind w:firstLine="709"/>
        <w:jc w:val="center"/>
        <w:rPr>
          <w:sz w:val="28"/>
          <w:szCs w:val="28"/>
          <w:lang w:bidi="ru-RU"/>
        </w:rPr>
      </w:pPr>
      <w:r w:rsidRPr="00B658A3">
        <w:rPr>
          <w:sz w:val="28"/>
          <w:szCs w:val="28"/>
          <w:lang w:bidi="ru-RU"/>
        </w:rPr>
        <w:t>7,4 = 261,0 /15,1/2,35</w:t>
      </w:r>
    </w:p>
    <w:p w:rsidR="00B658A3" w:rsidRPr="00B658A3" w:rsidRDefault="00B658A3" w:rsidP="00B658A3">
      <w:pPr>
        <w:widowControl w:val="0"/>
        <w:ind w:firstLine="709"/>
        <w:jc w:val="both"/>
        <w:rPr>
          <w:color w:val="000000"/>
          <w:sz w:val="28"/>
          <w:szCs w:val="28"/>
          <w:lang w:bidi="ru-RU"/>
        </w:rPr>
      </w:pPr>
      <w:r w:rsidRPr="00B658A3">
        <w:rPr>
          <w:color w:val="000000"/>
          <w:sz w:val="28"/>
          <w:szCs w:val="28"/>
          <w:lang w:bidi="ru-RU"/>
        </w:rPr>
        <w:t>где:</w:t>
      </w:r>
    </w:p>
    <w:p w:rsidR="00B658A3" w:rsidRPr="00B658A3" w:rsidRDefault="00B658A3" w:rsidP="00B658A3">
      <w:pPr>
        <w:widowControl w:val="0"/>
        <w:ind w:firstLine="709"/>
        <w:jc w:val="both"/>
        <w:rPr>
          <w:color w:val="000000"/>
          <w:sz w:val="28"/>
          <w:szCs w:val="28"/>
          <w:lang w:bidi="ru-RU"/>
        </w:rPr>
      </w:pPr>
      <w:r w:rsidRPr="00B658A3">
        <w:rPr>
          <w:color w:val="000000"/>
          <w:sz w:val="28"/>
          <w:szCs w:val="28"/>
          <w:lang w:bidi="ru-RU"/>
        </w:rPr>
        <w:t>П</w:t>
      </w:r>
      <w:r w:rsidRPr="00B658A3">
        <w:rPr>
          <w:color w:val="000000"/>
          <w:sz w:val="28"/>
          <w:szCs w:val="28"/>
          <w:vertAlign w:val="subscript"/>
          <w:lang w:bidi="ru-RU"/>
        </w:rPr>
        <w:t>ар</w:t>
      </w:r>
      <w:r w:rsidRPr="00B658A3">
        <w:rPr>
          <w:color w:val="000000"/>
          <w:sz w:val="28"/>
          <w:szCs w:val="28"/>
          <w:lang w:val="en-US" w:bidi="ru-RU"/>
        </w:rPr>
        <w:t>v</w:t>
      </w:r>
      <w:r w:rsidRPr="00B658A3">
        <w:rPr>
          <w:color w:val="000000"/>
          <w:sz w:val="28"/>
          <w:szCs w:val="28"/>
          <w:vertAlign w:val="superscript"/>
          <w:lang w:bidi="ru-RU"/>
        </w:rPr>
        <w:t>причОБ</w:t>
      </w:r>
      <w:r w:rsidRPr="00B658A3">
        <w:rPr>
          <w:i/>
          <w:iCs/>
          <w:color w:val="000000"/>
          <w:sz w:val="28"/>
          <w:szCs w:val="28"/>
          <w:lang w:bidi="ru-RU"/>
        </w:rPr>
        <w:t xml:space="preserve">  -</w:t>
      </w:r>
      <w:r w:rsidRPr="00B658A3">
        <w:rPr>
          <w:color w:val="000000"/>
          <w:sz w:val="28"/>
          <w:szCs w:val="28"/>
          <w:lang w:bidi="ru-RU"/>
        </w:rPr>
        <w:t xml:space="preserve"> причитающийся в областной бюджет объем платежей за заготовку лесных ресурсов (за исключением древесины) по договорам аренды лесных участков, находящихся в федеральной собственности, в предыдущем финансовом году (тыс.руб</w:t>
      </w:r>
      <w:r w:rsidRPr="00B658A3">
        <w:rPr>
          <w:sz w:val="28"/>
          <w:szCs w:val="28"/>
          <w:lang w:bidi="ru-RU"/>
        </w:rPr>
        <w:t>.), 261,0 тыс</w:t>
      </w:r>
      <w:r w:rsidRPr="00B658A3">
        <w:rPr>
          <w:color w:val="000000"/>
          <w:sz w:val="28"/>
          <w:szCs w:val="28"/>
          <w:lang w:bidi="ru-RU"/>
        </w:rPr>
        <w:t>. руб.;</w:t>
      </w:r>
    </w:p>
    <w:p w:rsidR="00B658A3" w:rsidRPr="00B658A3" w:rsidRDefault="00B658A3" w:rsidP="00B658A3">
      <w:pPr>
        <w:widowControl w:val="0"/>
        <w:ind w:firstLine="709"/>
        <w:jc w:val="both"/>
        <w:rPr>
          <w:sz w:val="28"/>
          <w:szCs w:val="28"/>
          <w:lang w:bidi="ru-RU"/>
        </w:rPr>
      </w:pPr>
      <w:r w:rsidRPr="00B658A3">
        <w:rPr>
          <w:iCs/>
          <w:color w:val="000000"/>
          <w:sz w:val="28"/>
          <w:szCs w:val="28"/>
          <w:lang w:bidi="en-US"/>
        </w:rPr>
        <w:t>V</w:t>
      </w:r>
      <w:r w:rsidRPr="00B658A3">
        <w:rPr>
          <w:iCs/>
          <w:color w:val="000000"/>
          <w:sz w:val="28"/>
          <w:szCs w:val="28"/>
          <w:vertAlign w:val="subscript"/>
          <w:lang w:bidi="en-US"/>
        </w:rPr>
        <w:t>ap</w:t>
      </w:r>
      <w:r w:rsidRPr="00B658A3">
        <w:rPr>
          <w:color w:val="000000"/>
          <w:sz w:val="28"/>
          <w:szCs w:val="28"/>
          <w:vertAlign w:val="superscript"/>
          <w:lang w:bidi="ru-RU"/>
        </w:rPr>
        <w:t>предост</w:t>
      </w:r>
      <w:r w:rsidRPr="00B658A3">
        <w:rPr>
          <w:iCs/>
          <w:color w:val="000000"/>
          <w:sz w:val="28"/>
          <w:szCs w:val="28"/>
          <w:lang w:bidi="ru-RU"/>
        </w:rPr>
        <w:t xml:space="preserve"> </w:t>
      </w:r>
      <w:r w:rsidRPr="00B658A3">
        <w:rPr>
          <w:i/>
          <w:iCs/>
          <w:color w:val="000000"/>
          <w:sz w:val="28"/>
          <w:szCs w:val="28"/>
          <w:lang w:bidi="ru-RU"/>
        </w:rPr>
        <w:t xml:space="preserve"> -</w:t>
      </w:r>
      <w:r w:rsidRPr="00B658A3">
        <w:rPr>
          <w:color w:val="000000"/>
          <w:sz w:val="28"/>
          <w:szCs w:val="28"/>
          <w:lang w:bidi="ru-RU"/>
        </w:rPr>
        <w:t xml:space="preserve"> объем лесных ресурсов (за исключением древесины), подлежащий заготовке по договорам аренды лесных участков, находящихся в федеральной собственности, в предыдущем финансовом </w:t>
      </w:r>
      <w:r w:rsidRPr="00B658A3">
        <w:rPr>
          <w:sz w:val="28"/>
          <w:szCs w:val="28"/>
          <w:lang w:bidi="ru-RU"/>
        </w:rPr>
        <w:t>году (т), 15,1 т;</w:t>
      </w:r>
    </w:p>
    <w:p w:rsidR="00B658A3" w:rsidRPr="00B658A3" w:rsidRDefault="00B658A3" w:rsidP="00B658A3">
      <w:pPr>
        <w:ind w:firstLine="709"/>
        <w:jc w:val="both"/>
        <w:rPr>
          <w:iCs/>
          <w:sz w:val="28"/>
          <w:szCs w:val="28"/>
          <w:lang w:bidi="ru-RU"/>
        </w:rPr>
      </w:pPr>
      <w:r w:rsidRPr="00B658A3">
        <w:rPr>
          <w:iCs/>
          <w:color w:val="000000"/>
          <w:sz w:val="28"/>
          <w:szCs w:val="28"/>
          <w:lang w:bidi="en-US"/>
        </w:rPr>
        <w:t>K</w:t>
      </w:r>
      <w:r w:rsidRPr="00B658A3">
        <w:rPr>
          <w:color w:val="000000"/>
          <w:sz w:val="28"/>
          <w:szCs w:val="28"/>
          <w:vertAlign w:val="subscript"/>
          <w:lang w:bidi="ru-RU"/>
        </w:rPr>
        <w:t>2</w:t>
      </w:r>
      <w:r w:rsidRPr="00B658A3">
        <w:rPr>
          <w:iCs/>
          <w:color w:val="000000"/>
          <w:sz w:val="28"/>
          <w:szCs w:val="28"/>
          <w:lang w:bidi="ru-RU"/>
        </w:rPr>
        <w:t xml:space="preserve"> </w:t>
      </w:r>
      <w:r w:rsidRPr="00B658A3">
        <w:rPr>
          <w:iCs/>
          <w:color w:val="000000"/>
          <w:sz w:val="28"/>
          <w:szCs w:val="28"/>
          <w:vertAlign w:val="subscript"/>
          <w:lang w:bidi="ru-RU"/>
        </w:rPr>
        <w:t>пред год</w:t>
      </w:r>
      <w:r w:rsidRPr="00B658A3">
        <w:rPr>
          <w:i/>
          <w:iCs/>
          <w:color w:val="000000"/>
          <w:sz w:val="28"/>
          <w:szCs w:val="28"/>
          <w:lang w:bidi="ru-RU"/>
        </w:rPr>
        <w:t xml:space="preserve"> -</w:t>
      </w:r>
      <w:r w:rsidRPr="00B658A3">
        <w:rPr>
          <w:color w:val="000000"/>
          <w:sz w:val="28"/>
          <w:szCs w:val="28"/>
          <w:lang w:bidi="ru-RU"/>
        </w:rPr>
        <w:t xml:space="preserve"> коэффициент к ставкам платы за единицу объема лесных ресурсов (за исключением древесины), находящегося в федеральной собственности, установленный Правительством Российской Федерации в предыдущем финансовом </w:t>
      </w:r>
      <w:r w:rsidRPr="00B658A3">
        <w:rPr>
          <w:sz w:val="28"/>
          <w:szCs w:val="28"/>
          <w:lang w:bidi="ru-RU"/>
        </w:rPr>
        <w:t>году, 2,35;</w:t>
      </w:r>
    </w:p>
    <w:p w:rsidR="00B658A3" w:rsidRPr="00B658A3" w:rsidRDefault="00B658A3" w:rsidP="00B658A3">
      <w:pPr>
        <w:ind w:firstLine="709"/>
        <w:jc w:val="both"/>
        <w:rPr>
          <w:sz w:val="28"/>
          <w:szCs w:val="28"/>
          <w:lang w:bidi="ru-RU"/>
        </w:rPr>
      </w:pPr>
      <w:r w:rsidRPr="00B658A3">
        <w:rPr>
          <w:iCs/>
          <w:sz w:val="28"/>
          <w:szCs w:val="28"/>
          <w:lang w:bidi="ru-RU"/>
        </w:rPr>
        <w:t>К</w:t>
      </w:r>
      <w:r w:rsidRPr="00B658A3">
        <w:rPr>
          <w:iCs/>
          <w:sz w:val="28"/>
          <w:szCs w:val="28"/>
          <w:vertAlign w:val="subscript"/>
          <w:lang w:bidi="ru-RU"/>
        </w:rPr>
        <w:t>2</w:t>
      </w:r>
      <w:r w:rsidRPr="00B658A3">
        <w:rPr>
          <w:i/>
          <w:iCs/>
          <w:sz w:val="28"/>
          <w:szCs w:val="28"/>
          <w:lang w:bidi="ru-RU"/>
        </w:rPr>
        <w:t xml:space="preserve"> -</w:t>
      </w:r>
      <w:r w:rsidRPr="00B658A3">
        <w:rPr>
          <w:sz w:val="28"/>
          <w:szCs w:val="28"/>
          <w:lang w:bidi="ru-RU"/>
        </w:rPr>
        <w:t xml:space="preserve"> коэффициент к ставкам платы за единицу объема лесных ресурсов (за исключением древесины), находящегося в федеральной собственности, установленный Правительством Российской Федерации, 2,44;</w:t>
      </w:r>
    </w:p>
    <w:p w:rsidR="00B658A3" w:rsidRPr="00B658A3" w:rsidRDefault="00B658A3" w:rsidP="00B658A3">
      <w:pPr>
        <w:ind w:firstLine="709"/>
        <w:jc w:val="both"/>
        <w:rPr>
          <w:color w:val="000000"/>
          <w:sz w:val="28"/>
          <w:szCs w:val="28"/>
          <w:lang w:bidi="ru-RU"/>
        </w:rPr>
      </w:pPr>
      <w:r w:rsidRPr="00B658A3">
        <w:rPr>
          <w:iCs/>
          <w:color w:val="000000"/>
          <w:sz w:val="28"/>
          <w:szCs w:val="28"/>
          <w:lang w:bidi="en-US"/>
        </w:rPr>
        <w:t>V</w:t>
      </w:r>
      <w:r w:rsidRPr="00B658A3">
        <w:rPr>
          <w:iCs/>
          <w:color w:val="000000"/>
          <w:sz w:val="28"/>
          <w:szCs w:val="28"/>
          <w:vertAlign w:val="superscript"/>
          <w:lang w:bidi="en-US"/>
        </w:rPr>
        <w:t>cp</w:t>
      </w:r>
      <w:r w:rsidRPr="00B658A3">
        <w:rPr>
          <w:iCs/>
          <w:color w:val="000000"/>
          <w:sz w:val="28"/>
          <w:szCs w:val="28"/>
          <w:vertAlign w:val="subscript"/>
          <w:lang w:bidi="en-US"/>
        </w:rPr>
        <w:t>ap</w:t>
      </w:r>
      <w:r w:rsidRPr="00B658A3">
        <w:rPr>
          <w:color w:val="000000"/>
          <w:sz w:val="28"/>
          <w:szCs w:val="28"/>
          <w:lang w:bidi="ru-RU"/>
        </w:rPr>
        <w:t xml:space="preserve"> - средний объем лесных ресурсов (за исключением древесины), подлежащий заготовке по договорам аренды лесных участков, находящихся в федеральной собственности,</w:t>
      </w:r>
      <w:r w:rsidRPr="00B658A3">
        <w:rPr>
          <w:iCs/>
          <w:color w:val="000000"/>
          <w:sz w:val="28"/>
          <w:szCs w:val="28"/>
          <w:lang w:bidi="ru-RU"/>
        </w:rPr>
        <w:t xml:space="preserve"> (т):</w:t>
      </w:r>
    </w:p>
    <w:p w:rsidR="00B658A3" w:rsidRPr="00B658A3" w:rsidRDefault="00B658A3" w:rsidP="00B658A3">
      <w:pPr>
        <w:ind w:firstLine="709"/>
        <w:jc w:val="both"/>
        <w:rPr>
          <w:color w:val="000000"/>
          <w:sz w:val="28"/>
          <w:szCs w:val="28"/>
          <w:lang w:bidi="ru-RU"/>
        </w:rPr>
      </w:pPr>
    </w:p>
    <w:p w:rsidR="00B658A3" w:rsidRPr="00B658A3" w:rsidRDefault="00B658A3" w:rsidP="00B658A3">
      <w:pPr>
        <w:ind w:firstLine="709"/>
        <w:jc w:val="center"/>
        <w:rPr>
          <w:iCs/>
          <w:color w:val="000000"/>
          <w:sz w:val="28"/>
          <w:szCs w:val="28"/>
          <w:lang w:bidi="ru-RU"/>
        </w:rPr>
      </w:pPr>
      <w:r w:rsidRPr="00B658A3">
        <w:rPr>
          <w:iCs/>
          <w:color w:val="000000"/>
          <w:sz w:val="28"/>
          <w:szCs w:val="28"/>
          <w:lang w:bidi="en-US"/>
        </w:rPr>
        <w:t>V</w:t>
      </w:r>
      <w:r w:rsidRPr="00B658A3">
        <w:rPr>
          <w:iCs/>
          <w:color w:val="000000"/>
          <w:sz w:val="28"/>
          <w:szCs w:val="28"/>
          <w:vertAlign w:val="superscript"/>
          <w:lang w:bidi="en-US"/>
        </w:rPr>
        <w:t>cp</w:t>
      </w:r>
      <w:r w:rsidRPr="00B658A3">
        <w:rPr>
          <w:iCs/>
          <w:color w:val="000000"/>
          <w:sz w:val="28"/>
          <w:szCs w:val="28"/>
          <w:lang w:bidi="ru-RU"/>
        </w:rPr>
        <w:t xml:space="preserve"> </w:t>
      </w:r>
      <w:r w:rsidRPr="00B658A3">
        <w:rPr>
          <w:iCs/>
          <w:color w:val="000000"/>
          <w:sz w:val="28"/>
          <w:szCs w:val="28"/>
          <w:vertAlign w:val="subscript"/>
          <w:lang w:bidi="ru-RU"/>
        </w:rPr>
        <w:t>ар</w:t>
      </w:r>
      <w:r w:rsidRPr="00B658A3">
        <w:rPr>
          <w:color w:val="000000"/>
          <w:sz w:val="28"/>
          <w:szCs w:val="28"/>
          <w:vertAlign w:val="superscript"/>
          <w:lang w:bidi="ru-RU"/>
        </w:rPr>
        <w:t>=</w:t>
      </w:r>
      <w:r w:rsidRPr="00B658A3">
        <w:rPr>
          <w:color w:val="000000"/>
          <w:sz w:val="28"/>
          <w:szCs w:val="28"/>
          <w:lang w:bidi="ru-RU"/>
        </w:rPr>
        <w:t xml:space="preserve"> ∑</w:t>
      </w:r>
      <w:r w:rsidRPr="00B658A3">
        <w:rPr>
          <w:color w:val="000000"/>
          <w:sz w:val="28"/>
          <w:szCs w:val="28"/>
          <w:vertAlign w:val="superscript"/>
          <w:lang w:bidi="ru-RU"/>
        </w:rPr>
        <w:t>3</w:t>
      </w:r>
      <w:r w:rsidRPr="00B658A3">
        <w:rPr>
          <w:color w:val="000000"/>
          <w:sz w:val="28"/>
          <w:szCs w:val="28"/>
          <w:vertAlign w:val="subscript"/>
          <w:lang w:val="en-US" w:bidi="ru-RU"/>
        </w:rPr>
        <w:t>t</w:t>
      </w:r>
      <w:r w:rsidRPr="00B658A3">
        <w:rPr>
          <w:color w:val="000000"/>
          <w:sz w:val="28"/>
          <w:szCs w:val="28"/>
          <w:vertAlign w:val="subscript"/>
          <w:lang w:bidi="ru-RU"/>
        </w:rPr>
        <w:t>=1</w:t>
      </w:r>
      <w:r w:rsidRPr="00B658A3">
        <w:rPr>
          <w:iCs/>
          <w:color w:val="000000"/>
          <w:sz w:val="28"/>
          <w:szCs w:val="28"/>
          <w:lang w:bidi="en-US"/>
        </w:rPr>
        <w:t>V</w:t>
      </w:r>
      <w:r w:rsidRPr="00B658A3">
        <w:rPr>
          <w:iCs/>
          <w:color w:val="000000"/>
          <w:sz w:val="28"/>
          <w:szCs w:val="28"/>
          <w:vertAlign w:val="subscript"/>
          <w:lang w:bidi="ru-RU"/>
        </w:rPr>
        <w:t>ар</w:t>
      </w:r>
      <w:r w:rsidRPr="00B658A3">
        <w:rPr>
          <w:iCs/>
          <w:color w:val="000000"/>
          <w:sz w:val="28"/>
          <w:szCs w:val="28"/>
          <w:lang w:bidi="ru-RU"/>
        </w:rPr>
        <w:t xml:space="preserve"> /3,</w:t>
      </w:r>
    </w:p>
    <w:p w:rsidR="00B658A3" w:rsidRPr="00B658A3" w:rsidRDefault="00B658A3" w:rsidP="00B658A3">
      <w:pPr>
        <w:ind w:firstLine="709"/>
        <w:jc w:val="center"/>
        <w:rPr>
          <w:sz w:val="28"/>
          <w:szCs w:val="28"/>
          <w:lang w:bidi="ru-RU"/>
        </w:rPr>
      </w:pPr>
      <w:r w:rsidRPr="00B658A3">
        <w:rPr>
          <w:sz w:val="28"/>
          <w:szCs w:val="28"/>
          <w:lang w:bidi="ru-RU"/>
        </w:rPr>
        <w:t>15,1 = (15,1+15,1+15,1)/3</w:t>
      </w:r>
    </w:p>
    <w:p w:rsidR="00B658A3" w:rsidRPr="00B658A3" w:rsidRDefault="00B658A3" w:rsidP="00B658A3">
      <w:pPr>
        <w:ind w:firstLine="709"/>
        <w:jc w:val="both"/>
        <w:rPr>
          <w:sz w:val="28"/>
          <w:szCs w:val="28"/>
          <w:lang w:bidi="ru-RU"/>
        </w:rPr>
      </w:pPr>
      <w:r w:rsidRPr="00B658A3">
        <w:rPr>
          <w:sz w:val="28"/>
          <w:szCs w:val="28"/>
          <w:lang w:bidi="ru-RU"/>
        </w:rPr>
        <w:t>где:</w:t>
      </w:r>
    </w:p>
    <w:p w:rsidR="00B658A3" w:rsidRPr="00B658A3" w:rsidRDefault="00B658A3" w:rsidP="00B658A3">
      <w:pPr>
        <w:ind w:firstLine="709"/>
        <w:jc w:val="both"/>
        <w:rPr>
          <w:sz w:val="28"/>
          <w:szCs w:val="28"/>
          <w:lang w:bidi="ru-RU"/>
        </w:rPr>
      </w:pPr>
      <w:r w:rsidRPr="00B658A3">
        <w:rPr>
          <w:sz w:val="28"/>
          <w:szCs w:val="28"/>
          <w:lang w:bidi="ru-RU"/>
        </w:rPr>
        <w:t>∑</w:t>
      </w:r>
      <w:r w:rsidRPr="00B658A3">
        <w:rPr>
          <w:sz w:val="28"/>
          <w:szCs w:val="28"/>
          <w:vertAlign w:val="superscript"/>
          <w:lang w:bidi="ru-RU"/>
        </w:rPr>
        <w:t>3</w:t>
      </w:r>
      <w:r w:rsidRPr="00B658A3">
        <w:rPr>
          <w:sz w:val="28"/>
          <w:szCs w:val="28"/>
          <w:vertAlign w:val="subscript"/>
          <w:lang w:val="en-US" w:bidi="ru-RU"/>
        </w:rPr>
        <w:t>t</w:t>
      </w:r>
      <w:r w:rsidRPr="00B658A3">
        <w:rPr>
          <w:sz w:val="28"/>
          <w:szCs w:val="28"/>
          <w:vertAlign w:val="subscript"/>
          <w:lang w:bidi="ru-RU"/>
        </w:rPr>
        <w:t>=1</w:t>
      </w:r>
      <w:r w:rsidRPr="00B658A3">
        <w:rPr>
          <w:iCs/>
          <w:sz w:val="28"/>
          <w:szCs w:val="28"/>
          <w:lang w:bidi="en-US"/>
        </w:rPr>
        <w:t>V</w:t>
      </w:r>
      <w:r w:rsidRPr="00B658A3">
        <w:rPr>
          <w:iCs/>
          <w:sz w:val="28"/>
          <w:szCs w:val="28"/>
          <w:vertAlign w:val="subscript"/>
          <w:lang w:bidi="ru-RU"/>
        </w:rPr>
        <w:t>ар</w:t>
      </w:r>
      <w:r w:rsidRPr="00B658A3">
        <w:rPr>
          <w:i/>
          <w:iCs/>
          <w:sz w:val="28"/>
          <w:szCs w:val="28"/>
          <w:lang w:bidi="ru-RU"/>
        </w:rPr>
        <w:t xml:space="preserve"> </w:t>
      </w:r>
      <w:r w:rsidRPr="00B658A3">
        <w:rPr>
          <w:sz w:val="28"/>
          <w:szCs w:val="28"/>
          <w:lang w:bidi="ru-RU"/>
        </w:rPr>
        <w:t>-</w:t>
      </w:r>
      <w:r w:rsidRPr="00B658A3">
        <w:rPr>
          <w:i/>
          <w:iCs/>
          <w:sz w:val="28"/>
          <w:szCs w:val="28"/>
          <w:lang w:bidi="ru-RU"/>
        </w:rPr>
        <w:t xml:space="preserve"> </w:t>
      </w:r>
      <w:r w:rsidRPr="00B658A3">
        <w:rPr>
          <w:sz w:val="28"/>
          <w:szCs w:val="28"/>
          <w:lang w:bidi="ru-RU"/>
        </w:rPr>
        <w:t>сумма годовых величин объемов лесных ресурсов, подлежащих заготовке по договорам аренды лесных участков, за три года, предшествующих прогнозируемому году (т), 45,3 т.</w:t>
      </w:r>
    </w:p>
    <w:p w:rsidR="00B658A3" w:rsidRPr="00B658A3" w:rsidRDefault="00B658A3" w:rsidP="00B658A3">
      <w:pPr>
        <w:ind w:firstLine="709"/>
        <w:jc w:val="both"/>
        <w:rPr>
          <w:color w:val="000000"/>
          <w:sz w:val="28"/>
          <w:szCs w:val="28"/>
          <w:lang w:bidi="ru-RU"/>
        </w:rPr>
      </w:pPr>
    </w:p>
    <w:p w:rsidR="00B658A3" w:rsidRPr="00B658A3" w:rsidRDefault="00B658A3" w:rsidP="00B658A3">
      <w:pPr>
        <w:widowControl w:val="0"/>
        <w:ind w:firstLine="709"/>
        <w:jc w:val="both"/>
        <w:rPr>
          <w:color w:val="FF0000"/>
          <w:sz w:val="28"/>
          <w:szCs w:val="28"/>
        </w:rPr>
      </w:pPr>
      <w:r w:rsidRPr="00B658A3">
        <w:rPr>
          <w:sz w:val="28"/>
          <w:szCs w:val="28"/>
        </w:rPr>
        <w:t>Т</w:t>
      </w:r>
      <w:r w:rsidRPr="00B658A3">
        <w:rPr>
          <w:sz w:val="28"/>
          <w:szCs w:val="28"/>
          <w:vertAlign w:val="superscript"/>
        </w:rPr>
        <w:t>ср</w:t>
      </w:r>
      <w:r w:rsidRPr="00B658A3">
        <w:rPr>
          <w:sz w:val="28"/>
          <w:szCs w:val="28"/>
          <w:vertAlign w:val="subscript"/>
          <w:lang w:val="en-US"/>
        </w:rPr>
        <w:t>V</w:t>
      </w:r>
      <w:r w:rsidRPr="00B658A3">
        <w:rPr>
          <w:sz w:val="28"/>
          <w:szCs w:val="28"/>
          <w:vertAlign w:val="subscript"/>
        </w:rPr>
        <w:t>ар</w:t>
      </w:r>
      <w:r w:rsidRPr="00B658A3">
        <w:rPr>
          <w:sz w:val="28"/>
          <w:szCs w:val="28"/>
        </w:rPr>
        <w:t xml:space="preserve"> </w:t>
      </w:r>
      <w:r w:rsidRPr="00B658A3">
        <w:rPr>
          <w:rFonts w:eastAsia="Constantia"/>
          <w:i/>
          <w:iCs/>
          <w:sz w:val="28"/>
          <w:szCs w:val="28"/>
          <w:lang w:bidi="ru-RU"/>
        </w:rPr>
        <w:t>-</w:t>
      </w:r>
      <w:r w:rsidRPr="00B658A3">
        <w:rPr>
          <w:sz w:val="28"/>
          <w:szCs w:val="28"/>
        </w:rPr>
        <w:t xml:space="preserve"> средний темп роста (снижения) объема лесных ресурсов (за исключением древесины), подлежащего заготовке по договорам аренды лесных участков, находящихся в федеральной собственности, за три отчетных года, предшествующих прогнозируемому году (ед.), 1,0:</w:t>
      </w:r>
    </w:p>
    <w:p w:rsidR="00B658A3" w:rsidRPr="00B658A3" w:rsidRDefault="00B658A3" w:rsidP="00B658A3">
      <w:pPr>
        <w:widowControl w:val="0"/>
        <w:ind w:firstLine="709"/>
        <w:jc w:val="both"/>
        <w:rPr>
          <w:sz w:val="28"/>
          <w:szCs w:val="28"/>
        </w:rPr>
      </w:pPr>
    </w:p>
    <w:p w:rsidR="00B658A3" w:rsidRPr="00B658A3" w:rsidRDefault="00B658A3" w:rsidP="00B658A3">
      <w:pPr>
        <w:ind w:firstLine="709"/>
        <w:jc w:val="center"/>
        <w:rPr>
          <w:rFonts w:eastAsia="Constantia"/>
          <w:iCs/>
          <w:sz w:val="28"/>
          <w:szCs w:val="28"/>
        </w:rPr>
      </w:pPr>
      <w:r w:rsidRPr="00B658A3">
        <w:rPr>
          <w:sz w:val="28"/>
          <w:szCs w:val="28"/>
        </w:rPr>
        <w:t>Т</w:t>
      </w:r>
      <w:r w:rsidRPr="00B658A3">
        <w:rPr>
          <w:sz w:val="28"/>
          <w:szCs w:val="28"/>
          <w:vertAlign w:val="superscript"/>
        </w:rPr>
        <w:t>ср</w:t>
      </w:r>
      <w:r w:rsidRPr="00B658A3">
        <w:rPr>
          <w:sz w:val="28"/>
          <w:szCs w:val="28"/>
          <w:vertAlign w:val="subscript"/>
          <w:lang w:val="en-US"/>
        </w:rPr>
        <w:t>V</w:t>
      </w:r>
      <w:r w:rsidRPr="00B658A3">
        <w:rPr>
          <w:sz w:val="28"/>
          <w:szCs w:val="28"/>
          <w:vertAlign w:val="subscript"/>
        </w:rPr>
        <w:t>ар</w:t>
      </w:r>
      <w:r w:rsidRPr="00B658A3">
        <w:rPr>
          <w:sz w:val="28"/>
          <w:szCs w:val="28"/>
          <w:vertAlign w:val="superscript"/>
        </w:rPr>
        <w:t xml:space="preserve"> =</w:t>
      </w:r>
      <w:r w:rsidRPr="00B658A3">
        <w:rPr>
          <w:sz w:val="28"/>
          <w:szCs w:val="28"/>
        </w:rPr>
        <w:t xml:space="preserve"> ∑</w:t>
      </w:r>
      <w:r w:rsidRPr="00B658A3">
        <w:rPr>
          <w:sz w:val="28"/>
          <w:szCs w:val="28"/>
          <w:vertAlign w:val="superscript"/>
        </w:rPr>
        <w:t>3</w:t>
      </w:r>
      <w:r w:rsidRPr="00B658A3">
        <w:rPr>
          <w:sz w:val="28"/>
          <w:szCs w:val="28"/>
          <w:vertAlign w:val="subscript"/>
          <w:lang w:val="en-US"/>
        </w:rPr>
        <w:t>t</w:t>
      </w:r>
      <w:r w:rsidRPr="00B658A3">
        <w:rPr>
          <w:sz w:val="28"/>
          <w:szCs w:val="28"/>
          <w:vertAlign w:val="subscript"/>
        </w:rPr>
        <w:t>=1</w:t>
      </w:r>
      <w:r w:rsidRPr="00B658A3">
        <w:rPr>
          <w:sz w:val="28"/>
          <w:szCs w:val="28"/>
        </w:rPr>
        <w:t xml:space="preserve"> Т</w:t>
      </w:r>
      <w:r w:rsidRPr="00B658A3">
        <w:rPr>
          <w:sz w:val="28"/>
          <w:szCs w:val="28"/>
          <w:vertAlign w:val="subscript"/>
          <w:lang w:val="en-US"/>
        </w:rPr>
        <w:t>V</w:t>
      </w:r>
      <w:r w:rsidRPr="00B658A3">
        <w:rPr>
          <w:sz w:val="28"/>
          <w:szCs w:val="28"/>
          <w:vertAlign w:val="subscript"/>
        </w:rPr>
        <w:t>ар</w:t>
      </w:r>
      <w:r w:rsidRPr="00B658A3">
        <w:rPr>
          <w:rFonts w:eastAsia="Constantia"/>
          <w:iCs/>
          <w:sz w:val="28"/>
          <w:szCs w:val="28"/>
        </w:rPr>
        <w:t xml:space="preserve"> /3,</w:t>
      </w:r>
    </w:p>
    <w:p w:rsidR="00B658A3" w:rsidRPr="00B658A3" w:rsidRDefault="00B658A3" w:rsidP="00B658A3">
      <w:pPr>
        <w:widowControl w:val="0"/>
        <w:ind w:firstLine="709"/>
        <w:jc w:val="center"/>
        <w:rPr>
          <w:sz w:val="28"/>
          <w:szCs w:val="28"/>
        </w:rPr>
      </w:pPr>
      <w:r w:rsidRPr="00B658A3">
        <w:rPr>
          <w:sz w:val="28"/>
          <w:szCs w:val="28"/>
        </w:rPr>
        <w:t>1,0 = (1,0 + 1,0 + 1,0)/3</w:t>
      </w:r>
    </w:p>
    <w:p w:rsidR="00B658A3" w:rsidRPr="00B658A3" w:rsidRDefault="00B658A3" w:rsidP="00B658A3">
      <w:pPr>
        <w:widowControl w:val="0"/>
        <w:ind w:firstLine="709"/>
        <w:jc w:val="both"/>
        <w:rPr>
          <w:sz w:val="28"/>
          <w:szCs w:val="28"/>
        </w:rPr>
      </w:pPr>
      <w:r w:rsidRPr="00B658A3">
        <w:rPr>
          <w:sz w:val="28"/>
          <w:szCs w:val="28"/>
        </w:rPr>
        <w:t>где:</w:t>
      </w:r>
    </w:p>
    <w:p w:rsidR="00B658A3" w:rsidRPr="00B658A3" w:rsidRDefault="00B658A3" w:rsidP="00B658A3">
      <w:pPr>
        <w:widowControl w:val="0"/>
        <w:ind w:firstLine="709"/>
        <w:jc w:val="both"/>
        <w:rPr>
          <w:sz w:val="28"/>
          <w:szCs w:val="28"/>
        </w:rPr>
      </w:pPr>
      <w:r w:rsidRPr="00B658A3">
        <w:rPr>
          <w:sz w:val="28"/>
          <w:szCs w:val="28"/>
        </w:rPr>
        <w:t>∑</w:t>
      </w:r>
      <w:r w:rsidRPr="00B658A3">
        <w:rPr>
          <w:sz w:val="28"/>
          <w:szCs w:val="28"/>
          <w:vertAlign w:val="superscript"/>
        </w:rPr>
        <w:t>3</w:t>
      </w:r>
      <w:r w:rsidRPr="00B658A3">
        <w:rPr>
          <w:sz w:val="28"/>
          <w:szCs w:val="28"/>
          <w:vertAlign w:val="subscript"/>
          <w:lang w:val="en-US"/>
        </w:rPr>
        <w:t>t</w:t>
      </w:r>
      <w:r w:rsidRPr="00B658A3">
        <w:rPr>
          <w:sz w:val="28"/>
          <w:szCs w:val="28"/>
          <w:vertAlign w:val="subscript"/>
        </w:rPr>
        <w:t>=1</w:t>
      </w:r>
      <w:r w:rsidRPr="00B658A3">
        <w:rPr>
          <w:sz w:val="28"/>
          <w:szCs w:val="28"/>
        </w:rPr>
        <w:t xml:space="preserve"> Т</w:t>
      </w:r>
      <w:r w:rsidRPr="00B658A3">
        <w:rPr>
          <w:sz w:val="28"/>
          <w:szCs w:val="28"/>
          <w:vertAlign w:val="subscript"/>
          <w:lang w:val="en-US"/>
        </w:rPr>
        <w:t>V</w:t>
      </w:r>
      <w:r w:rsidRPr="00B658A3">
        <w:rPr>
          <w:sz w:val="28"/>
          <w:szCs w:val="28"/>
          <w:vertAlign w:val="subscript"/>
        </w:rPr>
        <w:t>ар</w:t>
      </w:r>
      <w:r w:rsidRPr="00B658A3">
        <w:rPr>
          <w:sz w:val="28"/>
          <w:szCs w:val="28"/>
        </w:rPr>
        <w:t xml:space="preserve">  </w:t>
      </w:r>
      <w:r w:rsidRPr="00B658A3">
        <w:rPr>
          <w:rFonts w:eastAsia="Constantia"/>
          <w:i/>
          <w:iCs/>
          <w:sz w:val="28"/>
          <w:szCs w:val="28"/>
          <w:lang w:bidi="ru-RU"/>
        </w:rPr>
        <w:t>-</w:t>
      </w:r>
      <w:r w:rsidRPr="00B658A3">
        <w:rPr>
          <w:sz w:val="28"/>
          <w:szCs w:val="28"/>
        </w:rPr>
        <w:t xml:space="preserve"> сумма темпов роста (снижения) объема лесных ресурсов (за исключением древесины), подлежащего заготовке по договорам аренды лесных участков, находящихся в федеральной собственности, за три отчетных года, предшествующих прогнозируемому году, (ед.), 3,0:</w:t>
      </w:r>
    </w:p>
    <w:p w:rsidR="00B658A3" w:rsidRPr="00B658A3" w:rsidRDefault="00B658A3" w:rsidP="00B658A3">
      <w:pPr>
        <w:widowControl w:val="0"/>
        <w:ind w:firstLine="709"/>
        <w:jc w:val="both"/>
        <w:rPr>
          <w:sz w:val="28"/>
          <w:szCs w:val="28"/>
        </w:rPr>
      </w:pPr>
    </w:p>
    <w:p w:rsidR="00B658A3" w:rsidRPr="00B658A3" w:rsidRDefault="00B658A3" w:rsidP="00B658A3">
      <w:pPr>
        <w:widowControl w:val="0"/>
        <w:ind w:firstLine="709"/>
        <w:jc w:val="center"/>
        <w:rPr>
          <w:sz w:val="28"/>
          <w:szCs w:val="28"/>
          <w:vertAlign w:val="superscript"/>
        </w:rPr>
      </w:pPr>
      <w:r w:rsidRPr="00B658A3">
        <w:rPr>
          <w:sz w:val="28"/>
          <w:szCs w:val="28"/>
        </w:rPr>
        <w:t>∑</w:t>
      </w:r>
      <w:r w:rsidRPr="00B658A3">
        <w:rPr>
          <w:sz w:val="28"/>
          <w:szCs w:val="28"/>
          <w:vertAlign w:val="superscript"/>
        </w:rPr>
        <w:t>3</w:t>
      </w:r>
      <w:r w:rsidRPr="00B658A3">
        <w:rPr>
          <w:sz w:val="28"/>
          <w:szCs w:val="28"/>
          <w:vertAlign w:val="subscript"/>
          <w:lang w:val="en-US"/>
        </w:rPr>
        <w:t>t</w:t>
      </w:r>
      <w:r w:rsidRPr="00B658A3">
        <w:rPr>
          <w:sz w:val="28"/>
          <w:szCs w:val="28"/>
          <w:vertAlign w:val="subscript"/>
        </w:rPr>
        <w:t>=1</w:t>
      </w:r>
      <w:r w:rsidRPr="00B658A3">
        <w:rPr>
          <w:sz w:val="28"/>
          <w:szCs w:val="28"/>
        </w:rPr>
        <w:t xml:space="preserve"> Т</w:t>
      </w:r>
      <w:r w:rsidRPr="00B658A3">
        <w:rPr>
          <w:sz w:val="28"/>
          <w:szCs w:val="28"/>
          <w:vertAlign w:val="subscript"/>
          <w:lang w:val="en-US"/>
        </w:rPr>
        <w:t>V</w:t>
      </w:r>
      <w:r w:rsidRPr="00B658A3">
        <w:rPr>
          <w:sz w:val="28"/>
          <w:szCs w:val="28"/>
          <w:vertAlign w:val="subscript"/>
        </w:rPr>
        <w:t>ар</w:t>
      </w:r>
      <w:r w:rsidRPr="00B658A3">
        <w:rPr>
          <w:sz w:val="28"/>
          <w:szCs w:val="28"/>
        </w:rPr>
        <w:t xml:space="preserve">  = Т</w:t>
      </w:r>
      <w:r w:rsidRPr="00B658A3">
        <w:rPr>
          <w:sz w:val="28"/>
          <w:szCs w:val="28"/>
          <w:vertAlign w:val="subscript"/>
          <w:lang w:val="en-US"/>
        </w:rPr>
        <w:t>V</w:t>
      </w:r>
      <w:r w:rsidRPr="00B658A3">
        <w:rPr>
          <w:sz w:val="28"/>
          <w:szCs w:val="28"/>
          <w:vertAlign w:val="subscript"/>
        </w:rPr>
        <w:t>ар</w:t>
      </w:r>
      <w:r w:rsidRPr="00B658A3">
        <w:rPr>
          <w:sz w:val="28"/>
          <w:szCs w:val="28"/>
          <w:vertAlign w:val="superscript"/>
        </w:rPr>
        <w:t xml:space="preserve">2019 </w:t>
      </w:r>
      <w:r w:rsidRPr="00B658A3">
        <w:rPr>
          <w:sz w:val="28"/>
          <w:szCs w:val="28"/>
        </w:rPr>
        <w:t>+ Т</w:t>
      </w:r>
      <w:r w:rsidRPr="00B658A3">
        <w:rPr>
          <w:sz w:val="28"/>
          <w:szCs w:val="28"/>
          <w:vertAlign w:val="subscript"/>
          <w:lang w:val="en-US"/>
        </w:rPr>
        <w:t>V</w:t>
      </w:r>
      <w:r w:rsidRPr="00B658A3">
        <w:rPr>
          <w:sz w:val="28"/>
          <w:szCs w:val="28"/>
          <w:vertAlign w:val="subscript"/>
        </w:rPr>
        <w:t>ар</w:t>
      </w:r>
      <w:r w:rsidRPr="00B658A3">
        <w:rPr>
          <w:sz w:val="28"/>
          <w:szCs w:val="28"/>
          <w:vertAlign w:val="superscript"/>
        </w:rPr>
        <w:t xml:space="preserve">2020 </w:t>
      </w:r>
      <w:r w:rsidRPr="00B658A3">
        <w:rPr>
          <w:sz w:val="28"/>
          <w:szCs w:val="28"/>
        </w:rPr>
        <w:t>+ Т</w:t>
      </w:r>
      <w:r w:rsidRPr="00B658A3">
        <w:rPr>
          <w:sz w:val="28"/>
          <w:szCs w:val="28"/>
          <w:vertAlign w:val="subscript"/>
          <w:lang w:val="en-US"/>
        </w:rPr>
        <w:t>v</w:t>
      </w:r>
      <w:r w:rsidRPr="00B658A3">
        <w:rPr>
          <w:sz w:val="28"/>
          <w:szCs w:val="28"/>
          <w:vertAlign w:val="subscript"/>
        </w:rPr>
        <w:t>ар</w:t>
      </w:r>
      <w:r w:rsidRPr="00B658A3">
        <w:rPr>
          <w:sz w:val="28"/>
          <w:szCs w:val="28"/>
          <w:vertAlign w:val="superscript"/>
        </w:rPr>
        <w:t>2021</w:t>
      </w:r>
    </w:p>
    <w:p w:rsidR="00B658A3" w:rsidRPr="00B658A3" w:rsidRDefault="00B658A3" w:rsidP="00B658A3">
      <w:pPr>
        <w:widowControl w:val="0"/>
        <w:ind w:firstLine="709"/>
        <w:jc w:val="center"/>
        <w:rPr>
          <w:sz w:val="28"/>
          <w:szCs w:val="28"/>
        </w:rPr>
      </w:pPr>
      <w:r w:rsidRPr="00B658A3">
        <w:rPr>
          <w:sz w:val="28"/>
          <w:szCs w:val="28"/>
        </w:rPr>
        <w:t>3,0 = 1,0 + 1,0 + 1,0</w:t>
      </w:r>
    </w:p>
    <w:p w:rsidR="00B658A3" w:rsidRPr="00B658A3" w:rsidRDefault="00B658A3" w:rsidP="00B658A3">
      <w:pPr>
        <w:widowControl w:val="0"/>
        <w:ind w:firstLine="709"/>
        <w:jc w:val="center"/>
        <w:rPr>
          <w:sz w:val="28"/>
          <w:szCs w:val="28"/>
        </w:rPr>
      </w:pPr>
    </w:p>
    <w:p w:rsidR="00B658A3" w:rsidRPr="00B658A3" w:rsidRDefault="00B658A3" w:rsidP="00B658A3">
      <w:pPr>
        <w:widowControl w:val="0"/>
        <w:ind w:firstLine="709"/>
        <w:jc w:val="both"/>
        <w:rPr>
          <w:sz w:val="28"/>
          <w:szCs w:val="28"/>
        </w:rPr>
      </w:pPr>
      <w:r w:rsidRPr="00B658A3">
        <w:rPr>
          <w:sz w:val="28"/>
          <w:szCs w:val="28"/>
        </w:rPr>
        <w:t>Т</w:t>
      </w:r>
      <w:r w:rsidRPr="00B658A3">
        <w:rPr>
          <w:sz w:val="28"/>
          <w:szCs w:val="28"/>
          <w:vertAlign w:val="subscript"/>
        </w:rPr>
        <w:t>Vар</w:t>
      </w:r>
      <w:r w:rsidRPr="00B658A3">
        <w:rPr>
          <w:sz w:val="28"/>
          <w:szCs w:val="28"/>
        </w:rPr>
        <w:t xml:space="preserve"> - темп роста (снижения) объема лесных ресурсов (за исключением древесины), подлежащего заготовке по договорам аренды лесных участков, находящихся в федеральной собственности, за год (ед.), определяется по формуле:</w:t>
      </w:r>
    </w:p>
    <w:p w:rsidR="00B658A3" w:rsidRPr="00B658A3" w:rsidRDefault="00B658A3" w:rsidP="00B658A3">
      <w:pPr>
        <w:widowControl w:val="0"/>
        <w:ind w:firstLine="709"/>
        <w:jc w:val="center"/>
        <w:rPr>
          <w:sz w:val="28"/>
          <w:szCs w:val="28"/>
          <w:vertAlign w:val="subscript"/>
        </w:rPr>
      </w:pPr>
      <w:r w:rsidRPr="00B658A3">
        <w:rPr>
          <w:sz w:val="28"/>
          <w:szCs w:val="28"/>
        </w:rPr>
        <w:t>Т</w:t>
      </w:r>
      <w:r w:rsidRPr="00B658A3">
        <w:rPr>
          <w:sz w:val="28"/>
          <w:szCs w:val="28"/>
          <w:vertAlign w:val="subscript"/>
        </w:rPr>
        <w:t>Vар</w:t>
      </w:r>
      <w:r w:rsidRPr="00B658A3">
        <w:rPr>
          <w:sz w:val="28"/>
          <w:szCs w:val="28"/>
        </w:rPr>
        <w:t xml:space="preserve"> =</w:t>
      </w:r>
      <w:r w:rsidRPr="00B658A3">
        <w:rPr>
          <w:sz w:val="28"/>
          <w:szCs w:val="28"/>
          <w:vertAlign w:val="subscript"/>
        </w:rPr>
        <w:t xml:space="preserve"> </w:t>
      </w:r>
      <w:r w:rsidRPr="00B658A3">
        <w:rPr>
          <w:sz w:val="28"/>
          <w:szCs w:val="28"/>
          <w:lang w:val="en-US"/>
        </w:rPr>
        <w:t>Q</w:t>
      </w:r>
      <w:r w:rsidRPr="00B658A3">
        <w:rPr>
          <w:sz w:val="28"/>
          <w:szCs w:val="28"/>
          <w:vertAlign w:val="superscript"/>
          <w:lang w:val="en-US"/>
        </w:rPr>
        <w:t>n</w:t>
      </w:r>
      <w:r w:rsidRPr="00B658A3">
        <w:rPr>
          <w:sz w:val="28"/>
          <w:szCs w:val="28"/>
          <w:vertAlign w:val="subscript"/>
          <w:lang w:val="en-US"/>
        </w:rPr>
        <w:t>V</w:t>
      </w:r>
      <w:r w:rsidRPr="00B658A3">
        <w:rPr>
          <w:sz w:val="28"/>
          <w:szCs w:val="28"/>
          <w:vertAlign w:val="subscript"/>
        </w:rPr>
        <w:t>ар</w:t>
      </w:r>
      <w:r w:rsidRPr="00B658A3">
        <w:rPr>
          <w:sz w:val="28"/>
          <w:szCs w:val="28"/>
        </w:rPr>
        <w:t xml:space="preserve">/ </w:t>
      </w:r>
      <w:r w:rsidRPr="00B658A3">
        <w:rPr>
          <w:sz w:val="28"/>
          <w:szCs w:val="28"/>
          <w:lang w:val="en-US"/>
        </w:rPr>
        <w:t>Q</w:t>
      </w:r>
      <w:r w:rsidRPr="00B658A3">
        <w:rPr>
          <w:sz w:val="28"/>
          <w:szCs w:val="28"/>
          <w:vertAlign w:val="superscript"/>
          <w:lang w:val="en-US"/>
        </w:rPr>
        <w:t>n</w:t>
      </w:r>
      <w:r w:rsidRPr="00B658A3">
        <w:rPr>
          <w:sz w:val="28"/>
          <w:szCs w:val="28"/>
          <w:vertAlign w:val="superscript"/>
        </w:rPr>
        <w:t>-1</w:t>
      </w:r>
      <w:r w:rsidRPr="00B658A3">
        <w:rPr>
          <w:sz w:val="28"/>
          <w:szCs w:val="28"/>
          <w:vertAlign w:val="subscript"/>
          <w:lang w:val="en-US"/>
        </w:rPr>
        <w:t>V</w:t>
      </w:r>
      <w:r w:rsidRPr="00B658A3">
        <w:rPr>
          <w:sz w:val="28"/>
          <w:szCs w:val="28"/>
          <w:vertAlign w:val="subscript"/>
        </w:rPr>
        <w:t xml:space="preserve">ар </w:t>
      </w:r>
    </w:p>
    <w:p w:rsidR="00B658A3" w:rsidRPr="00B658A3" w:rsidRDefault="00B658A3" w:rsidP="00B658A3">
      <w:pPr>
        <w:widowControl w:val="0"/>
        <w:ind w:firstLine="709"/>
        <w:jc w:val="center"/>
        <w:rPr>
          <w:sz w:val="28"/>
          <w:szCs w:val="28"/>
          <w:vertAlign w:val="subscript"/>
        </w:rPr>
      </w:pPr>
    </w:p>
    <w:p w:rsidR="00B658A3" w:rsidRPr="00B658A3" w:rsidRDefault="00B658A3" w:rsidP="00B658A3">
      <w:pPr>
        <w:widowControl w:val="0"/>
        <w:ind w:firstLine="709"/>
        <w:jc w:val="both"/>
        <w:rPr>
          <w:sz w:val="28"/>
          <w:szCs w:val="28"/>
        </w:rPr>
      </w:pPr>
      <w:r w:rsidRPr="00B658A3">
        <w:rPr>
          <w:sz w:val="28"/>
          <w:szCs w:val="28"/>
        </w:rPr>
        <w:t>где:</w:t>
      </w:r>
    </w:p>
    <w:p w:rsidR="00B658A3" w:rsidRPr="00B658A3" w:rsidRDefault="00B658A3" w:rsidP="00B658A3">
      <w:pPr>
        <w:widowControl w:val="0"/>
        <w:ind w:firstLine="709"/>
        <w:jc w:val="both"/>
        <w:rPr>
          <w:sz w:val="28"/>
          <w:szCs w:val="28"/>
        </w:rPr>
      </w:pPr>
      <w:r w:rsidRPr="00B658A3">
        <w:rPr>
          <w:sz w:val="28"/>
          <w:szCs w:val="28"/>
          <w:lang w:val="en-US"/>
        </w:rPr>
        <w:t>Q</w:t>
      </w:r>
      <w:r w:rsidRPr="00B658A3">
        <w:rPr>
          <w:sz w:val="28"/>
          <w:szCs w:val="28"/>
          <w:vertAlign w:val="superscript"/>
          <w:lang w:val="en-US"/>
        </w:rPr>
        <w:t>n</w:t>
      </w:r>
      <w:r w:rsidRPr="00B658A3">
        <w:rPr>
          <w:sz w:val="28"/>
          <w:szCs w:val="28"/>
          <w:vertAlign w:val="subscript"/>
          <w:lang w:val="en-US"/>
        </w:rPr>
        <w:t>V</w:t>
      </w:r>
      <w:r w:rsidRPr="00B658A3">
        <w:rPr>
          <w:sz w:val="28"/>
          <w:szCs w:val="28"/>
          <w:vertAlign w:val="subscript"/>
        </w:rPr>
        <w:t xml:space="preserve">ар </w:t>
      </w:r>
      <w:r w:rsidRPr="00B658A3">
        <w:rPr>
          <w:sz w:val="28"/>
          <w:szCs w:val="28"/>
        </w:rPr>
        <w:t>- объем лесных ресурсов (за исключением древесины), подлежащий заготовке по договорам аренды лесных участков, находящихся в федеральной собственности, за год (ед.);</w:t>
      </w:r>
    </w:p>
    <w:p w:rsidR="00B658A3" w:rsidRPr="00B658A3" w:rsidRDefault="00B658A3" w:rsidP="00B658A3">
      <w:pPr>
        <w:widowControl w:val="0"/>
        <w:ind w:firstLine="709"/>
        <w:jc w:val="both"/>
        <w:rPr>
          <w:sz w:val="28"/>
          <w:szCs w:val="28"/>
        </w:rPr>
      </w:pPr>
      <w:r w:rsidRPr="00B658A3">
        <w:rPr>
          <w:sz w:val="28"/>
          <w:szCs w:val="28"/>
          <w:lang w:val="en-US"/>
        </w:rPr>
        <w:t>Q</w:t>
      </w:r>
      <w:r w:rsidRPr="00B658A3">
        <w:rPr>
          <w:sz w:val="28"/>
          <w:szCs w:val="28"/>
          <w:vertAlign w:val="superscript"/>
          <w:lang w:val="en-US"/>
        </w:rPr>
        <w:t>n</w:t>
      </w:r>
      <w:r w:rsidRPr="00B658A3">
        <w:rPr>
          <w:sz w:val="28"/>
          <w:szCs w:val="28"/>
          <w:vertAlign w:val="superscript"/>
        </w:rPr>
        <w:t>-1</w:t>
      </w:r>
      <w:r w:rsidRPr="00B658A3">
        <w:rPr>
          <w:sz w:val="28"/>
          <w:szCs w:val="28"/>
          <w:vertAlign w:val="subscript"/>
          <w:lang w:val="en-US"/>
        </w:rPr>
        <w:t>V</w:t>
      </w:r>
      <w:r w:rsidRPr="00B658A3">
        <w:rPr>
          <w:sz w:val="28"/>
          <w:szCs w:val="28"/>
          <w:vertAlign w:val="subscript"/>
        </w:rPr>
        <w:t xml:space="preserve">ар </w:t>
      </w:r>
      <w:r w:rsidRPr="00B658A3">
        <w:rPr>
          <w:sz w:val="28"/>
          <w:szCs w:val="28"/>
        </w:rPr>
        <w:t>- объем лесных ресурсов (за исключением древесины), подлежащий заготовке по договорам аренды лесных участков, находящихся в федеральной собственности, за предыдущий год (ед.);</w:t>
      </w:r>
    </w:p>
    <w:p w:rsidR="00B658A3" w:rsidRPr="00B658A3" w:rsidRDefault="00B658A3" w:rsidP="00B658A3">
      <w:pPr>
        <w:widowControl w:val="0"/>
        <w:ind w:firstLine="709"/>
        <w:jc w:val="center"/>
        <w:rPr>
          <w:sz w:val="28"/>
          <w:szCs w:val="28"/>
        </w:rPr>
      </w:pPr>
    </w:p>
    <w:p w:rsidR="00B658A3" w:rsidRPr="00B658A3" w:rsidRDefault="00B658A3" w:rsidP="00B658A3">
      <w:pPr>
        <w:widowControl w:val="0"/>
        <w:ind w:firstLine="709"/>
        <w:jc w:val="both"/>
        <w:rPr>
          <w:sz w:val="28"/>
          <w:szCs w:val="28"/>
        </w:rPr>
      </w:pPr>
      <w:r w:rsidRPr="00B658A3">
        <w:rPr>
          <w:sz w:val="28"/>
          <w:szCs w:val="28"/>
        </w:rPr>
        <w:t>в том числе по годам:</w:t>
      </w:r>
    </w:p>
    <w:p w:rsidR="00B658A3" w:rsidRPr="00B658A3" w:rsidRDefault="00B658A3" w:rsidP="00B658A3">
      <w:pPr>
        <w:widowControl w:val="0"/>
        <w:ind w:firstLine="709"/>
        <w:jc w:val="both"/>
        <w:rPr>
          <w:sz w:val="28"/>
          <w:szCs w:val="28"/>
        </w:rPr>
      </w:pPr>
      <w:r w:rsidRPr="00B658A3">
        <w:rPr>
          <w:sz w:val="28"/>
          <w:szCs w:val="28"/>
        </w:rPr>
        <w:t>а) Т</w:t>
      </w:r>
      <w:r w:rsidRPr="00B658A3">
        <w:rPr>
          <w:sz w:val="28"/>
          <w:szCs w:val="28"/>
          <w:vertAlign w:val="subscript"/>
          <w:lang w:val="en-US"/>
        </w:rPr>
        <w:t>V</w:t>
      </w:r>
      <w:r w:rsidRPr="00B658A3">
        <w:rPr>
          <w:sz w:val="28"/>
          <w:szCs w:val="28"/>
          <w:vertAlign w:val="subscript"/>
        </w:rPr>
        <w:t>ар</w:t>
      </w:r>
      <w:r w:rsidRPr="00B658A3">
        <w:rPr>
          <w:sz w:val="28"/>
          <w:szCs w:val="28"/>
          <w:vertAlign w:val="superscript"/>
        </w:rPr>
        <w:t>2019</w:t>
      </w:r>
      <w:r w:rsidRPr="00B658A3">
        <w:rPr>
          <w:sz w:val="28"/>
          <w:szCs w:val="28"/>
        </w:rPr>
        <w:t xml:space="preserve"> </w:t>
      </w:r>
      <w:r w:rsidRPr="00B658A3">
        <w:rPr>
          <w:rFonts w:eastAsia="Constantia"/>
          <w:i/>
          <w:iCs/>
          <w:sz w:val="28"/>
          <w:szCs w:val="28"/>
          <w:lang w:bidi="ru-RU"/>
        </w:rPr>
        <w:t>-</w:t>
      </w:r>
      <w:r w:rsidRPr="00B658A3">
        <w:rPr>
          <w:sz w:val="28"/>
          <w:szCs w:val="28"/>
        </w:rPr>
        <w:t xml:space="preserve"> темп роста (снижения) объема лесных ресурсов (за исключением древесины), подлежащего заготовке по договорам аренды лесных участков, находящихся в федеральной собственности, за 2019 год (ед.), 1,0:</w:t>
      </w:r>
    </w:p>
    <w:p w:rsidR="00B658A3" w:rsidRPr="00B658A3" w:rsidRDefault="00B658A3" w:rsidP="00B658A3">
      <w:pPr>
        <w:widowControl w:val="0"/>
        <w:ind w:firstLine="709"/>
        <w:jc w:val="both"/>
        <w:rPr>
          <w:sz w:val="28"/>
          <w:szCs w:val="28"/>
        </w:rPr>
      </w:pPr>
    </w:p>
    <w:p w:rsidR="00B658A3" w:rsidRPr="00B658A3" w:rsidRDefault="00B658A3" w:rsidP="00B658A3">
      <w:pPr>
        <w:widowControl w:val="0"/>
        <w:ind w:firstLine="709"/>
        <w:jc w:val="center"/>
        <w:rPr>
          <w:sz w:val="28"/>
          <w:szCs w:val="28"/>
        </w:rPr>
      </w:pPr>
      <w:r w:rsidRPr="00B658A3">
        <w:rPr>
          <w:sz w:val="28"/>
          <w:szCs w:val="28"/>
        </w:rPr>
        <w:t>Т</w:t>
      </w:r>
      <w:r w:rsidRPr="00B658A3">
        <w:rPr>
          <w:sz w:val="28"/>
          <w:szCs w:val="28"/>
          <w:vertAlign w:val="subscript"/>
          <w:lang w:val="en-US"/>
        </w:rPr>
        <w:t>V</w:t>
      </w:r>
      <w:r w:rsidRPr="00B658A3">
        <w:rPr>
          <w:sz w:val="28"/>
          <w:szCs w:val="28"/>
          <w:vertAlign w:val="subscript"/>
        </w:rPr>
        <w:t>ар</w:t>
      </w:r>
      <w:r w:rsidRPr="00B658A3">
        <w:rPr>
          <w:sz w:val="28"/>
          <w:szCs w:val="28"/>
          <w:vertAlign w:val="superscript"/>
        </w:rPr>
        <w:t>2019</w:t>
      </w:r>
      <w:r w:rsidRPr="00B658A3">
        <w:rPr>
          <w:sz w:val="28"/>
          <w:szCs w:val="28"/>
        </w:rPr>
        <w:t xml:space="preserve"> = Q</w:t>
      </w:r>
      <w:r w:rsidRPr="00B658A3">
        <w:rPr>
          <w:sz w:val="28"/>
          <w:szCs w:val="28"/>
          <w:vertAlign w:val="superscript"/>
        </w:rPr>
        <w:t>2019</w:t>
      </w:r>
      <w:r w:rsidRPr="00B658A3">
        <w:rPr>
          <w:sz w:val="28"/>
          <w:szCs w:val="28"/>
          <w:vertAlign w:val="subscript"/>
          <w:lang w:val="en-US"/>
        </w:rPr>
        <w:t>V</w:t>
      </w:r>
      <w:r w:rsidRPr="00B658A3">
        <w:rPr>
          <w:sz w:val="28"/>
          <w:szCs w:val="28"/>
          <w:vertAlign w:val="subscript"/>
        </w:rPr>
        <w:t>ар</w:t>
      </w:r>
      <w:r w:rsidRPr="00B658A3">
        <w:rPr>
          <w:sz w:val="28"/>
          <w:szCs w:val="28"/>
        </w:rPr>
        <w:t xml:space="preserve"> / Q</w:t>
      </w:r>
      <w:r w:rsidRPr="00B658A3">
        <w:rPr>
          <w:sz w:val="28"/>
          <w:szCs w:val="28"/>
          <w:vertAlign w:val="superscript"/>
        </w:rPr>
        <w:t>2018</w:t>
      </w:r>
      <w:r w:rsidRPr="00B658A3">
        <w:rPr>
          <w:sz w:val="28"/>
          <w:szCs w:val="28"/>
          <w:vertAlign w:val="subscript"/>
          <w:lang w:val="en-US"/>
        </w:rPr>
        <w:t>V</w:t>
      </w:r>
      <w:r w:rsidRPr="00B658A3">
        <w:rPr>
          <w:sz w:val="28"/>
          <w:szCs w:val="28"/>
          <w:vertAlign w:val="subscript"/>
        </w:rPr>
        <w:t>ар</w:t>
      </w:r>
      <w:r w:rsidRPr="00B658A3">
        <w:rPr>
          <w:sz w:val="28"/>
          <w:szCs w:val="28"/>
        </w:rPr>
        <w:t>,</w:t>
      </w:r>
    </w:p>
    <w:p w:rsidR="00B658A3" w:rsidRPr="00B658A3" w:rsidRDefault="00B658A3" w:rsidP="00B658A3">
      <w:pPr>
        <w:widowControl w:val="0"/>
        <w:ind w:firstLine="709"/>
        <w:jc w:val="center"/>
        <w:rPr>
          <w:sz w:val="28"/>
          <w:szCs w:val="28"/>
        </w:rPr>
      </w:pPr>
      <w:r w:rsidRPr="00B658A3">
        <w:rPr>
          <w:sz w:val="28"/>
          <w:szCs w:val="28"/>
        </w:rPr>
        <w:t>1,0 = 15,1/15,1</w:t>
      </w:r>
    </w:p>
    <w:p w:rsidR="00B658A3" w:rsidRPr="00B658A3" w:rsidRDefault="00B658A3" w:rsidP="00B658A3">
      <w:pPr>
        <w:widowControl w:val="0"/>
        <w:ind w:firstLine="709"/>
        <w:jc w:val="both"/>
        <w:rPr>
          <w:sz w:val="28"/>
          <w:szCs w:val="28"/>
        </w:rPr>
      </w:pPr>
      <w:r w:rsidRPr="00B658A3">
        <w:rPr>
          <w:sz w:val="28"/>
          <w:szCs w:val="28"/>
        </w:rPr>
        <w:t>где:</w:t>
      </w:r>
    </w:p>
    <w:p w:rsidR="00B658A3" w:rsidRPr="00B658A3" w:rsidRDefault="00B658A3" w:rsidP="00B658A3">
      <w:pPr>
        <w:widowControl w:val="0"/>
        <w:ind w:firstLine="709"/>
        <w:jc w:val="both"/>
        <w:rPr>
          <w:sz w:val="28"/>
          <w:szCs w:val="28"/>
        </w:rPr>
      </w:pPr>
      <w:r w:rsidRPr="00B658A3">
        <w:rPr>
          <w:sz w:val="28"/>
          <w:szCs w:val="28"/>
        </w:rPr>
        <w:t>Q</w:t>
      </w:r>
      <w:r w:rsidRPr="00B658A3">
        <w:rPr>
          <w:sz w:val="28"/>
          <w:szCs w:val="28"/>
          <w:vertAlign w:val="superscript"/>
        </w:rPr>
        <w:t>2019</w:t>
      </w:r>
      <w:r w:rsidRPr="00B658A3">
        <w:rPr>
          <w:sz w:val="28"/>
          <w:szCs w:val="28"/>
          <w:vertAlign w:val="subscript"/>
          <w:lang w:val="en-US"/>
        </w:rPr>
        <w:t>V</w:t>
      </w:r>
      <w:r w:rsidRPr="00B658A3">
        <w:rPr>
          <w:sz w:val="28"/>
          <w:szCs w:val="28"/>
          <w:vertAlign w:val="subscript"/>
        </w:rPr>
        <w:t>ар</w:t>
      </w:r>
      <w:r w:rsidRPr="00B658A3">
        <w:rPr>
          <w:sz w:val="28"/>
          <w:szCs w:val="28"/>
        </w:rPr>
        <w:t xml:space="preserve"> </w:t>
      </w:r>
      <w:r w:rsidRPr="00B658A3">
        <w:rPr>
          <w:rFonts w:eastAsia="Constantia"/>
          <w:i/>
          <w:iCs/>
          <w:sz w:val="28"/>
          <w:szCs w:val="28"/>
          <w:lang w:bidi="ru-RU"/>
        </w:rPr>
        <w:t>-</w:t>
      </w:r>
      <w:r w:rsidRPr="00B658A3">
        <w:rPr>
          <w:sz w:val="28"/>
          <w:szCs w:val="28"/>
        </w:rPr>
        <w:t xml:space="preserve"> объем лесных ресурсов (за исключением древесины), подлежащий заготовке по договорам аренды лесных участков, находящихся в федеральной собственности, за 2019 год, 15,1 т;</w:t>
      </w:r>
    </w:p>
    <w:p w:rsidR="00B658A3" w:rsidRPr="00B658A3" w:rsidRDefault="00B658A3" w:rsidP="00B658A3">
      <w:pPr>
        <w:widowControl w:val="0"/>
        <w:ind w:firstLine="709"/>
        <w:jc w:val="both"/>
        <w:rPr>
          <w:sz w:val="28"/>
          <w:szCs w:val="28"/>
        </w:rPr>
      </w:pPr>
      <w:r w:rsidRPr="00B658A3">
        <w:rPr>
          <w:sz w:val="28"/>
          <w:szCs w:val="28"/>
        </w:rPr>
        <w:t>Q</w:t>
      </w:r>
      <w:r w:rsidRPr="00B658A3">
        <w:rPr>
          <w:sz w:val="28"/>
          <w:szCs w:val="28"/>
          <w:vertAlign w:val="superscript"/>
        </w:rPr>
        <w:t>2018</w:t>
      </w:r>
      <w:r w:rsidRPr="00B658A3">
        <w:rPr>
          <w:sz w:val="28"/>
          <w:szCs w:val="28"/>
          <w:vertAlign w:val="subscript"/>
          <w:lang w:val="en-US"/>
        </w:rPr>
        <w:t>V</w:t>
      </w:r>
      <w:r w:rsidRPr="00B658A3">
        <w:rPr>
          <w:sz w:val="28"/>
          <w:szCs w:val="28"/>
          <w:vertAlign w:val="subscript"/>
        </w:rPr>
        <w:t>ар</w:t>
      </w:r>
      <w:r w:rsidRPr="00B658A3">
        <w:rPr>
          <w:sz w:val="28"/>
          <w:szCs w:val="28"/>
        </w:rPr>
        <w:t xml:space="preserve"> </w:t>
      </w:r>
      <w:r w:rsidRPr="00B658A3">
        <w:rPr>
          <w:rFonts w:eastAsia="Constantia"/>
          <w:i/>
          <w:iCs/>
          <w:sz w:val="28"/>
          <w:szCs w:val="28"/>
          <w:lang w:bidi="ru-RU"/>
        </w:rPr>
        <w:t>-</w:t>
      </w:r>
      <w:r w:rsidRPr="00B658A3">
        <w:rPr>
          <w:sz w:val="28"/>
          <w:szCs w:val="28"/>
        </w:rPr>
        <w:t xml:space="preserve"> объем лесных ресурсов (за исключением древесины), подлежащий заготовке по договорам аренды лесных участков, находящихся в федеральной собственности, за 2018 год, 15,1 т;</w:t>
      </w:r>
    </w:p>
    <w:p w:rsidR="00B658A3" w:rsidRPr="00B658A3" w:rsidRDefault="00B658A3" w:rsidP="00B658A3">
      <w:pPr>
        <w:widowControl w:val="0"/>
        <w:ind w:firstLine="709"/>
        <w:jc w:val="both"/>
        <w:rPr>
          <w:sz w:val="28"/>
          <w:szCs w:val="28"/>
        </w:rPr>
      </w:pPr>
    </w:p>
    <w:p w:rsidR="00B658A3" w:rsidRPr="00B658A3" w:rsidRDefault="00B658A3" w:rsidP="00B658A3">
      <w:pPr>
        <w:widowControl w:val="0"/>
        <w:ind w:firstLine="709"/>
        <w:jc w:val="both"/>
        <w:rPr>
          <w:sz w:val="28"/>
          <w:szCs w:val="28"/>
        </w:rPr>
      </w:pPr>
      <w:r w:rsidRPr="00B658A3">
        <w:rPr>
          <w:sz w:val="28"/>
          <w:szCs w:val="28"/>
        </w:rPr>
        <w:t>б) Т</w:t>
      </w:r>
      <w:r w:rsidRPr="00B658A3">
        <w:rPr>
          <w:sz w:val="28"/>
          <w:szCs w:val="28"/>
          <w:vertAlign w:val="subscript"/>
          <w:lang w:val="en-US"/>
        </w:rPr>
        <w:t>V</w:t>
      </w:r>
      <w:r w:rsidRPr="00B658A3">
        <w:rPr>
          <w:sz w:val="28"/>
          <w:szCs w:val="28"/>
          <w:vertAlign w:val="subscript"/>
        </w:rPr>
        <w:t>ар</w:t>
      </w:r>
      <w:r w:rsidRPr="00B658A3">
        <w:rPr>
          <w:sz w:val="28"/>
          <w:szCs w:val="28"/>
          <w:vertAlign w:val="superscript"/>
        </w:rPr>
        <w:t>2020</w:t>
      </w:r>
      <w:r w:rsidRPr="00B658A3">
        <w:rPr>
          <w:sz w:val="28"/>
          <w:szCs w:val="28"/>
        </w:rPr>
        <w:t xml:space="preserve"> </w:t>
      </w:r>
      <w:r w:rsidRPr="00B658A3">
        <w:rPr>
          <w:rFonts w:eastAsia="Constantia"/>
          <w:i/>
          <w:iCs/>
          <w:sz w:val="28"/>
          <w:szCs w:val="28"/>
          <w:lang w:bidi="ru-RU"/>
        </w:rPr>
        <w:t>-</w:t>
      </w:r>
      <w:r w:rsidRPr="00B658A3">
        <w:rPr>
          <w:sz w:val="28"/>
          <w:szCs w:val="28"/>
        </w:rPr>
        <w:t xml:space="preserve"> темп роста (снижения) объема лесных ресурсов (за исключением древесины), подлежащего заготовке по договорам аренды лесных участков, находящихся в федеральной собственности, за 2020 год (ед.), 1,0:</w:t>
      </w:r>
    </w:p>
    <w:p w:rsidR="00B658A3" w:rsidRPr="00B658A3" w:rsidRDefault="00B658A3" w:rsidP="00B658A3">
      <w:pPr>
        <w:widowControl w:val="0"/>
        <w:ind w:firstLine="709"/>
        <w:jc w:val="both"/>
        <w:rPr>
          <w:sz w:val="28"/>
          <w:szCs w:val="28"/>
        </w:rPr>
      </w:pPr>
    </w:p>
    <w:p w:rsidR="00B658A3" w:rsidRPr="00B658A3" w:rsidRDefault="00B658A3" w:rsidP="00B658A3">
      <w:pPr>
        <w:widowControl w:val="0"/>
        <w:ind w:firstLine="709"/>
        <w:jc w:val="center"/>
        <w:rPr>
          <w:sz w:val="28"/>
          <w:szCs w:val="28"/>
        </w:rPr>
      </w:pPr>
      <w:r w:rsidRPr="00B658A3">
        <w:rPr>
          <w:sz w:val="28"/>
          <w:szCs w:val="28"/>
        </w:rPr>
        <w:t>Т</w:t>
      </w:r>
      <w:r w:rsidRPr="00B658A3">
        <w:rPr>
          <w:sz w:val="28"/>
          <w:szCs w:val="28"/>
          <w:vertAlign w:val="subscript"/>
          <w:lang w:val="en-US"/>
        </w:rPr>
        <w:t>V</w:t>
      </w:r>
      <w:r w:rsidRPr="00B658A3">
        <w:rPr>
          <w:sz w:val="28"/>
          <w:szCs w:val="28"/>
          <w:vertAlign w:val="subscript"/>
        </w:rPr>
        <w:t>ар</w:t>
      </w:r>
      <w:r w:rsidRPr="00B658A3">
        <w:rPr>
          <w:sz w:val="28"/>
          <w:szCs w:val="28"/>
          <w:vertAlign w:val="superscript"/>
        </w:rPr>
        <w:t xml:space="preserve">2020 </w:t>
      </w:r>
      <w:r w:rsidRPr="00B658A3">
        <w:rPr>
          <w:sz w:val="28"/>
          <w:szCs w:val="28"/>
        </w:rPr>
        <w:t>= Q</w:t>
      </w:r>
      <w:r w:rsidRPr="00B658A3">
        <w:rPr>
          <w:sz w:val="28"/>
          <w:szCs w:val="28"/>
          <w:vertAlign w:val="superscript"/>
        </w:rPr>
        <w:t>2020</w:t>
      </w:r>
      <w:r w:rsidRPr="00B658A3">
        <w:rPr>
          <w:sz w:val="28"/>
          <w:szCs w:val="28"/>
          <w:vertAlign w:val="subscript"/>
          <w:lang w:val="en-US"/>
        </w:rPr>
        <w:t>V</w:t>
      </w:r>
      <w:r w:rsidRPr="00B658A3">
        <w:rPr>
          <w:sz w:val="28"/>
          <w:szCs w:val="28"/>
          <w:vertAlign w:val="subscript"/>
        </w:rPr>
        <w:t>ар</w:t>
      </w:r>
      <w:r w:rsidRPr="00B658A3">
        <w:rPr>
          <w:sz w:val="28"/>
          <w:szCs w:val="28"/>
        </w:rPr>
        <w:t xml:space="preserve"> / Q</w:t>
      </w:r>
      <w:r w:rsidRPr="00B658A3">
        <w:rPr>
          <w:sz w:val="28"/>
          <w:szCs w:val="28"/>
          <w:vertAlign w:val="superscript"/>
        </w:rPr>
        <w:t>2019</w:t>
      </w:r>
      <w:r w:rsidRPr="00B658A3">
        <w:rPr>
          <w:sz w:val="28"/>
          <w:szCs w:val="28"/>
          <w:vertAlign w:val="subscript"/>
          <w:lang w:val="en-US"/>
        </w:rPr>
        <w:t>V</w:t>
      </w:r>
      <w:r w:rsidRPr="00B658A3">
        <w:rPr>
          <w:sz w:val="28"/>
          <w:szCs w:val="28"/>
          <w:vertAlign w:val="subscript"/>
        </w:rPr>
        <w:t>ар</w:t>
      </w:r>
      <w:r w:rsidRPr="00B658A3">
        <w:rPr>
          <w:sz w:val="28"/>
          <w:szCs w:val="28"/>
        </w:rPr>
        <w:t>,</w:t>
      </w:r>
    </w:p>
    <w:p w:rsidR="00B658A3" w:rsidRPr="00B658A3" w:rsidRDefault="00B658A3" w:rsidP="00B658A3">
      <w:pPr>
        <w:widowControl w:val="0"/>
        <w:ind w:firstLine="709"/>
        <w:jc w:val="center"/>
        <w:rPr>
          <w:sz w:val="28"/>
          <w:szCs w:val="28"/>
        </w:rPr>
      </w:pPr>
      <w:r w:rsidRPr="00B658A3">
        <w:rPr>
          <w:sz w:val="28"/>
          <w:szCs w:val="28"/>
        </w:rPr>
        <w:t>1,0 = 15,1 /15,1</w:t>
      </w:r>
    </w:p>
    <w:p w:rsidR="00B658A3" w:rsidRPr="00B658A3" w:rsidRDefault="00B658A3" w:rsidP="00B658A3">
      <w:pPr>
        <w:widowControl w:val="0"/>
        <w:ind w:firstLine="709"/>
        <w:jc w:val="center"/>
        <w:rPr>
          <w:sz w:val="28"/>
          <w:szCs w:val="28"/>
        </w:rPr>
      </w:pPr>
    </w:p>
    <w:p w:rsidR="00B658A3" w:rsidRPr="00B658A3" w:rsidRDefault="00B658A3" w:rsidP="00B658A3">
      <w:pPr>
        <w:widowControl w:val="0"/>
        <w:ind w:firstLine="709"/>
        <w:jc w:val="both"/>
        <w:rPr>
          <w:sz w:val="28"/>
          <w:szCs w:val="28"/>
        </w:rPr>
      </w:pPr>
      <w:r w:rsidRPr="00B658A3">
        <w:rPr>
          <w:sz w:val="28"/>
          <w:szCs w:val="28"/>
        </w:rPr>
        <w:t>где:</w:t>
      </w:r>
    </w:p>
    <w:p w:rsidR="00B658A3" w:rsidRPr="00B658A3" w:rsidRDefault="00B658A3" w:rsidP="00B658A3">
      <w:pPr>
        <w:widowControl w:val="0"/>
        <w:ind w:firstLine="709"/>
        <w:jc w:val="both"/>
        <w:rPr>
          <w:sz w:val="28"/>
          <w:szCs w:val="28"/>
        </w:rPr>
      </w:pPr>
      <w:r w:rsidRPr="00B658A3">
        <w:rPr>
          <w:sz w:val="28"/>
          <w:szCs w:val="28"/>
        </w:rPr>
        <w:t>Q</w:t>
      </w:r>
      <w:r w:rsidRPr="00B658A3">
        <w:rPr>
          <w:sz w:val="28"/>
          <w:szCs w:val="28"/>
          <w:vertAlign w:val="superscript"/>
        </w:rPr>
        <w:t>2020</w:t>
      </w:r>
      <w:r w:rsidRPr="00B658A3">
        <w:rPr>
          <w:sz w:val="28"/>
          <w:szCs w:val="28"/>
          <w:vertAlign w:val="subscript"/>
          <w:lang w:val="en-US"/>
        </w:rPr>
        <w:t>V</w:t>
      </w:r>
      <w:r w:rsidRPr="00B658A3">
        <w:rPr>
          <w:sz w:val="28"/>
          <w:szCs w:val="28"/>
          <w:vertAlign w:val="subscript"/>
        </w:rPr>
        <w:t>ар</w:t>
      </w:r>
      <w:r w:rsidRPr="00B658A3">
        <w:rPr>
          <w:sz w:val="28"/>
          <w:szCs w:val="28"/>
        </w:rPr>
        <w:t xml:space="preserve"> </w:t>
      </w:r>
      <w:r w:rsidRPr="00B658A3">
        <w:rPr>
          <w:rFonts w:eastAsia="Constantia"/>
          <w:i/>
          <w:iCs/>
          <w:sz w:val="28"/>
          <w:szCs w:val="28"/>
          <w:lang w:bidi="ru-RU"/>
        </w:rPr>
        <w:t>-</w:t>
      </w:r>
      <w:r w:rsidRPr="00B658A3">
        <w:rPr>
          <w:sz w:val="28"/>
          <w:szCs w:val="28"/>
        </w:rPr>
        <w:t xml:space="preserve"> объем лесных ресурсов (за исключением древесины), подлежащий заготовке по договорам аренды лесных участков, находящихся в федеральной собственности, за 2020 год, 15,1 т;</w:t>
      </w:r>
    </w:p>
    <w:p w:rsidR="00B658A3" w:rsidRPr="00B658A3" w:rsidRDefault="00B658A3" w:rsidP="00B658A3">
      <w:pPr>
        <w:widowControl w:val="0"/>
        <w:ind w:firstLine="709"/>
        <w:jc w:val="both"/>
        <w:rPr>
          <w:sz w:val="28"/>
          <w:szCs w:val="28"/>
        </w:rPr>
      </w:pPr>
      <w:r w:rsidRPr="00B658A3">
        <w:rPr>
          <w:sz w:val="28"/>
          <w:szCs w:val="28"/>
        </w:rPr>
        <w:t>Q</w:t>
      </w:r>
      <w:r w:rsidRPr="00B658A3">
        <w:rPr>
          <w:sz w:val="28"/>
          <w:szCs w:val="28"/>
          <w:vertAlign w:val="superscript"/>
        </w:rPr>
        <w:t>2019</w:t>
      </w:r>
      <w:r w:rsidRPr="00B658A3">
        <w:rPr>
          <w:sz w:val="28"/>
          <w:szCs w:val="28"/>
          <w:vertAlign w:val="subscript"/>
          <w:lang w:val="en-US"/>
        </w:rPr>
        <w:t>V</w:t>
      </w:r>
      <w:r w:rsidRPr="00B658A3">
        <w:rPr>
          <w:sz w:val="28"/>
          <w:szCs w:val="28"/>
          <w:vertAlign w:val="subscript"/>
        </w:rPr>
        <w:t>ар</w:t>
      </w:r>
      <w:r w:rsidRPr="00B658A3">
        <w:rPr>
          <w:sz w:val="28"/>
          <w:szCs w:val="28"/>
        </w:rPr>
        <w:t xml:space="preserve"> </w:t>
      </w:r>
      <w:r w:rsidRPr="00B658A3">
        <w:rPr>
          <w:rFonts w:eastAsia="Constantia"/>
          <w:i/>
          <w:iCs/>
          <w:sz w:val="28"/>
          <w:szCs w:val="28"/>
          <w:lang w:bidi="ru-RU"/>
        </w:rPr>
        <w:t>-</w:t>
      </w:r>
      <w:r w:rsidRPr="00B658A3">
        <w:rPr>
          <w:sz w:val="28"/>
          <w:szCs w:val="28"/>
        </w:rPr>
        <w:t xml:space="preserve"> объем лесных ресурсов (за исключением древесины), подлежащий заготовке по договорам аренды лесных участков, находящихся в федеральной собственности, за 2019 год, 15,1 т;</w:t>
      </w:r>
    </w:p>
    <w:p w:rsidR="00B658A3" w:rsidRPr="00B658A3" w:rsidRDefault="00B658A3" w:rsidP="00B658A3">
      <w:pPr>
        <w:widowControl w:val="0"/>
        <w:ind w:firstLine="709"/>
        <w:jc w:val="both"/>
        <w:rPr>
          <w:sz w:val="28"/>
          <w:szCs w:val="28"/>
        </w:rPr>
      </w:pPr>
    </w:p>
    <w:p w:rsidR="00B658A3" w:rsidRPr="00B658A3" w:rsidRDefault="00B658A3" w:rsidP="00B658A3">
      <w:pPr>
        <w:widowControl w:val="0"/>
        <w:ind w:firstLine="709"/>
        <w:jc w:val="both"/>
        <w:rPr>
          <w:sz w:val="28"/>
          <w:szCs w:val="28"/>
        </w:rPr>
      </w:pPr>
      <w:r w:rsidRPr="00B658A3">
        <w:rPr>
          <w:sz w:val="28"/>
          <w:szCs w:val="28"/>
        </w:rPr>
        <w:t>в) Т</w:t>
      </w:r>
      <w:r w:rsidRPr="00B658A3">
        <w:rPr>
          <w:sz w:val="28"/>
          <w:szCs w:val="28"/>
          <w:vertAlign w:val="subscript"/>
          <w:lang w:val="en-US"/>
        </w:rPr>
        <w:t>V</w:t>
      </w:r>
      <w:r w:rsidRPr="00B658A3">
        <w:rPr>
          <w:sz w:val="28"/>
          <w:szCs w:val="28"/>
          <w:vertAlign w:val="subscript"/>
        </w:rPr>
        <w:t>ар</w:t>
      </w:r>
      <w:r w:rsidRPr="00B658A3">
        <w:rPr>
          <w:sz w:val="28"/>
          <w:szCs w:val="28"/>
          <w:vertAlign w:val="superscript"/>
        </w:rPr>
        <w:t>2021</w:t>
      </w:r>
      <w:r w:rsidRPr="00B658A3">
        <w:rPr>
          <w:sz w:val="28"/>
          <w:szCs w:val="28"/>
        </w:rPr>
        <w:t xml:space="preserve"> </w:t>
      </w:r>
      <w:r w:rsidRPr="00B658A3">
        <w:rPr>
          <w:rFonts w:eastAsia="Constantia"/>
          <w:i/>
          <w:iCs/>
          <w:sz w:val="28"/>
          <w:szCs w:val="28"/>
          <w:lang w:bidi="ru-RU"/>
        </w:rPr>
        <w:t>-</w:t>
      </w:r>
      <w:r w:rsidRPr="00B658A3">
        <w:rPr>
          <w:sz w:val="28"/>
          <w:szCs w:val="28"/>
        </w:rPr>
        <w:t xml:space="preserve"> темп роста (снижения) объема лесных ресурсов (за исключением древесины), подлежащего заготовке по договорам аренды лесных участков, находящихся в федеральной собственности, за 2021 год (ед.), 1,0:</w:t>
      </w:r>
    </w:p>
    <w:p w:rsidR="00B658A3" w:rsidRPr="00B658A3" w:rsidRDefault="00B658A3" w:rsidP="00B658A3">
      <w:pPr>
        <w:widowControl w:val="0"/>
        <w:ind w:firstLine="709"/>
        <w:jc w:val="both"/>
        <w:rPr>
          <w:sz w:val="28"/>
          <w:szCs w:val="28"/>
        </w:rPr>
      </w:pPr>
    </w:p>
    <w:p w:rsidR="00B658A3" w:rsidRPr="00B658A3" w:rsidRDefault="00B658A3" w:rsidP="00B658A3">
      <w:pPr>
        <w:widowControl w:val="0"/>
        <w:ind w:firstLine="709"/>
        <w:jc w:val="center"/>
        <w:rPr>
          <w:sz w:val="28"/>
          <w:szCs w:val="28"/>
        </w:rPr>
      </w:pPr>
      <w:r w:rsidRPr="00B658A3">
        <w:rPr>
          <w:sz w:val="28"/>
          <w:szCs w:val="28"/>
        </w:rPr>
        <w:t>Т</w:t>
      </w:r>
      <w:r w:rsidRPr="00B658A3">
        <w:rPr>
          <w:sz w:val="28"/>
          <w:szCs w:val="28"/>
          <w:vertAlign w:val="subscript"/>
          <w:lang w:val="en-US"/>
        </w:rPr>
        <w:t>V</w:t>
      </w:r>
      <w:r w:rsidRPr="00B658A3">
        <w:rPr>
          <w:sz w:val="28"/>
          <w:szCs w:val="28"/>
          <w:vertAlign w:val="subscript"/>
        </w:rPr>
        <w:t>ар</w:t>
      </w:r>
      <w:r w:rsidRPr="00B658A3">
        <w:rPr>
          <w:sz w:val="28"/>
          <w:szCs w:val="28"/>
          <w:vertAlign w:val="superscript"/>
        </w:rPr>
        <w:t>2021</w:t>
      </w:r>
      <w:r w:rsidRPr="00B658A3">
        <w:rPr>
          <w:sz w:val="28"/>
          <w:szCs w:val="28"/>
        </w:rPr>
        <w:t xml:space="preserve"> = Q</w:t>
      </w:r>
      <w:r w:rsidRPr="00B658A3">
        <w:rPr>
          <w:sz w:val="28"/>
          <w:szCs w:val="28"/>
          <w:vertAlign w:val="superscript"/>
        </w:rPr>
        <w:t>2021</w:t>
      </w:r>
      <w:r w:rsidRPr="00B658A3">
        <w:rPr>
          <w:sz w:val="28"/>
          <w:szCs w:val="28"/>
          <w:vertAlign w:val="subscript"/>
          <w:lang w:val="en-US"/>
        </w:rPr>
        <w:t>V</w:t>
      </w:r>
      <w:r w:rsidRPr="00B658A3">
        <w:rPr>
          <w:sz w:val="28"/>
          <w:szCs w:val="28"/>
          <w:vertAlign w:val="subscript"/>
        </w:rPr>
        <w:t>ар</w:t>
      </w:r>
      <w:r w:rsidRPr="00B658A3">
        <w:rPr>
          <w:sz w:val="28"/>
          <w:szCs w:val="28"/>
        </w:rPr>
        <w:t xml:space="preserve"> / Q</w:t>
      </w:r>
      <w:r w:rsidRPr="00B658A3">
        <w:rPr>
          <w:sz w:val="28"/>
          <w:szCs w:val="28"/>
          <w:vertAlign w:val="superscript"/>
        </w:rPr>
        <w:t>2020</w:t>
      </w:r>
      <w:r w:rsidRPr="00B658A3">
        <w:rPr>
          <w:sz w:val="28"/>
          <w:szCs w:val="28"/>
          <w:vertAlign w:val="subscript"/>
          <w:lang w:val="en-US"/>
        </w:rPr>
        <w:t>V</w:t>
      </w:r>
      <w:r w:rsidRPr="00B658A3">
        <w:rPr>
          <w:sz w:val="28"/>
          <w:szCs w:val="28"/>
          <w:vertAlign w:val="subscript"/>
        </w:rPr>
        <w:t>ар</w:t>
      </w:r>
      <w:r w:rsidRPr="00B658A3">
        <w:rPr>
          <w:sz w:val="28"/>
          <w:szCs w:val="28"/>
        </w:rPr>
        <w:t>,</w:t>
      </w:r>
    </w:p>
    <w:p w:rsidR="00B658A3" w:rsidRPr="00B658A3" w:rsidRDefault="00B658A3" w:rsidP="00B658A3">
      <w:pPr>
        <w:widowControl w:val="0"/>
        <w:ind w:firstLine="709"/>
        <w:jc w:val="center"/>
        <w:rPr>
          <w:sz w:val="28"/>
          <w:szCs w:val="28"/>
        </w:rPr>
      </w:pPr>
      <w:r w:rsidRPr="00B658A3">
        <w:rPr>
          <w:sz w:val="28"/>
          <w:szCs w:val="28"/>
        </w:rPr>
        <w:t>1,0  = 15,1 /15,1</w:t>
      </w:r>
    </w:p>
    <w:p w:rsidR="00B658A3" w:rsidRPr="00B658A3" w:rsidRDefault="00B658A3" w:rsidP="00B658A3">
      <w:pPr>
        <w:widowControl w:val="0"/>
        <w:ind w:firstLine="709"/>
        <w:jc w:val="center"/>
        <w:rPr>
          <w:sz w:val="28"/>
          <w:szCs w:val="28"/>
        </w:rPr>
      </w:pPr>
    </w:p>
    <w:p w:rsidR="00B658A3" w:rsidRPr="00B658A3" w:rsidRDefault="00B658A3" w:rsidP="00B658A3">
      <w:pPr>
        <w:widowControl w:val="0"/>
        <w:ind w:firstLine="709"/>
        <w:jc w:val="both"/>
        <w:rPr>
          <w:sz w:val="28"/>
          <w:szCs w:val="28"/>
        </w:rPr>
      </w:pPr>
      <w:r w:rsidRPr="00B658A3">
        <w:rPr>
          <w:sz w:val="28"/>
          <w:szCs w:val="28"/>
        </w:rPr>
        <w:t>где:</w:t>
      </w:r>
    </w:p>
    <w:p w:rsidR="00B658A3" w:rsidRPr="00B658A3" w:rsidRDefault="00B658A3" w:rsidP="00B658A3">
      <w:pPr>
        <w:widowControl w:val="0"/>
        <w:ind w:firstLine="709"/>
        <w:jc w:val="both"/>
        <w:rPr>
          <w:sz w:val="28"/>
          <w:szCs w:val="28"/>
        </w:rPr>
      </w:pPr>
      <w:r w:rsidRPr="00B658A3">
        <w:rPr>
          <w:sz w:val="28"/>
          <w:szCs w:val="28"/>
        </w:rPr>
        <w:t>Q</w:t>
      </w:r>
      <w:r w:rsidRPr="00B658A3">
        <w:rPr>
          <w:sz w:val="28"/>
          <w:szCs w:val="28"/>
          <w:vertAlign w:val="superscript"/>
        </w:rPr>
        <w:t>2021</w:t>
      </w:r>
      <w:r w:rsidRPr="00B658A3">
        <w:rPr>
          <w:sz w:val="28"/>
          <w:szCs w:val="28"/>
          <w:vertAlign w:val="subscript"/>
          <w:lang w:val="en-US"/>
        </w:rPr>
        <w:t>V</w:t>
      </w:r>
      <w:r w:rsidRPr="00B658A3">
        <w:rPr>
          <w:sz w:val="28"/>
          <w:szCs w:val="28"/>
          <w:vertAlign w:val="subscript"/>
        </w:rPr>
        <w:t>ар</w:t>
      </w:r>
      <w:r w:rsidRPr="00B658A3">
        <w:rPr>
          <w:sz w:val="28"/>
          <w:szCs w:val="28"/>
        </w:rPr>
        <w:t xml:space="preserve"> </w:t>
      </w:r>
      <w:r w:rsidRPr="00B658A3">
        <w:rPr>
          <w:rFonts w:eastAsia="Constantia"/>
          <w:i/>
          <w:iCs/>
          <w:sz w:val="28"/>
          <w:szCs w:val="28"/>
          <w:lang w:bidi="ru-RU"/>
        </w:rPr>
        <w:t>-</w:t>
      </w:r>
      <w:r w:rsidRPr="00B658A3">
        <w:rPr>
          <w:sz w:val="28"/>
          <w:szCs w:val="28"/>
        </w:rPr>
        <w:t xml:space="preserve"> объем лесных ресурсов (за исключением древесины), подлежащий заготовке по договорам аренды лесных участков, находящихся в федеральной собственности, за 2021 год, 15,1 т;</w:t>
      </w:r>
    </w:p>
    <w:p w:rsidR="00B658A3" w:rsidRPr="00B658A3" w:rsidRDefault="00B658A3" w:rsidP="00B658A3">
      <w:pPr>
        <w:widowControl w:val="0"/>
        <w:ind w:firstLine="709"/>
        <w:jc w:val="both"/>
        <w:rPr>
          <w:sz w:val="28"/>
          <w:szCs w:val="28"/>
        </w:rPr>
      </w:pPr>
      <w:r w:rsidRPr="00B658A3">
        <w:rPr>
          <w:sz w:val="28"/>
          <w:szCs w:val="28"/>
        </w:rPr>
        <w:t>Q</w:t>
      </w:r>
      <w:r w:rsidRPr="00B658A3">
        <w:rPr>
          <w:sz w:val="28"/>
          <w:szCs w:val="28"/>
          <w:vertAlign w:val="superscript"/>
        </w:rPr>
        <w:t>2020</w:t>
      </w:r>
      <w:r w:rsidRPr="00B658A3">
        <w:rPr>
          <w:sz w:val="28"/>
          <w:szCs w:val="28"/>
          <w:vertAlign w:val="subscript"/>
          <w:lang w:val="en-US"/>
        </w:rPr>
        <w:t>V</w:t>
      </w:r>
      <w:r w:rsidRPr="00B658A3">
        <w:rPr>
          <w:sz w:val="28"/>
          <w:szCs w:val="28"/>
          <w:vertAlign w:val="subscript"/>
        </w:rPr>
        <w:t>ар</w:t>
      </w:r>
      <w:r w:rsidRPr="00B658A3">
        <w:rPr>
          <w:sz w:val="28"/>
          <w:szCs w:val="28"/>
        </w:rPr>
        <w:t xml:space="preserve"> </w:t>
      </w:r>
      <w:r w:rsidRPr="00B658A3">
        <w:rPr>
          <w:rFonts w:eastAsia="Constantia"/>
          <w:i/>
          <w:iCs/>
          <w:sz w:val="28"/>
          <w:szCs w:val="28"/>
          <w:lang w:bidi="ru-RU"/>
        </w:rPr>
        <w:t>-</w:t>
      </w:r>
      <w:r w:rsidRPr="00B658A3">
        <w:rPr>
          <w:sz w:val="28"/>
          <w:szCs w:val="28"/>
        </w:rPr>
        <w:t xml:space="preserve"> объем лесных ресурсов (за исключением древесины), подлежащий заготовке по договорам аренды лесных участков, находящихся в федеральной собственности, за предыдущий год, за 2020 год, 15,1 т.</w:t>
      </w:r>
    </w:p>
    <w:p w:rsidR="00B658A3" w:rsidRPr="00B658A3" w:rsidRDefault="00B658A3" w:rsidP="00B658A3">
      <w:pPr>
        <w:ind w:firstLine="709"/>
        <w:rPr>
          <w:b/>
          <w:sz w:val="28"/>
          <w:szCs w:val="28"/>
        </w:rPr>
      </w:pPr>
      <w:r w:rsidRPr="00B658A3">
        <w:rPr>
          <w:b/>
          <w:sz w:val="28"/>
          <w:szCs w:val="28"/>
        </w:rPr>
        <w:t xml:space="preserve"> Определение прогноза на 2023 год</w:t>
      </w:r>
    </w:p>
    <w:p w:rsidR="00B658A3" w:rsidRPr="00B658A3" w:rsidRDefault="00B658A3" w:rsidP="00B658A3">
      <w:pPr>
        <w:widowControl w:val="0"/>
        <w:ind w:firstLine="709"/>
        <w:jc w:val="center"/>
        <w:rPr>
          <w:iCs/>
          <w:sz w:val="28"/>
          <w:szCs w:val="28"/>
          <w:lang w:bidi="en-US"/>
        </w:rPr>
      </w:pPr>
      <w:r w:rsidRPr="00B658A3">
        <w:rPr>
          <w:iCs/>
          <w:sz w:val="28"/>
          <w:szCs w:val="28"/>
          <w:lang w:bidi="ru-RU"/>
        </w:rPr>
        <w:t>П</w:t>
      </w:r>
      <w:r w:rsidRPr="00B658A3">
        <w:rPr>
          <w:iCs/>
          <w:sz w:val="28"/>
          <w:szCs w:val="28"/>
          <w:vertAlign w:val="subscript"/>
          <w:lang w:bidi="ru-RU"/>
        </w:rPr>
        <w:t>ар</w:t>
      </w:r>
      <w:r w:rsidRPr="00B658A3">
        <w:rPr>
          <w:iCs/>
          <w:sz w:val="28"/>
          <w:szCs w:val="28"/>
          <w:vertAlign w:val="superscript"/>
          <w:lang w:bidi="ru-RU"/>
        </w:rPr>
        <w:t>обл</w:t>
      </w:r>
      <w:r w:rsidRPr="00B658A3">
        <w:rPr>
          <w:iCs/>
          <w:sz w:val="28"/>
          <w:szCs w:val="28"/>
          <w:lang w:bidi="en-US"/>
        </w:rPr>
        <w:t xml:space="preserve"> = (C</w:t>
      </w:r>
      <w:r w:rsidRPr="00B658A3">
        <w:rPr>
          <w:iCs/>
          <w:sz w:val="28"/>
          <w:szCs w:val="28"/>
          <w:vertAlign w:val="subscript"/>
          <w:lang w:bidi="en-US"/>
        </w:rPr>
        <w:t>v</w:t>
      </w:r>
      <w:r w:rsidRPr="00B658A3">
        <w:rPr>
          <w:iCs/>
          <w:sz w:val="28"/>
          <w:szCs w:val="28"/>
          <w:vertAlign w:val="superscript"/>
          <w:lang w:bidi="en-US"/>
        </w:rPr>
        <w:t>ap</w:t>
      </w:r>
      <w:r w:rsidRPr="00B658A3">
        <w:rPr>
          <w:iCs/>
          <w:sz w:val="28"/>
          <w:szCs w:val="28"/>
          <w:lang w:bidi="en-US"/>
        </w:rPr>
        <w:t>*K</w:t>
      </w:r>
      <w:r w:rsidRPr="00B658A3">
        <w:rPr>
          <w:iCs/>
          <w:sz w:val="28"/>
          <w:szCs w:val="28"/>
          <w:vertAlign w:val="subscript"/>
          <w:lang w:bidi="en-US"/>
        </w:rPr>
        <w:t>2</w:t>
      </w:r>
      <w:r w:rsidRPr="00B658A3">
        <w:rPr>
          <w:iCs/>
          <w:sz w:val="28"/>
          <w:szCs w:val="28"/>
          <w:lang w:bidi="en-US"/>
        </w:rPr>
        <w:t>)*V</w:t>
      </w:r>
      <w:r w:rsidRPr="00B658A3">
        <w:rPr>
          <w:iCs/>
          <w:sz w:val="28"/>
          <w:szCs w:val="28"/>
          <w:vertAlign w:val="superscript"/>
          <w:lang w:bidi="en-US"/>
        </w:rPr>
        <w:t>cp</w:t>
      </w:r>
      <w:r w:rsidRPr="00B658A3">
        <w:rPr>
          <w:iCs/>
          <w:sz w:val="28"/>
          <w:szCs w:val="28"/>
          <w:vertAlign w:val="subscript"/>
          <w:lang w:bidi="en-US"/>
        </w:rPr>
        <w:t>ap</w:t>
      </w:r>
      <w:r w:rsidRPr="00B658A3">
        <w:rPr>
          <w:iCs/>
          <w:sz w:val="28"/>
          <w:szCs w:val="28"/>
          <w:lang w:bidi="en-US"/>
        </w:rPr>
        <w:t>*</w:t>
      </w:r>
      <w:r w:rsidRPr="00B658A3">
        <w:t xml:space="preserve"> </w:t>
      </w:r>
      <w:r w:rsidRPr="00B658A3">
        <w:rPr>
          <w:iCs/>
          <w:sz w:val="28"/>
          <w:szCs w:val="28"/>
          <w:lang w:bidi="en-US"/>
        </w:rPr>
        <w:t>Т</w:t>
      </w:r>
      <w:r w:rsidRPr="00B658A3">
        <w:rPr>
          <w:iCs/>
          <w:sz w:val="28"/>
          <w:szCs w:val="28"/>
          <w:vertAlign w:val="superscript"/>
          <w:lang w:bidi="en-US"/>
        </w:rPr>
        <w:t>ср</w:t>
      </w:r>
      <w:r w:rsidRPr="00B658A3">
        <w:rPr>
          <w:iCs/>
          <w:sz w:val="28"/>
          <w:szCs w:val="28"/>
          <w:vertAlign w:val="subscript"/>
          <w:lang w:bidi="en-US"/>
        </w:rPr>
        <w:t>Vар</w:t>
      </w:r>
    </w:p>
    <w:p w:rsidR="00B658A3" w:rsidRPr="00B658A3" w:rsidRDefault="00B658A3" w:rsidP="00B658A3">
      <w:pPr>
        <w:ind w:firstLine="709"/>
        <w:jc w:val="center"/>
        <w:rPr>
          <w:sz w:val="28"/>
          <w:szCs w:val="28"/>
        </w:rPr>
      </w:pPr>
      <w:r w:rsidRPr="00B658A3">
        <w:rPr>
          <w:sz w:val="28"/>
          <w:szCs w:val="28"/>
        </w:rPr>
        <w:t xml:space="preserve">283,8 = (7,4*2,54)*15,1*1,0 </w:t>
      </w:r>
    </w:p>
    <w:p w:rsidR="00B658A3" w:rsidRPr="00B658A3" w:rsidRDefault="00B658A3" w:rsidP="00B658A3">
      <w:pPr>
        <w:ind w:firstLine="709"/>
        <w:jc w:val="both"/>
        <w:rPr>
          <w:sz w:val="28"/>
          <w:szCs w:val="28"/>
        </w:rPr>
      </w:pPr>
      <w:r w:rsidRPr="00B658A3">
        <w:rPr>
          <w:sz w:val="28"/>
          <w:szCs w:val="28"/>
        </w:rPr>
        <w:t>где:</w:t>
      </w:r>
    </w:p>
    <w:p w:rsidR="00B658A3" w:rsidRPr="00B658A3" w:rsidRDefault="00B658A3" w:rsidP="00B658A3">
      <w:pPr>
        <w:widowControl w:val="0"/>
        <w:ind w:firstLine="709"/>
        <w:jc w:val="both"/>
        <w:rPr>
          <w:color w:val="000000"/>
          <w:sz w:val="28"/>
          <w:szCs w:val="28"/>
          <w:lang w:bidi="ru-RU"/>
        </w:rPr>
      </w:pPr>
      <w:r w:rsidRPr="00B658A3">
        <w:rPr>
          <w:sz w:val="28"/>
          <w:szCs w:val="28"/>
          <w:lang w:val="en-US" w:bidi="ru-RU"/>
        </w:rPr>
        <w:t>Cv</w:t>
      </w:r>
      <w:r w:rsidRPr="00B658A3">
        <w:rPr>
          <w:iCs/>
          <w:sz w:val="28"/>
          <w:szCs w:val="28"/>
          <w:vertAlign w:val="superscript"/>
          <w:lang w:bidi="en-US"/>
        </w:rPr>
        <w:t xml:space="preserve">ap </w:t>
      </w:r>
      <w:r w:rsidRPr="00B658A3">
        <w:rPr>
          <w:iCs/>
          <w:sz w:val="28"/>
          <w:szCs w:val="28"/>
          <w:lang w:bidi="en-US"/>
        </w:rPr>
        <w:t xml:space="preserve">- </w:t>
      </w:r>
      <w:r w:rsidRPr="00B658A3">
        <w:rPr>
          <w:sz w:val="28"/>
          <w:szCs w:val="28"/>
          <w:lang w:bidi="ru-RU"/>
        </w:rPr>
        <w:t xml:space="preserve"> средняя  плата, превышающая </w:t>
      </w:r>
      <w:r w:rsidRPr="00B658A3">
        <w:rPr>
          <w:color w:val="000000"/>
          <w:sz w:val="28"/>
          <w:szCs w:val="28"/>
          <w:lang w:bidi="ru-RU"/>
        </w:rPr>
        <w:t xml:space="preserve">минимальные ставки платы, за единицу объема лесных ресурсов (за исключением древесины) по договорам аренды лесных участков, находящихся в федеральной собственности, сложившаяся по итогам предыдущего финансового года и приведенная к уровню 2007 года </w:t>
      </w:r>
      <w:r w:rsidRPr="00B658A3">
        <w:rPr>
          <w:iCs/>
          <w:color w:val="000000"/>
          <w:sz w:val="28"/>
          <w:szCs w:val="28"/>
          <w:lang w:bidi="ru-RU"/>
        </w:rPr>
        <w:t xml:space="preserve"> </w:t>
      </w:r>
      <w:r w:rsidRPr="00B658A3">
        <w:rPr>
          <w:color w:val="000000"/>
          <w:sz w:val="28"/>
          <w:szCs w:val="28"/>
          <w:lang w:bidi="ru-RU"/>
        </w:rPr>
        <w:t xml:space="preserve"> рассчитывается по формуле:</w:t>
      </w:r>
    </w:p>
    <w:p w:rsidR="00B658A3" w:rsidRPr="00B658A3" w:rsidRDefault="00B658A3" w:rsidP="00B658A3">
      <w:pPr>
        <w:widowControl w:val="0"/>
        <w:ind w:firstLine="709"/>
        <w:jc w:val="both"/>
        <w:rPr>
          <w:color w:val="000000"/>
          <w:sz w:val="28"/>
          <w:szCs w:val="28"/>
          <w:lang w:bidi="ru-RU"/>
        </w:rPr>
      </w:pPr>
    </w:p>
    <w:p w:rsidR="00B658A3" w:rsidRPr="00B658A3" w:rsidRDefault="00B658A3" w:rsidP="00B658A3">
      <w:pPr>
        <w:widowControl w:val="0"/>
        <w:ind w:firstLine="709"/>
        <w:jc w:val="center"/>
        <w:rPr>
          <w:color w:val="000000"/>
          <w:sz w:val="28"/>
          <w:szCs w:val="28"/>
          <w:vertAlign w:val="superscript"/>
          <w:lang w:bidi="ru-RU"/>
        </w:rPr>
      </w:pPr>
      <w:r w:rsidRPr="00B658A3">
        <w:rPr>
          <w:color w:val="000000"/>
          <w:sz w:val="28"/>
          <w:szCs w:val="28"/>
          <w:lang w:val="en-US" w:bidi="ru-RU"/>
        </w:rPr>
        <w:t>Cv</w:t>
      </w:r>
      <w:r w:rsidRPr="00B658A3">
        <w:rPr>
          <w:color w:val="000000"/>
          <w:sz w:val="28"/>
          <w:szCs w:val="28"/>
          <w:vertAlign w:val="superscript"/>
          <w:lang w:bidi="ru-RU"/>
        </w:rPr>
        <w:t>ap=</w:t>
      </w:r>
      <w:r w:rsidRPr="00B658A3">
        <w:rPr>
          <w:color w:val="000000"/>
          <w:sz w:val="28"/>
          <w:szCs w:val="28"/>
          <w:lang w:bidi="ru-RU"/>
        </w:rPr>
        <w:t xml:space="preserve"> П</w:t>
      </w:r>
      <w:r w:rsidRPr="00B658A3">
        <w:rPr>
          <w:color w:val="000000"/>
          <w:sz w:val="28"/>
          <w:szCs w:val="28"/>
          <w:vertAlign w:val="subscript"/>
          <w:lang w:bidi="ru-RU"/>
        </w:rPr>
        <w:t>ар</w:t>
      </w:r>
      <w:r w:rsidRPr="00B658A3">
        <w:rPr>
          <w:color w:val="000000"/>
          <w:sz w:val="28"/>
          <w:szCs w:val="28"/>
          <w:lang w:val="en-US" w:bidi="ru-RU"/>
        </w:rPr>
        <w:t>v</w:t>
      </w:r>
      <w:r w:rsidRPr="00B658A3">
        <w:rPr>
          <w:color w:val="000000"/>
          <w:sz w:val="28"/>
          <w:szCs w:val="28"/>
          <w:vertAlign w:val="superscript"/>
          <w:lang w:bidi="ru-RU"/>
        </w:rPr>
        <w:t>причОБ</w:t>
      </w:r>
      <w:r w:rsidRPr="00B658A3">
        <w:rPr>
          <w:iCs/>
          <w:color w:val="000000"/>
          <w:sz w:val="28"/>
          <w:szCs w:val="28"/>
          <w:lang w:bidi="ru-RU"/>
        </w:rPr>
        <w:t>/</w:t>
      </w:r>
      <w:r w:rsidRPr="00B658A3">
        <w:rPr>
          <w:iCs/>
          <w:color w:val="000000"/>
          <w:sz w:val="28"/>
          <w:szCs w:val="28"/>
          <w:lang w:bidi="en-US"/>
        </w:rPr>
        <w:t>V</w:t>
      </w:r>
      <w:r w:rsidRPr="00B658A3">
        <w:rPr>
          <w:iCs/>
          <w:color w:val="000000"/>
          <w:sz w:val="28"/>
          <w:szCs w:val="28"/>
          <w:vertAlign w:val="subscript"/>
          <w:lang w:bidi="en-US"/>
        </w:rPr>
        <w:t>ap</w:t>
      </w:r>
      <w:r w:rsidRPr="00B658A3">
        <w:rPr>
          <w:color w:val="000000"/>
          <w:sz w:val="28"/>
          <w:szCs w:val="28"/>
          <w:vertAlign w:val="superscript"/>
          <w:lang w:bidi="ru-RU"/>
        </w:rPr>
        <w:t>предост</w:t>
      </w:r>
      <w:r w:rsidRPr="00B658A3">
        <w:rPr>
          <w:iCs/>
          <w:color w:val="000000"/>
          <w:sz w:val="28"/>
          <w:szCs w:val="28"/>
          <w:lang w:bidi="ru-RU"/>
        </w:rPr>
        <w:t>/</w:t>
      </w:r>
      <w:r w:rsidRPr="00B658A3">
        <w:rPr>
          <w:iCs/>
          <w:color w:val="000000"/>
          <w:sz w:val="28"/>
          <w:szCs w:val="28"/>
          <w:lang w:bidi="en-US"/>
        </w:rPr>
        <w:t>K</w:t>
      </w:r>
      <w:r w:rsidRPr="00B658A3">
        <w:rPr>
          <w:color w:val="000000"/>
          <w:sz w:val="28"/>
          <w:szCs w:val="28"/>
          <w:vertAlign w:val="subscript"/>
          <w:lang w:bidi="ru-RU"/>
        </w:rPr>
        <w:t>2</w:t>
      </w:r>
      <w:r w:rsidRPr="00B658A3">
        <w:rPr>
          <w:iCs/>
          <w:color w:val="000000"/>
          <w:sz w:val="28"/>
          <w:szCs w:val="28"/>
          <w:lang w:bidi="ru-RU"/>
        </w:rPr>
        <w:t xml:space="preserve"> </w:t>
      </w:r>
      <w:r w:rsidRPr="00B658A3">
        <w:rPr>
          <w:iCs/>
          <w:color w:val="000000"/>
          <w:sz w:val="28"/>
          <w:szCs w:val="28"/>
          <w:vertAlign w:val="subscript"/>
          <w:lang w:bidi="ru-RU"/>
        </w:rPr>
        <w:t>пред год</w:t>
      </w:r>
    </w:p>
    <w:p w:rsidR="00B658A3" w:rsidRPr="00B658A3" w:rsidRDefault="00B658A3" w:rsidP="00B658A3">
      <w:pPr>
        <w:widowControl w:val="0"/>
        <w:ind w:firstLine="709"/>
        <w:jc w:val="center"/>
        <w:rPr>
          <w:sz w:val="28"/>
          <w:szCs w:val="28"/>
          <w:lang w:bidi="ru-RU"/>
        </w:rPr>
      </w:pPr>
      <w:r w:rsidRPr="00B658A3">
        <w:rPr>
          <w:sz w:val="28"/>
          <w:szCs w:val="28"/>
          <w:lang w:bidi="ru-RU"/>
        </w:rPr>
        <w:t>7,4 = 272,6 /15,1/2,44</w:t>
      </w:r>
    </w:p>
    <w:p w:rsidR="00B658A3" w:rsidRPr="00B658A3" w:rsidRDefault="00B658A3" w:rsidP="00B658A3">
      <w:pPr>
        <w:widowControl w:val="0"/>
        <w:ind w:firstLine="709"/>
        <w:jc w:val="both"/>
        <w:rPr>
          <w:color w:val="000000"/>
          <w:sz w:val="28"/>
          <w:szCs w:val="28"/>
          <w:lang w:bidi="ru-RU"/>
        </w:rPr>
      </w:pPr>
      <w:r w:rsidRPr="00B658A3">
        <w:rPr>
          <w:color w:val="000000"/>
          <w:sz w:val="28"/>
          <w:szCs w:val="28"/>
          <w:lang w:bidi="ru-RU"/>
        </w:rPr>
        <w:t>где:</w:t>
      </w:r>
    </w:p>
    <w:p w:rsidR="00B658A3" w:rsidRPr="00B658A3" w:rsidRDefault="00B658A3" w:rsidP="00B658A3">
      <w:pPr>
        <w:widowControl w:val="0"/>
        <w:ind w:firstLine="709"/>
        <w:jc w:val="both"/>
        <w:rPr>
          <w:color w:val="000000"/>
          <w:sz w:val="28"/>
          <w:szCs w:val="28"/>
          <w:lang w:bidi="ru-RU"/>
        </w:rPr>
      </w:pPr>
      <w:r w:rsidRPr="00B658A3">
        <w:rPr>
          <w:color w:val="000000"/>
          <w:sz w:val="28"/>
          <w:szCs w:val="28"/>
          <w:lang w:bidi="ru-RU"/>
        </w:rPr>
        <w:t>П</w:t>
      </w:r>
      <w:r w:rsidRPr="00B658A3">
        <w:rPr>
          <w:color w:val="000000"/>
          <w:sz w:val="28"/>
          <w:szCs w:val="28"/>
          <w:vertAlign w:val="subscript"/>
          <w:lang w:bidi="ru-RU"/>
        </w:rPr>
        <w:t>ар</w:t>
      </w:r>
      <w:r w:rsidRPr="00B658A3">
        <w:rPr>
          <w:color w:val="000000"/>
          <w:sz w:val="28"/>
          <w:szCs w:val="28"/>
          <w:lang w:val="en-US" w:bidi="ru-RU"/>
        </w:rPr>
        <w:t>v</w:t>
      </w:r>
      <w:r w:rsidRPr="00B658A3">
        <w:rPr>
          <w:color w:val="000000"/>
          <w:sz w:val="28"/>
          <w:szCs w:val="28"/>
          <w:vertAlign w:val="superscript"/>
          <w:lang w:bidi="ru-RU"/>
        </w:rPr>
        <w:t>причОБ</w:t>
      </w:r>
      <w:r w:rsidRPr="00B658A3">
        <w:rPr>
          <w:i/>
          <w:iCs/>
          <w:color w:val="000000"/>
          <w:sz w:val="28"/>
          <w:szCs w:val="28"/>
          <w:lang w:bidi="ru-RU"/>
        </w:rPr>
        <w:t xml:space="preserve">  -</w:t>
      </w:r>
      <w:r w:rsidRPr="00B658A3">
        <w:rPr>
          <w:color w:val="000000"/>
          <w:sz w:val="28"/>
          <w:szCs w:val="28"/>
          <w:lang w:bidi="ru-RU"/>
        </w:rPr>
        <w:t xml:space="preserve"> причитающийся в областной бюджет объем платежей за заготовку лесных ресурсов (за исключением древесины) по договорам аренды лесных участков, находящихся в федеральной собственности, в предыдущем финансовом году (тыс.руб</w:t>
      </w:r>
      <w:r w:rsidRPr="00B658A3">
        <w:rPr>
          <w:sz w:val="28"/>
          <w:szCs w:val="28"/>
          <w:lang w:bidi="ru-RU"/>
        </w:rPr>
        <w:t>.), 272,6 тыс</w:t>
      </w:r>
      <w:r w:rsidRPr="00B658A3">
        <w:rPr>
          <w:color w:val="000000"/>
          <w:sz w:val="28"/>
          <w:szCs w:val="28"/>
          <w:lang w:bidi="ru-RU"/>
        </w:rPr>
        <w:t>. руб.;</w:t>
      </w:r>
    </w:p>
    <w:p w:rsidR="00B658A3" w:rsidRPr="00B658A3" w:rsidRDefault="00B658A3" w:rsidP="00B658A3">
      <w:pPr>
        <w:widowControl w:val="0"/>
        <w:ind w:firstLine="709"/>
        <w:jc w:val="both"/>
        <w:rPr>
          <w:sz w:val="28"/>
          <w:szCs w:val="28"/>
          <w:lang w:bidi="ru-RU"/>
        </w:rPr>
      </w:pPr>
      <w:r w:rsidRPr="00B658A3">
        <w:rPr>
          <w:iCs/>
          <w:color w:val="000000"/>
          <w:sz w:val="28"/>
          <w:szCs w:val="28"/>
          <w:lang w:bidi="en-US"/>
        </w:rPr>
        <w:t>V</w:t>
      </w:r>
      <w:r w:rsidRPr="00B658A3">
        <w:rPr>
          <w:iCs/>
          <w:color w:val="000000"/>
          <w:sz w:val="28"/>
          <w:szCs w:val="28"/>
          <w:vertAlign w:val="subscript"/>
          <w:lang w:bidi="en-US"/>
        </w:rPr>
        <w:t>ap</w:t>
      </w:r>
      <w:r w:rsidRPr="00B658A3">
        <w:rPr>
          <w:color w:val="000000"/>
          <w:sz w:val="28"/>
          <w:szCs w:val="28"/>
          <w:vertAlign w:val="superscript"/>
          <w:lang w:bidi="ru-RU"/>
        </w:rPr>
        <w:t>предост</w:t>
      </w:r>
      <w:r w:rsidRPr="00B658A3">
        <w:rPr>
          <w:iCs/>
          <w:color w:val="000000"/>
          <w:sz w:val="28"/>
          <w:szCs w:val="28"/>
          <w:lang w:bidi="ru-RU"/>
        </w:rPr>
        <w:t xml:space="preserve"> </w:t>
      </w:r>
      <w:r w:rsidRPr="00B658A3">
        <w:rPr>
          <w:i/>
          <w:iCs/>
          <w:color w:val="000000"/>
          <w:sz w:val="28"/>
          <w:szCs w:val="28"/>
          <w:lang w:bidi="ru-RU"/>
        </w:rPr>
        <w:t xml:space="preserve"> -</w:t>
      </w:r>
      <w:r w:rsidRPr="00B658A3">
        <w:rPr>
          <w:color w:val="000000"/>
          <w:sz w:val="28"/>
          <w:szCs w:val="28"/>
          <w:lang w:bidi="ru-RU"/>
        </w:rPr>
        <w:t xml:space="preserve"> объем лесных ресурсов (за исключением древесины), подлежащий заготовке по договорам аренды лесных участков, находящихся в федеральной собственности, в предыдущем финансовом </w:t>
      </w:r>
      <w:r w:rsidRPr="00B658A3">
        <w:rPr>
          <w:sz w:val="28"/>
          <w:szCs w:val="28"/>
          <w:lang w:bidi="ru-RU"/>
        </w:rPr>
        <w:t>году (т), 15,1 т;</w:t>
      </w:r>
    </w:p>
    <w:p w:rsidR="00B658A3" w:rsidRPr="00B658A3" w:rsidRDefault="00B658A3" w:rsidP="00B658A3">
      <w:pPr>
        <w:ind w:firstLine="709"/>
        <w:jc w:val="both"/>
        <w:rPr>
          <w:iCs/>
          <w:sz w:val="28"/>
          <w:szCs w:val="28"/>
          <w:lang w:bidi="ru-RU"/>
        </w:rPr>
      </w:pPr>
      <w:r w:rsidRPr="00B658A3">
        <w:rPr>
          <w:iCs/>
          <w:color w:val="000000"/>
          <w:sz w:val="28"/>
          <w:szCs w:val="28"/>
          <w:lang w:bidi="en-US"/>
        </w:rPr>
        <w:t>K</w:t>
      </w:r>
      <w:r w:rsidRPr="00B658A3">
        <w:rPr>
          <w:color w:val="000000"/>
          <w:sz w:val="28"/>
          <w:szCs w:val="28"/>
          <w:vertAlign w:val="subscript"/>
          <w:lang w:bidi="ru-RU"/>
        </w:rPr>
        <w:t>2</w:t>
      </w:r>
      <w:r w:rsidRPr="00B658A3">
        <w:rPr>
          <w:iCs/>
          <w:color w:val="000000"/>
          <w:sz w:val="28"/>
          <w:szCs w:val="28"/>
          <w:lang w:bidi="ru-RU"/>
        </w:rPr>
        <w:t xml:space="preserve"> </w:t>
      </w:r>
      <w:r w:rsidRPr="00B658A3">
        <w:rPr>
          <w:iCs/>
          <w:color w:val="000000"/>
          <w:sz w:val="28"/>
          <w:szCs w:val="28"/>
          <w:vertAlign w:val="subscript"/>
          <w:lang w:bidi="ru-RU"/>
        </w:rPr>
        <w:t>пред год</w:t>
      </w:r>
      <w:r w:rsidRPr="00B658A3">
        <w:rPr>
          <w:i/>
          <w:iCs/>
          <w:color w:val="000000"/>
          <w:sz w:val="28"/>
          <w:szCs w:val="28"/>
          <w:lang w:bidi="ru-RU"/>
        </w:rPr>
        <w:t xml:space="preserve"> -</w:t>
      </w:r>
      <w:r w:rsidRPr="00B658A3">
        <w:rPr>
          <w:color w:val="000000"/>
          <w:sz w:val="28"/>
          <w:szCs w:val="28"/>
          <w:lang w:bidi="ru-RU"/>
        </w:rPr>
        <w:t xml:space="preserve"> коэффициент к ставкам платы за единицу объема лесных ресурсов (за исключением древесины), находящегося в федеральной собственности, установленный Правительством Российской Федерации в предыдущем финансовом </w:t>
      </w:r>
      <w:r w:rsidRPr="00B658A3">
        <w:rPr>
          <w:sz w:val="28"/>
          <w:szCs w:val="28"/>
          <w:lang w:bidi="ru-RU"/>
        </w:rPr>
        <w:t>году, 2,44;</w:t>
      </w:r>
    </w:p>
    <w:p w:rsidR="00B658A3" w:rsidRPr="00B658A3" w:rsidRDefault="00B658A3" w:rsidP="00B658A3">
      <w:pPr>
        <w:ind w:firstLine="709"/>
        <w:jc w:val="both"/>
        <w:rPr>
          <w:sz w:val="28"/>
          <w:szCs w:val="28"/>
          <w:lang w:bidi="ru-RU"/>
        </w:rPr>
      </w:pPr>
      <w:r w:rsidRPr="00B658A3">
        <w:rPr>
          <w:iCs/>
          <w:sz w:val="28"/>
          <w:szCs w:val="28"/>
          <w:lang w:bidi="ru-RU"/>
        </w:rPr>
        <w:t>К</w:t>
      </w:r>
      <w:r w:rsidRPr="00B658A3">
        <w:rPr>
          <w:iCs/>
          <w:sz w:val="28"/>
          <w:szCs w:val="28"/>
          <w:vertAlign w:val="subscript"/>
          <w:lang w:bidi="ru-RU"/>
        </w:rPr>
        <w:t>2</w:t>
      </w:r>
      <w:r w:rsidRPr="00B658A3">
        <w:rPr>
          <w:i/>
          <w:iCs/>
          <w:sz w:val="28"/>
          <w:szCs w:val="28"/>
          <w:lang w:bidi="ru-RU"/>
        </w:rPr>
        <w:t xml:space="preserve"> -</w:t>
      </w:r>
      <w:r w:rsidRPr="00B658A3">
        <w:rPr>
          <w:sz w:val="28"/>
          <w:szCs w:val="28"/>
          <w:lang w:bidi="ru-RU"/>
        </w:rPr>
        <w:t xml:space="preserve"> коэффициент к ставкам платы за единицу объема лесных ресурсов (за исключением древесины), находящегося в федеральной собственности, установленный Правительством Российской Федерации, 2,54;</w:t>
      </w:r>
    </w:p>
    <w:p w:rsidR="00B658A3" w:rsidRPr="00B658A3" w:rsidRDefault="00B658A3" w:rsidP="00B658A3">
      <w:pPr>
        <w:ind w:firstLine="709"/>
        <w:jc w:val="both"/>
        <w:rPr>
          <w:color w:val="000000"/>
          <w:sz w:val="28"/>
          <w:szCs w:val="28"/>
          <w:lang w:bidi="ru-RU"/>
        </w:rPr>
      </w:pPr>
      <w:r w:rsidRPr="00B658A3">
        <w:rPr>
          <w:iCs/>
          <w:color w:val="000000"/>
          <w:sz w:val="28"/>
          <w:szCs w:val="28"/>
          <w:lang w:bidi="en-US"/>
        </w:rPr>
        <w:t>V</w:t>
      </w:r>
      <w:r w:rsidRPr="00B658A3">
        <w:rPr>
          <w:iCs/>
          <w:color w:val="000000"/>
          <w:sz w:val="28"/>
          <w:szCs w:val="28"/>
          <w:vertAlign w:val="superscript"/>
          <w:lang w:bidi="en-US"/>
        </w:rPr>
        <w:t>cp</w:t>
      </w:r>
      <w:r w:rsidRPr="00B658A3">
        <w:rPr>
          <w:iCs/>
          <w:color w:val="000000"/>
          <w:sz w:val="28"/>
          <w:szCs w:val="28"/>
          <w:vertAlign w:val="subscript"/>
          <w:lang w:bidi="en-US"/>
        </w:rPr>
        <w:t>ap</w:t>
      </w:r>
      <w:r w:rsidRPr="00B658A3">
        <w:rPr>
          <w:color w:val="000000"/>
          <w:sz w:val="28"/>
          <w:szCs w:val="28"/>
          <w:lang w:bidi="ru-RU"/>
        </w:rPr>
        <w:t xml:space="preserve"> - средний объем лесных ресурсов (за исключением древесины), подлежащий заготовке по договорам аренды лесных участков, находящихся в федеральной собственности,</w:t>
      </w:r>
      <w:r w:rsidRPr="00B658A3">
        <w:rPr>
          <w:iCs/>
          <w:color w:val="000000"/>
          <w:sz w:val="28"/>
          <w:szCs w:val="28"/>
          <w:lang w:bidi="ru-RU"/>
        </w:rPr>
        <w:t xml:space="preserve"> (т):</w:t>
      </w:r>
    </w:p>
    <w:p w:rsidR="00B658A3" w:rsidRPr="00B658A3" w:rsidRDefault="00B658A3" w:rsidP="00B658A3">
      <w:pPr>
        <w:ind w:firstLine="709"/>
        <w:jc w:val="both"/>
        <w:rPr>
          <w:color w:val="000000"/>
          <w:sz w:val="28"/>
          <w:szCs w:val="28"/>
          <w:lang w:bidi="ru-RU"/>
        </w:rPr>
      </w:pPr>
    </w:p>
    <w:p w:rsidR="00B658A3" w:rsidRPr="00B658A3" w:rsidRDefault="00B658A3" w:rsidP="00B658A3">
      <w:pPr>
        <w:ind w:firstLine="709"/>
        <w:jc w:val="center"/>
        <w:rPr>
          <w:iCs/>
          <w:color w:val="000000"/>
          <w:sz w:val="28"/>
          <w:szCs w:val="28"/>
          <w:lang w:bidi="ru-RU"/>
        </w:rPr>
      </w:pPr>
      <w:r w:rsidRPr="00B658A3">
        <w:rPr>
          <w:iCs/>
          <w:color w:val="000000"/>
          <w:sz w:val="28"/>
          <w:szCs w:val="28"/>
          <w:lang w:bidi="en-US"/>
        </w:rPr>
        <w:t>V</w:t>
      </w:r>
      <w:r w:rsidRPr="00B658A3">
        <w:rPr>
          <w:iCs/>
          <w:color w:val="000000"/>
          <w:sz w:val="28"/>
          <w:szCs w:val="28"/>
          <w:vertAlign w:val="superscript"/>
          <w:lang w:bidi="en-US"/>
        </w:rPr>
        <w:t>cp</w:t>
      </w:r>
      <w:r w:rsidRPr="00B658A3">
        <w:rPr>
          <w:iCs/>
          <w:color w:val="000000"/>
          <w:sz w:val="28"/>
          <w:szCs w:val="28"/>
          <w:lang w:bidi="ru-RU"/>
        </w:rPr>
        <w:t xml:space="preserve"> </w:t>
      </w:r>
      <w:r w:rsidRPr="00B658A3">
        <w:rPr>
          <w:iCs/>
          <w:color w:val="000000"/>
          <w:sz w:val="28"/>
          <w:szCs w:val="28"/>
          <w:vertAlign w:val="subscript"/>
          <w:lang w:bidi="ru-RU"/>
        </w:rPr>
        <w:t>ар</w:t>
      </w:r>
      <w:r w:rsidRPr="00B658A3">
        <w:rPr>
          <w:color w:val="000000"/>
          <w:sz w:val="28"/>
          <w:szCs w:val="28"/>
          <w:vertAlign w:val="superscript"/>
          <w:lang w:bidi="ru-RU"/>
        </w:rPr>
        <w:t>=</w:t>
      </w:r>
      <w:r w:rsidRPr="00B658A3">
        <w:rPr>
          <w:color w:val="000000"/>
          <w:sz w:val="28"/>
          <w:szCs w:val="28"/>
          <w:lang w:bidi="ru-RU"/>
        </w:rPr>
        <w:t xml:space="preserve"> ∑</w:t>
      </w:r>
      <w:r w:rsidRPr="00B658A3">
        <w:rPr>
          <w:color w:val="000000"/>
          <w:sz w:val="28"/>
          <w:szCs w:val="28"/>
          <w:vertAlign w:val="superscript"/>
          <w:lang w:bidi="ru-RU"/>
        </w:rPr>
        <w:t>3</w:t>
      </w:r>
      <w:r w:rsidRPr="00B658A3">
        <w:rPr>
          <w:color w:val="000000"/>
          <w:sz w:val="28"/>
          <w:szCs w:val="28"/>
          <w:vertAlign w:val="subscript"/>
          <w:lang w:val="en-US" w:bidi="ru-RU"/>
        </w:rPr>
        <w:t>t</w:t>
      </w:r>
      <w:r w:rsidRPr="00B658A3">
        <w:rPr>
          <w:color w:val="000000"/>
          <w:sz w:val="28"/>
          <w:szCs w:val="28"/>
          <w:vertAlign w:val="subscript"/>
          <w:lang w:bidi="ru-RU"/>
        </w:rPr>
        <w:t>=1</w:t>
      </w:r>
      <w:r w:rsidRPr="00B658A3">
        <w:rPr>
          <w:iCs/>
          <w:color w:val="000000"/>
          <w:sz w:val="28"/>
          <w:szCs w:val="28"/>
          <w:lang w:bidi="en-US"/>
        </w:rPr>
        <w:t>V</w:t>
      </w:r>
      <w:r w:rsidRPr="00B658A3">
        <w:rPr>
          <w:iCs/>
          <w:color w:val="000000"/>
          <w:sz w:val="28"/>
          <w:szCs w:val="28"/>
          <w:vertAlign w:val="subscript"/>
          <w:lang w:bidi="ru-RU"/>
        </w:rPr>
        <w:t>ар</w:t>
      </w:r>
      <w:r w:rsidRPr="00B658A3">
        <w:rPr>
          <w:iCs/>
          <w:color w:val="000000"/>
          <w:sz w:val="28"/>
          <w:szCs w:val="28"/>
          <w:lang w:bidi="ru-RU"/>
        </w:rPr>
        <w:t xml:space="preserve"> /3,</w:t>
      </w:r>
    </w:p>
    <w:p w:rsidR="00B658A3" w:rsidRPr="00B658A3" w:rsidRDefault="00B658A3" w:rsidP="00B658A3">
      <w:pPr>
        <w:ind w:firstLine="709"/>
        <w:jc w:val="center"/>
        <w:rPr>
          <w:sz w:val="28"/>
          <w:szCs w:val="28"/>
          <w:lang w:bidi="ru-RU"/>
        </w:rPr>
      </w:pPr>
      <w:r w:rsidRPr="00B658A3">
        <w:rPr>
          <w:sz w:val="28"/>
          <w:szCs w:val="28"/>
          <w:lang w:bidi="ru-RU"/>
        </w:rPr>
        <w:t>15,1 = (15,1+15,1+15,1)/3</w:t>
      </w:r>
    </w:p>
    <w:p w:rsidR="00B658A3" w:rsidRPr="00B658A3" w:rsidRDefault="00B658A3" w:rsidP="00B658A3">
      <w:pPr>
        <w:ind w:firstLine="709"/>
        <w:jc w:val="both"/>
        <w:rPr>
          <w:sz w:val="28"/>
          <w:szCs w:val="28"/>
          <w:lang w:bidi="ru-RU"/>
        </w:rPr>
      </w:pPr>
      <w:r w:rsidRPr="00B658A3">
        <w:rPr>
          <w:sz w:val="28"/>
          <w:szCs w:val="28"/>
          <w:lang w:bidi="ru-RU"/>
        </w:rPr>
        <w:t>где:</w:t>
      </w:r>
    </w:p>
    <w:p w:rsidR="00B658A3" w:rsidRPr="00B658A3" w:rsidRDefault="00B658A3" w:rsidP="00B658A3">
      <w:pPr>
        <w:ind w:firstLine="709"/>
        <w:jc w:val="both"/>
        <w:rPr>
          <w:sz w:val="28"/>
          <w:szCs w:val="28"/>
          <w:lang w:bidi="ru-RU"/>
        </w:rPr>
      </w:pPr>
      <w:r w:rsidRPr="00B658A3">
        <w:rPr>
          <w:sz w:val="28"/>
          <w:szCs w:val="28"/>
          <w:lang w:bidi="ru-RU"/>
        </w:rPr>
        <w:t>∑</w:t>
      </w:r>
      <w:r w:rsidRPr="00B658A3">
        <w:rPr>
          <w:sz w:val="28"/>
          <w:szCs w:val="28"/>
          <w:vertAlign w:val="superscript"/>
          <w:lang w:bidi="ru-RU"/>
        </w:rPr>
        <w:t>3</w:t>
      </w:r>
      <w:r w:rsidRPr="00B658A3">
        <w:rPr>
          <w:sz w:val="28"/>
          <w:szCs w:val="28"/>
          <w:vertAlign w:val="subscript"/>
          <w:lang w:val="en-US" w:bidi="ru-RU"/>
        </w:rPr>
        <w:t>t</w:t>
      </w:r>
      <w:r w:rsidRPr="00B658A3">
        <w:rPr>
          <w:sz w:val="28"/>
          <w:szCs w:val="28"/>
          <w:vertAlign w:val="subscript"/>
          <w:lang w:bidi="ru-RU"/>
        </w:rPr>
        <w:t>=1</w:t>
      </w:r>
      <w:r w:rsidRPr="00B658A3">
        <w:rPr>
          <w:iCs/>
          <w:sz w:val="28"/>
          <w:szCs w:val="28"/>
          <w:lang w:bidi="en-US"/>
        </w:rPr>
        <w:t>V</w:t>
      </w:r>
      <w:r w:rsidRPr="00B658A3">
        <w:rPr>
          <w:iCs/>
          <w:sz w:val="28"/>
          <w:szCs w:val="28"/>
          <w:vertAlign w:val="subscript"/>
          <w:lang w:bidi="ru-RU"/>
        </w:rPr>
        <w:t>ар</w:t>
      </w:r>
      <w:r w:rsidRPr="00B658A3">
        <w:rPr>
          <w:i/>
          <w:iCs/>
          <w:sz w:val="28"/>
          <w:szCs w:val="28"/>
          <w:lang w:bidi="ru-RU"/>
        </w:rPr>
        <w:t xml:space="preserve"> </w:t>
      </w:r>
      <w:r w:rsidRPr="00B658A3">
        <w:rPr>
          <w:sz w:val="28"/>
          <w:szCs w:val="28"/>
          <w:lang w:bidi="ru-RU"/>
        </w:rPr>
        <w:t>-</w:t>
      </w:r>
      <w:r w:rsidRPr="00B658A3">
        <w:rPr>
          <w:i/>
          <w:iCs/>
          <w:sz w:val="28"/>
          <w:szCs w:val="28"/>
          <w:lang w:bidi="ru-RU"/>
        </w:rPr>
        <w:t xml:space="preserve"> </w:t>
      </w:r>
      <w:r w:rsidRPr="00B658A3">
        <w:rPr>
          <w:sz w:val="28"/>
          <w:szCs w:val="28"/>
          <w:lang w:bidi="ru-RU"/>
        </w:rPr>
        <w:t>сумма годовых величин объемов лесных ресурсов, подлежащих заготовке по договорам аренды лесных участков, за три года, предшествующих прогнозируемому году (т), 45,3 т.</w:t>
      </w:r>
    </w:p>
    <w:p w:rsidR="00B658A3" w:rsidRPr="00B658A3" w:rsidRDefault="00B658A3" w:rsidP="00B658A3">
      <w:pPr>
        <w:ind w:firstLine="709"/>
        <w:jc w:val="both"/>
        <w:rPr>
          <w:color w:val="000000"/>
          <w:sz w:val="28"/>
          <w:szCs w:val="28"/>
          <w:lang w:bidi="ru-RU"/>
        </w:rPr>
      </w:pPr>
    </w:p>
    <w:p w:rsidR="00B658A3" w:rsidRPr="00B658A3" w:rsidRDefault="00B658A3" w:rsidP="00B658A3">
      <w:pPr>
        <w:widowControl w:val="0"/>
        <w:ind w:firstLine="709"/>
        <w:jc w:val="both"/>
        <w:rPr>
          <w:color w:val="FF0000"/>
          <w:sz w:val="28"/>
          <w:szCs w:val="28"/>
        </w:rPr>
      </w:pPr>
      <w:r w:rsidRPr="00B658A3">
        <w:rPr>
          <w:sz w:val="28"/>
          <w:szCs w:val="28"/>
        </w:rPr>
        <w:t>Т</w:t>
      </w:r>
      <w:r w:rsidRPr="00B658A3">
        <w:rPr>
          <w:sz w:val="28"/>
          <w:szCs w:val="28"/>
          <w:vertAlign w:val="superscript"/>
        </w:rPr>
        <w:t>ср</w:t>
      </w:r>
      <w:r w:rsidRPr="00B658A3">
        <w:rPr>
          <w:sz w:val="28"/>
          <w:szCs w:val="28"/>
          <w:vertAlign w:val="subscript"/>
          <w:lang w:val="en-US"/>
        </w:rPr>
        <w:t>V</w:t>
      </w:r>
      <w:r w:rsidRPr="00B658A3">
        <w:rPr>
          <w:sz w:val="28"/>
          <w:szCs w:val="28"/>
          <w:vertAlign w:val="subscript"/>
        </w:rPr>
        <w:t>ар</w:t>
      </w:r>
      <w:r w:rsidRPr="00B658A3">
        <w:rPr>
          <w:sz w:val="28"/>
          <w:szCs w:val="28"/>
        </w:rPr>
        <w:t xml:space="preserve"> </w:t>
      </w:r>
      <w:r w:rsidRPr="00B658A3">
        <w:rPr>
          <w:rFonts w:eastAsia="Constantia"/>
          <w:i/>
          <w:iCs/>
          <w:sz w:val="28"/>
          <w:szCs w:val="28"/>
          <w:lang w:bidi="ru-RU"/>
        </w:rPr>
        <w:t>-</w:t>
      </w:r>
      <w:r w:rsidRPr="00B658A3">
        <w:rPr>
          <w:sz w:val="28"/>
          <w:szCs w:val="28"/>
        </w:rPr>
        <w:t xml:space="preserve"> средний темп роста (снижения) объема лесных ресурсов (за исключением древесины), подлежащего заготовке по договорам аренды лесных участков, находящихся в федеральной собственности, за три отчетных года, предшествующих прогнозируемому году (ед.), 1,0:</w:t>
      </w:r>
    </w:p>
    <w:p w:rsidR="00B658A3" w:rsidRPr="00B658A3" w:rsidRDefault="00B658A3" w:rsidP="00B658A3">
      <w:pPr>
        <w:widowControl w:val="0"/>
        <w:ind w:firstLine="709"/>
        <w:jc w:val="both"/>
        <w:rPr>
          <w:sz w:val="28"/>
          <w:szCs w:val="28"/>
        </w:rPr>
      </w:pPr>
    </w:p>
    <w:p w:rsidR="00B658A3" w:rsidRPr="00B658A3" w:rsidRDefault="00B658A3" w:rsidP="00B658A3">
      <w:pPr>
        <w:ind w:firstLine="709"/>
        <w:jc w:val="center"/>
        <w:rPr>
          <w:rFonts w:eastAsia="Constantia"/>
          <w:iCs/>
          <w:sz w:val="28"/>
          <w:szCs w:val="28"/>
        </w:rPr>
      </w:pPr>
      <w:r w:rsidRPr="00B658A3">
        <w:rPr>
          <w:sz w:val="28"/>
          <w:szCs w:val="28"/>
        </w:rPr>
        <w:t>Т</w:t>
      </w:r>
      <w:r w:rsidRPr="00B658A3">
        <w:rPr>
          <w:sz w:val="28"/>
          <w:szCs w:val="28"/>
          <w:vertAlign w:val="superscript"/>
        </w:rPr>
        <w:t>ср</w:t>
      </w:r>
      <w:r w:rsidRPr="00B658A3">
        <w:rPr>
          <w:sz w:val="28"/>
          <w:szCs w:val="28"/>
          <w:vertAlign w:val="subscript"/>
          <w:lang w:val="en-US"/>
        </w:rPr>
        <w:t>V</w:t>
      </w:r>
      <w:r w:rsidRPr="00B658A3">
        <w:rPr>
          <w:sz w:val="28"/>
          <w:szCs w:val="28"/>
          <w:vertAlign w:val="subscript"/>
        </w:rPr>
        <w:t>ар</w:t>
      </w:r>
      <w:r w:rsidRPr="00B658A3">
        <w:rPr>
          <w:sz w:val="28"/>
          <w:szCs w:val="28"/>
          <w:vertAlign w:val="superscript"/>
        </w:rPr>
        <w:t xml:space="preserve"> =</w:t>
      </w:r>
      <w:r w:rsidRPr="00B658A3">
        <w:rPr>
          <w:sz w:val="28"/>
          <w:szCs w:val="28"/>
        </w:rPr>
        <w:t xml:space="preserve"> ∑</w:t>
      </w:r>
      <w:r w:rsidRPr="00B658A3">
        <w:rPr>
          <w:sz w:val="28"/>
          <w:szCs w:val="28"/>
          <w:vertAlign w:val="superscript"/>
        </w:rPr>
        <w:t>3</w:t>
      </w:r>
      <w:r w:rsidRPr="00B658A3">
        <w:rPr>
          <w:sz w:val="28"/>
          <w:szCs w:val="28"/>
          <w:vertAlign w:val="subscript"/>
          <w:lang w:val="en-US"/>
        </w:rPr>
        <w:t>t</w:t>
      </w:r>
      <w:r w:rsidRPr="00B658A3">
        <w:rPr>
          <w:sz w:val="28"/>
          <w:szCs w:val="28"/>
          <w:vertAlign w:val="subscript"/>
        </w:rPr>
        <w:t>=1</w:t>
      </w:r>
      <w:r w:rsidRPr="00B658A3">
        <w:rPr>
          <w:sz w:val="28"/>
          <w:szCs w:val="28"/>
        </w:rPr>
        <w:t xml:space="preserve"> Т</w:t>
      </w:r>
      <w:r w:rsidRPr="00B658A3">
        <w:rPr>
          <w:sz w:val="28"/>
          <w:szCs w:val="28"/>
          <w:vertAlign w:val="subscript"/>
          <w:lang w:val="en-US"/>
        </w:rPr>
        <w:t>V</w:t>
      </w:r>
      <w:r w:rsidRPr="00B658A3">
        <w:rPr>
          <w:sz w:val="28"/>
          <w:szCs w:val="28"/>
          <w:vertAlign w:val="subscript"/>
        </w:rPr>
        <w:t>ар</w:t>
      </w:r>
      <w:r w:rsidRPr="00B658A3">
        <w:rPr>
          <w:rFonts w:eastAsia="Constantia"/>
          <w:iCs/>
          <w:sz w:val="28"/>
          <w:szCs w:val="28"/>
        </w:rPr>
        <w:t xml:space="preserve"> /3,</w:t>
      </w:r>
    </w:p>
    <w:p w:rsidR="00B658A3" w:rsidRPr="00B658A3" w:rsidRDefault="00B658A3" w:rsidP="00B658A3">
      <w:pPr>
        <w:widowControl w:val="0"/>
        <w:ind w:firstLine="709"/>
        <w:jc w:val="center"/>
        <w:rPr>
          <w:sz w:val="28"/>
          <w:szCs w:val="28"/>
        </w:rPr>
      </w:pPr>
      <w:r w:rsidRPr="00B658A3">
        <w:rPr>
          <w:sz w:val="28"/>
          <w:szCs w:val="28"/>
        </w:rPr>
        <w:t>1,0 = (1,0 + 1,0 + 1,0)/3</w:t>
      </w:r>
    </w:p>
    <w:p w:rsidR="00B658A3" w:rsidRPr="00B658A3" w:rsidRDefault="00B658A3" w:rsidP="00B658A3">
      <w:pPr>
        <w:widowControl w:val="0"/>
        <w:ind w:firstLine="709"/>
        <w:jc w:val="both"/>
        <w:rPr>
          <w:sz w:val="28"/>
          <w:szCs w:val="28"/>
        </w:rPr>
      </w:pPr>
      <w:r w:rsidRPr="00B658A3">
        <w:rPr>
          <w:sz w:val="28"/>
          <w:szCs w:val="28"/>
        </w:rPr>
        <w:t>где:</w:t>
      </w:r>
    </w:p>
    <w:p w:rsidR="00B658A3" w:rsidRPr="00B658A3" w:rsidRDefault="00B658A3" w:rsidP="00B658A3">
      <w:pPr>
        <w:widowControl w:val="0"/>
        <w:ind w:firstLine="709"/>
        <w:jc w:val="both"/>
        <w:rPr>
          <w:sz w:val="28"/>
          <w:szCs w:val="28"/>
        </w:rPr>
      </w:pPr>
      <w:r w:rsidRPr="00B658A3">
        <w:rPr>
          <w:sz w:val="28"/>
          <w:szCs w:val="28"/>
        </w:rPr>
        <w:t>∑</w:t>
      </w:r>
      <w:r w:rsidRPr="00B658A3">
        <w:rPr>
          <w:sz w:val="28"/>
          <w:szCs w:val="28"/>
          <w:vertAlign w:val="superscript"/>
        </w:rPr>
        <w:t>3</w:t>
      </w:r>
      <w:r w:rsidRPr="00B658A3">
        <w:rPr>
          <w:sz w:val="28"/>
          <w:szCs w:val="28"/>
          <w:vertAlign w:val="subscript"/>
          <w:lang w:val="en-US"/>
        </w:rPr>
        <w:t>t</w:t>
      </w:r>
      <w:r w:rsidRPr="00B658A3">
        <w:rPr>
          <w:sz w:val="28"/>
          <w:szCs w:val="28"/>
          <w:vertAlign w:val="subscript"/>
        </w:rPr>
        <w:t>=1</w:t>
      </w:r>
      <w:r w:rsidRPr="00B658A3">
        <w:rPr>
          <w:sz w:val="28"/>
          <w:szCs w:val="28"/>
        </w:rPr>
        <w:t xml:space="preserve"> Т</w:t>
      </w:r>
      <w:r w:rsidRPr="00B658A3">
        <w:rPr>
          <w:sz w:val="28"/>
          <w:szCs w:val="28"/>
          <w:vertAlign w:val="subscript"/>
          <w:lang w:val="en-US"/>
        </w:rPr>
        <w:t>V</w:t>
      </w:r>
      <w:r w:rsidRPr="00B658A3">
        <w:rPr>
          <w:sz w:val="28"/>
          <w:szCs w:val="28"/>
          <w:vertAlign w:val="subscript"/>
        </w:rPr>
        <w:t>ар</w:t>
      </w:r>
      <w:r w:rsidRPr="00B658A3">
        <w:rPr>
          <w:sz w:val="28"/>
          <w:szCs w:val="28"/>
        </w:rPr>
        <w:t xml:space="preserve">  </w:t>
      </w:r>
      <w:r w:rsidRPr="00B658A3">
        <w:rPr>
          <w:rFonts w:eastAsia="Constantia"/>
          <w:i/>
          <w:iCs/>
          <w:sz w:val="28"/>
          <w:szCs w:val="28"/>
          <w:lang w:bidi="ru-RU"/>
        </w:rPr>
        <w:t>-</w:t>
      </w:r>
      <w:r w:rsidRPr="00B658A3">
        <w:rPr>
          <w:sz w:val="28"/>
          <w:szCs w:val="28"/>
        </w:rPr>
        <w:t xml:space="preserve"> сумма темпов роста (снижения) объема лесных ресурсов (за исключением древесины), подлежащего заготовке по договорам аренды лесных участков, находящихся в федеральной собственности, за три отчетных года, предшествующих прогнозируемому году, (ед.), 3,0:</w:t>
      </w:r>
    </w:p>
    <w:p w:rsidR="00B658A3" w:rsidRPr="00B658A3" w:rsidRDefault="00B658A3" w:rsidP="00B658A3">
      <w:pPr>
        <w:widowControl w:val="0"/>
        <w:ind w:firstLine="709"/>
        <w:jc w:val="both"/>
        <w:rPr>
          <w:sz w:val="28"/>
          <w:szCs w:val="28"/>
        </w:rPr>
      </w:pPr>
    </w:p>
    <w:p w:rsidR="00B658A3" w:rsidRPr="00B658A3" w:rsidRDefault="00B658A3" w:rsidP="00B658A3">
      <w:pPr>
        <w:widowControl w:val="0"/>
        <w:ind w:firstLine="709"/>
        <w:jc w:val="center"/>
        <w:rPr>
          <w:sz w:val="28"/>
          <w:szCs w:val="28"/>
          <w:vertAlign w:val="superscript"/>
        </w:rPr>
      </w:pPr>
      <w:r w:rsidRPr="00B658A3">
        <w:rPr>
          <w:sz w:val="28"/>
          <w:szCs w:val="28"/>
        </w:rPr>
        <w:t>∑</w:t>
      </w:r>
      <w:r w:rsidRPr="00B658A3">
        <w:rPr>
          <w:sz w:val="28"/>
          <w:szCs w:val="28"/>
          <w:vertAlign w:val="superscript"/>
        </w:rPr>
        <w:t>3</w:t>
      </w:r>
      <w:r w:rsidRPr="00B658A3">
        <w:rPr>
          <w:sz w:val="28"/>
          <w:szCs w:val="28"/>
          <w:vertAlign w:val="subscript"/>
          <w:lang w:val="en-US"/>
        </w:rPr>
        <w:t>t</w:t>
      </w:r>
      <w:r w:rsidRPr="00B658A3">
        <w:rPr>
          <w:sz w:val="28"/>
          <w:szCs w:val="28"/>
          <w:vertAlign w:val="subscript"/>
        </w:rPr>
        <w:t>=1</w:t>
      </w:r>
      <w:r w:rsidRPr="00B658A3">
        <w:rPr>
          <w:sz w:val="28"/>
          <w:szCs w:val="28"/>
        </w:rPr>
        <w:t xml:space="preserve"> Т</w:t>
      </w:r>
      <w:r w:rsidRPr="00B658A3">
        <w:rPr>
          <w:sz w:val="28"/>
          <w:szCs w:val="28"/>
          <w:vertAlign w:val="subscript"/>
          <w:lang w:val="en-US"/>
        </w:rPr>
        <w:t>V</w:t>
      </w:r>
      <w:r w:rsidRPr="00B658A3">
        <w:rPr>
          <w:sz w:val="28"/>
          <w:szCs w:val="28"/>
          <w:vertAlign w:val="subscript"/>
        </w:rPr>
        <w:t>ар</w:t>
      </w:r>
      <w:r w:rsidRPr="00B658A3">
        <w:rPr>
          <w:sz w:val="28"/>
          <w:szCs w:val="28"/>
        </w:rPr>
        <w:t xml:space="preserve">  = Т</w:t>
      </w:r>
      <w:r w:rsidRPr="00B658A3">
        <w:rPr>
          <w:sz w:val="28"/>
          <w:szCs w:val="28"/>
          <w:vertAlign w:val="subscript"/>
          <w:lang w:val="en-US"/>
        </w:rPr>
        <w:t>V</w:t>
      </w:r>
      <w:r w:rsidRPr="00B658A3">
        <w:rPr>
          <w:sz w:val="28"/>
          <w:szCs w:val="28"/>
          <w:vertAlign w:val="subscript"/>
        </w:rPr>
        <w:t>ар</w:t>
      </w:r>
      <w:r w:rsidRPr="00B658A3">
        <w:rPr>
          <w:sz w:val="28"/>
          <w:szCs w:val="28"/>
          <w:vertAlign w:val="superscript"/>
        </w:rPr>
        <w:t xml:space="preserve">2020 </w:t>
      </w:r>
      <w:r w:rsidRPr="00B658A3">
        <w:rPr>
          <w:sz w:val="28"/>
          <w:szCs w:val="28"/>
        </w:rPr>
        <w:t>+ Т</w:t>
      </w:r>
      <w:r w:rsidRPr="00B658A3">
        <w:rPr>
          <w:sz w:val="28"/>
          <w:szCs w:val="28"/>
          <w:vertAlign w:val="subscript"/>
          <w:lang w:val="en-US"/>
        </w:rPr>
        <w:t>V</w:t>
      </w:r>
      <w:r w:rsidRPr="00B658A3">
        <w:rPr>
          <w:sz w:val="28"/>
          <w:szCs w:val="28"/>
          <w:vertAlign w:val="subscript"/>
        </w:rPr>
        <w:t>ар</w:t>
      </w:r>
      <w:r w:rsidRPr="00B658A3">
        <w:rPr>
          <w:sz w:val="28"/>
          <w:szCs w:val="28"/>
          <w:vertAlign w:val="superscript"/>
        </w:rPr>
        <w:t xml:space="preserve">2021 </w:t>
      </w:r>
      <w:r w:rsidRPr="00B658A3">
        <w:rPr>
          <w:sz w:val="28"/>
          <w:szCs w:val="28"/>
        </w:rPr>
        <w:t>+ Т</w:t>
      </w:r>
      <w:r w:rsidRPr="00B658A3">
        <w:rPr>
          <w:sz w:val="28"/>
          <w:szCs w:val="28"/>
          <w:vertAlign w:val="subscript"/>
          <w:lang w:val="en-US"/>
        </w:rPr>
        <w:t>v</w:t>
      </w:r>
      <w:r w:rsidRPr="00B658A3">
        <w:rPr>
          <w:sz w:val="28"/>
          <w:szCs w:val="28"/>
          <w:vertAlign w:val="subscript"/>
        </w:rPr>
        <w:t>ар</w:t>
      </w:r>
      <w:r w:rsidRPr="00B658A3">
        <w:rPr>
          <w:sz w:val="28"/>
          <w:szCs w:val="28"/>
          <w:vertAlign w:val="superscript"/>
        </w:rPr>
        <w:t>2022</w:t>
      </w:r>
    </w:p>
    <w:p w:rsidR="00B658A3" w:rsidRPr="00B658A3" w:rsidRDefault="00B658A3" w:rsidP="00B658A3">
      <w:pPr>
        <w:widowControl w:val="0"/>
        <w:ind w:firstLine="709"/>
        <w:jc w:val="center"/>
        <w:rPr>
          <w:sz w:val="28"/>
          <w:szCs w:val="28"/>
        </w:rPr>
      </w:pPr>
      <w:r w:rsidRPr="00B658A3">
        <w:rPr>
          <w:sz w:val="28"/>
          <w:szCs w:val="28"/>
        </w:rPr>
        <w:t>3,0 = 1,0 + 1,0 + 1,0</w:t>
      </w:r>
    </w:p>
    <w:p w:rsidR="00B658A3" w:rsidRPr="00B658A3" w:rsidRDefault="00B658A3" w:rsidP="00B658A3">
      <w:pPr>
        <w:widowControl w:val="0"/>
        <w:ind w:firstLine="709"/>
        <w:jc w:val="center"/>
        <w:rPr>
          <w:sz w:val="28"/>
          <w:szCs w:val="28"/>
        </w:rPr>
      </w:pPr>
    </w:p>
    <w:p w:rsidR="00B658A3" w:rsidRPr="00B658A3" w:rsidRDefault="00B658A3" w:rsidP="00B658A3">
      <w:pPr>
        <w:widowControl w:val="0"/>
        <w:ind w:firstLine="709"/>
        <w:jc w:val="both"/>
        <w:rPr>
          <w:sz w:val="28"/>
          <w:szCs w:val="28"/>
        </w:rPr>
      </w:pPr>
      <w:r w:rsidRPr="00B658A3">
        <w:rPr>
          <w:sz w:val="28"/>
          <w:szCs w:val="28"/>
        </w:rPr>
        <w:t>Т</w:t>
      </w:r>
      <w:r w:rsidRPr="00B658A3">
        <w:rPr>
          <w:sz w:val="28"/>
          <w:szCs w:val="28"/>
          <w:vertAlign w:val="subscript"/>
        </w:rPr>
        <w:t>Vар</w:t>
      </w:r>
      <w:r w:rsidRPr="00B658A3">
        <w:rPr>
          <w:sz w:val="28"/>
          <w:szCs w:val="28"/>
        </w:rPr>
        <w:t xml:space="preserve"> - темп роста (снижения) объема лесных ресурсов (за исключением древесины), подлежащего заготовке по договорам аренды лесных участков, находящихся в федеральной собственности, за год (ед.), определяется по формуле:</w:t>
      </w:r>
    </w:p>
    <w:p w:rsidR="00B658A3" w:rsidRPr="00B658A3" w:rsidRDefault="00B658A3" w:rsidP="00B658A3">
      <w:pPr>
        <w:widowControl w:val="0"/>
        <w:ind w:firstLine="709"/>
        <w:jc w:val="center"/>
        <w:rPr>
          <w:sz w:val="28"/>
          <w:szCs w:val="28"/>
          <w:vertAlign w:val="subscript"/>
        </w:rPr>
      </w:pPr>
      <w:r w:rsidRPr="00B658A3">
        <w:rPr>
          <w:sz w:val="28"/>
          <w:szCs w:val="28"/>
        </w:rPr>
        <w:t>Т</w:t>
      </w:r>
      <w:r w:rsidRPr="00B658A3">
        <w:rPr>
          <w:sz w:val="28"/>
          <w:szCs w:val="28"/>
          <w:vertAlign w:val="subscript"/>
        </w:rPr>
        <w:t>Vар</w:t>
      </w:r>
      <w:r w:rsidRPr="00B658A3">
        <w:rPr>
          <w:sz w:val="28"/>
          <w:szCs w:val="28"/>
        </w:rPr>
        <w:t xml:space="preserve"> =</w:t>
      </w:r>
      <w:r w:rsidRPr="00B658A3">
        <w:rPr>
          <w:sz w:val="28"/>
          <w:szCs w:val="28"/>
          <w:vertAlign w:val="subscript"/>
        </w:rPr>
        <w:t xml:space="preserve"> </w:t>
      </w:r>
      <w:r w:rsidRPr="00B658A3">
        <w:rPr>
          <w:sz w:val="28"/>
          <w:szCs w:val="28"/>
          <w:lang w:val="en-US"/>
        </w:rPr>
        <w:t>Q</w:t>
      </w:r>
      <w:r w:rsidRPr="00B658A3">
        <w:rPr>
          <w:sz w:val="28"/>
          <w:szCs w:val="28"/>
          <w:vertAlign w:val="superscript"/>
          <w:lang w:val="en-US"/>
        </w:rPr>
        <w:t>n</w:t>
      </w:r>
      <w:r w:rsidRPr="00B658A3">
        <w:rPr>
          <w:sz w:val="28"/>
          <w:szCs w:val="28"/>
          <w:vertAlign w:val="subscript"/>
          <w:lang w:val="en-US"/>
        </w:rPr>
        <w:t>V</w:t>
      </w:r>
      <w:r w:rsidRPr="00B658A3">
        <w:rPr>
          <w:sz w:val="28"/>
          <w:szCs w:val="28"/>
          <w:vertAlign w:val="subscript"/>
        </w:rPr>
        <w:t>ар</w:t>
      </w:r>
      <w:r w:rsidRPr="00B658A3">
        <w:rPr>
          <w:sz w:val="28"/>
          <w:szCs w:val="28"/>
        </w:rPr>
        <w:t xml:space="preserve">/ </w:t>
      </w:r>
      <w:r w:rsidRPr="00B658A3">
        <w:rPr>
          <w:sz w:val="28"/>
          <w:szCs w:val="28"/>
          <w:lang w:val="en-US"/>
        </w:rPr>
        <w:t>Q</w:t>
      </w:r>
      <w:r w:rsidRPr="00B658A3">
        <w:rPr>
          <w:sz w:val="28"/>
          <w:szCs w:val="28"/>
          <w:vertAlign w:val="superscript"/>
          <w:lang w:val="en-US"/>
        </w:rPr>
        <w:t>n</w:t>
      </w:r>
      <w:r w:rsidRPr="00B658A3">
        <w:rPr>
          <w:sz w:val="28"/>
          <w:szCs w:val="28"/>
          <w:vertAlign w:val="superscript"/>
        </w:rPr>
        <w:t>-1</w:t>
      </w:r>
      <w:r w:rsidRPr="00B658A3">
        <w:rPr>
          <w:sz w:val="28"/>
          <w:szCs w:val="28"/>
          <w:vertAlign w:val="subscript"/>
          <w:lang w:val="en-US"/>
        </w:rPr>
        <w:t>V</w:t>
      </w:r>
      <w:r w:rsidRPr="00B658A3">
        <w:rPr>
          <w:sz w:val="28"/>
          <w:szCs w:val="28"/>
          <w:vertAlign w:val="subscript"/>
        </w:rPr>
        <w:t xml:space="preserve">ар </w:t>
      </w:r>
    </w:p>
    <w:p w:rsidR="00B658A3" w:rsidRPr="00B658A3" w:rsidRDefault="00B658A3" w:rsidP="00B658A3">
      <w:pPr>
        <w:widowControl w:val="0"/>
        <w:ind w:firstLine="709"/>
        <w:jc w:val="center"/>
        <w:rPr>
          <w:sz w:val="28"/>
          <w:szCs w:val="28"/>
          <w:vertAlign w:val="subscript"/>
        </w:rPr>
      </w:pPr>
    </w:p>
    <w:p w:rsidR="00B658A3" w:rsidRPr="00B658A3" w:rsidRDefault="00B658A3" w:rsidP="00B658A3">
      <w:pPr>
        <w:widowControl w:val="0"/>
        <w:ind w:firstLine="709"/>
        <w:jc w:val="both"/>
        <w:rPr>
          <w:sz w:val="28"/>
          <w:szCs w:val="28"/>
        </w:rPr>
      </w:pPr>
      <w:r w:rsidRPr="00B658A3">
        <w:rPr>
          <w:sz w:val="28"/>
          <w:szCs w:val="28"/>
        </w:rPr>
        <w:t>где:</w:t>
      </w:r>
    </w:p>
    <w:p w:rsidR="00B658A3" w:rsidRPr="00B658A3" w:rsidRDefault="00B658A3" w:rsidP="00B658A3">
      <w:pPr>
        <w:widowControl w:val="0"/>
        <w:ind w:firstLine="709"/>
        <w:jc w:val="both"/>
        <w:rPr>
          <w:sz w:val="28"/>
          <w:szCs w:val="28"/>
        </w:rPr>
      </w:pPr>
      <w:r w:rsidRPr="00B658A3">
        <w:rPr>
          <w:sz w:val="28"/>
          <w:szCs w:val="28"/>
          <w:lang w:val="en-US"/>
        </w:rPr>
        <w:t>Q</w:t>
      </w:r>
      <w:r w:rsidRPr="00B658A3">
        <w:rPr>
          <w:sz w:val="28"/>
          <w:szCs w:val="28"/>
          <w:vertAlign w:val="superscript"/>
          <w:lang w:val="en-US"/>
        </w:rPr>
        <w:t>n</w:t>
      </w:r>
      <w:r w:rsidRPr="00B658A3">
        <w:rPr>
          <w:sz w:val="28"/>
          <w:szCs w:val="28"/>
          <w:vertAlign w:val="subscript"/>
          <w:lang w:val="en-US"/>
        </w:rPr>
        <w:t>V</w:t>
      </w:r>
      <w:r w:rsidRPr="00B658A3">
        <w:rPr>
          <w:sz w:val="28"/>
          <w:szCs w:val="28"/>
          <w:vertAlign w:val="subscript"/>
        </w:rPr>
        <w:t xml:space="preserve">ар </w:t>
      </w:r>
      <w:r w:rsidRPr="00B658A3">
        <w:rPr>
          <w:sz w:val="28"/>
          <w:szCs w:val="28"/>
        </w:rPr>
        <w:t>- объем лесных ресурсов (за исключением древесины), подлежащий заготовке по договорам аренды лесных участков, находящихся в федеральной собственности, за год (ед.);</w:t>
      </w:r>
    </w:p>
    <w:p w:rsidR="00B658A3" w:rsidRPr="00B658A3" w:rsidRDefault="00B658A3" w:rsidP="00B658A3">
      <w:pPr>
        <w:widowControl w:val="0"/>
        <w:ind w:firstLine="709"/>
        <w:jc w:val="both"/>
        <w:rPr>
          <w:sz w:val="28"/>
          <w:szCs w:val="28"/>
        </w:rPr>
      </w:pPr>
      <w:r w:rsidRPr="00B658A3">
        <w:rPr>
          <w:sz w:val="28"/>
          <w:szCs w:val="28"/>
          <w:lang w:val="en-US"/>
        </w:rPr>
        <w:t>Q</w:t>
      </w:r>
      <w:r w:rsidRPr="00B658A3">
        <w:rPr>
          <w:sz w:val="28"/>
          <w:szCs w:val="28"/>
          <w:vertAlign w:val="superscript"/>
          <w:lang w:val="en-US"/>
        </w:rPr>
        <w:t>n</w:t>
      </w:r>
      <w:r w:rsidRPr="00B658A3">
        <w:rPr>
          <w:sz w:val="28"/>
          <w:szCs w:val="28"/>
          <w:vertAlign w:val="superscript"/>
        </w:rPr>
        <w:t>-1</w:t>
      </w:r>
      <w:r w:rsidRPr="00B658A3">
        <w:rPr>
          <w:sz w:val="28"/>
          <w:szCs w:val="28"/>
          <w:vertAlign w:val="subscript"/>
          <w:lang w:val="en-US"/>
        </w:rPr>
        <w:t>V</w:t>
      </w:r>
      <w:r w:rsidRPr="00B658A3">
        <w:rPr>
          <w:sz w:val="28"/>
          <w:szCs w:val="28"/>
          <w:vertAlign w:val="subscript"/>
        </w:rPr>
        <w:t xml:space="preserve">ар </w:t>
      </w:r>
      <w:r w:rsidRPr="00B658A3">
        <w:rPr>
          <w:sz w:val="28"/>
          <w:szCs w:val="28"/>
        </w:rPr>
        <w:t>- объем лесных ресурсов (за исключением древесины), подлежащий заготовке по договорам аренды лесных участков, находящихся в федеральной собственности, за предыдущий год (ед.);</w:t>
      </w:r>
    </w:p>
    <w:p w:rsidR="00B658A3" w:rsidRPr="00B658A3" w:rsidRDefault="00B658A3" w:rsidP="00B658A3">
      <w:pPr>
        <w:widowControl w:val="0"/>
        <w:ind w:firstLine="709"/>
        <w:jc w:val="center"/>
        <w:rPr>
          <w:sz w:val="28"/>
          <w:szCs w:val="28"/>
        </w:rPr>
      </w:pPr>
    </w:p>
    <w:p w:rsidR="00B658A3" w:rsidRPr="00B658A3" w:rsidRDefault="00B658A3" w:rsidP="00B658A3">
      <w:pPr>
        <w:widowControl w:val="0"/>
        <w:ind w:firstLine="709"/>
        <w:jc w:val="both"/>
        <w:rPr>
          <w:sz w:val="28"/>
          <w:szCs w:val="28"/>
        </w:rPr>
      </w:pPr>
      <w:r w:rsidRPr="00B658A3">
        <w:rPr>
          <w:sz w:val="28"/>
          <w:szCs w:val="28"/>
        </w:rPr>
        <w:t>в том числе по годам:</w:t>
      </w:r>
    </w:p>
    <w:p w:rsidR="00B658A3" w:rsidRPr="00B658A3" w:rsidRDefault="00B658A3" w:rsidP="00B658A3">
      <w:pPr>
        <w:widowControl w:val="0"/>
        <w:ind w:firstLine="709"/>
        <w:jc w:val="both"/>
        <w:rPr>
          <w:sz w:val="28"/>
          <w:szCs w:val="28"/>
        </w:rPr>
      </w:pPr>
      <w:r w:rsidRPr="00B658A3">
        <w:rPr>
          <w:sz w:val="28"/>
          <w:szCs w:val="28"/>
        </w:rPr>
        <w:t>а) Т</w:t>
      </w:r>
      <w:r w:rsidRPr="00B658A3">
        <w:rPr>
          <w:sz w:val="28"/>
          <w:szCs w:val="28"/>
          <w:vertAlign w:val="subscript"/>
          <w:lang w:val="en-US"/>
        </w:rPr>
        <w:t>V</w:t>
      </w:r>
      <w:r w:rsidRPr="00B658A3">
        <w:rPr>
          <w:sz w:val="28"/>
          <w:szCs w:val="28"/>
          <w:vertAlign w:val="subscript"/>
        </w:rPr>
        <w:t>ар</w:t>
      </w:r>
      <w:r w:rsidRPr="00B658A3">
        <w:rPr>
          <w:sz w:val="28"/>
          <w:szCs w:val="28"/>
          <w:vertAlign w:val="superscript"/>
        </w:rPr>
        <w:t>2020</w:t>
      </w:r>
      <w:r w:rsidRPr="00B658A3">
        <w:rPr>
          <w:sz w:val="28"/>
          <w:szCs w:val="28"/>
        </w:rPr>
        <w:t xml:space="preserve"> </w:t>
      </w:r>
      <w:r w:rsidRPr="00B658A3">
        <w:rPr>
          <w:rFonts w:eastAsia="Constantia"/>
          <w:i/>
          <w:iCs/>
          <w:sz w:val="28"/>
          <w:szCs w:val="28"/>
          <w:lang w:bidi="ru-RU"/>
        </w:rPr>
        <w:t>-</w:t>
      </w:r>
      <w:r w:rsidRPr="00B658A3">
        <w:rPr>
          <w:sz w:val="28"/>
          <w:szCs w:val="28"/>
        </w:rPr>
        <w:t xml:space="preserve"> темп роста (снижения) объема лесных ресурсов (за исключением древесины), подлежащего заготовке по договорам аренды лесных участков, находящихся в федеральной собственности, за 2020 год (ед.), 1,0:</w:t>
      </w:r>
    </w:p>
    <w:p w:rsidR="00B658A3" w:rsidRPr="00B658A3" w:rsidRDefault="00B658A3" w:rsidP="00B658A3">
      <w:pPr>
        <w:widowControl w:val="0"/>
        <w:ind w:firstLine="709"/>
        <w:jc w:val="both"/>
        <w:rPr>
          <w:sz w:val="28"/>
          <w:szCs w:val="28"/>
        </w:rPr>
      </w:pPr>
    </w:p>
    <w:p w:rsidR="00B658A3" w:rsidRPr="00B658A3" w:rsidRDefault="00B658A3" w:rsidP="00B658A3">
      <w:pPr>
        <w:widowControl w:val="0"/>
        <w:ind w:firstLine="709"/>
        <w:jc w:val="center"/>
        <w:rPr>
          <w:sz w:val="28"/>
          <w:szCs w:val="28"/>
        </w:rPr>
      </w:pPr>
      <w:r w:rsidRPr="00B658A3">
        <w:rPr>
          <w:sz w:val="28"/>
          <w:szCs w:val="28"/>
        </w:rPr>
        <w:t>Т</w:t>
      </w:r>
      <w:r w:rsidRPr="00B658A3">
        <w:rPr>
          <w:sz w:val="28"/>
          <w:szCs w:val="28"/>
          <w:vertAlign w:val="subscript"/>
          <w:lang w:val="en-US"/>
        </w:rPr>
        <w:t>V</w:t>
      </w:r>
      <w:r w:rsidRPr="00B658A3">
        <w:rPr>
          <w:sz w:val="28"/>
          <w:szCs w:val="28"/>
          <w:vertAlign w:val="subscript"/>
        </w:rPr>
        <w:t>ар</w:t>
      </w:r>
      <w:r w:rsidRPr="00B658A3">
        <w:rPr>
          <w:sz w:val="28"/>
          <w:szCs w:val="28"/>
          <w:vertAlign w:val="superscript"/>
        </w:rPr>
        <w:t>2020</w:t>
      </w:r>
      <w:r w:rsidRPr="00B658A3">
        <w:rPr>
          <w:sz w:val="28"/>
          <w:szCs w:val="28"/>
        </w:rPr>
        <w:t xml:space="preserve"> = Q</w:t>
      </w:r>
      <w:r w:rsidRPr="00B658A3">
        <w:rPr>
          <w:sz w:val="28"/>
          <w:szCs w:val="28"/>
          <w:vertAlign w:val="superscript"/>
        </w:rPr>
        <w:t>2020</w:t>
      </w:r>
      <w:r w:rsidRPr="00B658A3">
        <w:rPr>
          <w:sz w:val="28"/>
          <w:szCs w:val="28"/>
          <w:vertAlign w:val="subscript"/>
          <w:lang w:val="en-US"/>
        </w:rPr>
        <w:t>V</w:t>
      </w:r>
      <w:r w:rsidRPr="00B658A3">
        <w:rPr>
          <w:sz w:val="28"/>
          <w:szCs w:val="28"/>
          <w:vertAlign w:val="subscript"/>
        </w:rPr>
        <w:t>ар</w:t>
      </w:r>
      <w:r w:rsidRPr="00B658A3">
        <w:rPr>
          <w:sz w:val="28"/>
          <w:szCs w:val="28"/>
        </w:rPr>
        <w:t xml:space="preserve"> / Q</w:t>
      </w:r>
      <w:r w:rsidRPr="00B658A3">
        <w:rPr>
          <w:sz w:val="28"/>
          <w:szCs w:val="28"/>
          <w:vertAlign w:val="superscript"/>
        </w:rPr>
        <w:t>2019</w:t>
      </w:r>
      <w:r w:rsidRPr="00B658A3">
        <w:rPr>
          <w:sz w:val="28"/>
          <w:szCs w:val="28"/>
          <w:vertAlign w:val="subscript"/>
          <w:lang w:val="en-US"/>
        </w:rPr>
        <w:t>V</w:t>
      </w:r>
      <w:r w:rsidRPr="00B658A3">
        <w:rPr>
          <w:sz w:val="28"/>
          <w:szCs w:val="28"/>
          <w:vertAlign w:val="subscript"/>
        </w:rPr>
        <w:t>ар</w:t>
      </w:r>
      <w:r w:rsidRPr="00B658A3">
        <w:rPr>
          <w:sz w:val="28"/>
          <w:szCs w:val="28"/>
        </w:rPr>
        <w:t>,</w:t>
      </w:r>
    </w:p>
    <w:p w:rsidR="00B658A3" w:rsidRPr="00B658A3" w:rsidRDefault="00B658A3" w:rsidP="00B658A3">
      <w:pPr>
        <w:widowControl w:val="0"/>
        <w:ind w:firstLine="709"/>
        <w:jc w:val="center"/>
        <w:rPr>
          <w:sz w:val="28"/>
          <w:szCs w:val="28"/>
        </w:rPr>
      </w:pPr>
      <w:r w:rsidRPr="00B658A3">
        <w:rPr>
          <w:sz w:val="28"/>
          <w:szCs w:val="28"/>
        </w:rPr>
        <w:t>1,0 = 15,1/15,1</w:t>
      </w:r>
    </w:p>
    <w:p w:rsidR="00B658A3" w:rsidRPr="00B658A3" w:rsidRDefault="00B658A3" w:rsidP="00B658A3">
      <w:pPr>
        <w:widowControl w:val="0"/>
        <w:ind w:firstLine="709"/>
        <w:jc w:val="both"/>
        <w:rPr>
          <w:sz w:val="28"/>
          <w:szCs w:val="28"/>
        </w:rPr>
      </w:pPr>
      <w:r w:rsidRPr="00B658A3">
        <w:rPr>
          <w:sz w:val="28"/>
          <w:szCs w:val="28"/>
        </w:rPr>
        <w:t>где:</w:t>
      </w:r>
    </w:p>
    <w:p w:rsidR="00B658A3" w:rsidRPr="00B658A3" w:rsidRDefault="00B658A3" w:rsidP="00B658A3">
      <w:pPr>
        <w:widowControl w:val="0"/>
        <w:ind w:firstLine="709"/>
        <w:jc w:val="both"/>
        <w:rPr>
          <w:sz w:val="28"/>
          <w:szCs w:val="28"/>
        </w:rPr>
      </w:pPr>
      <w:r w:rsidRPr="00B658A3">
        <w:rPr>
          <w:sz w:val="28"/>
          <w:szCs w:val="28"/>
        </w:rPr>
        <w:t>Q</w:t>
      </w:r>
      <w:r w:rsidRPr="00B658A3">
        <w:rPr>
          <w:sz w:val="28"/>
          <w:szCs w:val="28"/>
          <w:vertAlign w:val="superscript"/>
        </w:rPr>
        <w:t>2020</w:t>
      </w:r>
      <w:r w:rsidRPr="00B658A3">
        <w:rPr>
          <w:sz w:val="28"/>
          <w:szCs w:val="28"/>
          <w:vertAlign w:val="subscript"/>
          <w:lang w:val="en-US"/>
        </w:rPr>
        <w:t>V</w:t>
      </w:r>
      <w:r w:rsidRPr="00B658A3">
        <w:rPr>
          <w:sz w:val="28"/>
          <w:szCs w:val="28"/>
          <w:vertAlign w:val="subscript"/>
        </w:rPr>
        <w:t>ар</w:t>
      </w:r>
      <w:r w:rsidRPr="00B658A3">
        <w:rPr>
          <w:sz w:val="28"/>
          <w:szCs w:val="28"/>
        </w:rPr>
        <w:t xml:space="preserve"> </w:t>
      </w:r>
      <w:r w:rsidRPr="00B658A3">
        <w:rPr>
          <w:rFonts w:eastAsia="Constantia"/>
          <w:i/>
          <w:iCs/>
          <w:sz w:val="28"/>
          <w:szCs w:val="28"/>
          <w:lang w:bidi="ru-RU"/>
        </w:rPr>
        <w:t>-</w:t>
      </w:r>
      <w:r w:rsidRPr="00B658A3">
        <w:rPr>
          <w:sz w:val="28"/>
          <w:szCs w:val="28"/>
        </w:rPr>
        <w:t xml:space="preserve"> объем лесных ресурсов (за исключением древесины), подлежащий заготовке по договорам аренды лесных участков, находящихся в федеральной собственности, за 2020 год, 15,1 т;</w:t>
      </w:r>
    </w:p>
    <w:p w:rsidR="00B658A3" w:rsidRPr="00B658A3" w:rsidRDefault="00B658A3" w:rsidP="00B658A3">
      <w:pPr>
        <w:widowControl w:val="0"/>
        <w:ind w:firstLine="709"/>
        <w:jc w:val="both"/>
        <w:rPr>
          <w:sz w:val="28"/>
          <w:szCs w:val="28"/>
        </w:rPr>
      </w:pPr>
      <w:r w:rsidRPr="00B658A3">
        <w:rPr>
          <w:sz w:val="28"/>
          <w:szCs w:val="28"/>
        </w:rPr>
        <w:t>Q</w:t>
      </w:r>
      <w:r w:rsidRPr="00B658A3">
        <w:rPr>
          <w:sz w:val="28"/>
          <w:szCs w:val="28"/>
          <w:vertAlign w:val="superscript"/>
        </w:rPr>
        <w:t>2019</w:t>
      </w:r>
      <w:r w:rsidRPr="00B658A3">
        <w:rPr>
          <w:sz w:val="28"/>
          <w:szCs w:val="28"/>
          <w:vertAlign w:val="subscript"/>
          <w:lang w:val="en-US"/>
        </w:rPr>
        <w:t>V</w:t>
      </w:r>
      <w:r w:rsidRPr="00B658A3">
        <w:rPr>
          <w:sz w:val="28"/>
          <w:szCs w:val="28"/>
          <w:vertAlign w:val="subscript"/>
        </w:rPr>
        <w:t>ар</w:t>
      </w:r>
      <w:r w:rsidRPr="00B658A3">
        <w:rPr>
          <w:sz w:val="28"/>
          <w:szCs w:val="28"/>
        </w:rPr>
        <w:t xml:space="preserve"> </w:t>
      </w:r>
      <w:r w:rsidRPr="00B658A3">
        <w:rPr>
          <w:rFonts w:eastAsia="Constantia"/>
          <w:i/>
          <w:iCs/>
          <w:sz w:val="28"/>
          <w:szCs w:val="28"/>
          <w:lang w:bidi="ru-RU"/>
        </w:rPr>
        <w:t>-</w:t>
      </w:r>
      <w:r w:rsidRPr="00B658A3">
        <w:rPr>
          <w:sz w:val="28"/>
          <w:szCs w:val="28"/>
        </w:rPr>
        <w:t xml:space="preserve"> объем лесных ресурсов (за исключением древесины), подлежащий заготовке по договорам аренды лесных участков, находящихся в федеральной собственности, за 2019 год, 15,1 т;</w:t>
      </w:r>
    </w:p>
    <w:p w:rsidR="00B658A3" w:rsidRPr="00B658A3" w:rsidRDefault="00B658A3" w:rsidP="00B658A3">
      <w:pPr>
        <w:widowControl w:val="0"/>
        <w:ind w:firstLine="709"/>
        <w:jc w:val="both"/>
        <w:rPr>
          <w:sz w:val="28"/>
          <w:szCs w:val="28"/>
        </w:rPr>
      </w:pPr>
    </w:p>
    <w:p w:rsidR="00B658A3" w:rsidRPr="00B658A3" w:rsidRDefault="00B658A3" w:rsidP="00B658A3">
      <w:pPr>
        <w:widowControl w:val="0"/>
        <w:ind w:firstLine="709"/>
        <w:jc w:val="both"/>
        <w:rPr>
          <w:sz w:val="28"/>
          <w:szCs w:val="28"/>
        </w:rPr>
      </w:pPr>
      <w:r w:rsidRPr="00B658A3">
        <w:rPr>
          <w:sz w:val="28"/>
          <w:szCs w:val="28"/>
        </w:rPr>
        <w:t>б) Т</w:t>
      </w:r>
      <w:r w:rsidRPr="00B658A3">
        <w:rPr>
          <w:sz w:val="28"/>
          <w:szCs w:val="28"/>
          <w:vertAlign w:val="subscript"/>
          <w:lang w:val="en-US"/>
        </w:rPr>
        <w:t>V</w:t>
      </w:r>
      <w:r w:rsidRPr="00B658A3">
        <w:rPr>
          <w:sz w:val="28"/>
          <w:szCs w:val="28"/>
          <w:vertAlign w:val="subscript"/>
        </w:rPr>
        <w:t>ар</w:t>
      </w:r>
      <w:r w:rsidRPr="00B658A3">
        <w:rPr>
          <w:sz w:val="28"/>
          <w:szCs w:val="28"/>
          <w:vertAlign w:val="superscript"/>
        </w:rPr>
        <w:t>2021</w:t>
      </w:r>
      <w:r w:rsidRPr="00B658A3">
        <w:rPr>
          <w:sz w:val="28"/>
          <w:szCs w:val="28"/>
        </w:rPr>
        <w:t xml:space="preserve"> </w:t>
      </w:r>
      <w:r w:rsidRPr="00B658A3">
        <w:rPr>
          <w:rFonts w:eastAsia="Constantia"/>
          <w:i/>
          <w:iCs/>
          <w:sz w:val="28"/>
          <w:szCs w:val="28"/>
          <w:lang w:bidi="ru-RU"/>
        </w:rPr>
        <w:t>-</w:t>
      </w:r>
      <w:r w:rsidRPr="00B658A3">
        <w:rPr>
          <w:sz w:val="28"/>
          <w:szCs w:val="28"/>
        </w:rPr>
        <w:t xml:space="preserve"> темп роста (снижения) объема лесных ресурсов (за исключением древесины), подлежащего заготовке по договорам аренды лесных участков, находящихся в федеральной собственности, за 2021 год (ед.), 1,0:</w:t>
      </w:r>
    </w:p>
    <w:p w:rsidR="00B658A3" w:rsidRPr="00B658A3" w:rsidRDefault="00B658A3" w:rsidP="00B658A3">
      <w:pPr>
        <w:widowControl w:val="0"/>
        <w:ind w:firstLine="709"/>
        <w:jc w:val="both"/>
        <w:rPr>
          <w:sz w:val="28"/>
          <w:szCs w:val="28"/>
        </w:rPr>
      </w:pPr>
    </w:p>
    <w:p w:rsidR="00B658A3" w:rsidRPr="00B658A3" w:rsidRDefault="00B658A3" w:rsidP="00B658A3">
      <w:pPr>
        <w:widowControl w:val="0"/>
        <w:ind w:firstLine="709"/>
        <w:jc w:val="center"/>
        <w:rPr>
          <w:sz w:val="28"/>
          <w:szCs w:val="28"/>
        </w:rPr>
      </w:pPr>
      <w:r w:rsidRPr="00B658A3">
        <w:rPr>
          <w:sz w:val="28"/>
          <w:szCs w:val="28"/>
        </w:rPr>
        <w:t>Т</w:t>
      </w:r>
      <w:r w:rsidRPr="00B658A3">
        <w:rPr>
          <w:sz w:val="28"/>
          <w:szCs w:val="28"/>
          <w:vertAlign w:val="subscript"/>
          <w:lang w:val="en-US"/>
        </w:rPr>
        <w:t>V</w:t>
      </w:r>
      <w:r w:rsidRPr="00B658A3">
        <w:rPr>
          <w:sz w:val="28"/>
          <w:szCs w:val="28"/>
          <w:vertAlign w:val="subscript"/>
        </w:rPr>
        <w:t>ар</w:t>
      </w:r>
      <w:r w:rsidRPr="00B658A3">
        <w:rPr>
          <w:sz w:val="28"/>
          <w:szCs w:val="28"/>
          <w:vertAlign w:val="superscript"/>
        </w:rPr>
        <w:t xml:space="preserve">2021 </w:t>
      </w:r>
      <w:r w:rsidRPr="00B658A3">
        <w:rPr>
          <w:sz w:val="28"/>
          <w:szCs w:val="28"/>
        </w:rPr>
        <w:t>= Q</w:t>
      </w:r>
      <w:r w:rsidRPr="00B658A3">
        <w:rPr>
          <w:sz w:val="28"/>
          <w:szCs w:val="28"/>
          <w:vertAlign w:val="superscript"/>
        </w:rPr>
        <w:t>2021</w:t>
      </w:r>
      <w:r w:rsidRPr="00B658A3">
        <w:rPr>
          <w:sz w:val="28"/>
          <w:szCs w:val="28"/>
          <w:vertAlign w:val="subscript"/>
          <w:lang w:val="en-US"/>
        </w:rPr>
        <w:t>V</w:t>
      </w:r>
      <w:r w:rsidRPr="00B658A3">
        <w:rPr>
          <w:sz w:val="28"/>
          <w:szCs w:val="28"/>
          <w:vertAlign w:val="subscript"/>
        </w:rPr>
        <w:t>ар</w:t>
      </w:r>
      <w:r w:rsidRPr="00B658A3">
        <w:rPr>
          <w:sz w:val="28"/>
          <w:szCs w:val="28"/>
        </w:rPr>
        <w:t xml:space="preserve"> / Q</w:t>
      </w:r>
      <w:r w:rsidRPr="00B658A3">
        <w:rPr>
          <w:sz w:val="28"/>
          <w:szCs w:val="28"/>
          <w:vertAlign w:val="superscript"/>
        </w:rPr>
        <w:t>2020</w:t>
      </w:r>
      <w:r w:rsidRPr="00B658A3">
        <w:rPr>
          <w:sz w:val="28"/>
          <w:szCs w:val="28"/>
          <w:vertAlign w:val="subscript"/>
          <w:lang w:val="en-US"/>
        </w:rPr>
        <w:t>V</w:t>
      </w:r>
      <w:r w:rsidRPr="00B658A3">
        <w:rPr>
          <w:sz w:val="28"/>
          <w:szCs w:val="28"/>
          <w:vertAlign w:val="subscript"/>
        </w:rPr>
        <w:t>ар</w:t>
      </w:r>
      <w:r w:rsidRPr="00B658A3">
        <w:rPr>
          <w:sz w:val="28"/>
          <w:szCs w:val="28"/>
        </w:rPr>
        <w:t>,</w:t>
      </w:r>
    </w:p>
    <w:p w:rsidR="00B658A3" w:rsidRPr="00B658A3" w:rsidRDefault="00B658A3" w:rsidP="00B658A3">
      <w:pPr>
        <w:widowControl w:val="0"/>
        <w:ind w:firstLine="709"/>
        <w:jc w:val="center"/>
        <w:rPr>
          <w:sz w:val="28"/>
          <w:szCs w:val="28"/>
        </w:rPr>
      </w:pPr>
      <w:r w:rsidRPr="00B658A3">
        <w:rPr>
          <w:sz w:val="28"/>
          <w:szCs w:val="28"/>
        </w:rPr>
        <w:t>1,0 = 15,1 /15,1</w:t>
      </w:r>
    </w:p>
    <w:p w:rsidR="00B658A3" w:rsidRPr="00B658A3" w:rsidRDefault="00B658A3" w:rsidP="00B658A3">
      <w:pPr>
        <w:widowControl w:val="0"/>
        <w:ind w:firstLine="709"/>
        <w:jc w:val="center"/>
        <w:rPr>
          <w:sz w:val="28"/>
          <w:szCs w:val="28"/>
        </w:rPr>
      </w:pPr>
    </w:p>
    <w:p w:rsidR="00B658A3" w:rsidRPr="00B658A3" w:rsidRDefault="00B658A3" w:rsidP="00B658A3">
      <w:pPr>
        <w:widowControl w:val="0"/>
        <w:ind w:firstLine="709"/>
        <w:jc w:val="both"/>
        <w:rPr>
          <w:sz w:val="28"/>
          <w:szCs w:val="28"/>
        </w:rPr>
      </w:pPr>
      <w:r w:rsidRPr="00B658A3">
        <w:rPr>
          <w:sz w:val="28"/>
          <w:szCs w:val="28"/>
        </w:rPr>
        <w:t>где:</w:t>
      </w:r>
    </w:p>
    <w:p w:rsidR="00B658A3" w:rsidRPr="00B658A3" w:rsidRDefault="00B658A3" w:rsidP="00B658A3">
      <w:pPr>
        <w:widowControl w:val="0"/>
        <w:ind w:firstLine="709"/>
        <w:jc w:val="both"/>
        <w:rPr>
          <w:sz w:val="28"/>
          <w:szCs w:val="28"/>
        </w:rPr>
      </w:pPr>
      <w:r w:rsidRPr="00B658A3">
        <w:rPr>
          <w:sz w:val="28"/>
          <w:szCs w:val="28"/>
        </w:rPr>
        <w:t>Q</w:t>
      </w:r>
      <w:r w:rsidRPr="00B658A3">
        <w:rPr>
          <w:sz w:val="28"/>
          <w:szCs w:val="28"/>
          <w:vertAlign w:val="superscript"/>
        </w:rPr>
        <w:t>2021</w:t>
      </w:r>
      <w:r w:rsidRPr="00B658A3">
        <w:rPr>
          <w:sz w:val="28"/>
          <w:szCs w:val="28"/>
          <w:vertAlign w:val="subscript"/>
          <w:lang w:val="en-US"/>
        </w:rPr>
        <w:t>V</w:t>
      </w:r>
      <w:r w:rsidRPr="00B658A3">
        <w:rPr>
          <w:sz w:val="28"/>
          <w:szCs w:val="28"/>
          <w:vertAlign w:val="subscript"/>
        </w:rPr>
        <w:t>ар</w:t>
      </w:r>
      <w:r w:rsidRPr="00B658A3">
        <w:rPr>
          <w:sz w:val="28"/>
          <w:szCs w:val="28"/>
        </w:rPr>
        <w:t xml:space="preserve"> </w:t>
      </w:r>
      <w:r w:rsidRPr="00B658A3">
        <w:rPr>
          <w:rFonts w:eastAsia="Constantia"/>
          <w:i/>
          <w:iCs/>
          <w:sz w:val="28"/>
          <w:szCs w:val="28"/>
          <w:lang w:bidi="ru-RU"/>
        </w:rPr>
        <w:t>-</w:t>
      </w:r>
      <w:r w:rsidRPr="00B658A3">
        <w:rPr>
          <w:sz w:val="28"/>
          <w:szCs w:val="28"/>
        </w:rPr>
        <w:t xml:space="preserve"> объем лесных ресурсов (за исключением древесины), подлежащий заготовке по договорам аренды лесных участков, находящихся в федеральной собственности, за 2021 год, 15,1 т;</w:t>
      </w:r>
    </w:p>
    <w:p w:rsidR="00B658A3" w:rsidRPr="00B658A3" w:rsidRDefault="00B658A3" w:rsidP="00B658A3">
      <w:pPr>
        <w:widowControl w:val="0"/>
        <w:ind w:firstLine="709"/>
        <w:jc w:val="both"/>
        <w:rPr>
          <w:sz w:val="28"/>
          <w:szCs w:val="28"/>
        </w:rPr>
      </w:pPr>
      <w:r w:rsidRPr="00B658A3">
        <w:rPr>
          <w:sz w:val="28"/>
          <w:szCs w:val="28"/>
        </w:rPr>
        <w:t>Q</w:t>
      </w:r>
      <w:r w:rsidRPr="00B658A3">
        <w:rPr>
          <w:sz w:val="28"/>
          <w:szCs w:val="28"/>
          <w:vertAlign w:val="superscript"/>
        </w:rPr>
        <w:t>2020</w:t>
      </w:r>
      <w:r w:rsidRPr="00B658A3">
        <w:rPr>
          <w:sz w:val="28"/>
          <w:szCs w:val="28"/>
          <w:vertAlign w:val="subscript"/>
          <w:lang w:val="en-US"/>
        </w:rPr>
        <w:t>V</w:t>
      </w:r>
      <w:r w:rsidRPr="00B658A3">
        <w:rPr>
          <w:sz w:val="28"/>
          <w:szCs w:val="28"/>
          <w:vertAlign w:val="subscript"/>
        </w:rPr>
        <w:t>ар</w:t>
      </w:r>
      <w:r w:rsidRPr="00B658A3">
        <w:rPr>
          <w:sz w:val="28"/>
          <w:szCs w:val="28"/>
        </w:rPr>
        <w:t xml:space="preserve"> </w:t>
      </w:r>
      <w:r w:rsidRPr="00B658A3">
        <w:rPr>
          <w:rFonts w:eastAsia="Constantia"/>
          <w:i/>
          <w:iCs/>
          <w:sz w:val="28"/>
          <w:szCs w:val="28"/>
          <w:lang w:bidi="ru-RU"/>
        </w:rPr>
        <w:t>-</w:t>
      </w:r>
      <w:r w:rsidRPr="00B658A3">
        <w:rPr>
          <w:sz w:val="28"/>
          <w:szCs w:val="28"/>
        </w:rPr>
        <w:t xml:space="preserve"> объем лесных ресурсов (за исключением древесины), подлежащий заготовке по договорам аренды лесных участков, находящихся в федеральной собственности, за 2020 год, 15,1 т;</w:t>
      </w:r>
    </w:p>
    <w:p w:rsidR="00B658A3" w:rsidRPr="00B658A3" w:rsidRDefault="00B658A3" w:rsidP="00B658A3">
      <w:pPr>
        <w:widowControl w:val="0"/>
        <w:ind w:firstLine="709"/>
        <w:jc w:val="both"/>
        <w:rPr>
          <w:sz w:val="28"/>
          <w:szCs w:val="28"/>
        </w:rPr>
      </w:pPr>
    </w:p>
    <w:p w:rsidR="00B658A3" w:rsidRPr="00B658A3" w:rsidRDefault="00B658A3" w:rsidP="00B658A3">
      <w:pPr>
        <w:widowControl w:val="0"/>
        <w:ind w:firstLine="709"/>
        <w:jc w:val="both"/>
        <w:rPr>
          <w:sz w:val="28"/>
          <w:szCs w:val="28"/>
        </w:rPr>
      </w:pPr>
      <w:r w:rsidRPr="00B658A3">
        <w:rPr>
          <w:sz w:val="28"/>
          <w:szCs w:val="28"/>
        </w:rPr>
        <w:t>в) Т</w:t>
      </w:r>
      <w:r w:rsidRPr="00B658A3">
        <w:rPr>
          <w:sz w:val="28"/>
          <w:szCs w:val="28"/>
          <w:vertAlign w:val="subscript"/>
          <w:lang w:val="en-US"/>
        </w:rPr>
        <w:t>V</w:t>
      </w:r>
      <w:r w:rsidRPr="00B658A3">
        <w:rPr>
          <w:sz w:val="28"/>
          <w:szCs w:val="28"/>
          <w:vertAlign w:val="subscript"/>
        </w:rPr>
        <w:t>ар</w:t>
      </w:r>
      <w:r w:rsidRPr="00B658A3">
        <w:rPr>
          <w:sz w:val="28"/>
          <w:szCs w:val="28"/>
          <w:vertAlign w:val="superscript"/>
        </w:rPr>
        <w:t>2022</w:t>
      </w:r>
      <w:r w:rsidRPr="00B658A3">
        <w:rPr>
          <w:sz w:val="28"/>
          <w:szCs w:val="28"/>
        </w:rPr>
        <w:t xml:space="preserve"> </w:t>
      </w:r>
      <w:r w:rsidRPr="00B658A3">
        <w:rPr>
          <w:rFonts w:eastAsia="Constantia"/>
          <w:i/>
          <w:iCs/>
          <w:sz w:val="28"/>
          <w:szCs w:val="28"/>
          <w:lang w:bidi="ru-RU"/>
        </w:rPr>
        <w:t>-</w:t>
      </w:r>
      <w:r w:rsidRPr="00B658A3">
        <w:rPr>
          <w:sz w:val="28"/>
          <w:szCs w:val="28"/>
        </w:rPr>
        <w:t xml:space="preserve"> темп роста (снижения) объема лесных ресурсов (за исключением древесины), подлежащего заготовке по договорам аренды лесных участков, находящихся в федеральной собственности, за 2022 год (ед.), 1,0:</w:t>
      </w:r>
    </w:p>
    <w:p w:rsidR="00B658A3" w:rsidRPr="00B658A3" w:rsidRDefault="00B658A3" w:rsidP="00B658A3">
      <w:pPr>
        <w:widowControl w:val="0"/>
        <w:ind w:firstLine="709"/>
        <w:jc w:val="both"/>
        <w:rPr>
          <w:sz w:val="28"/>
          <w:szCs w:val="28"/>
        </w:rPr>
      </w:pPr>
    </w:p>
    <w:p w:rsidR="00B658A3" w:rsidRPr="00B658A3" w:rsidRDefault="00B658A3" w:rsidP="00B658A3">
      <w:pPr>
        <w:widowControl w:val="0"/>
        <w:ind w:firstLine="709"/>
        <w:jc w:val="center"/>
        <w:rPr>
          <w:sz w:val="28"/>
          <w:szCs w:val="28"/>
        </w:rPr>
      </w:pPr>
      <w:r w:rsidRPr="00B658A3">
        <w:rPr>
          <w:sz w:val="28"/>
          <w:szCs w:val="28"/>
        </w:rPr>
        <w:t>Т</w:t>
      </w:r>
      <w:r w:rsidRPr="00B658A3">
        <w:rPr>
          <w:sz w:val="28"/>
          <w:szCs w:val="28"/>
          <w:vertAlign w:val="subscript"/>
          <w:lang w:val="en-US"/>
        </w:rPr>
        <w:t>V</w:t>
      </w:r>
      <w:r w:rsidRPr="00B658A3">
        <w:rPr>
          <w:sz w:val="28"/>
          <w:szCs w:val="28"/>
          <w:vertAlign w:val="subscript"/>
        </w:rPr>
        <w:t>ар</w:t>
      </w:r>
      <w:r w:rsidRPr="00B658A3">
        <w:rPr>
          <w:sz w:val="28"/>
          <w:szCs w:val="28"/>
          <w:vertAlign w:val="superscript"/>
        </w:rPr>
        <w:t>2022</w:t>
      </w:r>
      <w:r w:rsidRPr="00B658A3">
        <w:rPr>
          <w:sz w:val="28"/>
          <w:szCs w:val="28"/>
        </w:rPr>
        <w:t xml:space="preserve"> = Q</w:t>
      </w:r>
      <w:r w:rsidRPr="00B658A3">
        <w:rPr>
          <w:sz w:val="28"/>
          <w:szCs w:val="28"/>
          <w:vertAlign w:val="superscript"/>
        </w:rPr>
        <w:t>2022</w:t>
      </w:r>
      <w:r w:rsidRPr="00B658A3">
        <w:rPr>
          <w:sz w:val="28"/>
          <w:szCs w:val="28"/>
          <w:vertAlign w:val="subscript"/>
          <w:lang w:val="en-US"/>
        </w:rPr>
        <w:t>V</w:t>
      </w:r>
      <w:r w:rsidRPr="00B658A3">
        <w:rPr>
          <w:sz w:val="28"/>
          <w:szCs w:val="28"/>
          <w:vertAlign w:val="subscript"/>
        </w:rPr>
        <w:t>ар</w:t>
      </w:r>
      <w:r w:rsidRPr="00B658A3">
        <w:rPr>
          <w:sz w:val="28"/>
          <w:szCs w:val="28"/>
        </w:rPr>
        <w:t xml:space="preserve"> / Q</w:t>
      </w:r>
      <w:r w:rsidRPr="00B658A3">
        <w:rPr>
          <w:sz w:val="28"/>
          <w:szCs w:val="28"/>
          <w:vertAlign w:val="superscript"/>
        </w:rPr>
        <w:t>2021</w:t>
      </w:r>
      <w:r w:rsidRPr="00B658A3">
        <w:rPr>
          <w:sz w:val="28"/>
          <w:szCs w:val="28"/>
          <w:vertAlign w:val="subscript"/>
          <w:lang w:val="en-US"/>
        </w:rPr>
        <w:t>V</w:t>
      </w:r>
      <w:r w:rsidRPr="00B658A3">
        <w:rPr>
          <w:sz w:val="28"/>
          <w:szCs w:val="28"/>
          <w:vertAlign w:val="subscript"/>
        </w:rPr>
        <w:t>ар</w:t>
      </w:r>
      <w:r w:rsidRPr="00B658A3">
        <w:rPr>
          <w:sz w:val="28"/>
          <w:szCs w:val="28"/>
        </w:rPr>
        <w:t>,</w:t>
      </w:r>
    </w:p>
    <w:p w:rsidR="00B658A3" w:rsidRPr="00B658A3" w:rsidRDefault="00B658A3" w:rsidP="00B658A3">
      <w:pPr>
        <w:widowControl w:val="0"/>
        <w:ind w:firstLine="709"/>
        <w:jc w:val="center"/>
        <w:rPr>
          <w:sz w:val="28"/>
          <w:szCs w:val="28"/>
        </w:rPr>
      </w:pPr>
      <w:r w:rsidRPr="00B658A3">
        <w:rPr>
          <w:sz w:val="28"/>
          <w:szCs w:val="28"/>
        </w:rPr>
        <w:t>1,0  = 15,1 /15,1</w:t>
      </w:r>
    </w:p>
    <w:p w:rsidR="00B658A3" w:rsidRPr="00B658A3" w:rsidRDefault="00B658A3" w:rsidP="00B658A3">
      <w:pPr>
        <w:widowControl w:val="0"/>
        <w:ind w:firstLine="709"/>
        <w:jc w:val="center"/>
        <w:rPr>
          <w:sz w:val="28"/>
          <w:szCs w:val="28"/>
        </w:rPr>
      </w:pPr>
    </w:p>
    <w:p w:rsidR="00B658A3" w:rsidRPr="00B658A3" w:rsidRDefault="00B658A3" w:rsidP="00B658A3">
      <w:pPr>
        <w:widowControl w:val="0"/>
        <w:ind w:firstLine="709"/>
        <w:jc w:val="both"/>
        <w:rPr>
          <w:sz w:val="28"/>
          <w:szCs w:val="28"/>
        </w:rPr>
      </w:pPr>
      <w:r w:rsidRPr="00B658A3">
        <w:rPr>
          <w:sz w:val="28"/>
          <w:szCs w:val="28"/>
        </w:rPr>
        <w:t>где:</w:t>
      </w:r>
    </w:p>
    <w:p w:rsidR="00B658A3" w:rsidRPr="00B658A3" w:rsidRDefault="00B658A3" w:rsidP="00B658A3">
      <w:pPr>
        <w:widowControl w:val="0"/>
        <w:ind w:firstLine="709"/>
        <w:jc w:val="both"/>
        <w:rPr>
          <w:sz w:val="28"/>
          <w:szCs w:val="28"/>
        </w:rPr>
      </w:pPr>
      <w:r w:rsidRPr="00B658A3">
        <w:rPr>
          <w:sz w:val="28"/>
          <w:szCs w:val="28"/>
        </w:rPr>
        <w:t>Q</w:t>
      </w:r>
      <w:r w:rsidRPr="00B658A3">
        <w:rPr>
          <w:sz w:val="28"/>
          <w:szCs w:val="28"/>
          <w:vertAlign w:val="superscript"/>
        </w:rPr>
        <w:t>2022</w:t>
      </w:r>
      <w:r w:rsidRPr="00B658A3">
        <w:rPr>
          <w:sz w:val="28"/>
          <w:szCs w:val="28"/>
          <w:vertAlign w:val="subscript"/>
          <w:lang w:val="en-US"/>
        </w:rPr>
        <w:t>V</w:t>
      </w:r>
      <w:r w:rsidRPr="00B658A3">
        <w:rPr>
          <w:sz w:val="28"/>
          <w:szCs w:val="28"/>
          <w:vertAlign w:val="subscript"/>
        </w:rPr>
        <w:t>ар</w:t>
      </w:r>
      <w:r w:rsidRPr="00B658A3">
        <w:rPr>
          <w:sz w:val="28"/>
          <w:szCs w:val="28"/>
        </w:rPr>
        <w:t xml:space="preserve"> </w:t>
      </w:r>
      <w:r w:rsidRPr="00B658A3">
        <w:rPr>
          <w:rFonts w:eastAsia="Constantia"/>
          <w:i/>
          <w:iCs/>
          <w:sz w:val="28"/>
          <w:szCs w:val="28"/>
          <w:lang w:bidi="ru-RU"/>
        </w:rPr>
        <w:t>-</w:t>
      </w:r>
      <w:r w:rsidRPr="00B658A3">
        <w:rPr>
          <w:sz w:val="28"/>
          <w:szCs w:val="28"/>
        </w:rPr>
        <w:t xml:space="preserve"> объем лесных ресурсов (за исключением древесины), подлежащий заготовке по договорам аренды лесных участков, находящихся в федеральной собственности, за 2022 год, 15,1 т;</w:t>
      </w:r>
    </w:p>
    <w:p w:rsidR="00B658A3" w:rsidRPr="00B658A3" w:rsidRDefault="00B658A3" w:rsidP="00B658A3">
      <w:pPr>
        <w:widowControl w:val="0"/>
        <w:ind w:firstLine="709"/>
        <w:jc w:val="both"/>
        <w:rPr>
          <w:sz w:val="28"/>
          <w:szCs w:val="28"/>
        </w:rPr>
      </w:pPr>
      <w:r w:rsidRPr="00B658A3">
        <w:rPr>
          <w:sz w:val="28"/>
          <w:szCs w:val="28"/>
        </w:rPr>
        <w:t>Q</w:t>
      </w:r>
      <w:r w:rsidRPr="00B658A3">
        <w:rPr>
          <w:sz w:val="28"/>
          <w:szCs w:val="28"/>
          <w:vertAlign w:val="superscript"/>
        </w:rPr>
        <w:t>2021</w:t>
      </w:r>
      <w:r w:rsidRPr="00B658A3">
        <w:rPr>
          <w:sz w:val="28"/>
          <w:szCs w:val="28"/>
          <w:vertAlign w:val="subscript"/>
          <w:lang w:val="en-US"/>
        </w:rPr>
        <w:t>V</w:t>
      </w:r>
      <w:r w:rsidRPr="00B658A3">
        <w:rPr>
          <w:sz w:val="28"/>
          <w:szCs w:val="28"/>
          <w:vertAlign w:val="subscript"/>
        </w:rPr>
        <w:t>ар</w:t>
      </w:r>
      <w:r w:rsidRPr="00B658A3">
        <w:rPr>
          <w:sz w:val="28"/>
          <w:szCs w:val="28"/>
        </w:rPr>
        <w:t xml:space="preserve"> </w:t>
      </w:r>
      <w:r w:rsidRPr="00B658A3">
        <w:rPr>
          <w:rFonts w:eastAsia="Constantia"/>
          <w:i/>
          <w:iCs/>
          <w:sz w:val="28"/>
          <w:szCs w:val="28"/>
          <w:lang w:bidi="ru-RU"/>
        </w:rPr>
        <w:t>-</w:t>
      </w:r>
      <w:r w:rsidRPr="00B658A3">
        <w:rPr>
          <w:sz w:val="28"/>
          <w:szCs w:val="28"/>
        </w:rPr>
        <w:t xml:space="preserve"> объем лесных ресурсов (за исключением древесины), подлежащий заготовке по договорам аренды лесных участков, находящихся в федеральной собственности, за предыдущий год, за 2021 год, 15,1 т.</w:t>
      </w:r>
    </w:p>
    <w:p w:rsidR="00B658A3" w:rsidRPr="00B658A3" w:rsidRDefault="00B658A3" w:rsidP="00B658A3">
      <w:pPr>
        <w:ind w:firstLine="709"/>
        <w:rPr>
          <w:b/>
          <w:color w:val="000000"/>
          <w:sz w:val="28"/>
          <w:szCs w:val="28"/>
        </w:rPr>
      </w:pPr>
      <w:r w:rsidRPr="00B658A3">
        <w:rPr>
          <w:b/>
          <w:color w:val="FF0000"/>
          <w:sz w:val="28"/>
          <w:szCs w:val="28"/>
        </w:rPr>
        <w:t xml:space="preserve"> </w:t>
      </w:r>
      <w:r w:rsidRPr="00B658A3">
        <w:rPr>
          <w:b/>
          <w:color w:val="000000"/>
          <w:sz w:val="28"/>
          <w:szCs w:val="28"/>
        </w:rPr>
        <w:t>Определение прогноза на 2024 год</w:t>
      </w:r>
    </w:p>
    <w:p w:rsidR="00B658A3" w:rsidRPr="00B658A3" w:rsidRDefault="00B658A3" w:rsidP="00B658A3">
      <w:pPr>
        <w:widowControl w:val="0"/>
        <w:ind w:firstLine="709"/>
        <w:jc w:val="center"/>
        <w:rPr>
          <w:iCs/>
          <w:sz w:val="28"/>
          <w:szCs w:val="28"/>
          <w:lang w:bidi="en-US"/>
        </w:rPr>
      </w:pPr>
      <w:r w:rsidRPr="00B658A3">
        <w:rPr>
          <w:iCs/>
          <w:sz w:val="28"/>
          <w:szCs w:val="28"/>
          <w:lang w:bidi="ru-RU"/>
        </w:rPr>
        <w:t>П</w:t>
      </w:r>
      <w:r w:rsidRPr="00B658A3">
        <w:rPr>
          <w:iCs/>
          <w:sz w:val="28"/>
          <w:szCs w:val="28"/>
          <w:vertAlign w:val="subscript"/>
          <w:lang w:bidi="ru-RU"/>
        </w:rPr>
        <w:t>ар</w:t>
      </w:r>
      <w:r w:rsidRPr="00B658A3">
        <w:rPr>
          <w:iCs/>
          <w:sz w:val="28"/>
          <w:szCs w:val="28"/>
          <w:vertAlign w:val="superscript"/>
          <w:lang w:bidi="ru-RU"/>
        </w:rPr>
        <w:t>обл</w:t>
      </w:r>
      <w:r w:rsidRPr="00B658A3">
        <w:rPr>
          <w:iCs/>
          <w:sz w:val="28"/>
          <w:szCs w:val="28"/>
          <w:lang w:bidi="en-US"/>
        </w:rPr>
        <w:t xml:space="preserve"> = (C</w:t>
      </w:r>
      <w:r w:rsidRPr="00B658A3">
        <w:rPr>
          <w:iCs/>
          <w:sz w:val="28"/>
          <w:szCs w:val="28"/>
          <w:vertAlign w:val="subscript"/>
          <w:lang w:bidi="en-US"/>
        </w:rPr>
        <w:t>v</w:t>
      </w:r>
      <w:r w:rsidRPr="00B658A3">
        <w:rPr>
          <w:iCs/>
          <w:sz w:val="28"/>
          <w:szCs w:val="28"/>
          <w:vertAlign w:val="superscript"/>
          <w:lang w:bidi="en-US"/>
        </w:rPr>
        <w:t>ap</w:t>
      </w:r>
      <w:r w:rsidRPr="00B658A3">
        <w:rPr>
          <w:iCs/>
          <w:sz w:val="28"/>
          <w:szCs w:val="28"/>
          <w:lang w:bidi="en-US"/>
        </w:rPr>
        <w:t>*K</w:t>
      </w:r>
      <w:r w:rsidRPr="00B658A3">
        <w:rPr>
          <w:iCs/>
          <w:sz w:val="28"/>
          <w:szCs w:val="28"/>
          <w:vertAlign w:val="subscript"/>
          <w:lang w:bidi="en-US"/>
        </w:rPr>
        <w:t>2</w:t>
      </w:r>
      <w:r w:rsidRPr="00B658A3">
        <w:rPr>
          <w:iCs/>
          <w:sz w:val="28"/>
          <w:szCs w:val="28"/>
          <w:lang w:bidi="en-US"/>
        </w:rPr>
        <w:t>)*V</w:t>
      </w:r>
      <w:r w:rsidRPr="00B658A3">
        <w:rPr>
          <w:iCs/>
          <w:sz w:val="28"/>
          <w:szCs w:val="28"/>
          <w:vertAlign w:val="superscript"/>
          <w:lang w:bidi="en-US"/>
        </w:rPr>
        <w:t>cp</w:t>
      </w:r>
      <w:r w:rsidRPr="00B658A3">
        <w:rPr>
          <w:iCs/>
          <w:sz w:val="28"/>
          <w:szCs w:val="28"/>
          <w:vertAlign w:val="subscript"/>
          <w:lang w:bidi="en-US"/>
        </w:rPr>
        <w:t>ap</w:t>
      </w:r>
      <w:r w:rsidRPr="00B658A3">
        <w:rPr>
          <w:iCs/>
          <w:sz w:val="28"/>
          <w:szCs w:val="28"/>
          <w:lang w:bidi="en-US"/>
        </w:rPr>
        <w:t>*</w:t>
      </w:r>
      <w:r w:rsidRPr="00B658A3">
        <w:t xml:space="preserve"> </w:t>
      </w:r>
      <w:r w:rsidRPr="00B658A3">
        <w:rPr>
          <w:iCs/>
          <w:sz w:val="28"/>
          <w:szCs w:val="28"/>
          <w:lang w:bidi="en-US"/>
        </w:rPr>
        <w:t>Т</w:t>
      </w:r>
      <w:r w:rsidRPr="00B658A3">
        <w:rPr>
          <w:iCs/>
          <w:sz w:val="28"/>
          <w:szCs w:val="28"/>
          <w:vertAlign w:val="superscript"/>
          <w:lang w:bidi="en-US"/>
        </w:rPr>
        <w:t>ср</w:t>
      </w:r>
      <w:r w:rsidRPr="00B658A3">
        <w:rPr>
          <w:iCs/>
          <w:sz w:val="28"/>
          <w:szCs w:val="28"/>
          <w:vertAlign w:val="subscript"/>
          <w:lang w:bidi="en-US"/>
        </w:rPr>
        <w:t>Vар</w:t>
      </w:r>
    </w:p>
    <w:p w:rsidR="00B658A3" w:rsidRPr="00B658A3" w:rsidRDefault="00B658A3" w:rsidP="00B658A3">
      <w:pPr>
        <w:ind w:firstLine="709"/>
        <w:jc w:val="center"/>
        <w:rPr>
          <w:sz w:val="28"/>
          <w:szCs w:val="28"/>
        </w:rPr>
      </w:pPr>
      <w:r w:rsidRPr="00B658A3">
        <w:rPr>
          <w:sz w:val="28"/>
          <w:szCs w:val="28"/>
        </w:rPr>
        <w:t xml:space="preserve">283,8 = (7,4*2,54)*15,1*1,0 </w:t>
      </w:r>
    </w:p>
    <w:p w:rsidR="00B658A3" w:rsidRPr="00B658A3" w:rsidRDefault="00B658A3" w:rsidP="00B658A3">
      <w:pPr>
        <w:ind w:firstLine="709"/>
        <w:jc w:val="both"/>
        <w:rPr>
          <w:sz w:val="28"/>
          <w:szCs w:val="28"/>
        </w:rPr>
      </w:pPr>
      <w:r w:rsidRPr="00B658A3">
        <w:rPr>
          <w:sz w:val="28"/>
          <w:szCs w:val="28"/>
        </w:rPr>
        <w:t>где:</w:t>
      </w:r>
    </w:p>
    <w:p w:rsidR="00B658A3" w:rsidRPr="00B658A3" w:rsidRDefault="00B658A3" w:rsidP="00B658A3">
      <w:pPr>
        <w:widowControl w:val="0"/>
        <w:ind w:firstLine="709"/>
        <w:jc w:val="both"/>
        <w:rPr>
          <w:color w:val="000000"/>
          <w:sz w:val="28"/>
          <w:szCs w:val="28"/>
          <w:lang w:bidi="ru-RU"/>
        </w:rPr>
      </w:pPr>
      <w:r w:rsidRPr="00B658A3">
        <w:rPr>
          <w:sz w:val="28"/>
          <w:szCs w:val="28"/>
          <w:lang w:val="en-US" w:bidi="ru-RU"/>
        </w:rPr>
        <w:t>Cv</w:t>
      </w:r>
      <w:r w:rsidRPr="00B658A3">
        <w:rPr>
          <w:iCs/>
          <w:sz w:val="28"/>
          <w:szCs w:val="28"/>
          <w:vertAlign w:val="superscript"/>
          <w:lang w:bidi="en-US"/>
        </w:rPr>
        <w:t xml:space="preserve">ap </w:t>
      </w:r>
      <w:r w:rsidRPr="00B658A3">
        <w:rPr>
          <w:iCs/>
          <w:sz w:val="28"/>
          <w:szCs w:val="28"/>
          <w:lang w:bidi="en-US"/>
        </w:rPr>
        <w:t xml:space="preserve">- </w:t>
      </w:r>
      <w:r w:rsidRPr="00B658A3">
        <w:rPr>
          <w:sz w:val="28"/>
          <w:szCs w:val="28"/>
          <w:lang w:bidi="ru-RU"/>
        </w:rPr>
        <w:t xml:space="preserve"> средняя  плата, превышающая </w:t>
      </w:r>
      <w:r w:rsidRPr="00B658A3">
        <w:rPr>
          <w:color w:val="000000"/>
          <w:sz w:val="28"/>
          <w:szCs w:val="28"/>
          <w:lang w:bidi="ru-RU"/>
        </w:rPr>
        <w:t xml:space="preserve">минимальные ставки платы, за единицу объема лесных ресурсов (за исключением древесины) по договорам аренды лесных участков, находящихся в федеральной собственности, сложившаяся по итогам предыдущего финансового года и приведенная к уровню 2007 года </w:t>
      </w:r>
      <w:r w:rsidRPr="00B658A3">
        <w:rPr>
          <w:iCs/>
          <w:color w:val="000000"/>
          <w:sz w:val="28"/>
          <w:szCs w:val="28"/>
          <w:lang w:bidi="ru-RU"/>
        </w:rPr>
        <w:t xml:space="preserve"> </w:t>
      </w:r>
      <w:r w:rsidRPr="00B658A3">
        <w:rPr>
          <w:color w:val="000000"/>
          <w:sz w:val="28"/>
          <w:szCs w:val="28"/>
          <w:lang w:bidi="ru-RU"/>
        </w:rPr>
        <w:t xml:space="preserve"> рассчитывается по формуле:</w:t>
      </w:r>
    </w:p>
    <w:p w:rsidR="00B658A3" w:rsidRPr="00B658A3" w:rsidRDefault="00B658A3" w:rsidP="00B658A3">
      <w:pPr>
        <w:widowControl w:val="0"/>
        <w:ind w:firstLine="709"/>
        <w:jc w:val="both"/>
        <w:rPr>
          <w:color w:val="000000"/>
          <w:sz w:val="28"/>
          <w:szCs w:val="28"/>
          <w:lang w:bidi="ru-RU"/>
        </w:rPr>
      </w:pPr>
    </w:p>
    <w:p w:rsidR="00B658A3" w:rsidRPr="00B658A3" w:rsidRDefault="00B658A3" w:rsidP="00B658A3">
      <w:pPr>
        <w:widowControl w:val="0"/>
        <w:ind w:firstLine="709"/>
        <w:jc w:val="center"/>
        <w:rPr>
          <w:color w:val="000000"/>
          <w:sz w:val="28"/>
          <w:szCs w:val="28"/>
          <w:vertAlign w:val="superscript"/>
          <w:lang w:bidi="ru-RU"/>
        </w:rPr>
      </w:pPr>
      <w:r w:rsidRPr="00B658A3">
        <w:rPr>
          <w:color w:val="000000"/>
          <w:sz w:val="28"/>
          <w:szCs w:val="28"/>
          <w:lang w:val="en-US" w:bidi="ru-RU"/>
        </w:rPr>
        <w:t>Cv</w:t>
      </w:r>
      <w:r w:rsidRPr="00B658A3">
        <w:rPr>
          <w:color w:val="000000"/>
          <w:sz w:val="28"/>
          <w:szCs w:val="28"/>
          <w:vertAlign w:val="superscript"/>
          <w:lang w:bidi="ru-RU"/>
        </w:rPr>
        <w:t>ap=</w:t>
      </w:r>
      <w:r w:rsidRPr="00B658A3">
        <w:rPr>
          <w:color w:val="000000"/>
          <w:sz w:val="28"/>
          <w:szCs w:val="28"/>
          <w:lang w:bidi="ru-RU"/>
        </w:rPr>
        <w:t xml:space="preserve"> П</w:t>
      </w:r>
      <w:r w:rsidRPr="00B658A3">
        <w:rPr>
          <w:color w:val="000000"/>
          <w:sz w:val="28"/>
          <w:szCs w:val="28"/>
          <w:vertAlign w:val="subscript"/>
          <w:lang w:bidi="ru-RU"/>
        </w:rPr>
        <w:t>ар</w:t>
      </w:r>
      <w:r w:rsidRPr="00B658A3">
        <w:rPr>
          <w:color w:val="000000"/>
          <w:sz w:val="28"/>
          <w:szCs w:val="28"/>
          <w:lang w:val="en-US" w:bidi="ru-RU"/>
        </w:rPr>
        <w:t>v</w:t>
      </w:r>
      <w:r w:rsidRPr="00B658A3">
        <w:rPr>
          <w:color w:val="000000"/>
          <w:sz w:val="28"/>
          <w:szCs w:val="28"/>
          <w:vertAlign w:val="superscript"/>
          <w:lang w:bidi="ru-RU"/>
        </w:rPr>
        <w:t>причОБ</w:t>
      </w:r>
      <w:r w:rsidRPr="00B658A3">
        <w:rPr>
          <w:iCs/>
          <w:color w:val="000000"/>
          <w:sz w:val="28"/>
          <w:szCs w:val="28"/>
          <w:lang w:bidi="ru-RU"/>
        </w:rPr>
        <w:t>/</w:t>
      </w:r>
      <w:r w:rsidRPr="00B658A3">
        <w:rPr>
          <w:iCs/>
          <w:color w:val="000000"/>
          <w:sz w:val="28"/>
          <w:szCs w:val="28"/>
          <w:lang w:bidi="en-US"/>
        </w:rPr>
        <w:t>V</w:t>
      </w:r>
      <w:r w:rsidRPr="00B658A3">
        <w:rPr>
          <w:iCs/>
          <w:color w:val="000000"/>
          <w:sz w:val="28"/>
          <w:szCs w:val="28"/>
          <w:vertAlign w:val="subscript"/>
          <w:lang w:bidi="en-US"/>
        </w:rPr>
        <w:t>ap</w:t>
      </w:r>
      <w:r w:rsidRPr="00B658A3">
        <w:rPr>
          <w:color w:val="000000"/>
          <w:sz w:val="28"/>
          <w:szCs w:val="28"/>
          <w:vertAlign w:val="superscript"/>
          <w:lang w:bidi="ru-RU"/>
        </w:rPr>
        <w:t>предост</w:t>
      </w:r>
      <w:r w:rsidRPr="00B658A3">
        <w:rPr>
          <w:iCs/>
          <w:color w:val="000000"/>
          <w:sz w:val="28"/>
          <w:szCs w:val="28"/>
          <w:lang w:bidi="ru-RU"/>
        </w:rPr>
        <w:t>/</w:t>
      </w:r>
      <w:r w:rsidRPr="00B658A3">
        <w:rPr>
          <w:iCs/>
          <w:color w:val="000000"/>
          <w:sz w:val="28"/>
          <w:szCs w:val="28"/>
          <w:lang w:bidi="en-US"/>
        </w:rPr>
        <w:t>K</w:t>
      </w:r>
      <w:r w:rsidRPr="00B658A3">
        <w:rPr>
          <w:color w:val="000000"/>
          <w:sz w:val="28"/>
          <w:szCs w:val="28"/>
          <w:vertAlign w:val="subscript"/>
          <w:lang w:bidi="ru-RU"/>
        </w:rPr>
        <w:t>2</w:t>
      </w:r>
      <w:r w:rsidRPr="00B658A3">
        <w:rPr>
          <w:iCs/>
          <w:color w:val="000000"/>
          <w:sz w:val="28"/>
          <w:szCs w:val="28"/>
          <w:lang w:bidi="ru-RU"/>
        </w:rPr>
        <w:t xml:space="preserve"> </w:t>
      </w:r>
      <w:r w:rsidRPr="00B658A3">
        <w:rPr>
          <w:iCs/>
          <w:color w:val="000000"/>
          <w:sz w:val="28"/>
          <w:szCs w:val="28"/>
          <w:vertAlign w:val="subscript"/>
          <w:lang w:bidi="ru-RU"/>
        </w:rPr>
        <w:t>пред год</w:t>
      </w:r>
    </w:p>
    <w:p w:rsidR="00B658A3" w:rsidRPr="00B658A3" w:rsidRDefault="00B658A3" w:rsidP="00B658A3">
      <w:pPr>
        <w:widowControl w:val="0"/>
        <w:ind w:firstLine="709"/>
        <w:jc w:val="center"/>
        <w:rPr>
          <w:sz w:val="28"/>
          <w:szCs w:val="28"/>
          <w:lang w:bidi="ru-RU"/>
        </w:rPr>
      </w:pPr>
      <w:r w:rsidRPr="00B658A3">
        <w:rPr>
          <w:sz w:val="28"/>
          <w:szCs w:val="28"/>
          <w:lang w:bidi="ru-RU"/>
        </w:rPr>
        <w:t>7,4 = 283,8 /15,1/2,54</w:t>
      </w:r>
    </w:p>
    <w:p w:rsidR="00B658A3" w:rsidRPr="00B658A3" w:rsidRDefault="00B658A3" w:rsidP="00B658A3">
      <w:pPr>
        <w:widowControl w:val="0"/>
        <w:ind w:firstLine="709"/>
        <w:jc w:val="both"/>
        <w:rPr>
          <w:color w:val="000000"/>
          <w:sz w:val="28"/>
          <w:szCs w:val="28"/>
          <w:lang w:bidi="ru-RU"/>
        </w:rPr>
      </w:pPr>
      <w:r w:rsidRPr="00B658A3">
        <w:rPr>
          <w:color w:val="000000"/>
          <w:sz w:val="28"/>
          <w:szCs w:val="28"/>
          <w:lang w:bidi="ru-RU"/>
        </w:rPr>
        <w:t>где:</w:t>
      </w:r>
    </w:p>
    <w:p w:rsidR="00B658A3" w:rsidRPr="00B658A3" w:rsidRDefault="00B658A3" w:rsidP="00B658A3">
      <w:pPr>
        <w:widowControl w:val="0"/>
        <w:ind w:firstLine="709"/>
        <w:jc w:val="both"/>
        <w:rPr>
          <w:color w:val="000000"/>
          <w:sz w:val="28"/>
          <w:szCs w:val="28"/>
          <w:lang w:bidi="ru-RU"/>
        </w:rPr>
      </w:pPr>
      <w:r w:rsidRPr="00B658A3">
        <w:rPr>
          <w:color w:val="000000"/>
          <w:sz w:val="28"/>
          <w:szCs w:val="28"/>
          <w:lang w:bidi="ru-RU"/>
        </w:rPr>
        <w:t>П</w:t>
      </w:r>
      <w:r w:rsidRPr="00B658A3">
        <w:rPr>
          <w:color w:val="000000"/>
          <w:sz w:val="28"/>
          <w:szCs w:val="28"/>
          <w:vertAlign w:val="subscript"/>
          <w:lang w:bidi="ru-RU"/>
        </w:rPr>
        <w:t>ар</w:t>
      </w:r>
      <w:r w:rsidRPr="00B658A3">
        <w:rPr>
          <w:color w:val="000000"/>
          <w:sz w:val="28"/>
          <w:szCs w:val="28"/>
          <w:lang w:val="en-US" w:bidi="ru-RU"/>
        </w:rPr>
        <w:t>v</w:t>
      </w:r>
      <w:r w:rsidRPr="00B658A3">
        <w:rPr>
          <w:color w:val="000000"/>
          <w:sz w:val="28"/>
          <w:szCs w:val="28"/>
          <w:vertAlign w:val="superscript"/>
          <w:lang w:bidi="ru-RU"/>
        </w:rPr>
        <w:t>причОБ</w:t>
      </w:r>
      <w:r w:rsidRPr="00B658A3">
        <w:rPr>
          <w:i/>
          <w:iCs/>
          <w:color w:val="000000"/>
          <w:sz w:val="28"/>
          <w:szCs w:val="28"/>
          <w:lang w:bidi="ru-RU"/>
        </w:rPr>
        <w:t xml:space="preserve">  -</w:t>
      </w:r>
      <w:r w:rsidRPr="00B658A3">
        <w:rPr>
          <w:color w:val="000000"/>
          <w:sz w:val="28"/>
          <w:szCs w:val="28"/>
          <w:lang w:bidi="ru-RU"/>
        </w:rPr>
        <w:t xml:space="preserve"> причитающийся в областной бюджет объем платежей за заготовку лесных ресурсов (за исключением древесины) по договорам аренды лесных участков, находящихся в федеральной собственности, в предыдущем финансовом году (тыс.руб</w:t>
      </w:r>
      <w:r w:rsidRPr="00B658A3">
        <w:rPr>
          <w:sz w:val="28"/>
          <w:szCs w:val="28"/>
          <w:lang w:bidi="ru-RU"/>
        </w:rPr>
        <w:t>.), 283,8 тыс</w:t>
      </w:r>
      <w:r w:rsidRPr="00B658A3">
        <w:rPr>
          <w:color w:val="000000"/>
          <w:sz w:val="28"/>
          <w:szCs w:val="28"/>
          <w:lang w:bidi="ru-RU"/>
        </w:rPr>
        <w:t>. руб.;</w:t>
      </w:r>
    </w:p>
    <w:p w:rsidR="00B658A3" w:rsidRPr="00B658A3" w:rsidRDefault="00B658A3" w:rsidP="00B658A3">
      <w:pPr>
        <w:widowControl w:val="0"/>
        <w:ind w:firstLine="709"/>
        <w:jc w:val="both"/>
        <w:rPr>
          <w:sz w:val="28"/>
          <w:szCs w:val="28"/>
          <w:lang w:bidi="ru-RU"/>
        </w:rPr>
      </w:pPr>
      <w:r w:rsidRPr="00B658A3">
        <w:rPr>
          <w:iCs/>
          <w:color w:val="000000"/>
          <w:sz w:val="28"/>
          <w:szCs w:val="28"/>
          <w:lang w:bidi="en-US"/>
        </w:rPr>
        <w:t>V</w:t>
      </w:r>
      <w:r w:rsidRPr="00B658A3">
        <w:rPr>
          <w:iCs/>
          <w:color w:val="000000"/>
          <w:sz w:val="28"/>
          <w:szCs w:val="28"/>
          <w:vertAlign w:val="subscript"/>
          <w:lang w:bidi="en-US"/>
        </w:rPr>
        <w:t>ap</w:t>
      </w:r>
      <w:r w:rsidRPr="00B658A3">
        <w:rPr>
          <w:color w:val="000000"/>
          <w:sz w:val="28"/>
          <w:szCs w:val="28"/>
          <w:vertAlign w:val="superscript"/>
          <w:lang w:bidi="ru-RU"/>
        </w:rPr>
        <w:t>предост</w:t>
      </w:r>
      <w:r w:rsidRPr="00B658A3">
        <w:rPr>
          <w:iCs/>
          <w:color w:val="000000"/>
          <w:sz w:val="28"/>
          <w:szCs w:val="28"/>
          <w:lang w:bidi="ru-RU"/>
        </w:rPr>
        <w:t xml:space="preserve"> </w:t>
      </w:r>
      <w:r w:rsidRPr="00B658A3">
        <w:rPr>
          <w:i/>
          <w:iCs/>
          <w:color w:val="000000"/>
          <w:sz w:val="28"/>
          <w:szCs w:val="28"/>
          <w:lang w:bidi="ru-RU"/>
        </w:rPr>
        <w:t xml:space="preserve"> -</w:t>
      </w:r>
      <w:r w:rsidRPr="00B658A3">
        <w:rPr>
          <w:color w:val="000000"/>
          <w:sz w:val="28"/>
          <w:szCs w:val="28"/>
          <w:lang w:bidi="ru-RU"/>
        </w:rPr>
        <w:t xml:space="preserve"> объем лесных ресурсов (за исключением древесины), подлежащий заготовке по договорам аренды лесных участков, находящихся в федеральной собственности, в предыдущем финансовом </w:t>
      </w:r>
      <w:r w:rsidRPr="00B658A3">
        <w:rPr>
          <w:sz w:val="28"/>
          <w:szCs w:val="28"/>
          <w:lang w:bidi="ru-RU"/>
        </w:rPr>
        <w:t>году (т), 15,1 т;</w:t>
      </w:r>
    </w:p>
    <w:p w:rsidR="00B658A3" w:rsidRPr="00B658A3" w:rsidRDefault="00B658A3" w:rsidP="00B658A3">
      <w:pPr>
        <w:ind w:firstLine="709"/>
        <w:jc w:val="both"/>
        <w:rPr>
          <w:iCs/>
          <w:sz w:val="28"/>
          <w:szCs w:val="28"/>
          <w:lang w:bidi="ru-RU"/>
        </w:rPr>
      </w:pPr>
      <w:r w:rsidRPr="00B658A3">
        <w:rPr>
          <w:iCs/>
          <w:color w:val="000000"/>
          <w:sz w:val="28"/>
          <w:szCs w:val="28"/>
          <w:lang w:bidi="en-US"/>
        </w:rPr>
        <w:t>K</w:t>
      </w:r>
      <w:r w:rsidRPr="00B658A3">
        <w:rPr>
          <w:color w:val="000000"/>
          <w:sz w:val="28"/>
          <w:szCs w:val="28"/>
          <w:vertAlign w:val="subscript"/>
          <w:lang w:bidi="ru-RU"/>
        </w:rPr>
        <w:t>2</w:t>
      </w:r>
      <w:r w:rsidRPr="00B658A3">
        <w:rPr>
          <w:iCs/>
          <w:color w:val="000000"/>
          <w:sz w:val="28"/>
          <w:szCs w:val="28"/>
          <w:lang w:bidi="ru-RU"/>
        </w:rPr>
        <w:t xml:space="preserve"> </w:t>
      </w:r>
      <w:r w:rsidRPr="00B658A3">
        <w:rPr>
          <w:iCs/>
          <w:color w:val="000000"/>
          <w:sz w:val="28"/>
          <w:szCs w:val="28"/>
          <w:vertAlign w:val="subscript"/>
          <w:lang w:bidi="ru-RU"/>
        </w:rPr>
        <w:t>пред год</w:t>
      </w:r>
      <w:r w:rsidRPr="00B658A3">
        <w:rPr>
          <w:i/>
          <w:iCs/>
          <w:color w:val="000000"/>
          <w:sz w:val="28"/>
          <w:szCs w:val="28"/>
          <w:lang w:bidi="ru-RU"/>
        </w:rPr>
        <w:t xml:space="preserve"> -</w:t>
      </w:r>
      <w:r w:rsidRPr="00B658A3">
        <w:rPr>
          <w:color w:val="000000"/>
          <w:sz w:val="28"/>
          <w:szCs w:val="28"/>
          <w:lang w:bidi="ru-RU"/>
        </w:rPr>
        <w:t xml:space="preserve"> коэффициент к ставкам платы за единицу объема лесных ресурсов (за исключением древесины), находящегося в федеральной собственности, установленный Правительством Российской Федерации в предыдущем финансовом </w:t>
      </w:r>
      <w:r w:rsidRPr="00B658A3">
        <w:rPr>
          <w:sz w:val="28"/>
          <w:szCs w:val="28"/>
          <w:lang w:bidi="ru-RU"/>
        </w:rPr>
        <w:t>году, 2,54;</w:t>
      </w:r>
    </w:p>
    <w:p w:rsidR="00B658A3" w:rsidRPr="00B658A3" w:rsidRDefault="00B658A3" w:rsidP="00B658A3">
      <w:pPr>
        <w:ind w:firstLine="709"/>
        <w:jc w:val="both"/>
        <w:rPr>
          <w:sz w:val="28"/>
          <w:szCs w:val="28"/>
          <w:lang w:bidi="ru-RU"/>
        </w:rPr>
      </w:pPr>
      <w:r w:rsidRPr="00B658A3">
        <w:rPr>
          <w:iCs/>
          <w:sz w:val="28"/>
          <w:szCs w:val="28"/>
          <w:lang w:bidi="ru-RU"/>
        </w:rPr>
        <w:t>К</w:t>
      </w:r>
      <w:r w:rsidRPr="00B658A3">
        <w:rPr>
          <w:iCs/>
          <w:sz w:val="28"/>
          <w:szCs w:val="28"/>
          <w:vertAlign w:val="subscript"/>
          <w:lang w:bidi="ru-RU"/>
        </w:rPr>
        <w:t>2</w:t>
      </w:r>
      <w:r w:rsidRPr="00B658A3">
        <w:rPr>
          <w:i/>
          <w:iCs/>
          <w:sz w:val="28"/>
          <w:szCs w:val="28"/>
          <w:lang w:bidi="ru-RU"/>
        </w:rPr>
        <w:t xml:space="preserve"> -</w:t>
      </w:r>
      <w:r w:rsidRPr="00B658A3">
        <w:rPr>
          <w:sz w:val="28"/>
          <w:szCs w:val="28"/>
          <w:lang w:bidi="ru-RU"/>
        </w:rPr>
        <w:t xml:space="preserve"> коэффициент к ставкам платы за единицу объема лесных ресурсов (за исключением древесины), находящегося в федеральной собственности, установленный Правительством Российской Федерации, 2,54;</w:t>
      </w:r>
    </w:p>
    <w:p w:rsidR="00B658A3" w:rsidRPr="00B658A3" w:rsidRDefault="00B658A3" w:rsidP="00B658A3">
      <w:pPr>
        <w:ind w:firstLine="709"/>
        <w:jc w:val="both"/>
        <w:rPr>
          <w:color w:val="000000"/>
          <w:sz w:val="28"/>
          <w:szCs w:val="28"/>
          <w:lang w:bidi="ru-RU"/>
        </w:rPr>
      </w:pPr>
      <w:r w:rsidRPr="00B658A3">
        <w:rPr>
          <w:iCs/>
          <w:color w:val="000000"/>
          <w:sz w:val="28"/>
          <w:szCs w:val="28"/>
          <w:lang w:bidi="en-US"/>
        </w:rPr>
        <w:t>V</w:t>
      </w:r>
      <w:r w:rsidRPr="00B658A3">
        <w:rPr>
          <w:iCs/>
          <w:color w:val="000000"/>
          <w:sz w:val="28"/>
          <w:szCs w:val="28"/>
          <w:vertAlign w:val="superscript"/>
          <w:lang w:bidi="en-US"/>
        </w:rPr>
        <w:t>cp</w:t>
      </w:r>
      <w:r w:rsidRPr="00B658A3">
        <w:rPr>
          <w:iCs/>
          <w:color w:val="000000"/>
          <w:sz w:val="28"/>
          <w:szCs w:val="28"/>
          <w:vertAlign w:val="subscript"/>
          <w:lang w:bidi="en-US"/>
        </w:rPr>
        <w:t>ap</w:t>
      </w:r>
      <w:r w:rsidRPr="00B658A3">
        <w:rPr>
          <w:color w:val="000000"/>
          <w:sz w:val="28"/>
          <w:szCs w:val="28"/>
          <w:lang w:bidi="ru-RU"/>
        </w:rPr>
        <w:t xml:space="preserve"> - средний объем лесных ресурсов (за исключением древесины), подлежащий заготовке по договорам аренды лесных участков, находящихся в федеральной собственности,</w:t>
      </w:r>
      <w:r w:rsidRPr="00B658A3">
        <w:rPr>
          <w:iCs/>
          <w:color w:val="000000"/>
          <w:sz w:val="28"/>
          <w:szCs w:val="28"/>
          <w:lang w:bidi="ru-RU"/>
        </w:rPr>
        <w:t xml:space="preserve"> (т):</w:t>
      </w:r>
    </w:p>
    <w:p w:rsidR="00B658A3" w:rsidRPr="00B658A3" w:rsidRDefault="00B658A3" w:rsidP="00B658A3">
      <w:pPr>
        <w:ind w:firstLine="709"/>
        <w:jc w:val="both"/>
        <w:rPr>
          <w:color w:val="000000"/>
          <w:sz w:val="28"/>
          <w:szCs w:val="28"/>
          <w:lang w:bidi="ru-RU"/>
        </w:rPr>
      </w:pPr>
    </w:p>
    <w:p w:rsidR="00B658A3" w:rsidRPr="00B658A3" w:rsidRDefault="00B658A3" w:rsidP="00B658A3">
      <w:pPr>
        <w:ind w:firstLine="709"/>
        <w:jc w:val="center"/>
        <w:rPr>
          <w:iCs/>
          <w:color w:val="000000"/>
          <w:sz w:val="28"/>
          <w:szCs w:val="28"/>
          <w:lang w:bidi="ru-RU"/>
        </w:rPr>
      </w:pPr>
      <w:r w:rsidRPr="00B658A3">
        <w:rPr>
          <w:iCs/>
          <w:color w:val="000000"/>
          <w:sz w:val="28"/>
          <w:szCs w:val="28"/>
          <w:lang w:bidi="en-US"/>
        </w:rPr>
        <w:t>V</w:t>
      </w:r>
      <w:r w:rsidRPr="00B658A3">
        <w:rPr>
          <w:iCs/>
          <w:color w:val="000000"/>
          <w:sz w:val="28"/>
          <w:szCs w:val="28"/>
          <w:vertAlign w:val="superscript"/>
          <w:lang w:bidi="en-US"/>
        </w:rPr>
        <w:t>cp</w:t>
      </w:r>
      <w:r w:rsidRPr="00B658A3">
        <w:rPr>
          <w:iCs/>
          <w:color w:val="000000"/>
          <w:sz w:val="28"/>
          <w:szCs w:val="28"/>
          <w:lang w:bidi="ru-RU"/>
        </w:rPr>
        <w:t xml:space="preserve"> </w:t>
      </w:r>
      <w:r w:rsidRPr="00B658A3">
        <w:rPr>
          <w:iCs/>
          <w:color w:val="000000"/>
          <w:sz w:val="28"/>
          <w:szCs w:val="28"/>
          <w:vertAlign w:val="subscript"/>
          <w:lang w:bidi="ru-RU"/>
        </w:rPr>
        <w:t>ар</w:t>
      </w:r>
      <w:r w:rsidRPr="00B658A3">
        <w:rPr>
          <w:color w:val="000000"/>
          <w:sz w:val="28"/>
          <w:szCs w:val="28"/>
          <w:vertAlign w:val="superscript"/>
          <w:lang w:bidi="ru-RU"/>
        </w:rPr>
        <w:t>=</w:t>
      </w:r>
      <w:r w:rsidRPr="00B658A3">
        <w:rPr>
          <w:color w:val="000000"/>
          <w:sz w:val="28"/>
          <w:szCs w:val="28"/>
          <w:lang w:bidi="ru-RU"/>
        </w:rPr>
        <w:t xml:space="preserve"> ∑</w:t>
      </w:r>
      <w:r w:rsidRPr="00B658A3">
        <w:rPr>
          <w:color w:val="000000"/>
          <w:sz w:val="28"/>
          <w:szCs w:val="28"/>
          <w:vertAlign w:val="superscript"/>
          <w:lang w:bidi="ru-RU"/>
        </w:rPr>
        <w:t>3</w:t>
      </w:r>
      <w:r w:rsidRPr="00B658A3">
        <w:rPr>
          <w:color w:val="000000"/>
          <w:sz w:val="28"/>
          <w:szCs w:val="28"/>
          <w:vertAlign w:val="subscript"/>
          <w:lang w:val="en-US" w:bidi="ru-RU"/>
        </w:rPr>
        <w:t>t</w:t>
      </w:r>
      <w:r w:rsidRPr="00B658A3">
        <w:rPr>
          <w:color w:val="000000"/>
          <w:sz w:val="28"/>
          <w:szCs w:val="28"/>
          <w:vertAlign w:val="subscript"/>
          <w:lang w:bidi="ru-RU"/>
        </w:rPr>
        <w:t>=1</w:t>
      </w:r>
      <w:r w:rsidRPr="00B658A3">
        <w:rPr>
          <w:iCs/>
          <w:color w:val="000000"/>
          <w:sz w:val="28"/>
          <w:szCs w:val="28"/>
          <w:lang w:bidi="en-US"/>
        </w:rPr>
        <w:t>V</w:t>
      </w:r>
      <w:r w:rsidRPr="00B658A3">
        <w:rPr>
          <w:iCs/>
          <w:color w:val="000000"/>
          <w:sz w:val="28"/>
          <w:szCs w:val="28"/>
          <w:vertAlign w:val="subscript"/>
          <w:lang w:bidi="ru-RU"/>
        </w:rPr>
        <w:t>ар</w:t>
      </w:r>
      <w:r w:rsidRPr="00B658A3">
        <w:rPr>
          <w:iCs/>
          <w:color w:val="000000"/>
          <w:sz w:val="28"/>
          <w:szCs w:val="28"/>
          <w:lang w:bidi="ru-RU"/>
        </w:rPr>
        <w:t xml:space="preserve"> /3,</w:t>
      </w:r>
    </w:p>
    <w:p w:rsidR="00B658A3" w:rsidRPr="00B658A3" w:rsidRDefault="00B658A3" w:rsidP="00B658A3">
      <w:pPr>
        <w:ind w:firstLine="709"/>
        <w:jc w:val="center"/>
        <w:rPr>
          <w:sz w:val="28"/>
          <w:szCs w:val="28"/>
          <w:lang w:bidi="ru-RU"/>
        </w:rPr>
      </w:pPr>
      <w:r w:rsidRPr="00B658A3">
        <w:rPr>
          <w:sz w:val="28"/>
          <w:szCs w:val="28"/>
          <w:lang w:bidi="ru-RU"/>
        </w:rPr>
        <w:t>15,1 = (15,1+15,1+15,1)/3</w:t>
      </w:r>
    </w:p>
    <w:p w:rsidR="00B658A3" w:rsidRPr="00B658A3" w:rsidRDefault="00B658A3" w:rsidP="00B658A3">
      <w:pPr>
        <w:ind w:firstLine="709"/>
        <w:jc w:val="both"/>
        <w:rPr>
          <w:sz w:val="28"/>
          <w:szCs w:val="28"/>
          <w:lang w:bidi="ru-RU"/>
        </w:rPr>
      </w:pPr>
      <w:r w:rsidRPr="00B658A3">
        <w:rPr>
          <w:sz w:val="28"/>
          <w:szCs w:val="28"/>
          <w:lang w:bidi="ru-RU"/>
        </w:rPr>
        <w:t>где:</w:t>
      </w:r>
    </w:p>
    <w:p w:rsidR="00B658A3" w:rsidRPr="00B658A3" w:rsidRDefault="00B658A3" w:rsidP="00B658A3">
      <w:pPr>
        <w:ind w:firstLine="709"/>
        <w:jc w:val="both"/>
        <w:rPr>
          <w:sz w:val="28"/>
          <w:szCs w:val="28"/>
          <w:lang w:bidi="ru-RU"/>
        </w:rPr>
      </w:pPr>
      <w:r w:rsidRPr="00B658A3">
        <w:rPr>
          <w:sz w:val="28"/>
          <w:szCs w:val="28"/>
          <w:lang w:bidi="ru-RU"/>
        </w:rPr>
        <w:t>∑</w:t>
      </w:r>
      <w:r w:rsidRPr="00B658A3">
        <w:rPr>
          <w:sz w:val="28"/>
          <w:szCs w:val="28"/>
          <w:vertAlign w:val="superscript"/>
          <w:lang w:bidi="ru-RU"/>
        </w:rPr>
        <w:t>3</w:t>
      </w:r>
      <w:r w:rsidRPr="00B658A3">
        <w:rPr>
          <w:sz w:val="28"/>
          <w:szCs w:val="28"/>
          <w:vertAlign w:val="subscript"/>
          <w:lang w:val="en-US" w:bidi="ru-RU"/>
        </w:rPr>
        <w:t>t</w:t>
      </w:r>
      <w:r w:rsidRPr="00B658A3">
        <w:rPr>
          <w:sz w:val="28"/>
          <w:szCs w:val="28"/>
          <w:vertAlign w:val="subscript"/>
          <w:lang w:bidi="ru-RU"/>
        </w:rPr>
        <w:t>=1</w:t>
      </w:r>
      <w:r w:rsidRPr="00B658A3">
        <w:rPr>
          <w:iCs/>
          <w:sz w:val="28"/>
          <w:szCs w:val="28"/>
          <w:lang w:bidi="en-US"/>
        </w:rPr>
        <w:t>V</w:t>
      </w:r>
      <w:r w:rsidRPr="00B658A3">
        <w:rPr>
          <w:iCs/>
          <w:sz w:val="28"/>
          <w:szCs w:val="28"/>
          <w:vertAlign w:val="subscript"/>
          <w:lang w:bidi="ru-RU"/>
        </w:rPr>
        <w:t>ар</w:t>
      </w:r>
      <w:r w:rsidRPr="00B658A3">
        <w:rPr>
          <w:i/>
          <w:iCs/>
          <w:sz w:val="28"/>
          <w:szCs w:val="28"/>
          <w:lang w:bidi="ru-RU"/>
        </w:rPr>
        <w:t xml:space="preserve"> </w:t>
      </w:r>
      <w:r w:rsidRPr="00B658A3">
        <w:rPr>
          <w:sz w:val="28"/>
          <w:szCs w:val="28"/>
          <w:lang w:bidi="ru-RU"/>
        </w:rPr>
        <w:t>-</w:t>
      </w:r>
      <w:r w:rsidRPr="00B658A3">
        <w:rPr>
          <w:i/>
          <w:iCs/>
          <w:sz w:val="28"/>
          <w:szCs w:val="28"/>
          <w:lang w:bidi="ru-RU"/>
        </w:rPr>
        <w:t xml:space="preserve"> </w:t>
      </w:r>
      <w:r w:rsidRPr="00B658A3">
        <w:rPr>
          <w:sz w:val="28"/>
          <w:szCs w:val="28"/>
          <w:lang w:bidi="ru-RU"/>
        </w:rPr>
        <w:t>сумма годовых величин объемов лесных ресурсов, подлежащих заготовке по договорам аренды лесных участков, за три года, предшествующих прогнозируемому году (т), 45,3 т.</w:t>
      </w:r>
    </w:p>
    <w:p w:rsidR="00B658A3" w:rsidRPr="00B658A3" w:rsidRDefault="00B658A3" w:rsidP="00B658A3">
      <w:pPr>
        <w:ind w:firstLine="709"/>
        <w:jc w:val="both"/>
        <w:rPr>
          <w:color w:val="000000"/>
          <w:sz w:val="28"/>
          <w:szCs w:val="28"/>
          <w:lang w:bidi="ru-RU"/>
        </w:rPr>
      </w:pPr>
    </w:p>
    <w:p w:rsidR="00B658A3" w:rsidRPr="00B658A3" w:rsidRDefault="00B658A3" w:rsidP="00B658A3">
      <w:pPr>
        <w:widowControl w:val="0"/>
        <w:ind w:firstLine="709"/>
        <w:jc w:val="both"/>
        <w:rPr>
          <w:color w:val="FF0000"/>
          <w:sz w:val="28"/>
          <w:szCs w:val="28"/>
        </w:rPr>
      </w:pPr>
      <w:r w:rsidRPr="00B658A3">
        <w:rPr>
          <w:sz w:val="28"/>
          <w:szCs w:val="28"/>
        </w:rPr>
        <w:t>Т</w:t>
      </w:r>
      <w:r w:rsidRPr="00B658A3">
        <w:rPr>
          <w:sz w:val="28"/>
          <w:szCs w:val="28"/>
          <w:vertAlign w:val="superscript"/>
        </w:rPr>
        <w:t>ср</w:t>
      </w:r>
      <w:r w:rsidRPr="00B658A3">
        <w:rPr>
          <w:sz w:val="28"/>
          <w:szCs w:val="28"/>
          <w:vertAlign w:val="subscript"/>
          <w:lang w:val="en-US"/>
        </w:rPr>
        <w:t>V</w:t>
      </w:r>
      <w:r w:rsidRPr="00B658A3">
        <w:rPr>
          <w:sz w:val="28"/>
          <w:szCs w:val="28"/>
          <w:vertAlign w:val="subscript"/>
        </w:rPr>
        <w:t>ар</w:t>
      </w:r>
      <w:r w:rsidRPr="00B658A3">
        <w:rPr>
          <w:sz w:val="28"/>
          <w:szCs w:val="28"/>
        </w:rPr>
        <w:t xml:space="preserve"> </w:t>
      </w:r>
      <w:r w:rsidRPr="00B658A3">
        <w:rPr>
          <w:rFonts w:eastAsia="Constantia"/>
          <w:i/>
          <w:iCs/>
          <w:sz w:val="28"/>
          <w:szCs w:val="28"/>
          <w:lang w:bidi="ru-RU"/>
        </w:rPr>
        <w:t>-</w:t>
      </w:r>
      <w:r w:rsidRPr="00B658A3">
        <w:rPr>
          <w:sz w:val="28"/>
          <w:szCs w:val="28"/>
        </w:rPr>
        <w:t xml:space="preserve"> средний темп роста (снижения) объема лесных ресурсов (за исключением древесины), подлежащего заготовке по договорам аренды лесных участков, находящихся в федеральной собственности, за три отчетных года, предшествующих прогнозируемому году (ед.), 1,0:</w:t>
      </w:r>
    </w:p>
    <w:p w:rsidR="00B658A3" w:rsidRPr="00B658A3" w:rsidRDefault="00B658A3" w:rsidP="00B658A3">
      <w:pPr>
        <w:widowControl w:val="0"/>
        <w:ind w:firstLine="709"/>
        <w:jc w:val="both"/>
        <w:rPr>
          <w:sz w:val="28"/>
          <w:szCs w:val="28"/>
        </w:rPr>
      </w:pPr>
    </w:p>
    <w:p w:rsidR="00B658A3" w:rsidRPr="00B658A3" w:rsidRDefault="00B658A3" w:rsidP="00B658A3">
      <w:pPr>
        <w:ind w:firstLine="709"/>
        <w:jc w:val="center"/>
        <w:rPr>
          <w:rFonts w:eastAsia="Constantia"/>
          <w:iCs/>
          <w:sz w:val="28"/>
          <w:szCs w:val="28"/>
        </w:rPr>
      </w:pPr>
      <w:r w:rsidRPr="00B658A3">
        <w:rPr>
          <w:sz w:val="28"/>
          <w:szCs w:val="28"/>
        </w:rPr>
        <w:t>Т</w:t>
      </w:r>
      <w:r w:rsidRPr="00B658A3">
        <w:rPr>
          <w:sz w:val="28"/>
          <w:szCs w:val="28"/>
          <w:vertAlign w:val="superscript"/>
        </w:rPr>
        <w:t>ср</w:t>
      </w:r>
      <w:r w:rsidRPr="00B658A3">
        <w:rPr>
          <w:sz w:val="28"/>
          <w:szCs w:val="28"/>
          <w:vertAlign w:val="subscript"/>
          <w:lang w:val="en-US"/>
        </w:rPr>
        <w:t>V</w:t>
      </w:r>
      <w:r w:rsidRPr="00B658A3">
        <w:rPr>
          <w:sz w:val="28"/>
          <w:szCs w:val="28"/>
          <w:vertAlign w:val="subscript"/>
        </w:rPr>
        <w:t>ар</w:t>
      </w:r>
      <w:r w:rsidRPr="00B658A3">
        <w:rPr>
          <w:sz w:val="28"/>
          <w:szCs w:val="28"/>
          <w:vertAlign w:val="superscript"/>
        </w:rPr>
        <w:t xml:space="preserve"> =</w:t>
      </w:r>
      <w:r w:rsidRPr="00B658A3">
        <w:rPr>
          <w:sz w:val="28"/>
          <w:szCs w:val="28"/>
        </w:rPr>
        <w:t xml:space="preserve"> ∑</w:t>
      </w:r>
      <w:r w:rsidRPr="00B658A3">
        <w:rPr>
          <w:sz w:val="28"/>
          <w:szCs w:val="28"/>
          <w:vertAlign w:val="superscript"/>
        </w:rPr>
        <w:t>3</w:t>
      </w:r>
      <w:r w:rsidRPr="00B658A3">
        <w:rPr>
          <w:sz w:val="28"/>
          <w:szCs w:val="28"/>
          <w:vertAlign w:val="subscript"/>
          <w:lang w:val="en-US"/>
        </w:rPr>
        <w:t>t</w:t>
      </w:r>
      <w:r w:rsidRPr="00B658A3">
        <w:rPr>
          <w:sz w:val="28"/>
          <w:szCs w:val="28"/>
          <w:vertAlign w:val="subscript"/>
        </w:rPr>
        <w:t>=1</w:t>
      </w:r>
      <w:r w:rsidRPr="00B658A3">
        <w:rPr>
          <w:sz w:val="28"/>
          <w:szCs w:val="28"/>
        </w:rPr>
        <w:t xml:space="preserve"> Т</w:t>
      </w:r>
      <w:r w:rsidRPr="00B658A3">
        <w:rPr>
          <w:sz w:val="28"/>
          <w:szCs w:val="28"/>
          <w:vertAlign w:val="subscript"/>
          <w:lang w:val="en-US"/>
        </w:rPr>
        <w:t>V</w:t>
      </w:r>
      <w:r w:rsidRPr="00B658A3">
        <w:rPr>
          <w:sz w:val="28"/>
          <w:szCs w:val="28"/>
          <w:vertAlign w:val="subscript"/>
        </w:rPr>
        <w:t>ар</w:t>
      </w:r>
      <w:r w:rsidRPr="00B658A3">
        <w:rPr>
          <w:rFonts w:eastAsia="Constantia"/>
          <w:iCs/>
          <w:sz w:val="28"/>
          <w:szCs w:val="28"/>
        </w:rPr>
        <w:t xml:space="preserve"> /3,</w:t>
      </w:r>
    </w:p>
    <w:p w:rsidR="00B658A3" w:rsidRPr="00B658A3" w:rsidRDefault="00B658A3" w:rsidP="00B658A3">
      <w:pPr>
        <w:widowControl w:val="0"/>
        <w:ind w:firstLine="709"/>
        <w:jc w:val="center"/>
        <w:rPr>
          <w:sz w:val="28"/>
          <w:szCs w:val="28"/>
        </w:rPr>
      </w:pPr>
      <w:r w:rsidRPr="00B658A3">
        <w:rPr>
          <w:sz w:val="28"/>
          <w:szCs w:val="28"/>
        </w:rPr>
        <w:t>1,0 = (1,0 + 1,0 + 1,0)/3</w:t>
      </w:r>
    </w:p>
    <w:p w:rsidR="00B658A3" w:rsidRPr="00B658A3" w:rsidRDefault="00B658A3" w:rsidP="00B658A3">
      <w:pPr>
        <w:widowControl w:val="0"/>
        <w:ind w:firstLine="709"/>
        <w:jc w:val="both"/>
        <w:rPr>
          <w:sz w:val="28"/>
          <w:szCs w:val="28"/>
        </w:rPr>
      </w:pPr>
      <w:r w:rsidRPr="00B658A3">
        <w:rPr>
          <w:sz w:val="28"/>
          <w:szCs w:val="28"/>
        </w:rPr>
        <w:t>где:</w:t>
      </w:r>
    </w:p>
    <w:p w:rsidR="00B658A3" w:rsidRPr="00B658A3" w:rsidRDefault="00B658A3" w:rsidP="00B658A3">
      <w:pPr>
        <w:widowControl w:val="0"/>
        <w:ind w:firstLine="709"/>
        <w:jc w:val="both"/>
        <w:rPr>
          <w:sz w:val="28"/>
          <w:szCs w:val="28"/>
        </w:rPr>
      </w:pPr>
      <w:r w:rsidRPr="00B658A3">
        <w:rPr>
          <w:sz w:val="28"/>
          <w:szCs w:val="28"/>
        </w:rPr>
        <w:t>∑</w:t>
      </w:r>
      <w:r w:rsidRPr="00B658A3">
        <w:rPr>
          <w:sz w:val="28"/>
          <w:szCs w:val="28"/>
          <w:vertAlign w:val="superscript"/>
        </w:rPr>
        <w:t>3</w:t>
      </w:r>
      <w:r w:rsidRPr="00B658A3">
        <w:rPr>
          <w:sz w:val="28"/>
          <w:szCs w:val="28"/>
          <w:vertAlign w:val="subscript"/>
          <w:lang w:val="en-US"/>
        </w:rPr>
        <w:t>t</w:t>
      </w:r>
      <w:r w:rsidRPr="00B658A3">
        <w:rPr>
          <w:sz w:val="28"/>
          <w:szCs w:val="28"/>
          <w:vertAlign w:val="subscript"/>
        </w:rPr>
        <w:t>=1</w:t>
      </w:r>
      <w:r w:rsidRPr="00B658A3">
        <w:rPr>
          <w:sz w:val="28"/>
          <w:szCs w:val="28"/>
        </w:rPr>
        <w:t xml:space="preserve"> Т</w:t>
      </w:r>
      <w:r w:rsidRPr="00B658A3">
        <w:rPr>
          <w:sz w:val="28"/>
          <w:szCs w:val="28"/>
          <w:vertAlign w:val="subscript"/>
          <w:lang w:val="en-US"/>
        </w:rPr>
        <w:t>V</w:t>
      </w:r>
      <w:r w:rsidRPr="00B658A3">
        <w:rPr>
          <w:sz w:val="28"/>
          <w:szCs w:val="28"/>
          <w:vertAlign w:val="subscript"/>
        </w:rPr>
        <w:t>ар</w:t>
      </w:r>
      <w:r w:rsidRPr="00B658A3">
        <w:rPr>
          <w:sz w:val="28"/>
          <w:szCs w:val="28"/>
        </w:rPr>
        <w:t xml:space="preserve">  </w:t>
      </w:r>
      <w:r w:rsidRPr="00B658A3">
        <w:rPr>
          <w:rFonts w:eastAsia="Constantia"/>
          <w:i/>
          <w:iCs/>
          <w:sz w:val="28"/>
          <w:szCs w:val="28"/>
          <w:lang w:bidi="ru-RU"/>
        </w:rPr>
        <w:t>-</w:t>
      </w:r>
      <w:r w:rsidRPr="00B658A3">
        <w:rPr>
          <w:sz w:val="28"/>
          <w:szCs w:val="28"/>
        </w:rPr>
        <w:t xml:space="preserve"> сумма темпов роста (снижения) объема лесных ресурсов (за исключением древесины), подлежащего заготовке по договорам аренды лесных участков, находящихся в федеральной собственности, за три отчетных года, предшествующих прогнозируемому году, (ед.), 3,0:</w:t>
      </w:r>
    </w:p>
    <w:p w:rsidR="00B658A3" w:rsidRPr="00B658A3" w:rsidRDefault="00B658A3" w:rsidP="00B658A3">
      <w:pPr>
        <w:widowControl w:val="0"/>
        <w:ind w:firstLine="709"/>
        <w:jc w:val="both"/>
        <w:rPr>
          <w:sz w:val="28"/>
          <w:szCs w:val="28"/>
        </w:rPr>
      </w:pPr>
    </w:p>
    <w:p w:rsidR="00B658A3" w:rsidRPr="00B658A3" w:rsidRDefault="00B658A3" w:rsidP="00B658A3">
      <w:pPr>
        <w:widowControl w:val="0"/>
        <w:ind w:firstLine="709"/>
        <w:jc w:val="center"/>
        <w:rPr>
          <w:sz w:val="28"/>
          <w:szCs w:val="28"/>
          <w:vertAlign w:val="superscript"/>
        </w:rPr>
      </w:pPr>
      <w:r w:rsidRPr="00B658A3">
        <w:rPr>
          <w:sz w:val="28"/>
          <w:szCs w:val="28"/>
        </w:rPr>
        <w:t>∑</w:t>
      </w:r>
      <w:r w:rsidRPr="00B658A3">
        <w:rPr>
          <w:sz w:val="28"/>
          <w:szCs w:val="28"/>
          <w:vertAlign w:val="superscript"/>
        </w:rPr>
        <w:t>3</w:t>
      </w:r>
      <w:r w:rsidRPr="00B658A3">
        <w:rPr>
          <w:sz w:val="28"/>
          <w:szCs w:val="28"/>
          <w:vertAlign w:val="subscript"/>
          <w:lang w:val="en-US"/>
        </w:rPr>
        <w:t>t</w:t>
      </w:r>
      <w:r w:rsidRPr="00B658A3">
        <w:rPr>
          <w:sz w:val="28"/>
          <w:szCs w:val="28"/>
          <w:vertAlign w:val="subscript"/>
        </w:rPr>
        <w:t>=1</w:t>
      </w:r>
      <w:r w:rsidRPr="00B658A3">
        <w:rPr>
          <w:sz w:val="28"/>
          <w:szCs w:val="28"/>
        </w:rPr>
        <w:t xml:space="preserve"> Т</w:t>
      </w:r>
      <w:r w:rsidRPr="00B658A3">
        <w:rPr>
          <w:sz w:val="28"/>
          <w:szCs w:val="28"/>
          <w:vertAlign w:val="subscript"/>
          <w:lang w:val="en-US"/>
        </w:rPr>
        <w:t>V</w:t>
      </w:r>
      <w:r w:rsidRPr="00B658A3">
        <w:rPr>
          <w:sz w:val="28"/>
          <w:szCs w:val="28"/>
          <w:vertAlign w:val="subscript"/>
        </w:rPr>
        <w:t>ар</w:t>
      </w:r>
      <w:r w:rsidRPr="00B658A3">
        <w:rPr>
          <w:sz w:val="28"/>
          <w:szCs w:val="28"/>
        </w:rPr>
        <w:t xml:space="preserve">  = Т</w:t>
      </w:r>
      <w:r w:rsidRPr="00B658A3">
        <w:rPr>
          <w:sz w:val="28"/>
          <w:szCs w:val="28"/>
          <w:vertAlign w:val="subscript"/>
          <w:lang w:val="en-US"/>
        </w:rPr>
        <w:t>V</w:t>
      </w:r>
      <w:r w:rsidRPr="00B658A3">
        <w:rPr>
          <w:sz w:val="28"/>
          <w:szCs w:val="28"/>
          <w:vertAlign w:val="subscript"/>
        </w:rPr>
        <w:t>ар</w:t>
      </w:r>
      <w:r w:rsidRPr="00B658A3">
        <w:rPr>
          <w:sz w:val="28"/>
          <w:szCs w:val="28"/>
          <w:vertAlign w:val="superscript"/>
        </w:rPr>
        <w:t xml:space="preserve">2021 </w:t>
      </w:r>
      <w:r w:rsidRPr="00B658A3">
        <w:rPr>
          <w:sz w:val="28"/>
          <w:szCs w:val="28"/>
        </w:rPr>
        <w:t>+ Т</w:t>
      </w:r>
      <w:r w:rsidRPr="00B658A3">
        <w:rPr>
          <w:sz w:val="28"/>
          <w:szCs w:val="28"/>
          <w:vertAlign w:val="subscript"/>
          <w:lang w:val="en-US"/>
        </w:rPr>
        <w:t>V</w:t>
      </w:r>
      <w:r w:rsidRPr="00B658A3">
        <w:rPr>
          <w:sz w:val="28"/>
          <w:szCs w:val="28"/>
          <w:vertAlign w:val="subscript"/>
        </w:rPr>
        <w:t>ар</w:t>
      </w:r>
      <w:r w:rsidRPr="00B658A3">
        <w:rPr>
          <w:sz w:val="28"/>
          <w:szCs w:val="28"/>
          <w:vertAlign w:val="superscript"/>
        </w:rPr>
        <w:t xml:space="preserve">2022 </w:t>
      </w:r>
      <w:r w:rsidRPr="00B658A3">
        <w:rPr>
          <w:sz w:val="28"/>
          <w:szCs w:val="28"/>
        </w:rPr>
        <w:t>+ Т</w:t>
      </w:r>
      <w:r w:rsidRPr="00B658A3">
        <w:rPr>
          <w:sz w:val="28"/>
          <w:szCs w:val="28"/>
          <w:vertAlign w:val="subscript"/>
          <w:lang w:val="en-US"/>
        </w:rPr>
        <w:t>v</w:t>
      </w:r>
      <w:r w:rsidRPr="00B658A3">
        <w:rPr>
          <w:sz w:val="28"/>
          <w:szCs w:val="28"/>
          <w:vertAlign w:val="subscript"/>
        </w:rPr>
        <w:t>ар</w:t>
      </w:r>
      <w:r w:rsidRPr="00B658A3">
        <w:rPr>
          <w:sz w:val="28"/>
          <w:szCs w:val="28"/>
          <w:vertAlign w:val="superscript"/>
        </w:rPr>
        <w:t>2023</w:t>
      </w:r>
    </w:p>
    <w:p w:rsidR="00B658A3" w:rsidRPr="00B658A3" w:rsidRDefault="00B658A3" w:rsidP="00B658A3">
      <w:pPr>
        <w:widowControl w:val="0"/>
        <w:ind w:firstLine="709"/>
        <w:jc w:val="center"/>
        <w:rPr>
          <w:sz w:val="28"/>
          <w:szCs w:val="28"/>
        </w:rPr>
      </w:pPr>
      <w:r w:rsidRPr="00B658A3">
        <w:rPr>
          <w:sz w:val="28"/>
          <w:szCs w:val="28"/>
        </w:rPr>
        <w:t>3,0 = 1,0 + 1,0 + 1,0</w:t>
      </w:r>
    </w:p>
    <w:p w:rsidR="00B658A3" w:rsidRPr="00B658A3" w:rsidRDefault="00B658A3" w:rsidP="00B658A3">
      <w:pPr>
        <w:widowControl w:val="0"/>
        <w:ind w:firstLine="709"/>
        <w:jc w:val="center"/>
        <w:rPr>
          <w:sz w:val="28"/>
          <w:szCs w:val="28"/>
        </w:rPr>
      </w:pPr>
    </w:p>
    <w:p w:rsidR="00B658A3" w:rsidRPr="00B658A3" w:rsidRDefault="00B658A3" w:rsidP="00B658A3">
      <w:pPr>
        <w:widowControl w:val="0"/>
        <w:ind w:firstLine="709"/>
        <w:jc w:val="both"/>
        <w:rPr>
          <w:sz w:val="28"/>
          <w:szCs w:val="28"/>
        </w:rPr>
      </w:pPr>
      <w:r w:rsidRPr="00B658A3">
        <w:rPr>
          <w:sz w:val="28"/>
          <w:szCs w:val="28"/>
        </w:rPr>
        <w:t>Т</w:t>
      </w:r>
      <w:r w:rsidRPr="00B658A3">
        <w:rPr>
          <w:sz w:val="28"/>
          <w:szCs w:val="28"/>
          <w:vertAlign w:val="subscript"/>
        </w:rPr>
        <w:t>Vар</w:t>
      </w:r>
      <w:r w:rsidRPr="00B658A3">
        <w:rPr>
          <w:sz w:val="28"/>
          <w:szCs w:val="28"/>
        </w:rPr>
        <w:t xml:space="preserve"> - темп роста (снижения) объема лесных ресурсов (за исключением древесины), подлежащего заготовке по договорам аренды лесных участков, находящихся в федеральной собственности, за год (ед.), определяется по формуле:</w:t>
      </w:r>
    </w:p>
    <w:p w:rsidR="00B658A3" w:rsidRPr="00B658A3" w:rsidRDefault="00B658A3" w:rsidP="00B658A3">
      <w:pPr>
        <w:widowControl w:val="0"/>
        <w:ind w:firstLine="709"/>
        <w:jc w:val="center"/>
        <w:rPr>
          <w:sz w:val="28"/>
          <w:szCs w:val="28"/>
          <w:vertAlign w:val="subscript"/>
        </w:rPr>
      </w:pPr>
      <w:r w:rsidRPr="00B658A3">
        <w:rPr>
          <w:sz w:val="28"/>
          <w:szCs w:val="28"/>
        </w:rPr>
        <w:t>Т</w:t>
      </w:r>
      <w:r w:rsidRPr="00B658A3">
        <w:rPr>
          <w:sz w:val="28"/>
          <w:szCs w:val="28"/>
          <w:vertAlign w:val="subscript"/>
        </w:rPr>
        <w:t>Vар</w:t>
      </w:r>
      <w:r w:rsidRPr="00B658A3">
        <w:rPr>
          <w:sz w:val="28"/>
          <w:szCs w:val="28"/>
        </w:rPr>
        <w:t xml:space="preserve"> =</w:t>
      </w:r>
      <w:r w:rsidRPr="00B658A3">
        <w:rPr>
          <w:sz w:val="28"/>
          <w:szCs w:val="28"/>
          <w:vertAlign w:val="subscript"/>
        </w:rPr>
        <w:t xml:space="preserve"> </w:t>
      </w:r>
      <w:r w:rsidRPr="00B658A3">
        <w:rPr>
          <w:sz w:val="28"/>
          <w:szCs w:val="28"/>
          <w:lang w:val="en-US"/>
        </w:rPr>
        <w:t>Q</w:t>
      </w:r>
      <w:r w:rsidRPr="00B658A3">
        <w:rPr>
          <w:sz w:val="28"/>
          <w:szCs w:val="28"/>
          <w:vertAlign w:val="superscript"/>
          <w:lang w:val="en-US"/>
        </w:rPr>
        <w:t>n</w:t>
      </w:r>
      <w:r w:rsidRPr="00B658A3">
        <w:rPr>
          <w:sz w:val="28"/>
          <w:szCs w:val="28"/>
          <w:vertAlign w:val="subscript"/>
          <w:lang w:val="en-US"/>
        </w:rPr>
        <w:t>V</w:t>
      </w:r>
      <w:r w:rsidRPr="00B658A3">
        <w:rPr>
          <w:sz w:val="28"/>
          <w:szCs w:val="28"/>
          <w:vertAlign w:val="subscript"/>
        </w:rPr>
        <w:t>ар</w:t>
      </w:r>
      <w:r w:rsidRPr="00B658A3">
        <w:rPr>
          <w:sz w:val="28"/>
          <w:szCs w:val="28"/>
        </w:rPr>
        <w:t xml:space="preserve">/ </w:t>
      </w:r>
      <w:r w:rsidRPr="00B658A3">
        <w:rPr>
          <w:sz w:val="28"/>
          <w:szCs w:val="28"/>
          <w:lang w:val="en-US"/>
        </w:rPr>
        <w:t>Q</w:t>
      </w:r>
      <w:r w:rsidRPr="00B658A3">
        <w:rPr>
          <w:sz w:val="28"/>
          <w:szCs w:val="28"/>
          <w:vertAlign w:val="superscript"/>
          <w:lang w:val="en-US"/>
        </w:rPr>
        <w:t>n</w:t>
      </w:r>
      <w:r w:rsidRPr="00B658A3">
        <w:rPr>
          <w:sz w:val="28"/>
          <w:szCs w:val="28"/>
          <w:vertAlign w:val="superscript"/>
        </w:rPr>
        <w:t>-1</w:t>
      </w:r>
      <w:r w:rsidRPr="00B658A3">
        <w:rPr>
          <w:sz w:val="28"/>
          <w:szCs w:val="28"/>
          <w:vertAlign w:val="subscript"/>
          <w:lang w:val="en-US"/>
        </w:rPr>
        <w:t>V</w:t>
      </w:r>
      <w:r w:rsidRPr="00B658A3">
        <w:rPr>
          <w:sz w:val="28"/>
          <w:szCs w:val="28"/>
          <w:vertAlign w:val="subscript"/>
        </w:rPr>
        <w:t xml:space="preserve">ар </w:t>
      </w:r>
    </w:p>
    <w:p w:rsidR="00B658A3" w:rsidRPr="00B658A3" w:rsidRDefault="00B658A3" w:rsidP="00B658A3">
      <w:pPr>
        <w:widowControl w:val="0"/>
        <w:ind w:firstLine="709"/>
        <w:jc w:val="center"/>
        <w:rPr>
          <w:sz w:val="28"/>
          <w:szCs w:val="28"/>
          <w:vertAlign w:val="subscript"/>
        </w:rPr>
      </w:pPr>
    </w:p>
    <w:p w:rsidR="00B658A3" w:rsidRPr="00B658A3" w:rsidRDefault="00B658A3" w:rsidP="00B658A3">
      <w:pPr>
        <w:widowControl w:val="0"/>
        <w:ind w:firstLine="709"/>
        <w:jc w:val="both"/>
        <w:rPr>
          <w:sz w:val="28"/>
          <w:szCs w:val="28"/>
        </w:rPr>
      </w:pPr>
      <w:r w:rsidRPr="00B658A3">
        <w:rPr>
          <w:sz w:val="28"/>
          <w:szCs w:val="28"/>
        </w:rPr>
        <w:t>где:</w:t>
      </w:r>
    </w:p>
    <w:p w:rsidR="00B658A3" w:rsidRPr="00B658A3" w:rsidRDefault="00B658A3" w:rsidP="00B658A3">
      <w:pPr>
        <w:widowControl w:val="0"/>
        <w:ind w:firstLine="709"/>
        <w:jc w:val="both"/>
        <w:rPr>
          <w:sz w:val="28"/>
          <w:szCs w:val="28"/>
        </w:rPr>
      </w:pPr>
      <w:r w:rsidRPr="00B658A3">
        <w:rPr>
          <w:sz w:val="28"/>
          <w:szCs w:val="28"/>
          <w:lang w:val="en-US"/>
        </w:rPr>
        <w:t>Q</w:t>
      </w:r>
      <w:r w:rsidRPr="00B658A3">
        <w:rPr>
          <w:sz w:val="28"/>
          <w:szCs w:val="28"/>
          <w:vertAlign w:val="superscript"/>
          <w:lang w:val="en-US"/>
        </w:rPr>
        <w:t>n</w:t>
      </w:r>
      <w:r w:rsidRPr="00B658A3">
        <w:rPr>
          <w:sz w:val="28"/>
          <w:szCs w:val="28"/>
          <w:vertAlign w:val="subscript"/>
          <w:lang w:val="en-US"/>
        </w:rPr>
        <w:t>V</w:t>
      </w:r>
      <w:r w:rsidRPr="00B658A3">
        <w:rPr>
          <w:sz w:val="28"/>
          <w:szCs w:val="28"/>
          <w:vertAlign w:val="subscript"/>
        </w:rPr>
        <w:t xml:space="preserve">ар </w:t>
      </w:r>
      <w:r w:rsidRPr="00B658A3">
        <w:rPr>
          <w:sz w:val="28"/>
          <w:szCs w:val="28"/>
        </w:rPr>
        <w:t>- объем лесных ресурсов (за исключением древесины), подлежащий заготовке по договорам аренды лесных участков, находящихся в федеральной собственности, за год (ед.);</w:t>
      </w:r>
    </w:p>
    <w:p w:rsidR="00B658A3" w:rsidRPr="00B658A3" w:rsidRDefault="00B658A3" w:rsidP="00B658A3">
      <w:pPr>
        <w:widowControl w:val="0"/>
        <w:ind w:firstLine="709"/>
        <w:jc w:val="both"/>
        <w:rPr>
          <w:sz w:val="28"/>
          <w:szCs w:val="28"/>
        </w:rPr>
      </w:pPr>
      <w:r w:rsidRPr="00B658A3">
        <w:rPr>
          <w:sz w:val="28"/>
          <w:szCs w:val="28"/>
          <w:lang w:val="en-US"/>
        </w:rPr>
        <w:t>Q</w:t>
      </w:r>
      <w:r w:rsidRPr="00B658A3">
        <w:rPr>
          <w:sz w:val="28"/>
          <w:szCs w:val="28"/>
          <w:vertAlign w:val="superscript"/>
          <w:lang w:val="en-US"/>
        </w:rPr>
        <w:t>n</w:t>
      </w:r>
      <w:r w:rsidRPr="00B658A3">
        <w:rPr>
          <w:sz w:val="28"/>
          <w:szCs w:val="28"/>
          <w:vertAlign w:val="superscript"/>
        </w:rPr>
        <w:t>-1</w:t>
      </w:r>
      <w:r w:rsidRPr="00B658A3">
        <w:rPr>
          <w:sz w:val="28"/>
          <w:szCs w:val="28"/>
          <w:vertAlign w:val="subscript"/>
          <w:lang w:val="en-US"/>
        </w:rPr>
        <w:t>V</w:t>
      </w:r>
      <w:r w:rsidRPr="00B658A3">
        <w:rPr>
          <w:sz w:val="28"/>
          <w:szCs w:val="28"/>
          <w:vertAlign w:val="subscript"/>
        </w:rPr>
        <w:t xml:space="preserve">ар </w:t>
      </w:r>
      <w:r w:rsidRPr="00B658A3">
        <w:rPr>
          <w:sz w:val="28"/>
          <w:szCs w:val="28"/>
        </w:rPr>
        <w:t>- объем лесных ресурсов (за исключением древесины), подлежащий заготовке по договорам аренды лесных участков, находящихся в федеральной собственности, за предыдущий год (ед.);</w:t>
      </w:r>
    </w:p>
    <w:p w:rsidR="00B658A3" w:rsidRPr="00B658A3" w:rsidRDefault="00B658A3" w:rsidP="00B658A3">
      <w:pPr>
        <w:widowControl w:val="0"/>
        <w:ind w:firstLine="709"/>
        <w:jc w:val="center"/>
        <w:rPr>
          <w:sz w:val="28"/>
          <w:szCs w:val="28"/>
        </w:rPr>
      </w:pPr>
    </w:p>
    <w:p w:rsidR="00B658A3" w:rsidRPr="00B658A3" w:rsidRDefault="00B658A3" w:rsidP="00B658A3">
      <w:pPr>
        <w:widowControl w:val="0"/>
        <w:ind w:firstLine="709"/>
        <w:jc w:val="both"/>
        <w:rPr>
          <w:sz w:val="28"/>
          <w:szCs w:val="28"/>
        </w:rPr>
      </w:pPr>
      <w:r w:rsidRPr="00B658A3">
        <w:rPr>
          <w:sz w:val="28"/>
          <w:szCs w:val="28"/>
        </w:rPr>
        <w:t>в том числе по годам:</w:t>
      </w:r>
    </w:p>
    <w:p w:rsidR="00B658A3" w:rsidRPr="00B658A3" w:rsidRDefault="00B658A3" w:rsidP="00B658A3">
      <w:pPr>
        <w:widowControl w:val="0"/>
        <w:ind w:firstLine="709"/>
        <w:jc w:val="both"/>
        <w:rPr>
          <w:sz w:val="28"/>
          <w:szCs w:val="28"/>
        </w:rPr>
      </w:pPr>
      <w:r w:rsidRPr="00B658A3">
        <w:rPr>
          <w:sz w:val="28"/>
          <w:szCs w:val="28"/>
        </w:rPr>
        <w:t>а) Т</w:t>
      </w:r>
      <w:r w:rsidRPr="00B658A3">
        <w:rPr>
          <w:sz w:val="28"/>
          <w:szCs w:val="28"/>
          <w:vertAlign w:val="subscript"/>
          <w:lang w:val="en-US"/>
        </w:rPr>
        <w:t>V</w:t>
      </w:r>
      <w:r w:rsidRPr="00B658A3">
        <w:rPr>
          <w:sz w:val="28"/>
          <w:szCs w:val="28"/>
          <w:vertAlign w:val="subscript"/>
        </w:rPr>
        <w:t>ар</w:t>
      </w:r>
      <w:r w:rsidRPr="00B658A3">
        <w:rPr>
          <w:sz w:val="28"/>
          <w:szCs w:val="28"/>
          <w:vertAlign w:val="superscript"/>
        </w:rPr>
        <w:t>2021</w:t>
      </w:r>
      <w:r w:rsidRPr="00B658A3">
        <w:rPr>
          <w:sz w:val="28"/>
          <w:szCs w:val="28"/>
        </w:rPr>
        <w:t xml:space="preserve"> </w:t>
      </w:r>
      <w:r w:rsidRPr="00B658A3">
        <w:rPr>
          <w:rFonts w:eastAsia="Constantia"/>
          <w:i/>
          <w:iCs/>
          <w:sz w:val="28"/>
          <w:szCs w:val="28"/>
          <w:lang w:bidi="ru-RU"/>
        </w:rPr>
        <w:t>-</w:t>
      </w:r>
      <w:r w:rsidRPr="00B658A3">
        <w:rPr>
          <w:sz w:val="28"/>
          <w:szCs w:val="28"/>
        </w:rPr>
        <w:t xml:space="preserve"> темп роста (снижения) объема лесных ресурсов (за исключением древесины), подлежащего заготовке по договорам аренды лесных участков, находящихся в федеральной собственности, за 2021 год (ед.), 1,0:</w:t>
      </w:r>
    </w:p>
    <w:p w:rsidR="00B658A3" w:rsidRPr="00B658A3" w:rsidRDefault="00B658A3" w:rsidP="00B658A3">
      <w:pPr>
        <w:widowControl w:val="0"/>
        <w:ind w:firstLine="709"/>
        <w:jc w:val="both"/>
        <w:rPr>
          <w:sz w:val="28"/>
          <w:szCs w:val="28"/>
        </w:rPr>
      </w:pPr>
    </w:p>
    <w:p w:rsidR="00B658A3" w:rsidRPr="00B658A3" w:rsidRDefault="00B658A3" w:rsidP="00B658A3">
      <w:pPr>
        <w:widowControl w:val="0"/>
        <w:ind w:firstLine="709"/>
        <w:jc w:val="center"/>
        <w:rPr>
          <w:sz w:val="28"/>
          <w:szCs w:val="28"/>
        </w:rPr>
      </w:pPr>
      <w:r w:rsidRPr="00B658A3">
        <w:rPr>
          <w:sz w:val="28"/>
          <w:szCs w:val="28"/>
        </w:rPr>
        <w:t>Т</w:t>
      </w:r>
      <w:r w:rsidRPr="00B658A3">
        <w:rPr>
          <w:sz w:val="28"/>
          <w:szCs w:val="28"/>
          <w:vertAlign w:val="subscript"/>
          <w:lang w:val="en-US"/>
        </w:rPr>
        <w:t>V</w:t>
      </w:r>
      <w:r w:rsidRPr="00B658A3">
        <w:rPr>
          <w:sz w:val="28"/>
          <w:szCs w:val="28"/>
          <w:vertAlign w:val="subscript"/>
        </w:rPr>
        <w:t>ар</w:t>
      </w:r>
      <w:r w:rsidRPr="00B658A3">
        <w:rPr>
          <w:sz w:val="28"/>
          <w:szCs w:val="28"/>
          <w:vertAlign w:val="superscript"/>
        </w:rPr>
        <w:t>2021</w:t>
      </w:r>
      <w:r w:rsidRPr="00B658A3">
        <w:rPr>
          <w:sz w:val="28"/>
          <w:szCs w:val="28"/>
        </w:rPr>
        <w:t xml:space="preserve"> = Q</w:t>
      </w:r>
      <w:r w:rsidRPr="00B658A3">
        <w:rPr>
          <w:sz w:val="28"/>
          <w:szCs w:val="28"/>
          <w:vertAlign w:val="superscript"/>
        </w:rPr>
        <w:t>2021</w:t>
      </w:r>
      <w:r w:rsidRPr="00B658A3">
        <w:rPr>
          <w:sz w:val="28"/>
          <w:szCs w:val="28"/>
          <w:vertAlign w:val="subscript"/>
          <w:lang w:val="en-US"/>
        </w:rPr>
        <w:t>V</w:t>
      </w:r>
      <w:r w:rsidRPr="00B658A3">
        <w:rPr>
          <w:sz w:val="28"/>
          <w:szCs w:val="28"/>
          <w:vertAlign w:val="subscript"/>
        </w:rPr>
        <w:t>ар</w:t>
      </w:r>
      <w:r w:rsidRPr="00B658A3">
        <w:rPr>
          <w:sz w:val="28"/>
          <w:szCs w:val="28"/>
        </w:rPr>
        <w:t xml:space="preserve"> / Q</w:t>
      </w:r>
      <w:r w:rsidRPr="00B658A3">
        <w:rPr>
          <w:sz w:val="28"/>
          <w:szCs w:val="28"/>
          <w:vertAlign w:val="superscript"/>
        </w:rPr>
        <w:t>2020</w:t>
      </w:r>
      <w:r w:rsidRPr="00B658A3">
        <w:rPr>
          <w:sz w:val="28"/>
          <w:szCs w:val="28"/>
          <w:vertAlign w:val="subscript"/>
          <w:lang w:val="en-US"/>
        </w:rPr>
        <w:t>V</w:t>
      </w:r>
      <w:r w:rsidRPr="00B658A3">
        <w:rPr>
          <w:sz w:val="28"/>
          <w:szCs w:val="28"/>
          <w:vertAlign w:val="subscript"/>
        </w:rPr>
        <w:t>ар</w:t>
      </w:r>
      <w:r w:rsidRPr="00B658A3">
        <w:rPr>
          <w:sz w:val="28"/>
          <w:szCs w:val="28"/>
        </w:rPr>
        <w:t>,</w:t>
      </w:r>
    </w:p>
    <w:p w:rsidR="00B658A3" w:rsidRPr="00B658A3" w:rsidRDefault="00B658A3" w:rsidP="00B658A3">
      <w:pPr>
        <w:widowControl w:val="0"/>
        <w:ind w:firstLine="709"/>
        <w:jc w:val="center"/>
        <w:rPr>
          <w:sz w:val="28"/>
          <w:szCs w:val="28"/>
        </w:rPr>
      </w:pPr>
      <w:r w:rsidRPr="00B658A3">
        <w:rPr>
          <w:sz w:val="28"/>
          <w:szCs w:val="28"/>
        </w:rPr>
        <w:t>1,0 = 15,1/15,1</w:t>
      </w:r>
    </w:p>
    <w:p w:rsidR="00B658A3" w:rsidRPr="00B658A3" w:rsidRDefault="00B658A3" w:rsidP="00B658A3">
      <w:pPr>
        <w:widowControl w:val="0"/>
        <w:ind w:firstLine="709"/>
        <w:jc w:val="both"/>
        <w:rPr>
          <w:sz w:val="28"/>
          <w:szCs w:val="28"/>
        </w:rPr>
      </w:pPr>
      <w:r w:rsidRPr="00B658A3">
        <w:rPr>
          <w:sz w:val="28"/>
          <w:szCs w:val="28"/>
        </w:rPr>
        <w:t>где:</w:t>
      </w:r>
    </w:p>
    <w:p w:rsidR="00B658A3" w:rsidRPr="00B658A3" w:rsidRDefault="00B658A3" w:rsidP="00B658A3">
      <w:pPr>
        <w:widowControl w:val="0"/>
        <w:ind w:firstLine="709"/>
        <w:jc w:val="both"/>
        <w:rPr>
          <w:sz w:val="28"/>
          <w:szCs w:val="28"/>
        </w:rPr>
      </w:pPr>
      <w:r w:rsidRPr="00B658A3">
        <w:rPr>
          <w:sz w:val="28"/>
          <w:szCs w:val="28"/>
        </w:rPr>
        <w:t>Q</w:t>
      </w:r>
      <w:r w:rsidRPr="00B658A3">
        <w:rPr>
          <w:sz w:val="28"/>
          <w:szCs w:val="28"/>
          <w:vertAlign w:val="superscript"/>
        </w:rPr>
        <w:t>2021</w:t>
      </w:r>
      <w:r w:rsidRPr="00B658A3">
        <w:rPr>
          <w:sz w:val="28"/>
          <w:szCs w:val="28"/>
          <w:vertAlign w:val="subscript"/>
          <w:lang w:val="en-US"/>
        </w:rPr>
        <w:t>V</w:t>
      </w:r>
      <w:r w:rsidRPr="00B658A3">
        <w:rPr>
          <w:sz w:val="28"/>
          <w:szCs w:val="28"/>
          <w:vertAlign w:val="subscript"/>
        </w:rPr>
        <w:t>ар</w:t>
      </w:r>
      <w:r w:rsidRPr="00B658A3">
        <w:rPr>
          <w:sz w:val="28"/>
          <w:szCs w:val="28"/>
        </w:rPr>
        <w:t xml:space="preserve"> </w:t>
      </w:r>
      <w:r w:rsidRPr="00B658A3">
        <w:rPr>
          <w:rFonts w:eastAsia="Constantia"/>
          <w:i/>
          <w:iCs/>
          <w:sz w:val="28"/>
          <w:szCs w:val="28"/>
          <w:lang w:bidi="ru-RU"/>
        </w:rPr>
        <w:t>-</w:t>
      </w:r>
      <w:r w:rsidRPr="00B658A3">
        <w:rPr>
          <w:sz w:val="28"/>
          <w:szCs w:val="28"/>
        </w:rPr>
        <w:t xml:space="preserve"> объем лесных ресурсов (за исключением древесины), подлежащий заготовке по договорам аренды лесных участков, находящихся в федеральной собственности, за 2021 год, 15,1 т;</w:t>
      </w:r>
    </w:p>
    <w:p w:rsidR="00B658A3" w:rsidRPr="00B658A3" w:rsidRDefault="00B658A3" w:rsidP="00B658A3">
      <w:pPr>
        <w:widowControl w:val="0"/>
        <w:ind w:firstLine="709"/>
        <w:jc w:val="both"/>
        <w:rPr>
          <w:sz w:val="28"/>
          <w:szCs w:val="28"/>
        </w:rPr>
      </w:pPr>
      <w:r w:rsidRPr="00B658A3">
        <w:rPr>
          <w:sz w:val="28"/>
          <w:szCs w:val="28"/>
        </w:rPr>
        <w:t>Q</w:t>
      </w:r>
      <w:r w:rsidRPr="00B658A3">
        <w:rPr>
          <w:sz w:val="28"/>
          <w:szCs w:val="28"/>
          <w:vertAlign w:val="superscript"/>
        </w:rPr>
        <w:t>2020</w:t>
      </w:r>
      <w:r w:rsidRPr="00B658A3">
        <w:rPr>
          <w:sz w:val="28"/>
          <w:szCs w:val="28"/>
          <w:vertAlign w:val="subscript"/>
          <w:lang w:val="en-US"/>
        </w:rPr>
        <w:t>V</w:t>
      </w:r>
      <w:r w:rsidRPr="00B658A3">
        <w:rPr>
          <w:sz w:val="28"/>
          <w:szCs w:val="28"/>
          <w:vertAlign w:val="subscript"/>
        </w:rPr>
        <w:t>ар</w:t>
      </w:r>
      <w:r w:rsidRPr="00B658A3">
        <w:rPr>
          <w:sz w:val="28"/>
          <w:szCs w:val="28"/>
        </w:rPr>
        <w:t xml:space="preserve"> </w:t>
      </w:r>
      <w:r w:rsidRPr="00B658A3">
        <w:rPr>
          <w:rFonts w:eastAsia="Constantia"/>
          <w:i/>
          <w:iCs/>
          <w:sz w:val="28"/>
          <w:szCs w:val="28"/>
          <w:lang w:bidi="ru-RU"/>
        </w:rPr>
        <w:t>-</w:t>
      </w:r>
      <w:r w:rsidRPr="00B658A3">
        <w:rPr>
          <w:sz w:val="28"/>
          <w:szCs w:val="28"/>
        </w:rPr>
        <w:t xml:space="preserve"> объем лесных ресурсов (за исключением древесины), подлежащий заготовке по договорам аренды лесных участков, находящихся в федеральной собственности, за 2020 год, 15,1 т;</w:t>
      </w:r>
    </w:p>
    <w:p w:rsidR="00B658A3" w:rsidRPr="00B658A3" w:rsidRDefault="00B658A3" w:rsidP="00B658A3">
      <w:pPr>
        <w:widowControl w:val="0"/>
        <w:ind w:firstLine="709"/>
        <w:jc w:val="both"/>
        <w:rPr>
          <w:sz w:val="28"/>
          <w:szCs w:val="28"/>
        </w:rPr>
      </w:pPr>
    </w:p>
    <w:p w:rsidR="00B658A3" w:rsidRPr="00B658A3" w:rsidRDefault="00B658A3" w:rsidP="00B658A3">
      <w:pPr>
        <w:widowControl w:val="0"/>
        <w:ind w:firstLine="709"/>
        <w:jc w:val="both"/>
        <w:rPr>
          <w:sz w:val="28"/>
          <w:szCs w:val="28"/>
        </w:rPr>
      </w:pPr>
      <w:r w:rsidRPr="00B658A3">
        <w:rPr>
          <w:sz w:val="28"/>
          <w:szCs w:val="28"/>
        </w:rPr>
        <w:t>б) Т</w:t>
      </w:r>
      <w:r w:rsidRPr="00B658A3">
        <w:rPr>
          <w:sz w:val="28"/>
          <w:szCs w:val="28"/>
          <w:vertAlign w:val="subscript"/>
          <w:lang w:val="en-US"/>
        </w:rPr>
        <w:t>V</w:t>
      </w:r>
      <w:r w:rsidRPr="00B658A3">
        <w:rPr>
          <w:sz w:val="28"/>
          <w:szCs w:val="28"/>
          <w:vertAlign w:val="subscript"/>
        </w:rPr>
        <w:t>ар</w:t>
      </w:r>
      <w:r w:rsidRPr="00B658A3">
        <w:rPr>
          <w:sz w:val="28"/>
          <w:szCs w:val="28"/>
          <w:vertAlign w:val="superscript"/>
        </w:rPr>
        <w:t>2022</w:t>
      </w:r>
      <w:r w:rsidRPr="00B658A3">
        <w:rPr>
          <w:sz w:val="28"/>
          <w:szCs w:val="28"/>
        </w:rPr>
        <w:t xml:space="preserve"> </w:t>
      </w:r>
      <w:r w:rsidRPr="00B658A3">
        <w:rPr>
          <w:rFonts w:eastAsia="Constantia"/>
          <w:i/>
          <w:iCs/>
          <w:sz w:val="28"/>
          <w:szCs w:val="28"/>
          <w:lang w:bidi="ru-RU"/>
        </w:rPr>
        <w:t>-</w:t>
      </w:r>
      <w:r w:rsidRPr="00B658A3">
        <w:rPr>
          <w:sz w:val="28"/>
          <w:szCs w:val="28"/>
        </w:rPr>
        <w:t xml:space="preserve"> темп роста (снижения) объема лесных ресурсов (за исключением древесины), подлежащего заготовке по договорам аренды лесных участков, находящихся в федеральной собственности, за 2022 год (ед.), 1,0:</w:t>
      </w:r>
    </w:p>
    <w:p w:rsidR="00B658A3" w:rsidRPr="00B658A3" w:rsidRDefault="00B658A3" w:rsidP="00B658A3">
      <w:pPr>
        <w:widowControl w:val="0"/>
        <w:ind w:firstLine="709"/>
        <w:jc w:val="both"/>
        <w:rPr>
          <w:sz w:val="28"/>
          <w:szCs w:val="28"/>
        </w:rPr>
      </w:pPr>
    </w:p>
    <w:p w:rsidR="00B658A3" w:rsidRPr="00B658A3" w:rsidRDefault="00B658A3" w:rsidP="00B658A3">
      <w:pPr>
        <w:widowControl w:val="0"/>
        <w:ind w:firstLine="709"/>
        <w:jc w:val="center"/>
        <w:rPr>
          <w:sz w:val="28"/>
          <w:szCs w:val="28"/>
        </w:rPr>
      </w:pPr>
      <w:r w:rsidRPr="00B658A3">
        <w:rPr>
          <w:sz w:val="28"/>
          <w:szCs w:val="28"/>
        </w:rPr>
        <w:t>Т</w:t>
      </w:r>
      <w:r w:rsidRPr="00B658A3">
        <w:rPr>
          <w:sz w:val="28"/>
          <w:szCs w:val="28"/>
          <w:vertAlign w:val="subscript"/>
          <w:lang w:val="en-US"/>
        </w:rPr>
        <w:t>V</w:t>
      </w:r>
      <w:r w:rsidRPr="00B658A3">
        <w:rPr>
          <w:sz w:val="28"/>
          <w:szCs w:val="28"/>
          <w:vertAlign w:val="subscript"/>
        </w:rPr>
        <w:t>ар</w:t>
      </w:r>
      <w:r w:rsidRPr="00B658A3">
        <w:rPr>
          <w:sz w:val="28"/>
          <w:szCs w:val="28"/>
          <w:vertAlign w:val="superscript"/>
        </w:rPr>
        <w:t xml:space="preserve">2022 </w:t>
      </w:r>
      <w:r w:rsidRPr="00B658A3">
        <w:rPr>
          <w:sz w:val="28"/>
          <w:szCs w:val="28"/>
        </w:rPr>
        <w:t>= Q</w:t>
      </w:r>
      <w:r w:rsidRPr="00B658A3">
        <w:rPr>
          <w:sz w:val="28"/>
          <w:szCs w:val="28"/>
          <w:vertAlign w:val="superscript"/>
        </w:rPr>
        <w:t>2022</w:t>
      </w:r>
      <w:r w:rsidRPr="00B658A3">
        <w:rPr>
          <w:sz w:val="28"/>
          <w:szCs w:val="28"/>
          <w:vertAlign w:val="subscript"/>
          <w:lang w:val="en-US"/>
        </w:rPr>
        <w:t>V</w:t>
      </w:r>
      <w:r w:rsidRPr="00B658A3">
        <w:rPr>
          <w:sz w:val="28"/>
          <w:szCs w:val="28"/>
          <w:vertAlign w:val="subscript"/>
        </w:rPr>
        <w:t>ар</w:t>
      </w:r>
      <w:r w:rsidRPr="00B658A3">
        <w:rPr>
          <w:sz w:val="28"/>
          <w:szCs w:val="28"/>
        </w:rPr>
        <w:t xml:space="preserve"> / Q</w:t>
      </w:r>
      <w:r w:rsidRPr="00B658A3">
        <w:rPr>
          <w:sz w:val="28"/>
          <w:szCs w:val="28"/>
          <w:vertAlign w:val="superscript"/>
        </w:rPr>
        <w:t>2021</w:t>
      </w:r>
      <w:r w:rsidRPr="00B658A3">
        <w:rPr>
          <w:sz w:val="28"/>
          <w:szCs w:val="28"/>
          <w:vertAlign w:val="subscript"/>
          <w:lang w:val="en-US"/>
        </w:rPr>
        <w:t>V</w:t>
      </w:r>
      <w:r w:rsidRPr="00B658A3">
        <w:rPr>
          <w:sz w:val="28"/>
          <w:szCs w:val="28"/>
          <w:vertAlign w:val="subscript"/>
        </w:rPr>
        <w:t>ар</w:t>
      </w:r>
      <w:r w:rsidRPr="00B658A3">
        <w:rPr>
          <w:sz w:val="28"/>
          <w:szCs w:val="28"/>
        </w:rPr>
        <w:t>,</w:t>
      </w:r>
    </w:p>
    <w:p w:rsidR="00B658A3" w:rsidRPr="00B658A3" w:rsidRDefault="00B658A3" w:rsidP="00B658A3">
      <w:pPr>
        <w:widowControl w:val="0"/>
        <w:ind w:firstLine="709"/>
        <w:jc w:val="center"/>
        <w:rPr>
          <w:sz w:val="28"/>
          <w:szCs w:val="28"/>
        </w:rPr>
      </w:pPr>
      <w:r w:rsidRPr="00B658A3">
        <w:rPr>
          <w:sz w:val="28"/>
          <w:szCs w:val="28"/>
        </w:rPr>
        <w:t>1,0 = 15,1 /15,1</w:t>
      </w:r>
    </w:p>
    <w:p w:rsidR="00B658A3" w:rsidRPr="00B658A3" w:rsidRDefault="00B658A3" w:rsidP="00B658A3">
      <w:pPr>
        <w:widowControl w:val="0"/>
        <w:ind w:firstLine="709"/>
        <w:jc w:val="center"/>
        <w:rPr>
          <w:sz w:val="28"/>
          <w:szCs w:val="28"/>
        </w:rPr>
      </w:pPr>
    </w:p>
    <w:p w:rsidR="00B658A3" w:rsidRPr="00B658A3" w:rsidRDefault="00B658A3" w:rsidP="00B658A3">
      <w:pPr>
        <w:widowControl w:val="0"/>
        <w:ind w:firstLine="709"/>
        <w:jc w:val="both"/>
        <w:rPr>
          <w:sz w:val="28"/>
          <w:szCs w:val="28"/>
        </w:rPr>
      </w:pPr>
      <w:r w:rsidRPr="00B658A3">
        <w:rPr>
          <w:sz w:val="28"/>
          <w:szCs w:val="28"/>
        </w:rPr>
        <w:t>где:</w:t>
      </w:r>
    </w:p>
    <w:p w:rsidR="00B658A3" w:rsidRPr="00B658A3" w:rsidRDefault="00B658A3" w:rsidP="00B658A3">
      <w:pPr>
        <w:widowControl w:val="0"/>
        <w:ind w:firstLine="709"/>
        <w:jc w:val="both"/>
        <w:rPr>
          <w:sz w:val="28"/>
          <w:szCs w:val="28"/>
        </w:rPr>
      </w:pPr>
      <w:r w:rsidRPr="00B658A3">
        <w:rPr>
          <w:sz w:val="28"/>
          <w:szCs w:val="28"/>
        </w:rPr>
        <w:t>Q</w:t>
      </w:r>
      <w:r w:rsidRPr="00B658A3">
        <w:rPr>
          <w:sz w:val="28"/>
          <w:szCs w:val="28"/>
          <w:vertAlign w:val="superscript"/>
        </w:rPr>
        <w:t>2022</w:t>
      </w:r>
      <w:r w:rsidRPr="00B658A3">
        <w:rPr>
          <w:sz w:val="28"/>
          <w:szCs w:val="28"/>
          <w:vertAlign w:val="subscript"/>
          <w:lang w:val="en-US"/>
        </w:rPr>
        <w:t>V</w:t>
      </w:r>
      <w:r w:rsidRPr="00B658A3">
        <w:rPr>
          <w:sz w:val="28"/>
          <w:szCs w:val="28"/>
          <w:vertAlign w:val="subscript"/>
        </w:rPr>
        <w:t>ар</w:t>
      </w:r>
      <w:r w:rsidRPr="00B658A3">
        <w:rPr>
          <w:sz w:val="28"/>
          <w:szCs w:val="28"/>
        </w:rPr>
        <w:t xml:space="preserve"> </w:t>
      </w:r>
      <w:r w:rsidRPr="00B658A3">
        <w:rPr>
          <w:rFonts w:eastAsia="Constantia"/>
          <w:i/>
          <w:iCs/>
          <w:sz w:val="28"/>
          <w:szCs w:val="28"/>
          <w:lang w:bidi="ru-RU"/>
        </w:rPr>
        <w:t>-</w:t>
      </w:r>
      <w:r w:rsidRPr="00B658A3">
        <w:rPr>
          <w:sz w:val="28"/>
          <w:szCs w:val="28"/>
        </w:rPr>
        <w:t xml:space="preserve"> объем лесных ресурсов (за исключением древесины), подлежащий заготовке по договорам аренды лесных участков, находящихся в федеральной собственности, за 2022 год, 15,1 т;</w:t>
      </w:r>
    </w:p>
    <w:p w:rsidR="00B658A3" w:rsidRPr="00B658A3" w:rsidRDefault="00B658A3" w:rsidP="00B658A3">
      <w:pPr>
        <w:widowControl w:val="0"/>
        <w:ind w:firstLine="709"/>
        <w:jc w:val="both"/>
        <w:rPr>
          <w:sz w:val="28"/>
          <w:szCs w:val="28"/>
        </w:rPr>
      </w:pPr>
      <w:r w:rsidRPr="00B658A3">
        <w:rPr>
          <w:sz w:val="28"/>
          <w:szCs w:val="28"/>
        </w:rPr>
        <w:t>Q</w:t>
      </w:r>
      <w:r w:rsidRPr="00B658A3">
        <w:rPr>
          <w:sz w:val="28"/>
          <w:szCs w:val="28"/>
          <w:vertAlign w:val="superscript"/>
        </w:rPr>
        <w:t>2021</w:t>
      </w:r>
      <w:r w:rsidRPr="00B658A3">
        <w:rPr>
          <w:sz w:val="28"/>
          <w:szCs w:val="28"/>
          <w:vertAlign w:val="subscript"/>
          <w:lang w:val="en-US"/>
        </w:rPr>
        <w:t>V</w:t>
      </w:r>
      <w:r w:rsidRPr="00B658A3">
        <w:rPr>
          <w:sz w:val="28"/>
          <w:szCs w:val="28"/>
          <w:vertAlign w:val="subscript"/>
        </w:rPr>
        <w:t>ар</w:t>
      </w:r>
      <w:r w:rsidRPr="00B658A3">
        <w:rPr>
          <w:sz w:val="28"/>
          <w:szCs w:val="28"/>
        </w:rPr>
        <w:t xml:space="preserve"> </w:t>
      </w:r>
      <w:r w:rsidRPr="00B658A3">
        <w:rPr>
          <w:rFonts w:eastAsia="Constantia"/>
          <w:i/>
          <w:iCs/>
          <w:sz w:val="28"/>
          <w:szCs w:val="28"/>
          <w:lang w:bidi="ru-RU"/>
        </w:rPr>
        <w:t>-</w:t>
      </w:r>
      <w:r w:rsidRPr="00B658A3">
        <w:rPr>
          <w:sz w:val="28"/>
          <w:szCs w:val="28"/>
        </w:rPr>
        <w:t xml:space="preserve"> объем лесных ресурсов (за исключением древесины), подлежащий заготовке по договорам аренды лесных участков, находящихся в федеральной собственности, за 2021 год, 15,1 т;</w:t>
      </w:r>
    </w:p>
    <w:p w:rsidR="00B658A3" w:rsidRPr="00B658A3" w:rsidRDefault="00B658A3" w:rsidP="00B658A3">
      <w:pPr>
        <w:widowControl w:val="0"/>
        <w:ind w:firstLine="709"/>
        <w:jc w:val="both"/>
        <w:rPr>
          <w:sz w:val="28"/>
          <w:szCs w:val="28"/>
        </w:rPr>
      </w:pPr>
    </w:p>
    <w:p w:rsidR="00B658A3" w:rsidRPr="00B658A3" w:rsidRDefault="00B658A3" w:rsidP="00B658A3">
      <w:pPr>
        <w:widowControl w:val="0"/>
        <w:ind w:firstLine="709"/>
        <w:jc w:val="both"/>
        <w:rPr>
          <w:sz w:val="28"/>
          <w:szCs w:val="28"/>
        </w:rPr>
      </w:pPr>
      <w:r w:rsidRPr="00B658A3">
        <w:rPr>
          <w:sz w:val="28"/>
          <w:szCs w:val="28"/>
        </w:rPr>
        <w:t>в) Т</w:t>
      </w:r>
      <w:r w:rsidRPr="00B658A3">
        <w:rPr>
          <w:sz w:val="28"/>
          <w:szCs w:val="28"/>
          <w:vertAlign w:val="subscript"/>
          <w:lang w:val="en-US"/>
        </w:rPr>
        <w:t>V</w:t>
      </w:r>
      <w:r w:rsidRPr="00B658A3">
        <w:rPr>
          <w:sz w:val="28"/>
          <w:szCs w:val="28"/>
          <w:vertAlign w:val="subscript"/>
        </w:rPr>
        <w:t>ар</w:t>
      </w:r>
      <w:r w:rsidRPr="00B658A3">
        <w:rPr>
          <w:sz w:val="28"/>
          <w:szCs w:val="28"/>
          <w:vertAlign w:val="superscript"/>
        </w:rPr>
        <w:t>2023</w:t>
      </w:r>
      <w:r w:rsidRPr="00B658A3">
        <w:rPr>
          <w:sz w:val="28"/>
          <w:szCs w:val="28"/>
        </w:rPr>
        <w:t xml:space="preserve"> </w:t>
      </w:r>
      <w:r w:rsidRPr="00B658A3">
        <w:rPr>
          <w:rFonts w:eastAsia="Constantia"/>
          <w:i/>
          <w:iCs/>
          <w:sz w:val="28"/>
          <w:szCs w:val="28"/>
          <w:lang w:bidi="ru-RU"/>
        </w:rPr>
        <w:t>-</w:t>
      </w:r>
      <w:r w:rsidRPr="00B658A3">
        <w:rPr>
          <w:sz w:val="28"/>
          <w:szCs w:val="28"/>
        </w:rPr>
        <w:t xml:space="preserve"> темп роста (снижения) объема лесных ресурсов (за исключением древесины), подлежащего заготовке по договорам аренды лесных участков, находящихся в федеральной собственности, за 2023 год (ед.), 1,0:</w:t>
      </w:r>
    </w:p>
    <w:p w:rsidR="00B658A3" w:rsidRPr="00B658A3" w:rsidRDefault="00B658A3" w:rsidP="00B658A3">
      <w:pPr>
        <w:widowControl w:val="0"/>
        <w:ind w:firstLine="709"/>
        <w:jc w:val="both"/>
        <w:rPr>
          <w:sz w:val="28"/>
          <w:szCs w:val="28"/>
        </w:rPr>
      </w:pPr>
    </w:p>
    <w:p w:rsidR="00B658A3" w:rsidRPr="00B658A3" w:rsidRDefault="00B658A3" w:rsidP="00B658A3">
      <w:pPr>
        <w:widowControl w:val="0"/>
        <w:ind w:firstLine="709"/>
        <w:jc w:val="center"/>
        <w:rPr>
          <w:sz w:val="28"/>
          <w:szCs w:val="28"/>
        </w:rPr>
      </w:pPr>
      <w:r w:rsidRPr="00B658A3">
        <w:rPr>
          <w:sz w:val="28"/>
          <w:szCs w:val="28"/>
        </w:rPr>
        <w:t>Т</w:t>
      </w:r>
      <w:r w:rsidRPr="00B658A3">
        <w:rPr>
          <w:sz w:val="28"/>
          <w:szCs w:val="28"/>
          <w:vertAlign w:val="subscript"/>
          <w:lang w:val="en-US"/>
        </w:rPr>
        <w:t>V</w:t>
      </w:r>
      <w:r w:rsidRPr="00B658A3">
        <w:rPr>
          <w:sz w:val="28"/>
          <w:szCs w:val="28"/>
          <w:vertAlign w:val="subscript"/>
        </w:rPr>
        <w:t>ар</w:t>
      </w:r>
      <w:r w:rsidRPr="00B658A3">
        <w:rPr>
          <w:sz w:val="28"/>
          <w:szCs w:val="28"/>
          <w:vertAlign w:val="superscript"/>
        </w:rPr>
        <w:t>2023</w:t>
      </w:r>
      <w:r w:rsidRPr="00B658A3">
        <w:rPr>
          <w:sz w:val="28"/>
          <w:szCs w:val="28"/>
        </w:rPr>
        <w:t xml:space="preserve"> = Q</w:t>
      </w:r>
      <w:r w:rsidRPr="00B658A3">
        <w:rPr>
          <w:sz w:val="28"/>
          <w:szCs w:val="28"/>
          <w:vertAlign w:val="superscript"/>
        </w:rPr>
        <w:t>2023</w:t>
      </w:r>
      <w:r w:rsidRPr="00B658A3">
        <w:rPr>
          <w:sz w:val="28"/>
          <w:szCs w:val="28"/>
          <w:vertAlign w:val="subscript"/>
          <w:lang w:val="en-US"/>
        </w:rPr>
        <w:t>V</w:t>
      </w:r>
      <w:r w:rsidRPr="00B658A3">
        <w:rPr>
          <w:sz w:val="28"/>
          <w:szCs w:val="28"/>
          <w:vertAlign w:val="subscript"/>
        </w:rPr>
        <w:t>ар</w:t>
      </w:r>
      <w:r w:rsidRPr="00B658A3">
        <w:rPr>
          <w:sz w:val="28"/>
          <w:szCs w:val="28"/>
        </w:rPr>
        <w:t xml:space="preserve"> / Q</w:t>
      </w:r>
      <w:r w:rsidRPr="00B658A3">
        <w:rPr>
          <w:sz w:val="28"/>
          <w:szCs w:val="28"/>
          <w:vertAlign w:val="superscript"/>
        </w:rPr>
        <w:t>2022</w:t>
      </w:r>
      <w:r w:rsidRPr="00B658A3">
        <w:rPr>
          <w:sz w:val="28"/>
          <w:szCs w:val="28"/>
          <w:vertAlign w:val="subscript"/>
          <w:lang w:val="en-US"/>
        </w:rPr>
        <w:t>V</w:t>
      </w:r>
      <w:r w:rsidRPr="00B658A3">
        <w:rPr>
          <w:sz w:val="28"/>
          <w:szCs w:val="28"/>
          <w:vertAlign w:val="subscript"/>
        </w:rPr>
        <w:t>ар</w:t>
      </w:r>
      <w:r w:rsidRPr="00B658A3">
        <w:rPr>
          <w:sz w:val="28"/>
          <w:szCs w:val="28"/>
        </w:rPr>
        <w:t>,</w:t>
      </w:r>
    </w:p>
    <w:p w:rsidR="00B658A3" w:rsidRPr="00B658A3" w:rsidRDefault="00B658A3" w:rsidP="00B658A3">
      <w:pPr>
        <w:widowControl w:val="0"/>
        <w:ind w:firstLine="709"/>
        <w:jc w:val="center"/>
        <w:rPr>
          <w:sz w:val="28"/>
          <w:szCs w:val="28"/>
        </w:rPr>
      </w:pPr>
      <w:r w:rsidRPr="00B658A3">
        <w:rPr>
          <w:sz w:val="28"/>
          <w:szCs w:val="28"/>
        </w:rPr>
        <w:t>1,0  = 15,1 /15,1</w:t>
      </w:r>
    </w:p>
    <w:p w:rsidR="00B658A3" w:rsidRPr="00B658A3" w:rsidRDefault="00B658A3" w:rsidP="00B658A3">
      <w:pPr>
        <w:widowControl w:val="0"/>
        <w:ind w:firstLine="709"/>
        <w:jc w:val="center"/>
        <w:rPr>
          <w:sz w:val="28"/>
          <w:szCs w:val="28"/>
        </w:rPr>
      </w:pPr>
    </w:p>
    <w:p w:rsidR="00B658A3" w:rsidRPr="00B658A3" w:rsidRDefault="00B658A3" w:rsidP="00B658A3">
      <w:pPr>
        <w:widowControl w:val="0"/>
        <w:ind w:firstLine="709"/>
        <w:jc w:val="both"/>
        <w:rPr>
          <w:sz w:val="28"/>
          <w:szCs w:val="28"/>
        </w:rPr>
      </w:pPr>
      <w:r w:rsidRPr="00B658A3">
        <w:rPr>
          <w:sz w:val="28"/>
          <w:szCs w:val="28"/>
        </w:rPr>
        <w:t>где:</w:t>
      </w:r>
    </w:p>
    <w:p w:rsidR="00B658A3" w:rsidRPr="00B658A3" w:rsidRDefault="00B658A3" w:rsidP="00B658A3">
      <w:pPr>
        <w:widowControl w:val="0"/>
        <w:ind w:firstLine="709"/>
        <w:jc w:val="both"/>
        <w:rPr>
          <w:sz w:val="28"/>
          <w:szCs w:val="28"/>
        </w:rPr>
      </w:pPr>
      <w:r w:rsidRPr="00B658A3">
        <w:rPr>
          <w:sz w:val="28"/>
          <w:szCs w:val="28"/>
        </w:rPr>
        <w:t>Q</w:t>
      </w:r>
      <w:r w:rsidRPr="00B658A3">
        <w:rPr>
          <w:sz w:val="28"/>
          <w:szCs w:val="28"/>
          <w:vertAlign w:val="superscript"/>
        </w:rPr>
        <w:t>2023</w:t>
      </w:r>
      <w:r w:rsidRPr="00B658A3">
        <w:rPr>
          <w:sz w:val="28"/>
          <w:szCs w:val="28"/>
          <w:vertAlign w:val="subscript"/>
          <w:lang w:val="en-US"/>
        </w:rPr>
        <w:t>V</w:t>
      </w:r>
      <w:r w:rsidRPr="00B658A3">
        <w:rPr>
          <w:sz w:val="28"/>
          <w:szCs w:val="28"/>
          <w:vertAlign w:val="subscript"/>
        </w:rPr>
        <w:t>ар</w:t>
      </w:r>
      <w:r w:rsidRPr="00B658A3">
        <w:rPr>
          <w:sz w:val="28"/>
          <w:szCs w:val="28"/>
        </w:rPr>
        <w:t xml:space="preserve"> </w:t>
      </w:r>
      <w:r w:rsidRPr="00B658A3">
        <w:rPr>
          <w:rFonts w:eastAsia="Constantia"/>
          <w:i/>
          <w:iCs/>
          <w:sz w:val="28"/>
          <w:szCs w:val="28"/>
          <w:lang w:bidi="ru-RU"/>
        </w:rPr>
        <w:t>-</w:t>
      </w:r>
      <w:r w:rsidRPr="00B658A3">
        <w:rPr>
          <w:sz w:val="28"/>
          <w:szCs w:val="28"/>
        </w:rPr>
        <w:t xml:space="preserve"> объем лесных ресурсов (за исключением древесины), подлежащий заготовке по договорам аренды лесных участков, находящихся в федеральной собственности, за 2023 год, 15,1 т;</w:t>
      </w:r>
    </w:p>
    <w:p w:rsidR="00B658A3" w:rsidRPr="00B658A3" w:rsidRDefault="00B658A3" w:rsidP="00B658A3">
      <w:pPr>
        <w:widowControl w:val="0"/>
        <w:ind w:firstLine="709"/>
        <w:jc w:val="both"/>
        <w:rPr>
          <w:sz w:val="28"/>
          <w:szCs w:val="28"/>
        </w:rPr>
      </w:pPr>
      <w:r w:rsidRPr="00B658A3">
        <w:rPr>
          <w:sz w:val="28"/>
          <w:szCs w:val="28"/>
        </w:rPr>
        <w:t>Q</w:t>
      </w:r>
      <w:r w:rsidRPr="00B658A3">
        <w:rPr>
          <w:sz w:val="28"/>
          <w:szCs w:val="28"/>
          <w:vertAlign w:val="superscript"/>
        </w:rPr>
        <w:t>2022</w:t>
      </w:r>
      <w:r w:rsidRPr="00B658A3">
        <w:rPr>
          <w:sz w:val="28"/>
          <w:szCs w:val="28"/>
          <w:vertAlign w:val="subscript"/>
          <w:lang w:val="en-US"/>
        </w:rPr>
        <w:t>V</w:t>
      </w:r>
      <w:r w:rsidRPr="00B658A3">
        <w:rPr>
          <w:sz w:val="28"/>
          <w:szCs w:val="28"/>
          <w:vertAlign w:val="subscript"/>
        </w:rPr>
        <w:t>ар</w:t>
      </w:r>
      <w:r w:rsidRPr="00B658A3">
        <w:rPr>
          <w:sz w:val="28"/>
          <w:szCs w:val="28"/>
        </w:rPr>
        <w:t xml:space="preserve"> </w:t>
      </w:r>
      <w:r w:rsidRPr="00B658A3">
        <w:rPr>
          <w:rFonts w:eastAsia="Constantia"/>
          <w:i/>
          <w:iCs/>
          <w:sz w:val="28"/>
          <w:szCs w:val="28"/>
          <w:lang w:bidi="ru-RU"/>
        </w:rPr>
        <w:t>-</w:t>
      </w:r>
      <w:r w:rsidRPr="00B658A3">
        <w:rPr>
          <w:sz w:val="28"/>
          <w:szCs w:val="28"/>
        </w:rPr>
        <w:t xml:space="preserve"> объем лесных ресурсов (за исключением древесины), подлежащий заготовке по договорам аренды лесных участков, находящихся в федеральной собственности, за предыдущий год, за 2022 год, 15,1 т.</w:t>
      </w:r>
    </w:p>
    <w:p w:rsidR="00B658A3" w:rsidRPr="00B658A3" w:rsidRDefault="00B658A3" w:rsidP="00B658A3">
      <w:pPr>
        <w:ind w:firstLine="709"/>
        <w:jc w:val="center"/>
        <w:rPr>
          <w:b/>
          <w:sz w:val="28"/>
          <w:szCs w:val="28"/>
        </w:rPr>
      </w:pPr>
    </w:p>
    <w:p w:rsidR="00B658A3" w:rsidRPr="00B658A3" w:rsidRDefault="00B658A3" w:rsidP="00B658A3">
      <w:pPr>
        <w:ind w:firstLine="709"/>
        <w:rPr>
          <w:b/>
          <w:sz w:val="28"/>
          <w:szCs w:val="28"/>
        </w:rPr>
      </w:pPr>
      <w:r w:rsidRPr="00B658A3">
        <w:rPr>
          <w:b/>
          <w:sz w:val="28"/>
          <w:szCs w:val="28"/>
        </w:rPr>
        <w:t xml:space="preserve"> Определение прогноза на 2025 год</w:t>
      </w:r>
    </w:p>
    <w:p w:rsidR="00B658A3" w:rsidRPr="00B658A3" w:rsidRDefault="00B658A3" w:rsidP="00B658A3">
      <w:pPr>
        <w:widowControl w:val="0"/>
        <w:ind w:firstLine="709"/>
        <w:jc w:val="center"/>
        <w:rPr>
          <w:iCs/>
          <w:sz w:val="28"/>
          <w:szCs w:val="28"/>
          <w:lang w:bidi="en-US"/>
        </w:rPr>
      </w:pPr>
      <w:r w:rsidRPr="00B658A3">
        <w:rPr>
          <w:iCs/>
          <w:sz w:val="28"/>
          <w:szCs w:val="28"/>
          <w:lang w:bidi="ru-RU"/>
        </w:rPr>
        <w:t>П</w:t>
      </w:r>
      <w:r w:rsidRPr="00B658A3">
        <w:rPr>
          <w:iCs/>
          <w:sz w:val="28"/>
          <w:szCs w:val="28"/>
          <w:vertAlign w:val="subscript"/>
          <w:lang w:bidi="ru-RU"/>
        </w:rPr>
        <w:t>ар</w:t>
      </w:r>
      <w:r w:rsidRPr="00B658A3">
        <w:rPr>
          <w:iCs/>
          <w:sz w:val="28"/>
          <w:szCs w:val="28"/>
          <w:vertAlign w:val="superscript"/>
          <w:lang w:bidi="ru-RU"/>
        </w:rPr>
        <w:t>обл</w:t>
      </w:r>
      <w:r w:rsidRPr="00B658A3">
        <w:rPr>
          <w:iCs/>
          <w:sz w:val="28"/>
          <w:szCs w:val="28"/>
          <w:lang w:bidi="en-US"/>
        </w:rPr>
        <w:t xml:space="preserve"> = (C</w:t>
      </w:r>
      <w:r w:rsidRPr="00B658A3">
        <w:rPr>
          <w:iCs/>
          <w:sz w:val="28"/>
          <w:szCs w:val="28"/>
          <w:vertAlign w:val="subscript"/>
          <w:lang w:bidi="en-US"/>
        </w:rPr>
        <w:t>v</w:t>
      </w:r>
      <w:r w:rsidRPr="00B658A3">
        <w:rPr>
          <w:iCs/>
          <w:sz w:val="28"/>
          <w:szCs w:val="28"/>
          <w:vertAlign w:val="superscript"/>
          <w:lang w:bidi="en-US"/>
        </w:rPr>
        <w:t>ap</w:t>
      </w:r>
      <w:r w:rsidRPr="00B658A3">
        <w:rPr>
          <w:iCs/>
          <w:sz w:val="28"/>
          <w:szCs w:val="28"/>
          <w:lang w:bidi="en-US"/>
        </w:rPr>
        <w:t>*K</w:t>
      </w:r>
      <w:r w:rsidRPr="00B658A3">
        <w:rPr>
          <w:iCs/>
          <w:sz w:val="28"/>
          <w:szCs w:val="28"/>
          <w:vertAlign w:val="subscript"/>
          <w:lang w:bidi="en-US"/>
        </w:rPr>
        <w:t>2</w:t>
      </w:r>
      <w:r w:rsidRPr="00B658A3">
        <w:rPr>
          <w:iCs/>
          <w:sz w:val="28"/>
          <w:szCs w:val="28"/>
          <w:lang w:bidi="en-US"/>
        </w:rPr>
        <w:t>)*V</w:t>
      </w:r>
      <w:r w:rsidRPr="00B658A3">
        <w:rPr>
          <w:iCs/>
          <w:sz w:val="28"/>
          <w:szCs w:val="28"/>
          <w:vertAlign w:val="superscript"/>
          <w:lang w:bidi="en-US"/>
        </w:rPr>
        <w:t>cp</w:t>
      </w:r>
      <w:r w:rsidRPr="00B658A3">
        <w:rPr>
          <w:iCs/>
          <w:sz w:val="28"/>
          <w:szCs w:val="28"/>
          <w:vertAlign w:val="subscript"/>
          <w:lang w:bidi="en-US"/>
        </w:rPr>
        <w:t>ap</w:t>
      </w:r>
      <w:r w:rsidRPr="00B658A3">
        <w:rPr>
          <w:iCs/>
          <w:sz w:val="28"/>
          <w:szCs w:val="28"/>
          <w:lang w:bidi="en-US"/>
        </w:rPr>
        <w:t>*</w:t>
      </w:r>
      <w:r w:rsidRPr="00B658A3">
        <w:t xml:space="preserve"> </w:t>
      </w:r>
      <w:r w:rsidRPr="00B658A3">
        <w:rPr>
          <w:iCs/>
          <w:sz w:val="28"/>
          <w:szCs w:val="28"/>
          <w:lang w:bidi="en-US"/>
        </w:rPr>
        <w:t>Т</w:t>
      </w:r>
      <w:r w:rsidRPr="00B658A3">
        <w:rPr>
          <w:iCs/>
          <w:sz w:val="28"/>
          <w:szCs w:val="28"/>
          <w:vertAlign w:val="superscript"/>
          <w:lang w:bidi="en-US"/>
        </w:rPr>
        <w:t>ср</w:t>
      </w:r>
      <w:r w:rsidRPr="00B658A3">
        <w:rPr>
          <w:iCs/>
          <w:sz w:val="28"/>
          <w:szCs w:val="28"/>
          <w:vertAlign w:val="subscript"/>
          <w:lang w:bidi="en-US"/>
        </w:rPr>
        <w:t>Vар</w:t>
      </w:r>
    </w:p>
    <w:p w:rsidR="00B658A3" w:rsidRPr="00B658A3" w:rsidRDefault="00B658A3" w:rsidP="00B658A3">
      <w:pPr>
        <w:ind w:firstLine="709"/>
        <w:jc w:val="center"/>
        <w:rPr>
          <w:sz w:val="28"/>
          <w:szCs w:val="28"/>
        </w:rPr>
      </w:pPr>
      <w:r w:rsidRPr="00B658A3">
        <w:rPr>
          <w:sz w:val="28"/>
          <w:szCs w:val="28"/>
        </w:rPr>
        <w:t xml:space="preserve">283,8 = (7,4*2,54)*15,1*1,0 </w:t>
      </w:r>
    </w:p>
    <w:p w:rsidR="00B658A3" w:rsidRPr="00B658A3" w:rsidRDefault="00B658A3" w:rsidP="00B658A3">
      <w:pPr>
        <w:ind w:firstLine="709"/>
        <w:jc w:val="both"/>
        <w:rPr>
          <w:sz w:val="28"/>
          <w:szCs w:val="28"/>
        </w:rPr>
      </w:pPr>
      <w:r w:rsidRPr="00B658A3">
        <w:rPr>
          <w:sz w:val="28"/>
          <w:szCs w:val="28"/>
        </w:rPr>
        <w:t>где:</w:t>
      </w:r>
    </w:p>
    <w:p w:rsidR="00B658A3" w:rsidRPr="00B658A3" w:rsidRDefault="00B658A3" w:rsidP="00B658A3">
      <w:pPr>
        <w:widowControl w:val="0"/>
        <w:ind w:firstLine="709"/>
        <w:jc w:val="both"/>
        <w:rPr>
          <w:color w:val="000000"/>
          <w:sz w:val="28"/>
          <w:szCs w:val="28"/>
          <w:lang w:bidi="ru-RU"/>
        </w:rPr>
      </w:pPr>
      <w:r w:rsidRPr="00B658A3">
        <w:rPr>
          <w:sz w:val="28"/>
          <w:szCs w:val="28"/>
          <w:lang w:val="en-US" w:bidi="ru-RU"/>
        </w:rPr>
        <w:t>Cv</w:t>
      </w:r>
      <w:r w:rsidRPr="00B658A3">
        <w:rPr>
          <w:iCs/>
          <w:sz w:val="28"/>
          <w:szCs w:val="28"/>
          <w:vertAlign w:val="superscript"/>
          <w:lang w:bidi="en-US"/>
        </w:rPr>
        <w:t xml:space="preserve">ap </w:t>
      </w:r>
      <w:r w:rsidRPr="00B658A3">
        <w:rPr>
          <w:iCs/>
          <w:sz w:val="28"/>
          <w:szCs w:val="28"/>
          <w:lang w:bidi="en-US"/>
        </w:rPr>
        <w:t xml:space="preserve">- </w:t>
      </w:r>
      <w:r w:rsidRPr="00B658A3">
        <w:rPr>
          <w:sz w:val="28"/>
          <w:szCs w:val="28"/>
          <w:lang w:bidi="ru-RU"/>
        </w:rPr>
        <w:t xml:space="preserve"> средняя  плата, превышающая </w:t>
      </w:r>
      <w:r w:rsidRPr="00B658A3">
        <w:rPr>
          <w:color w:val="000000"/>
          <w:sz w:val="28"/>
          <w:szCs w:val="28"/>
          <w:lang w:bidi="ru-RU"/>
        </w:rPr>
        <w:t xml:space="preserve">минимальные ставки платы, за единицу объема лесных ресурсов (за исключением древесины) по договорам аренды лесных участков, находящихся в федеральной собственности, сложившаяся по итогам предыдущего финансового года и приведенная к уровню 2007 года </w:t>
      </w:r>
      <w:r w:rsidRPr="00B658A3">
        <w:rPr>
          <w:iCs/>
          <w:color w:val="000000"/>
          <w:sz w:val="28"/>
          <w:szCs w:val="28"/>
          <w:lang w:bidi="ru-RU"/>
        </w:rPr>
        <w:t xml:space="preserve"> </w:t>
      </w:r>
      <w:r w:rsidRPr="00B658A3">
        <w:rPr>
          <w:color w:val="000000"/>
          <w:sz w:val="28"/>
          <w:szCs w:val="28"/>
          <w:lang w:bidi="ru-RU"/>
        </w:rPr>
        <w:t xml:space="preserve"> рассчитывается по формуле:</w:t>
      </w:r>
    </w:p>
    <w:p w:rsidR="00B658A3" w:rsidRPr="00B658A3" w:rsidRDefault="00B658A3" w:rsidP="00B658A3">
      <w:pPr>
        <w:widowControl w:val="0"/>
        <w:ind w:firstLine="709"/>
        <w:jc w:val="both"/>
        <w:rPr>
          <w:color w:val="000000"/>
          <w:sz w:val="28"/>
          <w:szCs w:val="28"/>
          <w:lang w:bidi="ru-RU"/>
        </w:rPr>
      </w:pPr>
    </w:p>
    <w:p w:rsidR="00B658A3" w:rsidRPr="00B658A3" w:rsidRDefault="00B658A3" w:rsidP="00B658A3">
      <w:pPr>
        <w:widowControl w:val="0"/>
        <w:ind w:firstLine="709"/>
        <w:jc w:val="center"/>
        <w:rPr>
          <w:color w:val="000000"/>
          <w:sz w:val="28"/>
          <w:szCs w:val="28"/>
          <w:vertAlign w:val="superscript"/>
          <w:lang w:bidi="ru-RU"/>
        </w:rPr>
      </w:pPr>
      <w:r w:rsidRPr="00B658A3">
        <w:rPr>
          <w:color w:val="000000"/>
          <w:sz w:val="28"/>
          <w:szCs w:val="28"/>
          <w:lang w:val="en-US" w:bidi="ru-RU"/>
        </w:rPr>
        <w:t>Cv</w:t>
      </w:r>
      <w:r w:rsidRPr="00B658A3">
        <w:rPr>
          <w:color w:val="000000"/>
          <w:sz w:val="28"/>
          <w:szCs w:val="28"/>
          <w:vertAlign w:val="superscript"/>
          <w:lang w:bidi="ru-RU"/>
        </w:rPr>
        <w:t>ap=</w:t>
      </w:r>
      <w:r w:rsidRPr="00B658A3">
        <w:rPr>
          <w:color w:val="000000"/>
          <w:sz w:val="28"/>
          <w:szCs w:val="28"/>
          <w:lang w:bidi="ru-RU"/>
        </w:rPr>
        <w:t xml:space="preserve"> П</w:t>
      </w:r>
      <w:r w:rsidRPr="00B658A3">
        <w:rPr>
          <w:color w:val="000000"/>
          <w:sz w:val="28"/>
          <w:szCs w:val="28"/>
          <w:vertAlign w:val="subscript"/>
          <w:lang w:bidi="ru-RU"/>
        </w:rPr>
        <w:t>ар</w:t>
      </w:r>
      <w:r w:rsidRPr="00B658A3">
        <w:rPr>
          <w:color w:val="000000"/>
          <w:sz w:val="28"/>
          <w:szCs w:val="28"/>
          <w:lang w:val="en-US" w:bidi="ru-RU"/>
        </w:rPr>
        <w:t>v</w:t>
      </w:r>
      <w:r w:rsidRPr="00B658A3">
        <w:rPr>
          <w:color w:val="000000"/>
          <w:sz w:val="28"/>
          <w:szCs w:val="28"/>
          <w:vertAlign w:val="superscript"/>
          <w:lang w:bidi="ru-RU"/>
        </w:rPr>
        <w:t>причОБ</w:t>
      </w:r>
      <w:r w:rsidRPr="00B658A3">
        <w:rPr>
          <w:iCs/>
          <w:color w:val="000000"/>
          <w:sz w:val="28"/>
          <w:szCs w:val="28"/>
          <w:lang w:bidi="ru-RU"/>
        </w:rPr>
        <w:t>/</w:t>
      </w:r>
      <w:r w:rsidRPr="00B658A3">
        <w:rPr>
          <w:iCs/>
          <w:color w:val="000000"/>
          <w:sz w:val="28"/>
          <w:szCs w:val="28"/>
          <w:lang w:bidi="en-US"/>
        </w:rPr>
        <w:t>V</w:t>
      </w:r>
      <w:r w:rsidRPr="00B658A3">
        <w:rPr>
          <w:iCs/>
          <w:color w:val="000000"/>
          <w:sz w:val="28"/>
          <w:szCs w:val="28"/>
          <w:vertAlign w:val="subscript"/>
          <w:lang w:bidi="en-US"/>
        </w:rPr>
        <w:t>ap</w:t>
      </w:r>
      <w:r w:rsidRPr="00B658A3">
        <w:rPr>
          <w:color w:val="000000"/>
          <w:sz w:val="28"/>
          <w:szCs w:val="28"/>
          <w:vertAlign w:val="superscript"/>
          <w:lang w:bidi="ru-RU"/>
        </w:rPr>
        <w:t>предост</w:t>
      </w:r>
      <w:r w:rsidRPr="00B658A3">
        <w:rPr>
          <w:iCs/>
          <w:color w:val="000000"/>
          <w:sz w:val="28"/>
          <w:szCs w:val="28"/>
          <w:lang w:bidi="ru-RU"/>
        </w:rPr>
        <w:t>/</w:t>
      </w:r>
      <w:r w:rsidRPr="00B658A3">
        <w:rPr>
          <w:iCs/>
          <w:color w:val="000000"/>
          <w:sz w:val="28"/>
          <w:szCs w:val="28"/>
          <w:lang w:bidi="en-US"/>
        </w:rPr>
        <w:t>K</w:t>
      </w:r>
      <w:r w:rsidRPr="00B658A3">
        <w:rPr>
          <w:color w:val="000000"/>
          <w:sz w:val="28"/>
          <w:szCs w:val="28"/>
          <w:vertAlign w:val="subscript"/>
          <w:lang w:bidi="ru-RU"/>
        </w:rPr>
        <w:t>2</w:t>
      </w:r>
      <w:r w:rsidRPr="00B658A3">
        <w:rPr>
          <w:iCs/>
          <w:color w:val="000000"/>
          <w:sz w:val="28"/>
          <w:szCs w:val="28"/>
          <w:lang w:bidi="ru-RU"/>
        </w:rPr>
        <w:t xml:space="preserve"> </w:t>
      </w:r>
      <w:r w:rsidRPr="00B658A3">
        <w:rPr>
          <w:iCs/>
          <w:color w:val="000000"/>
          <w:sz w:val="28"/>
          <w:szCs w:val="28"/>
          <w:vertAlign w:val="subscript"/>
          <w:lang w:bidi="ru-RU"/>
        </w:rPr>
        <w:t>пред год</w:t>
      </w:r>
    </w:p>
    <w:p w:rsidR="00B658A3" w:rsidRPr="00B658A3" w:rsidRDefault="00B658A3" w:rsidP="00B658A3">
      <w:pPr>
        <w:widowControl w:val="0"/>
        <w:ind w:firstLine="709"/>
        <w:jc w:val="center"/>
        <w:rPr>
          <w:sz w:val="28"/>
          <w:szCs w:val="28"/>
          <w:lang w:bidi="ru-RU"/>
        </w:rPr>
      </w:pPr>
      <w:r w:rsidRPr="00B658A3">
        <w:rPr>
          <w:sz w:val="28"/>
          <w:szCs w:val="28"/>
          <w:lang w:bidi="ru-RU"/>
        </w:rPr>
        <w:t>7,4 = 283,8 /15,1/2,54</w:t>
      </w:r>
    </w:p>
    <w:p w:rsidR="00B658A3" w:rsidRPr="00B658A3" w:rsidRDefault="00B658A3" w:rsidP="00B658A3">
      <w:pPr>
        <w:widowControl w:val="0"/>
        <w:ind w:firstLine="709"/>
        <w:jc w:val="both"/>
        <w:rPr>
          <w:color w:val="000000"/>
          <w:sz w:val="28"/>
          <w:szCs w:val="28"/>
          <w:lang w:bidi="ru-RU"/>
        </w:rPr>
      </w:pPr>
      <w:r w:rsidRPr="00B658A3">
        <w:rPr>
          <w:color w:val="000000"/>
          <w:sz w:val="28"/>
          <w:szCs w:val="28"/>
          <w:lang w:bidi="ru-RU"/>
        </w:rPr>
        <w:t>где:</w:t>
      </w:r>
    </w:p>
    <w:p w:rsidR="00B658A3" w:rsidRPr="00B658A3" w:rsidRDefault="00B658A3" w:rsidP="00B658A3">
      <w:pPr>
        <w:widowControl w:val="0"/>
        <w:ind w:firstLine="709"/>
        <w:jc w:val="both"/>
        <w:rPr>
          <w:color w:val="000000"/>
          <w:sz w:val="28"/>
          <w:szCs w:val="28"/>
          <w:lang w:bidi="ru-RU"/>
        </w:rPr>
      </w:pPr>
      <w:r w:rsidRPr="00B658A3">
        <w:rPr>
          <w:color w:val="000000"/>
          <w:sz w:val="28"/>
          <w:szCs w:val="28"/>
          <w:lang w:bidi="ru-RU"/>
        </w:rPr>
        <w:t>П</w:t>
      </w:r>
      <w:r w:rsidRPr="00B658A3">
        <w:rPr>
          <w:color w:val="000000"/>
          <w:sz w:val="28"/>
          <w:szCs w:val="28"/>
          <w:vertAlign w:val="subscript"/>
          <w:lang w:bidi="ru-RU"/>
        </w:rPr>
        <w:t>ар</w:t>
      </w:r>
      <w:r w:rsidRPr="00B658A3">
        <w:rPr>
          <w:color w:val="000000"/>
          <w:sz w:val="28"/>
          <w:szCs w:val="28"/>
          <w:lang w:val="en-US" w:bidi="ru-RU"/>
        </w:rPr>
        <w:t>v</w:t>
      </w:r>
      <w:r w:rsidRPr="00B658A3">
        <w:rPr>
          <w:color w:val="000000"/>
          <w:sz w:val="28"/>
          <w:szCs w:val="28"/>
          <w:vertAlign w:val="superscript"/>
          <w:lang w:bidi="ru-RU"/>
        </w:rPr>
        <w:t>причОБ</w:t>
      </w:r>
      <w:r w:rsidRPr="00B658A3">
        <w:rPr>
          <w:i/>
          <w:iCs/>
          <w:color w:val="000000"/>
          <w:sz w:val="28"/>
          <w:szCs w:val="28"/>
          <w:lang w:bidi="ru-RU"/>
        </w:rPr>
        <w:t xml:space="preserve">  -</w:t>
      </w:r>
      <w:r w:rsidRPr="00B658A3">
        <w:rPr>
          <w:color w:val="000000"/>
          <w:sz w:val="28"/>
          <w:szCs w:val="28"/>
          <w:lang w:bidi="ru-RU"/>
        </w:rPr>
        <w:t xml:space="preserve"> причитающийся в областной бюджет объем платежей за заготовку лесных ресурсов (за исключением древесины) по договорам аренды лесных участков, находящихся в федеральной собственности, в предыдущем финансовом году (тыс.руб</w:t>
      </w:r>
      <w:r w:rsidRPr="00B658A3">
        <w:rPr>
          <w:sz w:val="28"/>
          <w:szCs w:val="28"/>
          <w:lang w:bidi="ru-RU"/>
        </w:rPr>
        <w:t>.), 283,8 тыс</w:t>
      </w:r>
      <w:r w:rsidRPr="00B658A3">
        <w:rPr>
          <w:color w:val="000000"/>
          <w:sz w:val="28"/>
          <w:szCs w:val="28"/>
          <w:lang w:bidi="ru-RU"/>
        </w:rPr>
        <w:t>. руб.;</w:t>
      </w:r>
    </w:p>
    <w:p w:rsidR="00B658A3" w:rsidRPr="00B658A3" w:rsidRDefault="00B658A3" w:rsidP="00B658A3">
      <w:pPr>
        <w:widowControl w:val="0"/>
        <w:ind w:firstLine="709"/>
        <w:jc w:val="both"/>
        <w:rPr>
          <w:sz w:val="28"/>
          <w:szCs w:val="28"/>
          <w:lang w:bidi="ru-RU"/>
        </w:rPr>
      </w:pPr>
      <w:r w:rsidRPr="00B658A3">
        <w:rPr>
          <w:iCs/>
          <w:color w:val="000000"/>
          <w:sz w:val="28"/>
          <w:szCs w:val="28"/>
          <w:lang w:bidi="en-US"/>
        </w:rPr>
        <w:t>V</w:t>
      </w:r>
      <w:r w:rsidRPr="00B658A3">
        <w:rPr>
          <w:iCs/>
          <w:color w:val="000000"/>
          <w:sz w:val="28"/>
          <w:szCs w:val="28"/>
          <w:vertAlign w:val="subscript"/>
          <w:lang w:bidi="en-US"/>
        </w:rPr>
        <w:t>ap</w:t>
      </w:r>
      <w:r w:rsidRPr="00B658A3">
        <w:rPr>
          <w:color w:val="000000"/>
          <w:sz w:val="28"/>
          <w:szCs w:val="28"/>
          <w:vertAlign w:val="superscript"/>
          <w:lang w:bidi="ru-RU"/>
        </w:rPr>
        <w:t>предост</w:t>
      </w:r>
      <w:r w:rsidRPr="00B658A3">
        <w:rPr>
          <w:iCs/>
          <w:color w:val="000000"/>
          <w:sz w:val="28"/>
          <w:szCs w:val="28"/>
          <w:lang w:bidi="ru-RU"/>
        </w:rPr>
        <w:t xml:space="preserve"> </w:t>
      </w:r>
      <w:r w:rsidRPr="00B658A3">
        <w:rPr>
          <w:i/>
          <w:iCs/>
          <w:color w:val="000000"/>
          <w:sz w:val="28"/>
          <w:szCs w:val="28"/>
          <w:lang w:bidi="ru-RU"/>
        </w:rPr>
        <w:t xml:space="preserve"> -</w:t>
      </w:r>
      <w:r w:rsidRPr="00B658A3">
        <w:rPr>
          <w:color w:val="000000"/>
          <w:sz w:val="28"/>
          <w:szCs w:val="28"/>
          <w:lang w:bidi="ru-RU"/>
        </w:rPr>
        <w:t xml:space="preserve"> объем лесных ресурсов (за исключением древесины), подлежащий заготовке по договорам аренды лесных участков, находящихся в федеральной собственности, в предыдущем финансовом </w:t>
      </w:r>
      <w:r w:rsidRPr="00B658A3">
        <w:rPr>
          <w:sz w:val="28"/>
          <w:szCs w:val="28"/>
          <w:lang w:bidi="ru-RU"/>
        </w:rPr>
        <w:t>году (т), 15,1 т;</w:t>
      </w:r>
    </w:p>
    <w:p w:rsidR="00B658A3" w:rsidRPr="00B658A3" w:rsidRDefault="00B658A3" w:rsidP="00B658A3">
      <w:pPr>
        <w:ind w:firstLine="709"/>
        <w:jc w:val="both"/>
        <w:rPr>
          <w:iCs/>
          <w:sz w:val="28"/>
          <w:szCs w:val="28"/>
          <w:lang w:bidi="ru-RU"/>
        </w:rPr>
      </w:pPr>
      <w:r w:rsidRPr="00B658A3">
        <w:rPr>
          <w:iCs/>
          <w:color w:val="000000"/>
          <w:sz w:val="28"/>
          <w:szCs w:val="28"/>
          <w:lang w:bidi="en-US"/>
        </w:rPr>
        <w:t>K</w:t>
      </w:r>
      <w:r w:rsidRPr="00B658A3">
        <w:rPr>
          <w:color w:val="000000"/>
          <w:sz w:val="28"/>
          <w:szCs w:val="28"/>
          <w:vertAlign w:val="subscript"/>
          <w:lang w:bidi="ru-RU"/>
        </w:rPr>
        <w:t>2</w:t>
      </w:r>
      <w:r w:rsidRPr="00B658A3">
        <w:rPr>
          <w:iCs/>
          <w:color w:val="000000"/>
          <w:sz w:val="28"/>
          <w:szCs w:val="28"/>
          <w:lang w:bidi="ru-RU"/>
        </w:rPr>
        <w:t xml:space="preserve"> </w:t>
      </w:r>
      <w:r w:rsidRPr="00B658A3">
        <w:rPr>
          <w:iCs/>
          <w:color w:val="000000"/>
          <w:sz w:val="28"/>
          <w:szCs w:val="28"/>
          <w:vertAlign w:val="subscript"/>
          <w:lang w:bidi="ru-RU"/>
        </w:rPr>
        <w:t>пред год</w:t>
      </w:r>
      <w:r w:rsidRPr="00B658A3">
        <w:rPr>
          <w:i/>
          <w:iCs/>
          <w:color w:val="000000"/>
          <w:sz w:val="28"/>
          <w:szCs w:val="28"/>
          <w:lang w:bidi="ru-RU"/>
        </w:rPr>
        <w:t xml:space="preserve"> -</w:t>
      </w:r>
      <w:r w:rsidRPr="00B658A3">
        <w:rPr>
          <w:color w:val="000000"/>
          <w:sz w:val="28"/>
          <w:szCs w:val="28"/>
          <w:lang w:bidi="ru-RU"/>
        </w:rPr>
        <w:t xml:space="preserve"> коэффициент к ставкам платы за единицу объема лесных ресурсов (за исключением древесины), находящегося в федеральной собственности, установленный Правительством Российской Федерации в предыдущем финансовом </w:t>
      </w:r>
      <w:r w:rsidRPr="00B658A3">
        <w:rPr>
          <w:sz w:val="28"/>
          <w:szCs w:val="28"/>
          <w:lang w:bidi="ru-RU"/>
        </w:rPr>
        <w:t>году, 2,54;</w:t>
      </w:r>
    </w:p>
    <w:p w:rsidR="00B658A3" w:rsidRPr="00B658A3" w:rsidRDefault="00B658A3" w:rsidP="00B658A3">
      <w:pPr>
        <w:ind w:firstLine="709"/>
        <w:jc w:val="both"/>
        <w:rPr>
          <w:sz w:val="28"/>
          <w:szCs w:val="28"/>
          <w:lang w:bidi="ru-RU"/>
        </w:rPr>
      </w:pPr>
      <w:r w:rsidRPr="00B658A3">
        <w:rPr>
          <w:iCs/>
          <w:sz w:val="28"/>
          <w:szCs w:val="28"/>
          <w:lang w:bidi="ru-RU"/>
        </w:rPr>
        <w:t>К</w:t>
      </w:r>
      <w:r w:rsidRPr="00B658A3">
        <w:rPr>
          <w:iCs/>
          <w:sz w:val="28"/>
          <w:szCs w:val="28"/>
          <w:vertAlign w:val="subscript"/>
          <w:lang w:bidi="ru-RU"/>
        </w:rPr>
        <w:t>2</w:t>
      </w:r>
      <w:r w:rsidRPr="00B658A3">
        <w:rPr>
          <w:i/>
          <w:iCs/>
          <w:sz w:val="28"/>
          <w:szCs w:val="28"/>
          <w:lang w:bidi="ru-RU"/>
        </w:rPr>
        <w:t xml:space="preserve"> -</w:t>
      </w:r>
      <w:r w:rsidRPr="00B658A3">
        <w:rPr>
          <w:sz w:val="28"/>
          <w:szCs w:val="28"/>
          <w:lang w:bidi="ru-RU"/>
        </w:rPr>
        <w:t xml:space="preserve"> коэффициент к ставкам платы за единицу объема лесных ресурсов (за исключением древесины), находящегося в федеральной собственности, установленный Правительством Российской Федерации, 2,54;</w:t>
      </w:r>
    </w:p>
    <w:p w:rsidR="00B658A3" w:rsidRPr="00B658A3" w:rsidRDefault="00B658A3" w:rsidP="00B658A3">
      <w:pPr>
        <w:ind w:firstLine="709"/>
        <w:jc w:val="both"/>
        <w:rPr>
          <w:color w:val="000000"/>
          <w:sz w:val="28"/>
          <w:szCs w:val="28"/>
          <w:lang w:bidi="ru-RU"/>
        </w:rPr>
      </w:pPr>
      <w:r w:rsidRPr="00B658A3">
        <w:rPr>
          <w:iCs/>
          <w:color w:val="000000"/>
          <w:sz w:val="28"/>
          <w:szCs w:val="28"/>
          <w:lang w:bidi="en-US"/>
        </w:rPr>
        <w:t>V</w:t>
      </w:r>
      <w:r w:rsidRPr="00B658A3">
        <w:rPr>
          <w:iCs/>
          <w:color w:val="000000"/>
          <w:sz w:val="28"/>
          <w:szCs w:val="28"/>
          <w:vertAlign w:val="superscript"/>
          <w:lang w:bidi="en-US"/>
        </w:rPr>
        <w:t>cp</w:t>
      </w:r>
      <w:r w:rsidRPr="00B658A3">
        <w:rPr>
          <w:iCs/>
          <w:color w:val="000000"/>
          <w:sz w:val="28"/>
          <w:szCs w:val="28"/>
          <w:vertAlign w:val="subscript"/>
          <w:lang w:bidi="en-US"/>
        </w:rPr>
        <w:t>ap</w:t>
      </w:r>
      <w:r w:rsidRPr="00B658A3">
        <w:rPr>
          <w:color w:val="000000"/>
          <w:sz w:val="28"/>
          <w:szCs w:val="28"/>
          <w:lang w:bidi="ru-RU"/>
        </w:rPr>
        <w:t xml:space="preserve"> - средний объем лесных ресурсов (за исключением древесины), подлежащий заготовке по договорам аренды лесных участков, находящихся в федеральной собственности,</w:t>
      </w:r>
      <w:r w:rsidRPr="00B658A3">
        <w:rPr>
          <w:iCs/>
          <w:color w:val="000000"/>
          <w:sz w:val="28"/>
          <w:szCs w:val="28"/>
          <w:lang w:bidi="ru-RU"/>
        </w:rPr>
        <w:t xml:space="preserve"> (т):</w:t>
      </w:r>
    </w:p>
    <w:p w:rsidR="00B658A3" w:rsidRPr="00B658A3" w:rsidRDefault="00B658A3" w:rsidP="00B658A3">
      <w:pPr>
        <w:ind w:firstLine="709"/>
        <w:jc w:val="both"/>
        <w:rPr>
          <w:color w:val="000000"/>
          <w:sz w:val="28"/>
          <w:szCs w:val="28"/>
          <w:lang w:bidi="ru-RU"/>
        </w:rPr>
      </w:pPr>
    </w:p>
    <w:p w:rsidR="00B658A3" w:rsidRPr="00B658A3" w:rsidRDefault="00B658A3" w:rsidP="00B658A3">
      <w:pPr>
        <w:ind w:firstLine="709"/>
        <w:jc w:val="center"/>
        <w:rPr>
          <w:iCs/>
          <w:color w:val="000000"/>
          <w:sz w:val="28"/>
          <w:szCs w:val="28"/>
          <w:lang w:bidi="ru-RU"/>
        </w:rPr>
      </w:pPr>
      <w:r w:rsidRPr="00B658A3">
        <w:rPr>
          <w:iCs/>
          <w:color w:val="000000"/>
          <w:sz w:val="28"/>
          <w:szCs w:val="28"/>
          <w:lang w:bidi="en-US"/>
        </w:rPr>
        <w:t>V</w:t>
      </w:r>
      <w:r w:rsidRPr="00B658A3">
        <w:rPr>
          <w:iCs/>
          <w:color w:val="000000"/>
          <w:sz w:val="28"/>
          <w:szCs w:val="28"/>
          <w:vertAlign w:val="superscript"/>
          <w:lang w:bidi="en-US"/>
        </w:rPr>
        <w:t>cp</w:t>
      </w:r>
      <w:r w:rsidRPr="00B658A3">
        <w:rPr>
          <w:iCs/>
          <w:color w:val="000000"/>
          <w:sz w:val="28"/>
          <w:szCs w:val="28"/>
          <w:lang w:bidi="ru-RU"/>
        </w:rPr>
        <w:t xml:space="preserve"> </w:t>
      </w:r>
      <w:r w:rsidRPr="00B658A3">
        <w:rPr>
          <w:iCs/>
          <w:color w:val="000000"/>
          <w:sz w:val="28"/>
          <w:szCs w:val="28"/>
          <w:vertAlign w:val="subscript"/>
          <w:lang w:bidi="ru-RU"/>
        </w:rPr>
        <w:t>ар</w:t>
      </w:r>
      <w:r w:rsidRPr="00B658A3">
        <w:rPr>
          <w:color w:val="000000"/>
          <w:sz w:val="28"/>
          <w:szCs w:val="28"/>
          <w:vertAlign w:val="superscript"/>
          <w:lang w:bidi="ru-RU"/>
        </w:rPr>
        <w:t>=</w:t>
      </w:r>
      <w:r w:rsidRPr="00B658A3">
        <w:rPr>
          <w:color w:val="000000"/>
          <w:sz w:val="28"/>
          <w:szCs w:val="28"/>
          <w:lang w:bidi="ru-RU"/>
        </w:rPr>
        <w:t xml:space="preserve"> ∑</w:t>
      </w:r>
      <w:r w:rsidRPr="00B658A3">
        <w:rPr>
          <w:color w:val="000000"/>
          <w:sz w:val="28"/>
          <w:szCs w:val="28"/>
          <w:vertAlign w:val="superscript"/>
          <w:lang w:bidi="ru-RU"/>
        </w:rPr>
        <w:t>3</w:t>
      </w:r>
      <w:r w:rsidRPr="00B658A3">
        <w:rPr>
          <w:color w:val="000000"/>
          <w:sz w:val="28"/>
          <w:szCs w:val="28"/>
          <w:vertAlign w:val="subscript"/>
          <w:lang w:val="en-US" w:bidi="ru-RU"/>
        </w:rPr>
        <w:t>t</w:t>
      </w:r>
      <w:r w:rsidRPr="00B658A3">
        <w:rPr>
          <w:color w:val="000000"/>
          <w:sz w:val="28"/>
          <w:szCs w:val="28"/>
          <w:vertAlign w:val="subscript"/>
          <w:lang w:bidi="ru-RU"/>
        </w:rPr>
        <w:t>=1</w:t>
      </w:r>
      <w:r w:rsidRPr="00B658A3">
        <w:rPr>
          <w:iCs/>
          <w:color w:val="000000"/>
          <w:sz w:val="28"/>
          <w:szCs w:val="28"/>
          <w:lang w:bidi="en-US"/>
        </w:rPr>
        <w:t>V</w:t>
      </w:r>
      <w:r w:rsidRPr="00B658A3">
        <w:rPr>
          <w:iCs/>
          <w:color w:val="000000"/>
          <w:sz w:val="28"/>
          <w:szCs w:val="28"/>
          <w:vertAlign w:val="subscript"/>
          <w:lang w:bidi="ru-RU"/>
        </w:rPr>
        <w:t>ар</w:t>
      </w:r>
      <w:r w:rsidRPr="00B658A3">
        <w:rPr>
          <w:iCs/>
          <w:color w:val="000000"/>
          <w:sz w:val="28"/>
          <w:szCs w:val="28"/>
          <w:lang w:bidi="ru-RU"/>
        </w:rPr>
        <w:t xml:space="preserve"> /3,</w:t>
      </w:r>
    </w:p>
    <w:p w:rsidR="00B658A3" w:rsidRPr="00B658A3" w:rsidRDefault="00B658A3" w:rsidP="00B658A3">
      <w:pPr>
        <w:ind w:firstLine="709"/>
        <w:jc w:val="center"/>
        <w:rPr>
          <w:sz w:val="28"/>
          <w:szCs w:val="28"/>
          <w:lang w:bidi="ru-RU"/>
        </w:rPr>
      </w:pPr>
      <w:r w:rsidRPr="00B658A3">
        <w:rPr>
          <w:sz w:val="28"/>
          <w:szCs w:val="28"/>
          <w:lang w:bidi="ru-RU"/>
        </w:rPr>
        <w:t>15,1 = (15,1+15,1+15,1)/3</w:t>
      </w:r>
    </w:p>
    <w:p w:rsidR="00B658A3" w:rsidRPr="00B658A3" w:rsidRDefault="00B658A3" w:rsidP="00B658A3">
      <w:pPr>
        <w:ind w:firstLine="709"/>
        <w:jc w:val="both"/>
        <w:rPr>
          <w:sz w:val="28"/>
          <w:szCs w:val="28"/>
          <w:lang w:bidi="ru-RU"/>
        </w:rPr>
      </w:pPr>
      <w:r w:rsidRPr="00B658A3">
        <w:rPr>
          <w:sz w:val="28"/>
          <w:szCs w:val="28"/>
          <w:lang w:bidi="ru-RU"/>
        </w:rPr>
        <w:t>где:</w:t>
      </w:r>
    </w:p>
    <w:p w:rsidR="00B658A3" w:rsidRPr="00B658A3" w:rsidRDefault="00B658A3" w:rsidP="00B658A3">
      <w:pPr>
        <w:ind w:firstLine="709"/>
        <w:jc w:val="both"/>
        <w:rPr>
          <w:sz w:val="28"/>
          <w:szCs w:val="28"/>
          <w:lang w:bidi="ru-RU"/>
        </w:rPr>
      </w:pPr>
      <w:r w:rsidRPr="00B658A3">
        <w:rPr>
          <w:sz w:val="28"/>
          <w:szCs w:val="28"/>
          <w:lang w:bidi="ru-RU"/>
        </w:rPr>
        <w:t>∑</w:t>
      </w:r>
      <w:r w:rsidRPr="00B658A3">
        <w:rPr>
          <w:sz w:val="28"/>
          <w:szCs w:val="28"/>
          <w:vertAlign w:val="superscript"/>
          <w:lang w:bidi="ru-RU"/>
        </w:rPr>
        <w:t>3</w:t>
      </w:r>
      <w:r w:rsidRPr="00B658A3">
        <w:rPr>
          <w:sz w:val="28"/>
          <w:szCs w:val="28"/>
          <w:vertAlign w:val="subscript"/>
          <w:lang w:val="en-US" w:bidi="ru-RU"/>
        </w:rPr>
        <w:t>t</w:t>
      </w:r>
      <w:r w:rsidRPr="00B658A3">
        <w:rPr>
          <w:sz w:val="28"/>
          <w:szCs w:val="28"/>
          <w:vertAlign w:val="subscript"/>
          <w:lang w:bidi="ru-RU"/>
        </w:rPr>
        <w:t>=1</w:t>
      </w:r>
      <w:r w:rsidRPr="00B658A3">
        <w:rPr>
          <w:iCs/>
          <w:sz w:val="28"/>
          <w:szCs w:val="28"/>
          <w:lang w:bidi="en-US"/>
        </w:rPr>
        <w:t>V</w:t>
      </w:r>
      <w:r w:rsidRPr="00B658A3">
        <w:rPr>
          <w:iCs/>
          <w:sz w:val="28"/>
          <w:szCs w:val="28"/>
          <w:vertAlign w:val="subscript"/>
          <w:lang w:bidi="ru-RU"/>
        </w:rPr>
        <w:t>ар</w:t>
      </w:r>
      <w:r w:rsidRPr="00B658A3">
        <w:rPr>
          <w:i/>
          <w:iCs/>
          <w:sz w:val="28"/>
          <w:szCs w:val="28"/>
          <w:lang w:bidi="ru-RU"/>
        </w:rPr>
        <w:t xml:space="preserve"> </w:t>
      </w:r>
      <w:r w:rsidRPr="00B658A3">
        <w:rPr>
          <w:sz w:val="28"/>
          <w:szCs w:val="28"/>
          <w:lang w:bidi="ru-RU"/>
        </w:rPr>
        <w:t>-</w:t>
      </w:r>
      <w:r w:rsidRPr="00B658A3">
        <w:rPr>
          <w:i/>
          <w:iCs/>
          <w:sz w:val="28"/>
          <w:szCs w:val="28"/>
          <w:lang w:bidi="ru-RU"/>
        </w:rPr>
        <w:t xml:space="preserve"> </w:t>
      </w:r>
      <w:r w:rsidRPr="00B658A3">
        <w:rPr>
          <w:sz w:val="28"/>
          <w:szCs w:val="28"/>
          <w:lang w:bidi="ru-RU"/>
        </w:rPr>
        <w:t>сумма годовых величин объемов лесных ресурсов, подлежащих заготовке по договорам аренды лесных участков, за три года, предшествующих прогнозируемому году (т), 45,3 т.</w:t>
      </w:r>
    </w:p>
    <w:p w:rsidR="00B658A3" w:rsidRPr="00B658A3" w:rsidRDefault="00B658A3" w:rsidP="00B658A3">
      <w:pPr>
        <w:ind w:firstLine="709"/>
        <w:jc w:val="both"/>
        <w:rPr>
          <w:color w:val="000000"/>
          <w:sz w:val="28"/>
          <w:szCs w:val="28"/>
          <w:lang w:bidi="ru-RU"/>
        </w:rPr>
      </w:pPr>
    </w:p>
    <w:p w:rsidR="00B658A3" w:rsidRPr="00B658A3" w:rsidRDefault="00B658A3" w:rsidP="00B658A3">
      <w:pPr>
        <w:widowControl w:val="0"/>
        <w:ind w:firstLine="709"/>
        <w:jc w:val="both"/>
        <w:rPr>
          <w:color w:val="FF0000"/>
          <w:sz w:val="28"/>
          <w:szCs w:val="28"/>
        </w:rPr>
      </w:pPr>
      <w:r w:rsidRPr="00B658A3">
        <w:rPr>
          <w:sz w:val="28"/>
          <w:szCs w:val="28"/>
        </w:rPr>
        <w:t>Т</w:t>
      </w:r>
      <w:r w:rsidRPr="00B658A3">
        <w:rPr>
          <w:sz w:val="28"/>
          <w:szCs w:val="28"/>
          <w:vertAlign w:val="superscript"/>
        </w:rPr>
        <w:t>ср</w:t>
      </w:r>
      <w:r w:rsidRPr="00B658A3">
        <w:rPr>
          <w:sz w:val="28"/>
          <w:szCs w:val="28"/>
          <w:vertAlign w:val="subscript"/>
          <w:lang w:val="en-US"/>
        </w:rPr>
        <w:t>V</w:t>
      </w:r>
      <w:r w:rsidRPr="00B658A3">
        <w:rPr>
          <w:sz w:val="28"/>
          <w:szCs w:val="28"/>
          <w:vertAlign w:val="subscript"/>
        </w:rPr>
        <w:t>ар</w:t>
      </w:r>
      <w:r w:rsidRPr="00B658A3">
        <w:rPr>
          <w:sz w:val="28"/>
          <w:szCs w:val="28"/>
        </w:rPr>
        <w:t xml:space="preserve"> </w:t>
      </w:r>
      <w:r w:rsidRPr="00B658A3">
        <w:rPr>
          <w:rFonts w:eastAsia="Constantia"/>
          <w:i/>
          <w:iCs/>
          <w:sz w:val="28"/>
          <w:szCs w:val="28"/>
          <w:lang w:bidi="ru-RU"/>
        </w:rPr>
        <w:t>-</w:t>
      </w:r>
      <w:r w:rsidRPr="00B658A3">
        <w:rPr>
          <w:sz w:val="28"/>
          <w:szCs w:val="28"/>
        </w:rPr>
        <w:t xml:space="preserve"> средний темп роста (снижения) объема лесных ресурсов (за исключением древесины), подлежащего заготовке по договорам аренды лесных участков, находящихся в федеральной собственности, за три отчетных года, предшествующих прогнозируемому году (ед.), 1,0:</w:t>
      </w:r>
    </w:p>
    <w:p w:rsidR="00B658A3" w:rsidRPr="00B658A3" w:rsidRDefault="00B658A3" w:rsidP="00B658A3">
      <w:pPr>
        <w:widowControl w:val="0"/>
        <w:ind w:firstLine="709"/>
        <w:jc w:val="both"/>
        <w:rPr>
          <w:sz w:val="28"/>
          <w:szCs w:val="28"/>
        </w:rPr>
      </w:pPr>
    </w:p>
    <w:p w:rsidR="00B658A3" w:rsidRPr="00B658A3" w:rsidRDefault="00B658A3" w:rsidP="00B658A3">
      <w:pPr>
        <w:ind w:firstLine="709"/>
        <w:jc w:val="center"/>
        <w:rPr>
          <w:rFonts w:eastAsia="Constantia"/>
          <w:iCs/>
          <w:sz w:val="28"/>
          <w:szCs w:val="28"/>
        </w:rPr>
      </w:pPr>
      <w:r w:rsidRPr="00B658A3">
        <w:rPr>
          <w:sz w:val="28"/>
          <w:szCs w:val="28"/>
        </w:rPr>
        <w:t>Т</w:t>
      </w:r>
      <w:r w:rsidRPr="00B658A3">
        <w:rPr>
          <w:sz w:val="28"/>
          <w:szCs w:val="28"/>
          <w:vertAlign w:val="superscript"/>
        </w:rPr>
        <w:t>ср</w:t>
      </w:r>
      <w:r w:rsidRPr="00B658A3">
        <w:rPr>
          <w:sz w:val="28"/>
          <w:szCs w:val="28"/>
          <w:vertAlign w:val="subscript"/>
          <w:lang w:val="en-US"/>
        </w:rPr>
        <w:t>V</w:t>
      </w:r>
      <w:r w:rsidRPr="00B658A3">
        <w:rPr>
          <w:sz w:val="28"/>
          <w:szCs w:val="28"/>
          <w:vertAlign w:val="subscript"/>
        </w:rPr>
        <w:t>ар</w:t>
      </w:r>
      <w:r w:rsidRPr="00B658A3">
        <w:rPr>
          <w:sz w:val="28"/>
          <w:szCs w:val="28"/>
          <w:vertAlign w:val="superscript"/>
        </w:rPr>
        <w:t xml:space="preserve"> =</w:t>
      </w:r>
      <w:r w:rsidRPr="00B658A3">
        <w:rPr>
          <w:sz w:val="28"/>
          <w:szCs w:val="28"/>
        </w:rPr>
        <w:t xml:space="preserve"> ∑</w:t>
      </w:r>
      <w:r w:rsidRPr="00B658A3">
        <w:rPr>
          <w:sz w:val="28"/>
          <w:szCs w:val="28"/>
          <w:vertAlign w:val="superscript"/>
        </w:rPr>
        <w:t>3</w:t>
      </w:r>
      <w:r w:rsidRPr="00B658A3">
        <w:rPr>
          <w:sz w:val="28"/>
          <w:szCs w:val="28"/>
          <w:vertAlign w:val="subscript"/>
          <w:lang w:val="en-US"/>
        </w:rPr>
        <w:t>t</w:t>
      </w:r>
      <w:r w:rsidRPr="00B658A3">
        <w:rPr>
          <w:sz w:val="28"/>
          <w:szCs w:val="28"/>
          <w:vertAlign w:val="subscript"/>
        </w:rPr>
        <w:t>=1</w:t>
      </w:r>
      <w:r w:rsidRPr="00B658A3">
        <w:rPr>
          <w:sz w:val="28"/>
          <w:szCs w:val="28"/>
        </w:rPr>
        <w:t xml:space="preserve"> Т</w:t>
      </w:r>
      <w:r w:rsidRPr="00B658A3">
        <w:rPr>
          <w:sz w:val="28"/>
          <w:szCs w:val="28"/>
          <w:vertAlign w:val="subscript"/>
          <w:lang w:val="en-US"/>
        </w:rPr>
        <w:t>V</w:t>
      </w:r>
      <w:r w:rsidRPr="00B658A3">
        <w:rPr>
          <w:sz w:val="28"/>
          <w:szCs w:val="28"/>
          <w:vertAlign w:val="subscript"/>
        </w:rPr>
        <w:t>ар</w:t>
      </w:r>
      <w:r w:rsidRPr="00B658A3">
        <w:rPr>
          <w:rFonts w:eastAsia="Constantia"/>
          <w:iCs/>
          <w:sz w:val="28"/>
          <w:szCs w:val="28"/>
        </w:rPr>
        <w:t xml:space="preserve"> /3,</w:t>
      </w:r>
    </w:p>
    <w:p w:rsidR="00B658A3" w:rsidRPr="00B658A3" w:rsidRDefault="00B658A3" w:rsidP="00B658A3">
      <w:pPr>
        <w:widowControl w:val="0"/>
        <w:ind w:firstLine="709"/>
        <w:jc w:val="center"/>
        <w:rPr>
          <w:sz w:val="28"/>
          <w:szCs w:val="28"/>
        </w:rPr>
      </w:pPr>
      <w:r w:rsidRPr="00B658A3">
        <w:rPr>
          <w:sz w:val="28"/>
          <w:szCs w:val="28"/>
        </w:rPr>
        <w:t>1,0 = (1,0 + 1,0 + 1,0)/3</w:t>
      </w:r>
    </w:p>
    <w:p w:rsidR="00B658A3" w:rsidRPr="00B658A3" w:rsidRDefault="00B658A3" w:rsidP="00B658A3">
      <w:pPr>
        <w:widowControl w:val="0"/>
        <w:ind w:firstLine="709"/>
        <w:jc w:val="both"/>
        <w:rPr>
          <w:sz w:val="28"/>
          <w:szCs w:val="28"/>
        </w:rPr>
      </w:pPr>
      <w:r w:rsidRPr="00B658A3">
        <w:rPr>
          <w:sz w:val="28"/>
          <w:szCs w:val="28"/>
        </w:rPr>
        <w:t>где:</w:t>
      </w:r>
    </w:p>
    <w:p w:rsidR="00B658A3" w:rsidRPr="00B658A3" w:rsidRDefault="00B658A3" w:rsidP="00B658A3">
      <w:pPr>
        <w:widowControl w:val="0"/>
        <w:ind w:firstLine="709"/>
        <w:jc w:val="both"/>
        <w:rPr>
          <w:sz w:val="28"/>
          <w:szCs w:val="28"/>
        </w:rPr>
      </w:pPr>
      <w:r w:rsidRPr="00B658A3">
        <w:rPr>
          <w:sz w:val="28"/>
          <w:szCs w:val="28"/>
        </w:rPr>
        <w:t>∑</w:t>
      </w:r>
      <w:r w:rsidRPr="00B658A3">
        <w:rPr>
          <w:sz w:val="28"/>
          <w:szCs w:val="28"/>
          <w:vertAlign w:val="superscript"/>
        </w:rPr>
        <w:t>3</w:t>
      </w:r>
      <w:r w:rsidRPr="00B658A3">
        <w:rPr>
          <w:sz w:val="28"/>
          <w:szCs w:val="28"/>
          <w:vertAlign w:val="subscript"/>
          <w:lang w:val="en-US"/>
        </w:rPr>
        <w:t>t</w:t>
      </w:r>
      <w:r w:rsidRPr="00B658A3">
        <w:rPr>
          <w:sz w:val="28"/>
          <w:szCs w:val="28"/>
          <w:vertAlign w:val="subscript"/>
        </w:rPr>
        <w:t>=1</w:t>
      </w:r>
      <w:r w:rsidRPr="00B658A3">
        <w:rPr>
          <w:sz w:val="28"/>
          <w:szCs w:val="28"/>
        </w:rPr>
        <w:t xml:space="preserve"> Т</w:t>
      </w:r>
      <w:r w:rsidRPr="00B658A3">
        <w:rPr>
          <w:sz w:val="28"/>
          <w:szCs w:val="28"/>
          <w:vertAlign w:val="subscript"/>
          <w:lang w:val="en-US"/>
        </w:rPr>
        <w:t>V</w:t>
      </w:r>
      <w:r w:rsidRPr="00B658A3">
        <w:rPr>
          <w:sz w:val="28"/>
          <w:szCs w:val="28"/>
          <w:vertAlign w:val="subscript"/>
        </w:rPr>
        <w:t>ар</w:t>
      </w:r>
      <w:r w:rsidRPr="00B658A3">
        <w:rPr>
          <w:sz w:val="28"/>
          <w:szCs w:val="28"/>
        </w:rPr>
        <w:t xml:space="preserve">  </w:t>
      </w:r>
      <w:r w:rsidRPr="00B658A3">
        <w:rPr>
          <w:rFonts w:eastAsia="Constantia"/>
          <w:i/>
          <w:iCs/>
          <w:sz w:val="28"/>
          <w:szCs w:val="28"/>
          <w:lang w:bidi="ru-RU"/>
        </w:rPr>
        <w:t>-</w:t>
      </w:r>
      <w:r w:rsidRPr="00B658A3">
        <w:rPr>
          <w:sz w:val="28"/>
          <w:szCs w:val="28"/>
        </w:rPr>
        <w:t xml:space="preserve"> сумма темпов роста (снижения) объема лесных ресурсов (за исключением древесины), подлежащего заготовке по договорам аренды лесных участков, находящихся в федеральной собственности, за три отчетных года, предшествующих прогнозируемому году, (ед.), 3,0:</w:t>
      </w:r>
    </w:p>
    <w:p w:rsidR="00B658A3" w:rsidRPr="00B658A3" w:rsidRDefault="00B658A3" w:rsidP="00B658A3">
      <w:pPr>
        <w:widowControl w:val="0"/>
        <w:ind w:firstLine="709"/>
        <w:jc w:val="both"/>
        <w:rPr>
          <w:sz w:val="28"/>
          <w:szCs w:val="28"/>
        </w:rPr>
      </w:pPr>
    </w:p>
    <w:p w:rsidR="00B658A3" w:rsidRPr="00B658A3" w:rsidRDefault="00B658A3" w:rsidP="00B658A3">
      <w:pPr>
        <w:widowControl w:val="0"/>
        <w:ind w:firstLine="709"/>
        <w:jc w:val="center"/>
        <w:rPr>
          <w:sz w:val="28"/>
          <w:szCs w:val="28"/>
          <w:vertAlign w:val="superscript"/>
        </w:rPr>
      </w:pPr>
      <w:r w:rsidRPr="00B658A3">
        <w:rPr>
          <w:sz w:val="28"/>
          <w:szCs w:val="28"/>
        </w:rPr>
        <w:t>∑</w:t>
      </w:r>
      <w:r w:rsidRPr="00B658A3">
        <w:rPr>
          <w:sz w:val="28"/>
          <w:szCs w:val="28"/>
          <w:vertAlign w:val="superscript"/>
        </w:rPr>
        <w:t>3</w:t>
      </w:r>
      <w:r w:rsidRPr="00B658A3">
        <w:rPr>
          <w:sz w:val="28"/>
          <w:szCs w:val="28"/>
          <w:vertAlign w:val="subscript"/>
          <w:lang w:val="en-US"/>
        </w:rPr>
        <w:t>t</w:t>
      </w:r>
      <w:r w:rsidRPr="00B658A3">
        <w:rPr>
          <w:sz w:val="28"/>
          <w:szCs w:val="28"/>
          <w:vertAlign w:val="subscript"/>
        </w:rPr>
        <w:t>=1</w:t>
      </w:r>
      <w:r w:rsidRPr="00B658A3">
        <w:rPr>
          <w:sz w:val="28"/>
          <w:szCs w:val="28"/>
        </w:rPr>
        <w:t xml:space="preserve"> Т</w:t>
      </w:r>
      <w:r w:rsidRPr="00B658A3">
        <w:rPr>
          <w:sz w:val="28"/>
          <w:szCs w:val="28"/>
          <w:vertAlign w:val="subscript"/>
          <w:lang w:val="en-US"/>
        </w:rPr>
        <w:t>V</w:t>
      </w:r>
      <w:r w:rsidRPr="00B658A3">
        <w:rPr>
          <w:sz w:val="28"/>
          <w:szCs w:val="28"/>
          <w:vertAlign w:val="subscript"/>
        </w:rPr>
        <w:t>ар</w:t>
      </w:r>
      <w:r w:rsidRPr="00B658A3">
        <w:rPr>
          <w:sz w:val="28"/>
          <w:szCs w:val="28"/>
        </w:rPr>
        <w:t xml:space="preserve">  = Т</w:t>
      </w:r>
      <w:r w:rsidRPr="00B658A3">
        <w:rPr>
          <w:sz w:val="28"/>
          <w:szCs w:val="28"/>
          <w:vertAlign w:val="subscript"/>
          <w:lang w:val="en-US"/>
        </w:rPr>
        <w:t>V</w:t>
      </w:r>
      <w:r w:rsidRPr="00B658A3">
        <w:rPr>
          <w:sz w:val="28"/>
          <w:szCs w:val="28"/>
          <w:vertAlign w:val="subscript"/>
        </w:rPr>
        <w:t>ар</w:t>
      </w:r>
      <w:r w:rsidRPr="00B658A3">
        <w:rPr>
          <w:sz w:val="28"/>
          <w:szCs w:val="28"/>
          <w:vertAlign w:val="superscript"/>
        </w:rPr>
        <w:t xml:space="preserve">2022 </w:t>
      </w:r>
      <w:r w:rsidRPr="00B658A3">
        <w:rPr>
          <w:sz w:val="28"/>
          <w:szCs w:val="28"/>
        </w:rPr>
        <w:t>+ Т</w:t>
      </w:r>
      <w:r w:rsidRPr="00B658A3">
        <w:rPr>
          <w:sz w:val="28"/>
          <w:szCs w:val="28"/>
          <w:vertAlign w:val="subscript"/>
          <w:lang w:val="en-US"/>
        </w:rPr>
        <w:t>V</w:t>
      </w:r>
      <w:r w:rsidRPr="00B658A3">
        <w:rPr>
          <w:sz w:val="28"/>
          <w:szCs w:val="28"/>
          <w:vertAlign w:val="subscript"/>
        </w:rPr>
        <w:t>ар</w:t>
      </w:r>
      <w:r w:rsidRPr="00B658A3">
        <w:rPr>
          <w:sz w:val="28"/>
          <w:szCs w:val="28"/>
          <w:vertAlign w:val="superscript"/>
        </w:rPr>
        <w:t xml:space="preserve">2023 </w:t>
      </w:r>
      <w:r w:rsidRPr="00B658A3">
        <w:rPr>
          <w:sz w:val="28"/>
          <w:szCs w:val="28"/>
        </w:rPr>
        <w:t>+ Т</w:t>
      </w:r>
      <w:r w:rsidRPr="00B658A3">
        <w:rPr>
          <w:sz w:val="28"/>
          <w:szCs w:val="28"/>
          <w:vertAlign w:val="subscript"/>
          <w:lang w:val="en-US"/>
        </w:rPr>
        <w:t>v</w:t>
      </w:r>
      <w:r w:rsidRPr="00B658A3">
        <w:rPr>
          <w:sz w:val="28"/>
          <w:szCs w:val="28"/>
          <w:vertAlign w:val="subscript"/>
        </w:rPr>
        <w:t>ар</w:t>
      </w:r>
      <w:r w:rsidRPr="00B658A3">
        <w:rPr>
          <w:sz w:val="28"/>
          <w:szCs w:val="28"/>
          <w:vertAlign w:val="superscript"/>
        </w:rPr>
        <w:t>2024</w:t>
      </w:r>
    </w:p>
    <w:p w:rsidR="00B658A3" w:rsidRPr="00B658A3" w:rsidRDefault="00B658A3" w:rsidP="00B658A3">
      <w:pPr>
        <w:widowControl w:val="0"/>
        <w:ind w:firstLine="709"/>
        <w:jc w:val="center"/>
        <w:rPr>
          <w:sz w:val="28"/>
          <w:szCs w:val="28"/>
        </w:rPr>
      </w:pPr>
      <w:r w:rsidRPr="00B658A3">
        <w:rPr>
          <w:sz w:val="28"/>
          <w:szCs w:val="28"/>
        </w:rPr>
        <w:t>3,0 = 1,0 + 1,0 + 1,0</w:t>
      </w:r>
    </w:p>
    <w:p w:rsidR="00B658A3" w:rsidRPr="00B658A3" w:rsidRDefault="00B658A3" w:rsidP="00B658A3">
      <w:pPr>
        <w:widowControl w:val="0"/>
        <w:ind w:firstLine="709"/>
        <w:jc w:val="center"/>
        <w:rPr>
          <w:sz w:val="28"/>
          <w:szCs w:val="28"/>
        </w:rPr>
      </w:pPr>
    </w:p>
    <w:p w:rsidR="00B658A3" w:rsidRPr="00B658A3" w:rsidRDefault="00B658A3" w:rsidP="00B658A3">
      <w:pPr>
        <w:widowControl w:val="0"/>
        <w:ind w:firstLine="709"/>
        <w:jc w:val="both"/>
        <w:rPr>
          <w:sz w:val="28"/>
          <w:szCs w:val="28"/>
        </w:rPr>
      </w:pPr>
      <w:r w:rsidRPr="00B658A3">
        <w:rPr>
          <w:sz w:val="28"/>
          <w:szCs w:val="28"/>
        </w:rPr>
        <w:t>Т</w:t>
      </w:r>
      <w:r w:rsidRPr="00B658A3">
        <w:rPr>
          <w:sz w:val="28"/>
          <w:szCs w:val="28"/>
          <w:vertAlign w:val="subscript"/>
        </w:rPr>
        <w:t>Vар</w:t>
      </w:r>
      <w:r w:rsidRPr="00B658A3">
        <w:rPr>
          <w:sz w:val="28"/>
          <w:szCs w:val="28"/>
        </w:rPr>
        <w:t xml:space="preserve"> - темп роста (снижения) объема лесных ресурсов (за исключением древесины), подлежащего заготовке по договорам аренды лесных участков, находящихся в федеральной собственности, за год (ед.), определяется по формуле:</w:t>
      </w:r>
    </w:p>
    <w:p w:rsidR="00B658A3" w:rsidRPr="00B658A3" w:rsidRDefault="00B658A3" w:rsidP="00B658A3">
      <w:pPr>
        <w:widowControl w:val="0"/>
        <w:ind w:firstLine="709"/>
        <w:jc w:val="center"/>
        <w:rPr>
          <w:sz w:val="28"/>
          <w:szCs w:val="28"/>
          <w:vertAlign w:val="subscript"/>
        </w:rPr>
      </w:pPr>
      <w:r w:rsidRPr="00B658A3">
        <w:rPr>
          <w:sz w:val="28"/>
          <w:szCs w:val="28"/>
        </w:rPr>
        <w:t>Т</w:t>
      </w:r>
      <w:r w:rsidRPr="00B658A3">
        <w:rPr>
          <w:sz w:val="28"/>
          <w:szCs w:val="28"/>
          <w:vertAlign w:val="subscript"/>
        </w:rPr>
        <w:t>Vар</w:t>
      </w:r>
      <w:r w:rsidRPr="00B658A3">
        <w:rPr>
          <w:sz w:val="28"/>
          <w:szCs w:val="28"/>
        </w:rPr>
        <w:t xml:space="preserve"> =</w:t>
      </w:r>
      <w:r w:rsidRPr="00B658A3">
        <w:rPr>
          <w:sz w:val="28"/>
          <w:szCs w:val="28"/>
          <w:vertAlign w:val="subscript"/>
        </w:rPr>
        <w:t xml:space="preserve"> </w:t>
      </w:r>
      <w:r w:rsidRPr="00B658A3">
        <w:rPr>
          <w:sz w:val="28"/>
          <w:szCs w:val="28"/>
          <w:lang w:val="en-US"/>
        </w:rPr>
        <w:t>Q</w:t>
      </w:r>
      <w:r w:rsidRPr="00B658A3">
        <w:rPr>
          <w:sz w:val="28"/>
          <w:szCs w:val="28"/>
          <w:vertAlign w:val="superscript"/>
          <w:lang w:val="en-US"/>
        </w:rPr>
        <w:t>n</w:t>
      </w:r>
      <w:r w:rsidRPr="00B658A3">
        <w:rPr>
          <w:sz w:val="28"/>
          <w:szCs w:val="28"/>
          <w:vertAlign w:val="subscript"/>
          <w:lang w:val="en-US"/>
        </w:rPr>
        <w:t>V</w:t>
      </w:r>
      <w:r w:rsidRPr="00B658A3">
        <w:rPr>
          <w:sz w:val="28"/>
          <w:szCs w:val="28"/>
          <w:vertAlign w:val="subscript"/>
        </w:rPr>
        <w:t>ар</w:t>
      </w:r>
      <w:r w:rsidRPr="00B658A3">
        <w:rPr>
          <w:sz w:val="28"/>
          <w:szCs w:val="28"/>
        </w:rPr>
        <w:t xml:space="preserve">/ </w:t>
      </w:r>
      <w:r w:rsidRPr="00B658A3">
        <w:rPr>
          <w:sz w:val="28"/>
          <w:szCs w:val="28"/>
          <w:lang w:val="en-US"/>
        </w:rPr>
        <w:t>Q</w:t>
      </w:r>
      <w:r w:rsidRPr="00B658A3">
        <w:rPr>
          <w:sz w:val="28"/>
          <w:szCs w:val="28"/>
          <w:vertAlign w:val="superscript"/>
          <w:lang w:val="en-US"/>
        </w:rPr>
        <w:t>n</w:t>
      </w:r>
      <w:r w:rsidRPr="00B658A3">
        <w:rPr>
          <w:sz w:val="28"/>
          <w:szCs w:val="28"/>
          <w:vertAlign w:val="superscript"/>
        </w:rPr>
        <w:t>-1</w:t>
      </w:r>
      <w:r w:rsidRPr="00B658A3">
        <w:rPr>
          <w:sz w:val="28"/>
          <w:szCs w:val="28"/>
          <w:vertAlign w:val="subscript"/>
          <w:lang w:val="en-US"/>
        </w:rPr>
        <w:t>V</w:t>
      </w:r>
      <w:r w:rsidRPr="00B658A3">
        <w:rPr>
          <w:sz w:val="28"/>
          <w:szCs w:val="28"/>
          <w:vertAlign w:val="subscript"/>
        </w:rPr>
        <w:t xml:space="preserve">ар </w:t>
      </w:r>
    </w:p>
    <w:p w:rsidR="00B658A3" w:rsidRPr="00B658A3" w:rsidRDefault="00B658A3" w:rsidP="00B658A3">
      <w:pPr>
        <w:widowControl w:val="0"/>
        <w:ind w:firstLine="709"/>
        <w:jc w:val="center"/>
        <w:rPr>
          <w:sz w:val="28"/>
          <w:szCs w:val="28"/>
          <w:vertAlign w:val="subscript"/>
        </w:rPr>
      </w:pPr>
    </w:p>
    <w:p w:rsidR="00B658A3" w:rsidRPr="00B658A3" w:rsidRDefault="00B658A3" w:rsidP="00B658A3">
      <w:pPr>
        <w:widowControl w:val="0"/>
        <w:ind w:firstLine="709"/>
        <w:jc w:val="both"/>
        <w:rPr>
          <w:sz w:val="28"/>
          <w:szCs w:val="28"/>
        </w:rPr>
      </w:pPr>
      <w:r w:rsidRPr="00B658A3">
        <w:rPr>
          <w:sz w:val="28"/>
          <w:szCs w:val="28"/>
        </w:rPr>
        <w:t>где:</w:t>
      </w:r>
    </w:p>
    <w:p w:rsidR="00B658A3" w:rsidRPr="00B658A3" w:rsidRDefault="00B658A3" w:rsidP="00B658A3">
      <w:pPr>
        <w:widowControl w:val="0"/>
        <w:ind w:firstLine="709"/>
        <w:jc w:val="both"/>
        <w:rPr>
          <w:sz w:val="28"/>
          <w:szCs w:val="28"/>
        </w:rPr>
      </w:pPr>
      <w:r w:rsidRPr="00B658A3">
        <w:rPr>
          <w:sz w:val="28"/>
          <w:szCs w:val="28"/>
          <w:lang w:val="en-US"/>
        </w:rPr>
        <w:t>Q</w:t>
      </w:r>
      <w:r w:rsidRPr="00B658A3">
        <w:rPr>
          <w:sz w:val="28"/>
          <w:szCs w:val="28"/>
          <w:vertAlign w:val="superscript"/>
          <w:lang w:val="en-US"/>
        </w:rPr>
        <w:t>n</w:t>
      </w:r>
      <w:r w:rsidRPr="00B658A3">
        <w:rPr>
          <w:sz w:val="28"/>
          <w:szCs w:val="28"/>
          <w:vertAlign w:val="subscript"/>
          <w:lang w:val="en-US"/>
        </w:rPr>
        <w:t>V</w:t>
      </w:r>
      <w:r w:rsidRPr="00B658A3">
        <w:rPr>
          <w:sz w:val="28"/>
          <w:szCs w:val="28"/>
          <w:vertAlign w:val="subscript"/>
        </w:rPr>
        <w:t xml:space="preserve">ар </w:t>
      </w:r>
      <w:r w:rsidRPr="00B658A3">
        <w:rPr>
          <w:sz w:val="28"/>
          <w:szCs w:val="28"/>
        </w:rPr>
        <w:t>- объем лесных ресурсов (за исключением древесины), подлежащий заготовке по договорам аренды лесных участков, находящихся в федеральной собственности, за год (ед.);</w:t>
      </w:r>
    </w:p>
    <w:p w:rsidR="00B658A3" w:rsidRPr="00B658A3" w:rsidRDefault="00B658A3" w:rsidP="00B658A3">
      <w:pPr>
        <w:widowControl w:val="0"/>
        <w:ind w:firstLine="709"/>
        <w:jc w:val="both"/>
        <w:rPr>
          <w:sz w:val="28"/>
          <w:szCs w:val="28"/>
        </w:rPr>
      </w:pPr>
      <w:r w:rsidRPr="00B658A3">
        <w:rPr>
          <w:sz w:val="28"/>
          <w:szCs w:val="28"/>
          <w:lang w:val="en-US"/>
        </w:rPr>
        <w:t>Q</w:t>
      </w:r>
      <w:r w:rsidRPr="00B658A3">
        <w:rPr>
          <w:sz w:val="28"/>
          <w:szCs w:val="28"/>
          <w:vertAlign w:val="superscript"/>
          <w:lang w:val="en-US"/>
        </w:rPr>
        <w:t>n</w:t>
      </w:r>
      <w:r w:rsidRPr="00B658A3">
        <w:rPr>
          <w:sz w:val="28"/>
          <w:szCs w:val="28"/>
          <w:vertAlign w:val="superscript"/>
        </w:rPr>
        <w:t>-1</w:t>
      </w:r>
      <w:r w:rsidRPr="00B658A3">
        <w:rPr>
          <w:sz w:val="28"/>
          <w:szCs w:val="28"/>
          <w:vertAlign w:val="subscript"/>
          <w:lang w:val="en-US"/>
        </w:rPr>
        <w:t>V</w:t>
      </w:r>
      <w:r w:rsidRPr="00B658A3">
        <w:rPr>
          <w:sz w:val="28"/>
          <w:szCs w:val="28"/>
          <w:vertAlign w:val="subscript"/>
        </w:rPr>
        <w:t xml:space="preserve">ар </w:t>
      </w:r>
      <w:r w:rsidRPr="00B658A3">
        <w:rPr>
          <w:sz w:val="28"/>
          <w:szCs w:val="28"/>
        </w:rPr>
        <w:t>- объем лесных ресурсов (за исключением древесины), подлежащий заготовке по договорам аренды лесных участков, находящихся в федеральной собственности, за предыдущий год (ед.);</w:t>
      </w:r>
    </w:p>
    <w:p w:rsidR="00B658A3" w:rsidRPr="00B658A3" w:rsidRDefault="00B658A3" w:rsidP="00B658A3">
      <w:pPr>
        <w:widowControl w:val="0"/>
        <w:ind w:firstLine="709"/>
        <w:jc w:val="center"/>
        <w:rPr>
          <w:sz w:val="28"/>
          <w:szCs w:val="28"/>
        </w:rPr>
      </w:pPr>
    </w:p>
    <w:p w:rsidR="00B658A3" w:rsidRPr="00B658A3" w:rsidRDefault="00B658A3" w:rsidP="00B658A3">
      <w:pPr>
        <w:widowControl w:val="0"/>
        <w:ind w:firstLine="709"/>
        <w:jc w:val="both"/>
        <w:rPr>
          <w:sz w:val="28"/>
          <w:szCs w:val="28"/>
        </w:rPr>
      </w:pPr>
      <w:r w:rsidRPr="00B658A3">
        <w:rPr>
          <w:sz w:val="28"/>
          <w:szCs w:val="28"/>
        </w:rPr>
        <w:t>в том числе по годам:</w:t>
      </w:r>
    </w:p>
    <w:p w:rsidR="00B658A3" w:rsidRPr="00B658A3" w:rsidRDefault="00B658A3" w:rsidP="00B658A3">
      <w:pPr>
        <w:widowControl w:val="0"/>
        <w:ind w:firstLine="709"/>
        <w:jc w:val="both"/>
        <w:rPr>
          <w:sz w:val="28"/>
          <w:szCs w:val="28"/>
        </w:rPr>
      </w:pPr>
      <w:r w:rsidRPr="00B658A3">
        <w:rPr>
          <w:sz w:val="28"/>
          <w:szCs w:val="28"/>
        </w:rPr>
        <w:t>а) Т</w:t>
      </w:r>
      <w:r w:rsidRPr="00B658A3">
        <w:rPr>
          <w:sz w:val="28"/>
          <w:szCs w:val="28"/>
          <w:vertAlign w:val="subscript"/>
          <w:lang w:val="en-US"/>
        </w:rPr>
        <w:t>V</w:t>
      </w:r>
      <w:r w:rsidRPr="00B658A3">
        <w:rPr>
          <w:sz w:val="28"/>
          <w:szCs w:val="28"/>
          <w:vertAlign w:val="subscript"/>
        </w:rPr>
        <w:t>ар</w:t>
      </w:r>
      <w:r w:rsidRPr="00B658A3">
        <w:rPr>
          <w:sz w:val="28"/>
          <w:szCs w:val="28"/>
          <w:vertAlign w:val="superscript"/>
        </w:rPr>
        <w:t>2022</w:t>
      </w:r>
      <w:r w:rsidRPr="00B658A3">
        <w:rPr>
          <w:sz w:val="28"/>
          <w:szCs w:val="28"/>
        </w:rPr>
        <w:t xml:space="preserve"> </w:t>
      </w:r>
      <w:r w:rsidRPr="00B658A3">
        <w:rPr>
          <w:rFonts w:eastAsia="Constantia"/>
          <w:i/>
          <w:iCs/>
          <w:sz w:val="28"/>
          <w:szCs w:val="28"/>
          <w:lang w:bidi="ru-RU"/>
        </w:rPr>
        <w:t>-</w:t>
      </w:r>
      <w:r w:rsidRPr="00B658A3">
        <w:rPr>
          <w:sz w:val="28"/>
          <w:szCs w:val="28"/>
        </w:rPr>
        <w:t xml:space="preserve"> темп роста (снижения) объема лесных ресурсов (за исключением древесины), подлежащего заготовке по договорам аренды лесных участков, находящихся в федеральной собственности, за 2022 год (ед.), 1,0:</w:t>
      </w:r>
    </w:p>
    <w:p w:rsidR="00B658A3" w:rsidRPr="00B658A3" w:rsidRDefault="00B658A3" w:rsidP="00B658A3">
      <w:pPr>
        <w:widowControl w:val="0"/>
        <w:ind w:firstLine="709"/>
        <w:jc w:val="both"/>
        <w:rPr>
          <w:sz w:val="28"/>
          <w:szCs w:val="28"/>
        </w:rPr>
      </w:pPr>
    </w:p>
    <w:p w:rsidR="00B658A3" w:rsidRPr="00B658A3" w:rsidRDefault="00B658A3" w:rsidP="00B658A3">
      <w:pPr>
        <w:widowControl w:val="0"/>
        <w:ind w:firstLine="709"/>
        <w:jc w:val="center"/>
        <w:rPr>
          <w:sz w:val="28"/>
          <w:szCs w:val="28"/>
        </w:rPr>
      </w:pPr>
      <w:r w:rsidRPr="00B658A3">
        <w:rPr>
          <w:sz w:val="28"/>
          <w:szCs w:val="28"/>
        </w:rPr>
        <w:t>Т</w:t>
      </w:r>
      <w:r w:rsidRPr="00B658A3">
        <w:rPr>
          <w:sz w:val="28"/>
          <w:szCs w:val="28"/>
          <w:vertAlign w:val="subscript"/>
          <w:lang w:val="en-US"/>
        </w:rPr>
        <w:t>V</w:t>
      </w:r>
      <w:r w:rsidRPr="00B658A3">
        <w:rPr>
          <w:sz w:val="28"/>
          <w:szCs w:val="28"/>
          <w:vertAlign w:val="subscript"/>
        </w:rPr>
        <w:t>ар</w:t>
      </w:r>
      <w:r w:rsidRPr="00B658A3">
        <w:rPr>
          <w:sz w:val="28"/>
          <w:szCs w:val="28"/>
          <w:vertAlign w:val="superscript"/>
        </w:rPr>
        <w:t>2022</w:t>
      </w:r>
      <w:r w:rsidRPr="00B658A3">
        <w:rPr>
          <w:sz w:val="28"/>
          <w:szCs w:val="28"/>
        </w:rPr>
        <w:t xml:space="preserve"> = Q</w:t>
      </w:r>
      <w:r w:rsidRPr="00B658A3">
        <w:rPr>
          <w:sz w:val="28"/>
          <w:szCs w:val="28"/>
          <w:vertAlign w:val="superscript"/>
        </w:rPr>
        <w:t>2022</w:t>
      </w:r>
      <w:r w:rsidRPr="00B658A3">
        <w:rPr>
          <w:sz w:val="28"/>
          <w:szCs w:val="28"/>
          <w:vertAlign w:val="subscript"/>
          <w:lang w:val="en-US"/>
        </w:rPr>
        <w:t>V</w:t>
      </w:r>
      <w:r w:rsidRPr="00B658A3">
        <w:rPr>
          <w:sz w:val="28"/>
          <w:szCs w:val="28"/>
          <w:vertAlign w:val="subscript"/>
        </w:rPr>
        <w:t>ар</w:t>
      </w:r>
      <w:r w:rsidRPr="00B658A3">
        <w:rPr>
          <w:sz w:val="28"/>
          <w:szCs w:val="28"/>
        </w:rPr>
        <w:t xml:space="preserve"> / Q</w:t>
      </w:r>
      <w:r w:rsidRPr="00B658A3">
        <w:rPr>
          <w:sz w:val="28"/>
          <w:szCs w:val="28"/>
          <w:vertAlign w:val="superscript"/>
        </w:rPr>
        <w:t>2021</w:t>
      </w:r>
      <w:r w:rsidRPr="00B658A3">
        <w:rPr>
          <w:sz w:val="28"/>
          <w:szCs w:val="28"/>
          <w:vertAlign w:val="subscript"/>
          <w:lang w:val="en-US"/>
        </w:rPr>
        <w:t>V</w:t>
      </w:r>
      <w:r w:rsidRPr="00B658A3">
        <w:rPr>
          <w:sz w:val="28"/>
          <w:szCs w:val="28"/>
          <w:vertAlign w:val="subscript"/>
        </w:rPr>
        <w:t>ар</w:t>
      </w:r>
      <w:r w:rsidRPr="00B658A3">
        <w:rPr>
          <w:sz w:val="28"/>
          <w:szCs w:val="28"/>
        </w:rPr>
        <w:t>,</w:t>
      </w:r>
    </w:p>
    <w:p w:rsidR="00B658A3" w:rsidRPr="00B658A3" w:rsidRDefault="00B658A3" w:rsidP="00B658A3">
      <w:pPr>
        <w:widowControl w:val="0"/>
        <w:ind w:firstLine="709"/>
        <w:jc w:val="center"/>
        <w:rPr>
          <w:sz w:val="28"/>
          <w:szCs w:val="28"/>
        </w:rPr>
      </w:pPr>
      <w:r w:rsidRPr="00B658A3">
        <w:rPr>
          <w:sz w:val="28"/>
          <w:szCs w:val="28"/>
        </w:rPr>
        <w:t>1,0 = 15,1/15,1</w:t>
      </w:r>
    </w:p>
    <w:p w:rsidR="00B658A3" w:rsidRPr="00B658A3" w:rsidRDefault="00B658A3" w:rsidP="00B658A3">
      <w:pPr>
        <w:widowControl w:val="0"/>
        <w:ind w:firstLine="709"/>
        <w:jc w:val="both"/>
        <w:rPr>
          <w:sz w:val="28"/>
          <w:szCs w:val="28"/>
        </w:rPr>
      </w:pPr>
      <w:r w:rsidRPr="00B658A3">
        <w:rPr>
          <w:sz w:val="28"/>
          <w:szCs w:val="28"/>
        </w:rPr>
        <w:t>где:</w:t>
      </w:r>
    </w:p>
    <w:p w:rsidR="00B658A3" w:rsidRPr="00B658A3" w:rsidRDefault="00B658A3" w:rsidP="00B658A3">
      <w:pPr>
        <w:widowControl w:val="0"/>
        <w:ind w:firstLine="709"/>
        <w:jc w:val="both"/>
        <w:rPr>
          <w:sz w:val="28"/>
          <w:szCs w:val="28"/>
        </w:rPr>
      </w:pPr>
      <w:r w:rsidRPr="00B658A3">
        <w:rPr>
          <w:sz w:val="28"/>
          <w:szCs w:val="28"/>
        </w:rPr>
        <w:t>Q</w:t>
      </w:r>
      <w:r w:rsidRPr="00B658A3">
        <w:rPr>
          <w:sz w:val="28"/>
          <w:szCs w:val="28"/>
          <w:vertAlign w:val="superscript"/>
        </w:rPr>
        <w:t>2022</w:t>
      </w:r>
      <w:r w:rsidRPr="00B658A3">
        <w:rPr>
          <w:sz w:val="28"/>
          <w:szCs w:val="28"/>
          <w:vertAlign w:val="subscript"/>
          <w:lang w:val="en-US"/>
        </w:rPr>
        <w:t>V</w:t>
      </w:r>
      <w:r w:rsidRPr="00B658A3">
        <w:rPr>
          <w:sz w:val="28"/>
          <w:szCs w:val="28"/>
          <w:vertAlign w:val="subscript"/>
        </w:rPr>
        <w:t>ар</w:t>
      </w:r>
      <w:r w:rsidRPr="00B658A3">
        <w:rPr>
          <w:sz w:val="28"/>
          <w:szCs w:val="28"/>
        </w:rPr>
        <w:t xml:space="preserve"> </w:t>
      </w:r>
      <w:r w:rsidRPr="00B658A3">
        <w:rPr>
          <w:rFonts w:eastAsia="Constantia"/>
          <w:i/>
          <w:iCs/>
          <w:sz w:val="28"/>
          <w:szCs w:val="28"/>
          <w:lang w:bidi="ru-RU"/>
        </w:rPr>
        <w:t>-</w:t>
      </w:r>
      <w:r w:rsidRPr="00B658A3">
        <w:rPr>
          <w:sz w:val="28"/>
          <w:szCs w:val="28"/>
        </w:rPr>
        <w:t xml:space="preserve"> объем лесных ресурсов (за исключением древесины), подлежащий заготовке по договорам аренды лесных участков, находящихся в федеральной собственности, за 2022 год, 15,1 т;</w:t>
      </w:r>
    </w:p>
    <w:p w:rsidR="00B658A3" w:rsidRPr="00B658A3" w:rsidRDefault="00B658A3" w:rsidP="00B658A3">
      <w:pPr>
        <w:widowControl w:val="0"/>
        <w:ind w:firstLine="709"/>
        <w:jc w:val="both"/>
        <w:rPr>
          <w:sz w:val="28"/>
          <w:szCs w:val="28"/>
        </w:rPr>
      </w:pPr>
      <w:r w:rsidRPr="00B658A3">
        <w:rPr>
          <w:sz w:val="28"/>
          <w:szCs w:val="28"/>
        </w:rPr>
        <w:t>Q</w:t>
      </w:r>
      <w:r w:rsidRPr="00B658A3">
        <w:rPr>
          <w:sz w:val="28"/>
          <w:szCs w:val="28"/>
          <w:vertAlign w:val="superscript"/>
        </w:rPr>
        <w:t>2021</w:t>
      </w:r>
      <w:r w:rsidRPr="00B658A3">
        <w:rPr>
          <w:sz w:val="28"/>
          <w:szCs w:val="28"/>
          <w:vertAlign w:val="subscript"/>
          <w:lang w:val="en-US"/>
        </w:rPr>
        <w:t>V</w:t>
      </w:r>
      <w:r w:rsidRPr="00B658A3">
        <w:rPr>
          <w:sz w:val="28"/>
          <w:szCs w:val="28"/>
          <w:vertAlign w:val="subscript"/>
        </w:rPr>
        <w:t>ар</w:t>
      </w:r>
      <w:r w:rsidRPr="00B658A3">
        <w:rPr>
          <w:sz w:val="28"/>
          <w:szCs w:val="28"/>
        </w:rPr>
        <w:t xml:space="preserve"> </w:t>
      </w:r>
      <w:r w:rsidRPr="00B658A3">
        <w:rPr>
          <w:rFonts w:eastAsia="Constantia"/>
          <w:i/>
          <w:iCs/>
          <w:sz w:val="28"/>
          <w:szCs w:val="28"/>
          <w:lang w:bidi="ru-RU"/>
        </w:rPr>
        <w:t>-</w:t>
      </w:r>
      <w:r w:rsidRPr="00B658A3">
        <w:rPr>
          <w:sz w:val="28"/>
          <w:szCs w:val="28"/>
        </w:rPr>
        <w:t xml:space="preserve"> объем лесных ресурсов (за исключением древесины), подлежащий заготовке по договорам аренды лесных участков, находящихся в федеральной собственности, за 2021 год, 15,1 т;</w:t>
      </w:r>
    </w:p>
    <w:p w:rsidR="00B658A3" w:rsidRPr="00B658A3" w:rsidRDefault="00B658A3" w:rsidP="00B658A3">
      <w:pPr>
        <w:widowControl w:val="0"/>
        <w:ind w:firstLine="709"/>
        <w:jc w:val="both"/>
        <w:rPr>
          <w:sz w:val="28"/>
          <w:szCs w:val="28"/>
        </w:rPr>
      </w:pPr>
    </w:p>
    <w:p w:rsidR="00B658A3" w:rsidRPr="00B658A3" w:rsidRDefault="00B658A3" w:rsidP="00B658A3">
      <w:pPr>
        <w:widowControl w:val="0"/>
        <w:ind w:firstLine="709"/>
        <w:jc w:val="both"/>
        <w:rPr>
          <w:sz w:val="28"/>
          <w:szCs w:val="28"/>
        </w:rPr>
      </w:pPr>
      <w:r w:rsidRPr="00B658A3">
        <w:rPr>
          <w:sz w:val="28"/>
          <w:szCs w:val="28"/>
        </w:rPr>
        <w:t>б) Т</w:t>
      </w:r>
      <w:r w:rsidRPr="00B658A3">
        <w:rPr>
          <w:sz w:val="28"/>
          <w:szCs w:val="28"/>
          <w:vertAlign w:val="subscript"/>
          <w:lang w:val="en-US"/>
        </w:rPr>
        <w:t>V</w:t>
      </w:r>
      <w:r w:rsidRPr="00B658A3">
        <w:rPr>
          <w:sz w:val="28"/>
          <w:szCs w:val="28"/>
          <w:vertAlign w:val="subscript"/>
        </w:rPr>
        <w:t>ар</w:t>
      </w:r>
      <w:r w:rsidRPr="00B658A3">
        <w:rPr>
          <w:sz w:val="28"/>
          <w:szCs w:val="28"/>
          <w:vertAlign w:val="superscript"/>
        </w:rPr>
        <w:t>2023</w:t>
      </w:r>
      <w:r w:rsidRPr="00B658A3">
        <w:rPr>
          <w:sz w:val="28"/>
          <w:szCs w:val="28"/>
        </w:rPr>
        <w:t xml:space="preserve"> </w:t>
      </w:r>
      <w:r w:rsidRPr="00B658A3">
        <w:rPr>
          <w:rFonts w:eastAsia="Constantia"/>
          <w:i/>
          <w:iCs/>
          <w:sz w:val="28"/>
          <w:szCs w:val="28"/>
          <w:lang w:bidi="ru-RU"/>
        </w:rPr>
        <w:t>-</w:t>
      </w:r>
      <w:r w:rsidRPr="00B658A3">
        <w:rPr>
          <w:sz w:val="28"/>
          <w:szCs w:val="28"/>
        </w:rPr>
        <w:t xml:space="preserve"> темп роста (снижения) объема лесных ресурсов (за исключением древесины), подлежащего заготовке по договорам аренды лесных участков, находящихся в федеральной собственности, за 2023 год (ед.), 1,0:</w:t>
      </w:r>
    </w:p>
    <w:p w:rsidR="00B658A3" w:rsidRPr="00B658A3" w:rsidRDefault="00B658A3" w:rsidP="00B658A3">
      <w:pPr>
        <w:widowControl w:val="0"/>
        <w:ind w:firstLine="709"/>
        <w:jc w:val="both"/>
        <w:rPr>
          <w:sz w:val="28"/>
          <w:szCs w:val="28"/>
        </w:rPr>
      </w:pPr>
    </w:p>
    <w:p w:rsidR="00B658A3" w:rsidRPr="00B658A3" w:rsidRDefault="00B658A3" w:rsidP="00B658A3">
      <w:pPr>
        <w:widowControl w:val="0"/>
        <w:ind w:firstLine="709"/>
        <w:jc w:val="center"/>
        <w:rPr>
          <w:sz w:val="28"/>
          <w:szCs w:val="28"/>
        </w:rPr>
      </w:pPr>
      <w:r w:rsidRPr="00B658A3">
        <w:rPr>
          <w:sz w:val="28"/>
          <w:szCs w:val="28"/>
        </w:rPr>
        <w:t>Т</w:t>
      </w:r>
      <w:r w:rsidRPr="00B658A3">
        <w:rPr>
          <w:sz w:val="28"/>
          <w:szCs w:val="28"/>
          <w:vertAlign w:val="subscript"/>
          <w:lang w:val="en-US"/>
        </w:rPr>
        <w:t>V</w:t>
      </w:r>
      <w:r w:rsidRPr="00B658A3">
        <w:rPr>
          <w:sz w:val="28"/>
          <w:szCs w:val="28"/>
          <w:vertAlign w:val="subscript"/>
        </w:rPr>
        <w:t>ар</w:t>
      </w:r>
      <w:r w:rsidRPr="00B658A3">
        <w:rPr>
          <w:sz w:val="28"/>
          <w:szCs w:val="28"/>
          <w:vertAlign w:val="superscript"/>
        </w:rPr>
        <w:t xml:space="preserve">2023 </w:t>
      </w:r>
      <w:r w:rsidRPr="00B658A3">
        <w:rPr>
          <w:sz w:val="28"/>
          <w:szCs w:val="28"/>
        </w:rPr>
        <w:t>= Q</w:t>
      </w:r>
      <w:r w:rsidRPr="00B658A3">
        <w:rPr>
          <w:sz w:val="28"/>
          <w:szCs w:val="28"/>
          <w:vertAlign w:val="superscript"/>
        </w:rPr>
        <w:t>2023</w:t>
      </w:r>
      <w:r w:rsidRPr="00B658A3">
        <w:rPr>
          <w:sz w:val="28"/>
          <w:szCs w:val="28"/>
          <w:vertAlign w:val="subscript"/>
          <w:lang w:val="en-US"/>
        </w:rPr>
        <w:t>V</w:t>
      </w:r>
      <w:r w:rsidRPr="00B658A3">
        <w:rPr>
          <w:sz w:val="28"/>
          <w:szCs w:val="28"/>
          <w:vertAlign w:val="subscript"/>
        </w:rPr>
        <w:t>ар</w:t>
      </w:r>
      <w:r w:rsidRPr="00B658A3">
        <w:rPr>
          <w:sz w:val="28"/>
          <w:szCs w:val="28"/>
        </w:rPr>
        <w:t xml:space="preserve"> / Q</w:t>
      </w:r>
      <w:r w:rsidRPr="00B658A3">
        <w:rPr>
          <w:sz w:val="28"/>
          <w:szCs w:val="28"/>
          <w:vertAlign w:val="superscript"/>
        </w:rPr>
        <w:t>2022</w:t>
      </w:r>
      <w:r w:rsidRPr="00B658A3">
        <w:rPr>
          <w:sz w:val="28"/>
          <w:szCs w:val="28"/>
          <w:vertAlign w:val="subscript"/>
          <w:lang w:val="en-US"/>
        </w:rPr>
        <w:t>V</w:t>
      </w:r>
      <w:r w:rsidRPr="00B658A3">
        <w:rPr>
          <w:sz w:val="28"/>
          <w:szCs w:val="28"/>
          <w:vertAlign w:val="subscript"/>
        </w:rPr>
        <w:t>ар</w:t>
      </w:r>
      <w:r w:rsidRPr="00B658A3">
        <w:rPr>
          <w:sz w:val="28"/>
          <w:szCs w:val="28"/>
        </w:rPr>
        <w:t>,</w:t>
      </w:r>
    </w:p>
    <w:p w:rsidR="00B658A3" w:rsidRPr="00B658A3" w:rsidRDefault="00B658A3" w:rsidP="00B658A3">
      <w:pPr>
        <w:widowControl w:val="0"/>
        <w:ind w:firstLine="709"/>
        <w:jc w:val="center"/>
        <w:rPr>
          <w:sz w:val="28"/>
          <w:szCs w:val="28"/>
        </w:rPr>
      </w:pPr>
      <w:r w:rsidRPr="00B658A3">
        <w:rPr>
          <w:sz w:val="28"/>
          <w:szCs w:val="28"/>
        </w:rPr>
        <w:t>1,0 = 15,1 /15,1</w:t>
      </w:r>
    </w:p>
    <w:p w:rsidR="00B658A3" w:rsidRPr="00B658A3" w:rsidRDefault="00B658A3" w:rsidP="00B658A3">
      <w:pPr>
        <w:widowControl w:val="0"/>
        <w:ind w:firstLine="709"/>
        <w:jc w:val="center"/>
        <w:rPr>
          <w:sz w:val="28"/>
          <w:szCs w:val="28"/>
        </w:rPr>
      </w:pPr>
    </w:p>
    <w:p w:rsidR="00B658A3" w:rsidRPr="00B658A3" w:rsidRDefault="00B658A3" w:rsidP="00B658A3">
      <w:pPr>
        <w:widowControl w:val="0"/>
        <w:ind w:firstLine="709"/>
        <w:jc w:val="both"/>
        <w:rPr>
          <w:sz w:val="28"/>
          <w:szCs w:val="28"/>
        </w:rPr>
      </w:pPr>
      <w:r w:rsidRPr="00B658A3">
        <w:rPr>
          <w:sz w:val="28"/>
          <w:szCs w:val="28"/>
        </w:rPr>
        <w:t>где:</w:t>
      </w:r>
    </w:p>
    <w:p w:rsidR="00B658A3" w:rsidRPr="00B658A3" w:rsidRDefault="00B658A3" w:rsidP="00B658A3">
      <w:pPr>
        <w:widowControl w:val="0"/>
        <w:ind w:firstLine="709"/>
        <w:jc w:val="both"/>
        <w:rPr>
          <w:sz w:val="28"/>
          <w:szCs w:val="28"/>
        </w:rPr>
      </w:pPr>
      <w:r w:rsidRPr="00B658A3">
        <w:rPr>
          <w:sz w:val="28"/>
          <w:szCs w:val="28"/>
        </w:rPr>
        <w:t>Q</w:t>
      </w:r>
      <w:r w:rsidRPr="00B658A3">
        <w:rPr>
          <w:sz w:val="28"/>
          <w:szCs w:val="28"/>
          <w:vertAlign w:val="superscript"/>
        </w:rPr>
        <w:t>2023</w:t>
      </w:r>
      <w:r w:rsidRPr="00B658A3">
        <w:rPr>
          <w:sz w:val="28"/>
          <w:szCs w:val="28"/>
          <w:vertAlign w:val="subscript"/>
          <w:lang w:val="en-US"/>
        </w:rPr>
        <w:t>V</w:t>
      </w:r>
      <w:r w:rsidRPr="00B658A3">
        <w:rPr>
          <w:sz w:val="28"/>
          <w:szCs w:val="28"/>
          <w:vertAlign w:val="subscript"/>
        </w:rPr>
        <w:t>ар</w:t>
      </w:r>
      <w:r w:rsidRPr="00B658A3">
        <w:rPr>
          <w:sz w:val="28"/>
          <w:szCs w:val="28"/>
        </w:rPr>
        <w:t xml:space="preserve"> </w:t>
      </w:r>
      <w:r w:rsidRPr="00B658A3">
        <w:rPr>
          <w:rFonts w:eastAsia="Constantia"/>
          <w:i/>
          <w:iCs/>
          <w:sz w:val="28"/>
          <w:szCs w:val="28"/>
          <w:lang w:bidi="ru-RU"/>
        </w:rPr>
        <w:t>-</w:t>
      </w:r>
      <w:r w:rsidRPr="00B658A3">
        <w:rPr>
          <w:sz w:val="28"/>
          <w:szCs w:val="28"/>
        </w:rPr>
        <w:t xml:space="preserve"> объем лесных ресурсов (за исключением древесины), подлежащий заготовке по договорам аренды лесных участков, находящихся в федеральной собственности, за 2023 год, 15,1 т;</w:t>
      </w:r>
    </w:p>
    <w:p w:rsidR="00B658A3" w:rsidRPr="00B658A3" w:rsidRDefault="00B658A3" w:rsidP="00B658A3">
      <w:pPr>
        <w:widowControl w:val="0"/>
        <w:ind w:firstLine="709"/>
        <w:jc w:val="both"/>
        <w:rPr>
          <w:sz w:val="28"/>
          <w:szCs w:val="28"/>
        </w:rPr>
      </w:pPr>
      <w:r w:rsidRPr="00B658A3">
        <w:rPr>
          <w:sz w:val="28"/>
          <w:szCs w:val="28"/>
        </w:rPr>
        <w:t>Q</w:t>
      </w:r>
      <w:r w:rsidRPr="00B658A3">
        <w:rPr>
          <w:sz w:val="28"/>
          <w:szCs w:val="28"/>
          <w:vertAlign w:val="superscript"/>
        </w:rPr>
        <w:t>2022</w:t>
      </w:r>
      <w:r w:rsidRPr="00B658A3">
        <w:rPr>
          <w:sz w:val="28"/>
          <w:szCs w:val="28"/>
          <w:vertAlign w:val="subscript"/>
          <w:lang w:val="en-US"/>
        </w:rPr>
        <w:t>V</w:t>
      </w:r>
      <w:r w:rsidRPr="00B658A3">
        <w:rPr>
          <w:sz w:val="28"/>
          <w:szCs w:val="28"/>
          <w:vertAlign w:val="subscript"/>
        </w:rPr>
        <w:t>ар</w:t>
      </w:r>
      <w:r w:rsidRPr="00B658A3">
        <w:rPr>
          <w:sz w:val="28"/>
          <w:szCs w:val="28"/>
        </w:rPr>
        <w:t xml:space="preserve"> </w:t>
      </w:r>
      <w:r w:rsidRPr="00B658A3">
        <w:rPr>
          <w:rFonts w:eastAsia="Constantia"/>
          <w:i/>
          <w:iCs/>
          <w:sz w:val="28"/>
          <w:szCs w:val="28"/>
          <w:lang w:bidi="ru-RU"/>
        </w:rPr>
        <w:t>-</w:t>
      </w:r>
      <w:r w:rsidRPr="00B658A3">
        <w:rPr>
          <w:sz w:val="28"/>
          <w:szCs w:val="28"/>
        </w:rPr>
        <w:t xml:space="preserve"> объем лесных ресурсов (за исключением древесины), подлежащий заготовке по договорам аренды лесных участков, находящихся в федеральной собственности, за 2022 год, 15,1 т;</w:t>
      </w:r>
    </w:p>
    <w:p w:rsidR="00B658A3" w:rsidRPr="00B658A3" w:rsidRDefault="00B658A3" w:rsidP="00B658A3">
      <w:pPr>
        <w:widowControl w:val="0"/>
        <w:ind w:firstLine="709"/>
        <w:jc w:val="both"/>
        <w:rPr>
          <w:sz w:val="28"/>
          <w:szCs w:val="28"/>
        </w:rPr>
      </w:pPr>
    </w:p>
    <w:p w:rsidR="00B658A3" w:rsidRPr="00B658A3" w:rsidRDefault="00B658A3" w:rsidP="00B658A3">
      <w:pPr>
        <w:widowControl w:val="0"/>
        <w:ind w:firstLine="709"/>
        <w:jc w:val="both"/>
        <w:rPr>
          <w:sz w:val="28"/>
          <w:szCs w:val="28"/>
        </w:rPr>
      </w:pPr>
      <w:r w:rsidRPr="00B658A3">
        <w:rPr>
          <w:sz w:val="28"/>
          <w:szCs w:val="28"/>
        </w:rPr>
        <w:t>в) Т</w:t>
      </w:r>
      <w:r w:rsidRPr="00B658A3">
        <w:rPr>
          <w:sz w:val="28"/>
          <w:szCs w:val="28"/>
          <w:vertAlign w:val="subscript"/>
          <w:lang w:val="en-US"/>
        </w:rPr>
        <w:t>V</w:t>
      </w:r>
      <w:r w:rsidRPr="00B658A3">
        <w:rPr>
          <w:sz w:val="28"/>
          <w:szCs w:val="28"/>
          <w:vertAlign w:val="subscript"/>
        </w:rPr>
        <w:t>ар</w:t>
      </w:r>
      <w:r w:rsidRPr="00B658A3">
        <w:rPr>
          <w:sz w:val="28"/>
          <w:szCs w:val="28"/>
          <w:vertAlign w:val="superscript"/>
        </w:rPr>
        <w:t>2024</w:t>
      </w:r>
      <w:r w:rsidRPr="00B658A3">
        <w:rPr>
          <w:sz w:val="28"/>
          <w:szCs w:val="28"/>
        </w:rPr>
        <w:t xml:space="preserve"> </w:t>
      </w:r>
      <w:r w:rsidRPr="00B658A3">
        <w:rPr>
          <w:rFonts w:eastAsia="Constantia"/>
          <w:i/>
          <w:iCs/>
          <w:sz w:val="28"/>
          <w:szCs w:val="28"/>
          <w:lang w:bidi="ru-RU"/>
        </w:rPr>
        <w:t>-</w:t>
      </w:r>
      <w:r w:rsidRPr="00B658A3">
        <w:rPr>
          <w:sz w:val="28"/>
          <w:szCs w:val="28"/>
        </w:rPr>
        <w:t xml:space="preserve"> темп роста (снижения) объема лесных ресурсов (за исключением древесины), подлежащего заготовке по договорам аренды лесных участков, находящихся в федеральной собственности, за 2024 год (ед.), 1,0:</w:t>
      </w:r>
    </w:p>
    <w:p w:rsidR="00B658A3" w:rsidRPr="00B658A3" w:rsidRDefault="00B658A3" w:rsidP="00B658A3">
      <w:pPr>
        <w:widowControl w:val="0"/>
        <w:ind w:firstLine="709"/>
        <w:jc w:val="both"/>
        <w:rPr>
          <w:sz w:val="28"/>
          <w:szCs w:val="28"/>
        </w:rPr>
      </w:pPr>
    </w:p>
    <w:p w:rsidR="00B658A3" w:rsidRPr="00B658A3" w:rsidRDefault="00B658A3" w:rsidP="00B658A3">
      <w:pPr>
        <w:widowControl w:val="0"/>
        <w:ind w:firstLine="709"/>
        <w:jc w:val="center"/>
        <w:rPr>
          <w:sz w:val="28"/>
          <w:szCs w:val="28"/>
        </w:rPr>
      </w:pPr>
      <w:r w:rsidRPr="00B658A3">
        <w:rPr>
          <w:sz w:val="28"/>
          <w:szCs w:val="28"/>
        </w:rPr>
        <w:t>Т</w:t>
      </w:r>
      <w:r w:rsidRPr="00B658A3">
        <w:rPr>
          <w:sz w:val="28"/>
          <w:szCs w:val="28"/>
          <w:vertAlign w:val="subscript"/>
          <w:lang w:val="en-US"/>
        </w:rPr>
        <w:t>V</w:t>
      </w:r>
      <w:r w:rsidRPr="00B658A3">
        <w:rPr>
          <w:sz w:val="28"/>
          <w:szCs w:val="28"/>
          <w:vertAlign w:val="subscript"/>
        </w:rPr>
        <w:t>ар</w:t>
      </w:r>
      <w:r w:rsidRPr="00B658A3">
        <w:rPr>
          <w:sz w:val="28"/>
          <w:szCs w:val="28"/>
          <w:vertAlign w:val="superscript"/>
        </w:rPr>
        <w:t>2024</w:t>
      </w:r>
      <w:r w:rsidRPr="00B658A3">
        <w:rPr>
          <w:sz w:val="28"/>
          <w:szCs w:val="28"/>
        </w:rPr>
        <w:t xml:space="preserve"> = Q</w:t>
      </w:r>
      <w:r w:rsidRPr="00B658A3">
        <w:rPr>
          <w:sz w:val="28"/>
          <w:szCs w:val="28"/>
          <w:vertAlign w:val="superscript"/>
        </w:rPr>
        <w:t>2024</w:t>
      </w:r>
      <w:r w:rsidRPr="00B658A3">
        <w:rPr>
          <w:sz w:val="28"/>
          <w:szCs w:val="28"/>
          <w:vertAlign w:val="subscript"/>
          <w:lang w:val="en-US"/>
        </w:rPr>
        <w:t>V</w:t>
      </w:r>
      <w:r w:rsidRPr="00B658A3">
        <w:rPr>
          <w:sz w:val="28"/>
          <w:szCs w:val="28"/>
          <w:vertAlign w:val="subscript"/>
        </w:rPr>
        <w:t>ар</w:t>
      </w:r>
      <w:r w:rsidRPr="00B658A3">
        <w:rPr>
          <w:sz w:val="28"/>
          <w:szCs w:val="28"/>
        </w:rPr>
        <w:t xml:space="preserve"> / Q</w:t>
      </w:r>
      <w:r w:rsidRPr="00B658A3">
        <w:rPr>
          <w:sz w:val="28"/>
          <w:szCs w:val="28"/>
          <w:vertAlign w:val="superscript"/>
        </w:rPr>
        <w:t>2023</w:t>
      </w:r>
      <w:r w:rsidRPr="00B658A3">
        <w:rPr>
          <w:sz w:val="28"/>
          <w:szCs w:val="28"/>
          <w:vertAlign w:val="subscript"/>
          <w:lang w:val="en-US"/>
        </w:rPr>
        <w:t>V</w:t>
      </w:r>
      <w:r w:rsidRPr="00B658A3">
        <w:rPr>
          <w:sz w:val="28"/>
          <w:szCs w:val="28"/>
          <w:vertAlign w:val="subscript"/>
        </w:rPr>
        <w:t>ар</w:t>
      </w:r>
      <w:r w:rsidRPr="00B658A3">
        <w:rPr>
          <w:sz w:val="28"/>
          <w:szCs w:val="28"/>
        </w:rPr>
        <w:t>,</w:t>
      </w:r>
    </w:p>
    <w:p w:rsidR="00B658A3" w:rsidRPr="00B658A3" w:rsidRDefault="00B658A3" w:rsidP="00B658A3">
      <w:pPr>
        <w:widowControl w:val="0"/>
        <w:ind w:firstLine="709"/>
        <w:jc w:val="center"/>
        <w:rPr>
          <w:sz w:val="28"/>
          <w:szCs w:val="28"/>
        </w:rPr>
      </w:pPr>
      <w:r w:rsidRPr="00B658A3">
        <w:rPr>
          <w:sz w:val="28"/>
          <w:szCs w:val="28"/>
        </w:rPr>
        <w:t>1,0  = 15,1 /15,1</w:t>
      </w:r>
    </w:p>
    <w:p w:rsidR="00B658A3" w:rsidRPr="00B658A3" w:rsidRDefault="00B658A3" w:rsidP="00B658A3">
      <w:pPr>
        <w:widowControl w:val="0"/>
        <w:ind w:firstLine="709"/>
        <w:jc w:val="center"/>
        <w:rPr>
          <w:sz w:val="28"/>
          <w:szCs w:val="28"/>
        </w:rPr>
      </w:pPr>
    </w:p>
    <w:p w:rsidR="00B658A3" w:rsidRPr="00B658A3" w:rsidRDefault="00B658A3" w:rsidP="00B658A3">
      <w:pPr>
        <w:widowControl w:val="0"/>
        <w:ind w:firstLine="709"/>
        <w:jc w:val="both"/>
        <w:rPr>
          <w:sz w:val="28"/>
          <w:szCs w:val="28"/>
        </w:rPr>
      </w:pPr>
      <w:r w:rsidRPr="00B658A3">
        <w:rPr>
          <w:sz w:val="28"/>
          <w:szCs w:val="28"/>
        </w:rPr>
        <w:t>где:</w:t>
      </w:r>
    </w:p>
    <w:p w:rsidR="00B658A3" w:rsidRPr="00B658A3" w:rsidRDefault="00B658A3" w:rsidP="00B658A3">
      <w:pPr>
        <w:widowControl w:val="0"/>
        <w:ind w:firstLine="709"/>
        <w:jc w:val="both"/>
        <w:rPr>
          <w:sz w:val="28"/>
          <w:szCs w:val="28"/>
        </w:rPr>
      </w:pPr>
      <w:r w:rsidRPr="00B658A3">
        <w:rPr>
          <w:sz w:val="28"/>
          <w:szCs w:val="28"/>
        </w:rPr>
        <w:t>Q</w:t>
      </w:r>
      <w:r w:rsidRPr="00B658A3">
        <w:rPr>
          <w:sz w:val="28"/>
          <w:szCs w:val="28"/>
          <w:vertAlign w:val="superscript"/>
        </w:rPr>
        <w:t>2024</w:t>
      </w:r>
      <w:r w:rsidRPr="00B658A3">
        <w:rPr>
          <w:sz w:val="28"/>
          <w:szCs w:val="28"/>
          <w:vertAlign w:val="subscript"/>
          <w:lang w:val="en-US"/>
        </w:rPr>
        <w:t>V</w:t>
      </w:r>
      <w:r w:rsidRPr="00B658A3">
        <w:rPr>
          <w:sz w:val="28"/>
          <w:szCs w:val="28"/>
          <w:vertAlign w:val="subscript"/>
        </w:rPr>
        <w:t>ар</w:t>
      </w:r>
      <w:r w:rsidRPr="00B658A3">
        <w:rPr>
          <w:sz w:val="28"/>
          <w:szCs w:val="28"/>
        </w:rPr>
        <w:t xml:space="preserve"> </w:t>
      </w:r>
      <w:r w:rsidRPr="00B658A3">
        <w:rPr>
          <w:rFonts w:eastAsia="Constantia"/>
          <w:i/>
          <w:iCs/>
          <w:sz w:val="28"/>
          <w:szCs w:val="28"/>
          <w:lang w:bidi="ru-RU"/>
        </w:rPr>
        <w:t>-</w:t>
      </w:r>
      <w:r w:rsidRPr="00B658A3">
        <w:rPr>
          <w:sz w:val="28"/>
          <w:szCs w:val="28"/>
        </w:rPr>
        <w:t xml:space="preserve"> объем лесных ресурсов (за исключением древесины), подлежащий заготовке по договорам аренды лесных участков, находящихся в федеральной собственности, за 2024 год, 15,1 т;</w:t>
      </w:r>
    </w:p>
    <w:p w:rsidR="00B658A3" w:rsidRPr="00B658A3" w:rsidRDefault="00B658A3" w:rsidP="00B658A3">
      <w:pPr>
        <w:widowControl w:val="0"/>
        <w:ind w:firstLine="709"/>
        <w:jc w:val="both"/>
        <w:rPr>
          <w:sz w:val="28"/>
          <w:szCs w:val="28"/>
        </w:rPr>
      </w:pPr>
      <w:r w:rsidRPr="00B658A3">
        <w:rPr>
          <w:sz w:val="28"/>
          <w:szCs w:val="28"/>
        </w:rPr>
        <w:t>Q</w:t>
      </w:r>
      <w:r w:rsidRPr="00B658A3">
        <w:rPr>
          <w:sz w:val="28"/>
          <w:szCs w:val="28"/>
          <w:vertAlign w:val="superscript"/>
        </w:rPr>
        <w:t>2023</w:t>
      </w:r>
      <w:r w:rsidRPr="00B658A3">
        <w:rPr>
          <w:sz w:val="28"/>
          <w:szCs w:val="28"/>
          <w:vertAlign w:val="subscript"/>
          <w:lang w:val="en-US"/>
        </w:rPr>
        <w:t>V</w:t>
      </w:r>
      <w:r w:rsidRPr="00B658A3">
        <w:rPr>
          <w:sz w:val="28"/>
          <w:szCs w:val="28"/>
          <w:vertAlign w:val="subscript"/>
        </w:rPr>
        <w:t>ар</w:t>
      </w:r>
      <w:r w:rsidRPr="00B658A3">
        <w:rPr>
          <w:sz w:val="28"/>
          <w:szCs w:val="28"/>
        </w:rPr>
        <w:t xml:space="preserve"> </w:t>
      </w:r>
      <w:r w:rsidRPr="00B658A3">
        <w:rPr>
          <w:rFonts w:eastAsia="Constantia"/>
          <w:i/>
          <w:iCs/>
          <w:sz w:val="28"/>
          <w:szCs w:val="28"/>
          <w:lang w:bidi="ru-RU"/>
        </w:rPr>
        <w:t>-</w:t>
      </w:r>
      <w:r w:rsidRPr="00B658A3">
        <w:rPr>
          <w:sz w:val="28"/>
          <w:szCs w:val="28"/>
        </w:rPr>
        <w:t xml:space="preserve"> объем лесных ресурсов (за исключением древесины), подлежащий заготовке по договорам аренды лесных участков, находящихся в федеральной собственности, за предыдущий год, за 2023 год, 15,1 т.</w:t>
      </w:r>
    </w:p>
    <w:p w:rsidR="00B658A3" w:rsidRPr="00B658A3" w:rsidRDefault="0026519F" w:rsidP="00B658A3">
      <w:pPr>
        <w:ind w:firstLine="709"/>
        <w:jc w:val="both"/>
        <w:rPr>
          <w:b/>
          <w:color w:val="000000"/>
          <w:sz w:val="28"/>
          <w:szCs w:val="28"/>
          <w:lang w:bidi="ru-RU"/>
        </w:rPr>
      </w:pPr>
      <w:r>
        <w:rPr>
          <w:b/>
          <w:color w:val="000000"/>
          <w:sz w:val="28"/>
          <w:szCs w:val="28"/>
          <w:lang w:bidi="ru-RU"/>
        </w:rPr>
        <w:t>2</w:t>
      </w:r>
      <w:r w:rsidR="00B658A3" w:rsidRPr="00B658A3">
        <w:rPr>
          <w:b/>
          <w:color w:val="000000"/>
          <w:sz w:val="28"/>
          <w:szCs w:val="28"/>
          <w:lang w:bidi="ru-RU"/>
        </w:rPr>
        <w:t>.4 Расчет среднего объема дебиторской задолженности по договорам аренды лесных участков, возможный к поступлению.</w:t>
      </w:r>
    </w:p>
    <w:p w:rsidR="00B658A3" w:rsidRPr="00B658A3" w:rsidRDefault="00B658A3" w:rsidP="00B658A3">
      <w:pPr>
        <w:widowControl w:val="0"/>
        <w:tabs>
          <w:tab w:val="left" w:pos="9355"/>
        </w:tabs>
        <w:ind w:firstLine="709"/>
        <w:jc w:val="both"/>
        <w:rPr>
          <w:b/>
          <w:sz w:val="28"/>
          <w:szCs w:val="28"/>
        </w:rPr>
      </w:pPr>
      <w:r w:rsidRPr="00B658A3">
        <w:rPr>
          <w:sz w:val="28"/>
          <w:szCs w:val="28"/>
        </w:rPr>
        <w:t>Z</w:t>
      </w:r>
      <w:r w:rsidRPr="00B658A3">
        <w:rPr>
          <w:sz w:val="28"/>
          <w:szCs w:val="28"/>
          <w:vertAlign w:val="superscript"/>
        </w:rPr>
        <w:t>ср</w:t>
      </w:r>
      <w:r w:rsidRPr="00B658A3">
        <w:rPr>
          <w:sz w:val="28"/>
          <w:szCs w:val="28"/>
          <w:vertAlign w:val="subscript"/>
        </w:rPr>
        <w:t>ap</w:t>
      </w:r>
      <w:r w:rsidRPr="00B658A3">
        <w:rPr>
          <w:rFonts w:eastAsia="Constantia"/>
          <w:i/>
          <w:iCs/>
          <w:color w:val="000000"/>
          <w:sz w:val="28"/>
          <w:szCs w:val="28"/>
          <w:lang w:bidi="ru-RU"/>
        </w:rPr>
        <w:t xml:space="preserve"> -</w:t>
      </w:r>
      <w:r w:rsidRPr="00B658A3">
        <w:rPr>
          <w:sz w:val="28"/>
          <w:szCs w:val="28"/>
          <w:lang w:bidi="ru-RU"/>
        </w:rPr>
        <w:t xml:space="preserve"> средний объем дебиторской задолженности по договорам аренды лесных участков, возможный к поступлению (тыс. руб.). Определяется по формуле:</w:t>
      </w:r>
      <w:r w:rsidRPr="00B658A3">
        <w:rPr>
          <w:b/>
          <w:sz w:val="28"/>
          <w:szCs w:val="28"/>
        </w:rPr>
        <w:t xml:space="preserve"> </w:t>
      </w:r>
    </w:p>
    <w:p w:rsidR="00B658A3" w:rsidRPr="00B658A3" w:rsidRDefault="00B658A3" w:rsidP="00B658A3">
      <w:pPr>
        <w:widowControl w:val="0"/>
        <w:tabs>
          <w:tab w:val="left" w:pos="9355"/>
        </w:tabs>
        <w:ind w:firstLine="709"/>
        <w:jc w:val="both"/>
        <w:rPr>
          <w:sz w:val="28"/>
          <w:szCs w:val="28"/>
        </w:rPr>
      </w:pPr>
    </w:p>
    <w:p w:rsidR="00B658A3" w:rsidRPr="00B658A3" w:rsidRDefault="00B658A3" w:rsidP="00B658A3">
      <w:pPr>
        <w:widowControl w:val="0"/>
        <w:ind w:firstLine="709"/>
        <w:rPr>
          <w:iCs/>
          <w:sz w:val="28"/>
          <w:szCs w:val="28"/>
          <w:lang w:bidi="en-US"/>
        </w:rPr>
      </w:pPr>
      <w:r w:rsidRPr="00B658A3">
        <w:rPr>
          <w:iCs/>
          <w:sz w:val="28"/>
          <w:szCs w:val="28"/>
          <w:lang w:val="en-US" w:bidi="en-US"/>
        </w:rPr>
        <w:t>Z</w:t>
      </w:r>
      <w:r w:rsidRPr="00B658A3">
        <w:rPr>
          <w:iCs/>
          <w:sz w:val="28"/>
          <w:szCs w:val="28"/>
          <w:vertAlign w:val="superscript"/>
          <w:lang w:bidi="en-US"/>
        </w:rPr>
        <w:t>ср</w:t>
      </w:r>
      <w:r w:rsidRPr="00B658A3">
        <w:rPr>
          <w:iCs/>
          <w:sz w:val="28"/>
          <w:szCs w:val="28"/>
          <w:vertAlign w:val="subscript"/>
          <w:lang w:val="en-US" w:bidi="en-US"/>
        </w:rPr>
        <w:t>ap</w:t>
      </w:r>
      <w:r w:rsidRPr="00B658A3">
        <w:rPr>
          <w:iCs/>
          <w:sz w:val="28"/>
          <w:szCs w:val="28"/>
          <w:lang w:bidi="en-US"/>
        </w:rPr>
        <w:t xml:space="preserve"> =</w:t>
      </w:r>
      <w:r w:rsidRPr="00B658A3">
        <w:rPr>
          <w:i/>
          <w:iCs/>
          <w:sz w:val="28"/>
          <w:szCs w:val="28"/>
          <w:lang w:bidi="en-US"/>
        </w:rPr>
        <w:t>∑</w:t>
      </w:r>
      <w:r w:rsidRPr="00B658A3">
        <w:rPr>
          <w:i/>
          <w:iCs/>
          <w:sz w:val="28"/>
          <w:szCs w:val="28"/>
          <w:vertAlign w:val="superscript"/>
          <w:lang w:bidi="en-US"/>
        </w:rPr>
        <w:t>3</w:t>
      </w:r>
      <w:r w:rsidRPr="00B658A3">
        <w:rPr>
          <w:i/>
          <w:iCs/>
          <w:sz w:val="28"/>
          <w:szCs w:val="28"/>
          <w:vertAlign w:val="subscript"/>
          <w:lang w:val="en-US" w:bidi="en-US"/>
        </w:rPr>
        <w:t>t</w:t>
      </w:r>
      <w:r w:rsidRPr="00B658A3">
        <w:rPr>
          <w:i/>
          <w:iCs/>
          <w:sz w:val="28"/>
          <w:szCs w:val="28"/>
          <w:vertAlign w:val="subscript"/>
          <w:lang w:bidi="en-US"/>
        </w:rPr>
        <w:t>=1</w:t>
      </w:r>
      <w:r w:rsidRPr="00B658A3">
        <w:rPr>
          <w:rFonts w:eastAsia="Constantia"/>
          <w:color w:val="000000"/>
          <w:sz w:val="28"/>
          <w:szCs w:val="28"/>
          <w:lang w:bidi="ru-RU"/>
        </w:rPr>
        <w:t>Z</w:t>
      </w:r>
      <w:r w:rsidRPr="00B658A3">
        <w:rPr>
          <w:rFonts w:eastAsia="Constantia"/>
          <w:color w:val="000000"/>
          <w:sz w:val="28"/>
          <w:szCs w:val="28"/>
          <w:vertAlign w:val="subscript"/>
          <w:lang w:bidi="ru-RU"/>
        </w:rPr>
        <w:t>ap</w:t>
      </w:r>
      <w:r w:rsidRPr="00B658A3">
        <w:rPr>
          <w:iCs/>
          <w:sz w:val="28"/>
          <w:szCs w:val="28"/>
          <w:lang w:bidi="en-US"/>
        </w:rPr>
        <w:t xml:space="preserve"> /3,</w:t>
      </w:r>
    </w:p>
    <w:p w:rsidR="00B658A3" w:rsidRPr="00B658A3" w:rsidRDefault="00B658A3" w:rsidP="00B658A3">
      <w:pPr>
        <w:widowControl w:val="0"/>
        <w:ind w:firstLine="709"/>
        <w:rPr>
          <w:iCs/>
          <w:sz w:val="28"/>
          <w:szCs w:val="28"/>
          <w:lang w:bidi="en-US"/>
        </w:rPr>
      </w:pPr>
    </w:p>
    <w:p w:rsidR="00B658A3" w:rsidRPr="00B658A3" w:rsidRDefault="00B658A3" w:rsidP="00B658A3">
      <w:pPr>
        <w:widowControl w:val="0"/>
        <w:ind w:firstLine="709"/>
        <w:jc w:val="both"/>
        <w:rPr>
          <w:sz w:val="28"/>
          <w:szCs w:val="28"/>
          <w:lang w:bidi="ru-RU"/>
        </w:rPr>
      </w:pPr>
      <w:r w:rsidRPr="00B658A3">
        <w:rPr>
          <w:sz w:val="28"/>
          <w:szCs w:val="28"/>
          <w:lang w:bidi="ru-RU"/>
        </w:rPr>
        <w:t>где:</w:t>
      </w:r>
    </w:p>
    <w:p w:rsidR="00B658A3" w:rsidRPr="00B658A3" w:rsidRDefault="00B658A3" w:rsidP="00B658A3">
      <w:pPr>
        <w:ind w:firstLine="709"/>
        <w:jc w:val="both"/>
        <w:rPr>
          <w:sz w:val="28"/>
          <w:szCs w:val="28"/>
          <w:lang w:bidi="ru-RU"/>
        </w:rPr>
      </w:pPr>
      <w:r w:rsidRPr="00B658A3">
        <w:rPr>
          <w:sz w:val="28"/>
          <w:szCs w:val="28"/>
        </w:rPr>
        <w:t>∑</w:t>
      </w:r>
      <w:r w:rsidRPr="00B658A3">
        <w:rPr>
          <w:sz w:val="28"/>
          <w:szCs w:val="28"/>
          <w:vertAlign w:val="superscript"/>
        </w:rPr>
        <w:t>3</w:t>
      </w:r>
      <w:r w:rsidRPr="00B658A3">
        <w:rPr>
          <w:sz w:val="28"/>
          <w:szCs w:val="28"/>
          <w:vertAlign w:val="subscript"/>
          <w:lang w:val="en-US"/>
        </w:rPr>
        <w:t>t</w:t>
      </w:r>
      <w:r w:rsidRPr="00B658A3">
        <w:rPr>
          <w:sz w:val="28"/>
          <w:szCs w:val="28"/>
          <w:vertAlign w:val="subscript"/>
        </w:rPr>
        <w:t>=1</w:t>
      </w:r>
      <w:r w:rsidRPr="00B658A3">
        <w:rPr>
          <w:rFonts w:eastAsia="Constantia"/>
          <w:i/>
          <w:iCs/>
          <w:color w:val="000000"/>
          <w:sz w:val="28"/>
          <w:szCs w:val="28"/>
          <w:lang w:val="en-US" w:bidi="en-US"/>
        </w:rPr>
        <w:t>Z</w:t>
      </w:r>
      <w:r w:rsidRPr="00B658A3">
        <w:rPr>
          <w:rFonts w:eastAsia="Constantia"/>
          <w:i/>
          <w:iCs/>
          <w:color w:val="000000"/>
          <w:sz w:val="28"/>
          <w:szCs w:val="28"/>
          <w:vertAlign w:val="subscript"/>
          <w:lang w:val="en-US" w:bidi="en-US"/>
        </w:rPr>
        <w:t>ap</w:t>
      </w:r>
      <w:r w:rsidRPr="00B658A3">
        <w:rPr>
          <w:sz w:val="28"/>
          <w:szCs w:val="28"/>
        </w:rPr>
        <w:t xml:space="preserve"> </w:t>
      </w:r>
      <w:r w:rsidRPr="00B658A3">
        <w:rPr>
          <w:rFonts w:eastAsia="Constantia"/>
          <w:i/>
          <w:iCs/>
          <w:color w:val="000000"/>
          <w:sz w:val="28"/>
          <w:szCs w:val="28"/>
          <w:vertAlign w:val="subscript"/>
          <w:lang w:val="en-US" w:bidi="en-US"/>
        </w:rPr>
        <w:t>p</w:t>
      </w:r>
      <w:r w:rsidRPr="00B658A3">
        <w:rPr>
          <w:sz w:val="28"/>
          <w:szCs w:val="28"/>
          <w:lang w:bidi="en-US"/>
        </w:rPr>
        <w:t xml:space="preserve"> </w:t>
      </w:r>
      <w:r w:rsidRPr="00B658A3">
        <w:rPr>
          <w:sz w:val="28"/>
          <w:szCs w:val="28"/>
          <w:lang w:bidi="ru-RU"/>
        </w:rPr>
        <w:t>- сумма годовых величин задолженности (недоимки), возможной к взысканию (общая сумма недоимки, включая долги прошлых периодов, за минусом безнадежной), по договорам аренды лесных участков за три отчетных года, предшествующих прогнозируемому году, тыс. руб.</w:t>
      </w:r>
    </w:p>
    <w:p w:rsidR="00B658A3" w:rsidRPr="00B658A3" w:rsidRDefault="00B658A3" w:rsidP="00B658A3">
      <w:pPr>
        <w:ind w:firstLine="709"/>
        <w:jc w:val="both"/>
        <w:rPr>
          <w:color w:val="000000"/>
          <w:sz w:val="28"/>
          <w:szCs w:val="28"/>
          <w:lang w:bidi="ru-RU"/>
        </w:rPr>
      </w:pPr>
      <w:r w:rsidRPr="00B658A3">
        <w:rPr>
          <w:color w:val="000000"/>
          <w:sz w:val="28"/>
          <w:szCs w:val="28"/>
          <w:lang w:bidi="ru-RU"/>
        </w:rPr>
        <w:t>Сумма задолженности по договорам аренды лесных участков в областной бюджет Тверской области возможная к взысканию с</w:t>
      </w:r>
      <w:r w:rsidRPr="00B658A3">
        <w:rPr>
          <w:sz w:val="28"/>
          <w:szCs w:val="28"/>
        </w:rPr>
        <w:t>огласно данным отчета 2-ОИП «Сведения о поступлении платы за использование лесов в бюджетную систему Российской Федерации»</w:t>
      </w:r>
      <w:r w:rsidRPr="00B658A3">
        <w:rPr>
          <w:rFonts w:eastAsia="Calibri"/>
          <w:sz w:val="28"/>
          <w:szCs w:val="28"/>
          <w:lang w:eastAsia="en-US"/>
        </w:rPr>
        <w:t xml:space="preserve"> утвержденного приказом Минприроды России от 01.03.2022 № 144, </w:t>
      </w:r>
      <w:r w:rsidRPr="00B658A3">
        <w:rPr>
          <w:color w:val="000000"/>
          <w:sz w:val="28"/>
          <w:szCs w:val="28"/>
          <w:lang w:bidi="ru-RU"/>
        </w:rPr>
        <w:t>составила:</w:t>
      </w:r>
    </w:p>
    <w:p w:rsidR="00B658A3" w:rsidRPr="00B658A3" w:rsidRDefault="00B658A3" w:rsidP="00B658A3">
      <w:pPr>
        <w:ind w:firstLine="709"/>
        <w:jc w:val="both"/>
        <w:rPr>
          <w:color w:val="000000"/>
          <w:sz w:val="28"/>
          <w:szCs w:val="28"/>
          <w:lang w:bidi="ru-RU"/>
        </w:rPr>
      </w:pPr>
      <w:r w:rsidRPr="00B658A3">
        <w:rPr>
          <w:color w:val="000000"/>
          <w:sz w:val="28"/>
          <w:szCs w:val="28"/>
          <w:lang w:bidi="ru-RU"/>
        </w:rPr>
        <w:t xml:space="preserve">2019 год – 9 660,8 тыс. руб., 2020 год  – 33 292,7 тыс. руб., 2021 год – 4 613,8 тыс. руб., 2022 год (факт на 01.06.2022) – 4 126,2 тыс. руб. </w:t>
      </w:r>
    </w:p>
    <w:p w:rsidR="00B658A3" w:rsidRPr="00B658A3" w:rsidRDefault="00B658A3" w:rsidP="00B658A3">
      <w:pPr>
        <w:tabs>
          <w:tab w:val="left" w:pos="3195"/>
        </w:tabs>
        <w:autoSpaceDE w:val="0"/>
        <w:autoSpaceDN w:val="0"/>
        <w:adjustRightInd w:val="0"/>
        <w:ind w:firstLine="709"/>
        <w:jc w:val="both"/>
        <w:rPr>
          <w:rFonts w:eastAsia="Calibri"/>
          <w:sz w:val="28"/>
          <w:szCs w:val="28"/>
          <w:lang w:eastAsia="en-US"/>
        </w:rPr>
      </w:pPr>
      <w:r w:rsidRPr="00B658A3">
        <w:rPr>
          <w:rFonts w:eastAsia="Calibri"/>
          <w:b/>
          <w:sz w:val="28"/>
          <w:szCs w:val="28"/>
          <w:lang w:eastAsia="en-US"/>
        </w:rPr>
        <w:t>Ожидаемая оценка на</w:t>
      </w:r>
      <w:r w:rsidRPr="00B658A3">
        <w:rPr>
          <w:rFonts w:eastAsia="Calibri"/>
          <w:sz w:val="28"/>
          <w:szCs w:val="28"/>
          <w:lang w:eastAsia="en-US"/>
        </w:rPr>
        <w:t xml:space="preserve"> </w:t>
      </w:r>
      <w:r w:rsidRPr="00B658A3">
        <w:rPr>
          <w:rFonts w:eastAsia="Calibri"/>
          <w:b/>
          <w:sz w:val="28"/>
          <w:szCs w:val="28"/>
          <w:lang w:eastAsia="en-US"/>
        </w:rPr>
        <w:t>2022 год:</w:t>
      </w:r>
      <w:r w:rsidRPr="00B658A3">
        <w:rPr>
          <w:rFonts w:eastAsia="Calibri"/>
          <w:sz w:val="28"/>
          <w:szCs w:val="28"/>
          <w:lang w:eastAsia="en-US"/>
        </w:rPr>
        <w:t xml:space="preserve"> </w:t>
      </w:r>
    </w:p>
    <w:p w:rsidR="00B658A3" w:rsidRPr="00B658A3" w:rsidRDefault="00B658A3" w:rsidP="00B658A3">
      <w:pPr>
        <w:tabs>
          <w:tab w:val="left" w:pos="3195"/>
        </w:tabs>
        <w:autoSpaceDE w:val="0"/>
        <w:autoSpaceDN w:val="0"/>
        <w:adjustRightInd w:val="0"/>
        <w:ind w:firstLine="709"/>
        <w:jc w:val="both"/>
        <w:rPr>
          <w:sz w:val="28"/>
          <w:szCs w:val="28"/>
        </w:rPr>
      </w:pPr>
      <w:r w:rsidRPr="00B658A3">
        <w:rPr>
          <w:i/>
          <w:sz w:val="28"/>
          <w:szCs w:val="28"/>
        </w:rPr>
        <w:t>Z</w:t>
      </w:r>
      <w:r w:rsidRPr="00B658A3">
        <w:rPr>
          <w:sz w:val="28"/>
          <w:szCs w:val="28"/>
          <w:vertAlign w:val="superscript"/>
        </w:rPr>
        <w:t>ср</w:t>
      </w:r>
      <w:r w:rsidRPr="00B658A3">
        <w:rPr>
          <w:sz w:val="28"/>
          <w:szCs w:val="28"/>
          <w:vertAlign w:val="subscript"/>
        </w:rPr>
        <w:t>ap2022</w:t>
      </w:r>
      <w:r w:rsidRPr="00B658A3">
        <w:rPr>
          <w:sz w:val="28"/>
          <w:szCs w:val="28"/>
        </w:rPr>
        <w:t xml:space="preserve"> = (9 660,8 + 33 292,7 + 4 613,8)/3 = 15 855,77 тыс. руб.</w:t>
      </w:r>
    </w:p>
    <w:p w:rsidR="00B658A3" w:rsidRPr="00B658A3" w:rsidRDefault="00B658A3" w:rsidP="00B658A3">
      <w:pPr>
        <w:tabs>
          <w:tab w:val="left" w:pos="3195"/>
        </w:tabs>
        <w:autoSpaceDE w:val="0"/>
        <w:autoSpaceDN w:val="0"/>
        <w:adjustRightInd w:val="0"/>
        <w:ind w:firstLine="709"/>
        <w:jc w:val="both"/>
        <w:rPr>
          <w:b/>
          <w:sz w:val="28"/>
          <w:szCs w:val="28"/>
        </w:rPr>
      </w:pPr>
      <w:r w:rsidRPr="00B658A3">
        <w:rPr>
          <w:b/>
          <w:sz w:val="28"/>
          <w:szCs w:val="28"/>
        </w:rPr>
        <w:t>(15 855,8 тыс. руб.)</w:t>
      </w:r>
    </w:p>
    <w:p w:rsidR="00B658A3" w:rsidRPr="00B658A3" w:rsidRDefault="00B658A3" w:rsidP="00B658A3">
      <w:pPr>
        <w:tabs>
          <w:tab w:val="left" w:pos="3195"/>
        </w:tabs>
        <w:autoSpaceDE w:val="0"/>
        <w:autoSpaceDN w:val="0"/>
        <w:adjustRightInd w:val="0"/>
        <w:ind w:firstLine="709"/>
        <w:jc w:val="both"/>
        <w:rPr>
          <w:rFonts w:eastAsia="Calibri"/>
          <w:b/>
          <w:sz w:val="28"/>
          <w:szCs w:val="28"/>
          <w:lang w:eastAsia="en-US"/>
        </w:rPr>
      </w:pPr>
      <w:r w:rsidRPr="00B658A3">
        <w:rPr>
          <w:rFonts w:eastAsia="Calibri"/>
          <w:b/>
          <w:sz w:val="28"/>
          <w:szCs w:val="28"/>
          <w:lang w:eastAsia="en-US"/>
        </w:rPr>
        <w:t>Определение прогноза на 2023 год:</w:t>
      </w:r>
    </w:p>
    <w:p w:rsidR="00B658A3" w:rsidRPr="00B658A3" w:rsidRDefault="00B658A3" w:rsidP="00B658A3">
      <w:pPr>
        <w:tabs>
          <w:tab w:val="left" w:pos="3195"/>
        </w:tabs>
        <w:autoSpaceDE w:val="0"/>
        <w:autoSpaceDN w:val="0"/>
        <w:adjustRightInd w:val="0"/>
        <w:ind w:firstLine="709"/>
        <w:jc w:val="both"/>
        <w:rPr>
          <w:sz w:val="28"/>
          <w:szCs w:val="28"/>
        </w:rPr>
      </w:pPr>
      <w:r w:rsidRPr="00B658A3">
        <w:rPr>
          <w:i/>
          <w:sz w:val="28"/>
          <w:szCs w:val="28"/>
        </w:rPr>
        <w:t>Z</w:t>
      </w:r>
      <w:r w:rsidRPr="00B658A3">
        <w:rPr>
          <w:sz w:val="28"/>
          <w:szCs w:val="28"/>
          <w:vertAlign w:val="superscript"/>
        </w:rPr>
        <w:t>ср</w:t>
      </w:r>
      <w:r w:rsidRPr="00B658A3">
        <w:rPr>
          <w:sz w:val="28"/>
          <w:szCs w:val="28"/>
          <w:vertAlign w:val="subscript"/>
        </w:rPr>
        <w:t>ap2023</w:t>
      </w:r>
      <w:r w:rsidRPr="00B658A3">
        <w:rPr>
          <w:sz w:val="28"/>
          <w:szCs w:val="28"/>
        </w:rPr>
        <w:t xml:space="preserve"> = (33 292,7 + 4 613,8 + 15 855,77)/3 = 17 920,76 тыс. руб. </w:t>
      </w:r>
    </w:p>
    <w:p w:rsidR="00B658A3" w:rsidRPr="00B658A3" w:rsidRDefault="00B658A3" w:rsidP="00B658A3">
      <w:pPr>
        <w:tabs>
          <w:tab w:val="left" w:pos="3195"/>
        </w:tabs>
        <w:autoSpaceDE w:val="0"/>
        <w:autoSpaceDN w:val="0"/>
        <w:adjustRightInd w:val="0"/>
        <w:ind w:firstLine="709"/>
        <w:jc w:val="both"/>
        <w:rPr>
          <w:b/>
          <w:sz w:val="28"/>
          <w:szCs w:val="28"/>
        </w:rPr>
      </w:pPr>
      <w:r w:rsidRPr="00B658A3">
        <w:rPr>
          <w:b/>
          <w:sz w:val="28"/>
          <w:szCs w:val="28"/>
        </w:rPr>
        <w:t>(17 920,8 тыс. руб.)</w:t>
      </w:r>
    </w:p>
    <w:p w:rsidR="00B658A3" w:rsidRPr="00B658A3" w:rsidRDefault="00B658A3" w:rsidP="00B658A3">
      <w:pPr>
        <w:tabs>
          <w:tab w:val="left" w:pos="3195"/>
        </w:tabs>
        <w:autoSpaceDE w:val="0"/>
        <w:autoSpaceDN w:val="0"/>
        <w:adjustRightInd w:val="0"/>
        <w:ind w:firstLine="709"/>
        <w:jc w:val="both"/>
        <w:rPr>
          <w:rFonts w:eastAsia="Calibri"/>
          <w:b/>
          <w:sz w:val="28"/>
          <w:szCs w:val="28"/>
          <w:lang w:eastAsia="en-US"/>
        </w:rPr>
      </w:pPr>
      <w:r w:rsidRPr="00B658A3">
        <w:rPr>
          <w:rFonts w:eastAsia="Calibri"/>
          <w:b/>
          <w:sz w:val="28"/>
          <w:szCs w:val="28"/>
          <w:lang w:eastAsia="en-US"/>
        </w:rPr>
        <w:t>Определение прогноза на 2024 год:</w:t>
      </w:r>
    </w:p>
    <w:p w:rsidR="00B658A3" w:rsidRPr="00B658A3" w:rsidRDefault="00B658A3" w:rsidP="00B658A3">
      <w:pPr>
        <w:tabs>
          <w:tab w:val="left" w:pos="3195"/>
        </w:tabs>
        <w:autoSpaceDE w:val="0"/>
        <w:autoSpaceDN w:val="0"/>
        <w:adjustRightInd w:val="0"/>
        <w:ind w:firstLine="709"/>
        <w:jc w:val="both"/>
        <w:rPr>
          <w:sz w:val="28"/>
          <w:szCs w:val="28"/>
        </w:rPr>
      </w:pPr>
      <w:r w:rsidRPr="00B658A3">
        <w:rPr>
          <w:i/>
          <w:sz w:val="28"/>
          <w:szCs w:val="28"/>
        </w:rPr>
        <w:t>Z</w:t>
      </w:r>
      <w:r w:rsidRPr="00B658A3">
        <w:rPr>
          <w:sz w:val="28"/>
          <w:szCs w:val="28"/>
          <w:vertAlign w:val="superscript"/>
        </w:rPr>
        <w:t>ср</w:t>
      </w:r>
      <w:r w:rsidRPr="00B658A3">
        <w:rPr>
          <w:sz w:val="28"/>
          <w:szCs w:val="28"/>
          <w:vertAlign w:val="subscript"/>
        </w:rPr>
        <w:t>ap2024</w:t>
      </w:r>
      <w:r w:rsidRPr="00B658A3">
        <w:rPr>
          <w:sz w:val="28"/>
          <w:szCs w:val="28"/>
        </w:rPr>
        <w:t xml:space="preserve"> = (4 613,8 + 15 855,77 + 17 920,76)/3 = 12 796,78 тыс. руб.</w:t>
      </w:r>
    </w:p>
    <w:p w:rsidR="00B658A3" w:rsidRPr="00B658A3" w:rsidRDefault="00B658A3" w:rsidP="00B658A3">
      <w:pPr>
        <w:tabs>
          <w:tab w:val="left" w:pos="3195"/>
        </w:tabs>
        <w:autoSpaceDE w:val="0"/>
        <w:autoSpaceDN w:val="0"/>
        <w:adjustRightInd w:val="0"/>
        <w:ind w:firstLine="709"/>
        <w:jc w:val="both"/>
        <w:rPr>
          <w:b/>
          <w:sz w:val="28"/>
          <w:szCs w:val="28"/>
        </w:rPr>
      </w:pPr>
      <w:r w:rsidRPr="00B658A3">
        <w:rPr>
          <w:b/>
          <w:sz w:val="28"/>
          <w:szCs w:val="28"/>
        </w:rPr>
        <w:t>(12 796,8 тыс. руб.)</w:t>
      </w:r>
    </w:p>
    <w:p w:rsidR="00B658A3" w:rsidRPr="00B658A3" w:rsidRDefault="00B658A3" w:rsidP="00B658A3">
      <w:pPr>
        <w:tabs>
          <w:tab w:val="left" w:pos="3195"/>
        </w:tabs>
        <w:autoSpaceDE w:val="0"/>
        <w:autoSpaceDN w:val="0"/>
        <w:adjustRightInd w:val="0"/>
        <w:ind w:firstLine="709"/>
        <w:jc w:val="both"/>
        <w:rPr>
          <w:rFonts w:eastAsia="Calibri"/>
          <w:b/>
          <w:sz w:val="28"/>
          <w:szCs w:val="28"/>
          <w:lang w:eastAsia="en-US"/>
        </w:rPr>
      </w:pPr>
      <w:r w:rsidRPr="00B658A3">
        <w:rPr>
          <w:rFonts w:eastAsia="Calibri"/>
          <w:b/>
          <w:sz w:val="28"/>
          <w:szCs w:val="28"/>
          <w:lang w:eastAsia="en-US"/>
        </w:rPr>
        <w:t>Определение прогноза на 2025 год:</w:t>
      </w:r>
    </w:p>
    <w:p w:rsidR="00B658A3" w:rsidRPr="00B658A3" w:rsidRDefault="00B658A3" w:rsidP="00B658A3">
      <w:pPr>
        <w:tabs>
          <w:tab w:val="left" w:pos="3195"/>
        </w:tabs>
        <w:autoSpaceDE w:val="0"/>
        <w:autoSpaceDN w:val="0"/>
        <w:adjustRightInd w:val="0"/>
        <w:ind w:firstLine="709"/>
        <w:jc w:val="both"/>
        <w:rPr>
          <w:sz w:val="28"/>
          <w:szCs w:val="28"/>
        </w:rPr>
      </w:pPr>
      <w:r w:rsidRPr="00B658A3">
        <w:rPr>
          <w:i/>
          <w:sz w:val="28"/>
          <w:szCs w:val="28"/>
        </w:rPr>
        <w:t>Z</w:t>
      </w:r>
      <w:r w:rsidRPr="00B658A3">
        <w:rPr>
          <w:sz w:val="28"/>
          <w:szCs w:val="28"/>
          <w:vertAlign w:val="superscript"/>
        </w:rPr>
        <w:t>ср</w:t>
      </w:r>
      <w:r w:rsidRPr="00B658A3">
        <w:rPr>
          <w:sz w:val="28"/>
          <w:szCs w:val="28"/>
          <w:vertAlign w:val="subscript"/>
        </w:rPr>
        <w:t>ap2025</w:t>
      </w:r>
      <w:r w:rsidRPr="00B658A3">
        <w:rPr>
          <w:sz w:val="28"/>
          <w:szCs w:val="28"/>
        </w:rPr>
        <w:t xml:space="preserve"> = (15 855,77 + 17 920,76 + 12 796,78)/3 = 15 524,4 тыс. руб.</w:t>
      </w:r>
    </w:p>
    <w:p w:rsidR="00B658A3" w:rsidRPr="00B658A3" w:rsidRDefault="00B658A3" w:rsidP="00B658A3">
      <w:pPr>
        <w:tabs>
          <w:tab w:val="left" w:pos="3195"/>
        </w:tabs>
        <w:autoSpaceDE w:val="0"/>
        <w:autoSpaceDN w:val="0"/>
        <w:adjustRightInd w:val="0"/>
        <w:ind w:firstLine="709"/>
        <w:jc w:val="both"/>
        <w:rPr>
          <w:b/>
          <w:sz w:val="28"/>
          <w:szCs w:val="28"/>
        </w:rPr>
      </w:pPr>
      <w:r w:rsidRPr="00B658A3">
        <w:rPr>
          <w:b/>
          <w:sz w:val="28"/>
          <w:szCs w:val="28"/>
        </w:rPr>
        <w:t>(15 524,4 тыс. руб.)</w:t>
      </w:r>
    </w:p>
    <w:p w:rsidR="00B658A3" w:rsidRPr="00B658A3" w:rsidRDefault="0026519F" w:rsidP="00B658A3">
      <w:pPr>
        <w:tabs>
          <w:tab w:val="left" w:pos="3195"/>
        </w:tabs>
        <w:autoSpaceDE w:val="0"/>
        <w:autoSpaceDN w:val="0"/>
        <w:adjustRightInd w:val="0"/>
        <w:ind w:firstLine="709"/>
        <w:jc w:val="both"/>
        <w:rPr>
          <w:b/>
          <w:sz w:val="28"/>
          <w:szCs w:val="28"/>
        </w:rPr>
      </w:pPr>
      <w:r>
        <w:rPr>
          <w:b/>
          <w:sz w:val="28"/>
          <w:szCs w:val="28"/>
        </w:rPr>
        <w:t>2</w:t>
      </w:r>
      <w:r w:rsidR="00B658A3" w:rsidRPr="00B658A3">
        <w:rPr>
          <w:b/>
          <w:sz w:val="28"/>
          <w:szCs w:val="28"/>
        </w:rPr>
        <w:t>.5 Корректирующая сумма поступлений.</w:t>
      </w:r>
    </w:p>
    <w:p w:rsidR="00B658A3" w:rsidRPr="00B658A3" w:rsidRDefault="00B658A3" w:rsidP="00B658A3">
      <w:pPr>
        <w:tabs>
          <w:tab w:val="left" w:pos="3195"/>
        </w:tabs>
        <w:autoSpaceDE w:val="0"/>
        <w:autoSpaceDN w:val="0"/>
        <w:adjustRightInd w:val="0"/>
        <w:ind w:firstLine="709"/>
        <w:jc w:val="both"/>
        <w:rPr>
          <w:color w:val="000000"/>
          <w:sz w:val="28"/>
          <w:szCs w:val="28"/>
          <w:lang w:bidi="ru-RU"/>
        </w:rPr>
      </w:pPr>
      <w:r w:rsidRPr="00B658A3">
        <w:rPr>
          <w:rFonts w:eastAsia="Constantia"/>
          <w:i/>
          <w:iCs/>
          <w:color w:val="000000"/>
          <w:sz w:val="28"/>
          <w:szCs w:val="28"/>
          <w:lang w:val="en-US" w:eastAsia="en-US" w:bidi="en-US"/>
        </w:rPr>
        <w:t>R</w:t>
      </w:r>
      <w:r w:rsidRPr="00B658A3">
        <w:rPr>
          <w:rFonts w:eastAsia="Constantia"/>
          <w:i/>
          <w:iCs/>
          <w:color w:val="000000"/>
          <w:sz w:val="28"/>
          <w:szCs w:val="28"/>
          <w:lang w:eastAsia="en-US" w:bidi="en-US"/>
        </w:rPr>
        <w:t xml:space="preserve"> </w:t>
      </w:r>
      <w:r w:rsidRPr="00B658A3">
        <w:rPr>
          <w:rFonts w:eastAsia="Constantia"/>
          <w:i/>
          <w:iCs/>
          <w:color w:val="000000"/>
          <w:sz w:val="28"/>
          <w:szCs w:val="28"/>
          <w:lang w:bidi="ru-RU"/>
        </w:rPr>
        <w:t>-</w:t>
      </w:r>
      <w:r w:rsidRPr="00B658A3">
        <w:rPr>
          <w:sz w:val="28"/>
          <w:szCs w:val="28"/>
          <w:lang w:bidi="ru-RU"/>
        </w:rPr>
        <w:t xml:space="preserve"> корректирующая сумма поступлений, учитывающая отдельные </w:t>
      </w:r>
      <w:r w:rsidRPr="00B658A3">
        <w:rPr>
          <w:color w:val="000000"/>
          <w:sz w:val="28"/>
          <w:szCs w:val="28"/>
          <w:lang w:bidi="ru-RU"/>
        </w:rPr>
        <w:t xml:space="preserve">решения Президента Российской Федерации, Правительства Российской Федерации, а также проекты нормативных правовых актов Президента Российской Федерации, Правительства Российской Федерации  и другие факторы, влияющие на объем прогнозируемых доходов, тыс. руб. </w:t>
      </w:r>
    </w:p>
    <w:p w:rsidR="00B658A3" w:rsidRPr="00B658A3" w:rsidRDefault="00B658A3" w:rsidP="00B658A3">
      <w:pPr>
        <w:tabs>
          <w:tab w:val="left" w:pos="3195"/>
        </w:tabs>
        <w:autoSpaceDE w:val="0"/>
        <w:autoSpaceDN w:val="0"/>
        <w:adjustRightInd w:val="0"/>
        <w:ind w:firstLine="709"/>
        <w:jc w:val="both"/>
        <w:rPr>
          <w:color w:val="000000"/>
          <w:sz w:val="28"/>
          <w:szCs w:val="28"/>
          <w:lang w:bidi="ru-RU"/>
        </w:rPr>
      </w:pPr>
      <w:r w:rsidRPr="00B658A3">
        <w:rPr>
          <w:color w:val="000000"/>
          <w:sz w:val="28"/>
          <w:szCs w:val="28"/>
          <w:lang w:bidi="ru-RU"/>
        </w:rPr>
        <w:t>Ожидаемая оценка на 2022 год равна 0,0</w:t>
      </w:r>
    </w:p>
    <w:p w:rsidR="00B658A3" w:rsidRPr="00B658A3" w:rsidRDefault="00B658A3" w:rsidP="00B658A3">
      <w:pPr>
        <w:tabs>
          <w:tab w:val="left" w:pos="3195"/>
        </w:tabs>
        <w:autoSpaceDE w:val="0"/>
        <w:autoSpaceDN w:val="0"/>
        <w:adjustRightInd w:val="0"/>
        <w:ind w:firstLine="709"/>
        <w:jc w:val="both"/>
        <w:rPr>
          <w:color w:val="000000"/>
          <w:sz w:val="28"/>
          <w:szCs w:val="28"/>
          <w:lang w:bidi="ru-RU"/>
        </w:rPr>
      </w:pPr>
      <w:r w:rsidRPr="00B658A3">
        <w:rPr>
          <w:color w:val="000000"/>
          <w:sz w:val="28"/>
          <w:szCs w:val="28"/>
          <w:lang w:bidi="ru-RU"/>
        </w:rPr>
        <w:t>Определение прогноза:</w:t>
      </w:r>
    </w:p>
    <w:p w:rsidR="00B658A3" w:rsidRPr="00B658A3" w:rsidRDefault="00B658A3" w:rsidP="00B658A3">
      <w:pPr>
        <w:tabs>
          <w:tab w:val="left" w:pos="3195"/>
        </w:tabs>
        <w:autoSpaceDE w:val="0"/>
        <w:autoSpaceDN w:val="0"/>
        <w:adjustRightInd w:val="0"/>
        <w:ind w:firstLine="709"/>
        <w:jc w:val="both"/>
        <w:rPr>
          <w:sz w:val="28"/>
          <w:szCs w:val="28"/>
          <w:lang w:bidi="ru-RU"/>
        </w:rPr>
      </w:pPr>
      <w:r w:rsidRPr="00B658A3">
        <w:rPr>
          <w:sz w:val="28"/>
          <w:szCs w:val="28"/>
          <w:lang w:bidi="ru-RU"/>
        </w:rPr>
        <w:t xml:space="preserve">2023 год – 0,0 руб., 2024 год – 0,0 руб., 2025 год – 0,0 руб. </w:t>
      </w:r>
    </w:p>
    <w:p w:rsidR="00B658A3" w:rsidRPr="00B658A3" w:rsidRDefault="00B658A3" w:rsidP="00CD26B5">
      <w:pPr>
        <w:autoSpaceDE w:val="0"/>
        <w:autoSpaceDN w:val="0"/>
        <w:adjustRightInd w:val="0"/>
        <w:jc w:val="center"/>
        <w:outlineLvl w:val="2"/>
        <w:rPr>
          <w:b/>
          <w:bCs/>
          <w:sz w:val="28"/>
          <w:szCs w:val="28"/>
        </w:rPr>
      </w:pPr>
      <w:r w:rsidRPr="00B658A3">
        <w:rPr>
          <w:b/>
          <w:sz w:val="28"/>
          <w:szCs w:val="28"/>
        </w:rPr>
        <w:t xml:space="preserve">3. Плата за использование лесов, расположенных на землях лесного фонда, в части платы по договору купли-продажи лесных насаждений для собственных нужд </w:t>
      </w:r>
    </w:p>
    <w:p w:rsidR="00B658A3" w:rsidRPr="00B658A3" w:rsidRDefault="00B658A3" w:rsidP="00CD26B5">
      <w:pPr>
        <w:autoSpaceDE w:val="0"/>
        <w:autoSpaceDN w:val="0"/>
        <w:adjustRightInd w:val="0"/>
        <w:jc w:val="center"/>
        <w:outlineLvl w:val="2"/>
        <w:rPr>
          <w:b/>
          <w:bCs/>
          <w:sz w:val="28"/>
          <w:szCs w:val="28"/>
        </w:rPr>
      </w:pPr>
      <w:r w:rsidRPr="00B658A3">
        <w:rPr>
          <w:b/>
          <w:bCs/>
          <w:sz w:val="28"/>
          <w:szCs w:val="28"/>
        </w:rPr>
        <w:t>(КБК 328 1 12 04015 02 0000 120)</w:t>
      </w:r>
    </w:p>
    <w:p w:rsidR="00B658A3" w:rsidRPr="00B658A3" w:rsidRDefault="00B658A3" w:rsidP="00B658A3">
      <w:pPr>
        <w:autoSpaceDE w:val="0"/>
        <w:autoSpaceDN w:val="0"/>
        <w:adjustRightInd w:val="0"/>
        <w:jc w:val="center"/>
        <w:rPr>
          <w:b/>
          <w:bCs/>
          <w:sz w:val="28"/>
          <w:szCs w:val="28"/>
        </w:rPr>
      </w:pPr>
    </w:p>
    <w:p w:rsidR="00B658A3" w:rsidRPr="00B658A3" w:rsidRDefault="00B658A3" w:rsidP="00B658A3">
      <w:pPr>
        <w:ind w:firstLine="708"/>
        <w:jc w:val="both"/>
        <w:rPr>
          <w:sz w:val="28"/>
          <w:szCs w:val="28"/>
        </w:rPr>
      </w:pPr>
      <w:r w:rsidRPr="00B658A3">
        <w:rPr>
          <w:sz w:val="28"/>
          <w:szCs w:val="28"/>
        </w:rPr>
        <w:t>Расчет прогноза на текущий год (2022 год) осуществляется экспертным методом на уровне фактических поступлений за отчетный год (2021 год) по формуле:</w:t>
      </w:r>
    </w:p>
    <w:p w:rsidR="00B658A3" w:rsidRPr="00B658A3" w:rsidRDefault="00B658A3" w:rsidP="00B658A3">
      <w:pPr>
        <w:ind w:firstLine="708"/>
        <w:rPr>
          <w:sz w:val="28"/>
          <w:szCs w:val="28"/>
          <w:vertAlign w:val="subscript"/>
        </w:rPr>
      </w:pPr>
      <w:r w:rsidRPr="00B658A3">
        <w:rPr>
          <w:sz w:val="28"/>
          <w:szCs w:val="28"/>
        </w:rPr>
        <w:t>Р</w:t>
      </w:r>
      <w:r w:rsidRPr="00B658A3">
        <w:rPr>
          <w:sz w:val="28"/>
          <w:szCs w:val="28"/>
          <w:vertAlign w:val="subscript"/>
          <w:lang w:val="en-US"/>
        </w:rPr>
        <w:t>n</w:t>
      </w:r>
      <w:r w:rsidRPr="00B658A3">
        <w:rPr>
          <w:sz w:val="28"/>
          <w:szCs w:val="28"/>
          <w:vertAlign w:val="subscript"/>
        </w:rPr>
        <w:t xml:space="preserve">+1 </w:t>
      </w:r>
      <w:r w:rsidRPr="00B658A3">
        <w:rPr>
          <w:sz w:val="28"/>
          <w:szCs w:val="28"/>
        </w:rPr>
        <w:t>= Р</w:t>
      </w:r>
      <w:r w:rsidRPr="00B658A3">
        <w:rPr>
          <w:sz w:val="28"/>
          <w:szCs w:val="28"/>
          <w:vertAlign w:val="subscript"/>
          <w:lang w:val="en-US"/>
        </w:rPr>
        <w:t>n</w:t>
      </w:r>
      <w:r w:rsidRPr="00B658A3">
        <w:rPr>
          <w:sz w:val="28"/>
          <w:szCs w:val="28"/>
          <w:vertAlign w:val="subscript"/>
        </w:rPr>
        <w:t xml:space="preserve">-1 </w:t>
      </w:r>
    </w:p>
    <w:p w:rsidR="00B658A3" w:rsidRPr="00B658A3" w:rsidRDefault="00B658A3" w:rsidP="00B658A3">
      <w:pPr>
        <w:jc w:val="center"/>
        <w:rPr>
          <w:b/>
          <w:sz w:val="28"/>
          <w:szCs w:val="28"/>
        </w:rPr>
      </w:pPr>
      <w:r w:rsidRPr="00B658A3">
        <w:rPr>
          <w:sz w:val="28"/>
          <w:szCs w:val="28"/>
        </w:rPr>
        <w:t>Р</w:t>
      </w:r>
      <w:r w:rsidRPr="00B658A3">
        <w:rPr>
          <w:sz w:val="28"/>
          <w:szCs w:val="28"/>
          <w:vertAlign w:val="subscript"/>
        </w:rPr>
        <w:t xml:space="preserve">2022 </w:t>
      </w:r>
      <w:r w:rsidRPr="00B658A3">
        <w:rPr>
          <w:sz w:val="28"/>
          <w:szCs w:val="28"/>
        </w:rPr>
        <w:t xml:space="preserve"> = </w:t>
      </w:r>
      <w:r w:rsidRPr="00B658A3">
        <w:rPr>
          <w:b/>
          <w:sz w:val="28"/>
          <w:szCs w:val="28"/>
          <w:u w:val="single"/>
        </w:rPr>
        <w:t>19 795,40</w:t>
      </w:r>
    </w:p>
    <w:p w:rsidR="00B658A3" w:rsidRPr="00B658A3" w:rsidRDefault="00B658A3" w:rsidP="00B658A3">
      <w:pPr>
        <w:jc w:val="both"/>
        <w:rPr>
          <w:sz w:val="28"/>
          <w:szCs w:val="28"/>
        </w:rPr>
      </w:pPr>
    </w:p>
    <w:p w:rsidR="00B658A3" w:rsidRPr="00B658A3" w:rsidRDefault="00B658A3" w:rsidP="00B658A3">
      <w:pPr>
        <w:jc w:val="both"/>
        <w:rPr>
          <w:sz w:val="28"/>
          <w:szCs w:val="28"/>
        </w:rPr>
      </w:pPr>
      <w:r w:rsidRPr="00B658A3">
        <w:rPr>
          <w:sz w:val="28"/>
          <w:szCs w:val="28"/>
        </w:rPr>
        <w:t xml:space="preserve">где: </w:t>
      </w:r>
    </w:p>
    <w:p w:rsidR="00B658A3" w:rsidRPr="00B658A3" w:rsidRDefault="00B658A3" w:rsidP="00B658A3">
      <w:pPr>
        <w:ind w:firstLine="708"/>
        <w:jc w:val="both"/>
        <w:rPr>
          <w:sz w:val="28"/>
          <w:szCs w:val="28"/>
        </w:rPr>
      </w:pPr>
      <w:r w:rsidRPr="00B658A3">
        <w:rPr>
          <w:sz w:val="28"/>
          <w:szCs w:val="28"/>
        </w:rPr>
        <w:t>Р</w:t>
      </w:r>
      <w:r w:rsidRPr="00B658A3">
        <w:rPr>
          <w:sz w:val="28"/>
          <w:szCs w:val="28"/>
          <w:vertAlign w:val="subscript"/>
          <w:lang w:val="en-US"/>
        </w:rPr>
        <w:t>n</w:t>
      </w:r>
      <w:r w:rsidRPr="00B658A3">
        <w:rPr>
          <w:sz w:val="28"/>
          <w:szCs w:val="28"/>
          <w:vertAlign w:val="subscript"/>
        </w:rPr>
        <w:t xml:space="preserve">+1 </w:t>
      </w:r>
      <w:r w:rsidRPr="00B658A3">
        <w:rPr>
          <w:sz w:val="28"/>
          <w:szCs w:val="28"/>
        </w:rPr>
        <w:t>– прогнозируемая сумма поступлений в областной бюджет Тверской области на 2022 год (тыс. руб.).;</w:t>
      </w:r>
    </w:p>
    <w:p w:rsidR="00B658A3" w:rsidRPr="00B658A3" w:rsidRDefault="00B658A3" w:rsidP="00B658A3">
      <w:pPr>
        <w:ind w:firstLine="708"/>
        <w:jc w:val="both"/>
        <w:rPr>
          <w:sz w:val="28"/>
          <w:szCs w:val="28"/>
        </w:rPr>
      </w:pPr>
      <w:r w:rsidRPr="00B658A3">
        <w:rPr>
          <w:sz w:val="28"/>
          <w:szCs w:val="28"/>
        </w:rPr>
        <w:t>Р</w:t>
      </w:r>
      <w:r w:rsidRPr="00B658A3">
        <w:rPr>
          <w:sz w:val="28"/>
          <w:szCs w:val="28"/>
          <w:vertAlign w:val="subscript"/>
          <w:lang w:val="en-US"/>
        </w:rPr>
        <w:t>n</w:t>
      </w:r>
      <w:r w:rsidRPr="00B658A3">
        <w:rPr>
          <w:sz w:val="28"/>
          <w:szCs w:val="28"/>
          <w:vertAlign w:val="subscript"/>
        </w:rPr>
        <w:t xml:space="preserve">-1 </w:t>
      </w:r>
      <w:r w:rsidRPr="00B658A3">
        <w:rPr>
          <w:sz w:val="28"/>
          <w:szCs w:val="28"/>
        </w:rPr>
        <w:t>– фактическое поступление средств в областной бюджет Тверской области в отчетном году 2021 год = 19 795,40 (тыс. руб.).</w:t>
      </w:r>
    </w:p>
    <w:p w:rsidR="00B658A3" w:rsidRPr="00B658A3" w:rsidRDefault="00B658A3" w:rsidP="00B658A3">
      <w:pPr>
        <w:ind w:firstLine="708"/>
        <w:jc w:val="both"/>
        <w:rPr>
          <w:sz w:val="28"/>
          <w:szCs w:val="28"/>
        </w:rPr>
      </w:pPr>
      <w:r w:rsidRPr="00B658A3">
        <w:rPr>
          <w:sz w:val="28"/>
          <w:szCs w:val="28"/>
        </w:rPr>
        <w:t>Расчет прогноза на 2023-2025 года осуществляется экспертным методом на уровне фактических поступлений за отчетный год</w:t>
      </w:r>
    </w:p>
    <w:p w:rsidR="00B658A3" w:rsidRPr="00B658A3" w:rsidRDefault="00B658A3" w:rsidP="00B658A3">
      <w:pPr>
        <w:ind w:firstLine="708"/>
        <w:jc w:val="both"/>
        <w:rPr>
          <w:sz w:val="28"/>
          <w:szCs w:val="28"/>
        </w:rPr>
      </w:pPr>
      <w:r w:rsidRPr="00B658A3">
        <w:rPr>
          <w:sz w:val="28"/>
          <w:szCs w:val="28"/>
        </w:rPr>
        <w:t xml:space="preserve"> (</w:t>
      </w:r>
      <w:r w:rsidRPr="00B658A3">
        <w:t>2021 год = 19 795,40 (тыс. руб.).</w:t>
      </w:r>
      <w:r w:rsidRPr="00B658A3">
        <w:rPr>
          <w:sz w:val="28"/>
          <w:szCs w:val="28"/>
        </w:rPr>
        <w:t>) по формуле:</w:t>
      </w:r>
    </w:p>
    <w:p w:rsidR="00B658A3" w:rsidRPr="00B658A3" w:rsidRDefault="00B658A3" w:rsidP="00B658A3">
      <w:pPr>
        <w:ind w:firstLine="709"/>
        <w:jc w:val="both"/>
        <w:rPr>
          <w:sz w:val="28"/>
          <w:szCs w:val="28"/>
        </w:rPr>
      </w:pPr>
    </w:p>
    <w:p w:rsidR="00B658A3" w:rsidRPr="00B658A3" w:rsidRDefault="00B658A3" w:rsidP="00B658A3">
      <w:pPr>
        <w:ind w:firstLine="709"/>
        <w:rPr>
          <w:sz w:val="28"/>
          <w:szCs w:val="28"/>
        </w:rPr>
      </w:pPr>
      <w:r w:rsidRPr="00B658A3">
        <w:rPr>
          <w:sz w:val="28"/>
          <w:szCs w:val="28"/>
        </w:rPr>
        <w:t>Р</w:t>
      </w:r>
      <w:r w:rsidRPr="00B658A3">
        <w:rPr>
          <w:sz w:val="28"/>
          <w:szCs w:val="28"/>
          <w:vertAlign w:val="subscript"/>
          <w:lang w:val="en-US"/>
        </w:rPr>
        <w:t>n</w:t>
      </w:r>
      <w:r w:rsidRPr="00B658A3">
        <w:rPr>
          <w:sz w:val="28"/>
          <w:szCs w:val="28"/>
          <w:vertAlign w:val="subscript"/>
        </w:rPr>
        <w:t xml:space="preserve">+2 </w:t>
      </w:r>
      <w:r w:rsidRPr="00B658A3">
        <w:rPr>
          <w:sz w:val="28"/>
          <w:szCs w:val="28"/>
        </w:rPr>
        <w:t>= Р</w:t>
      </w:r>
      <w:r w:rsidRPr="00B658A3">
        <w:rPr>
          <w:sz w:val="28"/>
          <w:szCs w:val="28"/>
          <w:vertAlign w:val="subscript"/>
          <w:lang w:val="en-US"/>
        </w:rPr>
        <w:t>n</w:t>
      </w:r>
      <w:r w:rsidRPr="00B658A3">
        <w:rPr>
          <w:sz w:val="28"/>
          <w:szCs w:val="28"/>
          <w:vertAlign w:val="subscript"/>
        </w:rPr>
        <w:t xml:space="preserve">+3 </w:t>
      </w:r>
      <w:r w:rsidRPr="00B658A3">
        <w:rPr>
          <w:sz w:val="28"/>
          <w:szCs w:val="28"/>
        </w:rPr>
        <w:t>= Р</w:t>
      </w:r>
      <w:r w:rsidRPr="00B658A3">
        <w:rPr>
          <w:sz w:val="28"/>
          <w:szCs w:val="28"/>
          <w:vertAlign w:val="subscript"/>
          <w:lang w:val="en-US"/>
        </w:rPr>
        <w:t>n</w:t>
      </w:r>
      <w:r w:rsidRPr="00B658A3">
        <w:rPr>
          <w:sz w:val="28"/>
          <w:szCs w:val="28"/>
          <w:vertAlign w:val="subscript"/>
        </w:rPr>
        <w:t>+1</w:t>
      </w:r>
      <w:r w:rsidRPr="00B658A3">
        <w:rPr>
          <w:sz w:val="28"/>
          <w:szCs w:val="28"/>
        </w:rPr>
        <w:t>,</w:t>
      </w:r>
    </w:p>
    <w:p w:rsidR="00B658A3" w:rsidRPr="00B658A3" w:rsidRDefault="00B658A3" w:rsidP="00B658A3">
      <w:pPr>
        <w:jc w:val="center"/>
        <w:rPr>
          <w:b/>
          <w:sz w:val="28"/>
          <w:szCs w:val="28"/>
        </w:rPr>
      </w:pPr>
      <w:r w:rsidRPr="00B658A3">
        <w:rPr>
          <w:sz w:val="28"/>
          <w:szCs w:val="28"/>
        </w:rPr>
        <w:t>Р</w:t>
      </w:r>
      <w:r w:rsidRPr="00B658A3">
        <w:rPr>
          <w:sz w:val="28"/>
          <w:szCs w:val="28"/>
          <w:vertAlign w:val="subscript"/>
        </w:rPr>
        <w:t xml:space="preserve">2023-2025 </w:t>
      </w:r>
      <w:r w:rsidRPr="00B658A3">
        <w:rPr>
          <w:sz w:val="28"/>
          <w:szCs w:val="28"/>
        </w:rPr>
        <w:t xml:space="preserve"> = </w:t>
      </w:r>
      <w:r w:rsidRPr="00B658A3">
        <w:rPr>
          <w:b/>
          <w:sz w:val="28"/>
          <w:szCs w:val="28"/>
          <w:u w:val="single"/>
        </w:rPr>
        <w:t>19 795,40</w:t>
      </w:r>
    </w:p>
    <w:p w:rsidR="00B658A3" w:rsidRPr="00B658A3" w:rsidRDefault="00B658A3" w:rsidP="00B658A3">
      <w:pPr>
        <w:ind w:firstLine="709"/>
        <w:rPr>
          <w:sz w:val="28"/>
          <w:szCs w:val="28"/>
          <w:vertAlign w:val="subscript"/>
        </w:rPr>
      </w:pPr>
    </w:p>
    <w:p w:rsidR="00B658A3" w:rsidRPr="00B658A3" w:rsidRDefault="00B658A3" w:rsidP="00B658A3">
      <w:pPr>
        <w:ind w:firstLine="709"/>
        <w:jc w:val="both"/>
        <w:rPr>
          <w:sz w:val="28"/>
          <w:szCs w:val="28"/>
        </w:rPr>
      </w:pPr>
      <w:r w:rsidRPr="00B658A3">
        <w:rPr>
          <w:sz w:val="28"/>
          <w:szCs w:val="28"/>
        </w:rPr>
        <w:t>где:</w:t>
      </w:r>
    </w:p>
    <w:p w:rsidR="00B658A3" w:rsidRPr="00B658A3" w:rsidRDefault="00B658A3" w:rsidP="00B658A3">
      <w:pPr>
        <w:ind w:firstLine="709"/>
        <w:jc w:val="both"/>
        <w:rPr>
          <w:b/>
          <w:sz w:val="28"/>
          <w:szCs w:val="28"/>
          <w:u w:val="single"/>
        </w:rPr>
      </w:pPr>
      <w:r w:rsidRPr="00B658A3">
        <w:rPr>
          <w:sz w:val="28"/>
          <w:szCs w:val="28"/>
        </w:rPr>
        <w:t>Р</w:t>
      </w:r>
      <w:r w:rsidRPr="00B658A3">
        <w:rPr>
          <w:sz w:val="28"/>
          <w:szCs w:val="28"/>
          <w:vertAlign w:val="subscript"/>
          <w:lang w:val="en-US"/>
        </w:rPr>
        <w:t>n</w:t>
      </w:r>
      <w:r w:rsidRPr="00B658A3">
        <w:rPr>
          <w:sz w:val="28"/>
          <w:szCs w:val="28"/>
          <w:vertAlign w:val="subscript"/>
        </w:rPr>
        <w:t xml:space="preserve">+2 </w:t>
      </w:r>
      <w:r w:rsidRPr="00B658A3">
        <w:rPr>
          <w:sz w:val="28"/>
          <w:szCs w:val="28"/>
        </w:rPr>
        <w:t>– прогноз поступления средств в областной бюджет Тверской области на очередной финансовый год (2023 год), тыс. руб.;</w:t>
      </w:r>
    </w:p>
    <w:p w:rsidR="00B658A3" w:rsidRPr="00B658A3" w:rsidRDefault="00B658A3" w:rsidP="00B658A3">
      <w:pPr>
        <w:ind w:firstLine="709"/>
        <w:jc w:val="both"/>
        <w:rPr>
          <w:sz w:val="28"/>
          <w:szCs w:val="28"/>
        </w:rPr>
      </w:pPr>
      <w:r w:rsidRPr="00B658A3">
        <w:rPr>
          <w:sz w:val="28"/>
          <w:szCs w:val="28"/>
        </w:rPr>
        <w:t>Р</w:t>
      </w:r>
      <w:r w:rsidRPr="00B658A3">
        <w:rPr>
          <w:sz w:val="28"/>
          <w:szCs w:val="28"/>
          <w:vertAlign w:val="subscript"/>
          <w:lang w:val="en-US"/>
        </w:rPr>
        <w:t>n</w:t>
      </w:r>
      <w:r w:rsidRPr="00B658A3">
        <w:rPr>
          <w:sz w:val="28"/>
          <w:szCs w:val="28"/>
          <w:vertAlign w:val="subscript"/>
        </w:rPr>
        <w:t xml:space="preserve">+3 </w:t>
      </w:r>
      <w:r w:rsidRPr="00B658A3">
        <w:rPr>
          <w:sz w:val="28"/>
          <w:szCs w:val="28"/>
        </w:rPr>
        <w:t>– прогноз поступления средств в областной бюджет Тверской области на плановый период 2024-2025 года, тыс. руб.</w:t>
      </w:r>
    </w:p>
    <w:p w:rsidR="00B658A3" w:rsidRDefault="00B658A3" w:rsidP="00B658A3">
      <w:pPr>
        <w:ind w:firstLine="708"/>
        <w:jc w:val="both"/>
        <w:rPr>
          <w:b/>
          <w:bCs/>
          <w:sz w:val="28"/>
          <w:szCs w:val="28"/>
          <w:highlight w:val="yellow"/>
        </w:rPr>
      </w:pPr>
    </w:p>
    <w:p w:rsidR="00A942E5" w:rsidRPr="00A942E5" w:rsidRDefault="00A942E5" w:rsidP="00B658A3">
      <w:pPr>
        <w:ind w:firstLine="708"/>
        <w:jc w:val="both"/>
        <w:rPr>
          <w:b/>
          <w:bCs/>
          <w:sz w:val="28"/>
          <w:szCs w:val="28"/>
        </w:rPr>
      </w:pPr>
      <w:r w:rsidRPr="00A942E5">
        <w:rPr>
          <w:b/>
          <w:bCs/>
          <w:sz w:val="28"/>
          <w:szCs w:val="28"/>
        </w:rPr>
        <w:t>Итого прогноз платы за использование лесов:</w:t>
      </w:r>
    </w:p>
    <w:p w:rsidR="00A942E5" w:rsidRPr="001C2862" w:rsidRDefault="00A942E5" w:rsidP="00B658A3">
      <w:pPr>
        <w:ind w:firstLine="708"/>
        <w:jc w:val="both"/>
        <w:rPr>
          <w:bCs/>
          <w:sz w:val="28"/>
          <w:szCs w:val="28"/>
        </w:rPr>
      </w:pPr>
      <w:r w:rsidRPr="00A942E5">
        <w:rPr>
          <w:b/>
          <w:bCs/>
          <w:sz w:val="28"/>
          <w:szCs w:val="28"/>
        </w:rPr>
        <w:t>- на 2023 год  623 148 тыс. руб</w:t>
      </w:r>
      <w:r w:rsidRPr="001C2862">
        <w:rPr>
          <w:bCs/>
          <w:sz w:val="28"/>
          <w:szCs w:val="28"/>
        </w:rPr>
        <w:t>.(657,6 тыс. руб</w:t>
      </w:r>
      <w:r w:rsidR="001C2862">
        <w:rPr>
          <w:bCs/>
          <w:sz w:val="28"/>
          <w:szCs w:val="28"/>
        </w:rPr>
        <w:t>.</w:t>
      </w:r>
      <w:r w:rsidRPr="001C2862">
        <w:rPr>
          <w:bCs/>
          <w:sz w:val="28"/>
          <w:szCs w:val="28"/>
        </w:rPr>
        <w:t xml:space="preserve"> + 602 695 тыс. руб. + 19 795,4 тыс. руб.);</w:t>
      </w:r>
    </w:p>
    <w:p w:rsidR="00A942E5" w:rsidRPr="001C2862" w:rsidRDefault="00A942E5" w:rsidP="00B658A3">
      <w:pPr>
        <w:ind w:firstLine="708"/>
        <w:jc w:val="both"/>
        <w:rPr>
          <w:bCs/>
          <w:sz w:val="28"/>
          <w:szCs w:val="28"/>
        </w:rPr>
      </w:pPr>
      <w:r w:rsidRPr="00A942E5">
        <w:rPr>
          <w:b/>
          <w:bCs/>
          <w:sz w:val="28"/>
          <w:szCs w:val="28"/>
        </w:rPr>
        <w:t>- на 2024 год  620 725,1 тыс. руб</w:t>
      </w:r>
      <w:r w:rsidR="001C2862">
        <w:rPr>
          <w:b/>
          <w:bCs/>
          <w:sz w:val="28"/>
          <w:szCs w:val="28"/>
        </w:rPr>
        <w:t>.</w:t>
      </w:r>
      <w:r w:rsidRPr="00A942E5">
        <w:rPr>
          <w:b/>
          <w:bCs/>
          <w:sz w:val="28"/>
          <w:szCs w:val="28"/>
        </w:rPr>
        <w:t xml:space="preserve"> </w:t>
      </w:r>
      <w:r w:rsidRPr="001C2862">
        <w:rPr>
          <w:bCs/>
          <w:sz w:val="28"/>
          <w:szCs w:val="28"/>
        </w:rPr>
        <w:t>(3 533,8 тыс. руб. + 597 395,9 тыс. руб. + 19 795,4 тыс. руб.);</w:t>
      </w:r>
    </w:p>
    <w:p w:rsidR="00A942E5" w:rsidRDefault="00A942E5" w:rsidP="00B658A3">
      <w:pPr>
        <w:ind w:firstLine="708"/>
        <w:jc w:val="both"/>
        <w:rPr>
          <w:bCs/>
          <w:sz w:val="28"/>
          <w:szCs w:val="28"/>
        </w:rPr>
      </w:pPr>
      <w:r w:rsidRPr="00A942E5">
        <w:rPr>
          <w:b/>
          <w:bCs/>
          <w:sz w:val="28"/>
          <w:szCs w:val="28"/>
        </w:rPr>
        <w:t>- на 2025 год  619 360,8 тыс. руб. (</w:t>
      </w:r>
      <w:r w:rsidRPr="001C2862">
        <w:rPr>
          <w:bCs/>
          <w:sz w:val="28"/>
          <w:szCs w:val="28"/>
        </w:rPr>
        <w:t>4 711,7 тыс. руб. + 594 853,</w:t>
      </w:r>
      <w:r w:rsidR="001C2862">
        <w:rPr>
          <w:bCs/>
          <w:sz w:val="28"/>
          <w:szCs w:val="28"/>
        </w:rPr>
        <w:t xml:space="preserve"> 7 тыс</w:t>
      </w:r>
      <w:r w:rsidRPr="001C2862">
        <w:rPr>
          <w:bCs/>
          <w:sz w:val="28"/>
          <w:szCs w:val="28"/>
        </w:rPr>
        <w:t>. руб. + 19 795,4 тыс. руб.)</w:t>
      </w:r>
    </w:p>
    <w:p w:rsidR="004304CD" w:rsidRDefault="004304CD" w:rsidP="00B658A3">
      <w:pPr>
        <w:ind w:firstLine="708"/>
        <w:jc w:val="both"/>
        <w:rPr>
          <w:bCs/>
          <w:sz w:val="28"/>
          <w:szCs w:val="28"/>
        </w:rPr>
      </w:pPr>
    </w:p>
    <w:p w:rsidR="00F52A30" w:rsidRDefault="00CD26B5" w:rsidP="004304CD">
      <w:pPr>
        <w:ind w:firstLine="709"/>
        <w:jc w:val="center"/>
        <w:outlineLvl w:val="0"/>
        <w:rPr>
          <w:b/>
          <w:bCs/>
          <w:sz w:val="28"/>
          <w:szCs w:val="28"/>
        </w:rPr>
      </w:pPr>
      <w:r w:rsidRPr="004304CD">
        <w:rPr>
          <w:b/>
          <w:bCs/>
          <w:sz w:val="28"/>
          <w:szCs w:val="28"/>
        </w:rPr>
        <w:t>ДОХОДЫ ОТ ОКАЗАНИЯ ПЛАТНЫХ УСЛУГ И КОМПЕНСАЦИИ ЗАТРАТ ГОСУДАРСТВА</w:t>
      </w:r>
    </w:p>
    <w:p w:rsidR="004304CD" w:rsidRDefault="004304CD" w:rsidP="004304CD">
      <w:pPr>
        <w:ind w:firstLine="709"/>
        <w:jc w:val="center"/>
        <w:outlineLvl w:val="0"/>
        <w:rPr>
          <w:b/>
          <w:bCs/>
          <w:sz w:val="28"/>
          <w:szCs w:val="28"/>
        </w:rPr>
      </w:pPr>
      <w:r>
        <w:rPr>
          <w:b/>
          <w:bCs/>
          <w:sz w:val="28"/>
          <w:szCs w:val="28"/>
        </w:rPr>
        <w:t>(0000 1 13 000000 00 00000 000)</w:t>
      </w:r>
    </w:p>
    <w:p w:rsidR="004304CD" w:rsidRPr="00CD26B5" w:rsidRDefault="004304CD" w:rsidP="00CD26B5">
      <w:pPr>
        <w:ind w:firstLine="709"/>
        <w:jc w:val="center"/>
        <w:outlineLvl w:val="0"/>
        <w:rPr>
          <w:b/>
          <w:bCs/>
          <w:sz w:val="28"/>
          <w:szCs w:val="28"/>
        </w:rPr>
      </w:pPr>
    </w:p>
    <w:tbl>
      <w:tblPr>
        <w:tblW w:w="10632" w:type="dxa"/>
        <w:tblInd w:w="-714" w:type="dxa"/>
        <w:tblLook w:val="04A0" w:firstRow="1" w:lastRow="0" w:firstColumn="1" w:lastColumn="0" w:noHBand="0" w:noVBand="1"/>
      </w:tblPr>
      <w:tblGrid>
        <w:gridCol w:w="2836"/>
        <w:gridCol w:w="3543"/>
        <w:gridCol w:w="1418"/>
        <w:gridCol w:w="1417"/>
        <w:gridCol w:w="1418"/>
      </w:tblGrid>
      <w:tr w:rsidR="00B33938" w:rsidTr="00E01E4F">
        <w:trPr>
          <w:trHeight w:val="330"/>
        </w:trPr>
        <w:tc>
          <w:tcPr>
            <w:tcW w:w="28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3938" w:rsidRPr="00F52A30" w:rsidRDefault="00B33938" w:rsidP="00E01E4F">
            <w:pPr>
              <w:jc w:val="center"/>
              <w:rPr>
                <w:b/>
                <w:color w:val="000000"/>
              </w:rPr>
            </w:pPr>
            <w:r w:rsidRPr="00F52A30">
              <w:rPr>
                <w:b/>
                <w:color w:val="000000"/>
              </w:rPr>
              <w:t>Код бюджетной классификации Российской Федерации</w:t>
            </w:r>
          </w:p>
        </w:tc>
        <w:tc>
          <w:tcPr>
            <w:tcW w:w="35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3938" w:rsidRPr="00F52A30" w:rsidRDefault="00B33938" w:rsidP="00E01E4F">
            <w:pPr>
              <w:jc w:val="center"/>
              <w:rPr>
                <w:b/>
                <w:color w:val="000000"/>
              </w:rPr>
            </w:pPr>
            <w:r w:rsidRPr="00F52A30">
              <w:rPr>
                <w:b/>
                <w:color w:val="000000"/>
              </w:rPr>
              <w:t>Наименование</w:t>
            </w:r>
            <w:r w:rsidRPr="00F52A30">
              <w:rPr>
                <w:b/>
                <w:color w:val="000000"/>
              </w:rPr>
              <w:br/>
              <w:t>дохода</w:t>
            </w:r>
          </w:p>
        </w:tc>
        <w:tc>
          <w:tcPr>
            <w:tcW w:w="4253" w:type="dxa"/>
            <w:gridSpan w:val="3"/>
            <w:tcBorders>
              <w:top w:val="single" w:sz="4" w:space="0" w:color="000000"/>
              <w:left w:val="nil"/>
              <w:bottom w:val="single" w:sz="4" w:space="0" w:color="000000"/>
              <w:right w:val="single" w:sz="4" w:space="0" w:color="000000"/>
            </w:tcBorders>
            <w:shd w:val="clear" w:color="auto" w:fill="auto"/>
            <w:vAlign w:val="center"/>
            <w:hideMark/>
          </w:tcPr>
          <w:p w:rsidR="00B33938" w:rsidRPr="00F52A30" w:rsidRDefault="00B33938" w:rsidP="00E01E4F">
            <w:pPr>
              <w:jc w:val="center"/>
              <w:rPr>
                <w:b/>
                <w:color w:val="000000"/>
              </w:rPr>
            </w:pPr>
            <w:r w:rsidRPr="00F52A30">
              <w:rPr>
                <w:b/>
                <w:color w:val="000000"/>
              </w:rPr>
              <w:t>Сумма (тыс. рублей)</w:t>
            </w:r>
          </w:p>
        </w:tc>
      </w:tr>
      <w:tr w:rsidR="00B33938" w:rsidTr="00E01E4F">
        <w:trPr>
          <w:trHeight w:val="394"/>
        </w:trPr>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B33938" w:rsidRPr="00F52A30" w:rsidRDefault="00B33938" w:rsidP="00E01E4F">
            <w:pPr>
              <w:rPr>
                <w:b/>
                <w:color w:val="000000"/>
              </w:rPr>
            </w:pPr>
          </w:p>
        </w:tc>
        <w:tc>
          <w:tcPr>
            <w:tcW w:w="3543" w:type="dxa"/>
            <w:vMerge/>
            <w:tcBorders>
              <w:top w:val="single" w:sz="4" w:space="0" w:color="000000"/>
              <w:left w:val="single" w:sz="4" w:space="0" w:color="000000"/>
              <w:bottom w:val="single" w:sz="4" w:space="0" w:color="000000"/>
              <w:right w:val="single" w:sz="4" w:space="0" w:color="000000"/>
            </w:tcBorders>
            <w:vAlign w:val="center"/>
            <w:hideMark/>
          </w:tcPr>
          <w:p w:rsidR="00B33938" w:rsidRPr="00F52A30" w:rsidRDefault="00B33938" w:rsidP="00E01E4F">
            <w:pPr>
              <w:rPr>
                <w:b/>
                <w:color w:val="000000"/>
              </w:rPr>
            </w:pPr>
          </w:p>
        </w:tc>
        <w:tc>
          <w:tcPr>
            <w:tcW w:w="1418" w:type="dxa"/>
            <w:tcBorders>
              <w:top w:val="nil"/>
              <w:left w:val="nil"/>
              <w:bottom w:val="single" w:sz="4" w:space="0" w:color="000000"/>
              <w:right w:val="single" w:sz="4" w:space="0" w:color="000000"/>
            </w:tcBorders>
            <w:shd w:val="clear" w:color="auto" w:fill="auto"/>
            <w:vAlign w:val="center"/>
            <w:hideMark/>
          </w:tcPr>
          <w:p w:rsidR="00B33938" w:rsidRPr="00F52A30" w:rsidRDefault="00B33938" w:rsidP="00E01E4F">
            <w:pPr>
              <w:jc w:val="center"/>
              <w:rPr>
                <w:b/>
                <w:color w:val="000000"/>
              </w:rPr>
            </w:pPr>
            <w:r w:rsidRPr="00F52A30">
              <w:rPr>
                <w:b/>
                <w:color w:val="000000"/>
              </w:rPr>
              <w:t>2023 год</w:t>
            </w:r>
          </w:p>
        </w:tc>
        <w:tc>
          <w:tcPr>
            <w:tcW w:w="1417" w:type="dxa"/>
            <w:tcBorders>
              <w:top w:val="nil"/>
              <w:left w:val="nil"/>
              <w:bottom w:val="single" w:sz="4" w:space="0" w:color="000000"/>
              <w:right w:val="single" w:sz="4" w:space="0" w:color="000000"/>
            </w:tcBorders>
            <w:shd w:val="clear" w:color="auto" w:fill="auto"/>
            <w:vAlign w:val="center"/>
            <w:hideMark/>
          </w:tcPr>
          <w:p w:rsidR="00B33938" w:rsidRPr="00F52A30" w:rsidRDefault="00B33938" w:rsidP="00E01E4F">
            <w:pPr>
              <w:jc w:val="center"/>
              <w:rPr>
                <w:b/>
                <w:color w:val="000000"/>
              </w:rPr>
            </w:pPr>
            <w:r w:rsidRPr="00F52A30">
              <w:rPr>
                <w:b/>
                <w:color w:val="000000"/>
              </w:rPr>
              <w:t>2024 год</w:t>
            </w:r>
          </w:p>
        </w:tc>
        <w:tc>
          <w:tcPr>
            <w:tcW w:w="1418" w:type="dxa"/>
            <w:tcBorders>
              <w:top w:val="nil"/>
              <w:left w:val="nil"/>
              <w:bottom w:val="single" w:sz="4" w:space="0" w:color="000000"/>
              <w:right w:val="single" w:sz="4" w:space="0" w:color="000000"/>
            </w:tcBorders>
            <w:shd w:val="clear" w:color="auto" w:fill="auto"/>
            <w:vAlign w:val="center"/>
            <w:hideMark/>
          </w:tcPr>
          <w:p w:rsidR="00B33938" w:rsidRPr="00F52A30" w:rsidRDefault="00B33938" w:rsidP="00E01E4F">
            <w:pPr>
              <w:jc w:val="center"/>
              <w:rPr>
                <w:b/>
                <w:color w:val="000000"/>
              </w:rPr>
            </w:pPr>
            <w:r w:rsidRPr="00F52A30">
              <w:rPr>
                <w:b/>
                <w:color w:val="000000"/>
              </w:rPr>
              <w:t>2025 год</w:t>
            </w:r>
          </w:p>
        </w:tc>
      </w:tr>
      <w:tr w:rsidR="00B33938" w:rsidTr="00E01E4F">
        <w:trPr>
          <w:trHeight w:val="289"/>
        </w:trPr>
        <w:tc>
          <w:tcPr>
            <w:tcW w:w="2836" w:type="dxa"/>
            <w:tcBorders>
              <w:top w:val="nil"/>
              <w:left w:val="single" w:sz="4" w:space="0" w:color="000000"/>
              <w:bottom w:val="single" w:sz="4" w:space="0" w:color="000000"/>
              <w:right w:val="single" w:sz="4" w:space="0" w:color="000000"/>
            </w:tcBorders>
            <w:shd w:val="clear" w:color="auto" w:fill="auto"/>
            <w:hideMark/>
          </w:tcPr>
          <w:p w:rsidR="00B33938" w:rsidRDefault="00B33938" w:rsidP="00E01E4F">
            <w:pPr>
              <w:jc w:val="center"/>
              <w:rPr>
                <w:color w:val="000000"/>
              </w:rPr>
            </w:pPr>
            <w:r>
              <w:rPr>
                <w:color w:val="000000"/>
              </w:rPr>
              <w:t>1</w:t>
            </w:r>
          </w:p>
        </w:tc>
        <w:tc>
          <w:tcPr>
            <w:tcW w:w="3543" w:type="dxa"/>
            <w:tcBorders>
              <w:top w:val="nil"/>
              <w:left w:val="nil"/>
              <w:bottom w:val="single" w:sz="4" w:space="0" w:color="000000"/>
              <w:right w:val="single" w:sz="4" w:space="0" w:color="000000"/>
            </w:tcBorders>
            <w:shd w:val="clear" w:color="auto" w:fill="auto"/>
            <w:hideMark/>
          </w:tcPr>
          <w:p w:rsidR="00B33938" w:rsidRDefault="00B33938" w:rsidP="00E01E4F">
            <w:pPr>
              <w:jc w:val="center"/>
              <w:rPr>
                <w:color w:val="000000"/>
              </w:rPr>
            </w:pPr>
            <w:r>
              <w:rPr>
                <w:color w:val="000000"/>
              </w:rPr>
              <w:t>2</w:t>
            </w:r>
          </w:p>
        </w:tc>
        <w:tc>
          <w:tcPr>
            <w:tcW w:w="1418" w:type="dxa"/>
            <w:tcBorders>
              <w:top w:val="nil"/>
              <w:left w:val="nil"/>
              <w:bottom w:val="single" w:sz="4" w:space="0" w:color="000000"/>
              <w:right w:val="single" w:sz="4" w:space="0" w:color="000000"/>
            </w:tcBorders>
            <w:shd w:val="clear" w:color="auto" w:fill="auto"/>
            <w:hideMark/>
          </w:tcPr>
          <w:p w:rsidR="00B33938" w:rsidRDefault="00B33938" w:rsidP="00E01E4F">
            <w:pPr>
              <w:jc w:val="center"/>
              <w:rPr>
                <w:color w:val="000000"/>
              </w:rPr>
            </w:pPr>
            <w:r>
              <w:rPr>
                <w:color w:val="000000"/>
              </w:rPr>
              <w:t>3</w:t>
            </w:r>
          </w:p>
        </w:tc>
        <w:tc>
          <w:tcPr>
            <w:tcW w:w="1417" w:type="dxa"/>
            <w:tcBorders>
              <w:top w:val="nil"/>
              <w:left w:val="nil"/>
              <w:bottom w:val="single" w:sz="4" w:space="0" w:color="000000"/>
              <w:right w:val="single" w:sz="4" w:space="0" w:color="000000"/>
            </w:tcBorders>
            <w:shd w:val="clear" w:color="auto" w:fill="auto"/>
            <w:hideMark/>
          </w:tcPr>
          <w:p w:rsidR="00B33938" w:rsidRDefault="00B33938" w:rsidP="00E01E4F">
            <w:pPr>
              <w:jc w:val="center"/>
              <w:rPr>
                <w:color w:val="000000"/>
              </w:rPr>
            </w:pPr>
            <w:r>
              <w:rPr>
                <w:color w:val="000000"/>
              </w:rPr>
              <w:t>4</w:t>
            </w:r>
          </w:p>
        </w:tc>
        <w:tc>
          <w:tcPr>
            <w:tcW w:w="1418" w:type="dxa"/>
            <w:tcBorders>
              <w:top w:val="nil"/>
              <w:left w:val="nil"/>
              <w:bottom w:val="single" w:sz="4" w:space="0" w:color="000000"/>
              <w:right w:val="single" w:sz="4" w:space="0" w:color="000000"/>
            </w:tcBorders>
            <w:shd w:val="clear" w:color="auto" w:fill="auto"/>
            <w:hideMark/>
          </w:tcPr>
          <w:p w:rsidR="00B33938" w:rsidRDefault="00B33938" w:rsidP="00E01E4F">
            <w:pPr>
              <w:jc w:val="center"/>
              <w:rPr>
                <w:color w:val="000000"/>
              </w:rPr>
            </w:pPr>
            <w:r>
              <w:rPr>
                <w:color w:val="000000"/>
              </w:rPr>
              <w:t>5</w:t>
            </w:r>
          </w:p>
        </w:tc>
      </w:tr>
      <w:tr w:rsidR="00B33938" w:rsidTr="00E01E4F">
        <w:trPr>
          <w:trHeight w:val="645"/>
        </w:trPr>
        <w:tc>
          <w:tcPr>
            <w:tcW w:w="2836" w:type="dxa"/>
            <w:tcBorders>
              <w:top w:val="nil"/>
              <w:left w:val="single" w:sz="4" w:space="0" w:color="000000"/>
              <w:bottom w:val="single" w:sz="4" w:space="0" w:color="000000"/>
              <w:right w:val="single" w:sz="4" w:space="0" w:color="000000"/>
            </w:tcBorders>
            <w:shd w:val="clear" w:color="auto" w:fill="auto"/>
            <w:vAlign w:val="center"/>
            <w:hideMark/>
          </w:tcPr>
          <w:p w:rsidR="00B33938" w:rsidRDefault="00B33938" w:rsidP="00E01E4F">
            <w:pPr>
              <w:jc w:val="center"/>
              <w:rPr>
                <w:b/>
                <w:bCs/>
                <w:color w:val="000000"/>
              </w:rPr>
            </w:pPr>
            <w:r>
              <w:rPr>
                <w:b/>
                <w:bCs/>
                <w:color w:val="000000"/>
              </w:rPr>
              <w:t>000 1 13 00000 00 0000 000</w:t>
            </w:r>
          </w:p>
        </w:tc>
        <w:tc>
          <w:tcPr>
            <w:tcW w:w="3543" w:type="dxa"/>
            <w:tcBorders>
              <w:top w:val="nil"/>
              <w:left w:val="nil"/>
              <w:bottom w:val="single" w:sz="4" w:space="0" w:color="000000"/>
              <w:right w:val="single" w:sz="4" w:space="0" w:color="000000"/>
            </w:tcBorders>
            <w:shd w:val="clear" w:color="auto" w:fill="auto"/>
            <w:hideMark/>
          </w:tcPr>
          <w:p w:rsidR="00B33938" w:rsidRDefault="00B33938" w:rsidP="00E01E4F">
            <w:pPr>
              <w:rPr>
                <w:b/>
                <w:bCs/>
                <w:color w:val="000000"/>
              </w:rPr>
            </w:pPr>
            <w:r>
              <w:rPr>
                <w:b/>
                <w:bCs/>
                <w:color w:val="000000"/>
              </w:rPr>
              <w:t>ДОХОДЫ ОТ ОКАЗАНИЯ ПЛАТНЫХ УСЛУГ И КОМПЕНСАЦИИ ЗАТРАТ ГОСУДАРСТВА</w:t>
            </w:r>
          </w:p>
        </w:tc>
        <w:tc>
          <w:tcPr>
            <w:tcW w:w="1418" w:type="dxa"/>
            <w:tcBorders>
              <w:top w:val="nil"/>
              <w:left w:val="nil"/>
              <w:bottom w:val="single" w:sz="4" w:space="0" w:color="000000"/>
              <w:right w:val="single" w:sz="4" w:space="0" w:color="000000"/>
            </w:tcBorders>
            <w:shd w:val="clear" w:color="auto" w:fill="auto"/>
            <w:vAlign w:val="center"/>
            <w:hideMark/>
          </w:tcPr>
          <w:p w:rsidR="00B33938" w:rsidRDefault="00B33938" w:rsidP="00E01E4F">
            <w:pPr>
              <w:jc w:val="right"/>
              <w:rPr>
                <w:b/>
                <w:bCs/>
                <w:color w:val="000000"/>
              </w:rPr>
            </w:pPr>
            <w:r>
              <w:rPr>
                <w:b/>
                <w:bCs/>
                <w:color w:val="000000"/>
              </w:rPr>
              <w:t>2 284 597,3</w:t>
            </w:r>
          </w:p>
        </w:tc>
        <w:tc>
          <w:tcPr>
            <w:tcW w:w="1417" w:type="dxa"/>
            <w:tcBorders>
              <w:top w:val="nil"/>
              <w:left w:val="nil"/>
              <w:bottom w:val="single" w:sz="4" w:space="0" w:color="000000"/>
              <w:right w:val="single" w:sz="4" w:space="0" w:color="000000"/>
            </w:tcBorders>
            <w:shd w:val="clear" w:color="auto" w:fill="auto"/>
            <w:vAlign w:val="center"/>
            <w:hideMark/>
          </w:tcPr>
          <w:p w:rsidR="00B33938" w:rsidRDefault="00B33938" w:rsidP="00E01E4F">
            <w:pPr>
              <w:jc w:val="right"/>
              <w:rPr>
                <w:b/>
                <w:bCs/>
                <w:color w:val="000000"/>
              </w:rPr>
            </w:pPr>
            <w:r>
              <w:rPr>
                <w:b/>
                <w:bCs/>
                <w:color w:val="000000"/>
              </w:rPr>
              <w:t>2 366 374,8</w:t>
            </w:r>
          </w:p>
        </w:tc>
        <w:tc>
          <w:tcPr>
            <w:tcW w:w="1418" w:type="dxa"/>
            <w:tcBorders>
              <w:top w:val="nil"/>
              <w:left w:val="nil"/>
              <w:bottom w:val="single" w:sz="4" w:space="0" w:color="000000"/>
              <w:right w:val="single" w:sz="4" w:space="0" w:color="000000"/>
            </w:tcBorders>
            <w:shd w:val="clear" w:color="auto" w:fill="auto"/>
            <w:vAlign w:val="center"/>
            <w:hideMark/>
          </w:tcPr>
          <w:p w:rsidR="00B33938" w:rsidRDefault="00B33938" w:rsidP="00E01E4F">
            <w:pPr>
              <w:jc w:val="right"/>
              <w:rPr>
                <w:b/>
                <w:bCs/>
                <w:color w:val="000000"/>
              </w:rPr>
            </w:pPr>
            <w:r>
              <w:rPr>
                <w:b/>
                <w:bCs/>
                <w:color w:val="000000"/>
              </w:rPr>
              <w:t>2 585 275,6</w:t>
            </w:r>
          </w:p>
        </w:tc>
      </w:tr>
      <w:tr w:rsidR="00B33938" w:rsidTr="00E01E4F">
        <w:trPr>
          <w:trHeight w:val="300"/>
        </w:trPr>
        <w:tc>
          <w:tcPr>
            <w:tcW w:w="2836" w:type="dxa"/>
            <w:tcBorders>
              <w:top w:val="nil"/>
              <w:left w:val="single" w:sz="4" w:space="0" w:color="000000"/>
              <w:bottom w:val="single" w:sz="4" w:space="0" w:color="000000"/>
              <w:right w:val="single" w:sz="4" w:space="0" w:color="000000"/>
            </w:tcBorders>
            <w:shd w:val="clear" w:color="auto" w:fill="auto"/>
            <w:vAlign w:val="center"/>
            <w:hideMark/>
          </w:tcPr>
          <w:p w:rsidR="00B33938" w:rsidRDefault="00B33938" w:rsidP="00E01E4F">
            <w:pPr>
              <w:jc w:val="center"/>
              <w:rPr>
                <w:b/>
                <w:bCs/>
                <w:color w:val="000000"/>
              </w:rPr>
            </w:pPr>
            <w:r>
              <w:rPr>
                <w:b/>
                <w:bCs/>
                <w:color w:val="000000"/>
              </w:rPr>
              <w:t>000 1 13 01000 00 0000 130</w:t>
            </w:r>
          </w:p>
        </w:tc>
        <w:tc>
          <w:tcPr>
            <w:tcW w:w="3543" w:type="dxa"/>
            <w:tcBorders>
              <w:top w:val="nil"/>
              <w:left w:val="nil"/>
              <w:bottom w:val="single" w:sz="4" w:space="0" w:color="000000"/>
              <w:right w:val="single" w:sz="4" w:space="0" w:color="000000"/>
            </w:tcBorders>
            <w:shd w:val="clear" w:color="auto" w:fill="auto"/>
            <w:hideMark/>
          </w:tcPr>
          <w:p w:rsidR="00B33938" w:rsidRDefault="00B33938" w:rsidP="00E01E4F">
            <w:pPr>
              <w:rPr>
                <w:b/>
                <w:bCs/>
                <w:color w:val="000000"/>
              </w:rPr>
            </w:pPr>
            <w:r>
              <w:rPr>
                <w:b/>
                <w:bCs/>
                <w:color w:val="000000"/>
              </w:rPr>
              <w:t>Доходы от оказания платных услуг (работ)</w:t>
            </w:r>
          </w:p>
        </w:tc>
        <w:tc>
          <w:tcPr>
            <w:tcW w:w="1418" w:type="dxa"/>
            <w:tcBorders>
              <w:top w:val="nil"/>
              <w:left w:val="nil"/>
              <w:bottom w:val="single" w:sz="4" w:space="0" w:color="000000"/>
              <w:right w:val="single" w:sz="4" w:space="0" w:color="000000"/>
            </w:tcBorders>
            <w:shd w:val="clear" w:color="auto" w:fill="auto"/>
            <w:vAlign w:val="center"/>
            <w:hideMark/>
          </w:tcPr>
          <w:p w:rsidR="00B33938" w:rsidRDefault="00B33938" w:rsidP="00E01E4F">
            <w:pPr>
              <w:jc w:val="right"/>
              <w:rPr>
                <w:b/>
                <w:bCs/>
                <w:color w:val="000000"/>
              </w:rPr>
            </w:pPr>
            <w:r>
              <w:rPr>
                <w:b/>
                <w:bCs/>
                <w:color w:val="000000"/>
              </w:rPr>
              <w:t>40 826,7</w:t>
            </w:r>
          </w:p>
        </w:tc>
        <w:tc>
          <w:tcPr>
            <w:tcW w:w="1417" w:type="dxa"/>
            <w:tcBorders>
              <w:top w:val="nil"/>
              <w:left w:val="nil"/>
              <w:bottom w:val="single" w:sz="4" w:space="0" w:color="000000"/>
              <w:right w:val="single" w:sz="4" w:space="0" w:color="000000"/>
            </w:tcBorders>
            <w:shd w:val="clear" w:color="auto" w:fill="auto"/>
            <w:vAlign w:val="center"/>
            <w:hideMark/>
          </w:tcPr>
          <w:p w:rsidR="00B33938" w:rsidRDefault="00B33938" w:rsidP="00E01E4F">
            <w:pPr>
              <w:jc w:val="right"/>
              <w:rPr>
                <w:b/>
                <w:bCs/>
                <w:color w:val="000000"/>
              </w:rPr>
            </w:pPr>
            <w:r>
              <w:rPr>
                <w:b/>
                <w:bCs/>
                <w:color w:val="000000"/>
              </w:rPr>
              <w:t>41 457,8</w:t>
            </w:r>
          </w:p>
        </w:tc>
        <w:tc>
          <w:tcPr>
            <w:tcW w:w="1418" w:type="dxa"/>
            <w:tcBorders>
              <w:top w:val="nil"/>
              <w:left w:val="nil"/>
              <w:bottom w:val="single" w:sz="4" w:space="0" w:color="000000"/>
              <w:right w:val="single" w:sz="4" w:space="0" w:color="000000"/>
            </w:tcBorders>
            <w:shd w:val="clear" w:color="auto" w:fill="auto"/>
            <w:vAlign w:val="center"/>
            <w:hideMark/>
          </w:tcPr>
          <w:p w:rsidR="00B33938" w:rsidRDefault="00B33938" w:rsidP="00E01E4F">
            <w:pPr>
              <w:jc w:val="right"/>
              <w:rPr>
                <w:b/>
                <w:bCs/>
                <w:color w:val="000000"/>
              </w:rPr>
            </w:pPr>
            <w:r>
              <w:rPr>
                <w:b/>
                <w:bCs/>
                <w:color w:val="000000"/>
              </w:rPr>
              <w:t>42 098,6</w:t>
            </w:r>
          </w:p>
        </w:tc>
      </w:tr>
      <w:tr w:rsidR="00B33938" w:rsidTr="00E01E4F">
        <w:trPr>
          <w:trHeight w:val="979"/>
        </w:trPr>
        <w:tc>
          <w:tcPr>
            <w:tcW w:w="2836" w:type="dxa"/>
            <w:tcBorders>
              <w:top w:val="nil"/>
              <w:left w:val="single" w:sz="4" w:space="0" w:color="000000"/>
              <w:bottom w:val="single" w:sz="4" w:space="0" w:color="000000"/>
              <w:right w:val="single" w:sz="4" w:space="0" w:color="000000"/>
            </w:tcBorders>
            <w:shd w:val="clear" w:color="auto" w:fill="auto"/>
            <w:vAlign w:val="center"/>
            <w:hideMark/>
          </w:tcPr>
          <w:p w:rsidR="00B33938" w:rsidRDefault="00B33938" w:rsidP="00E01E4F">
            <w:pPr>
              <w:jc w:val="center"/>
              <w:rPr>
                <w:color w:val="000000"/>
              </w:rPr>
            </w:pPr>
            <w:r>
              <w:rPr>
                <w:color w:val="000000"/>
              </w:rPr>
              <w:t>000 1 13 01020 01 0000 130</w:t>
            </w:r>
          </w:p>
        </w:tc>
        <w:tc>
          <w:tcPr>
            <w:tcW w:w="3543" w:type="dxa"/>
            <w:tcBorders>
              <w:top w:val="nil"/>
              <w:left w:val="nil"/>
              <w:bottom w:val="single" w:sz="4" w:space="0" w:color="000000"/>
              <w:right w:val="single" w:sz="4" w:space="0" w:color="000000"/>
            </w:tcBorders>
            <w:shd w:val="clear" w:color="auto" w:fill="auto"/>
            <w:hideMark/>
          </w:tcPr>
          <w:p w:rsidR="00B33938" w:rsidRDefault="00B33938" w:rsidP="00E01E4F">
            <w:pPr>
              <w:rPr>
                <w:color w:val="000000"/>
              </w:rPr>
            </w:pPr>
            <w:r>
              <w:rPr>
                <w:color w:val="000000"/>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p>
        </w:tc>
        <w:tc>
          <w:tcPr>
            <w:tcW w:w="1418" w:type="dxa"/>
            <w:tcBorders>
              <w:top w:val="nil"/>
              <w:left w:val="nil"/>
              <w:bottom w:val="single" w:sz="4" w:space="0" w:color="000000"/>
              <w:right w:val="single" w:sz="4" w:space="0" w:color="000000"/>
            </w:tcBorders>
            <w:shd w:val="clear" w:color="auto" w:fill="auto"/>
            <w:vAlign w:val="center"/>
            <w:hideMark/>
          </w:tcPr>
          <w:p w:rsidR="00B33938" w:rsidRDefault="00B33938" w:rsidP="00E01E4F">
            <w:pPr>
              <w:jc w:val="right"/>
              <w:rPr>
                <w:color w:val="000000"/>
              </w:rPr>
            </w:pPr>
            <w:r>
              <w:rPr>
                <w:color w:val="000000"/>
              </w:rPr>
              <w:t>0,3</w:t>
            </w:r>
          </w:p>
        </w:tc>
        <w:tc>
          <w:tcPr>
            <w:tcW w:w="1417" w:type="dxa"/>
            <w:tcBorders>
              <w:top w:val="nil"/>
              <w:left w:val="nil"/>
              <w:bottom w:val="single" w:sz="4" w:space="0" w:color="000000"/>
              <w:right w:val="single" w:sz="4" w:space="0" w:color="000000"/>
            </w:tcBorders>
            <w:shd w:val="clear" w:color="auto" w:fill="auto"/>
            <w:vAlign w:val="center"/>
            <w:hideMark/>
          </w:tcPr>
          <w:p w:rsidR="00B33938" w:rsidRDefault="00B33938" w:rsidP="00E01E4F">
            <w:pPr>
              <w:jc w:val="right"/>
              <w:rPr>
                <w:color w:val="000000"/>
              </w:rPr>
            </w:pPr>
            <w:r>
              <w:rPr>
                <w:color w:val="000000"/>
              </w:rPr>
              <w:t>0,3</w:t>
            </w:r>
          </w:p>
        </w:tc>
        <w:tc>
          <w:tcPr>
            <w:tcW w:w="1418" w:type="dxa"/>
            <w:tcBorders>
              <w:top w:val="nil"/>
              <w:left w:val="nil"/>
              <w:bottom w:val="single" w:sz="4" w:space="0" w:color="000000"/>
              <w:right w:val="single" w:sz="4" w:space="0" w:color="000000"/>
            </w:tcBorders>
            <w:shd w:val="clear" w:color="auto" w:fill="auto"/>
            <w:vAlign w:val="center"/>
            <w:hideMark/>
          </w:tcPr>
          <w:p w:rsidR="00B33938" w:rsidRDefault="00B33938" w:rsidP="00E01E4F">
            <w:pPr>
              <w:jc w:val="right"/>
              <w:rPr>
                <w:color w:val="000000"/>
              </w:rPr>
            </w:pPr>
            <w:r>
              <w:rPr>
                <w:color w:val="000000"/>
              </w:rPr>
              <w:t>0,3</w:t>
            </w:r>
          </w:p>
        </w:tc>
      </w:tr>
      <w:tr w:rsidR="00B33938" w:rsidTr="00E01E4F">
        <w:trPr>
          <w:trHeight w:val="645"/>
        </w:trPr>
        <w:tc>
          <w:tcPr>
            <w:tcW w:w="2836" w:type="dxa"/>
            <w:tcBorders>
              <w:top w:val="nil"/>
              <w:left w:val="single" w:sz="4" w:space="0" w:color="000000"/>
              <w:bottom w:val="single" w:sz="4" w:space="0" w:color="000000"/>
              <w:right w:val="single" w:sz="4" w:space="0" w:color="000000"/>
            </w:tcBorders>
            <w:shd w:val="clear" w:color="auto" w:fill="auto"/>
            <w:vAlign w:val="center"/>
            <w:hideMark/>
          </w:tcPr>
          <w:p w:rsidR="00B33938" w:rsidRDefault="00B33938" w:rsidP="00E01E4F">
            <w:pPr>
              <w:jc w:val="center"/>
              <w:rPr>
                <w:color w:val="000000"/>
              </w:rPr>
            </w:pPr>
            <w:r>
              <w:rPr>
                <w:color w:val="000000"/>
              </w:rPr>
              <w:t>000 1 13 01190 01 0000 130</w:t>
            </w:r>
          </w:p>
        </w:tc>
        <w:tc>
          <w:tcPr>
            <w:tcW w:w="3543" w:type="dxa"/>
            <w:tcBorders>
              <w:top w:val="nil"/>
              <w:left w:val="nil"/>
              <w:bottom w:val="single" w:sz="4" w:space="0" w:color="000000"/>
              <w:right w:val="single" w:sz="4" w:space="0" w:color="000000"/>
            </w:tcBorders>
            <w:shd w:val="clear" w:color="auto" w:fill="auto"/>
            <w:hideMark/>
          </w:tcPr>
          <w:p w:rsidR="00B33938" w:rsidRDefault="00B33938" w:rsidP="00E01E4F">
            <w:pPr>
              <w:rPr>
                <w:color w:val="000000"/>
              </w:rPr>
            </w:pPr>
            <w:r>
              <w:rPr>
                <w:color w:val="000000"/>
              </w:rPr>
              <w:t>Плата за предоставление информации из реестра дисквалифицированных лиц</w:t>
            </w:r>
          </w:p>
        </w:tc>
        <w:tc>
          <w:tcPr>
            <w:tcW w:w="1418" w:type="dxa"/>
            <w:tcBorders>
              <w:top w:val="nil"/>
              <w:left w:val="nil"/>
              <w:bottom w:val="single" w:sz="4" w:space="0" w:color="000000"/>
              <w:right w:val="single" w:sz="4" w:space="0" w:color="000000"/>
            </w:tcBorders>
            <w:shd w:val="clear" w:color="auto" w:fill="auto"/>
            <w:vAlign w:val="center"/>
            <w:hideMark/>
          </w:tcPr>
          <w:p w:rsidR="00B33938" w:rsidRDefault="00B33938" w:rsidP="00E01E4F">
            <w:pPr>
              <w:jc w:val="right"/>
              <w:rPr>
                <w:color w:val="000000"/>
              </w:rPr>
            </w:pPr>
            <w:r>
              <w:rPr>
                <w:color w:val="000000"/>
              </w:rPr>
              <w:t>0,3</w:t>
            </w:r>
          </w:p>
        </w:tc>
        <w:tc>
          <w:tcPr>
            <w:tcW w:w="1417" w:type="dxa"/>
            <w:tcBorders>
              <w:top w:val="nil"/>
              <w:left w:val="nil"/>
              <w:bottom w:val="single" w:sz="4" w:space="0" w:color="000000"/>
              <w:right w:val="single" w:sz="4" w:space="0" w:color="000000"/>
            </w:tcBorders>
            <w:shd w:val="clear" w:color="auto" w:fill="auto"/>
            <w:vAlign w:val="center"/>
            <w:hideMark/>
          </w:tcPr>
          <w:p w:rsidR="00B33938" w:rsidRDefault="00B33938" w:rsidP="00E01E4F">
            <w:pPr>
              <w:jc w:val="right"/>
              <w:rPr>
                <w:color w:val="000000"/>
              </w:rPr>
            </w:pPr>
            <w:r>
              <w:rPr>
                <w:color w:val="000000"/>
              </w:rPr>
              <w:t>0,3</w:t>
            </w:r>
          </w:p>
        </w:tc>
        <w:tc>
          <w:tcPr>
            <w:tcW w:w="1418" w:type="dxa"/>
            <w:tcBorders>
              <w:top w:val="nil"/>
              <w:left w:val="nil"/>
              <w:bottom w:val="single" w:sz="4" w:space="0" w:color="000000"/>
              <w:right w:val="single" w:sz="4" w:space="0" w:color="000000"/>
            </w:tcBorders>
            <w:shd w:val="clear" w:color="auto" w:fill="auto"/>
            <w:vAlign w:val="center"/>
            <w:hideMark/>
          </w:tcPr>
          <w:p w:rsidR="00B33938" w:rsidRDefault="00B33938" w:rsidP="00E01E4F">
            <w:pPr>
              <w:jc w:val="right"/>
              <w:rPr>
                <w:color w:val="000000"/>
              </w:rPr>
            </w:pPr>
            <w:r>
              <w:rPr>
                <w:color w:val="000000"/>
              </w:rPr>
              <w:t>0,3</w:t>
            </w:r>
          </w:p>
        </w:tc>
      </w:tr>
      <w:tr w:rsidR="00B33938" w:rsidTr="00E01E4F">
        <w:trPr>
          <w:trHeight w:val="1932"/>
        </w:trPr>
        <w:tc>
          <w:tcPr>
            <w:tcW w:w="2836" w:type="dxa"/>
            <w:tcBorders>
              <w:top w:val="nil"/>
              <w:left w:val="single" w:sz="4" w:space="0" w:color="000000"/>
              <w:bottom w:val="single" w:sz="4" w:space="0" w:color="000000"/>
              <w:right w:val="single" w:sz="4" w:space="0" w:color="000000"/>
            </w:tcBorders>
            <w:shd w:val="clear" w:color="auto" w:fill="auto"/>
            <w:vAlign w:val="center"/>
            <w:hideMark/>
          </w:tcPr>
          <w:p w:rsidR="00B33938" w:rsidRDefault="00B33938" w:rsidP="00E01E4F">
            <w:pPr>
              <w:jc w:val="center"/>
              <w:rPr>
                <w:color w:val="000000"/>
              </w:rPr>
            </w:pPr>
            <w:r>
              <w:rPr>
                <w:color w:val="000000"/>
              </w:rPr>
              <w:t>000 1 13 01410 01 0000 130</w:t>
            </w:r>
          </w:p>
        </w:tc>
        <w:tc>
          <w:tcPr>
            <w:tcW w:w="3543" w:type="dxa"/>
            <w:tcBorders>
              <w:top w:val="nil"/>
              <w:left w:val="nil"/>
              <w:bottom w:val="single" w:sz="4" w:space="0" w:color="000000"/>
              <w:right w:val="single" w:sz="4" w:space="0" w:color="000000"/>
            </w:tcBorders>
            <w:shd w:val="clear" w:color="auto" w:fill="auto"/>
            <w:hideMark/>
          </w:tcPr>
          <w:p w:rsidR="00B33938" w:rsidRDefault="00B33938" w:rsidP="00E01E4F">
            <w:pPr>
              <w:rPr>
                <w:color w:val="000000"/>
              </w:rPr>
            </w:pPr>
            <w:r>
              <w:rPr>
                <w:color w:val="000000"/>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c>
          <w:tcPr>
            <w:tcW w:w="1418" w:type="dxa"/>
            <w:tcBorders>
              <w:top w:val="nil"/>
              <w:left w:val="nil"/>
              <w:bottom w:val="single" w:sz="4" w:space="0" w:color="000000"/>
              <w:right w:val="single" w:sz="4" w:space="0" w:color="000000"/>
            </w:tcBorders>
            <w:shd w:val="clear" w:color="auto" w:fill="auto"/>
            <w:vAlign w:val="center"/>
            <w:hideMark/>
          </w:tcPr>
          <w:p w:rsidR="00B33938" w:rsidRDefault="00B33938" w:rsidP="00E01E4F">
            <w:pPr>
              <w:jc w:val="right"/>
              <w:rPr>
                <w:color w:val="000000"/>
              </w:rPr>
            </w:pPr>
            <w:r>
              <w:rPr>
                <w:color w:val="000000"/>
              </w:rPr>
              <w:t>91,8</w:t>
            </w:r>
          </w:p>
        </w:tc>
        <w:tc>
          <w:tcPr>
            <w:tcW w:w="1417" w:type="dxa"/>
            <w:tcBorders>
              <w:top w:val="nil"/>
              <w:left w:val="nil"/>
              <w:bottom w:val="single" w:sz="4" w:space="0" w:color="000000"/>
              <w:right w:val="single" w:sz="4" w:space="0" w:color="000000"/>
            </w:tcBorders>
            <w:shd w:val="clear" w:color="auto" w:fill="auto"/>
            <w:vAlign w:val="center"/>
            <w:hideMark/>
          </w:tcPr>
          <w:p w:rsidR="00B33938" w:rsidRDefault="00B33938" w:rsidP="00E01E4F">
            <w:pPr>
              <w:jc w:val="right"/>
              <w:rPr>
                <w:color w:val="000000"/>
              </w:rPr>
            </w:pPr>
            <w:r>
              <w:rPr>
                <w:color w:val="000000"/>
              </w:rPr>
              <w:t>95,8</w:t>
            </w:r>
          </w:p>
        </w:tc>
        <w:tc>
          <w:tcPr>
            <w:tcW w:w="1418" w:type="dxa"/>
            <w:tcBorders>
              <w:top w:val="nil"/>
              <w:left w:val="nil"/>
              <w:bottom w:val="single" w:sz="4" w:space="0" w:color="000000"/>
              <w:right w:val="single" w:sz="4" w:space="0" w:color="000000"/>
            </w:tcBorders>
            <w:shd w:val="clear" w:color="auto" w:fill="auto"/>
            <w:vAlign w:val="center"/>
            <w:hideMark/>
          </w:tcPr>
          <w:p w:rsidR="00B33938" w:rsidRDefault="00B33938" w:rsidP="00E01E4F">
            <w:pPr>
              <w:jc w:val="right"/>
              <w:rPr>
                <w:color w:val="000000"/>
              </w:rPr>
            </w:pPr>
            <w:r>
              <w:rPr>
                <w:color w:val="000000"/>
              </w:rPr>
              <w:t>93,0</w:t>
            </w:r>
          </w:p>
        </w:tc>
      </w:tr>
      <w:tr w:rsidR="00B33938" w:rsidTr="00E01E4F">
        <w:trPr>
          <w:trHeight w:val="1290"/>
        </w:trPr>
        <w:tc>
          <w:tcPr>
            <w:tcW w:w="2836" w:type="dxa"/>
            <w:tcBorders>
              <w:top w:val="nil"/>
              <w:left w:val="single" w:sz="4" w:space="0" w:color="000000"/>
              <w:bottom w:val="single" w:sz="4" w:space="0" w:color="000000"/>
              <w:right w:val="single" w:sz="4" w:space="0" w:color="000000"/>
            </w:tcBorders>
            <w:shd w:val="clear" w:color="auto" w:fill="auto"/>
            <w:vAlign w:val="center"/>
            <w:hideMark/>
          </w:tcPr>
          <w:p w:rsidR="00B33938" w:rsidRDefault="00B33938" w:rsidP="00E01E4F">
            <w:pPr>
              <w:jc w:val="center"/>
              <w:rPr>
                <w:color w:val="000000"/>
              </w:rPr>
            </w:pPr>
            <w:r>
              <w:rPr>
                <w:color w:val="000000"/>
              </w:rPr>
              <w:t>000 1 13 01520 02 0000 130</w:t>
            </w:r>
          </w:p>
        </w:tc>
        <w:tc>
          <w:tcPr>
            <w:tcW w:w="3543" w:type="dxa"/>
            <w:tcBorders>
              <w:top w:val="nil"/>
              <w:left w:val="nil"/>
              <w:bottom w:val="single" w:sz="4" w:space="0" w:color="000000"/>
              <w:right w:val="single" w:sz="4" w:space="0" w:color="000000"/>
            </w:tcBorders>
            <w:shd w:val="clear" w:color="auto" w:fill="auto"/>
            <w:hideMark/>
          </w:tcPr>
          <w:p w:rsidR="00B33938" w:rsidRDefault="00B33938" w:rsidP="00E01E4F">
            <w:pPr>
              <w:rPr>
                <w:color w:val="000000"/>
              </w:rPr>
            </w:pPr>
            <w:r>
              <w:rPr>
                <w:color w:val="000000"/>
              </w:rPr>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w:t>
            </w:r>
          </w:p>
        </w:tc>
        <w:tc>
          <w:tcPr>
            <w:tcW w:w="1418" w:type="dxa"/>
            <w:tcBorders>
              <w:top w:val="nil"/>
              <w:left w:val="nil"/>
              <w:bottom w:val="single" w:sz="4" w:space="0" w:color="000000"/>
              <w:right w:val="single" w:sz="4" w:space="0" w:color="000000"/>
            </w:tcBorders>
            <w:shd w:val="clear" w:color="auto" w:fill="auto"/>
            <w:vAlign w:val="center"/>
            <w:hideMark/>
          </w:tcPr>
          <w:p w:rsidR="00B33938" w:rsidRDefault="00B33938" w:rsidP="00E01E4F">
            <w:pPr>
              <w:jc w:val="right"/>
              <w:rPr>
                <w:color w:val="000000"/>
              </w:rPr>
            </w:pPr>
            <w:r>
              <w:rPr>
                <w:color w:val="000000"/>
              </w:rPr>
              <w:t>165,1</w:t>
            </w:r>
          </w:p>
        </w:tc>
        <w:tc>
          <w:tcPr>
            <w:tcW w:w="1417" w:type="dxa"/>
            <w:tcBorders>
              <w:top w:val="nil"/>
              <w:left w:val="nil"/>
              <w:bottom w:val="single" w:sz="4" w:space="0" w:color="000000"/>
              <w:right w:val="single" w:sz="4" w:space="0" w:color="000000"/>
            </w:tcBorders>
            <w:shd w:val="clear" w:color="auto" w:fill="auto"/>
            <w:vAlign w:val="center"/>
            <w:hideMark/>
          </w:tcPr>
          <w:p w:rsidR="00B33938" w:rsidRDefault="00B33938" w:rsidP="00E01E4F">
            <w:pPr>
              <w:jc w:val="right"/>
              <w:rPr>
                <w:color w:val="000000"/>
              </w:rPr>
            </w:pPr>
            <w:r>
              <w:rPr>
                <w:color w:val="000000"/>
              </w:rPr>
              <w:t>173,8</w:t>
            </w:r>
          </w:p>
        </w:tc>
        <w:tc>
          <w:tcPr>
            <w:tcW w:w="1418" w:type="dxa"/>
            <w:tcBorders>
              <w:top w:val="nil"/>
              <w:left w:val="nil"/>
              <w:bottom w:val="single" w:sz="4" w:space="0" w:color="000000"/>
              <w:right w:val="single" w:sz="4" w:space="0" w:color="000000"/>
            </w:tcBorders>
            <w:shd w:val="clear" w:color="auto" w:fill="auto"/>
            <w:vAlign w:val="center"/>
            <w:hideMark/>
          </w:tcPr>
          <w:p w:rsidR="00B33938" w:rsidRDefault="00B33938" w:rsidP="00E01E4F">
            <w:pPr>
              <w:jc w:val="right"/>
              <w:rPr>
                <w:color w:val="000000"/>
              </w:rPr>
            </w:pPr>
            <w:r>
              <w:rPr>
                <w:color w:val="000000"/>
              </w:rPr>
              <w:t>182,2</w:t>
            </w:r>
          </w:p>
        </w:tc>
      </w:tr>
      <w:tr w:rsidR="00B33938" w:rsidTr="00E01E4F">
        <w:trPr>
          <w:trHeight w:val="645"/>
        </w:trPr>
        <w:tc>
          <w:tcPr>
            <w:tcW w:w="2836" w:type="dxa"/>
            <w:tcBorders>
              <w:top w:val="nil"/>
              <w:left w:val="single" w:sz="4" w:space="0" w:color="000000"/>
              <w:bottom w:val="single" w:sz="4" w:space="0" w:color="000000"/>
              <w:right w:val="single" w:sz="4" w:space="0" w:color="000000"/>
            </w:tcBorders>
            <w:shd w:val="clear" w:color="auto" w:fill="auto"/>
            <w:vAlign w:val="center"/>
            <w:hideMark/>
          </w:tcPr>
          <w:p w:rsidR="00B33938" w:rsidRDefault="00B33938" w:rsidP="00E01E4F">
            <w:pPr>
              <w:jc w:val="center"/>
              <w:rPr>
                <w:color w:val="000000"/>
              </w:rPr>
            </w:pPr>
            <w:r>
              <w:rPr>
                <w:color w:val="000000"/>
              </w:rPr>
              <w:t>000 1 13 01992 02 0000 130</w:t>
            </w:r>
          </w:p>
        </w:tc>
        <w:tc>
          <w:tcPr>
            <w:tcW w:w="3543" w:type="dxa"/>
            <w:tcBorders>
              <w:top w:val="nil"/>
              <w:left w:val="nil"/>
              <w:bottom w:val="single" w:sz="4" w:space="0" w:color="000000"/>
              <w:right w:val="single" w:sz="4" w:space="0" w:color="000000"/>
            </w:tcBorders>
            <w:shd w:val="clear" w:color="auto" w:fill="auto"/>
            <w:hideMark/>
          </w:tcPr>
          <w:p w:rsidR="00B33938" w:rsidRDefault="00B33938" w:rsidP="00E01E4F">
            <w:pPr>
              <w:rPr>
                <w:color w:val="000000"/>
              </w:rPr>
            </w:pPr>
            <w:r>
              <w:rPr>
                <w:color w:val="000000"/>
              </w:rPr>
              <w:t>Прочие доходы от оказания платных услуг (работ) получателями средств бюджетов субъектов Российской Федерации</w:t>
            </w:r>
          </w:p>
        </w:tc>
        <w:tc>
          <w:tcPr>
            <w:tcW w:w="1418" w:type="dxa"/>
            <w:tcBorders>
              <w:top w:val="nil"/>
              <w:left w:val="nil"/>
              <w:bottom w:val="single" w:sz="4" w:space="0" w:color="000000"/>
              <w:right w:val="single" w:sz="4" w:space="0" w:color="000000"/>
            </w:tcBorders>
            <w:shd w:val="clear" w:color="auto" w:fill="auto"/>
            <w:vAlign w:val="center"/>
            <w:hideMark/>
          </w:tcPr>
          <w:p w:rsidR="00B33938" w:rsidRDefault="00B33938" w:rsidP="00E01E4F">
            <w:pPr>
              <w:jc w:val="right"/>
              <w:rPr>
                <w:color w:val="000000"/>
              </w:rPr>
            </w:pPr>
            <w:r>
              <w:rPr>
                <w:color w:val="000000"/>
              </w:rPr>
              <w:t>40 569,2</w:t>
            </w:r>
          </w:p>
        </w:tc>
        <w:tc>
          <w:tcPr>
            <w:tcW w:w="1417" w:type="dxa"/>
            <w:tcBorders>
              <w:top w:val="nil"/>
              <w:left w:val="nil"/>
              <w:bottom w:val="single" w:sz="4" w:space="0" w:color="000000"/>
              <w:right w:val="single" w:sz="4" w:space="0" w:color="000000"/>
            </w:tcBorders>
            <w:shd w:val="clear" w:color="auto" w:fill="auto"/>
            <w:vAlign w:val="center"/>
            <w:hideMark/>
          </w:tcPr>
          <w:p w:rsidR="00B33938" w:rsidRDefault="00B33938" w:rsidP="00E01E4F">
            <w:pPr>
              <w:jc w:val="right"/>
              <w:rPr>
                <w:color w:val="000000"/>
              </w:rPr>
            </w:pPr>
            <w:r>
              <w:rPr>
                <w:color w:val="000000"/>
              </w:rPr>
              <w:t>41 187,6</w:t>
            </w:r>
          </w:p>
        </w:tc>
        <w:tc>
          <w:tcPr>
            <w:tcW w:w="1418" w:type="dxa"/>
            <w:tcBorders>
              <w:top w:val="nil"/>
              <w:left w:val="nil"/>
              <w:bottom w:val="single" w:sz="4" w:space="0" w:color="000000"/>
              <w:right w:val="single" w:sz="4" w:space="0" w:color="000000"/>
            </w:tcBorders>
            <w:shd w:val="clear" w:color="auto" w:fill="auto"/>
            <w:vAlign w:val="center"/>
            <w:hideMark/>
          </w:tcPr>
          <w:p w:rsidR="00B33938" w:rsidRDefault="00B33938" w:rsidP="00E01E4F">
            <w:pPr>
              <w:jc w:val="right"/>
              <w:rPr>
                <w:color w:val="000000"/>
              </w:rPr>
            </w:pPr>
            <w:r>
              <w:rPr>
                <w:color w:val="000000"/>
              </w:rPr>
              <w:t>41 822,8</w:t>
            </w:r>
          </w:p>
        </w:tc>
      </w:tr>
      <w:tr w:rsidR="00B33938" w:rsidTr="00E01E4F">
        <w:trPr>
          <w:trHeight w:val="300"/>
        </w:trPr>
        <w:tc>
          <w:tcPr>
            <w:tcW w:w="2836" w:type="dxa"/>
            <w:tcBorders>
              <w:top w:val="nil"/>
              <w:left w:val="single" w:sz="4" w:space="0" w:color="000000"/>
              <w:bottom w:val="single" w:sz="4" w:space="0" w:color="000000"/>
              <w:right w:val="single" w:sz="4" w:space="0" w:color="000000"/>
            </w:tcBorders>
            <w:shd w:val="clear" w:color="auto" w:fill="auto"/>
            <w:vAlign w:val="center"/>
            <w:hideMark/>
          </w:tcPr>
          <w:p w:rsidR="00B33938" w:rsidRDefault="00B33938" w:rsidP="00E01E4F">
            <w:pPr>
              <w:jc w:val="center"/>
              <w:rPr>
                <w:b/>
                <w:bCs/>
                <w:color w:val="000000"/>
              </w:rPr>
            </w:pPr>
            <w:r>
              <w:rPr>
                <w:b/>
                <w:bCs/>
                <w:color w:val="000000"/>
              </w:rPr>
              <w:t>000 1 13 02000 00 0000 130</w:t>
            </w:r>
          </w:p>
        </w:tc>
        <w:tc>
          <w:tcPr>
            <w:tcW w:w="3543" w:type="dxa"/>
            <w:tcBorders>
              <w:top w:val="nil"/>
              <w:left w:val="nil"/>
              <w:bottom w:val="single" w:sz="4" w:space="0" w:color="000000"/>
              <w:right w:val="single" w:sz="4" w:space="0" w:color="000000"/>
            </w:tcBorders>
            <w:shd w:val="clear" w:color="auto" w:fill="auto"/>
            <w:hideMark/>
          </w:tcPr>
          <w:p w:rsidR="00B33938" w:rsidRDefault="00B33938" w:rsidP="00E01E4F">
            <w:pPr>
              <w:rPr>
                <w:b/>
                <w:bCs/>
                <w:color w:val="000000"/>
              </w:rPr>
            </w:pPr>
            <w:r>
              <w:rPr>
                <w:b/>
                <w:bCs/>
                <w:color w:val="000000"/>
              </w:rPr>
              <w:t>Доходы от компенсации затрат государства</w:t>
            </w:r>
          </w:p>
        </w:tc>
        <w:tc>
          <w:tcPr>
            <w:tcW w:w="1418" w:type="dxa"/>
            <w:tcBorders>
              <w:top w:val="nil"/>
              <w:left w:val="nil"/>
              <w:bottom w:val="single" w:sz="4" w:space="0" w:color="000000"/>
              <w:right w:val="single" w:sz="4" w:space="0" w:color="000000"/>
            </w:tcBorders>
            <w:shd w:val="clear" w:color="auto" w:fill="auto"/>
            <w:vAlign w:val="center"/>
            <w:hideMark/>
          </w:tcPr>
          <w:p w:rsidR="00B33938" w:rsidRDefault="00B33938" w:rsidP="00E01E4F">
            <w:pPr>
              <w:jc w:val="right"/>
              <w:rPr>
                <w:b/>
                <w:bCs/>
                <w:color w:val="000000"/>
              </w:rPr>
            </w:pPr>
            <w:r>
              <w:rPr>
                <w:b/>
                <w:bCs/>
                <w:color w:val="000000"/>
              </w:rPr>
              <w:t>2 243 770,6</w:t>
            </w:r>
          </w:p>
        </w:tc>
        <w:tc>
          <w:tcPr>
            <w:tcW w:w="1417" w:type="dxa"/>
            <w:tcBorders>
              <w:top w:val="nil"/>
              <w:left w:val="nil"/>
              <w:bottom w:val="single" w:sz="4" w:space="0" w:color="000000"/>
              <w:right w:val="single" w:sz="4" w:space="0" w:color="000000"/>
            </w:tcBorders>
            <w:shd w:val="clear" w:color="auto" w:fill="auto"/>
            <w:vAlign w:val="center"/>
            <w:hideMark/>
          </w:tcPr>
          <w:p w:rsidR="00B33938" w:rsidRDefault="00B33938" w:rsidP="00E01E4F">
            <w:pPr>
              <w:jc w:val="right"/>
              <w:rPr>
                <w:b/>
                <w:bCs/>
                <w:color w:val="000000"/>
              </w:rPr>
            </w:pPr>
            <w:r>
              <w:rPr>
                <w:b/>
                <w:bCs/>
                <w:color w:val="000000"/>
              </w:rPr>
              <w:t>2 324 917,0</w:t>
            </w:r>
          </w:p>
        </w:tc>
        <w:tc>
          <w:tcPr>
            <w:tcW w:w="1418" w:type="dxa"/>
            <w:tcBorders>
              <w:top w:val="nil"/>
              <w:left w:val="nil"/>
              <w:bottom w:val="single" w:sz="4" w:space="0" w:color="000000"/>
              <w:right w:val="single" w:sz="4" w:space="0" w:color="000000"/>
            </w:tcBorders>
            <w:shd w:val="clear" w:color="auto" w:fill="auto"/>
            <w:vAlign w:val="center"/>
            <w:hideMark/>
          </w:tcPr>
          <w:p w:rsidR="00B33938" w:rsidRDefault="00B33938" w:rsidP="00E01E4F">
            <w:pPr>
              <w:jc w:val="right"/>
              <w:rPr>
                <w:b/>
                <w:bCs/>
                <w:color w:val="000000"/>
              </w:rPr>
            </w:pPr>
            <w:r>
              <w:rPr>
                <w:b/>
                <w:bCs/>
                <w:color w:val="000000"/>
              </w:rPr>
              <w:t>2 543 177,0</w:t>
            </w:r>
          </w:p>
        </w:tc>
      </w:tr>
      <w:tr w:rsidR="00B33938" w:rsidTr="00E01E4F">
        <w:trPr>
          <w:trHeight w:val="979"/>
        </w:trPr>
        <w:tc>
          <w:tcPr>
            <w:tcW w:w="2836" w:type="dxa"/>
            <w:tcBorders>
              <w:top w:val="nil"/>
              <w:left w:val="single" w:sz="4" w:space="0" w:color="000000"/>
              <w:bottom w:val="single" w:sz="4" w:space="0" w:color="000000"/>
              <w:right w:val="single" w:sz="4" w:space="0" w:color="000000"/>
            </w:tcBorders>
            <w:shd w:val="clear" w:color="auto" w:fill="auto"/>
            <w:vAlign w:val="center"/>
            <w:hideMark/>
          </w:tcPr>
          <w:p w:rsidR="00B33938" w:rsidRDefault="00B33938" w:rsidP="00E01E4F">
            <w:pPr>
              <w:jc w:val="center"/>
              <w:rPr>
                <w:color w:val="000000"/>
              </w:rPr>
            </w:pPr>
            <w:r>
              <w:rPr>
                <w:color w:val="000000"/>
              </w:rPr>
              <w:t>000 1 13 02062 02 0000 130</w:t>
            </w:r>
          </w:p>
        </w:tc>
        <w:tc>
          <w:tcPr>
            <w:tcW w:w="3543" w:type="dxa"/>
            <w:tcBorders>
              <w:top w:val="nil"/>
              <w:left w:val="nil"/>
              <w:bottom w:val="single" w:sz="4" w:space="0" w:color="000000"/>
              <w:right w:val="single" w:sz="4" w:space="0" w:color="000000"/>
            </w:tcBorders>
            <w:shd w:val="clear" w:color="auto" w:fill="auto"/>
            <w:hideMark/>
          </w:tcPr>
          <w:p w:rsidR="00B33938" w:rsidRDefault="00B33938" w:rsidP="00E01E4F">
            <w:pPr>
              <w:rPr>
                <w:color w:val="000000"/>
              </w:rPr>
            </w:pPr>
            <w:r>
              <w:rPr>
                <w:color w:val="000000"/>
              </w:rPr>
              <w:t>Доходы, поступающие в порядке возмещения расходов, понесенных в связи с эксплуатацией имущества субъектов Российской Федерации</w:t>
            </w:r>
          </w:p>
        </w:tc>
        <w:tc>
          <w:tcPr>
            <w:tcW w:w="1418" w:type="dxa"/>
            <w:tcBorders>
              <w:top w:val="nil"/>
              <w:left w:val="nil"/>
              <w:bottom w:val="single" w:sz="4" w:space="0" w:color="000000"/>
              <w:right w:val="single" w:sz="4" w:space="0" w:color="000000"/>
            </w:tcBorders>
            <w:shd w:val="clear" w:color="auto" w:fill="auto"/>
            <w:vAlign w:val="center"/>
            <w:hideMark/>
          </w:tcPr>
          <w:p w:rsidR="00B33938" w:rsidRDefault="00B33938" w:rsidP="00E01E4F">
            <w:pPr>
              <w:jc w:val="right"/>
              <w:rPr>
                <w:color w:val="000000"/>
              </w:rPr>
            </w:pPr>
            <w:r>
              <w:rPr>
                <w:color w:val="000000"/>
              </w:rPr>
              <w:t>5 753,3</w:t>
            </w:r>
          </w:p>
        </w:tc>
        <w:tc>
          <w:tcPr>
            <w:tcW w:w="1417" w:type="dxa"/>
            <w:tcBorders>
              <w:top w:val="nil"/>
              <w:left w:val="nil"/>
              <w:bottom w:val="single" w:sz="4" w:space="0" w:color="000000"/>
              <w:right w:val="single" w:sz="4" w:space="0" w:color="000000"/>
            </w:tcBorders>
            <w:shd w:val="clear" w:color="auto" w:fill="auto"/>
            <w:vAlign w:val="center"/>
            <w:hideMark/>
          </w:tcPr>
          <w:p w:rsidR="00B33938" w:rsidRDefault="00B33938" w:rsidP="00E01E4F">
            <w:pPr>
              <w:jc w:val="right"/>
              <w:rPr>
                <w:color w:val="000000"/>
              </w:rPr>
            </w:pPr>
            <w:r>
              <w:rPr>
                <w:color w:val="000000"/>
              </w:rPr>
              <w:t>5 920,7</w:t>
            </w:r>
          </w:p>
        </w:tc>
        <w:tc>
          <w:tcPr>
            <w:tcW w:w="1418" w:type="dxa"/>
            <w:tcBorders>
              <w:top w:val="nil"/>
              <w:left w:val="nil"/>
              <w:bottom w:val="single" w:sz="4" w:space="0" w:color="000000"/>
              <w:right w:val="single" w:sz="4" w:space="0" w:color="000000"/>
            </w:tcBorders>
            <w:shd w:val="clear" w:color="auto" w:fill="auto"/>
            <w:vAlign w:val="center"/>
            <w:hideMark/>
          </w:tcPr>
          <w:p w:rsidR="00B33938" w:rsidRDefault="00B33938" w:rsidP="00E01E4F">
            <w:pPr>
              <w:jc w:val="right"/>
              <w:rPr>
                <w:color w:val="000000"/>
              </w:rPr>
            </w:pPr>
            <w:r>
              <w:rPr>
                <w:color w:val="000000"/>
              </w:rPr>
              <w:t>6 093,0</w:t>
            </w:r>
          </w:p>
        </w:tc>
      </w:tr>
      <w:tr w:rsidR="00B33938" w:rsidTr="00E01E4F">
        <w:trPr>
          <w:trHeight w:val="645"/>
        </w:trPr>
        <w:tc>
          <w:tcPr>
            <w:tcW w:w="2836" w:type="dxa"/>
            <w:tcBorders>
              <w:top w:val="nil"/>
              <w:left w:val="single" w:sz="4" w:space="0" w:color="000000"/>
              <w:bottom w:val="single" w:sz="4" w:space="0" w:color="000000"/>
              <w:right w:val="single" w:sz="4" w:space="0" w:color="000000"/>
            </w:tcBorders>
            <w:shd w:val="clear" w:color="auto" w:fill="auto"/>
            <w:vAlign w:val="center"/>
            <w:hideMark/>
          </w:tcPr>
          <w:p w:rsidR="00B33938" w:rsidRDefault="00B33938" w:rsidP="00E01E4F">
            <w:pPr>
              <w:jc w:val="center"/>
              <w:rPr>
                <w:color w:val="000000"/>
              </w:rPr>
            </w:pPr>
            <w:r>
              <w:rPr>
                <w:color w:val="000000"/>
              </w:rPr>
              <w:t>000 1 13 02992 02 0000 130</w:t>
            </w:r>
          </w:p>
        </w:tc>
        <w:tc>
          <w:tcPr>
            <w:tcW w:w="3543" w:type="dxa"/>
            <w:tcBorders>
              <w:top w:val="nil"/>
              <w:left w:val="nil"/>
              <w:bottom w:val="single" w:sz="4" w:space="0" w:color="000000"/>
              <w:right w:val="single" w:sz="4" w:space="0" w:color="000000"/>
            </w:tcBorders>
            <w:shd w:val="clear" w:color="auto" w:fill="auto"/>
            <w:hideMark/>
          </w:tcPr>
          <w:p w:rsidR="00B33938" w:rsidRDefault="00B33938" w:rsidP="00E01E4F">
            <w:pPr>
              <w:rPr>
                <w:color w:val="000000"/>
              </w:rPr>
            </w:pPr>
            <w:r>
              <w:rPr>
                <w:color w:val="000000"/>
              </w:rPr>
              <w:t>Прочие доходы от компенсации затрат бюджетов субъектов Российской Федерации</w:t>
            </w:r>
          </w:p>
        </w:tc>
        <w:tc>
          <w:tcPr>
            <w:tcW w:w="1418" w:type="dxa"/>
            <w:tcBorders>
              <w:top w:val="nil"/>
              <w:left w:val="nil"/>
              <w:bottom w:val="single" w:sz="4" w:space="0" w:color="000000"/>
              <w:right w:val="single" w:sz="4" w:space="0" w:color="000000"/>
            </w:tcBorders>
            <w:shd w:val="clear" w:color="auto" w:fill="auto"/>
            <w:vAlign w:val="center"/>
            <w:hideMark/>
          </w:tcPr>
          <w:p w:rsidR="00B33938" w:rsidRDefault="00B33938" w:rsidP="00E01E4F">
            <w:pPr>
              <w:jc w:val="right"/>
              <w:rPr>
                <w:color w:val="000000"/>
              </w:rPr>
            </w:pPr>
            <w:r>
              <w:rPr>
                <w:color w:val="000000"/>
              </w:rPr>
              <w:t>2 238 017,3</w:t>
            </w:r>
          </w:p>
        </w:tc>
        <w:tc>
          <w:tcPr>
            <w:tcW w:w="1417" w:type="dxa"/>
            <w:tcBorders>
              <w:top w:val="nil"/>
              <w:left w:val="nil"/>
              <w:bottom w:val="single" w:sz="4" w:space="0" w:color="000000"/>
              <w:right w:val="single" w:sz="4" w:space="0" w:color="000000"/>
            </w:tcBorders>
            <w:shd w:val="clear" w:color="auto" w:fill="auto"/>
            <w:vAlign w:val="center"/>
            <w:hideMark/>
          </w:tcPr>
          <w:p w:rsidR="00B33938" w:rsidRDefault="00B33938" w:rsidP="00E01E4F">
            <w:pPr>
              <w:jc w:val="right"/>
              <w:rPr>
                <w:color w:val="000000"/>
              </w:rPr>
            </w:pPr>
            <w:r>
              <w:rPr>
                <w:color w:val="000000"/>
              </w:rPr>
              <w:t>2 318 996,3</w:t>
            </w:r>
          </w:p>
        </w:tc>
        <w:tc>
          <w:tcPr>
            <w:tcW w:w="1418" w:type="dxa"/>
            <w:tcBorders>
              <w:top w:val="nil"/>
              <w:left w:val="nil"/>
              <w:bottom w:val="single" w:sz="4" w:space="0" w:color="000000"/>
              <w:right w:val="single" w:sz="4" w:space="0" w:color="000000"/>
            </w:tcBorders>
            <w:shd w:val="clear" w:color="auto" w:fill="auto"/>
            <w:vAlign w:val="center"/>
            <w:hideMark/>
          </w:tcPr>
          <w:p w:rsidR="00B33938" w:rsidRDefault="00B33938" w:rsidP="00E01E4F">
            <w:pPr>
              <w:jc w:val="right"/>
              <w:rPr>
                <w:color w:val="000000"/>
              </w:rPr>
            </w:pPr>
            <w:r>
              <w:rPr>
                <w:color w:val="000000"/>
              </w:rPr>
              <w:t>2 537 084,0</w:t>
            </w:r>
          </w:p>
        </w:tc>
      </w:tr>
    </w:tbl>
    <w:p w:rsidR="00B33938" w:rsidRDefault="00B33938" w:rsidP="00B33938">
      <w:pPr>
        <w:tabs>
          <w:tab w:val="left" w:pos="7371"/>
        </w:tabs>
        <w:jc w:val="both"/>
        <w:rPr>
          <w:sz w:val="28"/>
          <w:szCs w:val="28"/>
        </w:rPr>
      </w:pPr>
    </w:p>
    <w:p w:rsidR="00B33938" w:rsidRDefault="00B33938" w:rsidP="00B33938">
      <w:pPr>
        <w:tabs>
          <w:tab w:val="left" w:pos="7371"/>
        </w:tabs>
        <w:jc w:val="both"/>
        <w:rPr>
          <w:sz w:val="28"/>
          <w:szCs w:val="28"/>
        </w:rPr>
      </w:pPr>
    </w:p>
    <w:p w:rsidR="00B33938" w:rsidRDefault="00B33938" w:rsidP="004304CD">
      <w:pPr>
        <w:jc w:val="center"/>
        <w:outlineLvl w:val="1"/>
        <w:rPr>
          <w:b/>
          <w:sz w:val="28"/>
          <w:szCs w:val="28"/>
        </w:rPr>
      </w:pPr>
      <w:r>
        <w:rPr>
          <w:b/>
          <w:sz w:val="28"/>
          <w:szCs w:val="28"/>
        </w:rPr>
        <w:t>Доходы от оказания платных услуг</w:t>
      </w:r>
    </w:p>
    <w:p w:rsidR="004304CD" w:rsidRDefault="004304CD" w:rsidP="004304CD">
      <w:pPr>
        <w:jc w:val="center"/>
        <w:outlineLvl w:val="1"/>
        <w:rPr>
          <w:b/>
          <w:sz w:val="28"/>
          <w:szCs w:val="28"/>
        </w:rPr>
      </w:pPr>
      <w:r>
        <w:rPr>
          <w:b/>
          <w:sz w:val="28"/>
          <w:szCs w:val="28"/>
        </w:rPr>
        <w:t>(0000 1 13 01000 00 0000 130)</w:t>
      </w:r>
    </w:p>
    <w:p w:rsidR="004304CD" w:rsidRDefault="004304CD" w:rsidP="004304CD">
      <w:pPr>
        <w:jc w:val="center"/>
        <w:outlineLvl w:val="1"/>
        <w:rPr>
          <w:b/>
          <w:sz w:val="28"/>
          <w:szCs w:val="28"/>
        </w:rPr>
      </w:pPr>
    </w:p>
    <w:p w:rsidR="004304CD" w:rsidRDefault="004304CD" w:rsidP="004304CD">
      <w:pPr>
        <w:autoSpaceDE w:val="0"/>
        <w:autoSpaceDN w:val="0"/>
        <w:adjustRightInd w:val="0"/>
        <w:ind w:firstLine="539"/>
        <w:jc w:val="center"/>
        <w:outlineLvl w:val="2"/>
        <w:rPr>
          <w:color w:val="000000"/>
          <w:sz w:val="28"/>
          <w:szCs w:val="28"/>
        </w:rPr>
      </w:pPr>
      <w:r w:rsidRPr="004304CD">
        <w:rPr>
          <w:color w:val="000000"/>
          <w:sz w:val="28"/>
          <w:szCs w:val="28"/>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p>
    <w:p w:rsidR="00B33938" w:rsidRPr="004304CD" w:rsidRDefault="004304CD" w:rsidP="004304CD">
      <w:pPr>
        <w:autoSpaceDE w:val="0"/>
        <w:autoSpaceDN w:val="0"/>
        <w:adjustRightInd w:val="0"/>
        <w:ind w:firstLine="539"/>
        <w:jc w:val="center"/>
        <w:outlineLvl w:val="2"/>
        <w:rPr>
          <w:sz w:val="28"/>
          <w:szCs w:val="28"/>
        </w:rPr>
      </w:pPr>
      <w:r>
        <w:rPr>
          <w:color w:val="000000"/>
          <w:sz w:val="28"/>
          <w:szCs w:val="28"/>
        </w:rPr>
        <w:t>(</w:t>
      </w:r>
      <w:r w:rsidRPr="004304CD">
        <w:rPr>
          <w:b/>
          <w:sz w:val="28"/>
          <w:szCs w:val="28"/>
        </w:rPr>
        <w:t>000 1 13 01020 01 0000 130</w:t>
      </w:r>
      <w:r>
        <w:rPr>
          <w:b/>
          <w:sz w:val="28"/>
          <w:szCs w:val="28"/>
        </w:rPr>
        <w:t>)</w:t>
      </w:r>
    </w:p>
    <w:p w:rsidR="00B33938" w:rsidRPr="00FE6A72" w:rsidRDefault="00B33938" w:rsidP="00B33938">
      <w:pPr>
        <w:jc w:val="center"/>
        <w:rPr>
          <w:color w:val="FF0000"/>
          <w:sz w:val="28"/>
          <w:szCs w:val="28"/>
        </w:rPr>
      </w:pPr>
      <w:r w:rsidRPr="00FE6A72">
        <w:rPr>
          <w:sz w:val="28"/>
          <w:szCs w:val="28"/>
        </w:rPr>
        <w:t>Управление Федеральной налоговой службы по Тверской области</w:t>
      </w:r>
    </w:p>
    <w:p w:rsidR="00B33938" w:rsidRPr="00FE6A72" w:rsidRDefault="00B33938" w:rsidP="00B33938">
      <w:pPr>
        <w:jc w:val="center"/>
        <w:rPr>
          <w:color w:val="FF0000"/>
          <w:sz w:val="28"/>
          <w:szCs w:val="28"/>
        </w:rPr>
      </w:pPr>
    </w:p>
    <w:p w:rsidR="00B33938" w:rsidRPr="00856E73" w:rsidRDefault="00B33938" w:rsidP="00B33938">
      <w:pPr>
        <w:ind w:firstLine="709"/>
        <w:jc w:val="both"/>
        <w:rPr>
          <w:sz w:val="28"/>
          <w:szCs w:val="28"/>
        </w:rPr>
      </w:pPr>
      <w:r w:rsidRPr="00C93A58">
        <w:rPr>
          <w:sz w:val="28"/>
          <w:szCs w:val="28"/>
        </w:rPr>
        <w:t xml:space="preserve">Управление Федеральной </w:t>
      </w:r>
      <w:r>
        <w:rPr>
          <w:sz w:val="28"/>
          <w:szCs w:val="28"/>
        </w:rPr>
        <w:t xml:space="preserve">налоговой службы </w:t>
      </w:r>
      <w:r w:rsidRPr="00C93A58">
        <w:rPr>
          <w:sz w:val="28"/>
          <w:szCs w:val="28"/>
        </w:rPr>
        <w:t xml:space="preserve">по Тверской области прогнозирует получение </w:t>
      </w:r>
      <w:r w:rsidRPr="00856E73">
        <w:rPr>
          <w:sz w:val="28"/>
          <w:szCs w:val="28"/>
        </w:rPr>
        <w:t>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p>
    <w:p w:rsidR="00B33938" w:rsidRPr="00C93A58" w:rsidRDefault="00B33938" w:rsidP="00B33938">
      <w:pPr>
        <w:ind w:firstLine="709"/>
        <w:jc w:val="right"/>
        <w:rPr>
          <w:b/>
          <w:sz w:val="20"/>
          <w:szCs w:val="20"/>
        </w:rPr>
      </w:pPr>
      <w:r w:rsidRPr="00C93A58">
        <w:rPr>
          <w:b/>
          <w:sz w:val="20"/>
          <w:szCs w:val="20"/>
        </w:rPr>
        <w:t>тыс. руб.</w:t>
      </w:r>
    </w:p>
    <w:tbl>
      <w:tblPr>
        <w:tblW w:w="9809" w:type="dxa"/>
        <w:tblInd w:w="-72" w:type="dxa"/>
        <w:tblLayout w:type="fixed"/>
        <w:tblLook w:val="0000" w:firstRow="0" w:lastRow="0" w:firstColumn="0" w:lastColumn="0" w:noHBand="0" w:noVBand="0"/>
      </w:tblPr>
      <w:tblGrid>
        <w:gridCol w:w="2701"/>
        <w:gridCol w:w="3508"/>
        <w:gridCol w:w="1169"/>
        <w:gridCol w:w="1169"/>
        <w:gridCol w:w="1262"/>
      </w:tblGrid>
      <w:tr w:rsidR="00B33938" w:rsidRPr="00C93A58" w:rsidTr="00E01E4F">
        <w:trPr>
          <w:trHeight w:val="517"/>
        </w:trPr>
        <w:tc>
          <w:tcPr>
            <w:tcW w:w="2701" w:type="dxa"/>
            <w:tcBorders>
              <w:top w:val="single" w:sz="4" w:space="0" w:color="auto"/>
              <w:left w:val="single" w:sz="4" w:space="0" w:color="auto"/>
              <w:bottom w:val="single" w:sz="4" w:space="0" w:color="auto"/>
              <w:right w:val="single" w:sz="4" w:space="0" w:color="auto"/>
            </w:tcBorders>
            <w:noWrap/>
          </w:tcPr>
          <w:p w:rsidR="00B33938" w:rsidRPr="00C93A58" w:rsidRDefault="00B33938" w:rsidP="00E01E4F">
            <w:pPr>
              <w:jc w:val="center"/>
              <w:rPr>
                <w:b/>
                <w:sz w:val="20"/>
                <w:szCs w:val="20"/>
              </w:rPr>
            </w:pPr>
            <w:r w:rsidRPr="00C93A58">
              <w:rPr>
                <w:b/>
                <w:sz w:val="20"/>
                <w:szCs w:val="20"/>
              </w:rPr>
              <w:t xml:space="preserve">КБК </w:t>
            </w:r>
          </w:p>
        </w:tc>
        <w:tc>
          <w:tcPr>
            <w:tcW w:w="3508" w:type="dxa"/>
            <w:tcBorders>
              <w:top w:val="single" w:sz="4" w:space="0" w:color="auto"/>
              <w:left w:val="single" w:sz="4" w:space="0" w:color="auto"/>
              <w:bottom w:val="single" w:sz="4" w:space="0" w:color="auto"/>
              <w:right w:val="single" w:sz="4" w:space="0" w:color="auto"/>
            </w:tcBorders>
            <w:noWrap/>
          </w:tcPr>
          <w:p w:rsidR="00B33938" w:rsidRPr="00C93A58" w:rsidRDefault="00B33938" w:rsidP="00E01E4F">
            <w:pPr>
              <w:jc w:val="center"/>
              <w:rPr>
                <w:b/>
                <w:sz w:val="20"/>
                <w:szCs w:val="20"/>
              </w:rPr>
            </w:pPr>
            <w:r w:rsidRPr="00C93A58">
              <w:rPr>
                <w:b/>
                <w:sz w:val="20"/>
                <w:szCs w:val="20"/>
              </w:rPr>
              <w:t>Наименование</w:t>
            </w:r>
          </w:p>
        </w:tc>
        <w:tc>
          <w:tcPr>
            <w:tcW w:w="1169" w:type="dxa"/>
            <w:tcBorders>
              <w:top w:val="single" w:sz="4" w:space="0" w:color="auto"/>
              <w:left w:val="single" w:sz="4" w:space="0" w:color="auto"/>
              <w:bottom w:val="single" w:sz="4" w:space="0" w:color="auto"/>
              <w:right w:val="single" w:sz="4" w:space="0" w:color="auto"/>
            </w:tcBorders>
          </w:tcPr>
          <w:p w:rsidR="00B33938" w:rsidRPr="00C93A58" w:rsidRDefault="00B33938" w:rsidP="00E01E4F">
            <w:pPr>
              <w:jc w:val="center"/>
              <w:rPr>
                <w:b/>
                <w:sz w:val="20"/>
                <w:szCs w:val="20"/>
                <w:lang w:val="en-US"/>
              </w:rPr>
            </w:pPr>
            <w:r w:rsidRPr="00C93A58">
              <w:rPr>
                <w:b/>
                <w:sz w:val="20"/>
                <w:szCs w:val="20"/>
              </w:rPr>
              <w:t>Прогноз на 20</w:t>
            </w:r>
            <w:r>
              <w:rPr>
                <w:b/>
                <w:sz w:val="20"/>
                <w:szCs w:val="20"/>
              </w:rPr>
              <w:t xml:space="preserve">23 </w:t>
            </w:r>
            <w:r w:rsidRPr="00C93A58">
              <w:rPr>
                <w:b/>
                <w:sz w:val="20"/>
                <w:szCs w:val="20"/>
              </w:rPr>
              <w:t>год</w:t>
            </w:r>
          </w:p>
        </w:tc>
        <w:tc>
          <w:tcPr>
            <w:tcW w:w="1169" w:type="dxa"/>
            <w:tcBorders>
              <w:top w:val="single" w:sz="4" w:space="0" w:color="auto"/>
              <w:left w:val="single" w:sz="4" w:space="0" w:color="auto"/>
              <w:bottom w:val="single" w:sz="4" w:space="0" w:color="auto"/>
              <w:right w:val="single" w:sz="4" w:space="0" w:color="auto"/>
            </w:tcBorders>
          </w:tcPr>
          <w:p w:rsidR="00B33938" w:rsidRPr="00C93A58" w:rsidRDefault="00B33938" w:rsidP="00E01E4F">
            <w:pPr>
              <w:jc w:val="center"/>
              <w:rPr>
                <w:b/>
                <w:sz w:val="20"/>
                <w:szCs w:val="20"/>
                <w:lang w:val="en-US"/>
              </w:rPr>
            </w:pPr>
            <w:r w:rsidRPr="00C93A58">
              <w:rPr>
                <w:b/>
                <w:sz w:val="20"/>
                <w:szCs w:val="20"/>
              </w:rPr>
              <w:t>Прогноз на 20</w:t>
            </w:r>
            <w:r>
              <w:rPr>
                <w:b/>
                <w:sz w:val="20"/>
                <w:szCs w:val="20"/>
              </w:rPr>
              <w:t>24</w:t>
            </w:r>
            <w:r w:rsidRPr="00C93A58">
              <w:rPr>
                <w:b/>
                <w:sz w:val="20"/>
                <w:szCs w:val="20"/>
              </w:rPr>
              <w:t xml:space="preserve"> год</w:t>
            </w:r>
          </w:p>
        </w:tc>
        <w:tc>
          <w:tcPr>
            <w:tcW w:w="1262" w:type="dxa"/>
            <w:tcBorders>
              <w:top w:val="single" w:sz="4" w:space="0" w:color="auto"/>
              <w:left w:val="single" w:sz="4" w:space="0" w:color="auto"/>
              <w:bottom w:val="single" w:sz="4" w:space="0" w:color="auto"/>
              <w:right w:val="single" w:sz="4" w:space="0" w:color="auto"/>
            </w:tcBorders>
            <w:vAlign w:val="bottom"/>
          </w:tcPr>
          <w:p w:rsidR="00B33938" w:rsidRPr="00C93A58" w:rsidRDefault="00B33938" w:rsidP="00E01E4F">
            <w:pPr>
              <w:jc w:val="center"/>
              <w:rPr>
                <w:b/>
                <w:sz w:val="20"/>
                <w:szCs w:val="20"/>
              </w:rPr>
            </w:pPr>
            <w:r w:rsidRPr="00C93A58">
              <w:rPr>
                <w:b/>
                <w:sz w:val="20"/>
                <w:szCs w:val="20"/>
              </w:rPr>
              <w:t>Прогноз на</w:t>
            </w:r>
          </w:p>
          <w:p w:rsidR="00B33938" w:rsidRPr="00C93A58" w:rsidRDefault="00B33938" w:rsidP="00E01E4F">
            <w:pPr>
              <w:jc w:val="center"/>
              <w:rPr>
                <w:b/>
                <w:sz w:val="20"/>
                <w:szCs w:val="20"/>
              </w:rPr>
            </w:pPr>
            <w:r w:rsidRPr="00C93A58">
              <w:rPr>
                <w:b/>
                <w:sz w:val="20"/>
                <w:szCs w:val="20"/>
              </w:rPr>
              <w:t>20</w:t>
            </w:r>
            <w:r>
              <w:rPr>
                <w:b/>
                <w:sz w:val="20"/>
                <w:szCs w:val="20"/>
              </w:rPr>
              <w:t xml:space="preserve">25 </w:t>
            </w:r>
            <w:r w:rsidRPr="00C93A58">
              <w:rPr>
                <w:b/>
                <w:sz w:val="20"/>
                <w:szCs w:val="20"/>
              </w:rPr>
              <w:t>год</w:t>
            </w:r>
          </w:p>
          <w:p w:rsidR="00B33938" w:rsidRPr="00C93A58" w:rsidRDefault="00B33938" w:rsidP="00E01E4F">
            <w:pPr>
              <w:jc w:val="center"/>
              <w:rPr>
                <w:b/>
                <w:sz w:val="20"/>
                <w:szCs w:val="20"/>
              </w:rPr>
            </w:pPr>
          </w:p>
        </w:tc>
      </w:tr>
      <w:tr w:rsidR="00B33938" w:rsidRPr="00C93A58" w:rsidTr="00E01E4F">
        <w:trPr>
          <w:trHeight w:val="562"/>
        </w:trPr>
        <w:tc>
          <w:tcPr>
            <w:tcW w:w="2701" w:type="dxa"/>
            <w:tcBorders>
              <w:top w:val="single" w:sz="4" w:space="0" w:color="auto"/>
              <w:left w:val="single" w:sz="4" w:space="0" w:color="auto"/>
              <w:bottom w:val="single" w:sz="4" w:space="0" w:color="auto"/>
              <w:right w:val="single" w:sz="4" w:space="0" w:color="auto"/>
            </w:tcBorders>
            <w:noWrap/>
          </w:tcPr>
          <w:p w:rsidR="00B33938" w:rsidRPr="00C93A58" w:rsidRDefault="00B33938" w:rsidP="00E01E4F">
            <w:pPr>
              <w:jc w:val="center"/>
              <w:rPr>
                <w:b/>
                <w:sz w:val="20"/>
                <w:szCs w:val="20"/>
              </w:rPr>
            </w:pPr>
            <w:r w:rsidRPr="00F87DA3">
              <w:rPr>
                <w:b/>
                <w:sz w:val="20"/>
                <w:szCs w:val="20"/>
              </w:rPr>
              <w:t>000 1 13 01020 01 0000 130</w:t>
            </w:r>
          </w:p>
        </w:tc>
        <w:tc>
          <w:tcPr>
            <w:tcW w:w="3508" w:type="dxa"/>
            <w:tcBorders>
              <w:top w:val="single" w:sz="4" w:space="0" w:color="auto"/>
              <w:left w:val="single" w:sz="4" w:space="0" w:color="auto"/>
              <w:bottom w:val="single" w:sz="4" w:space="0" w:color="auto"/>
              <w:right w:val="single" w:sz="4" w:space="0" w:color="auto"/>
            </w:tcBorders>
          </w:tcPr>
          <w:p w:rsidR="00B33938" w:rsidRPr="00856E73" w:rsidRDefault="00B33938" w:rsidP="00E01E4F">
            <w:pPr>
              <w:jc w:val="both"/>
              <w:rPr>
                <w:sz w:val="18"/>
                <w:szCs w:val="18"/>
              </w:rPr>
            </w:pPr>
            <w:r>
              <w:rPr>
                <w:color w:val="000000"/>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p>
        </w:tc>
        <w:tc>
          <w:tcPr>
            <w:tcW w:w="1169" w:type="dxa"/>
            <w:tcBorders>
              <w:top w:val="single" w:sz="4" w:space="0" w:color="auto"/>
              <w:left w:val="single" w:sz="4" w:space="0" w:color="auto"/>
              <w:bottom w:val="single" w:sz="4" w:space="0" w:color="auto"/>
              <w:right w:val="single" w:sz="4" w:space="0" w:color="auto"/>
            </w:tcBorders>
            <w:noWrap/>
          </w:tcPr>
          <w:p w:rsidR="00B33938" w:rsidRDefault="00B33938" w:rsidP="00E01E4F">
            <w:pPr>
              <w:pStyle w:val="a7"/>
              <w:ind w:left="0"/>
              <w:jc w:val="center"/>
              <w:rPr>
                <w:sz w:val="20"/>
                <w:szCs w:val="20"/>
              </w:rPr>
            </w:pPr>
          </w:p>
          <w:p w:rsidR="00B33938" w:rsidRDefault="00B33938" w:rsidP="00E01E4F">
            <w:pPr>
              <w:pStyle w:val="a7"/>
              <w:ind w:left="0"/>
              <w:jc w:val="center"/>
              <w:rPr>
                <w:sz w:val="20"/>
                <w:szCs w:val="20"/>
              </w:rPr>
            </w:pPr>
          </w:p>
          <w:p w:rsidR="00B33938" w:rsidRDefault="00B33938" w:rsidP="00E01E4F">
            <w:pPr>
              <w:pStyle w:val="a7"/>
              <w:ind w:left="0"/>
              <w:jc w:val="center"/>
              <w:rPr>
                <w:sz w:val="20"/>
                <w:szCs w:val="20"/>
              </w:rPr>
            </w:pPr>
          </w:p>
          <w:p w:rsidR="00B33938" w:rsidRDefault="00B33938" w:rsidP="00E01E4F">
            <w:pPr>
              <w:pStyle w:val="a7"/>
              <w:ind w:left="0"/>
              <w:jc w:val="center"/>
              <w:rPr>
                <w:sz w:val="20"/>
                <w:szCs w:val="20"/>
              </w:rPr>
            </w:pPr>
          </w:p>
          <w:p w:rsidR="00B33938" w:rsidRDefault="00B33938" w:rsidP="00E01E4F">
            <w:pPr>
              <w:pStyle w:val="a7"/>
              <w:ind w:left="0"/>
              <w:jc w:val="center"/>
              <w:rPr>
                <w:sz w:val="20"/>
                <w:szCs w:val="20"/>
              </w:rPr>
            </w:pPr>
          </w:p>
          <w:p w:rsidR="00B33938" w:rsidRPr="00F52A30" w:rsidRDefault="00B33938" w:rsidP="00E01E4F">
            <w:pPr>
              <w:pStyle w:val="a7"/>
              <w:ind w:left="0"/>
              <w:jc w:val="center"/>
              <w:rPr>
                <w:b/>
                <w:sz w:val="20"/>
                <w:szCs w:val="20"/>
              </w:rPr>
            </w:pPr>
            <w:r w:rsidRPr="00F52A30">
              <w:rPr>
                <w:b/>
                <w:sz w:val="20"/>
                <w:szCs w:val="20"/>
              </w:rPr>
              <w:t>0,3</w:t>
            </w:r>
          </w:p>
        </w:tc>
        <w:tc>
          <w:tcPr>
            <w:tcW w:w="1169" w:type="dxa"/>
            <w:tcBorders>
              <w:top w:val="single" w:sz="4" w:space="0" w:color="auto"/>
              <w:left w:val="single" w:sz="4" w:space="0" w:color="auto"/>
              <w:bottom w:val="single" w:sz="4" w:space="0" w:color="auto"/>
              <w:right w:val="single" w:sz="4" w:space="0" w:color="auto"/>
            </w:tcBorders>
            <w:noWrap/>
          </w:tcPr>
          <w:p w:rsidR="00B33938" w:rsidRDefault="00B33938" w:rsidP="00E01E4F">
            <w:pPr>
              <w:pStyle w:val="a7"/>
              <w:ind w:left="0"/>
              <w:jc w:val="center"/>
              <w:rPr>
                <w:sz w:val="20"/>
                <w:szCs w:val="20"/>
              </w:rPr>
            </w:pPr>
          </w:p>
          <w:p w:rsidR="00B33938" w:rsidRDefault="00B33938" w:rsidP="00E01E4F">
            <w:pPr>
              <w:pStyle w:val="a7"/>
              <w:ind w:left="0"/>
              <w:jc w:val="center"/>
              <w:rPr>
                <w:sz w:val="20"/>
                <w:szCs w:val="20"/>
              </w:rPr>
            </w:pPr>
          </w:p>
          <w:p w:rsidR="00B33938" w:rsidRDefault="00B33938" w:rsidP="00E01E4F">
            <w:pPr>
              <w:pStyle w:val="a7"/>
              <w:ind w:left="0"/>
              <w:jc w:val="center"/>
              <w:rPr>
                <w:sz w:val="20"/>
                <w:szCs w:val="20"/>
              </w:rPr>
            </w:pPr>
          </w:p>
          <w:p w:rsidR="00B33938" w:rsidRDefault="00B33938" w:rsidP="00E01E4F">
            <w:pPr>
              <w:pStyle w:val="a7"/>
              <w:ind w:left="0"/>
              <w:jc w:val="center"/>
              <w:rPr>
                <w:sz w:val="20"/>
                <w:szCs w:val="20"/>
              </w:rPr>
            </w:pPr>
          </w:p>
          <w:p w:rsidR="00B33938" w:rsidRDefault="00B33938" w:rsidP="00E01E4F">
            <w:pPr>
              <w:pStyle w:val="a7"/>
              <w:ind w:left="0"/>
              <w:jc w:val="center"/>
              <w:rPr>
                <w:sz w:val="20"/>
                <w:szCs w:val="20"/>
              </w:rPr>
            </w:pPr>
          </w:p>
          <w:p w:rsidR="00B33938" w:rsidRPr="00F52A30" w:rsidRDefault="00B33938" w:rsidP="00E01E4F">
            <w:pPr>
              <w:pStyle w:val="a7"/>
              <w:ind w:left="0"/>
              <w:jc w:val="center"/>
              <w:rPr>
                <w:b/>
                <w:sz w:val="20"/>
                <w:szCs w:val="20"/>
              </w:rPr>
            </w:pPr>
            <w:r w:rsidRPr="00F52A30">
              <w:rPr>
                <w:b/>
                <w:sz w:val="20"/>
                <w:szCs w:val="20"/>
              </w:rPr>
              <w:t>0,3</w:t>
            </w:r>
          </w:p>
        </w:tc>
        <w:tc>
          <w:tcPr>
            <w:tcW w:w="1262" w:type="dxa"/>
            <w:tcBorders>
              <w:top w:val="single" w:sz="4" w:space="0" w:color="auto"/>
              <w:left w:val="single" w:sz="4" w:space="0" w:color="auto"/>
              <w:bottom w:val="single" w:sz="4" w:space="0" w:color="auto"/>
              <w:right w:val="single" w:sz="4" w:space="0" w:color="auto"/>
            </w:tcBorders>
            <w:noWrap/>
          </w:tcPr>
          <w:p w:rsidR="00B33938" w:rsidRDefault="00B33938" w:rsidP="00E01E4F">
            <w:pPr>
              <w:pStyle w:val="a7"/>
              <w:ind w:left="0"/>
              <w:jc w:val="center"/>
              <w:rPr>
                <w:sz w:val="20"/>
                <w:szCs w:val="20"/>
              </w:rPr>
            </w:pPr>
          </w:p>
          <w:p w:rsidR="00B33938" w:rsidRDefault="00B33938" w:rsidP="00E01E4F">
            <w:pPr>
              <w:pStyle w:val="a7"/>
              <w:ind w:left="0"/>
              <w:jc w:val="center"/>
              <w:rPr>
                <w:sz w:val="20"/>
                <w:szCs w:val="20"/>
              </w:rPr>
            </w:pPr>
          </w:p>
          <w:p w:rsidR="00B33938" w:rsidRDefault="00B33938" w:rsidP="00E01E4F">
            <w:pPr>
              <w:pStyle w:val="a7"/>
              <w:ind w:left="0"/>
              <w:jc w:val="center"/>
              <w:rPr>
                <w:sz w:val="20"/>
                <w:szCs w:val="20"/>
              </w:rPr>
            </w:pPr>
          </w:p>
          <w:p w:rsidR="00B33938" w:rsidRDefault="00B33938" w:rsidP="00E01E4F">
            <w:pPr>
              <w:pStyle w:val="a7"/>
              <w:ind w:left="0"/>
              <w:jc w:val="center"/>
              <w:rPr>
                <w:sz w:val="20"/>
                <w:szCs w:val="20"/>
              </w:rPr>
            </w:pPr>
          </w:p>
          <w:p w:rsidR="00B33938" w:rsidRDefault="00B33938" w:rsidP="00E01E4F">
            <w:pPr>
              <w:pStyle w:val="a7"/>
              <w:ind w:left="0"/>
              <w:jc w:val="center"/>
              <w:rPr>
                <w:sz w:val="20"/>
                <w:szCs w:val="20"/>
              </w:rPr>
            </w:pPr>
          </w:p>
          <w:p w:rsidR="00B33938" w:rsidRPr="00F52A30" w:rsidRDefault="00B33938" w:rsidP="00E01E4F">
            <w:pPr>
              <w:pStyle w:val="a7"/>
              <w:ind w:left="0"/>
              <w:jc w:val="center"/>
              <w:rPr>
                <w:b/>
                <w:sz w:val="20"/>
                <w:szCs w:val="20"/>
              </w:rPr>
            </w:pPr>
            <w:r w:rsidRPr="00F52A30">
              <w:rPr>
                <w:b/>
                <w:sz w:val="20"/>
                <w:szCs w:val="20"/>
              </w:rPr>
              <w:t>0,3</w:t>
            </w:r>
          </w:p>
        </w:tc>
      </w:tr>
    </w:tbl>
    <w:p w:rsidR="00B33938" w:rsidRPr="00CF2FF8" w:rsidRDefault="00B33938" w:rsidP="00B33938">
      <w:pPr>
        <w:autoSpaceDE w:val="0"/>
        <w:autoSpaceDN w:val="0"/>
        <w:adjustRightInd w:val="0"/>
        <w:ind w:firstLine="709"/>
        <w:jc w:val="both"/>
        <w:rPr>
          <w:snapToGrid w:val="0"/>
          <w:sz w:val="28"/>
          <w:szCs w:val="28"/>
        </w:rPr>
      </w:pPr>
      <w:r w:rsidRPr="00CF2FF8">
        <w:rPr>
          <w:snapToGrid w:val="0"/>
          <w:sz w:val="28"/>
          <w:szCs w:val="28"/>
        </w:rPr>
        <w:t xml:space="preserve">Оценка поступлений на 2022 год произведена исходя прогнозируемого (расчётного) количества обращений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и размера платы за предоставление таких сведений (200 рублей) с учетом норматива зачисления в консолидированный бюджет Тверской области. </w:t>
      </w:r>
    </w:p>
    <w:p w:rsidR="00B33938" w:rsidRDefault="00B33938" w:rsidP="00B33938">
      <w:pPr>
        <w:ind w:firstLine="708"/>
        <w:jc w:val="both"/>
        <w:rPr>
          <w:snapToGrid w:val="0"/>
          <w:sz w:val="28"/>
          <w:szCs w:val="28"/>
        </w:rPr>
      </w:pPr>
      <w:r w:rsidRPr="00CF2FF8">
        <w:rPr>
          <w:snapToGrid w:val="0"/>
          <w:sz w:val="28"/>
          <w:szCs w:val="28"/>
        </w:rPr>
        <w:t>Расчетное количество обращений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определено методом экстраполяции среднего количества обращений за 5 месяцев 2022 года (3 ед.)</w:t>
      </w:r>
    </w:p>
    <w:tbl>
      <w:tblPr>
        <w:tblW w:w="9740" w:type="dxa"/>
        <w:tblLook w:val="04A0" w:firstRow="1" w:lastRow="0" w:firstColumn="1" w:lastColumn="0" w:noHBand="0" w:noVBand="1"/>
      </w:tblPr>
      <w:tblGrid>
        <w:gridCol w:w="1360"/>
        <w:gridCol w:w="4540"/>
        <w:gridCol w:w="960"/>
        <w:gridCol w:w="1000"/>
        <w:gridCol w:w="1000"/>
        <w:gridCol w:w="1000"/>
      </w:tblGrid>
      <w:tr w:rsidR="00B33938" w:rsidTr="00E01E4F">
        <w:trPr>
          <w:trHeight w:val="600"/>
        </w:trPr>
        <w:tc>
          <w:tcPr>
            <w:tcW w:w="13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33938" w:rsidRDefault="00B33938" w:rsidP="00E01E4F">
            <w:pPr>
              <w:jc w:val="center"/>
              <w:rPr>
                <w:color w:val="000000"/>
                <w:sz w:val="22"/>
                <w:szCs w:val="22"/>
              </w:rPr>
            </w:pPr>
            <w:r>
              <w:rPr>
                <w:color w:val="000000"/>
                <w:sz w:val="22"/>
                <w:szCs w:val="22"/>
              </w:rPr>
              <w:t>№ п/п</w:t>
            </w:r>
          </w:p>
        </w:tc>
        <w:tc>
          <w:tcPr>
            <w:tcW w:w="4540" w:type="dxa"/>
            <w:tcBorders>
              <w:top w:val="single" w:sz="4" w:space="0" w:color="000000"/>
              <w:left w:val="nil"/>
              <w:bottom w:val="single" w:sz="4" w:space="0" w:color="000000"/>
              <w:right w:val="single" w:sz="4" w:space="0" w:color="000000"/>
            </w:tcBorders>
            <w:shd w:val="clear" w:color="auto" w:fill="auto"/>
            <w:noWrap/>
            <w:vAlign w:val="center"/>
            <w:hideMark/>
          </w:tcPr>
          <w:p w:rsidR="00B33938" w:rsidRDefault="00B33938" w:rsidP="00E01E4F">
            <w:pPr>
              <w:jc w:val="center"/>
              <w:rPr>
                <w:color w:val="000000"/>
                <w:sz w:val="22"/>
                <w:szCs w:val="22"/>
              </w:rPr>
            </w:pPr>
            <w:r>
              <w:rPr>
                <w:color w:val="000000"/>
                <w:sz w:val="22"/>
                <w:szCs w:val="22"/>
              </w:rPr>
              <w:t>Наименование показателя</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B33938" w:rsidRDefault="00B33938" w:rsidP="00E01E4F">
            <w:pPr>
              <w:jc w:val="center"/>
              <w:rPr>
                <w:color w:val="000000"/>
                <w:sz w:val="22"/>
                <w:szCs w:val="22"/>
              </w:rPr>
            </w:pPr>
            <w:r>
              <w:rPr>
                <w:color w:val="000000"/>
                <w:sz w:val="22"/>
                <w:szCs w:val="22"/>
              </w:rPr>
              <w:t>Оценка 2022 год</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B33938" w:rsidRDefault="00B33938" w:rsidP="00E01E4F">
            <w:pPr>
              <w:jc w:val="center"/>
              <w:rPr>
                <w:color w:val="000000"/>
                <w:sz w:val="22"/>
                <w:szCs w:val="22"/>
              </w:rPr>
            </w:pPr>
            <w:r>
              <w:rPr>
                <w:color w:val="000000"/>
                <w:sz w:val="22"/>
                <w:szCs w:val="22"/>
              </w:rPr>
              <w:t xml:space="preserve">Прогноз </w:t>
            </w:r>
            <w:r>
              <w:rPr>
                <w:color w:val="000000"/>
                <w:sz w:val="22"/>
                <w:szCs w:val="22"/>
              </w:rPr>
              <w:br/>
              <w:t>2023 год</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B33938" w:rsidRDefault="00B33938" w:rsidP="00E01E4F">
            <w:pPr>
              <w:jc w:val="center"/>
              <w:rPr>
                <w:color w:val="000000"/>
                <w:sz w:val="22"/>
                <w:szCs w:val="22"/>
              </w:rPr>
            </w:pPr>
            <w:r>
              <w:rPr>
                <w:color w:val="000000"/>
                <w:sz w:val="22"/>
                <w:szCs w:val="22"/>
              </w:rPr>
              <w:t xml:space="preserve">Прогноз </w:t>
            </w:r>
            <w:r>
              <w:rPr>
                <w:color w:val="000000"/>
                <w:sz w:val="22"/>
                <w:szCs w:val="22"/>
              </w:rPr>
              <w:br/>
              <w:t>2024 год</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B33938" w:rsidRDefault="00B33938" w:rsidP="00E01E4F">
            <w:pPr>
              <w:jc w:val="center"/>
              <w:rPr>
                <w:color w:val="000000"/>
                <w:sz w:val="22"/>
                <w:szCs w:val="22"/>
              </w:rPr>
            </w:pPr>
            <w:r>
              <w:rPr>
                <w:color w:val="000000"/>
                <w:sz w:val="22"/>
                <w:szCs w:val="22"/>
              </w:rPr>
              <w:t xml:space="preserve">Прогноз </w:t>
            </w:r>
            <w:r>
              <w:rPr>
                <w:color w:val="000000"/>
                <w:sz w:val="22"/>
                <w:szCs w:val="22"/>
              </w:rPr>
              <w:br/>
              <w:t>2025 год</w:t>
            </w:r>
          </w:p>
        </w:tc>
      </w:tr>
      <w:tr w:rsidR="00B33938" w:rsidTr="00E01E4F">
        <w:trPr>
          <w:trHeight w:val="345"/>
        </w:trPr>
        <w:tc>
          <w:tcPr>
            <w:tcW w:w="1360" w:type="dxa"/>
            <w:tcBorders>
              <w:top w:val="nil"/>
              <w:left w:val="single" w:sz="4" w:space="0" w:color="000000"/>
              <w:bottom w:val="single" w:sz="4" w:space="0" w:color="000000"/>
              <w:right w:val="single" w:sz="4" w:space="0" w:color="000000"/>
            </w:tcBorders>
            <w:shd w:val="clear" w:color="auto" w:fill="auto"/>
            <w:noWrap/>
            <w:vAlign w:val="center"/>
            <w:hideMark/>
          </w:tcPr>
          <w:p w:rsidR="00B33938" w:rsidRDefault="00B33938" w:rsidP="00E01E4F">
            <w:pPr>
              <w:jc w:val="center"/>
              <w:rPr>
                <w:color w:val="000000"/>
                <w:sz w:val="22"/>
                <w:szCs w:val="22"/>
              </w:rPr>
            </w:pPr>
            <w:r>
              <w:rPr>
                <w:color w:val="000000"/>
                <w:sz w:val="22"/>
                <w:szCs w:val="22"/>
              </w:rPr>
              <w:t>1</w:t>
            </w:r>
          </w:p>
        </w:tc>
        <w:tc>
          <w:tcPr>
            <w:tcW w:w="4540" w:type="dxa"/>
            <w:tcBorders>
              <w:top w:val="nil"/>
              <w:left w:val="nil"/>
              <w:bottom w:val="single" w:sz="4" w:space="0" w:color="000000"/>
              <w:right w:val="single" w:sz="4" w:space="0" w:color="000000"/>
            </w:tcBorders>
            <w:shd w:val="clear" w:color="auto" w:fill="auto"/>
            <w:hideMark/>
          </w:tcPr>
          <w:p w:rsidR="00B33938" w:rsidRDefault="00B33938" w:rsidP="00E01E4F">
            <w:pPr>
              <w:rPr>
                <w:color w:val="000000"/>
                <w:sz w:val="22"/>
                <w:szCs w:val="22"/>
              </w:rPr>
            </w:pPr>
            <w:r>
              <w:rPr>
                <w:color w:val="000000"/>
                <w:sz w:val="22"/>
                <w:szCs w:val="22"/>
              </w:rPr>
              <w:t>Прогнозируемое количество обращений, ед.</w:t>
            </w:r>
          </w:p>
        </w:tc>
        <w:tc>
          <w:tcPr>
            <w:tcW w:w="960" w:type="dxa"/>
            <w:tcBorders>
              <w:top w:val="nil"/>
              <w:left w:val="nil"/>
              <w:bottom w:val="single" w:sz="4" w:space="0" w:color="000000"/>
              <w:right w:val="single" w:sz="4" w:space="0" w:color="000000"/>
            </w:tcBorders>
            <w:shd w:val="clear" w:color="auto" w:fill="auto"/>
            <w:noWrap/>
            <w:vAlign w:val="center"/>
            <w:hideMark/>
          </w:tcPr>
          <w:p w:rsidR="00B33938" w:rsidRDefault="00B33938" w:rsidP="00E01E4F">
            <w:pPr>
              <w:jc w:val="center"/>
              <w:rPr>
                <w:sz w:val="22"/>
                <w:szCs w:val="22"/>
              </w:rPr>
            </w:pPr>
            <w:r>
              <w:rPr>
                <w:sz w:val="22"/>
                <w:szCs w:val="22"/>
              </w:rPr>
              <w:t>3</w:t>
            </w:r>
          </w:p>
        </w:tc>
        <w:tc>
          <w:tcPr>
            <w:tcW w:w="960" w:type="dxa"/>
            <w:tcBorders>
              <w:top w:val="nil"/>
              <w:left w:val="nil"/>
              <w:bottom w:val="single" w:sz="4" w:space="0" w:color="000000"/>
              <w:right w:val="single" w:sz="4" w:space="0" w:color="000000"/>
            </w:tcBorders>
            <w:shd w:val="clear" w:color="auto" w:fill="auto"/>
            <w:noWrap/>
            <w:vAlign w:val="center"/>
            <w:hideMark/>
          </w:tcPr>
          <w:p w:rsidR="00B33938" w:rsidRDefault="00B33938" w:rsidP="00E01E4F">
            <w:pPr>
              <w:jc w:val="center"/>
              <w:rPr>
                <w:sz w:val="22"/>
                <w:szCs w:val="22"/>
              </w:rPr>
            </w:pPr>
            <w:r>
              <w:rPr>
                <w:sz w:val="22"/>
                <w:szCs w:val="22"/>
              </w:rPr>
              <w:t>3</w:t>
            </w:r>
          </w:p>
        </w:tc>
        <w:tc>
          <w:tcPr>
            <w:tcW w:w="960" w:type="dxa"/>
            <w:tcBorders>
              <w:top w:val="nil"/>
              <w:left w:val="nil"/>
              <w:bottom w:val="single" w:sz="4" w:space="0" w:color="000000"/>
              <w:right w:val="single" w:sz="4" w:space="0" w:color="000000"/>
            </w:tcBorders>
            <w:shd w:val="clear" w:color="auto" w:fill="auto"/>
            <w:noWrap/>
            <w:vAlign w:val="center"/>
            <w:hideMark/>
          </w:tcPr>
          <w:p w:rsidR="00B33938" w:rsidRDefault="00B33938" w:rsidP="00E01E4F">
            <w:pPr>
              <w:jc w:val="center"/>
              <w:rPr>
                <w:sz w:val="22"/>
                <w:szCs w:val="22"/>
              </w:rPr>
            </w:pPr>
            <w:r>
              <w:rPr>
                <w:sz w:val="22"/>
                <w:szCs w:val="22"/>
              </w:rPr>
              <w:t>3</w:t>
            </w:r>
          </w:p>
        </w:tc>
        <w:tc>
          <w:tcPr>
            <w:tcW w:w="960" w:type="dxa"/>
            <w:tcBorders>
              <w:top w:val="nil"/>
              <w:left w:val="nil"/>
              <w:bottom w:val="single" w:sz="4" w:space="0" w:color="000000"/>
              <w:right w:val="single" w:sz="4" w:space="0" w:color="000000"/>
            </w:tcBorders>
            <w:shd w:val="clear" w:color="auto" w:fill="auto"/>
            <w:noWrap/>
            <w:vAlign w:val="center"/>
            <w:hideMark/>
          </w:tcPr>
          <w:p w:rsidR="00B33938" w:rsidRDefault="00B33938" w:rsidP="00E01E4F">
            <w:pPr>
              <w:jc w:val="center"/>
              <w:rPr>
                <w:sz w:val="22"/>
                <w:szCs w:val="22"/>
              </w:rPr>
            </w:pPr>
            <w:r>
              <w:rPr>
                <w:sz w:val="22"/>
                <w:szCs w:val="22"/>
              </w:rPr>
              <w:t>3</w:t>
            </w:r>
          </w:p>
        </w:tc>
      </w:tr>
      <w:tr w:rsidR="00B33938" w:rsidTr="00E01E4F">
        <w:trPr>
          <w:trHeight w:val="300"/>
        </w:trPr>
        <w:tc>
          <w:tcPr>
            <w:tcW w:w="1360" w:type="dxa"/>
            <w:tcBorders>
              <w:top w:val="nil"/>
              <w:left w:val="single" w:sz="4" w:space="0" w:color="000000"/>
              <w:bottom w:val="single" w:sz="4" w:space="0" w:color="000000"/>
              <w:right w:val="single" w:sz="4" w:space="0" w:color="000000"/>
            </w:tcBorders>
            <w:shd w:val="clear" w:color="auto" w:fill="auto"/>
            <w:noWrap/>
            <w:vAlign w:val="center"/>
            <w:hideMark/>
          </w:tcPr>
          <w:p w:rsidR="00B33938" w:rsidRDefault="00B33938" w:rsidP="00E01E4F">
            <w:pPr>
              <w:jc w:val="center"/>
              <w:rPr>
                <w:color w:val="000000"/>
                <w:sz w:val="22"/>
                <w:szCs w:val="22"/>
              </w:rPr>
            </w:pPr>
            <w:r>
              <w:rPr>
                <w:color w:val="000000"/>
                <w:sz w:val="22"/>
                <w:szCs w:val="22"/>
              </w:rPr>
              <w:t>2</w:t>
            </w:r>
          </w:p>
        </w:tc>
        <w:tc>
          <w:tcPr>
            <w:tcW w:w="4540" w:type="dxa"/>
            <w:tcBorders>
              <w:top w:val="nil"/>
              <w:left w:val="nil"/>
              <w:bottom w:val="single" w:sz="4" w:space="0" w:color="000000"/>
              <w:right w:val="single" w:sz="4" w:space="0" w:color="000000"/>
            </w:tcBorders>
            <w:shd w:val="clear" w:color="auto" w:fill="auto"/>
            <w:hideMark/>
          </w:tcPr>
          <w:p w:rsidR="00B33938" w:rsidRDefault="00B33938" w:rsidP="00E01E4F">
            <w:pPr>
              <w:rPr>
                <w:color w:val="000000"/>
                <w:sz w:val="22"/>
                <w:szCs w:val="22"/>
              </w:rPr>
            </w:pPr>
            <w:r>
              <w:rPr>
                <w:color w:val="000000"/>
                <w:sz w:val="22"/>
                <w:szCs w:val="22"/>
              </w:rPr>
              <w:t>Размер платы, рублей</w:t>
            </w:r>
          </w:p>
        </w:tc>
        <w:tc>
          <w:tcPr>
            <w:tcW w:w="960" w:type="dxa"/>
            <w:tcBorders>
              <w:top w:val="nil"/>
              <w:left w:val="nil"/>
              <w:bottom w:val="single" w:sz="4" w:space="0" w:color="000000"/>
              <w:right w:val="single" w:sz="4" w:space="0" w:color="000000"/>
            </w:tcBorders>
            <w:shd w:val="clear" w:color="auto" w:fill="auto"/>
            <w:noWrap/>
            <w:vAlign w:val="center"/>
            <w:hideMark/>
          </w:tcPr>
          <w:p w:rsidR="00B33938" w:rsidRDefault="00B33938" w:rsidP="00E01E4F">
            <w:pPr>
              <w:jc w:val="center"/>
              <w:rPr>
                <w:color w:val="000000"/>
                <w:sz w:val="22"/>
                <w:szCs w:val="22"/>
              </w:rPr>
            </w:pPr>
            <w:r>
              <w:rPr>
                <w:color w:val="000000"/>
                <w:sz w:val="22"/>
                <w:szCs w:val="22"/>
              </w:rPr>
              <w:t>200</w:t>
            </w:r>
          </w:p>
        </w:tc>
        <w:tc>
          <w:tcPr>
            <w:tcW w:w="960" w:type="dxa"/>
            <w:tcBorders>
              <w:top w:val="nil"/>
              <w:left w:val="nil"/>
              <w:bottom w:val="single" w:sz="4" w:space="0" w:color="000000"/>
              <w:right w:val="single" w:sz="4" w:space="0" w:color="000000"/>
            </w:tcBorders>
            <w:shd w:val="clear" w:color="auto" w:fill="auto"/>
            <w:noWrap/>
            <w:vAlign w:val="center"/>
            <w:hideMark/>
          </w:tcPr>
          <w:p w:rsidR="00B33938" w:rsidRDefault="00B33938" w:rsidP="00E01E4F">
            <w:pPr>
              <w:jc w:val="center"/>
              <w:rPr>
                <w:color w:val="000000"/>
                <w:sz w:val="22"/>
                <w:szCs w:val="22"/>
              </w:rPr>
            </w:pPr>
            <w:r>
              <w:rPr>
                <w:color w:val="000000"/>
                <w:sz w:val="22"/>
                <w:szCs w:val="22"/>
              </w:rPr>
              <w:t>200</w:t>
            </w:r>
          </w:p>
        </w:tc>
        <w:tc>
          <w:tcPr>
            <w:tcW w:w="960" w:type="dxa"/>
            <w:tcBorders>
              <w:top w:val="nil"/>
              <w:left w:val="nil"/>
              <w:bottom w:val="single" w:sz="4" w:space="0" w:color="000000"/>
              <w:right w:val="single" w:sz="4" w:space="0" w:color="000000"/>
            </w:tcBorders>
            <w:shd w:val="clear" w:color="auto" w:fill="auto"/>
            <w:noWrap/>
            <w:vAlign w:val="center"/>
            <w:hideMark/>
          </w:tcPr>
          <w:p w:rsidR="00B33938" w:rsidRDefault="00B33938" w:rsidP="00E01E4F">
            <w:pPr>
              <w:jc w:val="center"/>
              <w:rPr>
                <w:color w:val="000000"/>
                <w:sz w:val="22"/>
                <w:szCs w:val="22"/>
              </w:rPr>
            </w:pPr>
            <w:r>
              <w:rPr>
                <w:color w:val="000000"/>
                <w:sz w:val="22"/>
                <w:szCs w:val="22"/>
              </w:rPr>
              <w:t>200</w:t>
            </w:r>
          </w:p>
        </w:tc>
        <w:tc>
          <w:tcPr>
            <w:tcW w:w="960" w:type="dxa"/>
            <w:tcBorders>
              <w:top w:val="nil"/>
              <w:left w:val="nil"/>
              <w:bottom w:val="single" w:sz="4" w:space="0" w:color="000000"/>
              <w:right w:val="single" w:sz="4" w:space="0" w:color="000000"/>
            </w:tcBorders>
            <w:shd w:val="clear" w:color="auto" w:fill="auto"/>
            <w:noWrap/>
            <w:vAlign w:val="center"/>
            <w:hideMark/>
          </w:tcPr>
          <w:p w:rsidR="00B33938" w:rsidRDefault="00B33938" w:rsidP="00E01E4F">
            <w:pPr>
              <w:jc w:val="center"/>
              <w:rPr>
                <w:color w:val="000000"/>
                <w:sz w:val="22"/>
                <w:szCs w:val="22"/>
              </w:rPr>
            </w:pPr>
            <w:r>
              <w:rPr>
                <w:color w:val="000000"/>
                <w:sz w:val="22"/>
                <w:szCs w:val="22"/>
              </w:rPr>
              <w:t>200</w:t>
            </w:r>
          </w:p>
        </w:tc>
      </w:tr>
      <w:tr w:rsidR="00B33938" w:rsidTr="00E01E4F">
        <w:trPr>
          <w:trHeight w:val="1200"/>
        </w:trPr>
        <w:tc>
          <w:tcPr>
            <w:tcW w:w="1360" w:type="dxa"/>
            <w:tcBorders>
              <w:top w:val="nil"/>
              <w:left w:val="single" w:sz="4" w:space="0" w:color="000000"/>
              <w:bottom w:val="single" w:sz="4" w:space="0" w:color="000000"/>
              <w:right w:val="single" w:sz="4" w:space="0" w:color="000000"/>
            </w:tcBorders>
            <w:shd w:val="clear" w:color="auto" w:fill="auto"/>
            <w:noWrap/>
            <w:vAlign w:val="center"/>
            <w:hideMark/>
          </w:tcPr>
          <w:p w:rsidR="00B33938" w:rsidRDefault="00B33938" w:rsidP="00E01E4F">
            <w:pPr>
              <w:jc w:val="center"/>
              <w:rPr>
                <w:color w:val="000000"/>
                <w:sz w:val="22"/>
                <w:szCs w:val="22"/>
              </w:rPr>
            </w:pPr>
            <w:r>
              <w:rPr>
                <w:color w:val="000000"/>
                <w:sz w:val="22"/>
                <w:szCs w:val="22"/>
              </w:rPr>
              <w:t>3</w:t>
            </w:r>
          </w:p>
        </w:tc>
        <w:tc>
          <w:tcPr>
            <w:tcW w:w="4540" w:type="dxa"/>
            <w:tcBorders>
              <w:top w:val="nil"/>
              <w:left w:val="nil"/>
              <w:bottom w:val="single" w:sz="4" w:space="0" w:color="000000"/>
              <w:right w:val="single" w:sz="4" w:space="0" w:color="000000"/>
            </w:tcBorders>
            <w:shd w:val="clear" w:color="auto" w:fill="auto"/>
            <w:hideMark/>
          </w:tcPr>
          <w:p w:rsidR="00B33938" w:rsidRDefault="00B33938" w:rsidP="00E01E4F">
            <w:pPr>
              <w:rPr>
                <w:color w:val="000000"/>
                <w:sz w:val="22"/>
                <w:szCs w:val="22"/>
              </w:rPr>
            </w:pPr>
            <w:r>
              <w:rPr>
                <w:color w:val="000000"/>
                <w:sz w:val="22"/>
                <w:szCs w:val="22"/>
              </w:rPr>
              <w:t xml:space="preserve">Корректирующая сумма поступлений, учитывающая изменения законодательства о налогах и сборах, а также другие факторы, </w:t>
            </w:r>
            <w:r>
              <w:rPr>
                <w:color w:val="000000"/>
                <w:sz w:val="22"/>
                <w:szCs w:val="22"/>
              </w:rPr>
              <w:br/>
              <w:t>тыс. рублей</w:t>
            </w:r>
          </w:p>
        </w:tc>
        <w:tc>
          <w:tcPr>
            <w:tcW w:w="960" w:type="dxa"/>
            <w:tcBorders>
              <w:top w:val="nil"/>
              <w:left w:val="nil"/>
              <w:bottom w:val="single" w:sz="4" w:space="0" w:color="000000"/>
              <w:right w:val="single" w:sz="4" w:space="0" w:color="000000"/>
            </w:tcBorders>
            <w:shd w:val="clear" w:color="auto" w:fill="auto"/>
            <w:noWrap/>
            <w:vAlign w:val="center"/>
            <w:hideMark/>
          </w:tcPr>
          <w:p w:rsidR="00B33938" w:rsidRDefault="00B33938" w:rsidP="00E01E4F">
            <w:pPr>
              <w:jc w:val="center"/>
              <w:rPr>
                <w:color w:val="000000"/>
                <w:sz w:val="22"/>
                <w:szCs w:val="22"/>
              </w:rPr>
            </w:pPr>
            <w:r>
              <w:rPr>
                <w:color w:val="000000"/>
                <w:sz w:val="22"/>
                <w:szCs w:val="22"/>
              </w:rPr>
              <w:t>0</w:t>
            </w:r>
          </w:p>
        </w:tc>
        <w:tc>
          <w:tcPr>
            <w:tcW w:w="960" w:type="dxa"/>
            <w:tcBorders>
              <w:top w:val="nil"/>
              <w:left w:val="nil"/>
              <w:bottom w:val="single" w:sz="4" w:space="0" w:color="000000"/>
              <w:right w:val="single" w:sz="4" w:space="0" w:color="000000"/>
            </w:tcBorders>
            <w:shd w:val="clear" w:color="auto" w:fill="auto"/>
            <w:noWrap/>
            <w:vAlign w:val="center"/>
            <w:hideMark/>
          </w:tcPr>
          <w:p w:rsidR="00B33938" w:rsidRDefault="00B33938" w:rsidP="00E01E4F">
            <w:pPr>
              <w:jc w:val="center"/>
              <w:rPr>
                <w:color w:val="000000"/>
                <w:sz w:val="22"/>
                <w:szCs w:val="22"/>
              </w:rPr>
            </w:pPr>
            <w:r>
              <w:rPr>
                <w:color w:val="000000"/>
                <w:sz w:val="22"/>
                <w:szCs w:val="22"/>
              </w:rPr>
              <w:t>0</w:t>
            </w:r>
          </w:p>
        </w:tc>
        <w:tc>
          <w:tcPr>
            <w:tcW w:w="960" w:type="dxa"/>
            <w:tcBorders>
              <w:top w:val="nil"/>
              <w:left w:val="nil"/>
              <w:bottom w:val="single" w:sz="4" w:space="0" w:color="000000"/>
              <w:right w:val="single" w:sz="4" w:space="0" w:color="000000"/>
            </w:tcBorders>
            <w:shd w:val="clear" w:color="auto" w:fill="auto"/>
            <w:noWrap/>
            <w:vAlign w:val="center"/>
            <w:hideMark/>
          </w:tcPr>
          <w:p w:rsidR="00B33938" w:rsidRDefault="00B33938" w:rsidP="00E01E4F">
            <w:pPr>
              <w:jc w:val="center"/>
              <w:rPr>
                <w:color w:val="000000"/>
                <w:sz w:val="22"/>
                <w:szCs w:val="22"/>
              </w:rPr>
            </w:pPr>
            <w:r>
              <w:rPr>
                <w:color w:val="000000"/>
                <w:sz w:val="22"/>
                <w:szCs w:val="22"/>
              </w:rPr>
              <w:t>0</w:t>
            </w:r>
          </w:p>
        </w:tc>
        <w:tc>
          <w:tcPr>
            <w:tcW w:w="960" w:type="dxa"/>
            <w:tcBorders>
              <w:top w:val="nil"/>
              <w:left w:val="nil"/>
              <w:bottom w:val="single" w:sz="4" w:space="0" w:color="000000"/>
              <w:right w:val="single" w:sz="4" w:space="0" w:color="000000"/>
            </w:tcBorders>
            <w:shd w:val="clear" w:color="auto" w:fill="auto"/>
            <w:noWrap/>
            <w:vAlign w:val="center"/>
            <w:hideMark/>
          </w:tcPr>
          <w:p w:rsidR="00B33938" w:rsidRDefault="00B33938" w:rsidP="00E01E4F">
            <w:pPr>
              <w:jc w:val="center"/>
              <w:rPr>
                <w:color w:val="000000"/>
                <w:sz w:val="22"/>
                <w:szCs w:val="22"/>
              </w:rPr>
            </w:pPr>
            <w:r>
              <w:rPr>
                <w:color w:val="000000"/>
                <w:sz w:val="22"/>
                <w:szCs w:val="22"/>
              </w:rPr>
              <w:t>0</w:t>
            </w:r>
          </w:p>
        </w:tc>
      </w:tr>
      <w:tr w:rsidR="00B33938" w:rsidTr="00E01E4F">
        <w:trPr>
          <w:trHeight w:val="1230"/>
        </w:trPr>
        <w:tc>
          <w:tcPr>
            <w:tcW w:w="1360" w:type="dxa"/>
            <w:tcBorders>
              <w:top w:val="nil"/>
              <w:left w:val="single" w:sz="4" w:space="0" w:color="000000"/>
              <w:bottom w:val="single" w:sz="4" w:space="0" w:color="000000"/>
              <w:right w:val="single" w:sz="4" w:space="0" w:color="000000"/>
            </w:tcBorders>
            <w:shd w:val="clear" w:color="auto" w:fill="auto"/>
            <w:noWrap/>
            <w:vAlign w:val="center"/>
            <w:hideMark/>
          </w:tcPr>
          <w:p w:rsidR="00B33938" w:rsidRDefault="00B33938" w:rsidP="00E01E4F">
            <w:pPr>
              <w:jc w:val="center"/>
              <w:rPr>
                <w:color w:val="000000"/>
                <w:sz w:val="22"/>
                <w:szCs w:val="22"/>
              </w:rPr>
            </w:pPr>
            <w:r>
              <w:rPr>
                <w:color w:val="000000"/>
                <w:sz w:val="22"/>
                <w:szCs w:val="22"/>
              </w:rPr>
              <w:t>4</w:t>
            </w:r>
          </w:p>
        </w:tc>
        <w:tc>
          <w:tcPr>
            <w:tcW w:w="4540" w:type="dxa"/>
            <w:tcBorders>
              <w:top w:val="nil"/>
              <w:left w:val="nil"/>
              <w:bottom w:val="single" w:sz="4" w:space="0" w:color="000000"/>
              <w:right w:val="single" w:sz="4" w:space="0" w:color="000000"/>
            </w:tcBorders>
            <w:shd w:val="clear" w:color="auto" w:fill="auto"/>
            <w:hideMark/>
          </w:tcPr>
          <w:p w:rsidR="00B33938" w:rsidRDefault="00B33938" w:rsidP="00E01E4F">
            <w:pPr>
              <w:rPr>
                <w:color w:val="000000"/>
                <w:sz w:val="22"/>
                <w:szCs w:val="22"/>
              </w:rPr>
            </w:pPr>
            <w:r>
              <w:rPr>
                <w:color w:val="000000"/>
                <w:sz w:val="22"/>
                <w:szCs w:val="22"/>
              </w:rPr>
              <w:t>Прогнозный объем поступления (с учетом норматива зачисления в консолидированный бюджет субъекта - 50%), тыс. рублей</w:t>
            </w:r>
            <w:r>
              <w:rPr>
                <w:color w:val="000000"/>
                <w:sz w:val="22"/>
                <w:szCs w:val="22"/>
              </w:rPr>
              <w:br/>
              <w:t>((стр. 1*стр. 2/1000 + стр.3)*50%)</w:t>
            </w:r>
          </w:p>
        </w:tc>
        <w:tc>
          <w:tcPr>
            <w:tcW w:w="960" w:type="dxa"/>
            <w:tcBorders>
              <w:top w:val="nil"/>
              <w:left w:val="nil"/>
              <w:bottom w:val="single" w:sz="4" w:space="0" w:color="000000"/>
              <w:right w:val="single" w:sz="4" w:space="0" w:color="000000"/>
            </w:tcBorders>
            <w:shd w:val="clear" w:color="auto" w:fill="auto"/>
            <w:noWrap/>
            <w:vAlign w:val="center"/>
            <w:hideMark/>
          </w:tcPr>
          <w:p w:rsidR="00B33938" w:rsidRPr="00F52A30" w:rsidRDefault="00B33938" w:rsidP="00E01E4F">
            <w:pPr>
              <w:jc w:val="center"/>
              <w:rPr>
                <w:b/>
                <w:color w:val="000000"/>
                <w:sz w:val="22"/>
                <w:szCs w:val="22"/>
              </w:rPr>
            </w:pPr>
            <w:r w:rsidRPr="00F52A30">
              <w:rPr>
                <w:b/>
                <w:color w:val="000000"/>
                <w:sz w:val="22"/>
                <w:szCs w:val="22"/>
              </w:rPr>
              <w:t>0,30</w:t>
            </w:r>
          </w:p>
        </w:tc>
        <w:tc>
          <w:tcPr>
            <w:tcW w:w="960" w:type="dxa"/>
            <w:tcBorders>
              <w:top w:val="nil"/>
              <w:left w:val="nil"/>
              <w:bottom w:val="single" w:sz="4" w:space="0" w:color="000000"/>
              <w:right w:val="single" w:sz="4" w:space="0" w:color="000000"/>
            </w:tcBorders>
            <w:shd w:val="clear" w:color="auto" w:fill="auto"/>
            <w:noWrap/>
            <w:vAlign w:val="center"/>
            <w:hideMark/>
          </w:tcPr>
          <w:p w:rsidR="00B33938" w:rsidRPr="00F52A30" w:rsidRDefault="00B33938" w:rsidP="00E01E4F">
            <w:pPr>
              <w:jc w:val="center"/>
              <w:rPr>
                <w:b/>
                <w:color w:val="000000"/>
                <w:sz w:val="22"/>
                <w:szCs w:val="22"/>
              </w:rPr>
            </w:pPr>
            <w:r w:rsidRPr="00F52A30">
              <w:rPr>
                <w:b/>
                <w:color w:val="000000"/>
                <w:sz w:val="22"/>
                <w:szCs w:val="22"/>
              </w:rPr>
              <w:t>0,30</w:t>
            </w:r>
          </w:p>
        </w:tc>
        <w:tc>
          <w:tcPr>
            <w:tcW w:w="960" w:type="dxa"/>
            <w:tcBorders>
              <w:top w:val="nil"/>
              <w:left w:val="nil"/>
              <w:bottom w:val="single" w:sz="4" w:space="0" w:color="000000"/>
              <w:right w:val="single" w:sz="4" w:space="0" w:color="000000"/>
            </w:tcBorders>
            <w:shd w:val="clear" w:color="auto" w:fill="auto"/>
            <w:noWrap/>
            <w:vAlign w:val="center"/>
            <w:hideMark/>
          </w:tcPr>
          <w:p w:rsidR="00B33938" w:rsidRPr="00F52A30" w:rsidRDefault="00B33938" w:rsidP="00E01E4F">
            <w:pPr>
              <w:jc w:val="center"/>
              <w:rPr>
                <w:b/>
                <w:color w:val="000000"/>
                <w:sz w:val="22"/>
                <w:szCs w:val="22"/>
              </w:rPr>
            </w:pPr>
            <w:r w:rsidRPr="00F52A30">
              <w:rPr>
                <w:b/>
                <w:color w:val="000000"/>
                <w:sz w:val="22"/>
                <w:szCs w:val="22"/>
              </w:rPr>
              <w:t>0,30</w:t>
            </w:r>
          </w:p>
        </w:tc>
        <w:tc>
          <w:tcPr>
            <w:tcW w:w="960" w:type="dxa"/>
            <w:tcBorders>
              <w:top w:val="nil"/>
              <w:left w:val="nil"/>
              <w:bottom w:val="single" w:sz="4" w:space="0" w:color="000000"/>
              <w:right w:val="single" w:sz="4" w:space="0" w:color="000000"/>
            </w:tcBorders>
            <w:shd w:val="clear" w:color="auto" w:fill="auto"/>
            <w:noWrap/>
            <w:vAlign w:val="center"/>
            <w:hideMark/>
          </w:tcPr>
          <w:p w:rsidR="00B33938" w:rsidRPr="00F52A30" w:rsidRDefault="00B33938" w:rsidP="00E01E4F">
            <w:pPr>
              <w:jc w:val="center"/>
              <w:rPr>
                <w:b/>
                <w:color w:val="000000"/>
                <w:sz w:val="22"/>
                <w:szCs w:val="22"/>
              </w:rPr>
            </w:pPr>
            <w:r w:rsidRPr="00F52A30">
              <w:rPr>
                <w:b/>
                <w:color w:val="000000"/>
                <w:sz w:val="22"/>
                <w:szCs w:val="22"/>
              </w:rPr>
              <w:t>0,30</w:t>
            </w:r>
          </w:p>
        </w:tc>
      </w:tr>
    </w:tbl>
    <w:p w:rsidR="00B33938" w:rsidRDefault="00B33938" w:rsidP="00B33938">
      <w:pPr>
        <w:ind w:firstLine="708"/>
        <w:jc w:val="both"/>
        <w:rPr>
          <w:snapToGrid w:val="0"/>
          <w:sz w:val="28"/>
          <w:szCs w:val="28"/>
        </w:rPr>
      </w:pPr>
    </w:p>
    <w:p w:rsidR="00233C67" w:rsidRPr="00233C67" w:rsidRDefault="00233C67" w:rsidP="00233C67">
      <w:pPr>
        <w:jc w:val="center"/>
        <w:outlineLvl w:val="2"/>
        <w:rPr>
          <w:b/>
          <w:color w:val="000000"/>
          <w:sz w:val="28"/>
          <w:szCs w:val="28"/>
        </w:rPr>
      </w:pPr>
      <w:r w:rsidRPr="00233C67">
        <w:rPr>
          <w:b/>
          <w:color w:val="000000"/>
          <w:sz w:val="28"/>
          <w:szCs w:val="28"/>
        </w:rPr>
        <w:t>Плата за предоставление информации из реестра дисквалифицированных лиц</w:t>
      </w:r>
    </w:p>
    <w:p w:rsidR="00233C67" w:rsidRPr="00233C67" w:rsidRDefault="00233C67" w:rsidP="00233C67">
      <w:pPr>
        <w:jc w:val="center"/>
        <w:outlineLvl w:val="2"/>
        <w:rPr>
          <w:b/>
          <w:color w:val="000000"/>
          <w:sz w:val="28"/>
          <w:szCs w:val="28"/>
        </w:rPr>
      </w:pPr>
      <w:r w:rsidRPr="00233C67">
        <w:rPr>
          <w:b/>
          <w:color w:val="000000"/>
          <w:sz w:val="28"/>
          <w:szCs w:val="28"/>
        </w:rPr>
        <w:t>(</w:t>
      </w:r>
      <w:r w:rsidRPr="00233C67">
        <w:rPr>
          <w:b/>
          <w:sz w:val="28"/>
          <w:szCs w:val="28"/>
        </w:rPr>
        <w:t>000 1 13 01190 01 0000 130</w:t>
      </w:r>
    </w:p>
    <w:p w:rsidR="00233C67" w:rsidRDefault="00233C67" w:rsidP="00B33938">
      <w:pPr>
        <w:ind w:firstLine="708"/>
        <w:jc w:val="both"/>
        <w:rPr>
          <w:snapToGrid w:val="0"/>
          <w:sz w:val="28"/>
          <w:szCs w:val="28"/>
        </w:rPr>
      </w:pPr>
    </w:p>
    <w:tbl>
      <w:tblPr>
        <w:tblW w:w="9809" w:type="dxa"/>
        <w:tblInd w:w="-72" w:type="dxa"/>
        <w:tblLayout w:type="fixed"/>
        <w:tblLook w:val="0000" w:firstRow="0" w:lastRow="0" w:firstColumn="0" w:lastColumn="0" w:noHBand="0" w:noVBand="0"/>
      </w:tblPr>
      <w:tblGrid>
        <w:gridCol w:w="2701"/>
        <w:gridCol w:w="3508"/>
        <w:gridCol w:w="1169"/>
        <w:gridCol w:w="1169"/>
        <w:gridCol w:w="1262"/>
      </w:tblGrid>
      <w:tr w:rsidR="00B33938" w:rsidRPr="00C93A58" w:rsidTr="00E01E4F">
        <w:trPr>
          <w:trHeight w:val="517"/>
        </w:trPr>
        <w:tc>
          <w:tcPr>
            <w:tcW w:w="2701" w:type="dxa"/>
            <w:tcBorders>
              <w:top w:val="single" w:sz="4" w:space="0" w:color="auto"/>
              <w:left w:val="single" w:sz="4" w:space="0" w:color="auto"/>
              <w:bottom w:val="single" w:sz="4" w:space="0" w:color="auto"/>
              <w:right w:val="single" w:sz="4" w:space="0" w:color="auto"/>
            </w:tcBorders>
            <w:noWrap/>
          </w:tcPr>
          <w:p w:rsidR="00B33938" w:rsidRPr="00C93A58" w:rsidRDefault="00B33938" w:rsidP="00E01E4F">
            <w:pPr>
              <w:jc w:val="center"/>
              <w:rPr>
                <w:b/>
                <w:sz w:val="20"/>
                <w:szCs w:val="20"/>
              </w:rPr>
            </w:pPr>
            <w:r w:rsidRPr="00C93A58">
              <w:rPr>
                <w:b/>
                <w:sz w:val="20"/>
                <w:szCs w:val="20"/>
              </w:rPr>
              <w:t xml:space="preserve">КБК </w:t>
            </w:r>
          </w:p>
        </w:tc>
        <w:tc>
          <w:tcPr>
            <w:tcW w:w="3508" w:type="dxa"/>
            <w:tcBorders>
              <w:top w:val="single" w:sz="4" w:space="0" w:color="auto"/>
              <w:left w:val="single" w:sz="4" w:space="0" w:color="auto"/>
              <w:bottom w:val="single" w:sz="4" w:space="0" w:color="auto"/>
              <w:right w:val="single" w:sz="4" w:space="0" w:color="auto"/>
            </w:tcBorders>
            <w:noWrap/>
          </w:tcPr>
          <w:p w:rsidR="00B33938" w:rsidRPr="00C93A58" w:rsidRDefault="00B33938" w:rsidP="00E01E4F">
            <w:pPr>
              <w:jc w:val="center"/>
              <w:rPr>
                <w:b/>
                <w:sz w:val="20"/>
                <w:szCs w:val="20"/>
              </w:rPr>
            </w:pPr>
            <w:r w:rsidRPr="00C93A58">
              <w:rPr>
                <w:b/>
                <w:sz w:val="20"/>
                <w:szCs w:val="20"/>
              </w:rPr>
              <w:t>Наименование</w:t>
            </w:r>
          </w:p>
        </w:tc>
        <w:tc>
          <w:tcPr>
            <w:tcW w:w="1169" w:type="dxa"/>
            <w:tcBorders>
              <w:top w:val="single" w:sz="4" w:space="0" w:color="auto"/>
              <w:left w:val="single" w:sz="4" w:space="0" w:color="auto"/>
              <w:bottom w:val="single" w:sz="4" w:space="0" w:color="auto"/>
              <w:right w:val="single" w:sz="4" w:space="0" w:color="auto"/>
            </w:tcBorders>
          </w:tcPr>
          <w:p w:rsidR="00B33938" w:rsidRPr="00C93A58" w:rsidRDefault="00B33938" w:rsidP="00E01E4F">
            <w:pPr>
              <w:jc w:val="center"/>
              <w:rPr>
                <w:b/>
                <w:sz w:val="20"/>
                <w:szCs w:val="20"/>
                <w:lang w:val="en-US"/>
              </w:rPr>
            </w:pPr>
            <w:r w:rsidRPr="00C93A58">
              <w:rPr>
                <w:b/>
                <w:sz w:val="20"/>
                <w:szCs w:val="20"/>
              </w:rPr>
              <w:t>Прогноз на 20</w:t>
            </w:r>
            <w:r>
              <w:rPr>
                <w:b/>
                <w:sz w:val="20"/>
                <w:szCs w:val="20"/>
              </w:rPr>
              <w:t xml:space="preserve">23 </w:t>
            </w:r>
            <w:r w:rsidRPr="00C93A58">
              <w:rPr>
                <w:b/>
                <w:sz w:val="20"/>
                <w:szCs w:val="20"/>
              </w:rPr>
              <w:t>год</w:t>
            </w:r>
          </w:p>
        </w:tc>
        <w:tc>
          <w:tcPr>
            <w:tcW w:w="1169" w:type="dxa"/>
            <w:tcBorders>
              <w:top w:val="single" w:sz="4" w:space="0" w:color="auto"/>
              <w:left w:val="single" w:sz="4" w:space="0" w:color="auto"/>
              <w:bottom w:val="single" w:sz="4" w:space="0" w:color="auto"/>
              <w:right w:val="single" w:sz="4" w:space="0" w:color="auto"/>
            </w:tcBorders>
          </w:tcPr>
          <w:p w:rsidR="00B33938" w:rsidRPr="00C93A58" w:rsidRDefault="00B33938" w:rsidP="00E01E4F">
            <w:pPr>
              <w:jc w:val="center"/>
              <w:rPr>
                <w:b/>
                <w:sz w:val="20"/>
                <w:szCs w:val="20"/>
                <w:lang w:val="en-US"/>
              </w:rPr>
            </w:pPr>
            <w:r w:rsidRPr="00C93A58">
              <w:rPr>
                <w:b/>
                <w:sz w:val="20"/>
                <w:szCs w:val="20"/>
              </w:rPr>
              <w:t>Прогноз на 20</w:t>
            </w:r>
            <w:r>
              <w:rPr>
                <w:b/>
                <w:sz w:val="20"/>
                <w:szCs w:val="20"/>
              </w:rPr>
              <w:t>24</w:t>
            </w:r>
            <w:r w:rsidRPr="00C93A58">
              <w:rPr>
                <w:b/>
                <w:sz w:val="20"/>
                <w:szCs w:val="20"/>
              </w:rPr>
              <w:t xml:space="preserve"> год</w:t>
            </w:r>
          </w:p>
        </w:tc>
        <w:tc>
          <w:tcPr>
            <w:tcW w:w="1262" w:type="dxa"/>
            <w:tcBorders>
              <w:top w:val="single" w:sz="4" w:space="0" w:color="auto"/>
              <w:left w:val="single" w:sz="4" w:space="0" w:color="auto"/>
              <w:bottom w:val="single" w:sz="4" w:space="0" w:color="auto"/>
              <w:right w:val="single" w:sz="4" w:space="0" w:color="auto"/>
            </w:tcBorders>
            <w:vAlign w:val="bottom"/>
          </w:tcPr>
          <w:p w:rsidR="00B33938" w:rsidRPr="00C93A58" w:rsidRDefault="00B33938" w:rsidP="00E01E4F">
            <w:pPr>
              <w:jc w:val="center"/>
              <w:rPr>
                <w:b/>
                <w:sz w:val="20"/>
                <w:szCs w:val="20"/>
              </w:rPr>
            </w:pPr>
            <w:r w:rsidRPr="00C93A58">
              <w:rPr>
                <w:b/>
                <w:sz w:val="20"/>
                <w:szCs w:val="20"/>
              </w:rPr>
              <w:t>Прогноз на</w:t>
            </w:r>
          </w:p>
          <w:p w:rsidR="00B33938" w:rsidRPr="00C93A58" w:rsidRDefault="00B33938" w:rsidP="00E01E4F">
            <w:pPr>
              <w:jc w:val="center"/>
              <w:rPr>
                <w:b/>
                <w:sz w:val="20"/>
                <w:szCs w:val="20"/>
              </w:rPr>
            </w:pPr>
            <w:r w:rsidRPr="00C93A58">
              <w:rPr>
                <w:b/>
                <w:sz w:val="20"/>
                <w:szCs w:val="20"/>
              </w:rPr>
              <w:t>20</w:t>
            </w:r>
            <w:r>
              <w:rPr>
                <w:b/>
                <w:sz w:val="20"/>
                <w:szCs w:val="20"/>
              </w:rPr>
              <w:t xml:space="preserve">25 </w:t>
            </w:r>
            <w:r w:rsidRPr="00C93A58">
              <w:rPr>
                <w:b/>
                <w:sz w:val="20"/>
                <w:szCs w:val="20"/>
              </w:rPr>
              <w:t>год</w:t>
            </w:r>
          </w:p>
          <w:p w:rsidR="00B33938" w:rsidRPr="00C93A58" w:rsidRDefault="00B33938" w:rsidP="00E01E4F">
            <w:pPr>
              <w:jc w:val="center"/>
              <w:rPr>
                <w:b/>
                <w:sz w:val="20"/>
                <w:szCs w:val="20"/>
              </w:rPr>
            </w:pPr>
          </w:p>
        </w:tc>
      </w:tr>
      <w:tr w:rsidR="00B33938" w:rsidRPr="00C93A58" w:rsidTr="00E01E4F">
        <w:trPr>
          <w:trHeight w:val="867"/>
        </w:trPr>
        <w:tc>
          <w:tcPr>
            <w:tcW w:w="2701" w:type="dxa"/>
            <w:tcBorders>
              <w:top w:val="single" w:sz="4" w:space="0" w:color="auto"/>
              <w:left w:val="single" w:sz="4" w:space="0" w:color="auto"/>
              <w:bottom w:val="single" w:sz="4" w:space="0" w:color="auto"/>
              <w:right w:val="single" w:sz="4" w:space="0" w:color="auto"/>
            </w:tcBorders>
            <w:noWrap/>
          </w:tcPr>
          <w:p w:rsidR="00B33938" w:rsidRPr="00C93A58" w:rsidRDefault="00B33938" w:rsidP="00E01E4F">
            <w:pPr>
              <w:jc w:val="center"/>
              <w:rPr>
                <w:b/>
                <w:sz w:val="20"/>
                <w:szCs w:val="20"/>
              </w:rPr>
            </w:pPr>
            <w:r w:rsidRPr="00CF2FF8">
              <w:rPr>
                <w:b/>
                <w:sz w:val="20"/>
                <w:szCs w:val="20"/>
              </w:rPr>
              <w:t>000 1 13 01190 01 0000 130</w:t>
            </w:r>
          </w:p>
        </w:tc>
        <w:tc>
          <w:tcPr>
            <w:tcW w:w="3508" w:type="dxa"/>
            <w:tcBorders>
              <w:top w:val="single" w:sz="4" w:space="0" w:color="auto"/>
              <w:left w:val="single" w:sz="4" w:space="0" w:color="auto"/>
              <w:bottom w:val="single" w:sz="4" w:space="0" w:color="auto"/>
              <w:right w:val="single" w:sz="4" w:space="0" w:color="auto"/>
            </w:tcBorders>
          </w:tcPr>
          <w:p w:rsidR="00B33938" w:rsidRPr="00CF2FF8" w:rsidRDefault="00B33938" w:rsidP="00E01E4F">
            <w:pPr>
              <w:jc w:val="both"/>
              <w:rPr>
                <w:color w:val="000000"/>
              </w:rPr>
            </w:pPr>
            <w:r w:rsidRPr="00CF2FF8">
              <w:rPr>
                <w:color w:val="000000"/>
              </w:rPr>
              <w:t>Плата за предоставление информации из реестра дисквалифицированных лиц</w:t>
            </w:r>
          </w:p>
          <w:p w:rsidR="00B33938" w:rsidRPr="00856E73" w:rsidRDefault="00B33938" w:rsidP="00E01E4F">
            <w:pPr>
              <w:jc w:val="both"/>
              <w:rPr>
                <w:sz w:val="18"/>
                <w:szCs w:val="18"/>
              </w:rPr>
            </w:pPr>
          </w:p>
        </w:tc>
        <w:tc>
          <w:tcPr>
            <w:tcW w:w="1169" w:type="dxa"/>
            <w:tcBorders>
              <w:top w:val="single" w:sz="4" w:space="0" w:color="auto"/>
              <w:left w:val="single" w:sz="4" w:space="0" w:color="auto"/>
              <w:bottom w:val="single" w:sz="4" w:space="0" w:color="auto"/>
              <w:right w:val="single" w:sz="4" w:space="0" w:color="auto"/>
            </w:tcBorders>
            <w:noWrap/>
          </w:tcPr>
          <w:p w:rsidR="00B33938" w:rsidRPr="00F52A30" w:rsidRDefault="00B33938" w:rsidP="00E01E4F">
            <w:pPr>
              <w:pStyle w:val="a7"/>
              <w:ind w:left="0"/>
              <w:jc w:val="center"/>
              <w:rPr>
                <w:b/>
                <w:sz w:val="20"/>
                <w:szCs w:val="20"/>
              </w:rPr>
            </w:pPr>
          </w:p>
          <w:p w:rsidR="00B33938" w:rsidRPr="00F52A30" w:rsidRDefault="00B33938" w:rsidP="00E01E4F">
            <w:pPr>
              <w:pStyle w:val="a7"/>
              <w:ind w:left="0"/>
              <w:jc w:val="center"/>
              <w:rPr>
                <w:b/>
                <w:sz w:val="20"/>
                <w:szCs w:val="20"/>
              </w:rPr>
            </w:pPr>
            <w:r w:rsidRPr="00F52A30">
              <w:rPr>
                <w:b/>
                <w:sz w:val="20"/>
                <w:szCs w:val="20"/>
              </w:rPr>
              <w:t>0,3</w:t>
            </w:r>
          </w:p>
        </w:tc>
        <w:tc>
          <w:tcPr>
            <w:tcW w:w="1169" w:type="dxa"/>
            <w:tcBorders>
              <w:top w:val="single" w:sz="4" w:space="0" w:color="auto"/>
              <w:left w:val="single" w:sz="4" w:space="0" w:color="auto"/>
              <w:bottom w:val="single" w:sz="4" w:space="0" w:color="auto"/>
              <w:right w:val="single" w:sz="4" w:space="0" w:color="auto"/>
            </w:tcBorders>
            <w:noWrap/>
          </w:tcPr>
          <w:p w:rsidR="00B33938" w:rsidRPr="00F52A30" w:rsidRDefault="00B33938" w:rsidP="00E01E4F">
            <w:pPr>
              <w:pStyle w:val="a7"/>
              <w:ind w:left="0"/>
              <w:jc w:val="center"/>
              <w:rPr>
                <w:b/>
                <w:sz w:val="20"/>
                <w:szCs w:val="20"/>
              </w:rPr>
            </w:pPr>
          </w:p>
          <w:p w:rsidR="00B33938" w:rsidRPr="00F52A30" w:rsidRDefault="00B33938" w:rsidP="00E01E4F">
            <w:pPr>
              <w:pStyle w:val="a7"/>
              <w:ind w:left="0"/>
              <w:jc w:val="center"/>
              <w:rPr>
                <w:b/>
                <w:sz w:val="20"/>
                <w:szCs w:val="20"/>
              </w:rPr>
            </w:pPr>
            <w:r w:rsidRPr="00F52A30">
              <w:rPr>
                <w:b/>
                <w:sz w:val="20"/>
                <w:szCs w:val="20"/>
              </w:rPr>
              <w:t>0,3</w:t>
            </w:r>
          </w:p>
        </w:tc>
        <w:tc>
          <w:tcPr>
            <w:tcW w:w="1262" w:type="dxa"/>
            <w:tcBorders>
              <w:top w:val="single" w:sz="4" w:space="0" w:color="auto"/>
              <w:left w:val="single" w:sz="4" w:space="0" w:color="auto"/>
              <w:bottom w:val="single" w:sz="4" w:space="0" w:color="auto"/>
              <w:right w:val="single" w:sz="4" w:space="0" w:color="auto"/>
            </w:tcBorders>
            <w:noWrap/>
          </w:tcPr>
          <w:p w:rsidR="00B33938" w:rsidRPr="00F52A30" w:rsidRDefault="00B33938" w:rsidP="00E01E4F">
            <w:pPr>
              <w:pStyle w:val="a7"/>
              <w:ind w:left="0"/>
              <w:jc w:val="center"/>
              <w:rPr>
                <w:b/>
                <w:sz w:val="20"/>
                <w:szCs w:val="20"/>
              </w:rPr>
            </w:pPr>
          </w:p>
          <w:p w:rsidR="00B33938" w:rsidRPr="00F52A30" w:rsidRDefault="00B33938" w:rsidP="00E01E4F">
            <w:pPr>
              <w:pStyle w:val="a7"/>
              <w:ind w:left="0"/>
              <w:jc w:val="center"/>
              <w:rPr>
                <w:b/>
                <w:sz w:val="20"/>
                <w:szCs w:val="20"/>
              </w:rPr>
            </w:pPr>
            <w:r w:rsidRPr="00F52A30">
              <w:rPr>
                <w:b/>
                <w:sz w:val="20"/>
                <w:szCs w:val="20"/>
              </w:rPr>
              <w:t>0,3</w:t>
            </w:r>
          </w:p>
        </w:tc>
      </w:tr>
    </w:tbl>
    <w:p w:rsidR="00B33938" w:rsidRPr="00CF2FF8" w:rsidRDefault="00B33938" w:rsidP="00B33938">
      <w:pPr>
        <w:ind w:firstLine="708"/>
        <w:jc w:val="both"/>
        <w:rPr>
          <w:snapToGrid w:val="0"/>
          <w:sz w:val="28"/>
          <w:szCs w:val="28"/>
        </w:rPr>
      </w:pPr>
      <w:r w:rsidRPr="00CF2FF8">
        <w:rPr>
          <w:snapToGrid w:val="0"/>
          <w:sz w:val="28"/>
          <w:szCs w:val="28"/>
        </w:rPr>
        <w:t xml:space="preserve">Оценка поступлений на 2022 год произведена, исходя из прогнозируемого (расчётного) количества обращений за предоставление информации из реестра дисквалифицированных лиц и размера платы за предоставление таких сведений (100 рублей) с учетом норматива зачисления в консолидированный бюджет Тверской области. </w:t>
      </w:r>
    </w:p>
    <w:p w:rsidR="00B33938" w:rsidRDefault="00B33938" w:rsidP="00B33938">
      <w:pPr>
        <w:ind w:firstLine="708"/>
        <w:jc w:val="both"/>
        <w:rPr>
          <w:snapToGrid w:val="0"/>
          <w:sz w:val="28"/>
          <w:szCs w:val="28"/>
        </w:rPr>
      </w:pPr>
      <w:r w:rsidRPr="00CF2FF8">
        <w:rPr>
          <w:snapToGrid w:val="0"/>
          <w:sz w:val="28"/>
          <w:szCs w:val="28"/>
        </w:rPr>
        <w:t>Расчетное количество обращений за предоставление информации из реестра дисквалифицированных лиц определено методом экстраполяции среднего количества обращений за 2019-2021 года, скорректированного на средний темп роста обращений за 2019-2021 года (5 ед.).</w:t>
      </w:r>
    </w:p>
    <w:tbl>
      <w:tblPr>
        <w:tblW w:w="9340" w:type="dxa"/>
        <w:tblLook w:val="04A0" w:firstRow="1" w:lastRow="0" w:firstColumn="1" w:lastColumn="0" w:noHBand="0" w:noVBand="1"/>
      </w:tblPr>
      <w:tblGrid>
        <w:gridCol w:w="960"/>
        <w:gridCol w:w="4540"/>
        <w:gridCol w:w="960"/>
        <w:gridCol w:w="1000"/>
        <w:gridCol w:w="1000"/>
        <w:gridCol w:w="1000"/>
      </w:tblGrid>
      <w:tr w:rsidR="00B33938" w:rsidTr="00E01E4F">
        <w:trPr>
          <w:trHeight w:val="6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33938" w:rsidRDefault="00B33938" w:rsidP="00E01E4F">
            <w:pPr>
              <w:jc w:val="center"/>
              <w:rPr>
                <w:color w:val="000000"/>
                <w:sz w:val="22"/>
                <w:szCs w:val="22"/>
              </w:rPr>
            </w:pPr>
            <w:r>
              <w:rPr>
                <w:color w:val="000000"/>
                <w:sz w:val="22"/>
                <w:szCs w:val="22"/>
              </w:rPr>
              <w:t>№ п/п</w:t>
            </w:r>
          </w:p>
        </w:tc>
        <w:tc>
          <w:tcPr>
            <w:tcW w:w="4540" w:type="dxa"/>
            <w:tcBorders>
              <w:top w:val="single" w:sz="4" w:space="0" w:color="000000"/>
              <w:left w:val="nil"/>
              <w:bottom w:val="single" w:sz="4" w:space="0" w:color="000000"/>
              <w:right w:val="single" w:sz="4" w:space="0" w:color="000000"/>
            </w:tcBorders>
            <w:shd w:val="clear" w:color="auto" w:fill="auto"/>
            <w:noWrap/>
            <w:vAlign w:val="center"/>
            <w:hideMark/>
          </w:tcPr>
          <w:p w:rsidR="00B33938" w:rsidRDefault="00B33938" w:rsidP="00E01E4F">
            <w:pPr>
              <w:jc w:val="center"/>
              <w:rPr>
                <w:color w:val="000000"/>
                <w:sz w:val="22"/>
                <w:szCs w:val="22"/>
              </w:rPr>
            </w:pPr>
            <w:r>
              <w:rPr>
                <w:color w:val="000000"/>
                <w:sz w:val="22"/>
                <w:szCs w:val="22"/>
              </w:rPr>
              <w:t>Наименование показателя</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B33938" w:rsidRDefault="00B33938" w:rsidP="00E01E4F">
            <w:pPr>
              <w:jc w:val="center"/>
              <w:rPr>
                <w:color w:val="000000"/>
                <w:sz w:val="22"/>
                <w:szCs w:val="22"/>
              </w:rPr>
            </w:pPr>
            <w:r>
              <w:rPr>
                <w:color w:val="000000"/>
                <w:sz w:val="22"/>
                <w:szCs w:val="22"/>
              </w:rPr>
              <w:t>Оценка 2022 год</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B33938" w:rsidRDefault="00B33938" w:rsidP="00E01E4F">
            <w:pPr>
              <w:jc w:val="center"/>
              <w:rPr>
                <w:color w:val="000000"/>
                <w:sz w:val="22"/>
                <w:szCs w:val="22"/>
              </w:rPr>
            </w:pPr>
            <w:r>
              <w:rPr>
                <w:color w:val="000000"/>
                <w:sz w:val="22"/>
                <w:szCs w:val="22"/>
              </w:rPr>
              <w:t xml:space="preserve">Прогноз </w:t>
            </w:r>
            <w:r>
              <w:rPr>
                <w:color w:val="000000"/>
                <w:sz w:val="22"/>
                <w:szCs w:val="22"/>
              </w:rPr>
              <w:br/>
              <w:t>2023 год</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B33938" w:rsidRDefault="00B33938" w:rsidP="00E01E4F">
            <w:pPr>
              <w:jc w:val="center"/>
              <w:rPr>
                <w:color w:val="000000"/>
                <w:sz w:val="22"/>
                <w:szCs w:val="22"/>
              </w:rPr>
            </w:pPr>
            <w:r>
              <w:rPr>
                <w:color w:val="000000"/>
                <w:sz w:val="22"/>
                <w:szCs w:val="22"/>
              </w:rPr>
              <w:t xml:space="preserve">Прогноз </w:t>
            </w:r>
            <w:r>
              <w:rPr>
                <w:color w:val="000000"/>
                <w:sz w:val="22"/>
                <w:szCs w:val="22"/>
              </w:rPr>
              <w:br/>
              <w:t>2024 год</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B33938" w:rsidRDefault="00B33938" w:rsidP="00E01E4F">
            <w:pPr>
              <w:jc w:val="center"/>
              <w:rPr>
                <w:color w:val="000000"/>
                <w:sz w:val="22"/>
                <w:szCs w:val="22"/>
              </w:rPr>
            </w:pPr>
            <w:r>
              <w:rPr>
                <w:color w:val="000000"/>
                <w:sz w:val="22"/>
                <w:szCs w:val="22"/>
              </w:rPr>
              <w:t xml:space="preserve">Прогноз </w:t>
            </w:r>
            <w:r>
              <w:rPr>
                <w:color w:val="000000"/>
                <w:sz w:val="22"/>
                <w:szCs w:val="22"/>
              </w:rPr>
              <w:br/>
              <w:t>2025 год</w:t>
            </w:r>
          </w:p>
        </w:tc>
      </w:tr>
      <w:tr w:rsidR="00B33938" w:rsidTr="00E01E4F">
        <w:trPr>
          <w:trHeight w:val="345"/>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B33938" w:rsidRDefault="00B33938" w:rsidP="00E01E4F">
            <w:pPr>
              <w:jc w:val="center"/>
              <w:rPr>
                <w:color w:val="000000"/>
                <w:sz w:val="22"/>
                <w:szCs w:val="22"/>
              </w:rPr>
            </w:pPr>
            <w:r>
              <w:rPr>
                <w:color w:val="000000"/>
                <w:sz w:val="22"/>
                <w:szCs w:val="22"/>
              </w:rPr>
              <w:t>1</w:t>
            </w:r>
          </w:p>
        </w:tc>
        <w:tc>
          <w:tcPr>
            <w:tcW w:w="4540" w:type="dxa"/>
            <w:tcBorders>
              <w:top w:val="nil"/>
              <w:left w:val="nil"/>
              <w:bottom w:val="single" w:sz="4" w:space="0" w:color="000000"/>
              <w:right w:val="single" w:sz="4" w:space="0" w:color="000000"/>
            </w:tcBorders>
            <w:shd w:val="clear" w:color="auto" w:fill="auto"/>
            <w:hideMark/>
          </w:tcPr>
          <w:p w:rsidR="00B33938" w:rsidRDefault="00B33938" w:rsidP="00E01E4F">
            <w:pPr>
              <w:rPr>
                <w:color w:val="000000"/>
                <w:sz w:val="22"/>
                <w:szCs w:val="22"/>
              </w:rPr>
            </w:pPr>
            <w:r>
              <w:rPr>
                <w:color w:val="000000"/>
                <w:sz w:val="22"/>
                <w:szCs w:val="22"/>
              </w:rPr>
              <w:t>Прогнозируемое количество обращений, ед.</w:t>
            </w:r>
          </w:p>
        </w:tc>
        <w:tc>
          <w:tcPr>
            <w:tcW w:w="960" w:type="dxa"/>
            <w:tcBorders>
              <w:top w:val="nil"/>
              <w:left w:val="nil"/>
              <w:bottom w:val="single" w:sz="4" w:space="0" w:color="000000"/>
              <w:right w:val="single" w:sz="4" w:space="0" w:color="000000"/>
            </w:tcBorders>
            <w:shd w:val="clear" w:color="auto" w:fill="auto"/>
            <w:noWrap/>
            <w:vAlign w:val="center"/>
            <w:hideMark/>
          </w:tcPr>
          <w:p w:rsidR="00B33938" w:rsidRDefault="00B33938" w:rsidP="00E01E4F">
            <w:pPr>
              <w:jc w:val="center"/>
              <w:rPr>
                <w:color w:val="000000"/>
                <w:sz w:val="22"/>
                <w:szCs w:val="22"/>
              </w:rPr>
            </w:pPr>
            <w:r>
              <w:rPr>
                <w:color w:val="000000"/>
                <w:sz w:val="22"/>
                <w:szCs w:val="22"/>
              </w:rPr>
              <w:t>5</w:t>
            </w:r>
          </w:p>
        </w:tc>
        <w:tc>
          <w:tcPr>
            <w:tcW w:w="960" w:type="dxa"/>
            <w:tcBorders>
              <w:top w:val="nil"/>
              <w:left w:val="nil"/>
              <w:bottom w:val="single" w:sz="4" w:space="0" w:color="000000"/>
              <w:right w:val="single" w:sz="4" w:space="0" w:color="000000"/>
            </w:tcBorders>
            <w:shd w:val="clear" w:color="auto" w:fill="auto"/>
            <w:noWrap/>
            <w:vAlign w:val="center"/>
            <w:hideMark/>
          </w:tcPr>
          <w:p w:rsidR="00B33938" w:rsidRDefault="00B33938" w:rsidP="00E01E4F">
            <w:pPr>
              <w:jc w:val="center"/>
              <w:rPr>
                <w:color w:val="000000"/>
                <w:sz w:val="22"/>
                <w:szCs w:val="22"/>
              </w:rPr>
            </w:pPr>
            <w:r>
              <w:rPr>
                <w:color w:val="000000"/>
                <w:sz w:val="22"/>
                <w:szCs w:val="22"/>
              </w:rPr>
              <w:t>5</w:t>
            </w:r>
          </w:p>
        </w:tc>
        <w:tc>
          <w:tcPr>
            <w:tcW w:w="960" w:type="dxa"/>
            <w:tcBorders>
              <w:top w:val="nil"/>
              <w:left w:val="nil"/>
              <w:bottom w:val="single" w:sz="4" w:space="0" w:color="000000"/>
              <w:right w:val="single" w:sz="4" w:space="0" w:color="000000"/>
            </w:tcBorders>
            <w:shd w:val="clear" w:color="auto" w:fill="auto"/>
            <w:noWrap/>
            <w:vAlign w:val="center"/>
            <w:hideMark/>
          </w:tcPr>
          <w:p w:rsidR="00B33938" w:rsidRDefault="00B33938" w:rsidP="00E01E4F">
            <w:pPr>
              <w:jc w:val="center"/>
              <w:rPr>
                <w:color w:val="000000"/>
                <w:sz w:val="22"/>
                <w:szCs w:val="22"/>
              </w:rPr>
            </w:pPr>
            <w:r>
              <w:rPr>
                <w:color w:val="000000"/>
                <w:sz w:val="22"/>
                <w:szCs w:val="22"/>
              </w:rPr>
              <w:t>5</w:t>
            </w:r>
          </w:p>
        </w:tc>
        <w:tc>
          <w:tcPr>
            <w:tcW w:w="960" w:type="dxa"/>
            <w:tcBorders>
              <w:top w:val="nil"/>
              <w:left w:val="nil"/>
              <w:bottom w:val="single" w:sz="4" w:space="0" w:color="000000"/>
              <w:right w:val="single" w:sz="4" w:space="0" w:color="000000"/>
            </w:tcBorders>
            <w:shd w:val="clear" w:color="auto" w:fill="auto"/>
            <w:noWrap/>
            <w:vAlign w:val="center"/>
            <w:hideMark/>
          </w:tcPr>
          <w:p w:rsidR="00B33938" w:rsidRDefault="00B33938" w:rsidP="00E01E4F">
            <w:pPr>
              <w:jc w:val="center"/>
              <w:rPr>
                <w:color w:val="000000"/>
                <w:sz w:val="22"/>
                <w:szCs w:val="22"/>
              </w:rPr>
            </w:pPr>
            <w:r>
              <w:rPr>
                <w:color w:val="000000"/>
                <w:sz w:val="22"/>
                <w:szCs w:val="22"/>
              </w:rPr>
              <w:t>5</w:t>
            </w:r>
          </w:p>
        </w:tc>
      </w:tr>
      <w:tr w:rsidR="00B33938" w:rsidTr="00E01E4F">
        <w:trPr>
          <w:trHeight w:val="3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B33938" w:rsidRDefault="00B33938" w:rsidP="00E01E4F">
            <w:pPr>
              <w:jc w:val="center"/>
              <w:rPr>
                <w:color w:val="000000"/>
                <w:sz w:val="22"/>
                <w:szCs w:val="22"/>
              </w:rPr>
            </w:pPr>
            <w:r>
              <w:rPr>
                <w:color w:val="000000"/>
                <w:sz w:val="22"/>
                <w:szCs w:val="22"/>
              </w:rPr>
              <w:t>2</w:t>
            </w:r>
          </w:p>
        </w:tc>
        <w:tc>
          <w:tcPr>
            <w:tcW w:w="4540" w:type="dxa"/>
            <w:tcBorders>
              <w:top w:val="nil"/>
              <w:left w:val="nil"/>
              <w:bottom w:val="single" w:sz="4" w:space="0" w:color="000000"/>
              <w:right w:val="single" w:sz="4" w:space="0" w:color="000000"/>
            </w:tcBorders>
            <w:shd w:val="clear" w:color="auto" w:fill="auto"/>
            <w:hideMark/>
          </w:tcPr>
          <w:p w:rsidR="00B33938" w:rsidRDefault="00B33938" w:rsidP="00E01E4F">
            <w:pPr>
              <w:rPr>
                <w:color w:val="000000"/>
                <w:sz w:val="22"/>
                <w:szCs w:val="22"/>
              </w:rPr>
            </w:pPr>
            <w:r>
              <w:rPr>
                <w:color w:val="000000"/>
                <w:sz w:val="22"/>
                <w:szCs w:val="22"/>
              </w:rPr>
              <w:t>Размер платы, рублей</w:t>
            </w:r>
          </w:p>
        </w:tc>
        <w:tc>
          <w:tcPr>
            <w:tcW w:w="960" w:type="dxa"/>
            <w:tcBorders>
              <w:top w:val="nil"/>
              <w:left w:val="nil"/>
              <w:bottom w:val="single" w:sz="4" w:space="0" w:color="000000"/>
              <w:right w:val="single" w:sz="4" w:space="0" w:color="000000"/>
            </w:tcBorders>
            <w:shd w:val="clear" w:color="auto" w:fill="auto"/>
            <w:noWrap/>
            <w:vAlign w:val="center"/>
            <w:hideMark/>
          </w:tcPr>
          <w:p w:rsidR="00B33938" w:rsidRDefault="00B33938" w:rsidP="00E01E4F">
            <w:pPr>
              <w:jc w:val="center"/>
              <w:rPr>
                <w:color w:val="000000"/>
                <w:sz w:val="22"/>
                <w:szCs w:val="22"/>
              </w:rPr>
            </w:pPr>
            <w:r>
              <w:rPr>
                <w:color w:val="000000"/>
                <w:sz w:val="22"/>
                <w:szCs w:val="22"/>
              </w:rPr>
              <w:t>100</w:t>
            </w:r>
          </w:p>
        </w:tc>
        <w:tc>
          <w:tcPr>
            <w:tcW w:w="960" w:type="dxa"/>
            <w:tcBorders>
              <w:top w:val="nil"/>
              <w:left w:val="nil"/>
              <w:bottom w:val="single" w:sz="4" w:space="0" w:color="000000"/>
              <w:right w:val="single" w:sz="4" w:space="0" w:color="000000"/>
            </w:tcBorders>
            <w:shd w:val="clear" w:color="auto" w:fill="auto"/>
            <w:noWrap/>
            <w:vAlign w:val="center"/>
            <w:hideMark/>
          </w:tcPr>
          <w:p w:rsidR="00B33938" w:rsidRDefault="00B33938" w:rsidP="00E01E4F">
            <w:pPr>
              <w:jc w:val="center"/>
              <w:rPr>
                <w:color w:val="000000"/>
                <w:sz w:val="22"/>
                <w:szCs w:val="22"/>
              </w:rPr>
            </w:pPr>
            <w:r>
              <w:rPr>
                <w:color w:val="000000"/>
                <w:sz w:val="22"/>
                <w:szCs w:val="22"/>
              </w:rPr>
              <w:t>100</w:t>
            </w:r>
          </w:p>
        </w:tc>
        <w:tc>
          <w:tcPr>
            <w:tcW w:w="960" w:type="dxa"/>
            <w:tcBorders>
              <w:top w:val="nil"/>
              <w:left w:val="nil"/>
              <w:bottom w:val="single" w:sz="4" w:space="0" w:color="000000"/>
              <w:right w:val="single" w:sz="4" w:space="0" w:color="000000"/>
            </w:tcBorders>
            <w:shd w:val="clear" w:color="auto" w:fill="auto"/>
            <w:noWrap/>
            <w:vAlign w:val="center"/>
            <w:hideMark/>
          </w:tcPr>
          <w:p w:rsidR="00B33938" w:rsidRDefault="00B33938" w:rsidP="00E01E4F">
            <w:pPr>
              <w:jc w:val="center"/>
              <w:rPr>
                <w:color w:val="000000"/>
                <w:sz w:val="22"/>
                <w:szCs w:val="22"/>
              </w:rPr>
            </w:pPr>
            <w:r>
              <w:rPr>
                <w:color w:val="000000"/>
                <w:sz w:val="22"/>
                <w:szCs w:val="22"/>
              </w:rPr>
              <w:t>100</w:t>
            </w:r>
          </w:p>
        </w:tc>
        <w:tc>
          <w:tcPr>
            <w:tcW w:w="960" w:type="dxa"/>
            <w:tcBorders>
              <w:top w:val="nil"/>
              <w:left w:val="nil"/>
              <w:bottom w:val="single" w:sz="4" w:space="0" w:color="000000"/>
              <w:right w:val="single" w:sz="4" w:space="0" w:color="000000"/>
            </w:tcBorders>
            <w:shd w:val="clear" w:color="auto" w:fill="auto"/>
            <w:noWrap/>
            <w:vAlign w:val="center"/>
            <w:hideMark/>
          </w:tcPr>
          <w:p w:rsidR="00B33938" w:rsidRDefault="00B33938" w:rsidP="00E01E4F">
            <w:pPr>
              <w:jc w:val="center"/>
              <w:rPr>
                <w:color w:val="000000"/>
                <w:sz w:val="22"/>
                <w:szCs w:val="22"/>
              </w:rPr>
            </w:pPr>
            <w:r>
              <w:rPr>
                <w:color w:val="000000"/>
                <w:sz w:val="22"/>
                <w:szCs w:val="22"/>
              </w:rPr>
              <w:t>100</w:t>
            </w:r>
          </w:p>
        </w:tc>
      </w:tr>
      <w:tr w:rsidR="00B33938" w:rsidTr="00E01E4F">
        <w:trPr>
          <w:trHeight w:val="12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B33938" w:rsidRDefault="00B33938" w:rsidP="00E01E4F">
            <w:pPr>
              <w:jc w:val="center"/>
              <w:rPr>
                <w:color w:val="000000"/>
                <w:sz w:val="22"/>
                <w:szCs w:val="22"/>
              </w:rPr>
            </w:pPr>
            <w:r>
              <w:rPr>
                <w:color w:val="000000"/>
                <w:sz w:val="22"/>
                <w:szCs w:val="22"/>
              </w:rPr>
              <w:t>3</w:t>
            </w:r>
          </w:p>
        </w:tc>
        <w:tc>
          <w:tcPr>
            <w:tcW w:w="4540" w:type="dxa"/>
            <w:tcBorders>
              <w:top w:val="nil"/>
              <w:left w:val="nil"/>
              <w:bottom w:val="single" w:sz="4" w:space="0" w:color="000000"/>
              <w:right w:val="single" w:sz="4" w:space="0" w:color="000000"/>
            </w:tcBorders>
            <w:shd w:val="clear" w:color="auto" w:fill="auto"/>
            <w:hideMark/>
          </w:tcPr>
          <w:p w:rsidR="00B33938" w:rsidRDefault="00B33938" w:rsidP="00E01E4F">
            <w:pPr>
              <w:rPr>
                <w:color w:val="000000"/>
                <w:sz w:val="22"/>
                <w:szCs w:val="22"/>
              </w:rPr>
            </w:pPr>
            <w:r>
              <w:rPr>
                <w:color w:val="000000"/>
                <w:sz w:val="22"/>
                <w:szCs w:val="22"/>
              </w:rPr>
              <w:t xml:space="preserve">Корректирующая сумма поступлений, учитывающая изменения законодательства о налогах и сборах, а также другие факторы, </w:t>
            </w:r>
            <w:r>
              <w:rPr>
                <w:color w:val="000000"/>
                <w:sz w:val="22"/>
                <w:szCs w:val="22"/>
              </w:rPr>
              <w:br/>
              <w:t>тыс. рублей</w:t>
            </w:r>
          </w:p>
        </w:tc>
        <w:tc>
          <w:tcPr>
            <w:tcW w:w="960" w:type="dxa"/>
            <w:tcBorders>
              <w:top w:val="nil"/>
              <w:left w:val="nil"/>
              <w:bottom w:val="single" w:sz="4" w:space="0" w:color="000000"/>
              <w:right w:val="single" w:sz="4" w:space="0" w:color="000000"/>
            </w:tcBorders>
            <w:shd w:val="clear" w:color="auto" w:fill="auto"/>
            <w:noWrap/>
            <w:vAlign w:val="center"/>
            <w:hideMark/>
          </w:tcPr>
          <w:p w:rsidR="00B33938" w:rsidRDefault="00B33938" w:rsidP="00E01E4F">
            <w:pPr>
              <w:jc w:val="center"/>
              <w:rPr>
                <w:color w:val="000000"/>
                <w:sz w:val="22"/>
                <w:szCs w:val="22"/>
              </w:rPr>
            </w:pPr>
            <w:r>
              <w:rPr>
                <w:color w:val="000000"/>
                <w:sz w:val="22"/>
                <w:szCs w:val="22"/>
              </w:rPr>
              <w:t>0</w:t>
            </w:r>
          </w:p>
        </w:tc>
        <w:tc>
          <w:tcPr>
            <w:tcW w:w="960" w:type="dxa"/>
            <w:tcBorders>
              <w:top w:val="nil"/>
              <w:left w:val="nil"/>
              <w:bottom w:val="single" w:sz="4" w:space="0" w:color="000000"/>
              <w:right w:val="single" w:sz="4" w:space="0" w:color="000000"/>
            </w:tcBorders>
            <w:shd w:val="clear" w:color="auto" w:fill="auto"/>
            <w:noWrap/>
            <w:vAlign w:val="center"/>
            <w:hideMark/>
          </w:tcPr>
          <w:p w:rsidR="00B33938" w:rsidRDefault="00B33938" w:rsidP="00E01E4F">
            <w:pPr>
              <w:jc w:val="center"/>
              <w:rPr>
                <w:color w:val="000000"/>
                <w:sz w:val="22"/>
                <w:szCs w:val="22"/>
              </w:rPr>
            </w:pPr>
            <w:r>
              <w:rPr>
                <w:color w:val="000000"/>
                <w:sz w:val="22"/>
                <w:szCs w:val="22"/>
              </w:rPr>
              <w:t>0</w:t>
            </w:r>
          </w:p>
        </w:tc>
        <w:tc>
          <w:tcPr>
            <w:tcW w:w="960" w:type="dxa"/>
            <w:tcBorders>
              <w:top w:val="nil"/>
              <w:left w:val="nil"/>
              <w:bottom w:val="single" w:sz="4" w:space="0" w:color="000000"/>
              <w:right w:val="single" w:sz="4" w:space="0" w:color="000000"/>
            </w:tcBorders>
            <w:shd w:val="clear" w:color="auto" w:fill="auto"/>
            <w:noWrap/>
            <w:vAlign w:val="center"/>
            <w:hideMark/>
          </w:tcPr>
          <w:p w:rsidR="00B33938" w:rsidRDefault="00B33938" w:rsidP="00E01E4F">
            <w:pPr>
              <w:jc w:val="center"/>
              <w:rPr>
                <w:color w:val="000000"/>
                <w:sz w:val="22"/>
                <w:szCs w:val="22"/>
              </w:rPr>
            </w:pPr>
            <w:r>
              <w:rPr>
                <w:color w:val="000000"/>
                <w:sz w:val="22"/>
                <w:szCs w:val="22"/>
              </w:rPr>
              <w:t>0</w:t>
            </w:r>
          </w:p>
        </w:tc>
        <w:tc>
          <w:tcPr>
            <w:tcW w:w="960" w:type="dxa"/>
            <w:tcBorders>
              <w:top w:val="nil"/>
              <w:left w:val="nil"/>
              <w:bottom w:val="single" w:sz="4" w:space="0" w:color="000000"/>
              <w:right w:val="single" w:sz="4" w:space="0" w:color="000000"/>
            </w:tcBorders>
            <w:shd w:val="clear" w:color="auto" w:fill="auto"/>
            <w:noWrap/>
            <w:vAlign w:val="center"/>
            <w:hideMark/>
          </w:tcPr>
          <w:p w:rsidR="00B33938" w:rsidRDefault="00B33938" w:rsidP="00E01E4F">
            <w:pPr>
              <w:jc w:val="center"/>
              <w:rPr>
                <w:color w:val="000000"/>
                <w:sz w:val="22"/>
                <w:szCs w:val="22"/>
              </w:rPr>
            </w:pPr>
            <w:r>
              <w:rPr>
                <w:color w:val="000000"/>
                <w:sz w:val="22"/>
                <w:szCs w:val="22"/>
              </w:rPr>
              <w:t>0</w:t>
            </w:r>
          </w:p>
        </w:tc>
      </w:tr>
      <w:tr w:rsidR="00B33938" w:rsidTr="00E01E4F">
        <w:trPr>
          <w:trHeight w:val="123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B33938" w:rsidRDefault="00B33938" w:rsidP="00E01E4F">
            <w:pPr>
              <w:jc w:val="center"/>
              <w:rPr>
                <w:color w:val="000000"/>
                <w:sz w:val="22"/>
                <w:szCs w:val="22"/>
              </w:rPr>
            </w:pPr>
            <w:r>
              <w:rPr>
                <w:color w:val="000000"/>
                <w:sz w:val="22"/>
                <w:szCs w:val="22"/>
              </w:rPr>
              <w:t>4</w:t>
            </w:r>
          </w:p>
        </w:tc>
        <w:tc>
          <w:tcPr>
            <w:tcW w:w="4540" w:type="dxa"/>
            <w:tcBorders>
              <w:top w:val="nil"/>
              <w:left w:val="nil"/>
              <w:bottom w:val="single" w:sz="4" w:space="0" w:color="000000"/>
              <w:right w:val="single" w:sz="4" w:space="0" w:color="000000"/>
            </w:tcBorders>
            <w:shd w:val="clear" w:color="auto" w:fill="auto"/>
            <w:hideMark/>
          </w:tcPr>
          <w:p w:rsidR="00B33938" w:rsidRDefault="00B33938" w:rsidP="00E01E4F">
            <w:pPr>
              <w:rPr>
                <w:color w:val="000000"/>
                <w:sz w:val="22"/>
                <w:szCs w:val="22"/>
              </w:rPr>
            </w:pPr>
            <w:r>
              <w:rPr>
                <w:color w:val="000000"/>
                <w:sz w:val="22"/>
                <w:szCs w:val="22"/>
              </w:rPr>
              <w:t>Прогнозный объем поступления (с учетом норматива зачисления в консолидированный бюджет субъета - 50%), тыс. рублей</w:t>
            </w:r>
            <w:r>
              <w:rPr>
                <w:color w:val="000000"/>
                <w:sz w:val="22"/>
                <w:szCs w:val="22"/>
              </w:rPr>
              <w:br/>
              <w:t>((стр. 1*стр. 2/1000 + стр.3)*50%)</w:t>
            </w:r>
          </w:p>
        </w:tc>
        <w:tc>
          <w:tcPr>
            <w:tcW w:w="960" w:type="dxa"/>
            <w:tcBorders>
              <w:top w:val="nil"/>
              <w:left w:val="nil"/>
              <w:bottom w:val="single" w:sz="4" w:space="0" w:color="000000"/>
              <w:right w:val="single" w:sz="4" w:space="0" w:color="000000"/>
            </w:tcBorders>
            <w:shd w:val="clear" w:color="auto" w:fill="auto"/>
            <w:noWrap/>
            <w:vAlign w:val="center"/>
            <w:hideMark/>
          </w:tcPr>
          <w:p w:rsidR="00B33938" w:rsidRDefault="00B33938" w:rsidP="00E01E4F">
            <w:pPr>
              <w:jc w:val="center"/>
              <w:rPr>
                <w:color w:val="000000"/>
                <w:sz w:val="22"/>
                <w:szCs w:val="22"/>
              </w:rPr>
            </w:pPr>
            <w:r>
              <w:rPr>
                <w:color w:val="000000"/>
                <w:sz w:val="22"/>
                <w:szCs w:val="22"/>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B33938" w:rsidRDefault="00B33938" w:rsidP="00E01E4F">
            <w:pPr>
              <w:jc w:val="center"/>
              <w:rPr>
                <w:color w:val="000000"/>
                <w:sz w:val="22"/>
                <w:szCs w:val="22"/>
              </w:rPr>
            </w:pPr>
            <w:r>
              <w:rPr>
                <w:color w:val="000000"/>
                <w:sz w:val="22"/>
                <w:szCs w:val="22"/>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B33938" w:rsidRDefault="00B33938" w:rsidP="00E01E4F">
            <w:pPr>
              <w:jc w:val="center"/>
              <w:rPr>
                <w:color w:val="000000"/>
                <w:sz w:val="22"/>
                <w:szCs w:val="22"/>
              </w:rPr>
            </w:pPr>
            <w:r>
              <w:rPr>
                <w:color w:val="000000"/>
                <w:sz w:val="22"/>
                <w:szCs w:val="22"/>
              </w:rPr>
              <w:t>0,3</w:t>
            </w:r>
          </w:p>
        </w:tc>
        <w:tc>
          <w:tcPr>
            <w:tcW w:w="960" w:type="dxa"/>
            <w:tcBorders>
              <w:top w:val="nil"/>
              <w:left w:val="nil"/>
              <w:bottom w:val="single" w:sz="4" w:space="0" w:color="000000"/>
              <w:right w:val="single" w:sz="4" w:space="0" w:color="000000"/>
            </w:tcBorders>
            <w:shd w:val="clear" w:color="auto" w:fill="auto"/>
            <w:noWrap/>
            <w:vAlign w:val="center"/>
            <w:hideMark/>
          </w:tcPr>
          <w:p w:rsidR="00B33938" w:rsidRDefault="00B33938" w:rsidP="00E01E4F">
            <w:pPr>
              <w:jc w:val="center"/>
              <w:rPr>
                <w:color w:val="000000"/>
                <w:sz w:val="22"/>
                <w:szCs w:val="22"/>
              </w:rPr>
            </w:pPr>
            <w:r>
              <w:rPr>
                <w:color w:val="000000"/>
                <w:sz w:val="22"/>
                <w:szCs w:val="22"/>
              </w:rPr>
              <w:t>0,3</w:t>
            </w:r>
          </w:p>
        </w:tc>
      </w:tr>
    </w:tbl>
    <w:p w:rsidR="00B33938" w:rsidRPr="00CF2FF8" w:rsidRDefault="00B33938" w:rsidP="00B33938">
      <w:pPr>
        <w:ind w:firstLine="708"/>
        <w:jc w:val="both"/>
        <w:rPr>
          <w:snapToGrid w:val="0"/>
          <w:sz w:val="28"/>
          <w:szCs w:val="28"/>
        </w:rPr>
      </w:pPr>
    </w:p>
    <w:p w:rsidR="00B33938" w:rsidRDefault="00B33938" w:rsidP="00B33938">
      <w:pPr>
        <w:ind w:firstLine="708"/>
        <w:jc w:val="both"/>
        <w:rPr>
          <w:snapToGrid w:val="0"/>
          <w:sz w:val="28"/>
          <w:szCs w:val="28"/>
        </w:rPr>
      </w:pPr>
    </w:p>
    <w:p w:rsidR="00B33938" w:rsidRDefault="00B33938" w:rsidP="00B33938">
      <w:pPr>
        <w:ind w:firstLine="708"/>
        <w:jc w:val="both"/>
        <w:rPr>
          <w:snapToGrid w:val="0"/>
          <w:sz w:val="28"/>
          <w:szCs w:val="28"/>
        </w:rPr>
      </w:pPr>
    </w:p>
    <w:p w:rsidR="00233C67" w:rsidRPr="00233C67" w:rsidRDefault="00233C67" w:rsidP="00233C67">
      <w:pPr>
        <w:jc w:val="center"/>
        <w:outlineLvl w:val="2"/>
        <w:rPr>
          <w:b/>
          <w:color w:val="000000"/>
          <w:sz w:val="28"/>
          <w:szCs w:val="28"/>
        </w:rPr>
      </w:pPr>
      <w:r w:rsidRPr="00233C67">
        <w:rPr>
          <w:b/>
          <w:color w:val="000000"/>
          <w:sz w:val="28"/>
          <w:szCs w:val="28"/>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w:t>
      </w:r>
      <w:r w:rsidRPr="00233C67">
        <w:rPr>
          <w:b/>
          <w:sz w:val="28"/>
          <w:szCs w:val="28"/>
        </w:rPr>
        <w:t>000 1 13 01410 01 0000 130</w:t>
      </w:r>
    </w:p>
    <w:p w:rsidR="00B33938" w:rsidRDefault="00B33938" w:rsidP="00B33938">
      <w:pPr>
        <w:ind w:firstLine="708"/>
        <w:jc w:val="both"/>
        <w:rPr>
          <w:snapToGrid w:val="0"/>
          <w:sz w:val="28"/>
          <w:szCs w:val="28"/>
        </w:rPr>
      </w:pPr>
    </w:p>
    <w:p w:rsidR="00B33938" w:rsidRDefault="00B33938" w:rsidP="00B33938">
      <w:pPr>
        <w:ind w:firstLine="708"/>
        <w:jc w:val="both"/>
        <w:rPr>
          <w:snapToGrid w:val="0"/>
          <w:sz w:val="28"/>
          <w:szCs w:val="28"/>
        </w:rPr>
      </w:pPr>
    </w:p>
    <w:p w:rsidR="00B33938" w:rsidRPr="00F85C0F" w:rsidRDefault="00B33938" w:rsidP="00B33938">
      <w:pPr>
        <w:ind w:firstLine="709"/>
        <w:jc w:val="center"/>
        <w:rPr>
          <w:b/>
          <w:snapToGrid w:val="0"/>
          <w:sz w:val="28"/>
          <w:szCs w:val="28"/>
        </w:rPr>
      </w:pPr>
      <w:r>
        <w:rPr>
          <w:b/>
          <w:snapToGrid w:val="0"/>
          <w:sz w:val="28"/>
          <w:szCs w:val="28"/>
        </w:rPr>
        <w:t>Мини</w:t>
      </w:r>
      <w:r w:rsidRPr="00F85C0F">
        <w:rPr>
          <w:b/>
          <w:snapToGrid w:val="0"/>
          <w:sz w:val="28"/>
          <w:szCs w:val="28"/>
        </w:rPr>
        <w:t xml:space="preserve">стерство лесного </w:t>
      </w:r>
      <w:r w:rsidR="002B3F57">
        <w:rPr>
          <w:b/>
          <w:snapToGrid w:val="0"/>
          <w:sz w:val="28"/>
          <w:szCs w:val="28"/>
        </w:rPr>
        <w:t xml:space="preserve">комплекса </w:t>
      </w:r>
      <w:r w:rsidRPr="00F85C0F">
        <w:rPr>
          <w:b/>
          <w:snapToGrid w:val="0"/>
          <w:sz w:val="28"/>
          <w:szCs w:val="28"/>
        </w:rPr>
        <w:t xml:space="preserve"> Тверской области</w:t>
      </w:r>
    </w:p>
    <w:p w:rsidR="00B33938" w:rsidRDefault="00B33938" w:rsidP="00B33938">
      <w:pPr>
        <w:ind w:firstLine="709"/>
        <w:jc w:val="both"/>
        <w:rPr>
          <w:snapToGrid w:val="0"/>
          <w:szCs w:val="28"/>
        </w:rPr>
      </w:pPr>
    </w:p>
    <w:p w:rsidR="00B33938" w:rsidRDefault="00B33938" w:rsidP="00B33938">
      <w:pPr>
        <w:ind w:firstLine="709"/>
        <w:jc w:val="right"/>
        <w:rPr>
          <w:snapToGrid w:val="0"/>
          <w:szCs w:val="28"/>
        </w:rPr>
      </w:pPr>
      <w:r>
        <w:rPr>
          <w:snapToGrid w:val="0"/>
          <w:szCs w:val="28"/>
        </w:rPr>
        <w:t>тыс. руб.</w:t>
      </w:r>
    </w:p>
    <w:tbl>
      <w:tblPr>
        <w:tblW w:w="9655" w:type="dxa"/>
        <w:tblInd w:w="-72" w:type="dxa"/>
        <w:tblLayout w:type="fixed"/>
        <w:tblLook w:val="0000" w:firstRow="0" w:lastRow="0" w:firstColumn="0" w:lastColumn="0" w:noHBand="0" w:noVBand="0"/>
      </w:tblPr>
      <w:tblGrid>
        <w:gridCol w:w="2761"/>
        <w:gridCol w:w="3402"/>
        <w:gridCol w:w="1134"/>
        <w:gridCol w:w="1134"/>
        <w:gridCol w:w="1224"/>
      </w:tblGrid>
      <w:tr w:rsidR="00B33938" w:rsidRPr="002E2452" w:rsidTr="00E01E4F">
        <w:trPr>
          <w:trHeight w:val="507"/>
        </w:trPr>
        <w:tc>
          <w:tcPr>
            <w:tcW w:w="2761" w:type="dxa"/>
            <w:tcBorders>
              <w:top w:val="single" w:sz="4" w:space="0" w:color="auto"/>
              <w:left w:val="single" w:sz="4" w:space="0" w:color="auto"/>
              <w:bottom w:val="single" w:sz="4" w:space="0" w:color="auto"/>
              <w:right w:val="single" w:sz="4" w:space="0" w:color="auto"/>
            </w:tcBorders>
            <w:noWrap/>
          </w:tcPr>
          <w:p w:rsidR="00B33938" w:rsidRPr="002E2452" w:rsidRDefault="00B33938" w:rsidP="00E01E4F">
            <w:pPr>
              <w:jc w:val="center"/>
              <w:rPr>
                <w:b/>
                <w:sz w:val="22"/>
                <w:szCs w:val="22"/>
              </w:rPr>
            </w:pPr>
            <w:r w:rsidRPr="002E2452">
              <w:rPr>
                <w:b/>
                <w:sz w:val="22"/>
                <w:szCs w:val="22"/>
              </w:rPr>
              <w:t xml:space="preserve">КБК </w:t>
            </w:r>
          </w:p>
        </w:tc>
        <w:tc>
          <w:tcPr>
            <w:tcW w:w="3402" w:type="dxa"/>
            <w:tcBorders>
              <w:top w:val="single" w:sz="4" w:space="0" w:color="auto"/>
              <w:left w:val="single" w:sz="4" w:space="0" w:color="auto"/>
              <w:bottom w:val="single" w:sz="4" w:space="0" w:color="auto"/>
              <w:right w:val="single" w:sz="4" w:space="0" w:color="auto"/>
            </w:tcBorders>
            <w:noWrap/>
          </w:tcPr>
          <w:p w:rsidR="00B33938" w:rsidRPr="002E2452" w:rsidRDefault="00B33938" w:rsidP="00E01E4F">
            <w:pPr>
              <w:jc w:val="center"/>
              <w:rPr>
                <w:b/>
                <w:sz w:val="22"/>
                <w:szCs w:val="22"/>
              </w:rPr>
            </w:pPr>
            <w:r w:rsidRPr="002E2452">
              <w:rPr>
                <w:b/>
                <w:sz w:val="22"/>
                <w:szCs w:val="22"/>
              </w:rPr>
              <w:t>Наименование</w:t>
            </w:r>
          </w:p>
        </w:tc>
        <w:tc>
          <w:tcPr>
            <w:tcW w:w="1134" w:type="dxa"/>
            <w:tcBorders>
              <w:top w:val="single" w:sz="4" w:space="0" w:color="auto"/>
              <w:left w:val="single" w:sz="4" w:space="0" w:color="auto"/>
              <w:bottom w:val="single" w:sz="4" w:space="0" w:color="auto"/>
              <w:right w:val="single" w:sz="4" w:space="0" w:color="auto"/>
            </w:tcBorders>
          </w:tcPr>
          <w:p w:rsidR="00B33938" w:rsidRPr="00616C81" w:rsidRDefault="00B33938" w:rsidP="002B3F57">
            <w:pPr>
              <w:jc w:val="center"/>
              <w:rPr>
                <w:b/>
                <w:sz w:val="22"/>
                <w:szCs w:val="22"/>
              </w:rPr>
            </w:pPr>
            <w:r w:rsidRPr="002E2452">
              <w:rPr>
                <w:b/>
                <w:sz w:val="22"/>
                <w:szCs w:val="22"/>
              </w:rPr>
              <w:t>Прогноз на 20</w:t>
            </w:r>
            <w:r>
              <w:rPr>
                <w:b/>
                <w:sz w:val="22"/>
                <w:szCs w:val="22"/>
              </w:rPr>
              <w:t>2</w:t>
            </w:r>
            <w:r w:rsidR="002B3F57">
              <w:rPr>
                <w:b/>
                <w:sz w:val="22"/>
                <w:szCs w:val="22"/>
              </w:rPr>
              <w:t>3</w:t>
            </w:r>
            <w:r w:rsidRPr="002E2452">
              <w:rPr>
                <w:b/>
                <w:sz w:val="22"/>
                <w:szCs w:val="22"/>
              </w:rPr>
              <w:t>год</w:t>
            </w:r>
          </w:p>
        </w:tc>
        <w:tc>
          <w:tcPr>
            <w:tcW w:w="1134" w:type="dxa"/>
            <w:tcBorders>
              <w:top w:val="single" w:sz="4" w:space="0" w:color="auto"/>
              <w:left w:val="single" w:sz="4" w:space="0" w:color="auto"/>
              <w:bottom w:val="single" w:sz="4" w:space="0" w:color="auto"/>
              <w:right w:val="single" w:sz="4" w:space="0" w:color="auto"/>
            </w:tcBorders>
          </w:tcPr>
          <w:p w:rsidR="00B33938" w:rsidRPr="00616C81" w:rsidRDefault="00B33938" w:rsidP="002B3F57">
            <w:pPr>
              <w:jc w:val="center"/>
              <w:rPr>
                <w:b/>
                <w:sz w:val="22"/>
                <w:szCs w:val="22"/>
              </w:rPr>
            </w:pPr>
            <w:r w:rsidRPr="002E2452">
              <w:rPr>
                <w:b/>
                <w:sz w:val="22"/>
                <w:szCs w:val="22"/>
              </w:rPr>
              <w:t>Прогноз на 202</w:t>
            </w:r>
            <w:r w:rsidR="002B3F57">
              <w:rPr>
                <w:b/>
                <w:sz w:val="22"/>
                <w:szCs w:val="22"/>
              </w:rPr>
              <w:t>4</w:t>
            </w:r>
            <w:r w:rsidRPr="002E2452">
              <w:rPr>
                <w:b/>
                <w:sz w:val="22"/>
                <w:szCs w:val="22"/>
              </w:rPr>
              <w:t>год</w:t>
            </w:r>
          </w:p>
        </w:tc>
        <w:tc>
          <w:tcPr>
            <w:tcW w:w="1224" w:type="dxa"/>
            <w:tcBorders>
              <w:top w:val="single" w:sz="4" w:space="0" w:color="auto"/>
              <w:left w:val="single" w:sz="4" w:space="0" w:color="auto"/>
              <w:bottom w:val="single" w:sz="4" w:space="0" w:color="auto"/>
              <w:right w:val="single" w:sz="4" w:space="0" w:color="auto"/>
            </w:tcBorders>
            <w:vAlign w:val="bottom"/>
          </w:tcPr>
          <w:p w:rsidR="00B33938" w:rsidRPr="002E2452" w:rsidRDefault="00B33938" w:rsidP="00E01E4F">
            <w:pPr>
              <w:jc w:val="center"/>
              <w:rPr>
                <w:b/>
                <w:sz w:val="22"/>
                <w:szCs w:val="22"/>
              </w:rPr>
            </w:pPr>
            <w:r w:rsidRPr="002E2452">
              <w:rPr>
                <w:b/>
                <w:sz w:val="22"/>
                <w:szCs w:val="22"/>
              </w:rPr>
              <w:t>Прогноз на</w:t>
            </w:r>
          </w:p>
          <w:p w:rsidR="00B33938" w:rsidRPr="002E2452" w:rsidRDefault="00B33938" w:rsidP="00E01E4F">
            <w:pPr>
              <w:jc w:val="center"/>
              <w:rPr>
                <w:b/>
                <w:sz w:val="22"/>
                <w:szCs w:val="22"/>
              </w:rPr>
            </w:pPr>
            <w:r w:rsidRPr="002E2452">
              <w:rPr>
                <w:b/>
                <w:sz w:val="22"/>
                <w:szCs w:val="22"/>
              </w:rPr>
              <w:t>202</w:t>
            </w:r>
            <w:r w:rsidR="002B3F57">
              <w:rPr>
                <w:b/>
                <w:sz w:val="22"/>
                <w:szCs w:val="22"/>
              </w:rPr>
              <w:t>5</w:t>
            </w:r>
            <w:r w:rsidRPr="002E2452">
              <w:rPr>
                <w:b/>
                <w:sz w:val="22"/>
                <w:szCs w:val="22"/>
              </w:rPr>
              <w:t xml:space="preserve"> год</w:t>
            </w:r>
          </w:p>
          <w:p w:rsidR="00B33938" w:rsidRPr="002E2452" w:rsidRDefault="00B33938" w:rsidP="00E01E4F">
            <w:pPr>
              <w:jc w:val="center"/>
              <w:rPr>
                <w:b/>
                <w:sz w:val="22"/>
                <w:szCs w:val="22"/>
              </w:rPr>
            </w:pPr>
          </w:p>
        </w:tc>
      </w:tr>
      <w:tr w:rsidR="00B33938" w:rsidRPr="002E2452" w:rsidTr="00E01E4F">
        <w:trPr>
          <w:trHeight w:val="551"/>
        </w:trPr>
        <w:tc>
          <w:tcPr>
            <w:tcW w:w="2761" w:type="dxa"/>
            <w:tcBorders>
              <w:top w:val="single" w:sz="4" w:space="0" w:color="auto"/>
              <w:left w:val="single" w:sz="4" w:space="0" w:color="auto"/>
              <w:bottom w:val="single" w:sz="4" w:space="0" w:color="auto"/>
              <w:right w:val="single" w:sz="4" w:space="0" w:color="auto"/>
            </w:tcBorders>
            <w:noWrap/>
          </w:tcPr>
          <w:p w:rsidR="00B33938" w:rsidRPr="004C663A" w:rsidRDefault="00B33938" w:rsidP="00E01E4F">
            <w:pPr>
              <w:jc w:val="center"/>
              <w:rPr>
                <w:sz w:val="22"/>
                <w:szCs w:val="22"/>
              </w:rPr>
            </w:pPr>
            <w:r w:rsidRPr="004C663A">
              <w:rPr>
                <w:sz w:val="22"/>
                <w:szCs w:val="22"/>
              </w:rPr>
              <w:t>000 1 13 01410 01 0000 130</w:t>
            </w:r>
          </w:p>
        </w:tc>
        <w:tc>
          <w:tcPr>
            <w:tcW w:w="3402" w:type="dxa"/>
            <w:tcBorders>
              <w:top w:val="single" w:sz="4" w:space="0" w:color="auto"/>
              <w:left w:val="single" w:sz="4" w:space="0" w:color="auto"/>
              <w:bottom w:val="single" w:sz="4" w:space="0" w:color="auto"/>
              <w:right w:val="single" w:sz="4" w:space="0" w:color="auto"/>
            </w:tcBorders>
          </w:tcPr>
          <w:p w:rsidR="00B33938" w:rsidRPr="002E2452" w:rsidRDefault="00B33938" w:rsidP="00E01E4F">
            <w:pPr>
              <w:jc w:val="both"/>
              <w:rPr>
                <w:color w:val="000000"/>
                <w:sz w:val="22"/>
                <w:szCs w:val="22"/>
              </w:rPr>
            </w:pPr>
            <w:r w:rsidRPr="002E2452">
              <w:rPr>
                <w:color w:val="000000"/>
                <w:sz w:val="22"/>
                <w:szCs w:val="22"/>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p w:rsidR="00B33938" w:rsidRPr="002E2452" w:rsidRDefault="00B33938" w:rsidP="00E01E4F">
            <w:pPr>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noWrap/>
          </w:tcPr>
          <w:p w:rsidR="00B33938" w:rsidRPr="002E2452" w:rsidRDefault="00B33938" w:rsidP="00E01E4F">
            <w:pPr>
              <w:pStyle w:val="a7"/>
              <w:ind w:left="0"/>
              <w:jc w:val="center"/>
              <w:rPr>
                <w:sz w:val="22"/>
                <w:szCs w:val="22"/>
              </w:rPr>
            </w:pPr>
            <w:r>
              <w:rPr>
                <w:sz w:val="22"/>
                <w:szCs w:val="22"/>
              </w:rPr>
              <w:t>91,8</w:t>
            </w:r>
          </w:p>
        </w:tc>
        <w:tc>
          <w:tcPr>
            <w:tcW w:w="1134" w:type="dxa"/>
            <w:tcBorders>
              <w:top w:val="single" w:sz="4" w:space="0" w:color="auto"/>
              <w:left w:val="single" w:sz="4" w:space="0" w:color="auto"/>
              <w:bottom w:val="single" w:sz="4" w:space="0" w:color="auto"/>
              <w:right w:val="single" w:sz="4" w:space="0" w:color="auto"/>
            </w:tcBorders>
            <w:noWrap/>
          </w:tcPr>
          <w:p w:rsidR="00B33938" w:rsidRPr="002E2452" w:rsidRDefault="00B33938" w:rsidP="00E01E4F">
            <w:pPr>
              <w:pStyle w:val="a7"/>
              <w:ind w:left="0"/>
              <w:jc w:val="center"/>
              <w:rPr>
                <w:sz w:val="22"/>
                <w:szCs w:val="22"/>
              </w:rPr>
            </w:pPr>
            <w:r>
              <w:rPr>
                <w:sz w:val="22"/>
                <w:szCs w:val="22"/>
              </w:rPr>
              <w:t>95,8</w:t>
            </w:r>
          </w:p>
        </w:tc>
        <w:tc>
          <w:tcPr>
            <w:tcW w:w="1224" w:type="dxa"/>
            <w:tcBorders>
              <w:top w:val="single" w:sz="4" w:space="0" w:color="auto"/>
              <w:left w:val="single" w:sz="4" w:space="0" w:color="auto"/>
              <w:bottom w:val="single" w:sz="4" w:space="0" w:color="auto"/>
              <w:right w:val="single" w:sz="4" w:space="0" w:color="auto"/>
            </w:tcBorders>
            <w:noWrap/>
          </w:tcPr>
          <w:p w:rsidR="00B33938" w:rsidRPr="002E2452" w:rsidRDefault="00B33938" w:rsidP="00E01E4F">
            <w:pPr>
              <w:pStyle w:val="a7"/>
              <w:ind w:left="0"/>
              <w:jc w:val="center"/>
              <w:rPr>
                <w:sz w:val="22"/>
                <w:szCs w:val="22"/>
              </w:rPr>
            </w:pPr>
            <w:r>
              <w:rPr>
                <w:sz w:val="22"/>
                <w:szCs w:val="22"/>
              </w:rPr>
              <w:t>93,0</w:t>
            </w:r>
          </w:p>
        </w:tc>
      </w:tr>
    </w:tbl>
    <w:p w:rsidR="00B33938" w:rsidRDefault="00B33938" w:rsidP="00B33938">
      <w:pPr>
        <w:ind w:firstLine="708"/>
        <w:jc w:val="both"/>
        <w:rPr>
          <w:sz w:val="28"/>
          <w:szCs w:val="28"/>
        </w:rPr>
      </w:pPr>
      <w:r w:rsidRPr="006908BF">
        <w:rPr>
          <w:sz w:val="28"/>
          <w:szCs w:val="28"/>
        </w:rPr>
        <w:t xml:space="preserve">Расчет прогнозного объема поступления </w:t>
      </w:r>
      <w:r>
        <w:rPr>
          <w:sz w:val="28"/>
          <w:szCs w:val="28"/>
        </w:rPr>
        <w:t xml:space="preserve">платы за предоставление выписок из государственного лесного реестра (ГЛР) </w:t>
      </w:r>
      <w:r w:rsidRPr="006908BF">
        <w:rPr>
          <w:sz w:val="28"/>
          <w:szCs w:val="28"/>
        </w:rPr>
        <w:t>осуществляется методом прямого расчета по следующей формуле:</w:t>
      </w:r>
    </w:p>
    <w:p w:rsidR="00B33938" w:rsidRDefault="00B33938" w:rsidP="00B33938">
      <w:pPr>
        <w:ind w:firstLine="708"/>
        <w:jc w:val="both"/>
        <w:rPr>
          <w:sz w:val="28"/>
          <w:szCs w:val="28"/>
        </w:rPr>
      </w:pPr>
    </w:p>
    <w:p w:rsidR="00B33938" w:rsidRPr="00200994" w:rsidRDefault="00AB39F8" w:rsidP="00B33938">
      <w:pPr>
        <w:ind w:firstLine="709"/>
        <w:jc w:val="center"/>
        <w:rPr>
          <w:i/>
          <w:sz w:val="28"/>
          <w:szCs w:val="28"/>
          <w:lang w:val="en-US"/>
        </w:rPr>
      </w:pPr>
      <m:oMathPara>
        <m:oMath>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реестр</m:t>
              </m:r>
            </m:sub>
          </m:sSub>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К</m:t>
              </m:r>
            </m:e>
            <m:sub>
              <m:r>
                <w:rPr>
                  <w:rFonts w:ascii="Cambria Math" w:hAnsi="Cambria Math"/>
                  <w:sz w:val="28"/>
                  <w:szCs w:val="28"/>
                </w:rPr>
                <m:t>ср</m:t>
              </m:r>
            </m:sub>
            <m:sup>
              <m:r>
                <w:rPr>
                  <w:rFonts w:ascii="Cambria Math" w:hAnsi="Cambria Math"/>
                  <w:sz w:val="28"/>
                  <w:szCs w:val="28"/>
                </w:rPr>
                <m:t>реестр</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Р</m:t>
              </m:r>
            </m:e>
            <m:sub>
              <m:r>
                <w:rPr>
                  <w:rFonts w:ascii="Cambria Math" w:hAnsi="Cambria Math"/>
                  <w:sz w:val="28"/>
                  <w:szCs w:val="28"/>
                </w:rPr>
                <m:t>ср</m:t>
              </m:r>
            </m:sub>
            <m:sup>
              <m:r>
                <w:rPr>
                  <w:rFonts w:ascii="Cambria Math" w:hAnsi="Cambria Math"/>
                  <w:sz w:val="28"/>
                  <w:szCs w:val="28"/>
                </w:rPr>
                <m:t>реестр</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Z</m:t>
              </m:r>
            </m:e>
            <m:sub>
              <m:r>
                <w:rPr>
                  <w:rFonts w:ascii="Cambria Math" w:hAnsi="Cambria Math"/>
                  <w:sz w:val="28"/>
                  <w:szCs w:val="28"/>
                </w:rPr>
                <m:t>ср</m:t>
              </m:r>
            </m:sub>
          </m:sSub>
          <m:r>
            <w:rPr>
              <w:rFonts w:ascii="Cambria Math" w:hAnsi="Cambria Math"/>
              <w:sz w:val="28"/>
              <w:szCs w:val="28"/>
            </w:rPr>
            <m:t>±</m:t>
          </m:r>
          <m:r>
            <w:rPr>
              <w:rFonts w:ascii="Cambria Math" w:hAnsi="Cambria Math"/>
              <w:sz w:val="28"/>
              <w:szCs w:val="28"/>
              <w:lang w:val="en-US"/>
            </w:rPr>
            <m:t>R</m:t>
          </m:r>
        </m:oMath>
      </m:oMathPara>
    </w:p>
    <w:p w:rsidR="00B33938" w:rsidRPr="00C269C6" w:rsidRDefault="00B33938" w:rsidP="00B33938">
      <w:pPr>
        <w:ind w:firstLine="709"/>
        <w:jc w:val="center"/>
        <w:rPr>
          <w:sz w:val="28"/>
          <w:szCs w:val="28"/>
        </w:rPr>
      </w:pPr>
    </w:p>
    <w:p w:rsidR="00B33938" w:rsidRDefault="00B33938" w:rsidP="00B33938">
      <w:pPr>
        <w:ind w:firstLine="709"/>
        <w:jc w:val="both"/>
        <w:rPr>
          <w:sz w:val="28"/>
          <w:szCs w:val="28"/>
        </w:rPr>
      </w:pPr>
      <w:r>
        <w:rPr>
          <w:sz w:val="28"/>
          <w:szCs w:val="28"/>
        </w:rPr>
        <w:t>где:</w:t>
      </w:r>
    </w:p>
    <w:p w:rsidR="00B33938" w:rsidRDefault="00AB39F8" w:rsidP="00B33938">
      <w:pPr>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rPr>
              <m:t>К</m:t>
            </m:r>
          </m:e>
          <m:sub>
            <m:r>
              <w:rPr>
                <w:rFonts w:ascii="Cambria Math" w:hAnsi="Cambria Math"/>
                <w:sz w:val="28"/>
                <w:szCs w:val="28"/>
              </w:rPr>
              <m:t>ср</m:t>
            </m:r>
          </m:sub>
          <m:sup>
            <m:r>
              <w:rPr>
                <w:rFonts w:ascii="Cambria Math" w:hAnsi="Cambria Math"/>
                <w:sz w:val="28"/>
                <w:szCs w:val="28"/>
              </w:rPr>
              <m:t>реестр</m:t>
            </m:r>
          </m:sup>
        </m:sSubSup>
      </m:oMath>
      <w:r w:rsidR="00B33938" w:rsidRPr="0031548D">
        <w:rPr>
          <w:sz w:val="28"/>
          <w:szCs w:val="28"/>
        </w:rPr>
        <w:t xml:space="preserve"> – </w:t>
      </w:r>
      <w:r w:rsidR="00B33938">
        <w:rPr>
          <w:sz w:val="28"/>
          <w:szCs w:val="28"/>
        </w:rPr>
        <w:t xml:space="preserve">среднее </w:t>
      </w:r>
      <w:r w:rsidR="00B33938" w:rsidRPr="0031548D">
        <w:rPr>
          <w:sz w:val="28"/>
          <w:szCs w:val="28"/>
        </w:rPr>
        <w:t xml:space="preserve">количество </w:t>
      </w:r>
      <w:r w:rsidR="00B33938">
        <w:rPr>
          <w:sz w:val="28"/>
          <w:szCs w:val="28"/>
        </w:rPr>
        <w:t xml:space="preserve">случаев предоставления </w:t>
      </w:r>
      <w:r w:rsidR="00B33938" w:rsidRPr="0031548D">
        <w:rPr>
          <w:sz w:val="28"/>
          <w:szCs w:val="28"/>
        </w:rPr>
        <w:t>выписок из государственного лесного реестра</w:t>
      </w:r>
      <w:r w:rsidR="00B33938" w:rsidRPr="006967DD">
        <w:rPr>
          <w:lang w:bidi="ru-RU"/>
        </w:rPr>
        <w:t xml:space="preserve"> </w:t>
      </w:r>
      <w:r w:rsidR="00B33938" w:rsidRPr="006967DD">
        <w:rPr>
          <w:sz w:val="28"/>
          <w:szCs w:val="28"/>
          <w:lang w:bidi="ru-RU"/>
        </w:rPr>
        <w:t xml:space="preserve">за три года, предшествующих </w:t>
      </w:r>
      <w:r w:rsidR="00B33938">
        <w:rPr>
          <w:sz w:val="28"/>
          <w:szCs w:val="28"/>
          <w:lang w:bidi="ru-RU"/>
        </w:rPr>
        <w:t>прогнозируемому</w:t>
      </w:r>
      <w:r w:rsidR="00B33938" w:rsidRPr="006967DD">
        <w:rPr>
          <w:sz w:val="28"/>
          <w:szCs w:val="28"/>
          <w:lang w:bidi="ru-RU"/>
        </w:rPr>
        <w:t xml:space="preserve"> году</w:t>
      </w:r>
      <w:r w:rsidR="00B33938" w:rsidRPr="0031548D">
        <w:rPr>
          <w:sz w:val="28"/>
          <w:szCs w:val="28"/>
        </w:rPr>
        <w:t xml:space="preserve">, </w:t>
      </w:r>
      <w:r w:rsidR="00B33938">
        <w:rPr>
          <w:sz w:val="28"/>
          <w:szCs w:val="28"/>
        </w:rPr>
        <w:t>(ед</w:t>
      </w:r>
      <w:r w:rsidR="00B33938" w:rsidRPr="0031548D">
        <w:rPr>
          <w:sz w:val="28"/>
          <w:szCs w:val="28"/>
        </w:rPr>
        <w:t>.</w:t>
      </w:r>
      <w:r w:rsidR="00B33938">
        <w:rPr>
          <w:sz w:val="28"/>
          <w:szCs w:val="28"/>
        </w:rPr>
        <w:t>), определяется по формуле:</w:t>
      </w:r>
    </w:p>
    <w:p w:rsidR="00B33938" w:rsidRDefault="00B33938" w:rsidP="00B33938">
      <w:pPr>
        <w:ind w:firstLine="709"/>
        <w:jc w:val="both"/>
        <w:rPr>
          <w:sz w:val="28"/>
          <w:szCs w:val="28"/>
        </w:rPr>
      </w:pPr>
    </w:p>
    <w:p w:rsidR="00B33938" w:rsidRPr="00200994" w:rsidRDefault="00AB39F8" w:rsidP="00B33938">
      <w:pPr>
        <w:ind w:firstLine="709"/>
        <w:jc w:val="both"/>
      </w:pPr>
      <m:oMathPara>
        <m:oMath>
          <m:sSubSup>
            <m:sSubSupPr>
              <m:ctrlPr>
                <w:rPr>
                  <w:rFonts w:ascii="Cambria Math" w:hAnsi="Cambria Math"/>
                  <w:i/>
                </w:rPr>
              </m:ctrlPr>
            </m:sSubSupPr>
            <m:e>
              <m:r>
                <w:rPr>
                  <w:rFonts w:ascii="Cambria Math" w:hAnsi="Cambria Math"/>
                </w:rPr>
                <m:t>К</m:t>
              </m:r>
            </m:e>
            <m:sub>
              <m:r>
                <w:rPr>
                  <w:rFonts w:ascii="Cambria Math" w:hAnsi="Cambria Math"/>
                </w:rPr>
                <m:t>ср</m:t>
              </m:r>
            </m:sub>
            <m:sup>
              <m:r>
                <w:rPr>
                  <w:rFonts w:ascii="Cambria Math" w:hAnsi="Cambria Math"/>
                </w:rPr>
                <m:t>реестр</m:t>
              </m:r>
            </m:sup>
          </m:sSubSup>
          <m:r>
            <w:rPr>
              <w:rFonts w:ascii="Cambria Math" w:hAnsi="Cambria Math"/>
            </w:rPr>
            <m:t>= ∑</m:t>
          </m:r>
          <m:sSub>
            <m:sSubPr>
              <m:ctrlPr>
                <w:rPr>
                  <w:rFonts w:ascii="Cambria Math" w:hAnsi="Cambria Math"/>
                  <w:i/>
                </w:rPr>
              </m:ctrlPr>
            </m:sSubPr>
            <m:e>
              <m:r>
                <w:rPr>
                  <w:rFonts w:ascii="Cambria Math" w:hAnsi="Cambria Math"/>
                </w:rPr>
                <m:t>К</m:t>
              </m:r>
            </m:e>
            <m:sub>
              <m:r>
                <w:rPr>
                  <w:rFonts w:ascii="Cambria Math" w:hAnsi="Cambria Math"/>
                </w:rPr>
                <m:t>реестр</m:t>
              </m:r>
            </m:sub>
          </m:sSub>
          <m:r>
            <w:rPr>
              <w:rFonts w:ascii="Cambria Math" w:hAnsi="Cambria Math"/>
            </w:rPr>
            <m:t>÷3</m:t>
          </m:r>
        </m:oMath>
      </m:oMathPara>
    </w:p>
    <w:p w:rsidR="00B33938" w:rsidRPr="00C4346B" w:rsidRDefault="00B33938" w:rsidP="00B33938">
      <w:pPr>
        <w:ind w:firstLine="709"/>
        <w:jc w:val="both"/>
      </w:pPr>
    </w:p>
    <w:p w:rsidR="00B33938" w:rsidRDefault="00B33938" w:rsidP="00B33938">
      <w:pPr>
        <w:ind w:firstLine="709"/>
        <w:jc w:val="both"/>
        <w:rPr>
          <w:sz w:val="28"/>
          <w:szCs w:val="28"/>
        </w:rPr>
      </w:pPr>
      <w:r>
        <w:rPr>
          <w:sz w:val="28"/>
          <w:szCs w:val="28"/>
        </w:rPr>
        <w:t>где:</w:t>
      </w:r>
    </w:p>
    <w:p w:rsidR="00B33938" w:rsidRPr="00C4346B" w:rsidRDefault="00B33938" w:rsidP="00B33938">
      <w:pPr>
        <w:ind w:firstLine="709"/>
        <w:jc w:val="both"/>
        <w:rPr>
          <w:sz w:val="28"/>
          <w:szCs w:val="28"/>
        </w:rPr>
      </w:pPr>
      <m:oMath>
        <m:r>
          <w:rPr>
            <w:rFonts w:ascii="Cambria Math" w:hAnsi="Cambria Math"/>
          </w:rPr>
          <m:t>∑</m:t>
        </m:r>
        <m:sSub>
          <m:sSubPr>
            <m:ctrlPr>
              <w:rPr>
                <w:rFonts w:ascii="Cambria Math" w:hAnsi="Cambria Math"/>
                <w:i/>
              </w:rPr>
            </m:ctrlPr>
          </m:sSubPr>
          <m:e>
            <m:r>
              <w:rPr>
                <w:rFonts w:ascii="Cambria Math" w:hAnsi="Cambria Math"/>
              </w:rPr>
              <m:t>К</m:t>
            </m:r>
          </m:e>
          <m:sub>
            <m:r>
              <w:rPr>
                <w:rFonts w:ascii="Cambria Math" w:hAnsi="Cambria Math"/>
              </w:rPr>
              <m:t>реестр</m:t>
            </m:r>
          </m:sub>
        </m:sSub>
      </m:oMath>
      <w:r>
        <w:rPr>
          <w:sz w:val="28"/>
          <w:szCs w:val="28"/>
        </w:rPr>
        <w:t xml:space="preserve"> - сумма количества случаев предоставления выписок из государственного лесного реестра, предшествующих прогнозируемому году (ед.) при формировании прогноза на текущий финансовый год используются фактические данные за три отчетных года, на очередной финансовый год используются фактические данные за два отчетных года и прогнозные значения на текущий финансовый год, при формировании прогноза за первый год планового периода используются фактические данные за один отчетный год и прогнозные значения текущего финансового года и очередного финансового года; прогноз на второй год планового периода формируется с использованием в расчетах прогнозных значений на текущий финансовый год, очередной финансовый год, первый год планового периода);</w:t>
      </w:r>
    </w:p>
    <w:p w:rsidR="00B33938" w:rsidRDefault="00AB39F8" w:rsidP="00B33938">
      <w:pPr>
        <w:ind w:firstLine="709"/>
        <w:jc w:val="both"/>
        <w:rPr>
          <w:sz w:val="28"/>
          <w:szCs w:val="28"/>
        </w:rPr>
      </w:pPr>
      <m:oMath>
        <m:sSubSup>
          <m:sSubSupPr>
            <m:ctrlPr>
              <w:rPr>
                <w:rFonts w:ascii="Cambria Math" w:hAnsi="Cambria Math"/>
                <w:i/>
                <w:sz w:val="28"/>
                <w:szCs w:val="28"/>
                <w:lang w:val="en-US"/>
              </w:rPr>
            </m:ctrlPr>
          </m:sSubSupPr>
          <m:e>
            <m:r>
              <w:rPr>
                <w:rFonts w:ascii="Cambria Math" w:hAnsi="Cambria Math"/>
                <w:sz w:val="28"/>
                <w:szCs w:val="28"/>
              </w:rPr>
              <m:t>Р</m:t>
            </m:r>
          </m:e>
          <m:sub>
            <m:r>
              <w:rPr>
                <w:rFonts w:ascii="Cambria Math" w:hAnsi="Cambria Math"/>
                <w:sz w:val="28"/>
                <w:szCs w:val="28"/>
              </w:rPr>
              <m:t>ср</m:t>
            </m:r>
          </m:sub>
          <m:sup>
            <m:r>
              <w:rPr>
                <w:rFonts w:ascii="Cambria Math" w:hAnsi="Cambria Math"/>
                <w:sz w:val="28"/>
                <w:szCs w:val="28"/>
              </w:rPr>
              <m:t>реестр</m:t>
            </m:r>
          </m:sup>
        </m:sSubSup>
      </m:oMath>
      <w:r w:rsidR="00B33938" w:rsidRPr="0031548D">
        <w:rPr>
          <w:sz w:val="28"/>
          <w:szCs w:val="28"/>
        </w:rPr>
        <w:t xml:space="preserve"> – </w:t>
      </w:r>
      <w:r w:rsidR="00B33938">
        <w:rPr>
          <w:sz w:val="28"/>
          <w:szCs w:val="28"/>
        </w:rPr>
        <w:t>средний размер платы за предоставление выписок из государственного лесного реестра за отчетный год, (руб.), рассчитывается по формуле:</w:t>
      </w:r>
    </w:p>
    <w:p w:rsidR="00B33938" w:rsidRDefault="00B33938" w:rsidP="00B33938">
      <w:pPr>
        <w:ind w:firstLine="709"/>
        <w:jc w:val="both"/>
        <w:rPr>
          <w:sz w:val="28"/>
          <w:szCs w:val="28"/>
        </w:rPr>
      </w:pPr>
    </w:p>
    <w:p w:rsidR="00B33938" w:rsidRPr="00200994" w:rsidRDefault="00AB39F8" w:rsidP="00B33938">
      <w:pPr>
        <w:ind w:firstLine="709"/>
        <w:jc w:val="center"/>
        <w:rPr>
          <w:sz w:val="28"/>
          <w:szCs w:val="28"/>
          <w:lang w:val="en-US"/>
        </w:rPr>
      </w:pPr>
      <m:oMathPara>
        <m:oMath>
          <m:sSubSup>
            <m:sSubSupPr>
              <m:ctrlPr>
                <w:rPr>
                  <w:rFonts w:ascii="Cambria Math" w:hAnsi="Cambria Math"/>
                  <w:i/>
                  <w:lang w:val="en-US"/>
                </w:rPr>
              </m:ctrlPr>
            </m:sSubSupPr>
            <m:e>
              <m:r>
                <w:rPr>
                  <w:rFonts w:ascii="Cambria Math" w:hAnsi="Cambria Math"/>
                </w:rPr>
                <m:t>Р</m:t>
              </m:r>
            </m:e>
            <m:sub>
              <m:r>
                <w:rPr>
                  <w:rFonts w:ascii="Cambria Math" w:hAnsi="Cambria Math"/>
                  <w:lang w:val="en-US"/>
                </w:rPr>
                <m:t>ср</m:t>
              </m:r>
            </m:sub>
            <m:sup>
              <m:r>
                <w:rPr>
                  <w:rFonts w:ascii="Cambria Math" w:hAnsi="Cambria Math"/>
                  <w:lang w:val="en-US"/>
                </w:rPr>
                <m:t>реестр</m:t>
              </m:r>
            </m:sup>
          </m:sSubSup>
          <m:r>
            <w:rPr>
              <w:rFonts w:ascii="Cambria Math" w:hAnsi="Cambria Math"/>
              <w:lang w:val="en-US"/>
            </w:rPr>
            <m:t>= ∑</m:t>
          </m:r>
          <m:sSub>
            <m:sSubPr>
              <m:ctrlPr>
                <w:rPr>
                  <w:rFonts w:ascii="Cambria Math" w:hAnsi="Cambria Math"/>
                  <w:i/>
                  <w:lang w:val="en-US"/>
                </w:rPr>
              </m:ctrlPr>
            </m:sSubPr>
            <m:e>
              <m:r>
                <w:rPr>
                  <w:rFonts w:ascii="Cambria Math" w:hAnsi="Cambria Math"/>
                  <w:lang w:val="en-US"/>
                </w:rPr>
                <m:t>П</m:t>
              </m:r>
            </m:e>
            <m:sub>
              <m:r>
                <w:rPr>
                  <w:rFonts w:ascii="Cambria Math" w:hAnsi="Cambria Math"/>
                  <w:lang w:val="en-US"/>
                </w:rPr>
                <m:t>реестр</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К</m:t>
              </m:r>
            </m:e>
            <m:sub>
              <m:r>
                <w:rPr>
                  <w:rFonts w:ascii="Cambria Math" w:hAnsi="Cambria Math"/>
                  <w:lang w:val="en-US"/>
                </w:rPr>
                <m:t>реестр</m:t>
              </m:r>
            </m:sub>
          </m:sSub>
        </m:oMath>
      </m:oMathPara>
    </w:p>
    <w:p w:rsidR="00B33938" w:rsidRPr="0031548D" w:rsidRDefault="00B33938" w:rsidP="00B33938">
      <w:pPr>
        <w:ind w:firstLine="709"/>
        <w:jc w:val="both"/>
        <w:rPr>
          <w:sz w:val="28"/>
          <w:szCs w:val="28"/>
        </w:rPr>
      </w:pPr>
    </w:p>
    <w:p w:rsidR="00B33938" w:rsidRDefault="00B33938" w:rsidP="00B33938">
      <w:pPr>
        <w:ind w:firstLine="709"/>
        <w:jc w:val="both"/>
        <w:rPr>
          <w:sz w:val="28"/>
          <w:szCs w:val="28"/>
        </w:rPr>
      </w:pPr>
      <m:oMath>
        <m:r>
          <w:rPr>
            <w:rFonts w:ascii="Cambria Math" w:hAnsi="Cambria Math"/>
          </w:rPr>
          <m:t>∑</m:t>
        </m:r>
        <m:sSub>
          <m:sSubPr>
            <m:ctrlPr>
              <w:rPr>
                <w:rFonts w:ascii="Cambria Math" w:hAnsi="Cambria Math"/>
                <w:i/>
                <w:lang w:val="en-US"/>
              </w:rPr>
            </m:ctrlPr>
          </m:sSubPr>
          <m:e>
            <m:r>
              <w:rPr>
                <w:rFonts w:ascii="Cambria Math" w:hAnsi="Cambria Math"/>
              </w:rPr>
              <m:t>П</m:t>
            </m:r>
          </m:e>
          <m:sub>
            <m:r>
              <w:rPr>
                <w:rFonts w:ascii="Cambria Math" w:hAnsi="Cambria Math"/>
              </w:rPr>
              <m:t>реестр</m:t>
            </m:r>
          </m:sub>
        </m:sSub>
      </m:oMath>
      <w:r w:rsidRPr="0031548D">
        <w:rPr>
          <w:sz w:val="28"/>
          <w:szCs w:val="28"/>
        </w:rPr>
        <w:t xml:space="preserve"> – </w:t>
      </w:r>
      <w:r>
        <w:rPr>
          <w:sz w:val="28"/>
          <w:szCs w:val="28"/>
        </w:rPr>
        <w:t>сумма платежей за предоставление выписок из государственного лесного реестра за отчетный год (тыс. руб.);</w:t>
      </w:r>
    </w:p>
    <w:p w:rsidR="00B33938" w:rsidRDefault="00AB39F8" w:rsidP="00B33938">
      <w:pPr>
        <w:ind w:firstLine="709"/>
        <w:jc w:val="both"/>
        <w:rPr>
          <w:sz w:val="28"/>
          <w:szCs w:val="28"/>
        </w:rPr>
      </w:pPr>
      <m:oMath>
        <m:sSub>
          <m:sSubPr>
            <m:ctrlPr>
              <w:rPr>
                <w:rFonts w:ascii="Cambria Math" w:hAnsi="Cambria Math"/>
                <w:i/>
                <w:lang w:val="en-US"/>
              </w:rPr>
            </m:ctrlPr>
          </m:sSubPr>
          <m:e>
            <m:r>
              <w:rPr>
                <w:rFonts w:ascii="Cambria Math" w:hAnsi="Cambria Math"/>
              </w:rPr>
              <m:t>К</m:t>
            </m:r>
          </m:e>
          <m:sub>
            <m:r>
              <w:rPr>
                <w:rFonts w:ascii="Cambria Math" w:hAnsi="Cambria Math"/>
              </w:rPr>
              <m:t>реестр</m:t>
            </m:r>
          </m:sub>
        </m:sSub>
      </m:oMath>
      <w:r w:rsidR="00B33938">
        <w:rPr>
          <w:sz w:val="28"/>
          <w:szCs w:val="28"/>
        </w:rPr>
        <w:t xml:space="preserve"> - количество случаев предоставления выписок из государственного лесного реестра за отчетный год (ед.);</w:t>
      </w:r>
    </w:p>
    <w:p w:rsidR="00B33938" w:rsidRDefault="00AB39F8" w:rsidP="00B33938">
      <w:pPr>
        <w:ind w:firstLine="709"/>
        <w:jc w:val="both"/>
        <w:rPr>
          <w:sz w:val="28"/>
          <w:szCs w:val="28"/>
          <w:lang w:bidi="ru-RU"/>
        </w:rPr>
      </w:pPr>
      <m:oMath>
        <m:sSub>
          <m:sSubPr>
            <m:ctrlPr>
              <w:rPr>
                <w:rFonts w:ascii="Cambria Math" w:eastAsia="Constantia" w:hAnsi="Cambria Math"/>
              </w:rPr>
            </m:ctrlPr>
          </m:sSubPr>
          <m:e>
            <m:r>
              <m:rPr>
                <m:sty m:val="p"/>
              </m:rPr>
              <w:rPr>
                <w:rFonts w:ascii="Cambria Math" w:eastAsia="Constantia" w:hAnsi="Cambria Math"/>
              </w:rPr>
              <m:t>Z</m:t>
            </m:r>
          </m:e>
          <m:sub>
            <m:r>
              <m:rPr>
                <m:sty m:val="p"/>
              </m:rPr>
              <w:rPr>
                <w:rFonts w:ascii="Cambria Math" w:eastAsia="Constantia" w:hAnsi="Cambria Math"/>
              </w:rPr>
              <m:t>ср</m:t>
            </m:r>
          </m:sub>
        </m:sSub>
      </m:oMath>
      <w:r w:rsidR="00B33938" w:rsidRPr="00322057">
        <w:rPr>
          <w:rStyle w:val="27"/>
          <w:rFonts w:eastAsia="Constantia"/>
        </w:rPr>
        <w:t>-</w:t>
      </w:r>
      <w:r w:rsidR="00B33938" w:rsidRPr="00322057">
        <w:rPr>
          <w:sz w:val="28"/>
          <w:szCs w:val="28"/>
          <w:lang w:bidi="ru-RU"/>
        </w:rPr>
        <w:t xml:space="preserve"> средний объем дебиторской задолженности</w:t>
      </w:r>
      <w:r w:rsidR="00B33938">
        <w:rPr>
          <w:sz w:val="28"/>
          <w:szCs w:val="28"/>
          <w:lang w:bidi="ru-RU"/>
        </w:rPr>
        <w:t xml:space="preserve"> (недоимки)</w:t>
      </w:r>
      <w:r w:rsidR="00B33938" w:rsidRPr="00322057">
        <w:rPr>
          <w:sz w:val="28"/>
          <w:szCs w:val="28"/>
          <w:lang w:bidi="ru-RU"/>
        </w:rPr>
        <w:t>, возможный к поступлению (тыс. руб.)</w:t>
      </w:r>
      <w:r w:rsidR="00B33938">
        <w:rPr>
          <w:sz w:val="28"/>
          <w:szCs w:val="28"/>
          <w:lang w:bidi="ru-RU"/>
        </w:rPr>
        <w:t>, определяется по формуле:</w:t>
      </w:r>
    </w:p>
    <w:p w:rsidR="00B33938" w:rsidRDefault="00B33938" w:rsidP="00B33938">
      <w:pPr>
        <w:ind w:firstLine="709"/>
        <w:jc w:val="both"/>
        <w:rPr>
          <w:sz w:val="28"/>
          <w:szCs w:val="28"/>
          <w:lang w:bidi="ru-RU"/>
        </w:rPr>
      </w:pPr>
    </w:p>
    <w:p w:rsidR="00B33938" w:rsidRPr="00200994" w:rsidRDefault="00AB39F8" w:rsidP="00B33938">
      <w:pPr>
        <w:ind w:firstLine="709"/>
        <w:jc w:val="center"/>
        <w:rPr>
          <w:lang w:bidi="ru-RU"/>
        </w:rPr>
      </w:pPr>
      <m:oMathPara>
        <m:oMath>
          <m:sSub>
            <m:sSubPr>
              <m:ctrlPr>
                <w:rPr>
                  <w:rFonts w:ascii="Cambria Math" w:eastAsia="Constantia" w:hAnsi="Cambria Math"/>
                </w:rPr>
              </m:ctrlPr>
            </m:sSubPr>
            <m:e>
              <m:r>
                <m:rPr>
                  <m:sty m:val="p"/>
                </m:rPr>
                <w:rPr>
                  <w:rFonts w:ascii="Cambria Math" w:eastAsia="Constantia" w:hAnsi="Cambria Math"/>
                </w:rPr>
                <m:t>Z</m:t>
              </m:r>
            </m:e>
            <m:sub>
              <m:r>
                <m:rPr>
                  <m:sty m:val="p"/>
                </m:rPr>
                <w:rPr>
                  <w:rFonts w:ascii="Cambria Math" w:eastAsia="Constantia" w:hAnsi="Cambria Math"/>
                </w:rPr>
                <m:t>ср</m:t>
              </m:r>
            </m:sub>
          </m:sSub>
          <m:r>
            <w:rPr>
              <w:rFonts w:ascii="Cambria Math" w:hAnsi="Cambria Math"/>
              <w:lang w:bidi="ru-RU"/>
            </w:rPr>
            <m:t>= ∑</m:t>
          </m:r>
          <m:r>
            <w:rPr>
              <w:rFonts w:ascii="Cambria Math" w:hAnsi="Cambria Math"/>
              <w:lang w:val="en-US" w:bidi="ru-RU"/>
            </w:rPr>
            <m:t>Z</m:t>
          </m:r>
          <m:r>
            <w:rPr>
              <w:rFonts w:ascii="Cambria Math" w:hAnsi="Cambria Math"/>
              <w:lang w:bidi="ru-RU"/>
            </w:rPr>
            <m:t>÷3</m:t>
          </m:r>
        </m:oMath>
      </m:oMathPara>
    </w:p>
    <w:p w:rsidR="00B33938" w:rsidRDefault="00B33938" w:rsidP="00B33938">
      <w:pPr>
        <w:ind w:firstLine="709"/>
        <w:jc w:val="center"/>
        <w:rPr>
          <w:lang w:bidi="ru-RU"/>
        </w:rPr>
      </w:pPr>
    </w:p>
    <w:p w:rsidR="00B33938" w:rsidRDefault="00B33938" w:rsidP="00B33938">
      <w:pPr>
        <w:ind w:firstLine="709"/>
        <w:jc w:val="both"/>
        <w:rPr>
          <w:sz w:val="28"/>
          <w:szCs w:val="28"/>
          <w:lang w:bidi="ru-RU"/>
        </w:rPr>
      </w:pPr>
      <w:r>
        <w:rPr>
          <w:sz w:val="28"/>
          <w:szCs w:val="28"/>
          <w:lang w:bidi="ru-RU"/>
        </w:rPr>
        <w:t>где:</w:t>
      </w:r>
    </w:p>
    <w:p w:rsidR="00B33938" w:rsidRPr="00F316C4" w:rsidRDefault="00B33938" w:rsidP="00B33938">
      <w:pPr>
        <w:ind w:firstLine="709"/>
        <w:jc w:val="both"/>
        <w:rPr>
          <w:sz w:val="28"/>
          <w:szCs w:val="28"/>
          <w:lang w:bidi="ru-RU"/>
        </w:rPr>
      </w:pPr>
      <m:oMath>
        <m:r>
          <w:rPr>
            <w:rFonts w:ascii="Cambria Math" w:hAnsi="Cambria Math"/>
            <w:lang w:bidi="ru-RU"/>
          </w:rPr>
          <m:t>∑</m:t>
        </m:r>
        <m:r>
          <w:rPr>
            <w:rFonts w:ascii="Cambria Math" w:hAnsi="Cambria Math"/>
            <w:lang w:val="en-US" w:bidi="ru-RU"/>
          </w:rPr>
          <m:t>Z</m:t>
        </m:r>
      </m:oMath>
      <w:r>
        <w:rPr>
          <w:lang w:bidi="ru-RU"/>
        </w:rPr>
        <w:t xml:space="preserve"> -</w:t>
      </w:r>
      <w:r>
        <w:rPr>
          <w:sz w:val="28"/>
          <w:szCs w:val="28"/>
          <w:lang w:bidi="ru-RU"/>
        </w:rPr>
        <w:t xml:space="preserve"> сумма годовых величин задолженности (недоимки), возможной к взысканию (общая сумма недоимки, включая долги прошлых периодов, за минусом безнадежной), за три отчетных года, предшествующих прогнозируемому году (тыс. руб.);</w:t>
      </w:r>
    </w:p>
    <w:p w:rsidR="00B33938" w:rsidRDefault="00B33938" w:rsidP="00B33938">
      <w:pPr>
        <w:pStyle w:val="21"/>
        <w:rPr>
          <w:color w:val="000000"/>
          <w:lang w:bidi="ru-RU"/>
        </w:rPr>
      </w:pPr>
      <m:oMath>
        <m:r>
          <m:rPr>
            <m:sty m:val="p"/>
          </m:rPr>
          <w:rPr>
            <w:rFonts w:ascii="Cambria Math" w:eastAsia="Constantia" w:hAnsi="Cambria Math"/>
            <w:lang w:val="en-US"/>
          </w:rPr>
          <m:t>R</m:t>
        </m:r>
      </m:oMath>
      <w:r w:rsidRPr="0031548D">
        <w:rPr>
          <w:rStyle w:val="27"/>
          <w:rFonts w:eastAsia="Constantia"/>
          <w:lang w:eastAsia="en-US" w:bidi="en-US"/>
        </w:rPr>
        <w:t xml:space="preserve"> </w:t>
      </w:r>
      <w:r w:rsidRPr="0031548D">
        <w:rPr>
          <w:rStyle w:val="27"/>
          <w:rFonts w:eastAsia="Constantia"/>
        </w:rPr>
        <w:t>-</w:t>
      </w:r>
      <w:r w:rsidRPr="0031548D">
        <w:rPr>
          <w:lang w:bidi="ru-RU"/>
        </w:rPr>
        <w:t xml:space="preserve"> корректирующая сумма поступлений, учитывающая отдельные </w:t>
      </w:r>
      <w:r w:rsidRPr="0031548D">
        <w:rPr>
          <w:color w:val="000000"/>
          <w:lang w:bidi="ru-RU"/>
        </w:rPr>
        <w:t xml:space="preserve">решения Президента Российской Федерации, Правительства Российской Федерации, а также проекты нормативных правовых актов Президента Российской Федерации, Правительства Российской Федерации </w:t>
      </w:r>
      <w:r>
        <w:rPr>
          <w:color w:val="000000"/>
          <w:lang w:bidi="ru-RU"/>
        </w:rPr>
        <w:t xml:space="preserve">высших исполнительных органов государственной власти субъектов Российской Федерации </w:t>
      </w:r>
      <w:r w:rsidRPr="0031548D">
        <w:rPr>
          <w:color w:val="000000"/>
          <w:lang w:bidi="ru-RU"/>
        </w:rPr>
        <w:t xml:space="preserve">и </w:t>
      </w:r>
      <w:r>
        <w:rPr>
          <w:color w:val="000000"/>
          <w:lang w:bidi="ru-RU"/>
        </w:rPr>
        <w:t xml:space="preserve">представительных органов муниципальных образований и </w:t>
      </w:r>
      <w:r w:rsidRPr="0031548D">
        <w:rPr>
          <w:color w:val="000000"/>
          <w:lang w:bidi="ru-RU"/>
        </w:rPr>
        <w:t>другие факторы, влияющие на объем прогнозируемых доходов</w:t>
      </w:r>
      <w:r>
        <w:rPr>
          <w:color w:val="000000"/>
          <w:lang w:bidi="ru-RU"/>
        </w:rPr>
        <w:t xml:space="preserve">, в том числе фактические поступления платежей (тыс. </w:t>
      </w:r>
      <w:r w:rsidRPr="0031548D">
        <w:rPr>
          <w:color w:val="000000"/>
          <w:lang w:bidi="ru-RU"/>
        </w:rPr>
        <w:t>руб.</w:t>
      </w:r>
      <w:r>
        <w:rPr>
          <w:color w:val="000000"/>
          <w:lang w:bidi="ru-RU"/>
        </w:rPr>
        <w:t>).</w:t>
      </w:r>
    </w:p>
    <w:p w:rsidR="00B33938" w:rsidRDefault="00B33938" w:rsidP="00B33938">
      <w:pPr>
        <w:pStyle w:val="21"/>
        <w:rPr>
          <w:color w:val="000000"/>
          <w:lang w:bidi="ru-RU"/>
        </w:rPr>
      </w:pPr>
      <w:r>
        <w:t>Согласно данным отчетности, представляемой в Федеральное агентство лесного хозяйства органами государственной власти субъектов Российской Федерации, осуществляющими переданные полномочия Российской Федерации области лесных отношений в</w:t>
      </w:r>
      <w:r>
        <w:rPr>
          <w:color w:val="000000"/>
          <w:lang w:bidi="ru-RU"/>
        </w:rPr>
        <w:t>ыдано выписок в 2019 году – 151, в 2020 году – 133, в 2021 году – 173, в 2022 году (факт на 01.07.2022) – 74.</w:t>
      </w:r>
    </w:p>
    <w:p w:rsidR="00B33938" w:rsidRDefault="00B33938" w:rsidP="00B33938">
      <w:pPr>
        <w:pStyle w:val="21"/>
        <w:rPr>
          <w:color w:val="000000"/>
          <w:lang w:bidi="ru-RU"/>
        </w:rPr>
      </w:pPr>
      <w:r>
        <w:rPr>
          <w:color w:val="000000"/>
          <w:lang w:bidi="ru-RU"/>
        </w:rPr>
        <w:t>Среднее количество случаев предоставления выписок составило:</w:t>
      </w:r>
    </w:p>
    <w:p w:rsidR="00B33938" w:rsidRDefault="00AB39F8" w:rsidP="00B33938">
      <w:pPr>
        <w:pStyle w:val="21"/>
      </w:pPr>
      <m:oMath>
        <m:sSubSup>
          <m:sSubSupPr>
            <m:ctrlPr>
              <w:rPr>
                <w:rFonts w:ascii="Cambria Math" w:hAnsi="Cambria Math"/>
                <w:i/>
              </w:rPr>
            </m:ctrlPr>
          </m:sSubSupPr>
          <m:e>
            <m:r>
              <w:rPr>
                <w:rFonts w:ascii="Cambria Math" w:hAnsi="Cambria Math"/>
              </w:rPr>
              <m:t>К</m:t>
            </m:r>
          </m:e>
          <m:sub>
            <m:r>
              <w:rPr>
                <w:rFonts w:ascii="Cambria Math" w:hAnsi="Cambria Math"/>
              </w:rPr>
              <m:t>ср</m:t>
            </m:r>
          </m:sub>
          <m:sup>
            <m:r>
              <w:rPr>
                <w:rFonts w:ascii="Cambria Math" w:hAnsi="Cambria Math"/>
              </w:rPr>
              <m:t>реестр</m:t>
            </m:r>
          </m:sup>
        </m:sSubSup>
      </m:oMath>
      <w:r w:rsidR="00B33938">
        <w:rPr>
          <w:vertAlign w:val="subscript"/>
        </w:rPr>
        <w:t>2022</w:t>
      </w:r>
      <w:r w:rsidR="00B33938">
        <w:t xml:space="preserve"> = (151+133+173)/3 = 152 шт.,</w:t>
      </w:r>
    </w:p>
    <w:p w:rsidR="00B33938" w:rsidRDefault="00AB39F8" w:rsidP="00B33938">
      <w:pPr>
        <w:pStyle w:val="21"/>
        <w:rPr>
          <w:color w:val="000000"/>
          <w:lang w:bidi="ru-RU"/>
        </w:rPr>
      </w:pPr>
      <m:oMath>
        <m:sSubSup>
          <m:sSubSupPr>
            <m:ctrlPr>
              <w:rPr>
                <w:rFonts w:ascii="Cambria Math" w:hAnsi="Cambria Math"/>
                <w:i/>
              </w:rPr>
            </m:ctrlPr>
          </m:sSubSupPr>
          <m:e>
            <m:r>
              <w:rPr>
                <w:rFonts w:ascii="Cambria Math" w:hAnsi="Cambria Math"/>
              </w:rPr>
              <m:t>К</m:t>
            </m:r>
          </m:e>
          <m:sub>
            <m:r>
              <w:rPr>
                <w:rFonts w:ascii="Cambria Math" w:hAnsi="Cambria Math"/>
              </w:rPr>
              <m:t>ср</m:t>
            </m:r>
          </m:sub>
          <m:sup>
            <m:r>
              <w:rPr>
                <w:rFonts w:ascii="Cambria Math" w:hAnsi="Cambria Math"/>
              </w:rPr>
              <m:t>реестр</m:t>
            </m:r>
          </m:sup>
        </m:sSubSup>
      </m:oMath>
      <w:r w:rsidR="00B33938">
        <w:rPr>
          <w:vertAlign w:val="subscript"/>
        </w:rPr>
        <w:t xml:space="preserve">2023 </w:t>
      </w:r>
      <w:r w:rsidR="00B33938">
        <w:rPr>
          <w:color w:val="000000"/>
          <w:lang w:bidi="ru-RU"/>
        </w:rPr>
        <w:t>= (133+173+152)/3 = 153 шт.,</w:t>
      </w:r>
    </w:p>
    <w:p w:rsidR="00B33938" w:rsidRDefault="00AB39F8" w:rsidP="00B33938">
      <w:pPr>
        <w:pStyle w:val="21"/>
        <w:rPr>
          <w:color w:val="000000"/>
          <w:lang w:bidi="ru-RU"/>
        </w:rPr>
      </w:pPr>
      <m:oMath>
        <m:sSubSup>
          <m:sSubSupPr>
            <m:ctrlPr>
              <w:rPr>
                <w:rFonts w:ascii="Cambria Math" w:hAnsi="Cambria Math"/>
                <w:i/>
              </w:rPr>
            </m:ctrlPr>
          </m:sSubSupPr>
          <m:e>
            <m:r>
              <w:rPr>
                <w:rFonts w:ascii="Cambria Math" w:hAnsi="Cambria Math"/>
              </w:rPr>
              <m:t>К</m:t>
            </m:r>
          </m:e>
          <m:sub>
            <m:r>
              <w:rPr>
                <w:rFonts w:ascii="Cambria Math" w:hAnsi="Cambria Math"/>
              </w:rPr>
              <m:t>ср</m:t>
            </m:r>
          </m:sub>
          <m:sup>
            <m:r>
              <w:rPr>
                <w:rFonts w:ascii="Cambria Math" w:hAnsi="Cambria Math"/>
              </w:rPr>
              <m:t>реестр</m:t>
            </m:r>
          </m:sup>
        </m:sSubSup>
      </m:oMath>
      <w:r w:rsidR="00B33938">
        <w:rPr>
          <w:vertAlign w:val="subscript"/>
        </w:rPr>
        <w:t xml:space="preserve">2024 </w:t>
      </w:r>
      <w:r w:rsidR="00B33938">
        <w:rPr>
          <w:color w:val="000000"/>
          <w:lang w:bidi="ru-RU"/>
        </w:rPr>
        <w:t xml:space="preserve">= (173+152+153)/3 = 159 шт., </w:t>
      </w:r>
    </w:p>
    <w:p w:rsidR="00B33938" w:rsidRPr="005B35A5" w:rsidRDefault="00AB39F8" w:rsidP="00B33938">
      <w:pPr>
        <w:pStyle w:val="21"/>
        <w:rPr>
          <w:color w:val="000000"/>
          <w:lang w:bidi="ru-RU"/>
        </w:rPr>
      </w:pPr>
      <m:oMath>
        <m:sSubSup>
          <m:sSubSupPr>
            <m:ctrlPr>
              <w:rPr>
                <w:rFonts w:ascii="Cambria Math" w:hAnsi="Cambria Math"/>
                <w:i/>
              </w:rPr>
            </m:ctrlPr>
          </m:sSubSupPr>
          <m:e>
            <m:r>
              <w:rPr>
                <w:rFonts w:ascii="Cambria Math" w:hAnsi="Cambria Math"/>
              </w:rPr>
              <m:t>К</m:t>
            </m:r>
          </m:e>
          <m:sub>
            <m:r>
              <w:rPr>
                <w:rFonts w:ascii="Cambria Math" w:hAnsi="Cambria Math"/>
              </w:rPr>
              <m:t>ср</m:t>
            </m:r>
          </m:sub>
          <m:sup>
            <m:r>
              <w:rPr>
                <w:rFonts w:ascii="Cambria Math" w:hAnsi="Cambria Math"/>
              </w:rPr>
              <m:t>реестр</m:t>
            </m:r>
          </m:sup>
        </m:sSubSup>
      </m:oMath>
      <w:r w:rsidR="00B33938">
        <w:rPr>
          <w:vertAlign w:val="subscript"/>
        </w:rPr>
        <w:t xml:space="preserve">2025 </w:t>
      </w:r>
      <w:r w:rsidR="00B33938">
        <w:rPr>
          <w:color w:val="000000"/>
          <w:lang w:bidi="ru-RU"/>
        </w:rPr>
        <w:t>= (152+153+159)/3 = 155 шт.</w:t>
      </w:r>
    </w:p>
    <w:p w:rsidR="00B33938" w:rsidRDefault="00B33938" w:rsidP="00B33938">
      <w:pPr>
        <w:pStyle w:val="21"/>
        <w:rPr>
          <w:color w:val="000000"/>
          <w:lang w:bidi="ru-RU"/>
        </w:rPr>
      </w:pPr>
      <w:r>
        <w:rPr>
          <w:color w:val="000000"/>
          <w:lang w:bidi="ru-RU"/>
        </w:rPr>
        <w:t>Средний размер платы за предоставление выписок за отчетный год составил:</w:t>
      </w:r>
    </w:p>
    <w:p w:rsidR="00B33938" w:rsidRPr="0031548D" w:rsidRDefault="00AB39F8" w:rsidP="00B33938">
      <w:pPr>
        <w:pStyle w:val="21"/>
        <w:rPr>
          <w:color w:val="000000"/>
          <w:lang w:bidi="ru-RU"/>
        </w:rPr>
      </w:pPr>
      <m:oMath>
        <m:sSubSup>
          <m:sSubSupPr>
            <m:ctrlPr>
              <w:rPr>
                <w:rFonts w:ascii="Cambria Math" w:hAnsi="Cambria Math"/>
                <w:i/>
                <w:lang w:val="en-US"/>
              </w:rPr>
            </m:ctrlPr>
          </m:sSubSupPr>
          <m:e>
            <m:r>
              <w:rPr>
                <w:rFonts w:ascii="Cambria Math" w:hAnsi="Cambria Math"/>
              </w:rPr>
              <m:t>Р</m:t>
            </m:r>
          </m:e>
          <m:sub>
            <m:r>
              <w:rPr>
                <w:rFonts w:ascii="Cambria Math" w:hAnsi="Cambria Math"/>
              </w:rPr>
              <m:t>ср</m:t>
            </m:r>
          </m:sub>
          <m:sup>
            <m:r>
              <w:rPr>
                <w:rFonts w:ascii="Cambria Math" w:hAnsi="Cambria Math"/>
              </w:rPr>
              <m:t>реестр</m:t>
            </m:r>
          </m:sup>
        </m:sSubSup>
      </m:oMath>
      <w:r w:rsidR="00B33938">
        <w:t>=</w:t>
      </w:r>
      <w:r w:rsidR="00B33938">
        <w:rPr>
          <w:color w:val="000000"/>
          <w:lang w:bidi="ru-RU"/>
        </w:rPr>
        <w:t>102,85/173 = 0,6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3377"/>
        <w:gridCol w:w="3516"/>
      </w:tblGrid>
      <w:tr w:rsidR="00B33938" w:rsidTr="00E01E4F">
        <w:tc>
          <w:tcPr>
            <w:tcW w:w="2376" w:type="dxa"/>
            <w:shd w:val="clear" w:color="auto" w:fill="auto"/>
          </w:tcPr>
          <w:p w:rsidR="00B33938" w:rsidRPr="00606D55" w:rsidRDefault="00B33938" w:rsidP="00E01E4F">
            <w:pPr>
              <w:rPr>
                <w:sz w:val="28"/>
                <w:szCs w:val="28"/>
              </w:rPr>
            </w:pPr>
          </w:p>
        </w:tc>
        <w:tc>
          <w:tcPr>
            <w:tcW w:w="3544" w:type="dxa"/>
            <w:shd w:val="clear" w:color="auto" w:fill="auto"/>
          </w:tcPr>
          <w:p w:rsidR="00B33938" w:rsidRPr="00606D55" w:rsidRDefault="00B33938" w:rsidP="00E01E4F">
            <w:pPr>
              <w:jc w:val="center"/>
              <w:rPr>
                <w:sz w:val="28"/>
                <w:szCs w:val="28"/>
              </w:rPr>
            </w:pPr>
            <w:r>
              <w:rPr>
                <w:sz w:val="28"/>
                <w:szCs w:val="28"/>
              </w:rPr>
              <w:t>Количество выписок, шт.</w:t>
            </w:r>
          </w:p>
        </w:tc>
        <w:tc>
          <w:tcPr>
            <w:tcW w:w="3650" w:type="dxa"/>
            <w:shd w:val="clear" w:color="auto" w:fill="auto"/>
          </w:tcPr>
          <w:p w:rsidR="00B33938" w:rsidRPr="00606D55" w:rsidRDefault="00B33938" w:rsidP="00E01E4F">
            <w:pPr>
              <w:jc w:val="center"/>
              <w:rPr>
                <w:sz w:val="28"/>
                <w:szCs w:val="28"/>
              </w:rPr>
            </w:pPr>
            <w:r>
              <w:rPr>
                <w:sz w:val="28"/>
                <w:szCs w:val="28"/>
              </w:rPr>
              <w:t>Плата за предоставление выписок из ГЛР, тыс. руб.</w:t>
            </w:r>
          </w:p>
        </w:tc>
      </w:tr>
      <w:tr w:rsidR="00B33938" w:rsidTr="00E01E4F">
        <w:tc>
          <w:tcPr>
            <w:tcW w:w="2376" w:type="dxa"/>
            <w:shd w:val="clear" w:color="auto" w:fill="auto"/>
          </w:tcPr>
          <w:p w:rsidR="00B33938" w:rsidRPr="00D76194" w:rsidRDefault="00B33938" w:rsidP="00E01E4F">
            <w:pPr>
              <w:rPr>
                <w:sz w:val="28"/>
                <w:szCs w:val="28"/>
              </w:rPr>
            </w:pPr>
            <w:r>
              <w:rPr>
                <w:sz w:val="28"/>
                <w:szCs w:val="28"/>
              </w:rPr>
              <w:t>2022 (ожидаемая оценка)</w:t>
            </w:r>
          </w:p>
        </w:tc>
        <w:tc>
          <w:tcPr>
            <w:tcW w:w="3544" w:type="dxa"/>
            <w:shd w:val="clear" w:color="auto" w:fill="auto"/>
          </w:tcPr>
          <w:p w:rsidR="00B33938" w:rsidRPr="00606D55" w:rsidRDefault="00B33938" w:rsidP="00E01E4F">
            <w:pPr>
              <w:jc w:val="center"/>
              <w:rPr>
                <w:sz w:val="28"/>
                <w:szCs w:val="28"/>
              </w:rPr>
            </w:pPr>
            <w:r>
              <w:rPr>
                <w:sz w:val="28"/>
                <w:szCs w:val="28"/>
              </w:rPr>
              <w:t>152</w:t>
            </w:r>
          </w:p>
        </w:tc>
        <w:tc>
          <w:tcPr>
            <w:tcW w:w="3650" w:type="dxa"/>
            <w:shd w:val="clear" w:color="auto" w:fill="auto"/>
          </w:tcPr>
          <w:p w:rsidR="00B33938" w:rsidRPr="00606D55" w:rsidRDefault="00B33938" w:rsidP="00E01E4F">
            <w:pPr>
              <w:jc w:val="center"/>
              <w:rPr>
                <w:sz w:val="28"/>
                <w:szCs w:val="28"/>
              </w:rPr>
            </w:pPr>
            <w:r>
              <w:rPr>
                <w:sz w:val="28"/>
                <w:szCs w:val="28"/>
              </w:rPr>
              <w:t>91,2</w:t>
            </w:r>
          </w:p>
        </w:tc>
      </w:tr>
      <w:tr w:rsidR="00B33938" w:rsidTr="00E01E4F">
        <w:tc>
          <w:tcPr>
            <w:tcW w:w="2376" w:type="dxa"/>
            <w:shd w:val="clear" w:color="auto" w:fill="auto"/>
          </w:tcPr>
          <w:p w:rsidR="00B33938" w:rsidRPr="00D76194" w:rsidRDefault="00B33938" w:rsidP="00E01E4F">
            <w:pPr>
              <w:rPr>
                <w:sz w:val="28"/>
                <w:szCs w:val="28"/>
              </w:rPr>
            </w:pPr>
            <w:r w:rsidRPr="00606D55">
              <w:rPr>
                <w:sz w:val="28"/>
                <w:szCs w:val="28"/>
              </w:rPr>
              <w:t>20</w:t>
            </w:r>
            <w:r w:rsidRPr="00D76194">
              <w:rPr>
                <w:sz w:val="28"/>
                <w:szCs w:val="28"/>
              </w:rPr>
              <w:t>2</w:t>
            </w:r>
            <w:r>
              <w:rPr>
                <w:sz w:val="28"/>
                <w:szCs w:val="28"/>
              </w:rPr>
              <w:t>3 (план)</w:t>
            </w:r>
          </w:p>
        </w:tc>
        <w:tc>
          <w:tcPr>
            <w:tcW w:w="3544" w:type="dxa"/>
            <w:shd w:val="clear" w:color="auto" w:fill="auto"/>
          </w:tcPr>
          <w:p w:rsidR="00B33938" w:rsidRPr="00606D55" w:rsidRDefault="00B33938" w:rsidP="00E01E4F">
            <w:pPr>
              <w:jc w:val="center"/>
              <w:rPr>
                <w:sz w:val="28"/>
                <w:szCs w:val="28"/>
              </w:rPr>
            </w:pPr>
            <w:r>
              <w:rPr>
                <w:sz w:val="28"/>
                <w:szCs w:val="28"/>
              </w:rPr>
              <w:t>153</w:t>
            </w:r>
          </w:p>
        </w:tc>
        <w:tc>
          <w:tcPr>
            <w:tcW w:w="3650" w:type="dxa"/>
            <w:shd w:val="clear" w:color="auto" w:fill="auto"/>
          </w:tcPr>
          <w:p w:rsidR="00B33938" w:rsidRPr="00606D55" w:rsidRDefault="00B33938" w:rsidP="00E01E4F">
            <w:pPr>
              <w:jc w:val="center"/>
              <w:rPr>
                <w:sz w:val="28"/>
                <w:szCs w:val="28"/>
              </w:rPr>
            </w:pPr>
            <w:r>
              <w:rPr>
                <w:sz w:val="28"/>
                <w:szCs w:val="28"/>
              </w:rPr>
              <w:t>91,8</w:t>
            </w:r>
          </w:p>
        </w:tc>
      </w:tr>
      <w:tr w:rsidR="00B33938" w:rsidTr="00E01E4F">
        <w:tc>
          <w:tcPr>
            <w:tcW w:w="2376" w:type="dxa"/>
            <w:shd w:val="clear" w:color="auto" w:fill="auto"/>
          </w:tcPr>
          <w:p w:rsidR="00B33938" w:rsidRPr="00D76194" w:rsidRDefault="00B33938" w:rsidP="00E01E4F">
            <w:pPr>
              <w:rPr>
                <w:sz w:val="28"/>
                <w:szCs w:val="28"/>
              </w:rPr>
            </w:pPr>
            <w:r w:rsidRPr="00606D55">
              <w:rPr>
                <w:sz w:val="28"/>
                <w:szCs w:val="28"/>
              </w:rPr>
              <w:t>202</w:t>
            </w:r>
            <w:r>
              <w:rPr>
                <w:sz w:val="28"/>
                <w:szCs w:val="28"/>
              </w:rPr>
              <w:t>4 (план)</w:t>
            </w:r>
          </w:p>
        </w:tc>
        <w:tc>
          <w:tcPr>
            <w:tcW w:w="3544" w:type="dxa"/>
            <w:shd w:val="clear" w:color="auto" w:fill="auto"/>
          </w:tcPr>
          <w:p w:rsidR="00B33938" w:rsidRPr="00D76194" w:rsidRDefault="00B33938" w:rsidP="00E01E4F">
            <w:pPr>
              <w:jc w:val="center"/>
              <w:rPr>
                <w:sz w:val="28"/>
                <w:szCs w:val="28"/>
              </w:rPr>
            </w:pPr>
            <w:r w:rsidRPr="00D76194">
              <w:rPr>
                <w:sz w:val="28"/>
                <w:szCs w:val="28"/>
              </w:rPr>
              <w:t>1</w:t>
            </w:r>
            <w:r>
              <w:rPr>
                <w:sz w:val="28"/>
                <w:szCs w:val="28"/>
              </w:rPr>
              <w:t>59</w:t>
            </w:r>
          </w:p>
        </w:tc>
        <w:tc>
          <w:tcPr>
            <w:tcW w:w="3650" w:type="dxa"/>
            <w:shd w:val="clear" w:color="auto" w:fill="auto"/>
          </w:tcPr>
          <w:p w:rsidR="00B33938" w:rsidRPr="00D76194" w:rsidRDefault="00B33938" w:rsidP="00E01E4F">
            <w:pPr>
              <w:jc w:val="center"/>
              <w:rPr>
                <w:sz w:val="28"/>
                <w:szCs w:val="28"/>
              </w:rPr>
            </w:pPr>
            <w:r>
              <w:rPr>
                <w:sz w:val="28"/>
                <w:szCs w:val="28"/>
              </w:rPr>
              <w:t>95,8</w:t>
            </w:r>
          </w:p>
        </w:tc>
      </w:tr>
      <w:tr w:rsidR="00B33938" w:rsidTr="00E01E4F">
        <w:tc>
          <w:tcPr>
            <w:tcW w:w="2376" w:type="dxa"/>
            <w:shd w:val="clear" w:color="auto" w:fill="auto"/>
          </w:tcPr>
          <w:p w:rsidR="00B33938" w:rsidRPr="00D76194" w:rsidRDefault="00B33938" w:rsidP="00E01E4F">
            <w:pPr>
              <w:rPr>
                <w:sz w:val="28"/>
                <w:szCs w:val="28"/>
              </w:rPr>
            </w:pPr>
            <w:r>
              <w:rPr>
                <w:sz w:val="28"/>
                <w:szCs w:val="28"/>
              </w:rPr>
              <w:t>2025 (план)</w:t>
            </w:r>
          </w:p>
        </w:tc>
        <w:tc>
          <w:tcPr>
            <w:tcW w:w="3544" w:type="dxa"/>
            <w:shd w:val="clear" w:color="auto" w:fill="auto"/>
          </w:tcPr>
          <w:p w:rsidR="00B33938" w:rsidRPr="00D76194" w:rsidRDefault="00B33938" w:rsidP="00E01E4F">
            <w:pPr>
              <w:jc w:val="center"/>
              <w:rPr>
                <w:sz w:val="28"/>
                <w:szCs w:val="28"/>
              </w:rPr>
            </w:pPr>
            <w:r>
              <w:rPr>
                <w:sz w:val="28"/>
                <w:szCs w:val="28"/>
              </w:rPr>
              <w:t>155</w:t>
            </w:r>
          </w:p>
        </w:tc>
        <w:tc>
          <w:tcPr>
            <w:tcW w:w="3650" w:type="dxa"/>
            <w:shd w:val="clear" w:color="auto" w:fill="auto"/>
          </w:tcPr>
          <w:p w:rsidR="00B33938" w:rsidRPr="00D76194" w:rsidRDefault="00B33938" w:rsidP="00E01E4F">
            <w:pPr>
              <w:jc w:val="center"/>
              <w:rPr>
                <w:sz w:val="28"/>
                <w:szCs w:val="28"/>
              </w:rPr>
            </w:pPr>
            <w:r>
              <w:rPr>
                <w:sz w:val="28"/>
                <w:szCs w:val="28"/>
              </w:rPr>
              <w:t>93,0</w:t>
            </w:r>
          </w:p>
        </w:tc>
      </w:tr>
    </w:tbl>
    <w:p w:rsidR="00B33938" w:rsidRDefault="00B33938" w:rsidP="00B33938">
      <w:pPr>
        <w:ind w:firstLine="709"/>
        <w:jc w:val="center"/>
        <w:rPr>
          <w:b/>
          <w:snapToGrid w:val="0"/>
          <w:sz w:val="28"/>
          <w:szCs w:val="28"/>
        </w:rPr>
      </w:pPr>
    </w:p>
    <w:p w:rsidR="00233C67" w:rsidRDefault="00233C67" w:rsidP="00233C67">
      <w:pPr>
        <w:ind w:firstLine="709"/>
        <w:jc w:val="center"/>
        <w:outlineLvl w:val="2"/>
        <w:rPr>
          <w:b/>
          <w:sz w:val="28"/>
          <w:szCs w:val="28"/>
        </w:rPr>
      </w:pPr>
      <w:r w:rsidRPr="00233C67">
        <w:rPr>
          <w:b/>
          <w:sz w:val="28"/>
          <w:szCs w:val="28"/>
        </w:rPr>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 (000 1 13 01520 02 0000 130</w:t>
      </w:r>
      <w:r>
        <w:rPr>
          <w:b/>
          <w:sz w:val="28"/>
          <w:szCs w:val="28"/>
        </w:rPr>
        <w:t>)</w:t>
      </w:r>
    </w:p>
    <w:p w:rsidR="00233C67" w:rsidRPr="00233C67" w:rsidRDefault="00233C67" w:rsidP="00B33938">
      <w:pPr>
        <w:ind w:firstLine="709"/>
        <w:jc w:val="center"/>
        <w:rPr>
          <w:b/>
          <w:snapToGrid w:val="0"/>
          <w:sz w:val="28"/>
          <w:szCs w:val="28"/>
        </w:rPr>
      </w:pPr>
    </w:p>
    <w:p w:rsidR="00B33938" w:rsidRPr="00F85C0F" w:rsidRDefault="00B33938" w:rsidP="00B33938">
      <w:pPr>
        <w:ind w:firstLine="709"/>
        <w:jc w:val="center"/>
        <w:rPr>
          <w:b/>
          <w:snapToGrid w:val="0"/>
          <w:sz w:val="28"/>
          <w:szCs w:val="28"/>
        </w:rPr>
      </w:pPr>
      <w:r w:rsidRPr="00F85C0F">
        <w:rPr>
          <w:b/>
          <w:snapToGrid w:val="0"/>
          <w:sz w:val="28"/>
          <w:szCs w:val="28"/>
        </w:rPr>
        <w:t>Министерство транспорта Тверской области</w:t>
      </w:r>
    </w:p>
    <w:p w:rsidR="00B33938" w:rsidRDefault="00B33938" w:rsidP="00B33938">
      <w:pPr>
        <w:ind w:firstLine="709"/>
        <w:jc w:val="both"/>
        <w:rPr>
          <w:snapToGrid w:val="0"/>
          <w:szCs w:val="28"/>
        </w:rPr>
      </w:pPr>
    </w:p>
    <w:p w:rsidR="00B33938" w:rsidRDefault="00B33938" w:rsidP="00B33938">
      <w:pPr>
        <w:ind w:firstLine="709"/>
        <w:jc w:val="right"/>
        <w:rPr>
          <w:snapToGrid w:val="0"/>
          <w:szCs w:val="28"/>
        </w:rPr>
      </w:pPr>
      <w:r>
        <w:rPr>
          <w:snapToGrid w:val="0"/>
          <w:szCs w:val="28"/>
        </w:rPr>
        <w:t>Тыс. руб.</w:t>
      </w:r>
    </w:p>
    <w:tbl>
      <w:tblPr>
        <w:tblW w:w="9655" w:type="dxa"/>
        <w:tblInd w:w="-72" w:type="dxa"/>
        <w:tblLayout w:type="fixed"/>
        <w:tblLook w:val="0000" w:firstRow="0" w:lastRow="0" w:firstColumn="0" w:lastColumn="0" w:noHBand="0" w:noVBand="0"/>
      </w:tblPr>
      <w:tblGrid>
        <w:gridCol w:w="2761"/>
        <w:gridCol w:w="3402"/>
        <w:gridCol w:w="1134"/>
        <w:gridCol w:w="1134"/>
        <w:gridCol w:w="1224"/>
      </w:tblGrid>
      <w:tr w:rsidR="00B33938" w:rsidRPr="002E2452" w:rsidTr="00E01E4F">
        <w:trPr>
          <w:trHeight w:val="507"/>
        </w:trPr>
        <w:tc>
          <w:tcPr>
            <w:tcW w:w="2761" w:type="dxa"/>
            <w:tcBorders>
              <w:top w:val="single" w:sz="4" w:space="0" w:color="auto"/>
              <w:left w:val="single" w:sz="4" w:space="0" w:color="auto"/>
              <w:bottom w:val="single" w:sz="4" w:space="0" w:color="auto"/>
              <w:right w:val="single" w:sz="4" w:space="0" w:color="auto"/>
            </w:tcBorders>
            <w:noWrap/>
          </w:tcPr>
          <w:p w:rsidR="00B33938" w:rsidRPr="002E2452" w:rsidRDefault="00B33938" w:rsidP="00E01E4F">
            <w:pPr>
              <w:jc w:val="center"/>
              <w:rPr>
                <w:b/>
                <w:sz w:val="22"/>
                <w:szCs w:val="22"/>
              </w:rPr>
            </w:pPr>
            <w:r w:rsidRPr="002E2452">
              <w:rPr>
                <w:b/>
                <w:sz w:val="22"/>
                <w:szCs w:val="22"/>
              </w:rPr>
              <w:t xml:space="preserve">КБК </w:t>
            </w:r>
          </w:p>
        </w:tc>
        <w:tc>
          <w:tcPr>
            <w:tcW w:w="3402" w:type="dxa"/>
            <w:tcBorders>
              <w:top w:val="single" w:sz="4" w:space="0" w:color="auto"/>
              <w:left w:val="single" w:sz="4" w:space="0" w:color="auto"/>
              <w:bottom w:val="single" w:sz="4" w:space="0" w:color="auto"/>
              <w:right w:val="single" w:sz="4" w:space="0" w:color="auto"/>
            </w:tcBorders>
            <w:noWrap/>
          </w:tcPr>
          <w:p w:rsidR="00B33938" w:rsidRPr="002E2452" w:rsidRDefault="00B33938" w:rsidP="00E01E4F">
            <w:pPr>
              <w:jc w:val="center"/>
              <w:rPr>
                <w:b/>
                <w:sz w:val="22"/>
                <w:szCs w:val="22"/>
              </w:rPr>
            </w:pPr>
            <w:r w:rsidRPr="002E2452">
              <w:rPr>
                <w:b/>
                <w:sz w:val="22"/>
                <w:szCs w:val="22"/>
              </w:rPr>
              <w:t>Наименование</w:t>
            </w:r>
          </w:p>
        </w:tc>
        <w:tc>
          <w:tcPr>
            <w:tcW w:w="1134" w:type="dxa"/>
            <w:tcBorders>
              <w:top w:val="single" w:sz="4" w:space="0" w:color="auto"/>
              <w:left w:val="single" w:sz="4" w:space="0" w:color="auto"/>
              <w:bottom w:val="single" w:sz="4" w:space="0" w:color="auto"/>
              <w:right w:val="single" w:sz="4" w:space="0" w:color="auto"/>
            </w:tcBorders>
          </w:tcPr>
          <w:p w:rsidR="00B33938" w:rsidRDefault="00B33938" w:rsidP="00E01E4F">
            <w:pPr>
              <w:jc w:val="center"/>
              <w:rPr>
                <w:b/>
                <w:sz w:val="22"/>
                <w:szCs w:val="22"/>
              </w:rPr>
            </w:pPr>
            <w:r w:rsidRPr="002E2452">
              <w:rPr>
                <w:b/>
                <w:sz w:val="22"/>
                <w:szCs w:val="22"/>
              </w:rPr>
              <w:t xml:space="preserve">Прогноз на </w:t>
            </w:r>
          </w:p>
          <w:p w:rsidR="00B33938" w:rsidRPr="00616C81" w:rsidRDefault="00B33938" w:rsidP="00E01E4F">
            <w:pPr>
              <w:jc w:val="center"/>
              <w:rPr>
                <w:b/>
                <w:sz w:val="22"/>
                <w:szCs w:val="22"/>
              </w:rPr>
            </w:pPr>
            <w:r w:rsidRPr="002E2452">
              <w:rPr>
                <w:b/>
                <w:sz w:val="22"/>
                <w:szCs w:val="22"/>
              </w:rPr>
              <w:t>20</w:t>
            </w:r>
            <w:r>
              <w:rPr>
                <w:b/>
                <w:sz w:val="22"/>
                <w:szCs w:val="22"/>
              </w:rPr>
              <w:t xml:space="preserve">23 </w:t>
            </w:r>
            <w:r w:rsidRPr="002E2452">
              <w:rPr>
                <w:b/>
                <w:sz w:val="22"/>
                <w:szCs w:val="22"/>
              </w:rPr>
              <w:t>год</w:t>
            </w:r>
          </w:p>
        </w:tc>
        <w:tc>
          <w:tcPr>
            <w:tcW w:w="1134" w:type="dxa"/>
            <w:tcBorders>
              <w:top w:val="single" w:sz="4" w:space="0" w:color="auto"/>
              <w:left w:val="single" w:sz="4" w:space="0" w:color="auto"/>
              <w:bottom w:val="single" w:sz="4" w:space="0" w:color="auto"/>
              <w:right w:val="single" w:sz="4" w:space="0" w:color="auto"/>
            </w:tcBorders>
          </w:tcPr>
          <w:p w:rsidR="00B33938" w:rsidRPr="00616C81" w:rsidRDefault="00B33938" w:rsidP="00E01E4F">
            <w:pPr>
              <w:jc w:val="center"/>
              <w:rPr>
                <w:b/>
                <w:sz w:val="22"/>
                <w:szCs w:val="22"/>
              </w:rPr>
            </w:pPr>
            <w:r w:rsidRPr="002E2452">
              <w:rPr>
                <w:b/>
                <w:sz w:val="22"/>
                <w:szCs w:val="22"/>
              </w:rPr>
              <w:t>Прогноз на 202</w:t>
            </w:r>
            <w:r>
              <w:rPr>
                <w:b/>
                <w:sz w:val="22"/>
                <w:szCs w:val="22"/>
              </w:rPr>
              <w:t xml:space="preserve">4 </w:t>
            </w:r>
            <w:r w:rsidRPr="002E2452">
              <w:rPr>
                <w:b/>
                <w:sz w:val="22"/>
                <w:szCs w:val="22"/>
              </w:rPr>
              <w:t>год</w:t>
            </w:r>
          </w:p>
        </w:tc>
        <w:tc>
          <w:tcPr>
            <w:tcW w:w="1224" w:type="dxa"/>
            <w:tcBorders>
              <w:top w:val="single" w:sz="4" w:space="0" w:color="auto"/>
              <w:left w:val="single" w:sz="4" w:space="0" w:color="auto"/>
              <w:bottom w:val="single" w:sz="4" w:space="0" w:color="auto"/>
              <w:right w:val="single" w:sz="4" w:space="0" w:color="auto"/>
            </w:tcBorders>
            <w:vAlign w:val="bottom"/>
          </w:tcPr>
          <w:p w:rsidR="00B33938" w:rsidRPr="002E2452" w:rsidRDefault="00B33938" w:rsidP="00E01E4F">
            <w:pPr>
              <w:jc w:val="center"/>
              <w:rPr>
                <w:b/>
                <w:sz w:val="22"/>
                <w:szCs w:val="22"/>
              </w:rPr>
            </w:pPr>
            <w:r w:rsidRPr="002E2452">
              <w:rPr>
                <w:b/>
                <w:sz w:val="22"/>
                <w:szCs w:val="22"/>
              </w:rPr>
              <w:t>Прогноз на</w:t>
            </w:r>
          </w:p>
          <w:p w:rsidR="00B33938" w:rsidRPr="002E2452" w:rsidRDefault="00B33938" w:rsidP="00E01E4F">
            <w:pPr>
              <w:jc w:val="center"/>
              <w:rPr>
                <w:b/>
                <w:sz w:val="22"/>
                <w:szCs w:val="22"/>
              </w:rPr>
            </w:pPr>
            <w:r w:rsidRPr="002E2452">
              <w:rPr>
                <w:b/>
                <w:sz w:val="22"/>
                <w:szCs w:val="22"/>
              </w:rPr>
              <w:t>202</w:t>
            </w:r>
            <w:r>
              <w:rPr>
                <w:b/>
                <w:sz w:val="22"/>
                <w:szCs w:val="22"/>
              </w:rPr>
              <w:t>5</w:t>
            </w:r>
            <w:r w:rsidRPr="002E2452">
              <w:rPr>
                <w:b/>
                <w:sz w:val="22"/>
                <w:szCs w:val="22"/>
              </w:rPr>
              <w:t xml:space="preserve"> год</w:t>
            </w:r>
          </w:p>
          <w:p w:rsidR="00B33938" w:rsidRPr="002E2452" w:rsidRDefault="00B33938" w:rsidP="00E01E4F">
            <w:pPr>
              <w:jc w:val="center"/>
              <w:rPr>
                <w:b/>
                <w:sz w:val="22"/>
                <w:szCs w:val="22"/>
              </w:rPr>
            </w:pPr>
          </w:p>
        </w:tc>
      </w:tr>
      <w:tr w:rsidR="00B33938" w:rsidRPr="002E2452" w:rsidTr="00E01E4F">
        <w:trPr>
          <w:trHeight w:val="551"/>
        </w:trPr>
        <w:tc>
          <w:tcPr>
            <w:tcW w:w="2761" w:type="dxa"/>
            <w:tcBorders>
              <w:top w:val="single" w:sz="4" w:space="0" w:color="auto"/>
              <w:left w:val="single" w:sz="4" w:space="0" w:color="auto"/>
              <w:bottom w:val="single" w:sz="4" w:space="0" w:color="auto"/>
              <w:right w:val="single" w:sz="4" w:space="0" w:color="auto"/>
            </w:tcBorders>
            <w:noWrap/>
          </w:tcPr>
          <w:p w:rsidR="00B33938" w:rsidRPr="00A520FE" w:rsidRDefault="00B33938" w:rsidP="00E01E4F">
            <w:pPr>
              <w:jc w:val="center"/>
            </w:pPr>
            <w:r w:rsidRPr="00A520FE">
              <w:rPr>
                <w:sz w:val="22"/>
                <w:szCs w:val="22"/>
              </w:rPr>
              <w:t>000 1 13 01520 02 0000 130</w:t>
            </w:r>
          </w:p>
        </w:tc>
        <w:tc>
          <w:tcPr>
            <w:tcW w:w="3402" w:type="dxa"/>
            <w:tcBorders>
              <w:top w:val="single" w:sz="4" w:space="0" w:color="auto"/>
              <w:left w:val="single" w:sz="4" w:space="0" w:color="auto"/>
              <w:bottom w:val="single" w:sz="4" w:space="0" w:color="auto"/>
              <w:right w:val="single" w:sz="4" w:space="0" w:color="auto"/>
            </w:tcBorders>
          </w:tcPr>
          <w:p w:rsidR="00B33938" w:rsidRPr="00A520FE" w:rsidRDefault="00B33938" w:rsidP="00E01E4F">
            <w:pPr>
              <w:jc w:val="both"/>
              <w:rPr>
                <w:sz w:val="22"/>
                <w:szCs w:val="22"/>
              </w:rPr>
            </w:pPr>
            <w:r w:rsidRPr="00A520FE">
              <w:rPr>
                <w:sz w:val="22"/>
                <w:szCs w:val="22"/>
              </w:rPr>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noWrap/>
          </w:tcPr>
          <w:p w:rsidR="00B33938" w:rsidRPr="00A520FE" w:rsidRDefault="00B33938" w:rsidP="00E01E4F">
            <w:pPr>
              <w:jc w:val="both"/>
              <w:rPr>
                <w:sz w:val="22"/>
                <w:szCs w:val="22"/>
              </w:rPr>
            </w:pPr>
            <w:r>
              <w:rPr>
                <w:sz w:val="22"/>
                <w:szCs w:val="22"/>
              </w:rPr>
              <w:t>165,1</w:t>
            </w:r>
          </w:p>
        </w:tc>
        <w:tc>
          <w:tcPr>
            <w:tcW w:w="1134" w:type="dxa"/>
            <w:tcBorders>
              <w:top w:val="single" w:sz="4" w:space="0" w:color="auto"/>
              <w:left w:val="single" w:sz="4" w:space="0" w:color="auto"/>
              <w:bottom w:val="single" w:sz="4" w:space="0" w:color="auto"/>
              <w:right w:val="single" w:sz="4" w:space="0" w:color="auto"/>
            </w:tcBorders>
            <w:noWrap/>
          </w:tcPr>
          <w:p w:rsidR="00B33938" w:rsidRPr="00A520FE" w:rsidRDefault="00B33938" w:rsidP="00E01E4F">
            <w:pPr>
              <w:jc w:val="both"/>
              <w:rPr>
                <w:sz w:val="22"/>
                <w:szCs w:val="22"/>
              </w:rPr>
            </w:pPr>
            <w:r>
              <w:rPr>
                <w:sz w:val="22"/>
                <w:szCs w:val="22"/>
              </w:rPr>
              <w:t>173,8</w:t>
            </w:r>
          </w:p>
        </w:tc>
        <w:tc>
          <w:tcPr>
            <w:tcW w:w="1224" w:type="dxa"/>
            <w:tcBorders>
              <w:top w:val="single" w:sz="4" w:space="0" w:color="auto"/>
              <w:left w:val="single" w:sz="4" w:space="0" w:color="auto"/>
              <w:bottom w:val="single" w:sz="4" w:space="0" w:color="auto"/>
              <w:right w:val="single" w:sz="4" w:space="0" w:color="auto"/>
            </w:tcBorders>
            <w:noWrap/>
          </w:tcPr>
          <w:p w:rsidR="00B33938" w:rsidRPr="00A520FE" w:rsidRDefault="00B33938" w:rsidP="00E01E4F">
            <w:pPr>
              <w:jc w:val="both"/>
              <w:rPr>
                <w:sz w:val="22"/>
                <w:szCs w:val="22"/>
              </w:rPr>
            </w:pPr>
            <w:r>
              <w:rPr>
                <w:sz w:val="22"/>
                <w:szCs w:val="22"/>
              </w:rPr>
              <w:t>182,2</w:t>
            </w:r>
          </w:p>
        </w:tc>
      </w:tr>
    </w:tbl>
    <w:p w:rsidR="00B33938" w:rsidRDefault="00B33938" w:rsidP="00B33938">
      <w:pPr>
        <w:ind w:firstLine="709"/>
        <w:jc w:val="both"/>
        <w:rPr>
          <w:snapToGrid w:val="0"/>
          <w:szCs w:val="28"/>
        </w:rPr>
      </w:pPr>
    </w:p>
    <w:p w:rsidR="00B33938" w:rsidRPr="003825AF" w:rsidRDefault="00B33938" w:rsidP="00B33938">
      <w:pPr>
        <w:ind w:firstLine="709"/>
        <w:jc w:val="both"/>
        <w:rPr>
          <w:sz w:val="28"/>
          <w:szCs w:val="28"/>
        </w:rPr>
      </w:pPr>
      <w:r>
        <w:rPr>
          <w:sz w:val="28"/>
          <w:szCs w:val="28"/>
        </w:rPr>
        <w:t>П</w:t>
      </w:r>
      <w:r w:rsidRPr="003825AF">
        <w:rPr>
          <w:sz w:val="28"/>
          <w:szCs w:val="28"/>
        </w:rPr>
        <w:t>рогноз на очередной финансовый год и на плановый период рассчитывается методом прямого расчета   исходя из количественных и стоимостных показателей с применением к стоимостному показателю индекса – дефлятора  инвестиций в основной капитал, рекомендованного Министерством экономического развития Российской Федерации на плановый период, и суммы дебиторской задолженности, образовавшейся на 01 января текущего года  по следующей формуле:</w:t>
      </w:r>
    </w:p>
    <w:p w:rsidR="00B33938" w:rsidRPr="003825AF" w:rsidRDefault="00B33938" w:rsidP="00B33938">
      <w:pPr>
        <w:pStyle w:val="ConsPlusNormal"/>
        <w:ind w:firstLine="709"/>
        <w:jc w:val="both"/>
        <w:rPr>
          <w:rFonts w:ascii="Times New Roman" w:hAnsi="Times New Roman" w:cs="Times New Roman"/>
          <w:sz w:val="28"/>
          <w:szCs w:val="28"/>
        </w:rPr>
      </w:pPr>
    </w:p>
    <w:p w:rsidR="00B33938" w:rsidRPr="003825AF" w:rsidRDefault="00B33938" w:rsidP="00B33938">
      <w:pPr>
        <w:ind w:firstLine="709"/>
        <w:jc w:val="both"/>
        <w:rPr>
          <w:b/>
          <w:sz w:val="28"/>
          <w:szCs w:val="28"/>
        </w:rPr>
      </w:pPr>
      <w:r w:rsidRPr="003825AF">
        <w:rPr>
          <w:b/>
          <w:sz w:val="28"/>
          <w:szCs w:val="28"/>
        </w:rPr>
        <w:t xml:space="preserve">                 Д = </w:t>
      </w:r>
      <w:r w:rsidRPr="003825AF">
        <w:rPr>
          <w:b/>
          <w:color w:val="000000"/>
          <w:sz w:val="28"/>
          <w:szCs w:val="28"/>
        </w:rPr>
        <w:t>Д</w:t>
      </w:r>
      <w:r w:rsidRPr="003825AF">
        <w:rPr>
          <w:b/>
          <w:color w:val="000000"/>
          <w:sz w:val="28"/>
          <w:szCs w:val="28"/>
          <w:vertAlign w:val="subscript"/>
        </w:rPr>
        <w:t>з</w:t>
      </w:r>
      <w:r w:rsidRPr="003825AF">
        <w:rPr>
          <w:b/>
          <w:color w:val="000000"/>
          <w:sz w:val="28"/>
          <w:szCs w:val="28"/>
        </w:rPr>
        <w:t xml:space="preserve"> + К</w:t>
      </w:r>
      <w:r w:rsidRPr="003825AF">
        <w:rPr>
          <w:b/>
          <w:color w:val="000000"/>
          <w:sz w:val="28"/>
          <w:szCs w:val="28"/>
          <w:vertAlign w:val="subscript"/>
          <w:lang w:val="en-US"/>
        </w:rPr>
        <w:t>i</w:t>
      </w:r>
      <w:r w:rsidRPr="003825AF">
        <w:rPr>
          <w:b/>
          <w:sz w:val="28"/>
          <w:szCs w:val="28"/>
        </w:rPr>
        <w:t xml:space="preserve"> * </w:t>
      </w:r>
      <w:r w:rsidRPr="003825AF">
        <w:rPr>
          <w:b/>
          <w:sz w:val="28"/>
          <w:szCs w:val="28"/>
          <w:lang w:val="en-US"/>
        </w:rPr>
        <w:t>S</w:t>
      </w:r>
      <w:r w:rsidRPr="003825AF">
        <w:rPr>
          <w:b/>
          <w:sz w:val="28"/>
          <w:szCs w:val="28"/>
          <w:vertAlign w:val="subscript"/>
          <w:lang w:val="en-US"/>
        </w:rPr>
        <w:t>i</w:t>
      </w:r>
      <w:r w:rsidRPr="003825AF">
        <w:rPr>
          <w:b/>
          <w:sz w:val="28"/>
          <w:szCs w:val="28"/>
        </w:rPr>
        <w:t xml:space="preserve"> * Ид</w:t>
      </w:r>
    </w:p>
    <w:p w:rsidR="00B33938" w:rsidRPr="003825AF" w:rsidRDefault="00B33938" w:rsidP="00B33938">
      <w:pPr>
        <w:ind w:firstLine="709"/>
        <w:jc w:val="both"/>
        <w:rPr>
          <w:sz w:val="28"/>
          <w:szCs w:val="28"/>
        </w:rPr>
      </w:pPr>
      <w:r w:rsidRPr="003825AF">
        <w:rPr>
          <w:b/>
          <w:sz w:val="28"/>
          <w:szCs w:val="28"/>
        </w:rPr>
        <w:t>Д-</w:t>
      </w:r>
      <w:r w:rsidRPr="003825AF">
        <w:rPr>
          <w:sz w:val="28"/>
          <w:szCs w:val="28"/>
        </w:rPr>
        <w:t xml:space="preserve"> доходы за оказание услуг по присоединению объектов дорожного сервиса к автомобильным дорогам общего пользования регионального и межмуниципального значения ;</w:t>
      </w:r>
    </w:p>
    <w:p w:rsidR="00B33938" w:rsidRPr="003825AF" w:rsidRDefault="00B33938" w:rsidP="00B33938">
      <w:pPr>
        <w:ind w:left="72" w:firstLine="709"/>
        <w:jc w:val="both"/>
        <w:rPr>
          <w:b/>
          <w:sz w:val="28"/>
          <w:szCs w:val="28"/>
        </w:rPr>
      </w:pPr>
      <w:r w:rsidRPr="003825AF">
        <w:rPr>
          <w:b/>
          <w:sz w:val="28"/>
          <w:szCs w:val="28"/>
        </w:rPr>
        <w:t>Д</w:t>
      </w:r>
      <w:r w:rsidRPr="003825AF">
        <w:rPr>
          <w:b/>
          <w:sz w:val="28"/>
          <w:szCs w:val="28"/>
          <w:vertAlign w:val="subscript"/>
        </w:rPr>
        <w:t>з</w:t>
      </w:r>
      <w:r w:rsidRPr="003825AF">
        <w:rPr>
          <w:sz w:val="28"/>
          <w:szCs w:val="28"/>
        </w:rPr>
        <w:t xml:space="preserve"> - сумма дебиторской задолженности, образовавшаяся на 01 января текущего финансового года;</w:t>
      </w:r>
      <w:r w:rsidRPr="003825AF">
        <w:rPr>
          <w:b/>
          <w:sz w:val="28"/>
          <w:szCs w:val="28"/>
        </w:rPr>
        <w:t xml:space="preserve"> </w:t>
      </w:r>
    </w:p>
    <w:p w:rsidR="00B33938" w:rsidRPr="003825AF" w:rsidRDefault="00B33938" w:rsidP="00B33938">
      <w:pPr>
        <w:tabs>
          <w:tab w:val="left" w:pos="567"/>
        </w:tabs>
        <w:ind w:firstLine="709"/>
        <w:jc w:val="both"/>
        <w:rPr>
          <w:sz w:val="28"/>
          <w:szCs w:val="28"/>
        </w:rPr>
      </w:pPr>
      <w:r w:rsidRPr="003825AF">
        <w:rPr>
          <w:b/>
          <w:color w:val="000000"/>
          <w:sz w:val="28"/>
          <w:szCs w:val="28"/>
        </w:rPr>
        <w:t>К</w:t>
      </w:r>
      <w:r w:rsidRPr="003825AF">
        <w:rPr>
          <w:b/>
          <w:color w:val="000000"/>
          <w:sz w:val="28"/>
          <w:szCs w:val="28"/>
          <w:vertAlign w:val="subscript"/>
          <w:lang w:val="en-US"/>
        </w:rPr>
        <w:t>i</w:t>
      </w:r>
      <w:r w:rsidRPr="003825AF">
        <w:rPr>
          <w:color w:val="000000"/>
          <w:sz w:val="28"/>
          <w:szCs w:val="28"/>
        </w:rPr>
        <w:t>– среднее количество i-того вида заключенных договоров на оказание услуг по присоединению объектов дорожного сервиса за три года, предшествующих текущему финансовому году (</w:t>
      </w:r>
      <w:r w:rsidRPr="003825AF">
        <w:rPr>
          <w:sz w:val="28"/>
          <w:szCs w:val="28"/>
        </w:rPr>
        <w:t>в случае резких колебаний количественных показателей в предшествующие годы при расчете  прогноза применяется показатель количества услуг ожидаемых в текущем году с учетом возможностей учреждений в плановый период, потребности в них и других факторов, оказывающих влияние на количество оказываемых услуг в плановом периоде);</w:t>
      </w:r>
    </w:p>
    <w:p w:rsidR="00B33938" w:rsidRPr="003825AF" w:rsidRDefault="00B33938" w:rsidP="00B33938">
      <w:pPr>
        <w:autoSpaceDE w:val="0"/>
        <w:autoSpaceDN w:val="0"/>
        <w:adjustRightInd w:val="0"/>
        <w:ind w:firstLine="709"/>
        <w:jc w:val="both"/>
        <w:rPr>
          <w:color w:val="000000"/>
          <w:sz w:val="28"/>
          <w:szCs w:val="28"/>
        </w:rPr>
      </w:pPr>
      <w:r w:rsidRPr="003825AF">
        <w:rPr>
          <w:b/>
          <w:sz w:val="28"/>
          <w:szCs w:val="28"/>
          <w:lang w:val="en-US"/>
        </w:rPr>
        <w:t>S</w:t>
      </w:r>
      <w:r w:rsidRPr="003825AF">
        <w:rPr>
          <w:b/>
          <w:sz w:val="28"/>
          <w:szCs w:val="28"/>
          <w:vertAlign w:val="subscript"/>
          <w:lang w:val="en-US"/>
        </w:rPr>
        <w:t>i</w:t>
      </w:r>
      <w:r w:rsidRPr="003825AF">
        <w:rPr>
          <w:b/>
          <w:sz w:val="28"/>
          <w:szCs w:val="28"/>
          <w:vertAlign w:val="subscript"/>
        </w:rPr>
        <w:t xml:space="preserve"> </w:t>
      </w:r>
      <w:r w:rsidRPr="003825AF">
        <w:rPr>
          <w:sz w:val="28"/>
          <w:szCs w:val="28"/>
          <w:vertAlign w:val="subscript"/>
        </w:rPr>
        <w:t xml:space="preserve">– </w:t>
      </w:r>
      <w:r w:rsidRPr="003825AF">
        <w:rPr>
          <w:color w:val="000000"/>
          <w:sz w:val="28"/>
          <w:szCs w:val="28"/>
        </w:rPr>
        <w:t>средний размер i-того вида  стоимости услуг по присоединению объектов дорожного сервиса за три года, предшествующих текущему финансовому году, установленный Постановлением Правительства Тверской области от 25 июня 2013 г. № 277-пп.</w:t>
      </w:r>
    </w:p>
    <w:p w:rsidR="00B33938" w:rsidRPr="003825AF" w:rsidRDefault="00B33938" w:rsidP="00B33938">
      <w:pPr>
        <w:ind w:firstLine="709"/>
        <w:jc w:val="both"/>
        <w:rPr>
          <w:sz w:val="28"/>
          <w:szCs w:val="28"/>
        </w:rPr>
      </w:pPr>
      <w:r w:rsidRPr="003825AF">
        <w:rPr>
          <w:b/>
          <w:sz w:val="28"/>
          <w:szCs w:val="28"/>
        </w:rPr>
        <w:t>Ид</w:t>
      </w:r>
      <w:r w:rsidRPr="003825AF">
        <w:rPr>
          <w:sz w:val="28"/>
          <w:szCs w:val="28"/>
        </w:rPr>
        <w:t xml:space="preserve"> - индекса–дефлятора  инвестиций в основной капитал, рекомендованный Министерством экономического развития Российской Федерации на плановый период.</w:t>
      </w:r>
    </w:p>
    <w:p w:rsidR="00B33938" w:rsidRPr="003825AF" w:rsidRDefault="00B33938" w:rsidP="00B33938">
      <w:pPr>
        <w:ind w:firstLine="709"/>
        <w:jc w:val="both"/>
        <w:rPr>
          <w:sz w:val="28"/>
          <w:szCs w:val="28"/>
        </w:rPr>
      </w:pPr>
    </w:p>
    <w:p w:rsidR="00B33938" w:rsidRPr="003825AF" w:rsidRDefault="00B33938" w:rsidP="00B33938">
      <w:pPr>
        <w:ind w:left="72"/>
        <w:jc w:val="center"/>
        <w:rPr>
          <w:b/>
          <w:color w:val="000000"/>
          <w:sz w:val="28"/>
          <w:szCs w:val="28"/>
        </w:rPr>
      </w:pPr>
      <w:r w:rsidRPr="003825AF">
        <w:rPr>
          <w:sz w:val="28"/>
          <w:szCs w:val="28"/>
        </w:rPr>
        <w:t xml:space="preserve">Расчет </w:t>
      </w:r>
      <w:r w:rsidRPr="003825AF">
        <w:rPr>
          <w:sz w:val="28"/>
          <w:szCs w:val="28"/>
          <w:lang w:val="en-US"/>
        </w:rPr>
        <w:t>S</w:t>
      </w:r>
      <w:r w:rsidRPr="003825AF">
        <w:rPr>
          <w:sz w:val="28"/>
          <w:szCs w:val="28"/>
          <w:vertAlign w:val="subscript"/>
          <w:lang w:val="en-US"/>
        </w:rPr>
        <w:t>i</w:t>
      </w:r>
      <w:r w:rsidRPr="003825AF">
        <w:rPr>
          <w:sz w:val="28"/>
          <w:szCs w:val="28"/>
          <w:vertAlign w:val="subscript"/>
        </w:rPr>
        <w:t xml:space="preserve"> </w:t>
      </w:r>
      <w:r w:rsidRPr="003825AF">
        <w:rPr>
          <w:sz w:val="28"/>
          <w:szCs w:val="28"/>
        </w:rPr>
        <w:t xml:space="preserve">и </w:t>
      </w:r>
      <w:r w:rsidRPr="003825AF">
        <w:rPr>
          <w:color w:val="000000"/>
          <w:sz w:val="28"/>
          <w:szCs w:val="28"/>
        </w:rPr>
        <w:t>К</w:t>
      </w:r>
      <w:r w:rsidRPr="003825AF">
        <w:rPr>
          <w:color w:val="000000"/>
          <w:sz w:val="28"/>
          <w:szCs w:val="28"/>
          <w:vertAlign w:val="subscript"/>
          <w:lang w:val="en-US"/>
        </w:rPr>
        <w:t>i</w:t>
      </w:r>
      <w:r w:rsidRPr="003825AF">
        <w:rPr>
          <w:sz w:val="28"/>
          <w:szCs w:val="28"/>
        </w:rPr>
        <w:t>:</w:t>
      </w:r>
    </w:p>
    <w:p w:rsidR="00B33938" w:rsidRPr="003825AF" w:rsidRDefault="00B33938" w:rsidP="00B33938">
      <w:pPr>
        <w:ind w:left="72"/>
        <w:jc w:val="both"/>
        <w:rPr>
          <w:color w:val="000000"/>
          <w:sz w:val="28"/>
          <w:szCs w:val="28"/>
        </w:rPr>
      </w:pPr>
      <w:r w:rsidRPr="003825AF">
        <w:rPr>
          <w:color w:val="000000"/>
          <w:sz w:val="28"/>
          <w:szCs w:val="28"/>
        </w:rPr>
        <w:t>1. Среднее количество договоров:</w:t>
      </w:r>
    </w:p>
    <w:p w:rsidR="00B33938" w:rsidRPr="003825AF" w:rsidRDefault="00B33938" w:rsidP="00B33938">
      <w:pPr>
        <w:ind w:left="72"/>
        <w:jc w:val="both"/>
        <w:rPr>
          <w:sz w:val="28"/>
          <w:szCs w:val="28"/>
        </w:rPr>
      </w:pPr>
      <w:r w:rsidRPr="003825AF">
        <w:rPr>
          <w:color w:val="000000"/>
          <w:sz w:val="28"/>
          <w:szCs w:val="28"/>
        </w:rPr>
        <w:t>К</w:t>
      </w:r>
      <w:r w:rsidRPr="003825AF">
        <w:rPr>
          <w:color w:val="000000"/>
          <w:sz w:val="28"/>
          <w:szCs w:val="28"/>
          <w:vertAlign w:val="subscript"/>
          <w:lang w:val="en-US"/>
        </w:rPr>
        <w:t>i</w:t>
      </w:r>
      <w:r w:rsidRPr="003825AF">
        <w:rPr>
          <w:sz w:val="28"/>
          <w:szCs w:val="28"/>
        </w:rPr>
        <w:t xml:space="preserve"> = (</w:t>
      </w:r>
      <w:r w:rsidRPr="003825AF">
        <w:rPr>
          <w:color w:val="000000"/>
          <w:sz w:val="28"/>
          <w:szCs w:val="28"/>
        </w:rPr>
        <w:t>К</w:t>
      </w:r>
      <w:r w:rsidRPr="003825AF">
        <w:rPr>
          <w:color w:val="000000"/>
          <w:sz w:val="28"/>
          <w:szCs w:val="28"/>
          <w:vertAlign w:val="subscript"/>
          <w:lang w:val="en-US"/>
        </w:rPr>
        <w:t>i</w:t>
      </w:r>
      <w:r w:rsidRPr="003825AF">
        <w:rPr>
          <w:sz w:val="28"/>
          <w:szCs w:val="28"/>
        </w:rPr>
        <w:t xml:space="preserve"> 2019 + </w:t>
      </w:r>
      <w:r w:rsidRPr="003825AF">
        <w:rPr>
          <w:color w:val="000000"/>
          <w:sz w:val="28"/>
          <w:szCs w:val="28"/>
        </w:rPr>
        <w:t>К</w:t>
      </w:r>
      <w:r w:rsidRPr="003825AF">
        <w:rPr>
          <w:color w:val="000000"/>
          <w:sz w:val="28"/>
          <w:szCs w:val="28"/>
          <w:vertAlign w:val="subscript"/>
          <w:lang w:val="en-US"/>
        </w:rPr>
        <w:t>i</w:t>
      </w:r>
      <w:r w:rsidRPr="003825AF">
        <w:rPr>
          <w:sz w:val="28"/>
          <w:szCs w:val="28"/>
        </w:rPr>
        <w:t xml:space="preserve"> 2020 + </w:t>
      </w:r>
      <w:r w:rsidRPr="003825AF">
        <w:rPr>
          <w:color w:val="000000"/>
          <w:sz w:val="28"/>
          <w:szCs w:val="28"/>
        </w:rPr>
        <w:t>К</w:t>
      </w:r>
      <w:r w:rsidRPr="003825AF">
        <w:rPr>
          <w:color w:val="000000"/>
          <w:sz w:val="28"/>
          <w:szCs w:val="28"/>
          <w:vertAlign w:val="subscript"/>
          <w:lang w:val="en-US"/>
        </w:rPr>
        <w:t>i</w:t>
      </w:r>
      <w:r w:rsidRPr="003825AF">
        <w:rPr>
          <w:sz w:val="28"/>
          <w:szCs w:val="28"/>
        </w:rPr>
        <w:t xml:space="preserve"> 2021)/3 = (2+2+2)/3 = 2</w:t>
      </w:r>
    </w:p>
    <w:p w:rsidR="00B33938" w:rsidRPr="003825AF" w:rsidRDefault="00B33938" w:rsidP="00B33938">
      <w:pPr>
        <w:ind w:left="72"/>
        <w:jc w:val="both"/>
        <w:rPr>
          <w:sz w:val="28"/>
          <w:szCs w:val="28"/>
        </w:rPr>
      </w:pPr>
      <w:r w:rsidRPr="003825AF">
        <w:rPr>
          <w:sz w:val="28"/>
          <w:szCs w:val="28"/>
        </w:rPr>
        <w:t xml:space="preserve">2. Средний размер стоимости услуг:   </w:t>
      </w:r>
    </w:p>
    <w:p w:rsidR="00B33938" w:rsidRPr="003825AF" w:rsidRDefault="00B33938" w:rsidP="00B33938">
      <w:pPr>
        <w:ind w:left="72"/>
        <w:jc w:val="both"/>
        <w:rPr>
          <w:sz w:val="28"/>
          <w:szCs w:val="28"/>
        </w:rPr>
      </w:pPr>
      <w:r w:rsidRPr="003825AF">
        <w:rPr>
          <w:sz w:val="28"/>
          <w:szCs w:val="28"/>
          <w:lang w:val="en-US"/>
        </w:rPr>
        <w:t>S</w:t>
      </w:r>
      <w:r w:rsidRPr="003825AF">
        <w:rPr>
          <w:sz w:val="28"/>
          <w:szCs w:val="28"/>
          <w:vertAlign w:val="subscript"/>
          <w:lang w:val="en-US"/>
        </w:rPr>
        <w:t xml:space="preserve">i = </w:t>
      </w:r>
      <w:r w:rsidRPr="003825AF">
        <w:rPr>
          <w:sz w:val="28"/>
          <w:szCs w:val="28"/>
          <w:lang w:val="en-US"/>
        </w:rPr>
        <w:t>(S</w:t>
      </w:r>
      <w:r w:rsidRPr="003825AF">
        <w:rPr>
          <w:sz w:val="28"/>
          <w:szCs w:val="28"/>
          <w:vertAlign w:val="subscript"/>
          <w:lang w:val="en-US"/>
        </w:rPr>
        <w:t xml:space="preserve">i  </w:t>
      </w:r>
      <w:r w:rsidRPr="003825AF">
        <w:rPr>
          <w:sz w:val="28"/>
          <w:szCs w:val="28"/>
          <w:lang w:val="en-US"/>
        </w:rPr>
        <w:t>2019 + S</w:t>
      </w:r>
      <w:r w:rsidRPr="003825AF">
        <w:rPr>
          <w:sz w:val="28"/>
          <w:szCs w:val="28"/>
          <w:vertAlign w:val="subscript"/>
          <w:lang w:val="en-US"/>
        </w:rPr>
        <w:t xml:space="preserve">i  </w:t>
      </w:r>
      <w:r w:rsidRPr="003825AF">
        <w:rPr>
          <w:sz w:val="28"/>
          <w:szCs w:val="28"/>
          <w:lang w:val="en-US"/>
        </w:rPr>
        <w:t>2020 + S</w:t>
      </w:r>
      <w:r w:rsidRPr="003825AF">
        <w:rPr>
          <w:sz w:val="28"/>
          <w:szCs w:val="28"/>
          <w:vertAlign w:val="subscript"/>
          <w:lang w:val="en-US"/>
        </w:rPr>
        <w:t>i</w:t>
      </w:r>
      <w:r w:rsidRPr="003825AF">
        <w:rPr>
          <w:sz w:val="28"/>
          <w:szCs w:val="28"/>
          <w:lang w:val="en-US"/>
        </w:rPr>
        <w:t xml:space="preserve"> 2021)/3 = (75 671,75 </w:t>
      </w:r>
      <w:r w:rsidRPr="003825AF">
        <w:rPr>
          <w:sz w:val="28"/>
          <w:szCs w:val="28"/>
        </w:rPr>
        <w:t>руб</w:t>
      </w:r>
      <w:r w:rsidRPr="003825AF">
        <w:rPr>
          <w:sz w:val="28"/>
          <w:szCs w:val="28"/>
          <w:lang w:val="en-US"/>
        </w:rPr>
        <w:t xml:space="preserve">. </w:t>
      </w:r>
      <w:r w:rsidRPr="003825AF">
        <w:rPr>
          <w:sz w:val="28"/>
          <w:szCs w:val="28"/>
        </w:rPr>
        <w:t>+ 61 650,4 руб. + 94 528,10)/3 = 77 283,42 руб. = 77,28 тыс.руб.</w:t>
      </w:r>
    </w:p>
    <w:p w:rsidR="00B33938" w:rsidRPr="003825AF" w:rsidRDefault="00B33938" w:rsidP="00B33938">
      <w:pPr>
        <w:ind w:firstLine="709"/>
        <w:jc w:val="center"/>
        <w:rPr>
          <w:sz w:val="28"/>
          <w:szCs w:val="28"/>
        </w:rPr>
      </w:pPr>
    </w:p>
    <w:p w:rsidR="00B33938" w:rsidRPr="003825AF" w:rsidRDefault="00B33938" w:rsidP="00B33938">
      <w:pPr>
        <w:autoSpaceDE w:val="0"/>
        <w:autoSpaceDN w:val="0"/>
        <w:adjustRightInd w:val="0"/>
        <w:ind w:firstLine="709"/>
        <w:jc w:val="both"/>
        <w:rPr>
          <w:sz w:val="28"/>
          <w:szCs w:val="28"/>
        </w:rPr>
      </w:pPr>
      <w:r w:rsidRPr="003825AF">
        <w:rPr>
          <w:sz w:val="28"/>
          <w:szCs w:val="28"/>
        </w:rPr>
        <w:t xml:space="preserve">Прогноз </w:t>
      </w:r>
      <w:r w:rsidRPr="003825AF">
        <w:rPr>
          <w:b/>
          <w:sz w:val="28"/>
          <w:szCs w:val="28"/>
        </w:rPr>
        <w:t>202</w:t>
      </w:r>
      <w:r w:rsidRPr="003825AF">
        <w:rPr>
          <w:sz w:val="28"/>
          <w:szCs w:val="28"/>
        </w:rPr>
        <w:t xml:space="preserve">3 год среднее количество обращений 2*средняя стоимость услуг 82,54 (77,28 тыс.руб.* 1,068) (1,068  - индекс –дефлятор инвестиций в основной капитал на 2023 год) = </w:t>
      </w:r>
      <w:r w:rsidRPr="003825AF">
        <w:rPr>
          <w:b/>
          <w:sz w:val="28"/>
          <w:szCs w:val="28"/>
        </w:rPr>
        <w:t>165,08 тыс. руб</w:t>
      </w:r>
      <w:r w:rsidRPr="003825AF">
        <w:rPr>
          <w:sz w:val="28"/>
          <w:szCs w:val="28"/>
        </w:rPr>
        <w:t>.</w:t>
      </w:r>
    </w:p>
    <w:p w:rsidR="00B33938" w:rsidRPr="003825AF" w:rsidRDefault="00B33938" w:rsidP="00B33938">
      <w:pPr>
        <w:autoSpaceDE w:val="0"/>
        <w:autoSpaceDN w:val="0"/>
        <w:adjustRightInd w:val="0"/>
        <w:ind w:firstLine="709"/>
        <w:jc w:val="both"/>
        <w:rPr>
          <w:sz w:val="28"/>
          <w:szCs w:val="28"/>
        </w:rPr>
      </w:pPr>
      <w:r w:rsidRPr="003825AF">
        <w:rPr>
          <w:sz w:val="28"/>
          <w:szCs w:val="28"/>
        </w:rPr>
        <w:t xml:space="preserve">Прогноз </w:t>
      </w:r>
      <w:r w:rsidRPr="003825AF">
        <w:rPr>
          <w:b/>
          <w:sz w:val="28"/>
          <w:szCs w:val="28"/>
        </w:rPr>
        <w:t>202</w:t>
      </w:r>
      <w:r w:rsidRPr="003825AF">
        <w:rPr>
          <w:sz w:val="28"/>
          <w:szCs w:val="28"/>
        </w:rPr>
        <w:t xml:space="preserve">4 год среднее количество обращений 2*средняя стоимость услуг 86,91 (82,54* 1,053) (1,053  -  индекс –дефлятор  инвестиций в основной капитал на 2023 год)  = </w:t>
      </w:r>
      <w:r w:rsidRPr="003825AF">
        <w:rPr>
          <w:b/>
          <w:sz w:val="28"/>
          <w:szCs w:val="28"/>
        </w:rPr>
        <w:t>173,82 тыс. руб</w:t>
      </w:r>
      <w:r w:rsidRPr="003825AF">
        <w:rPr>
          <w:sz w:val="28"/>
          <w:szCs w:val="28"/>
        </w:rPr>
        <w:t>.</w:t>
      </w:r>
    </w:p>
    <w:p w:rsidR="00B33938" w:rsidRPr="003825AF" w:rsidRDefault="00B33938" w:rsidP="00B33938">
      <w:pPr>
        <w:autoSpaceDE w:val="0"/>
        <w:autoSpaceDN w:val="0"/>
        <w:adjustRightInd w:val="0"/>
        <w:ind w:firstLine="709"/>
        <w:jc w:val="both"/>
        <w:rPr>
          <w:b/>
          <w:sz w:val="28"/>
          <w:szCs w:val="28"/>
        </w:rPr>
      </w:pPr>
      <w:r w:rsidRPr="003825AF">
        <w:rPr>
          <w:sz w:val="28"/>
          <w:szCs w:val="28"/>
        </w:rPr>
        <w:t xml:space="preserve">Прогноз </w:t>
      </w:r>
      <w:r w:rsidRPr="003825AF">
        <w:rPr>
          <w:b/>
          <w:sz w:val="28"/>
          <w:szCs w:val="28"/>
        </w:rPr>
        <w:t>2025</w:t>
      </w:r>
      <w:r w:rsidRPr="003825AF">
        <w:rPr>
          <w:sz w:val="28"/>
          <w:szCs w:val="28"/>
        </w:rPr>
        <w:t xml:space="preserve"> год среднее количество обращений 2*средняя стоимость услуг 91,08 (86,91 * 1,048) (1,048 -  индекс –дефлятор  инвестиций в основной капитал на 2024 год)  = </w:t>
      </w:r>
      <w:r w:rsidRPr="003825AF">
        <w:rPr>
          <w:b/>
          <w:sz w:val="28"/>
          <w:szCs w:val="28"/>
        </w:rPr>
        <w:t>182,16 тыс. руб.</w:t>
      </w:r>
    </w:p>
    <w:p w:rsidR="00B33938" w:rsidRDefault="00B33938" w:rsidP="00B33938">
      <w:pPr>
        <w:ind w:firstLine="709"/>
        <w:jc w:val="both"/>
        <w:rPr>
          <w:snapToGrid w:val="0"/>
          <w:szCs w:val="28"/>
        </w:rPr>
      </w:pPr>
    </w:p>
    <w:p w:rsidR="00B33938" w:rsidRDefault="00B33938" w:rsidP="00B33938">
      <w:pPr>
        <w:ind w:firstLine="709"/>
        <w:jc w:val="both"/>
        <w:rPr>
          <w:snapToGrid w:val="0"/>
          <w:szCs w:val="28"/>
        </w:rPr>
      </w:pPr>
    </w:p>
    <w:p w:rsidR="00B33938" w:rsidRDefault="00B33938" w:rsidP="00B33938">
      <w:pPr>
        <w:ind w:firstLine="709"/>
        <w:jc w:val="both"/>
        <w:rPr>
          <w:snapToGrid w:val="0"/>
          <w:szCs w:val="28"/>
        </w:rPr>
      </w:pPr>
    </w:p>
    <w:p w:rsidR="00B33938" w:rsidRDefault="00B33938" w:rsidP="00C36AD9">
      <w:pPr>
        <w:ind w:firstLine="709"/>
        <w:jc w:val="center"/>
        <w:outlineLvl w:val="2"/>
        <w:rPr>
          <w:b/>
          <w:snapToGrid w:val="0"/>
          <w:sz w:val="28"/>
          <w:szCs w:val="28"/>
        </w:rPr>
      </w:pPr>
      <w:r w:rsidRPr="00B257C8">
        <w:rPr>
          <w:b/>
          <w:snapToGrid w:val="0"/>
          <w:sz w:val="28"/>
          <w:szCs w:val="28"/>
        </w:rPr>
        <w:t>Прочие доходы от оказания платных услуг (работ)</w:t>
      </w:r>
    </w:p>
    <w:p w:rsidR="00C36AD9" w:rsidRDefault="00C36AD9" w:rsidP="00C36AD9">
      <w:pPr>
        <w:ind w:firstLine="709"/>
        <w:jc w:val="center"/>
        <w:outlineLvl w:val="2"/>
        <w:rPr>
          <w:b/>
          <w:sz w:val="22"/>
          <w:szCs w:val="22"/>
        </w:rPr>
      </w:pPr>
      <w:r w:rsidRPr="00FD272C">
        <w:rPr>
          <w:b/>
          <w:sz w:val="22"/>
          <w:szCs w:val="22"/>
        </w:rPr>
        <w:t>000 1 13 01990 00 0000 130</w:t>
      </w:r>
    </w:p>
    <w:p w:rsidR="00C36AD9" w:rsidRPr="00C36AD9" w:rsidRDefault="00C36AD9" w:rsidP="00C36AD9">
      <w:pPr>
        <w:ind w:firstLine="709"/>
        <w:rPr>
          <w:b/>
          <w:snapToGrid w:val="0"/>
          <w:sz w:val="28"/>
          <w:szCs w:val="28"/>
        </w:rPr>
      </w:pPr>
      <w:r w:rsidRPr="00C36AD9">
        <w:rPr>
          <w:color w:val="000000"/>
          <w:sz w:val="28"/>
          <w:szCs w:val="28"/>
        </w:rPr>
        <w:t>Прочие доходы от оказания платных услуг (работ), всего:</w:t>
      </w:r>
    </w:p>
    <w:p w:rsidR="00B33938" w:rsidRDefault="00B33938" w:rsidP="00B33938">
      <w:pPr>
        <w:ind w:firstLine="709"/>
        <w:jc w:val="right"/>
        <w:rPr>
          <w:snapToGrid w:val="0"/>
          <w:szCs w:val="28"/>
        </w:rPr>
      </w:pPr>
      <w:r>
        <w:rPr>
          <w:snapToGrid w:val="0"/>
          <w:szCs w:val="28"/>
        </w:rPr>
        <w:t>тыс. руб.</w:t>
      </w:r>
    </w:p>
    <w:tbl>
      <w:tblPr>
        <w:tblW w:w="9655" w:type="dxa"/>
        <w:tblInd w:w="-72" w:type="dxa"/>
        <w:tblLayout w:type="fixed"/>
        <w:tblLook w:val="0000" w:firstRow="0" w:lastRow="0" w:firstColumn="0" w:lastColumn="0" w:noHBand="0" w:noVBand="0"/>
      </w:tblPr>
      <w:tblGrid>
        <w:gridCol w:w="2761"/>
        <w:gridCol w:w="3402"/>
        <w:gridCol w:w="1134"/>
        <w:gridCol w:w="1134"/>
        <w:gridCol w:w="1224"/>
      </w:tblGrid>
      <w:tr w:rsidR="00B33938" w:rsidRPr="002E2452" w:rsidTr="00E01E4F">
        <w:trPr>
          <w:trHeight w:val="507"/>
        </w:trPr>
        <w:tc>
          <w:tcPr>
            <w:tcW w:w="2761" w:type="dxa"/>
            <w:tcBorders>
              <w:top w:val="single" w:sz="4" w:space="0" w:color="auto"/>
              <w:left w:val="single" w:sz="4" w:space="0" w:color="auto"/>
              <w:bottom w:val="single" w:sz="4" w:space="0" w:color="auto"/>
              <w:right w:val="single" w:sz="4" w:space="0" w:color="auto"/>
            </w:tcBorders>
            <w:noWrap/>
          </w:tcPr>
          <w:p w:rsidR="00B33938" w:rsidRPr="002E2452" w:rsidRDefault="00B33938" w:rsidP="00E01E4F">
            <w:pPr>
              <w:jc w:val="center"/>
              <w:rPr>
                <w:b/>
                <w:sz w:val="22"/>
                <w:szCs w:val="22"/>
              </w:rPr>
            </w:pPr>
            <w:r w:rsidRPr="002E2452">
              <w:rPr>
                <w:b/>
                <w:sz w:val="22"/>
                <w:szCs w:val="22"/>
              </w:rPr>
              <w:t xml:space="preserve">КБК </w:t>
            </w:r>
          </w:p>
        </w:tc>
        <w:tc>
          <w:tcPr>
            <w:tcW w:w="3402" w:type="dxa"/>
            <w:tcBorders>
              <w:top w:val="single" w:sz="4" w:space="0" w:color="auto"/>
              <w:left w:val="single" w:sz="4" w:space="0" w:color="auto"/>
              <w:bottom w:val="single" w:sz="4" w:space="0" w:color="auto"/>
              <w:right w:val="single" w:sz="4" w:space="0" w:color="auto"/>
            </w:tcBorders>
            <w:noWrap/>
          </w:tcPr>
          <w:p w:rsidR="00B33938" w:rsidRPr="002E2452" w:rsidRDefault="00B33938" w:rsidP="00E01E4F">
            <w:pPr>
              <w:jc w:val="center"/>
              <w:rPr>
                <w:b/>
                <w:sz w:val="22"/>
                <w:szCs w:val="22"/>
              </w:rPr>
            </w:pPr>
            <w:r w:rsidRPr="002E2452">
              <w:rPr>
                <w:b/>
                <w:sz w:val="22"/>
                <w:szCs w:val="22"/>
              </w:rPr>
              <w:t>Наименование</w:t>
            </w:r>
          </w:p>
        </w:tc>
        <w:tc>
          <w:tcPr>
            <w:tcW w:w="1134" w:type="dxa"/>
            <w:tcBorders>
              <w:top w:val="single" w:sz="4" w:space="0" w:color="auto"/>
              <w:left w:val="single" w:sz="4" w:space="0" w:color="auto"/>
              <w:bottom w:val="single" w:sz="4" w:space="0" w:color="auto"/>
              <w:right w:val="single" w:sz="4" w:space="0" w:color="auto"/>
            </w:tcBorders>
          </w:tcPr>
          <w:p w:rsidR="00B33938" w:rsidRPr="00616C81" w:rsidRDefault="00B33938" w:rsidP="00E01E4F">
            <w:pPr>
              <w:jc w:val="center"/>
              <w:rPr>
                <w:b/>
                <w:sz w:val="22"/>
                <w:szCs w:val="22"/>
              </w:rPr>
            </w:pPr>
            <w:r w:rsidRPr="002E2452">
              <w:rPr>
                <w:b/>
                <w:sz w:val="22"/>
                <w:szCs w:val="22"/>
              </w:rPr>
              <w:t>Прогноз на 20</w:t>
            </w:r>
            <w:r>
              <w:rPr>
                <w:b/>
                <w:sz w:val="22"/>
                <w:szCs w:val="22"/>
              </w:rPr>
              <w:t>23</w:t>
            </w:r>
            <w:r w:rsidRPr="002E2452">
              <w:rPr>
                <w:b/>
                <w:sz w:val="22"/>
                <w:szCs w:val="22"/>
              </w:rPr>
              <w:t>год</w:t>
            </w:r>
          </w:p>
        </w:tc>
        <w:tc>
          <w:tcPr>
            <w:tcW w:w="1134" w:type="dxa"/>
            <w:tcBorders>
              <w:top w:val="single" w:sz="4" w:space="0" w:color="auto"/>
              <w:left w:val="single" w:sz="4" w:space="0" w:color="auto"/>
              <w:bottom w:val="single" w:sz="4" w:space="0" w:color="auto"/>
              <w:right w:val="single" w:sz="4" w:space="0" w:color="auto"/>
            </w:tcBorders>
          </w:tcPr>
          <w:p w:rsidR="00B33938" w:rsidRPr="00616C81" w:rsidRDefault="00B33938" w:rsidP="00E01E4F">
            <w:pPr>
              <w:jc w:val="center"/>
              <w:rPr>
                <w:b/>
                <w:sz w:val="22"/>
                <w:szCs w:val="22"/>
              </w:rPr>
            </w:pPr>
            <w:r w:rsidRPr="002E2452">
              <w:rPr>
                <w:b/>
                <w:sz w:val="22"/>
                <w:szCs w:val="22"/>
              </w:rPr>
              <w:t>Прогноз на 202</w:t>
            </w:r>
            <w:r>
              <w:rPr>
                <w:b/>
                <w:sz w:val="22"/>
                <w:szCs w:val="22"/>
              </w:rPr>
              <w:t>4</w:t>
            </w:r>
            <w:r w:rsidRPr="002E2452">
              <w:rPr>
                <w:b/>
                <w:sz w:val="22"/>
                <w:szCs w:val="22"/>
              </w:rPr>
              <w:t xml:space="preserve"> год</w:t>
            </w:r>
          </w:p>
        </w:tc>
        <w:tc>
          <w:tcPr>
            <w:tcW w:w="1224" w:type="dxa"/>
            <w:tcBorders>
              <w:top w:val="single" w:sz="4" w:space="0" w:color="auto"/>
              <w:left w:val="single" w:sz="4" w:space="0" w:color="auto"/>
              <w:bottom w:val="single" w:sz="4" w:space="0" w:color="auto"/>
              <w:right w:val="single" w:sz="4" w:space="0" w:color="auto"/>
            </w:tcBorders>
            <w:vAlign w:val="bottom"/>
          </w:tcPr>
          <w:p w:rsidR="00B33938" w:rsidRPr="002E2452" w:rsidRDefault="00B33938" w:rsidP="00E01E4F">
            <w:pPr>
              <w:jc w:val="center"/>
              <w:rPr>
                <w:b/>
                <w:sz w:val="22"/>
                <w:szCs w:val="22"/>
              </w:rPr>
            </w:pPr>
            <w:r w:rsidRPr="002E2452">
              <w:rPr>
                <w:b/>
                <w:sz w:val="22"/>
                <w:szCs w:val="22"/>
              </w:rPr>
              <w:t>Прогноз на</w:t>
            </w:r>
          </w:p>
          <w:p w:rsidR="00B33938" w:rsidRPr="002E2452" w:rsidRDefault="00B33938" w:rsidP="00E01E4F">
            <w:pPr>
              <w:jc w:val="center"/>
              <w:rPr>
                <w:b/>
                <w:sz w:val="22"/>
                <w:szCs w:val="22"/>
              </w:rPr>
            </w:pPr>
            <w:r w:rsidRPr="002E2452">
              <w:rPr>
                <w:b/>
                <w:sz w:val="22"/>
                <w:szCs w:val="22"/>
              </w:rPr>
              <w:t>202</w:t>
            </w:r>
            <w:r>
              <w:rPr>
                <w:b/>
                <w:sz w:val="22"/>
                <w:szCs w:val="22"/>
              </w:rPr>
              <w:t>5</w:t>
            </w:r>
            <w:r w:rsidRPr="002E2452">
              <w:rPr>
                <w:b/>
                <w:sz w:val="22"/>
                <w:szCs w:val="22"/>
              </w:rPr>
              <w:t xml:space="preserve"> год</w:t>
            </w:r>
          </w:p>
          <w:p w:rsidR="00B33938" w:rsidRPr="002E2452" w:rsidRDefault="00B33938" w:rsidP="00E01E4F">
            <w:pPr>
              <w:jc w:val="center"/>
              <w:rPr>
                <w:b/>
                <w:sz w:val="22"/>
                <w:szCs w:val="22"/>
              </w:rPr>
            </w:pPr>
          </w:p>
        </w:tc>
      </w:tr>
      <w:tr w:rsidR="00B33938" w:rsidRPr="002E2452" w:rsidTr="00E01E4F">
        <w:trPr>
          <w:trHeight w:val="551"/>
        </w:trPr>
        <w:tc>
          <w:tcPr>
            <w:tcW w:w="2761" w:type="dxa"/>
            <w:tcBorders>
              <w:top w:val="single" w:sz="4" w:space="0" w:color="auto"/>
              <w:left w:val="single" w:sz="4" w:space="0" w:color="auto"/>
              <w:bottom w:val="single" w:sz="4" w:space="0" w:color="auto"/>
              <w:right w:val="single" w:sz="4" w:space="0" w:color="auto"/>
            </w:tcBorders>
            <w:noWrap/>
          </w:tcPr>
          <w:p w:rsidR="00B33938" w:rsidRPr="002E2452" w:rsidRDefault="00B33938" w:rsidP="00E01E4F">
            <w:pPr>
              <w:jc w:val="center"/>
              <w:rPr>
                <w:b/>
                <w:sz w:val="22"/>
                <w:szCs w:val="22"/>
              </w:rPr>
            </w:pPr>
            <w:r w:rsidRPr="00FD272C">
              <w:rPr>
                <w:b/>
                <w:sz w:val="22"/>
                <w:szCs w:val="22"/>
              </w:rPr>
              <w:t>000 1 13 01990 00 0000 130</w:t>
            </w:r>
          </w:p>
        </w:tc>
        <w:tc>
          <w:tcPr>
            <w:tcW w:w="3402" w:type="dxa"/>
            <w:tcBorders>
              <w:top w:val="single" w:sz="4" w:space="0" w:color="auto"/>
              <w:left w:val="single" w:sz="4" w:space="0" w:color="auto"/>
              <w:bottom w:val="single" w:sz="4" w:space="0" w:color="auto"/>
              <w:right w:val="single" w:sz="4" w:space="0" w:color="auto"/>
            </w:tcBorders>
          </w:tcPr>
          <w:p w:rsidR="00B33938" w:rsidRPr="002E2452" w:rsidRDefault="00B33938" w:rsidP="00E01E4F">
            <w:pPr>
              <w:jc w:val="both"/>
              <w:rPr>
                <w:sz w:val="22"/>
                <w:szCs w:val="22"/>
              </w:rPr>
            </w:pPr>
            <w:r w:rsidRPr="00FD272C">
              <w:rPr>
                <w:color w:val="000000"/>
                <w:sz w:val="22"/>
                <w:szCs w:val="22"/>
              </w:rPr>
              <w:t>Прочие доходы от оказания платных услуг (работ)</w:t>
            </w:r>
          </w:p>
        </w:tc>
        <w:tc>
          <w:tcPr>
            <w:tcW w:w="1134" w:type="dxa"/>
            <w:tcBorders>
              <w:top w:val="single" w:sz="4" w:space="0" w:color="auto"/>
              <w:left w:val="single" w:sz="4" w:space="0" w:color="auto"/>
              <w:bottom w:val="single" w:sz="4" w:space="0" w:color="auto"/>
              <w:right w:val="single" w:sz="4" w:space="0" w:color="auto"/>
            </w:tcBorders>
            <w:noWrap/>
          </w:tcPr>
          <w:p w:rsidR="00B33938" w:rsidRPr="00200994" w:rsidRDefault="00B33938" w:rsidP="00E01E4F">
            <w:pPr>
              <w:pStyle w:val="a7"/>
              <w:ind w:left="0"/>
              <w:jc w:val="center"/>
              <w:rPr>
                <w:sz w:val="22"/>
                <w:szCs w:val="22"/>
              </w:rPr>
            </w:pPr>
            <w:r>
              <w:rPr>
                <w:sz w:val="22"/>
                <w:szCs w:val="22"/>
              </w:rPr>
              <w:t>40 569,2</w:t>
            </w:r>
          </w:p>
        </w:tc>
        <w:tc>
          <w:tcPr>
            <w:tcW w:w="1134" w:type="dxa"/>
            <w:tcBorders>
              <w:top w:val="single" w:sz="4" w:space="0" w:color="auto"/>
              <w:left w:val="single" w:sz="4" w:space="0" w:color="auto"/>
              <w:bottom w:val="single" w:sz="4" w:space="0" w:color="auto"/>
              <w:right w:val="single" w:sz="4" w:space="0" w:color="auto"/>
            </w:tcBorders>
            <w:noWrap/>
          </w:tcPr>
          <w:p w:rsidR="00B33938" w:rsidRPr="00200994" w:rsidRDefault="00B33938" w:rsidP="00E01E4F">
            <w:pPr>
              <w:pStyle w:val="a7"/>
              <w:ind w:left="0"/>
              <w:jc w:val="center"/>
              <w:rPr>
                <w:sz w:val="22"/>
                <w:szCs w:val="22"/>
              </w:rPr>
            </w:pPr>
            <w:r>
              <w:rPr>
                <w:sz w:val="22"/>
                <w:szCs w:val="22"/>
              </w:rPr>
              <w:t>41 187,6</w:t>
            </w:r>
          </w:p>
        </w:tc>
        <w:tc>
          <w:tcPr>
            <w:tcW w:w="1224" w:type="dxa"/>
            <w:tcBorders>
              <w:top w:val="single" w:sz="4" w:space="0" w:color="auto"/>
              <w:left w:val="single" w:sz="4" w:space="0" w:color="auto"/>
              <w:bottom w:val="single" w:sz="4" w:space="0" w:color="auto"/>
              <w:right w:val="single" w:sz="4" w:space="0" w:color="auto"/>
            </w:tcBorders>
            <w:noWrap/>
          </w:tcPr>
          <w:p w:rsidR="00B33938" w:rsidRPr="002E2452" w:rsidRDefault="00B33938" w:rsidP="00E01E4F">
            <w:pPr>
              <w:pStyle w:val="a7"/>
              <w:ind w:left="0"/>
              <w:jc w:val="center"/>
              <w:rPr>
                <w:sz w:val="22"/>
                <w:szCs w:val="22"/>
              </w:rPr>
            </w:pPr>
            <w:r>
              <w:rPr>
                <w:sz w:val="22"/>
                <w:szCs w:val="22"/>
              </w:rPr>
              <w:t>41 822,8</w:t>
            </w:r>
          </w:p>
        </w:tc>
      </w:tr>
    </w:tbl>
    <w:p w:rsidR="00B33938" w:rsidRDefault="00B33938" w:rsidP="00B33938">
      <w:pPr>
        <w:ind w:firstLine="709"/>
        <w:jc w:val="both"/>
        <w:rPr>
          <w:snapToGrid w:val="0"/>
          <w:szCs w:val="28"/>
        </w:rPr>
      </w:pPr>
    </w:p>
    <w:p w:rsidR="00B33938" w:rsidRPr="00D06632" w:rsidRDefault="00B33938" w:rsidP="00B33938">
      <w:pPr>
        <w:ind w:firstLine="709"/>
        <w:jc w:val="center"/>
        <w:rPr>
          <w:b/>
          <w:snapToGrid w:val="0"/>
          <w:sz w:val="28"/>
          <w:szCs w:val="28"/>
        </w:rPr>
      </w:pPr>
      <w:r w:rsidRPr="00D06632">
        <w:rPr>
          <w:b/>
          <w:snapToGrid w:val="0"/>
          <w:sz w:val="28"/>
          <w:szCs w:val="28"/>
        </w:rPr>
        <w:t>Правительство Тверской области (</w:t>
      </w:r>
      <w:r w:rsidRPr="00D06632">
        <w:rPr>
          <w:b/>
          <w:sz w:val="28"/>
          <w:szCs w:val="28"/>
        </w:rPr>
        <w:t xml:space="preserve">ГКУ «Автобаза Тверской области») </w:t>
      </w:r>
    </w:p>
    <w:tbl>
      <w:tblPr>
        <w:tblW w:w="9706" w:type="dxa"/>
        <w:tblInd w:w="-72" w:type="dxa"/>
        <w:tblLayout w:type="fixed"/>
        <w:tblLook w:val="0000" w:firstRow="0" w:lastRow="0" w:firstColumn="0" w:lastColumn="0" w:noHBand="0" w:noVBand="0"/>
      </w:tblPr>
      <w:tblGrid>
        <w:gridCol w:w="2520"/>
        <w:gridCol w:w="2520"/>
        <w:gridCol w:w="1620"/>
        <w:gridCol w:w="1440"/>
        <w:gridCol w:w="1606"/>
      </w:tblGrid>
      <w:tr w:rsidR="00B33938" w:rsidRPr="00C93A58" w:rsidTr="00E01E4F">
        <w:trPr>
          <w:trHeight w:val="736"/>
        </w:trPr>
        <w:tc>
          <w:tcPr>
            <w:tcW w:w="2520" w:type="dxa"/>
            <w:tcBorders>
              <w:top w:val="single" w:sz="4" w:space="0" w:color="auto"/>
              <w:left w:val="single" w:sz="4" w:space="0" w:color="auto"/>
              <w:bottom w:val="single" w:sz="4" w:space="0" w:color="auto"/>
              <w:right w:val="single" w:sz="4" w:space="0" w:color="auto"/>
            </w:tcBorders>
            <w:noWrap/>
            <w:vAlign w:val="bottom"/>
          </w:tcPr>
          <w:p w:rsidR="00B33938" w:rsidRPr="00C93A58" w:rsidRDefault="00B33938" w:rsidP="00E01E4F">
            <w:pPr>
              <w:jc w:val="center"/>
              <w:rPr>
                <w:b/>
              </w:rPr>
            </w:pPr>
            <w:r w:rsidRPr="00C93A58">
              <w:rPr>
                <w:b/>
              </w:rPr>
              <w:t>Код БК</w:t>
            </w:r>
          </w:p>
        </w:tc>
        <w:tc>
          <w:tcPr>
            <w:tcW w:w="2520" w:type="dxa"/>
            <w:tcBorders>
              <w:top w:val="single" w:sz="4" w:space="0" w:color="auto"/>
              <w:left w:val="single" w:sz="4" w:space="0" w:color="auto"/>
              <w:bottom w:val="single" w:sz="4" w:space="0" w:color="auto"/>
              <w:right w:val="single" w:sz="4" w:space="0" w:color="auto"/>
            </w:tcBorders>
            <w:noWrap/>
            <w:vAlign w:val="bottom"/>
          </w:tcPr>
          <w:p w:rsidR="00B33938" w:rsidRPr="00C93A58" w:rsidRDefault="00B33938" w:rsidP="00E01E4F">
            <w:pPr>
              <w:jc w:val="center"/>
              <w:rPr>
                <w:b/>
              </w:rPr>
            </w:pPr>
            <w:r w:rsidRPr="00C93A58">
              <w:rPr>
                <w:b/>
              </w:rPr>
              <w:t>Наименование</w:t>
            </w:r>
          </w:p>
        </w:tc>
        <w:tc>
          <w:tcPr>
            <w:tcW w:w="1620" w:type="dxa"/>
            <w:tcBorders>
              <w:top w:val="single" w:sz="4" w:space="0" w:color="auto"/>
              <w:left w:val="single" w:sz="4" w:space="0" w:color="auto"/>
              <w:bottom w:val="single" w:sz="4" w:space="0" w:color="auto"/>
              <w:right w:val="single" w:sz="4" w:space="0" w:color="auto"/>
            </w:tcBorders>
            <w:vAlign w:val="bottom"/>
          </w:tcPr>
          <w:p w:rsidR="00B33938" w:rsidRPr="00C93A58" w:rsidRDefault="00B33938" w:rsidP="00E01E4F">
            <w:pPr>
              <w:jc w:val="center"/>
              <w:rPr>
                <w:b/>
                <w:sz w:val="20"/>
                <w:szCs w:val="20"/>
              </w:rPr>
            </w:pPr>
            <w:r w:rsidRPr="00C93A58">
              <w:rPr>
                <w:b/>
                <w:sz w:val="20"/>
                <w:szCs w:val="20"/>
              </w:rPr>
              <w:t>Прогноз на</w:t>
            </w:r>
          </w:p>
          <w:p w:rsidR="00B33938" w:rsidRPr="00C93A58" w:rsidRDefault="00B33938" w:rsidP="00E01E4F">
            <w:pPr>
              <w:jc w:val="center"/>
              <w:rPr>
                <w:b/>
                <w:sz w:val="20"/>
                <w:szCs w:val="20"/>
              </w:rPr>
            </w:pPr>
            <w:r w:rsidRPr="00C93A58">
              <w:rPr>
                <w:b/>
                <w:sz w:val="20"/>
                <w:szCs w:val="20"/>
              </w:rPr>
              <w:t>20</w:t>
            </w:r>
            <w:r>
              <w:rPr>
                <w:b/>
                <w:sz w:val="20"/>
                <w:szCs w:val="20"/>
              </w:rPr>
              <w:t>23</w:t>
            </w:r>
            <w:r w:rsidRPr="00C93A58">
              <w:rPr>
                <w:b/>
                <w:sz w:val="20"/>
                <w:szCs w:val="20"/>
              </w:rPr>
              <w:t xml:space="preserve"> год</w:t>
            </w:r>
          </w:p>
        </w:tc>
        <w:tc>
          <w:tcPr>
            <w:tcW w:w="1440" w:type="dxa"/>
            <w:tcBorders>
              <w:top w:val="single" w:sz="4" w:space="0" w:color="auto"/>
              <w:left w:val="single" w:sz="4" w:space="0" w:color="auto"/>
              <w:bottom w:val="single" w:sz="4" w:space="0" w:color="auto"/>
              <w:right w:val="single" w:sz="4" w:space="0" w:color="auto"/>
            </w:tcBorders>
            <w:vAlign w:val="bottom"/>
          </w:tcPr>
          <w:p w:rsidR="00B33938" w:rsidRDefault="00B33938" w:rsidP="00E01E4F">
            <w:pPr>
              <w:jc w:val="center"/>
              <w:rPr>
                <w:b/>
                <w:sz w:val="20"/>
                <w:szCs w:val="20"/>
              </w:rPr>
            </w:pPr>
          </w:p>
          <w:p w:rsidR="00B33938" w:rsidRDefault="00B33938" w:rsidP="00E01E4F">
            <w:pPr>
              <w:jc w:val="center"/>
              <w:rPr>
                <w:b/>
                <w:sz w:val="20"/>
                <w:szCs w:val="20"/>
              </w:rPr>
            </w:pPr>
          </w:p>
          <w:p w:rsidR="00B33938" w:rsidRPr="00C93A58" w:rsidRDefault="00B33938" w:rsidP="00E01E4F">
            <w:pPr>
              <w:jc w:val="center"/>
              <w:rPr>
                <w:b/>
                <w:sz w:val="20"/>
                <w:szCs w:val="20"/>
              </w:rPr>
            </w:pPr>
            <w:r>
              <w:rPr>
                <w:b/>
                <w:sz w:val="20"/>
                <w:szCs w:val="20"/>
              </w:rPr>
              <w:t>П</w:t>
            </w:r>
            <w:r w:rsidRPr="00C93A58">
              <w:rPr>
                <w:b/>
                <w:sz w:val="20"/>
                <w:szCs w:val="20"/>
              </w:rPr>
              <w:t>рогноз на</w:t>
            </w:r>
          </w:p>
          <w:p w:rsidR="00B33938" w:rsidRPr="00C93A58" w:rsidRDefault="00B33938" w:rsidP="00E01E4F">
            <w:pPr>
              <w:jc w:val="center"/>
              <w:rPr>
                <w:b/>
                <w:sz w:val="20"/>
                <w:szCs w:val="20"/>
              </w:rPr>
            </w:pPr>
            <w:r w:rsidRPr="00C93A58">
              <w:rPr>
                <w:b/>
                <w:sz w:val="20"/>
                <w:szCs w:val="20"/>
              </w:rPr>
              <w:t>20</w:t>
            </w:r>
            <w:r>
              <w:rPr>
                <w:b/>
                <w:sz w:val="20"/>
                <w:szCs w:val="20"/>
              </w:rPr>
              <w:t xml:space="preserve">24 </w:t>
            </w:r>
            <w:r w:rsidRPr="00C93A58">
              <w:rPr>
                <w:b/>
                <w:sz w:val="20"/>
                <w:szCs w:val="20"/>
              </w:rPr>
              <w:t xml:space="preserve">год </w:t>
            </w:r>
          </w:p>
        </w:tc>
        <w:tc>
          <w:tcPr>
            <w:tcW w:w="1606" w:type="dxa"/>
            <w:tcBorders>
              <w:top w:val="single" w:sz="4" w:space="0" w:color="auto"/>
              <w:left w:val="single" w:sz="4" w:space="0" w:color="auto"/>
              <w:bottom w:val="single" w:sz="4" w:space="0" w:color="auto"/>
              <w:right w:val="single" w:sz="4" w:space="0" w:color="auto"/>
            </w:tcBorders>
            <w:vAlign w:val="bottom"/>
          </w:tcPr>
          <w:p w:rsidR="00B33938" w:rsidRPr="00C93A58" w:rsidRDefault="00B33938" w:rsidP="00E01E4F">
            <w:pPr>
              <w:jc w:val="center"/>
              <w:rPr>
                <w:b/>
                <w:sz w:val="20"/>
                <w:szCs w:val="20"/>
              </w:rPr>
            </w:pPr>
            <w:r w:rsidRPr="00C93A58">
              <w:rPr>
                <w:b/>
                <w:sz w:val="20"/>
                <w:szCs w:val="20"/>
              </w:rPr>
              <w:t>Прогноз на</w:t>
            </w:r>
          </w:p>
          <w:p w:rsidR="00B33938" w:rsidRPr="00C93A58" w:rsidRDefault="00B33938" w:rsidP="00E01E4F">
            <w:pPr>
              <w:jc w:val="center"/>
              <w:rPr>
                <w:b/>
                <w:sz w:val="20"/>
                <w:szCs w:val="20"/>
              </w:rPr>
            </w:pPr>
            <w:r w:rsidRPr="00C93A58">
              <w:rPr>
                <w:b/>
                <w:sz w:val="20"/>
                <w:szCs w:val="20"/>
              </w:rPr>
              <w:t>202</w:t>
            </w:r>
            <w:r>
              <w:rPr>
                <w:b/>
                <w:sz w:val="20"/>
                <w:szCs w:val="20"/>
              </w:rPr>
              <w:t>5</w:t>
            </w:r>
            <w:r w:rsidRPr="00C93A58">
              <w:rPr>
                <w:b/>
                <w:sz w:val="20"/>
                <w:szCs w:val="20"/>
              </w:rPr>
              <w:t xml:space="preserve"> год</w:t>
            </w:r>
          </w:p>
        </w:tc>
      </w:tr>
      <w:tr w:rsidR="00B33938" w:rsidRPr="00C93A58" w:rsidTr="00E01E4F">
        <w:trPr>
          <w:trHeight w:val="626"/>
        </w:trPr>
        <w:tc>
          <w:tcPr>
            <w:tcW w:w="2520" w:type="dxa"/>
            <w:tcBorders>
              <w:top w:val="single" w:sz="4" w:space="0" w:color="auto"/>
              <w:left w:val="single" w:sz="4" w:space="0" w:color="auto"/>
              <w:bottom w:val="single" w:sz="4" w:space="0" w:color="auto"/>
              <w:right w:val="single" w:sz="4" w:space="0" w:color="auto"/>
            </w:tcBorders>
            <w:noWrap/>
          </w:tcPr>
          <w:p w:rsidR="00B33938" w:rsidRPr="00C93A58" w:rsidRDefault="00B33938" w:rsidP="00E01E4F">
            <w:pPr>
              <w:jc w:val="center"/>
              <w:rPr>
                <w:sz w:val="20"/>
                <w:szCs w:val="20"/>
              </w:rPr>
            </w:pPr>
            <w:r>
              <w:rPr>
                <w:sz w:val="20"/>
                <w:szCs w:val="20"/>
              </w:rPr>
              <w:t>000 1 13 01992 02 0000 130</w:t>
            </w:r>
          </w:p>
        </w:tc>
        <w:tc>
          <w:tcPr>
            <w:tcW w:w="2520" w:type="dxa"/>
            <w:tcBorders>
              <w:top w:val="single" w:sz="4" w:space="0" w:color="auto"/>
              <w:left w:val="single" w:sz="4" w:space="0" w:color="auto"/>
              <w:bottom w:val="single" w:sz="4" w:space="0" w:color="auto"/>
              <w:right w:val="single" w:sz="4" w:space="0" w:color="auto"/>
            </w:tcBorders>
          </w:tcPr>
          <w:p w:rsidR="00B33938" w:rsidRPr="00C93A58" w:rsidRDefault="00B33938" w:rsidP="00E01E4F">
            <w:pPr>
              <w:rPr>
                <w:sz w:val="20"/>
                <w:szCs w:val="20"/>
              </w:rPr>
            </w:pPr>
            <w:r>
              <w:rPr>
                <w:sz w:val="20"/>
                <w:szCs w:val="20"/>
              </w:rPr>
              <w:t>Прочие доходы от оказания услуг (работ) получателями средств бюджетов субъектов Российской Федерации</w:t>
            </w:r>
          </w:p>
        </w:tc>
        <w:tc>
          <w:tcPr>
            <w:tcW w:w="1620" w:type="dxa"/>
            <w:tcBorders>
              <w:top w:val="single" w:sz="4" w:space="0" w:color="auto"/>
              <w:left w:val="single" w:sz="4" w:space="0" w:color="auto"/>
              <w:bottom w:val="single" w:sz="4" w:space="0" w:color="auto"/>
              <w:right w:val="single" w:sz="4" w:space="0" w:color="auto"/>
            </w:tcBorders>
            <w:noWrap/>
          </w:tcPr>
          <w:p w:rsidR="00B33938" w:rsidRPr="00FF1BBB" w:rsidRDefault="00B33938" w:rsidP="00E01E4F">
            <w:pPr>
              <w:pStyle w:val="a7"/>
              <w:ind w:left="0"/>
              <w:jc w:val="center"/>
              <w:rPr>
                <w:sz w:val="20"/>
                <w:szCs w:val="20"/>
              </w:rPr>
            </w:pPr>
            <w:r>
              <w:rPr>
                <w:sz w:val="20"/>
                <w:szCs w:val="20"/>
              </w:rPr>
              <w:t>2 339,2</w:t>
            </w:r>
          </w:p>
        </w:tc>
        <w:tc>
          <w:tcPr>
            <w:tcW w:w="1440" w:type="dxa"/>
            <w:tcBorders>
              <w:top w:val="single" w:sz="4" w:space="0" w:color="auto"/>
              <w:left w:val="single" w:sz="4" w:space="0" w:color="auto"/>
              <w:bottom w:val="single" w:sz="4" w:space="0" w:color="auto"/>
              <w:right w:val="single" w:sz="4" w:space="0" w:color="auto"/>
            </w:tcBorders>
            <w:noWrap/>
          </w:tcPr>
          <w:p w:rsidR="00B33938" w:rsidRPr="00FF1BBB" w:rsidRDefault="00B33938" w:rsidP="00E01E4F">
            <w:pPr>
              <w:pStyle w:val="a7"/>
              <w:ind w:left="0"/>
              <w:jc w:val="center"/>
              <w:rPr>
                <w:sz w:val="20"/>
                <w:szCs w:val="20"/>
              </w:rPr>
            </w:pPr>
            <w:r>
              <w:rPr>
                <w:sz w:val="20"/>
                <w:szCs w:val="20"/>
              </w:rPr>
              <w:t>2 432,8</w:t>
            </w:r>
          </w:p>
        </w:tc>
        <w:tc>
          <w:tcPr>
            <w:tcW w:w="1606" w:type="dxa"/>
            <w:tcBorders>
              <w:top w:val="single" w:sz="4" w:space="0" w:color="auto"/>
              <w:left w:val="single" w:sz="4" w:space="0" w:color="auto"/>
              <w:bottom w:val="single" w:sz="4" w:space="0" w:color="auto"/>
              <w:right w:val="single" w:sz="4" w:space="0" w:color="auto"/>
            </w:tcBorders>
            <w:noWrap/>
          </w:tcPr>
          <w:p w:rsidR="00B33938" w:rsidRPr="00FF1BBB" w:rsidRDefault="00B33938" w:rsidP="00E01E4F">
            <w:pPr>
              <w:pStyle w:val="a7"/>
              <w:ind w:left="0"/>
              <w:jc w:val="center"/>
              <w:rPr>
                <w:sz w:val="20"/>
                <w:szCs w:val="20"/>
              </w:rPr>
            </w:pPr>
            <w:r>
              <w:rPr>
                <w:sz w:val="20"/>
                <w:szCs w:val="20"/>
              </w:rPr>
              <w:t>2 530,1</w:t>
            </w:r>
          </w:p>
        </w:tc>
      </w:tr>
    </w:tbl>
    <w:p w:rsidR="00B33938" w:rsidRDefault="00B33938" w:rsidP="00B33938">
      <w:pPr>
        <w:jc w:val="center"/>
        <w:rPr>
          <w:b/>
          <w:color w:val="FF0000"/>
          <w:sz w:val="28"/>
          <w:szCs w:val="28"/>
        </w:rPr>
      </w:pPr>
    </w:p>
    <w:p w:rsidR="00B33938" w:rsidRPr="00C93A58" w:rsidRDefault="00B33938" w:rsidP="00B33938">
      <w:pPr>
        <w:pStyle w:val="21"/>
        <w:rPr>
          <w:bCs/>
        </w:rPr>
      </w:pPr>
      <w:r w:rsidRPr="00C93A58">
        <w:rPr>
          <w:bCs/>
        </w:rPr>
        <w:t xml:space="preserve">Приказом Правительства Тверской области от 01.09.2016 № 91 утверждена методика прогнозирования поступлений в бюджет Тверской области доходов, главным администратором которых является Правительство Тверской области (далее – Методика). </w:t>
      </w:r>
    </w:p>
    <w:p w:rsidR="00B33938" w:rsidRPr="00C93A58" w:rsidRDefault="00B33938" w:rsidP="00B33938">
      <w:pPr>
        <w:ind w:firstLine="720"/>
        <w:jc w:val="both"/>
        <w:rPr>
          <w:sz w:val="28"/>
          <w:szCs w:val="28"/>
        </w:rPr>
      </w:pPr>
      <w:r w:rsidRPr="00C93A58">
        <w:rPr>
          <w:bCs/>
          <w:sz w:val="28"/>
          <w:szCs w:val="28"/>
        </w:rPr>
        <w:t>В соответствии с вышеназванной Методикой р</w:t>
      </w:r>
      <w:r w:rsidRPr="00C93A58">
        <w:rPr>
          <w:sz w:val="28"/>
          <w:szCs w:val="28"/>
        </w:rPr>
        <w:t xml:space="preserve">асчет прогноза поступлений </w:t>
      </w:r>
      <w:r w:rsidRPr="00C93A58">
        <w:rPr>
          <w:bCs/>
          <w:sz w:val="28"/>
          <w:szCs w:val="28"/>
        </w:rPr>
        <w:t>доходов от оказания платных услуг на</w:t>
      </w:r>
      <w:r w:rsidRPr="00C93A58">
        <w:rPr>
          <w:sz w:val="28"/>
          <w:szCs w:val="28"/>
        </w:rPr>
        <w:t xml:space="preserve"> очередной финансовый год и плановый период рассчитывается с применением метода прямого расчета по следующей формуле:</w:t>
      </w:r>
    </w:p>
    <w:p w:rsidR="00B33938" w:rsidRPr="00C93A58" w:rsidRDefault="00AB39F8" w:rsidP="00B33938">
      <w:pPr>
        <w:pStyle w:val="pj"/>
        <w:shd w:val="clear" w:color="auto" w:fill="FFFFFF"/>
        <w:spacing w:before="0" w:beforeAutospacing="0" w:after="0" w:afterAutospacing="0" w:line="360" w:lineRule="atLeast"/>
        <w:ind w:firstLine="540"/>
        <w:jc w:val="both"/>
        <w:textAlignment w:val="baseline"/>
        <w:rPr>
          <w:sz w:val="28"/>
          <w:szCs w:val="28"/>
          <w:lang w:val="en-US" w:eastAsia="en-US"/>
        </w:rPr>
      </w:pPr>
      <m:oMathPara>
        <m:oMath>
          <m:sSub>
            <m:sSubPr>
              <m:ctrlPr>
                <w:rPr>
                  <w:rFonts w:ascii="Cambria Math" w:eastAsia="Calibri" w:hAnsi="Cambria Math"/>
                  <w:i/>
                  <w:sz w:val="28"/>
                  <w:szCs w:val="28"/>
                  <w:lang w:val="en-US"/>
                </w:rPr>
              </m:ctrlPr>
            </m:sSubPr>
            <m:e>
              <m:r>
                <w:rPr>
                  <w:rFonts w:ascii="Cambria Math" w:eastAsia="Calibri" w:hAnsi="Cambria Math"/>
                  <w:sz w:val="28"/>
                  <w:szCs w:val="28"/>
                  <w:lang w:val="en-US"/>
                </w:rPr>
                <m:t>СП</m:t>
              </m:r>
            </m:e>
            <m:sub>
              <m:r>
                <m:rPr>
                  <m:sty m:val="p"/>
                </m:rPr>
                <w:rPr>
                  <w:rFonts w:ascii="Cambria Math" w:eastAsia="Calibri" w:hAnsi="Cambria Math"/>
                  <w:sz w:val="28"/>
                  <w:szCs w:val="28"/>
                  <w:lang w:val="en-US"/>
                </w:rPr>
                <m:t>n</m:t>
              </m:r>
            </m:sub>
          </m:sSub>
          <m:r>
            <m:rPr>
              <m:sty m:val="p"/>
            </m:rPr>
            <w:rPr>
              <w:rFonts w:ascii="Cambria Math" w:eastAsia="Calibri" w:hAnsi="Cambria Math"/>
              <w:sz w:val="28"/>
              <w:szCs w:val="28"/>
              <w:lang w:val="en-US"/>
            </w:rPr>
            <m:t xml:space="preserve">= </m:t>
          </m:r>
          <m:nary>
            <m:naryPr>
              <m:chr m:val="∑"/>
              <m:limLoc m:val="undOvr"/>
              <m:ctrlPr>
                <w:rPr>
                  <w:rFonts w:ascii="Cambria Math" w:eastAsia="Calibri" w:hAnsi="Cambria Math"/>
                  <w:sz w:val="28"/>
                  <w:szCs w:val="28"/>
                  <w:lang w:val="en-US"/>
                </w:rPr>
              </m:ctrlPr>
            </m:naryPr>
            <m:sub>
              <m:r>
                <m:rPr>
                  <m:sty m:val="p"/>
                </m:rPr>
                <w:rPr>
                  <w:rFonts w:ascii="Cambria Math" w:eastAsia="Calibri" w:hAnsi="Cambria Math"/>
                  <w:sz w:val="28"/>
                  <w:szCs w:val="28"/>
                  <w:lang w:val="en-US"/>
                </w:rPr>
                <m:t>i=1</m:t>
              </m:r>
            </m:sub>
            <m:sup>
              <m:r>
                <m:rPr>
                  <m:sty m:val="p"/>
                </m:rPr>
                <w:rPr>
                  <w:rFonts w:ascii="Cambria Math" w:eastAsia="Calibri" w:hAnsi="Cambria Math"/>
                  <w:sz w:val="28"/>
                  <w:szCs w:val="28"/>
                  <w:lang w:val="en-US"/>
                </w:rPr>
                <m:t>n</m:t>
              </m:r>
            </m:sup>
            <m:e>
              <m:r>
                <m:rPr>
                  <m:sty m:val="p"/>
                </m:rPr>
                <w:rPr>
                  <w:rFonts w:ascii="Cambria Math" w:eastAsia="Calibri" w:hAnsi="Cambria Math"/>
                  <w:sz w:val="28"/>
                  <w:szCs w:val="28"/>
                </w:rPr>
                <m:t>P ×Q</m:t>
              </m:r>
            </m:e>
          </m:nary>
        </m:oMath>
      </m:oMathPara>
    </w:p>
    <w:p w:rsidR="00B33938" w:rsidRPr="00C93A58" w:rsidRDefault="00B33938" w:rsidP="00B33938">
      <w:pPr>
        <w:pStyle w:val="pj"/>
        <w:shd w:val="clear" w:color="auto" w:fill="FFFFFF"/>
        <w:spacing w:before="0" w:beforeAutospacing="0" w:after="0" w:afterAutospacing="0"/>
        <w:ind w:firstLine="539"/>
        <w:jc w:val="both"/>
        <w:textAlignment w:val="baseline"/>
        <w:rPr>
          <w:sz w:val="28"/>
          <w:szCs w:val="28"/>
          <w:lang w:eastAsia="en-US"/>
        </w:rPr>
      </w:pPr>
      <w:r w:rsidRPr="00C93A58">
        <w:rPr>
          <w:sz w:val="28"/>
          <w:szCs w:val="28"/>
          <w:lang w:eastAsia="en-US"/>
        </w:rPr>
        <w:t>где СП</w:t>
      </w:r>
      <w:r w:rsidRPr="00C93A58">
        <w:rPr>
          <w:sz w:val="28"/>
          <w:szCs w:val="28"/>
          <w:lang w:val="en-US" w:eastAsia="en-US"/>
        </w:rPr>
        <w:t>n</w:t>
      </w:r>
      <w:r w:rsidRPr="00C93A58">
        <w:rPr>
          <w:sz w:val="28"/>
          <w:szCs w:val="28"/>
          <w:lang w:eastAsia="en-US"/>
        </w:rPr>
        <w:t xml:space="preserve"> – прогнозируемая сумма поступлений на </w:t>
      </w:r>
      <w:r w:rsidRPr="00C93A58">
        <w:rPr>
          <w:sz w:val="28"/>
          <w:szCs w:val="28"/>
          <w:lang w:val="en-US" w:eastAsia="en-US"/>
        </w:rPr>
        <w:t>n</w:t>
      </w:r>
      <w:r w:rsidRPr="00C93A58">
        <w:rPr>
          <w:sz w:val="28"/>
          <w:szCs w:val="28"/>
          <w:lang w:eastAsia="en-US"/>
        </w:rPr>
        <w:t xml:space="preserve"> год;</w:t>
      </w:r>
    </w:p>
    <w:p w:rsidR="00B33938" w:rsidRPr="00C93A58" w:rsidRDefault="00B33938" w:rsidP="00B33938">
      <w:pPr>
        <w:pStyle w:val="pj"/>
        <w:shd w:val="clear" w:color="auto" w:fill="FFFFFF"/>
        <w:spacing w:before="0" w:beforeAutospacing="0" w:after="0" w:afterAutospacing="0"/>
        <w:ind w:firstLine="539"/>
        <w:jc w:val="both"/>
        <w:textAlignment w:val="baseline"/>
        <w:rPr>
          <w:sz w:val="28"/>
          <w:szCs w:val="28"/>
          <w:lang w:eastAsia="en-US"/>
        </w:rPr>
      </w:pPr>
      <w:r w:rsidRPr="00C93A58">
        <w:rPr>
          <w:sz w:val="28"/>
          <w:szCs w:val="28"/>
          <w:lang w:val="en-US" w:eastAsia="en-US"/>
        </w:rPr>
        <w:t>P</w:t>
      </w:r>
      <w:r w:rsidRPr="00C93A58">
        <w:rPr>
          <w:sz w:val="28"/>
          <w:szCs w:val="28"/>
          <w:lang w:eastAsia="en-US"/>
        </w:rPr>
        <w:t xml:space="preserve"> – планируемая стоимость оказания </w:t>
      </w:r>
      <w:r w:rsidRPr="00C93A58">
        <w:rPr>
          <w:sz w:val="28"/>
          <w:szCs w:val="28"/>
          <w:lang w:val="en-US" w:eastAsia="en-US"/>
        </w:rPr>
        <w:t>i</w:t>
      </w:r>
      <w:r w:rsidRPr="00C93A58">
        <w:rPr>
          <w:sz w:val="28"/>
          <w:szCs w:val="28"/>
          <w:lang w:eastAsia="en-US"/>
        </w:rPr>
        <w:t xml:space="preserve">-й платной услуги на </w:t>
      </w:r>
      <w:r w:rsidRPr="00C93A58">
        <w:rPr>
          <w:sz w:val="28"/>
          <w:szCs w:val="28"/>
          <w:lang w:val="en-US" w:eastAsia="en-US"/>
        </w:rPr>
        <w:t>n</w:t>
      </w:r>
      <w:r w:rsidRPr="00C93A58">
        <w:rPr>
          <w:sz w:val="28"/>
          <w:szCs w:val="28"/>
          <w:lang w:eastAsia="en-US"/>
        </w:rPr>
        <w:t xml:space="preserve"> год;</w:t>
      </w:r>
    </w:p>
    <w:p w:rsidR="00B33938" w:rsidRPr="00C93A58" w:rsidRDefault="00B33938" w:rsidP="00B33938">
      <w:pPr>
        <w:pStyle w:val="pj"/>
        <w:shd w:val="clear" w:color="auto" w:fill="FFFFFF"/>
        <w:spacing w:before="0" w:beforeAutospacing="0" w:after="0" w:afterAutospacing="0"/>
        <w:ind w:firstLine="539"/>
        <w:jc w:val="both"/>
        <w:textAlignment w:val="baseline"/>
        <w:rPr>
          <w:sz w:val="28"/>
          <w:szCs w:val="28"/>
          <w:lang w:eastAsia="en-US"/>
        </w:rPr>
      </w:pPr>
      <w:r w:rsidRPr="00C93A58">
        <w:rPr>
          <w:sz w:val="28"/>
          <w:szCs w:val="28"/>
          <w:lang w:val="en-US" w:eastAsia="en-US"/>
        </w:rPr>
        <w:t>Q</w:t>
      </w:r>
      <w:r w:rsidRPr="00C93A58">
        <w:rPr>
          <w:sz w:val="28"/>
          <w:szCs w:val="28"/>
          <w:lang w:eastAsia="en-US"/>
        </w:rPr>
        <w:t xml:space="preserve"> – планируемое количество </w:t>
      </w:r>
      <w:r w:rsidRPr="00C93A58">
        <w:rPr>
          <w:sz w:val="28"/>
          <w:szCs w:val="28"/>
          <w:lang w:val="en-US" w:eastAsia="en-US"/>
        </w:rPr>
        <w:t>i</w:t>
      </w:r>
      <w:r w:rsidRPr="00C93A58">
        <w:rPr>
          <w:sz w:val="28"/>
          <w:szCs w:val="28"/>
          <w:lang w:eastAsia="en-US"/>
        </w:rPr>
        <w:t xml:space="preserve">-х платных услуг на </w:t>
      </w:r>
      <w:r w:rsidRPr="00C93A58">
        <w:rPr>
          <w:sz w:val="28"/>
          <w:szCs w:val="28"/>
          <w:lang w:val="en-US" w:eastAsia="en-US"/>
        </w:rPr>
        <w:t>n</w:t>
      </w:r>
      <w:r w:rsidRPr="00C93A58">
        <w:rPr>
          <w:sz w:val="28"/>
          <w:szCs w:val="28"/>
          <w:lang w:eastAsia="en-US"/>
        </w:rPr>
        <w:t xml:space="preserve"> год;</w:t>
      </w:r>
    </w:p>
    <w:p w:rsidR="00B33938" w:rsidRPr="00C93A58" w:rsidRDefault="00B33938" w:rsidP="00B33938">
      <w:pPr>
        <w:pStyle w:val="pj"/>
        <w:shd w:val="clear" w:color="auto" w:fill="FFFFFF"/>
        <w:spacing w:before="0" w:beforeAutospacing="0" w:after="0" w:afterAutospacing="0"/>
        <w:ind w:firstLine="539"/>
        <w:jc w:val="both"/>
        <w:textAlignment w:val="baseline"/>
        <w:rPr>
          <w:sz w:val="28"/>
          <w:szCs w:val="28"/>
          <w:lang w:eastAsia="en-US"/>
        </w:rPr>
      </w:pPr>
      <w:r w:rsidRPr="00C93A58">
        <w:rPr>
          <w:sz w:val="28"/>
          <w:szCs w:val="28"/>
          <w:lang w:val="en-US" w:eastAsia="en-US"/>
        </w:rPr>
        <w:t>n</w:t>
      </w:r>
      <w:r w:rsidRPr="00C93A58">
        <w:rPr>
          <w:sz w:val="28"/>
          <w:szCs w:val="28"/>
          <w:lang w:eastAsia="en-US"/>
        </w:rPr>
        <w:t xml:space="preserve"> – </w:t>
      </w:r>
      <w:r w:rsidRPr="00C93A58">
        <w:rPr>
          <w:sz w:val="28"/>
          <w:szCs w:val="28"/>
        </w:rPr>
        <w:t xml:space="preserve">очередной финансовый год, первый год планового периода или второй год планового периода, на которые соответственно осуществляется </w:t>
      </w:r>
      <w:r w:rsidRPr="00C93A58">
        <w:rPr>
          <w:sz w:val="28"/>
          <w:szCs w:val="28"/>
          <w:lang w:eastAsia="en-US"/>
        </w:rPr>
        <w:t>расчет поступлений прочих доходов от оказания платных услуг (работ) получателями средств бюджетов субъектов Российской Федерации.</w:t>
      </w:r>
    </w:p>
    <w:p w:rsidR="00B33938" w:rsidRPr="00C93A58" w:rsidRDefault="00B33938" w:rsidP="00B33938">
      <w:pPr>
        <w:pStyle w:val="pj"/>
        <w:shd w:val="clear" w:color="auto" w:fill="FFFFFF"/>
        <w:spacing w:before="0" w:beforeAutospacing="0" w:after="0" w:afterAutospacing="0"/>
        <w:ind w:firstLine="539"/>
        <w:jc w:val="both"/>
        <w:textAlignment w:val="baseline"/>
        <w:rPr>
          <w:sz w:val="28"/>
          <w:szCs w:val="28"/>
          <w:lang w:eastAsia="en-US"/>
        </w:rPr>
      </w:pPr>
      <w:r w:rsidRPr="00C93A58">
        <w:rPr>
          <w:sz w:val="28"/>
          <w:szCs w:val="28"/>
          <w:lang w:eastAsia="en-US"/>
        </w:rPr>
        <w:t>Планируемая стоимость оказания платных услуг на соответствующий год определяется с применением индекса потребительских цен.</w:t>
      </w:r>
    </w:p>
    <w:p w:rsidR="00B33938" w:rsidRDefault="00B33938" w:rsidP="00B33938">
      <w:pPr>
        <w:ind w:right="282" w:firstLine="720"/>
        <w:jc w:val="both"/>
        <w:rPr>
          <w:sz w:val="28"/>
          <w:szCs w:val="28"/>
        </w:rPr>
      </w:pPr>
      <w:r w:rsidRPr="00C93A58">
        <w:rPr>
          <w:sz w:val="28"/>
          <w:szCs w:val="28"/>
        </w:rPr>
        <w:t>Тарифы на оказание ГКУ «Автобаза Тверской области» платных услуг утверждены руководителем казенного учреждения.</w:t>
      </w:r>
    </w:p>
    <w:p w:rsidR="00B33938" w:rsidRDefault="00B33938" w:rsidP="00B33938">
      <w:pPr>
        <w:ind w:right="282" w:firstLine="720"/>
        <w:jc w:val="right"/>
        <w:rPr>
          <w:sz w:val="28"/>
          <w:szCs w:val="28"/>
        </w:rPr>
      </w:pPr>
      <w:r>
        <w:rPr>
          <w:sz w:val="28"/>
          <w:szCs w:val="28"/>
        </w:rPr>
        <w:t>Рублей</w:t>
      </w:r>
    </w:p>
    <w:p w:rsidR="00B33938" w:rsidRDefault="00B33938" w:rsidP="00B33938">
      <w:pPr>
        <w:ind w:right="282" w:firstLine="720"/>
        <w:jc w:val="both"/>
        <w:rPr>
          <w:sz w:val="28"/>
          <w:szCs w:val="28"/>
        </w:rPr>
      </w:pPr>
    </w:p>
    <w:tbl>
      <w:tblPr>
        <w:tblW w:w="9658" w:type="dxa"/>
        <w:tblLook w:val="04A0" w:firstRow="1" w:lastRow="0" w:firstColumn="1" w:lastColumn="0" w:noHBand="0" w:noVBand="1"/>
      </w:tblPr>
      <w:tblGrid>
        <w:gridCol w:w="3219"/>
        <w:gridCol w:w="2194"/>
        <w:gridCol w:w="2080"/>
        <w:gridCol w:w="2165"/>
      </w:tblGrid>
      <w:tr w:rsidR="00B33938" w:rsidTr="00E01E4F">
        <w:trPr>
          <w:trHeight w:val="340"/>
        </w:trPr>
        <w:tc>
          <w:tcPr>
            <w:tcW w:w="321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B33938" w:rsidRPr="00DC4FA6" w:rsidRDefault="00B33938" w:rsidP="00E01E4F">
            <w:pPr>
              <w:jc w:val="center"/>
              <w:rPr>
                <w:b/>
                <w:color w:val="000000"/>
                <w:sz w:val="22"/>
                <w:szCs w:val="22"/>
              </w:rPr>
            </w:pPr>
            <w:r w:rsidRPr="00DC4FA6">
              <w:rPr>
                <w:b/>
                <w:color w:val="000000"/>
                <w:sz w:val="22"/>
                <w:szCs w:val="22"/>
              </w:rPr>
              <w:t>Вид платных услуг</w:t>
            </w:r>
          </w:p>
        </w:tc>
        <w:tc>
          <w:tcPr>
            <w:tcW w:w="2194" w:type="dxa"/>
            <w:tcBorders>
              <w:top w:val="single" w:sz="4" w:space="0" w:color="auto"/>
              <w:left w:val="nil"/>
              <w:bottom w:val="single" w:sz="4" w:space="0" w:color="auto"/>
              <w:right w:val="single" w:sz="4" w:space="0" w:color="auto"/>
            </w:tcBorders>
            <w:shd w:val="clear" w:color="auto" w:fill="auto"/>
            <w:vAlign w:val="bottom"/>
            <w:hideMark/>
          </w:tcPr>
          <w:p w:rsidR="00B33938" w:rsidRPr="00DC4FA6" w:rsidRDefault="00B33938" w:rsidP="00E01E4F">
            <w:pPr>
              <w:jc w:val="center"/>
              <w:rPr>
                <w:b/>
                <w:color w:val="000000"/>
                <w:sz w:val="22"/>
                <w:szCs w:val="22"/>
              </w:rPr>
            </w:pPr>
            <w:r w:rsidRPr="00DC4FA6">
              <w:rPr>
                <w:b/>
                <w:color w:val="000000"/>
                <w:sz w:val="22"/>
                <w:szCs w:val="22"/>
              </w:rPr>
              <w:t>2023</w:t>
            </w:r>
          </w:p>
        </w:tc>
        <w:tc>
          <w:tcPr>
            <w:tcW w:w="2080" w:type="dxa"/>
            <w:tcBorders>
              <w:top w:val="single" w:sz="4" w:space="0" w:color="auto"/>
              <w:left w:val="nil"/>
              <w:bottom w:val="single" w:sz="4" w:space="0" w:color="auto"/>
              <w:right w:val="single" w:sz="4" w:space="0" w:color="auto"/>
            </w:tcBorders>
            <w:shd w:val="clear" w:color="auto" w:fill="auto"/>
            <w:vAlign w:val="bottom"/>
            <w:hideMark/>
          </w:tcPr>
          <w:p w:rsidR="00B33938" w:rsidRPr="00DC4FA6" w:rsidRDefault="00B33938" w:rsidP="00E01E4F">
            <w:pPr>
              <w:jc w:val="center"/>
              <w:rPr>
                <w:b/>
                <w:color w:val="000000"/>
                <w:sz w:val="22"/>
                <w:szCs w:val="22"/>
              </w:rPr>
            </w:pPr>
            <w:r w:rsidRPr="00DC4FA6">
              <w:rPr>
                <w:b/>
                <w:color w:val="000000"/>
                <w:sz w:val="22"/>
                <w:szCs w:val="22"/>
              </w:rPr>
              <w:t>2024</w:t>
            </w:r>
          </w:p>
        </w:tc>
        <w:tc>
          <w:tcPr>
            <w:tcW w:w="2165" w:type="dxa"/>
            <w:tcBorders>
              <w:top w:val="single" w:sz="4" w:space="0" w:color="auto"/>
              <w:left w:val="nil"/>
              <w:bottom w:val="single" w:sz="4" w:space="0" w:color="auto"/>
              <w:right w:val="single" w:sz="4" w:space="0" w:color="auto"/>
            </w:tcBorders>
            <w:shd w:val="clear" w:color="auto" w:fill="auto"/>
            <w:vAlign w:val="bottom"/>
            <w:hideMark/>
          </w:tcPr>
          <w:p w:rsidR="00B33938" w:rsidRPr="00DC4FA6" w:rsidRDefault="00B33938" w:rsidP="00E01E4F">
            <w:pPr>
              <w:jc w:val="center"/>
              <w:rPr>
                <w:b/>
                <w:color w:val="000000"/>
                <w:sz w:val="22"/>
                <w:szCs w:val="22"/>
              </w:rPr>
            </w:pPr>
            <w:r w:rsidRPr="00DC4FA6">
              <w:rPr>
                <w:b/>
                <w:color w:val="000000"/>
                <w:sz w:val="22"/>
                <w:szCs w:val="22"/>
              </w:rPr>
              <w:t>2025</w:t>
            </w:r>
          </w:p>
        </w:tc>
      </w:tr>
      <w:tr w:rsidR="00B33938" w:rsidTr="00E01E4F">
        <w:trPr>
          <w:trHeight w:val="912"/>
        </w:trPr>
        <w:tc>
          <w:tcPr>
            <w:tcW w:w="321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B33938" w:rsidRDefault="00B33938" w:rsidP="00E01E4F">
            <w:pPr>
              <w:jc w:val="center"/>
              <w:rPr>
                <w:color w:val="000000"/>
                <w:sz w:val="22"/>
                <w:szCs w:val="22"/>
              </w:rPr>
            </w:pPr>
            <w:r>
              <w:rPr>
                <w:color w:val="000000"/>
                <w:sz w:val="22"/>
                <w:szCs w:val="22"/>
              </w:rPr>
              <w:t>Предрейсовый и послерейсовый медицинские осмотры водиетелй</w:t>
            </w:r>
          </w:p>
        </w:tc>
        <w:tc>
          <w:tcPr>
            <w:tcW w:w="2194" w:type="dxa"/>
            <w:tcBorders>
              <w:top w:val="nil"/>
              <w:left w:val="nil"/>
              <w:bottom w:val="single" w:sz="4" w:space="0" w:color="auto"/>
              <w:right w:val="single" w:sz="4" w:space="0" w:color="auto"/>
            </w:tcBorders>
            <w:shd w:val="clear" w:color="auto" w:fill="auto"/>
            <w:vAlign w:val="bottom"/>
            <w:hideMark/>
          </w:tcPr>
          <w:p w:rsidR="00B33938" w:rsidRDefault="00B33938" w:rsidP="00E01E4F">
            <w:pPr>
              <w:jc w:val="center"/>
              <w:rPr>
                <w:color w:val="000000"/>
                <w:sz w:val="22"/>
                <w:szCs w:val="22"/>
              </w:rPr>
            </w:pPr>
            <w:r>
              <w:rPr>
                <w:color w:val="000000"/>
                <w:sz w:val="22"/>
                <w:szCs w:val="22"/>
              </w:rPr>
              <w:t>1 154 043,40</w:t>
            </w:r>
          </w:p>
        </w:tc>
        <w:tc>
          <w:tcPr>
            <w:tcW w:w="2080" w:type="dxa"/>
            <w:tcBorders>
              <w:top w:val="nil"/>
              <w:left w:val="nil"/>
              <w:bottom w:val="single" w:sz="4" w:space="0" w:color="auto"/>
              <w:right w:val="single" w:sz="4" w:space="0" w:color="auto"/>
            </w:tcBorders>
            <w:shd w:val="clear" w:color="auto" w:fill="auto"/>
            <w:vAlign w:val="bottom"/>
            <w:hideMark/>
          </w:tcPr>
          <w:p w:rsidR="00B33938" w:rsidRDefault="00B33938" w:rsidP="00E01E4F">
            <w:pPr>
              <w:jc w:val="center"/>
              <w:rPr>
                <w:color w:val="000000"/>
                <w:sz w:val="22"/>
                <w:szCs w:val="22"/>
              </w:rPr>
            </w:pPr>
            <w:r>
              <w:rPr>
                <w:color w:val="000000"/>
                <w:sz w:val="22"/>
                <w:szCs w:val="22"/>
              </w:rPr>
              <w:t>1 200 205,14</w:t>
            </w:r>
          </w:p>
        </w:tc>
        <w:tc>
          <w:tcPr>
            <w:tcW w:w="2165" w:type="dxa"/>
            <w:tcBorders>
              <w:top w:val="nil"/>
              <w:left w:val="nil"/>
              <w:bottom w:val="single" w:sz="4" w:space="0" w:color="auto"/>
              <w:right w:val="single" w:sz="4" w:space="0" w:color="auto"/>
            </w:tcBorders>
            <w:shd w:val="clear" w:color="auto" w:fill="auto"/>
            <w:vAlign w:val="bottom"/>
            <w:hideMark/>
          </w:tcPr>
          <w:p w:rsidR="00B33938" w:rsidRDefault="00B33938" w:rsidP="00E01E4F">
            <w:pPr>
              <w:jc w:val="center"/>
              <w:rPr>
                <w:color w:val="000000"/>
                <w:sz w:val="22"/>
                <w:szCs w:val="22"/>
              </w:rPr>
            </w:pPr>
            <w:r>
              <w:rPr>
                <w:color w:val="000000"/>
                <w:sz w:val="22"/>
                <w:szCs w:val="22"/>
              </w:rPr>
              <w:t>1 248 213,34</w:t>
            </w:r>
          </w:p>
        </w:tc>
      </w:tr>
      <w:tr w:rsidR="00B33938" w:rsidTr="00E01E4F">
        <w:trPr>
          <w:trHeight w:val="967"/>
        </w:trPr>
        <w:tc>
          <w:tcPr>
            <w:tcW w:w="321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B33938" w:rsidRDefault="00B33938" w:rsidP="00E01E4F">
            <w:pPr>
              <w:jc w:val="center"/>
              <w:rPr>
                <w:color w:val="000000"/>
                <w:sz w:val="22"/>
                <w:szCs w:val="22"/>
              </w:rPr>
            </w:pPr>
            <w:r>
              <w:rPr>
                <w:color w:val="000000"/>
                <w:sz w:val="22"/>
                <w:szCs w:val="22"/>
              </w:rPr>
              <w:t>Предрейсовый и послерейсовый технические осмотры автотранспорта</w:t>
            </w:r>
          </w:p>
        </w:tc>
        <w:tc>
          <w:tcPr>
            <w:tcW w:w="2194" w:type="dxa"/>
            <w:tcBorders>
              <w:top w:val="nil"/>
              <w:left w:val="nil"/>
              <w:bottom w:val="single" w:sz="4" w:space="0" w:color="auto"/>
              <w:right w:val="single" w:sz="4" w:space="0" w:color="auto"/>
            </w:tcBorders>
            <w:shd w:val="clear" w:color="auto" w:fill="auto"/>
            <w:vAlign w:val="bottom"/>
            <w:hideMark/>
          </w:tcPr>
          <w:p w:rsidR="00B33938" w:rsidRDefault="00B33938" w:rsidP="00E01E4F">
            <w:pPr>
              <w:jc w:val="center"/>
              <w:rPr>
                <w:color w:val="000000"/>
                <w:sz w:val="22"/>
                <w:szCs w:val="22"/>
              </w:rPr>
            </w:pPr>
            <w:r>
              <w:rPr>
                <w:color w:val="000000"/>
                <w:sz w:val="22"/>
                <w:szCs w:val="22"/>
              </w:rPr>
              <w:t>388 709,48</w:t>
            </w:r>
          </w:p>
        </w:tc>
        <w:tc>
          <w:tcPr>
            <w:tcW w:w="2080" w:type="dxa"/>
            <w:tcBorders>
              <w:top w:val="nil"/>
              <w:left w:val="nil"/>
              <w:bottom w:val="single" w:sz="4" w:space="0" w:color="auto"/>
              <w:right w:val="single" w:sz="4" w:space="0" w:color="auto"/>
            </w:tcBorders>
            <w:shd w:val="clear" w:color="auto" w:fill="auto"/>
            <w:vAlign w:val="bottom"/>
            <w:hideMark/>
          </w:tcPr>
          <w:p w:rsidR="00B33938" w:rsidRDefault="00B33938" w:rsidP="00E01E4F">
            <w:pPr>
              <w:jc w:val="center"/>
              <w:rPr>
                <w:color w:val="000000"/>
                <w:sz w:val="22"/>
                <w:szCs w:val="22"/>
              </w:rPr>
            </w:pPr>
            <w:r>
              <w:rPr>
                <w:color w:val="000000"/>
                <w:sz w:val="22"/>
                <w:szCs w:val="22"/>
              </w:rPr>
              <w:t>404 257,85</w:t>
            </w:r>
          </w:p>
        </w:tc>
        <w:tc>
          <w:tcPr>
            <w:tcW w:w="2165" w:type="dxa"/>
            <w:tcBorders>
              <w:top w:val="nil"/>
              <w:left w:val="nil"/>
              <w:bottom w:val="single" w:sz="4" w:space="0" w:color="auto"/>
              <w:right w:val="single" w:sz="4" w:space="0" w:color="auto"/>
            </w:tcBorders>
            <w:shd w:val="clear" w:color="auto" w:fill="auto"/>
            <w:vAlign w:val="bottom"/>
            <w:hideMark/>
          </w:tcPr>
          <w:p w:rsidR="00B33938" w:rsidRDefault="00B33938" w:rsidP="00E01E4F">
            <w:pPr>
              <w:jc w:val="center"/>
              <w:rPr>
                <w:color w:val="000000"/>
                <w:sz w:val="22"/>
                <w:szCs w:val="22"/>
              </w:rPr>
            </w:pPr>
            <w:r>
              <w:rPr>
                <w:color w:val="000000"/>
                <w:sz w:val="22"/>
                <w:szCs w:val="22"/>
              </w:rPr>
              <w:t>420 428,17</w:t>
            </w:r>
          </w:p>
        </w:tc>
      </w:tr>
      <w:tr w:rsidR="00B33938" w:rsidTr="00E01E4F">
        <w:trPr>
          <w:trHeight w:val="414"/>
        </w:trPr>
        <w:tc>
          <w:tcPr>
            <w:tcW w:w="321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B33938" w:rsidRDefault="00B33938" w:rsidP="00E01E4F">
            <w:pPr>
              <w:jc w:val="center"/>
              <w:rPr>
                <w:color w:val="000000"/>
                <w:sz w:val="22"/>
                <w:szCs w:val="22"/>
              </w:rPr>
            </w:pPr>
            <w:r>
              <w:rPr>
                <w:color w:val="000000"/>
                <w:sz w:val="22"/>
                <w:szCs w:val="22"/>
              </w:rPr>
              <w:t>Автотранспортные услуги</w:t>
            </w:r>
          </w:p>
        </w:tc>
        <w:tc>
          <w:tcPr>
            <w:tcW w:w="2194" w:type="dxa"/>
            <w:tcBorders>
              <w:top w:val="nil"/>
              <w:left w:val="nil"/>
              <w:bottom w:val="single" w:sz="4" w:space="0" w:color="auto"/>
              <w:right w:val="single" w:sz="4" w:space="0" w:color="auto"/>
            </w:tcBorders>
            <w:shd w:val="clear" w:color="auto" w:fill="auto"/>
            <w:vAlign w:val="bottom"/>
            <w:hideMark/>
          </w:tcPr>
          <w:p w:rsidR="00B33938" w:rsidRDefault="00B33938" w:rsidP="00E01E4F">
            <w:pPr>
              <w:jc w:val="center"/>
              <w:rPr>
                <w:color w:val="000000"/>
                <w:sz w:val="22"/>
                <w:szCs w:val="22"/>
              </w:rPr>
            </w:pPr>
            <w:r>
              <w:rPr>
                <w:color w:val="000000"/>
                <w:sz w:val="22"/>
                <w:szCs w:val="22"/>
              </w:rPr>
              <w:t>796 462,54</w:t>
            </w:r>
          </w:p>
        </w:tc>
        <w:tc>
          <w:tcPr>
            <w:tcW w:w="2080" w:type="dxa"/>
            <w:tcBorders>
              <w:top w:val="nil"/>
              <w:left w:val="nil"/>
              <w:bottom w:val="single" w:sz="4" w:space="0" w:color="auto"/>
              <w:right w:val="single" w:sz="4" w:space="0" w:color="auto"/>
            </w:tcBorders>
            <w:shd w:val="clear" w:color="auto" w:fill="auto"/>
            <w:vAlign w:val="bottom"/>
            <w:hideMark/>
          </w:tcPr>
          <w:p w:rsidR="00B33938" w:rsidRDefault="00B33938" w:rsidP="00E01E4F">
            <w:pPr>
              <w:jc w:val="center"/>
              <w:rPr>
                <w:color w:val="000000"/>
                <w:sz w:val="22"/>
                <w:szCs w:val="22"/>
              </w:rPr>
            </w:pPr>
            <w:r>
              <w:rPr>
                <w:color w:val="000000"/>
                <w:sz w:val="22"/>
                <w:szCs w:val="22"/>
              </w:rPr>
              <w:t>828 321,05</w:t>
            </w:r>
          </w:p>
        </w:tc>
        <w:tc>
          <w:tcPr>
            <w:tcW w:w="2165" w:type="dxa"/>
            <w:tcBorders>
              <w:top w:val="nil"/>
              <w:left w:val="nil"/>
              <w:bottom w:val="single" w:sz="4" w:space="0" w:color="auto"/>
              <w:right w:val="single" w:sz="4" w:space="0" w:color="auto"/>
            </w:tcBorders>
            <w:shd w:val="clear" w:color="auto" w:fill="auto"/>
            <w:vAlign w:val="bottom"/>
            <w:hideMark/>
          </w:tcPr>
          <w:p w:rsidR="00B33938" w:rsidRDefault="00B33938" w:rsidP="00E01E4F">
            <w:pPr>
              <w:jc w:val="center"/>
              <w:rPr>
                <w:color w:val="000000"/>
                <w:sz w:val="22"/>
                <w:szCs w:val="22"/>
              </w:rPr>
            </w:pPr>
            <w:r>
              <w:rPr>
                <w:color w:val="000000"/>
                <w:sz w:val="22"/>
                <w:szCs w:val="22"/>
              </w:rPr>
              <w:t>861 453,89</w:t>
            </w:r>
          </w:p>
        </w:tc>
      </w:tr>
      <w:tr w:rsidR="00B33938" w:rsidTr="00E01E4F">
        <w:trPr>
          <w:trHeight w:val="340"/>
        </w:trPr>
        <w:tc>
          <w:tcPr>
            <w:tcW w:w="321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B33938" w:rsidRDefault="00B33938" w:rsidP="00E01E4F">
            <w:pPr>
              <w:jc w:val="center"/>
              <w:rPr>
                <w:b/>
                <w:bCs/>
                <w:color w:val="000000"/>
                <w:sz w:val="22"/>
                <w:szCs w:val="22"/>
              </w:rPr>
            </w:pPr>
            <w:r>
              <w:rPr>
                <w:b/>
                <w:bCs/>
                <w:color w:val="000000"/>
                <w:sz w:val="22"/>
                <w:szCs w:val="22"/>
              </w:rPr>
              <w:t>ИТОГО</w:t>
            </w:r>
          </w:p>
        </w:tc>
        <w:tc>
          <w:tcPr>
            <w:tcW w:w="2194" w:type="dxa"/>
            <w:tcBorders>
              <w:top w:val="nil"/>
              <w:left w:val="nil"/>
              <w:bottom w:val="single" w:sz="4" w:space="0" w:color="auto"/>
              <w:right w:val="single" w:sz="4" w:space="0" w:color="auto"/>
            </w:tcBorders>
            <w:shd w:val="clear" w:color="auto" w:fill="auto"/>
            <w:vAlign w:val="bottom"/>
            <w:hideMark/>
          </w:tcPr>
          <w:p w:rsidR="00B33938" w:rsidRDefault="00B33938" w:rsidP="00E01E4F">
            <w:pPr>
              <w:jc w:val="center"/>
              <w:rPr>
                <w:b/>
                <w:bCs/>
                <w:color w:val="000000"/>
                <w:sz w:val="22"/>
                <w:szCs w:val="22"/>
              </w:rPr>
            </w:pPr>
            <w:r>
              <w:rPr>
                <w:b/>
                <w:bCs/>
                <w:color w:val="000000"/>
                <w:sz w:val="22"/>
                <w:szCs w:val="22"/>
              </w:rPr>
              <w:t>2 339 215,42</w:t>
            </w:r>
          </w:p>
        </w:tc>
        <w:tc>
          <w:tcPr>
            <w:tcW w:w="2080" w:type="dxa"/>
            <w:tcBorders>
              <w:top w:val="nil"/>
              <w:left w:val="nil"/>
              <w:bottom w:val="single" w:sz="4" w:space="0" w:color="auto"/>
              <w:right w:val="single" w:sz="4" w:space="0" w:color="auto"/>
            </w:tcBorders>
            <w:shd w:val="clear" w:color="auto" w:fill="auto"/>
            <w:vAlign w:val="bottom"/>
            <w:hideMark/>
          </w:tcPr>
          <w:p w:rsidR="00B33938" w:rsidRDefault="00B33938" w:rsidP="00E01E4F">
            <w:pPr>
              <w:jc w:val="center"/>
              <w:rPr>
                <w:b/>
                <w:bCs/>
                <w:color w:val="000000"/>
                <w:sz w:val="22"/>
                <w:szCs w:val="22"/>
              </w:rPr>
            </w:pPr>
            <w:r>
              <w:rPr>
                <w:b/>
                <w:bCs/>
                <w:color w:val="000000"/>
                <w:sz w:val="22"/>
                <w:szCs w:val="22"/>
              </w:rPr>
              <w:t>2 432 784,04</w:t>
            </w:r>
          </w:p>
        </w:tc>
        <w:tc>
          <w:tcPr>
            <w:tcW w:w="2165" w:type="dxa"/>
            <w:tcBorders>
              <w:top w:val="nil"/>
              <w:left w:val="nil"/>
              <w:bottom w:val="single" w:sz="4" w:space="0" w:color="auto"/>
              <w:right w:val="single" w:sz="4" w:space="0" w:color="auto"/>
            </w:tcBorders>
            <w:shd w:val="clear" w:color="auto" w:fill="auto"/>
            <w:vAlign w:val="bottom"/>
            <w:hideMark/>
          </w:tcPr>
          <w:p w:rsidR="00B33938" w:rsidRDefault="00B33938" w:rsidP="00E01E4F">
            <w:pPr>
              <w:jc w:val="center"/>
              <w:rPr>
                <w:b/>
                <w:bCs/>
                <w:color w:val="000000"/>
                <w:sz w:val="22"/>
                <w:szCs w:val="22"/>
              </w:rPr>
            </w:pPr>
            <w:r>
              <w:rPr>
                <w:b/>
                <w:bCs/>
                <w:color w:val="000000"/>
                <w:sz w:val="22"/>
                <w:szCs w:val="22"/>
              </w:rPr>
              <w:t>2 530 095,40</w:t>
            </w:r>
          </w:p>
        </w:tc>
      </w:tr>
    </w:tbl>
    <w:p w:rsidR="00B33938" w:rsidRDefault="00B33938" w:rsidP="00B33938">
      <w:pPr>
        <w:ind w:right="282" w:firstLine="720"/>
        <w:jc w:val="right"/>
        <w:rPr>
          <w:sz w:val="28"/>
          <w:szCs w:val="28"/>
        </w:rPr>
      </w:pPr>
    </w:p>
    <w:p w:rsidR="00B33938" w:rsidRDefault="00B33938" w:rsidP="00B33938">
      <w:pPr>
        <w:ind w:right="282" w:firstLine="720"/>
        <w:jc w:val="right"/>
        <w:rPr>
          <w:sz w:val="28"/>
          <w:szCs w:val="28"/>
        </w:rPr>
      </w:pPr>
    </w:p>
    <w:p w:rsidR="00B33938" w:rsidRDefault="00B33938" w:rsidP="00B33938">
      <w:pPr>
        <w:ind w:right="282" w:firstLine="720"/>
        <w:jc w:val="right"/>
        <w:rPr>
          <w:sz w:val="28"/>
          <w:szCs w:val="28"/>
        </w:rPr>
      </w:pPr>
    </w:p>
    <w:p w:rsidR="00B33938" w:rsidRDefault="00B33938" w:rsidP="00B33938">
      <w:pPr>
        <w:ind w:right="282" w:firstLine="720"/>
        <w:jc w:val="right"/>
        <w:rPr>
          <w:sz w:val="28"/>
          <w:szCs w:val="28"/>
        </w:rPr>
      </w:pPr>
    </w:p>
    <w:p w:rsidR="00B33938" w:rsidRDefault="00B33938" w:rsidP="00B33938">
      <w:pPr>
        <w:ind w:right="282" w:firstLine="720"/>
        <w:jc w:val="right"/>
        <w:rPr>
          <w:sz w:val="28"/>
          <w:szCs w:val="28"/>
        </w:rPr>
      </w:pPr>
    </w:p>
    <w:p w:rsidR="00B33938" w:rsidRDefault="00B33938" w:rsidP="00B33938">
      <w:pPr>
        <w:jc w:val="center"/>
        <w:rPr>
          <w:sz w:val="22"/>
          <w:szCs w:val="22"/>
        </w:rPr>
        <w:sectPr w:rsidR="00B33938" w:rsidSect="00E01E4F">
          <w:footerReference w:type="even" r:id="rId42"/>
          <w:footerReference w:type="default" r:id="rId43"/>
          <w:pgSz w:w="11906" w:h="16838"/>
          <w:pgMar w:top="1077" w:right="991" w:bottom="1134" w:left="1701" w:header="709" w:footer="709" w:gutter="0"/>
          <w:cols w:space="708"/>
          <w:docGrid w:linePitch="360"/>
        </w:sectPr>
      </w:pPr>
    </w:p>
    <w:tbl>
      <w:tblPr>
        <w:tblW w:w="13800" w:type="dxa"/>
        <w:tblLook w:val="04A0" w:firstRow="1" w:lastRow="0" w:firstColumn="1" w:lastColumn="0" w:noHBand="0" w:noVBand="1"/>
      </w:tblPr>
      <w:tblGrid>
        <w:gridCol w:w="513"/>
        <w:gridCol w:w="3013"/>
        <w:gridCol w:w="1014"/>
        <w:gridCol w:w="1100"/>
        <w:gridCol w:w="1140"/>
        <w:gridCol w:w="1520"/>
        <w:gridCol w:w="1220"/>
        <w:gridCol w:w="1520"/>
        <w:gridCol w:w="1300"/>
        <w:gridCol w:w="1460"/>
      </w:tblGrid>
      <w:tr w:rsidR="00B33938" w:rsidTr="00E01E4F">
        <w:trPr>
          <w:trHeight w:val="709"/>
        </w:trPr>
        <w:tc>
          <w:tcPr>
            <w:tcW w:w="13800" w:type="dxa"/>
            <w:gridSpan w:val="10"/>
            <w:tcBorders>
              <w:top w:val="nil"/>
              <w:left w:val="nil"/>
              <w:bottom w:val="nil"/>
              <w:right w:val="nil"/>
            </w:tcBorders>
            <w:shd w:val="clear" w:color="auto" w:fill="auto"/>
            <w:vAlign w:val="bottom"/>
            <w:hideMark/>
          </w:tcPr>
          <w:p w:rsidR="00B33938" w:rsidRDefault="00B33938" w:rsidP="00E01E4F">
            <w:pPr>
              <w:jc w:val="center"/>
              <w:rPr>
                <w:b/>
                <w:bCs/>
                <w:color w:val="000000"/>
              </w:rPr>
            </w:pPr>
            <w:r>
              <w:rPr>
                <w:b/>
                <w:bCs/>
                <w:color w:val="000000"/>
              </w:rPr>
              <w:t>Расчет ожидаемых доходов на основании заключенных контрактов на оказание услуг по проведению предрейсовых и послерейсовых медицинских осмотров водителей на 2023-2025 год</w:t>
            </w:r>
          </w:p>
        </w:tc>
      </w:tr>
      <w:tr w:rsidR="00B33938" w:rsidTr="00E01E4F">
        <w:trPr>
          <w:trHeight w:val="300"/>
        </w:trPr>
        <w:tc>
          <w:tcPr>
            <w:tcW w:w="440" w:type="dxa"/>
            <w:tcBorders>
              <w:top w:val="nil"/>
              <w:left w:val="nil"/>
              <w:bottom w:val="nil"/>
              <w:right w:val="nil"/>
            </w:tcBorders>
            <w:shd w:val="clear" w:color="auto" w:fill="auto"/>
            <w:noWrap/>
            <w:vAlign w:val="bottom"/>
            <w:hideMark/>
          </w:tcPr>
          <w:p w:rsidR="00B33938" w:rsidRDefault="00B33938" w:rsidP="00E01E4F">
            <w:pPr>
              <w:jc w:val="center"/>
              <w:rPr>
                <w:b/>
                <w:bCs/>
                <w:color w:val="000000"/>
              </w:rPr>
            </w:pPr>
          </w:p>
        </w:tc>
        <w:tc>
          <w:tcPr>
            <w:tcW w:w="3160" w:type="dxa"/>
            <w:tcBorders>
              <w:top w:val="nil"/>
              <w:left w:val="nil"/>
              <w:bottom w:val="nil"/>
              <w:right w:val="nil"/>
            </w:tcBorders>
            <w:shd w:val="clear" w:color="auto" w:fill="auto"/>
            <w:vAlign w:val="bottom"/>
            <w:hideMark/>
          </w:tcPr>
          <w:p w:rsidR="00B33938" w:rsidRDefault="00B33938" w:rsidP="00E01E4F">
            <w:pPr>
              <w:rPr>
                <w:sz w:val="20"/>
                <w:szCs w:val="20"/>
              </w:rPr>
            </w:pPr>
          </w:p>
        </w:tc>
        <w:tc>
          <w:tcPr>
            <w:tcW w:w="940" w:type="dxa"/>
            <w:tcBorders>
              <w:top w:val="nil"/>
              <w:left w:val="nil"/>
              <w:bottom w:val="nil"/>
              <w:right w:val="nil"/>
            </w:tcBorders>
            <w:shd w:val="clear" w:color="auto" w:fill="auto"/>
            <w:noWrap/>
            <w:vAlign w:val="bottom"/>
            <w:hideMark/>
          </w:tcPr>
          <w:p w:rsidR="00B33938" w:rsidRDefault="00B33938" w:rsidP="00E01E4F">
            <w:pPr>
              <w:jc w:val="center"/>
              <w:rPr>
                <w:sz w:val="20"/>
                <w:szCs w:val="20"/>
              </w:rPr>
            </w:pPr>
          </w:p>
        </w:tc>
        <w:tc>
          <w:tcPr>
            <w:tcW w:w="1100" w:type="dxa"/>
            <w:tcBorders>
              <w:top w:val="nil"/>
              <w:left w:val="nil"/>
              <w:bottom w:val="nil"/>
              <w:right w:val="nil"/>
            </w:tcBorders>
            <w:shd w:val="clear" w:color="auto" w:fill="auto"/>
            <w:noWrap/>
            <w:vAlign w:val="bottom"/>
            <w:hideMark/>
          </w:tcPr>
          <w:p w:rsidR="00B33938" w:rsidRDefault="00B33938" w:rsidP="00E01E4F">
            <w:pPr>
              <w:rPr>
                <w:sz w:val="20"/>
                <w:szCs w:val="20"/>
              </w:rPr>
            </w:pPr>
          </w:p>
        </w:tc>
        <w:tc>
          <w:tcPr>
            <w:tcW w:w="1140" w:type="dxa"/>
            <w:tcBorders>
              <w:top w:val="nil"/>
              <w:left w:val="nil"/>
              <w:bottom w:val="nil"/>
              <w:right w:val="nil"/>
            </w:tcBorders>
            <w:shd w:val="clear" w:color="auto" w:fill="auto"/>
            <w:noWrap/>
            <w:vAlign w:val="bottom"/>
            <w:hideMark/>
          </w:tcPr>
          <w:p w:rsidR="00B33938" w:rsidRDefault="00B33938" w:rsidP="00E01E4F">
            <w:pPr>
              <w:rPr>
                <w:sz w:val="20"/>
                <w:szCs w:val="20"/>
              </w:rPr>
            </w:pPr>
          </w:p>
        </w:tc>
        <w:tc>
          <w:tcPr>
            <w:tcW w:w="1520" w:type="dxa"/>
            <w:tcBorders>
              <w:top w:val="nil"/>
              <w:left w:val="nil"/>
              <w:bottom w:val="nil"/>
              <w:right w:val="nil"/>
            </w:tcBorders>
            <w:shd w:val="clear" w:color="auto" w:fill="auto"/>
            <w:noWrap/>
            <w:vAlign w:val="bottom"/>
            <w:hideMark/>
          </w:tcPr>
          <w:p w:rsidR="00B33938" w:rsidRDefault="00B33938" w:rsidP="00E01E4F">
            <w:pPr>
              <w:rPr>
                <w:sz w:val="20"/>
                <w:szCs w:val="20"/>
              </w:rPr>
            </w:pPr>
          </w:p>
        </w:tc>
        <w:tc>
          <w:tcPr>
            <w:tcW w:w="1220" w:type="dxa"/>
            <w:tcBorders>
              <w:top w:val="nil"/>
              <w:left w:val="nil"/>
              <w:bottom w:val="nil"/>
              <w:right w:val="nil"/>
            </w:tcBorders>
            <w:shd w:val="clear" w:color="auto" w:fill="auto"/>
            <w:noWrap/>
            <w:vAlign w:val="bottom"/>
            <w:hideMark/>
          </w:tcPr>
          <w:p w:rsidR="00B33938" w:rsidRDefault="00B33938" w:rsidP="00E01E4F">
            <w:pPr>
              <w:rPr>
                <w:sz w:val="20"/>
                <w:szCs w:val="20"/>
              </w:rPr>
            </w:pPr>
          </w:p>
        </w:tc>
        <w:tc>
          <w:tcPr>
            <w:tcW w:w="1520" w:type="dxa"/>
            <w:tcBorders>
              <w:top w:val="nil"/>
              <w:left w:val="nil"/>
              <w:bottom w:val="nil"/>
              <w:right w:val="nil"/>
            </w:tcBorders>
            <w:shd w:val="clear" w:color="auto" w:fill="auto"/>
            <w:noWrap/>
            <w:vAlign w:val="bottom"/>
            <w:hideMark/>
          </w:tcPr>
          <w:p w:rsidR="00B33938" w:rsidRDefault="00B33938" w:rsidP="00E01E4F">
            <w:pPr>
              <w:rPr>
                <w:sz w:val="20"/>
                <w:szCs w:val="20"/>
              </w:rPr>
            </w:pPr>
          </w:p>
        </w:tc>
        <w:tc>
          <w:tcPr>
            <w:tcW w:w="1300" w:type="dxa"/>
            <w:tcBorders>
              <w:top w:val="nil"/>
              <w:left w:val="nil"/>
              <w:bottom w:val="nil"/>
              <w:right w:val="nil"/>
            </w:tcBorders>
            <w:shd w:val="clear" w:color="auto" w:fill="auto"/>
            <w:noWrap/>
            <w:vAlign w:val="bottom"/>
            <w:hideMark/>
          </w:tcPr>
          <w:p w:rsidR="00B33938" w:rsidRDefault="00B33938" w:rsidP="00E01E4F">
            <w:pPr>
              <w:rPr>
                <w:sz w:val="20"/>
                <w:szCs w:val="20"/>
              </w:rPr>
            </w:pPr>
          </w:p>
        </w:tc>
        <w:tc>
          <w:tcPr>
            <w:tcW w:w="1460" w:type="dxa"/>
            <w:tcBorders>
              <w:top w:val="nil"/>
              <w:left w:val="nil"/>
              <w:bottom w:val="nil"/>
              <w:right w:val="nil"/>
            </w:tcBorders>
            <w:shd w:val="clear" w:color="auto" w:fill="auto"/>
            <w:noWrap/>
            <w:vAlign w:val="bottom"/>
            <w:hideMark/>
          </w:tcPr>
          <w:p w:rsidR="00B33938" w:rsidRDefault="00B33938" w:rsidP="00E01E4F">
            <w:pPr>
              <w:rPr>
                <w:sz w:val="20"/>
                <w:szCs w:val="20"/>
              </w:rPr>
            </w:pPr>
          </w:p>
        </w:tc>
      </w:tr>
      <w:tr w:rsidR="00B33938" w:rsidTr="00E01E4F">
        <w:trPr>
          <w:trHeight w:val="675"/>
        </w:trPr>
        <w:tc>
          <w:tcPr>
            <w:tcW w:w="440"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 п/п</w:t>
            </w:r>
          </w:p>
        </w:tc>
        <w:tc>
          <w:tcPr>
            <w:tcW w:w="3160"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B33938" w:rsidRDefault="00B33938" w:rsidP="00E01E4F">
            <w:pPr>
              <w:jc w:val="center"/>
              <w:rPr>
                <w:b/>
                <w:bCs/>
                <w:sz w:val="22"/>
                <w:szCs w:val="22"/>
              </w:rPr>
            </w:pPr>
            <w:r>
              <w:rPr>
                <w:b/>
                <w:bCs/>
                <w:sz w:val="22"/>
                <w:szCs w:val="22"/>
              </w:rPr>
              <w:t>Заказчик услуг</w:t>
            </w:r>
          </w:p>
        </w:tc>
        <w:tc>
          <w:tcPr>
            <w:tcW w:w="2040" w:type="dxa"/>
            <w:gridSpan w:val="2"/>
            <w:tcBorders>
              <w:top w:val="single" w:sz="4" w:space="0" w:color="auto"/>
              <w:left w:val="nil"/>
              <w:bottom w:val="single" w:sz="4" w:space="0" w:color="auto"/>
              <w:right w:val="nil"/>
            </w:tcBorders>
            <w:shd w:val="clear" w:color="000000" w:fill="FFFFFF"/>
            <w:vAlign w:val="bottom"/>
            <w:hideMark/>
          </w:tcPr>
          <w:p w:rsidR="00B33938" w:rsidRDefault="00B33938" w:rsidP="00E01E4F">
            <w:pPr>
              <w:jc w:val="center"/>
              <w:rPr>
                <w:b/>
                <w:bCs/>
                <w:sz w:val="22"/>
                <w:szCs w:val="22"/>
              </w:rPr>
            </w:pPr>
            <w:r>
              <w:rPr>
                <w:b/>
                <w:bCs/>
                <w:sz w:val="22"/>
                <w:szCs w:val="22"/>
              </w:rPr>
              <w:t>Ожидаемая оценка 2022 года</w:t>
            </w:r>
          </w:p>
        </w:tc>
        <w:tc>
          <w:tcPr>
            <w:tcW w:w="8160" w:type="dxa"/>
            <w:gridSpan w:val="6"/>
            <w:tcBorders>
              <w:top w:val="single" w:sz="4" w:space="0" w:color="auto"/>
              <w:left w:val="nil"/>
              <w:bottom w:val="single" w:sz="4" w:space="0" w:color="auto"/>
              <w:right w:val="single" w:sz="4" w:space="0" w:color="000000"/>
            </w:tcBorders>
            <w:shd w:val="clear" w:color="000000" w:fill="FFFFFF"/>
            <w:noWrap/>
            <w:vAlign w:val="bottom"/>
            <w:hideMark/>
          </w:tcPr>
          <w:p w:rsidR="00B33938" w:rsidRDefault="00B33938" w:rsidP="00E01E4F">
            <w:pPr>
              <w:jc w:val="center"/>
              <w:rPr>
                <w:b/>
                <w:bCs/>
                <w:color w:val="000000"/>
                <w:sz w:val="22"/>
                <w:szCs w:val="22"/>
              </w:rPr>
            </w:pPr>
            <w:r>
              <w:rPr>
                <w:b/>
                <w:bCs/>
                <w:color w:val="000000"/>
                <w:sz w:val="22"/>
                <w:szCs w:val="22"/>
              </w:rPr>
              <w:t>Прогноз</w:t>
            </w:r>
          </w:p>
        </w:tc>
      </w:tr>
      <w:tr w:rsidR="00B33938" w:rsidTr="00E01E4F">
        <w:trPr>
          <w:trHeight w:val="36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B33938" w:rsidRDefault="00B33938" w:rsidP="00E01E4F">
            <w:pPr>
              <w:rPr>
                <w:sz w:val="22"/>
                <w:szCs w:val="22"/>
              </w:rPr>
            </w:pPr>
          </w:p>
        </w:tc>
        <w:tc>
          <w:tcPr>
            <w:tcW w:w="3160" w:type="dxa"/>
            <w:vMerge/>
            <w:tcBorders>
              <w:top w:val="single" w:sz="4" w:space="0" w:color="auto"/>
              <w:left w:val="single" w:sz="4" w:space="0" w:color="auto"/>
              <w:bottom w:val="single" w:sz="4" w:space="0" w:color="000000"/>
              <w:right w:val="single" w:sz="4" w:space="0" w:color="auto"/>
            </w:tcBorders>
            <w:vAlign w:val="center"/>
            <w:hideMark/>
          </w:tcPr>
          <w:p w:rsidR="00B33938" w:rsidRDefault="00B33938" w:rsidP="00E01E4F">
            <w:pPr>
              <w:rPr>
                <w:b/>
                <w:bCs/>
                <w:sz w:val="22"/>
                <w:szCs w:val="22"/>
              </w:rPr>
            </w:pPr>
          </w:p>
        </w:tc>
        <w:tc>
          <w:tcPr>
            <w:tcW w:w="2040" w:type="dxa"/>
            <w:gridSpan w:val="2"/>
            <w:tcBorders>
              <w:top w:val="single" w:sz="4" w:space="0" w:color="auto"/>
              <w:left w:val="nil"/>
              <w:bottom w:val="single" w:sz="4" w:space="0" w:color="auto"/>
              <w:right w:val="nil"/>
            </w:tcBorders>
            <w:shd w:val="clear" w:color="000000" w:fill="FFFFFF"/>
            <w:vAlign w:val="bottom"/>
            <w:hideMark/>
          </w:tcPr>
          <w:p w:rsidR="00B33938" w:rsidRDefault="00B33938" w:rsidP="00E01E4F">
            <w:pPr>
              <w:jc w:val="center"/>
              <w:rPr>
                <w:b/>
                <w:bCs/>
                <w:sz w:val="22"/>
                <w:szCs w:val="22"/>
              </w:rPr>
            </w:pPr>
            <w:r>
              <w:rPr>
                <w:b/>
                <w:bCs/>
                <w:sz w:val="22"/>
                <w:szCs w:val="22"/>
              </w:rPr>
              <w:t> </w:t>
            </w:r>
          </w:p>
        </w:tc>
        <w:tc>
          <w:tcPr>
            <w:tcW w:w="2660" w:type="dxa"/>
            <w:gridSpan w:val="2"/>
            <w:tcBorders>
              <w:top w:val="single" w:sz="4" w:space="0" w:color="auto"/>
              <w:left w:val="nil"/>
              <w:bottom w:val="single" w:sz="4" w:space="0" w:color="auto"/>
              <w:right w:val="single" w:sz="4" w:space="0" w:color="auto"/>
            </w:tcBorders>
            <w:shd w:val="clear" w:color="000000" w:fill="FFFFFF"/>
            <w:vAlign w:val="bottom"/>
            <w:hideMark/>
          </w:tcPr>
          <w:p w:rsidR="00B33938" w:rsidRDefault="00B33938" w:rsidP="00E01E4F">
            <w:pPr>
              <w:jc w:val="center"/>
              <w:rPr>
                <w:b/>
                <w:bCs/>
                <w:sz w:val="22"/>
                <w:szCs w:val="22"/>
              </w:rPr>
            </w:pPr>
            <w:r>
              <w:rPr>
                <w:b/>
                <w:bCs/>
                <w:sz w:val="22"/>
                <w:szCs w:val="22"/>
              </w:rPr>
              <w:t>2023 год (ИПЦ 105,5)*</w:t>
            </w:r>
          </w:p>
        </w:tc>
        <w:tc>
          <w:tcPr>
            <w:tcW w:w="2740" w:type="dxa"/>
            <w:gridSpan w:val="2"/>
            <w:tcBorders>
              <w:top w:val="single" w:sz="4" w:space="0" w:color="auto"/>
              <w:left w:val="nil"/>
              <w:bottom w:val="single" w:sz="4" w:space="0" w:color="auto"/>
              <w:right w:val="single" w:sz="4" w:space="0" w:color="auto"/>
            </w:tcBorders>
            <w:shd w:val="clear" w:color="000000" w:fill="FFFFFF"/>
            <w:vAlign w:val="bottom"/>
            <w:hideMark/>
          </w:tcPr>
          <w:p w:rsidR="00B33938" w:rsidRDefault="00B33938" w:rsidP="00E01E4F">
            <w:pPr>
              <w:jc w:val="center"/>
              <w:rPr>
                <w:b/>
                <w:bCs/>
                <w:sz w:val="22"/>
                <w:szCs w:val="22"/>
              </w:rPr>
            </w:pPr>
            <w:r>
              <w:rPr>
                <w:b/>
                <w:bCs/>
                <w:sz w:val="22"/>
                <w:szCs w:val="22"/>
              </w:rPr>
              <w:t>2024 год (ИПЦ 104,0)</w:t>
            </w:r>
          </w:p>
        </w:tc>
        <w:tc>
          <w:tcPr>
            <w:tcW w:w="2760" w:type="dxa"/>
            <w:gridSpan w:val="2"/>
            <w:tcBorders>
              <w:top w:val="single" w:sz="4" w:space="0" w:color="auto"/>
              <w:left w:val="nil"/>
              <w:bottom w:val="single" w:sz="4" w:space="0" w:color="auto"/>
              <w:right w:val="single" w:sz="4" w:space="0" w:color="auto"/>
            </w:tcBorders>
            <w:shd w:val="clear" w:color="000000" w:fill="FFFFFF"/>
            <w:vAlign w:val="bottom"/>
            <w:hideMark/>
          </w:tcPr>
          <w:p w:rsidR="00B33938" w:rsidRDefault="00B33938" w:rsidP="00E01E4F">
            <w:pPr>
              <w:jc w:val="center"/>
              <w:rPr>
                <w:b/>
                <w:bCs/>
                <w:sz w:val="22"/>
                <w:szCs w:val="22"/>
              </w:rPr>
            </w:pPr>
            <w:r>
              <w:rPr>
                <w:b/>
                <w:bCs/>
                <w:sz w:val="22"/>
                <w:szCs w:val="22"/>
              </w:rPr>
              <w:t>2025 год (ИПЦ 104,0)</w:t>
            </w:r>
          </w:p>
        </w:tc>
      </w:tr>
      <w:tr w:rsidR="00B33938" w:rsidTr="00E01E4F">
        <w:trPr>
          <w:trHeight w:val="829"/>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B33938" w:rsidRDefault="00B33938" w:rsidP="00E01E4F">
            <w:pPr>
              <w:rPr>
                <w:sz w:val="22"/>
                <w:szCs w:val="22"/>
              </w:rPr>
            </w:pPr>
          </w:p>
        </w:tc>
        <w:tc>
          <w:tcPr>
            <w:tcW w:w="3160" w:type="dxa"/>
            <w:vMerge/>
            <w:tcBorders>
              <w:top w:val="single" w:sz="4" w:space="0" w:color="auto"/>
              <w:left w:val="single" w:sz="4" w:space="0" w:color="auto"/>
              <w:bottom w:val="single" w:sz="4" w:space="0" w:color="000000"/>
              <w:right w:val="single" w:sz="4" w:space="0" w:color="auto"/>
            </w:tcBorders>
            <w:vAlign w:val="center"/>
            <w:hideMark/>
          </w:tcPr>
          <w:p w:rsidR="00B33938" w:rsidRDefault="00B33938" w:rsidP="00E01E4F">
            <w:pPr>
              <w:rPr>
                <w:b/>
                <w:bCs/>
                <w:sz w:val="22"/>
                <w:szCs w:val="22"/>
              </w:rPr>
            </w:pPr>
          </w:p>
        </w:tc>
        <w:tc>
          <w:tcPr>
            <w:tcW w:w="94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0"/>
                <w:szCs w:val="20"/>
              </w:rPr>
            </w:pPr>
            <w:r>
              <w:rPr>
                <w:sz w:val="20"/>
                <w:szCs w:val="20"/>
              </w:rPr>
              <w:t>кол-во осмотров</w:t>
            </w:r>
          </w:p>
        </w:tc>
        <w:tc>
          <w:tcPr>
            <w:tcW w:w="110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0"/>
                <w:szCs w:val="20"/>
              </w:rPr>
            </w:pPr>
            <w:r>
              <w:rPr>
                <w:sz w:val="20"/>
                <w:szCs w:val="20"/>
              </w:rPr>
              <w:t>Цена за 1 осмотр, руб.</w:t>
            </w:r>
          </w:p>
        </w:tc>
        <w:tc>
          <w:tcPr>
            <w:tcW w:w="114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0"/>
                <w:szCs w:val="20"/>
              </w:rPr>
            </w:pPr>
            <w:r>
              <w:rPr>
                <w:sz w:val="20"/>
                <w:szCs w:val="20"/>
              </w:rPr>
              <w:t>Цена за 1 осмотр, руб.</w:t>
            </w:r>
          </w:p>
        </w:tc>
        <w:tc>
          <w:tcPr>
            <w:tcW w:w="152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0"/>
                <w:szCs w:val="20"/>
              </w:rPr>
            </w:pPr>
            <w:r>
              <w:rPr>
                <w:sz w:val="20"/>
                <w:szCs w:val="20"/>
              </w:rPr>
              <w:t>Стоимость услуг, руб</w:t>
            </w:r>
          </w:p>
        </w:tc>
        <w:tc>
          <w:tcPr>
            <w:tcW w:w="122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0"/>
                <w:szCs w:val="20"/>
              </w:rPr>
            </w:pPr>
            <w:r>
              <w:rPr>
                <w:sz w:val="20"/>
                <w:szCs w:val="20"/>
              </w:rPr>
              <w:t>Цена за 1 осмотр, руб.</w:t>
            </w:r>
          </w:p>
        </w:tc>
        <w:tc>
          <w:tcPr>
            <w:tcW w:w="152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0"/>
                <w:szCs w:val="20"/>
              </w:rPr>
            </w:pPr>
            <w:r>
              <w:rPr>
                <w:sz w:val="20"/>
                <w:szCs w:val="20"/>
              </w:rPr>
              <w:t>Стоимость услуг, руб</w:t>
            </w:r>
          </w:p>
        </w:tc>
        <w:tc>
          <w:tcPr>
            <w:tcW w:w="130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0"/>
                <w:szCs w:val="20"/>
              </w:rPr>
            </w:pPr>
            <w:r>
              <w:rPr>
                <w:sz w:val="20"/>
                <w:szCs w:val="20"/>
              </w:rPr>
              <w:t>Цена за 1 осмотр, руб.</w:t>
            </w:r>
          </w:p>
        </w:tc>
        <w:tc>
          <w:tcPr>
            <w:tcW w:w="146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0"/>
                <w:szCs w:val="20"/>
              </w:rPr>
            </w:pPr>
            <w:r>
              <w:rPr>
                <w:sz w:val="20"/>
                <w:szCs w:val="20"/>
              </w:rPr>
              <w:t>Стоимость услуг, руб</w:t>
            </w:r>
          </w:p>
        </w:tc>
      </w:tr>
      <w:tr w:rsidR="00B33938" w:rsidTr="00E01E4F">
        <w:trPr>
          <w:trHeight w:val="300"/>
        </w:trPr>
        <w:tc>
          <w:tcPr>
            <w:tcW w:w="440" w:type="dxa"/>
            <w:tcBorders>
              <w:top w:val="nil"/>
              <w:left w:val="single" w:sz="4" w:space="0" w:color="auto"/>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1</w:t>
            </w:r>
          </w:p>
        </w:tc>
        <w:tc>
          <w:tcPr>
            <w:tcW w:w="316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rPr>
                <w:color w:val="000000"/>
                <w:sz w:val="22"/>
                <w:szCs w:val="22"/>
              </w:rPr>
            </w:pPr>
            <w:r>
              <w:rPr>
                <w:color w:val="000000"/>
                <w:sz w:val="22"/>
                <w:szCs w:val="22"/>
              </w:rPr>
              <w:t>АО РН-Тверь</w:t>
            </w:r>
          </w:p>
        </w:tc>
        <w:tc>
          <w:tcPr>
            <w:tcW w:w="94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1050</w:t>
            </w:r>
          </w:p>
        </w:tc>
        <w:tc>
          <w:tcPr>
            <w:tcW w:w="110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40</w:t>
            </w:r>
          </w:p>
        </w:tc>
        <w:tc>
          <w:tcPr>
            <w:tcW w:w="114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42,20</w:t>
            </w:r>
          </w:p>
        </w:tc>
        <w:tc>
          <w:tcPr>
            <w:tcW w:w="15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 xml:space="preserve">44 310,00  </w:t>
            </w:r>
          </w:p>
        </w:tc>
        <w:tc>
          <w:tcPr>
            <w:tcW w:w="12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43,89</w:t>
            </w:r>
          </w:p>
        </w:tc>
        <w:tc>
          <w:tcPr>
            <w:tcW w:w="15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46 082,40</w:t>
            </w:r>
          </w:p>
        </w:tc>
        <w:tc>
          <w:tcPr>
            <w:tcW w:w="130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45,64</w:t>
            </w:r>
          </w:p>
        </w:tc>
        <w:tc>
          <w:tcPr>
            <w:tcW w:w="146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47 925,70</w:t>
            </w:r>
          </w:p>
        </w:tc>
      </w:tr>
      <w:tr w:rsidR="00B33938" w:rsidTr="00E01E4F">
        <w:trPr>
          <w:trHeight w:val="300"/>
        </w:trPr>
        <w:tc>
          <w:tcPr>
            <w:tcW w:w="440" w:type="dxa"/>
            <w:tcBorders>
              <w:top w:val="nil"/>
              <w:left w:val="single" w:sz="4" w:space="0" w:color="auto"/>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2</w:t>
            </w:r>
          </w:p>
        </w:tc>
        <w:tc>
          <w:tcPr>
            <w:tcW w:w="316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rPr>
                <w:color w:val="000000"/>
                <w:sz w:val="22"/>
                <w:szCs w:val="22"/>
              </w:rPr>
            </w:pPr>
            <w:r>
              <w:rPr>
                <w:color w:val="000000"/>
                <w:sz w:val="22"/>
                <w:szCs w:val="22"/>
              </w:rPr>
              <w:t>ФГУП "ГРЧЦ"</w:t>
            </w:r>
          </w:p>
        </w:tc>
        <w:tc>
          <w:tcPr>
            <w:tcW w:w="94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613</w:t>
            </w:r>
          </w:p>
        </w:tc>
        <w:tc>
          <w:tcPr>
            <w:tcW w:w="110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40</w:t>
            </w:r>
          </w:p>
        </w:tc>
        <w:tc>
          <w:tcPr>
            <w:tcW w:w="114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42,20</w:t>
            </w:r>
          </w:p>
        </w:tc>
        <w:tc>
          <w:tcPr>
            <w:tcW w:w="15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 xml:space="preserve">25 868,60  </w:t>
            </w:r>
          </w:p>
        </w:tc>
        <w:tc>
          <w:tcPr>
            <w:tcW w:w="12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43,89</w:t>
            </w:r>
          </w:p>
        </w:tc>
        <w:tc>
          <w:tcPr>
            <w:tcW w:w="15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26 903,34</w:t>
            </w:r>
          </w:p>
        </w:tc>
        <w:tc>
          <w:tcPr>
            <w:tcW w:w="130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45,64</w:t>
            </w:r>
          </w:p>
        </w:tc>
        <w:tc>
          <w:tcPr>
            <w:tcW w:w="146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27 979,48</w:t>
            </w:r>
          </w:p>
        </w:tc>
      </w:tr>
      <w:tr w:rsidR="00B33938" w:rsidTr="00E01E4F">
        <w:trPr>
          <w:trHeight w:val="600"/>
        </w:trPr>
        <w:tc>
          <w:tcPr>
            <w:tcW w:w="440" w:type="dxa"/>
            <w:tcBorders>
              <w:top w:val="nil"/>
              <w:left w:val="single" w:sz="4" w:space="0" w:color="auto"/>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3</w:t>
            </w:r>
          </w:p>
        </w:tc>
        <w:tc>
          <w:tcPr>
            <w:tcW w:w="3160" w:type="dxa"/>
            <w:tcBorders>
              <w:top w:val="nil"/>
              <w:left w:val="nil"/>
              <w:bottom w:val="single" w:sz="4" w:space="0" w:color="auto"/>
              <w:right w:val="single" w:sz="4" w:space="0" w:color="auto"/>
            </w:tcBorders>
            <w:shd w:val="clear" w:color="auto" w:fill="auto"/>
            <w:vAlign w:val="bottom"/>
            <w:hideMark/>
          </w:tcPr>
          <w:p w:rsidR="00B33938" w:rsidRDefault="00B33938" w:rsidP="00E01E4F">
            <w:pPr>
              <w:rPr>
                <w:color w:val="000000"/>
                <w:sz w:val="22"/>
                <w:szCs w:val="22"/>
              </w:rPr>
            </w:pPr>
            <w:r>
              <w:rPr>
                <w:color w:val="000000"/>
                <w:sz w:val="22"/>
                <w:szCs w:val="22"/>
              </w:rPr>
              <w:t>Государственная инспекция труда в ТО</w:t>
            </w:r>
          </w:p>
        </w:tc>
        <w:tc>
          <w:tcPr>
            <w:tcW w:w="94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400</w:t>
            </w:r>
          </w:p>
        </w:tc>
        <w:tc>
          <w:tcPr>
            <w:tcW w:w="110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40</w:t>
            </w:r>
          </w:p>
        </w:tc>
        <w:tc>
          <w:tcPr>
            <w:tcW w:w="114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42,20</w:t>
            </w:r>
          </w:p>
        </w:tc>
        <w:tc>
          <w:tcPr>
            <w:tcW w:w="15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 xml:space="preserve">16 880,00  </w:t>
            </w:r>
          </w:p>
        </w:tc>
        <w:tc>
          <w:tcPr>
            <w:tcW w:w="12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43,89</w:t>
            </w:r>
          </w:p>
        </w:tc>
        <w:tc>
          <w:tcPr>
            <w:tcW w:w="15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17 555,20</w:t>
            </w:r>
          </w:p>
        </w:tc>
        <w:tc>
          <w:tcPr>
            <w:tcW w:w="130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45,64</w:t>
            </w:r>
          </w:p>
        </w:tc>
        <w:tc>
          <w:tcPr>
            <w:tcW w:w="146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18 257,41</w:t>
            </w:r>
          </w:p>
        </w:tc>
      </w:tr>
      <w:tr w:rsidR="00B33938" w:rsidTr="00E01E4F">
        <w:trPr>
          <w:trHeight w:val="300"/>
        </w:trPr>
        <w:tc>
          <w:tcPr>
            <w:tcW w:w="440" w:type="dxa"/>
            <w:tcBorders>
              <w:top w:val="nil"/>
              <w:left w:val="single" w:sz="4" w:space="0" w:color="auto"/>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4</w:t>
            </w:r>
          </w:p>
        </w:tc>
        <w:tc>
          <w:tcPr>
            <w:tcW w:w="3160" w:type="dxa"/>
            <w:tcBorders>
              <w:top w:val="nil"/>
              <w:left w:val="nil"/>
              <w:bottom w:val="single" w:sz="4" w:space="0" w:color="auto"/>
              <w:right w:val="single" w:sz="4" w:space="0" w:color="auto"/>
            </w:tcBorders>
            <w:shd w:val="clear" w:color="auto" w:fill="auto"/>
            <w:vAlign w:val="bottom"/>
            <w:hideMark/>
          </w:tcPr>
          <w:p w:rsidR="00B33938" w:rsidRDefault="00B33938" w:rsidP="00E01E4F">
            <w:pPr>
              <w:rPr>
                <w:color w:val="000000"/>
                <w:sz w:val="22"/>
                <w:szCs w:val="22"/>
              </w:rPr>
            </w:pPr>
            <w:r>
              <w:rPr>
                <w:color w:val="000000"/>
                <w:sz w:val="22"/>
                <w:szCs w:val="22"/>
              </w:rPr>
              <w:t>ОПФР по Тверской области</w:t>
            </w:r>
          </w:p>
        </w:tc>
        <w:tc>
          <w:tcPr>
            <w:tcW w:w="94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5184</w:t>
            </w:r>
          </w:p>
        </w:tc>
        <w:tc>
          <w:tcPr>
            <w:tcW w:w="110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40</w:t>
            </w:r>
          </w:p>
        </w:tc>
        <w:tc>
          <w:tcPr>
            <w:tcW w:w="114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42,20</w:t>
            </w:r>
          </w:p>
        </w:tc>
        <w:tc>
          <w:tcPr>
            <w:tcW w:w="15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 xml:space="preserve">218 764,80  </w:t>
            </w:r>
          </w:p>
        </w:tc>
        <w:tc>
          <w:tcPr>
            <w:tcW w:w="12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43,89</w:t>
            </w:r>
          </w:p>
        </w:tc>
        <w:tc>
          <w:tcPr>
            <w:tcW w:w="15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227 515,39</w:t>
            </w:r>
          </w:p>
        </w:tc>
        <w:tc>
          <w:tcPr>
            <w:tcW w:w="130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45,64</w:t>
            </w:r>
          </w:p>
        </w:tc>
        <w:tc>
          <w:tcPr>
            <w:tcW w:w="146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236 616,01</w:t>
            </w:r>
          </w:p>
        </w:tc>
      </w:tr>
      <w:tr w:rsidR="00B33938" w:rsidTr="00E01E4F">
        <w:trPr>
          <w:trHeight w:val="300"/>
        </w:trPr>
        <w:tc>
          <w:tcPr>
            <w:tcW w:w="440" w:type="dxa"/>
            <w:tcBorders>
              <w:top w:val="nil"/>
              <w:left w:val="single" w:sz="4" w:space="0" w:color="auto"/>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5</w:t>
            </w:r>
          </w:p>
        </w:tc>
        <w:tc>
          <w:tcPr>
            <w:tcW w:w="316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rPr>
                <w:color w:val="000000"/>
                <w:sz w:val="22"/>
                <w:szCs w:val="22"/>
              </w:rPr>
            </w:pPr>
            <w:r>
              <w:rPr>
                <w:color w:val="000000"/>
                <w:sz w:val="22"/>
                <w:szCs w:val="22"/>
              </w:rPr>
              <w:t>ООО УК Автодор</w:t>
            </w:r>
          </w:p>
        </w:tc>
        <w:tc>
          <w:tcPr>
            <w:tcW w:w="94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1000</w:t>
            </w:r>
          </w:p>
        </w:tc>
        <w:tc>
          <w:tcPr>
            <w:tcW w:w="110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40</w:t>
            </w:r>
          </w:p>
        </w:tc>
        <w:tc>
          <w:tcPr>
            <w:tcW w:w="114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42,20</w:t>
            </w:r>
          </w:p>
        </w:tc>
        <w:tc>
          <w:tcPr>
            <w:tcW w:w="15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 xml:space="preserve">42 200,00  </w:t>
            </w:r>
          </w:p>
        </w:tc>
        <w:tc>
          <w:tcPr>
            <w:tcW w:w="12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43,89</w:t>
            </w:r>
          </w:p>
        </w:tc>
        <w:tc>
          <w:tcPr>
            <w:tcW w:w="15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43 888,00</w:t>
            </w:r>
          </w:p>
        </w:tc>
        <w:tc>
          <w:tcPr>
            <w:tcW w:w="130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45,64</w:t>
            </w:r>
          </w:p>
        </w:tc>
        <w:tc>
          <w:tcPr>
            <w:tcW w:w="146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45 643,52</w:t>
            </w:r>
          </w:p>
        </w:tc>
      </w:tr>
      <w:tr w:rsidR="00B33938" w:rsidTr="00E01E4F">
        <w:trPr>
          <w:trHeight w:val="300"/>
        </w:trPr>
        <w:tc>
          <w:tcPr>
            <w:tcW w:w="440" w:type="dxa"/>
            <w:tcBorders>
              <w:top w:val="nil"/>
              <w:left w:val="single" w:sz="4" w:space="0" w:color="auto"/>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6</w:t>
            </w:r>
          </w:p>
        </w:tc>
        <w:tc>
          <w:tcPr>
            <w:tcW w:w="316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rPr>
                <w:color w:val="000000"/>
                <w:sz w:val="22"/>
                <w:szCs w:val="22"/>
              </w:rPr>
            </w:pPr>
            <w:r>
              <w:rPr>
                <w:color w:val="000000"/>
                <w:sz w:val="22"/>
                <w:szCs w:val="22"/>
              </w:rPr>
              <w:t>Роскомнадзор</w:t>
            </w:r>
          </w:p>
        </w:tc>
        <w:tc>
          <w:tcPr>
            <w:tcW w:w="94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946</w:t>
            </w:r>
          </w:p>
        </w:tc>
        <w:tc>
          <w:tcPr>
            <w:tcW w:w="110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40</w:t>
            </w:r>
          </w:p>
        </w:tc>
        <w:tc>
          <w:tcPr>
            <w:tcW w:w="114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42,20</w:t>
            </w:r>
          </w:p>
        </w:tc>
        <w:tc>
          <w:tcPr>
            <w:tcW w:w="15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 xml:space="preserve">39 921,20  </w:t>
            </w:r>
          </w:p>
        </w:tc>
        <w:tc>
          <w:tcPr>
            <w:tcW w:w="12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43,89</w:t>
            </w:r>
          </w:p>
        </w:tc>
        <w:tc>
          <w:tcPr>
            <w:tcW w:w="15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41 518,05</w:t>
            </w:r>
          </w:p>
        </w:tc>
        <w:tc>
          <w:tcPr>
            <w:tcW w:w="130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45,64</w:t>
            </w:r>
          </w:p>
        </w:tc>
        <w:tc>
          <w:tcPr>
            <w:tcW w:w="146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43 178,77</w:t>
            </w:r>
          </w:p>
        </w:tc>
      </w:tr>
      <w:tr w:rsidR="00B33938" w:rsidTr="00E01E4F">
        <w:trPr>
          <w:trHeight w:val="300"/>
        </w:trPr>
        <w:tc>
          <w:tcPr>
            <w:tcW w:w="440" w:type="dxa"/>
            <w:tcBorders>
              <w:top w:val="nil"/>
              <w:left w:val="single" w:sz="4" w:space="0" w:color="auto"/>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7</w:t>
            </w:r>
          </w:p>
        </w:tc>
        <w:tc>
          <w:tcPr>
            <w:tcW w:w="3160" w:type="dxa"/>
            <w:tcBorders>
              <w:top w:val="nil"/>
              <w:left w:val="nil"/>
              <w:bottom w:val="single" w:sz="4" w:space="0" w:color="auto"/>
              <w:right w:val="single" w:sz="4" w:space="0" w:color="auto"/>
            </w:tcBorders>
            <w:shd w:val="clear" w:color="auto" w:fill="auto"/>
            <w:vAlign w:val="bottom"/>
            <w:hideMark/>
          </w:tcPr>
          <w:p w:rsidR="00B33938" w:rsidRDefault="00B33938" w:rsidP="00E01E4F">
            <w:pPr>
              <w:rPr>
                <w:color w:val="000000"/>
                <w:sz w:val="22"/>
                <w:szCs w:val="22"/>
              </w:rPr>
            </w:pPr>
            <w:r>
              <w:rPr>
                <w:color w:val="000000"/>
                <w:sz w:val="22"/>
                <w:szCs w:val="22"/>
              </w:rPr>
              <w:t>МКУ "ЦОДСО Калин. района</w:t>
            </w:r>
          </w:p>
        </w:tc>
        <w:tc>
          <w:tcPr>
            <w:tcW w:w="94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235</w:t>
            </w:r>
          </w:p>
        </w:tc>
        <w:tc>
          <w:tcPr>
            <w:tcW w:w="110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40</w:t>
            </w:r>
          </w:p>
        </w:tc>
        <w:tc>
          <w:tcPr>
            <w:tcW w:w="114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42,20</w:t>
            </w:r>
          </w:p>
        </w:tc>
        <w:tc>
          <w:tcPr>
            <w:tcW w:w="15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 xml:space="preserve">9 917,00  </w:t>
            </w:r>
          </w:p>
        </w:tc>
        <w:tc>
          <w:tcPr>
            <w:tcW w:w="12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43,89</w:t>
            </w:r>
          </w:p>
        </w:tc>
        <w:tc>
          <w:tcPr>
            <w:tcW w:w="15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10 313,68</w:t>
            </w:r>
          </w:p>
        </w:tc>
        <w:tc>
          <w:tcPr>
            <w:tcW w:w="130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45,64</w:t>
            </w:r>
          </w:p>
        </w:tc>
        <w:tc>
          <w:tcPr>
            <w:tcW w:w="146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10 726,23</w:t>
            </w:r>
          </w:p>
        </w:tc>
      </w:tr>
      <w:tr w:rsidR="00B33938" w:rsidTr="00E01E4F">
        <w:trPr>
          <w:trHeight w:val="417"/>
        </w:trPr>
        <w:tc>
          <w:tcPr>
            <w:tcW w:w="440" w:type="dxa"/>
            <w:tcBorders>
              <w:top w:val="nil"/>
              <w:left w:val="single" w:sz="4" w:space="0" w:color="auto"/>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8</w:t>
            </w:r>
          </w:p>
        </w:tc>
        <w:tc>
          <w:tcPr>
            <w:tcW w:w="316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rPr>
                <w:color w:val="000000"/>
                <w:sz w:val="22"/>
                <w:szCs w:val="22"/>
              </w:rPr>
            </w:pPr>
            <w:r>
              <w:rPr>
                <w:color w:val="000000"/>
                <w:sz w:val="22"/>
                <w:szCs w:val="22"/>
              </w:rPr>
              <w:t>Арбитражный суд</w:t>
            </w:r>
          </w:p>
        </w:tc>
        <w:tc>
          <w:tcPr>
            <w:tcW w:w="94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436</w:t>
            </w:r>
          </w:p>
        </w:tc>
        <w:tc>
          <w:tcPr>
            <w:tcW w:w="110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40</w:t>
            </w:r>
          </w:p>
        </w:tc>
        <w:tc>
          <w:tcPr>
            <w:tcW w:w="114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42,20</w:t>
            </w:r>
          </w:p>
        </w:tc>
        <w:tc>
          <w:tcPr>
            <w:tcW w:w="15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 xml:space="preserve">18 399,20  </w:t>
            </w:r>
          </w:p>
        </w:tc>
        <w:tc>
          <w:tcPr>
            <w:tcW w:w="12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43,89</w:t>
            </w:r>
          </w:p>
        </w:tc>
        <w:tc>
          <w:tcPr>
            <w:tcW w:w="15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19 135,17</w:t>
            </w:r>
          </w:p>
        </w:tc>
        <w:tc>
          <w:tcPr>
            <w:tcW w:w="130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45,64</w:t>
            </w:r>
          </w:p>
        </w:tc>
        <w:tc>
          <w:tcPr>
            <w:tcW w:w="146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19 900,57</w:t>
            </w:r>
          </w:p>
        </w:tc>
      </w:tr>
      <w:tr w:rsidR="00B33938" w:rsidTr="00E01E4F">
        <w:trPr>
          <w:trHeight w:val="424"/>
        </w:trPr>
        <w:tc>
          <w:tcPr>
            <w:tcW w:w="440" w:type="dxa"/>
            <w:tcBorders>
              <w:top w:val="nil"/>
              <w:left w:val="single" w:sz="4" w:space="0" w:color="auto"/>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9</w:t>
            </w:r>
          </w:p>
        </w:tc>
        <w:tc>
          <w:tcPr>
            <w:tcW w:w="3160" w:type="dxa"/>
            <w:tcBorders>
              <w:top w:val="nil"/>
              <w:left w:val="nil"/>
              <w:bottom w:val="single" w:sz="4" w:space="0" w:color="auto"/>
              <w:right w:val="single" w:sz="4" w:space="0" w:color="auto"/>
            </w:tcBorders>
            <w:shd w:val="clear" w:color="auto" w:fill="auto"/>
            <w:vAlign w:val="bottom"/>
            <w:hideMark/>
          </w:tcPr>
          <w:p w:rsidR="00B33938" w:rsidRDefault="00B33938" w:rsidP="00E01E4F">
            <w:pPr>
              <w:rPr>
                <w:color w:val="000000"/>
                <w:sz w:val="22"/>
                <w:szCs w:val="22"/>
              </w:rPr>
            </w:pPr>
            <w:r>
              <w:rPr>
                <w:color w:val="000000"/>
                <w:sz w:val="22"/>
                <w:szCs w:val="22"/>
              </w:rPr>
              <w:t>И.П. Тимонов И.А.</w:t>
            </w:r>
          </w:p>
        </w:tc>
        <w:tc>
          <w:tcPr>
            <w:tcW w:w="94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150</w:t>
            </w:r>
          </w:p>
        </w:tc>
        <w:tc>
          <w:tcPr>
            <w:tcW w:w="110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40</w:t>
            </w:r>
          </w:p>
        </w:tc>
        <w:tc>
          <w:tcPr>
            <w:tcW w:w="114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42,20</w:t>
            </w:r>
          </w:p>
        </w:tc>
        <w:tc>
          <w:tcPr>
            <w:tcW w:w="15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 xml:space="preserve">6 330,00  </w:t>
            </w:r>
          </w:p>
        </w:tc>
        <w:tc>
          <w:tcPr>
            <w:tcW w:w="12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43,89</w:t>
            </w:r>
          </w:p>
        </w:tc>
        <w:tc>
          <w:tcPr>
            <w:tcW w:w="15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6 583,20</w:t>
            </w:r>
          </w:p>
        </w:tc>
        <w:tc>
          <w:tcPr>
            <w:tcW w:w="130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45,64</w:t>
            </w:r>
          </w:p>
        </w:tc>
        <w:tc>
          <w:tcPr>
            <w:tcW w:w="146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6 846,53</w:t>
            </w:r>
          </w:p>
        </w:tc>
      </w:tr>
      <w:tr w:rsidR="00B33938" w:rsidTr="00E01E4F">
        <w:trPr>
          <w:trHeight w:val="379"/>
        </w:trPr>
        <w:tc>
          <w:tcPr>
            <w:tcW w:w="440" w:type="dxa"/>
            <w:tcBorders>
              <w:top w:val="nil"/>
              <w:left w:val="single" w:sz="4" w:space="0" w:color="auto"/>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10</w:t>
            </w:r>
          </w:p>
        </w:tc>
        <w:tc>
          <w:tcPr>
            <w:tcW w:w="316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rPr>
                <w:color w:val="000000"/>
                <w:sz w:val="22"/>
                <w:szCs w:val="22"/>
              </w:rPr>
            </w:pPr>
            <w:r>
              <w:rPr>
                <w:color w:val="000000"/>
                <w:sz w:val="22"/>
                <w:szCs w:val="22"/>
              </w:rPr>
              <w:t>ГБУЗ СДР "Теремок"</w:t>
            </w:r>
          </w:p>
        </w:tc>
        <w:tc>
          <w:tcPr>
            <w:tcW w:w="94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534</w:t>
            </w:r>
          </w:p>
        </w:tc>
        <w:tc>
          <w:tcPr>
            <w:tcW w:w="110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40</w:t>
            </w:r>
          </w:p>
        </w:tc>
        <w:tc>
          <w:tcPr>
            <w:tcW w:w="114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42,20</w:t>
            </w:r>
          </w:p>
        </w:tc>
        <w:tc>
          <w:tcPr>
            <w:tcW w:w="15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 xml:space="preserve">22 534,80  </w:t>
            </w:r>
          </w:p>
        </w:tc>
        <w:tc>
          <w:tcPr>
            <w:tcW w:w="12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43,89</w:t>
            </w:r>
          </w:p>
        </w:tc>
        <w:tc>
          <w:tcPr>
            <w:tcW w:w="15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23 436,19</w:t>
            </w:r>
          </w:p>
        </w:tc>
        <w:tc>
          <w:tcPr>
            <w:tcW w:w="130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45,64</w:t>
            </w:r>
          </w:p>
        </w:tc>
        <w:tc>
          <w:tcPr>
            <w:tcW w:w="146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24 373,64</w:t>
            </w:r>
          </w:p>
        </w:tc>
      </w:tr>
      <w:tr w:rsidR="00B33938" w:rsidTr="00E01E4F">
        <w:trPr>
          <w:trHeight w:val="390"/>
        </w:trPr>
        <w:tc>
          <w:tcPr>
            <w:tcW w:w="440" w:type="dxa"/>
            <w:tcBorders>
              <w:top w:val="nil"/>
              <w:left w:val="single" w:sz="4" w:space="0" w:color="auto"/>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11</w:t>
            </w:r>
          </w:p>
        </w:tc>
        <w:tc>
          <w:tcPr>
            <w:tcW w:w="316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rPr>
                <w:color w:val="000000"/>
                <w:sz w:val="22"/>
                <w:szCs w:val="22"/>
              </w:rPr>
            </w:pPr>
            <w:r>
              <w:rPr>
                <w:color w:val="000000"/>
                <w:sz w:val="22"/>
                <w:szCs w:val="22"/>
              </w:rPr>
              <w:t>ПАО Банк ФК Открытие</w:t>
            </w:r>
          </w:p>
        </w:tc>
        <w:tc>
          <w:tcPr>
            <w:tcW w:w="94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500</w:t>
            </w:r>
          </w:p>
        </w:tc>
        <w:tc>
          <w:tcPr>
            <w:tcW w:w="110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40</w:t>
            </w:r>
          </w:p>
        </w:tc>
        <w:tc>
          <w:tcPr>
            <w:tcW w:w="114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42,20</w:t>
            </w:r>
          </w:p>
        </w:tc>
        <w:tc>
          <w:tcPr>
            <w:tcW w:w="15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 xml:space="preserve">21 100,00  </w:t>
            </w:r>
          </w:p>
        </w:tc>
        <w:tc>
          <w:tcPr>
            <w:tcW w:w="12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43,89</w:t>
            </w:r>
          </w:p>
        </w:tc>
        <w:tc>
          <w:tcPr>
            <w:tcW w:w="15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21 944,00</w:t>
            </w:r>
          </w:p>
        </w:tc>
        <w:tc>
          <w:tcPr>
            <w:tcW w:w="130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45,64</w:t>
            </w:r>
          </w:p>
        </w:tc>
        <w:tc>
          <w:tcPr>
            <w:tcW w:w="146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22 821,76</w:t>
            </w:r>
          </w:p>
        </w:tc>
      </w:tr>
      <w:tr w:rsidR="00B33938" w:rsidTr="00E01E4F">
        <w:trPr>
          <w:trHeight w:val="315"/>
        </w:trPr>
        <w:tc>
          <w:tcPr>
            <w:tcW w:w="440" w:type="dxa"/>
            <w:tcBorders>
              <w:top w:val="nil"/>
              <w:left w:val="single" w:sz="4" w:space="0" w:color="auto"/>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12</w:t>
            </w:r>
          </w:p>
        </w:tc>
        <w:tc>
          <w:tcPr>
            <w:tcW w:w="3160" w:type="dxa"/>
            <w:tcBorders>
              <w:top w:val="nil"/>
              <w:left w:val="nil"/>
              <w:bottom w:val="single" w:sz="4" w:space="0" w:color="auto"/>
              <w:right w:val="single" w:sz="4" w:space="0" w:color="auto"/>
            </w:tcBorders>
            <w:shd w:val="clear" w:color="auto" w:fill="auto"/>
            <w:vAlign w:val="bottom"/>
            <w:hideMark/>
          </w:tcPr>
          <w:p w:rsidR="00B33938" w:rsidRDefault="00B33938" w:rsidP="00E01E4F">
            <w:pPr>
              <w:rPr>
                <w:color w:val="000000"/>
                <w:sz w:val="22"/>
                <w:szCs w:val="22"/>
              </w:rPr>
            </w:pPr>
            <w:r>
              <w:rPr>
                <w:color w:val="000000"/>
                <w:sz w:val="22"/>
                <w:szCs w:val="22"/>
              </w:rPr>
              <w:t>Администрация МОТО Калининский раойн</w:t>
            </w:r>
          </w:p>
        </w:tc>
        <w:tc>
          <w:tcPr>
            <w:tcW w:w="94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1000</w:t>
            </w:r>
          </w:p>
        </w:tc>
        <w:tc>
          <w:tcPr>
            <w:tcW w:w="110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40</w:t>
            </w:r>
          </w:p>
        </w:tc>
        <w:tc>
          <w:tcPr>
            <w:tcW w:w="114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42,20</w:t>
            </w:r>
          </w:p>
        </w:tc>
        <w:tc>
          <w:tcPr>
            <w:tcW w:w="15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 xml:space="preserve">42 200,00  </w:t>
            </w:r>
          </w:p>
        </w:tc>
        <w:tc>
          <w:tcPr>
            <w:tcW w:w="12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43,89</w:t>
            </w:r>
          </w:p>
        </w:tc>
        <w:tc>
          <w:tcPr>
            <w:tcW w:w="15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43 888,00</w:t>
            </w:r>
          </w:p>
        </w:tc>
        <w:tc>
          <w:tcPr>
            <w:tcW w:w="130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45,64</w:t>
            </w:r>
          </w:p>
        </w:tc>
        <w:tc>
          <w:tcPr>
            <w:tcW w:w="146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45 643,52</w:t>
            </w:r>
          </w:p>
        </w:tc>
      </w:tr>
      <w:tr w:rsidR="00B33938" w:rsidTr="00E01E4F">
        <w:trPr>
          <w:trHeight w:val="570"/>
        </w:trPr>
        <w:tc>
          <w:tcPr>
            <w:tcW w:w="440" w:type="dxa"/>
            <w:tcBorders>
              <w:top w:val="nil"/>
              <w:left w:val="single" w:sz="4" w:space="0" w:color="auto"/>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13</w:t>
            </w:r>
          </w:p>
        </w:tc>
        <w:tc>
          <w:tcPr>
            <w:tcW w:w="3160" w:type="dxa"/>
            <w:tcBorders>
              <w:top w:val="nil"/>
              <w:left w:val="nil"/>
              <w:bottom w:val="single" w:sz="4" w:space="0" w:color="auto"/>
              <w:right w:val="single" w:sz="4" w:space="0" w:color="auto"/>
            </w:tcBorders>
            <w:shd w:val="clear" w:color="auto" w:fill="auto"/>
            <w:vAlign w:val="bottom"/>
            <w:hideMark/>
          </w:tcPr>
          <w:p w:rsidR="00B33938" w:rsidRDefault="00B33938" w:rsidP="00E01E4F">
            <w:pPr>
              <w:rPr>
                <w:color w:val="000000"/>
                <w:sz w:val="22"/>
                <w:szCs w:val="22"/>
              </w:rPr>
            </w:pPr>
            <w:r>
              <w:rPr>
                <w:color w:val="000000"/>
                <w:sz w:val="22"/>
                <w:szCs w:val="22"/>
              </w:rPr>
              <w:t>Фонд капитального ремонта многоквартирных домов ТО</w:t>
            </w:r>
          </w:p>
        </w:tc>
        <w:tc>
          <w:tcPr>
            <w:tcW w:w="94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1320</w:t>
            </w:r>
          </w:p>
        </w:tc>
        <w:tc>
          <w:tcPr>
            <w:tcW w:w="110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40</w:t>
            </w:r>
          </w:p>
        </w:tc>
        <w:tc>
          <w:tcPr>
            <w:tcW w:w="114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42,20</w:t>
            </w:r>
          </w:p>
        </w:tc>
        <w:tc>
          <w:tcPr>
            <w:tcW w:w="15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 xml:space="preserve">55 704,00  </w:t>
            </w:r>
          </w:p>
        </w:tc>
        <w:tc>
          <w:tcPr>
            <w:tcW w:w="12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43,89</w:t>
            </w:r>
          </w:p>
        </w:tc>
        <w:tc>
          <w:tcPr>
            <w:tcW w:w="15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57 932,16</w:t>
            </w:r>
          </w:p>
        </w:tc>
        <w:tc>
          <w:tcPr>
            <w:tcW w:w="130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45,64</w:t>
            </w:r>
          </w:p>
        </w:tc>
        <w:tc>
          <w:tcPr>
            <w:tcW w:w="146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60 249,45</w:t>
            </w:r>
          </w:p>
        </w:tc>
      </w:tr>
      <w:tr w:rsidR="00B33938" w:rsidTr="00E01E4F">
        <w:trPr>
          <w:trHeight w:val="570"/>
        </w:trPr>
        <w:tc>
          <w:tcPr>
            <w:tcW w:w="440" w:type="dxa"/>
            <w:tcBorders>
              <w:top w:val="nil"/>
              <w:left w:val="single" w:sz="4" w:space="0" w:color="auto"/>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14</w:t>
            </w:r>
          </w:p>
        </w:tc>
        <w:tc>
          <w:tcPr>
            <w:tcW w:w="316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rPr>
                <w:color w:val="000000"/>
                <w:sz w:val="22"/>
                <w:szCs w:val="22"/>
              </w:rPr>
            </w:pPr>
            <w:r>
              <w:rPr>
                <w:color w:val="000000"/>
                <w:sz w:val="22"/>
                <w:szCs w:val="22"/>
              </w:rPr>
              <w:t xml:space="preserve">Управление Министерства юстиции </w:t>
            </w:r>
          </w:p>
        </w:tc>
        <w:tc>
          <w:tcPr>
            <w:tcW w:w="94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454</w:t>
            </w:r>
          </w:p>
        </w:tc>
        <w:tc>
          <w:tcPr>
            <w:tcW w:w="110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40</w:t>
            </w:r>
          </w:p>
        </w:tc>
        <w:tc>
          <w:tcPr>
            <w:tcW w:w="114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42,20</w:t>
            </w:r>
          </w:p>
        </w:tc>
        <w:tc>
          <w:tcPr>
            <w:tcW w:w="15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 xml:space="preserve">19 158,80  </w:t>
            </w:r>
          </w:p>
        </w:tc>
        <w:tc>
          <w:tcPr>
            <w:tcW w:w="12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43,89</w:t>
            </w:r>
          </w:p>
        </w:tc>
        <w:tc>
          <w:tcPr>
            <w:tcW w:w="15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19 925,15</w:t>
            </w:r>
          </w:p>
        </w:tc>
        <w:tc>
          <w:tcPr>
            <w:tcW w:w="130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45,64</w:t>
            </w:r>
          </w:p>
        </w:tc>
        <w:tc>
          <w:tcPr>
            <w:tcW w:w="146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20 722,16</w:t>
            </w:r>
          </w:p>
        </w:tc>
      </w:tr>
      <w:tr w:rsidR="00B33938" w:rsidTr="00E01E4F">
        <w:trPr>
          <w:trHeight w:val="330"/>
        </w:trPr>
        <w:tc>
          <w:tcPr>
            <w:tcW w:w="440" w:type="dxa"/>
            <w:tcBorders>
              <w:top w:val="nil"/>
              <w:left w:val="single" w:sz="4" w:space="0" w:color="auto"/>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15</w:t>
            </w:r>
          </w:p>
        </w:tc>
        <w:tc>
          <w:tcPr>
            <w:tcW w:w="3160" w:type="dxa"/>
            <w:tcBorders>
              <w:top w:val="nil"/>
              <w:left w:val="nil"/>
              <w:bottom w:val="single" w:sz="4" w:space="0" w:color="auto"/>
              <w:right w:val="single" w:sz="4" w:space="0" w:color="auto"/>
            </w:tcBorders>
            <w:shd w:val="clear" w:color="auto" w:fill="auto"/>
            <w:vAlign w:val="bottom"/>
            <w:hideMark/>
          </w:tcPr>
          <w:p w:rsidR="00B33938" w:rsidRDefault="00B33938" w:rsidP="00E01E4F">
            <w:pPr>
              <w:rPr>
                <w:color w:val="000000"/>
                <w:sz w:val="22"/>
                <w:szCs w:val="22"/>
              </w:rPr>
            </w:pPr>
            <w:r>
              <w:rPr>
                <w:color w:val="000000"/>
                <w:sz w:val="22"/>
                <w:szCs w:val="22"/>
              </w:rPr>
              <w:t>Прокуратура  ТО</w:t>
            </w:r>
          </w:p>
        </w:tc>
        <w:tc>
          <w:tcPr>
            <w:tcW w:w="94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2574</w:t>
            </w:r>
          </w:p>
        </w:tc>
        <w:tc>
          <w:tcPr>
            <w:tcW w:w="110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40</w:t>
            </w:r>
          </w:p>
        </w:tc>
        <w:tc>
          <w:tcPr>
            <w:tcW w:w="114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42,20</w:t>
            </w:r>
          </w:p>
        </w:tc>
        <w:tc>
          <w:tcPr>
            <w:tcW w:w="15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 xml:space="preserve">108 622,80  </w:t>
            </w:r>
          </w:p>
        </w:tc>
        <w:tc>
          <w:tcPr>
            <w:tcW w:w="12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43,89</w:t>
            </w:r>
          </w:p>
        </w:tc>
        <w:tc>
          <w:tcPr>
            <w:tcW w:w="15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112 967,71</w:t>
            </w:r>
          </w:p>
        </w:tc>
        <w:tc>
          <w:tcPr>
            <w:tcW w:w="130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45,64</w:t>
            </w:r>
          </w:p>
        </w:tc>
        <w:tc>
          <w:tcPr>
            <w:tcW w:w="146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117 486,42</w:t>
            </w:r>
          </w:p>
        </w:tc>
      </w:tr>
      <w:tr w:rsidR="00B33938" w:rsidTr="00E01E4F">
        <w:trPr>
          <w:trHeight w:val="330"/>
        </w:trPr>
        <w:tc>
          <w:tcPr>
            <w:tcW w:w="440" w:type="dxa"/>
            <w:tcBorders>
              <w:top w:val="nil"/>
              <w:left w:val="single" w:sz="4" w:space="0" w:color="auto"/>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16</w:t>
            </w:r>
          </w:p>
        </w:tc>
        <w:tc>
          <w:tcPr>
            <w:tcW w:w="316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rPr>
                <w:color w:val="000000"/>
                <w:sz w:val="22"/>
                <w:szCs w:val="22"/>
              </w:rPr>
            </w:pPr>
            <w:r>
              <w:rPr>
                <w:color w:val="000000"/>
                <w:sz w:val="22"/>
                <w:szCs w:val="22"/>
              </w:rPr>
              <w:t>ФКУ НИИИТ ФСИН Росиии РФ по ТО</w:t>
            </w:r>
          </w:p>
        </w:tc>
        <w:tc>
          <w:tcPr>
            <w:tcW w:w="94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25</w:t>
            </w:r>
          </w:p>
        </w:tc>
        <w:tc>
          <w:tcPr>
            <w:tcW w:w="110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40</w:t>
            </w:r>
          </w:p>
        </w:tc>
        <w:tc>
          <w:tcPr>
            <w:tcW w:w="114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42,20</w:t>
            </w:r>
          </w:p>
        </w:tc>
        <w:tc>
          <w:tcPr>
            <w:tcW w:w="15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 xml:space="preserve">1 055,00  </w:t>
            </w:r>
          </w:p>
        </w:tc>
        <w:tc>
          <w:tcPr>
            <w:tcW w:w="12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43,89</w:t>
            </w:r>
          </w:p>
        </w:tc>
        <w:tc>
          <w:tcPr>
            <w:tcW w:w="15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1 097,20</w:t>
            </w:r>
          </w:p>
        </w:tc>
        <w:tc>
          <w:tcPr>
            <w:tcW w:w="130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45,64</w:t>
            </w:r>
          </w:p>
        </w:tc>
        <w:tc>
          <w:tcPr>
            <w:tcW w:w="146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1 141,09</w:t>
            </w:r>
          </w:p>
        </w:tc>
      </w:tr>
      <w:tr w:rsidR="00B33938" w:rsidTr="00E01E4F">
        <w:trPr>
          <w:trHeight w:val="349"/>
        </w:trPr>
        <w:tc>
          <w:tcPr>
            <w:tcW w:w="440" w:type="dxa"/>
            <w:tcBorders>
              <w:top w:val="nil"/>
              <w:left w:val="single" w:sz="4" w:space="0" w:color="auto"/>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17</w:t>
            </w:r>
          </w:p>
        </w:tc>
        <w:tc>
          <w:tcPr>
            <w:tcW w:w="3160" w:type="dxa"/>
            <w:tcBorders>
              <w:top w:val="nil"/>
              <w:left w:val="nil"/>
              <w:bottom w:val="single" w:sz="4" w:space="0" w:color="auto"/>
              <w:right w:val="single" w:sz="4" w:space="0" w:color="auto"/>
            </w:tcBorders>
            <w:shd w:val="clear" w:color="auto" w:fill="auto"/>
            <w:vAlign w:val="bottom"/>
            <w:hideMark/>
          </w:tcPr>
          <w:p w:rsidR="00B33938" w:rsidRDefault="00B33938" w:rsidP="00E01E4F">
            <w:pPr>
              <w:rPr>
                <w:color w:val="000000"/>
                <w:sz w:val="22"/>
                <w:szCs w:val="22"/>
              </w:rPr>
            </w:pPr>
            <w:r>
              <w:rPr>
                <w:color w:val="000000"/>
                <w:sz w:val="22"/>
                <w:szCs w:val="22"/>
              </w:rPr>
              <w:t>ГБУК ТОКГ</w:t>
            </w:r>
          </w:p>
        </w:tc>
        <w:tc>
          <w:tcPr>
            <w:tcW w:w="94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494</w:t>
            </w:r>
          </w:p>
        </w:tc>
        <w:tc>
          <w:tcPr>
            <w:tcW w:w="110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40</w:t>
            </w:r>
          </w:p>
        </w:tc>
        <w:tc>
          <w:tcPr>
            <w:tcW w:w="114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42,20</w:t>
            </w:r>
          </w:p>
        </w:tc>
        <w:tc>
          <w:tcPr>
            <w:tcW w:w="15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 xml:space="preserve">20 846,80  </w:t>
            </w:r>
          </w:p>
        </w:tc>
        <w:tc>
          <w:tcPr>
            <w:tcW w:w="12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43,89</w:t>
            </w:r>
          </w:p>
        </w:tc>
        <w:tc>
          <w:tcPr>
            <w:tcW w:w="15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21 680,67</w:t>
            </w:r>
          </w:p>
        </w:tc>
        <w:tc>
          <w:tcPr>
            <w:tcW w:w="130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45,64</w:t>
            </w:r>
          </w:p>
        </w:tc>
        <w:tc>
          <w:tcPr>
            <w:tcW w:w="146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22 547,90</w:t>
            </w:r>
          </w:p>
        </w:tc>
      </w:tr>
      <w:tr w:rsidR="00B33938" w:rsidTr="00E01E4F">
        <w:trPr>
          <w:trHeight w:val="274"/>
        </w:trPr>
        <w:tc>
          <w:tcPr>
            <w:tcW w:w="440" w:type="dxa"/>
            <w:tcBorders>
              <w:top w:val="nil"/>
              <w:left w:val="single" w:sz="4" w:space="0" w:color="auto"/>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18</w:t>
            </w:r>
          </w:p>
        </w:tc>
        <w:tc>
          <w:tcPr>
            <w:tcW w:w="316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rPr>
                <w:color w:val="000000"/>
                <w:sz w:val="22"/>
                <w:szCs w:val="22"/>
              </w:rPr>
            </w:pPr>
            <w:r>
              <w:rPr>
                <w:color w:val="000000"/>
                <w:sz w:val="22"/>
                <w:szCs w:val="22"/>
              </w:rPr>
              <w:t>ГБПОУ ТХК м. А.Г. Венецианова"</w:t>
            </w:r>
          </w:p>
        </w:tc>
        <w:tc>
          <w:tcPr>
            <w:tcW w:w="94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200</w:t>
            </w:r>
          </w:p>
        </w:tc>
        <w:tc>
          <w:tcPr>
            <w:tcW w:w="110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40</w:t>
            </w:r>
          </w:p>
        </w:tc>
        <w:tc>
          <w:tcPr>
            <w:tcW w:w="114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42,20</w:t>
            </w:r>
          </w:p>
        </w:tc>
        <w:tc>
          <w:tcPr>
            <w:tcW w:w="15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 xml:space="preserve">8 440,00  </w:t>
            </w:r>
          </w:p>
        </w:tc>
        <w:tc>
          <w:tcPr>
            <w:tcW w:w="12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43,89</w:t>
            </w:r>
          </w:p>
        </w:tc>
        <w:tc>
          <w:tcPr>
            <w:tcW w:w="15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8 777,60</w:t>
            </w:r>
          </w:p>
        </w:tc>
        <w:tc>
          <w:tcPr>
            <w:tcW w:w="130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45,64</w:t>
            </w:r>
          </w:p>
        </w:tc>
        <w:tc>
          <w:tcPr>
            <w:tcW w:w="146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9 128,70</w:t>
            </w:r>
          </w:p>
        </w:tc>
      </w:tr>
      <w:tr w:rsidR="00B33938" w:rsidTr="00E01E4F">
        <w:trPr>
          <w:trHeight w:val="660"/>
        </w:trPr>
        <w:tc>
          <w:tcPr>
            <w:tcW w:w="440" w:type="dxa"/>
            <w:tcBorders>
              <w:top w:val="nil"/>
              <w:left w:val="single" w:sz="4" w:space="0" w:color="auto"/>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19</w:t>
            </w:r>
          </w:p>
        </w:tc>
        <w:tc>
          <w:tcPr>
            <w:tcW w:w="3160" w:type="dxa"/>
            <w:tcBorders>
              <w:top w:val="nil"/>
              <w:left w:val="nil"/>
              <w:bottom w:val="single" w:sz="4" w:space="0" w:color="auto"/>
              <w:right w:val="single" w:sz="4" w:space="0" w:color="auto"/>
            </w:tcBorders>
            <w:shd w:val="clear" w:color="auto" w:fill="auto"/>
            <w:vAlign w:val="bottom"/>
            <w:hideMark/>
          </w:tcPr>
          <w:p w:rsidR="00B33938" w:rsidRDefault="00B33938" w:rsidP="00E01E4F">
            <w:pPr>
              <w:rPr>
                <w:color w:val="000000"/>
                <w:sz w:val="22"/>
                <w:szCs w:val="22"/>
              </w:rPr>
            </w:pPr>
            <w:r>
              <w:rPr>
                <w:color w:val="000000"/>
                <w:sz w:val="22"/>
                <w:szCs w:val="22"/>
              </w:rPr>
              <w:t>ГКУ Тверской области "ЦЗН города Твери""</w:t>
            </w:r>
          </w:p>
        </w:tc>
        <w:tc>
          <w:tcPr>
            <w:tcW w:w="94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556</w:t>
            </w:r>
          </w:p>
        </w:tc>
        <w:tc>
          <w:tcPr>
            <w:tcW w:w="110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40</w:t>
            </w:r>
          </w:p>
        </w:tc>
        <w:tc>
          <w:tcPr>
            <w:tcW w:w="114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42,20</w:t>
            </w:r>
          </w:p>
        </w:tc>
        <w:tc>
          <w:tcPr>
            <w:tcW w:w="15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 xml:space="preserve">23 463,20  </w:t>
            </w:r>
          </w:p>
        </w:tc>
        <w:tc>
          <w:tcPr>
            <w:tcW w:w="12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43,89</w:t>
            </w:r>
          </w:p>
        </w:tc>
        <w:tc>
          <w:tcPr>
            <w:tcW w:w="15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24 401,73</w:t>
            </w:r>
          </w:p>
        </w:tc>
        <w:tc>
          <w:tcPr>
            <w:tcW w:w="130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45,64</w:t>
            </w:r>
          </w:p>
        </w:tc>
        <w:tc>
          <w:tcPr>
            <w:tcW w:w="146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25 377,80</w:t>
            </w:r>
          </w:p>
        </w:tc>
      </w:tr>
      <w:tr w:rsidR="00B33938" w:rsidTr="00E01E4F">
        <w:trPr>
          <w:trHeight w:val="274"/>
        </w:trPr>
        <w:tc>
          <w:tcPr>
            <w:tcW w:w="440" w:type="dxa"/>
            <w:tcBorders>
              <w:top w:val="nil"/>
              <w:left w:val="single" w:sz="4" w:space="0" w:color="auto"/>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20</w:t>
            </w:r>
          </w:p>
        </w:tc>
        <w:tc>
          <w:tcPr>
            <w:tcW w:w="3160" w:type="dxa"/>
            <w:tcBorders>
              <w:top w:val="nil"/>
              <w:left w:val="nil"/>
              <w:bottom w:val="single" w:sz="4" w:space="0" w:color="auto"/>
              <w:right w:val="single" w:sz="4" w:space="0" w:color="auto"/>
            </w:tcBorders>
            <w:shd w:val="clear" w:color="auto" w:fill="auto"/>
            <w:vAlign w:val="bottom"/>
            <w:hideMark/>
          </w:tcPr>
          <w:p w:rsidR="00B33938" w:rsidRDefault="00B33938" w:rsidP="00E01E4F">
            <w:pPr>
              <w:rPr>
                <w:color w:val="000000"/>
                <w:sz w:val="22"/>
                <w:szCs w:val="22"/>
              </w:rPr>
            </w:pPr>
            <w:r>
              <w:rPr>
                <w:color w:val="000000"/>
                <w:sz w:val="22"/>
                <w:szCs w:val="22"/>
              </w:rPr>
              <w:t>ГАУ "МФЦ"</w:t>
            </w:r>
          </w:p>
        </w:tc>
        <w:tc>
          <w:tcPr>
            <w:tcW w:w="94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1976</w:t>
            </w:r>
          </w:p>
        </w:tc>
        <w:tc>
          <w:tcPr>
            <w:tcW w:w="110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40</w:t>
            </w:r>
          </w:p>
        </w:tc>
        <w:tc>
          <w:tcPr>
            <w:tcW w:w="114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42,20</w:t>
            </w:r>
          </w:p>
        </w:tc>
        <w:tc>
          <w:tcPr>
            <w:tcW w:w="15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 xml:space="preserve">83 387,20  </w:t>
            </w:r>
          </w:p>
        </w:tc>
        <w:tc>
          <w:tcPr>
            <w:tcW w:w="12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43,89</w:t>
            </w:r>
          </w:p>
        </w:tc>
        <w:tc>
          <w:tcPr>
            <w:tcW w:w="15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86 722,69</w:t>
            </w:r>
          </w:p>
        </w:tc>
        <w:tc>
          <w:tcPr>
            <w:tcW w:w="130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45,64</w:t>
            </w:r>
          </w:p>
        </w:tc>
        <w:tc>
          <w:tcPr>
            <w:tcW w:w="146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90 191,60</w:t>
            </w:r>
          </w:p>
        </w:tc>
      </w:tr>
      <w:tr w:rsidR="00B33938" w:rsidTr="00E01E4F">
        <w:trPr>
          <w:trHeight w:val="627"/>
        </w:trPr>
        <w:tc>
          <w:tcPr>
            <w:tcW w:w="440" w:type="dxa"/>
            <w:tcBorders>
              <w:top w:val="nil"/>
              <w:left w:val="single" w:sz="4" w:space="0" w:color="auto"/>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21</w:t>
            </w:r>
          </w:p>
        </w:tc>
        <w:tc>
          <w:tcPr>
            <w:tcW w:w="3160" w:type="dxa"/>
            <w:tcBorders>
              <w:top w:val="nil"/>
              <w:left w:val="nil"/>
              <w:bottom w:val="single" w:sz="4" w:space="0" w:color="auto"/>
              <w:right w:val="single" w:sz="4" w:space="0" w:color="auto"/>
            </w:tcBorders>
            <w:shd w:val="clear" w:color="auto" w:fill="auto"/>
            <w:vAlign w:val="bottom"/>
            <w:hideMark/>
          </w:tcPr>
          <w:p w:rsidR="00B33938" w:rsidRDefault="00B33938" w:rsidP="00E01E4F">
            <w:pPr>
              <w:rPr>
                <w:color w:val="000000"/>
                <w:sz w:val="22"/>
                <w:szCs w:val="22"/>
                <w:u w:val="single"/>
              </w:rPr>
            </w:pPr>
            <w:r>
              <w:rPr>
                <w:color w:val="000000"/>
                <w:sz w:val="22"/>
                <w:szCs w:val="22"/>
                <w:u w:val="single"/>
              </w:rPr>
              <w:t>ГБУДО ОблСЮН Тверской области</w:t>
            </w:r>
          </w:p>
        </w:tc>
        <w:tc>
          <w:tcPr>
            <w:tcW w:w="940" w:type="dxa"/>
            <w:tcBorders>
              <w:top w:val="nil"/>
              <w:left w:val="single" w:sz="4" w:space="0" w:color="auto"/>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180</w:t>
            </w:r>
          </w:p>
        </w:tc>
        <w:tc>
          <w:tcPr>
            <w:tcW w:w="110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40</w:t>
            </w:r>
          </w:p>
        </w:tc>
        <w:tc>
          <w:tcPr>
            <w:tcW w:w="114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42,20</w:t>
            </w:r>
          </w:p>
        </w:tc>
        <w:tc>
          <w:tcPr>
            <w:tcW w:w="15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 xml:space="preserve">7 596,00  </w:t>
            </w:r>
          </w:p>
        </w:tc>
        <w:tc>
          <w:tcPr>
            <w:tcW w:w="12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43,89</w:t>
            </w:r>
          </w:p>
        </w:tc>
        <w:tc>
          <w:tcPr>
            <w:tcW w:w="15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7 899,84</w:t>
            </w:r>
          </w:p>
        </w:tc>
        <w:tc>
          <w:tcPr>
            <w:tcW w:w="130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45,64</w:t>
            </w:r>
          </w:p>
        </w:tc>
        <w:tc>
          <w:tcPr>
            <w:tcW w:w="146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8 215,83</w:t>
            </w:r>
          </w:p>
        </w:tc>
      </w:tr>
      <w:tr w:rsidR="00B33938" w:rsidTr="00E01E4F">
        <w:trPr>
          <w:trHeight w:val="634"/>
        </w:trPr>
        <w:tc>
          <w:tcPr>
            <w:tcW w:w="440" w:type="dxa"/>
            <w:tcBorders>
              <w:top w:val="nil"/>
              <w:left w:val="single" w:sz="4" w:space="0" w:color="auto"/>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22</w:t>
            </w:r>
          </w:p>
        </w:tc>
        <w:tc>
          <w:tcPr>
            <w:tcW w:w="3160" w:type="dxa"/>
            <w:tcBorders>
              <w:top w:val="nil"/>
              <w:left w:val="nil"/>
              <w:bottom w:val="single" w:sz="4" w:space="0" w:color="auto"/>
              <w:right w:val="single" w:sz="4" w:space="0" w:color="auto"/>
            </w:tcBorders>
            <w:shd w:val="clear" w:color="auto" w:fill="auto"/>
            <w:vAlign w:val="bottom"/>
            <w:hideMark/>
          </w:tcPr>
          <w:p w:rsidR="00B33938" w:rsidRDefault="00B33938" w:rsidP="00E01E4F">
            <w:pPr>
              <w:rPr>
                <w:color w:val="000000"/>
                <w:sz w:val="22"/>
                <w:szCs w:val="22"/>
              </w:rPr>
            </w:pPr>
            <w:r>
              <w:rPr>
                <w:color w:val="000000"/>
                <w:sz w:val="22"/>
                <w:szCs w:val="22"/>
              </w:rPr>
              <w:t>МУК МДКМОТО "Калининский район"</w:t>
            </w:r>
          </w:p>
        </w:tc>
        <w:tc>
          <w:tcPr>
            <w:tcW w:w="94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175</w:t>
            </w:r>
          </w:p>
        </w:tc>
        <w:tc>
          <w:tcPr>
            <w:tcW w:w="110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40</w:t>
            </w:r>
          </w:p>
        </w:tc>
        <w:tc>
          <w:tcPr>
            <w:tcW w:w="114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42,20</w:t>
            </w:r>
          </w:p>
        </w:tc>
        <w:tc>
          <w:tcPr>
            <w:tcW w:w="15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 xml:space="preserve">7 385,00  </w:t>
            </w:r>
          </w:p>
        </w:tc>
        <w:tc>
          <w:tcPr>
            <w:tcW w:w="12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43,89</w:t>
            </w:r>
          </w:p>
        </w:tc>
        <w:tc>
          <w:tcPr>
            <w:tcW w:w="15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7 680,40</w:t>
            </w:r>
          </w:p>
        </w:tc>
        <w:tc>
          <w:tcPr>
            <w:tcW w:w="130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45,64</w:t>
            </w:r>
          </w:p>
        </w:tc>
        <w:tc>
          <w:tcPr>
            <w:tcW w:w="146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7 987,62</w:t>
            </w:r>
          </w:p>
        </w:tc>
      </w:tr>
      <w:tr w:rsidR="00B33938" w:rsidTr="00E01E4F">
        <w:trPr>
          <w:trHeight w:val="600"/>
        </w:trPr>
        <w:tc>
          <w:tcPr>
            <w:tcW w:w="440" w:type="dxa"/>
            <w:tcBorders>
              <w:top w:val="nil"/>
              <w:left w:val="single" w:sz="4" w:space="0" w:color="auto"/>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23</w:t>
            </w:r>
          </w:p>
        </w:tc>
        <w:tc>
          <w:tcPr>
            <w:tcW w:w="3160" w:type="dxa"/>
            <w:tcBorders>
              <w:top w:val="nil"/>
              <w:left w:val="nil"/>
              <w:bottom w:val="single" w:sz="4" w:space="0" w:color="auto"/>
              <w:right w:val="single" w:sz="4" w:space="0" w:color="auto"/>
            </w:tcBorders>
            <w:shd w:val="clear" w:color="auto" w:fill="auto"/>
            <w:vAlign w:val="bottom"/>
            <w:hideMark/>
          </w:tcPr>
          <w:p w:rsidR="00B33938" w:rsidRDefault="00B33938" w:rsidP="00E01E4F">
            <w:pPr>
              <w:rPr>
                <w:color w:val="000000"/>
                <w:sz w:val="22"/>
                <w:szCs w:val="22"/>
              </w:rPr>
            </w:pPr>
            <w:r>
              <w:rPr>
                <w:color w:val="000000"/>
                <w:sz w:val="22"/>
                <w:szCs w:val="22"/>
              </w:rPr>
              <w:t>ГБУ "СШОР по ледовым видам спорта""</w:t>
            </w:r>
          </w:p>
        </w:tc>
        <w:tc>
          <w:tcPr>
            <w:tcW w:w="94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80</w:t>
            </w:r>
          </w:p>
        </w:tc>
        <w:tc>
          <w:tcPr>
            <w:tcW w:w="110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40</w:t>
            </w:r>
          </w:p>
        </w:tc>
        <w:tc>
          <w:tcPr>
            <w:tcW w:w="114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42,20</w:t>
            </w:r>
          </w:p>
        </w:tc>
        <w:tc>
          <w:tcPr>
            <w:tcW w:w="15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 xml:space="preserve">3 376,00  </w:t>
            </w:r>
          </w:p>
        </w:tc>
        <w:tc>
          <w:tcPr>
            <w:tcW w:w="12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43,89</w:t>
            </w:r>
          </w:p>
        </w:tc>
        <w:tc>
          <w:tcPr>
            <w:tcW w:w="15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3 511,04</w:t>
            </w:r>
          </w:p>
        </w:tc>
        <w:tc>
          <w:tcPr>
            <w:tcW w:w="130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45,64</w:t>
            </w:r>
          </w:p>
        </w:tc>
        <w:tc>
          <w:tcPr>
            <w:tcW w:w="146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3 651,48</w:t>
            </w:r>
          </w:p>
        </w:tc>
      </w:tr>
      <w:tr w:rsidR="00B33938" w:rsidTr="00E01E4F">
        <w:trPr>
          <w:trHeight w:val="589"/>
        </w:trPr>
        <w:tc>
          <w:tcPr>
            <w:tcW w:w="440" w:type="dxa"/>
            <w:tcBorders>
              <w:top w:val="nil"/>
              <w:left w:val="single" w:sz="4" w:space="0" w:color="auto"/>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24</w:t>
            </w:r>
          </w:p>
        </w:tc>
        <w:tc>
          <w:tcPr>
            <w:tcW w:w="3160" w:type="dxa"/>
            <w:tcBorders>
              <w:top w:val="nil"/>
              <w:left w:val="nil"/>
              <w:bottom w:val="single" w:sz="4" w:space="0" w:color="auto"/>
              <w:right w:val="single" w:sz="4" w:space="0" w:color="auto"/>
            </w:tcBorders>
            <w:shd w:val="clear" w:color="auto" w:fill="auto"/>
            <w:vAlign w:val="bottom"/>
            <w:hideMark/>
          </w:tcPr>
          <w:p w:rsidR="00B33938" w:rsidRDefault="00B33938" w:rsidP="00E01E4F">
            <w:pPr>
              <w:rPr>
                <w:color w:val="000000"/>
                <w:sz w:val="22"/>
                <w:szCs w:val="22"/>
              </w:rPr>
            </w:pPr>
            <w:r>
              <w:rPr>
                <w:color w:val="000000"/>
                <w:sz w:val="22"/>
                <w:szCs w:val="22"/>
              </w:rPr>
              <w:t>ГБУ ДО ОДЮСШ им. Кириллова</w:t>
            </w:r>
          </w:p>
        </w:tc>
        <w:tc>
          <w:tcPr>
            <w:tcW w:w="94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210</w:t>
            </w:r>
          </w:p>
        </w:tc>
        <w:tc>
          <w:tcPr>
            <w:tcW w:w="110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40</w:t>
            </w:r>
          </w:p>
        </w:tc>
        <w:tc>
          <w:tcPr>
            <w:tcW w:w="114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42,20</w:t>
            </w:r>
          </w:p>
        </w:tc>
        <w:tc>
          <w:tcPr>
            <w:tcW w:w="15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 xml:space="preserve">8 862,00  </w:t>
            </w:r>
          </w:p>
        </w:tc>
        <w:tc>
          <w:tcPr>
            <w:tcW w:w="12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43,89</w:t>
            </w:r>
          </w:p>
        </w:tc>
        <w:tc>
          <w:tcPr>
            <w:tcW w:w="15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9 216,48</w:t>
            </w:r>
          </w:p>
        </w:tc>
        <w:tc>
          <w:tcPr>
            <w:tcW w:w="130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45,64</w:t>
            </w:r>
          </w:p>
        </w:tc>
        <w:tc>
          <w:tcPr>
            <w:tcW w:w="146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9 585,14</w:t>
            </w:r>
          </w:p>
        </w:tc>
      </w:tr>
      <w:tr w:rsidR="00B33938" w:rsidTr="00E01E4F">
        <w:trPr>
          <w:trHeight w:val="645"/>
        </w:trPr>
        <w:tc>
          <w:tcPr>
            <w:tcW w:w="440" w:type="dxa"/>
            <w:tcBorders>
              <w:top w:val="nil"/>
              <w:left w:val="single" w:sz="4" w:space="0" w:color="auto"/>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25</w:t>
            </w:r>
          </w:p>
        </w:tc>
        <w:tc>
          <w:tcPr>
            <w:tcW w:w="316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rPr>
                <w:color w:val="000000"/>
                <w:sz w:val="22"/>
                <w:szCs w:val="22"/>
              </w:rPr>
            </w:pPr>
            <w:r>
              <w:rPr>
                <w:color w:val="000000"/>
                <w:sz w:val="22"/>
                <w:szCs w:val="22"/>
              </w:rPr>
              <w:t>Тверской областной суд</w:t>
            </w:r>
          </w:p>
        </w:tc>
        <w:tc>
          <w:tcPr>
            <w:tcW w:w="94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480</w:t>
            </w:r>
          </w:p>
        </w:tc>
        <w:tc>
          <w:tcPr>
            <w:tcW w:w="110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40</w:t>
            </w:r>
          </w:p>
        </w:tc>
        <w:tc>
          <w:tcPr>
            <w:tcW w:w="114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42,20</w:t>
            </w:r>
          </w:p>
        </w:tc>
        <w:tc>
          <w:tcPr>
            <w:tcW w:w="15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 xml:space="preserve">20 256,00  </w:t>
            </w:r>
          </w:p>
        </w:tc>
        <w:tc>
          <w:tcPr>
            <w:tcW w:w="12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43,89</w:t>
            </w:r>
          </w:p>
        </w:tc>
        <w:tc>
          <w:tcPr>
            <w:tcW w:w="15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21 066,24</w:t>
            </w:r>
          </w:p>
        </w:tc>
        <w:tc>
          <w:tcPr>
            <w:tcW w:w="130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45,64</w:t>
            </w:r>
          </w:p>
        </w:tc>
        <w:tc>
          <w:tcPr>
            <w:tcW w:w="146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21 908,89</w:t>
            </w:r>
          </w:p>
        </w:tc>
      </w:tr>
      <w:tr w:rsidR="00B33938" w:rsidTr="00E01E4F">
        <w:trPr>
          <w:trHeight w:val="424"/>
        </w:trPr>
        <w:tc>
          <w:tcPr>
            <w:tcW w:w="440" w:type="dxa"/>
            <w:tcBorders>
              <w:top w:val="nil"/>
              <w:left w:val="single" w:sz="4" w:space="0" w:color="auto"/>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26</w:t>
            </w:r>
          </w:p>
        </w:tc>
        <w:tc>
          <w:tcPr>
            <w:tcW w:w="316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rPr>
                <w:color w:val="000000"/>
                <w:sz w:val="22"/>
                <w:szCs w:val="22"/>
              </w:rPr>
            </w:pPr>
            <w:r>
              <w:rPr>
                <w:color w:val="000000"/>
                <w:sz w:val="22"/>
                <w:szCs w:val="22"/>
              </w:rPr>
              <w:t>ГБПОУ "ТКК им. Н.А. Львова"</w:t>
            </w:r>
          </w:p>
        </w:tc>
        <w:tc>
          <w:tcPr>
            <w:tcW w:w="94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230</w:t>
            </w:r>
          </w:p>
        </w:tc>
        <w:tc>
          <w:tcPr>
            <w:tcW w:w="110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40</w:t>
            </w:r>
          </w:p>
        </w:tc>
        <w:tc>
          <w:tcPr>
            <w:tcW w:w="114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42,20</w:t>
            </w:r>
          </w:p>
        </w:tc>
        <w:tc>
          <w:tcPr>
            <w:tcW w:w="15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 xml:space="preserve">9 706,00  </w:t>
            </w:r>
          </w:p>
        </w:tc>
        <w:tc>
          <w:tcPr>
            <w:tcW w:w="12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43,89</w:t>
            </w:r>
          </w:p>
        </w:tc>
        <w:tc>
          <w:tcPr>
            <w:tcW w:w="15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10 094,24</w:t>
            </w:r>
          </w:p>
        </w:tc>
        <w:tc>
          <w:tcPr>
            <w:tcW w:w="130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45,64</w:t>
            </w:r>
          </w:p>
        </w:tc>
        <w:tc>
          <w:tcPr>
            <w:tcW w:w="146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10 498,01</w:t>
            </w:r>
          </w:p>
        </w:tc>
      </w:tr>
      <w:tr w:rsidR="00B33938" w:rsidTr="00E01E4F">
        <w:trPr>
          <w:trHeight w:val="604"/>
        </w:trPr>
        <w:tc>
          <w:tcPr>
            <w:tcW w:w="440" w:type="dxa"/>
            <w:tcBorders>
              <w:top w:val="nil"/>
              <w:left w:val="single" w:sz="4" w:space="0" w:color="auto"/>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27</w:t>
            </w:r>
          </w:p>
        </w:tc>
        <w:tc>
          <w:tcPr>
            <w:tcW w:w="3160" w:type="dxa"/>
            <w:tcBorders>
              <w:top w:val="nil"/>
              <w:left w:val="nil"/>
              <w:bottom w:val="single" w:sz="4" w:space="0" w:color="auto"/>
              <w:right w:val="single" w:sz="4" w:space="0" w:color="auto"/>
            </w:tcBorders>
            <w:shd w:val="clear" w:color="auto" w:fill="auto"/>
            <w:vAlign w:val="bottom"/>
            <w:hideMark/>
          </w:tcPr>
          <w:p w:rsidR="00B33938" w:rsidRDefault="00B33938" w:rsidP="00E01E4F">
            <w:pPr>
              <w:rPr>
                <w:color w:val="000000"/>
                <w:sz w:val="22"/>
                <w:szCs w:val="22"/>
              </w:rPr>
            </w:pPr>
            <w:r>
              <w:rPr>
                <w:color w:val="000000"/>
                <w:sz w:val="22"/>
                <w:szCs w:val="22"/>
              </w:rPr>
              <w:t xml:space="preserve"> ООО ТОБЭСК</w:t>
            </w:r>
          </w:p>
        </w:tc>
        <w:tc>
          <w:tcPr>
            <w:tcW w:w="94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170</w:t>
            </w:r>
          </w:p>
        </w:tc>
        <w:tc>
          <w:tcPr>
            <w:tcW w:w="110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40</w:t>
            </w:r>
          </w:p>
        </w:tc>
        <w:tc>
          <w:tcPr>
            <w:tcW w:w="114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42,20</w:t>
            </w:r>
          </w:p>
        </w:tc>
        <w:tc>
          <w:tcPr>
            <w:tcW w:w="15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 xml:space="preserve">7 174,00  </w:t>
            </w:r>
          </w:p>
        </w:tc>
        <w:tc>
          <w:tcPr>
            <w:tcW w:w="12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43,89</w:t>
            </w:r>
          </w:p>
        </w:tc>
        <w:tc>
          <w:tcPr>
            <w:tcW w:w="15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7 460,96</w:t>
            </w:r>
          </w:p>
        </w:tc>
        <w:tc>
          <w:tcPr>
            <w:tcW w:w="130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45,64</w:t>
            </w:r>
          </w:p>
        </w:tc>
        <w:tc>
          <w:tcPr>
            <w:tcW w:w="146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7 759,40</w:t>
            </w:r>
          </w:p>
        </w:tc>
      </w:tr>
      <w:tr w:rsidR="00B33938" w:rsidTr="00E01E4F">
        <w:trPr>
          <w:trHeight w:val="330"/>
        </w:trPr>
        <w:tc>
          <w:tcPr>
            <w:tcW w:w="440" w:type="dxa"/>
            <w:tcBorders>
              <w:top w:val="nil"/>
              <w:left w:val="single" w:sz="4" w:space="0" w:color="auto"/>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28</w:t>
            </w:r>
          </w:p>
        </w:tc>
        <w:tc>
          <w:tcPr>
            <w:tcW w:w="3160" w:type="dxa"/>
            <w:tcBorders>
              <w:top w:val="nil"/>
              <w:left w:val="nil"/>
              <w:bottom w:val="single" w:sz="4" w:space="0" w:color="auto"/>
              <w:right w:val="single" w:sz="4" w:space="0" w:color="auto"/>
            </w:tcBorders>
            <w:shd w:val="clear" w:color="auto" w:fill="auto"/>
            <w:vAlign w:val="bottom"/>
            <w:hideMark/>
          </w:tcPr>
          <w:p w:rsidR="00B33938" w:rsidRDefault="00B33938" w:rsidP="00E01E4F">
            <w:pPr>
              <w:rPr>
                <w:color w:val="000000"/>
                <w:sz w:val="22"/>
                <w:szCs w:val="22"/>
              </w:rPr>
            </w:pPr>
            <w:r>
              <w:rPr>
                <w:color w:val="000000"/>
                <w:sz w:val="22"/>
                <w:szCs w:val="22"/>
              </w:rPr>
              <w:t>Областной молодежный центр</w:t>
            </w:r>
          </w:p>
        </w:tc>
        <w:tc>
          <w:tcPr>
            <w:tcW w:w="94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225</w:t>
            </w:r>
          </w:p>
        </w:tc>
        <w:tc>
          <w:tcPr>
            <w:tcW w:w="110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40</w:t>
            </w:r>
          </w:p>
        </w:tc>
        <w:tc>
          <w:tcPr>
            <w:tcW w:w="114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42,20</w:t>
            </w:r>
          </w:p>
        </w:tc>
        <w:tc>
          <w:tcPr>
            <w:tcW w:w="15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 xml:space="preserve">9 495,00  </w:t>
            </w:r>
          </w:p>
        </w:tc>
        <w:tc>
          <w:tcPr>
            <w:tcW w:w="12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43,89</w:t>
            </w:r>
          </w:p>
        </w:tc>
        <w:tc>
          <w:tcPr>
            <w:tcW w:w="15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9 874,80</w:t>
            </w:r>
          </w:p>
        </w:tc>
        <w:tc>
          <w:tcPr>
            <w:tcW w:w="130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45,64</w:t>
            </w:r>
          </w:p>
        </w:tc>
        <w:tc>
          <w:tcPr>
            <w:tcW w:w="146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10 269,79</w:t>
            </w:r>
          </w:p>
        </w:tc>
      </w:tr>
      <w:tr w:rsidR="00B33938" w:rsidTr="00E01E4F">
        <w:trPr>
          <w:trHeight w:val="615"/>
        </w:trPr>
        <w:tc>
          <w:tcPr>
            <w:tcW w:w="440" w:type="dxa"/>
            <w:tcBorders>
              <w:top w:val="nil"/>
              <w:left w:val="single" w:sz="4" w:space="0" w:color="auto"/>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29</w:t>
            </w:r>
          </w:p>
        </w:tc>
        <w:tc>
          <w:tcPr>
            <w:tcW w:w="3160" w:type="dxa"/>
            <w:tcBorders>
              <w:top w:val="nil"/>
              <w:left w:val="nil"/>
              <w:bottom w:val="single" w:sz="4" w:space="0" w:color="auto"/>
              <w:right w:val="single" w:sz="4" w:space="0" w:color="auto"/>
            </w:tcBorders>
            <w:shd w:val="clear" w:color="auto" w:fill="auto"/>
            <w:vAlign w:val="bottom"/>
            <w:hideMark/>
          </w:tcPr>
          <w:p w:rsidR="00B33938" w:rsidRDefault="00B33938" w:rsidP="00E01E4F">
            <w:pPr>
              <w:rPr>
                <w:color w:val="000000"/>
                <w:sz w:val="22"/>
                <w:szCs w:val="22"/>
              </w:rPr>
            </w:pPr>
            <w:r>
              <w:rPr>
                <w:color w:val="000000"/>
                <w:sz w:val="22"/>
                <w:szCs w:val="22"/>
              </w:rPr>
              <w:t>МОУ Рождественская СОШ</w:t>
            </w:r>
          </w:p>
        </w:tc>
        <w:tc>
          <w:tcPr>
            <w:tcW w:w="94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386</w:t>
            </w:r>
          </w:p>
        </w:tc>
        <w:tc>
          <w:tcPr>
            <w:tcW w:w="110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40</w:t>
            </w:r>
          </w:p>
        </w:tc>
        <w:tc>
          <w:tcPr>
            <w:tcW w:w="114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42,20</w:t>
            </w:r>
          </w:p>
        </w:tc>
        <w:tc>
          <w:tcPr>
            <w:tcW w:w="15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 xml:space="preserve">16 289,20  </w:t>
            </w:r>
          </w:p>
        </w:tc>
        <w:tc>
          <w:tcPr>
            <w:tcW w:w="12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43,89</w:t>
            </w:r>
          </w:p>
        </w:tc>
        <w:tc>
          <w:tcPr>
            <w:tcW w:w="15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16 940,77</w:t>
            </w:r>
          </w:p>
        </w:tc>
        <w:tc>
          <w:tcPr>
            <w:tcW w:w="130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45,64</w:t>
            </w:r>
          </w:p>
        </w:tc>
        <w:tc>
          <w:tcPr>
            <w:tcW w:w="146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17 618,40</w:t>
            </w:r>
          </w:p>
        </w:tc>
      </w:tr>
      <w:tr w:rsidR="00B33938" w:rsidTr="00E01E4F">
        <w:trPr>
          <w:trHeight w:val="330"/>
        </w:trPr>
        <w:tc>
          <w:tcPr>
            <w:tcW w:w="440" w:type="dxa"/>
            <w:tcBorders>
              <w:top w:val="nil"/>
              <w:left w:val="single" w:sz="4" w:space="0" w:color="auto"/>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30</w:t>
            </w:r>
          </w:p>
        </w:tc>
        <w:tc>
          <w:tcPr>
            <w:tcW w:w="3160" w:type="dxa"/>
            <w:tcBorders>
              <w:top w:val="nil"/>
              <w:left w:val="nil"/>
              <w:bottom w:val="single" w:sz="4" w:space="0" w:color="auto"/>
              <w:right w:val="single" w:sz="4" w:space="0" w:color="auto"/>
            </w:tcBorders>
            <w:shd w:val="clear" w:color="auto" w:fill="auto"/>
            <w:vAlign w:val="bottom"/>
            <w:hideMark/>
          </w:tcPr>
          <w:p w:rsidR="00B33938" w:rsidRDefault="00B33938" w:rsidP="00E01E4F">
            <w:pPr>
              <w:rPr>
                <w:color w:val="000000"/>
                <w:sz w:val="22"/>
                <w:szCs w:val="22"/>
              </w:rPr>
            </w:pPr>
            <w:r>
              <w:rPr>
                <w:color w:val="000000"/>
                <w:sz w:val="22"/>
                <w:szCs w:val="22"/>
              </w:rPr>
              <w:t>Росприроднадзор</w:t>
            </w:r>
          </w:p>
        </w:tc>
        <w:tc>
          <w:tcPr>
            <w:tcW w:w="94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659</w:t>
            </w:r>
          </w:p>
        </w:tc>
        <w:tc>
          <w:tcPr>
            <w:tcW w:w="110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40</w:t>
            </w:r>
          </w:p>
        </w:tc>
        <w:tc>
          <w:tcPr>
            <w:tcW w:w="114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42,20</w:t>
            </w:r>
          </w:p>
        </w:tc>
        <w:tc>
          <w:tcPr>
            <w:tcW w:w="15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 xml:space="preserve">27 809,80  </w:t>
            </w:r>
          </w:p>
        </w:tc>
        <w:tc>
          <w:tcPr>
            <w:tcW w:w="12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43,89</w:t>
            </w:r>
          </w:p>
        </w:tc>
        <w:tc>
          <w:tcPr>
            <w:tcW w:w="15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28 922,19</w:t>
            </w:r>
          </w:p>
        </w:tc>
        <w:tc>
          <w:tcPr>
            <w:tcW w:w="130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45,64</w:t>
            </w:r>
          </w:p>
        </w:tc>
        <w:tc>
          <w:tcPr>
            <w:tcW w:w="146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30 079,08</w:t>
            </w:r>
          </w:p>
        </w:tc>
      </w:tr>
      <w:tr w:rsidR="00B33938" w:rsidTr="00E01E4F">
        <w:trPr>
          <w:trHeight w:val="330"/>
        </w:trPr>
        <w:tc>
          <w:tcPr>
            <w:tcW w:w="440" w:type="dxa"/>
            <w:tcBorders>
              <w:top w:val="nil"/>
              <w:left w:val="single" w:sz="4" w:space="0" w:color="auto"/>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31</w:t>
            </w:r>
          </w:p>
        </w:tc>
        <w:tc>
          <w:tcPr>
            <w:tcW w:w="316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rPr>
                <w:color w:val="000000"/>
                <w:sz w:val="22"/>
                <w:szCs w:val="22"/>
              </w:rPr>
            </w:pPr>
            <w:r>
              <w:rPr>
                <w:color w:val="000000"/>
                <w:sz w:val="22"/>
                <w:szCs w:val="22"/>
              </w:rPr>
              <w:t>ООО  Парк</w:t>
            </w:r>
          </w:p>
        </w:tc>
        <w:tc>
          <w:tcPr>
            <w:tcW w:w="94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730</w:t>
            </w:r>
          </w:p>
        </w:tc>
        <w:tc>
          <w:tcPr>
            <w:tcW w:w="110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40</w:t>
            </w:r>
          </w:p>
        </w:tc>
        <w:tc>
          <w:tcPr>
            <w:tcW w:w="114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42,20</w:t>
            </w:r>
          </w:p>
        </w:tc>
        <w:tc>
          <w:tcPr>
            <w:tcW w:w="15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 xml:space="preserve">30 806,00  </w:t>
            </w:r>
          </w:p>
        </w:tc>
        <w:tc>
          <w:tcPr>
            <w:tcW w:w="12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43,89</w:t>
            </w:r>
          </w:p>
        </w:tc>
        <w:tc>
          <w:tcPr>
            <w:tcW w:w="15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32 038,24</w:t>
            </w:r>
          </w:p>
        </w:tc>
        <w:tc>
          <w:tcPr>
            <w:tcW w:w="130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45,64</w:t>
            </w:r>
          </w:p>
        </w:tc>
        <w:tc>
          <w:tcPr>
            <w:tcW w:w="146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33 319,77</w:t>
            </w:r>
          </w:p>
        </w:tc>
      </w:tr>
      <w:tr w:rsidR="00B33938" w:rsidTr="00E01E4F">
        <w:trPr>
          <w:trHeight w:val="330"/>
        </w:trPr>
        <w:tc>
          <w:tcPr>
            <w:tcW w:w="440" w:type="dxa"/>
            <w:tcBorders>
              <w:top w:val="nil"/>
              <w:left w:val="single" w:sz="4" w:space="0" w:color="auto"/>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32</w:t>
            </w:r>
          </w:p>
        </w:tc>
        <w:tc>
          <w:tcPr>
            <w:tcW w:w="316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rPr>
                <w:color w:val="000000"/>
                <w:sz w:val="22"/>
                <w:szCs w:val="22"/>
              </w:rPr>
            </w:pPr>
            <w:r>
              <w:rPr>
                <w:color w:val="000000"/>
                <w:sz w:val="22"/>
                <w:szCs w:val="22"/>
              </w:rPr>
              <w:t>Росздравнадзор</w:t>
            </w:r>
          </w:p>
        </w:tc>
        <w:tc>
          <w:tcPr>
            <w:tcW w:w="940" w:type="dxa"/>
            <w:tcBorders>
              <w:top w:val="nil"/>
              <w:left w:val="nil"/>
              <w:bottom w:val="single" w:sz="4" w:space="0" w:color="auto"/>
              <w:right w:val="single" w:sz="4" w:space="0" w:color="auto"/>
            </w:tcBorders>
            <w:shd w:val="clear" w:color="auto" w:fill="auto"/>
            <w:vAlign w:val="bottom"/>
            <w:hideMark/>
          </w:tcPr>
          <w:p w:rsidR="00B33938" w:rsidRDefault="00B33938" w:rsidP="00E01E4F">
            <w:pPr>
              <w:jc w:val="center"/>
              <w:rPr>
                <w:sz w:val="22"/>
                <w:szCs w:val="22"/>
              </w:rPr>
            </w:pPr>
            <w:r>
              <w:rPr>
                <w:sz w:val="22"/>
                <w:szCs w:val="22"/>
              </w:rPr>
              <w:t>528</w:t>
            </w:r>
          </w:p>
        </w:tc>
        <w:tc>
          <w:tcPr>
            <w:tcW w:w="1100" w:type="dxa"/>
            <w:tcBorders>
              <w:top w:val="nil"/>
              <w:left w:val="nil"/>
              <w:bottom w:val="single" w:sz="4" w:space="0" w:color="auto"/>
              <w:right w:val="single" w:sz="4" w:space="0" w:color="auto"/>
            </w:tcBorders>
            <w:shd w:val="clear" w:color="auto" w:fill="auto"/>
            <w:vAlign w:val="bottom"/>
            <w:hideMark/>
          </w:tcPr>
          <w:p w:rsidR="00B33938" w:rsidRDefault="00B33938" w:rsidP="00E01E4F">
            <w:pPr>
              <w:jc w:val="center"/>
              <w:rPr>
                <w:sz w:val="22"/>
                <w:szCs w:val="22"/>
              </w:rPr>
            </w:pPr>
            <w:r>
              <w:rPr>
                <w:sz w:val="22"/>
                <w:szCs w:val="22"/>
              </w:rPr>
              <w:t>40</w:t>
            </w:r>
          </w:p>
        </w:tc>
        <w:tc>
          <w:tcPr>
            <w:tcW w:w="114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42,20</w:t>
            </w:r>
          </w:p>
        </w:tc>
        <w:tc>
          <w:tcPr>
            <w:tcW w:w="1520" w:type="dxa"/>
            <w:tcBorders>
              <w:top w:val="nil"/>
              <w:left w:val="nil"/>
              <w:bottom w:val="single" w:sz="4" w:space="0" w:color="auto"/>
              <w:right w:val="single" w:sz="4" w:space="0" w:color="auto"/>
            </w:tcBorders>
            <w:shd w:val="clear" w:color="auto" w:fill="auto"/>
            <w:noWrap/>
            <w:vAlign w:val="bottom"/>
            <w:hideMark/>
          </w:tcPr>
          <w:p w:rsidR="00B33938" w:rsidRDefault="00B33938" w:rsidP="00E01E4F">
            <w:pPr>
              <w:jc w:val="center"/>
              <w:rPr>
                <w:sz w:val="22"/>
                <w:szCs w:val="22"/>
              </w:rPr>
            </w:pPr>
            <w:r>
              <w:rPr>
                <w:sz w:val="22"/>
                <w:szCs w:val="22"/>
              </w:rPr>
              <w:t xml:space="preserve">22 281,60  </w:t>
            </w:r>
          </w:p>
        </w:tc>
        <w:tc>
          <w:tcPr>
            <w:tcW w:w="12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43,89</w:t>
            </w:r>
          </w:p>
        </w:tc>
        <w:tc>
          <w:tcPr>
            <w:tcW w:w="1520" w:type="dxa"/>
            <w:tcBorders>
              <w:top w:val="nil"/>
              <w:left w:val="nil"/>
              <w:bottom w:val="single" w:sz="4" w:space="0" w:color="auto"/>
              <w:right w:val="single" w:sz="4" w:space="0" w:color="auto"/>
            </w:tcBorders>
            <w:shd w:val="clear" w:color="auto" w:fill="auto"/>
            <w:noWrap/>
            <w:vAlign w:val="bottom"/>
            <w:hideMark/>
          </w:tcPr>
          <w:p w:rsidR="00B33938" w:rsidRDefault="00B33938" w:rsidP="00E01E4F">
            <w:pPr>
              <w:jc w:val="center"/>
              <w:rPr>
                <w:sz w:val="22"/>
                <w:szCs w:val="22"/>
              </w:rPr>
            </w:pPr>
            <w:r>
              <w:rPr>
                <w:sz w:val="22"/>
                <w:szCs w:val="22"/>
              </w:rPr>
              <w:t>23 172,86</w:t>
            </w:r>
          </w:p>
        </w:tc>
        <w:tc>
          <w:tcPr>
            <w:tcW w:w="130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45,64</w:t>
            </w:r>
          </w:p>
        </w:tc>
        <w:tc>
          <w:tcPr>
            <w:tcW w:w="146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24 099,78</w:t>
            </w:r>
          </w:p>
        </w:tc>
      </w:tr>
      <w:tr w:rsidR="00B33938" w:rsidTr="00E01E4F">
        <w:trPr>
          <w:trHeight w:val="330"/>
        </w:trPr>
        <w:tc>
          <w:tcPr>
            <w:tcW w:w="440" w:type="dxa"/>
            <w:tcBorders>
              <w:top w:val="nil"/>
              <w:left w:val="single" w:sz="4" w:space="0" w:color="auto"/>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33</w:t>
            </w:r>
          </w:p>
        </w:tc>
        <w:tc>
          <w:tcPr>
            <w:tcW w:w="316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rPr>
                <w:color w:val="000000"/>
                <w:sz w:val="22"/>
                <w:szCs w:val="22"/>
              </w:rPr>
            </w:pPr>
            <w:r>
              <w:rPr>
                <w:color w:val="000000"/>
                <w:sz w:val="22"/>
                <w:szCs w:val="22"/>
              </w:rPr>
              <w:t>АО "ЭР-Телеком Холдинг"</w:t>
            </w:r>
          </w:p>
        </w:tc>
        <w:tc>
          <w:tcPr>
            <w:tcW w:w="94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480</w:t>
            </w:r>
          </w:p>
        </w:tc>
        <w:tc>
          <w:tcPr>
            <w:tcW w:w="110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40</w:t>
            </w:r>
          </w:p>
        </w:tc>
        <w:tc>
          <w:tcPr>
            <w:tcW w:w="114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42,20</w:t>
            </w:r>
          </w:p>
        </w:tc>
        <w:tc>
          <w:tcPr>
            <w:tcW w:w="15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 xml:space="preserve">20 256,00  </w:t>
            </w:r>
          </w:p>
        </w:tc>
        <w:tc>
          <w:tcPr>
            <w:tcW w:w="12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43,89</w:t>
            </w:r>
          </w:p>
        </w:tc>
        <w:tc>
          <w:tcPr>
            <w:tcW w:w="15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21 066,24</w:t>
            </w:r>
          </w:p>
        </w:tc>
        <w:tc>
          <w:tcPr>
            <w:tcW w:w="130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45,64</w:t>
            </w:r>
          </w:p>
        </w:tc>
        <w:tc>
          <w:tcPr>
            <w:tcW w:w="146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21 908,89</w:t>
            </w:r>
          </w:p>
        </w:tc>
      </w:tr>
      <w:tr w:rsidR="00B33938" w:rsidTr="00E01E4F">
        <w:trPr>
          <w:trHeight w:val="330"/>
        </w:trPr>
        <w:tc>
          <w:tcPr>
            <w:tcW w:w="440" w:type="dxa"/>
            <w:tcBorders>
              <w:top w:val="nil"/>
              <w:left w:val="single" w:sz="4" w:space="0" w:color="auto"/>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34</w:t>
            </w:r>
          </w:p>
        </w:tc>
        <w:tc>
          <w:tcPr>
            <w:tcW w:w="316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rPr>
                <w:color w:val="000000"/>
                <w:sz w:val="22"/>
                <w:szCs w:val="22"/>
              </w:rPr>
            </w:pPr>
            <w:r>
              <w:rPr>
                <w:color w:val="000000"/>
                <w:sz w:val="22"/>
                <w:szCs w:val="22"/>
              </w:rPr>
              <w:t>МБУ СШОР "Тверь"</w:t>
            </w:r>
          </w:p>
        </w:tc>
        <w:tc>
          <w:tcPr>
            <w:tcW w:w="94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400</w:t>
            </w:r>
          </w:p>
        </w:tc>
        <w:tc>
          <w:tcPr>
            <w:tcW w:w="110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40</w:t>
            </w:r>
          </w:p>
        </w:tc>
        <w:tc>
          <w:tcPr>
            <w:tcW w:w="114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42,20</w:t>
            </w:r>
          </w:p>
        </w:tc>
        <w:tc>
          <w:tcPr>
            <w:tcW w:w="15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 xml:space="preserve">16 880,00  </w:t>
            </w:r>
          </w:p>
        </w:tc>
        <w:tc>
          <w:tcPr>
            <w:tcW w:w="12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43,89</w:t>
            </w:r>
          </w:p>
        </w:tc>
        <w:tc>
          <w:tcPr>
            <w:tcW w:w="15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17 555,20</w:t>
            </w:r>
          </w:p>
        </w:tc>
        <w:tc>
          <w:tcPr>
            <w:tcW w:w="130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45,64</w:t>
            </w:r>
          </w:p>
        </w:tc>
        <w:tc>
          <w:tcPr>
            <w:tcW w:w="146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18 257,41</w:t>
            </w:r>
          </w:p>
        </w:tc>
      </w:tr>
      <w:tr w:rsidR="00B33938" w:rsidTr="00E01E4F">
        <w:trPr>
          <w:trHeight w:val="330"/>
        </w:trPr>
        <w:tc>
          <w:tcPr>
            <w:tcW w:w="440" w:type="dxa"/>
            <w:tcBorders>
              <w:top w:val="nil"/>
              <w:left w:val="single" w:sz="4" w:space="0" w:color="auto"/>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35</w:t>
            </w:r>
          </w:p>
        </w:tc>
        <w:tc>
          <w:tcPr>
            <w:tcW w:w="316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rPr>
                <w:color w:val="000000"/>
                <w:sz w:val="22"/>
                <w:szCs w:val="22"/>
              </w:rPr>
            </w:pPr>
            <w:r>
              <w:rPr>
                <w:color w:val="000000"/>
                <w:sz w:val="22"/>
                <w:szCs w:val="22"/>
              </w:rPr>
              <w:t>ФГБУ СЭУ ФПС ИПЛ по Тверской области</w:t>
            </w:r>
          </w:p>
        </w:tc>
        <w:tc>
          <w:tcPr>
            <w:tcW w:w="94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365</w:t>
            </w:r>
          </w:p>
        </w:tc>
        <w:tc>
          <w:tcPr>
            <w:tcW w:w="110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40</w:t>
            </w:r>
          </w:p>
        </w:tc>
        <w:tc>
          <w:tcPr>
            <w:tcW w:w="114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42,20</w:t>
            </w:r>
          </w:p>
        </w:tc>
        <w:tc>
          <w:tcPr>
            <w:tcW w:w="15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 xml:space="preserve">15 403,00  </w:t>
            </w:r>
          </w:p>
        </w:tc>
        <w:tc>
          <w:tcPr>
            <w:tcW w:w="12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43,89</w:t>
            </w:r>
          </w:p>
        </w:tc>
        <w:tc>
          <w:tcPr>
            <w:tcW w:w="15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16 019,12</w:t>
            </w:r>
          </w:p>
        </w:tc>
        <w:tc>
          <w:tcPr>
            <w:tcW w:w="130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45,64</w:t>
            </w:r>
          </w:p>
        </w:tc>
        <w:tc>
          <w:tcPr>
            <w:tcW w:w="146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16 659,88</w:t>
            </w:r>
          </w:p>
        </w:tc>
      </w:tr>
      <w:tr w:rsidR="00B33938" w:rsidTr="00E01E4F">
        <w:trPr>
          <w:trHeight w:val="627"/>
        </w:trPr>
        <w:tc>
          <w:tcPr>
            <w:tcW w:w="440" w:type="dxa"/>
            <w:tcBorders>
              <w:top w:val="nil"/>
              <w:left w:val="single" w:sz="4" w:space="0" w:color="auto"/>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36</w:t>
            </w:r>
          </w:p>
        </w:tc>
        <w:tc>
          <w:tcPr>
            <w:tcW w:w="316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rPr>
                <w:color w:val="000000"/>
                <w:sz w:val="22"/>
                <w:szCs w:val="22"/>
              </w:rPr>
            </w:pPr>
            <w:r>
              <w:rPr>
                <w:color w:val="000000"/>
                <w:sz w:val="22"/>
                <w:szCs w:val="22"/>
              </w:rPr>
              <w:t xml:space="preserve">ФГУП ГЦСС </w:t>
            </w:r>
          </w:p>
        </w:tc>
        <w:tc>
          <w:tcPr>
            <w:tcW w:w="94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1690</w:t>
            </w:r>
          </w:p>
        </w:tc>
        <w:tc>
          <w:tcPr>
            <w:tcW w:w="110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40</w:t>
            </w:r>
          </w:p>
        </w:tc>
        <w:tc>
          <w:tcPr>
            <w:tcW w:w="114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42,20</w:t>
            </w:r>
          </w:p>
        </w:tc>
        <w:tc>
          <w:tcPr>
            <w:tcW w:w="15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 xml:space="preserve">71 318,00  </w:t>
            </w:r>
          </w:p>
        </w:tc>
        <w:tc>
          <w:tcPr>
            <w:tcW w:w="12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43,89</w:t>
            </w:r>
          </w:p>
        </w:tc>
        <w:tc>
          <w:tcPr>
            <w:tcW w:w="15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74 170,72</w:t>
            </w:r>
          </w:p>
        </w:tc>
        <w:tc>
          <w:tcPr>
            <w:tcW w:w="130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45,64</w:t>
            </w:r>
          </w:p>
        </w:tc>
        <w:tc>
          <w:tcPr>
            <w:tcW w:w="146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77 137,55</w:t>
            </w:r>
          </w:p>
        </w:tc>
      </w:tr>
      <w:tr w:rsidR="00B33938" w:rsidTr="00E01E4F">
        <w:trPr>
          <w:trHeight w:val="627"/>
        </w:trPr>
        <w:tc>
          <w:tcPr>
            <w:tcW w:w="440" w:type="dxa"/>
            <w:tcBorders>
              <w:top w:val="nil"/>
              <w:left w:val="single" w:sz="4" w:space="0" w:color="auto"/>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37</w:t>
            </w:r>
          </w:p>
        </w:tc>
        <w:tc>
          <w:tcPr>
            <w:tcW w:w="316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rPr>
                <w:color w:val="000000"/>
                <w:sz w:val="22"/>
                <w:szCs w:val="22"/>
              </w:rPr>
            </w:pPr>
            <w:r>
              <w:rPr>
                <w:color w:val="000000"/>
                <w:sz w:val="22"/>
                <w:szCs w:val="22"/>
              </w:rPr>
              <w:t>ГБУ ТО "КСШОР №1 им. В.А. Капитонова</w:t>
            </w:r>
          </w:p>
        </w:tc>
        <w:tc>
          <w:tcPr>
            <w:tcW w:w="94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256</w:t>
            </w:r>
          </w:p>
        </w:tc>
        <w:tc>
          <w:tcPr>
            <w:tcW w:w="110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40</w:t>
            </w:r>
          </w:p>
        </w:tc>
        <w:tc>
          <w:tcPr>
            <w:tcW w:w="114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42,20</w:t>
            </w:r>
          </w:p>
        </w:tc>
        <w:tc>
          <w:tcPr>
            <w:tcW w:w="15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 xml:space="preserve">10 803,20  </w:t>
            </w:r>
          </w:p>
        </w:tc>
        <w:tc>
          <w:tcPr>
            <w:tcW w:w="12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43,89</w:t>
            </w:r>
          </w:p>
        </w:tc>
        <w:tc>
          <w:tcPr>
            <w:tcW w:w="15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11 235,33</w:t>
            </w:r>
          </w:p>
        </w:tc>
        <w:tc>
          <w:tcPr>
            <w:tcW w:w="130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45,64</w:t>
            </w:r>
          </w:p>
        </w:tc>
        <w:tc>
          <w:tcPr>
            <w:tcW w:w="146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11 684,74</w:t>
            </w:r>
          </w:p>
        </w:tc>
      </w:tr>
      <w:tr w:rsidR="00B33938" w:rsidTr="00E01E4F">
        <w:trPr>
          <w:trHeight w:val="488"/>
        </w:trPr>
        <w:tc>
          <w:tcPr>
            <w:tcW w:w="440" w:type="dxa"/>
            <w:tcBorders>
              <w:top w:val="nil"/>
              <w:left w:val="single" w:sz="4" w:space="0" w:color="auto"/>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38</w:t>
            </w:r>
          </w:p>
        </w:tc>
        <w:tc>
          <w:tcPr>
            <w:tcW w:w="316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rPr>
                <w:color w:val="000000"/>
                <w:sz w:val="22"/>
                <w:szCs w:val="22"/>
              </w:rPr>
            </w:pPr>
            <w:r>
              <w:rPr>
                <w:color w:val="000000"/>
                <w:sz w:val="22"/>
                <w:szCs w:val="22"/>
              </w:rPr>
              <w:t>ООО "ЭКОМАШГРУПП"</w:t>
            </w:r>
          </w:p>
        </w:tc>
        <w:tc>
          <w:tcPr>
            <w:tcW w:w="94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456</w:t>
            </w:r>
          </w:p>
        </w:tc>
        <w:tc>
          <w:tcPr>
            <w:tcW w:w="110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40</w:t>
            </w:r>
          </w:p>
        </w:tc>
        <w:tc>
          <w:tcPr>
            <w:tcW w:w="114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42,20</w:t>
            </w:r>
          </w:p>
        </w:tc>
        <w:tc>
          <w:tcPr>
            <w:tcW w:w="15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 xml:space="preserve">19 243,20  </w:t>
            </w:r>
          </w:p>
        </w:tc>
        <w:tc>
          <w:tcPr>
            <w:tcW w:w="12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43,89</w:t>
            </w:r>
          </w:p>
        </w:tc>
        <w:tc>
          <w:tcPr>
            <w:tcW w:w="15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20 012,93</w:t>
            </w:r>
          </w:p>
        </w:tc>
        <w:tc>
          <w:tcPr>
            <w:tcW w:w="130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45,64</w:t>
            </w:r>
          </w:p>
        </w:tc>
        <w:tc>
          <w:tcPr>
            <w:tcW w:w="146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20 813,45</w:t>
            </w:r>
          </w:p>
        </w:tc>
      </w:tr>
      <w:tr w:rsidR="00B33938" w:rsidTr="00E01E4F">
        <w:trPr>
          <w:trHeight w:val="543"/>
        </w:trPr>
        <w:tc>
          <w:tcPr>
            <w:tcW w:w="3600" w:type="dxa"/>
            <w:gridSpan w:val="2"/>
            <w:tcBorders>
              <w:top w:val="single" w:sz="4" w:space="0" w:color="auto"/>
              <w:left w:val="single" w:sz="4" w:space="0" w:color="auto"/>
              <w:bottom w:val="single" w:sz="4" w:space="0" w:color="auto"/>
              <w:right w:val="nil"/>
            </w:tcBorders>
            <w:shd w:val="clear" w:color="000000" w:fill="FFFFFF"/>
            <w:vAlign w:val="bottom"/>
            <w:hideMark/>
          </w:tcPr>
          <w:p w:rsidR="00B33938" w:rsidRDefault="00B33938" w:rsidP="00E01E4F">
            <w:pPr>
              <w:jc w:val="center"/>
              <w:rPr>
                <w:b/>
                <w:bCs/>
                <w:sz w:val="22"/>
                <w:szCs w:val="22"/>
              </w:rPr>
            </w:pPr>
            <w:r>
              <w:rPr>
                <w:b/>
                <w:bCs/>
                <w:sz w:val="22"/>
                <w:szCs w:val="22"/>
              </w:rPr>
              <w:t>ИТОГО</w:t>
            </w:r>
          </w:p>
        </w:tc>
        <w:tc>
          <w:tcPr>
            <w:tcW w:w="94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b/>
                <w:bCs/>
                <w:sz w:val="22"/>
                <w:szCs w:val="22"/>
              </w:rPr>
            </w:pPr>
            <w:r>
              <w:rPr>
                <w:b/>
                <w:bCs/>
                <w:sz w:val="22"/>
                <w:szCs w:val="22"/>
              </w:rPr>
              <w:t> </w:t>
            </w:r>
          </w:p>
        </w:tc>
        <w:tc>
          <w:tcPr>
            <w:tcW w:w="110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b/>
                <w:bCs/>
                <w:sz w:val="22"/>
                <w:szCs w:val="22"/>
              </w:rPr>
            </w:pPr>
            <w:r>
              <w:rPr>
                <w:b/>
                <w:bCs/>
                <w:sz w:val="22"/>
                <w:szCs w:val="22"/>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b/>
                <w:bCs/>
                <w:sz w:val="22"/>
                <w:szCs w:val="22"/>
              </w:rPr>
            </w:pPr>
            <w:r>
              <w:rPr>
                <w:b/>
                <w:bCs/>
                <w:sz w:val="22"/>
                <w:szCs w:val="22"/>
              </w:rPr>
              <w:t>1 154 043,40</w:t>
            </w:r>
          </w:p>
        </w:tc>
        <w:tc>
          <w:tcPr>
            <w:tcW w:w="12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b/>
                <w:bCs/>
                <w:sz w:val="22"/>
                <w:szCs w:val="22"/>
              </w:rPr>
            </w:pPr>
            <w:r>
              <w:rPr>
                <w:b/>
                <w:bCs/>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b/>
                <w:bCs/>
                <w:sz w:val="22"/>
                <w:szCs w:val="22"/>
              </w:rPr>
            </w:pPr>
            <w:r>
              <w:rPr>
                <w:b/>
                <w:bCs/>
                <w:sz w:val="22"/>
                <w:szCs w:val="22"/>
              </w:rPr>
              <w:t>1 200 205,14</w:t>
            </w:r>
          </w:p>
        </w:tc>
        <w:tc>
          <w:tcPr>
            <w:tcW w:w="130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b/>
                <w:bCs/>
                <w:sz w:val="22"/>
                <w:szCs w:val="22"/>
              </w:rPr>
            </w:pPr>
            <w:r>
              <w:rPr>
                <w:b/>
                <w:bCs/>
                <w:sz w:val="22"/>
                <w:szCs w:val="22"/>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b/>
                <w:bCs/>
                <w:sz w:val="22"/>
                <w:szCs w:val="22"/>
              </w:rPr>
            </w:pPr>
            <w:r>
              <w:rPr>
                <w:b/>
                <w:bCs/>
                <w:sz w:val="22"/>
                <w:szCs w:val="22"/>
              </w:rPr>
              <w:t>1 248 213,34</w:t>
            </w:r>
          </w:p>
        </w:tc>
      </w:tr>
    </w:tbl>
    <w:p w:rsidR="00B33938" w:rsidRDefault="00B33938" w:rsidP="00B33938">
      <w:pPr>
        <w:jc w:val="center"/>
        <w:rPr>
          <w:b/>
          <w:color w:val="FF0000"/>
          <w:sz w:val="28"/>
          <w:szCs w:val="28"/>
        </w:rPr>
      </w:pPr>
    </w:p>
    <w:p w:rsidR="00B33938" w:rsidRDefault="00B33938" w:rsidP="00B33938">
      <w:pPr>
        <w:jc w:val="center"/>
        <w:rPr>
          <w:b/>
          <w:color w:val="FF0000"/>
          <w:sz w:val="28"/>
          <w:szCs w:val="28"/>
        </w:rPr>
      </w:pPr>
    </w:p>
    <w:p w:rsidR="00B33938" w:rsidRDefault="00B33938" w:rsidP="00B33938">
      <w:pPr>
        <w:jc w:val="center"/>
        <w:rPr>
          <w:b/>
          <w:color w:val="FF0000"/>
          <w:sz w:val="28"/>
          <w:szCs w:val="28"/>
        </w:rPr>
      </w:pPr>
    </w:p>
    <w:p w:rsidR="00B33938" w:rsidRDefault="00B33938" w:rsidP="00B33938">
      <w:pPr>
        <w:jc w:val="center"/>
        <w:rPr>
          <w:b/>
          <w:color w:val="FF0000"/>
          <w:sz w:val="28"/>
          <w:szCs w:val="28"/>
        </w:rPr>
      </w:pPr>
    </w:p>
    <w:p w:rsidR="00B33938" w:rsidRDefault="00B33938" w:rsidP="00B33938">
      <w:pPr>
        <w:jc w:val="center"/>
        <w:rPr>
          <w:b/>
          <w:color w:val="FF0000"/>
          <w:sz w:val="28"/>
          <w:szCs w:val="28"/>
        </w:rPr>
      </w:pPr>
    </w:p>
    <w:p w:rsidR="00B33938" w:rsidRDefault="00B33938" w:rsidP="00B33938">
      <w:pPr>
        <w:jc w:val="center"/>
        <w:rPr>
          <w:b/>
          <w:color w:val="FF0000"/>
          <w:sz w:val="28"/>
          <w:szCs w:val="28"/>
        </w:rPr>
      </w:pPr>
    </w:p>
    <w:p w:rsidR="00B33938" w:rsidRDefault="00B33938" w:rsidP="00B33938">
      <w:pPr>
        <w:jc w:val="center"/>
        <w:rPr>
          <w:b/>
          <w:color w:val="FF0000"/>
          <w:sz w:val="28"/>
          <w:szCs w:val="28"/>
        </w:rPr>
      </w:pPr>
    </w:p>
    <w:p w:rsidR="00B33938" w:rsidRDefault="00B33938" w:rsidP="00B33938">
      <w:pPr>
        <w:jc w:val="center"/>
        <w:rPr>
          <w:b/>
          <w:color w:val="FF0000"/>
          <w:sz w:val="28"/>
          <w:szCs w:val="28"/>
        </w:rPr>
      </w:pPr>
    </w:p>
    <w:p w:rsidR="00B33938" w:rsidRDefault="00B33938" w:rsidP="00B33938">
      <w:pPr>
        <w:jc w:val="center"/>
        <w:rPr>
          <w:b/>
          <w:color w:val="FF0000"/>
          <w:sz w:val="28"/>
          <w:szCs w:val="28"/>
        </w:rPr>
      </w:pPr>
    </w:p>
    <w:p w:rsidR="00B33938" w:rsidRDefault="00B33938" w:rsidP="00B33938">
      <w:pPr>
        <w:jc w:val="center"/>
        <w:rPr>
          <w:b/>
          <w:color w:val="FF0000"/>
          <w:sz w:val="28"/>
          <w:szCs w:val="28"/>
        </w:rPr>
      </w:pPr>
    </w:p>
    <w:p w:rsidR="00B33938" w:rsidRDefault="00B33938" w:rsidP="00B33938">
      <w:pPr>
        <w:jc w:val="center"/>
        <w:rPr>
          <w:b/>
          <w:color w:val="FF0000"/>
          <w:sz w:val="28"/>
          <w:szCs w:val="28"/>
        </w:rPr>
      </w:pPr>
    </w:p>
    <w:p w:rsidR="00B33938" w:rsidRDefault="00B33938" w:rsidP="00B33938">
      <w:pPr>
        <w:jc w:val="center"/>
        <w:rPr>
          <w:b/>
          <w:color w:val="FF0000"/>
          <w:sz w:val="28"/>
          <w:szCs w:val="28"/>
        </w:rPr>
      </w:pPr>
    </w:p>
    <w:p w:rsidR="00B33938" w:rsidRDefault="00B33938" w:rsidP="00B33938">
      <w:pPr>
        <w:jc w:val="center"/>
        <w:rPr>
          <w:b/>
          <w:color w:val="FF0000"/>
          <w:sz w:val="28"/>
          <w:szCs w:val="28"/>
        </w:rPr>
      </w:pPr>
    </w:p>
    <w:p w:rsidR="00B33938" w:rsidRDefault="00B33938" w:rsidP="00B33938">
      <w:pPr>
        <w:jc w:val="center"/>
        <w:rPr>
          <w:b/>
          <w:color w:val="FF0000"/>
          <w:sz w:val="28"/>
          <w:szCs w:val="28"/>
        </w:rPr>
      </w:pPr>
    </w:p>
    <w:p w:rsidR="00B33938" w:rsidRDefault="00B33938" w:rsidP="00B33938">
      <w:pPr>
        <w:jc w:val="center"/>
        <w:rPr>
          <w:b/>
          <w:color w:val="FF0000"/>
          <w:sz w:val="28"/>
          <w:szCs w:val="28"/>
        </w:rPr>
      </w:pPr>
    </w:p>
    <w:p w:rsidR="00B33938" w:rsidRDefault="00B33938" w:rsidP="00B33938">
      <w:pPr>
        <w:jc w:val="center"/>
        <w:rPr>
          <w:b/>
          <w:color w:val="FF0000"/>
          <w:sz w:val="28"/>
          <w:szCs w:val="28"/>
        </w:rPr>
      </w:pPr>
    </w:p>
    <w:p w:rsidR="00B33938" w:rsidRDefault="00B33938" w:rsidP="00B33938">
      <w:pPr>
        <w:jc w:val="center"/>
        <w:rPr>
          <w:b/>
          <w:color w:val="FF0000"/>
          <w:sz w:val="28"/>
          <w:szCs w:val="28"/>
        </w:rPr>
      </w:pPr>
    </w:p>
    <w:p w:rsidR="00B33938" w:rsidRDefault="00B33938" w:rsidP="00B33938">
      <w:pPr>
        <w:jc w:val="center"/>
        <w:rPr>
          <w:b/>
          <w:color w:val="FF0000"/>
          <w:sz w:val="28"/>
          <w:szCs w:val="28"/>
        </w:rPr>
      </w:pPr>
    </w:p>
    <w:p w:rsidR="00B33938" w:rsidRDefault="00B33938" w:rsidP="00B33938">
      <w:pPr>
        <w:jc w:val="center"/>
        <w:rPr>
          <w:b/>
          <w:color w:val="FF0000"/>
          <w:sz w:val="28"/>
          <w:szCs w:val="28"/>
        </w:rPr>
      </w:pPr>
    </w:p>
    <w:p w:rsidR="00B33938" w:rsidRDefault="00B33938" w:rsidP="00B33938">
      <w:pPr>
        <w:jc w:val="center"/>
        <w:rPr>
          <w:b/>
          <w:color w:val="FF0000"/>
          <w:sz w:val="28"/>
          <w:szCs w:val="28"/>
        </w:rPr>
      </w:pPr>
    </w:p>
    <w:p w:rsidR="00B33938" w:rsidRDefault="00B33938" w:rsidP="00B33938">
      <w:pPr>
        <w:jc w:val="center"/>
        <w:rPr>
          <w:b/>
          <w:color w:val="FF0000"/>
          <w:sz w:val="28"/>
          <w:szCs w:val="28"/>
        </w:rPr>
      </w:pPr>
    </w:p>
    <w:tbl>
      <w:tblPr>
        <w:tblW w:w="13560" w:type="dxa"/>
        <w:tblLook w:val="04A0" w:firstRow="1" w:lastRow="0" w:firstColumn="1" w:lastColumn="0" w:noHBand="0" w:noVBand="1"/>
      </w:tblPr>
      <w:tblGrid>
        <w:gridCol w:w="531"/>
        <w:gridCol w:w="3240"/>
        <w:gridCol w:w="1093"/>
        <w:gridCol w:w="1280"/>
        <w:gridCol w:w="1280"/>
        <w:gridCol w:w="1230"/>
        <w:gridCol w:w="1280"/>
        <w:gridCol w:w="1230"/>
        <w:gridCol w:w="1380"/>
        <w:gridCol w:w="1230"/>
      </w:tblGrid>
      <w:tr w:rsidR="00B33938" w:rsidTr="00E01E4F">
        <w:trPr>
          <w:trHeight w:val="904"/>
        </w:trPr>
        <w:tc>
          <w:tcPr>
            <w:tcW w:w="13560" w:type="dxa"/>
            <w:gridSpan w:val="10"/>
            <w:tcBorders>
              <w:top w:val="nil"/>
              <w:left w:val="nil"/>
              <w:bottom w:val="nil"/>
              <w:right w:val="nil"/>
            </w:tcBorders>
            <w:shd w:val="clear" w:color="auto" w:fill="auto"/>
            <w:vAlign w:val="bottom"/>
            <w:hideMark/>
          </w:tcPr>
          <w:p w:rsidR="00B33938" w:rsidRDefault="00B33938" w:rsidP="00E01E4F">
            <w:pPr>
              <w:jc w:val="center"/>
              <w:rPr>
                <w:b/>
                <w:bCs/>
                <w:color w:val="000000"/>
              </w:rPr>
            </w:pPr>
            <w:r>
              <w:rPr>
                <w:b/>
                <w:bCs/>
                <w:color w:val="000000"/>
              </w:rPr>
              <w:t>Расчет ожидаемых доходов на основании заключенных контрактов на оказание услуг по проведению предрейсовых и послерейсовых технических осмотров автомобилей на 2023-2025 год</w:t>
            </w:r>
          </w:p>
        </w:tc>
      </w:tr>
      <w:tr w:rsidR="00B33938" w:rsidTr="00E01E4F">
        <w:trPr>
          <w:trHeight w:val="300"/>
        </w:trPr>
        <w:tc>
          <w:tcPr>
            <w:tcW w:w="460" w:type="dxa"/>
            <w:tcBorders>
              <w:top w:val="nil"/>
              <w:left w:val="nil"/>
              <w:bottom w:val="nil"/>
              <w:right w:val="nil"/>
            </w:tcBorders>
            <w:shd w:val="clear" w:color="auto" w:fill="auto"/>
            <w:noWrap/>
            <w:vAlign w:val="bottom"/>
            <w:hideMark/>
          </w:tcPr>
          <w:p w:rsidR="00B33938" w:rsidRDefault="00B33938" w:rsidP="00E01E4F">
            <w:pPr>
              <w:jc w:val="center"/>
              <w:rPr>
                <w:b/>
                <w:bCs/>
                <w:color w:val="000000"/>
              </w:rPr>
            </w:pPr>
          </w:p>
        </w:tc>
        <w:tc>
          <w:tcPr>
            <w:tcW w:w="3240" w:type="dxa"/>
            <w:tcBorders>
              <w:top w:val="nil"/>
              <w:left w:val="nil"/>
              <w:bottom w:val="nil"/>
              <w:right w:val="nil"/>
            </w:tcBorders>
            <w:shd w:val="clear" w:color="auto" w:fill="auto"/>
            <w:noWrap/>
            <w:vAlign w:val="bottom"/>
            <w:hideMark/>
          </w:tcPr>
          <w:p w:rsidR="00B33938" w:rsidRDefault="00B33938" w:rsidP="00E01E4F">
            <w:pPr>
              <w:rPr>
                <w:sz w:val="20"/>
                <w:szCs w:val="20"/>
              </w:rPr>
            </w:pPr>
          </w:p>
        </w:tc>
        <w:tc>
          <w:tcPr>
            <w:tcW w:w="1060" w:type="dxa"/>
            <w:tcBorders>
              <w:top w:val="nil"/>
              <w:left w:val="nil"/>
              <w:bottom w:val="nil"/>
              <w:right w:val="nil"/>
            </w:tcBorders>
            <w:shd w:val="clear" w:color="auto" w:fill="auto"/>
            <w:noWrap/>
            <w:vAlign w:val="bottom"/>
            <w:hideMark/>
          </w:tcPr>
          <w:p w:rsidR="00B33938" w:rsidRDefault="00B33938" w:rsidP="00E01E4F">
            <w:pPr>
              <w:rPr>
                <w:sz w:val="20"/>
                <w:szCs w:val="20"/>
              </w:rPr>
            </w:pPr>
          </w:p>
        </w:tc>
        <w:tc>
          <w:tcPr>
            <w:tcW w:w="1280" w:type="dxa"/>
            <w:tcBorders>
              <w:top w:val="nil"/>
              <w:left w:val="nil"/>
              <w:bottom w:val="nil"/>
              <w:right w:val="nil"/>
            </w:tcBorders>
            <w:shd w:val="clear" w:color="auto" w:fill="auto"/>
            <w:noWrap/>
            <w:vAlign w:val="bottom"/>
            <w:hideMark/>
          </w:tcPr>
          <w:p w:rsidR="00B33938" w:rsidRDefault="00B33938" w:rsidP="00E01E4F">
            <w:pPr>
              <w:rPr>
                <w:sz w:val="20"/>
                <w:szCs w:val="20"/>
              </w:rPr>
            </w:pPr>
          </w:p>
        </w:tc>
        <w:tc>
          <w:tcPr>
            <w:tcW w:w="1280" w:type="dxa"/>
            <w:tcBorders>
              <w:top w:val="nil"/>
              <w:left w:val="nil"/>
              <w:bottom w:val="nil"/>
              <w:right w:val="nil"/>
            </w:tcBorders>
            <w:shd w:val="clear" w:color="auto" w:fill="auto"/>
            <w:noWrap/>
            <w:vAlign w:val="bottom"/>
            <w:hideMark/>
          </w:tcPr>
          <w:p w:rsidR="00B33938" w:rsidRDefault="00B33938" w:rsidP="00E01E4F">
            <w:pPr>
              <w:rPr>
                <w:sz w:val="20"/>
                <w:szCs w:val="20"/>
              </w:rPr>
            </w:pPr>
          </w:p>
        </w:tc>
        <w:tc>
          <w:tcPr>
            <w:tcW w:w="1220" w:type="dxa"/>
            <w:tcBorders>
              <w:top w:val="nil"/>
              <w:left w:val="nil"/>
              <w:bottom w:val="nil"/>
              <w:right w:val="nil"/>
            </w:tcBorders>
            <w:shd w:val="clear" w:color="auto" w:fill="auto"/>
            <w:noWrap/>
            <w:vAlign w:val="bottom"/>
            <w:hideMark/>
          </w:tcPr>
          <w:p w:rsidR="00B33938" w:rsidRDefault="00B33938" w:rsidP="00E01E4F">
            <w:pPr>
              <w:rPr>
                <w:sz w:val="20"/>
                <w:szCs w:val="20"/>
              </w:rPr>
            </w:pPr>
          </w:p>
        </w:tc>
        <w:tc>
          <w:tcPr>
            <w:tcW w:w="1280" w:type="dxa"/>
            <w:tcBorders>
              <w:top w:val="nil"/>
              <w:left w:val="nil"/>
              <w:bottom w:val="nil"/>
              <w:right w:val="nil"/>
            </w:tcBorders>
            <w:shd w:val="clear" w:color="auto" w:fill="auto"/>
            <w:noWrap/>
            <w:vAlign w:val="bottom"/>
            <w:hideMark/>
          </w:tcPr>
          <w:p w:rsidR="00B33938" w:rsidRDefault="00B33938" w:rsidP="00E01E4F">
            <w:pPr>
              <w:rPr>
                <w:sz w:val="20"/>
                <w:szCs w:val="20"/>
              </w:rPr>
            </w:pPr>
          </w:p>
        </w:tc>
        <w:tc>
          <w:tcPr>
            <w:tcW w:w="1200" w:type="dxa"/>
            <w:tcBorders>
              <w:top w:val="nil"/>
              <w:left w:val="nil"/>
              <w:bottom w:val="nil"/>
              <w:right w:val="nil"/>
            </w:tcBorders>
            <w:shd w:val="clear" w:color="auto" w:fill="auto"/>
            <w:noWrap/>
            <w:vAlign w:val="bottom"/>
            <w:hideMark/>
          </w:tcPr>
          <w:p w:rsidR="00B33938" w:rsidRDefault="00B33938" w:rsidP="00E01E4F">
            <w:pPr>
              <w:rPr>
                <w:sz w:val="20"/>
                <w:szCs w:val="20"/>
              </w:rPr>
            </w:pPr>
          </w:p>
        </w:tc>
        <w:tc>
          <w:tcPr>
            <w:tcW w:w="1380" w:type="dxa"/>
            <w:tcBorders>
              <w:top w:val="nil"/>
              <w:left w:val="nil"/>
              <w:bottom w:val="nil"/>
              <w:right w:val="nil"/>
            </w:tcBorders>
            <w:shd w:val="clear" w:color="auto" w:fill="auto"/>
            <w:noWrap/>
            <w:vAlign w:val="bottom"/>
            <w:hideMark/>
          </w:tcPr>
          <w:p w:rsidR="00B33938" w:rsidRDefault="00B33938" w:rsidP="00E01E4F">
            <w:pPr>
              <w:rPr>
                <w:sz w:val="20"/>
                <w:szCs w:val="20"/>
              </w:rPr>
            </w:pPr>
          </w:p>
        </w:tc>
        <w:tc>
          <w:tcPr>
            <w:tcW w:w="1160" w:type="dxa"/>
            <w:tcBorders>
              <w:top w:val="nil"/>
              <w:left w:val="nil"/>
              <w:bottom w:val="nil"/>
              <w:right w:val="nil"/>
            </w:tcBorders>
            <w:shd w:val="clear" w:color="auto" w:fill="auto"/>
            <w:noWrap/>
            <w:vAlign w:val="bottom"/>
            <w:hideMark/>
          </w:tcPr>
          <w:p w:rsidR="00B33938" w:rsidRDefault="00B33938" w:rsidP="00E01E4F">
            <w:pPr>
              <w:rPr>
                <w:sz w:val="20"/>
                <w:szCs w:val="20"/>
              </w:rPr>
            </w:pPr>
          </w:p>
        </w:tc>
      </w:tr>
      <w:tr w:rsidR="00B33938" w:rsidTr="00E01E4F">
        <w:trPr>
          <w:trHeight w:val="675"/>
        </w:trPr>
        <w:tc>
          <w:tcPr>
            <w:tcW w:w="460"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B33938" w:rsidRDefault="00B33938" w:rsidP="00E01E4F">
            <w:pPr>
              <w:jc w:val="center"/>
              <w:rPr>
                <w:b/>
                <w:bCs/>
                <w:sz w:val="22"/>
                <w:szCs w:val="22"/>
              </w:rPr>
            </w:pPr>
            <w:r>
              <w:rPr>
                <w:b/>
                <w:bCs/>
                <w:sz w:val="22"/>
                <w:szCs w:val="22"/>
              </w:rPr>
              <w:t>№ п/п</w:t>
            </w:r>
          </w:p>
        </w:tc>
        <w:tc>
          <w:tcPr>
            <w:tcW w:w="324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B33938" w:rsidRDefault="00B33938" w:rsidP="00E01E4F">
            <w:pPr>
              <w:jc w:val="center"/>
              <w:rPr>
                <w:b/>
                <w:bCs/>
                <w:sz w:val="22"/>
                <w:szCs w:val="22"/>
              </w:rPr>
            </w:pPr>
            <w:r>
              <w:rPr>
                <w:b/>
                <w:bCs/>
                <w:sz w:val="22"/>
                <w:szCs w:val="22"/>
              </w:rPr>
              <w:t>Заказчик услуг</w:t>
            </w:r>
          </w:p>
        </w:tc>
        <w:tc>
          <w:tcPr>
            <w:tcW w:w="2340" w:type="dxa"/>
            <w:gridSpan w:val="2"/>
            <w:tcBorders>
              <w:top w:val="single" w:sz="4" w:space="0" w:color="auto"/>
              <w:left w:val="nil"/>
              <w:bottom w:val="single" w:sz="4" w:space="0" w:color="auto"/>
              <w:right w:val="nil"/>
            </w:tcBorders>
            <w:shd w:val="clear" w:color="000000" w:fill="FFFFFF"/>
            <w:vAlign w:val="bottom"/>
            <w:hideMark/>
          </w:tcPr>
          <w:p w:rsidR="00B33938" w:rsidRDefault="00B33938" w:rsidP="00E01E4F">
            <w:pPr>
              <w:jc w:val="center"/>
              <w:rPr>
                <w:b/>
                <w:bCs/>
                <w:color w:val="000000"/>
                <w:sz w:val="22"/>
                <w:szCs w:val="22"/>
              </w:rPr>
            </w:pPr>
            <w:r>
              <w:rPr>
                <w:b/>
                <w:bCs/>
                <w:color w:val="000000"/>
                <w:sz w:val="22"/>
                <w:szCs w:val="22"/>
              </w:rPr>
              <w:t>Ожидаемая оценка 2022 года</w:t>
            </w:r>
          </w:p>
        </w:tc>
        <w:tc>
          <w:tcPr>
            <w:tcW w:w="7520" w:type="dxa"/>
            <w:gridSpan w:val="6"/>
            <w:tcBorders>
              <w:top w:val="single" w:sz="4" w:space="0" w:color="auto"/>
              <w:left w:val="nil"/>
              <w:bottom w:val="single" w:sz="4" w:space="0" w:color="auto"/>
              <w:right w:val="single" w:sz="4" w:space="0" w:color="000000"/>
            </w:tcBorders>
            <w:shd w:val="clear" w:color="000000" w:fill="FFFFFF"/>
            <w:noWrap/>
            <w:vAlign w:val="bottom"/>
            <w:hideMark/>
          </w:tcPr>
          <w:p w:rsidR="00B33938" w:rsidRDefault="00B33938" w:rsidP="00E01E4F">
            <w:pPr>
              <w:jc w:val="center"/>
              <w:rPr>
                <w:b/>
                <w:bCs/>
                <w:color w:val="000000"/>
                <w:sz w:val="22"/>
                <w:szCs w:val="22"/>
              </w:rPr>
            </w:pPr>
            <w:r>
              <w:rPr>
                <w:b/>
                <w:bCs/>
                <w:color w:val="000000"/>
                <w:sz w:val="22"/>
                <w:szCs w:val="22"/>
              </w:rPr>
              <w:t>Прогноз</w:t>
            </w:r>
          </w:p>
        </w:tc>
      </w:tr>
      <w:tr w:rsidR="00B33938" w:rsidTr="00E01E4F">
        <w:trPr>
          <w:trHeight w:val="304"/>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B33938" w:rsidRDefault="00B33938" w:rsidP="00E01E4F">
            <w:pPr>
              <w:rPr>
                <w:b/>
                <w:bCs/>
                <w:sz w:val="22"/>
                <w:szCs w:val="22"/>
              </w:rPr>
            </w:pPr>
          </w:p>
        </w:tc>
        <w:tc>
          <w:tcPr>
            <w:tcW w:w="3240" w:type="dxa"/>
            <w:vMerge/>
            <w:tcBorders>
              <w:top w:val="single" w:sz="4" w:space="0" w:color="auto"/>
              <w:left w:val="single" w:sz="4" w:space="0" w:color="auto"/>
              <w:bottom w:val="single" w:sz="4" w:space="0" w:color="000000"/>
              <w:right w:val="single" w:sz="4" w:space="0" w:color="auto"/>
            </w:tcBorders>
            <w:vAlign w:val="center"/>
            <w:hideMark/>
          </w:tcPr>
          <w:p w:rsidR="00B33938" w:rsidRDefault="00B33938" w:rsidP="00E01E4F">
            <w:pPr>
              <w:rPr>
                <w:b/>
                <w:bCs/>
                <w:sz w:val="22"/>
                <w:szCs w:val="22"/>
              </w:rPr>
            </w:pPr>
          </w:p>
        </w:tc>
        <w:tc>
          <w:tcPr>
            <w:tcW w:w="2340" w:type="dxa"/>
            <w:gridSpan w:val="2"/>
            <w:tcBorders>
              <w:top w:val="single" w:sz="4" w:space="0" w:color="auto"/>
              <w:left w:val="nil"/>
              <w:bottom w:val="single" w:sz="4" w:space="0" w:color="auto"/>
              <w:right w:val="nil"/>
            </w:tcBorders>
            <w:shd w:val="clear" w:color="000000" w:fill="FFFFFF"/>
            <w:vAlign w:val="bottom"/>
            <w:hideMark/>
          </w:tcPr>
          <w:p w:rsidR="00B33938" w:rsidRDefault="00B33938" w:rsidP="00E01E4F">
            <w:pPr>
              <w:jc w:val="center"/>
              <w:rPr>
                <w:b/>
                <w:bCs/>
                <w:sz w:val="22"/>
                <w:szCs w:val="22"/>
              </w:rPr>
            </w:pPr>
            <w:r>
              <w:rPr>
                <w:b/>
                <w:bCs/>
                <w:sz w:val="22"/>
                <w:szCs w:val="22"/>
              </w:rPr>
              <w:t> </w:t>
            </w:r>
          </w:p>
        </w:tc>
        <w:tc>
          <w:tcPr>
            <w:tcW w:w="2500" w:type="dxa"/>
            <w:gridSpan w:val="2"/>
            <w:tcBorders>
              <w:top w:val="single" w:sz="4" w:space="0" w:color="auto"/>
              <w:left w:val="nil"/>
              <w:bottom w:val="single" w:sz="4" w:space="0" w:color="auto"/>
              <w:right w:val="single" w:sz="4" w:space="0" w:color="auto"/>
            </w:tcBorders>
            <w:shd w:val="clear" w:color="000000" w:fill="FFFFFF"/>
            <w:vAlign w:val="bottom"/>
            <w:hideMark/>
          </w:tcPr>
          <w:p w:rsidR="00B33938" w:rsidRDefault="00B33938" w:rsidP="00E01E4F">
            <w:pPr>
              <w:jc w:val="center"/>
              <w:rPr>
                <w:b/>
                <w:bCs/>
                <w:sz w:val="20"/>
                <w:szCs w:val="20"/>
              </w:rPr>
            </w:pPr>
            <w:r>
              <w:rPr>
                <w:b/>
                <w:bCs/>
                <w:sz w:val="20"/>
                <w:szCs w:val="20"/>
              </w:rPr>
              <w:t>2023 год (ИПЦ 105,5)*</w:t>
            </w:r>
          </w:p>
        </w:tc>
        <w:tc>
          <w:tcPr>
            <w:tcW w:w="2480" w:type="dxa"/>
            <w:gridSpan w:val="2"/>
            <w:tcBorders>
              <w:top w:val="single" w:sz="4" w:space="0" w:color="auto"/>
              <w:left w:val="nil"/>
              <w:bottom w:val="single" w:sz="4" w:space="0" w:color="auto"/>
              <w:right w:val="single" w:sz="4" w:space="0" w:color="auto"/>
            </w:tcBorders>
            <w:shd w:val="clear" w:color="000000" w:fill="FFFFFF"/>
            <w:vAlign w:val="bottom"/>
            <w:hideMark/>
          </w:tcPr>
          <w:p w:rsidR="00B33938" w:rsidRDefault="00B33938" w:rsidP="00E01E4F">
            <w:pPr>
              <w:jc w:val="center"/>
              <w:rPr>
                <w:b/>
                <w:bCs/>
                <w:sz w:val="20"/>
                <w:szCs w:val="20"/>
              </w:rPr>
            </w:pPr>
            <w:r>
              <w:rPr>
                <w:b/>
                <w:bCs/>
                <w:sz w:val="20"/>
                <w:szCs w:val="20"/>
              </w:rPr>
              <w:t>2024 год (ИПЦ 104,0)</w:t>
            </w:r>
          </w:p>
        </w:tc>
        <w:tc>
          <w:tcPr>
            <w:tcW w:w="2540" w:type="dxa"/>
            <w:gridSpan w:val="2"/>
            <w:tcBorders>
              <w:top w:val="single" w:sz="4" w:space="0" w:color="auto"/>
              <w:left w:val="nil"/>
              <w:bottom w:val="single" w:sz="4" w:space="0" w:color="auto"/>
              <w:right w:val="single" w:sz="4" w:space="0" w:color="auto"/>
            </w:tcBorders>
            <w:shd w:val="clear" w:color="000000" w:fill="FFFFFF"/>
            <w:vAlign w:val="bottom"/>
            <w:hideMark/>
          </w:tcPr>
          <w:p w:rsidR="00B33938" w:rsidRDefault="00B33938" w:rsidP="00E01E4F">
            <w:pPr>
              <w:jc w:val="center"/>
              <w:rPr>
                <w:b/>
                <w:bCs/>
                <w:sz w:val="20"/>
                <w:szCs w:val="20"/>
              </w:rPr>
            </w:pPr>
            <w:r>
              <w:rPr>
                <w:b/>
                <w:bCs/>
                <w:sz w:val="20"/>
                <w:szCs w:val="20"/>
              </w:rPr>
              <w:t>2025 год (ИПЦ 104,0)</w:t>
            </w:r>
          </w:p>
        </w:tc>
      </w:tr>
      <w:tr w:rsidR="00B33938" w:rsidTr="00E01E4F">
        <w:trPr>
          <w:trHeight w:val="69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B33938" w:rsidRDefault="00B33938" w:rsidP="00E01E4F">
            <w:pPr>
              <w:rPr>
                <w:b/>
                <w:bCs/>
                <w:sz w:val="22"/>
                <w:szCs w:val="22"/>
              </w:rPr>
            </w:pPr>
          </w:p>
        </w:tc>
        <w:tc>
          <w:tcPr>
            <w:tcW w:w="3240" w:type="dxa"/>
            <w:vMerge/>
            <w:tcBorders>
              <w:top w:val="single" w:sz="4" w:space="0" w:color="auto"/>
              <w:left w:val="single" w:sz="4" w:space="0" w:color="auto"/>
              <w:bottom w:val="single" w:sz="4" w:space="0" w:color="000000"/>
              <w:right w:val="single" w:sz="4" w:space="0" w:color="auto"/>
            </w:tcBorders>
            <w:vAlign w:val="center"/>
            <w:hideMark/>
          </w:tcPr>
          <w:p w:rsidR="00B33938" w:rsidRDefault="00B33938" w:rsidP="00E01E4F">
            <w:pPr>
              <w:rPr>
                <w:b/>
                <w:bCs/>
                <w:sz w:val="22"/>
                <w:szCs w:val="22"/>
              </w:rPr>
            </w:pPr>
          </w:p>
        </w:tc>
        <w:tc>
          <w:tcPr>
            <w:tcW w:w="106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кол-во осмотров</w:t>
            </w:r>
          </w:p>
        </w:tc>
        <w:tc>
          <w:tcPr>
            <w:tcW w:w="128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цена за 1 осмотр, руб.</w:t>
            </w:r>
          </w:p>
        </w:tc>
        <w:tc>
          <w:tcPr>
            <w:tcW w:w="128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цена за 1 осмотр, руб.</w:t>
            </w:r>
          </w:p>
        </w:tc>
        <w:tc>
          <w:tcPr>
            <w:tcW w:w="122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Стоимость услуг, руб.</w:t>
            </w:r>
          </w:p>
        </w:tc>
        <w:tc>
          <w:tcPr>
            <w:tcW w:w="128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цена за 1 осмотр, руб.</w:t>
            </w:r>
          </w:p>
        </w:tc>
        <w:tc>
          <w:tcPr>
            <w:tcW w:w="120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Стоимость услуг, руб.</w:t>
            </w:r>
          </w:p>
        </w:tc>
        <w:tc>
          <w:tcPr>
            <w:tcW w:w="138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цена за 1 осмотр, руб.</w:t>
            </w:r>
          </w:p>
        </w:tc>
        <w:tc>
          <w:tcPr>
            <w:tcW w:w="116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Стоимость услуг, руб.</w:t>
            </w:r>
          </w:p>
        </w:tc>
      </w:tr>
      <w:tr w:rsidR="00B33938" w:rsidTr="00E01E4F">
        <w:trPr>
          <w:trHeight w:val="615"/>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1</w:t>
            </w:r>
          </w:p>
        </w:tc>
        <w:tc>
          <w:tcPr>
            <w:tcW w:w="3240" w:type="dxa"/>
            <w:tcBorders>
              <w:top w:val="nil"/>
              <w:left w:val="nil"/>
              <w:bottom w:val="single" w:sz="4" w:space="0" w:color="auto"/>
              <w:right w:val="single" w:sz="4" w:space="0" w:color="auto"/>
            </w:tcBorders>
            <w:shd w:val="clear" w:color="auto" w:fill="auto"/>
            <w:vAlign w:val="bottom"/>
            <w:hideMark/>
          </w:tcPr>
          <w:p w:rsidR="00B33938" w:rsidRDefault="00B33938" w:rsidP="00E01E4F">
            <w:pPr>
              <w:rPr>
                <w:color w:val="000000"/>
                <w:sz w:val="22"/>
                <w:szCs w:val="22"/>
              </w:rPr>
            </w:pPr>
            <w:r>
              <w:rPr>
                <w:color w:val="000000"/>
                <w:sz w:val="22"/>
                <w:szCs w:val="22"/>
              </w:rPr>
              <w:t>Государственная инспекция труда</w:t>
            </w:r>
          </w:p>
        </w:tc>
        <w:tc>
          <w:tcPr>
            <w:tcW w:w="106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400</w:t>
            </w:r>
          </w:p>
        </w:tc>
        <w:tc>
          <w:tcPr>
            <w:tcW w:w="12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35,00</w:t>
            </w:r>
          </w:p>
        </w:tc>
        <w:tc>
          <w:tcPr>
            <w:tcW w:w="12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36,93</w:t>
            </w:r>
          </w:p>
        </w:tc>
        <w:tc>
          <w:tcPr>
            <w:tcW w:w="12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14 770,00</w:t>
            </w:r>
          </w:p>
        </w:tc>
        <w:tc>
          <w:tcPr>
            <w:tcW w:w="12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38,40</w:t>
            </w:r>
          </w:p>
        </w:tc>
        <w:tc>
          <w:tcPr>
            <w:tcW w:w="120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15 360,80</w:t>
            </w:r>
          </w:p>
        </w:tc>
        <w:tc>
          <w:tcPr>
            <w:tcW w:w="13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39,94</w:t>
            </w:r>
          </w:p>
        </w:tc>
        <w:tc>
          <w:tcPr>
            <w:tcW w:w="116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15 975,23</w:t>
            </w:r>
          </w:p>
        </w:tc>
      </w:tr>
      <w:tr w:rsidR="00B33938" w:rsidTr="00E01E4F">
        <w:trPr>
          <w:trHeight w:val="615"/>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2</w:t>
            </w:r>
          </w:p>
        </w:tc>
        <w:tc>
          <w:tcPr>
            <w:tcW w:w="3240" w:type="dxa"/>
            <w:tcBorders>
              <w:top w:val="nil"/>
              <w:left w:val="nil"/>
              <w:bottom w:val="single" w:sz="4" w:space="0" w:color="auto"/>
              <w:right w:val="single" w:sz="4" w:space="0" w:color="auto"/>
            </w:tcBorders>
            <w:shd w:val="clear" w:color="auto" w:fill="auto"/>
            <w:vAlign w:val="bottom"/>
            <w:hideMark/>
          </w:tcPr>
          <w:p w:rsidR="00B33938" w:rsidRDefault="00B33938" w:rsidP="00E01E4F">
            <w:pPr>
              <w:rPr>
                <w:color w:val="000000"/>
                <w:sz w:val="22"/>
                <w:szCs w:val="22"/>
              </w:rPr>
            </w:pPr>
            <w:r>
              <w:rPr>
                <w:color w:val="000000"/>
                <w:sz w:val="22"/>
                <w:szCs w:val="22"/>
              </w:rPr>
              <w:t>И.П. Тимонов И.А.</w:t>
            </w:r>
          </w:p>
        </w:tc>
        <w:tc>
          <w:tcPr>
            <w:tcW w:w="106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171</w:t>
            </w:r>
          </w:p>
        </w:tc>
        <w:tc>
          <w:tcPr>
            <w:tcW w:w="12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35,00</w:t>
            </w:r>
          </w:p>
        </w:tc>
        <w:tc>
          <w:tcPr>
            <w:tcW w:w="12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36,93</w:t>
            </w:r>
          </w:p>
        </w:tc>
        <w:tc>
          <w:tcPr>
            <w:tcW w:w="12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6 330,00</w:t>
            </w:r>
          </w:p>
        </w:tc>
        <w:tc>
          <w:tcPr>
            <w:tcW w:w="12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38,40</w:t>
            </w:r>
          </w:p>
        </w:tc>
        <w:tc>
          <w:tcPr>
            <w:tcW w:w="120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6 583,20</w:t>
            </w:r>
          </w:p>
        </w:tc>
        <w:tc>
          <w:tcPr>
            <w:tcW w:w="13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39,94</w:t>
            </w:r>
          </w:p>
        </w:tc>
        <w:tc>
          <w:tcPr>
            <w:tcW w:w="116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6 846,53</w:t>
            </w:r>
          </w:p>
        </w:tc>
      </w:tr>
      <w:tr w:rsidR="00B33938" w:rsidTr="00E01E4F">
        <w:trPr>
          <w:trHeight w:val="615"/>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3</w:t>
            </w:r>
          </w:p>
        </w:tc>
        <w:tc>
          <w:tcPr>
            <w:tcW w:w="324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rPr>
                <w:color w:val="000000"/>
                <w:sz w:val="22"/>
                <w:szCs w:val="22"/>
              </w:rPr>
            </w:pPr>
            <w:r>
              <w:rPr>
                <w:color w:val="000000"/>
                <w:sz w:val="22"/>
                <w:szCs w:val="22"/>
              </w:rPr>
              <w:t>ГБУЗ СДР "Теремок"</w:t>
            </w:r>
          </w:p>
        </w:tc>
        <w:tc>
          <w:tcPr>
            <w:tcW w:w="106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534</w:t>
            </w:r>
          </w:p>
        </w:tc>
        <w:tc>
          <w:tcPr>
            <w:tcW w:w="12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35,00</w:t>
            </w:r>
          </w:p>
        </w:tc>
        <w:tc>
          <w:tcPr>
            <w:tcW w:w="12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36,93</w:t>
            </w:r>
          </w:p>
        </w:tc>
        <w:tc>
          <w:tcPr>
            <w:tcW w:w="12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19 717,95</w:t>
            </w:r>
          </w:p>
        </w:tc>
        <w:tc>
          <w:tcPr>
            <w:tcW w:w="12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38,40</w:t>
            </w:r>
          </w:p>
        </w:tc>
        <w:tc>
          <w:tcPr>
            <w:tcW w:w="120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20 506,67</w:t>
            </w:r>
          </w:p>
        </w:tc>
        <w:tc>
          <w:tcPr>
            <w:tcW w:w="13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39,94</w:t>
            </w:r>
          </w:p>
        </w:tc>
        <w:tc>
          <w:tcPr>
            <w:tcW w:w="116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21 326,93</w:t>
            </w:r>
          </w:p>
        </w:tc>
      </w:tr>
      <w:tr w:rsidR="00B33938" w:rsidTr="00E01E4F">
        <w:trPr>
          <w:trHeight w:val="563"/>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4</w:t>
            </w:r>
          </w:p>
        </w:tc>
        <w:tc>
          <w:tcPr>
            <w:tcW w:w="324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rPr>
                <w:color w:val="000000"/>
                <w:sz w:val="22"/>
                <w:szCs w:val="22"/>
              </w:rPr>
            </w:pPr>
            <w:r>
              <w:rPr>
                <w:color w:val="000000"/>
                <w:sz w:val="22"/>
                <w:szCs w:val="22"/>
              </w:rPr>
              <w:t>ПАО Банк ФК Открытие</w:t>
            </w:r>
          </w:p>
        </w:tc>
        <w:tc>
          <w:tcPr>
            <w:tcW w:w="106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500</w:t>
            </w:r>
          </w:p>
        </w:tc>
        <w:tc>
          <w:tcPr>
            <w:tcW w:w="12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35,00</w:t>
            </w:r>
          </w:p>
        </w:tc>
        <w:tc>
          <w:tcPr>
            <w:tcW w:w="12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36,93</w:t>
            </w:r>
          </w:p>
        </w:tc>
        <w:tc>
          <w:tcPr>
            <w:tcW w:w="12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18 462,50</w:t>
            </w:r>
          </w:p>
        </w:tc>
        <w:tc>
          <w:tcPr>
            <w:tcW w:w="12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38,40</w:t>
            </w:r>
          </w:p>
        </w:tc>
        <w:tc>
          <w:tcPr>
            <w:tcW w:w="120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19 201,00</w:t>
            </w:r>
          </w:p>
        </w:tc>
        <w:tc>
          <w:tcPr>
            <w:tcW w:w="13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39,94</w:t>
            </w:r>
          </w:p>
        </w:tc>
        <w:tc>
          <w:tcPr>
            <w:tcW w:w="116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19 969,04</w:t>
            </w:r>
          </w:p>
        </w:tc>
      </w:tr>
      <w:tr w:rsidR="00B33938" w:rsidTr="00E01E4F">
        <w:trPr>
          <w:trHeight w:val="702"/>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5</w:t>
            </w:r>
          </w:p>
        </w:tc>
        <w:tc>
          <w:tcPr>
            <w:tcW w:w="324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rPr>
                <w:color w:val="000000"/>
                <w:sz w:val="22"/>
                <w:szCs w:val="22"/>
              </w:rPr>
            </w:pPr>
            <w:r>
              <w:rPr>
                <w:color w:val="000000"/>
                <w:sz w:val="22"/>
                <w:szCs w:val="22"/>
              </w:rPr>
              <w:t xml:space="preserve">Управление Министрерства юстиции </w:t>
            </w:r>
          </w:p>
        </w:tc>
        <w:tc>
          <w:tcPr>
            <w:tcW w:w="106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908</w:t>
            </w:r>
          </w:p>
        </w:tc>
        <w:tc>
          <w:tcPr>
            <w:tcW w:w="12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35,00</w:t>
            </w:r>
          </w:p>
        </w:tc>
        <w:tc>
          <w:tcPr>
            <w:tcW w:w="12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36,93</w:t>
            </w:r>
          </w:p>
        </w:tc>
        <w:tc>
          <w:tcPr>
            <w:tcW w:w="12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33 527,90</w:t>
            </w:r>
          </w:p>
        </w:tc>
        <w:tc>
          <w:tcPr>
            <w:tcW w:w="12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38,40</w:t>
            </w:r>
          </w:p>
        </w:tc>
        <w:tc>
          <w:tcPr>
            <w:tcW w:w="120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34 869,02</w:t>
            </w:r>
          </w:p>
        </w:tc>
        <w:tc>
          <w:tcPr>
            <w:tcW w:w="13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39,94</w:t>
            </w:r>
          </w:p>
        </w:tc>
        <w:tc>
          <w:tcPr>
            <w:tcW w:w="116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36 263,78</w:t>
            </w:r>
          </w:p>
        </w:tc>
      </w:tr>
      <w:tr w:rsidR="00B33938" w:rsidTr="00E01E4F">
        <w:trPr>
          <w:trHeight w:val="417"/>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6</w:t>
            </w:r>
          </w:p>
        </w:tc>
        <w:tc>
          <w:tcPr>
            <w:tcW w:w="3240" w:type="dxa"/>
            <w:tcBorders>
              <w:top w:val="nil"/>
              <w:left w:val="nil"/>
              <w:bottom w:val="single" w:sz="4" w:space="0" w:color="auto"/>
              <w:right w:val="single" w:sz="4" w:space="0" w:color="auto"/>
            </w:tcBorders>
            <w:shd w:val="clear" w:color="auto" w:fill="auto"/>
            <w:vAlign w:val="bottom"/>
            <w:hideMark/>
          </w:tcPr>
          <w:p w:rsidR="00B33938" w:rsidRDefault="00B33938" w:rsidP="00E01E4F">
            <w:pPr>
              <w:rPr>
                <w:color w:val="000000"/>
                <w:sz w:val="22"/>
                <w:szCs w:val="22"/>
              </w:rPr>
            </w:pPr>
            <w:r>
              <w:rPr>
                <w:color w:val="000000"/>
                <w:sz w:val="22"/>
                <w:szCs w:val="22"/>
              </w:rPr>
              <w:t>ГБУК ТОКГ</w:t>
            </w:r>
          </w:p>
        </w:tc>
        <w:tc>
          <w:tcPr>
            <w:tcW w:w="106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494</w:t>
            </w:r>
          </w:p>
        </w:tc>
        <w:tc>
          <w:tcPr>
            <w:tcW w:w="12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35,00</w:t>
            </w:r>
          </w:p>
        </w:tc>
        <w:tc>
          <w:tcPr>
            <w:tcW w:w="12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36,93</w:t>
            </w:r>
          </w:p>
        </w:tc>
        <w:tc>
          <w:tcPr>
            <w:tcW w:w="12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18 240,95</w:t>
            </w:r>
          </w:p>
        </w:tc>
        <w:tc>
          <w:tcPr>
            <w:tcW w:w="12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38,40</w:t>
            </w:r>
          </w:p>
        </w:tc>
        <w:tc>
          <w:tcPr>
            <w:tcW w:w="120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18 970,59</w:t>
            </w:r>
          </w:p>
        </w:tc>
        <w:tc>
          <w:tcPr>
            <w:tcW w:w="13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39,94</w:t>
            </w:r>
          </w:p>
        </w:tc>
        <w:tc>
          <w:tcPr>
            <w:tcW w:w="116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19 729,41</w:t>
            </w:r>
          </w:p>
        </w:tc>
      </w:tr>
      <w:tr w:rsidR="00B33938" w:rsidTr="00E01E4F">
        <w:trPr>
          <w:trHeight w:val="615"/>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7</w:t>
            </w:r>
          </w:p>
        </w:tc>
        <w:tc>
          <w:tcPr>
            <w:tcW w:w="324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rPr>
                <w:color w:val="000000"/>
                <w:sz w:val="22"/>
                <w:szCs w:val="22"/>
              </w:rPr>
            </w:pPr>
            <w:r>
              <w:rPr>
                <w:color w:val="000000"/>
                <w:sz w:val="22"/>
                <w:szCs w:val="22"/>
              </w:rPr>
              <w:t>ГБПОУ ТХК м. А.Г. Венецианова"</w:t>
            </w:r>
          </w:p>
        </w:tc>
        <w:tc>
          <w:tcPr>
            <w:tcW w:w="106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200</w:t>
            </w:r>
          </w:p>
        </w:tc>
        <w:tc>
          <w:tcPr>
            <w:tcW w:w="12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35,00</w:t>
            </w:r>
          </w:p>
        </w:tc>
        <w:tc>
          <w:tcPr>
            <w:tcW w:w="12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36,93</w:t>
            </w:r>
          </w:p>
        </w:tc>
        <w:tc>
          <w:tcPr>
            <w:tcW w:w="12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7 385,00</w:t>
            </w:r>
          </w:p>
        </w:tc>
        <w:tc>
          <w:tcPr>
            <w:tcW w:w="12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38,40</w:t>
            </w:r>
          </w:p>
        </w:tc>
        <w:tc>
          <w:tcPr>
            <w:tcW w:w="120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7 680,40</w:t>
            </w:r>
          </w:p>
        </w:tc>
        <w:tc>
          <w:tcPr>
            <w:tcW w:w="13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39,94</w:t>
            </w:r>
          </w:p>
        </w:tc>
        <w:tc>
          <w:tcPr>
            <w:tcW w:w="116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7 987,62</w:t>
            </w:r>
          </w:p>
        </w:tc>
      </w:tr>
      <w:tr w:rsidR="00B33938" w:rsidTr="00E01E4F">
        <w:trPr>
          <w:trHeight w:val="300"/>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8</w:t>
            </w:r>
          </w:p>
        </w:tc>
        <w:tc>
          <w:tcPr>
            <w:tcW w:w="3240" w:type="dxa"/>
            <w:tcBorders>
              <w:top w:val="nil"/>
              <w:left w:val="nil"/>
              <w:bottom w:val="single" w:sz="4" w:space="0" w:color="auto"/>
              <w:right w:val="single" w:sz="4" w:space="0" w:color="auto"/>
            </w:tcBorders>
            <w:shd w:val="clear" w:color="auto" w:fill="auto"/>
            <w:vAlign w:val="bottom"/>
            <w:hideMark/>
          </w:tcPr>
          <w:p w:rsidR="00B33938" w:rsidRDefault="00B33938" w:rsidP="00E01E4F">
            <w:pPr>
              <w:rPr>
                <w:color w:val="000000"/>
                <w:sz w:val="22"/>
                <w:szCs w:val="22"/>
              </w:rPr>
            </w:pPr>
            <w:r>
              <w:rPr>
                <w:color w:val="000000"/>
                <w:sz w:val="22"/>
                <w:szCs w:val="22"/>
              </w:rPr>
              <w:t>ГАУ "МФЦ"</w:t>
            </w:r>
          </w:p>
        </w:tc>
        <w:tc>
          <w:tcPr>
            <w:tcW w:w="106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1976</w:t>
            </w:r>
          </w:p>
        </w:tc>
        <w:tc>
          <w:tcPr>
            <w:tcW w:w="12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35,00</w:t>
            </w:r>
          </w:p>
        </w:tc>
        <w:tc>
          <w:tcPr>
            <w:tcW w:w="12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36,93</w:t>
            </w:r>
          </w:p>
        </w:tc>
        <w:tc>
          <w:tcPr>
            <w:tcW w:w="12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72 963,80</w:t>
            </w:r>
          </w:p>
        </w:tc>
        <w:tc>
          <w:tcPr>
            <w:tcW w:w="12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38,40</w:t>
            </w:r>
          </w:p>
        </w:tc>
        <w:tc>
          <w:tcPr>
            <w:tcW w:w="120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75 882,35</w:t>
            </w:r>
          </w:p>
        </w:tc>
        <w:tc>
          <w:tcPr>
            <w:tcW w:w="13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39,94</w:t>
            </w:r>
          </w:p>
        </w:tc>
        <w:tc>
          <w:tcPr>
            <w:tcW w:w="116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78 917,65</w:t>
            </w:r>
          </w:p>
        </w:tc>
      </w:tr>
      <w:tr w:rsidR="00B33938" w:rsidTr="00E01E4F">
        <w:trPr>
          <w:trHeight w:val="604"/>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9</w:t>
            </w:r>
          </w:p>
        </w:tc>
        <w:tc>
          <w:tcPr>
            <w:tcW w:w="3240" w:type="dxa"/>
            <w:tcBorders>
              <w:top w:val="nil"/>
              <w:left w:val="nil"/>
              <w:bottom w:val="single" w:sz="4" w:space="0" w:color="auto"/>
              <w:right w:val="single" w:sz="4" w:space="0" w:color="auto"/>
            </w:tcBorders>
            <w:shd w:val="clear" w:color="auto" w:fill="auto"/>
            <w:vAlign w:val="bottom"/>
            <w:hideMark/>
          </w:tcPr>
          <w:p w:rsidR="00B33938" w:rsidRDefault="00B33938" w:rsidP="00E01E4F">
            <w:pPr>
              <w:rPr>
                <w:color w:val="000000"/>
                <w:sz w:val="22"/>
                <w:szCs w:val="22"/>
                <w:u w:val="single"/>
              </w:rPr>
            </w:pPr>
            <w:r>
              <w:rPr>
                <w:color w:val="000000"/>
                <w:sz w:val="22"/>
                <w:szCs w:val="22"/>
                <w:u w:val="single"/>
              </w:rPr>
              <w:t>ГБУДО ОблСЮН Тверской области</w:t>
            </w:r>
          </w:p>
        </w:tc>
        <w:tc>
          <w:tcPr>
            <w:tcW w:w="106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180</w:t>
            </w:r>
          </w:p>
        </w:tc>
        <w:tc>
          <w:tcPr>
            <w:tcW w:w="12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35,00</w:t>
            </w:r>
          </w:p>
        </w:tc>
        <w:tc>
          <w:tcPr>
            <w:tcW w:w="12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36,93</w:t>
            </w:r>
          </w:p>
        </w:tc>
        <w:tc>
          <w:tcPr>
            <w:tcW w:w="12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6 646,50</w:t>
            </w:r>
          </w:p>
        </w:tc>
        <w:tc>
          <w:tcPr>
            <w:tcW w:w="12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38,40</w:t>
            </w:r>
          </w:p>
        </w:tc>
        <w:tc>
          <w:tcPr>
            <w:tcW w:w="120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6 912,36</w:t>
            </w:r>
          </w:p>
        </w:tc>
        <w:tc>
          <w:tcPr>
            <w:tcW w:w="13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39,94</w:t>
            </w:r>
          </w:p>
        </w:tc>
        <w:tc>
          <w:tcPr>
            <w:tcW w:w="116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7 188,85</w:t>
            </w:r>
          </w:p>
        </w:tc>
      </w:tr>
      <w:tr w:rsidR="00B33938" w:rsidTr="00E01E4F">
        <w:trPr>
          <w:trHeight w:val="645"/>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10</w:t>
            </w:r>
          </w:p>
        </w:tc>
        <w:tc>
          <w:tcPr>
            <w:tcW w:w="3240" w:type="dxa"/>
            <w:tcBorders>
              <w:top w:val="nil"/>
              <w:left w:val="nil"/>
              <w:bottom w:val="single" w:sz="4" w:space="0" w:color="auto"/>
              <w:right w:val="single" w:sz="4" w:space="0" w:color="auto"/>
            </w:tcBorders>
            <w:shd w:val="clear" w:color="auto" w:fill="auto"/>
            <w:vAlign w:val="bottom"/>
            <w:hideMark/>
          </w:tcPr>
          <w:p w:rsidR="00B33938" w:rsidRDefault="00B33938" w:rsidP="00E01E4F">
            <w:pPr>
              <w:rPr>
                <w:color w:val="000000"/>
                <w:sz w:val="22"/>
                <w:szCs w:val="22"/>
              </w:rPr>
            </w:pPr>
            <w:r>
              <w:rPr>
                <w:color w:val="000000"/>
                <w:sz w:val="22"/>
                <w:szCs w:val="22"/>
              </w:rPr>
              <w:t>МУК "МДКМОТО" Калини. Район</w:t>
            </w:r>
          </w:p>
        </w:tc>
        <w:tc>
          <w:tcPr>
            <w:tcW w:w="106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200</w:t>
            </w:r>
          </w:p>
        </w:tc>
        <w:tc>
          <w:tcPr>
            <w:tcW w:w="12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35,00</w:t>
            </w:r>
          </w:p>
        </w:tc>
        <w:tc>
          <w:tcPr>
            <w:tcW w:w="12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36,93</w:t>
            </w:r>
          </w:p>
        </w:tc>
        <w:tc>
          <w:tcPr>
            <w:tcW w:w="12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7 385,00</w:t>
            </w:r>
          </w:p>
        </w:tc>
        <w:tc>
          <w:tcPr>
            <w:tcW w:w="12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38,40</w:t>
            </w:r>
          </w:p>
        </w:tc>
        <w:tc>
          <w:tcPr>
            <w:tcW w:w="120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7 680,40</w:t>
            </w:r>
          </w:p>
        </w:tc>
        <w:tc>
          <w:tcPr>
            <w:tcW w:w="13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39,94</w:t>
            </w:r>
          </w:p>
        </w:tc>
        <w:tc>
          <w:tcPr>
            <w:tcW w:w="116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7 987,62</w:t>
            </w:r>
          </w:p>
        </w:tc>
      </w:tr>
      <w:tr w:rsidR="00B33938" w:rsidTr="00E01E4F">
        <w:trPr>
          <w:trHeight w:val="570"/>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11</w:t>
            </w:r>
          </w:p>
        </w:tc>
        <w:tc>
          <w:tcPr>
            <w:tcW w:w="3240" w:type="dxa"/>
            <w:tcBorders>
              <w:top w:val="nil"/>
              <w:left w:val="nil"/>
              <w:bottom w:val="single" w:sz="4" w:space="0" w:color="auto"/>
              <w:right w:val="single" w:sz="4" w:space="0" w:color="auto"/>
            </w:tcBorders>
            <w:shd w:val="clear" w:color="auto" w:fill="auto"/>
            <w:vAlign w:val="bottom"/>
            <w:hideMark/>
          </w:tcPr>
          <w:p w:rsidR="00B33938" w:rsidRDefault="00B33938" w:rsidP="00E01E4F">
            <w:pPr>
              <w:rPr>
                <w:color w:val="000000"/>
                <w:sz w:val="22"/>
                <w:szCs w:val="22"/>
              </w:rPr>
            </w:pPr>
            <w:r>
              <w:rPr>
                <w:color w:val="000000"/>
                <w:sz w:val="22"/>
                <w:szCs w:val="22"/>
              </w:rPr>
              <w:t>ГБУ "СШОР по ледовым видам спорта""</w:t>
            </w:r>
          </w:p>
        </w:tc>
        <w:tc>
          <w:tcPr>
            <w:tcW w:w="106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80</w:t>
            </w:r>
          </w:p>
        </w:tc>
        <w:tc>
          <w:tcPr>
            <w:tcW w:w="12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35,00</w:t>
            </w:r>
          </w:p>
        </w:tc>
        <w:tc>
          <w:tcPr>
            <w:tcW w:w="12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36,93</w:t>
            </w:r>
          </w:p>
        </w:tc>
        <w:tc>
          <w:tcPr>
            <w:tcW w:w="12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2 954,00</w:t>
            </w:r>
          </w:p>
        </w:tc>
        <w:tc>
          <w:tcPr>
            <w:tcW w:w="12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38,40</w:t>
            </w:r>
          </w:p>
        </w:tc>
        <w:tc>
          <w:tcPr>
            <w:tcW w:w="120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3 072,16</w:t>
            </w:r>
          </w:p>
        </w:tc>
        <w:tc>
          <w:tcPr>
            <w:tcW w:w="13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39,94</w:t>
            </w:r>
          </w:p>
        </w:tc>
        <w:tc>
          <w:tcPr>
            <w:tcW w:w="116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3 195,05</w:t>
            </w:r>
          </w:p>
        </w:tc>
      </w:tr>
      <w:tr w:rsidR="00B33938" w:rsidTr="00E01E4F">
        <w:trPr>
          <w:trHeight w:val="465"/>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12</w:t>
            </w:r>
          </w:p>
        </w:tc>
        <w:tc>
          <w:tcPr>
            <w:tcW w:w="3240" w:type="dxa"/>
            <w:tcBorders>
              <w:top w:val="nil"/>
              <w:left w:val="nil"/>
              <w:bottom w:val="single" w:sz="4" w:space="0" w:color="auto"/>
              <w:right w:val="single" w:sz="4" w:space="0" w:color="auto"/>
            </w:tcBorders>
            <w:shd w:val="clear" w:color="auto" w:fill="auto"/>
            <w:vAlign w:val="bottom"/>
            <w:hideMark/>
          </w:tcPr>
          <w:p w:rsidR="00B33938" w:rsidRDefault="00B33938" w:rsidP="00E01E4F">
            <w:pPr>
              <w:rPr>
                <w:color w:val="000000"/>
                <w:sz w:val="22"/>
                <w:szCs w:val="22"/>
              </w:rPr>
            </w:pPr>
            <w:r>
              <w:rPr>
                <w:color w:val="000000"/>
                <w:sz w:val="22"/>
                <w:szCs w:val="22"/>
              </w:rPr>
              <w:t>ГБУ ДО ОДЮСШ им. Кириллова</w:t>
            </w:r>
          </w:p>
        </w:tc>
        <w:tc>
          <w:tcPr>
            <w:tcW w:w="106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210</w:t>
            </w:r>
          </w:p>
        </w:tc>
        <w:tc>
          <w:tcPr>
            <w:tcW w:w="12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35,00</w:t>
            </w:r>
          </w:p>
        </w:tc>
        <w:tc>
          <w:tcPr>
            <w:tcW w:w="12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36,93</w:t>
            </w:r>
          </w:p>
        </w:tc>
        <w:tc>
          <w:tcPr>
            <w:tcW w:w="12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7 754,25</w:t>
            </w:r>
          </w:p>
        </w:tc>
        <w:tc>
          <w:tcPr>
            <w:tcW w:w="12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38,40</w:t>
            </w:r>
          </w:p>
        </w:tc>
        <w:tc>
          <w:tcPr>
            <w:tcW w:w="120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8 064,42</w:t>
            </w:r>
          </w:p>
        </w:tc>
        <w:tc>
          <w:tcPr>
            <w:tcW w:w="13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39,94</w:t>
            </w:r>
          </w:p>
        </w:tc>
        <w:tc>
          <w:tcPr>
            <w:tcW w:w="116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8 387,00</w:t>
            </w:r>
          </w:p>
        </w:tc>
      </w:tr>
      <w:tr w:rsidR="00B33938" w:rsidTr="00E01E4F">
        <w:trPr>
          <w:trHeight w:val="645"/>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13</w:t>
            </w:r>
          </w:p>
        </w:tc>
        <w:tc>
          <w:tcPr>
            <w:tcW w:w="324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rPr>
                <w:color w:val="000000"/>
                <w:sz w:val="22"/>
                <w:szCs w:val="22"/>
              </w:rPr>
            </w:pPr>
            <w:r>
              <w:rPr>
                <w:color w:val="000000"/>
                <w:sz w:val="22"/>
                <w:szCs w:val="22"/>
              </w:rPr>
              <w:t>ГБПОУ "ТКК им. Н.А. Львова"</w:t>
            </w:r>
          </w:p>
        </w:tc>
        <w:tc>
          <w:tcPr>
            <w:tcW w:w="106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230</w:t>
            </w:r>
          </w:p>
        </w:tc>
        <w:tc>
          <w:tcPr>
            <w:tcW w:w="12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35,00</w:t>
            </w:r>
          </w:p>
        </w:tc>
        <w:tc>
          <w:tcPr>
            <w:tcW w:w="12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36,93</w:t>
            </w:r>
          </w:p>
        </w:tc>
        <w:tc>
          <w:tcPr>
            <w:tcW w:w="12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8 492,75</w:t>
            </w:r>
          </w:p>
        </w:tc>
        <w:tc>
          <w:tcPr>
            <w:tcW w:w="12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38,40</w:t>
            </w:r>
          </w:p>
        </w:tc>
        <w:tc>
          <w:tcPr>
            <w:tcW w:w="120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8 832,46</w:t>
            </w:r>
          </w:p>
        </w:tc>
        <w:tc>
          <w:tcPr>
            <w:tcW w:w="13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39,94</w:t>
            </w:r>
          </w:p>
        </w:tc>
        <w:tc>
          <w:tcPr>
            <w:tcW w:w="116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9 185,76</w:t>
            </w:r>
          </w:p>
        </w:tc>
      </w:tr>
      <w:tr w:rsidR="00B33938" w:rsidTr="00E01E4F">
        <w:trPr>
          <w:trHeight w:val="300"/>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14</w:t>
            </w:r>
          </w:p>
        </w:tc>
        <w:tc>
          <w:tcPr>
            <w:tcW w:w="3240" w:type="dxa"/>
            <w:tcBorders>
              <w:top w:val="nil"/>
              <w:left w:val="nil"/>
              <w:bottom w:val="single" w:sz="4" w:space="0" w:color="auto"/>
              <w:right w:val="single" w:sz="4" w:space="0" w:color="auto"/>
            </w:tcBorders>
            <w:shd w:val="clear" w:color="auto" w:fill="auto"/>
            <w:vAlign w:val="bottom"/>
            <w:hideMark/>
          </w:tcPr>
          <w:p w:rsidR="00B33938" w:rsidRDefault="00B33938" w:rsidP="00E01E4F">
            <w:pPr>
              <w:rPr>
                <w:color w:val="000000"/>
                <w:sz w:val="22"/>
                <w:szCs w:val="22"/>
              </w:rPr>
            </w:pPr>
            <w:r>
              <w:rPr>
                <w:color w:val="000000"/>
                <w:sz w:val="22"/>
                <w:szCs w:val="22"/>
              </w:rPr>
              <w:t>Областной молодежный центр</w:t>
            </w:r>
          </w:p>
        </w:tc>
        <w:tc>
          <w:tcPr>
            <w:tcW w:w="106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229</w:t>
            </w:r>
          </w:p>
        </w:tc>
        <w:tc>
          <w:tcPr>
            <w:tcW w:w="12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35,00</w:t>
            </w:r>
          </w:p>
        </w:tc>
        <w:tc>
          <w:tcPr>
            <w:tcW w:w="12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36,93</w:t>
            </w:r>
          </w:p>
        </w:tc>
        <w:tc>
          <w:tcPr>
            <w:tcW w:w="12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8 440,00</w:t>
            </w:r>
          </w:p>
        </w:tc>
        <w:tc>
          <w:tcPr>
            <w:tcW w:w="12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38,40</w:t>
            </w:r>
          </w:p>
        </w:tc>
        <w:tc>
          <w:tcPr>
            <w:tcW w:w="120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8 777,60</w:t>
            </w:r>
          </w:p>
        </w:tc>
        <w:tc>
          <w:tcPr>
            <w:tcW w:w="13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39,94</w:t>
            </w:r>
          </w:p>
        </w:tc>
        <w:tc>
          <w:tcPr>
            <w:tcW w:w="116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9 128,70</w:t>
            </w:r>
          </w:p>
        </w:tc>
      </w:tr>
      <w:tr w:rsidR="00B33938" w:rsidTr="00E01E4F">
        <w:trPr>
          <w:trHeight w:val="315"/>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15</w:t>
            </w:r>
          </w:p>
        </w:tc>
        <w:tc>
          <w:tcPr>
            <w:tcW w:w="3240" w:type="dxa"/>
            <w:tcBorders>
              <w:top w:val="nil"/>
              <w:left w:val="nil"/>
              <w:bottom w:val="single" w:sz="4" w:space="0" w:color="auto"/>
              <w:right w:val="single" w:sz="4" w:space="0" w:color="auto"/>
            </w:tcBorders>
            <w:shd w:val="clear" w:color="auto" w:fill="auto"/>
            <w:vAlign w:val="bottom"/>
            <w:hideMark/>
          </w:tcPr>
          <w:p w:rsidR="00B33938" w:rsidRDefault="00B33938" w:rsidP="00E01E4F">
            <w:pPr>
              <w:rPr>
                <w:color w:val="000000"/>
                <w:sz w:val="22"/>
                <w:szCs w:val="22"/>
              </w:rPr>
            </w:pPr>
            <w:r>
              <w:rPr>
                <w:color w:val="000000"/>
                <w:sz w:val="22"/>
                <w:szCs w:val="22"/>
              </w:rPr>
              <w:t>ООО  Парк</w:t>
            </w:r>
          </w:p>
        </w:tc>
        <w:tc>
          <w:tcPr>
            <w:tcW w:w="106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730</w:t>
            </w:r>
          </w:p>
        </w:tc>
        <w:tc>
          <w:tcPr>
            <w:tcW w:w="12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35,00</w:t>
            </w:r>
          </w:p>
        </w:tc>
        <w:tc>
          <w:tcPr>
            <w:tcW w:w="12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36,93</w:t>
            </w:r>
          </w:p>
        </w:tc>
        <w:tc>
          <w:tcPr>
            <w:tcW w:w="12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26 955,25</w:t>
            </w:r>
          </w:p>
        </w:tc>
        <w:tc>
          <w:tcPr>
            <w:tcW w:w="12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38,40</w:t>
            </w:r>
          </w:p>
        </w:tc>
        <w:tc>
          <w:tcPr>
            <w:tcW w:w="120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28 033,46</w:t>
            </w:r>
          </w:p>
        </w:tc>
        <w:tc>
          <w:tcPr>
            <w:tcW w:w="13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39,94</w:t>
            </w:r>
          </w:p>
        </w:tc>
        <w:tc>
          <w:tcPr>
            <w:tcW w:w="116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29 154,80</w:t>
            </w:r>
          </w:p>
        </w:tc>
      </w:tr>
      <w:tr w:rsidR="00B33938" w:rsidTr="00E01E4F">
        <w:trPr>
          <w:trHeight w:val="315"/>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16</w:t>
            </w:r>
          </w:p>
        </w:tc>
        <w:tc>
          <w:tcPr>
            <w:tcW w:w="3240" w:type="dxa"/>
            <w:tcBorders>
              <w:top w:val="nil"/>
              <w:left w:val="nil"/>
              <w:bottom w:val="single" w:sz="4" w:space="0" w:color="auto"/>
              <w:right w:val="single" w:sz="4" w:space="0" w:color="auto"/>
            </w:tcBorders>
            <w:shd w:val="clear" w:color="auto" w:fill="auto"/>
            <w:vAlign w:val="bottom"/>
            <w:hideMark/>
          </w:tcPr>
          <w:p w:rsidR="00B33938" w:rsidRDefault="00B33938" w:rsidP="00E01E4F">
            <w:pPr>
              <w:rPr>
                <w:color w:val="000000"/>
                <w:sz w:val="22"/>
                <w:szCs w:val="22"/>
              </w:rPr>
            </w:pPr>
            <w:r>
              <w:rPr>
                <w:color w:val="000000"/>
                <w:sz w:val="22"/>
                <w:szCs w:val="22"/>
              </w:rPr>
              <w:t>Росздравнадзор</w:t>
            </w:r>
          </w:p>
        </w:tc>
        <w:tc>
          <w:tcPr>
            <w:tcW w:w="106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528</w:t>
            </w:r>
          </w:p>
        </w:tc>
        <w:tc>
          <w:tcPr>
            <w:tcW w:w="12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35,00</w:t>
            </w:r>
          </w:p>
        </w:tc>
        <w:tc>
          <w:tcPr>
            <w:tcW w:w="12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36,93</w:t>
            </w:r>
          </w:p>
        </w:tc>
        <w:tc>
          <w:tcPr>
            <w:tcW w:w="12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19 496,40</w:t>
            </w:r>
          </w:p>
        </w:tc>
        <w:tc>
          <w:tcPr>
            <w:tcW w:w="12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38,40</w:t>
            </w:r>
          </w:p>
        </w:tc>
        <w:tc>
          <w:tcPr>
            <w:tcW w:w="120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20 276,26</w:t>
            </w:r>
          </w:p>
        </w:tc>
        <w:tc>
          <w:tcPr>
            <w:tcW w:w="13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39,94</w:t>
            </w:r>
          </w:p>
        </w:tc>
        <w:tc>
          <w:tcPr>
            <w:tcW w:w="116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21 087,31</w:t>
            </w:r>
          </w:p>
        </w:tc>
      </w:tr>
      <w:tr w:rsidR="00B33938" w:rsidTr="00E01E4F">
        <w:trPr>
          <w:trHeight w:val="315"/>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17</w:t>
            </w:r>
          </w:p>
        </w:tc>
        <w:tc>
          <w:tcPr>
            <w:tcW w:w="3240" w:type="dxa"/>
            <w:tcBorders>
              <w:top w:val="nil"/>
              <w:left w:val="nil"/>
              <w:bottom w:val="single" w:sz="4" w:space="0" w:color="auto"/>
              <w:right w:val="single" w:sz="4" w:space="0" w:color="auto"/>
            </w:tcBorders>
            <w:shd w:val="clear" w:color="auto" w:fill="auto"/>
            <w:vAlign w:val="bottom"/>
            <w:hideMark/>
          </w:tcPr>
          <w:p w:rsidR="00B33938" w:rsidRDefault="00B33938" w:rsidP="00E01E4F">
            <w:pPr>
              <w:rPr>
                <w:color w:val="000000"/>
                <w:sz w:val="22"/>
                <w:szCs w:val="22"/>
              </w:rPr>
            </w:pPr>
            <w:r>
              <w:rPr>
                <w:color w:val="000000"/>
                <w:sz w:val="22"/>
                <w:szCs w:val="22"/>
              </w:rPr>
              <w:t>МБУ СШОР "Тверь"</w:t>
            </w:r>
          </w:p>
        </w:tc>
        <w:tc>
          <w:tcPr>
            <w:tcW w:w="106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400</w:t>
            </w:r>
          </w:p>
        </w:tc>
        <w:tc>
          <w:tcPr>
            <w:tcW w:w="12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35,00</w:t>
            </w:r>
          </w:p>
        </w:tc>
        <w:tc>
          <w:tcPr>
            <w:tcW w:w="12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36,93</w:t>
            </w:r>
          </w:p>
        </w:tc>
        <w:tc>
          <w:tcPr>
            <w:tcW w:w="12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14 770,00</w:t>
            </w:r>
          </w:p>
        </w:tc>
        <w:tc>
          <w:tcPr>
            <w:tcW w:w="12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38,40</w:t>
            </w:r>
          </w:p>
        </w:tc>
        <w:tc>
          <w:tcPr>
            <w:tcW w:w="120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15 360,80</w:t>
            </w:r>
          </w:p>
        </w:tc>
        <w:tc>
          <w:tcPr>
            <w:tcW w:w="13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39,94</w:t>
            </w:r>
          </w:p>
        </w:tc>
        <w:tc>
          <w:tcPr>
            <w:tcW w:w="116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15 975,23</w:t>
            </w:r>
          </w:p>
        </w:tc>
      </w:tr>
      <w:tr w:rsidR="00B33938" w:rsidTr="00E01E4F">
        <w:trPr>
          <w:trHeight w:val="315"/>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18</w:t>
            </w:r>
          </w:p>
        </w:tc>
        <w:tc>
          <w:tcPr>
            <w:tcW w:w="3240" w:type="dxa"/>
            <w:tcBorders>
              <w:top w:val="nil"/>
              <w:left w:val="nil"/>
              <w:bottom w:val="single" w:sz="4" w:space="0" w:color="auto"/>
              <w:right w:val="single" w:sz="4" w:space="0" w:color="auto"/>
            </w:tcBorders>
            <w:shd w:val="clear" w:color="auto" w:fill="auto"/>
            <w:vAlign w:val="bottom"/>
            <w:hideMark/>
          </w:tcPr>
          <w:p w:rsidR="00B33938" w:rsidRDefault="00B33938" w:rsidP="00E01E4F">
            <w:pPr>
              <w:rPr>
                <w:color w:val="000000"/>
                <w:sz w:val="22"/>
                <w:szCs w:val="22"/>
              </w:rPr>
            </w:pPr>
            <w:r>
              <w:rPr>
                <w:color w:val="000000"/>
                <w:sz w:val="22"/>
                <w:szCs w:val="22"/>
              </w:rPr>
              <w:t>ФГБУ СЭУ ФПС ИПЛ по Тверской области</w:t>
            </w:r>
          </w:p>
        </w:tc>
        <w:tc>
          <w:tcPr>
            <w:tcW w:w="106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365</w:t>
            </w:r>
          </w:p>
        </w:tc>
        <w:tc>
          <w:tcPr>
            <w:tcW w:w="12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35,00</w:t>
            </w:r>
          </w:p>
        </w:tc>
        <w:tc>
          <w:tcPr>
            <w:tcW w:w="12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36,93</w:t>
            </w:r>
          </w:p>
        </w:tc>
        <w:tc>
          <w:tcPr>
            <w:tcW w:w="12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13 477,63</w:t>
            </w:r>
          </w:p>
        </w:tc>
        <w:tc>
          <w:tcPr>
            <w:tcW w:w="12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38,40</w:t>
            </w:r>
          </w:p>
        </w:tc>
        <w:tc>
          <w:tcPr>
            <w:tcW w:w="120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14 016,73</w:t>
            </w:r>
          </w:p>
        </w:tc>
        <w:tc>
          <w:tcPr>
            <w:tcW w:w="13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39,94</w:t>
            </w:r>
          </w:p>
        </w:tc>
        <w:tc>
          <w:tcPr>
            <w:tcW w:w="116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14 577,40</w:t>
            </w:r>
          </w:p>
        </w:tc>
      </w:tr>
      <w:tr w:rsidR="00B33938" w:rsidTr="00E01E4F">
        <w:trPr>
          <w:trHeight w:val="315"/>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19</w:t>
            </w:r>
          </w:p>
        </w:tc>
        <w:tc>
          <w:tcPr>
            <w:tcW w:w="324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rPr>
                <w:color w:val="000000"/>
                <w:sz w:val="22"/>
                <w:szCs w:val="22"/>
              </w:rPr>
            </w:pPr>
            <w:r>
              <w:rPr>
                <w:color w:val="000000"/>
                <w:sz w:val="22"/>
                <w:szCs w:val="22"/>
              </w:rPr>
              <w:t>ГБУ ТО "КСШОР №1 им. В.А. Капитонова</w:t>
            </w:r>
          </w:p>
        </w:tc>
        <w:tc>
          <w:tcPr>
            <w:tcW w:w="106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256</w:t>
            </w:r>
          </w:p>
        </w:tc>
        <w:tc>
          <w:tcPr>
            <w:tcW w:w="12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35,00</w:t>
            </w:r>
          </w:p>
        </w:tc>
        <w:tc>
          <w:tcPr>
            <w:tcW w:w="12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36,93</w:t>
            </w:r>
          </w:p>
        </w:tc>
        <w:tc>
          <w:tcPr>
            <w:tcW w:w="12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9 452,80</w:t>
            </w:r>
          </w:p>
        </w:tc>
        <w:tc>
          <w:tcPr>
            <w:tcW w:w="12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38,40</w:t>
            </w:r>
          </w:p>
        </w:tc>
        <w:tc>
          <w:tcPr>
            <w:tcW w:w="120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9 830,91</w:t>
            </w:r>
          </w:p>
        </w:tc>
        <w:tc>
          <w:tcPr>
            <w:tcW w:w="13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39,94</w:t>
            </w:r>
          </w:p>
        </w:tc>
        <w:tc>
          <w:tcPr>
            <w:tcW w:w="116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10 224,15</w:t>
            </w:r>
          </w:p>
        </w:tc>
      </w:tr>
      <w:tr w:rsidR="00B33938" w:rsidTr="00E01E4F">
        <w:trPr>
          <w:trHeight w:val="600"/>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20</w:t>
            </w:r>
          </w:p>
        </w:tc>
        <w:tc>
          <w:tcPr>
            <w:tcW w:w="3240" w:type="dxa"/>
            <w:tcBorders>
              <w:top w:val="nil"/>
              <w:left w:val="nil"/>
              <w:bottom w:val="single" w:sz="4" w:space="0" w:color="auto"/>
              <w:right w:val="single" w:sz="4" w:space="0" w:color="auto"/>
            </w:tcBorders>
            <w:shd w:val="clear" w:color="auto" w:fill="auto"/>
            <w:hideMark/>
          </w:tcPr>
          <w:p w:rsidR="00B33938" w:rsidRDefault="00B33938" w:rsidP="00E01E4F">
            <w:pPr>
              <w:rPr>
                <w:color w:val="000000"/>
                <w:sz w:val="22"/>
                <w:szCs w:val="22"/>
              </w:rPr>
            </w:pPr>
            <w:r>
              <w:rPr>
                <w:color w:val="000000"/>
                <w:sz w:val="22"/>
                <w:szCs w:val="22"/>
              </w:rPr>
              <w:t>Администрация МОТО Калининский раойн</w:t>
            </w:r>
          </w:p>
        </w:tc>
        <w:tc>
          <w:tcPr>
            <w:tcW w:w="106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1000</w:t>
            </w:r>
          </w:p>
        </w:tc>
        <w:tc>
          <w:tcPr>
            <w:tcW w:w="12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35,00</w:t>
            </w:r>
          </w:p>
        </w:tc>
        <w:tc>
          <w:tcPr>
            <w:tcW w:w="12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36,93</w:t>
            </w:r>
          </w:p>
        </w:tc>
        <w:tc>
          <w:tcPr>
            <w:tcW w:w="12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36 925,00</w:t>
            </w:r>
          </w:p>
        </w:tc>
        <w:tc>
          <w:tcPr>
            <w:tcW w:w="12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38,40</w:t>
            </w:r>
          </w:p>
        </w:tc>
        <w:tc>
          <w:tcPr>
            <w:tcW w:w="120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38 402,00</w:t>
            </w:r>
          </w:p>
        </w:tc>
        <w:tc>
          <w:tcPr>
            <w:tcW w:w="13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39,94</w:t>
            </w:r>
          </w:p>
        </w:tc>
        <w:tc>
          <w:tcPr>
            <w:tcW w:w="116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39 938,08</w:t>
            </w:r>
          </w:p>
        </w:tc>
      </w:tr>
      <w:tr w:rsidR="00B33938" w:rsidTr="00E01E4F">
        <w:trPr>
          <w:trHeight w:val="604"/>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21</w:t>
            </w:r>
          </w:p>
        </w:tc>
        <w:tc>
          <w:tcPr>
            <w:tcW w:w="3240" w:type="dxa"/>
            <w:tcBorders>
              <w:top w:val="nil"/>
              <w:left w:val="nil"/>
              <w:bottom w:val="single" w:sz="4" w:space="0" w:color="auto"/>
              <w:right w:val="single" w:sz="4" w:space="0" w:color="auto"/>
            </w:tcBorders>
            <w:shd w:val="clear" w:color="auto" w:fill="auto"/>
            <w:hideMark/>
          </w:tcPr>
          <w:p w:rsidR="00B33938" w:rsidRDefault="00B33938" w:rsidP="00E01E4F">
            <w:pPr>
              <w:rPr>
                <w:color w:val="000000"/>
                <w:sz w:val="22"/>
                <w:szCs w:val="22"/>
              </w:rPr>
            </w:pPr>
            <w:r>
              <w:rPr>
                <w:color w:val="000000"/>
                <w:sz w:val="22"/>
                <w:szCs w:val="22"/>
              </w:rPr>
              <w:t>Фонд капитального ремонта многоквартирных домов ТО</w:t>
            </w:r>
          </w:p>
        </w:tc>
        <w:tc>
          <w:tcPr>
            <w:tcW w:w="1060" w:type="dxa"/>
            <w:tcBorders>
              <w:top w:val="nil"/>
              <w:left w:val="nil"/>
              <w:bottom w:val="single" w:sz="4" w:space="0" w:color="auto"/>
              <w:right w:val="single" w:sz="4" w:space="0" w:color="auto"/>
            </w:tcBorders>
            <w:shd w:val="clear" w:color="auto" w:fill="auto"/>
            <w:noWrap/>
            <w:vAlign w:val="bottom"/>
            <w:hideMark/>
          </w:tcPr>
          <w:p w:rsidR="00B33938" w:rsidRDefault="00B33938" w:rsidP="00E01E4F">
            <w:pPr>
              <w:jc w:val="center"/>
              <w:rPr>
                <w:sz w:val="22"/>
                <w:szCs w:val="22"/>
              </w:rPr>
            </w:pPr>
            <w:r>
              <w:rPr>
                <w:sz w:val="22"/>
                <w:szCs w:val="22"/>
              </w:rPr>
              <w:t>456</w:t>
            </w:r>
          </w:p>
        </w:tc>
        <w:tc>
          <w:tcPr>
            <w:tcW w:w="1280" w:type="dxa"/>
            <w:tcBorders>
              <w:top w:val="nil"/>
              <w:left w:val="nil"/>
              <w:bottom w:val="single" w:sz="4" w:space="0" w:color="auto"/>
              <w:right w:val="single" w:sz="4" w:space="0" w:color="auto"/>
            </w:tcBorders>
            <w:shd w:val="clear" w:color="auto" w:fill="auto"/>
            <w:noWrap/>
            <w:vAlign w:val="bottom"/>
            <w:hideMark/>
          </w:tcPr>
          <w:p w:rsidR="00B33938" w:rsidRDefault="00B33938" w:rsidP="00E01E4F">
            <w:pPr>
              <w:jc w:val="center"/>
              <w:rPr>
                <w:sz w:val="22"/>
                <w:szCs w:val="22"/>
              </w:rPr>
            </w:pPr>
            <w:r>
              <w:rPr>
                <w:sz w:val="22"/>
                <w:szCs w:val="22"/>
              </w:rPr>
              <w:t>35,00</w:t>
            </w:r>
          </w:p>
        </w:tc>
        <w:tc>
          <w:tcPr>
            <w:tcW w:w="12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36,93</w:t>
            </w:r>
          </w:p>
        </w:tc>
        <w:tc>
          <w:tcPr>
            <w:tcW w:w="12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16 837,80</w:t>
            </w:r>
          </w:p>
        </w:tc>
        <w:tc>
          <w:tcPr>
            <w:tcW w:w="12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38,40</w:t>
            </w:r>
          </w:p>
        </w:tc>
        <w:tc>
          <w:tcPr>
            <w:tcW w:w="1200" w:type="dxa"/>
            <w:tcBorders>
              <w:top w:val="nil"/>
              <w:left w:val="nil"/>
              <w:bottom w:val="single" w:sz="4" w:space="0" w:color="auto"/>
              <w:right w:val="single" w:sz="4" w:space="0" w:color="auto"/>
            </w:tcBorders>
            <w:shd w:val="clear" w:color="auto" w:fill="auto"/>
            <w:noWrap/>
            <w:vAlign w:val="bottom"/>
            <w:hideMark/>
          </w:tcPr>
          <w:p w:rsidR="00B33938" w:rsidRDefault="00B33938" w:rsidP="00E01E4F">
            <w:pPr>
              <w:jc w:val="center"/>
              <w:rPr>
                <w:sz w:val="22"/>
                <w:szCs w:val="22"/>
              </w:rPr>
            </w:pPr>
            <w:r>
              <w:rPr>
                <w:sz w:val="22"/>
                <w:szCs w:val="22"/>
              </w:rPr>
              <w:t>17 511,31</w:t>
            </w:r>
          </w:p>
        </w:tc>
        <w:tc>
          <w:tcPr>
            <w:tcW w:w="13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39,94</w:t>
            </w:r>
          </w:p>
        </w:tc>
        <w:tc>
          <w:tcPr>
            <w:tcW w:w="1160" w:type="dxa"/>
            <w:tcBorders>
              <w:top w:val="nil"/>
              <w:left w:val="nil"/>
              <w:bottom w:val="single" w:sz="4" w:space="0" w:color="auto"/>
              <w:right w:val="single" w:sz="4" w:space="0" w:color="auto"/>
            </w:tcBorders>
            <w:shd w:val="clear" w:color="auto" w:fill="auto"/>
            <w:noWrap/>
            <w:vAlign w:val="bottom"/>
            <w:hideMark/>
          </w:tcPr>
          <w:p w:rsidR="00B33938" w:rsidRDefault="00B33938" w:rsidP="00E01E4F">
            <w:pPr>
              <w:jc w:val="center"/>
              <w:rPr>
                <w:sz w:val="22"/>
                <w:szCs w:val="22"/>
              </w:rPr>
            </w:pPr>
            <w:r>
              <w:rPr>
                <w:sz w:val="22"/>
                <w:szCs w:val="22"/>
              </w:rPr>
              <w:t>18 211,76</w:t>
            </w:r>
          </w:p>
        </w:tc>
      </w:tr>
      <w:tr w:rsidR="00B33938" w:rsidTr="00E01E4F">
        <w:trPr>
          <w:trHeight w:val="424"/>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22</w:t>
            </w:r>
          </w:p>
        </w:tc>
        <w:tc>
          <w:tcPr>
            <w:tcW w:w="3240" w:type="dxa"/>
            <w:tcBorders>
              <w:top w:val="nil"/>
              <w:left w:val="nil"/>
              <w:bottom w:val="single" w:sz="4" w:space="0" w:color="auto"/>
              <w:right w:val="single" w:sz="4" w:space="0" w:color="auto"/>
            </w:tcBorders>
            <w:shd w:val="clear" w:color="auto" w:fill="auto"/>
            <w:vAlign w:val="bottom"/>
            <w:hideMark/>
          </w:tcPr>
          <w:p w:rsidR="00B33938" w:rsidRDefault="00B33938" w:rsidP="00E01E4F">
            <w:pPr>
              <w:rPr>
                <w:color w:val="000000"/>
                <w:sz w:val="22"/>
                <w:szCs w:val="22"/>
              </w:rPr>
            </w:pPr>
            <w:r>
              <w:rPr>
                <w:color w:val="000000"/>
                <w:sz w:val="22"/>
                <w:szCs w:val="22"/>
              </w:rPr>
              <w:t>САО "ВСК"</w:t>
            </w:r>
          </w:p>
        </w:tc>
        <w:tc>
          <w:tcPr>
            <w:tcW w:w="106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0</w:t>
            </w:r>
          </w:p>
        </w:tc>
        <w:tc>
          <w:tcPr>
            <w:tcW w:w="12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35,00</w:t>
            </w:r>
          </w:p>
        </w:tc>
        <w:tc>
          <w:tcPr>
            <w:tcW w:w="12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36,93</w:t>
            </w:r>
          </w:p>
        </w:tc>
        <w:tc>
          <w:tcPr>
            <w:tcW w:w="12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0,00</w:t>
            </w:r>
          </w:p>
        </w:tc>
        <w:tc>
          <w:tcPr>
            <w:tcW w:w="12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38,40</w:t>
            </w:r>
          </w:p>
        </w:tc>
        <w:tc>
          <w:tcPr>
            <w:tcW w:w="120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39,94</w:t>
            </w:r>
          </w:p>
        </w:tc>
        <w:tc>
          <w:tcPr>
            <w:tcW w:w="116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0,00</w:t>
            </w:r>
          </w:p>
        </w:tc>
      </w:tr>
      <w:tr w:rsidR="00B33938" w:rsidTr="00E01E4F">
        <w:trPr>
          <w:trHeight w:val="615"/>
        </w:trPr>
        <w:tc>
          <w:tcPr>
            <w:tcW w:w="460" w:type="dxa"/>
            <w:tcBorders>
              <w:top w:val="nil"/>
              <w:left w:val="single" w:sz="4" w:space="0" w:color="auto"/>
              <w:bottom w:val="single" w:sz="4" w:space="0" w:color="auto"/>
              <w:right w:val="single" w:sz="4" w:space="0" w:color="auto"/>
            </w:tcBorders>
            <w:shd w:val="clear" w:color="000000" w:fill="FFFFFF"/>
            <w:vAlign w:val="bottom"/>
            <w:hideMark/>
          </w:tcPr>
          <w:p w:rsidR="00B33938" w:rsidRDefault="00B33938" w:rsidP="00E01E4F">
            <w:pPr>
              <w:jc w:val="center"/>
              <w:rPr>
                <w:sz w:val="22"/>
                <w:szCs w:val="22"/>
              </w:rPr>
            </w:pPr>
            <w:r>
              <w:rPr>
                <w:sz w:val="22"/>
                <w:szCs w:val="22"/>
              </w:rPr>
              <w:t>23</w:t>
            </w:r>
          </w:p>
        </w:tc>
        <w:tc>
          <w:tcPr>
            <w:tcW w:w="3240" w:type="dxa"/>
            <w:tcBorders>
              <w:top w:val="nil"/>
              <w:left w:val="nil"/>
              <w:bottom w:val="single" w:sz="4" w:space="0" w:color="auto"/>
              <w:right w:val="single" w:sz="4" w:space="0" w:color="auto"/>
            </w:tcBorders>
            <w:shd w:val="clear" w:color="auto" w:fill="auto"/>
            <w:hideMark/>
          </w:tcPr>
          <w:p w:rsidR="00B33938" w:rsidRDefault="00B33938" w:rsidP="00E01E4F">
            <w:pPr>
              <w:rPr>
                <w:color w:val="000000"/>
                <w:sz w:val="22"/>
                <w:szCs w:val="22"/>
              </w:rPr>
            </w:pPr>
            <w:r>
              <w:rPr>
                <w:color w:val="000000"/>
                <w:sz w:val="22"/>
                <w:szCs w:val="22"/>
              </w:rPr>
              <w:t>Фонд капитального ремонта многоквартирных домов ТО</w:t>
            </w:r>
          </w:p>
        </w:tc>
        <w:tc>
          <w:tcPr>
            <w:tcW w:w="106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480</w:t>
            </w:r>
          </w:p>
        </w:tc>
        <w:tc>
          <w:tcPr>
            <w:tcW w:w="12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35,00</w:t>
            </w:r>
          </w:p>
        </w:tc>
        <w:tc>
          <w:tcPr>
            <w:tcW w:w="12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36,93</w:t>
            </w:r>
          </w:p>
        </w:tc>
        <w:tc>
          <w:tcPr>
            <w:tcW w:w="122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17 724,00</w:t>
            </w:r>
          </w:p>
        </w:tc>
        <w:tc>
          <w:tcPr>
            <w:tcW w:w="12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38,40</w:t>
            </w:r>
          </w:p>
        </w:tc>
        <w:tc>
          <w:tcPr>
            <w:tcW w:w="120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18 432,96</w:t>
            </w:r>
          </w:p>
        </w:tc>
        <w:tc>
          <w:tcPr>
            <w:tcW w:w="138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39,94</w:t>
            </w:r>
          </w:p>
        </w:tc>
        <w:tc>
          <w:tcPr>
            <w:tcW w:w="1160" w:type="dxa"/>
            <w:tcBorders>
              <w:top w:val="nil"/>
              <w:left w:val="nil"/>
              <w:bottom w:val="single" w:sz="4" w:space="0" w:color="auto"/>
              <w:right w:val="single" w:sz="4" w:space="0" w:color="auto"/>
            </w:tcBorders>
            <w:shd w:val="clear" w:color="000000" w:fill="FFFFFF"/>
            <w:noWrap/>
            <w:vAlign w:val="bottom"/>
            <w:hideMark/>
          </w:tcPr>
          <w:p w:rsidR="00B33938" w:rsidRDefault="00B33938" w:rsidP="00E01E4F">
            <w:pPr>
              <w:jc w:val="center"/>
              <w:rPr>
                <w:sz w:val="22"/>
                <w:szCs w:val="22"/>
              </w:rPr>
            </w:pPr>
            <w:r>
              <w:rPr>
                <w:sz w:val="22"/>
                <w:szCs w:val="22"/>
              </w:rPr>
              <w:t>19 170,28</w:t>
            </w:r>
          </w:p>
        </w:tc>
      </w:tr>
      <w:tr w:rsidR="00B33938" w:rsidTr="00E01E4F">
        <w:trPr>
          <w:trHeight w:val="465"/>
        </w:trPr>
        <w:tc>
          <w:tcPr>
            <w:tcW w:w="3700" w:type="dxa"/>
            <w:gridSpan w:val="2"/>
            <w:tcBorders>
              <w:top w:val="single" w:sz="4" w:space="0" w:color="auto"/>
              <w:left w:val="single" w:sz="4" w:space="0" w:color="auto"/>
              <w:bottom w:val="single" w:sz="4" w:space="0" w:color="auto"/>
              <w:right w:val="nil"/>
            </w:tcBorders>
            <w:shd w:val="clear" w:color="000000" w:fill="FFFFFF"/>
            <w:vAlign w:val="bottom"/>
            <w:hideMark/>
          </w:tcPr>
          <w:p w:rsidR="00B33938" w:rsidRDefault="00B33938" w:rsidP="00E01E4F">
            <w:pPr>
              <w:jc w:val="center"/>
              <w:rPr>
                <w:b/>
                <w:bCs/>
                <w:sz w:val="22"/>
                <w:szCs w:val="22"/>
              </w:rPr>
            </w:pPr>
            <w:r>
              <w:rPr>
                <w:b/>
                <w:bCs/>
                <w:sz w:val="22"/>
                <w:szCs w:val="22"/>
              </w:rPr>
              <w:t>ИТОГО</w:t>
            </w:r>
          </w:p>
        </w:tc>
        <w:tc>
          <w:tcPr>
            <w:tcW w:w="106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b/>
                <w:bCs/>
                <w:sz w:val="22"/>
                <w:szCs w:val="22"/>
              </w:rPr>
            </w:pPr>
            <w:r>
              <w:rPr>
                <w:b/>
                <w:bCs/>
                <w:sz w:val="22"/>
                <w:szCs w:val="22"/>
              </w:rPr>
              <w:t> </w:t>
            </w:r>
          </w:p>
        </w:tc>
        <w:tc>
          <w:tcPr>
            <w:tcW w:w="128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b/>
                <w:bCs/>
                <w:sz w:val="22"/>
                <w:szCs w:val="22"/>
              </w:rPr>
            </w:pPr>
            <w:r>
              <w:rPr>
                <w:b/>
                <w:bCs/>
                <w:sz w:val="22"/>
                <w:szCs w:val="22"/>
              </w:rPr>
              <w:t> </w:t>
            </w:r>
          </w:p>
        </w:tc>
        <w:tc>
          <w:tcPr>
            <w:tcW w:w="128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b/>
                <w:bCs/>
                <w:sz w:val="22"/>
                <w:szCs w:val="22"/>
              </w:rPr>
            </w:pPr>
            <w:r>
              <w:rPr>
                <w:b/>
                <w:bCs/>
                <w:sz w:val="22"/>
                <w:szCs w:val="22"/>
              </w:rPr>
              <w:t> </w:t>
            </w:r>
          </w:p>
        </w:tc>
        <w:tc>
          <w:tcPr>
            <w:tcW w:w="122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b/>
                <w:bCs/>
                <w:sz w:val="22"/>
                <w:szCs w:val="22"/>
              </w:rPr>
            </w:pPr>
            <w:r>
              <w:rPr>
                <w:b/>
                <w:bCs/>
                <w:sz w:val="22"/>
                <w:szCs w:val="22"/>
              </w:rPr>
              <w:t>388 709,48</w:t>
            </w:r>
          </w:p>
        </w:tc>
        <w:tc>
          <w:tcPr>
            <w:tcW w:w="128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b/>
                <w:bCs/>
                <w:sz w:val="22"/>
                <w:szCs w:val="22"/>
              </w:rPr>
            </w:pPr>
            <w:r>
              <w:rPr>
                <w:b/>
                <w:bCs/>
                <w:sz w:val="22"/>
                <w:szCs w:val="22"/>
              </w:rPr>
              <w:t> </w:t>
            </w:r>
          </w:p>
        </w:tc>
        <w:tc>
          <w:tcPr>
            <w:tcW w:w="120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b/>
                <w:bCs/>
                <w:sz w:val="22"/>
                <w:szCs w:val="22"/>
              </w:rPr>
            </w:pPr>
            <w:r>
              <w:rPr>
                <w:b/>
                <w:bCs/>
                <w:sz w:val="22"/>
                <w:szCs w:val="22"/>
              </w:rPr>
              <w:t>404 257,85</w:t>
            </w:r>
          </w:p>
        </w:tc>
        <w:tc>
          <w:tcPr>
            <w:tcW w:w="138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b/>
                <w:bCs/>
                <w:sz w:val="22"/>
                <w:szCs w:val="22"/>
              </w:rPr>
            </w:pPr>
            <w:r>
              <w:rPr>
                <w:b/>
                <w:bCs/>
                <w:sz w:val="22"/>
                <w:szCs w:val="22"/>
              </w:rPr>
              <w:t> </w:t>
            </w:r>
          </w:p>
        </w:tc>
        <w:tc>
          <w:tcPr>
            <w:tcW w:w="1160" w:type="dxa"/>
            <w:tcBorders>
              <w:top w:val="nil"/>
              <w:left w:val="nil"/>
              <w:bottom w:val="single" w:sz="4" w:space="0" w:color="auto"/>
              <w:right w:val="single" w:sz="4" w:space="0" w:color="auto"/>
            </w:tcBorders>
            <w:shd w:val="clear" w:color="000000" w:fill="FFFFFF"/>
            <w:vAlign w:val="bottom"/>
            <w:hideMark/>
          </w:tcPr>
          <w:p w:rsidR="00B33938" w:rsidRDefault="00B33938" w:rsidP="00E01E4F">
            <w:pPr>
              <w:jc w:val="center"/>
              <w:rPr>
                <w:b/>
                <w:bCs/>
                <w:sz w:val="22"/>
                <w:szCs w:val="22"/>
              </w:rPr>
            </w:pPr>
            <w:r>
              <w:rPr>
                <w:b/>
                <w:bCs/>
                <w:sz w:val="22"/>
                <w:szCs w:val="22"/>
              </w:rPr>
              <w:t>420 428,17</w:t>
            </w:r>
          </w:p>
        </w:tc>
      </w:tr>
    </w:tbl>
    <w:p w:rsidR="00B33938" w:rsidRDefault="00B33938" w:rsidP="00B33938">
      <w:pPr>
        <w:jc w:val="center"/>
        <w:rPr>
          <w:b/>
          <w:color w:val="FF0000"/>
          <w:sz w:val="28"/>
          <w:szCs w:val="28"/>
        </w:rPr>
      </w:pPr>
    </w:p>
    <w:p w:rsidR="00B33938" w:rsidRDefault="00B33938" w:rsidP="00B33938">
      <w:pPr>
        <w:jc w:val="center"/>
        <w:rPr>
          <w:b/>
          <w:color w:val="FF0000"/>
          <w:sz w:val="28"/>
          <w:szCs w:val="28"/>
        </w:rPr>
      </w:pPr>
    </w:p>
    <w:p w:rsidR="00B33938" w:rsidRDefault="00B33938" w:rsidP="00B33938">
      <w:pPr>
        <w:jc w:val="center"/>
        <w:rPr>
          <w:b/>
          <w:color w:val="FF0000"/>
          <w:sz w:val="28"/>
          <w:szCs w:val="28"/>
        </w:rPr>
      </w:pPr>
    </w:p>
    <w:p w:rsidR="00B33938" w:rsidRDefault="00B33938" w:rsidP="00B33938">
      <w:pPr>
        <w:jc w:val="center"/>
        <w:rPr>
          <w:b/>
          <w:color w:val="FF0000"/>
          <w:sz w:val="28"/>
          <w:szCs w:val="28"/>
        </w:rPr>
      </w:pPr>
    </w:p>
    <w:p w:rsidR="00B33938" w:rsidRDefault="00B33938" w:rsidP="00B33938">
      <w:pPr>
        <w:jc w:val="center"/>
        <w:rPr>
          <w:b/>
          <w:color w:val="FF0000"/>
          <w:sz w:val="28"/>
          <w:szCs w:val="28"/>
        </w:rPr>
      </w:pPr>
    </w:p>
    <w:p w:rsidR="00B33938" w:rsidRDefault="00B33938" w:rsidP="00B33938">
      <w:pPr>
        <w:jc w:val="center"/>
        <w:rPr>
          <w:b/>
          <w:color w:val="FF0000"/>
          <w:sz w:val="28"/>
          <w:szCs w:val="28"/>
        </w:rPr>
      </w:pPr>
    </w:p>
    <w:p w:rsidR="00B33938" w:rsidRDefault="00B33938" w:rsidP="00B33938">
      <w:pPr>
        <w:jc w:val="center"/>
        <w:rPr>
          <w:b/>
          <w:color w:val="FF0000"/>
          <w:sz w:val="28"/>
          <w:szCs w:val="28"/>
        </w:rPr>
      </w:pPr>
    </w:p>
    <w:p w:rsidR="00B33938" w:rsidRDefault="00B33938" w:rsidP="00B33938">
      <w:pPr>
        <w:jc w:val="center"/>
        <w:rPr>
          <w:b/>
          <w:color w:val="FF0000"/>
          <w:sz w:val="28"/>
          <w:szCs w:val="28"/>
        </w:rPr>
      </w:pPr>
    </w:p>
    <w:p w:rsidR="00B33938" w:rsidRDefault="00B33938" w:rsidP="00B33938">
      <w:pPr>
        <w:jc w:val="center"/>
        <w:rPr>
          <w:b/>
          <w:color w:val="FF0000"/>
          <w:sz w:val="28"/>
          <w:szCs w:val="28"/>
        </w:rPr>
      </w:pPr>
    </w:p>
    <w:p w:rsidR="00B33938" w:rsidRDefault="00B33938" w:rsidP="00B33938">
      <w:pPr>
        <w:jc w:val="center"/>
        <w:rPr>
          <w:b/>
          <w:color w:val="FF0000"/>
          <w:sz w:val="28"/>
          <w:szCs w:val="28"/>
        </w:rPr>
      </w:pPr>
    </w:p>
    <w:tbl>
      <w:tblPr>
        <w:tblW w:w="13220" w:type="dxa"/>
        <w:tblLook w:val="04A0" w:firstRow="1" w:lastRow="0" w:firstColumn="1" w:lastColumn="0" w:noHBand="0" w:noVBand="1"/>
      </w:tblPr>
      <w:tblGrid>
        <w:gridCol w:w="531"/>
        <w:gridCol w:w="2480"/>
        <w:gridCol w:w="1180"/>
        <w:gridCol w:w="1368"/>
        <w:gridCol w:w="1313"/>
        <w:gridCol w:w="1240"/>
        <w:gridCol w:w="1368"/>
        <w:gridCol w:w="1380"/>
        <w:gridCol w:w="1368"/>
        <w:gridCol w:w="1420"/>
      </w:tblGrid>
      <w:tr w:rsidR="00B33938" w:rsidTr="00E01E4F">
        <w:trPr>
          <w:trHeight w:val="634"/>
        </w:trPr>
        <w:tc>
          <w:tcPr>
            <w:tcW w:w="13220" w:type="dxa"/>
            <w:gridSpan w:val="10"/>
            <w:tcBorders>
              <w:top w:val="nil"/>
              <w:left w:val="nil"/>
              <w:bottom w:val="nil"/>
              <w:right w:val="nil"/>
            </w:tcBorders>
            <w:shd w:val="clear" w:color="auto" w:fill="auto"/>
            <w:vAlign w:val="bottom"/>
            <w:hideMark/>
          </w:tcPr>
          <w:p w:rsidR="00B33938" w:rsidRDefault="00B33938" w:rsidP="00E01E4F">
            <w:pPr>
              <w:jc w:val="center"/>
              <w:rPr>
                <w:b/>
                <w:bCs/>
                <w:color w:val="000000"/>
              </w:rPr>
            </w:pPr>
            <w:r>
              <w:rPr>
                <w:b/>
                <w:bCs/>
                <w:color w:val="000000"/>
              </w:rPr>
              <w:t>Расчет ожидаемых доходов на основании заключенных контрактов на оказание автотранспортных услуг на 2023-2025 год</w:t>
            </w:r>
          </w:p>
        </w:tc>
      </w:tr>
      <w:tr w:rsidR="00B33938" w:rsidTr="00E01E4F">
        <w:trPr>
          <w:trHeight w:val="300"/>
        </w:trPr>
        <w:tc>
          <w:tcPr>
            <w:tcW w:w="520" w:type="dxa"/>
            <w:tcBorders>
              <w:top w:val="nil"/>
              <w:left w:val="nil"/>
              <w:bottom w:val="nil"/>
              <w:right w:val="nil"/>
            </w:tcBorders>
            <w:shd w:val="clear" w:color="auto" w:fill="auto"/>
            <w:noWrap/>
            <w:vAlign w:val="bottom"/>
            <w:hideMark/>
          </w:tcPr>
          <w:p w:rsidR="00B33938" w:rsidRDefault="00B33938" w:rsidP="00E01E4F">
            <w:pPr>
              <w:jc w:val="center"/>
              <w:rPr>
                <w:b/>
                <w:bCs/>
                <w:color w:val="000000"/>
              </w:rPr>
            </w:pPr>
          </w:p>
        </w:tc>
        <w:tc>
          <w:tcPr>
            <w:tcW w:w="2480" w:type="dxa"/>
            <w:tcBorders>
              <w:top w:val="nil"/>
              <w:left w:val="nil"/>
              <w:bottom w:val="nil"/>
              <w:right w:val="nil"/>
            </w:tcBorders>
            <w:shd w:val="clear" w:color="auto" w:fill="auto"/>
            <w:noWrap/>
            <w:vAlign w:val="bottom"/>
            <w:hideMark/>
          </w:tcPr>
          <w:p w:rsidR="00B33938" w:rsidRDefault="00B33938" w:rsidP="00E01E4F">
            <w:pPr>
              <w:rPr>
                <w:sz w:val="20"/>
                <w:szCs w:val="20"/>
              </w:rPr>
            </w:pPr>
          </w:p>
        </w:tc>
        <w:tc>
          <w:tcPr>
            <w:tcW w:w="1180" w:type="dxa"/>
            <w:tcBorders>
              <w:top w:val="nil"/>
              <w:left w:val="nil"/>
              <w:bottom w:val="nil"/>
              <w:right w:val="nil"/>
            </w:tcBorders>
            <w:shd w:val="clear" w:color="auto" w:fill="auto"/>
            <w:noWrap/>
            <w:vAlign w:val="bottom"/>
            <w:hideMark/>
          </w:tcPr>
          <w:p w:rsidR="00B33938" w:rsidRDefault="00B33938" w:rsidP="00E01E4F">
            <w:pPr>
              <w:rPr>
                <w:sz w:val="20"/>
                <w:szCs w:val="20"/>
              </w:rPr>
            </w:pPr>
          </w:p>
        </w:tc>
        <w:tc>
          <w:tcPr>
            <w:tcW w:w="1300" w:type="dxa"/>
            <w:tcBorders>
              <w:top w:val="nil"/>
              <w:left w:val="nil"/>
              <w:bottom w:val="nil"/>
              <w:right w:val="nil"/>
            </w:tcBorders>
            <w:shd w:val="clear" w:color="auto" w:fill="auto"/>
            <w:noWrap/>
            <w:vAlign w:val="bottom"/>
            <w:hideMark/>
          </w:tcPr>
          <w:p w:rsidR="00B33938" w:rsidRDefault="00B33938" w:rsidP="00E01E4F">
            <w:pPr>
              <w:rPr>
                <w:sz w:val="20"/>
                <w:szCs w:val="20"/>
              </w:rPr>
            </w:pPr>
          </w:p>
        </w:tc>
        <w:tc>
          <w:tcPr>
            <w:tcW w:w="1260" w:type="dxa"/>
            <w:tcBorders>
              <w:top w:val="nil"/>
              <w:left w:val="nil"/>
              <w:bottom w:val="nil"/>
              <w:right w:val="nil"/>
            </w:tcBorders>
            <w:shd w:val="clear" w:color="auto" w:fill="auto"/>
            <w:noWrap/>
            <w:vAlign w:val="bottom"/>
            <w:hideMark/>
          </w:tcPr>
          <w:p w:rsidR="00B33938" w:rsidRDefault="00B33938" w:rsidP="00E01E4F">
            <w:pPr>
              <w:rPr>
                <w:sz w:val="20"/>
                <w:szCs w:val="20"/>
              </w:rPr>
            </w:pPr>
          </w:p>
        </w:tc>
        <w:tc>
          <w:tcPr>
            <w:tcW w:w="1240" w:type="dxa"/>
            <w:tcBorders>
              <w:top w:val="nil"/>
              <w:left w:val="nil"/>
              <w:bottom w:val="nil"/>
              <w:right w:val="nil"/>
            </w:tcBorders>
            <w:shd w:val="clear" w:color="auto" w:fill="auto"/>
            <w:noWrap/>
            <w:vAlign w:val="bottom"/>
            <w:hideMark/>
          </w:tcPr>
          <w:p w:rsidR="00B33938" w:rsidRDefault="00B33938" w:rsidP="00E01E4F">
            <w:pPr>
              <w:rPr>
                <w:sz w:val="20"/>
                <w:szCs w:val="20"/>
              </w:rPr>
            </w:pPr>
          </w:p>
        </w:tc>
        <w:tc>
          <w:tcPr>
            <w:tcW w:w="1240" w:type="dxa"/>
            <w:tcBorders>
              <w:top w:val="nil"/>
              <w:left w:val="nil"/>
              <w:bottom w:val="nil"/>
              <w:right w:val="nil"/>
            </w:tcBorders>
            <w:shd w:val="clear" w:color="auto" w:fill="auto"/>
            <w:noWrap/>
            <w:vAlign w:val="bottom"/>
            <w:hideMark/>
          </w:tcPr>
          <w:p w:rsidR="00B33938" w:rsidRDefault="00B33938" w:rsidP="00E01E4F">
            <w:pPr>
              <w:rPr>
                <w:sz w:val="20"/>
                <w:szCs w:val="20"/>
              </w:rPr>
            </w:pPr>
          </w:p>
        </w:tc>
        <w:tc>
          <w:tcPr>
            <w:tcW w:w="1380" w:type="dxa"/>
            <w:tcBorders>
              <w:top w:val="nil"/>
              <w:left w:val="nil"/>
              <w:bottom w:val="nil"/>
              <w:right w:val="nil"/>
            </w:tcBorders>
            <w:shd w:val="clear" w:color="auto" w:fill="auto"/>
            <w:noWrap/>
            <w:vAlign w:val="bottom"/>
            <w:hideMark/>
          </w:tcPr>
          <w:p w:rsidR="00B33938" w:rsidRDefault="00B33938" w:rsidP="00E01E4F">
            <w:pPr>
              <w:rPr>
                <w:sz w:val="20"/>
                <w:szCs w:val="20"/>
              </w:rPr>
            </w:pPr>
          </w:p>
        </w:tc>
        <w:tc>
          <w:tcPr>
            <w:tcW w:w="1200" w:type="dxa"/>
            <w:tcBorders>
              <w:top w:val="nil"/>
              <w:left w:val="nil"/>
              <w:bottom w:val="nil"/>
              <w:right w:val="nil"/>
            </w:tcBorders>
            <w:shd w:val="clear" w:color="auto" w:fill="auto"/>
            <w:noWrap/>
            <w:vAlign w:val="bottom"/>
            <w:hideMark/>
          </w:tcPr>
          <w:p w:rsidR="00B33938" w:rsidRDefault="00B33938" w:rsidP="00E01E4F">
            <w:pPr>
              <w:rPr>
                <w:sz w:val="20"/>
                <w:szCs w:val="20"/>
              </w:rPr>
            </w:pPr>
          </w:p>
        </w:tc>
        <w:tc>
          <w:tcPr>
            <w:tcW w:w="1420" w:type="dxa"/>
            <w:tcBorders>
              <w:top w:val="nil"/>
              <w:left w:val="nil"/>
              <w:bottom w:val="nil"/>
              <w:right w:val="nil"/>
            </w:tcBorders>
            <w:shd w:val="clear" w:color="auto" w:fill="auto"/>
            <w:noWrap/>
            <w:vAlign w:val="bottom"/>
            <w:hideMark/>
          </w:tcPr>
          <w:p w:rsidR="00B33938" w:rsidRDefault="00B33938" w:rsidP="00E01E4F">
            <w:pPr>
              <w:rPr>
                <w:sz w:val="20"/>
                <w:szCs w:val="20"/>
              </w:rPr>
            </w:pPr>
          </w:p>
        </w:tc>
      </w:tr>
      <w:tr w:rsidR="00B33938" w:rsidTr="00E01E4F">
        <w:trPr>
          <w:trHeight w:val="675"/>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3938" w:rsidRDefault="00B33938" w:rsidP="00E01E4F">
            <w:pPr>
              <w:jc w:val="center"/>
              <w:rPr>
                <w:b/>
                <w:bCs/>
                <w:sz w:val="22"/>
                <w:szCs w:val="22"/>
              </w:rPr>
            </w:pPr>
            <w:r>
              <w:rPr>
                <w:b/>
                <w:bCs/>
                <w:sz w:val="22"/>
                <w:szCs w:val="22"/>
              </w:rPr>
              <w:t>№ п/п</w:t>
            </w:r>
          </w:p>
        </w:tc>
        <w:tc>
          <w:tcPr>
            <w:tcW w:w="24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938" w:rsidRDefault="00B33938" w:rsidP="00E01E4F">
            <w:pPr>
              <w:jc w:val="center"/>
              <w:rPr>
                <w:b/>
                <w:bCs/>
                <w:sz w:val="22"/>
                <w:szCs w:val="22"/>
              </w:rPr>
            </w:pPr>
            <w:r>
              <w:rPr>
                <w:b/>
                <w:bCs/>
                <w:sz w:val="22"/>
                <w:szCs w:val="22"/>
              </w:rPr>
              <w:t>Заказчик услуг</w:t>
            </w:r>
          </w:p>
        </w:tc>
        <w:tc>
          <w:tcPr>
            <w:tcW w:w="2480" w:type="dxa"/>
            <w:gridSpan w:val="2"/>
            <w:tcBorders>
              <w:top w:val="single" w:sz="4" w:space="0" w:color="auto"/>
              <w:left w:val="nil"/>
              <w:bottom w:val="single" w:sz="4" w:space="0" w:color="auto"/>
              <w:right w:val="single" w:sz="4" w:space="0" w:color="auto"/>
            </w:tcBorders>
            <w:shd w:val="clear" w:color="auto" w:fill="auto"/>
            <w:vAlign w:val="bottom"/>
            <w:hideMark/>
          </w:tcPr>
          <w:p w:rsidR="00B33938" w:rsidRDefault="00B33938" w:rsidP="00E01E4F">
            <w:pPr>
              <w:jc w:val="center"/>
              <w:rPr>
                <w:b/>
                <w:bCs/>
                <w:color w:val="000000"/>
                <w:sz w:val="22"/>
                <w:szCs w:val="22"/>
              </w:rPr>
            </w:pPr>
            <w:r>
              <w:rPr>
                <w:b/>
                <w:bCs/>
                <w:color w:val="000000"/>
                <w:sz w:val="22"/>
                <w:szCs w:val="22"/>
              </w:rPr>
              <w:t>Ожидаемая оценка 2022 года</w:t>
            </w:r>
          </w:p>
        </w:tc>
        <w:tc>
          <w:tcPr>
            <w:tcW w:w="774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B33938" w:rsidRDefault="00B33938" w:rsidP="00E01E4F">
            <w:pPr>
              <w:jc w:val="center"/>
              <w:rPr>
                <w:b/>
                <w:bCs/>
                <w:color w:val="000000"/>
                <w:sz w:val="22"/>
                <w:szCs w:val="22"/>
              </w:rPr>
            </w:pPr>
            <w:r>
              <w:rPr>
                <w:b/>
                <w:bCs/>
                <w:color w:val="000000"/>
                <w:sz w:val="22"/>
                <w:szCs w:val="22"/>
              </w:rPr>
              <w:t>Прогноз</w:t>
            </w:r>
          </w:p>
        </w:tc>
      </w:tr>
      <w:tr w:rsidR="00B33938" w:rsidTr="00E01E4F">
        <w:trPr>
          <w:trHeight w:val="304"/>
        </w:trPr>
        <w:tc>
          <w:tcPr>
            <w:tcW w:w="520" w:type="dxa"/>
            <w:vMerge/>
            <w:tcBorders>
              <w:top w:val="single" w:sz="4" w:space="0" w:color="auto"/>
              <w:left w:val="single" w:sz="4" w:space="0" w:color="auto"/>
              <w:bottom w:val="single" w:sz="4" w:space="0" w:color="auto"/>
              <w:right w:val="single" w:sz="4" w:space="0" w:color="auto"/>
            </w:tcBorders>
            <w:vAlign w:val="center"/>
            <w:hideMark/>
          </w:tcPr>
          <w:p w:rsidR="00B33938" w:rsidRDefault="00B33938" w:rsidP="00E01E4F">
            <w:pPr>
              <w:rPr>
                <w:b/>
                <w:bCs/>
                <w:sz w:val="22"/>
                <w:szCs w:val="22"/>
              </w:rPr>
            </w:pPr>
          </w:p>
        </w:tc>
        <w:tc>
          <w:tcPr>
            <w:tcW w:w="2480" w:type="dxa"/>
            <w:vMerge/>
            <w:tcBorders>
              <w:top w:val="single" w:sz="4" w:space="0" w:color="auto"/>
              <w:left w:val="single" w:sz="4" w:space="0" w:color="auto"/>
              <w:bottom w:val="single" w:sz="4" w:space="0" w:color="auto"/>
              <w:right w:val="single" w:sz="4" w:space="0" w:color="auto"/>
            </w:tcBorders>
            <w:vAlign w:val="center"/>
            <w:hideMark/>
          </w:tcPr>
          <w:p w:rsidR="00B33938" w:rsidRDefault="00B33938" w:rsidP="00E01E4F">
            <w:pPr>
              <w:rPr>
                <w:b/>
                <w:bCs/>
                <w:sz w:val="22"/>
                <w:szCs w:val="22"/>
              </w:rPr>
            </w:pPr>
          </w:p>
        </w:tc>
        <w:tc>
          <w:tcPr>
            <w:tcW w:w="2480" w:type="dxa"/>
            <w:gridSpan w:val="2"/>
            <w:tcBorders>
              <w:top w:val="single" w:sz="4" w:space="0" w:color="auto"/>
              <w:left w:val="nil"/>
              <w:bottom w:val="single" w:sz="4" w:space="0" w:color="auto"/>
              <w:right w:val="single" w:sz="4" w:space="0" w:color="auto"/>
            </w:tcBorders>
            <w:shd w:val="clear" w:color="auto" w:fill="auto"/>
            <w:vAlign w:val="bottom"/>
            <w:hideMark/>
          </w:tcPr>
          <w:p w:rsidR="00B33938" w:rsidRDefault="00B33938" w:rsidP="00E01E4F">
            <w:pPr>
              <w:jc w:val="center"/>
              <w:rPr>
                <w:b/>
                <w:bCs/>
                <w:sz w:val="22"/>
                <w:szCs w:val="22"/>
              </w:rPr>
            </w:pPr>
          </w:p>
        </w:tc>
        <w:tc>
          <w:tcPr>
            <w:tcW w:w="2500" w:type="dxa"/>
            <w:gridSpan w:val="2"/>
            <w:tcBorders>
              <w:top w:val="single" w:sz="4" w:space="0" w:color="auto"/>
              <w:left w:val="nil"/>
              <w:bottom w:val="single" w:sz="4" w:space="0" w:color="auto"/>
              <w:right w:val="single" w:sz="4" w:space="0" w:color="auto"/>
            </w:tcBorders>
            <w:shd w:val="clear" w:color="auto" w:fill="auto"/>
            <w:vAlign w:val="bottom"/>
            <w:hideMark/>
          </w:tcPr>
          <w:p w:rsidR="00B33938" w:rsidRDefault="00B33938" w:rsidP="00E01E4F">
            <w:pPr>
              <w:jc w:val="center"/>
              <w:rPr>
                <w:b/>
                <w:bCs/>
                <w:sz w:val="20"/>
                <w:szCs w:val="20"/>
              </w:rPr>
            </w:pPr>
            <w:r>
              <w:rPr>
                <w:b/>
                <w:bCs/>
                <w:sz w:val="20"/>
                <w:szCs w:val="20"/>
              </w:rPr>
              <w:t>2023 год (ИПЦ 105,5)*</w:t>
            </w:r>
          </w:p>
        </w:tc>
        <w:tc>
          <w:tcPr>
            <w:tcW w:w="2620" w:type="dxa"/>
            <w:gridSpan w:val="2"/>
            <w:tcBorders>
              <w:top w:val="single" w:sz="4" w:space="0" w:color="auto"/>
              <w:left w:val="nil"/>
              <w:bottom w:val="single" w:sz="4" w:space="0" w:color="auto"/>
              <w:right w:val="single" w:sz="4" w:space="0" w:color="auto"/>
            </w:tcBorders>
            <w:shd w:val="clear" w:color="auto" w:fill="auto"/>
            <w:vAlign w:val="bottom"/>
            <w:hideMark/>
          </w:tcPr>
          <w:p w:rsidR="00B33938" w:rsidRDefault="00B33938" w:rsidP="00E01E4F">
            <w:pPr>
              <w:jc w:val="center"/>
              <w:rPr>
                <w:b/>
                <w:bCs/>
                <w:sz w:val="20"/>
                <w:szCs w:val="20"/>
              </w:rPr>
            </w:pPr>
            <w:r>
              <w:rPr>
                <w:b/>
                <w:bCs/>
                <w:sz w:val="20"/>
                <w:szCs w:val="20"/>
              </w:rPr>
              <w:t>2024 год (ИПЦ 104,0)</w:t>
            </w:r>
          </w:p>
        </w:tc>
        <w:tc>
          <w:tcPr>
            <w:tcW w:w="2620" w:type="dxa"/>
            <w:gridSpan w:val="2"/>
            <w:tcBorders>
              <w:top w:val="single" w:sz="4" w:space="0" w:color="auto"/>
              <w:left w:val="nil"/>
              <w:bottom w:val="single" w:sz="4" w:space="0" w:color="auto"/>
              <w:right w:val="single" w:sz="4" w:space="0" w:color="auto"/>
            </w:tcBorders>
            <w:shd w:val="clear" w:color="auto" w:fill="auto"/>
            <w:vAlign w:val="bottom"/>
            <w:hideMark/>
          </w:tcPr>
          <w:p w:rsidR="00B33938" w:rsidRDefault="00B33938" w:rsidP="00E01E4F">
            <w:pPr>
              <w:jc w:val="center"/>
              <w:rPr>
                <w:b/>
                <w:bCs/>
                <w:sz w:val="20"/>
                <w:szCs w:val="20"/>
              </w:rPr>
            </w:pPr>
            <w:r>
              <w:rPr>
                <w:b/>
                <w:bCs/>
                <w:sz w:val="20"/>
                <w:szCs w:val="20"/>
              </w:rPr>
              <w:t>2025 год (ИПЦ 104,0)</w:t>
            </w:r>
          </w:p>
        </w:tc>
      </w:tr>
      <w:tr w:rsidR="00B33938" w:rsidTr="00E01E4F">
        <w:trPr>
          <w:trHeight w:val="87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B33938" w:rsidRDefault="00B33938" w:rsidP="00E01E4F">
            <w:pPr>
              <w:rPr>
                <w:b/>
                <w:bCs/>
                <w:sz w:val="22"/>
                <w:szCs w:val="22"/>
              </w:rPr>
            </w:pPr>
          </w:p>
        </w:tc>
        <w:tc>
          <w:tcPr>
            <w:tcW w:w="2480" w:type="dxa"/>
            <w:vMerge/>
            <w:tcBorders>
              <w:top w:val="single" w:sz="4" w:space="0" w:color="auto"/>
              <w:left w:val="single" w:sz="4" w:space="0" w:color="auto"/>
              <w:bottom w:val="single" w:sz="4" w:space="0" w:color="auto"/>
              <w:right w:val="single" w:sz="4" w:space="0" w:color="auto"/>
            </w:tcBorders>
            <w:vAlign w:val="center"/>
            <w:hideMark/>
          </w:tcPr>
          <w:p w:rsidR="00B33938" w:rsidRDefault="00B33938" w:rsidP="00E01E4F">
            <w:pPr>
              <w:rPr>
                <w:b/>
                <w:bCs/>
                <w:sz w:val="22"/>
                <w:szCs w:val="22"/>
              </w:rPr>
            </w:pPr>
          </w:p>
        </w:tc>
        <w:tc>
          <w:tcPr>
            <w:tcW w:w="1180" w:type="dxa"/>
            <w:tcBorders>
              <w:top w:val="nil"/>
              <w:left w:val="nil"/>
              <w:bottom w:val="single" w:sz="4" w:space="0" w:color="auto"/>
              <w:right w:val="single" w:sz="4" w:space="0" w:color="auto"/>
            </w:tcBorders>
            <w:shd w:val="clear" w:color="auto" w:fill="auto"/>
            <w:vAlign w:val="bottom"/>
            <w:hideMark/>
          </w:tcPr>
          <w:p w:rsidR="00B33938" w:rsidRDefault="00B33938" w:rsidP="00E01E4F">
            <w:pPr>
              <w:jc w:val="center"/>
              <w:rPr>
                <w:sz w:val="22"/>
                <w:szCs w:val="22"/>
              </w:rPr>
            </w:pPr>
            <w:r>
              <w:rPr>
                <w:sz w:val="22"/>
                <w:szCs w:val="22"/>
              </w:rPr>
              <w:t>кол-во авточасов</w:t>
            </w:r>
          </w:p>
        </w:tc>
        <w:tc>
          <w:tcPr>
            <w:tcW w:w="1300" w:type="dxa"/>
            <w:tcBorders>
              <w:top w:val="nil"/>
              <w:left w:val="nil"/>
              <w:bottom w:val="single" w:sz="4" w:space="0" w:color="auto"/>
              <w:right w:val="single" w:sz="4" w:space="0" w:color="auto"/>
            </w:tcBorders>
            <w:shd w:val="clear" w:color="auto" w:fill="auto"/>
            <w:vAlign w:val="bottom"/>
            <w:hideMark/>
          </w:tcPr>
          <w:p w:rsidR="00B33938" w:rsidRDefault="00B33938" w:rsidP="00E01E4F">
            <w:pPr>
              <w:jc w:val="center"/>
              <w:rPr>
                <w:sz w:val="22"/>
                <w:szCs w:val="22"/>
              </w:rPr>
            </w:pPr>
            <w:r>
              <w:rPr>
                <w:sz w:val="22"/>
                <w:szCs w:val="22"/>
              </w:rPr>
              <w:t>цена за 1 автомобиль, руб.</w:t>
            </w:r>
          </w:p>
        </w:tc>
        <w:tc>
          <w:tcPr>
            <w:tcW w:w="1260" w:type="dxa"/>
            <w:tcBorders>
              <w:top w:val="nil"/>
              <w:left w:val="nil"/>
              <w:bottom w:val="single" w:sz="4" w:space="0" w:color="auto"/>
              <w:right w:val="single" w:sz="4" w:space="0" w:color="auto"/>
            </w:tcBorders>
            <w:shd w:val="clear" w:color="auto" w:fill="auto"/>
            <w:vAlign w:val="bottom"/>
            <w:hideMark/>
          </w:tcPr>
          <w:p w:rsidR="00B33938" w:rsidRDefault="00B33938" w:rsidP="00E01E4F">
            <w:pPr>
              <w:jc w:val="center"/>
              <w:rPr>
                <w:sz w:val="22"/>
                <w:szCs w:val="22"/>
              </w:rPr>
            </w:pPr>
            <w:r>
              <w:rPr>
                <w:sz w:val="22"/>
                <w:szCs w:val="22"/>
              </w:rPr>
              <w:t>цена за 1 автомобиль руб.</w:t>
            </w:r>
          </w:p>
        </w:tc>
        <w:tc>
          <w:tcPr>
            <w:tcW w:w="1240" w:type="dxa"/>
            <w:tcBorders>
              <w:top w:val="nil"/>
              <w:left w:val="nil"/>
              <w:bottom w:val="single" w:sz="4" w:space="0" w:color="auto"/>
              <w:right w:val="single" w:sz="4" w:space="0" w:color="auto"/>
            </w:tcBorders>
            <w:shd w:val="clear" w:color="auto" w:fill="auto"/>
            <w:vAlign w:val="bottom"/>
            <w:hideMark/>
          </w:tcPr>
          <w:p w:rsidR="00B33938" w:rsidRDefault="00B33938" w:rsidP="00E01E4F">
            <w:pPr>
              <w:jc w:val="center"/>
              <w:rPr>
                <w:sz w:val="22"/>
                <w:szCs w:val="22"/>
              </w:rPr>
            </w:pPr>
            <w:r>
              <w:rPr>
                <w:sz w:val="22"/>
                <w:szCs w:val="22"/>
              </w:rPr>
              <w:t>Стоимость услуг, руб.</w:t>
            </w:r>
          </w:p>
        </w:tc>
        <w:tc>
          <w:tcPr>
            <w:tcW w:w="1240" w:type="dxa"/>
            <w:tcBorders>
              <w:top w:val="nil"/>
              <w:left w:val="nil"/>
              <w:bottom w:val="single" w:sz="4" w:space="0" w:color="auto"/>
              <w:right w:val="single" w:sz="4" w:space="0" w:color="auto"/>
            </w:tcBorders>
            <w:shd w:val="clear" w:color="auto" w:fill="auto"/>
            <w:vAlign w:val="bottom"/>
            <w:hideMark/>
          </w:tcPr>
          <w:p w:rsidR="00B33938" w:rsidRDefault="00B33938" w:rsidP="00E01E4F">
            <w:pPr>
              <w:jc w:val="center"/>
              <w:rPr>
                <w:sz w:val="22"/>
                <w:szCs w:val="22"/>
              </w:rPr>
            </w:pPr>
            <w:r>
              <w:rPr>
                <w:sz w:val="22"/>
                <w:szCs w:val="22"/>
              </w:rPr>
              <w:t>цена за 1 автомобиль, руб.</w:t>
            </w:r>
          </w:p>
        </w:tc>
        <w:tc>
          <w:tcPr>
            <w:tcW w:w="1380" w:type="dxa"/>
            <w:tcBorders>
              <w:top w:val="nil"/>
              <w:left w:val="nil"/>
              <w:bottom w:val="single" w:sz="4" w:space="0" w:color="auto"/>
              <w:right w:val="single" w:sz="4" w:space="0" w:color="auto"/>
            </w:tcBorders>
            <w:shd w:val="clear" w:color="auto" w:fill="auto"/>
            <w:vAlign w:val="bottom"/>
            <w:hideMark/>
          </w:tcPr>
          <w:p w:rsidR="00B33938" w:rsidRDefault="00B33938" w:rsidP="00E01E4F">
            <w:pPr>
              <w:jc w:val="center"/>
              <w:rPr>
                <w:sz w:val="22"/>
                <w:szCs w:val="22"/>
              </w:rPr>
            </w:pPr>
            <w:r>
              <w:rPr>
                <w:sz w:val="22"/>
                <w:szCs w:val="22"/>
              </w:rPr>
              <w:t>Стоимость услуг, руб.</w:t>
            </w:r>
          </w:p>
        </w:tc>
        <w:tc>
          <w:tcPr>
            <w:tcW w:w="1200" w:type="dxa"/>
            <w:tcBorders>
              <w:top w:val="nil"/>
              <w:left w:val="nil"/>
              <w:bottom w:val="single" w:sz="4" w:space="0" w:color="auto"/>
              <w:right w:val="single" w:sz="4" w:space="0" w:color="auto"/>
            </w:tcBorders>
            <w:shd w:val="clear" w:color="auto" w:fill="auto"/>
            <w:vAlign w:val="bottom"/>
            <w:hideMark/>
          </w:tcPr>
          <w:p w:rsidR="00B33938" w:rsidRDefault="00B33938" w:rsidP="00E01E4F">
            <w:pPr>
              <w:jc w:val="center"/>
              <w:rPr>
                <w:sz w:val="22"/>
                <w:szCs w:val="22"/>
              </w:rPr>
            </w:pPr>
            <w:r>
              <w:rPr>
                <w:sz w:val="22"/>
                <w:szCs w:val="22"/>
              </w:rPr>
              <w:t>цена за 1 автомобиль, руб.</w:t>
            </w:r>
          </w:p>
        </w:tc>
        <w:tc>
          <w:tcPr>
            <w:tcW w:w="1420" w:type="dxa"/>
            <w:tcBorders>
              <w:top w:val="nil"/>
              <w:left w:val="nil"/>
              <w:bottom w:val="single" w:sz="4" w:space="0" w:color="auto"/>
              <w:right w:val="single" w:sz="4" w:space="0" w:color="auto"/>
            </w:tcBorders>
            <w:shd w:val="clear" w:color="auto" w:fill="auto"/>
            <w:vAlign w:val="bottom"/>
            <w:hideMark/>
          </w:tcPr>
          <w:p w:rsidR="00B33938" w:rsidRDefault="00B33938" w:rsidP="00E01E4F">
            <w:pPr>
              <w:jc w:val="center"/>
              <w:rPr>
                <w:sz w:val="22"/>
                <w:szCs w:val="22"/>
              </w:rPr>
            </w:pPr>
            <w:r>
              <w:rPr>
                <w:sz w:val="22"/>
                <w:szCs w:val="22"/>
              </w:rPr>
              <w:t>Стоимость услуг, руб.</w:t>
            </w:r>
          </w:p>
        </w:tc>
      </w:tr>
      <w:tr w:rsidR="00B33938" w:rsidTr="00E01E4F">
        <w:trPr>
          <w:trHeight w:val="870"/>
        </w:trPr>
        <w:tc>
          <w:tcPr>
            <w:tcW w:w="520" w:type="dxa"/>
            <w:tcBorders>
              <w:top w:val="nil"/>
              <w:left w:val="single" w:sz="4" w:space="0" w:color="auto"/>
              <w:bottom w:val="single" w:sz="4" w:space="0" w:color="auto"/>
              <w:right w:val="single" w:sz="4" w:space="0" w:color="auto"/>
            </w:tcBorders>
            <w:shd w:val="clear" w:color="auto" w:fill="auto"/>
            <w:hideMark/>
          </w:tcPr>
          <w:p w:rsidR="00B33938" w:rsidRDefault="00B33938" w:rsidP="00E01E4F">
            <w:pPr>
              <w:jc w:val="center"/>
              <w:rPr>
                <w:sz w:val="22"/>
                <w:szCs w:val="22"/>
              </w:rPr>
            </w:pPr>
            <w:r>
              <w:rPr>
                <w:sz w:val="22"/>
                <w:szCs w:val="22"/>
              </w:rPr>
              <w:t>1</w:t>
            </w:r>
          </w:p>
        </w:tc>
        <w:tc>
          <w:tcPr>
            <w:tcW w:w="2480" w:type="dxa"/>
            <w:tcBorders>
              <w:top w:val="nil"/>
              <w:left w:val="nil"/>
              <w:bottom w:val="single" w:sz="4" w:space="0" w:color="auto"/>
              <w:right w:val="single" w:sz="4" w:space="0" w:color="auto"/>
            </w:tcBorders>
            <w:shd w:val="clear" w:color="auto" w:fill="auto"/>
            <w:hideMark/>
          </w:tcPr>
          <w:p w:rsidR="00B33938" w:rsidRDefault="00B33938" w:rsidP="00E01E4F">
            <w:pPr>
              <w:jc w:val="center"/>
              <w:rPr>
                <w:color w:val="000000"/>
                <w:sz w:val="22"/>
                <w:szCs w:val="22"/>
              </w:rPr>
            </w:pPr>
            <w:r>
              <w:rPr>
                <w:color w:val="000000"/>
                <w:sz w:val="22"/>
                <w:szCs w:val="22"/>
              </w:rPr>
              <w:t>ГБУ ТО Тверская областная картинная галерея</w:t>
            </w:r>
          </w:p>
        </w:tc>
        <w:tc>
          <w:tcPr>
            <w:tcW w:w="1180" w:type="dxa"/>
            <w:tcBorders>
              <w:top w:val="nil"/>
              <w:left w:val="nil"/>
              <w:bottom w:val="single" w:sz="4" w:space="0" w:color="auto"/>
              <w:right w:val="single" w:sz="4" w:space="0" w:color="auto"/>
            </w:tcBorders>
            <w:shd w:val="clear" w:color="auto" w:fill="auto"/>
            <w:hideMark/>
          </w:tcPr>
          <w:p w:rsidR="00B33938" w:rsidRDefault="00B33938" w:rsidP="00E01E4F">
            <w:pPr>
              <w:jc w:val="center"/>
              <w:rPr>
                <w:sz w:val="22"/>
                <w:szCs w:val="22"/>
              </w:rPr>
            </w:pPr>
            <w:r>
              <w:rPr>
                <w:sz w:val="22"/>
                <w:szCs w:val="22"/>
              </w:rPr>
              <w:t>120</w:t>
            </w:r>
          </w:p>
        </w:tc>
        <w:tc>
          <w:tcPr>
            <w:tcW w:w="1300" w:type="dxa"/>
            <w:tcBorders>
              <w:top w:val="nil"/>
              <w:left w:val="nil"/>
              <w:bottom w:val="single" w:sz="4" w:space="0" w:color="auto"/>
              <w:right w:val="single" w:sz="4" w:space="0" w:color="auto"/>
            </w:tcBorders>
            <w:shd w:val="clear" w:color="auto" w:fill="auto"/>
            <w:hideMark/>
          </w:tcPr>
          <w:p w:rsidR="00B33938" w:rsidRDefault="00B33938" w:rsidP="00E01E4F">
            <w:pPr>
              <w:jc w:val="center"/>
              <w:rPr>
                <w:sz w:val="22"/>
                <w:szCs w:val="22"/>
              </w:rPr>
            </w:pPr>
            <w:r>
              <w:rPr>
                <w:sz w:val="22"/>
                <w:szCs w:val="22"/>
              </w:rPr>
              <w:t>416,69</w:t>
            </w:r>
          </w:p>
        </w:tc>
        <w:tc>
          <w:tcPr>
            <w:tcW w:w="1260" w:type="dxa"/>
            <w:tcBorders>
              <w:top w:val="nil"/>
              <w:left w:val="nil"/>
              <w:bottom w:val="single" w:sz="4" w:space="0" w:color="auto"/>
              <w:right w:val="single" w:sz="4" w:space="0" w:color="auto"/>
            </w:tcBorders>
            <w:shd w:val="clear" w:color="auto" w:fill="auto"/>
            <w:hideMark/>
          </w:tcPr>
          <w:p w:rsidR="00B33938" w:rsidRDefault="00B33938" w:rsidP="00E01E4F">
            <w:pPr>
              <w:jc w:val="center"/>
              <w:rPr>
                <w:sz w:val="22"/>
                <w:szCs w:val="22"/>
              </w:rPr>
            </w:pPr>
            <w:r>
              <w:rPr>
                <w:sz w:val="22"/>
                <w:szCs w:val="22"/>
              </w:rPr>
              <w:t xml:space="preserve">439,61  </w:t>
            </w:r>
          </w:p>
        </w:tc>
        <w:tc>
          <w:tcPr>
            <w:tcW w:w="1240" w:type="dxa"/>
            <w:tcBorders>
              <w:top w:val="nil"/>
              <w:left w:val="nil"/>
              <w:bottom w:val="single" w:sz="4" w:space="0" w:color="auto"/>
              <w:right w:val="single" w:sz="4" w:space="0" w:color="auto"/>
            </w:tcBorders>
            <w:shd w:val="clear" w:color="auto" w:fill="auto"/>
            <w:hideMark/>
          </w:tcPr>
          <w:p w:rsidR="00B33938" w:rsidRDefault="00B33938" w:rsidP="00E01E4F">
            <w:pPr>
              <w:jc w:val="center"/>
              <w:rPr>
                <w:sz w:val="22"/>
                <w:szCs w:val="22"/>
              </w:rPr>
            </w:pPr>
            <w:r>
              <w:rPr>
                <w:sz w:val="22"/>
                <w:szCs w:val="22"/>
              </w:rPr>
              <w:t xml:space="preserve">52 752,95  </w:t>
            </w:r>
          </w:p>
        </w:tc>
        <w:tc>
          <w:tcPr>
            <w:tcW w:w="1240" w:type="dxa"/>
            <w:tcBorders>
              <w:top w:val="nil"/>
              <w:left w:val="nil"/>
              <w:bottom w:val="single" w:sz="4" w:space="0" w:color="auto"/>
              <w:right w:val="single" w:sz="4" w:space="0" w:color="auto"/>
            </w:tcBorders>
            <w:shd w:val="clear" w:color="auto" w:fill="auto"/>
            <w:hideMark/>
          </w:tcPr>
          <w:p w:rsidR="00B33938" w:rsidRDefault="00B33938" w:rsidP="00E01E4F">
            <w:pPr>
              <w:jc w:val="center"/>
              <w:rPr>
                <w:sz w:val="22"/>
                <w:szCs w:val="22"/>
              </w:rPr>
            </w:pPr>
            <w:r>
              <w:rPr>
                <w:sz w:val="22"/>
                <w:szCs w:val="22"/>
              </w:rPr>
              <w:t xml:space="preserve">457,19  </w:t>
            </w:r>
          </w:p>
        </w:tc>
        <w:tc>
          <w:tcPr>
            <w:tcW w:w="1380" w:type="dxa"/>
            <w:tcBorders>
              <w:top w:val="nil"/>
              <w:left w:val="nil"/>
              <w:bottom w:val="single" w:sz="4" w:space="0" w:color="auto"/>
              <w:right w:val="single" w:sz="4" w:space="0" w:color="auto"/>
            </w:tcBorders>
            <w:shd w:val="clear" w:color="auto" w:fill="auto"/>
            <w:hideMark/>
          </w:tcPr>
          <w:p w:rsidR="00B33938" w:rsidRDefault="00B33938" w:rsidP="00E01E4F">
            <w:pPr>
              <w:jc w:val="center"/>
              <w:rPr>
                <w:sz w:val="22"/>
                <w:szCs w:val="22"/>
              </w:rPr>
            </w:pPr>
            <w:r>
              <w:rPr>
                <w:sz w:val="22"/>
                <w:szCs w:val="22"/>
              </w:rPr>
              <w:t xml:space="preserve">54 863,07  </w:t>
            </w:r>
          </w:p>
        </w:tc>
        <w:tc>
          <w:tcPr>
            <w:tcW w:w="1200" w:type="dxa"/>
            <w:tcBorders>
              <w:top w:val="nil"/>
              <w:left w:val="nil"/>
              <w:bottom w:val="single" w:sz="4" w:space="0" w:color="auto"/>
              <w:right w:val="single" w:sz="4" w:space="0" w:color="auto"/>
            </w:tcBorders>
            <w:shd w:val="clear" w:color="auto" w:fill="auto"/>
            <w:hideMark/>
          </w:tcPr>
          <w:p w:rsidR="00B33938" w:rsidRDefault="00B33938" w:rsidP="00E01E4F">
            <w:pPr>
              <w:jc w:val="center"/>
              <w:rPr>
                <w:sz w:val="22"/>
                <w:szCs w:val="22"/>
              </w:rPr>
            </w:pPr>
            <w:r>
              <w:rPr>
                <w:sz w:val="22"/>
                <w:szCs w:val="22"/>
              </w:rPr>
              <w:t xml:space="preserve">475,48  </w:t>
            </w:r>
          </w:p>
        </w:tc>
        <w:tc>
          <w:tcPr>
            <w:tcW w:w="1420" w:type="dxa"/>
            <w:tcBorders>
              <w:top w:val="nil"/>
              <w:left w:val="nil"/>
              <w:bottom w:val="single" w:sz="4" w:space="0" w:color="auto"/>
              <w:right w:val="single" w:sz="4" w:space="0" w:color="auto"/>
            </w:tcBorders>
            <w:shd w:val="clear" w:color="auto" w:fill="auto"/>
            <w:hideMark/>
          </w:tcPr>
          <w:p w:rsidR="00B33938" w:rsidRDefault="00B33938" w:rsidP="00E01E4F">
            <w:pPr>
              <w:jc w:val="center"/>
              <w:rPr>
                <w:sz w:val="22"/>
                <w:szCs w:val="22"/>
              </w:rPr>
            </w:pPr>
            <w:r>
              <w:rPr>
                <w:sz w:val="22"/>
                <w:szCs w:val="22"/>
              </w:rPr>
              <w:t xml:space="preserve">57 057,60  </w:t>
            </w:r>
          </w:p>
        </w:tc>
      </w:tr>
      <w:tr w:rsidR="00B33938" w:rsidTr="00E01E4F">
        <w:trPr>
          <w:trHeight w:val="1249"/>
        </w:trPr>
        <w:tc>
          <w:tcPr>
            <w:tcW w:w="520" w:type="dxa"/>
            <w:tcBorders>
              <w:top w:val="nil"/>
              <w:left w:val="single" w:sz="4" w:space="0" w:color="auto"/>
              <w:bottom w:val="single" w:sz="4" w:space="0" w:color="auto"/>
              <w:right w:val="single" w:sz="4" w:space="0" w:color="auto"/>
            </w:tcBorders>
            <w:shd w:val="clear" w:color="auto" w:fill="auto"/>
            <w:noWrap/>
            <w:hideMark/>
          </w:tcPr>
          <w:p w:rsidR="00B33938" w:rsidRDefault="00B33938" w:rsidP="00E01E4F">
            <w:pPr>
              <w:jc w:val="center"/>
              <w:rPr>
                <w:sz w:val="22"/>
                <w:szCs w:val="22"/>
              </w:rPr>
            </w:pPr>
            <w:r>
              <w:rPr>
                <w:sz w:val="22"/>
                <w:szCs w:val="22"/>
              </w:rPr>
              <w:t>2</w:t>
            </w:r>
          </w:p>
        </w:tc>
        <w:tc>
          <w:tcPr>
            <w:tcW w:w="2480" w:type="dxa"/>
            <w:tcBorders>
              <w:top w:val="nil"/>
              <w:left w:val="nil"/>
              <w:bottom w:val="single" w:sz="4" w:space="0" w:color="auto"/>
              <w:right w:val="single" w:sz="4" w:space="0" w:color="auto"/>
            </w:tcBorders>
            <w:shd w:val="clear" w:color="auto" w:fill="auto"/>
            <w:hideMark/>
          </w:tcPr>
          <w:p w:rsidR="00B33938" w:rsidRDefault="00B33938" w:rsidP="00E01E4F">
            <w:pPr>
              <w:jc w:val="center"/>
              <w:rPr>
                <w:sz w:val="22"/>
                <w:szCs w:val="22"/>
              </w:rPr>
            </w:pPr>
            <w:r>
              <w:rPr>
                <w:sz w:val="22"/>
                <w:szCs w:val="22"/>
              </w:rPr>
              <w:t>ФГУП "Предприятие по поставкам продукции управления делами президента РФ"</w:t>
            </w:r>
          </w:p>
        </w:tc>
        <w:tc>
          <w:tcPr>
            <w:tcW w:w="1180" w:type="dxa"/>
            <w:tcBorders>
              <w:top w:val="nil"/>
              <w:left w:val="nil"/>
              <w:bottom w:val="single" w:sz="4" w:space="0" w:color="auto"/>
              <w:right w:val="single" w:sz="4" w:space="0" w:color="auto"/>
            </w:tcBorders>
            <w:shd w:val="clear" w:color="auto" w:fill="auto"/>
            <w:noWrap/>
            <w:hideMark/>
          </w:tcPr>
          <w:p w:rsidR="00B33938" w:rsidRDefault="00B33938" w:rsidP="00E01E4F">
            <w:pPr>
              <w:jc w:val="center"/>
              <w:rPr>
                <w:sz w:val="22"/>
                <w:szCs w:val="22"/>
              </w:rPr>
            </w:pPr>
            <w:r>
              <w:rPr>
                <w:sz w:val="22"/>
                <w:szCs w:val="22"/>
              </w:rPr>
              <w:t>1100</w:t>
            </w:r>
          </w:p>
        </w:tc>
        <w:tc>
          <w:tcPr>
            <w:tcW w:w="1300" w:type="dxa"/>
            <w:tcBorders>
              <w:top w:val="nil"/>
              <w:left w:val="nil"/>
              <w:bottom w:val="single" w:sz="4" w:space="0" w:color="auto"/>
              <w:right w:val="single" w:sz="4" w:space="0" w:color="auto"/>
            </w:tcBorders>
            <w:shd w:val="clear" w:color="auto" w:fill="auto"/>
            <w:noWrap/>
            <w:hideMark/>
          </w:tcPr>
          <w:p w:rsidR="00B33938" w:rsidRDefault="00B33938" w:rsidP="00E01E4F">
            <w:pPr>
              <w:jc w:val="center"/>
              <w:rPr>
                <w:sz w:val="22"/>
                <w:szCs w:val="22"/>
              </w:rPr>
            </w:pPr>
            <w:r>
              <w:rPr>
                <w:sz w:val="22"/>
                <w:szCs w:val="22"/>
              </w:rPr>
              <w:t>553,90</w:t>
            </w:r>
          </w:p>
        </w:tc>
        <w:tc>
          <w:tcPr>
            <w:tcW w:w="1260" w:type="dxa"/>
            <w:tcBorders>
              <w:top w:val="nil"/>
              <w:left w:val="nil"/>
              <w:bottom w:val="single" w:sz="4" w:space="0" w:color="auto"/>
              <w:right w:val="single" w:sz="4" w:space="0" w:color="auto"/>
            </w:tcBorders>
            <w:shd w:val="clear" w:color="auto" w:fill="auto"/>
            <w:noWrap/>
            <w:hideMark/>
          </w:tcPr>
          <w:p w:rsidR="00B33938" w:rsidRDefault="00B33938" w:rsidP="00E01E4F">
            <w:pPr>
              <w:jc w:val="center"/>
              <w:rPr>
                <w:sz w:val="22"/>
                <w:szCs w:val="22"/>
              </w:rPr>
            </w:pPr>
            <w:r>
              <w:rPr>
                <w:sz w:val="22"/>
                <w:szCs w:val="22"/>
              </w:rPr>
              <w:t xml:space="preserve">584,36  </w:t>
            </w:r>
          </w:p>
        </w:tc>
        <w:tc>
          <w:tcPr>
            <w:tcW w:w="1240" w:type="dxa"/>
            <w:tcBorders>
              <w:top w:val="nil"/>
              <w:left w:val="nil"/>
              <w:bottom w:val="single" w:sz="4" w:space="0" w:color="auto"/>
              <w:right w:val="single" w:sz="4" w:space="0" w:color="auto"/>
            </w:tcBorders>
            <w:shd w:val="clear" w:color="auto" w:fill="auto"/>
            <w:noWrap/>
            <w:hideMark/>
          </w:tcPr>
          <w:p w:rsidR="00B33938" w:rsidRDefault="00B33938" w:rsidP="00E01E4F">
            <w:pPr>
              <w:jc w:val="center"/>
              <w:rPr>
                <w:sz w:val="22"/>
                <w:szCs w:val="22"/>
              </w:rPr>
            </w:pPr>
            <w:r>
              <w:rPr>
                <w:sz w:val="22"/>
                <w:szCs w:val="22"/>
              </w:rPr>
              <w:t>642 800,95</w:t>
            </w:r>
          </w:p>
        </w:tc>
        <w:tc>
          <w:tcPr>
            <w:tcW w:w="1240" w:type="dxa"/>
            <w:tcBorders>
              <w:top w:val="nil"/>
              <w:left w:val="nil"/>
              <w:bottom w:val="single" w:sz="4" w:space="0" w:color="auto"/>
              <w:right w:val="single" w:sz="4" w:space="0" w:color="auto"/>
            </w:tcBorders>
            <w:shd w:val="clear" w:color="auto" w:fill="auto"/>
            <w:noWrap/>
            <w:hideMark/>
          </w:tcPr>
          <w:p w:rsidR="00B33938" w:rsidRDefault="00B33938" w:rsidP="00E01E4F">
            <w:pPr>
              <w:jc w:val="center"/>
              <w:rPr>
                <w:sz w:val="22"/>
                <w:szCs w:val="22"/>
              </w:rPr>
            </w:pPr>
            <w:r>
              <w:rPr>
                <w:sz w:val="22"/>
                <w:szCs w:val="22"/>
              </w:rPr>
              <w:t xml:space="preserve">607,74  </w:t>
            </w:r>
          </w:p>
        </w:tc>
        <w:tc>
          <w:tcPr>
            <w:tcW w:w="1380" w:type="dxa"/>
            <w:tcBorders>
              <w:top w:val="nil"/>
              <w:left w:val="nil"/>
              <w:bottom w:val="single" w:sz="4" w:space="0" w:color="auto"/>
              <w:right w:val="single" w:sz="4" w:space="0" w:color="auto"/>
            </w:tcBorders>
            <w:shd w:val="clear" w:color="auto" w:fill="auto"/>
            <w:noWrap/>
            <w:hideMark/>
          </w:tcPr>
          <w:p w:rsidR="00B33938" w:rsidRDefault="00B33938" w:rsidP="00E01E4F">
            <w:pPr>
              <w:jc w:val="center"/>
              <w:rPr>
                <w:sz w:val="22"/>
                <w:szCs w:val="22"/>
              </w:rPr>
            </w:pPr>
            <w:r>
              <w:rPr>
                <w:sz w:val="22"/>
                <w:szCs w:val="22"/>
              </w:rPr>
              <w:t>668 512,99</w:t>
            </w:r>
          </w:p>
        </w:tc>
        <w:tc>
          <w:tcPr>
            <w:tcW w:w="1200" w:type="dxa"/>
            <w:tcBorders>
              <w:top w:val="nil"/>
              <w:left w:val="nil"/>
              <w:bottom w:val="single" w:sz="4" w:space="0" w:color="auto"/>
              <w:right w:val="single" w:sz="4" w:space="0" w:color="auto"/>
            </w:tcBorders>
            <w:shd w:val="clear" w:color="auto" w:fill="auto"/>
            <w:noWrap/>
            <w:hideMark/>
          </w:tcPr>
          <w:p w:rsidR="00B33938" w:rsidRDefault="00B33938" w:rsidP="00E01E4F">
            <w:pPr>
              <w:jc w:val="center"/>
              <w:rPr>
                <w:sz w:val="22"/>
                <w:szCs w:val="22"/>
              </w:rPr>
            </w:pPr>
            <w:r>
              <w:rPr>
                <w:sz w:val="22"/>
                <w:szCs w:val="22"/>
              </w:rPr>
              <w:t xml:space="preserve">632,05  </w:t>
            </w:r>
          </w:p>
        </w:tc>
        <w:tc>
          <w:tcPr>
            <w:tcW w:w="1420" w:type="dxa"/>
            <w:tcBorders>
              <w:top w:val="nil"/>
              <w:left w:val="nil"/>
              <w:bottom w:val="single" w:sz="4" w:space="0" w:color="auto"/>
              <w:right w:val="single" w:sz="4" w:space="0" w:color="auto"/>
            </w:tcBorders>
            <w:shd w:val="clear" w:color="auto" w:fill="auto"/>
            <w:noWrap/>
            <w:hideMark/>
          </w:tcPr>
          <w:p w:rsidR="00B33938" w:rsidRDefault="00B33938" w:rsidP="00E01E4F">
            <w:pPr>
              <w:jc w:val="center"/>
              <w:rPr>
                <w:sz w:val="22"/>
                <w:szCs w:val="22"/>
              </w:rPr>
            </w:pPr>
            <w:r>
              <w:rPr>
                <w:sz w:val="22"/>
                <w:szCs w:val="22"/>
              </w:rPr>
              <w:t>695 253,51</w:t>
            </w:r>
          </w:p>
        </w:tc>
      </w:tr>
      <w:tr w:rsidR="00B33938" w:rsidTr="00E01E4F">
        <w:trPr>
          <w:trHeight w:val="330"/>
        </w:trPr>
        <w:tc>
          <w:tcPr>
            <w:tcW w:w="520" w:type="dxa"/>
            <w:vMerge w:val="restart"/>
            <w:tcBorders>
              <w:top w:val="nil"/>
              <w:left w:val="single" w:sz="4" w:space="0" w:color="auto"/>
              <w:bottom w:val="single" w:sz="4" w:space="0" w:color="000000"/>
              <w:right w:val="single" w:sz="4" w:space="0" w:color="auto"/>
            </w:tcBorders>
            <w:shd w:val="clear" w:color="auto" w:fill="auto"/>
            <w:hideMark/>
          </w:tcPr>
          <w:p w:rsidR="00B33938" w:rsidRDefault="00B33938" w:rsidP="00E01E4F">
            <w:pPr>
              <w:jc w:val="center"/>
              <w:rPr>
                <w:sz w:val="22"/>
                <w:szCs w:val="22"/>
              </w:rPr>
            </w:pPr>
            <w:r>
              <w:rPr>
                <w:sz w:val="22"/>
                <w:szCs w:val="22"/>
              </w:rPr>
              <w:t>3</w:t>
            </w:r>
          </w:p>
        </w:tc>
        <w:tc>
          <w:tcPr>
            <w:tcW w:w="2480" w:type="dxa"/>
            <w:vMerge w:val="restart"/>
            <w:tcBorders>
              <w:top w:val="nil"/>
              <w:left w:val="single" w:sz="4" w:space="0" w:color="auto"/>
              <w:bottom w:val="single" w:sz="4" w:space="0" w:color="000000"/>
              <w:right w:val="single" w:sz="4" w:space="0" w:color="auto"/>
            </w:tcBorders>
            <w:shd w:val="clear" w:color="auto" w:fill="auto"/>
            <w:hideMark/>
          </w:tcPr>
          <w:p w:rsidR="00B33938" w:rsidRDefault="00B33938" w:rsidP="00E01E4F">
            <w:pPr>
              <w:jc w:val="center"/>
              <w:rPr>
                <w:sz w:val="22"/>
                <w:szCs w:val="22"/>
              </w:rPr>
            </w:pPr>
            <w:r>
              <w:rPr>
                <w:sz w:val="22"/>
                <w:szCs w:val="22"/>
              </w:rPr>
              <w:t>ГКУ Тверской центр документации новейшей истории"</w:t>
            </w:r>
          </w:p>
        </w:tc>
        <w:tc>
          <w:tcPr>
            <w:tcW w:w="1180" w:type="dxa"/>
            <w:vMerge w:val="restart"/>
            <w:tcBorders>
              <w:top w:val="nil"/>
              <w:left w:val="single" w:sz="4" w:space="0" w:color="auto"/>
              <w:bottom w:val="single" w:sz="4" w:space="0" w:color="000000"/>
              <w:right w:val="single" w:sz="4" w:space="0" w:color="auto"/>
            </w:tcBorders>
            <w:shd w:val="clear" w:color="auto" w:fill="auto"/>
            <w:noWrap/>
            <w:hideMark/>
          </w:tcPr>
          <w:p w:rsidR="00B33938" w:rsidRDefault="00B33938" w:rsidP="00E01E4F">
            <w:pPr>
              <w:jc w:val="center"/>
              <w:rPr>
                <w:sz w:val="22"/>
                <w:szCs w:val="22"/>
              </w:rPr>
            </w:pPr>
            <w:r>
              <w:rPr>
                <w:sz w:val="22"/>
                <w:szCs w:val="22"/>
              </w:rPr>
              <w:t>145</w:t>
            </w:r>
          </w:p>
        </w:tc>
        <w:tc>
          <w:tcPr>
            <w:tcW w:w="1300" w:type="dxa"/>
            <w:tcBorders>
              <w:top w:val="nil"/>
              <w:left w:val="nil"/>
              <w:bottom w:val="single" w:sz="4" w:space="0" w:color="auto"/>
              <w:right w:val="single" w:sz="4" w:space="0" w:color="auto"/>
            </w:tcBorders>
            <w:shd w:val="clear" w:color="auto" w:fill="auto"/>
            <w:noWrap/>
            <w:hideMark/>
          </w:tcPr>
          <w:p w:rsidR="00B33938" w:rsidRDefault="00B33938" w:rsidP="00E01E4F">
            <w:pPr>
              <w:jc w:val="center"/>
              <w:rPr>
                <w:sz w:val="22"/>
                <w:szCs w:val="22"/>
              </w:rPr>
            </w:pPr>
            <w:r>
              <w:rPr>
                <w:sz w:val="22"/>
                <w:szCs w:val="22"/>
              </w:rPr>
              <w:t>416,69</w:t>
            </w:r>
          </w:p>
        </w:tc>
        <w:tc>
          <w:tcPr>
            <w:tcW w:w="1260" w:type="dxa"/>
            <w:tcBorders>
              <w:top w:val="nil"/>
              <w:left w:val="nil"/>
              <w:bottom w:val="single" w:sz="4" w:space="0" w:color="auto"/>
              <w:right w:val="single" w:sz="4" w:space="0" w:color="auto"/>
            </w:tcBorders>
            <w:shd w:val="clear" w:color="auto" w:fill="auto"/>
            <w:noWrap/>
            <w:hideMark/>
          </w:tcPr>
          <w:p w:rsidR="00B33938" w:rsidRDefault="00B33938" w:rsidP="00E01E4F">
            <w:pPr>
              <w:jc w:val="center"/>
              <w:rPr>
                <w:sz w:val="22"/>
                <w:szCs w:val="22"/>
              </w:rPr>
            </w:pPr>
            <w:r>
              <w:rPr>
                <w:sz w:val="22"/>
                <w:szCs w:val="22"/>
              </w:rPr>
              <w:t xml:space="preserve">439,61  </w:t>
            </w:r>
          </w:p>
        </w:tc>
        <w:tc>
          <w:tcPr>
            <w:tcW w:w="1240" w:type="dxa"/>
            <w:vMerge w:val="restart"/>
            <w:tcBorders>
              <w:top w:val="nil"/>
              <w:left w:val="single" w:sz="4" w:space="0" w:color="auto"/>
              <w:bottom w:val="single" w:sz="4" w:space="0" w:color="auto"/>
              <w:right w:val="single" w:sz="4" w:space="0" w:color="auto"/>
            </w:tcBorders>
            <w:shd w:val="clear" w:color="auto" w:fill="auto"/>
            <w:noWrap/>
            <w:hideMark/>
          </w:tcPr>
          <w:p w:rsidR="00B33938" w:rsidRDefault="00B33938" w:rsidP="00E01E4F">
            <w:pPr>
              <w:jc w:val="center"/>
              <w:rPr>
                <w:sz w:val="22"/>
                <w:szCs w:val="22"/>
              </w:rPr>
            </w:pPr>
            <w:r>
              <w:rPr>
                <w:sz w:val="22"/>
                <w:szCs w:val="22"/>
              </w:rPr>
              <w:t>63 194,50</w:t>
            </w:r>
          </w:p>
        </w:tc>
        <w:tc>
          <w:tcPr>
            <w:tcW w:w="1240" w:type="dxa"/>
            <w:tcBorders>
              <w:top w:val="nil"/>
              <w:left w:val="nil"/>
              <w:bottom w:val="single" w:sz="4" w:space="0" w:color="auto"/>
              <w:right w:val="single" w:sz="4" w:space="0" w:color="auto"/>
            </w:tcBorders>
            <w:shd w:val="clear" w:color="auto" w:fill="auto"/>
            <w:noWrap/>
            <w:hideMark/>
          </w:tcPr>
          <w:p w:rsidR="00B33938" w:rsidRDefault="00B33938" w:rsidP="00E01E4F">
            <w:pPr>
              <w:jc w:val="center"/>
              <w:rPr>
                <w:sz w:val="22"/>
                <w:szCs w:val="22"/>
              </w:rPr>
            </w:pPr>
            <w:r>
              <w:rPr>
                <w:sz w:val="22"/>
                <w:szCs w:val="22"/>
              </w:rPr>
              <w:t xml:space="preserve">457,19  </w:t>
            </w:r>
          </w:p>
        </w:tc>
        <w:tc>
          <w:tcPr>
            <w:tcW w:w="1380" w:type="dxa"/>
            <w:vMerge w:val="restart"/>
            <w:tcBorders>
              <w:top w:val="nil"/>
              <w:left w:val="single" w:sz="4" w:space="0" w:color="auto"/>
              <w:bottom w:val="single" w:sz="4" w:space="0" w:color="auto"/>
              <w:right w:val="single" w:sz="4" w:space="0" w:color="auto"/>
            </w:tcBorders>
            <w:shd w:val="clear" w:color="auto" w:fill="auto"/>
            <w:noWrap/>
            <w:hideMark/>
          </w:tcPr>
          <w:p w:rsidR="00B33938" w:rsidRDefault="00B33938" w:rsidP="00E01E4F">
            <w:pPr>
              <w:jc w:val="center"/>
              <w:rPr>
                <w:sz w:val="22"/>
                <w:szCs w:val="22"/>
              </w:rPr>
            </w:pPr>
            <w:r>
              <w:rPr>
                <w:sz w:val="22"/>
                <w:szCs w:val="22"/>
              </w:rPr>
              <w:t>65 722,28</w:t>
            </w:r>
          </w:p>
        </w:tc>
        <w:tc>
          <w:tcPr>
            <w:tcW w:w="1200" w:type="dxa"/>
            <w:tcBorders>
              <w:top w:val="nil"/>
              <w:left w:val="nil"/>
              <w:bottom w:val="single" w:sz="4" w:space="0" w:color="auto"/>
              <w:right w:val="single" w:sz="4" w:space="0" w:color="auto"/>
            </w:tcBorders>
            <w:shd w:val="clear" w:color="auto" w:fill="auto"/>
            <w:noWrap/>
            <w:hideMark/>
          </w:tcPr>
          <w:p w:rsidR="00B33938" w:rsidRDefault="00B33938" w:rsidP="00E01E4F">
            <w:pPr>
              <w:jc w:val="center"/>
              <w:rPr>
                <w:sz w:val="22"/>
                <w:szCs w:val="22"/>
              </w:rPr>
            </w:pPr>
            <w:r>
              <w:rPr>
                <w:sz w:val="22"/>
                <w:szCs w:val="22"/>
              </w:rPr>
              <w:t xml:space="preserve">475,48  </w:t>
            </w:r>
          </w:p>
        </w:tc>
        <w:tc>
          <w:tcPr>
            <w:tcW w:w="1420" w:type="dxa"/>
            <w:vMerge w:val="restart"/>
            <w:tcBorders>
              <w:top w:val="nil"/>
              <w:left w:val="single" w:sz="4" w:space="0" w:color="auto"/>
              <w:bottom w:val="single" w:sz="4" w:space="0" w:color="auto"/>
              <w:right w:val="single" w:sz="4" w:space="0" w:color="auto"/>
            </w:tcBorders>
            <w:shd w:val="clear" w:color="auto" w:fill="auto"/>
            <w:noWrap/>
            <w:hideMark/>
          </w:tcPr>
          <w:p w:rsidR="00B33938" w:rsidRDefault="00B33938" w:rsidP="00E01E4F">
            <w:pPr>
              <w:jc w:val="center"/>
              <w:rPr>
                <w:sz w:val="22"/>
                <w:szCs w:val="22"/>
              </w:rPr>
            </w:pPr>
            <w:r>
              <w:rPr>
                <w:sz w:val="22"/>
                <w:szCs w:val="22"/>
              </w:rPr>
              <w:t>68 351,17</w:t>
            </w:r>
          </w:p>
        </w:tc>
      </w:tr>
      <w:tr w:rsidR="00B33938" w:rsidTr="00E01E4F">
        <w:trPr>
          <w:trHeight w:val="330"/>
        </w:trPr>
        <w:tc>
          <w:tcPr>
            <w:tcW w:w="520" w:type="dxa"/>
            <w:vMerge/>
            <w:tcBorders>
              <w:top w:val="nil"/>
              <w:left w:val="single" w:sz="4" w:space="0" w:color="auto"/>
              <w:bottom w:val="single" w:sz="4" w:space="0" w:color="000000"/>
              <w:right w:val="single" w:sz="4" w:space="0" w:color="auto"/>
            </w:tcBorders>
            <w:vAlign w:val="center"/>
            <w:hideMark/>
          </w:tcPr>
          <w:p w:rsidR="00B33938" w:rsidRDefault="00B33938" w:rsidP="00E01E4F">
            <w:pPr>
              <w:rPr>
                <w:sz w:val="22"/>
                <w:szCs w:val="22"/>
              </w:rPr>
            </w:pPr>
          </w:p>
        </w:tc>
        <w:tc>
          <w:tcPr>
            <w:tcW w:w="2480" w:type="dxa"/>
            <w:vMerge/>
            <w:tcBorders>
              <w:top w:val="nil"/>
              <w:left w:val="single" w:sz="4" w:space="0" w:color="auto"/>
              <w:bottom w:val="single" w:sz="4" w:space="0" w:color="000000"/>
              <w:right w:val="single" w:sz="4" w:space="0" w:color="auto"/>
            </w:tcBorders>
            <w:vAlign w:val="center"/>
            <w:hideMark/>
          </w:tcPr>
          <w:p w:rsidR="00B33938" w:rsidRDefault="00B33938" w:rsidP="00E01E4F">
            <w:pPr>
              <w:rPr>
                <w:sz w:val="22"/>
                <w:szCs w:val="22"/>
              </w:rPr>
            </w:pPr>
          </w:p>
        </w:tc>
        <w:tc>
          <w:tcPr>
            <w:tcW w:w="1180" w:type="dxa"/>
            <w:vMerge/>
            <w:tcBorders>
              <w:top w:val="nil"/>
              <w:left w:val="single" w:sz="4" w:space="0" w:color="auto"/>
              <w:bottom w:val="single" w:sz="4" w:space="0" w:color="000000"/>
              <w:right w:val="single" w:sz="4" w:space="0" w:color="auto"/>
            </w:tcBorders>
            <w:vAlign w:val="center"/>
            <w:hideMark/>
          </w:tcPr>
          <w:p w:rsidR="00B33938" w:rsidRDefault="00B33938" w:rsidP="00E01E4F">
            <w:pPr>
              <w:rPr>
                <w:sz w:val="22"/>
                <w:szCs w:val="22"/>
              </w:rPr>
            </w:pPr>
          </w:p>
        </w:tc>
        <w:tc>
          <w:tcPr>
            <w:tcW w:w="1300" w:type="dxa"/>
            <w:tcBorders>
              <w:top w:val="nil"/>
              <w:left w:val="nil"/>
              <w:bottom w:val="single" w:sz="4" w:space="0" w:color="auto"/>
              <w:right w:val="single" w:sz="4" w:space="0" w:color="auto"/>
            </w:tcBorders>
            <w:shd w:val="clear" w:color="auto" w:fill="auto"/>
            <w:noWrap/>
            <w:hideMark/>
          </w:tcPr>
          <w:p w:rsidR="00B33938" w:rsidRDefault="00B33938" w:rsidP="00E01E4F">
            <w:pPr>
              <w:jc w:val="center"/>
              <w:rPr>
                <w:sz w:val="22"/>
                <w:szCs w:val="22"/>
              </w:rPr>
            </w:pPr>
            <w:r>
              <w:rPr>
                <w:sz w:val="22"/>
                <w:szCs w:val="22"/>
              </w:rPr>
              <w:t>410,83</w:t>
            </w:r>
          </w:p>
        </w:tc>
        <w:tc>
          <w:tcPr>
            <w:tcW w:w="1260" w:type="dxa"/>
            <w:tcBorders>
              <w:top w:val="nil"/>
              <w:left w:val="nil"/>
              <w:bottom w:val="single" w:sz="4" w:space="0" w:color="auto"/>
              <w:right w:val="single" w:sz="4" w:space="0" w:color="auto"/>
            </w:tcBorders>
            <w:shd w:val="clear" w:color="auto" w:fill="auto"/>
            <w:noWrap/>
            <w:hideMark/>
          </w:tcPr>
          <w:p w:rsidR="00B33938" w:rsidRDefault="00B33938" w:rsidP="00E01E4F">
            <w:pPr>
              <w:jc w:val="center"/>
              <w:rPr>
                <w:sz w:val="22"/>
                <w:szCs w:val="22"/>
              </w:rPr>
            </w:pPr>
            <w:r>
              <w:rPr>
                <w:sz w:val="22"/>
                <w:szCs w:val="22"/>
              </w:rPr>
              <w:t xml:space="preserve">433,43  </w:t>
            </w:r>
          </w:p>
        </w:tc>
        <w:tc>
          <w:tcPr>
            <w:tcW w:w="1240" w:type="dxa"/>
            <w:vMerge/>
            <w:tcBorders>
              <w:top w:val="nil"/>
              <w:left w:val="single" w:sz="4" w:space="0" w:color="auto"/>
              <w:bottom w:val="single" w:sz="4" w:space="0" w:color="auto"/>
              <w:right w:val="single" w:sz="4" w:space="0" w:color="auto"/>
            </w:tcBorders>
            <w:vAlign w:val="center"/>
            <w:hideMark/>
          </w:tcPr>
          <w:p w:rsidR="00B33938" w:rsidRDefault="00B33938" w:rsidP="00E01E4F">
            <w:pPr>
              <w:rPr>
                <w:sz w:val="22"/>
                <w:szCs w:val="22"/>
              </w:rPr>
            </w:pPr>
          </w:p>
        </w:tc>
        <w:tc>
          <w:tcPr>
            <w:tcW w:w="1240" w:type="dxa"/>
            <w:tcBorders>
              <w:top w:val="nil"/>
              <w:left w:val="nil"/>
              <w:bottom w:val="single" w:sz="4" w:space="0" w:color="auto"/>
              <w:right w:val="single" w:sz="4" w:space="0" w:color="auto"/>
            </w:tcBorders>
            <w:shd w:val="clear" w:color="auto" w:fill="auto"/>
            <w:noWrap/>
            <w:hideMark/>
          </w:tcPr>
          <w:p w:rsidR="00B33938" w:rsidRDefault="00B33938" w:rsidP="00E01E4F">
            <w:pPr>
              <w:jc w:val="center"/>
              <w:rPr>
                <w:sz w:val="22"/>
                <w:szCs w:val="22"/>
              </w:rPr>
            </w:pPr>
            <w:r>
              <w:rPr>
                <w:sz w:val="22"/>
                <w:szCs w:val="22"/>
              </w:rPr>
              <w:t xml:space="preserve">450,76  </w:t>
            </w:r>
          </w:p>
        </w:tc>
        <w:tc>
          <w:tcPr>
            <w:tcW w:w="1380" w:type="dxa"/>
            <w:vMerge/>
            <w:tcBorders>
              <w:top w:val="nil"/>
              <w:left w:val="single" w:sz="4" w:space="0" w:color="auto"/>
              <w:bottom w:val="single" w:sz="4" w:space="0" w:color="auto"/>
              <w:right w:val="single" w:sz="4" w:space="0" w:color="auto"/>
            </w:tcBorders>
            <w:vAlign w:val="center"/>
            <w:hideMark/>
          </w:tcPr>
          <w:p w:rsidR="00B33938" w:rsidRDefault="00B33938" w:rsidP="00E01E4F">
            <w:pPr>
              <w:rPr>
                <w:sz w:val="22"/>
                <w:szCs w:val="22"/>
              </w:rPr>
            </w:pPr>
          </w:p>
        </w:tc>
        <w:tc>
          <w:tcPr>
            <w:tcW w:w="1200" w:type="dxa"/>
            <w:tcBorders>
              <w:top w:val="nil"/>
              <w:left w:val="nil"/>
              <w:bottom w:val="single" w:sz="4" w:space="0" w:color="auto"/>
              <w:right w:val="single" w:sz="4" w:space="0" w:color="auto"/>
            </w:tcBorders>
            <w:shd w:val="clear" w:color="auto" w:fill="auto"/>
            <w:noWrap/>
            <w:hideMark/>
          </w:tcPr>
          <w:p w:rsidR="00B33938" w:rsidRDefault="00B33938" w:rsidP="00E01E4F">
            <w:pPr>
              <w:jc w:val="center"/>
              <w:rPr>
                <w:sz w:val="22"/>
                <w:szCs w:val="22"/>
              </w:rPr>
            </w:pPr>
            <w:r>
              <w:rPr>
                <w:sz w:val="22"/>
                <w:szCs w:val="22"/>
              </w:rPr>
              <w:t xml:space="preserve">468,79  </w:t>
            </w:r>
          </w:p>
        </w:tc>
        <w:tc>
          <w:tcPr>
            <w:tcW w:w="1420" w:type="dxa"/>
            <w:vMerge/>
            <w:tcBorders>
              <w:top w:val="nil"/>
              <w:left w:val="single" w:sz="4" w:space="0" w:color="auto"/>
              <w:bottom w:val="single" w:sz="4" w:space="0" w:color="auto"/>
              <w:right w:val="single" w:sz="4" w:space="0" w:color="auto"/>
            </w:tcBorders>
            <w:vAlign w:val="center"/>
            <w:hideMark/>
          </w:tcPr>
          <w:p w:rsidR="00B33938" w:rsidRDefault="00B33938" w:rsidP="00E01E4F">
            <w:pPr>
              <w:rPr>
                <w:sz w:val="22"/>
                <w:szCs w:val="22"/>
              </w:rPr>
            </w:pPr>
          </w:p>
        </w:tc>
      </w:tr>
      <w:tr w:rsidR="00B33938" w:rsidTr="00E01E4F">
        <w:trPr>
          <w:trHeight w:val="330"/>
        </w:trPr>
        <w:tc>
          <w:tcPr>
            <w:tcW w:w="520" w:type="dxa"/>
            <w:vMerge/>
            <w:tcBorders>
              <w:top w:val="nil"/>
              <w:left w:val="single" w:sz="4" w:space="0" w:color="auto"/>
              <w:bottom w:val="single" w:sz="4" w:space="0" w:color="000000"/>
              <w:right w:val="single" w:sz="4" w:space="0" w:color="auto"/>
            </w:tcBorders>
            <w:vAlign w:val="center"/>
            <w:hideMark/>
          </w:tcPr>
          <w:p w:rsidR="00B33938" w:rsidRDefault="00B33938" w:rsidP="00E01E4F">
            <w:pPr>
              <w:rPr>
                <w:sz w:val="22"/>
                <w:szCs w:val="22"/>
              </w:rPr>
            </w:pPr>
          </w:p>
        </w:tc>
        <w:tc>
          <w:tcPr>
            <w:tcW w:w="2480" w:type="dxa"/>
            <w:vMerge/>
            <w:tcBorders>
              <w:top w:val="nil"/>
              <w:left w:val="single" w:sz="4" w:space="0" w:color="auto"/>
              <w:bottom w:val="single" w:sz="4" w:space="0" w:color="000000"/>
              <w:right w:val="single" w:sz="4" w:space="0" w:color="auto"/>
            </w:tcBorders>
            <w:vAlign w:val="center"/>
            <w:hideMark/>
          </w:tcPr>
          <w:p w:rsidR="00B33938" w:rsidRDefault="00B33938" w:rsidP="00E01E4F">
            <w:pPr>
              <w:rPr>
                <w:sz w:val="22"/>
                <w:szCs w:val="22"/>
              </w:rPr>
            </w:pPr>
          </w:p>
        </w:tc>
        <w:tc>
          <w:tcPr>
            <w:tcW w:w="1180" w:type="dxa"/>
            <w:vMerge/>
            <w:tcBorders>
              <w:top w:val="nil"/>
              <w:left w:val="single" w:sz="4" w:space="0" w:color="auto"/>
              <w:bottom w:val="single" w:sz="4" w:space="0" w:color="000000"/>
              <w:right w:val="single" w:sz="4" w:space="0" w:color="auto"/>
            </w:tcBorders>
            <w:vAlign w:val="center"/>
            <w:hideMark/>
          </w:tcPr>
          <w:p w:rsidR="00B33938" w:rsidRDefault="00B33938" w:rsidP="00E01E4F">
            <w:pPr>
              <w:rPr>
                <w:sz w:val="22"/>
                <w:szCs w:val="22"/>
              </w:rPr>
            </w:pPr>
          </w:p>
        </w:tc>
        <w:tc>
          <w:tcPr>
            <w:tcW w:w="1300" w:type="dxa"/>
            <w:tcBorders>
              <w:top w:val="nil"/>
              <w:left w:val="nil"/>
              <w:bottom w:val="single" w:sz="4" w:space="0" w:color="auto"/>
              <w:right w:val="single" w:sz="4" w:space="0" w:color="auto"/>
            </w:tcBorders>
            <w:shd w:val="clear" w:color="auto" w:fill="auto"/>
            <w:noWrap/>
            <w:hideMark/>
          </w:tcPr>
          <w:p w:rsidR="00B33938" w:rsidRDefault="00B33938" w:rsidP="00E01E4F">
            <w:pPr>
              <w:jc w:val="center"/>
              <w:rPr>
                <w:sz w:val="22"/>
                <w:szCs w:val="22"/>
              </w:rPr>
            </w:pPr>
            <w:r>
              <w:rPr>
                <w:sz w:val="22"/>
                <w:szCs w:val="22"/>
              </w:rPr>
              <w:t>418,66</w:t>
            </w:r>
          </w:p>
        </w:tc>
        <w:tc>
          <w:tcPr>
            <w:tcW w:w="1260" w:type="dxa"/>
            <w:tcBorders>
              <w:top w:val="nil"/>
              <w:left w:val="nil"/>
              <w:bottom w:val="single" w:sz="4" w:space="0" w:color="auto"/>
              <w:right w:val="single" w:sz="4" w:space="0" w:color="auto"/>
            </w:tcBorders>
            <w:shd w:val="clear" w:color="auto" w:fill="auto"/>
            <w:noWrap/>
            <w:hideMark/>
          </w:tcPr>
          <w:p w:rsidR="00B33938" w:rsidRDefault="00B33938" w:rsidP="00E01E4F">
            <w:pPr>
              <w:jc w:val="center"/>
              <w:rPr>
                <w:sz w:val="22"/>
                <w:szCs w:val="22"/>
              </w:rPr>
            </w:pPr>
            <w:r>
              <w:rPr>
                <w:sz w:val="22"/>
                <w:szCs w:val="22"/>
              </w:rPr>
              <w:t xml:space="preserve">441,69  </w:t>
            </w:r>
          </w:p>
        </w:tc>
        <w:tc>
          <w:tcPr>
            <w:tcW w:w="1240" w:type="dxa"/>
            <w:vMerge/>
            <w:tcBorders>
              <w:top w:val="nil"/>
              <w:left w:val="single" w:sz="4" w:space="0" w:color="auto"/>
              <w:bottom w:val="single" w:sz="4" w:space="0" w:color="auto"/>
              <w:right w:val="single" w:sz="4" w:space="0" w:color="auto"/>
            </w:tcBorders>
            <w:vAlign w:val="center"/>
            <w:hideMark/>
          </w:tcPr>
          <w:p w:rsidR="00B33938" w:rsidRDefault="00B33938" w:rsidP="00E01E4F">
            <w:pPr>
              <w:rPr>
                <w:sz w:val="22"/>
                <w:szCs w:val="22"/>
              </w:rPr>
            </w:pPr>
          </w:p>
        </w:tc>
        <w:tc>
          <w:tcPr>
            <w:tcW w:w="1240" w:type="dxa"/>
            <w:tcBorders>
              <w:top w:val="nil"/>
              <w:left w:val="nil"/>
              <w:bottom w:val="single" w:sz="4" w:space="0" w:color="auto"/>
              <w:right w:val="single" w:sz="4" w:space="0" w:color="auto"/>
            </w:tcBorders>
            <w:shd w:val="clear" w:color="auto" w:fill="auto"/>
            <w:noWrap/>
            <w:hideMark/>
          </w:tcPr>
          <w:p w:rsidR="00B33938" w:rsidRDefault="00B33938" w:rsidP="00E01E4F">
            <w:pPr>
              <w:jc w:val="center"/>
              <w:rPr>
                <w:sz w:val="22"/>
                <w:szCs w:val="22"/>
              </w:rPr>
            </w:pPr>
            <w:r>
              <w:rPr>
                <w:sz w:val="22"/>
                <w:szCs w:val="22"/>
              </w:rPr>
              <w:t xml:space="preserve">459,35  </w:t>
            </w:r>
          </w:p>
        </w:tc>
        <w:tc>
          <w:tcPr>
            <w:tcW w:w="1380" w:type="dxa"/>
            <w:vMerge/>
            <w:tcBorders>
              <w:top w:val="nil"/>
              <w:left w:val="single" w:sz="4" w:space="0" w:color="auto"/>
              <w:bottom w:val="single" w:sz="4" w:space="0" w:color="auto"/>
              <w:right w:val="single" w:sz="4" w:space="0" w:color="auto"/>
            </w:tcBorders>
            <w:vAlign w:val="center"/>
            <w:hideMark/>
          </w:tcPr>
          <w:p w:rsidR="00B33938" w:rsidRDefault="00B33938" w:rsidP="00E01E4F">
            <w:pPr>
              <w:rPr>
                <w:sz w:val="22"/>
                <w:szCs w:val="22"/>
              </w:rPr>
            </w:pPr>
          </w:p>
        </w:tc>
        <w:tc>
          <w:tcPr>
            <w:tcW w:w="1200" w:type="dxa"/>
            <w:tcBorders>
              <w:top w:val="nil"/>
              <w:left w:val="nil"/>
              <w:bottom w:val="single" w:sz="4" w:space="0" w:color="auto"/>
              <w:right w:val="single" w:sz="4" w:space="0" w:color="auto"/>
            </w:tcBorders>
            <w:shd w:val="clear" w:color="auto" w:fill="auto"/>
            <w:noWrap/>
            <w:hideMark/>
          </w:tcPr>
          <w:p w:rsidR="00B33938" w:rsidRDefault="00B33938" w:rsidP="00E01E4F">
            <w:pPr>
              <w:jc w:val="center"/>
              <w:rPr>
                <w:sz w:val="22"/>
                <w:szCs w:val="22"/>
              </w:rPr>
            </w:pPr>
            <w:r>
              <w:rPr>
                <w:sz w:val="22"/>
                <w:szCs w:val="22"/>
              </w:rPr>
              <w:t xml:space="preserve">477,73  </w:t>
            </w:r>
          </w:p>
        </w:tc>
        <w:tc>
          <w:tcPr>
            <w:tcW w:w="1420" w:type="dxa"/>
            <w:vMerge/>
            <w:tcBorders>
              <w:top w:val="nil"/>
              <w:left w:val="single" w:sz="4" w:space="0" w:color="auto"/>
              <w:bottom w:val="single" w:sz="4" w:space="0" w:color="auto"/>
              <w:right w:val="single" w:sz="4" w:space="0" w:color="auto"/>
            </w:tcBorders>
            <w:vAlign w:val="center"/>
            <w:hideMark/>
          </w:tcPr>
          <w:p w:rsidR="00B33938" w:rsidRDefault="00B33938" w:rsidP="00E01E4F">
            <w:pPr>
              <w:rPr>
                <w:sz w:val="22"/>
                <w:szCs w:val="22"/>
              </w:rPr>
            </w:pPr>
          </w:p>
        </w:tc>
      </w:tr>
      <w:tr w:rsidR="00B33938" w:rsidTr="00E01E4F">
        <w:trPr>
          <w:trHeight w:val="330"/>
        </w:trPr>
        <w:tc>
          <w:tcPr>
            <w:tcW w:w="520" w:type="dxa"/>
            <w:vMerge/>
            <w:tcBorders>
              <w:top w:val="nil"/>
              <w:left w:val="single" w:sz="4" w:space="0" w:color="auto"/>
              <w:bottom w:val="single" w:sz="4" w:space="0" w:color="000000"/>
              <w:right w:val="single" w:sz="4" w:space="0" w:color="auto"/>
            </w:tcBorders>
            <w:vAlign w:val="center"/>
            <w:hideMark/>
          </w:tcPr>
          <w:p w:rsidR="00B33938" w:rsidRDefault="00B33938" w:rsidP="00E01E4F">
            <w:pPr>
              <w:rPr>
                <w:sz w:val="22"/>
                <w:szCs w:val="22"/>
              </w:rPr>
            </w:pPr>
          </w:p>
        </w:tc>
        <w:tc>
          <w:tcPr>
            <w:tcW w:w="2480" w:type="dxa"/>
            <w:vMerge/>
            <w:tcBorders>
              <w:top w:val="nil"/>
              <w:left w:val="single" w:sz="4" w:space="0" w:color="auto"/>
              <w:bottom w:val="single" w:sz="4" w:space="0" w:color="000000"/>
              <w:right w:val="single" w:sz="4" w:space="0" w:color="auto"/>
            </w:tcBorders>
            <w:vAlign w:val="center"/>
            <w:hideMark/>
          </w:tcPr>
          <w:p w:rsidR="00B33938" w:rsidRDefault="00B33938" w:rsidP="00E01E4F">
            <w:pPr>
              <w:rPr>
                <w:sz w:val="22"/>
                <w:szCs w:val="22"/>
              </w:rPr>
            </w:pPr>
          </w:p>
        </w:tc>
        <w:tc>
          <w:tcPr>
            <w:tcW w:w="1180" w:type="dxa"/>
            <w:vMerge/>
            <w:tcBorders>
              <w:top w:val="nil"/>
              <w:left w:val="single" w:sz="4" w:space="0" w:color="auto"/>
              <w:bottom w:val="single" w:sz="4" w:space="0" w:color="000000"/>
              <w:right w:val="single" w:sz="4" w:space="0" w:color="auto"/>
            </w:tcBorders>
            <w:vAlign w:val="center"/>
            <w:hideMark/>
          </w:tcPr>
          <w:p w:rsidR="00B33938" w:rsidRDefault="00B33938" w:rsidP="00E01E4F">
            <w:pPr>
              <w:rPr>
                <w:sz w:val="22"/>
                <w:szCs w:val="22"/>
              </w:rPr>
            </w:pPr>
          </w:p>
        </w:tc>
        <w:tc>
          <w:tcPr>
            <w:tcW w:w="1300" w:type="dxa"/>
            <w:tcBorders>
              <w:top w:val="nil"/>
              <w:left w:val="nil"/>
              <w:bottom w:val="single" w:sz="4" w:space="0" w:color="auto"/>
              <w:right w:val="single" w:sz="4" w:space="0" w:color="auto"/>
            </w:tcBorders>
            <w:shd w:val="clear" w:color="auto" w:fill="auto"/>
            <w:noWrap/>
            <w:hideMark/>
          </w:tcPr>
          <w:p w:rsidR="00B33938" w:rsidRDefault="00B33938" w:rsidP="00E01E4F">
            <w:pPr>
              <w:jc w:val="center"/>
              <w:rPr>
                <w:sz w:val="22"/>
                <w:szCs w:val="22"/>
              </w:rPr>
            </w:pPr>
            <w:r>
              <w:rPr>
                <w:sz w:val="22"/>
                <w:szCs w:val="22"/>
              </w:rPr>
              <w:t>410,83</w:t>
            </w:r>
          </w:p>
        </w:tc>
        <w:tc>
          <w:tcPr>
            <w:tcW w:w="1260" w:type="dxa"/>
            <w:tcBorders>
              <w:top w:val="nil"/>
              <w:left w:val="nil"/>
              <w:bottom w:val="single" w:sz="4" w:space="0" w:color="auto"/>
              <w:right w:val="single" w:sz="4" w:space="0" w:color="auto"/>
            </w:tcBorders>
            <w:shd w:val="clear" w:color="auto" w:fill="auto"/>
            <w:noWrap/>
            <w:hideMark/>
          </w:tcPr>
          <w:p w:rsidR="00B33938" w:rsidRDefault="00B33938" w:rsidP="00E01E4F">
            <w:pPr>
              <w:jc w:val="center"/>
              <w:rPr>
                <w:sz w:val="22"/>
                <w:szCs w:val="22"/>
              </w:rPr>
            </w:pPr>
            <w:r>
              <w:rPr>
                <w:sz w:val="22"/>
                <w:szCs w:val="22"/>
              </w:rPr>
              <w:t xml:space="preserve">433,43  </w:t>
            </w:r>
          </w:p>
        </w:tc>
        <w:tc>
          <w:tcPr>
            <w:tcW w:w="1240" w:type="dxa"/>
            <w:vMerge/>
            <w:tcBorders>
              <w:top w:val="nil"/>
              <w:left w:val="single" w:sz="4" w:space="0" w:color="auto"/>
              <w:bottom w:val="single" w:sz="4" w:space="0" w:color="auto"/>
              <w:right w:val="single" w:sz="4" w:space="0" w:color="auto"/>
            </w:tcBorders>
            <w:vAlign w:val="center"/>
            <w:hideMark/>
          </w:tcPr>
          <w:p w:rsidR="00B33938" w:rsidRDefault="00B33938" w:rsidP="00E01E4F">
            <w:pPr>
              <w:rPr>
                <w:sz w:val="22"/>
                <w:szCs w:val="22"/>
              </w:rPr>
            </w:pPr>
          </w:p>
        </w:tc>
        <w:tc>
          <w:tcPr>
            <w:tcW w:w="1240" w:type="dxa"/>
            <w:tcBorders>
              <w:top w:val="nil"/>
              <w:left w:val="nil"/>
              <w:bottom w:val="single" w:sz="4" w:space="0" w:color="auto"/>
              <w:right w:val="single" w:sz="4" w:space="0" w:color="auto"/>
            </w:tcBorders>
            <w:shd w:val="clear" w:color="auto" w:fill="auto"/>
            <w:noWrap/>
            <w:hideMark/>
          </w:tcPr>
          <w:p w:rsidR="00B33938" w:rsidRDefault="00B33938" w:rsidP="00E01E4F">
            <w:pPr>
              <w:jc w:val="center"/>
              <w:rPr>
                <w:sz w:val="22"/>
                <w:szCs w:val="22"/>
              </w:rPr>
            </w:pPr>
            <w:r>
              <w:rPr>
                <w:sz w:val="22"/>
                <w:szCs w:val="22"/>
              </w:rPr>
              <w:t xml:space="preserve">450,76  </w:t>
            </w:r>
          </w:p>
        </w:tc>
        <w:tc>
          <w:tcPr>
            <w:tcW w:w="1380" w:type="dxa"/>
            <w:vMerge/>
            <w:tcBorders>
              <w:top w:val="nil"/>
              <w:left w:val="single" w:sz="4" w:space="0" w:color="auto"/>
              <w:bottom w:val="single" w:sz="4" w:space="0" w:color="auto"/>
              <w:right w:val="single" w:sz="4" w:space="0" w:color="auto"/>
            </w:tcBorders>
            <w:vAlign w:val="center"/>
            <w:hideMark/>
          </w:tcPr>
          <w:p w:rsidR="00B33938" w:rsidRDefault="00B33938" w:rsidP="00E01E4F">
            <w:pPr>
              <w:rPr>
                <w:sz w:val="22"/>
                <w:szCs w:val="22"/>
              </w:rPr>
            </w:pPr>
          </w:p>
        </w:tc>
        <w:tc>
          <w:tcPr>
            <w:tcW w:w="1200" w:type="dxa"/>
            <w:tcBorders>
              <w:top w:val="nil"/>
              <w:left w:val="nil"/>
              <w:bottom w:val="single" w:sz="4" w:space="0" w:color="auto"/>
              <w:right w:val="single" w:sz="4" w:space="0" w:color="auto"/>
            </w:tcBorders>
            <w:shd w:val="clear" w:color="auto" w:fill="auto"/>
            <w:noWrap/>
            <w:hideMark/>
          </w:tcPr>
          <w:p w:rsidR="00B33938" w:rsidRDefault="00B33938" w:rsidP="00E01E4F">
            <w:pPr>
              <w:jc w:val="center"/>
              <w:rPr>
                <w:sz w:val="22"/>
                <w:szCs w:val="22"/>
              </w:rPr>
            </w:pPr>
            <w:r>
              <w:rPr>
                <w:sz w:val="22"/>
                <w:szCs w:val="22"/>
              </w:rPr>
              <w:t xml:space="preserve">468,79  </w:t>
            </w:r>
          </w:p>
        </w:tc>
        <w:tc>
          <w:tcPr>
            <w:tcW w:w="1420" w:type="dxa"/>
            <w:vMerge/>
            <w:tcBorders>
              <w:top w:val="nil"/>
              <w:left w:val="single" w:sz="4" w:space="0" w:color="auto"/>
              <w:bottom w:val="single" w:sz="4" w:space="0" w:color="auto"/>
              <w:right w:val="single" w:sz="4" w:space="0" w:color="auto"/>
            </w:tcBorders>
            <w:vAlign w:val="center"/>
            <w:hideMark/>
          </w:tcPr>
          <w:p w:rsidR="00B33938" w:rsidRDefault="00B33938" w:rsidP="00E01E4F">
            <w:pPr>
              <w:rPr>
                <w:sz w:val="22"/>
                <w:szCs w:val="22"/>
              </w:rPr>
            </w:pPr>
          </w:p>
        </w:tc>
      </w:tr>
      <w:tr w:rsidR="00B33938" w:rsidTr="00E01E4F">
        <w:trPr>
          <w:trHeight w:val="304"/>
        </w:trPr>
        <w:tc>
          <w:tcPr>
            <w:tcW w:w="520" w:type="dxa"/>
            <w:vMerge w:val="restart"/>
            <w:tcBorders>
              <w:top w:val="nil"/>
              <w:left w:val="single" w:sz="4" w:space="0" w:color="auto"/>
              <w:bottom w:val="single" w:sz="4" w:space="0" w:color="000000"/>
              <w:right w:val="single" w:sz="4" w:space="0" w:color="auto"/>
            </w:tcBorders>
            <w:shd w:val="clear" w:color="auto" w:fill="auto"/>
            <w:hideMark/>
          </w:tcPr>
          <w:p w:rsidR="00B33938" w:rsidRDefault="00B33938" w:rsidP="00E01E4F">
            <w:pPr>
              <w:jc w:val="center"/>
              <w:rPr>
                <w:sz w:val="22"/>
                <w:szCs w:val="22"/>
              </w:rPr>
            </w:pPr>
            <w:r>
              <w:rPr>
                <w:sz w:val="22"/>
                <w:szCs w:val="22"/>
              </w:rPr>
              <w:t>4</w:t>
            </w:r>
          </w:p>
        </w:tc>
        <w:tc>
          <w:tcPr>
            <w:tcW w:w="2480" w:type="dxa"/>
            <w:vMerge w:val="restart"/>
            <w:tcBorders>
              <w:top w:val="nil"/>
              <w:left w:val="single" w:sz="4" w:space="0" w:color="auto"/>
              <w:bottom w:val="single" w:sz="4" w:space="0" w:color="000000"/>
              <w:right w:val="single" w:sz="4" w:space="0" w:color="auto"/>
            </w:tcBorders>
            <w:shd w:val="clear" w:color="auto" w:fill="auto"/>
            <w:hideMark/>
          </w:tcPr>
          <w:p w:rsidR="00B33938" w:rsidRDefault="00B33938" w:rsidP="00E01E4F">
            <w:pPr>
              <w:jc w:val="center"/>
              <w:rPr>
                <w:sz w:val="22"/>
                <w:szCs w:val="22"/>
              </w:rPr>
            </w:pPr>
            <w:r>
              <w:rPr>
                <w:sz w:val="22"/>
                <w:szCs w:val="22"/>
              </w:rPr>
              <w:t>ГКУ "Госудасртвенный архив Тверской области"</w:t>
            </w:r>
          </w:p>
        </w:tc>
        <w:tc>
          <w:tcPr>
            <w:tcW w:w="1180" w:type="dxa"/>
            <w:vMerge w:val="restart"/>
            <w:tcBorders>
              <w:top w:val="nil"/>
              <w:left w:val="single" w:sz="4" w:space="0" w:color="auto"/>
              <w:bottom w:val="single" w:sz="4" w:space="0" w:color="000000"/>
              <w:right w:val="single" w:sz="4" w:space="0" w:color="auto"/>
            </w:tcBorders>
            <w:shd w:val="clear" w:color="auto" w:fill="auto"/>
            <w:noWrap/>
            <w:hideMark/>
          </w:tcPr>
          <w:p w:rsidR="00B33938" w:rsidRDefault="00B33938" w:rsidP="00E01E4F">
            <w:pPr>
              <w:jc w:val="center"/>
              <w:rPr>
                <w:sz w:val="22"/>
                <w:szCs w:val="22"/>
              </w:rPr>
            </w:pPr>
            <w:r>
              <w:rPr>
                <w:sz w:val="22"/>
                <w:szCs w:val="22"/>
              </w:rPr>
              <w:t>65</w:t>
            </w:r>
          </w:p>
        </w:tc>
        <w:tc>
          <w:tcPr>
            <w:tcW w:w="1300" w:type="dxa"/>
            <w:tcBorders>
              <w:top w:val="nil"/>
              <w:left w:val="nil"/>
              <w:bottom w:val="single" w:sz="4" w:space="0" w:color="auto"/>
              <w:right w:val="single" w:sz="4" w:space="0" w:color="auto"/>
            </w:tcBorders>
            <w:shd w:val="clear" w:color="auto" w:fill="auto"/>
            <w:noWrap/>
            <w:hideMark/>
          </w:tcPr>
          <w:p w:rsidR="00B33938" w:rsidRDefault="00B33938" w:rsidP="00E01E4F">
            <w:pPr>
              <w:jc w:val="center"/>
              <w:rPr>
                <w:sz w:val="22"/>
                <w:szCs w:val="22"/>
              </w:rPr>
            </w:pPr>
            <w:r>
              <w:rPr>
                <w:sz w:val="22"/>
                <w:szCs w:val="22"/>
              </w:rPr>
              <w:t>533,62</w:t>
            </w:r>
          </w:p>
        </w:tc>
        <w:tc>
          <w:tcPr>
            <w:tcW w:w="1260" w:type="dxa"/>
            <w:tcBorders>
              <w:top w:val="nil"/>
              <w:left w:val="nil"/>
              <w:bottom w:val="single" w:sz="4" w:space="0" w:color="auto"/>
              <w:right w:val="single" w:sz="4" w:space="0" w:color="auto"/>
            </w:tcBorders>
            <w:shd w:val="clear" w:color="auto" w:fill="auto"/>
            <w:noWrap/>
            <w:hideMark/>
          </w:tcPr>
          <w:p w:rsidR="00B33938" w:rsidRDefault="00B33938" w:rsidP="00E01E4F">
            <w:pPr>
              <w:jc w:val="center"/>
              <w:rPr>
                <w:sz w:val="22"/>
                <w:szCs w:val="22"/>
              </w:rPr>
            </w:pPr>
            <w:r>
              <w:rPr>
                <w:sz w:val="22"/>
                <w:szCs w:val="22"/>
              </w:rPr>
              <w:t xml:space="preserve">562,97  </w:t>
            </w:r>
          </w:p>
        </w:tc>
        <w:tc>
          <w:tcPr>
            <w:tcW w:w="1240" w:type="dxa"/>
            <w:vMerge w:val="restart"/>
            <w:tcBorders>
              <w:top w:val="nil"/>
              <w:left w:val="single" w:sz="4" w:space="0" w:color="auto"/>
              <w:bottom w:val="single" w:sz="4" w:space="0" w:color="auto"/>
              <w:right w:val="single" w:sz="4" w:space="0" w:color="auto"/>
            </w:tcBorders>
            <w:shd w:val="clear" w:color="auto" w:fill="auto"/>
            <w:noWrap/>
            <w:hideMark/>
          </w:tcPr>
          <w:p w:rsidR="00B33938" w:rsidRDefault="00B33938" w:rsidP="00E01E4F">
            <w:pPr>
              <w:jc w:val="center"/>
              <w:rPr>
                <w:sz w:val="22"/>
                <w:szCs w:val="22"/>
              </w:rPr>
            </w:pPr>
            <w:r>
              <w:rPr>
                <w:sz w:val="22"/>
                <w:szCs w:val="22"/>
              </w:rPr>
              <w:t>37 714,14</w:t>
            </w:r>
          </w:p>
        </w:tc>
        <w:tc>
          <w:tcPr>
            <w:tcW w:w="1240" w:type="dxa"/>
            <w:tcBorders>
              <w:top w:val="nil"/>
              <w:left w:val="nil"/>
              <w:bottom w:val="single" w:sz="4" w:space="0" w:color="auto"/>
              <w:right w:val="single" w:sz="4" w:space="0" w:color="auto"/>
            </w:tcBorders>
            <w:shd w:val="clear" w:color="auto" w:fill="auto"/>
            <w:noWrap/>
            <w:hideMark/>
          </w:tcPr>
          <w:p w:rsidR="00B33938" w:rsidRDefault="00B33938" w:rsidP="00E01E4F">
            <w:pPr>
              <w:jc w:val="center"/>
              <w:rPr>
                <w:sz w:val="22"/>
                <w:szCs w:val="22"/>
              </w:rPr>
            </w:pPr>
            <w:r>
              <w:rPr>
                <w:sz w:val="22"/>
                <w:szCs w:val="22"/>
              </w:rPr>
              <w:t xml:space="preserve">585,49  </w:t>
            </w:r>
          </w:p>
        </w:tc>
        <w:tc>
          <w:tcPr>
            <w:tcW w:w="1380" w:type="dxa"/>
            <w:vMerge w:val="restart"/>
            <w:tcBorders>
              <w:top w:val="nil"/>
              <w:left w:val="single" w:sz="4" w:space="0" w:color="auto"/>
              <w:bottom w:val="single" w:sz="4" w:space="0" w:color="auto"/>
              <w:right w:val="single" w:sz="4" w:space="0" w:color="auto"/>
            </w:tcBorders>
            <w:shd w:val="clear" w:color="auto" w:fill="auto"/>
            <w:noWrap/>
            <w:hideMark/>
          </w:tcPr>
          <w:p w:rsidR="00B33938" w:rsidRDefault="00B33938" w:rsidP="00E01E4F">
            <w:pPr>
              <w:jc w:val="center"/>
              <w:rPr>
                <w:sz w:val="22"/>
                <w:szCs w:val="22"/>
              </w:rPr>
            </w:pPr>
            <w:r>
              <w:rPr>
                <w:sz w:val="22"/>
                <w:szCs w:val="22"/>
              </w:rPr>
              <w:t>39 222,71</w:t>
            </w:r>
          </w:p>
        </w:tc>
        <w:tc>
          <w:tcPr>
            <w:tcW w:w="1200" w:type="dxa"/>
            <w:tcBorders>
              <w:top w:val="nil"/>
              <w:left w:val="nil"/>
              <w:bottom w:val="single" w:sz="4" w:space="0" w:color="auto"/>
              <w:right w:val="single" w:sz="4" w:space="0" w:color="auto"/>
            </w:tcBorders>
            <w:shd w:val="clear" w:color="auto" w:fill="auto"/>
            <w:noWrap/>
            <w:hideMark/>
          </w:tcPr>
          <w:p w:rsidR="00B33938" w:rsidRDefault="00B33938" w:rsidP="00E01E4F">
            <w:pPr>
              <w:jc w:val="center"/>
              <w:rPr>
                <w:sz w:val="22"/>
                <w:szCs w:val="22"/>
              </w:rPr>
            </w:pPr>
            <w:r>
              <w:rPr>
                <w:sz w:val="22"/>
                <w:szCs w:val="22"/>
              </w:rPr>
              <w:t xml:space="preserve">608,91  </w:t>
            </w:r>
          </w:p>
        </w:tc>
        <w:tc>
          <w:tcPr>
            <w:tcW w:w="1420" w:type="dxa"/>
            <w:vMerge w:val="restart"/>
            <w:tcBorders>
              <w:top w:val="nil"/>
              <w:left w:val="single" w:sz="4" w:space="0" w:color="auto"/>
              <w:bottom w:val="single" w:sz="4" w:space="0" w:color="auto"/>
              <w:right w:val="single" w:sz="4" w:space="0" w:color="auto"/>
            </w:tcBorders>
            <w:shd w:val="clear" w:color="auto" w:fill="auto"/>
            <w:noWrap/>
            <w:hideMark/>
          </w:tcPr>
          <w:p w:rsidR="00B33938" w:rsidRDefault="00B33938" w:rsidP="00E01E4F">
            <w:pPr>
              <w:jc w:val="center"/>
              <w:rPr>
                <w:sz w:val="22"/>
                <w:szCs w:val="22"/>
              </w:rPr>
            </w:pPr>
            <w:r>
              <w:rPr>
                <w:sz w:val="22"/>
                <w:szCs w:val="22"/>
              </w:rPr>
              <w:t>40 791,61</w:t>
            </w:r>
          </w:p>
        </w:tc>
      </w:tr>
      <w:tr w:rsidR="00B33938" w:rsidTr="00E01E4F">
        <w:trPr>
          <w:trHeight w:val="300"/>
        </w:trPr>
        <w:tc>
          <w:tcPr>
            <w:tcW w:w="520" w:type="dxa"/>
            <w:vMerge/>
            <w:tcBorders>
              <w:top w:val="nil"/>
              <w:left w:val="single" w:sz="4" w:space="0" w:color="auto"/>
              <w:bottom w:val="single" w:sz="4" w:space="0" w:color="000000"/>
              <w:right w:val="single" w:sz="4" w:space="0" w:color="auto"/>
            </w:tcBorders>
            <w:vAlign w:val="center"/>
            <w:hideMark/>
          </w:tcPr>
          <w:p w:rsidR="00B33938" w:rsidRDefault="00B33938" w:rsidP="00E01E4F">
            <w:pPr>
              <w:rPr>
                <w:sz w:val="22"/>
                <w:szCs w:val="22"/>
              </w:rPr>
            </w:pPr>
          </w:p>
        </w:tc>
        <w:tc>
          <w:tcPr>
            <w:tcW w:w="2480" w:type="dxa"/>
            <w:vMerge/>
            <w:tcBorders>
              <w:top w:val="nil"/>
              <w:left w:val="single" w:sz="4" w:space="0" w:color="auto"/>
              <w:bottom w:val="single" w:sz="4" w:space="0" w:color="000000"/>
              <w:right w:val="single" w:sz="4" w:space="0" w:color="auto"/>
            </w:tcBorders>
            <w:vAlign w:val="center"/>
            <w:hideMark/>
          </w:tcPr>
          <w:p w:rsidR="00B33938" w:rsidRDefault="00B33938" w:rsidP="00E01E4F">
            <w:pPr>
              <w:rPr>
                <w:sz w:val="22"/>
                <w:szCs w:val="22"/>
              </w:rPr>
            </w:pPr>
          </w:p>
        </w:tc>
        <w:tc>
          <w:tcPr>
            <w:tcW w:w="1180" w:type="dxa"/>
            <w:vMerge/>
            <w:tcBorders>
              <w:top w:val="nil"/>
              <w:left w:val="single" w:sz="4" w:space="0" w:color="auto"/>
              <w:bottom w:val="single" w:sz="4" w:space="0" w:color="000000"/>
              <w:right w:val="single" w:sz="4" w:space="0" w:color="auto"/>
            </w:tcBorders>
            <w:vAlign w:val="center"/>
            <w:hideMark/>
          </w:tcPr>
          <w:p w:rsidR="00B33938" w:rsidRDefault="00B33938" w:rsidP="00E01E4F">
            <w:pPr>
              <w:rPr>
                <w:sz w:val="22"/>
                <w:szCs w:val="22"/>
              </w:rPr>
            </w:pPr>
          </w:p>
        </w:tc>
        <w:tc>
          <w:tcPr>
            <w:tcW w:w="1300" w:type="dxa"/>
            <w:tcBorders>
              <w:top w:val="nil"/>
              <w:left w:val="nil"/>
              <w:bottom w:val="single" w:sz="4" w:space="0" w:color="auto"/>
              <w:right w:val="single" w:sz="4" w:space="0" w:color="auto"/>
            </w:tcBorders>
            <w:shd w:val="clear" w:color="auto" w:fill="auto"/>
            <w:noWrap/>
            <w:hideMark/>
          </w:tcPr>
          <w:p w:rsidR="00B33938" w:rsidRDefault="00B33938" w:rsidP="00E01E4F">
            <w:pPr>
              <w:jc w:val="center"/>
              <w:rPr>
                <w:sz w:val="22"/>
                <w:szCs w:val="22"/>
              </w:rPr>
            </w:pPr>
            <w:r>
              <w:rPr>
                <w:sz w:val="22"/>
                <w:szCs w:val="22"/>
              </w:rPr>
              <w:t>533,90</w:t>
            </w:r>
          </w:p>
        </w:tc>
        <w:tc>
          <w:tcPr>
            <w:tcW w:w="1260" w:type="dxa"/>
            <w:tcBorders>
              <w:top w:val="nil"/>
              <w:left w:val="nil"/>
              <w:bottom w:val="single" w:sz="4" w:space="0" w:color="auto"/>
              <w:right w:val="single" w:sz="4" w:space="0" w:color="auto"/>
            </w:tcBorders>
            <w:shd w:val="clear" w:color="auto" w:fill="auto"/>
            <w:noWrap/>
            <w:hideMark/>
          </w:tcPr>
          <w:p w:rsidR="00B33938" w:rsidRDefault="00B33938" w:rsidP="00E01E4F">
            <w:pPr>
              <w:jc w:val="center"/>
              <w:rPr>
                <w:sz w:val="22"/>
                <w:szCs w:val="22"/>
              </w:rPr>
            </w:pPr>
            <w:r>
              <w:rPr>
                <w:sz w:val="22"/>
                <w:szCs w:val="22"/>
              </w:rPr>
              <w:t xml:space="preserve">563,26  </w:t>
            </w:r>
          </w:p>
        </w:tc>
        <w:tc>
          <w:tcPr>
            <w:tcW w:w="1240" w:type="dxa"/>
            <w:vMerge/>
            <w:tcBorders>
              <w:top w:val="nil"/>
              <w:left w:val="single" w:sz="4" w:space="0" w:color="auto"/>
              <w:bottom w:val="single" w:sz="4" w:space="0" w:color="auto"/>
              <w:right w:val="single" w:sz="4" w:space="0" w:color="auto"/>
            </w:tcBorders>
            <w:vAlign w:val="center"/>
            <w:hideMark/>
          </w:tcPr>
          <w:p w:rsidR="00B33938" w:rsidRDefault="00B33938" w:rsidP="00E01E4F">
            <w:pPr>
              <w:rPr>
                <w:sz w:val="22"/>
                <w:szCs w:val="22"/>
              </w:rPr>
            </w:pPr>
          </w:p>
        </w:tc>
        <w:tc>
          <w:tcPr>
            <w:tcW w:w="1240" w:type="dxa"/>
            <w:tcBorders>
              <w:top w:val="nil"/>
              <w:left w:val="nil"/>
              <w:bottom w:val="single" w:sz="4" w:space="0" w:color="auto"/>
              <w:right w:val="single" w:sz="4" w:space="0" w:color="auto"/>
            </w:tcBorders>
            <w:shd w:val="clear" w:color="auto" w:fill="auto"/>
            <w:noWrap/>
            <w:hideMark/>
          </w:tcPr>
          <w:p w:rsidR="00B33938" w:rsidRDefault="00B33938" w:rsidP="00E01E4F">
            <w:pPr>
              <w:jc w:val="center"/>
              <w:rPr>
                <w:sz w:val="22"/>
                <w:szCs w:val="22"/>
              </w:rPr>
            </w:pPr>
            <w:r>
              <w:rPr>
                <w:sz w:val="22"/>
                <w:szCs w:val="22"/>
              </w:rPr>
              <w:t xml:space="preserve">585,80  </w:t>
            </w:r>
          </w:p>
        </w:tc>
        <w:tc>
          <w:tcPr>
            <w:tcW w:w="1380" w:type="dxa"/>
            <w:vMerge/>
            <w:tcBorders>
              <w:top w:val="nil"/>
              <w:left w:val="single" w:sz="4" w:space="0" w:color="auto"/>
              <w:bottom w:val="single" w:sz="4" w:space="0" w:color="auto"/>
              <w:right w:val="single" w:sz="4" w:space="0" w:color="auto"/>
            </w:tcBorders>
            <w:vAlign w:val="center"/>
            <w:hideMark/>
          </w:tcPr>
          <w:p w:rsidR="00B33938" w:rsidRDefault="00B33938" w:rsidP="00E01E4F">
            <w:pPr>
              <w:rPr>
                <w:sz w:val="22"/>
                <w:szCs w:val="22"/>
              </w:rPr>
            </w:pPr>
          </w:p>
        </w:tc>
        <w:tc>
          <w:tcPr>
            <w:tcW w:w="1200" w:type="dxa"/>
            <w:tcBorders>
              <w:top w:val="nil"/>
              <w:left w:val="nil"/>
              <w:bottom w:val="single" w:sz="4" w:space="0" w:color="auto"/>
              <w:right w:val="single" w:sz="4" w:space="0" w:color="auto"/>
            </w:tcBorders>
            <w:shd w:val="clear" w:color="auto" w:fill="auto"/>
            <w:noWrap/>
            <w:hideMark/>
          </w:tcPr>
          <w:p w:rsidR="00B33938" w:rsidRDefault="00B33938" w:rsidP="00E01E4F">
            <w:pPr>
              <w:jc w:val="center"/>
              <w:rPr>
                <w:sz w:val="22"/>
                <w:szCs w:val="22"/>
              </w:rPr>
            </w:pPr>
            <w:r>
              <w:rPr>
                <w:sz w:val="22"/>
                <w:szCs w:val="22"/>
              </w:rPr>
              <w:t xml:space="preserve">609,23  </w:t>
            </w:r>
          </w:p>
        </w:tc>
        <w:tc>
          <w:tcPr>
            <w:tcW w:w="1420" w:type="dxa"/>
            <w:vMerge/>
            <w:tcBorders>
              <w:top w:val="nil"/>
              <w:left w:val="single" w:sz="4" w:space="0" w:color="auto"/>
              <w:bottom w:val="single" w:sz="4" w:space="0" w:color="auto"/>
              <w:right w:val="single" w:sz="4" w:space="0" w:color="auto"/>
            </w:tcBorders>
            <w:vAlign w:val="center"/>
            <w:hideMark/>
          </w:tcPr>
          <w:p w:rsidR="00B33938" w:rsidRDefault="00B33938" w:rsidP="00E01E4F">
            <w:pPr>
              <w:rPr>
                <w:sz w:val="22"/>
                <w:szCs w:val="22"/>
              </w:rPr>
            </w:pPr>
          </w:p>
        </w:tc>
      </w:tr>
      <w:tr w:rsidR="00B33938" w:rsidTr="00E01E4F">
        <w:trPr>
          <w:trHeight w:val="300"/>
        </w:trPr>
        <w:tc>
          <w:tcPr>
            <w:tcW w:w="520" w:type="dxa"/>
            <w:vMerge/>
            <w:tcBorders>
              <w:top w:val="nil"/>
              <w:left w:val="single" w:sz="4" w:space="0" w:color="auto"/>
              <w:bottom w:val="single" w:sz="4" w:space="0" w:color="000000"/>
              <w:right w:val="single" w:sz="4" w:space="0" w:color="auto"/>
            </w:tcBorders>
            <w:vAlign w:val="center"/>
            <w:hideMark/>
          </w:tcPr>
          <w:p w:rsidR="00B33938" w:rsidRDefault="00B33938" w:rsidP="00E01E4F">
            <w:pPr>
              <w:rPr>
                <w:sz w:val="22"/>
                <w:szCs w:val="22"/>
              </w:rPr>
            </w:pPr>
          </w:p>
        </w:tc>
        <w:tc>
          <w:tcPr>
            <w:tcW w:w="2480" w:type="dxa"/>
            <w:vMerge/>
            <w:tcBorders>
              <w:top w:val="nil"/>
              <w:left w:val="single" w:sz="4" w:space="0" w:color="auto"/>
              <w:bottom w:val="single" w:sz="4" w:space="0" w:color="000000"/>
              <w:right w:val="single" w:sz="4" w:space="0" w:color="auto"/>
            </w:tcBorders>
            <w:vAlign w:val="center"/>
            <w:hideMark/>
          </w:tcPr>
          <w:p w:rsidR="00B33938" w:rsidRDefault="00B33938" w:rsidP="00E01E4F">
            <w:pPr>
              <w:rPr>
                <w:sz w:val="22"/>
                <w:szCs w:val="22"/>
              </w:rPr>
            </w:pPr>
          </w:p>
        </w:tc>
        <w:tc>
          <w:tcPr>
            <w:tcW w:w="1180" w:type="dxa"/>
            <w:vMerge/>
            <w:tcBorders>
              <w:top w:val="nil"/>
              <w:left w:val="single" w:sz="4" w:space="0" w:color="auto"/>
              <w:bottom w:val="single" w:sz="4" w:space="0" w:color="000000"/>
              <w:right w:val="single" w:sz="4" w:space="0" w:color="auto"/>
            </w:tcBorders>
            <w:vAlign w:val="center"/>
            <w:hideMark/>
          </w:tcPr>
          <w:p w:rsidR="00B33938" w:rsidRDefault="00B33938" w:rsidP="00E01E4F">
            <w:pPr>
              <w:rPr>
                <w:sz w:val="22"/>
                <w:szCs w:val="22"/>
              </w:rPr>
            </w:pPr>
          </w:p>
        </w:tc>
        <w:tc>
          <w:tcPr>
            <w:tcW w:w="1300" w:type="dxa"/>
            <w:tcBorders>
              <w:top w:val="nil"/>
              <w:left w:val="nil"/>
              <w:bottom w:val="single" w:sz="4" w:space="0" w:color="auto"/>
              <w:right w:val="single" w:sz="4" w:space="0" w:color="auto"/>
            </w:tcBorders>
            <w:shd w:val="clear" w:color="auto" w:fill="auto"/>
            <w:noWrap/>
            <w:hideMark/>
          </w:tcPr>
          <w:p w:rsidR="00B33938" w:rsidRDefault="00B33938" w:rsidP="00E01E4F">
            <w:pPr>
              <w:jc w:val="center"/>
              <w:rPr>
                <w:sz w:val="22"/>
                <w:szCs w:val="22"/>
              </w:rPr>
            </w:pPr>
            <w:r>
              <w:rPr>
                <w:sz w:val="22"/>
                <w:szCs w:val="22"/>
              </w:rPr>
              <w:t>533,02</w:t>
            </w:r>
          </w:p>
        </w:tc>
        <w:tc>
          <w:tcPr>
            <w:tcW w:w="1260" w:type="dxa"/>
            <w:tcBorders>
              <w:top w:val="nil"/>
              <w:left w:val="nil"/>
              <w:bottom w:val="single" w:sz="4" w:space="0" w:color="auto"/>
              <w:right w:val="single" w:sz="4" w:space="0" w:color="auto"/>
            </w:tcBorders>
            <w:shd w:val="clear" w:color="auto" w:fill="auto"/>
            <w:noWrap/>
            <w:hideMark/>
          </w:tcPr>
          <w:p w:rsidR="00B33938" w:rsidRDefault="00B33938" w:rsidP="00E01E4F">
            <w:pPr>
              <w:jc w:val="center"/>
              <w:rPr>
                <w:sz w:val="22"/>
                <w:szCs w:val="22"/>
              </w:rPr>
            </w:pPr>
            <w:r>
              <w:rPr>
                <w:sz w:val="22"/>
                <w:szCs w:val="22"/>
              </w:rPr>
              <w:t xml:space="preserve">562,34  </w:t>
            </w:r>
          </w:p>
        </w:tc>
        <w:tc>
          <w:tcPr>
            <w:tcW w:w="1240" w:type="dxa"/>
            <w:vMerge/>
            <w:tcBorders>
              <w:top w:val="nil"/>
              <w:left w:val="single" w:sz="4" w:space="0" w:color="auto"/>
              <w:bottom w:val="single" w:sz="4" w:space="0" w:color="auto"/>
              <w:right w:val="single" w:sz="4" w:space="0" w:color="auto"/>
            </w:tcBorders>
            <w:vAlign w:val="center"/>
            <w:hideMark/>
          </w:tcPr>
          <w:p w:rsidR="00B33938" w:rsidRDefault="00B33938" w:rsidP="00E01E4F">
            <w:pPr>
              <w:rPr>
                <w:sz w:val="22"/>
                <w:szCs w:val="22"/>
              </w:rPr>
            </w:pPr>
          </w:p>
        </w:tc>
        <w:tc>
          <w:tcPr>
            <w:tcW w:w="1240" w:type="dxa"/>
            <w:tcBorders>
              <w:top w:val="nil"/>
              <w:left w:val="nil"/>
              <w:bottom w:val="single" w:sz="4" w:space="0" w:color="auto"/>
              <w:right w:val="single" w:sz="4" w:space="0" w:color="auto"/>
            </w:tcBorders>
            <w:shd w:val="clear" w:color="auto" w:fill="auto"/>
            <w:noWrap/>
            <w:hideMark/>
          </w:tcPr>
          <w:p w:rsidR="00B33938" w:rsidRDefault="00B33938" w:rsidP="00E01E4F">
            <w:pPr>
              <w:jc w:val="center"/>
              <w:rPr>
                <w:sz w:val="22"/>
                <w:szCs w:val="22"/>
              </w:rPr>
            </w:pPr>
            <w:r>
              <w:rPr>
                <w:sz w:val="22"/>
                <w:szCs w:val="22"/>
              </w:rPr>
              <w:t xml:space="preserve">584,83  </w:t>
            </w:r>
          </w:p>
        </w:tc>
        <w:tc>
          <w:tcPr>
            <w:tcW w:w="1380" w:type="dxa"/>
            <w:vMerge/>
            <w:tcBorders>
              <w:top w:val="nil"/>
              <w:left w:val="single" w:sz="4" w:space="0" w:color="auto"/>
              <w:bottom w:val="single" w:sz="4" w:space="0" w:color="auto"/>
              <w:right w:val="single" w:sz="4" w:space="0" w:color="auto"/>
            </w:tcBorders>
            <w:vAlign w:val="center"/>
            <w:hideMark/>
          </w:tcPr>
          <w:p w:rsidR="00B33938" w:rsidRDefault="00B33938" w:rsidP="00E01E4F">
            <w:pPr>
              <w:rPr>
                <w:sz w:val="22"/>
                <w:szCs w:val="22"/>
              </w:rPr>
            </w:pPr>
          </w:p>
        </w:tc>
        <w:tc>
          <w:tcPr>
            <w:tcW w:w="1200" w:type="dxa"/>
            <w:tcBorders>
              <w:top w:val="nil"/>
              <w:left w:val="nil"/>
              <w:bottom w:val="single" w:sz="4" w:space="0" w:color="auto"/>
              <w:right w:val="single" w:sz="4" w:space="0" w:color="auto"/>
            </w:tcBorders>
            <w:shd w:val="clear" w:color="auto" w:fill="auto"/>
            <w:noWrap/>
            <w:hideMark/>
          </w:tcPr>
          <w:p w:rsidR="00B33938" w:rsidRDefault="00B33938" w:rsidP="00E01E4F">
            <w:pPr>
              <w:jc w:val="center"/>
              <w:rPr>
                <w:sz w:val="22"/>
                <w:szCs w:val="22"/>
              </w:rPr>
            </w:pPr>
            <w:r>
              <w:rPr>
                <w:sz w:val="22"/>
                <w:szCs w:val="22"/>
              </w:rPr>
              <w:t xml:space="preserve">608,22  </w:t>
            </w:r>
          </w:p>
        </w:tc>
        <w:tc>
          <w:tcPr>
            <w:tcW w:w="1420" w:type="dxa"/>
            <w:vMerge/>
            <w:tcBorders>
              <w:top w:val="nil"/>
              <w:left w:val="single" w:sz="4" w:space="0" w:color="auto"/>
              <w:bottom w:val="single" w:sz="4" w:space="0" w:color="auto"/>
              <w:right w:val="single" w:sz="4" w:space="0" w:color="auto"/>
            </w:tcBorders>
            <w:vAlign w:val="center"/>
            <w:hideMark/>
          </w:tcPr>
          <w:p w:rsidR="00B33938" w:rsidRDefault="00B33938" w:rsidP="00E01E4F">
            <w:pPr>
              <w:rPr>
                <w:sz w:val="22"/>
                <w:szCs w:val="22"/>
              </w:rPr>
            </w:pPr>
          </w:p>
        </w:tc>
      </w:tr>
      <w:tr w:rsidR="00B33938" w:rsidTr="00E01E4F">
        <w:trPr>
          <w:trHeight w:val="304"/>
        </w:trPr>
        <w:tc>
          <w:tcPr>
            <w:tcW w:w="520" w:type="dxa"/>
            <w:vMerge/>
            <w:tcBorders>
              <w:top w:val="nil"/>
              <w:left w:val="single" w:sz="4" w:space="0" w:color="auto"/>
              <w:bottom w:val="single" w:sz="4" w:space="0" w:color="000000"/>
              <w:right w:val="single" w:sz="4" w:space="0" w:color="auto"/>
            </w:tcBorders>
            <w:vAlign w:val="center"/>
            <w:hideMark/>
          </w:tcPr>
          <w:p w:rsidR="00B33938" w:rsidRDefault="00B33938" w:rsidP="00E01E4F">
            <w:pPr>
              <w:rPr>
                <w:sz w:val="22"/>
                <w:szCs w:val="22"/>
              </w:rPr>
            </w:pPr>
          </w:p>
        </w:tc>
        <w:tc>
          <w:tcPr>
            <w:tcW w:w="2480" w:type="dxa"/>
            <w:vMerge/>
            <w:tcBorders>
              <w:top w:val="nil"/>
              <w:left w:val="single" w:sz="4" w:space="0" w:color="auto"/>
              <w:bottom w:val="single" w:sz="4" w:space="0" w:color="000000"/>
              <w:right w:val="single" w:sz="4" w:space="0" w:color="auto"/>
            </w:tcBorders>
            <w:vAlign w:val="center"/>
            <w:hideMark/>
          </w:tcPr>
          <w:p w:rsidR="00B33938" w:rsidRDefault="00B33938" w:rsidP="00E01E4F">
            <w:pPr>
              <w:rPr>
                <w:sz w:val="22"/>
                <w:szCs w:val="22"/>
              </w:rPr>
            </w:pPr>
          </w:p>
        </w:tc>
        <w:tc>
          <w:tcPr>
            <w:tcW w:w="1180" w:type="dxa"/>
            <w:vMerge/>
            <w:tcBorders>
              <w:top w:val="nil"/>
              <w:left w:val="single" w:sz="4" w:space="0" w:color="auto"/>
              <w:bottom w:val="single" w:sz="4" w:space="0" w:color="000000"/>
              <w:right w:val="single" w:sz="4" w:space="0" w:color="auto"/>
            </w:tcBorders>
            <w:vAlign w:val="center"/>
            <w:hideMark/>
          </w:tcPr>
          <w:p w:rsidR="00B33938" w:rsidRDefault="00B33938" w:rsidP="00E01E4F">
            <w:pPr>
              <w:rPr>
                <w:sz w:val="22"/>
                <w:szCs w:val="22"/>
              </w:rPr>
            </w:pPr>
          </w:p>
        </w:tc>
        <w:tc>
          <w:tcPr>
            <w:tcW w:w="1300" w:type="dxa"/>
            <w:tcBorders>
              <w:top w:val="nil"/>
              <w:left w:val="nil"/>
              <w:bottom w:val="single" w:sz="4" w:space="0" w:color="auto"/>
              <w:right w:val="single" w:sz="4" w:space="0" w:color="auto"/>
            </w:tcBorders>
            <w:shd w:val="clear" w:color="auto" w:fill="auto"/>
            <w:noWrap/>
            <w:hideMark/>
          </w:tcPr>
          <w:p w:rsidR="00B33938" w:rsidRDefault="00B33938" w:rsidP="00E01E4F">
            <w:pPr>
              <w:jc w:val="center"/>
              <w:rPr>
                <w:sz w:val="22"/>
                <w:szCs w:val="22"/>
              </w:rPr>
            </w:pPr>
            <w:r>
              <w:rPr>
                <w:sz w:val="22"/>
                <w:szCs w:val="22"/>
              </w:rPr>
              <w:t>587,5</w:t>
            </w:r>
          </w:p>
        </w:tc>
        <w:tc>
          <w:tcPr>
            <w:tcW w:w="1260" w:type="dxa"/>
            <w:tcBorders>
              <w:top w:val="nil"/>
              <w:left w:val="nil"/>
              <w:bottom w:val="single" w:sz="4" w:space="0" w:color="auto"/>
              <w:right w:val="single" w:sz="4" w:space="0" w:color="auto"/>
            </w:tcBorders>
            <w:shd w:val="clear" w:color="auto" w:fill="auto"/>
            <w:noWrap/>
            <w:hideMark/>
          </w:tcPr>
          <w:p w:rsidR="00B33938" w:rsidRDefault="00B33938" w:rsidP="00E01E4F">
            <w:pPr>
              <w:jc w:val="center"/>
              <w:rPr>
                <w:sz w:val="22"/>
                <w:szCs w:val="22"/>
              </w:rPr>
            </w:pPr>
            <w:r>
              <w:rPr>
                <w:sz w:val="22"/>
                <w:szCs w:val="22"/>
              </w:rPr>
              <w:t xml:space="preserve">619,81  </w:t>
            </w:r>
          </w:p>
        </w:tc>
        <w:tc>
          <w:tcPr>
            <w:tcW w:w="1240" w:type="dxa"/>
            <w:vMerge/>
            <w:tcBorders>
              <w:top w:val="nil"/>
              <w:left w:val="single" w:sz="4" w:space="0" w:color="auto"/>
              <w:bottom w:val="single" w:sz="4" w:space="0" w:color="auto"/>
              <w:right w:val="single" w:sz="4" w:space="0" w:color="auto"/>
            </w:tcBorders>
            <w:vAlign w:val="center"/>
            <w:hideMark/>
          </w:tcPr>
          <w:p w:rsidR="00B33938" w:rsidRDefault="00B33938" w:rsidP="00E01E4F">
            <w:pPr>
              <w:rPr>
                <w:sz w:val="22"/>
                <w:szCs w:val="22"/>
              </w:rPr>
            </w:pPr>
          </w:p>
        </w:tc>
        <w:tc>
          <w:tcPr>
            <w:tcW w:w="1240" w:type="dxa"/>
            <w:tcBorders>
              <w:top w:val="nil"/>
              <w:left w:val="nil"/>
              <w:bottom w:val="single" w:sz="4" w:space="0" w:color="auto"/>
              <w:right w:val="single" w:sz="4" w:space="0" w:color="auto"/>
            </w:tcBorders>
            <w:shd w:val="clear" w:color="auto" w:fill="auto"/>
            <w:noWrap/>
            <w:hideMark/>
          </w:tcPr>
          <w:p w:rsidR="00B33938" w:rsidRDefault="00B33938" w:rsidP="00E01E4F">
            <w:pPr>
              <w:jc w:val="center"/>
              <w:rPr>
                <w:sz w:val="22"/>
                <w:szCs w:val="22"/>
              </w:rPr>
            </w:pPr>
            <w:r>
              <w:rPr>
                <w:sz w:val="22"/>
                <w:szCs w:val="22"/>
              </w:rPr>
              <w:t xml:space="preserve">644,61  </w:t>
            </w:r>
          </w:p>
        </w:tc>
        <w:tc>
          <w:tcPr>
            <w:tcW w:w="1380" w:type="dxa"/>
            <w:vMerge/>
            <w:tcBorders>
              <w:top w:val="nil"/>
              <w:left w:val="single" w:sz="4" w:space="0" w:color="auto"/>
              <w:bottom w:val="single" w:sz="4" w:space="0" w:color="auto"/>
              <w:right w:val="single" w:sz="4" w:space="0" w:color="auto"/>
            </w:tcBorders>
            <w:vAlign w:val="center"/>
            <w:hideMark/>
          </w:tcPr>
          <w:p w:rsidR="00B33938" w:rsidRDefault="00B33938" w:rsidP="00E01E4F">
            <w:pPr>
              <w:rPr>
                <w:sz w:val="22"/>
                <w:szCs w:val="22"/>
              </w:rPr>
            </w:pPr>
          </w:p>
        </w:tc>
        <w:tc>
          <w:tcPr>
            <w:tcW w:w="1200" w:type="dxa"/>
            <w:tcBorders>
              <w:top w:val="nil"/>
              <w:left w:val="nil"/>
              <w:bottom w:val="single" w:sz="4" w:space="0" w:color="auto"/>
              <w:right w:val="single" w:sz="4" w:space="0" w:color="auto"/>
            </w:tcBorders>
            <w:shd w:val="clear" w:color="auto" w:fill="auto"/>
            <w:noWrap/>
            <w:hideMark/>
          </w:tcPr>
          <w:p w:rsidR="00B33938" w:rsidRDefault="00B33938" w:rsidP="00E01E4F">
            <w:pPr>
              <w:jc w:val="center"/>
              <w:rPr>
                <w:sz w:val="22"/>
                <w:szCs w:val="22"/>
              </w:rPr>
            </w:pPr>
            <w:r>
              <w:rPr>
                <w:sz w:val="22"/>
                <w:szCs w:val="22"/>
              </w:rPr>
              <w:t xml:space="preserve">670,39  </w:t>
            </w:r>
          </w:p>
        </w:tc>
        <w:tc>
          <w:tcPr>
            <w:tcW w:w="1420" w:type="dxa"/>
            <w:vMerge/>
            <w:tcBorders>
              <w:top w:val="nil"/>
              <w:left w:val="single" w:sz="4" w:space="0" w:color="auto"/>
              <w:bottom w:val="single" w:sz="4" w:space="0" w:color="auto"/>
              <w:right w:val="single" w:sz="4" w:space="0" w:color="auto"/>
            </w:tcBorders>
            <w:vAlign w:val="center"/>
            <w:hideMark/>
          </w:tcPr>
          <w:p w:rsidR="00B33938" w:rsidRDefault="00B33938" w:rsidP="00E01E4F">
            <w:pPr>
              <w:rPr>
                <w:sz w:val="22"/>
                <w:szCs w:val="22"/>
              </w:rPr>
            </w:pPr>
          </w:p>
        </w:tc>
      </w:tr>
      <w:tr w:rsidR="00B33938" w:rsidTr="00E01E4F">
        <w:trPr>
          <w:trHeight w:val="570"/>
        </w:trPr>
        <w:tc>
          <w:tcPr>
            <w:tcW w:w="3000" w:type="dxa"/>
            <w:gridSpan w:val="2"/>
            <w:tcBorders>
              <w:top w:val="single" w:sz="4" w:space="0" w:color="auto"/>
              <w:left w:val="single" w:sz="4" w:space="0" w:color="auto"/>
              <w:bottom w:val="single" w:sz="4" w:space="0" w:color="auto"/>
              <w:right w:val="single" w:sz="4" w:space="0" w:color="auto"/>
            </w:tcBorders>
            <w:shd w:val="clear" w:color="auto" w:fill="auto"/>
            <w:hideMark/>
          </w:tcPr>
          <w:p w:rsidR="00B33938" w:rsidRDefault="00B33938" w:rsidP="00E01E4F">
            <w:pPr>
              <w:jc w:val="center"/>
              <w:rPr>
                <w:b/>
                <w:bCs/>
                <w:sz w:val="22"/>
                <w:szCs w:val="22"/>
              </w:rPr>
            </w:pPr>
            <w:r>
              <w:rPr>
                <w:b/>
                <w:bCs/>
                <w:sz w:val="22"/>
                <w:szCs w:val="22"/>
              </w:rPr>
              <w:t>ИТОГО</w:t>
            </w:r>
          </w:p>
        </w:tc>
        <w:tc>
          <w:tcPr>
            <w:tcW w:w="1180" w:type="dxa"/>
            <w:tcBorders>
              <w:top w:val="nil"/>
              <w:left w:val="nil"/>
              <w:bottom w:val="single" w:sz="4" w:space="0" w:color="auto"/>
              <w:right w:val="single" w:sz="4" w:space="0" w:color="auto"/>
            </w:tcBorders>
            <w:shd w:val="clear" w:color="auto" w:fill="auto"/>
            <w:noWrap/>
            <w:hideMark/>
          </w:tcPr>
          <w:p w:rsidR="00B33938" w:rsidRDefault="00B33938" w:rsidP="00E01E4F">
            <w:pPr>
              <w:jc w:val="center"/>
              <w:rPr>
                <w:sz w:val="22"/>
                <w:szCs w:val="22"/>
              </w:rPr>
            </w:pPr>
            <w:r>
              <w:rPr>
                <w:sz w:val="22"/>
                <w:szCs w:val="22"/>
              </w:rPr>
              <w:t> </w:t>
            </w:r>
          </w:p>
        </w:tc>
        <w:tc>
          <w:tcPr>
            <w:tcW w:w="1300" w:type="dxa"/>
            <w:tcBorders>
              <w:top w:val="nil"/>
              <w:left w:val="nil"/>
              <w:bottom w:val="single" w:sz="4" w:space="0" w:color="auto"/>
              <w:right w:val="single" w:sz="4" w:space="0" w:color="auto"/>
            </w:tcBorders>
            <w:shd w:val="clear" w:color="auto" w:fill="auto"/>
            <w:hideMark/>
          </w:tcPr>
          <w:p w:rsidR="00B33938" w:rsidRDefault="00B33938" w:rsidP="00E01E4F">
            <w:pPr>
              <w:jc w:val="center"/>
              <w:rPr>
                <w:b/>
                <w:bCs/>
                <w:sz w:val="22"/>
                <w:szCs w:val="22"/>
              </w:rPr>
            </w:pPr>
            <w:r>
              <w:rPr>
                <w:b/>
                <w:bCs/>
                <w:sz w:val="22"/>
                <w:szCs w:val="22"/>
              </w:rPr>
              <w:t> </w:t>
            </w:r>
          </w:p>
        </w:tc>
        <w:tc>
          <w:tcPr>
            <w:tcW w:w="1260" w:type="dxa"/>
            <w:tcBorders>
              <w:top w:val="nil"/>
              <w:left w:val="nil"/>
              <w:bottom w:val="single" w:sz="4" w:space="0" w:color="auto"/>
              <w:right w:val="single" w:sz="4" w:space="0" w:color="auto"/>
            </w:tcBorders>
            <w:shd w:val="clear" w:color="auto" w:fill="auto"/>
            <w:noWrap/>
            <w:hideMark/>
          </w:tcPr>
          <w:p w:rsidR="00B33938" w:rsidRDefault="00B33938" w:rsidP="00E01E4F">
            <w:pPr>
              <w:jc w:val="center"/>
              <w:rPr>
                <w:b/>
                <w:bCs/>
                <w:sz w:val="22"/>
                <w:szCs w:val="22"/>
              </w:rPr>
            </w:pPr>
            <w:r>
              <w:rPr>
                <w:b/>
                <w:bCs/>
                <w:sz w:val="22"/>
                <w:szCs w:val="22"/>
              </w:rPr>
              <w:t> </w:t>
            </w:r>
          </w:p>
        </w:tc>
        <w:tc>
          <w:tcPr>
            <w:tcW w:w="1240" w:type="dxa"/>
            <w:tcBorders>
              <w:top w:val="nil"/>
              <w:left w:val="nil"/>
              <w:bottom w:val="single" w:sz="4" w:space="0" w:color="auto"/>
              <w:right w:val="single" w:sz="4" w:space="0" w:color="auto"/>
            </w:tcBorders>
            <w:shd w:val="clear" w:color="auto" w:fill="auto"/>
            <w:noWrap/>
            <w:hideMark/>
          </w:tcPr>
          <w:p w:rsidR="00B33938" w:rsidRDefault="00B33938" w:rsidP="00E01E4F">
            <w:pPr>
              <w:jc w:val="center"/>
              <w:rPr>
                <w:b/>
                <w:bCs/>
                <w:sz w:val="22"/>
                <w:szCs w:val="22"/>
              </w:rPr>
            </w:pPr>
            <w:r>
              <w:rPr>
                <w:b/>
                <w:bCs/>
                <w:sz w:val="22"/>
                <w:szCs w:val="22"/>
              </w:rPr>
              <w:t>796 462,54</w:t>
            </w:r>
          </w:p>
        </w:tc>
        <w:tc>
          <w:tcPr>
            <w:tcW w:w="1240" w:type="dxa"/>
            <w:tcBorders>
              <w:top w:val="nil"/>
              <w:left w:val="nil"/>
              <w:bottom w:val="single" w:sz="4" w:space="0" w:color="auto"/>
              <w:right w:val="single" w:sz="4" w:space="0" w:color="auto"/>
            </w:tcBorders>
            <w:shd w:val="clear" w:color="auto" w:fill="auto"/>
            <w:noWrap/>
            <w:hideMark/>
          </w:tcPr>
          <w:p w:rsidR="00B33938" w:rsidRDefault="00B33938" w:rsidP="00E01E4F">
            <w:pPr>
              <w:jc w:val="center"/>
              <w:rPr>
                <w:b/>
                <w:bCs/>
                <w:sz w:val="22"/>
                <w:szCs w:val="22"/>
              </w:rPr>
            </w:pPr>
            <w:r>
              <w:rPr>
                <w:b/>
                <w:bCs/>
                <w:sz w:val="22"/>
                <w:szCs w:val="22"/>
              </w:rPr>
              <w:t> </w:t>
            </w:r>
          </w:p>
        </w:tc>
        <w:tc>
          <w:tcPr>
            <w:tcW w:w="1380" w:type="dxa"/>
            <w:tcBorders>
              <w:top w:val="nil"/>
              <w:left w:val="nil"/>
              <w:bottom w:val="single" w:sz="4" w:space="0" w:color="auto"/>
              <w:right w:val="single" w:sz="4" w:space="0" w:color="auto"/>
            </w:tcBorders>
            <w:shd w:val="clear" w:color="auto" w:fill="auto"/>
            <w:noWrap/>
            <w:hideMark/>
          </w:tcPr>
          <w:p w:rsidR="00B33938" w:rsidRDefault="00B33938" w:rsidP="00E01E4F">
            <w:pPr>
              <w:jc w:val="center"/>
              <w:rPr>
                <w:b/>
                <w:bCs/>
                <w:sz w:val="22"/>
                <w:szCs w:val="22"/>
              </w:rPr>
            </w:pPr>
            <w:r>
              <w:rPr>
                <w:b/>
                <w:bCs/>
                <w:sz w:val="22"/>
                <w:szCs w:val="22"/>
              </w:rPr>
              <w:t>828 321,05</w:t>
            </w:r>
          </w:p>
        </w:tc>
        <w:tc>
          <w:tcPr>
            <w:tcW w:w="1200" w:type="dxa"/>
            <w:tcBorders>
              <w:top w:val="nil"/>
              <w:left w:val="nil"/>
              <w:bottom w:val="single" w:sz="4" w:space="0" w:color="auto"/>
              <w:right w:val="single" w:sz="4" w:space="0" w:color="auto"/>
            </w:tcBorders>
            <w:shd w:val="clear" w:color="auto" w:fill="auto"/>
            <w:noWrap/>
            <w:hideMark/>
          </w:tcPr>
          <w:p w:rsidR="00B33938" w:rsidRDefault="00B33938" w:rsidP="00E01E4F">
            <w:pPr>
              <w:jc w:val="center"/>
              <w:rPr>
                <w:b/>
                <w:bCs/>
                <w:sz w:val="22"/>
                <w:szCs w:val="22"/>
              </w:rPr>
            </w:pPr>
            <w:r>
              <w:rPr>
                <w:b/>
                <w:bCs/>
                <w:sz w:val="22"/>
                <w:szCs w:val="22"/>
              </w:rPr>
              <w:t> </w:t>
            </w:r>
          </w:p>
        </w:tc>
        <w:tc>
          <w:tcPr>
            <w:tcW w:w="1420" w:type="dxa"/>
            <w:tcBorders>
              <w:top w:val="nil"/>
              <w:left w:val="nil"/>
              <w:bottom w:val="single" w:sz="4" w:space="0" w:color="auto"/>
              <w:right w:val="single" w:sz="4" w:space="0" w:color="auto"/>
            </w:tcBorders>
            <w:shd w:val="clear" w:color="auto" w:fill="auto"/>
            <w:noWrap/>
            <w:hideMark/>
          </w:tcPr>
          <w:p w:rsidR="00B33938" w:rsidRDefault="00B33938" w:rsidP="00E01E4F">
            <w:pPr>
              <w:jc w:val="center"/>
              <w:rPr>
                <w:b/>
                <w:bCs/>
                <w:sz w:val="22"/>
                <w:szCs w:val="22"/>
              </w:rPr>
            </w:pPr>
            <w:r>
              <w:rPr>
                <w:b/>
                <w:bCs/>
                <w:sz w:val="22"/>
                <w:szCs w:val="22"/>
              </w:rPr>
              <w:t>861 453,89</w:t>
            </w:r>
          </w:p>
        </w:tc>
      </w:tr>
    </w:tbl>
    <w:p w:rsidR="00B33938" w:rsidRDefault="00B33938" w:rsidP="00B33938">
      <w:pPr>
        <w:jc w:val="center"/>
        <w:rPr>
          <w:b/>
          <w:color w:val="FF0000"/>
          <w:sz w:val="28"/>
          <w:szCs w:val="28"/>
        </w:rPr>
      </w:pPr>
    </w:p>
    <w:p w:rsidR="00B33938" w:rsidRDefault="00B33938" w:rsidP="00B33938">
      <w:pPr>
        <w:jc w:val="center"/>
        <w:rPr>
          <w:b/>
          <w:color w:val="FF0000"/>
          <w:sz w:val="28"/>
          <w:szCs w:val="28"/>
        </w:rPr>
      </w:pPr>
    </w:p>
    <w:p w:rsidR="00B33938" w:rsidRDefault="00B33938" w:rsidP="00B33938">
      <w:pPr>
        <w:jc w:val="center"/>
        <w:rPr>
          <w:b/>
          <w:color w:val="FF0000"/>
          <w:sz w:val="28"/>
          <w:szCs w:val="28"/>
        </w:rPr>
      </w:pPr>
    </w:p>
    <w:p w:rsidR="00B33938" w:rsidRDefault="00B33938" w:rsidP="00B33938">
      <w:pPr>
        <w:jc w:val="center"/>
        <w:rPr>
          <w:b/>
          <w:color w:val="FF0000"/>
          <w:sz w:val="28"/>
          <w:szCs w:val="28"/>
        </w:rPr>
        <w:sectPr w:rsidR="00B33938" w:rsidSect="00E01E4F">
          <w:pgSz w:w="16838" w:h="11906" w:orient="landscape"/>
          <w:pgMar w:top="1276" w:right="1077" w:bottom="992" w:left="1134" w:header="709" w:footer="709" w:gutter="0"/>
          <w:cols w:space="708"/>
          <w:docGrid w:linePitch="360"/>
        </w:sectPr>
      </w:pPr>
    </w:p>
    <w:p w:rsidR="00B33938" w:rsidRDefault="00B33938" w:rsidP="00B33938">
      <w:pPr>
        <w:jc w:val="center"/>
        <w:rPr>
          <w:b/>
          <w:color w:val="FF0000"/>
          <w:sz w:val="28"/>
          <w:szCs w:val="28"/>
        </w:rPr>
      </w:pPr>
    </w:p>
    <w:p w:rsidR="00B33938" w:rsidRPr="00EE2236" w:rsidRDefault="00B33938" w:rsidP="00B33938">
      <w:pPr>
        <w:jc w:val="center"/>
        <w:rPr>
          <w:b/>
          <w:sz w:val="28"/>
          <w:szCs w:val="28"/>
        </w:rPr>
      </w:pPr>
      <w:r w:rsidRPr="00EE2236">
        <w:rPr>
          <w:b/>
          <w:sz w:val="28"/>
          <w:szCs w:val="28"/>
        </w:rPr>
        <w:t>Министерство здравоохранения Тверской области</w:t>
      </w:r>
    </w:p>
    <w:p w:rsidR="00B33938" w:rsidRDefault="00B33938" w:rsidP="00B33938">
      <w:pPr>
        <w:pStyle w:val="a7"/>
        <w:spacing w:after="0"/>
        <w:ind w:left="0" w:firstLine="360"/>
        <w:jc w:val="right"/>
        <w:rPr>
          <w:sz w:val="28"/>
          <w:szCs w:val="28"/>
        </w:rPr>
      </w:pPr>
    </w:p>
    <w:p w:rsidR="00B33938" w:rsidRDefault="00B33938" w:rsidP="00B33938">
      <w:pPr>
        <w:pStyle w:val="a7"/>
        <w:spacing w:after="0"/>
        <w:ind w:left="0" w:firstLine="360"/>
        <w:jc w:val="right"/>
        <w:rPr>
          <w:sz w:val="28"/>
          <w:szCs w:val="28"/>
        </w:rPr>
      </w:pPr>
      <w:r>
        <w:rPr>
          <w:sz w:val="28"/>
          <w:szCs w:val="28"/>
        </w:rPr>
        <w:t>в тыс. руб.</w:t>
      </w:r>
    </w:p>
    <w:tbl>
      <w:tblPr>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9"/>
        <w:gridCol w:w="2120"/>
        <w:gridCol w:w="1908"/>
        <w:gridCol w:w="1696"/>
        <w:gridCol w:w="1434"/>
      </w:tblGrid>
      <w:tr w:rsidR="00B33938" w:rsidRPr="00ED784D" w:rsidTr="00E01E4F">
        <w:trPr>
          <w:trHeight w:val="939"/>
        </w:trPr>
        <w:tc>
          <w:tcPr>
            <w:tcW w:w="2459" w:type="dxa"/>
            <w:noWrap/>
          </w:tcPr>
          <w:p w:rsidR="00B33938" w:rsidRPr="00ED784D" w:rsidRDefault="00B33938" w:rsidP="00E01E4F">
            <w:pPr>
              <w:jc w:val="center"/>
              <w:rPr>
                <w:b/>
                <w:sz w:val="20"/>
                <w:szCs w:val="20"/>
              </w:rPr>
            </w:pPr>
            <w:r w:rsidRPr="00ED784D">
              <w:rPr>
                <w:b/>
                <w:sz w:val="20"/>
                <w:szCs w:val="20"/>
              </w:rPr>
              <w:t>КБК</w:t>
            </w:r>
          </w:p>
        </w:tc>
        <w:tc>
          <w:tcPr>
            <w:tcW w:w="2120" w:type="dxa"/>
            <w:noWrap/>
          </w:tcPr>
          <w:p w:rsidR="00B33938" w:rsidRPr="00ED784D" w:rsidRDefault="00B33938" w:rsidP="00E01E4F">
            <w:pPr>
              <w:rPr>
                <w:b/>
                <w:sz w:val="20"/>
                <w:szCs w:val="20"/>
              </w:rPr>
            </w:pPr>
            <w:r w:rsidRPr="00ED784D">
              <w:rPr>
                <w:b/>
                <w:sz w:val="20"/>
                <w:szCs w:val="20"/>
              </w:rPr>
              <w:t>Наименование</w:t>
            </w:r>
          </w:p>
        </w:tc>
        <w:tc>
          <w:tcPr>
            <w:tcW w:w="1908" w:type="dxa"/>
          </w:tcPr>
          <w:p w:rsidR="00B33938" w:rsidRPr="00ED784D" w:rsidRDefault="00B33938" w:rsidP="00E01E4F">
            <w:pPr>
              <w:jc w:val="center"/>
              <w:rPr>
                <w:b/>
                <w:sz w:val="20"/>
                <w:szCs w:val="20"/>
              </w:rPr>
            </w:pPr>
            <w:r w:rsidRPr="00ED784D">
              <w:rPr>
                <w:b/>
                <w:sz w:val="20"/>
                <w:szCs w:val="20"/>
              </w:rPr>
              <w:t>Прогноз на</w:t>
            </w:r>
          </w:p>
          <w:p w:rsidR="00B33938" w:rsidRPr="00ED784D" w:rsidRDefault="00B33938" w:rsidP="00E01E4F">
            <w:pPr>
              <w:jc w:val="center"/>
              <w:rPr>
                <w:b/>
                <w:sz w:val="20"/>
                <w:szCs w:val="20"/>
              </w:rPr>
            </w:pPr>
            <w:r w:rsidRPr="00ED784D">
              <w:rPr>
                <w:b/>
                <w:sz w:val="20"/>
                <w:szCs w:val="20"/>
              </w:rPr>
              <w:t>20</w:t>
            </w:r>
            <w:r>
              <w:rPr>
                <w:b/>
                <w:sz w:val="20"/>
                <w:szCs w:val="20"/>
              </w:rPr>
              <w:t xml:space="preserve">23 </w:t>
            </w:r>
            <w:r w:rsidRPr="00ED784D">
              <w:rPr>
                <w:b/>
                <w:sz w:val="20"/>
                <w:szCs w:val="20"/>
              </w:rPr>
              <w:t>год</w:t>
            </w:r>
          </w:p>
          <w:p w:rsidR="00B33938" w:rsidRPr="00ED784D" w:rsidRDefault="00B33938" w:rsidP="00E01E4F">
            <w:pPr>
              <w:jc w:val="center"/>
              <w:rPr>
                <w:b/>
                <w:sz w:val="20"/>
                <w:szCs w:val="20"/>
              </w:rPr>
            </w:pPr>
          </w:p>
          <w:p w:rsidR="00B33938" w:rsidRPr="00ED784D" w:rsidRDefault="00B33938" w:rsidP="00E01E4F">
            <w:pPr>
              <w:jc w:val="center"/>
              <w:rPr>
                <w:b/>
                <w:sz w:val="20"/>
                <w:szCs w:val="20"/>
              </w:rPr>
            </w:pPr>
          </w:p>
        </w:tc>
        <w:tc>
          <w:tcPr>
            <w:tcW w:w="1696" w:type="dxa"/>
          </w:tcPr>
          <w:p w:rsidR="00B33938" w:rsidRPr="00ED784D" w:rsidRDefault="00B33938" w:rsidP="00E01E4F">
            <w:pPr>
              <w:jc w:val="center"/>
              <w:rPr>
                <w:b/>
                <w:sz w:val="20"/>
                <w:szCs w:val="20"/>
              </w:rPr>
            </w:pPr>
            <w:r w:rsidRPr="00ED784D">
              <w:rPr>
                <w:b/>
                <w:sz w:val="20"/>
                <w:szCs w:val="20"/>
              </w:rPr>
              <w:t>Прогноз на</w:t>
            </w:r>
          </w:p>
          <w:p w:rsidR="00B33938" w:rsidRPr="00ED784D" w:rsidRDefault="00B33938" w:rsidP="00E01E4F">
            <w:pPr>
              <w:jc w:val="center"/>
              <w:rPr>
                <w:b/>
                <w:sz w:val="20"/>
                <w:szCs w:val="20"/>
              </w:rPr>
            </w:pPr>
            <w:r w:rsidRPr="00ED784D">
              <w:rPr>
                <w:b/>
                <w:sz w:val="20"/>
                <w:szCs w:val="20"/>
              </w:rPr>
              <w:t>20</w:t>
            </w:r>
            <w:r>
              <w:rPr>
                <w:b/>
                <w:sz w:val="20"/>
                <w:szCs w:val="20"/>
              </w:rPr>
              <w:t xml:space="preserve">24 </w:t>
            </w:r>
            <w:r w:rsidRPr="00ED784D">
              <w:rPr>
                <w:b/>
                <w:sz w:val="20"/>
                <w:szCs w:val="20"/>
              </w:rPr>
              <w:t xml:space="preserve">год </w:t>
            </w:r>
          </w:p>
          <w:p w:rsidR="00B33938" w:rsidRPr="00ED784D" w:rsidRDefault="00B33938" w:rsidP="00E01E4F">
            <w:pPr>
              <w:jc w:val="center"/>
              <w:rPr>
                <w:b/>
                <w:sz w:val="20"/>
                <w:szCs w:val="20"/>
              </w:rPr>
            </w:pPr>
          </w:p>
        </w:tc>
        <w:tc>
          <w:tcPr>
            <w:tcW w:w="1434" w:type="dxa"/>
          </w:tcPr>
          <w:p w:rsidR="00B33938" w:rsidRPr="00ED784D" w:rsidRDefault="00B33938" w:rsidP="00E01E4F">
            <w:pPr>
              <w:jc w:val="center"/>
              <w:rPr>
                <w:b/>
                <w:sz w:val="20"/>
                <w:szCs w:val="20"/>
              </w:rPr>
            </w:pPr>
            <w:r w:rsidRPr="00ED784D">
              <w:rPr>
                <w:b/>
                <w:sz w:val="20"/>
                <w:szCs w:val="20"/>
              </w:rPr>
              <w:t>Прогноз на</w:t>
            </w:r>
          </w:p>
          <w:p w:rsidR="00B33938" w:rsidRPr="00ED784D" w:rsidRDefault="00B33938" w:rsidP="00E01E4F">
            <w:pPr>
              <w:jc w:val="center"/>
              <w:rPr>
                <w:b/>
                <w:sz w:val="20"/>
                <w:szCs w:val="20"/>
              </w:rPr>
            </w:pPr>
            <w:r w:rsidRPr="00ED784D">
              <w:rPr>
                <w:b/>
                <w:sz w:val="20"/>
                <w:szCs w:val="20"/>
              </w:rPr>
              <w:t>20</w:t>
            </w:r>
            <w:r>
              <w:rPr>
                <w:b/>
                <w:sz w:val="20"/>
                <w:szCs w:val="20"/>
              </w:rPr>
              <w:t>25</w:t>
            </w:r>
            <w:r w:rsidRPr="00ED784D">
              <w:rPr>
                <w:b/>
                <w:sz w:val="20"/>
                <w:szCs w:val="20"/>
              </w:rPr>
              <w:t xml:space="preserve"> год</w:t>
            </w:r>
          </w:p>
          <w:p w:rsidR="00B33938" w:rsidRPr="00ED784D" w:rsidRDefault="00B33938" w:rsidP="00E01E4F">
            <w:pPr>
              <w:jc w:val="center"/>
              <w:rPr>
                <w:b/>
                <w:sz w:val="20"/>
                <w:szCs w:val="20"/>
              </w:rPr>
            </w:pPr>
          </w:p>
        </w:tc>
      </w:tr>
      <w:tr w:rsidR="00B33938" w:rsidRPr="00ED784D" w:rsidTr="00E01E4F">
        <w:trPr>
          <w:trHeight w:val="715"/>
        </w:trPr>
        <w:tc>
          <w:tcPr>
            <w:tcW w:w="2459" w:type="dxa"/>
            <w:noWrap/>
          </w:tcPr>
          <w:p w:rsidR="00B33938" w:rsidRPr="00ED784D" w:rsidRDefault="00B33938" w:rsidP="000D1CCB">
            <w:pPr>
              <w:jc w:val="center"/>
              <w:rPr>
                <w:b/>
                <w:sz w:val="16"/>
                <w:szCs w:val="16"/>
              </w:rPr>
            </w:pPr>
            <w:r w:rsidRPr="00ED784D">
              <w:rPr>
                <w:b/>
                <w:sz w:val="16"/>
                <w:szCs w:val="16"/>
              </w:rPr>
              <w:t>000</w:t>
            </w:r>
            <w:r w:rsidRPr="00ED784D">
              <w:rPr>
                <w:b/>
                <w:sz w:val="16"/>
                <w:szCs w:val="16"/>
                <w:lang w:val="en-US"/>
              </w:rPr>
              <w:t xml:space="preserve"> 1 13 0</w:t>
            </w:r>
            <w:r w:rsidRPr="00ED784D">
              <w:rPr>
                <w:b/>
                <w:sz w:val="16"/>
                <w:szCs w:val="16"/>
              </w:rPr>
              <w:t>199</w:t>
            </w:r>
            <w:r w:rsidR="000D1CCB">
              <w:rPr>
                <w:b/>
                <w:sz w:val="16"/>
                <w:szCs w:val="16"/>
              </w:rPr>
              <w:t>2</w:t>
            </w:r>
            <w:r w:rsidRPr="00ED784D">
              <w:rPr>
                <w:b/>
                <w:sz w:val="16"/>
                <w:szCs w:val="16"/>
                <w:lang w:val="en-US"/>
              </w:rPr>
              <w:t xml:space="preserve"> 0</w:t>
            </w:r>
            <w:r w:rsidR="000D1CCB">
              <w:rPr>
                <w:b/>
                <w:sz w:val="16"/>
                <w:szCs w:val="16"/>
              </w:rPr>
              <w:t>2</w:t>
            </w:r>
            <w:r w:rsidRPr="00ED784D">
              <w:rPr>
                <w:b/>
                <w:sz w:val="16"/>
                <w:szCs w:val="16"/>
                <w:lang w:val="en-US"/>
              </w:rPr>
              <w:t xml:space="preserve"> 0</w:t>
            </w:r>
            <w:r w:rsidRPr="00ED784D">
              <w:rPr>
                <w:b/>
                <w:sz w:val="16"/>
                <w:szCs w:val="16"/>
              </w:rPr>
              <w:t>000 130</w:t>
            </w:r>
          </w:p>
        </w:tc>
        <w:tc>
          <w:tcPr>
            <w:tcW w:w="2120" w:type="dxa"/>
          </w:tcPr>
          <w:p w:rsidR="00B33938" w:rsidRPr="00ED784D" w:rsidRDefault="00B33938" w:rsidP="00E01E4F">
            <w:pPr>
              <w:rPr>
                <w:sz w:val="20"/>
                <w:szCs w:val="20"/>
              </w:rPr>
            </w:pPr>
            <w:r w:rsidRPr="00ED784D">
              <w:rPr>
                <w:sz w:val="18"/>
                <w:szCs w:val="18"/>
              </w:rPr>
              <w:t>Прочие доходы от оказания платных услуг (работ)</w:t>
            </w:r>
            <w:r w:rsidR="000D1CCB">
              <w:rPr>
                <w:sz w:val="18"/>
                <w:szCs w:val="18"/>
              </w:rPr>
              <w:t xml:space="preserve"> получателями средств бюджетов субъектов Российской Федерации</w:t>
            </w:r>
          </w:p>
        </w:tc>
        <w:tc>
          <w:tcPr>
            <w:tcW w:w="1908" w:type="dxa"/>
            <w:noWrap/>
          </w:tcPr>
          <w:p w:rsidR="00B33938" w:rsidRPr="00ED784D" w:rsidRDefault="00B33938" w:rsidP="00CA07E6">
            <w:pPr>
              <w:ind w:hanging="108"/>
              <w:jc w:val="center"/>
              <w:rPr>
                <w:sz w:val="20"/>
                <w:szCs w:val="20"/>
              </w:rPr>
            </w:pPr>
            <w:r>
              <w:rPr>
                <w:sz w:val="20"/>
                <w:szCs w:val="20"/>
              </w:rPr>
              <w:t>14</w:t>
            </w:r>
            <w:r w:rsidR="00CA07E6">
              <w:rPr>
                <w:sz w:val="20"/>
                <w:szCs w:val="20"/>
              </w:rPr>
              <w:t> 216,5</w:t>
            </w:r>
          </w:p>
        </w:tc>
        <w:tc>
          <w:tcPr>
            <w:tcW w:w="1696" w:type="dxa"/>
            <w:noWrap/>
          </w:tcPr>
          <w:p w:rsidR="00B33938" w:rsidRPr="00ED784D" w:rsidRDefault="00B33938" w:rsidP="00CA07E6">
            <w:pPr>
              <w:ind w:hanging="108"/>
              <w:jc w:val="center"/>
              <w:rPr>
                <w:sz w:val="20"/>
                <w:szCs w:val="20"/>
              </w:rPr>
            </w:pPr>
            <w:r>
              <w:rPr>
                <w:sz w:val="20"/>
                <w:szCs w:val="20"/>
              </w:rPr>
              <w:t>14</w:t>
            </w:r>
            <w:r w:rsidR="00CA07E6">
              <w:rPr>
                <w:sz w:val="20"/>
                <w:szCs w:val="20"/>
              </w:rPr>
              <w:t> 546,4</w:t>
            </w:r>
            <w:r>
              <w:rPr>
                <w:sz w:val="20"/>
                <w:szCs w:val="20"/>
              </w:rPr>
              <w:t xml:space="preserve"> </w:t>
            </w:r>
          </w:p>
        </w:tc>
        <w:tc>
          <w:tcPr>
            <w:tcW w:w="1434" w:type="dxa"/>
            <w:noWrap/>
          </w:tcPr>
          <w:p w:rsidR="00B33938" w:rsidRPr="00ED784D" w:rsidRDefault="00B33938" w:rsidP="00CA07E6">
            <w:pPr>
              <w:ind w:left="-136" w:right="-108" w:hanging="28"/>
              <w:jc w:val="center"/>
              <w:rPr>
                <w:sz w:val="20"/>
                <w:szCs w:val="20"/>
              </w:rPr>
            </w:pPr>
            <w:r>
              <w:rPr>
                <w:sz w:val="20"/>
                <w:szCs w:val="20"/>
              </w:rPr>
              <w:t>1</w:t>
            </w:r>
            <w:r w:rsidR="00CA07E6">
              <w:rPr>
                <w:sz w:val="20"/>
                <w:szCs w:val="20"/>
              </w:rPr>
              <w:t>4 889,5</w:t>
            </w:r>
          </w:p>
        </w:tc>
      </w:tr>
    </w:tbl>
    <w:p w:rsidR="00B33938" w:rsidRPr="00C00443" w:rsidRDefault="00B33938" w:rsidP="00B33938">
      <w:pPr>
        <w:pStyle w:val="a7"/>
        <w:ind w:left="0" w:firstLine="360"/>
      </w:pPr>
    </w:p>
    <w:p w:rsidR="00B33938" w:rsidRPr="004C0206" w:rsidRDefault="00B33938" w:rsidP="00B33938">
      <w:pPr>
        <w:tabs>
          <w:tab w:val="left" w:pos="567"/>
        </w:tabs>
        <w:ind w:left="72"/>
        <w:jc w:val="center"/>
        <w:rPr>
          <w:sz w:val="28"/>
          <w:szCs w:val="28"/>
        </w:rPr>
      </w:pPr>
      <w:r w:rsidRPr="004C0206">
        <w:rPr>
          <w:sz w:val="28"/>
          <w:szCs w:val="28"/>
        </w:rPr>
        <w:t>Д = К * (Ст * ИПЦ) +ДЗ +КП</w:t>
      </w:r>
    </w:p>
    <w:p w:rsidR="00B33938" w:rsidRPr="004C0206" w:rsidRDefault="00B33938" w:rsidP="00B33938">
      <w:pPr>
        <w:ind w:left="72"/>
        <w:jc w:val="both"/>
        <w:rPr>
          <w:sz w:val="28"/>
          <w:szCs w:val="28"/>
        </w:rPr>
      </w:pPr>
      <w:r w:rsidRPr="004C0206">
        <w:rPr>
          <w:sz w:val="28"/>
          <w:szCs w:val="28"/>
        </w:rPr>
        <w:t xml:space="preserve">       Количественные показатели на плановый период рассчитываются исходя из динамики сложившейся за три года, предшествующей текущему году.</w:t>
      </w:r>
    </w:p>
    <w:p w:rsidR="00B33938" w:rsidRPr="004C0206" w:rsidRDefault="00B33938" w:rsidP="00B33938">
      <w:pPr>
        <w:tabs>
          <w:tab w:val="left" w:pos="0"/>
          <w:tab w:val="left" w:pos="567"/>
        </w:tabs>
        <w:ind w:left="142" w:firstLine="425"/>
        <w:jc w:val="both"/>
        <w:rPr>
          <w:sz w:val="28"/>
          <w:szCs w:val="28"/>
        </w:rPr>
      </w:pPr>
      <w:r w:rsidRPr="004C0206">
        <w:rPr>
          <w:sz w:val="28"/>
          <w:szCs w:val="28"/>
        </w:rPr>
        <w:t xml:space="preserve">В случае резких колебаний количественных показателей </w:t>
      </w:r>
      <w:r w:rsidRPr="004C0206">
        <w:rPr>
          <w:sz w:val="28"/>
          <w:szCs w:val="28"/>
        </w:rPr>
        <w:br/>
        <w:t>в предшествующие годы при расчете  прогноза применяется показатель  количества услуг ожидаемых в текущем году с учетом возможностей учреждений в плановый период, потребности в них и других факторов, оказывающих влияние на количество оказываемых услуг в плановом периоде.</w:t>
      </w:r>
    </w:p>
    <w:p w:rsidR="00B33938" w:rsidRPr="004C0206" w:rsidRDefault="00B33938" w:rsidP="00B33938">
      <w:pPr>
        <w:ind w:left="72"/>
        <w:jc w:val="both"/>
        <w:rPr>
          <w:sz w:val="28"/>
          <w:szCs w:val="28"/>
        </w:rPr>
      </w:pPr>
      <w:r w:rsidRPr="004C0206">
        <w:rPr>
          <w:szCs w:val="28"/>
        </w:rPr>
        <w:t xml:space="preserve">        </w:t>
      </w:r>
      <w:r w:rsidRPr="004C0206">
        <w:rPr>
          <w:sz w:val="28"/>
          <w:szCs w:val="28"/>
        </w:rPr>
        <w:t xml:space="preserve">По ГКУЗ ТО МЦМР «Резерв» доходы прогнозируются по условиям контракта и суммы договора на уровне текущего года или проекта договора </w:t>
      </w:r>
    </w:p>
    <w:p w:rsidR="00B33938" w:rsidRPr="004C0206" w:rsidRDefault="00B33938" w:rsidP="00B33938">
      <w:pPr>
        <w:ind w:left="72"/>
        <w:jc w:val="both"/>
        <w:rPr>
          <w:sz w:val="28"/>
          <w:szCs w:val="28"/>
        </w:rPr>
      </w:pPr>
      <w:r w:rsidRPr="004C0206">
        <w:rPr>
          <w:sz w:val="28"/>
          <w:szCs w:val="28"/>
        </w:rPr>
        <w:t xml:space="preserve">с Управлением Росрезерва  по ЦФО на плановый период. </w:t>
      </w:r>
    </w:p>
    <w:p w:rsidR="00B33938" w:rsidRPr="004C0206" w:rsidRDefault="00B33938" w:rsidP="00B33938">
      <w:pPr>
        <w:ind w:left="72"/>
        <w:jc w:val="both"/>
        <w:rPr>
          <w:sz w:val="28"/>
          <w:szCs w:val="28"/>
        </w:rPr>
      </w:pPr>
      <w:r w:rsidRPr="004C0206">
        <w:rPr>
          <w:sz w:val="28"/>
          <w:szCs w:val="28"/>
        </w:rPr>
        <w:t xml:space="preserve">      Источник данных для расчета является динамика количественных                и стоимостных показателей   прогноза доходов от оказания платных услуг </w:t>
      </w:r>
      <w:r w:rsidRPr="004C0206">
        <w:rPr>
          <w:sz w:val="28"/>
          <w:szCs w:val="28"/>
        </w:rPr>
        <w:br/>
        <w:t>и иной приносящей доход деятельности государственного казенного учреждения здравоохранения Тверской области на плановый период,  договор ГКУЗ ТО МЦМР «Резерв» с Управлением Росрезерва  по ЦФО</w:t>
      </w:r>
      <w:r>
        <w:rPr>
          <w:sz w:val="28"/>
          <w:szCs w:val="28"/>
        </w:rPr>
        <w:t>.</w:t>
      </w:r>
      <w:r w:rsidRPr="004C0206">
        <w:rPr>
          <w:sz w:val="28"/>
          <w:szCs w:val="28"/>
        </w:rPr>
        <w:t xml:space="preserve"> </w:t>
      </w:r>
    </w:p>
    <w:p w:rsidR="00B33938" w:rsidRPr="004C0206" w:rsidRDefault="00B33938" w:rsidP="00B33938">
      <w:pPr>
        <w:tabs>
          <w:tab w:val="left" w:pos="567"/>
        </w:tabs>
        <w:ind w:left="72"/>
        <w:jc w:val="both"/>
        <w:rPr>
          <w:sz w:val="28"/>
          <w:szCs w:val="28"/>
        </w:rPr>
      </w:pPr>
      <w:r w:rsidRPr="004C0206">
        <w:rPr>
          <w:sz w:val="28"/>
          <w:szCs w:val="28"/>
        </w:rPr>
        <w:t xml:space="preserve">      </w:t>
      </w:r>
      <w:r>
        <w:rPr>
          <w:sz w:val="28"/>
          <w:szCs w:val="28"/>
        </w:rPr>
        <w:t>В</w:t>
      </w:r>
      <w:r w:rsidRPr="004C0206">
        <w:rPr>
          <w:sz w:val="28"/>
          <w:szCs w:val="28"/>
        </w:rPr>
        <w:t xml:space="preserve"> прогнозируемом периоде 2023 - 2025 годах планируем получение доходов от оказания платных услуг   3 государственными казенными учреждениями Тверской области (ГКУЗ ТО «Тверской областной клинический противотуберкулезный диспансер» (далее - ГКУЗ ТО «ТОКПТД»), ГКУ «Бюро судебно-медицинской экспертизы»</w:t>
      </w:r>
      <w:r>
        <w:rPr>
          <w:sz w:val="28"/>
          <w:szCs w:val="28"/>
        </w:rPr>
        <w:t xml:space="preserve"> </w:t>
      </w:r>
      <w:r w:rsidRPr="004C0206">
        <w:rPr>
          <w:sz w:val="28"/>
          <w:szCs w:val="28"/>
        </w:rPr>
        <w:t>(далее КГУ «БСМЭ», ГКУЗ ТО Медицинский центр мобилизационных резервов «Резерв»(далее – ГКУЗ ТО МЦМР «Резерв»).</w:t>
      </w:r>
    </w:p>
    <w:p w:rsidR="00B33938" w:rsidRPr="00103D38" w:rsidRDefault="00B33938" w:rsidP="00B33938">
      <w:pPr>
        <w:tabs>
          <w:tab w:val="left" w:pos="567"/>
        </w:tabs>
        <w:ind w:left="72"/>
        <w:jc w:val="both"/>
        <w:rPr>
          <w:sz w:val="28"/>
          <w:szCs w:val="28"/>
        </w:rPr>
      </w:pPr>
      <w:r w:rsidRPr="004C0206">
        <w:rPr>
          <w:sz w:val="28"/>
          <w:szCs w:val="28"/>
        </w:rPr>
        <w:t xml:space="preserve">      </w:t>
      </w:r>
      <w:r w:rsidRPr="004C0206">
        <w:t xml:space="preserve">       </w:t>
      </w:r>
      <w:r w:rsidRPr="00103D38">
        <w:rPr>
          <w:sz w:val="28"/>
          <w:szCs w:val="28"/>
        </w:rPr>
        <w:t xml:space="preserve">Расчет прогноза суммы доходов на 2023 - 2025 годы составлен исходя из  количества медицинских услуг  и средней стоимости услуг с учетом  индекса потребительских цен  в  2023 году — </w:t>
      </w:r>
      <w:r>
        <w:rPr>
          <w:sz w:val="28"/>
          <w:szCs w:val="28"/>
        </w:rPr>
        <w:t>105,5</w:t>
      </w:r>
      <w:r w:rsidRPr="00103D38">
        <w:rPr>
          <w:sz w:val="28"/>
          <w:szCs w:val="28"/>
        </w:rPr>
        <w:t xml:space="preserve"> %,  в  2024 году — 104 %,  в  2025 году – 104,0 %.</w:t>
      </w:r>
    </w:p>
    <w:p w:rsidR="00B33938" w:rsidRDefault="00B33938" w:rsidP="00B33938">
      <w:pPr>
        <w:pStyle w:val="a4"/>
        <w:tabs>
          <w:tab w:val="left" w:pos="709"/>
          <w:tab w:val="left" w:pos="851"/>
        </w:tabs>
      </w:pPr>
      <w:r>
        <w:t xml:space="preserve">        ДЗ – оценка (сумма) дебиторской задолженности, </w:t>
      </w:r>
    </w:p>
    <w:p w:rsidR="00B33938" w:rsidRPr="004C0206" w:rsidRDefault="00B33938" w:rsidP="00B33938">
      <w:pPr>
        <w:pStyle w:val="a4"/>
        <w:tabs>
          <w:tab w:val="left" w:pos="567"/>
          <w:tab w:val="left" w:pos="709"/>
          <w:tab w:val="left" w:pos="851"/>
        </w:tabs>
      </w:pPr>
      <w:r>
        <w:t xml:space="preserve">        КП – корректирующая сумма поступлений, учитывающая изменения законодательства и другие факторы, влияющие на объем прогнозируемых доходов равен 0.</w:t>
      </w:r>
    </w:p>
    <w:p w:rsidR="00B33938" w:rsidRDefault="00B33938" w:rsidP="00B33938">
      <w:pPr>
        <w:jc w:val="center"/>
        <w:rPr>
          <w:b/>
          <w:bCs/>
        </w:rPr>
      </w:pPr>
    </w:p>
    <w:p w:rsidR="00B33938" w:rsidRDefault="00B33938" w:rsidP="00B33938">
      <w:pPr>
        <w:jc w:val="center"/>
        <w:rPr>
          <w:b/>
          <w:bCs/>
        </w:rPr>
        <w:sectPr w:rsidR="00B33938" w:rsidSect="00E01E4F">
          <w:pgSz w:w="11906" w:h="16838"/>
          <w:pgMar w:top="1077" w:right="991" w:bottom="1134" w:left="1701" w:header="709" w:footer="709" w:gutter="0"/>
          <w:cols w:space="708"/>
          <w:docGrid w:linePitch="360"/>
        </w:sectPr>
      </w:pPr>
    </w:p>
    <w:tbl>
      <w:tblPr>
        <w:tblW w:w="14956" w:type="dxa"/>
        <w:tblLook w:val="04A0" w:firstRow="1" w:lastRow="0" w:firstColumn="1" w:lastColumn="0" w:noHBand="0" w:noVBand="1"/>
      </w:tblPr>
      <w:tblGrid>
        <w:gridCol w:w="3900"/>
        <w:gridCol w:w="1104"/>
        <w:gridCol w:w="1104"/>
        <w:gridCol w:w="1104"/>
        <w:gridCol w:w="1104"/>
        <w:gridCol w:w="1104"/>
        <w:gridCol w:w="1104"/>
        <w:gridCol w:w="1626"/>
        <w:gridCol w:w="1359"/>
        <w:gridCol w:w="1447"/>
      </w:tblGrid>
      <w:tr w:rsidR="00B33938" w:rsidTr="00E01E4F">
        <w:trPr>
          <w:trHeight w:val="540"/>
        </w:trPr>
        <w:tc>
          <w:tcPr>
            <w:tcW w:w="3900"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B33938" w:rsidRPr="00E446D8" w:rsidRDefault="00B33938" w:rsidP="00E01E4F">
            <w:pPr>
              <w:jc w:val="center"/>
              <w:rPr>
                <w:b/>
                <w:bCs/>
              </w:rPr>
            </w:pPr>
            <w:r w:rsidRPr="00E446D8">
              <w:rPr>
                <w:b/>
                <w:bCs/>
              </w:rPr>
              <w:t>Наименование учреждения</w:t>
            </w:r>
          </w:p>
        </w:tc>
        <w:tc>
          <w:tcPr>
            <w:tcW w:w="3312" w:type="dxa"/>
            <w:gridSpan w:val="3"/>
            <w:tcBorders>
              <w:top w:val="single" w:sz="4" w:space="0" w:color="auto"/>
              <w:left w:val="nil"/>
              <w:bottom w:val="single" w:sz="8" w:space="0" w:color="auto"/>
              <w:right w:val="nil"/>
            </w:tcBorders>
            <w:shd w:val="clear" w:color="auto" w:fill="auto"/>
            <w:vAlign w:val="center"/>
            <w:hideMark/>
          </w:tcPr>
          <w:p w:rsidR="00B33938" w:rsidRPr="00E446D8" w:rsidRDefault="00B33938" w:rsidP="00E01E4F">
            <w:pPr>
              <w:jc w:val="center"/>
              <w:rPr>
                <w:b/>
                <w:bCs/>
              </w:rPr>
            </w:pPr>
            <w:r w:rsidRPr="00E446D8">
              <w:rPr>
                <w:b/>
                <w:bCs/>
              </w:rPr>
              <w:t xml:space="preserve">Количество </w:t>
            </w:r>
          </w:p>
        </w:tc>
        <w:tc>
          <w:tcPr>
            <w:tcW w:w="3312" w:type="dxa"/>
            <w:gridSpan w:val="3"/>
            <w:tcBorders>
              <w:top w:val="single" w:sz="4" w:space="0" w:color="auto"/>
              <w:left w:val="nil"/>
              <w:bottom w:val="single" w:sz="8" w:space="0" w:color="auto"/>
              <w:right w:val="nil"/>
            </w:tcBorders>
            <w:shd w:val="clear" w:color="auto" w:fill="auto"/>
            <w:noWrap/>
            <w:vAlign w:val="center"/>
            <w:hideMark/>
          </w:tcPr>
          <w:p w:rsidR="00B33938" w:rsidRPr="00E446D8" w:rsidRDefault="00B33938" w:rsidP="00E01E4F">
            <w:pPr>
              <w:jc w:val="center"/>
              <w:rPr>
                <w:b/>
                <w:bCs/>
              </w:rPr>
            </w:pPr>
            <w:r w:rsidRPr="00E446D8">
              <w:rPr>
                <w:b/>
                <w:bCs/>
              </w:rPr>
              <w:t>Средняя стоимость</w:t>
            </w:r>
          </w:p>
        </w:tc>
        <w:tc>
          <w:tcPr>
            <w:tcW w:w="4432" w:type="dxa"/>
            <w:gridSpan w:val="3"/>
            <w:tcBorders>
              <w:top w:val="single" w:sz="4" w:space="0" w:color="auto"/>
              <w:left w:val="nil"/>
              <w:bottom w:val="single" w:sz="8" w:space="0" w:color="auto"/>
              <w:right w:val="single" w:sz="4" w:space="0" w:color="auto"/>
            </w:tcBorders>
            <w:shd w:val="clear" w:color="auto" w:fill="auto"/>
            <w:vAlign w:val="center"/>
            <w:hideMark/>
          </w:tcPr>
          <w:p w:rsidR="00B33938" w:rsidRPr="00E446D8" w:rsidRDefault="00B33938" w:rsidP="00E01E4F">
            <w:pPr>
              <w:jc w:val="center"/>
              <w:rPr>
                <w:b/>
                <w:bCs/>
              </w:rPr>
            </w:pPr>
            <w:r w:rsidRPr="00E446D8">
              <w:rPr>
                <w:b/>
                <w:bCs/>
              </w:rPr>
              <w:t>Общая сумма дохода ( тысяч рублей )</w:t>
            </w:r>
          </w:p>
        </w:tc>
      </w:tr>
      <w:tr w:rsidR="00B33938" w:rsidTr="00E01E4F">
        <w:trPr>
          <w:trHeight w:val="435"/>
        </w:trPr>
        <w:tc>
          <w:tcPr>
            <w:tcW w:w="3900" w:type="dxa"/>
            <w:vMerge/>
            <w:tcBorders>
              <w:top w:val="single" w:sz="8" w:space="0" w:color="auto"/>
              <w:left w:val="single" w:sz="4" w:space="0" w:color="auto"/>
              <w:bottom w:val="single" w:sz="8" w:space="0" w:color="000000"/>
              <w:right w:val="single" w:sz="8" w:space="0" w:color="auto"/>
            </w:tcBorders>
            <w:shd w:val="clear" w:color="auto" w:fill="auto"/>
            <w:vAlign w:val="center"/>
            <w:hideMark/>
          </w:tcPr>
          <w:p w:rsidR="00B33938" w:rsidRPr="00E446D8" w:rsidRDefault="00B33938" w:rsidP="00E01E4F">
            <w:pPr>
              <w:rPr>
                <w:b/>
                <w:bCs/>
              </w:rPr>
            </w:pPr>
          </w:p>
        </w:tc>
        <w:tc>
          <w:tcPr>
            <w:tcW w:w="1104" w:type="dxa"/>
            <w:tcBorders>
              <w:top w:val="nil"/>
              <w:left w:val="single" w:sz="4" w:space="0" w:color="auto"/>
              <w:bottom w:val="single" w:sz="4" w:space="0" w:color="auto"/>
              <w:right w:val="nil"/>
            </w:tcBorders>
            <w:shd w:val="clear" w:color="auto" w:fill="auto"/>
            <w:vAlign w:val="center"/>
            <w:hideMark/>
          </w:tcPr>
          <w:p w:rsidR="00B33938" w:rsidRPr="00E446D8" w:rsidRDefault="00B33938" w:rsidP="00E01E4F">
            <w:pPr>
              <w:jc w:val="center"/>
              <w:rPr>
                <w:b/>
                <w:bCs/>
              </w:rPr>
            </w:pPr>
            <w:r w:rsidRPr="00E446D8">
              <w:rPr>
                <w:b/>
                <w:bCs/>
              </w:rPr>
              <w:t>прогноз</w:t>
            </w:r>
          </w:p>
        </w:tc>
        <w:tc>
          <w:tcPr>
            <w:tcW w:w="1104" w:type="dxa"/>
            <w:tcBorders>
              <w:top w:val="nil"/>
              <w:left w:val="single" w:sz="4" w:space="0" w:color="auto"/>
              <w:bottom w:val="single" w:sz="4" w:space="0" w:color="auto"/>
              <w:right w:val="single" w:sz="8" w:space="0" w:color="auto"/>
            </w:tcBorders>
            <w:shd w:val="clear" w:color="auto" w:fill="auto"/>
            <w:vAlign w:val="center"/>
            <w:hideMark/>
          </w:tcPr>
          <w:p w:rsidR="00B33938" w:rsidRPr="00E446D8" w:rsidRDefault="00B33938" w:rsidP="00E01E4F">
            <w:pPr>
              <w:jc w:val="center"/>
              <w:rPr>
                <w:b/>
                <w:bCs/>
              </w:rPr>
            </w:pPr>
            <w:r w:rsidRPr="00E446D8">
              <w:rPr>
                <w:b/>
                <w:bCs/>
              </w:rPr>
              <w:t>прогноз</w:t>
            </w:r>
          </w:p>
        </w:tc>
        <w:tc>
          <w:tcPr>
            <w:tcW w:w="1104" w:type="dxa"/>
            <w:tcBorders>
              <w:top w:val="nil"/>
              <w:left w:val="single" w:sz="4" w:space="0" w:color="auto"/>
              <w:bottom w:val="single" w:sz="4" w:space="0" w:color="auto"/>
              <w:right w:val="single" w:sz="8" w:space="0" w:color="auto"/>
            </w:tcBorders>
            <w:shd w:val="clear" w:color="auto" w:fill="auto"/>
            <w:vAlign w:val="center"/>
            <w:hideMark/>
          </w:tcPr>
          <w:p w:rsidR="00B33938" w:rsidRPr="00E446D8" w:rsidRDefault="00B33938" w:rsidP="00E01E4F">
            <w:pPr>
              <w:jc w:val="center"/>
              <w:rPr>
                <w:b/>
                <w:bCs/>
              </w:rPr>
            </w:pPr>
            <w:r w:rsidRPr="00E446D8">
              <w:rPr>
                <w:b/>
                <w:bCs/>
              </w:rPr>
              <w:t>прогноз</w:t>
            </w:r>
          </w:p>
        </w:tc>
        <w:tc>
          <w:tcPr>
            <w:tcW w:w="1104" w:type="dxa"/>
            <w:tcBorders>
              <w:top w:val="nil"/>
              <w:left w:val="single" w:sz="4" w:space="0" w:color="auto"/>
              <w:bottom w:val="single" w:sz="4" w:space="0" w:color="auto"/>
              <w:right w:val="nil"/>
            </w:tcBorders>
            <w:shd w:val="clear" w:color="auto" w:fill="auto"/>
            <w:vAlign w:val="center"/>
            <w:hideMark/>
          </w:tcPr>
          <w:p w:rsidR="00B33938" w:rsidRPr="00E446D8" w:rsidRDefault="00B33938" w:rsidP="00E01E4F">
            <w:pPr>
              <w:jc w:val="center"/>
              <w:rPr>
                <w:b/>
                <w:bCs/>
              </w:rPr>
            </w:pPr>
            <w:r w:rsidRPr="00E446D8">
              <w:rPr>
                <w:b/>
                <w:bCs/>
              </w:rPr>
              <w:t>прогноз</w:t>
            </w:r>
          </w:p>
        </w:tc>
        <w:tc>
          <w:tcPr>
            <w:tcW w:w="1104" w:type="dxa"/>
            <w:tcBorders>
              <w:top w:val="nil"/>
              <w:left w:val="single" w:sz="4" w:space="0" w:color="auto"/>
              <w:bottom w:val="single" w:sz="4" w:space="0" w:color="auto"/>
              <w:right w:val="single" w:sz="8" w:space="0" w:color="auto"/>
            </w:tcBorders>
            <w:shd w:val="clear" w:color="auto" w:fill="auto"/>
            <w:vAlign w:val="center"/>
            <w:hideMark/>
          </w:tcPr>
          <w:p w:rsidR="00B33938" w:rsidRPr="00E446D8" w:rsidRDefault="00B33938" w:rsidP="00E01E4F">
            <w:pPr>
              <w:jc w:val="center"/>
              <w:rPr>
                <w:b/>
                <w:bCs/>
              </w:rPr>
            </w:pPr>
            <w:r w:rsidRPr="00E446D8">
              <w:rPr>
                <w:b/>
                <w:bCs/>
              </w:rPr>
              <w:t>прогноз</w:t>
            </w:r>
          </w:p>
        </w:tc>
        <w:tc>
          <w:tcPr>
            <w:tcW w:w="1104" w:type="dxa"/>
            <w:tcBorders>
              <w:top w:val="nil"/>
              <w:left w:val="single" w:sz="4" w:space="0" w:color="auto"/>
              <w:bottom w:val="single" w:sz="4" w:space="0" w:color="auto"/>
              <w:right w:val="single" w:sz="8" w:space="0" w:color="auto"/>
            </w:tcBorders>
            <w:shd w:val="clear" w:color="auto" w:fill="auto"/>
            <w:vAlign w:val="center"/>
            <w:hideMark/>
          </w:tcPr>
          <w:p w:rsidR="00B33938" w:rsidRPr="00E446D8" w:rsidRDefault="00B33938" w:rsidP="00E01E4F">
            <w:pPr>
              <w:jc w:val="center"/>
              <w:rPr>
                <w:b/>
                <w:bCs/>
              </w:rPr>
            </w:pPr>
            <w:r w:rsidRPr="00E446D8">
              <w:rPr>
                <w:b/>
                <w:bCs/>
              </w:rPr>
              <w:t>прогноз</w:t>
            </w:r>
          </w:p>
        </w:tc>
        <w:tc>
          <w:tcPr>
            <w:tcW w:w="1626" w:type="dxa"/>
            <w:tcBorders>
              <w:top w:val="nil"/>
              <w:left w:val="single" w:sz="4" w:space="0" w:color="auto"/>
              <w:bottom w:val="single" w:sz="4" w:space="0" w:color="auto"/>
              <w:right w:val="nil"/>
            </w:tcBorders>
            <w:shd w:val="clear" w:color="auto" w:fill="auto"/>
            <w:vAlign w:val="center"/>
            <w:hideMark/>
          </w:tcPr>
          <w:p w:rsidR="00B33938" w:rsidRPr="00E446D8" w:rsidRDefault="00B33938" w:rsidP="00E01E4F">
            <w:pPr>
              <w:jc w:val="center"/>
              <w:rPr>
                <w:b/>
                <w:bCs/>
              </w:rPr>
            </w:pPr>
            <w:r w:rsidRPr="00E446D8">
              <w:rPr>
                <w:b/>
                <w:bCs/>
              </w:rPr>
              <w:t>прогноз</w:t>
            </w:r>
          </w:p>
        </w:tc>
        <w:tc>
          <w:tcPr>
            <w:tcW w:w="1359" w:type="dxa"/>
            <w:tcBorders>
              <w:top w:val="nil"/>
              <w:left w:val="single" w:sz="4" w:space="0" w:color="auto"/>
              <w:bottom w:val="single" w:sz="4" w:space="0" w:color="auto"/>
              <w:right w:val="single" w:sz="8" w:space="0" w:color="auto"/>
            </w:tcBorders>
            <w:shd w:val="clear" w:color="auto" w:fill="auto"/>
            <w:vAlign w:val="center"/>
            <w:hideMark/>
          </w:tcPr>
          <w:p w:rsidR="00B33938" w:rsidRPr="00E446D8" w:rsidRDefault="00B33938" w:rsidP="00E01E4F">
            <w:pPr>
              <w:jc w:val="center"/>
              <w:rPr>
                <w:b/>
                <w:bCs/>
              </w:rPr>
            </w:pPr>
            <w:r w:rsidRPr="00E446D8">
              <w:rPr>
                <w:b/>
                <w:bCs/>
              </w:rPr>
              <w:t>прогноз</w:t>
            </w:r>
          </w:p>
        </w:tc>
        <w:tc>
          <w:tcPr>
            <w:tcW w:w="1447" w:type="dxa"/>
            <w:tcBorders>
              <w:top w:val="nil"/>
              <w:left w:val="single" w:sz="4" w:space="0" w:color="auto"/>
              <w:bottom w:val="single" w:sz="4" w:space="0" w:color="auto"/>
              <w:right w:val="single" w:sz="4" w:space="0" w:color="auto"/>
            </w:tcBorders>
            <w:shd w:val="clear" w:color="auto" w:fill="auto"/>
            <w:vAlign w:val="center"/>
            <w:hideMark/>
          </w:tcPr>
          <w:p w:rsidR="00B33938" w:rsidRPr="00E446D8" w:rsidRDefault="00B33938" w:rsidP="00E01E4F">
            <w:pPr>
              <w:jc w:val="center"/>
              <w:rPr>
                <w:b/>
                <w:bCs/>
              </w:rPr>
            </w:pPr>
            <w:r w:rsidRPr="00E446D8">
              <w:rPr>
                <w:b/>
                <w:bCs/>
              </w:rPr>
              <w:t>прогноз</w:t>
            </w:r>
          </w:p>
        </w:tc>
      </w:tr>
      <w:tr w:rsidR="00B33938" w:rsidTr="00E01E4F">
        <w:trPr>
          <w:trHeight w:val="345"/>
        </w:trPr>
        <w:tc>
          <w:tcPr>
            <w:tcW w:w="3900" w:type="dxa"/>
            <w:vMerge/>
            <w:tcBorders>
              <w:top w:val="single" w:sz="8" w:space="0" w:color="auto"/>
              <w:left w:val="single" w:sz="4" w:space="0" w:color="auto"/>
              <w:bottom w:val="single" w:sz="8" w:space="0" w:color="000000"/>
              <w:right w:val="single" w:sz="8" w:space="0" w:color="auto"/>
            </w:tcBorders>
            <w:shd w:val="clear" w:color="auto" w:fill="auto"/>
            <w:vAlign w:val="center"/>
            <w:hideMark/>
          </w:tcPr>
          <w:p w:rsidR="00B33938" w:rsidRPr="00E446D8" w:rsidRDefault="00B33938" w:rsidP="00E01E4F">
            <w:pPr>
              <w:rPr>
                <w:b/>
                <w:bCs/>
              </w:rPr>
            </w:pPr>
          </w:p>
        </w:tc>
        <w:tc>
          <w:tcPr>
            <w:tcW w:w="1104" w:type="dxa"/>
            <w:tcBorders>
              <w:top w:val="nil"/>
              <w:left w:val="single" w:sz="4" w:space="0" w:color="auto"/>
              <w:bottom w:val="single" w:sz="8" w:space="0" w:color="auto"/>
              <w:right w:val="nil"/>
            </w:tcBorders>
            <w:shd w:val="clear" w:color="auto" w:fill="auto"/>
            <w:vAlign w:val="bottom"/>
            <w:hideMark/>
          </w:tcPr>
          <w:p w:rsidR="00B33938" w:rsidRPr="00E446D8" w:rsidRDefault="00B33938" w:rsidP="00E01E4F">
            <w:pPr>
              <w:jc w:val="center"/>
              <w:rPr>
                <w:b/>
                <w:bCs/>
              </w:rPr>
            </w:pPr>
            <w:r w:rsidRPr="00E446D8">
              <w:rPr>
                <w:b/>
                <w:bCs/>
              </w:rPr>
              <w:t>2023</w:t>
            </w:r>
          </w:p>
        </w:tc>
        <w:tc>
          <w:tcPr>
            <w:tcW w:w="1104" w:type="dxa"/>
            <w:tcBorders>
              <w:top w:val="nil"/>
              <w:left w:val="single" w:sz="4" w:space="0" w:color="auto"/>
              <w:bottom w:val="single" w:sz="8" w:space="0" w:color="auto"/>
              <w:right w:val="single" w:sz="8" w:space="0" w:color="auto"/>
            </w:tcBorders>
            <w:shd w:val="clear" w:color="auto" w:fill="auto"/>
            <w:vAlign w:val="bottom"/>
            <w:hideMark/>
          </w:tcPr>
          <w:p w:rsidR="00B33938" w:rsidRPr="00E446D8" w:rsidRDefault="00B33938" w:rsidP="00E01E4F">
            <w:pPr>
              <w:jc w:val="center"/>
              <w:rPr>
                <w:b/>
                <w:bCs/>
              </w:rPr>
            </w:pPr>
            <w:r w:rsidRPr="00E446D8">
              <w:rPr>
                <w:b/>
                <w:bCs/>
              </w:rPr>
              <w:t>2024</w:t>
            </w:r>
          </w:p>
        </w:tc>
        <w:tc>
          <w:tcPr>
            <w:tcW w:w="1104" w:type="dxa"/>
            <w:tcBorders>
              <w:top w:val="nil"/>
              <w:left w:val="single" w:sz="4" w:space="0" w:color="auto"/>
              <w:bottom w:val="single" w:sz="8" w:space="0" w:color="auto"/>
              <w:right w:val="single" w:sz="8" w:space="0" w:color="auto"/>
            </w:tcBorders>
            <w:shd w:val="clear" w:color="auto" w:fill="auto"/>
            <w:vAlign w:val="bottom"/>
            <w:hideMark/>
          </w:tcPr>
          <w:p w:rsidR="00B33938" w:rsidRPr="00E446D8" w:rsidRDefault="00B33938" w:rsidP="00E01E4F">
            <w:pPr>
              <w:jc w:val="center"/>
              <w:rPr>
                <w:b/>
                <w:bCs/>
              </w:rPr>
            </w:pPr>
            <w:r w:rsidRPr="00E446D8">
              <w:rPr>
                <w:b/>
                <w:bCs/>
              </w:rPr>
              <w:t>2025</w:t>
            </w:r>
          </w:p>
        </w:tc>
        <w:tc>
          <w:tcPr>
            <w:tcW w:w="1104" w:type="dxa"/>
            <w:tcBorders>
              <w:top w:val="nil"/>
              <w:left w:val="single" w:sz="4" w:space="0" w:color="auto"/>
              <w:bottom w:val="single" w:sz="8" w:space="0" w:color="auto"/>
              <w:right w:val="nil"/>
            </w:tcBorders>
            <w:shd w:val="clear" w:color="auto" w:fill="auto"/>
            <w:vAlign w:val="bottom"/>
            <w:hideMark/>
          </w:tcPr>
          <w:p w:rsidR="00B33938" w:rsidRPr="00E446D8" w:rsidRDefault="00B33938" w:rsidP="00E01E4F">
            <w:pPr>
              <w:jc w:val="center"/>
              <w:rPr>
                <w:b/>
                <w:bCs/>
              </w:rPr>
            </w:pPr>
            <w:r w:rsidRPr="00E446D8">
              <w:rPr>
                <w:b/>
                <w:bCs/>
              </w:rPr>
              <w:t>2023</w:t>
            </w:r>
          </w:p>
        </w:tc>
        <w:tc>
          <w:tcPr>
            <w:tcW w:w="1104" w:type="dxa"/>
            <w:tcBorders>
              <w:top w:val="nil"/>
              <w:left w:val="single" w:sz="4" w:space="0" w:color="auto"/>
              <w:bottom w:val="single" w:sz="8" w:space="0" w:color="auto"/>
              <w:right w:val="single" w:sz="8" w:space="0" w:color="auto"/>
            </w:tcBorders>
            <w:shd w:val="clear" w:color="auto" w:fill="auto"/>
            <w:vAlign w:val="bottom"/>
            <w:hideMark/>
          </w:tcPr>
          <w:p w:rsidR="00B33938" w:rsidRPr="00E446D8" w:rsidRDefault="00B33938" w:rsidP="00E01E4F">
            <w:pPr>
              <w:jc w:val="center"/>
              <w:rPr>
                <w:b/>
                <w:bCs/>
              </w:rPr>
            </w:pPr>
            <w:r w:rsidRPr="00E446D8">
              <w:rPr>
                <w:b/>
                <w:bCs/>
              </w:rPr>
              <w:t>2024</w:t>
            </w:r>
          </w:p>
        </w:tc>
        <w:tc>
          <w:tcPr>
            <w:tcW w:w="1104" w:type="dxa"/>
            <w:tcBorders>
              <w:top w:val="nil"/>
              <w:left w:val="single" w:sz="4" w:space="0" w:color="auto"/>
              <w:bottom w:val="single" w:sz="8" w:space="0" w:color="auto"/>
              <w:right w:val="single" w:sz="8" w:space="0" w:color="auto"/>
            </w:tcBorders>
            <w:shd w:val="clear" w:color="auto" w:fill="auto"/>
            <w:vAlign w:val="bottom"/>
            <w:hideMark/>
          </w:tcPr>
          <w:p w:rsidR="00B33938" w:rsidRPr="00E446D8" w:rsidRDefault="00B33938" w:rsidP="00E01E4F">
            <w:pPr>
              <w:jc w:val="center"/>
              <w:rPr>
                <w:b/>
                <w:bCs/>
              </w:rPr>
            </w:pPr>
            <w:r w:rsidRPr="00E446D8">
              <w:rPr>
                <w:b/>
                <w:bCs/>
              </w:rPr>
              <w:t>2025</w:t>
            </w:r>
          </w:p>
        </w:tc>
        <w:tc>
          <w:tcPr>
            <w:tcW w:w="1626" w:type="dxa"/>
            <w:tcBorders>
              <w:top w:val="nil"/>
              <w:left w:val="single" w:sz="4" w:space="0" w:color="auto"/>
              <w:bottom w:val="single" w:sz="8" w:space="0" w:color="auto"/>
              <w:right w:val="nil"/>
            </w:tcBorders>
            <w:shd w:val="clear" w:color="auto" w:fill="auto"/>
            <w:vAlign w:val="bottom"/>
            <w:hideMark/>
          </w:tcPr>
          <w:p w:rsidR="00B33938" w:rsidRPr="00E446D8" w:rsidRDefault="00B33938" w:rsidP="00E01E4F">
            <w:pPr>
              <w:jc w:val="center"/>
              <w:rPr>
                <w:b/>
                <w:bCs/>
              </w:rPr>
            </w:pPr>
            <w:r w:rsidRPr="00E446D8">
              <w:rPr>
                <w:b/>
                <w:bCs/>
              </w:rPr>
              <w:t>2023</w:t>
            </w:r>
          </w:p>
        </w:tc>
        <w:tc>
          <w:tcPr>
            <w:tcW w:w="1359" w:type="dxa"/>
            <w:tcBorders>
              <w:top w:val="nil"/>
              <w:left w:val="single" w:sz="4" w:space="0" w:color="auto"/>
              <w:bottom w:val="single" w:sz="8" w:space="0" w:color="auto"/>
              <w:right w:val="single" w:sz="8" w:space="0" w:color="auto"/>
            </w:tcBorders>
            <w:shd w:val="clear" w:color="auto" w:fill="auto"/>
            <w:vAlign w:val="bottom"/>
            <w:hideMark/>
          </w:tcPr>
          <w:p w:rsidR="00B33938" w:rsidRPr="00E446D8" w:rsidRDefault="00B33938" w:rsidP="00E01E4F">
            <w:pPr>
              <w:jc w:val="center"/>
              <w:rPr>
                <w:b/>
                <w:bCs/>
              </w:rPr>
            </w:pPr>
            <w:r w:rsidRPr="00E446D8">
              <w:rPr>
                <w:b/>
                <w:bCs/>
              </w:rPr>
              <w:t>2024</w:t>
            </w:r>
          </w:p>
        </w:tc>
        <w:tc>
          <w:tcPr>
            <w:tcW w:w="1447" w:type="dxa"/>
            <w:tcBorders>
              <w:top w:val="nil"/>
              <w:left w:val="single" w:sz="4" w:space="0" w:color="auto"/>
              <w:bottom w:val="single" w:sz="8" w:space="0" w:color="auto"/>
              <w:right w:val="single" w:sz="4" w:space="0" w:color="auto"/>
            </w:tcBorders>
            <w:shd w:val="clear" w:color="auto" w:fill="auto"/>
            <w:vAlign w:val="bottom"/>
            <w:hideMark/>
          </w:tcPr>
          <w:p w:rsidR="00B33938" w:rsidRPr="00E446D8" w:rsidRDefault="00B33938" w:rsidP="00E01E4F">
            <w:pPr>
              <w:jc w:val="center"/>
              <w:rPr>
                <w:b/>
                <w:bCs/>
              </w:rPr>
            </w:pPr>
            <w:r w:rsidRPr="00E446D8">
              <w:rPr>
                <w:b/>
                <w:bCs/>
              </w:rPr>
              <w:t>2025</w:t>
            </w:r>
          </w:p>
        </w:tc>
      </w:tr>
      <w:tr w:rsidR="00B33938" w:rsidTr="00E01E4F">
        <w:trPr>
          <w:trHeight w:val="255"/>
        </w:trPr>
        <w:tc>
          <w:tcPr>
            <w:tcW w:w="3900" w:type="dxa"/>
            <w:tcBorders>
              <w:top w:val="nil"/>
              <w:left w:val="single" w:sz="4" w:space="0" w:color="auto"/>
              <w:bottom w:val="single" w:sz="4" w:space="0" w:color="auto"/>
              <w:right w:val="single" w:sz="8" w:space="0" w:color="auto"/>
            </w:tcBorders>
            <w:shd w:val="clear" w:color="auto" w:fill="auto"/>
            <w:noWrap/>
            <w:vAlign w:val="bottom"/>
            <w:hideMark/>
          </w:tcPr>
          <w:p w:rsidR="00B33938" w:rsidRPr="00E446D8" w:rsidRDefault="00B33938" w:rsidP="00E01E4F">
            <w:r w:rsidRPr="00E446D8">
              <w:t>Тверской обл-й клинический противотуберкулезный диспансер</w:t>
            </w:r>
          </w:p>
        </w:tc>
        <w:tc>
          <w:tcPr>
            <w:tcW w:w="1104" w:type="dxa"/>
            <w:tcBorders>
              <w:top w:val="nil"/>
              <w:left w:val="nil"/>
              <w:bottom w:val="single" w:sz="4" w:space="0" w:color="auto"/>
              <w:right w:val="nil"/>
            </w:tcBorders>
            <w:shd w:val="clear" w:color="auto" w:fill="auto"/>
            <w:noWrap/>
            <w:vAlign w:val="bottom"/>
            <w:hideMark/>
          </w:tcPr>
          <w:p w:rsidR="00B33938" w:rsidRPr="00E446D8" w:rsidRDefault="00B33938" w:rsidP="00E01E4F">
            <w:pPr>
              <w:jc w:val="right"/>
            </w:pPr>
            <w:r w:rsidRPr="00E446D8">
              <w:t>167</w:t>
            </w:r>
          </w:p>
        </w:tc>
        <w:tc>
          <w:tcPr>
            <w:tcW w:w="1104" w:type="dxa"/>
            <w:tcBorders>
              <w:top w:val="nil"/>
              <w:left w:val="single" w:sz="4" w:space="0" w:color="auto"/>
              <w:bottom w:val="single" w:sz="4" w:space="0" w:color="auto"/>
              <w:right w:val="single" w:sz="4" w:space="0" w:color="auto"/>
            </w:tcBorders>
            <w:shd w:val="clear" w:color="auto" w:fill="auto"/>
            <w:noWrap/>
            <w:vAlign w:val="bottom"/>
            <w:hideMark/>
          </w:tcPr>
          <w:p w:rsidR="00B33938" w:rsidRPr="00E446D8" w:rsidRDefault="00B33938" w:rsidP="00E01E4F">
            <w:pPr>
              <w:jc w:val="right"/>
            </w:pPr>
            <w:r w:rsidRPr="00E446D8">
              <w:t>167</w:t>
            </w:r>
          </w:p>
        </w:tc>
        <w:tc>
          <w:tcPr>
            <w:tcW w:w="1104" w:type="dxa"/>
            <w:tcBorders>
              <w:top w:val="nil"/>
              <w:left w:val="nil"/>
              <w:bottom w:val="single" w:sz="4" w:space="0" w:color="auto"/>
              <w:right w:val="single" w:sz="8" w:space="0" w:color="auto"/>
            </w:tcBorders>
            <w:shd w:val="clear" w:color="auto" w:fill="auto"/>
            <w:noWrap/>
            <w:vAlign w:val="bottom"/>
            <w:hideMark/>
          </w:tcPr>
          <w:p w:rsidR="00B33938" w:rsidRPr="00E446D8" w:rsidRDefault="00B33938" w:rsidP="00E01E4F">
            <w:pPr>
              <w:jc w:val="right"/>
            </w:pPr>
            <w:r w:rsidRPr="00E446D8">
              <w:t>167</w:t>
            </w:r>
          </w:p>
        </w:tc>
        <w:tc>
          <w:tcPr>
            <w:tcW w:w="1104" w:type="dxa"/>
            <w:tcBorders>
              <w:top w:val="nil"/>
              <w:left w:val="single" w:sz="4" w:space="0" w:color="auto"/>
              <w:bottom w:val="single" w:sz="4" w:space="0" w:color="auto"/>
              <w:right w:val="nil"/>
            </w:tcBorders>
            <w:shd w:val="clear" w:color="auto" w:fill="auto"/>
            <w:noWrap/>
            <w:vAlign w:val="bottom"/>
            <w:hideMark/>
          </w:tcPr>
          <w:p w:rsidR="00B33938" w:rsidRPr="00E446D8" w:rsidRDefault="00B33938" w:rsidP="00E01E4F">
            <w:pPr>
              <w:jc w:val="right"/>
            </w:pPr>
            <w:r w:rsidRPr="00E446D8">
              <w:t>0,434</w:t>
            </w:r>
          </w:p>
        </w:tc>
        <w:tc>
          <w:tcPr>
            <w:tcW w:w="1104" w:type="dxa"/>
            <w:tcBorders>
              <w:top w:val="nil"/>
              <w:left w:val="single" w:sz="4" w:space="0" w:color="auto"/>
              <w:bottom w:val="single" w:sz="4" w:space="0" w:color="auto"/>
              <w:right w:val="nil"/>
            </w:tcBorders>
            <w:shd w:val="clear" w:color="auto" w:fill="auto"/>
            <w:noWrap/>
            <w:vAlign w:val="bottom"/>
            <w:hideMark/>
          </w:tcPr>
          <w:p w:rsidR="00B33938" w:rsidRPr="00E446D8" w:rsidRDefault="00B33938" w:rsidP="00E01E4F">
            <w:pPr>
              <w:jc w:val="right"/>
            </w:pPr>
            <w:r w:rsidRPr="00E446D8">
              <w:t>0,451</w:t>
            </w:r>
          </w:p>
        </w:tc>
        <w:tc>
          <w:tcPr>
            <w:tcW w:w="1104" w:type="dxa"/>
            <w:tcBorders>
              <w:top w:val="nil"/>
              <w:left w:val="single" w:sz="4" w:space="0" w:color="auto"/>
              <w:bottom w:val="single" w:sz="4" w:space="0" w:color="auto"/>
              <w:right w:val="single" w:sz="8" w:space="0" w:color="auto"/>
            </w:tcBorders>
            <w:shd w:val="clear" w:color="auto" w:fill="auto"/>
            <w:noWrap/>
            <w:vAlign w:val="bottom"/>
            <w:hideMark/>
          </w:tcPr>
          <w:p w:rsidR="00B33938" w:rsidRPr="00E446D8" w:rsidRDefault="00B33938" w:rsidP="00E01E4F">
            <w:pPr>
              <w:jc w:val="right"/>
            </w:pPr>
            <w:r w:rsidRPr="00E446D8">
              <w:t>0,469</w:t>
            </w:r>
          </w:p>
        </w:tc>
        <w:tc>
          <w:tcPr>
            <w:tcW w:w="1626" w:type="dxa"/>
            <w:tcBorders>
              <w:top w:val="nil"/>
              <w:left w:val="single" w:sz="4" w:space="0" w:color="auto"/>
              <w:bottom w:val="single" w:sz="4" w:space="0" w:color="auto"/>
              <w:right w:val="single" w:sz="4" w:space="0" w:color="auto"/>
            </w:tcBorders>
            <w:shd w:val="clear" w:color="auto" w:fill="auto"/>
            <w:noWrap/>
            <w:vAlign w:val="bottom"/>
            <w:hideMark/>
          </w:tcPr>
          <w:p w:rsidR="00B33938" w:rsidRPr="00E446D8" w:rsidRDefault="00B33938" w:rsidP="00E01E4F">
            <w:pPr>
              <w:jc w:val="right"/>
            </w:pPr>
            <w:r w:rsidRPr="00E446D8">
              <w:t>72,412</w:t>
            </w:r>
          </w:p>
        </w:tc>
        <w:tc>
          <w:tcPr>
            <w:tcW w:w="1359" w:type="dxa"/>
            <w:tcBorders>
              <w:top w:val="nil"/>
              <w:left w:val="nil"/>
              <w:bottom w:val="single" w:sz="4" w:space="0" w:color="auto"/>
              <w:right w:val="single" w:sz="4" w:space="0" w:color="auto"/>
            </w:tcBorders>
            <w:shd w:val="clear" w:color="auto" w:fill="auto"/>
            <w:noWrap/>
            <w:vAlign w:val="bottom"/>
            <w:hideMark/>
          </w:tcPr>
          <w:p w:rsidR="00B33938" w:rsidRPr="00E446D8" w:rsidRDefault="00B33938" w:rsidP="00E01E4F">
            <w:pPr>
              <w:jc w:val="right"/>
            </w:pPr>
            <w:r w:rsidRPr="00E446D8">
              <w:t>75,309</w:t>
            </w:r>
          </w:p>
        </w:tc>
        <w:tc>
          <w:tcPr>
            <w:tcW w:w="1447" w:type="dxa"/>
            <w:tcBorders>
              <w:top w:val="nil"/>
              <w:left w:val="nil"/>
              <w:bottom w:val="single" w:sz="4" w:space="0" w:color="auto"/>
              <w:right w:val="single" w:sz="4" w:space="0" w:color="auto"/>
            </w:tcBorders>
            <w:shd w:val="clear" w:color="auto" w:fill="auto"/>
            <w:noWrap/>
            <w:vAlign w:val="bottom"/>
            <w:hideMark/>
          </w:tcPr>
          <w:p w:rsidR="00B33938" w:rsidRPr="00E446D8" w:rsidRDefault="00B33938" w:rsidP="00E01E4F">
            <w:pPr>
              <w:jc w:val="right"/>
            </w:pPr>
            <w:r w:rsidRPr="00E446D8">
              <w:t>78,321</w:t>
            </w:r>
          </w:p>
        </w:tc>
      </w:tr>
      <w:tr w:rsidR="00B33938" w:rsidTr="00E01E4F">
        <w:trPr>
          <w:trHeight w:val="255"/>
        </w:trPr>
        <w:tc>
          <w:tcPr>
            <w:tcW w:w="3900" w:type="dxa"/>
            <w:tcBorders>
              <w:top w:val="nil"/>
              <w:left w:val="single" w:sz="4" w:space="0" w:color="auto"/>
              <w:bottom w:val="single" w:sz="4" w:space="0" w:color="auto"/>
              <w:right w:val="single" w:sz="8" w:space="0" w:color="auto"/>
            </w:tcBorders>
            <w:shd w:val="clear" w:color="auto" w:fill="auto"/>
            <w:noWrap/>
            <w:vAlign w:val="bottom"/>
            <w:hideMark/>
          </w:tcPr>
          <w:p w:rsidR="00B33938" w:rsidRPr="00E446D8" w:rsidRDefault="00B33938" w:rsidP="00E01E4F">
            <w:r w:rsidRPr="00E446D8">
              <w:t>Тверской обл-й клинический противотуберкулезный диспансер</w:t>
            </w:r>
          </w:p>
        </w:tc>
        <w:tc>
          <w:tcPr>
            <w:tcW w:w="1104" w:type="dxa"/>
            <w:tcBorders>
              <w:top w:val="nil"/>
              <w:left w:val="nil"/>
              <w:bottom w:val="single" w:sz="4" w:space="0" w:color="auto"/>
              <w:right w:val="nil"/>
            </w:tcBorders>
            <w:shd w:val="clear" w:color="auto" w:fill="auto"/>
            <w:noWrap/>
            <w:vAlign w:val="bottom"/>
            <w:hideMark/>
          </w:tcPr>
          <w:p w:rsidR="00B33938" w:rsidRPr="00E446D8" w:rsidRDefault="00B33938" w:rsidP="00E01E4F">
            <w:pPr>
              <w:jc w:val="right"/>
            </w:pPr>
            <w:r w:rsidRPr="00E446D8">
              <w:t>9 641</w:t>
            </w:r>
          </w:p>
        </w:tc>
        <w:tc>
          <w:tcPr>
            <w:tcW w:w="1104" w:type="dxa"/>
            <w:tcBorders>
              <w:top w:val="nil"/>
              <w:left w:val="single" w:sz="4" w:space="0" w:color="auto"/>
              <w:bottom w:val="single" w:sz="4" w:space="0" w:color="auto"/>
              <w:right w:val="single" w:sz="4" w:space="0" w:color="auto"/>
            </w:tcBorders>
            <w:shd w:val="clear" w:color="auto" w:fill="auto"/>
            <w:noWrap/>
            <w:vAlign w:val="bottom"/>
            <w:hideMark/>
          </w:tcPr>
          <w:p w:rsidR="00B33938" w:rsidRPr="00E446D8" w:rsidRDefault="00B33938" w:rsidP="00E01E4F">
            <w:pPr>
              <w:jc w:val="right"/>
            </w:pPr>
            <w:r w:rsidRPr="00E446D8">
              <w:t>9 641</w:t>
            </w:r>
          </w:p>
        </w:tc>
        <w:tc>
          <w:tcPr>
            <w:tcW w:w="1104" w:type="dxa"/>
            <w:tcBorders>
              <w:top w:val="nil"/>
              <w:left w:val="nil"/>
              <w:bottom w:val="single" w:sz="4" w:space="0" w:color="auto"/>
              <w:right w:val="single" w:sz="8" w:space="0" w:color="auto"/>
            </w:tcBorders>
            <w:shd w:val="clear" w:color="auto" w:fill="auto"/>
            <w:noWrap/>
            <w:vAlign w:val="bottom"/>
            <w:hideMark/>
          </w:tcPr>
          <w:p w:rsidR="00B33938" w:rsidRPr="00E446D8" w:rsidRDefault="00B33938" w:rsidP="00E01E4F">
            <w:pPr>
              <w:jc w:val="right"/>
            </w:pPr>
            <w:r w:rsidRPr="00E446D8">
              <w:t>9 641</w:t>
            </w:r>
          </w:p>
        </w:tc>
        <w:tc>
          <w:tcPr>
            <w:tcW w:w="1104" w:type="dxa"/>
            <w:tcBorders>
              <w:top w:val="nil"/>
              <w:left w:val="single" w:sz="4" w:space="0" w:color="auto"/>
              <w:bottom w:val="single" w:sz="4" w:space="0" w:color="auto"/>
              <w:right w:val="nil"/>
            </w:tcBorders>
            <w:shd w:val="clear" w:color="auto" w:fill="auto"/>
            <w:noWrap/>
            <w:vAlign w:val="bottom"/>
            <w:hideMark/>
          </w:tcPr>
          <w:p w:rsidR="00B33938" w:rsidRPr="00E446D8" w:rsidRDefault="00B33938" w:rsidP="00E01E4F">
            <w:pPr>
              <w:jc w:val="right"/>
            </w:pPr>
            <w:r w:rsidRPr="00E446D8">
              <w:t>0,220</w:t>
            </w:r>
          </w:p>
        </w:tc>
        <w:tc>
          <w:tcPr>
            <w:tcW w:w="1104" w:type="dxa"/>
            <w:tcBorders>
              <w:top w:val="nil"/>
              <w:left w:val="single" w:sz="4" w:space="0" w:color="auto"/>
              <w:bottom w:val="single" w:sz="4" w:space="0" w:color="auto"/>
              <w:right w:val="nil"/>
            </w:tcBorders>
            <w:shd w:val="clear" w:color="auto" w:fill="auto"/>
            <w:noWrap/>
            <w:vAlign w:val="bottom"/>
            <w:hideMark/>
          </w:tcPr>
          <w:p w:rsidR="00B33938" w:rsidRPr="00E446D8" w:rsidRDefault="00B33938" w:rsidP="00E01E4F">
            <w:pPr>
              <w:jc w:val="right"/>
            </w:pPr>
            <w:r w:rsidRPr="00E446D8">
              <w:t>0,229</w:t>
            </w:r>
          </w:p>
        </w:tc>
        <w:tc>
          <w:tcPr>
            <w:tcW w:w="1104" w:type="dxa"/>
            <w:tcBorders>
              <w:top w:val="nil"/>
              <w:left w:val="single" w:sz="4" w:space="0" w:color="auto"/>
              <w:bottom w:val="single" w:sz="4" w:space="0" w:color="auto"/>
              <w:right w:val="single" w:sz="8" w:space="0" w:color="auto"/>
            </w:tcBorders>
            <w:shd w:val="clear" w:color="auto" w:fill="auto"/>
            <w:noWrap/>
            <w:vAlign w:val="bottom"/>
            <w:hideMark/>
          </w:tcPr>
          <w:p w:rsidR="00B33938" w:rsidRPr="00E446D8" w:rsidRDefault="00B33938" w:rsidP="00E01E4F">
            <w:pPr>
              <w:jc w:val="right"/>
            </w:pPr>
            <w:r w:rsidRPr="00E446D8">
              <w:t>0,238</w:t>
            </w:r>
          </w:p>
        </w:tc>
        <w:tc>
          <w:tcPr>
            <w:tcW w:w="1626" w:type="dxa"/>
            <w:tcBorders>
              <w:top w:val="nil"/>
              <w:left w:val="nil"/>
              <w:bottom w:val="single" w:sz="4" w:space="0" w:color="auto"/>
              <w:right w:val="single" w:sz="4" w:space="0" w:color="auto"/>
            </w:tcBorders>
            <w:shd w:val="clear" w:color="auto" w:fill="auto"/>
            <w:noWrap/>
            <w:vAlign w:val="bottom"/>
            <w:hideMark/>
          </w:tcPr>
          <w:p w:rsidR="00B33938" w:rsidRPr="00E446D8" w:rsidRDefault="00B33938" w:rsidP="00E01E4F">
            <w:pPr>
              <w:jc w:val="right"/>
            </w:pPr>
            <w:r w:rsidRPr="00E446D8">
              <w:t>2 125,792</w:t>
            </w:r>
          </w:p>
        </w:tc>
        <w:tc>
          <w:tcPr>
            <w:tcW w:w="1359" w:type="dxa"/>
            <w:tcBorders>
              <w:top w:val="nil"/>
              <w:left w:val="nil"/>
              <w:bottom w:val="single" w:sz="4" w:space="0" w:color="auto"/>
              <w:right w:val="single" w:sz="4" w:space="0" w:color="auto"/>
            </w:tcBorders>
            <w:shd w:val="clear" w:color="auto" w:fill="auto"/>
            <w:noWrap/>
            <w:vAlign w:val="bottom"/>
            <w:hideMark/>
          </w:tcPr>
          <w:p w:rsidR="00B33938" w:rsidRPr="00E446D8" w:rsidRDefault="00B33938" w:rsidP="00E01E4F">
            <w:pPr>
              <w:jc w:val="right"/>
            </w:pPr>
            <w:r w:rsidRPr="00E446D8">
              <w:t>2 210,824</w:t>
            </w:r>
          </w:p>
        </w:tc>
        <w:tc>
          <w:tcPr>
            <w:tcW w:w="1447" w:type="dxa"/>
            <w:tcBorders>
              <w:top w:val="nil"/>
              <w:left w:val="nil"/>
              <w:bottom w:val="single" w:sz="4" w:space="0" w:color="auto"/>
              <w:right w:val="single" w:sz="4" w:space="0" w:color="auto"/>
            </w:tcBorders>
            <w:shd w:val="clear" w:color="auto" w:fill="auto"/>
            <w:noWrap/>
            <w:vAlign w:val="bottom"/>
            <w:hideMark/>
          </w:tcPr>
          <w:p w:rsidR="00B33938" w:rsidRPr="00E446D8" w:rsidRDefault="00B33938" w:rsidP="00E01E4F">
            <w:pPr>
              <w:jc w:val="right"/>
            </w:pPr>
            <w:r w:rsidRPr="00E446D8">
              <w:t>2 299,257</w:t>
            </w:r>
          </w:p>
        </w:tc>
      </w:tr>
      <w:tr w:rsidR="00B33938" w:rsidTr="00E01E4F">
        <w:trPr>
          <w:trHeight w:val="255"/>
        </w:trPr>
        <w:tc>
          <w:tcPr>
            <w:tcW w:w="3900" w:type="dxa"/>
            <w:tcBorders>
              <w:top w:val="nil"/>
              <w:left w:val="single" w:sz="4" w:space="0" w:color="auto"/>
              <w:bottom w:val="single" w:sz="4" w:space="0" w:color="auto"/>
              <w:right w:val="single" w:sz="8" w:space="0" w:color="auto"/>
            </w:tcBorders>
            <w:shd w:val="clear" w:color="auto" w:fill="auto"/>
            <w:noWrap/>
            <w:vAlign w:val="bottom"/>
            <w:hideMark/>
          </w:tcPr>
          <w:p w:rsidR="00B33938" w:rsidRPr="00E446D8" w:rsidRDefault="00B33938" w:rsidP="00E01E4F">
            <w:r w:rsidRPr="00E446D8">
              <w:t>Тверской обл-й клинический противотуберкулезный диспансер</w:t>
            </w:r>
          </w:p>
        </w:tc>
        <w:tc>
          <w:tcPr>
            <w:tcW w:w="1104" w:type="dxa"/>
            <w:tcBorders>
              <w:top w:val="nil"/>
              <w:left w:val="nil"/>
              <w:bottom w:val="single" w:sz="4" w:space="0" w:color="auto"/>
              <w:right w:val="nil"/>
            </w:tcBorders>
            <w:shd w:val="clear" w:color="auto" w:fill="auto"/>
            <w:noWrap/>
            <w:vAlign w:val="bottom"/>
            <w:hideMark/>
          </w:tcPr>
          <w:p w:rsidR="00B33938" w:rsidRPr="00E446D8" w:rsidRDefault="00B33938" w:rsidP="00E01E4F">
            <w:pPr>
              <w:jc w:val="right"/>
            </w:pPr>
            <w:r w:rsidRPr="00E446D8">
              <w:t>20</w:t>
            </w:r>
          </w:p>
        </w:tc>
        <w:tc>
          <w:tcPr>
            <w:tcW w:w="1104" w:type="dxa"/>
            <w:tcBorders>
              <w:top w:val="nil"/>
              <w:left w:val="single" w:sz="4" w:space="0" w:color="auto"/>
              <w:bottom w:val="single" w:sz="4" w:space="0" w:color="auto"/>
              <w:right w:val="single" w:sz="4" w:space="0" w:color="auto"/>
            </w:tcBorders>
            <w:shd w:val="clear" w:color="auto" w:fill="auto"/>
            <w:noWrap/>
            <w:vAlign w:val="bottom"/>
            <w:hideMark/>
          </w:tcPr>
          <w:p w:rsidR="00B33938" w:rsidRPr="00E446D8" w:rsidRDefault="00B33938" w:rsidP="00E01E4F">
            <w:pPr>
              <w:jc w:val="right"/>
            </w:pPr>
            <w:r w:rsidRPr="00E446D8">
              <w:t>20</w:t>
            </w:r>
          </w:p>
        </w:tc>
        <w:tc>
          <w:tcPr>
            <w:tcW w:w="1104" w:type="dxa"/>
            <w:tcBorders>
              <w:top w:val="nil"/>
              <w:left w:val="nil"/>
              <w:bottom w:val="single" w:sz="4" w:space="0" w:color="auto"/>
              <w:right w:val="single" w:sz="8" w:space="0" w:color="auto"/>
            </w:tcBorders>
            <w:shd w:val="clear" w:color="auto" w:fill="auto"/>
            <w:noWrap/>
            <w:vAlign w:val="bottom"/>
            <w:hideMark/>
          </w:tcPr>
          <w:p w:rsidR="00B33938" w:rsidRPr="00E446D8" w:rsidRDefault="00B33938" w:rsidP="00E01E4F">
            <w:pPr>
              <w:jc w:val="right"/>
            </w:pPr>
            <w:r w:rsidRPr="00E446D8">
              <w:t>20</w:t>
            </w:r>
          </w:p>
        </w:tc>
        <w:tc>
          <w:tcPr>
            <w:tcW w:w="1104" w:type="dxa"/>
            <w:tcBorders>
              <w:top w:val="nil"/>
              <w:left w:val="single" w:sz="4" w:space="0" w:color="auto"/>
              <w:bottom w:val="single" w:sz="4" w:space="0" w:color="auto"/>
              <w:right w:val="nil"/>
            </w:tcBorders>
            <w:shd w:val="clear" w:color="auto" w:fill="auto"/>
            <w:noWrap/>
            <w:vAlign w:val="bottom"/>
            <w:hideMark/>
          </w:tcPr>
          <w:p w:rsidR="00B33938" w:rsidRPr="00E446D8" w:rsidRDefault="00B33938" w:rsidP="00E01E4F">
            <w:pPr>
              <w:jc w:val="right"/>
            </w:pPr>
            <w:r w:rsidRPr="00E446D8">
              <w:t>0,191</w:t>
            </w:r>
          </w:p>
        </w:tc>
        <w:tc>
          <w:tcPr>
            <w:tcW w:w="1104" w:type="dxa"/>
            <w:tcBorders>
              <w:top w:val="nil"/>
              <w:left w:val="single" w:sz="4" w:space="0" w:color="auto"/>
              <w:bottom w:val="single" w:sz="4" w:space="0" w:color="auto"/>
              <w:right w:val="nil"/>
            </w:tcBorders>
            <w:shd w:val="clear" w:color="auto" w:fill="auto"/>
            <w:noWrap/>
            <w:vAlign w:val="bottom"/>
            <w:hideMark/>
          </w:tcPr>
          <w:p w:rsidR="00B33938" w:rsidRPr="00E446D8" w:rsidRDefault="00B33938" w:rsidP="00E01E4F">
            <w:pPr>
              <w:jc w:val="right"/>
            </w:pPr>
            <w:r w:rsidRPr="00E446D8">
              <w:t>0,199</w:t>
            </w:r>
          </w:p>
        </w:tc>
        <w:tc>
          <w:tcPr>
            <w:tcW w:w="1104" w:type="dxa"/>
            <w:tcBorders>
              <w:top w:val="nil"/>
              <w:left w:val="single" w:sz="4" w:space="0" w:color="auto"/>
              <w:bottom w:val="single" w:sz="4" w:space="0" w:color="auto"/>
              <w:right w:val="single" w:sz="8" w:space="0" w:color="auto"/>
            </w:tcBorders>
            <w:shd w:val="clear" w:color="auto" w:fill="auto"/>
            <w:noWrap/>
            <w:vAlign w:val="bottom"/>
            <w:hideMark/>
          </w:tcPr>
          <w:p w:rsidR="00B33938" w:rsidRPr="00E446D8" w:rsidRDefault="00B33938" w:rsidP="00E01E4F">
            <w:pPr>
              <w:jc w:val="right"/>
            </w:pPr>
            <w:r w:rsidRPr="00E446D8">
              <w:t>0,207</w:t>
            </w:r>
          </w:p>
        </w:tc>
        <w:tc>
          <w:tcPr>
            <w:tcW w:w="1626" w:type="dxa"/>
            <w:tcBorders>
              <w:top w:val="nil"/>
              <w:left w:val="nil"/>
              <w:bottom w:val="single" w:sz="4" w:space="0" w:color="auto"/>
              <w:right w:val="single" w:sz="4" w:space="0" w:color="auto"/>
            </w:tcBorders>
            <w:shd w:val="clear" w:color="auto" w:fill="auto"/>
            <w:noWrap/>
            <w:vAlign w:val="bottom"/>
            <w:hideMark/>
          </w:tcPr>
          <w:p w:rsidR="00B33938" w:rsidRPr="00E446D8" w:rsidRDefault="00B33938" w:rsidP="00E01E4F">
            <w:pPr>
              <w:jc w:val="right"/>
            </w:pPr>
            <w:r w:rsidRPr="00E446D8">
              <w:t>3,819</w:t>
            </w:r>
          </w:p>
        </w:tc>
        <w:tc>
          <w:tcPr>
            <w:tcW w:w="1359" w:type="dxa"/>
            <w:tcBorders>
              <w:top w:val="nil"/>
              <w:left w:val="nil"/>
              <w:bottom w:val="single" w:sz="4" w:space="0" w:color="auto"/>
              <w:right w:val="single" w:sz="4" w:space="0" w:color="auto"/>
            </w:tcBorders>
            <w:shd w:val="clear" w:color="auto" w:fill="auto"/>
            <w:noWrap/>
            <w:vAlign w:val="bottom"/>
            <w:hideMark/>
          </w:tcPr>
          <w:p w:rsidR="00B33938" w:rsidRPr="00E446D8" w:rsidRDefault="00B33938" w:rsidP="00E01E4F">
            <w:pPr>
              <w:jc w:val="right"/>
            </w:pPr>
            <w:r w:rsidRPr="00E446D8">
              <w:t>3,972</w:t>
            </w:r>
          </w:p>
        </w:tc>
        <w:tc>
          <w:tcPr>
            <w:tcW w:w="1447" w:type="dxa"/>
            <w:tcBorders>
              <w:top w:val="nil"/>
              <w:left w:val="nil"/>
              <w:bottom w:val="single" w:sz="4" w:space="0" w:color="auto"/>
              <w:right w:val="single" w:sz="4" w:space="0" w:color="auto"/>
            </w:tcBorders>
            <w:shd w:val="clear" w:color="auto" w:fill="auto"/>
            <w:noWrap/>
            <w:vAlign w:val="bottom"/>
            <w:hideMark/>
          </w:tcPr>
          <w:p w:rsidR="00B33938" w:rsidRPr="00E446D8" w:rsidRDefault="00B33938" w:rsidP="00E01E4F">
            <w:pPr>
              <w:jc w:val="right"/>
            </w:pPr>
            <w:r w:rsidRPr="00E446D8">
              <w:t>4,131</w:t>
            </w:r>
          </w:p>
        </w:tc>
      </w:tr>
      <w:tr w:rsidR="00B33938" w:rsidTr="00E01E4F">
        <w:trPr>
          <w:trHeight w:val="255"/>
        </w:trPr>
        <w:tc>
          <w:tcPr>
            <w:tcW w:w="3900" w:type="dxa"/>
            <w:tcBorders>
              <w:top w:val="nil"/>
              <w:left w:val="single" w:sz="4" w:space="0" w:color="auto"/>
              <w:bottom w:val="single" w:sz="4" w:space="0" w:color="auto"/>
              <w:right w:val="single" w:sz="8" w:space="0" w:color="auto"/>
            </w:tcBorders>
            <w:shd w:val="clear" w:color="auto" w:fill="auto"/>
            <w:noWrap/>
            <w:vAlign w:val="bottom"/>
            <w:hideMark/>
          </w:tcPr>
          <w:p w:rsidR="00B33938" w:rsidRPr="00E446D8" w:rsidRDefault="00B33938" w:rsidP="00E01E4F">
            <w:r w:rsidRPr="00E446D8">
              <w:t>Тверской обл-й клинический противотуберкулезный диспансер</w:t>
            </w:r>
          </w:p>
        </w:tc>
        <w:tc>
          <w:tcPr>
            <w:tcW w:w="1104" w:type="dxa"/>
            <w:tcBorders>
              <w:top w:val="nil"/>
              <w:left w:val="nil"/>
              <w:bottom w:val="single" w:sz="4" w:space="0" w:color="auto"/>
              <w:right w:val="nil"/>
            </w:tcBorders>
            <w:shd w:val="clear" w:color="auto" w:fill="auto"/>
            <w:noWrap/>
            <w:vAlign w:val="bottom"/>
            <w:hideMark/>
          </w:tcPr>
          <w:p w:rsidR="00B33938" w:rsidRPr="00E446D8" w:rsidRDefault="00B33938" w:rsidP="00E01E4F">
            <w:pPr>
              <w:jc w:val="right"/>
            </w:pPr>
            <w:r w:rsidRPr="00E446D8">
              <w:t>24 524</w:t>
            </w:r>
          </w:p>
        </w:tc>
        <w:tc>
          <w:tcPr>
            <w:tcW w:w="1104" w:type="dxa"/>
            <w:tcBorders>
              <w:top w:val="nil"/>
              <w:left w:val="single" w:sz="4" w:space="0" w:color="auto"/>
              <w:bottom w:val="single" w:sz="4" w:space="0" w:color="auto"/>
              <w:right w:val="single" w:sz="4" w:space="0" w:color="auto"/>
            </w:tcBorders>
            <w:shd w:val="clear" w:color="auto" w:fill="auto"/>
            <w:noWrap/>
            <w:vAlign w:val="bottom"/>
            <w:hideMark/>
          </w:tcPr>
          <w:p w:rsidR="00B33938" w:rsidRPr="00E446D8" w:rsidRDefault="00B33938" w:rsidP="00E01E4F">
            <w:pPr>
              <w:jc w:val="right"/>
            </w:pPr>
            <w:r w:rsidRPr="00E446D8">
              <w:t>24 524</w:t>
            </w:r>
          </w:p>
        </w:tc>
        <w:tc>
          <w:tcPr>
            <w:tcW w:w="1104" w:type="dxa"/>
            <w:tcBorders>
              <w:top w:val="nil"/>
              <w:left w:val="nil"/>
              <w:bottom w:val="single" w:sz="4" w:space="0" w:color="auto"/>
              <w:right w:val="single" w:sz="8" w:space="0" w:color="auto"/>
            </w:tcBorders>
            <w:shd w:val="clear" w:color="auto" w:fill="auto"/>
            <w:noWrap/>
            <w:vAlign w:val="bottom"/>
            <w:hideMark/>
          </w:tcPr>
          <w:p w:rsidR="00B33938" w:rsidRPr="00E446D8" w:rsidRDefault="00B33938" w:rsidP="00E01E4F">
            <w:pPr>
              <w:jc w:val="right"/>
            </w:pPr>
            <w:r w:rsidRPr="00E446D8">
              <w:t>24 524</w:t>
            </w:r>
          </w:p>
        </w:tc>
        <w:tc>
          <w:tcPr>
            <w:tcW w:w="1104" w:type="dxa"/>
            <w:tcBorders>
              <w:top w:val="nil"/>
              <w:left w:val="single" w:sz="4" w:space="0" w:color="auto"/>
              <w:bottom w:val="single" w:sz="4" w:space="0" w:color="auto"/>
              <w:right w:val="nil"/>
            </w:tcBorders>
            <w:shd w:val="clear" w:color="auto" w:fill="auto"/>
            <w:noWrap/>
            <w:vAlign w:val="bottom"/>
            <w:hideMark/>
          </w:tcPr>
          <w:p w:rsidR="00B33938" w:rsidRPr="00E446D8" w:rsidRDefault="00B33938" w:rsidP="00E01E4F">
            <w:pPr>
              <w:jc w:val="right"/>
            </w:pPr>
            <w:r w:rsidRPr="00E446D8">
              <w:t>0,237</w:t>
            </w:r>
          </w:p>
        </w:tc>
        <w:tc>
          <w:tcPr>
            <w:tcW w:w="1104" w:type="dxa"/>
            <w:tcBorders>
              <w:top w:val="nil"/>
              <w:left w:val="single" w:sz="4" w:space="0" w:color="auto"/>
              <w:bottom w:val="single" w:sz="4" w:space="0" w:color="auto"/>
              <w:right w:val="nil"/>
            </w:tcBorders>
            <w:shd w:val="clear" w:color="auto" w:fill="auto"/>
            <w:noWrap/>
            <w:vAlign w:val="bottom"/>
            <w:hideMark/>
          </w:tcPr>
          <w:p w:rsidR="00B33938" w:rsidRPr="00E446D8" w:rsidRDefault="00B33938" w:rsidP="00E01E4F">
            <w:pPr>
              <w:jc w:val="right"/>
            </w:pPr>
            <w:r w:rsidRPr="00E446D8">
              <w:t>0,247</w:t>
            </w:r>
          </w:p>
        </w:tc>
        <w:tc>
          <w:tcPr>
            <w:tcW w:w="1104" w:type="dxa"/>
            <w:tcBorders>
              <w:top w:val="nil"/>
              <w:left w:val="single" w:sz="4" w:space="0" w:color="auto"/>
              <w:bottom w:val="single" w:sz="4" w:space="0" w:color="auto"/>
              <w:right w:val="single" w:sz="8" w:space="0" w:color="auto"/>
            </w:tcBorders>
            <w:shd w:val="clear" w:color="auto" w:fill="auto"/>
            <w:noWrap/>
            <w:vAlign w:val="bottom"/>
            <w:hideMark/>
          </w:tcPr>
          <w:p w:rsidR="00B33938" w:rsidRPr="00E446D8" w:rsidRDefault="00B33938" w:rsidP="00E01E4F">
            <w:pPr>
              <w:jc w:val="right"/>
            </w:pPr>
            <w:r w:rsidRPr="00E446D8">
              <w:t>0,257</w:t>
            </w:r>
          </w:p>
        </w:tc>
        <w:tc>
          <w:tcPr>
            <w:tcW w:w="1626" w:type="dxa"/>
            <w:tcBorders>
              <w:top w:val="nil"/>
              <w:left w:val="nil"/>
              <w:bottom w:val="single" w:sz="4" w:space="0" w:color="auto"/>
              <w:right w:val="single" w:sz="4" w:space="0" w:color="auto"/>
            </w:tcBorders>
            <w:shd w:val="clear" w:color="auto" w:fill="auto"/>
            <w:noWrap/>
            <w:vAlign w:val="bottom"/>
            <w:hideMark/>
          </w:tcPr>
          <w:p w:rsidR="00B33938" w:rsidRPr="00E446D8" w:rsidRDefault="00B33938" w:rsidP="00E01E4F">
            <w:pPr>
              <w:jc w:val="right"/>
            </w:pPr>
            <w:r w:rsidRPr="00E446D8">
              <w:t>5 821,385</w:t>
            </w:r>
          </w:p>
        </w:tc>
        <w:tc>
          <w:tcPr>
            <w:tcW w:w="1359" w:type="dxa"/>
            <w:tcBorders>
              <w:top w:val="nil"/>
              <w:left w:val="nil"/>
              <w:bottom w:val="single" w:sz="4" w:space="0" w:color="auto"/>
              <w:right w:val="single" w:sz="4" w:space="0" w:color="auto"/>
            </w:tcBorders>
            <w:shd w:val="clear" w:color="auto" w:fill="auto"/>
            <w:noWrap/>
            <w:vAlign w:val="bottom"/>
            <w:hideMark/>
          </w:tcPr>
          <w:p w:rsidR="00B33938" w:rsidRPr="00E446D8" w:rsidRDefault="00B33938" w:rsidP="00E01E4F">
            <w:pPr>
              <w:jc w:val="right"/>
            </w:pPr>
            <w:r w:rsidRPr="00E446D8">
              <w:t>6 054,240</w:t>
            </w:r>
          </w:p>
        </w:tc>
        <w:tc>
          <w:tcPr>
            <w:tcW w:w="1447" w:type="dxa"/>
            <w:tcBorders>
              <w:top w:val="nil"/>
              <w:left w:val="nil"/>
              <w:bottom w:val="single" w:sz="4" w:space="0" w:color="auto"/>
              <w:right w:val="single" w:sz="4" w:space="0" w:color="auto"/>
            </w:tcBorders>
            <w:shd w:val="clear" w:color="auto" w:fill="auto"/>
            <w:noWrap/>
            <w:vAlign w:val="bottom"/>
            <w:hideMark/>
          </w:tcPr>
          <w:p w:rsidR="00B33938" w:rsidRPr="00E446D8" w:rsidRDefault="00B33938" w:rsidP="00E01E4F">
            <w:pPr>
              <w:jc w:val="right"/>
            </w:pPr>
            <w:r w:rsidRPr="00E446D8">
              <w:t>6 296,409</w:t>
            </w:r>
          </w:p>
        </w:tc>
      </w:tr>
      <w:tr w:rsidR="00B33938" w:rsidTr="00E01E4F">
        <w:trPr>
          <w:trHeight w:val="510"/>
        </w:trPr>
        <w:tc>
          <w:tcPr>
            <w:tcW w:w="3900" w:type="dxa"/>
            <w:tcBorders>
              <w:top w:val="nil"/>
              <w:left w:val="single" w:sz="4" w:space="0" w:color="auto"/>
              <w:bottom w:val="single" w:sz="4" w:space="0" w:color="auto"/>
              <w:right w:val="single" w:sz="8" w:space="0" w:color="auto"/>
            </w:tcBorders>
            <w:shd w:val="clear" w:color="auto" w:fill="auto"/>
            <w:noWrap/>
            <w:vAlign w:val="bottom"/>
            <w:hideMark/>
          </w:tcPr>
          <w:p w:rsidR="00B33938" w:rsidRPr="00E446D8" w:rsidRDefault="00B33938" w:rsidP="00E01E4F">
            <w:pPr>
              <w:rPr>
                <w:b/>
                <w:bCs/>
              </w:rPr>
            </w:pPr>
            <w:r w:rsidRPr="00E446D8">
              <w:rPr>
                <w:b/>
                <w:bCs/>
              </w:rPr>
              <w:t xml:space="preserve">Платные медицинские услуги </w:t>
            </w:r>
          </w:p>
        </w:tc>
        <w:tc>
          <w:tcPr>
            <w:tcW w:w="1104" w:type="dxa"/>
            <w:tcBorders>
              <w:top w:val="nil"/>
              <w:left w:val="single" w:sz="4" w:space="0" w:color="auto"/>
              <w:bottom w:val="single" w:sz="4" w:space="0" w:color="auto"/>
              <w:right w:val="nil"/>
            </w:tcBorders>
            <w:shd w:val="clear" w:color="auto" w:fill="auto"/>
            <w:noWrap/>
            <w:vAlign w:val="bottom"/>
            <w:hideMark/>
          </w:tcPr>
          <w:p w:rsidR="00B33938" w:rsidRPr="00E446D8" w:rsidRDefault="00B33938" w:rsidP="00E01E4F">
            <w:pPr>
              <w:jc w:val="right"/>
            </w:pPr>
            <w:r w:rsidRPr="00E446D8">
              <w:t> </w:t>
            </w:r>
          </w:p>
        </w:tc>
        <w:tc>
          <w:tcPr>
            <w:tcW w:w="1104" w:type="dxa"/>
            <w:tcBorders>
              <w:top w:val="nil"/>
              <w:left w:val="single" w:sz="4" w:space="0" w:color="auto"/>
              <w:bottom w:val="single" w:sz="4" w:space="0" w:color="auto"/>
              <w:right w:val="single" w:sz="4" w:space="0" w:color="auto"/>
            </w:tcBorders>
            <w:shd w:val="clear" w:color="auto" w:fill="auto"/>
            <w:noWrap/>
            <w:vAlign w:val="bottom"/>
            <w:hideMark/>
          </w:tcPr>
          <w:p w:rsidR="00B33938" w:rsidRPr="00E446D8" w:rsidRDefault="00B33938" w:rsidP="00E01E4F">
            <w:pPr>
              <w:jc w:val="right"/>
            </w:pPr>
            <w:r w:rsidRPr="00E446D8">
              <w:t> </w:t>
            </w:r>
          </w:p>
        </w:tc>
        <w:tc>
          <w:tcPr>
            <w:tcW w:w="1104" w:type="dxa"/>
            <w:tcBorders>
              <w:top w:val="nil"/>
              <w:left w:val="nil"/>
              <w:bottom w:val="single" w:sz="4" w:space="0" w:color="auto"/>
              <w:right w:val="single" w:sz="8" w:space="0" w:color="auto"/>
            </w:tcBorders>
            <w:shd w:val="clear" w:color="auto" w:fill="auto"/>
            <w:noWrap/>
            <w:vAlign w:val="bottom"/>
            <w:hideMark/>
          </w:tcPr>
          <w:p w:rsidR="00B33938" w:rsidRPr="00E446D8" w:rsidRDefault="00B33938" w:rsidP="00E01E4F">
            <w:pPr>
              <w:jc w:val="right"/>
            </w:pPr>
            <w:r w:rsidRPr="00E446D8">
              <w:t> </w:t>
            </w:r>
          </w:p>
        </w:tc>
        <w:tc>
          <w:tcPr>
            <w:tcW w:w="1104" w:type="dxa"/>
            <w:tcBorders>
              <w:top w:val="nil"/>
              <w:left w:val="single" w:sz="4" w:space="0" w:color="auto"/>
              <w:bottom w:val="single" w:sz="4" w:space="0" w:color="auto"/>
              <w:right w:val="nil"/>
            </w:tcBorders>
            <w:shd w:val="clear" w:color="auto" w:fill="auto"/>
            <w:noWrap/>
            <w:vAlign w:val="bottom"/>
            <w:hideMark/>
          </w:tcPr>
          <w:p w:rsidR="00B33938" w:rsidRPr="00E446D8" w:rsidRDefault="00B33938" w:rsidP="00E01E4F">
            <w:r w:rsidRPr="00E446D8">
              <w:t> </w:t>
            </w:r>
          </w:p>
        </w:tc>
        <w:tc>
          <w:tcPr>
            <w:tcW w:w="1104" w:type="dxa"/>
            <w:tcBorders>
              <w:top w:val="nil"/>
              <w:left w:val="single" w:sz="4" w:space="0" w:color="auto"/>
              <w:bottom w:val="single" w:sz="4" w:space="0" w:color="auto"/>
              <w:right w:val="nil"/>
            </w:tcBorders>
            <w:shd w:val="clear" w:color="auto" w:fill="auto"/>
            <w:noWrap/>
            <w:vAlign w:val="bottom"/>
            <w:hideMark/>
          </w:tcPr>
          <w:p w:rsidR="00B33938" w:rsidRPr="00E446D8" w:rsidRDefault="00B33938" w:rsidP="00E01E4F">
            <w:r w:rsidRPr="00E446D8">
              <w:t> </w:t>
            </w:r>
          </w:p>
        </w:tc>
        <w:tc>
          <w:tcPr>
            <w:tcW w:w="1104" w:type="dxa"/>
            <w:tcBorders>
              <w:top w:val="nil"/>
              <w:left w:val="single" w:sz="4" w:space="0" w:color="auto"/>
              <w:bottom w:val="single" w:sz="4" w:space="0" w:color="auto"/>
              <w:right w:val="single" w:sz="8" w:space="0" w:color="auto"/>
            </w:tcBorders>
            <w:shd w:val="clear" w:color="auto" w:fill="auto"/>
            <w:noWrap/>
            <w:vAlign w:val="bottom"/>
            <w:hideMark/>
          </w:tcPr>
          <w:p w:rsidR="00B33938" w:rsidRPr="00E446D8" w:rsidRDefault="00B33938" w:rsidP="00E01E4F">
            <w:r w:rsidRPr="00E446D8">
              <w:t> </w:t>
            </w:r>
          </w:p>
        </w:tc>
        <w:tc>
          <w:tcPr>
            <w:tcW w:w="1626" w:type="dxa"/>
            <w:tcBorders>
              <w:top w:val="nil"/>
              <w:left w:val="nil"/>
              <w:bottom w:val="single" w:sz="4" w:space="0" w:color="auto"/>
              <w:right w:val="single" w:sz="4" w:space="0" w:color="auto"/>
            </w:tcBorders>
            <w:shd w:val="clear" w:color="auto" w:fill="auto"/>
            <w:noWrap/>
            <w:vAlign w:val="center"/>
            <w:hideMark/>
          </w:tcPr>
          <w:p w:rsidR="00B33938" w:rsidRPr="00E446D8" w:rsidRDefault="00B33938" w:rsidP="00E01E4F">
            <w:pPr>
              <w:jc w:val="right"/>
            </w:pPr>
            <w:r w:rsidRPr="00E446D8">
              <w:t>8 023,408</w:t>
            </w:r>
          </w:p>
        </w:tc>
        <w:tc>
          <w:tcPr>
            <w:tcW w:w="1359" w:type="dxa"/>
            <w:tcBorders>
              <w:top w:val="nil"/>
              <w:left w:val="nil"/>
              <w:bottom w:val="single" w:sz="4" w:space="0" w:color="auto"/>
              <w:right w:val="single" w:sz="4" w:space="0" w:color="auto"/>
            </w:tcBorders>
            <w:shd w:val="clear" w:color="auto" w:fill="auto"/>
            <w:noWrap/>
            <w:vAlign w:val="center"/>
            <w:hideMark/>
          </w:tcPr>
          <w:p w:rsidR="00B33938" w:rsidRPr="00E446D8" w:rsidRDefault="00B33938" w:rsidP="00E01E4F">
            <w:pPr>
              <w:jc w:val="right"/>
            </w:pPr>
            <w:r w:rsidRPr="00E446D8">
              <w:t>8 344,344</w:t>
            </w:r>
          </w:p>
        </w:tc>
        <w:tc>
          <w:tcPr>
            <w:tcW w:w="1447" w:type="dxa"/>
            <w:tcBorders>
              <w:top w:val="nil"/>
              <w:left w:val="nil"/>
              <w:bottom w:val="single" w:sz="4" w:space="0" w:color="auto"/>
              <w:right w:val="single" w:sz="4" w:space="0" w:color="auto"/>
            </w:tcBorders>
            <w:shd w:val="clear" w:color="auto" w:fill="auto"/>
            <w:noWrap/>
            <w:vAlign w:val="center"/>
            <w:hideMark/>
          </w:tcPr>
          <w:p w:rsidR="00B33938" w:rsidRPr="00E446D8" w:rsidRDefault="00B33938" w:rsidP="00E01E4F">
            <w:pPr>
              <w:jc w:val="right"/>
            </w:pPr>
            <w:r w:rsidRPr="00E446D8">
              <w:t>8 678,118</w:t>
            </w:r>
          </w:p>
        </w:tc>
      </w:tr>
      <w:tr w:rsidR="00B33938" w:rsidTr="00E01E4F">
        <w:trPr>
          <w:trHeight w:val="690"/>
        </w:trPr>
        <w:tc>
          <w:tcPr>
            <w:tcW w:w="3900" w:type="dxa"/>
            <w:tcBorders>
              <w:top w:val="nil"/>
              <w:left w:val="single" w:sz="4" w:space="0" w:color="auto"/>
              <w:bottom w:val="single" w:sz="4" w:space="0" w:color="auto"/>
              <w:right w:val="single" w:sz="8" w:space="0" w:color="auto"/>
            </w:tcBorders>
            <w:shd w:val="clear" w:color="auto" w:fill="auto"/>
            <w:noWrap/>
            <w:vAlign w:val="bottom"/>
            <w:hideMark/>
          </w:tcPr>
          <w:p w:rsidR="00B33938" w:rsidRPr="00E446D8" w:rsidRDefault="00B33938" w:rsidP="00E01E4F">
            <w:r w:rsidRPr="00E446D8">
              <w:t>Бюро судебно-медицинской экспертизы</w:t>
            </w:r>
          </w:p>
        </w:tc>
        <w:tc>
          <w:tcPr>
            <w:tcW w:w="1104" w:type="dxa"/>
            <w:tcBorders>
              <w:top w:val="nil"/>
              <w:left w:val="single" w:sz="4" w:space="0" w:color="auto"/>
              <w:bottom w:val="single" w:sz="4" w:space="0" w:color="auto"/>
              <w:right w:val="nil"/>
            </w:tcBorders>
            <w:shd w:val="clear" w:color="auto" w:fill="auto"/>
            <w:noWrap/>
            <w:vAlign w:val="bottom"/>
            <w:hideMark/>
          </w:tcPr>
          <w:p w:rsidR="00B33938" w:rsidRPr="00E446D8" w:rsidRDefault="00B33938" w:rsidP="00E01E4F">
            <w:pPr>
              <w:jc w:val="right"/>
            </w:pPr>
            <w:r w:rsidRPr="00E446D8">
              <w:t>45</w:t>
            </w:r>
          </w:p>
        </w:tc>
        <w:tc>
          <w:tcPr>
            <w:tcW w:w="1104" w:type="dxa"/>
            <w:tcBorders>
              <w:top w:val="nil"/>
              <w:left w:val="single" w:sz="4" w:space="0" w:color="auto"/>
              <w:bottom w:val="single" w:sz="4" w:space="0" w:color="auto"/>
              <w:right w:val="single" w:sz="4" w:space="0" w:color="auto"/>
            </w:tcBorders>
            <w:shd w:val="clear" w:color="auto" w:fill="auto"/>
            <w:noWrap/>
            <w:vAlign w:val="bottom"/>
            <w:hideMark/>
          </w:tcPr>
          <w:p w:rsidR="00B33938" w:rsidRPr="00E446D8" w:rsidRDefault="00B33938" w:rsidP="00E01E4F">
            <w:pPr>
              <w:jc w:val="right"/>
            </w:pPr>
            <w:r w:rsidRPr="00E446D8">
              <w:t>45</w:t>
            </w:r>
          </w:p>
        </w:tc>
        <w:tc>
          <w:tcPr>
            <w:tcW w:w="1104" w:type="dxa"/>
            <w:tcBorders>
              <w:top w:val="nil"/>
              <w:left w:val="nil"/>
              <w:bottom w:val="single" w:sz="4" w:space="0" w:color="auto"/>
              <w:right w:val="single" w:sz="8" w:space="0" w:color="auto"/>
            </w:tcBorders>
            <w:shd w:val="clear" w:color="auto" w:fill="auto"/>
            <w:noWrap/>
            <w:vAlign w:val="bottom"/>
            <w:hideMark/>
          </w:tcPr>
          <w:p w:rsidR="00B33938" w:rsidRPr="00E446D8" w:rsidRDefault="00B33938" w:rsidP="00E01E4F">
            <w:pPr>
              <w:jc w:val="right"/>
            </w:pPr>
            <w:r w:rsidRPr="00E446D8">
              <w:t>45</w:t>
            </w:r>
          </w:p>
        </w:tc>
        <w:tc>
          <w:tcPr>
            <w:tcW w:w="1104" w:type="dxa"/>
            <w:tcBorders>
              <w:top w:val="nil"/>
              <w:left w:val="single" w:sz="4" w:space="0" w:color="auto"/>
              <w:bottom w:val="single" w:sz="4" w:space="0" w:color="auto"/>
              <w:right w:val="nil"/>
            </w:tcBorders>
            <w:shd w:val="clear" w:color="auto" w:fill="auto"/>
            <w:noWrap/>
            <w:vAlign w:val="bottom"/>
            <w:hideMark/>
          </w:tcPr>
          <w:p w:rsidR="00B33938" w:rsidRPr="00E446D8" w:rsidRDefault="00B33938" w:rsidP="00E01E4F">
            <w:pPr>
              <w:jc w:val="right"/>
            </w:pPr>
            <w:r w:rsidRPr="00E446D8">
              <w:t>4,959</w:t>
            </w:r>
          </w:p>
        </w:tc>
        <w:tc>
          <w:tcPr>
            <w:tcW w:w="1104" w:type="dxa"/>
            <w:tcBorders>
              <w:top w:val="nil"/>
              <w:left w:val="single" w:sz="4" w:space="0" w:color="auto"/>
              <w:bottom w:val="single" w:sz="4" w:space="0" w:color="auto"/>
              <w:right w:val="nil"/>
            </w:tcBorders>
            <w:shd w:val="clear" w:color="auto" w:fill="auto"/>
            <w:noWrap/>
            <w:vAlign w:val="bottom"/>
            <w:hideMark/>
          </w:tcPr>
          <w:p w:rsidR="00B33938" w:rsidRPr="00E446D8" w:rsidRDefault="00B33938" w:rsidP="00E01E4F">
            <w:pPr>
              <w:jc w:val="right"/>
            </w:pPr>
            <w:r w:rsidRPr="00E446D8">
              <w:t>5,157</w:t>
            </w:r>
          </w:p>
        </w:tc>
        <w:tc>
          <w:tcPr>
            <w:tcW w:w="1104" w:type="dxa"/>
            <w:tcBorders>
              <w:top w:val="nil"/>
              <w:left w:val="single" w:sz="4" w:space="0" w:color="auto"/>
              <w:bottom w:val="single" w:sz="4" w:space="0" w:color="auto"/>
              <w:right w:val="single" w:sz="8" w:space="0" w:color="auto"/>
            </w:tcBorders>
            <w:shd w:val="clear" w:color="auto" w:fill="auto"/>
            <w:noWrap/>
            <w:vAlign w:val="bottom"/>
            <w:hideMark/>
          </w:tcPr>
          <w:p w:rsidR="00B33938" w:rsidRPr="00E446D8" w:rsidRDefault="00B33938" w:rsidP="00E01E4F">
            <w:pPr>
              <w:jc w:val="right"/>
            </w:pPr>
            <w:r w:rsidRPr="00E446D8">
              <w:t>5,363</w:t>
            </w:r>
          </w:p>
        </w:tc>
        <w:tc>
          <w:tcPr>
            <w:tcW w:w="1626" w:type="dxa"/>
            <w:tcBorders>
              <w:top w:val="nil"/>
              <w:left w:val="single" w:sz="4" w:space="0" w:color="auto"/>
              <w:bottom w:val="single" w:sz="4" w:space="0" w:color="auto"/>
              <w:right w:val="nil"/>
            </w:tcBorders>
            <w:shd w:val="clear" w:color="auto" w:fill="auto"/>
            <w:noWrap/>
            <w:vAlign w:val="bottom"/>
            <w:hideMark/>
          </w:tcPr>
          <w:p w:rsidR="00B33938" w:rsidRPr="00E446D8" w:rsidRDefault="00B33938" w:rsidP="00E01E4F">
            <w:pPr>
              <w:jc w:val="right"/>
            </w:pPr>
            <w:r w:rsidRPr="00E446D8">
              <w:t>223,133</w:t>
            </w:r>
          </w:p>
        </w:tc>
        <w:tc>
          <w:tcPr>
            <w:tcW w:w="1359" w:type="dxa"/>
            <w:tcBorders>
              <w:top w:val="nil"/>
              <w:left w:val="single" w:sz="4" w:space="0" w:color="auto"/>
              <w:bottom w:val="single" w:sz="4" w:space="0" w:color="auto"/>
              <w:right w:val="nil"/>
            </w:tcBorders>
            <w:shd w:val="clear" w:color="auto" w:fill="auto"/>
            <w:noWrap/>
            <w:vAlign w:val="bottom"/>
            <w:hideMark/>
          </w:tcPr>
          <w:p w:rsidR="00B33938" w:rsidRPr="00E446D8" w:rsidRDefault="00B33938" w:rsidP="00E01E4F">
            <w:pPr>
              <w:jc w:val="right"/>
            </w:pPr>
            <w:r w:rsidRPr="00E446D8">
              <w:t>232,058</w:t>
            </w:r>
          </w:p>
        </w:tc>
        <w:tc>
          <w:tcPr>
            <w:tcW w:w="1447" w:type="dxa"/>
            <w:tcBorders>
              <w:top w:val="nil"/>
              <w:left w:val="single" w:sz="4" w:space="0" w:color="auto"/>
              <w:bottom w:val="single" w:sz="4" w:space="0" w:color="auto"/>
              <w:right w:val="single" w:sz="4" w:space="0" w:color="auto"/>
            </w:tcBorders>
            <w:shd w:val="clear" w:color="auto" w:fill="auto"/>
            <w:noWrap/>
            <w:vAlign w:val="bottom"/>
            <w:hideMark/>
          </w:tcPr>
          <w:p w:rsidR="00B33938" w:rsidRPr="00E446D8" w:rsidRDefault="00B33938" w:rsidP="00E01E4F">
            <w:pPr>
              <w:jc w:val="right"/>
            </w:pPr>
            <w:r w:rsidRPr="00E446D8">
              <w:t>241,340</w:t>
            </w:r>
          </w:p>
        </w:tc>
      </w:tr>
      <w:tr w:rsidR="00B33938" w:rsidTr="00E01E4F">
        <w:trPr>
          <w:trHeight w:val="705"/>
        </w:trPr>
        <w:tc>
          <w:tcPr>
            <w:tcW w:w="3900" w:type="dxa"/>
            <w:tcBorders>
              <w:top w:val="nil"/>
              <w:left w:val="single" w:sz="4" w:space="0" w:color="auto"/>
              <w:bottom w:val="single" w:sz="4" w:space="0" w:color="auto"/>
              <w:right w:val="single" w:sz="8" w:space="0" w:color="auto"/>
            </w:tcBorders>
            <w:shd w:val="clear" w:color="auto" w:fill="auto"/>
            <w:noWrap/>
            <w:vAlign w:val="bottom"/>
            <w:hideMark/>
          </w:tcPr>
          <w:p w:rsidR="00B33938" w:rsidRPr="00E446D8" w:rsidRDefault="00B33938" w:rsidP="00E01E4F">
            <w:r w:rsidRPr="00E446D8">
              <w:t>Медицинский центр мобилизационных резервов "Резерв"</w:t>
            </w:r>
          </w:p>
        </w:tc>
        <w:tc>
          <w:tcPr>
            <w:tcW w:w="1104" w:type="dxa"/>
            <w:tcBorders>
              <w:top w:val="nil"/>
              <w:left w:val="single" w:sz="4" w:space="0" w:color="auto"/>
              <w:bottom w:val="single" w:sz="4" w:space="0" w:color="auto"/>
              <w:right w:val="nil"/>
            </w:tcBorders>
            <w:shd w:val="clear" w:color="auto" w:fill="auto"/>
            <w:noWrap/>
            <w:vAlign w:val="bottom"/>
            <w:hideMark/>
          </w:tcPr>
          <w:p w:rsidR="00B33938" w:rsidRPr="00E446D8" w:rsidRDefault="00B33938" w:rsidP="00E01E4F">
            <w:r w:rsidRPr="00E446D8">
              <w:t> </w:t>
            </w:r>
          </w:p>
        </w:tc>
        <w:tc>
          <w:tcPr>
            <w:tcW w:w="1104" w:type="dxa"/>
            <w:tcBorders>
              <w:top w:val="nil"/>
              <w:left w:val="single" w:sz="4" w:space="0" w:color="auto"/>
              <w:bottom w:val="single" w:sz="4" w:space="0" w:color="auto"/>
              <w:right w:val="single" w:sz="4" w:space="0" w:color="auto"/>
            </w:tcBorders>
            <w:shd w:val="clear" w:color="auto" w:fill="auto"/>
            <w:noWrap/>
            <w:vAlign w:val="bottom"/>
            <w:hideMark/>
          </w:tcPr>
          <w:p w:rsidR="00B33938" w:rsidRPr="00E446D8" w:rsidRDefault="00B33938" w:rsidP="00E01E4F">
            <w:r w:rsidRPr="00E446D8">
              <w:t> </w:t>
            </w:r>
          </w:p>
        </w:tc>
        <w:tc>
          <w:tcPr>
            <w:tcW w:w="1104" w:type="dxa"/>
            <w:tcBorders>
              <w:top w:val="nil"/>
              <w:left w:val="nil"/>
              <w:bottom w:val="single" w:sz="4" w:space="0" w:color="auto"/>
              <w:right w:val="single" w:sz="8" w:space="0" w:color="auto"/>
            </w:tcBorders>
            <w:shd w:val="clear" w:color="auto" w:fill="auto"/>
            <w:noWrap/>
            <w:vAlign w:val="bottom"/>
            <w:hideMark/>
          </w:tcPr>
          <w:p w:rsidR="00B33938" w:rsidRPr="00E446D8" w:rsidRDefault="00B33938" w:rsidP="00E01E4F">
            <w:r w:rsidRPr="00E446D8">
              <w:t> </w:t>
            </w:r>
          </w:p>
        </w:tc>
        <w:tc>
          <w:tcPr>
            <w:tcW w:w="1104" w:type="dxa"/>
            <w:tcBorders>
              <w:top w:val="nil"/>
              <w:left w:val="single" w:sz="4" w:space="0" w:color="auto"/>
              <w:bottom w:val="single" w:sz="4" w:space="0" w:color="auto"/>
              <w:right w:val="nil"/>
            </w:tcBorders>
            <w:shd w:val="clear" w:color="auto" w:fill="auto"/>
            <w:noWrap/>
            <w:vAlign w:val="bottom"/>
            <w:hideMark/>
          </w:tcPr>
          <w:p w:rsidR="00B33938" w:rsidRPr="00E446D8" w:rsidRDefault="00B33938" w:rsidP="00E01E4F">
            <w:r w:rsidRPr="00E446D8">
              <w:t> </w:t>
            </w:r>
          </w:p>
        </w:tc>
        <w:tc>
          <w:tcPr>
            <w:tcW w:w="1104" w:type="dxa"/>
            <w:tcBorders>
              <w:top w:val="nil"/>
              <w:left w:val="single" w:sz="4" w:space="0" w:color="auto"/>
              <w:bottom w:val="single" w:sz="4" w:space="0" w:color="auto"/>
              <w:right w:val="nil"/>
            </w:tcBorders>
            <w:shd w:val="clear" w:color="auto" w:fill="auto"/>
            <w:noWrap/>
            <w:vAlign w:val="bottom"/>
            <w:hideMark/>
          </w:tcPr>
          <w:p w:rsidR="00B33938" w:rsidRPr="00E446D8" w:rsidRDefault="00B33938" w:rsidP="00E01E4F">
            <w:r w:rsidRPr="00E446D8">
              <w:t> </w:t>
            </w:r>
          </w:p>
        </w:tc>
        <w:tc>
          <w:tcPr>
            <w:tcW w:w="1104" w:type="dxa"/>
            <w:tcBorders>
              <w:top w:val="nil"/>
              <w:left w:val="single" w:sz="4" w:space="0" w:color="auto"/>
              <w:bottom w:val="single" w:sz="4" w:space="0" w:color="auto"/>
              <w:right w:val="single" w:sz="8" w:space="0" w:color="auto"/>
            </w:tcBorders>
            <w:shd w:val="clear" w:color="auto" w:fill="auto"/>
            <w:noWrap/>
            <w:vAlign w:val="bottom"/>
            <w:hideMark/>
          </w:tcPr>
          <w:p w:rsidR="00B33938" w:rsidRPr="00E446D8" w:rsidRDefault="00B33938" w:rsidP="00E01E4F">
            <w:r w:rsidRPr="00E446D8">
              <w:t> </w:t>
            </w:r>
          </w:p>
        </w:tc>
        <w:tc>
          <w:tcPr>
            <w:tcW w:w="1626" w:type="dxa"/>
            <w:tcBorders>
              <w:top w:val="nil"/>
              <w:left w:val="single" w:sz="4" w:space="0" w:color="auto"/>
              <w:bottom w:val="single" w:sz="4" w:space="0" w:color="auto"/>
              <w:right w:val="nil"/>
            </w:tcBorders>
            <w:shd w:val="clear" w:color="auto" w:fill="auto"/>
            <w:noWrap/>
            <w:vAlign w:val="bottom"/>
            <w:hideMark/>
          </w:tcPr>
          <w:p w:rsidR="00B33938" w:rsidRPr="00E446D8" w:rsidRDefault="00B33938" w:rsidP="00E01E4F">
            <w:pPr>
              <w:jc w:val="right"/>
            </w:pPr>
            <w:r w:rsidRPr="00E446D8">
              <w:t>5 970,000</w:t>
            </w:r>
          </w:p>
        </w:tc>
        <w:tc>
          <w:tcPr>
            <w:tcW w:w="1359" w:type="dxa"/>
            <w:tcBorders>
              <w:top w:val="nil"/>
              <w:left w:val="single" w:sz="4" w:space="0" w:color="auto"/>
              <w:bottom w:val="single" w:sz="4" w:space="0" w:color="auto"/>
              <w:right w:val="nil"/>
            </w:tcBorders>
            <w:shd w:val="clear" w:color="auto" w:fill="auto"/>
            <w:noWrap/>
            <w:vAlign w:val="bottom"/>
            <w:hideMark/>
          </w:tcPr>
          <w:p w:rsidR="00B33938" w:rsidRPr="00E446D8" w:rsidRDefault="00B33938" w:rsidP="00E01E4F">
            <w:pPr>
              <w:jc w:val="right"/>
            </w:pPr>
            <w:r w:rsidRPr="00E446D8">
              <w:t>5 970,000</w:t>
            </w:r>
          </w:p>
        </w:tc>
        <w:tc>
          <w:tcPr>
            <w:tcW w:w="1447" w:type="dxa"/>
            <w:tcBorders>
              <w:top w:val="nil"/>
              <w:left w:val="single" w:sz="4" w:space="0" w:color="auto"/>
              <w:bottom w:val="single" w:sz="4" w:space="0" w:color="auto"/>
              <w:right w:val="single" w:sz="4" w:space="0" w:color="auto"/>
            </w:tcBorders>
            <w:shd w:val="clear" w:color="auto" w:fill="auto"/>
            <w:noWrap/>
            <w:vAlign w:val="bottom"/>
            <w:hideMark/>
          </w:tcPr>
          <w:p w:rsidR="00B33938" w:rsidRPr="00E446D8" w:rsidRDefault="00B33938" w:rsidP="00E01E4F">
            <w:pPr>
              <w:jc w:val="right"/>
            </w:pPr>
            <w:r w:rsidRPr="00E446D8">
              <w:t>5 970,000</w:t>
            </w:r>
          </w:p>
        </w:tc>
      </w:tr>
      <w:tr w:rsidR="00B33938" w:rsidTr="00E01E4F">
        <w:trPr>
          <w:trHeight w:val="402"/>
        </w:trPr>
        <w:tc>
          <w:tcPr>
            <w:tcW w:w="3900" w:type="dxa"/>
            <w:tcBorders>
              <w:top w:val="nil"/>
              <w:left w:val="single" w:sz="4" w:space="0" w:color="auto"/>
              <w:bottom w:val="single" w:sz="4" w:space="0" w:color="auto"/>
              <w:right w:val="single" w:sz="8" w:space="0" w:color="auto"/>
            </w:tcBorders>
            <w:shd w:val="clear" w:color="auto" w:fill="auto"/>
            <w:noWrap/>
            <w:vAlign w:val="bottom"/>
            <w:hideMark/>
          </w:tcPr>
          <w:p w:rsidR="00B33938" w:rsidRPr="00E446D8" w:rsidRDefault="00B33938" w:rsidP="00E01E4F">
            <w:pPr>
              <w:rPr>
                <w:b/>
                <w:bCs/>
              </w:rPr>
            </w:pPr>
            <w:r w:rsidRPr="00E446D8">
              <w:rPr>
                <w:b/>
                <w:bCs/>
              </w:rPr>
              <w:t xml:space="preserve"> Прочие платные услуги</w:t>
            </w:r>
          </w:p>
        </w:tc>
        <w:tc>
          <w:tcPr>
            <w:tcW w:w="1104" w:type="dxa"/>
            <w:tcBorders>
              <w:top w:val="nil"/>
              <w:left w:val="single" w:sz="4" w:space="0" w:color="auto"/>
              <w:bottom w:val="single" w:sz="4" w:space="0" w:color="auto"/>
              <w:right w:val="nil"/>
            </w:tcBorders>
            <w:shd w:val="clear" w:color="auto" w:fill="auto"/>
            <w:noWrap/>
            <w:vAlign w:val="bottom"/>
            <w:hideMark/>
          </w:tcPr>
          <w:p w:rsidR="00B33938" w:rsidRPr="00E446D8" w:rsidRDefault="00B33938" w:rsidP="00E01E4F">
            <w:r w:rsidRPr="00E446D8">
              <w:t> </w:t>
            </w:r>
          </w:p>
        </w:tc>
        <w:tc>
          <w:tcPr>
            <w:tcW w:w="1104" w:type="dxa"/>
            <w:tcBorders>
              <w:top w:val="nil"/>
              <w:left w:val="single" w:sz="4" w:space="0" w:color="auto"/>
              <w:bottom w:val="single" w:sz="4" w:space="0" w:color="auto"/>
              <w:right w:val="single" w:sz="4" w:space="0" w:color="auto"/>
            </w:tcBorders>
            <w:shd w:val="clear" w:color="auto" w:fill="auto"/>
            <w:noWrap/>
            <w:vAlign w:val="bottom"/>
            <w:hideMark/>
          </w:tcPr>
          <w:p w:rsidR="00B33938" w:rsidRPr="00E446D8" w:rsidRDefault="00B33938" w:rsidP="00E01E4F">
            <w:r w:rsidRPr="00E446D8">
              <w:t> </w:t>
            </w:r>
          </w:p>
        </w:tc>
        <w:tc>
          <w:tcPr>
            <w:tcW w:w="1104" w:type="dxa"/>
            <w:tcBorders>
              <w:top w:val="nil"/>
              <w:left w:val="nil"/>
              <w:bottom w:val="single" w:sz="4" w:space="0" w:color="auto"/>
              <w:right w:val="single" w:sz="8" w:space="0" w:color="auto"/>
            </w:tcBorders>
            <w:shd w:val="clear" w:color="auto" w:fill="auto"/>
            <w:noWrap/>
            <w:vAlign w:val="bottom"/>
            <w:hideMark/>
          </w:tcPr>
          <w:p w:rsidR="00B33938" w:rsidRPr="00E446D8" w:rsidRDefault="00B33938" w:rsidP="00E01E4F">
            <w:r w:rsidRPr="00E446D8">
              <w:t> </w:t>
            </w:r>
          </w:p>
        </w:tc>
        <w:tc>
          <w:tcPr>
            <w:tcW w:w="1104" w:type="dxa"/>
            <w:tcBorders>
              <w:top w:val="nil"/>
              <w:left w:val="single" w:sz="4" w:space="0" w:color="auto"/>
              <w:bottom w:val="single" w:sz="4" w:space="0" w:color="auto"/>
              <w:right w:val="nil"/>
            </w:tcBorders>
            <w:shd w:val="clear" w:color="auto" w:fill="auto"/>
            <w:noWrap/>
            <w:vAlign w:val="bottom"/>
            <w:hideMark/>
          </w:tcPr>
          <w:p w:rsidR="00B33938" w:rsidRPr="00E446D8" w:rsidRDefault="00B33938" w:rsidP="00E01E4F">
            <w:r w:rsidRPr="00E446D8">
              <w:t> </w:t>
            </w:r>
          </w:p>
        </w:tc>
        <w:tc>
          <w:tcPr>
            <w:tcW w:w="1104" w:type="dxa"/>
            <w:tcBorders>
              <w:top w:val="nil"/>
              <w:left w:val="single" w:sz="4" w:space="0" w:color="auto"/>
              <w:bottom w:val="single" w:sz="4" w:space="0" w:color="auto"/>
              <w:right w:val="nil"/>
            </w:tcBorders>
            <w:shd w:val="clear" w:color="auto" w:fill="auto"/>
            <w:noWrap/>
            <w:vAlign w:val="bottom"/>
            <w:hideMark/>
          </w:tcPr>
          <w:p w:rsidR="00B33938" w:rsidRPr="00E446D8" w:rsidRDefault="00B33938" w:rsidP="00E01E4F">
            <w:r w:rsidRPr="00E446D8">
              <w:t> </w:t>
            </w:r>
          </w:p>
        </w:tc>
        <w:tc>
          <w:tcPr>
            <w:tcW w:w="1104" w:type="dxa"/>
            <w:tcBorders>
              <w:top w:val="nil"/>
              <w:left w:val="single" w:sz="4" w:space="0" w:color="auto"/>
              <w:bottom w:val="single" w:sz="4" w:space="0" w:color="auto"/>
              <w:right w:val="single" w:sz="8" w:space="0" w:color="auto"/>
            </w:tcBorders>
            <w:shd w:val="clear" w:color="auto" w:fill="auto"/>
            <w:noWrap/>
            <w:vAlign w:val="bottom"/>
            <w:hideMark/>
          </w:tcPr>
          <w:p w:rsidR="00B33938" w:rsidRPr="00E446D8" w:rsidRDefault="00B33938" w:rsidP="00E01E4F">
            <w:r w:rsidRPr="00E446D8">
              <w:t> </w:t>
            </w:r>
          </w:p>
        </w:tc>
        <w:tc>
          <w:tcPr>
            <w:tcW w:w="1626" w:type="dxa"/>
            <w:tcBorders>
              <w:top w:val="nil"/>
              <w:left w:val="nil"/>
              <w:bottom w:val="single" w:sz="4" w:space="0" w:color="auto"/>
              <w:right w:val="single" w:sz="4" w:space="0" w:color="auto"/>
            </w:tcBorders>
            <w:shd w:val="clear" w:color="auto" w:fill="auto"/>
            <w:noWrap/>
            <w:vAlign w:val="bottom"/>
            <w:hideMark/>
          </w:tcPr>
          <w:p w:rsidR="00B33938" w:rsidRPr="00E446D8" w:rsidRDefault="00B33938" w:rsidP="00E01E4F">
            <w:pPr>
              <w:jc w:val="right"/>
            </w:pPr>
            <w:r w:rsidRPr="00E446D8">
              <w:t>6 193,133</w:t>
            </w:r>
          </w:p>
        </w:tc>
        <w:tc>
          <w:tcPr>
            <w:tcW w:w="1359" w:type="dxa"/>
            <w:tcBorders>
              <w:top w:val="nil"/>
              <w:left w:val="nil"/>
              <w:bottom w:val="single" w:sz="4" w:space="0" w:color="auto"/>
              <w:right w:val="single" w:sz="4" w:space="0" w:color="auto"/>
            </w:tcBorders>
            <w:shd w:val="clear" w:color="auto" w:fill="auto"/>
            <w:noWrap/>
            <w:vAlign w:val="bottom"/>
            <w:hideMark/>
          </w:tcPr>
          <w:p w:rsidR="00B33938" w:rsidRPr="00E446D8" w:rsidRDefault="00B33938" w:rsidP="00E01E4F">
            <w:pPr>
              <w:jc w:val="right"/>
            </w:pPr>
            <w:r w:rsidRPr="00E446D8">
              <w:t>6 202,058</w:t>
            </w:r>
          </w:p>
        </w:tc>
        <w:tc>
          <w:tcPr>
            <w:tcW w:w="1447" w:type="dxa"/>
            <w:tcBorders>
              <w:top w:val="nil"/>
              <w:left w:val="nil"/>
              <w:bottom w:val="single" w:sz="4" w:space="0" w:color="auto"/>
              <w:right w:val="single" w:sz="4" w:space="0" w:color="auto"/>
            </w:tcBorders>
            <w:shd w:val="clear" w:color="auto" w:fill="auto"/>
            <w:noWrap/>
            <w:vAlign w:val="bottom"/>
            <w:hideMark/>
          </w:tcPr>
          <w:p w:rsidR="00B33938" w:rsidRPr="00E446D8" w:rsidRDefault="00B33938" w:rsidP="00E01E4F">
            <w:pPr>
              <w:jc w:val="right"/>
            </w:pPr>
            <w:r w:rsidRPr="00E446D8">
              <w:t>6 211,340</w:t>
            </w:r>
          </w:p>
        </w:tc>
      </w:tr>
      <w:tr w:rsidR="00B33938" w:rsidTr="00E01E4F">
        <w:trPr>
          <w:trHeight w:val="407"/>
        </w:trPr>
        <w:tc>
          <w:tcPr>
            <w:tcW w:w="3900" w:type="dxa"/>
            <w:tcBorders>
              <w:top w:val="nil"/>
              <w:left w:val="single" w:sz="4" w:space="0" w:color="auto"/>
              <w:bottom w:val="single" w:sz="4" w:space="0" w:color="auto"/>
              <w:right w:val="single" w:sz="8" w:space="0" w:color="auto"/>
            </w:tcBorders>
            <w:shd w:val="clear" w:color="auto" w:fill="auto"/>
            <w:vAlign w:val="bottom"/>
            <w:hideMark/>
          </w:tcPr>
          <w:p w:rsidR="00B33938" w:rsidRPr="00E446D8" w:rsidRDefault="00B33938" w:rsidP="00E01E4F">
            <w:pPr>
              <w:rPr>
                <w:b/>
                <w:bCs/>
              </w:rPr>
            </w:pPr>
            <w:r w:rsidRPr="00E446D8">
              <w:rPr>
                <w:b/>
                <w:bCs/>
              </w:rPr>
              <w:t xml:space="preserve">ИТОГО </w:t>
            </w:r>
            <w:r>
              <w:rPr>
                <w:b/>
                <w:bCs/>
              </w:rPr>
              <w:t>:</w:t>
            </w:r>
          </w:p>
        </w:tc>
        <w:tc>
          <w:tcPr>
            <w:tcW w:w="1104" w:type="dxa"/>
            <w:tcBorders>
              <w:top w:val="nil"/>
              <w:left w:val="single" w:sz="4" w:space="0" w:color="auto"/>
              <w:bottom w:val="single" w:sz="4" w:space="0" w:color="auto"/>
              <w:right w:val="nil"/>
            </w:tcBorders>
            <w:shd w:val="clear" w:color="auto" w:fill="auto"/>
            <w:noWrap/>
            <w:vAlign w:val="bottom"/>
            <w:hideMark/>
          </w:tcPr>
          <w:p w:rsidR="00B33938" w:rsidRPr="00E446D8" w:rsidRDefault="00B33938" w:rsidP="00E01E4F">
            <w:pPr>
              <w:rPr>
                <w:b/>
                <w:bCs/>
              </w:rPr>
            </w:pPr>
            <w:r w:rsidRPr="00E446D8">
              <w:rPr>
                <w:b/>
                <w:bCs/>
              </w:rPr>
              <w:t> </w:t>
            </w:r>
          </w:p>
        </w:tc>
        <w:tc>
          <w:tcPr>
            <w:tcW w:w="1104" w:type="dxa"/>
            <w:tcBorders>
              <w:top w:val="nil"/>
              <w:left w:val="single" w:sz="4" w:space="0" w:color="auto"/>
              <w:bottom w:val="single" w:sz="4" w:space="0" w:color="auto"/>
              <w:right w:val="single" w:sz="4" w:space="0" w:color="auto"/>
            </w:tcBorders>
            <w:shd w:val="clear" w:color="auto" w:fill="auto"/>
            <w:noWrap/>
            <w:vAlign w:val="bottom"/>
            <w:hideMark/>
          </w:tcPr>
          <w:p w:rsidR="00B33938" w:rsidRPr="00E446D8" w:rsidRDefault="00B33938" w:rsidP="00E01E4F">
            <w:pPr>
              <w:rPr>
                <w:b/>
                <w:bCs/>
              </w:rPr>
            </w:pPr>
            <w:r w:rsidRPr="00E446D8">
              <w:rPr>
                <w:b/>
                <w:bCs/>
              </w:rPr>
              <w:t> </w:t>
            </w:r>
          </w:p>
        </w:tc>
        <w:tc>
          <w:tcPr>
            <w:tcW w:w="1104" w:type="dxa"/>
            <w:tcBorders>
              <w:top w:val="nil"/>
              <w:left w:val="nil"/>
              <w:bottom w:val="single" w:sz="4" w:space="0" w:color="auto"/>
              <w:right w:val="single" w:sz="8" w:space="0" w:color="auto"/>
            </w:tcBorders>
            <w:shd w:val="clear" w:color="auto" w:fill="auto"/>
            <w:noWrap/>
            <w:vAlign w:val="bottom"/>
            <w:hideMark/>
          </w:tcPr>
          <w:p w:rsidR="00B33938" w:rsidRPr="00E446D8" w:rsidRDefault="00B33938" w:rsidP="00E01E4F">
            <w:pPr>
              <w:rPr>
                <w:b/>
                <w:bCs/>
              </w:rPr>
            </w:pPr>
            <w:r w:rsidRPr="00E446D8">
              <w:rPr>
                <w:b/>
                <w:bCs/>
              </w:rPr>
              <w:t> </w:t>
            </w:r>
          </w:p>
        </w:tc>
        <w:tc>
          <w:tcPr>
            <w:tcW w:w="1104" w:type="dxa"/>
            <w:tcBorders>
              <w:top w:val="nil"/>
              <w:left w:val="single" w:sz="4" w:space="0" w:color="auto"/>
              <w:bottom w:val="single" w:sz="4" w:space="0" w:color="auto"/>
              <w:right w:val="nil"/>
            </w:tcBorders>
            <w:shd w:val="clear" w:color="auto" w:fill="auto"/>
            <w:noWrap/>
            <w:vAlign w:val="bottom"/>
            <w:hideMark/>
          </w:tcPr>
          <w:p w:rsidR="00B33938" w:rsidRPr="00E446D8" w:rsidRDefault="00B33938" w:rsidP="00E01E4F">
            <w:pPr>
              <w:rPr>
                <w:b/>
                <w:bCs/>
              </w:rPr>
            </w:pPr>
            <w:r w:rsidRPr="00E446D8">
              <w:rPr>
                <w:b/>
                <w:bCs/>
              </w:rPr>
              <w:t> </w:t>
            </w:r>
          </w:p>
        </w:tc>
        <w:tc>
          <w:tcPr>
            <w:tcW w:w="1104" w:type="dxa"/>
            <w:tcBorders>
              <w:top w:val="nil"/>
              <w:left w:val="single" w:sz="4" w:space="0" w:color="auto"/>
              <w:bottom w:val="single" w:sz="4" w:space="0" w:color="auto"/>
              <w:right w:val="nil"/>
            </w:tcBorders>
            <w:shd w:val="clear" w:color="auto" w:fill="auto"/>
            <w:noWrap/>
            <w:vAlign w:val="bottom"/>
            <w:hideMark/>
          </w:tcPr>
          <w:p w:rsidR="00B33938" w:rsidRPr="00E446D8" w:rsidRDefault="00B33938" w:rsidP="00E01E4F">
            <w:pPr>
              <w:rPr>
                <w:b/>
                <w:bCs/>
              </w:rPr>
            </w:pPr>
            <w:r w:rsidRPr="00E446D8">
              <w:rPr>
                <w:b/>
                <w:bCs/>
              </w:rPr>
              <w:t> </w:t>
            </w:r>
          </w:p>
        </w:tc>
        <w:tc>
          <w:tcPr>
            <w:tcW w:w="1104" w:type="dxa"/>
            <w:tcBorders>
              <w:top w:val="nil"/>
              <w:left w:val="single" w:sz="4" w:space="0" w:color="auto"/>
              <w:bottom w:val="single" w:sz="4" w:space="0" w:color="auto"/>
              <w:right w:val="single" w:sz="8" w:space="0" w:color="auto"/>
            </w:tcBorders>
            <w:shd w:val="clear" w:color="auto" w:fill="auto"/>
            <w:noWrap/>
            <w:vAlign w:val="bottom"/>
            <w:hideMark/>
          </w:tcPr>
          <w:p w:rsidR="00B33938" w:rsidRPr="00E446D8" w:rsidRDefault="00B33938" w:rsidP="00E01E4F">
            <w:pPr>
              <w:rPr>
                <w:b/>
                <w:bCs/>
              </w:rPr>
            </w:pPr>
            <w:r w:rsidRPr="00E446D8">
              <w:rPr>
                <w:b/>
                <w:bCs/>
              </w:rPr>
              <w:t> </w:t>
            </w:r>
          </w:p>
        </w:tc>
        <w:tc>
          <w:tcPr>
            <w:tcW w:w="1626" w:type="dxa"/>
            <w:tcBorders>
              <w:top w:val="nil"/>
              <w:left w:val="nil"/>
              <w:bottom w:val="single" w:sz="4" w:space="0" w:color="auto"/>
              <w:right w:val="single" w:sz="4" w:space="0" w:color="auto"/>
            </w:tcBorders>
            <w:shd w:val="clear" w:color="auto" w:fill="auto"/>
            <w:noWrap/>
            <w:vAlign w:val="bottom"/>
            <w:hideMark/>
          </w:tcPr>
          <w:p w:rsidR="00B33938" w:rsidRPr="00E446D8" w:rsidRDefault="00B33938" w:rsidP="00E01E4F">
            <w:pPr>
              <w:jc w:val="right"/>
              <w:rPr>
                <w:b/>
                <w:bCs/>
              </w:rPr>
            </w:pPr>
            <w:r w:rsidRPr="00E446D8">
              <w:rPr>
                <w:b/>
                <w:bCs/>
              </w:rPr>
              <w:t>14 216,540</w:t>
            </w:r>
          </w:p>
        </w:tc>
        <w:tc>
          <w:tcPr>
            <w:tcW w:w="1359" w:type="dxa"/>
            <w:tcBorders>
              <w:top w:val="nil"/>
              <w:left w:val="nil"/>
              <w:bottom w:val="single" w:sz="4" w:space="0" w:color="auto"/>
              <w:right w:val="single" w:sz="4" w:space="0" w:color="auto"/>
            </w:tcBorders>
            <w:shd w:val="clear" w:color="auto" w:fill="auto"/>
            <w:noWrap/>
            <w:vAlign w:val="bottom"/>
            <w:hideMark/>
          </w:tcPr>
          <w:p w:rsidR="00B33938" w:rsidRPr="00E446D8" w:rsidRDefault="00B33938" w:rsidP="00E01E4F">
            <w:pPr>
              <w:jc w:val="right"/>
              <w:rPr>
                <w:b/>
                <w:bCs/>
              </w:rPr>
            </w:pPr>
            <w:r w:rsidRPr="00E446D8">
              <w:rPr>
                <w:b/>
                <w:bCs/>
              </w:rPr>
              <w:t>14 546,402</w:t>
            </w:r>
          </w:p>
        </w:tc>
        <w:tc>
          <w:tcPr>
            <w:tcW w:w="1447" w:type="dxa"/>
            <w:tcBorders>
              <w:top w:val="nil"/>
              <w:left w:val="nil"/>
              <w:bottom w:val="single" w:sz="4" w:space="0" w:color="auto"/>
              <w:right w:val="single" w:sz="4" w:space="0" w:color="auto"/>
            </w:tcBorders>
            <w:shd w:val="clear" w:color="auto" w:fill="auto"/>
            <w:noWrap/>
            <w:vAlign w:val="bottom"/>
            <w:hideMark/>
          </w:tcPr>
          <w:p w:rsidR="00B33938" w:rsidRPr="00E446D8" w:rsidRDefault="00B33938" w:rsidP="00E01E4F">
            <w:pPr>
              <w:jc w:val="right"/>
              <w:rPr>
                <w:b/>
                <w:bCs/>
              </w:rPr>
            </w:pPr>
            <w:r w:rsidRPr="00E446D8">
              <w:rPr>
                <w:b/>
                <w:bCs/>
              </w:rPr>
              <w:t>14 889,458</w:t>
            </w:r>
          </w:p>
        </w:tc>
      </w:tr>
    </w:tbl>
    <w:p w:rsidR="00B33938" w:rsidRDefault="00B33938" w:rsidP="00B33938">
      <w:pPr>
        <w:pStyle w:val="a4"/>
        <w:tabs>
          <w:tab w:val="left" w:pos="567"/>
        </w:tabs>
      </w:pPr>
    </w:p>
    <w:p w:rsidR="00B33938" w:rsidRDefault="00B33938" w:rsidP="00B33938">
      <w:pPr>
        <w:pStyle w:val="a4"/>
        <w:tabs>
          <w:tab w:val="left" w:pos="567"/>
        </w:tabs>
      </w:pPr>
    </w:p>
    <w:p w:rsidR="00B33938" w:rsidRDefault="00B33938" w:rsidP="00B33938">
      <w:pPr>
        <w:pStyle w:val="a4"/>
        <w:tabs>
          <w:tab w:val="left" w:pos="567"/>
        </w:tabs>
        <w:sectPr w:rsidR="00B33938" w:rsidSect="00E01E4F">
          <w:pgSz w:w="16838" w:h="11906" w:orient="landscape"/>
          <w:pgMar w:top="1701" w:right="1077" w:bottom="992" w:left="1134" w:header="709" w:footer="709" w:gutter="0"/>
          <w:cols w:space="708"/>
          <w:docGrid w:linePitch="360"/>
        </w:sectPr>
      </w:pPr>
    </w:p>
    <w:p w:rsidR="00B33938" w:rsidRDefault="00B33938" w:rsidP="00B33938">
      <w:pPr>
        <w:pStyle w:val="a4"/>
        <w:tabs>
          <w:tab w:val="left" w:pos="567"/>
        </w:tabs>
        <w:rPr>
          <w:b/>
        </w:rPr>
      </w:pPr>
      <w:r w:rsidRPr="0028619A">
        <w:t xml:space="preserve">   </w:t>
      </w:r>
    </w:p>
    <w:p w:rsidR="00B33938" w:rsidRDefault="00B33938" w:rsidP="00B33938">
      <w:pPr>
        <w:jc w:val="center"/>
        <w:rPr>
          <w:b/>
          <w:sz w:val="28"/>
          <w:szCs w:val="28"/>
        </w:rPr>
      </w:pPr>
    </w:p>
    <w:p w:rsidR="00B33938" w:rsidRPr="00EE2236" w:rsidRDefault="00B33938" w:rsidP="00B33938">
      <w:pPr>
        <w:jc w:val="center"/>
        <w:rPr>
          <w:b/>
          <w:sz w:val="28"/>
          <w:szCs w:val="28"/>
        </w:rPr>
      </w:pPr>
      <w:r w:rsidRPr="00EE2236">
        <w:rPr>
          <w:b/>
          <w:sz w:val="28"/>
          <w:szCs w:val="28"/>
        </w:rPr>
        <w:t>Министерство транспорта Тверской области</w:t>
      </w:r>
    </w:p>
    <w:p w:rsidR="00B33938" w:rsidRPr="00725026" w:rsidRDefault="00B33938" w:rsidP="00B33938">
      <w:pPr>
        <w:jc w:val="center"/>
        <w:rPr>
          <w:b/>
          <w:sz w:val="28"/>
          <w:szCs w:val="28"/>
        </w:rPr>
      </w:pPr>
    </w:p>
    <w:tbl>
      <w:tblPr>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9"/>
        <w:gridCol w:w="2120"/>
        <w:gridCol w:w="1908"/>
        <w:gridCol w:w="1696"/>
        <w:gridCol w:w="1434"/>
      </w:tblGrid>
      <w:tr w:rsidR="00B33938" w:rsidRPr="00ED784D" w:rsidTr="00E01E4F">
        <w:trPr>
          <w:trHeight w:val="939"/>
        </w:trPr>
        <w:tc>
          <w:tcPr>
            <w:tcW w:w="2459" w:type="dxa"/>
            <w:noWrap/>
          </w:tcPr>
          <w:p w:rsidR="00B33938" w:rsidRPr="00ED784D" w:rsidRDefault="00B33938" w:rsidP="00E01E4F">
            <w:pPr>
              <w:jc w:val="center"/>
              <w:rPr>
                <w:b/>
                <w:sz w:val="20"/>
                <w:szCs w:val="20"/>
              </w:rPr>
            </w:pPr>
            <w:r w:rsidRPr="00ED784D">
              <w:rPr>
                <w:b/>
                <w:sz w:val="20"/>
                <w:szCs w:val="20"/>
              </w:rPr>
              <w:t>КБК</w:t>
            </w:r>
          </w:p>
        </w:tc>
        <w:tc>
          <w:tcPr>
            <w:tcW w:w="2120" w:type="dxa"/>
            <w:noWrap/>
          </w:tcPr>
          <w:p w:rsidR="00B33938" w:rsidRPr="00ED784D" w:rsidRDefault="00B33938" w:rsidP="00E01E4F">
            <w:pPr>
              <w:rPr>
                <w:b/>
                <w:sz w:val="20"/>
                <w:szCs w:val="20"/>
              </w:rPr>
            </w:pPr>
            <w:r w:rsidRPr="00ED784D">
              <w:rPr>
                <w:b/>
                <w:sz w:val="20"/>
                <w:szCs w:val="20"/>
              </w:rPr>
              <w:t>Наименование</w:t>
            </w:r>
          </w:p>
        </w:tc>
        <w:tc>
          <w:tcPr>
            <w:tcW w:w="1908" w:type="dxa"/>
          </w:tcPr>
          <w:p w:rsidR="00B33938" w:rsidRPr="00ED784D" w:rsidRDefault="00B33938" w:rsidP="00E01E4F">
            <w:pPr>
              <w:jc w:val="center"/>
              <w:rPr>
                <w:b/>
                <w:sz w:val="20"/>
                <w:szCs w:val="20"/>
              </w:rPr>
            </w:pPr>
            <w:r w:rsidRPr="00ED784D">
              <w:rPr>
                <w:b/>
                <w:sz w:val="20"/>
                <w:szCs w:val="20"/>
              </w:rPr>
              <w:t>Прогноз на</w:t>
            </w:r>
          </w:p>
          <w:p w:rsidR="00B33938" w:rsidRPr="00ED784D" w:rsidRDefault="00B33938" w:rsidP="00E01E4F">
            <w:pPr>
              <w:jc w:val="center"/>
              <w:rPr>
                <w:b/>
                <w:sz w:val="20"/>
                <w:szCs w:val="20"/>
              </w:rPr>
            </w:pPr>
            <w:r w:rsidRPr="00ED784D">
              <w:rPr>
                <w:b/>
                <w:sz w:val="20"/>
                <w:szCs w:val="20"/>
              </w:rPr>
              <w:t>20</w:t>
            </w:r>
            <w:r>
              <w:rPr>
                <w:b/>
                <w:sz w:val="20"/>
                <w:szCs w:val="20"/>
              </w:rPr>
              <w:t xml:space="preserve">23 </w:t>
            </w:r>
            <w:r w:rsidRPr="00ED784D">
              <w:rPr>
                <w:b/>
                <w:sz w:val="20"/>
                <w:szCs w:val="20"/>
              </w:rPr>
              <w:t>год</w:t>
            </w:r>
          </w:p>
          <w:p w:rsidR="00B33938" w:rsidRPr="00ED784D" w:rsidRDefault="00B33938" w:rsidP="00E01E4F">
            <w:pPr>
              <w:jc w:val="center"/>
              <w:rPr>
                <w:b/>
                <w:sz w:val="20"/>
                <w:szCs w:val="20"/>
              </w:rPr>
            </w:pPr>
          </w:p>
          <w:p w:rsidR="00B33938" w:rsidRPr="00ED784D" w:rsidRDefault="00B33938" w:rsidP="00E01E4F">
            <w:pPr>
              <w:jc w:val="center"/>
              <w:rPr>
                <w:b/>
                <w:sz w:val="20"/>
                <w:szCs w:val="20"/>
              </w:rPr>
            </w:pPr>
          </w:p>
        </w:tc>
        <w:tc>
          <w:tcPr>
            <w:tcW w:w="1696" w:type="dxa"/>
          </w:tcPr>
          <w:p w:rsidR="00B33938" w:rsidRPr="00ED784D" w:rsidRDefault="00B33938" w:rsidP="00E01E4F">
            <w:pPr>
              <w:jc w:val="center"/>
              <w:rPr>
                <w:b/>
                <w:sz w:val="20"/>
                <w:szCs w:val="20"/>
              </w:rPr>
            </w:pPr>
            <w:r w:rsidRPr="00ED784D">
              <w:rPr>
                <w:b/>
                <w:sz w:val="20"/>
                <w:szCs w:val="20"/>
              </w:rPr>
              <w:t>Прогноз на</w:t>
            </w:r>
          </w:p>
          <w:p w:rsidR="00B33938" w:rsidRPr="00ED784D" w:rsidRDefault="00B33938" w:rsidP="00E01E4F">
            <w:pPr>
              <w:jc w:val="center"/>
              <w:rPr>
                <w:b/>
                <w:sz w:val="20"/>
                <w:szCs w:val="20"/>
              </w:rPr>
            </w:pPr>
            <w:r w:rsidRPr="00ED784D">
              <w:rPr>
                <w:b/>
                <w:sz w:val="20"/>
                <w:szCs w:val="20"/>
              </w:rPr>
              <w:t>20</w:t>
            </w:r>
            <w:r>
              <w:rPr>
                <w:b/>
                <w:sz w:val="20"/>
                <w:szCs w:val="20"/>
              </w:rPr>
              <w:t xml:space="preserve">24 </w:t>
            </w:r>
            <w:r w:rsidRPr="00ED784D">
              <w:rPr>
                <w:b/>
                <w:sz w:val="20"/>
                <w:szCs w:val="20"/>
              </w:rPr>
              <w:t xml:space="preserve">год </w:t>
            </w:r>
          </w:p>
          <w:p w:rsidR="00B33938" w:rsidRPr="00ED784D" w:rsidRDefault="00B33938" w:rsidP="00E01E4F">
            <w:pPr>
              <w:jc w:val="center"/>
              <w:rPr>
                <w:b/>
                <w:sz w:val="20"/>
                <w:szCs w:val="20"/>
              </w:rPr>
            </w:pPr>
          </w:p>
        </w:tc>
        <w:tc>
          <w:tcPr>
            <w:tcW w:w="1434" w:type="dxa"/>
          </w:tcPr>
          <w:p w:rsidR="00B33938" w:rsidRPr="00ED784D" w:rsidRDefault="00B33938" w:rsidP="00E01E4F">
            <w:pPr>
              <w:jc w:val="center"/>
              <w:rPr>
                <w:b/>
                <w:sz w:val="20"/>
                <w:szCs w:val="20"/>
              </w:rPr>
            </w:pPr>
            <w:r w:rsidRPr="00ED784D">
              <w:rPr>
                <w:b/>
                <w:sz w:val="20"/>
                <w:szCs w:val="20"/>
              </w:rPr>
              <w:t>Прогноз на</w:t>
            </w:r>
          </w:p>
          <w:p w:rsidR="00B33938" w:rsidRPr="00ED784D" w:rsidRDefault="00B33938" w:rsidP="00E01E4F">
            <w:pPr>
              <w:jc w:val="center"/>
              <w:rPr>
                <w:b/>
                <w:sz w:val="20"/>
                <w:szCs w:val="20"/>
              </w:rPr>
            </w:pPr>
            <w:r w:rsidRPr="00ED784D">
              <w:rPr>
                <w:b/>
                <w:sz w:val="20"/>
                <w:szCs w:val="20"/>
              </w:rPr>
              <w:t>20</w:t>
            </w:r>
            <w:r>
              <w:rPr>
                <w:b/>
                <w:sz w:val="20"/>
                <w:szCs w:val="20"/>
              </w:rPr>
              <w:t>25</w:t>
            </w:r>
            <w:r w:rsidRPr="00ED784D">
              <w:rPr>
                <w:b/>
                <w:sz w:val="20"/>
                <w:szCs w:val="20"/>
              </w:rPr>
              <w:t xml:space="preserve"> год</w:t>
            </w:r>
          </w:p>
          <w:p w:rsidR="00B33938" w:rsidRPr="00ED784D" w:rsidRDefault="00B33938" w:rsidP="00E01E4F">
            <w:pPr>
              <w:jc w:val="center"/>
              <w:rPr>
                <w:b/>
                <w:sz w:val="20"/>
                <w:szCs w:val="20"/>
              </w:rPr>
            </w:pPr>
          </w:p>
        </w:tc>
      </w:tr>
      <w:tr w:rsidR="00B33938" w:rsidRPr="00ED784D" w:rsidTr="00E01E4F">
        <w:trPr>
          <w:trHeight w:val="715"/>
        </w:trPr>
        <w:tc>
          <w:tcPr>
            <w:tcW w:w="2459" w:type="dxa"/>
            <w:noWrap/>
          </w:tcPr>
          <w:p w:rsidR="00B33938" w:rsidRPr="00ED784D" w:rsidRDefault="00EC777E" w:rsidP="00E01E4F">
            <w:pPr>
              <w:jc w:val="center"/>
              <w:rPr>
                <w:b/>
                <w:sz w:val="16"/>
                <w:szCs w:val="16"/>
              </w:rPr>
            </w:pPr>
            <w:r w:rsidRPr="00ED784D">
              <w:rPr>
                <w:b/>
                <w:sz w:val="16"/>
                <w:szCs w:val="16"/>
              </w:rPr>
              <w:t>000</w:t>
            </w:r>
            <w:r w:rsidRPr="00ED784D">
              <w:rPr>
                <w:b/>
                <w:sz w:val="16"/>
                <w:szCs w:val="16"/>
                <w:lang w:val="en-US"/>
              </w:rPr>
              <w:t xml:space="preserve"> 1 13 0</w:t>
            </w:r>
            <w:r w:rsidRPr="00ED784D">
              <w:rPr>
                <w:b/>
                <w:sz w:val="16"/>
                <w:szCs w:val="16"/>
              </w:rPr>
              <w:t>199</w:t>
            </w:r>
            <w:r>
              <w:rPr>
                <w:b/>
                <w:sz w:val="16"/>
                <w:szCs w:val="16"/>
              </w:rPr>
              <w:t>2</w:t>
            </w:r>
            <w:r w:rsidRPr="00ED784D">
              <w:rPr>
                <w:b/>
                <w:sz w:val="16"/>
                <w:szCs w:val="16"/>
                <w:lang w:val="en-US"/>
              </w:rPr>
              <w:t xml:space="preserve"> 0</w:t>
            </w:r>
            <w:r>
              <w:rPr>
                <w:b/>
                <w:sz w:val="16"/>
                <w:szCs w:val="16"/>
              </w:rPr>
              <w:t>2</w:t>
            </w:r>
            <w:r w:rsidRPr="00ED784D">
              <w:rPr>
                <w:b/>
                <w:sz w:val="16"/>
                <w:szCs w:val="16"/>
                <w:lang w:val="en-US"/>
              </w:rPr>
              <w:t xml:space="preserve"> 0</w:t>
            </w:r>
            <w:r w:rsidRPr="00ED784D">
              <w:rPr>
                <w:b/>
                <w:sz w:val="16"/>
                <w:szCs w:val="16"/>
              </w:rPr>
              <w:t>000 130</w:t>
            </w:r>
          </w:p>
        </w:tc>
        <w:tc>
          <w:tcPr>
            <w:tcW w:w="2120" w:type="dxa"/>
          </w:tcPr>
          <w:p w:rsidR="00B33938" w:rsidRPr="00ED784D" w:rsidRDefault="00EC777E" w:rsidP="00E01E4F">
            <w:pPr>
              <w:rPr>
                <w:sz w:val="20"/>
                <w:szCs w:val="20"/>
              </w:rPr>
            </w:pPr>
            <w:r w:rsidRPr="00ED784D">
              <w:rPr>
                <w:sz w:val="18"/>
                <w:szCs w:val="18"/>
              </w:rPr>
              <w:t>Прочие доходы от оказания платных услуг (работ)</w:t>
            </w:r>
            <w:r>
              <w:rPr>
                <w:sz w:val="18"/>
                <w:szCs w:val="18"/>
              </w:rPr>
              <w:t xml:space="preserve"> получателями средств бюджетов субъектов Российской Федерации</w:t>
            </w:r>
          </w:p>
        </w:tc>
        <w:tc>
          <w:tcPr>
            <w:tcW w:w="1908" w:type="dxa"/>
            <w:noWrap/>
          </w:tcPr>
          <w:p w:rsidR="00B33938" w:rsidRPr="00ED784D" w:rsidRDefault="00B33938" w:rsidP="00E01E4F">
            <w:pPr>
              <w:ind w:hanging="108"/>
              <w:jc w:val="center"/>
              <w:rPr>
                <w:sz w:val="20"/>
                <w:szCs w:val="20"/>
              </w:rPr>
            </w:pPr>
            <w:r>
              <w:rPr>
                <w:sz w:val="20"/>
                <w:szCs w:val="20"/>
              </w:rPr>
              <w:t>3 036,7</w:t>
            </w:r>
          </w:p>
        </w:tc>
        <w:tc>
          <w:tcPr>
            <w:tcW w:w="1696" w:type="dxa"/>
            <w:noWrap/>
          </w:tcPr>
          <w:p w:rsidR="00B33938" w:rsidRPr="00ED784D" w:rsidRDefault="00B33938" w:rsidP="00E01E4F">
            <w:pPr>
              <w:ind w:hanging="108"/>
              <w:jc w:val="center"/>
              <w:rPr>
                <w:sz w:val="20"/>
                <w:szCs w:val="20"/>
              </w:rPr>
            </w:pPr>
            <w:r>
              <w:rPr>
                <w:sz w:val="20"/>
                <w:szCs w:val="20"/>
              </w:rPr>
              <w:t>3 131,6</w:t>
            </w:r>
          </w:p>
        </w:tc>
        <w:tc>
          <w:tcPr>
            <w:tcW w:w="1434" w:type="dxa"/>
            <w:noWrap/>
          </w:tcPr>
          <w:p w:rsidR="00B33938" w:rsidRPr="00ED784D" w:rsidRDefault="00B33938" w:rsidP="00E01E4F">
            <w:pPr>
              <w:ind w:left="-136" w:right="-108" w:hanging="28"/>
              <w:jc w:val="center"/>
              <w:rPr>
                <w:sz w:val="20"/>
                <w:szCs w:val="20"/>
              </w:rPr>
            </w:pPr>
            <w:r>
              <w:rPr>
                <w:sz w:val="20"/>
                <w:szCs w:val="20"/>
              </w:rPr>
              <w:t>3 226,4</w:t>
            </w:r>
          </w:p>
        </w:tc>
      </w:tr>
    </w:tbl>
    <w:p w:rsidR="00B33938" w:rsidRPr="00C93A58" w:rsidRDefault="00B33938" w:rsidP="00B33938">
      <w:pPr>
        <w:jc w:val="center"/>
        <w:rPr>
          <w:b/>
          <w:sz w:val="28"/>
          <w:szCs w:val="28"/>
        </w:rPr>
      </w:pPr>
    </w:p>
    <w:p w:rsidR="00B33938" w:rsidRPr="009A0E95" w:rsidRDefault="00B33938" w:rsidP="00B33938">
      <w:pPr>
        <w:ind w:firstLine="540"/>
        <w:jc w:val="both"/>
        <w:rPr>
          <w:sz w:val="28"/>
          <w:szCs w:val="28"/>
        </w:rPr>
      </w:pPr>
      <w:r w:rsidRPr="00257577">
        <w:rPr>
          <w:bCs/>
          <w:sz w:val="28"/>
          <w:szCs w:val="28"/>
        </w:rPr>
        <w:t>Прогноз рассчитывается методом прямого счета с использование</w:t>
      </w:r>
      <w:r>
        <w:rPr>
          <w:bCs/>
          <w:sz w:val="28"/>
          <w:szCs w:val="28"/>
        </w:rPr>
        <w:t>м</w:t>
      </w:r>
      <w:r w:rsidRPr="00257577">
        <w:rPr>
          <w:bCs/>
          <w:sz w:val="28"/>
          <w:szCs w:val="28"/>
        </w:rPr>
        <w:t xml:space="preserve"> количественных и стоимостных показателей с применением к стоимостному показателю </w:t>
      </w:r>
      <w:r>
        <w:rPr>
          <w:bCs/>
          <w:sz w:val="28"/>
          <w:szCs w:val="28"/>
        </w:rPr>
        <w:t xml:space="preserve">ежегодно </w:t>
      </w:r>
      <w:r w:rsidRPr="00257577">
        <w:rPr>
          <w:bCs/>
          <w:sz w:val="28"/>
          <w:szCs w:val="28"/>
        </w:rPr>
        <w:t>индекса потребительских цен</w:t>
      </w:r>
      <w:r w:rsidRPr="009E477F">
        <w:rPr>
          <w:rFonts w:cs="Calibri"/>
          <w:sz w:val="28"/>
          <w:szCs w:val="28"/>
        </w:rPr>
        <w:t xml:space="preserve"> </w:t>
      </w:r>
      <w:r w:rsidRPr="009A0E95">
        <w:rPr>
          <w:rFonts w:cs="Calibri"/>
          <w:sz w:val="28"/>
          <w:szCs w:val="28"/>
        </w:rPr>
        <w:t>на услуги, установленный Министерством экономического развития Российской Федерации на момент</w:t>
      </w:r>
      <w:r>
        <w:rPr>
          <w:rFonts w:cs="Calibri"/>
          <w:sz w:val="28"/>
          <w:szCs w:val="28"/>
        </w:rPr>
        <w:t xml:space="preserve"> прогнозирования поступлений</w:t>
      </w:r>
      <w:r w:rsidRPr="009A0E95">
        <w:rPr>
          <w:rFonts w:cs="Calibri"/>
          <w:sz w:val="28"/>
          <w:szCs w:val="28"/>
        </w:rPr>
        <w:t>.</w:t>
      </w:r>
    </w:p>
    <w:p w:rsidR="00B33938" w:rsidRPr="00257577" w:rsidRDefault="00B33938" w:rsidP="00B33938">
      <w:pPr>
        <w:autoSpaceDE w:val="0"/>
        <w:autoSpaceDN w:val="0"/>
        <w:adjustRightInd w:val="0"/>
        <w:jc w:val="both"/>
        <w:rPr>
          <w:bCs/>
          <w:sz w:val="28"/>
          <w:szCs w:val="28"/>
        </w:rPr>
      </w:pPr>
      <w:r>
        <w:rPr>
          <w:bCs/>
          <w:sz w:val="28"/>
          <w:szCs w:val="28"/>
        </w:rPr>
        <w:tab/>
      </w:r>
      <w:r w:rsidRPr="00257577">
        <w:rPr>
          <w:bCs/>
          <w:sz w:val="28"/>
          <w:szCs w:val="28"/>
        </w:rPr>
        <w:t xml:space="preserve">Количественный показатель определяется исходя из </w:t>
      </w:r>
      <w:r>
        <w:rPr>
          <w:bCs/>
          <w:sz w:val="28"/>
          <w:szCs w:val="28"/>
        </w:rPr>
        <w:t>договоров, соглашений, графика захода судов.</w:t>
      </w:r>
    </w:p>
    <w:p w:rsidR="00B33938" w:rsidRDefault="00B33938" w:rsidP="00B33938">
      <w:pPr>
        <w:autoSpaceDE w:val="0"/>
        <w:autoSpaceDN w:val="0"/>
        <w:adjustRightInd w:val="0"/>
        <w:jc w:val="both"/>
        <w:rPr>
          <w:bCs/>
          <w:sz w:val="28"/>
          <w:szCs w:val="28"/>
        </w:rPr>
      </w:pPr>
      <w:r>
        <w:rPr>
          <w:bCs/>
          <w:sz w:val="28"/>
          <w:szCs w:val="28"/>
        </w:rPr>
        <w:tab/>
      </w:r>
      <w:r w:rsidRPr="00257577">
        <w:rPr>
          <w:bCs/>
          <w:sz w:val="28"/>
          <w:szCs w:val="28"/>
        </w:rPr>
        <w:t>Стоимостной показатель определяется</w:t>
      </w:r>
      <w:r>
        <w:rPr>
          <w:bCs/>
          <w:sz w:val="28"/>
          <w:szCs w:val="28"/>
        </w:rPr>
        <w:t xml:space="preserve"> исходя из правовых актов Министерства транспорта Тверской области (приказ от 25.06.2020 №250)</w:t>
      </w:r>
    </w:p>
    <w:p w:rsidR="00B33938" w:rsidRDefault="00B33938" w:rsidP="00B33938">
      <w:pPr>
        <w:autoSpaceDE w:val="0"/>
        <w:autoSpaceDN w:val="0"/>
        <w:adjustRightInd w:val="0"/>
        <w:jc w:val="both"/>
        <w:rPr>
          <w:sz w:val="28"/>
          <w:szCs w:val="28"/>
        </w:rPr>
      </w:pPr>
      <w:r w:rsidRPr="00257577">
        <w:rPr>
          <w:bCs/>
          <w:sz w:val="28"/>
          <w:szCs w:val="28"/>
        </w:rPr>
        <w:t xml:space="preserve">  </w:t>
      </w:r>
      <w:r>
        <w:rPr>
          <w:rFonts w:eastAsiaTheme="minorHAnsi"/>
          <w:sz w:val="28"/>
          <w:szCs w:val="28"/>
          <w:lang w:eastAsia="en-US"/>
        </w:rPr>
        <w:tab/>
      </w:r>
      <w:r w:rsidRPr="009308E3">
        <w:rPr>
          <w:sz w:val="28"/>
          <w:szCs w:val="28"/>
        </w:rPr>
        <w:t>ОЖ</w:t>
      </w:r>
      <w:r>
        <w:rPr>
          <w:sz w:val="28"/>
          <w:szCs w:val="28"/>
          <w:vertAlign w:val="subscript"/>
        </w:rPr>
        <w:t>пп</w:t>
      </w:r>
      <w:r w:rsidRPr="00DB4417">
        <w:rPr>
          <w:sz w:val="28"/>
          <w:szCs w:val="28"/>
        </w:rPr>
        <w:t xml:space="preserve"> =</w:t>
      </w:r>
      <w:r>
        <w:rPr>
          <w:sz w:val="28"/>
          <w:szCs w:val="28"/>
        </w:rPr>
        <w:t xml:space="preserve"> </w:t>
      </w:r>
      <w:r w:rsidRPr="000B714A">
        <w:rPr>
          <w:position w:val="-28"/>
          <w:sz w:val="28"/>
          <w:szCs w:val="28"/>
          <w:lang w:val="en-US"/>
        </w:rPr>
        <w:object w:dxaOrig="4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40.5pt" o:ole="">
            <v:imagedata r:id="rId44" o:title=""/>
          </v:shape>
          <o:OLEObject Type="Embed" ProgID="Equation.3" ShapeID="_x0000_i1025" DrawAspect="Content" ObjectID="_1731830871" r:id="rId45"/>
        </w:object>
      </w:r>
      <w:r w:rsidRPr="00DB4417">
        <w:rPr>
          <w:sz w:val="28"/>
          <w:szCs w:val="28"/>
        </w:rPr>
        <w:t xml:space="preserve"> (</w:t>
      </w:r>
      <w:r w:rsidRPr="00DB4417">
        <w:rPr>
          <w:sz w:val="28"/>
          <w:szCs w:val="28"/>
          <w:lang w:val="en-US"/>
        </w:rPr>
        <w:t>L</w:t>
      </w:r>
      <w:r w:rsidRPr="00B72D6B">
        <w:rPr>
          <w:sz w:val="28"/>
          <w:szCs w:val="28"/>
          <w:vertAlign w:val="subscript"/>
          <w:lang w:val="en-US"/>
        </w:rPr>
        <w:t>i</w:t>
      </w:r>
      <w:r w:rsidRPr="00DB4417">
        <w:rPr>
          <w:sz w:val="28"/>
          <w:szCs w:val="28"/>
        </w:rPr>
        <w:t xml:space="preserve"> * Ч</w:t>
      </w:r>
      <w:r w:rsidRPr="00B72D6B">
        <w:rPr>
          <w:sz w:val="28"/>
          <w:szCs w:val="28"/>
          <w:vertAlign w:val="subscript"/>
          <w:lang w:val="en-US"/>
        </w:rPr>
        <w:t>i</w:t>
      </w:r>
      <w:r>
        <w:rPr>
          <w:sz w:val="28"/>
          <w:szCs w:val="28"/>
        </w:rPr>
        <w:t xml:space="preserve"> </w:t>
      </w:r>
      <w:r w:rsidRPr="00DB4417">
        <w:rPr>
          <w:sz w:val="28"/>
          <w:szCs w:val="28"/>
        </w:rPr>
        <w:t>* Т</w:t>
      </w:r>
      <w:r>
        <w:rPr>
          <w:sz w:val="28"/>
          <w:szCs w:val="28"/>
          <w:vertAlign w:val="subscript"/>
        </w:rPr>
        <w:t>пп</w:t>
      </w:r>
      <w:r>
        <w:rPr>
          <w:sz w:val="28"/>
          <w:szCs w:val="28"/>
        </w:rPr>
        <w:t xml:space="preserve"> * ИПЦ</w:t>
      </w:r>
      <w:r w:rsidRPr="00DB4417">
        <w:rPr>
          <w:sz w:val="28"/>
          <w:szCs w:val="28"/>
        </w:rPr>
        <w:t>)</w:t>
      </w:r>
    </w:p>
    <w:p w:rsidR="00B33938" w:rsidRPr="001024D0" w:rsidRDefault="00B33938" w:rsidP="00B33938">
      <w:pPr>
        <w:autoSpaceDE w:val="0"/>
        <w:autoSpaceDN w:val="0"/>
        <w:adjustRightInd w:val="0"/>
        <w:ind w:firstLine="709"/>
        <w:jc w:val="both"/>
        <w:rPr>
          <w:sz w:val="28"/>
          <w:szCs w:val="28"/>
        </w:rPr>
      </w:pPr>
      <w:r w:rsidRPr="001024D0">
        <w:rPr>
          <w:sz w:val="28"/>
          <w:szCs w:val="28"/>
        </w:rPr>
        <w:t>где</w:t>
      </w:r>
    </w:p>
    <w:p w:rsidR="00B33938" w:rsidRDefault="00B33938" w:rsidP="00B33938">
      <w:pPr>
        <w:autoSpaceDE w:val="0"/>
        <w:autoSpaceDN w:val="0"/>
        <w:adjustRightInd w:val="0"/>
        <w:ind w:firstLine="709"/>
        <w:jc w:val="both"/>
        <w:rPr>
          <w:sz w:val="28"/>
          <w:szCs w:val="28"/>
        </w:rPr>
      </w:pPr>
      <w:r w:rsidRPr="001024D0">
        <w:rPr>
          <w:sz w:val="28"/>
          <w:szCs w:val="28"/>
        </w:rPr>
        <w:t>ОЖ</w:t>
      </w:r>
      <w:r w:rsidRPr="001024D0">
        <w:rPr>
          <w:sz w:val="28"/>
          <w:szCs w:val="28"/>
          <w:vertAlign w:val="subscript"/>
        </w:rPr>
        <w:t>пп</w:t>
      </w:r>
      <w:r w:rsidRPr="001024D0">
        <w:rPr>
          <w:sz w:val="28"/>
          <w:szCs w:val="28"/>
        </w:rPr>
        <w:t xml:space="preserve"> – ожидаемые поступления от услуг по предоставлению места для стоянки судна на причале</w:t>
      </w:r>
      <w:r>
        <w:rPr>
          <w:sz w:val="28"/>
          <w:szCs w:val="28"/>
        </w:rPr>
        <w:t xml:space="preserve"> в соответствующем году</w:t>
      </w:r>
      <w:r w:rsidRPr="001024D0">
        <w:rPr>
          <w:sz w:val="28"/>
          <w:szCs w:val="28"/>
        </w:rPr>
        <w:t>;</w:t>
      </w:r>
    </w:p>
    <w:p w:rsidR="00B33938" w:rsidRDefault="00B33938" w:rsidP="00B33938">
      <w:pPr>
        <w:autoSpaceDE w:val="0"/>
        <w:autoSpaceDN w:val="0"/>
        <w:adjustRightInd w:val="0"/>
        <w:ind w:firstLine="709"/>
        <w:jc w:val="both"/>
        <w:rPr>
          <w:sz w:val="28"/>
          <w:szCs w:val="28"/>
        </w:rPr>
      </w:pPr>
    </w:p>
    <w:p w:rsidR="00B33938" w:rsidRDefault="00B33938" w:rsidP="00B3393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i - текущий номер судна;</w:t>
      </w:r>
    </w:p>
    <w:p w:rsidR="00B33938" w:rsidRPr="000B714A" w:rsidRDefault="00B33938" w:rsidP="00B33938">
      <w:pPr>
        <w:autoSpaceDE w:val="0"/>
        <w:autoSpaceDN w:val="0"/>
        <w:adjustRightInd w:val="0"/>
        <w:ind w:firstLine="709"/>
        <w:jc w:val="both"/>
        <w:rPr>
          <w:rFonts w:eastAsiaTheme="minorHAnsi"/>
          <w:sz w:val="28"/>
          <w:szCs w:val="28"/>
          <w:lang w:eastAsia="en-US"/>
        </w:rPr>
      </w:pPr>
      <w:r>
        <w:rPr>
          <w:rFonts w:eastAsiaTheme="minorHAnsi"/>
          <w:sz w:val="28"/>
          <w:szCs w:val="28"/>
          <w:lang w:val="en-US" w:eastAsia="en-US"/>
        </w:rPr>
        <w:t>n</w:t>
      </w:r>
      <w:r w:rsidRPr="00776B56">
        <w:rPr>
          <w:rFonts w:eastAsiaTheme="minorHAnsi"/>
          <w:sz w:val="28"/>
          <w:szCs w:val="28"/>
          <w:lang w:eastAsia="en-US"/>
        </w:rPr>
        <w:t xml:space="preserve"> – </w:t>
      </w:r>
      <w:r>
        <w:rPr>
          <w:rFonts w:eastAsiaTheme="minorHAnsi"/>
          <w:sz w:val="28"/>
          <w:szCs w:val="28"/>
          <w:lang w:eastAsia="en-US"/>
        </w:rPr>
        <w:t>количество заходов судов;</w:t>
      </w:r>
    </w:p>
    <w:p w:rsidR="00B33938" w:rsidRPr="00982CBF" w:rsidRDefault="00B33938" w:rsidP="00B33938">
      <w:pPr>
        <w:autoSpaceDE w:val="0"/>
        <w:autoSpaceDN w:val="0"/>
        <w:adjustRightInd w:val="0"/>
        <w:ind w:firstLine="709"/>
        <w:jc w:val="both"/>
        <w:rPr>
          <w:sz w:val="28"/>
          <w:szCs w:val="28"/>
        </w:rPr>
      </w:pPr>
      <w:r w:rsidRPr="00DB4417">
        <w:rPr>
          <w:sz w:val="28"/>
          <w:szCs w:val="28"/>
          <w:lang w:val="en-US"/>
        </w:rPr>
        <w:t>L</w:t>
      </w:r>
      <w:r w:rsidRPr="00B72D6B">
        <w:rPr>
          <w:sz w:val="28"/>
          <w:szCs w:val="28"/>
          <w:vertAlign w:val="subscript"/>
          <w:lang w:val="en-US"/>
        </w:rPr>
        <w:t>i</w:t>
      </w:r>
      <w:r w:rsidRPr="00DB4417">
        <w:rPr>
          <w:color w:val="FF0000"/>
          <w:sz w:val="28"/>
          <w:szCs w:val="28"/>
        </w:rPr>
        <w:t xml:space="preserve"> </w:t>
      </w:r>
      <w:r w:rsidRPr="00DB4417">
        <w:rPr>
          <w:sz w:val="28"/>
          <w:szCs w:val="28"/>
        </w:rPr>
        <w:t>–</w:t>
      </w:r>
      <w:r>
        <w:rPr>
          <w:sz w:val="28"/>
          <w:szCs w:val="28"/>
        </w:rPr>
        <w:t xml:space="preserve"> </w:t>
      </w:r>
      <w:r w:rsidRPr="00DB4417">
        <w:rPr>
          <w:sz w:val="28"/>
          <w:szCs w:val="28"/>
        </w:rPr>
        <w:t>длина судна</w:t>
      </w:r>
      <w:r>
        <w:rPr>
          <w:sz w:val="28"/>
          <w:szCs w:val="28"/>
        </w:rPr>
        <w:t xml:space="preserve"> (</w:t>
      </w:r>
      <w:r w:rsidRPr="00DB4417">
        <w:rPr>
          <w:sz w:val="28"/>
          <w:szCs w:val="28"/>
        </w:rPr>
        <w:t>пог.</w:t>
      </w:r>
      <w:r>
        <w:rPr>
          <w:sz w:val="28"/>
          <w:szCs w:val="28"/>
        </w:rPr>
        <w:t xml:space="preserve"> </w:t>
      </w:r>
      <w:r w:rsidRPr="00DB4417">
        <w:rPr>
          <w:sz w:val="28"/>
          <w:szCs w:val="28"/>
        </w:rPr>
        <w:t>метр</w:t>
      </w:r>
      <w:r>
        <w:rPr>
          <w:sz w:val="28"/>
          <w:szCs w:val="28"/>
        </w:rPr>
        <w:t xml:space="preserve"> - принимается по данным графика захода судов (договора, соглашения))</w:t>
      </w:r>
      <w:r w:rsidRPr="00982CBF">
        <w:rPr>
          <w:sz w:val="28"/>
          <w:szCs w:val="28"/>
        </w:rPr>
        <w:t>;</w:t>
      </w:r>
    </w:p>
    <w:p w:rsidR="00B33938" w:rsidRPr="00982CBF" w:rsidRDefault="00B33938" w:rsidP="00B33938">
      <w:pPr>
        <w:autoSpaceDE w:val="0"/>
        <w:autoSpaceDN w:val="0"/>
        <w:adjustRightInd w:val="0"/>
        <w:ind w:firstLine="709"/>
        <w:jc w:val="both"/>
        <w:rPr>
          <w:sz w:val="28"/>
          <w:szCs w:val="28"/>
        </w:rPr>
      </w:pPr>
      <w:r w:rsidRPr="00982CBF">
        <w:rPr>
          <w:sz w:val="28"/>
          <w:szCs w:val="28"/>
        </w:rPr>
        <w:t>Ч</w:t>
      </w:r>
      <w:r w:rsidRPr="00982CBF">
        <w:rPr>
          <w:sz w:val="28"/>
          <w:szCs w:val="28"/>
          <w:vertAlign w:val="subscript"/>
          <w:lang w:val="en-US"/>
        </w:rPr>
        <w:t>i</w:t>
      </w:r>
      <w:r w:rsidRPr="00982CBF">
        <w:rPr>
          <w:sz w:val="28"/>
          <w:szCs w:val="28"/>
        </w:rPr>
        <w:t xml:space="preserve"> – </w:t>
      </w:r>
      <w:r>
        <w:rPr>
          <w:sz w:val="28"/>
          <w:szCs w:val="28"/>
        </w:rPr>
        <w:t>время стоянки (ч - принимается по данным графика захода судов (договора, соглашения))</w:t>
      </w:r>
      <w:r w:rsidRPr="00982CBF">
        <w:rPr>
          <w:sz w:val="28"/>
          <w:szCs w:val="28"/>
        </w:rPr>
        <w:t>;</w:t>
      </w:r>
    </w:p>
    <w:p w:rsidR="00B33938" w:rsidRDefault="00B33938" w:rsidP="00B33938">
      <w:pPr>
        <w:ind w:right="-2" w:firstLine="709"/>
        <w:jc w:val="both"/>
        <w:rPr>
          <w:sz w:val="28"/>
          <w:szCs w:val="28"/>
        </w:rPr>
      </w:pPr>
      <w:r w:rsidRPr="00DB4417">
        <w:rPr>
          <w:sz w:val="28"/>
          <w:szCs w:val="28"/>
        </w:rPr>
        <w:t>Т – тариф на услугу</w:t>
      </w:r>
      <w:r>
        <w:rPr>
          <w:sz w:val="28"/>
          <w:szCs w:val="28"/>
        </w:rPr>
        <w:t xml:space="preserve"> (</w:t>
      </w:r>
      <w:r w:rsidRPr="00DB4417">
        <w:rPr>
          <w:sz w:val="28"/>
          <w:szCs w:val="28"/>
        </w:rPr>
        <w:t>руб./</w:t>
      </w:r>
      <w:r>
        <w:rPr>
          <w:sz w:val="28"/>
          <w:szCs w:val="28"/>
        </w:rPr>
        <w:t xml:space="preserve">час 1 </w:t>
      </w:r>
      <w:r w:rsidRPr="00DB4417">
        <w:rPr>
          <w:sz w:val="28"/>
          <w:szCs w:val="28"/>
        </w:rPr>
        <w:t>пог.</w:t>
      </w:r>
      <w:r>
        <w:rPr>
          <w:sz w:val="28"/>
          <w:szCs w:val="28"/>
        </w:rPr>
        <w:t xml:space="preserve"> </w:t>
      </w:r>
      <w:r w:rsidRPr="00DB4417">
        <w:rPr>
          <w:sz w:val="28"/>
          <w:szCs w:val="28"/>
        </w:rPr>
        <w:t>метр судна</w:t>
      </w:r>
      <w:r>
        <w:rPr>
          <w:sz w:val="28"/>
          <w:szCs w:val="28"/>
        </w:rPr>
        <w:t xml:space="preserve"> - действующий тариф на предоставление места для стоянки судна на причале в текущем финансовом году).</w:t>
      </w:r>
    </w:p>
    <w:p w:rsidR="00B33938" w:rsidRDefault="00B33938" w:rsidP="00B33938">
      <w:pPr>
        <w:ind w:firstLine="540"/>
        <w:jc w:val="both"/>
        <w:rPr>
          <w:rFonts w:cs="Calibri"/>
          <w:sz w:val="28"/>
          <w:szCs w:val="28"/>
        </w:rPr>
      </w:pPr>
      <w:r w:rsidRPr="001024D0">
        <w:rPr>
          <w:sz w:val="28"/>
          <w:szCs w:val="28"/>
        </w:rPr>
        <w:tab/>
        <w:t xml:space="preserve">ИПЦ - индекс потребительских цен </w:t>
      </w:r>
      <w:r w:rsidRPr="001024D0">
        <w:rPr>
          <w:rFonts w:cs="Calibri"/>
          <w:sz w:val="28"/>
          <w:szCs w:val="28"/>
        </w:rPr>
        <w:t>на услуги, установленный Министерством экономического развития Российской Федерации на момент прогнозирования поступлений</w:t>
      </w:r>
      <w:r>
        <w:rPr>
          <w:rFonts w:cs="Calibri"/>
          <w:sz w:val="28"/>
          <w:szCs w:val="28"/>
        </w:rPr>
        <w:t xml:space="preserve"> (2023 год – 105,5%, 2024 год – 104%, 2025 год – 104%)</w:t>
      </w:r>
    </w:p>
    <w:p w:rsidR="00B33938" w:rsidRDefault="00B33938" w:rsidP="00B33938">
      <w:pPr>
        <w:ind w:firstLine="540"/>
        <w:jc w:val="both"/>
        <w:rPr>
          <w:rFonts w:cs="Calibri"/>
          <w:sz w:val="28"/>
          <w:szCs w:val="28"/>
        </w:rPr>
      </w:pPr>
    </w:p>
    <w:p w:rsidR="00B33938" w:rsidRDefault="00B33938" w:rsidP="00B33938">
      <w:pPr>
        <w:ind w:firstLine="540"/>
        <w:jc w:val="both"/>
        <w:rPr>
          <w:b/>
          <w:color w:val="000000"/>
          <w:sz w:val="28"/>
          <w:szCs w:val="28"/>
        </w:rPr>
      </w:pPr>
    </w:p>
    <w:p w:rsidR="00B33938" w:rsidRDefault="00B33938" w:rsidP="00B33938">
      <w:pPr>
        <w:ind w:firstLine="540"/>
        <w:jc w:val="both"/>
        <w:rPr>
          <w:b/>
          <w:color w:val="000000"/>
          <w:sz w:val="28"/>
          <w:szCs w:val="28"/>
        </w:rPr>
      </w:pPr>
    </w:p>
    <w:p w:rsidR="00B33938" w:rsidRDefault="00B33938" w:rsidP="00B33938">
      <w:pPr>
        <w:ind w:firstLine="540"/>
        <w:jc w:val="both"/>
        <w:rPr>
          <w:b/>
          <w:color w:val="000000"/>
          <w:sz w:val="28"/>
          <w:szCs w:val="28"/>
        </w:rPr>
      </w:pPr>
    </w:p>
    <w:p w:rsidR="00B33938" w:rsidRDefault="00B33938" w:rsidP="00B33938">
      <w:pPr>
        <w:ind w:firstLine="540"/>
        <w:jc w:val="both"/>
        <w:rPr>
          <w:b/>
          <w:color w:val="000000"/>
          <w:sz w:val="28"/>
          <w:szCs w:val="28"/>
        </w:rPr>
      </w:pPr>
    </w:p>
    <w:p w:rsidR="00B33938" w:rsidRPr="00DF3D73" w:rsidRDefault="00B33938" w:rsidP="00B33938">
      <w:pPr>
        <w:tabs>
          <w:tab w:val="left" w:pos="709"/>
          <w:tab w:val="left" w:pos="9356"/>
        </w:tabs>
        <w:ind w:firstLine="426"/>
        <w:jc w:val="both"/>
        <w:rPr>
          <w:color w:val="000000"/>
          <w:sz w:val="28"/>
          <w:szCs w:val="28"/>
        </w:rPr>
      </w:pPr>
      <w:r w:rsidRPr="006656D4">
        <w:rPr>
          <w:b/>
          <w:color w:val="000000"/>
          <w:sz w:val="28"/>
          <w:szCs w:val="28"/>
        </w:rPr>
        <w:t xml:space="preserve">График захода судов в г. Тверь </w:t>
      </w:r>
      <w:r>
        <w:rPr>
          <w:b/>
          <w:color w:val="000000"/>
          <w:sz w:val="28"/>
          <w:szCs w:val="28"/>
        </w:rPr>
        <w:t>в 2023 году</w:t>
      </w:r>
      <w:r w:rsidRPr="006656D4">
        <w:rPr>
          <w:b/>
          <w:color w:val="000000"/>
          <w:sz w:val="28"/>
          <w:szCs w:val="28"/>
        </w:rPr>
        <w:t xml:space="preserve"> </w:t>
      </w:r>
      <w:r w:rsidRPr="00DF3D73">
        <w:rPr>
          <w:rFonts w:eastAsiaTheme="minorHAnsi"/>
          <w:sz w:val="28"/>
          <w:szCs w:val="28"/>
          <w:lang w:eastAsia="en-US"/>
        </w:rPr>
        <w:t>(планируемый размер платы за предоставление места для стоянки судна на причале в 2023 году – 32,00 руб./час 1 пог.м</w:t>
      </w:r>
      <w:r>
        <w:rPr>
          <w:rFonts w:eastAsiaTheme="minorHAnsi"/>
          <w:sz w:val="28"/>
          <w:szCs w:val="28"/>
          <w:lang w:eastAsia="en-US"/>
        </w:rPr>
        <w:t>.)</w:t>
      </w:r>
    </w:p>
    <w:tbl>
      <w:tblPr>
        <w:tblStyle w:val="a6"/>
        <w:tblW w:w="9447" w:type="dxa"/>
        <w:tblInd w:w="-431" w:type="dxa"/>
        <w:tblLook w:val="04A0" w:firstRow="1" w:lastRow="0" w:firstColumn="1" w:lastColumn="0" w:noHBand="0" w:noVBand="1"/>
      </w:tblPr>
      <w:tblGrid>
        <w:gridCol w:w="2299"/>
        <w:gridCol w:w="1804"/>
        <w:gridCol w:w="1585"/>
        <w:gridCol w:w="1574"/>
        <w:gridCol w:w="2185"/>
      </w:tblGrid>
      <w:tr w:rsidR="00B33938" w:rsidRPr="006D5DC0" w:rsidTr="00E01E4F">
        <w:tc>
          <w:tcPr>
            <w:tcW w:w="2299" w:type="dxa"/>
          </w:tcPr>
          <w:p w:rsidR="00B33938" w:rsidRPr="006D5DC0" w:rsidRDefault="00B33938" w:rsidP="00E01E4F">
            <w:pPr>
              <w:jc w:val="center"/>
              <w:rPr>
                <w:rFonts w:eastAsiaTheme="minorHAnsi"/>
                <w:sz w:val="22"/>
                <w:szCs w:val="22"/>
                <w:lang w:eastAsia="en-US"/>
              </w:rPr>
            </w:pPr>
            <w:r w:rsidRPr="006D5DC0">
              <w:rPr>
                <w:rFonts w:eastAsiaTheme="minorHAnsi"/>
                <w:sz w:val="22"/>
                <w:szCs w:val="22"/>
                <w:lang w:eastAsia="en-US"/>
              </w:rPr>
              <w:t>Наименование компании</w:t>
            </w:r>
          </w:p>
        </w:tc>
        <w:tc>
          <w:tcPr>
            <w:tcW w:w="1804" w:type="dxa"/>
          </w:tcPr>
          <w:p w:rsidR="00B33938" w:rsidRPr="006D5DC0" w:rsidRDefault="00B33938" w:rsidP="00E01E4F">
            <w:pPr>
              <w:ind w:firstLine="0"/>
              <w:jc w:val="center"/>
              <w:rPr>
                <w:rFonts w:eastAsiaTheme="minorHAnsi"/>
                <w:lang w:eastAsia="en-US"/>
              </w:rPr>
            </w:pPr>
            <w:r w:rsidRPr="006D5DC0">
              <w:rPr>
                <w:rFonts w:eastAsiaTheme="minorHAnsi"/>
                <w:lang w:eastAsia="en-US"/>
              </w:rPr>
              <w:t>Проект судна</w:t>
            </w:r>
          </w:p>
        </w:tc>
        <w:tc>
          <w:tcPr>
            <w:tcW w:w="1585" w:type="dxa"/>
          </w:tcPr>
          <w:p w:rsidR="00B33938" w:rsidRPr="006D5DC0" w:rsidRDefault="00B33938" w:rsidP="00E01E4F">
            <w:pPr>
              <w:ind w:firstLine="0"/>
              <w:jc w:val="center"/>
              <w:rPr>
                <w:rFonts w:eastAsiaTheme="minorHAnsi"/>
                <w:lang w:eastAsia="en-US"/>
              </w:rPr>
            </w:pPr>
            <w:r w:rsidRPr="006D5DC0">
              <w:rPr>
                <w:rFonts w:eastAsiaTheme="minorHAnsi"/>
                <w:lang w:eastAsia="en-US"/>
              </w:rPr>
              <w:t>Длина судна, пог.</w:t>
            </w:r>
            <w:r>
              <w:rPr>
                <w:rFonts w:eastAsiaTheme="minorHAnsi"/>
                <w:lang w:eastAsia="en-US"/>
              </w:rPr>
              <w:t xml:space="preserve"> </w:t>
            </w:r>
            <w:r w:rsidRPr="006D5DC0">
              <w:rPr>
                <w:rFonts w:eastAsiaTheme="minorHAnsi"/>
                <w:lang w:eastAsia="en-US"/>
              </w:rPr>
              <w:t>м</w:t>
            </w:r>
          </w:p>
        </w:tc>
        <w:tc>
          <w:tcPr>
            <w:tcW w:w="1574" w:type="dxa"/>
          </w:tcPr>
          <w:p w:rsidR="00B33938" w:rsidRPr="006D5DC0" w:rsidRDefault="00B33938" w:rsidP="00E01E4F">
            <w:pPr>
              <w:ind w:firstLine="0"/>
              <w:jc w:val="center"/>
              <w:rPr>
                <w:rFonts w:eastAsiaTheme="minorHAnsi"/>
                <w:lang w:eastAsia="en-US"/>
              </w:rPr>
            </w:pPr>
            <w:r w:rsidRPr="006D5DC0">
              <w:rPr>
                <w:rFonts w:eastAsiaTheme="minorHAnsi"/>
                <w:lang w:eastAsia="en-US"/>
              </w:rPr>
              <w:t>Время стоянки, ч</w:t>
            </w:r>
          </w:p>
        </w:tc>
        <w:tc>
          <w:tcPr>
            <w:tcW w:w="2185" w:type="dxa"/>
          </w:tcPr>
          <w:p w:rsidR="00B33938" w:rsidRPr="006D5DC0" w:rsidRDefault="00B33938" w:rsidP="00E01E4F">
            <w:pPr>
              <w:ind w:firstLine="0"/>
              <w:jc w:val="center"/>
              <w:rPr>
                <w:rFonts w:eastAsiaTheme="minorHAnsi"/>
                <w:lang w:eastAsia="en-US"/>
              </w:rPr>
            </w:pPr>
            <w:r w:rsidRPr="006D5DC0">
              <w:rPr>
                <w:rFonts w:eastAsiaTheme="minorHAnsi"/>
                <w:lang w:eastAsia="en-US"/>
              </w:rPr>
              <w:t>Стоимость, руб.</w:t>
            </w:r>
          </w:p>
        </w:tc>
      </w:tr>
      <w:tr w:rsidR="00B33938" w:rsidRPr="006D5DC0" w:rsidTr="00E01E4F">
        <w:tc>
          <w:tcPr>
            <w:tcW w:w="2299" w:type="dxa"/>
            <w:vMerge w:val="restart"/>
          </w:tcPr>
          <w:p w:rsidR="00B33938" w:rsidRPr="006D5DC0" w:rsidRDefault="00B33938" w:rsidP="00E01E4F">
            <w:pPr>
              <w:jc w:val="center"/>
              <w:rPr>
                <w:rFonts w:eastAsiaTheme="minorHAnsi"/>
                <w:sz w:val="22"/>
                <w:szCs w:val="22"/>
                <w:lang w:eastAsia="en-US"/>
              </w:rPr>
            </w:pPr>
            <w:r w:rsidRPr="006D5DC0">
              <w:rPr>
                <w:rFonts w:eastAsiaTheme="minorHAnsi"/>
                <w:sz w:val="22"/>
                <w:szCs w:val="22"/>
                <w:lang w:eastAsia="en-US"/>
              </w:rPr>
              <w:t>ООО «Экспресс - Тур»</w:t>
            </w:r>
          </w:p>
        </w:tc>
        <w:tc>
          <w:tcPr>
            <w:tcW w:w="1804" w:type="dxa"/>
            <w:vAlign w:val="bottom"/>
          </w:tcPr>
          <w:p w:rsidR="00B33938" w:rsidRPr="006D5DC0" w:rsidRDefault="00B33938" w:rsidP="00E01E4F">
            <w:pPr>
              <w:jc w:val="center"/>
              <w:rPr>
                <w:rFonts w:eastAsiaTheme="minorHAnsi"/>
                <w:lang w:eastAsia="en-US"/>
              </w:rPr>
            </w:pPr>
            <w:r w:rsidRPr="006D5DC0">
              <w:rPr>
                <w:rFonts w:eastAsiaTheme="minorHAnsi"/>
                <w:color w:val="000000"/>
                <w:lang w:eastAsia="en-US"/>
              </w:rPr>
              <w:t>РЕКГ.02</w:t>
            </w:r>
          </w:p>
        </w:tc>
        <w:tc>
          <w:tcPr>
            <w:tcW w:w="1585" w:type="dxa"/>
            <w:vAlign w:val="bottom"/>
          </w:tcPr>
          <w:p w:rsidR="00B33938" w:rsidRPr="006D5DC0" w:rsidRDefault="00B33938" w:rsidP="00E01E4F">
            <w:pPr>
              <w:jc w:val="center"/>
              <w:rPr>
                <w:rFonts w:eastAsiaTheme="minorHAnsi"/>
                <w:lang w:eastAsia="en-US"/>
              </w:rPr>
            </w:pPr>
            <w:r w:rsidRPr="006D5DC0">
              <w:rPr>
                <w:rFonts w:eastAsiaTheme="minorHAnsi"/>
                <w:color w:val="000000"/>
                <w:lang w:eastAsia="en-US"/>
              </w:rPr>
              <w:t>93,32</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10,0</w:t>
            </w:r>
          </w:p>
        </w:tc>
        <w:tc>
          <w:tcPr>
            <w:tcW w:w="2185" w:type="dxa"/>
          </w:tcPr>
          <w:p w:rsidR="00B33938" w:rsidRPr="006D5DC0" w:rsidRDefault="00B33938" w:rsidP="00E01E4F">
            <w:pPr>
              <w:jc w:val="center"/>
              <w:rPr>
                <w:rFonts w:eastAsiaTheme="minorHAnsi"/>
                <w:lang w:eastAsia="en-US"/>
              </w:rPr>
            </w:pPr>
            <w:r w:rsidRPr="00DB3BCC">
              <w:t>29 862,40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26-37</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96,23</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6,0</w:t>
            </w:r>
          </w:p>
        </w:tc>
        <w:tc>
          <w:tcPr>
            <w:tcW w:w="2185" w:type="dxa"/>
          </w:tcPr>
          <w:p w:rsidR="00B33938" w:rsidRPr="006D5DC0" w:rsidRDefault="00B33938" w:rsidP="00E01E4F">
            <w:pPr>
              <w:jc w:val="center"/>
              <w:rPr>
                <w:rFonts w:eastAsiaTheme="minorHAnsi"/>
                <w:lang w:eastAsia="en-US"/>
              </w:rPr>
            </w:pPr>
            <w:r w:rsidRPr="00DB3BCC">
              <w:t>18 476,16</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26-37</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96,23</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5,0</w:t>
            </w:r>
          </w:p>
        </w:tc>
        <w:tc>
          <w:tcPr>
            <w:tcW w:w="2185" w:type="dxa"/>
          </w:tcPr>
          <w:p w:rsidR="00B33938" w:rsidRPr="006D5DC0" w:rsidRDefault="00B33938" w:rsidP="00E01E4F">
            <w:pPr>
              <w:jc w:val="center"/>
              <w:rPr>
                <w:rFonts w:eastAsiaTheme="minorHAnsi"/>
                <w:lang w:eastAsia="en-US"/>
              </w:rPr>
            </w:pPr>
            <w:r w:rsidRPr="00DB3BCC">
              <w:t>15 396,80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26-37</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96,23</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6,0</w:t>
            </w:r>
          </w:p>
        </w:tc>
        <w:tc>
          <w:tcPr>
            <w:tcW w:w="2185" w:type="dxa"/>
          </w:tcPr>
          <w:p w:rsidR="00B33938" w:rsidRPr="006D5DC0" w:rsidRDefault="00B33938" w:rsidP="00E01E4F">
            <w:pPr>
              <w:jc w:val="center"/>
              <w:rPr>
                <w:rFonts w:eastAsiaTheme="minorHAnsi"/>
                <w:lang w:eastAsia="en-US"/>
              </w:rPr>
            </w:pPr>
            <w:r w:rsidRPr="00DB3BCC">
              <w:t>18 476,16</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26-37</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96,23</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7,5</w:t>
            </w:r>
          </w:p>
        </w:tc>
        <w:tc>
          <w:tcPr>
            <w:tcW w:w="2185" w:type="dxa"/>
          </w:tcPr>
          <w:p w:rsidR="00B33938" w:rsidRPr="006D5DC0" w:rsidRDefault="00B33938" w:rsidP="00E01E4F">
            <w:pPr>
              <w:jc w:val="center"/>
              <w:rPr>
                <w:rFonts w:eastAsiaTheme="minorHAnsi"/>
                <w:lang w:eastAsia="en-US"/>
              </w:rPr>
            </w:pPr>
            <w:r w:rsidRPr="00DB3BCC">
              <w:t>23 095,20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26-37</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96,23</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11,5</w:t>
            </w:r>
          </w:p>
        </w:tc>
        <w:tc>
          <w:tcPr>
            <w:tcW w:w="2185" w:type="dxa"/>
          </w:tcPr>
          <w:p w:rsidR="00B33938" w:rsidRPr="006D5DC0" w:rsidRDefault="00B33938" w:rsidP="00E01E4F">
            <w:pPr>
              <w:jc w:val="center"/>
              <w:rPr>
                <w:rFonts w:eastAsiaTheme="minorHAnsi"/>
                <w:lang w:eastAsia="en-US"/>
              </w:rPr>
            </w:pPr>
            <w:r w:rsidRPr="00DB3BCC">
              <w:t>35 412,64</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РЕКГ.02</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93,32</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9,0</w:t>
            </w:r>
          </w:p>
        </w:tc>
        <w:tc>
          <w:tcPr>
            <w:tcW w:w="2185" w:type="dxa"/>
          </w:tcPr>
          <w:p w:rsidR="00B33938" w:rsidRPr="006D5DC0" w:rsidRDefault="00B33938" w:rsidP="00E01E4F">
            <w:pPr>
              <w:jc w:val="center"/>
              <w:rPr>
                <w:rFonts w:eastAsiaTheme="minorHAnsi"/>
                <w:lang w:eastAsia="en-US"/>
              </w:rPr>
            </w:pPr>
            <w:r w:rsidRPr="00DB3BCC">
              <w:t>26 876,16</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РЕКГ.02</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93,32</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4,0</w:t>
            </w:r>
          </w:p>
        </w:tc>
        <w:tc>
          <w:tcPr>
            <w:tcW w:w="2185" w:type="dxa"/>
          </w:tcPr>
          <w:p w:rsidR="00B33938" w:rsidRPr="006D5DC0" w:rsidRDefault="00B33938" w:rsidP="00E01E4F">
            <w:pPr>
              <w:jc w:val="center"/>
              <w:rPr>
                <w:rFonts w:eastAsiaTheme="minorHAnsi"/>
                <w:lang w:eastAsia="en-US"/>
              </w:rPr>
            </w:pPr>
            <w:r w:rsidRPr="00DB3BCC">
              <w:t>11 944,96</w:t>
            </w:r>
          </w:p>
        </w:tc>
      </w:tr>
      <w:tr w:rsidR="00B33938" w:rsidRPr="006D5DC0" w:rsidTr="00E01E4F">
        <w:tc>
          <w:tcPr>
            <w:tcW w:w="5688" w:type="dxa"/>
            <w:gridSpan w:val="3"/>
          </w:tcPr>
          <w:p w:rsidR="00B33938" w:rsidRPr="006D5DC0" w:rsidRDefault="00B33938" w:rsidP="00E01E4F">
            <w:pPr>
              <w:jc w:val="right"/>
              <w:rPr>
                <w:rFonts w:eastAsiaTheme="minorHAnsi"/>
                <w:b/>
                <w:bCs/>
                <w:color w:val="000000"/>
                <w:lang w:eastAsia="en-US"/>
              </w:rPr>
            </w:pPr>
            <w:r w:rsidRPr="006D5DC0">
              <w:rPr>
                <w:rFonts w:eastAsiaTheme="minorHAnsi"/>
                <w:b/>
                <w:bCs/>
                <w:color w:val="000000"/>
                <w:lang w:eastAsia="en-US"/>
              </w:rPr>
              <w:t>ИТОГО:</w:t>
            </w:r>
          </w:p>
        </w:tc>
        <w:tc>
          <w:tcPr>
            <w:tcW w:w="1574" w:type="dxa"/>
          </w:tcPr>
          <w:p w:rsidR="00B33938" w:rsidRPr="006D5DC0" w:rsidRDefault="00B33938" w:rsidP="00E01E4F">
            <w:pPr>
              <w:jc w:val="center"/>
              <w:rPr>
                <w:rFonts w:eastAsiaTheme="minorHAnsi"/>
                <w:b/>
                <w:bCs/>
                <w:lang w:eastAsia="en-US"/>
              </w:rPr>
            </w:pPr>
            <w:r w:rsidRPr="006D5DC0">
              <w:rPr>
                <w:rFonts w:eastAsiaTheme="minorHAnsi"/>
                <w:b/>
                <w:bCs/>
                <w:lang w:eastAsia="en-US"/>
              </w:rPr>
              <w:t>59,0</w:t>
            </w:r>
          </w:p>
        </w:tc>
        <w:tc>
          <w:tcPr>
            <w:tcW w:w="2185" w:type="dxa"/>
          </w:tcPr>
          <w:p w:rsidR="00B33938" w:rsidRPr="006D5DC0" w:rsidRDefault="00B33938" w:rsidP="00E01E4F">
            <w:pPr>
              <w:jc w:val="center"/>
              <w:rPr>
                <w:rFonts w:eastAsiaTheme="minorHAnsi"/>
                <w:b/>
                <w:bCs/>
                <w:lang w:eastAsia="en-US"/>
              </w:rPr>
            </w:pPr>
            <w:r w:rsidRPr="002B5E32">
              <w:rPr>
                <w:rFonts w:eastAsiaTheme="minorHAnsi"/>
                <w:b/>
                <w:bCs/>
                <w:lang w:eastAsia="en-US"/>
              </w:rPr>
              <w:t>179 540,48</w:t>
            </w:r>
          </w:p>
        </w:tc>
      </w:tr>
      <w:tr w:rsidR="00B33938" w:rsidRPr="006D5DC0" w:rsidTr="00E01E4F">
        <w:tc>
          <w:tcPr>
            <w:tcW w:w="2299" w:type="dxa"/>
            <w:vMerge w:val="restart"/>
          </w:tcPr>
          <w:p w:rsidR="00B33938" w:rsidRPr="006D5DC0" w:rsidRDefault="00B33938" w:rsidP="00E01E4F">
            <w:pPr>
              <w:jc w:val="center"/>
              <w:rPr>
                <w:rFonts w:eastAsiaTheme="minorHAnsi"/>
                <w:sz w:val="22"/>
                <w:szCs w:val="22"/>
                <w:lang w:eastAsia="en-US"/>
              </w:rPr>
            </w:pPr>
            <w:r w:rsidRPr="006D5DC0">
              <w:rPr>
                <w:rFonts w:eastAsiaTheme="minorHAnsi"/>
                <w:sz w:val="22"/>
                <w:szCs w:val="22"/>
                <w:lang w:eastAsia="en-US"/>
              </w:rPr>
              <w:t>ПАО «Московское речное пароходство»</w:t>
            </w:r>
          </w:p>
        </w:tc>
        <w:tc>
          <w:tcPr>
            <w:tcW w:w="1804" w:type="dxa"/>
            <w:vAlign w:val="bottom"/>
          </w:tcPr>
          <w:p w:rsidR="00B33938" w:rsidRPr="006D5DC0" w:rsidRDefault="00B33938" w:rsidP="00E01E4F">
            <w:pPr>
              <w:jc w:val="center"/>
              <w:rPr>
                <w:rFonts w:eastAsiaTheme="minorHAnsi"/>
                <w:lang w:eastAsia="en-US"/>
              </w:rPr>
            </w:pPr>
            <w:r w:rsidRPr="006D5DC0">
              <w:rPr>
                <w:rFonts w:eastAsiaTheme="minorHAnsi"/>
                <w:color w:val="000000"/>
                <w:lang w:eastAsia="en-US"/>
              </w:rPr>
              <w:t>302</w:t>
            </w:r>
          </w:p>
        </w:tc>
        <w:tc>
          <w:tcPr>
            <w:tcW w:w="1585" w:type="dxa"/>
            <w:vAlign w:val="bottom"/>
          </w:tcPr>
          <w:p w:rsidR="00B33938" w:rsidRPr="006D5DC0" w:rsidRDefault="00B33938" w:rsidP="00E01E4F">
            <w:pPr>
              <w:jc w:val="center"/>
              <w:rPr>
                <w:rFonts w:eastAsiaTheme="minorHAnsi"/>
                <w:lang w:eastAsia="en-US"/>
              </w:rPr>
            </w:pPr>
            <w:r w:rsidRPr="006D5DC0">
              <w:rPr>
                <w:rFonts w:eastAsiaTheme="minorHAnsi"/>
                <w:color w:val="000000"/>
                <w:lang w:eastAsia="en-US"/>
              </w:rPr>
              <w:t>129,15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7,0</w:t>
            </w:r>
          </w:p>
        </w:tc>
        <w:tc>
          <w:tcPr>
            <w:tcW w:w="2185" w:type="dxa"/>
          </w:tcPr>
          <w:p w:rsidR="00B33938" w:rsidRPr="006D5DC0" w:rsidRDefault="00B33938" w:rsidP="00E01E4F">
            <w:pPr>
              <w:jc w:val="center"/>
              <w:rPr>
                <w:rFonts w:eastAsiaTheme="minorHAnsi"/>
                <w:lang w:eastAsia="en-US"/>
              </w:rPr>
            </w:pPr>
            <w:r w:rsidRPr="00884665">
              <w:t>28 929,60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124,87</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6,0</w:t>
            </w:r>
          </w:p>
        </w:tc>
        <w:tc>
          <w:tcPr>
            <w:tcW w:w="2185" w:type="dxa"/>
          </w:tcPr>
          <w:p w:rsidR="00B33938" w:rsidRPr="006D5DC0" w:rsidRDefault="00B33938" w:rsidP="00E01E4F">
            <w:pPr>
              <w:jc w:val="center"/>
              <w:rPr>
                <w:rFonts w:eastAsiaTheme="minorHAnsi"/>
                <w:lang w:eastAsia="en-US"/>
              </w:rPr>
            </w:pPr>
            <w:r w:rsidRPr="00884665">
              <w:t>23 975,04</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lang w:eastAsia="en-US"/>
              </w:rPr>
              <w:t>305</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lang w:eastAsia="en-US"/>
              </w:rPr>
              <w:t>77,91</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6,5</w:t>
            </w:r>
          </w:p>
        </w:tc>
        <w:tc>
          <w:tcPr>
            <w:tcW w:w="2185" w:type="dxa"/>
          </w:tcPr>
          <w:p w:rsidR="00B33938" w:rsidRPr="006D5DC0" w:rsidRDefault="00B33938" w:rsidP="00E01E4F">
            <w:pPr>
              <w:jc w:val="center"/>
              <w:rPr>
                <w:rFonts w:eastAsiaTheme="minorHAnsi"/>
                <w:lang w:eastAsia="en-US"/>
              </w:rPr>
            </w:pPr>
            <w:r w:rsidRPr="00884665">
              <w:t>16 205,28</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lang w:eastAsia="en-US"/>
              </w:rPr>
            </w:pPr>
            <w:r w:rsidRPr="006D5DC0">
              <w:rPr>
                <w:rFonts w:eastAsiaTheme="minorHAnsi"/>
                <w:color w:val="000000"/>
                <w:lang w:eastAsia="en-US"/>
              </w:rPr>
              <w:t>PV-08</w:t>
            </w:r>
          </w:p>
        </w:tc>
        <w:tc>
          <w:tcPr>
            <w:tcW w:w="1585" w:type="dxa"/>
            <w:vAlign w:val="bottom"/>
          </w:tcPr>
          <w:p w:rsidR="00B33938" w:rsidRPr="006D5DC0" w:rsidRDefault="00B33938" w:rsidP="00E01E4F">
            <w:pPr>
              <w:jc w:val="center"/>
              <w:rPr>
                <w:rFonts w:eastAsiaTheme="minorHAnsi"/>
                <w:lang w:eastAsia="en-US"/>
              </w:rPr>
            </w:pPr>
            <w:r w:rsidRPr="006D5DC0">
              <w:rPr>
                <w:rFonts w:eastAsiaTheme="minorHAnsi"/>
                <w:color w:val="000000"/>
                <w:lang w:eastAsia="en-US"/>
              </w:rPr>
              <w:t>90,1</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11,0</w:t>
            </w:r>
          </w:p>
        </w:tc>
        <w:tc>
          <w:tcPr>
            <w:tcW w:w="2185" w:type="dxa"/>
          </w:tcPr>
          <w:p w:rsidR="00B33938" w:rsidRPr="006D5DC0" w:rsidRDefault="00B33938" w:rsidP="00E01E4F">
            <w:pPr>
              <w:jc w:val="center"/>
              <w:rPr>
                <w:rFonts w:eastAsiaTheme="minorHAnsi"/>
                <w:lang w:eastAsia="en-US"/>
              </w:rPr>
            </w:pPr>
            <w:r w:rsidRPr="00884665">
              <w:t>31 715,20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lang w:eastAsia="en-US"/>
              </w:rPr>
              <w:t>Q-065</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lang w:eastAsia="en-US"/>
              </w:rPr>
              <w:t>90,23</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9,0</w:t>
            </w:r>
          </w:p>
        </w:tc>
        <w:tc>
          <w:tcPr>
            <w:tcW w:w="2185" w:type="dxa"/>
          </w:tcPr>
          <w:p w:rsidR="00B33938" w:rsidRPr="006D5DC0" w:rsidRDefault="00B33938" w:rsidP="00E01E4F">
            <w:pPr>
              <w:jc w:val="center"/>
              <w:rPr>
                <w:rFonts w:eastAsiaTheme="minorHAnsi"/>
                <w:lang w:eastAsia="en-US"/>
              </w:rPr>
            </w:pPr>
            <w:r w:rsidRPr="00884665">
              <w:t>25 986,24</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PV-08</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90,1</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1,0</w:t>
            </w:r>
          </w:p>
        </w:tc>
        <w:tc>
          <w:tcPr>
            <w:tcW w:w="2185" w:type="dxa"/>
          </w:tcPr>
          <w:p w:rsidR="00B33938" w:rsidRPr="006D5DC0" w:rsidRDefault="00B33938" w:rsidP="00E01E4F">
            <w:pPr>
              <w:jc w:val="center"/>
              <w:rPr>
                <w:rFonts w:eastAsiaTheme="minorHAnsi"/>
                <w:lang w:eastAsia="en-US"/>
              </w:rPr>
            </w:pPr>
            <w:r w:rsidRPr="00884665">
              <w:t>2 883,20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9,5</w:t>
            </w:r>
          </w:p>
        </w:tc>
        <w:tc>
          <w:tcPr>
            <w:tcW w:w="2185" w:type="dxa"/>
          </w:tcPr>
          <w:p w:rsidR="00B33938" w:rsidRPr="006D5DC0" w:rsidRDefault="00B33938" w:rsidP="00E01E4F">
            <w:pPr>
              <w:jc w:val="center"/>
              <w:rPr>
                <w:rFonts w:eastAsiaTheme="minorHAnsi"/>
                <w:lang w:eastAsia="en-US"/>
              </w:rPr>
            </w:pPr>
            <w:r w:rsidRPr="00884665">
              <w:t>38 000,00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12,0</w:t>
            </w:r>
          </w:p>
        </w:tc>
        <w:tc>
          <w:tcPr>
            <w:tcW w:w="2185" w:type="dxa"/>
          </w:tcPr>
          <w:p w:rsidR="00B33938" w:rsidRPr="006D5DC0" w:rsidRDefault="00B33938" w:rsidP="00E01E4F">
            <w:pPr>
              <w:jc w:val="center"/>
              <w:rPr>
                <w:rFonts w:eastAsiaTheme="minorHAnsi"/>
                <w:lang w:eastAsia="en-US"/>
              </w:rPr>
            </w:pPr>
            <w:r w:rsidRPr="00884665">
              <w:t>48 000,00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lang w:eastAsia="en-US"/>
              </w:rPr>
              <w:t>Q-065</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lang w:eastAsia="en-US"/>
              </w:rPr>
              <w:t>90,23</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7,5</w:t>
            </w:r>
          </w:p>
        </w:tc>
        <w:tc>
          <w:tcPr>
            <w:tcW w:w="2185" w:type="dxa"/>
          </w:tcPr>
          <w:p w:rsidR="00B33938" w:rsidRPr="006D5DC0" w:rsidRDefault="00B33938" w:rsidP="00E01E4F">
            <w:pPr>
              <w:jc w:val="center"/>
              <w:rPr>
                <w:rFonts w:eastAsiaTheme="minorHAnsi"/>
                <w:lang w:eastAsia="en-US"/>
              </w:rPr>
            </w:pPr>
            <w:r w:rsidRPr="00884665">
              <w:t>21 655,20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lang w:eastAsia="en-US"/>
              </w:rPr>
            </w:pPr>
            <w:r w:rsidRPr="006D5DC0">
              <w:rPr>
                <w:rFonts w:eastAsiaTheme="minorHAnsi"/>
                <w:color w:val="000000"/>
                <w:lang w:eastAsia="en-US"/>
              </w:rPr>
              <w:t>124,87</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7,0</w:t>
            </w:r>
          </w:p>
        </w:tc>
        <w:tc>
          <w:tcPr>
            <w:tcW w:w="2185" w:type="dxa"/>
          </w:tcPr>
          <w:p w:rsidR="00B33938" w:rsidRPr="006D5DC0" w:rsidRDefault="00B33938" w:rsidP="00E01E4F">
            <w:pPr>
              <w:jc w:val="center"/>
              <w:rPr>
                <w:rFonts w:eastAsiaTheme="minorHAnsi"/>
                <w:lang w:eastAsia="en-US"/>
              </w:rPr>
            </w:pPr>
            <w:r w:rsidRPr="00884665">
              <w:t>27 970,88</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lang w:eastAsia="en-US"/>
              </w:rPr>
            </w:pPr>
            <w:r w:rsidRPr="006D5DC0">
              <w:rPr>
                <w:rFonts w:eastAsiaTheme="minorHAnsi"/>
                <w:color w:val="000000"/>
                <w:lang w:eastAsia="en-US"/>
              </w:rPr>
              <w:t>124,87</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8,0</w:t>
            </w:r>
          </w:p>
        </w:tc>
        <w:tc>
          <w:tcPr>
            <w:tcW w:w="2185" w:type="dxa"/>
          </w:tcPr>
          <w:p w:rsidR="00B33938" w:rsidRPr="006D5DC0" w:rsidRDefault="00B33938" w:rsidP="00E01E4F">
            <w:pPr>
              <w:jc w:val="center"/>
              <w:rPr>
                <w:rFonts w:eastAsiaTheme="minorHAnsi"/>
                <w:lang w:eastAsia="en-US"/>
              </w:rPr>
            </w:pPr>
            <w:r w:rsidRPr="00884665">
              <w:t>31 966,72</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PV-08</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90,1</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8,0</w:t>
            </w:r>
          </w:p>
        </w:tc>
        <w:tc>
          <w:tcPr>
            <w:tcW w:w="2185" w:type="dxa"/>
          </w:tcPr>
          <w:p w:rsidR="00B33938" w:rsidRPr="006D5DC0" w:rsidRDefault="00B33938" w:rsidP="00E01E4F">
            <w:pPr>
              <w:jc w:val="center"/>
              <w:rPr>
                <w:rFonts w:eastAsiaTheme="minorHAnsi"/>
                <w:lang w:eastAsia="en-US"/>
              </w:rPr>
            </w:pPr>
            <w:r w:rsidRPr="00884665">
              <w:t>23 065,60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lang w:eastAsia="en-US"/>
              </w:rPr>
              <w:t>Q-065</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lang w:eastAsia="en-US"/>
              </w:rPr>
              <w:t>90,23</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5,5</w:t>
            </w:r>
          </w:p>
        </w:tc>
        <w:tc>
          <w:tcPr>
            <w:tcW w:w="2185" w:type="dxa"/>
          </w:tcPr>
          <w:p w:rsidR="00B33938" w:rsidRPr="006D5DC0" w:rsidRDefault="00B33938" w:rsidP="00E01E4F">
            <w:pPr>
              <w:jc w:val="center"/>
              <w:rPr>
                <w:rFonts w:eastAsiaTheme="minorHAnsi"/>
                <w:lang w:eastAsia="en-US"/>
              </w:rPr>
            </w:pPr>
            <w:r w:rsidRPr="00884665">
              <w:t>15 880,48</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lang w:eastAsia="en-US"/>
              </w:rPr>
            </w:pPr>
            <w:r w:rsidRPr="006D5DC0">
              <w:rPr>
                <w:rFonts w:eastAsiaTheme="minorHAnsi"/>
                <w:color w:val="000000"/>
                <w:lang w:eastAsia="en-US"/>
              </w:rPr>
              <w:t>124,87</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9,0</w:t>
            </w:r>
          </w:p>
        </w:tc>
        <w:tc>
          <w:tcPr>
            <w:tcW w:w="2185" w:type="dxa"/>
          </w:tcPr>
          <w:p w:rsidR="00B33938" w:rsidRPr="006D5DC0" w:rsidRDefault="00B33938" w:rsidP="00E01E4F">
            <w:pPr>
              <w:jc w:val="center"/>
              <w:rPr>
                <w:rFonts w:eastAsiaTheme="minorHAnsi"/>
                <w:lang w:eastAsia="en-US"/>
              </w:rPr>
            </w:pPr>
            <w:r w:rsidRPr="00884665">
              <w:t>35 962,56</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302</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129,15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7,0</w:t>
            </w:r>
          </w:p>
        </w:tc>
        <w:tc>
          <w:tcPr>
            <w:tcW w:w="2185" w:type="dxa"/>
          </w:tcPr>
          <w:p w:rsidR="00B33938" w:rsidRPr="006D5DC0" w:rsidRDefault="00B33938" w:rsidP="00E01E4F">
            <w:pPr>
              <w:jc w:val="center"/>
              <w:rPr>
                <w:rFonts w:eastAsiaTheme="minorHAnsi"/>
                <w:lang w:eastAsia="en-US"/>
              </w:rPr>
            </w:pPr>
            <w:r w:rsidRPr="00884665">
              <w:t>28 929,60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8,0</w:t>
            </w:r>
          </w:p>
        </w:tc>
        <w:tc>
          <w:tcPr>
            <w:tcW w:w="2185" w:type="dxa"/>
          </w:tcPr>
          <w:p w:rsidR="00B33938" w:rsidRPr="006D5DC0" w:rsidRDefault="00B33938" w:rsidP="00E01E4F">
            <w:pPr>
              <w:jc w:val="center"/>
              <w:rPr>
                <w:rFonts w:eastAsiaTheme="minorHAnsi"/>
                <w:lang w:eastAsia="en-US"/>
              </w:rPr>
            </w:pPr>
            <w:r w:rsidRPr="00884665">
              <w:t>32 000,00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124,87</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5,0</w:t>
            </w:r>
          </w:p>
        </w:tc>
        <w:tc>
          <w:tcPr>
            <w:tcW w:w="2185" w:type="dxa"/>
          </w:tcPr>
          <w:p w:rsidR="00B33938" w:rsidRPr="006D5DC0" w:rsidRDefault="00B33938" w:rsidP="00E01E4F">
            <w:pPr>
              <w:jc w:val="center"/>
              <w:rPr>
                <w:rFonts w:eastAsiaTheme="minorHAnsi"/>
                <w:lang w:eastAsia="en-US"/>
              </w:rPr>
            </w:pPr>
            <w:r w:rsidRPr="00884665">
              <w:t>19 979,20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302</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129,15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5,0</w:t>
            </w:r>
          </w:p>
        </w:tc>
        <w:tc>
          <w:tcPr>
            <w:tcW w:w="2185" w:type="dxa"/>
          </w:tcPr>
          <w:p w:rsidR="00B33938" w:rsidRPr="006D5DC0" w:rsidRDefault="00B33938" w:rsidP="00E01E4F">
            <w:pPr>
              <w:jc w:val="center"/>
              <w:rPr>
                <w:rFonts w:eastAsiaTheme="minorHAnsi"/>
                <w:lang w:eastAsia="en-US"/>
              </w:rPr>
            </w:pPr>
            <w:r w:rsidRPr="00884665">
              <w:t>20 664,00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124,87</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9,0</w:t>
            </w:r>
          </w:p>
        </w:tc>
        <w:tc>
          <w:tcPr>
            <w:tcW w:w="2185" w:type="dxa"/>
          </w:tcPr>
          <w:p w:rsidR="00B33938" w:rsidRPr="006D5DC0" w:rsidRDefault="00B33938" w:rsidP="00E01E4F">
            <w:pPr>
              <w:jc w:val="center"/>
              <w:rPr>
                <w:rFonts w:eastAsiaTheme="minorHAnsi"/>
                <w:lang w:eastAsia="en-US"/>
              </w:rPr>
            </w:pPr>
            <w:r w:rsidRPr="00884665">
              <w:t>35 962,56</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lang w:eastAsia="en-US"/>
              </w:rPr>
              <w:t>Q-065</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lang w:eastAsia="en-US"/>
              </w:rPr>
              <w:t>90,23</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9,0</w:t>
            </w:r>
          </w:p>
        </w:tc>
        <w:tc>
          <w:tcPr>
            <w:tcW w:w="2185" w:type="dxa"/>
          </w:tcPr>
          <w:p w:rsidR="00B33938" w:rsidRPr="006D5DC0" w:rsidRDefault="00B33938" w:rsidP="00E01E4F">
            <w:pPr>
              <w:jc w:val="center"/>
              <w:rPr>
                <w:rFonts w:eastAsiaTheme="minorHAnsi"/>
                <w:lang w:eastAsia="en-US"/>
              </w:rPr>
            </w:pPr>
            <w:r w:rsidRPr="00884665">
              <w:t>25 986,24</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lang w:eastAsia="en-US"/>
              </w:rPr>
            </w:pPr>
            <w:r w:rsidRPr="006D5DC0">
              <w:rPr>
                <w:rFonts w:eastAsiaTheme="minorHAnsi"/>
                <w:lang w:eastAsia="en-US"/>
              </w:rPr>
              <w:t>Q-065</w:t>
            </w:r>
          </w:p>
        </w:tc>
        <w:tc>
          <w:tcPr>
            <w:tcW w:w="1585" w:type="dxa"/>
            <w:vAlign w:val="bottom"/>
          </w:tcPr>
          <w:p w:rsidR="00B33938" w:rsidRPr="006D5DC0" w:rsidRDefault="00B33938" w:rsidP="00E01E4F">
            <w:pPr>
              <w:jc w:val="center"/>
              <w:rPr>
                <w:rFonts w:eastAsiaTheme="minorHAnsi"/>
                <w:lang w:eastAsia="en-US"/>
              </w:rPr>
            </w:pPr>
            <w:r w:rsidRPr="006D5DC0">
              <w:rPr>
                <w:rFonts w:eastAsiaTheme="minorHAnsi"/>
                <w:lang w:eastAsia="en-US"/>
              </w:rPr>
              <w:t>90,23</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8,0</w:t>
            </w:r>
          </w:p>
        </w:tc>
        <w:tc>
          <w:tcPr>
            <w:tcW w:w="2185" w:type="dxa"/>
          </w:tcPr>
          <w:p w:rsidR="00B33938" w:rsidRPr="006D5DC0" w:rsidRDefault="00B33938" w:rsidP="00E01E4F">
            <w:pPr>
              <w:jc w:val="center"/>
              <w:rPr>
                <w:rFonts w:eastAsiaTheme="minorHAnsi"/>
                <w:lang w:eastAsia="en-US"/>
              </w:rPr>
            </w:pPr>
            <w:r w:rsidRPr="00884665">
              <w:t>23 098,88</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lang w:eastAsia="en-US"/>
              </w:rPr>
            </w:pPr>
            <w:r w:rsidRPr="006D5DC0">
              <w:rPr>
                <w:rFonts w:eastAsiaTheme="minorHAnsi"/>
                <w:lang w:eastAsia="en-US"/>
              </w:rPr>
              <w:t>301</w:t>
            </w:r>
          </w:p>
        </w:tc>
        <w:tc>
          <w:tcPr>
            <w:tcW w:w="1585" w:type="dxa"/>
            <w:vAlign w:val="bottom"/>
          </w:tcPr>
          <w:p w:rsidR="00B33938" w:rsidRPr="006D5DC0" w:rsidRDefault="00B33938" w:rsidP="00E01E4F">
            <w:pPr>
              <w:jc w:val="center"/>
              <w:rPr>
                <w:rFonts w:eastAsiaTheme="minorHAnsi"/>
                <w:lang w:eastAsia="en-US"/>
              </w:rPr>
            </w:pPr>
            <w:r w:rsidRPr="006D5DC0">
              <w:rPr>
                <w:rFonts w:eastAsiaTheme="minorHAnsi"/>
                <w:lang w:eastAsia="en-US"/>
              </w:rPr>
              <w:t>125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8,5</w:t>
            </w:r>
          </w:p>
        </w:tc>
        <w:tc>
          <w:tcPr>
            <w:tcW w:w="2185" w:type="dxa"/>
          </w:tcPr>
          <w:p w:rsidR="00B33938" w:rsidRPr="006D5DC0" w:rsidRDefault="00B33938" w:rsidP="00E01E4F">
            <w:pPr>
              <w:jc w:val="center"/>
              <w:rPr>
                <w:rFonts w:eastAsiaTheme="minorHAnsi"/>
                <w:lang w:eastAsia="en-US"/>
              </w:rPr>
            </w:pPr>
            <w:r w:rsidRPr="00884665">
              <w:t>34 000,00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lang w:eastAsia="en-US"/>
              </w:rPr>
            </w:pPr>
            <w:r w:rsidRPr="006D5DC0">
              <w:rPr>
                <w:rFonts w:eastAsiaTheme="minorHAnsi"/>
                <w:color w:val="000000"/>
                <w:lang w:eastAsia="en-US"/>
              </w:rPr>
              <w:t>PV-08</w:t>
            </w:r>
          </w:p>
        </w:tc>
        <w:tc>
          <w:tcPr>
            <w:tcW w:w="1585" w:type="dxa"/>
            <w:vAlign w:val="bottom"/>
          </w:tcPr>
          <w:p w:rsidR="00B33938" w:rsidRPr="006D5DC0" w:rsidRDefault="00B33938" w:rsidP="00E01E4F">
            <w:pPr>
              <w:jc w:val="center"/>
              <w:rPr>
                <w:rFonts w:eastAsiaTheme="minorHAnsi"/>
                <w:lang w:eastAsia="en-US"/>
              </w:rPr>
            </w:pPr>
            <w:r w:rsidRPr="006D5DC0">
              <w:rPr>
                <w:rFonts w:eastAsiaTheme="minorHAnsi"/>
                <w:color w:val="000000"/>
                <w:lang w:eastAsia="en-US"/>
              </w:rPr>
              <w:t>90,1</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7,0</w:t>
            </w:r>
          </w:p>
        </w:tc>
        <w:tc>
          <w:tcPr>
            <w:tcW w:w="2185" w:type="dxa"/>
          </w:tcPr>
          <w:p w:rsidR="00B33938" w:rsidRPr="006D5DC0" w:rsidRDefault="00B33938" w:rsidP="00E01E4F">
            <w:pPr>
              <w:jc w:val="center"/>
              <w:rPr>
                <w:rFonts w:eastAsiaTheme="minorHAnsi"/>
                <w:lang w:eastAsia="en-US"/>
              </w:rPr>
            </w:pPr>
            <w:r w:rsidRPr="00884665">
              <w:t>20 182,40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124,87</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4,0</w:t>
            </w:r>
          </w:p>
        </w:tc>
        <w:tc>
          <w:tcPr>
            <w:tcW w:w="2185" w:type="dxa"/>
          </w:tcPr>
          <w:p w:rsidR="00B33938" w:rsidRPr="006D5DC0" w:rsidRDefault="00B33938" w:rsidP="00E01E4F">
            <w:pPr>
              <w:jc w:val="center"/>
              <w:rPr>
                <w:rFonts w:eastAsiaTheme="minorHAnsi"/>
                <w:lang w:eastAsia="en-US"/>
              </w:rPr>
            </w:pPr>
            <w:r w:rsidRPr="00884665">
              <w:t>15 983,36</w:t>
            </w:r>
          </w:p>
        </w:tc>
      </w:tr>
      <w:tr w:rsidR="00B33938" w:rsidRPr="006D5DC0" w:rsidTr="00E01E4F">
        <w:tc>
          <w:tcPr>
            <w:tcW w:w="5688" w:type="dxa"/>
            <w:gridSpan w:val="3"/>
          </w:tcPr>
          <w:p w:rsidR="00B33938" w:rsidRPr="006D5DC0" w:rsidRDefault="00B33938" w:rsidP="00E01E4F">
            <w:pPr>
              <w:jc w:val="right"/>
              <w:rPr>
                <w:rFonts w:eastAsiaTheme="minorHAnsi"/>
                <w:b/>
                <w:bCs/>
                <w:color w:val="000000"/>
                <w:lang w:eastAsia="en-US"/>
              </w:rPr>
            </w:pPr>
            <w:r w:rsidRPr="006D5DC0">
              <w:rPr>
                <w:rFonts w:eastAsiaTheme="minorHAnsi"/>
                <w:b/>
                <w:bCs/>
                <w:color w:val="000000"/>
                <w:lang w:eastAsia="en-US"/>
              </w:rPr>
              <w:t>ИТОГО:</w:t>
            </w:r>
          </w:p>
        </w:tc>
        <w:tc>
          <w:tcPr>
            <w:tcW w:w="1574" w:type="dxa"/>
          </w:tcPr>
          <w:p w:rsidR="00B33938" w:rsidRPr="006D5DC0" w:rsidRDefault="00B33938" w:rsidP="00E01E4F">
            <w:pPr>
              <w:jc w:val="center"/>
              <w:rPr>
                <w:rFonts w:eastAsiaTheme="minorHAnsi"/>
                <w:b/>
                <w:bCs/>
                <w:lang w:eastAsia="en-US"/>
              </w:rPr>
            </w:pPr>
            <w:r w:rsidRPr="006D5DC0">
              <w:rPr>
                <w:rFonts w:eastAsiaTheme="minorHAnsi"/>
                <w:b/>
                <w:bCs/>
                <w:lang w:eastAsia="en-US"/>
              </w:rPr>
              <w:t>177,5</w:t>
            </w:r>
          </w:p>
        </w:tc>
        <w:tc>
          <w:tcPr>
            <w:tcW w:w="2185" w:type="dxa"/>
          </w:tcPr>
          <w:p w:rsidR="00B33938" w:rsidRPr="006D5DC0" w:rsidRDefault="00B33938" w:rsidP="00E01E4F">
            <w:pPr>
              <w:jc w:val="center"/>
              <w:rPr>
                <w:rFonts w:eastAsiaTheme="minorHAnsi"/>
                <w:b/>
                <w:bCs/>
                <w:lang w:eastAsia="en-US"/>
              </w:rPr>
            </w:pPr>
            <w:r>
              <w:rPr>
                <w:rFonts w:eastAsiaTheme="minorHAnsi"/>
                <w:b/>
                <w:bCs/>
                <w:lang w:eastAsia="en-US"/>
              </w:rPr>
              <w:t>628 982,24</w:t>
            </w:r>
          </w:p>
        </w:tc>
      </w:tr>
      <w:tr w:rsidR="00B33938" w:rsidRPr="006D5DC0" w:rsidTr="00E01E4F">
        <w:tc>
          <w:tcPr>
            <w:tcW w:w="2299" w:type="dxa"/>
            <w:vMerge w:val="restart"/>
          </w:tcPr>
          <w:p w:rsidR="00B33938" w:rsidRPr="006D5DC0" w:rsidRDefault="00B33938" w:rsidP="00E01E4F">
            <w:pPr>
              <w:jc w:val="center"/>
              <w:rPr>
                <w:rFonts w:eastAsiaTheme="minorHAnsi"/>
                <w:sz w:val="22"/>
                <w:szCs w:val="22"/>
                <w:lang w:eastAsia="en-US"/>
              </w:rPr>
            </w:pPr>
            <w:r w:rsidRPr="006D5DC0">
              <w:rPr>
                <w:rFonts w:eastAsiaTheme="minorHAnsi"/>
                <w:sz w:val="22"/>
                <w:szCs w:val="22"/>
                <w:lang w:eastAsia="en-US"/>
              </w:rPr>
              <w:t>ООО «СК «Созвездие»</w:t>
            </w:r>
          </w:p>
        </w:tc>
        <w:tc>
          <w:tcPr>
            <w:tcW w:w="1804" w:type="dxa"/>
            <w:vAlign w:val="bottom"/>
          </w:tcPr>
          <w:p w:rsidR="00B33938" w:rsidRPr="006D5DC0" w:rsidRDefault="00B33938" w:rsidP="00E01E4F">
            <w:pPr>
              <w:jc w:val="center"/>
              <w:rPr>
                <w:rFonts w:eastAsiaTheme="minorHAnsi"/>
                <w:lang w:eastAsia="en-US"/>
              </w:rPr>
            </w:pPr>
            <w:r w:rsidRPr="006D5DC0">
              <w:rPr>
                <w:rFonts w:eastAsiaTheme="minorHAnsi"/>
                <w:color w:val="000000"/>
                <w:lang w:eastAsia="en-US"/>
              </w:rPr>
              <w:t>302</w:t>
            </w:r>
          </w:p>
        </w:tc>
        <w:tc>
          <w:tcPr>
            <w:tcW w:w="1585" w:type="dxa"/>
            <w:vAlign w:val="bottom"/>
          </w:tcPr>
          <w:p w:rsidR="00B33938" w:rsidRPr="006D5DC0" w:rsidRDefault="00B33938" w:rsidP="00E01E4F">
            <w:pPr>
              <w:jc w:val="center"/>
              <w:rPr>
                <w:rFonts w:eastAsiaTheme="minorHAnsi"/>
                <w:lang w:eastAsia="en-US"/>
              </w:rPr>
            </w:pPr>
            <w:r w:rsidRPr="006D5DC0">
              <w:rPr>
                <w:rFonts w:eastAsiaTheme="minorHAnsi"/>
                <w:color w:val="000000"/>
                <w:lang w:eastAsia="en-US"/>
              </w:rPr>
              <w:t>129,15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4,0</w:t>
            </w:r>
          </w:p>
        </w:tc>
        <w:tc>
          <w:tcPr>
            <w:tcW w:w="2185" w:type="dxa"/>
          </w:tcPr>
          <w:p w:rsidR="00B33938" w:rsidRPr="006D5DC0" w:rsidRDefault="00B33938" w:rsidP="00E01E4F">
            <w:pPr>
              <w:jc w:val="center"/>
              <w:rPr>
                <w:rFonts w:eastAsiaTheme="minorHAnsi"/>
                <w:lang w:eastAsia="en-US"/>
              </w:rPr>
            </w:pPr>
            <w:r w:rsidRPr="00884665">
              <w:t>16 531,20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302</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129,15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3,0</w:t>
            </w:r>
          </w:p>
        </w:tc>
        <w:tc>
          <w:tcPr>
            <w:tcW w:w="2185" w:type="dxa"/>
          </w:tcPr>
          <w:p w:rsidR="00B33938" w:rsidRPr="006D5DC0" w:rsidRDefault="00B33938" w:rsidP="00E01E4F">
            <w:pPr>
              <w:jc w:val="center"/>
              <w:rPr>
                <w:rFonts w:eastAsiaTheme="minorHAnsi"/>
                <w:lang w:eastAsia="en-US"/>
              </w:rPr>
            </w:pPr>
            <w:r w:rsidRPr="00884665">
              <w:t>12 398,40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302</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129,15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3,5</w:t>
            </w:r>
          </w:p>
        </w:tc>
        <w:tc>
          <w:tcPr>
            <w:tcW w:w="2185" w:type="dxa"/>
          </w:tcPr>
          <w:p w:rsidR="00B33938" w:rsidRPr="006D5DC0" w:rsidRDefault="00B33938" w:rsidP="00E01E4F">
            <w:pPr>
              <w:jc w:val="center"/>
              <w:rPr>
                <w:rFonts w:eastAsiaTheme="minorHAnsi"/>
                <w:lang w:eastAsia="en-US"/>
              </w:rPr>
            </w:pPr>
            <w:r w:rsidRPr="00884665">
              <w:t>14 464,80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302</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129,15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5,0</w:t>
            </w:r>
          </w:p>
        </w:tc>
        <w:tc>
          <w:tcPr>
            <w:tcW w:w="2185" w:type="dxa"/>
          </w:tcPr>
          <w:p w:rsidR="00B33938" w:rsidRPr="006D5DC0" w:rsidRDefault="00B33938" w:rsidP="00E01E4F">
            <w:pPr>
              <w:jc w:val="center"/>
              <w:rPr>
                <w:rFonts w:eastAsiaTheme="minorHAnsi"/>
                <w:lang w:eastAsia="en-US"/>
              </w:rPr>
            </w:pPr>
            <w:r w:rsidRPr="00884665">
              <w:t>20 664,00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302</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129,15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6,5</w:t>
            </w:r>
          </w:p>
        </w:tc>
        <w:tc>
          <w:tcPr>
            <w:tcW w:w="2185" w:type="dxa"/>
          </w:tcPr>
          <w:p w:rsidR="00B33938" w:rsidRPr="006D5DC0" w:rsidRDefault="00B33938" w:rsidP="00E01E4F">
            <w:pPr>
              <w:jc w:val="center"/>
              <w:rPr>
                <w:rFonts w:eastAsiaTheme="minorHAnsi"/>
                <w:lang w:eastAsia="en-US"/>
              </w:rPr>
            </w:pPr>
            <w:r w:rsidRPr="00884665">
              <w:t>26 863,20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26-37</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96,18</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4,5</w:t>
            </w:r>
          </w:p>
        </w:tc>
        <w:tc>
          <w:tcPr>
            <w:tcW w:w="2185" w:type="dxa"/>
          </w:tcPr>
          <w:p w:rsidR="00B33938" w:rsidRPr="006D5DC0" w:rsidRDefault="00B33938" w:rsidP="00E01E4F">
            <w:pPr>
              <w:jc w:val="center"/>
              <w:rPr>
                <w:rFonts w:eastAsiaTheme="minorHAnsi"/>
                <w:lang w:eastAsia="en-US"/>
              </w:rPr>
            </w:pPr>
            <w:r w:rsidRPr="00884665">
              <w:t>13 849,92</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26-37</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96,18</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4,5</w:t>
            </w:r>
          </w:p>
        </w:tc>
        <w:tc>
          <w:tcPr>
            <w:tcW w:w="2185" w:type="dxa"/>
          </w:tcPr>
          <w:p w:rsidR="00B33938" w:rsidRPr="006D5DC0" w:rsidRDefault="00B33938" w:rsidP="00E01E4F">
            <w:pPr>
              <w:jc w:val="center"/>
              <w:rPr>
                <w:rFonts w:eastAsiaTheme="minorHAnsi"/>
                <w:lang w:eastAsia="en-US"/>
              </w:rPr>
            </w:pPr>
            <w:r w:rsidRPr="00884665">
              <w:t>13 849,92</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26-37</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96,18</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4,5</w:t>
            </w:r>
          </w:p>
        </w:tc>
        <w:tc>
          <w:tcPr>
            <w:tcW w:w="2185" w:type="dxa"/>
          </w:tcPr>
          <w:p w:rsidR="00B33938" w:rsidRPr="006D5DC0" w:rsidRDefault="00B33938" w:rsidP="00E01E4F">
            <w:pPr>
              <w:jc w:val="center"/>
              <w:rPr>
                <w:rFonts w:eastAsiaTheme="minorHAnsi"/>
                <w:lang w:eastAsia="en-US"/>
              </w:rPr>
            </w:pPr>
            <w:r w:rsidRPr="00884665">
              <w:t>13 849,92</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4,0</w:t>
            </w:r>
          </w:p>
        </w:tc>
        <w:tc>
          <w:tcPr>
            <w:tcW w:w="2185" w:type="dxa"/>
          </w:tcPr>
          <w:p w:rsidR="00B33938" w:rsidRPr="006D5DC0" w:rsidRDefault="00B33938" w:rsidP="00E01E4F">
            <w:pPr>
              <w:jc w:val="center"/>
              <w:rPr>
                <w:rFonts w:eastAsiaTheme="minorHAnsi"/>
                <w:lang w:eastAsia="en-US"/>
              </w:rPr>
            </w:pPr>
            <w:r w:rsidRPr="00884665">
              <w:t>16 000,00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26-37</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96,18</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4,5</w:t>
            </w:r>
          </w:p>
        </w:tc>
        <w:tc>
          <w:tcPr>
            <w:tcW w:w="2185" w:type="dxa"/>
          </w:tcPr>
          <w:p w:rsidR="00B33938" w:rsidRPr="006D5DC0" w:rsidRDefault="00B33938" w:rsidP="00E01E4F">
            <w:pPr>
              <w:jc w:val="center"/>
              <w:rPr>
                <w:rFonts w:eastAsiaTheme="minorHAnsi"/>
                <w:lang w:eastAsia="en-US"/>
              </w:rPr>
            </w:pPr>
            <w:r w:rsidRPr="00884665">
              <w:t>13 849,92</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302</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129,15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4,5</w:t>
            </w:r>
          </w:p>
        </w:tc>
        <w:tc>
          <w:tcPr>
            <w:tcW w:w="2185" w:type="dxa"/>
          </w:tcPr>
          <w:p w:rsidR="00B33938" w:rsidRPr="006D5DC0" w:rsidRDefault="00B33938" w:rsidP="00E01E4F">
            <w:pPr>
              <w:jc w:val="center"/>
              <w:rPr>
                <w:rFonts w:eastAsiaTheme="minorHAnsi"/>
                <w:lang w:eastAsia="en-US"/>
              </w:rPr>
            </w:pPr>
            <w:r w:rsidRPr="00884665">
              <w:t>18 597,60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302</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129,15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4,5</w:t>
            </w:r>
          </w:p>
        </w:tc>
        <w:tc>
          <w:tcPr>
            <w:tcW w:w="2185" w:type="dxa"/>
          </w:tcPr>
          <w:p w:rsidR="00B33938" w:rsidRPr="006D5DC0" w:rsidRDefault="00B33938" w:rsidP="00E01E4F">
            <w:pPr>
              <w:jc w:val="center"/>
              <w:rPr>
                <w:rFonts w:eastAsiaTheme="minorHAnsi"/>
                <w:lang w:eastAsia="en-US"/>
              </w:rPr>
            </w:pPr>
            <w:r w:rsidRPr="00884665">
              <w:t>18 597,60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302</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129,15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4,5</w:t>
            </w:r>
          </w:p>
        </w:tc>
        <w:tc>
          <w:tcPr>
            <w:tcW w:w="2185" w:type="dxa"/>
          </w:tcPr>
          <w:p w:rsidR="00B33938" w:rsidRPr="006D5DC0" w:rsidRDefault="00B33938" w:rsidP="00E01E4F">
            <w:pPr>
              <w:jc w:val="center"/>
              <w:rPr>
                <w:rFonts w:eastAsiaTheme="minorHAnsi"/>
                <w:lang w:eastAsia="en-US"/>
              </w:rPr>
            </w:pPr>
            <w:r w:rsidRPr="00884665">
              <w:t>18 597,60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302</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129,15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3,0</w:t>
            </w:r>
          </w:p>
        </w:tc>
        <w:tc>
          <w:tcPr>
            <w:tcW w:w="2185" w:type="dxa"/>
          </w:tcPr>
          <w:p w:rsidR="00B33938" w:rsidRPr="006D5DC0" w:rsidRDefault="00B33938" w:rsidP="00E01E4F">
            <w:pPr>
              <w:jc w:val="center"/>
              <w:rPr>
                <w:rFonts w:eastAsiaTheme="minorHAnsi"/>
                <w:lang w:eastAsia="en-US"/>
              </w:rPr>
            </w:pPr>
            <w:r w:rsidRPr="00884665">
              <w:t>12 398,40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302</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129,15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4,5</w:t>
            </w:r>
          </w:p>
        </w:tc>
        <w:tc>
          <w:tcPr>
            <w:tcW w:w="2185" w:type="dxa"/>
          </w:tcPr>
          <w:p w:rsidR="00B33938" w:rsidRPr="006D5DC0" w:rsidRDefault="00B33938" w:rsidP="00E01E4F">
            <w:pPr>
              <w:jc w:val="center"/>
              <w:rPr>
                <w:rFonts w:eastAsiaTheme="minorHAnsi"/>
                <w:lang w:eastAsia="en-US"/>
              </w:rPr>
            </w:pPr>
            <w:r w:rsidRPr="00884665">
              <w:t>18 597,60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302</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129,15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4,5</w:t>
            </w:r>
          </w:p>
        </w:tc>
        <w:tc>
          <w:tcPr>
            <w:tcW w:w="2185" w:type="dxa"/>
          </w:tcPr>
          <w:p w:rsidR="00B33938" w:rsidRPr="006D5DC0" w:rsidRDefault="00B33938" w:rsidP="00E01E4F">
            <w:pPr>
              <w:jc w:val="center"/>
              <w:rPr>
                <w:rFonts w:eastAsiaTheme="minorHAnsi"/>
                <w:lang w:eastAsia="en-US"/>
              </w:rPr>
            </w:pPr>
            <w:r w:rsidRPr="00884665">
              <w:t>18 597,60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302</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129,15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4,5</w:t>
            </w:r>
          </w:p>
        </w:tc>
        <w:tc>
          <w:tcPr>
            <w:tcW w:w="2185" w:type="dxa"/>
          </w:tcPr>
          <w:p w:rsidR="00B33938" w:rsidRPr="006D5DC0" w:rsidRDefault="00B33938" w:rsidP="00E01E4F">
            <w:pPr>
              <w:jc w:val="center"/>
              <w:rPr>
                <w:rFonts w:eastAsiaTheme="minorHAnsi"/>
                <w:lang w:eastAsia="en-US"/>
              </w:rPr>
            </w:pPr>
            <w:r w:rsidRPr="00884665">
              <w:t>18 597,60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302</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129,15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3,0</w:t>
            </w:r>
          </w:p>
        </w:tc>
        <w:tc>
          <w:tcPr>
            <w:tcW w:w="2185" w:type="dxa"/>
          </w:tcPr>
          <w:p w:rsidR="00B33938" w:rsidRPr="006D5DC0" w:rsidRDefault="00B33938" w:rsidP="00E01E4F">
            <w:pPr>
              <w:jc w:val="center"/>
              <w:rPr>
                <w:rFonts w:eastAsiaTheme="minorHAnsi"/>
                <w:lang w:eastAsia="en-US"/>
              </w:rPr>
            </w:pPr>
            <w:r w:rsidRPr="00884665">
              <w:t>12 398,40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302</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129,15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3,0</w:t>
            </w:r>
          </w:p>
        </w:tc>
        <w:tc>
          <w:tcPr>
            <w:tcW w:w="2185" w:type="dxa"/>
          </w:tcPr>
          <w:p w:rsidR="00B33938" w:rsidRPr="006D5DC0" w:rsidRDefault="00B33938" w:rsidP="00E01E4F">
            <w:pPr>
              <w:jc w:val="center"/>
              <w:rPr>
                <w:rFonts w:eastAsiaTheme="minorHAnsi"/>
                <w:lang w:eastAsia="en-US"/>
              </w:rPr>
            </w:pPr>
            <w:r w:rsidRPr="00884665">
              <w:t>12 398,40</w:t>
            </w:r>
          </w:p>
        </w:tc>
      </w:tr>
      <w:tr w:rsidR="00B33938" w:rsidRPr="006D5DC0" w:rsidTr="00E01E4F">
        <w:tc>
          <w:tcPr>
            <w:tcW w:w="5688" w:type="dxa"/>
            <w:gridSpan w:val="3"/>
          </w:tcPr>
          <w:p w:rsidR="00B33938" w:rsidRPr="006D5DC0" w:rsidRDefault="00B33938" w:rsidP="00E01E4F">
            <w:pPr>
              <w:jc w:val="right"/>
              <w:rPr>
                <w:rFonts w:eastAsiaTheme="minorHAnsi"/>
                <w:b/>
                <w:bCs/>
                <w:color w:val="000000"/>
                <w:lang w:eastAsia="en-US"/>
              </w:rPr>
            </w:pPr>
            <w:r w:rsidRPr="006D5DC0">
              <w:rPr>
                <w:rFonts w:eastAsiaTheme="minorHAnsi"/>
                <w:b/>
                <w:bCs/>
                <w:color w:val="000000"/>
                <w:lang w:eastAsia="en-US"/>
              </w:rPr>
              <w:t>ИТОГО:</w:t>
            </w:r>
          </w:p>
        </w:tc>
        <w:tc>
          <w:tcPr>
            <w:tcW w:w="1574" w:type="dxa"/>
          </w:tcPr>
          <w:p w:rsidR="00B33938" w:rsidRPr="006D5DC0" w:rsidRDefault="00B33938" w:rsidP="00E01E4F">
            <w:pPr>
              <w:jc w:val="center"/>
              <w:rPr>
                <w:rFonts w:eastAsiaTheme="minorHAnsi"/>
                <w:b/>
                <w:bCs/>
                <w:lang w:eastAsia="en-US"/>
              </w:rPr>
            </w:pPr>
            <w:r w:rsidRPr="006D5DC0">
              <w:rPr>
                <w:rFonts w:eastAsiaTheme="minorHAnsi"/>
                <w:b/>
                <w:bCs/>
                <w:lang w:eastAsia="en-US"/>
              </w:rPr>
              <w:t>80,0</w:t>
            </w:r>
          </w:p>
        </w:tc>
        <w:tc>
          <w:tcPr>
            <w:tcW w:w="2185" w:type="dxa"/>
          </w:tcPr>
          <w:p w:rsidR="00B33938" w:rsidRPr="006D5DC0" w:rsidRDefault="00B33938" w:rsidP="00E01E4F">
            <w:pPr>
              <w:jc w:val="center"/>
              <w:rPr>
                <w:rFonts w:eastAsiaTheme="minorHAnsi"/>
                <w:b/>
                <w:bCs/>
                <w:lang w:eastAsia="en-US"/>
              </w:rPr>
            </w:pPr>
            <w:r>
              <w:rPr>
                <w:rFonts w:eastAsiaTheme="minorHAnsi"/>
                <w:b/>
                <w:bCs/>
                <w:lang w:eastAsia="en-US"/>
              </w:rPr>
              <w:t>311 102,08</w:t>
            </w:r>
          </w:p>
        </w:tc>
      </w:tr>
      <w:tr w:rsidR="00B33938" w:rsidRPr="006D5DC0" w:rsidTr="00E01E4F">
        <w:tc>
          <w:tcPr>
            <w:tcW w:w="2299" w:type="dxa"/>
            <w:vMerge w:val="restart"/>
          </w:tcPr>
          <w:p w:rsidR="00B33938" w:rsidRPr="006D5DC0" w:rsidRDefault="00B33938" w:rsidP="00E01E4F">
            <w:pPr>
              <w:jc w:val="center"/>
              <w:rPr>
                <w:rFonts w:eastAsiaTheme="minorHAnsi"/>
                <w:sz w:val="22"/>
                <w:szCs w:val="22"/>
                <w:lang w:eastAsia="en-US"/>
              </w:rPr>
            </w:pPr>
            <w:r w:rsidRPr="006D5DC0">
              <w:rPr>
                <w:rFonts w:eastAsiaTheme="minorHAnsi"/>
                <w:sz w:val="22"/>
                <w:szCs w:val="22"/>
                <w:lang w:eastAsia="en-US"/>
              </w:rPr>
              <w:t>ООО «ТКРОПЕРАТОР «РЕЧФЛОТ»</w:t>
            </w:r>
          </w:p>
        </w:tc>
        <w:tc>
          <w:tcPr>
            <w:tcW w:w="1804" w:type="dxa"/>
            <w:vAlign w:val="bottom"/>
          </w:tcPr>
          <w:p w:rsidR="00B33938" w:rsidRPr="006D5DC0" w:rsidRDefault="00B33938" w:rsidP="00E01E4F">
            <w:pPr>
              <w:jc w:val="center"/>
              <w:rPr>
                <w:rFonts w:eastAsiaTheme="minorHAnsi"/>
                <w:lang w:eastAsia="en-US"/>
              </w:rPr>
            </w:pPr>
            <w:r w:rsidRPr="006D5DC0">
              <w:rPr>
                <w:rFonts w:eastAsiaTheme="minorHAnsi"/>
                <w:color w:val="000000"/>
                <w:lang w:eastAsia="en-US"/>
              </w:rPr>
              <w:t>305</w:t>
            </w:r>
          </w:p>
        </w:tc>
        <w:tc>
          <w:tcPr>
            <w:tcW w:w="1585" w:type="dxa"/>
            <w:vAlign w:val="bottom"/>
          </w:tcPr>
          <w:p w:rsidR="00B33938" w:rsidRPr="006D5DC0" w:rsidRDefault="00B33938" w:rsidP="00E01E4F">
            <w:pPr>
              <w:jc w:val="center"/>
              <w:rPr>
                <w:rFonts w:eastAsiaTheme="minorHAnsi"/>
                <w:lang w:eastAsia="en-US"/>
              </w:rPr>
            </w:pPr>
            <w:r w:rsidRPr="006D5DC0">
              <w:rPr>
                <w:rFonts w:eastAsiaTheme="minorHAnsi"/>
                <w:color w:val="000000"/>
                <w:lang w:eastAsia="en-US"/>
              </w:rPr>
              <w:t>77,87</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3,0</w:t>
            </w:r>
          </w:p>
        </w:tc>
        <w:tc>
          <w:tcPr>
            <w:tcW w:w="2185" w:type="dxa"/>
          </w:tcPr>
          <w:p w:rsidR="00B33938" w:rsidRPr="006D5DC0" w:rsidRDefault="00B33938" w:rsidP="00E01E4F">
            <w:pPr>
              <w:jc w:val="center"/>
              <w:rPr>
                <w:rFonts w:eastAsiaTheme="minorHAnsi"/>
                <w:lang w:eastAsia="en-US"/>
              </w:rPr>
            </w:pPr>
            <w:r w:rsidRPr="00884665">
              <w:t>7 475,52</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305</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77,87</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2,0</w:t>
            </w:r>
          </w:p>
        </w:tc>
        <w:tc>
          <w:tcPr>
            <w:tcW w:w="2185" w:type="dxa"/>
          </w:tcPr>
          <w:p w:rsidR="00B33938" w:rsidRPr="006D5DC0" w:rsidRDefault="00B33938" w:rsidP="00E01E4F">
            <w:pPr>
              <w:jc w:val="center"/>
              <w:rPr>
                <w:rFonts w:eastAsiaTheme="minorHAnsi"/>
                <w:lang w:eastAsia="en-US"/>
              </w:rPr>
            </w:pPr>
            <w:r w:rsidRPr="00884665">
              <w:t>4 983,68</w:t>
            </w:r>
          </w:p>
        </w:tc>
      </w:tr>
      <w:tr w:rsidR="00B33938" w:rsidRPr="006D5DC0" w:rsidTr="00E01E4F">
        <w:tc>
          <w:tcPr>
            <w:tcW w:w="5688" w:type="dxa"/>
            <w:gridSpan w:val="3"/>
          </w:tcPr>
          <w:p w:rsidR="00B33938" w:rsidRPr="006D5DC0" w:rsidRDefault="00B33938" w:rsidP="00E01E4F">
            <w:pPr>
              <w:jc w:val="right"/>
              <w:rPr>
                <w:rFonts w:eastAsiaTheme="minorHAnsi"/>
                <w:b/>
                <w:bCs/>
                <w:color w:val="000000"/>
                <w:lang w:eastAsia="en-US"/>
              </w:rPr>
            </w:pPr>
            <w:r w:rsidRPr="006D5DC0">
              <w:rPr>
                <w:rFonts w:eastAsiaTheme="minorHAnsi"/>
                <w:b/>
                <w:bCs/>
                <w:color w:val="000000"/>
                <w:lang w:eastAsia="en-US"/>
              </w:rPr>
              <w:t>ИТОГО:</w:t>
            </w:r>
          </w:p>
        </w:tc>
        <w:tc>
          <w:tcPr>
            <w:tcW w:w="1574" w:type="dxa"/>
          </w:tcPr>
          <w:p w:rsidR="00B33938" w:rsidRPr="006D5DC0" w:rsidRDefault="00B33938" w:rsidP="00E01E4F">
            <w:pPr>
              <w:jc w:val="center"/>
              <w:rPr>
                <w:rFonts w:eastAsiaTheme="minorHAnsi"/>
                <w:b/>
                <w:bCs/>
                <w:lang w:eastAsia="en-US"/>
              </w:rPr>
            </w:pPr>
            <w:r w:rsidRPr="006D5DC0">
              <w:rPr>
                <w:rFonts w:eastAsiaTheme="minorHAnsi"/>
                <w:b/>
                <w:bCs/>
                <w:lang w:eastAsia="en-US"/>
              </w:rPr>
              <w:t>5,0</w:t>
            </w:r>
          </w:p>
        </w:tc>
        <w:tc>
          <w:tcPr>
            <w:tcW w:w="2185" w:type="dxa"/>
          </w:tcPr>
          <w:p w:rsidR="00B33938" w:rsidRPr="006D5DC0" w:rsidRDefault="00B33938" w:rsidP="00E01E4F">
            <w:pPr>
              <w:jc w:val="center"/>
              <w:rPr>
                <w:rFonts w:eastAsiaTheme="minorHAnsi"/>
                <w:b/>
                <w:bCs/>
                <w:lang w:eastAsia="en-US"/>
              </w:rPr>
            </w:pPr>
            <w:r>
              <w:rPr>
                <w:rFonts w:eastAsiaTheme="minorHAnsi"/>
                <w:b/>
                <w:bCs/>
                <w:lang w:eastAsia="en-US"/>
              </w:rPr>
              <w:t>12 459,20</w:t>
            </w:r>
          </w:p>
        </w:tc>
      </w:tr>
      <w:tr w:rsidR="00B33938" w:rsidRPr="006D5DC0" w:rsidTr="00E01E4F">
        <w:tc>
          <w:tcPr>
            <w:tcW w:w="2299" w:type="dxa"/>
            <w:vMerge w:val="restart"/>
          </w:tcPr>
          <w:p w:rsidR="00B33938" w:rsidRPr="006D5DC0" w:rsidRDefault="00B33938" w:rsidP="00E01E4F">
            <w:pPr>
              <w:jc w:val="center"/>
              <w:rPr>
                <w:rFonts w:eastAsiaTheme="minorHAnsi"/>
                <w:sz w:val="22"/>
                <w:szCs w:val="22"/>
                <w:lang w:eastAsia="en-US"/>
              </w:rPr>
            </w:pPr>
            <w:r w:rsidRPr="006D5DC0">
              <w:rPr>
                <w:rFonts w:eastAsiaTheme="minorHAnsi"/>
                <w:sz w:val="22"/>
                <w:szCs w:val="22"/>
                <w:lang w:eastAsia="en-US"/>
              </w:rPr>
              <w:t>ООО «ВодоходЪ»</w:t>
            </w:r>
          </w:p>
        </w:tc>
        <w:tc>
          <w:tcPr>
            <w:tcW w:w="1804" w:type="dxa"/>
            <w:vAlign w:val="bottom"/>
          </w:tcPr>
          <w:p w:rsidR="00B33938" w:rsidRPr="006D5DC0" w:rsidRDefault="00B33938" w:rsidP="00E01E4F">
            <w:pPr>
              <w:jc w:val="center"/>
              <w:rPr>
                <w:rFonts w:eastAsiaTheme="minorHAnsi"/>
                <w:lang w:eastAsia="en-US"/>
              </w:rPr>
            </w:pPr>
            <w:r w:rsidRPr="006D5DC0">
              <w:rPr>
                <w:rFonts w:eastAsiaTheme="minorHAnsi"/>
                <w:color w:val="000000"/>
                <w:lang w:eastAsia="en-US"/>
              </w:rPr>
              <w:t>Q-056</w:t>
            </w:r>
          </w:p>
        </w:tc>
        <w:tc>
          <w:tcPr>
            <w:tcW w:w="1585" w:type="dxa"/>
            <w:vAlign w:val="bottom"/>
          </w:tcPr>
          <w:p w:rsidR="00B33938" w:rsidRPr="006D5DC0" w:rsidRDefault="00B33938" w:rsidP="00E01E4F">
            <w:pPr>
              <w:jc w:val="center"/>
              <w:rPr>
                <w:rFonts w:eastAsiaTheme="minorHAnsi"/>
                <w:lang w:eastAsia="en-US"/>
              </w:rPr>
            </w:pPr>
            <w:r w:rsidRPr="006D5DC0">
              <w:rPr>
                <w:rFonts w:eastAsiaTheme="minorHAnsi"/>
                <w:color w:val="000000"/>
                <w:lang w:eastAsia="en-US"/>
              </w:rPr>
              <w:t>115,66</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5,0</w:t>
            </w:r>
          </w:p>
        </w:tc>
        <w:tc>
          <w:tcPr>
            <w:tcW w:w="2185" w:type="dxa"/>
          </w:tcPr>
          <w:p w:rsidR="00B33938" w:rsidRPr="006D5DC0" w:rsidRDefault="00B33938" w:rsidP="00E01E4F">
            <w:pPr>
              <w:jc w:val="center"/>
              <w:rPr>
                <w:rFonts w:eastAsiaTheme="minorHAnsi"/>
                <w:lang w:eastAsia="en-US"/>
              </w:rPr>
            </w:pPr>
            <w:r w:rsidRPr="00884665">
              <w:t>18 505,60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PV-300</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141,15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4,5</w:t>
            </w:r>
          </w:p>
        </w:tc>
        <w:tc>
          <w:tcPr>
            <w:tcW w:w="2185" w:type="dxa"/>
          </w:tcPr>
          <w:p w:rsidR="00B33938" w:rsidRPr="006D5DC0" w:rsidRDefault="00B33938" w:rsidP="00E01E4F">
            <w:pPr>
              <w:jc w:val="center"/>
              <w:rPr>
                <w:rFonts w:eastAsiaTheme="minorHAnsi"/>
                <w:lang w:eastAsia="en-US"/>
              </w:rPr>
            </w:pPr>
            <w:r w:rsidRPr="00884665">
              <w:t>20 325,60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92-016</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135,66</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10,0</w:t>
            </w:r>
          </w:p>
        </w:tc>
        <w:tc>
          <w:tcPr>
            <w:tcW w:w="2185" w:type="dxa"/>
          </w:tcPr>
          <w:p w:rsidR="00B33938" w:rsidRPr="006D5DC0" w:rsidRDefault="00B33938" w:rsidP="00E01E4F">
            <w:pPr>
              <w:jc w:val="center"/>
              <w:rPr>
                <w:rFonts w:eastAsiaTheme="minorHAnsi"/>
                <w:lang w:eastAsia="en-US"/>
              </w:rPr>
            </w:pPr>
            <w:r w:rsidRPr="00884665">
              <w:t>43 411,20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Q-056</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115,66</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5,0</w:t>
            </w:r>
          </w:p>
        </w:tc>
        <w:tc>
          <w:tcPr>
            <w:tcW w:w="2185" w:type="dxa"/>
          </w:tcPr>
          <w:p w:rsidR="00B33938" w:rsidRPr="006D5DC0" w:rsidRDefault="00B33938" w:rsidP="00E01E4F">
            <w:pPr>
              <w:jc w:val="center"/>
              <w:rPr>
                <w:rFonts w:eastAsiaTheme="minorHAnsi"/>
                <w:lang w:eastAsia="en-US"/>
              </w:rPr>
            </w:pPr>
            <w:r w:rsidRPr="00884665">
              <w:t>18 505,60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4,0</w:t>
            </w:r>
          </w:p>
        </w:tc>
        <w:tc>
          <w:tcPr>
            <w:tcW w:w="2185" w:type="dxa"/>
          </w:tcPr>
          <w:p w:rsidR="00B33938" w:rsidRPr="006D5DC0" w:rsidRDefault="00B33938" w:rsidP="00E01E4F">
            <w:pPr>
              <w:jc w:val="center"/>
              <w:rPr>
                <w:rFonts w:eastAsiaTheme="minorHAnsi"/>
                <w:lang w:eastAsia="en-US"/>
              </w:rPr>
            </w:pPr>
            <w:r w:rsidRPr="00884665">
              <w:t>16 000,00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7,0</w:t>
            </w:r>
          </w:p>
        </w:tc>
        <w:tc>
          <w:tcPr>
            <w:tcW w:w="2185" w:type="dxa"/>
          </w:tcPr>
          <w:p w:rsidR="00B33938" w:rsidRPr="006D5DC0" w:rsidRDefault="00B33938" w:rsidP="00E01E4F">
            <w:pPr>
              <w:jc w:val="center"/>
              <w:rPr>
                <w:rFonts w:eastAsiaTheme="minorHAnsi"/>
                <w:lang w:eastAsia="en-US"/>
              </w:rPr>
            </w:pPr>
            <w:r w:rsidRPr="00884665">
              <w:t>28 000,00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7,0</w:t>
            </w:r>
          </w:p>
        </w:tc>
        <w:tc>
          <w:tcPr>
            <w:tcW w:w="2185" w:type="dxa"/>
          </w:tcPr>
          <w:p w:rsidR="00B33938" w:rsidRPr="006D5DC0" w:rsidRDefault="00B33938" w:rsidP="00E01E4F">
            <w:pPr>
              <w:jc w:val="center"/>
              <w:rPr>
                <w:rFonts w:eastAsiaTheme="minorHAnsi"/>
                <w:lang w:eastAsia="en-US"/>
              </w:rPr>
            </w:pPr>
            <w:r w:rsidRPr="00884665">
              <w:t>28 000,00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7,0</w:t>
            </w:r>
          </w:p>
        </w:tc>
        <w:tc>
          <w:tcPr>
            <w:tcW w:w="2185" w:type="dxa"/>
          </w:tcPr>
          <w:p w:rsidR="00B33938" w:rsidRPr="006D5DC0" w:rsidRDefault="00B33938" w:rsidP="00E01E4F">
            <w:pPr>
              <w:jc w:val="center"/>
              <w:rPr>
                <w:rFonts w:eastAsiaTheme="minorHAnsi"/>
                <w:lang w:eastAsia="en-US"/>
              </w:rPr>
            </w:pPr>
            <w:r w:rsidRPr="00884665">
              <w:t>28 000,00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7,0</w:t>
            </w:r>
          </w:p>
        </w:tc>
        <w:tc>
          <w:tcPr>
            <w:tcW w:w="2185" w:type="dxa"/>
          </w:tcPr>
          <w:p w:rsidR="00B33938" w:rsidRPr="006D5DC0" w:rsidRDefault="00B33938" w:rsidP="00E01E4F">
            <w:pPr>
              <w:jc w:val="center"/>
              <w:rPr>
                <w:rFonts w:eastAsiaTheme="minorHAnsi"/>
                <w:lang w:eastAsia="en-US"/>
              </w:rPr>
            </w:pPr>
            <w:r w:rsidRPr="00884665">
              <w:t>28 000,00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4,5</w:t>
            </w:r>
          </w:p>
        </w:tc>
        <w:tc>
          <w:tcPr>
            <w:tcW w:w="2185" w:type="dxa"/>
          </w:tcPr>
          <w:p w:rsidR="00B33938" w:rsidRPr="006D5DC0" w:rsidRDefault="00B33938" w:rsidP="00E01E4F">
            <w:pPr>
              <w:jc w:val="center"/>
              <w:rPr>
                <w:rFonts w:eastAsiaTheme="minorHAnsi"/>
                <w:lang w:eastAsia="en-US"/>
              </w:rPr>
            </w:pPr>
            <w:r w:rsidRPr="00884665">
              <w:t>18 000,00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5,0</w:t>
            </w:r>
          </w:p>
        </w:tc>
        <w:tc>
          <w:tcPr>
            <w:tcW w:w="2185" w:type="dxa"/>
          </w:tcPr>
          <w:p w:rsidR="00B33938" w:rsidRPr="006D5DC0" w:rsidRDefault="00B33938" w:rsidP="00E01E4F">
            <w:pPr>
              <w:jc w:val="center"/>
              <w:rPr>
                <w:rFonts w:eastAsiaTheme="minorHAnsi"/>
                <w:lang w:eastAsia="en-US"/>
              </w:rPr>
            </w:pPr>
            <w:r w:rsidRPr="00884665">
              <w:t>20 000,00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92-016</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135,66</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10,0</w:t>
            </w:r>
          </w:p>
        </w:tc>
        <w:tc>
          <w:tcPr>
            <w:tcW w:w="2185" w:type="dxa"/>
          </w:tcPr>
          <w:p w:rsidR="00B33938" w:rsidRPr="006D5DC0" w:rsidRDefault="00B33938" w:rsidP="00E01E4F">
            <w:pPr>
              <w:jc w:val="center"/>
              <w:rPr>
                <w:rFonts w:eastAsiaTheme="minorHAnsi"/>
                <w:lang w:eastAsia="en-US"/>
              </w:rPr>
            </w:pPr>
            <w:r w:rsidRPr="00884665">
              <w:t>43 411,20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92-016</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135,66</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10,0</w:t>
            </w:r>
          </w:p>
        </w:tc>
        <w:tc>
          <w:tcPr>
            <w:tcW w:w="2185" w:type="dxa"/>
          </w:tcPr>
          <w:p w:rsidR="00B33938" w:rsidRPr="006D5DC0" w:rsidRDefault="00B33938" w:rsidP="00E01E4F">
            <w:pPr>
              <w:jc w:val="center"/>
              <w:rPr>
                <w:rFonts w:eastAsiaTheme="minorHAnsi"/>
                <w:lang w:eastAsia="en-US"/>
              </w:rPr>
            </w:pPr>
            <w:r w:rsidRPr="00884665">
              <w:t>43 411,20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9,0</w:t>
            </w:r>
          </w:p>
        </w:tc>
        <w:tc>
          <w:tcPr>
            <w:tcW w:w="2185" w:type="dxa"/>
          </w:tcPr>
          <w:p w:rsidR="00B33938" w:rsidRPr="006D5DC0" w:rsidRDefault="00B33938" w:rsidP="00E01E4F">
            <w:pPr>
              <w:jc w:val="center"/>
              <w:rPr>
                <w:rFonts w:eastAsiaTheme="minorHAnsi"/>
                <w:lang w:eastAsia="en-US"/>
              </w:rPr>
            </w:pPr>
            <w:r w:rsidRPr="00884665">
              <w:t>36 000,00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92-016</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135,66</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10,0</w:t>
            </w:r>
          </w:p>
        </w:tc>
        <w:tc>
          <w:tcPr>
            <w:tcW w:w="2185" w:type="dxa"/>
          </w:tcPr>
          <w:p w:rsidR="00B33938" w:rsidRPr="006D5DC0" w:rsidRDefault="00B33938" w:rsidP="00E01E4F">
            <w:pPr>
              <w:jc w:val="center"/>
              <w:rPr>
                <w:rFonts w:eastAsiaTheme="minorHAnsi"/>
                <w:lang w:eastAsia="en-US"/>
              </w:rPr>
            </w:pPr>
            <w:r w:rsidRPr="00884665">
              <w:t>43 411,20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PV-300</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141,15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4,5</w:t>
            </w:r>
          </w:p>
        </w:tc>
        <w:tc>
          <w:tcPr>
            <w:tcW w:w="2185" w:type="dxa"/>
          </w:tcPr>
          <w:p w:rsidR="00B33938" w:rsidRPr="006D5DC0" w:rsidRDefault="00B33938" w:rsidP="00E01E4F">
            <w:pPr>
              <w:jc w:val="center"/>
              <w:rPr>
                <w:rFonts w:eastAsiaTheme="minorHAnsi"/>
                <w:lang w:eastAsia="en-US"/>
              </w:rPr>
            </w:pPr>
            <w:r w:rsidRPr="00884665">
              <w:t>20 325,60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6,0</w:t>
            </w:r>
          </w:p>
        </w:tc>
        <w:tc>
          <w:tcPr>
            <w:tcW w:w="2185" w:type="dxa"/>
          </w:tcPr>
          <w:p w:rsidR="00B33938" w:rsidRPr="006D5DC0" w:rsidRDefault="00B33938" w:rsidP="00E01E4F">
            <w:pPr>
              <w:jc w:val="center"/>
              <w:rPr>
                <w:rFonts w:eastAsiaTheme="minorHAnsi"/>
                <w:lang w:eastAsia="en-US"/>
              </w:rPr>
            </w:pPr>
            <w:r w:rsidRPr="00884665">
              <w:t>24 000,00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92-016</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135,7</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10,0</w:t>
            </w:r>
          </w:p>
        </w:tc>
        <w:tc>
          <w:tcPr>
            <w:tcW w:w="2185" w:type="dxa"/>
          </w:tcPr>
          <w:p w:rsidR="00B33938" w:rsidRPr="006D5DC0" w:rsidRDefault="00B33938" w:rsidP="00E01E4F">
            <w:pPr>
              <w:jc w:val="center"/>
              <w:rPr>
                <w:rFonts w:eastAsiaTheme="minorHAnsi"/>
                <w:lang w:eastAsia="en-US"/>
              </w:rPr>
            </w:pPr>
            <w:r w:rsidRPr="00884665">
              <w:t>43 424,00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92-016</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135,7</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3,5</w:t>
            </w:r>
          </w:p>
        </w:tc>
        <w:tc>
          <w:tcPr>
            <w:tcW w:w="2185" w:type="dxa"/>
          </w:tcPr>
          <w:p w:rsidR="00B33938" w:rsidRPr="006D5DC0" w:rsidRDefault="00B33938" w:rsidP="00E01E4F">
            <w:pPr>
              <w:jc w:val="center"/>
              <w:rPr>
                <w:rFonts w:eastAsiaTheme="minorHAnsi"/>
                <w:lang w:eastAsia="en-US"/>
              </w:rPr>
            </w:pPr>
            <w:r w:rsidRPr="00884665">
              <w:t>15 198,40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8,0</w:t>
            </w:r>
          </w:p>
        </w:tc>
        <w:tc>
          <w:tcPr>
            <w:tcW w:w="2185" w:type="dxa"/>
          </w:tcPr>
          <w:p w:rsidR="00B33938" w:rsidRPr="006D5DC0" w:rsidRDefault="00B33938" w:rsidP="00E01E4F">
            <w:pPr>
              <w:jc w:val="center"/>
              <w:rPr>
                <w:rFonts w:eastAsiaTheme="minorHAnsi"/>
                <w:lang w:eastAsia="en-US"/>
              </w:rPr>
            </w:pPr>
            <w:r w:rsidRPr="00884665">
              <w:t>32 000,00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92-016</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135,75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4,0</w:t>
            </w:r>
          </w:p>
        </w:tc>
        <w:tc>
          <w:tcPr>
            <w:tcW w:w="2185" w:type="dxa"/>
          </w:tcPr>
          <w:p w:rsidR="00B33938" w:rsidRPr="006D5DC0" w:rsidRDefault="00B33938" w:rsidP="00E01E4F">
            <w:pPr>
              <w:jc w:val="center"/>
              <w:rPr>
                <w:rFonts w:eastAsiaTheme="minorHAnsi"/>
                <w:lang w:eastAsia="en-US"/>
              </w:rPr>
            </w:pPr>
            <w:r w:rsidRPr="00884665">
              <w:t>17 376,00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92-016</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135,75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7,0</w:t>
            </w:r>
          </w:p>
        </w:tc>
        <w:tc>
          <w:tcPr>
            <w:tcW w:w="2185" w:type="dxa"/>
          </w:tcPr>
          <w:p w:rsidR="00B33938" w:rsidRPr="006D5DC0" w:rsidRDefault="00B33938" w:rsidP="00E01E4F">
            <w:pPr>
              <w:jc w:val="center"/>
              <w:rPr>
                <w:rFonts w:eastAsiaTheme="minorHAnsi"/>
                <w:lang w:eastAsia="en-US"/>
              </w:rPr>
            </w:pPr>
            <w:r w:rsidRPr="00884665">
              <w:t>30 408,00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8,5</w:t>
            </w:r>
          </w:p>
        </w:tc>
        <w:tc>
          <w:tcPr>
            <w:tcW w:w="2185" w:type="dxa"/>
          </w:tcPr>
          <w:p w:rsidR="00B33938" w:rsidRPr="006D5DC0" w:rsidRDefault="00B33938" w:rsidP="00E01E4F">
            <w:pPr>
              <w:jc w:val="center"/>
              <w:rPr>
                <w:rFonts w:eastAsiaTheme="minorHAnsi"/>
                <w:lang w:eastAsia="en-US"/>
              </w:rPr>
            </w:pPr>
            <w:r w:rsidRPr="00884665">
              <w:t>34 000,00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92-016</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135,7</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4,0</w:t>
            </w:r>
          </w:p>
        </w:tc>
        <w:tc>
          <w:tcPr>
            <w:tcW w:w="2185" w:type="dxa"/>
          </w:tcPr>
          <w:p w:rsidR="00B33938" w:rsidRPr="006D5DC0" w:rsidRDefault="00B33938" w:rsidP="00E01E4F">
            <w:pPr>
              <w:jc w:val="center"/>
              <w:rPr>
                <w:rFonts w:eastAsiaTheme="minorHAnsi"/>
                <w:lang w:eastAsia="en-US"/>
              </w:rPr>
            </w:pPr>
            <w:r w:rsidRPr="00884665">
              <w:t>17 369,60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92-016</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135,7</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7,0</w:t>
            </w:r>
          </w:p>
        </w:tc>
        <w:tc>
          <w:tcPr>
            <w:tcW w:w="2185" w:type="dxa"/>
          </w:tcPr>
          <w:p w:rsidR="00B33938" w:rsidRPr="006D5DC0" w:rsidRDefault="00B33938" w:rsidP="00E01E4F">
            <w:pPr>
              <w:jc w:val="center"/>
              <w:rPr>
                <w:rFonts w:eastAsiaTheme="minorHAnsi"/>
                <w:lang w:eastAsia="en-US"/>
              </w:rPr>
            </w:pPr>
            <w:r w:rsidRPr="00884665">
              <w:t>30 396,80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5,0</w:t>
            </w:r>
          </w:p>
        </w:tc>
        <w:tc>
          <w:tcPr>
            <w:tcW w:w="2185" w:type="dxa"/>
          </w:tcPr>
          <w:p w:rsidR="00B33938" w:rsidRPr="006D5DC0" w:rsidRDefault="00B33938" w:rsidP="00E01E4F">
            <w:pPr>
              <w:jc w:val="center"/>
              <w:rPr>
                <w:rFonts w:eastAsiaTheme="minorHAnsi"/>
                <w:lang w:eastAsia="en-US"/>
              </w:rPr>
            </w:pPr>
            <w:r w:rsidRPr="00884665">
              <w:t>20 000,00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4,5</w:t>
            </w:r>
          </w:p>
        </w:tc>
        <w:tc>
          <w:tcPr>
            <w:tcW w:w="2185" w:type="dxa"/>
          </w:tcPr>
          <w:p w:rsidR="00B33938" w:rsidRPr="006D5DC0" w:rsidRDefault="00B33938" w:rsidP="00E01E4F">
            <w:pPr>
              <w:jc w:val="center"/>
              <w:rPr>
                <w:rFonts w:eastAsiaTheme="minorHAnsi"/>
                <w:lang w:eastAsia="en-US"/>
              </w:rPr>
            </w:pPr>
            <w:r w:rsidRPr="00884665">
              <w:t>18 000,00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92-016</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135,66</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8,5</w:t>
            </w:r>
          </w:p>
        </w:tc>
        <w:tc>
          <w:tcPr>
            <w:tcW w:w="2185" w:type="dxa"/>
          </w:tcPr>
          <w:p w:rsidR="00B33938" w:rsidRPr="006D5DC0" w:rsidRDefault="00B33938" w:rsidP="00E01E4F">
            <w:pPr>
              <w:jc w:val="center"/>
              <w:rPr>
                <w:rFonts w:eastAsiaTheme="minorHAnsi"/>
                <w:lang w:eastAsia="en-US"/>
              </w:rPr>
            </w:pPr>
            <w:r w:rsidRPr="00884665">
              <w:t>36 899,52</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PV-300</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141,15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4,5</w:t>
            </w:r>
          </w:p>
        </w:tc>
        <w:tc>
          <w:tcPr>
            <w:tcW w:w="2185" w:type="dxa"/>
          </w:tcPr>
          <w:p w:rsidR="00B33938" w:rsidRPr="006D5DC0" w:rsidRDefault="00B33938" w:rsidP="00E01E4F">
            <w:pPr>
              <w:jc w:val="center"/>
              <w:rPr>
                <w:rFonts w:eastAsiaTheme="minorHAnsi"/>
                <w:lang w:eastAsia="en-US"/>
              </w:rPr>
            </w:pPr>
            <w:r w:rsidRPr="00884665">
              <w:t>20 325,60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PV-300</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141,15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6,0</w:t>
            </w:r>
          </w:p>
        </w:tc>
        <w:tc>
          <w:tcPr>
            <w:tcW w:w="2185" w:type="dxa"/>
          </w:tcPr>
          <w:p w:rsidR="00B33938" w:rsidRPr="006D5DC0" w:rsidRDefault="00B33938" w:rsidP="00E01E4F">
            <w:pPr>
              <w:jc w:val="center"/>
              <w:rPr>
                <w:rFonts w:eastAsiaTheme="minorHAnsi"/>
                <w:lang w:eastAsia="en-US"/>
              </w:rPr>
            </w:pPr>
            <w:r w:rsidRPr="00884665">
              <w:t>27 100,80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92-016</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135,66</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4,0</w:t>
            </w:r>
          </w:p>
        </w:tc>
        <w:tc>
          <w:tcPr>
            <w:tcW w:w="2185" w:type="dxa"/>
          </w:tcPr>
          <w:p w:rsidR="00B33938" w:rsidRPr="006D5DC0" w:rsidRDefault="00B33938" w:rsidP="00E01E4F">
            <w:pPr>
              <w:jc w:val="center"/>
              <w:rPr>
                <w:rFonts w:eastAsiaTheme="minorHAnsi"/>
                <w:lang w:eastAsia="en-US"/>
              </w:rPr>
            </w:pPr>
            <w:r w:rsidRPr="00884665">
              <w:t>17 364,48</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8,5</w:t>
            </w:r>
          </w:p>
        </w:tc>
        <w:tc>
          <w:tcPr>
            <w:tcW w:w="2185" w:type="dxa"/>
          </w:tcPr>
          <w:p w:rsidR="00B33938" w:rsidRPr="006D5DC0" w:rsidRDefault="00B33938" w:rsidP="00E01E4F">
            <w:pPr>
              <w:jc w:val="center"/>
              <w:rPr>
                <w:rFonts w:eastAsiaTheme="minorHAnsi"/>
                <w:lang w:eastAsia="en-US"/>
              </w:rPr>
            </w:pPr>
            <w:r w:rsidRPr="00884665">
              <w:t>34 000,00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5,0</w:t>
            </w:r>
          </w:p>
        </w:tc>
        <w:tc>
          <w:tcPr>
            <w:tcW w:w="2185" w:type="dxa"/>
          </w:tcPr>
          <w:p w:rsidR="00B33938" w:rsidRPr="006D5DC0" w:rsidRDefault="00B33938" w:rsidP="00E01E4F">
            <w:pPr>
              <w:jc w:val="center"/>
              <w:rPr>
                <w:rFonts w:eastAsiaTheme="minorHAnsi"/>
                <w:lang w:eastAsia="en-US"/>
              </w:rPr>
            </w:pPr>
            <w:r w:rsidRPr="00884665">
              <w:t>20 000,00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10</w:t>
            </w:r>
          </w:p>
        </w:tc>
        <w:tc>
          <w:tcPr>
            <w:tcW w:w="2185" w:type="dxa"/>
          </w:tcPr>
          <w:p w:rsidR="00B33938" w:rsidRPr="006D5DC0" w:rsidRDefault="00B33938" w:rsidP="00E01E4F">
            <w:pPr>
              <w:jc w:val="center"/>
              <w:rPr>
                <w:rFonts w:eastAsiaTheme="minorHAnsi"/>
                <w:lang w:eastAsia="en-US"/>
              </w:rPr>
            </w:pPr>
            <w:r w:rsidRPr="00884665">
              <w:t>40 000,00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Q-056</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115,66</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8,5</w:t>
            </w:r>
          </w:p>
        </w:tc>
        <w:tc>
          <w:tcPr>
            <w:tcW w:w="2185" w:type="dxa"/>
          </w:tcPr>
          <w:p w:rsidR="00B33938" w:rsidRPr="006D5DC0" w:rsidRDefault="00B33938" w:rsidP="00E01E4F">
            <w:pPr>
              <w:jc w:val="center"/>
              <w:rPr>
                <w:rFonts w:eastAsiaTheme="minorHAnsi"/>
                <w:lang w:eastAsia="en-US"/>
              </w:rPr>
            </w:pPr>
            <w:r w:rsidRPr="00884665">
              <w:t>31 459,52</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Q-040</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110,08</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8,0</w:t>
            </w:r>
          </w:p>
        </w:tc>
        <w:tc>
          <w:tcPr>
            <w:tcW w:w="2185" w:type="dxa"/>
          </w:tcPr>
          <w:p w:rsidR="00B33938" w:rsidRPr="006D5DC0" w:rsidRDefault="00B33938" w:rsidP="00E01E4F">
            <w:pPr>
              <w:jc w:val="center"/>
              <w:rPr>
                <w:rFonts w:eastAsiaTheme="minorHAnsi"/>
                <w:lang w:eastAsia="en-US"/>
              </w:rPr>
            </w:pPr>
            <w:r w:rsidRPr="00884665">
              <w:t>28 180,48</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5,0</w:t>
            </w:r>
          </w:p>
        </w:tc>
        <w:tc>
          <w:tcPr>
            <w:tcW w:w="2185" w:type="dxa"/>
          </w:tcPr>
          <w:p w:rsidR="00B33938" w:rsidRPr="006D5DC0" w:rsidRDefault="00B33938" w:rsidP="00E01E4F">
            <w:pPr>
              <w:jc w:val="center"/>
              <w:rPr>
                <w:rFonts w:eastAsiaTheme="minorHAnsi"/>
                <w:lang w:eastAsia="en-US"/>
              </w:rPr>
            </w:pPr>
            <w:r w:rsidRPr="00884665">
              <w:t>20 000,00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11,0</w:t>
            </w:r>
          </w:p>
        </w:tc>
        <w:tc>
          <w:tcPr>
            <w:tcW w:w="2185" w:type="dxa"/>
          </w:tcPr>
          <w:p w:rsidR="00B33938" w:rsidRPr="006D5DC0" w:rsidRDefault="00B33938" w:rsidP="00E01E4F">
            <w:pPr>
              <w:jc w:val="center"/>
              <w:rPr>
                <w:rFonts w:eastAsiaTheme="minorHAnsi"/>
                <w:lang w:eastAsia="en-US"/>
              </w:rPr>
            </w:pPr>
            <w:r w:rsidRPr="00884665">
              <w:t>44 000,00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92-016</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135,75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7,0</w:t>
            </w:r>
          </w:p>
        </w:tc>
        <w:tc>
          <w:tcPr>
            <w:tcW w:w="2185" w:type="dxa"/>
          </w:tcPr>
          <w:p w:rsidR="00B33938" w:rsidRPr="006D5DC0" w:rsidRDefault="00B33938" w:rsidP="00E01E4F">
            <w:pPr>
              <w:jc w:val="center"/>
              <w:rPr>
                <w:rFonts w:eastAsiaTheme="minorHAnsi"/>
                <w:lang w:eastAsia="en-US"/>
              </w:rPr>
            </w:pPr>
            <w:r w:rsidRPr="00884665">
              <w:t>30 408,00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4,5</w:t>
            </w:r>
          </w:p>
        </w:tc>
        <w:tc>
          <w:tcPr>
            <w:tcW w:w="2185" w:type="dxa"/>
          </w:tcPr>
          <w:p w:rsidR="00B33938" w:rsidRPr="006D5DC0" w:rsidRDefault="00B33938" w:rsidP="00E01E4F">
            <w:pPr>
              <w:jc w:val="center"/>
              <w:rPr>
                <w:rFonts w:eastAsiaTheme="minorHAnsi"/>
                <w:lang w:eastAsia="en-US"/>
              </w:rPr>
            </w:pPr>
            <w:r w:rsidRPr="00884665">
              <w:t>18 000,00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PV-300</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141,15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8,5</w:t>
            </w:r>
          </w:p>
        </w:tc>
        <w:tc>
          <w:tcPr>
            <w:tcW w:w="2185" w:type="dxa"/>
          </w:tcPr>
          <w:p w:rsidR="00B33938" w:rsidRPr="006D5DC0" w:rsidRDefault="00B33938" w:rsidP="00E01E4F">
            <w:pPr>
              <w:jc w:val="center"/>
              <w:rPr>
                <w:rFonts w:eastAsiaTheme="minorHAnsi"/>
                <w:lang w:eastAsia="en-US"/>
              </w:rPr>
            </w:pPr>
            <w:r w:rsidRPr="00884665">
              <w:t>38 392,80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5,0</w:t>
            </w:r>
          </w:p>
        </w:tc>
        <w:tc>
          <w:tcPr>
            <w:tcW w:w="2185" w:type="dxa"/>
          </w:tcPr>
          <w:p w:rsidR="00B33938" w:rsidRPr="006D5DC0" w:rsidRDefault="00B33938" w:rsidP="00E01E4F">
            <w:pPr>
              <w:jc w:val="center"/>
              <w:rPr>
                <w:rFonts w:eastAsiaTheme="minorHAnsi"/>
                <w:lang w:eastAsia="en-US"/>
              </w:rPr>
            </w:pPr>
            <w:r w:rsidRPr="00884665">
              <w:t>20 000,00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PV-300</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141,15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5,0</w:t>
            </w:r>
          </w:p>
        </w:tc>
        <w:tc>
          <w:tcPr>
            <w:tcW w:w="2185" w:type="dxa"/>
          </w:tcPr>
          <w:p w:rsidR="00B33938" w:rsidRPr="006D5DC0" w:rsidRDefault="00B33938" w:rsidP="00E01E4F">
            <w:pPr>
              <w:jc w:val="center"/>
              <w:rPr>
                <w:rFonts w:eastAsiaTheme="minorHAnsi"/>
                <w:lang w:eastAsia="en-US"/>
              </w:rPr>
            </w:pPr>
            <w:r w:rsidRPr="00884665">
              <w:t>22 584,00</w:t>
            </w:r>
          </w:p>
        </w:tc>
      </w:tr>
      <w:tr w:rsidR="00B33938" w:rsidRPr="006D5DC0" w:rsidTr="00E01E4F">
        <w:tc>
          <w:tcPr>
            <w:tcW w:w="5688" w:type="dxa"/>
            <w:gridSpan w:val="3"/>
          </w:tcPr>
          <w:p w:rsidR="00B33938" w:rsidRPr="006D5DC0" w:rsidRDefault="00B33938" w:rsidP="00E01E4F">
            <w:pPr>
              <w:jc w:val="right"/>
              <w:rPr>
                <w:rFonts w:eastAsiaTheme="minorHAnsi"/>
                <w:b/>
                <w:bCs/>
                <w:color w:val="000000"/>
                <w:lang w:eastAsia="en-US"/>
              </w:rPr>
            </w:pPr>
            <w:r w:rsidRPr="006D5DC0">
              <w:rPr>
                <w:rFonts w:eastAsiaTheme="minorHAnsi"/>
                <w:b/>
                <w:bCs/>
                <w:color w:val="000000"/>
                <w:lang w:eastAsia="en-US"/>
              </w:rPr>
              <w:t>ИТОГО:</w:t>
            </w:r>
          </w:p>
        </w:tc>
        <w:tc>
          <w:tcPr>
            <w:tcW w:w="1574" w:type="dxa"/>
          </w:tcPr>
          <w:p w:rsidR="00B33938" w:rsidRPr="006D5DC0" w:rsidRDefault="00B33938" w:rsidP="00E01E4F">
            <w:pPr>
              <w:jc w:val="center"/>
              <w:rPr>
                <w:rFonts w:eastAsiaTheme="minorHAnsi"/>
                <w:b/>
                <w:bCs/>
                <w:lang w:eastAsia="en-US"/>
              </w:rPr>
            </w:pPr>
            <w:r w:rsidRPr="006D5DC0">
              <w:rPr>
                <w:rFonts w:eastAsiaTheme="minorHAnsi"/>
                <w:b/>
                <w:bCs/>
                <w:lang w:eastAsia="en-US"/>
              </w:rPr>
              <w:t>286,0</w:t>
            </w:r>
          </w:p>
        </w:tc>
        <w:tc>
          <w:tcPr>
            <w:tcW w:w="2185" w:type="dxa"/>
          </w:tcPr>
          <w:p w:rsidR="00B33938" w:rsidRPr="006D5DC0" w:rsidRDefault="00B33938" w:rsidP="00E01E4F">
            <w:pPr>
              <w:jc w:val="center"/>
              <w:rPr>
                <w:rFonts w:eastAsiaTheme="minorHAnsi"/>
                <w:b/>
                <w:bCs/>
                <w:lang w:eastAsia="en-US"/>
              </w:rPr>
            </w:pPr>
            <w:r w:rsidRPr="006D5DC0">
              <w:rPr>
                <w:rFonts w:eastAsiaTheme="minorHAnsi"/>
                <w:b/>
                <w:bCs/>
                <w:lang w:eastAsia="en-US"/>
              </w:rPr>
              <w:t>1</w:t>
            </w:r>
            <w:r>
              <w:rPr>
                <w:rFonts w:eastAsiaTheme="minorHAnsi"/>
                <w:b/>
                <w:bCs/>
                <w:lang w:eastAsia="en-US"/>
              </w:rPr>
              <w:t> 184 195,20</w:t>
            </w:r>
          </w:p>
        </w:tc>
      </w:tr>
      <w:tr w:rsidR="00B33938" w:rsidRPr="006D5DC0" w:rsidTr="00E01E4F">
        <w:tc>
          <w:tcPr>
            <w:tcW w:w="2299" w:type="dxa"/>
            <w:vMerge w:val="restart"/>
          </w:tcPr>
          <w:p w:rsidR="00B33938" w:rsidRPr="006D5DC0" w:rsidRDefault="00B33938" w:rsidP="00E01E4F">
            <w:pPr>
              <w:jc w:val="center"/>
              <w:rPr>
                <w:rFonts w:eastAsiaTheme="minorHAnsi"/>
                <w:sz w:val="22"/>
                <w:szCs w:val="22"/>
                <w:lang w:eastAsia="en-US"/>
              </w:rPr>
            </w:pPr>
            <w:r w:rsidRPr="006D5DC0">
              <w:rPr>
                <w:rFonts w:eastAsiaTheme="minorHAnsi"/>
                <w:sz w:val="22"/>
                <w:szCs w:val="22"/>
                <w:lang w:eastAsia="en-US"/>
              </w:rPr>
              <w:t>ООО «Бельские речные путешествия»</w:t>
            </w:r>
          </w:p>
        </w:tc>
        <w:tc>
          <w:tcPr>
            <w:tcW w:w="1804" w:type="dxa"/>
            <w:vAlign w:val="bottom"/>
          </w:tcPr>
          <w:p w:rsidR="00B33938" w:rsidRPr="006D5DC0" w:rsidRDefault="00B33938" w:rsidP="00E01E4F">
            <w:pPr>
              <w:jc w:val="center"/>
              <w:rPr>
                <w:rFonts w:eastAsiaTheme="minorHAnsi"/>
                <w:lang w:eastAsia="en-US"/>
              </w:rPr>
            </w:pPr>
            <w:r w:rsidRPr="006D5DC0">
              <w:rPr>
                <w:rFonts w:eastAsiaTheme="minorHAnsi"/>
                <w:color w:val="000000"/>
                <w:lang w:eastAsia="en-US"/>
              </w:rPr>
              <w:t>305</w:t>
            </w:r>
          </w:p>
        </w:tc>
        <w:tc>
          <w:tcPr>
            <w:tcW w:w="1585" w:type="dxa"/>
            <w:vAlign w:val="bottom"/>
          </w:tcPr>
          <w:p w:rsidR="00B33938" w:rsidRPr="006D5DC0" w:rsidRDefault="00B33938" w:rsidP="00E01E4F">
            <w:pPr>
              <w:jc w:val="center"/>
              <w:rPr>
                <w:rFonts w:eastAsiaTheme="minorHAnsi"/>
                <w:lang w:eastAsia="en-US"/>
              </w:rPr>
            </w:pPr>
            <w:r w:rsidRPr="006D5DC0">
              <w:rPr>
                <w:rFonts w:eastAsiaTheme="minorHAnsi"/>
                <w:color w:val="000000"/>
                <w:lang w:eastAsia="en-US"/>
              </w:rPr>
              <w:t>77,76</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8,0</w:t>
            </w:r>
          </w:p>
        </w:tc>
        <w:tc>
          <w:tcPr>
            <w:tcW w:w="2185" w:type="dxa"/>
          </w:tcPr>
          <w:p w:rsidR="00B33938" w:rsidRPr="006D5DC0" w:rsidRDefault="00B33938" w:rsidP="00E01E4F">
            <w:pPr>
              <w:jc w:val="center"/>
              <w:rPr>
                <w:rFonts w:eastAsiaTheme="minorHAnsi"/>
                <w:lang w:eastAsia="en-US"/>
              </w:rPr>
            </w:pPr>
            <w:r w:rsidRPr="00884665">
              <w:t>19 906,56</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305</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77,76</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4,0</w:t>
            </w:r>
          </w:p>
        </w:tc>
        <w:tc>
          <w:tcPr>
            <w:tcW w:w="2185" w:type="dxa"/>
          </w:tcPr>
          <w:p w:rsidR="00B33938" w:rsidRPr="006D5DC0" w:rsidRDefault="00B33938" w:rsidP="00E01E4F">
            <w:pPr>
              <w:jc w:val="center"/>
              <w:rPr>
                <w:rFonts w:eastAsiaTheme="minorHAnsi"/>
                <w:lang w:eastAsia="en-US"/>
              </w:rPr>
            </w:pPr>
            <w:r w:rsidRPr="00884665">
              <w:t>9 953,28</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305</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77,76</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6,0</w:t>
            </w:r>
          </w:p>
        </w:tc>
        <w:tc>
          <w:tcPr>
            <w:tcW w:w="2185" w:type="dxa"/>
          </w:tcPr>
          <w:p w:rsidR="00B33938" w:rsidRPr="006D5DC0" w:rsidRDefault="00B33938" w:rsidP="00E01E4F">
            <w:pPr>
              <w:jc w:val="center"/>
              <w:rPr>
                <w:rFonts w:eastAsiaTheme="minorHAnsi"/>
                <w:lang w:eastAsia="en-US"/>
              </w:rPr>
            </w:pPr>
            <w:r w:rsidRPr="00884665">
              <w:t>14 929,92</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305</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77,76</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5,5</w:t>
            </w:r>
          </w:p>
        </w:tc>
        <w:tc>
          <w:tcPr>
            <w:tcW w:w="2185" w:type="dxa"/>
          </w:tcPr>
          <w:p w:rsidR="00B33938" w:rsidRPr="006D5DC0" w:rsidRDefault="00B33938" w:rsidP="00E01E4F">
            <w:pPr>
              <w:jc w:val="center"/>
              <w:rPr>
                <w:rFonts w:eastAsiaTheme="minorHAnsi"/>
                <w:lang w:eastAsia="en-US"/>
              </w:rPr>
            </w:pPr>
            <w:r w:rsidRPr="00884665">
              <w:t>13 685,76</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305</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77,76</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4,0</w:t>
            </w:r>
          </w:p>
        </w:tc>
        <w:tc>
          <w:tcPr>
            <w:tcW w:w="2185" w:type="dxa"/>
          </w:tcPr>
          <w:p w:rsidR="00B33938" w:rsidRPr="006D5DC0" w:rsidRDefault="00B33938" w:rsidP="00E01E4F">
            <w:pPr>
              <w:jc w:val="center"/>
              <w:rPr>
                <w:rFonts w:eastAsiaTheme="minorHAnsi"/>
                <w:lang w:eastAsia="en-US"/>
              </w:rPr>
            </w:pPr>
            <w:r w:rsidRPr="00884665">
              <w:t>9 953,28</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305</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77,76</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6,5</w:t>
            </w:r>
          </w:p>
        </w:tc>
        <w:tc>
          <w:tcPr>
            <w:tcW w:w="2185" w:type="dxa"/>
          </w:tcPr>
          <w:p w:rsidR="00B33938" w:rsidRPr="006D5DC0" w:rsidRDefault="00B33938" w:rsidP="00E01E4F">
            <w:pPr>
              <w:jc w:val="center"/>
              <w:rPr>
                <w:rFonts w:eastAsiaTheme="minorHAnsi"/>
                <w:lang w:eastAsia="en-US"/>
              </w:rPr>
            </w:pPr>
            <w:r w:rsidRPr="00884665">
              <w:t>16 174,08</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305</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77,76</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6,5</w:t>
            </w:r>
          </w:p>
        </w:tc>
        <w:tc>
          <w:tcPr>
            <w:tcW w:w="2185" w:type="dxa"/>
          </w:tcPr>
          <w:p w:rsidR="00B33938" w:rsidRPr="006D5DC0" w:rsidRDefault="00B33938" w:rsidP="00E01E4F">
            <w:pPr>
              <w:jc w:val="center"/>
              <w:rPr>
                <w:rFonts w:eastAsiaTheme="minorHAnsi"/>
                <w:lang w:eastAsia="en-US"/>
              </w:rPr>
            </w:pPr>
            <w:r w:rsidRPr="00884665">
              <w:t>16 174,08</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305</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77,76</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6,5</w:t>
            </w:r>
          </w:p>
        </w:tc>
        <w:tc>
          <w:tcPr>
            <w:tcW w:w="2185" w:type="dxa"/>
          </w:tcPr>
          <w:p w:rsidR="00B33938" w:rsidRPr="006D5DC0" w:rsidRDefault="00B33938" w:rsidP="00E01E4F">
            <w:pPr>
              <w:jc w:val="center"/>
              <w:rPr>
                <w:rFonts w:eastAsiaTheme="minorHAnsi"/>
                <w:lang w:eastAsia="en-US"/>
              </w:rPr>
            </w:pPr>
            <w:r w:rsidRPr="00884665">
              <w:t>16 174,08</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305</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77,76</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3,0</w:t>
            </w:r>
          </w:p>
        </w:tc>
        <w:tc>
          <w:tcPr>
            <w:tcW w:w="2185" w:type="dxa"/>
          </w:tcPr>
          <w:p w:rsidR="00B33938" w:rsidRPr="006D5DC0" w:rsidRDefault="00B33938" w:rsidP="00E01E4F">
            <w:pPr>
              <w:jc w:val="center"/>
              <w:rPr>
                <w:rFonts w:eastAsiaTheme="minorHAnsi"/>
                <w:lang w:eastAsia="en-US"/>
              </w:rPr>
            </w:pPr>
            <w:r w:rsidRPr="00884665">
              <w:t>7 464,96</w:t>
            </w:r>
          </w:p>
        </w:tc>
      </w:tr>
      <w:tr w:rsidR="00B33938" w:rsidRPr="00DD0BCD" w:rsidTr="00E01E4F">
        <w:tc>
          <w:tcPr>
            <w:tcW w:w="5688" w:type="dxa"/>
            <w:gridSpan w:val="3"/>
          </w:tcPr>
          <w:p w:rsidR="00B33938" w:rsidRPr="006D5DC0" w:rsidRDefault="00B33938" w:rsidP="00E01E4F">
            <w:pPr>
              <w:jc w:val="right"/>
              <w:rPr>
                <w:rFonts w:eastAsiaTheme="minorHAnsi"/>
                <w:color w:val="000000"/>
                <w:lang w:eastAsia="en-US"/>
              </w:rPr>
            </w:pPr>
            <w:r w:rsidRPr="006D5DC0">
              <w:rPr>
                <w:rFonts w:eastAsiaTheme="minorHAnsi"/>
                <w:b/>
                <w:bCs/>
                <w:color w:val="000000"/>
                <w:lang w:eastAsia="en-US"/>
              </w:rPr>
              <w:t>ИТОГО:</w:t>
            </w:r>
          </w:p>
        </w:tc>
        <w:tc>
          <w:tcPr>
            <w:tcW w:w="1574" w:type="dxa"/>
          </w:tcPr>
          <w:p w:rsidR="00B33938" w:rsidRPr="00DD0BCD" w:rsidRDefault="00B33938" w:rsidP="00E01E4F">
            <w:pPr>
              <w:jc w:val="center"/>
              <w:rPr>
                <w:rFonts w:eastAsiaTheme="minorHAnsi"/>
                <w:b/>
                <w:bCs/>
                <w:lang w:eastAsia="en-US"/>
              </w:rPr>
            </w:pPr>
            <w:r w:rsidRPr="00DD0BCD">
              <w:rPr>
                <w:rFonts w:eastAsiaTheme="minorHAnsi"/>
                <w:b/>
                <w:bCs/>
                <w:lang w:eastAsia="en-US"/>
              </w:rPr>
              <w:t>50,0</w:t>
            </w:r>
          </w:p>
        </w:tc>
        <w:tc>
          <w:tcPr>
            <w:tcW w:w="2185" w:type="dxa"/>
          </w:tcPr>
          <w:p w:rsidR="00B33938" w:rsidRPr="00DD0BCD" w:rsidRDefault="00B33938" w:rsidP="00E01E4F">
            <w:pPr>
              <w:jc w:val="center"/>
              <w:rPr>
                <w:rFonts w:eastAsiaTheme="minorHAnsi"/>
                <w:b/>
                <w:bCs/>
                <w:lang w:eastAsia="en-US"/>
              </w:rPr>
            </w:pPr>
            <w:r>
              <w:rPr>
                <w:rFonts w:eastAsiaTheme="minorHAnsi"/>
                <w:b/>
                <w:bCs/>
                <w:lang w:eastAsia="en-US"/>
              </w:rPr>
              <w:t>124 416,00</w:t>
            </w:r>
          </w:p>
        </w:tc>
      </w:tr>
      <w:tr w:rsidR="00B33938" w:rsidRPr="006D5DC0" w:rsidTr="00E01E4F">
        <w:tc>
          <w:tcPr>
            <w:tcW w:w="2299" w:type="dxa"/>
            <w:vMerge w:val="restart"/>
          </w:tcPr>
          <w:p w:rsidR="00B33938" w:rsidRPr="006D5DC0" w:rsidRDefault="00B33938" w:rsidP="00E01E4F">
            <w:pPr>
              <w:jc w:val="center"/>
              <w:rPr>
                <w:rFonts w:eastAsiaTheme="minorHAnsi"/>
                <w:sz w:val="22"/>
                <w:szCs w:val="22"/>
                <w:lang w:eastAsia="en-US"/>
              </w:rPr>
            </w:pPr>
            <w:r w:rsidRPr="006D5DC0">
              <w:rPr>
                <w:rFonts w:eastAsiaTheme="minorHAnsi"/>
                <w:sz w:val="22"/>
                <w:szCs w:val="22"/>
                <w:lang w:eastAsia="en-US"/>
              </w:rPr>
              <w:t>ООО «СК «Инфофлот»</w:t>
            </w:r>
          </w:p>
        </w:tc>
        <w:tc>
          <w:tcPr>
            <w:tcW w:w="1804" w:type="dxa"/>
            <w:vAlign w:val="bottom"/>
          </w:tcPr>
          <w:p w:rsidR="00B33938" w:rsidRPr="006D5DC0" w:rsidRDefault="00B33938" w:rsidP="00E01E4F">
            <w:pPr>
              <w:jc w:val="center"/>
              <w:rPr>
                <w:rFonts w:eastAsiaTheme="minorHAnsi"/>
                <w:lang w:eastAsia="en-US"/>
              </w:rPr>
            </w:pPr>
            <w:r w:rsidRPr="006D5DC0">
              <w:rPr>
                <w:rFonts w:eastAsiaTheme="minorHAnsi"/>
                <w:color w:val="000000"/>
                <w:lang w:eastAsia="en-US"/>
              </w:rPr>
              <w:t>302</w:t>
            </w:r>
          </w:p>
        </w:tc>
        <w:tc>
          <w:tcPr>
            <w:tcW w:w="1585" w:type="dxa"/>
            <w:vAlign w:val="bottom"/>
          </w:tcPr>
          <w:p w:rsidR="00B33938" w:rsidRPr="006D5DC0" w:rsidRDefault="00B33938" w:rsidP="00E01E4F">
            <w:pPr>
              <w:jc w:val="center"/>
              <w:rPr>
                <w:rFonts w:eastAsiaTheme="minorHAnsi"/>
                <w:lang w:eastAsia="en-US"/>
              </w:rPr>
            </w:pPr>
            <w:r w:rsidRPr="006D5DC0">
              <w:rPr>
                <w:rFonts w:eastAsiaTheme="minorHAnsi"/>
                <w:color w:val="000000"/>
                <w:lang w:eastAsia="en-US"/>
              </w:rPr>
              <w:t>129,1</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4,5</w:t>
            </w:r>
          </w:p>
        </w:tc>
        <w:tc>
          <w:tcPr>
            <w:tcW w:w="2185" w:type="dxa"/>
          </w:tcPr>
          <w:p w:rsidR="00B33938" w:rsidRPr="006D5DC0" w:rsidRDefault="00B33938" w:rsidP="00E01E4F">
            <w:pPr>
              <w:jc w:val="center"/>
              <w:rPr>
                <w:rFonts w:eastAsiaTheme="minorHAnsi"/>
                <w:lang w:eastAsia="en-US"/>
              </w:rPr>
            </w:pPr>
            <w:r w:rsidRPr="00884665">
              <w:t>18 590,40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lang w:eastAsia="en-US"/>
              </w:rPr>
              <w:t>588</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lang w:eastAsia="en-US"/>
              </w:rPr>
              <w:t>95,8</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4,5</w:t>
            </w:r>
          </w:p>
        </w:tc>
        <w:tc>
          <w:tcPr>
            <w:tcW w:w="2185" w:type="dxa"/>
          </w:tcPr>
          <w:p w:rsidR="00B33938" w:rsidRPr="006D5DC0" w:rsidRDefault="00B33938" w:rsidP="00E01E4F">
            <w:pPr>
              <w:jc w:val="center"/>
              <w:rPr>
                <w:rFonts w:eastAsiaTheme="minorHAnsi"/>
                <w:lang w:eastAsia="en-US"/>
              </w:rPr>
            </w:pPr>
            <w:r w:rsidRPr="00884665">
              <w:t>13 795,20</w:t>
            </w:r>
          </w:p>
        </w:tc>
      </w:tr>
      <w:tr w:rsidR="00B33938" w:rsidRPr="006D5DC0" w:rsidTr="00E01E4F">
        <w:tc>
          <w:tcPr>
            <w:tcW w:w="5688" w:type="dxa"/>
            <w:gridSpan w:val="3"/>
          </w:tcPr>
          <w:p w:rsidR="00B33938" w:rsidRPr="006D5DC0" w:rsidRDefault="00B33938" w:rsidP="00E01E4F">
            <w:pPr>
              <w:jc w:val="right"/>
              <w:rPr>
                <w:rFonts w:eastAsiaTheme="minorHAnsi"/>
                <w:b/>
                <w:bCs/>
                <w:lang w:eastAsia="en-US"/>
              </w:rPr>
            </w:pPr>
            <w:r w:rsidRPr="006D5DC0">
              <w:rPr>
                <w:rFonts w:eastAsiaTheme="minorHAnsi"/>
                <w:b/>
                <w:bCs/>
                <w:lang w:eastAsia="en-US"/>
              </w:rPr>
              <w:t>ИТОГО:</w:t>
            </w:r>
          </w:p>
        </w:tc>
        <w:tc>
          <w:tcPr>
            <w:tcW w:w="1574" w:type="dxa"/>
          </w:tcPr>
          <w:p w:rsidR="00B33938" w:rsidRPr="006D5DC0" w:rsidRDefault="00B33938" w:rsidP="00E01E4F">
            <w:pPr>
              <w:jc w:val="center"/>
              <w:rPr>
                <w:rFonts w:eastAsiaTheme="minorHAnsi"/>
                <w:b/>
                <w:bCs/>
                <w:lang w:eastAsia="en-US"/>
              </w:rPr>
            </w:pPr>
            <w:r w:rsidRPr="006D5DC0">
              <w:rPr>
                <w:rFonts w:eastAsiaTheme="minorHAnsi"/>
                <w:b/>
                <w:bCs/>
                <w:lang w:eastAsia="en-US"/>
              </w:rPr>
              <w:t>9,0</w:t>
            </w:r>
          </w:p>
        </w:tc>
        <w:tc>
          <w:tcPr>
            <w:tcW w:w="2185" w:type="dxa"/>
          </w:tcPr>
          <w:p w:rsidR="00B33938" w:rsidRPr="006D5DC0" w:rsidRDefault="00B33938" w:rsidP="00E01E4F">
            <w:pPr>
              <w:jc w:val="center"/>
              <w:rPr>
                <w:rFonts w:eastAsiaTheme="minorHAnsi"/>
                <w:b/>
                <w:bCs/>
                <w:lang w:eastAsia="en-US"/>
              </w:rPr>
            </w:pPr>
            <w:r>
              <w:rPr>
                <w:rFonts w:eastAsiaTheme="minorHAnsi"/>
                <w:b/>
                <w:bCs/>
                <w:lang w:eastAsia="en-US"/>
              </w:rPr>
              <w:t>32 385,60</w:t>
            </w:r>
          </w:p>
        </w:tc>
      </w:tr>
      <w:tr w:rsidR="00B33938" w:rsidRPr="006D5DC0" w:rsidTr="00E01E4F">
        <w:tc>
          <w:tcPr>
            <w:tcW w:w="2299" w:type="dxa"/>
            <w:vMerge w:val="restart"/>
          </w:tcPr>
          <w:p w:rsidR="00B33938" w:rsidRPr="006D5DC0" w:rsidRDefault="00B33938" w:rsidP="00E01E4F">
            <w:pPr>
              <w:jc w:val="center"/>
              <w:rPr>
                <w:rFonts w:eastAsiaTheme="minorHAnsi"/>
                <w:sz w:val="22"/>
                <w:szCs w:val="22"/>
                <w:lang w:eastAsia="en-US"/>
              </w:rPr>
            </w:pPr>
            <w:r w:rsidRPr="006D5DC0">
              <w:rPr>
                <w:rFonts w:eastAsiaTheme="minorHAnsi"/>
                <w:sz w:val="22"/>
                <w:szCs w:val="22"/>
                <w:lang w:eastAsia="en-US"/>
              </w:rPr>
              <w:t>ИП Александров В. Г.</w:t>
            </w: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26-37</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96,32</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6,0</w:t>
            </w:r>
          </w:p>
        </w:tc>
        <w:tc>
          <w:tcPr>
            <w:tcW w:w="2185" w:type="dxa"/>
          </w:tcPr>
          <w:p w:rsidR="00B33938" w:rsidRPr="006D5DC0" w:rsidRDefault="00B33938" w:rsidP="00E01E4F">
            <w:pPr>
              <w:jc w:val="center"/>
              <w:rPr>
                <w:rFonts w:eastAsiaTheme="minorHAnsi"/>
                <w:lang w:eastAsia="en-US"/>
              </w:rPr>
            </w:pPr>
            <w:r w:rsidRPr="00884665">
              <w:t>18 493,44</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26-37</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96,32</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3,0</w:t>
            </w:r>
          </w:p>
        </w:tc>
        <w:tc>
          <w:tcPr>
            <w:tcW w:w="2185" w:type="dxa"/>
          </w:tcPr>
          <w:p w:rsidR="00B33938" w:rsidRPr="006D5DC0" w:rsidRDefault="00B33938" w:rsidP="00E01E4F">
            <w:pPr>
              <w:jc w:val="center"/>
              <w:rPr>
                <w:rFonts w:eastAsiaTheme="minorHAnsi"/>
                <w:lang w:eastAsia="en-US"/>
              </w:rPr>
            </w:pPr>
            <w:r w:rsidRPr="00884665">
              <w:t>9 246,72</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588</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95,81</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4,5</w:t>
            </w:r>
          </w:p>
        </w:tc>
        <w:tc>
          <w:tcPr>
            <w:tcW w:w="2185" w:type="dxa"/>
          </w:tcPr>
          <w:p w:rsidR="00B33938" w:rsidRPr="006D5DC0" w:rsidRDefault="00B33938" w:rsidP="00E01E4F">
            <w:pPr>
              <w:jc w:val="center"/>
              <w:rPr>
                <w:rFonts w:eastAsiaTheme="minorHAnsi"/>
                <w:lang w:eastAsia="en-US"/>
              </w:rPr>
            </w:pPr>
            <w:r w:rsidRPr="00884665">
              <w:t>13 796,64</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588</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95,81</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5,0</w:t>
            </w:r>
          </w:p>
        </w:tc>
        <w:tc>
          <w:tcPr>
            <w:tcW w:w="2185" w:type="dxa"/>
          </w:tcPr>
          <w:p w:rsidR="00B33938" w:rsidRPr="006D5DC0" w:rsidRDefault="00B33938" w:rsidP="00E01E4F">
            <w:pPr>
              <w:jc w:val="center"/>
              <w:rPr>
                <w:rFonts w:eastAsiaTheme="minorHAnsi"/>
                <w:lang w:eastAsia="en-US"/>
              </w:rPr>
            </w:pPr>
            <w:r w:rsidRPr="00884665">
              <w:t>15 329,60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lang w:eastAsia="en-US"/>
              </w:rPr>
              <w:t>305</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lang w:eastAsia="en-US"/>
              </w:rPr>
              <w:t>77,92</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4,0</w:t>
            </w:r>
          </w:p>
        </w:tc>
        <w:tc>
          <w:tcPr>
            <w:tcW w:w="2185" w:type="dxa"/>
          </w:tcPr>
          <w:p w:rsidR="00B33938" w:rsidRPr="006D5DC0" w:rsidRDefault="00B33938" w:rsidP="00E01E4F">
            <w:pPr>
              <w:jc w:val="center"/>
              <w:rPr>
                <w:rFonts w:eastAsiaTheme="minorHAnsi"/>
                <w:lang w:eastAsia="en-US"/>
              </w:rPr>
            </w:pPr>
            <w:r w:rsidRPr="00884665">
              <w:t>9 973,76</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lang w:eastAsia="en-US"/>
              </w:rPr>
            </w:pPr>
            <w:r w:rsidRPr="006D5DC0">
              <w:rPr>
                <w:rFonts w:eastAsiaTheme="minorHAnsi"/>
                <w:color w:val="000000"/>
                <w:lang w:eastAsia="en-US"/>
              </w:rPr>
              <w:t>26-37</w:t>
            </w:r>
          </w:p>
        </w:tc>
        <w:tc>
          <w:tcPr>
            <w:tcW w:w="1585" w:type="dxa"/>
            <w:vAlign w:val="bottom"/>
          </w:tcPr>
          <w:p w:rsidR="00B33938" w:rsidRPr="006D5DC0" w:rsidRDefault="00B33938" w:rsidP="00E01E4F">
            <w:pPr>
              <w:jc w:val="center"/>
              <w:rPr>
                <w:rFonts w:eastAsiaTheme="minorHAnsi"/>
                <w:lang w:eastAsia="en-US"/>
              </w:rPr>
            </w:pPr>
            <w:r w:rsidRPr="006D5DC0">
              <w:rPr>
                <w:rFonts w:eastAsiaTheme="minorHAnsi"/>
                <w:color w:val="000000"/>
                <w:lang w:eastAsia="en-US"/>
              </w:rPr>
              <w:t>96,32</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5,0</w:t>
            </w:r>
          </w:p>
        </w:tc>
        <w:tc>
          <w:tcPr>
            <w:tcW w:w="2185" w:type="dxa"/>
          </w:tcPr>
          <w:p w:rsidR="00B33938" w:rsidRPr="006D5DC0" w:rsidRDefault="00B33938" w:rsidP="00E01E4F">
            <w:pPr>
              <w:jc w:val="center"/>
              <w:rPr>
                <w:rFonts w:eastAsiaTheme="minorHAnsi"/>
                <w:lang w:eastAsia="en-US"/>
              </w:rPr>
            </w:pPr>
            <w:r w:rsidRPr="00884665">
              <w:t>15 411,20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26-37</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96,32</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4,0</w:t>
            </w:r>
          </w:p>
        </w:tc>
        <w:tc>
          <w:tcPr>
            <w:tcW w:w="2185" w:type="dxa"/>
          </w:tcPr>
          <w:p w:rsidR="00B33938" w:rsidRPr="006D5DC0" w:rsidRDefault="00B33938" w:rsidP="00E01E4F">
            <w:pPr>
              <w:jc w:val="center"/>
              <w:rPr>
                <w:rFonts w:eastAsiaTheme="minorHAnsi"/>
                <w:lang w:eastAsia="en-US"/>
              </w:rPr>
            </w:pPr>
            <w:r w:rsidRPr="00F1281D">
              <w:t>12 328,96</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26-37</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96,32</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6,0</w:t>
            </w:r>
          </w:p>
        </w:tc>
        <w:tc>
          <w:tcPr>
            <w:tcW w:w="2185" w:type="dxa"/>
          </w:tcPr>
          <w:p w:rsidR="00B33938" w:rsidRPr="006D5DC0" w:rsidRDefault="00B33938" w:rsidP="00E01E4F">
            <w:pPr>
              <w:jc w:val="center"/>
              <w:rPr>
                <w:rFonts w:eastAsiaTheme="minorHAnsi"/>
                <w:lang w:eastAsia="en-US"/>
              </w:rPr>
            </w:pPr>
            <w:r w:rsidRPr="00F1281D">
              <w:t>18 493,44</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lang w:eastAsia="en-US"/>
              </w:rPr>
              <w:t>305</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lang w:eastAsia="en-US"/>
              </w:rPr>
              <w:t>77,92</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4,0</w:t>
            </w:r>
          </w:p>
        </w:tc>
        <w:tc>
          <w:tcPr>
            <w:tcW w:w="2185" w:type="dxa"/>
          </w:tcPr>
          <w:p w:rsidR="00B33938" w:rsidRPr="006D5DC0" w:rsidRDefault="00B33938" w:rsidP="00E01E4F">
            <w:pPr>
              <w:jc w:val="center"/>
              <w:rPr>
                <w:rFonts w:eastAsiaTheme="minorHAnsi"/>
                <w:lang w:eastAsia="en-US"/>
              </w:rPr>
            </w:pPr>
            <w:r w:rsidRPr="00F1281D">
              <w:t>9 973,76</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lang w:eastAsia="en-US"/>
              </w:rPr>
            </w:pPr>
            <w:r w:rsidRPr="006D5DC0">
              <w:rPr>
                <w:rFonts w:eastAsiaTheme="minorHAnsi"/>
                <w:color w:val="000000"/>
                <w:lang w:eastAsia="en-US"/>
              </w:rPr>
              <w:t>26-37</w:t>
            </w:r>
          </w:p>
        </w:tc>
        <w:tc>
          <w:tcPr>
            <w:tcW w:w="1585" w:type="dxa"/>
            <w:vAlign w:val="bottom"/>
          </w:tcPr>
          <w:p w:rsidR="00B33938" w:rsidRPr="006D5DC0" w:rsidRDefault="00B33938" w:rsidP="00E01E4F">
            <w:pPr>
              <w:jc w:val="center"/>
              <w:rPr>
                <w:rFonts w:eastAsiaTheme="minorHAnsi"/>
                <w:lang w:eastAsia="en-US"/>
              </w:rPr>
            </w:pPr>
            <w:r w:rsidRPr="006D5DC0">
              <w:rPr>
                <w:rFonts w:eastAsiaTheme="minorHAnsi"/>
                <w:color w:val="000000"/>
                <w:lang w:eastAsia="en-US"/>
              </w:rPr>
              <w:t>96,32</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4,0</w:t>
            </w:r>
          </w:p>
        </w:tc>
        <w:tc>
          <w:tcPr>
            <w:tcW w:w="2185" w:type="dxa"/>
          </w:tcPr>
          <w:p w:rsidR="00B33938" w:rsidRPr="006D5DC0" w:rsidRDefault="00B33938" w:rsidP="00E01E4F">
            <w:pPr>
              <w:jc w:val="center"/>
              <w:rPr>
                <w:rFonts w:eastAsiaTheme="minorHAnsi"/>
                <w:lang w:eastAsia="en-US"/>
              </w:rPr>
            </w:pPr>
            <w:r w:rsidRPr="00F1281D">
              <w:t>12 328,96</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26-37</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96,32</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3,0</w:t>
            </w:r>
          </w:p>
        </w:tc>
        <w:tc>
          <w:tcPr>
            <w:tcW w:w="2185" w:type="dxa"/>
          </w:tcPr>
          <w:p w:rsidR="00B33938" w:rsidRPr="006D5DC0" w:rsidRDefault="00B33938" w:rsidP="00E01E4F">
            <w:pPr>
              <w:jc w:val="center"/>
              <w:rPr>
                <w:rFonts w:eastAsiaTheme="minorHAnsi"/>
                <w:lang w:eastAsia="en-US"/>
              </w:rPr>
            </w:pPr>
            <w:r w:rsidRPr="00F1281D">
              <w:t>9 246,72</w:t>
            </w:r>
          </w:p>
        </w:tc>
      </w:tr>
      <w:tr w:rsidR="00B33938" w:rsidRPr="006D5DC0" w:rsidTr="00E01E4F">
        <w:tc>
          <w:tcPr>
            <w:tcW w:w="5688" w:type="dxa"/>
            <w:gridSpan w:val="3"/>
          </w:tcPr>
          <w:p w:rsidR="00B33938" w:rsidRPr="006D5DC0" w:rsidRDefault="00B33938" w:rsidP="00E01E4F">
            <w:pPr>
              <w:jc w:val="right"/>
              <w:rPr>
                <w:rFonts w:eastAsiaTheme="minorHAnsi"/>
                <w:b/>
                <w:bCs/>
                <w:color w:val="000000"/>
                <w:lang w:eastAsia="en-US"/>
              </w:rPr>
            </w:pPr>
            <w:r w:rsidRPr="006D5DC0">
              <w:rPr>
                <w:rFonts w:eastAsiaTheme="minorHAnsi"/>
                <w:b/>
                <w:bCs/>
                <w:color w:val="000000"/>
                <w:lang w:eastAsia="en-US"/>
              </w:rPr>
              <w:t>ИТОГО:</w:t>
            </w:r>
          </w:p>
        </w:tc>
        <w:tc>
          <w:tcPr>
            <w:tcW w:w="1574" w:type="dxa"/>
          </w:tcPr>
          <w:p w:rsidR="00B33938" w:rsidRPr="006D5DC0" w:rsidRDefault="00B33938" w:rsidP="00E01E4F">
            <w:pPr>
              <w:jc w:val="center"/>
              <w:rPr>
                <w:rFonts w:eastAsiaTheme="minorHAnsi"/>
                <w:b/>
                <w:bCs/>
                <w:lang w:eastAsia="en-US"/>
              </w:rPr>
            </w:pPr>
            <w:r w:rsidRPr="006D5DC0">
              <w:rPr>
                <w:rFonts w:eastAsiaTheme="minorHAnsi"/>
                <w:b/>
                <w:bCs/>
                <w:lang w:eastAsia="en-US"/>
              </w:rPr>
              <w:t>48,5</w:t>
            </w:r>
          </w:p>
        </w:tc>
        <w:tc>
          <w:tcPr>
            <w:tcW w:w="2185" w:type="dxa"/>
          </w:tcPr>
          <w:p w:rsidR="00B33938" w:rsidRPr="006D5DC0" w:rsidRDefault="00B33938" w:rsidP="00E01E4F">
            <w:pPr>
              <w:jc w:val="center"/>
              <w:rPr>
                <w:rFonts w:eastAsiaTheme="minorHAnsi"/>
                <w:b/>
                <w:bCs/>
                <w:lang w:eastAsia="en-US"/>
              </w:rPr>
            </w:pPr>
            <w:r>
              <w:rPr>
                <w:rFonts w:eastAsiaTheme="minorHAnsi"/>
                <w:b/>
                <w:bCs/>
                <w:lang w:eastAsia="en-US"/>
              </w:rPr>
              <w:t>144 623,20</w:t>
            </w:r>
          </w:p>
        </w:tc>
      </w:tr>
      <w:tr w:rsidR="00B33938" w:rsidRPr="006D5DC0" w:rsidTr="00E01E4F">
        <w:tc>
          <w:tcPr>
            <w:tcW w:w="2299" w:type="dxa"/>
            <w:vMerge w:val="restart"/>
          </w:tcPr>
          <w:p w:rsidR="00B33938" w:rsidRPr="006D5DC0" w:rsidRDefault="00B33938" w:rsidP="00E01E4F">
            <w:pPr>
              <w:jc w:val="center"/>
              <w:rPr>
                <w:rFonts w:eastAsiaTheme="minorHAnsi"/>
                <w:sz w:val="22"/>
                <w:szCs w:val="22"/>
                <w:lang w:eastAsia="en-US"/>
              </w:rPr>
            </w:pPr>
            <w:r w:rsidRPr="006D5DC0">
              <w:rPr>
                <w:rFonts w:eastAsiaTheme="minorHAnsi"/>
                <w:sz w:val="22"/>
                <w:szCs w:val="22"/>
                <w:lang w:eastAsia="en-US"/>
              </w:rPr>
              <w:t>ООО «Цезарь Трэвел»</w:t>
            </w: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26-37</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96,34</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5,0</w:t>
            </w:r>
          </w:p>
        </w:tc>
        <w:tc>
          <w:tcPr>
            <w:tcW w:w="2185" w:type="dxa"/>
          </w:tcPr>
          <w:p w:rsidR="00B33938" w:rsidRPr="006D5DC0" w:rsidRDefault="00B33938" w:rsidP="00E01E4F">
            <w:pPr>
              <w:jc w:val="center"/>
              <w:rPr>
                <w:rFonts w:eastAsiaTheme="minorHAnsi"/>
                <w:lang w:eastAsia="en-US"/>
              </w:rPr>
            </w:pPr>
            <w:r w:rsidRPr="00822551">
              <w:t>15 414,40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26-37</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96,34</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5,0</w:t>
            </w:r>
          </w:p>
        </w:tc>
        <w:tc>
          <w:tcPr>
            <w:tcW w:w="2185" w:type="dxa"/>
          </w:tcPr>
          <w:p w:rsidR="00B33938" w:rsidRPr="006D5DC0" w:rsidRDefault="00B33938" w:rsidP="00E01E4F">
            <w:pPr>
              <w:jc w:val="center"/>
              <w:rPr>
                <w:rFonts w:eastAsiaTheme="minorHAnsi"/>
                <w:lang w:eastAsia="en-US"/>
              </w:rPr>
            </w:pPr>
            <w:r w:rsidRPr="00822551">
              <w:t>15 414,40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26-37</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96,34</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5,0</w:t>
            </w:r>
          </w:p>
        </w:tc>
        <w:tc>
          <w:tcPr>
            <w:tcW w:w="2185" w:type="dxa"/>
          </w:tcPr>
          <w:p w:rsidR="00B33938" w:rsidRPr="006D5DC0" w:rsidRDefault="00B33938" w:rsidP="00E01E4F">
            <w:pPr>
              <w:jc w:val="center"/>
              <w:rPr>
                <w:rFonts w:eastAsiaTheme="minorHAnsi"/>
                <w:lang w:eastAsia="en-US"/>
              </w:rPr>
            </w:pPr>
            <w:r w:rsidRPr="00822551">
              <w:t>15 414,40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26-37</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96,34</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5,0</w:t>
            </w:r>
          </w:p>
        </w:tc>
        <w:tc>
          <w:tcPr>
            <w:tcW w:w="2185" w:type="dxa"/>
          </w:tcPr>
          <w:p w:rsidR="00B33938" w:rsidRPr="006D5DC0" w:rsidRDefault="00B33938" w:rsidP="00E01E4F">
            <w:pPr>
              <w:jc w:val="center"/>
              <w:rPr>
                <w:rFonts w:eastAsiaTheme="minorHAnsi"/>
                <w:lang w:eastAsia="en-US"/>
              </w:rPr>
            </w:pPr>
            <w:r w:rsidRPr="00822551">
              <w:t>15 414,40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26-37</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96,34</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5,0</w:t>
            </w:r>
          </w:p>
        </w:tc>
        <w:tc>
          <w:tcPr>
            <w:tcW w:w="2185" w:type="dxa"/>
          </w:tcPr>
          <w:p w:rsidR="00B33938" w:rsidRPr="006D5DC0" w:rsidRDefault="00B33938" w:rsidP="00E01E4F">
            <w:pPr>
              <w:jc w:val="center"/>
              <w:rPr>
                <w:rFonts w:eastAsiaTheme="minorHAnsi"/>
                <w:lang w:eastAsia="en-US"/>
              </w:rPr>
            </w:pPr>
            <w:r w:rsidRPr="00822551">
              <w:t>15 414,40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26-37</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96,34</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4,0</w:t>
            </w:r>
          </w:p>
        </w:tc>
        <w:tc>
          <w:tcPr>
            <w:tcW w:w="2185" w:type="dxa"/>
          </w:tcPr>
          <w:p w:rsidR="00B33938" w:rsidRPr="006D5DC0" w:rsidRDefault="00B33938" w:rsidP="00E01E4F">
            <w:pPr>
              <w:jc w:val="center"/>
              <w:rPr>
                <w:rFonts w:eastAsiaTheme="minorHAnsi"/>
                <w:lang w:eastAsia="en-US"/>
              </w:rPr>
            </w:pPr>
            <w:r w:rsidRPr="00822551">
              <w:t>12 331,52</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26-37</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96,34</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5,0</w:t>
            </w:r>
          </w:p>
        </w:tc>
        <w:tc>
          <w:tcPr>
            <w:tcW w:w="2185" w:type="dxa"/>
          </w:tcPr>
          <w:p w:rsidR="00B33938" w:rsidRPr="006D5DC0" w:rsidRDefault="00B33938" w:rsidP="00E01E4F">
            <w:pPr>
              <w:jc w:val="center"/>
              <w:rPr>
                <w:rFonts w:eastAsiaTheme="minorHAnsi"/>
                <w:lang w:eastAsia="en-US"/>
              </w:rPr>
            </w:pPr>
            <w:r w:rsidRPr="00822551">
              <w:t>15 414,40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26-37</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96,34</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5,0</w:t>
            </w:r>
          </w:p>
        </w:tc>
        <w:tc>
          <w:tcPr>
            <w:tcW w:w="2185" w:type="dxa"/>
          </w:tcPr>
          <w:p w:rsidR="00B33938" w:rsidRPr="006D5DC0" w:rsidRDefault="00B33938" w:rsidP="00E01E4F">
            <w:pPr>
              <w:jc w:val="center"/>
              <w:rPr>
                <w:rFonts w:eastAsiaTheme="minorHAnsi"/>
                <w:lang w:eastAsia="en-US"/>
              </w:rPr>
            </w:pPr>
            <w:r w:rsidRPr="00822551">
              <w:t>15 414,40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26-37</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96,34</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5,0</w:t>
            </w:r>
          </w:p>
        </w:tc>
        <w:tc>
          <w:tcPr>
            <w:tcW w:w="2185" w:type="dxa"/>
          </w:tcPr>
          <w:p w:rsidR="00B33938" w:rsidRPr="006D5DC0" w:rsidRDefault="00B33938" w:rsidP="00E01E4F">
            <w:pPr>
              <w:jc w:val="center"/>
              <w:rPr>
                <w:rFonts w:eastAsiaTheme="minorHAnsi"/>
                <w:lang w:eastAsia="en-US"/>
              </w:rPr>
            </w:pPr>
            <w:r w:rsidRPr="00822551">
              <w:t>15 414,40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26-37</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96,34</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5,0</w:t>
            </w:r>
          </w:p>
        </w:tc>
        <w:tc>
          <w:tcPr>
            <w:tcW w:w="2185" w:type="dxa"/>
          </w:tcPr>
          <w:p w:rsidR="00B33938" w:rsidRPr="006D5DC0" w:rsidRDefault="00B33938" w:rsidP="00E01E4F">
            <w:pPr>
              <w:jc w:val="center"/>
              <w:rPr>
                <w:rFonts w:eastAsiaTheme="minorHAnsi"/>
                <w:lang w:eastAsia="en-US"/>
              </w:rPr>
            </w:pPr>
            <w:r w:rsidRPr="00822551">
              <w:t>15 414,40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26-37</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96,34</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7,5</w:t>
            </w:r>
          </w:p>
        </w:tc>
        <w:tc>
          <w:tcPr>
            <w:tcW w:w="2185" w:type="dxa"/>
          </w:tcPr>
          <w:p w:rsidR="00B33938" w:rsidRPr="006D5DC0" w:rsidRDefault="00B33938" w:rsidP="00E01E4F">
            <w:pPr>
              <w:jc w:val="center"/>
              <w:rPr>
                <w:rFonts w:eastAsiaTheme="minorHAnsi"/>
                <w:lang w:eastAsia="en-US"/>
              </w:rPr>
            </w:pPr>
            <w:r w:rsidRPr="00822551">
              <w:t>23 121,60</w:t>
            </w:r>
          </w:p>
        </w:tc>
      </w:tr>
      <w:tr w:rsidR="00B33938" w:rsidRPr="006D5DC0" w:rsidTr="00E01E4F">
        <w:tc>
          <w:tcPr>
            <w:tcW w:w="5688" w:type="dxa"/>
            <w:gridSpan w:val="3"/>
          </w:tcPr>
          <w:p w:rsidR="00B33938" w:rsidRPr="006D5DC0" w:rsidRDefault="00B33938" w:rsidP="00E01E4F">
            <w:pPr>
              <w:jc w:val="right"/>
              <w:rPr>
                <w:rFonts w:eastAsiaTheme="minorHAnsi"/>
                <w:b/>
                <w:bCs/>
                <w:color w:val="000000"/>
                <w:lang w:eastAsia="en-US"/>
              </w:rPr>
            </w:pPr>
            <w:r w:rsidRPr="006D5DC0">
              <w:rPr>
                <w:rFonts w:eastAsiaTheme="minorHAnsi"/>
                <w:b/>
                <w:bCs/>
                <w:color w:val="000000"/>
                <w:lang w:eastAsia="en-US"/>
              </w:rPr>
              <w:t>ИТОГО:</w:t>
            </w:r>
          </w:p>
        </w:tc>
        <w:tc>
          <w:tcPr>
            <w:tcW w:w="1574" w:type="dxa"/>
          </w:tcPr>
          <w:p w:rsidR="00B33938" w:rsidRPr="006D5DC0" w:rsidRDefault="00B33938" w:rsidP="00E01E4F">
            <w:pPr>
              <w:jc w:val="center"/>
              <w:rPr>
                <w:rFonts w:eastAsiaTheme="minorHAnsi"/>
                <w:b/>
                <w:bCs/>
                <w:lang w:eastAsia="en-US"/>
              </w:rPr>
            </w:pPr>
            <w:r w:rsidRPr="006D5DC0">
              <w:rPr>
                <w:rFonts w:eastAsiaTheme="minorHAnsi"/>
                <w:b/>
                <w:bCs/>
                <w:lang w:eastAsia="en-US"/>
              </w:rPr>
              <w:t>56,5</w:t>
            </w:r>
          </w:p>
        </w:tc>
        <w:tc>
          <w:tcPr>
            <w:tcW w:w="2185" w:type="dxa"/>
          </w:tcPr>
          <w:p w:rsidR="00B33938" w:rsidRPr="006D5DC0" w:rsidRDefault="00B33938" w:rsidP="00E01E4F">
            <w:pPr>
              <w:jc w:val="center"/>
              <w:rPr>
                <w:rFonts w:eastAsiaTheme="minorHAnsi"/>
                <w:b/>
                <w:bCs/>
                <w:lang w:eastAsia="en-US"/>
              </w:rPr>
            </w:pPr>
            <w:r>
              <w:rPr>
                <w:rFonts w:eastAsiaTheme="minorHAnsi"/>
                <w:b/>
                <w:bCs/>
                <w:lang w:eastAsia="en-US"/>
              </w:rPr>
              <w:t>174 182,72</w:t>
            </w:r>
          </w:p>
        </w:tc>
      </w:tr>
      <w:tr w:rsidR="00B33938" w:rsidRPr="006D5DC0" w:rsidTr="00E01E4F">
        <w:tc>
          <w:tcPr>
            <w:tcW w:w="2299" w:type="dxa"/>
            <w:vMerge w:val="restart"/>
          </w:tcPr>
          <w:p w:rsidR="00B33938" w:rsidRPr="006D5DC0" w:rsidRDefault="00B33938" w:rsidP="00E01E4F">
            <w:pPr>
              <w:jc w:val="center"/>
              <w:rPr>
                <w:rFonts w:eastAsiaTheme="minorHAnsi"/>
                <w:sz w:val="22"/>
                <w:szCs w:val="22"/>
                <w:lang w:eastAsia="en-US"/>
              </w:rPr>
            </w:pPr>
            <w:r w:rsidRPr="006D5DC0">
              <w:rPr>
                <w:rFonts w:eastAsiaTheme="minorHAnsi"/>
                <w:sz w:val="22"/>
                <w:szCs w:val="22"/>
                <w:lang w:eastAsia="en-US"/>
              </w:rPr>
              <w:t>ООО «Академфлот»</w:t>
            </w: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26-37</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96,28</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7,0</w:t>
            </w:r>
          </w:p>
        </w:tc>
        <w:tc>
          <w:tcPr>
            <w:tcW w:w="2185" w:type="dxa"/>
          </w:tcPr>
          <w:p w:rsidR="00B33938" w:rsidRPr="006D5DC0" w:rsidRDefault="00B33938" w:rsidP="00E01E4F">
            <w:pPr>
              <w:jc w:val="center"/>
              <w:rPr>
                <w:rFonts w:eastAsiaTheme="minorHAnsi"/>
                <w:lang w:eastAsia="en-US"/>
              </w:rPr>
            </w:pPr>
            <w:r w:rsidRPr="00AA20FB">
              <w:t>21 566,72</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588</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95,8</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10,0</w:t>
            </w:r>
          </w:p>
        </w:tc>
        <w:tc>
          <w:tcPr>
            <w:tcW w:w="2185" w:type="dxa"/>
          </w:tcPr>
          <w:p w:rsidR="00B33938" w:rsidRPr="006D5DC0" w:rsidRDefault="00B33938" w:rsidP="00E01E4F">
            <w:pPr>
              <w:jc w:val="center"/>
              <w:rPr>
                <w:rFonts w:eastAsiaTheme="minorHAnsi"/>
                <w:lang w:eastAsia="en-US"/>
              </w:rPr>
            </w:pPr>
            <w:r w:rsidRPr="00AA20FB">
              <w:t>30 656,00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588</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95,8</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9,0</w:t>
            </w:r>
          </w:p>
        </w:tc>
        <w:tc>
          <w:tcPr>
            <w:tcW w:w="2185" w:type="dxa"/>
          </w:tcPr>
          <w:p w:rsidR="00B33938" w:rsidRPr="006D5DC0" w:rsidRDefault="00B33938" w:rsidP="00E01E4F">
            <w:pPr>
              <w:jc w:val="center"/>
              <w:rPr>
                <w:rFonts w:eastAsiaTheme="minorHAnsi"/>
                <w:lang w:eastAsia="en-US"/>
              </w:rPr>
            </w:pPr>
            <w:r w:rsidRPr="00AA20FB">
              <w:t>27 590,40</w:t>
            </w:r>
          </w:p>
        </w:tc>
      </w:tr>
      <w:tr w:rsidR="00B33938" w:rsidRPr="006D5DC0" w:rsidTr="00E01E4F">
        <w:tc>
          <w:tcPr>
            <w:tcW w:w="5688" w:type="dxa"/>
            <w:gridSpan w:val="3"/>
          </w:tcPr>
          <w:p w:rsidR="00B33938" w:rsidRPr="006D5DC0" w:rsidRDefault="00B33938" w:rsidP="00E01E4F">
            <w:pPr>
              <w:jc w:val="right"/>
              <w:rPr>
                <w:rFonts w:eastAsiaTheme="minorHAnsi"/>
                <w:b/>
                <w:bCs/>
                <w:color w:val="000000"/>
                <w:lang w:eastAsia="en-US"/>
              </w:rPr>
            </w:pPr>
            <w:r w:rsidRPr="006D5DC0">
              <w:rPr>
                <w:rFonts w:eastAsiaTheme="minorHAnsi"/>
                <w:b/>
                <w:bCs/>
                <w:color w:val="000000"/>
                <w:lang w:eastAsia="en-US"/>
              </w:rPr>
              <w:t>ИТОГО:</w:t>
            </w:r>
          </w:p>
        </w:tc>
        <w:tc>
          <w:tcPr>
            <w:tcW w:w="1574" w:type="dxa"/>
          </w:tcPr>
          <w:p w:rsidR="00B33938" w:rsidRPr="006D5DC0" w:rsidRDefault="00B33938" w:rsidP="00E01E4F">
            <w:pPr>
              <w:jc w:val="center"/>
              <w:rPr>
                <w:rFonts w:eastAsiaTheme="minorHAnsi"/>
                <w:b/>
                <w:bCs/>
                <w:lang w:eastAsia="en-US"/>
              </w:rPr>
            </w:pPr>
            <w:r w:rsidRPr="006D5DC0">
              <w:rPr>
                <w:rFonts w:eastAsiaTheme="minorHAnsi"/>
                <w:b/>
                <w:bCs/>
                <w:lang w:eastAsia="en-US"/>
              </w:rPr>
              <w:t>26,0</w:t>
            </w:r>
          </w:p>
        </w:tc>
        <w:tc>
          <w:tcPr>
            <w:tcW w:w="2185" w:type="dxa"/>
          </w:tcPr>
          <w:p w:rsidR="00B33938" w:rsidRPr="006D5DC0" w:rsidRDefault="00B33938" w:rsidP="00E01E4F">
            <w:pPr>
              <w:jc w:val="center"/>
              <w:rPr>
                <w:rFonts w:eastAsiaTheme="minorHAnsi"/>
                <w:b/>
                <w:bCs/>
                <w:lang w:eastAsia="en-US"/>
              </w:rPr>
            </w:pPr>
            <w:r w:rsidRPr="006D5DC0">
              <w:rPr>
                <w:rFonts w:eastAsiaTheme="minorHAnsi"/>
                <w:b/>
                <w:bCs/>
                <w:lang w:eastAsia="en-US"/>
              </w:rPr>
              <w:t>7</w:t>
            </w:r>
            <w:r>
              <w:rPr>
                <w:rFonts w:eastAsiaTheme="minorHAnsi"/>
                <w:b/>
                <w:bCs/>
                <w:lang w:eastAsia="en-US"/>
              </w:rPr>
              <w:t>9 813,12</w:t>
            </w:r>
          </w:p>
        </w:tc>
      </w:tr>
      <w:tr w:rsidR="00B33938" w:rsidRPr="006D5DC0" w:rsidTr="00E01E4F">
        <w:tc>
          <w:tcPr>
            <w:tcW w:w="2299" w:type="dxa"/>
            <w:vMerge w:val="restart"/>
          </w:tcPr>
          <w:p w:rsidR="00B33938" w:rsidRPr="006D5DC0" w:rsidRDefault="00B33938" w:rsidP="00E01E4F">
            <w:pPr>
              <w:jc w:val="center"/>
              <w:rPr>
                <w:rFonts w:eastAsiaTheme="minorHAnsi"/>
                <w:sz w:val="22"/>
                <w:szCs w:val="22"/>
                <w:lang w:eastAsia="en-US"/>
              </w:rPr>
            </w:pPr>
            <w:r w:rsidRPr="006D5DC0">
              <w:rPr>
                <w:rFonts w:eastAsiaTheme="minorHAnsi"/>
                <w:sz w:val="22"/>
                <w:szCs w:val="22"/>
                <w:lang w:eastAsia="en-US"/>
              </w:rPr>
              <w:t>ООО «Волга Лайн»</w:t>
            </w: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305</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77,87</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6,0</w:t>
            </w:r>
          </w:p>
        </w:tc>
        <w:tc>
          <w:tcPr>
            <w:tcW w:w="2185" w:type="dxa"/>
          </w:tcPr>
          <w:p w:rsidR="00B33938" w:rsidRPr="006D5DC0" w:rsidRDefault="00B33938" w:rsidP="00E01E4F">
            <w:pPr>
              <w:jc w:val="center"/>
              <w:rPr>
                <w:rFonts w:eastAsiaTheme="minorHAnsi"/>
                <w:lang w:eastAsia="en-US"/>
              </w:rPr>
            </w:pPr>
            <w:r w:rsidRPr="00916E61">
              <w:t>14 951,04</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305</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77,87</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2,5</w:t>
            </w:r>
          </w:p>
        </w:tc>
        <w:tc>
          <w:tcPr>
            <w:tcW w:w="2185" w:type="dxa"/>
          </w:tcPr>
          <w:p w:rsidR="00B33938" w:rsidRPr="006D5DC0" w:rsidRDefault="00B33938" w:rsidP="00E01E4F">
            <w:pPr>
              <w:jc w:val="center"/>
              <w:rPr>
                <w:rFonts w:eastAsiaTheme="minorHAnsi"/>
                <w:lang w:eastAsia="en-US"/>
              </w:rPr>
            </w:pPr>
            <w:r w:rsidRPr="00916E61">
              <w:t>6 229,60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305</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77,87</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6,0</w:t>
            </w:r>
          </w:p>
        </w:tc>
        <w:tc>
          <w:tcPr>
            <w:tcW w:w="2185" w:type="dxa"/>
          </w:tcPr>
          <w:p w:rsidR="00B33938" w:rsidRPr="006D5DC0" w:rsidRDefault="00B33938" w:rsidP="00E01E4F">
            <w:pPr>
              <w:jc w:val="center"/>
              <w:rPr>
                <w:rFonts w:eastAsiaTheme="minorHAnsi"/>
                <w:lang w:eastAsia="en-US"/>
              </w:rPr>
            </w:pPr>
            <w:r w:rsidRPr="00916E61">
              <w:t>14 951,04</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305</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77,87</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4,0</w:t>
            </w:r>
          </w:p>
        </w:tc>
        <w:tc>
          <w:tcPr>
            <w:tcW w:w="2185" w:type="dxa"/>
          </w:tcPr>
          <w:p w:rsidR="00B33938" w:rsidRPr="006D5DC0" w:rsidRDefault="00B33938" w:rsidP="00E01E4F">
            <w:pPr>
              <w:jc w:val="center"/>
              <w:rPr>
                <w:rFonts w:eastAsiaTheme="minorHAnsi"/>
                <w:lang w:eastAsia="en-US"/>
              </w:rPr>
            </w:pPr>
            <w:r w:rsidRPr="00916E61">
              <w:t>9 967,36</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305</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77,87</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4,5</w:t>
            </w:r>
          </w:p>
        </w:tc>
        <w:tc>
          <w:tcPr>
            <w:tcW w:w="2185" w:type="dxa"/>
          </w:tcPr>
          <w:p w:rsidR="00B33938" w:rsidRPr="006D5DC0" w:rsidRDefault="00B33938" w:rsidP="00E01E4F">
            <w:pPr>
              <w:jc w:val="center"/>
              <w:rPr>
                <w:rFonts w:eastAsiaTheme="minorHAnsi"/>
                <w:lang w:eastAsia="en-US"/>
              </w:rPr>
            </w:pPr>
            <w:r w:rsidRPr="00916E61">
              <w:t>11 213,28</w:t>
            </w:r>
          </w:p>
        </w:tc>
      </w:tr>
      <w:tr w:rsidR="00B33938" w:rsidRPr="006D5DC0" w:rsidTr="00E01E4F">
        <w:tc>
          <w:tcPr>
            <w:tcW w:w="5688" w:type="dxa"/>
            <w:gridSpan w:val="3"/>
          </w:tcPr>
          <w:p w:rsidR="00B33938" w:rsidRPr="006D5DC0" w:rsidRDefault="00B33938" w:rsidP="00E01E4F">
            <w:pPr>
              <w:jc w:val="right"/>
              <w:rPr>
                <w:rFonts w:eastAsiaTheme="minorHAnsi"/>
                <w:b/>
                <w:bCs/>
                <w:color w:val="000000"/>
                <w:lang w:eastAsia="en-US"/>
              </w:rPr>
            </w:pPr>
            <w:r w:rsidRPr="006D5DC0">
              <w:rPr>
                <w:rFonts w:eastAsiaTheme="minorHAnsi"/>
                <w:b/>
                <w:bCs/>
                <w:color w:val="000000"/>
                <w:lang w:eastAsia="en-US"/>
              </w:rPr>
              <w:t>ИТОГО:</w:t>
            </w:r>
          </w:p>
        </w:tc>
        <w:tc>
          <w:tcPr>
            <w:tcW w:w="1574" w:type="dxa"/>
          </w:tcPr>
          <w:p w:rsidR="00B33938" w:rsidRPr="006D5DC0" w:rsidRDefault="00B33938" w:rsidP="00E01E4F">
            <w:pPr>
              <w:jc w:val="center"/>
              <w:rPr>
                <w:rFonts w:eastAsiaTheme="minorHAnsi"/>
                <w:b/>
                <w:bCs/>
                <w:lang w:eastAsia="en-US"/>
              </w:rPr>
            </w:pPr>
            <w:r w:rsidRPr="006D5DC0">
              <w:rPr>
                <w:rFonts w:eastAsiaTheme="minorHAnsi"/>
                <w:b/>
                <w:bCs/>
                <w:lang w:eastAsia="en-US"/>
              </w:rPr>
              <w:t>23,0</w:t>
            </w:r>
          </w:p>
        </w:tc>
        <w:tc>
          <w:tcPr>
            <w:tcW w:w="2185" w:type="dxa"/>
          </w:tcPr>
          <w:p w:rsidR="00B33938" w:rsidRPr="006D5DC0" w:rsidRDefault="00B33938" w:rsidP="00E01E4F">
            <w:pPr>
              <w:jc w:val="center"/>
              <w:rPr>
                <w:rFonts w:eastAsiaTheme="minorHAnsi"/>
                <w:b/>
                <w:bCs/>
                <w:lang w:eastAsia="en-US"/>
              </w:rPr>
            </w:pPr>
            <w:r w:rsidRPr="006D5DC0">
              <w:rPr>
                <w:rFonts w:eastAsiaTheme="minorHAnsi"/>
                <w:b/>
                <w:bCs/>
                <w:lang w:eastAsia="en-US"/>
              </w:rPr>
              <w:t>5</w:t>
            </w:r>
            <w:r>
              <w:rPr>
                <w:rFonts w:eastAsiaTheme="minorHAnsi"/>
                <w:b/>
                <w:bCs/>
                <w:lang w:eastAsia="en-US"/>
              </w:rPr>
              <w:t>7 312,32</w:t>
            </w:r>
          </w:p>
        </w:tc>
      </w:tr>
      <w:tr w:rsidR="00B33938" w:rsidRPr="006D5DC0" w:rsidTr="00E01E4F">
        <w:tc>
          <w:tcPr>
            <w:tcW w:w="2299" w:type="dxa"/>
          </w:tcPr>
          <w:p w:rsidR="00B33938" w:rsidRPr="006D5DC0" w:rsidRDefault="00B33938" w:rsidP="00E01E4F">
            <w:pPr>
              <w:jc w:val="center"/>
              <w:rPr>
                <w:rFonts w:eastAsiaTheme="minorHAnsi"/>
                <w:sz w:val="22"/>
                <w:szCs w:val="22"/>
                <w:lang w:eastAsia="en-US"/>
              </w:rPr>
            </w:pPr>
            <w:r w:rsidRPr="006D5DC0">
              <w:rPr>
                <w:rFonts w:eastAsiaTheme="minorHAnsi"/>
                <w:sz w:val="22"/>
                <w:szCs w:val="22"/>
                <w:lang w:eastAsia="en-US"/>
              </w:rPr>
              <w:t>ООО «Большой маяк»</w:t>
            </w: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lang w:eastAsia="en-US"/>
              </w:rPr>
              <w:t>588</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lang w:eastAsia="en-US"/>
              </w:rPr>
              <w:t>95,8</w:t>
            </w:r>
          </w:p>
        </w:tc>
        <w:tc>
          <w:tcPr>
            <w:tcW w:w="1574" w:type="dxa"/>
            <w:vAlign w:val="bottom"/>
          </w:tcPr>
          <w:p w:rsidR="00B33938" w:rsidRPr="006D5DC0" w:rsidRDefault="00B33938" w:rsidP="00E01E4F">
            <w:pPr>
              <w:jc w:val="center"/>
              <w:rPr>
                <w:rFonts w:eastAsiaTheme="minorHAnsi"/>
                <w:b/>
                <w:bCs/>
                <w:lang w:eastAsia="en-US"/>
              </w:rPr>
            </w:pPr>
            <w:r w:rsidRPr="006D5DC0">
              <w:rPr>
                <w:rFonts w:eastAsiaTheme="minorHAnsi"/>
                <w:b/>
                <w:bCs/>
                <w:lang w:eastAsia="en-US"/>
              </w:rPr>
              <w:t>9,5</w:t>
            </w:r>
          </w:p>
        </w:tc>
        <w:tc>
          <w:tcPr>
            <w:tcW w:w="2185" w:type="dxa"/>
            <w:vAlign w:val="bottom"/>
          </w:tcPr>
          <w:p w:rsidR="00B33938" w:rsidRPr="006D5DC0" w:rsidRDefault="00B33938" w:rsidP="00E01E4F">
            <w:pPr>
              <w:jc w:val="center"/>
              <w:rPr>
                <w:rFonts w:eastAsiaTheme="minorHAnsi"/>
                <w:b/>
                <w:bCs/>
                <w:lang w:eastAsia="en-US"/>
              </w:rPr>
            </w:pPr>
            <w:r>
              <w:rPr>
                <w:rFonts w:eastAsiaTheme="minorHAnsi"/>
                <w:b/>
                <w:bCs/>
                <w:lang w:eastAsia="en-US"/>
              </w:rPr>
              <w:t>29 123,20</w:t>
            </w:r>
          </w:p>
        </w:tc>
      </w:tr>
      <w:tr w:rsidR="00B33938" w:rsidRPr="006D5DC0" w:rsidTr="00E01E4F">
        <w:tc>
          <w:tcPr>
            <w:tcW w:w="2299" w:type="dxa"/>
            <w:vMerge w:val="restart"/>
          </w:tcPr>
          <w:p w:rsidR="00B33938" w:rsidRPr="006D5DC0" w:rsidRDefault="00B33938" w:rsidP="00E01E4F">
            <w:pPr>
              <w:jc w:val="center"/>
              <w:rPr>
                <w:rFonts w:eastAsiaTheme="minorHAnsi"/>
                <w:sz w:val="22"/>
                <w:szCs w:val="22"/>
                <w:lang w:eastAsia="en-US"/>
              </w:rPr>
            </w:pPr>
            <w:r w:rsidRPr="006D5DC0">
              <w:rPr>
                <w:rFonts w:eastAsiaTheme="minorHAnsi"/>
                <w:sz w:val="22"/>
                <w:szCs w:val="22"/>
                <w:lang w:eastAsia="en-US"/>
              </w:rPr>
              <w:t>ООО «Круиз»</w:t>
            </w:r>
          </w:p>
        </w:tc>
        <w:tc>
          <w:tcPr>
            <w:tcW w:w="1804" w:type="dxa"/>
            <w:vAlign w:val="bottom"/>
          </w:tcPr>
          <w:p w:rsidR="00B33938" w:rsidRPr="006D5DC0" w:rsidRDefault="00B33938" w:rsidP="00E01E4F">
            <w:pPr>
              <w:jc w:val="center"/>
              <w:rPr>
                <w:rFonts w:eastAsiaTheme="minorHAnsi"/>
                <w:lang w:eastAsia="en-US"/>
              </w:rPr>
            </w:pPr>
            <w:r w:rsidRPr="006D5DC0">
              <w:rPr>
                <w:rFonts w:eastAsiaTheme="minorHAnsi"/>
                <w:lang w:eastAsia="en-US"/>
              </w:rPr>
              <w:t>588</w:t>
            </w:r>
          </w:p>
        </w:tc>
        <w:tc>
          <w:tcPr>
            <w:tcW w:w="1585" w:type="dxa"/>
            <w:vAlign w:val="bottom"/>
          </w:tcPr>
          <w:p w:rsidR="00B33938" w:rsidRPr="006D5DC0" w:rsidRDefault="00B33938" w:rsidP="00E01E4F">
            <w:pPr>
              <w:jc w:val="center"/>
              <w:rPr>
                <w:rFonts w:eastAsiaTheme="minorHAnsi"/>
                <w:lang w:eastAsia="en-US"/>
              </w:rPr>
            </w:pPr>
            <w:r w:rsidRPr="006D5DC0">
              <w:rPr>
                <w:rFonts w:eastAsiaTheme="minorHAnsi"/>
                <w:lang w:eastAsia="en-US"/>
              </w:rPr>
              <w:t>95,8</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4,0</w:t>
            </w:r>
          </w:p>
        </w:tc>
        <w:tc>
          <w:tcPr>
            <w:tcW w:w="2185" w:type="dxa"/>
          </w:tcPr>
          <w:p w:rsidR="00B33938" w:rsidRPr="006D5DC0" w:rsidRDefault="00B33938" w:rsidP="00E01E4F">
            <w:pPr>
              <w:jc w:val="center"/>
              <w:rPr>
                <w:rFonts w:eastAsiaTheme="minorHAnsi"/>
                <w:lang w:eastAsia="en-US"/>
              </w:rPr>
            </w:pPr>
            <w:r w:rsidRPr="0004706D">
              <w:t>12 262,40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lang w:eastAsia="en-US"/>
              </w:rPr>
            </w:pPr>
            <w:r w:rsidRPr="006D5DC0">
              <w:rPr>
                <w:rFonts w:eastAsiaTheme="minorHAnsi"/>
                <w:lang w:eastAsia="en-US"/>
              </w:rPr>
              <w:t>588</w:t>
            </w:r>
          </w:p>
        </w:tc>
        <w:tc>
          <w:tcPr>
            <w:tcW w:w="1585" w:type="dxa"/>
            <w:vAlign w:val="bottom"/>
          </w:tcPr>
          <w:p w:rsidR="00B33938" w:rsidRPr="006D5DC0" w:rsidRDefault="00B33938" w:rsidP="00E01E4F">
            <w:pPr>
              <w:jc w:val="center"/>
              <w:rPr>
                <w:rFonts w:eastAsiaTheme="minorHAnsi"/>
                <w:lang w:eastAsia="en-US"/>
              </w:rPr>
            </w:pPr>
            <w:r w:rsidRPr="006D5DC0">
              <w:rPr>
                <w:rFonts w:eastAsiaTheme="minorHAnsi"/>
                <w:lang w:eastAsia="en-US"/>
              </w:rPr>
              <w:t>95,8</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4,0</w:t>
            </w:r>
          </w:p>
        </w:tc>
        <w:tc>
          <w:tcPr>
            <w:tcW w:w="2185" w:type="dxa"/>
          </w:tcPr>
          <w:p w:rsidR="00B33938" w:rsidRPr="006D5DC0" w:rsidRDefault="00B33938" w:rsidP="00E01E4F">
            <w:pPr>
              <w:jc w:val="center"/>
              <w:rPr>
                <w:rFonts w:eastAsiaTheme="minorHAnsi"/>
                <w:lang w:eastAsia="en-US"/>
              </w:rPr>
            </w:pPr>
            <w:r w:rsidRPr="0004706D">
              <w:t>12 262,40</w:t>
            </w:r>
          </w:p>
        </w:tc>
      </w:tr>
      <w:tr w:rsidR="00B33938" w:rsidRPr="006D5DC0" w:rsidTr="00E01E4F">
        <w:tc>
          <w:tcPr>
            <w:tcW w:w="5688" w:type="dxa"/>
            <w:gridSpan w:val="3"/>
          </w:tcPr>
          <w:p w:rsidR="00B33938" w:rsidRPr="006D5DC0" w:rsidRDefault="00B33938" w:rsidP="00E01E4F">
            <w:pPr>
              <w:jc w:val="right"/>
              <w:rPr>
                <w:rFonts w:eastAsiaTheme="minorHAnsi"/>
                <w:b/>
                <w:bCs/>
                <w:lang w:eastAsia="en-US"/>
              </w:rPr>
            </w:pPr>
            <w:r w:rsidRPr="006D5DC0">
              <w:rPr>
                <w:rFonts w:eastAsiaTheme="minorHAnsi"/>
                <w:b/>
                <w:bCs/>
                <w:lang w:eastAsia="en-US"/>
              </w:rPr>
              <w:t>ИТОГО:</w:t>
            </w:r>
          </w:p>
        </w:tc>
        <w:tc>
          <w:tcPr>
            <w:tcW w:w="1574" w:type="dxa"/>
          </w:tcPr>
          <w:p w:rsidR="00B33938" w:rsidRPr="006D5DC0" w:rsidRDefault="00B33938" w:rsidP="00E01E4F">
            <w:pPr>
              <w:jc w:val="center"/>
              <w:rPr>
                <w:rFonts w:eastAsiaTheme="minorHAnsi"/>
                <w:b/>
                <w:bCs/>
                <w:lang w:eastAsia="en-US"/>
              </w:rPr>
            </w:pPr>
            <w:r w:rsidRPr="006D5DC0">
              <w:rPr>
                <w:rFonts w:eastAsiaTheme="minorHAnsi"/>
                <w:b/>
                <w:bCs/>
                <w:lang w:eastAsia="en-US"/>
              </w:rPr>
              <w:t>8,0</w:t>
            </w:r>
          </w:p>
        </w:tc>
        <w:tc>
          <w:tcPr>
            <w:tcW w:w="2185" w:type="dxa"/>
          </w:tcPr>
          <w:p w:rsidR="00B33938" w:rsidRPr="006D5DC0" w:rsidRDefault="00B33938" w:rsidP="00E01E4F">
            <w:pPr>
              <w:jc w:val="center"/>
              <w:rPr>
                <w:rFonts w:eastAsiaTheme="minorHAnsi"/>
                <w:b/>
                <w:bCs/>
                <w:lang w:eastAsia="en-US"/>
              </w:rPr>
            </w:pPr>
            <w:r>
              <w:rPr>
                <w:rFonts w:eastAsiaTheme="minorHAnsi"/>
                <w:b/>
                <w:bCs/>
                <w:lang w:eastAsia="en-US"/>
              </w:rPr>
              <w:t>24 524,80</w:t>
            </w:r>
          </w:p>
        </w:tc>
      </w:tr>
      <w:tr w:rsidR="00B33938" w:rsidRPr="006D5DC0" w:rsidTr="00E01E4F">
        <w:tc>
          <w:tcPr>
            <w:tcW w:w="2299" w:type="dxa"/>
          </w:tcPr>
          <w:p w:rsidR="00B33938" w:rsidRPr="006D5DC0" w:rsidRDefault="00B33938" w:rsidP="00E01E4F">
            <w:pPr>
              <w:jc w:val="center"/>
              <w:rPr>
                <w:rFonts w:eastAsiaTheme="minorHAnsi"/>
                <w:sz w:val="22"/>
                <w:szCs w:val="22"/>
                <w:lang w:eastAsia="en-US"/>
              </w:rPr>
            </w:pPr>
            <w:r w:rsidRPr="006D5DC0">
              <w:rPr>
                <w:rFonts w:eastAsiaTheme="minorHAnsi"/>
                <w:sz w:val="22"/>
                <w:szCs w:val="22"/>
                <w:lang w:eastAsia="en-US"/>
              </w:rPr>
              <w:t>ООО «Речные круизы»</w:t>
            </w:r>
          </w:p>
        </w:tc>
        <w:tc>
          <w:tcPr>
            <w:tcW w:w="1804" w:type="dxa"/>
            <w:vAlign w:val="bottom"/>
          </w:tcPr>
          <w:p w:rsidR="00B33938" w:rsidRPr="006D5DC0" w:rsidRDefault="00B33938" w:rsidP="00E01E4F">
            <w:pPr>
              <w:jc w:val="center"/>
              <w:rPr>
                <w:rFonts w:eastAsiaTheme="minorHAnsi"/>
                <w:lang w:eastAsia="en-US"/>
              </w:rPr>
            </w:pPr>
            <w:r w:rsidRPr="006D5DC0">
              <w:rPr>
                <w:rFonts w:eastAsiaTheme="minorHAnsi"/>
                <w:lang w:eastAsia="en-US"/>
              </w:rPr>
              <w:t>301</w:t>
            </w:r>
          </w:p>
        </w:tc>
        <w:tc>
          <w:tcPr>
            <w:tcW w:w="1585" w:type="dxa"/>
            <w:vAlign w:val="bottom"/>
          </w:tcPr>
          <w:p w:rsidR="00B33938" w:rsidRPr="006D5DC0" w:rsidRDefault="00B33938" w:rsidP="00E01E4F">
            <w:pPr>
              <w:jc w:val="center"/>
              <w:rPr>
                <w:rFonts w:eastAsiaTheme="minorHAnsi"/>
                <w:lang w:eastAsia="en-US"/>
              </w:rPr>
            </w:pPr>
            <w:r w:rsidRPr="006D5DC0">
              <w:rPr>
                <w:rFonts w:eastAsiaTheme="minorHAnsi"/>
                <w:lang w:eastAsia="en-US"/>
              </w:rPr>
              <w:t>118</w:t>
            </w:r>
          </w:p>
        </w:tc>
        <w:tc>
          <w:tcPr>
            <w:tcW w:w="1574" w:type="dxa"/>
            <w:vAlign w:val="bottom"/>
          </w:tcPr>
          <w:p w:rsidR="00B33938" w:rsidRPr="006D5DC0" w:rsidRDefault="00B33938" w:rsidP="00E01E4F">
            <w:pPr>
              <w:jc w:val="center"/>
              <w:rPr>
                <w:rFonts w:eastAsiaTheme="minorHAnsi"/>
                <w:b/>
                <w:bCs/>
                <w:lang w:eastAsia="en-US"/>
              </w:rPr>
            </w:pPr>
            <w:r w:rsidRPr="006D5DC0">
              <w:rPr>
                <w:rFonts w:eastAsiaTheme="minorHAnsi"/>
                <w:b/>
                <w:bCs/>
                <w:lang w:eastAsia="en-US"/>
              </w:rPr>
              <w:t>7,5</w:t>
            </w:r>
          </w:p>
        </w:tc>
        <w:tc>
          <w:tcPr>
            <w:tcW w:w="2185" w:type="dxa"/>
            <w:vAlign w:val="bottom"/>
          </w:tcPr>
          <w:p w:rsidR="00B33938" w:rsidRPr="006D5DC0" w:rsidRDefault="00B33938" w:rsidP="00E01E4F">
            <w:pPr>
              <w:jc w:val="center"/>
              <w:rPr>
                <w:rFonts w:eastAsiaTheme="minorHAnsi"/>
                <w:b/>
                <w:bCs/>
                <w:lang w:eastAsia="en-US"/>
              </w:rPr>
            </w:pPr>
            <w:r>
              <w:rPr>
                <w:rFonts w:eastAsiaTheme="minorHAnsi"/>
                <w:b/>
                <w:bCs/>
                <w:lang w:eastAsia="en-US"/>
              </w:rPr>
              <w:t>28 320,00</w:t>
            </w:r>
          </w:p>
        </w:tc>
      </w:tr>
      <w:tr w:rsidR="00B33938" w:rsidRPr="006D5DC0" w:rsidTr="00E01E4F">
        <w:tc>
          <w:tcPr>
            <w:tcW w:w="2299" w:type="dxa"/>
          </w:tcPr>
          <w:p w:rsidR="00B33938" w:rsidRPr="006D5DC0" w:rsidRDefault="00B33938" w:rsidP="00E01E4F">
            <w:pPr>
              <w:jc w:val="center"/>
              <w:rPr>
                <w:rFonts w:eastAsiaTheme="minorHAnsi"/>
                <w:sz w:val="22"/>
                <w:szCs w:val="22"/>
                <w:lang w:eastAsia="en-US"/>
              </w:rPr>
            </w:pPr>
            <w:r w:rsidRPr="006D5DC0">
              <w:rPr>
                <w:rFonts w:eastAsiaTheme="minorHAnsi"/>
                <w:sz w:val="22"/>
                <w:szCs w:val="22"/>
                <w:lang w:eastAsia="en-US"/>
              </w:rPr>
              <w:t>ООО «Речсервис»</w:t>
            </w:r>
          </w:p>
        </w:tc>
        <w:tc>
          <w:tcPr>
            <w:tcW w:w="1804" w:type="dxa"/>
            <w:vAlign w:val="bottom"/>
          </w:tcPr>
          <w:p w:rsidR="00B33938" w:rsidRPr="006D5DC0" w:rsidRDefault="00B33938" w:rsidP="00E01E4F">
            <w:pPr>
              <w:jc w:val="center"/>
              <w:rPr>
                <w:rFonts w:eastAsiaTheme="minorHAnsi"/>
                <w:lang w:eastAsia="en-US"/>
              </w:rPr>
            </w:pPr>
            <w:r w:rsidRPr="006D5DC0">
              <w:rPr>
                <w:rFonts w:eastAsiaTheme="minorHAnsi"/>
                <w:lang w:eastAsia="en-US"/>
              </w:rPr>
              <w:t>305</w:t>
            </w:r>
          </w:p>
        </w:tc>
        <w:tc>
          <w:tcPr>
            <w:tcW w:w="1585" w:type="dxa"/>
            <w:vAlign w:val="bottom"/>
          </w:tcPr>
          <w:p w:rsidR="00B33938" w:rsidRPr="006D5DC0" w:rsidRDefault="00B33938" w:rsidP="00E01E4F">
            <w:pPr>
              <w:jc w:val="center"/>
              <w:rPr>
                <w:rFonts w:eastAsiaTheme="minorHAnsi"/>
                <w:lang w:eastAsia="en-US"/>
              </w:rPr>
            </w:pPr>
            <w:r w:rsidRPr="006D5DC0">
              <w:rPr>
                <w:rFonts w:eastAsiaTheme="minorHAnsi"/>
                <w:lang w:eastAsia="en-US"/>
              </w:rPr>
              <w:t>77,9</w:t>
            </w:r>
          </w:p>
        </w:tc>
        <w:tc>
          <w:tcPr>
            <w:tcW w:w="1574" w:type="dxa"/>
            <w:vAlign w:val="bottom"/>
          </w:tcPr>
          <w:p w:rsidR="00B33938" w:rsidRPr="006D5DC0" w:rsidRDefault="00B33938" w:rsidP="00E01E4F">
            <w:pPr>
              <w:jc w:val="center"/>
              <w:rPr>
                <w:rFonts w:eastAsiaTheme="minorHAnsi"/>
                <w:b/>
                <w:bCs/>
                <w:lang w:eastAsia="en-US"/>
              </w:rPr>
            </w:pPr>
            <w:r w:rsidRPr="006D5DC0">
              <w:rPr>
                <w:rFonts w:eastAsiaTheme="minorHAnsi"/>
                <w:b/>
                <w:bCs/>
                <w:lang w:eastAsia="en-US"/>
              </w:rPr>
              <w:t>4,5</w:t>
            </w:r>
          </w:p>
        </w:tc>
        <w:tc>
          <w:tcPr>
            <w:tcW w:w="2185" w:type="dxa"/>
            <w:vAlign w:val="bottom"/>
          </w:tcPr>
          <w:p w:rsidR="00B33938" w:rsidRPr="006D5DC0" w:rsidRDefault="00B33938" w:rsidP="00E01E4F">
            <w:pPr>
              <w:jc w:val="center"/>
              <w:rPr>
                <w:rFonts w:eastAsiaTheme="minorHAnsi"/>
                <w:b/>
                <w:bCs/>
                <w:lang w:eastAsia="en-US"/>
              </w:rPr>
            </w:pPr>
            <w:r>
              <w:rPr>
                <w:rFonts w:eastAsiaTheme="minorHAnsi"/>
                <w:b/>
                <w:bCs/>
                <w:lang w:eastAsia="en-US"/>
              </w:rPr>
              <w:t>11 217,60</w:t>
            </w:r>
          </w:p>
        </w:tc>
      </w:tr>
      <w:tr w:rsidR="00B33938" w:rsidRPr="006D5DC0" w:rsidTr="00E01E4F">
        <w:tc>
          <w:tcPr>
            <w:tcW w:w="2299" w:type="dxa"/>
          </w:tcPr>
          <w:p w:rsidR="00B33938" w:rsidRPr="006D5DC0" w:rsidRDefault="00B33938" w:rsidP="00E01E4F">
            <w:pPr>
              <w:jc w:val="center"/>
              <w:rPr>
                <w:rFonts w:eastAsiaTheme="minorHAnsi"/>
                <w:sz w:val="22"/>
                <w:szCs w:val="22"/>
                <w:lang w:eastAsia="en-US"/>
              </w:rPr>
            </w:pPr>
            <w:r w:rsidRPr="006D5DC0">
              <w:rPr>
                <w:rFonts w:eastAsiaTheme="minorHAnsi"/>
                <w:sz w:val="22"/>
                <w:szCs w:val="22"/>
                <w:lang w:eastAsia="en-US"/>
              </w:rPr>
              <w:t>АО «Донинтурфлот»</w:t>
            </w:r>
          </w:p>
        </w:tc>
        <w:tc>
          <w:tcPr>
            <w:tcW w:w="1804" w:type="dxa"/>
            <w:vAlign w:val="bottom"/>
          </w:tcPr>
          <w:p w:rsidR="00B33938" w:rsidRPr="006D5DC0" w:rsidRDefault="00B33938" w:rsidP="00E01E4F">
            <w:pPr>
              <w:jc w:val="center"/>
              <w:rPr>
                <w:rFonts w:eastAsiaTheme="minorHAnsi"/>
                <w:lang w:eastAsia="en-US"/>
              </w:rPr>
            </w:pPr>
            <w:r w:rsidRPr="006D5DC0">
              <w:rPr>
                <w:rFonts w:eastAsiaTheme="minorHAnsi"/>
                <w:lang w:eastAsia="en-US"/>
              </w:rPr>
              <w:t>302</w:t>
            </w:r>
          </w:p>
        </w:tc>
        <w:tc>
          <w:tcPr>
            <w:tcW w:w="1585" w:type="dxa"/>
            <w:vAlign w:val="bottom"/>
          </w:tcPr>
          <w:p w:rsidR="00B33938" w:rsidRPr="006D5DC0" w:rsidRDefault="00B33938" w:rsidP="00E01E4F">
            <w:pPr>
              <w:jc w:val="center"/>
              <w:rPr>
                <w:rFonts w:eastAsiaTheme="minorHAnsi"/>
                <w:lang w:eastAsia="en-US"/>
              </w:rPr>
            </w:pPr>
            <w:r w:rsidRPr="006D5DC0">
              <w:rPr>
                <w:rFonts w:eastAsiaTheme="minorHAnsi"/>
                <w:lang w:eastAsia="en-US"/>
              </w:rPr>
              <w:t>129,1</w:t>
            </w:r>
          </w:p>
        </w:tc>
        <w:tc>
          <w:tcPr>
            <w:tcW w:w="1574" w:type="dxa"/>
            <w:vAlign w:val="bottom"/>
          </w:tcPr>
          <w:p w:rsidR="00B33938" w:rsidRPr="006D5DC0" w:rsidRDefault="00B33938" w:rsidP="00E01E4F">
            <w:pPr>
              <w:jc w:val="center"/>
              <w:rPr>
                <w:rFonts w:eastAsiaTheme="minorHAnsi"/>
                <w:b/>
                <w:bCs/>
                <w:lang w:eastAsia="en-US"/>
              </w:rPr>
            </w:pPr>
            <w:r w:rsidRPr="006D5DC0">
              <w:rPr>
                <w:rFonts w:eastAsiaTheme="minorHAnsi"/>
                <w:b/>
                <w:bCs/>
                <w:lang w:eastAsia="en-US"/>
              </w:rPr>
              <w:t>3,5</w:t>
            </w:r>
          </w:p>
        </w:tc>
        <w:tc>
          <w:tcPr>
            <w:tcW w:w="2185" w:type="dxa"/>
            <w:vAlign w:val="bottom"/>
          </w:tcPr>
          <w:p w:rsidR="00B33938" w:rsidRPr="006D5DC0" w:rsidRDefault="00B33938" w:rsidP="00E01E4F">
            <w:pPr>
              <w:jc w:val="center"/>
              <w:rPr>
                <w:rFonts w:eastAsiaTheme="minorHAnsi"/>
                <w:b/>
                <w:bCs/>
                <w:lang w:eastAsia="en-US"/>
              </w:rPr>
            </w:pPr>
            <w:r>
              <w:rPr>
                <w:rFonts w:eastAsiaTheme="minorHAnsi"/>
                <w:b/>
                <w:bCs/>
                <w:lang w:eastAsia="en-US"/>
              </w:rPr>
              <w:t>14 459,20</w:t>
            </w:r>
          </w:p>
        </w:tc>
      </w:tr>
      <w:tr w:rsidR="00B33938" w:rsidRPr="006D5DC0" w:rsidTr="00E01E4F">
        <w:tc>
          <w:tcPr>
            <w:tcW w:w="2299" w:type="dxa"/>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asciiTheme="minorHAnsi" w:eastAsiaTheme="minorHAnsi" w:hAnsiTheme="minorHAnsi" w:cstheme="minorBidi"/>
                <w:sz w:val="20"/>
                <w:szCs w:val="20"/>
                <w:lang w:eastAsia="en-US"/>
              </w:rPr>
            </w:pPr>
          </w:p>
        </w:tc>
        <w:tc>
          <w:tcPr>
            <w:tcW w:w="1585" w:type="dxa"/>
            <w:vAlign w:val="bottom"/>
          </w:tcPr>
          <w:p w:rsidR="00B33938" w:rsidRPr="006D5DC0" w:rsidRDefault="00B33938" w:rsidP="00E01E4F">
            <w:pPr>
              <w:jc w:val="center"/>
              <w:rPr>
                <w:rFonts w:asciiTheme="minorHAnsi" w:eastAsiaTheme="minorHAnsi" w:hAnsiTheme="minorHAnsi" w:cstheme="minorBidi"/>
                <w:sz w:val="20"/>
                <w:szCs w:val="20"/>
                <w:lang w:eastAsia="en-US"/>
              </w:rPr>
            </w:pPr>
          </w:p>
        </w:tc>
        <w:tc>
          <w:tcPr>
            <w:tcW w:w="1574" w:type="dxa"/>
          </w:tcPr>
          <w:p w:rsidR="00B33938" w:rsidRPr="006D5DC0" w:rsidRDefault="00B33938" w:rsidP="00E01E4F">
            <w:pPr>
              <w:jc w:val="center"/>
              <w:rPr>
                <w:rFonts w:eastAsiaTheme="minorHAnsi"/>
                <w:b/>
                <w:bCs/>
                <w:lang w:eastAsia="en-US"/>
              </w:rPr>
            </w:pPr>
            <w:r w:rsidRPr="006D5DC0">
              <w:rPr>
                <w:rFonts w:eastAsiaTheme="minorHAnsi"/>
                <w:b/>
                <w:bCs/>
                <w:lang w:eastAsia="en-US"/>
              </w:rPr>
              <w:t>8</w:t>
            </w:r>
            <w:r>
              <w:rPr>
                <w:rFonts w:eastAsiaTheme="minorHAnsi"/>
                <w:b/>
                <w:bCs/>
                <w:lang w:eastAsia="en-US"/>
              </w:rPr>
              <w:t>5</w:t>
            </w:r>
            <w:r w:rsidRPr="006D5DC0">
              <w:rPr>
                <w:rFonts w:eastAsiaTheme="minorHAnsi"/>
                <w:b/>
                <w:bCs/>
                <w:lang w:eastAsia="en-US"/>
              </w:rPr>
              <w:t>3,5</w:t>
            </w:r>
          </w:p>
        </w:tc>
        <w:tc>
          <w:tcPr>
            <w:tcW w:w="2185" w:type="dxa"/>
          </w:tcPr>
          <w:p w:rsidR="00B33938" w:rsidRPr="006D5DC0" w:rsidRDefault="00B33938" w:rsidP="00E01E4F">
            <w:pPr>
              <w:jc w:val="center"/>
              <w:rPr>
                <w:rFonts w:eastAsiaTheme="minorHAnsi"/>
                <w:b/>
                <w:bCs/>
                <w:lang w:eastAsia="en-US"/>
              </w:rPr>
            </w:pPr>
            <w:r>
              <w:rPr>
                <w:rFonts w:eastAsiaTheme="minorHAnsi"/>
                <w:b/>
                <w:bCs/>
                <w:lang w:eastAsia="en-US"/>
              </w:rPr>
              <w:t>3 036 656,96</w:t>
            </w:r>
          </w:p>
        </w:tc>
      </w:tr>
    </w:tbl>
    <w:p w:rsidR="00B33938" w:rsidRDefault="00B33938" w:rsidP="00B33938">
      <w:pPr>
        <w:tabs>
          <w:tab w:val="left" w:pos="709"/>
          <w:tab w:val="left" w:pos="9356"/>
        </w:tabs>
        <w:ind w:firstLine="426"/>
        <w:jc w:val="both"/>
        <w:rPr>
          <w:b/>
          <w:color w:val="000000"/>
          <w:sz w:val="28"/>
          <w:szCs w:val="28"/>
        </w:rPr>
      </w:pPr>
    </w:p>
    <w:p w:rsidR="00B33938" w:rsidRPr="00DF3D73" w:rsidRDefault="00B33938" w:rsidP="00B33938">
      <w:pPr>
        <w:tabs>
          <w:tab w:val="left" w:pos="709"/>
          <w:tab w:val="left" w:pos="9356"/>
        </w:tabs>
        <w:ind w:firstLine="426"/>
        <w:jc w:val="both"/>
        <w:rPr>
          <w:color w:val="000000"/>
          <w:sz w:val="28"/>
          <w:szCs w:val="28"/>
        </w:rPr>
      </w:pPr>
      <w:r w:rsidRPr="006656D4">
        <w:rPr>
          <w:b/>
          <w:color w:val="000000"/>
          <w:sz w:val="28"/>
          <w:szCs w:val="28"/>
        </w:rPr>
        <w:t xml:space="preserve">График захода судов в г. Тверь </w:t>
      </w:r>
      <w:r>
        <w:rPr>
          <w:b/>
          <w:color w:val="000000"/>
          <w:sz w:val="28"/>
          <w:szCs w:val="28"/>
        </w:rPr>
        <w:t xml:space="preserve">в 2024 году </w:t>
      </w:r>
      <w:r w:rsidRPr="006656D4">
        <w:rPr>
          <w:b/>
          <w:color w:val="000000"/>
          <w:sz w:val="28"/>
          <w:szCs w:val="28"/>
        </w:rPr>
        <w:t xml:space="preserve"> </w:t>
      </w:r>
      <w:r w:rsidRPr="00DF3D73">
        <w:rPr>
          <w:color w:val="000000"/>
          <w:sz w:val="28"/>
          <w:szCs w:val="28"/>
        </w:rPr>
        <w:t>(</w:t>
      </w:r>
      <w:r w:rsidRPr="00DF3D73">
        <w:rPr>
          <w:rFonts w:eastAsiaTheme="minorHAnsi"/>
          <w:sz w:val="28"/>
          <w:szCs w:val="28"/>
          <w:lang w:eastAsia="en-US"/>
        </w:rPr>
        <w:t>планируемый размер платы за предоставление места для стоянки судна на причале в 2024 году – 33,00 руб./час 1 пог.м</w:t>
      </w:r>
      <w:r>
        <w:rPr>
          <w:rFonts w:eastAsiaTheme="minorHAnsi"/>
          <w:sz w:val="28"/>
          <w:szCs w:val="28"/>
          <w:lang w:eastAsia="en-US"/>
        </w:rPr>
        <w:t>.)</w:t>
      </w:r>
    </w:p>
    <w:tbl>
      <w:tblPr>
        <w:tblStyle w:val="a6"/>
        <w:tblW w:w="9447" w:type="dxa"/>
        <w:tblInd w:w="-431" w:type="dxa"/>
        <w:tblLook w:val="04A0" w:firstRow="1" w:lastRow="0" w:firstColumn="1" w:lastColumn="0" w:noHBand="0" w:noVBand="1"/>
      </w:tblPr>
      <w:tblGrid>
        <w:gridCol w:w="2299"/>
        <w:gridCol w:w="1804"/>
        <w:gridCol w:w="1585"/>
        <w:gridCol w:w="1574"/>
        <w:gridCol w:w="2185"/>
      </w:tblGrid>
      <w:tr w:rsidR="00B33938" w:rsidRPr="006D5DC0" w:rsidTr="00E01E4F">
        <w:tc>
          <w:tcPr>
            <w:tcW w:w="2299" w:type="dxa"/>
          </w:tcPr>
          <w:p w:rsidR="00B33938" w:rsidRPr="006D5DC0" w:rsidRDefault="00B33938" w:rsidP="00E01E4F">
            <w:pPr>
              <w:jc w:val="center"/>
              <w:rPr>
                <w:rFonts w:eastAsiaTheme="minorHAnsi"/>
                <w:sz w:val="22"/>
                <w:szCs w:val="22"/>
                <w:lang w:eastAsia="en-US"/>
              </w:rPr>
            </w:pPr>
            <w:r w:rsidRPr="006D5DC0">
              <w:rPr>
                <w:rFonts w:eastAsiaTheme="minorHAnsi"/>
                <w:sz w:val="22"/>
                <w:szCs w:val="22"/>
                <w:lang w:eastAsia="en-US"/>
              </w:rPr>
              <w:t>Наименование компании</w:t>
            </w:r>
          </w:p>
        </w:tc>
        <w:tc>
          <w:tcPr>
            <w:tcW w:w="1804" w:type="dxa"/>
          </w:tcPr>
          <w:p w:rsidR="00B33938" w:rsidRPr="006D5DC0" w:rsidRDefault="00B33938" w:rsidP="00E01E4F">
            <w:pPr>
              <w:ind w:firstLine="6"/>
              <w:jc w:val="center"/>
              <w:rPr>
                <w:rFonts w:eastAsiaTheme="minorHAnsi"/>
                <w:lang w:eastAsia="en-US"/>
              </w:rPr>
            </w:pPr>
            <w:r w:rsidRPr="006D5DC0">
              <w:rPr>
                <w:rFonts w:eastAsiaTheme="minorHAnsi"/>
                <w:lang w:eastAsia="en-US"/>
              </w:rPr>
              <w:t>Проект судна</w:t>
            </w:r>
          </w:p>
        </w:tc>
        <w:tc>
          <w:tcPr>
            <w:tcW w:w="1585" w:type="dxa"/>
          </w:tcPr>
          <w:p w:rsidR="00B33938" w:rsidRPr="006D5DC0" w:rsidRDefault="00B33938" w:rsidP="00E01E4F">
            <w:pPr>
              <w:ind w:firstLine="6"/>
              <w:jc w:val="center"/>
              <w:rPr>
                <w:rFonts w:eastAsiaTheme="minorHAnsi"/>
                <w:lang w:eastAsia="en-US"/>
              </w:rPr>
            </w:pPr>
            <w:r w:rsidRPr="006D5DC0">
              <w:rPr>
                <w:rFonts w:eastAsiaTheme="minorHAnsi"/>
                <w:lang w:eastAsia="en-US"/>
              </w:rPr>
              <w:t>Длина судна, пог.</w:t>
            </w:r>
            <w:r>
              <w:rPr>
                <w:rFonts w:eastAsiaTheme="minorHAnsi"/>
                <w:lang w:eastAsia="en-US"/>
              </w:rPr>
              <w:t xml:space="preserve"> </w:t>
            </w:r>
            <w:r w:rsidRPr="006D5DC0">
              <w:rPr>
                <w:rFonts w:eastAsiaTheme="minorHAnsi"/>
                <w:lang w:eastAsia="en-US"/>
              </w:rPr>
              <w:t>м</w:t>
            </w:r>
          </w:p>
        </w:tc>
        <w:tc>
          <w:tcPr>
            <w:tcW w:w="1574" w:type="dxa"/>
          </w:tcPr>
          <w:p w:rsidR="00B33938" w:rsidRPr="006D5DC0" w:rsidRDefault="00B33938" w:rsidP="00E01E4F">
            <w:pPr>
              <w:ind w:firstLine="6"/>
              <w:jc w:val="center"/>
              <w:rPr>
                <w:rFonts w:eastAsiaTheme="minorHAnsi"/>
                <w:lang w:eastAsia="en-US"/>
              </w:rPr>
            </w:pPr>
            <w:r w:rsidRPr="006D5DC0">
              <w:rPr>
                <w:rFonts w:eastAsiaTheme="minorHAnsi"/>
                <w:lang w:eastAsia="en-US"/>
              </w:rPr>
              <w:t>Время стоянки, ч</w:t>
            </w:r>
          </w:p>
        </w:tc>
        <w:tc>
          <w:tcPr>
            <w:tcW w:w="2185" w:type="dxa"/>
          </w:tcPr>
          <w:p w:rsidR="00B33938" w:rsidRPr="006D5DC0" w:rsidRDefault="00B33938" w:rsidP="00E01E4F">
            <w:pPr>
              <w:ind w:firstLine="6"/>
              <w:jc w:val="center"/>
              <w:rPr>
                <w:rFonts w:eastAsiaTheme="minorHAnsi"/>
                <w:lang w:eastAsia="en-US"/>
              </w:rPr>
            </w:pPr>
            <w:r w:rsidRPr="006D5DC0">
              <w:rPr>
                <w:rFonts w:eastAsiaTheme="minorHAnsi"/>
                <w:lang w:eastAsia="en-US"/>
              </w:rPr>
              <w:t>Стоимость, руб.</w:t>
            </w:r>
          </w:p>
        </w:tc>
      </w:tr>
      <w:tr w:rsidR="00B33938" w:rsidRPr="006D5DC0" w:rsidTr="00E01E4F">
        <w:tc>
          <w:tcPr>
            <w:tcW w:w="2299" w:type="dxa"/>
            <w:vMerge w:val="restart"/>
          </w:tcPr>
          <w:p w:rsidR="00B33938" w:rsidRPr="006D5DC0" w:rsidRDefault="00B33938" w:rsidP="00E01E4F">
            <w:pPr>
              <w:jc w:val="center"/>
              <w:rPr>
                <w:rFonts w:eastAsiaTheme="minorHAnsi"/>
                <w:sz w:val="22"/>
                <w:szCs w:val="22"/>
                <w:lang w:eastAsia="en-US"/>
              </w:rPr>
            </w:pPr>
            <w:r w:rsidRPr="006D5DC0">
              <w:rPr>
                <w:rFonts w:eastAsiaTheme="minorHAnsi"/>
                <w:sz w:val="22"/>
                <w:szCs w:val="22"/>
                <w:lang w:eastAsia="en-US"/>
              </w:rPr>
              <w:t>ООО «Экспресс - Тур»</w:t>
            </w:r>
          </w:p>
        </w:tc>
        <w:tc>
          <w:tcPr>
            <w:tcW w:w="1804" w:type="dxa"/>
            <w:vAlign w:val="bottom"/>
          </w:tcPr>
          <w:p w:rsidR="00B33938" w:rsidRPr="006D5DC0" w:rsidRDefault="00B33938" w:rsidP="00E01E4F">
            <w:pPr>
              <w:jc w:val="center"/>
              <w:rPr>
                <w:rFonts w:eastAsiaTheme="minorHAnsi"/>
                <w:lang w:eastAsia="en-US"/>
              </w:rPr>
            </w:pPr>
            <w:r w:rsidRPr="006D5DC0">
              <w:rPr>
                <w:rFonts w:eastAsiaTheme="minorHAnsi"/>
                <w:color w:val="000000"/>
                <w:lang w:eastAsia="en-US"/>
              </w:rPr>
              <w:t>РЕКГ.02</w:t>
            </w:r>
          </w:p>
        </w:tc>
        <w:tc>
          <w:tcPr>
            <w:tcW w:w="1585" w:type="dxa"/>
            <w:vAlign w:val="bottom"/>
          </w:tcPr>
          <w:p w:rsidR="00B33938" w:rsidRPr="006D5DC0" w:rsidRDefault="00B33938" w:rsidP="00E01E4F">
            <w:pPr>
              <w:jc w:val="center"/>
              <w:rPr>
                <w:rFonts w:eastAsiaTheme="minorHAnsi"/>
                <w:lang w:eastAsia="en-US"/>
              </w:rPr>
            </w:pPr>
            <w:r w:rsidRPr="006D5DC0">
              <w:rPr>
                <w:rFonts w:eastAsiaTheme="minorHAnsi"/>
                <w:color w:val="000000"/>
                <w:lang w:eastAsia="en-US"/>
              </w:rPr>
              <w:t>93,32</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10,0</w:t>
            </w:r>
          </w:p>
        </w:tc>
        <w:tc>
          <w:tcPr>
            <w:tcW w:w="2185" w:type="dxa"/>
          </w:tcPr>
          <w:p w:rsidR="00B33938" w:rsidRPr="006D5DC0" w:rsidRDefault="00B33938" w:rsidP="00E01E4F">
            <w:pPr>
              <w:jc w:val="center"/>
              <w:rPr>
                <w:rFonts w:eastAsiaTheme="minorHAnsi"/>
                <w:lang w:eastAsia="en-US"/>
              </w:rPr>
            </w:pPr>
            <w:r w:rsidRPr="0009008A">
              <w:t>30 795,60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26-37</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96,23</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6,0</w:t>
            </w:r>
          </w:p>
        </w:tc>
        <w:tc>
          <w:tcPr>
            <w:tcW w:w="2185" w:type="dxa"/>
          </w:tcPr>
          <w:p w:rsidR="00B33938" w:rsidRPr="006D5DC0" w:rsidRDefault="00B33938" w:rsidP="00E01E4F">
            <w:pPr>
              <w:jc w:val="center"/>
              <w:rPr>
                <w:rFonts w:eastAsiaTheme="minorHAnsi"/>
                <w:lang w:eastAsia="en-US"/>
              </w:rPr>
            </w:pPr>
            <w:r w:rsidRPr="0009008A">
              <w:t>19 053,54</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26-37</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96,23</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5,0</w:t>
            </w:r>
          </w:p>
        </w:tc>
        <w:tc>
          <w:tcPr>
            <w:tcW w:w="2185" w:type="dxa"/>
          </w:tcPr>
          <w:p w:rsidR="00B33938" w:rsidRPr="006D5DC0" w:rsidRDefault="00B33938" w:rsidP="00E01E4F">
            <w:pPr>
              <w:jc w:val="center"/>
              <w:rPr>
                <w:rFonts w:eastAsiaTheme="minorHAnsi"/>
                <w:lang w:eastAsia="en-US"/>
              </w:rPr>
            </w:pPr>
            <w:r w:rsidRPr="0009008A">
              <w:t>15 877,95</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26-37</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96,23</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6,0</w:t>
            </w:r>
          </w:p>
        </w:tc>
        <w:tc>
          <w:tcPr>
            <w:tcW w:w="2185" w:type="dxa"/>
          </w:tcPr>
          <w:p w:rsidR="00B33938" w:rsidRPr="006D5DC0" w:rsidRDefault="00B33938" w:rsidP="00E01E4F">
            <w:pPr>
              <w:jc w:val="center"/>
              <w:rPr>
                <w:rFonts w:eastAsiaTheme="minorHAnsi"/>
                <w:lang w:eastAsia="en-US"/>
              </w:rPr>
            </w:pPr>
            <w:r w:rsidRPr="0009008A">
              <w:t>19 053,54</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26-37</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96,23</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7,5</w:t>
            </w:r>
          </w:p>
        </w:tc>
        <w:tc>
          <w:tcPr>
            <w:tcW w:w="2185" w:type="dxa"/>
          </w:tcPr>
          <w:p w:rsidR="00B33938" w:rsidRPr="006D5DC0" w:rsidRDefault="00B33938" w:rsidP="00E01E4F">
            <w:pPr>
              <w:jc w:val="center"/>
              <w:rPr>
                <w:rFonts w:eastAsiaTheme="minorHAnsi"/>
                <w:lang w:eastAsia="en-US"/>
              </w:rPr>
            </w:pPr>
            <w:r w:rsidRPr="0009008A">
              <w:t>23 816,93</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26-37</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96,23</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11,5</w:t>
            </w:r>
          </w:p>
        </w:tc>
        <w:tc>
          <w:tcPr>
            <w:tcW w:w="2185" w:type="dxa"/>
          </w:tcPr>
          <w:p w:rsidR="00B33938" w:rsidRPr="006D5DC0" w:rsidRDefault="00B33938" w:rsidP="00E01E4F">
            <w:pPr>
              <w:jc w:val="center"/>
              <w:rPr>
                <w:rFonts w:eastAsiaTheme="minorHAnsi"/>
                <w:lang w:eastAsia="en-US"/>
              </w:rPr>
            </w:pPr>
            <w:r w:rsidRPr="0009008A">
              <w:t>36 519,29</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РЕКГ.02</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93,32</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9,0</w:t>
            </w:r>
          </w:p>
        </w:tc>
        <w:tc>
          <w:tcPr>
            <w:tcW w:w="2185" w:type="dxa"/>
          </w:tcPr>
          <w:p w:rsidR="00B33938" w:rsidRPr="006D5DC0" w:rsidRDefault="00B33938" w:rsidP="00E01E4F">
            <w:pPr>
              <w:jc w:val="center"/>
              <w:rPr>
                <w:rFonts w:eastAsiaTheme="minorHAnsi"/>
                <w:lang w:eastAsia="en-US"/>
              </w:rPr>
            </w:pPr>
            <w:r w:rsidRPr="0009008A">
              <w:t>27 716,04</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РЕКГ.02</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93,32</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4,0</w:t>
            </w:r>
          </w:p>
        </w:tc>
        <w:tc>
          <w:tcPr>
            <w:tcW w:w="2185" w:type="dxa"/>
          </w:tcPr>
          <w:p w:rsidR="00B33938" w:rsidRPr="006D5DC0" w:rsidRDefault="00B33938" w:rsidP="00E01E4F">
            <w:pPr>
              <w:jc w:val="center"/>
              <w:rPr>
                <w:rFonts w:eastAsiaTheme="minorHAnsi"/>
                <w:lang w:eastAsia="en-US"/>
              </w:rPr>
            </w:pPr>
            <w:r w:rsidRPr="0009008A">
              <w:t>12 318,24</w:t>
            </w:r>
          </w:p>
        </w:tc>
      </w:tr>
      <w:tr w:rsidR="00B33938" w:rsidRPr="006D5DC0" w:rsidTr="00E01E4F">
        <w:tc>
          <w:tcPr>
            <w:tcW w:w="5688" w:type="dxa"/>
            <w:gridSpan w:val="3"/>
          </w:tcPr>
          <w:p w:rsidR="00B33938" w:rsidRPr="006D5DC0" w:rsidRDefault="00B33938" w:rsidP="00E01E4F">
            <w:pPr>
              <w:jc w:val="right"/>
              <w:rPr>
                <w:rFonts w:eastAsiaTheme="minorHAnsi"/>
                <w:b/>
                <w:bCs/>
                <w:color w:val="000000"/>
                <w:lang w:eastAsia="en-US"/>
              </w:rPr>
            </w:pPr>
            <w:r w:rsidRPr="006D5DC0">
              <w:rPr>
                <w:rFonts w:eastAsiaTheme="minorHAnsi"/>
                <w:b/>
                <w:bCs/>
                <w:color w:val="000000"/>
                <w:lang w:eastAsia="en-US"/>
              </w:rPr>
              <w:t>ИТОГО:</w:t>
            </w:r>
          </w:p>
        </w:tc>
        <w:tc>
          <w:tcPr>
            <w:tcW w:w="1574" w:type="dxa"/>
          </w:tcPr>
          <w:p w:rsidR="00B33938" w:rsidRPr="006D5DC0" w:rsidRDefault="00B33938" w:rsidP="00E01E4F">
            <w:pPr>
              <w:jc w:val="center"/>
              <w:rPr>
                <w:rFonts w:eastAsiaTheme="minorHAnsi"/>
                <w:b/>
                <w:bCs/>
                <w:lang w:eastAsia="en-US"/>
              </w:rPr>
            </w:pPr>
            <w:r w:rsidRPr="006D5DC0">
              <w:rPr>
                <w:rFonts w:eastAsiaTheme="minorHAnsi"/>
                <w:b/>
                <w:bCs/>
                <w:lang w:eastAsia="en-US"/>
              </w:rPr>
              <w:t>59,0</w:t>
            </w:r>
          </w:p>
        </w:tc>
        <w:tc>
          <w:tcPr>
            <w:tcW w:w="2185" w:type="dxa"/>
          </w:tcPr>
          <w:p w:rsidR="00B33938" w:rsidRPr="006D5DC0" w:rsidRDefault="00B33938" w:rsidP="00E01E4F">
            <w:pPr>
              <w:jc w:val="center"/>
              <w:rPr>
                <w:rFonts w:eastAsiaTheme="minorHAnsi"/>
                <w:b/>
                <w:bCs/>
                <w:lang w:eastAsia="en-US"/>
              </w:rPr>
            </w:pPr>
            <w:r w:rsidRPr="00550FDF">
              <w:rPr>
                <w:rFonts w:eastAsiaTheme="minorHAnsi"/>
                <w:b/>
                <w:bCs/>
                <w:lang w:eastAsia="en-US"/>
              </w:rPr>
              <w:t>185 151,13</w:t>
            </w:r>
          </w:p>
        </w:tc>
      </w:tr>
      <w:tr w:rsidR="00B33938" w:rsidRPr="006D5DC0" w:rsidTr="00E01E4F">
        <w:tc>
          <w:tcPr>
            <w:tcW w:w="2299" w:type="dxa"/>
            <w:vMerge w:val="restart"/>
          </w:tcPr>
          <w:p w:rsidR="00B33938" w:rsidRPr="006D5DC0" w:rsidRDefault="00B33938" w:rsidP="00E01E4F">
            <w:pPr>
              <w:jc w:val="center"/>
              <w:rPr>
                <w:rFonts w:eastAsiaTheme="minorHAnsi"/>
                <w:sz w:val="22"/>
                <w:szCs w:val="22"/>
                <w:lang w:eastAsia="en-US"/>
              </w:rPr>
            </w:pPr>
            <w:r w:rsidRPr="006D5DC0">
              <w:rPr>
                <w:rFonts w:eastAsiaTheme="minorHAnsi"/>
                <w:sz w:val="22"/>
                <w:szCs w:val="22"/>
                <w:lang w:eastAsia="en-US"/>
              </w:rPr>
              <w:t>ПАО «Московское речное пароходство»</w:t>
            </w:r>
          </w:p>
        </w:tc>
        <w:tc>
          <w:tcPr>
            <w:tcW w:w="1804" w:type="dxa"/>
            <w:vAlign w:val="bottom"/>
          </w:tcPr>
          <w:p w:rsidR="00B33938" w:rsidRPr="006D5DC0" w:rsidRDefault="00B33938" w:rsidP="00E01E4F">
            <w:pPr>
              <w:jc w:val="center"/>
              <w:rPr>
                <w:rFonts w:eastAsiaTheme="minorHAnsi"/>
                <w:lang w:eastAsia="en-US"/>
              </w:rPr>
            </w:pPr>
            <w:r w:rsidRPr="006D5DC0">
              <w:rPr>
                <w:rFonts w:eastAsiaTheme="minorHAnsi"/>
                <w:color w:val="000000"/>
                <w:lang w:eastAsia="en-US"/>
              </w:rPr>
              <w:t>302</w:t>
            </w:r>
          </w:p>
        </w:tc>
        <w:tc>
          <w:tcPr>
            <w:tcW w:w="1585" w:type="dxa"/>
            <w:vAlign w:val="bottom"/>
          </w:tcPr>
          <w:p w:rsidR="00B33938" w:rsidRPr="006D5DC0" w:rsidRDefault="00B33938" w:rsidP="00E01E4F">
            <w:pPr>
              <w:jc w:val="center"/>
              <w:rPr>
                <w:rFonts w:eastAsiaTheme="minorHAnsi"/>
                <w:lang w:eastAsia="en-US"/>
              </w:rPr>
            </w:pPr>
            <w:r w:rsidRPr="006D5DC0">
              <w:rPr>
                <w:rFonts w:eastAsiaTheme="minorHAnsi"/>
                <w:color w:val="000000"/>
                <w:lang w:eastAsia="en-US"/>
              </w:rPr>
              <w:t>129,15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7,0</w:t>
            </w:r>
          </w:p>
        </w:tc>
        <w:tc>
          <w:tcPr>
            <w:tcW w:w="2185" w:type="dxa"/>
          </w:tcPr>
          <w:p w:rsidR="00B33938" w:rsidRPr="006D5DC0" w:rsidRDefault="00B33938" w:rsidP="00E01E4F">
            <w:pPr>
              <w:jc w:val="center"/>
              <w:rPr>
                <w:rFonts w:eastAsiaTheme="minorHAnsi"/>
                <w:lang w:eastAsia="en-US"/>
              </w:rPr>
            </w:pPr>
            <w:r w:rsidRPr="006D2AE0">
              <w:t>29 833,65</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124,87</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6,0</w:t>
            </w:r>
          </w:p>
        </w:tc>
        <w:tc>
          <w:tcPr>
            <w:tcW w:w="2185" w:type="dxa"/>
          </w:tcPr>
          <w:p w:rsidR="00B33938" w:rsidRPr="006D5DC0" w:rsidRDefault="00B33938" w:rsidP="00E01E4F">
            <w:pPr>
              <w:jc w:val="center"/>
              <w:rPr>
                <w:rFonts w:eastAsiaTheme="minorHAnsi"/>
                <w:lang w:eastAsia="en-US"/>
              </w:rPr>
            </w:pPr>
            <w:r w:rsidRPr="006D2AE0">
              <w:t>24 724,26</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lang w:eastAsia="en-US"/>
              </w:rPr>
              <w:t>305</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lang w:eastAsia="en-US"/>
              </w:rPr>
              <w:t>77,91</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6,5</w:t>
            </w:r>
          </w:p>
        </w:tc>
        <w:tc>
          <w:tcPr>
            <w:tcW w:w="2185" w:type="dxa"/>
          </w:tcPr>
          <w:p w:rsidR="00B33938" w:rsidRPr="006D5DC0" w:rsidRDefault="00B33938" w:rsidP="00E01E4F">
            <w:pPr>
              <w:jc w:val="center"/>
              <w:rPr>
                <w:rFonts w:eastAsiaTheme="minorHAnsi"/>
                <w:lang w:eastAsia="en-US"/>
              </w:rPr>
            </w:pPr>
            <w:r w:rsidRPr="006D2AE0">
              <w:t>16 711,70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lang w:eastAsia="en-US"/>
              </w:rPr>
            </w:pPr>
            <w:r w:rsidRPr="006D5DC0">
              <w:rPr>
                <w:rFonts w:eastAsiaTheme="minorHAnsi"/>
                <w:color w:val="000000"/>
                <w:lang w:eastAsia="en-US"/>
              </w:rPr>
              <w:t>PV-08</w:t>
            </w:r>
          </w:p>
        </w:tc>
        <w:tc>
          <w:tcPr>
            <w:tcW w:w="1585" w:type="dxa"/>
            <w:vAlign w:val="bottom"/>
          </w:tcPr>
          <w:p w:rsidR="00B33938" w:rsidRPr="006D5DC0" w:rsidRDefault="00B33938" w:rsidP="00E01E4F">
            <w:pPr>
              <w:jc w:val="center"/>
              <w:rPr>
                <w:rFonts w:eastAsiaTheme="minorHAnsi"/>
                <w:lang w:eastAsia="en-US"/>
              </w:rPr>
            </w:pPr>
            <w:r w:rsidRPr="006D5DC0">
              <w:rPr>
                <w:rFonts w:eastAsiaTheme="minorHAnsi"/>
                <w:color w:val="000000"/>
                <w:lang w:eastAsia="en-US"/>
              </w:rPr>
              <w:t>90,1</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11,0</w:t>
            </w:r>
          </w:p>
        </w:tc>
        <w:tc>
          <w:tcPr>
            <w:tcW w:w="2185" w:type="dxa"/>
          </w:tcPr>
          <w:p w:rsidR="00B33938" w:rsidRPr="006D5DC0" w:rsidRDefault="00B33938" w:rsidP="00E01E4F">
            <w:pPr>
              <w:jc w:val="center"/>
              <w:rPr>
                <w:rFonts w:eastAsiaTheme="minorHAnsi"/>
                <w:lang w:eastAsia="en-US"/>
              </w:rPr>
            </w:pPr>
            <w:r w:rsidRPr="006D2AE0">
              <w:t>32 706,30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lang w:eastAsia="en-US"/>
              </w:rPr>
              <w:t>Q-065</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lang w:eastAsia="en-US"/>
              </w:rPr>
              <w:t>90,23</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9,0</w:t>
            </w:r>
          </w:p>
        </w:tc>
        <w:tc>
          <w:tcPr>
            <w:tcW w:w="2185" w:type="dxa"/>
          </w:tcPr>
          <w:p w:rsidR="00B33938" w:rsidRPr="006D5DC0" w:rsidRDefault="00B33938" w:rsidP="00E01E4F">
            <w:pPr>
              <w:jc w:val="center"/>
              <w:rPr>
                <w:rFonts w:eastAsiaTheme="minorHAnsi"/>
                <w:lang w:eastAsia="en-US"/>
              </w:rPr>
            </w:pPr>
            <w:r w:rsidRPr="006D2AE0">
              <w:t>26 798,31</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PV-08</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90,1</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1,0</w:t>
            </w:r>
          </w:p>
        </w:tc>
        <w:tc>
          <w:tcPr>
            <w:tcW w:w="2185" w:type="dxa"/>
          </w:tcPr>
          <w:p w:rsidR="00B33938" w:rsidRPr="006D5DC0" w:rsidRDefault="00B33938" w:rsidP="00E01E4F">
            <w:pPr>
              <w:jc w:val="center"/>
              <w:rPr>
                <w:rFonts w:eastAsiaTheme="minorHAnsi"/>
                <w:lang w:eastAsia="en-US"/>
              </w:rPr>
            </w:pPr>
            <w:r w:rsidRPr="006D2AE0">
              <w:t>2 973,30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9,5</w:t>
            </w:r>
          </w:p>
        </w:tc>
        <w:tc>
          <w:tcPr>
            <w:tcW w:w="2185" w:type="dxa"/>
          </w:tcPr>
          <w:p w:rsidR="00B33938" w:rsidRPr="006D5DC0" w:rsidRDefault="00B33938" w:rsidP="00E01E4F">
            <w:pPr>
              <w:jc w:val="center"/>
              <w:rPr>
                <w:rFonts w:eastAsiaTheme="minorHAnsi"/>
                <w:lang w:eastAsia="en-US"/>
              </w:rPr>
            </w:pPr>
            <w:r w:rsidRPr="006D2AE0">
              <w:t>39 187,50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12,0</w:t>
            </w:r>
          </w:p>
        </w:tc>
        <w:tc>
          <w:tcPr>
            <w:tcW w:w="2185" w:type="dxa"/>
          </w:tcPr>
          <w:p w:rsidR="00B33938" w:rsidRPr="006D5DC0" w:rsidRDefault="00B33938" w:rsidP="00E01E4F">
            <w:pPr>
              <w:jc w:val="center"/>
              <w:rPr>
                <w:rFonts w:eastAsiaTheme="minorHAnsi"/>
                <w:lang w:eastAsia="en-US"/>
              </w:rPr>
            </w:pPr>
            <w:r w:rsidRPr="006D2AE0">
              <w:t>49 500,00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lang w:eastAsia="en-US"/>
              </w:rPr>
              <w:t>Q-065</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lang w:eastAsia="en-US"/>
              </w:rPr>
              <w:t>90,23</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7,5</w:t>
            </w:r>
          </w:p>
        </w:tc>
        <w:tc>
          <w:tcPr>
            <w:tcW w:w="2185" w:type="dxa"/>
          </w:tcPr>
          <w:p w:rsidR="00B33938" w:rsidRPr="006D5DC0" w:rsidRDefault="00B33938" w:rsidP="00E01E4F">
            <w:pPr>
              <w:jc w:val="center"/>
              <w:rPr>
                <w:rFonts w:eastAsiaTheme="minorHAnsi"/>
                <w:lang w:eastAsia="en-US"/>
              </w:rPr>
            </w:pPr>
            <w:r w:rsidRPr="006D2AE0">
              <w:t>22 331,93</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lang w:eastAsia="en-US"/>
              </w:rPr>
            </w:pPr>
            <w:r w:rsidRPr="006D5DC0">
              <w:rPr>
                <w:rFonts w:eastAsiaTheme="minorHAnsi"/>
                <w:color w:val="000000"/>
                <w:lang w:eastAsia="en-US"/>
              </w:rPr>
              <w:t>124,87</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7,0</w:t>
            </w:r>
          </w:p>
        </w:tc>
        <w:tc>
          <w:tcPr>
            <w:tcW w:w="2185" w:type="dxa"/>
          </w:tcPr>
          <w:p w:rsidR="00B33938" w:rsidRPr="006D5DC0" w:rsidRDefault="00B33938" w:rsidP="00E01E4F">
            <w:pPr>
              <w:jc w:val="center"/>
              <w:rPr>
                <w:rFonts w:eastAsiaTheme="minorHAnsi"/>
                <w:lang w:eastAsia="en-US"/>
              </w:rPr>
            </w:pPr>
            <w:r w:rsidRPr="006D2AE0">
              <w:t>28 844,97</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lang w:eastAsia="en-US"/>
              </w:rPr>
            </w:pPr>
            <w:r w:rsidRPr="006D5DC0">
              <w:rPr>
                <w:rFonts w:eastAsiaTheme="minorHAnsi"/>
                <w:color w:val="000000"/>
                <w:lang w:eastAsia="en-US"/>
              </w:rPr>
              <w:t>124,87</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8,0</w:t>
            </w:r>
          </w:p>
        </w:tc>
        <w:tc>
          <w:tcPr>
            <w:tcW w:w="2185" w:type="dxa"/>
          </w:tcPr>
          <w:p w:rsidR="00B33938" w:rsidRPr="006D5DC0" w:rsidRDefault="00B33938" w:rsidP="00E01E4F">
            <w:pPr>
              <w:jc w:val="center"/>
              <w:rPr>
                <w:rFonts w:eastAsiaTheme="minorHAnsi"/>
                <w:lang w:eastAsia="en-US"/>
              </w:rPr>
            </w:pPr>
            <w:r w:rsidRPr="006D2AE0">
              <w:t>32 965,68</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PV-08</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90,1</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8,0</w:t>
            </w:r>
          </w:p>
        </w:tc>
        <w:tc>
          <w:tcPr>
            <w:tcW w:w="2185" w:type="dxa"/>
          </w:tcPr>
          <w:p w:rsidR="00B33938" w:rsidRPr="006D5DC0" w:rsidRDefault="00B33938" w:rsidP="00E01E4F">
            <w:pPr>
              <w:jc w:val="center"/>
              <w:rPr>
                <w:rFonts w:eastAsiaTheme="minorHAnsi"/>
                <w:lang w:eastAsia="en-US"/>
              </w:rPr>
            </w:pPr>
            <w:r w:rsidRPr="006D2AE0">
              <w:t>23 786,40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lang w:eastAsia="en-US"/>
              </w:rPr>
              <w:t>Q-065</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lang w:eastAsia="en-US"/>
              </w:rPr>
              <w:t>90,23</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5,5</w:t>
            </w:r>
          </w:p>
        </w:tc>
        <w:tc>
          <w:tcPr>
            <w:tcW w:w="2185" w:type="dxa"/>
          </w:tcPr>
          <w:p w:rsidR="00B33938" w:rsidRPr="006D5DC0" w:rsidRDefault="00B33938" w:rsidP="00E01E4F">
            <w:pPr>
              <w:jc w:val="center"/>
              <w:rPr>
                <w:rFonts w:eastAsiaTheme="minorHAnsi"/>
                <w:lang w:eastAsia="en-US"/>
              </w:rPr>
            </w:pPr>
            <w:r w:rsidRPr="006D2AE0">
              <w:t>16 376,75</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lang w:eastAsia="en-US"/>
              </w:rPr>
            </w:pPr>
            <w:r w:rsidRPr="006D5DC0">
              <w:rPr>
                <w:rFonts w:eastAsiaTheme="minorHAnsi"/>
                <w:color w:val="000000"/>
                <w:lang w:eastAsia="en-US"/>
              </w:rPr>
              <w:t>124,87</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9,0</w:t>
            </w:r>
          </w:p>
        </w:tc>
        <w:tc>
          <w:tcPr>
            <w:tcW w:w="2185" w:type="dxa"/>
          </w:tcPr>
          <w:p w:rsidR="00B33938" w:rsidRPr="006D5DC0" w:rsidRDefault="00B33938" w:rsidP="00E01E4F">
            <w:pPr>
              <w:jc w:val="center"/>
              <w:rPr>
                <w:rFonts w:eastAsiaTheme="minorHAnsi"/>
                <w:lang w:eastAsia="en-US"/>
              </w:rPr>
            </w:pPr>
            <w:r w:rsidRPr="006D2AE0">
              <w:t>37 086,39</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302</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129,15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7,0</w:t>
            </w:r>
          </w:p>
        </w:tc>
        <w:tc>
          <w:tcPr>
            <w:tcW w:w="2185" w:type="dxa"/>
          </w:tcPr>
          <w:p w:rsidR="00B33938" w:rsidRPr="006D5DC0" w:rsidRDefault="00B33938" w:rsidP="00E01E4F">
            <w:pPr>
              <w:jc w:val="center"/>
              <w:rPr>
                <w:rFonts w:eastAsiaTheme="minorHAnsi"/>
                <w:lang w:eastAsia="en-US"/>
              </w:rPr>
            </w:pPr>
            <w:r w:rsidRPr="006D2AE0">
              <w:t>29 833,65</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8,0</w:t>
            </w:r>
          </w:p>
        </w:tc>
        <w:tc>
          <w:tcPr>
            <w:tcW w:w="2185" w:type="dxa"/>
          </w:tcPr>
          <w:p w:rsidR="00B33938" w:rsidRPr="006D5DC0" w:rsidRDefault="00B33938" w:rsidP="00E01E4F">
            <w:pPr>
              <w:jc w:val="center"/>
              <w:rPr>
                <w:rFonts w:eastAsiaTheme="minorHAnsi"/>
                <w:lang w:eastAsia="en-US"/>
              </w:rPr>
            </w:pPr>
            <w:r w:rsidRPr="006D2AE0">
              <w:t>33 000,00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124,87</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5,0</w:t>
            </w:r>
          </w:p>
        </w:tc>
        <w:tc>
          <w:tcPr>
            <w:tcW w:w="2185" w:type="dxa"/>
          </w:tcPr>
          <w:p w:rsidR="00B33938" w:rsidRPr="006D5DC0" w:rsidRDefault="00B33938" w:rsidP="00E01E4F">
            <w:pPr>
              <w:jc w:val="center"/>
              <w:rPr>
                <w:rFonts w:eastAsiaTheme="minorHAnsi"/>
                <w:lang w:eastAsia="en-US"/>
              </w:rPr>
            </w:pPr>
            <w:r w:rsidRPr="006D2AE0">
              <w:t>20 603,55</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302</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129,15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5,0</w:t>
            </w:r>
          </w:p>
        </w:tc>
        <w:tc>
          <w:tcPr>
            <w:tcW w:w="2185" w:type="dxa"/>
          </w:tcPr>
          <w:p w:rsidR="00B33938" w:rsidRPr="006D5DC0" w:rsidRDefault="00B33938" w:rsidP="00E01E4F">
            <w:pPr>
              <w:jc w:val="center"/>
              <w:rPr>
                <w:rFonts w:eastAsiaTheme="minorHAnsi"/>
                <w:lang w:eastAsia="en-US"/>
              </w:rPr>
            </w:pPr>
            <w:r w:rsidRPr="006D2AE0">
              <w:t>21 309,75</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124,87</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9,0</w:t>
            </w:r>
          </w:p>
        </w:tc>
        <w:tc>
          <w:tcPr>
            <w:tcW w:w="2185" w:type="dxa"/>
          </w:tcPr>
          <w:p w:rsidR="00B33938" w:rsidRPr="006D5DC0" w:rsidRDefault="00B33938" w:rsidP="00E01E4F">
            <w:pPr>
              <w:jc w:val="center"/>
              <w:rPr>
                <w:rFonts w:eastAsiaTheme="minorHAnsi"/>
                <w:lang w:eastAsia="en-US"/>
              </w:rPr>
            </w:pPr>
            <w:r w:rsidRPr="006D2AE0">
              <w:t>37 086,39</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lang w:eastAsia="en-US"/>
              </w:rPr>
              <w:t>Q-065</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lang w:eastAsia="en-US"/>
              </w:rPr>
              <w:t>90,23</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9,0</w:t>
            </w:r>
          </w:p>
        </w:tc>
        <w:tc>
          <w:tcPr>
            <w:tcW w:w="2185" w:type="dxa"/>
          </w:tcPr>
          <w:p w:rsidR="00B33938" w:rsidRPr="006D5DC0" w:rsidRDefault="00B33938" w:rsidP="00E01E4F">
            <w:pPr>
              <w:jc w:val="center"/>
              <w:rPr>
                <w:rFonts w:eastAsiaTheme="minorHAnsi"/>
                <w:lang w:eastAsia="en-US"/>
              </w:rPr>
            </w:pPr>
            <w:r w:rsidRPr="006D2AE0">
              <w:t>26 798,31</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lang w:eastAsia="en-US"/>
              </w:rPr>
            </w:pPr>
            <w:r w:rsidRPr="006D5DC0">
              <w:rPr>
                <w:rFonts w:eastAsiaTheme="minorHAnsi"/>
                <w:lang w:eastAsia="en-US"/>
              </w:rPr>
              <w:t>Q-065</w:t>
            </w:r>
          </w:p>
        </w:tc>
        <w:tc>
          <w:tcPr>
            <w:tcW w:w="1585" w:type="dxa"/>
            <w:vAlign w:val="bottom"/>
          </w:tcPr>
          <w:p w:rsidR="00B33938" w:rsidRPr="006D5DC0" w:rsidRDefault="00B33938" w:rsidP="00E01E4F">
            <w:pPr>
              <w:jc w:val="center"/>
              <w:rPr>
                <w:rFonts w:eastAsiaTheme="minorHAnsi"/>
                <w:lang w:eastAsia="en-US"/>
              </w:rPr>
            </w:pPr>
            <w:r w:rsidRPr="006D5DC0">
              <w:rPr>
                <w:rFonts w:eastAsiaTheme="minorHAnsi"/>
                <w:lang w:eastAsia="en-US"/>
              </w:rPr>
              <w:t>90,23</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8,0</w:t>
            </w:r>
          </w:p>
        </w:tc>
        <w:tc>
          <w:tcPr>
            <w:tcW w:w="2185" w:type="dxa"/>
          </w:tcPr>
          <w:p w:rsidR="00B33938" w:rsidRPr="006D5DC0" w:rsidRDefault="00B33938" w:rsidP="00E01E4F">
            <w:pPr>
              <w:jc w:val="center"/>
              <w:rPr>
                <w:rFonts w:eastAsiaTheme="minorHAnsi"/>
                <w:lang w:eastAsia="en-US"/>
              </w:rPr>
            </w:pPr>
            <w:r w:rsidRPr="006D2AE0">
              <w:t>23 820,72</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lang w:eastAsia="en-US"/>
              </w:rPr>
            </w:pPr>
            <w:r w:rsidRPr="006D5DC0">
              <w:rPr>
                <w:rFonts w:eastAsiaTheme="minorHAnsi"/>
                <w:lang w:eastAsia="en-US"/>
              </w:rPr>
              <w:t>301</w:t>
            </w:r>
          </w:p>
        </w:tc>
        <w:tc>
          <w:tcPr>
            <w:tcW w:w="1585" w:type="dxa"/>
            <w:vAlign w:val="bottom"/>
          </w:tcPr>
          <w:p w:rsidR="00B33938" w:rsidRPr="006D5DC0" w:rsidRDefault="00B33938" w:rsidP="00E01E4F">
            <w:pPr>
              <w:jc w:val="center"/>
              <w:rPr>
                <w:rFonts w:eastAsiaTheme="minorHAnsi"/>
                <w:lang w:eastAsia="en-US"/>
              </w:rPr>
            </w:pPr>
            <w:r w:rsidRPr="006D5DC0">
              <w:rPr>
                <w:rFonts w:eastAsiaTheme="minorHAnsi"/>
                <w:lang w:eastAsia="en-US"/>
              </w:rPr>
              <w:t>125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8,5</w:t>
            </w:r>
          </w:p>
        </w:tc>
        <w:tc>
          <w:tcPr>
            <w:tcW w:w="2185" w:type="dxa"/>
          </w:tcPr>
          <w:p w:rsidR="00B33938" w:rsidRPr="006D5DC0" w:rsidRDefault="00B33938" w:rsidP="00E01E4F">
            <w:pPr>
              <w:jc w:val="center"/>
              <w:rPr>
                <w:rFonts w:eastAsiaTheme="minorHAnsi"/>
                <w:lang w:eastAsia="en-US"/>
              </w:rPr>
            </w:pPr>
            <w:r w:rsidRPr="006D2AE0">
              <w:t>35 062,50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lang w:eastAsia="en-US"/>
              </w:rPr>
            </w:pPr>
            <w:r w:rsidRPr="006D5DC0">
              <w:rPr>
                <w:rFonts w:eastAsiaTheme="minorHAnsi"/>
                <w:color w:val="000000"/>
                <w:lang w:eastAsia="en-US"/>
              </w:rPr>
              <w:t>PV-08</w:t>
            </w:r>
          </w:p>
        </w:tc>
        <w:tc>
          <w:tcPr>
            <w:tcW w:w="1585" w:type="dxa"/>
            <w:vAlign w:val="bottom"/>
          </w:tcPr>
          <w:p w:rsidR="00B33938" w:rsidRPr="006D5DC0" w:rsidRDefault="00B33938" w:rsidP="00E01E4F">
            <w:pPr>
              <w:jc w:val="center"/>
              <w:rPr>
                <w:rFonts w:eastAsiaTheme="minorHAnsi"/>
                <w:lang w:eastAsia="en-US"/>
              </w:rPr>
            </w:pPr>
            <w:r w:rsidRPr="006D5DC0">
              <w:rPr>
                <w:rFonts w:eastAsiaTheme="minorHAnsi"/>
                <w:color w:val="000000"/>
                <w:lang w:eastAsia="en-US"/>
              </w:rPr>
              <w:t>90,1</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7,0</w:t>
            </w:r>
          </w:p>
        </w:tc>
        <w:tc>
          <w:tcPr>
            <w:tcW w:w="2185" w:type="dxa"/>
          </w:tcPr>
          <w:p w:rsidR="00B33938" w:rsidRPr="006D5DC0" w:rsidRDefault="00B33938" w:rsidP="00E01E4F">
            <w:pPr>
              <w:jc w:val="center"/>
              <w:rPr>
                <w:rFonts w:eastAsiaTheme="minorHAnsi"/>
                <w:lang w:eastAsia="en-US"/>
              </w:rPr>
            </w:pPr>
            <w:r w:rsidRPr="006D2AE0">
              <w:t>20 813,10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124,87</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4,0</w:t>
            </w:r>
          </w:p>
        </w:tc>
        <w:tc>
          <w:tcPr>
            <w:tcW w:w="2185" w:type="dxa"/>
          </w:tcPr>
          <w:p w:rsidR="00B33938" w:rsidRPr="006D5DC0" w:rsidRDefault="00B33938" w:rsidP="00E01E4F">
            <w:pPr>
              <w:jc w:val="center"/>
              <w:rPr>
                <w:rFonts w:eastAsiaTheme="minorHAnsi"/>
                <w:lang w:eastAsia="en-US"/>
              </w:rPr>
            </w:pPr>
            <w:r w:rsidRPr="006D2AE0">
              <w:t>16 482,84</w:t>
            </w:r>
          </w:p>
        </w:tc>
      </w:tr>
      <w:tr w:rsidR="00B33938" w:rsidRPr="006D5DC0" w:rsidTr="00E01E4F">
        <w:tc>
          <w:tcPr>
            <w:tcW w:w="5688" w:type="dxa"/>
            <w:gridSpan w:val="3"/>
          </w:tcPr>
          <w:p w:rsidR="00B33938" w:rsidRPr="006D5DC0" w:rsidRDefault="00B33938" w:rsidP="00E01E4F">
            <w:pPr>
              <w:jc w:val="right"/>
              <w:rPr>
                <w:rFonts w:eastAsiaTheme="minorHAnsi"/>
                <w:b/>
                <w:bCs/>
                <w:color w:val="000000"/>
                <w:lang w:eastAsia="en-US"/>
              </w:rPr>
            </w:pPr>
            <w:r w:rsidRPr="006D5DC0">
              <w:rPr>
                <w:rFonts w:eastAsiaTheme="minorHAnsi"/>
                <w:b/>
                <w:bCs/>
                <w:color w:val="000000"/>
                <w:lang w:eastAsia="en-US"/>
              </w:rPr>
              <w:t>ИТОГО:</w:t>
            </w:r>
          </w:p>
        </w:tc>
        <w:tc>
          <w:tcPr>
            <w:tcW w:w="1574" w:type="dxa"/>
          </w:tcPr>
          <w:p w:rsidR="00B33938" w:rsidRPr="006D5DC0" w:rsidRDefault="00B33938" w:rsidP="00E01E4F">
            <w:pPr>
              <w:jc w:val="center"/>
              <w:rPr>
                <w:rFonts w:eastAsiaTheme="minorHAnsi"/>
                <w:b/>
                <w:bCs/>
                <w:lang w:eastAsia="en-US"/>
              </w:rPr>
            </w:pPr>
            <w:r w:rsidRPr="006D5DC0">
              <w:rPr>
                <w:rFonts w:eastAsiaTheme="minorHAnsi"/>
                <w:b/>
                <w:bCs/>
                <w:lang w:eastAsia="en-US"/>
              </w:rPr>
              <w:t>177,5</w:t>
            </w:r>
          </w:p>
        </w:tc>
        <w:tc>
          <w:tcPr>
            <w:tcW w:w="2185" w:type="dxa"/>
          </w:tcPr>
          <w:p w:rsidR="00B33938" w:rsidRPr="006D5DC0" w:rsidRDefault="00B33938" w:rsidP="00E01E4F">
            <w:pPr>
              <w:jc w:val="center"/>
              <w:rPr>
                <w:rFonts w:eastAsiaTheme="minorHAnsi"/>
                <w:b/>
                <w:bCs/>
                <w:lang w:eastAsia="en-US"/>
              </w:rPr>
            </w:pPr>
            <w:r w:rsidRPr="00550FDF">
              <w:rPr>
                <w:rFonts w:eastAsiaTheme="minorHAnsi"/>
                <w:b/>
                <w:bCs/>
                <w:lang w:eastAsia="en-US"/>
              </w:rPr>
              <w:t>648 637,95</w:t>
            </w:r>
          </w:p>
        </w:tc>
      </w:tr>
      <w:tr w:rsidR="00B33938" w:rsidRPr="006D5DC0" w:rsidTr="00E01E4F">
        <w:tc>
          <w:tcPr>
            <w:tcW w:w="2299" w:type="dxa"/>
            <w:vMerge w:val="restart"/>
          </w:tcPr>
          <w:p w:rsidR="00B33938" w:rsidRPr="006D5DC0" w:rsidRDefault="00B33938" w:rsidP="00E01E4F">
            <w:pPr>
              <w:jc w:val="center"/>
              <w:rPr>
                <w:rFonts w:eastAsiaTheme="minorHAnsi"/>
                <w:sz w:val="22"/>
                <w:szCs w:val="22"/>
                <w:lang w:eastAsia="en-US"/>
              </w:rPr>
            </w:pPr>
            <w:r w:rsidRPr="006D5DC0">
              <w:rPr>
                <w:rFonts w:eastAsiaTheme="minorHAnsi"/>
                <w:sz w:val="22"/>
                <w:szCs w:val="22"/>
                <w:lang w:eastAsia="en-US"/>
              </w:rPr>
              <w:t>ООО «СК «Созвездие»</w:t>
            </w:r>
          </w:p>
        </w:tc>
        <w:tc>
          <w:tcPr>
            <w:tcW w:w="1804" w:type="dxa"/>
            <w:vAlign w:val="bottom"/>
          </w:tcPr>
          <w:p w:rsidR="00B33938" w:rsidRPr="006D5DC0" w:rsidRDefault="00B33938" w:rsidP="00E01E4F">
            <w:pPr>
              <w:jc w:val="center"/>
              <w:rPr>
                <w:rFonts w:eastAsiaTheme="minorHAnsi"/>
                <w:lang w:eastAsia="en-US"/>
              </w:rPr>
            </w:pPr>
            <w:r w:rsidRPr="006D5DC0">
              <w:rPr>
                <w:rFonts w:eastAsiaTheme="minorHAnsi"/>
                <w:color w:val="000000"/>
                <w:lang w:eastAsia="en-US"/>
              </w:rPr>
              <w:t>302</w:t>
            </w:r>
          </w:p>
        </w:tc>
        <w:tc>
          <w:tcPr>
            <w:tcW w:w="1585" w:type="dxa"/>
            <w:vAlign w:val="bottom"/>
          </w:tcPr>
          <w:p w:rsidR="00B33938" w:rsidRPr="006D5DC0" w:rsidRDefault="00B33938" w:rsidP="00E01E4F">
            <w:pPr>
              <w:jc w:val="center"/>
              <w:rPr>
                <w:rFonts w:eastAsiaTheme="minorHAnsi"/>
                <w:lang w:eastAsia="en-US"/>
              </w:rPr>
            </w:pPr>
            <w:r w:rsidRPr="006D5DC0">
              <w:rPr>
                <w:rFonts w:eastAsiaTheme="minorHAnsi"/>
                <w:color w:val="000000"/>
                <w:lang w:eastAsia="en-US"/>
              </w:rPr>
              <w:t>129,15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4,0</w:t>
            </w:r>
          </w:p>
        </w:tc>
        <w:tc>
          <w:tcPr>
            <w:tcW w:w="2185" w:type="dxa"/>
          </w:tcPr>
          <w:p w:rsidR="00B33938" w:rsidRPr="006D5DC0" w:rsidRDefault="00B33938" w:rsidP="00E01E4F">
            <w:pPr>
              <w:jc w:val="center"/>
              <w:rPr>
                <w:rFonts w:eastAsiaTheme="minorHAnsi"/>
                <w:lang w:eastAsia="en-US"/>
              </w:rPr>
            </w:pPr>
            <w:r w:rsidRPr="00C174EF">
              <w:t>17 047,80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302</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129,15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3,0</w:t>
            </w:r>
          </w:p>
        </w:tc>
        <w:tc>
          <w:tcPr>
            <w:tcW w:w="2185" w:type="dxa"/>
          </w:tcPr>
          <w:p w:rsidR="00B33938" w:rsidRPr="006D5DC0" w:rsidRDefault="00B33938" w:rsidP="00E01E4F">
            <w:pPr>
              <w:jc w:val="center"/>
              <w:rPr>
                <w:rFonts w:eastAsiaTheme="minorHAnsi"/>
                <w:lang w:eastAsia="en-US"/>
              </w:rPr>
            </w:pPr>
            <w:r w:rsidRPr="00C174EF">
              <w:t>12 785,85</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302</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129,15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3,5</w:t>
            </w:r>
          </w:p>
        </w:tc>
        <w:tc>
          <w:tcPr>
            <w:tcW w:w="2185" w:type="dxa"/>
          </w:tcPr>
          <w:p w:rsidR="00B33938" w:rsidRPr="006D5DC0" w:rsidRDefault="00B33938" w:rsidP="00E01E4F">
            <w:pPr>
              <w:jc w:val="center"/>
              <w:rPr>
                <w:rFonts w:eastAsiaTheme="minorHAnsi"/>
                <w:lang w:eastAsia="en-US"/>
              </w:rPr>
            </w:pPr>
            <w:r w:rsidRPr="00C174EF">
              <w:t>14 916,83</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302</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129,15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5,0</w:t>
            </w:r>
          </w:p>
        </w:tc>
        <w:tc>
          <w:tcPr>
            <w:tcW w:w="2185" w:type="dxa"/>
          </w:tcPr>
          <w:p w:rsidR="00B33938" w:rsidRPr="006D5DC0" w:rsidRDefault="00B33938" w:rsidP="00E01E4F">
            <w:pPr>
              <w:jc w:val="center"/>
              <w:rPr>
                <w:rFonts w:eastAsiaTheme="minorHAnsi"/>
                <w:lang w:eastAsia="en-US"/>
              </w:rPr>
            </w:pPr>
            <w:r w:rsidRPr="00C174EF">
              <w:t>21 309,75</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302</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129,15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6,5</w:t>
            </w:r>
          </w:p>
        </w:tc>
        <w:tc>
          <w:tcPr>
            <w:tcW w:w="2185" w:type="dxa"/>
          </w:tcPr>
          <w:p w:rsidR="00B33938" w:rsidRPr="006D5DC0" w:rsidRDefault="00B33938" w:rsidP="00E01E4F">
            <w:pPr>
              <w:jc w:val="center"/>
              <w:rPr>
                <w:rFonts w:eastAsiaTheme="minorHAnsi"/>
                <w:lang w:eastAsia="en-US"/>
              </w:rPr>
            </w:pPr>
            <w:r w:rsidRPr="00C174EF">
              <w:t>27 702,68</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26-37</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96,18</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4,5</w:t>
            </w:r>
          </w:p>
        </w:tc>
        <w:tc>
          <w:tcPr>
            <w:tcW w:w="2185" w:type="dxa"/>
          </w:tcPr>
          <w:p w:rsidR="00B33938" w:rsidRPr="006D5DC0" w:rsidRDefault="00B33938" w:rsidP="00E01E4F">
            <w:pPr>
              <w:jc w:val="center"/>
              <w:rPr>
                <w:rFonts w:eastAsiaTheme="minorHAnsi"/>
                <w:lang w:eastAsia="en-US"/>
              </w:rPr>
            </w:pPr>
            <w:r w:rsidRPr="00C174EF">
              <w:t>14 282,73</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26-37</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96,18</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4,5</w:t>
            </w:r>
          </w:p>
        </w:tc>
        <w:tc>
          <w:tcPr>
            <w:tcW w:w="2185" w:type="dxa"/>
          </w:tcPr>
          <w:p w:rsidR="00B33938" w:rsidRPr="006D5DC0" w:rsidRDefault="00B33938" w:rsidP="00E01E4F">
            <w:pPr>
              <w:jc w:val="center"/>
              <w:rPr>
                <w:rFonts w:eastAsiaTheme="minorHAnsi"/>
                <w:lang w:eastAsia="en-US"/>
              </w:rPr>
            </w:pPr>
            <w:r w:rsidRPr="00C174EF">
              <w:t>14 282,73</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26-37</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96,18</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4,5</w:t>
            </w:r>
          </w:p>
        </w:tc>
        <w:tc>
          <w:tcPr>
            <w:tcW w:w="2185" w:type="dxa"/>
          </w:tcPr>
          <w:p w:rsidR="00B33938" w:rsidRPr="006D5DC0" w:rsidRDefault="00B33938" w:rsidP="00E01E4F">
            <w:pPr>
              <w:jc w:val="center"/>
              <w:rPr>
                <w:rFonts w:eastAsiaTheme="minorHAnsi"/>
                <w:lang w:eastAsia="en-US"/>
              </w:rPr>
            </w:pPr>
            <w:r w:rsidRPr="00C174EF">
              <w:t>14 282,73</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4,0</w:t>
            </w:r>
          </w:p>
        </w:tc>
        <w:tc>
          <w:tcPr>
            <w:tcW w:w="2185" w:type="dxa"/>
          </w:tcPr>
          <w:p w:rsidR="00B33938" w:rsidRPr="006D5DC0" w:rsidRDefault="00B33938" w:rsidP="00E01E4F">
            <w:pPr>
              <w:jc w:val="center"/>
              <w:rPr>
                <w:rFonts w:eastAsiaTheme="minorHAnsi"/>
                <w:lang w:eastAsia="en-US"/>
              </w:rPr>
            </w:pPr>
            <w:r w:rsidRPr="00C174EF">
              <w:t>16 500,00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26-37</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96,18</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4,5</w:t>
            </w:r>
          </w:p>
        </w:tc>
        <w:tc>
          <w:tcPr>
            <w:tcW w:w="2185" w:type="dxa"/>
          </w:tcPr>
          <w:p w:rsidR="00B33938" w:rsidRPr="006D5DC0" w:rsidRDefault="00B33938" w:rsidP="00E01E4F">
            <w:pPr>
              <w:jc w:val="center"/>
              <w:rPr>
                <w:rFonts w:eastAsiaTheme="minorHAnsi"/>
                <w:lang w:eastAsia="en-US"/>
              </w:rPr>
            </w:pPr>
            <w:r w:rsidRPr="00C174EF">
              <w:t>14 282,73</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302</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129,15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4,5</w:t>
            </w:r>
          </w:p>
        </w:tc>
        <w:tc>
          <w:tcPr>
            <w:tcW w:w="2185" w:type="dxa"/>
          </w:tcPr>
          <w:p w:rsidR="00B33938" w:rsidRPr="006D5DC0" w:rsidRDefault="00B33938" w:rsidP="00E01E4F">
            <w:pPr>
              <w:jc w:val="center"/>
              <w:rPr>
                <w:rFonts w:eastAsiaTheme="minorHAnsi"/>
                <w:lang w:eastAsia="en-US"/>
              </w:rPr>
            </w:pPr>
            <w:r w:rsidRPr="00C174EF">
              <w:t>19 178,78</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302</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129,15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4,5</w:t>
            </w:r>
          </w:p>
        </w:tc>
        <w:tc>
          <w:tcPr>
            <w:tcW w:w="2185" w:type="dxa"/>
          </w:tcPr>
          <w:p w:rsidR="00B33938" w:rsidRPr="006D5DC0" w:rsidRDefault="00B33938" w:rsidP="00E01E4F">
            <w:pPr>
              <w:jc w:val="center"/>
              <w:rPr>
                <w:rFonts w:eastAsiaTheme="minorHAnsi"/>
                <w:lang w:eastAsia="en-US"/>
              </w:rPr>
            </w:pPr>
            <w:r w:rsidRPr="00C174EF">
              <w:t>19 178,78</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302</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129,15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4,5</w:t>
            </w:r>
          </w:p>
        </w:tc>
        <w:tc>
          <w:tcPr>
            <w:tcW w:w="2185" w:type="dxa"/>
          </w:tcPr>
          <w:p w:rsidR="00B33938" w:rsidRPr="006D5DC0" w:rsidRDefault="00B33938" w:rsidP="00E01E4F">
            <w:pPr>
              <w:jc w:val="center"/>
              <w:rPr>
                <w:rFonts w:eastAsiaTheme="minorHAnsi"/>
                <w:lang w:eastAsia="en-US"/>
              </w:rPr>
            </w:pPr>
            <w:r w:rsidRPr="00C174EF">
              <w:t>19 178,78</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302</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129,15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3,0</w:t>
            </w:r>
          </w:p>
        </w:tc>
        <w:tc>
          <w:tcPr>
            <w:tcW w:w="2185" w:type="dxa"/>
          </w:tcPr>
          <w:p w:rsidR="00B33938" w:rsidRPr="006D5DC0" w:rsidRDefault="00B33938" w:rsidP="00E01E4F">
            <w:pPr>
              <w:jc w:val="center"/>
              <w:rPr>
                <w:rFonts w:eastAsiaTheme="minorHAnsi"/>
                <w:lang w:eastAsia="en-US"/>
              </w:rPr>
            </w:pPr>
            <w:r w:rsidRPr="00C174EF">
              <w:t>12 785,85</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302</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129,15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4,5</w:t>
            </w:r>
          </w:p>
        </w:tc>
        <w:tc>
          <w:tcPr>
            <w:tcW w:w="2185" w:type="dxa"/>
          </w:tcPr>
          <w:p w:rsidR="00B33938" w:rsidRPr="006D5DC0" w:rsidRDefault="00B33938" w:rsidP="00E01E4F">
            <w:pPr>
              <w:jc w:val="center"/>
              <w:rPr>
                <w:rFonts w:eastAsiaTheme="minorHAnsi"/>
                <w:lang w:eastAsia="en-US"/>
              </w:rPr>
            </w:pPr>
            <w:r w:rsidRPr="00C174EF">
              <w:t>19 178,78</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302</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129,15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4,5</w:t>
            </w:r>
          </w:p>
        </w:tc>
        <w:tc>
          <w:tcPr>
            <w:tcW w:w="2185" w:type="dxa"/>
          </w:tcPr>
          <w:p w:rsidR="00B33938" w:rsidRPr="006D5DC0" w:rsidRDefault="00B33938" w:rsidP="00E01E4F">
            <w:pPr>
              <w:jc w:val="center"/>
              <w:rPr>
                <w:rFonts w:eastAsiaTheme="minorHAnsi"/>
                <w:lang w:eastAsia="en-US"/>
              </w:rPr>
            </w:pPr>
            <w:r w:rsidRPr="00C174EF">
              <w:t>19 178,78</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302</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129,15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4,5</w:t>
            </w:r>
          </w:p>
        </w:tc>
        <w:tc>
          <w:tcPr>
            <w:tcW w:w="2185" w:type="dxa"/>
          </w:tcPr>
          <w:p w:rsidR="00B33938" w:rsidRPr="006D5DC0" w:rsidRDefault="00B33938" w:rsidP="00E01E4F">
            <w:pPr>
              <w:jc w:val="center"/>
              <w:rPr>
                <w:rFonts w:eastAsiaTheme="minorHAnsi"/>
                <w:lang w:eastAsia="en-US"/>
              </w:rPr>
            </w:pPr>
            <w:r w:rsidRPr="00C174EF">
              <w:t>19 178,78</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302</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129,15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3,0</w:t>
            </w:r>
          </w:p>
        </w:tc>
        <w:tc>
          <w:tcPr>
            <w:tcW w:w="2185" w:type="dxa"/>
          </w:tcPr>
          <w:p w:rsidR="00B33938" w:rsidRPr="006D5DC0" w:rsidRDefault="00B33938" w:rsidP="00E01E4F">
            <w:pPr>
              <w:jc w:val="center"/>
              <w:rPr>
                <w:rFonts w:eastAsiaTheme="minorHAnsi"/>
                <w:lang w:eastAsia="en-US"/>
              </w:rPr>
            </w:pPr>
            <w:r w:rsidRPr="00C174EF">
              <w:t>12 785,85</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302</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129,15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3,0</w:t>
            </w:r>
          </w:p>
        </w:tc>
        <w:tc>
          <w:tcPr>
            <w:tcW w:w="2185" w:type="dxa"/>
          </w:tcPr>
          <w:p w:rsidR="00B33938" w:rsidRPr="006D5DC0" w:rsidRDefault="00B33938" w:rsidP="00E01E4F">
            <w:pPr>
              <w:jc w:val="center"/>
              <w:rPr>
                <w:rFonts w:eastAsiaTheme="minorHAnsi"/>
                <w:lang w:eastAsia="en-US"/>
              </w:rPr>
            </w:pPr>
            <w:r w:rsidRPr="00C174EF">
              <w:t>12 785,85</w:t>
            </w:r>
          </w:p>
        </w:tc>
      </w:tr>
      <w:tr w:rsidR="00B33938" w:rsidRPr="006D5DC0" w:rsidTr="00E01E4F">
        <w:tc>
          <w:tcPr>
            <w:tcW w:w="5688" w:type="dxa"/>
            <w:gridSpan w:val="3"/>
          </w:tcPr>
          <w:p w:rsidR="00B33938" w:rsidRPr="006D5DC0" w:rsidRDefault="00B33938" w:rsidP="00E01E4F">
            <w:pPr>
              <w:jc w:val="right"/>
              <w:rPr>
                <w:rFonts w:eastAsiaTheme="minorHAnsi"/>
                <w:b/>
                <w:bCs/>
                <w:color w:val="000000"/>
                <w:lang w:eastAsia="en-US"/>
              </w:rPr>
            </w:pPr>
            <w:r w:rsidRPr="006D5DC0">
              <w:rPr>
                <w:rFonts w:eastAsiaTheme="minorHAnsi"/>
                <w:b/>
                <w:bCs/>
                <w:color w:val="000000"/>
                <w:lang w:eastAsia="en-US"/>
              </w:rPr>
              <w:t>ИТОГО:</w:t>
            </w:r>
          </w:p>
        </w:tc>
        <w:tc>
          <w:tcPr>
            <w:tcW w:w="1574" w:type="dxa"/>
          </w:tcPr>
          <w:p w:rsidR="00B33938" w:rsidRPr="006D5DC0" w:rsidRDefault="00B33938" w:rsidP="00E01E4F">
            <w:pPr>
              <w:jc w:val="center"/>
              <w:rPr>
                <w:rFonts w:eastAsiaTheme="minorHAnsi"/>
                <w:b/>
                <w:bCs/>
                <w:lang w:eastAsia="en-US"/>
              </w:rPr>
            </w:pPr>
            <w:r w:rsidRPr="006D5DC0">
              <w:rPr>
                <w:rFonts w:eastAsiaTheme="minorHAnsi"/>
                <w:b/>
                <w:bCs/>
                <w:lang w:eastAsia="en-US"/>
              </w:rPr>
              <w:t>80,0</w:t>
            </w:r>
          </w:p>
        </w:tc>
        <w:tc>
          <w:tcPr>
            <w:tcW w:w="2185" w:type="dxa"/>
          </w:tcPr>
          <w:p w:rsidR="00B33938" w:rsidRPr="006D5DC0" w:rsidRDefault="00B33938" w:rsidP="00E01E4F">
            <w:pPr>
              <w:jc w:val="center"/>
              <w:rPr>
                <w:rFonts w:eastAsiaTheme="minorHAnsi"/>
                <w:b/>
                <w:bCs/>
                <w:lang w:eastAsia="en-US"/>
              </w:rPr>
            </w:pPr>
            <w:r w:rsidRPr="00550FDF">
              <w:rPr>
                <w:rFonts w:eastAsiaTheme="minorHAnsi"/>
                <w:b/>
                <w:bCs/>
                <w:lang w:eastAsia="en-US"/>
              </w:rPr>
              <w:t>320 824,06</w:t>
            </w:r>
          </w:p>
        </w:tc>
      </w:tr>
      <w:tr w:rsidR="00B33938" w:rsidRPr="006D5DC0" w:rsidTr="00E01E4F">
        <w:tc>
          <w:tcPr>
            <w:tcW w:w="2299" w:type="dxa"/>
            <w:vMerge w:val="restart"/>
          </w:tcPr>
          <w:p w:rsidR="00B33938" w:rsidRPr="006D5DC0" w:rsidRDefault="00B33938" w:rsidP="00E01E4F">
            <w:pPr>
              <w:jc w:val="center"/>
              <w:rPr>
                <w:rFonts w:eastAsiaTheme="minorHAnsi"/>
                <w:sz w:val="22"/>
                <w:szCs w:val="22"/>
                <w:lang w:eastAsia="en-US"/>
              </w:rPr>
            </w:pPr>
            <w:r w:rsidRPr="006D5DC0">
              <w:rPr>
                <w:rFonts w:eastAsiaTheme="minorHAnsi"/>
                <w:sz w:val="22"/>
                <w:szCs w:val="22"/>
                <w:lang w:eastAsia="en-US"/>
              </w:rPr>
              <w:t>ООО «ТКРОПЕРАТОР «РЕЧФЛОТ»</w:t>
            </w:r>
          </w:p>
        </w:tc>
        <w:tc>
          <w:tcPr>
            <w:tcW w:w="1804" w:type="dxa"/>
            <w:vAlign w:val="bottom"/>
          </w:tcPr>
          <w:p w:rsidR="00B33938" w:rsidRPr="006D5DC0" w:rsidRDefault="00B33938" w:rsidP="00E01E4F">
            <w:pPr>
              <w:jc w:val="center"/>
              <w:rPr>
                <w:rFonts w:eastAsiaTheme="minorHAnsi"/>
                <w:lang w:eastAsia="en-US"/>
              </w:rPr>
            </w:pPr>
            <w:r w:rsidRPr="006D5DC0">
              <w:rPr>
                <w:rFonts w:eastAsiaTheme="minorHAnsi"/>
                <w:color w:val="000000"/>
                <w:lang w:eastAsia="en-US"/>
              </w:rPr>
              <w:t>305</w:t>
            </w:r>
          </w:p>
        </w:tc>
        <w:tc>
          <w:tcPr>
            <w:tcW w:w="1585" w:type="dxa"/>
            <w:vAlign w:val="bottom"/>
          </w:tcPr>
          <w:p w:rsidR="00B33938" w:rsidRPr="006D5DC0" w:rsidRDefault="00B33938" w:rsidP="00E01E4F">
            <w:pPr>
              <w:jc w:val="center"/>
              <w:rPr>
                <w:rFonts w:eastAsiaTheme="minorHAnsi"/>
                <w:lang w:eastAsia="en-US"/>
              </w:rPr>
            </w:pPr>
            <w:r w:rsidRPr="006D5DC0">
              <w:rPr>
                <w:rFonts w:eastAsiaTheme="minorHAnsi"/>
                <w:color w:val="000000"/>
                <w:lang w:eastAsia="en-US"/>
              </w:rPr>
              <w:t>77,87</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3,0</w:t>
            </w:r>
          </w:p>
        </w:tc>
        <w:tc>
          <w:tcPr>
            <w:tcW w:w="2185" w:type="dxa"/>
          </w:tcPr>
          <w:p w:rsidR="00B33938" w:rsidRPr="006D5DC0" w:rsidRDefault="00B33938" w:rsidP="00E01E4F">
            <w:pPr>
              <w:jc w:val="center"/>
              <w:rPr>
                <w:rFonts w:eastAsiaTheme="minorHAnsi"/>
                <w:lang w:eastAsia="en-US"/>
              </w:rPr>
            </w:pPr>
            <w:r w:rsidRPr="0023674A">
              <w:t>7 709,13</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305</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77,87</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2,0</w:t>
            </w:r>
          </w:p>
        </w:tc>
        <w:tc>
          <w:tcPr>
            <w:tcW w:w="2185" w:type="dxa"/>
            <w:vAlign w:val="bottom"/>
          </w:tcPr>
          <w:p w:rsidR="00B33938" w:rsidRPr="006D5DC0" w:rsidRDefault="00B33938" w:rsidP="00E01E4F">
            <w:pPr>
              <w:jc w:val="center"/>
              <w:rPr>
                <w:rFonts w:eastAsiaTheme="minorHAnsi"/>
                <w:lang w:eastAsia="en-US"/>
              </w:rPr>
            </w:pPr>
            <w:r w:rsidRPr="0023674A">
              <w:t>5 139,42</w:t>
            </w:r>
          </w:p>
        </w:tc>
      </w:tr>
      <w:tr w:rsidR="00B33938" w:rsidRPr="006D5DC0" w:rsidTr="00E01E4F">
        <w:tc>
          <w:tcPr>
            <w:tcW w:w="5688" w:type="dxa"/>
            <w:gridSpan w:val="3"/>
          </w:tcPr>
          <w:p w:rsidR="00B33938" w:rsidRPr="006D5DC0" w:rsidRDefault="00B33938" w:rsidP="00E01E4F">
            <w:pPr>
              <w:jc w:val="right"/>
              <w:rPr>
                <w:rFonts w:eastAsiaTheme="minorHAnsi"/>
                <w:b/>
                <w:bCs/>
                <w:color w:val="000000"/>
                <w:lang w:eastAsia="en-US"/>
              </w:rPr>
            </w:pPr>
            <w:r w:rsidRPr="006D5DC0">
              <w:rPr>
                <w:rFonts w:eastAsiaTheme="minorHAnsi"/>
                <w:b/>
                <w:bCs/>
                <w:color w:val="000000"/>
                <w:lang w:eastAsia="en-US"/>
              </w:rPr>
              <w:t>ИТОГО:</w:t>
            </w:r>
          </w:p>
        </w:tc>
        <w:tc>
          <w:tcPr>
            <w:tcW w:w="1574" w:type="dxa"/>
          </w:tcPr>
          <w:p w:rsidR="00B33938" w:rsidRPr="006D5DC0" w:rsidRDefault="00B33938" w:rsidP="00E01E4F">
            <w:pPr>
              <w:jc w:val="center"/>
              <w:rPr>
                <w:rFonts w:eastAsiaTheme="minorHAnsi"/>
                <w:b/>
                <w:bCs/>
                <w:lang w:eastAsia="en-US"/>
              </w:rPr>
            </w:pPr>
            <w:r w:rsidRPr="006D5DC0">
              <w:rPr>
                <w:rFonts w:eastAsiaTheme="minorHAnsi"/>
                <w:b/>
                <w:bCs/>
                <w:lang w:eastAsia="en-US"/>
              </w:rPr>
              <w:t>5,0</w:t>
            </w:r>
          </w:p>
        </w:tc>
        <w:tc>
          <w:tcPr>
            <w:tcW w:w="2185" w:type="dxa"/>
          </w:tcPr>
          <w:p w:rsidR="00B33938" w:rsidRPr="006D5DC0" w:rsidRDefault="00B33938" w:rsidP="00E01E4F">
            <w:pPr>
              <w:jc w:val="center"/>
              <w:rPr>
                <w:rFonts w:eastAsiaTheme="minorHAnsi"/>
                <w:b/>
                <w:bCs/>
                <w:lang w:eastAsia="en-US"/>
              </w:rPr>
            </w:pPr>
            <w:r w:rsidRPr="00550FDF">
              <w:rPr>
                <w:rFonts w:eastAsiaTheme="minorHAnsi"/>
                <w:b/>
                <w:bCs/>
                <w:lang w:eastAsia="en-US"/>
              </w:rPr>
              <w:t>12 848,55</w:t>
            </w:r>
          </w:p>
        </w:tc>
      </w:tr>
      <w:tr w:rsidR="00B33938" w:rsidRPr="006D5DC0" w:rsidTr="00E01E4F">
        <w:tc>
          <w:tcPr>
            <w:tcW w:w="2299" w:type="dxa"/>
            <w:vMerge w:val="restart"/>
          </w:tcPr>
          <w:p w:rsidR="00B33938" w:rsidRPr="006D5DC0" w:rsidRDefault="00B33938" w:rsidP="00E01E4F">
            <w:pPr>
              <w:jc w:val="center"/>
              <w:rPr>
                <w:rFonts w:eastAsiaTheme="minorHAnsi"/>
                <w:sz w:val="22"/>
                <w:szCs w:val="22"/>
                <w:lang w:eastAsia="en-US"/>
              </w:rPr>
            </w:pPr>
            <w:r w:rsidRPr="006D5DC0">
              <w:rPr>
                <w:rFonts w:eastAsiaTheme="minorHAnsi"/>
                <w:sz w:val="22"/>
                <w:szCs w:val="22"/>
                <w:lang w:eastAsia="en-US"/>
              </w:rPr>
              <w:t>ООО «ВодоходЪ»</w:t>
            </w:r>
          </w:p>
        </w:tc>
        <w:tc>
          <w:tcPr>
            <w:tcW w:w="1804" w:type="dxa"/>
            <w:vAlign w:val="bottom"/>
          </w:tcPr>
          <w:p w:rsidR="00B33938" w:rsidRPr="006D5DC0" w:rsidRDefault="00B33938" w:rsidP="00E01E4F">
            <w:pPr>
              <w:jc w:val="center"/>
              <w:rPr>
                <w:rFonts w:eastAsiaTheme="minorHAnsi"/>
                <w:lang w:eastAsia="en-US"/>
              </w:rPr>
            </w:pPr>
            <w:r w:rsidRPr="006D5DC0">
              <w:rPr>
                <w:rFonts w:eastAsiaTheme="minorHAnsi"/>
                <w:color w:val="000000"/>
                <w:lang w:eastAsia="en-US"/>
              </w:rPr>
              <w:t>Q-056</w:t>
            </w:r>
          </w:p>
        </w:tc>
        <w:tc>
          <w:tcPr>
            <w:tcW w:w="1585" w:type="dxa"/>
            <w:vAlign w:val="bottom"/>
          </w:tcPr>
          <w:p w:rsidR="00B33938" w:rsidRPr="006D5DC0" w:rsidRDefault="00B33938" w:rsidP="00E01E4F">
            <w:pPr>
              <w:jc w:val="center"/>
              <w:rPr>
                <w:rFonts w:eastAsiaTheme="minorHAnsi"/>
                <w:lang w:eastAsia="en-US"/>
              </w:rPr>
            </w:pPr>
            <w:r w:rsidRPr="006D5DC0">
              <w:rPr>
                <w:rFonts w:eastAsiaTheme="minorHAnsi"/>
                <w:color w:val="000000"/>
                <w:lang w:eastAsia="en-US"/>
              </w:rPr>
              <w:t>115,66</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5,0</w:t>
            </w:r>
          </w:p>
        </w:tc>
        <w:tc>
          <w:tcPr>
            <w:tcW w:w="2185" w:type="dxa"/>
          </w:tcPr>
          <w:p w:rsidR="00B33938" w:rsidRPr="006D5DC0" w:rsidRDefault="00B33938" w:rsidP="00E01E4F">
            <w:pPr>
              <w:jc w:val="center"/>
              <w:rPr>
                <w:rFonts w:eastAsiaTheme="minorHAnsi"/>
                <w:lang w:eastAsia="en-US"/>
              </w:rPr>
            </w:pPr>
            <w:r w:rsidRPr="000D6592">
              <w:t>19 083,90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PV-300</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141,15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4,5</w:t>
            </w:r>
          </w:p>
        </w:tc>
        <w:tc>
          <w:tcPr>
            <w:tcW w:w="2185" w:type="dxa"/>
          </w:tcPr>
          <w:p w:rsidR="00B33938" w:rsidRPr="006D5DC0" w:rsidRDefault="00B33938" w:rsidP="00E01E4F">
            <w:pPr>
              <w:jc w:val="center"/>
              <w:rPr>
                <w:rFonts w:eastAsiaTheme="minorHAnsi"/>
                <w:lang w:eastAsia="en-US"/>
              </w:rPr>
            </w:pPr>
            <w:r w:rsidRPr="000D6592">
              <w:t>20 960,78</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92-016</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135,66</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10,0</w:t>
            </w:r>
          </w:p>
        </w:tc>
        <w:tc>
          <w:tcPr>
            <w:tcW w:w="2185" w:type="dxa"/>
          </w:tcPr>
          <w:p w:rsidR="00B33938" w:rsidRPr="006D5DC0" w:rsidRDefault="00B33938" w:rsidP="00E01E4F">
            <w:pPr>
              <w:jc w:val="center"/>
              <w:rPr>
                <w:rFonts w:eastAsiaTheme="minorHAnsi"/>
                <w:lang w:eastAsia="en-US"/>
              </w:rPr>
            </w:pPr>
            <w:r w:rsidRPr="000D6592">
              <w:t>44 767,80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Q-056</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115,66</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5,0</w:t>
            </w:r>
          </w:p>
        </w:tc>
        <w:tc>
          <w:tcPr>
            <w:tcW w:w="2185" w:type="dxa"/>
          </w:tcPr>
          <w:p w:rsidR="00B33938" w:rsidRPr="006D5DC0" w:rsidRDefault="00B33938" w:rsidP="00E01E4F">
            <w:pPr>
              <w:jc w:val="center"/>
              <w:rPr>
                <w:rFonts w:eastAsiaTheme="minorHAnsi"/>
                <w:lang w:eastAsia="en-US"/>
              </w:rPr>
            </w:pPr>
            <w:r w:rsidRPr="000D6592">
              <w:t>19 083,90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4,0</w:t>
            </w:r>
          </w:p>
        </w:tc>
        <w:tc>
          <w:tcPr>
            <w:tcW w:w="2185" w:type="dxa"/>
          </w:tcPr>
          <w:p w:rsidR="00B33938" w:rsidRPr="006D5DC0" w:rsidRDefault="00B33938" w:rsidP="00E01E4F">
            <w:pPr>
              <w:jc w:val="center"/>
              <w:rPr>
                <w:rFonts w:eastAsiaTheme="minorHAnsi"/>
                <w:lang w:eastAsia="en-US"/>
              </w:rPr>
            </w:pPr>
            <w:r w:rsidRPr="000D6592">
              <w:t>16 500,00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7,0</w:t>
            </w:r>
          </w:p>
        </w:tc>
        <w:tc>
          <w:tcPr>
            <w:tcW w:w="2185" w:type="dxa"/>
          </w:tcPr>
          <w:p w:rsidR="00B33938" w:rsidRPr="006D5DC0" w:rsidRDefault="00B33938" w:rsidP="00E01E4F">
            <w:pPr>
              <w:jc w:val="center"/>
              <w:rPr>
                <w:rFonts w:eastAsiaTheme="minorHAnsi"/>
                <w:lang w:eastAsia="en-US"/>
              </w:rPr>
            </w:pPr>
            <w:r w:rsidRPr="000D6592">
              <w:t>28 875,00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7,0</w:t>
            </w:r>
          </w:p>
        </w:tc>
        <w:tc>
          <w:tcPr>
            <w:tcW w:w="2185" w:type="dxa"/>
          </w:tcPr>
          <w:p w:rsidR="00B33938" w:rsidRPr="006D5DC0" w:rsidRDefault="00B33938" w:rsidP="00E01E4F">
            <w:pPr>
              <w:jc w:val="center"/>
              <w:rPr>
                <w:rFonts w:eastAsiaTheme="minorHAnsi"/>
                <w:lang w:eastAsia="en-US"/>
              </w:rPr>
            </w:pPr>
            <w:r w:rsidRPr="000D6592">
              <w:t>28 875,00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7,0</w:t>
            </w:r>
          </w:p>
        </w:tc>
        <w:tc>
          <w:tcPr>
            <w:tcW w:w="2185" w:type="dxa"/>
          </w:tcPr>
          <w:p w:rsidR="00B33938" w:rsidRPr="006D5DC0" w:rsidRDefault="00B33938" w:rsidP="00E01E4F">
            <w:pPr>
              <w:jc w:val="center"/>
              <w:rPr>
                <w:rFonts w:eastAsiaTheme="minorHAnsi"/>
                <w:lang w:eastAsia="en-US"/>
              </w:rPr>
            </w:pPr>
            <w:r w:rsidRPr="000D6592">
              <w:t>28 875,00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7,0</w:t>
            </w:r>
          </w:p>
        </w:tc>
        <w:tc>
          <w:tcPr>
            <w:tcW w:w="2185" w:type="dxa"/>
          </w:tcPr>
          <w:p w:rsidR="00B33938" w:rsidRPr="006D5DC0" w:rsidRDefault="00B33938" w:rsidP="00E01E4F">
            <w:pPr>
              <w:jc w:val="center"/>
              <w:rPr>
                <w:rFonts w:eastAsiaTheme="minorHAnsi"/>
                <w:lang w:eastAsia="en-US"/>
              </w:rPr>
            </w:pPr>
            <w:r w:rsidRPr="000D6592">
              <w:t>28 875,00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4,5</w:t>
            </w:r>
          </w:p>
        </w:tc>
        <w:tc>
          <w:tcPr>
            <w:tcW w:w="2185" w:type="dxa"/>
          </w:tcPr>
          <w:p w:rsidR="00B33938" w:rsidRPr="006D5DC0" w:rsidRDefault="00B33938" w:rsidP="00E01E4F">
            <w:pPr>
              <w:jc w:val="center"/>
              <w:rPr>
                <w:rFonts w:eastAsiaTheme="minorHAnsi"/>
                <w:lang w:eastAsia="en-US"/>
              </w:rPr>
            </w:pPr>
            <w:r w:rsidRPr="000D6592">
              <w:t>18 562,50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5,0</w:t>
            </w:r>
          </w:p>
        </w:tc>
        <w:tc>
          <w:tcPr>
            <w:tcW w:w="2185" w:type="dxa"/>
          </w:tcPr>
          <w:p w:rsidR="00B33938" w:rsidRPr="006D5DC0" w:rsidRDefault="00B33938" w:rsidP="00E01E4F">
            <w:pPr>
              <w:jc w:val="center"/>
              <w:rPr>
                <w:rFonts w:eastAsiaTheme="minorHAnsi"/>
                <w:lang w:eastAsia="en-US"/>
              </w:rPr>
            </w:pPr>
            <w:r w:rsidRPr="000D6592">
              <w:t>20 625,00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92-016</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135,66</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10,0</w:t>
            </w:r>
          </w:p>
        </w:tc>
        <w:tc>
          <w:tcPr>
            <w:tcW w:w="2185" w:type="dxa"/>
          </w:tcPr>
          <w:p w:rsidR="00B33938" w:rsidRPr="006D5DC0" w:rsidRDefault="00B33938" w:rsidP="00E01E4F">
            <w:pPr>
              <w:jc w:val="center"/>
              <w:rPr>
                <w:rFonts w:eastAsiaTheme="minorHAnsi"/>
                <w:lang w:eastAsia="en-US"/>
              </w:rPr>
            </w:pPr>
            <w:r w:rsidRPr="000D6592">
              <w:t>44 767,80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92-016</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135,66</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10,0</w:t>
            </w:r>
          </w:p>
        </w:tc>
        <w:tc>
          <w:tcPr>
            <w:tcW w:w="2185" w:type="dxa"/>
          </w:tcPr>
          <w:p w:rsidR="00B33938" w:rsidRPr="006D5DC0" w:rsidRDefault="00B33938" w:rsidP="00E01E4F">
            <w:pPr>
              <w:jc w:val="center"/>
              <w:rPr>
                <w:rFonts w:eastAsiaTheme="minorHAnsi"/>
                <w:lang w:eastAsia="en-US"/>
              </w:rPr>
            </w:pPr>
            <w:r w:rsidRPr="000D6592">
              <w:t>44 767,80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9,0</w:t>
            </w:r>
          </w:p>
        </w:tc>
        <w:tc>
          <w:tcPr>
            <w:tcW w:w="2185" w:type="dxa"/>
          </w:tcPr>
          <w:p w:rsidR="00B33938" w:rsidRPr="006D5DC0" w:rsidRDefault="00B33938" w:rsidP="00E01E4F">
            <w:pPr>
              <w:jc w:val="center"/>
              <w:rPr>
                <w:rFonts w:eastAsiaTheme="minorHAnsi"/>
                <w:lang w:eastAsia="en-US"/>
              </w:rPr>
            </w:pPr>
            <w:r w:rsidRPr="000D6592">
              <w:t>37 125,00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92-016</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135,66</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10,0</w:t>
            </w:r>
          </w:p>
        </w:tc>
        <w:tc>
          <w:tcPr>
            <w:tcW w:w="2185" w:type="dxa"/>
          </w:tcPr>
          <w:p w:rsidR="00B33938" w:rsidRPr="006D5DC0" w:rsidRDefault="00B33938" w:rsidP="00E01E4F">
            <w:pPr>
              <w:jc w:val="center"/>
              <w:rPr>
                <w:rFonts w:eastAsiaTheme="minorHAnsi"/>
                <w:lang w:eastAsia="en-US"/>
              </w:rPr>
            </w:pPr>
            <w:r w:rsidRPr="000D6592">
              <w:t>44 767,80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PV-300</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141,15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4,5</w:t>
            </w:r>
          </w:p>
        </w:tc>
        <w:tc>
          <w:tcPr>
            <w:tcW w:w="2185" w:type="dxa"/>
          </w:tcPr>
          <w:p w:rsidR="00B33938" w:rsidRPr="006D5DC0" w:rsidRDefault="00B33938" w:rsidP="00E01E4F">
            <w:pPr>
              <w:jc w:val="center"/>
              <w:rPr>
                <w:rFonts w:eastAsiaTheme="minorHAnsi"/>
                <w:lang w:eastAsia="en-US"/>
              </w:rPr>
            </w:pPr>
            <w:r w:rsidRPr="000D6592">
              <w:t>20 960,78</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6,0</w:t>
            </w:r>
          </w:p>
        </w:tc>
        <w:tc>
          <w:tcPr>
            <w:tcW w:w="2185" w:type="dxa"/>
          </w:tcPr>
          <w:p w:rsidR="00B33938" w:rsidRPr="006D5DC0" w:rsidRDefault="00B33938" w:rsidP="00E01E4F">
            <w:pPr>
              <w:jc w:val="center"/>
              <w:rPr>
                <w:rFonts w:eastAsiaTheme="minorHAnsi"/>
                <w:lang w:eastAsia="en-US"/>
              </w:rPr>
            </w:pPr>
            <w:r w:rsidRPr="000D6592">
              <w:t>24 750,00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92-016</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135,7</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10,0</w:t>
            </w:r>
          </w:p>
        </w:tc>
        <w:tc>
          <w:tcPr>
            <w:tcW w:w="2185" w:type="dxa"/>
          </w:tcPr>
          <w:p w:rsidR="00B33938" w:rsidRPr="006D5DC0" w:rsidRDefault="00B33938" w:rsidP="00E01E4F">
            <w:pPr>
              <w:jc w:val="center"/>
              <w:rPr>
                <w:rFonts w:eastAsiaTheme="minorHAnsi"/>
                <w:lang w:eastAsia="en-US"/>
              </w:rPr>
            </w:pPr>
            <w:r w:rsidRPr="000D6592">
              <w:t>44 781,00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92-016</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135,7</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3,5</w:t>
            </w:r>
          </w:p>
        </w:tc>
        <w:tc>
          <w:tcPr>
            <w:tcW w:w="2185" w:type="dxa"/>
          </w:tcPr>
          <w:p w:rsidR="00B33938" w:rsidRPr="006D5DC0" w:rsidRDefault="00B33938" w:rsidP="00E01E4F">
            <w:pPr>
              <w:jc w:val="center"/>
              <w:rPr>
                <w:rFonts w:eastAsiaTheme="minorHAnsi"/>
                <w:lang w:eastAsia="en-US"/>
              </w:rPr>
            </w:pPr>
            <w:r w:rsidRPr="000D6592">
              <w:t>15 673,35</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8,0</w:t>
            </w:r>
          </w:p>
        </w:tc>
        <w:tc>
          <w:tcPr>
            <w:tcW w:w="2185" w:type="dxa"/>
          </w:tcPr>
          <w:p w:rsidR="00B33938" w:rsidRPr="006D5DC0" w:rsidRDefault="00B33938" w:rsidP="00E01E4F">
            <w:pPr>
              <w:jc w:val="center"/>
              <w:rPr>
                <w:rFonts w:eastAsiaTheme="minorHAnsi"/>
                <w:lang w:eastAsia="en-US"/>
              </w:rPr>
            </w:pPr>
            <w:r w:rsidRPr="000D6592">
              <w:t>33 000,00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92-016</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135,75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4,0</w:t>
            </w:r>
          </w:p>
        </w:tc>
        <w:tc>
          <w:tcPr>
            <w:tcW w:w="2185" w:type="dxa"/>
          </w:tcPr>
          <w:p w:rsidR="00B33938" w:rsidRPr="006D5DC0" w:rsidRDefault="00B33938" w:rsidP="00E01E4F">
            <w:pPr>
              <w:jc w:val="center"/>
              <w:rPr>
                <w:rFonts w:eastAsiaTheme="minorHAnsi"/>
                <w:lang w:eastAsia="en-US"/>
              </w:rPr>
            </w:pPr>
            <w:r w:rsidRPr="000D6592">
              <w:t>17 919,00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92-016</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135,75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7,0</w:t>
            </w:r>
          </w:p>
        </w:tc>
        <w:tc>
          <w:tcPr>
            <w:tcW w:w="2185" w:type="dxa"/>
          </w:tcPr>
          <w:p w:rsidR="00B33938" w:rsidRPr="006D5DC0" w:rsidRDefault="00B33938" w:rsidP="00E01E4F">
            <w:pPr>
              <w:jc w:val="center"/>
              <w:rPr>
                <w:rFonts w:eastAsiaTheme="minorHAnsi"/>
                <w:lang w:eastAsia="en-US"/>
              </w:rPr>
            </w:pPr>
            <w:r w:rsidRPr="000D6592">
              <w:t>31 358,25</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8,5</w:t>
            </w:r>
          </w:p>
        </w:tc>
        <w:tc>
          <w:tcPr>
            <w:tcW w:w="2185" w:type="dxa"/>
          </w:tcPr>
          <w:p w:rsidR="00B33938" w:rsidRPr="006D5DC0" w:rsidRDefault="00B33938" w:rsidP="00E01E4F">
            <w:pPr>
              <w:jc w:val="center"/>
              <w:rPr>
                <w:rFonts w:eastAsiaTheme="minorHAnsi"/>
                <w:lang w:eastAsia="en-US"/>
              </w:rPr>
            </w:pPr>
            <w:r w:rsidRPr="000D6592">
              <w:t>35 062,50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92-016</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135,7</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4,0</w:t>
            </w:r>
          </w:p>
        </w:tc>
        <w:tc>
          <w:tcPr>
            <w:tcW w:w="2185" w:type="dxa"/>
          </w:tcPr>
          <w:p w:rsidR="00B33938" w:rsidRPr="006D5DC0" w:rsidRDefault="00B33938" w:rsidP="00E01E4F">
            <w:pPr>
              <w:jc w:val="center"/>
              <w:rPr>
                <w:rFonts w:eastAsiaTheme="minorHAnsi"/>
                <w:lang w:eastAsia="en-US"/>
              </w:rPr>
            </w:pPr>
            <w:r w:rsidRPr="000D6592">
              <w:t>17 912,40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92-016</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135,7</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7,0</w:t>
            </w:r>
          </w:p>
        </w:tc>
        <w:tc>
          <w:tcPr>
            <w:tcW w:w="2185" w:type="dxa"/>
          </w:tcPr>
          <w:p w:rsidR="00B33938" w:rsidRPr="006D5DC0" w:rsidRDefault="00B33938" w:rsidP="00E01E4F">
            <w:pPr>
              <w:jc w:val="center"/>
              <w:rPr>
                <w:rFonts w:eastAsiaTheme="minorHAnsi"/>
                <w:lang w:eastAsia="en-US"/>
              </w:rPr>
            </w:pPr>
            <w:r w:rsidRPr="000D6592">
              <w:t>31 346,70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5,0</w:t>
            </w:r>
          </w:p>
        </w:tc>
        <w:tc>
          <w:tcPr>
            <w:tcW w:w="2185" w:type="dxa"/>
          </w:tcPr>
          <w:p w:rsidR="00B33938" w:rsidRPr="006D5DC0" w:rsidRDefault="00B33938" w:rsidP="00E01E4F">
            <w:pPr>
              <w:jc w:val="center"/>
              <w:rPr>
                <w:rFonts w:eastAsiaTheme="minorHAnsi"/>
                <w:lang w:eastAsia="en-US"/>
              </w:rPr>
            </w:pPr>
            <w:r w:rsidRPr="000D6592">
              <w:t>20 625,00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4,5</w:t>
            </w:r>
          </w:p>
        </w:tc>
        <w:tc>
          <w:tcPr>
            <w:tcW w:w="2185" w:type="dxa"/>
          </w:tcPr>
          <w:p w:rsidR="00B33938" w:rsidRPr="006D5DC0" w:rsidRDefault="00B33938" w:rsidP="00E01E4F">
            <w:pPr>
              <w:jc w:val="center"/>
              <w:rPr>
                <w:rFonts w:eastAsiaTheme="minorHAnsi"/>
                <w:lang w:eastAsia="en-US"/>
              </w:rPr>
            </w:pPr>
            <w:r w:rsidRPr="000D6592">
              <w:t>18 562,50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92-016</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135,66</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8,5</w:t>
            </w:r>
          </w:p>
        </w:tc>
        <w:tc>
          <w:tcPr>
            <w:tcW w:w="2185" w:type="dxa"/>
          </w:tcPr>
          <w:p w:rsidR="00B33938" w:rsidRPr="006D5DC0" w:rsidRDefault="00B33938" w:rsidP="00E01E4F">
            <w:pPr>
              <w:jc w:val="center"/>
              <w:rPr>
                <w:rFonts w:eastAsiaTheme="minorHAnsi"/>
                <w:lang w:eastAsia="en-US"/>
              </w:rPr>
            </w:pPr>
            <w:r w:rsidRPr="000D6592">
              <w:t>38 052,63</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PV-300</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141,15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4,5</w:t>
            </w:r>
          </w:p>
        </w:tc>
        <w:tc>
          <w:tcPr>
            <w:tcW w:w="2185" w:type="dxa"/>
          </w:tcPr>
          <w:p w:rsidR="00B33938" w:rsidRPr="006D5DC0" w:rsidRDefault="00B33938" w:rsidP="00E01E4F">
            <w:pPr>
              <w:jc w:val="center"/>
              <w:rPr>
                <w:rFonts w:eastAsiaTheme="minorHAnsi"/>
                <w:lang w:eastAsia="en-US"/>
              </w:rPr>
            </w:pPr>
            <w:r w:rsidRPr="000D6592">
              <w:t>20 960,78</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PV-300</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141,15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6,0</w:t>
            </w:r>
          </w:p>
        </w:tc>
        <w:tc>
          <w:tcPr>
            <w:tcW w:w="2185" w:type="dxa"/>
          </w:tcPr>
          <w:p w:rsidR="00B33938" w:rsidRPr="006D5DC0" w:rsidRDefault="00B33938" w:rsidP="00E01E4F">
            <w:pPr>
              <w:jc w:val="center"/>
              <w:rPr>
                <w:rFonts w:eastAsiaTheme="minorHAnsi"/>
                <w:lang w:eastAsia="en-US"/>
              </w:rPr>
            </w:pPr>
            <w:r w:rsidRPr="000D6592">
              <w:t>27 947,70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92-016</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135,66</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4,0</w:t>
            </w:r>
          </w:p>
        </w:tc>
        <w:tc>
          <w:tcPr>
            <w:tcW w:w="2185" w:type="dxa"/>
          </w:tcPr>
          <w:p w:rsidR="00B33938" w:rsidRPr="006D5DC0" w:rsidRDefault="00B33938" w:rsidP="00E01E4F">
            <w:pPr>
              <w:jc w:val="center"/>
              <w:rPr>
                <w:rFonts w:eastAsiaTheme="minorHAnsi"/>
                <w:lang w:eastAsia="en-US"/>
              </w:rPr>
            </w:pPr>
            <w:r w:rsidRPr="000D6592">
              <w:t>17 907,12</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8,5</w:t>
            </w:r>
          </w:p>
        </w:tc>
        <w:tc>
          <w:tcPr>
            <w:tcW w:w="2185" w:type="dxa"/>
          </w:tcPr>
          <w:p w:rsidR="00B33938" w:rsidRPr="006D5DC0" w:rsidRDefault="00B33938" w:rsidP="00E01E4F">
            <w:pPr>
              <w:jc w:val="center"/>
              <w:rPr>
                <w:rFonts w:eastAsiaTheme="minorHAnsi"/>
                <w:lang w:eastAsia="en-US"/>
              </w:rPr>
            </w:pPr>
            <w:r w:rsidRPr="000D6592">
              <w:t>35 062,50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5,0</w:t>
            </w:r>
          </w:p>
        </w:tc>
        <w:tc>
          <w:tcPr>
            <w:tcW w:w="2185" w:type="dxa"/>
          </w:tcPr>
          <w:p w:rsidR="00B33938" w:rsidRPr="006D5DC0" w:rsidRDefault="00B33938" w:rsidP="00E01E4F">
            <w:pPr>
              <w:jc w:val="center"/>
              <w:rPr>
                <w:rFonts w:eastAsiaTheme="minorHAnsi"/>
                <w:lang w:eastAsia="en-US"/>
              </w:rPr>
            </w:pPr>
            <w:r w:rsidRPr="000D6592">
              <w:t>20 625,00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10</w:t>
            </w:r>
          </w:p>
        </w:tc>
        <w:tc>
          <w:tcPr>
            <w:tcW w:w="2185" w:type="dxa"/>
          </w:tcPr>
          <w:p w:rsidR="00B33938" w:rsidRPr="006D5DC0" w:rsidRDefault="00B33938" w:rsidP="00E01E4F">
            <w:pPr>
              <w:jc w:val="center"/>
              <w:rPr>
                <w:rFonts w:eastAsiaTheme="minorHAnsi"/>
                <w:lang w:eastAsia="en-US"/>
              </w:rPr>
            </w:pPr>
            <w:r w:rsidRPr="000D6592">
              <w:t>41 250,00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Q-056</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115,66</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8,5</w:t>
            </w:r>
          </w:p>
        </w:tc>
        <w:tc>
          <w:tcPr>
            <w:tcW w:w="2185" w:type="dxa"/>
          </w:tcPr>
          <w:p w:rsidR="00B33938" w:rsidRPr="006D5DC0" w:rsidRDefault="00B33938" w:rsidP="00E01E4F">
            <w:pPr>
              <w:jc w:val="center"/>
              <w:rPr>
                <w:rFonts w:eastAsiaTheme="minorHAnsi"/>
                <w:lang w:eastAsia="en-US"/>
              </w:rPr>
            </w:pPr>
            <w:r w:rsidRPr="000D6592">
              <w:t>32 442,63</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Q-040</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110,08</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8,0</w:t>
            </w:r>
          </w:p>
        </w:tc>
        <w:tc>
          <w:tcPr>
            <w:tcW w:w="2185" w:type="dxa"/>
          </w:tcPr>
          <w:p w:rsidR="00B33938" w:rsidRPr="006D5DC0" w:rsidRDefault="00B33938" w:rsidP="00E01E4F">
            <w:pPr>
              <w:jc w:val="center"/>
              <w:rPr>
                <w:rFonts w:eastAsiaTheme="minorHAnsi"/>
                <w:lang w:eastAsia="en-US"/>
              </w:rPr>
            </w:pPr>
            <w:r w:rsidRPr="000D6592">
              <w:t>29 061,12</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5,0</w:t>
            </w:r>
          </w:p>
        </w:tc>
        <w:tc>
          <w:tcPr>
            <w:tcW w:w="2185" w:type="dxa"/>
          </w:tcPr>
          <w:p w:rsidR="00B33938" w:rsidRPr="006D5DC0" w:rsidRDefault="00B33938" w:rsidP="00E01E4F">
            <w:pPr>
              <w:jc w:val="center"/>
              <w:rPr>
                <w:rFonts w:eastAsiaTheme="minorHAnsi"/>
                <w:lang w:eastAsia="en-US"/>
              </w:rPr>
            </w:pPr>
            <w:r w:rsidRPr="000D6592">
              <w:t>20 625,00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11,0</w:t>
            </w:r>
          </w:p>
        </w:tc>
        <w:tc>
          <w:tcPr>
            <w:tcW w:w="2185" w:type="dxa"/>
          </w:tcPr>
          <w:p w:rsidR="00B33938" w:rsidRPr="006D5DC0" w:rsidRDefault="00B33938" w:rsidP="00E01E4F">
            <w:pPr>
              <w:jc w:val="center"/>
              <w:rPr>
                <w:rFonts w:eastAsiaTheme="minorHAnsi"/>
                <w:lang w:eastAsia="en-US"/>
              </w:rPr>
            </w:pPr>
            <w:r w:rsidRPr="000D6592">
              <w:t>45 375,00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92-016</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135,75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7,0</w:t>
            </w:r>
          </w:p>
        </w:tc>
        <w:tc>
          <w:tcPr>
            <w:tcW w:w="2185" w:type="dxa"/>
          </w:tcPr>
          <w:p w:rsidR="00B33938" w:rsidRPr="006D5DC0" w:rsidRDefault="00B33938" w:rsidP="00E01E4F">
            <w:pPr>
              <w:jc w:val="center"/>
              <w:rPr>
                <w:rFonts w:eastAsiaTheme="minorHAnsi"/>
                <w:lang w:eastAsia="en-US"/>
              </w:rPr>
            </w:pPr>
            <w:r w:rsidRPr="000D6592">
              <w:t>31 358,25</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4,5</w:t>
            </w:r>
          </w:p>
        </w:tc>
        <w:tc>
          <w:tcPr>
            <w:tcW w:w="2185" w:type="dxa"/>
          </w:tcPr>
          <w:p w:rsidR="00B33938" w:rsidRPr="006D5DC0" w:rsidRDefault="00B33938" w:rsidP="00E01E4F">
            <w:pPr>
              <w:jc w:val="center"/>
              <w:rPr>
                <w:rFonts w:eastAsiaTheme="minorHAnsi"/>
                <w:lang w:eastAsia="en-US"/>
              </w:rPr>
            </w:pPr>
            <w:r w:rsidRPr="000D6592">
              <w:t>18 562,50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PV-300</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141,15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8,5</w:t>
            </w:r>
          </w:p>
        </w:tc>
        <w:tc>
          <w:tcPr>
            <w:tcW w:w="2185" w:type="dxa"/>
          </w:tcPr>
          <w:p w:rsidR="00B33938" w:rsidRPr="006D5DC0" w:rsidRDefault="00B33938" w:rsidP="00E01E4F">
            <w:pPr>
              <w:jc w:val="center"/>
              <w:rPr>
                <w:rFonts w:eastAsiaTheme="minorHAnsi"/>
                <w:lang w:eastAsia="en-US"/>
              </w:rPr>
            </w:pPr>
            <w:r w:rsidRPr="000D6592">
              <w:t>39 592,58</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5,0</w:t>
            </w:r>
          </w:p>
        </w:tc>
        <w:tc>
          <w:tcPr>
            <w:tcW w:w="2185" w:type="dxa"/>
          </w:tcPr>
          <w:p w:rsidR="00B33938" w:rsidRPr="006D5DC0" w:rsidRDefault="00B33938" w:rsidP="00E01E4F">
            <w:pPr>
              <w:jc w:val="center"/>
              <w:rPr>
                <w:rFonts w:eastAsiaTheme="minorHAnsi"/>
                <w:lang w:eastAsia="en-US"/>
              </w:rPr>
            </w:pPr>
            <w:r w:rsidRPr="000D6592">
              <w:t>20 625,00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PV-300</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141,15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5,0</w:t>
            </w:r>
          </w:p>
        </w:tc>
        <w:tc>
          <w:tcPr>
            <w:tcW w:w="2185" w:type="dxa"/>
          </w:tcPr>
          <w:p w:rsidR="00B33938" w:rsidRPr="006D5DC0" w:rsidRDefault="00B33938" w:rsidP="00E01E4F">
            <w:pPr>
              <w:jc w:val="center"/>
              <w:rPr>
                <w:rFonts w:eastAsiaTheme="minorHAnsi"/>
                <w:lang w:eastAsia="en-US"/>
              </w:rPr>
            </w:pPr>
            <w:r w:rsidRPr="000D6592">
              <w:t>23 289,75</w:t>
            </w:r>
          </w:p>
        </w:tc>
      </w:tr>
      <w:tr w:rsidR="00B33938" w:rsidRPr="006D5DC0" w:rsidTr="00E01E4F">
        <w:tc>
          <w:tcPr>
            <w:tcW w:w="5688" w:type="dxa"/>
            <w:gridSpan w:val="3"/>
          </w:tcPr>
          <w:p w:rsidR="00B33938" w:rsidRPr="006D5DC0" w:rsidRDefault="00B33938" w:rsidP="00E01E4F">
            <w:pPr>
              <w:jc w:val="right"/>
              <w:rPr>
                <w:rFonts w:eastAsiaTheme="minorHAnsi"/>
                <w:b/>
                <w:bCs/>
                <w:color w:val="000000"/>
                <w:lang w:eastAsia="en-US"/>
              </w:rPr>
            </w:pPr>
            <w:r w:rsidRPr="006D5DC0">
              <w:rPr>
                <w:rFonts w:eastAsiaTheme="minorHAnsi"/>
                <w:b/>
                <w:bCs/>
                <w:color w:val="000000"/>
                <w:lang w:eastAsia="en-US"/>
              </w:rPr>
              <w:t>ИТОГО:</w:t>
            </w:r>
          </w:p>
        </w:tc>
        <w:tc>
          <w:tcPr>
            <w:tcW w:w="1574" w:type="dxa"/>
          </w:tcPr>
          <w:p w:rsidR="00B33938" w:rsidRPr="006D5DC0" w:rsidRDefault="00B33938" w:rsidP="00E01E4F">
            <w:pPr>
              <w:jc w:val="center"/>
              <w:rPr>
                <w:rFonts w:eastAsiaTheme="minorHAnsi"/>
                <w:b/>
                <w:bCs/>
                <w:lang w:eastAsia="en-US"/>
              </w:rPr>
            </w:pPr>
            <w:r w:rsidRPr="006D5DC0">
              <w:rPr>
                <w:rFonts w:eastAsiaTheme="minorHAnsi"/>
                <w:b/>
                <w:bCs/>
                <w:lang w:eastAsia="en-US"/>
              </w:rPr>
              <w:t>286,0</w:t>
            </w:r>
          </w:p>
        </w:tc>
        <w:tc>
          <w:tcPr>
            <w:tcW w:w="2185" w:type="dxa"/>
          </w:tcPr>
          <w:p w:rsidR="00B33938" w:rsidRPr="006D5DC0" w:rsidRDefault="00B33938" w:rsidP="00E01E4F">
            <w:pPr>
              <w:jc w:val="center"/>
              <w:rPr>
                <w:rFonts w:eastAsiaTheme="minorHAnsi"/>
                <w:b/>
                <w:bCs/>
                <w:lang w:eastAsia="en-US"/>
              </w:rPr>
            </w:pPr>
            <w:r w:rsidRPr="00550FDF">
              <w:rPr>
                <w:rFonts w:eastAsiaTheme="minorHAnsi"/>
                <w:b/>
                <w:bCs/>
                <w:lang w:eastAsia="en-US"/>
              </w:rPr>
              <w:t>1 221 201,32</w:t>
            </w:r>
          </w:p>
        </w:tc>
      </w:tr>
      <w:tr w:rsidR="00B33938" w:rsidRPr="006D5DC0" w:rsidTr="00E01E4F">
        <w:tc>
          <w:tcPr>
            <w:tcW w:w="2299" w:type="dxa"/>
            <w:vMerge w:val="restart"/>
          </w:tcPr>
          <w:p w:rsidR="00B33938" w:rsidRPr="006D5DC0" w:rsidRDefault="00B33938" w:rsidP="00E01E4F">
            <w:pPr>
              <w:jc w:val="center"/>
              <w:rPr>
                <w:rFonts w:eastAsiaTheme="minorHAnsi"/>
                <w:sz w:val="22"/>
                <w:szCs w:val="22"/>
                <w:lang w:eastAsia="en-US"/>
              </w:rPr>
            </w:pPr>
            <w:r w:rsidRPr="006D5DC0">
              <w:rPr>
                <w:rFonts w:eastAsiaTheme="minorHAnsi"/>
                <w:sz w:val="22"/>
                <w:szCs w:val="22"/>
                <w:lang w:eastAsia="en-US"/>
              </w:rPr>
              <w:t>ООО «Бельские речные путешествия»</w:t>
            </w:r>
          </w:p>
        </w:tc>
        <w:tc>
          <w:tcPr>
            <w:tcW w:w="1804" w:type="dxa"/>
            <w:vAlign w:val="bottom"/>
          </w:tcPr>
          <w:p w:rsidR="00B33938" w:rsidRPr="006D5DC0" w:rsidRDefault="00B33938" w:rsidP="00E01E4F">
            <w:pPr>
              <w:jc w:val="center"/>
              <w:rPr>
                <w:rFonts w:eastAsiaTheme="minorHAnsi"/>
                <w:lang w:eastAsia="en-US"/>
              </w:rPr>
            </w:pPr>
            <w:r w:rsidRPr="006D5DC0">
              <w:rPr>
                <w:rFonts w:eastAsiaTheme="minorHAnsi"/>
                <w:color w:val="000000"/>
                <w:lang w:eastAsia="en-US"/>
              </w:rPr>
              <w:t>305</w:t>
            </w:r>
          </w:p>
        </w:tc>
        <w:tc>
          <w:tcPr>
            <w:tcW w:w="1585" w:type="dxa"/>
            <w:vAlign w:val="bottom"/>
          </w:tcPr>
          <w:p w:rsidR="00B33938" w:rsidRPr="006D5DC0" w:rsidRDefault="00B33938" w:rsidP="00E01E4F">
            <w:pPr>
              <w:jc w:val="center"/>
              <w:rPr>
                <w:rFonts w:eastAsiaTheme="minorHAnsi"/>
                <w:lang w:eastAsia="en-US"/>
              </w:rPr>
            </w:pPr>
            <w:r w:rsidRPr="006D5DC0">
              <w:rPr>
                <w:rFonts w:eastAsiaTheme="minorHAnsi"/>
                <w:color w:val="000000"/>
                <w:lang w:eastAsia="en-US"/>
              </w:rPr>
              <w:t>77,76</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8,0</w:t>
            </w:r>
          </w:p>
        </w:tc>
        <w:tc>
          <w:tcPr>
            <w:tcW w:w="2185" w:type="dxa"/>
          </w:tcPr>
          <w:p w:rsidR="00B33938" w:rsidRPr="006D5DC0" w:rsidRDefault="00B33938" w:rsidP="00E01E4F">
            <w:pPr>
              <w:jc w:val="center"/>
              <w:rPr>
                <w:rFonts w:eastAsiaTheme="minorHAnsi"/>
                <w:lang w:eastAsia="en-US"/>
              </w:rPr>
            </w:pPr>
            <w:r w:rsidRPr="005E701A">
              <w:t>20 528,64</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305</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77,76</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4,0</w:t>
            </w:r>
          </w:p>
        </w:tc>
        <w:tc>
          <w:tcPr>
            <w:tcW w:w="2185" w:type="dxa"/>
          </w:tcPr>
          <w:p w:rsidR="00B33938" w:rsidRPr="006D5DC0" w:rsidRDefault="00B33938" w:rsidP="00E01E4F">
            <w:pPr>
              <w:jc w:val="center"/>
              <w:rPr>
                <w:rFonts w:eastAsiaTheme="minorHAnsi"/>
                <w:lang w:eastAsia="en-US"/>
              </w:rPr>
            </w:pPr>
            <w:r w:rsidRPr="005E701A">
              <w:t>10 264,32</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305</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77,76</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6,0</w:t>
            </w:r>
          </w:p>
        </w:tc>
        <w:tc>
          <w:tcPr>
            <w:tcW w:w="2185" w:type="dxa"/>
          </w:tcPr>
          <w:p w:rsidR="00B33938" w:rsidRPr="006D5DC0" w:rsidRDefault="00B33938" w:rsidP="00E01E4F">
            <w:pPr>
              <w:jc w:val="center"/>
              <w:rPr>
                <w:rFonts w:eastAsiaTheme="minorHAnsi"/>
                <w:lang w:eastAsia="en-US"/>
              </w:rPr>
            </w:pPr>
            <w:r w:rsidRPr="005E701A">
              <w:t>15 396,48</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305</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77,76</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5,5</w:t>
            </w:r>
          </w:p>
        </w:tc>
        <w:tc>
          <w:tcPr>
            <w:tcW w:w="2185" w:type="dxa"/>
          </w:tcPr>
          <w:p w:rsidR="00B33938" w:rsidRPr="006D5DC0" w:rsidRDefault="00B33938" w:rsidP="00E01E4F">
            <w:pPr>
              <w:jc w:val="center"/>
              <w:rPr>
                <w:rFonts w:eastAsiaTheme="minorHAnsi"/>
                <w:lang w:eastAsia="en-US"/>
              </w:rPr>
            </w:pPr>
            <w:r w:rsidRPr="005E701A">
              <w:t>14 113,44</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305</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77,76</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4,0</w:t>
            </w:r>
          </w:p>
        </w:tc>
        <w:tc>
          <w:tcPr>
            <w:tcW w:w="2185" w:type="dxa"/>
          </w:tcPr>
          <w:p w:rsidR="00B33938" w:rsidRPr="006D5DC0" w:rsidRDefault="00B33938" w:rsidP="00E01E4F">
            <w:pPr>
              <w:jc w:val="center"/>
              <w:rPr>
                <w:rFonts w:eastAsiaTheme="minorHAnsi"/>
                <w:lang w:eastAsia="en-US"/>
              </w:rPr>
            </w:pPr>
            <w:r w:rsidRPr="005E701A">
              <w:t>10 264,32</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305</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77,76</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6,5</w:t>
            </w:r>
          </w:p>
        </w:tc>
        <w:tc>
          <w:tcPr>
            <w:tcW w:w="2185" w:type="dxa"/>
          </w:tcPr>
          <w:p w:rsidR="00B33938" w:rsidRPr="006D5DC0" w:rsidRDefault="00B33938" w:rsidP="00E01E4F">
            <w:pPr>
              <w:jc w:val="center"/>
              <w:rPr>
                <w:rFonts w:eastAsiaTheme="minorHAnsi"/>
                <w:lang w:eastAsia="en-US"/>
              </w:rPr>
            </w:pPr>
            <w:r w:rsidRPr="005E701A">
              <w:t>16 679,52</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305</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77,76</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6,5</w:t>
            </w:r>
          </w:p>
        </w:tc>
        <w:tc>
          <w:tcPr>
            <w:tcW w:w="2185" w:type="dxa"/>
          </w:tcPr>
          <w:p w:rsidR="00B33938" w:rsidRPr="006D5DC0" w:rsidRDefault="00B33938" w:rsidP="00E01E4F">
            <w:pPr>
              <w:jc w:val="center"/>
              <w:rPr>
                <w:rFonts w:eastAsiaTheme="minorHAnsi"/>
                <w:lang w:eastAsia="en-US"/>
              </w:rPr>
            </w:pPr>
            <w:r w:rsidRPr="005E701A">
              <w:t>16 679,52</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305</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77,76</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6,5</w:t>
            </w:r>
          </w:p>
        </w:tc>
        <w:tc>
          <w:tcPr>
            <w:tcW w:w="2185" w:type="dxa"/>
          </w:tcPr>
          <w:p w:rsidR="00B33938" w:rsidRPr="006D5DC0" w:rsidRDefault="00B33938" w:rsidP="00E01E4F">
            <w:pPr>
              <w:jc w:val="center"/>
              <w:rPr>
                <w:rFonts w:eastAsiaTheme="minorHAnsi"/>
                <w:lang w:eastAsia="en-US"/>
              </w:rPr>
            </w:pPr>
            <w:r w:rsidRPr="005E701A">
              <w:t>16 679,52</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305</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77,76</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3,0</w:t>
            </w:r>
          </w:p>
        </w:tc>
        <w:tc>
          <w:tcPr>
            <w:tcW w:w="2185" w:type="dxa"/>
          </w:tcPr>
          <w:p w:rsidR="00B33938" w:rsidRPr="006D5DC0" w:rsidRDefault="00B33938" w:rsidP="00E01E4F">
            <w:pPr>
              <w:jc w:val="center"/>
              <w:rPr>
                <w:rFonts w:eastAsiaTheme="minorHAnsi"/>
                <w:lang w:eastAsia="en-US"/>
              </w:rPr>
            </w:pPr>
            <w:r w:rsidRPr="005E701A">
              <w:t>7 698,24</w:t>
            </w:r>
          </w:p>
        </w:tc>
      </w:tr>
      <w:tr w:rsidR="00B33938" w:rsidRPr="00DD0BCD" w:rsidTr="00E01E4F">
        <w:tc>
          <w:tcPr>
            <w:tcW w:w="5688" w:type="dxa"/>
            <w:gridSpan w:val="3"/>
          </w:tcPr>
          <w:p w:rsidR="00B33938" w:rsidRPr="006D5DC0" w:rsidRDefault="00B33938" w:rsidP="00E01E4F">
            <w:pPr>
              <w:jc w:val="right"/>
              <w:rPr>
                <w:rFonts w:eastAsiaTheme="minorHAnsi"/>
                <w:color w:val="000000"/>
                <w:lang w:eastAsia="en-US"/>
              </w:rPr>
            </w:pPr>
            <w:r w:rsidRPr="006D5DC0">
              <w:rPr>
                <w:rFonts w:eastAsiaTheme="minorHAnsi"/>
                <w:b/>
                <w:bCs/>
                <w:color w:val="000000"/>
                <w:lang w:eastAsia="en-US"/>
              </w:rPr>
              <w:t>ИТОГО:</w:t>
            </w:r>
          </w:p>
        </w:tc>
        <w:tc>
          <w:tcPr>
            <w:tcW w:w="1574" w:type="dxa"/>
          </w:tcPr>
          <w:p w:rsidR="00B33938" w:rsidRPr="00DD0BCD" w:rsidRDefault="00B33938" w:rsidP="00E01E4F">
            <w:pPr>
              <w:jc w:val="center"/>
              <w:rPr>
                <w:rFonts w:eastAsiaTheme="minorHAnsi"/>
                <w:b/>
                <w:bCs/>
                <w:lang w:eastAsia="en-US"/>
              </w:rPr>
            </w:pPr>
            <w:r w:rsidRPr="00DD0BCD">
              <w:rPr>
                <w:rFonts w:eastAsiaTheme="minorHAnsi"/>
                <w:b/>
                <w:bCs/>
                <w:lang w:eastAsia="en-US"/>
              </w:rPr>
              <w:t>50,0</w:t>
            </w:r>
          </w:p>
        </w:tc>
        <w:tc>
          <w:tcPr>
            <w:tcW w:w="2185" w:type="dxa"/>
          </w:tcPr>
          <w:p w:rsidR="00B33938" w:rsidRPr="00DD0BCD" w:rsidRDefault="00B33938" w:rsidP="00E01E4F">
            <w:pPr>
              <w:jc w:val="center"/>
              <w:rPr>
                <w:rFonts w:eastAsiaTheme="minorHAnsi"/>
                <w:b/>
                <w:bCs/>
                <w:lang w:eastAsia="en-US"/>
              </w:rPr>
            </w:pPr>
            <w:r w:rsidRPr="00550FDF">
              <w:rPr>
                <w:rFonts w:eastAsiaTheme="minorHAnsi"/>
                <w:b/>
                <w:bCs/>
                <w:lang w:eastAsia="en-US"/>
              </w:rPr>
              <w:t>128 304,00</w:t>
            </w:r>
          </w:p>
        </w:tc>
      </w:tr>
      <w:tr w:rsidR="00B33938" w:rsidRPr="006D5DC0" w:rsidTr="00E01E4F">
        <w:tc>
          <w:tcPr>
            <w:tcW w:w="2299" w:type="dxa"/>
            <w:vMerge w:val="restart"/>
          </w:tcPr>
          <w:p w:rsidR="00B33938" w:rsidRPr="006D5DC0" w:rsidRDefault="00B33938" w:rsidP="00E01E4F">
            <w:pPr>
              <w:jc w:val="center"/>
              <w:rPr>
                <w:rFonts w:eastAsiaTheme="minorHAnsi"/>
                <w:sz w:val="22"/>
                <w:szCs w:val="22"/>
                <w:lang w:eastAsia="en-US"/>
              </w:rPr>
            </w:pPr>
            <w:r w:rsidRPr="006D5DC0">
              <w:rPr>
                <w:rFonts w:eastAsiaTheme="minorHAnsi"/>
                <w:sz w:val="22"/>
                <w:szCs w:val="22"/>
                <w:lang w:eastAsia="en-US"/>
              </w:rPr>
              <w:t>ООО «СК «Инфофлот»</w:t>
            </w:r>
          </w:p>
        </w:tc>
        <w:tc>
          <w:tcPr>
            <w:tcW w:w="1804" w:type="dxa"/>
            <w:vAlign w:val="bottom"/>
          </w:tcPr>
          <w:p w:rsidR="00B33938" w:rsidRPr="006D5DC0" w:rsidRDefault="00B33938" w:rsidP="00E01E4F">
            <w:pPr>
              <w:jc w:val="center"/>
              <w:rPr>
                <w:rFonts w:eastAsiaTheme="minorHAnsi"/>
                <w:lang w:eastAsia="en-US"/>
              </w:rPr>
            </w:pPr>
            <w:r w:rsidRPr="006D5DC0">
              <w:rPr>
                <w:rFonts w:eastAsiaTheme="minorHAnsi"/>
                <w:color w:val="000000"/>
                <w:lang w:eastAsia="en-US"/>
              </w:rPr>
              <w:t>302</w:t>
            </w:r>
          </w:p>
        </w:tc>
        <w:tc>
          <w:tcPr>
            <w:tcW w:w="1585" w:type="dxa"/>
            <w:vAlign w:val="bottom"/>
          </w:tcPr>
          <w:p w:rsidR="00B33938" w:rsidRPr="006D5DC0" w:rsidRDefault="00B33938" w:rsidP="00E01E4F">
            <w:pPr>
              <w:jc w:val="center"/>
              <w:rPr>
                <w:rFonts w:eastAsiaTheme="minorHAnsi"/>
                <w:lang w:eastAsia="en-US"/>
              </w:rPr>
            </w:pPr>
            <w:r w:rsidRPr="006D5DC0">
              <w:rPr>
                <w:rFonts w:eastAsiaTheme="minorHAnsi"/>
                <w:color w:val="000000"/>
                <w:lang w:eastAsia="en-US"/>
              </w:rPr>
              <w:t>129,1</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4,5</w:t>
            </w:r>
          </w:p>
        </w:tc>
        <w:tc>
          <w:tcPr>
            <w:tcW w:w="2185" w:type="dxa"/>
          </w:tcPr>
          <w:p w:rsidR="00B33938" w:rsidRPr="006D5DC0" w:rsidRDefault="00B33938" w:rsidP="00E01E4F">
            <w:pPr>
              <w:jc w:val="center"/>
              <w:rPr>
                <w:rFonts w:eastAsiaTheme="minorHAnsi"/>
                <w:lang w:eastAsia="en-US"/>
              </w:rPr>
            </w:pPr>
            <w:r w:rsidRPr="00B22E88">
              <w:t>19 171,35</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lang w:eastAsia="en-US"/>
              </w:rPr>
              <w:t>588</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lang w:eastAsia="en-US"/>
              </w:rPr>
              <w:t>95,8</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4,5</w:t>
            </w:r>
          </w:p>
        </w:tc>
        <w:tc>
          <w:tcPr>
            <w:tcW w:w="2185" w:type="dxa"/>
          </w:tcPr>
          <w:p w:rsidR="00B33938" w:rsidRPr="006D5DC0" w:rsidRDefault="00B33938" w:rsidP="00E01E4F">
            <w:pPr>
              <w:jc w:val="center"/>
              <w:rPr>
                <w:rFonts w:eastAsiaTheme="minorHAnsi"/>
                <w:lang w:eastAsia="en-US"/>
              </w:rPr>
            </w:pPr>
            <w:r w:rsidRPr="00B22E88">
              <w:t>14 226,30</w:t>
            </w:r>
          </w:p>
        </w:tc>
      </w:tr>
      <w:tr w:rsidR="00B33938" w:rsidRPr="006D5DC0" w:rsidTr="00E01E4F">
        <w:tc>
          <w:tcPr>
            <w:tcW w:w="5688" w:type="dxa"/>
            <w:gridSpan w:val="3"/>
          </w:tcPr>
          <w:p w:rsidR="00B33938" w:rsidRPr="006D5DC0" w:rsidRDefault="00B33938" w:rsidP="00E01E4F">
            <w:pPr>
              <w:jc w:val="right"/>
              <w:rPr>
                <w:rFonts w:eastAsiaTheme="minorHAnsi"/>
                <w:b/>
                <w:bCs/>
                <w:lang w:eastAsia="en-US"/>
              </w:rPr>
            </w:pPr>
            <w:r w:rsidRPr="006D5DC0">
              <w:rPr>
                <w:rFonts w:eastAsiaTheme="minorHAnsi"/>
                <w:b/>
                <w:bCs/>
                <w:lang w:eastAsia="en-US"/>
              </w:rPr>
              <w:t>ИТОГО:</w:t>
            </w:r>
          </w:p>
        </w:tc>
        <w:tc>
          <w:tcPr>
            <w:tcW w:w="1574" w:type="dxa"/>
          </w:tcPr>
          <w:p w:rsidR="00B33938" w:rsidRPr="006D5DC0" w:rsidRDefault="00B33938" w:rsidP="00E01E4F">
            <w:pPr>
              <w:jc w:val="center"/>
              <w:rPr>
                <w:rFonts w:eastAsiaTheme="minorHAnsi"/>
                <w:b/>
                <w:bCs/>
                <w:lang w:eastAsia="en-US"/>
              </w:rPr>
            </w:pPr>
            <w:r w:rsidRPr="006D5DC0">
              <w:rPr>
                <w:rFonts w:eastAsiaTheme="minorHAnsi"/>
                <w:b/>
                <w:bCs/>
                <w:lang w:eastAsia="en-US"/>
              </w:rPr>
              <w:t>9,0</w:t>
            </w:r>
          </w:p>
        </w:tc>
        <w:tc>
          <w:tcPr>
            <w:tcW w:w="2185" w:type="dxa"/>
          </w:tcPr>
          <w:p w:rsidR="00B33938" w:rsidRPr="006D5DC0" w:rsidRDefault="00B33938" w:rsidP="00E01E4F">
            <w:pPr>
              <w:jc w:val="center"/>
              <w:rPr>
                <w:rFonts w:eastAsiaTheme="minorHAnsi"/>
                <w:b/>
                <w:bCs/>
                <w:lang w:eastAsia="en-US"/>
              </w:rPr>
            </w:pPr>
            <w:r w:rsidRPr="00550FDF">
              <w:rPr>
                <w:rFonts w:eastAsiaTheme="minorHAnsi"/>
                <w:b/>
                <w:bCs/>
                <w:lang w:eastAsia="en-US"/>
              </w:rPr>
              <w:t>33 397,65</w:t>
            </w:r>
          </w:p>
        </w:tc>
      </w:tr>
      <w:tr w:rsidR="00B33938" w:rsidRPr="006D5DC0" w:rsidTr="00E01E4F">
        <w:tc>
          <w:tcPr>
            <w:tcW w:w="2299" w:type="dxa"/>
            <w:vMerge w:val="restart"/>
          </w:tcPr>
          <w:p w:rsidR="00B33938" w:rsidRPr="006D5DC0" w:rsidRDefault="00B33938" w:rsidP="00E01E4F">
            <w:pPr>
              <w:jc w:val="center"/>
              <w:rPr>
                <w:rFonts w:eastAsiaTheme="minorHAnsi"/>
                <w:sz w:val="22"/>
                <w:szCs w:val="22"/>
                <w:lang w:eastAsia="en-US"/>
              </w:rPr>
            </w:pPr>
            <w:r w:rsidRPr="006D5DC0">
              <w:rPr>
                <w:rFonts w:eastAsiaTheme="minorHAnsi"/>
                <w:sz w:val="22"/>
                <w:szCs w:val="22"/>
                <w:lang w:eastAsia="en-US"/>
              </w:rPr>
              <w:t>ИП Александров В. Г.</w:t>
            </w: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26-37</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96,32</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6,0</w:t>
            </w:r>
          </w:p>
        </w:tc>
        <w:tc>
          <w:tcPr>
            <w:tcW w:w="2185" w:type="dxa"/>
          </w:tcPr>
          <w:p w:rsidR="00B33938" w:rsidRPr="006D5DC0" w:rsidRDefault="00B33938" w:rsidP="00E01E4F">
            <w:pPr>
              <w:jc w:val="center"/>
              <w:rPr>
                <w:rFonts w:eastAsiaTheme="minorHAnsi"/>
                <w:lang w:eastAsia="en-US"/>
              </w:rPr>
            </w:pPr>
            <w:r w:rsidRPr="008E2062">
              <w:t>19 071,36</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26-37</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96,32</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3,0</w:t>
            </w:r>
          </w:p>
        </w:tc>
        <w:tc>
          <w:tcPr>
            <w:tcW w:w="2185" w:type="dxa"/>
          </w:tcPr>
          <w:p w:rsidR="00B33938" w:rsidRPr="006D5DC0" w:rsidRDefault="00B33938" w:rsidP="00E01E4F">
            <w:pPr>
              <w:jc w:val="center"/>
              <w:rPr>
                <w:rFonts w:eastAsiaTheme="minorHAnsi"/>
                <w:lang w:eastAsia="en-US"/>
              </w:rPr>
            </w:pPr>
            <w:r w:rsidRPr="008E2062">
              <w:t>9 535,68</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588</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95,81</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4,5</w:t>
            </w:r>
          </w:p>
        </w:tc>
        <w:tc>
          <w:tcPr>
            <w:tcW w:w="2185" w:type="dxa"/>
          </w:tcPr>
          <w:p w:rsidR="00B33938" w:rsidRPr="006D5DC0" w:rsidRDefault="00B33938" w:rsidP="00E01E4F">
            <w:pPr>
              <w:jc w:val="center"/>
              <w:rPr>
                <w:rFonts w:eastAsiaTheme="minorHAnsi"/>
                <w:lang w:eastAsia="en-US"/>
              </w:rPr>
            </w:pPr>
            <w:r w:rsidRPr="008E2062">
              <w:t>14 227,79</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588</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95,81</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5,0</w:t>
            </w:r>
          </w:p>
        </w:tc>
        <w:tc>
          <w:tcPr>
            <w:tcW w:w="2185" w:type="dxa"/>
          </w:tcPr>
          <w:p w:rsidR="00B33938" w:rsidRPr="006D5DC0" w:rsidRDefault="00B33938" w:rsidP="00E01E4F">
            <w:pPr>
              <w:jc w:val="center"/>
              <w:rPr>
                <w:rFonts w:eastAsiaTheme="minorHAnsi"/>
                <w:lang w:eastAsia="en-US"/>
              </w:rPr>
            </w:pPr>
            <w:r w:rsidRPr="008E2062">
              <w:t>15 808,65</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lang w:eastAsia="en-US"/>
              </w:rPr>
              <w:t>305</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lang w:eastAsia="en-US"/>
              </w:rPr>
              <w:t>77,92</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4,0</w:t>
            </w:r>
          </w:p>
        </w:tc>
        <w:tc>
          <w:tcPr>
            <w:tcW w:w="2185" w:type="dxa"/>
          </w:tcPr>
          <w:p w:rsidR="00B33938" w:rsidRPr="006D5DC0" w:rsidRDefault="00B33938" w:rsidP="00E01E4F">
            <w:pPr>
              <w:jc w:val="center"/>
              <w:rPr>
                <w:rFonts w:eastAsiaTheme="minorHAnsi"/>
                <w:lang w:eastAsia="en-US"/>
              </w:rPr>
            </w:pPr>
            <w:r w:rsidRPr="008E2062">
              <w:t>10 285,44</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lang w:eastAsia="en-US"/>
              </w:rPr>
            </w:pPr>
            <w:r w:rsidRPr="006D5DC0">
              <w:rPr>
                <w:rFonts w:eastAsiaTheme="minorHAnsi"/>
                <w:color w:val="000000"/>
                <w:lang w:eastAsia="en-US"/>
              </w:rPr>
              <w:t>26-37</w:t>
            </w:r>
          </w:p>
        </w:tc>
        <w:tc>
          <w:tcPr>
            <w:tcW w:w="1585" w:type="dxa"/>
            <w:vAlign w:val="bottom"/>
          </w:tcPr>
          <w:p w:rsidR="00B33938" w:rsidRPr="006D5DC0" w:rsidRDefault="00B33938" w:rsidP="00E01E4F">
            <w:pPr>
              <w:jc w:val="center"/>
              <w:rPr>
                <w:rFonts w:eastAsiaTheme="minorHAnsi"/>
                <w:lang w:eastAsia="en-US"/>
              </w:rPr>
            </w:pPr>
            <w:r w:rsidRPr="006D5DC0">
              <w:rPr>
                <w:rFonts w:eastAsiaTheme="minorHAnsi"/>
                <w:color w:val="000000"/>
                <w:lang w:eastAsia="en-US"/>
              </w:rPr>
              <w:t>96,32</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5,0</w:t>
            </w:r>
          </w:p>
        </w:tc>
        <w:tc>
          <w:tcPr>
            <w:tcW w:w="2185" w:type="dxa"/>
          </w:tcPr>
          <w:p w:rsidR="00B33938" w:rsidRPr="006D5DC0" w:rsidRDefault="00B33938" w:rsidP="00E01E4F">
            <w:pPr>
              <w:jc w:val="center"/>
              <w:rPr>
                <w:rFonts w:eastAsiaTheme="minorHAnsi"/>
                <w:lang w:eastAsia="en-US"/>
              </w:rPr>
            </w:pPr>
            <w:r w:rsidRPr="008E2062">
              <w:t>15 892,80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26-37</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96,32</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4,0</w:t>
            </w:r>
          </w:p>
        </w:tc>
        <w:tc>
          <w:tcPr>
            <w:tcW w:w="2185" w:type="dxa"/>
          </w:tcPr>
          <w:p w:rsidR="00B33938" w:rsidRPr="006D5DC0" w:rsidRDefault="00B33938" w:rsidP="00E01E4F">
            <w:pPr>
              <w:jc w:val="center"/>
              <w:rPr>
                <w:rFonts w:eastAsiaTheme="minorHAnsi"/>
                <w:lang w:eastAsia="en-US"/>
              </w:rPr>
            </w:pPr>
            <w:r w:rsidRPr="008E2062">
              <w:t>12 714,24</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26-37</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96,32</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6,0</w:t>
            </w:r>
          </w:p>
        </w:tc>
        <w:tc>
          <w:tcPr>
            <w:tcW w:w="2185" w:type="dxa"/>
          </w:tcPr>
          <w:p w:rsidR="00B33938" w:rsidRPr="006D5DC0" w:rsidRDefault="00B33938" w:rsidP="00E01E4F">
            <w:pPr>
              <w:jc w:val="center"/>
              <w:rPr>
                <w:rFonts w:eastAsiaTheme="minorHAnsi"/>
                <w:lang w:eastAsia="en-US"/>
              </w:rPr>
            </w:pPr>
            <w:r w:rsidRPr="008E2062">
              <w:t>19 071,36</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lang w:eastAsia="en-US"/>
              </w:rPr>
              <w:t>305</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lang w:eastAsia="en-US"/>
              </w:rPr>
              <w:t>77,92</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4,0</w:t>
            </w:r>
          </w:p>
        </w:tc>
        <w:tc>
          <w:tcPr>
            <w:tcW w:w="2185" w:type="dxa"/>
          </w:tcPr>
          <w:p w:rsidR="00B33938" w:rsidRPr="006D5DC0" w:rsidRDefault="00B33938" w:rsidP="00E01E4F">
            <w:pPr>
              <w:jc w:val="center"/>
              <w:rPr>
                <w:rFonts w:eastAsiaTheme="minorHAnsi"/>
                <w:lang w:eastAsia="en-US"/>
              </w:rPr>
            </w:pPr>
            <w:r w:rsidRPr="008E2062">
              <w:t>10 285,44</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lang w:eastAsia="en-US"/>
              </w:rPr>
            </w:pPr>
            <w:r w:rsidRPr="006D5DC0">
              <w:rPr>
                <w:rFonts w:eastAsiaTheme="minorHAnsi"/>
                <w:color w:val="000000"/>
                <w:lang w:eastAsia="en-US"/>
              </w:rPr>
              <w:t>26-37</w:t>
            </w:r>
          </w:p>
        </w:tc>
        <w:tc>
          <w:tcPr>
            <w:tcW w:w="1585" w:type="dxa"/>
            <w:vAlign w:val="bottom"/>
          </w:tcPr>
          <w:p w:rsidR="00B33938" w:rsidRPr="006D5DC0" w:rsidRDefault="00B33938" w:rsidP="00E01E4F">
            <w:pPr>
              <w:jc w:val="center"/>
              <w:rPr>
                <w:rFonts w:eastAsiaTheme="minorHAnsi"/>
                <w:lang w:eastAsia="en-US"/>
              </w:rPr>
            </w:pPr>
            <w:r w:rsidRPr="006D5DC0">
              <w:rPr>
                <w:rFonts w:eastAsiaTheme="minorHAnsi"/>
                <w:color w:val="000000"/>
                <w:lang w:eastAsia="en-US"/>
              </w:rPr>
              <w:t>96,32</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4,0</w:t>
            </w:r>
          </w:p>
        </w:tc>
        <w:tc>
          <w:tcPr>
            <w:tcW w:w="2185" w:type="dxa"/>
          </w:tcPr>
          <w:p w:rsidR="00B33938" w:rsidRPr="006D5DC0" w:rsidRDefault="00B33938" w:rsidP="00E01E4F">
            <w:pPr>
              <w:jc w:val="center"/>
              <w:rPr>
                <w:rFonts w:eastAsiaTheme="minorHAnsi"/>
                <w:lang w:eastAsia="en-US"/>
              </w:rPr>
            </w:pPr>
            <w:r w:rsidRPr="008E2062">
              <w:t>12 714,24</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26-37</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96,32</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3,0</w:t>
            </w:r>
          </w:p>
        </w:tc>
        <w:tc>
          <w:tcPr>
            <w:tcW w:w="2185" w:type="dxa"/>
          </w:tcPr>
          <w:p w:rsidR="00B33938" w:rsidRPr="006D5DC0" w:rsidRDefault="00B33938" w:rsidP="00E01E4F">
            <w:pPr>
              <w:jc w:val="center"/>
              <w:rPr>
                <w:rFonts w:eastAsiaTheme="minorHAnsi"/>
                <w:lang w:eastAsia="en-US"/>
              </w:rPr>
            </w:pPr>
            <w:r w:rsidRPr="008E2062">
              <w:t>9 535,68</w:t>
            </w:r>
          </w:p>
        </w:tc>
      </w:tr>
      <w:tr w:rsidR="00B33938" w:rsidRPr="006D5DC0" w:rsidTr="00E01E4F">
        <w:tc>
          <w:tcPr>
            <w:tcW w:w="5688" w:type="dxa"/>
            <w:gridSpan w:val="3"/>
          </w:tcPr>
          <w:p w:rsidR="00B33938" w:rsidRPr="006D5DC0" w:rsidRDefault="00B33938" w:rsidP="00E01E4F">
            <w:pPr>
              <w:jc w:val="right"/>
              <w:rPr>
                <w:rFonts w:eastAsiaTheme="minorHAnsi"/>
                <w:b/>
                <w:bCs/>
                <w:color w:val="000000"/>
                <w:lang w:eastAsia="en-US"/>
              </w:rPr>
            </w:pPr>
            <w:r w:rsidRPr="006D5DC0">
              <w:rPr>
                <w:rFonts w:eastAsiaTheme="minorHAnsi"/>
                <w:b/>
                <w:bCs/>
                <w:color w:val="000000"/>
                <w:lang w:eastAsia="en-US"/>
              </w:rPr>
              <w:t>ИТОГО:</w:t>
            </w:r>
          </w:p>
        </w:tc>
        <w:tc>
          <w:tcPr>
            <w:tcW w:w="1574" w:type="dxa"/>
          </w:tcPr>
          <w:p w:rsidR="00B33938" w:rsidRPr="006D5DC0" w:rsidRDefault="00B33938" w:rsidP="00E01E4F">
            <w:pPr>
              <w:jc w:val="center"/>
              <w:rPr>
                <w:rFonts w:eastAsiaTheme="minorHAnsi"/>
                <w:b/>
                <w:bCs/>
                <w:lang w:eastAsia="en-US"/>
              </w:rPr>
            </w:pPr>
            <w:r w:rsidRPr="006D5DC0">
              <w:rPr>
                <w:rFonts w:eastAsiaTheme="minorHAnsi"/>
                <w:b/>
                <w:bCs/>
                <w:lang w:eastAsia="en-US"/>
              </w:rPr>
              <w:t>48,5</w:t>
            </w:r>
          </w:p>
        </w:tc>
        <w:tc>
          <w:tcPr>
            <w:tcW w:w="2185" w:type="dxa"/>
          </w:tcPr>
          <w:p w:rsidR="00B33938" w:rsidRPr="006D5DC0" w:rsidRDefault="00B33938" w:rsidP="00E01E4F">
            <w:pPr>
              <w:jc w:val="center"/>
              <w:rPr>
                <w:rFonts w:eastAsiaTheme="minorHAnsi"/>
                <w:b/>
                <w:bCs/>
                <w:lang w:eastAsia="en-US"/>
              </w:rPr>
            </w:pPr>
            <w:r w:rsidRPr="00550FDF">
              <w:rPr>
                <w:rFonts w:eastAsiaTheme="minorHAnsi"/>
                <w:b/>
                <w:bCs/>
                <w:lang w:eastAsia="en-US"/>
              </w:rPr>
              <w:t>149 142,68</w:t>
            </w:r>
          </w:p>
        </w:tc>
      </w:tr>
      <w:tr w:rsidR="00B33938" w:rsidRPr="006D5DC0" w:rsidTr="00E01E4F">
        <w:tc>
          <w:tcPr>
            <w:tcW w:w="2299" w:type="dxa"/>
            <w:vMerge w:val="restart"/>
          </w:tcPr>
          <w:p w:rsidR="00B33938" w:rsidRPr="006D5DC0" w:rsidRDefault="00B33938" w:rsidP="00E01E4F">
            <w:pPr>
              <w:jc w:val="center"/>
              <w:rPr>
                <w:rFonts w:eastAsiaTheme="minorHAnsi"/>
                <w:sz w:val="22"/>
                <w:szCs w:val="22"/>
                <w:lang w:eastAsia="en-US"/>
              </w:rPr>
            </w:pPr>
            <w:r w:rsidRPr="006D5DC0">
              <w:rPr>
                <w:rFonts w:eastAsiaTheme="minorHAnsi"/>
                <w:sz w:val="22"/>
                <w:szCs w:val="22"/>
                <w:lang w:eastAsia="en-US"/>
              </w:rPr>
              <w:t>ООО «Цезарь Трэвел»</w:t>
            </w: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26-37</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96,34</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5,0</w:t>
            </w:r>
          </w:p>
        </w:tc>
        <w:tc>
          <w:tcPr>
            <w:tcW w:w="2185" w:type="dxa"/>
          </w:tcPr>
          <w:p w:rsidR="00B33938" w:rsidRPr="006D5DC0" w:rsidRDefault="00B33938" w:rsidP="00E01E4F">
            <w:pPr>
              <w:jc w:val="center"/>
              <w:rPr>
                <w:rFonts w:eastAsiaTheme="minorHAnsi"/>
                <w:lang w:eastAsia="en-US"/>
              </w:rPr>
            </w:pPr>
            <w:r w:rsidRPr="004864C0">
              <w:t>15 896,10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26-37</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96,34</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5,0</w:t>
            </w:r>
          </w:p>
        </w:tc>
        <w:tc>
          <w:tcPr>
            <w:tcW w:w="2185" w:type="dxa"/>
          </w:tcPr>
          <w:p w:rsidR="00B33938" w:rsidRPr="006D5DC0" w:rsidRDefault="00B33938" w:rsidP="00E01E4F">
            <w:pPr>
              <w:jc w:val="center"/>
              <w:rPr>
                <w:rFonts w:eastAsiaTheme="minorHAnsi"/>
                <w:lang w:eastAsia="en-US"/>
              </w:rPr>
            </w:pPr>
            <w:r w:rsidRPr="004864C0">
              <w:t>15 896,10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26-37</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96,34</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5,0</w:t>
            </w:r>
          </w:p>
        </w:tc>
        <w:tc>
          <w:tcPr>
            <w:tcW w:w="2185" w:type="dxa"/>
          </w:tcPr>
          <w:p w:rsidR="00B33938" w:rsidRPr="006D5DC0" w:rsidRDefault="00B33938" w:rsidP="00E01E4F">
            <w:pPr>
              <w:jc w:val="center"/>
              <w:rPr>
                <w:rFonts w:eastAsiaTheme="minorHAnsi"/>
                <w:lang w:eastAsia="en-US"/>
              </w:rPr>
            </w:pPr>
            <w:r w:rsidRPr="004864C0">
              <w:t>15 896,10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26-37</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96,34</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5,0</w:t>
            </w:r>
          </w:p>
        </w:tc>
        <w:tc>
          <w:tcPr>
            <w:tcW w:w="2185" w:type="dxa"/>
          </w:tcPr>
          <w:p w:rsidR="00B33938" w:rsidRPr="006D5DC0" w:rsidRDefault="00B33938" w:rsidP="00E01E4F">
            <w:pPr>
              <w:jc w:val="center"/>
              <w:rPr>
                <w:rFonts w:eastAsiaTheme="minorHAnsi"/>
                <w:lang w:eastAsia="en-US"/>
              </w:rPr>
            </w:pPr>
            <w:r w:rsidRPr="004864C0">
              <w:t>15 896,10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26-37</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96,34</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5,0</w:t>
            </w:r>
          </w:p>
        </w:tc>
        <w:tc>
          <w:tcPr>
            <w:tcW w:w="2185" w:type="dxa"/>
          </w:tcPr>
          <w:p w:rsidR="00B33938" w:rsidRPr="006D5DC0" w:rsidRDefault="00B33938" w:rsidP="00E01E4F">
            <w:pPr>
              <w:jc w:val="center"/>
              <w:rPr>
                <w:rFonts w:eastAsiaTheme="minorHAnsi"/>
                <w:lang w:eastAsia="en-US"/>
              </w:rPr>
            </w:pPr>
            <w:r w:rsidRPr="004864C0">
              <w:t>15 896,10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26-37</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96,34</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4,0</w:t>
            </w:r>
          </w:p>
        </w:tc>
        <w:tc>
          <w:tcPr>
            <w:tcW w:w="2185" w:type="dxa"/>
          </w:tcPr>
          <w:p w:rsidR="00B33938" w:rsidRPr="006D5DC0" w:rsidRDefault="00B33938" w:rsidP="00E01E4F">
            <w:pPr>
              <w:jc w:val="center"/>
              <w:rPr>
                <w:rFonts w:eastAsiaTheme="minorHAnsi"/>
                <w:lang w:eastAsia="en-US"/>
              </w:rPr>
            </w:pPr>
            <w:r w:rsidRPr="004864C0">
              <w:t>12 716,88</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26-37</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96,34</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5,0</w:t>
            </w:r>
          </w:p>
        </w:tc>
        <w:tc>
          <w:tcPr>
            <w:tcW w:w="2185" w:type="dxa"/>
          </w:tcPr>
          <w:p w:rsidR="00B33938" w:rsidRPr="006D5DC0" w:rsidRDefault="00B33938" w:rsidP="00E01E4F">
            <w:pPr>
              <w:jc w:val="center"/>
              <w:rPr>
                <w:rFonts w:eastAsiaTheme="minorHAnsi"/>
                <w:lang w:eastAsia="en-US"/>
              </w:rPr>
            </w:pPr>
            <w:r w:rsidRPr="004864C0">
              <w:t>15 896,10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26-37</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96,34</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5,0</w:t>
            </w:r>
          </w:p>
        </w:tc>
        <w:tc>
          <w:tcPr>
            <w:tcW w:w="2185" w:type="dxa"/>
          </w:tcPr>
          <w:p w:rsidR="00B33938" w:rsidRPr="006D5DC0" w:rsidRDefault="00B33938" w:rsidP="00E01E4F">
            <w:pPr>
              <w:jc w:val="center"/>
              <w:rPr>
                <w:rFonts w:eastAsiaTheme="minorHAnsi"/>
                <w:lang w:eastAsia="en-US"/>
              </w:rPr>
            </w:pPr>
            <w:r w:rsidRPr="004864C0">
              <w:t>15 896,10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26-37</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96,34</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5,0</w:t>
            </w:r>
          </w:p>
        </w:tc>
        <w:tc>
          <w:tcPr>
            <w:tcW w:w="2185" w:type="dxa"/>
          </w:tcPr>
          <w:p w:rsidR="00B33938" w:rsidRPr="006D5DC0" w:rsidRDefault="00B33938" w:rsidP="00E01E4F">
            <w:pPr>
              <w:jc w:val="center"/>
              <w:rPr>
                <w:rFonts w:eastAsiaTheme="minorHAnsi"/>
                <w:lang w:eastAsia="en-US"/>
              </w:rPr>
            </w:pPr>
            <w:r w:rsidRPr="004864C0">
              <w:t>15 896,10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26-37</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96,34</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5,0</w:t>
            </w:r>
          </w:p>
        </w:tc>
        <w:tc>
          <w:tcPr>
            <w:tcW w:w="2185" w:type="dxa"/>
          </w:tcPr>
          <w:p w:rsidR="00B33938" w:rsidRPr="006D5DC0" w:rsidRDefault="00B33938" w:rsidP="00E01E4F">
            <w:pPr>
              <w:jc w:val="center"/>
              <w:rPr>
                <w:rFonts w:eastAsiaTheme="minorHAnsi"/>
                <w:lang w:eastAsia="en-US"/>
              </w:rPr>
            </w:pPr>
            <w:r w:rsidRPr="004864C0">
              <w:t>15 896,10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26-37</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96,34</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7,5</w:t>
            </w:r>
          </w:p>
        </w:tc>
        <w:tc>
          <w:tcPr>
            <w:tcW w:w="2185" w:type="dxa"/>
          </w:tcPr>
          <w:p w:rsidR="00B33938" w:rsidRPr="006D5DC0" w:rsidRDefault="00B33938" w:rsidP="00E01E4F">
            <w:pPr>
              <w:jc w:val="center"/>
              <w:rPr>
                <w:rFonts w:eastAsiaTheme="minorHAnsi"/>
                <w:lang w:eastAsia="en-US"/>
              </w:rPr>
            </w:pPr>
            <w:r w:rsidRPr="004864C0">
              <w:t>23 844,15</w:t>
            </w:r>
          </w:p>
        </w:tc>
      </w:tr>
      <w:tr w:rsidR="00B33938" w:rsidRPr="006D5DC0" w:rsidTr="00E01E4F">
        <w:tc>
          <w:tcPr>
            <w:tcW w:w="5688" w:type="dxa"/>
            <w:gridSpan w:val="3"/>
          </w:tcPr>
          <w:p w:rsidR="00B33938" w:rsidRPr="006D5DC0" w:rsidRDefault="00B33938" w:rsidP="00E01E4F">
            <w:pPr>
              <w:jc w:val="right"/>
              <w:rPr>
                <w:rFonts w:eastAsiaTheme="minorHAnsi"/>
                <w:b/>
                <w:bCs/>
                <w:color w:val="000000"/>
                <w:lang w:eastAsia="en-US"/>
              </w:rPr>
            </w:pPr>
            <w:r w:rsidRPr="006D5DC0">
              <w:rPr>
                <w:rFonts w:eastAsiaTheme="minorHAnsi"/>
                <w:b/>
                <w:bCs/>
                <w:color w:val="000000"/>
                <w:lang w:eastAsia="en-US"/>
              </w:rPr>
              <w:t>ИТОГО:</w:t>
            </w:r>
          </w:p>
        </w:tc>
        <w:tc>
          <w:tcPr>
            <w:tcW w:w="1574" w:type="dxa"/>
          </w:tcPr>
          <w:p w:rsidR="00B33938" w:rsidRPr="006D5DC0" w:rsidRDefault="00B33938" w:rsidP="00E01E4F">
            <w:pPr>
              <w:jc w:val="center"/>
              <w:rPr>
                <w:rFonts w:eastAsiaTheme="minorHAnsi"/>
                <w:b/>
                <w:bCs/>
                <w:lang w:eastAsia="en-US"/>
              </w:rPr>
            </w:pPr>
            <w:r w:rsidRPr="006D5DC0">
              <w:rPr>
                <w:rFonts w:eastAsiaTheme="minorHAnsi"/>
                <w:b/>
                <w:bCs/>
                <w:lang w:eastAsia="en-US"/>
              </w:rPr>
              <w:t>56,5</w:t>
            </w:r>
          </w:p>
        </w:tc>
        <w:tc>
          <w:tcPr>
            <w:tcW w:w="2185" w:type="dxa"/>
          </w:tcPr>
          <w:p w:rsidR="00B33938" w:rsidRPr="006D5DC0" w:rsidRDefault="00B33938" w:rsidP="00E01E4F">
            <w:pPr>
              <w:jc w:val="center"/>
              <w:rPr>
                <w:rFonts w:eastAsiaTheme="minorHAnsi"/>
                <w:b/>
                <w:bCs/>
                <w:lang w:eastAsia="en-US"/>
              </w:rPr>
            </w:pPr>
            <w:r w:rsidRPr="005C780C">
              <w:rPr>
                <w:rFonts w:eastAsiaTheme="minorHAnsi"/>
                <w:b/>
                <w:bCs/>
                <w:lang w:eastAsia="en-US"/>
              </w:rPr>
              <w:t>179 625,93</w:t>
            </w:r>
          </w:p>
        </w:tc>
      </w:tr>
      <w:tr w:rsidR="00B33938" w:rsidRPr="006D5DC0" w:rsidTr="00E01E4F">
        <w:tc>
          <w:tcPr>
            <w:tcW w:w="2299" w:type="dxa"/>
            <w:vMerge w:val="restart"/>
          </w:tcPr>
          <w:p w:rsidR="00B33938" w:rsidRPr="006D5DC0" w:rsidRDefault="00B33938" w:rsidP="00E01E4F">
            <w:pPr>
              <w:jc w:val="center"/>
              <w:rPr>
                <w:rFonts w:eastAsiaTheme="minorHAnsi"/>
                <w:sz w:val="22"/>
                <w:szCs w:val="22"/>
                <w:lang w:eastAsia="en-US"/>
              </w:rPr>
            </w:pPr>
            <w:r w:rsidRPr="006D5DC0">
              <w:rPr>
                <w:rFonts w:eastAsiaTheme="minorHAnsi"/>
                <w:sz w:val="22"/>
                <w:szCs w:val="22"/>
                <w:lang w:eastAsia="en-US"/>
              </w:rPr>
              <w:t>ООО «Академфлот»</w:t>
            </w: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26-37</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96,28</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7,0</w:t>
            </w:r>
          </w:p>
        </w:tc>
        <w:tc>
          <w:tcPr>
            <w:tcW w:w="2185" w:type="dxa"/>
          </w:tcPr>
          <w:p w:rsidR="00B33938" w:rsidRPr="006D5DC0" w:rsidRDefault="00B33938" w:rsidP="00E01E4F">
            <w:pPr>
              <w:jc w:val="center"/>
              <w:rPr>
                <w:rFonts w:eastAsiaTheme="minorHAnsi"/>
                <w:lang w:eastAsia="en-US"/>
              </w:rPr>
            </w:pPr>
            <w:r w:rsidRPr="002B31A6">
              <w:t>22 240,68</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588</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95,8</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10,0</w:t>
            </w:r>
          </w:p>
        </w:tc>
        <w:tc>
          <w:tcPr>
            <w:tcW w:w="2185" w:type="dxa"/>
          </w:tcPr>
          <w:p w:rsidR="00B33938" w:rsidRPr="006D5DC0" w:rsidRDefault="00B33938" w:rsidP="00E01E4F">
            <w:pPr>
              <w:jc w:val="center"/>
              <w:rPr>
                <w:rFonts w:eastAsiaTheme="minorHAnsi"/>
                <w:lang w:eastAsia="en-US"/>
              </w:rPr>
            </w:pPr>
            <w:r w:rsidRPr="002B31A6">
              <w:t>31 614,00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588</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95,8</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9,0</w:t>
            </w:r>
          </w:p>
        </w:tc>
        <w:tc>
          <w:tcPr>
            <w:tcW w:w="2185" w:type="dxa"/>
          </w:tcPr>
          <w:p w:rsidR="00B33938" w:rsidRPr="006D5DC0" w:rsidRDefault="00B33938" w:rsidP="00E01E4F">
            <w:pPr>
              <w:jc w:val="center"/>
              <w:rPr>
                <w:rFonts w:eastAsiaTheme="minorHAnsi"/>
                <w:lang w:eastAsia="en-US"/>
              </w:rPr>
            </w:pPr>
            <w:r w:rsidRPr="002B31A6">
              <w:t>28 452,60</w:t>
            </w:r>
          </w:p>
        </w:tc>
      </w:tr>
      <w:tr w:rsidR="00B33938" w:rsidRPr="006D5DC0" w:rsidTr="00E01E4F">
        <w:tc>
          <w:tcPr>
            <w:tcW w:w="5688" w:type="dxa"/>
            <w:gridSpan w:val="3"/>
          </w:tcPr>
          <w:p w:rsidR="00B33938" w:rsidRPr="006D5DC0" w:rsidRDefault="00B33938" w:rsidP="00E01E4F">
            <w:pPr>
              <w:jc w:val="right"/>
              <w:rPr>
                <w:rFonts w:eastAsiaTheme="minorHAnsi"/>
                <w:b/>
                <w:bCs/>
                <w:color w:val="000000"/>
                <w:lang w:eastAsia="en-US"/>
              </w:rPr>
            </w:pPr>
            <w:r w:rsidRPr="006D5DC0">
              <w:rPr>
                <w:rFonts w:eastAsiaTheme="minorHAnsi"/>
                <w:b/>
                <w:bCs/>
                <w:color w:val="000000"/>
                <w:lang w:eastAsia="en-US"/>
              </w:rPr>
              <w:t>ИТОГО:</w:t>
            </w:r>
          </w:p>
        </w:tc>
        <w:tc>
          <w:tcPr>
            <w:tcW w:w="1574" w:type="dxa"/>
          </w:tcPr>
          <w:p w:rsidR="00B33938" w:rsidRPr="006D5DC0" w:rsidRDefault="00B33938" w:rsidP="00E01E4F">
            <w:pPr>
              <w:jc w:val="center"/>
              <w:rPr>
                <w:rFonts w:eastAsiaTheme="minorHAnsi"/>
                <w:b/>
                <w:bCs/>
                <w:lang w:eastAsia="en-US"/>
              </w:rPr>
            </w:pPr>
            <w:r w:rsidRPr="006D5DC0">
              <w:rPr>
                <w:rFonts w:eastAsiaTheme="minorHAnsi"/>
                <w:b/>
                <w:bCs/>
                <w:lang w:eastAsia="en-US"/>
              </w:rPr>
              <w:t>26,0</w:t>
            </w:r>
          </w:p>
        </w:tc>
        <w:tc>
          <w:tcPr>
            <w:tcW w:w="2185" w:type="dxa"/>
          </w:tcPr>
          <w:p w:rsidR="00B33938" w:rsidRPr="006D5DC0" w:rsidRDefault="00B33938" w:rsidP="00E01E4F">
            <w:pPr>
              <w:jc w:val="center"/>
              <w:rPr>
                <w:rFonts w:eastAsiaTheme="minorHAnsi"/>
                <w:b/>
                <w:bCs/>
                <w:lang w:eastAsia="en-US"/>
              </w:rPr>
            </w:pPr>
            <w:r w:rsidRPr="005C780C">
              <w:rPr>
                <w:rFonts w:eastAsiaTheme="minorHAnsi"/>
                <w:b/>
                <w:bCs/>
                <w:lang w:eastAsia="en-US"/>
              </w:rPr>
              <w:t>82 307,28</w:t>
            </w:r>
          </w:p>
        </w:tc>
      </w:tr>
      <w:tr w:rsidR="00B33938" w:rsidRPr="006D5DC0" w:rsidTr="00E01E4F">
        <w:tc>
          <w:tcPr>
            <w:tcW w:w="2299" w:type="dxa"/>
            <w:vMerge w:val="restart"/>
          </w:tcPr>
          <w:p w:rsidR="00B33938" w:rsidRPr="006D5DC0" w:rsidRDefault="00B33938" w:rsidP="00E01E4F">
            <w:pPr>
              <w:jc w:val="center"/>
              <w:rPr>
                <w:rFonts w:eastAsiaTheme="minorHAnsi"/>
                <w:sz w:val="22"/>
                <w:szCs w:val="22"/>
                <w:lang w:eastAsia="en-US"/>
              </w:rPr>
            </w:pPr>
            <w:r w:rsidRPr="006D5DC0">
              <w:rPr>
                <w:rFonts w:eastAsiaTheme="minorHAnsi"/>
                <w:sz w:val="22"/>
                <w:szCs w:val="22"/>
                <w:lang w:eastAsia="en-US"/>
              </w:rPr>
              <w:t>ООО «Волга Лайн»</w:t>
            </w: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305</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77,87</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6,0</w:t>
            </w:r>
          </w:p>
        </w:tc>
        <w:tc>
          <w:tcPr>
            <w:tcW w:w="2185" w:type="dxa"/>
          </w:tcPr>
          <w:p w:rsidR="00B33938" w:rsidRPr="006D5DC0" w:rsidRDefault="00B33938" w:rsidP="00E01E4F">
            <w:pPr>
              <w:jc w:val="center"/>
              <w:rPr>
                <w:rFonts w:eastAsiaTheme="minorHAnsi"/>
                <w:lang w:eastAsia="en-US"/>
              </w:rPr>
            </w:pPr>
            <w:r w:rsidRPr="005C780C">
              <w:t>15 418,26</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305</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77,87</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2,5</w:t>
            </w:r>
          </w:p>
        </w:tc>
        <w:tc>
          <w:tcPr>
            <w:tcW w:w="2185" w:type="dxa"/>
          </w:tcPr>
          <w:p w:rsidR="00B33938" w:rsidRPr="006D5DC0" w:rsidRDefault="00B33938" w:rsidP="00E01E4F">
            <w:pPr>
              <w:jc w:val="center"/>
              <w:rPr>
                <w:rFonts w:eastAsiaTheme="minorHAnsi"/>
                <w:lang w:eastAsia="en-US"/>
              </w:rPr>
            </w:pPr>
            <w:r w:rsidRPr="00DD4BF2">
              <w:t>6 424,28</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305</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77,87</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6,0</w:t>
            </w:r>
          </w:p>
        </w:tc>
        <w:tc>
          <w:tcPr>
            <w:tcW w:w="2185" w:type="dxa"/>
          </w:tcPr>
          <w:p w:rsidR="00B33938" w:rsidRPr="006D5DC0" w:rsidRDefault="00B33938" w:rsidP="00E01E4F">
            <w:pPr>
              <w:jc w:val="center"/>
              <w:rPr>
                <w:rFonts w:eastAsiaTheme="minorHAnsi"/>
                <w:lang w:eastAsia="en-US"/>
              </w:rPr>
            </w:pPr>
            <w:r w:rsidRPr="00DD4BF2">
              <w:t>15 418,26</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305</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77,87</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4,0</w:t>
            </w:r>
          </w:p>
        </w:tc>
        <w:tc>
          <w:tcPr>
            <w:tcW w:w="2185" w:type="dxa"/>
          </w:tcPr>
          <w:p w:rsidR="00B33938" w:rsidRPr="006D5DC0" w:rsidRDefault="00B33938" w:rsidP="00E01E4F">
            <w:pPr>
              <w:jc w:val="center"/>
              <w:rPr>
                <w:rFonts w:eastAsiaTheme="minorHAnsi"/>
                <w:lang w:eastAsia="en-US"/>
              </w:rPr>
            </w:pPr>
            <w:r w:rsidRPr="00DD4BF2">
              <w:t>10 278,84</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305</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77,87</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4,5</w:t>
            </w:r>
          </w:p>
        </w:tc>
        <w:tc>
          <w:tcPr>
            <w:tcW w:w="2185" w:type="dxa"/>
          </w:tcPr>
          <w:p w:rsidR="00B33938" w:rsidRPr="006D5DC0" w:rsidRDefault="00B33938" w:rsidP="00E01E4F">
            <w:pPr>
              <w:jc w:val="center"/>
              <w:rPr>
                <w:rFonts w:eastAsiaTheme="minorHAnsi"/>
                <w:lang w:eastAsia="en-US"/>
              </w:rPr>
            </w:pPr>
            <w:r w:rsidRPr="00DD4BF2">
              <w:t>11 563,70</w:t>
            </w:r>
          </w:p>
        </w:tc>
      </w:tr>
      <w:tr w:rsidR="00B33938" w:rsidRPr="006D5DC0" w:rsidTr="00E01E4F">
        <w:tc>
          <w:tcPr>
            <w:tcW w:w="5688" w:type="dxa"/>
            <w:gridSpan w:val="3"/>
          </w:tcPr>
          <w:p w:rsidR="00B33938" w:rsidRPr="006D5DC0" w:rsidRDefault="00B33938" w:rsidP="00E01E4F">
            <w:pPr>
              <w:jc w:val="right"/>
              <w:rPr>
                <w:rFonts w:eastAsiaTheme="minorHAnsi"/>
                <w:b/>
                <w:bCs/>
                <w:color w:val="000000"/>
                <w:lang w:eastAsia="en-US"/>
              </w:rPr>
            </w:pPr>
            <w:r w:rsidRPr="006D5DC0">
              <w:rPr>
                <w:rFonts w:eastAsiaTheme="minorHAnsi"/>
                <w:b/>
                <w:bCs/>
                <w:color w:val="000000"/>
                <w:lang w:eastAsia="en-US"/>
              </w:rPr>
              <w:t>ИТОГО:</w:t>
            </w:r>
          </w:p>
        </w:tc>
        <w:tc>
          <w:tcPr>
            <w:tcW w:w="1574" w:type="dxa"/>
          </w:tcPr>
          <w:p w:rsidR="00B33938" w:rsidRPr="006D5DC0" w:rsidRDefault="00B33938" w:rsidP="00E01E4F">
            <w:pPr>
              <w:jc w:val="center"/>
              <w:rPr>
                <w:rFonts w:eastAsiaTheme="minorHAnsi"/>
                <w:b/>
                <w:bCs/>
                <w:lang w:eastAsia="en-US"/>
              </w:rPr>
            </w:pPr>
            <w:r w:rsidRPr="006D5DC0">
              <w:rPr>
                <w:rFonts w:eastAsiaTheme="minorHAnsi"/>
                <w:b/>
                <w:bCs/>
                <w:lang w:eastAsia="en-US"/>
              </w:rPr>
              <w:t>23,0</w:t>
            </w:r>
          </w:p>
        </w:tc>
        <w:tc>
          <w:tcPr>
            <w:tcW w:w="2185" w:type="dxa"/>
          </w:tcPr>
          <w:p w:rsidR="00B33938" w:rsidRPr="006D5DC0" w:rsidRDefault="00B33938" w:rsidP="00E01E4F">
            <w:pPr>
              <w:jc w:val="center"/>
              <w:rPr>
                <w:rFonts w:eastAsiaTheme="minorHAnsi"/>
                <w:b/>
                <w:bCs/>
                <w:lang w:eastAsia="en-US"/>
              </w:rPr>
            </w:pPr>
            <w:r w:rsidRPr="005C780C">
              <w:rPr>
                <w:rFonts w:eastAsiaTheme="minorHAnsi"/>
                <w:b/>
                <w:bCs/>
                <w:lang w:eastAsia="en-US"/>
              </w:rPr>
              <w:t>59 103,34</w:t>
            </w:r>
          </w:p>
        </w:tc>
      </w:tr>
      <w:tr w:rsidR="00B33938" w:rsidRPr="006D5DC0" w:rsidTr="00E01E4F">
        <w:tc>
          <w:tcPr>
            <w:tcW w:w="2299" w:type="dxa"/>
          </w:tcPr>
          <w:p w:rsidR="00B33938" w:rsidRPr="006D5DC0" w:rsidRDefault="00B33938" w:rsidP="00E01E4F">
            <w:pPr>
              <w:jc w:val="center"/>
              <w:rPr>
                <w:rFonts w:eastAsiaTheme="minorHAnsi"/>
                <w:sz w:val="22"/>
                <w:szCs w:val="22"/>
                <w:lang w:eastAsia="en-US"/>
              </w:rPr>
            </w:pPr>
            <w:r w:rsidRPr="006D5DC0">
              <w:rPr>
                <w:rFonts w:eastAsiaTheme="minorHAnsi"/>
                <w:sz w:val="22"/>
                <w:szCs w:val="22"/>
                <w:lang w:eastAsia="en-US"/>
              </w:rPr>
              <w:t>ООО «Большой маяк»</w:t>
            </w: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lang w:eastAsia="en-US"/>
              </w:rPr>
              <w:t>588</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lang w:eastAsia="en-US"/>
              </w:rPr>
              <w:t>95,8</w:t>
            </w:r>
          </w:p>
        </w:tc>
        <w:tc>
          <w:tcPr>
            <w:tcW w:w="1574" w:type="dxa"/>
            <w:vAlign w:val="bottom"/>
          </w:tcPr>
          <w:p w:rsidR="00B33938" w:rsidRPr="006D5DC0" w:rsidRDefault="00B33938" w:rsidP="00E01E4F">
            <w:pPr>
              <w:jc w:val="center"/>
              <w:rPr>
                <w:rFonts w:eastAsiaTheme="minorHAnsi"/>
                <w:b/>
                <w:bCs/>
                <w:lang w:eastAsia="en-US"/>
              </w:rPr>
            </w:pPr>
            <w:r w:rsidRPr="006D5DC0">
              <w:rPr>
                <w:rFonts w:eastAsiaTheme="minorHAnsi"/>
                <w:b/>
                <w:bCs/>
                <w:lang w:eastAsia="en-US"/>
              </w:rPr>
              <w:t>9,5</w:t>
            </w:r>
          </w:p>
        </w:tc>
        <w:tc>
          <w:tcPr>
            <w:tcW w:w="2185" w:type="dxa"/>
            <w:vAlign w:val="bottom"/>
          </w:tcPr>
          <w:p w:rsidR="00B33938" w:rsidRPr="006D5DC0" w:rsidRDefault="00B33938" w:rsidP="00E01E4F">
            <w:pPr>
              <w:jc w:val="center"/>
              <w:rPr>
                <w:rFonts w:eastAsiaTheme="minorHAnsi"/>
                <w:b/>
                <w:bCs/>
                <w:lang w:eastAsia="en-US"/>
              </w:rPr>
            </w:pPr>
            <w:r w:rsidRPr="005C780C">
              <w:rPr>
                <w:rFonts w:eastAsiaTheme="minorHAnsi"/>
                <w:b/>
                <w:bCs/>
                <w:lang w:eastAsia="en-US"/>
              </w:rPr>
              <w:t>30 033,30</w:t>
            </w:r>
          </w:p>
        </w:tc>
      </w:tr>
      <w:tr w:rsidR="00B33938" w:rsidRPr="006D5DC0" w:rsidTr="00E01E4F">
        <w:tc>
          <w:tcPr>
            <w:tcW w:w="2299" w:type="dxa"/>
            <w:vMerge w:val="restart"/>
          </w:tcPr>
          <w:p w:rsidR="00B33938" w:rsidRPr="006D5DC0" w:rsidRDefault="00B33938" w:rsidP="00E01E4F">
            <w:pPr>
              <w:jc w:val="center"/>
              <w:rPr>
                <w:rFonts w:eastAsiaTheme="minorHAnsi"/>
                <w:sz w:val="22"/>
                <w:szCs w:val="22"/>
                <w:lang w:eastAsia="en-US"/>
              </w:rPr>
            </w:pPr>
            <w:r w:rsidRPr="006D5DC0">
              <w:rPr>
                <w:rFonts w:eastAsiaTheme="minorHAnsi"/>
                <w:sz w:val="22"/>
                <w:szCs w:val="22"/>
                <w:lang w:eastAsia="en-US"/>
              </w:rPr>
              <w:t>ООО «Круиз»</w:t>
            </w:r>
          </w:p>
        </w:tc>
        <w:tc>
          <w:tcPr>
            <w:tcW w:w="1804" w:type="dxa"/>
            <w:vAlign w:val="bottom"/>
          </w:tcPr>
          <w:p w:rsidR="00B33938" w:rsidRPr="006D5DC0" w:rsidRDefault="00B33938" w:rsidP="00E01E4F">
            <w:pPr>
              <w:jc w:val="center"/>
              <w:rPr>
                <w:rFonts w:eastAsiaTheme="minorHAnsi"/>
                <w:lang w:eastAsia="en-US"/>
              </w:rPr>
            </w:pPr>
            <w:r w:rsidRPr="006D5DC0">
              <w:rPr>
                <w:rFonts w:eastAsiaTheme="minorHAnsi"/>
                <w:lang w:eastAsia="en-US"/>
              </w:rPr>
              <w:t>588</w:t>
            </w:r>
          </w:p>
        </w:tc>
        <w:tc>
          <w:tcPr>
            <w:tcW w:w="1585" w:type="dxa"/>
            <w:vAlign w:val="bottom"/>
          </w:tcPr>
          <w:p w:rsidR="00B33938" w:rsidRPr="006D5DC0" w:rsidRDefault="00B33938" w:rsidP="00E01E4F">
            <w:pPr>
              <w:jc w:val="center"/>
              <w:rPr>
                <w:rFonts w:eastAsiaTheme="minorHAnsi"/>
                <w:lang w:eastAsia="en-US"/>
              </w:rPr>
            </w:pPr>
            <w:r w:rsidRPr="006D5DC0">
              <w:rPr>
                <w:rFonts w:eastAsiaTheme="minorHAnsi"/>
                <w:lang w:eastAsia="en-US"/>
              </w:rPr>
              <w:t>95,8</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4,0</w:t>
            </w:r>
          </w:p>
        </w:tc>
        <w:tc>
          <w:tcPr>
            <w:tcW w:w="2185" w:type="dxa"/>
          </w:tcPr>
          <w:p w:rsidR="00B33938" w:rsidRPr="006D5DC0" w:rsidRDefault="00B33938" w:rsidP="00E01E4F">
            <w:pPr>
              <w:jc w:val="center"/>
              <w:rPr>
                <w:rFonts w:eastAsiaTheme="minorHAnsi"/>
                <w:lang w:eastAsia="en-US"/>
              </w:rPr>
            </w:pPr>
            <w:r w:rsidRPr="00AF619E">
              <w:t>12 645,60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lang w:eastAsia="en-US"/>
              </w:rPr>
            </w:pPr>
            <w:r w:rsidRPr="006D5DC0">
              <w:rPr>
                <w:rFonts w:eastAsiaTheme="minorHAnsi"/>
                <w:lang w:eastAsia="en-US"/>
              </w:rPr>
              <w:t>588</w:t>
            </w:r>
          </w:p>
        </w:tc>
        <w:tc>
          <w:tcPr>
            <w:tcW w:w="1585" w:type="dxa"/>
            <w:vAlign w:val="bottom"/>
          </w:tcPr>
          <w:p w:rsidR="00B33938" w:rsidRPr="006D5DC0" w:rsidRDefault="00B33938" w:rsidP="00E01E4F">
            <w:pPr>
              <w:jc w:val="center"/>
              <w:rPr>
                <w:rFonts w:eastAsiaTheme="minorHAnsi"/>
                <w:lang w:eastAsia="en-US"/>
              </w:rPr>
            </w:pPr>
            <w:r w:rsidRPr="006D5DC0">
              <w:rPr>
                <w:rFonts w:eastAsiaTheme="minorHAnsi"/>
                <w:lang w:eastAsia="en-US"/>
              </w:rPr>
              <w:t>95,8</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4,0</w:t>
            </w:r>
          </w:p>
        </w:tc>
        <w:tc>
          <w:tcPr>
            <w:tcW w:w="2185" w:type="dxa"/>
          </w:tcPr>
          <w:p w:rsidR="00B33938" w:rsidRPr="006D5DC0" w:rsidRDefault="00B33938" w:rsidP="00E01E4F">
            <w:pPr>
              <w:jc w:val="center"/>
              <w:rPr>
                <w:rFonts w:eastAsiaTheme="minorHAnsi"/>
                <w:lang w:eastAsia="en-US"/>
              </w:rPr>
            </w:pPr>
            <w:r w:rsidRPr="00AF619E">
              <w:t>12 645,60</w:t>
            </w:r>
          </w:p>
        </w:tc>
      </w:tr>
      <w:tr w:rsidR="00B33938" w:rsidRPr="006D5DC0" w:rsidTr="00E01E4F">
        <w:tc>
          <w:tcPr>
            <w:tcW w:w="5688" w:type="dxa"/>
            <w:gridSpan w:val="3"/>
          </w:tcPr>
          <w:p w:rsidR="00B33938" w:rsidRPr="006D5DC0" w:rsidRDefault="00B33938" w:rsidP="00E01E4F">
            <w:pPr>
              <w:jc w:val="right"/>
              <w:rPr>
                <w:rFonts w:eastAsiaTheme="minorHAnsi"/>
                <w:b/>
                <w:bCs/>
                <w:lang w:eastAsia="en-US"/>
              </w:rPr>
            </w:pPr>
            <w:r w:rsidRPr="006D5DC0">
              <w:rPr>
                <w:rFonts w:eastAsiaTheme="minorHAnsi"/>
                <w:b/>
                <w:bCs/>
                <w:lang w:eastAsia="en-US"/>
              </w:rPr>
              <w:t>ИТОГО:</w:t>
            </w:r>
          </w:p>
        </w:tc>
        <w:tc>
          <w:tcPr>
            <w:tcW w:w="1574" w:type="dxa"/>
          </w:tcPr>
          <w:p w:rsidR="00B33938" w:rsidRPr="006D5DC0" w:rsidRDefault="00B33938" w:rsidP="00E01E4F">
            <w:pPr>
              <w:jc w:val="center"/>
              <w:rPr>
                <w:rFonts w:eastAsiaTheme="minorHAnsi"/>
                <w:b/>
                <w:bCs/>
                <w:lang w:eastAsia="en-US"/>
              </w:rPr>
            </w:pPr>
            <w:r w:rsidRPr="006D5DC0">
              <w:rPr>
                <w:rFonts w:eastAsiaTheme="minorHAnsi"/>
                <w:b/>
                <w:bCs/>
                <w:lang w:eastAsia="en-US"/>
              </w:rPr>
              <w:t>8,0</w:t>
            </w:r>
          </w:p>
        </w:tc>
        <w:tc>
          <w:tcPr>
            <w:tcW w:w="2185" w:type="dxa"/>
          </w:tcPr>
          <w:p w:rsidR="00B33938" w:rsidRPr="006D5DC0" w:rsidRDefault="00B33938" w:rsidP="00E01E4F">
            <w:pPr>
              <w:jc w:val="center"/>
              <w:rPr>
                <w:rFonts w:eastAsiaTheme="minorHAnsi"/>
                <w:b/>
                <w:bCs/>
                <w:lang w:eastAsia="en-US"/>
              </w:rPr>
            </w:pPr>
            <w:r w:rsidRPr="005C780C">
              <w:rPr>
                <w:rFonts w:eastAsiaTheme="minorHAnsi"/>
                <w:b/>
                <w:bCs/>
                <w:lang w:eastAsia="en-US"/>
              </w:rPr>
              <w:t>25 291,20</w:t>
            </w:r>
          </w:p>
        </w:tc>
      </w:tr>
      <w:tr w:rsidR="00B33938" w:rsidRPr="006D5DC0" w:rsidTr="00E01E4F">
        <w:tc>
          <w:tcPr>
            <w:tcW w:w="2299" w:type="dxa"/>
          </w:tcPr>
          <w:p w:rsidR="00B33938" w:rsidRPr="006D5DC0" w:rsidRDefault="00B33938" w:rsidP="00E01E4F">
            <w:pPr>
              <w:jc w:val="center"/>
              <w:rPr>
                <w:rFonts w:eastAsiaTheme="minorHAnsi"/>
                <w:sz w:val="22"/>
                <w:szCs w:val="22"/>
                <w:lang w:eastAsia="en-US"/>
              </w:rPr>
            </w:pPr>
            <w:r w:rsidRPr="006D5DC0">
              <w:rPr>
                <w:rFonts w:eastAsiaTheme="minorHAnsi"/>
                <w:sz w:val="22"/>
                <w:szCs w:val="22"/>
                <w:lang w:eastAsia="en-US"/>
              </w:rPr>
              <w:t>ООО «Речные круизы»</w:t>
            </w:r>
          </w:p>
        </w:tc>
        <w:tc>
          <w:tcPr>
            <w:tcW w:w="1804" w:type="dxa"/>
            <w:vAlign w:val="bottom"/>
          </w:tcPr>
          <w:p w:rsidR="00B33938" w:rsidRPr="006D5DC0" w:rsidRDefault="00B33938" w:rsidP="00E01E4F">
            <w:pPr>
              <w:jc w:val="center"/>
              <w:rPr>
                <w:rFonts w:eastAsiaTheme="minorHAnsi"/>
                <w:lang w:eastAsia="en-US"/>
              </w:rPr>
            </w:pPr>
            <w:r w:rsidRPr="006D5DC0">
              <w:rPr>
                <w:rFonts w:eastAsiaTheme="minorHAnsi"/>
                <w:lang w:eastAsia="en-US"/>
              </w:rPr>
              <w:t>301</w:t>
            </w:r>
          </w:p>
        </w:tc>
        <w:tc>
          <w:tcPr>
            <w:tcW w:w="1585" w:type="dxa"/>
            <w:vAlign w:val="bottom"/>
          </w:tcPr>
          <w:p w:rsidR="00B33938" w:rsidRPr="006D5DC0" w:rsidRDefault="00B33938" w:rsidP="00E01E4F">
            <w:pPr>
              <w:jc w:val="center"/>
              <w:rPr>
                <w:rFonts w:eastAsiaTheme="minorHAnsi"/>
                <w:lang w:eastAsia="en-US"/>
              </w:rPr>
            </w:pPr>
            <w:r w:rsidRPr="006D5DC0">
              <w:rPr>
                <w:rFonts w:eastAsiaTheme="minorHAnsi"/>
                <w:lang w:eastAsia="en-US"/>
              </w:rPr>
              <w:t>118</w:t>
            </w:r>
          </w:p>
        </w:tc>
        <w:tc>
          <w:tcPr>
            <w:tcW w:w="1574" w:type="dxa"/>
            <w:vAlign w:val="bottom"/>
          </w:tcPr>
          <w:p w:rsidR="00B33938" w:rsidRPr="006D5DC0" w:rsidRDefault="00B33938" w:rsidP="00E01E4F">
            <w:pPr>
              <w:jc w:val="center"/>
              <w:rPr>
                <w:rFonts w:eastAsiaTheme="minorHAnsi"/>
                <w:b/>
                <w:bCs/>
                <w:lang w:eastAsia="en-US"/>
              </w:rPr>
            </w:pPr>
            <w:r w:rsidRPr="006D5DC0">
              <w:rPr>
                <w:rFonts w:eastAsiaTheme="minorHAnsi"/>
                <w:b/>
                <w:bCs/>
                <w:lang w:eastAsia="en-US"/>
              </w:rPr>
              <w:t>7,5</w:t>
            </w:r>
          </w:p>
        </w:tc>
        <w:tc>
          <w:tcPr>
            <w:tcW w:w="2185" w:type="dxa"/>
            <w:vAlign w:val="bottom"/>
          </w:tcPr>
          <w:p w:rsidR="00B33938" w:rsidRPr="006D5DC0" w:rsidRDefault="00B33938" w:rsidP="00E01E4F">
            <w:pPr>
              <w:jc w:val="center"/>
              <w:rPr>
                <w:rFonts w:eastAsiaTheme="minorHAnsi"/>
                <w:b/>
                <w:bCs/>
                <w:lang w:eastAsia="en-US"/>
              </w:rPr>
            </w:pPr>
            <w:r w:rsidRPr="005C780C">
              <w:rPr>
                <w:b/>
                <w:bCs/>
              </w:rPr>
              <w:t>29 205,00</w:t>
            </w:r>
          </w:p>
        </w:tc>
      </w:tr>
      <w:tr w:rsidR="00B33938" w:rsidRPr="006D5DC0" w:rsidTr="00E01E4F">
        <w:tc>
          <w:tcPr>
            <w:tcW w:w="2299" w:type="dxa"/>
          </w:tcPr>
          <w:p w:rsidR="00B33938" w:rsidRPr="006D5DC0" w:rsidRDefault="00B33938" w:rsidP="00E01E4F">
            <w:pPr>
              <w:jc w:val="center"/>
              <w:rPr>
                <w:rFonts w:eastAsiaTheme="minorHAnsi"/>
                <w:sz w:val="22"/>
                <w:szCs w:val="22"/>
                <w:lang w:eastAsia="en-US"/>
              </w:rPr>
            </w:pPr>
            <w:r w:rsidRPr="006D5DC0">
              <w:rPr>
                <w:rFonts w:eastAsiaTheme="minorHAnsi"/>
                <w:sz w:val="22"/>
                <w:szCs w:val="22"/>
                <w:lang w:eastAsia="en-US"/>
              </w:rPr>
              <w:t>ООО «Речсервис»</w:t>
            </w:r>
          </w:p>
        </w:tc>
        <w:tc>
          <w:tcPr>
            <w:tcW w:w="1804" w:type="dxa"/>
            <w:vAlign w:val="bottom"/>
          </w:tcPr>
          <w:p w:rsidR="00B33938" w:rsidRPr="006D5DC0" w:rsidRDefault="00B33938" w:rsidP="00E01E4F">
            <w:pPr>
              <w:jc w:val="center"/>
              <w:rPr>
                <w:rFonts w:eastAsiaTheme="minorHAnsi"/>
                <w:lang w:eastAsia="en-US"/>
              </w:rPr>
            </w:pPr>
            <w:r w:rsidRPr="006D5DC0">
              <w:rPr>
                <w:rFonts w:eastAsiaTheme="minorHAnsi"/>
                <w:lang w:eastAsia="en-US"/>
              </w:rPr>
              <w:t>305</w:t>
            </w:r>
          </w:p>
        </w:tc>
        <w:tc>
          <w:tcPr>
            <w:tcW w:w="1585" w:type="dxa"/>
            <w:vAlign w:val="bottom"/>
          </w:tcPr>
          <w:p w:rsidR="00B33938" w:rsidRPr="006D5DC0" w:rsidRDefault="00B33938" w:rsidP="00E01E4F">
            <w:pPr>
              <w:jc w:val="center"/>
              <w:rPr>
                <w:rFonts w:eastAsiaTheme="minorHAnsi"/>
                <w:lang w:eastAsia="en-US"/>
              </w:rPr>
            </w:pPr>
            <w:r w:rsidRPr="006D5DC0">
              <w:rPr>
                <w:rFonts w:eastAsiaTheme="minorHAnsi"/>
                <w:lang w:eastAsia="en-US"/>
              </w:rPr>
              <w:t>77,9</w:t>
            </w:r>
          </w:p>
        </w:tc>
        <w:tc>
          <w:tcPr>
            <w:tcW w:w="1574" w:type="dxa"/>
            <w:vAlign w:val="bottom"/>
          </w:tcPr>
          <w:p w:rsidR="00B33938" w:rsidRPr="006D5DC0" w:rsidRDefault="00B33938" w:rsidP="00E01E4F">
            <w:pPr>
              <w:jc w:val="center"/>
              <w:rPr>
                <w:rFonts w:eastAsiaTheme="minorHAnsi"/>
                <w:b/>
                <w:bCs/>
                <w:lang w:eastAsia="en-US"/>
              </w:rPr>
            </w:pPr>
            <w:r w:rsidRPr="006D5DC0">
              <w:rPr>
                <w:rFonts w:eastAsiaTheme="minorHAnsi"/>
                <w:b/>
                <w:bCs/>
                <w:lang w:eastAsia="en-US"/>
              </w:rPr>
              <w:t>4,5</w:t>
            </w:r>
          </w:p>
        </w:tc>
        <w:tc>
          <w:tcPr>
            <w:tcW w:w="2185" w:type="dxa"/>
            <w:vAlign w:val="bottom"/>
          </w:tcPr>
          <w:p w:rsidR="00B33938" w:rsidRPr="006D5DC0" w:rsidRDefault="00B33938" w:rsidP="00E01E4F">
            <w:pPr>
              <w:jc w:val="center"/>
              <w:rPr>
                <w:rFonts w:eastAsiaTheme="minorHAnsi"/>
                <w:b/>
                <w:bCs/>
                <w:lang w:eastAsia="en-US"/>
              </w:rPr>
            </w:pPr>
            <w:r w:rsidRPr="005C780C">
              <w:rPr>
                <w:b/>
                <w:bCs/>
              </w:rPr>
              <w:t>11 568,15</w:t>
            </w:r>
          </w:p>
        </w:tc>
      </w:tr>
      <w:tr w:rsidR="00B33938" w:rsidRPr="006D5DC0" w:rsidTr="00E01E4F">
        <w:tc>
          <w:tcPr>
            <w:tcW w:w="2299" w:type="dxa"/>
          </w:tcPr>
          <w:p w:rsidR="00B33938" w:rsidRPr="006D5DC0" w:rsidRDefault="00B33938" w:rsidP="00E01E4F">
            <w:pPr>
              <w:jc w:val="center"/>
              <w:rPr>
                <w:rFonts w:eastAsiaTheme="minorHAnsi"/>
                <w:sz w:val="22"/>
                <w:szCs w:val="22"/>
                <w:lang w:eastAsia="en-US"/>
              </w:rPr>
            </w:pPr>
            <w:r w:rsidRPr="006D5DC0">
              <w:rPr>
                <w:rFonts w:eastAsiaTheme="minorHAnsi"/>
                <w:sz w:val="22"/>
                <w:szCs w:val="22"/>
                <w:lang w:eastAsia="en-US"/>
              </w:rPr>
              <w:t>АО «Донинтурфлот»</w:t>
            </w:r>
          </w:p>
        </w:tc>
        <w:tc>
          <w:tcPr>
            <w:tcW w:w="1804" w:type="dxa"/>
            <w:vAlign w:val="bottom"/>
          </w:tcPr>
          <w:p w:rsidR="00B33938" w:rsidRPr="006D5DC0" w:rsidRDefault="00B33938" w:rsidP="00E01E4F">
            <w:pPr>
              <w:jc w:val="center"/>
              <w:rPr>
                <w:rFonts w:eastAsiaTheme="minorHAnsi"/>
                <w:lang w:eastAsia="en-US"/>
              </w:rPr>
            </w:pPr>
            <w:r w:rsidRPr="006D5DC0">
              <w:rPr>
                <w:rFonts w:eastAsiaTheme="minorHAnsi"/>
                <w:lang w:eastAsia="en-US"/>
              </w:rPr>
              <w:t>302</w:t>
            </w:r>
          </w:p>
        </w:tc>
        <w:tc>
          <w:tcPr>
            <w:tcW w:w="1585" w:type="dxa"/>
            <w:vAlign w:val="bottom"/>
          </w:tcPr>
          <w:p w:rsidR="00B33938" w:rsidRPr="006D5DC0" w:rsidRDefault="00B33938" w:rsidP="00E01E4F">
            <w:pPr>
              <w:jc w:val="center"/>
              <w:rPr>
                <w:rFonts w:eastAsiaTheme="minorHAnsi"/>
                <w:lang w:eastAsia="en-US"/>
              </w:rPr>
            </w:pPr>
            <w:r w:rsidRPr="006D5DC0">
              <w:rPr>
                <w:rFonts w:eastAsiaTheme="minorHAnsi"/>
                <w:lang w:eastAsia="en-US"/>
              </w:rPr>
              <w:t>129,1</w:t>
            </w:r>
          </w:p>
        </w:tc>
        <w:tc>
          <w:tcPr>
            <w:tcW w:w="1574" w:type="dxa"/>
            <w:vAlign w:val="bottom"/>
          </w:tcPr>
          <w:p w:rsidR="00B33938" w:rsidRPr="006D5DC0" w:rsidRDefault="00B33938" w:rsidP="00E01E4F">
            <w:pPr>
              <w:jc w:val="center"/>
              <w:rPr>
                <w:rFonts w:eastAsiaTheme="minorHAnsi"/>
                <w:b/>
                <w:bCs/>
                <w:lang w:eastAsia="en-US"/>
              </w:rPr>
            </w:pPr>
            <w:r w:rsidRPr="006D5DC0">
              <w:rPr>
                <w:rFonts w:eastAsiaTheme="minorHAnsi"/>
                <w:b/>
                <w:bCs/>
                <w:lang w:eastAsia="en-US"/>
              </w:rPr>
              <w:t>3,5</w:t>
            </w:r>
          </w:p>
        </w:tc>
        <w:tc>
          <w:tcPr>
            <w:tcW w:w="2185" w:type="dxa"/>
            <w:vAlign w:val="bottom"/>
          </w:tcPr>
          <w:p w:rsidR="00B33938" w:rsidRPr="006D5DC0" w:rsidRDefault="00B33938" w:rsidP="00E01E4F">
            <w:pPr>
              <w:jc w:val="center"/>
              <w:rPr>
                <w:rFonts w:eastAsiaTheme="minorHAnsi"/>
                <w:b/>
                <w:bCs/>
                <w:lang w:eastAsia="en-US"/>
              </w:rPr>
            </w:pPr>
            <w:r w:rsidRPr="005C780C">
              <w:rPr>
                <w:b/>
                <w:bCs/>
              </w:rPr>
              <w:t>14 911,05</w:t>
            </w:r>
          </w:p>
        </w:tc>
      </w:tr>
      <w:tr w:rsidR="00B33938" w:rsidRPr="006D5DC0" w:rsidTr="00E01E4F">
        <w:tc>
          <w:tcPr>
            <w:tcW w:w="2299" w:type="dxa"/>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asciiTheme="minorHAnsi" w:eastAsiaTheme="minorHAnsi" w:hAnsiTheme="minorHAnsi" w:cstheme="minorBidi"/>
                <w:sz w:val="20"/>
                <w:szCs w:val="20"/>
                <w:lang w:eastAsia="en-US"/>
              </w:rPr>
            </w:pPr>
          </w:p>
        </w:tc>
        <w:tc>
          <w:tcPr>
            <w:tcW w:w="1585" w:type="dxa"/>
            <w:vAlign w:val="bottom"/>
          </w:tcPr>
          <w:p w:rsidR="00B33938" w:rsidRPr="006D5DC0" w:rsidRDefault="00B33938" w:rsidP="00E01E4F">
            <w:pPr>
              <w:jc w:val="center"/>
              <w:rPr>
                <w:rFonts w:asciiTheme="minorHAnsi" w:eastAsiaTheme="minorHAnsi" w:hAnsiTheme="minorHAnsi" w:cstheme="minorBidi"/>
                <w:sz w:val="20"/>
                <w:szCs w:val="20"/>
                <w:lang w:eastAsia="en-US"/>
              </w:rPr>
            </w:pPr>
          </w:p>
        </w:tc>
        <w:tc>
          <w:tcPr>
            <w:tcW w:w="1574" w:type="dxa"/>
          </w:tcPr>
          <w:p w:rsidR="00B33938" w:rsidRPr="006D5DC0" w:rsidRDefault="00B33938" w:rsidP="00E01E4F">
            <w:pPr>
              <w:jc w:val="center"/>
              <w:rPr>
                <w:rFonts w:eastAsiaTheme="minorHAnsi"/>
                <w:b/>
                <w:bCs/>
                <w:lang w:eastAsia="en-US"/>
              </w:rPr>
            </w:pPr>
            <w:r w:rsidRPr="006D5DC0">
              <w:rPr>
                <w:rFonts w:eastAsiaTheme="minorHAnsi"/>
                <w:b/>
                <w:bCs/>
                <w:lang w:eastAsia="en-US"/>
              </w:rPr>
              <w:t>8</w:t>
            </w:r>
            <w:r>
              <w:rPr>
                <w:rFonts w:eastAsiaTheme="minorHAnsi"/>
                <w:b/>
                <w:bCs/>
                <w:lang w:eastAsia="en-US"/>
              </w:rPr>
              <w:t>5</w:t>
            </w:r>
            <w:r w:rsidRPr="006D5DC0">
              <w:rPr>
                <w:rFonts w:eastAsiaTheme="minorHAnsi"/>
                <w:b/>
                <w:bCs/>
                <w:lang w:eastAsia="en-US"/>
              </w:rPr>
              <w:t>3,5</w:t>
            </w:r>
          </w:p>
        </w:tc>
        <w:tc>
          <w:tcPr>
            <w:tcW w:w="2185" w:type="dxa"/>
          </w:tcPr>
          <w:p w:rsidR="00B33938" w:rsidRPr="006D5DC0" w:rsidRDefault="00B33938" w:rsidP="00E01E4F">
            <w:pPr>
              <w:jc w:val="center"/>
              <w:rPr>
                <w:rFonts w:eastAsiaTheme="minorHAnsi"/>
                <w:b/>
                <w:bCs/>
                <w:lang w:eastAsia="en-US"/>
              </w:rPr>
            </w:pPr>
            <w:r>
              <w:rPr>
                <w:rFonts w:eastAsiaTheme="minorHAnsi"/>
                <w:b/>
                <w:bCs/>
                <w:lang w:eastAsia="en-US"/>
              </w:rPr>
              <w:t>3 131 552,59</w:t>
            </w:r>
          </w:p>
        </w:tc>
      </w:tr>
    </w:tbl>
    <w:p w:rsidR="00B33938" w:rsidRPr="00DF3D73" w:rsidRDefault="00B33938" w:rsidP="00B33938">
      <w:pPr>
        <w:tabs>
          <w:tab w:val="left" w:pos="709"/>
          <w:tab w:val="left" w:pos="9356"/>
        </w:tabs>
        <w:ind w:firstLine="426"/>
        <w:jc w:val="both"/>
        <w:rPr>
          <w:color w:val="000000"/>
          <w:sz w:val="28"/>
          <w:szCs w:val="28"/>
        </w:rPr>
      </w:pPr>
      <w:r w:rsidRPr="00912DAC">
        <w:rPr>
          <w:b/>
          <w:color w:val="000000"/>
          <w:sz w:val="28"/>
          <w:szCs w:val="28"/>
        </w:rPr>
        <w:t xml:space="preserve">График захода судов в г. Тверь </w:t>
      </w:r>
      <w:r>
        <w:rPr>
          <w:b/>
          <w:color w:val="000000"/>
          <w:sz w:val="28"/>
          <w:szCs w:val="28"/>
        </w:rPr>
        <w:t>в 2025 году</w:t>
      </w:r>
      <w:r w:rsidRPr="00912DAC">
        <w:rPr>
          <w:b/>
          <w:color w:val="000000"/>
          <w:sz w:val="28"/>
          <w:szCs w:val="28"/>
        </w:rPr>
        <w:t xml:space="preserve"> </w:t>
      </w:r>
      <w:r w:rsidRPr="00DF3D73">
        <w:rPr>
          <w:rFonts w:eastAsiaTheme="minorHAnsi"/>
          <w:sz w:val="28"/>
          <w:szCs w:val="28"/>
          <w:lang w:eastAsia="en-US"/>
        </w:rPr>
        <w:t>(планируемый размер платы за предоставление места для стоянки судна на причале в 2025 году – 34,00 руб./час 1 пог.м.)</w:t>
      </w:r>
    </w:p>
    <w:tbl>
      <w:tblPr>
        <w:tblStyle w:val="a6"/>
        <w:tblW w:w="9354" w:type="dxa"/>
        <w:tblInd w:w="-431" w:type="dxa"/>
        <w:tblLook w:val="04A0" w:firstRow="1" w:lastRow="0" w:firstColumn="1" w:lastColumn="0" w:noHBand="0" w:noVBand="1"/>
      </w:tblPr>
      <w:tblGrid>
        <w:gridCol w:w="2299"/>
        <w:gridCol w:w="1804"/>
        <w:gridCol w:w="1585"/>
        <w:gridCol w:w="1574"/>
        <w:gridCol w:w="2092"/>
      </w:tblGrid>
      <w:tr w:rsidR="00B33938" w:rsidRPr="006D5DC0" w:rsidTr="00E01E4F">
        <w:tc>
          <w:tcPr>
            <w:tcW w:w="2299" w:type="dxa"/>
          </w:tcPr>
          <w:p w:rsidR="00B33938" w:rsidRPr="006D5DC0" w:rsidRDefault="00B33938" w:rsidP="00E01E4F">
            <w:pPr>
              <w:jc w:val="center"/>
              <w:rPr>
                <w:rFonts w:eastAsiaTheme="minorHAnsi"/>
                <w:sz w:val="22"/>
                <w:szCs w:val="22"/>
                <w:lang w:eastAsia="en-US"/>
              </w:rPr>
            </w:pPr>
            <w:r w:rsidRPr="006D5DC0">
              <w:rPr>
                <w:rFonts w:eastAsiaTheme="minorHAnsi"/>
                <w:sz w:val="22"/>
                <w:szCs w:val="22"/>
                <w:lang w:eastAsia="en-US"/>
              </w:rPr>
              <w:t>Наименование компании</w:t>
            </w:r>
          </w:p>
        </w:tc>
        <w:tc>
          <w:tcPr>
            <w:tcW w:w="1804" w:type="dxa"/>
          </w:tcPr>
          <w:p w:rsidR="00B33938" w:rsidRPr="006D5DC0" w:rsidRDefault="00B33938" w:rsidP="00E01E4F">
            <w:pPr>
              <w:jc w:val="center"/>
              <w:rPr>
                <w:rFonts w:eastAsiaTheme="minorHAnsi"/>
                <w:lang w:eastAsia="en-US"/>
              </w:rPr>
            </w:pPr>
            <w:r w:rsidRPr="006D5DC0">
              <w:rPr>
                <w:rFonts w:eastAsiaTheme="minorHAnsi"/>
                <w:lang w:eastAsia="en-US"/>
              </w:rPr>
              <w:t>Проект судна</w:t>
            </w:r>
          </w:p>
        </w:tc>
        <w:tc>
          <w:tcPr>
            <w:tcW w:w="1585" w:type="dxa"/>
          </w:tcPr>
          <w:p w:rsidR="00B33938" w:rsidRPr="006D5DC0" w:rsidRDefault="00B33938" w:rsidP="00E01E4F">
            <w:pPr>
              <w:jc w:val="center"/>
              <w:rPr>
                <w:rFonts w:eastAsiaTheme="minorHAnsi"/>
                <w:lang w:eastAsia="en-US"/>
              </w:rPr>
            </w:pPr>
            <w:r w:rsidRPr="006D5DC0">
              <w:rPr>
                <w:rFonts w:eastAsiaTheme="minorHAnsi"/>
                <w:lang w:eastAsia="en-US"/>
              </w:rPr>
              <w:t>Длина судна, пог.</w:t>
            </w:r>
            <w:r>
              <w:rPr>
                <w:rFonts w:eastAsiaTheme="minorHAnsi"/>
                <w:lang w:eastAsia="en-US"/>
              </w:rPr>
              <w:t xml:space="preserve"> </w:t>
            </w:r>
            <w:r w:rsidRPr="006D5DC0">
              <w:rPr>
                <w:rFonts w:eastAsiaTheme="minorHAnsi"/>
                <w:lang w:eastAsia="en-US"/>
              </w:rPr>
              <w:t>м</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Время стоянки, ч</w:t>
            </w:r>
          </w:p>
        </w:tc>
        <w:tc>
          <w:tcPr>
            <w:tcW w:w="2092" w:type="dxa"/>
          </w:tcPr>
          <w:p w:rsidR="00B33938" w:rsidRPr="006D5DC0" w:rsidRDefault="00B33938" w:rsidP="00E01E4F">
            <w:pPr>
              <w:jc w:val="center"/>
              <w:rPr>
                <w:rFonts w:eastAsiaTheme="minorHAnsi"/>
                <w:lang w:eastAsia="en-US"/>
              </w:rPr>
            </w:pPr>
            <w:r w:rsidRPr="006D5DC0">
              <w:rPr>
                <w:rFonts w:eastAsiaTheme="minorHAnsi"/>
                <w:lang w:eastAsia="en-US"/>
              </w:rPr>
              <w:t>Стоимость, руб.</w:t>
            </w:r>
          </w:p>
        </w:tc>
      </w:tr>
      <w:tr w:rsidR="00B33938" w:rsidRPr="006D5DC0" w:rsidTr="00E01E4F">
        <w:tc>
          <w:tcPr>
            <w:tcW w:w="2299" w:type="dxa"/>
            <w:vMerge w:val="restart"/>
          </w:tcPr>
          <w:p w:rsidR="00B33938" w:rsidRPr="006D5DC0" w:rsidRDefault="00B33938" w:rsidP="00E01E4F">
            <w:pPr>
              <w:jc w:val="center"/>
              <w:rPr>
                <w:rFonts w:eastAsiaTheme="minorHAnsi"/>
                <w:sz w:val="22"/>
                <w:szCs w:val="22"/>
                <w:lang w:eastAsia="en-US"/>
              </w:rPr>
            </w:pPr>
            <w:r w:rsidRPr="006D5DC0">
              <w:rPr>
                <w:rFonts w:eastAsiaTheme="minorHAnsi"/>
                <w:sz w:val="22"/>
                <w:szCs w:val="22"/>
                <w:lang w:eastAsia="en-US"/>
              </w:rPr>
              <w:t>ООО «Экспресс - Тур»</w:t>
            </w:r>
          </w:p>
        </w:tc>
        <w:tc>
          <w:tcPr>
            <w:tcW w:w="1804" w:type="dxa"/>
            <w:vAlign w:val="bottom"/>
          </w:tcPr>
          <w:p w:rsidR="00B33938" w:rsidRPr="006D5DC0" w:rsidRDefault="00B33938" w:rsidP="00E01E4F">
            <w:pPr>
              <w:jc w:val="center"/>
              <w:rPr>
                <w:rFonts w:eastAsiaTheme="minorHAnsi"/>
                <w:lang w:eastAsia="en-US"/>
              </w:rPr>
            </w:pPr>
            <w:r w:rsidRPr="006D5DC0">
              <w:rPr>
                <w:rFonts w:eastAsiaTheme="minorHAnsi"/>
                <w:color w:val="000000"/>
                <w:lang w:eastAsia="en-US"/>
              </w:rPr>
              <w:t>РЕКГ.02</w:t>
            </w:r>
          </w:p>
        </w:tc>
        <w:tc>
          <w:tcPr>
            <w:tcW w:w="1585" w:type="dxa"/>
            <w:vAlign w:val="bottom"/>
          </w:tcPr>
          <w:p w:rsidR="00B33938" w:rsidRPr="006D5DC0" w:rsidRDefault="00B33938" w:rsidP="00E01E4F">
            <w:pPr>
              <w:jc w:val="center"/>
              <w:rPr>
                <w:rFonts w:eastAsiaTheme="minorHAnsi"/>
                <w:lang w:eastAsia="en-US"/>
              </w:rPr>
            </w:pPr>
            <w:r w:rsidRPr="006D5DC0">
              <w:rPr>
                <w:rFonts w:eastAsiaTheme="minorHAnsi"/>
                <w:color w:val="000000"/>
                <w:lang w:eastAsia="en-US"/>
              </w:rPr>
              <w:t>93,32</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10,0</w:t>
            </w:r>
          </w:p>
        </w:tc>
        <w:tc>
          <w:tcPr>
            <w:tcW w:w="2092" w:type="dxa"/>
          </w:tcPr>
          <w:p w:rsidR="00B33938" w:rsidRPr="006D5DC0" w:rsidRDefault="00B33938" w:rsidP="00E01E4F">
            <w:pPr>
              <w:jc w:val="center"/>
              <w:rPr>
                <w:rFonts w:eastAsiaTheme="minorHAnsi"/>
                <w:lang w:eastAsia="en-US"/>
              </w:rPr>
            </w:pPr>
            <w:r w:rsidRPr="00216163">
              <w:t>31 728,80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26-37</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96,23</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6,0</w:t>
            </w:r>
          </w:p>
        </w:tc>
        <w:tc>
          <w:tcPr>
            <w:tcW w:w="2092" w:type="dxa"/>
          </w:tcPr>
          <w:p w:rsidR="00B33938" w:rsidRPr="006D5DC0" w:rsidRDefault="00B33938" w:rsidP="00E01E4F">
            <w:pPr>
              <w:jc w:val="center"/>
              <w:rPr>
                <w:rFonts w:eastAsiaTheme="minorHAnsi"/>
                <w:lang w:eastAsia="en-US"/>
              </w:rPr>
            </w:pPr>
            <w:r w:rsidRPr="00216163">
              <w:t>19 630,92</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26-37</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96,23</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5,0</w:t>
            </w:r>
          </w:p>
        </w:tc>
        <w:tc>
          <w:tcPr>
            <w:tcW w:w="2092" w:type="dxa"/>
          </w:tcPr>
          <w:p w:rsidR="00B33938" w:rsidRPr="006D5DC0" w:rsidRDefault="00B33938" w:rsidP="00E01E4F">
            <w:pPr>
              <w:jc w:val="center"/>
              <w:rPr>
                <w:rFonts w:eastAsiaTheme="minorHAnsi"/>
                <w:lang w:eastAsia="en-US"/>
              </w:rPr>
            </w:pPr>
            <w:r w:rsidRPr="00216163">
              <w:t>16 359,10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26-37</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96,23</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6,0</w:t>
            </w:r>
          </w:p>
        </w:tc>
        <w:tc>
          <w:tcPr>
            <w:tcW w:w="2092" w:type="dxa"/>
          </w:tcPr>
          <w:p w:rsidR="00B33938" w:rsidRPr="006D5DC0" w:rsidRDefault="00B33938" w:rsidP="00E01E4F">
            <w:pPr>
              <w:jc w:val="center"/>
              <w:rPr>
                <w:rFonts w:eastAsiaTheme="minorHAnsi"/>
                <w:lang w:eastAsia="en-US"/>
              </w:rPr>
            </w:pPr>
            <w:r w:rsidRPr="00216163">
              <w:t>19 630,92</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26-37</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96,23</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7,5</w:t>
            </w:r>
          </w:p>
        </w:tc>
        <w:tc>
          <w:tcPr>
            <w:tcW w:w="2092" w:type="dxa"/>
          </w:tcPr>
          <w:p w:rsidR="00B33938" w:rsidRPr="006D5DC0" w:rsidRDefault="00B33938" w:rsidP="00E01E4F">
            <w:pPr>
              <w:jc w:val="center"/>
              <w:rPr>
                <w:rFonts w:eastAsiaTheme="minorHAnsi"/>
                <w:lang w:eastAsia="en-US"/>
              </w:rPr>
            </w:pPr>
            <w:r w:rsidRPr="00216163">
              <w:t>24 538,65</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26-37</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96,23</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11,5</w:t>
            </w:r>
          </w:p>
        </w:tc>
        <w:tc>
          <w:tcPr>
            <w:tcW w:w="2092" w:type="dxa"/>
          </w:tcPr>
          <w:p w:rsidR="00B33938" w:rsidRPr="006D5DC0" w:rsidRDefault="00B33938" w:rsidP="00E01E4F">
            <w:pPr>
              <w:jc w:val="center"/>
              <w:rPr>
                <w:rFonts w:eastAsiaTheme="minorHAnsi"/>
                <w:lang w:eastAsia="en-US"/>
              </w:rPr>
            </w:pPr>
            <w:r w:rsidRPr="00216163">
              <w:t>37 625,93</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РЕКГ.02</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93,32</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9,0</w:t>
            </w:r>
          </w:p>
        </w:tc>
        <w:tc>
          <w:tcPr>
            <w:tcW w:w="2092" w:type="dxa"/>
          </w:tcPr>
          <w:p w:rsidR="00B33938" w:rsidRPr="006D5DC0" w:rsidRDefault="00B33938" w:rsidP="00E01E4F">
            <w:pPr>
              <w:jc w:val="center"/>
              <w:rPr>
                <w:rFonts w:eastAsiaTheme="minorHAnsi"/>
                <w:lang w:eastAsia="en-US"/>
              </w:rPr>
            </w:pPr>
            <w:r w:rsidRPr="00216163">
              <w:t>28 555,92</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РЕКГ.02</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93,32</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4,0</w:t>
            </w:r>
          </w:p>
        </w:tc>
        <w:tc>
          <w:tcPr>
            <w:tcW w:w="2092" w:type="dxa"/>
          </w:tcPr>
          <w:p w:rsidR="00B33938" w:rsidRPr="006D5DC0" w:rsidRDefault="00B33938" w:rsidP="00E01E4F">
            <w:pPr>
              <w:jc w:val="center"/>
              <w:rPr>
                <w:rFonts w:eastAsiaTheme="minorHAnsi"/>
                <w:lang w:eastAsia="en-US"/>
              </w:rPr>
            </w:pPr>
            <w:r w:rsidRPr="00216163">
              <w:t>12 691,52</w:t>
            </w:r>
          </w:p>
        </w:tc>
      </w:tr>
      <w:tr w:rsidR="00B33938" w:rsidRPr="006D5DC0" w:rsidTr="00E01E4F">
        <w:tc>
          <w:tcPr>
            <w:tcW w:w="5688" w:type="dxa"/>
            <w:gridSpan w:val="3"/>
          </w:tcPr>
          <w:p w:rsidR="00B33938" w:rsidRPr="006D5DC0" w:rsidRDefault="00B33938" w:rsidP="00E01E4F">
            <w:pPr>
              <w:jc w:val="right"/>
              <w:rPr>
                <w:rFonts w:eastAsiaTheme="minorHAnsi"/>
                <w:b/>
                <w:bCs/>
                <w:color w:val="000000"/>
                <w:lang w:eastAsia="en-US"/>
              </w:rPr>
            </w:pPr>
            <w:r w:rsidRPr="006D5DC0">
              <w:rPr>
                <w:rFonts w:eastAsiaTheme="minorHAnsi"/>
                <w:b/>
                <w:bCs/>
                <w:color w:val="000000"/>
                <w:lang w:eastAsia="en-US"/>
              </w:rPr>
              <w:t>ИТОГО:</w:t>
            </w:r>
          </w:p>
        </w:tc>
        <w:tc>
          <w:tcPr>
            <w:tcW w:w="1574" w:type="dxa"/>
          </w:tcPr>
          <w:p w:rsidR="00B33938" w:rsidRPr="006D5DC0" w:rsidRDefault="00B33938" w:rsidP="00E01E4F">
            <w:pPr>
              <w:jc w:val="center"/>
              <w:rPr>
                <w:rFonts w:eastAsiaTheme="minorHAnsi"/>
                <w:b/>
                <w:bCs/>
                <w:lang w:eastAsia="en-US"/>
              </w:rPr>
            </w:pPr>
            <w:r w:rsidRPr="006D5DC0">
              <w:rPr>
                <w:rFonts w:eastAsiaTheme="minorHAnsi"/>
                <w:b/>
                <w:bCs/>
                <w:lang w:eastAsia="en-US"/>
              </w:rPr>
              <w:t>59,0</w:t>
            </w:r>
          </w:p>
        </w:tc>
        <w:tc>
          <w:tcPr>
            <w:tcW w:w="2092" w:type="dxa"/>
          </w:tcPr>
          <w:p w:rsidR="00B33938" w:rsidRPr="006D5DC0" w:rsidRDefault="00B33938" w:rsidP="00E01E4F">
            <w:pPr>
              <w:jc w:val="center"/>
              <w:rPr>
                <w:rFonts w:eastAsiaTheme="minorHAnsi"/>
                <w:b/>
                <w:bCs/>
                <w:lang w:eastAsia="en-US"/>
              </w:rPr>
            </w:pPr>
            <w:r w:rsidRPr="006F4425">
              <w:rPr>
                <w:rFonts w:eastAsiaTheme="minorHAnsi"/>
                <w:b/>
                <w:bCs/>
                <w:lang w:eastAsia="en-US"/>
              </w:rPr>
              <w:t>190 761,76</w:t>
            </w:r>
          </w:p>
        </w:tc>
      </w:tr>
      <w:tr w:rsidR="00B33938" w:rsidRPr="006D5DC0" w:rsidTr="00E01E4F">
        <w:tc>
          <w:tcPr>
            <w:tcW w:w="2299" w:type="dxa"/>
            <w:vMerge w:val="restart"/>
          </w:tcPr>
          <w:p w:rsidR="00B33938" w:rsidRPr="006D5DC0" w:rsidRDefault="00B33938" w:rsidP="00E01E4F">
            <w:pPr>
              <w:jc w:val="center"/>
              <w:rPr>
                <w:rFonts w:eastAsiaTheme="minorHAnsi"/>
                <w:sz w:val="22"/>
                <w:szCs w:val="22"/>
                <w:lang w:eastAsia="en-US"/>
              </w:rPr>
            </w:pPr>
            <w:r w:rsidRPr="006D5DC0">
              <w:rPr>
                <w:rFonts w:eastAsiaTheme="minorHAnsi"/>
                <w:sz w:val="22"/>
                <w:szCs w:val="22"/>
                <w:lang w:eastAsia="en-US"/>
              </w:rPr>
              <w:t>ПАО «Московское речное пароходство»</w:t>
            </w:r>
          </w:p>
        </w:tc>
        <w:tc>
          <w:tcPr>
            <w:tcW w:w="1804" w:type="dxa"/>
            <w:vAlign w:val="bottom"/>
          </w:tcPr>
          <w:p w:rsidR="00B33938" w:rsidRPr="006D5DC0" w:rsidRDefault="00B33938" w:rsidP="00E01E4F">
            <w:pPr>
              <w:jc w:val="center"/>
              <w:rPr>
                <w:rFonts w:eastAsiaTheme="minorHAnsi"/>
                <w:lang w:eastAsia="en-US"/>
              </w:rPr>
            </w:pPr>
            <w:r w:rsidRPr="006D5DC0">
              <w:rPr>
                <w:rFonts w:eastAsiaTheme="minorHAnsi"/>
                <w:color w:val="000000"/>
                <w:lang w:eastAsia="en-US"/>
              </w:rPr>
              <w:t>302</w:t>
            </w:r>
          </w:p>
        </w:tc>
        <w:tc>
          <w:tcPr>
            <w:tcW w:w="1585" w:type="dxa"/>
            <w:vAlign w:val="bottom"/>
          </w:tcPr>
          <w:p w:rsidR="00B33938" w:rsidRPr="006D5DC0" w:rsidRDefault="00B33938" w:rsidP="00E01E4F">
            <w:pPr>
              <w:jc w:val="center"/>
              <w:rPr>
                <w:rFonts w:eastAsiaTheme="minorHAnsi"/>
                <w:lang w:eastAsia="en-US"/>
              </w:rPr>
            </w:pPr>
            <w:r w:rsidRPr="006D5DC0">
              <w:rPr>
                <w:rFonts w:eastAsiaTheme="minorHAnsi"/>
                <w:color w:val="000000"/>
                <w:lang w:eastAsia="en-US"/>
              </w:rPr>
              <w:t>129,15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7,0</w:t>
            </w:r>
          </w:p>
        </w:tc>
        <w:tc>
          <w:tcPr>
            <w:tcW w:w="2092" w:type="dxa"/>
          </w:tcPr>
          <w:p w:rsidR="00B33938" w:rsidRPr="006D5DC0" w:rsidRDefault="00B33938" w:rsidP="00E01E4F">
            <w:pPr>
              <w:jc w:val="center"/>
              <w:rPr>
                <w:rFonts w:eastAsiaTheme="minorHAnsi"/>
                <w:lang w:eastAsia="en-US"/>
              </w:rPr>
            </w:pPr>
            <w:r w:rsidRPr="00CF0334">
              <w:t>30 737,70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124,87</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6,0</w:t>
            </w:r>
          </w:p>
        </w:tc>
        <w:tc>
          <w:tcPr>
            <w:tcW w:w="2092" w:type="dxa"/>
          </w:tcPr>
          <w:p w:rsidR="00B33938" w:rsidRPr="006D5DC0" w:rsidRDefault="00B33938" w:rsidP="00E01E4F">
            <w:pPr>
              <w:jc w:val="center"/>
              <w:rPr>
                <w:rFonts w:eastAsiaTheme="minorHAnsi"/>
                <w:lang w:eastAsia="en-US"/>
              </w:rPr>
            </w:pPr>
            <w:r w:rsidRPr="00CF0334">
              <w:t>25 473,48</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lang w:eastAsia="en-US"/>
              </w:rPr>
              <w:t>305</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lang w:eastAsia="en-US"/>
              </w:rPr>
              <w:t>77,91</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6,5</w:t>
            </w:r>
          </w:p>
        </w:tc>
        <w:tc>
          <w:tcPr>
            <w:tcW w:w="2092" w:type="dxa"/>
          </w:tcPr>
          <w:p w:rsidR="00B33938" w:rsidRPr="006D5DC0" w:rsidRDefault="00B33938" w:rsidP="00E01E4F">
            <w:pPr>
              <w:jc w:val="center"/>
              <w:rPr>
                <w:rFonts w:eastAsiaTheme="minorHAnsi"/>
                <w:lang w:eastAsia="en-US"/>
              </w:rPr>
            </w:pPr>
            <w:r w:rsidRPr="00CF0334">
              <w:t>17 218,11</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lang w:eastAsia="en-US"/>
              </w:rPr>
            </w:pPr>
            <w:r w:rsidRPr="006D5DC0">
              <w:rPr>
                <w:rFonts w:eastAsiaTheme="minorHAnsi"/>
                <w:color w:val="000000"/>
                <w:lang w:eastAsia="en-US"/>
              </w:rPr>
              <w:t>PV-08</w:t>
            </w:r>
          </w:p>
        </w:tc>
        <w:tc>
          <w:tcPr>
            <w:tcW w:w="1585" w:type="dxa"/>
            <w:vAlign w:val="bottom"/>
          </w:tcPr>
          <w:p w:rsidR="00B33938" w:rsidRPr="006D5DC0" w:rsidRDefault="00B33938" w:rsidP="00E01E4F">
            <w:pPr>
              <w:jc w:val="center"/>
              <w:rPr>
                <w:rFonts w:eastAsiaTheme="minorHAnsi"/>
                <w:lang w:eastAsia="en-US"/>
              </w:rPr>
            </w:pPr>
            <w:r w:rsidRPr="006D5DC0">
              <w:rPr>
                <w:rFonts w:eastAsiaTheme="minorHAnsi"/>
                <w:color w:val="000000"/>
                <w:lang w:eastAsia="en-US"/>
              </w:rPr>
              <w:t>90,1</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11,0</w:t>
            </w:r>
          </w:p>
        </w:tc>
        <w:tc>
          <w:tcPr>
            <w:tcW w:w="2092" w:type="dxa"/>
          </w:tcPr>
          <w:p w:rsidR="00B33938" w:rsidRPr="006D5DC0" w:rsidRDefault="00B33938" w:rsidP="00E01E4F">
            <w:pPr>
              <w:jc w:val="center"/>
              <w:rPr>
                <w:rFonts w:eastAsiaTheme="minorHAnsi"/>
                <w:lang w:eastAsia="en-US"/>
              </w:rPr>
            </w:pPr>
            <w:r w:rsidRPr="00CF0334">
              <w:t>33 697,40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lang w:eastAsia="en-US"/>
              </w:rPr>
              <w:t>Q-065</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lang w:eastAsia="en-US"/>
              </w:rPr>
              <w:t>90,23</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9,0</w:t>
            </w:r>
          </w:p>
        </w:tc>
        <w:tc>
          <w:tcPr>
            <w:tcW w:w="2092" w:type="dxa"/>
          </w:tcPr>
          <w:p w:rsidR="00B33938" w:rsidRPr="006D5DC0" w:rsidRDefault="00B33938" w:rsidP="00E01E4F">
            <w:pPr>
              <w:jc w:val="center"/>
              <w:rPr>
                <w:rFonts w:eastAsiaTheme="minorHAnsi"/>
                <w:lang w:eastAsia="en-US"/>
              </w:rPr>
            </w:pPr>
            <w:r w:rsidRPr="00CF0334">
              <w:t>27 610,38</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PV-08</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90,1</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1,0</w:t>
            </w:r>
          </w:p>
        </w:tc>
        <w:tc>
          <w:tcPr>
            <w:tcW w:w="2092" w:type="dxa"/>
          </w:tcPr>
          <w:p w:rsidR="00B33938" w:rsidRPr="006D5DC0" w:rsidRDefault="00B33938" w:rsidP="00E01E4F">
            <w:pPr>
              <w:jc w:val="center"/>
              <w:rPr>
                <w:rFonts w:eastAsiaTheme="minorHAnsi"/>
                <w:lang w:eastAsia="en-US"/>
              </w:rPr>
            </w:pPr>
            <w:r w:rsidRPr="00CF0334">
              <w:t>3 063,40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9,5</w:t>
            </w:r>
          </w:p>
        </w:tc>
        <w:tc>
          <w:tcPr>
            <w:tcW w:w="2092" w:type="dxa"/>
          </w:tcPr>
          <w:p w:rsidR="00B33938" w:rsidRPr="006D5DC0" w:rsidRDefault="00B33938" w:rsidP="00E01E4F">
            <w:pPr>
              <w:jc w:val="center"/>
              <w:rPr>
                <w:rFonts w:eastAsiaTheme="minorHAnsi"/>
                <w:lang w:eastAsia="en-US"/>
              </w:rPr>
            </w:pPr>
            <w:r w:rsidRPr="00CF0334">
              <w:t>40 375,00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12,0</w:t>
            </w:r>
          </w:p>
        </w:tc>
        <w:tc>
          <w:tcPr>
            <w:tcW w:w="2092" w:type="dxa"/>
          </w:tcPr>
          <w:p w:rsidR="00B33938" w:rsidRPr="006D5DC0" w:rsidRDefault="00B33938" w:rsidP="00E01E4F">
            <w:pPr>
              <w:jc w:val="center"/>
              <w:rPr>
                <w:rFonts w:eastAsiaTheme="minorHAnsi"/>
                <w:lang w:eastAsia="en-US"/>
              </w:rPr>
            </w:pPr>
            <w:r w:rsidRPr="00CF0334">
              <w:t>51 000,00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lang w:eastAsia="en-US"/>
              </w:rPr>
              <w:t>Q-065</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lang w:eastAsia="en-US"/>
              </w:rPr>
              <w:t>90,23</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7,5</w:t>
            </w:r>
          </w:p>
        </w:tc>
        <w:tc>
          <w:tcPr>
            <w:tcW w:w="2092" w:type="dxa"/>
          </w:tcPr>
          <w:p w:rsidR="00B33938" w:rsidRPr="006D5DC0" w:rsidRDefault="00B33938" w:rsidP="00E01E4F">
            <w:pPr>
              <w:jc w:val="center"/>
              <w:rPr>
                <w:rFonts w:eastAsiaTheme="minorHAnsi"/>
                <w:lang w:eastAsia="en-US"/>
              </w:rPr>
            </w:pPr>
            <w:r w:rsidRPr="00CF0334">
              <w:t>23 008,65</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lang w:eastAsia="en-US"/>
              </w:rPr>
            </w:pPr>
            <w:r w:rsidRPr="006D5DC0">
              <w:rPr>
                <w:rFonts w:eastAsiaTheme="minorHAnsi"/>
                <w:color w:val="000000"/>
                <w:lang w:eastAsia="en-US"/>
              </w:rPr>
              <w:t>124,87</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7,0</w:t>
            </w:r>
          </w:p>
        </w:tc>
        <w:tc>
          <w:tcPr>
            <w:tcW w:w="2092" w:type="dxa"/>
          </w:tcPr>
          <w:p w:rsidR="00B33938" w:rsidRPr="006D5DC0" w:rsidRDefault="00B33938" w:rsidP="00E01E4F">
            <w:pPr>
              <w:jc w:val="center"/>
              <w:rPr>
                <w:rFonts w:eastAsiaTheme="minorHAnsi"/>
                <w:lang w:eastAsia="en-US"/>
              </w:rPr>
            </w:pPr>
            <w:r w:rsidRPr="00CF0334">
              <w:t>29 719,06</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lang w:eastAsia="en-US"/>
              </w:rPr>
            </w:pPr>
            <w:r w:rsidRPr="006D5DC0">
              <w:rPr>
                <w:rFonts w:eastAsiaTheme="minorHAnsi"/>
                <w:color w:val="000000"/>
                <w:lang w:eastAsia="en-US"/>
              </w:rPr>
              <w:t>124,87</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8,0</w:t>
            </w:r>
          </w:p>
        </w:tc>
        <w:tc>
          <w:tcPr>
            <w:tcW w:w="2092" w:type="dxa"/>
          </w:tcPr>
          <w:p w:rsidR="00B33938" w:rsidRPr="006D5DC0" w:rsidRDefault="00B33938" w:rsidP="00E01E4F">
            <w:pPr>
              <w:jc w:val="center"/>
              <w:rPr>
                <w:rFonts w:eastAsiaTheme="minorHAnsi"/>
                <w:lang w:eastAsia="en-US"/>
              </w:rPr>
            </w:pPr>
            <w:r w:rsidRPr="00CF0334">
              <w:t>33 964,64</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PV-08</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90,1</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8,0</w:t>
            </w:r>
          </w:p>
        </w:tc>
        <w:tc>
          <w:tcPr>
            <w:tcW w:w="2092" w:type="dxa"/>
          </w:tcPr>
          <w:p w:rsidR="00B33938" w:rsidRPr="006D5DC0" w:rsidRDefault="00B33938" w:rsidP="00E01E4F">
            <w:pPr>
              <w:jc w:val="center"/>
              <w:rPr>
                <w:rFonts w:eastAsiaTheme="minorHAnsi"/>
                <w:lang w:eastAsia="en-US"/>
              </w:rPr>
            </w:pPr>
            <w:r w:rsidRPr="00CF0334">
              <w:t>24 507,20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lang w:eastAsia="en-US"/>
              </w:rPr>
              <w:t>Q-065</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lang w:eastAsia="en-US"/>
              </w:rPr>
              <w:t>90,23</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5,5</w:t>
            </w:r>
          </w:p>
        </w:tc>
        <w:tc>
          <w:tcPr>
            <w:tcW w:w="2092" w:type="dxa"/>
          </w:tcPr>
          <w:p w:rsidR="00B33938" w:rsidRPr="006D5DC0" w:rsidRDefault="00B33938" w:rsidP="00E01E4F">
            <w:pPr>
              <w:jc w:val="center"/>
              <w:rPr>
                <w:rFonts w:eastAsiaTheme="minorHAnsi"/>
                <w:lang w:eastAsia="en-US"/>
              </w:rPr>
            </w:pPr>
            <w:r w:rsidRPr="00CF0334">
              <w:t>16 873,01</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lang w:eastAsia="en-US"/>
              </w:rPr>
            </w:pPr>
            <w:r w:rsidRPr="006D5DC0">
              <w:rPr>
                <w:rFonts w:eastAsiaTheme="minorHAnsi"/>
                <w:color w:val="000000"/>
                <w:lang w:eastAsia="en-US"/>
              </w:rPr>
              <w:t>124,87</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9,0</w:t>
            </w:r>
          </w:p>
        </w:tc>
        <w:tc>
          <w:tcPr>
            <w:tcW w:w="2092" w:type="dxa"/>
          </w:tcPr>
          <w:p w:rsidR="00B33938" w:rsidRPr="006D5DC0" w:rsidRDefault="00B33938" w:rsidP="00E01E4F">
            <w:pPr>
              <w:jc w:val="center"/>
              <w:rPr>
                <w:rFonts w:eastAsiaTheme="minorHAnsi"/>
                <w:lang w:eastAsia="en-US"/>
              </w:rPr>
            </w:pPr>
            <w:r w:rsidRPr="00CF0334">
              <w:t>38 210,22</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302</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129,15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7,0</w:t>
            </w:r>
          </w:p>
        </w:tc>
        <w:tc>
          <w:tcPr>
            <w:tcW w:w="2092" w:type="dxa"/>
          </w:tcPr>
          <w:p w:rsidR="00B33938" w:rsidRPr="006D5DC0" w:rsidRDefault="00B33938" w:rsidP="00E01E4F">
            <w:pPr>
              <w:jc w:val="center"/>
              <w:rPr>
                <w:rFonts w:eastAsiaTheme="minorHAnsi"/>
                <w:lang w:eastAsia="en-US"/>
              </w:rPr>
            </w:pPr>
            <w:r w:rsidRPr="00CF0334">
              <w:t>30 737,70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8,0</w:t>
            </w:r>
          </w:p>
        </w:tc>
        <w:tc>
          <w:tcPr>
            <w:tcW w:w="2092" w:type="dxa"/>
          </w:tcPr>
          <w:p w:rsidR="00B33938" w:rsidRPr="006D5DC0" w:rsidRDefault="00B33938" w:rsidP="00E01E4F">
            <w:pPr>
              <w:jc w:val="center"/>
              <w:rPr>
                <w:rFonts w:eastAsiaTheme="minorHAnsi"/>
                <w:lang w:eastAsia="en-US"/>
              </w:rPr>
            </w:pPr>
            <w:r w:rsidRPr="00CF0334">
              <w:t>34 000,00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124,87</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5,0</w:t>
            </w:r>
          </w:p>
        </w:tc>
        <w:tc>
          <w:tcPr>
            <w:tcW w:w="2092" w:type="dxa"/>
          </w:tcPr>
          <w:p w:rsidR="00B33938" w:rsidRPr="006D5DC0" w:rsidRDefault="00B33938" w:rsidP="00E01E4F">
            <w:pPr>
              <w:jc w:val="center"/>
              <w:rPr>
                <w:rFonts w:eastAsiaTheme="minorHAnsi"/>
                <w:lang w:eastAsia="en-US"/>
              </w:rPr>
            </w:pPr>
            <w:r w:rsidRPr="00CF0334">
              <w:t>21 227,90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302</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129,15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5,0</w:t>
            </w:r>
          </w:p>
        </w:tc>
        <w:tc>
          <w:tcPr>
            <w:tcW w:w="2092" w:type="dxa"/>
          </w:tcPr>
          <w:p w:rsidR="00B33938" w:rsidRPr="006D5DC0" w:rsidRDefault="00B33938" w:rsidP="00E01E4F">
            <w:pPr>
              <w:jc w:val="center"/>
              <w:rPr>
                <w:rFonts w:eastAsiaTheme="minorHAnsi"/>
                <w:lang w:eastAsia="en-US"/>
              </w:rPr>
            </w:pPr>
            <w:r w:rsidRPr="00CF0334">
              <w:t>21 955,50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124,87</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9,0</w:t>
            </w:r>
          </w:p>
        </w:tc>
        <w:tc>
          <w:tcPr>
            <w:tcW w:w="2092" w:type="dxa"/>
          </w:tcPr>
          <w:p w:rsidR="00B33938" w:rsidRPr="006D5DC0" w:rsidRDefault="00B33938" w:rsidP="00E01E4F">
            <w:pPr>
              <w:jc w:val="center"/>
              <w:rPr>
                <w:rFonts w:eastAsiaTheme="minorHAnsi"/>
                <w:lang w:eastAsia="en-US"/>
              </w:rPr>
            </w:pPr>
            <w:r w:rsidRPr="00CF0334">
              <w:t>38 210,22</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lang w:eastAsia="en-US"/>
              </w:rPr>
              <w:t>Q-065</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lang w:eastAsia="en-US"/>
              </w:rPr>
              <w:t>90,23</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9,0</w:t>
            </w:r>
          </w:p>
        </w:tc>
        <w:tc>
          <w:tcPr>
            <w:tcW w:w="2092" w:type="dxa"/>
          </w:tcPr>
          <w:p w:rsidR="00B33938" w:rsidRPr="006D5DC0" w:rsidRDefault="00B33938" w:rsidP="00E01E4F">
            <w:pPr>
              <w:jc w:val="center"/>
              <w:rPr>
                <w:rFonts w:eastAsiaTheme="minorHAnsi"/>
                <w:lang w:eastAsia="en-US"/>
              </w:rPr>
            </w:pPr>
            <w:r w:rsidRPr="00CF0334">
              <w:t>27 610,38</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lang w:eastAsia="en-US"/>
              </w:rPr>
            </w:pPr>
            <w:r w:rsidRPr="006D5DC0">
              <w:rPr>
                <w:rFonts w:eastAsiaTheme="minorHAnsi"/>
                <w:lang w:eastAsia="en-US"/>
              </w:rPr>
              <w:t>Q-065</w:t>
            </w:r>
          </w:p>
        </w:tc>
        <w:tc>
          <w:tcPr>
            <w:tcW w:w="1585" w:type="dxa"/>
            <w:vAlign w:val="bottom"/>
          </w:tcPr>
          <w:p w:rsidR="00B33938" w:rsidRPr="006D5DC0" w:rsidRDefault="00B33938" w:rsidP="00E01E4F">
            <w:pPr>
              <w:jc w:val="center"/>
              <w:rPr>
                <w:rFonts w:eastAsiaTheme="minorHAnsi"/>
                <w:lang w:eastAsia="en-US"/>
              </w:rPr>
            </w:pPr>
            <w:r w:rsidRPr="006D5DC0">
              <w:rPr>
                <w:rFonts w:eastAsiaTheme="minorHAnsi"/>
                <w:lang w:eastAsia="en-US"/>
              </w:rPr>
              <w:t>90,23</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8,0</w:t>
            </w:r>
          </w:p>
        </w:tc>
        <w:tc>
          <w:tcPr>
            <w:tcW w:w="2092" w:type="dxa"/>
          </w:tcPr>
          <w:p w:rsidR="00B33938" w:rsidRPr="006D5DC0" w:rsidRDefault="00B33938" w:rsidP="00E01E4F">
            <w:pPr>
              <w:jc w:val="center"/>
              <w:rPr>
                <w:rFonts w:eastAsiaTheme="minorHAnsi"/>
                <w:lang w:eastAsia="en-US"/>
              </w:rPr>
            </w:pPr>
            <w:r w:rsidRPr="00CF0334">
              <w:t>24 542,56</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lang w:eastAsia="en-US"/>
              </w:rPr>
            </w:pPr>
            <w:r w:rsidRPr="006D5DC0">
              <w:rPr>
                <w:rFonts w:eastAsiaTheme="minorHAnsi"/>
                <w:lang w:eastAsia="en-US"/>
              </w:rPr>
              <w:t>301</w:t>
            </w:r>
          </w:p>
        </w:tc>
        <w:tc>
          <w:tcPr>
            <w:tcW w:w="1585" w:type="dxa"/>
            <w:vAlign w:val="bottom"/>
          </w:tcPr>
          <w:p w:rsidR="00B33938" w:rsidRPr="006D5DC0" w:rsidRDefault="00B33938" w:rsidP="00E01E4F">
            <w:pPr>
              <w:jc w:val="center"/>
              <w:rPr>
                <w:rFonts w:eastAsiaTheme="minorHAnsi"/>
                <w:lang w:eastAsia="en-US"/>
              </w:rPr>
            </w:pPr>
            <w:r w:rsidRPr="006D5DC0">
              <w:rPr>
                <w:rFonts w:eastAsiaTheme="minorHAnsi"/>
                <w:lang w:eastAsia="en-US"/>
              </w:rPr>
              <w:t>125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8,5</w:t>
            </w:r>
          </w:p>
        </w:tc>
        <w:tc>
          <w:tcPr>
            <w:tcW w:w="2092" w:type="dxa"/>
          </w:tcPr>
          <w:p w:rsidR="00B33938" w:rsidRPr="006D5DC0" w:rsidRDefault="00B33938" w:rsidP="00E01E4F">
            <w:pPr>
              <w:jc w:val="center"/>
              <w:rPr>
                <w:rFonts w:eastAsiaTheme="minorHAnsi"/>
                <w:lang w:eastAsia="en-US"/>
              </w:rPr>
            </w:pPr>
            <w:r w:rsidRPr="00CF0334">
              <w:t>36 125,00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lang w:eastAsia="en-US"/>
              </w:rPr>
            </w:pPr>
            <w:r w:rsidRPr="006D5DC0">
              <w:rPr>
                <w:rFonts w:eastAsiaTheme="minorHAnsi"/>
                <w:color w:val="000000"/>
                <w:lang w:eastAsia="en-US"/>
              </w:rPr>
              <w:t>PV-08</w:t>
            </w:r>
          </w:p>
        </w:tc>
        <w:tc>
          <w:tcPr>
            <w:tcW w:w="1585" w:type="dxa"/>
            <w:vAlign w:val="bottom"/>
          </w:tcPr>
          <w:p w:rsidR="00B33938" w:rsidRPr="006D5DC0" w:rsidRDefault="00B33938" w:rsidP="00E01E4F">
            <w:pPr>
              <w:jc w:val="center"/>
              <w:rPr>
                <w:rFonts w:eastAsiaTheme="minorHAnsi"/>
                <w:lang w:eastAsia="en-US"/>
              </w:rPr>
            </w:pPr>
            <w:r w:rsidRPr="006D5DC0">
              <w:rPr>
                <w:rFonts w:eastAsiaTheme="minorHAnsi"/>
                <w:color w:val="000000"/>
                <w:lang w:eastAsia="en-US"/>
              </w:rPr>
              <w:t>90,1</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7,0</w:t>
            </w:r>
          </w:p>
        </w:tc>
        <w:tc>
          <w:tcPr>
            <w:tcW w:w="2092" w:type="dxa"/>
          </w:tcPr>
          <w:p w:rsidR="00B33938" w:rsidRPr="006D5DC0" w:rsidRDefault="00B33938" w:rsidP="00E01E4F">
            <w:pPr>
              <w:jc w:val="center"/>
              <w:rPr>
                <w:rFonts w:eastAsiaTheme="minorHAnsi"/>
                <w:lang w:eastAsia="en-US"/>
              </w:rPr>
            </w:pPr>
            <w:r w:rsidRPr="00CF0334">
              <w:t>21 443,80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124,87</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4,0</w:t>
            </w:r>
          </w:p>
        </w:tc>
        <w:tc>
          <w:tcPr>
            <w:tcW w:w="2092" w:type="dxa"/>
          </w:tcPr>
          <w:p w:rsidR="00B33938" w:rsidRPr="006D5DC0" w:rsidRDefault="00B33938" w:rsidP="00E01E4F">
            <w:pPr>
              <w:jc w:val="center"/>
              <w:rPr>
                <w:rFonts w:eastAsiaTheme="minorHAnsi"/>
                <w:lang w:eastAsia="en-US"/>
              </w:rPr>
            </w:pPr>
            <w:r w:rsidRPr="00CF0334">
              <w:t>16 982,32</w:t>
            </w:r>
          </w:p>
        </w:tc>
      </w:tr>
      <w:tr w:rsidR="00B33938" w:rsidRPr="006D5DC0" w:rsidTr="00E01E4F">
        <w:tc>
          <w:tcPr>
            <w:tcW w:w="5688" w:type="dxa"/>
            <w:gridSpan w:val="3"/>
          </w:tcPr>
          <w:p w:rsidR="00B33938" w:rsidRPr="006D5DC0" w:rsidRDefault="00B33938" w:rsidP="00E01E4F">
            <w:pPr>
              <w:jc w:val="right"/>
              <w:rPr>
                <w:rFonts w:eastAsiaTheme="minorHAnsi"/>
                <w:b/>
                <w:bCs/>
                <w:color w:val="000000"/>
                <w:lang w:eastAsia="en-US"/>
              </w:rPr>
            </w:pPr>
            <w:r w:rsidRPr="006D5DC0">
              <w:rPr>
                <w:rFonts w:eastAsiaTheme="minorHAnsi"/>
                <w:b/>
                <w:bCs/>
                <w:color w:val="000000"/>
                <w:lang w:eastAsia="en-US"/>
              </w:rPr>
              <w:t>ИТОГО:</w:t>
            </w:r>
          </w:p>
        </w:tc>
        <w:tc>
          <w:tcPr>
            <w:tcW w:w="1574" w:type="dxa"/>
          </w:tcPr>
          <w:p w:rsidR="00B33938" w:rsidRPr="006D5DC0" w:rsidRDefault="00B33938" w:rsidP="00E01E4F">
            <w:pPr>
              <w:jc w:val="center"/>
              <w:rPr>
                <w:rFonts w:eastAsiaTheme="minorHAnsi"/>
                <w:b/>
                <w:bCs/>
                <w:lang w:eastAsia="en-US"/>
              </w:rPr>
            </w:pPr>
            <w:r w:rsidRPr="006D5DC0">
              <w:rPr>
                <w:rFonts w:eastAsiaTheme="minorHAnsi"/>
                <w:b/>
                <w:bCs/>
                <w:lang w:eastAsia="en-US"/>
              </w:rPr>
              <w:t>177,5</w:t>
            </w:r>
          </w:p>
        </w:tc>
        <w:tc>
          <w:tcPr>
            <w:tcW w:w="2092" w:type="dxa"/>
          </w:tcPr>
          <w:p w:rsidR="00B33938" w:rsidRPr="006D5DC0" w:rsidRDefault="00B33938" w:rsidP="00E01E4F">
            <w:pPr>
              <w:jc w:val="center"/>
              <w:rPr>
                <w:rFonts w:eastAsiaTheme="minorHAnsi"/>
                <w:b/>
                <w:bCs/>
                <w:lang w:eastAsia="en-US"/>
              </w:rPr>
            </w:pPr>
            <w:r w:rsidRPr="006817D7">
              <w:rPr>
                <w:rFonts w:eastAsiaTheme="minorHAnsi"/>
                <w:b/>
                <w:bCs/>
                <w:lang w:eastAsia="en-US"/>
              </w:rPr>
              <w:t>668 293,63</w:t>
            </w:r>
          </w:p>
        </w:tc>
      </w:tr>
      <w:tr w:rsidR="00B33938" w:rsidRPr="006D5DC0" w:rsidTr="00E01E4F">
        <w:tc>
          <w:tcPr>
            <w:tcW w:w="2299" w:type="dxa"/>
            <w:vMerge w:val="restart"/>
          </w:tcPr>
          <w:p w:rsidR="00B33938" w:rsidRPr="006D5DC0" w:rsidRDefault="00B33938" w:rsidP="00E01E4F">
            <w:pPr>
              <w:jc w:val="center"/>
              <w:rPr>
                <w:rFonts w:eastAsiaTheme="minorHAnsi"/>
                <w:sz w:val="22"/>
                <w:szCs w:val="22"/>
                <w:lang w:eastAsia="en-US"/>
              </w:rPr>
            </w:pPr>
            <w:r w:rsidRPr="006D5DC0">
              <w:rPr>
                <w:rFonts w:eastAsiaTheme="minorHAnsi"/>
                <w:sz w:val="22"/>
                <w:szCs w:val="22"/>
                <w:lang w:eastAsia="en-US"/>
              </w:rPr>
              <w:t>ООО «СК «Созвездие»</w:t>
            </w:r>
          </w:p>
        </w:tc>
        <w:tc>
          <w:tcPr>
            <w:tcW w:w="1804" w:type="dxa"/>
            <w:vAlign w:val="bottom"/>
          </w:tcPr>
          <w:p w:rsidR="00B33938" w:rsidRPr="006D5DC0" w:rsidRDefault="00B33938" w:rsidP="00E01E4F">
            <w:pPr>
              <w:jc w:val="center"/>
              <w:rPr>
                <w:rFonts w:eastAsiaTheme="minorHAnsi"/>
                <w:lang w:eastAsia="en-US"/>
              </w:rPr>
            </w:pPr>
            <w:r w:rsidRPr="006D5DC0">
              <w:rPr>
                <w:rFonts w:eastAsiaTheme="minorHAnsi"/>
                <w:color w:val="000000"/>
                <w:lang w:eastAsia="en-US"/>
              </w:rPr>
              <w:t>302</w:t>
            </w:r>
          </w:p>
        </w:tc>
        <w:tc>
          <w:tcPr>
            <w:tcW w:w="1585" w:type="dxa"/>
            <w:vAlign w:val="bottom"/>
          </w:tcPr>
          <w:p w:rsidR="00B33938" w:rsidRPr="006D5DC0" w:rsidRDefault="00B33938" w:rsidP="00E01E4F">
            <w:pPr>
              <w:jc w:val="center"/>
              <w:rPr>
                <w:rFonts w:eastAsiaTheme="minorHAnsi"/>
                <w:lang w:eastAsia="en-US"/>
              </w:rPr>
            </w:pPr>
            <w:r w:rsidRPr="006D5DC0">
              <w:rPr>
                <w:rFonts w:eastAsiaTheme="minorHAnsi"/>
                <w:color w:val="000000"/>
                <w:lang w:eastAsia="en-US"/>
              </w:rPr>
              <w:t>129,15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4,0</w:t>
            </w:r>
          </w:p>
        </w:tc>
        <w:tc>
          <w:tcPr>
            <w:tcW w:w="2092" w:type="dxa"/>
          </w:tcPr>
          <w:p w:rsidR="00B33938" w:rsidRPr="006D5DC0" w:rsidRDefault="00B33938" w:rsidP="00E01E4F">
            <w:pPr>
              <w:jc w:val="center"/>
              <w:rPr>
                <w:rFonts w:eastAsiaTheme="minorHAnsi"/>
                <w:lang w:eastAsia="en-US"/>
              </w:rPr>
            </w:pPr>
            <w:r w:rsidRPr="00D73319">
              <w:t>17 564,40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302</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129,15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3,0</w:t>
            </w:r>
          </w:p>
        </w:tc>
        <w:tc>
          <w:tcPr>
            <w:tcW w:w="2092" w:type="dxa"/>
          </w:tcPr>
          <w:p w:rsidR="00B33938" w:rsidRPr="006D5DC0" w:rsidRDefault="00B33938" w:rsidP="00E01E4F">
            <w:pPr>
              <w:jc w:val="center"/>
              <w:rPr>
                <w:rFonts w:eastAsiaTheme="minorHAnsi"/>
                <w:lang w:eastAsia="en-US"/>
              </w:rPr>
            </w:pPr>
            <w:r w:rsidRPr="00D73319">
              <w:t>13 173,30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302</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129,15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3,5</w:t>
            </w:r>
          </w:p>
        </w:tc>
        <w:tc>
          <w:tcPr>
            <w:tcW w:w="2092" w:type="dxa"/>
          </w:tcPr>
          <w:p w:rsidR="00B33938" w:rsidRPr="006D5DC0" w:rsidRDefault="00B33938" w:rsidP="00E01E4F">
            <w:pPr>
              <w:jc w:val="center"/>
              <w:rPr>
                <w:rFonts w:eastAsiaTheme="minorHAnsi"/>
                <w:lang w:eastAsia="en-US"/>
              </w:rPr>
            </w:pPr>
            <w:r w:rsidRPr="00D73319">
              <w:t>15 368,85</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302</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129,15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5,0</w:t>
            </w:r>
          </w:p>
        </w:tc>
        <w:tc>
          <w:tcPr>
            <w:tcW w:w="2092" w:type="dxa"/>
          </w:tcPr>
          <w:p w:rsidR="00B33938" w:rsidRPr="006D5DC0" w:rsidRDefault="00B33938" w:rsidP="00E01E4F">
            <w:pPr>
              <w:jc w:val="center"/>
              <w:rPr>
                <w:rFonts w:eastAsiaTheme="minorHAnsi"/>
                <w:lang w:eastAsia="en-US"/>
              </w:rPr>
            </w:pPr>
            <w:r w:rsidRPr="00D73319">
              <w:t>21 955,50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302</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129,15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6,5</w:t>
            </w:r>
          </w:p>
        </w:tc>
        <w:tc>
          <w:tcPr>
            <w:tcW w:w="2092" w:type="dxa"/>
          </w:tcPr>
          <w:p w:rsidR="00B33938" w:rsidRPr="006D5DC0" w:rsidRDefault="00B33938" w:rsidP="00E01E4F">
            <w:pPr>
              <w:jc w:val="center"/>
              <w:rPr>
                <w:rFonts w:eastAsiaTheme="minorHAnsi"/>
                <w:lang w:eastAsia="en-US"/>
              </w:rPr>
            </w:pPr>
            <w:r w:rsidRPr="00D73319">
              <w:t>28 542,15</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26-37</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96,18</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4,5</w:t>
            </w:r>
          </w:p>
        </w:tc>
        <w:tc>
          <w:tcPr>
            <w:tcW w:w="2092" w:type="dxa"/>
          </w:tcPr>
          <w:p w:rsidR="00B33938" w:rsidRPr="006D5DC0" w:rsidRDefault="00B33938" w:rsidP="00E01E4F">
            <w:pPr>
              <w:jc w:val="center"/>
              <w:rPr>
                <w:rFonts w:eastAsiaTheme="minorHAnsi"/>
                <w:lang w:eastAsia="en-US"/>
              </w:rPr>
            </w:pPr>
            <w:r w:rsidRPr="00D73319">
              <w:t>14 715,54</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26-37</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96,18</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4,5</w:t>
            </w:r>
          </w:p>
        </w:tc>
        <w:tc>
          <w:tcPr>
            <w:tcW w:w="2092" w:type="dxa"/>
          </w:tcPr>
          <w:p w:rsidR="00B33938" w:rsidRPr="006D5DC0" w:rsidRDefault="00B33938" w:rsidP="00E01E4F">
            <w:pPr>
              <w:jc w:val="center"/>
              <w:rPr>
                <w:rFonts w:eastAsiaTheme="minorHAnsi"/>
                <w:lang w:eastAsia="en-US"/>
              </w:rPr>
            </w:pPr>
            <w:r w:rsidRPr="00D73319">
              <w:t>14 715,54</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26-37</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96,18</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4,5</w:t>
            </w:r>
          </w:p>
        </w:tc>
        <w:tc>
          <w:tcPr>
            <w:tcW w:w="2092" w:type="dxa"/>
          </w:tcPr>
          <w:p w:rsidR="00B33938" w:rsidRPr="006D5DC0" w:rsidRDefault="00B33938" w:rsidP="00E01E4F">
            <w:pPr>
              <w:jc w:val="center"/>
              <w:rPr>
                <w:rFonts w:eastAsiaTheme="minorHAnsi"/>
                <w:lang w:eastAsia="en-US"/>
              </w:rPr>
            </w:pPr>
            <w:r w:rsidRPr="00D73319">
              <w:t>14 715,54</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4,0</w:t>
            </w:r>
          </w:p>
        </w:tc>
        <w:tc>
          <w:tcPr>
            <w:tcW w:w="2092" w:type="dxa"/>
          </w:tcPr>
          <w:p w:rsidR="00B33938" w:rsidRPr="006D5DC0" w:rsidRDefault="00B33938" w:rsidP="00E01E4F">
            <w:pPr>
              <w:jc w:val="center"/>
              <w:rPr>
                <w:rFonts w:eastAsiaTheme="minorHAnsi"/>
                <w:lang w:eastAsia="en-US"/>
              </w:rPr>
            </w:pPr>
            <w:r w:rsidRPr="00D73319">
              <w:t>17 000,00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26-37</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96,18</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4,5</w:t>
            </w:r>
          </w:p>
        </w:tc>
        <w:tc>
          <w:tcPr>
            <w:tcW w:w="2092" w:type="dxa"/>
          </w:tcPr>
          <w:p w:rsidR="00B33938" w:rsidRPr="006D5DC0" w:rsidRDefault="00B33938" w:rsidP="00E01E4F">
            <w:pPr>
              <w:jc w:val="center"/>
              <w:rPr>
                <w:rFonts w:eastAsiaTheme="minorHAnsi"/>
                <w:lang w:eastAsia="en-US"/>
              </w:rPr>
            </w:pPr>
            <w:r w:rsidRPr="00D73319">
              <w:t>14 715,54</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302</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129,15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4,5</w:t>
            </w:r>
          </w:p>
        </w:tc>
        <w:tc>
          <w:tcPr>
            <w:tcW w:w="2092" w:type="dxa"/>
          </w:tcPr>
          <w:p w:rsidR="00B33938" w:rsidRPr="006D5DC0" w:rsidRDefault="00B33938" w:rsidP="00E01E4F">
            <w:pPr>
              <w:jc w:val="center"/>
              <w:rPr>
                <w:rFonts w:eastAsiaTheme="minorHAnsi"/>
                <w:lang w:eastAsia="en-US"/>
              </w:rPr>
            </w:pPr>
            <w:r w:rsidRPr="00D73319">
              <w:t>19 759,95</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302</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129,15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4,5</w:t>
            </w:r>
          </w:p>
        </w:tc>
        <w:tc>
          <w:tcPr>
            <w:tcW w:w="2092" w:type="dxa"/>
          </w:tcPr>
          <w:p w:rsidR="00B33938" w:rsidRPr="006D5DC0" w:rsidRDefault="00B33938" w:rsidP="00E01E4F">
            <w:pPr>
              <w:jc w:val="center"/>
              <w:rPr>
                <w:rFonts w:eastAsiaTheme="minorHAnsi"/>
                <w:lang w:eastAsia="en-US"/>
              </w:rPr>
            </w:pPr>
            <w:r w:rsidRPr="00D73319">
              <w:t>19 759,95</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302</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129,15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4,5</w:t>
            </w:r>
          </w:p>
        </w:tc>
        <w:tc>
          <w:tcPr>
            <w:tcW w:w="2092" w:type="dxa"/>
          </w:tcPr>
          <w:p w:rsidR="00B33938" w:rsidRPr="006D5DC0" w:rsidRDefault="00B33938" w:rsidP="00E01E4F">
            <w:pPr>
              <w:jc w:val="center"/>
              <w:rPr>
                <w:rFonts w:eastAsiaTheme="minorHAnsi"/>
                <w:lang w:eastAsia="en-US"/>
              </w:rPr>
            </w:pPr>
            <w:r w:rsidRPr="00D73319">
              <w:t>19 759,95</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302</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129,15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3,0</w:t>
            </w:r>
          </w:p>
        </w:tc>
        <w:tc>
          <w:tcPr>
            <w:tcW w:w="2092" w:type="dxa"/>
          </w:tcPr>
          <w:p w:rsidR="00B33938" w:rsidRPr="006D5DC0" w:rsidRDefault="00B33938" w:rsidP="00E01E4F">
            <w:pPr>
              <w:jc w:val="center"/>
              <w:rPr>
                <w:rFonts w:eastAsiaTheme="minorHAnsi"/>
                <w:lang w:eastAsia="en-US"/>
              </w:rPr>
            </w:pPr>
            <w:r w:rsidRPr="00D73319">
              <w:t>13 173,30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302</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129,15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4,5</w:t>
            </w:r>
          </w:p>
        </w:tc>
        <w:tc>
          <w:tcPr>
            <w:tcW w:w="2092" w:type="dxa"/>
          </w:tcPr>
          <w:p w:rsidR="00B33938" w:rsidRPr="006D5DC0" w:rsidRDefault="00B33938" w:rsidP="00E01E4F">
            <w:pPr>
              <w:jc w:val="center"/>
              <w:rPr>
                <w:rFonts w:eastAsiaTheme="minorHAnsi"/>
                <w:lang w:eastAsia="en-US"/>
              </w:rPr>
            </w:pPr>
            <w:r w:rsidRPr="00D73319">
              <w:t>19 759,95</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302</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129,15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4,5</w:t>
            </w:r>
          </w:p>
        </w:tc>
        <w:tc>
          <w:tcPr>
            <w:tcW w:w="2092" w:type="dxa"/>
          </w:tcPr>
          <w:p w:rsidR="00B33938" w:rsidRPr="006D5DC0" w:rsidRDefault="00B33938" w:rsidP="00E01E4F">
            <w:pPr>
              <w:jc w:val="center"/>
              <w:rPr>
                <w:rFonts w:eastAsiaTheme="minorHAnsi"/>
                <w:lang w:eastAsia="en-US"/>
              </w:rPr>
            </w:pPr>
            <w:r w:rsidRPr="00D73319">
              <w:t>19 759,95</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302</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129,15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4,5</w:t>
            </w:r>
          </w:p>
        </w:tc>
        <w:tc>
          <w:tcPr>
            <w:tcW w:w="2092" w:type="dxa"/>
          </w:tcPr>
          <w:p w:rsidR="00B33938" w:rsidRPr="006D5DC0" w:rsidRDefault="00B33938" w:rsidP="00E01E4F">
            <w:pPr>
              <w:jc w:val="center"/>
              <w:rPr>
                <w:rFonts w:eastAsiaTheme="minorHAnsi"/>
                <w:lang w:eastAsia="en-US"/>
              </w:rPr>
            </w:pPr>
            <w:r w:rsidRPr="00D73319">
              <w:t>19 759,95</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302</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129,15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3,0</w:t>
            </w:r>
          </w:p>
        </w:tc>
        <w:tc>
          <w:tcPr>
            <w:tcW w:w="2092" w:type="dxa"/>
          </w:tcPr>
          <w:p w:rsidR="00B33938" w:rsidRPr="006D5DC0" w:rsidRDefault="00B33938" w:rsidP="00E01E4F">
            <w:pPr>
              <w:jc w:val="center"/>
              <w:rPr>
                <w:rFonts w:eastAsiaTheme="minorHAnsi"/>
                <w:lang w:eastAsia="en-US"/>
              </w:rPr>
            </w:pPr>
            <w:r w:rsidRPr="00D73319">
              <w:t>13 173,30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302</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129,15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3,0</w:t>
            </w:r>
          </w:p>
        </w:tc>
        <w:tc>
          <w:tcPr>
            <w:tcW w:w="2092" w:type="dxa"/>
          </w:tcPr>
          <w:p w:rsidR="00B33938" w:rsidRPr="006D5DC0" w:rsidRDefault="00B33938" w:rsidP="00E01E4F">
            <w:pPr>
              <w:jc w:val="center"/>
              <w:rPr>
                <w:rFonts w:eastAsiaTheme="minorHAnsi"/>
                <w:lang w:eastAsia="en-US"/>
              </w:rPr>
            </w:pPr>
            <w:r w:rsidRPr="00D73319">
              <w:t>13 173,30</w:t>
            </w:r>
          </w:p>
        </w:tc>
      </w:tr>
      <w:tr w:rsidR="00B33938" w:rsidRPr="006D5DC0" w:rsidTr="00E01E4F">
        <w:tc>
          <w:tcPr>
            <w:tcW w:w="5688" w:type="dxa"/>
            <w:gridSpan w:val="3"/>
          </w:tcPr>
          <w:p w:rsidR="00B33938" w:rsidRPr="006D5DC0" w:rsidRDefault="00B33938" w:rsidP="00E01E4F">
            <w:pPr>
              <w:jc w:val="right"/>
              <w:rPr>
                <w:rFonts w:eastAsiaTheme="minorHAnsi"/>
                <w:b/>
                <w:bCs/>
                <w:color w:val="000000"/>
                <w:lang w:eastAsia="en-US"/>
              </w:rPr>
            </w:pPr>
            <w:r w:rsidRPr="006D5DC0">
              <w:rPr>
                <w:rFonts w:eastAsiaTheme="minorHAnsi"/>
                <w:b/>
                <w:bCs/>
                <w:color w:val="000000"/>
                <w:lang w:eastAsia="en-US"/>
              </w:rPr>
              <w:t>ИТОГО:</w:t>
            </w:r>
          </w:p>
        </w:tc>
        <w:tc>
          <w:tcPr>
            <w:tcW w:w="1574" w:type="dxa"/>
          </w:tcPr>
          <w:p w:rsidR="00B33938" w:rsidRPr="006D5DC0" w:rsidRDefault="00B33938" w:rsidP="00E01E4F">
            <w:pPr>
              <w:jc w:val="center"/>
              <w:rPr>
                <w:rFonts w:eastAsiaTheme="minorHAnsi"/>
                <w:b/>
                <w:bCs/>
                <w:lang w:eastAsia="en-US"/>
              </w:rPr>
            </w:pPr>
            <w:r w:rsidRPr="006D5DC0">
              <w:rPr>
                <w:rFonts w:eastAsiaTheme="minorHAnsi"/>
                <w:b/>
                <w:bCs/>
                <w:lang w:eastAsia="en-US"/>
              </w:rPr>
              <w:t>80,0</w:t>
            </w:r>
          </w:p>
        </w:tc>
        <w:tc>
          <w:tcPr>
            <w:tcW w:w="2092" w:type="dxa"/>
          </w:tcPr>
          <w:p w:rsidR="00B33938" w:rsidRPr="006D5DC0" w:rsidRDefault="00B33938" w:rsidP="00E01E4F">
            <w:pPr>
              <w:jc w:val="center"/>
              <w:rPr>
                <w:rFonts w:eastAsiaTheme="minorHAnsi"/>
                <w:b/>
                <w:bCs/>
                <w:lang w:eastAsia="en-US"/>
              </w:rPr>
            </w:pPr>
            <w:r w:rsidRPr="006817D7">
              <w:rPr>
                <w:rFonts w:eastAsiaTheme="minorHAnsi"/>
                <w:b/>
                <w:bCs/>
                <w:lang w:eastAsia="en-US"/>
              </w:rPr>
              <w:t>330 545,96</w:t>
            </w:r>
          </w:p>
        </w:tc>
      </w:tr>
      <w:tr w:rsidR="00B33938" w:rsidRPr="006D5DC0" w:rsidTr="00E01E4F">
        <w:tc>
          <w:tcPr>
            <w:tcW w:w="2299" w:type="dxa"/>
            <w:vMerge w:val="restart"/>
          </w:tcPr>
          <w:p w:rsidR="00B33938" w:rsidRPr="006D5DC0" w:rsidRDefault="00B33938" w:rsidP="00E01E4F">
            <w:pPr>
              <w:jc w:val="center"/>
              <w:rPr>
                <w:rFonts w:eastAsiaTheme="minorHAnsi"/>
                <w:sz w:val="22"/>
                <w:szCs w:val="22"/>
                <w:lang w:eastAsia="en-US"/>
              </w:rPr>
            </w:pPr>
            <w:r w:rsidRPr="006D5DC0">
              <w:rPr>
                <w:rFonts w:eastAsiaTheme="minorHAnsi"/>
                <w:sz w:val="22"/>
                <w:szCs w:val="22"/>
                <w:lang w:eastAsia="en-US"/>
              </w:rPr>
              <w:t>ООО «ТКРОПЕРАТОР «РЕЧФЛОТ»</w:t>
            </w:r>
          </w:p>
        </w:tc>
        <w:tc>
          <w:tcPr>
            <w:tcW w:w="1804" w:type="dxa"/>
            <w:vAlign w:val="bottom"/>
          </w:tcPr>
          <w:p w:rsidR="00B33938" w:rsidRPr="006D5DC0" w:rsidRDefault="00B33938" w:rsidP="00E01E4F">
            <w:pPr>
              <w:jc w:val="center"/>
              <w:rPr>
                <w:rFonts w:eastAsiaTheme="minorHAnsi"/>
                <w:lang w:eastAsia="en-US"/>
              </w:rPr>
            </w:pPr>
            <w:r w:rsidRPr="006D5DC0">
              <w:rPr>
                <w:rFonts w:eastAsiaTheme="minorHAnsi"/>
                <w:color w:val="000000"/>
                <w:lang w:eastAsia="en-US"/>
              </w:rPr>
              <w:t>305</w:t>
            </w:r>
          </w:p>
        </w:tc>
        <w:tc>
          <w:tcPr>
            <w:tcW w:w="1585" w:type="dxa"/>
            <w:vAlign w:val="bottom"/>
          </w:tcPr>
          <w:p w:rsidR="00B33938" w:rsidRPr="006D5DC0" w:rsidRDefault="00B33938" w:rsidP="00E01E4F">
            <w:pPr>
              <w:jc w:val="center"/>
              <w:rPr>
                <w:rFonts w:eastAsiaTheme="minorHAnsi"/>
                <w:lang w:eastAsia="en-US"/>
              </w:rPr>
            </w:pPr>
            <w:r w:rsidRPr="006D5DC0">
              <w:rPr>
                <w:rFonts w:eastAsiaTheme="minorHAnsi"/>
                <w:color w:val="000000"/>
                <w:lang w:eastAsia="en-US"/>
              </w:rPr>
              <w:t>77,87</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3,0</w:t>
            </w:r>
          </w:p>
        </w:tc>
        <w:tc>
          <w:tcPr>
            <w:tcW w:w="2092" w:type="dxa"/>
          </w:tcPr>
          <w:p w:rsidR="00B33938" w:rsidRPr="006D5DC0" w:rsidRDefault="00B33938" w:rsidP="00E01E4F">
            <w:pPr>
              <w:jc w:val="center"/>
              <w:rPr>
                <w:rFonts w:eastAsiaTheme="minorHAnsi"/>
                <w:lang w:eastAsia="en-US"/>
              </w:rPr>
            </w:pPr>
            <w:r w:rsidRPr="00104D72">
              <w:t>7 942,74</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305</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77,87</w:t>
            </w:r>
          </w:p>
        </w:tc>
        <w:tc>
          <w:tcPr>
            <w:tcW w:w="1574" w:type="dxa"/>
            <w:vAlign w:val="bottom"/>
          </w:tcPr>
          <w:p w:rsidR="00B33938" w:rsidRPr="006D5DC0" w:rsidRDefault="00B33938" w:rsidP="00E01E4F">
            <w:pPr>
              <w:jc w:val="center"/>
              <w:rPr>
                <w:rFonts w:eastAsiaTheme="minorHAnsi"/>
                <w:lang w:eastAsia="en-US"/>
              </w:rPr>
            </w:pPr>
            <w:r w:rsidRPr="006D5DC0">
              <w:rPr>
                <w:rFonts w:eastAsiaTheme="minorHAnsi"/>
                <w:lang w:eastAsia="en-US"/>
              </w:rPr>
              <w:t>2,0</w:t>
            </w:r>
          </w:p>
        </w:tc>
        <w:tc>
          <w:tcPr>
            <w:tcW w:w="2092" w:type="dxa"/>
            <w:vAlign w:val="bottom"/>
          </w:tcPr>
          <w:p w:rsidR="00B33938" w:rsidRPr="006D5DC0" w:rsidRDefault="00B33938" w:rsidP="00E01E4F">
            <w:pPr>
              <w:jc w:val="center"/>
              <w:rPr>
                <w:rFonts w:eastAsiaTheme="minorHAnsi"/>
                <w:lang w:eastAsia="en-US"/>
              </w:rPr>
            </w:pPr>
            <w:r w:rsidRPr="00104D72">
              <w:t>5 295,16</w:t>
            </w:r>
          </w:p>
        </w:tc>
      </w:tr>
      <w:tr w:rsidR="00B33938" w:rsidRPr="006D5DC0" w:rsidTr="00E01E4F">
        <w:tc>
          <w:tcPr>
            <w:tcW w:w="5688" w:type="dxa"/>
            <w:gridSpan w:val="3"/>
          </w:tcPr>
          <w:p w:rsidR="00B33938" w:rsidRPr="006D5DC0" w:rsidRDefault="00B33938" w:rsidP="00E01E4F">
            <w:pPr>
              <w:jc w:val="right"/>
              <w:rPr>
                <w:rFonts w:eastAsiaTheme="minorHAnsi"/>
                <w:b/>
                <w:bCs/>
                <w:color w:val="000000"/>
                <w:lang w:eastAsia="en-US"/>
              </w:rPr>
            </w:pPr>
            <w:r w:rsidRPr="006D5DC0">
              <w:rPr>
                <w:rFonts w:eastAsiaTheme="minorHAnsi"/>
                <w:b/>
                <w:bCs/>
                <w:color w:val="000000"/>
                <w:lang w:eastAsia="en-US"/>
              </w:rPr>
              <w:t>ИТОГО:</w:t>
            </w:r>
          </w:p>
        </w:tc>
        <w:tc>
          <w:tcPr>
            <w:tcW w:w="1574" w:type="dxa"/>
          </w:tcPr>
          <w:p w:rsidR="00B33938" w:rsidRPr="006D5DC0" w:rsidRDefault="00B33938" w:rsidP="00E01E4F">
            <w:pPr>
              <w:jc w:val="center"/>
              <w:rPr>
                <w:rFonts w:eastAsiaTheme="minorHAnsi"/>
                <w:b/>
                <w:bCs/>
                <w:lang w:eastAsia="en-US"/>
              </w:rPr>
            </w:pPr>
            <w:r w:rsidRPr="006D5DC0">
              <w:rPr>
                <w:rFonts w:eastAsiaTheme="minorHAnsi"/>
                <w:b/>
                <w:bCs/>
                <w:lang w:eastAsia="en-US"/>
              </w:rPr>
              <w:t>5,0</w:t>
            </w:r>
          </w:p>
        </w:tc>
        <w:tc>
          <w:tcPr>
            <w:tcW w:w="2092" w:type="dxa"/>
          </w:tcPr>
          <w:p w:rsidR="00B33938" w:rsidRPr="006D5DC0" w:rsidRDefault="00B33938" w:rsidP="00E01E4F">
            <w:pPr>
              <w:jc w:val="center"/>
              <w:rPr>
                <w:rFonts w:eastAsiaTheme="minorHAnsi"/>
                <w:b/>
                <w:bCs/>
                <w:lang w:eastAsia="en-US"/>
              </w:rPr>
            </w:pPr>
            <w:r w:rsidRPr="006817D7">
              <w:rPr>
                <w:rFonts w:eastAsiaTheme="minorHAnsi"/>
                <w:b/>
                <w:bCs/>
                <w:lang w:eastAsia="en-US"/>
              </w:rPr>
              <w:t>13 237,90</w:t>
            </w:r>
          </w:p>
        </w:tc>
      </w:tr>
      <w:tr w:rsidR="00B33938" w:rsidRPr="006D5DC0" w:rsidTr="00E01E4F">
        <w:tc>
          <w:tcPr>
            <w:tcW w:w="2299" w:type="dxa"/>
            <w:vMerge w:val="restart"/>
          </w:tcPr>
          <w:p w:rsidR="00B33938" w:rsidRPr="006D5DC0" w:rsidRDefault="00B33938" w:rsidP="00E01E4F">
            <w:pPr>
              <w:jc w:val="center"/>
              <w:rPr>
                <w:rFonts w:eastAsiaTheme="minorHAnsi"/>
                <w:sz w:val="22"/>
                <w:szCs w:val="22"/>
                <w:lang w:eastAsia="en-US"/>
              </w:rPr>
            </w:pPr>
            <w:r w:rsidRPr="006D5DC0">
              <w:rPr>
                <w:rFonts w:eastAsiaTheme="minorHAnsi"/>
                <w:sz w:val="22"/>
                <w:szCs w:val="22"/>
                <w:lang w:eastAsia="en-US"/>
              </w:rPr>
              <w:t>ООО «ВодоходЪ»</w:t>
            </w:r>
          </w:p>
        </w:tc>
        <w:tc>
          <w:tcPr>
            <w:tcW w:w="1804" w:type="dxa"/>
            <w:vAlign w:val="bottom"/>
          </w:tcPr>
          <w:p w:rsidR="00B33938" w:rsidRPr="006D5DC0" w:rsidRDefault="00B33938" w:rsidP="00E01E4F">
            <w:pPr>
              <w:jc w:val="center"/>
              <w:rPr>
                <w:rFonts w:eastAsiaTheme="minorHAnsi"/>
                <w:lang w:eastAsia="en-US"/>
              </w:rPr>
            </w:pPr>
            <w:r w:rsidRPr="006D5DC0">
              <w:rPr>
                <w:rFonts w:eastAsiaTheme="minorHAnsi"/>
                <w:color w:val="000000"/>
                <w:lang w:eastAsia="en-US"/>
              </w:rPr>
              <w:t>Q-056</w:t>
            </w:r>
          </w:p>
        </w:tc>
        <w:tc>
          <w:tcPr>
            <w:tcW w:w="1585" w:type="dxa"/>
            <w:vAlign w:val="bottom"/>
          </w:tcPr>
          <w:p w:rsidR="00B33938" w:rsidRPr="006D5DC0" w:rsidRDefault="00B33938" w:rsidP="00E01E4F">
            <w:pPr>
              <w:jc w:val="center"/>
              <w:rPr>
                <w:rFonts w:eastAsiaTheme="minorHAnsi"/>
                <w:lang w:eastAsia="en-US"/>
              </w:rPr>
            </w:pPr>
            <w:r w:rsidRPr="006D5DC0">
              <w:rPr>
                <w:rFonts w:eastAsiaTheme="minorHAnsi"/>
                <w:color w:val="000000"/>
                <w:lang w:eastAsia="en-US"/>
              </w:rPr>
              <w:t>115,66</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5,0</w:t>
            </w:r>
          </w:p>
        </w:tc>
        <w:tc>
          <w:tcPr>
            <w:tcW w:w="2092" w:type="dxa"/>
          </w:tcPr>
          <w:p w:rsidR="00B33938" w:rsidRPr="006D5DC0" w:rsidRDefault="00B33938" w:rsidP="00E01E4F">
            <w:pPr>
              <w:jc w:val="center"/>
              <w:rPr>
                <w:rFonts w:eastAsiaTheme="minorHAnsi"/>
                <w:lang w:eastAsia="en-US"/>
              </w:rPr>
            </w:pPr>
            <w:r w:rsidRPr="00B60236">
              <w:t>19 662,20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PV-300</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141,15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4,5</w:t>
            </w:r>
          </w:p>
        </w:tc>
        <w:tc>
          <w:tcPr>
            <w:tcW w:w="2092" w:type="dxa"/>
          </w:tcPr>
          <w:p w:rsidR="00B33938" w:rsidRPr="006D5DC0" w:rsidRDefault="00B33938" w:rsidP="00E01E4F">
            <w:pPr>
              <w:jc w:val="center"/>
              <w:rPr>
                <w:rFonts w:eastAsiaTheme="minorHAnsi"/>
                <w:lang w:eastAsia="en-US"/>
              </w:rPr>
            </w:pPr>
            <w:r w:rsidRPr="00B60236">
              <w:t>21 595,95</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92-016</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135,66</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10,0</w:t>
            </w:r>
          </w:p>
        </w:tc>
        <w:tc>
          <w:tcPr>
            <w:tcW w:w="2092" w:type="dxa"/>
          </w:tcPr>
          <w:p w:rsidR="00B33938" w:rsidRPr="006D5DC0" w:rsidRDefault="00B33938" w:rsidP="00E01E4F">
            <w:pPr>
              <w:jc w:val="center"/>
              <w:rPr>
                <w:rFonts w:eastAsiaTheme="minorHAnsi"/>
                <w:lang w:eastAsia="en-US"/>
              </w:rPr>
            </w:pPr>
            <w:r w:rsidRPr="00B60236">
              <w:t>46 124,40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Q-056</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115,66</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5,0</w:t>
            </w:r>
          </w:p>
        </w:tc>
        <w:tc>
          <w:tcPr>
            <w:tcW w:w="2092" w:type="dxa"/>
          </w:tcPr>
          <w:p w:rsidR="00B33938" w:rsidRPr="006D5DC0" w:rsidRDefault="00B33938" w:rsidP="00E01E4F">
            <w:pPr>
              <w:jc w:val="center"/>
              <w:rPr>
                <w:rFonts w:eastAsiaTheme="minorHAnsi"/>
                <w:lang w:eastAsia="en-US"/>
              </w:rPr>
            </w:pPr>
            <w:r w:rsidRPr="00B60236">
              <w:t>19 662,20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4,0</w:t>
            </w:r>
          </w:p>
        </w:tc>
        <w:tc>
          <w:tcPr>
            <w:tcW w:w="2092" w:type="dxa"/>
          </w:tcPr>
          <w:p w:rsidR="00B33938" w:rsidRPr="006D5DC0" w:rsidRDefault="00B33938" w:rsidP="00E01E4F">
            <w:pPr>
              <w:jc w:val="center"/>
              <w:rPr>
                <w:rFonts w:eastAsiaTheme="minorHAnsi"/>
                <w:lang w:eastAsia="en-US"/>
              </w:rPr>
            </w:pPr>
            <w:r w:rsidRPr="00B60236">
              <w:t>17 000,00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7,0</w:t>
            </w:r>
          </w:p>
        </w:tc>
        <w:tc>
          <w:tcPr>
            <w:tcW w:w="2092" w:type="dxa"/>
          </w:tcPr>
          <w:p w:rsidR="00B33938" w:rsidRPr="006D5DC0" w:rsidRDefault="00B33938" w:rsidP="00E01E4F">
            <w:pPr>
              <w:jc w:val="center"/>
              <w:rPr>
                <w:rFonts w:eastAsiaTheme="minorHAnsi"/>
                <w:lang w:eastAsia="en-US"/>
              </w:rPr>
            </w:pPr>
            <w:r w:rsidRPr="00B60236">
              <w:t>29 750,00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7,0</w:t>
            </w:r>
          </w:p>
        </w:tc>
        <w:tc>
          <w:tcPr>
            <w:tcW w:w="2092" w:type="dxa"/>
          </w:tcPr>
          <w:p w:rsidR="00B33938" w:rsidRPr="006D5DC0" w:rsidRDefault="00B33938" w:rsidP="00E01E4F">
            <w:pPr>
              <w:jc w:val="center"/>
              <w:rPr>
                <w:rFonts w:eastAsiaTheme="minorHAnsi"/>
                <w:lang w:eastAsia="en-US"/>
              </w:rPr>
            </w:pPr>
            <w:r w:rsidRPr="00B60236">
              <w:t>29 750,00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7,0</w:t>
            </w:r>
          </w:p>
        </w:tc>
        <w:tc>
          <w:tcPr>
            <w:tcW w:w="2092" w:type="dxa"/>
          </w:tcPr>
          <w:p w:rsidR="00B33938" w:rsidRPr="006D5DC0" w:rsidRDefault="00B33938" w:rsidP="00E01E4F">
            <w:pPr>
              <w:jc w:val="center"/>
              <w:rPr>
                <w:rFonts w:eastAsiaTheme="minorHAnsi"/>
                <w:lang w:eastAsia="en-US"/>
              </w:rPr>
            </w:pPr>
            <w:r w:rsidRPr="00B60236">
              <w:t>29 750,00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7,0</w:t>
            </w:r>
          </w:p>
        </w:tc>
        <w:tc>
          <w:tcPr>
            <w:tcW w:w="2092" w:type="dxa"/>
          </w:tcPr>
          <w:p w:rsidR="00B33938" w:rsidRPr="006D5DC0" w:rsidRDefault="00B33938" w:rsidP="00E01E4F">
            <w:pPr>
              <w:jc w:val="center"/>
              <w:rPr>
                <w:rFonts w:eastAsiaTheme="minorHAnsi"/>
                <w:lang w:eastAsia="en-US"/>
              </w:rPr>
            </w:pPr>
            <w:r w:rsidRPr="00C96125">
              <w:t>29 750,00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4,5</w:t>
            </w:r>
          </w:p>
        </w:tc>
        <w:tc>
          <w:tcPr>
            <w:tcW w:w="2092" w:type="dxa"/>
          </w:tcPr>
          <w:p w:rsidR="00B33938" w:rsidRPr="006D5DC0" w:rsidRDefault="00B33938" w:rsidP="00E01E4F">
            <w:pPr>
              <w:jc w:val="center"/>
              <w:rPr>
                <w:rFonts w:eastAsiaTheme="minorHAnsi"/>
                <w:lang w:eastAsia="en-US"/>
              </w:rPr>
            </w:pPr>
            <w:r w:rsidRPr="00C96125">
              <w:t>19 125,00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5,0</w:t>
            </w:r>
          </w:p>
        </w:tc>
        <w:tc>
          <w:tcPr>
            <w:tcW w:w="2092" w:type="dxa"/>
          </w:tcPr>
          <w:p w:rsidR="00B33938" w:rsidRPr="006D5DC0" w:rsidRDefault="00B33938" w:rsidP="00E01E4F">
            <w:pPr>
              <w:jc w:val="center"/>
              <w:rPr>
                <w:rFonts w:eastAsiaTheme="minorHAnsi"/>
                <w:lang w:eastAsia="en-US"/>
              </w:rPr>
            </w:pPr>
            <w:r w:rsidRPr="00C96125">
              <w:t>21 250,00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92-016</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135,66</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10,0</w:t>
            </w:r>
          </w:p>
        </w:tc>
        <w:tc>
          <w:tcPr>
            <w:tcW w:w="2092" w:type="dxa"/>
          </w:tcPr>
          <w:p w:rsidR="00B33938" w:rsidRPr="006D5DC0" w:rsidRDefault="00B33938" w:rsidP="00E01E4F">
            <w:pPr>
              <w:jc w:val="center"/>
              <w:rPr>
                <w:rFonts w:eastAsiaTheme="minorHAnsi"/>
                <w:lang w:eastAsia="en-US"/>
              </w:rPr>
            </w:pPr>
            <w:r w:rsidRPr="00C96125">
              <w:t>46 124,40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92-016</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135,66</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10,0</w:t>
            </w:r>
          </w:p>
        </w:tc>
        <w:tc>
          <w:tcPr>
            <w:tcW w:w="2092" w:type="dxa"/>
          </w:tcPr>
          <w:p w:rsidR="00B33938" w:rsidRPr="006D5DC0" w:rsidRDefault="00B33938" w:rsidP="00E01E4F">
            <w:pPr>
              <w:jc w:val="center"/>
              <w:rPr>
                <w:rFonts w:eastAsiaTheme="minorHAnsi"/>
                <w:lang w:eastAsia="en-US"/>
              </w:rPr>
            </w:pPr>
            <w:r w:rsidRPr="00C96125">
              <w:t>46 124,40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9,0</w:t>
            </w:r>
          </w:p>
        </w:tc>
        <w:tc>
          <w:tcPr>
            <w:tcW w:w="2092" w:type="dxa"/>
          </w:tcPr>
          <w:p w:rsidR="00B33938" w:rsidRPr="006D5DC0" w:rsidRDefault="00B33938" w:rsidP="00E01E4F">
            <w:pPr>
              <w:jc w:val="center"/>
              <w:rPr>
                <w:rFonts w:eastAsiaTheme="minorHAnsi"/>
                <w:lang w:eastAsia="en-US"/>
              </w:rPr>
            </w:pPr>
            <w:r w:rsidRPr="00C96125">
              <w:t>38 250,00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92-016</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135,66</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10,0</w:t>
            </w:r>
          </w:p>
        </w:tc>
        <w:tc>
          <w:tcPr>
            <w:tcW w:w="2092" w:type="dxa"/>
          </w:tcPr>
          <w:p w:rsidR="00B33938" w:rsidRPr="006D5DC0" w:rsidRDefault="00B33938" w:rsidP="00E01E4F">
            <w:pPr>
              <w:jc w:val="center"/>
              <w:rPr>
                <w:rFonts w:eastAsiaTheme="minorHAnsi"/>
                <w:lang w:eastAsia="en-US"/>
              </w:rPr>
            </w:pPr>
            <w:r w:rsidRPr="00C96125">
              <w:t>46 124,40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PV-300</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141,15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4,5</w:t>
            </w:r>
          </w:p>
        </w:tc>
        <w:tc>
          <w:tcPr>
            <w:tcW w:w="2092" w:type="dxa"/>
          </w:tcPr>
          <w:p w:rsidR="00B33938" w:rsidRPr="006D5DC0" w:rsidRDefault="00B33938" w:rsidP="00E01E4F">
            <w:pPr>
              <w:jc w:val="center"/>
              <w:rPr>
                <w:rFonts w:eastAsiaTheme="minorHAnsi"/>
                <w:lang w:eastAsia="en-US"/>
              </w:rPr>
            </w:pPr>
            <w:r w:rsidRPr="00C96125">
              <w:t>21 595,95</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6,0</w:t>
            </w:r>
          </w:p>
        </w:tc>
        <w:tc>
          <w:tcPr>
            <w:tcW w:w="2092" w:type="dxa"/>
          </w:tcPr>
          <w:p w:rsidR="00B33938" w:rsidRPr="006D5DC0" w:rsidRDefault="00B33938" w:rsidP="00E01E4F">
            <w:pPr>
              <w:jc w:val="center"/>
              <w:rPr>
                <w:rFonts w:eastAsiaTheme="minorHAnsi"/>
                <w:lang w:eastAsia="en-US"/>
              </w:rPr>
            </w:pPr>
            <w:r w:rsidRPr="00C96125">
              <w:t>25 500,00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92-016</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135,7</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10,0</w:t>
            </w:r>
          </w:p>
        </w:tc>
        <w:tc>
          <w:tcPr>
            <w:tcW w:w="2092" w:type="dxa"/>
          </w:tcPr>
          <w:p w:rsidR="00B33938" w:rsidRPr="006D5DC0" w:rsidRDefault="00B33938" w:rsidP="00E01E4F">
            <w:pPr>
              <w:jc w:val="center"/>
              <w:rPr>
                <w:rFonts w:eastAsiaTheme="minorHAnsi"/>
                <w:lang w:eastAsia="en-US"/>
              </w:rPr>
            </w:pPr>
            <w:r w:rsidRPr="00C96125">
              <w:t>46 138,00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92-016</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135,7</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3,5</w:t>
            </w:r>
          </w:p>
        </w:tc>
        <w:tc>
          <w:tcPr>
            <w:tcW w:w="2092" w:type="dxa"/>
          </w:tcPr>
          <w:p w:rsidR="00B33938" w:rsidRPr="006D5DC0" w:rsidRDefault="00B33938" w:rsidP="00E01E4F">
            <w:pPr>
              <w:jc w:val="center"/>
              <w:rPr>
                <w:rFonts w:eastAsiaTheme="minorHAnsi"/>
                <w:lang w:eastAsia="en-US"/>
              </w:rPr>
            </w:pPr>
            <w:r w:rsidRPr="00C96125">
              <w:t>16 148,30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8,0</w:t>
            </w:r>
          </w:p>
        </w:tc>
        <w:tc>
          <w:tcPr>
            <w:tcW w:w="2092" w:type="dxa"/>
          </w:tcPr>
          <w:p w:rsidR="00B33938" w:rsidRPr="006D5DC0" w:rsidRDefault="00B33938" w:rsidP="00E01E4F">
            <w:pPr>
              <w:jc w:val="center"/>
              <w:rPr>
                <w:rFonts w:eastAsiaTheme="minorHAnsi"/>
                <w:lang w:eastAsia="en-US"/>
              </w:rPr>
            </w:pPr>
            <w:r w:rsidRPr="00C96125">
              <w:t>34 000,00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92-016</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135,75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4,0</w:t>
            </w:r>
          </w:p>
        </w:tc>
        <w:tc>
          <w:tcPr>
            <w:tcW w:w="2092" w:type="dxa"/>
          </w:tcPr>
          <w:p w:rsidR="00B33938" w:rsidRPr="006D5DC0" w:rsidRDefault="00B33938" w:rsidP="00E01E4F">
            <w:pPr>
              <w:jc w:val="center"/>
              <w:rPr>
                <w:rFonts w:eastAsiaTheme="minorHAnsi"/>
                <w:lang w:eastAsia="en-US"/>
              </w:rPr>
            </w:pPr>
            <w:r w:rsidRPr="00C96125">
              <w:t>18 462,00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92-016</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135,75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7,0</w:t>
            </w:r>
          </w:p>
        </w:tc>
        <w:tc>
          <w:tcPr>
            <w:tcW w:w="2092" w:type="dxa"/>
          </w:tcPr>
          <w:p w:rsidR="00B33938" w:rsidRPr="006D5DC0" w:rsidRDefault="00B33938" w:rsidP="00E01E4F">
            <w:pPr>
              <w:jc w:val="center"/>
              <w:rPr>
                <w:rFonts w:eastAsiaTheme="minorHAnsi"/>
                <w:lang w:eastAsia="en-US"/>
              </w:rPr>
            </w:pPr>
            <w:r w:rsidRPr="00C96125">
              <w:t>32 308,50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8,5</w:t>
            </w:r>
          </w:p>
        </w:tc>
        <w:tc>
          <w:tcPr>
            <w:tcW w:w="2092" w:type="dxa"/>
          </w:tcPr>
          <w:p w:rsidR="00B33938" w:rsidRPr="006D5DC0" w:rsidRDefault="00B33938" w:rsidP="00E01E4F">
            <w:pPr>
              <w:jc w:val="center"/>
              <w:rPr>
                <w:rFonts w:eastAsiaTheme="minorHAnsi"/>
                <w:lang w:eastAsia="en-US"/>
              </w:rPr>
            </w:pPr>
            <w:r w:rsidRPr="00C96125">
              <w:t>36 125,00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92-016</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135,7</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4,0</w:t>
            </w:r>
          </w:p>
        </w:tc>
        <w:tc>
          <w:tcPr>
            <w:tcW w:w="2092" w:type="dxa"/>
          </w:tcPr>
          <w:p w:rsidR="00B33938" w:rsidRPr="006D5DC0" w:rsidRDefault="00B33938" w:rsidP="00E01E4F">
            <w:pPr>
              <w:jc w:val="center"/>
              <w:rPr>
                <w:rFonts w:eastAsiaTheme="minorHAnsi"/>
                <w:lang w:eastAsia="en-US"/>
              </w:rPr>
            </w:pPr>
            <w:r w:rsidRPr="00C96125">
              <w:t>18 455,20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92-016</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135,7</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7,0</w:t>
            </w:r>
          </w:p>
        </w:tc>
        <w:tc>
          <w:tcPr>
            <w:tcW w:w="2092" w:type="dxa"/>
          </w:tcPr>
          <w:p w:rsidR="00B33938" w:rsidRPr="006D5DC0" w:rsidRDefault="00B33938" w:rsidP="00E01E4F">
            <w:pPr>
              <w:jc w:val="center"/>
              <w:rPr>
                <w:rFonts w:eastAsiaTheme="minorHAnsi"/>
                <w:lang w:eastAsia="en-US"/>
              </w:rPr>
            </w:pPr>
            <w:r w:rsidRPr="00C96125">
              <w:t>32 296,60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5,0</w:t>
            </w:r>
          </w:p>
        </w:tc>
        <w:tc>
          <w:tcPr>
            <w:tcW w:w="2092" w:type="dxa"/>
          </w:tcPr>
          <w:p w:rsidR="00B33938" w:rsidRPr="006D5DC0" w:rsidRDefault="00B33938" w:rsidP="00E01E4F">
            <w:pPr>
              <w:jc w:val="center"/>
              <w:rPr>
                <w:rFonts w:eastAsiaTheme="minorHAnsi"/>
                <w:lang w:eastAsia="en-US"/>
              </w:rPr>
            </w:pPr>
            <w:r w:rsidRPr="00C96125">
              <w:t>21 250,00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4,5</w:t>
            </w:r>
          </w:p>
        </w:tc>
        <w:tc>
          <w:tcPr>
            <w:tcW w:w="2092" w:type="dxa"/>
          </w:tcPr>
          <w:p w:rsidR="00B33938" w:rsidRPr="006D5DC0" w:rsidRDefault="00B33938" w:rsidP="00E01E4F">
            <w:pPr>
              <w:jc w:val="center"/>
              <w:rPr>
                <w:rFonts w:eastAsiaTheme="minorHAnsi"/>
                <w:lang w:eastAsia="en-US"/>
              </w:rPr>
            </w:pPr>
            <w:r w:rsidRPr="00C96125">
              <w:t>19 125,00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92-016</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135,66</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8,5</w:t>
            </w:r>
          </w:p>
        </w:tc>
        <w:tc>
          <w:tcPr>
            <w:tcW w:w="2092" w:type="dxa"/>
          </w:tcPr>
          <w:p w:rsidR="00B33938" w:rsidRPr="006D5DC0" w:rsidRDefault="00B33938" w:rsidP="00E01E4F">
            <w:pPr>
              <w:jc w:val="center"/>
              <w:rPr>
                <w:rFonts w:eastAsiaTheme="minorHAnsi"/>
                <w:lang w:eastAsia="en-US"/>
              </w:rPr>
            </w:pPr>
            <w:r w:rsidRPr="00C96125">
              <w:t>39 205,74</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PV-300</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141,15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4,5</w:t>
            </w:r>
          </w:p>
        </w:tc>
        <w:tc>
          <w:tcPr>
            <w:tcW w:w="2092" w:type="dxa"/>
          </w:tcPr>
          <w:p w:rsidR="00B33938" w:rsidRPr="006D5DC0" w:rsidRDefault="00B33938" w:rsidP="00E01E4F">
            <w:pPr>
              <w:jc w:val="center"/>
              <w:rPr>
                <w:rFonts w:eastAsiaTheme="minorHAnsi"/>
                <w:lang w:eastAsia="en-US"/>
              </w:rPr>
            </w:pPr>
            <w:r w:rsidRPr="00C96125">
              <w:t>21 595,95</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PV-300</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141,15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6,0</w:t>
            </w:r>
          </w:p>
        </w:tc>
        <w:tc>
          <w:tcPr>
            <w:tcW w:w="2092" w:type="dxa"/>
          </w:tcPr>
          <w:p w:rsidR="00B33938" w:rsidRPr="006D5DC0" w:rsidRDefault="00B33938" w:rsidP="00E01E4F">
            <w:pPr>
              <w:jc w:val="center"/>
              <w:rPr>
                <w:rFonts w:eastAsiaTheme="minorHAnsi"/>
                <w:lang w:eastAsia="en-US"/>
              </w:rPr>
            </w:pPr>
            <w:r w:rsidRPr="00C96125">
              <w:t>28 794,60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92-016</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135,66</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4,0</w:t>
            </w:r>
          </w:p>
        </w:tc>
        <w:tc>
          <w:tcPr>
            <w:tcW w:w="2092" w:type="dxa"/>
          </w:tcPr>
          <w:p w:rsidR="00B33938" w:rsidRPr="006D5DC0" w:rsidRDefault="00B33938" w:rsidP="00E01E4F">
            <w:pPr>
              <w:jc w:val="center"/>
              <w:rPr>
                <w:rFonts w:eastAsiaTheme="minorHAnsi"/>
                <w:lang w:eastAsia="en-US"/>
              </w:rPr>
            </w:pPr>
            <w:r w:rsidRPr="00C96125">
              <w:t>18 449,76</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8,5</w:t>
            </w:r>
          </w:p>
        </w:tc>
        <w:tc>
          <w:tcPr>
            <w:tcW w:w="2092" w:type="dxa"/>
          </w:tcPr>
          <w:p w:rsidR="00B33938" w:rsidRPr="006D5DC0" w:rsidRDefault="00B33938" w:rsidP="00E01E4F">
            <w:pPr>
              <w:jc w:val="center"/>
              <w:rPr>
                <w:rFonts w:eastAsiaTheme="minorHAnsi"/>
                <w:lang w:eastAsia="en-US"/>
              </w:rPr>
            </w:pPr>
            <w:r w:rsidRPr="00C96125">
              <w:t>36 125,00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5,0</w:t>
            </w:r>
          </w:p>
        </w:tc>
        <w:tc>
          <w:tcPr>
            <w:tcW w:w="2092" w:type="dxa"/>
          </w:tcPr>
          <w:p w:rsidR="00B33938" w:rsidRPr="006D5DC0" w:rsidRDefault="00B33938" w:rsidP="00E01E4F">
            <w:pPr>
              <w:jc w:val="center"/>
              <w:rPr>
                <w:rFonts w:eastAsiaTheme="minorHAnsi"/>
                <w:lang w:eastAsia="en-US"/>
              </w:rPr>
            </w:pPr>
            <w:r w:rsidRPr="00C96125">
              <w:t>21 250,00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10</w:t>
            </w:r>
          </w:p>
        </w:tc>
        <w:tc>
          <w:tcPr>
            <w:tcW w:w="2092" w:type="dxa"/>
          </w:tcPr>
          <w:p w:rsidR="00B33938" w:rsidRPr="006D5DC0" w:rsidRDefault="00B33938" w:rsidP="00E01E4F">
            <w:pPr>
              <w:jc w:val="center"/>
              <w:rPr>
                <w:rFonts w:eastAsiaTheme="minorHAnsi"/>
                <w:lang w:eastAsia="en-US"/>
              </w:rPr>
            </w:pPr>
            <w:r w:rsidRPr="00C96125">
              <w:t>42 500,00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Q-056</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115,66</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8,5</w:t>
            </w:r>
          </w:p>
        </w:tc>
        <w:tc>
          <w:tcPr>
            <w:tcW w:w="2092" w:type="dxa"/>
          </w:tcPr>
          <w:p w:rsidR="00B33938" w:rsidRPr="006D5DC0" w:rsidRDefault="00B33938" w:rsidP="00E01E4F">
            <w:pPr>
              <w:jc w:val="center"/>
              <w:rPr>
                <w:rFonts w:eastAsiaTheme="minorHAnsi"/>
                <w:lang w:eastAsia="en-US"/>
              </w:rPr>
            </w:pPr>
            <w:r w:rsidRPr="00C96125">
              <w:t>33 425,74</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Q-040</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110,08</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8,0</w:t>
            </w:r>
          </w:p>
        </w:tc>
        <w:tc>
          <w:tcPr>
            <w:tcW w:w="2092" w:type="dxa"/>
          </w:tcPr>
          <w:p w:rsidR="00B33938" w:rsidRPr="006D5DC0" w:rsidRDefault="00B33938" w:rsidP="00E01E4F">
            <w:pPr>
              <w:jc w:val="center"/>
              <w:rPr>
                <w:rFonts w:eastAsiaTheme="minorHAnsi"/>
                <w:lang w:eastAsia="en-US"/>
              </w:rPr>
            </w:pPr>
            <w:r w:rsidRPr="00C96125">
              <w:t>29 941,76</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5,0</w:t>
            </w:r>
          </w:p>
        </w:tc>
        <w:tc>
          <w:tcPr>
            <w:tcW w:w="2092" w:type="dxa"/>
          </w:tcPr>
          <w:p w:rsidR="00B33938" w:rsidRPr="006D5DC0" w:rsidRDefault="00B33938" w:rsidP="00E01E4F">
            <w:pPr>
              <w:jc w:val="center"/>
              <w:rPr>
                <w:rFonts w:eastAsiaTheme="minorHAnsi"/>
                <w:lang w:eastAsia="en-US"/>
              </w:rPr>
            </w:pPr>
            <w:r w:rsidRPr="00C96125">
              <w:t>21 250,00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11,0</w:t>
            </w:r>
          </w:p>
        </w:tc>
        <w:tc>
          <w:tcPr>
            <w:tcW w:w="2092" w:type="dxa"/>
          </w:tcPr>
          <w:p w:rsidR="00B33938" w:rsidRPr="006D5DC0" w:rsidRDefault="00B33938" w:rsidP="00E01E4F">
            <w:pPr>
              <w:jc w:val="center"/>
              <w:rPr>
                <w:rFonts w:eastAsiaTheme="minorHAnsi"/>
                <w:lang w:eastAsia="en-US"/>
              </w:rPr>
            </w:pPr>
            <w:r w:rsidRPr="00C96125">
              <w:t>46 750,00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92-016</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135,75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7,0</w:t>
            </w:r>
          </w:p>
        </w:tc>
        <w:tc>
          <w:tcPr>
            <w:tcW w:w="2092" w:type="dxa"/>
          </w:tcPr>
          <w:p w:rsidR="00B33938" w:rsidRPr="006D5DC0" w:rsidRDefault="00B33938" w:rsidP="00E01E4F">
            <w:pPr>
              <w:jc w:val="center"/>
              <w:rPr>
                <w:rFonts w:eastAsiaTheme="minorHAnsi"/>
                <w:lang w:eastAsia="en-US"/>
              </w:rPr>
            </w:pPr>
            <w:r w:rsidRPr="00C96125">
              <w:t>32 308,50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4,5</w:t>
            </w:r>
          </w:p>
        </w:tc>
        <w:tc>
          <w:tcPr>
            <w:tcW w:w="2092" w:type="dxa"/>
          </w:tcPr>
          <w:p w:rsidR="00B33938" w:rsidRPr="006D5DC0" w:rsidRDefault="00B33938" w:rsidP="00E01E4F">
            <w:pPr>
              <w:jc w:val="center"/>
              <w:rPr>
                <w:rFonts w:eastAsiaTheme="minorHAnsi"/>
                <w:lang w:eastAsia="en-US"/>
              </w:rPr>
            </w:pPr>
            <w:r w:rsidRPr="00C96125">
              <w:t>19 125,00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PV-300</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141,15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8,5</w:t>
            </w:r>
          </w:p>
        </w:tc>
        <w:tc>
          <w:tcPr>
            <w:tcW w:w="2092" w:type="dxa"/>
          </w:tcPr>
          <w:p w:rsidR="00B33938" w:rsidRPr="006D5DC0" w:rsidRDefault="00B33938" w:rsidP="00E01E4F">
            <w:pPr>
              <w:jc w:val="center"/>
              <w:rPr>
                <w:rFonts w:eastAsiaTheme="minorHAnsi"/>
                <w:lang w:eastAsia="en-US"/>
              </w:rPr>
            </w:pPr>
            <w:r w:rsidRPr="00C96125">
              <w:t>40 792,35</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301</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125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5,0</w:t>
            </w:r>
          </w:p>
        </w:tc>
        <w:tc>
          <w:tcPr>
            <w:tcW w:w="2092" w:type="dxa"/>
          </w:tcPr>
          <w:p w:rsidR="00B33938" w:rsidRPr="006D5DC0" w:rsidRDefault="00B33938" w:rsidP="00E01E4F">
            <w:pPr>
              <w:jc w:val="center"/>
              <w:rPr>
                <w:rFonts w:eastAsiaTheme="minorHAnsi"/>
                <w:lang w:eastAsia="en-US"/>
              </w:rPr>
            </w:pPr>
            <w:r w:rsidRPr="00C96125">
              <w:t>21 250,00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PV-300</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141,15</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5,0</w:t>
            </w:r>
          </w:p>
        </w:tc>
        <w:tc>
          <w:tcPr>
            <w:tcW w:w="2092" w:type="dxa"/>
          </w:tcPr>
          <w:p w:rsidR="00B33938" w:rsidRPr="006D5DC0" w:rsidRDefault="00B33938" w:rsidP="00E01E4F">
            <w:pPr>
              <w:jc w:val="center"/>
              <w:rPr>
                <w:rFonts w:eastAsiaTheme="minorHAnsi"/>
                <w:lang w:eastAsia="en-US"/>
              </w:rPr>
            </w:pPr>
            <w:r w:rsidRPr="00C96125">
              <w:t>23 995,50</w:t>
            </w:r>
          </w:p>
        </w:tc>
      </w:tr>
      <w:tr w:rsidR="00B33938" w:rsidRPr="006D5DC0" w:rsidTr="00E01E4F">
        <w:tc>
          <w:tcPr>
            <w:tcW w:w="5688" w:type="dxa"/>
            <w:gridSpan w:val="3"/>
          </w:tcPr>
          <w:p w:rsidR="00B33938" w:rsidRPr="006D5DC0" w:rsidRDefault="00B33938" w:rsidP="00E01E4F">
            <w:pPr>
              <w:jc w:val="right"/>
              <w:rPr>
                <w:rFonts w:eastAsiaTheme="minorHAnsi"/>
                <w:b/>
                <w:bCs/>
                <w:color w:val="000000"/>
                <w:lang w:eastAsia="en-US"/>
              </w:rPr>
            </w:pPr>
            <w:r w:rsidRPr="006D5DC0">
              <w:rPr>
                <w:rFonts w:eastAsiaTheme="minorHAnsi"/>
                <w:b/>
                <w:bCs/>
                <w:color w:val="000000"/>
                <w:lang w:eastAsia="en-US"/>
              </w:rPr>
              <w:t>ИТОГО:</w:t>
            </w:r>
          </w:p>
        </w:tc>
        <w:tc>
          <w:tcPr>
            <w:tcW w:w="1574" w:type="dxa"/>
          </w:tcPr>
          <w:p w:rsidR="00B33938" w:rsidRPr="006D5DC0" w:rsidRDefault="00B33938" w:rsidP="00E01E4F">
            <w:pPr>
              <w:jc w:val="center"/>
              <w:rPr>
                <w:rFonts w:eastAsiaTheme="minorHAnsi"/>
                <w:b/>
                <w:bCs/>
                <w:lang w:eastAsia="en-US"/>
              </w:rPr>
            </w:pPr>
            <w:r w:rsidRPr="006D5DC0">
              <w:rPr>
                <w:rFonts w:eastAsiaTheme="minorHAnsi"/>
                <w:b/>
                <w:bCs/>
                <w:lang w:eastAsia="en-US"/>
              </w:rPr>
              <w:t>286,0</w:t>
            </w:r>
          </w:p>
        </w:tc>
        <w:tc>
          <w:tcPr>
            <w:tcW w:w="2092" w:type="dxa"/>
          </w:tcPr>
          <w:p w:rsidR="00B33938" w:rsidRPr="006D5DC0" w:rsidRDefault="00B33938" w:rsidP="00E01E4F">
            <w:pPr>
              <w:ind w:firstLine="0"/>
              <w:jc w:val="center"/>
              <w:rPr>
                <w:rFonts w:eastAsiaTheme="minorHAnsi"/>
                <w:b/>
                <w:bCs/>
                <w:lang w:eastAsia="en-US"/>
              </w:rPr>
            </w:pPr>
            <w:r w:rsidRPr="006817D7">
              <w:rPr>
                <w:rFonts w:eastAsiaTheme="minorHAnsi"/>
                <w:b/>
                <w:bCs/>
                <w:lang w:eastAsia="en-US"/>
              </w:rPr>
              <w:t>1 258 207,40</w:t>
            </w:r>
          </w:p>
        </w:tc>
      </w:tr>
      <w:tr w:rsidR="00B33938" w:rsidRPr="006D5DC0" w:rsidTr="00E01E4F">
        <w:tc>
          <w:tcPr>
            <w:tcW w:w="2299" w:type="dxa"/>
            <w:vMerge w:val="restart"/>
          </w:tcPr>
          <w:p w:rsidR="00B33938" w:rsidRPr="006D5DC0" w:rsidRDefault="00B33938" w:rsidP="00E01E4F">
            <w:pPr>
              <w:jc w:val="center"/>
              <w:rPr>
                <w:rFonts w:eastAsiaTheme="minorHAnsi"/>
                <w:sz w:val="22"/>
                <w:szCs w:val="22"/>
                <w:lang w:eastAsia="en-US"/>
              </w:rPr>
            </w:pPr>
            <w:r w:rsidRPr="006D5DC0">
              <w:rPr>
                <w:rFonts w:eastAsiaTheme="minorHAnsi"/>
                <w:sz w:val="22"/>
                <w:szCs w:val="22"/>
                <w:lang w:eastAsia="en-US"/>
              </w:rPr>
              <w:t>ООО «Бельские речные путешествия»</w:t>
            </w:r>
          </w:p>
        </w:tc>
        <w:tc>
          <w:tcPr>
            <w:tcW w:w="1804" w:type="dxa"/>
            <w:vAlign w:val="bottom"/>
          </w:tcPr>
          <w:p w:rsidR="00B33938" w:rsidRPr="006D5DC0" w:rsidRDefault="00B33938" w:rsidP="00E01E4F">
            <w:pPr>
              <w:jc w:val="center"/>
              <w:rPr>
                <w:rFonts w:eastAsiaTheme="minorHAnsi"/>
                <w:lang w:eastAsia="en-US"/>
              </w:rPr>
            </w:pPr>
            <w:r w:rsidRPr="006D5DC0">
              <w:rPr>
                <w:rFonts w:eastAsiaTheme="minorHAnsi"/>
                <w:color w:val="000000"/>
                <w:lang w:eastAsia="en-US"/>
              </w:rPr>
              <w:t>305</w:t>
            </w:r>
          </w:p>
        </w:tc>
        <w:tc>
          <w:tcPr>
            <w:tcW w:w="1585" w:type="dxa"/>
            <w:vAlign w:val="bottom"/>
          </w:tcPr>
          <w:p w:rsidR="00B33938" w:rsidRPr="006D5DC0" w:rsidRDefault="00B33938" w:rsidP="00E01E4F">
            <w:pPr>
              <w:jc w:val="center"/>
              <w:rPr>
                <w:rFonts w:eastAsiaTheme="minorHAnsi"/>
                <w:lang w:eastAsia="en-US"/>
              </w:rPr>
            </w:pPr>
            <w:r w:rsidRPr="006D5DC0">
              <w:rPr>
                <w:rFonts w:eastAsiaTheme="minorHAnsi"/>
                <w:color w:val="000000"/>
                <w:lang w:eastAsia="en-US"/>
              </w:rPr>
              <w:t>77,76</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8,0</w:t>
            </w:r>
          </w:p>
        </w:tc>
        <w:tc>
          <w:tcPr>
            <w:tcW w:w="2092" w:type="dxa"/>
          </w:tcPr>
          <w:p w:rsidR="00B33938" w:rsidRPr="006D5DC0" w:rsidRDefault="00B33938" w:rsidP="00E01E4F">
            <w:pPr>
              <w:jc w:val="center"/>
              <w:rPr>
                <w:rFonts w:eastAsiaTheme="minorHAnsi"/>
                <w:lang w:eastAsia="en-US"/>
              </w:rPr>
            </w:pPr>
            <w:r w:rsidRPr="00C52F1B">
              <w:t>21 150,72</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305</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77,76</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4,0</w:t>
            </w:r>
          </w:p>
        </w:tc>
        <w:tc>
          <w:tcPr>
            <w:tcW w:w="2092" w:type="dxa"/>
          </w:tcPr>
          <w:p w:rsidR="00B33938" w:rsidRPr="006D5DC0" w:rsidRDefault="00B33938" w:rsidP="00E01E4F">
            <w:pPr>
              <w:jc w:val="center"/>
              <w:rPr>
                <w:rFonts w:eastAsiaTheme="minorHAnsi"/>
                <w:lang w:eastAsia="en-US"/>
              </w:rPr>
            </w:pPr>
            <w:r w:rsidRPr="00C52F1B">
              <w:t>10 575,36</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305</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77,76</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6,0</w:t>
            </w:r>
          </w:p>
        </w:tc>
        <w:tc>
          <w:tcPr>
            <w:tcW w:w="2092" w:type="dxa"/>
          </w:tcPr>
          <w:p w:rsidR="00B33938" w:rsidRPr="006D5DC0" w:rsidRDefault="00B33938" w:rsidP="00E01E4F">
            <w:pPr>
              <w:jc w:val="center"/>
              <w:rPr>
                <w:rFonts w:eastAsiaTheme="minorHAnsi"/>
                <w:lang w:eastAsia="en-US"/>
              </w:rPr>
            </w:pPr>
            <w:r w:rsidRPr="00C52F1B">
              <w:t>15 863,04</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305</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77,76</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5,5</w:t>
            </w:r>
          </w:p>
        </w:tc>
        <w:tc>
          <w:tcPr>
            <w:tcW w:w="2092" w:type="dxa"/>
          </w:tcPr>
          <w:p w:rsidR="00B33938" w:rsidRPr="006D5DC0" w:rsidRDefault="00B33938" w:rsidP="00E01E4F">
            <w:pPr>
              <w:jc w:val="center"/>
              <w:rPr>
                <w:rFonts w:eastAsiaTheme="minorHAnsi"/>
                <w:lang w:eastAsia="en-US"/>
              </w:rPr>
            </w:pPr>
            <w:r w:rsidRPr="00C52F1B">
              <w:t>14 541,12</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305</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77,76</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4,0</w:t>
            </w:r>
          </w:p>
        </w:tc>
        <w:tc>
          <w:tcPr>
            <w:tcW w:w="2092" w:type="dxa"/>
          </w:tcPr>
          <w:p w:rsidR="00B33938" w:rsidRPr="006D5DC0" w:rsidRDefault="00B33938" w:rsidP="00E01E4F">
            <w:pPr>
              <w:jc w:val="center"/>
              <w:rPr>
                <w:rFonts w:eastAsiaTheme="minorHAnsi"/>
                <w:lang w:eastAsia="en-US"/>
              </w:rPr>
            </w:pPr>
            <w:r w:rsidRPr="00C52F1B">
              <w:t>10 575,36</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305</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77,76</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6,5</w:t>
            </w:r>
          </w:p>
        </w:tc>
        <w:tc>
          <w:tcPr>
            <w:tcW w:w="2092" w:type="dxa"/>
          </w:tcPr>
          <w:p w:rsidR="00B33938" w:rsidRPr="006D5DC0" w:rsidRDefault="00B33938" w:rsidP="00E01E4F">
            <w:pPr>
              <w:jc w:val="center"/>
              <w:rPr>
                <w:rFonts w:eastAsiaTheme="minorHAnsi"/>
                <w:lang w:eastAsia="en-US"/>
              </w:rPr>
            </w:pPr>
            <w:r w:rsidRPr="00C52F1B">
              <w:t>17 184,96</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305</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77,76</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6,5</w:t>
            </w:r>
          </w:p>
        </w:tc>
        <w:tc>
          <w:tcPr>
            <w:tcW w:w="2092" w:type="dxa"/>
          </w:tcPr>
          <w:p w:rsidR="00B33938" w:rsidRPr="006D5DC0" w:rsidRDefault="00B33938" w:rsidP="00E01E4F">
            <w:pPr>
              <w:jc w:val="center"/>
              <w:rPr>
                <w:rFonts w:eastAsiaTheme="minorHAnsi"/>
                <w:lang w:eastAsia="en-US"/>
              </w:rPr>
            </w:pPr>
            <w:r w:rsidRPr="00C52F1B">
              <w:t>17 184,96</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305</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77,76</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6,5</w:t>
            </w:r>
          </w:p>
        </w:tc>
        <w:tc>
          <w:tcPr>
            <w:tcW w:w="2092" w:type="dxa"/>
          </w:tcPr>
          <w:p w:rsidR="00B33938" w:rsidRPr="006D5DC0" w:rsidRDefault="00B33938" w:rsidP="00E01E4F">
            <w:pPr>
              <w:jc w:val="center"/>
              <w:rPr>
                <w:rFonts w:eastAsiaTheme="minorHAnsi"/>
                <w:lang w:eastAsia="en-US"/>
              </w:rPr>
            </w:pPr>
            <w:r w:rsidRPr="00C52F1B">
              <w:t>17 184,96</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305</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77,76</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3,0</w:t>
            </w:r>
          </w:p>
        </w:tc>
        <w:tc>
          <w:tcPr>
            <w:tcW w:w="2092" w:type="dxa"/>
          </w:tcPr>
          <w:p w:rsidR="00B33938" w:rsidRPr="006D5DC0" w:rsidRDefault="00B33938" w:rsidP="00E01E4F">
            <w:pPr>
              <w:jc w:val="center"/>
              <w:rPr>
                <w:rFonts w:eastAsiaTheme="minorHAnsi"/>
                <w:lang w:eastAsia="en-US"/>
              </w:rPr>
            </w:pPr>
            <w:r w:rsidRPr="00C52F1B">
              <w:t>7 931,52</w:t>
            </w:r>
          </w:p>
        </w:tc>
      </w:tr>
      <w:tr w:rsidR="00B33938" w:rsidRPr="00DD0BCD" w:rsidTr="00E01E4F">
        <w:tc>
          <w:tcPr>
            <w:tcW w:w="5688" w:type="dxa"/>
            <w:gridSpan w:val="3"/>
          </w:tcPr>
          <w:p w:rsidR="00B33938" w:rsidRPr="006D5DC0" w:rsidRDefault="00B33938" w:rsidP="00E01E4F">
            <w:pPr>
              <w:jc w:val="right"/>
              <w:rPr>
                <w:rFonts w:eastAsiaTheme="minorHAnsi"/>
                <w:color w:val="000000"/>
                <w:lang w:eastAsia="en-US"/>
              </w:rPr>
            </w:pPr>
            <w:r w:rsidRPr="006D5DC0">
              <w:rPr>
                <w:rFonts w:eastAsiaTheme="minorHAnsi"/>
                <w:b/>
                <w:bCs/>
                <w:color w:val="000000"/>
                <w:lang w:eastAsia="en-US"/>
              </w:rPr>
              <w:t>ИТОГО:</w:t>
            </w:r>
          </w:p>
        </w:tc>
        <w:tc>
          <w:tcPr>
            <w:tcW w:w="1574" w:type="dxa"/>
          </w:tcPr>
          <w:p w:rsidR="00B33938" w:rsidRPr="00DD0BCD" w:rsidRDefault="00B33938" w:rsidP="00E01E4F">
            <w:pPr>
              <w:jc w:val="center"/>
              <w:rPr>
                <w:rFonts w:eastAsiaTheme="minorHAnsi"/>
                <w:b/>
                <w:bCs/>
                <w:lang w:eastAsia="en-US"/>
              </w:rPr>
            </w:pPr>
            <w:r w:rsidRPr="00DD0BCD">
              <w:rPr>
                <w:rFonts w:eastAsiaTheme="minorHAnsi"/>
                <w:b/>
                <w:bCs/>
                <w:lang w:eastAsia="en-US"/>
              </w:rPr>
              <w:t>50,0</w:t>
            </w:r>
          </w:p>
        </w:tc>
        <w:tc>
          <w:tcPr>
            <w:tcW w:w="2092" w:type="dxa"/>
          </w:tcPr>
          <w:p w:rsidR="00B33938" w:rsidRPr="00DD0BCD" w:rsidRDefault="00B33938" w:rsidP="00E01E4F">
            <w:pPr>
              <w:jc w:val="center"/>
              <w:rPr>
                <w:rFonts w:eastAsiaTheme="minorHAnsi"/>
                <w:b/>
                <w:bCs/>
                <w:lang w:eastAsia="en-US"/>
              </w:rPr>
            </w:pPr>
            <w:r w:rsidRPr="006817D7">
              <w:rPr>
                <w:rFonts w:eastAsiaTheme="minorHAnsi"/>
                <w:b/>
                <w:bCs/>
                <w:lang w:eastAsia="en-US"/>
              </w:rPr>
              <w:t>132 192,00</w:t>
            </w:r>
          </w:p>
        </w:tc>
      </w:tr>
      <w:tr w:rsidR="00B33938" w:rsidRPr="006D5DC0" w:rsidTr="00E01E4F">
        <w:tc>
          <w:tcPr>
            <w:tcW w:w="2299" w:type="dxa"/>
            <w:vMerge w:val="restart"/>
          </w:tcPr>
          <w:p w:rsidR="00B33938" w:rsidRPr="006D5DC0" w:rsidRDefault="00B33938" w:rsidP="00E01E4F">
            <w:pPr>
              <w:jc w:val="center"/>
              <w:rPr>
                <w:rFonts w:eastAsiaTheme="minorHAnsi"/>
                <w:sz w:val="22"/>
                <w:szCs w:val="22"/>
                <w:lang w:eastAsia="en-US"/>
              </w:rPr>
            </w:pPr>
            <w:r w:rsidRPr="006D5DC0">
              <w:rPr>
                <w:rFonts w:eastAsiaTheme="minorHAnsi"/>
                <w:sz w:val="22"/>
                <w:szCs w:val="22"/>
                <w:lang w:eastAsia="en-US"/>
              </w:rPr>
              <w:t>ООО «СК «Инфофлот»</w:t>
            </w:r>
          </w:p>
        </w:tc>
        <w:tc>
          <w:tcPr>
            <w:tcW w:w="1804" w:type="dxa"/>
            <w:vAlign w:val="bottom"/>
          </w:tcPr>
          <w:p w:rsidR="00B33938" w:rsidRPr="006D5DC0" w:rsidRDefault="00B33938" w:rsidP="00E01E4F">
            <w:pPr>
              <w:jc w:val="center"/>
              <w:rPr>
                <w:rFonts w:eastAsiaTheme="minorHAnsi"/>
                <w:lang w:eastAsia="en-US"/>
              </w:rPr>
            </w:pPr>
            <w:r w:rsidRPr="006D5DC0">
              <w:rPr>
                <w:rFonts w:eastAsiaTheme="minorHAnsi"/>
                <w:color w:val="000000"/>
                <w:lang w:eastAsia="en-US"/>
              </w:rPr>
              <w:t>302</w:t>
            </w:r>
          </w:p>
        </w:tc>
        <w:tc>
          <w:tcPr>
            <w:tcW w:w="1585" w:type="dxa"/>
            <w:vAlign w:val="bottom"/>
          </w:tcPr>
          <w:p w:rsidR="00B33938" w:rsidRPr="006D5DC0" w:rsidRDefault="00B33938" w:rsidP="00E01E4F">
            <w:pPr>
              <w:jc w:val="center"/>
              <w:rPr>
                <w:rFonts w:eastAsiaTheme="minorHAnsi"/>
                <w:lang w:eastAsia="en-US"/>
              </w:rPr>
            </w:pPr>
            <w:r w:rsidRPr="006D5DC0">
              <w:rPr>
                <w:rFonts w:eastAsiaTheme="minorHAnsi"/>
                <w:color w:val="000000"/>
                <w:lang w:eastAsia="en-US"/>
              </w:rPr>
              <w:t>129,1</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4,5</w:t>
            </w:r>
          </w:p>
        </w:tc>
        <w:tc>
          <w:tcPr>
            <w:tcW w:w="2092" w:type="dxa"/>
          </w:tcPr>
          <w:p w:rsidR="00B33938" w:rsidRPr="006D5DC0" w:rsidRDefault="00B33938" w:rsidP="00E01E4F">
            <w:pPr>
              <w:jc w:val="center"/>
              <w:rPr>
                <w:rFonts w:eastAsiaTheme="minorHAnsi"/>
                <w:lang w:eastAsia="en-US"/>
              </w:rPr>
            </w:pPr>
            <w:r w:rsidRPr="0069221C">
              <w:t>19 752,30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lang w:eastAsia="en-US"/>
              </w:rPr>
              <w:t>588</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lang w:eastAsia="en-US"/>
              </w:rPr>
              <w:t>95,8</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4,5</w:t>
            </w:r>
          </w:p>
        </w:tc>
        <w:tc>
          <w:tcPr>
            <w:tcW w:w="2092" w:type="dxa"/>
          </w:tcPr>
          <w:p w:rsidR="00B33938" w:rsidRPr="006D5DC0" w:rsidRDefault="00B33938" w:rsidP="00E01E4F">
            <w:pPr>
              <w:jc w:val="center"/>
              <w:rPr>
                <w:rFonts w:eastAsiaTheme="minorHAnsi"/>
                <w:lang w:eastAsia="en-US"/>
              </w:rPr>
            </w:pPr>
            <w:r w:rsidRPr="0069221C">
              <w:t>14 657,40</w:t>
            </w:r>
          </w:p>
        </w:tc>
      </w:tr>
      <w:tr w:rsidR="00B33938" w:rsidRPr="006D5DC0" w:rsidTr="00E01E4F">
        <w:tc>
          <w:tcPr>
            <w:tcW w:w="5688" w:type="dxa"/>
            <w:gridSpan w:val="3"/>
          </w:tcPr>
          <w:p w:rsidR="00B33938" w:rsidRPr="006D5DC0" w:rsidRDefault="00B33938" w:rsidP="00E01E4F">
            <w:pPr>
              <w:jc w:val="right"/>
              <w:rPr>
                <w:rFonts w:eastAsiaTheme="minorHAnsi"/>
                <w:b/>
                <w:bCs/>
                <w:lang w:eastAsia="en-US"/>
              </w:rPr>
            </w:pPr>
            <w:r w:rsidRPr="006D5DC0">
              <w:rPr>
                <w:rFonts w:eastAsiaTheme="minorHAnsi"/>
                <w:b/>
                <w:bCs/>
                <w:lang w:eastAsia="en-US"/>
              </w:rPr>
              <w:t>ИТОГО:</w:t>
            </w:r>
          </w:p>
        </w:tc>
        <w:tc>
          <w:tcPr>
            <w:tcW w:w="1574" w:type="dxa"/>
          </w:tcPr>
          <w:p w:rsidR="00B33938" w:rsidRPr="006D5DC0" w:rsidRDefault="00B33938" w:rsidP="00E01E4F">
            <w:pPr>
              <w:jc w:val="center"/>
              <w:rPr>
                <w:rFonts w:eastAsiaTheme="minorHAnsi"/>
                <w:b/>
                <w:bCs/>
                <w:lang w:eastAsia="en-US"/>
              </w:rPr>
            </w:pPr>
            <w:r w:rsidRPr="006D5DC0">
              <w:rPr>
                <w:rFonts w:eastAsiaTheme="minorHAnsi"/>
                <w:b/>
                <w:bCs/>
                <w:lang w:eastAsia="en-US"/>
              </w:rPr>
              <w:t>9,0</w:t>
            </w:r>
          </w:p>
        </w:tc>
        <w:tc>
          <w:tcPr>
            <w:tcW w:w="2092" w:type="dxa"/>
          </w:tcPr>
          <w:p w:rsidR="00B33938" w:rsidRPr="006D5DC0" w:rsidRDefault="00B33938" w:rsidP="00E01E4F">
            <w:pPr>
              <w:jc w:val="center"/>
              <w:rPr>
                <w:rFonts w:eastAsiaTheme="minorHAnsi"/>
                <w:b/>
                <w:bCs/>
                <w:lang w:eastAsia="en-US"/>
              </w:rPr>
            </w:pPr>
            <w:r w:rsidRPr="006817D7">
              <w:rPr>
                <w:rFonts w:eastAsiaTheme="minorHAnsi"/>
                <w:b/>
                <w:bCs/>
                <w:lang w:eastAsia="en-US"/>
              </w:rPr>
              <w:t>34 409,70</w:t>
            </w:r>
          </w:p>
        </w:tc>
      </w:tr>
      <w:tr w:rsidR="00B33938" w:rsidRPr="006D5DC0" w:rsidTr="00E01E4F">
        <w:tc>
          <w:tcPr>
            <w:tcW w:w="2299" w:type="dxa"/>
            <w:vMerge w:val="restart"/>
          </w:tcPr>
          <w:p w:rsidR="00B33938" w:rsidRPr="006D5DC0" w:rsidRDefault="00B33938" w:rsidP="00E01E4F">
            <w:pPr>
              <w:jc w:val="center"/>
              <w:rPr>
                <w:rFonts w:eastAsiaTheme="minorHAnsi"/>
                <w:sz w:val="22"/>
                <w:szCs w:val="22"/>
                <w:lang w:eastAsia="en-US"/>
              </w:rPr>
            </w:pPr>
            <w:r w:rsidRPr="006D5DC0">
              <w:rPr>
                <w:rFonts w:eastAsiaTheme="minorHAnsi"/>
                <w:sz w:val="22"/>
                <w:szCs w:val="22"/>
                <w:lang w:eastAsia="en-US"/>
              </w:rPr>
              <w:t>ИП Александров В. Г.</w:t>
            </w: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26-37</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96,32</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6,0</w:t>
            </w:r>
          </w:p>
        </w:tc>
        <w:tc>
          <w:tcPr>
            <w:tcW w:w="2092" w:type="dxa"/>
          </w:tcPr>
          <w:p w:rsidR="00B33938" w:rsidRPr="006D5DC0" w:rsidRDefault="00B33938" w:rsidP="00E01E4F">
            <w:pPr>
              <w:jc w:val="center"/>
              <w:rPr>
                <w:rFonts w:eastAsiaTheme="minorHAnsi"/>
                <w:lang w:eastAsia="en-US"/>
              </w:rPr>
            </w:pPr>
            <w:r w:rsidRPr="0070697B">
              <w:t>19 649,28</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26-37</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96,32</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3,0</w:t>
            </w:r>
          </w:p>
        </w:tc>
        <w:tc>
          <w:tcPr>
            <w:tcW w:w="2092" w:type="dxa"/>
          </w:tcPr>
          <w:p w:rsidR="00B33938" w:rsidRPr="006D5DC0" w:rsidRDefault="00B33938" w:rsidP="00E01E4F">
            <w:pPr>
              <w:jc w:val="center"/>
              <w:rPr>
                <w:rFonts w:eastAsiaTheme="minorHAnsi"/>
                <w:lang w:eastAsia="en-US"/>
              </w:rPr>
            </w:pPr>
            <w:r w:rsidRPr="0070697B">
              <w:t>9 824,64</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588</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95,81</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4,5</w:t>
            </w:r>
          </w:p>
        </w:tc>
        <w:tc>
          <w:tcPr>
            <w:tcW w:w="2092" w:type="dxa"/>
          </w:tcPr>
          <w:p w:rsidR="00B33938" w:rsidRPr="006D5DC0" w:rsidRDefault="00B33938" w:rsidP="00E01E4F">
            <w:pPr>
              <w:jc w:val="center"/>
              <w:rPr>
                <w:rFonts w:eastAsiaTheme="minorHAnsi"/>
                <w:lang w:eastAsia="en-US"/>
              </w:rPr>
            </w:pPr>
            <w:r w:rsidRPr="00E15D51">
              <w:t>14 658,93</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588</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95,81</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5,0</w:t>
            </w:r>
          </w:p>
        </w:tc>
        <w:tc>
          <w:tcPr>
            <w:tcW w:w="2092" w:type="dxa"/>
          </w:tcPr>
          <w:p w:rsidR="00B33938" w:rsidRPr="006D5DC0" w:rsidRDefault="00B33938" w:rsidP="00E01E4F">
            <w:pPr>
              <w:jc w:val="center"/>
              <w:rPr>
                <w:rFonts w:eastAsiaTheme="minorHAnsi"/>
                <w:lang w:eastAsia="en-US"/>
              </w:rPr>
            </w:pPr>
            <w:r w:rsidRPr="00E15D51">
              <w:t>16 287,70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lang w:eastAsia="en-US"/>
              </w:rPr>
              <w:t>305</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lang w:eastAsia="en-US"/>
              </w:rPr>
              <w:t>77,92</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4,0</w:t>
            </w:r>
          </w:p>
        </w:tc>
        <w:tc>
          <w:tcPr>
            <w:tcW w:w="2092" w:type="dxa"/>
          </w:tcPr>
          <w:p w:rsidR="00B33938" w:rsidRPr="006D5DC0" w:rsidRDefault="00B33938" w:rsidP="00E01E4F">
            <w:pPr>
              <w:jc w:val="center"/>
              <w:rPr>
                <w:rFonts w:eastAsiaTheme="minorHAnsi"/>
                <w:lang w:eastAsia="en-US"/>
              </w:rPr>
            </w:pPr>
            <w:r w:rsidRPr="00E15D51">
              <w:t>10 597,12</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lang w:eastAsia="en-US"/>
              </w:rPr>
            </w:pPr>
            <w:r w:rsidRPr="006D5DC0">
              <w:rPr>
                <w:rFonts w:eastAsiaTheme="minorHAnsi"/>
                <w:color w:val="000000"/>
                <w:lang w:eastAsia="en-US"/>
              </w:rPr>
              <w:t>26-37</w:t>
            </w:r>
          </w:p>
        </w:tc>
        <w:tc>
          <w:tcPr>
            <w:tcW w:w="1585" w:type="dxa"/>
            <w:vAlign w:val="bottom"/>
          </w:tcPr>
          <w:p w:rsidR="00B33938" w:rsidRPr="006D5DC0" w:rsidRDefault="00B33938" w:rsidP="00E01E4F">
            <w:pPr>
              <w:jc w:val="center"/>
              <w:rPr>
                <w:rFonts w:eastAsiaTheme="minorHAnsi"/>
                <w:lang w:eastAsia="en-US"/>
              </w:rPr>
            </w:pPr>
            <w:r w:rsidRPr="006D5DC0">
              <w:rPr>
                <w:rFonts w:eastAsiaTheme="minorHAnsi"/>
                <w:color w:val="000000"/>
                <w:lang w:eastAsia="en-US"/>
              </w:rPr>
              <w:t>96,32</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5,0</w:t>
            </w:r>
          </w:p>
        </w:tc>
        <w:tc>
          <w:tcPr>
            <w:tcW w:w="2092" w:type="dxa"/>
          </w:tcPr>
          <w:p w:rsidR="00B33938" w:rsidRPr="006D5DC0" w:rsidRDefault="00B33938" w:rsidP="00E01E4F">
            <w:pPr>
              <w:jc w:val="center"/>
              <w:rPr>
                <w:rFonts w:eastAsiaTheme="minorHAnsi"/>
                <w:lang w:eastAsia="en-US"/>
              </w:rPr>
            </w:pPr>
            <w:r w:rsidRPr="00E15D51">
              <w:t>16 374,40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26-37</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96,32</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4,0</w:t>
            </w:r>
          </w:p>
        </w:tc>
        <w:tc>
          <w:tcPr>
            <w:tcW w:w="2092" w:type="dxa"/>
          </w:tcPr>
          <w:p w:rsidR="00B33938" w:rsidRPr="006D5DC0" w:rsidRDefault="00B33938" w:rsidP="00E01E4F">
            <w:pPr>
              <w:jc w:val="center"/>
              <w:rPr>
                <w:rFonts w:eastAsiaTheme="minorHAnsi"/>
                <w:lang w:eastAsia="en-US"/>
              </w:rPr>
            </w:pPr>
            <w:r w:rsidRPr="00E15D51">
              <w:t>13 099,52</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26-37</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96,32</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6,0</w:t>
            </w:r>
          </w:p>
        </w:tc>
        <w:tc>
          <w:tcPr>
            <w:tcW w:w="2092" w:type="dxa"/>
          </w:tcPr>
          <w:p w:rsidR="00B33938" w:rsidRPr="006D5DC0" w:rsidRDefault="00B33938" w:rsidP="00E01E4F">
            <w:pPr>
              <w:jc w:val="center"/>
              <w:rPr>
                <w:rFonts w:eastAsiaTheme="minorHAnsi"/>
                <w:lang w:eastAsia="en-US"/>
              </w:rPr>
            </w:pPr>
            <w:r w:rsidRPr="00E15D51">
              <w:t>19 649,28</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lang w:eastAsia="en-US"/>
              </w:rPr>
              <w:t>305</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lang w:eastAsia="en-US"/>
              </w:rPr>
              <w:t>77,92</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4,0</w:t>
            </w:r>
          </w:p>
        </w:tc>
        <w:tc>
          <w:tcPr>
            <w:tcW w:w="2092" w:type="dxa"/>
          </w:tcPr>
          <w:p w:rsidR="00B33938" w:rsidRPr="006D5DC0" w:rsidRDefault="00B33938" w:rsidP="00E01E4F">
            <w:pPr>
              <w:jc w:val="center"/>
              <w:rPr>
                <w:rFonts w:eastAsiaTheme="minorHAnsi"/>
                <w:lang w:eastAsia="en-US"/>
              </w:rPr>
            </w:pPr>
            <w:r w:rsidRPr="00E15D51">
              <w:t>10 597,12</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lang w:eastAsia="en-US"/>
              </w:rPr>
            </w:pPr>
            <w:r w:rsidRPr="006D5DC0">
              <w:rPr>
                <w:rFonts w:eastAsiaTheme="minorHAnsi"/>
                <w:color w:val="000000"/>
                <w:lang w:eastAsia="en-US"/>
              </w:rPr>
              <w:t>26-37</w:t>
            </w:r>
          </w:p>
        </w:tc>
        <w:tc>
          <w:tcPr>
            <w:tcW w:w="1585" w:type="dxa"/>
            <w:vAlign w:val="bottom"/>
          </w:tcPr>
          <w:p w:rsidR="00B33938" w:rsidRPr="006D5DC0" w:rsidRDefault="00B33938" w:rsidP="00E01E4F">
            <w:pPr>
              <w:jc w:val="center"/>
              <w:rPr>
                <w:rFonts w:eastAsiaTheme="minorHAnsi"/>
                <w:lang w:eastAsia="en-US"/>
              </w:rPr>
            </w:pPr>
            <w:r w:rsidRPr="006D5DC0">
              <w:rPr>
                <w:rFonts w:eastAsiaTheme="minorHAnsi"/>
                <w:color w:val="000000"/>
                <w:lang w:eastAsia="en-US"/>
              </w:rPr>
              <w:t>96,32</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4,0</w:t>
            </w:r>
          </w:p>
        </w:tc>
        <w:tc>
          <w:tcPr>
            <w:tcW w:w="2092" w:type="dxa"/>
          </w:tcPr>
          <w:p w:rsidR="00B33938" w:rsidRPr="006D5DC0" w:rsidRDefault="00B33938" w:rsidP="00E01E4F">
            <w:pPr>
              <w:jc w:val="center"/>
              <w:rPr>
                <w:rFonts w:eastAsiaTheme="minorHAnsi"/>
                <w:lang w:eastAsia="en-US"/>
              </w:rPr>
            </w:pPr>
            <w:r w:rsidRPr="00E15D51">
              <w:t>13 099,52</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26-37</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96,32</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3,0</w:t>
            </w:r>
          </w:p>
        </w:tc>
        <w:tc>
          <w:tcPr>
            <w:tcW w:w="2092" w:type="dxa"/>
          </w:tcPr>
          <w:p w:rsidR="00B33938" w:rsidRPr="006D5DC0" w:rsidRDefault="00B33938" w:rsidP="00E01E4F">
            <w:pPr>
              <w:jc w:val="center"/>
              <w:rPr>
                <w:rFonts w:eastAsiaTheme="minorHAnsi"/>
                <w:lang w:eastAsia="en-US"/>
              </w:rPr>
            </w:pPr>
            <w:r w:rsidRPr="00E15D51">
              <w:t>9 824,64</w:t>
            </w:r>
          </w:p>
        </w:tc>
      </w:tr>
      <w:tr w:rsidR="00B33938" w:rsidRPr="006D5DC0" w:rsidTr="00E01E4F">
        <w:tc>
          <w:tcPr>
            <w:tcW w:w="5688" w:type="dxa"/>
            <w:gridSpan w:val="3"/>
          </w:tcPr>
          <w:p w:rsidR="00B33938" w:rsidRPr="006D5DC0" w:rsidRDefault="00B33938" w:rsidP="00E01E4F">
            <w:pPr>
              <w:jc w:val="right"/>
              <w:rPr>
                <w:rFonts w:eastAsiaTheme="minorHAnsi"/>
                <w:b/>
                <w:bCs/>
                <w:color w:val="000000"/>
                <w:lang w:eastAsia="en-US"/>
              </w:rPr>
            </w:pPr>
            <w:r w:rsidRPr="006D5DC0">
              <w:rPr>
                <w:rFonts w:eastAsiaTheme="minorHAnsi"/>
                <w:b/>
                <w:bCs/>
                <w:color w:val="000000"/>
                <w:lang w:eastAsia="en-US"/>
              </w:rPr>
              <w:t>ИТОГО:</w:t>
            </w:r>
          </w:p>
        </w:tc>
        <w:tc>
          <w:tcPr>
            <w:tcW w:w="1574" w:type="dxa"/>
          </w:tcPr>
          <w:p w:rsidR="00B33938" w:rsidRPr="006D5DC0" w:rsidRDefault="00B33938" w:rsidP="00E01E4F">
            <w:pPr>
              <w:jc w:val="center"/>
              <w:rPr>
                <w:rFonts w:eastAsiaTheme="minorHAnsi"/>
                <w:b/>
                <w:bCs/>
                <w:lang w:eastAsia="en-US"/>
              </w:rPr>
            </w:pPr>
            <w:r w:rsidRPr="006D5DC0">
              <w:rPr>
                <w:rFonts w:eastAsiaTheme="minorHAnsi"/>
                <w:b/>
                <w:bCs/>
                <w:lang w:eastAsia="en-US"/>
              </w:rPr>
              <w:t>48,5</w:t>
            </w:r>
          </w:p>
        </w:tc>
        <w:tc>
          <w:tcPr>
            <w:tcW w:w="2092" w:type="dxa"/>
          </w:tcPr>
          <w:p w:rsidR="00B33938" w:rsidRPr="006D5DC0" w:rsidRDefault="00B33938" w:rsidP="00E01E4F">
            <w:pPr>
              <w:jc w:val="center"/>
              <w:rPr>
                <w:rFonts w:eastAsiaTheme="minorHAnsi"/>
                <w:b/>
                <w:bCs/>
                <w:lang w:eastAsia="en-US"/>
              </w:rPr>
            </w:pPr>
            <w:r w:rsidRPr="00DE7FBD">
              <w:rPr>
                <w:rFonts w:eastAsiaTheme="minorHAnsi"/>
                <w:b/>
                <w:bCs/>
                <w:lang w:eastAsia="en-US"/>
              </w:rPr>
              <w:t>153 662,15</w:t>
            </w:r>
          </w:p>
        </w:tc>
      </w:tr>
      <w:tr w:rsidR="00B33938" w:rsidRPr="006D5DC0" w:rsidTr="00E01E4F">
        <w:tc>
          <w:tcPr>
            <w:tcW w:w="2299" w:type="dxa"/>
            <w:vMerge w:val="restart"/>
          </w:tcPr>
          <w:p w:rsidR="00B33938" w:rsidRPr="006D5DC0" w:rsidRDefault="00B33938" w:rsidP="00E01E4F">
            <w:pPr>
              <w:jc w:val="center"/>
              <w:rPr>
                <w:rFonts w:eastAsiaTheme="minorHAnsi"/>
                <w:sz w:val="22"/>
                <w:szCs w:val="22"/>
                <w:lang w:eastAsia="en-US"/>
              </w:rPr>
            </w:pPr>
            <w:r w:rsidRPr="006D5DC0">
              <w:rPr>
                <w:rFonts w:eastAsiaTheme="minorHAnsi"/>
                <w:sz w:val="22"/>
                <w:szCs w:val="22"/>
                <w:lang w:eastAsia="en-US"/>
              </w:rPr>
              <w:t>ООО «Цезарь Трэвел»</w:t>
            </w: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26-37</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96,34</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5,0</w:t>
            </w:r>
          </w:p>
        </w:tc>
        <w:tc>
          <w:tcPr>
            <w:tcW w:w="2092" w:type="dxa"/>
          </w:tcPr>
          <w:p w:rsidR="00B33938" w:rsidRPr="006D5DC0" w:rsidRDefault="00B33938" w:rsidP="00E01E4F">
            <w:pPr>
              <w:jc w:val="center"/>
              <w:rPr>
                <w:rFonts w:eastAsiaTheme="minorHAnsi"/>
                <w:lang w:eastAsia="en-US"/>
              </w:rPr>
            </w:pPr>
            <w:r w:rsidRPr="00651C39">
              <w:t>16 377,80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26-37</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96,34</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5,0</w:t>
            </w:r>
          </w:p>
        </w:tc>
        <w:tc>
          <w:tcPr>
            <w:tcW w:w="2092" w:type="dxa"/>
          </w:tcPr>
          <w:p w:rsidR="00B33938" w:rsidRPr="006D5DC0" w:rsidRDefault="00B33938" w:rsidP="00E01E4F">
            <w:pPr>
              <w:jc w:val="center"/>
              <w:rPr>
                <w:rFonts w:eastAsiaTheme="minorHAnsi"/>
                <w:lang w:eastAsia="en-US"/>
              </w:rPr>
            </w:pPr>
            <w:r w:rsidRPr="00651C39">
              <w:t>16 377,80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26-37</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96,34</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5,0</w:t>
            </w:r>
          </w:p>
        </w:tc>
        <w:tc>
          <w:tcPr>
            <w:tcW w:w="2092" w:type="dxa"/>
          </w:tcPr>
          <w:p w:rsidR="00B33938" w:rsidRPr="006D5DC0" w:rsidRDefault="00B33938" w:rsidP="00E01E4F">
            <w:pPr>
              <w:jc w:val="center"/>
              <w:rPr>
                <w:rFonts w:eastAsiaTheme="minorHAnsi"/>
                <w:lang w:eastAsia="en-US"/>
              </w:rPr>
            </w:pPr>
            <w:r w:rsidRPr="00651C39">
              <w:t>16 377,80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26-37</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96,34</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5,0</w:t>
            </w:r>
          </w:p>
        </w:tc>
        <w:tc>
          <w:tcPr>
            <w:tcW w:w="2092" w:type="dxa"/>
          </w:tcPr>
          <w:p w:rsidR="00B33938" w:rsidRPr="006D5DC0" w:rsidRDefault="00B33938" w:rsidP="00E01E4F">
            <w:pPr>
              <w:jc w:val="center"/>
              <w:rPr>
                <w:rFonts w:eastAsiaTheme="minorHAnsi"/>
                <w:lang w:eastAsia="en-US"/>
              </w:rPr>
            </w:pPr>
            <w:r w:rsidRPr="00651C39">
              <w:t>16 377,80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26-37</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96,34</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5,0</w:t>
            </w:r>
          </w:p>
        </w:tc>
        <w:tc>
          <w:tcPr>
            <w:tcW w:w="2092" w:type="dxa"/>
          </w:tcPr>
          <w:p w:rsidR="00B33938" w:rsidRPr="006D5DC0" w:rsidRDefault="00B33938" w:rsidP="00E01E4F">
            <w:pPr>
              <w:jc w:val="center"/>
              <w:rPr>
                <w:rFonts w:eastAsiaTheme="minorHAnsi"/>
                <w:lang w:eastAsia="en-US"/>
              </w:rPr>
            </w:pPr>
            <w:r w:rsidRPr="00651C39">
              <w:t>16 377,80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26-37</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96,34</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4,0</w:t>
            </w:r>
          </w:p>
        </w:tc>
        <w:tc>
          <w:tcPr>
            <w:tcW w:w="2092" w:type="dxa"/>
          </w:tcPr>
          <w:p w:rsidR="00B33938" w:rsidRPr="006D5DC0" w:rsidRDefault="00B33938" w:rsidP="00E01E4F">
            <w:pPr>
              <w:jc w:val="center"/>
              <w:rPr>
                <w:rFonts w:eastAsiaTheme="minorHAnsi"/>
                <w:lang w:eastAsia="en-US"/>
              </w:rPr>
            </w:pPr>
            <w:r w:rsidRPr="00651C39">
              <w:t>13 102,24</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26-37</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96,34</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5,0</w:t>
            </w:r>
          </w:p>
        </w:tc>
        <w:tc>
          <w:tcPr>
            <w:tcW w:w="2092" w:type="dxa"/>
          </w:tcPr>
          <w:p w:rsidR="00B33938" w:rsidRPr="006D5DC0" w:rsidRDefault="00B33938" w:rsidP="00E01E4F">
            <w:pPr>
              <w:jc w:val="center"/>
              <w:rPr>
                <w:rFonts w:eastAsiaTheme="minorHAnsi"/>
                <w:lang w:eastAsia="en-US"/>
              </w:rPr>
            </w:pPr>
            <w:r w:rsidRPr="00651C39">
              <w:t>16 377,80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26-37</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96,34</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5,0</w:t>
            </w:r>
          </w:p>
        </w:tc>
        <w:tc>
          <w:tcPr>
            <w:tcW w:w="2092" w:type="dxa"/>
          </w:tcPr>
          <w:p w:rsidR="00B33938" w:rsidRPr="006D5DC0" w:rsidRDefault="00B33938" w:rsidP="00E01E4F">
            <w:pPr>
              <w:jc w:val="center"/>
              <w:rPr>
                <w:rFonts w:eastAsiaTheme="minorHAnsi"/>
                <w:lang w:eastAsia="en-US"/>
              </w:rPr>
            </w:pPr>
            <w:r w:rsidRPr="00651C39">
              <w:t>16 377,80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26-37</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96,34</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5,0</w:t>
            </w:r>
          </w:p>
        </w:tc>
        <w:tc>
          <w:tcPr>
            <w:tcW w:w="2092" w:type="dxa"/>
          </w:tcPr>
          <w:p w:rsidR="00B33938" w:rsidRPr="006D5DC0" w:rsidRDefault="00B33938" w:rsidP="00E01E4F">
            <w:pPr>
              <w:jc w:val="center"/>
              <w:rPr>
                <w:rFonts w:eastAsiaTheme="minorHAnsi"/>
                <w:lang w:eastAsia="en-US"/>
              </w:rPr>
            </w:pPr>
            <w:r w:rsidRPr="00651C39">
              <w:t>16 377,80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26-37</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96,34</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5,0</w:t>
            </w:r>
          </w:p>
        </w:tc>
        <w:tc>
          <w:tcPr>
            <w:tcW w:w="2092" w:type="dxa"/>
          </w:tcPr>
          <w:p w:rsidR="00B33938" w:rsidRPr="006D5DC0" w:rsidRDefault="00B33938" w:rsidP="00E01E4F">
            <w:pPr>
              <w:jc w:val="center"/>
              <w:rPr>
                <w:rFonts w:eastAsiaTheme="minorHAnsi"/>
                <w:lang w:eastAsia="en-US"/>
              </w:rPr>
            </w:pPr>
            <w:r w:rsidRPr="00651C39">
              <w:t>16 377,80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26-37</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96,34</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7,5</w:t>
            </w:r>
          </w:p>
        </w:tc>
        <w:tc>
          <w:tcPr>
            <w:tcW w:w="2092" w:type="dxa"/>
          </w:tcPr>
          <w:p w:rsidR="00B33938" w:rsidRPr="006D5DC0" w:rsidRDefault="00B33938" w:rsidP="00E01E4F">
            <w:pPr>
              <w:jc w:val="center"/>
              <w:rPr>
                <w:rFonts w:eastAsiaTheme="minorHAnsi"/>
                <w:lang w:eastAsia="en-US"/>
              </w:rPr>
            </w:pPr>
            <w:r w:rsidRPr="00651C39">
              <w:t>24 566,70</w:t>
            </w:r>
          </w:p>
        </w:tc>
      </w:tr>
      <w:tr w:rsidR="00B33938" w:rsidRPr="006D5DC0" w:rsidTr="00E01E4F">
        <w:tc>
          <w:tcPr>
            <w:tcW w:w="5688" w:type="dxa"/>
            <w:gridSpan w:val="3"/>
          </w:tcPr>
          <w:p w:rsidR="00B33938" w:rsidRPr="006D5DC0" w:rsidRDefault="00B33938" w:rsidP="00E01E4F">
            <w:pPr>
              <w:jc w:val="right"/>
              <w:rPr>
                <w:rFonts w:eastAsiaTheme="minorHAnsi"/>
                <w:b/>
                <w:bCs/>
                <w:color w:val="000000"/>
                <w:lang w:eastAsia="en-US"/>
              </w:rPr>
            </w:pPr>
            <w:r w:rsidRPr="006D5DC0">
              <w:rPr>
                <w:rFonts w:eastAsiaTheme="minorHAnsi"/>
                <w:b/>
                <w:bCs/>
                <w:color w:val="000000"/>
                <w:lang w:eastAsia="en-US"/>
              </w:rPr>
              <w:t>ИТОГО:</w:t>
            </w:r>
          </w:p>
        </w:tc>
        <w:tc>
          <w:tcPr>
            <w:tcW w:w="1574" w:type="dxa"/>
          </w:tcPr>
          <w:p w:rsidR="00B33938" w:rsidRPr="006D5DC0" w:rsidRDefault="00B33938" w:rsidP="00E01E4F">
            <w:pPr>
              <w:jc w:val="center"/>
              <w:rPr>
                <w:rFonts w:eastAsiaTheme="minorHAnsi"/>
                <w:b/>
                <w:bCs/>
                <w:lang w:eastAsia="en-US"/>
              </w:rPr>
            </w:pPr>
            <w:r w:rsidRPr="006D5DC0">
              <w:rPr>
                <w:rFonts w:eastAsiaTheme="minorHAnsi"/>
                <w:b/>
                <w:bCs/>
                <w:lang w:eastAsia="en-US"/>
              </w:rPr>
              <w:t>56,5</w:t>
            </w:r>
          </w:p>
        </w:tc>
        <w:tc>
          <w:tcPr>
            <w:tcW w:w="2092" w:type="dxa"/>
          </w:tcPr>
          <w:p w:rsidR="00B33938" w:rsidRPr="006D5DC0" w:rsidRDefault="00B33938" w:rsidP="00E01E4F">
            <w:pPr>
              <w:jc w:val="center"/>
              <w:rPr>
                <w:rFonts w:eastAsiaTheme="minorHAnsi"/>
                <w:b/>
                <w:bCs/>
                <w:lang w:eastAsia="en-US"/>
              </w:rPr>
            </w:pPr>
            <w:r w:rsidRPr="00DE7FBD">
              <w:rPr>
                <w:rFonts w:eastAsiaTheme="minorHAnsi"/>
                <w:b/>
                <w:bCs/>
                <w:lang w:eastAsia="en-US"/>
              </w:rPr>
              <w:t>185 069,14</w:t>
            </w:r>
          </w:p>
        </w:tc>
      </w:tr>
      <w:tr w:rsidR="00B33938" w:rsidRPr="006D5DC0" w:rsidTr="00E01E4F">
        <w:tc>
          <w:tcPr>
            <w:tcW w:w="2299" w:type="dxa"/>
            <w:vMerge w:val="restart"/>
          </w:tcPr>
          <w:p w:rsidR="00B33938" w:rsidRPr="006D5DC0" w:rsidRDefault="00B33938" w:rsidP="00E01E4F">
            <w:pPr>
              <w:jc w:val="center"/>
              <w:rPr>
                <w:rFonts w:eastAsiaTheme="minorHAnsi"/>
                <w:sz w:val="22"/>
                <w:szCs w:val="22"/>
                <w:lang w:eastAsia="en-US"/>
              </w:rPr>
            </w:pPr>
            <w:r w:rsidRPr="006D5DC0">
              <w:rPr>
                <w:rFonts w:eastAsiaTheme="minorHAnsi"/>
                <w:sz w:val="22"/>
                <w:szCs w:val="22"/>
                <w:lang w:eastAsia="en-US"/>
              </w:rPr>
              <w:t>ООО «Академфлот»</w:t>
            </w: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26-37</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96,28</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7,0</w:t>
            </w:r>
          </w:p>
        </w:tc>
        <w:tc>
          <w:tcPr>
            <w:tcW w:w="2092" w:type="dxa"/>
          </w:tcPr>
          <w:p w:rsidR="00B33938" w:rsidRPr="006D5DC0" w:rsidRDefault="00B33938" w:rsidP="00E01E4F">
            <w:pPr>
              <w:jc w:val="center"/>
              <w:rPr>
                <w:rFonts w:eastAsiaTheme="minorHAnsi"/>
                <w:lang w:eastAsia="en-US"/>
              </w:rPr>
            </w:pPr>
            <w:r w:rsidRPr="006B70F5">
              <w:t>22 914,64</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588</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95,8</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10,0</w:t>
            </w:r>
          </w:p>
        </w:tc>
        <w:tc>
          <w:tcPr>
            <w:tcW w:w="2092" w:type="dxa"/>
          </w:tcPr>
          <w:p w:rsidR="00B33938" w:rsidRPr="006D5DC0" w:rsidRDefault="00B33938" w:rsidP="00E01E4F">
            <w:pPr>
              <w:jc w:val="center"/>
              <w:rPr>
                <w:rFonts w:eastAsiaTheme="minorHAnsi"/>
                <w:lang w:eastAsia="en-US"/>
              </w:rPr>
            </w:pPr>
            <w:r w:rsidRPr="006B70F5">
              <w:t>32 572,00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588</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95,8</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9,0</w:t>
            </w:r>
          </w:p>
        </w:tc>
        <w:tc>
          <w:tcPr>
            <w:tcW w:w="2092" w:type="dxa"/>
          </w:tcPr>
          <w:p w:rsidR="00B33938" w:rsidRPr="006D5DC0" w:rsidRDefault="00B33938" w:rsidP="00E01E4F">
            <w:pPr>
              <w:jc w:val="center"/>
              <w:rPr>
                <w:rFonts w:eastAsiaTheme="minorHAnsi"/>
                <w:lang w:eastAsia="en-US"/>
              </w:rPr>
            </w:pPr>
            <w:r w:rsidRPr="006B70F5">
              <w:t>29 314,80</w:t>
            </w:r>
          </w:p>
        </w:tc>
      </w:tr>
      <w:tr w:rsidR="00B33938" w:rsidRPr="006D5DC0" w:rsidTr="00E01E4F">
        <w:tc>
          <w:tcPr>
            <w:tcW w:w="5688" w:type="dxa"/>
            <w:gridSpan w:val="3"/>
          </w:tcPr>
          <w:p w:rsidR="00B33938" w:rsidRPr="006D5DC0" w:rsidRDefault="00B33938" w:rsidP="00E01E4F">
            <w:pPr>
              <w:jc w:val="right"/>
              <w:rPr>
                <w:rFonts w:eastAsiaTheme="minorHAnsi"/>
                <w:b/>
                <w:bCs/>
                <w:color w:val="000000"/>
                <w:lang w:eastAsia="en-US"/>
              </w:rPr>
            </w:pPr>
            <w:r w:rsidRPr="006D5DC0">
              <w:rPr>
                <w:rFonts w:eastAsiaTheme="minorHAnsi"/>
                <w:b/>
                <w:bCs/>
                <w:color w:val="000000"/>
                <w:lang w:eastAsia="en-US"/>
              </w:rPr>
              <w:t>ИТОГО:</w:t>
            </w:r>
          </w:p>
        </w:tc>
        <w:tc>
          <w:tcPr>
            <w:tcW w:w="1574" w:type="dxa"/>
          </w:tcPr>
          <w:p w:rsidR="00B33938" w:rsidRPr="006D5DC0" w:rsidRDefault="00B33938" w:rsidP="00E01E4F">
            <w:pPr>
              <w:jc w:val="center"/>
              <w:rPr>
                <w:rFonts w:eastAsiaTheme="minorHAnsi"/>
                <w:b/>
                <w:bCs/>
                <w:lang w:eastAsia="en-US"/>
              </w:rPr>
            </w:pPr>
            <w:r w:rsidRPr="006D5DC0">
              <w:rPr>
                <w:rFonts w:eastAsiaTheme="minorHAnsi"/>
                <w:b/>
                <w:bCs/>
                <w:lang w:eastAsia="en-US"/>
              </w:rPr>
              <w:t>26,0</w:t>
            </w:r>
          </w:p>
        </w:tc>
        <w:tc>
          <w:tcPr>
            <w:tcW w:w="2092" w:type="dxa"/>
          </w:tcPr>
          <w:p w:rsidR="00B33938" w:rsidRPr="006D5DC0" w:rsidRDefault="00B33938" w:rsidP="00E01E4F">
            <w:pPr>
              <w:jc w:val="center"/>
              <w:rPr>
                <w:rFonts w:eastAsiaTheme="minorHAnsi"/>
                <w:b/>
                <w:bCs/>
                <w:lang w:eastAsia="en-US"/>
              </w:rPr>
            </w:pPr>
            <w:r w:rsidRPr="00DE7FBD">
              <w:rPr>
                <w:rFonts w:eastAsiaTheme="minorHAnsi"/>
                <w:b/>
                <w:bCs/>
                <w:lang w:eastAsia="en-US"/>
              </w:rPr>
              <w:t>84 801,44</w:t>
            </w:r>
          </w:p>
        </w:tc>
      </w:tr>
      <w:tr w:rsidR="00B33938" w:rsidRPr="006D5DC0" w:rsidTr="00E01E4F">
        <w:tc>
          <w:tcPr>
            <w:tcW w:w="2299" w:type="dxa"/>
            <w:vMerge w:val="restart"/>
          </w:tcPr>
          <w:p w:rsidR="00B33938" w:rsidRPr="006D5DC0" w:rsidRDefault="00B33938" w:rsidP="00E01E4F">
            <w:pPr>
              <w:jc w:val="center"/>
              <w:rPr>
                <w:rFonts w:eastAsiaTheme="minorHAnsi"/>
                <w:sz w:val="22"/>
                <w:szCs w:val="22"/>
                <w:lang w:eastAsia="en-US"/>
              </w:rPr>
            </w:pPr>
            <w:r w:rsidRPr="006D5DC0">
              <w:rPr>
                <w:rFonts w:eastAsiaTheme="minorHAnsi"/>
                <w:sz w:val="22"/>
                <w:szCs w:val="22"/>
                <w:lang w:eastAsia="en-US"/>
              </w:rPr>
              <w:t>ООО «Волга Лайн»</w:t>
            </w: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305</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77,87</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6,0</w:t>
            </w:r>
          </w:p>
        </w:tc>
        <w:tc>
          <w:tcPr>
            <w:tcW w:w="2092" w:type="dxa"/>
          </w:tcPr>
          <w:p w:rsidR="00B33938" w:rsidRPr="006D5DC0" w:rsidRDefault="00B33938" w:rsidP="00E01E4F">
            <w:pPr>
              <w:jc w:val="center"/>
              <w:rPr>
                <w:rFonts w:eastAsiaTheme="minorHAnsi"/>
                <w:lang w:eastAsia="en-US"/>
              </w:rPr>
            </w:pPr>
            <w:r w:rsidRPr="00010077">
              <w:t>15 885,48</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305</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77,87</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2,5</w:t>
            </w:r>
          </w:p>
        </w:tc>
        <w:tc>
          <w:tcPr>
            <w:tcW w:w="2092" w:type="dxa"/>
          </w:tcPr>
          <w:p w:rsidR="00B33938" w:rsidRPr="006D5DC0" w:rsidRDefault="00B33938" w:rsidP="00E01E4F">
            <w:pPr>
              <w:jc w:val="center"/>
              <w:rPr>
                <w:rFonts w:eastAsiaTheme="minorHAnsi"/>
                <w:lang w:eastAsia="en-US"/>
              </w:rPr>
            </w:pPr>
            <w:r w:rsidRPr="00010077">
              <w:t>6 618,95</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305</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77,87</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6,0</w:t>
            </w:r>
          </w:p>
        </w:tc>
        <w:tc>
          <w:tcPr>
            <w:tcW w:w="2092" w:type="dxa"/>
          </w:tcPr>
          <w:p w:rsidR="00B33938" w:rsidRPr="006D5DC0" w:rsidRDefault="00B33938" w:rsidP="00E01E4F">
            <w:pPr>
              <w:jc w:val="center"/>
              <w:rPr>
                <w:rFonts w:eastAsiaTheme="minorHAnsi"/>
                <w:lang w:eastAsia="en-US"/>
              </w:rPr>
            </w:pPr>
            <w:r w:rsidRPr="00010077">
              <w:t>15 885,48</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305</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77,87</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4,0</w:t>
            </w:r>
          </w:p>
        </w:tc>
        <w:tc>
          <w:tcPr>
            <w:tcW w:w="2092" w:type="dxa"/>
          </w:tcPr>
          <w:p w:rsidR="00B33938" w:rsidRPr="006D5DC0" w:rsidRDefault="00B33938" w:rsidP="00E01E4F">
            <w:pPr>
              <w:jc w:val="center"/>
              <w:rPr>
                <w:rFonts w:eastAsiaTheme="minorHAnsi"/>
                <w:lang w:eastAsia="en-US"/>
              </w:rPr>
            </w:pPr>
            <w:r w:rsidRPr="00010077">
              <w:t>10 590,32</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305</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color w:val="000000"/>
                <w:lang w:eastAsia="en-US"/>
              </w:rPr>
              <w:t>77,87</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4,5</w:t>
            </w:r>
          </w:p>
        </w:tc>
        <w:tc>
          <w:tcPr>
            <w:tcW w:w="2092" w:type="dxa"/>
          </w:tcPr>
          <w:p w:rsidR="00B33938" w:rsidRPr="006D5DC0" w:rsidRDefault="00B33938" w:rsidP="00E01E4F">
            <w:pPr>
              <w:jc w:val="center"/>
              <w:rPr>
                <w:rFonts w:eastAsiaTheme="minorHAnsi"/>
                <w:lang w:eastAsia="en-US"/>
              </w:rPr>
            </w:pPr>
            <w:r w:rsidRPr="00010077">
              <w:t>11 914,11</w:t>
            </w:r>
          </w:p>
        </w:tc>
      </w:tr>
      <w:tr w:rsidR="00B33938" w:rsidRPr="006D5DC0" w:rsidTr="00E01E4F">
        <w:tc>
          <w:tcPr>
            <w:tcW w:w="5688" w:type="dxa"/>
            <w:gridSpan w:val="3"/>
          </w:tcPr>
          <w:p w:rsidR="00B33938" w:rsidRPr="006D5DC0" w:rsidRDefault="00B33938" w:rsidP="00E01E4F">
            <w:pPr>
              <w:jc w:val="right"/>
              <w:rPr>
                <w:rFonts w:eastAsiaTheme="minorHAnsi"/>
                <w:b/>
                <w:bCs/>
                <w:color w:val="000000"/>
                <w:lang w:eastAsia="en-US"/>
              </w:rPr>
            </w:pPr>
            <w:r w:rsidRPr="006D5DC0">
              <w:rPr>
                <w:rFonts w:eastAsiaTheme="minorHAnsi"/>
                <w:b/>
                <w:bCs/>
                <w:color w:val="000000"/>
                <w:lang w:eastAsia="en-US"/>
              </w:rPr>
              <w:t>ИТОГО:</w:t>
            </w:r>
          </w:p>
        </w:tc>
        <w:tc>
          <w:tcPr>
            <w:tcW w:w="1574" w:type="dxa"/>
          </w:tcPr>
          <w:p w:rsidR="00B33938" w:rsidRPr="006D5DC0" w:rsidRDefault="00B33938" w:rsidP="00E01E4F">
            <w:pPr>
              <w:jc w:val="center"/>
              <w:rPr>
                <w:rFonts w:eastAsiaTheme="minorHAnsi"/>
                <w:b/>
                <w:bCs/>
                <w:lang w:eastAsia="en-US"/>
              </w:rPr>
            </w:pPr>
            <w:r w:rsidRPr="006D5DC0">
              <w:rPr>
                <w:rFonts w:eastAsiaTheme="minorHAnsi"/>
                <w:b/>
                <w:bCs/>
                <w:lang w:eastAsia="en-US"/>
              </w:rPr>
              <w:t>23,0</w:t>
            </w:r>
          </w:p>
        </w:tc>
        <w:tc>
          <w:tcPr>
            <w:tcW w:w="2092" w:type="dxa"/>
          </w:tcPr>
          <w:p w:rsidR="00B33938" w:rsidRPr="006D5DC0" w:rsidRDefault="00B33938" w:rsidP="00E01E4F">
            <w:pPr>
              <w:jc w:val="center"/>
              <w:rPr>
                <w:rFonts w:eastAsiaTheme="minorHAnsi"/>
                <w:b/>
                <w:bCs/>
                <w:lang w:eastAsia="en-US"/>
              </w:rPr>
            </w:pPr>
            <w:r w:rsidRPr="00851726">
              <w:rPr>
                <w:rFonts w:eastAsiaTheme="minorHAnsi"/>
                <w:b/>
                <w:bCs/>
                <w:lang w:eastAsia="en-US"/>
              </w:rPr>
              <w:t>60 894,34</w:t>
            </w:r>
          </w:p>
        </w:tc>
      </w:tr>
      <w:tr w:rsidR="00B33938" w:rsidRPr="006D5DC0" w:rsidTr="00E01E4F">
        <w:tc>
          <w:tcPr>
            <w:tcW w:w="2299" w:type="dxa"/>
          </w:tcPr>
          <w:p w:rsidR="00B33938" w:rsidRPr="006D5DC0" w:rsidRDefault="00B33938" w:rsidP="00E01E4F">
            <w:pPr>
              <w:jc w:val="center"/>
              <w:rPr>
                <w:rFonts w:eastAsiaTheme="minorHAnsi"/>
                <w:sz w:val="22"/>
                <w:szCs w:val="22"/>
                <w:lang w:eastAsia="en-US"/>
              </w:rPr>
            </w:pPr>
            <w:r w:rsidRPr="006D5DC0">
              <w:rPr>
                <w:rFonts w:eastAsiaTheme="minorHAnsi"/>
                <w:sz w:val="22"/>
                <w:szCs w:val="22"/>
                <w:lang w:eastAsia="en-US"/>
              </w:rPr>
              <w:t>ООО «Большой маяк»</w:t>
            </w:r>
          </w:p>
        </w:tc>
        <w:tc>
          <w:tcPr>
            <w:tcW w:w="1804" w:type="dxa"/>
            <w:vAlign w:val="bottom"/>
          </w:tcPr>
          <w:p w:rsidR="00B33938" w:rsidRPr="006D5DC0" w:rsidRDefault="00B33938" w:rsidP="00E01E4F">
            <w:pPr>
              <w:jc w:val="center"/>
              <w:rPr>
                <w:rFonts w:eastAsiaTheme="minorHAnsi"/>
                <w:color w:val="000000"/>
                <w:lang w:eastAsia="en-US"/>
              </w:rPr>
            </w:pPr>
            <w:r w:rsidRPr="006D5DC0">
              <w:rPr>
                <w:rFonts w:eastAsiaTheme="minorHAnsi"/>
                <w:lang w:eastAsia="en-US"/>
              </w:rPr>
              <w:t>588</w:t>
            </w:r>
          </w:p>
        </w:tc>
        <w:tc>
          <w:tcPr>
            <w:tcW w:w="1585" w:type="dxa"/>
            <w:vAlign w:val="bottom"/>
          </w:tcPr>
          <w:p w:rsidR="00B33938" w:rsidRPr="006D5DC0" w:rsidRDefault="00B33938" w:rsidP="00E01E4F">
            <w:pPr>
              <w:jc w:val="center"/>
              <w:rPr>
                <w:rFonts w:eastAsiaTheme="minorHAnsi"/>
                <w:color w:val="000000"/>
                <w:lang w:eastAsia="en-US"/>
              </w:rPr>
            </w:pPr>
            <w:r w:rsidRPr="006D5DC0">
              <w:rPr>
                <w:rFonts w:eastAsiaTheme="minorHAnsi"/>
                <w:lang w:eastAsia="en-US"/>
              </w:rPr>
              <w:t>95,8</w:t>
            </w:r>
          </w:p>
        </w:tc>
        <w:tc>
          <w:tcPr>
            <w:tcW w:w="1574" w:type="dxa"/>
            <w:vAlign w:val="bottom"/>
          </w:tcPr>
          <w:p w:rsidR="00B33938" w:rsidRPr="006D5DC0" w:rsidRDefault="00B33938" w:rsidP="00E01E4F">
            <w:pPr>
              <w:jc w:val="center"/>
              <w:rPr>
                <w:rFonts w:eastAsiaTheme="minorHAnsi"/>
                <w:b/>
                <w:bCs/>
                <w:lang w:eastAsia="en-US"/>
              </w:rPr>
            </w:pPr>
            <w:r w:rsidRPr="006D5DC0">
              <w:rPr>
                <w:rFonts w:eastAsiaTheme="minorHAnsi"/>
                <w:b/>
                <w:bCs/>
                <w:lang w:eastAsia="en-US"/>
              </w:rPr>
              <w:t>9,5</w:t>
            </w:r>
          </w:p>
        </w:tc>
        <w:tc>
          <w:tcPr>
            <w:tcW w:w="2092" w:type="dxa"/>
            <w:vAlign w:val="bottom"/>
          </w:tcPr>
          <w:p w:rsidR="00B33938" w:rsidRPr="006D5DC0" w:rsidRDefault="00B33938" w:rsidP="00E01E4F">
            <w:pPr>
              <w:jc w:val="center"/>
              <w:rPr>
                <w:rFonts w:eastAsiaTheme="minorHAnsi"/>
                <w:b/>
                <w:bCs/>
                <w:lang w:eastAsia="en-US"/>
              </w:rPr>
            </w:pPr>
            <w:r w:rsidRPr="00851726">
              <w:rPr>
                <w:rFonts w:eastAsiaTheme="minorHAnsi"/>
                <w:b/>
                <w:bCs/>
                <w:lang w:eastAsia="en-US"/>
              </w:rPr>
              <w:t>30 943,40</w:t>
            </w:r>
          </w:p>
        </w:tc>
      </w:tr>
      <w:tr w:rsidR="00B33938" w:rsidRPr="006D5DC0" w:rsidTr="00E01E4F">
        <w:tc>
          <w:tcPr>
            <w:tcW w:w="2299" w:type="dxa"/>
            <w:vMerge w:val="restart"/>
          </w:tcPr>
          <w:p w:rsidR="00B33938" w:rsidRPr="006D5DC0" w:rsidRDefault="00B33938" w:rsidP="00E01E4F">
            <w:pPr>
              <w:jc w:val="center"/>
              <w:rPr>
                <w:rFonts w:eastAsiaTheme="minorHAnsi"/>
                <w:sz w:val="22"/>
                <w:szCs w:val="22"/>
                <w:lang w:eastAsia="en-US"/>
              </w:rPr>
            </w:pPr>
            <w:r w:rsidRPr="006D5DC0">
              <w:rPr>
                <w:rFonts w:eastAsiaTheme="minorHAnsi"/>
                <w:sz w:val="22"/>
                <w:szCs w:val="22"/>
                <w:lang w:eastAsia="en-US"/>
              </w:rPr>
              <w:t>ООО «Круиз»</w:t>
            </w:r>
          </w:p>
        </w:tc>
        <w:tc>
          <w:tcPr>
            <w:tcW w:w="1804" w:type="dxa"/>
            <w:vAlign w:val="bottom"/>
          </w:tcPr>
          <w:p w:rsidR="00B33938" w:rsidRPr="006D5DC0" w:rsidRDefault="00B33938" w:rsidP="00E01E4F">
            <w:pPr>
              <w:jc w:val="center"/>
              <w:rPr>
                <w:rFonts w:eastAsiaTheme="minorHAnsi"/>
                <w:lang w:eastAsia="en-US"/>
              </w:rPr>
            </w:pPr>
            <w:r w:rsidRPr="006D5DC0">
              <w:rPr>
                <w:rFonts w:eastAsiaTheme="minorHAnsi"/>
                <w:lang w:eastAsia="en-US"/>
              </w:rPr>
              <w:t>588</w:t>
            </w:r>
          </w:p>
        </w:tc>
        <w:tc>
          <w:tcPr>
            <w:tcW w:w="1585" w:type="dxa"/>
            <w:vAlign w:val="bottom"/>
          </w:tcPr>
          <w:p w:rsidR="00B33938" w:rsidRPr="006D5DC0" w:rsidRDefault="00B33938" w:rsidP="00E01E4F">
            <w:pPr>
              <w:jc w:val="center"/>
              <w:rPr>
                <w:rFonts w:eastAsiaTheme="minorHAnsi"/>
                <w:lang w:eastAsia="en-US"/>
              </w:rPr>
            </w:pPr>
            <w:r w:rsidRPr="006D5DC0">
              <w:rPr>
                <w:rFonts w:eastAsiaTheme="minorHAnsi"/>
                <w:lang w:eastAsia="en-US"/>
              </w:rPr>
              <w:t>95,8</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4,0</w:t>
            </w:r>
          </w:p>
        </w:tc>
        <w:tc>
          <w:tcPr>
            <w:tcW w:w="2092" w:type="dxa"/>
          </w:tcPr>
          <w:p w:rsidR="00B33938" w:rsidRPr="006D5DC0" w:rsidRDefault="00B33938" w:rsidP="00E01E4F">
            <w:pPr>
              <w:jc w:val="center"/>
              <w:rPr>
                <w:rFonts w:eastAsiaTheme="minorHAnsi"/>
                <w:lang w:eastAsia="en-US"/>
              </w:rPr>
            </w:pPr>
            <w:r w:rsidRPr="000022BA">
              <w:t>13 028,80</w:t>
            </w:r>
          </w:p>
        </w:tc>
      </w:tr>
      <w:tr w:rsidR="00B33938" w:rsidRPr="006D5DC0" w:rsidTr="00E01E4F">
        <w:tc>
          <w:tcPr>
            <w:tcW w:w="2299" w:type="dxa"/>
            <w:vMerge/>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eastAsiaTheme="minorHAnsi"/>
                <w:lang w:eastAsia="en-US"/>
              </w:rPr>
            </w:pPr>
            <w:r w:rsidRPr="006D5DC0">
              <w:rPr>
                <w:rFonts w:eastAsiaTheme="minorHAnsi"/>
                <w:lang w:eastAsia="en-US"/>
              </w:rPr>
              <w:t>588</w:t>
            </w:r>
          </w:p>
        </w:tc>
        <w:tc>
          <w:tcPr>
            <w:tcW w:w="1585" w:type="dxa"/>
            <w:vAlign w:val="bottom"/>
          </w:tcPr>
          <w:p w:rsidR="00B33938" w:rsidRPr="006D5DC0" w:rsidRDefault="00B33938" w:rsidP="00E01E4F">
            <w:pPr>
              <w:jc w:val="center"/>
              <w:rPr>
                <w:rFonts w:eastAsiaTheme="minorHAnsi"/>
                <w:lang w:eastAsia="en-US"/>
              </w:rPr>
            </w:pPr>
            <w:r w:rsidRPr="006D5DC0">
              <w:rPr>
                <w:rFonts w:eastAsiaTheme="minorHAnsi"/>
                <w:lang w:eastAsia="en-US"/>
              </w:rPr>
              <w:t>95,8</w:t>
            </w:r>
          </w:p>
        </w:tc>
        <w:tc>
          <w:tcPr>
            <w:tcW w:w="1574" w:type="dxa"/>
          </w:tcPr>
          <w:p w:rsidR="00B33938" w:rsidRPr="006D5DC0" w:rsidRDefault="00B33938" w:rsidP="00E01E4F">
            <w:pPr>
              <w:jc w:val="center"/>
              <w:rPr>
                <w:rFonts w:eastAsiaTheme="minorHAnsi"/>
                <w:lang w:eastAsia="en-US"/>
              </w:rPr>
            </w:pPr>
            <w:r w:rsidRPr="006D5DC0">
              <w:rPr>
                <w:rFonts w:eastAsiaTheme="minorHAnsi"/>
                <w:lang w:eastAsia="en-US"/>
              </w:rPr>
              <w:t>4,0</w:t>
            </w:r>
          </w:p>
        </w:tc>
        <w:tc>
          <w:tcPr>
            <w:tcW w:w="2092" w:type="dxa"/>
          </w:tcPr>
          <w:p w:rsidR="00B33938" w:rsidRPr="006D5DC0" w:rsidRDefault="00B33938" w:rsidP="00E01E4F">
            <w:pPr>
              <w:jc w:val="center"/>
              <w:rPr>
                <w:rFonts w:eastAsiaTheme="minorHAnsi"/>
                <w:lang w:eastAsia="en-US"/>
              </w:rPr>
            </w:pPr>
            <w:r w:rsidRPr="000022BA">
              <w:t>13 028,80</w:t>
            </w:r>
          </w:p>
        </w:tc>
      </w:tr>
      <w:tr w:rsidR="00B33938" w:rsidRPr="006D5DC0" w:rsidTr="00E01E4F">
        <w:tc>
          <w:tcPr>
            <w:tcW w:w="5688" w:type="dxa"/>
            <w:gridSpan w:val="3"/>
          </w:tcPr>
          <w:p w:rsidR="00B33938" w:rsidRPr="006D5DC0" w:rsidRDefault="00B33938" w:rsidP="00E01E4F">
            <w:pPr>
              <w:jc w:val="right"/>
              <w:rPr>
                <w:rFonts w:eastAsiaTheme="minorHAnsi"/>
                <w:b/>
                <w:bCs/>
                <w:lang w:eastAsia="en-US"/>
              </w:rPr>
            </w:pPr>
            <w:r w:rsidRPr="006D5DC0">
              <w:rPr>
                <w:rFonts w:eastAsiaTheme="minorHAnsi"/>
                <w:b/>
                <w:bCs/>
                <w:lang w:eastAsia="en-US"/>
              </w:rPr>
              <w:t>ИТОГО:</w:t>
            </w:r>
          </w:p>
        </w:tc>
        <w:tc>
          <w:tcPr>
            <w:tcW w:w="1574" w:type="dxa"/>
          </w:tcPr>
          <w:p w:rsidR="00B33938" w:rsidRPr="006D5DC0" w:rsidRDefault="00B33938" w:rsidP="00E01E4F">
            <w:pPr>
              <w:jc w:val="center"/>
              <w:rPr>
                <w:rFonts w:eastAsiaTheme="minorHAnsi"/>
                <w:b/>
                <w:bCs/>
                <w:lang w:eastAsia="en-US"/>
              </w:rPr>
            </w:pPr>
            <w:r w:rsidRPr="006D5DC0">
              <w:rPr>
                <w:rFonts w:eastAsiaTheme="minorHAnsi"/>
                <w:b/>
                <w:bCs/>
                <w:lang w:eastAsia="en-US"/>
              </w:rPr>
              <w:t>8,0</w:t>
            </w:r>
          </w:p>
        </w:tc>
        <w:tc>
          <w:tcPr>
            <w:tcW w:w="2092" w:type="dxa"/>
          </w:tcPr>
          <w:p w:rsidR="00B33938" w:rsidRPr="006D5DC0" w:rsidRDefault="00B33938" w:rsidP="00E01E4F">
            <w:pPr>
              <w:jc w:val="center"/>
              <w:rPr>
                <w:rFonts w:eastAsiaTheme="minorHAnsi"/>
                <w:b/>
                <w:bCs/>
                <w:lang w:eastAsia="en-US"/>
              </w:rPr>
            </w:pPr>
            <w:r w:rsidRPr="00851726">
              <w:rPr>
                <w:rFonts w:eastAsiaTheme="minorHAnsi"/>
                <w:b/>
                <w:bCs/>
                <w:lang w:eastAsia="en-US"/>
              </w:rPr>
              <w:t>26 057,60</w:t>
            </w:r>
          </w:p>
        </w:tc>
      </w:tr>
      <w:tr w:rsidR="00B33938" w:rsidRPr="006D5DC0" w:rsidTr="00E01E4F">
        <w:tc>
          <w:tcPr>
            <w:tcW w:w="2299" w:type="dxa"/>
          </w:tcPr>
          <w:p w:rsidR="00B33938" w:rsidRPr="006D5DC0" w:rsidRDefault="00B33938" w:rsidP="00E01E4F">
            <w:pPr>
              <w:jc w:val="center"/>
              <w:rPr>
                <w:rFonts w:eastAsiaTheme="minorHAnsi"/>
                <w:sz w:val="22"/>
                <w:szCs w:val="22"/>
                <w:lang w:eastAsia="en-US"/>
              </w:rPr>
            </w:pPr>
            <w:r w:rsidRPr="006D5DC0">
              <w:rPr>
                <w:rFonts w:eastAsiaTheme="minorHAnsi"/>
                <w:sz w:val="22"/>
                <w:szCs w:val="22"/>
                <w:lang w:eastAsia="en-US"/>
              </w:rPr>
              <w:t>ООО «Речные круизы»</w:t>
            </w:r>
          </w:p>
        </w:tc>
        <w:tc>
          <w:tcPr>
            <w:tcW w:w="1804" w:type="dxa"/>
            <w:vAlign w:val="bottom"/>
          </w:tcPr>
          <w:p w:rsidR="00B33938" w:rsidRPr="006D5DC0" w:rsidRDefault="00B33938" w:rsidP="00E01E4F">
            <w:pPr>
              <w:jc w:val="center"/>
              <w:rPr>
                <w:rFonts w:eastAsiaTheme="minorHAnsi"/>
                <w:lang w:eastAsia="en-US"/>
              </w:rPr>
            </w:pPr>
            <w:r w:rsidRPr="006D5DC0">
              <w:rPr>
                <w:rFonts w:eastAsiaTheme="minorHAnsi"/>
                <w:lang w:eastAsia="en-US"/>
              </w:rPr>
              <w:t>301</w:t>
            </w:r>
          </w:p>
        </w:tc>
        <w:tc>
          <w:tcPr>
            <w:tcW w:w="1585" w:type="dxa"/>
            <w:vAlign w:val="bottom"/>
          </w:tcPr>
          <w:p w:rsidR="00B33938" w:rsidRPr="006D5DC0" w:rsidRDefault="00B33938" w:rsidP="00E01E4F">
            <w:pPr>
              <w:jc w:val="center"/>
              <w:rPr>
                <w:rFonts w:eastAsiaTheme="minorHAnsi"/>
                <w:lang w:eastAsia="en-US"/>
              </w:rPr>
            </w:pPr>
            <w:r w:rsidRPr="006D5DC0">
              <w:rPr>
                <w:rFonts w:eastAsiaTheme="minorHAnsi"/>
                <w:lang w:eastAsia="en-US"/>
              </w:rPr>
              <w:t>118</w:t>
            </w:r>
          </w:p>
        </w:tc>
        <w:tc>
          <w:tcPr>
            <w:tcW w:w="1574" w:type="dxa"/>
            <w:vAlign w:val="bottom"/>
          </w:tcPr>
          <w:p w:rsidR="00B33938" w:rsidRPr="006D5DC0" w:rsidRDefault="00B33938" w:rsidP="00E01E4F">
            <w:pPr>
              <w:jc w:val="center"/>
              <w:rPr>
                <w:rFonts w:eastAsiaTheme="minorHAnsi"/>
                <w:b/>
                <w:bCs/>
                <w:lang w:eastAsia="en-US"/>
              </w:rPr>
            </w:pPr>
            <w:r w:rsidRPr="006D5DC0">
              <w:rPr>
                <w:rFonts w:eastAsiaTheme="minorHAnsi"/>
                <w:b/>
                <w:bCs/>
                <w:lang w:eastAsia="en-US"/>
              </w:rPr>
              <w:t>7,5</w:t>
            </w:r>
          </w:p>
        </w:tc>
        <w:tc>
          <w:tcPr>
            <w:tcW w:w="2092" w:type="dxa"/>
            <w:vAlign w:val="bottom"/>
          </w:tcPr>
          <w:p w:rsidR="00B33938" w:rsidRPr="006D5DC0" w:rsidRDefault="00B33938" w:rsidP="00E01E4F">
            <w:pPr>
              <w:jc w:val="center"/>
              <w:rPr>
                <w:rFonts w:eastAsiaTheme="minorHAnsi"/>
                <w:b/>
                <w:bCs/>
                <w:lang w:eastAsia="en-US"/>
              </w:rPr>
            </w:pPr>
            <w:r w:rsidRPr="00851726">
              <w:rPr>
                <w:b/>
                <w:bCs/>
              </w:rPr>
              <w:t>30 090,00</w:t>
            </w:r>
          </w:p>
        </w:tc>
      </w:tr>
      <w:tr w:rsidR="00B33938" w:rsidRPr="006D5DC0" w:rsidTr="00E01E4F">
        <w:tc>
          <w:tcPr>
            <w:tcW w:w="2299" w:type="dxa"/>
          </w:tcPr>
          <w:p w:rsidR="00B33938" w:rsidRPr="006D5DC0" w:rsidRDefault="00B33938" w:rsidP="00E01E4F">
            <w:pPr>
              <w:jc w:val="center"/>
              <w:rPr>
                <w:rFonts w:eastAsiaTheme="minorHAnsi"/>
                <w:sz w:val="22"/>
                <w:szCs w:val="22"/>
                <w:lang w:eastAsia="en-US"/>
              </w:rPr>
            </w:pPr>
            <w:r w:rsidRPr="006D5DC0">
              <w:rPr>
                <w:rFonts w:eastAsiaTheme="minorHAnsi"/>
                <w:sz w:val="22"/>
                <w:szCs w:val="22"/>
                <w:lang w:eastAsia="en-US"/>
              </w:rPr>
              <w:t>ООО «Речсервис»</w:t>
            </w:r>
          </w:p>
        </w:tc>
        <w:tc>
          <w:tcPr>
            <w:tcW w:w="1804" w:type="dxa"/>
            <w:vAlign w:val="bottom"/>
          </w:tcPr>
          <w:p w:rsidR="00B33938" w:rsidRPr="006D5DC0" w:rsidRDefault="00B33938" w:rsidP="00E01E4F">
            <w:pPr>
              <w:jc w:val="center"/>
              <w:rPr>
                <w:rFonts w:eastAsiaTheme="minorHAnsi"/>
                <w:lang w:eastAsia="en-US"/>
              </w:rPr>
            </w:pPr>
            <w:r w:rsidRPr="006D5DC0">
              <w:rPr>
                <w:rFonts w:eastAsiaTheme="minorHAnsi"/>
                <w:lang w:eastAsia="en-US"/>
              </w:rPr>
              <w:t>305</w:t>
            </w:r>
          </w:p>
        </w:tc>
        <w:tc>
          <w:tcPr>
            <w:tcW w:w="1585" w:type="dxa"/>
            <w:vAlign w:val="bottom"/>
          </w:tcPr>
          <w:p w:rsidR="00B33938" w:rsidRPr="006D5DC0" w:rsidRDefault="00B33938" w:rsidP="00E01E4F">
            <w:pPr>
              <w:jc w:val="center"/>
              <w:rPr>
                <w:rFonts w:eastAsiaTheme="minorHAnsi"/>
                <w:lang w:eastAsia="en-US"/>
              </w:rPr>
            </w:pPr>
            <w:r w:rsidRPr="006D5DC0">
              <w:rPr>
                <w:rFonts w:eastAsiaTheme="minorHAnsi"/>
                <w:lang w:eastAsia="en-US"/>
              </w:rPr>
              <w:t>77,9</w:t>
            </w:r>
          </w:p>
        </w:tc>
        <w:tc>
          <w:tcPr>
            <w:tcW w:w="1574" w:type="dxa"/>
            <w:vAlign w:val="bottom"/>
          </w:tcPr>
          <w:p w:rsidR="00B33938" w:rsidRPr="006D5DC0" w:rsidRDefault="00B33938" w:rsidP="00E01E4F">
            <w:pPr>
              <w:jc w:val="center"/>
              <w:rPr>
                <w:rFonts w:eastAsiaTheme="minorHAnsi"/>
                <w:b/>
                <w:bCs/>
                <w:lang w:eastAsia="en-US"/>
              </w:rPr>
            </w:pPr>
            <w:r w:rsidRPr="006D5DC0">
              <w:rPr>
                <w:rFonts w:eastAsiaTheme="minorHAnsi"/>
                <w:b/>
                <w:bCs/>
                <w:lang w:eastAsia="en-US"/>
              </w:rPr>
              <w:t>4,5</w:t>
            </w:r>
          </w:p>
        </w:tc>
        <w:tc>
          <w:tcPr>
            <w:tcW w:w="2092" w:type="dxa"/>
            <w:vAlign w:val="bottom"/>
          </w:tcPr>
          <w:p w:rsidR="00B33938" w:rsidRPr="006D5DC0" w:rsidRDefault="00B33938" w:rsidP="00E01E4F">
            <w:pPr>
              <w:jc w:val="center"/>
              <w:rPr>
                <w:rFonts w:eastAsiaTheme="minorHAnsi"/>
                <w:b/>
                <w:bCs/>
                <w:lang w:eastAsia="en-US"/>
              </w:rPr>
            </w:pPr>
            <w:r w:rsidRPr="00851726">
              <w:rPr>
                <w:b/>
                <w:bCs/>
              </w:rPr>
              <w:t>11 918,70</w:t>
            </w:r>
          </w:p>
        </w:tc>
      </w:tr>
      <w:tr w:rsidR="00B33938" w:rsidRPr="006D5DC0" w:rsidTr="00E01E4F">
        <w:tc>
          <w:tcPr>
            <w:tcW w:w="2299" w:type="dxa"/>
          </w:tcPr>
          <w:p w:rsidR="00B33938" w:rsidRPr="006D5DC0" w:rsidRDefault="00B33938" w:rsidP="00E01E4F">
            <w:pPr>
              <w:jc w:val="center"/>
              <w:rPr>
                <w:rFonts w:eastAsiaTheme="minorHAnsi"/>
                <w:sz w:val="22"/>
                <w:szCs w:val="22"/>
                <w:lang w:eastAsia="en-US"/>
              </w:rPr>
            </w:pPr>
            <w:r w:rsidRPr="006D5DC0">
              <w:rPr>
                <w:rFonts w:eastAsiaTheme="minorHAnsi"/>
                <w:sz w:val="22"/>
                <w:szCs w:val="22"/>
                <w:lang w:eastAsia="en-US"/>
              </w:rPr>
              <w:t>АО «Донинтурфлот»</w:t>
            </w:r>
          </w:p>
        </w:tc>
        <w:tc>
          <w:tcPr>
            <w:tcW w:w="1804" w:type="dxa"/>
            <w:vAlign w:val="bottom"/>
          </w:tcPr>
          <w:p w:rsidR="00B33938" w:rsidRPr="006D5DC0" w:rsidRDefault="00B33938" w:rsidP="00E01E4F">
            <w:pPr>
              <w:jc w:val="center"/>
              <w:rPr>
                <w:rFonts w:eastAsiaTheme="minorHAnsi"/>
                <w:lang w:eastAsia="en-US"/>
              </w:rPr>
            </w:pPr>
            <w:r w:rsidRPr="006D5DC0">
              <w:rPr>
                <w:rFonts w:eastAsiaTheme="minorHAnsi"/>
                <w:lang w:eastAsia="en-US"/>
              </w:rPr>
              <w:t>302</w:t>
            </w:r>
          </w:p>
        </w:tc>
        <w:tc>
          <w:tcPr>
            <w:tcW w:w="1585" w:type="dxa"/>
            <w:vAlign w:val="bottom"/>
          </w:tcPr>
          <w:p w:rsidR="00B33938" w:rsidRPr="006D5DC0" w:rsidRDefault="00B33938" w:rsidP="00E01E4F">
            <w:pPr>
              <w:jc w:val="center"/>
              <w:rPr>
                <w:rFonts w:eastAsiaTheme="minorHAnsi"/>
                <w:lang w:eastAsia="en-US"/>
              </w:rPr>
            </w:pPr>
            <w:r w:rsidRPr="006D5DC0">
              <w:rPr>
                <w:rFonts w:eastAsiaTheme="minorHAnsi"/>
                <w:lang w:eastAsia="en-US"/>
              </w:rPr>
              <w:t>129,1</w:t>
            </w:r>
          </w:p>
        </w:tc>
        <w:tc>
          <w:tcPr>
            <w:tcW w:w="1574" w:type="dxa"/>
            <w:vAlign w:val="bottom"/>
          </w:tcPr>
          <w:p w:rsidR="00B33938" w:rsidRPr="006D5DC0" w:rsidRDefault="00B33938" w:rsidP="00E01E4F">
            <w:pPr>
              <w:jc w:val="center"/>
              <w:rPr>
                <w:rFonts w:eastAsiaTheme="minorHAnsi"/>
                <w:b/>
                <w:bCs/>
                <w:lang w:eastAsia="en-US"/>
              </w:rPr>
            </w:pPr>
            <w:r w:rsidRPr="006D5DC0">
              <w:rPr>
                <w:rFonts w:eastAsiaTheme="minorHAnsi"/>
                <w:b/>
                <w:bCs/>
                <w:lang w:eastAsia="en-US"/>
              </w:rPr>
              <w:t>3,5</w:t>
            </w:r>
          </w:p>
        </w:tc>
        <w:tc>
          <w:tcPr>
            <w:tcW w:w="2092" w:type="dxa"/>
            <w:vAlign w:val="bottom"/>
          </w:tcPr>
          <w:p w:rsidR="00B33938" w:rsidRPr="006D5DC0" w:rsidRDefault="00B33938" w:rsidP="00E01E4F">
            <w:pPr>
              <w:jc w:val="center"/>
              <w:rPr>
                <w:rFonts w:eastAsiaTheme="minorHAnsi"/>
                <w:b/>
                <w:bCs/>
                <w:lang w:eastAsia="en-US"/>
              </w:rPr>
            </w:pPr>
            <w:r w:rsidRPr="00851726">
              <w:rPr>
                <w:b/>
                <w:bCs/>
              </w:rPr>
              <w:t>15 362,90</w:t>
            </w:r>
          </w:p>
        </w:tc>
      </w:tr>
      <w:tr w:rsidR="00B33938" w:rsidRPr="006D5DC0" w:rsidTr="00E01E4F">
        <w:tc>
          <w:tcPr>
            <w:tcW w:w="2299" w:type="dxa"/>
          </w:tcPr>
          <w:p w:rsidR="00B33938" w:rsidRPr="006D5DC0" w:rsidRDefault="00B33938" w:rsidP="00E01E4F">
            <w:pPr>
              <w:jc w:val="center"/>
              <w:rPr>
                <w:rFonts w:eastAsiaTheme="minorHAnsi"/>
                <w:sz w:val="22"/>
                <w:szCs w:val="22"/>
                <w:lang w:eastAsia="en-US"/>
              </w:rPr>
            </w:pPr>
          </w:p>
        </w:tc>
        <w:tc>
          <w:tcPr>
            <w:tcW w:w="1804" w:type="dxa"/>
            <w:vAlign w:val="bottom"/>
          </w:tcPr>
          <w:p w:rsidR="00B33938" w:rsidRPr="006D5DC0" w:rsidRDefault="00B33938" w:rsidP="00E01E4F">
            <w:pPr>
              <w:jc w:val="center"/>
              <w:rPr>
                <w:rFonts w:asciiTheme="minorHAnsi" w:eastAsiaTheme="minorHAnsi" w:hAnsiTheme="minorHAnsi" w:cstheme="minorBidi"/>
                <w:sz w:val="20"/>
                <w:szCs w:val="20"/>
                <w:lang w:eastAsia="en-US"/>
              </w:rPr>
            </w:pPr>
          </w:p>
        </w:tc>
        <w:tc>
          <w:tcPr>
            <w:tcW w:w="1585" w:type="dxa"/>
            <w:vAlign w:val="bottom"/>
          </w:tcPr>
          <w:p w:rsidR="00B33938" w:rsidRPr="006D5DC0" w:rsidRDefault="00B33938" w:rsidP="00E01E4F">
            <w:pPr>
              <w:jc w:val="center"/>
              <w:rPr>
                <w:rFonts w:asciiTheme="minorHAnsi" w:eastAsiaTheme="minorHAnsi" w:hAnsiTheme="minorHAnsi" w:cstheme="minorBidi"/>
                <w:sz w:val="20"/>
                <w:szCs w:val="20"/>
                <w:lang w:eastAsia="en-US"/>
              </w:rPr>
            </w:pPr>
          </w:p>
        </w:tc>
        <w:tc>
          <w:tcPr>
            <w:tcW w:w="1574" w:type="dxa"/>
          </w:tcPr>
          <w:p w:rsidR="00B33938" w:rsidRPr="006D5DC0" w:rsidRDefault="00B33938" w:rsidP="00E01E4F">
            <w:pPr>
              <w:jc w:val="center"/>
              <w:rPr>
                <w:rFonts w:eastAsiaTheme="minorHAnsi"/>
                <w:b/>
                <w:bCs/>
                <w:lang w:eastAsia="en-US"/>
              </w:rPr>
            </w:pPr>
            <w:r w:rsidRPr="006D5DC0">
              <w:rPr>
                <w:rFonts w:eastAsiaTheme="minorHAnsi"/>
                <w:b/>
                <w:bCs/>
                <w:lang w:eastAsia="en-US"/>
              </w:rPr>
              <w:t>8</w:t>
            </w:r>
            <w:r>
              <w:rPr>
                <w:rFonts w:eastAsiaTheme="minorHAnsi"/>
                <w:b/>
                <w:bCs/>
                <w:lang w:eastAsia="en-US"/>
              </w:rPr>
              <w:t>5</w:t>
            </w:r>
            <w:r w:rsidRPr="006D5DC0">
              <w:rPr>
                <w:rFonts w:eastAsiaTheme="minorHAnsi"/>
                <w:b/>
                <w:bCs/>
                <w:lang w:eastAsia="en-US"/>
              </w:rPr>
              <w:t>3,5</w:t>
            </w:r>
          </w:p>
        </w:tc>
        <w:tc>
          <w:tcPr>
            <w:tcW w:w="2092" w:type="dxa"/>
            <w:vAlign w:val="bottom"/>
          </w:tcPr>
          <w:p w:rsidR="00B33938" w:rsidRPr="006D5DC0" w:rsidRDefault="00B33938" w:rsidP="00E01E4F">
            <w:pPr>
              <w:ind w:firstLine="2"/>
              <w:jc w:val="center"/>
              <w:rPr>
                <w:rFonts w:eastAsiaTheme="minorHAnsi"/>
                <w:b/>
                <w:bCs/>
                <w:lang w:eastAsia="en-US"/>
              </w:rPr>
            </w:pPr>
            <w:r w:rsidRPr="00851726">
              <w:rPr>
                <w:b/>
                <w:bCs/>
              </w:rPr>
              <w:t>3 226 448,02</w:t>
            </w:r>
          </w:p>
        </w:tc>
      </w:tr>
    </w:tbl>
    <w:p w:rsidR="00B33938" w:rsidRDefault="00B33938" w:rsidP="00B33938">
      <w:pPr>
        <w:jc w:val="center"/>
        <w:rPr>
          <w:b/>
          <w:sz w:val="28"/>
          <w:szCs w:val="28"/>
        </w:rPr>
      </w:pPr>
    </w:p>
    <w:p w:rsidR="00B33938" w:rsidRDefault="00B33938" w:rsidP="00B33938">
      <w:pPr>
        <w:pStyle w:val="a7"/>
        <w:spacing w:after="0"/>
        <w:ind w:left="360"/>
        <w:jc w:val="center"/>
        <w:rPr>
          <w:b/>
          <w:sz w:val="28"/>
          <w:szCs w:val="28"/>
        </w:rPr>
      </w:pPr>
    </w:p>
    <w:p w:rsidR="00B33938" w:rsidRDefault="00B33938" w:rsidP="00B33938">
      <w:pPr>
        <w:pStyle w:val="a7"/>
        <w:spacing w:after="0"/>
        <w:ind w:left="360"/>
        <w:jc w:val="center"/>
        <w:rPr>
          <w:b/>
          <w:sz w:val="28"/>
          <w:szCs w:val="28"/>
        </w:rPr>
      </w:pPr>
    </w:p>
    <w:p w:rsidR="00B33938" w:rsidRDefault="00B33938" w:rsidP="00B33938">
      <w:pPr>
        <w:pStyle w:val="a7"/>
        <w:spacing w:after="0"/>
        <w:ind w:left="360"/>
        <w:jc w:val="center"/>
        <w:rPr>
          <w:b/>
          <w:sz w:val="28"/>
          <w:szCs w:val="28"/>
        </w:rPr>
      </w:pPr>
    </w:p>
    <w:p w:rsidR="00B33938" w:rsidRDefault="00B33938" w:rsidP="00B33938">
      <w:pPr>
        <w:pStyle w:val="a7"/>
        <w:spacing w:after="0"/>
        <w:ind w:left="360"/>
        <w:jc w:val="center"/>
        <w:rPr>
          <w:b/>
          <w:sz w:val="28"/>
          <w:szCs w:val="28"/>
        </w:rPr>
      </w:pPr>
    </w:p>
    <w:p w:rsidR="00B33938" w:rsidRDefault="00B33938" w:rsidP="00B33938">
      <w:pPr>
        <w:pStyle w:val="a7"/>
        <w:spacing w:after="0"/>
        <w:ind w:left="360"/>
        <w:jc w:val="center"/>
        <w:rPr>
          <w:b/>
          <w:sz w:val="28"/>
          <w:szCs w:val="28"/>
        </w:rPr>
      </w:pPr>
    </w:p>
    <w:p w:rsidR="00B33938" w:rsidRDefault="00B33938" w:rsidP="00B33938">
      <w:pPr>
        <w:pStyle w:val="a7"/>
        <w:spacing w:after="0"/>
        <w:ind w:left="360"/>
        <w:jc w:val="center"/>
        <w:rPr>
          <w:b/>
          <w:sz w:val="28"/>
          <w:szCs w:val="28"/>
        </w:rPr>
      </w:pPr>
    </w:p>
    <w:p w:rsidR="00B33938" w:rsidRDefault="00B33938" w:rsidP="00B33938">
      <w:pPr>
        <w:pStyle w:val="a7"/>
        <w:spacing w:after="0"/>
        <w:ind w:left="360"/>
        <w:jc w:val="center"/>
        <w:rPr>
          <w:b/>
          <w:sz w:val="28"/>
          <w:szCs w:val="28"/>
        </w:rPr>
      </w:pPr>
    </w:p>
    <w:p w:rsidR="00B33938" w:rsidRDefault="00B33938" w:rsidP="00B33938">
      <w:pPr>
        <w:pStyle w:val="a7"/>
        <w:spacing w:after="0"/>
        <w:ind w:left="360"/>
        <w:jc w:val="center"/>
        <w:rPr>
          <w:b/>
          <w:sz w:val="28"/>
          <w:szCs w:val="28"/>
        </w:rPr>
      </w:pPr>
    </w:p>
    <w:p w:rsidR="00B33938" w:rsidRDefault="00B33938" w:rsidP="00B33938">
      <w:pPr>
        <w:pStyle w:val="a7"/>
        <w:spacing w:after="0"/>
        <w:ind w:left="360"/>
        <w:jc w:val="center"/>
        <w:rPr>
          <w:b/>
          <w:sz w:val="28"/>
          <w:szCs w:val="28"/>
        </w:rPr>
      </w:pPr>
      <w:r>
        <w:rPr>
          <w:b/>
          <w:sz w:val="28"/>
          <w:szCs w:val="28"/>
        </w:rPr>
        <w:t xml:space="preserve">Главное управление по труду и занятости населения </w:t>
      </w:r>
      <w:r w:rsidRPr="00165682">
        <w:rPr>
          <w:b/>
          <w:sz w:val="28"/>
          <w:szCs w:val="28"/>
        </w:rPr>
        <w:t>Тверской области</w:t>
      </w:r>
    </w:p>
    <w:p w:rsidR="00B33938" w:rsidRDefault="00B33938" w:rsidP="00B33938">
      <w:pPr>
        <w:pStyle w:val="a7"/>
        <w:spacing w:after="0"/>
        <w:ind w:left="360"/>
        <w:jc w:val="center"/>
        <w:rPr>
          <w:b/>
          <w:sz w:val="28"/>
          <w:szCs w:val="28"/>
        </w:rPr>
      </w:pPr>
    </w:p>
    <w:tbl>
      <w:tblPr>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9"/>
        <w:gridCol w:w="2120"/>
        <w:gridCol w:w="1908"/>
        <w:gridCol w:w="1696"/>
        <w:gridCol w:w="1434"/>
      </w:tblGrid>
      <w:tr w:rsidR="00B33938" w:rsidRPr="00ED784D" w:rsidTr="00E01E4F">
        <w:trPr>
          <w:trHeight w:val="939"/>
        </w:trPr>
        <w:tc>
          <w:tcPr>
            <w:tcW w:w="2459" w:type="dxa"/>
            <w:noWrap/>
          </w:tcPr>
          <w:p w:rsidR="00B33938" w:rsidRPr="00ED784D" w:rsidRDefault="00B33938" w:rsidP="00E01E4F">
            <w:pPr>
              <w:jc w:val="center"/>
              <w:rPr>
                <w:b/>
                <w:sz w:val="20"/>
                <w:szCs w:val="20"/>
              </w:rPr>
            </w:pPr>
            <w:r w:rsidRPr="00ED784D">
              <w:rPr>
                <w:b/>
                <w:sz w:val="20"/>
                <w:szCs w:val="20"/>
              </w:rPr>
              <w:t>КБК</w:t>
            </w:r>
          </w:p>
        </w:tc>
        <w:tc>
          <w:tcPr>
            <w:tcW w:w="2120" w:type="dxa"/>
            <w:noWrap/>
          </w:tcPr>
          <w:p w:rsidR="00B33938" w:rsidRPr="00ED784D" w:rsidRDefault="00B33938" w:rsidP="00E01E4F">
            <w:pPr>
              <w:rPr>
                <w:b/>
                <w:sz w:val="20"/>
                <w:szCs w:val="20"/>
              </w:rPr>
            </w:pPr>
            <w:r w:rsidRPr="00ED784D">
              <w:rPr>
                <w:b/>
                <w:sz w:val="20"/>
                <w:szCs w:val="20"/>
              </w:rPr>
              <w:t>Наименование</w:t>
            </w:r>
          </w:p>
        </w:tc>
        <w:tc>
          <w:tcPr>
            <w:tcW w:w="1908" w:type="dxa"/>
          </w:tcPr>
          <w:p w:rsidR="00B33938" w:rsidRPr="00ED784D" w:rsidRDefault="00B33938" w:rsidP="00E01E4F">
            <w:pPr>
              <w:jc w:val="center"/>
              <w:rPr>
                <w:b/>
                <w:sz w:val="20"/>
                <w:szCs w:val="20"/>
              </w:rPr>
            </w:pPr>
            <w:r w:rsidRPr="00ED784D">
              <w:rPr>
                <w:b/>
                <w:sz w:val="20"/>
                <w:szCs w:val="20"/>
              </w:rPr>
              <w:t>Прогноз на</w:t>
            </w:r>
          </w:p>
          <w:p w:rsidR="00B33938" w:rsidRPr="00ED784D" w:rsidRDefault="00B33938" w:rsidP="00E01E4F">
            <w:pPr>
              <w:jc w:val="center"/>
              <w:rPr>
                <w:b/>
                <w:sz w:val="20"/>
                <w:szCs w:val="20"/>
              </w:rPr>
            </w:pPr>
            <w:r w:rsidRPr="00ED784D">
              <w:rPr>
                <w:b/>
                <w:sz w:val="20"/>
                <w:szCs w:val="20"/>
              </w:rPr>
              <w:t>20</w:t>
            </w:r>
            <w:r>
              <w:rPr>
                <w:b/>
                <w:sz w:val="20"/>
                <w:szCs w:val="20"/>
                <w:lang w:val="en-US"/>
              </w:rPr>
              <w:t>2</w:t>
            </w:r>
            <w:r>
              <w:rPr>
                <w:b/>
                <w:sz w:val="20"/>
                <w:szCs w:val="20"/>
              </w:rPr>
              <w:t>3</w:t>
            </w:r>
            <w:r w:rsidRPr="00ED784D">
              <w:rPr>
                <w:b/>
                <w:sz w:val="20"/>
                <w:szCs w:val="20"/>
              </w:rPr>
              <w:t xml:space="preserve"> год</w:t>
            </w:r>
          </w:p>
          <w:p w:rsidR="00B33938" w:rsidRPr="00ED784D" w:rsidRDefault="00B33938" w:rsidP="00E01E4F">
            <w:pPr>
              <w:jc w:val="center"/>
              <w:rPr>
                <w:b/>
                <w:sz w:val="20"/>
                <w:szCs w:val="20"/>
              </w:rPr>
            </w:pPr>
          </w:p>
          <w:p w:rsidR="00B33938" w:rsidRPr="00ED784D" w:rsidRDefault="00B33938" w:rsidP="00E01E4F">
            <w:pPr>
              <w:jc w:val="center"/>
              <w:rPr>
                <w:b/>
                <w:sz w:val="20"/>
                <w:szCs w:val="20"/>
              </w:rPr>
            </w:pPr>
          </w:p>
        </w:tc>
        <w:tc>
          <w:tcPr>
            <w:tcW w:w="1696" w:type="dxa"/>
          </w:tcPr>
          <w:p w:rsidR="00B33938" w:rsidRPr="00ED784D" w:rsidRDefault="00B33938" w:rsidP="00E01E4F">
            <w:pPr>
              <w:jc w:val="center"/>
              <w:rPr>
                <w:b/>
                <w:sz w:val="20"/>
                <w:szCs w:val="20"/>
              </w:rPr>
            </w:pPr>
            <w:r w:rsidRPr="00ED784D">
              <w:rPr>
                <w:b/>
                <w:sz w:val="20"/>
                <w:szCs w:val="20"/>
              </w:rPr>
              <w:t>Прогноз на</w:t>
            </w:r>
          </w:p>
          <w:p w:rsidR="00B33938" w:rsidRPr="00ED784D" w:rsidRDefault="00B33938" w:rsidP="00E01E4F">
            <w:pPr>
              <w:jc w:val="center"/>
              <w:rPr>
                <w:b/>
                <w:sz w:val="20"/>
                <w:szCs w:val="20"/>
              </w:rPr>
            </w:pPr>
            <w:r w:rsidRPr="00ED784D">
              <w:rPr>
                <w:b/>
                <w:sz w:val="20"/>
                <w:szCs w:val="20"/>
              </w:rPr>
              <w:t>20</w:t>
            </w:r>
            <w:r>
              <w:rPr>
                <w:b/>
                <w:sz w:val="20"/>
                <w:szCs w:val="20"/>
              </w:rPr>
              <w:t xml:space="preserve">24 </w:t>
            </w:r>
            <w:r w:rsidRPr="00ED784D">
              <w:rPr>
                <w:b/>
                <w:sz w:val="20"/>
                <w:szCs w:val="20"/>
              </w:rPr>
              <w:t xml:space="preserve">год </w:t>
            </w:r>
          </w:p>
          <w:p w:rsidR="00B33938" w:rsidRPr="00ED784D" w:rsidRDefault="00B33938" w:rsidP="00E01E4F">
            <w:pPr>
              <w:jc w:val="center"/>
              <w:rPr>
                <w:b/>
                <w:sz w:val="20"/>
                <w:szCs w:val="20"/>
              </w:rPr>
            </w:pPr>
          </w:p>
        </w:tc>
        <w:tc>
          <w:tcPr>
            <w:tcW w:w="1434" w:type="dxa"/>
          </w:tcPr>
          <w:p w:rsidR="00B33938" w:rsidRPr="00ED784D" w:rsidRDefault="00B33938" w:rsidP="00E01E4F">
            <w:pPr>
              <w:jc w:val="center"/>
              <w:rPr>
                <w:b/>
                <w:sz w:val="20"/>
                <w:szCs w:val="20"/>
              </w:rPr>
            </w:pPr>
            <w:r w:rsidRPr="00ED784D">
              <w:rPr>
                <w:b/>
                <w:sz w:val="20"/>
                <w:szCs w:val="20"/>
              </w:rPr>
              <w:t>Прогноз на</w:t>
            </w:r>
          </w:p>
          <w:p w:rsidR="00B33938" w:rsidRPr="00ED784D" w:rsidRDefault="00B33938" w:rsidP="00E01E4F">
            <w:pPr>
              <w:jc w:val="center"/>
              <w:rPr>
                <w:b/>
                <w:sz w:val="20"/>
                <w:szCs w:val="20"/>
              </w:rPr>
            </w:pPr>
            <w:r w:rsidRPr="00ED784D">
              <w:rPr>
                <w:b/>
                <w:sz w:val="20"/>
                <w:szCs w:val="20"/>
              </w:rPr>
              <w:t>20</w:t>
            </w:r>
            <w:r>
              <w:rPr>
                <w:b/>
                <w:sz w:val="20"/>
                <w:szCs w:val="20"/>
              </w:rPr>
              <w:t>25</w:t>
            </w:r>
            <w:r w:rsidRPr="00ED784D">
              <w:rPr>
                <w:b/>
                <w:sz w:val="20"/>
                <w:szCs w:val="20"/>
              </w:rPr>
              <w:t xml:space="preserve"> год</w:t>
            </w:r>
          </w:p>
          <w:p w:rsidR="00B33938" w:rsidRPr="00ED784D" w:rsidRDefault="00B33938" w:rsidP="00E01E4F">
            <w:pPr>
              <w:jc w:val="center"/>
              <w:rPr>
                <w:b/>
                <w:sz w:val="20"/>
                <w:szCs w:val="20"/>
              </w:rPr>
            </w:pPr>
          </w:p>
        </w:tc>
      </w:tr>
      <w:tr w:rsidR="00B33938" w:rsidRPr="00ED784D" w:rsidTr="00E01E4F">
        <w:trPr>
          <w:trHeight w:val="715"/>
        </w:trPr>
        <w:tc>
          <w:tcPr>
            <w:tcW w:w="2459" w:type="dxa"/>
            <w:noWrap/>
          </w:tcPr>
          <w:p w:rsidR="00B33938" w:rsidRPr="00ED784D" w:rsidRDefault="006F0DB8" w:rsidP="00E01E4F">
            <w:pPr>
              <w:jc w:val="center"/>
              <w:rPr>
                <w:b/>
                <w:sz w:val="16"/>
                <w:szCs w:val="16"/>
              </w:rPr>
            </w:pPr>
            <w:r w:rsidRPr="00ED784D">
              <w:rPr>
                <w:b/>
                <w:sz w:val="16"/>
                <w:szCs w:val="16"/>
              </w:rPr>
              <w:t>000</w:t>
            </w:r>
            <w:r w:rsidRPr="00ED784D">
              <w:rPr>
                <w:b/>
                <w:sz w:val="16"/>
                <w:szCs w:val="16"/>
                <w:lang w:val="en-US"/>
              </w:rPr>
              <w:t xml:space="preserve"> 1 13 0</w:t>
            </w:r>
            <w:r w:rsidRPr="00ED784D">
              <w:rPr>
                <w:b/>
                <w:sz w:val="16"/>
                <w:szCs w:val="16"/>
              </w:rPr>
              <w:t>199</w:t>
            </w:r>
            <w:r>
              <w:rPr>
                <w:b/>
                <w:sz w:val="16"/>
                <w:szCs w:val="16"/>
              </w:rPr>
              <w:t>2</w:t>
            </w:r>
            <w:r w:rsidRPr="00ED784D">
              <w:rPr>
                <w:b/>
                <w:sz w:val="16"/>
                <w:szCs w:val="16"/>
                <w:lang w:val="en-US"/>
              </w:rPr>
              <w:t xml:space="preserve"> 0</w:t>
            </w:r>
            <w:r>
              <w:rPr>
                <w:b/>
                <w:sz w:val="16"/>
                <w:szCs w:val="16"/>
              </w:rPr>
              <w:t>2</w:t>
            </w:r>
            <w:r w:rsidRPr="00ED784D">
              <w:rPr>
                <w:b/>
                <w:sz w:val="16"/>
                <w:szCs w:val="16"/>
                <w:lang w:val="en-US"/>
              </w:rPr>
              <w:t xml:space="preserve"> 0</w:t>
            </w:r>
            <w:r w:rsidRPr="00ED784D">
              <w:rPr>
                <w:b/>
                <w:sz w:val="16"/>
                <w:szCs w:val="16"/>
              </w:rPr>
              <w:t>000 130</w:t>
            </w:r>
          </w:p>
        </w:tc>
        <w:tc>
          <w:tcPr>
            <w:tcW w:w="2120" w:type="dxa"/>
          </w:tcPr>
          <w:p w:rsidR="00B33938" w:rsidRPr="00ED784D" w:rsidRDefault="00B33938" w:rsidP="00E01E4F">
            <w:pPr>
              <w:rPr>
                <w:sz w:val="20"/>
                <w:szCs w:val="20"/>
              </w:rPr>
            </w:pPr>
            <w:r w:rsidRPr="00ED784D">
              <w:rPr>
                <w:sz w:val="18"/>
                <w:szCs w:val="18"/>
              </w:rPr>
              <w:t>Прочие доходы от оказания платных услуг (работ)</w:t>
            </w:r>
            <w:r w:rsidR="006F0DB8">
              <w:rPr>
                <w:sz w:val="18"/>
                <w:szCs w:val="18"/>
              </w:rPr>
              <w:t xml:space="preserve"> получателями средств бюджетов субъектов Российской Федерации</w:t>
            </w:r>
          </w:p>
        </w:tc>
        <w:tc>
          <w:tcPr>
            <w:tcW w:w="1908" w:type="dxa"/>
            <w:noWrap/>
          </w:tcPr>
          <w:p w:rsidR="00B33938" w:rsidRPr="00E76698" w:rsidRDefault="00B33938" w:rsidP="00E01E4F">
            <w:pPr>
              <w:ind w:hanging="108"/>
              <w:jc w:val="center"/>
              <w:rPr>
                <w:sz w:val="20"/>
                <w:szCs w:val="20"/>
              </w:rPr>
            </w:pPr>
            <w:r>
              <w:rPr>
                <w:sz w:val="20"/>
                <w:szCs w:val="20"/>
              </w:rPr>
              <w:t>89,5</w:t>
            </w:r>
          </w:p>
        </w:tc>
        <w:tc>
          <w:tcPr>
            <w:tcW w:w="1696" w:type="dxa"/>
            <w:noWrap/>
          </w:tcPr>
          <w:p w:rsidR="00B33938" w:rsidRPr="00731973" w:rsidRDefault="00B33938" w:rsidP="00E01E4F">
            <w:pPr>
              <w:ind w:hanging="108"/>
              <w:jc w:val="center"/>
              <w:rPr>
                <w:sz w:val="20"/>
                <w:szCs w:val="20"/>
              </w:rPr>
            </w:pPr>
            <w:r>
              <w:rPr>
                <w:sz w:val="20"/>
                <w:szCs w:val="20"/>
              </w:rPr>
              <w:t>89,5</w:t>
            </w:r>
          </w:p>
        </w:tc>
        <w:tc>
          <w:tcPr>
            <w:tcW w:w="1434" w:type="dxa"/>
            <w:noWrap/>
          </w:tcPr>
          <w:p w:rsidR="00B33938" w:rsidRPr="00731973" w:rsidRDefault="00B33938" w:rsidP="00E01E4F">
            <w:pPr>
              <w:ind w:left="-136" w:right="-108" w:hanging="28"/>
              <w:jc w:val="center"/>
              <w:rPr>
                <w:sz w:val="20"/>
                <w:szCs w:val="20"/>
              </w:rPr>
            </w:pPr>
            <w:r>
              <w:rPr>
                <w:sz w:val="20"/>
                <w:szCs w:val="20"/>
              </w:rPr>
              <w:t>89,5</w:t>
            </w:r>
          </w:p>
        </w:tc>
      </w:tr>
    </w:tbl>
    <w:p w:rsidR="00B33938" w:rsidRPr="00D82E50" w:rsidRDefault="00B33938" w:rsidP="00B33938">
      <w:pPr>
        <w:ind w:firstLine="709"/>
        <w:jc w:val="both"/>
        <w:rPr>
          <w:sz w:val="28"/>
          <w:szCs w:val="28"/>
        </w:rPr>
      </w:pPr>
      <w:r w:rsidRPr="00D82E50">
        <w:rPr>
          <w:sz w:val="28"/>
          <w:szCs w:val="28"/>
        </w:rPr>
        <w:t>Расчет прогнозного объема поступлений на очередной финансовый год осуществляется методом прямого расчета</w:t>
      </w:r>
      <w:r w:rsidRPr="00731973">
        <w:rPr>
          <w:sz w:val="28"/>
          <w:szCs w:val="28"/>
        </w:rPr>
        <w:t xml:space="preserve"> </w:t>
      </w:r>
      <w:r w:rsidRPr="00D82E50">
        <w:rPr>
          <w:sz w:val="28"/>
          <w:szCs w:val="28"/>
        </w:rPr>
        <w:t>по следующей формуле:</w:t>
      </w:r>
    </w:p>
    <w:p w:rsidR="00B33938" w:rsidRPr="00D82E50" w:rsidRDefault="00B33938" w:rsidP="00B33938">
      <w:pPr>
        <w:ind w:firstLine="709"/>
        <w:jc w:val="both"/>
        <w:rPr>
          <w:sz w:val="28"/>
          <w:szCs w:val="28"/>
        </w:rPr>
      </w:pPr>
    </w:p>
    <w:p w:rsidR="00B33938" w:rsidRPr="00D82E50" w:rsidRDefault="00B33938" w:rsidP="00B33938">
      <w:pPr>
        <w:ind w:firstLine="709"/>
        <w:jc w:val="both"/>
        <w:rPr>
          <w:sz w:val="28"/>
          <w:szCs w:val="28"/>
        </w:rPr>
      </w:pPr>
      <w:r w:rsidRPr="00D82E50">
        <w:rPr>
          <w:sz w:val="28"/>
          <w:szCs w:val="28"/>
        </w:rPr>
        <w:t xml:space="preserve">                           Р = Крм  </w:t>
      </w:r>
      <w:r w:rsidRPr="00D82E50">
        <w:rPr>
          <w:sz w:val="28"/>
          <w:szCs w:val="28"/>
          <w:lang w:val="en-US"/>
        </w:rPr>
        <w:t>X</w:t>
      </w:r>
      <w:r w:rsidRPr="00D82E50">
        <w:rPr>
          <w:sz w:val="28"/>
          <w:szCs w:val="28"/>
        </w:rPr>
        <w:t xml:space="preserve">  Пл </w:t>
      </w:r>
      <w:r w:rsidRPr="00D82E50">
        <w:rPr>
          <w:sz w:val="28"/>
          <w:szCs w:val="28"/>
          <w:lang w:val="en-US"/>
        </w:rPr>
        <w:t>x</w:t>
      </w:r>
      <w:r w:rsidRPr="00D82E50">
        <w:rPr>
          <w:sz w:val="28"/>
          <w:szCs w:val="28"/>
        </w:rPr>
        <w:t xml:space="preserve"> К, где</w:t>
      </w:r>
    </w:p>
    <w:p w:rsidR="00B33938" w:rsidRPr="00D82E50" w:rsidRDefault="00B33938" w:rsidP="00B33938">
      <w:pPr>
        <w:pStyle w:val="af9"/>
        <w:ind w:firstLine="567"/>
        <w:jc w:val="both"/>
        <w:rPr>
          <w:rFonts w:ascii="Times New Roman" w:hAnsi="Times New Roman"/>
          <w:sz w:val="28"/>
          <w:szCs w:val="28"/>
        </w:rPr>
      </w:pPr>
      <w:r w:rsidRPr="00D82E50">
        <w:rPr>
          <w:rFonts w:ascii="Times New Roman" w:hAnsi="Times New Roman"/>
          <w:sz w:val="28"/>
          <w:szCs w:val="28"/>
        </w:rPr>
        <w:t>Крм – количество рабочих мест, заявленных на проведение экспертизы качества специальной оценки условий труда;</w:t>
      </w:r>
    </w:p>
    <w:p w:rsidR="00B33938" w:rsidRPr="00D82E50" w:rsidRDefault="00B33938" w:rsidP="00B33938">
      <w:pPr>
        <w:pStyle w:val="af9"/>
        <w:ind w:firstLine="567"/>
        <w:jc w:val="both"/>
        <w:rPr>
          <w:rFonts w:ascii="Times New Roman" w:hAnsi="Times New Roman"/>
          <w:sz w:val="28"/>
          <w:szCs w:val="28"/>
        </w:rPr>
      </w:pPr>
      <w:r w:rsidRPr="00D82E50">
        <w:rPr>
          <w:rFonts w:ascii="Times New Roman" w:hAnsi="Times New Roman"/>
          <w:sz w:val="28"/>
          <w:szCs w:val="28"/>
        </w:rPr>
        <w:t>Пл – размер платы за проведение экспертизы качества специальной оценки условий труда в отношении одного рабочего места, утверждаемый ежегодно приказом Главного управления;</w:t>
      </w:r>
    </w:p>
    <w:p w:rsidR="00B33938" w:rsidRPr="00D82E50" w:rsidRDefault="00B33938" w:rsidP="00B33938">
      <w:pPr>
        <w:pStyle w:val="af9"/>
        <w:ind w:firstLine="567"/>
        <w:jc w:val="both"/>
        <w:rPr>
          <w:rFonts w:ascii="Times New Roman" w:hAnsi="Times New Roman"/>
          <w:sz w:val="28"/>
          <w:szCs w:val="28"/>
        </w:rPr>
      </w:pPr>
      <w:r w:rsidRPr="00D82E50">
        <w:rPr>
          <w:rFonts w:ascii="Times New Roman" w:hAnsi="Times New Roman"/>
          <w:sz w:val="28"/>
          <w:szCs w:val="28"/>
        </w:rPr>
        <w:t>К – понижающий коэффициент – 0,1 - применяется в случае если заявителем является работник, профессиональные союзы, их объединения, иные уполномоченные работником представительные органы, утверждаемый ежегодно приказом Главного управления.</w:t>
      </w:r>
    </w:p>
    <w:p w:rsidR="00B33938" w:rsidRPr="00D82E50" w:rsidRDefault="00B33938" w:rsidP="00B33938">
      <w:pPr>
        <w:ind w:firstLine="709"/>
        <w:jc w:val="both"/>
        <w:rPr>
          <w:sz w:val="28"/>
          <w:szCs w:val="28"/>
        </w:rPr>
      </w:pPr>
      <w:r w:rsidRPr="00D82E50">
        <w:rPr>
          <w:sz w:val="28"/>
          <w:szCs w:val="28"/>
        </w:rPr>
        <w:t>Расчет прогнозного объема поступлений на плановый период  производится на уровне прогноза на очередной финансовый год.</w:t>
      </w:r>
    </w:p>
    <w:p w:rsidR="00B33938" w:rsidRPr="00D82E50" w:rsidRDefault="00B33938" w:rsidP="00B33938">
      <w:pPr>
        <w:pStyle w:val="af9"/>
        <w:ind w:firstLine="567"/>
        <w:jc w:val="both"/>
        <w:rPr>
          <w:rFonts w:ascii="Times New Roman" w:hAnsi="Times New Roman"/>
          <w:sz w:val="28"/>
          <w:szCs w:val="28"/>
        </w:rPr>
      </w:pPr>
      <w:r w:rsidRPr="00D82E50">
        <w:rPr>
          <w:rFonts w:ascii="Times New Roman" w:hAnsi="Times New Roman"/>
          <w:sz w:val="28"/>
          <w:szCs w:val="28"/>
        </w:rPr>
        <w:tab/>
        <w:t xml:space="preserve"> Количество планируемых платных услуг основывается из количества обращений, заявленных на проведение экспертизы качества специальной оценки условий труда не менее чем за 3 года или за весь период оказания услуги в случае, если он не превышает 3 лет.</w:t>
      </w:r>
    </w:p>
    <w:p w:rsidR="00B33938" w:rsidRPr="00D82E50" w:rsidRDefault="00B33938" w:rsidP="00B33938">
      <w:pPr>
        <w:pStyle w:val="af9"/>
        <w:ind w:firstLine="567"/>
        <w:jc w:val="both"/>
        <w:rPr>
          <w:rFonts w:ascii="Times New Roman" w:hAnsi="Times New Roman"/>
          <w:sz w:val="28"/>
          <w:szCs w:val="28"/>
        </w:rPr>
      </w:pPr>
      <w:r w:rsidRPr="00D82E50">
        <w:rPr>
          <w:rFonts w:ascii="Times New Roman" w:hAnsi="Times New Roman"/>
          <w:sz w:val="28"/>
          <w:szCs w:val="28"/>
        </w:rPr>
        <w:t>В 2019 году было подано одно обращение на проведение экспертизы качества специальной оценки условий труда на 22  рабочих места.</w:t>
      </w:r>
    </w:p>
    <w:p w:rsidR="00B33938" w:rsidRPr="00D82E50" w:rsidRDefault="00B33938" w:rsidP="00B33938">
      <w:pPr>
        <w:pStyle w:val="af9"/>
        <w:ind w:firstLine="567"/>
        <w:jc w:val="both"/>
        <w:rPr>
          <w:rFonts w:ascii="Times New Roman" w:hAnsi="Times New Roman"/>
          <w:sz w:val="28"/>
          <w:szCs w:val="28"/>
        </w:rPr>
      </w:pPr>
      <w:r w:rsidRPr="00D82E50">
        <w:rPr>
          <w:rFonts w:ascii="Times New Roman" w:hAnsi="Times New Roman"/>
          <w:sz w:val="28"/>
          <w:szCs w:val="28"/>
        </w:rPr>
        <w:t>В соответствии с приказом Главного управления от 18.01.2022 № 5 «Об установлении размера платы за проведение экспертизы качества проведения специальной оценки условий труда Главным управлением по труду и занятости населения Тверской области» утвержден размер платы за проведение экспертизы качества специальной оценки условий труда в отношении одного рабочего места – 4 069,4 руб. (приказ Главного управления).</w:t>
      </w:r>
    </w:p>
    <w:p w:rsidR="00B33938" w:rsidRPr="00D82E50" w:rsidRDefault="00B33938" w:rsidP="00B33938">
      <w:pPr>
        <w:pStyle w:val="af9"/>
        <w:ind w:firstLine="567"/>
        <w:jc w:val="both"/>
        <w:rPr>
          <w:rFonts w:ascii="Times New Roman" w:hAnsi="Times New Roman"/>
          <w:sz w:val="28"/>
          <w:szCs w:val="28"/>
        </w:rPr>
      </w:pPr>
      <w:r>
        <w:rPr>
          <w:rFonts w:ascii="Times New Roman" w:hAnsi="Times New Roman"/>
          <w:sz w:val="28"/>
          <w:szCs w:val="28"/>
        </w:rPr>
        <w:t xml:space="preserve">Прогноз на </w:t>
      </w:r>
      <w:r w:rsidRPr="00D82E50">
        <w:rPr>
          <w:rFonts w:ascii="Times New Roman" w:hAnsi="Times New Roman"/>
          <w:sz w:val="28"/>
          <w:szCs w:val="28"/>
        </w:rPr>
        <w:t xml:space="preserve">  2023 год = 22*4 069,4 = 89 526,8 руб.</w:t>
      </w:r>
    </w:p>
    <w:p w:rsidR="00B33938" w:rsidRPr="00D82E50" w:rsidRDefault="00B33938" w:rsidP="00B33938">
      <w:pPr>
        <w:pStyle w:val="af9"/>
        <w:ind w:firstLine="567"/>
        <w:jc w:val="both"/>
        <w:rPr>
          <w:rFonts w:ascii="Times New Roman" w:hAnsi="Times New Roman"/>
          <w:sz w:val="28"/>
          <w:szCs w:val="28"/>
        </w:rPr>
      </w:pPr>
      <w:r w:rsidRPr="00D82E50">
        <w:rPr>
          <w:rFonts w:ascii="Times New Roman" w:hAnsi="Times New Roman"/>
          <w:sz w:val="28"/>
          <w:szCs w:val="28"/>
        </w:rPr>
        <w:t>Расчет прогнозного поступления на 2024,</w:t>
      </w:r>
      <w:r>
        <w:rPr>
          <w:rFonts w:ascii="Times New Roman" w:hAnsi="Times New Roman"/>
          <w:sz w:val="28"/>
          <w:szCs w:val="28"/>
        </w:rPr>
        <w:t xml:space="preserve"> </w:t>
      </w:r>
      <w:r w:rsidRPr="00D82E50">
        <w:rPr>
          <w:rFonts w:ascii="Times New Roman" w:hAnsi="Times New Roman"/>
          <w:sz w:val="28"/>
          <w:szCs w:val="28"/>
        </w:rPr>
        <w:t>2025 годы = 89 526,8 руб.</w:t>
      </w:r>
    </w:p>
    <w:p w:rsidR="00B33938" w:rsidRDefault="00B33938" w:rsidP="00B33938">
      <w:pPr>
        <w:pStyle w:val="a7"/>
        <w:spacing w:after="0"/>
        <w:ind w:left="360"/>
        <w:jc w:val="both"/>
        <w:rPr>
          <w:b/>
          <w:sz w:val="28"/>
          <w:szCs w:val="28"/>
        </w:rPr>
      </w:pPr>
    </w:p>
    <w:p w:rsidR="00B33938" w:rsidRDefault="00B33938" w:rsidP="00B33938">
      <w:pPr>
        <w:pStyle w:val="a7"/>
        <w:spacing w:after="0"/>
        <w:ind w:left="360"/>
        <w:jc w:val="center"/>
        <w:rPr>
          <w:b/>
          <w:sz w:val="28"/>
          <w:szCs w:val="28"/>
        </w:rPr>
      </w:pPr>
    </w:p>
    <w:p w:rsidR="00B33938" w:rsidRDefault="00B33938" w:rsidP="00B33938">
      <w:pPr>
        <w:pStyle w:val="a7"/>
        <w:spacing w:after="0"/>
        <w:ind w:left="360"/>
        <w:jc w:val="center"/>
        <w:rPr>
          <w:b/>
          <w:sz w:val="28"/>
          <w:szCs w:val="28"/>
        </w:rPr>
      </w:pPr>
    </w:p>
    <w:p w:rsidR="00B33938" w:rsidRDefault="00B33938" w:rsidP="00B33938">
      <w:pPr>
        <w:pStyle w:val="a7"/>
        <w:spacing w:after="0"/>
        <w:ind w:left="360"/>
        <w:jc w:val="center"/>
        <w:rPr>
          <w:b/>
          <w:sz w:val="28"/>
          <w:szCs w:val="28"/>
        </w:rPr>
      </w:pPr>
    </w:p>
    <w:p w:rsidR="00B33938" w:rsidRDefault="00B33938" w:rsidP="00B33938">
      <w:pPr>
        <w:pStyle w:val="a7"/>
        <w:spacing w:after="0"/>
        <w:ind w:left="360"/>
        <w:jc w:val="center"/>
        <w:rPr>
          <w:b/>
          <w:sz w:val="28"/>
          <w:szCs w:val="28"/>
        </w:rPr>
      </w:pPr>
    </w:p>
    <w:p w:rsidR="00B33938" w:rsidRDefault="00B33938" w:rsidP="00B33938">
      <w:pPr>
        <w:pStyle w:val="a7"/>
        <w:spacing w:after="0"/>
        <w:ind w:left="360"/>
        <w:jc w:val="center"/>
        <w:rPr>
          <w:b/>
          <w:sz w:val="28"/>
          <w:szCs w:val="28"/>
        </w:rPr>
      </w:pPr>
    </w:p>
    <w:p w:rsidR="00B33938" w:rsidRPr="00C93A58" w:rsidRDefault="00B33938" w:rsidP="00B33938">
      <w:pPr>
        <w:pStyle w:val="a7"/>
        <w:spacing w:after="0"/>
        <w:ind w:left="360"/>
        <w:jc w:val="center"/>
        <w:rPr>
          <w:b/>
          <w:sz w:val="28"/>
          <w:szCs w:val="28"/>
        </w:rPr>
      </w:pPr>
    </w:p>
    <w:p w:rsidR="00B33938" w:rsidRPr="00165682" w:rsidRDefault="00B33938" w:rsidP="00B33938">
      <w:pPr>
        <w:pStyle w:val="a7"/>
        <w:spacing w:after="0"/>
        <w:ind w:left="360"/>
        <w:jc w:val="center"/>
        <w:rPr>
          <w:b/>
          <w:sz w:val="28"/>
          <w:szCs w:val="28"/>
        </w:rPr>
      </w:pPr>
      <w:r w:rsidRPr="00165682">
        <w:rPr>
          <w:b/>
          <w:sz w:val="28"/>
          <w:szCs w:val="28"/>
        </w:rPr>
        <w:t>Министерство природных ресурсов и экологии Тверской области</w:t>
      </w:r>
    </w:p>
    <w:p w:rsidR="00B33938" w:rsidRPr="00C93A58" w:rsidRDefault="00B33938" w:rsidP="00B33938">
      <w:pPr>
        <w:pStyle w:val="a7"/>
        <w:spacing w:after="0"/>
        <w:ind w:left="360"/>
        <w:jc w:val="center"/>
        <w:rPr>
          <w:b/>
          <w:sz w:val="28"/>
          <w:szCs w:val="28"/>
        </w:rPr>
      </w:pPr>
    </w:p>
    <w:p w:rsidR="00B33938" w:rsidRDefault="00B33938" w:rsidP="00B33938">
      <w:pPr>
        <w:pStyle w:val="a7"/>
        <w:tabs>
          <w:tab w:val="left" w:pos="7005"/>
          <w:tab w:val="right" w:pos="9355"/>
        </w:tabs>
        <w:spacing w:after="0"/>
        <w:ind w:left="360"/>
        <w:rPr>
          <w:b/>
        </w:rPr>
      </w:pPr>
      <w:r w:rsidRPr="00C93A58">
        <w:rPr>
          <w:b/>
        </w:rPr>
        <w:tab/>
        <w:t xml:space="preserve">                 тыс. руб.</w:t>
      </w:r>
    </w:p>
    <w:p w:rsidR="00B33938" w:rsidRDefault="00B33938" w:rsidP="00B33938">
      <w:pPr>
        <w:pStyle w:val="a7"/>
        <w:tabs>
          <w:tab w:val="left" w:pos="7005"/>
          <w:tab w:val="right" w:pos="9355"/>
        </w:tabs>
        <w:spacing w:after="0"/>
        <w:ind w:left="360"/>
        <w:rPr>
          <w:b/>
        </w:rPr>
      </w:pPr>
    </w:p>
    <w:tbl>
      <w:tblPr>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9"/>
        <w:gridCol w:w="2120"/>
        <w:gridCol w:w="1908"/>
        <w:gridCol w:w="1696"/>
        <w:gridCol w:w="1434"/>
      </w:tblGrid>
      <w:tr w:rsidR="00B33938" w:rsidRPr="00ED784D" w:rsidTr="00E01E4F">
        <w:trPr>
          <w:trHeight w:val="939"/>
        </w:trPr>
        <w:tc>
          <w:tcPr>
            <w:tcW w:w="2459" w:type="dxa"/>
            <w:noWrap/>
          </w:tcPr>
          <w:p w:rsidR="00B33938" w:rsidRPr="00ED784D" w:rsidRDefault="00B33938" w:rsidP="00E01E4F">
            <w:pPr>
              <w:jc w:val="center"/>
              <w:rPr>
                <w:b/>
                <w:sz w:val="20"/>
                <w:szCs w:val="20"/>
              </w:rPr>
            </w:pPr>
            <w:r w:rsidRPr="00ED784D">
              <w:rPr>
                <w:b/>
                <w:sz w:val="20"/>
                <w:szCs w:val="20"/>
              </w:rPr>
              <w:t>КБК</w:t>
            </w:r>
          </w:p>
        </w:tc>
        <w:tc>
          <w:tcPr>
            <w:tcW w:w="2120" w:type="dxa"/>
            <w:noWrap/>
          </w:tcPr>
          <w:p w:rsidR="00B33938" w:rsidRPr="00ED784D" w:rsidRDefault="00B33938" w:rsidP="00E01E4F">
            <w:pPr>
              <w:rPr>
                <w:b/>
                <w:sz w:val="20"/>
                <w:szCs w:val="20"/>
              </w:rPr>
            </w:pPr>
            <w:r w:rsidRPr="00ED784D">
              <w:rPr>
                <w:b/>
                <w:sz w:val="20"/>
                <w:szCs w:val="20"/>
              </w:rPr>
              <w:t>Наименование</w:t>
            </w:r>
          </w:p>
        </w:tc>
        <w:tc>
          <w:tcPr>
            <w:tcW w:w="1908" w:type="dxa"/>
          </w:tcPr>
          <w:p w:rsidR="00B33938" w:rsidRPr="00ED784D" w:rsidRDefault="00B33938" w:rsidP="00E01E4F">
            <w:pPr>
              <w:jc w:val="center"/>
              <w:rPr>
                <w:b/>
                <w:sz w:val="20"/>
                <w:szCs w:val="20"/>
              </w:rPr>
            </w:pPr>
            <w:r w:rsidRPr="00ED784D">
              <w:rPr>
                <w:b/>
                <w:sz w:val="20"/>
                <w:szCs w:val="20"/>
              </w:rPr>
              <w:t>Прогноз на</w:t>
            </w:r>
          </w:p>
          <w:p w:rsidR="00B33938" w:rsidRPr="00ED784D" w:rsidRDefault="00B33938" w:rsidP="00E01E4F">
            <w:pPr>
              <w:jc w:val="center"/>
              <w:rPr>
                <w:b/>
                <w:sz w:val="20"/>
                <w:szCs w:val="20"/>
              </w:rPr>
            </w:pPr>
            <w:r w:rsidRPr="00ED784D">
              <w:rPr>
                <w:b/>
                <w:sz w:val="20"/>
                <w:szCs w:val="20"/>
              </w:rPr>
              <w:t>20</w:t>
            </w:r>
            <w:r>
              <w:rPr>
                <w:b/>
                <w:sz w:val="20"/>
                <w:szCs w:val="20"/>
                <w:lang w:val="en-US"/>
              </w:rPr>
              <w:t>2</w:t>
            </w:r>
            <w:r>
              <w:rPr>
                <w:b/>
                <w:sz w:val="20"/>
                <w:szCs w:val="20"/>
              </w:rPr>
              <w:t>3</w:t>
            </w:r>
            <w:r w:rsidRPr="00ED784D">
              <w:rPr>
                <w:b/>
                <w:sz w:val="20"/>
                <w:szCs w:val="20"/>
              </w:rPr>
              <w:t xml:space="preserve"> год</w:t>
            </w:r>
          </w:p>
          <w:p w:rsidR="00B33938" w:rsidRPr="00ED784D" w:rsidRDefault="00B33938" w:rsidP="00E01E4F">
            <w:pPr>
              <w:jc w:val="center"/>
              <w:rPr>
                <w:b/>
                <w:sz w:val="20"/>
                <w:szCs w:val="20"/>
              </w:rPr>
            </w:pPr>
          </w:p>
          <w:p w:rsidR="00B33938" w:rsidRPr="00ED784D" w:rsidRDefault="00B33938" w:rsidP="00E01E4F">
            <w:pPr>
              <w:jc w:val="center"/>
              <w:rPr>
                <w:b/>
                <w:sz w:val="20"/>
                <w:szCs w:val="20"/>
              </w:rPr>
            </w:pPr>
          </w:p>
        </w:tc>
        <w:tc>
          <w:tcPr>
            <w:tcW w:w="1696" w:type="dxa"/>
          </w:tcPr>
          <w:p w:rsidR="00B33938" w:rsidRPr="00ED784D" w:rsidRDefault="00B33938" w:rsidP="00E01E4F">
            <w:pPr>
              <w:jc w:val="center"/>
              <w:rPr>
                <w:b/>
                <w:sz w:val="20"/>
                <w:szCs w:val="20"/>
              </w:rPr>
            </w:pPr>
            <w:r w:rsidRPr="00ED784D">
              <w:rPr>
                <w:b/>
                <w:sz w:val="20"/>
                <w:szCs w:val="20"/>
              </w:rPr>
              <w:t>Прогноз на</w:t>
            </w:r>
          </w:p>
          <w:p w:rsidR="00B33938" w:rsidRPr="00ED784D" w:rsidRDefault="00B33938" w:rsidP="00E01E4F">
            <w:pPr>
              <w:jc w:val="center"/>
              <w:rPr>
                <w:b/>
                <w:sz w:val="20"/>
                <w:szCs w:val="20"/>
              </w:rPr>
            </w:pPr>
            <w:r w:rsidRPr="00ED784D">
              <w:rPr>
                <w:b/>
                <w:sz w:val="20"/>
                <w:szCs w:val="20"/>
              </w:rPr>
              <w:t>20</w:t>
            </w:r>
            <w:r>
              <w:rPr>
                <w:b/>
                <w:sz w:val="20"/>
                <w:szCs w:val="20"/>
              </w:rPr>
              <w:t xml:space="preserve">24 </w:t>
            </w:r>
            <w:r w:rsidRPr="00ED784D">
              <w:rPr>
                <w:b/>
                <w:sz w:val="20"/>
                <w:szCs w:val="20"/>
              </w:rPr>
              <w:t xml:space="preserve">год </w:t>
            </w:r>
          </w:p>
          <w:p w:rsidR="00B33938" w:rsidRPr="00ED784D" w:rsidRDefault="00B33938" w:rsidP="00E01E4F">
            <w:pPr>
              <w:jc w:val="center"/>
              <w:rPr>
                <w:b/>
                <w:sz w:val="20"/>
                <w:szCs w:val="20"/>
              </w:rPr>
            </w:pPr>
          </w:p>
        </w:tc>
        <w:tc>
          <w:tcPr>
            <w:tcW w:w="1434" w:type="dxa"/>
          </w:tcPr>
          <w:p w:rsidR="00B33938" w:rsidRPr="00ED784D" w:rsidRDefault="00B33938" w:rsidP="00E01E4F">
            <w:pPr>
              <w:jc w:val="center"/>
              <w:rPr>
                <w:b/>
                <w:sz w:val="20"/>
                <w:szCs w:val="20"/>
              </w:rPr>
            </w:pPr>
            <w:r w:rsidRPr="00ED784D">
              <w:rPr>
                <w:b/>
                <w:sz w:val="20"/>
                <w:szCs w:val="20"/>
              </w:rPr>
              <w:t>Прогноз на</w:t>
            </w:r>
          </w:p>
          <w:p w:rsidR="00B33938" w:rsidRPr="00ED784D" w:rsidRDefault="00B33938" w:rsidP="00E01E4F">
            <w:pPr>
              <w:jc w:val="center"/>
              <w:rPr>
                <w:b/>
                <w:sz w:val="20"/>
                <w:szCs w:val="20"/>
              </w:rPr>
            </w:pPr>
            <w:r w:rsidRPr="00ED784D">
              <w:rPr>
                <w:b/>
                <w:sz w:val="20"/>
                <w:szCs w:val="20"/>
              </w:rPr>
              <w:t>20</w:t>
            </w:r>
            <w:r>
              <w:rPr>
                <w:b/>
                <w:sz w:val="20"/>
                <w:szCs w:val="20"/>
              </w:rPr>
              <w:t>25</w:t>
            </w:r>
            <w:r w:rsidRPr="00ED784D">
              <w:rPr>
                <w:b/>
                <w:sz w:val="20"/>
                <w:szCs w:val="20"/>
              </w:rPr>
              <w:t xml:space="preserve"> год</w:t>
            </w:r>
          </w:p>
          <w:p w:rsidR="00B33938" w:rsidRPr="00ED784D" w:rsidRDefault="00B33938" w:rsidP="00E01E4F">
            <w:pPr>
              <w:jc w:val="center"/>
              <w:rPr>
                <w:b/>
                <w:sz w:val="20"/>
                <w:szCs w:val="20"/>
              </w:rPr>
            </w:pPr>
          </w:p>
        </w:tc>
      </w:tr>
      <w:tr w:rsidR="00B33938" w:rsidRPr="00ED784D" w:rsidTr="00E01E4F">
        <w:trPr>
          <w:trHeight w:val="715"/>
        </w:trPr>
        <w:tc>
          <w:tcPr>
            <w:tcW w:w="2459" w:type="dxa"/>
            <w:noWrap/>
          </w:tcPr>
          <w:p w:rsidR="00B33938" w:rsidRPr="00ED784D" w:rsidRDefault="008B5EE9" w:rsidP="00E01E4F">
            <w:pPr>
              <w:jc w:val="center"/>
              <w:rPr>
                <w:b/>
                <w:sz w:val="16"/>
                <w:szCs w:val="16"/>
              </w:rPr>
            </w:pPr>
            <w:r w:rsidRPr="00ED784D">
              <w:rPr>
                <w:b/>
                <w:sz w:val="16"/>
                <w:szCs w:val="16"/>
              </w:rPr>
              <w:t>000</w:t>
            </w:r>
            <w:r w:rsidRPr="00ED784D">
              <w:rPr>
                <w:b/>
                <w:sz w:val="16"/>
                <w:szCs w:val="16"/>
                <w:lang w:val="en-US"/>
              </w:rPr>
              <w:t xml:space="preserve"> 1 13 0</w:t>
            </w:r>
            <w:r w:rsidRPr="00ED784D">
              <w:rPr>
                <w:b/>
                <w:sz w:val="16"/>
                <w:szCs w:val="16"/>
              </w:rPr>
              <w:t>199</w:t>
            </w:r>
            <w:r>
              <w:rPr>
                <w:b/>
                <w:sz w:val="16"/>
                <w:szCs w:val="16"/>
              </w:rPr>
              <w:t>2</w:t>
            </w:r>
            <w:r w:rsidRPr="00ED784D">
              <w:rPr>
                <w:b/>
                <w:sz w:val="16"/>
                <w:szCs w:val="16"/>
                <w:lang w:val="en-US"/>
              </w:rPr>
              <w:t xml:space="preserve"> 0</w:t>
            </w:r>
            <w:r>
              <w:rPr>
                <w:b/>
                <w:sz w:val="16"/>
                <w:szCs w:val="16"/>
              </w:rPr>
              <w:t>2</w:t>
            </w:r>
            <w:r w:rsidRPr="00ED784D">
              <w:rPr>
                <w:b/>
                <w:sz w:val="16"/>
                <w:szCs w:val="16"/>
                <w:lang w:val="en-US"/>
              </w:rPr>
              <w:t xml:space="preserve"> 0</w:t>
            </w:r>
            <w:r w:rsidRPr="00ED784D">
              <w:rPr>
                <w:b/>
                <w:sz w:val="16"/>
                <w:szCs w:val="16"/>
              </w:rPr>
              <w:t>000 130</w:t>
            </w:r>
          </w:p>
        </w:tc>
        <w:tc>
          <w:tcPr>
            <w:tcW w:w="2120" w:type="dxa"/>
          </w:tcPr>
          <w:p w:rsidR="00B33938" w:rsidRPr="00ED784D" w:rsidRDefault="00B33938" w:rsidP="00E01E4F">
            <w:pPr>
              <w:rPr>
                <w:sz w:val="20"/>
                <w:szCs w:val="20"/>
              </w:rPr>
            </w:pPr>
            <w:r w:rsidRPr="00ED784D">
              <w:rPr>
                <w:sz w:val="18"/>
                <w:szCs w:val="18"/>
              </w:rPr>
              <w:t>Прочие доходы от оказания платных услуг (работ)</w:t>
            </w:r>
            <w:r w:rsidR="008B5EE9">
              <w:rPr>
                <w:sz w:val="18"/>
                <w:szCs w:val="18"/>
              </w:rPr>
              <w:t xml:space="preserve"> получателями средств бюджетов субъектов Российской Федерации</w:t>
            </w:r>
          </w:p>
        </w:tc>
        <w:tc>
          <w:tcPr>
            <w:tcW w:w="1908" w:type="dxa"/>
            <w:noWrap/>
          </w:tcPr>
          <w:p w:rsidR="00B33938" w:rsidRDefault="00B33938" w:rsidP="00E01E4F">
            <w:pPr>
              <w:ind w:hanging="108"/>
              <w:jc w:val="center"/>
              <w:rPr>
                <w:sz w:val="20"/>
                <w:szCs w:val="20"/>
              </w:rPr>
            </w:pPr>
          </w:p>
          <w:p w:rsidR="00B33938" w:rsidRPr="00E76698" w:rsidRDefault="00B33938" w:rsidP="00E01E4F">
            <w:pPr>
              <w:ind w:hanging="108"/>
              <w:jc w:val="center"/>
              <w:rPr>
                <w:sz w:val="20"/>
                <w:szCs w:val="20"/>
              </w:rPr>
            </w:pPr>
            <w:r>
              <w:rPr>
                <w:sz w:val="20"/>
                <w:szCs w:val="20"/>
              </w:rPr>
              <w:t>1 600,0</w:t>
            </w:r>
          </w:p>
        </w:tc>
        <w:tc>
          <w:tcPr>
            <w:tcW w:w="1696" w:type="dxa"/>
            <w:noWrap/>
          </w:tcPr>
          <w:p w:rsidR="00B33938" w:rsidRDefault="00B33938" w:rsidP="00E01E4F">
            <w:pPr>
              <w:ind w:hanging="108"/>
              <w:jc w:val="center"/>
              <w:rPr>
                <w:sz w:val="20"/>
                <w:szCs w:val="20"/>
              </w:rPr>
            </w:pPr>
          </w:p>
          <w:p w:rsidR="00B33938" w:rsidRPr="00E76698" w:rsidRDefault="00B33938" w:rsidP="00E01E4F">
            <w:pPr>
              <w:ind w:hanging="108"/>
              <w:jc w:val="center"/>
              <w:rPr>
                <w:sz w:val="20"/>
                <w:szCs w:val="20"/>
              </w:rPr>
            </w:pPr>
            <w:r>
              <w:rPr>
                <w:sz w:val="20"/>
                <w:szCs w:val="20"/>
              </w:rPr>
              <w:t>1 700,0</w:t>
            </w:r>
          </w:p>
        </w:tc>
        <w:tc>
          <w:tcPr>
            <w:tcW w:w="1434" w:type="dxa"/>
            <w:noWrap/>
          </w:tcPr>
          <w:p w:rsidR="00B33938" w:rsidRDefault="00B33938" w:rsidP="00E01E4F">
            <w:pPr>
              <w:ind w:left="-136" w:right="-108" w:hanging="28"/>
              <w:jc w:val="center"/>
              <w:rPr>
                <w:sz w:val="20"/>
                <w:szCs w:val="20"/>
              </w:rPr>
            </w:pPr>
          </w:p>
          <w:p w:rsidR="00B33938" w:rsidRPr="00E76698" w:rsidRDefault="00B33938" w:rsidP="00E01E4F">
            <w:pPr>
              <w:ind w:left="-136" w:right="-108" w:hanging="28"/>
              <w:jc w:val="center"/>
              <w:rPr>
                <w:sz w:val="20"/>
                <w:szCs w:val="20"/>
              </w:rPr>
            </w:pPr>
            <w:r>
              <w:rPr>
                <w:sz w:val="20"/>
                <w:szCs w:val="20"/>
              </w:rPr>
              <w:t>1 800,0</w:t>
            </w:r>
          </w:p>
        </w:tc>
      </w:tr>
    </w:tbl>
    <w:p w:rsidR="00B33938" w:rsidRPr="00C93A58" w:rsidRDefault="00B33938" w:rsidP="00B33938">
      <w:pPr>
        <w:pStyle w:val="a7"/>
        <w:spacing w:after="0"/>
        <w:ind w:left="0" w:firstLine="360"/>
        <w:jc w:val="center"/>
        <w:rPr>
          <w:b/>
        </w:rPr>
      </w:pPr>
    </w:p>
    <w:p w:rsidR="00B33938" w:rsidRPr="00C93A58" w:rsidRDefault="00B33938" w:rsidP="00B33938">
      <w:pPr>
        <w:pStyle w:val="21"/>
        <w:rPr>
          <w:bCs/>
        </w:rPr>
      </w:pPr>
      <w:r w:rsidRPr="00C93A58">
        <w:rPr>
          <w:bCs/>
        </w:rPr>
        <w:t xml:space="preserve">Приказом Министерства природных ресурсов и экологии Тверской области от 31.08.2016 № 187-кв </w:t>
      </w:r>
      <w:r>
        <w:rPr>
          <w:bCs/>
        </w:rPr>
        <w:t xml:space="preserve">(с изменениями и дополнениями) </w:t>
      </w:r>
      <w:r w:rsidRPr="00C93A58">
        <w:rPr>
          <w:bCs/>
        </w:rPr>
        <w:t xml:space="preserve">утверждена методика прогнозирования поступлений в областной бюджет Тверской области доходов, главным администратором которых является Министерство природных ресурсов и экологии Тверской области (далее – Методика). </w:t>
      </w:r>
    </w:p>
    <w:p w:rsidR="00B33938" w:rsidRDefault="00B33938" w:rsidP="00B33938">
      <w:pPr>
        <w:ind w:firstLine="709"/>
        <w:jc w:val="both"/>
        <w:rPr>
          <w:bCs/>
          <w:sz w:val="28"/>
          <w:szCs w:val="28"/>
        </w:rPr>
      </w:pPr>
      <w:r>
        <w:rPr>
          <w:bCs/>
          <w:sz w:val="28"/>
          <w:szCs w:val="28"/>
        </w:rPr>
        <w:t xml:space="preserve">В соответствии с </w:t>
      </w:r>
      <w:r w:rsidRPr="00C93A58">
        <w:rPr>
          <w:bCs/>
          <w:sz w:val="28"/>
          <w:szCs w:val="28"/>
        </w:rPr>
        <w:t>Методикой</w:t>
      </w:r>
      <w:r>
        <w:rPr>
          <w:bCs/>
          <w:sz w:val="28"/>
          <w:szCs w:val="28"/>
        </w:rPr>
        <w:t xml:space="preserve"> расчет </w:t>
      </w:r>
      <w:r>
        <w:rPr>
          <w:sz w:val="28"/>
          <w:szCs w:val="28"/>
        </w:rPr>
        <w:t>п</w:t>
      </w:r>
      <w:r w:rsidRPr="008A4A99">
        <w:rPr>
          <w:sz w:val="28"/>
          <w:szCs w:val="28"/>
        </w:rPr>
        <w:t>рогноз</w:t>
      </w:r>
      <w:r>
        <w:rPr>
          <w:sz w:val="28"/>
          <w:szCs w:val="28"/>
        </w:rPr>
        <w:t>а</w:t>
      </w:r>
      <w:r w:rsidRPr="008A4A99">
        <w:rPr>
          <w:sz w:val="28"/>
          <w:szCs w:val="28"/>
        </w:rPr>
        <w:t xml:space="preserve"> на 20</w:t>
      </w:r>
      <w:r>
        <w:rPr>
          <w:sz w:val="28"/>
          <w:szCs w:val="28"/>
        </w:rPr>
        <w:t>21</w:t>
      </w:r>
      <w:r w:rsidRPr="008A4A99">
        <w:rPr>
          <w:sz w:val="28"/>
          <w:szCs w:val="28"/>
        </w:rPr>
        <w:t>-202</w:t>
      </w:r>
      <w:r>
        <w:rPr>
          <w:sz w:val="28"/>
          <w:szCs w:val="28"/>
        </w:rPr>
        <w:t>3</w:t>
      </w:r>
      <w:r w:rsidRPr="008A4A99">
        <w:rPr>
          <w:sz w:val="28"/>
          <w:szCs w:val="28"/>
        </w:rPr>
        <w:t xml:space="preserve"> гг. по КБК 000 1 13 01092 02 0000 130 «Прочие доходы от оказания платных услуг (работ) получателями средств бюдж</w:t>
      </w:r>
      <w:r w:rsidRPr="0028619A">
        <w:rPr>
          <w:sz w:val="28"/>
          <w:szCs w:val="28"/>
        </w:rPr>
        <w:t>етов субъектов Российской Федерации»</w:t>
      </w:r>
      <w:r>
        <w:rPr>
          <w:sz w:val="28"/>
          <w:szCs w:val="28"/>
        </w:rPr>
        <w:t xml:space="preserve"> </w:t>
      </w:r>
      <w:r>
        <w:rPr>
          <w:bCs/>
          <w:sz w:val="28"/>
          <w:szCs w:val="28"/>
        </w:rPr>
        <w:t>осуществляется методом прямого счета исходя из количества оказываемых услуг и средней стоимости оказываемой услуги.</w:t>
      </w:r>
    </w:p>
    <w:p w:rsidR="00B33938" w:rsidRDefault="00B33938" w:rsidP="00B33938">
      <w:pPr>
        <w:ind w:firstLine="708"/>
        <w:jc w:val="both"/>
        <w:rPr>
          <w:b/>
          <w:sz w:val="28"/>
          <w:szCs w:val="28"/>
        </w:rPr>
      </w:pPr>
    </w:p>
    <w:p w:rsidR="00B33938" w:rsidRPr="00A01729" w:rsidRDefault="00B33938" w:rsidP="00B33938">
      <w:pPr>
        <w:ind w:firstLine="708"/>
        <w:jc w:val="both"/>
        <w:rPr>
          <w:sz w:val="28"/>
          <w:szCs w:val="28"/>
        </w:rPr>
      </w:pPr>
      <w:r w:rsidRPr="00E54036">
        <w:rPr>
          <w:b/>
          <w:sz w:val="28"/>
          <w:szCs w:val="28"/>
        </w:rPr>
        <w:t>В 2023 году</w:t>
      </w:r>
      <w:r w:rsidRPr="00A01729">
        <w:rPr>
          <w:sz w:val="28"/>
          <w:szCs w:val="28"/>
        </w:rPr>
        <w:t xml:space="preserve"> поступление доходов в областной бюджет Тверской области прогнозируется в размере </w:t>
      </w:r>
      <w:r w:rsidRPr="00A01729">
        <w:rPr>
          <w:b/>
          <w:sz w:val="28"/>
          <w:szCs w:val="28"/>
        </w:rPr>
        <w:t>1 600,0</w:t>
      </w:r>
      <w:r w:rsidRPr="00A01729">
        <w:rPr>
          <w:sz w:val="28"/>
          <w:szCs w:val="28"/>
        </w:rPr>
        <w:t xml:space="preserve"> тыс. рублей.</w:t>
      </w:r>
    </w:p>
    <w:p w:rsidR="00B33938" w:rsidRPr="0023025B" w:rsidRDefault="00B33938" w:rsidP="00B33938">
      <w:pPr>
        <w:ind w:firstLine="708"/>
        <w:jc w:val="both"/>
        <w:rPr>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3154"/>
        <w:gridCol w:w="1863"/>
        <w:gridCol w:w="1800"/>
        <w:gridCol w:w="1776"/>
      </w:tblGrid>
      <w:tr w:rsidR="00B33938" w:rsidRPr="0023025B" w:rsidTr="00E01E4F">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B33938" w:rsidRPr="00934D92" w:rsidRDefault="00B33938" w:rsidP="00E01E4F">
            <w:pPr>
              <w:jc w:val="center"/>
              <w:rPr>
                <w:b/>
              </w:rPr>
            </w:pPr>
            <w:r w:rsidRPr="00934D92">
              <w:rPr>
                <w:b/>
              </w:rPr>
              <w:t>№ п/п</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rsidR="00B33938" w:rsidRPr="00934D92" w:rsidRDefault="00B33938" w:rsidP="00E01E4F">
            <w:pPr>
              <w:jc w:val="center"/>
              <w:rPr>
                <w:b/>
              </w:rPr>
            </w:pPr>
            <w:r w:rsidRPr="00934D92">
              <w:rPr>
                <w:b/>
              </w:rPr>
              <w:t>Направление деятельности</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rsidR="00B33938" w:rsidRPr="00934D92" w:rsidRDefault="00B33938" w:rsidP="00E01E4F">
            <w:pPr>
              <w:jc w:val="center"/>
              <w:rPr>
                <w:b/>
              </w:rPr>
            </w:pPr>
            <w:r w:rsidRPr="00934D92">
              <w:rPr>
                <w:b/>
              </w:rPr>
              <w:t>Количество, шт.</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B33938" w:rsidRPr="00934D92" w:rsidRDefault="00B33938" w:rsidP="00E01E4F">
            <w:pPr>
              <w:jc w:val="center"/>
              <w:rPr>
                <w:b/>
              </w:rPr>
            </w:pPr>
            <w:r w:rsidRPr="00934D92">
              <w:rPr>
                <w:b/>
              </w:rPr>
              <w:t xml:space="preserve">Цена за единицу, </w:t>
            </w:r>
          </w:p>
          <w:p w:rsidR="00B33938" w:rsidRPr="00934D92" w:rsidRDefault="00B33938" w:rsidP="00E01E4F">
            <w:pPr>
              <w:jc w:val="center"/>
              <w:rPr>
                <w:b/>
              </w:rPr>
            </w:pPr>
            <w:r w:rsidRPr="00934D92">
              <w:rPr>
                <w:b/>
              </w:rPr>
              <w:t>тыс. руб.</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B33938" w:rsidRPr="00934D92" w:rsidRDefault="00B33938" w:rsidP="00E01E4F">
            <w:pPr>
              <w:jc w:val="center"/>
              <w:rPr>
                <w:b/>
              </w:rPr>
            </w:pPr>
            <w:r w:rsidRPr="00934D92">
              <w:rPr>
                <w:b/>
              </w:rPr>
              <w:t xml:space="preserve">Сумма, </w:t>
            </w:r>
          </w:p>
          <w:p w:rsidR="00B33938" w:rsidRPr="00934D92" w:rsidRDefault="00B33938" w:rsidP="00E01E4F">
            <w:pPr>
              <w:jc w:val="center"/>
              <w:rPr>
                <w:b/>
              </w:rPr>
            </w:pPr>
            <w:r w:rsidRPr="00934D92">
              <w:rPr>
                <w:b/>
              </w:rPr>
              <w:t>тыс. руб.</w:t>
            </w:r>
          </w:p>
        </w:tc>
      </w:tr>
      <w:tr w:rsidR="00B33938" w:rsidRPr="0023025B" w:rsidTr="00E01E4F">
        <w:tc>
          <w:tcPr>
            <w:tcW w:w="617" w:type="dxa"/>
            <w:tcBorders>
              <w:top w:val="single" w:sz="4" w:space="0" w:color="auto"/>
              <w:left w:val="single" w:sz="4" w:space="0" w:color="auto"/>
              <w:bottom w:val="single" w:sz="4" w:space="0" w:color="auto"/>
              <w:right w:val="single" w:sz="4" w:space="0" w:color="auto"/>
            </w:tcBorders>
            <w:shd w:val="clear" w:color="auto" w:fill="auto"/>
          </w:tcPr>
          <w:p w:rsidR="00B33938" w:rsidRPr="00072A87" w:rsidRDefault="00B33938" w:rsidP="00E01E4F">
            <w:pPr>
              <w:jc w:val="center"/>
            </w:pPr>
            <w:r w:rsidRPr="00072A87">
              <w:t>1.</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rsidR="00B33938" w:rsidRPr="00072A87" w:rsidRDefault="00B33938" w:rsidP="00E01E4F">
            <w:r>
              <w:t>Охрана окружающей среды</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rsidR="00B33938" w:rsidRPr="00731008" w:rsidRDefault="00B33938" w:rsidP="00E01E4F">
            <w:pPr>
              <w:jc w:val="center"/>
            </w:pPr>
            <w:r>
              <w:t>100</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B33938" w:rsidRPr="00731008" w:rsidRDefault="00B33938" w:rsidP="00E01E4F">
            <w:pPr>
              <w:jc w:val="right"/>
            </w:pPr>
            <w:r>
              <w:t>5,4</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B33938" w:rsidRPr="00731008" w:rsidRDefault="00B33938" w:rsidP="00E01E4F">
            <w:pPr>
              <w:jc w:val="right"/>
            </w:pPr>
            <w:r>
              <w:t>540,0</w:t>
            </w:r>
          </w:p>
        </w:tc>
      </w:tr>
      <w:tr w:rsidR="00B33938" w:rsidRPr="0023025B" w:rsidTr="00E01E4F">
        <w:tc>
          <w:tcPr>
            <w:tcW w:w="617" w:type="dxa"/>
            <w:tcBorders>
              <w:top w:val="single" w:sz="4" w:space="0" w:color="auto"/>
              <w:left w:val="single" w:sz="4" w:space="0" w:color="auto"/>
              <w:bottom w:val="single" w:sz="4" w:space="0" w:color="auto"/>
              <w:right w:val="single" w:sz="4" w:space="0" w:color="auto"/>
            </w:tcBorders>
            <w:shd w:val="clear" w:color="auto" w:fill="auto"/>
          </w:tcPr>
          <w:p w:rsidR="00B33938" w:rsidRPr="00072A87" w:rsidRDefault="00B33938" w:rsidP="00E01E4F">
            <w:pPr>
              <w:jc w:val="center"/>
            </w:pPr>
            <w:r w:rsidRPr="00072A87">
              <w:t>2.</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rsidR="00B33938" w:rsidRPr="00072A87" w:rsidRDefault="00B33938" w:rsidP="00E01E4F">
            <w:r>
              <w:t>Водопользование</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rsidR="00B33938" w:rsidRPr="00731008" w:rsidRDefault="00B33938" w:rsidP="00E01E4F">
            <w:pPr>
              <w:jc w:val="center"/>
            </w:pPr>
            <w:r w:rsidRPr="00F32231">
              <w:t>1</w:t>
            </w:r>
            <w:r>
              <w:t>3</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B33938" w:rsidRPr="00731008" w:rsidRDefault="00B33938" w:rsidP="00E01E4F">
            <w:pPr>
              <w:jc w:val="right"/>
            </w:pPr>
            <w:r>
              <w:t>30,0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B33938" w:rsidRPr="00731008" w:rsidRDefault="00B33938" w:rsidP="00E01E4F">
            <w:pPr>
              <w:jc w:val="right"/>
            </w:pPr>
            <w:r>
              <w:t>390,0</w:t>
            </w:r>
          </w:p>
        </w:tc>
      </w:tr>
      <w:tr w:rsidR="00B33938" w:rsidRPr="0023025B" w:rsidTr="00E01E4F">
        <w:tc>
          <w:tcPr>
            <w:tcW w:w="617" w:type="dxa"/>
            <w:tcBorders>
              <w:top w:val="single" w:sz="4" w:space="0" w:color="auto"/>
              <w:left w:val="single" w:sz="4" w:space="0" w:color="auto"/>
              <w:bottom w:val="single" w:sz="4" w:space="0" w:color="auto"/>
              <w:right w:val="single" w:sz="4" w:space="0" w:color="auto"/>
            </w:tcBorders>
            <w:shd w:val="clear" w:color="auto" w:fill="auto"/>
          </w:tcPr>
          <w:p w:rsidR="00B33938" w:rsidRPr="00072A87" w:rsidRDefault="00B33938" w:rsidP="00E01E4F">
            <w:pPr>
              <w:jc w:val="center"/>
            </w:pPr>
            <w:r>
              <w:t>3.</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rsidR="00B33938" w:rsidRPr="00072A87" w:rsidRDefault="00B33938" w:rsidP="00E01E4F">
            <w:r>
              <w:t>Недропользование</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rsidR="00B33938" w:rsidRPr="00731008" w:rsidRDefault="00B33938" w:rsidP="00E01E4F">
            <w:pPr>
              <w:jc w:val="center"/>
            </w:pPr>
            <w:r>
              <w:t>20</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B33938" w:rsidRPr="00731008" w:rsidRDefault="00B33938" w:rsidP="00E01E4F">
            <w:pPr>
              <w:jc w:val="right"/>
            </w:pPr>
            <w:r>
              <w:t>21,0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B33938" w:rsidRPr="00731008" w:rsidRDefault="00B33938" w:rsidP="00E01E4F">
            <w:pPr>
              <w:jc w:val="right"/>
            </w:pPr>
            <w:r>
              <w:t>420,0</w:t>
            </w:r>
          </w:p>
        </w:tc>
      </w:tr>
      <w:tr w:rsidR="00B33938" w:rsidRPr="0023025B" w:rsidTr="00E01E4F">
        <w:tc>
          <w:tcPr>
            <w:tcW w:w="617" w:type="dxa"/>
            <w:tcBorders>
              <w:top w:val="single" w:sz="4" w:space="0" w:color="auto"/>
              <w:left w:val="single" w:sz="4" w:space="0" w:color="auto"/>
              <w:bottom w:val="single" w:sz="4" w:space="0" w:color="auto"/>
              <w:right w:val="single" w:sz="4" w:space="0" w:color="auto"/>
            </w:tcBorders>
            <w:shd w:val="clear" w:color="auto" w:fill="auto"/>
          </w:tcPr>
          <w:p w:rsidR="00B33938" w:rsidRDefault="00B33938" w:rsidP="00E01E4F">
            <w:pPr>
              <w:jc w:val="center"/>
            </w:pPr>
            <w:r>
              <w:t>4.</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rsidR="00B33938" w:rsidRDefault="00B33938" w:rsidP="00E01E4F">
            <w:r>
              <w:t>Охотопользование</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rsidR="00B33938" w:rsidRPr="00731008" w:rsidRDefault="00B33938" w:rsidP="00E01E4F">
            <w:pPr>
              <w:jc w:val="center"/>
            </w:pPr>
            <w:r>
              <w:t>5</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B33938" w:rsidRPr="00731008" w:rsidRDefault="00B33938" w:rsidP="00E01E4F">
            <w:pPr>
              <w:jc w:val="right"/>
            </w:pPr>
            <w:r>
              <w:t>50,0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B33938" w:rsidRPr="00731008" w:rsidRDefault="00B33938" w:rsidP="00E01E4F">
            <w:pPr>
              <w:jc w:val="right"/>
            </w:pPr>
            <w:r>
              <w:t>250,0</w:t>
            </w:r>
          </w:p>
        </w:tc>
      </w:tr>
      <w:tr w:rsidR="00B33938" w:rsidRPr="0023025B" w:rsidTr="00E01E4F">
        <w:trPr>
          <w:trHeight w:val="607"/>
        </w:trPr>
        <w:tc>
          <w:tcPr>
            <w:tcW w:w="7693" w:type="dxa"/>
            <w:gridSpan w:val="4"/>
            <w:shd w:val="clear" w:color="auto" w:fill="auto"/>
            <w:vAlign w:val="center"/>
          </w:tcPr>
          <w:p w:rsidR="00B33938" w:rsidRPr="00731008" w:rsidRDefault="00B33938" w:rsidP="00E01E4F">
            <w:pPr>
              <w:jc w:val="center"/>
              <w:rPr>
                <w:b/>
              </w:rPr>
            </w:pPr>
            <w:r w:rsidRPr="00731008">
              <w:rPr>
                <w:b/>
              </w:rPr>
              <w:t>Всего:</w:t>
            </w:r>
          </w:p>
        </w:tc>
        <w:tc>
          <w:tcPr>
            <w:tcW w:w="1877" w:type="dxa"/>
            <w:shd w:val="clear" w:color="auto" w:fill="auto"/>
            <w:vAlign w:val="center"/>
          </w:tcPr>
          <w:p w:rsidR="00B33938" w:rsidRPr="00731008" w:rsidRDefault="00B33938" w:rsidP="00E01E4F">
            <w:pPr>
              <w:jc w:val="right"/>
              <w:rPr>
                <w:b/>
              </w:rPr>
            </w:pPr>
            <w:r w:rsidRPr="00731008">
              <w:rPr>
                <w:b/>
              </w:rPr>
              <w:t>1</w:t>
            </w:r>
            <w:r>
              <w:rPr>
                <w:b/>
              </w:rPr>
              <w:t xml:space="preserve"> </w:t>
            </w:r>
            <w:r w:rsidRPr="00731008">
              <w:rPr>
                <w:b/>
              </w:rPr>
              <w:t>600,0</w:t>
            </w:r>
          </w:p>
        </w:tc>
      </w:tr>
    </w:tbl>
    <w:p w:rsidR="00B33938" w:rsidRPr="0020200A" w:rsidRDefault="00B33938" w:rsidP="00B33938">
      <w:pPr>
        <w:ind w:firstLine="708"/>
        <w:jc w:val="both"/>
        <w:rPr>
          <w:sz w:val="28"/>
          <w:szCs w:val="28"/>
        </w:rPr>
      </w:pPr>
    </w:p>
    <w:p w:rsidR="00B33938" w:rsidRDefault="00B33938" w:rsidP="00B33938">
      <w:pPr>
        <w:ind w:firstLine="709"/>
        <w:jc w:val="both"/>
        <w:rPr>
          <w:b/>
          <w:bCs/>
          <w:sz w:val="28"/>
          <w:szCs w:val="28"/>
        </w:rPr>
      </w:pPr>
      <w:r w:rsidRPr="007250B9">
        <w:rPr>
          <w:b/>
          <w:bCs/>
          <w:sz w:val="28"/>
          <w:szCs w:val="28"/>
        </w:rPr>
        <w:t>Прогноз 20</w:t>
      </w:r>
      <w:r>
        <w:rPr>
          <w:b/>
          <w:bCs/>
          <w:sz w:val="28"/>
          <w:szCs w:val="28"/>
        </w:rPr>
        <w:t>24</w:t>
      </w:r>
      <w:r w:rsidRPr="007250B9">
        <w:rPr>
          <w:b/>
          <w:bCs/>
          <w:sz w:val="28"/>
          <w:szCs w:val="28"/>
        </w:rPr>
        <w:t xml:space="preserve"> год – </w:t>
      </w:r>
      <w:r>
        <w:rPr>
          <w:b/>
          <w:bCs/>
          <w:sz w:val="28"/>
          <w:szCs w:val="28"/>
        </w:rPr>
        <w:t xml:space="preserve">1 700 </w:t>
      </w:r>
      <w:r w:rsidRPr="007250B9">
        <w:rPr>
          <w:b/>
          <w:bCs/>
          <w:sz w:val="28"/>
          <w:szCs w:val="28"/>
        </w:rPr>
        <w:t xml:space="preserve"> тыс.</w:t>
      </w:r>
      <w:r>
        <w:rPr>
          <w:b/>
          <w:bCs/>
          <w:sz w:val="28"/>
          <w:szCs w:val="28"/>
        </w:rPr>
        <w:t xml:space="preserve"> </w:t>
      </w:r>
      <w:r w:rsidRPr="007250B9">
        <w:rPr>
          <w:b/>
          <w:bCs/>
          <w:sz w:val="28"/>
          <w:szCs w:val="28"/>
        </w:rPr>
        <w:t>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3154"/>
        <w:gridCol w:w="1863"/>
        <w:gridCol w:w="1800"/>
        <w:gridCol w:w="1776"/>
      </w:tblGrid>
      <w:tr w:rsidR="00B33938" w:rsidRPr="001F1BF9" w:rsidTr="00E01E4F">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B33938" w:rsidRPr="001F1BF9" w:rsidRDefault="00B33938" w:rsidP="00E01E4F">
            <w:pPr>
              <w:jc w:val="center"/>
              <w:rPr>
                <w:b/>
              </w:rPr>
            </w:pPr>
            <w:r w:rsidRPr="001F1BF9">
              <w:rPr>
                <w:b/>
              </w:rPr>
              <w:t>№ п/п</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rsidR="00B33938" w:rsidRPr="001F1BF9" w:rsidRDefault="00B33938" w:rsidP="00E01E4F">
            <w:pPr>
              <w:jc w:val="center"/>
              <w:rPr>
                <w:b/>
              </w:rPr>
            </w:pPr>
            <w:r w:rsidRPr="001F1BF9">
              <w:rPr>
                <w:b/>
              </w:rPr>
              <w:t>Направление деятельности</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rsidR="00B33938" w:rsidRPr="001F1BF9" w:rsidRDefault="00B33938" w:rsidP="00E01E4F">
            <w:pPr>
              <w:jc w:val="center"/>
              <w:rPr>
                <w:b/>
              </w:rPr>
            </w:pPr>
            <w:r w:rsidRPr="001F1BF9">
              <w:rPr>
                <w:b/>
              </w:rPr>
              <w:t>Количество, шт.</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B33938" w:rsidRPr="001F1BF9" w:rsidRDefault="00B33938" w:rsidP="00E01E4F">
            <w:pPr>
              <w:jc w:val="center"/>
              <w:rPr>
                <w:b/>
              </w:rPr>
            </w:pPr>
            <w:r w:rsidRPr="001F1BF9">
              <w:rPr>
                <w:b/>
              </w:rPr>
              <w:t xml:space="preserve">Цена за единицу, </w:t>
            </w:r>
          </w:p>
          <w:p w:rsidR="00B33938" w:rsidRPr="001F1BF9" w:rsidRDefault="00B33938" w:rsidP="00E01E4F">
            <w:pPr>
              <w:jc w:val="center"/>
              <w:rPr>
                <w:b/>
              </w:rPr>
            </w:pPr>
            <w:r w:rsidRPr="001F1BF9">
              <w:rPr>
                <w:b/>
              </w:rPr>
              <w:t>тыс. руб.</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B33938" w:rsidRPr="001F1BF9" w:rsidRDefault="00B33938" w:rsidP="00E01E4F">
            <w:pPr>
              <w:jc w:val="center"/>
              <w:rPr>
                <w:b/>
              </w:rPr>
            </w:pPr>
            <w:r w:rsidRPr="001F1BF9">
              <w:rPr>
                <w:b/>
              </w:rPr>
              <w:t xml:space="preserve">Сумма, </w:t>
            </w:r>
          </w:p>
          <w:p w:rsidR="00B33938" w:rsidRPr="001F1BF9" w:rsidRDefault="00B33938" w:rsidP="00E01E4F">
            <w:pPr>
              <w:jc w:val="center"/>
              <w:rPr>
                <w:b/>
              </w:rPr>
            </w:pPr>
            <w:r w:rsidRPr="001F1BF9">
              <w:rPr>
                <w:b/>
              </w:rPr>
              <w:t>тыс. руб.</w:t>
            </w:r>
          </w:p>
        </w:tc>
      </w:tr>
      <w:tr w:rsidR="00B33938" w:rsidRPr="001F1BF9" w:rsidTr="00E01E4F">
        <w:trPr>
          <w:trHeight w:val="398"/>
        </w:trPr>
        <w:tc>
          <w:tcPr>
            <w:tcW w:w="617" w:type="dxa"/>
            <w:tcBorders>
              <w:top w:val="single" w:sz="4" w:space="0" w:color="auto"/>
              <w:left w:val="single" w:sz="4" w:space="0" w:color="auto"/>
              <w:bottom w:val="single" w:sz="4" w:space="0" w:color="auto"/>
              <w:right w:val="single" w:sz="4" w:space="0" w:color="auto"/>
            </w:tcBorders>
            <w:shd w:val="clear" w:color="auto" w:fill="auto"/>
          </w:tcPr>
          <w:p w:rsidR="00B33938" w:rsidRPr="001F1BF9" w:rsidRDefault="00B33938" w:rsidP="00E01E4F">
            <w:pPr>
              <w:jc w:val="center"/>
            </w:pPr>
            <w:r w:rsidRPr="001F1BF9">
              <w:t>1.</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rsidR="00B33938" w:rsidRPr="001F1BF9" w:rsidRDefault="00B33938" w:rsidP="00E01E4F">
            <w:r w:rsidRPr="001F1BF9">
              <w:t>Охрана окружающей среды</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rsidR="00B33938" w:rsidRPr="001F1BF9" w:rsidRDefault="00B33938" w:rsidP="00E01E4F">
            <w:pPr>
              <w:jc w:val="center"/>
            </w:pPr>
            <w:r w:rsidRPr="001F1BF9">
              <w:t>110</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B33938" w:rsidRPr="001F1BF9" w:rsidRDefault="00B33938" w:rsidP="00E01E4F">
            <w:pPr>
              <w:jc w:val="right"/>
            </w:pPr>
            <w:r w:rsidRPr="001F1BF9">
              <w:t>5,0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B33938" w:rsidRPr="001F1BF9" w:rsidRDefault="00B33938" w:rsidP="00E01E4F">
            <w:pPr>
              <w:jc w:val="right"/>
            </w:pPr>
            <w:r w:rsidRPr="001F1BF9">
              <w:t>550,0</w:t>
            </w:r>
          </w:p>
        </w:tc>
      </w:tr>
      <w:tr w:rsidR="00B33938" w:rsidRPr="001F1BF9" w:rsidTr="00E01E4F">
        <w:trPr>
          <w:trHeight w:val="417"/>
        </w:trPr>
        <w:tc>
          <w:tcPr>
            <w:tcW w:w="617" w:type="dxa"/>
            <w:tcBorders>
              <w:top w:val="single" w:sz="4" w:space="0" w:color="auto"/>
              <w:left w:val="single" w:sz="4" w:space="0" w:color="auto"/>
              <w:bottom w:val="single" w:sz="4" w:space="0" w:color="auto"/>
              <w:right w:val="single" w:sz="4" w:space="0" w:color="auto"/>
            </w:tcBorders>
            <w:shd w:val="clear" w:color="auto" w:fill="auto"/>
          </w:tcPr>
          <w:p w:rsidR="00B33938" w:rsidRPr="001F1BF9" w:rsidRDefault="00B33938" w:rsidP="00E01E4F">
            <w:pPr>
              <w:jc w:val="center"/>
            </w:pPr>
            <w:r w:rsidRPr="001F1BF9">
              <w:t>2.</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rsidR="00B33938" w:rsidRPr="001F1BF9" w:rsidRDefault="00B33938" w:rsidP="00E01E4F">
            <w:r w:rsidRPr="001F1BF9">
              <w:t>Водопользование</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rsidR="00B33938" w:rsidRPr="001F1BF9" w:rsidRDefault="00B33938" w:rsidP="00E01E4F">
            <w:pPr>
              <w:jc w:val="center"/>
            </w:pPr>
            <w:r w:rsidRPr="001F1BF9">
              <w:t>14</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B33938" w:rsidRPr="001F1BF9" w:rsidRDefault="00B33938" w:rsidP="00E01E4F">
            <w:pPr>
              <w:jc w:val="right"/>
            </w:pPr>
            <w:r w:rsidRPr="001F1BF9">
              <w:t>30,0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B33938" w:rsidRPr="001F1BF9" w:rsidRDefault="00B33938" w:rsidP="00E01E4F">
            <w:pPr>
              <w:jc w:val="right"/>
            </w:pPr>
            <w:r w:rsidRPr="001F1BF9">
              <w:t>420,0</w:t>
            </w:r>
          </w:p>
        </w:tc>
      </w:tr>
      <w:tr w:rsidR="00B33938" w:rsidRPr="001F1BF9" w:rsidTr="00E01E4F">
        <w:trPr>
          <w:trHeight w:val="409"/>
        </w:trPr>
        <w:tc>
          <w:tcPr>
            <w:tcW w:w="617" w:type="dxa"/>
            <w:tcBorders>
              <w:top w:val="single" w:sz="4" w:space="0" w:color="auto"/>
              <w:left w:val="single" w:sz="4" w:space="0" w:color="auto"/>
              <w:bottom w:val="single" w:sz="4" w:space="0" w:color="auto"/>
              <w:right w:val="single" w:sz="4" w:space="0" w:color="auto"/>
            </w:tcBorders>
            <w:shd w:val="clear" w:color="auto" w:fill="auto"/>
          </w:tcPr>
          <w:p w:rsidR="00B33938" w:rsidRPr="001F1BF9" w:rsidRDefault="00B33938" w:rsidP="00E01E4F">
            <w:pPr>
              <w:jc w:val="center"/>
            </w:pPr>
            <w:r w:rsidRPr="001F1BF9">
              <w:t>3.</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rsidR="00B33938" w:rsidRPr="001F1BF9" w:rsidRDefault="00B33938" w:rsidP="00E01E4F">
            <w:r w:rsidRPr="001F1BF9">
              <w:t>Недропользование</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rsidR="00B33938" w:rsidRPr="001F1BF9" w:rsidRDefault="00B33938" w:rsidP="00E01E4F">
            <w:pPr>
              <w:jc w:val="center"/>
            </w:pPr>
            <w:r w:rsidRPr="001F1BF9">
              <w:t>20</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B33938" w:rsidRPr="001F1BF9" w:rsidRDefault="00B33938" w:rsidP="00E01E4F">
            <w:pPr>
              <w:jc w:val="right"/>
            </w:pPr>
            <w:r w:rsidRPr="001F1BF9">
              <w:t>24,0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B33938" w:rsidRPr="001F1BF9" w:rsidRDefault="00B33938" w:rsidP="00E01E4F">
            <w:pPr>
              <w:jc w:val="right"/>
            </w:pPr>
            <w:r w:rsidRPr="001F1BF9">
              <w:t>480,0</w:t>
            </w:r>
          </w:p>
        </w:tc>
      </w:tr>
      <w:tr w:rsidR="00B33938" w:rsidRPr="001F1BF9" w:rsidTr="00E01E4F">
        <w:trPr>
          <w:trHeight w:val="430"/>
        </w:trPr>
        <w:tc>
          <w:tcPr>
            <w:tcW w:w="617" w:type="dxa"/>
            <w:tcBorders>
              <w:top w:val="single" w:sz="4" w:space="0" w:color="auto"/>
              <w:left w:val="single" w:sz="4" w:space="0" w:color="auto"/>
              <w:bottom w:val="single" w:sz="4" w:space="0" w:color="auto"/>
              <w:right w:val="single" w:sz="4" w:space="0" w:color="auto"/>
            </w:tcBorders>
            <w:shd w:val="clear" w:color="auto" w:fill="auto"/>
          </w:tcPr>
          <w:p w:rsidR="00B33938" w:rsidRPr="001F1BF9" w:rsidRDefault="00B33938" w:rsidP="00E01E4F">
            <w:pPr>
              <w:jc w:val="center"/>
            </w:pPr>
            <w:r w:rsidRPr="001F1BF9">
              <w:t>4.</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rsidR="00B33938" w:rsidRPr="001F1BF9" w:rsidRDefault="00B33938" w:rsidP="00E01E4F">
            <w:r w:rsidRPr="001F1BF9">
              <w:t>Охотопользование</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rsidR="00B33938" w:rsidRPr="001F1BF9" w:rsidRDefault="00B33938" w:rsidP="00E01E4F">
            <w:pPr>
              <w:jc w:val="center"/>
            </w:pPr>
            <w:r w:rsidRPr="001F1BF9">
              <w:t>5</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B33938" w:rsidRPr="001F1BF9" w:rsidRDefault="00B33938" w:rsidP="00E01E4F">
            <w:pPr>
              <w:jc w:val="right"/>
            </w:pPr>
            <w:r w:rsidRPr="001F1BF9">
              <w:t>50,0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B33938" w:rsidRPr="001F1BF9" w:rsidRDefault="00B33938" w:rsidP="00E01E4F">
            <w:pPr>
              <w:jc w:val="right"/>
            </w:pPr>
            <w:r w:rsidRPr="001F1BF9">
              <w:t>250,0</w:t>
            </w:r>
          </w:p>
        </w:tc>
      </w:tr>
      <w:tr w:rsidR="00B33938" w:rsidRPr="001F1BF9" w:rsidTr="00E01E4F">
        <w:trPr>
          <w:trHeight w:val="541"/>
        </w:trPr>
        <w:tc>
          <w:tcPr>
            <w:tcW w:w="7693" w:type="dxa"/>
            <w:gridSpan w:val="4"/>
            <w:shd w:val="clear" w:color="auto" w:fill="auto"/>
            <w:vAlign w:val="center"/>
          </w:tcPr>
          <w:p w:rsidR="00B33938" w:rsidRPr="001F1BF9" w:rsidRDefault="00B33938" w:rsidP="00E01E4F">
            <w:pPr>
              <w:jc w:val="center"/>
              <w:rPr>
                <w:b/>
              </w:rPr>
            </w:pPr>
            <w:r w:rsidRPr="001F1BF9">
              <w:rPr>
                <w:b/>
              </w:rPr>
              <w:t>Всего:</w:t>
            </w:r>
          </w:p>
        </w:tc>
        <w:tc>
          <w:tcPr>
            <w:tcW w:w="1877" w:type="dxa"/>
            <w:shd w:val="clear" w:color="auto" w:fill="auto"/>
            <w:vAlign w:val="center"/>
          </w:tcPr>
          <w:p w:rsidR="00B33938" w:rsidRPr="001F1BF9" w:rsidRDefault="00B33938" w:rsidP="00E01E4F">
            <w:pPr>
              <w:jc w:val="right"/>
              <w:rPr>
                <w:b/>
              </w:rPr>
            </w:pPr>
            <w:r w:rsidRPr="001F1BF9">
              <w:rPr>
                <w:b/>
              </w:rPr>
              <w:t>1 700,0</w:t>
            </w:r>
          </w:p>
        </w:tc>
      </w:tr>
    </w:tbl>
    <w:p w:rsidR="00B33938" w:rsidRDefault="00B33938" w:rsidP="00B33938">
      <w:pPr>
        <w:ind w:firstLine="709"/>
        <w:jc w:val="both"/>
        <w:rPr>
          <w:b/>
          <w:bCs/>
          <w:sz w:val="28"/>
          <w:szCs w:val="28"/>
        </w:rPr>
      </w:pPr>
    </w:p>
    <w:p w:rsidR="00B33938" w:rsidRPr="00DD4E7E" w:rsidRDefault="00B33938" w:rsidP="00B33938">
      <w:pPr>
        <w:ind w:firstLine="708"/>
        <w:jc w:val="both"/>
        <w:rPr>
          <w:sz w:val="28"/>
          <w:szCs w:val="28"/>
        </w:rPr>
      </w:pPr>
    </w:p>
    <w:p w:rsidR="00B33938" w:rsidRDefault="00B33938" w:rsidP="00B33938">
      <w:pPr>
        <w:ind w:firstLine="709"/>
        <w:jc w:val="both"/>
        <w:rPr>
          <w:b/>
          <w:bCs/>
          <w:sz w:val="28"/>
          <w:szCs w:val="28"/>
        </w:rPr>
      </w:pPr>
    </w:p>
    <w:p w:rsidR="00B33938" w:rsidRDefault="00B33938" w:rsidP="00B33938">
      <w:pPr>
        <w:pStyle w:val="a7"/>
        <w:spacing w:after="0"/>
        <w:ind w:left="0" w:firstLine="360"/>
        <w:jc w:val="both"/>
        <w:rPr>
          <w:b/>
          <w:sz w:val="28"/>
          <w:szCs w:val="28"/>
        </w:rPr>
      </w:pPr>
      <w:r>
        <w:rPr>
          <w:b/>
          <w:sz w:val="28"/>
          <w:szCs w:val="28"/>
        </w:rPr>
        <w:t>Прогноз 2025 год – 1 800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3154"/>
        <w:gridCol w:w="1863"/>
        <w:gridCol w:w="1800"/>
        <w:gridCol w:w="1776"/>
      </w:tblGrid>
      <w:tr w:rsidR="00B33938" w:rsidRPr="0023025B" w:rsidTr="00E01E4F">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B33938" w:rsidRPr="001F1BF9" w:rsidRDefault="00B33938" w:rsidP="00E01E4F">
            <w:pPr>
              <w:jc w:val="center"/>
              <w:rPr>
                <w:b/>
              </w:rPr>
            </w:pPr>
            <w:r w:rsidRPr="001F1BF9">
              <w:rPr>
                <w:b/>
              </w:rPr>
              <w:t>№ п/п</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rsidR="00B33938" w:rsidRPr="001F1BF9" w:rsidRDefault="00B33938" w:rsidP="00E01E4F">
            <w:pPr>
              <w:jc w:val="center"/>
              <w:rPr>
                <w:b/>
              </w:rPr>
            </w:pPr>
            <w:r w:rsidRPr="001F1BF9">
              <w:rPr>
                <w:b/>
              </w:rPr>
              <w:t>Направление деятельности</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rsidR="00B33938" w:rsidRPr="001F1BF9" w:rsidRDefault="00B33938" w:rsidP="00E01E4F">
            <w:pPr>
              <w:jc w:val="center"/>
              <w:rPr>
                <w:b/>
              </w:rPr>
            </w:pPr>
            <w:r w:rsidRPr="001F1BF9">
              <w:rPr>
                <w:b/>
              </w:rPr>
              <w:t>Количество, шт.</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B33938" w:rsidRPr="001F1BF9" w:rsidRDefault="00B33938" w:rsidP="00E01E4F">
            <w:pPr>
              <w:jc w:val="center"/>
              <w:rPr>
                <w:b/>
              </w:rPr>
            </w:pPr>
            <w:r w:rsidRPr="001F1BF9">
              <w:rPr>
                <w:b/>
              </w:rPr>
              <w:t xml:space="preserve">Цена за единицу, </w:t>
            </w:r>
          </w:p>
          <w:p w:rsidR="00B33938" w:rsidRPr="001F1BF9" w:rsidRDefault="00B33938" w:rsidP="00E01E4F">
            <w:pPr>
              <w:jc w:val="center"/>
              <w:rPr>
                <w:b/>
              </w:rPr>
            </w:pPr>
            <w:r w:rsidRPr="001F1BF9">
              <w:rPr>
                <w:b/>
              </w:rPr>
              <w:t>тыс. руб.</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B33938" w:rsidRPr="001F1BF9" w:rsidRDefault="00B33938" w:rsidP="00E01E4F">
            <w:pPr>
              <w:jc w:val="center"/>
              <w:rPr>
                <w:b/>
              </w:rPr>
            </w:pPr>
            <w:r w:rsidRPr="001F1BF9">
              <w:rPr>
                <w:b/>
              </w:rPr>
              <w:t xml:space="preserve">Сумма, </w:t>
            </w:r>
          </w:p>
          <w:p w:rsidR="00B33938" w:rsidRPr="001F1BF9" w:rsidRDefault="00B33938" w:rsidP="00E01E4F">
            <w:pPr>
              <w:jc w:val="center"/>
              <w:rPr>
                <w:b/>
              </w:rPr>
            </w:pPr>
            <w:r w:rsidRPr="001F1BF9">
              <w:rPr>
                <w:b/>
              </w:rPr>
              <w:t>тыс. руб.</w:t>
            </w:r>
          </w:p>
        </w:tc>
      </w:tr>
      <w:tr w:rsidR="00B33938" w:rsidRPr="0023025B" w:rsidTr="00E01E4F">
        <w:tc>
          <w:tcPr>
            <w:tcW w:w="617" w:type="dxa"/>
            <w:tcBorders>
              <w:top w:val="single" w:sz="4" w:space="0" w:color="auto"/>
              <w:left w:val="single" w:sz="4" w:space="0" w:color="auto"/>
              <w:bottom w:val="single" w:sz="4" w:space="0" w:color="auto"/>
              <w:right w:val="single" w:sz="4" w:space="0" w:color="auto"/>
            </w:tcBorders>
            <w:shd w:val="clear" w:color="auto" w:fill="auto"/>
          </w:tcPr>
          <w:p w:rsidR="00B33938" w:rsidRPr="001F1BF9" w:rsidRDefault="00B33938" w:rsidP="00E01E4F">
            <w:pPr>
              <w:jc w:val="center"/>
            </w:pPr>
            <w:r w:rsidRPr="001F1BF9">
              <w:t>1.</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rsidR="00B33938" w:rsidRPr="001F1BF9" w:rsidRDefault="00B33938" w:rsidP="00E01E4F">
            <w:r w:rsidRPr="001F1BF9">
              <w:t>Охрана окружающей среды</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rsidR="00B33938" w:rsidRPr="001F1BF9" w:rsidRDefault="00B33938" w:rsidP="00E01E4F">
            <w:pPr>
              <w:jc w:val="center"/>
            </w:pPr>
            <w:r w:rsidRPr="001F1BF9">
              <w:t>120</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B33938" w:rsidRPr="001F1BF9" w:rsidRDefault="00B33938" w:rsidP="00E01E4F">
            <w:pPr>
              <w:jc w:val="right"/>
            </w:pPr>
            <w:r w:rsidRPr="001F1BF9">
              <w:t>5,0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B33938" w:rsidRPr="001F1BF9" w:rsidRDefault="00B33938" w:rsidP="00E01E4F">
            <w:pPr>
              <w:jc w:val="right"/>
            </w:pPr>
            <w:r w:rsidRPr="001F1BF9">
              <w:t>600,0</w:t>
            </w:r>
          </w:p>
        </w:tc>
      </w:tr>
      <w:tr w:rsidR="00B33938" w:rsidRPr="0023025B" w:rsidTr="00E01E4F">
        <w:tc>
          <w:tcPr>
            <w:tcW w:w="617" w:type="dxa"/>
            <w:tcBorders>
              <w:top w:val="single" w:sz="4" w:space="0" w:color="auto"/>
              <w:left w:val="single" w:sz="4" w:space="0" w:color="auto"/>
              <w:bottom w:val="single" w:sz="4" w:space="0" w:color="auto"/>
              <w:right w:val="single" w:sz="4" w:space="0" w:color="auto"/>
            </w:tcBorders>
            <w:shd w:val="clear" w:color="auto" w:fill="auto"/>
          </w:tcPr>
          <w:p w:rsidR="00B33938" w:rsidRPr="001F1BF9" w:rsidRDefault="00B33938" w:rsidP="00E01E4F">
            <w:pPr>
              <w:jc w:val="center"/>
            </w:pPr>
            <w:r w:rsidRPr="001F1BF9">
              <w:t>2.</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rsidR="00B33938" w:rsidRPr="001F1BF9" w:rsidRDefault="00B33938" w:rsidP="00E01E4F">
            <w:r w:rsidRPr="001F1BF9">
              <w:t>Водопользование</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rsidR="00B33938" w:rsidRPr="001F1BF9" w:rsidRDefault="00B33938" w:rsidP="00E01E4F">
            <w:pPr>
              <w:jc w:val="center"/>
            </w:pPr>
            <w:r w:rsidRPr="001F1BF9">
              <w:t>16</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B33938" w:rsidRPr="001F1BF9" w:rsidRDefault="00B33938" w:rsidP="00E01E4F">
            <w:pPr>
              <w:jc w:val="right"/>
            </w:pPr>
            <w:r w:rsidRPr="001F1BF9">
              <w:t>30,0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B33938" w:rsidRPr="001F1BF9" w:rsidRDefault="00B33938" w:rsidP="00E01E4F">
            <w:pPr>
              <w:jc w:val="right"/>
            </w:pPr>
            <w:r w:rsidRPr="001F1BF9">
              <w:t>480,0</w:t>
            </w:r>
          </w:p>
        </w:tc>
      </w:tr>
      <w:tr w:rsidR="00B33938" w:rsidRPr="0023025B" w:rsidTr="00E01E4F">
        <w:tc>
          <w:tcPr>
            <w:tcW w:w="617" w:type="dxa"/>
            <w:tcBorders>
              <w:top w:val="single" w:sz="4" w:space="0" w:color="auto"/>
              <w:left w:val="single" w:sz="4" w:space="0" w:color="auto"/>
              <w:bottom w:val="single" w:sz="4" w:space="0" w:color="auto"/>
              <w:right w:val="single" w:sz="4" w:space="0" w:color="auto"/>
            </w:tcBorders>
            <w:shd w:val="clear" w:color="auto" w:fill="auto"/>
          </w:tcPr>
          <w:p w:rsidR="00B33938" w:rsidRPr="001F1BF9" w:rsidRDefault="00B33938" w:rsidP="00E01E4F">
            <w:pPr>
              <w:jc w:val="center"/>
            </w:pPr>
            <w:r w:rsidRPr="001F1BF9">
              <w:t>3.</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rsidR="00B33938" w:rsidRPr="001F1BF9" w:rsidRDefault="00B33938" w:rsidP="00E01E4F">
            <w:r w:rsidRPr="001F1BF9">
              <w:t>Недропользование</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rsidR="00B33938" w:rsidRPr="001F1BF9" w:rsidRDefault="00B33938" w:rsidP="00E01E4F">
            <w:pPr>
              <w:jc w:val="center"/>
            </w:pPr>
            <w:r w:rsidRPr="001F1BF9">
              <w:t>20</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B33938" w:rsidRPr="001F1BF9" w:rsidRDefault="00B33938" w:rsidP="00E01E4F">
            <w:pPr>
              <w:jc w:val="right"/>
            </w:pPr>
            <w:r w:rsidRPr="001F1BF9">
              <w:t>23,5</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B33938" w:rsidRPr="001F1BF9" w:rsidRDefault="00B33938" w:rsidP="00E01E4F">
            <w:pPr>
              <w:jc w:val="right"/>
            </w:pPr>
            <w:r w:rsidRPr="001F1BF9">
              <w:t>470,0</w:t>
            </w:r>
          </w:p>
        </w:tc>
      </w:tr>
      <w:tr w:rsidR="00B33938" w:rsidRPr="0023025B" w:rsidTr="00E01E4F">
        <w:tc>
          <w:tcPr>
            <w:tcW w:w="617" w:type="dxa"/>
            <w:tcBorders>
              <w:top w:val="single" w:sz="4" w:space="0" w:color="auto"/>
              <w:left w:val="single" w:sz="4" w:space="0" w:color="auto"/>
              <w:bottom w:val="single" w:sz="4" w:space="0" w:color="auto"/>
              <w:right w:val="single" w:sz="4" w:space="0" w:color="auto"/>
            </w:tcBorders>
            <w:shd w:val="clear" w:color="auto" w:fill="auto"/>
          </w:tcPr>
          <w:p w:rsidR="00B33938" w:rsidRPr="001F1BF9" w:rsidRDefault="00B33938" w:rsidP="00E01E4F">
            <w:pPr>
              <w:jc w:val="center"/>
            </w:pPr>
            <w:r w:rsidRPr="001F1BF9">
              <w:t>4.</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rsidR="00B33938" w:rsidRPr="001F1BF9" w:rsidRDefault="00B33938" w:rsidP="00E01E4F">
            <w:r w:rsidRPr="001F1BF9">
              <w:t>Охотопользование</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rsidR="00B33938" w:rsidRPr="001F1BF9" w:rsidRDefault="00B33938" w:rsidP="00E01E4F">
            <w:pPr>
              <w:jc w:val="center"/>
            </w:pPr>
            <w:r w:rsidRPr="001F1BF9">
              <w:t>5</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rsidR="00B33938" w:rsidRPr="001F1BF9" w:rsidRDefault="00B33938" w:rsidP="00E01E4F">
            <w:pPr>
              <w:jc w:val="right"/>
            </w:pPr>
            <w:r w:rsidRPr="001F1BF9">
              <w:t>50,0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B33938" w:rsidRPr="001F1BF9" w:rsidRDefault="00B33938" w:rsidP="00E01E4F">
            <w:pPr>
              <w:jc w:val="right"/>
            </w:pPr>
            <w:r w:rsidRPr="001F1BF9">
              <w:t>250,0</w:t>
            </w:r>
          </w:p>
        </w:tc>
      </w:tr>
      <w:tr w:rsidR="00B33938" w:rsidRPr="0023025B" w:rsidTr="00E01E4F">
        <w:trPr>
          <w:trHeight w:val="542"/>
        </w:trPr>
        <w:tc>
          <w:tcPr>
            <w:tcW w:w="7693" w:type="dxa"/>
            <w:gridSpan w:val="4"/>
            <w:shd w:val="clear" w:color="auto" w:fill="auto"/>
            <w:vAlign w:val="center"/>
          </w:tcPr>
          <w:p w:rsidR="00B33938" w:rsidRPr="001F1BF9" w:rsidRDefault="00B33938" w:rsidP="00E01E4F">
            <w:pPr>
              <w:jc w:val="center"/>
              <w:rPr>
                <w:b/>
              </w:rPr>
            </w:pPr>
            <w:r w:rsidRPr="001F1BF9">
              <w:rPr>
                <w:b/>
              </w:rPr>
              <w:t>Всего:</w:t>
            </w:r>
          </w:p>
        </w:tc>
        <w:tc>
          <w:tcPr>
            <w:tcW w:w="1877" w:type="dxa"/>
            <w:shd w:val="clear" w:color="auto" w:fill="auto"/>
            <w:vAlign w:val="center"/>
          </w:tcPr>
          <w:p w:rsidR="00B33938" w:rsidRPr="001F1BF9" w:rsidRDefault="00B33938" w:rsidP="00E01E4F">
            <w:pPr>
              <w:jc w:val="right"/>
              <w:rPr>
                <w:b/>
              </w:rPr>
            </w:pPr>
            <w:r w:rsidRPr="001F1BF9">
              <w:rPr>
                <w:b/>
              </w:rPr>
              <w:t>1 800,0</w:t>
            </w:r>
          </w:p>
        </w:tc>
      </w:tr>
    </w:tbl>
    <w:p w:rsidR="00B33938" w:rsidRPr="00DD4E7E" w:rsidRDefault="00B33938" w:rsidP="00B33938">
      <w:pPr>
        <w:ind w:firstLine="708"/>
        <w:jc w:val="both"/>
        <w:rPr>
          <w:sz w:val="28"/>
          <w:szCs w:val="28"/>
        </w:rPr>
      </w:pPr>
    </w:p>
    <w:p w:rsidR="00B33938" w:rsidRDefault="00B33938" w:rsidP="00B33938">
      <w:pPr>
        <w:jc w:val="center"/>
        <w:rPr>
          <w:b/>
          <w:sz w:val="28"/>
          <w:szCs w:val="28"/>
        </w:rPr>
      </w:pPr>
    </w:p>
    <w:p w:rsidR="00B33938" w:rsidRPr="00165682" w:rsidRDefault="00B33938" w:rsidP="00B33938">
      <w:pPr>
        <w:jc w:val="center"/>
        <w:rPr>
          <w:b/>
          <w:sz w:val="28"/>
          <w:szCs w:val="28"/>
        </w:rPr>
      </w:pPr>
      <w:r w:rsidRPr="00165682">
        <w:rPr>
          <w:b/>
          <w:sz w:val="28"/>
          <w:szCs w:val="28"/>
        </w:rPr>
        <w:t>Главное управление региональной безопасности</w:t>
      </w:r>
    </w:p>
    <w:p w:rsidR="00B33938" w:rsidRPr="009F4B76" w:rsidRDefault="00B33938" w:rsidP="00B33938">
      <w:pPr>
        <w:jc w:val="center"/>
        <w:rPr>
          <w:b/>
          <w:sz w:val="28"/>
          <w:szCs w:val="28"/>
        </w:rPr>
      </w:pPr>
      <w:r w:rsidRPr="00165682">
        <w:rPr>
          <w:b/>
          <w:sz w:val="28"/>
          <w:szCs w:val="28"/>
        </w:rPr>
        <w:t>Тверской области</w:t>
      </w:r>
    </w:p>
    <w:p w:rsidR="00B33938" w:rsidRPr="00165682" w:rsidRDefault="00B33938" w:rsidP="00B33938">
      <w:pPr>
        <w:jc w:val="center"/>
        <w:rPr>
          <w:b/>
          <w:sz w:val="28"/>
          <w:szCs w:val="28"/>
        </w:rPr>
      </w:pPr>
    </w:p>
    <w:p w:rsidR="00B33938" w:rsidRPr="00C93A58" w:rsidRDefault="00B33938" w:rsidP="00B33938">
      <w:pPr>
        <w:jc w:val="right"/>
        <w:rPr>
          <w:b/>
          <w:sz w:val="28"/>
          <w:szCs w:val="28"/>
        </w:rPr>
      </w:pPr>
      <w:r w:rsidRPr="00C93A58">
        <w:rPr>
          <w:sz w:val="28"/>
          <w:szCs w:val="28"/>
        </w:rPr>
        <w:t xml:space="preserve">     </w:t>
      </w:r>
      <w:r>
        <w:rPr>
          <w:b/>
          <w:sz w:val="28"/>
          <w:szCs w:val="28"/>
        </w:rPr>
        <w:t>тыс. руб.</w:t>
      </w:r>
    </w:p>
    <w:tbl>
      <w:tblPr>
        <w:tblW w:w="9706" w:type="dxa"/>
        <w:tblInd w:w="-72" w:type="dxa"/>
        <w:tblLayout w:type="fixed"/>
        <w:tblLook w:val="0000" w:firstRow="0" w:lastRow="0" w:firstColumn="0" w:lastColumn="0" w:noHBand="0" w:noVBand="0"/>
      </w:tblPr>
      <w:tblGrid>
        <w:gridCol w:w="2520"/>
        <w:gridCol w:w="2520"/>
        <w:gridCol w:w="1620"/>
        <w:gridCol w:w="1440"/>
        <w:gridCol w:w="1606"/>
      </w:tblGrid>
      <w:tr w:rsidR="00B33938" w:rsidRPr="00C93A58" w:rsidTr="00E01E4F">
        <w:trPr>
          <w:trHeight w:val="736"/>
        </w:trPr>
        <w:tc>
          <w:tcPr>
            <w:tcW w:w="2520" w:type="dxa"/>
            <w:tcBorders>
              <w:top w:val="single" w:sz="4" w:space="0" w:color="auto"/>
              <w:left w:val="single" w:sz="4" w:space="0" w:color="auto"/>
              <w:bottom w:val="single" w:sz="4" w:space="0" w:color="auto"/>
              <w:right w:val="single" w:sz="4" w:space="0" w:color="auto"/>
            </w:tcBorders>
            <w:noWrap/>
            <w:vAlign w:val="bottom"/>
          </w:tcPr>
          <w:p w:rsidR="00B33938" w:rsidRPr="00C93A58" w:rsidRDefault="00B33938" w:rsidP="00E01E4F">
            <w:pPr>
              <w:jc w:val="center"/>
              <w:rPr>
                <w:b/>
              </w:rPr>
            </w:pPr>
            <w:r w:rsidRPr="00C93A58">
              <w:rPr>
                <w:b/>
              </w:rPr>
              <w:t>Код БК</w:t>
            </w:r>
          </w:p>
        </w:tc>
        <w:tc>
          <w:tcPr>
            <w:tcW w:w="2520" w:type="dxa"/>
            <w:tcBorders>
              <w:top w:val="single" w:sz="4" w:space="0" w:color="auto"/>
              <w:left w:val="single" w:sz="4" w:space="0" w:color="auto"/>
              <w:bottom w:val="single" w:sz="4" w:space="0" w:color="auto"/>
              <w:right w:val="single" w:sz="4" w:space="0" w:color="auto"/>
            </w:tcBorders>
            <w:noWrap/>
            <w:vAlign w:val="bottom"/>
          </w:tcPr>
          <w:p w:rsidR="00B33938" w:rsidRPr="00C93A58" w:rsidRDefault="00B33938" w:rsidP="00E01E4F">
            <w:pPr>
              <w:jc w:val="center"/>
              <w:rPr>
                <w:b/>
              </w:rPr>
            </w:pPr>
            <w:r w:rsidRPr="00C93A58">
              <w:rPr>
                <w:b/>
              </w:rPr>
              <w:t>Наименование</w:t>
            </w:r>
          </w:p>
        </w:tc>
        <w:tc>
          <w:tcPr>
            <w:tcW w:w="1620" w:type="dxa"/>
            <w:tcBorders>
              <w:top w:val="single" w:sz="4" w:space="0" w:color="auto"/>
              <w:left w:val="single" w:sz="4" w:space="0" w:color="auto"/>
              <w:bottom w:val="single" w:sz="4" w:space="0" w:color="auto"/>
              <w:right w:val="single" w:sz="4" w:space="0" w:color="auto"/>
            </w:tcBorders>
            <w:vAlign w:val="bottom"/>
          </w:tcPr>
          <w:p w:rsidR="00B33938" w:rsidRPr="00C93A58" w:rsidRDefault="00B33938" w:rsidP="00E01E4F">
            <w:pPr>
              <w:jc w:val="center"/>
              <w:rPr>
                <w:b/>
                <w:sz w:val="20"/>
                <w:szCs w:val="20"/>
              </w:rPr>
            </w:pPr>
            <w:r w:rsidRPr="00C93A58">
              <w:rPr>
                <w:b/>
                <w:sz w:val="20"/>
                <w:szCs w:val="20"/>
              </w:rPr>
              <w:t>Прогноз на</w:t>
            </w:r>
          </w:p>
          <w:p w:rsidR="00B33938" w:rsidRPr="00C93A58" w:rsidRDefault="00B33938" w:rsidP="00E01E4F">
            <w:pPr>
              <w:jc w:val="center"/>
              <w:rPr>
                <w:b/>
                <w:sz w:val="20"/>
                <w:szCs w:val="20"/>
              </w:rPr>
            </w:pPr>
            <w:r w:rsidRPr="00C93A58">
              <w:rPr>
                <w:b/>
                <w:sz w:val="20"/>
                <w:szCs w:val="20"/>
              </w:rPr>
              <w:t>20</w:t>
            </w:r>
            <w:r>
              <w:rPr>
                <w:b/>
                <w:sz w:val="20"/>
                <w:szCs w:val="20"/>
              </w:rPr>
              <w:t>23</w:t>
            </w:r>
            <w:r w:rsidRPr="00C93A58">
              <w:rPr>
                <w:b/>
                <w:sz w:val="20"/>
                <w:szCs w:val="20"/>
              </w:rPr>
              <w:t xml:space="preserve"> год</w:t>
            </w:r>
          </w:p>
        </w:tc>
        <w:tc>
          <w:tcPr>
            <w:tcW w:w="1440" w:type="dxa"/>
            <w:tcBorders>
              <w:top w:val="single" w:sz="4" w:space="0" w:color="auto"/>
              <w:left w:val="single" w:sz="4" w:space="0" w:color="auto"/>
              <w:bottom w:val="single" w:sz="4" w:space="0" w:color="auto"/>
              <w:right w:val="single" w:sz="4" w:space="0" w:color="auto"/>
            </w:tcBorders>
            <w:vAlign w:val="bottom"/>
          </w:tcPr>
          <w:p w:rsidR="00B33938" w:rsidRDefault="00B33938" w:rsidP="00E01E4F">
            <w:pPr>
              <w:jc w:val="center"/>
              <w:rPr>
                <w:b/>
                <w:sz w:val="20"/>
                <w:szCs w:val="20"/>
              </w:rPr>
            </w:pPr>
          </w:p>
          <w:p w:rsidR="00B33938" w:rsidRDefault="00B33938" w:rsidP="00E01E4F">
            <w:pPr>
              <w:jc w:val="center"/>
              <w:rPr>
                <w:b/>
                <w:sz w:val="20"/>
                <w:szCs w:val="20"/>
              </w:rPr>
            </w:pPr>
          </w:p>
          <w:p w:rsidR="00B33938" w:rsidRPr="00C93A58" w:rsidRDefault="00B33938" w:rsidP="00E01E4F">
            <w:pPr>
              <w:jc w:val="center"/>
              <w:rPr>
                <w:b/>
                <w:sz w:val="20"/>
                <w:szCs w:val="20"/>
              </w:rPr>
            </w:pPr>
            <w:r>
              <w:rPr>
                <w:b/>
                <w:sz w:val="20"/>
                <w:szCs w:val="20"/>
              </w:rPr>
              <w:t>П</w:t>
            </w:r>
            <w:r w:rsidRPr="00C93A58">
              <w:rPr>
                <w:b/>
                <w:sz w:val="20"/>
                <w:szCs w:val="20"/>
              </w:rPr>
              <w:t>рогноз на</w:t>
            </w:r>
          </w:p>
          <w:p w:rsidR="00B33938" w:rsidRPr="00C93A58" w:rsidRDefault="00B33938" w:rsidP="00E01E4F">
            <w:pPr>
              <w:jc w:val="center"/>
              <w:rPr>
                <w:b/>
                <w:sz w:val="20"/>
                <w:szCs w:val="20"/>
              </w:rPr>
            </w:pPr>
            <w:r w:rsidRPr="00C93A58">
              <w:rPr>
                <w:b/>
                <w:sz w:val="20"/>
                <w:szCs w:val="20"/>
              </w:rPr>
              <w:t>20</w:t>
            </w:r>
            <w:r>
              <w:rPr>
                <w:b/>
                <w:sz w:val="20"/>
                <w:szCs w:val="20"/>
              </w:rPr>
              <w:t xml:space="preserve">24 </w:t>
            </w:r>
            <w:r w:rsidRPr="00C93A58">
              <w:rPr>
                <w:b/>
                <w:sz w:val="20"/>
                <w:szCs w:val="20"/>
              </w:rPr>
              <w:t xml:space="preserve">год </w:t>
            </w:r>
          </w:p>
        </w:tc>
        <w:tc>
          <w:tcPr>
            <w:tcW w:w="1606" w:type="dxa"/>
            <w:tcBorders>
              <w:top w:val="single" w:sz="4" w:space="0" w:color="auto"/>
              <w:left w:val="single" w:sz="4" w:space="0" w:color="auto"/>
              <w:bottom w:val="single" w:sz="4" w:space="0" w:color="auto"/>
              <w:right w:val="single" w:sz="4" w:space="0" w:color="auto"/>
            </w:tcBorders>
            <w:vAlign w:val="bottom"/>
          </w:tcPr>
          <w:p w:rsidR="00B33938" w:rsidRPr="00C93A58" w:rsidRDefault="00B33938" w:rsidP="00E01E4F">
            <w:pPr>
              <w:jc w:val="center"/>
              <w:rPr>
                <w:b/>
                <w:sz w:val="20"/>
                <w:szCs w:val="20"/>
              </w:rPr>
            </w:pPr>
            <w:r w:rsidRPr="00C93A58">
              <w:rPr>
                <w:b/>
                <w:sz w:val="20"/>
                <w:szCs w:val="20"/>
              </w:rPr>
              <w:t>Прогноз на</w:t>
            </w:r>
          </w:p>
          <w:p w:rsidR="00B33938" w:rsidRPr="00C93A58" w:rsidRDefault="00B33938" w:rsidP="00E01E4F">
            <w:pPr>
              <w:jc w:val="center"/>
              <w:rPr>
                <w:b/>
                <w:sz w:val="20"/>
                <w:szCs w:val="20"/>
              </w:rPr>
            </w:pPr>
            <w:r w:rsidRPr="00C93A58">
              <w:rPr>
                <w:b/>
                <w:sz w:val="20"/>
                <w:szCs w:val="20"/>
              </w:rPr>
              <w:t>202</w:t>
            </w:r>
            <w:r>
              <w:rPr>
                <w:b/>
                <w:sz w:val="20"/>
                <w:szCs w:val="20"/>
              </w:rPr>
              <w:t>5</w:t>
            </w:r>
            <w:r w:rsidRPr="00C93A58">
              <w:rPr>
                <w:b/>
                <w:sz w:val="20"/>
                <w:szCs w:val="20"/>
              </w:rPr>
              <w:t xml:space="preserve"> год</w:t>
            </w:r>
          </w:p>
        </w:tc>
      </w:tr>
      <w:tr w:rsidR="00B33938" w:rsidRPr="00C93A58" w:rsidTr="00E01E4F">
        <w:trPr>
          <w:trHeight w:val="626"/>
        </w:trPr>
        <w:tc>
          <w:tcPr>
            <w:tcW w:w="2520" w:type="dxa"/>
            <w:tcBorders>
              <w:top w:val="single" w:sz="4" w:space="0" w:color="auto"/>
              <w:left w:val="single" w:sz="4" w:space="0" w:color="auto"/>
              <w:bottom w:val="single" w:sz="4" w:space="0" w:color="auto"/>
              <w:right w:val="single" w:sz="4" w:space="0" w:color="auto"/>
            </w:tcBorders>
            <w:noWrap/>
          </w:tcPr>
          <w:p w:rsidR="00B33938" w:rsidRPr="00C93A58" w:rsidRDefault="00B33938" w:rsidP="00E01E4F">
            <w:pPr>
              <w:jc w:val="center"/>
              <w:rPr>
                <w:sz w:val="20"/>
                <w:szCs w:val="20"/>
              </w:rPr>
            </w:pPr>
            <w:r>
              <w:rPr>
                <w:sz w:val="20"/>
                <w:szCs w:val="20"/>
              </w:rPr>
              <w:t>000 1 13 01992 02 0000 130</w:t>
            </w:r>
          </w:p>
        </w:tc>
        <w:tc>
          <w:tcPr>
            <w:tcW w:w="2520" w:type="dxa"/>
            <w:tcBorders>
              <w:top w:val="single" w:sz="4" w:space="0" w:color="auto"/>
              <w:left w:val="single" w:sz="4" w:space="0" w:color="auto"/>
              <w:bottom w:val="single" w:sz="4" w:space="0" w:color="auto"/>
              <w:right w:val="single" w:sz="4" w:space="0" w:color="auto"/>
            </w:tcBorders>
          </w:tcPr>
          <w:p w:rsidR="00B33938" w:rsidRPr="00C93A58" w:rsidRDefault="00B33938" w:rsidP="00E01E4F">
            <w:pPr>
              <w:rPr>
                <w:sz w:val="20"/>
                <w:szCs w:val="20"/>
              </w:rPr>
            </w:pPr>
            <w:r>
              <w:rPr>
                <w:sz w:val="20"/>
                <w:szCs w:val="20"/>
              </w:rPr>
              <w:t>Прочие доходы от оказания услуг (работ) получателями средств бюджетов субъектов Российской Федерации</w:t>
            </w:r>
          </w:p>
        </w:tc>
        <w:tc>
          <w:tcPr>
            <w:tcW w:w="1620" w:type="dxa"/>
            <w:tcBorders>
              <w:top w:val="single" w:sz="4" w:space="0" w:color="auto"/>
              <w:left w:val="single" w:sz="4" w:space="0" w:color="auto"/>
              <w:bottom w:val="single" w:sz="4" w:space="0" w:color="auto"/>
              <w:right w:val="single" w:sz="4" w:space="0" w:color="auto"/>
            </w:tcBorders>
            <w:noWrap/>
          </w:tcPr>
          <w:p w:rsidR="00B33938" w:rsidRPr="00FF1BBB" w:rsidRDefault="00B33938" w:rsidP="00E01E4F">
            <w:pPr>
              <w:pStyle w:val="a7"/>
              <w:ind w:left="0"/>
              <w:jc w:val="center"/>
              <w:rPr>
                <w:sz w:val="20"/>
                <w:szCs w:val="20"/>
              </w:rPr>
            </w:pPr>
            <w:r>
              <w:rPr>
                <w:sz w:val="20"/>
                <w:szCs w:val="20"/>
              </w:rPr>
              <w:t>17 106,1</w:t>
            </w:r>
          </w:p>
        </w:tc>
        <w:tc>
          <w:tcPr>
            <w:tcW w:w="1440" w:type="dxa"/>
            <w:tcBorders>
              <w:top w:val="single" w:sz="4" w:space="0" w:color="auto"/>
              <w:left w:val="single" w:sz="4" w:space="0" w:color="auto"/>
              <w:bottom w:val="single" w:sz="4" w:space="0" w:color="auto"/>
              <w:right w:val="single" w:sz="4" w:space="0" w:color="auto"/>
            </w:tcBorders>
            <w:noWrap/>
          </w:tcPr>
          <w:p w:rsidR="00B33938" w:rsidRPr="00FF1BBB" w:rsidRDefault="00B33938" w:rsidP="00E01E4F">
            <w:pPr>
              <w:pStyle w:val="a7"/>
              <w:ind w:left="0"/>
              <w:jc w:val="center"/>
              <w:rPr>
                <w:sz w:val="20"/>
                <w:szCs w:val="20"/>
              </w:rPr>
            </w:pPr>
            <w:r>
              <w:rPr>
                <w:sz w:val="20"/>
                <w:szCs w:val="20"/>
              </w:rPr>
              <w:t>17 106,1</w:t>
            </w:r>
          </w:p>
        </w:tc>
        <w:tc>
          <w:tcPr>
            <w:tcW w:w="1606" w:type="dxa"/>
            <w:tcBorders>
              <w:top w:val="single" w:sz="4" w:space="0" w:color="auto"/>
              <w:left w:val="single" w:sz="4" w:space="0" w:color="auto"/>
              <w:bottom w:val="single" w:sz="4" w:space="0" w:color="auto"/>
              <w:right w:val="single" w:sz="4" w:space="0" w:color="auto"/>
            </w:tcBorders>
            <w:noWrap/>
          </w:tcPr>
          <w:p w:rsidR="00B33938" w:rsidRPr="00FF1BBB" w:rsidRDefault="00B33938" w:rsidP="00E01E4F">
            <w:pPr>
              <w:pStyle w:val="a7"/>
              <w:ind w:left="0"/>
              <w:jc w:val="center"/>
              <w:rPr>
                <w:sz w:val="20"/>
                <w:szCs w:val="20"/>
              </w:rPr>
            </w:pPr>
            <w:r>
              <w:rPr>
                <w:sz w:val="20"/>
                <w:szCs w:val="20"/>
              </w:rPr>
              <w:t>17 106,1</w:t>
            </w:r>
          </w:p>
        </w:tc>
      </w:tr>
    </w:tbl>
    <w:p w:rsidR="00B33938" w:rsidRPr="00C93A58" w:rsidRDefault="00B33938" w:rsidP="00B33938">
      <w:pPr>
        <w:pStyle w:val="21"/>
        <w:rPr>
          <w:bCs/>
        </w:rPr>
      </w:pPr>
    </w:p>
    <w:p w:rsidR="00B33938" w:rsidRDefault="00B33938" w:rsidP="00B33938">
      <w:pPr>
        <w:pStyle w:val="21"/>
      </w:pPr>
      <w:r w:rsidRPr="00C93A58">
        <w:rPr>
          <w:bCs/>
        </w:rPr>
        <w:t>Приказом Главного</w:t>
      </w:r>
      <w:r w:rsidRPr="00C93A58">
        <w:t xml:space="preserve"> управления региональной безопасности Тверской области </w:t>
      </w:r>
      <w:r w:rsidRPr="00C93A58">
        <w:rPr>
          <w:bCs/>
        </w:rPr>
        <w:t xml:space="preserve">от </w:t>
      </w:r>
      <w:r>
        <w:rPr>
          <w:bCs/>
        </w:rPr>
        <w:t>24.07.2018</w:t>
      </w:r>
      <w:r w:rsidRPr="00C93A58">
        <w:rPr>
          <w:bCs/>
        </w:rPr>
        <w:t xml:space="preserve"> № </w:t>
      </w:r>
      <w:r>
        <w:rPr>
          <w:bCs/>
        </w:rPr>
        <w:t xml:space="preserve">124 ( с изменениями и дополнениями) </w:t>
      </w:r>
      <w:r w:rsidRPr="00C93A58">
        <w:rPr>
          <w:bCs/>
        </w:rPr>
        <w:t xml:space="preserve">утверждена методика прогнозирования поступлений доходов в областной бюджет Тверской области, главным администратором которых является </w:t>
      </w:r>
      <w:r w:rsidRPr="00C93A58">
        <w:t>Главное управление региональной безопасности Тверской области</w:t>
      </w:r>
      <w:r>
        <w:t xml:space="preserve"> </w:t>
      </w:r>
      <w:r w:rsidRPr="00C93A58">
        <w:t>.</w:t>
      </w:r>
    </w:p>
    <w:p w:rsidR="00B33938" w:rsidRDefault="00B33938" w:rsidP="00B33938">
      <w:pPr>
        <w:pStyle w:val="21"/>
      </w:pPr>
    </w:p>
    <w:tbl>
      <w:tblPr>
        <w:tblW w:w="9683" w:type="dxa"/>
        <w:tblLook w:val="04A0" w:firstRow="1" w:lastRow="0" w:firstColumn="1" w:lastColumn="0" w:noHBand="0" w:noVBand="1"/>
      </w:tblPr>
      <w:tblGrid>
        <w:gridCol w:w="1213"/>
        <w:gridCol w:w="5461"/>
        <w:gridCol w:w="3009"/>
      </w:tblGrid>
      <w:tr w:rsidR="00B33938" w:rsidTr="00E01E4F">
        <w:trPr>
          <w:trHeight w:val="1432"/>
        </w:trPr>
        <w:tc>
          <w:tcPr>
            <w:tcW w:w="9683" w:type="dxa"/>
            <w:gridSpan w:val="3"/>
            <w:tcBorders>
              <w:top w:val="nil"/>
              <w:left w:val="nil"/>
              <w:bottom w:val="nil"/>
              <w:right w:val="nil"/>
            </w:tcBorders>
            <w:shd w:val="clear" w:color="auto" w:fill="auto"/>
            <w:vAlign w:val="bottom"/>
            <w:hideMark/>
          </w:tcPr>
          <w:p w:rsidR="00B33938" w:rsidRDefault="00B33938" w:rsidP="00E01E4F">
            <w:pPr>
              <w:rPr>
                <w:b/>
                <w:bCs/>
                <w:sz w:val="28"/>
                <w:szCs w:val="28"/>
              </w:rPr>
            </w:pPr>
            <w:r>
              <w:rPr>
                <w:b/>
                <w:bCs/>
                <w:sz w:val="28"/>
                <w:szCs w:val="28"/>
              </w:rPr>
              <w:t>Расчет прогноза доходов по эвакуации и хранению задержанных транспортных средств</w:t>
            </w:r>
          </w:p>
        </w:tc>
      </w:tr>
      <w:tr w:rsidR="00B33938" w:rsidTr="00E01E4F">
        <w:trPr>
          <w:trHeight w:val="920"/>
        </w:trPr>
        <w:tc>
          <w:tcPr>
            <w:tcW w:w="12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938" w:rsidRDefault="00B33938" w:rsidP="00E01E4F">
            <w:pPr>
              <w:rPr>
                <w:sz w:val="28"/>
                <w:szCs w:val="28"/>
              </w:rPr>
            </w:pPr>
            <w:r>
              <w:rPr>
                <w:sz w:val="28"/>
                <w:szCs w:val="28"/>
              </w:rPr>
              <w:t> </w:t>
            </w:r>
          </w:p>
        </w:tc>
        <w:tc>
          <w:tcPr>
            <w:tcW w:w="5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938" w:rsidRDefault="00B33938" w:rsidP="00E01E4F">
            <w:pPr>
              <w:rPr>
                <w:sz w:val="28"/>
                <w:szCs w:val="28"/>
              </w:rPr>
            </w:pPr>
            <w:r>
              <w:rPr>
                <w:sz w:val="28"/>
                <w:szCs w:val="28"/>
              </w:rPr>
              <w:t> </w:t>
            </w:r>
          </w:p>
        </w:tc>
        <w:tc>
          <w:tcPr>
            <w:tcW w:w="3009" w:type="dxa"/>
            <w:tcBorders>
              <w:top w:val="single" w:sz="4" w:space="0" w:color="auto"/>
              <w:left w:val="nil"/>
              <w:right w:val="single" w:sz="4" w:space="0" w:color="auto"/>
            </w:tcBorders>
            <w:shd w:val="clear" w:color="auto" w:fill="auto"/>
            <w:vAlign w:val="bottom"/>
            <w:hideMark/>
          </w:tcPr>
          <w:p w:rsidR="00B33938" w:rsidRDefault="00B33938" w:rsidP="00E01E4F">
            <w:pPr>
              <w:jc w:val="center"/>
              <w:rPr>
                <w:sz w:val="28"/>
                <w:szCs w:val="28"/>
              </w:rPr>
            </w:pPr>
            <w:r>
              <w:rPr>
                <w:sz w:val="28"/>
                <w:szCs w:val="28"/>
              </w:rPr>
              <w:t>Расчет прогноза на 2023-2025 гг.</w:t>
            </w:r>
          </w:p>
          <w:p w:rsidR="00B33938" w:rsidRDefault="00B33938" w:rsidP="00E01E4F">
            <w:pPr>
              <w:jc w:val="center"/>
              <w:rPr>
                <w:sz w:val="28"/>
                <w:szCs w:val="28"/>
              </w:rPr>
            </w:pPr>
          </w:p>
        </w:tc>
      </w:tr>
      <w:tr w:rsidR="00B33938" w:rsidTr="00E01E4F">
        <w:trPr>
          <w:trHeight w:val="361"/>
        </w:trPr>
        <w:tc>
          <w:tcPr>
            <w:tcW w:w="1213" w:type="dxa"/>
            <w:tcBorders>
              <w:top w:val="nil"/>
              <w:left w:val="single" w:sz="4" w:space="0" w:color="auto"/>
              <w:bottom w:val="single" w:sz="4" w:space="0" w:color="auto"/>
              <w:right w:val="single" w:sz="4" w:space="0" w:color="auto"/>
            </w:tcBorders>
            <w:shd w:val="clear" w:color="auto" w:fill="auto"/>
            <w:noWrap/>
            <w:vAlign w:val="bottom"/>
            <w:hideMark/>
          </w:tcPr>
          <w:p w:rsidR="00B33938" w:rsidRDefault="00B33938" w:rsidP="00E01E4F">
            <w:pPr>
              <w:jc w:val="center"/>
              <w:rPr>
                <w:sz w:val="28"/>
                <w:szCs w:val="28"/>
              </w:rPr>
            </w:pPr>
            <w:r>
              <w:rPr>
                <w:sz w:val="28"/>
                <w:szCs w:val="28"/>
              </w:rPr>
              <w:t>1.</w:t>
            </w:r>
          </w:p>
        </w:tc>
        <w:tc>
          <w:tcPr>
            <w:tcW w:w="5461" w:type="dxa"/>
            <w:tcBorders>
              <w:top w:val="nil"/>
              <w:left w:val="nil"/>
              <w:bottom w:val="single" w:sz="4" w:space="0" w:color="auto"/>
              <w:right w:val="single" w:sz="4" w:space="0" w:color="auto"/>
            </w:tcBorders>
            <w:shd w:val="clear" w:color="auto" w:fill="auto"/>
            <w:vAlign w:val="bottom"/>
            <w:hideMark/>
          </w:tcPr>
          <w:p w:rsidR="00B33938" w:rsidRDefault="00B33938" w:rsidP="00E01E4F">
            <w:pPr>
              <w:rPr>
                <w:sz w:val="28"/>
                <w:szCs w:val="28"/>
              </w:rPr>
            </w:pPr>
            <w:r>
              <w:rPr>
                <w:sz w:val="28"/>
                <w:szCs w:val="28"/>
              </w:rPr>
              <w:t>Количество эвакуаций в день</w:t>
            </w:r>
          </w:p>
        </w:tc>
        <w:tc>
          <w:tcPr>
            <w:tcW w:w="3009" w:type="dxa"/>
            <w:tcBorders>
              <w:top w:val="nil"/>
              <w:left w:val="nil"/>
              <w:bottom w:val="single" w:sz="4" w:space="0" w:color="auto"/>
              <w:right w:val="single" w:sz="4" w:space="0" w:color="auto"/>
            </w:tcBorders>
            <w:shd w:val="clear" w:color="auto" w:fill="auto"/>
            <w:noWrap/>
            <w:vAlign w:val="bottom"/>
            <w:hideMark/>
          </w:tcPr>
          <w:p w:rsidR="00B33938" w:rsidRDefault="00B33938" w:rsidP="00E01E4F">
            <w:pPr>
              <w:rPr>
                <w:sz w:val="28"/>
                <w:szCs w:val="28"/>
              </w:rPr>
            </w:pPr>
            <w:r>
              <w:rPr>
                <w:sz w:val="28"/>
                <w:szCs w:val="28"/>
              </w:rPr>
              <w:t xml:space="preserve">                     10,0   </w:t>
            </w:r>
          </w:p>
        </w:tc>
      </w:tr>
      <w:tr w:rsidR="00B33938" w:rsidTr="00E01E4F">
        <w:trPr>
          <w:trHeight w:val="361"/>
        </w:trPr>
        <w:tc>
          <w:tcPr>
            <w:tcW w:w="1213" w:type="dxa"/>
            <w:tcBorders>
              <w:top w:val="nil"/>
              <w:left w:val="single" w:sz="4" w:space="0" w:color="auto"/>
              <w:bottom w:val="single" w:sz="4" w:space="0" w:color="auto"/>
              <w:right w:val="single" w:sz="4" w:space="0" w:color="auto"/>
            </w:tcBorders>
            <w:shd w:val="clear" w:color="auto" w:fill="auto"/>
            <w:noWrap/>
            <w:vAlign w:val="bottom"/>
            <w:hideMark/>
          </w:tcPr>
          <w:p w:rsidR="00B33938" w:rsidRDefault="00B33938" w:rsidP="00E01E4F">
            <w:pPr>
              <w:jc w:val="center"/>
              <w:rPr>
                <w:sz w:val="28"/>
                <w:szCs w:val="28"/>
              </w:rPr>
            </w:pPr>
            <w:r>
              <w:rPr>
                <w:sz w:val="28"/>
                <w:szCs w:val="28"/>
              </w:rPr>
              <w:t>2.</w:t>
            </w:r>
          </w:p>
        </w:tc>
        <w:tc>
          <w:tcPr>
            <w:tcW w:w="5461" w:type="dxa"/>
            <w:tcBorders>
              <w:top w:val="nil"/>
              <w:left w:val="nil"/>
              <w:bottom w:val="single" w:sz="4" w:space="0" w:color="auto"/>
              <w:right w:val="single" w:sz="4" w:space="0" w:color="auto"/>
            </w:tcBorders>
            <w:shd w:val="clear" w:color="auto" w:fill="auto"/>
            <w:vAlign w:val="bottom"/>
            <w:hideMark/>
          </w:tcPr>
          <w:p w:rsidR="00B33938" w:rsidRDefault="00B33938" w:rsidP="00E01E4F">
            <w:pPr>
              <w:rPr>
                <w:sz w:val="28"/>
                <w:szCs w:val="28"/>
              </w:rPr>
            </w:pPr>
            <w:r>
              <w:rPr>
                <w:sz w:val="28"/>
                <w:szCs w:val="28"/>
              </w:rPr>
              <w:t>Тариф по транспортировке (руб.)</w:t>
            </w:r>
          </w:p>
        </w:tc>
        <w:tc>
          <w:tcPr>
            <w:tcW w:w="3009" w:type="dxa"/>
            <w:tcBorders>
              <w:top w:val="nil"/>
              <w:left w:val="nil"/>
              <w:bottom w:val="single" w:sz="4" w:space="0" w:color="auto"/>
              <w:right w:val="single" w:sz="4" w:space="0" w:color="auto"/>
            </w:tcBorders>
            <w:shd w:val="clear" w:color="auto" w:fill="auto"/>
            <w:noWrap/>
            <w:vAlign w:val="bottom"/>
            <w:hideMark/>
          </w:tcPr>
          <w:p w:rsidR="00B33938" w:rsidRDefault="00B33938" w:rsidP="00E01E4F">
            <w:pPr>
              <w:rPr>
                <w:sz w:val="28"/>
                <w:szCs w:val="28"/>
              </w:rPr>
            </w:pPr>
            <w:r>
              <w:rPr>
                <w:sz w:val="28"/>
                <w:szCs w:val="28"/>
              </w:rPr>
              <w:t xml:space="preserve">                2 500,0   </w:t>
            </w:r>
          </w:p>
        </w:tc>
      </w:tr>
      <w:tr w:rsidR="00B33938" w:rsidTr="00E01E4F">
        <w:trPr>
          <w:trHeight w:val="723"/>
        </w:trPr>
        <w:tc>
          <w:tcPr>
            <w:tcW w:w="1213" w:type="dxa"/>
            <w:tcBorders>
              <w:top w:val="nil"/>
              <w:left w:val="single" w:sz="4" w:space="0" w:color="auto"/>
              <w:bottom w:val="single" w:sz="4" w:space="0" w:color="auto"/>
              <w:right w:val="single" w:sz="4" w:space="0" w:color="auto"/>
            </w:tcBorders>
            <w:shd w:val="clear" w:color="auto" w:fill="auto"/>
            <w:noWrap/>
            <w:vAlign w:val="bottom"/>
            <w:hideMark/>
          </w:tcPr>
          <w:p w:rsidR="00B33938" w:rsidRDefault="00B33938" w:rsidP="00E01E4F">
            <w:pPr>
              <w:jc w:val="center"/>
              <w:rPr>
                <w:sz w:val="28"/>
                <w:szCs w:val="28"/>
              </w:rPr>
            </w:pPr>
            <w:r>
              <w:rPr>
                <w:sz w:val="28"/>
                <w:szCs w:val="28"/>
              </w:rPr>
              <w:t>3.</w:t>
            </w:r>
          </w:p>
        </w:tc>
        <w:tc>
          <w:tcPr>
            <w:tcW w:w="5461" w:type="dxa"/>
            <w:tcBorders>
              <w:top w:val="nil"/>
              <w:left w:val="nil"/>
              <w:bottom w:val="single" w:sz="4" w:space="0" w:color="auto"/>
              <w:right w:val="single" w:sz="4" w:space="0" w:color="auto"/>
            </w:tcBorders>
            <w:shd w:val="clear" w:color="auto" w:fill="auto"/>
            <w:vAlign w:val="bottom"/>
            <w:hideMark/>
          </w:tcPr>
          <w:p w:rsidR="00B33938" w:rsidRDefault="00B33938" w:rsidP="00E01E4F">
            <w:pPr>
              <w:rPr>
                <w:sz w:val="28"/>
                <w:szCs w:val="28"/>
              </w:rPr>
            </w:pPr>
            <w:r>
              <w:rPr>
                <w:sz w:val="28"/>
                <w:szCs w:val="28"/>
              </w:rPr>
              <w:t>Среднее количество дней в месяце по году (365/12)</w:t>
            </w:r>
          </w:p>
        </w:tc>
        <w:tc>
          <w:tcPr>
            <w:tcW w:w="3009" w:type="dxa"/>
            <w:tcBorders>
              <w:top w:val="nil"/>
              <w:left w:val="nil"/>
              <w:bottom w:val="single" w:sz="4" w:space="0" w:color="auto"/>
              <w:right w:val="single" w:sz="4" w:space="0" w:color="auto"/>
            </w:tcBorders>
            <w:shd w:val="clear" w:color="auto" w:fill="auto"/>
            <w:noWrap/>
            <w:vAlign w:val="bottom"/>
            <w:hideMark/>
          </w:tcPr>
          <w:p w:rsidR="00B33938" w:rsidRDefault="00B33938" w:rsidP="00E01E4F">
            <w:pPr>
              <w:rPr>
                <w:sz w:val="28"/>
                <w:szCs w:val="28"/>
              </w:rPr>
            </w:pPr>
            <w:r>
              <w:rPr>
                <w:sz w:val="28"/>
                <w:szCs w:val="28"/>
              </w:rPr>
              <w:t xml:space="preserve">                     30,4   </w:t>
            </w:r>
          </w:p>
        </w:tc>
      </w:tr>
      <w:tr w:rsidR="00B33938" w:rsidTr="00E01E4F">
        <w:trPr>
          <w:trHeight w:val="723"/>
        </w:trPr>
        <w:tc>
          <w:tcPr>
            <w:tcW w:w="1213" w:type="dxa"/>
            <w:tcBorders>
              <w:top w:val="nil"/>
              <w:left w:val="single" w:sz="4" w:space="0" w:color="auto"/>
              <w:bottom w:val="single" w:sz="4" w:space="0" w:color="auto"/>
              <w:right w:val="single" w:sz="4" w:space="0" w:color="auto"/>
            </w:tcBorders>
            <w:shd w:val="clear" w:color="auto" w:fill="auto"/>
            <w:noWrap/>
            <w:vAlign w:val="bottom"/>
            <w:hideMark/>
          </w:tcPr>
          <w:p w:rsidR="00B33938" w:rsidRDefault="00B33938" w:rsidP="00E01E4F">
            <w:pPr>
              <w:jc w:val="center"/>
              <w:rPr>
                <w:sz w:val="28"/>
                <w:szCs w:val="28"/>
              </w:rPr>
            </w:pPr>
            <w:r>
              <w:rPr>
                <w:sz w:val="28"/>
                <w:szCs w:val="28"/>
              </w:rPr>
              <w:t>4.</w:t>
            </w:r>
          </w:p>
        </w:tc>
        <w:tc>
          <w:tcPr>
            <w:tcW w:w="5461" w:type="dxa"/>
            <w:tcBorders>
              <w:top w:val="nil"/>
              <w:left w:val="nil"/>
              <w:bottom w:val="single" w:sz="4" w:space="0" w:color="auto"/>
              <w:right w:val="single" w:sz="4" w:space="0" w:color="auto"/>
            </w:tcBorders>
            <w:shd w:val="clear" w:color="auto" w:fill="auto"/>
            <w:vAlign w:val="bottom"/>
            <w:hideMark/>
          </w:tcPr>
          <w:p w:rsidR="00B33938" w:rsidRDefault="00B33938" w:rsidP="00E01E4F">
            <w:pPr>
              <w:rPr>
                <w:sz w:val="28"/>
                <w:szCs w:val="28"/>
              </w:rPr>
            </w:pPr>
            <w:r>
              <w:rPr>
                <w:sz w:val="28"/>
                <w:szCs w:val="28"/>
              </w:rPr>
              <w:t>Количество отработанных месяцев</w:t>
            </w:r>
          </w:p>
        </w:tc>
        <w:tc>
          <w:tcPr>
            <w:tcW w:w="3009" w:type="dxa"/>
            <w:tcBorders>
              <w:top w:val="nil"/>
              <w:left w:val="nil"/>
              <w:bottom w:val="single" w:sz="4" w:space="0" w:color="auto"/>
              <w:right w:val="single" w:sz="4" w:space="0" w:color="auto"/>
            </w:tcBorders>
            <w:shd w:val="clear" w:color="auto" w:fill="auto"/>
            <w:noWrap/>
            <w:vAlign w:val="bottom"/>
            <w:hideMark/>
          </w:tcPr>
          <w:p w:rsidR="00B33938" w:rsidRDefault="00B33938" w:rsidP="00E01E4F">
            <w:pPr>
              <w:rPr>
                <w:sz w:val="28"/>
                <w:szCs w:val="28"/>
              </w:rPr>
            </w:pPr>
            <w:r>
              <w:rPr>
                <w:sz w:val="28"/>
                <w:szCs w:val="28"/>
              </w:rPr>
              <w:t xml:space="preserve">                     12,0   </w:t>
            </w:r>
          </w:p>
        </w:tc>
      </w:tr>
      <w:tr w:rsidR="00B33938" w:rsidTr="00E01E4F">
        <w:trPr>
          <w:trHeight w:val="1085"/>
        </w:trPr>
        <w:tc>
          <w:tcPr>
            <w:tcW w:w="1213" w:type="dxa"/>
            <w:tcBorders>
              <w:top w:val="nil"/>
              <w:left w:val="single" w:sz="4" w:space="0" w:color="auto"/>
              <w:bottom w:val="single" w:sz="4" w:space="0" w:color="auto"/>
              <w:right w:val="single" w:sz="4" w:space="0" w:color="auto"/>
            </w:tcBorders>
            <w:shd w:val="clear" w:color="auto" w:fill="auto"/>
            <w:noWrap/>
            <w:vAlign w:val="bottom"/>
            <w:hideMark/>
          </w:tcPr>
          <w:p w:rsidR="00B33938" w:rsidRPr="00FE0917" w:rsidRDefault="00B33938" w:rsidP="00E01E4F">
            <w:pPr>
              <w:jc w:val="center"/>
              <w:rPr>
                <w:b/>
                <w:sz w:val="28"/>
                <w:szCs w:val="28"/>
              </w:rPr>
            </w:pPr>
            <w:r w:rsidRPr="00FE0917">
              <w:rPr>
                <w:b/>
                <w:sz w:val="28"/>
                <w:szCs w:val="28"/>
              </w:rPr>
              <w:t>5.</w:t>
            </w:r>
          </w:p>
        </w:tc>
        <w:tc>
          <w:tcPr>
            <w:tcW w:w="5461" w:type="dxa"/>
            <w:tcBorders>
              <w:top w:val="nil"/>
              <w:left w:val="nil"/>
              <w:bottom w:val="single" w:sz="4" w:space="0" w:color="auto"/>
              <w:right w:val="single" w:sz="4" w:space="0" w:color="auto"/>
            </w:tcBorders>
            <w:shd w:val="clear" w:color="auto" w:fill="auto"/>
            <w:vAlign w:val="bottom"/>
            <w:hideMark/>
          </w:tcPr>
          <w:p w:rsidR="00B33938" w:rsidRPr="00FE0917" w:rsidRDefault="00B33938" w:rsidP="00E01E4F">
            <w:pPr>
              <w:rPr>
                <w:b/>
                <w:sz w:val="28"/>
                <w:szCs w:val="28"/>
              </w:rPr>
            </w:pPr>
            <w:r w:rsidRPr="00FE0917">
              <w:rPr>
                <w:b/>
                <w:sz w:val="28"/>
                <w:szCs w:val="28"/>
              </w:rPr>
              <w:t>Итого доходы по задержанию и транспортировке а/м (тыс. руб.)</w:t>
            </w:r>
            <w:r w:rsidRPr="00FE0917">
              <w:rPr>
                <w:b/>
                <w:sz w:val="28"/>
                <w:szCs w:val="28"/>
              </w:rPr>
              <w:br/>
              <w:t>стр.(1*2*3*4)/1000</w:t>
            </w:r>
          </w:p>
        </w:tc>
        <w:tc>
          <w:tcPr>
            <w:tcW w:w="3009" w:type="dxa"/>
            <w:tcBorders>
              <w:top w:val="nil"/>
              <w:left w:val="nil"/>
              <w:bottom w:val="single" w:sz="4" w:space="0" w:color="auto"/>
              <w:right w:val="single" w:sz="4" w:space="0" w:color="auto"/>
            </w:tcBorders>
            <w:shd w:val="clear" w:color="auto" w:fill="auto"/>
            <w:noWrap/>
            <w:vAlign w:val="bottom"/>
            <w:hideMark/>
          </w:tcPr>
          <w:p w:rsidR="00B33938" w:rsidRPr="00FE0917" w:rsidRDefault="00B33938" w:rsidP="00E01E4F">
            <w:pPr>
              <w:rPr>
                <w:b/>
                <w:sz w:val="28"/>
                <w:szCs w:val="28"/>
              </w:rPr>
            </w:pPr>
            <w:r w:rsidRPr="00FE0917">
              <w:rPr>
                <w:b/>
                <w:sz w:val="28"/>
                <w:szCs w:val="28"/>
              </w:rPr>
              <w:t xml:space="preserve">                9 120,0   </w:t>
            </w:r>
          </w:p>
        </w:tc>
      </w:tr>
      <w:tr w:rsidR="00B33938" w:rsidTr="00E01E4F">
        <w:trPr>
          <w:trHeight w:val="724"/>
        </w:trPr>
        <w:tc>
          <w:tcPr>
            <w:tcW w:w="1213" w:type="dxa"/>
            <w:tcBorders>
              <w:top w:val="nil"/>
              <w:left w:val="single" w:sz="4" w:space="0" w:color="auto"/>
              <w:bottom w:val="single" w:sz="4" w:space="0" w:color="auto"/>
              <w:right w:val="single" w:sz="4" w:space="0" w:color="auto"/>
            </w:tcBorders>
            <w:shd w:val="clear" w:color="auto" w:fill="auto"/>
            <w:noWrap/>
            <w:vAlign w:val="bottom"/>
            <w:hideMark/>
          </w:tcPr>
          <w:p w:rsidR="00B33938" w:rsidRDefault="00B33938" w:rsidP="00E01E4F">
            <w:pPr>
              <w:jc w:val="center"/>
              <w:rPr>
                <w:sz w:val="28"/>
                <w:szCs w:val="28"/>
              </w:rPr>
            </w:pPr>
            <w:r>
              <w:rPr>
                <w:sz w:val="28"/>
                <w:szCs w:val="28"/>
              </w:rPr>
              <w:t>6.</w:t>
            </w:r>
          </w:p>
        </w:tc>
        <w:tc>
          <w:tcPr>
            <w:tcW w:w="5461" w:type="dxa"/>
            <w:tcBorders>
              <w:top w:val="nil"/>
              <w:left w:val="nil"/>
              <w:bottom w:val="single" w:sz="4" w:space="0" w:color="auto"/>
              <w:right w:val="single" w:sz="4" w:space="0" w:color="auto"/>
            </w:tcBorders>
            <w:shd w:val="clear" w:color="auto" w:fill="auto"/>
            <w:vAlign w:val="bottom"/>
            <w:hideMark/>
          </w:tcPr>
          <w:p w:rsidR="00B33938" w:rsidRDefault="00B33938" w:rsidP="00E01E4F">
            <w:pPr>
              <w:rPr>
                <w:sz w:val="28"/>
                <w:szCs w:val="28"/>
              </w:rPr>
            </w:pPr>
            <w:r>
              <w:rPr>
                <w:sz w:val="28"/>
                <w:szCs w:val="28"/>
              </w:rPr>
              <w:t>Тариф по хранению задержанных транспортных средств (руб. за час)</w:t>
            </w:r>
          </w:p>
        </w:tc>
        <w:tc>
          <w:tcPr>
            <w:tcW w:w="3009" w:type="dxa"/>
            <w:tcBorders>
              <w:top w:val="nil"/>
              <w:left w:val="nil"/>
              <w:bottom w:val="single" w:sz="4" w:space="0" w:color="auto"/>
              <w:right w:val="single" w:sz="4" w:space="0" w:color="auto"/>
            </w:tcBorders>
            <w:shd w:val="clear" w:color="auto" w:fill="auto"/>
            <w:noWrap/>
            <w:vAlign w:val="bottom"/>
            <w:hideMark/>
          </w:tcPr>
          <w:p w:rsidR="00B33938" w:rsidRDefault="00B33938" w:rsidP="00E01E4F">
            <w:pPr>
              <w:rPr>
                <w:sz w:val="28"/>
                <w:szCs w:val="28"/>
              </w:rPr>
            </w:pPr>
            <w:r>
              <w:rPr>
                <w:sz w:val="28"/>
                <w:szCs w:val="28"/>
              </w:rPr>
              <w:t xml:space="preserve">                     35,0   </w:t>
            </w:r>
          </w:p>
        </w:tc>
      </w:tr>
      <w:tr w:rsidR="00B33938" w:rsidTr="00E01E4F">
        <w:trPr>
          <w:trHeight w:val="723"/>
        </w:trPr>
        <w:tc>
          <w:tcPr>
            <w:tcW w:w="1213" w:type="dxa"/>
            <w:tcBorders>
              <w:top w:val="nil"/>
              <w:left w:val="single" w:sz="4" w:space="0" w:color="auto"/>
              <w:bottom w:val="single" w:sz="4" w:space="0" w:color="auto"/>
              <w:right w:val="single" w:sz="4" w:space="0" w:color="auto"/>
            </w:tcBorders>
            <w:shd w:val="clear" w:color="auto" w:fill="auto"/>
            <w:noWrap/>
            <w:vAlign w:val="bottom"/>
            <w:hideMark/>
          </w:tcPr>
          <w:p w:rsidR="00B33938" w:rsidRDefault="00B33938" w:rsidP="00E01E4F">
            <w:pPr>
              <w:jc w:val="center"/>
              <w:rPr>
                <w:sz w:val="28"/>
                <w:szCs w:val="28"/>
              </w:rPr>
            </w:pPr>
            <w:r>
              <w:rPr>
                <w:sz w:val="28"/>
                <w:szCs w:val="28"/>
              </w:rPr>
              <w:t>7.</w:t>
            </w:r>
          </w:p>
        </w:tc>
        <w:tc>
          <w:tcPr>
            <w:tcW w:w="5461" w:type="dxa"/>
            <w:tcBorders>
              <w:top w:val="nil"/>
              <w:left w:val="nil"/>
              <w:bottom w:val="single" w:sz="4" w:space="0" w:color="auto"/>
              <w:right w:val="single" w:sz="4" w:space="0" w:color="auto"/>
            </w:tcBorders>
            <w:shd w:val="clear" w:color="auto" w:fill="auto"/>
            <w:vAlign w:val="bottom"/>
            <w:hideMark/>
          </w:tcPr>
          <w:p w:rsidR="00B33938" w:rsidRDefault="00B33938" w:rsidP="00E01E4F">
            <w:pPr>
              <w:rPr>
                <w:sz w:val="28"/>
                <w:szCs w:val="28"/>
              </w:rPr>
            </w:pPr>
            <w:r>
              <w:rPr>
                <w:sz w:val="28"/>
                <w:szCs w:val="28"/>
              </w:rPr>
              <w:t>Среднее количество часов нахождения а/м на стоянке</w:t>
            </w:r>
          </w:p>
        </w:tc>
        <w:tc>
          <w:tcPr>
            <w:tcW w:w="3009" w:type="dxa"/>
            <w:tcBorders>
              <w:top w:val="nil"/>
              <w:left w:val="nil"/>
              <w:bottom w:val="single" w:sz="4" w:space="0" w:color="auto"/>
              <w:right w:val="single" w:sz="4" w:space="0" w:color="auto"/>
            </w:tcBorders>
            <w:shd w:val="clear" w:color="auto" w:fill="auto"/>
            <w:noWrap/>
            <w:vAlign w:val="bottom"/>
            <w:hideMark/>
          </w:tcPr>
          <w:p w:rsidR="00B33938" w:rsidRDefault="00B33938" w:rsidP="00E01E4F">
            <w:pPr>
              <w:rPr>
                <w:sz w:val="28"/>
                <w:szCs w:val="28"/>
              </w:rPr>
            </w:pPr>
            <w:r>
              <w:rPr>
                <w:sz w:val="28"/>
                <w:szCs w:val="28"/>
              </w:rPr>
              <w:t xml:space="preserve">                     36,0   </w:t>
            </w:r>
          </w:p>
        </w:tc>
      </w:tr>
      <w:tr w:rsidR="00B33938" w:rsidTr="00E01E4F">
        <w:trPr>
          <w:trHeight w:val="1085"/>
        </w:trPr>
        <w:tc>
          <w:tcPr>
            <w:tcW w:w="1213" w:type="dxa"/>
            <w:tcBorders>
              <w:top w:val="nil"/>
              <w:left w:val="single" w:sz="4" w:space="0" w:color="auto"/>
              <w:bottom w:val="single" w:sz="4" w:space="0" w:color="auto"/>
              <w:right w:val="single" w:sz="4" w:space="0" w:color="auto"/>
            </w:tcBorders>
            <w:shd w:val="clear" w:color="auto" w:fill="auto"/>
            <w:noWrap/>
            <w:vAlign w:val="bottom"/>
            <w:hideMark/>
          </w:tcPr>
          <w:p w:rsidR="00B33938" w:rsidRPr="00FE0917" w:rsidRDefault="00B33938" w:rsidP="00E01E4F">
            <w:pPr>
              <w:jc w:val="center"/>
              <w:rPr>
                <w:b/>
                <w:sz w:val="28"/>
                <w:szCs w:val="28"/>
              </w:rPr>
            </w:pPr>
            <w:r w:rsidRPr="00FE0917">
              <w:rPr>
                <w:b/>
                <w:sz w:val="28"/>
                <w:szCs w:val="28"/>
              </w:rPr>
              <w:t>8.</w:t>
            </w:r>
          </w:p>
        </w:tc>
        <w:tc>
          <w:tcPr>
            <w:tcW w:w="5461" w:type="dxa"/>
            <w:tcBorders>
              <w:top w:val="nil"/>
              <w:left w:val="nil"/>
              <w:bottom w:val="single" w:sz="4" w:space="0" w:color="auto"/>
              <w:right w:val="single" w:sz="4" w:space="0" w:color="auto"/>
            </w:tcBorders>
            <w:shd w:val="clear" w:color="auto" w:fill="auto"/>
            <w:vAlign w:val="bottom"/>
            <w:hideMark/>
          </w:tcPr>
          <w:p w:rsidR="00B33938" w:rsidRPr="00FE0917" w:rsidRDefault="00B33938" w:rsidP="00E01E4F">
            <w:pPr>
              <w:rPr>
                <w:b/>
                <w:sz w:val="28"/>
                <w:szCs w:val="28"/>
              </w:rPr>
            </w:pPr>
            <w:r w:rsidRPr="00FE0917">
              <w:rPr>
                <w:b/>
                <w:sz w:val="28"/>
                <w:szCs w:val="28"/>
              </w:rPr>
              <w:t>Итого доходы по хранению  а/м (тыс. руб.)</w:t>
            </w:r>
            <w:r w:rsidRPr="00FE0917">
              <w:rPr>
                <w:b/>
                <w:sz w:val="28"/>
                <w:szCs w:val="28"/>
              </w:rPr>
              <w:br/>
              <w:t>стр.(1*6*3*7*4)/1000</w:t>
            </w:r>
          </w:p>
        </w:tc>
        <w:tc>
          <w:tcPr>
            <w:tcW w:w="3009" w:type="dxa"/>
            <w:tcBorders>
              <w:top w:val="nil"/>
              <w:left w:val="nil"/>
              <w:bottom w:val="single" w:sz="4" w:space="0" w:color="auto"/>
              <w:right w:val="single" w:sz="4" w:space="0" w:color="auto"/>
            </w:tcBorders>
            <w:shd w:val="clear" w:color="auto" w:fill="auto"/>
            <w:noWrap/>
            <w:vAlign w:val="bottom"/>
            <w:hideMark/>
          </w:tcPr>
          <w:p w:rsidR="00B33938" w:rsidRPr="00FE0917" w:rsidRDefault="00B33938" w:rsidP="00E01E4F">
            <w:pPr>
              <w:rPr>
                <w:b/>
                <w:sz w:val="28"/>
                <w:szCs w:val="28"/>
              </w:rPr>
            </w:pPr>
            <w:r w:rsidRPr="00FE0917">
              <w:rPr>
                <w:b/>
                <w:sz w:val="28"/>
                <w:szCs w:val="28"/>
              </w:rPr>
              <w:t xml:space="preserve">                4 596,5   </w:t>
            </w:r>
          </w:p>
        </w:tc>
      </w:tr>
      <w:tr w:rsidR="00B33938" w:rsidTr="00E01E4F">
        <w:trPr>
          <w:trHeight w:val="361"/>
        </w:trPr>
        <w:tc>
          <w:tcPr>
            <w:tcW w:w="1213" w:type="dxa"/>
            <w:tcBorders>
              <w:top w:val="nil"/>
              <w:left w:val="single" w:sz="4" w:space="0" w:color="auto"/>
              <w:bottom w:val="single" w:sz="4" w:space="0" w:color="auto"/>
              <w:right w:val="single" w:sz="4" w:space="0" w:color="auto"/>
            </w:tcBorders>
            <w:shd w:val="clear" w:color="auto" w:fill="auto"/>
            <w:noWrap/>
            <w:vAlign w:val="bottom"/>
            <w:hideMark/>
          </w:tcPr>
          <w:p w:rsidR="00B33938" w:rsidRDefault="00B33938" w:rsidP="00E01E4F">
            <w:pPr>
              <w:jc w:val="center"/>
              <w:rPr>
                <w:sz w:val="28"/>
                <w:szCs w:val="28"/>
              </w:rPr>
            </w:pPr>
            <w:r>
              <w:rPr>
                <w:sz w:val="28"/>
                <w:szCs w:val="28"/>
              </w:rPr>
              <w:t>9.</w:t>
            </w:r>
          </w:p>
        </w:tc>
        <w:tc>
          <w:tcPr>
            <w:tcW w:w="5461" w:type="dxa"/>
            <w:tcBorders>
              <w:top w:val="nil"/>
              <w:left w:val="nil"/>
              <w:bottom w:val="single" w:sz="4" w:space="0" w:color="auto"/>
              <w:right w:val="single" w:sz="4" w:space="0" w:color="auto"/>
            </w:tcBorders>
            <w:shd w:val="clear" w:color="auto" w:fill="auto"/>
            <w:vAlign w:val="bottom"/>
            <w:hideMark/>
          </w:tcPr>
          <w:p w:rsidR="00B33938" w:rsidRDefault="00B33938" w:rsidP="00E01E4F">
            <w:pPr>
              <w:rPr>
                <w:sz w:val="28"/>
                <w:szCs w:val="28"/>
              </w:rPr>
            </w:pPr>
            <w:r>
              <w:rPr>
                <w:sz w:val="28"/>
                <w:szCs w:val="28"/>
              </w:rPr>
              <w:t>Погашение задолженности тыс. руб.</w:t>
            </w:r>
          </w:p>
        </w:tc>
        <w:tc>
          <w:tcPr>
            <w:tcW w:w="3009" w:type="dxa"/>
            <w:tcBorders>
              <w:top w:val="nil"/>
              <w:left w:val="nil"/>
              <w:bottom w:val="single" w:sz="4" w:space="0" w:color="auto"/>
              <w:right w:val="single" w:sz="4" w:space="0" w:color="auto"/>
            </w:tcBorders>
            <w:shd w:val="clear" w:color="auto" w:fill="auto"/>
            <w:noWrap/>
            <w:vAlign w:val="bottom"/>
            <w:hideMark/>
          </w:tcPr>
          <w:p w:rsidR="00B33938" w:rsidRDefault="00B33938" w:rsidP="00E01E4F">
            <w:pPr>
              <w:rPr>
                <w:sz w:val="28"/>
                <w:szCs w:val="28"/>
              </w:rPr>
            </w:pPr>
            <w:r>
              <w:rPr>
                <w:sz w:val="28"/>
                <w:szCs w:val="28"/>
              </w:rPr>
              <w:t xml:space="preserve">                3 389,6   </w:t>
            </w:r>
          </w:p>
        </w:tc>
      </w:tr>
      <w:tr w:rsidR="00B33938" w:rsidTr="00E01E4F">
        <w:trPr>
          <w:trHeight w:val="1085"/>
        </w:trPr>
        <w:tc>
          <w:tcPr>
            <w:tcW w:w="1213" w:type="dxa"/>
            <w:tcBorders>
              <w:top w:val="nil"/>
              <w:left w:val="single" w:sz="4" w:space="0" w:color="auto"/>
              <w:bottom w:val="single" w:sz="4" w:space="0" w:color="auto"/>
              <w:right w:val="single" w:sz="4" w:space="0" w:color="auto"/>
            </w:tcBorders>
            <w:shd w:val="clear" w:color="auto" w:fill="auto"/>
            <w:noWrap/>
            <w:vAlign w:val="bottom"/>
            <w:hideMark/>
          </w:tcPr>
          <w:p w:rsidR="00B33938" w:rsidRDefault="00B33938" w:rsidP="00E01E4F">
            <w:pPr>
              <w:jc w:val="center"/>
              <w:rPr>
                <w:b/>
                <w:bCs/>
                <w:sz w:val="28"/>
                <w:szCs w:val="28"/>
              </w:rPr>
            </w:pPr>
            <w:r>
              <w:rPr>
                <w:b/>
                <w:bCs/>
                <w:sz w:val="28"/>
                <w:szCs w:val="28"/>
              </w:rPr>
              <w:t xml:space="preserve">9. </w:t>
            </w:r>
          </w:p>
        </w:tc>
        <w:tc>
          <w:tcPr>
            <w:tcW w:w="5461" w:type="dxa"/>
            <w:tcBorders>
              <w:top w:val="nil"/>
              <w:left w:val="nil"/>
              <w:bottom w:val="single" w:sz="4" w:space="0" w:color="auto"/>
              <w:right w:val="single" w:sz="4" w:space="0" w:color="auto"/>
            </w:tcBorders>
            <w:shd w:val="clear" w:color="auto" w:fill="auto"/>
            <w:vAlign w:val="bottom"/>
            <w:hideMark/>
          </w:tcPr>
          <w:p w:rsidR="00B33938" w:rsidRDefault="00B33938" w:rsidP="00E01E4F">
            <w:pPr>
              <w:rPr>
                <w:b/>
                <w:bCs/>
                <w:sz w:val="28"/>
                <w:szCs w:val="28"/>
              </w:rPr>
            </w:pPr>
            <w:r>
              <w:rPr>
                <w:b/>
                <w:bCs/>
                <w:sz w:val="28"/>
                <w:szCs w:val="28"/>
              </w:rPr>
              <w:t xml:space="preserve">Итого доходы по эвакуации и хранению </w:t>
            </w:r>
            <w:r>
              <w:rPr>
                <w:b/>
                <w:bCs/>
                <w:sz w:val="28"/>
                <w:szCs w:val="28"/>
              </w:rPr>
              <w:br/>
              <w:t>(стр.5+8)</w:t>
            </w:r>
          </w:p>
        </w:tc>
        <w:tc>
          <w:tcPr>
            <w:tcW w:w="3009" w:type="dxa"/>
            <w:tcBorders>
              <w:top w:val="nil"/>
              <w:left w:val="nil"/>
              <w:bottom w:val="single" w:sz="4" w:space="0" w:color="auto"/>
              <w:right w:val="single" w:sz="4" w:space="0" w:color="auto"/>
            </w:tcBorders>
            <w:shd w:val="clear" w:color="auto" w:fill="auto"/>
            <w:noWrap/>
            <w:vAlign w:val="bottom"/>
            <w:hideMark/>
          </w:tcPr>
          <w:p w:rsidR="00B33938" w:rsidRDefault="00B33938" w:rsidP="00E01E4F">
            <w:pPr>
              <w:rPr>
                <w:b/>
                <w:bCs/>
                <w:sz w:val="28"/>
                <w:szCs w:val="28"/>
              </w:rPr>
            </w:pPr>
            <w:r>
              <w:rPr>
                <w:b/>
                <w:bCs/>
                <w:sz w:val="28"/>
                <w:szCs w:val="28"/>
              </w:rPr>
              <w:t xml:space="preserve">             17 106,1   </w:t>
            </w:r>
          </w:p>
        </w:tc>
      </w:tr>
    </w:tbl>
    <w:p w:rsidR="00B33938" w:rsidRDefault="00B33938" w:rsidP="00B33938">
      <w:pPr>
        <w:pStyle w:val="21"/>
      </w:pPr>
    </w:p>
    <w:p w:rsidR="00B33938" w:rsidRPr="00FE0917" w:rsidRDefault="00B33938" w:rsidP="00B33938">
      <w:pPr>
        <w:ind w:firstLine="708"/>
        <w:jc w:val="both"/>
        <w:rPr>
          <w:sz w:val="28"/>
          <w:szCs w:val="28"/>
        </w:rPr>
      </w:pPr>
      <w:r w:rsidRPr="00FE0917">
        <w:rPr>
          <w:sz w:val="28"/>
          <w:szCs w:val="28"/>
        </w:rPr>
        <w:t xml:space="preserve">На балансе ГКУ Тверской области «ЦОДД» 5 эвакуаторов. Справочно: среднее расчетное время эвакуации одного автомобиля в пределах городской черты, с учетом расположения специализированной стоянки, временем следования по маршруту до автомобиля, подлежащего эвакуации и эвакуация его на специализированную стоянку, дорожной обстановки, времени оформления протокола задержания транспортного средства сотрудником ДПС ГИБДД, его безопасной загрузки и крепления на платформе, доставки на специализированную стоянку, разгрузки и передаче эвакуированного автомобиля и документов старшему администратору составит 3,5 часа. Рабочий день составляет 8 часов. </w:t>
      </w:r>
    </w:p>
    <w:p w:rsidR="00B33938" w:rsidRPr="00FE0917" w:rsidRDefault="00B33938" w:rsidP="00B33938">
      <w:pPr>
        <w:jc w:val="center"/>
        <w:rPr>
          <w:sz w:val="28"/>
          <w:szCs w:val="28"/>
        </w:rPr>
      </w:pPr>
      <w:r w:rsidRPr="00FE0917">
        <w:rPr>
          <w:sz w:val="28"/>
          <w:szCs w:val="28"/>
        </w:rPr>
        <w:t>8/3,5=2,3*5 = 12 (эвакуаций в день)</w:t>
      </w:r>
    </w:p>
    <w:p w:rsidR="00B33938" w:rsidRPr="00FE0917" w:rsidRDefault="00B33938" w:rsidP="00B33938">
      <w:pPr>
        <w:ind w:firstLine="708"/>
        <w:jc w:val="both"/>
        <w:rPr>
          <w:sz w:val="28"/>
          <w:szCs w:val="28"/>
        </w:rPr>
      </w:pPr>
      <w:r w:rsidRPr="00FE0917">
        <w:rPr>
          <w:sz w:val="28"/>
          <w:szCs w:val="28"/>
        </w:rPr>
        <w:t>Согласно ст.115 ТК РФ каждому работнику предоставляется ежегодный основной оплачиваемый отпуск продолжительностью 28 календарных дней. Согласно штатному расписанию, количество машинистов крана 4 разряда составляет 10 человек. Фактическое количество штатных единиц составляет 6. Общее время пребывания их в отпуске составит 168 календарных дней.</w:t>
      </w:r>
    </w:p>
    <w:p w:rsidR="00B33938" w:rsidRPr="00FE0917" w:rsidRDefault="00B33938" w:rsidP="00B33938">
      <w:pPr>
        <w:ind w:firstLine="708"/>
        <w:jc w:val="center"/>
        <w:rPr>
          <w:sz w:val="28"/>
          <w:szCs w:val="28"/>
        </w:rPr>
      </w:pPr>
      <w:r w:rsidRPr="00FE0917">
        <w:rPr>
          <w:sz w:val="28"/>
          <w:szCs w:val="28"/>
        </w:rPr>
        <w:t>6*28 = 168 (календарных дней)</w:t>
      </w:r>
    </w:p>
    <w:p w:rsidR="00B33938" w:rsidRPr="00FE0917" w:rsidRDefault="00B33938" w:rsidP="00B33938">
      <w:pPr>
        <w:ind w:firstLine="708"/>
        <w:jc w:val="both"/>
        <w:rPr>
          <w:sz w:val="28"/>
          <w:szCs w:val="28"/>
        </w:rPr>
      </w:pPr>
      <w:r w:rsidRPr="00FE0917">
        <w:rPr>
          <w:sz w:val="28"/>
          <w:szCs w:val="28"/>
        </w:rPr>
        <w:t>Так же с нестабильной эпидемиологической обстановкой работники убывают на больничный. Среднее количество дней пребывания на больничном составляет 60 календарных дней.</w:t>
      </w:r>
    </w:p>
    <w:p w:rsidR="00B33938" w:rsidRPr="00FE0917" w:rsidRDefault="00B33938" w:rsidP="00B33938">
      <w:pPr>
        <w:ind w:firstLine="708"/>
        <w:jc w:val="center"/>
        <w:rPr>
          <w:sz w:val="28"/>
          <w:szCs w:val="28"/>
        </w:rPr>
      </w:pPr>
      <w:r w:rsidRPr="00FE0917">
        <w:rPr>
          <w:sz w:val="28"/>
          <w:szCs w:val="28"/>
        </w:rPr>
        <w:t>6*10=60 (календарных дней)</w:t>
      </w:r>
    </w:p>
    <w:p w:rsidR="00B33938" w:rsidRPr="00FE0917" w:rsidRDefault="00B33938" w:rsidP="00B33938">
      <w:pPr>
        <w:ind w:firstLine="708"/>
        <w:jc w:val="both"/>
        <w:rPr>
          <w:sz w:val="28"/>
          <w:szCs w:val="28"/>
        </w:rPr>
      </w:pPr>
      <w:r w:rsidRPr="00FE0917">
        <w:rPr>
          <w:sz w:val="28"/>
          <w:szCs w:val="28"/>
        </w:rPr>
        <w:t>В целях безаварийной эксплуатации автомобилей каждый эвакуатор проходит 2 раза в 1 год плановое техническое обслуживание (ТО) в специализированных сервисах, из них:</w:t>
      </w:r>
    </w:p>
    <w:p w:rsidR="00B33938" w:rsidRPr="00FE0917" w:rsidRDefault="00B33938" w:rsidP="00B33938">
      <w:pPr>
        <w:ind w:firstLine="708"/>
        <w:jc w:val="both"/>
        <w:rPr>
          <w:sz w:val="28"/>
          <w:szCs w:val="28"/>
        </w:rPr>
      </w:pPr>
      <w:r w:rsidRPr="00FE0917">
        <w:rPr>
          <w:sz w:val="28"/>
          <w:szCs w:val="28"/>
        </w:rPr>
        <w:t xml:space="preserve">ООО «ГАЗ-сервис» - 5 эвакуаторов * </w:t>
      </w:r>
      <w:bookmarkStart w:id="2" w:name="_Hlk72317137"/>
      <w:r w:rsidRPr="00FE0917">
        <w:rPr>
          <w:sz w:val="28"/>
          <w:szCs w:val="28"/>
        </w:rPr>
        <w:t>48 часов (среднее время проведения ТО)*2(количество ТО в год)</w:t>
      </w:r>
    </w:p>
    <w:bookmarkEnd w:id="2"/>
    <w:p w:rsidR="00B33938" w:rsidRPr="00FE0917" w:rsidRDefault="00B33938" w:rsidP="00B33938">
      <w:pPr>
        <w:ind w:firstLine="708"/>
        <w:jc w:val="center"/>
        <w:rPr>
          <w:sz w:val="28"/>
          <w:szCs w:val="28"/>
        </w:rPr>
      </w:pPr>
      <w:r w:rsidRPr="00FE0917">
        <w:rPr>
          <w:sz w:val="28"/>
          <w:szCs w:val="28"/>
        </w:rPr>
        <w:t>5*48*2 = 480 часов = 20 (календарных дней)</w:t>
      </w:r>
    </w:p>
    <w:p w:rsidR="00B33938" w:rsidRPr="00FE0917" w:rsidRDefault="00B33938" w:rsidP="00B33938">
      <w:pPr>
        <w:ind w:firstLine="708"/>
        <w:jc w:val="both"/>
        <w:rPr>
          <w:sz w:val="28"/>
          <w:szCs w:val="28"/>
        </w:rPr>
      </w:pPr>
      <w:r w:rsidRPr="00FE0917">
        <w:rPr>
          <w:sz w:val="28"/>
          <w:szCs w:val="28"/>
        </w:rPr>
        <w:t>ООО «Кран-сервис» - 3 эвакуатора с КМУ*48 часов (среднее время проведения ТО)*2(количество ТО в год)</w:t>
      </w:r>
    </w:p>
    <w:p w:rsidR="00B33938" w:rsidRPr="00FE0917" w:rsidRDefault="00B33938" w:rsidP="00B33938">
      <w:pPr>
        <w:ind w:firstLine="708"/>
        <w:jc w:val="center"/>
        <w:rPr>
          <w:sz w:val="28"/>
          <w:szCs w:val="28"/>
        </w:rPr>
      </w:pPr>
      <w:r w:rsidRPr="00FE0917">
        <w:rPr>
          <w:sz w:val="28"/>
          <w:szCs w:val="28"/>
        </w:rPr>
        <w:t>3*48*2 = 288 часов = 12 (календарных дней)</w:t>
      </w:r>
    </w:p>
    <w:p w:rsidR="00B33938" w:rsidRPr="00FE0917" w:rsidRDefault="00B33938" w:rsidP="00B33938">
      <w:pPr>
        <w:ind w:firstLine="708"/>
        <w:jc w:val="both"/>
        <w:rPr>
          <w:sz w:val="28"/>
          <w:szCs w:val="28"/>
        </w:rPr>
      </w:pPr>
      <w:r w:rsidRPr="00FE0917">
        <w:rPr>
          <w:sz w:val="28"/>
          <w:szCs w:val="28"/>
        </w:rPr>
        <w:t xml:space="preserve">Справочно: общее время отсутствия одного работника по вышеуказанным причинам составляет 260 календарных дней в году, или простой 2 эвакуаторов согласно графику отпусков работников, не полной укомплектованности, пребыванию на больничном и графиков ТО. </w:t>
      </w:r>
    </w:p>
    <w:p w:rsidR="00B33938" w:rsidRPr="00FE0917" w:rsidRDefault="00B33938" w:rsidP="00B33938">
      <w:pPr>
        <w:ind w:firstLine="708"/>
        <w:jc w:val="both"/>
        <w:rPr>
          <w:sz w:val="28"/>
          <w:szCs w:val="28"/>
        </w:rPr>
      </w:pPr>
      <w:r w:rsidRPr="00FE0917">
        <w:rPr>
          <w:sz w:val="28"/>
          <w:szCs w:val="28"/>
        </w:rPr>
        <w:t>В связи с вышеизложенным, количество планируемых эвакуаций в день составит 3,5часа*3 эвакуатора и будет равно 10 эвакуаций в день.</w:t>
      </w:r>
    </w:p>
    <w:p w:rsidR="00B33938" w:rsidRPr="00FE0917" w:rsidRDefault="00B33938" w:rsidP="00B33938">
      <w:pPr>
        <w:ind w:firstLine="708"/>
        <w:jc w:val="center"/>
        <w:rPr>
          <w:b/>
          <w:bCs/>
          <w:sz w:val="28"/>
          <w:szCs w:val="28"/>
        </w:rPr>
      </w:pPr>
      <w:r w:rsidRPr="00FE0917">
        <w:rPr>
          <w:b/>
          <w:bCs/>
          <w:sz w:val="28"/>
          <w:szCs w:val="28"/>
        </w:rPr>
        <w:t>3,5*3 = 10 (эвакуаций в день)</w:t>
      </w:r>
    </w:p>
    <w:p w:rsidR="00B33938" w:rsidRPr="00FE0917" w:rsidRDefault="00B33938" w:rsidP="00B33938">
      <w:pPr>
        <w:jc w:val="both"/>
        <w:rPr>
          <w:sz w:val="28"/>
          <w:szCs w:val="28"/>
        </w:rPr>
      </w:pPr>
      <w:r w:rsidRPr="00FE0917">
        <w:rPr>
          <w:sz w:val="28"/>
          <w:szCs w:val="28"/>
        </w:rPr>
        <w:t>Итого планируемое поступление доходов на 2023-2025 годы составляет 13 716 480,0 рубля.</w:t>
      </w:r>
    </w:p>
    <w:p w:rsidR="00B33938" w:rsidRPr="00FE0917" w:rsidRDefault="00B33938" w:rsidP="00B33938">
      <w:pPr>
        <w:ind w:firstLine="708"/>
        <w:jc w:val="both"/>
        <w:rPr>
          <w:sz w:val="28"/>
          <w:szCs w:val="28"/>
        </w:rPr>
      </w:pPr>
      <w:r w:rsidRPr="00FE0917">
        <w:rPr>
          <w:sz w:val="28"/>
          <w:szCs w:val="28"/>
        </w:rPr>
        <w:t>Так же ведется работа по взысканию дебиторской задолженности за 2019 – 2021 годы за принудительную эвакуацию и хранение автотранспорта на стоянке. Согласно методике расчета и фактической дебиторской задолженности поступление доходов на 2023-2025 составит 10 168 933,0 рублей поступление, которой разделена на три года в равных долях.</w:t>
      </w:r>
    </w:p>
    <w:p w:rsidR="00B33938" w:rsidRDefault="00B33938" w:rsidP="00B33938">
      <w:pPr>
        <w:tabs>
          <w:tab w:val="left" w:pos="284"/>
          <w:tab w:val="left" w:pos="993"/>
        </w:tabs>
        <w:ind w:firstLine="426"/>
        <w:jc w:val="both"/>
        <w:rPr>
          <w:b/>
          <w:color w:val="FF0000"/>
          <w:sz w:val="28"/>
          <w:szCs w:val="28"/>
        </w:rPr>
      </w:pPr>
    </w:p>
    <w:p w:rsidR="00B33938" w:rsidRDefault="00B33938" w:rsidP="00B33938">
      <w:pPr>
        <w:pStyle w:val="21"/>
        <w:jc w:val="center"/>
        <w:rPr>
          <w:b/>
        </w:rPr>
      </w:pPr>
    </w:p>
    <w:p w:rsidR="00B33938" w:rsidRDefault="00B33938" w:rsidP="00991D2B">
      <w:pPr>
        <w:pStyle w:val="21"/>
        <w:jc w:val="center"/>
        <w:outlineLvl w:val="1"/>
        <w:rPr>
          <w:b/>
        </w:rPr>
      </w:pPr>
      <w:r>
        <w:rPr>
          <w:b/>
        </w:rPr>
        <w:t>Доходы от компенсации затрат государства</w:t>
      </w:r>
    </w:p>
    <w:p w:rsidR="00991D2B" w:rsidRDefault="00991D2B" w:rsidP="00991D2B">
      <w:pPr>
        <w:pStyle w:val="21"/>
        <w:jc w:val="center"/>
        <w:outlineLvl w:val="1"/>
        <w:rPr>
          <w:b/>
        </w:rPr>
      </w:pPr>
      <w:r>
        <w:rPr>
          <w:b/>
        </w:rPr>
        <w:t>(000 1 13 02000 00 0000 130)</w:t>
      </w:r>
    </w:p>
    <w:p w:rsidR="00B33938" w:rsidRDefault="00B33938" w:rsidP="00991D2B">
      <w:pPr>
        <w:pStyle w:val="21"/>
        <w:jc w:val="center"/>
        <w:outlineLvl w:val="1"/>
        <w:rPr>
          <w:b/>
        </w:rPr>
      </w:pPr>
    </w:p>
    <w:p w:rsidR="00B33938" w:rsidRDefault="00B33938" w:rsidP="00B33938">
      <w:pPr>
        <w:pStyle w:val="21"/>
        <w:rPr>
          <w:b/>
        </w:rPr>
      </w:pPr>
      <w:r w:rsidRPr="0032295A">
        <w:rPr>
          <w:b/>
        </w:rPr>
        <w:t>Доходы, поступающие в порядке возмещения расходов, понесенных в связи с эксплуатацией имущества</w:t>
      </w:r>
    </w:p>
    <w:p w:rsidR="00B33938" w:rsidRDefault="00B33938" w:rsidP="00B33938">
      <w:pPr>
        <w:pStyle w:val="21"/>
        <w:rPr>
          <w:b/>
        </w:rPr>
      </w:pPr>
    </w:p>
    <w:p w:rsidR="00B33938" w:rsidRPr="00C93A58" w:rsidRDefault="00B33938" w:rsidP="00B33938">
      <w:pPr>
        <w:pStyle w:val="a7"/>
        <w:ind w:left="0" w:firstLine="360"/>
        <w:jc w:val="right"/>
        <w:rPr>
          <w:b/>
        </w:rPr>
      </w:pPr>
      <w:r w:rsidRPr="00C93A58">
        <w:rPr>
          <w:b/>
        </w:rPr>
        <w:t>тыс. руб.</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1368"/>
        <w:gridCol w:w="1440"/>
        <w:gridCol w:w="1620"/>
      </w:tblGrid>
      <w:tr w:rsidR="00B33938" w:rsidRPr="00C93A58" w:rsidTr="00E01E4F">
        <w:trPr>
          <w:trHeight w:val="309"/>
        </w:trPr>
        <w:tc>
          <w:tcPr>
            <w:tcW w:w="2520" w:type="dxa"/>
            <w:noWrap/>
          </w:tcPr>
          <w:p w:rsidR="00B33938" w:rsidRPr="00C93A58" w:rsidRDefault="00B33938" w:rsidP="00E01E4F">
            <w:pPr>
              <w:rPr>
                <w:b/>
                <w:sz w:val="20"/>
                <w:szCs w:val="20"/>
              </w:rPr>
            </w:pPr>
            <w:r w:rsidRPr="00C93A58">
              <w:rPr>
                <w:b/>
                <w:sz w:val="20"/>
                <w:szCs w:val="20"/>
              </w:rPr>
              <w:t>Код БК</w:t>
            </w:r>
          </w:p>
        </w:tc>
        <w:tc>
          <w:tcPr>
            <w:tcW w:w="2520" w:type="dxa"/>
            <w:noWrap/>
          </w:tcPr>
          <w:p w:rsidR="00B33938" w:rsidRPr="00C93A58" w:rsidRDefault="00B33938" w:rsidP="00E01E4F">
            <w:pPr>
              <w:rPr>
                <w:b/>
                <w:sz w:val="20"/>
                <w:szCs w:val="20"/>
              </w:rPr>
            </w:pPr>
            <w:r w:rsidRPr="00C93A58">
              <w:rPr>
                <w:b/>
                <w:sz w:val="20"/>
                <w:szCs w:val="20"/>
              </w:rPr>
              <w:t>Наименование</w:t>
            </w:r>
          </w:p>
        </w:tc>
        <w:tc>
          <w:tcPr>
            <w:tcW w:w="1368" w:type="dxa"/>
          </w:tcPr>
          <w:p w:rsidR="00B33938" w:rsidRPr="00C93A58" w:rsidRDefault="00B33938" w:rsidP="00E01E4F">
            <w:pPr>
              <w:jc w:val="center"/>
              <w:rPr>
                <w:b/>
                <w:sz w:val="20"/>
                <w:szCs w:val="20"/>
              </w:rPr>
            </w:pPr>
            <w:r w:rsidRPr="00C93A58">
              <w:rPr>
                <w:b/>
                <w:sz w:val="20"/>
                <w:szCs w:val="20"/>
              </w:rPr>
              <w:t>Прогноз на</w:t>
            </w:r>
          </w:p>
          <w:p w:rsidR="00B33938" w:rsidRPr="00C93A58" w:rsidRDefault="00B33938" w:rsidP="00E01E4F">
            <w:pPr>
              <w:jc w:val="center"/>
              <w:rPr>
                <w:b/>
                <w:sz w:val="20"/>
                <w:szCs w:val="20"/>
              </w:rPr>
            </w:pPr>
            <w:r w:rsidRPr="00C93A58">
              <w:rPr>
                <w:b/>
                <w:sz w:val="20"/>
                <w:szCs w:val="20"/>
              </w:rPr>
              <w:t>20</w:t>
            </w:r>
            <w:r>
              <w:rPr>
                <w:b/>
                <w:sz w:val="20"/>
                <w:szCs w:val="20"/>
              </w:rPr>
              <w:t>23</w:t>
            </w:r>
            <w:r w:rsidRPr="00C93A58">
              <w:rPr>
                <w:b/>
                <w:sz w:val="20"/>
                <w:szCs w:val="20"/>
              </w:rPr>
              <w:t xml:space="preserve">год </w:t>
            </w:r>
          </w:p>
          <w:p w:rsidR="00B33938" w:rsidRPr="00C93A58" w:rsidRDefault="00B33938" w:rsidP="00E01E4F">
            <w:pPr>
              <w:jc w:val="center"/>
              <w:rPr>
                <w:b/>
                <w:sz w:val="20"/>
                <w:szCs w:val="20"/>
              </w:rPr>
            </w:pPr>
          </w:p>
        </w:tc>
        <w:tc>
          <w:tcPr>
            <w:tcW w:w="1440" w:type="dxa"/>
          </w:tcPr>
          <w:p w:rsidR="00B33938" w:rsidRPr="00C93A58" w:rsidRDefault="00B33938" w:rsidP="00E01E4F">
            <w:pPr>
              <w:jc w:val="center"/>
              <w:rPr>
                <w:b/>
                <w:sz w:val="20"/>
                <w:szCs w:val="20"/>
              </w:rPr>
            </w:pPr>
            <w:r w:rsidRPr="00C93A58">
              <w:rPr>
                <w:b/>
                <w:sz w:val="20"/>
                <w:szCs w:val="20"/>
              </w:rPr>
              <w:t>Прогноз на</w:t>
            </w:r>
          </w:p>
          <w:p w:rsidR="00B33938" w:rsidRPr="00C93A58" w:rsidRDefault="00B33938" w:rsidP="00E01E4F">
            <w:pPr>
              <w:jc w:val="center"/>
              <w:rPr>
                <w:b/>
                <w:sz w:val="20"/>
                <w:szCs w:val="20"/>
              </w:rPr>
            </w:pPr>
            <w:r w:rsidRPr="00C93A58">
              <w:rPr>
                <w:b/>
                <w:sz w:val="20"/>
                <w:szCs w:val="20"/>
              </w:rPr>
              <w:t>20</w:t>
            </w:r>
            <w:r>
              <w:rPr>
                <w:b/>
                <w:sz w:val="20"/>
                <w:szCs w:val="20"/>
              </w:rPr>
              <w:t xml:space="preserve">24 </w:t>
            </w:r>
            <w:r w:rsidRPr="00C93A58">
              <w:rPr>
                <w:b/>
                <w:sz w:val="20"/>
                <w:szCs w:val="20"/>
              </w:rPr>
              <w:t>год</w:t>
            </w:r>
          </w:p>
          <w:p w:rsidR="00B33938" w:rsidRPr="00C93A58" w:rsidRDefault="00B33938" w:rsidP="00E01E4F">
            <w:pPr>
              <w:jc w:val="center"/>
              <w:rPr>
                <w:b/>
                <w:sz w:val="20"/>
                <w:szCs w:val="20"/>
              </w:rPr>
            </w:pPr>
          </w:p>
        </w:tc>
        <w:tc>
          <w:tcPr>
            <w:tcW w:w="1620" w:type="dxa"/>
          </w:tcPr>
          <w:p w:rsidR="00B33938" w:rsidRPr="00C93A58" w:rsidRDefault="00B33938" w:rsidP="00E01E4F">
            <w:pPr>
              <w:jc w:val="center"/>
              <w:rPr>
                <w:b/>
                <w:sz w:val="20"/>
                <w:szCs w:val="20"/>
              </w:rPr>
            </w:pPr>
            <w:r w:rsidRPr="00C93A58">
              <w:rPr>
                <w:b/>
                <w:sz w:val="20"/>
                <w:szCs w:val="20"/>
              </w:rPr>
              <w:t>Прогноз на</w:t>
            </w:r>
          </w:p>
          <w:p w:rsidR="00B33938" w:rsidRPr="00C93A58" w:rsidRDefault="00B33938" w:rsidP="00E01E4F">
            <w:pPr>
              <w:jc w:val="center"/>
              <w:rPr>
                <w:b/>
                <w:sz w:val="20"/>
                <w:szCs w:val="20"/>
              </w:rPr>
            </w:pPr>
            <w:r w:rsidRPr="00C93A58">
              <w:rPr>
                <w:b/>
                <w:sz w:val="20"/>
                <w:szCs w:val="20"/>
              </w:rPr>
              <w:t>202</w:t>
            </w:r>
            <w:r>
              <w:rPr>
                <w:b/>
                <w:sz w:val="20"/>
                <w:szCs w:val="20"/>
              </w:rPr>
              <w:t xml:space="preserve">5 </w:t>
            </w:r>
            <w:r w:rsidRPr="00C93A58">
              <w:rPr>
                <w:b/>
                <w:sz w:val="20"/>
                <w:szCs w:val="20"/>
              </w:rPr>
              <w:t>год</w:t>
            </w:r>
          </w:p>
          <w:p w:rsidR="00B33938" w:rsidRPr="00C93A58" w:rsidRDefault="00B33938" w:rsidP="00E01E4F">
            <w:pPr>
              <w:jc w:val="center"/>
              <w:rPr>
                <w:b/>
                <w:sz w:val="20"/>
                <w:szCs w:val="20"/>
              </w:rPr>
            </w:pPr>
          </w:p>
        </w:tc>
      </w:tr>
      <w:tr w:rsidR="00B33938" w:rsidRPr="00C93A58" w:rsidTr="00E01E4F">
        <w:trPr>
          <w:trHeight w:val="532"/>
        </w:trPr>
        <w:tc>
          <w:tcPr>
            <w:tcW w:w="2520" w:type="dxa"/>
            <w:noWrap/>
          </w:tcPr>
          <w:p w:rsidR="00B33938" w:rsidRPr="00C93A58" w:rsidRDefault="00B33938" w:rsidP="00E01E4F">
            <w:pPr>
              <w:jc w:val="center"/>
              <w:rPr>
                <w:b/>
                <w:sz w:val="18"/>
                <w:szCs w:val="18"/>
              </w:rPr>
            </w:pPr>
          </w:p>
          <w:p w:rsidR="00B33938" w:rsidRPr="00C93A58" w:rsidRDefault="00B33938" w:rsidP="00E01E4F">
            <w:pPr>
              <w:jc w:val="center"/>
              <w:rPr>
                <w:b/>
                <w:sz w:val="16"/>
                <w:szCs w:val="16"/>
              </w:rPr>
            </w:pPr>
          </w:p>
          <w:p w:rsidR="00B33938" w:rsidRPr="00C93A58" w:rsidRDefault="00B33938" w:rsidP="00E01E4F">
            <w:pPr>
              <w:jc w:val="center"/>
              <w:rPr>
                <w:b/>
                <w:sz w:val="16"/>
                <w:szCs w:val="16"/>
              </w:rPr>
            </w:pPr>
            <w:r w:rsidRPr="00C93A58">
              <w:rPr>
                <w:b/>
                <w:sz w:val="16"/>
                <w:szCs w:val="16"/>
              </w:rPr>
              <w:t>000</w:t>
            </w:r>
            <w:r w:rsidRPr="00C93A58">
              <w:rPr>
                <w:b/>
                <w:sz w:val="16"/>
                <w:szCs w:val="16"/>
                <w:lang w:val="en-US"/>
              </w:rPr>
              <w:t xml:space="preserve"> 1 13 0</w:t>
            </w:r>
            <w:r w:rsidRPr="00C93A58">
              <w:rPr>
                <w:b/>
                <w:sz w:val="16"/>
                <w:szCs w:val="16"/>
              </w:rPr>
              <w:t>200</w:t>
            </w:r>
            <w:r w:rsidRPr="00C93A58">
              <w:rPr>
                <w:b/>
                <w:sz w:val="16"/>
                <w:szCs w:val="16"/>
                <w:lang w:val="en-US"/>
              </w:rPr>
              <w:t>0 0</w:t>
            </w:r>
            <w:r w:rsidRPr="00C93A58">
              <w:rPr>
                <w:b/>
                <w:sz w:val="16"/>
                <w:szCs w:val="16"/>
              </w:rPr>
              <w:t>0</w:t>
            </w:r>
            <w:r w:rsidRPr="00C93A58">
              <w:rPr>
                <w:b/>
                <w:sz w:val="16"/>
                <w:szCs w:val="16"/>
                <w:lang w:val="en-US"/>
              </w:rPr>
              <w:t xml:space="preserve"> 000</w:t>
            </w:r>
            <w:r w:rsidRPr="00C93A58">
              <w:rPr>
                <w:b/>
                <w:sz w:val="16"/>
                <w:szCs w:val="16"/>
              </w:rPr>
              <w:t>0 130</w:t>
            </w:r>
          </w:p>
          <w:p w:rsidR="00B33938" w:rsidRPr="00C93A58" w:rsidRDefault="00B33938" w:rsidP="00E01E4F">
            <w:pPr>
              <w:rPr>
                <w:b/>
                <w:sz w:val="16"/>
                <w:szCs w:val="16"/>
              </w:rPr>
            </w:pPr>
          </w:p>
          <w:p w:rsidR="00B33938" w:rsidRPr="00C93A58" w:rsidRDefault="00B33938" w:rsidP="00E01E4F">
            <w:pPr>
              <w:jc w:val="right"/>
              <w:rPr>
                <w:b/>
                <w:sz w:val="16"/>
                <w:szCs w:val="16"/>
              </w:rPr>
            </w:pPr>
          </w:p>
        </w:tc>
        <w:tc>
          <w:tcPr>
            <w:tcW w:w="2520" w:type="dxa"/>
          </w:tcPr>
          <w:p w:rsidR="00B33938" w:rsidRPr="00C93A58" w:rsidRDefault="00B33938" w:rsidP="00E01E4F">
            <w:pPr>
              <w:rPr>
                <w:b/>
                <w:sz w:val="18"/>
                <w:szCs w:val="18"/>
              </w:rPr>
            </w:pPr>
          </w:p>
          <w:p w:rsidR="00B33938" w:rsidRPr="00C93A58" w:rsidRDefault="00B33938" w:rsidP="00E01E4F">
            <w:pPr>
              <w:rPr>
                <w:b/>
                <w:sz w:val="18"/>
                <w:szCs w:val="18"/>
              </w:rPr>
            </w:pPr>
            <w:r w:rsidRPr="00C93A58">
              <w:rPr>
                <w:b/>
                <w:sz w:val="18"/>
                <w:szCs w:val="18"/>
              </w:rPr>
              <w:t xml:space="preserve">Доходы от компенсации затрат государства </w:t>
            </w:r>
          </w:p>
        </w:tc>
        <w:tc>
          <w:tcPr>
            <w:tcW w:w="1368" w:type="dxa"/>
            <w:noWrap/>
          </w:tcPr>
          <w:p w:rsidR="00B33938" w:rsidRDefault="00B33938" w:rsidP="00E01E4F">
            <w:pPr>
              <w:ind w:left="-339"/>
              <w:jc w:val="right"/>
              <w:rPr>
                <w:b/>
                <w:bCs/>
                <w:color w:val="000000"/>
                <w:sz w:val="20"/>
                <w:szCs w:val="20"/>
              </w:rPr>
            </w:pPr>
          </w:p>
          <w:p w:rsidR="00B33938" w:rsidRPr="00D23161" w:rsidRDefault="00B33938" w:rsidP="00E01E4F">
            <w:pPr>
              <w:ind w:left="-339"/>
              <w:jc w:val="right"/>
              <w:rPr>
                <w:b/>
                <w:bCs/>
                <w:color w:val="000000"/>
                <w:sz w:val="20"/>
                <w:szCs w:val="20"/>
              </w:rPr>
            </w:pPr>
            <w:r>
              <w:rPr>
                <w:b/>
                <w:bCs/>
                <w:color w:val="000000"/>
                <w:sz w:val="20"/>
                <w:szCs w:val="20"/>
              </w:rPr>
              <w:t>2 243 770,6</w:t>
            </w:r>
          </w:p>
          <w:p w:rsidR="00B33938" w:rsidRPr="00EE2236" w:rsidRDefault="00B33938" w:rsidP="00E01E4F">
            <w:pPr>
              <w:ind w:hanging="108"/>
              <w:jc w:val="center"/>
              <w:rPr>
                <w:b/>
                <w:sz w:val="20"/>
                <w:szCs w:val="20"/>
              </w:rPr>
            </w:pPr>
          </w:p>
        </w:tc>
        <w:tc>
          <w:tcPr>
            <w:tcW w:w="1440" w:type="dxa"/>
            <w:noWrap/>
          </w:tcPr>
          <w:p w:rsidR="00B33938" w:rsidRDefault="00B33938" w:rsidP="00E01E4F">
            <w:pPr>
              <w:ind w:left="-854"/>
              <w:jc w:val="right"/>
              <w:rPr>
                <w:b/>
                <w:bCs/>
                <w:color w:val="000000"/>
                <w:sz w:val="20"/>
                <w:szCs w:val="20"/>
              </w:rPr>
            </w:pPr>
          </w:p>
          <w:p w:rsidR="00B33938" w:rsidRPr="00EE2236" w:rsidRDefault="00B33938" w:rsidP="00E01E4F">
            <w:pPr>
              <w:ind w:left="-854"/>
              <w:jc w:val="right"/>
              <w:rPr>
                <w:b/>
                <w:sz w:val="20"/>
                <w:szCs w:val="20"/>
              </w:rPr>
            </w:pPr>
            <w:r>
              <w:rPr>
                <w:b/>
                <w:bCs/>
                <w:color w:val="000000"/>
                <w:sz w:val="20"/>
                <w:szCs w:val="20"/>
              </w:rPr>
              <w:t>2 324 917,0</w:t>
            </w:r>
          </w:p>
        </w:tc>
        <w:tc>
          <w:tcPr>
            <w:tcW w:w="1620" w:type="dxa"/>
            <w:noWrap/>
          </w:tcPr>
          <w:p w:rsidR="00B33938" w:rsidRDefault="00B33938" w:rsidP="00E01E4F">
            <w:pPr>
              <w:ind w:left="-309"/>
              <w:jc w:val="center"/>
              <w:rPr>
                <w:b/>
                <w:bCs/>
                <w:color w:val="000000"/>
                <w:sz w:val="20"/>
                <w:szCs w:val="20"/>
                <w:lang w:val="en-US"/>
              </w:rPr>
            </w:pPr>
          </w:p>
          <w:p w:rsidR="00B33938" w:rsidRPr="005E43D6" w:rsidRDefault="00B33938" w:rsidP="00E01E4F">
            <w:pPr>
              <w:ind w:left="-309"/>
              <w:jc w:val="center"/>
              <w:rPr>
                <w:b/>
                <w:sz w:val="20"/>
                <w:szCs w:val="20"/>
              </w:rPr>
            </w:pPr>
            <w:r>
              <w:rPr>
                <w:b/>
                <w:bCs/>
                <w:color w:val="000000"/>
                <w:sz w:val="20"/>
                <w:szCs w:val="20"/>
              </w:rPr>
              <w:t>2 543 177,0</w:t>
            </w:r>
          </w:p>
        </w:tc>
      </w:tr>
      <w:tr w:rsidR="00B33938" w:rsidRPr="00C93A58" w:rsidTr="00E01E4F">
        <w:trPr>
          <w:trHeight w:val="1433"/>
        </w:trPr>
        <w:tc>
          <w:tcPr>
            <w:tcW w:w="2520" w:type="dxa"/>
            <w:noWrap/>
          </w:tcPr>
          <w:p w:rsidR="00B33938" w:rsidRPr="00C93A58" w:rsidRDefault="00B33938" w:rsidP="00E01E4F">
            <w:pPr>
              <w:jc w:val="center"/>
              <w:rPr>
                <w:sz w:val="16"/>
                <w:szCs w:val="16"/>
              </w:rPr>
            </w:pPr>
          </w:p>
          <w:p w:rsidR="00B33938" w:rsidRPr="00C93A58" w:rsidRDefault="00B33938" w:rsidP="00E01E4F">
            <w:pPr>
              <w:jc w:val="center"/>
              <w:rPr>
                <w:sz w:val="16"/>
                <w:szCs w:val="16"/>
              </w:rPr>
            </w:pPr>
          </w:p>
          <w:p w:rsidR="00B33938" w:rsidRPr="00C93A58" w:rsidRDefault="00B33938" w:rsidP="00E01E4F">
            <w:pPr>
              <w:jc w:val="center"/>
              <w:rPr>
                <w:sz w:val="16"/>
                <w:szCs w:val="16"/>
              </w:rPr>
            </w:pPr>
            <w:r w:rsidRPr="0032295A">
              <w:rPr>
                <w:sz w:val="16"/>
                <w:szCs w:val="16"/>
              </w:rPr>
              <w:t>000 1 13 02060 00 0000 130</w:t>
            </w:r>
          </w:p>
        </w:tc>
        <w:tc>
          <w:tcPr>
            <w:tcW w:w="2520" w:type="dxa"/>
          </w:tcPr>
          <w:p w:rsidR="00B33938" w:rsidRPr="00C93A58" w:rsidRDefault="00B33938" w:rsidP="00E01E4F">
            <w:pPr>
              <w:rPr>
                <w:sz w:val="20"/>
                <w:szCs w:val="20"/>
              </w:rPr>
            </w:pPr>
          </w:p>
          <w:p w:rsidR="00B33938" w:rsidRPr="00C93A58" w:rsidRDefault="00B33938" w:rsidP="00E01E4F">
            <w:pPr>
              <w:rPr>
                <w:sz w:val="20"/>
                <w:szCs w:val="20"/>
              </w:rPr>
            </w:pPr>
            <w:r w:rsidRPr="0032295A">
              <w:rPr>
                <w:sz w:val="20"/>
                <w:szCs w:val="20"/>
              </w:rPr>
              <w:t>Доходы, поступающие в порядке возмещения расходов, понесенных в связи с эксплуатацией имущества</w:t>
            </w:r>
          </w:p>
        </w:tc>
        <w:tc>
          <w:tcPr>
            <w:tcW w:w="1368" w:type="dxa"/>
            <w:noWrap/>
          </w:tcPr>
          <w:p w:rsidR="00B33938" w:rsidRPr="007E2F4E" w:rsidRDefault="00B33938" w:rsidP="00E01E4F">
            <w:pPr>
              <w:ind w:hanging="108"/>
              <w:jc w:val="center"/>
              <w:rPr>
                <w:sz w:val="20"/>
                <w:szCs w:val="20"/>
              </w:rPr>
            </w:pPr>
          </w:p>
          <w:p w:rsidR="00B33938" w:rsidRPr="007E2F4E" w:rsidRDefault="00B33938" w:rsidP="00E01E4F">
            <w:pPr>
              <w:ind w:hanging="108"/>
              <w:jc w:val="center"/>
              <w:rPr>
                <w:sz w:val="20"/>
                <w:szCs w:val="20"/>
              </w:rPr>
            </w:pPr>
          </w:p>
          <w:p w:rsidR="00B33938" w:rsidRPr="007E2F4E" w:rsidRDefault="00B33938" w:rsidP="00E01E4F">
            <w:pPr>
              <w:ind w:hanging="108"/>
              <w:jc w:val="center"/>
              <w:rPr>
                <w:sz w:val="20"/>
                <w:szCs w:val="20"/>
              </w:rPr>
            </w:pPr>
          </w:p>
          <w:p w:rsidR="00B33938" w:rsidRPr="00D23161" w:rsidRDefault="00B33938" w:rsidP="00E01E4F">
            <w:pPr>
              <w:ind w:hanging="108"/>
              <w:jc w:val="center"/>
              <w:rPr>
                <w:sz w:val="20"/>
                <w:szCs w:val="20"/>
              </w:rPr>
            </w:pPr>
            <w:r>
              <w:rPr>
                <w:sz w:val="20"/>
                <w:szCs w:val="20"/>
              </w:rPr>
              <w:t>5 753,3</w:t>
            </w:r>
          </w:p>
          <w:p w:rsidR="00B33938" w:rsidRDefault="00B33938" w:rsidP="00E01E4F">
            <w:pPr>
              <w:ind w:hanging="108"/>
              <w:jc w:val="center"/>
              <w:rPr>
                <w:sz w:val="20"/>
                <w:szCs w:val="20"/>
                <w:lang w:val="en-US"/>
              </w:rPr>
            </w:pPr>
          </w:p>
          <w:p w:rsidR="00B33938" w:rsidRDefault="00B33938" w:rsidP="00E01E4F">
            <w:pPr>
              <w:ind w:hanging="108"/>
              <w:jc w:val="center"/>
              <w:rPr>
                <w:sz w:val="20"/>
                <w:szCs w:val="20"/>
                <w:lang w:val="en-US"/>
              </w:rPr>
            </w:pPr>
          </w:p>
          <w:p w:rsidR="00B33938" w:rsidRPr="00EE2236" w:rsidRDefault="00B33938" w:rsidP="00E01E4F">
            <w:pPr>
              <w:ind w:hanging="108"/>
              <w:jc w:val="center"/>
              <w:rPr>
                <w:sz w:val="20"/>
                <w:szCs w:val="20"/>
                <w:lang w:val="en-US"/>
              </w:rPr>
            </w:pPr>
          </w:p>
        </w:tc>
        <w:tc>
          <w:tcPr>
            <w:tcW w:w="1440" w:type="dxa"/>
            <w:noWrap/>
          </w:tcPr>
          <w:p w:rsidR="00B33938" w:rsidRDefault="00B33938" w:rsidP="00E01E4F">
            <w:pPr>
              <w:ind w:left="-136" w:right="-108" w:hanging="28"/>
              <w:jc w:val="center"/>
              <w:rPr>
                <w:sz w:val="20"/>
                <w:szCs w:val="20"/>
              </w:rPr>
            </w:pPr>
          </w:p>
          <w:p w:rsidR="00B33938" w:rsidRDefault="00B33938" w:rsidP="00E01E4F">
            <w:pPr>
              <w:ind w:left="-136" w:right="-108" w:hanging="28"/>
              <w:jc w:val="center"/>
              <w:rPr>
                <w:sz w:val="20"/>
                <w:szCs w:val="20"/>
              </w:rPr>
            </w:pPr>
          </w:p>
          <w:p w:rsidR="00B33938" w:rsidRDefault="00B33938" w:rsidP="00E01E4F">
            <w:pPr>
              <w:ind w:left="-136" w:right="-108" w:hanging="28"/>
              <w:jc w:val="center"/>
              <w:rPr>
                <w:sz w:val="20"/>
                <w:szCs w:val="20"/>
              </w:rPr>
            </w:pPr>
          </w:p>
          <w:p w:rsidR="00B33938" w:rsidRPr="00C93A58" w:rsidRDefault="00B33938" w:rsidP="00E01E4F">
            <w:pPr>
              <w:ind w:left="-136" w:right="-108" w:hanging="28"/>
              <w:jc w:val="center"/>
              <w:rPr>
                <w:sz w:val="20"/>
                <w:szCs w:val="20"/>
              </w:rPr>
            </w:pPr>
            <w:r>
              <w:rPr>
                <w:sz w:val="20"/>
                <w:szCs w:val="20"/>
              </w:rPr>
              <w:t>5 920,7</w:t>
            </w:r>
          </w:p>
        </w:tc>
        <w:tc>
          <w:tcPr>
            <w:tcW w:w="1620" w:type="dxa"/>
            <w:noWrap/>
          </w:tcPr>
          <w:p w:rsidR="00B33938" w:rsidRDefault="00B33938" w:rsidP="00E01E4F">
            <w:pPr>
              <w:ind w:left="-108" w:right="-3" w:hanging="108"/>
              <w:jc w:val="center"/>
              <w:rPr>
                <w:sz w:val="20"/>
                <w:szCs w:val="20"/>
              </w:rPr>
            </w:pPr>
          </w:p>
          <w:p w:rsidR="00B33938" w:rsidRDefault="00B33938" w:rsidP="00E01E4F">
            <w:pPr>
              <w:ind w:left="-108" w:right="-3" w:hanging="108"/>
              <w:jc w:val="center"/>
              <w:rPr>
                <w:sz w:val="20"/>
                <w:szCs w:val="20"/>
              </w:rPr>
            </w:pPr>
          </w:p>
          <w:p w:rsidR="00B33938" w:rsidRDefault="00B33938" w:rsidP="00E01E4F">
            <w:pPr>
              <w:ind w:left="-108" w:right="-3" w:hanging="108"/>
              <w:jc w:val="center"/>
              <w:rPr>
                <w:sz w:val="20"/>
                <w:szCs w:val="20"/>
              </w:rPr>
            </w:pPr>
          </w:p>
          <w:p w:rsidR="00B33938" w:rsidRPr="00C93A58" w:rsidRDefault="00B33938" w:rsidP="00E01E4F">
            <w:pPr>
              <w:ind w:left="-108" w:right="-3" w:hanging="108"/>
              <w:jc w:val="center"/>
              <w:rPr>
                <w:sz w:val="20"/>
                <w:szCs w:val="20"/>
              </w:rPr>
            </w:pPr>
            <w:r>
              <w:rPr>
                <w:sz w:val="20"/>
                <w:szCs w:val="20"/>
              </w:rPr>
              <w:t>6 093,0</w:t>
            </w:r>
          </w:p>
        </w:tc>
      </w:tr>
    </w:tbl>
    <w:p w:rsidR="00B33938" w:rsidRDefault="00B33938" w:rsidP="00B33938">
      <w:pPr>
        <w:pStyle w:val="21"/>
        <w:jc w:val="center"/>
        <w:rPr>
          <w:b/>
          <w:color w:val="FF0000"/>
        </w:rPr>
      </w:pPr>
    </w:p>
    <w:p w:rsidR="00B33938" w:rsidRDefault="00B33938" w:rsidP="00B33938">
      <w:pPr>
        <w:pStyle w:val="21"/>
        <w:jc w:val="center"/>
        <w:rPr>
          <w:b/>
          <w:color w:val="FF0000"/>
        </w:rPr>
      </w:pPr>
    </w:p>
    <w:p w:rsidR="00B33938" w:rsidRDefault="00B33938" w:rsidP="00B33938">
      <w:pPr>
        <w:pStyle w:val="21"/>
        <w:jc w:val="center"/>
        <w:rPr>
          <w:b/>
        </w:rPr>
      </w:pPr>
    </w:p>
    <w:p w:rsidR="00B33938" w:rsidRDefault="00B33938" w:rsidP="00B33938">
      <w:pPr>
        <w:pStyle w:val="21"/>
        <w:jc w:val="center"/>
        <w:rPr>
          <w:b/>
        </w:rPr>
      </w:pPr>
    </w:p>
    <w:p w:rsidR="00B33938" w:rsidRDefault="00B33938" w:rsidP="00B33938">
      <w:pPr>
        <w:pStyle w:val="21"/>
        <w:jc w:val="center"/>
        <w:rPr>
          <w:b/>
        </w:rPr>
      </w:pPr>
    </w:p>
    <w:p w:rsidR="00B33938" w:rsidRDefault="00B33938" w:rsidP="00B33938">
      <w:pPr>
        <w:pStyle w:val="21"/>
        <w:jc w:val="center"/>
        <w:rPr>
          <w:b/>
        </w:rPr>
      </w:pPr>
    </w:p>
    <w:p w:rsidR="00B33938" w:rsidRDefault="00B33938" w:rsidP="00B33938">
      <w:pPr>
        <w:pStyle w:val="21"/>
        <w:jc w:val="center"/>
        <w:rPr>
          <w:b/>
        </w:rPr>
      </w:pPr>
    </w:p>
    <w:p w:rsidR="00B33938" w:rsidRPr="00EE2236" w:rsidRDefault="00B33938" w:rsidP="00B33938">
      <w:pPr>
        <w:pStyle w:val="21"/>
        <w:jc w:val="center"/>
        <w:rPr>
          <w:b/>
        </w:rPr>
      </w:pPr>
      <w:r w:rsidRPr="00EE2236">
        <w:rPr>
          <w:b/>
        </w:rPr>
        <w:t>Министерство здравоохранения Тверской области</w:t>
      </w:r>
      <w:r w:rsidR="00975970">
        <w:rPr>
          <w:b/>
        </w:rPr>
        <w:t>(034)</w:t>
      </w:r>
    </w:p>
    <w:p w:rsidR="00B33938" w:rsidRPr="00D23161" w:rsidRDefault="00B33938" w:rsidP="00B33938">
      <w:pPr>
        <w:pStyle w:val="21"/>
        <w:jc w:val="right"/>
        <w:rPr>
          <w:b/>
          <w:sz w:val="24"/>
          <w:szCs w:val="24"/>
        </w:rPr>
      </w:pPr>
      <w:r w:rsidRPr="00D23161">
        <w:rPr>
          <w:b/>
          <w:sz w:val="24"/>
          <w:szCs w:val="24"/>
        </w:rPr>
        <w:t>тыс. руб.</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1368"/>
        <w:gridCol w:w="1440"/>
        <w:gridCol w:w="1620"/>
      </w:tblGrid>
      <w:tr w:rsidR="00B33938" w:rsidRPr="00C93A58" w:rsidTr="00E01E4F">
        <w:trPr>
          <w:trHeight w:val="833"/>
        </w:trPr>
        <w:tc>
          <w:tcPr>
            <w:tcW w:w="2520" w:type="dxa"/>
            <w:noWrap/>
          </w:tcPr>
          <w:p w:rsidR="00B33938" w:rsidRPr="00845CD9" w:rsidRDefault="00B33938" w:rsidP="00E01E4F">
            <w:pPr>
              <w:rPr>
                <w:b/>
                <w:sz w:val="22"/>
                <w:szCs w:val="22"/>
              </w:rPr>
            </w:pPr>
            <w:r w:rsidRPr="00845CD9">
              <w:rPr>
                <w:b/>
                <w:sz w:val="22"/>
                <w:szCs w:val="22"/>
              </w:rPr>
              <w:t>Код БК</w:t>
            </w:r>
          </w:p>
        </w:tc>
        <w:tc>
          <w:tcPr>
            <w:tcW w:w="2520" w:type="dxa"/>
            <w:noWrap/>
          </w:tcPr>
          <w:p w:rsidR="00B33938" w:rsidRPr="00845CD9" w:rsidRDefault="00B33938" w:rsidP="00E01E4F">
            <w:pPr>
              <w:rPr>
                <w:b/>
                <w:sz w:val="22"/>
                <w:szCs w:val="22"/>
              </w:rPr>
            </w:pPr>
            <w:r w:rsidRPr="00845CD9">
              <w:rPr>
                <w:b/>
                <w:sz w:val="22"/>
                <w:szCs w:val="22"/>
              </w:rPr>
              <w:t>Наименование</w:t>
            </w:r>
          </w:p>
        </w:tc>
        <w:tc>
          <w:tcPr>
            <w:tcW w:w="1368" w:type="dxa"/>
          </w:tcPr>
          <w:p w:rsidR="00B33938" w:rsidRPr="00845CD9" w:rsidRDefault="00B33938" w:rsidP="00E01E4F">
            <w:pPr>
              <w:jc w:val="center"/>
              <w:rPr>
                <w:b/>
                <w:sz w:val="22"/>
                <w:szCs w:val="22"/>
              </w:rPr>
            </w:pPr>
            <w:r w:rsidRPr="00845CD9">
              <w:rPr>
                <w:b/>
                <w:sz w:val="22"/>
                <w:szCs w:val="22"/>
              </w:rPr>
              <w:t>Прогноз на</w:t>
            </w:r>
          </w:p>
          <w:p w:rsidR="00B33938" w:rsidRPr="00845CD9" w:rsidRDefault="00B33938" w:rsidP="00E01E4F">
            <w:pPr>
              <w:jc w:val="center"/>
              <w:rPr>
                <w:b/>
                <w:sz w:val="22"/>
                <w:szCs w:val="22"/>
              </w:rPr>
            </w:pPr>
            <w:r w:rsidRPr="00845CD9">
              <w:rPr>
                <w:b/>
                <w:sz w:val="22"/>
                <w:szCs w:val="22"/>
              </w:rPr>
              <w:t xml:space="preserve">2023 год </w:t>
            </w:r>
          </w:p>
          <w:p w:rsidR="00B33938" w:rsidRPr="00845CD9" w:rsidRDefault="00B33938" w:rsidP="00E01E4F">
            <w:pPr>
              <w:jc w:val="center"/>
              <w:rPr>
                <w:b/>
                <w:sz w:val="22"/>
                <w:szCs w:val="22"/>
              </w:rPr>
            </w:pPr>
          </w:p>
        </w:tc>
        <w:tc>
          <w:tcPr>
            <w:tcW w:w="1440" w:type="dxa"/>
          </w:tcPr>
          <w:p w:rsidR="00B33938" w:rsidRPr="00845CD9" w:rsidRDefault="00B33938" w:rsidP="00E01E4F">
            <w:pPr>
              <w:jc w:val="center"/>
              <w:rPr>
                <w:b/>
                <w:sz w:val="22"/>
                <w:szCs w:val="22"/>
              </w:rPr>
            </w:pPr>
            <w:r w:rsidRPr="00845CD9">
              <w:rPr>
                <w:b/>
                <w:sz w:val="22"/>
                <w:szCs w:val="22"/>
              </w:rPr>
              <w:t>Прогноз на</w:t>
            </w:r>
          </w:p>
          <w:p w:rsidR="00B33938" w:rsidRPr="00845CD9" w:rsidRDefault="00B33938" w:rsidP="00E01E4F">
            <w:pPr>
              <w:jc w:val="center"/>
              <w:rPr>
                <w:b/>
                <w:sz w:val="22"/>
                <w:szCs w:val="22"/>
              </w:rPr>
            </w:pPr>
            <w:r w:rsidRPr="00845CD9">
              <w:rPr>
                <w:b/>
                <w:sz w:val="22"/>
                <w:szCs w:val="22"/>
              </w:rPr>
              <w:t>2024 год</w:t>
            </w:r>
          </w:p>
          <w:p w:rsidR="00B33938" w:rsidRPr="00845CD9" w:rsidRDefault="00B33938" w:rsidP="00E01E4F">
            <w:pPr>
              <w:jc w:val="center"/>
              <w:rPr>
                <w:b/>
                <w:sz w:val="22"/>
                <w:szCs w:val="22"/>
              </w:rPr>
            </w:pPr>
          </w:p>
        </w:tc>
        <w:tc>
          <w:tcPr>
            <w:tcW w:w="1620" w:type="dxa"/>
          </w:tcPr>
          <w:p w:rsidR="00B33938" w:rsidRPr="00845CD9" w:rsidRDefault="00B33938" w:rsidP="00E01E4F">
            <w:pPr>
              <w:jc w:val="center"/>
              <w:rPr>
                <w:b/>
                <w:sz w:val="22"/>
                <w:szCs w:val="22"/>
              </w:rPr>
            </w:pPr>
            <w:r w:rsidRPr="00845CD9">
              <w:rPr>
                <w:b/>
                <w:sz w:val="22"/>
                <w:szCs w:val="22"/>
              </w:rPr>
              <w:t>Прогноз на</w:t>
            </w:r>
          </w:p>
          <w:p w:rsidR="00B33938" w:rsidRPr="00845CD9" w:rsidRDefault="00B33938" w:rsidP="00E01E4F">
            <w:pPr>
              <w:jc w:val="center"/>
              <w:rPr>
                <w:b/>
                <w:sz w:val="22"/>
                <w:szCs w:val="22"/>
              </w:rPr>
            </w:pPr>
            <w:r w:rsidRPr="00845CD9">
              <w:rPr>
                <w:b/>
                <w:sz w:val="22"/>
                <w:szCs w:val="22"/>
              </w:rPr>
              <w:t>2025 год</w:t>
            </w:r>
          </w:p>
          <w:p w:rsidR="00B33938" w:rsidRPr="00845CD9" w:rsidRDefault="00B33938" w:rsidP="00E01E4F">
            <w:pPr>
              <w:jc w:val="center"/>
              <w:rPr>
                <w:b/>
                <w:sz w:val="22"/>
                <w:szCs w:val="22"/>
              </w:rPr>
            </w:pPr>
          </w:p>
        </w:tc>
      </w:tr>
      <w:tr w:rsidR="00B33938" w:rsidRPr="00C93A58" w:rsidTr="00991D2B">
        <w:trPr>
          <w:trHeight w:val="1941"/>
        </w:trPr>
        <w:tc>
          <w:tcPr>
            <w:tcW w:w="2520" w:type="dxa"/>
            <w:noWrap/>
          </w:tcPr>
          <w:p w:rsidR="00B33938" w:rsidRPr="00845CD9" w:rsidRDefault="00B33938" w:rsidP="00E01E4F">
            <w:pPr>
              <w:jc w:val="center"/>
              <w:rPr>
                <w:sz w:val="22"/>
                <w:szCs w:val="22"/>
              </w:rPr>
            </w:pPr>
          </w:p>
          <w:p w:rsidR="00B33938" w:rsidRPr="00845CD9" w:rsidRDefault="00B33938" w:rsidP="00E01E4F">
            <w:pPr>
              <w:jc w:val="center"/>
              <w:rPr>
                <w:sz w:val="22"/>
                <w:szCs w:val="22"/>
              </w:rPr>
            </w:pPr>
          </w:p>
          <w:p w:rsidR="00B33938" w:rsidRPr="00845CD9" w:rsidRDefault="00B33938" w:rsidP="00991D2B">
            <w:pPr>
              <w:jc w:val="center"/>
              <w:rPr>
                <w:sz w:val="22"/>
                <w:szCs w:val="22"/>
              </w:rPr>
            </w:pPr>
            <w:r w:rsidRPr="00845CD9">
              <w:rPr>
                <w:sz w:val="22"/>
                <w:szCs w:val="22"/>
              </w:rPr>
              <w:t>000 1 13 0206</w:t>
            </w:r>
            <w:r w:rsidR="00991D2B">
              <w:rPr>
                <w:sz w:val="22"/>
                <w:szCs w:val="22"/>
              </w:rPr>
              <w:t>2</w:t>
            </w:r>
            <w:r w:rsidRPr="00845CD9">
              <w:rPr>
                <w:sz w:val="22"/>
                <w:szCs w:val="22"/>
              </w:rPr>
              <w:t xml:space="preserve"> 0</w:t>
            </w:r>
            <w:r w:rsidR="00991D2B">
              <w:rPr>
                <w:sz w:val="22"/>
                <w:szCs w:val="22"/>
              </w:rPr>
              <w:t>2</w:t>
            </w:r>
            <w:r w:rsidRPr="00845CD9">
              <w:rPr>
                <w:sz w:val="22"/>
                <w:szCs w:val="22"/>
              </w:rPr>
              <w:t xml:space="preserve"> 0000 130</w:t>
            </w:r>
          </w:p>
        </w:tc>
        <w:tc>
          <w:tcPr>
            <w:tcW w:w="2520" w:type="dxa"/>
          </w:tcPr>
          <w:p w:rsidR="00B33938" w:rsidRPr="00845CD9" w:rsidRDefault="00B33938" w:rsidP="00E01E4F">
            <w:pPr>
              <w:rPr>
                <w:sz w:val="22"/>
                <w:szCs w:val="22"/>
              </w:rPr>
            </w:pPr>
            <w:r w:rsidRPr="00845CD9">
              <w:rPr>
                <w:sz w:val="22"/>
                <w:szCs w:val="22"/>
              </w:rPr>
              <w:t>Доходы, поступающие в порядке возмещения расходов, понесенных в связи с эксплуатацией имущества</w:t>
            </w:r>
            <w:r w:rsidR="00991D2B">
              <w:rPr>
                <w:sz w:val="22"/>
                <w:szCs w:val="22"/>
              </w:rPr>
              <w:t xml:space="preserve"> субъектов Российской Федерации</w:t>
            </w:r>
          </w:p>
        </w:tc>
        <w:tc>
          <w:tcPr>
            <w:tcW w:w="1368" w:type="dxa"/>
            <w:noWrap/>
          </w:tcPr>
          <w:p w:rsidR="00B33938" w:rsidRPr="00845CD9" w:rsidRDefault="00B33938" w:rsidP="00E01E4F">
            <w:pPr>
              <w:ind w:hanging="108"/>
              <w:jc w:val="center"/>
              <w:rPr>
                <w:sz w:val="22"/>
                <w:szCs w:val="22"/>
              </w:rPr>
            </w:pPr>
          </w:p>
          <w:p w:rsidR="00B33938" w:rsidRPr="00845CD9" w:rsidRDefault="00B33938" w:rsidP="00E01E4F">
            <w:pPr>
              <w:ind w:hanging="108"/>
              <w:jc w:val="center"/>
              <w:rPr>
                <w:sz w:val="22"/>
                <w:szCs w:val="22"/>
              </w:rPr>
            </w:pPr>
          </w:p>
          <w:p w:rsidR="00B33938" w:rsidRPr="00845CD9" w:rsidRDefault="00B33938" w:rsidP="00E01E4F">
            <w:pPr>
              <w:ind w:hanging="108"/>
              <w:jc w:val="center"/>
              <w:rPr>
                <w:sz w:val="22"/>
                <w:szCs w:val="22"/>
              </w:rPr>
            </w:pPr>
            <w:r>
              <w:rPr>
                <w:sz w:val="22"/>
                <w:szCs w:val="22"/>
              </w:rPr>
              <w:t>2 637,3</w:t>
            </w:r>
          </w:p>
        </w:tc>
        <w:tc>
          <w:tcPr>
            <w:tcW w:w="1440" w:type="dxa"/>
            <w:noWrap/>
          </w:tcPr>
          <w:p w:rsidR="00B33938" w:rsidRPr="00845CD9" w:rsidRDefault="00B33938" w:rsidP="00E01E4F">
            <w:pPr>
              <w:ind w:left="-136" w:right="-108" w:hanging="28"/>
              <w:jc w:val="center"/>
              <w:rPr>
                <w:sz w:val="22"/>
                <w:szCs w:val="22"/>
              </w:rPr>
            </w:pPr>
          </w:p>
          <w:p w:rsidR="00B33938" w:rsidRPr="00845CD9" w:rsidRDefault="00B33938" w:rsidP="00E01E4F">
            <w:pPr>
              <w:ind w:left="-136" w:right="-108" w:hanging="28"/>
              <w:jc w:val="center"/>
              <w:rPr>
                <w:sz w:val="22"/>
                <w:szCs w:val="22"/>
              </w:rPr>
            </w:pPr>
          </w:p>
          <w:p w:rsidR="00B33938" w:rsidRPr="00845CD9" w:rsidRDefault="00B33938" w:rsidP="00E01E4F">
            <w:pPr>
              <w:ind w:left="-136" w:right="-108" w:hanging="28"/>
              <w:jc w:val="center"/>
              <w:rPr>
                <w:sz w:val="22"/>
                <w:szCs w:val="22"/>
              </w:rPr>
            </w:pPr>
            <w:r>
              <w:rPr>
                <w:sz w:val="22"/>
                <w:szCs w:val="22"/>
              </w:rPr>
              <w:t>2 742,8</w:t>
            </w:r>
          </w:p>
        </w:tc>
        <w:tc>
          <w:tcPr>
            <w:tcW w:w="1620" w:type="dxa"/>
            <w:noWrap/>
          </w:tcPr>
          <w:p w:rsidR="00B33938" w:rsidRPr="00845CD9" w:rsidRDefault="00B33938" w:rsidP="00E01E4F">
            <w:pPr>
              <w:ind w:left="-108" w:right="-3" w:hanging="108"/>
              <w:jc w:val="center"/>
              <w:rPr>
                <w:sz w:val="22"/>
                <w:szCs w:val="22"/>
              </w:rPr>
            </w:pPr>
          </w:p>
          <w:p w:rsidR="00B33938" w:rsidRPr="00845CD9" w:rsidRDefault="00B33938" w:rsidP="00E01E4F">
            <w:pPr>
              <w:ind w:left="-108" w:right="-3" w:hanging="108"/>
              <w:jc w:val="center"/>
              <w:rPr>
                <w:sz w:val="22"/>
                <w:szCs w:val="22"/>
              </w:rPr>
            </w:pPr>
          </w:p>
          <w:p w:rsidR="00B33938" w:rsidRPr="00845CD9" w:rsidRDefault="00B33938" w:rsidP="00E01E4F">
            <w:pPr>
              <w:ind w:left="-108" w:right="-3" w:hanging="108"/>
              <w:jc w:val="center"/>
              <w:rPr>
                <w:sz w:val="22"/>
                <w:szCs w:val="22"/>
              </w:rPr>
            </w:pPr>
            <w:r>
              <w:rPr>
                <w:sz w:val="22"/>
                <w:szCs w:val="22"/>
              </w:rPr>
              <w:t>2 852,6</w:t>
            </w:r>
          </w:p>
        </w:tc>
      </w:tr>
    </w:tbl>
    <w:p w:rsidR="00B33938" w:rsidRDefault="00B33938" w:rsidP="00B33938">
      <w:pPr>
        <w:pStyle w:val="a4"/>
        <w:tabs>
          <w:tab w:val="left" w:pos="567"/>
        </w:tabs>
      </w:pPr>
      <w:r w:rsidRPr="004C0206">
        <w:t xml:space="preserve">Расчет прогноза доходов, поступающих в порядке возмещения расходов, понесенных в связи с эксплуатацией имущества на 2023 - 2025 годы составлен исходя из ожидаемой оценки поступлений 2022 года, рассчитанной </w:t>
      </w:r>
      <w:r w:rsidRPr="004C0206">
        <w:br/>
        <w:t>в соответствии с заключенными договорами на возмещение арендаторами коммунальных расходов</w:t>
      </w:r>
      <w:r>
        <w:t xml:space="preserve"> ,</w:t>
      </w:r>
      <w:r w:rsidRPr="004C0206">
        <w:t xml:space="preserve">  </w:t>
      </w:r>
      <w:r>
        <w:t>у</w:t>
      </w:r>
      <w:r w:rsidRPr="004C0206">
        <w:t>величение общей суммы дохода прогнозируется за счет повышения тарифов.</w:t>
      </w: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6"/>
        <w:gridCol w:w="1636"/>
        <w:gridCol w:w="1322"/>
        <w:gridCol w:w="1384"/>
        <w:gridCol w:w="1472"/>
      </w:tblGrid>
      <w:tr w:rsidR="00B33938" w:rsidTr="00E01E4F">
        <w:trPr>
          <w:trHeight w:val="559"/>
        </w:trPr>
        <w:tc>
          <w:tcPr>
            <w:tcW w:w="3676" w:type="dxa"/>
            <w:vMerge w:val="restart"/>
            <w:shd w:val="clear" w:color="auto" w:fill="auto"/>
            <w:vAlign w:val="center"/>
            <w:hideMark/>
          </w:tcPr>
          <w:p w:rsidR="00B33938" w:rsidRPr="00C61D7A" w:rsidRDefault="00B33938" w:rsidP="00E01E4F">
            <w:pPr>
              <w:jc w:val="center"/>
              <w:rPr>
                <w:b/>
                <w:bCs/>
              </w:rPr>
            </w:pPr>
            <w:r w:rsidRPr="00C61D7A">
              <w:rPr>
                <w:b/>
                <w:bCs/>
              </w:rPr>
              <w:t>Наименование учреждения</w:t>
            </w:r>
          </w:p>
        </w:tc>
        <w:tc>
          <w:tcPr>
            <w:tcW w:w="5814" w:type="dxa"/>
            <w:gridSpan w:val="4"/>
            <w:shd w:val="clear" w:color="auto" w:fill="auto"/>
            <w:vAlign w:val="center"/>
            <w:hideMark/>
          </w:tcPr>
          <w:p w:rsidR="00B33938" w:rsidRPr="00C61D7A" w:rsidRDefault="00B33938" w:rsidP="00E01E4F">
            <w:pPr>
              <w:jc w:val="center"/>
              <w:rPr>
                <w:b/>
                <w:bCs/>
              </w:rPr>
            </w:pPr>
            <w:r w:rsidRPr="00C61D7A">
              <w:rPr>
                <w:b/>
                <w:bCs/>
              </w:rPr>
              <w:t>Общая сумма дохода ( тысяч рублей )</w:t>
            </w:r>
          </w:p>
        </w:tc>
      </w:tr>
      <w:tr w:rsidR="00B33938" w:rsidTr="00E01E4F">
        <w:trPr>
          <w:trHeight w:val="450"/>
        </w:trPr>
        <w:tc>
          <w:tcPr>
            <w:tcW w:w="3676" w:type="dxa"/>
            <w:vMerge/>
            <w:shd w:val="clear" w:color="auto" w:fill="auto"/>
            <w:vAlign w:val="center"/>
            <w:hideMark/>
          </w:tcPr>
          <w:p w:rsidR="00B33938" w:rsidRPr="00C61D7A" w:rsidRDefault="00B33938" w:rsidP="00E01E4F">
            <w:pPr>
              <w:rPr>
                <w:b/>
                <w:bCs/>
              </w:rPr>
            </w:pPr>
          </w:p>
        </w:tc>
        <w:tc>
          <w:tcPr>
            <w:tcW w:w="1636" w:type="dxa"/>
            <w:shd w:val="clear" w:color="auto" w:fill="auto"/>
            <w:vAlign w:val="center"/>
            <w:hideMark/>
          </w:tcPr>
          <w:p w:rsidR="00B33938" w:rsidRPr="00C61D7A" w:rsidRDefault="00B33938" w:rsidP="00E01E4F">
            <w:pPr>
              <w:jc w:val="center"/>
              <w:rPr>
                <w:b/>
                <w:bCs/>
              </w:rPr>
            </w:pPr>
            <w:r w:rsidRPr="00C61D7A">
              <w:rPr>
                <w:b/>
                <w:bCs/>
              </w:rPr>
              <w:t>оценка</w:t>
            </w:r>
          </w:p>
        </w:tc>
        <w:tc>
          <w:tcPr>
            <w:tcW w:w="1322" w:type="dxa"/>
            <w:shd w:val="clear" w:color="auto" w:fill="auto"/>
            <w:vAlign w:val="center"/>
            <w:hideMark/>
          </w:tcPr>
          <w:p w:rsidR="00B33938" w:rsidRPr="00C61D7A" w:rsidRDefault="00B33938" w:rsidP="00E01E4F">
            <w:pPr>
              <w:jc w:val="center"/>
              <w:rPr>
                <w:b/>
                <w:bCs/>
              </w:rPr>
            </w:pPr>
            <w:r w:rsidRPr="00C61D7A">
              <w:rPr>
                <w:b/>
                <w:bCs/>
              </w:rPr>
              <w:t>прогноз</w:t>
            </w:r>
          </w:p>
        </w:tc>
        <w:tc>
          <w:tcPr>
            <w:tcW w:w="1384" w:type="dxa"/>
            <w:shd w:val="clear" w:color="auto" w:fill="auto"/>
            <w:vAlign w:val="center"/>
            <w:hideMark/>
          </w:tcPr>
          <w:p w:rsidR="00B33938" w:rsidRPr="00C61D7A" w:rsidRDefault="00B33938" w:rsidP="00E01E4F">
            <w:pPr>
              <w:jc w:val="center"/>
              <w:rPr>
                <w:b/>
                <w:bCs/>
              </w:rPr>
            </w:pPr>
            <w:r w:rsidRPr="00C61D7A">
              <w:rPr>
                <w:b/>
                <w:bCs/>
              </w:rPr>
              <w:t>прогноз</w:t>
            </w:r>
          </w:p>
        </w:tc>
        <w:tc>
          <w:tcPr>
            <w:tcW w:w="1472" w:type="dxa"/>
            <w:shd w:val="clear" w:color="auto" w:fill="auto"/>
            <w:vAlign w:val="center"/>
            <w:hideMark/>
          </w:tcPr>
          <w:p w:rsidR="00B33938" w:rsidRPr="00C61D7A" w:rsidRDefault="00B33938" w:rsidP="00E01E4F">
            <w:pPr>
              <w:jc w:val="center"/>
              <w:rPr>
                <w:b/>
                <w:bCs/>
              </w:rPr>
            </w:pPr>
            <w:r w:rsidRPr="00C61D7A">
              <w:rPr>
                <w:b/>
                <w:bCs/>
              </w:rPr>
              <w:t>прогноз</w:t>
            </w:r>
          </w:p>
        </w:tc>
      </w:tr>
      <w:tr w:rsidR="00B33938" w:rsidTr="00E01E4F">
        <w:trPr>
          <w:trHeight w:val="357"/>
        </w:trPr>
        <w:tc>
          <w:tcPr>
            <w:tcW w:w="3676" w:type="dxa"/>
            <w:vMerge/>
            <w:shd w:val="clear" w:color="auto" w:fill="auto"/>
            <w:vAlign w:val="center"/>
            <w:hideMark/>
          </w:tcPr>
          <w:p w:rsidR="00B33938" w:rsidRPr="00C61D7A" w:rsidRDefault="00B33938" w:rsidP="00E01E4F">
            <w:pPr>
              <w:rPr>
                <w:b/>
                <w:bCs/>
              </w:rPr>
            </w:pPr>
          </w:p>
        </w:tc>
        <w:tc>
          <w:tcPr>
            <w:tcW w:w="1636" w:type="dxa"/>
            <w:shd w:val="clear" w:color="auto" w:fill="auto"/>
            <w:vAlign w:val="bottom"/>
            <w:hideMark/>
          </w:tcPr>
          <w:p w:rsidR="00B33938" w:rsidRPr="00C61D7A" w:rsidRDefault="00B33938" w:rsidP="00E01E4F">
            <w:pPr>
              <w:jc w:val="center"/>
              <w:rPr>
                <w:b/>
                <w:bCs/>
              </w:rPr>
            </w:pPr>
            <w:r w:rsidRPr="00C61D7A">
              <w:rPr>
                <w:b/>
                <w:bCs/>
              </w:rPr>
              <w:t>2022</w:t>
            </w:r>
          </w:p>
        </w:tc>
        <w:tc>
          <w:tcPr>
            <w:tcW w:w="1322" w:type="dxa"/>
            <w:shd w:val="clear" w:color="auto" w:fill="auto"/>
            <w:vAlign w:val="bottom"/>
            <w:hideMark/>
          </w:tcPr>
          <w:p w:rsidR="00B33938" w:rsidRPr="00C61D7A" w:rsidRDefault="00B33938" w:rsidP="00E01E4F">
            <w:pPr>
              <w:jc w:val="center"/>
              <w:rPr>
                <w:b/>
                <w:bCs/>
              </w:rPr>
            </w:pPr>
            <w:r w:rsidRPr="00C61D7A">
              <w:rPr>
                <w:b/>
                <w:bCs/>
              </w:rPr>
              <w:t>2023</w:t>
            </w:r>
          </w:p>
        </w:tc>
        <w:tc>
          <w:tcPr>
            <w:tcW w:w="1384" w:type="dxa"/>
            <w:shd w:val="clear" w:color="auto" w:fill="auto"/>
            <w:vAlign w:val="bottom"/>
            <w:hideMark/>
          </w:tcPr>
          <w:p w:rsidR="00B33938" w:rsidRPr="00C61D7A" w:rsidRDefault="00B33938" w:rsidP="00E01E4F">
            <w:pPr>
              <w:jc w:val="center"/>
              <w:rPr>
                <w:b/>
                <w:bCs/>
              </w:rPr>
            </w:pPr>
            <w:r w:rsidRPr="00C61D7A">
              <w:rPr>
                <w:b/>
                <w:bCs/>
              </w:rPr>
              <w:t>2024</w:t>
            </w:r>
          </w:p>
        </w:tc>
        <w:tc>
          <w:tcPr>
            <w:tcW w:w="1472" w:type="dxa"/>
            <w:shd w:val="clear" w:color="auto" w:fill="auto"/>
            <w:vAlign w:val="bottom"/>
            <w:hideMark/>
          </w:tcPr>
          <w:p w:rsidR="00B33938" w:rsidRPr="00C61D7A" w:rsidRDefault="00B33938" w:rsidP="00E01E4F">
            <w:pPr>
              <w:jc w:val="center"/>
              <w:rPr>
                <w:b/>
                <w:bCs/>
              </w:rPr>
            </w:pPr>
            <w:r w:rsidRPr="00C61D7A">
              <w:rPr>
                <w:b/>
                <w:bCs/>
              </w:rPr>
              <w:t>2025</w:t>
            </w:r>
          </w:p>
        </w:tc>
      </w:tr>
      <w:tr w:rsidR="00B33938" w:rsidTr="00E01E4F">
        <w:trPr>
          <w:trHeight w:val="481"/>
        </w:trPr>
        <w:tc>
          <w:tcPr>
            <w:tcW w:w="3676" w:type="dxa"/>
            <w:shd w:val="clear" w:color="auto" w:fill="auto"/>
            <w:noWrap/>
            <w:vAlign w:val="bottom"/>
            <w:hideMark/>
          </w:tcPr>
          <w:p w:rsidR="00B33938" w:rsidRPr="00C61D7A" w:rsidRDefault="00B33938" w:rsidP="001B3293">
            <w:r w:rsidRPr="00C61D7A">
              <w:t>Тверской обл</w:t>
            </w:r>
            <w:r w:rsidR="001B3293">
              <w:t xml:space="preserve">астной </w:t>
            </w:r>
            <w:r w:rsidRPr="00C61D7A">
              <w:t xml:space="preserve"> клинический противотуберкулезный диспансер</w:t>
            </w:r>
          </w:p>
        </w:tc>
        <w:tc>
          <w:tcPr>
            <w:tcW w:w="1636" w:type="dxa"/>
            <w:shd w:val="clear" w:color="auto" w:fill="auto"/>
            <w:noWrap/>
            <w:vAlign w:val="bottom"/>
            <w:hideMark/>
          </w:tcPr>
          <w:p w:rsidR="00B33938" w:rsidRPr="00C61D7A" w:rsidRDefault="00B33938" w:rsidP="00E01E4F">
            <w:pPr>
              <w:jc w:val="right"/>
            </w:pPr>
            <w:r w:rsidRPr="00C61D7A">
              <w:t>1 725,568</w:t>
            </w:r>
          </w:p>
        </w:tc>
        <w:tc>
          <w:tcPr>
            <w:tcW w:w="1322" w:type="dxa"/>
            <w:shd w:val="clear" w:color="auto" w:fill="auto"/>
            <w:noWrap/>
            <w:vAlign w:val="bottom"/>
            <w:hideMark/>
          </w:tcPr>
          <w:p w:rsidR="00B33938" w:rsidRPr="00C61D7A" w:rsidRDefault="00B33938" w:rsidP="00E01E4F">
            <w:pPr>
              <w:jc w:val="right"/>
            </w:pPr>
            <w:r w:rsidRPr="00C61D7A">
              <w:t>1 820,474</w:t>
            </w:r>
          </w:p>
        </w:tc>
        <w:tc>
          <w:tcPr>
            <w:tcW w:w="1384" w:type="dxa"/>
            <w:shd w:val="clear" w:color="auto" w:fill="auto"/>
            <w:noWrap/>
            <w:vAlign w:val="bottom"/>
            <w:hideMark/>
          </w:tcPr>
          <w:p w:rsidR="00B33938" w:rsidRPr="00C61D7A" w:rsidRDefault="00B33938" w:rsidP="00E01E4F">
            <w:pPr>
              <w:jc w:val="right"/>
            </w:pPr>
            <w:r w:rsidRPr="00C61D7A">
              <w:t>1 893,293</w:t>
            </w:r>
          </w:p>
        </w:tc>
        <w:tc>
          <w:tcPr>
            <w:tcW w:w="1472" w:type="dxa"/>
            <w:shd w:val="clear" w:color="auto" w:fill="auto"/>
            <w:noWrap/>
            <w:vAlign w:val="bottom"/>
            <w:hideMark/>
          </w:tcPr>
          <w:p w:rsidR="00B33938" w:rsidRPr="00C61D7A" w:rsidRDefault="00B33938" w:rsidP="00E01E4F">
            <w:pPr>
              <w:jc w:val="right"/>
            </w:pPr>
            <w:r w:rsidRPr="00C61D7A">
              <w:t>1 969,025</w:t>
            </w:r>
          </w:p>
        </w:tc>
      </w:tr>
      <w:tr w:rsidR="00B33938" w:rsidTr="00E01E4F">
        <w:trPr>
          <w:trHeight w:val="465"/>
        </w:trPr>
        <w:tc>
          <w:tcPr>
            <w:tcW w:w="3676" w:type="dxa"/>
            <w:shd w:val="clear" w:color="auto" w:fill="auto"/>
            <w:noWrap/>
            <w:vAlign w:val="bottom"/>
            <w:hideMark/>
          </w:tcPr>
          <w:p w:rsidR="00B33938" w:rsidRPr="00C61D7A" w:rsidRDefault="00B33938" w:rsidP="00E01E4F">
            <w:r w:rsidRPr="00C61D7A">
              <w:t>Черногубовский госпиталь ветеранов войн</w:t>
            </w:r>
          </w:p>
        </w:tc>
        <w:tc>
          <w:tcPr>
            <w:tcW w:w="1636" w:type="dxa"/>
            <w:shd w:val="clear" w:color="auto" w:fill="auto"/>
            <w:noWrap/>
            <w:vAlign w:val="bottom"/>
            <w:hideMark/>
          </w:tcPr>
          <w:p w:rsidR="00B33938" w:rsidRPr="00C61D7A" w:rsidRDefault="00B33938" w:rsidP="00E01E4F">
            <w:pPr>
              <w:jc w:val="right"/>
            </w:pPr>
            <w:r w:rsidRPr="00C61D7A">
              <w:t>760,854</w:t>
            </w:r>
          </w:p>
        </w:tc>
        <w:tc>
          <w:tcPr>
            <w:tcW w:w="1322" w:type="dxa"/>
            <w:shd w:val="clear" w:color="auto" w:fill="auto"/>
            <w:noWrap/>
            <w:vAlign w:val="bottom"/>
            <w:hideMark/>
          </w:tcPr>
          <w:p w:rsidR="00B33938" w:rsidRPr="00C61D7A" w:rsidRDefault="00B33938" w:rsidP="00E01E4F">
            <w:pPr>
              <w:jc w:val="right"/>
            </w:pPr>
            <w:r w:rsidRPr="00C61D7A">
              <w:t>802,701</w:t>
            </w:r>
          </w:p>
        </w:tc>
        <w:tc>
          <w:tcPr>
            <w:tcW w:w="1384" w:type="dxa"/>
            <w:shd w:val="clear" w:color="auto" w:fill="auto"/>
            <w:noWrap/>
            <w:vAlign w:val="bottom"/>
            <w:hideMark/>
          </w:tcPr>
          <w:p w:rsidR="00B33938" w:rsidRPr="00C61D7A" w:rsidRDefault="00B33938" w:rsidP="00E01E4F">
            <w:pPr>
              <w:jc w:val="right"/>
            </w:pPr>
            <w:r w:rsidRPr="00C61D7A">
              <w:t>834,809</w:t>
            </w:r>
          </w:p>
        </w:tc>
        <w:tc>
          <w:tcPr>
            <w:tcW w:w="1472" w:type="dxa"/>
            <w:shd w:val="clear" w:color="auto" w:fill="auto"/>
            <w:noWrap/>
            <w:vAlign w:val="bottom"/>
            <w:hideMark/>
          </w:tcPr>
          <w:p w:rsidR="00B33938" w:rsidRPr="00C61D7A" w:rsidRDefault="00B33938" w:rsidP="00E01E4F">
            <w:pPr>
              <w:jc w:val="right"/>
            </w:pPr>
            <w:r w:rsidRPr="00C61D7A">
              <w:t>868,201</w:t>
            </w:r>
          </w:p>
        </w:tc>
      </w:tr>
      <w:tr w:rsidR="00B33938" w:rsidTr="00E01E4F">
        <w:trPr>
          <w:trHeight w:val="512"/>
        </w:trPr>
        <w:tc>
          <w:tcPr>
            <w:tcW w:w="3676" w:type="dxa"/>
            <w:shd w:val="clear" w:color="auto" w:fill="auto"/>
            <w:noWrap/>
            <w:vAlign w:val="bottom"/>
            <w:hideMark/>
          </w:tcPr>
          <w:p w:rsidR="00B33938" w:rsidRPr="00C61D7A" w:rsidRDefault="00B33938" w:rsidP="00E01E4F">
            <w:r w:rsidRPr="00C61D7A">
              <w:t>Бюро судебно-медицинской экспертизы</w:t>
            </w:r>
          </w:p>
        </w:tc>
        <w:tc>
          <w:tcPr>
            <w:tcW w:w="1636" w:type="dxa"/>
            <w:shd w:val="clear" w:color="auto" w:fill="auto"/>
            <w:noWrap/>
            <w:vAlign w:val="bottom"/>
            <w:hideMark/>
          </w:tcPr>
          <w:p w:rsidR="00B33938" w:rsidRPr="00C61D7A" w:rsidRDefault="00B33938" w:rsidP="00E01E4F">
            <w:pPr>
              <w:jc w:val="right"/>
            </w:pPr>
            <w:r w:rsidRPr="00C61D7A">
              <w:t>13,432</w:t>
            </w:r>
          </w:p>
        </w:tc>
        <w:tc>
          <w:tcPr>
            <w:tcW w:w="1322" w:type="dxa"/>
            <w:shd w:val="clear" w:color="auto" w:fill="auto"/>
            <w:noWrap/>
            <w:vAlign w:val="bottom"/>
            <w:hideMark/>
          </w:tcPr>
          <w:p w:rsidR="00B33938" w:rsidRPr="00C61D7A" w:rsidRDefault="00B33938" w:rsidP="00E01E4F">
            <w:pPr>
              <w:jc w:val="right"/>
            </w:pPr>
            <w:r w:rsidRPr="00C61D7A">
              <w:t>14,171</w:t>
            </w:r>
          </w:p>
        </w:tc>
        <w:tc>
          <w:tcPr>
            <w:tcW w:w="1384" w:type="dxa"/>
            <w:shd w:val="clear" w:color="auto" w:fill="auto"/>
            <w:noWrap/>
            <w:vAlign w:val="bottom"/>
            <w:hideMark/>
          </w:tcPr>
          <w:p w:rsidR="00B33938" w:rsidRPr="00C61D7A" w:rsidRDefault="00B33938" w:rsidP="00E01E4F">
            <w:pPr>
              <w:jc w:val="right"/>
            </w:pPr>
            <w:r w:rsidRPr="00C61D7A">
              <w:t>14,738</w:t>
            </w:r>
          </w:p>
        </w:tc>
        <w:tc>
          <w:tcPr>
            <w:tcW w:w="1472" w:type="dxa"/>
            <w:shd w:val="clear" w:color="auto" w:fill="auto"/>
            <w:noWrap/>
            <w:vAlign w:val="bottom"/>
            <w:hideMark/>
          </w:tcPr>
          <w:p w:rsidR="00B33938" w:rsidRPr="00C61D7A" w:rsidRDefault="00B33938" w:rsidP="00E01E4F">
            <w:pPr>
              <w:jc w:val="right"/>
            </w:pPr>
            <w:r w:rsidRPr="00C61D7A">
              <w:t>15,327</w:t>
            </w:r>
          </w:p>
        </w:tc>
      </w:tr>
      <w:tr w:rsidR="00B33938" w:rsidTr="00E01E4F">
        <w:trPr>
          <w:trHeight w:val="698"/>
        </w:trPr>
        <w:tc>
          <w:tcPr>
            <w:tcW w:w="3676" w:type="dxa"/>
            <w:shd w:val="clear" w:color="auto" w:fill="auto"/>
            <w:vAlign w:val="bottom"/>
            <w:hideMark/>
          </w:tcPr>
          <w:p w:rsidR="00B33938" w:rsidRPr="00C61D7A" w:rsidRDefault="00B33938" w:rsidP="00E01E4F">
            <w:pPr>
              <w:rPr>
                <w:b/>
                <w:bCs/>
              </w:rPr>
            </w:pPr>
            <w:r w:rsidRPr="00C61D7A">
              <w:rPr>
                <w:b/>
                <w:bCs/>
              </w:rPr>
              <w:t xml:space="preserve">ИТОГО - Возмещение коммунальных услуг - 034 1 13 02062 02 0000 130 </w:t>
            </w:r>
          </w:p>
        </w:tc>
        <w:tc>
          <w:tcPr>
            <w:tcW w:w="1636" w:type="dxa"/>
            <w:shd w:val="clear" w:color="auto" w:fill="auto"/>
            <w:noWrap/>
            <w:vAlign w:val="bottom"/>
            <w:hideMark/>
          </w:tcPr>
          <w:p w:rsidR="00B33938" w:rsidRPr="00C61D7A" w:rsidRDefault="00B33938" w:rsidP="00E01E4F">
            <w:pPr>
              <w:jc w:val="right"/>
              <w:rPr>
                <w:b/>
                <w:bCs/>
              </w:rPr>
            </w:pPr>
            <w:r w:rsidRPr="00C61D7A">
              <w:rPr>
                <w:b/>
                <w:bCs/>
              </w:rPr>
              <w:t>2 499,854</w:t>
            </w:r>
          </w:p>
        </w:tc>
        <w:tc>
          <w:tcPr>
            <w:tcW w:w="1322" w:type="dxa"/>
            <w:shd w:val="clear" w:color="auto" w:fill="auto"/>
            <w:noWrap/>
            <w:vAlign w:val="bottom"/>
            <w:hideMark/>
          </w:tcPr>
          <w:p w:rsidR="00B33938" w:rsidRPr="00C61D7A" w:rsidRDefault="00B33938" w:rsidP="00E01E4F">
            <w:pPr>
              <w:jc w:val="right"/>
              <w:rPr>
                <w:b/>
                <w:bCs/>
              </w:rPr>
            </w:pPr>
            <w:r w:rsidRPr="00C61D7A">
              <w:rPr>
                <w:b/>
                <w:bCs/>
              </w:rPr>
              <w:t>2 637,346</w:t>
            </w:r>
          </w:p>
        </w:tc>
        <w:tc>
          <w:tcPr>
            <w:tcW w:w="1384" w:type="dxa"/>
            <w:shd w:val="clear" w:color="auto" w:fill="auto"/>
            <w:noWrap/>
            <w:vAlign w:val="bottom"/>
            <w:hideMark/>
          </w:tcPr>
          <w:p w:rsidR="00B33938" w:rsidRPr="00C61D7A" w:rsidRDefault="00B33938" w:rsidP="00E01E4F">
            <w:pPr>
              <w:jc w:val="right"/>
              <w:rPr>
                <w:b/>
                <w:bCs/>
              </w:rPr>
            </w:pPr>
            <w:r w:rsidRPr="00C61D7A">
              <w:rPr>
                <w:b/>
                <w:bCs/>
              </w:rPr>
              <w:t>2 742,840</w:t>
            </w:r>
          </w:p>
        </w:tc>
        <w:tc>
          <w:tcPr>
            <w:tcW w:w="1472" w:type="dxa"/>
            <w:shd w:val="clear" w:color="auto" w:fill="auto"/>
            <w:noWrap/>
            <w:vAlign w:val="bottom"/>
            <w:hideMark/>
          </w:tcPr>
          <w:p w:rsidR="00B33938" w:rsidRPr="00C61D7A" w:rsidRDefault="00B33938" w:rsidP="00E01E4F">
            <w:pPr>
              <w:jc w:val="right"/>
              <w:rPr>
                <w:b/>
                <w:bCs/>
              </w:rPr>
            </w:pPr>
            <w:r w:rsidRPr="00C61D7A">
              <w:rPr>
                <w:b/>
                <w:bCs/>
              </w:rPr>
              <w:t>2 852,553</w:t>
            </w:r>
          </w:p>
        </w:tc>
      </w:tr>
    </w:tbl>
    <w:p w:rsidR="00B33938" w:rsidRPr="004C0206" w:rsidRDefault="00B33938" w:rsidP="00B33938">
      <w:pPr>
        <w:pStyle w:val="a4"/>
        <w:tabs>
          <w:tab w:val="left" w:pos="567"/>
        </w:tabs>
      </w:pPr>
    </w:p>
    <w:p w:rsidR="00B33938" w:rsidRDefault="00B33938" w:rsidP="00B33938">
      <w:pPr>
        <w:pStyle w:val="21"/>
        <w:jc w:val="center"/>
        <w:rPr>
          <w:b/>
          <w:color w:val="FF0000"/>
        </w:rPr>
      </w:pPr>
    </w:p>
    <w:p w:rsidR="00B33938" w:rsidRPr="007E2F4E" w:rsidRDefault="00B33938" w:rsidP="00B33938">
      <w:pPr>
        <w:pStyle w:val="21"/>
        <w:jc w:val="center"/>
        <w:rPr>
          <w:b/>
        </w:rPr>
      </w:pPr>
      <w:r w:rsidRPr="007E2F4E">
        <w:rPr>
          <w:b/>
        </w:rPr>
        <w:t>Министерство образования Тверской области</w:t>
      </w:r>
      <w:r w:rsidR="00975970">
        <w:rPr>
          <w:b/>
        </w:rPr>
        <w:t xml:space="preserve"> (075)</w:t>
      </w:r>
    </w:p>
    <w:p w:rsidR="00B33938" w:rsidRDefault="00B33938" w:rsidP="00B33938">
      <w:pPr>
        <w:pStyle w:val="21"/>
        <w:jc w:val="right"/>
        <w:rPr>
          <w:b/>
        </w:rPr>
      </w:pPr>
      <w:r w:rsidRPr="00FC6199">
        <w:t>тыс. руб</w:t>
      </w:r>
      <w:r>
        <w:rPr>
          <w:b/>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2693"/>
        <w:gridCol w:w="1368"/>
        <w:gridCol w:w="1440"/>
        <w:gridCol w:w="1303"/>
      </w:tblGrid>
      <w:tr w:rsidR="00B33938" w:rsidRPr="00C93A58" w:rsidTr="00E01E4F">
        <w:trPr>
          <w:trHeight w:val="482"/>
        </w:trPr>
        <w:tc>
          <w:tcPr>
            <w:tcW w:w="2689" w:type="dxa"/>
            <w:noWrap/>
          </w:tcPr>
          <w:p w:rsidR="00B33938" w:rsidRPr="00D94BDD" w:rsidRDefault="00B33938" w:rsidP="00E01E4F">
            <w:pPr>
              <w:rPr>
                <w:b/>
                <w:sz w:val="22"/>
                <w:szCs w:val="22"/>
              </w:rPr>
            </w:pPr>
            <w:r w:rsidRPr="00D94BDD">
              <w:rPr>
                <w:b/>
                <w:sz w:val="22"/>
                <w:szCs w:val="22"/>
              </w:rPr>
              <w:t>Код БК</w:t>
            </w:r>
          </w:p>
        </w:tc>
        <w:tc>
          <w:tcPr>
            <w:tcW w:w="2693" w:type="dxa"/>
            <w:noWrap/>
          </w:tcPr>
          <w:p w:rsidR="00B33938" w:rsidRPr="00D94BDD" w:rsidRDefault="00B33938" w:rsidP="00E01E4F">
            <w:pPr>
              <w:rPr>
                <w:b/>
                <w:sz w:val="22"/>
                <w:szCs w:val="22"/>
              </w:rPr>
            </w:pPr>
            <w:r w:rsidRPr="00D94BDD">
              <w:rPr>
                <w:b/>
                <w:sz w:val="22"/>
                <w:szCs w:val="22"/>
              </w:rPr>
              <w:t>Наименование</w:t>
            </w:r>
          </w:p>
        </w:tc>
        <w:tc>
          <w:tcPr>
            <w:tcW w:w="1368" w:type="dxa"/>
          </w:tcPr>
          <w:p w:rsidR="00B33938" w:rsidRPr="00D94BDD" w:rsidRDefault="00B33938" w:rsidP="00E01E4F">
            <w:pPr>
              <w:jc w:val="center"/>
              <w:rPr>
                <w:b/>
                <w:sz w:val="22"/>
                <w:szCs w:val="22"/>
              </w:rPr>
            </w:pPr>
            <w:r w:rsidRPr="00D94BDD">
              <w:rPr>
                <w:b/>
                <w:sz w:val="22"/>
                <w:szCs w:val="22"/>
              </w:rPr>
              <w:t>Прогноз на</w:t>
            </w:r>
          </w:p>
          <w:p w:rsidR="00B33938" w:rsidRPr="00D94BDD" w:rsidRDefault="00B33938" w:rsidP="00E01E4F">
            <w:pPr>
              <w:jc w:val="center"/>
              <w:rPr>
                <w:b/>
                <w:sz w:val="22"/>
                <w:szCs w:val="22"/>
              </w:rPr>
            </w:pPr>
            <w:r w:rsidRPr="00D94BDD">
              <w:rPr>
                <w:b/>
                <w:sz w:val="22"/>
                <w:szCs w:val="22"/>
              </w:rPr>
              <w:t xml:space="preserve">2023 год </w:t>
            </w:r>
          </w:p>
          <w:p w:rsidR="00B33938" w:rsidRPr="00D94BDD" w:rsidRDefault="00B33938" w:rsidP="00E01E4F">
            <w:pPr>
              <w:jc w:val="center"/>
              <w:rPr>
                <w:b/>
                <w:sz w:val="22"/>
                <w:szCs w:val="22"/>
              </w:rPr>
            </w:pPr>
          </w:p>
        </w:tc>
        <w:tc>
          <w:tcPr>
            <w:tcW w:w="1440" w:type="dxa"/>
          </w:tcPr>
          <w:p w:rsidR="00B33938" w:rsidRPr="00D94BDD" w:rsidRDefault="00B33938" w:rsidP="00E01E4F">
            <w:pPr>
              <w:jc w:val="center"/>
              <w:rPr>
                <w:b/>
                <w:sz w:val="22"/>
                <w:szCs w:val="22"/>
              </w:rPr>
            </w:pPr>
            <w:r w:rsidRPr="00D94BDD">
              <w:rPr>
                <w:b/>
                <w:sz w:val="22"/>
                <w:szCs w:val="22"/>
              </w:rPr>
              <w:t xml:space="preserve">Прогноз </w:t>
            </w:r>
          </w:p>
          <w:p w:rsidR="00B33938" w:rsidRPr="00D94BDD" w:rsidRDefault="00B33938" w:rsidP="00E01E4F">
            <w:pPr>
              <w:jc w:val="center"/>
              <w:rPr>
                <w:b/>
                <w:sz w:val="22"/>
                <w:szCs w:val="22"/>
              </w:rPr>
            </w:pPr>
            <w:r w:rsidRPr="00D94BDD">
              <w:rPr>
                <w:b/>
                <w:sz w:val="22"/>
                <w:szCs w:val="22"/>
              </w:rPr>
              <w:t>на</w:t>
            </w:r>
          </w:p>
          <w:p w:rsidR="00B33938" w:rsidRPr="00D94BDD" w:rsidRDefault="00B33938" w:rsidP="00E01E4F">
            <w:pPr>
              <w:jc w:val="center"/>
              <w:rPr>
                <w:b/>
                <w:sz w:val="22"/>
                <w:szCs w:val="22"/>
              </w:rPr>
            </w:pPr>
            <w:r w:rsidRPr="00D94BDD">
              <w:rPr>
                <w:b/>
                <w:sz w:val="22"/>
                <w:szCs w:val="22"/>
              </w:rPr>
              <w:t>2024 год</w:t>
            </w:r>
          </w:p>
          <w:p w:rsidR="00B33938" w:rsidRPr="00D94BDD" w:rsidRDefault="00B33938" w:rsidP="00E01E4F">
            <w:pPr>
              <w:jc w:val="center"/>
              <w:rPr>
                <w:b/>
                <w:sz w:val="22"/>
                <w:szCs w:val="22"/>
              </w:rPr>
            </w:pPr>
          </w:p>
        </w:tc>
        <w:tc>
          <w:tcPr>
            <w:tcW w:w="1303" w:type="dxa"/>
          </w:tcPr>
          <w:p w:rsidR="00B33938" w:rsidRPr="00D94BDD" w:rsidRDefault="00B33938" w:rsidP="00E01E4F">
            <w:pPr>
              <w:jc w:val="center"/>
              <w:rPr>
                <w:b/>
                <w:sz w:val="22"/>
                <w:szCs w:val="22"/>
              </w:rPr>
            </w:pPr>
            <w:r w:rsidRPr="00D94BDD">
              <w:rPr>
                <w:b/>
                <w:sz w:val="22"/>
                <w:szCs w:val="22"/>
              </w:rPr>
              <w:t xml:space="preserve">Прогноз </w:t>
            </w:r>
          </w:p>
          <w:p w:rsidR="00B33938" w:rsidRPr="00D94BDD" w:rsidRDefault="00B33938" w:rsidP="00E01E4F">
            <w:pPr>
              <w:jc w:val="center"/>
              <w:rPr>
                <w:b/>
                <w:sz w:val="22"/>
                <w:szCs w:val="22"/>
              </w:rPr>
            </w:pPr>
            <w:r w:rsidRPr="00D94BDD">
              <w:rPr>
                <w:b/>
                <w:sz w:val="22"/>
                <w:szCs w:val="22"/>
              </w:rPr>
              <w:t>на</w:t>
            </w:r>
          </w:p>
          <w:p w:rsidR="00B33938" w:rsidRPr="00D94BDD" w:rsidRDefault="00B33938" w:rsidP="00E01E4F">
            <w:pPr>
              <w:jc w:val="center"/>
              <w:rPr>
                <w:b/>
                <w:sz w:val="22"/>
                <w:szCs w:val="22"/>
              </w:rPr>
            </w:pPr>
            <w:r w:rsidRPr="00D94BDD">
              <w:rPr>
                <w:b/>
                <w:sz w:val="22"/>
                <w:szCs w:val="22"/>
              </w:rPr>
              <w:t>2025 год</w:t>
            </w:r>
          </w:p>
        </w:tc>
      </w:tr>
      <w:tr w:rsidR="00B33938" w:rsidRPr="00C93A58" w:rsidTr="00E01E4F">
        <w:trPr>
          <w:trHeight w:val="70"/>
        </w:trPr>
        <w:tc>
          <w:tcPr>
            <w:tcW w:w="2689" w:type="dxa"/>
            <w:noWrap/>
          </w:tcPr>
          <w:p w:rsidR="00B33938" w:rsidRPr="00D94BDD" w:rsidRDefault="00B33938" w:rsidP="00E01E4F">
            <w:pPr>
              <w:jc w:val="center"/>
              <w:rPr>
                <w:sz w:val="22"/>
                <w:szCs w:val="22"/>
              </w:rPr>
            </w:pPr>
          </w:p>
          <w:p w:rsidR="00B33938" w:rsidRPr="00D94BDD" w:rsidRDefault="00B33938" w:rsidP="001B3293">
            <w:pPr>
              <w:jc w:val="center"/>
              <w:rPr>
                <w:sz w:val="22"/>
                <w:szCs w:val="22"/>
              </w:rPr>
            </w:pPr>
            <w:r w:rsidRPr="00D94BDD">
              <w:rPr>
                <w:sz w:val="22"/>
                <w:szCs w:val="22"/>
              </w:rPr>
              <w:t>000 1 13 0206</w:t>
            </w:r>
            <w:r w:rsidR="001B3293">
              <w:rPr>
                <w:sz w:val="22"/>
                <w:szCs w:val="22"/>
              </w:rPr>
              <w:t>2</w:t>
            </w:r>
            <w:r w:rsidRPr="00D94BDD">
              <w:rPr>
                <w:sz w:val="22"/>
                <w:szCs w:val="22"/>
              </w:rPr>
              <w:t xml:space="preserve"> 0</w:t>
            </w:r>
            <w:r w:rsidR="001B3293">
              <w:rPr>
                <w:sz w:val="22"/>
                <w:szCs w:val="22"/>
              </w:rPr>
              <w:t>2</w:t>
            </w:r>
            <w:r w:rsidRPr="00D94BDD">
              <w:rPr>
                <w:sz w:val="22"/>
                <w:szCs w:val="22"/>
              </w:rPr>
              <w:t xml:space="preserve"> 0000 130</w:t>
            </w:r>
          </w:p>
        </w:tc>
        <w:tc>
          <w:tcPr>
            <w:tcW w:w="2693" w:type="dxa"/>
          </w:tcPr>
          <w:p w:rsidR="00B33938" w:rsidRPr="00D94BDD" w:rsidRDefault="00B33938" w:rsidP="00E01E4F">
            <w:pPr>
              <w:rPr>
                <w:sz w:val="22"/>
                <w:szCs w:val="22"/>
              </w:rPr>
            </w:pPr>
          </w:p>
          <w:p w:rsidR="00B33938" w:rsidRPr="00D94BDD" w:rsidRDefault="00B33938" w:rsidP="007F7A04">
            <w:pPr>
              <w:rPr>
                <w:sz w:val="22"/>
                <w:szCs w:val="22"/>
              </w:rPr>
            </w:pPr>
            <w:r w:rsidRPr="00D94BDD">
              <w:rPr>
                <w:sz w:val="22"/>
                <w:szCs w:val="22"/>
              </w:rPr>
              <w:t>Доходы, поступающие в порядке возмещения расходов, понесенных в связи с эксплуатацией имущества</w:t>
            </w:r>
            <w:r w:rsidR="007F7A04">
              <w:rPr>
                <w:sz w:val="18"/>
                <w:szCs w:val="18"/>
              </w:rPr>
              <w:t xml:space="preserve"> </w:t>
            </w:r>
            <w:r w:rsidR="007F7A04" w:rsidRPr="007F7A04">
              <w:rPr>
                <w:sz w:val="22"/>
                <w:szCs w:val="22"/>
              </w:rPr>
              <w:t>субъектов Российской Федерации</w:t>
            </w:r>
          </w:p>
        </w:tc>
        <w:tc>
          <w:tcPr>
            <w:tcW w:w="1368" w:type="dxa"/>
            <w:noWrap/>
          </w:tcPr>
          <w:p w:rsidR="00B33938" w:rsidRPr="00D94BDD" w:rsidRDefault="00B33938" w:rsidP="00E01E4F">
            <w:pPr>
              <w:ind w:hanging="108"/>
              <w:jc w:val="center"/>
              <w:rPr>
                <w:sz w:val="22"/>
                <w:szCs w:val="22"/>
              </w:rPr>
            </w:pPr>
          </w:p>
          <w:p w:rsidR="00B33938" w:rsidRPr="00D94BDD" w:rsidRDefault="00B33938" w:rsidP="00E01E4F">
            <w:pPr>
              <w:ind w:hanging="108"/>
              <w:jc w:val="center"/>
              <w:rPr>
                <w:sz w:val="22"/>
                <w:szCs w:val="22"/>
              </w:rPr>
            </w:pPr>
            <w:r w:rsidRPr="00D94BDD">
              <w:rPr>
                <w:sz w:val="22"/>
                <w:szCs w:val="22"/>
              </w:rPr>
              <w:t>1 964,6</w:t>
            </w:r>
          </w:p>
        </w:tc>
        <w:tc>
          <w:tcPr>
            <w:tcW w:w="1440" w:type="dxa"/>
            <w:noWrap/>
          </w:tcPr>
          <w:p w:rsidR="00B33938" w:rsidRPr="00D94BDD" w:rsidRDefault="00B33938" w:rsidP="00E01E4F">
            <w:pPr>
              <w:ind w:left="-136" w:right="-108" w:hanging="28"/>
              <w:jc w:val="center"/>
              <w:rPr>
                <w:sz w:val="22"/>
                <w:szCs w:val="22"/>
              </w:rPr>
            </w:pPr>
          </w:p>
          <w:p w:rsidR="00B33938" w:rsidRPr="00D94BDD" w:rsidRDefault="00B33938" w:rsidP="00E01E4F">
            <w:pPr>
              <w:ind w:left="-136" w:right="-108" w:hanging="28"/>
              <w:jc w:val="center"/>
              <w:rPr>
                <w:sz w:val="22"/>
                <w:szCs w:val="22"/>
              </w:rPr>
            </w:pPr>
            <w:r w:rsidRPr="00D94BDD">
              <w:rPr>
                <w:sz w:val="22"/>
                <w:szCs w:val="22"/>
              </w:rPr>
              <w:t>1 965,5</w:t>
            </w:r>
          </w:p>
        </w:tc>
        <w:tc>
          <w:tcPr>
            <w:tcW w:w="1303" w:type="dxa"/>
            <w:noWrap/>
          </w:tcPr>
          <w:p w:rsidR="00B33938" w:rsidRPr="00D94BDD" w:rsidRDefault="00B33938" w:rsidP="00E01E4F">
            <w:pPr>
              <w:ind w:left="-108" w:right="-3" w:hanging="108"/>
              <w:jc w:val="center"/>
              <w:rPr>
                <w:sz w:val="22"/>
                <w:szCs w:val="22"/>
              </w:rPr>
            </w:pPr>
          </w:p>
          <w:p w:rsidR="00B33938" w:rsidRPr="00D94BDD" w:rsidRDefault="00B33938" w:rsidP="00E01E4F">
            <w:pPr>
              <w:ind w:left="-108" w:right="-3" w:hanging="108"/>
              <w:jc w:val="center"/>
              <w:rPr>
                <w:sz w:val="22"/>
                <w:szCs w:val="22"/>
              </w:rPr>
            </w:pPr>
            <w:r w:rsidRPr="00D94BDD">
              <w:rPr>
                <w:sz w:val="22"/>
                <w:szCs w:val="22"/>
              </w:rPr>
              <w:t>1 969,8</w:t>
            </w:r>
          </w:p>
        </w:tc>
      </w:tr>
    </w:tbl>
    <w:p w:rsidR="00B33938" w:rsidRDefault="00B33938" w:rsidP="00B33938">
      <w:pPr>
        <w:ind w:firstLine="709"/>
        <w:jc w:val="both"/>
        <w:rPr>
          <w:sz w:val="28"/>
          <w:szCs w:val="28"/>
        </w:rPr>
      </w:pPr>
    </w:p>
    <w:p w:rsidR="00B33938" w:rsidRDefault="00B33938" w:rsidP="00B33938">
      <w:pPr>
        <w:spacing w:after="54"/>
        <w:ind w:right="13" w:firstLine="709"/>
        <w:jc w:val="both"/>
        <w:rPr>
          <w:b/>
        </w:rPr>
      </w:pPr>
      <w:r w:rsidRPr="00845CD9">
        <w:rPr>
          <w:sz w:val="28"/>
          <w:szCs w:val="28"/>
        </w:rPr>
        <w:t xml:space="preserve">Для расчета прогнозируемого объема доходов применяется метод прямого расчета исходя из расчетной потребности по каждому виду потребляемых коммунальных услуг и их тарифов. </w:t>
      </w:r>
    </w:p>
    <w:p w:rsidR="00B33938" w:rsidRDefault="00B33938" w:rsidP="00B33938">
      <w:pPr>
        <w:jc w:val="center"/>
        <w:rPr>
          <w:color w:val="000000"/>
        </w:rPr>
        <w:sectPr w:rsidR="00B33938" w:rsidSect="00E01E4F">
          <w:pgSz w:w="11906" w:h="16838"/>
          <w:pgMar w:top="1077" w:right="991" w:bottom="1134" w:left="1701" w:header="709" w:footer="709" w:gutter="0"/>
          <w:cols w:space="708"/>
          <w:docGrid w:linePitch="360"/>
        </w:sectPr>
      </w:pPr>
    </w:p>
    <w:tbl>
      <w:tblPr>
        <w:tblW w:w="15719" w:type="dxa"/>
        <w:tblInd w:w="-426" w:type="dxa"/>
        <w:tblLayout w:type="fixed"/>
        <w:tblLook w:val="04A0" w:firstRow="1" w:lastRow="0" w:firstColumn="1" w:lastColumn="0" w:noHBand="0" w:noVBand="1"/>
      </w:tblPr>
      <w:tblGrid>
        <w:gridCol w:w="486"/>
        <w:gridCol w:w="1723"/>
        <w:gridCol w:w="3071"/>
        <w:gridCol w:w="1419"/>
        <w:gridCol w:w="26"/>
        <w:gridCol w:w="980"/>
        <w:gridCol w:w="972"/>
        <w:gridCol w:w="26"/>
        <w:gridCol w:w="15"/>
        <w:gridCol w:w="1373"/>
        <w:gridCol w:w="26"/>
        <w:gridCol w:w="15"/>
        <w:gridCol w:w="1113"/>
        <w:gridCol w:w="26"/>
        <w:gridCol w:w="972"/>
        <w:gridCol w:w="26"/>
        <w:gridCol w:w="16"/>
        <w:gridCol w:w="1388"/>
        <w:gridCol w:w="26"/>
        <w:gridCol w:w="16"/>
        <w:gridCol w:w="1099"/>
        <w:gridCol w:w="26"/>
        <w:gridCol w:w="833"/>
        <w:gridCol w:w="26"/>
        <w:gridCol w:w="20"/>
      </w:tblGrid>
      <w:tr w:rsidR="00B33938" w:rsidTr="00E01E4F">
        <w:trPr>
          <w:trHeight w:val="1044"/>
        </w:trPr>
        <w:tc>
          <w:tcPr>
            <w:tcW w:w="15719" w:type="dxa"/>
            <w:gridSpan w:val="25"/>
            <w:tcBorders>
              <w:top w:val="nil"/>
              <w:left w:val="nil"/>
              <w:bottom w:val="single" w:sz="4" w:space="0" w:color="auto"/>
              <w:right w:val="nil"/>
            </w:tcBorders>
            <w:shd w:val="clear" w:color="auto" w:fill="auto"/>
            <w:vAlign w:val="center"/>
            <w:hideMark/>
          </w:tcPr>
          <w:p w:rsidR="00B33938" w:rsidRDefault="00B33938" w:rsidP="00E01E4F">
            <w:pPr>
              <w:jc w:val="center"/>
              <w:rPr>
                <w:b/>
                <w:bCs/>
                <w:color w:val="000000"/>
              </w:rPr>
            </w:pPr>
            <w:r>
              <w:rPr>
                <w:b/>
                <w:bCs/>
                <w:color w:val="000000"/>
              </w:rPr>
              <w:t>Информация о прогнозировании поступлений неналоговых доходов в областной бюджет Тверской области по доходам от возмещения коммунальных услуг</w:t>
            </w:r>
            <w:r>
              <w:rPr>
                <w:b/>
                <w:bCs/>
                <w:color w:val="000000"/>
              </w:rPr>
              <w:br/>
              <w:t>(доходы, поступающие в порядке возмещения расходов, понесенных в связи с эксплуатацией имущества субъектов Российской Федерации (возмещение коммунальных расходов)</w:t>
            </w:r>
          </w:p>
        </w:tc>
      </w:tr>
      <w:tr w:rsidR="00B33938" w:rsidTr="00E01E4F">
        <w:trPr>
          <w:trHeight w:val="1216"/>
        </w:trPr>
        <w:tc>
          <w:tcPr>
            <w:tcW w:w="487" w:type="dxa"/>
            <w:vMerge w:val="restart"/>
            <w:tcBorders>
              <w:top w:val="nil"/>
              <w:left w:val="single" w:sz="4" w:space="0" w:color="auto"/>
              <w:bottom w:val="single" w:sz="4" w:space="0" w:color="000000"/>
              <w:right w:val="single" w:sz="4" w:space="0" w:color="auto"/>
            </w:tcBorders>
            <w:shd w:val="clear" w:color="auto" w:fill="auto"/>
            <w:vAlign w:val="center"/>
            <w:hideMark/>
          </w:tcPr>
          <w:p w:rsidR="00B33938" w:rsidRDefault="00B33938" w:rsidP="00E01E4F">
            <w:pPr>
              <w:jc w:val="center"/>
              <w:rPr>
                <w:color w:val="000000"/>
                <w:sz w:val="20"/>
                <w:szCs w:val="20"/>
              </w:rPr>
            </w:pPr>
            <w:r>
              <w:rPr>
                <w:color w:val="000000"/>
                <w:sz w:val="20"/>
                <w:szCs w:val="20"/>
              </w:rPr>
              <w:t>№ п/п</w:t>
            </w:r>
          </w:p>
        </w:tc>
        <w:tc>
          <w:tcPr>
            <w:tcW w:w="1723" w:type="dxa"/>
            <w:vMerge w:val="restart"/>
            <w:tcBorders>
              <w:top w:val="nil"/>
              <w:left w:val="single" w:sz="4" w:space="0" w:color="auto"/>
              <w:bottom w:val="single" w:sz="4" w:space="0" w:color="auto"/>
              <w:right w:val="single" w:sz="4" w:space="0" w:color="auto"/>
            </w:tcBorders>
            <w:shd w:val="clear" w:color="auto" w:fill="auto"/>
            <w:vAlign w:val="center"/>
            <w:hideMark/>
          </w:tcPr>
          <w:p w:rsidR="00B33938" w:rsidRDefault="00B33938" w:rsidP="00E01E4F">
            <w:pPr>
              <w:jc w:val="center"/>
              <w:rPr>
                <w:color w:val="000000"/>
                <w:sz w:val="20"/>
                <w:szCs w:val="20"/>
              </w:rPr>
            </w:pPr>
            <w:r>
              <w:rPr>
                <w:color w:val="000000"/>
                <w:sz w:val="20"/>
                <w:szCs w:val="20"/>
              </w:rPr>
              <w:t>Наименование организации</w:t>
            </w:r>
          </w:p>
        </w:tc>
        <w:tc>
          <w:tcPr>
            <w:tcW w:w="30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Наименование доходов</w:t>
            </w:r>
          </w:p>
        </w:tc>
        <w:tc>
          <w:tcPr>
            <w:tcW w:w="1419" w:type="dxa"/>
            <w:vMerge w:val="restart"/>
            <w:tcBorders>
              <w:top w:val="nil"/>
              <w:left w:val="single" w:sz="4" w:space="0" w:color="auto"/>
              <w:bottom w:val="single" w:sz="4" w:space="0" w:color="auto"/>
              <w:right w:val="single" w:sz="4" w:space="0" w:color="auto"/>
            </w:tcBorders>
            <w:shd w:val="clear" w:color="auto" w:fill="auto"/>
            <w:vAlign w:val="center"/>
            <w:hideMark/>
          </w:tcPr>
          <w:p w:rsidR="00B33938" w:rsidRDefault="00B33938" w:rsidP="00E01E4F">
            <w:pPr>
              <w:jc w:val="center"/>
              <w:rPr>
                <w:color w:val="000000"/>
                <w:sz w:val="20"/>
                <w:szCs w:val="20"/>
              </w:rPr>
            </w:pPr>
            <w:r>
              <w:rPr>
                <w:color w:val="000000"/>
                <w:sz w:val="20"/>
                <w:szCs w:val="20"/>
              </w:rPr>
              <w:t>Прогноз на 2023 год (в руб.)</w:t>
            </w:r>
          </w:p>
        </w:tc>
        <w:tc>
          <w:tcPr>
            <w:tcW w:w="2019" w:type="dxa"/>
            <w:gridSpan w:val="5"/>
            <w:tcBorders>
              <w:top w:val="single" w:sz="4" w:space="0" w:color="auto"/>
              <w:left w:val="nil"/>
              <w:bottom w:val="single" w:sz="4" w:space="0" w:color="auto"/>
              <w:right w:val="nil"/>
            </w:tcBorders>
            <w:shd w:val="clear" w:color="auto" w:fill="auto"/>
            <w:vAlign w:val="center"/>
            <w:hideMark/>
          </w:tcPr>
          <w:p w:rsidR="00B33938" w:rsidRDefault="00B33938" w:rsidP="00E01E4F">
            <w:pPr>
              <w:jc w:val="center"/>
              <w:rPr>
                <w:color w:val="000000"/>
                <w:sz w:val="20"/>
                <w:szCs w:val="20"/>
              </w:rPr>
            </w:pPr>
            <w:r>
              <w:rPr>
                <w:color w:val="000000"/>
                <w:sz w:val="20"/>
                <w:szCs w:val="20"/>
              </w:rPr>
              <w:t xml:space="preserve">Прогнозируемый объем доходов </w:t>
            </w:r>
          </w:p>
        </w:tc>
        <w:tc>
          <w:tcPr>
            <w:tcW w:w="1414" w:type="dxa"/>
            <w:gridSpan w:val="3"/>
            <w:tcBorders>
              <w:top w:val="nil"/>
              <w:left w:val="single" w:sz="4" w:space="0" w:color="auto"/>
              <w:right w:val="single" w:sz="4" w:space="0" w:color="auto"/>
            </w:tcBorders>
            <w:shd w:val="clear" w:color="auto" w:fill="auto"/>
            <w:vAlign w:val="center"/>
            <w:hideMark/>
          </w:tcPr>
          <w:p w:rsidR="00B33938" w:rsidRDefault="00B33938" w:rsidP="00E01E4F">
            <w:pPr>
              <w:jc w:val="center"/>
              <w:rPr>
                <w:color w:val="000000"/>
                <w:sz w:val="20"/>
                <w:szCs w:val="20"/>
              </w:rPr>
            </w:pPr>
            <w:r>
              <w:rPr>
                <w:color w:val="000000"/>
                <w:sz w:val="20"/>
                <w:szCs w:val="20"/>
              </w:rPr>
              <w:t>Прогноз на 2024 год (в руб.)</w:t>
            </w:r>
          </w:p>
        </w:tc>
        <w:tc>
          <w:tcPr>
            <w:tcW w:w="2153" w:type="dxa"/>
            <w:gridSpan w:val="5"/>
            <w:tcBorders>
              <w:top w:val="single" w:sz="4" w:space="0" w:color="auto"/>
              <w:left w:val="nil"/>
              <w:bottom w:val="single" w:sz="4" w:space="0" w:color="auto"/>
              <w:right w:val="single" w:sz="4" w:space="0" w:color="auto"/>
            </w:tcBorders>
            <w:shd w:val="clear" w:color="auto" w:fill="auto"/>
            <w:vAlign w:val="center"/>
            <w:hideMark/>
          </w:tcPr>
          <w:p w:rsidR="00B33938" w:rsidRDefault="00B33938" w:rsidP="00E01E4F">
            <w:pPr>
              <w:jc w:val="center"/>
              <w:rPr>
                <w:color w:val="000000"/>
                <w:sz w:val="20"/>
                <w:szCs w:val="20"/>
              </w:rPr>
            </w:pPr>
            <w:r>
              <w:rPr>
                <w:color w:val="000000"/>
                <w:sz w:val="20"/>
                <w:szCs w:val="20"/>
              </w:rPr>
              <w:t xml:space="preserve">Прогнозируемый объем доходов </w:t>
            </w:r>
          </w:p>
        </w:tc>
        <w:tc>
          <w:tcPr>
            <w:tcW w:w="1430" w:type="dxa"/>
            <w:gridSpan w:val="3"/>
            <w:tcBorders>
              <w:top w:val="nil"/>
              <w:left w:val="single" w:sz="4" w:space="0" w:color="auto"/>
              <w:right w:val="single" w:sz="4" w:space="0" w:color="auto"/>
            </w:tcBorders>
            <w:shd w:val="clear" w:color="auto" w:fill="auto"/>
            <w:vAlign w:val="center"/>
            <w:hideMark/>
          </w:tcPr>
          <w:p w:rsidR="00B33938" w:rsidRDefault="00B33938" w:rsidP="00E01E4F">
            <w:pPr>
              <w:jc w:val="center"/>
              <w:rPr>
                <w:color w:val="000000"/>
                <w:sz w:val="20"/>
                <w:szCs w:val="20"/>
              </w:rPr>
            </w:pPr>
            <w:r>
              <w:rPr>
                <w:color w:val="000000"/>
                <w:sz w:val="20"/>
                <w:szCs w:val="20"/>
              </w:rPr>
              <w:t>Прогноз на 2025 год (в руб.)</w:t>
            </w:r>
          </w:p>
        </w:tc>
        <w:tc>
          <w:tcPr>
            <w:tcW w:w="2001" w:type="dxa"/>
            <w:gridSpan w:val="5"/>
            <w:tcBorders>
              <w:top w:val="single" w:sz="4" w:space="0" w:color="auto"/>
              <w:left w:val="nil"/>
              <w:bottom w:val="single" w:sz="4" w:space="0" w:color="auto"/>
              <w:right w:val="single" w:sz="4" w:space="0" w:color="auto"/>
            </w:tcBorders>
            <w:shd w:val="clear" w:color="auto" w:fill="auto"/>
            <w:vAlign w:val="center"/>
            <w:hideMark/>
          </w:tcPr>
          <w:p w:rsidR="00B33938" w:rsidRDefault="00B33938" w:rsidP="00E01E4F">
            <w:pPr>
              <w:jc w:val="center"/>
              <w:rPr>
                <w:color w:val="000000"/>
                <w:sz w:val="20"/>
                <w:szCs w:val="20"/>
              </w:rPr>
            </w:pPr>
            <w:r>
              <w:rPr>
                <w:color w:val="000000"/>
                <w:sz w:val="20"/>
                <w:szCs w:val="20"/>
              </w:rPr>
              <w:t xml:space="preserve">Прогнозируемый объем доходов </w:t>
            </w:r>
          </w:p>
        </w:tc>
      </w:tr>
      <w:tr w:rsidR="00B33938" w:rsidTr="00E01E4F">
        <w:trPr>
          <w:gridAfter w:val="1"/>
          <w:wAfter w:w="20" w:type="dxa"/>
          <w:trHeight w:val="652"/>
        </w:trPr>
        <w:tc>
          <w:tcPr>
            <w:tcW w:w="487" w:type="dxa"/>
            <w:vMerge/>
            <w:tcBorders>
              <w:top w:val="nil"/>
              <w:left w:val="single" w:sz="4" w:space="0" w:color="auto"/>
              <w:bottom w:val="single" w:sz="4" w:space="0" w:color="000000"/>
              <w:right w:val="single" w:sz="4" w:space="0" w:color="auto"/>
            </w:tcBorders>
            <w:vAlign w:val="center"/>
            <w:hideMark/>
          </w:tcPr>
          <w:p w:rsidR="00B33938" w:rsidRDefault="00B33938" w:rsidP="00E01E4F">
            <w:pPr>
              <w:rPr>
                <w:color w:val="000000"/>
                <w:sz w:val="20"/>
                <w:szCs w:val="20"/>
              </w:rPr>
            </w:pPr>
          </w:p>
        </w:tc>
        <w:tc>
          <w:tcPr>
            <w:tcW w:w="1723" w:type="dxa"/>
            <w:vMerge/>
            <w:tcBorders>
              <w:top w:val="nil"/>
              <w:left w:val="single" w:sz="4" w:space="0" w:color="auto"/>
              <w:bottom w:val="single" w:sz="4" w:space="0" w:color="auto"/>
              <w:right w:val="single" w:sz="4" w:space="0" w:color="auto"/>
            </w:tcBorders>
            <w:shd w:val="clear" w:color="auto" w:fill="auto"/>
            <w:vAlign w:val="center"/>
            <w:hideMark/>
          </w:tcPr>
          <w:p w:rsidR="00B33938" w:rsidRDefault="00B33938" w:rsidP="00E01E4F">
            <w:pPr>
              <w:rPr>
                <w:color w:val="000000"/>
                <w:sz w:val="20"/>
                <w:szCs w:val="20"/>
              </w:rPr>
            </w:pPr>
          </w:p>
        </w:tc>
        <w:tc>
          <w:tcPr>
            <w:tcW w:w="3070" w:type="dxa"/>
            <w:vMerge/>
            <w:tcBorders>
              <w:top w:val="nil"/>
              <w:left w:val="single" w:sz="4" w:space="0" w:color="auto"/>
              <w:bottom w:val="single" w:sz="4" w:space="0" w:color="auto"/>
              <w:right w:val="single" w:sz="4" w:space="0" w:color="auto"/>
            </w:tcBorders>
            <w:shd w:val="clear" w:color="auto" w:fill="auto"/>
            <w:vAlign w:val="center"/>
            <w:hideMark/>
          </w:tcPr>
          <w:p w:rsidR="00B33938" w:rsidRDefault="00B33938" w:rsidP="00E01E4F">
            <w:pPr>
              <w:rPr>
                <w:color w:val="000000"/>
                <w:sz w:val="20"/>
                <w:szCs w:val="20"/>
              </w:rPr>
            </w:pPr>
          </w:p>
        </w:tc>
        <w:tc>
          <w:tcPr>
            <w:tcW w:w="1419" w:type="dxa"/>
            <w:vMerge/>
            <w:tcBorders>
              <w:top w:val="nil"/>
              <w:left w:val="single" w:sz="4" w:space="0" w:color="auto"/>
              <w:bottom w:val="single" w:sz="4" w:space="0" w:color="auto"/>
              <w:right w:val="single" w:sz="4" w:space="0" w:color="auto"/>
            </w:tcBorders>
            <w:shd w:val="clear" w:color="auto" w:fill="auto"/>
            <w:vAlign w:val="center"/>
            <w:hideMark/>
          </w:tcPr>
          <w:p w:rsidR="00B33938" w:rsidRDefault="00B33938" w:rsidP="00E01E4F">
            <w:pPr>
              <w:rPr>
                <w:color w:val="000000"/>
                <w:sz w:val="20"/>
                <w:szCs w:val="20"/>
              </w:rPr>
            </w:pPr>
          </w:p>
        </w:tc>
        <w:tc>
          <w:tcPr>
            <w:tcW w:w="1006" w:type="dxa"/>
            <w:gridSpan w:val="2"/>
            <w:tcBorders>
              <w:top w:val="nil"/>
              <w:left w:val="nil"/>
              <w:bottom w:val="single" w:sz="4" w:space="0" w:color="auto"/>
              <w:right w:val="single" w:sz="4" w:space="0" w:color="auto"/>
            </w:tcBorders>
            <w:shd w:val="clear" w:color="auto" w:fill="auto"/>
            <w:vAlign w:val="center"/>
            <w:hideMark/>
          </w:tcPr>
          <w:p w:rsidR="00B33938" w:rsidRDefault="00B33938" w:rsidP="00E01E4F">
            <w:pPr>
              <w:jc w:val="center"/>
              <w:rPr>
                <w:color w:val="000000"/>
                <w:sz w:val="20"/>
                <w:szCs w:val="20"/>
              </w:rPr>
            </w:pPr>
            <w:r>
              <w:rPr>
                <w:color w:val="000000"/>
                <w:sz w:val="20"/>
                <w:szCs w:val="20"/>
              </w:rPr>
              <w:t>кол-во (Гкал., кВт)</w:t>
            </w:r>
          </w:p>
        </w:tc>
        <w:tc>
          <w:tcPr>
            <w:tcW w:w="998" w:type="dxa"/>
            <w:gridSpan w:val="2"/>
            <w:tcBorders>
              <w:top w:val="nil"/>
              <w:left w:val="nil"/>
              <w:bottom w:val="single" w:sz="4" w:space="0" w:color="auto"/>
              <w:right w:val="single" w:sz="4" w:space="0" w:color="auto"/>
            </w:tcBorders>
            <w:shd w:val="clear" w:color="auto" w:fill="auto"/>
            <w:vAlign w:val="center"/>
            <w:hideMark/>
          </w:tcPr>
          <w:p w:rsidR="00B33938" w:rsidRDefault="00B33938" w:rsidP="00E01E4F">
            <w:pPr>
              <w:jc w:val="center"/>
              <w:rPr>
                <w:color w:val="000000"/>
                <w:sz w:val="20"/>
                <w:szCs w:val="20"/>
              </w:rPr>
            </w:pPr>
            <w:r>
              <w:rPr>
                <w:color w:val="000000"/>
                <w:sz w:val="20"/>
                <w:szCs w:val="20"/>
              </w:rPr>
              <w:t>тариф,</w:t>
            </w:r>
          </w:p>
          <w:p w:rsidR="00B33938" w:rsidRDefault="00B33938" w:rsidP="00E01E4F">
            <w:pPr>
              <w:jc w:val="center"/>
              <w:rPr>
                <w:color w:val="000000"/>
                <w:sz w:val="20"/>
                <w:szCs w:val="20"/>
              </w:rPr>
            </w:pPr>
            <w:r>
              <w:rPr>
                <w:color w:val="000000"/>
                <w:sz w:val="20"/>
                <w:szCs w:val="20"/>
              </w:rPr>
              <w:t xml:space="preserve"> руб.</w:t>
            </w:r>
          </w:p>
        </w:tc>
        <w:tc>
          <w:tcPr>
            <w:tcW w:w="1414" w:type="dxa"/>
            <w:gridSpan w:val="3"/>
            <w:tcBorders>
              <w:left w:val="single" w:sz="4" w:space="0" w:color="auto"/>
              <w:bottom w:val="single" w:sz="4" w:space="0" w:color="auto"/>
              <w:right w:val="single" w:sz="4" w:space="0" w:color="auto"/>
            </w:tcBorders>
            <w:shd w:val="clear" w:color="auto" w:fill="auto"/>
            <w:vAlign w:val="center"/>
            <w:hideMark/>
          </w:tcPr>
          <w:p w:rsidR="00B33938" w:rsidRDefault="00B33938" w:rsidP="00E01E4F">
            <w:pPr>
              <w:rPr>
                <w:color w:val="000000"/>
                <w:sz w:val="20"/>
                <w:szCs w:val="20"/>
              </w:rPr>
            </w:pPr>
          </w:p>
        </w:tc>
        <w:tc>
          <w:tcPr>
            <w:tcW w:w="1154" w:type="dxa"/>
            <w:gridSpan w:val="3"/>
            <w:tcBorders>
              <w:top w:val="nil"/>
              <w:left w:val="nil"/>
              <w:bottom w:val="single" w:sz="4" w:space="0" w:color="auto"/>
              <w:right w:val="single" w:sz="4" w:space="0" w:color="auto"/>
            </w:tcBorders>
            <w:shd w:val="clear" w:color="auto" w:fill="auto"/>
            <w:vAlign w:val="center"/>
            <w:hideMark/>
          </w:tcPr>
          <w:p w:rsidR="00B33938" w:rsidRDefault="00B33938" w:rsidP="00E01E4F">
            <w:pPr>
              <w:jc w:val="center"/>
              <w:rPr>
                <w:color w:val="000000"/>
                <w:sz w:val="20"/>
                <w:szCs w:val="20"/>
              </w:rPr>
            </w:pPr>
            <w:r>
              <w:rPr>
                <w:color w:val="000000"/>
                <w:sz w:val="20"/>
                <w:szCs w:val="20"/>
              </w:rPr>
              <w:t>кол-во</w:t>
            </w:r>
          </w:p>
          <w:p w:rsidR="00B33938" w:rsidRDefault="00B33938" w:rsidP="00E01E4F">
            <w:pPr>
              <w:jc w:val="center"/>
              <w:rPr>
                <w:color w:val="000000"/>
                <w:sz w:val="20"/>
                <w:szCs w:val="20"/>
              </w:rPr>
            </w:pPr>
            <w:r>
              <w:rPr>
                <w:color w:val="000000"/>
                <w:sz w:val="20"/>
                <w:szCs w:val="20"/>
              </w:rPr>
              <w:t xml:space="preserve"> (Гкал., кВт)</w:t>
            </w:r>
          </w:p>
        </w:tc>
        <w:tc>
          <w:tcPr>
            <w:tcW w:w="998" w:type="dxa"/>
            <w:gridSpan w:val="2"/>
            <w:tcBorders>
              <w:top w:val="nil"/>
              <w:left w:val="nil"/>
              <w:bottom w:val="single" w:sz="4" w:space="0" w:color="auto"/>
              <w:right w:val="single" w:sz="4" w:space="0" w:color="auto"/>
            </w:tcBorders>
            <w:shd w:val="clear" w:color="auto" w:fill="auto"/>
            <w:vAlign w:val="center"/>
            <w:hideMark/>
          </w:tcPr>
          <w:p w:rsidR="00B33938" w:rsidRDefault="00B33938" w:rsidP="00E01E4F">
            <w:pPr>
              <w:jc w:val="center"/>
              <w:rPr>
                <w:color w:val="000000"/>
                <w:sz w:val="20"/>
                <w:szCs w:val="20"/>
              </w:rPr>
            </w:pPr>
            <w:r>
              <w:rPr>
                <w:color w:val="000000"/>
                <w:sz w:val="20"/>
                <w:szCs w:val="20"/>
              </w:rPr>
              <w:t>тариф,</w:t>
            </w:r>
          </w:p>
          <w:p w:rsidR="00B33938" w:rsidRDefault="00B33938" w:rsidP="00E01E4F">
            <w:pPr>
              <w:jc w:val="center"/>
              <w:rPr>
                <w:color w:val="000000"/>
                <w:sz w:val="20"/>
                <w:szCs w:val="20"/>
              </w:rPr>
            </w:pPr>
            <w:r>
              <w:rPr>
                <w:color w:val="000000"/>
                <w:sz w:val="20"/>
                <w:szCs w:val="20"/>
              </w:rPr>
              <w:t xml:space="preserve"> руб.</w:t>
            </w:r>
          </w:p>
        </w:tc>
        <w:tc>
          <w:tcPr>
            <w:tcW w:w="1430" w:type="dxa"/>
            <w:gridSpan w:val="3"/>
            <w:tcBorders>
              <w:left w:val="single" w:sz="4" w:space="0" w:color="auto"/>
              <w:bottom w:val="single" w:sz="4" w:space="0" w:color="auto"/>
              <w:right w:val="single" w:sz="4" w:space="0" w:color="auto"/>
            </w:tcBorders>
            <w:shd w:val="clear" w:color="auto" w:fill="auto"/>
            <w:vAlign w:val="center"/>
            <w:hideMark/>
          </w:tcPr>
          <w:p w:rsidR="00B33938" w:rsidRDefault="00B33938" w:rsidP="00E01E4F">
            <w:pPr>
              <w:rPr>
                <w:color w:val="000000"/>
                <w:sz w:val="20"/>
                <w:szCs w:val="20"/>
              </w:rPr>
            </w:pPr>
          </w:p>
        </w:tc>
        <w:tc>
          <w:tcPr>
            <w:tcW w:w="1141" w:type="dxa"/>
            <w:gridSpan w:val="3"/>
            <w:tcBorders>
              <w:top w:val="nil"/>
              <w:left w:val="nil"/>
              <w:bottom w:val="single" w:sz="4" w:space="0" w:color="auto"/>
              <w:right w:val="single" w:sz="4" w:space="0" w:color="auto"/>
            </w:tcBorders>
            <w:shd w:val="clear" w:color="auto" w:fill="auto"/>
            <w:vAlign w:val="center"/>
            <w:hideMark/>
          </w:tcPr>
          <w:p w:rsidR="00B33938" w:rsidRDefault="00B33938" w:rsidP="00E01E4F">
            <w:pPr>
              <w:jc w:val="center"/>
              <w:rPr>
                <w:color w:val="000000"/>
                <w:sz w:val="20"/>
                <w:szCs w:val="20"/>
              </w:rPr>
            </w:pPr>
            <w:r>
              <w:rPr>
                <w:color w:val="000000"/>
                <w:sz w:val="20"/>
                <w:szCs w:val="20"/>
              </w:rPr>
              <w:t>кол-во (Гкал., кВт)</w:t>
            </w:r>
          </w:p>
        </w:tc>
        <w:tc>
          <w:tcPr>
            <w:tcW w:w="859" w:type="dxa"/>
            <w:gridSpan w:val="2"/>
            <w:tcBorders>
              <w:top w:val="nil"/>
              <w:left w:val="nil"/>
              <w:bottom w:val="single" w:sz="4" w:space="0" w:color="auto"/>
              <w:right w:val="single" w:sz="4" w:space="0" w:color="auto"/>
            </w:tcBorders>
            <w:shd w:val="clear" w:color="auto" w:fill="auto"/>
            <w:vAlign w:val="center"/>
            <w:hideMark/>
          </w:tcPr>
          <w:p w:rsidR="00B33938" w:rsidRDefault="00B33938" w:rsidP="00E01E4F">
            <w:pPr>
              <w:jc w:val="center"/>
              <w:rPr>
                <w:color w:val="000000"/>
                <w:sz w:val="20"/>
                <w:szCs w:val="20"/>
              </w:rPr>
            </w:pPr>
            <w:r>
              <w:rPr>
                <w:color w:val="000000"/>
                <w:sz w:val="20"/>
                <w:szCs w:val="20"/>
              </w:rPr>
              <w:t>тариф, руб.</w:t>
            </w:r>
          </w:p>
        </w:tc>
      </w:tr>
      <w:tr w:rsidR="00B33938" w:rsidTr="00E01E4F">
        <w:trPr>
          <w:gridAfter w:val="1"/>
          <w:wAfter w:w="20" w:type="dxa"/>
          <w:trHeight w:val="1322"/>
        </w:trPr>
        <w:tc>
          <w:tcPr>
            <w:tcW w:w="487" w:type="dxa"/>
            <w:vMerge w:val="restart"/>
            <w:tcBorders>
              <w:top w:val="nil"/>
              <w:left w:val="single" w:sz="4" w:space="0" w:color="auto"/>
              <w:bottom w:val="nil"/>
              <w:right w:val="single" w:sz="4" w:space="0" w:color="auto"/>
            </w:tcBorders>
            <w:shd w:val="clear" w:color="auto" w:fill="auto"/>
            <w:vAlign w:val="center"/>
            <w:hideMark/>
          </w:tcPr>
          <w:p w:rsidR="00B33938" w:rsidRDefault="00B33938" w:rsidP="00E01E4F">
            <w:pPr>
              <w:jc w:val="center"/>
              <w:rPr>
                <w:color w:val="000000"/>
                <w:sz w:val="20"/>
                <w:szCs w:val="20"/>
              </w:rPr>
            </w:pPr>
            <w:r>
              <w:rPr>
                <w:color w:val="000000"/>
                <w:sz w:val="20"/>
                <w:szCs w:val="20"/>
              </w:rPr>
              <w:t>1</w:t>
            </w:r>
          </w:p>
        </w:tc>
        <w:tc>
          <w:tcPr>
            <w:tcW w:w="1723" w:type="dxa"/>
            <w:vMerge w:val="restart"/>
            <w:tcBorders>
              <w:top w:val="nil"/>
              <w:left w:val="single" w:sz="4" w:space="0" w:color="auto"/>
              <w:bottom w:val="nil"/>
              <w:right w:val="single" w:sz="4" w:space="0" w:color="auto"/>
            </w:tcBorders>
            <w:shd w:val="clear" w:color="auto" w:fill="auto"/>
            <w:vAlign w:val="center"/>
            <w:hideMark/>
          </w:tcPr>
          <w:p w:rsidR="00B33938" w:rsidRDefault="00B33938" w:rsidP="00E01E4F">
            <w:pPr>
              <w:jc w:val="center"/>
              <w:rPr>
                <w:sz w:val="20"/>
                <w:szCs w:val="20"/>
              </w:rPr>
            </w:pPr>
            <w:r>
              <w:rPr>
                <w:sz w:val="20"/>
                <w:szCs w:val="20"/>
              </w:rPr>
              <w:t>ГКООУ "Медновская санаторная школа-интернат"</w:t>
            </w:r>
          </w:p>
        </w:tc>
        <w:tc>
          <w:tcPr>
            <w:tcW w:w="3070" w:type="dxa"/>
            <w:tcBorders>
              <w:top w:val="nil"/>
              <w:left w:val="nil"/>
              <w:bottom w:val="single" w:sz="4" w:space="0" w:color="auto"/>
              <w:right w:val="single" w:sz="4" w:space="0" w:color="auto"/>
            </w:tcBorders>
            <w:shd w:val="clear" w:color="auto" w:fill="auto"/>
            <w:vAlign w:val="center"/>
            <w:hideMark/>
          </w:tcPr>
          <w:p w:rsidR="00B33938" w:rsidRDefault="00B33938" w:rsidP="00E01E4F">
            <w:pPr>
              <w:rPr>
                <w:b/>
                <w:bCs/>
                <w:color w:val="000000"/>
                <w:sz w:val="20"/>
                <w:szCs w:val="20"/>
              </w:rPr>
            </w:pPr>
            <w:r>
              <w:rPr>
                <w:b/>
                <w:bCs/>
                <w:color w:val="000000"/>
                <w:sz w:val="20"/>
                <w:szCs w:val="20"/>
              </w:rPr>
              <w:t>Доходы, поступающие в порядке возмещения расходов, понесенных в связи с эксплуатацией имущества субъектов Российской Федерации (возмещение коммунальных расходов)</w:t>
            </w:r>
          </w:p>
        </w:tc>
        <w:tc>
          <w:tcPr>
            <w:tcW w:w="1419" w:type="dxa"/>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1 167 128,00</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Х</w:t>
            </w:r>
          </w:p>
        </w:tc>
        <w:tc>
          <w:tcPr>
            <w:tcW w:w="998" w:type="dxa"/>
            <w:gridSpan w:val="2"/>
            <w:tcBorders>
              <w:top w:val="single" w:sz="4" w:space="0" w:color="auto"/>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Х</w:t>
            </w:r>
          </w:p>
        </w:tc>
        <w:tc>
          <w:tcPr>
            <w:tcW w:w="1414"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1 167 128,00</w:t>
            </w:r>
          </w:p>
        </w:tc>
        <w:tc>
          <w:tcPr>
            <w:tcW w:w="1154"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Х</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Х</w:t>
            </w:r>
          </w:p>
        </w:tc>
        <w:tc>
          <w:tcPr>
            <w:tcW w:w="1430"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1 167 128,00</w:t>
            </w:r>
          </w:p>
        </w:tc>
        <w:tc>
          <w:tcPr>
            <w:tcW w:w="1141"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Х</w:t>
            </w:r>
          </w:p>
        </w:tc>
        <w:tc>
          <w:tcPr>
            <w:tcW w:w="859"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Х</w:t>
            </w:r>
          </w:p>
        </w:tc>
      </w:tr>
      <w:tr w:rsidR="00B33938" w:rsidTr="00E01E4F">
        <w:trPr>
          <w:gridAfter w:val="1"/>
          <w:wAfter w:w="20" w:type="dxa"/>
          <w:trHeight w:val="270"/>
        </w:trPr>
        <w:tc>
          <w:tcPr>
            <w:tcW w:w="487" w:type="dxa"/>
            <w:vMerge/>
            <w:tcBorders>
              <w:top w:val="nil"/>
              <w:left w:val="single" w:sz="4" w:space="0" w:color="auto"/>
              <w:bottom w:val="nil"/>
              <w:right w:val="single" w:sz="4" w:space="0" w:color="auto"/>
            </w:tcBorders>
            <w:vAlign w:val="center"/>
            <w:hideMark/>
          </w:tcPr>
          <w:p w:rsidR="00B33938" w:rsidRDefault="00B33938" w:rsidP="00E01E4F">
            <w:pPr>
              <w:rPr>
                <w:color w:val="000000"/>
                <w:sz w:val="20"/>
                <w:szCs w:val="20"/>
              </w:rPr>
            </w:pPr>
          </w:p>
        </w:tc>
        <w:tc>
          <w:tcPr>
            <w:tcW w:w="1723" w:type="dxa"/>
            <w:vMerge/>
            <w:tcBorders>
              <w:top w:val="nil"/>
              <w:left w:val="single" w:sz="4" w:space="0" w:color="auto"/>
              <w:bottom w:val="nil"/>
              <w:right w:val="single" w:sz="4" w:space="0" w:color="auto"/>
            </w:tcBorders>
            <w:shd w:val="clear" w:color="auto" w:fill="auto"/>
            <w:vAlign w:val="center"/>
            <w:hideMark/>
          </w:tcPr>
          <w:p w:rsidR="00B33938" w:rsidRDefault="00B33938" w:rsidP="00E01E4F">
            <w:pPr>
              <w:rPr>
                <w:sz w:val="20"/>
                <w:szCs w:val="20"/>
              </w:rPr>
            </w:pPr>
          </w:p>
        </w:tc>
        <w:tc>
          <w:tcPr>
            <w:tcW w:w="3070" w:type="dxa"/>
            <w:tcBorders>
              <w:top w:val="nil"/>
              <w:left w:val="nil"/>
              <w:bottom w:val="single" w:sz="4" w:space="0" w:color="auto"/>
              <w:right w:val="single" w:sz="4" w:space="0" w:color="auto"/>
            </w:tcBorders>
            <w:shd w:val="clear" w:color="auto" w:fill="auto"/>
            <w:vAlign w:val="center"/>
            <w:hideMark/>
          </w:tcPr>
          <w:p w:rsidR="00B33938" w:rsidRDefault="00B33938" w:rsidP="00E01E4F">
            <w:pPr>
              <w:rPr>
                <w:color w:val="000000"/>
                <w:sz w:val="20"/>
                <w:szCs w:val="20"/>
              </w:rPr>
            </w:pPr>
            <w:r>
              <w:rPr>
                <w:color w:val="000000"/>
                <w:sz w:val="20"/>
                <w:szCs w:val="20"/>
              </w:rPr>
              <w:t>теплоэнергия</w:t>
            </w:r>
          </w:p>
        </w:tc>
        <w:tc>
          <w:tcPr>
            <w:tcW w:w="1419" w:type="dxa"/>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636 750,00</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250,00</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2 547,00</w:t>
            </w:r>
          </w:p>
        </w:tc>
        <w:tc>
          <w:tcPr>
            <w:tcW w:w="1414"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636 750,00</w:t>
            </w:r>
          </w:p>
        </w:tc>
        <w:tc>
          <w:tcPr>
            <w:tcW w:w="1154"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250,00</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2 547,00</w:t>
            </w:r>
          </w:p>
        </w:tc>
        <w:tc>
          <w:tcPr>
            <w:tcW w:w="1430"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636 750,00</w:t>
            </w:r>
          </w:p>
        </w:tc>
        <w:tc>
          <w:tcPr>
            <w:tcW w:w="1141"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250,00</w:t>
            </w:r>
          </w:p>
        </w:tc>
        <w:tc>
          <w:tcPr>
            <w:tcW w:w="859"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2 547,00</w:t>
            </w:r>
          </w:p>
        </w:tc>
      </w:tr>
      <w:tr w:rsidR="00B33938" w:rsidTr="00E01E4F">
        <w:trPr>
          <w:gridAfter w:val="1"/>
          <w:wAfter w:w="20" w:type="dxa"/>
          <w:trHeight w:val="270"/>
        </w:trPr>
        <w:tc>
          <w:tcPr>
            <w:tcW w:w="487" w:type="dxa"/>
            <w:vMerge/>
            <w:tcBorders>
              <w:top w:val="nil"/>
              <w:left w:val="single" w:sz="4" w:space="0" w:color="auto"/>
              <w:bottom w:val="nil"/>
              <w:right w:val="single" w:sz="4" w:space="0" w:color="auto"/>
            </w:tcBorders>
            <w:vAlign w:val="center"/>
            <w:hideMark/>
          </w:tcPr>
          <w:p w:rsidR="00B33938" w:rsidRDefault="00B33938" w:rsidP="00E01E4F">
            <w:pPr>
              <w:rPr>
                <w:color w:val="000000"/>
                <w:sz w:val="20"/>
                <w:szCs w:val="20"/>
              </w:rPr>
            </w:pPr>
          </w:p>
        </w:tc>
        <w:tc>
          <w:tcPr>
            <w:tcW w:w="1723" w:type="dxa"/>
            <w:vMerge/>
            <w:tcBorders>
              <w:top w:val="nil"/>
              <w:left w:val="single" w:sz="4" w:space="0" w:color="auto"/>
              <w:bottom w:val="nil"/>
              <w:right w:val="single" w:sz="4" w:space="0" w:color="auto"/>
            </w:tcBorders>
            <w:shd w:val="clear" w:color="auto" w:fill="auto"/>
            <w:vAlign w:val="center"/>
            <w:hideMark/>
          </w:tcPr>
          <w:p w:rsidR="00B33938" w:rsidRDefault="00B33938" w:rsidP="00E01E4F">
            <w:pPr>
              <w:rPr>
                <w:sz w:val="20"/>
                <w:szCs w:val="20"/>
              </w:rPr>
            </w:pPr>
          </w:p>
        </w:tc>
        <w:tc>
          <w:tcPr>
            <w:tcW w:w="3070" w:type="dxa"/>
            <w:tcBorders>
              <w:top w:val="nil"/>
              <w:left w:val="nil"/>
              <w:bottom w:val="single" w:sz="4" w:space="0" w:color="auto"/>
              <w:right w:val="single" w:sz="4" w:space="0" w:color="auto"/>
            </w:tcBorders>
            <w:shd w:val="clear" w:color="auto" w:fill="auto"/>
            <w:vAlign w:val="center"/>
            <w:hideMark/>
          </w:tcPr>
          <w:p w:rsidR="00B33938" w:rsidRDefault="00B33938" w:rsidP="00E01E4F">
            <w:pPr>
              <w:rPr>
                <w:color w:val="000000"/>
                <w:sz w:val="20"/>
                <w:szCs w:val="20"/>
              </w:rPr>
            </w:pPr>
            <w:r>
              <w:rPr>
                <w:color w:val="000000"/>
                <w:sz w:val="20"/>
                <w:szCs w:val="20"/>
              </w:rPr>
              <w:t>горячее водоснабжение</w:t>
            </w:r>
          </w:p>
        </w:tc>
        <w:tc>
          <w:tcPr>
            <w:tcW w:w="1419" w:type="dxa"/>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187 960,00</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1 480,00</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127,00</w:t>
            </w:r>
          </w:p>
        </w:tc>
        <w:tc>
          <w:tcPr>
            <w:tcW w:w="1414"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187 960,00</w:t>
            </w:r>
          </w:p>
        </w:tc>
        <w:tc>
          <w:tcPr>
            <w:tcW w:w="1154"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1 480,00</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127,00</w:t>
            </w:r>
          </w:p>
        </w:tc>
        <w:tc>
          <w:tcPr>
            <w:tcW w:w="1430"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187 960,00</w:t>
            </w:r>
          </w:p>
        </w:tc>
        <w:tc>
          <w:tcPr>
            <w:tcW w:w="1141"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1 480,00</w:t>
            </w:r>
          </w:p>
        </w:tc>
        <w:tc>
          <w:tcPr>
            <w:tcW w:w="859"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127,00</w:t>
            </w:r>
          </w:p>
        </w:tc>
      </w:tr>
      <w:tr w:rsidR="00B33938" w:rsidTr="00E01E4F">
        <w:trPr>
          <w:gridAfter w:val="1"/>
          <w:wAfter w:w="20" w:type="dxa"/>
          <w:trHeight w:val="270"/>
        </w:trPr>
        <w:tc>
          <w:tcPr>
            <w:tcW w:w="487" w:type="dxa"/>
            <w:vMerge/>
            <w:tcBorders>
              <w:top w:val="nil"/>
              <w:left w:val="single" w:sz="4" w:space="0" w:color="auto"/>
              <w:bottom w:val="nil"/>
              <w:right w:val="single" w:sz="4" w:space="0" w:color="auto"/>
            </w:tcBorders>
            <w:vAlign w:val="center"/>
            <w:hideMark/>
          </w:tcPr>
          <w:p w:rsidR="00B33938" w:rsidRDefault="00B33938" w:rsidP="00E01E4F">
            <w:pPr>
              <w:rPr>
                <w:color w:val="000000"/>
                <w:sz w:val="20"/>
                <w:szCs w:val="20"/>
              </w:rPr>
            </w:pPr>
          </w:p>
        </w:tc>
        <w:tc>
          <w:tcPr>
            <w:tcW w:w="1723" w:type="dxa"/>
            <w:vMerge/>
            <w:tcBorders>
              <w:top w:val="nil"/>
              <w:left w:val="single" w:sz="4" w:space="0" w:color="auto"/>
              <w:bottom w:val="nil"/>
              <w:right w:val="single" w:sz="4" w:space="0" w:color="auto"/>
            </w:tcBorders>
            <w:shd w:val="clear" w:color="auto" w:fill="auto"/>
            <w:vAlign w:val="center"/>
            <w:hideMark/>
          </w:tcPr>
          <w:p w:rsidR="00B33938" w:rsidRDefault="00B33938" w:rsidP="00E01E4F">
            <w:pPr>
              <w:rPr>
                <w:sz w:val="20"/>
                <w:szCs w:val="20"/>
              </w:rPr>
            </w:pPr>
          </w:p>
        </w:tc>
        <w:tc>
          <w:tcPr>
            <w:tcW w:w="3070" w:type="dxa"/>
            <w:tcBorders>
              <w:top w:val="nil"/>
              <w:left w:val="nil"/>
              <w:bottom w:val="single" w:sz="4" w:space="0" w:color="auto"/>
              <w:right w:val="single" w:sz="4" w:space="0" w:color="auto"/>
            </w:tcBorders>
            <w:shd w:val="clear" w:color="auto" w:fill="auto"/>
            <w:vAlign w:val="center"/>
            <w:hideMark/>
          </w:tcPr>
          <w:p w:rsidR="00B33938" w:rsidRDefault="00B33938" w:rsidP="00E01E4F">
            <w:pPr>
              <w:rPr>
                <w:color w:val="000000"/>
                <w:sz w:val="20"/>
                <w:szCs w:val="20"/>
              </w:rPr>
            </w:pPr>
            <w:r>
              <w:rPr>
                <w:color w:val="000000"/>
                <w:sz w:val="20"/>
                <w:szCs w:val="20"/>
              </w:rPr>
              <w:t>холодное водоснабжение</w:t>
            </w:r>
          </w:p>
        </w:tc>
        <w:tc>
          <w:tcPr>
            <w:tcW w:w="1419" w:type="dxa"/>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157 988,00</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1 244,00</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127,00</w:t>
            </w:r>
          </w:p>
        </w:tc>
        <w:tc>
          <w:tcPr>
            <w:tcW w:w="1414"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157 988,00</w:t>
            </w:r>
          </w:p>
        </w:tc>
        <w:tc>
          <w:tcPr>
            <w:tcW w:w="1154"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1 244,00</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127,00</w:t>
            </w:r>
          </w:p>
        </w:tc>
        <w:tc>
          <w:tcPr>
            <w:tcW w:w="1430"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157 988,00</w:t>
            </w:r>
          </w:p>
        </w:tc>
        <w:tc>
          <w:tcPr>
            <w:tcW w:w="1141"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1 244,00</w:t>
            </w:r>
          </w:p>
        </w:tc>
        <w:tc>
          <w:tcPr>
            <w:tcW w:w="859"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127,00</w:t>
            </w:r>
          </w:p>
        </w:tc>
      </w:tr>
      <w:tr w:rsidR="00B33938" w:rsidTr="00E01E4F">
        <w:trPr>
          <w:gridAfter w:val="1"/>
          <w:wAfter w:w="20" w:type="dxa"/>
          <w:trHeight w:val="270"/>
        </w:trPr>
        <w:tc>
          <w:tcPr>
            <w:tcW w:w="487" w:type="dxa"/>
            <w:vMerge/>
            <w:tcBorders>
              <w:top w:val="nil"/>
              <w:left w:val="single" w:sz="4" w:space="0" w:color="auto"/>
              <w:bottom w:val="nil"/>
              <w:right w:val="single" w:sz="4" w:space="0" w:color="auto"/>
            </w:tcBorders>
            <w:vAlign w:val="center"/>
            <w:hideMark/>
          </w:tcPr>
          <w:p w:rsidR="00B33938" w:rsidRDefault="00B33938" w:rsidP="00E01E4F">
            <w:pPr>
              <w:rPr>
                <w:color w:val="000000"/>
                <w:sz w:val="20"/>
                <w:szCs w:val="20"/>
              </w:rPr>
            </w:pPr>
          </w:p>
        </w:tc>
        <w:tc>
          <w:tcPr>
            <w:tcW w:w="1723" w:type="dxa"/>
            <w:vMerge/>
            <w:tcBorders>
              <w:top w:val="nil"/>
              <w:left w:val="single" w:sz="4" w:space="0" w:color="auto"/>
              <w:bottom w:val="nil"/>
              <w:right w:val="single" w:sz="4" w:space="0" w:color="auto"/>
            </w:tcBorders>
            <w:shd w:val="clear" w:color="auto" w:fill="auto"/>
            <w:vAlign w:val="center"/>
            <w:hideMark/>
          </w:tcPr>
          <w:p w:rsidR="00B33938" w:rsidRDefault="00B33938" w:rsidP="00E01E4F">
            <w:pPr>
              <w:rPr>
                <w:sz w:val="20"/>
                <w:szCs w:val="20"/>
              </w:rPr>
            </w:pPr>
          </w:p>
        </w:tc>
        <w:tc>
          <w:tcPr>
            <w:tcW w:w="3070" w:type="dxa"/>
            <w:tcBorders>
              <w:top w:val="nil"/>
              <w:left w:val="nil"/>
              <w:bottom w:val="single" w:sz="4" w:space="0" w:color="auto"/>
              <w:right w:val="single" w:sz="4" w:space="0" w:color="auto"/>
            </w:tcBorders>
            <w:shd w:val="clear" w:color="auto" w:fill="auto"/>
            <w:vAlign w:val="center"/>
            <w:hideMark/>
          </w:tcPr>
          <w:p w:rsidR="00B33938" w:rsidRDefault="00B33938" w:rsidP="00E01E4F">
            <w:pPr>
              <w:rPr>
                <w:color w:val="000000"/>
                <w:sz w:val="20"/>
                <w:szCs w:val="20"/>
              </w:rPr>
            </w:pPr>
            <w:r>
              <w:rPr>
                <w:color w:val="000000"/>
                <w:sz w:val="20"/>
                <w:szCs w:val="20"/>
              </w:rPr>
              <w:t>водоотведение</w:t>
            </w:r>
          </w:p>
        </w:tc>
        <w:tc>
          <w:tcPr>
            <w:tcW w:w="1419" w:type="dxa"/>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158 750,00</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1 250,00</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127,00</w:t>
            </w:r>
          </w:p>
        </w:tc>
        <w:tc>
          <w:tcPr>
            <w:tcW w:w="1414"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158 750,00</w:t>
            </w:r>
          </w:p>
        </w:tc>
        <w:tc>
          <w:tcPr>
            <w:tcW w:w="1154"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1 250,00</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127,00</w:t>
            </w:r>
          </w:p>
        </w:tc>
        <w:tc>
          <w:tcPr>
            <w:tcW w:w="1430"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158 750,00</w:t>
            </w:r>
          </w:p>
        </w:tc>
        <w:tc>
          <w:tcPr>
            <w:tcW w:w="1141"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1 250,00</w:t>
            </w:r>
          </w:p>
        </w:tc>
        <w:tc>
          <w:tcPr>
            <w:tcW w:w="859"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127,00</w:t>
            </w:r>
          </w:p>
        </w:tc>
      </w:tr>
      <w:tr w:rsidR="00B33938" w:rsidTr="00E01E4F">
        <w:trPr>
          <w:gridAfter w:val="1"/>
          <w:wAfter w:w="20" w:type="dxa"/>
          <w:trHeight w:val="270"/>
        </w:trPr>
        <w:tc>
          <w:tcPr>
            <w:tcW w:w="487" w:type="dxa"/>
            <w:vMerge/>
            <w:tcBorders>
              <w:top w:val="nil"/>
              <w:left w:val="single" w:sz="4" w:space="0" w:color="auto"/>
              <w:bottom w:val="nil"/>
              <w:right w:val="single" w:sz="4" w:space="0" w:color="auto"/>
            </w:tcBorders>
            <w:vAlign w:val="center"/>
            <w:hideMark/>
          </w:tcPr>
          <w:p w:rsidR="00B33938" w:rsidRDefault="00B33938" w:rsidP="00E01E4F">
            <w:pPr>
              <w:rPr>
                <w:color w:val="000000"/>
                <w:sz w:val="20"/>
                <w:szCs w:val="20"/>
              </w:rPr>
            </w:pPr>
          </w:p>
        </w:tc>
        <w:tc>
          <w:tcPr>
            <w:tcW w:w="1723" w:type="dxa"/>
            <w:vMerge/>
            <w:tcBorders>
              <w:top w:val="nil"/>
              <w:left w:val="single" w:sz="4" w:space="0" w:color="auto"/>
              <w:bottom w:val="nil"/>
              <w:right w:val="single" w:sz="4" w:space="0" w:color="auto"/>
            </w:tcBorders>
            <w:shd w:val="clear" w:color="auto" w:fill="auto"/>
            <w:vAlign w:val="center"/>
            <w:hideMark/>
          </w:tcPr>
          <w:p w:rsidR="00B33938" w:rsidRDefault="00B33938" w:rsidP="00E01E4F">
            <w:pPr>
              <w:rPr>
                <w:sz w:val="20"/>
                <w:szCs w:val="20"/>
              </w:rPr>
            </w:pPr>
          </w:p>
        </w:tc>
        <w:tc>
          <w:tcPr>
            <w:tcW w:w="3070" w:type="dxa"/>
            <w:tcBorders>
              <w:top w:val="nil"/>
              <w:left w:val="nil"/>
              <w:bottom w:val="single" w:sz="4" w:space="0" w:color="auto"/>
              <w:right w:val="single" w:sz="4" w:space="0" w:color="auto"/>
            </w:tcBorders>
            <w:shd w:val="clear" w:color="auto" w:fill="auto"/>
            <w:vAlign w:val="center"/>
            <w:hideMark/>
          </w:tcPr>
          <w:p w:rsidR="00B33938" w:rsidRDefault="00B33938" w:rsidP="00E01E4F">
            <w:pPr>
              <w:rPr>
                <w:color w:val="000000"/>
                <w:sz w:val="20"/>
                <w:szCs w:val="20"/>
              </w:rPr>
            </w:pPr>
            <w:r>
              <w:rPr>
                <w:color w:val="000000"/>
                <w:sz w:val="20"/>
                <w:szCs w:val="20"/>
              </w:rPr>
              <w:t>содержание помещений</w:t>
            </w:r>
          </w:p>
        </w:tc>
        <w:tc>
          <w:tcPr>
            <w:tcW w:w="1419" w:type="dxa"/>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25 680,00</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120,00</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214,00</w:t>
            </w:r>
          </w:p>
        </w:tc>
        <w:tc>
          <w:tcPr>
            <w:tcW w:w="1414"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25 680,00</w:t>
            </w:r>
          </w:p>
        </w:tc>
        <w:tc>
          <w:tcPr>
            <w:tcW w:w="1154"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120,00</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214,00</w:t>
            </w:r>
          </w:p>
        </w:tc>
        <w:tc>
          <w:tcPr>
            <w:tcW w:w="1430"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25 680,00</w:t>
            </w:r>
          </w:p>
        </w:tc>
        <w:tc>
          <w:tcPr>
            <w:tcW w:w="1141"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120,00</w:t>
            </w:r>
          </w:p>
        </w:tc>
        <w:tc>
          <w:tcPr>
            <w:tcW w:w="859"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214,00</w:t>
            </w:r>
          </w:p>
        </w:tc>
      </w:tr>
      <w:tr w:rsidR="00B33938" w:rsidTr="00E01E4F">
        <w:trPr>
          <w:gridAfter w:val="1"/>
          <w:wAfter w:w="20" w:type="dxa"/>
          <w:trHeight w:val="270"/>
        </w:trPr>
        <w:tc>
          <w:tcPr>
            <w:tcW w:w="487" w:type="dxa"/>
            <w:vMerge/>
            <w:tcBorders>
              <w:top w:val="nil"/>
              <w:left w:val="single" w:sz="4" w:space="0" w:color="auto"/>
              <w:bottom w:val="nil"/>
              <w:right w:val="single" w:sz="4" w:space="0" w:color="auto"/>
            </w:tcBorders>
            <w:vAlign w:val="center"/>
            <w:hideMark/>
          </w:tcPr>
          <w:p w:rsidR="00B33938" w:rsidRDefault="00B33938" w:rsidP="00E01E4F">
            <w:pPr>
              <w:rPr>
                <w:color w:val="000000"/>
                <w:sz w:val="20"/>
                <w:szCs w:val="20"/>
              </w:rPr>
            </w:pPr>
          </w:p>
        </w:tc>
        <w:tc>
          <w:tcPr>
            <w:tcW w:w="1723" w:type="dxa"/>
            <w:vMerge/>
            <w:tcBorders>
              <w:top w:val="nil"/>
              <w:left w:val="single" w:sz="4" w:space="0" w:color="auto"/>
              <w:bottom w:val="nil"/>
              <w:right w:val="single" w:sz="4" w:space="0" w:color="auto"/>
            </w:tcBorders>
            <w:shd w:val="clear" w:color="auto" w:fill="auto"/>
            <w:vAlign w:val="center"/>
            <w:hideMark/>
          </w:tcPr>
          <w:p w:rsidR="00B33938" w:rsidRDefault="00B33938" w:rsidP="00E01E4F">
            <w:pPr>
              <w:rPr>
                <w:sz w:val="20"/>
                <w:szCs w:val="20"/>
              </w:rPr>
            </w:pPr>
          </w:p>
        </w:tc>
        <w:tc>
          <w:tcPr>
            <w:tcW w:w="3070" w:type="dxa"/>
            <w:tcBorders>
              <w:top w:val="nil"/>
              <w:left w:val="nil"/>
              <w:bottom w:val="single" w:sz="4" w:space="0" w:color="auto"/>
              <w:right w:val="single" w:sz="4" w:space="0" w:color="auto"/>
            </w:tcBorders>
            <w:shd w:val="clear" w:color="auto" w:fill="auto"/>
            <w:vAlign w:val="center"/>
            <w:hideMark/>
          </w:tcPr>
          <w:p w:rsidR="00B33938" w:rsidRDefault="00B33938" w:rsidP="00E01E4F">
            <w:pPr>
              <w:rPr>
                <w:color w:val="000000"/>
                <w:sz w:val="20"/>
                <w:szCs w:val="20"/>
              </w:rPr>
            </w:pPr>
            <w:r>
              <w:rPr>
                <w:color w:val="000000"/>
                <w:sz w:val="20"/>
                <w:szCs w:val="20"/>
              </w:rPr>
              <w:t>вывоз твердых бытовых отходов</w:t>
            </w:r>
          </w:p>
        </w:tc>
        <w:tc>
          <w:tcPr>
            <w:tcW w:w="1419" w:type="dxa"/>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0,00</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 </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 </w:t>
            </w:r>
          </w:p>
        </w:tc>
        <w:tc>
          <w:tcPr>
            <w:tcW w:w="1414"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0,00</w:t>
            </w:r>
          </w:p>
        </w:tc>
        <w:tc>
          <w:tcPr>
            <w:tcW w:w="1154"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 </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 </w:t>
            </w:r>
          </w:p>
        </w:tc>
        <w:tc>
          <w:tcPr>
            <w:tcW w:w="1430"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0,00</w:t>
            </w:r>
          </w:p>
        </w:tc>
        <w:tc>
          <w:tcPr>
            <w:tcW w:w="1141"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 </w:t>
            </w:r>
          </w:p>
        </w:tc>
        <w:tc>
          <w:tcPr>
            <w:tcW w:w="859"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 </w:t>
            </w:r>
          </w:p>
        </w:tc>
      </w:tr>
      <w:tr w:rsidR="00B33938" w:rsidTr="00E01E4F">
        <w:trPr>
          <w:gridAfter w:val="1"/>
          <w:wAfter w:w="20" w:type="dxa"/>
          <w:trHeight w:val="1322"/>
        </w:trPr>
        <w:tc>
          <w:tcPr>
            <w:tcW w:w="487" w:type="dxa"/>
            <w:vMerge w:val="restart"/>
            <w:tcBorders>
              <w:top w:val="single" w:sz="4" w:space="0" w:color="auto"/>
              <w:left w:val="single" w:sz="4" w:space="0" w:color="auto"/>
              <w:bottom w:val="nil"/>
              <w:right w:val="single" w:sz="4" w:space="0" w:color="auto"/>
            </w:tcBorders>
            <w:shd w:val="clear" w:color="auto" w:fill="auto"/>
            <w:vAlign w:val="center"/>
            <w:hideMark/>
          </w:tcPr>
          <w:p w:rsidR="00B33938" w:rsidRDefault="00B33938" w:rsidP="00E01E4F">
            <w:pPr>
              <w:jc w:val="center"/>
              <w:rPr>
                <w:color w:val="000000"/>
                <w:sz w:val="20"/>
                <w:szCs w:val="20"/>
              </w:rPr>
            </w:pPr>
            <w:r>
              <w:rPr>
                <w:color w:val="000000"/>
                <w:sz w:val="20"/>
                <w:szCs w:val="20"/>
              </w:rPr>
              <w:t>2</w:t>
            </w:r>
          </w:p>
        </w:tc>
        <w:tc>
          <w:tcPr>
            <w:tcW w:w="1723" w:type="dxa"/>
            <w:vMerge w:val="restart"/>
            <w:tcBorders>
              <w:top w:val="single" w:sz="4" w:space="0" w:color="auto"/>
              <w:left w:val="single" w:sz="4" w:space="0" w:color="auto"/>
              <w:bottom w:val="nil"/>
              <w:right w:val="single" w:sz="4" w:space="0" w:color="auto"/>
            </w:tcBorders>
            <w:shd w:val="clear" w:color="auto" w:fill="auto"/>
            <w:vAlign w:val="center"/>
            <w:hideMark/>
          </w:tcPr>
          <w:p w:rsidR="00B33938" w:rsidRDefault="00B33938" w:rsidP="00E01E4F">
            <w:pPr>
              <w:jc w:val="center"/>
              <w:rPr>
                <w:sz w:val="20"/>
                <w:szCs w:val="20"/>
              </w:rPr>
            </w:pPr>
            <w:r>
              <w:rPr>
                <w:sz w:val="20"/>
                <w:szCs w:val="20"/>
              </w:rPr>
              <w:t>ГКУ "Митинский детский дом"</w:t>
            </w:r>
          </w:p>
        </w:tc>
        <w:tc>
          <w:tcPr>
            <w:tcW w:w="3070" w:type="dxa"/>
            <w:tcBorders>
              <w:top w:val="nil"/>
              <w:left w:val="nil"/>
              <w:bottom w:val="single" w:sz="4" w:space="0" w:color="auto"/>
              <w:right w:val="single" w:sz="4" w:space="0" w:color="auto"/>
            </w:tcBorders>
            <w:shd w:val="clear" w:color="auto" w:fill="auto"/>
            <w:vAlign w:val="center"/>
            <w:hideMark/>
          </w:tcPr>
          <w:p w:rsidR="00B33938" w:rsidRDefault="00B33938" w:rsidP="00E01E4F">
            <w:pPr>
              <w:rPr>
                <w:b/>
                <w:bCs/>
                <w:color w:val="000000"/>
                <w:sz w:val="20"/>
                <w:szCs w:val="20"/>
              </w:rPr>
            </w:pPr>
            <w:r>
              <w:rPr>
                <w:b/>
                <w:bCs/>
                <w:color w:val="000000"/>
                <w:sz w:val="20"/>
                <w:szCs w:val="20"/>
              </w:rPr>
              <w:t>Доходы, поступающие в порядке возмещения расходов, понесенных в связи с эксплуатацией имущества субъектов Российской Федерации (возмещение коммунальных расходов)</w:t>
            </w:r>
          </w:p>
        </w:tc>
        <w:tc>
          <w:tcPr>
            <w:tcW w:w="1419" w:type="dxa"/>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61 600,00</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Х</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Х</w:t>
            </w:r>
          </w:p>
        </w:tc>
        <w:tc>
          <w:tcPr>
            <w:tcW w:w="1414"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61 600,00</w:t>
            </w:r>
          </w:p>
        </w:tc>
        <w:tc>
          <w:tcPr>
            <w:tcW w:w="1154"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Х</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Х</w:t>
            </w:r>
          </w:p>
        </w:tc>
        <w:tc>
          <w:tcPr>
            <w:tcW w:w="1430"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61 600,00</w:t>
            </w:r>
          </w:p>
        </w:tc>
        <w:tc>
          <w:tcPr>
            <w:tcW w:w="1141"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Х</w:t>
            </w:r>
          </w:p>
        </w:tc>
        <w:tc>
          <w:tcPr>
            <w:tcW w:w="859"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Х</w:t>
            </w:r>
          </w:p>
        </w:tc>
      </w:tr>
      <w:tr w:rsidR="00B33938" w:rsidTr="00E01E4F">
        <w:trPr>
          <w:gridAfter w:val="1"/>
          <w:wAfter w:w="20" w:type="dxa"/>
          <w:trHeight w:val="255"/>
        </w:trPr>
        <w:tc>
          <w:tcPr>
            <w:tcW w:w="487" w:type="dxa"/>
            <w:vMerge/>
            <w:tcBorders>
              <w:top w:val="single" w:sz="4" w:space="0" w:color="auto"/>
              <w:left w:val="single" w:sz="4" w:space="0" w:color="auto"/>
              <w:bottom w:val="nil"/>
              <w:right w:val="single" w:sz="4" w:space="0" w:color="auto"/>
            </w:tcBorders>
            <w:vAlign w:val="center"/>
            <w:hideMark/>
          </w:tcPr>
          <w:p w:rsidR="00B33938" w:rsidRDefault="00B33938" w:rsidP="00E01E4F">
            <w:pPr>
              <w:rPr>
                <w:color w:val="000000"/>
                <w:sz w:val="20"/>
                <w:szCs w:val="20"/>
              </w:rPr>
            </w:pPr>
          </w:p>
        </w:tc>
        <w:tc>
          <w:tcPr>
            <w:tcW w:w="1723" w:type="dxa"/>
            <w:vMerge/>
            <w:tcBorders>
              <w:top w:val="single" w:sz="4" w:space="0" w:color="auto"/>
              <w:left w:val="single" w:sz="4" w:space="0" w:color="auto"/>
              <w:bottom w:val="nil"/>
              <w:right w:val="single" w:sz="4" w:space="0" w:color="auto"/>
            </w:tcBorders>
            <w:shd w:val="clear" w:color="auto" w:fill="auto"/>
            <w:vAlign w:val="center"/>
            <w:hideMark/>
          </w:tcPr>
          <w:p w:rsidR="00B33938" w:rsidRDefault="00B33938" w:rsidP="00E01E4F">
            <w:pPr>
              <w:rPr>
                <w:sz w:val="20"/>
                <w:szCs w:val="20"/>
              </w:rPr>
            </w:pPr>
          </w:p>
        </w:tc>
        <w:tc>
          <w:tcPr>
            <w:tcW w:w="3070" w:type="dxa"/>
            <w:tcBorders>
              <w:top w:val="nil"/>
              <w:left w:val="nil"/>
              <w:bottom w:val="single" w:sz="4" w:space="0" w:color="auto"/>
              <w:right w:val="single" w:sz="4" w:space="0" w:color="auto"/>
            </w:tcBorders>
            <w:shd w:val="clear" w:color="auto" w:fill="auto"/>
            <w:vAlign w:val="center"/>
            <w:hideMark/>
          </w:tcPr>
          <w:p w:rsidR="00B33938" w:rsidRDefault="00B33938" w:rsidP="00E01E4F">
            <w:pPr>
              <w:rPr>
                <w:color w:val="000000"/>
                <w:sz w:val="20"/>
                <w:szCs w:val="20"/>
              </w:rPr>
            </w:pPr>
            <w:r>
              <w:rPr>
                <w:color w:val="000000"/>
                <w:sz w:val="20"/>
                <w:szCs w:val="20"/>
              </w:rPr>
              <w:t>отопление и горячее водоснабжение</w:t>
            </w:r>
          </w:p>
        </w:tc>
        <w:tc>
          <w:tcPr>
            <w:tcW w:w="1419" w:type="dxa"/>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0,00</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 </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 </w:t>
            </w:r>
          </w:p>
        </w:tc>
        <w:tc>
          <w:tcPr>
            <w:tcW w:w="1414"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0,00</w:t>
            </w:r>
          </w:p>
        </w:tc>
        <w:tc>
          <w:tcPr>
            <w:tcW w:w="1154"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 </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 </w:t>
            </w:r>
          </w:p>
        </w:tc>
        <w:tc>
          <w:tcPr>
            <w:tcW w:w="1430"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0,00</w:t>
            </w:r>
          </w:p>
        </w:tc>
        <w:tc>
          <w:tcPr>
            <w:tcW w:w="1141"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 </w:t>
            </w:r>
          </w:p>
        </w:tc>
        <w:tc>
          <w:tcPr>
            <w:tcW w:w="859"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 </w:t>
            </w:r>
          </w:p>
        </w:tc>
      </w:tr>
      <w:tr w:rsidR="00B33938" w:rsidTr="00E01E4F">
        <w:trPr>
          <w:gridAfter w:val="1"/>
          <w:wAfter w:w="20" w:type="dxa"/>
          <w:trHeight w:val="255"/>
        </w:trPr>
        <w:tc>
          <w:tcPr>
            <w:tcW w:w="487" w:type="dxa"/>
            <w:vMerge/>
            <w:tcBorders>
              <w:top w:val="single" w:sz="4" w:space="0" w:color="auto"/>
              <w:left w:val="single" w:sz="4" w:space="0" w:color="auto"/>
              <w:bottom w:val="nil"/>
              <w:right w:val="single" w:sz="4" w:space="0" w:color="auto"/>
            </w:tcBorders>
            <w:vAlign w:val="center"/>
            <w:hideMark/>
          </w:tcPr>
          <w:p w:rsidR="00B33938" w:rsidRDefault="00B33938" w:rsidP="00E01E4F">
            <w:pPr>
              <w:rPr>
                <w:color w:val="000000"/>
                <w:sz w:val="20"/>
                <w:szCs w:val="20"/>
              </w:rPr>
            </w:pPr>
          </w:p>
        </w:tc>
        <w:tc>
          <w:tcPr>
            <w:tcW w:w="1723" w:type="dxa"/>
            <w:vMerge/>
            <w:tcBorders>
              <w:top w:val="single" w:sz="4" w:space="0" w:color="auto"/>
              <w:left w:val="single" w:sz="4" w:space="0" w:color="auto"/>
              <w:bottom w:val="nil"/>
              <w:right w:val="single" w:sz="4" w:space="0" w:color="auto"/>
            </w:tcBorders>
            <w:shd w:val="clear" w:color="auto" w:fill="auto"/>
            <w:vAlign w:val="center"/>
            <w:hideMark/>
          </w:tcPr>
          <w:p w:rsidR="00B33938" w:rsidRDefault="00B33938" w:rsidP="00E01E4F">
            <w:pPr>
              <w:rPr>
                <w:sz w:val="20"/>
                <w:szCs w:val="20"/>
              </w:rPr>
            </w:pPr>
          </w:p>
        </w:tc>
        <w:tc>
          <w:tcPr>
            <w:tcW w:w="3070" w:type="dxa"/>
            <w:tcBorders>
              <w:top w:val="nil"/>
              <w:left w:val="nil"/>
              <w:bottom w:val="single" w:sz="4" w:space="0" w:color="auto"/>
              <w:right w:val="single" w:sz="4" w:space="0" w:color="auto"/>
            </w:tcBorders>
            <w:shd w:val="clear" w:color="auto" w:fill="auto"/>
            <w:vAlign w:val="center"/>
            <w:hideMark/>
          </w:tcPr>
          <w:p w:rsidR="00B33938" w:rsidRDefault="00B33938" w:rsidP="00E01E4F">
            <w:pPr>
              <w:rPr>
                <w:color w:val="000000"/>
                <w:sz w:val="20"/>
                <w:szCs w:val="20"/>
              </w:rPr>
            </w:pPr>
            <w:r>
              <w:rPr>
                <w:color w:val="000000"/>
                <w:sz w:val="20"/>
                <w:szCs w:val="20"/>
              </w:rPr>
              <w:t>газ</w:t>
            </w:r>
          </w:p>
        </w:tc>
        <w:tc>
          <w:tcPr>
            <w:tcW w:w="1419" w:type="dxa"/>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0,00</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 </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 </w:t>
            </w:r>
          </w:p>
        </w:tc>
        <w:tc>
          <w:tcPr>
            <w:tcW w:w="1414"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0,00</w:t>
            </w:r>
          </w:p>
        </w:tc>
        <w:tc>
          <w:tcPr>
            <w:tcW w:w="1154"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 </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 </w:t>
            </w:r>
          </w:p>
        </w:tc>
        <w:tc>
          <w:tcPr>
            <w:tcW w:w="1430"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0,00</w:t>
            </w:r>
          </w:p>
        </w:tc>
        <w:tc>
          <w:tcPr>
            <w:tcW w:w="1141"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 </w:t>
            </w:r>
          </w:p>
        </w:tc>
        <w:tc>
          <w:tcPr>
            <w:tcW w:w="859"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 </w:t>
            </w:r>
          </w:p>
        </w:tc>
      </w:tr>
      <w:tr w:rsidR="00B33938" w:rsidTr="00E01E4F">
        <w:trPr>
          <w:gridAfter w:val="1"/>
          <w:wAfter w:w="20" w:type="dxa"/>
          <w:trHeight w:val="540"/>
        </w:trPr>
        <w:tc>
          <w:tcPr>
            <w:tcW w:w="487" w:type="dxa"/>
            <w:vMerge/>
            <w:tcBorders>
              <w:top w:val="single" w:sz="4" w:space="0" w:color="auto"/>
              <w:left w:val="single" w:sz="4" w:space="0" w:color="auto"/>
              <w:bottom w:val="nil"/>
              <w:right w:val="single" w:sz="4" w:space="0" w:color="auto"/>
            </w:tcBorders>
            <w:vAlign w:val="center"/>
            <w:hideMark/>
          </w:tcPr>
          <w:p w:rsidR="00B33938" w:rsidRDefault="00B33938" w:rsidP="00E01E4F">
            <w:pPr>
              <w:rPr>
                <w:color w:val="000000"/>
                <w:sz w:val="20"/>
                <w:szCs w:val="20"/>
              </w:rPr>
            </w:pPr>
          </w:p>
        </w:tc>
        <w:tc>
          <w:tcPr>
            <w:tcW w:w="1723" w:type="dxa"/>
            <w:vMerge/>
            <w:tcBorders>
              <w:top w:val="single" w:sz="4" w:space="0" w:color="auto"/>
              <w:left w:val="single" w:sz="4" w:space="0" w:color="auto"/>
              <w:bottom w:val="nil"/>
              <w:right w:val="single" w:sz="4" w:space="0" w:color="auto"/>
            </w:tcBorders>
            <w:shd w:val="clear" w:color="auto" w:fill="auto"/>
            <w:vAlign w:val="center"/>
            <w:hideMark/>
          </w:tcPr>
          <w:p w:rsidR="00B33938" w:rsidRDefault="00B33938" w:rsidP="00E01E4F">
            <w:pPr>
              <w:rPr>
                <w:sz w:val="20"/>
                <w:szCs w:val="20"/>
              </w:rPr>
            </w:pPr>
          </w:p>
        </w:tc>
        <w:tc>
          <w:tcPr>
            <w:tcW w:w="3070" w:type="dxa"/>
            <w:tcBorders>
              <w:top w:val="nil"/>
              <w:left w:val="nil"/>
              <w:bottom w:val="single" w:sz="4" w:space="0" w:color="auto"/>
              <w:right w:val="single" w:sz="4" w:space="0" w:color="auto"/>
            </w:tcBorders>
            <w:shd w:val="clear" w:color="auto" w:fill="auto"/>
            <w:vAlign w:val="center"/>
            <w:hideMark/>
          </w:tcPr>
          <w:p w:rsidR="00B33938" w:rsidRDefault="00B33938" w:rsidP="00E01E4F">
            <w:pPr>
              <w:rPr>
                <w:color w:val="000000"/>
                <w:sz w:val="20"/>
                <w:szCs w:val="20"/>
              </w:rPr>
            </w:pPr>
            <w:r>
              <w:rPr>
                <w:color w:val="000000"/>
                <w:sz w:val="20"/>
                <w:szCs w:val="20"/>
              </w:rPr>
              <w:t>электроэнергия</w:t>
            </w:r>
          </w:p>
        </w:tc>
        <w:tc>
          <w:tcPr>
            <w:tcW w:w="1419" w:type="dxa"/>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61 600,00</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20 000,00</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3,08</w:t>
            </w:r>
          </w:p>
        </w:tc>
        <w:tc>
          <w:tcPr>
            <w:tcW w:w="1414"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61 600,00</w:t>
            </w:r>
          </w:p>
        </w:tc>
        <w:tc>
          <w:tcPr>
            <w:tcW w:w="1154"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20 000,00</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3,08</w:t>
            </w:r>
          </w:p>
        </w:tc>
        <w:tc>
          <w:tcPr>
            <w:tcW w:w="1430"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61 600,00</w:t>
            </w:r>
          </w:p>
        </w:tc>
        <w:tc>
          <w:tcPr>
            <w:tcW w:w="1141"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20 000,00</w:t>
            </w:r>
          </w:p>
        </w:tc>
        <w:tc>
          <w:tcPr>
            <w:tcW w:w="859"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3,08</w:t>
            </w:r>
          </w:p>
        </w:tc>
      </w:tr>
      <w:tr w:rsidR="00B33938" w:rsidTr="00E01E4F">
        <w:trPr>
          <w:gridAfter w:val="1"/>
          <w:wAfter w:w="20" w:type="dxa"/>
          <w:trHeight w:val="529"/>
        </w:trPr>
        <w:tc>
          <w:tcPr>
            <w:tcW w:w="487" w:type="dxa"/>
            <w:vMerge/>
            <w:tcBorders>
              <w:top w:val="single" w:sz="4" w:space="0" w:color="auto"/>
              <w:left w:val="single" w:sz="4" w:space="0" w:color="auto"/>
              <w:bottom w:val="nil"/>
              <w:right w:val="single" w:sz="4" w:space="0" w:color="auto"/>
            </w:tcBorders>
            <w:vAlign w:val="center"/>
            <w:hideMark/>
          </w:tcPr>
          <w:p w:rsidR="00B33938" w:rsidRDefault="00B33938" w:rsidP="00E01E4F">
            <w:pPr>
              <w:rPr>
                <w:color w:val="000000"/>
                <w:sz w:val="20"/>
                <w:szCs w:val="20"/>
              </w:rPr>
            </w:pPr>
          </w:p>
        </w:tc>
        <w:tc>
          <w:tcPr>
            <w:tcW w:w="1723" w:type="dxa"/>
            <w:vMerge/>
            <w:tcBorders>
              <w:top w:val="single" w:sz="4" w:space="0" w:color="auto"/>
              <w:left w:val="single" w:sz="4" w:space="0" w:color="auto"/>
              <w:bottom w:val="nil"/>
              <w:right w:val="single" w:sz="4" w:space="0" w:color="auto"/>
            </w:tcBorders>
            <w:shd w:val="clear" w:color="auto" w:fill="auto"/>
            <w:vAlign w:val="center"/>
            <w:hideMark/>
          </w:tcPr>
          <w:p w:rsidR="00B33938" w:rsidRDefault="00B33938" w:rsidP="00E01E4F">
            <w:pPr>
              <w:rPr>
                <w:sz w:val="20"/>
                <w:szCs w:val="20"/>
              </w:rPr>
            </w:pPr>
          </w:p>
        </w:tc>
        <w:tc>
          <w:tcPr>
            <w:tcW w:w="3070" w:type="dxa"/>
            <w:tcBorders>
              <w:top w:val="nil"/>
              <w:left w:val="nil"/>
              <w:bottom w:val="single" w:sz="4" w:space="0" w:color="auto"/>
              <w:right w:val="single" w:sz="4" w:space="0" w:color="auto"/>
            </w:tcBorders>
            <w:shd w:val="clear" w:color="auto" w:fill="auto"/>
            <w:vAlign w:val="center"/>
            <w:hideMark/>
          </w:tcPr>
          <w:p w:rsidR="00B33938" w:rsidRDefault="00B33938" w:rsidP="00E01E4F">
            <w:pPr>
              <w:rPr>
                <w:color w:val="000000"/>
                <w:sz w:val="20"/>
                <w:szCs w:val="20"/>
              </w:rPr>
            </w:pPr>
            <w:r>
              <w:rPr>
                <w:color w:val="000000"/>
                <w:sz w:val="20"/>
                <w:szCs w:val="20"/>
              </w:rPr>
              <w:t>холодное водоснабжение и водоотведение</w:t>
            </w:r>
          </w:p>
        </w:tc>
        <w:tc>
          <w:tcPr>
            <w:tcW w:w="1419" w:type="dxa"/>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0,00</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 </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 </w:t>
            </w:r>
          </w:p>
        </w:tc>
        <w:tc>
          <w:tcPr>
            <w:tcW w:w="1414"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0,00</w:t>
            </w:r>
          </w:p>
        </w:tc>
        <w:tc>
          <w:tcPr>
            <w:tcW w:w="1154"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 </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 </w:t>
            </w:r>
          </w:p>
        </w:tc>
        <w:tc>
          <w:tcPr>
            <w:tcW w:w="1430"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0,00</w:t>
            </w:r>
          </w:p>
        </w:tc>
        <w:tc>
          <w:tcPr>
            <w:tcW w:w="1141"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 </w:t>
            </w:r>
          </w:p>
        </w:tc>
        <w:tc>
          <w:tcPr>
            <w:tcW w:w="859"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 </w:t>
            </w:r>
          </w:p>
        </w:tc>
      </w:tr>
      <w:tr w:rsidR="00B33938" w:rsidTr="00E01E4F">
        <w:trPr>
          <w:gridAfter w:val="1"/>
          <w:wAfter w:w="20" w:type="dxa"/>
          <w:trHeight w:val="263"/>
        </w:trPr>
        <w:tc>
          <w:tcPr>
            <w:tcW w:w="487" w:type="dxa"/>
            <w:vMerge/>
            <w:tcBorders>
              <w:top w:val="single" w:sz="4" w:space="0" w:color="auto"/>
              <w:left w:val="single" w:sz="4" w:space="0" w:color="auto"/>
              <w:bottom w:val="nil"/>
              <w:right w:val="single" w:sz="4" w:space="0" w:color="auto"/>
            </w:tcBorders>
            <w:vAlign w:val="center"/>
            <w:hideMark/>
          </w:tcPr>
          <w:p w:rsidR="00B33938" w:rsidRDefault="00B33938" w:rsidP="00E01E4F">
            <w:pPr>
              <w:rPr>
                <w:color w:val="000000"/>
                <w:sz w:val="20"/>
                <w:szCs w:val="20"/>
              </w:rPr>
            </w:pPr>
          </w:p>
        </w:tc>
        <w:tc>
          <w:tcPr>
            <w:tcW w:w="1723" w:type="dxa"/>
            <w:vMerge/>
            <w:tcBorders>
              <w:top w:val="single" w:sz="4" w:space="0" w:color="auto"/>
              <w:left w:val="single" w:sz="4" w:space="0" w:color="auto"/>
              <w:bottom w:val="nil"/>
              <w:right w:val="single" w:sz="4" w:space="0" w:color="auto"/>
            </w:tcBorders>
            <w:shd w:val="clear" w:color="auto" w:fill="auto"/>
            <w:vAlign w:val="center"/>
            <w:hideMark/>
          </w:tcPr>
          <w:p w:rsidR="00B33938" w:rsidRDefault="00B33938" w:rsidP="00E01E4F">
            <w:pPr>
              <w:rPr>
                <w:sz w:val="20"/>
                <w:szCs w:val="20"/>
              </w:rPr>
            </w:pPr>
          </w:p>
        </w:tc>
        <w:tc>
          <w:tcPr>
            <w:tcW w:w="3070" w:type="dxa"/>
            <w:tcBorders>
              <w:top w:val="nil"/>
              <w:left w:val="nil"/>
              <w:bottom w:val="single" w:sz="4" w:space="0" w:color="auto"/>
              <w:right w:val="single" w:sz="4" w:space="0" w:color="auto"/>
            </w:tcBorders>
            <w:shd w:val="clear" w:color="auto" w:fill="auto"/>
            <w:vAlign w:val="center"/>
            <w:hideMark/>
          </w:tcPr>
          <w:p w:rsidR="00B33938" w:rsidRDefault="00B33938" w:rsidP="00E01E4F">
            <w:pPr>
              <w:rPr>
                <w:color w:val="000000"/>
                <w:sz w:val="20"/>
                <w:szCs w:val="20"/>
              </w:rPr>
            </w:pPr>
            <w:r>
              <w:rPr>
                <w:color w:val="000000"/>
                <w:sz w:val="20"/>
                <w:szCs w:val="20"/>
              </w:rPr>
              <w:t>прочие коммунальные услуги (указать)</w:t>
            </w:r>
          </w:p>
        </w:tc>
        <w:tc>
          <w:tcPr>
            <w:tcW w:w="1419" w:type="dxa"/>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0,00</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 </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 </w:t>
            </w:r>
          </w:p>
        </w:tc>
        <w:tc>
          <w:tcPr>
            <w:tcW w:w="1414"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0,00</w:t>
            </w:r>
          </w:p>
        </w:tc>
        <w:tc>
          <w:tcPr>
            <w:tcW w:w="1154"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 </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 </w:t>
            </w:r>
          </w:p>
        </w:tc>
        <w:tc>
          <w:tcPr>
            <w:tcW w:w="1430"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0,00</w:t>
            </w:r>
          </w:p>
        </w:tc>
        <w:tc>
          <w:tcPr>
            <w:tcW w:w="1141"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 </w:t>
            </w:r>
          </w:p>
        </w:tc>
        <w:tc>
          <w:tcPr>
            <w:tcW w:w="859"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 </w:t>
            </w:r>
          </w:p>
        </w:tc>
      </w:tr>
      <w:tr w:rsidR="00B33938" w:rsidTr="00E01E4F">
        <w:trPr>
          <w:gridAfter w:val="1"/>
          <w:wAfter w:w="20" w:type="dxa"/>
          <w:trHeight w:val="1457"/>
        </w:trPr>
        <w:tc>
          <w:tcPr>
            <w:tcW w:w="487" w:type="dxa"/>
            <w:vMerge w:val="restart"/>
            <w:tcBorders>
              <w:top w:val="single" w:sz="4" w:space="0" w:color="auto"/>
              <w:left w:val="single" w:sz="4" w:space="0" w:color="auto"/>
              <w:bottom w:val="nil"/>
              <w:right w:val="single" w:sz="4" w:space="0" w:color="auto"/>
            </w:tcBorders>
            <w:shd w:val="clear" w:color="auto" w:fill="auto"/>
            <w:vAlign w:val="center"/>
            <w:hideMark/>
          </w:tcPr>
          <w:p w:rsidR="00B33938" w:rsidRDefault="00B33938" w:rsidP="00E01E4F">
            <w:pPr>
              <w:jc w:val="center"/>
              <w:rPr>
                <w:color w:val="000000"/>
                <w:sz w:val="20"/>
                <w:szCs w:val="20"/>
              </w:rPr>
            </w:pPr>
            <w:r>
              <w:rPr>
                <w:color w:val="000000"/>
                <w:sz w:val="20"/>
                <w:szCs w:val="20"/>
              </w:rPr>
              <w:t>3</w:t>
            </w:r>
          </w:p>
        </w:tc>
        <w:tc>
          <w:tcPr>
            <w:tcW w:w="1723" w:type="dxa"/>
            <w:vMerge w:val="restart"/>
            <w:tcBorders>
              <w:top w:val="single" w:sz="4" w:space="0" w:color="auto"/>
              <w:left w:val="single" w:sz="4" w:space="0" w:color="auto"/>
              <w:bottom w:val="nil"/>
              <w:right w:val="single" w:sz="4" w:space="0" w:color="auto"/>
            </w:tcBorders>
            <w:shd w:val="clear" w:color="auto" w:fill="auto"/>
            <w:vAlign w:val="center"/>
            <w:hideMark/>
          </w:tcPr>
          <w:p w:rsidR="00B33938" w:rsidRDefault="00B33938" w:rsidP="00E01E4F">
            <w:pPr>
              <w:jc w:val="center"/>
              <w:rPr>
                <w:sz w:val="20"/>
                <w:szCs w:val="20"/>
              </w:rPr>
            </w:pPr>
            <w:r>
              <w:rPr>
                <w:sz w:val="20"/>
                <w:szCs w:val="20"/>
              </w:rPr>
              <w:t>ГКОУ "Осташковский детский центр"</w:t>
            </w:r>
          </w:p>
        </w:tc>
        <w:tc>
          <w:tcPr>
            <w:tcW w:w="3070" w:type="dxa"/>
            <w:tcBorders>
              <w:top w:val="nil"/>
              <w:left w:val="nil"/>
              <w:bottom w:val="single" w:sz="4" w:space="0" w:color="auto"/>
              <w:right w:val="single" w:sz="4" w:space="0" w:color="auto"/>
            </w:tcBorders>
            <w:shd w:val="clear" w:color="auto" w:fill="auto"/>
            <w:vAlign w:val="center"/>
            <w:hideMark/>
          </w:tcPr>
          <w:p w:rsidR="00B33938" w:rsidRDefault="00B33938" w:rsidP="00E01E4F">
            <w:pPr>
              <w:rPr>
                <w:b/>
                <w:bCs/>
                <w:color w:val="000000"/>
                <w:sz w:val="20"/>
                <w:szCs w:val="20"/>
              </w:rPr>
            </w:pPr>
            <w:r>
              <w:rPr>
                <w:b/>
                <w:bCs/>
                <w:color w:val="000000"/>
                <w:sz w:val="20"/>
                <w:szCs w:val="20"/>
              </w:rPr>
              <w:t>Доходы, поступающие в порядке возмещения расходов, понесенных в связи с эксплуатацией имущества субъектов Российской Федерации (возмещение коммунальных расходов)</w:t>
            </w:r>
          </w:p>
        </w:tc>
        <w:tc>
          <w:tcPr>
            <w:tcW w:w="1419" w:type="dxa"/>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411 528,89</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Х</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Х</w:t>
            </w:r>
          </w:p>
        </w:tc>
        <w:tc>
          <w:tcPr>
            <w:tcW w:w="1414"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413 368,51</w:t>
            </w:r>
          </w:p>
        </w:tc>
        <w:tc>
          <w:tcPr>
            <w:tcW w:w="1154"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Х</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Х</w:t>
            </w:r>
          </w:p>
        </w:tc>
        <w:tc>
          <w:tcPr>
            <w:tcW w:w="1430"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416 696,69</w:t>
            </w:r>
          </w:p>
        </w:tc>
        <w:tc>
          <w:tcPr>
            <w:tcW w:w="1141"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Х</w:t>
            </w:r>
          </w:p>
        </w:tc>
        <w:tc>
          <w:tcPr>
            <w:tcW w:w="859"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Х</w:t>
            </w:r>
          </w:p>
        </w:tc>
      </w:tr>
      <w:tr w:rsidR="00B33938" w:rsidTr="00E01E4F">
        <w:trPr>
          <w:gridAfter w:val="1"/>
          <w:wAfter w:w="20" w:type="dxa"/>
          <w:trHeight w:val="270"/>
        </w:trPr>
        <w:tc>
          <w:tcPr>
            <w:tcW w:w="487" w:type="dxa"/>
            <w:vMerge/>
            <w:tcBorders>
              <w:top w:val="single" w:sz="4" w:space="0" w:color="auto"/>
              <w:left w:val="single" w:sz="4" w:space="0" w:color="auto"/>
              <w:bottom w:val="nil"/>
              <w:right w:val="single" w:sz="4" w:space="0" w:color="auto"/>
            </w:tcBorders>
            <w:vAlign w:val="center"/>
            <w:hideMark/>
          </w:tcPr>
          <w:p w:rsidR="00B33938" w:rsidRDefault="00B33938" w:rsidP="00E01E4F">
            <w:pPr>
              <w:rPr>
                <w:color w:val="000000"/>
                <w:sz w:val="20"/>
                <w:szCs w:val="20"/>
              </w:rPr>
            </w:pPr>
          </w:p>
        </w:tc>
        <w:tc>
          <w:tcPr>
            <w:tcW w:w="1723" w:type="dxa"/>
            <w:vMerge/>
            <w:tcBorders>
              <w:top w:val="single" w:sz="4" w:space="0" w:color="auto"/>
              <w:left w:val="single" w:sz="4" w:space="0" w:color="auto"/>
              <w:bottom w:val="nil"/>
              <w:right w:val="single" w:sz="4" w:space="0" w:color="auto"/>
            </w:tcBorders>
            <w:shd w:val="clear" w:color="auto" w:fill="auto"/>
            <w:vAlign w:val="center"/>
            <w:hideMark/>
          </w:tcPr>
          <w:p w:rsidR="00B33938" w:rsidRDefault="00B33938" w:rsidP="00E01E4F">
            <w:pPr>
              <w:rPr>
                <w:sz w:val="20"/>
                <w:szCs w:val="20"/>
              </w:rPr>
            </w:pPr>
          </w:p>
        </w:tc>
        <w:tc>
          <w:tcPr>
            <w:tcW w:w="3070" w:type="dxa"/>
            <w:tcBorders>
              <w:top w:val="nil"/>
              <w:left w:val="nil"/>
              <w:bottom w:val="single" w:sz="4" w:space="0" w:color="auto"/>
              <w:right w:val="single" w:sz="4" w:space="0" w:color="auto"/>
            </w:tcBorders>
            <w:shd w:val="clear" w:color="auto" w:fill="auto"/>
            <w:vAlign w:val="center"/>
            <w:hideMark/>
          </w:tcPr>
          <w:p w:rsidR="00B33938" w:rsidRDefault="00B33938" w:rsidP="00E01E4F">
            <w:pPr>
              <w:rPr>
                <w:color w:val="000000"/>
                <w:sz w:val="20"/>
                <w:szCs w:val="20"/>
              </w:rPr>
            </w:pPr>
            <w:r>
              <w:rPr>
                <w:color w:val="000000"/>
                <w:sz w:val="20"/>
                <w:szCs w:val="20"/>
              </w:rPr>
              <w:t xml:space="preserve">отопление </w:t>
            </w:r>
          </w:p>
        </w:tc>
        <w:tc>
          <w:tcPr>
            <w:tcW w:w="1419" w:type="dxa"/>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334 270,01</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139,20</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2412.06/2390.67</w:t>
            </w:r>
          </w:p>
        </w:tc>
        <w:tc>
          <w:tcPr>
            <w:tcW w:w="1414"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336 109,63</w:t>
            </w:r>
          </w:p>
        </w:tc>
        <w:tc>
          <w:tcPr>
            <w:tcW w:w="1154"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139,20</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2390.67/2438.49</w:t>
            </w:r>
          </w:p>
        </w:tc>
        <w:tc>
          <w:tcPr>
            <w:tcW w:w="1430"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339 437,81</w:t>
            </w:r>
          </w:p>
        </w:tc>
        <w:tc>
          <w:tcPr>
            <w:tcW w:w="1141"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139,20</w:t>
            </w:r>
          </w:p>
        </w:tc>
        <w:tc>
          <w:tcPr>
            <w:tcW w:w="859"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2 438,49</w:t>
            </w:r>
          </w:p>
        </w:tc>
      </w:tr>
      <w:tr w:rsidR="00B33938" w:rsidTr="00E01E4F">
        <w:trPr>
          <w:gridAfter w:val="1"/>
          <w:wAfter w:w="20" w:type="dxa"/>
          <w:trHeight w:val="270"/>
        </w:trPr>
        <w:tc>
          <w:tcPr>
            <w:tcW w:w="487" w:type="dxa"/>
            <w:vMerge/>
            <w:tcBorders>
              <w:top w:val="single" w:sz="4" w:space="0" w:color="auto"/>
              <w:left w:val="single" w:sz="4" w:space="0" w:color="auto"/>
              <w:bottom w:val="nil"/>
              <w:right w:val="single" w:sz="4" w:space="0" w:color="auto"/>
            </w:tcBorders>
            <w:vAlign w:val="center"/>
            <w:hideMark/>
          </w:tcPr>
          <w:p w:rsidR="00B33938" w:rsidRDefault="00B33938" w:rsidP="00E01E4F">
            <w:pPr>
              <w:rPr>
                <w:color w:val="000000"/>
                <w:sz w:val="20"/>
                <w:szCs w:val="20"/>
              </w:rPr>
            </w:pPr>
          </w:p>
        </w:tc>
        <w:tc>
          <w:tcPr>
            <w:tcW w:w="1723" w:type="dxa"/>
            <w:vMerge/>
            <w:tcBorders>
              <w:top w:val="single" w:sz="4" w:space="0" w:color="auto"/>
              <w:left w:val="single" w:sz="4" w:space="0" w:color="auto"/>
              <w:bottom w:val="nil"/>
              <w:right w:val="single" w:sz="4" w:space="0" w:color="auto"/>
            </w:tcBorders>
            <w:shd w:val="clear" w:color="auto" w:fill="auto"/>
            <w:vAlign w:val="center"/>
            <w:hideMark/>
          </w:tcPr>
          <w:p w:rsidR="00B33938" w:rsidRDefault="00B33938" w:rsidP="00E01E4F">
            <w:pPr>
              <w:rPr>
                <w:sz w:val="20"/>
                <w:szCs w:val="20"/>
              </w:rPr>
            </w:pPr>
          </w:p>
        </w:tc>
        <w:tc>
          <w:tcPr>
            <w:tcW w:w="3070" w:type="dxa"/>
            <w:tcBorders>
              <w:top w:val="nil"/>
              <w:left w:val="nil"/>
              <w:bottom w:val="single" w:sz="4" w:space="0" w:color="auto"/>
              <w:right w:val="single" w:sz="4" w:space="0" w:color="auto"/>
            </w:tcBorders>
            <w:shd w:val="clear" w:color="auto" w:fill="auto"/>
            <w:vAlign w:val="center"/>
            <w:hideMark/>
          </w:tcPr>
          <w:p w:rsidR="00B33938" w:rsidRDefault="00B33938" w:rsidP="00E01E4F">
            <w:pPr>
              <w:rPr>
                <w:color w:val="000000"/>
                <w:sz w:val="20"/>
                <w:szCs w:val="20"/>
              </w:rPr>
            </w:pPr>
            <w:r>
              <w:rPr>
                <w:color w:val="000000"/>
                <w:sz w:val="20"/>
                <w:szCs w:val="20"/>
              </w:rPr>
              <w:t xml:space="preserve"> горячее водоснабжение</w:t>
            </w:r>
          </w:p>
        </w:tc>
        <w:tc>
          <w:tcPr>
            <w:tcW w:w="1419" w:type="dxa"/>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77 258,88</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432,00</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178,84</w:t>
            </w:r>
          </w:p>
        </w:tc>
        <w:tc>
          <w:tcPr>
            <w:tcW w:w="1414"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77 258,88</w:t>
            </w:r>
          </w:p>
        </w:tc>
        <w:tc>
          <w:tcPr>
            <w:tcW w:w="1154"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432,00</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178,84</w:t>
            </w:r>
          </w:p>
        </w:tc>
        <w:tc>
          <w:tcPr>
            <w:tcW w:w="1430"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77 258,88</w:t>
            </w:r>
          </w:p>
        </w:tc>
        <w:tc>
          <w:tcPr>
            <w:tcW w:w="1141"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432,00</w:t>
            </w:r>
          </w:p>
        </w:tc>
        <w:tc>
          <w:tcPr>
            <w:tcW w:w="859"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178,84</w:t>
            </w:r>
          </w:p>
        </w:tc>
      </w:tr>
      <w:tr w:rsidR="00B33938" w:rsidTr="00E01E4F">
        <w:trPr>
          <w:gridAfter w:val="1"/>
          <w:wAfter w:w="20" w:type="dxa"/>
          <w:trHeight w:val="270"/>
        </w:trPr>
        <w:tc>
          <w:tcPr>
            <w:tcW w:w="487" w:type="dxa"/>
            <w:vMerge/>
            <w:tcBorders>
              <w:top w:val="single" w:sz="4" w:space="0" w:color="auto"/>
              <w:left w:val="single" w:sz="4" w:space="0" w:color="auto"/>
              <w:bottom w:val="nil"/>
              <w:right w:val="single" w:sz="4" w:space="0" w:color="auto"/>
            </w:tcBorders>
            <w:vAlign w:val="center"/>
            <w:hideMark/>
          </w:tcPr>
          <w:p w:rsidR="00B33938" w:rsidRDefault="00B33938" w:rsidP="00E01E4F">
            <w:pPr>
              <w:rPr>
                <w:color w:val="000000"/>
                <w:sz w:val="20"/>
                <w:szCs w:val="20"/>
              </w:rPr>
            </w:pPr>
          </w:p>
        </w:tc>
        <w:tc>
          <w:tcPr>
            <w:tcW w:w="1723" w:type="dxa"/>
            <w:vMerge/>
            <w:tcBorders>
              <w:top w:val="single" w:sz="4" w:space="0" w:color="auto"/>
              <w:left w:val="single" w:sz="4" w:space="0" w:color="auto"/>
              <w:bottom w:val="nil"/>
              <w:right w:val="single" w:sz="4" w:space="0" w:color="auto"/>
            </w:tcBorders>
            <w:shd w:val="clear" w:color="auto" w:fill="auto"/>
            <w:vAlign w:val="center"/>
            <w:hideMark/>
          </w:tcPr>
          <w:p w:rsidR="00B33938" w:rsidRDefault="00B33938" w:rsidP="00E01E4F">
            <w:pPr>
              <w:rPr>
                <w:sz w:val="20"/>
                <w:szCs w:val="20"/>
              </w:rPr>
            </w:pPr>
          </w:p>
        </w:tc>
        <w:tc>
          <w:tcPr>
            <w:tcW w:w="3070" w:type="dxa"/>
            <w:tcBorders>
              <w:top w:val="nil"/>
              <w:left w:val="nil"/>
              <w:bottom w:val="single" w:sz="4" w:space="0" w:color="auto"/>
              <w:right w:val="single" w:sz="4" w:space="0" w:color="auto"/>
            </w:tcBorders>
            <w:shd w:val="clear" w:color="auto" w:fill="auto"/>
            <w:vAlign w:val="center"/>
            <w:hideMark/>
          </w:tcPr>
          <w:p w:rsidR="00B33938" w:rsidRDefault="00B33938" w:rsidP="00E01E4F">
            <w:pPr>
              <w:rPr>
                <w:color w:val="000000"/>
                <w:sz w:val="20"/>
                <w:szCs w:val="20"/>
              </w:rPr>
            </w:pPr>
            <w:r>
              <w:rPr>
                <w:color w:val="000000"/>
                <w:sz w:val="20"/>
                <w:szCs w:val="20"/>
              </w:rPr>
              <w:t>газ</w:t>
            </w:r>
          </w:p>
        </w:tc>
        <w:tc>
          <w:tcPr>
            <w:tcW w:w="1419" w:type="dxa"/>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0,00</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0,00</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0,00</w:t>
            </w:r>
          </w:p>
        </w:tc>
        <w:tc>
          <w:tcPr>
            <w:tcW w:w="1414"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0,00</w:t>
            </w:r>
          </w:p>
        </w:tc>
        <w:tc>
          <w:tcPr>
            <w:tcW w:w="1154"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0,00</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0,00</w:t>
            </w:r>
          </w:p>
        </w:tc>
        <w:tc>
          <w:tcPr>
            <w:tcW w:w="1430"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0,00</w:t>
            </w:r>
          </w:p>
        </w:tc>
        <w:tc>
          <w:tcPr>
            <w:tcW w:w="1141"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0,00</w:t>
            </w:r>
          </w:p>
        </w:tc>
        <w:tc>
          <w:tcPr>
            <w:tcW w:w="859"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0,00</w:t>
            </w:r>
          </w:p>
        </w:tc>
      </w:tr>
      <w:tr w:rsidR="00B33938" w:rsidTr="00E01E4F">
        <w:trPr>
          <w:gridAfter w:val="1"/>
          <w:wAfter w:w="20" w:type="dxa"/>
          <w:trHeight w:val="270"/>
        </w:trPr>
        <w:tc>
          <w:tcPr>
            <w:tcW w:w="487" w:type="dxa"/>
            <w:vMerge/>
            <w:tcBorders>
              <w:top w:val="single" w:sz="4" w:space="0" w:color="auto"/>
              <w:left w:val="single" w:sz="4" w:space="0" w:color="auto"/>
              <w:bottom w:val="nil"/>
              <w:right w:val="single" w:sz="4" w:space="0" w:color="auto"/>
            </w:tcBorders>
            <w:vAlign w:val="center"/>
            <w:hideMark/>
          </w:tcPr>
          <w:p w:rsidR="00B33938" w:rsidRDefault="00B33938" w:rsidP="00E01E4F">
            <w:pPr>
              <w:rPr>
                <w:color w:val="000000"/>
                <w:sz w:val="20"/>
                <w:szCs w:val="20"/>
              </w:rPr>
            </w:pPr>
          </w:p>
        </w:tc>
        <w:tc>
          <w:tcPr>
            <w:tcW w:w="1723" w:type="dxa"/>
            <w:vMerge/>
            <w:tcBorders>
              <w:top w:val="single" w:sz="4" w:space="0" w:color="auto"/>
              <w:left w:val="single" w:sz="4" w:space="0" w:color="auto"/>
              <w:bottom w:val="nil"/>
              <w:right w:val="single" w:sz="4" w:space="0" w:color="auto"/>
            </w:tcBorders>
            <w:shd w:val="clear" w:color="auto" w:fill="auto"/>
            <w:vAlign w:val="center"/>
            <w:hideMark/>
          </w:tcPr>
          <w:p w:rsidR="00B33938" w:rsidRDefault="00B33938" w:rsidP="00E01E4F">
            <w:pPr>
              <w:rPr>
                <w:sz w:val="20"/>
                <w:szCs w:val="20"/>
              </w:rPr>
            </w:pPr>
          </w:p>
        </w:tc>
        <w:tc>
          <w:tcPr>
            <w:tcW w:w="3070" w:type="dxa"/>
            <w:tcBorders>
              <w:top w:val="nil"/>
              <w:left w:val="nil"/>
              <w:bottom w:val="single" w:sz="4" w:space="0" w:color="auto"/>
              <w:right w:val="single" w:sz="4" w:space="0" w:color="auto"/>
            </w:tcBorders>
            <w:shd w:val="clear" w:color="auto" w:fill="auto"/>
            <w:vAlign w:val="center"/>
            <w:hideMark/>
          </w:tcPr>
          <w:p w:rsidR="00B33938" w:rsidRDefault="00B33938" w:rsidP="00E01E4F">
            <w:pPr>
              <w:rPr>
                <w:color w:val="000000"/>
                <w:sz w:val="20"/>
                <w:szCs w:val="20"/>
              </w:rPr>
            </w:pPr>
            <w:r>
              <w:rPr>
                <w:color w:val="000000"/>
                <w:sz w:val="20"/>
                <w:szCs w:val="20"/>
              </w:rPr>
              <w:t>электроэнергия</w:t>
            </w:r>
          </w:p>
        </w:tc>
        <w:tc>
          <w:tcPr>
            <w:tcW w:w="1419" w:type="dxa"/>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0,00</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0,00</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0,00</w:t>
            </w:r>
          </w:p>
        </w:tc>
        <w:tc>
          <w:tcPr>
            <w:tcW w:w="1414"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0,00</w:t>
            </w:r>
          </w:p>
        </w:tc>
        <w:tc>
          <w:tcPr>
            <w:tcW w:w="1154"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0,00</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0,00</w:t>
            </w:r>
          </w:p>
        </w:tc>
        <w:tc>
          <w:tcPr>
            <w:tcW w:w="1430"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0,00</w:t>
            </w:r>
          </w:p>
        </w:tc>
        <w:tc>
          <w:tcPr>
            <w:tcW w:w="1141"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0,00</w:t>
            </w:r>
          </w:p>
        </w:tc>
        <w:tc>
          <w:tcPr>
            <w:tcW w:w="859"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0,00</w:t>
            </w:r>
          </w:p>
        </w:tc>
      </w:tr>
      <w:tr w:rsidR="00B33938" w:rsidTr="00E01E4F">
        <w:trPr>
          <w:gridAfter w:val="1"/>
          <w:wAfter w:w="20" w:type="dxa"/>
          <w:trHeight w:val="270"/>
        </w:trPr>
        <w:tc>
          <w:tcPr>
            <w:tcW w:w="487" w:type="dxa"/>
            <w:vMerge/>
            <w:tcBorders>
              <w:top w:val="single" w:sz="4" w:space="0" w:color="auto"/>
              <w:left w:val="single" w:sz="4" w:space="0" w:color="auto"/>
              <w:bottom w:val="nil"/>
              <w:right w:val="single" w:sz="4" w:space="0" w:color="auto"/>
            </w:tcBorders>
            <w:vAlign w:val="center"/>
            <w:hideMark/>
          </w:tcPr>
          <w:p w:rsidR="00B33938" w:rsidRDefault="00B33938" w:rsidP="00E01E4F">
            <w:pPr>
              <w:rPr>
                <w:color w:val="000000"/>
                <w:sz w:val="20"/>
                <w:szCs w:val="20"/>
              </w:rPr>
            </w:pPr>
          </w:p>
        </w:tc>
        <w:tc>
          <w:tcPr>
            <w:tcW w:w="1723" w:type="dxa"/>
            <w:vMerge/>
            <w:tcBorders>
              <w:top w:val="single" w:sz="4" w:space="0" w:color="auto"/>
              <w:left w:val="single" w:sz="4" w:space="0" w:color="auto"/>
              <w:bottom w:val="nil"/>
              <w:right w:val="single" w:sz="4" w:space="0" w:color="auto"/>
            </w:tcBorders>
            <w:shd w:val="clear" w:color="auto" w:fill="auto"/>
            <w:vAlign w:val="center"/>
            <w:hideMark/>
          </w:tcPr>
          <w:p w:rsidR="00B33938" w:rsidRDefault="00B33938" w:rsidP="00E01E4F">
            <w:pPr>
              <w:rPr>
                <w:sz w:val="20"/>
                <w:szCs w:val="20"/>
              </w:rPr>
            </w:pPr>
          </w:p>
        </w:tc>
        <w:tc>
          <w:tcPr>
            <w:tcW w:w="3070" w:type="dxa"/>
            <w:tcBorders>
              <w:top w:val="nil"/>
              <w:left w:val="nil"/>
              <w:bottom w:val="single" w:sz="4" w:space="0" w:color="auto"/>
              <w:right w:val="single" w:sz="4" w:space="0" w:color="auto"/>
            </w:tcBorders>
            <w:shd w:val="clear" w:color="auto" w:fill="auto"/>
            <w:vAlign w:val="center"/>
            <w:hideMark/>
          </w:tcPr>
          <w:p w:rsidR="00B33938" w:rsidRDefault="00B33938" w:rsidP="00E01E4F">
            <w:pPr>
              <w:rPr>
                <w:color w:val="000000"/>
                <w:sz w:val="20"/>
                <w:szCs w:val="20"/>
              </w:rPr>
            </w:pPr>
            <w:r>
              <w:rPr>
                <w:color w:val="000000"/>
                <w:sz w:val="20"/>
                <w:szCs w:val="20"/>
              </w:rPr>
              <w:t>холодное водоснабжение и водоотведение</w:t>
            </w:r>
          </w:p>
        </w:tc>
        <w:tc>
          <w:tcPr>
            <w:tcW w:w="1419" w:type="dxa"/>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0,00</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0,00</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0,00</w:t>
            </w:r>
          </w:p>
        </w:tc>
        <w:tc>
          <w:tcPr>
            <w:tcW w:w="1414"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0,00</w:t>
            </w:r>
          </w:p>
        </w:tc>
        <w:tc>
          <w:tcPr>
            <w:tcW w:w="1154"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0,00</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0,00</w:t>
            </w:r>
          </w:p>
        </w:tc>
        <w:tc>
          <w:tcPr>
            <w:tcW w:w="1430"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0,00</w:t>
            </w:r>
          </w:p>
        </w:tc>
        <w:tc>
          <w:tcPr>
            <w:tcW w:w="1141"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0,00</w:t>
            </w:r>
          </w:p>
        </w:tc>
        <w:tc>
          <w:tcPr>
            <w:tcW w:w="859"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0,00</w:t>
            </w:r>
          </w:p>
        </w:tc>
      </w:tr>
      <w:tr w:rsidR="00B33938" w:rsidTr="00E01E4F">
        <w:trPr>
          <w:gridAfter w:val="1"/>
          <w:wAfter w:w="20" w:type="dxa"/>
          <w:trHeight w:val="270"/>
        </w:trPr>
        <w:tc>
          <w:tcPr>
            <w:tcW w:w="487" w:type="dxa"/>
            <w:vMerge/>
            <w:tcBorders>
              <w:top w:val="single" w:sz="4" w:space="0" w:color="auto"/>
              <w:left w:val="single" w:sz="4" w:space="0" w:color="auto"/>
              <w:bottom w:val="nil"/>
              <w:right w:val="single" w:sz="4" w:space="0" w:color="auto"/>
            </w:tcBorders>
            <w:vAlign w:val="center"/>
            <w:hideMark/>
          </w:tcPr>
          <w:p w:rsidR="00B33938" w:rsidRDefault="00B33938" w:rsidP="00E01E4F">
            <w:pPr>
              <w:rPr>
                <w:color w:val="000000"/>
                <w:sz w:val="20"/>
                <w:szCs w:val="20"/>
              </w:rPr>
            </w:pPr>
          </w:p>
        </w:tc>
        <w:tc>
          <w:tcPr>
            <w:tcW w:w="1723" w:type="dxa"/>
            <w:vMerge/>
            <w:tcBorders>
              <w:top w:val="single" w:sz="4" w:space="0" w:color="auto"/>
              <w:left w:val="single" w:sz="4" w:space="0" w:color="auto"/>
              <w:bottom w:val="nil"/>
              <w:right w:val="single" w:sz="4" w:space="0" w:color="auto"/>
            </w:tcBorders>
            <w:shd w:val="clear" w:color="auto" w:fill="auto"/>
            <w:vAlign w:val="center"/>
            <w:hideMark/>
          </w:tcPr>
          <w:p w:rsidR="00B33938" w:rsidRDefault="00B33938" w:rsidP="00E01E4F">
            <w:pPr>
              <w:rPr>
                <w:sz w:val="20"/>
                <w:szCs w:val="20"/>
              </w:rPr>
            </w:pPr>
          </w:p>
        </w:tc>
        <w:tc>
          <w:tcPr>
            <w:tcW w:w="3070" w:type="dxa"/>
            <w:tcBorders>
              <w:top w:val="nil"/>
              <w:left w:val="nil"/>
              <w:bottom w:val="single" w:sz="4" w:space="0" w:color="auto"/>
              <w:right w:val="single" w:sz="4" w:space="0" w:color="auto"/>
            </w:tcBorders>
            <w:shd w:val="clear" w:color="auto" w:fill="auto"/>
            <w:vAlign w:val="center"/>
            <w:hideMark/>
          </w:tcPr>
          <w:p w:rsidR="00B33938" w:rsidRDefault="00B33938" w:rsidP="00E01E4F">
            <w:pPr>
              <w:rPr>
                <w:color w:val="000000"/>
                <w:sz w:val="20"/>
                <w:szCs w:val="20"/>
              </w:rPr>
            </w:pPr>
            <w:r>
              <w:rPr>
                <w:color w:val="000000"/>
                <w:sz w:val="20"/>
                <w:szCs w:val="20"/>
              </w:rPr>
              <w:t>прочие коммунальные услуги (указать)</w:t>
            </w:r>
          </w:p>
        </w:tc>
        <w:tc>
          <w:tcPr>
            <w:tcW w:w="1419" w:type="dxa"/>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0,00</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0,00</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0,00</w:t>
            </w:r>
          </w:p>
        </w:tc>
        <w:tc>
          <w:tcPr>
            <w:tcW w:w="1414"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0,00</w:t>
            </w:r>
          </w:p>
        </w:tc>
        <w:tc>
          <w:tcPr>
            <w:tcW w:w="1154"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0,00</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0,00</w:t>
            </w:r>
          </w:p>
        </w:tc>
        <w:tc>
          <w:tcPr>
            <w:tcW w:w="1430"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0,00</w:t>
            </w:r>
          </w:p>
        </w:tc>
        <w:tc>
          <w:tcPr>
            <w:tcW w:w="1141"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0,00</w:t>
            </w:r>
          </w:p>
        </w:tc>
        <w:tc>
          <w:tcPr>
            <w:tcW w:w="859"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0,00</w:t>
            </w:r>
          </w:p>
        </w:tc>
      </w:tr>
      <w:tr w:rsidR="00B33938" w:rsidTr="00E01E4F">
        <w:trPr>
          <w:gridAfter w:val="1"/>
          <w:wAfter w:w="20" w:type="dxa"/>
          <w:trHeight w:val="1457"/>
        </w:trPr>
        <w:tc>
          <w:tcPr>
            <w:tcW w:w="487" w:type="dxa"/>
            <w:vMerge w:val="restart"/>
            <w:tcBorders>
              <w:top w:val="single" w:sz="4" w:space="0" w:color="auto"/>
              <w:left w:val="single" w:sz="4" w:space="0" w:color="auto"/>
              <w:bottom w:val="nil"/>
              <w:right w:val="single" w:sz="4" w:space="0" w:color="auto"/>
            </w:tcBorders>
            <w:shd w:val="clear" w:color="auto" w:fill="auto"/>
            <w:vAlign w:val="center"/>
            <w:hideMark/>
          </w:tcPr>
          <w:p w:rsidR="00B33938" w:rsidRDefault="00B33938" w:rsidP="00E01E4F">
            <w:pPr>
              <w:jc w:val="center"/>
              <w:rPr>
                <w:color w:val="000000"/>
                <w:sz w:val="20"/>
                <w:szCs w:val="20"/>
              </w:rPr>
            </w:pPr>
            <w:r>
              <w:rPr>
                <w:color w:val="000000"/>
                <w:sz w:val="20"/>
                <w:szCs w:val="20"/>
              </w:rPr>
              <w:t>4</w:t>
            </w:r>
          </w:p>
        </w:tc>
        <w:tc>
          <w:tcPr>
            <w:tcW w:w="1723" w:type="dxa"/>
            <w:vMerge w:val="restart"/>
            <w:tcBorders>
              <w:top w:val="single" w:sz="4" w:space="0" w:color="auto"/>
              <w:left w:val="single" w:sz="4" w:space="0" w:color="auto"/>
              <w:bottom w:val="nil"/>
              <w:right w:val="single" w:sz="4" w:space="0" w:color="auto"/>
            </w:tcBorders>
            <w:shd w:val="clear" w:color="auto" w:fill="auto"/>
            <w:vAlign w:val="center"/>
            <w:hideMark/>
          </w:tcPr>
          <w:p w:rsidR="00B33938" w:rsidRDefault="00B33938" w:rsidP="00E01E4F">
            <w:pPr>
              <w:jc w:val="center"/>
              <w:rPr>
                <w:sz w:val="20"/>
                <w:szCs w:val="20"/>
              </w:rPr>
            </w:pPr>
            <w:r>
              <w:rPr>
                <w:sz w:val="20"/>
                <w:szCs w:val="20"/>
              </w:rPr>
              <w:t xml:space="preserve">ГКОУ "Ригодищенская школа-интернат" </w:t>
            </w:r>
          </w:p>
        </w:tc>
        <w:tc>
          <w:tcPr>
            <w:tcW w:w="3070" w:type="dxa"/>
            <w:tcBorders>
              <w:top w:val="nil"/>
              <w:left w:val="nil"/>
              <w:bottom w:val="single" w:sz="4" w:space="0" w:color="auto"/>
              <w:right w:val="single" w:sz="4" w:space="0" w:color="auto"/>
            </w:tcBorders>
            <w:shd w:val="clear" w:color="auto" w:fill="auto"/>
            <w:vAlign w:val="center"/>
            <w:hideMark/>
          </w:tcPr>
          <w:p w:rsidR="00B33938" w:rsidRDefault="00B33938" w:rsidP="00E01E4F">
            <w:pPr>
              <w:rPr>
                <w:b/>
                <w:bCs/>
                <w:color w:val="000000"/>
                <w:sz w:val="20"/>
                <w:szCs w:val="20"/>
              </w:rPr>
            </w:pPr>
            <w:r>
              <w:rPr>
                <w:b/>
                <w:bCs/>
                <w:color w:val="000000"/>
                <w:sz w:val="20"/>
                <w:szCs w:val="20"/>
              </w:rPr>
              <w:t>Доходы, поступающие в порядке возмещения расходов, понесенных в связи с эксплуатацией имущества субъектов Российской Федерации (возмещение коммунальных расходов)</w:t>
            </w:r>
          </w:p>
        </w:tc>
        <w:tc>
          <w:tcPr>
            <w:tcW w:w="1419" w:type="dxa"/>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106 114,00</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Х</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Х</w:t>
            </w:r>
          </w:p>
        </w:tc>
        <w:tc>
          <w:tcPr>
            <w:tcW w:w="1414"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106 114,00</w:t>
            </w:r>
          </w:p>
        </w:tc>
        <w:tc>
          <w:tcPr>
            <w:tcW w:w="1154"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Х</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Х</w:t>
            </w:r>
          </w:p>
        </w:tc>
        <w:tc>
          <w:tcPr>
            <w:tcW w:w="1430"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106 114,00</w:t>
            </w:r>
          </w:p>
        </w:tc>
        <w:tc>
          <w:tcPr>
            <w:tcW w:w="1141"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Х</w:t>
            </w:r>
          </w:p>
        </w:tc>
        <w:tc>
          <w:tcPr>
            <w:tcW w:w="859"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Х</w:t>
            </w:r>
          </w:p>
        </w:tc>
      </w:tr>
      <w:tr w:rsidR="00B33938" w:rsidTr="00E01E4F">
        <w:trPr>
          <w:gridAfter w:val="1"/>
          <w:wAfter w:w="20" w:type="dxa"/>
          <w:trHeight w:val="270"/>
        </w:trPr>
        <w:tc>
          <w:tcPr>
            <w:tcW w:w="487" w:type="dxa"/>
            <w:vMerge/>
            <w:tcBorders>
              <w:top w:val="single" w:sz="4" w:space="0" w:color="auto"/>
              <w:left w:val="single" w:sz="4" w:space="0" w:color="auto"/>
              <w:bottom w:val="nil"/>
              <w:right w:val="single" w:sz="4" w:space="0" w:color="auto"/>
            </w:tcBorders>
            <w:vAlign w:val="center"/>
            <w:hideMark/>
          </w:tcPr>
          <w:p w:rsidR="00B33938" w:rsidRDefault="00B33938" w:rsidP="00E01E4F">
            <w:pPr>
              <w:rPr>
                <w:color w:val="000000"/>
                <w:sz w:val="20"/>
                <w:szCs w:val="20"/>
              </w:rPr>
            </w:pPr>
          </w:p>
        </w:tc>
        <w:tc>
          <w:tcPr>
            <w:tcW w:w="1723" w:type="dxa"/>
            <w:vMerge/>
            <w:tcBorders>
              <w:top w:val="single" w:sz="4" w:space="0" w:color="auto"/>
              <w:left w:val="single" w:sz="4" w:space="0" w:color="auto"/>
              <w:bottom w:val="nil"/>
              <w:right w:val="single" w:sz="4" w:space="0" w:color="auto"/>
            </w:tcBorders>
            <w:shd w:val="clear" w:color="auto" w:fill="auto"/>
            <w:vAlign w:val="center"/>
            <w:hideMark/>
          </w:tcPr>
          <w:p w:rsidR="00B33938" w:rsidRDefault="00B33938" w:rsidP="00E01E4F">
            <w:pPr>
              <w:rPr>
                <w:sz w:val="20"/>
                <w:szCs w:val="20"/>
              </w:rPr>
            </w:pPr>
          </w:p>
        </w:tc>
        <w:tc>
          <w:tcPr>
            <w:tcW w:w="3070" w:type="dxa"/>
            <w:tcBorders>
              <w:top w:val="nil"/>
              <w:left w:val="nil"/>
              <w:bottom w:val="single" w:sz="4" w:space="0" w:color="auto"/>
              <w:right w:val="single" w:sz="4" w:space="0" w:color="auto"/>
            </w:tcBorders>
            <w:shd w:val="clear" w:color="auto" w:fill="auto"/>
            <w:vAlign w:val="center"/>
            <w:hideMark/>
          </w:tcPr>
          <w:p w:rsidR="00B33938" w:rsidRDefault="00B33938" w:rsidP="00E01E4F">
            <w:pPr>
              <w:rPr>
                <w:color w:val="000000"/>
                <w:sz w:val="20"/>
                <w:szCs w:val="20"/>
              </w:rPr>
            </w:pPr>
            <w:r>
              <w:rPr>
                <w:color w:val="000000"/>
                <w:sz w:val="20"/>
                <w:szCs w:val="20"/>
              </w:rPr>
              <w:t>теплоэнергия</w:t>
            </w:r>
          </w:p>
        </w:tc>
        <w:tc>
          <w:tcPr>
            <w:tcW w:w="1419" w:type="dxa"/>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0,00</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 </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 </w:t>
            </w:r>
          </w:p>
        </w:tc>
        <w:tc>
          <w:tcPr>
            <w:tcW w:w="1414"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0,00</w:t>
            </w:r>
          </w:p>
        </w:tc>
        <w:tc>
          <w:tcPr>
            <w:tcW w:w="1154"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 </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 </w:t>
            </w:r>
          </w:p>
        </w:tc>
        <w:tc>
          <w:tcPr>
            <w:tcW w:w="1430"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0,00</w:t>
            </w:r>
          </w:p>
        </w:tc>
        <w:tc>
          <w:tcPr>
            <w:tcW w:w="1141"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 </w:t>
            </w:r>
          </w:p>
        </w:tc>
        <w:tc>
          <w:tcPr>
            <w:tcW w:w="859"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 </w:t>
            </w:r>
          </w:p>
        </w:tc>
      </w:tr>
      <w:tr w:rsidR="00B33938" w:rsidTr="00E01E4F">
        <w:trPr>
          <w:gridAfter w:val="1"/>
          <w:wAfter w:w="20" w:type="dxa"/>
          <w:trHeight w:val="270"/>
        </w:trPr>
        <w:tc>
          <w:tcPr>
            <w:tcW w:w="487" w:type="dxa"/>
            <w:vMerge/>
            <w:tcBorders>
              <w:top w:val="single" w:sz="4" w:space="0" w:color="auto"/>
              <w:left w:val="single" w:sz="4" w:space="0" w:color="auto"/>
              <w:bottom w:val="nil"/>
              <w:right w:val="single" w:sz="4" w:space="0" w:color="auto"/>
            </w:tcBorders>
            <w:vAlign w:val="center"/>
            <w:hideMark/>
          </w:tcPr>
          <w:p w:rsidR="00B33938" w:rsidRDefault="00B33938" w:rsidP="00E01E4F">
            <w:pPr>
              <w:rPr>
                <w:color w:val="000000"/>
                <w:sz w:val="20"/>
                <w:szCs w:val="20"/>
              </w:rPr>
            </w:pPr>
          </w:p>
        </w:tc>
        <w:tc>
          <w:tcPr>
            <w:tcW w:w="1723" w:type="dxa"/>
            <w:vMerge/>
            <w:tcBorders>
              <w:top w:val="single" w:sz="4" w:space="0" w:color="auto"/>
              <w:left w:val="single" w:sz="4" w:space="0" w:color="auto"/>
              <w:bottom w:val="nil"/>
              <w:right w:val="single" w:sz="4" w:space="0" w:color="auto"/>
            </w:tcBorders>
            <w:shd w:val="clear" w:color="auto" w:fill="auto"/>
            <w:vAlign w:val="center"/>
            <w:hideMark/>
          </w:tcPr>
          <w:p w:rsidR="00B33938" w:rsidRDefault="00B33938" w:rsidP="00E01E4F">
            <w:pPr>
              <w:rPr>
                <w:sz w:val="20"/>
                <w:szCs w:val="20"/>
              </w:rPr>
            </w:pPr>
          </w:p>
        </w:tc>
        <w:tc>
          <w:tcPr>
            <w:tcW w:w="3070" w:type="dxa"/>
            <w:tcBorders>
              <w:top w:val="nil"/>
              <w:left w:val="nil"/>
              <w:bottom w:val="single" w:sz="4" w:space="0" w:color="auto"/>
              <w:right w:val="single" w:sz="4" w:space="0" w:color="auto"/>
            </w:tcBorders>
            <w:shd w:val="clear" w:color="auto" w:fill="auto"/>
            <w:vAlign w:val="center"/>
            <w:hideMark/>
          </w:tcPr>
          <w:p w:rsidR="00B33938" w:rsidRDefault="00B33938" w:rsidP="00E01E4F">
            <w:pPr>
              <w:rPr>
                <w:color w:val="000000"/>
                <w:sz w:val="20"/>
                <w:szCs w:val="20"/>
              </w:rPr>
            </w:pPr>
            <w:r>
              <w:rPr>
                <w:color w:val="000000"/>
                <w:sz w:val="20"/>
                <w:szCs w:val="20"/>
              </w:rPr>
              <w:t>электроэнергия</w:t>
            </w:r>
          </w:p>
        </w:tc>
        <w:tc>
          <w:tcPr>
            <w:tcW w:w="1419" w:type="dxa"/>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0,00</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 </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 </w:t>
            </w:r>
          </w:p>
        </w:tc>
        <w:tc>
          <w:tcPr>
            <w:tcW w:w="1414"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0,00</w:t>
            </w:r>
          </w:p>
        </w:tc>
        <w:tc>
          <w:tcPr>
            <w:tcW w:w="1154"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 </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 </w:t>
            </w:r>
          </w:p>
        </w:tc>
        <w:tc>
          <w:tcPr>
            <w:tcW w:w="1430"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0,00</w:t>
            </w:r>
          </w:p>
        </w:tc>
        <w:tc>
          <w:tcPr>
            <w:tcW w:w="1141"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 </w:t>
            </w:r>
          </w:p>
        </w:tc>
        <w:tc>
          <w:tcPr>
            <w:tcW w:w="859"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 </w:t>
            </w:r>
          </w:p>
        </w:tc>
      </w:tr>
      <w:tr w:rsidR="00B33938" w:rsidTr="00E01E4F">
        <w:trPr>
          <w:gridAfter w:val="1"/>
          <w:wAfter w:w="20" w:type="dxa"/>
          <w:trHeight w:val="270"/>
        </w:trPr>
        <w:tc>
          <w:tcPr>
            <w:tcW w:w="487" w:type="dxa"/>
            <w:vMerge/>
            <w:tcBorders>
              <w:top w:val="single" w:sz="4" w:space="0" w:color="auto"/>
              <w:left w:val="single" w:sz="4" w:space="0" w:color="auto"/>
              <w:bottom w:val="nil"/>
              <w:right w:val="single" w:sz="4" w:space="0" w:color="auto"/>
            </w:tcBorders>
            <w:vAlign w:val="center"/>
            <w:hideMark/>
          </w:tcPr>
          <w:p w:rsidR="00B33938" w:rsidRDefault="00B33938" w:rsidP="00E01E4F">
            <w:pPr>
              <w:rPr>
                <w:color w:val="000000"/>
                <w:sz w:val="20"/>
                <w:szCs w:val="20"/>
              </w:rPr>
            </w:pPr>
          </w:p>
        </w:tc>
        <w:tc>
          <w:tcPr>
            <w:tcW w:w="1723" w:type="dxa"/>
            <w:vMerge/>
            <w:tcBorders>
              <w:top w:val="single" w:sz="4" w:space="0" w:color="auto"/>
              <w:left w:val="single" w:sz="4" w:space="0" w:color="auto"/>
              <w:bottom w:val="nil"/>
              <w:right w:val="single" w:sz="4" w:space="0" w:color="auto"/>
            </w:tcBorders>
            <w:shd w:val="clear" w:color="auto" w:fill="auto"/>
            <w:vAlign w:val="center"/>
            <w:hideMark/>
          </w:tcPr>
          <w:p w:rsidR="00B33938" w:rsidRDefault="00B33938" w:rsidP="00E01E4F">
            <w:pPr>
              <w:rPr>
                <w:sz w:val="20"/>
                <w:szCs w:val="20"/>
              </w:rPr>
            </w:pPr>
          </w:p>
        </w:tc>
        <w:tc>
          <w:tcPr>
            <w:tcW w:w="3070" w:type="dxa"/>
            <w:tcBorders>
              <w:top w:val="nil"/>
              <w:left w:val="nil"/>
              <w:bottom w:val="single" w:sz="4" w:space="0" w:color="auto"/>
              <w:right w:val="single" w:sz="4" w:space="0" w:color="auto"/>
            </w:tcBorders>
            <w:shd w:val="clear" w:color="auto" w:fill="auto"/>
            <w:vAlign w:val="center"/>
            <w:hideMark/>
          </w:tcPr>
          <w:p w:rsidR="00B33938" w:rsidRDefault="00B33938" w:rsidP="00E01E4F">
            <w:pPr>
              <w:rPr>
                <w:color w:val="000000"/>
                <w:sz w:val="20"/>
                <w:szCs w:val="20"/>
              </w:rPr>
            </w:pPr>
            <w:r>
              <w:rPr>
                <w:color w:val="000000"/>
                <w:sz w:val="20"/>
                <w:szCs w:val="20"/>
              </w:rPr>
              <w:t xml:space="preserve">водопотребление </w:t>
            </w:r>
          </w:p>
        </w:tc>
        <w:tc>
          <w:tcPr>
            <w:tcW w:w="1419" w:type="dxa"/>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82 530,00</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3 500,00</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23,58</w:t>
            </w:r>
          </w:p>
        </w:tc>
        <w:tc>
          <w:tcPr>
            <w:tcW w:w="1414"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82 530,00</w:t>
            </w:r>
          </w:p>
        </w:tc>
        <w:tc>
          <w:tcPr>
            <w:tcW w:w="1154"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3 500,00</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23,58</w:t>
            </w:r>
          </w:p>
        </w:tc>
        <w:tc>
          <w:tcPr>
            <w:tcW w:w="1430"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82 530,00</w:t>
            </w:r>
          </w:p>
        </w:tc>
        <w:tc>
          <w:tcPr>
            <w:tcW w:w="1141"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3 500,00</w:t>
            </w:r>
          </w:p>
        </w:tc>
        <w:tc>
          <w:tcPr>
            <w:tcW w:w="859"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23,58</w:t>
            </w:r>
          </w:p>
        </w:tc>
      </w:tr>
      <w:tr w:rsidR="00B33938" w:rsidTr="00E01E4F">
        <w:trPr>
          <w:gridAfter w:val="1"/>
          <w:wAfter w:w="20" w:type="dxa"/>
          <w:trHeight w:val="270"/>
        </w:trPr>
        <w:tc>
          <w:tcPr>
            <w:tcW w:w="487" w:type="dxa"/>
            <w:vMerge/>
            <w:tcBorders>
              <w:top w:val="single" w:sz="4" w:space="0" w:color="auto"/>
              <w:left w:val="single" w:sz="4" w:space="0" w:color="auto"/>
              <w:bottom w:val="nil"/>
              <w:right w:val="single" w:sz="4" w:space="0" w:color="auto"/>
            </w:tcBorders>
            <w:vAlign w:val="center"/>
            <w:hideMark/>
          </w:tcPr>
          <w:p w:rsidR="00B33938" w:rsidRDefault="00B33938" w:rsidP="00E01E4F">
            <w:pPr>
              <w:rPr>
                <w:color w:val="000000"/>
                <w:sz w:val="20"/>
                <w:szCs w:val="20"/>
              </w:rPr>
            </w:pPr>
          </w:p>
        </w:tc>
        <w:tc>
          <w:tcPr>
            <w:tcW w:w="1723" w:type="dxa"/>
            <w:vMerge/>
            <w:tcBorders>
              <w:top w:val="single" w:sz="4" w:space="0" w:color="auto"/>
              <w:left w:val="single" w:sz="4" w:space="0" w:color="auto"/>
              <w:bottom w:val="nil"/>
              <w:right w:val="single" w:sz="4" w:space="0" w:color="auto"/>
            </w:tcBorders>
            <w:shd w:val="clear" w:color="auto" w:fill="auto"/>
            <w:vAlign w:val="center"/>
            <w:hideMark/>
          </w:tcPr>
          <w:p w:rsidR="00B33938" w:rsidRDefault="00B33938" w:rsidP="00E01E4F">
            <w:pPr>
              <w:rPr>
                <w:sz w:val="20"/>
                <w:szCs w:val="20"/>
              </w:rPr>
            </w:pPr>
          </w:p>
        </w:tc>
        <w:tc>
          <w:tcPr>
            <w:tcW w:w="3070" w:type="dxa"/>
            <w:tcBorders>
              <w:top w:val="nil"/>
              <w:left w:val="nil"/>
              <w:bottom w:val="single" w:sz="4" w:space="0" w:color="auto"/>
              <w:right w:val="single" w:sz="4" w:space="0" w:color="auto"/>
            </w:tcBorders>
            <w:shd w:val="clear" w:color="auto" w:fill="auto"/>
            <w:vAlign w:val="center"/>
            <w:hideMark/>
          </w:tcPr>
          <w:p w:rsidR="00B33938" w:rsidRDefault="00B33938" w:rsidP="00E01E4F">
            <w:pPr>
              <w:rPr>
                <w:color w:val="000000"/>
                <w:sz w:val="20"/>
                <w:szCs w:val="20"/>
              </w:rPr>
            </w:pPr>
            <w:r>
              <w:rPr>
                <w:color w:val="000000"/>
                <w:sz w:val="20"/>
                <w:szCs w:val="20"/>
              </w:rPr>
              <w:t>водоотведение</w:t>
            </w:r>
          </w:p>
        </w:tc>
        <w:tc>
          <w:tcPr>
            <w:tcW w:w="1419" w:type="dxa"/>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23 584,00</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3 200,00</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7,37</w:t>
            </w:r>
          </w:p>
        </w:tc>
        <w:tc>
          <w:tcPr>
            <w:tcW w:w="1414"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23 584,00</w:t>
            </w:r>
          </w:p>
        </w:tc>
        <w:tc>
          <w:tcPr>
            <w:tcW w:w="1154"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3 200,00</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7,37</w:t>
            </w:r>
          </w:p>
        </w:tc>
        <w:tc>
          <w:tcPr>
            <w:tcW w:w="1430"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23 584,00</w:t>
            </w:r>
          </w:p>
        </w:tc>
        <w:tc>
          <w:tcPr>
            <w:tcW w:w="1141"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3 200,00</w:t>
            </w:r>
          </w:p>
        </w:tc>
        <w:tc>
          <w:tcPr>
            <w:tcW w:w="859"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7,37</w:t>
            </w:r>
          </w:p>
        </w:tc>
      </w:tr>
      <w:tr w:rsidR="00B33938" w:rsidTr="00E01E4F">
        <w:trPr>
          <w:gridAfter w:val="1"/>
          <w:wAfter w:w="20" w:type="dxa"/>
          <w:trHeight w:val="270"/>
        </w:trPr>
        <w:tc>
          <w:tcPr>
            <w:tcW w:w="487" w:type="dxa"/>
            <w:vMerge/>
            <w:tcBorders>
              <w:top w:val="single" w:sz="4" w:space="0" w:color="auto"/>
              <w:left w:val="single" w:sz="4" w:space="0" w:color="auto"/>
              <w:bottom w:val="nil"/>
              <w:right w:val="single" w:sz="4" w:space="0" w:color="auto"/>
            </w:tcBorders>
            <w:vAlign w:val="center"/>
            <w:hideMark/>
          </w:tcPr>
          <w:p w:rsidR="00B33938" w:rsidRDefault="00B33938" w:rsidP="00E01E4F">
            <w:pPr>
              <w:rPr>
                <w:color w:val="000000"/>
                <w:sz w:val="20"/>
                <w:szCs w:val="20"/>
              </w:rPr>
            </w:pPr>
          </w:p>
        </w:tc>
        <w:tc>
          <w:tcPr>
            <w:tcW w:w="1723" w:type="dxa"/>
            <w:vMerge/>
            <w:tcBorders>
              <w:top w:val="single" w:sz="4" w:space="0" w:color="auto"/>
              <w:left w:val="single" w:sz="4" w:space="0" w:color="auto"/>
              <w:bottom w:val="nil"/>
              <w:right w:val="single" w:sz="4" w:space="0" w:color="auto"/>
            </w:tcBorders>
            <w:shd w:val="clear" w:color="auto" w:fill="auto"/>
            <w:vAlign w:val="center"/>
            <w:hideMark/>
          </w:tcPr>
          <w:p w:rsidR="00B33938" w:rsidRDefault="00B33938" w:rsidP="00E01E4F">
            <w:pPr>
              <w:rPr>
                <w:sz w:val="20"/>
                <w:szCs w:val="20"/>
              </w:rPr>
            </w:pPr>
          </w:p>
        </w:tc>
        <w:tc>
          <w:tcPr>
            <w:tcW w:w="3070" w:type="dxa"/>
            <w:tcBorders>
              <w:top w:val="nil"/>
              <w:left w:val="nil"/>
              <w:bottom w:val="single" w:sz="4" w:space="0" w:color="auto"/>
              <w:right w:val="single" w:sz="4" w:space="0" w:color="auto"/>
            </w:tcBorders>
            <w:shd w:val="clear" w:color="auto" w:fill="auto"/>
            <w:vAlign w:val="center"/>
            <w:hideMark/>
          </w:tcPr>
          <w:p w:rsidR="00B33938" w:rsidRDefault="00B33938" w:rsidP="00E01E4F">
            <w:pPr>
              <w:rPr>
                <w:color w:val="000000"/>
                <w:sz w:val="20"/>
                <w:szCs w:val="20"/>
              </w:rPr>
            </w:pPr>
            <w:r>
              <w:rPr>
                <w:color w:val="000000"/>
                <w:sz w:val="20"/>
                <w:szCs w:val="20"/>
              </w:rPr>
              <w:t>вывоз твердых бытовых отходов</w:t>
            </w:r>
          </w:p>
        </w:tc>
        <w:tc>
          <w:tcPr>
            <w:tcW w:w="1419" w:type="dxa"/>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0,00</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 </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 </w:t>
            </w:r>
          </w:p>
        </w:tc>
        <w:tc>
          <w:tcPr>
            <w:tcW w:w="1414"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0,00</w:t>
            </w:r>
          </w:p>
        </w:tc>
        <w:tc>
          <w:tcPr>
            <w:tcW w:w="1154"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 </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 </w:t>
            </w:r>
          </w:p>
        </w:tc>
        <w:tc>
          <w:tcPr>
            <w:tcW w:w="1430"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0,00</w:t>
            </w:r>
          </w:p>
        </w:tc>
        <w:tc>
          <w:tcPr>
            <w:tcW w:w="1141"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 </w:t>
            </w:r>
          </w:p>
        </w:tc>
        <w:tc>
          <w:tcPr>
            <w:tcW w:w="859"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 </w:t>
            </w:r>
          </w:p>
        </w:tc>
      </w:tr>
      <w:tr w:rsidR="00B33938" w:rsidTr="00E01E4F">
        <w:trPr>
          <w:gridAfter w:val="1"/>
          <w:wAfter w:w="20" w:type="dxa"/>
          <w:trHeight w:val="1457"/>
        </w:trPr>
        <w:tc>
          <w:tcPr>
            <w:tcW w:w="487" w:type="dxa"/>
            <w:vMerge w:val="restart"/>
            <w:tcBorders>
              <w:top w:val="single" w:sz="4" w:space="0" w:color="auto"/>
              <w:left w:val="single" w:sz="4" w:space="0" w:color="auto"/>
              <w:bottom w:val="nil"/>
              <w:right w:val="single" w:sz="4" w:space="0" w:color="auto"/>
            </w:tcBorders>
            <w:shd w:val="clear" w:color="auto" w:fill="auto"/>
            <w:vAlign w:val="center"/>
            <w:hideMark/>
          </w:tcPr>
          <w:p w:rsidR="00B33938" w:rsidRDefault="00B33938" w:rsidP="00E01E4F">
            <w:pPr>
              <w:jc w:val="center"/>
              <w:rPr>
                <w:color w:val="000000"/>
                <w:sz w:val="20"/>
                <w:szCs w:val="20"/>
              </w:rPr>
            </w:pPr>
            <w:r>
              <w:rPr>
                <w:color w:val="000000"/>
                <w:sz w:val="20"/>
                <w:szCs w:val="20"/>
              </w:rPr>
              <w:t>5</w:t>
            </w:r>
          </w:p>
        </w:tc>
        <w:tc>
          <w:tcPr>
            <w:tcW w:w="1723" w:type="dxa"/>
            <w:vMerge w:val="restart"/>
            <w:tcBorders>
              <w:top w:val="single" w:sz="4" w:space="0" w:color="auto"/>
              <w:left w:val="single" w:sz="4" w:space="0" w:color="auto"/>
              <w:bottom w:val="nil"/>
              <w:right w:val="single" w:sz="4" w:space="0" w:color="auto"/>
            </w:tcBorders>
            <w:shd w:val="clear" w:color="auto" w:fill="auto"/>
            <w:vAlign w:val="center"/>
            <w:hideMark/>
          </w:tcPr>
          <w:p w:rsidR="00B33938" w:rsidRDefault="00B33938" w:rsidP="00E01E4F">
            <w:pPr>
              <w:jc w:val="center"/>
              <w:rPr>
                <w:sz w:val="20"/>
                <w:szCs w:val="20"/>
              </w:rPr>
            </w:pPr>
            <w:r>
              <w:rPr>
                <w:sz w:val="20"/>
                <w:szCs w:val="20"/>
              </w:rPr>
              <w:t>ГКОУ "Максатихинская школа-интернат"</w:t>
            </w:r>
          </w:p>
        </w:tc>
        <w:tc>
          <w:tcPr>
            <w:tcW w:w="3070" w:type="dxa"/>
            <w:tcBorders>
              <w:top w:val="nil"/>
              <w:left w:val="nil"/>
              <w:bottom w:val="single" w:sz="4" w:space="0" w:color="auto"/>
              <w:right w:val="single" w:sz="4" w:space="0" w:color="auto"/>
            </w:tcBorders>
            <w:shd w:val="clear" w:color="auto" w:fill="auto"/>
            <w:vAlign w:val="center"/>
            <w:hideMark/>
          </w:tcPr>
          <w:p w:rsidR="00B33938" w:rsidRDefault="00B33938" w:rsidP="00E01E4F">
            <w:pPr>
              <w:rPr>
                <w:b/>
                <w:bCs/>
                <w:color w:val="000000"/>
                <w:sz w:val="20"/>
                <w:szCs w:val="20"/>
              </w:rPr>
            </w:pPr>
            <w:r>
              <w:rPr>
                <w:b/>
                <w:bCs/>
                <w:color w:val="000000"/>
                <w:sz w:val="20"/>
                <w:szCs w:val="20"/>
              </w:rPr>
              <w:t>Доходы, поступающие в порядке возмещения расходов, понесенных в связи с эксплуатацией имущества субъектов Российской Федерации (возмещение коммунальных расходов)</w:t>
            </w:r>
          </w:p>
        </w:tc>
        <w:tc>
          <w:tcPr>
            <w:tcW w:w="1419" w:type="dxa"/>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218 262,20</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Х</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Х</w:t>
            </w:r>
          </w:p>
        </w:tc>
        <w:tc>
          <w:tcPr>
            <w:tcW w:w="1414"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218 262,20</w:t>
            </w:r>
          </w:p>
        </w:tc>
        <w:tc>
          <w:tcPr>
            <w:tcW w:w="1154"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Х</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Х</w:t>
            </w:r>
          </w:p>
        </w:tc>
        <w:tc>
          <w:tcPr>
            <w:tcW w:w="1430"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218 262,20</w:t>
            </w:r>
          </w:p>
        </w:tc>
        <w:tc>
          <w:tcPr>
            <w:tcW w:w="1141"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Х</w:t>
            </w:r>
          </w:p>
        </w:tc>
        <w:tc>
          <w:tcPr>
            <w:tcW w:w="859"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Х</w:t>
            </w:r>
          </w:p>
        </w:tc>
      </w:tr>
      <w:tr w:rsidR="00B33938" w:rsidTr="00E01E4F">
        <w:trPr>
          <w:gridAfter w:val="1"/>
          <w:wAfter w:w="20" w:type="dxa"/>
          <w:trHeight w:val="270"/>
        </w:trPr>
        <w:tc>
          <w:tcPr>
            <w:tcW w:w="487" w:type="dxa"/>
            <w:vMerge/>
            <w:tcBorders>
              <w:top w:val="single" w:sz="4" w:space="0" w:color="auto"/>
              <w:left w:val="single" w:sz="4" w:space="0" w:color="auto"/>
              <w:bottom w:val="nil"/>
              <w:right w:val="single" w:sz="4" w:space="0" w:color="auto"/>
            </w:tcBorders>
            <w:vAlign w:val="center"/>
            <w:hideMark/>
          </w:tcPr>
          <w:p w:rsidR="00B33938" w:rsidRDefault="00B33938" w:rsidP="00E01E4F">
            <w:pPr>
              <w:rPr>
                <w:color w:val="000000"/>
                <w:sz w:val="20"/>
                <w:szCs w:val="20"/>
              </w:rPr>
            </w:pPr>
          </w:p>
        </w:tc>
        <w:tc>
          <w:tcPr>
            <w:tcW w:w="1723" w:type="dxa"/>
            <w:vMerge/>
            <w:tcBorders>
              <w:top w:val="single" w:sz="4" w:space="0" w:color="auto"/>
              <w:left w:val="single" w:sz="4" w:space="0" w:color="auto"/>
              <w:bottom w:val="nil"/>
              <w:right w:val="single" w:sz="4" w:space="0" w:color="auto"/>
            </w:tcBorders>
            <w:shd w:val="clear" w:color="auto" w:fill="auto"/>
            <w:vAlign w:val="center"/>
            <w:hideMark/>
          </w:tcPr>
          <w:p w:rsidR="00B33938" w:rsidRDefault="00B33938" w:rsidP="00E01E4F">
            <w:pPr>
              <w:rPr>
                <w:sz w:val="20"/>
                <w:szCs w:val="20"/>
              </w:rPr>
            </w:pPr>
          </w:p>
        </w:tc>
        <w:tc>
          <w:tcPr>
            <w:tcW w:w="3070" w:type="dxa"/>
            <w:tcBorders>
              <w:top w:val="nil"/>
              <w:left w:val="nil"/>
              <w:bottom w:val="single" w:sz="4" w:space="0" w:color="auto"/>
              <w:right w:val="single" w:sz="4" w:space="0" w:color="auto"/>
            </w:tcBorders>
            <w:shd w:val="clear" w:color="auto" w:fill="auto"/>
            <w:vAlign w:val="center"/>
            <w:hideMark/>
          </w:tcPr>
          <w:p w:rsidR="00B33938" w:rsidRDefault="00B33938" w:rsidP="00E01E4F">
            <w:pPr>
              <w:rPr>
                <w:color w:val="000000"/>
                <w:sz w:val="20"/>
                <w:szCs w:val="20"/>
              </w:rPr>
            </w:pPr>
            <w:r>
              <w:rPr>
                <w:color w:val="000000"/>
                <w:sz w:val="20"/>
                <w:szCs w:val="20"/>
              </w:rPr>
              <w:t>отопление и горячее водоснабжение</w:t>
            </w:r>
          </w:p>
        </w:tc>
        <w:tc>
          <w:tcPr>
            <w:tcW w:w="1419" w:type="dxa"/>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161 113,85</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3 335,00</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48,31</w:t>
            </w:r>
          </w:p>
        </w:tc>
        <w:tc>
          <w:tcPr>
            <w:tcW w:w="1414"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161 113,85</w:t>
            </w:r>
          </w:p>
        </w:tc>
        <w:tc>
          <w:tcPr>
            <w:tcW w:w="1154"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3 335,00</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48,31</w:t>
            </w:r>
          </w:p>
        </w:tc>
        <w:tc>
          <w:tcPr>
            <w:tcW w:w="1430"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161 113,85</w:t>
            </w:r>
          </w:p>
        </w:tc>
        <w:tc>
          <w:tcPr>
            <w:tcW w:w="1141"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3 335,00</w:t>
            </w:r>
          </w:p>
        </w:tc>
        <w:tc>
          <w:tcPr>
            <w:tcW w:w="859"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48,31</w:t>
            </w:r>
          </w:p>
        </w:tc>
      </w:tr>
      <w:tr w:rsidR="00B33938" w:rsidTr="00E01E4F">
        <w:trPr>
          <w:gridAfter w:val="1"/>
          <w:wAfter w:w="20" w:type="dxa"/>
          <w:trHeight w:val="270"/>
        </w:trPr>
        <w:tc>
          <w:tcPr>
            <w:tcW w:w="487" w:type="dxa"/>
            <w:vMerge/>
            <w:tcBorders>
              <w:top w:val="single" w:sz="4" w:space="0" w:color="auto"/>
              <w:left w:val="single" w:sz="4" w:space="0" w:color="auto"/>
              <w:bottom w:val="nil"/>
              <w:right w:val="single" w:sz="4" w:space="0" w:color="auto"/>
            </w:tcBorders>
            <w:vAlign w:val="center"/>
            <w:hideMark/>
          </w:tcPr>
          <w:p w:rsidR="00B33938" w:rsidRDefault="00B33938" w:rsidP="00E01E4F">
            <w:pPr>
              <w:rPr>
                <w:color w:val="000000"/>
                <w:sz w:val="20"/>
                <w:szCs w:val="20"/>
              </w:rPr>
            </w:pPr>
          </w:p>
        </w:tc>
        <w:tc>
          <w:tcPr>
            <w:tcW w:w="1723" w:type="dxa"/>
            <w:vMerge/>
            <w:tcBorders>
              <w:top w:val="single" w:sz="4" w:space="0" w:color="auto"/>
              <w:left w:val="single" w:sz="4" w:space="0" w:color="auto"/>
              <w:bottom w:val="nil"/>
              <w:right w:val="single" w:sz="4" w:space="0" w:color="auto"/>
            </w:tcBorders>
            <w:shd w:val="clear" w:color="auto" w:fill="auto"/>
            <w:vAlign w:val="center"/>
            <w:hideMark/>
          </w:tcPr>
          <w:p w:rsidR="00B33938" w:rsidRDefault="00B33938" w:rsidP="00E01E4F">
            <w:pPr>
              <w:rPr>
                <w:sz w:val="20"/>
                <w:szCs w:val="20"/>
              </w:rPr>
            </w:pPr>
          </w:p>
        </w:tc>
        <w:tc>
          <w:tcPr>
            <w:tcW w:w="3070" w:type="dxa"/>
            <w:tcBorders>
              <w:top w:val="nil"/>
              <w:left w:val="nil"/>
              <w:bottom w:val="single" w:sz="4" w:space="0" w:color="auto"/>
              <w:right w:val="single" w:sz="4" w:space="0" w:color="auto"/>
            </w:tcBorders>
            <w:shd w:val="clear" w:color="auto" w:fill="auto"/>
            <w:vAlign w:val="center"/>
            <w:hideMark/>
          </w:tcPr>
          <w:p w:rsidR="00B33938" w:rsidRDefault="00B33938" w:rsidP="00E01E4F">
            <w:pPr>
              <w:rPr>
                <w:color w:val="000000"/>
                <w:sz w:val="20"/>
                <w:szCs w:val="20"/>
              </w:rPr>
            </w:pPr>
            <w:r>
              <w:rPr>
                <w:color w:val="000000"/>
                <w:sz w:val="20"/>
                <w:szCs w:val="20"/>
              </w:rPr>
              <w:t>газ</w:t>
            </w:r>
          </w:p>
        </w:tc>
        <w:tc>
          <w:tcPr>
            <w:tcW w:w="1419" w:type="dxa"/>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0,00</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 </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 </w:t>
            </w:r>
          </w:p>
        </w:tc>
        <w:tc>
          <w:tcPr>
            <w:tcW w:w="1414"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0,00</w:t>
            </w:r>
          </w:p>
        </w:tc>
        <w:tc>
          <w:tcPr>
            <w:tcW w:w="1154"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 </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 </w:t>
            </w:r>
          </w:p>
        </w:tc>
        <w:tc>
          <w:tcPr>
            <w:tcW w:w="1430"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0,00</w:t>
            </w:r>
          </w:p>
        </w:tc>
        <w:tc>
          <w:tcPr>
            <w:tcW w:w="1141"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 </w:t>
            </w:r>
          </w:p>
        </w:tc>
        <w:tc>
          <w:tcPr>
            <w:tcW w:w="859"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 </w:t>
            </w:r>
          </w:p>
        </w:tc>
      </w:tr>
      <w:tr w:rsidR="00B33938" w:rsidTr="00E01E4F">
        <w:trPr>
          <w:gridAfter w:val="1"/>
          <w:wAfter w:w="20" w:type="dxa"/>
          <w:trHeight w:val="270"/>
        </w:trPr>
        <w:tc>
          <w:tcPr>
            <w:tcW w:w="487" w:type="dxa"/>
            <w:vMerge/>
            <w:tcBorders>
              <w:top w:val="single" w:sz="4" w:space="0" w:color="auto"/>
              <w:left w:val="single" w:sz="4" w:space="0" w:color="auto"/>
              <w:bottom w:val="nil"/>
              <w:right w:val="single" w:sz="4" w:space="0" w:color="auto"/>
            </w:tcBorders>
            <w:vAlign w:val="center"/>
            <w:hideMark/>
          </w:tcPr>
          <w:p w:rsidR="00B33938" w:rsidRDefault="00B33938" w:rsidP="00E01E4F">
            <w:pPr>
              <w:rPr>
                <w:color w:val="000000"/>
                <w:sz w:val="20"/>
                <w:szCs w:val="20"/>
              </w:rPr>
            </w:pPr>
          </w:p>
        </w:tc>
        <w:tc>
          <w:tcPr>
            <w:tcW w:w="1723" w:type="dxa"/>
            <w:vMerge/>
            <w:tcBorders>
              <w:top w:val="single" w:sz="4" w:space="0" w:color="auto"/>
              <w:left w:val="single" w:sz="4" w:space="0" w:color="auto"/>
              <w:bottom w:val="nil"/>
              <w:right w:val="single" w:sz="4" w:space="0" w:color="auto"/>
            </w:tcBorders>
            <w:shd w:val="clear" w:color="auto" w:fill="auto"/>
            <w:vAlign w:val="center"/>
            <w:hideMark/>
          </w:tcPr>
          <w:p w:rsidR="00B33938" w:rsidRDefault="00B33938" w:rsidP="00E01E4F">
            <w:pPr>
              <w:rPr>
                <w:sz w:val="20"/>
                <w:szCs w:val="20"/>
              </w:rPr>
            </w:pPr>
          </w:p>
        </w:tc>
        <w:tc>
          <w:tcPr>
            <w:tcW w:w="3070" w:type="dxa"/>
            <w:tcBorders>
              <w:top w:val="nil"/>
              <w:left w:val="nil"/>
              <w:bottom w:val="single" w:sz="4" w:space="0" w:color="auto"/>
              <w:right w:val="single" w:sz="4" w:space="0" w:color="auto"/>
            </w:tcBorders>
            <w:shd w:val="clear" w:color="auto" w:fill="auto"/>
            <w:vAlign w:val="center"/>
            <w:hideMark/>
          </w:tcPr>
          <w:p w:rsidR="00B33938" w:rsidRDefault="00B33938" w:rsidP="00E01E4F">
            <w:pPr>
              <w:rPr>
                <w:color w:val="000000"/>
                <w:sz w:val="20"/>
                <w:szCs w:val="20"/>
              </w:rPr>
            </w:pPr>
            <w:r>
              <w:rPr>
                <w:color w:val="000000"/>
                <w:sz w:val="20"/>
                <w:szCs w:val="20"/>
              </w:rPr>
              <w:t>электроэнергия</w:t>
            </w:r>
          </w:p>
        </w:tc>
        <w:tc>
          <w:tcPr>
            <w:tcW w:w="1419" w:type="dxa"/>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0,00</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 </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 </w:t>
            </w:r>
          </w:p>
        </w:tc>
        <w:tc>
          <w:tcPr>
            <w:tcW w:w="1414"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0,00</w:t>
            </w:r>
          </w:p>
        </w:tc>
        <w:tc>
          <w:tcPr>
            <w:tcW w:w="1154"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 </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 </w:t>
            </w:r>
          </w:p>
        </w:tc>
        <w:tc>
          <w:tcPr>
            <w:tcW w:w="1430"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0,00</w:t>
            </w:r>
          </w:p>
        </w:tc>
        <w:tc>
          <w:tcPr>
            <w:tcW w:w="1141"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 </w:t>
            </w:r>
          </w:p>
        </w:tc>
        <w:tc>
          <w:tcPr>
            <w:tcW w:w="859"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 </w:t>
            </w:r>
          </w:p>
        </w:tc>
      </w:tr>
      <w:tr w:rsidR="00B33938" w:rsidTr="00E01E4F">
        <w:trPr>
          <w:gridAfter w:val="1"/>
          <w:wAfter w:w="20" w:type="dxa"/>
          <w:trHeight w:val="300"/>
        </w:trPr>
        <w:tc>
          <w:tcPr>
            <w:tcW w:w="487" w:type="dxa"/>
            <w:vMerge/>
            <w:tcBorders>
              <w:top w:val="single" w:sz="4" w:space="0" w:color="auto"/>
              <w:left w:val="single" w:sz="4" w:space="0" w:color="auto"/>
              <w:bottom w:val="nil"/>
              <w:right w:val="single" w:sz="4" w:space="0" w:color="auto"/>
            </w:tcBorders>
            <w:vAlign w:val="center"/>
            <w:hideMark/>
          </w:tcPr>
          <w:p w:rsidR="00B33938" w:rsidRDefault="00B33938" w:rsidP="00E01E4F">
            <w:pPr>
              <w:rPr>
                <w:color w:val="000000"/>
                <w:sz w:val="20"/>
                <w:szCs w:val="20"/>
              </w:rPr>
            </w:pPr>
          </w:p>
        </w:tc>
        <w:tc>
          <w:tcPr>
            <w:tcW w:w="1723" w:type="dxa"/>
            <w:vMerge/>
            <w:tcBorders>
              <w:top w:val="single" w:sz="4" w:space="0" w:color="auto"/>
              <w:left w:val="single" w:sz="4" w:space="0" w:color="auto"/>
              <w:bottom w:val="nil"/>
              <w:right w:val="single" w:sz="4" w:space="0" w:color="auto"/>
            </w:tcBorders>
            <w:shd w:val="clear" w:color="auto" w:fill="auto"/>
            <w:vAlign w:val="center"/>
            <w:hideMark/>
          </w:tcPr>
          <w:p w:rsidR="00B33938" w:rsidRDefault="00B33938" w:rsidP="00E01E4F">
            <w:pPr>
              <w:rPr>
                <w:sz w:val="20"/>
                <w:szCs w:val="20"/>
              </w:rPr>
            </w:pPr>
          </w:p>
        </w:tc>
        <w:tc>
          <w:tcPr>
            <w:tcW w:w="3070" w:type="dxa"/>
            <w:tcBorders>
              <w:top w:val="nil"/>
              <w:left w:val="nil"/>
              <w:bottom w:val="single" w:sz="4" w:space="0" w:color="auto"/>
              <w:right w:val="single" w:sz="4" w:space="0" w:color="auto"/>
            </w:tcBorders>
            <w:shd w:val="clear" w:color="auto" w:fill="auto"/>
            <w:vAlign w:val="center"/>
            <w:hideMark/>
          </w:tcPr>
          <w:p w:rsidR="00B33938" w:rsidRDefault="00B33938" w:rsidP="00E01E4F">
            <w:pPr>
              <w:rPr>
                <w:color w:val="000000"/>
                <w:sz w:val="20"/>
                <w:szCs w:val="20"/>
              </w:rPr>
            </w:pPr>
            <w:r>
              <w:rPr>
                <w:color w:val="000000"/>
                <w:sz w:val="20"/>
                <w:szCs w:val="20"/>
              </w:rPr>
              <w:t>холодное водоснабжение и водоотведение</w:t>
            </w:r>
          </w:p>
        </w:tc>
        <w:tc>
          <w:tcPr>
            <w:tcW w:w="1419" w:type="dxa"/>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23 548,35</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205,00</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114,87</w:t>
            </w:r>
          </w:p>
        </w:tc>
        <w:tc>
          <w:tcPr>
            <w:tcW w:w="1414"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23 548,35</w:t>
            </w:r>
          </w:p>
        </w:tc>
        <w:tc>
          <w:tcPr>
            <w:tcW w:w="1154"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205,00</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114,87</w:t>
            </w:r>
          </w:p>
        </w:tc>
        <w:tc>
          <w:tcPr>
            <w:tcW w:w="1430"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23 548,35</w:t>
            </w:r>
          </w:p>
        </w:tc>
        <w:tc>
          <w:tcPr>
            <w:tcW w:w="1141"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205,00</w:t>
            </w:r>
          </w:p>
        </w:tc>
        <w:tc>
          <w:tcPr>
            <w:tcW w:w="859"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114,87</w:t>
            </w:r>
          </w:p>
        </w:tc>
      </w:tr>
      <w:tr w:rsidR="00B33938" w:rsidTr="00E01E4F">
        <w:trPr>
          <w:gridAfter w:val="1"/>
          <w:wAfter w:w="20" w:type="dxa"/>
          <w:trHeight w:val="552"/>
        </w:trPr>
        <w:tc>
          <w:tcPr>
            <w:tcW w:w="487" w:type="dxa"/>
            <w:vMerge/>
            <w:tcBorders>
              <w:top w:val="single" w:sz="4" w:space="0" w:color="auto"/>
              <w:left w:val="single" w:sz="4" w:space="0" w:color="auto"/>
              <w:bottom w:val="nil"/>
              <w:right w:val="single" w:sz="4" w:space="0" w:color="auto"/>
            </w:tcBorders>
            <w:vAlign w:val="center"/>
            <w:hideMark/>
          </w:tcPr>
          <w:p w:rsidR="00B33938" w:rsidRDefault="00B33938" w:rsidP="00E01E4F">
            <w:pPr>
              <w:rPr>
                <w:color w:val="000000"/>
                <w:sz w:val="20"/>
                <w:szCs w:val="20"/>
              </w:rPr>
            </w:pPr>
          </w:p>
        </w:tc>
        <w:tc>
          <w:tcPr>
            <w:tcW w:w="1723" w:type="dxa"/>
            <w:vMerge/>
            <w:tcBorders>
              <w:top w:val="single" w:sz="4" w:space="0" w:color="auto"/>
              <w:left w:val="single" w:sz="4" w:space="0" w:color="auto"/>
              <w:bottom w:val="nil"/>
              <w:right w:val="single" w:sz="4" w:space="0" w:color="auto"/>
            </w:tcBorders>
            <w:shd w:val="clear" w:color="auto" w:fill="auto"/>
            <w:vAlign w:val="center"/>
            <w:hideMark/>
          </w:tcPr>
          <w:p w:rsidR="00B33938" w:rsidRDefault="00B33938" w:rsidP="00E01E4F">
            <w:pPr>
              <w:rPr>
                <w:sz w:val="20"/>
                <w:szCs w:val="20"/>
              </w:rPr>
            </w:pPr>
          </w:p>
        </w:tc>
        <w:tc>
          <w:tcPr>
            <w:tcW w:w="3070" w:type="dxa"/>
            <w:tcBorders>
              <w:top w:val="nil"/>
              <w:left w:val="nil"/>
              <w:bottom w:val="single" w:sz="4" w:space="0" w:color="auto"/>
              <w:right w:val="single" w:sz="4" w:space="0" w:color="auto"/>
            </w:tcBorders>
            <w:shd w:val="clear" w:color="auto" w:fill="auto"/>
            <w:vAlign w:val="center"/>
            <w:hideMark/>
          </w:tcPr>
          <w:p w:rsidR="00B33938" w:rsidRDefault="00B33938" w:rsidP="00E01E4F">
            <w:pPr>
              <w:rPr>
                <w:color w:val="000000"/>
                <w:sz w:val="20"/>
                <w:szCs w:val="20"/>
              </w:rPr>
            </w:pPr>
            <w:r>
              <w:rPr>
                <w:color w:val="000000"/>
                <w:sz w:val="20"/>
                <w:szCs w:val="20"/>
              </w:rPr>
              <w:t>прочие коммунальные услуги (квартплата)</w:t>
            </w:r>
          </w:p>
        </w:tc>
        <w:tc>
          <w:tcPr>
            <w:tcW w:w="1419" w:type="dxa"/>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33 600,00</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6 000,00</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5,60</w:t>
            </w:r>
          </w:p>
        </w:tc>
        <w:tc>
          <w:tcPr>
            <w:tcW w:w="1414"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33 600,00</w:t>
            </w:r>
          </w:p>
        </w:tc>
        <w:tc>
          <w:tcPr>
            <w:tcW w:w="1154"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6 000,00</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5,60</w:t>
            </w:r>
          </w:p>
        </w:tc>
        <w:tc>
          <w:tcPr>
            <w:tcW w:w="1430"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33 600,00</w:t>
            </w:r>
          </w:p>
        </w:tc>
        <w:tc>
          <w:tcPr>
            <w:tcW w:w="1141"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6 000,00</w:t>
            </w:r>
          </w:p>
        </w:tc>
        <w:tc>
          <w:tcPr>
            <w:tcW w:w="859"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color w:val="000000"/>
                <w:sz w:val="20"/>
                <w:szCs w:val="20"/>
              </w:rPr>
            </w:pPr>
            <w:r>
              <w:rPr>
                <w:color w:val="000000"/>
                <w:sz w:val="20"/>
                <w:szCs w:val="20"/>
              </w:rPr>
              <w:t>5,60</w:t>
            </w:r>
          </w:p>
        </w:tc>
      </w:tr>
      <w:tr w:rsidR="00B33938" w:rsidTr="00E01E4F">
        <w:trPr>
          <w:gridAfter w:val="2"/>
          <w:wAfter w:w="45" w:type="dxa"/>
          <w:trHeight w:val="255"/>
        </w:trPr>
        <w:tc>
          <w:tcPr>
            <w:tcW w:w="5281" w:type="dxa"/>
            <w:gridSpan w:val="3"/>
            <w:tcBorders>
              <w:top w:val="single" w:sz="4" w:space="0" w:color="auto"/>
              <w:left w:val="single" w:sz="4" w:space="0" w:color="auto"/>
              <w:bottom w:val="single" w:sz="4" w:space="0" w:color="auto"/>
              <w:right w:val="nil"/>
            </w:tcBorders>
            <w:shd w:val="clear" w:color="auto" w:fill="auto"/>
            <w:noWrap/>
            <w:vAlign w:val="bottom"/>
            <w:hideMark/>
          </w:tcPr>
          <w:p w:rsidR="00B33938" w:rsidRDefault="00B33938" w:rsidP="00E01E4F">
            <w:pPr>
              <w:jc w:val="center"/>
              <w:rPr>
                <w:b/>
                <w:bCs/>
                <w:color w:val="000000"/>
                <w:sz w:val="20"/>
                <w:szCs w:val="20"/>
              </w:rPr>
            </w:pPr>
            <w:r>
              <w:rPr>
                <w:b/>
                <w:bCs/>
                <w:color w:val="000000"/>
                <w:sz w:val="20"/>
                <w:szCs w:val="20"/>
              </w:rPr>
              <w:t>Всего:</w:t>
            </w:r>
          </w:p>
        </w:tc>
        <w:tc>
          <w:tcPr>
            <w:tcW w:w="1445"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1 964 633,09</w:t>
            </w:r>
          </w:p>
        </w:tc>
        <w:tc>
          <w:tcPr>
            <w:tcW w:w="980" w:type="dxa"/>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Х</w:t>
            </w:r>
          </w:p>
        </w:tc>
        <w:tc>
          <w:tcPr>
            <w:tcW w:w="972" w:type="dxa"/>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Х</w:t>
            </w:r>
          </w:p>
        </w:tc>
        <w:tc>
          <w:tcPr>
            <w:tcW w:w="1414"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1 966 472,71</w:t>
            </w:r>
          </w:p>
        </w:tc>
        <w:tc>
          <w:tcPr>
            <w:tcW w:w="1154"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Х</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Х</w:t>
            </w:r>
          </w:p>
        </w:tc>
        <w:tc>
          <w:tcPr>
            <w:tcW w:w="1430"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1 969 800,89</w:t>
            </w:r>
          </w:p>
        </w:tc>
        <w:tc>
          <w:tcPr>
            <w:tcW w:w="1141" w:type="dxa"/>
            <w:gridSpan w:val="3"/>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Х</w:t>
            </w:r>
          </w:p>
        </w:tc>
        <w:tc>
          <w:tcPr>
            <w:tcW w:w="859" w:type="dxa"/>
            <w:gridSpan w:val="2"/>
            <w:tcBorders>
              <w:top w:val="nil"/>
              <w:left w:val="nil"/>
              <w:bottom w:val="single" w:sz="4" w:space="0" w:color="auto"/>
              <w:right w:val="single" w:sz="4" w:space="0" w:color="auto"/>
            </w:tcBorders>
            <w:shd w:val="clear" w:color="auto" w:fill="auto"/>
            <w:noWrap/>
            <w:vAlign w:val="center"/>
            <w:hideMark/>
          </w:tcPr>
          <w:p w:rsidR="00B33938" w:rsidRDefault="00B33938" w:rsidP="00E01E4F">
            <w:pPr>
              <w:jc w:val="center"/>
              <w:rPr>
                <w:b/>
                <w:bCs/>
                <w:color w:val="000000"/>
                <w:sz w:val="20"/>
                <w:szCs w:val="20"/>
              </w:rPr>
            </w:pPr>
            <w:r>
              <w:rPr>
                <w:b/>
                <w:bCs/>
                <w:color w:val="000000"/>
                <w:sz w:val="20"/>
                <w:szCs w:val="20"/>
              </w:rPr>
              <w:t>Х</w:t>
            </w:r>
          </w:p>
        </w:tc>
      </w:tr>
    </w:tbl>
    <w:p w:rsidR="00B33938" w:rsidRDefault="00B33938" w:rsidP="00B33938">
      <w:pPr>
        <w:pStyle w:val="21"/>
        <w:jc w:val="center"/>
        <w:rPr>
          <w:b/>
        </w:rPr>
        <w:sectPr w:rsidR="00B33938" w:rsidSect="00E01E4F">
          <w:pgSz w:w="16838" w:h="11906" w:orient="landscape"/>
          <w:pgMar w:top="1701" w:right="1077" w:bottom="992" w:left="1134" w:header="709" w:footer="709" w:gutter="0"/>
          <w:cols w:space="708"/>
          <w:docGrid w:linePitch="360"/>
        </w:sectPr>
      </w:pPr>
    </w:p>
    <w:p w:rsidR="00B33938" w:rsidRPr="0032295A" w:rsidRDefault="00B33938" w:rsidP="00B33938">
      <w:pPr>
        <w:pStyle w:val="21"/>
        <w:jc w:val="center"/>
        <w:rPr>
          <w:b/>
        </w:rPr>
      </w:pPr>
    </w:p>
    <w:p w:rsidR="00B33938" w:rsidRDefault="00B33938" w:rsidP="00B33938">
      <w:pPr>
        <w:pStyle w:val="21"/>
        <w:jc w:val="center"/>
        <w:rPr>
          <w:b/>
        </w:rPr>
      </w:pPr>
    </w:p>
    <w:p w:rsidR="00B33938" w:rsidRPr="00C95882" w:rsidRDefault="00B33938" w:rsidP="00B33938">
      <w:pPr>
        <w:pStyle w:val="21"/>
        <w:jc w:val="center"/>
        <w:rPr>
          <w:b/>
        </w:rPr>
      </w:pPr>
      <w:r w:rsidRPr="00C95882">
        <w:rPr>
          <w:b/>
        </w:rPr>
        <w:t>Министерство транспорта Тверской области</w:t>
      </w:r>
      <w:r w:rsidR="00CE356C">
        <w:rPr>
          <w:b/>
        </w:rPr>
        <w:t xml:space="preserve"> (104)</w:t>
      </w:r>
      <w:r w:rsidRPr="00C95882">
        <w:rPr>
          <w:b/>
        </w:rPr>
        <w:t>.</w:t>
      </w:r>
    </w:p>
    <w:p w:rsidR="00B33938" w:rsidRPr="0080634B" w:rsidRDefault="00B33938" w:rsidP="00B33938">
      <w:pPr>
        <w:pStyle w:val="21"/>
        <w:jc w:val="right"/>
      </w:pPr>
      <w:r>
        <w:t>т</w:t>
      </w:r>
      <w:r w:rsidRPr="0080634B">
        <w:t>ыс. руб.</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1368"/>
        <w:gridCol w:w="1440"/>
        <w:gridCol w:w="1620"/>
      </w:tblGrid>
      <w:tr w:rsidR="00B33938" w:rsidRPr="00C93A58" w:rsidTr="00E01E4F">
        <w:trPr>
          <w:trHeight w:val="833"/>
        </w:trPr>
        <w:tc>
          <w:tcPr>
            <w:tcW w:w="2520" w:type="dxa"/>
            <w:noWrap/>
          </w:tcPr>
          <w:p w:rsidR="00B33938" w:rsidRPr="0040408A" w:rsidRDefault="00B33938" w:rsidP="00E01E4F">
            <w:pPr>
              <w:rPr>
                <w:b/>
                <w:sz w:val="22"/>
                <w:szCs w:val="22"/>
              </w:rPr>
            </w:pPr>
            <w:r w:rsidRPr="0040408A">
              <w:rPr>
                <w:b/>
                <w:sz w:val="22"/>
                <w:szCs w:val="22"/>
              </w:rPr>
              <w:t>Код БК</w:t>
            </w:r>
          </w:p>
        </w:tc>
        <w:tc>
          <w:tcPr>
            <w:tcW w:w="2520" w:type="dxa"/>
            <w:noWrap/>
          </w:tcPr>
          <w:p w:rsidR="00B33938" w:rsidRPr="0040408A" w:rsidRDefault="00B33938" w:rsidP="00E01E4F">
            <w:pPr>
              <w:rPr>
                <w:b/>
                <w:sz w:val="22"/>
                <w:szCs w:val="22"/>
              </w:rPr>
            </w:pPr>
            <w:r w:rsidRPr="0040408A">
              <w:rPr>
                <w:b/>
                <w:sz w:val="22"/>
                <w:szCs w:val="22"/>
              </w:rPr>
              <w:t>Наименование</w:t>
            </w:r>
          </w:p>
        </w:tc>
        <w:tc>
          <w:tcPr>
            <w:tcW w:w="1368" w:type="dxa"/>
          </w:tcPr>
          <w:p w:rsidR="00B33938" w:rsidRPr="0040408A" w:rsidRDefault="00B33938" w:rsidP="00E01E4F">
            <w:pPr>
              <w:jc w:val="center"/>
              <w:rPr>
                <w:b/>
                <w:sz w:val="22"/>
                <w:szCs w:val="22"/>
              </w:rPr>
            </w:pPr>
            <w:r w:rsidRPr="0040408A">
              <w:rPr>
                <w:b/>
                <w:sz w:val="22"/>
                <w:szCs w:val="22"/>
              </w:rPr>
              <w:t>Прогноз на</w:t>
            </w:r>
          </w:p>
          <w:p w:rsidR="00B33938" w:rsidRPr="0040408A" w:rsidRDefault="00B33938" w:rsidP="00E01E4F">
            <w:pPr>
              <w:jc w:val="center"/>
              <w:rPr>
                <w:b/>
                <w:sz w:val="22"/>
                <w:szCs w:val="22"/>
              </w:rPr>
            </w:pPr>
            <w:r w:rsidRPr="0040408A">
              <w:rPr>
                <w:b/>
                <w:sz w:val="22"/>
                <w:szCs w:val="22"/>
              </w:rPr>
              <w:t xml:space="preserve">2023 год </w:t>
            </w:r>
          </w:p>
          <w:p w:rsidR="00B33938" w:rsidRPr="0040408A" w:rsidRDefault="00B33938" w:rsidP="00E01E4F">
            <w:pPr>
              <w:jc w:val="center"/>
              <w:rPr>
                <w:b/>
                <w:sz w:val="22"/>
                <w:szCs w:val="22"/>
              </w:rPr>
            </w:pPr>
          </w:p>
        </w:tc>
        <w:tc>
          <w:tcPr>
            <w:tcW w:w="1440" w:type="dxa"/>
          </w:tcPr>
          <w:p w:rsidR="00B33938" w:rsidRPr="0040408A" w:rsidRDefault="00B33938" w:rsidP="00E01E4F">
            <w:pPr>
              <w:jc w:val="center"/>
              <w:rPr>
                <w:b/>
                <w:sz w:val="22"/>
                <w:szCs w:val="22"/>
              </w:rPr>
            </w:pPr>
            <w:r w:rsidRPr="0040408A">
              <w:rPr>
                <w:b/>
                <w:sz w:val="22"/>
                <w:szCs w:val="22"/>
              </w:rPr>
              <w:t>Прогноз на</w:t>
            </w:r>
          </w:p>
          <w:p w:rsidR="00B33938" w:rsidRPr="0040408A" w:rsidRDefault="00B33938" w:rsidP="00E01E4F">
            <w:pPr>
              <w:jc w:val="center"/>
              <w:rPr>
                <w:b/>
                <w:sz w:val="22"/>
                <w:szCs w:val="22"/>
              </w:rPr>
            </w:pPr>
            <w:r w:rsidRPr="0040408A">
              <w:rPr>
                <w:b/>
                <w:sz w:val="22"/>
                <w:szCs w:val="22"/>
              </w:rPr>
              <w:t>2024 год</w:t>
            </w:r>
          </w:p>
          <w:p w:rsidR="00B33938" w:rsidRPr="0040408A" w:rsidRDefault="00B33938" w:rsidP="00E01E4F">
            <w:pPr>
              <w:jc w:val="center"/>
              <w:rPr>
                <w:b/>
                <w:sz w:val="22"/>
                <w:szCs w:val="22"/>
              </w:rPr>
            </w:pPr>
          </w:p>
        </w:tc>
        <w:tc>
          <w:tcPr>
            <w:tcW w:w="1620" w:type="dxa"/>
          </w:tcPr>
          <w:p w:rsidR="00B33938" w:rsidRPr="0040408A" w:rsidRDefault="00B33938" w:rsidP="00E01E4F">
            <w:pPr>
              <w:jc w:val="center"/>
              <w:rPr>
                <w:b/>
                <w:sz w:val="22"/>
                <w:szCs w:val="22"/>
              </w:rPr>
            </w:pPr>
            <w:r w:rsidRPr="0040408A">
              <w:rPr>
                <w:b/>
                <w:sz w:val="22"/>
                <w:szCs w:val="22"/>
              </w:rPr>
              <w:t>Прогноз на</w:t>
            </w:r>
          </w:p>
          <w:p w:rsidR="00B33938" w:rsidRPr="0040408A" w:rsidRDefault="00B33938" w:rsidP="00E01E4F">
            <w:pPr>
              <w:jc w:val="center"/>
              <w:rPr>
                <w:b/>
                <w:sz w:val="22"/>
                <w:szCs w:val="22"/>
              </w:rPr>
            </w:pPr>
            <w:r w:rsidRPr="0040408A">
              <w:rPr>
                <w:b/>
                <w:sz w:val="22"/>
                <w:szCs w:val="22"/>
              </w:rPr>
              <w:t>2025 год</w:t>
            </w:r>
          </w:p>
          <w:p w:rsidR="00B33938" w:rsidRPr="0040408A" w:rsidRDefault="00B33938" w:rsidP="00E01E4F">
            <w:pPr>
              <w:jc w:val="center"/>
              <w:rPr>
                <w:b/>
                <w:sz w:val="22"/>
                <w:szCs w:val="22"/>
              </w:rPr>
            </w:pPr>
          </w:p>
        </w:tc>
      </w:tr>
      <w:tr w:rsidR="00B33938" w:rsidRPr="00C93A58" w:rsidTr="00E01E4F">
        <w:trPr>
          <w:trHeight w:val="830"/>
        </w:trPr>
        <w:tc>
          <w:tcPr>
            <w:tcW w:w="2520" w:type="dxa"/>
            <w:noWrap/>
          </w:tcPr>
          <w:p w:rsidR="00B33938" w:rsidRPr="0040408A" w:rsidRDefault="00B33938" w:rsidP="00E01E4F">
            <w:pPr>
              <w:jc w:val="center"/>
              <w:rPr>
                <w:sz w:val="22"/>
                <w:szCs w:val="22"/>
              </w:rPr>
            </w:pPr>
          </w:p>
          <w:p w:rsidR="00B33938" w:rsidRPr="0040408A" w:rsidRDefault="00B33938" w:rsidP="00CE356C">
            <w:pPr>
              <w:jc w:val="center"/>
              <w:rPr>
                <w:sz w:val="22"/>
                <w:szCs w:val="22"/>
              </w:rPr>
            </w:pPr>
            <w:r w:rsidRPr="0040408A">
              <w:rPr>
                <w:sz w:val="22"/>
                <w:szCs w:val="22"/>
              </w:rPr>
              <w:t>000 1 13 0</w:t>
            </w:r>
            <w:r w:rsidR="00CE356C">
              <w:rPr>
                <w:sz w:val="22"/>
                <w:szCs w:val="22"/>
              </w:rPr>
              <w:t>2062</w:t>
            </w:r>
            <w:r w:rsidRPr="0040408A">
              <w:rPr>
                <w:sz w:val="22"/>
                <w:szCs w:val="22"/>
              </w:rPr>
              <w:t xml:space="preserve"> 0</w:t>
            </w:r>
            <w:r w:rsidR="00CE356C">
              <w:rPr>
                <w:sz w:val="22"/>
                <w:szCs w:val="22"/>
              </w:rPr>
              <w:t>2</w:t>
            </w:r>
            <w:r w:rsidRPr="0040408A">
              <w:rPr>
                <w:sz w:val="22"/>
                <w:szCs w:val="22"/>
              </w:rPr>
              <w:t xml:space="preserve"> 0000 130</w:t>
            </w:r>
          </w:p>
        </w:tc>
        <w:tc>
          <w:tcPr>
            <w:tcW w:w="2520" w:type="dxa"/>
          </w:tcPr>
          <w:p w:rsidR="00B33938" w:rsidRPr="0040408A" w:rsidRDefault="00B33938" w:rsidP="00E01E4F">
            <w:pPr>
              <w:rPr>
                <w:sz w:val="22"/>
                <w:szCs w:val="22"/>
              </w:rPr>
            </w:pPr>
            <w:r w:rsidRPr="0040408A">
              <w:rPr>
                <w:sz w:val="22"/>
                <w:szCs w:val="22"/>
              </w:rPr>
              <w:t>Доходы, поступающие в порядке возмещения расходов, понесенных в связи с эксплуатацией имущества</w:t>
            </w:r>
            <w:r w:rsidR="007F7A04" w:rsidRPr="007F7A04">
              <w:rPr>
                <w:sz w:val="22"/>
                <w:szCs w:val="22"/>
              </w:rPr>
              <w:t xml:space="preserve"> субъектов Российской Федерации</w:t>
            </w:r>
          </w:p>
        </w:tc>
        <w:tc>
          <w:tcPr>
            <w:tcW w:w="1368" w:type="dxa"/>
            <w:noWrap/>
          </w:tcPr>
          <w:p w:rsidR="00B33938" w:rsidRPr="0040408A" w:rsidRDefault="00B33938" w:rsidP="00E01E4F">
            <w:pPr>
              <w:ind w:hanging="108"/>
              <w:jc w:val="center"/>
              <w:rPr>
                <w:sz w:val="22"/>
                <w:szCs w:val="22"/>
              </w:rPr>
            </w:pPr>
          </w:p>
          <w:p w:rsidR="00B33938" w:rsidRPr="0040408A" w:rsidRDefault="00B33938" w:rsidP="00E01E4F">
            <w:pPr>
              <w:ind w:hanging="108"/>
              <w:jc w:val="center"/>
              <w:rPr>
                <w:sz w:val="22"/>
                <w:szCs w:val="22"/>
              </w:rPr>
            </w:pPr>
            <w:r w:rsidRPr="0040408A">
              <w:rPr>
                <w:sz w:val="22"/>
                <w:szCs w:val="22"/>
              </w:rPr>
              <w:t>1 151,4</w:t>
            </w:r>
          </w:p>
        </w:tc>
        <w:tc>
          <w:tcPr>
            <w:tcW w:w="1440" w:type="dxa"/>
            <w:noWrap/>
          </w:tcPr>
          <w:p w:rsidR="00B33938" w:rsidRPr="0040408A" w:rsidRDefault="00B33938" w:rsidP="00E01E4F">
            <w:pPr>
              <w:ind w:left="-136" w:right="-108" w:hanging="28"/>
              <w:jc w:val="center"/>
              <w:rPr>
                <w:sz w:val="22"/>
                <w:szCs w:val="22"/>
              </w:rPr>
            </w:pPr>
          </w:p>
          <w:p w:rsidR="00B33938" w:rsidRPr="0040408A" w:rsidRDefault="00B33938" w:rsidP="00E01E4F">
            <w:pPr>
              <w:ind w:left="-136" w:right="-108" w:hanging="28"/>
              <w:jc w:val="center"/>
              <w:rPr>
                <w:sz w:val="22"/>
                <w:szCs w:val="22"/>
              </w:rPr>
            </w:pPr>
            <w:r w:rsidRPr="0040408A">
              <w:rPr>
                <w:sz w:val="22"/>
                <w:szCs w:val="22"/>
              </w:rPr>
              <w:t>1 212,4</w:t>
            </w:r>
          </w:p>
        </w:tc>
        <w:tc>
          <w:tcPr>
            <w:tcW w:w="1620" w:type="dxa"/>
            <w:noWrap/>
          </w:tcPr>
          <w:p w:rsidR="00B33938" w:rsidRPr="0040408A" w:rsidRDefault="00B33938" w:rsidP="00E01E4F">
            <w:pPr>
              <w:ind w:left="-108" w:right="-3" w:hanging="108"/>
              <w:jc w:val="center"/>
              <w:rPr>
                <w:sz w:val="22"/>
                <w:szCs w:val="22"/>
              </w:rPr>
            </w:pPr>
          </w:p>
          <w:p w:rsidR="00B33938" w:rsidRPr="0040408A" w:rsidRDefault="00B33938" w:rsidP="00E01E4F">
            <w:pPr>
              <w:ind w:left="-108" w:right="-3" w:hanging="108"/>
              <w:jc w:val="center"/>
              <w:rPr>
                <w:sz w:val="22"/>
                <w:szCs w:val="22"/>
              </w:rPr>
            </w:pPr>
            <w:r w:rsidRPr="0040408A">
              <w:rPr>
                <w:sz w:val="22"/>
                <w:szCs w:val="22"/>
              </w:rPr>
              <w:t>1 270,6</w:t>
            </w:r>
          </w:p>
        </w:tc>
      </w:tr>
    </w:tbl>
    <w:p w:rsidR="00B33938" w:rsidRDefault="00B33938" w:rsidP="00B33938">
      <w:pPr>
        <w:ind w:firstLine="851"/>
        <w:jc w:val="both"/>
        <w:rPr>
          <w:sz w:val="28"/>
          <w:szCs w:val="28"/>
        </w:rPr>
      </w:pPr>
    </w:p>
    <w:p w:rsidR="00B33938" w:rsidRPr="00914287" w:rsidRDefault="00B33938" w:rsidP="00B33938">
      <w:pPr>
        <w:ind w:left="72" w:firstLine="709"/>
        <w:jc w:val="both"/>
        <w:rPr>
          <w:sz w:val="28"/>
          <w:szCs w:val="28"/>
        </w:rPr>
      </w:pPr>
      <w:r w:rsidRPr="00914287">
        <w:rPr>
          <w:sz w:val="28"/>
          <w:szCs w:val="28"/>
        </w:rPr>
        <w:t>Прогноз на очередной финансовый год и на плановый период рассчитывается комбинацией методов прямого расчета и индексации</w:t>
      </w:r>
      <w:r>
        <w:rPr>
          <w:sz w:val="28"/>
          <w:szCs w:val="28"/>
        </w:rPr>
        <w:t>.</w:t>
      </w:r>
      <w:r w:rsidRPr="00914287">
        <w:rPr>
          <w:sz w:val="28"/>
          <w:szCs w:val="28"/>
        </w:rPr>
        <w:t xml:space="preserve"> по </w:t>
      </w:r>
    </w:p>
    <w:p w:rsidR="00B33938" w:rsidRPr="00914287" w:rsidRDefault="00B33938" w:rsidP="00B33938">
      <w:pPr>
        <w:ind w:right="282" w:firstLine="708"/>
        <w:jc w:val="both"/>
        <w:rPr>
          <w:sz w:val="28"/>
          <w:szCs w:val="28"/>
        </w:rPr>
      </w:pPr>
      <w:r w:rsidRPr="00914287">
        <w:rPr>
          <w:sz w:val="28"/>
          <w:szCs w:val="28"/>
        </w:rPr>
        <w:t xml:space="preserve">Ожидаемое возмещение коммунальных услуг на </w:t>
      </w:r>
      <w:r w:rsidRPr="00914287">
        <w:rPr>
          <w:b/>
          <w:sz w:val="28"/>
          <w:szCs w:val="28"/>
        </w:rPr>
        <w:t>2022</w:t>
      </w:r>
      <w:r w:rsidRPr="00914287">
        <w:rPr>
          <w:sz w:val="28"/>
          <w:szCs w:val="28"/>
        </w:rPr>
        <w:t xml:space="preserve"> год составляет </w:t>
      </w:r>
      <w:r w:rsidRPr="00914287">
        <w:rPr>
          <w:b/>
          <w:sz w:val="28"/>
          <w:szCs w:val="28"/>
        </w:rPr>
        <w:t>1 078,13 тыс. руб</w:t>
      </w:r>
      <w:r w:rsidRPr="00914287">
        <w:rPr>
          <w:sz w:val="28"/>
          <w:szCs w:val="28"/>
        </w:rPr>
        <w:t xml:space="preserve">., в том числе: </w:t>
      </w:r>
    </w:p>
    <w:p w:rsidR="00B33938" w:rsidRPr="00914287" w:rsidRDefault="00B33938" w:rsidP="00B33938">
      <w:pPr>
        <w:ind w:right="282" w:firstLine="708"/>
        <w:jc w:val="both"/>
        <w:rPr>
          <w:sz w:val="28"/>
          <w:szCs w:val="28"/>
        </w:rPr>
      </w:pPr>
    </w:p>
    <w:p w:rsidR="00B33938" w:rsidRPr="00914287" w:rsidRDefault="00B33938" w:rsidP="00B33938">
      <w:pPr>
        <w:ind w:right="282"/>
        <w:jc w:val="both"/>
        <w:rPr>
          <w:sz w:val="28"/>
          <w:szCs w:val="28"/>
        </w:rPr>
      </w:pPr>
      <w:r w:rsidRPr="00914287">
        <w:rPr>
          <w:sz w:val="28"/>
          <w:szCs w:val="28"/>
        </w:rPr>
        <w:t>- дебиторская задолженность по состоянию на 01 января 2022 года составила 6,72 тыс. руб.</w:t>
      </w:r>
    </w:p>
    <w:p w:rsidR="00B33938" w:rsidRPr="00914287" w:rsidRDefault="00B33938" w:rsidP="00B33938">
      <w:pPr>
        <w:ind w:right="282"/>
        <w:jc w:val="both"/>
        <w:rPr>
          <w:sz w:val="28"/>
          <w:szCs w:val="28"/>
        </w:rPr>
      </w:pPr>
      <w:r w:rsidRPr="00914287">
        <w:rPr>
          <w:sz w:val="28"/>
          <w:szCs w:val="28"/>
        </w:rPr>
        <w:t>-  теплоэнергия    134,201 Гкалл  х 1 866,60 руб. = 250 500 руб. (250,5 тыс. руб.);</w:t>
      </w:r>
    </w:p>
    <w:p w:rsidR="00B33938" w:rsidRPr="00914287" w:rsidRDefault="00B33938" w:rsidP="00B33938">
      <w:pPr>
        <w:ind w:right="282"/>
        <w:jc w:val="both"/>
        <w:rPr>
          <w:sz w:val="28"/>
          <w:szCs w:val="28"/>
        </w:rPr>
      </w:pPr>
      <w:r w:rsidRPr="00914287">
        <w:rPr>
          <w:sz w:val="28"/>
          <w:szCs w:val="28"/>
        </w:rPr>
        <w:t>-  электроэнергия  95923,95  кВатт  х 8,140044 руб. = 780 825 руб.  (780,83 тыс. руб.);</w:t>
      </w:r>
    </w:p>
    <w:p w:rsidR="00B33938" w:rsidRPr="00914287" w:rsidRDefault="00B33938" w:rsidP="00B33938">
      <w:pPr>
        <w:ind w:right="282"/>
        <w:jc w:val="both"/>
        <w:rPr>
          <w:sz w:val="28"/>
          <w:szCs w:val="28"/>
        </w:rPr>
      </w:pPr>
      <w:r w:rsidRPr="00914287">
        <w:rPr>
          <w:sz w:val="28"/>
          <w:szCs w:val="28"/>
        </w:rPr>
        <w:t>- водоснабжение 746,46  куб. л. х 22,26 руб. =16 616 руб. (16,62 тыс. руб.);</w:t>
      </w:r>
    </w:p>
    <w:p w:rsidR="00B33938" w:rsidRPr="00914287" w:rsidRDefault="00B33938" w:rsidP="00B33938">
      <w:pPr>
        <w:ind w:right="282"/>
        <w:jc w:val="both"/>
        <w:rPr>
          <w:sz w:val="28"/>
          <w:szCs w:val="28"/>
        </w:rPr>
      </w:pPr>
      <w:r w:rsidRPr="00914287">
        <w:rPr>
          <w:sz w:val="28"/>
          <w:szCs w:val="28"/>
        </w:rPr>
        <w:t>- водоотведение 746,46 куб. л. х 25,044 руб. = 18 694 руб. (18,69  тыс. руб.);</w:t>
      </w:r>
    </w:p>
    <w:p w:rsidR="00B33938" w:rsidRPr="00914287" w:rsidRDefault="00B33938" w:rsidP="00B33938">
      <w:pPr>
        <w:ind w:right="282"/>
        <w:jc w:val="both"/>
        <w:rPr>
          <w:sz w:val="28"/>
          <w:szCs w:val="28"/>
        </w:rPr>
      </w:pPr>
      <w:r w:rsidRPr="00914287">
        <w:rPr>
          <w:sz w:val="28"/>
          <w:szCs w:val="28"/>
        </w:rPr>
        <w:t>- сброс загрязняющих веществ  4769,34 руб., (4,77 тыс. руб.).</w:t>
      </w:r>
    </w:p>
    <w:p w:rsidR="00B33938" w:rsidRPr="00914287" w:rsidRDefault="00B33938" w:rsidP="00B33938">
      <w:pPr>
        <w:ind w:right="282" w:firstLine="709"/>
        <w:jc w:val="both"/>
        <w:rPr>
          <w:sz w:val="28"/>
          <w:szCs w:val="28"/>
        </w:rPr>
      </w:pPr>
      <w:r w:rsidRPr="00914287">
        <w:rPr>
          <w:sz w:val="28"/>
          <w:szCs w:val="28"/>
        </w:rPr>
        <w:t>Полный расчет стоимости коммунальный услуг в 2022 году прилагается.</w:t>
      </w:r>
    </w:p>
    <w:p w:rsidR="00B33938" w:rsidRPr="00914287" w:rsidRDefault="00B33938" w:rsidP="00B33938">
      <w:pPr>
        <w:ind w:right="282" w:firstLine="709"/>
        <w:jc w:val="both"/>
        <w:rPr>
          <w:sz w:val="28"/>
          <w:szCs w:val="28"/>
        </w:rPr>
      </w:pPr>
    </w:p>
    <w:p w:rsidR="00B33938" w:rsidRPr="00914287" w:rsidRDefault="00B33938" w:rsidP="00B33938">
      <w:pPr>
        <w:ind w:right="282" w:firstLine="708"/>
        <w:jc w:val="both"/>
        <w:rPr>
          <w:b/>
          <w:sz w:val="28"/>
          <w:szCs w:val="28"/>
        </w:rPr>
      </w:pPr>
      <w:r w:rsidRPr="00914287">
        <w:rPr>
          <w:sz w:val="28"/>
          <w:szCs w:val="28"/>
        </w:rPr>
        <w:t xml:space="preserve">Прогноз возмещения коммунальных услуг на </w:t>
      </w:r>
      <w:r w:rsidRPr="00914287">
        <w:rPr>
          <w:b/>
          <w:sz w:val="28"/>
          <w:szCs w:val="28"/>
        </w:rPr>
        <w:t>2023</w:t>
      </w:r>
      <w:r w:rsidRPr="00914287">
        <w:rPr>
          <w:sz w:val="28"/>
          <w:szCs w:val="28"/>
        </w:rPr>
        <w:t xml:space="preserve"> год с учётом индекса дефлятора 1,</w:t>
      </w:r>
      <w:r>
        <w:rPr>
          <w:sz w:val="28"/>
          <w:szCs w:val="28"/>
        </w:rPr>
        <w:t>068</w:t>
      </w:r>
      <w:r w:rsidRPr="00914287">
        <w:rPr>
          <w:sz w:val="28"/>
          <w:szCs w:val="28"/>
        </w:rPr>
        <w:t xml:space="preserve"> составляет  1 078,13 тыс.руб.* 1,0</w:t>
      </w:r>
      <w:r>
        <w:rPr>
          <w:sz w:val="28"/>
          <w:szCs w:val="28"/>
        </w:rPr>
        <w:t>68</w:t>
      </w:r>
      <w:r w:rsidRPr="00914287">
        <w:rPr>
          <w:sz w:val="28"/>
          <w:szCs w:val="28"/>
        </w:rPr>
        <w:t xml:space="preserve"> = </w:t>
      </w:r>
      <w:r>
        <w:rPr>
          <w:b/>
          <w:sz w:val="28"/>
          <w:szCs w:val="28"/>
        </w:rPr>
        <w:t>1 151,4</w:t>
      </w:r>
      <w:r w:rsidRPr="00914287">
        <w:rPr>
          <w:b/>
          <w:sz w:val="28"/>
          <w:szCs w:val="28"/>
        </w:rPr>
        <w:t xml:space="preserve"> тыс. руб.</w:t>
      </w:r>
    </w:p>
    <w:p w:rsidR="00B33938" w:rsidRPr="00914287" w:rsidRDefault="00B33938" w:rsidP="00B33938">
      <w:pPr>
        <w:ind w:right="282" w:firstLine="708"/>
        <w:jc w:val="both"/>
        <w:rPr>
          <w:b/>
          <w:szCs w:val="28"/>
        </w:rPr>
      </w:pPr>
      <w:r w:rsidRPr="00914287">
        <w:rPr>
          <w:sz w:val="28"/>
          <w:szCs w:val="28"/>
        </w:rPr>
        <w:t xml:space="preserve">Прогноз возмещения коммунальных услуг на </w:t>
      </w:r>
      <w:r w:rsidRPr="00914287">
        <w:rPr>
          <w:b/>
          <w:sz w:val="28"/>
          <w:szCs w:val="28"/>
        </w:rPr>
        <w:t xml:space="preserve">2024 </w:t>
      </w:r>
      <w:r w:rsidRPr="00914287">
        <w:rPr>
          <w:sz w:val="28"/>
          <w:szCs w:val="28"/>
        </w:rPr>
        <w:t>год с учётом индекса дефлятора 1</w:t>
      </w:r>
      <w:r>
        <w:rPr>
          <w:sz w:val="28"/>
          <w:szCs w:val="28"/>
        </w:rPr>
        <w:t>,053</w:t>
      </w:r>
      <w:r w:rsidRPr="00914287">
        <w:rPr>
          <w:sz w:val="28"/>
          <w:szCs w:val="28"/>
        </w:rPr>
        <w:t xml:space="preserve"> составляет </w:t>
      </w:r>
      <w:r>
        <w:rPr>
          <w:sz w:val="28"/>
          <w:szCs w:val="28"/>
        </w:rPr>
        <w:t>1 151,4</w:t>
      </w:r>
      <w:r w:rsidRPr="00914287">
        <w:rPr>
          <w:sz w:val="28"/>
          <w:szCs w:val="28"/>
        </w:rPr>
        <w:t xml:space="preserve"> тыс.руб.  * 1,0</w:t>
      </w:r>
      <w:r>
        <w:rPr>
          <w:sz w:val="28"/>
          <w:szCs w:val="28"/>
        </w:rPr>
        <w:t>53</w:t>
      </w:r>
      <w:r w:rsidRPr="00914287">
        <w:rPr>
          <w:sz w:val="28"/>
          <w:szCs w:val="28"/>
        </w:rPr>
        <w:t xml:space="preserve"> = </w:t>
      </w:r>
      <w:r w:rsidRPr="00914287">
        <w:rPr>
          <w:b/>
          <w:sz w:val="28"/>
          <w:szCs w:val="28"/>
        </w:rPr>
        <w:t>1</w:t>
      </w:r>
      <w:r>
        <w:rPr>
          <w:b/>
          <w:sz w:val="28"/>
          <w:szCs w:val="28"/>
        </w:rPr>
        <w:t> 212,4</w:t>
      </w:r>
      <w:r w:rsidRPr="00914287">
        <w:rPr>
          <w:b/>
          <w:sz w:val="28"/>
          <w:szCs w:val="28"/>
        </w:rPr>
        <w:t xml:space="preserve"> тыс. руб.</w:t>
      </w:r>
    </w:p>
    <w:p w:rsidR="00B33938" w:rsidRPr="00914287" w:rsidRDefault="00B33938" w:rsidP="00B33938">
      <w:pPr>
        <w:ind w:right="282" w:firstLine="708"/>
        <w:jc w:val="both"/>
        <w:rPr>
          <w:b/>
          <w:szCs w:val="28"/>
        </w:rPr>
      </w:pPr>
      <w:r w:rsidRPr="00914287">
        <w:rPr>
          <w:sz w:val="28"/>
          <w:szCs w:val="28"/>
        </w:rPr>
        <w:t xml:space="preserve">Прогноз возмещения коммунальных услуг на </w:t>
      </w:r>
      <w:r w:rsidRPr="00914287">
        <w:rPr>
          <w:b/>
          <w:sz w:val="28"/>
          <w:szCs w:val="28"/>
        </w:rPr>
        <w:t>2025</w:t>
      </w:r>
      <w:r w:rsidRPr="00914287">
        <w:rPr>
          <w:sz w:val="28"/>
          <w:szCs w:val="28"/>
        </w:rPr>
        <w:t xml:space="preserve"> год с учётом индекса дефлятора 1,0</w:t>
      </w:r>
      <w:r>
        <w:rPr>
          <w:sz w:val="28"/>
          <w:szCs w:val="28"/>
        </w:rPr>
        <w:t>48</w:t>
      </w:r>
      <w:r w:rsidRPr="00914287">
        <w:rPr>
          <w:sz w:val="28"/>
          <w:szCs w:val="28"/>
        </w:rPr>
        <w:t xml:space="preserve"> составляет </w:t>
      </w:r>
      <w:r>
        <w:rPr>
          <w:sz w:val="28"/>
          <w:szCs w:val="28"/>
        </w:rPr>
        <w:t>1 212,4</w:t>
      </w:r>
      <w:r w:rsidRPr="00914287">
        <w:rPr>
          <w:sz w:val="28"/>
          <w:szCs w:val="28"/>
        </w:rPr>
        <w:t xml:space="preserve"> тыс.руб. * 1,0</w:t>
      </w:r>
      <w:r>
        <w:rPr>
          <w:sz w:val="28"/>
          <w:szCs w:val="28"/>
        </w:rPr>
        <w:t>48</w:t>
      </w:r>
      <w:r w:rsidRPr="00914287">
        <w:rPr>
          <w:sz w:val="28"/>
          <w:szCs w:val="28"/>
        </w:rPr>
        <w:t xml:space="preserve"> = </w:t>
      </w:r>
      <w:r w:rsidRPr="00914287">
        <w:rPr>
          <w:b/>
          <w:sz w:val="28"/>
          <w:szCs w:val="28"/>
        </w:rPr>
        <w:t>1</w:t>
      </w:r>
      <w:r>
        <w:rPr>
          <w:b/>
          <w:sz w:val="28"/>
          <w:szCs w:val="28"/>
        </w:rPr>
        <w:t> 270,6</w:t>
      </w:r>
      <w:r w:rsidRPr="00914287">
        <w:rPr>
          <w:b/>
          <w:sz w:val="28"/>
          <w:szCs w:val="28"/>
        </w:rPr>
        <w:t xml:space="preserve">  тыс. руб.</w:t>
      </w:r>
    </w:p>
    <w:p w:rsidR="00B33938" w:rsidRDefault="00B33938" w:rsidP="00B33938">
      <w:pPr>
        <w:pStyle w:val="21"/>
        <w:jc w:val="center"/>
        <w:rPr>
          <w:b/>
        </w:rPr>
      </w:pPr>
    </w:p>
    <w:p w:rsidR="00B33938" w:rsidRDefault="00B33938" w:rsidP="00B33938">
      <w:pPr>
        <w:pStyle w:val="21"/>
        <w:jc w:val="center"/>
        <w:rPr>
          <w:b/>
        </w:rPr>
      </w:pPr>
    </w:p>
    <w:p w:rsidR="00B33938" w:rsidRDefault="00B33938" w:rsidP="00B33938">
      <w:pPr>
        <w:pStyle w:val="21"/>
        <w:jc w:val="center"/>
        <w:rPr>
          <w:b/>
        </w:rPr>
      </w:pPr>
    </w:p>
    <w:p w:rsidR="00B33938" w:rsidRDefault="00B33938" w:rsidP="00B33938">
      <w:pPr>
        <w:pStyle w:val="21"/>
        <w:jc w:val="center"/>
        <w:rPr>
          <w:b/>
        </w:rPr>
      </w:pPr>
    </w:p>
    <w:p w:rsidR="00B33938" w:rsidRDefault="00B33938" w:rsidP="00B33938">
      <w:pPr>
        <w:pStyle w:val="21"/>
        <w:jc w:val="center"/>
        <w:rPr>
          <w:b/>
        </w:rPr>
      </w:pPr>
    </w:p>
    <w:p w:rsidR="00B33938" w:rsidRDefault="00B33938" w:rsidP="00B33938">
      <w:pPr>
        <w:pStyle w:val="21"/>
        <w:jc w:val="center"/>
        <w:rPr>
          <w:b/>
        </w:rPr>
      </w:pPr>
    </w:p>
    <w:p w:rsidR="00B33938" w:rsidRDefault="00B33938" w:rsidP="00B33938">
      <w:pPr>
        <w:pStyle w:val="21"/>
        <w:jc w:val="center"/>
        <w:rPr>
          <w:b/>
        </w:rPr>
      </w:pPr>
    </w:p>
    <w:p w:rsidR="00B33938" w:rsidRDefault="00B33938" w:rsidP="00B33938">
      <w:pPr>
        <w:pStyle w:val="21"/>
        <w:jc w:val="center"/>
        <w:rPr>
          <w:b/>
        </w:rPr>
      </w:pPr>
    </w:p>
    <w:p w:rsidR="00B33938" w:rsidRPr="00725026" w:rsidRDefault="00B33938" w:rsidP="007F7A04">
      <w:pPr>
        <w:pStyle w:val="21"/>
        <w:jc w:val="center"/>
        <w:outlineLvl w:val="2"/>
        <w:rPr>
          <w:b/>
        </w:rPr>
      </w:pPr>
      <w:r>
        <w:rPr>
          <w:b/>
        </w:rPr>
        <w:t>Прочие доходы от компенсации затрат государства</w:t>
      </w:r>
    </w:p>
    <w:p w:rsidR="00B33938" w:rsidRPr="00C93A58" w:rsidRDefault="00B33938" w:rsidP="00B33938">
      <w:pPr>
        <w:pStyle w:val="21"/>
        <w:rPr>
          <w:b/>
        </w:rPr>
      </w:pPr>
      <w:r w:rsidRPr="00C93A58">
        <w:t xml:space="preserve"> </w:t>
      </w:r>
    </w:p>
    <w:p w:rsidR="00B33938" w:rsidRPr="00C93A58" w:rsidRDefault="00B33938" w:rsidP="00B33938">
      <w:pPr>
        <w:jc w:val="right"/>
      </w:pPr>
      <w:r w:rsidRPr="00C93A58">
        <w:t>в тыс. руб.</w:t>
      </w:r>
    </w:p>
    <w:tbl>
      <w:tblPr>
        <w:tblW w:w="9706" w:type="dxa"/>
        <w:tblInd w:w="-72" w:type="dxa"/>
        <w:tblLayout w:type="fixed"/>
        <w:tblLook w:val="0000" w:firstRow="0" w:lastRow="0" w:firstColumn="0" w:lastColumn="0" w:noHBand="0" w:noVBand="0"/>
      </w:tblPr>
      <w:tblGrid>
        <w:gridCol w:w="2520"/>
        <w:gridCol w:w="2520"/>
        <w:gridCol w:w="1620"/>
        <w:gridCol w:w="1440"/>
        <w:gridCol w:w="1606"/>
      </w:tblGrid>
      <w:tr w:rsidR="00B33938" w:rsidRPr="00C93A58" w:rsidTr="00E01E4F">
        <w:trPr>
          <w:trHeight w:val="474"/>
        </w:trPr>
        <w:tc>
          <w:tcPr>
            <w:tcW w:w="2520" w:type="dxa"/>
            <w:tcBorders>
              <w:top w:val="single" w:sz="4" w:space="0" w:color="auto"/>
              <w:left w:val="single" w:sz="4" w:space="0" w:color="auto"/>
              <w:bottom w:val="single" w:sz="4" w:space="0" w:color="auto"/>
              <w:right w:val="single" w:sz="4" w:space="0" w:color="auto"/>
            </w:tcBorders>
            <w:noWrap/>
            <w:vAlign w:val="bottom"/>
          </w:tcPr>
          <w:p w:rsidR="00B33938" w:rsidRDefault="00B33938" w:rsidP="00E01E4F">
            <w:pPr>
              <w:jc w:val="center"/>
              <w:rPr>
                <w:b/>
              </w:rPr>
            </w:pPr>
            <w:r w:rsidRPr="00C93A58">
              <w:rPr>
                <w:b/>
              </w:rPr>
              <w:t>Код БК</w:t>
            </w:r>
          </w:p>
          <w:p w:rsidR="00B33938" w:rsidRDefault="00B33938" w:rsidP="00E01E4F">
            <w:pPr>
              <w:jc w:val="center"/>
              <w:rPr>
                <w:b/>
              </w:rPr>
            </w:pPr>
          </w:p>
          <w:p w:rsidR="00B33938" w:rsidRDefault="00B33938" w:rsidP="00E01E4F">
            <w:pPr>
              <w:jc w:val="center"/>
              <w:rPr>
                <w:b/>
              </w:rPr>
            </w:pPr>
          </w:p>
          <w:p w:rsidR="00B33938" w:rsidRPr="00C93A58" w:rsidRDefault="00B33938" w:rsidP="00E01E4F">
            <w:pPr>
              <w:jc w:val="center"/>
              <w:rPr>
                <w:b/>
              </w:rPr>
            </w:pPr>
          </w:p>
        </w:tc>
        <w:tc>
          <w:tcPr>
            <w:tcW w:w="2520" w:type="dxa"/>
            <w:tcBorders>
              <w:top w:val="single" w:sz="4" w:space="0" w:color="auto"/>
              <w:left w:val="single" w:sz="4" w:space="0" w:color="auto"/>
              <w:bottom w:val="single" w:sz="4" w:space="0" w:color="auto"/>
              <w:right w:val="single" w:sz="4" w:space="0" w:color="auto"/>
            </w:tcBorders>
            <w:noWrap/>
            <w:vAlign w:val="bottom"/>
          </w:tcPr>
          <w:p w:rsidR="00B33938" w:rsidRDefault="00B33938" w:rsidP="00E01E4F">
            <w:pPr>
              <w:jc w:val="center"/>
              <w:rPr>
                <w:b/>
              </w:rPr>
            </w:pPr>
            <w:r w:rsidRPr="00C93A58">
              <w:rPr>
                <w:b/>
              </w:rPr>
              <w:t>Наименование</w:t>
            </w:r>
          </w:p>
          <w:p w:rsidR="00B33938" w:rsidRDefault="00B33938" w:rsidP="00E01E4F">
            <w:pPr>
              <w:jc w:val="center"/>
              <w:rPr>
                <w:b/>
              </w:rPr>
            </w:pPr>
          </w:p>
          <w:p w:rsidR="00B33938" w:rsidRDefault="00B33938" w:rsidP="00E01E4F">
            <w:pPr>
              <w:jc w:val="center"/>
              <w:rPr>
                <w:b/>
              </w:rPr>
            </w:pPr>
          </w:p>
          <w:p w:rsidR="00B33938" w:rsidRPr="00C93A58" w:rsidRDefault="00B33938" w:rsidP="00E01E4F">
            <w:pPr>
              <w:jc w:val="center"/>
              <w:rPr>
                <w:b/>
              </w:rPr>
            </w:pPr>
          </w:p>
        </w:tc>
        <w:tc>
          <w:tcPr>
            <w:tcW w:w="1620" w:type="dxa"/>
            <w:tcBorders>
              <w:top w:val="single" w:sz="4" w:space="0" w:color="auto"/>
              <w:left w:val="single" w:sz="4" w:space="0" w:color="auto"/>
              <w:bottom w:val="single" w:sz="4" w:space="0" w:color="auto"/>
              <w:right w:val="single" w:sz="4" w:space="0" w:color="auto"/>
            </w:tcBorders>
            <w:vAlign w:val="bottom"/>
          </w:tcPr>
          <w:p w:rsidR="00B33938" w:rsidRPr="00C93A58" w:rsidRDefault="00B33938" w:rsidP="00E01E4F">
            <w:pPr>
              <w:jc w:val="center"/>
              <w:rPr>
                <w:b/>
                <w:sz w:val="20"/>
                <w:szCs w:val="20"/>
              </w:rPr>
            </w:pPr>
            <w:r w:rsidRPr="00C93A58">
              <w:rPr>
                <w:b/>
                <w:sz w:val="20"/>
                <w:szCs w:val="20"/>
              </w:rPr>
              <w:t>Прогноз на</w:t>
            </w:r>
          </w:p>
          <w:p w:rsidR="00B33938" w:rsidRPr="00C93A58" w:rsidRDefault="00B33938" w:rsidP="00E01E4F">
            <w:pPr>
              <w:jc w:val="center"/>
              <w:rPr>
                <w:b/>
                <w:sz w:val="20"/>
                <w:szCs w:val="20"/>
              </w:rPr>
            </w:pPr>
            <w:r w:rsidRPr="00C93A58">
              <w:rPr>
                <w:b/>
                <w:sz w:val="20"/>
                <w:szCs w:val="20"/>
              </w:rPr>
              <w:t>20</w:t>
            </w:r>
            <w:r>
              <w:rPr>
                <w:b/>
                <w:sz w:val="20"/>
                <w:szCs w:val="20"/>
              </w:rPr>
              <w:t>22</w:t>
            </w:r>
            <w:r w:rsidRPr="00C93A58">
              <w:rPr>
                <w:b/>
                <w:sz w:val="20"/>
                <w:szCs w:val="20"/>
              </w:rPr>
              <w:t xml:space="preserve"> год</w:t>
            </w:r>
          </w:p>
          <w:p w:rsidR="00B33938" w:rsidRDefault="00B33938" w:rsidP="00E01E4F">
            <w:pPr>
              <w:jc w:val="center"/>
              <w:rPr>
                <w:b/>
                <w:sz w:val="20"/>
                <w:szCs w:val="20"/>
              </w:rPr>
            </w:pPr>
          </w:p>
          <w:p w:rsidR="00B33938" w:rsidRPr="00C93A58" w:rsidRDefault="00B33938" w:rsidP="00E01E4F">
            <w:pPr>
              <w:jc w:val="center"/>
              <w:rPr>
                <w:b/>
                <w:sz w:val="20"/>
                <w:szCs w:val="20"/>
              </w:rPr>
            </w:pPr>
          </w:p>
          <w:p w:rsidR="00B33938" w:rsidRPr="00C93A58" w:rsidRDefault="00B33938" w:rsidP="00E01E4F">
            <w:pPr>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vAlign w:val="bottom"/>
          </w:tcPr>
          <w:p w:rsidR="00B33938" w:rsidRPr="00C93A58" w:rsidRDefault="00B33938" w:rsidP="00E01E4F">
            <w:pPr>
              <w:jc w:val="center"/>
              <w:rPr>
                <w:b/>
                <w:sz w:val="20"/>
                <w:szCs w:val="20"/>
              </w:rPr>
            </w:pPr>
            <w:r w:rsidRPr="00C93A58">
              <w:rPr>
                <w:b/>
                <w:sz w:val="20"/>
                <w:szCs w:val="20"/>
              </w:rPr>
              <w:t>Прогноз на</w:t>
            </w:r>
          </w:p>
          <w:p w:rsidR="00B33938" w:rsidRPr="00C93A58" w:rsidRDefault="00B33938" w:rsidP="00E01E4F">
            <w:pPr>
              <w:jc w:val="center"/>
              <w:rPr>
                <w:b/>
                <w:sz w:val="20"/>
                <w:szCs w:val="20"/>
              </w:rPr>
            </w:pPr>
            <w:r w:rsidRPr="00C93A58">
              <w:rPr>
                <w:b/>
                <w:sz w:val="20"/>
                <w:szCs w:val="20"/>
              </w:rPr>
              <w:t>20</w:t>
            </w:r>
            <w:r>
              <w:rPr>
                <w:b/>
                <w:sz w:val="20"/>
                <w:szCs w:val="20"/>
              </w:rPr>
              <w:t xml:space="preserve">23 </w:t>
            </w:r>
            <w:r w:rsidRPr="00C93A58">
              <w:rPr>
                <w:b/>
                <w:sz w:val="20"/>
                <w:szCs w:val="20"/>
              </w:rPr>
              <w:t>год</w:t>
            </w:r>
          </w:p>
          <w:p w:rsidR="00B33938" w:rsidRPr="00C93A58" w:rsidRDefault="00B33938" w:rsidP="00E01E4F">
            <w:pPr>
              <w:jc w:val="center"/>
              <w:rPr>
                <w:b/>
                <w:sz w:val="20"/>
                <w:szCs w:val="20"/>
              </w:rPr>
            </w:pPr>
          </w:p>
          <w:p w:rsidR="00B33938" w:rsidRPr="00C93A58" w:rsidRDefault="00B33938" w:rsidP="00E01E4F">
            <w:pPr>
              <w:jc w:val="center"/>
              <w:rPr>
                <w:b/>
                <w:sz w:val="20"/>
                <w:szCs w:val="20"/>
              </w:rPr>
            </w:pPr>
          </w:p>
          <w:p w:rsidR="00B33938" w:rsidRPr="00C93A58" w:rsidRDefault="00B33938" w:rsidP="00E01E4F">
            <w:pPr>
              <w:jc w:val="center"/>
              <w:rPr>
                <w:b/>
                <w:sz w:val="20"/>
                <w:szCs w:val="20"/>
              </w:rPr>
            </w:pPr>
          </w:p>
        </w:tc>
        <w:tc>
          <w:tcPr>
            <w:tcW w:w="1606" w:type="dxa"/>
            <w:tcBorders>
              <w:top w:val="single" w:sz="4" w:space="0" w:color="auto"/>
              <w:left w:val="single" w:sz="4" w:space="0" w:color="auto"/>
              <w:bottom w:val="single" w:sz="4" w:space="0" w:color="auto"/>
              <w:right w:val="single" w:sz="4" w:space="0" w:color="auto"/>
            </w:tcBorders>
            <w:vAlign w:val="bottom"/>
          </w:tcPr>
          <w:p w:rsidR="00B33938" w:rsidRPr="00C93A58" w:rsidRDefault="00B33938" w:rsidP="00E01E4F">
            <w:pPr>
              <w:jc w:val="center"/>
              <w:rPr>
                <w:b/>
                <w:sz w:val="20"/>
                <w:szCs w:val="20"/>
              </w:rPr>
            </w:pPr>
            <w:r w:rsidRPr="00C93A58">
              <w:rPr>
                <w:b/>
                <w:sz w:val="20"/>
                <w:szCs w:val="20"/>
              </w:rPr>
              <w:t>Прогноз на</w:t>
            </w:r>
          </w:p>
          <w:p w:rsidR="00B33938" w:rsidRDefault="00B33938" w:rsidP="00E01E4F">
            <w:pPr>
              <w:jc w:val="center"/>
              <w:rPr>
                <w:b/>
                <w:sz w:val="20"/>
                <w:szCs w:val="20"/>
              </w:rPr>
            </w:pPr>
            <w:r w:rsidRPr="00C93A58">
              <w:rPr>
                <w:b/>
                <w:sz w:val="20"/>
                <w:szCs w:val="20"/>
              </w:rPr>
              <w:t>20</w:t>
            </w:r>
            <w:r>
              <w:rPr>
                <w:b/>
                <w:sz w:val="20"/>
                <w:szCs w:val="20"/>
              </w:rPr>
              <w:t xml:space="preserve">24 </w:t>
            </w:r>
            <w:r w:rsidRPr="00C93A58">
              <w:rPr>
                <w:b/>
                <w:sz w:val="20"/>
                <w:szCs w:val="20"/>
              </w:rPr>
              <w:t>год</w:t>
            </w:r>
          </w:p>
          <w:p w:rsidR="00B33938" w:rsidRDefault="00B33938" w:rsidP="00E01E4F">
            <w:pPr>
              <w:jc w:val="center"/>
              <w:rPr>
                <w:b/>
                <w:sz w:val="20"/>
                <w:szCs w:val="20"/>
              </w:rPr>
            </w:pPr>
          </w:p>
          <w:p w:rsidR="00B33938" w:rsidRDefault="00B33938" w:rsidP="00E01E4F">
            <w:pPr>
              <w:jc w:val="center"/>
              <w:rPr>
                <w:b/>
                <w:sz w:val="20"/>
                <w:szCs w:val="20"/>
              </w:rPr>
            </w:pPr>
          </w:p>
          <w:p w:rsidR="00B33938" w:rsidRPr="00C93A58" w:rsidRDefault="00B33938" w:rsidP="00E01E4F">
            <w:pPr>
              <w:jc w:val="center"/>
              <w:rPr>
                <w:b/>
                <w:sz w:val="20"/>
                <w:szCs w:val="20"/>
              </w:rPr>
            </w:pPr>
          </w:p>
        </w:tc>
      </w:tr>
      <w:tr w:rsidR="00B33938" w:rsidRPr="00C93A58" w:rsidTr="00E01E4F">
        <w:trPr>
          <w:trHeight w:val="580"/>
        </w:trPr>
        <w:tc>
          <w:tcPr>
            <w:tcW w:w="2520" w:type="dxa"/>
            <w:tcBorders>
              <w:top w:val="single" w:sz="4" w:space="0" w:color="auto"/>
              <w:left w:val="single" w:sz="4" w:space="0" w:color="auto"/>
              <w:bottom w:val="single" w:sz="4" w:space="0" w:color="auto"/>
              <w:right w:val="single" w:sz="4" w:space="0" w:color="auto"/>
            </w:tcBorders>
            <w:noWrap/>
          </w:tcPr>
          <w:p w:rsidR="00B33938" w:rsidRPr="00E63FE7" w:rsidRDefault="00B33938" w:rsidP="00E01E4F">
            <w:pPr>
              <w:jc w:val="center"/>
              <w:rPr>
                <w:b/>
                <w:sz w:val="20"/>
                <w:szCs w:val="20"/>
              </w:rPr>
            </w:pPr>
          </w:p>
          <w:p w:rsidR="00B33938" w:rsidRPr="00E63FE7" w:rsidRDefault="00B33938" w:rsidP="00E01E4F">
            <w:pPr>
              <w:jc w:val="center"/>
              <w:rPr>
                <w:b/>
                <w:sz w:val="20"/>
                <w:szCs w:val="20"/>
              </w:rPr>
            </w:pPr>
          </w:p>
          <w:p w:rsidR="00B33938" w:rsidRPr="00E63FE7" w:rsidRDefault="00B33938" w:rsidP="00E01E4F">
            <w:pPr>
              <w:jc w:val="center"/>
              <w:rPr>
                <w:b/>
                <w:sz w:val="20"/>
                <w:szCs w:val="20"/>
              </w:rPr>
            </w:pPr>
            <w:r w:rsidRPr="00E63FE7">
              <w:rPr>
                <w:b/>
                <w:sz w:val="20"/>
                <w:szCs w:val="20"/>
              </w:rPr>
              <w:t>000</w:t>
            </w:r>
            <w:r w:rsidRPr="00E63FE7">
              <w:rPr>
                <w:b/>
                <w:sz w:val="20"/>
                <w:szCs w:val="20"/>
                <w:lang w:val="en-US"/>
              </w:rPr>
              <w:t xml:space="preserve"> 1 13 0</w:t>
            </w:r>
            <w:r w:rsidRPr="00E63FE7">
              <w:rPr>
                <w:b/>
                <w:sz w:val="20"/>
                <w:szCs w:val="20"/>
              </w:rPr>
              <w:t>200</w:t>
            </w:r>
            <w:r w:rsidRPr="00E63FE7">
              <w:rPr>
                <w:b/>
                <w:sz w:val="20"/>
                <w:szCs w:val="20"/>
                <w:lang w:val="en-US"/>
              </w:rPr>
              <w:t>0 0</w:t>
            </w:r>
            <w:r w:rsidRPr="00E63FE7">
              <w:rPr>
                <w:b/>
                <w:sz w:val="20"/>
                <w:szCs w:val="20"/>
              </w:rPr>
              <w:t>0</w:t>
            </w:r>
            <w:r w:rsidRPr="00E63FE7">
              <w:rPr>
                <w:b/>
                <w:sz w:val="20"/>
                <w:szCs w:val="20"/>
                <w:lang w:val="en-US"/>
              </w:rPr>
              <w:t xml:space="preserve"> 000</w:t>
            </w:r>
            <w:r w:rsidRPr="00E63FE7">
              <w:rPr>
                <w:b/>
                <w:sz w:val="20"/>
                <w:szCs w:val="20"/>
              </w:rPr>
              <w:t>0 130</w:t>
            </w:r>
          </w:p>
          <w:p w:rsidR="00B33938" w:rsidRPr="00E63FE7" w:rsidRDefault="00B33938" w:rsidP="00E01E4F">
            <w:pPr>
              <w:rPr>
                <w:b/>
                <w:sz w:val="20"/>
                <w:szCs w:val="20"/>
              </w:rPr>
            </w:pPr>
          </w:p>
          <w:p w:rsidR="00B33938" w:rsidRPr="00E63FE7" w:rsidRDefault="00B33938" w:rsidP="00E01E4F">
            <w:pPr>
              <w:jc w:val="right"/>
              <w:rPr>
                <w:b/>
                <w:sz w:val="20"/>
                <w:szCs w:val="20"/>
              </w:rPr>
            </w:pPr>
          </w:p>
        </w:tc>
        <w:tc>
          <w:tcPr>
            <w:tcW w:w="2520" w:type="dxa"/>
            <w:tcBorders>
              <w:top w:val="single" w:sz="4" w:space="0" w:color="auto"/>
              <w:left w:val="single" w:sz="4" w:space="0" w:color="auto"/>
              <w:bottom w:val="single" w:sz="4" w:space="0" w:color="auto"/>
              <w:right w:val="single" w:sz="4" w:space="0" w:color="auto"/>
            </w:tcBorders>
          </w:tcPr>
          <w:p w:rsidR="00B33938" w:rsidRPr="00E63FE7" w:rsidRDefault="00B33938" w:rsidP="00E01E4F">
            <w:pPr>
              <w:rPr>
                <w:b/>
                <w:sz w:val="20"/>
                <w:szCs w:val="20"/>
              </w:rPr>
            </w:pPr>
          </w:p>
          <w:p w:rsidR="00B33938" w:rsidRPr="00E63FE7" w:rsidRDefault="00B33938" w:rsidP="00E01E4F">
            <w:pPr>
              <w:rPr>
                <w:b/>
                <w:sz w:val="20"/>
                <w:szCs w:val="20"/>
              </w:rPr>
            </w:pPr>
            <w:r w:rsidRPr="00E63FE7">
              <w:rPr>
                <w:b/>
                <w:sz w:val="20"/>
                <w:szCs w:val="20"/>
              </w:rPr>
              <w:t xml:space="preserve">Доходы от компенсации затрат государства </w:t>
            </w:r>
          </w:p>
        </w:tc>
        <w:tc>
          <w:tcPr>
            <w:tcW w:w="1620" w:type="dxa"/>
            <w:tcBorders>
              <w:top w:val="single" w:sz="4" w:space="0" w:color="auto"/>
              <w:left w:val="single" w:sz="4" w:space="0" w:color="auto"/>
              <w:bottom w:val="single" w:sz="4" w:space="0" w:color="auto"/>
              <w:right w:val="single" w:sz="4" w:space="0" w:color="auto"/>
            </w:tcBorders>
            <w:noWrap/>
          </w:tcPr>
          <w:p w:rsidR="00B33938" w:rsidRDefault="00B33938" w:rsidP="00E01E4F">
            <w:pPr>
              <w:pStyle w:val="a7"/>
              <w:ind w:left="0"/>
              <w:jc w:val="center"/>
              <w:rPr>
                <w:b/>
                <w:sz w:val="20"/>
                <w:szCs w:val="20"/>
              </w:rPr>
            </w:pPr>
          </w:p>
          <w:p w:rsidR="00B33938" w:rsidRPr="00E63FE7" w:rsidRDefault="00B33938" w:rsidP="00E01E4F">
            <w:pPr>
              <w:pStyle w:val="a7"/>
              <w:ind w:left="0"/>
              <w:jc w:val="center"/>
              <w:rPr>
                <w:b/>
                <w:sz w:val="20"/>
                <w:szCs w:val="20"/>
              </w:rPr>
            </w:pPr>
            <w:r>
              <w:rPr>
                <w:b/>
                <w:sz w:val="20"/>
                <w:szCs w:val="20"/>
              </w:rPr>
              <w:t>2 243 770,6</w:t>
            </w:r>
          </w:p>
        </w:tc>
        <w:tc>
          <w:tcPr>
            <w:tcW w:w="1440" w:type="dxa"/>
            <w:tcBorders>
              <w:top w:val="single" w:sz="4" w:space="0" w:color="auto"/>
              <w:left w:val="single" w:sz="4" w:space="0" w:color="auto"/>
              <w:bottom w:val="single" w:sz="4" w:space="0" w:color="auto"/>
              <w:right w:val="single" w:sz="4" w:space="0" w:color="auto"/>
            </w:tcBorders>
            <w:noWrap/>
          </w:tcPr>
          <w:p w:rsidR="00B33938" w:rsidRDefault="00B33938" w:rsidP="00E01E4F">
            <w:pPr>
              <w:pStyle w:val="a7"/>
              <w:ind w:left="0"/>
              <w:jc w:val="center"/>
              <w:rPr>
                <w:b/>
                <w:sz w:val="20"/>
                <w:szCs w:val="20"/>
              </w:rPr>
            </w:pPr>
          </w:p>
          <w:p w:rsidR="00B33938" w:rsidRDefault="00B33938" w:rsidP="00E01E4F">
            <w:pPr>
              <w:pStyle w:val="a7"/>
              <w:ind w:left="0"/>
              <w:jc w:val="center"/>
              <w:rPr>
                <w:b/>
                <w:sz w:val="20"/>
                <w:szCs w:val="20"/>
              </w:rPr>
            </w:pPr>
            <w:r>
              <w:rPr>
                <w:b/>
                <w:sz w:val="20"/>
                <w:szCs w:val="20"/>
              </w:rPr>
              <w:t>2 324 917,0</w:t>
            </w:r>
          </w:p>
          <w:p w:rsidR="00B33938" w:rsidRPr="00E63FE7" w:rsidRDefault="00B33938" w:rsidP="00E01E4F">
            <w:pPr>
              <w:pStyle w:val="a7"/>
              <w:ind w:left="0"/>
              <w:jc w:val="center"/>
              <w:rPr>
                <w:b/>
                <w:sz w:val="20"/>
                <w:szCs w:val="20"/>
              </w:rPr>
            </w:pPr>
          </w:p>
        </w:tc>
        <w:tc>
          <w:tcPr>
            <w:tcW w:w="1606" w:type="dxa"/>
            <w:tcBorders>
              <w:top w:val="single" w:sz="4" w:space="0" w:color="auto"/>
              <w:left w:val="single" w:sz="4" w:space="0" w:color="auto"/>
              <w:bottom w:val="single" w:sz="4" w:space="0" w:color="auto"/>
              <w:right w:val="single" w:sz="4" w:space="0" w:color="auto"/>
            </w:tcBorders>
            <w:noWrap/>
          </w:tcPr>
          <w:p w:rsidR="00B33938" w:rsidRDefault="00B33938" w:rsidP="00E01E4F">
            <w:pPr>
              <w:pStyle w:val="a7"/>
              <w:ind w:left="0"/>
              <w:jc w:val="center"/>
              <w:rPr>
                <w:b/>
                <w:sz w:val="20"/>
                <w:szCs w:val="20"/>
              </w:rPr>
            </w:pPr>
          </w:p>
          <w:p w:rsidR="00B33938" w:rsidRPr="00E63FE7" w:rsidRDefault="00B33938" w:rsidP="00E01E4F">
            <w:pPr>
              <w:pStyle w:val="a7"/>
              <w:ind w:left="0"/>
              <w:jc w:val="center"/>
              <w:rPr>
                <w:b/>
                <w:sz w:val="20"/>
                <w:szCs w:val="20"/>
              </w:rPr>
            </w:pPr>
            <w:r>
              <w:rPr>
                <w:b/>
                <w:sz w:val="20"/>
                <w:szCs w:val="20"/>
              </w:rPr>
              <w:t>2 543 177,0</w:t>
            </w:r>
          </w:p>
        </w:tc>
      </w:tr>
      <w:tr w:rsidR="00B33938" w:rsidRPr="00C93A58" w:rsidTr="00E01E4F">
        <w:trPr>
          <w:trHeight w:val="837"/>
        </w:trPr>
        <w:tc>
          <w:tcPr>
            <w:tcW w:w="2520" w:type="dxa"/>
            <w:tcBorders>
              <w:top w:val="single" w:sz="4" w:space="0" w:color="auto"/>
              <w:left w:val="single" w:sz="4" w:space="0" w:color="auto"/>
              <w:bottom w:val="single" w:sz="4" w:space="0" w:color="auto"/>
              <w:right w:val="single" w:sz="4" w:space="0" w:color="auto"/>
            </w:tcBorders>
            <w:noWrap/>
          </w:tcPr>
          <w:p w:rsidR="00B33938" w:rsidRPr="00C93A58" w:rsidRDefault="00B33938" w:rsidP="00E01E4F">
            <w:pPr>
              <w:jc w:val="center"/>
              <w:rPr>
                <w:sz w:val="20"/>
                <w:szCs w:val="20"/>
              </w:rPr>
            </w:pPr>
          </w:p>
          <w:p w:rsidR="00B33938" w:rsidRPr="00C93A58" w:rsidRDefault="00B33938" w:rsidP="00E01E4F">
            <w:pPr>
              <w:jc w:val="center"/>
              <w:rPr>
                <w:sz w:val="20"/>
                <w:szCs w:val="20"/>
              </w:rPr>
            </w:pPr>
          </w:p>
          <w:p w:rsidR="00B33938" w:rsidRPr="00C93A58" w:rsidRDefault="00B33938" w:rsidP="00E01E4F">
            <w:pPr>
              <w:jc w:val="center"/>
              <w:rPr>
                <w:sz w:val="20"/>
                <w:szCs w:val="20"/>
              </w:rPr>
            </w:pPr>
            <w:r w:rsidRPr="00C93A58">
              <w:rPr>
                <w:sz w:val="20"/>
                <w:szCs w:val="20"/>
              </w:rPr>
              <w:t>000</w:t>
            </w:r>
            <w:r w:rsidRPr="00C93A58">
              <w:rPr>
                <w:sz w:val="20"/>
                <w:szCs w:val="20"/>
                <w:lang w:val="en-US"/>
              </w:rPr>
              <w:t xml:space="preserve"> 1 13 0</w:t>
            </w:r>
            <w:r w:rsidRPr="00C93A58">
              <w:rPr>
                <w:sz w:val="20"/>
                <w:szCs w:val="20"/>
              </w:rPr>
              <w:t>2990</w:t>
            </w:r>
            <w:r w:rsidRPr="00C93A58">
              <w:rPr>
                <w:sz w:val="20"/>
                <w:szCs w:val="20"/>
                <w:lang w:val="en-US"/>
              </w:rPr>
              <w:t xml:space="preserve"> 0</w:t>
            </w:r>
            <w:r w:rsidRPr="00C93A58">
              <w:rPr>
                <w:sz w:val="20"/>
                <w:szCs w:val="20"/>
              </w:rPr>
              <w:t>0</w:t>
            </w:r>
            <w:r w:rsidRPr="00C93A58">
              <w:rPr>
                <w:sz w:val="20"/>
                <w:szCs w:val="20"/>
                <w:lang w:val="en-US"/>
              </w:rPr>
              <w:t xml:space="preserve"> 0</w:t>
            </w:r>
            <w:r w:rsidRPr="00C93A58">
              <w:rPr>
                <w:sz w:val="20"/>
                <w:szCs w:val="20"/>
              </w:rPr>
              <w:t>000 130</w:t>
            </w:r>
          </w:p>
        </w:tc>
        <w:tc>
          <w:tcPr>
            <w:tcW w:w="2520" w:type="dxa"/>
            <w:tcBorders>
              <w:top w:val="single" w:sz="4" w:space="0" w:color="auto"/>
              <w:left w:val="single" w:sz="4" w:space="0" w:color="auto"/>
              <w:bottom w:val="single" w:sz="4" w:space="0" w:color="auto"/>
              <w:right w:val="single" w:sz="4" w:space="0" w:color="auto"/>
            </w:tcBorders>
          </w:tcPr>
          <w:p w:rsidR="00B33938" w:rsidRPr="00C93A58" w:rsidRDefault="00B33938" w:rsidP="00E01E4F">
            <w:pPr>
              <w:rPr>
                <w:sz w:val="20"/>
                <w:szCs w:val="20"/>
              </w:rPr>
            </w:pPr>
          </w:p>
          <w:p w:rsidR="00B33938" w:rsidRPr="00C93A58" w:rsidRDefault="00B33938" w:rsidP="00E01E4F">
            <w:pPr>
              <w:rPr>
                <w:sz w:val="20"/>
                <w:szCs w:val="20"/>
              </w:rPr>
            </w:pPr>
            <w:r w:rsidRPr="00C93A58">
              <w:rPr>
                <w:sz w:val="20"/>
                <w:szCs w:val="20"/>
              </w:rPr>
              <w:t xml:space="preserve">Прочие доходы от компенсации затрат государства </w:t>
            </w:r>
          </w:p>
        </w:tc>
        <w:tc>
          <w:tcPr>
            <w:tcW w:w="1620" w:type="dxa"/>
            <w:tcBorders>
              <w:top w:val="single" w:sz="4" w:space="0" w:color="auto"/>
              <w:left w:val="single" w:sz="4" w:space="0" w:color="auto"/>
              <w:bottom w:val="single" w:sz="4" w:space="0" w:color="auto"/>
              <w:right w:val="single" w:sz="4" w:space="0" w:color="auto"/>
            </w:tcBorders>
            <w:noWrap/>
          </w:tcPr>
          <w:p w:rsidR="00B33938" w:rsidRDefault="00B33938" w:rsidP="00E01E4F">
            <w:pPr>
              <w:pStyle w:val="a7"/>
              <w:ind w:left="0"/>
              <w:jc w:val="center"/>
              <w:rPr>
                <w:sz w:val="20"/>
                <w:szCs w:val="20"/>
              </w:rPr>
            </w:pPr>
          </w:p>
          <w:p w:rsidR="00B33938" w:rsidRPr="00C93A58" w:rsidRDefault="00B33938" w:rsidP="00E01E4F">
            <w:pPr>
              <w:pStyle w:val="a7"/>
              <w:ind w:left="0"/>
              <w:jc w:val="center"/>
              <w:rPr>
                <w:sz w:val="20"/>
                <w:szCs w:val="20"/>
              </w:rPr>
            </w:pPr>
            <w:r>
              <w:rPr>
                <w:sz w:val="20"/>
                <w:szCs w:val="20"/>
              </w:rPr>
              <w:t>2 238 017,3</w:t>
            </w:r>
          </w:p>
        </w:tc>
        <w:tc>
          <w:tcPr>
            <w:tcW w:w="1440" w:type="dxa"/>
            <w:tcBorders>
              <w:top w:val="single" w:sz="4" w:space="0" w:color="auto"/>
              <w:left w:val="single" w:sz="4" w:space="0" w:color="auto"/>
              <w:bottom w:val="single" w:sz="4" w:space="0" w:color="auto"/>
              <w:right w:val="single" w:sz="4" w:space="0" w:color="auto"/>
            </w:tcBorders>
            <w:noWrap/>
          </w:tcPr>
          <w:p w:rsidR="00B33938" w:rsidRDefault="00B33938" w:rsidP="00E01E4F">
            <w:pPr>
              <w:pStyle w:val="a7"/>
              <w:ind w:left="0"/>
              <w:jc w:val="center"/>
              <w:rPr>
                <w:sz w:val="20"/>
                <w:szCs w:val="20"/>
              </w:rPr>
            </w:pPr>
          </w:p>
          <w:p w:rsidR="00B33938" w:rsidRPr="00C93A58" w:rsidRDefault="00B33938" w:rsidP="00E01E4F">
            <w:pPr>
              <w:pStyle w:val="a7"/>
              <w:ind w:left="0"/>
              <w:jc w:val="center"/>
              <w:rPr>
                <w:sz w:val="20"/>
                <w:szCs w:val="20"/>
              </w:rPr>
            </w:pPr>
            <w:r>
              <w:rPr>
                <w:sz w:val="20"/>
                <w:szCs w:val="20"/>
              </w:rPr>
              <w:t>2 318 996,3</w:t>
            </w:r>
          </w:p>
        </w:tc>
        <w:tc>
          <w:tcPr>
            <w:tcW w:w="1606" w:type="dxa"/>
            <w:tcBorders>
              <w:top w:val="single" w:sz="4" w:space="0" w:color="auto"/>
              <w:left w:val="single" w:sz="4" w:space="0" w:color="auto"/>
              <w:bottom w:val="single" w:sz="4" w:space="0" w:color="auto"/>
              <w:right w:val="single" w:sz="4" w:space="0" w:color="auto"/>
            </w:tcBorders>
            <w:noWrap/>
          </w:tcPr>
          <w:p w:rsidR="00B33938" w:rsidRDefault="00B33938" w:rsidP="00E01E4F">
            <w:pPr>
              <w:pStyle w:val="a7"/>
              <w:ind w:left="0"/>
              <w:jc w:val="center"/>
              <w:rPr>
                <w:sz w:val="20"/>
                <w:szCs w:val="20"/>
              </w:rPr>
            </w:pPr>
          </w:p>
          <w:p w:rsidR="00B33938" w:rsidRPr="00C93A58" w:rsidRDefault="00B33938" w:rsidP="00E01E4F">
            <w:pPr>
              <w:pStyle w:val="a7"/>
              <w:ind w:left="0"/>
              <w:jc w:val="center"/>
              <w:rPr>
                <w:sz w:val="20"/>
                <w:szCs w:val="20"/>
              </w:rPr>
            </w:pPr>
            <w:r>
              <w:rPr>
                <w:sz w:val="20"/>
                <w:szCs w:val="20"/>
              </w:rPr>
              <w:t>2 537 084,0</w:t>
            </w:r>
          </w:p>
        </w:tc>
      </w:tr>
    </w:tbl>
    <w:p w:rsidR="00B33938" w:rsidRPr="00C93A58" w:rsidRDefault="00B33938" w:rsidP="00B33938">
      <w:pPr>
        <w:jc w:val="center"/>
      </w:pPr>
    </w:p>
    <w:p w:rsidR="00B33938" w:rsidRPr="00C95882" w:rsidRDefault="00B33938" w:rsidP="00B33938">
      <w:pPr>
        <w:pStyle w:val="21"/>
        <w:jc w:val="center"/>
        <w:rPr>
          <w:b/>
        </w:rPr>
      </w:pPr>
      <w:r w:rsidRPr="00C95882">
        <w:rPr>
          <w:b/>
        </w:rPr>
        <w:t>Правительство Тверской области</w:t>
      </w:r>
      <w:r w:rsidR="00A05F64">
        <w:rPr>
          <w:b/>
        </w:rPr>
        <w:t xml:space="preserve"> (001)</w:t>
      </w:r>
    </w:p>
    <w:p w:rsidR="00B33938" w:rsidRPr="00E63FE7" w:rsidRDefault="00B33938" w:rsidP="00B33938">
      <w:pPr>
        <w:pStyle w:val="21"/>
        <w:jc w:val="right"/>
      </w:pPr>
      <w:r w:rsidRPr="00E63FE7">
        <w:t>тыс.</w:t>
      </w:r>
      <w:r>
        <w:t xml:space="preserve"> </w:t>
      </w:r>
      <w:r w:rsidRPr="00E63FE7">
        <w:t>руб</w:t>
      </w:r>
      <w:r>
        <w:t>.</w:t>
      </w:r>
    </w:p>
    <w:p w:rsidR="00B33938" w:rsidRDefault="00B33938" w:rsidP="00B33938">
      <w:pPr>
        <w:pStyle w:val="21"/>
        <w:jc w:val="center"/>
        <w:rPr>
          <w:b/>
        </w:rPr>
      </w:pPr>
    </w:p>
    <w:tbl>
      <w:tblPr>
        <w:tblW w:w="9706" w:type="dxa"/>
        <w:tblInd w:w="-72" w:type="dxa"/>
        <w:tblLayout w:type="fixed"/>
        <w:tblLook w:val="0000" w:firstRow="0" w:lastRow="0" w:firstColumn="0" w:lastColumn="0" w:noHBand="0" w:noVBand="0"/>
      </w:tblPr>
      <w:tblGrid>
        <w:gridCol w:w="2520"/>
        <w:gridCol w:w="2520"/>
        <w:gridCol w:w="1620"/>
        <w:gridCol w:w="1440"/>
        <w:gridCol w:w="1606"/>
      </w:tblGrid>
      <w:tr w:rsidR="00B33938" w:rsidRPr="00C93A58" w:rsidTr="00E01E4F">
        <w:trPr>
          <w:trHeight w:val="474"/>
        </w:trPr>
        <w:tc>
          <w:tcPr>
            <w:tcW w:w="2520" w:type="dxa"/>
            <w:tcBorders>
              <w:top w:val="single" w:sz="4" w:space="0" w:color="auto"/>
              <w:left w:val="single" w:sz="4" w:space="0" w:color="auto"/>
              <w:bottom w:val="single" w:sz="4" w:space="0" w:color="auto"/>
              <w:right w:val="single" w:sz="4" w:space="0" w:color="auto"/>
            </w:tcBorders>
            <w:noWrap/>
            <w:vAlign w:val="bottom"/>
          </w:tcPr>
          <w:p w:rsidR="00B33938" w:rsidRDefault="00B33938" w:rsidP="00E01E4F">
            <w:pPr>
              <w:jc w:val="center"/>
              <w:rPr>
                <w:b/>
              </w:rPr>
            </w:pPr>
            <w:r w:rsidRPr="00C93A58">
              <w:rPr>
                <w:b/>
              </w:rPr>
              <w:t>Код БК</w:t>
            </w:r>
          </w:p>
          <w:p w:rsidR="00B33938" w:rsidRDefault="00B33938" w:rsidP="00E01E4F">
            <w:pPr>
              <w:jc w:val="center"/>
              <w:rPr>
                <w:b/>
              </w:rPr>
            </w:pPr>
          </w:p>
          <w:p w:rsidR="00B33938" w:rsidRDefault="00B33938" w:rsidP="00E01E4F">
            <w:pPr>
              <w:jc w:val="center"/>
              <w:rPr>
                <w:b/>
              </w:rPr>
            </w:pPr>
          </w:p>
          <w:p w:rsidR="00B33938" w:rsidRPr="00C93A58" w:rsidRDefault="00B33938" w:rsidP="00E01E4F">
            <w:pPr>
              <w:jc w:val="center"/>
              <w:rPr>
                <w:b/>
              </w:rPr>
            </w:pPr>
          </w:p>
        </w:tc>
        <w:tc>
          <w:tcPr>
            <w:tcW w:w="2520" w:type="dxa"/>
            <w:tcBorders>
              <w:top w:val="single" w:sz="4" w:space="0" w:color="auto"/>
              <w:left w:val="single" w:sz="4" w:space="0" w:color="auto"/>
              <w:bottom w:val="single" w:sz="4" w:space="0" w:color="auto"/>
              <w:right w:val="single" w:sz="4" w:space="0" w:color="auto"/>
            </w:tcBorders>
            <w:noWrap/>
            <w:vAlign w:val="bottom"/>
          </w:tcPr>
          <w:p w:rsidR="00B33938" w:rsidRDefault="00B33938" w:rsidP="00E01E4F">
            <w:pPr>
              <w:jc w:val="center"/>
              <w:rPr>
                <w:b/>
              </w:rPr>
            </w:pPr>
            <w:r w:rsidRPr="00C93A58">
              <w:rPr>
                <w:b/>
              </w:rPr>
              <w:t>Наименование</w:t>
            </w:r>
          </w:p>
          <w:p w:rsidR="00B33938" w:rsidRDefault="00B33938" w:rsidP="00E01E4F">
            <w:pPr>
              <w:jc w:val="center"/>
              <w:rPr>
                <w:b/>
              </w:rPr>
            </w:pPr>
          </w:p>
          <w:p w:rsidR="00B33938" w:rsidRDefault="00B33938" w:rsidP="00E01E4F">
            <w:pPr>
              <w:jc w:val="center"/>
              <w:rPr>
                <w:b/>
              </w:rPr>
            </w:pPr>
          </w:p>
          <w:p w:rsidR="00B33938" w:rsidRPr="00C93A58" w:rsidRDefault="00B33938" w:rsidP="00E01E4F">
            <w:pPr>
              <w:jc w:val="center"/>
              <w:rPr>
                <w:b/>
              </w:rPr>
            </w:pPr>
          </w:p>
        </w:tc>
        <w:tc>
          <w:tcPr>
            <w:tcW w:w="1620" w:type="dxa"/>
            <w:tcBorders>
              <w:top w:val="single" w:sz="4" w:space="0" w:color="auto"/>
              <w:left w:val="single" w:sz="4" w:space="0" w:color="auto"/>
              <w:bottom w:val="single" w:sz="4" w:space="0" w:color="auto"/>
              <w:right w:val="single" w:sz="4" w:space="0" w:color="auto"/>
            </w:tcBorders>
            <w:vAlign w:val="bottom"/>
          </w:tcPr>
          <w:p w:rsidR="00B33938" w:rsidRPr="00C93A58" w:rsidRDefault="00B33938" w:rsidP="00E01E4F">
            <w:pPr>
              <w:jc w:val="center"/>
              <w:rPr>
                <w:b/>
                <w:sz w:val="20"/>
                <w:szCs w:val="20"/>
              </w:rPr>
            </w:pPr>
            <w:r w:rsidRPr="00C93A58">
              <w:rPr>
                <w:b/>
                <w:sz w:val="20"/>
                <w:szCs w:val="20"/>
              </w:rPr>
              <w:t>Прогноз на</w:t>
            </w:r>
          </w:p>
          <w:p w:rsidR="00B33938" w:rsidRPr="00C93A58" w:rsidRDefault="00B33938" w:rsidP="00E01E4F">
            <w:pPr>
              <w:jc w:val="center"/>
              <w:rPr>
                <w:b/>
                <w:sz w:val="20"/>
                <w:szCs w:val="20"/>
              </w:rPr>
            </w:pPr>
            <w:r w:rsidRPr="00C93A58">
              <w:rPr>
                <w:b/>
                <w:sz w:val="20"/>
                <w:szCs w:val="20"/>
              </w:rPr>
              <w:t>20</w:t>
            </w:r>
            <w:r>
              <w:rPr>
                <w:b/>
                <w:sz w:val="20"/>
                <w:szCs w:val="20"/>
              </w:rPr>
              <w:t xml:space="preserve">23 </w:t>
            </w:r>
            <w:r w:rsidRPr="00C93A58">
              <w:rPr>
                <w:b/>
                <w:sz w:val="20"/>
                <w:szCs w:val="20"/>
              </w:rPr>
              <w:t>год</w:t>
            </w:r>
          </w:p>
          <w:p w:rsidR="00B33938" w:rsidRDefault="00B33938" w:rsidP="00E01E4F">
            <w:pPr>
              <w:jc w:val="center"/>
              <w:rPr>
                <w:b/>
                <w:sz w:val="20"/>
                <w:szCs w:val="20"/>
              </w:rPr>
            </w:pPr>
          </w:p>
          <w:p w:rsidR="00B33938" w:rsidRPr="00C93A58" w:rsidRDefault="00B33938" w:rsidP="00E01E4F">
            <w:pPr>
              <w:jc w:val="center"/>
              <w:rPr>
                <w:b/>
                <w:sz w:val="20"/>
                <w:szCs w:val="20"/>
              </w:rPr>
            </w:pPr>
          </w:p>
          <w:p w:rsidR="00B33938" w:rsidRPr="00C93A58" w:rsidRDefault="00B33938" w:rsidP="00E01E4F">
            <w:pPr>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vAlign w:val="bottom"/>
          </w:tcPr>
          <w:p w:rsidR="00B33938" w:rsidRPr="00C93A58" w:rsidRDefault="00B33938" w:rsidP="00E01E4F">
            <w:pPr>
              <w:jc w:val="center"/>
              <w:rPr>
                <w:b/>
                <w:sz w:val="20"/>
                <w:szCs w:val="20"/>
              </w:rPr>
            </w:pPr>
            <w:r w:rsidRPr="00C93A58">
              <w:rPr>
                <w:b/>
                <w:sz w:val="20"/>
                <w:szCs w:val="20"/>
              </w:rPr>
              <w:t>Прогноз на</w:t>
            </w:r>
          </w:p>
          <w:p w:rsidR="00B33938" w:rsidRPr="00C93A58" w:rsidRDefault="00B33938" w:rsidP="00E01E4F">
            <w:pPr>
              <w:jc w:val="center"/>
              <w:rPr>
                <w:b/>
                <w:sz w:val="20"/>
                <w:szCs w:val="20"/>
              </w:rPr>
            </w:pPr>
            <w:r w:rsidRPr="00C93A58">
              <w:rPr>
                <w:b/>
                <w:sz w:val="20"/>
                <w:szCs w:val="20"/>
              </w:rPr>
              <w:t>20</w:t>
            </w:r>
            <w:r>
              <w:rPr>
                <w:b/>
                <w:sz w:val="20"/>
                <w:szCs w:val="20"/>
              </w:rPr>
              <w:t xml:space="preserve">24 </w:t>
            </w:r>
            <w:r w:rsidRPr="00C93A58">
              <w:rPr>
                <w:b/>
                <w:sz w:val="20"/>
                <w:szCs w:val="20"/>
              </w:rPr>
              <w:t>год</w:t>
            </w:r>
          </w:p>
          <w:p w:rsidR="00B33938" w:rsidRPr="00C93A58" w:rsidRDefault="00B33938" w:rsidP="00E01E4F">
            <w:pPr>
              <w:jc w:val="center"/>
              <w:rPr>
                <w:b/>
                <w:sz w:val="20"/>
                <w:szCs w:val="20"/>
              </w:rPr>
            </w:pPr>
          </w:p>
          <w:p w:rsidR="00B33938" w:rsidRPr="00C93A58" w:rsidRDefault="00B33938" w:rsidP="00E01E4F">
            <w:pPr>
              <w:jc w:val="center"/>
              <w:rPr>
                <w:b/>
                <w:sz w:val="20"/>
                <w:szCs w:val="20"/>
              </w:rPr>
            </w:pPr>
          </w:p>
          <w:p w:rsidR="00B33938" w:rsidRPr="00C93A58" w:rsidRDefault="00B33938" w:rsidP="00E01E4F">
            <w:pPr>
              <w:jc w:val="center"/>
              <w:rPr>
                <w:b/>
                <w:sz w:val="20"/>
                <w:szCs w:val="20"/>
              </w:rPr>
            </w:pPr>
          </w:p>
        </w:tc>
        <w:tc>
          <w:tcPr>
            <w:tcW w:w="1606" w:type="dxa"/>
            <w:tcBorders>
              <w:top w:val="single" w:sz="4" w:space="0" w:color="auto"/>
              <w:left w:val="single" w:sz="4" w:space="0" w:color="auto"/>
              <w:bottom w:val="single" w:sz="4" w:space="0" w:color="auto"/>
              <w:right w:val="single" w:sz="4" w:space="0" w:color="auto"/>
            </w:tcBorders>
            <w:vAlign w:val="bottom"/>
          </w:tcPr>
          <w:p w:rsidR="00B33938" w:rsidRPr="00C93A58" w:rsidRDefault="00B33938" w:rsidP="00E01E4F">
            <w:pPr>
              <w:jc w:val="center"/>
              <w:rPr>
                <w:b/>
                <w:sz w:val="20"/>
                <w:szCs w:val="20"/>
              </w:rPr>
            </w:pPr>
            <w:r w:rsidRPr="00C93A58">
              <w:rPr>
                <w:b/>
                <w:sz w:val="20"/>
                <w:szCs w:val="20"/>
              </w:rPr>
              <w:t>Прогноз на</w:t>
            </w:r>
          </w:p>
          <w:p w:rsidR="00B33938" w:rsidRDefault="00B33938" w:rsidP="00E01E4F">
            <w:pPr>
              <w:jc w:val="center"/>
              <w:rPr>
                <w:b/>
                <w:sz w:val="20"/>
                <w:szCs w:val="20"/>
              </w:rPr>
            </w:pPr>
            <w:r w:rsidRPr="00C93A58">
              <w:rPr>
                <w:b/>
                <w:sz w:val="20"/>
                <w:szCs w:val="20"/>
              </w:rPr>
              <w:t>20</w:t>
            </w:r>
            <w:r>
              <w:rPr>
                <w:b/>
                <w:sz w:val="20"/>
                <w:szCs w:val="20"/>
              </w:rPr>
              <w:t xml:space="preserve">25 </w:t>
            </w:r>
            <w:r w:rsidRPr="00C93A58">
              <w:rPr>
                <w:b/>
                <w:sz w:val="20"/>
                <w:szCs w:val="20"/>
              </w:rPr>
              <w:t>год</w:t>
            </w:r>
          </w:p>
          <w:p w:rsidR="00B33938" w:rsidRDefault="00B33938" w:rsidP="00E01E4F">
            <w:pPr>
              <w:jc w:val="center"/>
              <w:rPr>
                <w:b/>
                <w:sz w:val="20"/>
                <w:szCs w:val="20"/>
              </w:rPr>
            </w:pPr>
          </w:p>
          <w:p w:rsidR="00B33938" w:rsidRDefault="00B33938" w:rsidP="00E01E4F">
            <w:pPr>
              <w:jc w:val="center"/>
              <w:rPr>
                <w:b/>
                <w:sz w:val="20"/>
                <w:szCs w:val="20"/>
              </w:rPr>
            </w:pPr>
          </w:p>
          <w:p w:rsidR="00B33938" w:rsidRPr="00C93A58" w:rsidRDefault="00B33938" w:rsidP="00E01E4F">
            <w:pPr>
              <w:jc w:val="center"/>
              <w:rPr>
                <w:b/>
                <w:sz w:val="20"/>
                <w:szCs w:val="20"/>
              </w:rPr>
            </w:pPr>
          </w:p>
        </w:tc>
      </w:tr>
      <w:tr w:rsidR="00B33938" w:rsidRPr="00C93A58" w:rsidTr="00E01E4F">
        <w:trPr>
          <w:trHeight w:val="837"/>
        </w:trPr>
        <w:tc>
          <w:tcPr>
            <w:tcW w:w="2520" w:type="dxa"/>
            <w:tcBorders>
              <w:top w:val="single" w:sz="4" w:space="0" w:color="auto"/>
              <w:left w:val="single" w:sz="4" w:space="0" w:color="auto"/>
              <w:bottom w:val="single" w:sz="4" w:space="0" w:color="auto"/>
              <w:right w:val="single" w:sz="4" w:space="0" w:color="auto"/>
            </w:tcBorders>
            <w:noWrap/>
          </w:tcPr>
          <w:p w:rsidR="00B33938" w:rsidRPr="00C93A58" w:rsidRDefault="00B33938" w:rsidP="00E01E4F">
            <w:pPr>
              <w:jc w:val="center"/>
              <w:rPr>
                <w:sz w:val="20"/>
                <w:szCs w:val="20"/>
              </w:rPr>
            </w:pPr>
          </w:p>
          <w:p w:rsidR="00B33938" w:rsidRPr="00C93A58" w:rsidRDefault="00B33938" w:rsidP="00E01E4F">
            <w:pPr>
              <w:jc w:val="center"/>
              <w:rPr>
                <w:sz w:val="20"/>
                <w:szCs w:val="20"/>
              </w:rPr>
            </w:pPr>
          </w:p>
          <w:p w:rsidR="00B33938" w:rsidRPr="00C93A58" w:rsidRDefault="00B33938" w:rsidP="00E01E4F">
            <w:pPr>
              <w:jc w:val="center"/>
              <w:rPr>
                <w:sz w:val="20"/>
                <w:szCs w:val="20"/>
              </w:rPr>
            </w:pPr>
            <w:r w:rsidRPr="00C93A58">
              <w:rPr>
                <w:sz w:val="20"/>
                <w:szCs w:val="20"/>
              </w:rPr>
              <w:t>000</w:t>
            </w:r>
            <w:r w:rsidRPr="00C93A58">
              <w:rPr>
                <w:sz w:val="20"/>
                <w:szCs w:val="20"/>
                <w:lang w:val="en-US"/>
              </w:rPr>
              <w:t xml:space="preserve"> 1 13 0</w:t>
            </w:r>
            <w:r w:rsidR="007F7A04">
              <w:rPr>
                <w:sz w:val="20"/>
                <w:szCs w:val="20"/>
              </w:rPr>
              <w:t>2992</w:t>
            </w:r>
            <w:r w:rsidRPr="00C93A58">
              <w:rPr>
                <w:sz w:val="20"/>
                <w:szCs w:val="20"/>
                <w:lang w:val="en-US"/>
              </w:rPr>
              <w:t xml:space="preserve"> 0</w:t>
            </w:r>
            <w:r w:rsidRPr="00C93A58">
              <w:rPr>
                <w:sz w:val="20"/>
                <w:szCs w:val="20"/>
              </w:rPr>
              <w:t>0</w:t>
            </w:r>
            <w:r w:rsidRPr="00C93A58">
              <w:rPr>
                <w:sz w:val="20"/>
                <w:szCs w:val="20"/>
                <w:lang w:val="en-US"/>
              </w:rPr>
              <w:t xml:space="preserve"> 0</w:t>
            </w:r>
            <w:r w:rsidRPr="00C93A58">
              <w:rPr>
                <w:sz w:val="20"/>
                <w:szCs w:val="20"/>
              </w:rPr>
              <w:t>000 130</w:t>
            </w:r>
          </w:p>
        </w:tc>
        <w:tc>
          <w:tcPr>
            <w:tcW w:w="2520" w:type="dxa"/>
            <w:tcBorders>
              <w:top w:val="single" w:sz="4" w:space="0" w:color="auto"/>
              <w:left w:val="single" w:sz="4" w:space="0" w:color="auto"/>
              <w:bottom w:val="single" w:sz="4" w:space="0" w:color="auto"/>
              <w:right w:val="single" w:sz="4" w:space="0" w:color="auto"/>
            </w:tcBorders>
          </w:tcPr>
          <w:p w:rsidR="00B33938" w:rsidRPr="00C93A58" w:rsidRDefault="00B33938" w:rsidP="00E01E4F">
            <w:pPr>
              <w:rPr>
                <w:sz w:val="20"/>
                <w:szCs w:val="20"/>
              </w:rPr>
            </w:pPr>
          </w:p>
          <w:p w:rsidR="00B33938" w:rsidRPr="00C93A58" w:rsidRDefault="00B33938" w:rsidP="007F7A04">
            <w:pPr>
              <w:rPr>
                <w:sz w:val="20"/>
                <w:szCs w:val="20"/>
              </w:rPr>
            </w:pPr>
            <w:r w:rsidRPr="00C93A58">
              <w:rPr>
                <w:sz w:val="20"/>
                <w:szCs w:val="20"/>
              </w:rPr>
              <w:t xml:space="preserve">Прочие доходы от компенсации затрат </w:t>
            </w:r>
            <w:r w:rsidR="007F7A04">
              <w:rPr>
                <w:sz w:val="20"/>
                <w:szCs w:val="20"/>
              </w:rPr>
              <w:t xml:space="preserve"> бюджетов субъектов Российской Федерации</w:t>
            </w:r>
          </w:p>
        </w:tc>
        <w:tc>
          <w:tcPr>
            <w:tcW w:w="1620" w:type="dxa"/>
            <w:tcBorders>
              <w:top w:val="single" w:sz="4" w:space="0" w:color="auto"/>
              <w:left w:val="single" w:sz="4" w:space="0" w:color="auto"/>
              <w:bottom w:val="single" w:sz="4" w:space="0" w:color="auto"/>
              <w:right w:val="single" w:sz="4" w:space="0" w:color="auto"/>
            </w:tcBorders>
            <w:noWrap/>
          </w:tcPr>
          <w:p w:rsidR="00B33938" w:rsidRDefault="00B33938" w:rsidP="00E01E4F">
            <w:pPr>
              <w:pStyle w:val="a7"/>
              <w:ind w:left="0"/>
              <w:jc w:val="center"/>
              <w:rPr>
                <w:sz w:val="20"/>
                <w:szCs w:val="20"/>
              </w:rPr>
            </w:pPr>
          </w:p>
          <w:p w:rsidR="00B33938" w:rsidRPr="00C93A58" w:rsidRDefault="00B33938" w:rsidP="00E01E4F">
            <w:pPr>
              <w:pStyle w:val="a7"/>
              <w:ind w:left="0"/>
              <w:jc w:val="center"/>
              <w:rPr>
                <w:sz w:val="20"/>
                <w:szCs w:val="20"/>
              </w:rPr>
            </w:pPr>
            <w:r>
              <w:rPr>
                <w:sz w:val="20"/>
                <w:szCs w:val="20"/>
              </w:rPr>
              <w:t>660,5</w:t>
            </w:r>
          </w:p>
        </w:tc>
        <w:tc>
          <w:tcPr>
            <w:tcW w:w="1440" w:type="dxa"/>
            <w:tcBorders>
              <w:top w:val="single" w:sz="4" w:space="0" w:color="auto"/>
              <w:left w:val="single" w:sz="4" w:space="0" w:color="auto"/>
              <w:bottom w:val="single" w:sz="4" w:space="0" w:color="auto"/>
              <w:right w:val="single" w:sz="4" w:space="0" w:color="auto"/>
            </w:tcBorders>
            <w:noWrap/>
          </w:tcPr>
          <w:p w:rsidR="00B33938" w:rsidRDefault="00B33938" w:rsidP="00E01E4F">
            <w:pPr>
              <w:pStyle w:val="a7"/>
              <w:ind w:left="0"/>
              <w:jc w:val="center"/>
              <w:rPr>
                <w:sz w:val="20"/>
                <w:szCs w:val="20"/>
              </w:rPr>
            </w:pPr>
          </w:p>
          <w:p w:rsidR="00B33938" w:rsidRPr="00C93A58" w:rsidRDefault="00B33938" w:rsidP="00E01E4F">
            <w:pPr>
              <w:pStyle w:val="a7"/>
              <w:ind w:left="0"/>
              <w:jc w:val="center"/>
              <w:rPr>
                <w:sz w:val="20"/>
                <w:szCs w:val="20"/>
              </w:rPr>
            </w:pPr>
            <w:r>
              <w:rPr>
                <w:sz w:val="20"/>
                <w:szCs w:val="20"/>
              </w:rPr>
              <w:t>578,1</w:t>
            </w:r>
          </w:p>
        </w:tc>
        <w:tc>
          <w:tcPr>
            <w:tcW w:w="1606" w:type="dxa"/>
            <w:tcBorders>
              <w:top w:val="single" w:sz="4" w:space="0" w:color="auto"/>
              <w:left w:val="single" w:sz="4" w:space="0" w:color="auto"/>
              <w:bottom w:val="single" w:sz="4" w:space="0" w:color="auto"/>
              <w:right w:val="single" w:sz="4" w:space="0" w:color="auto"/>
            </w:tcBorders>
            <w:noWrap/>
          </w:tcPr>
          <w:p w:rsidR="00B33938" w:rsidRDefault="00B33938" w:rsidP="00E01E4F">
            <w:pPr>
              <w:pStyle w:val="a7"/>
              <w:ind w:left="0"/>
              <w:jc w:val="center"/>
              <w:rPr>
                <w:sz w:val="20"/>
                <w:szCs w:val="20"/>
              </w:rPr>
            </w:pPr>
          </w:p>
          <w:p w:rsidR="00B33938" w:rsidRPr="00C93A58" w:rsidRDefault="00B33938" w:rsidP="00E01E4F">
            <w:pPr>
              <w:pStyle w:val="a7"/>
              <w:ind w:left="0"/>
              <w:jc w:val="center"/>
              <w:rPr>
                <w:sz w:val="20"/>
                <w:szCs w:val="20"/>
              </w:rPr>
            </w:pPr>
            <w:r>
              <w:rPr>
                <w:sz w:val="20"/>
                <w:szCs w:val="20"/>
              </w:rPr>
              <w:t>674,3</w:t>
            </w:r>
          </w:p>
        </w:tc>
      </w:tr>
    </w:tbl>
    <w:p w:rsidR="00B33938" w:rsidRDefault="00B33938" w:rsidP="00B33938">
      <w:pPr>
        <w:pStyle w:val="21"/>
        <w:jc w:val="center"/>
        <w:rPr>
          <w:b/>
        </w:rPr>
      </w:pPr>
    </w:p>
    <w:p w:rsidR="00B33938" w:rsidRPr="00C93A58" w:rsidRDefault="00B33938" w:rsidP="00B33938">
      <w:pPr>
        <w:pStyle w:val="21"/>
        <w:rPr>
          <w:bCs/>
        </w:rPr>
      </w:pPr>
      <w:r w:rsidRPr="00C93A58">
        <w:rPr>
          <w:bCs/>
        </w:rPr>
        <w:t xml:space="preserve">Приказом Правительства Тверской области от 01.09.2016 № 91 утверждена методика прогнозирования поступлений в бюджет Тверской области доходов, главным администратором которых является Правительство Тверской области. </w:t>
      </w:r>
    </w:p>
    <w:p w:rsidR="00B33938" w:rsidRDefault="00B33938" w:rsidP="00B33938">
      <w:pPr>
        <w:ind w:firstLine="720"/>
        <w:jc w:val="both"/>
        <w:rPr>
          <w:sz w:val="28"/>
          <w:szCs w:val="28"/>
        </w:rPr>
      </w:pPr>
      <w:r w:rsidRPr="00C93A58">
        <w:rPr>
          <w:sz w:val="28"/>
          <w:szCs w:val="28"/>
        </w:rPr>
        <w:t>Расчет прогноза поступлений по данному доходному источнику на очередной финансовый год рассчитан с применением метода усреднения за три года, предшествующих текущему финансовому году</w:t>
      </w:r>
      <w:r>
        <w:rPr>
          <w:sz w:val="28"/>
          <w:szCs w:val="28"/>
        </w:rPr>
        <w:t xml:space="preserve"> исходя из поступлений:</w:t>
      </w:r>
    </w:p>
    <w:p w:rsidR="00B33938" w:rsidRDefault="00B33938" w:rsidP="00B33938">
      <w:pPr>
        <w:ind w:firstLine="720"/>
        <w:jc w:val="both"/>
        <w:rPr>
          <w:sz w:val="28"/>
          <w:szCs w:val="28"/>
        </w:rPr>
      </w:pPr>
      <w:r>
        <w:rPr>
          <w:sz w:val="28"/>
          <w:szCs w:val="28"/>
        </w:rPr>
        <w:t>2020 год – 907,4 тыс. руб.;</w:t>
      </w:r>
    </w:p>
    <w:p w:rsidR="00B33938" w:rsidRDefault="00B33938" w:rsidP="00B33938">
      <w:pPr>
        <w:ind w:firstLine="720"/>
        <w:jc w:val="both"/>
        <w:rPr>
          <w:sz w:val="28"/>
          <w:szCs w:val="28"/>
        </w:rPr>
      </w:pPr>
      <w:r>
        <w:rPr>
          <w:sz w:val="28"/>
          <w:szCs w:val="28"/>
        </w:rPr>
        <w:t>2021 год  – 289,6 тыс. руб.;</w:t>
      </w:r>
    </w:p>
    <w:p w:rsidR="00B33938" w:rsidRDefault="00B33938" w:rsidP="00B33938">
      <w:pPr>
        <w:ind w:firstLine="720"/>
        <w:jc w:val="both"/>
        <w:rPr>
          <w:sz w:val="28"/>
          <w:szCs w:val="28"/>
        </w:rPr>
      </w:pPr>
      <w:r>
        <w:rPr>
          <w:sz w:val="28"/>
          <w:szCs w:val="28"/>
        </w:rPr>
        <w:t>2022 год (оценка) – 784,4 тыс. руб.</w:t>
      </w:r>
    </w:p>
    <w:p w:rsidR="00B33938" w:rsidRDefault="00B33938" w:rsidP="00B33938">
      <w:pPr>
        <w:ind w:firstLine="720"/>
        <w:jc w:val="both"/>
        <w:rPr>
          <w:sz w:val="28"/>
          <w:szCs w:val="28"/>
        </w:rPr>
      </w:pPr>
      <w:r w:rsidRPr="007A4349">
        <w:rPr>
          <w:b/>
          <w:sz w:val="28"/>
          <w:szCs w:val="28"/>
        </w:rPr>
        <w:t>Прогноз 20</w:t>
      </w:r>
      <w:r>
        <w:rPr>
          <w:b/>
          <w:sz w:val="28"/>
          <w:szCs w:val="28"/>
        </w:rPr>
        <w:t>23</w:t>
      </w:r>
      <w:r w:rsidRPr="007A4349">
        <w:rPr>
          <w:b/>
          <w:sz w:val="28"/>
          <w:szCs w:val="28"/>
        </w:rPr>
        <w:t xml:space="preserve">год – </w:t>
      </w:r>
      <w:r>
        <w:rPr>
          <w:b/>
          <w:sz w:val="28"/>
          <w:szCs w:val="28"/>
        </w:rPr>
        <w:t>660,5</w:t>
      </w:r>
      <w:r w:rsidRPr="007A4349">
        <w:rPr>
          <w:b/>
          <w:sz w:val="28"/>
          <w:szCs w:val="28"/>
        </w:rPr>
        <w:t xml:space="preserve"> тыс. руб.</w:t>
      </w:r>
      <w:r>
        <w:rPr>
          <w:sz w:val="28"/>
          <w:szCs w:val="28"/>
        </w:rPr>
        <w:t xml:space="preserve"> (907,4 тыс. руб.+ 289,6 тыс. руб.+ 784,4 тыс. руб.)/3= 660,5 тыс. руб.</w:t>
      </w:r>
    </w:p>
    <w:p w:rsidR="00B33938" w:rsidRDefault="00B33938" w:rsidP="00B33938">
      <w:pPr>
        <w:ind w:firstLine="720"/>
        <w:jc w:val="both"/>
        <w:rPr>
          <w:sz w:val="28"/>
          <w:szCs w:val="28"/>
        </w:rPr>
      </w:pPr>
      <w:r w:rsidRPr="007A4349">
        <w:rPr>
          <w:b/>
          <w:sz w:val="28"/>
          <w:szCs w:val="28"/>
        </w:rPr>
        <w:t>Прогноз 202</w:t>
      </w:r>
      <w:r>
        <w:rPr>
          <w:b/>
          <w:sz w:val="28"/>
          <w:szCs w:val="28"/>
        </w:rPr>
        <w:t xml:space="preserve">4 </w:t>
      </w:r>
      <w:r w:rsidRPr="007A4349">
        <w:rPr>
          <w:b/>
          <w:sz w:val="28"/>
          <w:szCs w:val="28"/>
        </w:rPr>
        <w:t xml:space="preserve">год – </w:t>
      </w:r>
      <w:r>
        <w:rPr>
          <w:b/>
          <w:sz w:val="28"/>
          <w:szCs w:val="28"/>
        </w:rPr>
        <w:t xml:space="preserve">578,1 </w:t>
      </w:r>
      <w:r w:rsidRPr="007A4349">
        <w:rPr>
          <w:b/>
          <w:sz w:val="28"/>
          <w:szCs w:val="28"/>
        </w:rPr>
        <w:t xml:space="preserve"> тыс. руб.</w:t>
      </w:r>
      <w:r>
        <w:rPr>
          <w:sz w:val="28"/>
          <w:szCs w:val="28"/>
        </w:rPr>
        <w:t xml:space="preserve"> (289,6 тыс. руб.+ 784,4 тыс. руб. + 660,5 тыс. руб.)/3= 578,1 тыс. руб.</w:t>
      </w:r>
    </w:p>
    <w:p w:rsidR="00B33938" w:rsidRDefault="00B33938" w:rsidP="00B33938">
      <w:pPr>
        <w:ind w:firstLine="720"/>
        <w:jc w:val="both"/>
        <w:rPr>
          <w:sz w:val="28"/>
          <w:szCs w:val="28"/>
        </w:rPr>
      </w:pPr>
      <w:r w:rsidRPr="007A4349">
        <w:rPr>
          <w:b/>
          <w:sz w:val="28"/>
          <w:szCs w:val="28"/>
        </w:rPr>
        <w:t>Прогноз 202</w:t>
      </w:r>
      <w:r>
        <w:rPr>
          <w:b/>
          <w:sz w:val="28"/>
          <w:szCs w:val="28"/>
        </w:rPr>
        <w:t>5</w:t>
      </w:r>
      <w:r w:rsidRPr="007A4349">
        <w:rPr>
          <w:b/>
          <w:sz w:val="28"/>
          <w:szCs w:val="28"/>
        </w:rPr>
        <w:t xml:space="preserve"> год – </w:t>
      </w:r>
      <w:r>
        <w:rPr>
          <w:b/>
          <w:sz w:val="28"/>
          <w:szCs w:val="28"/>
        </w:rPr>
        <w:t>674,3</w:t>
      </w:r>
      <w:r w:rsidRPr="007A4349">
        <w:rPr>
          <w:b/>
          <w:sz w:val="28"/>
          <w:szCs w:val="28"/>
        </w:rPr>
        <w:t xml:space="preserve"> тыс. руб.</w:t>
      </w:r>
      <w:r>
        <w:rPr>
          <w:sz w:val="28"/>
          <w:szCs w:val="28"/>
        </w:rPr>
        <w:t xml:space="preserve"> (784,4 тыс. руб. + 660,5 тыс. руб. + 578,1 тыс. руб.)/3= 674,3 тыс. руб.</w:t>
      </w:r>
    </w:p>
    <w:p w:rsidR="00B33938" w:rsidRDefault="00B33938" w:rsidP="00B33938">
      <w:pPr>
        <w:pStyle w:val="21"/>
        <w:jc w:val="center"/>
        <w:rPr>
          <w:b/>
        </w:rPr>
      </w:pPr>
    </w:p>
    <w:p w:rsidR="00B33938" w:rsidRDefault="00B33938" w:rsidP="00B33938">
      <w:pPr>
        <w:pStyle w:val="21"/>
        <w:jc w:val="center"/>
        <w:rPr>
          <w:b/>
          <w:highlight w:val="yellow"/>
        </w:rPr>
      </w:pPr>
    </w:p>
    <w:p w:rsidR="00B33938" w:rsidRDefault="00B33938" w:rsidP="00B33938">
      <w:pPr>
        <w:pStyle w:val="21"/>
        <w:jc w:val="center"/>
        <w:rPr>
          <w:b/>
          <w:highlight w:val="yellow"/>
        </w:rPr>
      </w:pPr>
    </w:p>
    <w:p w:rsidR="00B33938" w:rsidRDefault="00B33938" w:rsidP="00B33938">
      <w:pPr>
        <w:pStyle w:val="21"/>
        <w:jc w:val="center"/>
        <w:rPr>
          <w:b/>
          <w:highlight w:val="yellow"/>
        </w:rPr>
      </w:pPr>
    </w:p>
    <w:p w:rsidR="00B33938" w:rsidRDefault="00B33938" w:rsidP="00B33938">
      <w:pPr>
        <w:pStyle w:val="21"/>
        <w:jc w:val="center"/>
        <w:rPr>
          <w:b/>
          <w:highlight w:val="yellow"/>
        </w:rPr>
      </w:pPr>
    </w:p>
    <w:p w:rsidR="00B33938" w:rsidRPr="00A627BA" w:rsidRDefault="00B33938" w:rsidP="00B33938">
      <w:pPr>
        <w:pStyle w:val="21"/>
        <w:jc w:val="center"/>
        <w:rPr>
          <w:b/>
        </w:rPr>
      </w:pPr>
      <w:r w:rsidRPr="00A627BA">
        <w:rPr>
          <w:b/>
        </w:rPr>
        <w:t>Законодательное собрание Тверской области</w:t>
      </w:r>
      <w:r w:rsidR="00A05F64">
        <w:rPr>
          <w:b/>
        </w:rPr>
        <w:t xml:space="preserve"> (002)</w:t>
      </w:r>
    </w:p>
    <w:p w:rsidR="00B33938" w:rsidRPr="00A627BA" w:rsidRDefault="00B33938" w:rsidP="00B33938">
      <w:pPr>
        <w:pStyle w:val="21"/>
      </w:pPr>
    </w:p>
    <w:p w:rsidR="00B33938" w:rsidRPr="00A627BA" w:rsidRDefault="00B33938" w:rsidP="00B33938">
      <w:pPr>
        <w:pStyle w:val="a7"/>
        <w:ind w:left="0" w:firstLine="360"/>
        <w:jc w:val="right"/>
        <w:rPr>
          <w:b/>
        </w:rPr>
      </w:pPr>
      <w:r w:rsidRPr="00A627BA">
        <w:rPr>
          <w:b/>
        </w:rPr>
        <w:t>тыс. руб.</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6"/>
        <w:gridCol w:w="2546"/>
        <w:gridCol w:w="1382"/>
        <w:gridCol w:w="1454"/>
        <w:gridCol w:w="1636"/>
      </w:tblGrid>
      <w:tr w:rsidR="00B33938" w:rsidRPr="00A627BA" w:rsidTr="00E01E4F">
        <w:trPr>
          <w:trHeight w:val="278"/>
        </w:trPr>
        <w:tc>
          <w:tcPr>
            <w:tcW w:w="2546" w:type="dxa"/>
            <w:noWrap/>
          </w:tcPr>
          <w:p w:rsidR="00B33938" w:rsidRPr="00A627BA" w:rsidRDefault="00B33938" w:rsidP="00E01E4F">
            <w:pPr>
              <w:rPr>
                <w:b/>
                <w:sz w:val="20"/>
                <w:szCs w:val="20"/>
              </w:rPr>
            </w:pPr>
            <w:r w:rsidRPr="00A627BA">
              <w:rPr>
                <w:b/>
                <w:sz w:val="20"/>
                <w:szCs w:val="20"/>
              </w:rPr>
              <w:t>Код БК</w:t>
            </w:r>
          </w:p>
        </w:tc>
        <w:tc>
          <w:tcPr>
            <w:tcW w:w="2546" w:type="dxa"/>
            <w:noWrap/>
          </w:tcPr>
          <w:p w:rsidR="00B33938" w:rsidRPr="00A627BA" w:rsidRDefault="00B33938" w:rsidP="00E01E4F">
            <w:pPr>
              <w:rPr>
                <w:b/>
                <w:sz w:val="20"/>
                <w:szCs w:val="20"/>
              </w:rPr>
            </w:pPr>
            <w:r w:rsidRPr="00A627BA">
              <w:rPr>
                <w:b/>
                <w:sz w:val="20"/>
                <w:szCs w:val="20"/>
              </w:rPr>
              <w:t>Наименование</w:t>
            </w:r>
          </w:p>
        </w:tc>
        <w:tc>
          <w:tcPr>
            <w:tcW w:w="1382" w:type="dxa"/>
          </w:tcPr>
          <w:p w:rsidR="00B33938" w:rsidRPr="00A627BA" w:rsidRDefault="00B33938" w:rsidP="00E01E4F">
            <w:pPr>
              <w:jc w:val="center"/>
              <w:rPr>
                <w:b/>
                <w:sz w:val="20"/>
                <w:szCs w:val="20"/>
              </w:rPr>
            </w:pPr>
            <w:r w:rsidRPr="00A627BA">
              <w:rPr>
                <w:b/>
                <w:sz w:val="20"/>
                <w:szCs w:val="20"/>
              </w:rPr>
              <w:t>Прогноз на</w:t>
            </w:r>
          </w:p>
          <w:p w:rsidR="00B33938" w:rsidRPr="00A627BA" w:rsidRDefault="00B33938" w:rsidP="00E01E4F">
            <w:pPr>
              <w:jc w:val="center"/>
              <w:rPr>
                <w:b/>
                <w:sz w:val="20"/>
                <w:szCs w:val="20"/>
              </w:rPr>
            </w:pPr>
            <w:r w:rsidRPr="00A627BA">
              <w:rPr>
                <w:b/>
                <w:sz w:val="20"/>
                <w:szCs w:val="20"/>
              </w:rPr>
              <w:t xml:space="preserve">2023од </w:t>
            </w:r>
          </w:p>
          <w:p w:rsidR="00B33938" w:rsidRPr="00A627BA" w:rsidRDefault="00B33938" w:rsidP="00E01E4F">
            <w:pPr>
              <w:jc w:val="center"/>
              <w:rPr>
                <w:b/>
                <w:sz w:val="20"/>
                <w:szCs w:val="20"/>
              </w:rPr>
            </w:pPr>
          </w:p>
        </w:tc>
        <w:tc>
          <w:tcPr>
            <w:tcW w:w="1454" w:type="dxa"/>
          </w:tcPr>
          <w:p w:rsidR="00B33938" w:rsidRPr="00A627BA" w:rsidRDefault="00B33938" w:rsidP="00E01E4F">
            <w:pPr>
              <w:jc w:val="center"/>
              <w:rPr>
                <w:b/>
                <w:sz w:val="20"/>
                <w:szCs w:val="20"/>
              </w:rPr>
            </w:pPr>
            <w:r w:rsidRPr="00A627BA">
              <w:rPr>
                <w:b/>
                <w:sz w:val="20"/>
                <w:szCs w:val="20"/>
              </w:rPr>
              <w:t>Прогноз на</w:t>
            </w:r>
          </w:p>
          <w:p w:rsidR="00B33938" w:rsidRPr="00A627BA" w:rsidRDefault="00B33938" w:rsidP="00E01E4F">
            <w:pPr>
              <w:jc w:val="center"/>
              <w:rPr>
                <w:b/>
                <w:sz w:val="20"/>
                <w:szCs w:val="20"/>
              </w:rPr>
            </w:pPr>
            <w:r w:rsidRPr="00A627BA">
              <w:rPr>
                <w:b/>
                <w:sz w:val="20"/>
                <w:szCs w:val="20"/>
              </w:rPr>
              <w:t>2024 год</w:t>
            </w:r>
          </w:p>
          <w:p w:rsidR="00B33938" w:rsidRPr="00A627BA" w:rsidRDefault="00B33938" w:rsidP="00E01E4F">
            <w:pPr>
              <w:jc w:val="center"/>
              <w:rPr>
                <w:b/>
                <w:sz w:val="20"/>
                <w:szCs w:val="20"/>
              </w:rPr>
            </w:pPr>
          </w:p>
        </w:tc>
        <w:tc>
          <w:tcPr>
            <w:tcW w:w="1636" w:type="dxa"/>
          </w:tcPr>
          <w:p w:rsidR="00B33938" w:rsidRPr="00A627BA" w:rsidRDefault="00B33938" w:rsidP="00E01E4F">
            <w:pPr>
              <w:jc w:val="center"/>
              <w:rPr>
                <w:b/>
                <w:sz w:val="20"/>
                <w:szCs w:val="20"/>
              </w:rPr>
            </w:pPr>
            <w:r w:rsidRPr="00A627BA">
              <w:rPr>
                <w:b/>
                <w:sz w:val="20"/>
                <w:szCs w:val="20"/>
              </w:rPr>
              <w:t>Прогноз на</w:t>
            </w:r>
          </w:p>
          <w:p w:rsidR="00B33938" w:rsidRPr="00A627BA" w:rsidRDefault="00B33938" w:rsidP="00E01E4F">
            <w:pPr>
              <w:jc w:val="center"/>
              <w:rPr>
                <w:b/>
                <w:sz w:val="20"/>
                <w:szCs w:val="20"/>
              </w:rPr>
            </w:pPr>
            <w:r w:rsidRPr="00A627BA">
              <w:rPr>
                <w:b/>
                <w:sz w:val="20"/>
                <w:szCs w:val="20"/>
              </w:rPr>
              <w:t>2025 год</w:t>
            </w:r>
          </w:p>
          <w:p w:rsidR="00B33938" w:rsidRPr="00A627BA" w:rsidRDefault="00B33938" w:rsidP="00E01E4F">
            <w:pPr>
              <w:jc w:val="center"/>
              <w:rPr>
                <w:b/>
                <w:sz w:val="20"/>
                <w:szCs w:val="20"/>
              </w:rPr>
            </w:pPr>
          </w:p>
          <w:p w:rsidR="00B33938" w:rsidRPr="00A627BA" w:rsidRDefault="00B33938" w:rsidP="00E01E4F">
            <w:pPr>
              <w:jc w:val="center"/>
              <w:rPr>
                <w:b/>
                <w:sz w:val="20"/>
                <w:szCs w:val="20"/>
              </w:rPr>
            </w:pPr>
          </w:p>
        </w:tc>
      </w:tr>
      <w:tr w:rsidR="00B33938" w:rsidRPr="002504BD" w:rsidTr="00E01E4F">
        <w:trPr>
          <w:trHeight w:val="697"/>
        </w:trPr>
        <w:tc>
          <w:tcPr>
            <w:tcW w:w="2546" w:type="dxa"/>
            <w:noWrap/>
          </w:tcPr>
          <w:p w:rsidR="00B33938" w:rsidRPr="00A627BA" w:rsidRDefault="00B33938" w:rsidP="00E01E4F">
            <w:pPr>
              <w:jc w:val="center"/>
              <w:rPr>
                <w:b/>
                <w:sz w:val="16"/>
                <w:szCs w:val="16"/>
              </w:rPr>
            </w:pPr>
          </w:p>
          <w:p w:rsidR="00B33938" w:rsidRPr="00A627BA" w:rsidRDefault="00B33938" w:rsidP="00E01E4F">
            <w:pPr>
              <w:jc w:val="center"/>
              <w:rPr>
                <w:b/>
                <w:sz w:val="16"/>
                <w:szCs w:val="16"/>
              </w:rPr>
            </w:pPr>
          </w:p>
          <w:p w:rsidR="00B33938" w:rsidRPr="00A627BA" w:rsidRDefault="00B33938" w:rsidP="00A05F64">
            <w:pPr>
              <w:jc w:val="center"/>
              <w:rPr>
                <w:b/>
                <w:sz w:val="16"/>
                <w:szCs w:val="16"/>
              </w:rPr>
            </w:pPr>
            <w:r w:rsidRPr="00A627BA">
              <w:rPr>
                <w:b/>
                <w:sz w:val="16"/>
                <w:szCs w:val="16"/>
              </w:rPr>
              <w:t>000</w:t>
            </w:r>
            <w:r w:rsidRPr="00A627BA">
              <w:rPr>
                <w:b/>
                <w:sz w:val="16"/>
                <w:szCs w:val="16"/>
                <w:lang w:val="en-US"/>
              </w:rPr>
              <w:t xml:space="preserve"> 1 13 0</w:t>
            </w:r>
            <w:r w:rsidRPr="00A627BA">
              <w:rPr>
                <w:b/>
                <w:sz w:val="16"/>
                <w:szCs w:val="16"/>
              </w:rPr>
              <w:t>299</w:t>
            </w:r>
            <w:r w:rsidR="00A05F64">
              <w:rPr>
                <w:b/>
                <w:sz w:val="16"/>
                <w:szCs w:val="16"/>
              </w:rPr>
              <w:t>2</w:t>
            </w:r>
            <w:r w:rsidRPr="00A627BA">
              <w:rPr>
                <w:b/>
                <w:sz w:val="16"/>
                <w:szCs w:val="16"/>
                <w:lang w:val="en-US"/>
              </w:rPr>
              <w:t xml:space="preserve"> 0</w:t>
            </w:r>
            <w:r w:rsidR="00A05F64">
              <w:rPr>
                <w:b/>
                <w:sz w:val="16"/>
                <w:szCs w:val="16"/>
              </w:rPr>
              <w:t>2</w:t>
            </w:r>
            <w:r w:rsidRPr="00A627BA">
              <w:rPr>
                <w:b/>
                <w:sz w:val="16"/>
                <w:szCs w:val="16"/>
                <w:lang w:val="en-US"/>
              </w:rPr>
              <w:t xml:space="preserve"> 0</w:t>
            </w:r>
            <w:r w:rsidRPr="00A627BA">
              <w:rPr>
                <w:b/>
                <w:sz w:val="16"/>
                <w:szCs w:val="16"/>
              </w:rPr>
              <w:t>000 130</w:t>
            </w:r>
          </w:p>
        </w:tc>
        <w:tc>
          <w:tcPr>
            <w:tcW w:w="2546" w:type="dxa"/>
          </w:tcPr>
          <w:p w:rsidR="00B33938" w:rsidRPr="00A627BA" w:rsidRDefault="00A05F64" w:rsidP="00E01E4F">
            <w:pPr>
              <w:rPr>
                <w:sz w:val="20"/>
                <w:szCs w:val="20"/>
              </w:rPr>
            </w:pPr>
            <w:r w:rsidRPr="00C93A58">
              <w:rPr>
                <w:sz w:val="20"/>
                <w:szCs w:val="20"/>
              </w:rPr>
              <w:t xml:space="preserve">Прочие доходы от компенсации затрат </w:t>
            </w:r>
            <w:r>
              <w:rPr>
                <w:sz w:val="20"/>
                <w:szCs w:val="20"/>
              </w:rPr>
              <w:t xml:space="preserve"> бюджетов субъектов Российской Федерации</w:t>
            </w:r>
          </w:p>
          <w:p w:rsidR="00B33938" w:rsidRPr="00A627BA" w:rsidRDefault="00B33938" w:rsidP="00E01E4F">
            <w:pPr>
              <w:rPr>
                <w:sz w:val="20"/>
                <w:szCs w:val="20"/>
              </w:rPr>
            </w:pPr>
          </w:p>
        </w:tc>
        <w:tc>
          <w:tcPr>
            <w:tcW w:w="1382" w:type="dxa"/>
            <w:noWrap/>
          </w:tcPr>
          <w:p w:rsidR="00B33938" w:rsidRPr="00A627BA" w:rsidRDefault="00B33938" w:rsidP="00E01E4F">
            <w:pPr>
              <w:ind w:hanging="108"/>
              <w:jc w:val="center"/>
              <w:rPr>
                <w:sz w:val="20"/>
                <w:szCs w:val="20"/>
              </w:rPr>
            </w:pPr>
          </w:p>
          <w:p w:rsidR="00B33938" w:rsidRPr="00A627BA" w:rsidRDefault="00B33938" w:rsidP="00E01E4F">
            <w:pPr>
              <w:ind w:hanging="108"/>
              <w:jc w:val="center"/>
              <w:rPr>
                <w:sz w:val="20"/>
                <w:szCs w:val="20"/>
              </w:rPr>
            </w:pPr>
            <w:r>
              <w:rPr>
                <w:sz w:val="20"/>
                <w:szCs w:val="20"/>
              </w:rPr>
              <w:t>128,7</w:t>
            </w:r>
          </w:p>
        </w:tc>
        <w:tc>
          <w:tcPr>
            <w:tcW w:w="1454" w:type="dxa"/>
            <w:noWrap/>
          </w:tcPr>
          <w:p w:rsidR="00B33938" w:rsidRPr="00A627BA" w:rsidRDefault="00B33938" w:rsidP="00E01E4F">
            <w:pPr>
              <w:ind w:left="-136" w:right="-108" w:hanging="28"/>
              <w:jc w:val="center"/>
              <w:rPr>
                <w:sz w:val="20"/>
                <w:szCs w:val="20"/>
              </w:rPr>
            </w:pPr>
          </w:p>
          <w:p w:rsidR="00B33938" w:rsidRPr="00A627BA" w:rsidRDefault="00B33938" w:rsidP="00E01E4F">
            <w:pPr>
              <w:ind w:left="-136" w:right="-108" w:hanging="28"/>
              <w:jc w:val="center"/>
              <w:rPr>
                <w:sz w:val="20"/>
                <w:szCs w:val="20"/>
              </w:rPr>
            </w:pPr>
            <w:r>
              <w:rPr>
                <w:sz w:val="20"/>
                <w:szCs w:val="20"/>
              </w:rPr>
              <w:t>139,4</w:t>
            </w:r>
          </w:p>
        </w:tc>
        <w:tc>
          <w:tcPr>
            <w:tcW w:w="1636" w:type="dxa"/>
            <w:noWrap/>
          </w:tcPr>
          <w:p w:rsidR="00B33938" w:rsidRPr="00A627BA" w:rsidRDefault="00B33938" w:rsidP="00E01E4F">
            <w:pPr>
              <w:ind w:left="-108" w:right="-3" w:hanging="108"/>
              <w:jc w:val="center"/>
              <w:rPr>
                <w:sz w:val="20"/>
                <w:szCs w:val="20"/>
              </w:rPr>
            </w:pPr>
          </w:p>
          <w:p w:rsidR="00B33938" w:rsidRPr="00A627BA" w:rsidRDefault="00B33938" w:rsidP="00E01E4F">
            <w:pPr>
              <w:ind w:left="-108" w:right="-3" w:hanging="108"/>
              <w:jc w:val="center"/>
              <w:rPr>
                <w:sz w:val="20"/>
                <w:szCs w:val="20"/>
              </w:rPr>
            </w:pPr>
            <w:r>
              <w:rPr>
                <w:sz w:val="20"/>
                <w:szCs w:val="20"/>
              </w:rPr>
              <w:t>153,7</w:t>
            </w:r>
          </w:p>
        </w:tc>
      </w:tr>
    </w:tbl>
    <w:p w:rsidR="00B33938" w:rsidRPr="002504BD" w:rsidRDefault="00B33938" w:rsidP="00B33938">
      <w:pPr>
        <w:ind w:firstLine="720"/>
        <w:jc w:val="both"/>
        <w:rPr>
          <w:b/>
          <w:sz w:val="28"/>
          <w:szCs w:val="28"/>
          <w:highlight w:val="yellow"/>
        </w:rPr>
      </w:pPr>
    </w:p>
    <w:p w:rsidR="00B33938" w:rsidRPr="004F1328" w:rsidRDefault="00B33938" w:rsidP="00B33938">
      <w:pPr>
        <w:ind w:firstLine="851"/>
        <w:jc w:val="both"/>
        <w:rPr>
          <w:sz w:val="28"/>
          <w:szCs w:val="28"/>
        </w:rPr>
      </w:pPr>
      <w:r w:rsidRPr="004F1328">
        <w:rPr>
          <w:sz w:val="28"/>
          <w:szCs w:val="28"/>
        </w:rPr>
        <w:t>Расчет осуществлен на основании методики, утвержденной р</w:t>
      </w:r>
      <w:r w:rsidRPr="004F1328">
        <w:rPr>
          <w:bCs/>
          <w:sz w:val="28"/>
          <w:szCs w:val="28"/>
        </w:rPr>
        <w:t xml:space="preserve">аспоряжением Председателя Законодательного Собрания Тверской области от 20.09.2019  № 89-р  «Об утверждении </w:t>
      </w:r>
      <w:r w:rsidRPr="004F1328">
        <w:rPr>
          <w:sz w:val="28"/>
          <w:szCs w:val="28"/>
        </w:rPr>
        <w:t xml:space="preserve">методики </w:t>
      </w:r>
      <w:r w:rsidRPr="004F1328">
        <w:rPr>
          <w:bCs/>
          <w:sz w:val="28"/>
          <w:szCs w:val="28"/>
        </w:rPr>
        <w:t xml:space="preserve">прогнозирования поступлений доходов в областной бюджет </w:t>
      </w:r>
      <w:r w:rsidRPr="004F1328">
        <w:rPr>
          <w:sz w:val="28"/>
          <w:szCs w:val="28"/>
        </w:rPr>
        <w:t>Тверской области в части доходов, в отношении которых Законодательное Собрание Тверской области наделено полномочиями главного администратора доходов областного бюджета Тверской области</w:t>
      </w:r>
      <w:r w:rsidRPr="004F1328">
        <w:rPr>
          <w:bCs/>
          <w:sz w:val="28"/>
          <w:szCs w:val="28"/>
        </w:rPr>
        <w:t xml:space="preserve">». </w:t>
      </w:r>
    </w:p>
    <w:p w:rsidR="00B33938" w:rsidRDefault="00B33938" w:rsidP="00B33938">
      <w:pPr>
        <w:jc w:val="both"/>
        <w:rPr>
          <w:sz w:val="28"/>
          <w:szCs w:val="28"/>
        </w:rPr>
      </w:pPr>
      <w:r>
        <w:rPr>
          <w:sz w:val="28"/>
          <w:szCs w:val="28"/>
        </w:rPr>
        <w:t xml:space="preserve"> При расчете применен </w:t>
      </w:r>
      <w:r w:rsidRPr="004F1328">
        <w:rPr>
          <w:sz w:val="28"/>
          <w:szCs w:val="28"/>
        </w:rPr>
        <w:t>Метод усреднения годовых объемов доходов за последние три года:</w:t>
      </w:r>
    </w:p>
    <w:p w:rsidR="00B33938" w:rsidRDefault="00B33938" w:rsidP="00B33938">
      <w:pPr>
        <w:jc w:val="both"/>
        <w:rPr>
          <w:sz w:val="28"/>
          <w:szCs w:val="28"/>
        </w:rPr>
      </w:pPr>
      <w:r>
        <w:rPr>
          <w:sz w:val="28"/>
          <w:szCs w:val="28"/>
        </w:rPr>
        <w:t>2020 год (факт) – 96,6 тыс. руб.;</w:t>
      </w:r>
    </w:p>
    <w:p w:rsidR="00B33938" w:rsidRDefault="00B33938" w:rsidP="00B33938">
      <w:pPr>
        <w:jc w:val="both"/>
        <w:rPr>
          <w:sz w:val="28"/>
          <w:szCs w:val="28"/>
        </w:rPr>
      </w:pPr>
      <w:r>
        <w:rPr>
          <w:sz w:val="28"/>
          <w:szCs w:val="28"/>
        </w:rPr>
        <w:t>2021 год (факт) – 96,7 тыс. руб.;</w:t>
      </w:r>
    </w:p>
    <w:p w:rsidR="00B33938" w:rsidRPr="004F1328" w:rsidRDefault="00B33938" w:rsidP="00B33938">
      <w:pPr>
        <w:jc w:val="both"/>
        <w:rPr>
          <w:sz w:val="28"/>
          <w:szCs w:val="28"/>
        </w:rPr>
      </w:pPr>
      <w:r>
        <w:rPr>
          <w:sz w:val="28"/>
          <w:szCs w:val="28"/>
        </w:rPr>
        <w:t>2022 год (оценка) – 192,9 тыс. руб.</w:t>
      </w:r>
    </w:p>
    <w:p w:rsidR="00B33938" w:rsidRPr="004F1328" w:rsidRDefault="00B33938" w:rsidP="00B33938">
      <w:pPr>
        <w:jc w:val="both"/>
        <w:rPr>
          <w:sz w:val="28"/>
          <w:szCs w:val="28"/>
        </w:rPr>
      </w:pPr>
      <w:r>
        <w:rPr>
          <w:sz w:val="28"/>
          <w:szCs w:val="28"/>
        </w:rPr>
        <w:t>Прогноз 2023 год – 128,7 тыс. руб.</w:t>
      </w:r>
      <w:r w:rsidRPr="004F1328">
        <w:rPr>
          <w:sz w:val="28"/>
          <w:szCs w:val="28"/>
        </w:rPr>
        <w:t xml:space="preserve"> (</w:t>
      </w:r>
      <w:r>
        <w:rPr>
          <w:sz w:val="28"/>
          <w:szCs w:val="28"/>
        </w:rPr>
        <w:t>96,6</w:t>
      </w:r>
      <w:r w:rsidRPr="004F1328">
        <w:rPr>
          <w:sz w:val="28"/>
          <w:szCs w:val="28"/>
        </w:rPr>
        <w:t>+96,</w:t>
      </w:r>
      <w:r>
        <w:rPr>
          <w:sz w:val="28"/>
          <w:szCs w:val="28"/>
        </w:rPr>
        <w:t>7</w:t>
      </w:r>
      <w:r w:rsidRPr="004F1328">
        <w:rPr>
          <w:sz w:val="28"/>
          <w:szCs w:val="28"/>
        </w:rPr>
        <w:t>+</w:t>
      </w:r>
      <w:r>
        <w:rPr>
          <w:sz w:val="28"/>
          <w:szCs w:val="28"/>
        </w:rPr>
        <w:t>192,9</w:t>
      </w:r>
      <w:r w:rsidRPr="004F1328">
        <w:rPr>
          <w:sz w:val="28"/>
          <w:szCs w:val="28"/>
        </w:rPr>
        <w:t>):3=</w:t>
      </w:r>
      <w:r>
        <w:rPr>
          <w:sz w:val="28"/>
          <w:szCs w:val="28"/>
        </w:rPr>
        <w:t>128,7 тыс. руб.</w:t>
      </w:r>
    </w:p>
    <w:p w:rsidR="00B33938" w:rsidRPr="004F1328" w:rsidRDefault="00B33938" w:rsidP="00B33938">
      <w:pPr>
        <w:jc w:val="both"/>
        <w:rPr>
          <w:sz w:val="28"/>
          <w:szCs w:val="28"/>
        </w:rPr>
      </w:pPr>
      <w:r>
        <w:rPr>
          <w:sz w:val="28"/>
          <w:szCs w:val="28"/>
        </w:rPr>
        <w:t>Прогноз 2024 год – 139,4 тыс. руб. (</w:t>
      </w:r>
      <w:r w:rsidRPr="004F1328">
        <w:rPr>
          <w:sz w:val="28"/>
          <w:szCs w:val="28"/>
        </w:rPr>
        <w:t>(96,</w:t>
      </w:r>
      <w:r>
        <w:rPr>
          <w:sz w:val="28"/>
          <w:szCs w:val="28"/>
        </w:rPr>
        <w:t>7</w:t>
      </w:r>
      <w:r w:rsidRPr="004F1328">
        <w:rPr>
          <w:sz w:val="28"/>
          <w:szCs w:val="28"/>
        </w:rPr>
        <w:t>+</w:t>
      </w:r>
      <w:r>
        <w:rPr>
          <w:sz w:val="28"/>
          <w:szCs w:val="28"/>
        </w:rPr>
        <w:t>192,9</w:t>
      </w:r>
      <w:r w:rsidRPr="004F1328">
        <w:rPr>
          <w:sz w:val="28"/>
          <w:szCs w:val="28"/>
        </w:rPr>
        <w:t>+</w:t>
      </w:r>
      <w:r>
        <w:rPr>
          <w:sz w:val="28"/>
          <w:szCs w:val="28"/>
        </w:rPr>
        <w:t>128,7</w:t>
      </w:r>
      <w:r w:rsidRPr="004F1328">
        <w:rPr>
          <w:sz w:val="28"/>
          <w:szCs w:val="28"/>
        </w:rPr>
        <w:t>):3=</w:t>
      </w:r>
      <w:r>
        <w:rPr>
          <w:sz w:val="28"/>
          <w:szCs w:val="28"/>
        </w:rPr>
        <w:t>139</w:t>
      </w:r>
      <w:r w:rsidRPr="004F1328">
        <w:rPr>
          <w:sz w:val="28"/>
          <w:szCs w:val="28"/>
        </w:rPr>
        <w:t>,4</w:t>
      </w:r>
      <w:r>
        <w:rPr>
          <w:sz w:val="28"/>
          <w:szCs w:val="28"/>
        </w:rPr>
        <w:t xml:space="preserve"> тыс. руб.</w:t>
      </w:r>
    </w:p>
    <w:p w:rsidR="00B33938" w:rsidRPr="004F1328" w:rsidRDefault="00B33938" w:rsidP="00B33938">
      <w:pPr>
        <w:jc w:val="both"/>
        <w:rPr>
          <w:sz w:val="28"/>
          <w:szCs w:val="28"/>
        </w:rPr>
      </w:pPr>
      <w:r>
        <w:rPr>
          <w:sz w:val="28"/>
          <w:szCs w:val="28"/>
        </w:rPr>
        <w:t>Прогноз 2025 год – 153,7 тыс. руб.</w:t>
      </w:r>
      <w:r w:rsidRPr="004F1328">
        <w:rPr>
          <w:sz w:val="28"/>
          <w:szCs w:val="28"/>
        </w:rPr>
        <w:t xml:space="preserve"> (</w:t>
      </w:r>
      <w:r>
        <w:rPr>
          <w:sz w:val="28"/>
          <w:szCs w:val="28"/>
        </w:rPr>
        <w:t>192,9</w:t>
      </w:r>
      <w:r w:rsidRPr="004F1328">
        <w:rPr>
          <w:sz w:val="28"/>
          <w:szCs w:val="28"/>
        </w:rPr>
        <w:t>+</w:t>
      </w:r>
      <w:r>
        <w:rPr>
          <w:sz w:val="28"/>
          <w:szCs w:val="28"/>
        </w:rPr>
        <w:t>128,7</w:t>
      </w:r>
      <w:r w:rsidRPr="004F1328">
        <w:rPr>
          <w:sz w:val="28"/>
          <w:szCs w:val="28"/>
        </w:rPr>
        <w:t>+</w:t>
      </w:r>
      <w:r>
        <w:rPr>
          <w:sz w:val="28"/>
          <w:szCs w:val="28"/>
        </w:rPr>
        <w:t>139</w:t>
      </w:r>
      <w:r w:rsidRPr="004F1328">
        <w:rPr>
          <w:sz w:val="28"/>
          <w:szCs w:val="28"/>
        </w:rPr>
        <w:t>,4):3=</w:t>
      </w:r>
      <w:r>
        <w:rPr>
          <w:sz w:val="28"/>
          <w:szCs w:val="28"/>
        </w:rPr>
        <w:t>153,7 тыс. руб.</w:t>
      </w:r>
    </w:p>
    <w:p w:rsidR="00B33938" w:rsidRPr="004F1328" w:rsidRDefault="00B33938" w:rsidP="00B33938">
      <w:pPr>
        <w:jc w:val="both"/>
        <w:rPr>
          <w:sz w:val="28"/>
          <w:szCs w:val="28"/>
        </w:rPr>
      </w:pPr>
    </w:p>
    <w:p w:rsidR="00B33938" w:rsidRDefault="00B33938" w:rsidP="00B33938">
      <w:pPr>
        <w:pStyle w:val="21"/>
        <w:jc w:val="center"/>
        <w:rPr>
          <w:b/>
        </w:rPr>
      </w:pPr>
    </w:p>
    <w:p w:rsidR="00B33938" w:rsidRPr="00C95882" w:rsidRDefault="00B33938" w:rsidP="00B33938">
      <w:pPr>
        <w:pStyle w:val="21"/>
        <w:jc w:val="center"/>
        <w:rPr>
          <w:b/>
        </w:rPr>
      </w:pPr>
      <w:r w:rsidRPr="00C95882">
        <w:rPr>
          <w:b/>
        </w:rPr>
        <w:t>Контрольно –счетная палата Тверской области</w:t>
      </w:r>
      <w:r w:rsidR="00A05F64">
        <w:rPr>
          <w:b/>
        </w:rPr>
        <w:t xml:space="preserve"> (003)</w:t>
      </w:r>
    </w:p>
    <w:p w:rsidR="00B33938" w:rsidRPr="00C93A58" w:rsidRDefault="00B33938" w:rsidP="00B33938">
      <w:pPr>
        <w:pStyle w:val="21"/>
        <w:rPr>
          <w:b/>
        </w:rPr>
      </w:pPr>
    </w:p>
    <w:p w:rsidR="00B33938" w:rsidRPr="00C93A58" w:rsidRDefault="00B33938" w:rsidP="00B33938">
      <w:pPr>
        <w:pStyle w:val="a7"/>
        <w:ind w:left="0" w:firstLine="360"/>
        <w:jc w:val="right"/>
        <w:rPr>
          <w:b/>
        </w:rPr>
      </w:pPr>
      <w:r w:rsidRPr="00C93A58">
        <w:rPr>
          <w:b/>
        </w:rPr>
        <w:t>тыс. руб.</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6"/>
        <w:gridCol w:w="2546"/>
        <w:gridCol w:w="1382"/>
        <w:gridCol w:w="1454"/>
        <w:gridCol w:w="1636"/>
      </w:tblGrid>
      <w:tr w:rsidR="00B33938" w:rsidRPr="00C93A58" w:rsidTr="00E01E4F">
        <w:trPr>
          <w:trHeight w:val="278"/>
        </w:trPr>
        <w:tc>
          <w:tcPr>
            <w:tcW w:w="2546" w:type="dxa"/>
            <w:noWrap/>
          </w:tcPr>
          <w:p w:rsidR="00B33938" w:rsidRPr="00C93A58" w:rsidRDefault="00B33938" w:rsidP="00E01E4F">
            <w:pPr>
              <w:rPr>
                <w:b/>
                <w:sz w:val="20"/>
                <w:szCs w:val="20"/>
              </w:rPr>
            </w:pPr>
            <w:r w:rsidRPr="00C93A58">
              <w:rPr>
                <w:b/>
                <w:sz w:val="20"/>
                <w:szCs w:val="20"/>
              </w:rPr>
              <w:t>Код БК</w:t>
            </w:r>
          </w:p>
        </w:tc>
        <w:tc>
          <w:tcPr>
            <w:tcW w:w="2546" w:type="dxa"/>
            <w:noWrap/>
          </w:tcPr>
          <w:p w:rsidR="00B33938" w:rsidRPr="00C93A58" w:rsidRDefault="00B33938" w:rsidP="00E01E4F">
            <w:pPr>
              <w:rPr>
                <w:b/>
                <w:sz w:val="20"/>
                <w:szCs w:val="20"/>
              </w:rPr>
            </w:pPr>
            <w:r w:rsidRPr="00C93A58">
              <w:rPr>
                <w:b/>
                <w:sz w:val="20"/>
                <w:szCs w:val="20"/>
              </w:rPr>
              <w:t>Наименование</w:t>
            </w:r>
          </w:p>
        </w:tc>
        <w:tc>
          <w:tcPr>
            <w:tcW w:w="1382" w:type="dxa"/>
          </w:tcPr>
          <w:p w:rsidR="00B33938" w:rsidRPr="00C93A58" w:rsidRDefault="00B33938" w:rsidP="00E01E4F">
            <w:pPr>
              <w:jc w:val="center"/>
              <w:rPr>
                <w:b/>
                <w:sz w:val="20"/>
                <w:szCs w:val="20"/>
              </w:rPr>
            </w:pPr>
            <w:r w:rsidRPr="00C93A58">
              <w:rPr>
                <w:b/>
                <w:sz w:val="20"/>
                <w:szCs w:val="20"/>
              </w:rPr>
              <w:t>Прогноз на</w:t>
            </w:r>
          </w:p>
          <w:p w:rsidR="00B33938" w:rsidRPr="00C93A58" w:rsidRDefault="00B33938" w:rsidP="00E01E4F">
            <w:pPr>
              <w:jc w:val="center"/>
              <w:rPr>
                <w:b/>
                <w:sz w:val="20"/>
                <w:szCs w:val="20"/>
              </w:rPr>
            </w:pPr>
            <w:r w:rsidRPr="00C93A58">
              <w:rPr>
                <w:b/>
                <w:sz w:val="20"/>
                <w:szCs w:val="20"/>
              </w:rPr>
              <w:t>20</w:t>
            </w:r>
            <w:r>
              <w:rPr>
                <w:b/>
                <w:sz w:val="20"/>
                <w:szCs w:val="20"/>
              </w:rPr>
              <w:t>23</w:t>
            </w:r>
            <w:r w:rsidRPr="00C93A58">
              <w:rPr>
                <w:b/>
                <w:sz w:val="20"/>
                <w:szCs w:val="20"/>
              </w:rPr>
              <w:t xml:space="preserve"> год </w:t>
            </w:r>
          </w:p>
          <w:p w:rsidR="00B33938" w:rsidRPr="00C93A58" w:rsidRDefault="00B33938" w:rsidP="00E01E4F">
            <w:pPr>
              <w:jc w:val="center"/>
              <w:rPr>
                <w:b/>
                <w:sz w:val="20"/>
                <w:szCs w:val="20"/>
              </w:rPr>
            </w:pPr>
          </w:p>
        </w:tc>
        <w:tc>
          <w:tcPr>
            <w:tcW w:w="1454" w:type="dxa"/>
          </w:tcPr>
          <w:p w:rsidR="00B33938" w:rsidRPr="00C93A58" w:rsidRDefault="00B33938" w:rsidP="00E01E4F">
            <w:pPr>
              <w:jc w:val="center"/>
              <w:rPr>
                <w:b/>
                <w:sz w:val="20"/>
                <w:szCs w:val="20"/>
              </w:rPr>
            </w:pPr>
            <w:r w:rsidRPr="00C93A58">
              <w:rPr>
                <w:b/>
                <w:sz w:val="20"/>
                <w:szCs w:val="20"/>
              </w:rPr>
              <w:t>Прогноз на</w:t>
            </w:r>
          </w:p>
          <w:p w:rsidR="00B33938" w:rsidRPr="00C93A58" w:rsidRDefault="00B33938" w:rsidP="00E01E4F">
            <w:pPr>
              <w:jc w:val="center"/>
              <w:rPr>
                <w:b/>
                <w:sz w:val="20"/>
                <w:szCs w:val="20"/>
              </w:rPr>
            </w:pPr>
            <w:r w:rsidRPr="00C93A58">
              <w:rPr>
                <w:b/>
                <w:sz w:val="20"/>
                <w:szCs w:val="20"/>
              </w:rPr>
              <w:t>20</w:t>
            </w:r>
            <w:r>
              <w:rPr>
                <w:b/>
                <w:sz w:val="20"/>
                <w:szCs w:val="20"/>
              </w:rPr>
              <w:t xml:space="preserve">24 </w:t>
            </w:r>
            <w:r w:rsidRPr="00C93A58">
              <w:rPr>
                <w:b/>
                <w:sz w:val="20"/>
                <w:szCs w:val="20"/>
              </w:rPr>
              <w:t>год</w:t>
            </w:r>
          </w:p>
          <w:p w:rsidR="00B33938" w:rsidRPr="00C93A58" w:rsidRDefault="00B33938" w:rsidP="00E01E4F">
            <w:pPr>
              <w:jc w:val="center"/>
              <w:rPr>
                <w:b/>
                <w:sz w:val="20"/>
                <w:szCs w:val="20"/>
              </w:rPr>
            </w:pPr>
          </w:p>
        </w:tc>
        <w:tc>
          <w:tcPr>
            <w:tcW w:w="1636" w:type="dxa"/>
          </w:tcPr>
          <w:p w:rsidR="00B33938" w:rsidRPr="00C93A58" w:rsidRDefault="00B33938" w:rsidP="00E01E4F">
            <w:pPr>
              <w:jc w:val="center"/>
              <w:rPr>
                <w:b/>
                <w:sz w:val="20"/>
                <w:szCs w:val="20"/>
              </w:rPr>
            </w:pPr>
            <w:r w:rsidRPr="00C93A58">
              <w:rPr>
                <w:b/>
                <w:sz w:val="20"/>
                <w:szCs w:val="20"/>
              </w:rPr>
              <w:t>Прогноз на</w:t>
            </w:r>
          </w:p>
          <w:p w:rsidR="00B33938" w:rsidRPr="00C93A58" w:rsidRDefault="00B33938" w:rsidP="00E01E4F">
            <w:pPr>
              <w:jc w:val="center"/>
              <w:rPr>
                <w:b/>
                <w:sz w:val="20"/>
                <w:szCs w:val="20"/>
              </w:rPr>
            </w:pPr>
            <w:r w:rsidRPr="00C93A58">
              <w:rPr>
                <w:b/>
                <w:sz w:val="20"/>
                <w:szCs w:val="20"/>
              </w:rPr>
              <w:t>202</w:t>
            </w:r>
            <w:r>
              <w:rPr>
                <w:b/>
                <w:sz w:val="20"/>
                <w:szCs w:val="20"/>
              </w:rPr>
              <w:t xml:space="preserve">5 </w:t>
            </w:r>
            <w:r w:rsidRPr="00C93A58">
              <w:rPr>
                <w:b/>
                <w:sz w:val="20"/>
                <w:szCs w:val="20"/>
              </w:rPr>
              <w:t>год</w:t>
            </w:r>
          </w:p>
          <w:p w:rsidR="00B33938" w:rsidRPr="00C93A58" w:rsidRDefault="00B33938" w:rsidP="00E01E4F">
            <w:pPr>
              <w:jc w:val="center"/>
              <w:rPr>
                <w:b/>
                <w:sz w:val="20"/>
                <w:szCs w:val="20"/>
              </w:rPr>
            </w:pPr>
          </w:p>
          <w:p w:rsidR="00B33938" w:rsidRPr="00C93A58" w:rsidRDefault="00B33938" w:rsidP="00E01E4F">
            <w:pPr>
              <w:jc w:val="center"/>
              <w:rPr>
                <w:b/>
                <w:sz w:val="20"/>
                <w:szCs w:val="20"/>
              </w:rPr>
            </w:pPr>
          </w:p>
        </w:tc>
      </w:tr>
      <w:tr w:rsidR="00B33938" w:rsidRPr="00C93A58" w:rsidTr="00E01E4F">
        <w:trPr>
          <w:trHeight w:val="697"/>
        </w:trPr>
        <w:tc>
          <w:tcPr>
            <w:tcW w:w="2546" w:type="dxa"/>
            <w:noWrap/>
          </w:tcPr>
          <w:p w:rsidR="00B33938" w:rsidRPr="00C93A58" w:rsidRDefault="00B33938" w:rsidP="00E01E4F">
            <w:pPr>
              <w:jc w:val="center"/>
              <w:rPr>
                <w:b/>
                <w:sz w:val="16"/>
                <w:szCs w:val="16"/>
              </w:rPr>
            </w:pPr>
          </w:p>
          <w:p w:rsidR="00B33938" w:rsidRPr="00C93A58" w:rsidRDefault="00B33938" w:rsidP="00E01E4F">
            <w:pPr>
              <w:jc w:val="center"/>
              <w:rPr>
                <w:b/>
                <w:sz w:val="16"/>
                <w:szCs w:val="16"/>
              </w:rPr>
            </w:pPr>
          </w:p>
          <w:p w:rsidR="00B33938" w:rsidRPr="00C93A58" w:rsidRDefault="00B33938" w:rsidP="00A05F64">
            <w:pPr>
              <w:jc w:val="center"/>
              <w:rPr>
                <w:b/>
                <w:sz w:val="16"/>
                <w:szCs w:val="16"/>
              </w:rPr>
            </w:pPr>
            <w:r w:rsidRPr="00C93A58">
              <w:rPr>
                <w:b/>
                <w:sz w:val="16"/>
                <w:szCs w:val="16"/>
              </w:rPr>
              <w:t>000</w:t>
            </w:r>
            <w:r w:rsidRPr="00C93A58">
              <w:rPr>
                <w:b/>
                <w:sz w:val="16"/>
                <w:szCs w:val="16"/>
                <w:lang w:val="en-US"/>
              </w:rPr>
              <w:t xml:space="preserve"> 1 13 0</w:t>
            </w:r>
            <w:r w:rsidR="00A05F64">
              <w:rPr>
                <w:b/>
                <w:sz w:val="16"/>
                <w:szCs w:val="16"/>
              </w:rPr>
              <w:t>2992</w:t>
            </w:r>
            <w:r w:rsidRPr="00C93A58">
              <w:rPr>
                <w:b/>
                <w:sz w:val="16"/>
                <w:szCs w:val="16"/>
                <w:lang w:val="en-US"/>
              </w:rPr>
              <w:t xml:space="preserve"> 0</w:t>
            </w:r>
            <w:r w:rsidR="00A05F64">
              <w:rPr>
                <w:b/>
                <w:sz w:val="16"/>
                <w:szCs w:val="16"/>
              </w:rPr>
              <w:t>2</w:t>
            </w:r>
            <w:r w:rsidRPr="00C93A58">
              <w:rPr>
                <w:b/>
                <w:sz w:val="16"/>
                <w:szCs w:val="16"/>
                <w:lang w:val="en-US"/>
              </w:rPr>
              <w:t xml:space="preserve"> 0</w:t>
            </w:r>
            <w:r w:rsidRPr="00C93A58">
              <w:rPr>
                <w:b/>
                <w:sz w:val="16"/>
                <w:szCs w:val="16"/>
              </w:rPr>
              <w:t>000 130</w:t>
            </w:r>
          </w:p>
        </w:tc>
        <w:tc>
          <w:tcPr>
            <w:tcW w:w="2546" w:type="dxa"/>
          </w:tcPr>
          <w:p w:rsidR="00B33938" w:rsidRPr="00C93A58" w:rsidRDefault="00B33938" w:rsidP="00E01E4F">
            <w:pPr>
              <w:rPr>
                <w:sz w:val="20"/>
                <w:szCs w:val="20"/>
              </w:rPr>
            </w:pPr>
          </w:p>
          <w:p w:rsidR="00B33938" w:rsidRPr="00C93A58" w:rsidRDefault="00A05F64" w:rsidP="00E01E4F">
            <w:pPr>
              <w:rPr>
                <w:sz w:val="20"/>
                <w:szCs w:val="20"/>
              </w:rPr>
            </w:pPr>
            <w:r w:rsidRPr="00C93A58">
              <w:rPr>
                <w:sz w:val="20"/>
                <w:szCs w:val="20"/>
              </w:rPr>
              <w:t xml:space="preserve">Прочие доходы от компенсации затрат </w:t>
            </w:r>
            <w:r>
              <w:rPr>
                <w:sz w:val="20"/>
                <w:szCs w:val="20"/>
              </w:rPr>
              <w:t xml:space="preserve"> бюджетов субъектов Российской Федерации</w:t>
            </w:r>
          </w:p>
        </w:tc>
        <w:tc>
          <w:tcPr>
            <w:tcW w:w="1382" w:type="dxa"/>
            <w:noWrap/>
          </w:tcPr>
          <w:p w:rsidR="00B33938" w:rsidRDefault="00B33938" w:rsidP="00E01E4F">
            <w:pPr>
              <w:ind w:hanging="108"/>
              <w:jc w:val="center"/>
              <w:rPr>
                <w:sz w:val="20"/>
                <w:szCs w:val="20"/>
              </w:rPr>
            </w:pPr>
          </w:p>
          <w:p w:rsidR="00B33938" w:rsidRPr="00C93A58" w:rsidRDefault="00B33938" w:rsidP="00E01E4F">
            <w:pPr>
              <w:ind w:hanging="108"/>
              <w:jc w:val="center"/>
              <w:rPr>
                <w:sz w:val="20"/>
                <w:szCs w:val="20"/>
              </w:rPr>
            </w:pPr>
            <w:r>
              <w:rPr>
                <w:sz w:val="20"/>
                <w:szCs w:val="20"/>
              </w:rPr>
              <w:t>136,0</w:t>
            </w:r>
          </w:p>
        </w:tc>
        <w:tc>
          <w:tcPr>
            <w:tcW w:w="1454" w:type="dxa"/>
            <w:noWrap/>
          </w:tcPr>
          <w:p w:rsidR="00B33938" w:rsidRDefault="00B33938" w:rsidP="00E01E4F">
            <w:pPr>
              <w:ind w:left="-136" w:right="-108" w:hanging="28"/>
              <w:jc w:val="center"/>
              <w:rPr>
                <w:sz w:val="20"/>
                <w:szCs w:val="20"/>
              </w:rPr>
            </w:pPr>
          </w:p>
          <w:p w:rsidR="00B33938" w:rsidRPr="00C93A58" w:rsidRDefault="00B33938" w:rsidP="00E01E4F">
            <w:pPr>
              <w:ind w:left="-136" w:right="-108" w:hanging="28"/>
              <w:jc w:val="center"/>
              <w:rPr>
                <w:sz w:val="20"/>
                <w:szCs w:val="20"/>
              </w:rPr>
            </w:pPr>
            <w:r>
              <w:rPr>
                <w:sz w:val="20"/>
                <w:szCs w:val="20"/>
              </w:rPr>
              <w:t>136,0</w:t>
            </w:r>
          </w:p>
        </w:tc>
        <w:tc>
          <w:tcPr>
            <w:tcW w:w="1636" w:type="dxa"/>
            <w:noWrap/>
          </w:tcPr>
          <w:p w:rsidR="00B33938" w:rsidRDefault="00B33938" w:rsidP="00E01E4F">
            <w:pPr>
              <w:ind w:left="-108" w:right="-3" w:hanging="108"/>
              <w:jc w:val="center"/>
              <w:rPr>
                <w:sz w:val="20"/>
                <w:szCs w:val="20"/>
              </w:rPr>
            </w:pPr>
          </w:p>
          <w:p w:rsidR="00B33938" w:rsidRPr="00C93A58" w:rsidRDefault="00B33938" w:rsidP="00E01E4F">
            <w:pPr>
              <w:ind w:left="-108" w:right="-3" w:hanging="108"/>
              <w:jc w:val="center"/>
              <w:rPr>
                <w:sz w:val="20"/>
                <w:szCs w:val="20"/>
              </w:rPr>
            </w:pPr>
            <w:r>
              <w:rPr>
                <w:sz w:val="20"/>
                <w:szCs w:val="20"/>
              </w:rPr>
              <w:t>136,0</w:t>
            </w:r>
          </w:p>
        </w:tc>
      </w:tr>
    </w:tbl>
    <w:p w:rsidR="00B33938" w:rsidRPr="00C93A58" w:rsidRDefault="00B33938" w:rsidP="00B33938">
      <w:pPr>
        <w:ind w:firstLine="720"/>
        <w:jc w:val="both"/>
        <w:rPr>
          <w:b/>
          <w:sz w:val="28"/>
          <w:szCs w:val="28"/>
        </w:rPr>
      </w:pPr>
    </w:p>
    <w:p w:rsidR="00B33938" w:rsidRDefault="00B33938" w:rsidP="00B33938">
      <w:pPr>
        <w:ind w:firstLine="720"/>
        <w:jc w:val="both"/>
        <w:rPr>
          <w:sz w:val="28"/>
          <w:szCs w:val="28"/>
        </w:rPr>
      </w:pPr>
      <w:r w:rsidRPr="00C93A58">
        <w:rPr>
          <w:sz w:val="28"/>
          <w:szCs w:val="28"/>
        </w:rPr>
        <w:t>Прогноз поступления произведен в соответствии с методикой прогнозирования поступлений в областной бюджет Тверской области, в отношении которых Контрольно-счетная палата Тверской области наделена полномочиями главного администратора доходов областного бюджета Тверской области, утвержденной приказом Контрольно-счетной палаты Тверской области от 31.08.2016 № 49 путем усредненной оценки поступлений за 3 года.</w:t>
      </w:r>
    </w:p>
    <w:p w:rsidR="00B33938" w:rsidRPr="00C93A58" w:rsidRDefault="00B33938" w:rsidP="00B33938">
      <w:pPr>
        <w:ind w:firstLine="720"/>
        <w:jc w:val="both"/>
        <w:rPr>
          <w:sz w:val="28"/>
          <w:szCs w:val="28"/>
        </w:rPr>
      </w:pPr>
    </w:p>
    <w:p w:rsidR="00B33938" w:rsidRDefault="00B33938" w:rsidP="00B33938">
      <w:pPr>
        <w:ind w:firstLine="720"/>
        <w:jc w:val="both"/>
        <w:rPr>
          <w:sz w:val="28"/>
          <w:szCs w:val="28"/>
        </w:rPr>
      </w:pPr>
      <w:r>
        <w:rPr>
          <w:sz w:val="28"/>
          <w:szCs w:val="28"/>
        </w:rPr>
        <w:t xml:space="preserve">Факт </w:t>
      </w:r>
      <w:r w:rsidRPr="00C93A58">
        <w:rPr>
          <w:sz w:val="28"/>
          <w:szCs w:val="28"/>
        </w:rPr>
        <w:t xml:space="preserve"> 20</w:t>
      </w:r>
      <w:r>
        <w:rPr>
          <w:sz w:val="28"/>
          <w:szCs w:val="28"/>
        </w:rPr>
        <w:t xml:space="preserve">19 </w:t>
      </w:r>
      <w:r w:rsidRPr="00C93A58">
        <w:rPr>
          <w:sz w:val="28"/>
          <w:szCs w:val="28"/>
        </w:rPr>
        <w:t xml:space="preserve">год – </w:t>
      </w:r>
      <w:r>
        <w:rPr>
          <w:sz w:val="28"/>
          <w:szCs w:val="28"/>
        </w:rPr>
        <w:t xml:space="preserve">338,6 </w:t>
      </w:r>
      <w:r w:rsidRPr="00C93A58">
        <w:rPr>
          <w:sz w:val="28"/>
          <w:szCs w:val="28"/>
        </w:rPr>
        <w:t xml:space="preserve"> тыс. руб., </w:t>
      </w:r>
    </w:p>
    <w:p w:rsidR="00B33938" w:rsidRDefault="00B33938" w:rsidP="00B33938">
      <w:pPr>
        <w:ind w:firstLine="720"/>
        <w:jc w:val="both"/>
        <w:rPr>
          <w:sz w:val="28"/>
          <w:szCs w:val="28"/>
        </w:rPr>
      </w:pPr>
      <w:r>
        <w:rPr>
          <w:sz w:val="28"/>
          <w:szCs w:val="28"/>
        </w:rPr>
        <w:t xml:space="preserve">Факт </w:t>
      </w:r>
      <w:r w:rsidRPr="00C93A58">
        <w:rPr>
          <w:sz w:val="28"/>
          <w:szCs w:val="28"/>
        </w:rPr>
        <w:t>20</w:t>
      </w:r>
      <w:r>
        <w:rPr>
          <w:sz w:val="28"/>
          <w:szCs w:val="28"/>
        </w:rPr>
        <w:t xml:space="preserve">20 год </w:t>
      </w:r>
      <w:r w:rsidRPr="00C93A58">
        <w:rPr>
          <w:sz w:val="28"/>
          <w:szCs w:val="28"/>
        </w:rPr>
        <w:t xml:space="preserve">– </w:t>
      </w:r>
      <w:r>
        <w:rPr>
          <w:sz w:val="28"/>
          <w:szCs w:val="28"/>
        </w:rPr>
        <w:t>37,9</w:t>
      </w:r>
      <w:r w:rsidRPr="00C93A58">
        <w:rPr>
          <w:sz w:val="28"/>
          <w:szCs w:val="28"/>
        </w:rPr>
        <w:t xml:space="preserve"> тыс. руб.</w:t>
      </w:r>
      <w:r>
        <w:rPr>
          <w:sz w:val="28"/>
          <w:szCs w:val="28"/>
        </w:rPr>
        <w:t>;</w:t>
      </w:r>
    </w:p>
    <w:p w:rsidR="00B33938" w:rsidRPr="00C93A58" w:rsidRDefault="00B33938" w:rsidP="00B33938">
      <w:pPr>
        <w:ind w:firstLine="720"/>
        <w:jc w:val="both"/>
        <w:rPr>
          <w:sz w:val="28"/>
          <w:szCs w:val="28"/>
        </w:rPr>
      </w:pPr>
      <w:r>
        <w:rPr>
          <w:sz w:val="28"/>
          <w:szCs w:val="28"/>
        </w:rPr>
        <w:t>Факт 2021 год –    31,6</w:t>
      </w:r>
      <w:r w:rsidRPr="00C93A58">
        <w:rPr>
          <w:sz w:val="28"/>
          <w:szCs w:val="28"/>
        </w:rPr>
        <w:t xml:space="preserve"> </w:t>
      </w:r>
      <w:r>
        <w:rPr>
          <w:sz w:val="28"/>
          <w:szCs w:val="28"/>
        </w:rPr>
        <w:t xml:space="preserve">тыс. руб. </w:t>
      </w:r>
      <w:r w:rsidRPr="00C93A58">
        <w:rPr>
          <w:sz w:val="28"/>
          <w:szCs w:val="28"/>
        </w:rPr>
        <w:t xml:space="preserve"> </w:t>
      </w:r>
    </w:p>
    <w:p w:rsidR="00B33938" w:rsidRPr="00C93A58" w:rsidRDefault="00B33938" w:rsidP="00B33938">
      <w:pPr>
        <w:ind w:firstLine="720"/>
        <w:jc w:val="both"/>
        <w:rPr>
          <w:sz w:val="28"/>
          <w:szCs w:val="28"/>
        </w:rPr>
      </w:pPr>
      <w:r w:rsidRPr="00C93A58">
        <w:rPr>
          <w:b/>
          <w:sz w:val="28"/>
          <w:szCs w:val="28"/>
        </w:rPr>
        <w:t>Прогноз на 20</w:t>
      </w:r>
      <w:r>
        <w:rPr>
          <w:b/>
          <w:sz w:val="28"/>
          <w:szCs w:val="28"/>
        </w:rPr>
        <w:t>23</w:t>
      </w:r>
      <w:r w:rsidRPr="00C93A58">
        <w:rPr>
          <w:b/>
          <w:sz w:val="28"/>
          <w:szCs w:val="28"/>
        </w:rPr>
        <w:t xml:space="preserve"> год </w:t>
      </w:r>
      <w:r>
        <w:rPr>
          <w:b/>
          <w:sz w:val="28"/>
          <w:szCs w:val="28"/>
        </w:rPr>
        <w:t xml:space="preserve"> - 136 </w:t>
      </w:r>
      <w:r w:rsidRPr="00C93A58">
        <w:rPr>
          <w:b/>
          <w:sz w:val="28"/>
          <w:szCs w:val="28"/>
        </w:rPr>
        <w:t xml:space="preserve">  тыс. руб.</w:t>
      </w:r>
      <w:r w:rsidRPr="00C93A58">
        <w:rPr>
          <w:sz w:val="28"/>
          <w:szCs w:val="28"/>
        </w:rPr>
        <w:t xml:space="preserve"> (</w:t>
      </w:r>
      <w:r>
        <w:rPr>
          <w:sz w:val="28"/>
          <w:szCs w:val="28"/>
        </w:rPr>
        <w:t>338,6</w:t>
      </w:r>
      <w:r w:rsidRPr="00C93A58">
        <w:rPr>
          <w:sz w:val="28"/>
          <w:szCs w:val="28"/>
        </w:rPr>
        <w:t xml:space="preserve"> тыс.руб.</w:t>
      </w:r>
      <w:r>
        <w:rPr>
          <w:sz w:val="28"/>
          <w:szCs w:val="28"/>
        </w:rPr>
        <w:t>+ 37,9 тыс. руб</w:t>
      </w:r>
      <w:r w:rsidRPr="00C93A58">
        <w:rPr>
          <w:sz w:val="28"/>
          <w:szCs w:val="28"/>
        </w:rPr>
        <w:t>.</w:t>
      </w:r>
      <w:r>
        <w:rPr>
          <w:sz w:val="28"/>
          <w:szCs w:val="28"/>
        </w:rPr>
        <w:t>+ 31,6</w:t>
      </w:r>
      <w:r w:rsidRPr="00C93A58">
        <w:rPr>
          <w:sz w:val="28"/>
          <w:szCs w:val="28"/>
        </w:rPr>
        <w:t xml:space="preserve">)/3 = </w:t>
      </w:r>
      <w:r>
        <w:rPr>
          <w:sz w:val="28"/>
          <w:szCs w:val="28"/>
        </w:rPr>
        <w:t xml:space="preserve">136 </w:t>
      </w:r>
      <w:r w:rsidRPr="00C93A58">
        <w:rPr>
          <w:sz w:val="28"/>
          <w:szCs w:val="28"/>
        </w:rPr>
        <w:t xml:space="preserve"> т</w:t>
      </w:r>
      <w:r>
        <w:rPr>
          <w:sz w:val="28"/>
          <w:szCs w:val="28"/>
        </w:rPr>
        <w:t>ыс. руб.</w:t>
      </w:r>
    </w:p>
    <w:p w:rsidR="00B33938" w:rsidRPr="00C93A58" w:rsidRDefault="00B33938" w:rsidP="00B33938">
      <w:pPr>
        <w:ind w:firstLine="720"/>
        <w:jc w:val="both"/>
        <w:rPr>
          <w:b/>
          <w:sz w:val="28"/>
          <w:szCs w:val="28"/>
        </w:rPr>
      </w:pPr>
      <w:r w:rsidRPr="00C93A58">
        <w:rPr>
          <w:b/>
          <w:sz w:val="28"/>
          <w:szCs w:val="28"/>
        </w:rPr>
        <w:t>Прогноз на 20</w:t>
      </w:r>
      <w:r>
        <w:rPr>
          <w:b/>
          <w:sz w:val="28"/>
          <w:szCs w:val="28"/>
        </w:rPr>
        <w:t>24</w:t>
      </w:r>
      <w:r w:rsidRPr="00C93A58">
        <w:rPr>
          <w:b/>
          <w:sz w:val="28"/>
          <w:szCs w:val="28"/>
        </w:rPr>
        <w:t>-202</w:t>
      </w:r>
      <w:r>
        <w:rPr>
          <w:b/>
          <w:sz w:val="28"/>
          <w:szCs w:val="28"/>
        </w:rPr>
        <w:t>5</w:t>
      </w:r>
      <w:r w:rsidRPr="00C93A58">
        <w:rPr>
          <w:b/>
          <w:sz w:val="28"/>
          <w:szCs w:val="28"/>
        </w:rPr>
        <w:t xml:space="preserve">  годы  </w:t>
      </w:r>
      <w:r w:rsidRPr="00C93A58">
        <w:rPr>
          <w:sz w:val="28"/>
          <w:szCs w:val="28"/>
        </w:rPr>
        <w:t>на уровне прогноза 20</w:t>
      </w:r>
      <w:r>
        <w:rPr>
          <w:sz w:val="28"/>
          <w:szCs w:val="28"/>
        </w:rPr>
        <w:t>23</w:t>
      </w:r>
      <w:r w:rsidRPr="00C93A58">
        <w:rPr>
          <w:sz w:val="28"/>
          <w:szCs w:val="28"/>
        </w:rPr>
        <w:t xml:space="preserve"> года.</w:t>
      </w:r>
    </w:p>
    <w:p w:rsidR="00B33938" w:rsidRPr="00C93A58" w:rsidRDefault="00B33938" w:rsidP="00B33938">
      <w:pPr>
        <w:pStyle w:val="21"/>
        <w:rPr>
          <w:lang w:eastAsia="en-US"/>
        </w:rPr>
      </w:pPr>
    </w:p>
    <w:p w:rsidR="00B33938" w:rsidRDefault="00B33938" w:rsidP="00B33938">
      <w:pPr>
        <w:pStyle w:val="21"/>
        <w:jc w:val="center"/>
        <w:rPr>
          <w:b/>
          <w:color w:val="FF0000"/>
        </w:rPr>
      </w:pPr>
    </w:p>
    <w:p w:rsidR="00B33938" w:rsidRPr="009B02A8" w:rsidRDefault="00B33938" w:rsidP="00B33938">
      <w:pPr>
        <w:pStyle w:val="21"/>
        <w:jc w:val="center"/>
        <w:rPr>
          <w:b/>
        </w:rPr>
      </w:pPr>
      <w:r w:rsidRPr="009B02A8">
        <w:rPr>
          <w:b/>
        </w:rPr>
        <w:t>Избирательная комиссия Тверской области</w:t>
      </w:r>
      <w:r w:rsidR="000E1995">
        <w:rPr>
          <w:b/>
        </w:rPr>
        <w:t xml:space="preserve"> (004)</w:t>
      </w:r>
    </w:p>
    <w:p w:rsidR="00B33938" w:rsidRPr="00C93A58" w:rsidRDefault="00B33938" w:rsidP="00B33938">
      <w:pPr>
        <w:pStyle w:val="21"/>
        <w:rPr>
          <w:b/>
        </w:rPr>
      </w:pPr>
    </w:p>
    <w:p w:rsidR="00B33938" w:rsidRPr="00C93A58" w:rsidRDefault="00B33938" w:rsidP="00B33938">
      <w:pPr>
        <w:pStyle w:val="a7"/>
        <w:ind w:left="0" w:firstLine="360"/>
        <w:jc w:val="right"/>
        <w:rPr>
          <w:b/>
        </w:rPr>
      </w:pPr>
      <w:r w:rsidRPr="00C93A58">
        <w:rPr>
          <w:b/>
        </w:rPr>
        <w:t>тыс. руб.</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6"/>
        <w:gridCol w:w="2546"/>
        <w:gridCol w:w="1382"/>
        <w:gridCol w:w="1454"/>
        <w:gridCol w:w="1636"/>
      </w:tblGrid>
      <w:tr w:rsidR="00B33938" w:rsidRPr="00C93A58" w:rsidTr="00E01E4F">
        <w:trPr>
          <w:trHeight w:val="278"/>
        </w:trPr>
        <w:tc>
          <w:tcPr>
            <w:tcW w:w="2546" w:type="dxa"/>
            <w:noWrap/>
          </w:tcPr>
          <w:p w:rsidR="00B33938" w:rsidRPr="00C93A58" w:rsidRDefault="00B33938" w:rsidP="00E01E4F">
            <w:pPr>
              <w:rPr>
                <w:b/>
                <w:sz w:val="20"/>
                <w:szCs w:val="20"/>
              </w:rPr>
            </w:pPr>
            <w:r w:rsidRPr="00C93A58">
              <w:rPr>
                <w:b/>
                <w:sz w:val="20"/>
                <w:szCs w:val="20"/>
              </w:rPr>
              <w:t>Код БК</w:t>
            </w:r>
          </w:p>
        </w:tc>
        <w:tc>
          <w:tcPr>
            <w:tcW w:w="2546" w:type="dxa"/>
            <w:noWrap/>
          </w:tcPr>
          <w:p w:rsidR="00B33938" w:rsidRPr="00C93A58" w:rsidRDefault="00B33938" w:rsidP="00E01E4F">
            <w:pPr>
              <w:rPr>
                <w:b/>
                <w:sz w:val="20"/>
                <w:szCs w:val="20"/>
              </w:rPr>
            </w:pPr>
            <w:r w:rsidRPr="00C93A58">
              <w:rPr>
                <w:b/>
                <w:sz w:val="20"/>
                <w:szCs w:val="20"/>
              </w:rPr>
              <w:t>Наименование</w:t>
            </w:r>
          </w:p>
        </w:tc>
        <w:tc>
          <w:tcPr>
            <w:tcW w:w="1382" w:type="dxa"/>
          </w:tcPr>
          <w:p w:rsidR="00B33938" w:rsidRPr="00C93A58" w:rsidRDefault="00B33938" w:rsidP="00E01E4F">
            <w:pPr>
              <w:jc w:val="center"/>
              <w:rPr>
                <w:b/>
                <w:sz w:val="20"/>
                <w:szCs w:val="20"/>
              </w:rPr>
            </w:pPr>
            <w:r w:rsidRPr="00C93A58">
              <w:rPr>
                <w:b/>
                <w:sz w:val="20"/>
                <w:szCs w:val="20"/>
              </w:rPr>
              <w:t>Прогноз на</w:t>
            </w:r>
          </w:p>
          <w:p w:rsidR="00B33938" w:rsidRPr="00C93A58" w:rsidRDefault="00B33938" w:rsidP="00E01E4F">
            <w:pPr>
              <w:jc w:val="center"/>
              <w:rPr>
                <w:b/>
                <w:sz w:val="20"/>
                <w:szCs w:val="20"/>
              </w:rPr>
            </w:pPr>
            <w:r w:rsidRPr="00C93A58">
              <w:rPr>
                <w:b/>
                <w:sz w:val="20"/>
                <w:szCs w:val="20"/>
              </w:rPr>
              <w:t>20</w:t>
            </w:r>
            <w:r>
              <w:rPr>
                <w:b/>
                <w:sz w:val="20"/>
                <w:szCs w:val="20"/>
              </w:rPr>
              <w:t>23</w:t>
            </w:r>
            <w:r w:rsidRPr="00C93A58">
              <w:rPr>
                <w:b/>
                <w:sz w:val="20"/>
                <w:szCs w:val="20"/>
              </w:rPr>
              <w:t xml:space="preserve"> год </w:t>
            </w:r>
          </w:p>
          <w:p w:rsidR="00B33938" w:rsidRPr="00C93A58" w:rsidRDefault="00B33938" w:rsidP="00E01E4F">
            <w:pPr>
              <w:jc w:val="center"/>
              <w:rPr>
                <w:b/>
                <w:sz w:val="20"/>
                <w:szCs w:val="20"/>
              </w:rPr>
            </w:pPr>
          </w:p>
        </w:tc>
        <w:tc>
          <w:tcPr>
            <w:tcW w:w="1454" w:type="dxa"/>
          </w:tcPr>
          <w:p w:rsidR="00B33938" w:rsidRPr="00C93A58" w:rsidRDefault="00B33938" w:rsidP="00E01E4F">
            <w:pPr>
              <w:jc w:val="center"/>
              <w:rPr>
                <w:b/>
                <w:sz w:val="20"/>
                <w:szCs w:val="20"/>
              </w:rPr>
            </w:pPr>
            <w:r w:rsidRPr="00C93A58">
              <w:rPr>
                <w:b/>
                <w:sz w:val="20"/>
                <w:szCs w:val="20"/>
              </w:rPr>
              <w:t>Прогноз на</w:t>
            </w:r>
          </w:p>
          <w:p w:rsidR="00B33938" w:rsidRPr="00C93A58" w:rsidRDefault="00B33938" w:rsidP="00E01E4F">
            <w:pPr>
              <w:jc w:val="center"/>
              <w:rPr>
                <w:b/>
                <w:sz w:val="20"/>
                <w:szCs w:val="20"/>
              </w:rPr>
            </w:pPr>
            <w:r w:rsidRPr="00C93A58">
              <w:rPr>
                <w:b/>
                <w:sz w:val="20"/>
                <w:szCs w:val="20"/>
              </w:rPr>
              <w:t>20</w:t>
            </w:r>
            <w:r>
              <w:rPr>
                <w:b/>
                <w:sz w:val="20"/>
                <w:szCs w:val="20"/>
              </w:rPr>
              <w:t xml:space="preserve">24 </w:t>
            </w:r>
            <w:r w:rsidRPr="00C93A58">
              <w:rPr>
                <w:b/>
                <w:sz w:val="20"/>
                <w:szCs w:val="20"/>
              </w:rPr>
              <w:t>год</w:t>
            </w:r>
          </w:p>
          <w:p w:rsidR="00B33938" w:rsidRPr="00C93A58" w:rsidRDefault="00B33938" w:rsidP="00E01E4F">
            <w:pPr>
              <w:jc w:val="center"/>
              <w:rPr>
                <w:b/>
                <w:sz w:val="20"/>
                <w:szCs w:val="20"/>
              </w:rPr>
            </w:pPr>
          </w:p>
        </w:tc>
        <w:tc>
          <w:tcPr>
            <w:tcW w:w="1636" w:type="dxa"/>
          </w:tcPr>
          <w:p w:rsidR="00B33938" w:rsidRPr="00C93A58" w:rsidRDefault="00B33938" w:rsidP="00E01E4F">
            <w:pPr>
              <w:jc w:val="center"/>
              <w:rPr>
                <w:b/>
                <w:sz w:val="20"/>
                <w:szCs w:val="20"/>
              </w:rPr>
            </w:pPr>
            <w:r w:rsidRPr="00C93A58">
              <w:rPr>
                <w:b/>
                <w:sz w:val="20"/>
                <w:szCs w:val="20"/>
              </w:rPr>
              <w:t>Прогноз на</w:t>
            </w:r>
          </w:p>
          <w:p w:rsidR="00B33938" w:rsidRPr="00C93A58" w:rsidRDefault="00B33938" w:rsidP="00E01E4F">
            <w:pPr>
              <w:jc w:val="center"/>
              <w:rPr>
                <w:b/>
                <w:sz w:val="20"/>
                <w:szCs w:val="20"/>
              </w:rPr>
            </w:pPr>
            <w:r w:rsidRPr="00C93A58">
              <w:rPr>
                <w:b/>
                <w:sz w:val="20"/>
                <w:szCs w:val="20"/>
              </w:rPr>
              <w:t>202</w:t>
            </w:r>
            <w:r>
              <w:rPr>
                <w:b/>
                <w:sz w:val="20"/>
                <w:szCs w:val="20"/>
              </w:rPr>
              <w:t xml:space="preserve">5 </w:t>
            </w:r>
            <w:r w:rsidRPr="00C93A58">
              <w:rPr>
                <w:b/>
                <w:sz w:val="20"/>
                <w:szCs w:val="20"/>
              </w:rPr>
              <w:t>год</w:t>
            </w:r>
          </w:p>
          <w:p w:rsidR="00B33938" w:rsidRPr="00C93A58" w:rsidRDefault="00B33938" w:rsidP="00E01E4F">
            <w:pPr>
              <w:jc w:val="center"/>
              <w:rPr>
                <w:b/>
                <w:sz w:val="20"/>
                <w:szCs w:val="20"/>
              </w:rPr>
            </w:pPr>
          </w:p>
          <w:p w:rsidR="00B33938" w:rsidRPr="00C93A58" w:rsidRDefault="00B33938" w:rsidP="00E01E4F">
            <w:pPr>
              <w:jc w:val="center"/>
              <w:rPr>
                <w:b/>
                <w:sz w:val="20"/>
                <w:szCs w:val="20"/>
              </w:rPr>
            </w:pPr>
          </w:p>
        </w:tc>
      </w:tr>
      <w:tr w:rsidR="00B33938" w:rsidRPr="00C93A58" w:rsidTr="00E01E4F">
        <w:trPr>
          <w:trHeight w:val="697"/>
        </w:trPr>
        <w:tc>
          <w:tcPr>
            <w:tcW w:w="2546" w:type="dxa"/>
            <w:noWrap/>
          </w:tcPr>
          <w:p w:rsidR="00B33938" w:rsidRPr="00C93A58" w:rsidRDefault="00B33938" w:rsidP="00E01E4F">
            <w:pPr>
              <w:jc w:val="center"/>
              <w:rPr>
                <w:b/>
                <w:sz w:val="16"/>
                <w:szCs w:val="16"/>
              </w:rPr>
            </w:pPr>
          </w:p>
          <w:p w:rsidR="00B33938" w:rsidRPr="00C93A58" w:rsidRDefault="00B33938" w:rsidP="00E01E4F">
            <w:pPr>
              <w:jc w:val="center"/>
              <w:rPr>
                <w:b/>
                <w:sz w:val="16"/>
                <w:szCs w:val="16"/>
              </w:rPr>
            </w:pPr>
          </w:p>
          <w:p w:rsidR="00B33938" w:rsidRPr="00C93A58" w:rsidRDefault="00B33938" w:rsidP="000E1995">
            <w:pPr>
              <w:jc w:val="center"/>
              <w:rPr>
                <w:b/>
                <w:sz w:val="16"/>
                <w:szCs w:val="16"/>
              </w:rPr>
            </w:pPr>
            <w:r w:rsidRPr="00C93A58">
              <w:rPr>
                <w:b/>
                <w:sz w:val="16"/>
                <w:szCs w:val="16"/>
              </w:rPr>
              <w:t>000</w:t>
            </w:r>
            <w:r w:rsidRPr="00C93A58">
              <w:rPr>
                <w:b/>
                <w:sz w:val="16"/>
                <w:szCs w:val="16"/>
                <w:lang w:val="en-US"/>
              </w:rPr>
              <w:t xml:space="preserve"> 1 13 0</w:t>
            </w:r>
            <w:r w:rsidRPr="00C93A58">
              <w:rPr>
                <w:b/>
                <w:sz w:val="16"/>
                <w:szCs w:val="16"/>
              </w:rPr>
              <w:t>299</w:t>
            </w:r>
            <w:r w:rsidR="000E1995">
              <w:rPr>
                <w:b/>
                <w:sz w:val="16"/>
                <w:szCs w:val="16"/>
              </w:rPr>
              <w:t>2</w:t>
            </w:r>
            <w:r w:rsidRPr="00C93A58">
              <w:rPr>
                <w:b/>
                <w:sz w:val="16"/>
                <w:szCs w:val="16"/>
                <w:lang w:val="en-US"/>
              </w:rPr>
              <w:t xml:space="preserve"> 0</w:t>
            </w:r>
            <w:r w:rsidR="000E1995">
              <w:rPr>
                <w:b/>
                <w:sz w:val="16"/>
                <w:szCs w:val="16"/>
              </w:rPr>
              <w:t>2</w:t>
            </w:r>
            <w:r w:rsidRPr="00C93A58">
              <w:rPr>
                <w:b/>
                <w:sz w:val="16"/>
                <w:szCs w:val="16"/>
                <w:lang w:val="en-US"/>
              </w:rPr>
              <w:t xml:space="preserve"> 0</w:t>
            </w:r>
            <w:r w:rsidRPr="00C93A58">
              <w:rPr>
                <w:b/>
                <w:sz w:val="16"/>
                <w:szCs w:val="16"/>
              </w:rPr>
              <w:t>000 130</w:t>
            </w:r>
          </w:p>
        </w:tc>
        <w:tc>
          <w:tcPr>
            <w:tcW w:w="2546" w:type="dxa"/>
          </w:tcPr>
          <w:p w:rsidR="00B33938" w:rsidRPr="00C93A58" w:rsidRDefault="00B33938" w:rsidP="00E01E4F">
            <w:pPr>
              <w:rPr>
                <w:sz w:val="20"/>
                <w:szCs w:val="20"/>
              </w:rPr>
            </w:pPr>
          </w:p>
          <w:p w:rsidR="00B33938" w:rsidRPr="00C93A58" w:rsidRDefault="000E1995" w:rsidP="00E01E4F">
            <w:pPr>
              <w:rPr>
                <w:sz w:val="20"/>
                <w:szCs w:val="20"/>
              </w:rPr>
            </w:pPr>
            <w:r w:rsidRPr="00C93A58">
              <w:rPr>
                <w:sz w:val="20"/>
                <w:szCs w:val="20"/>
              </w:rPr>
              <w:t xml:space="preserve">Прочие доходы от компенсации затрат </w:t>
            </w:r>
            <w:r>
              <w:rPr>
                <w:sz w:val="20"/>
                <w:szCs w:val="20"/>
              </w:rPr>
              <w:t xml:space="preserve"> бюджетов субъектов Российской Федерации</w:t>
            </w:r>
          </w:p>
        </w:tc>
        <w:tc>
          <w:tcPr>
            <w:tcW w:w="1382" w:type="dxa"/>
            <w:noWrap/>
          </w:tcPr>
          <w:p w:rsidR="00B33938" w:rsidRDefault="00B33938" w:rsidP="00E01E4F">
            <w:pPr>
              <w:ind w:hanging="108"/>
              <w:jc w:val="center"/>
              <w:rPr>
                <w:sz w:val="20"/>
                <w:szCs w:val="20"/>
              </w:rPr>
            </w:pPr>
          </w:p>
          <w:p w:rsidR="00B33938" w:rsidRPr="00C93A58" w:rsidRDefault="00B33938" w:rsidP="00E01E4F">
            <w:pPr>
              <w:ind w:hanging="108"/>
              <w:jc w:val="center"/>
              <w:rPr>
                <w:sz w:val="20"/>
                <w:szCs w:val="20"/>
              </w:rPr>
            </w:pPr>
            <w:r>
              <w:rPr>
                <w:sz w:val="20"/>
                <w:szCs w:val="20"/>
              </w:rPr>
              <w:t>3,1</w:t>
            </w:r>
          </w:p>
        </w:tc>
        <w:tc>
          <w:tcPr>
            <w:tcW w:w="1454" w:type="dxa"/>
            <w:noWrap/>
          </w:tcPr>
          <w:p w:rsidR="00B33938" w:rsidRDefault="00B33938" w:rsidP="00E01E4F">
            <w:pPr>
              <w:ind w:left="-136" w:right="-108" w:hanging="28"/>
              <w:jc w:val="center"/>
              <w:rPr>
                <w:sz w:val="20"/>
                <w:szCs w:val="20"/>
              </w:rPr>
            </w:pPr>
          </w:p>
          <w:p w:rsidR="00B33938" w:rsidRPr="00C93A58" w:rsidRDefault="00B33938" w:rsidP="00E01E4F">
            <w:pPr>
              <w:ind w:left="-136" w:right="-108" w:hanging="28"/>
              <w:jc w:val="center"/>
              <w:rPr>
                <w:sz w:val="20"/>
                <w:szCs w:val="20"/>
              </w:rPr>
            </w:pPr>
            <w:r>
              <w:rPr>
                <w:sz w:val="20"/>
                <w:szCs w:val="20"/>
              </w:rPr>
              <w:t>3,1</w:t>
            </w:r>
          </w:p>
        </w:tc>
        <w:tc>
          <w:tcPr>
            <w:tcW w:w="1636" w:type="dxa"/>
            <w:noWrap/>
          </w:tcPr>
          <w:p w:rsidR="00B33938" w:rsidRDefault="00B33938" w:rsidP="00E01E4F">
            <w:pPr>
              <w:ind w:left="-108" w:right="-3" w:hanging="108"/>
              <w:jc w:val="center"/>
              <w:rPr>
                <w:sz w:val="20"/>
                <w:szCs w:val="20"/>
              </w:rPr>
            </w:pPr>
          </w:p>
          <w:p w:rsidR="00B33938" w:rsidRPr="00C93A58" w:rsidRDefault="00B33938" w:rsidP="00E01E4F">
            <w:pPr>
              <w:ind w:left="-108" w:right="-3" w:hanging="108"/>
              <w:jc w:val="center"/>
              <w:rPr>
                <w:sz w:val="20"/>
                <w:szCs w:val="20"/>
              </w:rPr>
            </w:pPr>
            <w:r>
              <w:rPr>
                <w:sz w:val="20"/>
                <w:szCs w:val="20"/>
              </w:rPr>
              <w:t>3,1</w:t>
            </w:r>
          </w:p>
        </w:tc>
      </w:tr>
    </w:tbl>
    <w:p w:rsidR="00B33938" w:rsidRPr="00C93A58" w:rsidRDefault="00B33938" w:rsidP="00B33938">
      <w:pPr>
        <w:ind w:firstLine="720"/>
        <w:jc w:val="both"/>
        <w:rPr>
          <w:sz w:val="28"/>
          <w:szCs w:val="28"/>
        </w:rPr>
      </w:pPr>
      <w:r w:rsidRPr="00C93A58">
        <w:rPr>
          <w:sz w:val="28"/>
          <w:szCs w:val="28"/>
        </w:rPr>
        <w:t xml:space="preserve">Прогноз поступления произведен в соответствии с методикой прогнозирования поступлений в областной бюджет Тверской области, в отношении которых </w:t>
      </w:r>
      <w:r>
        <w:rPr>
          <w:sz w:val="28"/>
          <w:szCs w:val="28"/>
        </w:rPr>
        <w:t>Избирательная комиссия</w:t>
      </w:r>
      <w:r w:rsidRPr="00C93A58">
        <w:rPr>
          <w:sz w:val="28"/>
          <w:szCs w:val="28"/>
        </w:rPr>
        <w:t xml:space="preserve"> Тверской области наделена полномочиями главного администратора доходов областного бюджета Тверской обла</w:t>
      </w:r>
      <w:r>
        <w:rPr>
          <w:sz w:val="28"/>
          <w:szCs w:val="28"/>
        </w:rPr>
        <w:t>сти, утвержденной распоряжением Избирательной комиссии Тверской области от 12.09.2019 № 01-08/312-р методом экстраполяции по минимальному значению за три года, предшествующих году осуществления прогнозирования</w:t>
      </w:r>
      <w:r w:rsidRPr="00C93A58">
        <w:rPr>
          <w:sz w:val="28"/>
          <w:szCs w:val="28"/>
        </w:rPr>
        <w:t>.</w:t>
      </w:r>
      <w:r>
        <w:rPr>
          <w:sz w:val="28"/>
          <w:szCs w:val="28"/>
        </w:rPr>
        <w:t xml:space="preserve"> Прогноз на плановый период равен прогнозу на очередной год.</w:t>
      </w:r>
    </w:p>
    <w:p w:rsidR="00B33938" w:rsidRDefault="00B33938" w:rsidP="00B33938">
      <w:pPr>
        <w:ind w:firstLine="720"/>
        <w:jc w:val="both"/>
        <w:rPr>
          <w:sz w:val="28"/>
          <w:szCs w:val="28"/>
        </w:rPr>
      </w:pPr>
      <w:r>
        <w:rPr>
          <w:sz w:val="28"/>
          <w:szCs w:val="28"/>
        </w:rPr>
        <w:t xml:space="preserve">Факт </w:t>
      </w:r>
      <w:r w:rsidRPr="00C93A58">
        <w:rPr>
          <w:sz w:val="28"/>
          <w:szCs w:val="28"/>
        </w:rPr>
        <w:t>2019</w:t>
      </w:r>
      <w:r>
        <w:rPr>
          <w:sz w:val="28"/>
          <w:szCs w:val="28"/>
        </w:rPr>
        <w:t xml:space="preserve"> </w:t>
      </w:r>
      <w:r w:rsidRPr="00C93A58">
        <w:rPr>
          <w:sz w:val="28"/>
          <w:szCs w:val="28"/>
        </w:rPr>
        <w:t xml:space="preserve">год – </w:t>
      </w:r>
      <w:r>
        <w:rPr>
          <w:sz w:val="28"/>
          <w:szCs w:val="28"/>
        </w:rPr>
        <w:t xml:space="preserve">44,1 </w:t>
      </w:r>
      <w:r w:rsidRPr="00C93A58">
        <w:rPr>
          <w:sz w:val="28"/>
          <w:szCs w:val="28"/>
        </w:rPr>
        <w:t xml:space="preserve">тыс. руб., </w:t>
      </w:r>
    </w:p>
    <w:p w:rsidR="00B33938" w:rsidRDefault="00B33938" w:rsidP="00B33938">
      <w:pPr>
        <w:ind w:firstLine="720"/>
        <w:jc w:val="both"/>
        <w:rPr>
          <w:sz w:val="28"/>
          <w:szCs w:val="28"/>
        </w:rPr>
      </w:pPr>
      <w:r>
        <w:rPr>
          <w:sz w:val="28"/>
          <w:szCs w:val="28"/>
        </w:rPr>
        <w:t xml:space="preserve">Факт </w:t>
      </w:r>
      <w:r w:rsidRPr="00C93A58">
        <w:rPr>
          <w:sz w:val="28"/>
          <w:szCs w:val="28"/>
        </w:rPr>
        <w:t>20</w:t>
      </w:r>
      <w:r>
        <w:rPr>
          <w:sz w:val="28"/>
          <w:szCs w:val="28"/>
        </w:rPr>
        <w:t xml:space="preserve">20 год </w:t>
      </w:r>
      <w:r w:rsidRPr="00C93A58">
        <w:rPr>
          <w:sz w:val="28"/>
          <w:szCs w:val="28"/>
        </w:rPr>
        <w:t xml:space="preserve">– </w:t>
      </w:r>
      <w:r>
        <w:rPr>
          <w:sz w:val="28"/>
          <w:szCs w:val="28"/>
        </w:rPr>
        <w:t>39,0</w:t>
      </w:r>
      <w:r w:rsidRPr="00C93A58">
        <w:rPr>
          <w:sz w:val="28"/>
          <w:szCs w:val="28"/>
        </w:rPr>
        <w:t xml:space="preserve"> тыс. руб.</w:t>
      </w:r>
      <w:r>
        <w:rPr>
          <w:sz w:val="28"/>
          <w:szCs w:val="28"/>
        </w:rPr>
        <w:t>;</w:t>
      </w:r>
    </w:p>
    <w:p w:rsidR="00B33938" w:rsidRDefault="00B33938" w:rsidP="00B33938">
      <w:pPr>
        <w:pStyle w:val="21"/>
      </w:pPr>
      <w:r>
        <w:t>Факт 2021 год –   3,1</w:t>
      </w:r>
      <w:r w:rsidRPr="00C93A58">
        <w:t xml:space="preserve"> </w:t>
      </w:r>
      <w:r>
        <w:t xml:space="preserve">тыс. руб. </w:t>
      </w:r>
      <w:r w:rsidRPr="00C93A58">
        <w:t xml:space="preserve"> </w:t>
      </w:r>
    </w:p>
    <w:p w:rsidR="00B33938" w:rsidRDefault="00B33938" w:rsidP="00B33938">
      <w:pPr>
        <w:pStyle w:val="21"/>
        <w:rPr>
          <w:b/>
        </w:rPr>
      </w:pPr>
      <w:r>
        <w:rPr>
          <w:b/>
        </w:rPr>
        <w:t>Прогноз 2023-2025 – 3,1 тыс. руб.</w:t>
      </w:r>
    </w:p>
    <w:p w:rsidR="00B33938" w:rsidRDefault="00B33938" w:rsidP="00B33938">
      <w:pPr>
        <w:pStyle w:val="21"/>
        <w:rPr>
          <w:b/>
        </w:rPr>
      </w:pPr>
    </w:p>
    <w:p w:rsidR="00B33938" w:rsidRDefault="00B33938" w:rsidP="00B33938">
      <w:pPr>
        <w:pStyle w:val="21"/>
        <w:jc w:val="center"/>
        <w:rPr>
          <w:b/>
        </w:rPr>
      </w:pPr>
      <w:r>
        <w:rPr>
          <w:b/>
        </w:rPr>
        <w:t>Комитет государственного заказа Тверской области</w:t>
      </w:r>
      <w:r w:rsidR="009F3DD6">
        <w:rPr>
          <w:b/>
        </w:rPr>
        <w:t>(005)</w:t>
      </w:r>
    </w:p>
    <w:p w:rsidR="00B33938" w:rsidRPr="00DD666F" w:rsidRDefault="00B33938" w:rsidP="00B33938">
      <w:pPr>
        <w:pStyle w:val="21"/>
        <w:jc w:val="right"/>
        <w:rPr>
          <w:b/>
          <w:sz w:val="24"/>
          <w:szCs w:val="24"/>
        </w:rPr>
      </w:pPr>
      <w:r w:rsidRPr="00DD666F">
        <w:rPr>
          <w:b/>
          <w:sz w:val="24"/>
          <w:szCs w:val="24"/>
        </w:rPr>
        <w:t>тыс. руб.</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1368"/>
        <w:gridCol w:w="1440"/>
        <w:gridCol w:w="1620"/>
      </w:tblGrid>
      <w:tr w:rsidR="00B33938" w:rsidRPr="00C93A58" w:rsidTr="00E01E4F">
        <w:trPr>
          <w:trHeight w:val="510"/>
        </w:trPr>
        <w:tc>
          <w:tcPr>
            <w:tcW w:w="2520" w:type="dxa"/>
            <w:noWrap/>
          </w:tcPr>
          <w:p w:rsidR="00B33938" w:rsidRPr="00C93A58" w:rsidRDefault="00B33938" w:rsidP="00E01E4F">
            <w:pPr>
              <w:rPr>
                <w:b/>
                <w:sz w:val="20"/>
                <w:szCs w:val="20"/>
              </w:rPr>
            </w:pPr>
            <w:r w:rsidRPr="00C93A58">
              <w:rPr>
                <w:b/>
                <w:sz w:val="20"/>
                <w:szCs w:val="20"/>
              </w:rPr>
              <w:t>Код БК</w:t>
            </w:r>
          </w:p>
        </w:tc>
        <w:tc>
          <w:tcPr>
            <w:tcW w:w="2520" w:type="dxa"/>
            <w:noWrap/>
          </w:tcPr>
          <w:p w:rsidR="00B33938" w:rsidRPr="00C93A58" w:rsidRDefault="00B33938" w:rsidP="00E01E4F">
            <w:pPr>
              <w:rPr>
                <w:b/>
                <w:sz w:val="20"/>
                <w:szCs w:val="20"/>
              </w:rPr>
            </w:pPr>
            <w:r w:rsidRPr="00C93A58">
              <w:rPr>
                <w:b/>
                <w:sz w:val="20"/>
                <w:szCs w:val="20"/>
              </w:rPr>
              <w:t>Наименование</w:t>
            </w:r>
          </w:p>
        </w:tc>
        <w:tc>
          <w:tcPr>
            <w:tcW w:w="1368" w:type="dxa"/>
          </w:tcPr>
          <w:p w:rsidR="00B33938" w:rsidRPr="00C93A58" w:rsidRDefault="00B33938" w:rsidP="00E01E4F">
            <w:pPr>
              <w:jc w:val="center"/>
              <w:rPr>
                <w:b/>
                <w:sz w:val="20"/>
                <w:szCs w:val="20"/>
              </w:rPr>
            </w:pPr>
            <w:r w:rsidRPr="00C93A58">
              <w:rPr>
                <w:b/>
                <w:sz w:val="20"/>
                <w:szCs w:val="20"/>
              </w:rPr>
              <w:t>Прогноз на</w:t>
            </w:r>
          </w:p>
          <w:p w:rsidR="00B33938" w:rsidRPr="00C93A58" w:rsidRDefault="00B33938" w:rsidP="00E01E4F">
            <w:pPr>
              <w:jc w:val="center"/>
              <w:rPr>
                <w:b/>
                <w:sz w:val="20"/>
                <w:szCs w:val="20"/>
              </w:rPr>
            </w:pPr>
            <w:r w:rsidRPr="00C93A58">
              <w:rPr>
                <w:b/>
                <w:sz w:val="20"/>
                <w:szCs w:val="20"/>
              </w:rPr>
              <w:t>20</w:t>
            </w:r>
            <w:r>
              <w:rPr>
                <w:b/>
                <w:sz w:val="20"/>
                <w:szCs w:val="20"/>
              </w:rPr>
              <w:t xml:space="preserve">23 </w:t>
            </w:r>
            <w:r w:rsidRPr="00C93A58">
              <w:rPr>
                <w:b/>
                <w:sz w:val="20"/>
                <w:szCs w:val="20"/>
              </w:rPr>
              <w:t xml:space="preserve">год </w:t>
            </w:r>
          </w:p>
          <w:p w:rsidR="00B33938" w:rsidRPr="00C93A58" w:rsidRDefault="00B33938" w:rsidP="00E01E4F">
            <w:pPr>
              <w:jc w:val="center"/>
              <w:rPr>
                <w:b/>
                <w:sz w:val="20"/>
                <w:szCs w:val="20"/>
              </w:rPr>
            </w:pPr>
          </w:p>
        </w:tc>
        <w:tc>
          <w:tcPr>
            <w:tcW w:w="1440" w:type="dxa"/>
          </w:tcPr>
          <w:p w:rsidR="00B33938" w:rsidRPr="00C93A58" w:rsidRDefault="00B33938" w:rsidP="00E01E4F">
            <w:pPr>
              <w:jc w:val="center"/>
              <w:rPr>
                <w:b/>
                <w:sz w:val="20"/>
                <w:szCs w:val="20"/>
              </w:rPr>
            </w:pPr>
            <w:r w:rsidRPr="00C93A58">
              <w:rPr>
                <w:b/>
                <w:sz w:val="20"/>
                <w:szCs w:val="20"/>
              </w:rPr>
              <w:t>Прогноз на</w:t>
            </w:r>
          </w:p>
          <w:p w:rsidR="00B33938" w:rsidRPr="00C93A58" w:rsidRDefault="00B33938" w:rsidP="00E01E4F">
            <w:pPr>
              <w:jc w:val="center"/>
              <w:rPr>
                <w:b/>
                <w:sz w:val="20"/>
                <w:szCs w:val="20"/>
              </w:rPr>
            </w:pPr>
            <w:r w:rsidRPr="00C93A58">
              <w:rPr>
                <w:b/>
                <w:sz w:val="20"/>
                <w:szCs w:val="20"/>
              </w:rPr>
              <w:t>20</w:t>
            </w:r>
            <w:r>
              <w:rPr>
                <w:b/>
                <w:sz w:val="20"/>
                <w:szCs w:val="20"/>
              </w:rPr>
              <w:t>24</w:t>
            </w:r>
            <w:r w:rsidRPr="00C93A58">
              <w:rPr>
                <w:b/>
                <w:sz w:val="20"/>
                <w:szCs w:val="20"/>
              </w:rPr>
              <w:t xml:space="preserve"> год</w:t>
            </w:r>
          </w:p>
          <w:p w:rsidR="00B33938" w:rsidRPr="00C93A58" w:rsidRDefault="00B33938" w:rsidP="00E01E4F">
            <w:pPr>
              <w:jc w:val="center"/>
              <w:rPr>
                <w:b/>
                <w:sz w:val="20"/>
                <w:szCs w:val="20"/>
              </w:rPr>
            </w:pPr>
          </w:p>
        </w:tc>
        <w:tc>
          <w:tcPr>
            <w:tcW w:w="1620" w:type="dxa"/>
          </w:tcPr>
          <w:p w:rsidR="00B33938" w:rsidRPr="00C93A58" w:rsidRDefault="00B33938" w:rsidP="00E01E4F">
            <w:pPr>
              <w:jc w:val="center"/>
              <w:rPr>
                <w:b/>
                <w:sz w:val="20"/>
                <w:szCs w:val="20"/>
              </w:rPr>
            </w:pPr>
            <w:r w:rsidRPr="00C93A58">
              <w:rPr>
                <w:b/>
                <w:sz w:val="20"/>
                <w:szCs w:val="20"/>
              </w:rPr>
              <w:t>Прогноз на</w:t>
            </w:r>
          </w:p>
          <w:p w:rsidR="00B33938" w:rsidRPr="00C93A58" w:rsidRDefault="00B33938" w:rsidP="00E01E4F">
            <w:pPr>
              <w:jc w:val="center"/>
              <w:rPr>
                <w:b/>
                <w:sz w:val="20"/>
                <w:szCs w:val="20"/>
              </w:rPr>
            </w:pPr>
            <w:r w:rsidRPr="00C93A58">
              <w:rPr>
                <w:b/>
                <w:sz w:val="20"/>
                <w:szCs w:val="20"/>
              </w:rPr>
              <w:t>202</w:t>
            </w:r>
            <w:r>
              <w:rPr>
                <w:b/>
                <w:sz w:val="20"/>
                <w:szCs w:val="20"/>
              </w:rPr>
              <w:t>5</w:t>
            </w:r>
            <w:r w:rsidRPr="00C93A58">
              <w:rPr>
                <w:b/>
                <w:sz w:val="20"/>
                <w:szCs w:val="20"/>
              </w:rPr>
              <w:t xml:space="preserve"> год</w:t>
            </w:r>
          </w:p>
          <w:p w:rsidR="00B33938" w:rsidRPr="00C93A58" w:rsidRDefault="00B33938" w:rsidP="00E01E4F">
            <w:pPr>
              <w:jc w:val="center"/>
              <w:rPr>
                <w:b/>
                <w:sz w:val="20"/>
                <w:szCs w:val="20"/>
              </w:rPr>
            </w:pPr>
          </w:p>
          <w:p w:rsidR="00B33938" w:rsidRPr="00C93A58" w:rsidRDefault="00B33938" w:rsidP="00E01E4F">
            <w:pPr>
              <w:jc w:val="center"/>
              <w:rPr>
                <w:b/>
                <w:sz w:val="20"/>
                <w:szCs w:val="20"/>
              </w:rPr>
            </w:pPr>
          </w:p>
        </w:tc>
      </w:tr>
      <w:tr w:rsidR="00B33938" w:rsidRPr="00C93A58" w:rsidTr="00E01E4F">
        <w:trPr>
          <w:trHeight w:val="930"/>
        </w:trPr>
        <w:tc>
          <w:tcPr>
            <w:tcW w:w="2520" w:type="dxa"/>
            <w:noWrap/>
          </w:tcPr>
          <w:p w:rsidR="00B33938" w:rsidRPr="00C93A58" w:rsidRDefault="00B33938" w:rsidP="00E01E4F">
            <w:pPr>
              <w:jc w:val="center"/>
              <w:rPr>
                <w:b/>
                <w:sz w:val="16"/>
                <w:szCs w:val="16"/>
              </w:rPr>
            </w:pPr>
          </w:p>
          <w:p w:rsidR="00B33938" w:rsidRPr="00C93A58" w:rsidRDefault="00B33938" w:rsidP="00E01E4F">
            <w:pPr>
              <w:jc w:val="center"/>
              <w:rPr>
                <w:b/>
                <w:sz w:val="16"/>
                <w:szCs w:val="16"/>
              </w:rPr>
            </w:pPr>
          </w:p>
          <w:p w:rsidR="00B33938" w:rsidRPr="00C93A58" w:rsidRDefault="00B33938" w:rsidP="009F3DD6">
            <w:pPr>
              <w:jc w:val="center"/>
              <w:rPr>
                <w:b/>
                <w:sz w:val="16"/>
                <w:szCs w:val="16"/>
              </w:rPr>
            </w:pPr>
            <w:r w:rsidRPr="00C93A58">
              <w:rPr>
                <w:b/>
                <w:sz w:val="16"/>
                <w:szCs w:val="16"/>
              </w:rPr>
              <w:t>000</w:t>
            </w:r>
            <w:r w:rsidRPr="00C93A58">
              <w:rPr>
                <w:b/>
                <w:sz w:val="16"/>
                <w:szCs w:val="16"/>
                <w:lang w:val="en-US"/>
              </w:rPr>
              <w:t xml:space="preserve"> 1 13 0</w:t>
            </w:r>
            <w:r w:rsidRPr="00C93A58">
              <w:rPr>
                <w:b/>
                <w:sz w:val="16"/>
                <w:szCs w:val="16"/>
              </w:rPr>
              <w:t>299</w:t>
            </w:r>
            <w:r w:rsidR="009F3DD6">
              <w:rPr>
                <w:b/>
                <w:sz w:val="16"/>
                <w:szCs w:val="16"/>
              </w:rPr>
              <w:t>2</w:t>
            </w:r>
            <w:r w:rsidRPr="00C93A58">
              <w:rPr>
                <w:b/>
                <w:sz w:val="16"/>
                <w:szCs w:val="16"/>
                <w:lang w:val="en-US"/>
              </w:rPr>
              <w:t xml:space="preserve"> 0</w:t>
            </w:r>
            <w:r w:rsidR="009F3DD6">
              <w:rPr>
                <w:b/>
                <w:sz w:val="16"/>
                <w:szCs w:val="16"/>
              </w:rPr>
              <w:t>2</w:t>
            </w:r>
            <w:r w:rsidRPr="00C93A58">
              <w:rPr>
                <w:b/>
                <w:sz w:val="16"/>
                <w:szCs w:val="16"/>
                <w:lang w:val="en-US"/>
              </w:rPr>
              <w:t xml:space="preserve"> 0</w:t>
            </w:r>
            <w:r w:rsidRPr="00C93A58">
              <w:rPr>
                <w:b/>
                <w:sz w:val="16"/>
                <w:szCs w:val="16"/>
              </w:rPr>
              <w:t>000 130</w:t>
            </w:r>
          </w:p>
        </w:tc>
        <w:tc>
          <w:tcPr>
            <w:tcW w:w="2520" w:type="dxa"/>
          </w:tcPr>
          <w:p w:rsidR="00B33938" w:rsidRPr="00C93A58" w:rsidRDefault="00B33938" w:rsidP="00E01E4F">
            <w:pPr>
              <w:rPr>
                <w:sz w:val="20"/>
                <w:szCs w:val="20"/>
              </w:rPr>
            </w:pPr>
          </w:p>
          <w:p w:rsidR="00B33938" w:rsidRPr="00C93A58" w:rsidRDefault="009F3DD6" w:rsidP="00E01E4F">
            <w:pPr>
              <w:rPr>
                <w:sz w:val="20"/>
                <w:szCs w:val="20"/>
              </w:rPr>
            </w:pPr>
            <w:r w:rsidRPr="00C93A58">
              <w:rPr>
                <w:sz w:val="20"/>
                <w:szCs w:val="20"/>
              </w:rPr>
              <w:t xml:space="preserve">Прочие доходы от компенсации затрат </w:t>
            </w:r>
            <w:r>
              <w:rPr>
                <w:sz w:val="20"/>
                <w:szCs w:val="20"/>
              </w:rPr>
              <w:t xml:space="preserve"> бюджетов субъектов Российской Федерации</w:t>
            </w:r>
          </w:p>
        </w:tc>
        <w:tc>
          <w:tcPr>
            <w:tcW w:w="1368" w:type="dxa"/>
            <w:noWrap/>
          </w:tcPr>
          <w:p w:rsidR="00B33938" w:rsidRDefault="00B33938" w:rsidP="00E01E4F">
            <w:pPr>
              <w:ind w:hanging="108"/>
              <w:jc w:val="center"/>
              <w:rPr>
                <w:sz w:val="20"/>
                <w:szCs w:val="20"/>
              </w:rPr>
            </w:pPr>
          </w:p>
          <w:p w:rsidR="00B33938" w:rsidRDefault="00B33938" w:rsidP="00E01E4F">
            <w:pPr>
              <w:ind w:hanging="108"/>
              <w:jc w:val="center"/>
              <w:rPr>
                <w:sz w:val="20"/>
                <w:szCs w:val="20"/>
              </w:rPr>
            </w:pPr>
          </w:p>
          <w:p w:rsidR="00B33938" w:rsidRPr="00C93A58" w:rsidRDefault="00B33938" w:rsidP="00E01E4F">
            <w:pPr>
              <w:ind w:hanging="108"/>
              <w:jc w:val="center"/>
              <w:rPr>
                <w:sz w:val="20"/>
                <w:szCs w:val="20"/>
              </w:rPr>
            </w:pPr>
            <w:r>
              <w:rPr>
                <w:sz w:val="20"/>
                <w:szCs w:val="20"/>
              </w:rPr>
              <w:t>16,3</w:t>
            </w:r>
          </w:p>
        </w:tc>
        <w:tc>
          <w:tcPr>
            <w:tcW w:w="1440" w:type="dxa"/>
            <w:noWrap/>
          </w:tcPr>
          <w:p w:rsidR="00B33938" w:rsidRDefault="00B33938" w:rsidP="00E01E4F">
            <w:pPr>
              <w:ind w:left="-136" w:right="-108" w:hanging="28"/>
              <w:jc w:val="center"/>
              <w:rPr>
                <w:sz w:val="20"/>
                <w:szCs w:val="20"/>
              </w:rPr>
            </w:pPr>
          </w:p>
          <w:p w:rsidR="00B33938" w:rsidRDefault="00B33938" w:rsidP="00E01E4F">
            <w:pPr>
              <w:ind w:left="-136" w:right="-108" w:hanging="28"/>
              <w:jc w:val="center"/>
              <w:rPr>
                <w:sz w:val="20"/>
                <w:szCs w:val="20"/>
              </w:rPr>
            </w:pPr>
          </w:p>
          <w:p w:rsidR="00B33938" w:rsidRPr="00C93A58" w:rsidRDefault="00B33938" w:rsidP="00E01E4F">
            <w:pPr>
              <w:ind w:left="-136" w:right="-108" w:hanging="28"/>
              <w:jc w:val="center"/>
              <w:rPr>
                <w:sz w:val="20"/>
                <w:szCs w:val="20"/>
              </w:rPr>
            </w:pPr>
            <w:r>
              <w:rPr>
                <w:sz w:val="20"/>
                <w:szCs w:val="20"/>
              </w:rPr>
              <w:t>16,3</w:t>
            </w:r>
          </w:p>
        </w:tc>
        <w:tc>
          <w:tcPr>
            <w:tcW w:w="1620" w:type="dxa"/>
            <w:noWrap/>
          </w:tcPr>
          <w:p w:rsidR="00B33938" w:rsidRDefault="00B33938" w:rsidP="00E01E4F">
            <w:pPr>
              <w:ind w:left="-108" w:right="-3" w:hanging="108"/>
              <w:jc w:val="center"/>
              <w:rPr>
                <w:sz w:val="20"/>
                <w:szCs w:val="20"/>
              </w:rPr>
            </w:pPr>
          </w:p>
          <w:p w:rsidR="00B33938" w:rsidRDefault="00B33938" w:rsidP="00E01E4F">
            <w:pPr>
              <w:ind w:left="-108" w:right="-3" w:hanging="108"/>
              <w:jc w:val="center"/>
              <w:rPr>
                <w:sz w:val="20"/>
                <w:szCs w:val="20"/>
              </w:rPr>
            </w:pPr>
          </w:p>
          <w:p w:rsidR="00B33938" w:rsidRPr="00C93A58" w:rsidRDefault="00B33938" w:rsidP="00E01E4F">
            <w:pPr>
              <w:ind w:left="-108" w:right="-3" w:hanging="108"/>
              <w:jc w:val="center"/>
              <w:rPr>
                <w:sz w:val="20"/>
                <w:szCs w:val="20"/>
              </w:rPr>
            </w:pPr>
            <w:r>
              <w:rPr>
                <w:sz w:val="20"/>
                <w:szCs w:val="20"/>
              </w:rPr>
              <w:t>16,3</w:t>
            </w:r>
          </w:p>
        </w:tc>
      </w:tr>
    </w:tbl>
    <w:p w:rsidR="00B33938" w:rsidRDefault="00B33938" w:rsidP="00B33938">
      <w:pPr>
        <w:pStyle w:val="21"/>
        <w:rPr>
          <w:sz w:val="24"/>
          <w:szCs w:val="24"/>
        </w:rPr>
      </w:pPr>
      <w:r w:rsidRPr="00DD666F">
        <w:t>Прогнозирование согласно Методике   осуществляется методом экстраполяции по минимальному значению, отличному от нуля за 3 года, предшествующих текущему</w:t>
      </w:r>
      <w:r>
        <w:rPr>
          <w:sz w:val="24"/>
          <w:szCs w:val="24"/>
        </w:rPr>
        <w:t>:</w:t>
      </w:r>
    </w:p>
    <w:p w:rsidR="00B33938" w:rsidRDefault="00B33938" w:rsidP="00B33938">
      <w:pPr>
        <w:ind w:firstLine="720"/>
        <w:jc w:val="both"/>
        <w:rPr>
          <w:sz w:val="28"/>
          <w:szCs w:val="28"/>
        </w:rPr>
      </w:pPr>
      <w:r>
        <w:rPr>
          <w:sz w:val="28"/>
          <w:szCs w:val="28"/>
        </w:rPr>
        <w:t xml:space="preserve">Факт </w:t>
      </w:r>
      <w:r w:rsidRPr="00C93A58">
        <w:rPr>
          <w:sz w:val="28"/>
          <w:szCs w:val="28"/>
        </w:rPr>
        <w:t>2019</w:t>
      </w:r>
      <w:r>
        <w:rPr>
          <w:sz w:val="28"/>
          <w:szCs w:val="28"/>
        </w:rPr>
        <w:t xml:space="preserve"> </w:t>
      </w:r>
      <w:r w:rsidRPr="00C93A58">
        <w:rPr>
          <w:sz w:val="28"/>
          <w:szCs w:val="28"/>
        </w:rPr>
        <w:t xml:space="preserve">год – </w:t>
      </w:r>
      <w:r>
        <w:rPr>
          <w:sz w:val="28"/>
          <w:szCs w:val="28"/>
        </w:rPr>
        <w:t xml:space="preserve">0 </w:t>
      </w:r>
      <w:r w:rsidRPr="00C93A58">
        <w:rPr>
          <w:sz w:val="28"/>
          <w:szCs w:val="28"/>
        </w:rPr>
        <w:t xml:space="preserve">тыс. руб., </w:t>
      </w:r>
    </w:p>
    <w:p w:rsidR="00B33938" w:rsidRDefault="00B33938" w:rsidP="00B33938">
      <w:pPr>
        <w:ind w:firstLine="720"/>
        <w:jc w:val="both"/>
        <w:rPr>
          <w:sz w:val="28"/>
          <w:szCs w:val="28"/>
        </w:rPr>
      </w:pPr>
      <w:r>
        <w:rPr>
          <w:sz w:val="28"/>
          <w:szCs w:val="28"/>
        </w:rPr>
        <w:t xml:space="preserve">Факт </w:t>
      </w:r>
      <w:r w:rsidRPr="00C93A58">
        <w:rPr>
          <w:sz w:val="28"/>
          <w:szCs w:val="28"/>
        </w:rPr>
        <w:t>20</w:t>
      </w:r>
      <w:r>
        <w:rPr>
          <w:sz w:val="28"/>
          <w:szCs w:val="28"/>
        </w:rPr>
        <w:t xml:space="preserve">20 год </w:t>
      </w:r>
      <w:r w:rsidRPr="00C93A58">
        <w:rPr>
          <w:sz w:val="28"/>
          <w:szCs w:val="28"/>
        </w:rPr>
        <w:t xml:space="preserve">– </w:t>
      </w:r>
      <w:r>
        <w:rPr>
          <w:sz w:val="28"/>
          <w:szCs w:val="28"/>
        </w:rPr>
        <w:t>18,8</w:t>
      </w:r>
      <w:r w:rsidRPr="00C93A58">
        <w:rPr>
          <w:sz w:val="28"/>
          <w:szCs w:val="28"/>
        </w:rPr>
        <w:t xml:space="preserve"> тыс. руб.</w:t>
      </w:r>
      <w:r>
        <w:rPr>
          <w:sz w:val="28"/>
          <w:szCs w:val="28"/>
        </w:rPr>
        <w:t>;</w:t>
      </w:r>
    </w:p>
    <w:p w:rsidR="00B33938" w:rsidRDefault="00B33938" w:rsidP="00B33938">
      <w:pPr>
        <w:pStyle w:val="21"/>
      </w:pPr>
      <w:r>
        <w:t>Факт 2021 год –   16,3</w:t>
      </w:r>
      <w:r w:rsidRPr="00C93A58">
        <w:t xml:space="preserve"> </w:t>
      </w:r>
      <w:r>
        <w:t xml:space="preserve">тыс. руб. </w:t>
      </w:r>
      <w:r w:rsidRPr="00C93A58">
        <w:t xml:space="preserve"> </w:t>
      </w:r>
    </w:p>
    <w:p w:rsidR="00B33938" w:rsidRPr="00DD666F" w:rsidRDefault="00B33938" w:rsidP="00B33938">
      <w:pPr>
        <w:pStyle w:val="21"/>
        <w:rPr>
          <w:b/>
        </w:rPr>
      </w:pPr>
      <w:r w:rsidRPr="00DD666F">
        <w:rPr>
          <w:b/>
        </w:rPr>
        <w:t>Прогноз 2023-2025 гг. – 16,3 тыс. руб.</w:t>
      </w:r>
    </w:p>
    <w:p w:rsidR="00B33938" w:rsidRDefault="00B33938" w:rsidP="00B33938">
      <w:pPr>
        <w:pStyle w:val="21"/>
        <w:rPr>
          <w:sz w:val="24"/>
          <w:szCs w:val="24"/>
        </w:rPr>
      </w:pPr>
    </w:p>
    <w:p w:rsidR="00B33938" w:rsidRPr="004D375F" w:rsidRDefault="00B33938" w:rsidP="00B33938">
      <w:pPr>
        <w:pStyle w:val="21"/>
        <w:jc w:val="center"/>
        <w:rPr>
          <w:b/>
          <w:color w:val="FFC000"/>
        </w:rPr>
      </w:pPr>
    </w:p>
    <w:p w:rsidR="00B33938" w:rsidRPr="0076540F" w:rsidRDefault="00B33938" w:rsidP="00B33938">
      <w:pPr>
        <w:pStyle w:val="21"/>
        <w:jc w:val="center"/>
        <w:rPr>
          <w:b/>
        </w:rPr>
      </w:pPr>
      <w:r w:rsidRPr="0076540F">
        <w:rPr>
          <w:b/>
        </w:rPr>
        <w:t xml:space="preserve">Министерство экономического развития Тверской области </w:t>
      </w:r>
      <w:r w:rsidR="009F3DD6">
        <w:rPr>
          <w:b/>
        </w:rPr>
        <w:t>(013)</w:t>
      </w:r>
    </w:p>
    <w:p w:rsidR="00B33938" w:rsidRPr="004D375F" w:rsidRDefault="00B33938" w:rsidP="00B33938">
      <w:pPr>
        <w:pStyle w:val="21"/>
        <w:rPr>
          <w:color w:val="FFC000"/>
        </w:rPr>
      </w:pPr>
    </w:p>
    <w:p w:rsidR="00B33938" w:rsidRPr="00C93A58" w:rsidRDefault="00B33938" w:rsidP="00B33938">
      <w:pPr>
        <w:pStyle w:val="21"/>
      </w:pPr>
      <w:r w:rsidRPr="00C93A58">
        <w:t xml:space="preserve"> Министерство экономического развития Тверской области прогнозирует получение   прочих доходов от компенсации затрат бюджетов в суммах:   </w:t>
      </w:r>
    </w:p>
    <w:p w:rsidR="00B33938" w:rsidRPr="00C93A58" w:rsidRDefault="00B33938" w:rsidP="00B33938">
      <w:pPr>
        <w:pStyle w:val="a7"/>
        <w:ind w:left="0" w:firstLine="360"/>
        <w:jc w:val="right"/>
        <w:rPr>
          <w:b/>
        </w:rPr>
      </w:pPr>
      <w:r w:rsidRPr="00C93A58">
        <w:rPr>
          <w:b/>
        </w:rPr>
        <w:t>тыс. руб.</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1368"/>
        <w:gridCol w:w="1440"/>
        <w:gridCol w:w="1620"/>
      </w:tblGrid>
      <w:tr w:rsidR="00B33938" w:rsidRPr="00C93A58" w:rsidTr="00E01E4F">
        <w:trPr>
          <w:trHeight w:val="510"/>
        </w:trPr>
        <w:tc>
          <w:tcPr>
            <w:tcW w:w="2520" w:type="dxa"/>
            <w:noWrap/>
          </w:tcPr>
          <w:p w:rsidR="00B33938" w:rsidRPr="00C93A58" w:rsidRDefault="00B33938" w:rsidP="00E01E4F">
            <w:pPr>
              <w:rPr>
                <w:b/>
                <w:sz w:val="20"/>
                <w:szCs w:val="20"/>
              </w:rPr>
            </w:pPr>
            <w:r w:rsidRPr="00C93A58">
              <w:rPr>
                <w:b/>
                <w:sz w:val="20"/>
                <w:szCs w:val="20"/>
              </w:rPr>
              <w:t>Код БК</w:t>
            </w:r>
          </w:p>
        </w:tc>
        <w:tc>
          <w:tcPr>
            <w:tcW w:w="2520" w:type="dxa"/>
            <w:noWrap/>
          </w:tcPr>
          <w:p w:rsidR="00B33938" w:rsidRPr="00C93A58" w:rsidRDefault="00B33938" w:rsidP="00E01E4F">
            <w:pPr>
              <w:rPr>
                <w:b/>
                <w:sz w:val="20"/>
                <w:szCs w:val="20"/>
              </w:rPr>
            </w:pPr>
            <w:r w:rsidRPr="00C93A58">
              <w:rPr>
                <w:b/>
                <w:sz w:val="20"/>
                <w:szCs w:val="20"/>
              </w:rPr>
              <w:t>Наименование</w:t>
            </w:r>
          </w:p>
        </w:tc>
        <w:tc>
          <w:tcPr>
            <w:tcW w:w="1368" w:type="dxa"/>
          </w:tcPr>
          <w:p w:rsidR="00B33938" w:rsidRPr="00C93A58" w:rsidRDefault="00B33938" w:rsidP="00E01E4F">
            <w:pPr>
              <w:jc w:val="center"/>
              <w:rPr>
                <w:b/>
                <w:sz w:val="20"/>
                <w:szCs w:val="20"/>
              </w:rPr>
            </w:pPr>
            <w:r w:rsidRPr="00C93A58">
              <w:rPr>
                <w:b/>
                <w:sz w:val="20"/>
                <w:szCs w:val="20"/>
              </w:rPr>
              <w:t>Прогноз на</w:t>
            </w:r>
          </w:p>
          <w:p w:rsidR="00B33938" w:rsidRPr="00C93A58" w:rsidRDefault="00B33938" w:rsidP="00E01E4F">
            <w:pPr>
              <w:jc w:val="center"/>
              <w:rPr>
                <w:b/>
                <w:sz w:val="20"/>
                <w:szCs w:val="20"/>
              </w:rPr>
            </w:pPr>
            <w:r w:rsidRPr="00C93A58">
              <w:rPr>
                <w:b/>
                <w:sz w:val="20"/>
                <w:szCs w:val="20"/>
              </w:rPr>
              <w:t>20</w:t>
            </w:r>
            <w:r>
              <w:rPr>
                <w:b/>
                <w:sz w:val="20"/>
                <w:szCs w:val="20"/>
              </w:rPr>
              <w:t xml:space="preserve">23 </w:t>
            </w:r>
            <w:r w:rsidRPr="00C93A58">
              <w:rPr>
                <w:b/>
                <w:sz w:val="20"/>
                <w:szCs w:val="20"/>
              </w:rPr>
              <w:t xml:space="preserve">год </w:t>
            </w:r>
          </w:p>
          <w:p w:rsidR="00B33938" w:rsidRPr="00C93A58" w:rsidRDefault="00B33938" w:rsidP="00E01E4F">
            <w:pPr>
              <w:jc w:val="center"/>
              <w:rPr>
                <w:b/>
                <w:sz w:val="20"/>
                <w:szCs w:val="20"/>
              </w:rPr>
            </w:pPr>
          </w:p>
        </w:tc>
        <w:tc>
          <w:tcPr>
            <w:tcW w:w="1440" w:type="dxa"/>
          </w:tcPr>
          <w:p w:rsidR="00B33938" w:rsidRPr="00C93A58" w:rsidRDefault="00B33938" w:rsidP="00E01E4F">
            <w:pPr>
              <w:jc w:val="center"/>
              <w:rPr>
                <w:b/>
                <w:sz w:val="20"/>
                <w:szCs w:val="20"/>
              </w:rPr>
            </w:pPr>
            <w:r w:rsidRPr="00C93A58">
              <w:rPr>
                <w:b/>
                <w:sz w:val="20"/>
                <w:szCs w:val="20"/>
              </w:rPr>
              <w:t>Прогноз на</w:t>
            </w:r>
          </w:p>
          <w:p w:rsidR="00B33938" w:rsidRPr="00C93A58" w:rsidRDefault="00B33938" w:rsidP="00E01E4F">
            <w:pPr>
              <w:jc w:val="center"/>
              <w:rPr>
                <w:b/>
                <w:sz w:val="20"/>
                <w:szCs w:val="20"/>
              </w:rPr>
            </w:pPr>
            <w:r w:rsidRPr="00C93A58">
              <w:rPr>
                <w:b/>
                <w:sz w:val="20"/>
                <w:szCs w:val="20"/>
              </w:rPr>
              <w:t>20</w:t>
            </w:r>
            <w:r>
              <w:rPr>
                <w:b/>
                <w:sz w:val="20"/>
                <w:szCs w:val="20"/>
              </w:rPr>
              <w:t>24</w:t>
            </w:r>
            <w:r w:rsidRPr="00C93A58">
              <w:rPr>
                <w:b/>
                <w:sz w:val="20"/>
                <w:szCs w:val="20"/>
              </w:rPr>
              <w:t xml:space="preserve"> год</w:t>
            </w:r>
          </w:p>
          <w:p w:rsidR="00B33938" w:rsidRPr="00C93A58" w:rsidRDefault="00B33938" w:rsidP="00E01E4F">
            <w:pPr>
              <w:jc w:val="center"/>
              <w:rPr>
                <w:b/>
                <w:sz w:val="20"/>
                <w:szCs w:val="20"/>
              </w:rPr>
            </w:pPr>
          </w:p>
        </w:tc>
        <w:tc>
          <w:tcPr>
            <w:tcW w:w="1620" w:type="dxa"/>
          </w:tcPr>
          <w:p w:rsidR="00B33938" w:rsidRPr="00C93A58" w:rsidRDefault="00B33938" w:rsidP="00E01E4F">
            <w:pPr>
              <w:jc w:val="center"/>
              <w:rPr>
                <w:b/>
                <w:sz w:val="20"/>
                <w:szCs w:val="20"/>
              </w:rPr>
            </w:pPr>
            <w:r w:rsidRPr="00C93A58">
              <w:rPr>
                <w:b/>
                <w:sz w:val="20"/>
                <w:szCs w:val="20"/>
              </w:rPr>
              <w:t>Прогноз на</w:t>
            </w:r>
          </w:p>
          <w:p w:rsidR="00B33938" w:rsidRPr="00C93A58" w:rsidRDefault="00B33938" w:rsidP="00E01E4F">
            <w:pPr>
              <w:jc w:val="center"/>
              <w:rPr>
                <w:b/>
                <w:sz w:val="20"/>
                <w:szCs w:val="20"/>
              </w:rPr>
            </w:pPr>
            <w:r w:rsidRPr="00C93A58">
              <w:rPr>
                <w:b/>
                <w:sz w:val="20"/>
                <w:szCs w:val="20"/>
              </w:rPr>
              <w:t>202</w:t>
            </w:r>
            <w:r>
              <w:rPr>
                <w:b/>
                <w:sz w:val="20"/>
                <w:szCs w:val="20"/>
              </w:rPr>
              <w:t>5</w:t>
            </w:r>
            <w:r w:rsidRPr="00C93A58">
              <w:rPr>
                <w:b/>
                <w:sz w:val="20"/>
                <w:szCs w:val="20"/>
              </w:rPr>
              <w:t xml:space="preserve"> год</w:t>
            </w:r>
          </w:p>
          <w:p w:rsidR="00B33938" w:rsidRPr="00C93A58" w:rsidRDefault="00B33938" w:rsidP="00E01E4F">
            <w:pPr>
              <w:jc w:val="center"/>
              <w:rPr>
                <w:b/>
                <w:sz w:val="20"/>
                <w:szCs w:val="20"/>
              </w:rPr>
            </w:pPr>
          </w:p>
          <w:p w:rsidR="00B33938" w:rsidRPr="00C93A58" w:rsidRDefault="00B33938" w:rsidP="00E01E4F">
            <w:pPr>
              <w:jc w:val="center"/>
              <w:rPr>
                <w:b/>
                <w:sz w:val="20"/>
                <w:szCs w:val="20"/>
              </w:rPr>
            </w:pPr>
          </w:p>
        </w:tc>
      </w:tr>
      <w:tr w:rsidR="00B33938" w:rsidRPr="00C93A58" w:rsidTr="00E01E4F">
        <w:trPr>
          <w:trHeight w:val="930"/>
        </w:trPr>
        <w:tc>
          <w:tcPr>
            <w:tcW w:w="2520" w:type="dxa"/>
            <w:noWrap/>
          </w:tcPr>
          <w:p w:rsidR="00B33938" w:rsidRPr="00C93A58" w:rsidRDefault="00B33938" w:rsidP="00E01E4F">
            <w:pPr>
              <w:jc w:val="center"/>
              <w:rPr>
                <w:b/>
                <w:sz w:val="16"/>
                <w:szCs w:val="16"/>
              </w:rPr>
            </w:pPr>
          </w:p>
          <w:p w:rsidR="00B33938" w:rsidRPr="00C93A58" w:rsidRDefault="00B33938" w:rsidP="00E01E4F">
            <w:pPr>
              <w:jc w:val="center"/>
              <w:rPr>
                <w:b/>
                <w:sz w:val="16"/>
                <w:szCs w:val="16"/>
              </w:rPr>
            </w:pPr>
          </w:p>
          <w:p w:rsidR="00B33938" w:rsidRPr="00C93A58" w:rsidRDefault="00B33938" w:rsidP="009F3DD6">
            <w:pPr>
              <w:jc w:val="center"/>
              <w:rPr>
                <w:b/>
                <w:sz w:val="16"/>
                <w:szCs w:val="16"/>
              </w:rPr>
            </w:pPr>
            <w:r w:rsidRPr="00C93A58">
              <w:rPr>
                <w:b/>
                <w:sz w:val="16"/>
                <w:szCs w:val="16"/>
              </w:rPr>
              <w:t>000</w:t>
            </w:r>
            <w:r w:rsidRPr="00C93A58">
              <w:rPr>
                <w:b/>
                <w:sz w:val="16"/>
                <w:szCs w:val="16"/>
                <w:lang w:val="en-US"/>
              </w:rPr>
              <w:t xml:space="preserve"> 1 13 0</w:t>
            </w:r>
            <w:r w:rsidRPr="00C93A58">
              <w:rPr>
                <w:b/>
                <w:sz w:val="16"/>
                <w:szCs w:val="16"/>
              </w:rPr>
              <w:t>299</w:t>
            </w:r>
            <w:r w:rsidR="009F3DD6">
              <w:rPr>
                <w:b/>
                <w:sz w:val="16"/>
                <w:szCs w:val="16"/>
              </w:rPr>
              <w:t>2</w:t>
            </w:r>
            <w:r w:rsidRPr="00C93A58">
              <w:rPr>
                <w:b/>
                <w:sz w:val="16"/>
                <w:szCs w:val="16"/>
                <w:lang w:val="en-US"/>
              </w:rPr>
              <w:t xml:space="preserve"> 0</w:t>
            </w:r>
            <w:r w:rsidR="009F3DD6">
              <w:rPr>
                <w:b/>
                <w:sz w:val="16"/>
                <w:szCs w:val="16"/>
              </w:rPr>
              <w:t>2</w:t>
            </w:r>
            <w:r w:rsidRPr="00C93A58">
              <w:rPr>
                <w:b/>
                <w:sz w:val="16"/>
                <w:szCs w:val="16"/>
                <w:lang w:val="en-US"/>
              </w:rPr>
              <w:t xml:space="preserve"> 0</w:t>
            </w:r>
            <w:r w:rsidRPr="00C93A58">
              <w:rPr>
                <w:b/>
                <w:sz w:val="16"/>
                <w:szCs w:val="16"/>
              </w:rPr>
              <w:t>000 130</w:t>
            </w:r>
          </w:p>
        </w:tc>
        <w:tc>
          <w:tcPr>
            <w:tcW w:w="2520" w:type="dxa"/>
          </w:tcPr>
          <w:p w:rsidR="00B33938" w:rsidRPr="00C93A58" w:rsidRDefault="00B33938" w:rsidP="00E01E4F">
            <w:pPr>
              <w:rPr>
                <w:sz w:val="20"/>
                <w:szCs w:val="20"/>
              </w:rPr>
            </w:pPr>
          </w:p>
          <w:p w:rsidR="00B33938" w:rsidRPr="00C93A58" w:rsidRDefault="009F3DD6" w:rsidP="00E01E4F">
            <w:pPr>
              <w:rPr>
                <w:sz w:val="20"/>
                <w:szCs w:val="20"/>
              </w:rPr>
            </w:pPr>
            <w:r w:rsidRPr="00C93A58">
              <w:rPr>
                <w:sz w:val="20"/>
                <w:szCs w:val="20"/>
              </w:rPr>
              <w:t xml:space="preserve">Прочие доходы от компенсации затрат </w:t>
            </w:r>
            <w:r>
              <w:rPr>
                <w:sz w:val="20"/>
                <w:szCs w:val="20"/>
              </w:rPr>
              <w:t xml:space="preserve"> бюджетов субъектов Российской Федерации</w:t>
            </w:r>
          </w:p>
        </w:tc>
        <w:tc>
          <w:tcPr>
            <w:tcW w:w="1368" w:type="dxa"/>
            <w:noWrap/>
          </w:tcPr>
          <w:p w:rsidR="00B33938" w:rsidRDefault="00B33938" w:rsidP="00E01E4F">
            <w:pPr>
              <w:ind w:hanging="108"/>
              <w:jc w:val="center"/>
              <w:rPr>
                <w:sz w:val="20"/>
                <w:szCs w:val="20"/>
              </w:rPr>
            </w:pPr>
          </w:p>
          <w:p w:rsidR="00B33938" w:rsidRDefault="00B33938" w:rsidP="00E01E4F">
            <w:pPr>
              <w:ind w:hanging="108"/>
              <w:jc w:val="center"/>
              <w:rPr>
                <w:sz w:val="20"/>
                <w:szCs w:val="20"/>
              </w:rPr>
            </w:pPr>
          </w:p>
          <w:p w:rsidR="00B33938" w:rsidRPr="00C93A58" w:rsidRDefault="00B33938" w:rsidP="00E01E4F">
            <w:pPr>
              <w:ind w:hanging="108"/>
              <w:jc w:val="center"/>
              <w:rPr>
                <w:sz w:val="20"/>
                <w:szCs w:val="20"/>
              </w:rPr>
            </w:pPr>
            <w:r>
              <w:rPr>
                <w:sz w:val="20"/>
                <w:szCs w:val="20"/>
              </w:rPr>
              <w:t>494,7</w:t>
            </w:r>
          </w:p>
        </w:tc>
        <w:tc>
          <w:tcPr>
            <w:tcW w:w="1440" w:type="dxa"/>
            <w:noWrap/>
          </w:tcPr>
          <w:p w:rsidR="00B33938" w:rsidRDefault="00B33938" w:rsidP="00E01E4F">
            <w:pPr>
              <w:ind w:left="-136" w:right="-108" w:hanging="28"/>
              <w:jc w:val="center"/>
              <w:rPr>
                <w:sz w:val="20"/>
                <w:szCs w:val="20"/>
              </w:rPr>
            </w:pPr>
          </w:p>
          <w:p w:rsidR="00B33938" w:rsidRDefault="00B33938" w:rsidP="00E01E4F">
            <w:pPr>
              <w:ind w:left="-136" w:right="-108" w:hanging="28"/>
              <w:jc w:val="center"/>
              <w:rPr>
                <w:sz w:val="20"/>
                <w:szCs w:val="20"/>
              </w:rPr>
            </w:pPr>
          </w:p>
          <w:p w:rsidR="00B33938" w:rsidRPr="00C93A58" w:rsidRDefault="00B33938" w:rsidP="00E01E4F">
            <w:pPr>
              <w:ind w:left="-136" w:right="-108" w:hanging="28"/>
              <w:jc w:val="center"/>
              <w:rPr>
                <w:sz w:val="20"/>
                <w:szCs w:val="20"/>
              </w:rPr>
            </w:pPr>
            <w:r>
              <w:rPr>
                <w:sz w:val="20"/>
                <w:szCs w:val="20"/>
              </w:rPr>
              <w:t>513,6</w:t>
            </w:r>
          </w:p>
        </w:tc>
        <w:tc>
          <w:tcPr>
            <w:tcW w:w="1620" w:type="dxa"/>
            <w:noWrap/>
          </w:tcPr>
          <w:p w:rsidR="00B33938" w:rsidRDefault="00B33938" w:rsidP="00E01E4F">
            <w:pPr>
              <w:ind w:left="-108" w:right="-3" w:hanging="108"/>
              <w:jc w:val="center"/>
              <w:rPr>
                <w:sz w:val="20"/>
                <w:szCs w:val="20"/>
              </w:rPr>
            </w:pPr>
          </w:p>
          <w:p w:rsidR="00B33938" w:rsidRDefault="00B33938" w:rsidP="00E01E4F">
            <w:pPr>
              <w:ind w:left="-108" w:right="-3" w:hanging="108"/>
              <w:jc w:val="center"/>
              <w:rPr>
                <w:sz w:val="20"/>
                <w:szCs w:val="20"/>
              </w:rPr>
            </w:pPr>
          </w:p>
          <w:p w:rsidR="00B33938" w:rsidRPr="00C93A58" w:rsidRDefault="00B33938" w:rsidP="00E01E4F">
            <w:pPr>
              <w:ind w:left="-108" w:right="-3" w:hanging="108"/>
              <w:jc w:val="center"/>
              <w:rPr>
                <w:sz w:val="20"/>
                <w:szCs w:val="20"/>
              </w:rPr>
            </w:pPr>
            <w:r>
              <w:rPr>
                <w:sz w:val="20"/>
                <w:szCs w:val="20"/>
              </w:rPr>
              <w:t>416,8</w:t>
            </w:r>
          </w:p>
        </w:tc>
      </w:tr>
    </w:tbl>
    <w:p w:rsidR="00B33938" w:rsidRDefault="00B33938" w:rsidP="00B33938">
      <w:pPr>
        <w:ind w:left="141" w:right="8" w:firstLine="720"/>
        <w:jc w:val="both"/>
        <w:rPr>
          <w:sz w:val="28"/>
          <w:szCs w:val="28"/>
        </w:rPr>
      </w:pPr>
      <w:r w:rsidRPr="00670983">
        <w:rPr>
          <w:sz w:val="28"/>
          <w:szCs w:val="28"/>
        </w:rPr>
        <w:t xml:space="preserve"> Расчет произведен в соответствии с Методикой, утвержденной приказом Министерства экономического развития Тверской области от 30.12.2021 № 245 «Об утверждении методики прогнозирования поступлений доходов в областной бюджет, администрирование которых осуществляет Министерство экономическ</w:t>
      </w:r>
      <w:r>
        <w:rPr>
          <w:sz w:val="28"/>
          <w:szCs w:val="28"/>
        </w:rPr>
        <w:t>ого развития Тверской области», методом усреднения  фактических поступлений (за исключением поступлений, носящих разовый, нестабильный характер) за 3 года, предшествующих прогнозируемому.</w:t>
      </w:r>
    </w:p>
    <w:p w:rsidR="00B33938" w:rsidRDefault="00B33938" w:rsidP="00B33938">
      <w:pPr>
        <w:ind w:firstLine="142"/>
        <w:jc w:val="both"/>
        <w:rPr>
          <w:sz w:val="28"/>
          <w:szCs w:val="28"/>
        </w:rPr>
      </w:pPr>
      <w:r>
        <w:rPr>
          <w:sz w:val="28"/>
          <w:szCs w:val="28"/>
        </w:rPr>
        <w:t>2020 год (факт) – 438,0 тыс. руб.;</w:t>
      </w:r>
    </w:p>
    <w:p w:rsidR="00B33938" w:rsidRDefault="00B33938" w:rsidP="00B33938">
      <w:pPr>
        <w:jc w:val="both"/>
        <w:rPr>
          <w:sz w:val="28"/>
          <w:szCs w:val="28"/>
        </w:rPr>
      </w:pPr>
      <w:r>
        <w:rPr>
          <w:sz w:val="28"/>
          <w:szCs w:val="28"/>
        </w:rPr>
        <w:t xml:space="preserve">  2021 год (факт) – 803,9 тыс. руб.;</w:t>
      </w:r>
    </w:p>
    <w:p w:rsidR="00B33938" w:rsidRPr="004F1328" w:rsidRDefault="00B33938" w:rsidP="00B33938">
      <w:pPr>
        <w:jc w:val="both"/>
        <w:rPr>
          <w:sz w:val="28"/>
          <w:szCs w:val="28"/>
        </w:rPr>
      </w:pPr>
      <w:r>
        <w:rPr>
          <w:sz w:val="28"/>
          <w:szCs w:val="28"/>
        </w:rPr>
        <w:t xml:space="preserve">  2022 год (оценка) – 242,1 тыс. руб.</w:t>
      </w:r>
    </w:p>
    <w:p w:rsidR="00B33938" w:rsidRPr="004F1328" w:rsidRDefault="00B33938" w:rsidP="00B33938">
      <w:pPr>
        <w:jc w:val="both"/>
        <w:rPr>
          <w:sz w:val="28"/>
          <w:szCs w:val="28"/>
        </w:rPr>
      </w:pPr>
      <w:r>
        <w:rPr>
          <w:sz w:val="28"/>
          <w:szCs w:val="28"/>
        </w:rPr>
        <w:t xml:space="preserve">  Прогноз 2023 год – 497,7 тыс. руб.</w:t>
      </w:r>
      <w:r w:rsidRPr="004F1328">
        <w:rPr>
          <w:sz w:val="28"/>
          <w:szCs w:val="28"/>
        </w:rPr>
        <w:t xml:space="preserve"> (</w:t>
      </w:r>
      <w:r>
        <w:rPr>
          <w:sz w:val="28"/>
          <w:szCs w:val="28"/>
        </w:rPr>
        <w:t>438,0</w:t>
      </w:r>
      <w:r w:rsidRPr="004F1328">
        <w:rPr>
          <w:sz w:val="28"/>
          <w:szCs w:val="28"/>
        </w:rPr>
        <w:t>+</w:t>
      </w:r>
      <w:r>
        <w:rPr>
          <w:sz w:val="28"/>
          <w:szCs w:val="28"/>
        </w:rPr>
        <w:t>803,9</w:t>
      </w:r>
      <w:r w:rsidRPr="004F1328">
        <w:rPr>
          <w:sz w:val="28"/>
          <w:szCs w:val="28"/>
        </w:rPr>
        <w:t>+</w:t>
      </w:r>
      <w:r>
        <w:rPr>
          <w:sz w:val="28"/>
          <w:szCs w:val="28"/>
        </w:rPr>
        <w:t>242,1</w:t>
      </w:r>
      <w:r w:rsidRPr="004F1328">
        <w:rPr>
          <w:sz w:val="28"/>
          <w:szCs w:val="28"/>
        </w:rPr>
        <w:t>):3=</w:t>
      </w:r>
      <w:r>
        <w:rPr>
          <w:sz w:val="28"/>
          <w:szCs w:val="28"/>
        </w:rPr>
        <w:t>494,7 тыс. руб.</w:t>
      </w:r>
    </w:p>
    <w:p w:rsidR="00B33938" w:rsidRPr="004F1328" w:rsidRDefault="00B33938" w:rsidP="00B33938">
      <w:pPr>
        <w:jc w:val="both"/>
        <w:rPr>
          <w:sz w:val="28"/>
          <w:szCs w:val="28"/>
        </w:rPr>
      </w:pPr>
      <w:r>
        <w:rPr>
          <w:sz w:val="28"/>
          <w:szCs w:val="28"/>
        </w:rPr>
        <w:t xml:space="preserve">  Прогноз 2024 год – 513,6 тыс. руб. </w:t>
      </w:r>
      <w:r w:rsidRPr="004F1328">
        <w:rPr>
          <w:sz w:val="28"/>
          <w:szCs w:val="28"/>
        </w:rPr>
        <w:t>(</w:t>
      </w:r>
      <w:r>
        <w:rPr>
          <w:sz w:val="28"/>
          <w:szCs w:val="28"/>
        </w:rPr>
        <w:t>803,9</w:t>
      </w:r>
      <w:r w:rsidRPr="004F1328">
        <w:rPr>
          <w:sz w:val="28"/>
          <w:szCs w:val="28"/>
        </w:rPr>
        <w:t>+</w:t>
      </w:r>
      <w:r>
        <w:rPr>
          <w:sz w:val="28"/>
          <w:szCs w:val="28"/>
        </w:rPr>
        <w:t>242,1</w:t>
      </w:r>
      <w:r w:rsidRPr="004F1328">
        <w:rPr>
          <w:sz w:val="28"/>
          <w:szCs w:val="28"/>
        </w:rPr>
        <w:t>+</w:t>
      </w:r>
      <w:r>
        <w:rPr>
          <w:sz w:val="28"/>
          <w:szCs w:val="28"/>
        </w:rPr>
        <w:t>494,7</w:t>
      </w:r>
      <w:r w:rsidRPr="004F1328">
        <w:rPr>
          <w:sz w:val="28"/>
          <w:szCs w:val="28"/>
        </w:rPr>
        <w:t>):3=</w:t>
      </w:r>
      <w:r>
        <w:rPr>
          <w:sz w:val="28"/>
          <w:szCs w:val="28"/>
        </w:rPr>
        <w:t>513,6 тыс. руб.</w:t>
      </w:r>
    </w:p>
    <w:p w:rsidR="00B33938" w:rsidRPr="004F1328" w:rsidRDefault="00B33938" w:rsidP="00B33938">
      <w:pPr>
        <w:jc w:val="both"/>
        <w:rPr>
          <w:sz w:val="28"/>
          <w:szCs w:val="28"/>
        </w:rPr>
      </w:pPr>
      <w:r>
        <w:rPr>
          <w:sz w:val="28"/>
          <w:szCs w:val="28"/>
        </w:rPr>
        <w:t xml:space="preserve">  Прогноз 2025 год – 416,8 тыс. руб.</w:t>
      </w:r>
      <w:r w:rsidRPr="004F1328">
        <w:rPr>
          <w:sz w:val="28"/>
          <w:szCs w:val="28"/>
        </w:rPr>
        <w:t xml:space="preserve"> (</w:t>
      </w:r>
      <w:r>
        <w:rPr>
          <w:sz w:val="28"/>
          <w:szCs w:val="28"/>
        </w:rPr>
        <w:t>242,1</w:t>
      </w:r>
      <w:r w:rsidRPr="004F1328">
        <w:rPr>
          <w:sz w:val="28"/>
          <w:szCs w:val="28"/>
        </w:rPr>
        <w:t>+</w:t>
      </w:r>
      <w:r>
        <w:rPr>
          <w:sz w:val="28"/>
          <w:szCs w:val="28"/>
        </w:rPr>
        <w:t>494,7</w:t>
      </w:r>
      <w:r w:rsidRPr="004F1328">
        <w:rPr>
          <w:sz w:val="28"/>
          <w:szCs w:val="28"/>
        </w:rPr>
        <w:t>+</w:t>
      </w:r>
      <w:r>
        <w:rPr>
          <w:sz w:val="28"/>
          <w:szCs w:val="28"/>
        </w:rPr>
        <w:t>513,8</w:t>
      </w:r>
      <w:r w:rsidRPr="004F1328">
        <w:rPr>
          <w:sz w:val="28"/>
          <w:szCs w:val="28"/>
        </w:rPr>
        <w:t>):3=</w:t>
      </w:r>
      <w:r>
        <w:rPr>
          <w:sz w:val="28"/>
          <w:szCs w:val="28"/>
        </w:rPr>
        <w:t>416,8 тыс. руб.</w:t>
      </w:r>
    </w:p>
    <w:p w:rsidR="00B33938" w:rsidRDefault="00B33938" w:rsidP="00B33938">
      <w:pPr>
        <w:ind w:left="141" w:right="8" w:firstLine="720"/>
        <w:jc w:val="both"/>
        <w:rPr>
          <w:sz w:val="28"/>
          <w:szCs w:val="28"/>
        </w:rPr>
      </w:pPr>
    </w:p>
    <w:p w:rsidR="00B33938" w:rsidRDefault="00B33938" w:rsidP="00B33938">
      <w:pPr>
        <w:pStyle w:val="21"/>
        <w:jc w:val="center"/>
        <w:rPr>
          <w:b/>
        </w:rPr>
      </w:pPr>
    </w:p>
    <w:p w:rsidR="00B33938" w:rsidRPr="004B4EAC" w:rsidRDefault="00B33938" w:rsidP="00B33938">
      <w:pPr>
        <w:pStyle w:val="21"/>
        <w:jc w:val="center"/>
        <w:rPr>
          <w:b/>
        </w:rPr>
      </w:pPr>
      <w:r w:rsidRPr="004B4EAC">
        <w:rPr>
          <w:b/>
        </w:rPr>
        <w:t>Главное управление «Государственная жилищная инспекция Тверской области»</w:t>
      </w:r>
      <w:r w:rsidR="00A0404A">
        <w:rPr>
          <w:b/>
        </w:rPr>
        <w:t xml:space="preserve"> (017)</w:t>
      </w:r>
    </w:p>
    <w:p w:rsidR="00B33938" w:rsidRPr="004B4EAC" w:rsidRDefault="00B33938" w:rsidP="00B33938">
      <w:pPr>
        <w:pStyle w:val="21"/>
      </w:pPr>
    </w:p>
    <w:p w:rsidR="00B33938" w:rsidRPr="00C93A58" w:rsidRDefault="00B33938" w:rsidP="00B33938">
      <w:pPr>
        <w:pStyle w:val="21"/>
        <w:jc w:val="right"/>
      </w:pPr>
      <w:r w:rsidRPr="00C93A58">
        <w:t xml:space="preserve"> тыс.</w:t>
      </w:r>
      <w:r>
        <w:rPr>
          <w:lang w:val="en-US"/>
        </w:rPr>
        <w:t xml:space="preserve"> </w:t>
      </w:r>
      <w:r w:rsidRPr="00C93A58">
        <w:t>руб.</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1368"/>
        <w:gridCol w:w="1440"/>
        <w:gridCol w:w="1620"/>
      </w:tblGrid>
      <w:tr w:rsidR="00B33938" w:rsidRPr="00C93A58" w:rsidTr="00E01E4F">
        <w:trPr>
          <w:trHeight w:val="510"/>
        </w:trPr>
        <w:tc>
          <w:tcPr>
            <w:tcW w:w="2520" w:type="dxa"/>
            <w:noWrap/>
          </w:tcPr>
          <w:p w:rsidR="00B33938" w:rsidRPr="00C93A58" w:rsidRDefault="00B33938" w:rsidP="00E01E4F">
            <w:pPr>
              <w:rPr>
                <w:b/>
                <w:sz w:val="20"/>
                <w:szCs w:val="20"/>
              </w:rPr>
            </w:pPr>
            <w:r w:rsidRPr="00C93A58">
              <w:rPr>
                <w:b/>
                <w:sz w:val="20"/>
                <w:szCs w:val="20"/>
              </w:rPr>
              <w:t>Код БК</w:t>
            </w:r>
          </w:p>
        </w:tc>
        <w:tc>
          <w:tcPr>
            <w:tcW w:w="2520" w:type="dxa"/>
            <w:noWrap/>
          </w:tcPr>
          <w:p w:rsidR="00B33938" w:rsidRPr="00C93A58" w:rsidRDefault="00B33938" w:rsidP="00E01E4F">
            <w:pPr>
              <w:rPr>
                <w:b/>
                <w:sz w:val="20"/>
                <w:szCs w:val="20"/>
              </w:rPr>
            </w:pPr>
            <w:r w:rsidRPr="00C93A58">
              <w:rPr>
                <w:b/>
                <w:sz w:val="20"/>
                <w:szCs w:val="20"/>
              </w:rPr>
              <w:t>Наименование</w:t>
            </w:r>
          </w:p>
        </w:tc>
        <w:tc>
          <w:tcPr>
            <w:tcW w:w="1368" w:type="dxa"/>
          </w:tcPr>
          <w:p w:rsidR="00B33938" w:rsidRPr="00C93A58" w:rsidRDefault="00B33938" w:rsidP="00E01E4F">
            <w:pPr>
              <w:jc w:val="center"/>
              <w:rPr>
                <w:b/>
                <w:sz w:val="20"/>
                <w:szCs w:val="20"/>
              </w:rPr>
            </w:pPr>
            <w:r w:rsidRPr="00C93A58">
              <w:rPr>
                <w:b/>
                <w:sz w:val="20"/>
                <w:szCs w:val="20"/>
              </w:rPr>
              <w:t>Прогноз на</w:t>
            </w:r>
          </w:p>
          <w:p w:rsidR="00B33938" w:rsidRPr="00C93A58" w:rsidRDefault="00B33938" w:rsidP="00E01E4F">
            <w:pPr>
              <w:jc w:val="center"/>
              <w:rPr>
                <w:b/>
                <w:sz w:val="20"/>
                <w:szCs w:val="20"/>
              </w:rPr>
            </w:pPr>
            <w:r>
              <w:rPr>
                <w:b/>
                <w:sz w:val="20"/>
                <w:szCs w:val="20"/>
              </w:rPr>
              <w:t>2023</w:t>
            </w:r>
            <w:r w:rsidRPr="00C93A58">
              <w:rPr>
                <w:b/>
                <w:sz w:val="20"/>
                <w:szCs w:val="20"/>
              </w:rPr>
              <w:t xml:space="preserve"> год </w:t>
            </w:r>
          </w:p>
          <w:p w:rsidR="00B33938" w:rsidRPr="00C93A58" w:rsidRDefault="00B33938" w:rsidP="00E01E4F">
            <w:pPr>
              <w:jc w:val="center"/>
              <w:rPr>
                <w:b/>
                <w:sz w:val="20"/>
                <w:szCs w:val="20"/>
              </w:rPr>
            </w:pPr>
          </w:p>
        </w:tc>
        <w:tc>
          <w:tcPr>
            <w:tcW w:w="1440" w:type="dxa"/>
          </w:tcPr>
          <w:p w:rsidR="00B33938" w:rsidRPr="00C93A58" w:rsidRDefault="00B33938" w:rsidP="00E01E4F">
            <w:pPr>
              <w:jc w:val="center"/>
              <w:rPr>
                <w:b/>
                <w:sz w:val="20"/>
                <w:szCs w:val="20"/>
              </w:rPr>
            </w:pPr>
            <w:r w:rsidRPr="00C93A58">
              <w:rPr>
                <w:b/>
                <w:sz w:val="20"/>
                <w:szCs w:val="20"/>
              </w:rPr>
              <w:t>Прогноз на</w:t>
            </w:r>
          </w:p>
          <w:p w:rsidR="00B33938" w:rsidRPr="00C93A58" w:rsidRDefault="00B33938" w:rsidP="00E01E4F">
            <w:pPr>
              <w:jc w:val="center"/>
              <w:rPr>
                <w:b/>
                <w:sz w:val="20"/>
                <w:szCs w:val="20"/>
              </w:rPr>
            </w:pPr>
            <w:r>
              <w:rPr>
                <w:b/>
                <w:sz w:val="20"/>
                <w:szCs w:val="20"/>
              </w:rPr>
              <w:t xml:space="preserve">2024 </w:t>
            </w:r>
            <w:r w:rsidRPr="00C93A58">
              <w:rPr>
                <w:b/>
                <w:sz w:val="20"/>
                <w:szCs w:val="20"/>
              </w:rPr>
              <w:t>год</w:t>
            </w:r>
          </w:p>
          <w:p w:rsidR="00B33938" w:rsidRPr="00C93A58" w:rsidRDefault="00B33938" w:rsidP="00E01E4F">
            <w:pPr>
              <w:jc w:val="center"/>
              <w:rPr>
                <w:b/>
                <w:sz w:val="20"/>
                <w:szCs w:val="20"/>
              </w:rPr>
            </w:pPr>
          </w:p>
        </w:tc>
        <w:tc>
          <w:tcPr>
            <w:tcW w:w="1620" w:type="dxa"/>
          </w:tcPr>
          <w:p w:rsidR="00B33938" w:rsidRPr="00C93A58" w:rsidRDefault="00B33938" w:rsidP="00E01E4F">
            <w:pPr>
              <w:jc w:val="center"/>
              <w:rPr>
                <w:b/>
                <w:sz w:val="20"/>
                <w:szCs w:val="20"/>
              </w:rPr>
            </w:pPr>
            <w:r w:rsidRPr="00C93A58">
              <w:rPr>
                <w:b/>
                <w:sz w:val="20"/>
                <w:szCs w:val="20"/>
              </w:rPr>
              <w:t>Прогноз на</w:t>
            </w:r>
          </w:p>
          <w:p w:rsidR="00B33938" w:rsidRPr="00C93A58" w:rsidRDefault="00B33938" w:rsidP="00E01E4F">
            <w:pPr>
              <w:jc w:val="center"/>
              <w:rPr>
                <w:b/>
                <w:sz w:val="20"/>
                <w:szCs w:val="20"/>
              </w:rPr>
            </w:pPr>
            <w:r>
              <w:rPr>
                <w:b/>
                <w:sz w:val="20"/>
                <w:szCs w:val="20"/>
              </w:rPr>
              <w:t xml:space="preserve">2025 </w:t>
            </w:r>
            <w:r w:rsidRPr="00C93A58">
              <w:rPr>
                <w:b/>
                <w:sz w:val="20"/>
                <w:szCs w:val="20"/>
              </w:rPr>
              <w:t>год</w:t>
            </w:r>
          </w:p>
          <w:p w:rsidR="00B33938" w:rsidRPr="00C93A58" w:rsidRDefault="00B33938" w:rsidP="00E01E4F">
            <w:pPr>
              <w:jc w:val="center"/>
              <w:rPr>
                <w:b/>
                <w:sz w:val="20"/>
                <w:szCs w:val="20"/>
              </w:rPr>
            </w:pPr>
          </w:p>
          <w:p w:rsidR="00B33938" w:rsidRPr="00C93A58" w:rsidRDefault="00B33938" w:rsidP="00E01E4F">
            <w:pPr>
              <w:jc w:val="center"/>
              <w:rPr>
                <w:b/>
                <w:sz w:val="20"/>
                <w:szCs w:val="20"/>
              </w:rPr>
            </w:pPr>
          </w:p>
        </w:tc>
      </w:tr>
      <w:tr w:rsidR="00B33938" w:rsidRPr="00C93A58" w:rsidTr="00E01E4F">
        <w:trPr>
          <w:trHeight w:val="1275"/>
        </w:trPr>
        <w:tc>
          <w:tcPr>
            <w:tcW w:w="2520" w:type="dxa"/>
            <w:noWrap/>
          </w:tcPr>
          <w:p w:rsidR="00B33938" w:rsidRPr="00C93A58" w:rsidRDefault="00B33938" w:rsidP="00E01E4F">
            <w:pPr>
              <w:jc w:val="center"/>
              <w:rPr>
                <w:b/>
                <w:sz w:val="16"/>
                <w:szCs w:val="16"/>
              </w:rPr>
            </w:pPr>
          </w:p>
          <w:p w:rsidR="00B33938" w:rsidRPr="00C93A58" w:rsidRDefault="00B33938" w:rsidP="00E01E4F">
            <w:pPr>
              <w:jc w:val="center"/>
              <w:rPr>
                <w:b/>
                <w:sz w:val="16"/>
                <w:szCs w:val="16"/>
              </w:rPr>
            </w:pPr>
          </w:p>
          <w:p w:rsidR="00B33938" w:rsidRPr="00C93A58" w:rsidRDefault="00B33938" w:rsidP="00A0404A">
            <w:pPr>
              <w:jc w:val="center"/>
              <w:rPr>
                <w:b/>
                <w:sz w:val="16"/>
                <w:szCs w:val="16"/>
              </w:rPr>
            </w:pPr>
            <w:r w:rsidRPr="00C93A58">
              <w:rPr>
                <w:b/>
                <w:sz w:val="16"/>
                <w:szCs w:val="16"/>
              </w:rPr>
              <w:t>000</w:t>
            </w:r>
            <w:r w:rsidRPr="00C93A58">
              <w:rPr>
                <w:b/>
                <w:sz w:val="16"/>
                <w:szCs w:val="16"/>
                <w:lang w:val="en-US"/>
              </w:rPr>
              <w:t xml:space="preserve"> 1 13 0</w:t>
            </w:r>
            <w:r w:rsidR="00A0404A">
              <w:rPr>
                <w:b/>
                <w:sz w:val="16"/>
                <w:szCs w:val="16"/>
              </w:rPr>
              <w:t>2992</w:t>
            </w:r>
            <w:r w:rsidRPr="00C93A58">
              <w:rPr>
                <w:b/>
                <w:sz w:val="16"/>
                <w:szCs w:val="16"/>
                <w:lang w:val="en-US"/>
              </w:rPr>
              <w:t xml:space="preserve"> 0</w:t>
            </w:r>
            <w:r w:rsidR="00A0404A">
              <w:rPr>
                <w:b/>
                <w:sz w:val="16"/>
                <w:szCs w:val="16"/>
              </w:rPr>
              <w:t>2</w:t>
            </w:r>
            <w:r w:rsidRPr="00C93A58">
              <w:rPr>
                <w:b/>
                <w:sz w:val="16"/>
                <w:szCs w:val="16"/>
                <w:lang w:val="en-US"/>
              </w:rPr>
              <w:t xml:space="preserve"> 0</w:t>
            </w:r>
            <w:r w:rsidRPr="00C93A58">
              <w:rPr>
                <w:b/>
                <w:sz w:val="16"/>
                <w:szCs w:val="16"/>
              </w:rPr>
              <w:t>000 130</w:t>
            </w:r>
          </w:p>
        </w:tc>
        <w:tc>
          <w:tcPr>
            <w:tcW w:w="2520" w:type="dxa"/>
          </w:tcPr>
          <w:p w:rsidR="00B33938" w:rsidRPr="00C93A58" w:rsidRDefault="00B33938" w:rsidP="00E01E4F">
            <w:pPr>
              <w:rPr>
                <w:sz w:val="20"/>
                <w:szCs w:val="20"/>
              </w:rPr>
            </w:pPr>
          </w:p>
          <w:p w:rsidR="00B33938" w:rsidRPr="00C93A58" w:rsidRDefault="00A0404A" w:rsidP="00E01E4F">
            <w:pPr>
              <w:rPr>
                <w:sz w:val="20"/>
                <w:szCs w:val="20"/>
              </w:rPr>
            </w:pPr>
            <w:r w:rsidRPr="00C93A58">
              <w:rPr>
                <w:sz w:val="20"/>
                <w:szCs w:val="20"/>
              </w:rPr>
              <w:t xml:space="preserve">Прочие доходы от компенсации затрат </w:t>
            </w:r>
            <w:r>
              <w:rPr>
                <w:sz w:val="20"/>
                <w:szCs w:val="20"/>
              </w:rPr>
              <w:t xml:space="preserve"> бюджетов субъектов Российской Федерации</w:t>
            </w:r>
          </w:p>
        </w:tc>
        <w:tc>
          <w:tcPr>
            <w:tcW w:w="1368" w:type="dxa"/>
            <w:noWrap/>
          </w:tcPr>
          <w:p w:rsidR="00B33938" w:rsidRDefault="00B33938" w:rsidP="00E01E4F">
            <w:pPr>
              <w:ind w:hanging="108"/>
              <w:jc w:val="center"/>
              <w:rPr>
                <w:sz w:val="20"/>
                <w:szCs w:val="20"/>
              </w:rPr>
            </w:pPr>
          </w:p>
          <w:p w:rsidR="00B33938" w:rsidRDefault="00B33938" w:rsidP="00E01E4F">
            <w:pPr>
              <w:ind w:hanging="108"/>
              <w:jc w:val="center"/>
              <w:rPr>
                <w:sz w:val="20"/>
                <w:szCs w:val="20"/>
              </w:rPr>
            </w:pPr>
          </w:p>
          <w:p w:rsidR="00B33938" w:rsidRPr="00C93A58" w:rsidRDefault="00B33938" w:rsidP="00E01E4F">
            <w:pPr>
              <w:ind w:hanging="108"/>
              <w:jc w:val="center"/>
              <w:rPr>
                <w:sz w:val="20"/>
                <w:szCs w:val="20"/>
              </w:rPr>
            </w:pPr>
            <w:r>
              <w:rPr>
                <w:sz w:val="20"/>
                <w:szCs w:val="20"/>
              </w:rPr>
              <w:t>39,5</w:t>
            </w:r>
          </w:p>
        </w:tc>
        <w:tc>
          <w:tcPr>
            <w:tcW w:w="1440" w:type="dxa"/>
            <w:noWrap/>
          </w:tcPr>
          <w:p w:rsidR="00B33938" w:rsidRDefault="00B33938" w:rsidP="00E01E4F">
            <w:pPr>
              <w:ind w:left="-136" w:right="-108" w:hanging="28"/>
              <w:jc w:val="center"/>
              <w:rPr>
                <w:sz w:val="20"/>
                <w:szCs w:val="20"/>
              </w:rPr>
            </w:pPr>
          </w:p>
          <w:p w:rsidR="00B33938" w:rsidRDefault="00B33938" w:rsidP="00E01E4F">
            <w:pPr>
              <w:ind w:left="-136" w:right="-108" w:hanging="28"/>
              <w:jc w:val="center"/>
              <w:rPr>
                <w:sz w:val="20"/>
                <w:szCs w:val="20"/>
              </w:rPr>
            </w:pPr>
          </w:p>
          <w:p w:rsidR="00B33938" w:rsidRPr="00C93A58" w:rsidRDefault="00B33938" w:rsidP="00E01E4F">
            <w:pPr>
              <w:ind w:left="-136" w:right="-108" w:hanging="28"/>
              <w:jc w:val="center"/>
              <w:rPr>
                <w:sz w:val="20"/>
                <w:szCs w:val="20"/>
              </w:rPr>
            </w:pPr>
            <w:r>
              <w:rPr>
                <w:sz w:val="20"/>
                <w:szCs w:val="20"/>
              </w:rPr>
              <w:t>52,5</w:t>
            </w:r>
          </w:p>
        </w:tc>
        <w:tc>
          <w:tcPr>
            <w:tcW w:w="1620" w:type="dxa"/>
            <w:noWrap/>
          </w:tcPr>
          <w:p w:rsidR="00B33938" w:rsidRDefault="00B33938" w:rsidP="00E01E4F">
            <w:pPr>
              <w:ind w:left="-108" w:right="-3" w:hanging="108"/>
              <w:jc w:val="center"/>
              <w:rPr>
                <w:sz w:val="20"/>
                <w:szCs w:val="20"/>
              </w:rPr>
            </w:pPr>
          </w:p>
          <w:p w:rsidR="00B33938" w:rsidRDefault="00B33938" w:rsidP="00E01E4F">
            <w:pPr>
              <w:ind w:left="-108" w:right="-3" w:hanging="108"/>
              <w:jc w:val="center"/>
              <w:rPr>
                <w:sz w:val="20"/>
                <w:szCs w:val="20"/>
              </w:rPr>
            </w:pPr>
          </w:p>
          <w:p w:rsidR="00B33938" w:rsidRPr="00C93A58" w:rsidRDefault="00B33938" w:rsidP="00E01E4F">
            <w:pPr>
              <w:ind w:left="-108" w:right="-3" w:hanging="108"/>
              <w:jc w:val="center"/>
              <w:rPr>
                <w:sz w:val="20"/>
                <w:szCs w:val="20"/>
              </w:rPr>
            </w:pPr>
            <w:r>
              <w:rPr>
                <w:sz w:val="20"/>
                <w:szCs w:val="20"/>
              </w:rPr>
              <w:t>55,8</w:t>
            </w:r>
          </w:p>
        </w:tc>
      </w:tr>
    </w:tbl>
    <w:p w:rsidR="00B33938" w:rsidRDefault="00B33938" w:rsidP="00B33938">
      <w:pPr>
        <w:pStyle w:val="21"/>
        <w:jc w:val="center"/>
        <w:rPr>
          <w:b/>
        </w:rPr>
      </w:pPr>
    </w:p>
    <w:p w:rsidR="00B33938" w:rsidRPr="00797EB9" w:rsidRDefault="00B33938" w:rsidP="00B33938">
      <w:pPr>
        <w:ind w:left="-180" w:right="158" w:firstLine="889"/>
        <w:jc w:val="both"/>
        <w:rPr>
          <w:sz w:val="28"/>
          <w:szCs w:val="28"/>
        </w:rPr>
      </w:pPr>
      <w:r w:rsidRPr="00797EB9">
        <w:rPr>
          <w:sz w:val="28"/>
          <w:szCs w:val="28"/>
        </w:rPr>
        <w:t xml:space="preserve"> В соответствии с методикой прогнозирования доходов областного бюджета Тверской области, утвержденной приказом</w:t>
      </w:r>
      <w:r w:rsidRPr="003C62FB">
        <w:rPr>
          <w:sz w:val="28"/>
          <w:szCs w:val="28"/>
        </w:rPr>
        <w:t xml:space="preserve"> </w:t>
      </w:r>
      <w:r>
        <w:rPr>
          <w:sz w:val="28"/>
          <w:szCs w:val="28"/>
        </w:rPr>
        <w:t>Главного управления «Государственная жилищная инспекции» Тверской области от 29.08.2016 № 669-ОД  (с изменениями и дополнениями) п</w:t>
      </w:r>
      <w:r w:rsidRPr="00797EB9">
        <w:rPr>
          <w:sz w:val="28"/>
          <w:szCs w:val="28"/>
        </w:rPr>
        <w:t>рогноз прочих доходов от компенсации затрат бюджетов субъектов Российской Федерации рассчитывается с применением метода усреднения   годовых объемов доходов, полученных   не менее чем за 3 года или  весь  период  поступления, если  он  не превышает  3 года.</w:t>
      </w:r>
    </w:p>
    <w:p w:rsidR="00B33938" w:rsidRPr="00797EB9" w:rsidRDefault="00B33938" w:rsidP="00B33938">
      <w:pPr>
        <w:ind w:firstLine="851"/>
        <w:rPr>
          <w:sz w:val="28"/>
          <w:szCs w:val="28"/>
        </w:rPr>
      </w:pPr>
      <w:r w:rsidRPr="00797EB9">
        <w:rPr>
          <w:sz w:val="28"/>
          <w:szCs w:val="28"/>
        </w:rPr>
        <w:t>20</w:t>
      </w:r>
      <w:r>
        <w:rPr>
          <w:sz w:val="28"/>
          <w:szCs w:val="28"/>
        </w:rPr>
        <w:t xml:space="preserve">20 </w:t>
      </w:r>
      <w:r w:rsidRPr="00797EB9">
        <w:rPr>
          <w:sz w:val="28"/>
          <w:szCs w:val="28"/>
        </w:rPr>
        <w:t xml:space="preserve">год – </w:t>
      </w:r>
      <w:r>
        <w:rPr>
          <w:sz w:val="28"/>
          <w:szCs w:val="28"/>
        </w:rPr>
        <w:t>0,5</w:t>
      </w:r>
      <w:r w:rsidRPr="00797EB9">
        <w:rPr>
          <w:sz w:val="28"/>
          <w:szCs w:val="28"/>
        </w:rPr>
        <w:t xml:space="preserve"> тыс. руб;</w:t>
      </w:r>
    </w:p>
    <w:p w:rsidR="00B33938" w:rsidRPr="00797EB9" w:rsidRDefault="00B33938" w:rsidP="00B33938">
      <w:pPr>
        <w:ind w:firstLine="851"/>
        <w:rPr>
          <w:sz w:val="28"/>
          <w:szCs w:val="28"/>
        </w:rPr>
      </w:pPr>
      <w:r w:rsidRPr="00797EB9">
        <w:rPr>
          <w:sz w:val="28"/>
          <w:szCs w:val="28"/>
        </w:rPr>
        <w:t>20</w:t>
      </w:r>
      <w:r>
        <w:rPr>
          <w:sz w:val="28"/>
          <w:szCs w:val="28"/>
        </w:rPr>
        <w:t xml:space="preserve">21 </w:t>
      </w:r>
      <w:r w:rsidRPr="00797EB9">
        <w:rPr>
          <w:sz w:val="28"/>
          <w:szCs w:val="28"/>
        </w:rPr>
        <w:t xml:space="preserve">год – </w:t>
      </w:r>
      <w:r>
        <w:rPr>
          <w:sz w:val="28"/>
          <w:szCs w:val="28"/>
        </w:rPr>
        <w:t>42,8</w:t>
      </w:r>
      <w:r w:rsidRPr="00797EB9">
        <w:rPr>
          <w:sz w:val="28"/>
          <w:szCs w:val="28"/>
        </w:rPr>
        <w:t xml:space="preserve"> тыс. руб.;</w:t>
      </w:r>
    </w:p>
    <w:p w:rsidR="00B33938" w:rsidRPr="00797EB9" w:rsidRDefault="00B33938" w:rsidP="00B33938">
      <w:pPr>
        <w:ind w:firstLine="851"/>
        <w:rPr>
          <w:sz w:val="28"/>
          <w:szCs w:val="28"/>
        </w:rPr>
      </w:pPr>
      <w:r w:rsidRPr="00797EB9">
        <w:rPr>
          <w:sz w:val="28"/>
          <w:szCs w:val="28"/>
        </w:rPr>
        <w:t>20</w:t>
      </w:r>
      <w:r>
        <w:rPr>
          <w:sz w:val="28"/>
          <w:szCs w:val="28"/>
        </w:rPr>
        <w:t xml:space="preserve">22 </w:t>
      </w:r>
      <w:r w:rsidRPr="00797EB9">
        <w:rPr>
          <w:sz w:val="28"/>
          <w:szCs w:val="28"/>
        </w:rPr>
        <w:t xml:space="preserve">год (оценка) – </w:t>
      </w:r>
      <w:r>
        <w:rPr>
          <w:sz w:val="28"/>
          <w:szCs w:val="28"/>
        </w:rPr>
        <w:t xml:space="preserve">75,3 </w:t>
      </w:r>
      <w:r w:rsidRPr="00797EB9">
        <w:rPr>
          <w:sz w:val="28"/>
          <w:szCs w:val="28"/>
        </w:rPr>
        <w:t xml:space="preserve"> тыс. руб.</w:t>
      </w:r>
    </w:p>
    <w:p w:rsidR="00B33938" w:rsidRPr="00797EB9" w:rsidRDefault="00B33938" w:rsidP="00B33938">
      <w:pPr>
        <w:ind w:firstLine="851"/>
        <w:jc w:val="both"/>
        <w:rPr>
          <w:sz w:val="28"/>
          <w:szCs w:val="28"/>
        </w:rPr>
      </w:pPr>
      <w:r w:rsidRPr="00304834">
        <w:rPr>
          <w:b/>
          <w:sz w:val="28"/>
          <w:szCs w:val="28"/>
        </w:rPr>
        <w:t>Прогноз 20</w:t>
      </w:r>
      <w:r>
        <w:rPr>
          <w:b/>
          <w:sz w:val="28"/>
          <w:szCs w:val="28"/>
        </w:rPr>
        <w:t>23</w:t>
      </w:r>
      <w:r w:rsidRPr="00304834">
        <w:rPr>
          <w:b/>
          <w:sz w:val="28"/>
          <w:szCs w:val="28"/>
        </w:rPr>
        <w:t xml:space="preserve"> год – </w:t>
      </w:r>
      <w:r>
        <w:rPr>
          <w:b/>
          <w:sz w:val="28"/>
          <w:szCs w:val="28"/>
        </w:rPr>
        <w:t>39,5</w:t>
      </w:r>
      <w:r w:rsidRPr="00304834">
        <w:rPr>
          <w:b/>
          <w:sz w:val="28"/>
          <w:szCs w:val="28"/>
        </w:rPr>
        <w:t xml:space="preserve"> тыс. руб</w:t>
      </w:r>
      <w:r w:rsidRPr="00797EB9">
        <w:rPr>
          <w:sz w:val="28"/>
          <w:szCs w:val="28"/>
        </w:rPr>
        <w:t>. (</w:t>
      </w:r>
      <w:r>
        <w:rPr>
          <w:sz w:val="28"/>
          <w:szCs w:val="28"/>
        </w:rPr>
        <w:t>0,5</w:t>
      </w:r>
      <w:r w:rsidRPr="00797EB9">
        <w:rPr>
          <w:sz w:val="28"/>
          <w:szCs w:val="28"/>
        </w:rPr>
        <w:t xml:space="preserve"> тыс. руб. </w:t>
      </w:r>
      <w:r>
        <w:rPr>
          <w:sz w:val="28"/>
          <w:szCs w:val="28"/>
        </w:rPr>
        <w:t>+42,8</w:t>
      </w:r>
      <w:r w:rsidRPr="00797EB9">
        <w:rPr>
          <w:sz w:val="28"/>
          <w:szCs w:val="28"/>
        </w:rPr>
        <w:t xml:space="preserve"> тыс. руб.</w:t>
      </w:r>
      <w:r>
        <w:rPr>
          <w:sz w:val="28"/>
          <w:szCs w:val="28"/>
        </w:rPr>
        <w:t>+ 75,3 тыс. руб.</w:t>
      </w:r>
      <w:r w:rsidRPr="00797EB9">
        <w:rPr>
          <w:sz w:val="28"/>
          <w:szCs w:val="28"/>
        </w:rPr>
        <w:t>)/3=</w:t>
      </w:r>
      <w:r>
        <w:rPr>
          <w:sz w:val="28"/>
          <w:szCs w:val="28"/>
        </w:rPr>
        <w:t xml:space="preserve">39,5 </w:t>
      </w:r>
      <w:r w:rsidRPr="00797EB9">
        <w:rPr>
          <w:sz w:val="28"/>
          <w:szCs w:val="28"/>
        </w:rPr>
        <w:t xml:space="preserve"> тыс. руб.</w:t>
      </w:r>
    </w:p>
    <w:p w:rsidR="00B33938" w:rsidRPr="00797EB9" w:rsidRDefault="00B33938" w:rsidP="00B33938">
      <w:pPr>
        <w:ind w:firstLine="851"/>
        <w:jc w:val="both"/>
        <w:rPr>
          <w:sz w:val="28"/>
          <w:szCs w:val="28"/>
        </w:rPr>
      </w:pPr>
      <w:r w:rsidRPr="00304834">
        <w:rPr>
          <w:b/>
          <w:sz w:val="28"/>
          <w:szCs w:val="28"/>
        </w:rPr>
        <w:t>Прогноз 202</w:t>
      </w:r>
      <w:r>
        <w:rPr>
          <w:b/>
          <w:sz w:val="28"/>
          <w:szCs w:val="28"/>
        </w:rPr>
        <w:t>4</w:t>
      </w:r>
      <w:r w:rsidRPr="00304834">
        <w:rPr>
          <w:b/>
          <w:sz w:val="28"/>
          <w:szCs w:val="28"/>
        </w:rPr>
        <w:t xml:space="preserve"> год – </w:t>
      </w:r>
      <w:r>
        <w:rPr>
          <w:b/>
          <w:sz w:val="28"/>
          <w:szCs w:val="28"/>
        </w:rPr>
        <w:t>52,5</w:t>
      </w:r>
      <w:r w:rsidRPr="00304834">
        <w:rPr>
          <w:b/>
          <w:sz w:val="28"/>
          <w:szCs w:val="28"/>
        </w:rPr>
        <w:t xml:space="preserve"> тыс. руб.</w:t>
      </w:r>
      <w:r w:rsidRPr="00797EB9">
        <w:rPr>
          <w:sz w:val="28"/>
          <w:szCs w:val="28"/>
        </w:rPr>
        <w:t xml:space="preserve"> (</w:t>
      </w:r>
      <w:r>
        <w:rPr>
          <w:sz w:val="28"/>
          <w:szCs w:val="28"/>
        </w:rPr>
        <w:t>42,8</w:t>
      </w:r>
      <w:r w:rsidRPr="00797EB9">
        <w:rPr>
          <w:sz w:val="28"/>
          <w:szCs w:val="28"/>
        </w:rPr>
        <w:t xml:space="preserve"> тыс. руб. + </w:t>
      </w:r>
      <w:r>
        <w:rPr>
          <w:sz w:val="28"/>
          <w:szCs w:val="28"/>
        </w:rPr>
        <w:t>75,3</w:t>
      </w:r>
      <w:r w:rsidRPr="00797EB9">
        <w:rPr>
          <w:sz w:val="28"/>
          <w:szCs w:val="28"/>
        </w:rPr>
        <w:t xml:space="preserve"> тыс. руб. + </w:t>
      </w:r>
      <w:r>
        <w:rPr>
          <w:sz w:val="28"/>
          <w:szCs w:val="28"/>
        </w:rPr>
        <w:t>39,5</w:t>
      </w:r>
      <w:r w:rsidRPr="00797EB9">
        <w:rPr>
          <w:sz w:val="28"/>
          <w:szCs w:val="28"/>
        </w:rPr>
        <w:t xml:space="preserve"> тыс. руб.)/3= </w:t>
      </w:r>
      <w:r>
        <w:rPr>
          <w:sz w:val="28"/>
          <w:szCs w:val="28"/>
        </w:rPr>
        <w:t>52,5</w:t>
      </w:r>
      <w:r w:rsidRPr="00797EB9">
        <w:rPr>
          <w:sz w:val="28"/>
          <w:szCs w:val="28"/>
        </w:rPr>
        <w:t xml:space="preserve"> тыс. руб.</w:t>
      </w:r>
    </w:p>
    <w:p w:rsidR="00B33938" w:rsidRPr="00797EB9" w:rsidRDefault="00B33938" w:rsidP="00B33938">
      <w:pPr>
        <w:ind w:firstLine="851"/>
        <w:jc w:val="both"/>
        <w:rPr>
          <w:sz w:val="28"/>
          <w:szCs w:val="28"/>
        </w:rPr>
      </w:pPr>
      <w:r w:rsidRPr="00304834">
        <w:rPr>
          <w:b/>
          <w:sz w:val="28"/>
          <w:szCs w:val="28"/>
        </w:rPr>
        <w:t>Прогноз 202</w:t>
      </w:r>
      <w:r>
        <w:rPr>
          <w:b/>
          <w:sz w:val="28"/>
          <w:szCs w:val="28"/>
        </w:rPr>
        <w:t>5</w:t>
      </w:r>
      <w:r w:rsidRPr="00304834">
        <w:rPr>
          <w:b/>
          <w:sz w:val="28"/>
          <w:szCs w:val="28"/>
        </w:rPr>
        <w:t xml:space="preserve"> год – </w:t>
      </w:r>
      <w:r>
        <w:rPr>
          <w:b/>
          <w:sz w:val="28"/>
          <w:szCs w:val="28"/>
        </w:rPr>
        <w:t>55,8</w:t>
      </w:r>
      <w:r w:rsidRPr="00304834">
        <w:rPr>
          <w:b/>
          <w:sz w:val="28"/>
          <w:szCs w:val="28"/>
        </w:rPr>
        <w:t xml:space="preserve"> тыс. руб</w:t>
      </w:r>
      <w:r w:rsidRPr="00797EB9">
        <w:rPr>
          <w:sz w:val="28"/>
          <w:szCs w:val="28"/>
        </w:rPr>
        <w:t>.</w:t>
      </w:r>
      <w:r>
        <w:rPr>
          <w:sz w:val="28"/>
          <w:szCs w:val="28"/>
        </w:rPr>
        <w:t xml:space="preserve"> </w:t>
      </w:r>
      <w:r w:rsidRPr="00797EB9">
        <w:rPr>
          <w:sz w:val="28"/>
          <w:szCs w:val="28"/>
        </w:rPr>
        <w:t>(</w:t>
      </w:r>
      <w:r>
        <w:rPr>
          <w:sz w:val="28"/>
          <w:szCs w:val="28"/>
        </w:rPr>
        <w:t>75,3</w:t>
      </w:r>
      <w:r w:rsidRPr="00797EB9">
        <w:rPr>
          <w:sz w:val="28"/>
          <w:szCs w:val="28"/>
        </w:rPr>
        <w:t xml:space="preserve"> тыс. руб. + </w:t>
      </w:r>
      <w:r>
        <w:rPr>
          <w:sz w:val="28"/>
          <w:szCs w:val="28"/>
        </w:rPr>
        <w:t>39,5</w:t>
      </w:r>
      <w:r w:rsidRPr="00797EB9">
        <w:rPr>
          <w:sz w:val="28"/>
          <w:szCs w:val="28"/>
        </w:rPr>
        <w:t xml:space="preserve"> тыс. руб. + </w:t>
      </w:r>
      <w:r>
        <w:rPr>
          <w:sz w:val="28"/>
          <w:szCs w:val="28"/>
        </w:rPr>
        <w:t>52,5</w:t>
      </w:r>
      <w:r w:rsidRPr="00797EB9">
        <w:rPr>
          <w:sz w:val="28"/>
          <w:szCs w:val="28"/>
        </w:rPr>
        <w:t xml:space="preserve"> тыс. руб)/3= </w:t>
      </w:r>
      <w:r>
        <w:rPr>
          <w:sz w:val="28"/>
          <w:szCs w:val="28"/>
        </w:rPr>
        <w:t>55,8</w:t>
      </w:r>
      <w:r w:rsidRPr="00797EB9">
        <w:rPr>
          <w:sz w:val="28"/>
          <w:szCs w:val="28"/>
        </w:rPr>
        <w:t xml:space="preserve"> тыс. руб.</w:t>
      </w:r>
    </w:p>
    <w:p w:rsidR="00B33938" w:rsidRDefault="00B33938" w:rsidP="00B33938">
      <w:pPr>
        <w:ind w:firstLine="851"/>
        <w:jc w:val="both"/>
        <w:rPr>
          <w:b/>
        </w:rPr>
      </w:pPr>
    </w:p>
    <w:p w:rsidR="00B33938" w:rsidRDefault="00B33938" w:rsidP="00B33938">
      <w:pPr>
        <w:ind w:firstLine="851"/>
        <w:jc w:val="both"/>
        <w:rPr>
          <w:b/>
        </w:rPr>
      </w:pPr>
    </w:p>
    <w:p w:rsidR="00B33938" w:rsidRPr="005F1987" w:rsidRDefault="00B33938" w:rsidP="00B33938">
      <w:pPr>
        <w:jc w:val="center"/>
        <w:rPr>
          <w:b/>
          <w:sz w:val="28"/>
          <w:szCs w:val="28"/>
        </w:rPr>
      </w:pPr>
      <w:r w:rsidRPr="005F1987">
        <w:rPr>
          <w:b/>
          <w:sz w:val="28"/>
          <w:szCs w:val="28"/>
        </w:rPr>
        <w:t>Министерство имущественных и земельных отношений Тверской области</w:t>
      </w:r>
      <w:r w:rsidR="00BE3533">
        <w:rPr>
          <w:b/>
          <w:sz w:val="28"/>
          <w:szCs w:val="28"/>
        </w:rPr>
        <w:t xml:space="preserve"> (019)</w:t>
      </w:r>
    </w:p>
    <w:p w:rsidR="00B33938" w:rsidRPr="005F1987" w:rsidRDefault="00B33938" w:rsidP="00B33938">
      <w:pPr>
        <w:jc w:val="center"/>
        <w:rPr>
          <w:b/>
          <w:sz w:val="28"/>
          <w:szCs w:val="28"/>
        </w:rPr>
      </w:pPr>
    </w:p>
    <w:p w:rsidR="00B33938" w:rsidRPr="00BF640E" w:rsidRDefault="00B33938" w:rsidP="00B33938">
      <w:pPr>
        <w:jc w:val="right"/>
        <w:rPr>
          <w:color w:val="FF0000"/>
          <w:sz w:val="28"/>
          <w:szCs w:val="28"/>
        </w:rPr>
      </w:pPr>
      <w:r w:rsidRPr="00BF640E">
        <w:rPr>
          <w:sz w:val="28"/>
          <w:szCs w:val="28"/>
        </w:rPr>
        <w:t>тыс. руб</w:t>
      </w:r>
      <w:r w:rsidRPr="00BF640E">
        <w:rPr>
          <w:color w:val="FF0000"/>
          <w:sz w:val="28"/>
          <w:szCs w:val="28"/>
        </w:rPr>
        <w:t>.</w:t>
      </w:r>
    </w:p>
    <w:p w:rsidR="00B33938" w:rsidRPr="0028619A" w:rsidRDefault="00B33938" w:rsidP="00B33938">
      <w:pPr>
        <w:tabs>
          <w:tab w:val="left" w:pos="10335"/>
          <w:tab w:val="right" w:pos="14570"/>
        </w:tabs>
      </w:pPr>
      <w:r w:rsidRPr="0028619A">
        <w:tab/>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1368"/>
        <w:gridCol w:w="1440"/>
        <w:gridCol w:w="1620"/>
      </w:tblGrid>
      <w:tr w:rsidR="00B33938" w:rsidRPr="00C93A58" w:rsidTr="00E01E4F">
        <w:trPr>
          <w:trHeight w:val="510"/>
        </w:trPr>
        <w:tc>
          <w:tcPr>
            <w:tcW w:w="2520" w:type="dxa"/>
            <w:noWrap/>
          </w:tcPr>
          <w:p w:rsidR="00B33938" w:rsidRPr="00C93A58" w:rsidRDefault="00B33938" w:rsidP="00E01E4F">
            <w:pPr>
              <w:rPr>
                <w:b/>
                <w:sz w:val="20"/>
                <w:szCs w:val="20"/>
              </w:rPr>
            </w:pPr>
            <w:r w:rsidRPr="00C93A58">
              <w:rPr>
                <w:b/>
                <w:sz w:val="20"/>
                <w:szCs w:val="20"/>
              </w:rPr>
              <w:t>Код БК</w:t>
            </w:r>
          </w:p>
        </w:tc>
        <w:tc>
          <w:tcPr>
            <w:tcW w:w="2520" w:type="dxa"/>
            <w:noWrap/>
          </w:tcPr>
          <w:p w:rsidR="00B33938" w:rsidRPr="00C93A58" w:rsidRDefault="00B33938" w:rsidP="00E01E4F">
            <w:pPr>
              <w:rPr>
                <w:b/>
                <w:sz w:val="20"/>
                <w:szCs w:val="20"/>
              </w:rPr>
            </w:pPr>
            <w:r w:rsidRPr="00C93A58">
              <w:rPr>
                <w:b/>
                <w:sz w:val="20"/>
                <w:szCs w:val="20"/>
              </w:rPr>
              <w:t>Наименование</w:t>
            </w:r>
          </w:p>
        </w:tc>
        <w:tc>
          <w:tcPr>
            <w:tcW w:w="1368" w:type="dxa"/>
          </w:tcPr>
          <w:p w:rsidR="00B33938" w:rsidRPr="00C93A58" w:rsidRDefault="00B33938" w:rsidP="00E01E4F">
            <w:pPr>
              <w:jc w:val="center"/>
              <w:rPr>
                <w:b/>
                <w:sz w:val="20"/>
                <w:szCs w:val="20"/>
              </w:rPr>
            </w:pPr>
            <w:r w:rsidRPr="00C93A58">
              <w:rPr>
                <w:b/>
                <w:sz w:val="20"/>
                <w:szCs w:val="20"/>
              </w:rPr>
              <w:t>Прогноз на</w:t>
            </w:r>
          </w:p>
          <w:p w:rsidR="00B33938" w:rsidRPr="00C93A58" w:rsidRDefault="00B33938" w:rsidP="00E01E4F">
            <w:pPr>
              <w:jc w:val="center"/>
              <w:rPr>
                <w:b/>
                <w:sz w:val="20"/>
                <w:szCs w:val="20"/>
              </w:rPr>
            </w:pPr>
            <w:r>
              <w:rPr>
                <w:b/>
                <w:sz w:val="20"/>
                <w:szCs w:val="20"/>
              </w:rPr>
              <w:t>2023</w:t>
            </w:r>
            <w:r w:rsidRPr="00C93A58">
              <w:rPr>
                <w:b/>
                <w:sz w:val="20"/>
                <w:szCs w:val="20"/>
              </w:rPr>
              <w:t xml:space="preserve">год </w:t>
            </w:r>
          </w:p>
          <w:p w:rsidR="00B33938" w:rsidRPr="00C93A58" w:rsidRDefault="00B33938" w:rsidP="00E01E4F">
            <w:pPr>
              <w:jc w:val="center"/>
              <w:rPr>
                <w:b/>
                <w:sz w:val="20"/>
                <w:szCs w:val="20"/>
              </w:rPr>
            </w:pPr>
          </w:p>
        </w:tc>
        <w:tc>
          <w:tcPr>
            <w:tcW w:w="1440" w:type="dxa"/>
          </w:tcPr>
          <w:p w:rsidR="00B33938" w:rsidRPr="00C93A58" w:rsidRDefault="00B33938" w:rsidP="00E01E4F">
            <w:pPr>
              <w:jc w:val="center"/>
              <w:rPr>
                <w:b/>
                <w:sz w:val="20"/>
                <w:szCs w:val="20"/>
              </w:rPr>
            </w:pPr>
            <w:r w:rsidRPr="00C93A58">
              <w:rPr>
                <w:b/>
                <w:sz w:val="20"/>
                <w:szCs w:val="20"/>
              </w:rPr>
              <w:t>Прогноз на</w:t>
            </w:r>
          </w:p>
          <w:p w:rsidR="00B33938" w:rsidRPr="00C93A58" w:rsidRDefault="00B33938" w:rsidP="00E01E4F">
            <w:pPr>
              <w:jc w:val="center"/>
              <w:rPr>
                <w:b/>
                <w:sz w:val="20"/>
                <w:szCs w:val="20"/>
              </w:rPr>
            </w:pPr>
            <w:r>
              <w:rPr>
                <w:b/>
                <w:sz w:val="20"/>
                <w:szCs w:val="20"/>
              </w:rPr>
              <w:t xml:space="preserve">2024 </w:t>
            </w:r>
            <w:r w:rsidRPr="00C93A58">
              <w:rPr>
                <w:b/>
                <w:sz w:val="20"/>
                <w:szCs w:val="20"/>
              </w:rPr>
              <w:t>год</w:t>
            </w:r>
          </w:p>
          <w:p w:rsidR="00B33938" w:rsidRPr="00C93A58" w:rsidRDefault="00B33938" w:rsidP="00E01E4F">
            <w:pPr>
              <w:jc w:val="center"/>
              <w:rPr>
                <w:b/>
                <w:sz w:val="20"/>
                <w:szCs w:val="20"/>
              </w:rPr>
            </w:pPr>
          </w:p>
        </w:tc>
        <w:tc>
          <w:tcPr>
            <w:tcW w:w="1620" w:type="dxa"/>
          </w:tcPr>
          <w:p w:rsidR="00B33938" w:rsidRPr="00C93A58" w:rsidRDefault="00B33938" w:rsidP="00E01E4F">
            <w:pPr>
              <w:jc w:val="center"/>
              <w:rPr>
                <w:b/>
                <w:sz w:val="20"/>
                <w:szCs w:val="20"/>
              </w:rPr>
            </w:pPr>
            <w:r w:rsidRPr="00C93A58">
              <w:rPr>
                <w:b/>
                <w:sz w:val="20"/>
                <w:szCs w:val="20"/>
              </w:rPr>
              <w:t>Прогноз на</w:t>
            </w:r>
          </w:p>
          <w:p w:rsidR="00B33938" w:rsidRPr="00C93A58" w:rsidRDefault="00B33938" w:rsidP="00E01E4F">
            <w:pPr>
              <w:jc w:val="center"/>
              <w:rPr>
                <w:b/>
                <w:sz w:val="20"/>
                <w:szCs w:val="20"/>
              </w:rPr>
            </w:pPr>
            <w:r>
              <w:rPr>
                <w:b/>
                <w:sz w:val="20"/>
                <w:szCs w:val="20"/>
              </w:rPr>
              <w:t xml:space="preserve">2025 </w:t>
            </w:r>
            <w:r w:rsidRPr="00C93A58">
              <w:rPr>
                <w:b/>
                <w:sz w:val="20"/>
                <w:szCs w:val="20"/>
              </w:rPr>
              <w:t>год</w:t>
            </w:r>
          </w:p>
          <w:p w:rsidR="00B33938" w:rsidRPr="00C93A58" w:rsidRDefault="00B33938" w:rsidP="00E01E4F">
            <w:pPr>
              <w:jc w:val="center"/>
              <w:rPr>
                <w:b/>
                <w:sz w:val="20"/>
                <w:szCs w:val="20"/>
              </w:rPr>
            </w:pPr>
          </w:p>
          <w:p w:rsidR="00B33938" w:rsidRPr="00C93A58" w:rsidRDefault="00B33938" w:rsidP="00E01E4F">
            <w:pPr>
              <w:jc w:val="center"/>
              <w:rPr>
                <w:b/>
                <w:sz w:val="20"/>
                <w:szCs w:val="20"/>
              </w:rPr>
            </w:pPr>
          </w:p>
        </w:tc>
      </w:tr>
      <w:tr w:rsidR="00B33938" w:rsidRPr="00C93A58" w:rsidTr="00E01E4F">
        <w:trPr>
          <w:trHeight w:val="1275"/>
        </w:trPr>
        <w:tc>
          <w:tcPr>
            <w:tcW w:w="2520" w:type="dxa"/>
            <w:noWrap/>
          </w:tcPr>
          <w:p w:rsidR="00B33938" w:rsidRPr="00C93A58" w:rsidRDefault="00B33938" w:rsidP="00E01E4F">
            <w:pPr>
              <w:jc w:val="center"/>
              <w:rPr>
                <w:b/>
                <w:sz w:val="16"/>
                <w:szCs w:val="16"/>
              </w:rPr>
            </w:pPr>
          </w:p>
          <w:p w:rsidR="00B33938" w:rsidRPr="00C93A58" w:rsidRDefault="00B33938" w:rsidP="00E01E4F">
            <w:pPr>
              <w:jc w:val="center"/>
              <w:rPr>
                <w:b/>
                <w:sz w:val="16"/>
                <w:szCs w:val="16"/>
              </w:rPr>
            </w:pPr>
          </w:p>
          <w:p w:rsidR="00B33938" w:rsidRPr="00C93A58" w:rsidRDefault="00B33938" w:rsidP="00BE3533">
            <w:pPr>
              <w:jc w:val="center"/>
              <w:rPr>
                <w:b/>
                <w:sz w:val="16"/>
                <w:szCs w:val="16"/>
              </w:rPr>
            </w:pPr>
            <w:r w:rsidRPr="00C93A58">
              <w:rPr>
                <w:b/>
                <w:sz w:val="16"/>
                <w:szCs w:val="16"/>
              </w:rPr>
              <w:t>000</w:t>
            </w:r>
            <w:r w:rsidRPr="00C93A58">
              <w:rPr>
                <w:b/>
                <w:sz w:val="16"/>
                <w:szCs w:val="16"/>
                <w:lang w:val="en-US"/>
              </w:rPr>
              <w:t xml:space="preserve"> 1 13 0</w:t>
            </w:r>
            <w:r w:rsidRPr="00C93A58">
              <w:rPr>
                <w:b/>
                <w:sz w:val="16"/>
                <w:szCs w:val="16"/>
              </w:rPr>
              <w:t>299</w:t>
            </w:r>
            <w:r w:rsidR="00BE3533">
              <w:rPr>
                <w:b/>
                <w:sz w:val="16"/>
                <w:szCs w:val="16"/>
              </w:rPr>
              <w:t>2</w:t>
            </w:r>
            <w:r w:rsidRPr="00C93A58">
              <w:rPr>
                <w:b/>
                <w:sz w:val="16"/>
                <w:szCs w:val="16"/>
                <w:lang w:val="en-US"/>
              </w:rPr>
              <w:t xml:space="preserve"> 0</w:t>
            </w:r>
            <w:r w:rsidR="00BE3533">
              <w:rPr>
                <w:b/>
                <w:sz w:val="16"/>
                <w:szCs w:val="16"/>
              </w:rPr>
              <w:t>2</w:t>
            </w:r>
            <w:r w:rsidRPr="00C93A58">
              <w:rPr>
                <w:b/>
                <w:sz w:val="16"/>
                <w:szCs w:val="16"/>
                <w:lang w:val="en-US"/>
              </w:rPr>
              <w:t xml:space="preserve"> 0</w:t>
            </w:r>
            <w:r w:rsidRPr="00C93A58">
              <w:rPr>
                <w:b/>
                <w:sz w:val="16"/>
                <w:szCs w:val="16"/>
              </w:rPr>
              <w:t>000 130</w:t>
            </w:r>
          </w:p>
        </w:tc>
        <w:tc>
          <w:tcPr>
            <w:tcW w:w="2520" w:type="dxa"/>
          </w:tcPr>
          <w:p w:rsidR="00B33938" w:rsidRPr="00C93A58" w:rsidRDefault="00B33938" w:rsidP="00E01E4F">
            <w:pPr>
              <w:rPr>
                <w:sz w:val="20"/>
                <w:szCs w:val="20"/>
              </w:rPr>
            </w:pPr>
          </w:p>
          <w:p w:rsidR="00B33938" w:rsidRPr="00C93A58" w:rsidRDefault="00BE3533" w:rsidP="00E01E4F">
            <w:pPr>
              <w:rPr>
                <w:sz w:val="20"/>
                <w:szCs w:val="20"/>
              </w:rPr>
            </w:pPr>
            <w:r w:rsidRPr="00C93A58">
              <w:rPr>
                <w:sz w:val="20"/>
                <w:szCs w:val="20"/>
              </w:rPr>
              <w:t xml:space="preserve">Прочие доходы от компенсации затрат </w:t>
            </w:r>
            <w:r>
              <w:rPr>
                <w:sz w:val="20"/>
                <w:szCs w:val="20"/>
              </w:rPr>
              <w:t xml:space="preserve"> бюджетов субъектов Российской Федерации</w:t>
            </w:r>
          </w:p>
        </w:tc>
        <w:tc>
          <w:tcPr>
            <w:tcW w:w="1368" w:type="dxa"/>
            <w:noWrap/>
          </w:tcPr>
          <w:p w:rsidR="00B33938" w:rsidRDefault="00B33938" w:rsidP="00E01E4F">
            <w:pPr>
              <w:ind w:hanging="108"/>
              <w:jc w:val="center"/>
              <w:rPr>
                <w:sz w:val="20"/>
                <w:szCs w:val="20"/>
              </w:rPr>
            </w:pPr>
          </w:p>
          <w:p w:rsidR="00B33938" w:rsidRPr="00C93A58" w:rsidRDefault="00B33938" w:rsidP="00E01E4F">
            <w:pPr>
              <w:ind w:hanging="108"/>
              <w:jc w:val="center"/>
              <w:rPr>
                <w:sz w:val="20"/>
                <w:szCs w:val="20"/>
              </w:rPr>
            </w:pPr>
            <w:r>
              <w:rPr>
                <w:sz w:val="20"/>
                <w:szCs w:val="20"/>
              </w:rPr>
              <w:t>33,4</w:t>
            </w:r>
          </w:p>
        </w:tc>
        <w:tc>
          <w:tcPr>
            <w:tcW w:w="1440" w:type="dxa"/>
            <w:noWrap/>
          </w:tcPr>
          <w:p w:rsidR="00B33938" w:rsidRDefault="00B33938" w:rsidP="00E01E4F">
            <w:pPr>
              <w:ind w:left="-136" w:right="-108" w:hanging="28"/>
              <w:jc w:val="center"/>
              <w:rPr>
                <w:sz w:val="20"/>
                <w:szCs w:val="20"/>
              </w:rPr>
            </w:pPr>
          </w:p>
          <w:p w:rsidR="00B33938" w:rsidRPr="00C93A58" w:rsidRDefault="00B33938" w:rsidP="00E01E4F">
            <w:pPr>
              <w:ind w:left="-136" w:right="-108" w:hanging="28"/>
              <w:jc w:val="center"/>
              <w:rPr>
                <w:sz w:val="20"/>
                <w:szCs w:val="20"/>
              </w:rPr>
            </w:pPr>
            <w:r>
              <w:rPr>
                <w:sz w:val="20"/>
                <w:szCs w:val="20"/>
              </w:rPr>
              <w:t>33,4</w:t>
            </w:r>
          </w:p>
        </w:tc>
        <w:tc>
          <w:tcPr>
            <w:tcW w:w="1620" w:type="dxa"/>
            <w:noWrap/>
          </w:tcPr>
          <w:p w:rsidR="00B33938" w:rsidRDefault="00B33938" w:rsidP="00E01E4F">
            <w:pPr>
              <w:ind w:left="-108" w:right="-3" w:hanging="108"/>
              <w:jc w:val="center"/>
              <w:rPr>
                <w:sz w:val="20"/>
                <w:szCs w:val="20"/>
              </w:rPr>
            </w:pPr>
          </w:p>
          <w:p w:rsidR="00B33938" w:rsidRPr="00C93A58" w:rsidRDefault="00B33938" w:rsidP="00E01E4F">
            <w:pPr>
              <w:ind w:left="-108" w:right="-3" w:hanging="108"/>
              <w:jc w:val="center"/>
              <w:rPr>
                <w:sz w:val="20"/>
                <w:szCs w:val="20"/>
              </w:rPr>
            </w:pPr>
            <w:r>
              <w:rPr>
                <w:sz w:val="20"/>
                <w:szCs w:val="20"/>
              </w:rPr>
              <w:t>33,4</w:t>
            </w:r>
          </w:p>
        </w:tc>
      </w:tr>
    </w:tbl>
    <w:p w:rsidR="00B33938" w:rsidRDefault="00B33938" w:rsidP="00B33938">
      <w:pPr>
        <w:jc w:val="center"/>
        <w:rPr>
          <w:b/>
          <w:sz w:val="28"/>
          <w:szCs w:val="28"/>
        </w:rPr>
      </w:pPr>
    </w:p>
    <w:p w:rsidR="00B33938" w:rsidRPr="001F1279" w:rsidRDefault="00B33938" w:rsidP="00B33938">
      <w:pPr>
        <w:ind w:firstLine="709"/>
        <w:jc w:val="both"/>
        <w:rPr>
          <w:sz w:val="28"/>
          <w:szCs w:val="28"/>
        </w:rPr>
      </w:pPr>
      <w:r w:rsidRPr="00D573AF">
        <w:rPr>
          <w:sz w:val="28"/>
          <w:szCs w:val="28"/>
        </w:rPr>
        <w:t>Прогноз поступлений на текущий финансовый год, очередной финансовый год и плановый период рассчитывается с применением метода усреднения за три года, предшествующих текущему финансовому году</w:t>
      </w:r>
      <w:r>
        <w:rPr>
          <w:sz w:val="28"/>
          <w:szCs w:val="28"/>
        </w:rPr>
        <w:t xml:space="preserve"> </w:t>
      </w:r>
      <w:r w:rsidRPr="001F1279">
        <w:rPr>
          <w:sz w:val="28"/>
          <w:szCs w:val="28"/>
        </w:rPr>
        <w:t>(за исключением разовых платежей)</w:t>
      </w:r>
      <w:r>
        <w:rPr>
          <w:sz w:val="28"/>
          <w:szCs w:val="28"/>
        </w:rPr>
        <w:t>.</w:t>
      </w:r>
      <w:r w:rsidRPr="001F1279">
        <w:rPr>
          <w:sz w:val="28"/>
          <w:szCs w:val="28"/>
        </w:rPr>
        <w:t xml:space="preserve"> </w:t>
      </w:r>
    </w:p>
    <w:p w:rsidR="00B33938" w:rsidRPr="0073268C" w:rsidRDefault="00B33938" w:rsidP="00B33938">
      <w:pPr>
        <w:pStyle w:val="ConsPlusNormal"/>
        <w:ind w:firstLine="709"/>
        <w:jc w:val="both"/>
        <w:rPr>
          <w:rFonts w:ascii="Times New Roman" w:hAnsi="Times New Roman" w:cs="Times New Roman"/>
          <w:sz w:val="28"/>
          <w:szCs w:val="28"/>
        </w:rPr>
      </w:pPr>
      <w:r w:rsidRPr="0073268C">
        <w:rPr>
          <w:rFonts w:ascii="Times New Roman" w:hAnsi="Times New Roman" w:cs="Times New Roman"/>
          <w:sz w:val="28"/>
          <w:szCs w:val="28"/>
        </w:rPr>
        <w:t>Прогноз поступлений по данному доходному источнику на 202</w:t>
      </w:r>
      <w:r>
        <w:rPr>
          <w:rFonts w:ascii="Times New Roman" w:hAnsi="Times New Roman" w:cs="Times New Roman"/>
          <w:sz w:val="28"/>
          <w:szCs w:val="28"/>
        </w:rPr>
        <w:t>4</w:t>
      </w:r>
      <w:r w:rsidRPr="0073268C">
        <w:rPr>
          <w:rFonts w:ascii="Times New Roman" w:hAnsi="Times New Roman" w:cs="Times New Roman"/>
          <w:sz w:val="28"/>
          <w:szCs w:val="28"/>
        </w:rPr>
        <w:t>-202</w:t>
      </w:r>
      <w:r>
        <w:rPr>
          <w:rFonts w:ascii="Times New Roman" w:hAnsi="Times New Roman" w:cs="Times New Roman"/>
          <w:sz w:val="28"/>
          <w:szCs w:val="28"/>
        </w:rPr>
        <w:t xml:space="preserve">5 </w:t>
      </w:r>
      <w:r w:rsidRPr="0073268C">
        <w:rPr>
          <w:rFonts w:ascii="Times New Roman" w:hAnsi="Times New Roman" w:cs="Times New Roman"/>
          <w:sz w:val="28"/>
          <w:szCs w:val="28"/>
        </w:rPr>
        <w:t>годы устанавливается на уровне рассчитанного прогноза поступлений на 202</w:t>
      </w:r>
      <w:r>
        <w:rPr>
          <w:rFonts w:ascii="Times New Roman" w:hAnsi="Times New Roman" w:cs="Times New Roman"/>
          <w:sz w:val="28"/>
          <w:szCs w:val="28"/>
        </w:rPr>
        <w:t xml:space="preserve">3 </w:t>
      </w:r>
      <w:r w:rsidRPr="0073268C">
        <w:rPr>
          <w:rFonts w:ascii="Times New Roman" w:hAnsi="Times New Roman" w:cs="Times New Roman"/>
          <w:sz w:val="28"/>
          <w:szCs w:val="28"/>
        </w:rPr>
        <w:t>год.</w:t>
      </w:r>
    </w:p>
    <w:p w:rsidR="00B33938" w:rsidRPr="0073268C" w:rsidRDefault="00B33938" w:rsidP="00B33938">
      <w:pPr>
        <w:ind w:firstLine="709"/>
        <w:jc w:val="both"/>
        <w:rPr>
          <w:sz w:val="28"/>
          <w:szCs w:val="28"/>
        </w:rPr>
      </w:pPr>
      <w:r w:rsidRPr="0073268C">
        <w:rPr>
          <w:sz w:val="28"/>
          <w:szCs w:val="28"/>
        </w:rPr>
        <w:t>Факт  201</w:t>
      </w:r>
      <w:r>
        <w:rPr>
          <w:sz w:val="28"/>
          <w:szCs w:val="28"/>
        </w:rPr>
        <w:t xml:space="preserve">9 </w:t>
      </w:r>
      <w:r w:rsidRPr="0073268C">
        <w:rPr>
          <w:sz w:val="28"/>
          <w:szCs w:val="28"/>
        </w:rPr>
        <w:t xml:space="preserve">год – </w:t>
      </w:r>
      <w:r>
        <w:rPr>
          <w:sz w:val="28"/>
          <w:szCs w:val="28"/>
        </w:rPr>
        <w:t>24,7</w:t>
      </w:r>
      <w:r w:rsidRPr="0073268C">
        <w:rPr>
          <w:sz w:val="28"/>
          <w:szCs w:val="28"/>
        </w:rPr>
        <w:t xml:space="preserve"> тыс. руб.;</w:t>
      </w:r>
    </w:p>
    <w:p w:rsidR="00B33938" w:rsidRPr="0073268C" w:rsidRDefault="00B33938" w:rsidP="00B33938">
      <w:pPr>
        <w:ind w:firstLine="709"/>
        <w:jc w:val="both"/>
        <w:rPr>
          <w:sz w:val="28"/>
          <w:szCs w:val="28"/>
        </w:rPr>
      </w:pPr>
      <w:r w:rsidRPr="0073268C">
        <w:rPr>
          <w:sz w:val="28"/>
          <w:szCs w:val="28"/>
        </w:rPr>
        <w:t>Факт 20</w:t>
      </w:r>
      <w:r>
        <w:rPr>
          <w:sz w:val="28"/>
          <w:szCs w:val="28"/>
        </w:rPr>
        <w:t xml:space="preserve">20 </w:t>
      </w:r>
      <w:r w:rsidRPr="0073268C">
        <w:rPr>
          <w:sz w:val="28"/>
          <w:szCs w:val="28"/>
        </w:rPr>
        <w:t xml:space="preserve">год -  </w:t>
      </w:r>
      <w:r>
        <w:rPr>
          <w:sz w:val="28"/>
          <w:szCs w:val="28"/>
        </w:rPr>
        <w:t xml:space="preserve">30,7 </w:t>
      </w:r>
      <w:r w:rsidRPr="0073268C">
        <w:rPr>
          <w:sz w:val="28"/>
          <w:szCs w:val="28"/>
        </w:rPr>
        <w:t xml:space="preserve"> тыс. руб.;</w:t>
      </w:r>
    </w:p>
    <w:p w:rsidR="00B33938" w:rsidRPr="0073268C" w:rsidRDefault="00B33938" w:rsidP="00B33938">
      <w:pPr>
        <w:ind w:firstLine="709"/>
        <w:jc w:val="both"/>
        <w:rPr>
          <w:sz w:val="28"/>
          <w:szCs w:val="28"/>
        </w:rPr>
      </w:pPr>
      <w:r w:rsidRPr="0073268C">
        <w:rPr>
          <w:sz w:val="28"/>
          <w:szCs w:val="28"/>
        </w:rPr>
        <w:t>Факт 20</w:t>
      </w:r>
      <w:r>
        <w:rPr>
          <w:sz w:val="28"/>
          <w:szCs w:val="28"/>
        </w:rPr>
        <w:t xml:space="preserve">21 </w:t>
      </w:r>
      <w:r w:rsidRPr="0073268C">
        <w:rPr>
          <w:sz w:val="28"/>
          <w:szCs w:val="28"/>
        </w:rPr>
        <w:t xml:space="preserve">год – </w:t>
      </w:r>
      <w:r>
        <w:rPr>
          <w:sz w:val="28"/>
          <w:szCs w:val="28"/>
        </w:rPr>
        <w:t>44,7</w:t>
      </w:r>
      <w:r w:rsidRPr="0073268C">
        <w:rPr>
          <w:sz w:val="28"/>
          <w:szCs w:val="28"/>
        </w:rPr>
        <w:t xml:space="preserve"> тыс. руб.</w:t>
      </w:r>
    </w:p>
    <w:p w:rsidR="00B33938" w:rsidRPr="0073268C" w:rsidRDefault="00B33938" w:rsidP="00B33938">
      <w:pPr>
        <w:ind w:firstLine="709"/>
        <w:jc w:val="both"/>
        <w:rPr>
          <w:sz w:val="28"/>
          <w:szCs w:val="28"/>
        </w:rPr>
      </w:pPr>
      <w:r>
        <w:rPr>
          <w:b/>
          <w:sz w:val="28"/>
          <w:szCs w:val="28"/>
        </w:rPr>
        <w:t>Прогноз 2023 год – 33,4 тыс. руб. (</w:t>
      </w:r>
      <w:r>
        <w:rPr>
          <w:sz w:val="28"/>
          <w:szCs w:val="28"/>
        </w:rPr>
        <w:t>24,7+30,7+44,7</w:t>
      </w:r>
      <w:r w:rsidRPr="0073268C">
        <w:rPr>
          <w:sz w:val="28"/>
          <w:szCs w:val="28"/>
        </w:rPr>
        <w:t xml:space="preserve">)/3= </w:t>
      </w:r>
      <w:r>
        <w:rPr>
          <w:sz w:val="28"/>
          <w:szCs w:val="28"/>
        </w:rPr>
        <w:t xml:space="preserve">33,4 </w:t>
      </w:r>
      <w:r w:rsidRPr="0073268C">
        <w:rPr>
          <w:sz w:val="28"/>
          <w:szCs w:val="28"/>
        </w:rPr>
        <w:t>тыс. руб.</w:t>
      </w:r>
    </w:p>
    <w:p w:rsidR="00B33938" w:rsidRPr="0073268C" w:rsidRDefault="00B33938" w:rsidP="00B33938">
      <w:pPr>
        <w:jc w:val="center"/>
        <w:rPr>
          <w:sz w:val="28"/>
          <w:szCs w:val="28"/>
        </w:rPr>
      </w:pPr>
    </w:p>
    <w:p w:rsidR="00B33938" w:rsidRDefault="00B33938" w:rsidP="00B33938">
      <w:pPr>
        <w:jc w:val="center"/>
        <w:rPr>
          <w:b/>
          <w:sz w:val="28"/>
          <w:szCs w:val="28"/>
        </w:rPr>
      </w:pPr>
    </w:p>
    <w:p w:rsidR="00B33938" w:rsidRDefault="00B33938" w:rsidP="00B33938">
      <w:pPr>
        <w:jc w:val="center"/>
        <w:rPr>
          <w:b/>
          <w:sz w:val="28"/>
          <w:szCs w:val="28"/>
        </w:rPr>
      </w:pPr>
    </w:p>
    <w:p w:rsidR="00B33938" w:rsidRDefault="00B33938" w:rsidP="00B33938">
      <w:pPr>
        <w:jc w:val="center"/>
        <w:rPr>
          <w:b/>
          <w:sz w:val="28"/>
          <w:szCs w:val="28"/>
        </w:rPr>
      </w:pPr>
    </w:p>
    <w:p w:rsidR="00B33938" w:rsidRDefault="00B33938" w:rsidP="00B33938">
      <w:pPr>
        <w:jc w:val="center"/>
        <w:rPr>
          <w:b/>
          <w:sz w:val="28"/>
          <w:szCs w:val="28"/>
        </w:rPr>
      </w:pPr>
    </w:p>
    <w:p w:rsidR="00B33938" w:rsidRDefault="00B33938" w:rsidP="00B33938">
      <w:pPr>
        <w:jc w:val="center"/>
        <w:rPr>
          <w:b/>
          <w:sz w:val="28"/>
          <w:szCs w:val="28"/>
        </w:rPr>
      </w:pPr>
    </w:p>
    <w:p w:rsidR="00B33938" w:rsidRDefault="00B33938" w:rsidP="00B33938">
      <w:pPr>
        <w:jc w:val="center"/>
        <w:rPr>
          <w:b/>
          <w:sz w:val="28"/>
          <w:szCs w:val="28"/>
        </w:rPr>
      </w:pPr>
    </w:p>
    <w:p w:rsidR="00B33938" w:rsidRPr="00536B9A" w:rsidRDefault="00B33938" w:rsidP="00B33938">
      <w:pPr>
        <w:jc w:val="center"/>
        <w:rPr>
          <w:b/>
          <w:sz w:val="28"/>
          <w:szCs w:val="28"/>
        </w:rPr>
      </w:pPr>
      <w:r w:rsidRPr="00536B9A">
        <w:rPr>
          <w:b/>
          <w:sz w:val="28"/>
          <w:szCs w:val="28"/>
        </w:rPr>
        <w:t>Министерство здравоохранения Тверской области</w:t>
      </w:r>
      <w:r w:rsidR="002917A5">
        <w:rPr>
          <w:b/>
          <w:sz w:val="28"/>
          <w:szCs w:val="28"/>
        </w:rPr>
        <w:t xml:space="preserve"> (034)</w:t>
      </w:r>
    </w:p>
    <w:p w:rsidR="00B33938" w:rsidRPr="00BF640E" w:rsidRDefault="00B33938" w:rsidP="00B33938">
      <w:pPr>
        <w:jc w:val="right"/>
        <w:rPr>
          <w:color w:val="FF0000"/>
          <w:sz w:val="28"/>
          <w:szCs w:val="28"/>
        </w:rPr>
      </w:pPr>
      <w:r w:rsidRPr="00BF640E">
        <w:rPr>
          <w:sz w:val="28"/>
          <w:szCs w:val="28"/>
        </w:rPr>
        <w:t>тыс. руб</w:t>
      </w:r>
      <w:r w:rsidRPr="00BF640E">
        <w:rPr>
          <w:color w:val="FF0000"/>
          <w:sz w:val="28"/>
          <w:szCs w:val="28"/>
        </w:rPr>
        <w:t>.</w:t>
      </w:r>
    </w:p>
    <w:p w:rsidR="00B33938" w:rsidRPr="0028619A" w:rsidRDefault="00B33938" w:rsidP="00B33938">
      <w:pPr>
        <w:tabs>
          <w:tab w:val="left" w:pos="10335"/>
          <w:tab w:val="right" w:pos="14570"/>
        </w:tabs>
      </w:pPr>
      <w:r w:rsidRPr="0028619A">
        <w:tab/>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1368"/>
        <w:gridCol w:w="1440"/>
        <w:gridCol w:w="1620"/>
      </w:tblGrid>
      <w:tr w:rsidR="00B33938" w:rsidRPr="00C93A58" w:rsidTr="00E01E4F">
        <w:trPr>
          <w:trHeight w:val="510"/>
        </w:trPr>
        <w:tc>
          <w:tcPr>
            <w:tcW w:w="2520" w:type="dxa"/>
            <w:noWrap/>
          </w:tcPr>
          <w:p w:rsidR="00B33938" w:rsidRPr="00C93A58" w:rsidRDefault="00B33938" w:rsidP="00E01E4F">
            <w:pPr>
              <w:rPr>
                <w:b/>
                <w:sz w:val="20"/>
                <w:szCs w:val="20"/>
              </w:rPr>
            </w:pPr>
            <w:r w:rsidRPr="00C93A58">
              <w:rPr>
                <w:b/>
                <w:sz w:val="20"/>
                <w:szCs w:val="20"/>
              </w:rPr>
              <w:t>Код БК</w:t>
            </w:r>
          </w:p>
        </w:tc>
        <w:tc>
          <w:tcPr>
            <w:tcW w:w="2520" w:type="dxa"/>
            <w:noWrap/>
          </w:tcPr>
          <w:p w:rsidR="00B33938" w:rsidRPr="00C93A58" w:rsidRDefault="00B33938" w:rsidP="00E01E4F">
            <w:pPr>
              <w:rPr>
                <w:b/>
                <w:sz w:val="20"/>
                <w:szCs w:val="20"/>
              </w:rPr>
            </w:pPr>
            <w:r w:rsidRPr="00C93A58">
              <w:rPr>
                <w:b/>
                <w:sz w:val="20"/>
                <w:szCs w:val="20"/>
              </w:rPr>
              <w:t>Наименование</w:t>
            </w:r>
          </w:p>
        </w:tc>
        <w:tc>
          <w:tcPr>
            <w:tcW w:w="1368" w:type="dxa"/>
          </w:tcPr>
          <w:p w:rsidR="00B33938" w:rsidRPr="00C93A58" w:rsidRDefault="00B33938" w:rsidP="00E01E4F">
            <w:pPr>
              <w:jc w:val="center"/>
              <w:rPr>
                <w:b/>
                <w:sz w:val="20"/>
                <w:szCs w:val="20"/>
              </w:rPr>
            </w:pPr>
            <w:r w:rsidRPr="00C93A58">
              <w:rPr>
                <w:b/>
                <w:sz w:val="20"/>
                <w:szCs w:val="20"/>
              </w:rPr>
              <w:t>Прогноз на</w:t>
            </w:r>
          </w:p>
          <w:p w:rsidR="00B33938" w:rsidRPr="00C93A58" w:rsidRDefault="00B33938" w:rsidP="00E01E4F">
            <w:pPr>
              <w:jc w:val="center"/>
              <w:rPr>
                <w:b/>
                <w:sz w:val="20"/>
                <w:szCs w:val="20"/>
              </w:rPr>
            </w:pPr>
            <w:r>
              <w:rPr>
                <w:b/>
                <w:sz w:val="20"/>
                <w:szCs w:val="20"/>
              </w:rPr>
              <w:t>2023</w:t>
            </w:r>
            <w:r w:rsidRPr="00C93A58">
              <w:rPr>
                <w:b/>
                <w:sz w:val="20"/>
                <w:szCs w:val="20"/>
              </w:rPr>
              <w:t xml:space="preserve"> год </w:t>
            </w:r>
          </w:p>
          <w:p w:rsidR="00B33938" w:rsidRPr="00C93A58" w:rsidRDefault="00B33938" w:rsidP="00E01E4F">
            <w:pPr>
              <w:jc w:val="center"/>
              <w:rPr>
                <w:b/>
                <w:sz w:val="20"/>
                <w:szCs w:val="20"/>
              </w:rPr>
            </w:pPr>
          </w:p>
        </w:tc>
        <w:tc>
          <w:tcPr>
            <w:tcW w:w="1440" w:type="dxa"/>
          </w:tcPr>
          <w:p w:rsidR="00B33938" w:rsidRPr="00C93A58" w:rsidRDefault="00B33938" w:rsidP="00E01E4F">
            <w:pPr>
              <w:jc w:val="center"/>
              <w:rPr>
                <w:b/>
                <w:sz w:val="20"/>
                <w:szCs w:val="20"/>
              </w:rPr>
            </w:pPr>
            <w:r w:rsidRPr="00C93A58">
              <w:rPr>
                <w:b/>
                <w:sz w:val="20"/>
                <w:szCs w:val="20"/>
              </w:rPr>
              <w:t>Прогноз на</w:t>
            </w:r>
          </w:p>
          <w:p w:rsidR="00B33938" w:rsidRPr="00C93A58" w:rsidRDefault="00B33938" w:rsidP="00E01E4F">
            <w:pPr>
              <w:jc w:val="center"/>
              <w:rPr>
                <w:b/>
                <w:sz w:val="20"/>
                <w:szCs w:val="20"/>
              </w:rPr>
            </w:pPr>
            <w:r>
              <w:rPr>
                <w:b/>
                <w:sz w:val="20"/>
                <w:szCs w:val="20"/>
              </w:rPr>
              <w:t xml:space="preserve">2024 </w:t>
            </w:r>
            <w:r w:rsidRPr="00C93A58">
              <w:rPr>
                <w:b/>
                <w:sz w:val="20"/>
                <w:szCs w:val="20"/>
              </w:rPr>
              <w:t>год</w:t>
            </w:r>
          </w:p>
          <w:p w:rsidR="00B33938" w:rsidRPr="00C93A58" w:rsidRDefault="00B33938" w:rsidP="00E01E4F">
            <w:pPr>
              <w:jc w:val="center"/>
              <w:rPr>
                <w:b/>
                <w:sz w:val="20"/>
                <w:szCs w:val="20"/>
              </w:rPr>
            </w:pPr>
          </w:p>
        </w:tc>
        <w:tc>
          <w:tcPr>
            <w:tcW w:w="1620" w:type="dxa"/>
          </w:tcPr>
          <w:p w:rsidR="00B33938" w:rsidRPr="00C93A58" w:rsidRDefault="00B33938" w:rsidP="00E01E4F">
            <w:pPr>
              <w:jc w:val="center"/>
              <w:rPr>
                <w:b/>
                <w:sz w:val="20"/>
                <w:szCs w:val="20"/>
              </w:rPr>
            </w:pPr>
            <w:r w:rsidRPr="00C93A58">
              <w:rPr>
                <w:b/>
                <w:sz w:val="20"/>
                <w:szCs w:val="20"/>
              </w:rPr>
              <w:t>Прогноз на</w:t>
            </w:r>
          </w:p>
          <w:p w:rsidR="00B33938" w:rsidRPr="00C93A58" w:rsidRDefault="00B33938" w:rsidP="00E01E4F">
            <w:pPr>
              <w:jc w:val="center"/>
              <w:rPr>
                <w:b/>
                <w:sz w:val="20"/>
                <w:szCs w:val="20"/>
              </w:rPr>
            </w:pPr>
            <w:r>
              <w:rPr>
                <w:b/>
                <w:sz w:val="20"/>
                <w:szCs w:val="20"/>
              </w:rPr>
              <w:t>2025</w:t>
            </w:r>
            <w:r w:rsidRPr="00C93A58">
              <w:rPr>
                <w:b/>
                <w:sz w:val="20"/>
                <w:szCs w:val="20"/>
              </w:rPr>
              <w:t>год</w:t>
            </w:r>
          </w:p>
          <w:p w:rsidR="00B33938" w:rsidRPr="00C93A58" w:rsidRDefault="00B33938" w:rsidP="00E01E4F">
            <w:pPr>
              <w:jc w:val="center"/>
              <w:rPr>
                <w:b/>
                <w:sz w:val="20"/>
                <w:szCs w:val="20"/>
              </w:rPr>
            </w:pPr>
          </w:p>
          <w:p w:rsidR="00B33938" w:rsidRPr="00C93A58" w:rsidRDefault="00B33938" w:rsidP="00E01E4F">
            <w:pPr>
              <w:jc w:val="center"/>
              <w:rPr>
                <w:b/>
                <w:sz w:val="20"/>
                <w:szCs w:val="20"/>
              </w:rPr>
            </w:pPr>
          </w:p>
        </w:tc>
      </w:tr>
      <w:tr w:rsidR="00B33938" w:rsidRPr="00C93A58" w:rsidTr="00E01E4F">
        <w:trPr>
          <w:trHeight w:val="1275"/>
        </w:trPr>
        <w:tc>
          <w:tcPr>
            <w:tcW w:w="2520" w:type="dxa"/>
            <w:noWrap/>
          </w:tcPr>
          <w:p w:rsidR="00B33938" w:rsidRPr="00C93A58" w:rsidRDefault="00B33938" w:rsidP="00E01E4F">
            <w:pPr>
              <w:jc w:val="center"/>
              <w:rPr>
                <w:b/>
                <w:sz w:val="16"/>
                <w:szCs w:val="16"/>
              </w:rPr>
            </w:pPr>
          </w:p>
          <w:p w:rsidR="00B33938" w:rsidRPr="00C93A58" w:rsidRDefault="00B33938" w:rsidP="00E01E4F">
            <w:pPr>
              <w:jc w:val="center"/>
              <w:rPr>
                <w:b/>
                <w:sz w:val="16"/>
                <w:szCs w:val="16"/>
              </w:rPr>
            </w:pPr>
          </w:p>
          <w:p w:rsidR="00B33938" w:rsidRPr="00C93A58" w:rsidRDefault="00B33938" w:rsidP="002917A5">
            <w:pPr>
              <w:jc w:val="center"/>
              <w:rPr>
                <w:b/>
                <w:sz w:val="16"/>
                <w:szCs w:val="16"/>
              </w:rPr>
            </w:pPr>
            <w:r w:rsidRPr="00C93A58">
              <w:rPr>
                <w:b/>
                <w:sz w:val="16"/>
                <w:szCs w:val="16"/>
              </w:rPr>
              <w:t>000</w:t>
            </w:r>
            <w:r w:rsidRPr="00C93A58">
              <w:rPr>
                <w:b/>
                <w:sz w:val="16"/>
                <w:szCs w:val="16"/>
                <w:lang w:val="en-US"/>
              </w:rPr>
              <w:t xml:space="preserve"> 1 13 0</w:t>
            </w:r>
            <w:r w:rsidRPr="00C93A58">
              <w:rPr>
                <w:b/>
                <w:sz w:val="16"/>
                <w:szCs w:val="16"/>
              </w:rPr>
              <w:t>299</w:t>
            </w:r>
            <w:r w:rsidR="002917A5">
              <w:rPr>
                <w:b/>
                <w:sz w:val="16"/>
                <w:szCs w:val="16"/>
              </w:rPr>
              <w:t>2</w:t>
            </w:r>
            <w:r w:rsidRPr="00C93A58">
              <w:rPr>
                <w:b/>
                <w:sz w:val="16"/>
                <w:szCs w:val="16"/>
                <w:lang w:val="en-US"/>
              </w:rPr>
              <w:t xml:space="preserve"> 0</w:t>
            </w:r>
            <w:r w:rsidR="002917A5">
              <w:rPr>
                <w:b/>
                <w:sz w:val="16"/>
                <w:szCs w:val="16"/>
              </w:rPr>
              <w:t>2</w:t>
            </w:r>
            <w:r w:rsidRPr="00C93A58">
              <w:rPr>
                <w:b/>
                <w:sz w:val="16"/>
                <w:szCs w:val="16"/>
                <w:lang w:val="en-US"/>
              </w:rPr>
              <w:t xml:space="preserve"> 0</w:t>
            </w:r>
            <w:r w:rsidRPr="00C93A58">
              <w:rPr>
                <w:b/>
                <w:sz w:val="16"/>
                <w:szCs w:val="16"/>
              </w:rPr>
              <w:t>000 130</w:t>
            </w:r>
          </w:p>
        </w:tc>
        <w:tc>
          <w:tcPr>
            <w:tcW w:w="2520" w:type="dxa"/>
          </w:tcPr>
          <w:p w:rsidR="00B33938" w:rsidRPr="00C93A58" w:rsidRDefault="00B33938" w:rsidP="00E01E4F">
            <w:pPr>
              <w:rPr>
                <w:sz w:val="20"/>
                <w:szCs w:val="20"/>
              </w:rPr>
            </w:pPr>
          </w:p>
          <w:p w:rsidR="00B33938" w:rsidRPr="00C93A58" w:rsidRDefault="002917A5" w:rsidP="00E01E4F">
            <w:pPr>
              <w:rPr>
                <w:sz w:val="20"/>
                <w:szCs w:val="20"/>
              </w:rPr>
            </w:pPr>
            <w:r w:rsidRPr="00C93A58">
              <w:rPr>
                <w:sz w:val="20"/>
                <w:szCs w:val="20"/>
              </w:rPr>
              <w:t xml:space="preserve">Прочие доходы от компенсации затрат </w:t>
            </w:r>
            <w:r>
              <w:rPr>
                <w:sz w:val="20"/>
                <w:szCs w:val="20"/>
              </w:rPr>
              <w:t xml:space="preserve"> бюджетов субъектов Российской Федерации</w:t>
            </w:r>
          </w:p>
        </w:tc>
        <w:tc>
          <w:tcPr>
            <w:tcW w:w="1368" w:type="dxa"/>
            <w:noWrap/>
          </w:tcPr>
          <w:p w:rsidR="00B33938" w:rsidRDefault="00B33938" w:rsidP="00E01E4F">
            <w:pPr>
              <w:ind w:hanging="108"/>
              <w:jc w:val="center"/>
              <w:rPr>
                <w:sz w:val="20"/>
                <w:szCs w:val="20"/>
              </w:rPr>
            </w:pPr>
          </w:p>
          <w:p w:rsidR="00B33938" w:rsidRPr="00C93A58" w:rsidRDefault="00B33938" w:rsidP="00E01E4F">
            <w:pPr>
              <w:ind w:hanging="108"/>
              <w:jc w:val="center"/>
              <w:rPr>
                <w:sz w:val="20"/>
                <w:szCs w:val="20"/>
              </w:rPr>
            </w:pPr>
            <w:r>
              <w:rPr>
                <w:sz w:val="20"/>
                <w:szCs w:val="20"/>
              </w:rPr>
              <w:t>3 138,4</w:t>
            </w:r>
          </w:p>
        </w:tc>
        <w:tc>
          <w:tcPr>
            <w:tcW w:w="1440" w:type="dxa"/>
            <w:noWrap/>
          </w:tcPr>
          <w:p w:rsidR="00B33938" w:rsidRDefault="00B33938" w:rsidP="00E01E4F">
            <w:pPr>
              <w:ind w:left="-136" w:right="-108" w:hanging="28"/>
              <w:jc w:val="center"/>
              <w:rPr>
                <w:sz w:val="20"/>
                <w:szCs w:val="20"/>
              </w:rPr>
            </w:pPr>
          </w:p>
          <w:p w:rsidR="00B33938" w:rsidRPr="00C93A58" w:rsidRDefault="00B33938" w:rsidP="00E01E4F">
            <w:pPr>
              <w:ind w:left="-136" w:right="-108" w:hanging="28"/>
              <w:jc w:val="center"/>
              <w:rPr>
                <w:sz w:val="20"/>
                <w:szCs w:val="20"/>
              </w:rPr>
            </w:pPr>
            <w:r>
              <w:rPr>
                <w:sz w:val="20"/>
                <w:szCs w:val="20"/>
              </w:rPr>
              <w:t>3 138,4</w:t>
            </w:r>
          </w:p>
        </w:tc>
        <w:tc>
          <w:tcPr>
            <w:tcW w:w="1620" w:type="dxa"/>
            <w:noWrap/>
          </w:tcPr>
          <w:p w:rsidR="00B33938" w:rsidRDefault="00B33938" w:rsidP="00E01E4F">
            <w:pPr>
              <w:ind w:left="-108" w:right="-3" w:hanging="108"/>
              <w:jc w:val="center"/>
              <w:rPr>
                <w:sz w:val="20"/>
                <w:szCs w:val="20"/>
              </w:rPr>
            </w:pPr>
          </w:p>
          <w:p w:rsidR="00B33938" w:rsidRPr="00C93A58" w:rsidRDefault="00B33938" w:rsidP="00E01E4F">
            <w:pPr>
              <w:ind w:left="-108" w:right="-3" w:hanging="108"/>
              <w:jc w:val="center"/>
              <w:rPr>
                <w:sz w:val="20"/>
                <w:szCs w:val="20"/>
              </w:rPr>
            </w:pPr>
            <w:r>
              <w:rPr>
                <w:sz w:val="20"/>
                <w:szCs w:val="20"/>
              </w:rPr>
              <w:t>3 138,4</w:t>
            </w:r>
          </w:p>
        </w:tc>
      </w:tr>
    </w:tbl>
    <w:p w:rsidR="00B33938" w:rsidRDefault="00B33938" w:rsidP="00B33938">
      <w:pPr>
        <w:autoSpaceDE w:val="0"/>
        <w:autoSpaceDN w:val="0"/>
        <w:adjustRightInd w:val="0"/>
        <w:ind w:firstLine="709"/>
        <w:jc w:val="both"/>
        <w:rPr>
          <w:sz w:val="28"/>
          <w:szCs w:val="28"/>
        </w:rPr>
      </w:pPr>
    </w:p>
    <w:p w:rsidR="00B33938" w:rsidRPr="00EC3B43" w:rsidRDefault="00B33938" w:rsidP="00B33938">
      <w:pPr>
        <w:autoSpaceDE w:val="0"/>
        <w:autoSpaceDN w:val="0"/>
        <w:adjustRightInd w:val="0"/>
        <w:ind w:firstLine="709"/>
        <w:jc w:val="both"/>
        <w:rPr>
          <w:sz w:val="28"/>
          <w:szCs w:val="28"/>
        </w:rPr>
      </w:pPr>
      <w:r w:rsidRPr="00EC3B43">
        <w:rPr>
          <w:sz w:val="28"/>
          <w:szCs w:val="28"/>
        </w:rPr>
        <w:t>В соответствии с Методикой расчет прогноза поступлений на очередной финансовый год и плановый период по данному доходному источнику осуществляется с применением метода экстраполяции по результатам анализа объема поступлений доходов по минимальному значению за три года, предшествующих прогнозируемому финансовому году.</w:t>
      </w:r>
    </w:p>
    <w:p w:rsidR="00B33938" w:rsidRPr="00EC3B43" w:rsidRDefault="00B33938" w:rsidP="00B33938">
      <w:pPr>
        <w:autoSpaceDE w:val="0"/>
        <w:autoSpaceDN w:val="0"/>
        <w:adjustRightInd w:val="0"/>
        <w:jc w:val="both"/>
        <w:rPr>
          <w:sz w:val="28"/>
          <w:szCs w:val="28"/>
        </w:rPr>
      </w:pPr>
    </w:p>
    <w:p w:rsidR="00B33938" w:rsidRPr="00EC3B43" w:rsidRDefault="00B33938" w:rsidP="00B33938">
      <w:pPr>
        <w:jc w:val="right"/>
        <w:rPr>
          <w:sz w:val="28"/>
          <w:szCs w:val="28"/>
        </w:rPr>
      </w:pPr>
      <w:r w:rsidRPr="00EC3B43">
        <w:rPr>
          <w:sz w:val="28"/>
          <w:szCs w:val="28"/>
        </w:rPr>
        <w:t>тыс. руб.</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1147"/>
        <w:gridCol w:w="1147"/>
        <w:gridCol w:w="1345"/>
        <w:gridCol w:w="936"/>
        <w:gridCol w:w="1134"/>
        <w:gridCol w:w="979"/>
      </w:tblGrid>
      <w:tr w:rsidR="00B33938" w:rsidRPr="00EC3B43" w:rsidTr="00E01E4F">
        <w:trPr>
          <w:trHeight w:val="525"/>
        </w:trPr>
        <w:tc>
          <w:tcPr>
            <w:tcW w:w="3119" w:type="dxa"/>
            <w:vMerge w:val="restart"/>
            <w:shd w:val="clear" w:color="auto" w:fill="auto"/>
            <w:vAlign w:val="center"/>
            <w:hideMark/>
          </w:tcPr>
          <w:p w:rsidR="00B33938" w:rsidRPr="00EC3B43" w:rsidRDefault="00B33938" w:rsidP="00E01E4F">
            <w:pPr>
              <w:jc w:val="center"/>
              <w:rPr>
                <w:sz w:val="22"/>
                <w:szCs w:val="22"/>
              </w:rPr>
            </w:pPr>
            <w:r w:rsidRPr="00EC3B43">
              <w:rPr>
                <w:sz w:val="22"/>
                <w:szCs w:val="22"/>
              </w:rPr>
              <w:t>Наименование кода классификации доходов</w:t>
            </w:r>
          </w:p>
        </w:tc>
        <w:tc>
          <w:tcPr>
            <w:tcW w:w="1147" w:type="dxa"/>
            <w:vMerge w:val="restart"/>
            <w:shd w:val="clear" w:color="auto" w:fill="auto"/>
            <w:vAlign w:val="center"/>
            <w:hideMark/>
          </w:tcPr>
          <w:p w:rsidR="00B33938" w:rsidRPr="00EC3B43" w:rsidRDefault="00B33938" w:rsidP="00E01E4F">
            <w:pPr>
              <w:jc w:val="center"/>
              <w:rPr>
                <w:sz w:val="22"/>
                <w:szCs w:val="22"/>
              </w:rPr>
            </w:pPr>
            <w:r w:rsidRPr="00EC3B43">
              <w:rPr>
                <w:sz w:val="22"/>
                <w:szCs w:val="22"/>
              </w:rPr>
              <w:t>2020 год (факт)</w:t>
            </w:r>
          </w:p>
        </w:tc>
        <w:tc>
          <w:tcPr>
            <w:tcW w:w="1147" w:type="dxa"/>
            <w:vMerge w:val="restart"/>
            <w:shd w:val="clear" w:color="auto" w:fill="auto"/>
            <w:vAlign w:val="center"/>
            <w:hideMark/>
          </w:tcPr>
          <w:p w:rsidR="00B33938" w:rsidRPr="00EC3B43" w:rsidRDefault="00B33938" w:rsidP="00E01E4F">
            <w:pPr>
              <w:jc w:val="center"/>
              <w:rPr>
                <w:sz w:val="22"/>
                <w:szCs w:val="22"/>
              </w:rPr>
            </w:pPr>
            <w:r w:rsidRPr="00EC3B43">
              <w:rPr>
                <w:sz w:val="22"/>
                <w:szCs w:val="22"/>
              </w:rPr>
              <w:t>2021 год (факт)</w:t>
            </w:r>
          </w:p>
        </w:tc>
        <w:tc>
          <w:tcPr>
            <w:tcW w:w="1345" w:type="dxa"/>
            <w:vMerge w:val="restart"/>
            <w:shd w:val="clear" w:color="auto" w:fill="auto"/>
            <w:vAlign w:val="center"/>
            <w:hideMark/>
          </w:tcPr>
          <w:p w:rsidR="00B33938" w:rsidRPr="00EC3B43" w:rsidRDefault="00B33938" w:rsidP="00E01E4F">
            <w:pPr>
              <w:rPr>
                <w:sz w:val="22"/>
                <w:szCs w:val="22"/>
              </w:rPr>
            </w:pPr>
            <w:r w:rsidRPr="00EC3B43">
              <w:rPr>
                <w:sz w:val="22"/>
                <w:szCs w:val="22"/>
              </w:rPr>
              <w:t> 2022 год</w:t>
            </w:r>
          </w:p>
          <w:p w:rsidR="00B33938" w:rsidRPr="00EC3B43" w:rsidRDefault="00B33938" w:rsidP="00E01E4F">
            <w:pPr>
              <w:rPr>
                <w:sz w:val="22"/>
                <w:szCs w:val="22"/>
              </w:rPr>
            </w:pPr>
            <w:r w:rsidRPr="00EC3B43">
              <w:rPr>
                <w:sz w:val="22"/>
                <w:szCs w:val="22"/>
              </w:rPr>
              <w:t xml:space="preserve">(оценка) </w:t>
            </w:r>
          </w:p>
        </w:tc>
        <w:tc>
          <w:tcPr>
            <w:tcW w:w="3023" w:type="dxa"/>
            <w:gridSpan w:val="3"/>
            <w:vMerge w:val="restart"/>
            <w:shd w:val="clear" w:color="auto" w:fill="auto"/>
            <w:noWrap/>
            <w:vAlign w:val="center"/>
            <w:hideMark/>
          </w:tcPr>
          <w:p w:rsidR="00B33938" w:rsidRPr="00EC3B43" w:rsidRDefault="00B33938" w:rsidP="00E01E4F">
            <w:pPr>
              <w:jc w:val="center"/>
            </w:pPr>
            <w:r w:rsidRPr="00EC3B43">
              <w:t xml:space="preserve">Прогноз 2023 - 2025 </w:t>
            </w:r>
          </w:p>
        </w:tc>
      </w:tr>
      <w:tr w:rsidR="00B33938" w:rsidRPr="00EC3B43" w:rsidTr="00E01E4F">
        <w:trPr>
          <w:trHeight w:val="276"/>
        </w:trPr>
        <w:tc>
          <w:tcPr>
            <w:tcW w:w="3119" w:type="dxa"/>
            <w:vMerge/>
            <w:vAlign w:val="center"/>
            <w:hideMark/>
          </w:tcPr>
          <w:p w:rsidR="00B33938" w:rsidRPr="00EC3B43" w:rsidRDefault="00B33938" w:rsidP="00E01E4F">
            <w:pPr>
              <w:rPr>
                <w:sz w:val="22"/>
                <w:szCs w:val="22"/>
              </w:rPr>
            </w:pPr>
          </w:p>
        </w:tc>
        <w:tc>
          <w:tcPr>
            <w:tcW w:w="1147" w:type="dxa"/>
            <w:vMerge/>
            <w:vAlign w:val="center"/>
            <w:hideMark/>
          </w:tcPr>
          <w:p w:rsidR="00B33938" w:rsidRPr="00EC3B43" w:rsidRDefault="00B33938" w:rsidP="00E01E4F">
            <w:pPr>
              <w:rPr>
                <w:sz w:val="22"/>
                <w:szCs w:val="22"/>
              </w:rPr>
            </w:pPr>
          </w:p>
        </w:tc>
        <w:tc>
          <w:tcPr>
            <w:tcW w:w="1147" w:type="dxa"/>
            <w:vMerge/>
            <w:vAlign w:val="center"/>
            <w:hideMark/>
          </w:tcPr>
          <w:p w:rsidR="00B33938" w:rsidRPr="00EC3B43" w:rsidRDefault="00B33938" w:rsidP="00E01E4F">
            <w:pPr>
              <w:rPr>
                <w:sz w:val="22"/>
                <w:szCs w:val="22"/>
              </w:rPr>
            </w:pPr>
          </w:p>
        </w:tc>
        <w:tc>
          <w:tcPr>
            <w:tcW w:w="1345" w:type="dxa"/>
            <w:vMerge/>
            <w:shd w:val="clear" w:color="auto" w:fill="auto"/>
            <w:vAlign w:val="center"/>
            <w:hideMark/>
          </w:tcPr>
          <w:p w:rsidR="00B33938" w:rsidRPr="00EC3B43" w:rsidRDefault="00B33938" w:rsidP="00E01E4F">
            <w:pPr>
              <w:rPr>
                <w:sz w:val="22"/>
                <w:szCs w:val="22"/>
              </w:rPr>
            </w:pPr>
          </w:p>
        </w:tc>
        <w:tc>
          <w:tcPr>
            <w:tcW w:w="3023" w:type="dxa"/>
            <w:gridSpan w:val="3"/>
            <w:vMerge/>
            <w:shd w:val="clear" w:color="auto" w:fill="auto"/>
            <w:vAlign w:val="center"/>
            <w:hideMark/>
          </w:tcPr>
          <w:p w:rsidR="00B33938" w:rsidRPr="00EC3B43" w:rsidRDefault="00B33938" w:rsidP="00E01E4F"/>
        </w:tc>
      </w:tr>
      <w:tr w:rsidR="00B33938" w:rsidRPr="00EC3B43" w:rsidTr="00E01E4F">
        <w:trPr>
          <w:trHeight w:val="825"/>
        </w:trPr>
        <w:tc>
          <w:tcPr>
            <w:tcW w:w="3119" w:type="dxa"/>
            <w:vMerge/>
            <w:vAlign w:val="center"/>
            <w:hideMark/>
          </w:tcPr>
          <w:p w:rsidR="00B33938" w:rsidRPr="00EC3B43" w:rsidRDefault="00B33938" w:rsidP="00E01E4F">
            <w:pPr>
              <w:rPr>
                <w:sz w:val="22"/>
                <w:szCs w:val="22"/>
              </w:rPr>
            </w:pPr>
          </w:p>
        </w:tc>
        <w:tc>
          <w:tcPr>
            <w:tcW w:w="1147" w:type="dxa"/>
            <w:vMerge/>
            <w:vAlign w:val="center"/>
            <w:hideMark/>
          </w:tcPr>
          <w:p w:rsidR="00B33938" w:rsidRPr="00EC3B43" w:rsidRDefault="00B33938" w:rsidP="00E01E4F">
            <w:pPr>
              <w:rPr>
                <w:sz w:val="22"/>
                <w:szCs w:val="22"/>
              </w:rPr>
            </w:pPr>
          </w:p>
        </w:tc>
        <w:tc>
          <w:tcPr>
            <w:tcW w:w="1147" w:type="dxa"/>
            <w:vMerge/>
            <w:vAlign w:val="center"/>
            <w:hideMark/>
          </w:tcPr>
          <w:p w:rsidR="00B33938" w:rsidRPr="00EC3B43" w:rsidRDefault="00B33938" w:rsidP="00E01E4F">
            <w:pPr>
              <w:rPr>
                <w:sz w:val="22"/>
                <w:szCs w:val="22"/>
              </w:rPr>
            </w:pPr>
          </w:p>
        </w:tc>
        <w:tc>
          <w:tcPr>
            <w:tcW w:w="1345" w:type="dxa"/>
            <w:vMerge/>
            <w:shd w:val="clear" w:color="auto" w:fill="auto"/>
            <w:vAlign w:val="center"/>
            <w:hideMark/>
          </w:tcPr>
          <w:p w:rsidR="00B33938" w:rsidRPr="00EC3B43" w:rsidRDefault="00B33938" w:rsidP="00E01E4F">
            <w:pPr>
              <w:rPr>
                <w:sz w:val="22"/>
                <w:szCs w:val="22"/>
              </w:rPr>
            </w:pPr>
          </w:p>
        </w:tc>
        <w:tc>
          <w:tcPr>
            <w:tcW w:w="910" w:type="dxa"/>
            <w:shd w:val="clear" w:color="auto" w:fill="auto"/>
            <w:noWrap/>
            <w:vAlign w:val="center"/>
            <w:hideMark/>
          </w:tcPr>
          <w:p w:rsidR="00B33938" w:rsidRPr="00EC3B43" w:rsidRDefault="00B33938" w:rsidP="00E01E4F">
            <w:pPr>
              <w:jc w:val="center"/>
            </w:pPr>
            <w:r w:rsidRPr="00EC3B43">
              <w:t>2023</w:t>
            </w:r>
          </w:p>
        </w:tc>
        <w:tc>
          <w:tcPr>
            <w:tcW w:w="1134" w:type="dxa"/>
            <w:shd w:val="clear" w:color="auto" w:fill="auto"/>
            <w:noWrap/>
            <w:vAlign w:val="center"/>
            <w:hideMark/>
          </w:tcPr>
          <w:p w:rsidR="00B33938" w:rsidRPr="00EC3B43" w:rsidRDefault="00B33938" w:rsidP="00E01E4F">
            <w:pPr>
              <w:jc w:val="center"/>
            </w:pPr>
            <w:r w:rsidRPr="00EC3B43">
              <w:t>2024</w:t>
            </w:r>
          </w:p>
        </w:tc>
        <w:tc>
          <w:tcPr>
            <w:tcW w:w="979" w:type="dxa"/>
            <w:shd w:val="clear" w:color="auto" w:fill="auto"/>
            <w:noWrap/>
            <w:vAlign w:val="center"/>
            <w:hideMark/>
          </w:tcPr>
          <w:p w:rsidR="00B33938" w:rsidRPr="00EC3B43" w:rsidRDefault="00B33938" w:rsidP="00E01E4F">
            <w:pPr>
              <w:jc w:val="center"/>
            </w:pPr>
            <w:r w:rsidRPr="00EC3B43">
              <w:t>2025</w:t>
            </w:r>
          </w:p>
        </w:tc>
      </w:tr>
      <w:tr w:rsidR="00B33938" w:rsidRPr="0082179E" w:rsidTr="00E01E4F">
        <w:trPr>
          <w:trHeight w:val="797"/>
        </w:trPr>
        <w:tc>
          <w:tcPr>
            <w:tcW w:w="3119" w:type="dxa"/>
            <w:shd w:val="clear" w:color="auto" w:fill="auto"/>
            <w:vAlign w:val="bottom"/>
            <w:hideMark/>
          </w:tcPr>
          <w:p w:rsidR="00B33938" w:rsidRPr="00EC3B43" w:rsidRDefault="00B33938" w:rsidP="00E01E4F">
            <w:pPr>
              <w:rPr>
                <w:sz w:val="22"/>
                <w:szCs w:val="22"/>
              </w:rPr>
            </w:pPr>
            <w:r w:rsidRPr="00EC3B43">
              <w:rPr>
                <w:sz w:val="22"/>
                <w:szCs w:val="22"/>
              </w:rPr>
              <w:t xml:space="preserve">Прочие доходы от компенсации затрат бюджетов субъектов Российской Федерации </w:t>
            </w:r>
          </w:p>
        </w:tc>
        <w:tc>
          <w:tcPr>
            <w:tcW w:w="1147" w:type="dxa"/>
            <w:shd w:val="clear" w:color="auto" w:fill="auto"/>
            <w:noWrap/>
            <w:vAlign w:val="bottom"/>
          </w:tcPr>
          <w:p w:rsidR="00B33938" w:rsidRPr="00EC3B43" w:rsidRDefault="00B33938" w:rsidP="00E01E4F">
            <w:pPr>
              <w:jc w:val="center"/>
            </w:pPr>
            <w:r w:rsidRPr="00EC3B43">
              <w:t>3138,4</w:t>
            </w:r>
          </w:p>
        </w:tc>
        <w:tc>
          <w:tcPr>
            <w:tcW w:w="1147" w:type="dxa"/>
            <w:shd w:val="clear" w:color="auto" w:fill="auto"/>
            <w:noWrap/>
            <w:vAlign w:val="bottom"/>
          </w:tcPr>
          <w:p w:rsidR="00B33938" w:rsidRPr="00EC3B43" w:rsidRDefault="00B33938" w:rsidP="00E01E4F">
            <w:pPr>
              <w:jc w:val="center"/>
            </w:pPr>
            <w:r w:rsidRPr="00EC3B43">
              <w:t>21 924,0</w:t>
            </w:r>
          </w:p>
        </w:tc>
        <w:tc>
          <w:tcPr>
            <w:tcW w:w="1345" w:type="dxa"/>
            <w:shd w:val="clear" w:color="auto" w:fill="auto"/>
            <w:noWrap/>
            <w:vAlign w:val="bottom"/>
          </w:tcPr>
          <w:p w:rsidR="00B33938" w:rsidRPr="00EC3B43" w:rsidRDefault="00B33938" w:rsidP="00E01E4F">
            <w:pPr>
              <w:jc w:val="center"/>
            </w:pPr>
            <w:r w:rsidRPr="00EC3B43">
              <w:t>11 398,8</w:t>
            </w:r>
          </w:p>
        </w:tc>
        <w:tc>
          <w:tcPr>
            <w:tcW w:w="910" w:type="dxa"/>
            <w:shd w:val="clear" w:color="auto" w:fill="auto"/>
            <w:noWrap/>
            <w:vAlign w:val="bottom"/>
          </w:tcPr>
          <w:p w:rsidR="00B33938" w:rsidRPr="00EC3B43" w:rsidRDefault="00B33938" w:rsidP="00E01E4F">
            <w:pPr>
              <w:jc w:val="center"/>
            </w:pPr>
            <w:r w:rsidRPr="00EC3B43">
              <w:t>3 138,4</w:t>
            </w:r>
          </w:p>
        </w:tc>
        <w:tc>
          <w:tcPr>
            <w:tcW w:w="1134" w:type="dxa"/>
            <w:shd w:val="clear" w:color="auto" w:fill="auto"/>
            <w:noWrap/>
            <w:vAlign w:val="bottom"/>
          </w:tcPr>
          <w:p w:rsidR="00B33938" w:rsidRPr="00EC3B43" w:rsidRDefault="00B33938" w:rsidP="00E01E4F">
            <w:pPr>
              <w:jc w:val="center"/>
            </w:pPr>
            <w:r w:rsidRPr="00EC3B43">
              <w:t>3 138,4</w:t>
            </w:r>
          </w:p>
        </w:tc>
        <w:tc>
          <w:tcPr>
            <w:tcW w:w="979" w:type="dxa"/>
            <w:shd w:val="clear" w:color="auto" w:fill="auto"/>
            <w:noWrap/>
            <w:vAlign w:val="bottom"/>
          </w:tcPr>
          <w:p w:rsidR="00B33938" w:rsidRPr="00EC3B43" w:rsidRDefault="00B33938" w:rsidP="00E01E4F">
            <w:pPr>
              <w:jc w:val="center"/>
            </w:pPr>
            <w:r w:rsidRPr="00EC3B43">
              <w:t>3 138,4</w:t>
            </w:r>
          </w:p>
        </w:tc>
      </w:tr>
    </w:tbl>
    <w:p w:rsidR="00B33938" w:rsidRDefault="00B33938" w:rsidP="00B33938">
      <w:pPr>
        <w:jc w:val="center"/>
        <w:rPr>
          <w:b/>
          <w:sz w:val="28"/>
          <w:szCs w:val="28"/>
        </w:rPr>
      </w:pPr>
    </w:p>
    <w:p w:rsidR="00B33938" w:rsidRDefault="00B33938" w:rsidP="00B33938">
      <w:pPr>
        <w:jc w:val="center"/>
        <w:rPr>
          <w:b/>
          <w:sz w:val="28"/>
          <w:szCs w:val="28"/>
        </w:rPr>
      </w:pPr>
    </w:p>
    <w:p w:rsidR="00B33938" w:rsidRPr="00C234B0" w:rsidRDefault="00B33938" w:rsidP="00B33938">
      <w:pPr>
        <w:jc w:val="center"/>
        <w:rPr>
          <w:b/>
          <w:sz w:val="28"/>
          <w:szCs w:val="28"/>
        </w:rPr>
      </w:pPr>
      <w:r w:rsidRPr="00C234B0">
        <w:rPr>
          <w:b/>
          <w:sz w:val="28"/>
          <w:szCs w:val="28"/>
        </w:rPr>
        <w:t>Министерство образования Тверской области</w:t>
      </w:r>
      <w:r w:rsidR="002917A5">
        <w:rPr>
          <w:b/>
          <w:sz w:val="28"/>
          <w:szCs w:val="28"/>
        </w:rPr>
        <w:t>(075)</w:t>
      </w:r>
    </w:p>
    <w:p w:rsidR="00B33938" w:rsidRDefault="00B33938" w:rsidP="00B33938">
      <w:pPr>
        <w:jc w:val="right"/>
        <w:rPr>
          <w:b/>
          <w:sz w:val="28"/>
          <w:szCs w:val="28"/>
        </w:rPr>
      </w:pPr>
      <w:r>
        <w:rPr>
          <w:b/>
          <w:sz w:val="28"/>
          <w:szCs w:val="28"/>
        </w:rPr>
        <w:t>тыс. руб.</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1368"/>
        <w:gridCol w:w="1440"/>
        <w:gridCol w:w="1620"/>
      </w:tblGrid>
      <w:tr w:rsidR="00B33938" w:rsidRPr="00C93A58" w:rsidTr="00E01E4F">
        <w:trPr>
          <w:trHeight w:val="510"/>
        </w:trPr>
        <w:tc>
          <w:tcPr>
            <w:tcW w:w="2520" w:type="dxa"/>
            <w:noWrap/>
          </w:tcPr>
          <w:p w:rsidR="00B33938" w:rsidRPr="00C93A58" w:rsidRDefault="00B33938" w:rsidP="00E01E4F">
            <w:pPr>
              <w:rPr>
                <w:b/>
                <w:sz w:val="20"/>
                <w:szCs w:val="20"/>
              </w:rPr>
            </w:pPr>
            <w:r w:rsidRPr="00C93A58">
              <w:rPr>
                <w:b/>
                <w:sz w:val="20"/>
                <w:szCs w:val="20"/>
              </w:rPr>
              <w:t>Код БК</w:t>
            </w:r>
          </w:p>
        </w:tc>
        <w:tc>
          <w:tcPr>
            <w:tcW w:w="2520" w:type="dxa"/>
            <w:noWrap/>
          </w:tcPr>
          <w:p w:rsidR="00B33938" w:rsidRPr="00C93A58" w:rsidRDefault="00B33938" w:rsidP="00E01E4F">
            <w:pPr>
              <w:rPr>
                <w:b/>
                <w:sz w:val="20"/>
                <w:szCs w:val="20"/>
              </w:rPr>
            </w:pPr>
            <w:r w:rsidRPr="00C93A58">
              <w:rPr>
                <w:b/>
                <w:sz w:val="20"/>
                <w:szCs w:val="20"/>
              </w:rPr>
              <w:t>Наименование</w:t>
            </w:r>
          </w:p>
        </w:tc>
        <w:tc>
          <w:tcPr>
            <w:tcW w:w="1368" w:type="dxa"/>
          </w:tcPr>
          <w:p w:rsidR="00B33938" w:rsidRPr="00C93A58" w:rsidRDefault="00B33938" w:rsidP="00E01E4F">
            <w:pPr>
              <w:jc w:val="center"/>
              <w:rPr>
                <w:b/>
                <w:sz w:val="20"/>
                <w:szCs w:val="20"/>
              </w:rPr>
            </w:pPr>
            <w:r w:rsidRPr="00C93A58">
              <w:rPr>
                <w:b/>
                <w:sz w:val="20"/>
                <w:szCs w:val="20"/>
              </w:rPr>
              <w:t>Прогноз на</w:t>
            </w:r>
          </w:p>
          <w:p w:rsidR="00B33938" w:rsidRPr="00C93A58" w:rsidRDefault="00B33938" w:rsidP="00E01E4F">
            <w:pPr>
              <w:jc w:val="center"/>
              <w:rPr>
                <w:b/>
                <w:sz w:val="20"/>
                <w:szCs w:val="20"/>
              </w:rPr>
            </w:pPr>
            <w:r>
              <w:rPr>
                <w:b/>
                <w:sz w:val="20"/>
                <w:szCs w:val="20"/>
              </w:rPr>
              <w:t>2023</w:t>
            </w:r>
            <w:r w:rsidRPr="00C93A58">
              <w:rPr>
                <w:b/>
                <w:sz w:val="20"/>
                <w:szCs w:val="20"/>
              </w:rPr>
              <w:t xml:space="preserve"> год </w:t>
            </w:r>
          </w:p>
          <w:p w:rsidR="00B33938" w:rsidRPr="00C93A58" w:rsidRDefault="00B33938" w:rsidP="00E01E4F">
            <w:pPr>
              <w:jc w:val="center"/>
              <w:rPr>
                <w:b/>
                <w:sz w:val="20"/>
                <w:szCs w:val="20"/>
              </w:rPr>
            </w:pPr>
          </w:p>
        </w:tc>
        <w:tc>
          <w:tcPr>
            <w:tcW w:w="1440" w:type="dxa"/>
          </w:tcPr>
          <w:p w:rsidR="00B33938" w:rsidRPr="00C93A58" w:rsidRDefault="00B33938" w:rsidP="00E01E4F">
            <w:pPr>
              <w:jc w:val="center"/>
              <w:rPr>
                <w:b/>
                <w:sz w:val="20"/>
                <w:szCs w:val="20"/>
              </w:rPr>
            </w:pPr>
            <w:r w:rsidRPr="00C93A58">
              <w:rPr>
                <w:b/>
                <w:sz w:val="20"/>
                <w:szCs w:val="20"/>
              </w:rPr>
              <w:t>Прогноз на</w:t>
            </w:r>
          </w:p>
          <w:p w:rsidR="00B33938" w:rsidRPr="00C93A58" w:rsidRDefault="00B33938" w:rsidP="00E01E4F">
            <w:pPr>
              <w:jc w:val="center"/>
              <w:rPr>
                <w:b/>
                <w:sz w:val="20"/>
                <w:szCs w:val="20"/>
              </w:rPr>
            </w:pPr>
            <w:r>
              <w:rPr>
                <w:b/>
                <w:sz w:val="20"/>
                <w:szCs w:val="20"/>
              </w:rPr>
              <w:t xml:space="preserve">2024 </w:t>
            </w:r>
            <w:r w:rsidRPr="00C93A58">
              <w:rPr>
                <w:b/>
                <w:sz w:val="20"/>
                <w:szCs w:val="20"/>
              </w:rPr>
              <w:t>год</w:t>
            </w:r>
          </w:p>
          <w:p w:rsidR="00B33938" w:rsidRPr="00C93A58" w:rsidRDefault="00B33938" w:rsidP="00E01E4F">
            <w:pPr>
              <w:jc w:val="center"/>
              <w:rPr>
                <w:b/>
                <w:sz w:val="20"/>
                <w:szCs w:val="20"/>
              </w:rPr>
            </w:pPr>
          </w:p>
        </w:tc>
        <w:tc>
          <w:tcPr>
            <w:tcW w:w="1620" w:type="dxa"/>
          </w:tcPr>
          <w:p w:rsidR="00B33938" w:rsidRPr="00C93A58" w:rsidRDefault="00B33938" w:rsidP="00E01E4F">
            <w:pPr>
              <w:jc w:val="center"/>
              <w:rPr>
                <w:b/>
                <w:sz w:val="20"/>
                <w:szCs w:val="20"/>
              </w:rPr>
            </w:pPr>
            <w:r w:rsidRPr="00C93A58">
              <w:rPr>
                <w:b/>
                <w:sz w:val="20"/>
                <w:szCs w:val="20"/>
              </w:rPr>
              <w:t>Прогноз на</w:t>
            </w:r>
          </w:p>
          <w:p w:rsidR="00B33938" w:rsidRPr="00C93A58" w:rsidRDefault="00B33938" w:rsidP="00E01E4F">
            <w:pPr>
              <w:jc w:val="center"/>
              <w:rPr>
                <w:b/>
                <w:sz w:val="20"/>
                <w:szCs w:val="20"/>
              </w:rPr>
            </w:pPr>
            <w:r>
              <w:rPr>
                <w:b/>
                <w:sz w:val="20"/>
                <w:szCs w:val="20"/>
              </w:rPr>
              <w:t xml:space="preserve">2025 </w:t>
            </w:r>
            <w:r w:rsidRPr="00C93A58">
              <w:rPr>
                <w:b/>
                <w:sz w:val="20"/>
                <w:szCs w:val="20"/>
              </w:rPr>
              <w:t>год</w:t>
            </w:r>
          </w:p>
          <w:p w:rsidR="00B33938" w:rsidRPr="00C93A58" w:rsidRDefault="00B33938" w:rsidP="00E01E4F">
            <w:pPr>
              <w:jc w:val="center"/>
              <w:rPr>
                <w:b/>
                <w:sz w:val="20"/>
                <w:szCs w:val="20"/>
              </w:rPr>
            </w:pPr>
          </w:p>
          <w:p w:rsidR="00B33938" w:rsidRPr="00C93A58" w:rsidRDefault="00B33938" w:rsidP="00E01E4F">
            <w:pPr>
              <w:jc w:val="center"/>
              <w:rPr>
                <w:b/>
                <w:sz w:val="20"/>
                <w:szCs w:val="20"/>
              </w:rPr>
            </w:pPr>
          </w:p>
        </w:tc>
      </w:tr>
      <w:tr w:rsidR="00B33938" w:rsidRPr="00C93A58" w:rsidTr="00E01E4F">
        <w:trPr>
          <w:trHeight w:val="1275"/>
        </w:trPr>
        <w:tc>
          <w:tcPr>
            <w:tcW w:w="2520" w:type="dxa"/>
            <w:noWrap/>
          </w:tcPr>
          <w:p w:rsidR="00B33938" w:rsidRPr="00C93A58" w:rsidRDefault="00B33938" w:rsidP="00E01E4F">
            <w:pPr>
              <w:jc w:val="center"/>
              <w:rPr>
                <w:b/>
                <w:sz w:val="16"/>
                <w:szCs w:val="16"/>
              </w:rPr>
            </w:pPr>
          </w:p>
          <w:p w:rsidR="00B33938" w:rsidRPr="00C93A58" w:rsidRDefault="00B33938" w:rsidP="00E01E4F">
            <w:pPr>
              <w:jc w:val="center"/>
              <w:rPr>
                <w:b/>
                <w:sz w:val="16"/>
                <w:szCs w:val="16"/>
              </w:rPr>
            </w:pPr>
          </w:p>
          <w:p w:rsidR="00B33938" w:rsidRPr="00C93A58" w:rsidRDefault="00B33938" w:rsidP="002917A5">
            <w:pPr>
              <w:jc w:val="center"/>
              <w:rPr>
                <w:b/>
                <w:sz w:val="16"/>
                <w:szCs w:val="16"/>
              </w:rPr>
            </w:pPr>
            <w:r w:rsidRPr="00C93A58">
              <w:rPr>
                <w:b/>
                <w:sz w:val="16"/>
                <w:szCs w:val="16"/>
              </w:rPr>
              <w:t>000</w:t>
            </w:r>
            <w:r w:rsidRPr="00C93A58">
              <w:rPr>
                <w:b/>
                <w:sz w:val="16"/>
                <w:szCs w:val="16"/>
                <w:lang w:val="en-US"/>
              </w:rPr>
              <w:t xml:space="preserve"> 1 13 0</w:t>
            </w:r>
            <w:r w:rsidRPr="00C93A58">
              <w:rPr>
                <w:b/>
                <w:sz w:val="16"/>
                <w:szCs w:val="16"/>
              </w:rPr>
              <w:t>299</w:t>
            </w:r>
            <w:r w:rsidR="002917A5">
              <w:rPr>
                <w:b/>
                <w:sz w:val="16"/>
                <w:szCs w:val="16"/>
              </w:rPr>
              <w:t>2</w:t>
            </w:r>
            <w:r w:rsidRPr="00C93A58">
              <w:rPr>
                <w:b/>
                <w:sz w:val="16"/>
                <w:szCs w:val="16"/>
                <w:lang w:val="en-US"/>
              </w:rPr>
              <w:t xml:space="preserve"> 0</w:t>
            </w:r>
            <w:r w:rsidR="002917A5">
              <w:rPr>
                <w:b/>
                <w:sz w:val="16"/>
                <w:szCs w:val="16"/>
              </w:rPr>
              <w:t>2</w:t>
            </w:r>
            <w:r w:rsidRPr="00C93A58">
              <w:rPr>
                <w:b/>
                <w:sz w:val="16"/>
                <w:szCs w:val="16"/>
                <w:lang w:val="en-US"/>
              </w:rPr>
              <w:t xml:space="preserve"> 0</w:t>
            </w:r>
            <w:r w:rsidRPr="00C93A58">
              <w:rPr>
                <w:b/>
                <w:sz w:val="16"/>
                <w:szCs w:val="16"/>
              </w:rPr>
              <w:t>000 130</w:t>
            </w:r>
          </w:p>
        </w:tc>
        <w:tc>
          <w:tcPr>
            <w:tcW w:w="2520" w:type="dxa"/>
          </w:tcPr>
          <w:p w:rsidR="00B33938" w:rsidRPr="00C93A58" w:rsidRDefault="00B33938" w:rsidP="00E01E4F">
            <w:pPr>
              <w:rPr>
                <w:sz w:val="20"/>
                <w:szCs w:val="20"/>
              </w:rPr>
            </w:pPr>
          </w:p>
          <w:p w:rsidR="00B33938" w:rsidRPr="00C93A58" w:rsidRDefault="002917A5" w:rsidP="00E01E4F">
            <w:pPr>
              <w:rPr>
                <w:sz w:val="20"/>
                <w:szCs w:val="20"/>
              </w:rPr>
            </w:pPr>
            <w:r w:rsidRPr="00C93A58">
              <w:rPr>
                <w:sz w:val="20"/>
                <w:szCs w:val="20"/>
              </w:rPr>
              <w:t xml:space="preserve">Прочие доходы от компенсации затрат </w:t>
            </w:r>
            <w:r>
              <w:rPr>
                <w:sz w:val="20"/>
                <w:szCs w:val="20"/>
              </w:rPr>
              <w:t xml:space="preserve"> бюджетов субъектов Российской Федерации</w:t>
            </w:r>
          </w:p>
        </w:tc>
        <w:tc>
          <w:tcPr>
            <w:tcW w:w="1368" w:type="dxa"/>
            <w:noWrap/>
          </w:tcPr>
          <w:p w:rsidR="00B33938" w:rsidRDefault="00B33938" w:rsidP="00E01E4F">
            <w:pPr>
              <w:ind w:hanging="108"/>
              <w:jc w:val="center"/>
              <w:rPr>
                <w:sz w:val="20"/>
                <w:szCs w:val="20"/>
              </w:rPr>
            </w:pPr>
          </w:p>
          <w:p w:rsidR="00B33938" w:rsidRDefault="00B33938" w:rsidP="00E01E4F">
            <w:pPr>
              <w:ind w:hanging="108"/>
              <w:jc w:val="center"/>
              <w:rPr>
                <w:sz w:val="20"/>
                <w:szCs w:val="20"/>
              </w:rPr>
            </w:pPr>
          </w:p>
          <w:p w:rsidR="00B33938" w:rsidRPr="00C93A58" w:rsidRDefault="00B33938" w:rsidP="00E01E4F">
            <w:pPr>
              <w:ind w:hanging="108"/>
              <w:jc w:val="center"/>
              <w:rPr>
                <w:sz w:val="20"/>
                <w:szCs w:val="20"/>
              </w:rPr>
            </w:pPr>
            <w:r>
              <w:rPr>
                <w:sz w:val="20"/>
                <w:szCs w:val="20"/>
              </w:rPr>
              <w:t>5,4</w:t>
            </w:r>
          </w:p>
        </w:tc>
        <w:tc>
          <w:tcPr>
            <w:tcW w:w="1440" w:type="dxa"/>
            <w:noWrap/>
          </w:tcPr>
          <w:p w:rsidR="00B33938" w:rsidRDefault="00B33938" w:rsidP="00E01E4F">
            <w:pPr>
              <w:ind w:left="-136" w:right="-108" w:hanging="28"/>
              <w:jc w:val="center"/>
              <w:rPr>
                <w:sz w:val="20"/>
                <w:szCs w:val="20"/>
              </w:rPr>
            </w:pPr>
          </w:p>
          <w:p w:rsidR="00B33938" w:rsidRDefault="00B33938" w:rsidP="00E01E4F">
            <w:pPr>
              <w:ind w:left="-136" w:right="-108" w:hanging="28"/>
              <w:jc w:val="center"/>
              <w:rPr>
                <w:sz w:val="20"/>
                <w:szCs w:val="20"/>
              </w:rPr>
            </w:pPr>
          </w:p>
          <w:p w:rsidR="00B33938" w:rsidRPr="00C93A58" w:rsidRDefault="00B33938" w:rsidP="00E01E4F">
            <w:pPr>
              <w:ind w:left="-136" w:right="-108" w:hanging="28"/>
              <w:jc w:val="center"/>
              <w:rPr>
                <w:sz w:val="20"/>
                <w:szCs w:val="20"/>
              </w:rPr>
            </w:pPr>
            <w:r>
              <w:rPr>
                <w:sz w:val="20"/>
                <w:szCs w:val="20"/>
              </w:rPr>
              <w:t>5,4</w:t>
            </w:r>
          </w:p>
        </w:tc>
        <w:tc>
          <w:tcPr>
            <w:tcW w:w="1620" w:type="dxa"/>
            <w:noWrap/>
          </w:tcPr>
          <w:p w:rsidR="00B33938" w:rsidRDefault="00B33938" w:rsidP="00E01E4F">
            <w:pPr>
              <w:ind w:left="-108" w:right="-3" w:hanging="108"/>
              <w:jc w:val="center"/>
              <w:rPr>
                <w:sz w:val="20"/>
                <w:szCs w:val="20"/>
              </w:rPr>
            </w:pPr>
          </w:p>
          <w:p w:rsidR="00B33938" w:rsidRDefault="00B33938" w:rsidP="00E01E4F">
            <w:pPr>
              <w:ind w:left="-108" w:right="-3" w:hanging="108"/>
              <w:jc w:val="center"/>
              <w:rPr>
                <w:sz w:val="20"/>
                <w:szCs w:val="20"/>
              </w:rPr>
            </w:pPr>
          </w:p>
          <w:p w:rsidR="00B33938" w:rsidRPr="00C93A58" w:rsidRDefault="00B33938" w:rsidP="00E01E4F">
            <w:pPr>
              <w:ind w:left="-108" w:right="-3" w:hanging="108"/>
              <w:jc w:val="center"/>
              <w:rPr>
                <w:sz w:val="20"/>
                <w:szCs w:val="20"/>
              </w:rPr>
            </w:pPr>
            <w:r>
              <w:rPr>
                <w:sz w:val="20"/>
                <w:szCs w:val="20"/>
              </w:rPr>
              <w:t>5,4</w:t>
            </w:r>
          </w:p>
        </w:tc>
      </w:tr>
    </w:tbl>
    <w:p w:rsidR="00B33938" w:rsidRDefault="00B33938" w:rsidP="00B33938">
      <w:pPr>
        <w:jc w:val="center"/>
        <w:rPr>
          <w:b/>
          <w:sz w:val="28"/>
          <w:szCs w:val="28"/>
        </w:rPr>
      </w:pPr>
    </w:p>
    <w:p w:rsidR="00B33938" w:rsidRDefault="00B33938" w:rsidP="00B33938">
      <w:pPr>
        <w:tabs>
          <w:tab w:val="left" w:pos="1276"/>
        </w:tabs>
        <w:ind w:firstLine="709"/>
        <w:jc w:val="both"/>
        <w:rPr>
          <w:sz w:val="28"/>
          <w:szCs w:val="28"/>
        </w:rPr>
      </w:pPr>
      <w:r w:rsidRPr="00781A96">
        <w:rPr>
          <w:sz w:val="28"/>
          <w:szCs w:val="28"/>
        </w:rPr>
        <w:t>Для расчета прогнозируемого объема доходов п</w:t>
      </w:r>
      <w:r>
        <w:rPr>
          <w:sz w:val="28"/>
          <w:szCs w:val="28"/>
        </w:rPr>
        <w:t xml:space="preserve">рименяется метод экстраполяции. </w:t>
      </w:r>
      <w:r w:rsidRPr="00781A96">
        <w:rPr>
          <w:sz w:val="28"/>
          <w:szCs w:val="28"/>
        </w:rPr>
        <w:t>Прогнозные</w:t>
      </w:r>
      <w:r>
        <w:rPr>
          <w:sz w:val="28"/>
          <w:szCs w:val="28"/>
        </w:rPr>
        <w:t xml:space="preserve"> объемы </w:t>
      </w:r>
      <w:r w:rsidRPr="00781A96">
        <w:rPr>
          <w:sz w:val="28"/>
          <w:szCs w:val="28"/>
        </w:rPr>
        <w:t>поступлений по результатам анализа годовых объемов поступлений за три предшествующих текущему года признаны равными минимальному значению поступлений за три предшествующих текущему год</w:t>
      </w:r>
      <w:r>
        <w:rPr>
          <w:sz w:val="28"/>
          <w:szCs w:val="28"/>
        </w:rPr>
        <w:t>у</w:t>
      </w:r>
      <w:r w:rsidRPr="00781A96">
        <w:rPr>
          <w:sz w:val="28"/>
          <w:szCs w:val="28"/>
        </w:rPr>
        <w:t>.</w:t>
      </w:r>
    </w:p>
    <w:p w:rsidR="00B33938" w:rsidRPr="00C444C0" w:rsidRDefault="00B33938" w:rsidP="00B33938">
      <w:pPr>
        <w:ind w:firstLine="709"/>
        <w:jc w:val="both"/>
        <w:rPr>
          <w:sz w:val="28"/>
          <w:szCs w:val="28"/>
        </w:rPr>
      </w:pPr>
      <w:r w:rsidRPr="00C444C0">
        <w:rPr>
          <w:sz w:val="28"/>
          <w:szCs w:val="28"/>
        </w:rPr>
        <w:t>Поступления средств от возврата дебиторской задолженности прошлых лет за три предшествующих текущему года составили:</w:t>
      </w:r>
    </w:p>
    <w:p w:rsidR="00B33938" w:rsidRPr="00C444C0" w:rsidRDefault="00B33938" w:rsidP="00B33938">
      <w:pPr>
        <w:ind w:firstLine="709"/>
        <w:jc w:val="both"/>
        <w:rPr>
          <w:sz w:val="28"/>
          <w:szCs w:val="28"/>
        </w:rPr>
      </w:pPr>
      <w:r w:rsidRPr="00C444C0">
        <w:rPr>
          <w:sz w:val="28"/>
          <w:szCs w:val="28"/>
        </w:rPr>
        <w:t>в 20</w:t>
      </w:r>
      <w:r>
        <w:rPr>
          <w:sz w:val="28"/>
          <w:szCs w:val="28"/>
        </w:rPr>
        <w:t>19</w:t>
      </w:r>
      <w:r w:rsidRPr="00C444C0">
        <w:rPr>
          <w:sz w:val="28"/>
          <w:szCs w:val="28"/>
        </w:rPr>
        <w:t xml:space="preserve"> году – </w:t>
      </w:r>
      <w:r>
        <w:rPr>
          <w:sz w:val="28"/>
          <w:szCs w:val="28"/>
        </w:rPr>
        <w:t>670,0</w:t>
      </w:r>
      <w:r w:rsidRPr="00C444C0">
        <w:rPr>
          <w:sz w:val="28"/>
          <w:szCs w:val="28"/>
        </w:rPr>
        <w:t xml:space="preserve"> тыс. руб.;</w:t>
      </w:r>
    </w:p>
    <w:p w:rsidR="00B33938" w:rsidRDefault="00B33938" w:rsidP="00B33938">
      <w:pPr>
        <w:ind w:firstLine="709"/>
        <w:jc w:val="both"/>
        <w:rPr>
          <w:sz w:val="28"/>
          <w:szCs w:val="28"/>
        </w:rPr>
      </w:pPr>
      <w:r w:rsidRPr="00C444C0">
        <w:rPr>
          <w:sz w:val="28"/>
          <w:szCs w:val="28"/>
        </w:rPr>
        <w:t>в 20</w:t>
      </w:r>
      <w:r>
        <w:rPr>
          <w:sz w:val="28"/>
          <w:szCs w:val="28"/>
        </w:rPr>
        <w:t>20</w:t>
      </w:r>
      <w:r w:rsidRPr="00C444C0">
        <w:rPr>
          <w:sz w:val="28"/>
          <w:szCs w:val="28"/>
        </w:rPr>
        <w:t xml:space="preserve"> году – </w:t>
      </w:r>
      <w:r>
        <w:rPr>
          <w:sz w:val="28"/>
          <w:szCs w:val="28"/>
        </w:rPr>
        <w:t>1 288,2</w:t>
      </w:r>
      <w:r w:rsidRPr="00C444C0">
        <w:rPr>
          <w:sz w:val="28"/>
          <w:szCs w:val="28"/>
        </w:rPr>
        <w:t xml:space="preserve"> тыс. руб.</w:t>
      </w:r>
      <w:r>
        <w:rPr>
          <w:sz w:val="28"/>
          <w:szCs w:val="28"/>
        </w:rPr>
        <w:t>;</w:t>
      </w:r>
    </w:p>
    <w:p w:rsidR="00B33938" w:rsidRPr="00C444C0" w:rsidRDefault="00B33938" w:rsidP="00B33938">
      <w:pPr>
        <w:ind w:firstLine="709"/>
        <w:jc w:val="both"/>
        <w:rPr>
          <w:sz w:val="28"/>
          <w:szCs w:val="28"/>
        </w:rPr>
      </w:pPr>
      <w:r>
        <w:rPr>
          <w:sz w:val="28"/>
          <w:szCs w:val="28"/>
        </w:rPr>
        <w:t>в 2021 году – 5,4 тыс. руб.</w:t>
      </w:r>
    </w:p>
    <w:p w:rsidR="00B33938" w:rsidRPr="00781A96" w:rsidRDefault="00B33938" w:rsidP="00B33938">
      <w:pPr>
        <w:tabs>
          <w:tab w:val="left" w:pos="1276"/>
        </w:tabs>
        <w:ind w:firstLine="709"/>
        <w:jc w:val="both"/>
        <w:rPr>
          <w:sz w:val="28"/>
          <w:szCs w:val="28"/>
        </w:rPr>
      </w:pPr>
    </w:p>
    <w:p w:rsidR="00B33938" w:rsidRPr="00781A96" w:rsidRDefault="00B33938" w:rsidP="00B33938">
      <w:pPr>
        <w:tabs>
          <w:tab w:val="left" w:pos="1276"/>
        </w:tabs>
        <w:ind w:firstLine="709"/>
        <w:jc w:val="both"/>
        <w:rPr>
          <w:sz w:val="28"/>
          <w:szCs w:val="28"/>
        </w:rPr>
      </w:pPr>
      <w:r w:rsidRPr="00781A96">
        <w:rPr>
          <w:color w:val="000000"/>
          <w:sz w:val="28"/>
          <w:szCs w:val="28"/>
        </w:rPr>
        <w:t>Прогноз поступлений на 202</w:t>
      </w:r>
      <w:r>
        <w:rPr>
          <w:color w:val="000000"/>
          <w:sz w:val="28"/>
          <w:szCs w:val="28"/>
        </w:rPr>
        <w:t xml:space="preserve">3 год - </w:t>
      </w:r>
      <w:r w:rsidRPr="00781A96">
        <w:rPr>
          <w:color w:val="000000"/>
          <w:sz w:val="28"/>
          <w:szCs w:val="28"/>
        </w:rPr>
        <w:t xml:space="preserve"> </w:t>
      </w:r>
      <w:r>
        <w:rPr>
          <w:color w:val="000000"/>
          <w:sz w:val="28"/>
          <w:szCs w:val="28"/>
        </w:rPr>
        <w:t>5,4</w:t>
      </w:r>
      <w:r w:rsidRPr="00781A96">
        <w:rPr>
          <w:color w:val="000000"/>
          <w:sz w:val="28"/>
          <w:szCs w:val="28"/>
        </w:rPr>
        <w:t xml:space="preserve"> тыс. руб.</w:t>
      </w:r>
      <w:r>
        <w:rPr>
          <w:color w:val="000000"/>
          <w:sz w:val="28"/>
          <w:szCs w:val="28"/>
        </w:rPr>
        <w:t xml:space="preserve"> Прогноз на плановый период 2024-2025 годов на уровне прогноза на очередной финансовый год               5,4 тыс. руб.</w:t>
      </w:r>
      <w:r w:rsidRPr="00781A96">
        <w:rPr>
          <w:color w:val="000000"/>
          <w:sz w:val="28"/>
          <w:szCs w:val="28"/>
        </w:rPr>
        <w:t xml:space="preserve"> </w:t>
      </w:r>
    </w:p>
    <w:p w:rsidR="00B33938" w:rsidRDefault="00B33938" w:rsidP="00B33938">
      <w:pPr>
        <w:pStyle w:val="21"/>
        <w:jc w:val="center"/>
        <w:rPr>
          <w:b/>
        </w:rPr>
      </w:pPr>
    </w:p>
    <w:p w:rsidR="00B33938" w:rsidRPr="00C93A58" w:rsidRDefault="00B33938" w:rsidP="00B33938">
      <w:pPr>
        <w:pStyle w:val="21"/>
      </w:pPr>
    </w:p>
    <w:p w:rsidR="00B33938" w:rsidRDefault="00B33938" w:rsidP="00B33938">
      <w:pPr>
        <w:jc w:val="center"/>
        <w:rPr>
          <w:b/>
          <w:sz w:val="28"/>
          <w:szCs w:val="28"/>
        </w:rPr>
      </w:pPr>
      <w:r>
        <w:rPr>
          <w:b/>
          <w:sz w:val="28"/>
          <w:szCs w:val="28"/>
        </w:rPr>
        <w:t>Министерство финансов Тверской области</w:t>
      </w:r>
      <w:r w:rsidR="002917A5">
        <w:rPr>
          <w:b/>
          <w:sz w:val="28"/>
          <w:szCs w:val="28"/>
        </w:rPr>
        <w:t xml:space="preserve"> (090)</w:t>
      </w:r>
    </w:p>
    <w:p w:rsidR="00B33938" w:rsidRDefault="00B33938" w:rsidP="00B33938">
      <w:pPr>
        <w:jc w:val="right"/>
        <w:rPr>
          <w:b/>
          <w:sz w:val="28"/>
          <w:szCs w:val="28"/>
        </w:rPr>
      </w:pPr>
      <w:r>
        <w:rPr>
          <w:b/>
          <w:sz w:val="28"/>
          <w:szCs w:val="28"/>
        </w:rPr>
        <w:t>тыс. руб.</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9"/>
        <w:gridCol w:w="2579"/>
        <w:gridCol w:w="1400"/>
        <w:gridCol w:w="1474"/>
        <w:gridCol w:w="1658"/>
      </w:tblGrid>
      <w:tr w:rsidR="00B33938" w:rsidRPr="00C93A58" w:rsidTr="00E01E4F">
        <w:trPr>
          <w:trHeight w:val="534"/>
        </w:trPr>
        <w:tc>
          <w:tcPr>
            <w:tcW w:w="2579" w:type="dxa"/>
            <w:noWrap/>
          </w:tcPr>
          <w:p w:rsidR="00B33938" w:rsidRPr="00C93A58" w:rsidRDefault="00B33938" w:rsidP="00E01E4F">
            <w:pPr>
              <w:rPr>
                <w:b/>
                <w:sz w:val="20"/>
                <w:szCs w:val="20"/>
              </w:rPr>
            </w:pPr>
            <w:r w:rsidRPr="00C93A58">
              <w:rPr>
                <w:b/>
                <w:sz w:val="20"/>
                <w:szCs w:val="20"/>
              </w:rPr>
              <w:t>Код БК</w:t>
            </w:r>
          </w:p>
        </w:tc>
        <w:tc>
          <w:tcPr>
            <w:tcW w:w="2579" w:type="dxa"/>
            <w:noWrap/>
          </w:tcPr>
          <w:p w:rsidR="00B33938" w:rsidRPr="00C93A58" w:rsidRDefault="00B33938" w:rsidP="00E01E4F">
            <w:pPr>
              <w:rPr>
                <w:b/>
                <w:sz w:val="20"/>
                <w:szCs w:val="20"/>
              </w:rPr>
            </w:pPr>
            <w:r w:rsidRPr="00C93A58">
              <w:rPr>
                <w:b/>
                <w:sz w:val="20"/>
                <w:szCs w:val="20"/>
              </w:rPr>
              <w:t>Наименование</w:t>
            </w:r>
          </w:p>
        </w:tc>
        <w:tc>
          <w:tcPr>
            <w:tcW w:w="1400" w:type="dxa"/>
          </w:tcPr>
          <w:p w:rsidR="00B33938" w:rsidRPr="00C93A58" w:rsidRDefault="00B33938" w:rsidP="00E01E4F">
            <w:pPr>
              <w:jc w:val="center"/>
              <w:rPr>
                <w:b/>
                <w:sz w:val="20"/>
                <w:szCs w:val="20"/>
              </w:rPr>
            </w:pPr>
            <w:r w:rsidRPr="00C93A58">
              <w:rPr>
                <w:b/>
                <w:sz w:val="20"/>
                <w:szCs w:val="20"/>
              </w:rPr>
              <w:t>Прогноз на</w:t>
            </w:r>
          </w:p>
          <w:p w:rsidR="00B33938" w:rsidRPr="00C93A58" w:rsidRDefault="00B33938" w:rsidP="00E01E4F">
            <w:pPr>
              <w:jc w:val="center"/>
              <w:rPr>
                <w:b/>
                <w:sz w:val="20"/>
                <w:szCs w:val="20"/>
              </w:rPr>
            </w:pPr>
            <w:r>
              <w:rPr>
                <w:b/>
                <w:sz w:val="20"/>
                <w:szCs w:val="20"/>
              </w:rPr>
              <w:t>2023</w:t>
            </w:r>
            <w:r w:rsidRPr="00C93A58">
              <w:rPr>
                <w:b/>
                <w:sz w:val="20"/>
                <w:szCs w:val="20"/>
              </w:rPr>
              <w:t xml:space="preserve"> год </w:t>
            </w:r>
          </w:p>
          <w:p w:rsidR="00B33938" w:rsidRPr="00C93A58" w:rsidRDefault="00B33938" w:rsidP="00E01E4F">
            <w:pPr>
              <w:jc w:val="center"/>
              <w:rPr>
                <w:b/>
                <w:sz w:val="20"/>
                <w:szCs w:val="20"/>
              </w:rPr>
            </w:pPr>
          </w:p>
        </w:tc>
        <w:tc>
          <w:tcPr>
            <w:tcW w:w="1474" w:type="dxa"/>
          </w:tcPr>
          <w:p w:rsidR="00B33938" w:rsidRPr="00C93A58" w:rsidRDefault="00B33938" w:rsidP="00E01E4F">
            <w:pPr>
              <w:jc w:val="center"/>
              <w:rPr>
                <w:b/>
                <w:sz w:val="20"/>
                <w:szCs w:val="20"/>
              </w:rPr>
            </w:pPr>
            <w:r w:rsidRPr="00C93A58">
              <w:rPr>
                <w:b/>
                <w:sz w:val="20"/>
                <w:szCs w:val="20"/>
              </w:rPr>
              <w:t>Прогноз на</w:t>
            </w:r>
          </w:p>
          <w:p w:rsidR="00B33938" w:rsidRPr="00C93A58" w:rsidRDefault="00B33938" w:rsidP="00E01E4F">
            <w:pPr>
              <w:jc w:val="center"/>
              <w:rPr>
                <w:b/>
                <w:sz w:val="20"/>
                <w:szCs w:val="20"/>
              </w:rPr>
            </w:pPr>
            <w:r>
              <w:rPr>
                <w:b/>
                <w:sz w:val="20"/>
                <w:szCs w:val="20"/>
              </w:rPr>
              <w:t xml:space="preserve">2024 </w:t>
            </w:r>
            <w:r w:rsidRPr="00C93A58">
              <w:rPr>
                <w:b/>
                <w:sz w:val="20"/>
                <w:szCs w:val="20"/>
              </w:rPr>
              <w:t>год</w:t>
            </w:r>
          </w:p>
          <w:p w:rsidR="00B33938" w:rsidRPr="00C93A58" w:rsidRDefault="00B33938" w:rsidP="00E01E4F">
            <w:pPr>
              <w:jc w:val="center"/>
              <w:rPr>
                <w:b/>
                <w:sz w:val="20"/>
                <w:szCs w:val="20"/>
              </w:rPr>
            </w:pPr>
          </w:p>
        </w:tc>
        <w:tc>
          <w:tcPr>
            <w:tcW w:w="1658" w:type="dxa"/>
          </w:tcPr>
          <w:p w:rsidR="00B33938" w:rsidRPr="00C93A58" w:rsidRDefault="00B33938" w:rsidP="00E01E4F">
            <w:pPr>
              <w:jc w:val="center"/>
              <w:rPr>
                <w:b/>
                <w:sz w:val="20"/>
                <w:szCs w:val="20"/>
              </w:rPr>
            </w:pPr>
            <w:r w:rsidRPr="00C93A58">
              <w:rPr>
                <w:b/>
                <w:sz w:val="20"/>
                <w:szCs w:val="20"/>
              </w:rPr>
              <w:t>Прогноз на</w:t>
            </w:r>
          </w:p>
          <w:p w:rsidR="00B33938" w:rsidRPr="00C93A58" w:rsidRDefault="00B33938" w:rsidP="00E01E4F">
            <w:pPr>
              <w:jc w:val="center"/>
              <w:rPr>
                <w:b/>
                <w:sz w:val="20"/>
                <w:szCs w:val="20"/>
              </w:rPr>
            </w:pPr>
            <w:r>
              <w:rPr>
                <w:b/>
                <w:sz w:val="20"/>
                <w:szCs w:val="20"/>
              </w:rPr>
              <w:t xml:space="preserve">2025 </w:t>
            </w:r>
            <w:r w:rsidRPr="00C93A58">
              <w:rPr>
                <w:b/>
                <w:sz w:val="20"/>
                <w:szCs w:val="20"/>
              </w:rPr>
              <w:t>год</w:t>
            </w:r>
          </w:p>
          <w:p w:rsidR="00B33938" w:rsidRPr="00C93A58" w:rsidRDefault="00B33938" w:rsidP="00E01E4F">
            <w:pPr>
              <w:jc w:val="center"/>
              <w:rPr>
                <w:b/>
                <w:sz w:val="20"/>
                <w:szCs w:val="20"/>
              </w:rPr>
            </w:pPr>
          </w:p>
          <w:p w:rsidR="00B33938" w:rsidRPr="00C93A58" w:rsidRDefault="00B33938" w:rsidP="00E01E4F">
            <w:pPr>
              <w:jc w:val="center"/>
              <w:rPr>
                <w:b/>
                <w:sz w:val="20"/>
                <w:szCs w:val="20"/>
              </w:rPr>
            </w:pPr>
          </w:p>
        </w:tc>
      </w:tr>
      <w:tr w:rsidR="00B33938" w:rsidRPr="00C93A58" w:rsidTr="00E01E4F">
        <w:trPr>
          <w:trHeight w:val="760"/>
        </w:trPr>
        <w:tc>
          <w:tcPr>
            <w:tcW w:w="2579" w:type="dxa"/>
            <w:noWrap/>
          </w:tcPr>
          <w:p w:rsidR="00B33938" w:rsidRPr="00C93A58" w:rsidRDefault="00B33938" w:rsidP="00E01E4F">
            <w:pPr>
              <w:jc w:val="center"/>
              <w:rPr>
                <w:b/>
                <w:sz w:val="16"/>
                <w:szCs w:val="16"/>
              </w:rPr>
            </w:pPr>
          </w:p>
          <w:p w:rsidR="00B33938" w:rsidRPr="00C93A58" w:rsidRDefault="00B33938" w:rsidP="00E01E4F">
            <w:pPr>
              <w:jc w:val="center"/>
              <w:rPr>
                <w:b/>
                <w:sz w:val="16"/>
                <w:szCs w:val="16"/>
              </w:rPr>
            </w:pPr>
          </w:p>
          <w:p w:rsidR="00B33938" w:rsidRPr="00C93A58" w:rsidRDefault="00B33938" w:rsidP="00E01E4F">
            <w:pPr>
              <w:jc w:val="center"/>
              <w:rPr>
                <w:b/>
                <w:sz w:val="16"/>
                <w:szCs w:val="16"/>
              </w:rPr>
            </w:pPr>
            <w:r w:rsidRPr="00C93A58">
              <w:rPr>
                <w:b/>
                <w:sz w:val="16"/>
                <w:szCs w:val="16"/>
              </w:rPr>
              <w:t>000</w:t>
            </w:r>
            <w:r w:rsidRPr="00C93A58">
              <w:rPr>
                <w:b/>
                <w:sz w:val="16"/>
                <w:szCs w:val="16"/>
                <w:lang w:val="en-US"/>
              </w:rPr>
              <w:t xml:space="preserve"> 1 13 0</w:t>
            </w:r>
            <w:r w:rsidR="002917A5">
              <w:rPr>
                <w:b/>
                <w:sz w:val="16"/>
                <w:szCs w:val="16"/>
              </w:rPr>
              <w:t xml:space="preserve">2992 </w:t>
            </w:r>
            <w:r w:rsidRPr="00C93A58">
              <w:rPr>
                <w:b/>
                <w:sz w:val="16"/>
                <w:szCs w:val="16"/>
                <w:lang w:val="en-US"/>
              </w:rPr>
              <w:t>0</w:t>
            </w:r>
            <w:r w:rsidR="002917A5">
              <w:rPr>
                <w:b/>
                <w:sz w:val="16"/>
                <w:szCs w:val="16"/>
              </w:rPr>
              <w:t>2</w:t>
            </w:r>
            <w:r w:rsidRPr="00C93A58">
              <w:rPr>
                <w:b/>
                <w:sz w:val="16"/>
                <w:szCs w:val="16"/>
                <w:lang w:val="en-US"/>
              </w:rPr>
              <w:t xml:space="preserve"> 0</w:t>
            </w:r>
            <w:r w:rsidRPr="00C93A58">
              <w:rPr>
                <w:b/>
                <w:sz w:val="16"/>
                <w:szCs w:val="16"/>
              </w:rPr>
              <w:t>000 130</w:t>
            </w:r>
          </w:p>
        </w:tc>
        <w:tc>
          <w:tcPr>
            <w:tcW w:w="2579" w:type="dxa"/>
          </w:tcPr>
          <w:p w:rsidR="00B33938" w:rsidRPr="00C93A58" w:rsidRDefault="00B33938" w:rsidP="00E01E4F">
            <w:pPr>
              <w:rPr>
                <w:sz w:val="20"/>
                <w:szCs w:val="20"/>
              </w:rPr>
            </w:pPr>
          </w:p>
          <w:p w:rsidR="00B33938" w:rsidRPr="00C93A58" w:rsidRDefault="002917A5" w:rsidP="00E01E4F">
            <w:pPr>
              <w:rPr>
                <w:sz w:val="20"/>
                <w:szCs w:val="20"/>
              </w:rPr>
            </w:pPr>
            <w:r w:rsidRPr="00C93A58">
              <w:rPr>
                <w:sz w:val="20"/>
                <w:szCs w:val="20"/>
              </w:rPr>
              <w:t xml:space="preserve">Прочие доходы от компенсации затрат </w:t>
            </w:r>
            <w:r>
              <w:rPr>
                <w:sz w:val="20"/>
                <w:szCs w:val="20"/>
              </w:rPr>
              <w:t xml:space="preserve"> бюджетов субъектов Российской Федерации</w:t>
            </w:r>
          </w:p>
        </w:tc>
        <w:tc>
          <w:tcPr>
            <w:tcW w:w="1400" w:type="dxa"/>
            <w:noWrap/>
          </w:tcPr>
          <w:p w:rsidR="00B33938" w:rsidRDefault="00B33938" w:rsidP="00E01E4F">
            <w:pPr>
              <w:ind w:hanging="108"/>
              <w:jc w:val="center"/>
              <w:rPr>
                <w:sz w:val="20"/>
                <w:szCs w:val="20"/>
              </w:rPr>
            </w:pPr>
          </w:p>
          <w:p w:rsidR="00B33938" w:rsidRDefault="00B33938" w:rsidP="00E01E4F">
            <w:pPr>
              <w:ind w:hanging="108"/>
              <w:jc w:val="center"/>
              <w:rPr>
                <w:sz w:val="20"/>
                <w:szCs w:val="20"/>
              </w:rPr>
            </w:pPr>
          </w:p>
          <w:p w:rsidR="00B33938" w:rsidRPr="00C8705D" w:rsidRDefault="00B33938" w:rsidP="00E01E4F">
            <w:pPr>
              <w:ind w:hanging="108"/>
              <w:jc w:val="center"/>
              <w:rPr>
                <w:sz w:val="20"/>
                <w:szCs w:val="20"/>
              </w:rPr>
            </w:pPr>
            <w:r>
              <w:rPr>
                <w:sz w:val="20"/>
                <w:szCs w:val="20"/>
              </w:rPr>
              <w:t>0,5</w:t>
            </w:r>
          </w:p>
        </w:tc>
        <w:tc>
          <w:tcPr>
            <w:tcW w:w="1474" w:type="dxa"/>
            <w:noWrap/>
          </w:tcPr>
          <w:p w:rsidR="00B33938" w:rsidRDefault="00B33938" w:rsidP="00E01E4F">
            <w:pPr>
              <w:ind w:left="-136" w:right="-108" w:hanging="28"/>
              <w:jc w:val="center"/>
              <w:rPr>
                <w:sz w:val="20"/>
                <w:szCs w:val="20"/>
              </w:rPr>
            </w:pPr>
          </w:p>
          <w:p w:rsidR="00B33938" w:rsidRDefault="00B33938" w:rsidP="00E01E4F">
            <w:pPr>
              <w:ind w:left="-136" w:right="-108" w:hanging="28"/>
              <w:jc w:val="center"/>
              <w:rPr>
                <w:sz w:val="20"/>
                <w:szCs w:val="20"/>
              </w:rPr>
            </w:pPr>
          </w:p>
          <w:p w:rsidR="00B33938" w:rsidRPr="00C8705D" w:rsidRDefault="00B33938" w:rsidP="00E01E4F">
            <w:pPr>
              <w:ind w:left="-136" w:right="-108" w:hanging="28"/>
              <w:jc w:val="center"/>
              <w:rPr>
                <w:sz w:val="20"/>
                <w:szCs w:val="20"/>
              </w:rPr>
            </w:pPr>
            <w:r>
              <w:rPr>
                <w:sz w:val="20"/>
                <w:szCs w:val="20"/>
              </w:rPr>
              <w:t>0,5</w:t>
            </w:r>
          </w:p>
        </w:tc>
        <w:tc>
          <w:tcPr>
            <w:tcW w:w="1658" w:type="dxa"/>
            <w:noWrap/>
          </w:tcPr>
          <w:p w:rsidR="00B33938" w:rsidRDefault="00B33938" w:rsidP="00E01E4F">
            <w:pPr>
              <w:ind w:left="-108" w:right="-3" w:hanging="108"/>
              <w:jc w:val="center"/>
              <w:rPr>
                <w:sz w:val="20"/>
                <w:szCs w:val="20"/>
              </w:rPr>
            </w:pPr>
          </w:p>
          <w:p w:rsidR="00B33938" w:rsidRDefault="00B33938" w:rsidP="00E01E4F">
            <w:pPr>
              <w:ind w:left="-108" w:right="-3" w:hanging="108"/>
              <w:jc w:val="center"/>
              <w:rPr>
                <w:sz w:val="20"/>
                <w:szCs w:val="20"/>
              </w:rPr>
            </w:pPr>
          </w:p>
          <w:p w:rsidR="00B33938" w:rsidRPr="00C8705D" w:rsidRDefault="00B33938" w:rsidP="00E01E4F">
            <w:pPr>
              <w:ind w:left="-108" w:right="-3" w:hanging="108"/>
              <w:jc w:val="center"/>
              <w:rPr>
                <w:sz w:val="20"/>
                <w:szCs w:val="20"/>
              </w:rPr>
            </w:pPr>
            <w:r>
              <w:rPr>
                <w:sz w:val="20"/>
                <w:szCs w:val="20"/>
              </w:rPr>
              <w:t>0,5</w:t>
            </w:r>
          </w:p>
        </w:tc>
      </w:tr>
    </w:tbl>
    <w:p w:rsidR="00B33938" w:rsidRDefault="00B33938" w:rsidP="00B33938">
      <w:pPr>
        <w:jc w:val="center"/>
        <w:rPr>
          <w:b/>
          <w:sz w:val="28"/>
          <w:szCs w:val="28"/>
        </w:rPr>
      </w:pPr>
    </w:p>
    <w:p w:rsidR="00B33938" w:rsidRDefault="00B33938" w:rsidP="00B33938">
      <w:pPr>
        <w:ind w:firstLine="426"/>
        <w:jc w:val="both"/>
        <w:rPr>
          <w:sz w:val="28"/>
          <w:szCs w:val="28"/>
        </w:rPr>
      </w:pPr>
      <w:r>
        <w:rPr>
          <w:sz w:val="28"/>
          <w:szCs w:val="28"/>
        </w:rPr>
        <w:t xml:space="preserve"> Расчет прогноза произведен в соответствии с п</w:t>
      </w:r>
      <w:r w:rsidRPr="00D94D54">
        <w:rPr>
          <w:sz w:val="28"/>
          <w:szCs w:val="28"/>
        </w:rPr>
        <w:t>риказ</w:t>
      </w:r>
      <w:r>
        <w:rPr>
          <w:sz w:val="28"/>
          <w:szCs w:val="28"/>
        </w:rPr>
        <w:t xml:space="preserve">ом </w:t>
      </w:r>
      <w:r w:rsidRPr="00D94D54">
        <w:rPr>
          <w:sz w:val="28"/>
          <w:szCs w:val="28"/>
        </w:rPr>
        <w:t xml:space="preserve">Министерства финансов Тверской области от 31.08.2016 </w:t>
      </w:r>
      <w:r>
        <w:rPr>
          <w:sz w:val="28"/>
          <w:szCs w:val="28"/>
        </w:rPr>
        <w:br/>
      </w:r>
      <w:r w:rsidRPr="00D94D54">
        <w:rPr>
          <w:sz w:val="28"/>
          <w:szCs w:val="28"/>
        </w:rPr>
        <w:t>№ 50</w:t>
      </w:r>
      <w:r>
        <w:rPr>
          <w:sz w:val="28"/>
          <w:szCs w:val="28"/>
        </w:rPr>
        <w:t xml:space="preserve"> «</w:t>
      </w:r>
      <w:r w:rsidRPr="00D94D54">
        <w:rPr>
          <w:sz w:val="28"/>
          <w:szCs w:val="28"/>
        </w:rPr>
        <w:t>Методик</w:t>
      </w:r>
      <w:r>
        <w:rPr>
          <w:sz w:val="28"/>
          <w:szCs w:val="28"/>
        </w:rPr>
        <w:t>а</w:t>
      </w:r>
      <w:r w:rsidRPr="00D94D54">
        <w:rPr>
          <w:sz w:val="28"/>
          <w:szCs w:val="28"/>
        </w:rPr>
        <w:t xml:space="preserve"> прогнозирования поступлений доходов в областной бюджет Тверской области, главным администратором которых является Министерство финансов Тверской области</w:t>
      </w:r>
      <w:r>
        <w:rPr>
          <w:sz w:val="28"/>
          <w:szCs w:val="28"/>
        </w:rPr>
        <w:t>».</w:t>
      </w:r>
    </w:p>
    <w:p w:rsidR="00B33938" w:rsidRDefault="00B33938" w:rsidP="00B33938">
      <w:pPr>
        <w:ind w:firstLine="426"/>
        <w:jc w:val="both"/>
        <w:rPr>
          <w:sz w:val="28"/>
          <w:szCs w:val="28"/>
        </w:rPr>
      </w:pPr>
      <w:r>
        <w:rPr>
          <w:sz w:val="28"/>
          <w:szCs w:val="28"/>
        </w:rPr>
        <w:t xml:space="preserve">Прогноз поступлений доходов на очередной финансовый год: и на плановый период рассчитан методом усреднения, исходя из годовых объемов поступлений за вычетом поступлений носящих разовый (несистемный характер): </w:t>
      </w:r>
    </w:p>
    <w:p w:rsidR="00B33938" w:rsidRDefault="00B33938" w:rsidP="00B33938">
      <w:pPr>
        <w:jc w:val="both"/>
        <w:rPr>
          <w:sz w:val="28"/>
          <w:szCs w:val="28"/>
        </w:rPr>
      </w:pPr>
      <w:r>
        <w:rPr>
          <w:sz w:val="28"/>
          <w:szCs w:val="28"/>
        </w:rPr>
        <w:t>2020 год (факт) – 9,6 тыс. руб. (8,6 тыс. руб. разовые поступления);</w:t>
      </w:r>
    </w:p>
    <w:p w:rsidR="00B33938" w:rsidRDefault="00B33938" w:rsidP="00B33938">
      <w:pPr>
        <w:jc w:val="both"/>
        <w:rPr>
          <w:sz w:val="28"/>
          <w:szCs w:val="28"/>
        </w:rPr>
      </w:pPr>
      <w:r>
        <w:rPr>
          <w:sz w:val="28"/>
          <w:szCs w:val="28"/>
        </w:rPr>
        <w:t>2021год (факт) – 12,9 тыс. руб. (12,9 тыс. руб. разовые поступления);</w:t>
      </w:r>
    </w:p>
    <w:p w:rsidR="00B33938" w:rsidRDefault="00B33938" w:rsidP="00B33938">
      <w:pPr>
        <w:jc w:val="both"/>
        <w:rPr>
          <w:sz w:val="28"/>
          <w:szCs w:val="28"/>
        </w:rPr>
      </w:pPr>
      <w:r>
        <w:rPr>
          <w:sz w:val="28"/>
          <w:szCs w:val="28"/>
        </w:rPr>
        <w:t>2022 год (оценка) – 0,4 тыс. руб.</w:t>
      </w:r>
    </w:p>
    <w:p w:rsidR="00B33938" w:rsidRDefault="00B33938" w:rsidP="00B33938">
      <w:pPr>
        <w:jc w:val="both"/>
        <w:rPr>
          <w:sz w:val="28"/>
          <w:szCs w:val="28"/>
        </w:rPr>
      </w:pPr>
      <w:r w:rsidRPr="00840188">
        <w:rPr>
          <w:sz w:val="28"/>
          <w:szCs w:val="28"/>
        </w:rPr>
        <w:t xml:space="preserve">         </w:t>
      </w:r>
    </w:p>
    <w:p w:rsidR="00B33938" w:rsidRDefault="00B33938" w:rsidP="00B33938">
      <w:pPr>
        <w:ind w:firstLine="426"/>
        <w:jc w:val="both"/>
        <w:rPr>
          <w:sz w:val="28"/>
          <w:szCs w:val="28"/>
        </w:rPr>
      </w:pPr>
      <w:r>
        <w:rPr>
          <w:sz w:val="28"/>
          <w:szCs w:val="28"/>
        </w:rPr>
        <w:t xml:space="preserve">Прогноз поступлений доходов на очередной финансовый год: и на плановый период: </w:t>
      </w:r>
    </w:p>
    <w:p w:rsidR="00B33938" w:rsidRDefault="00B33938" w:rsidP="00B33938">
      <w:pPr>
        <w:jc w:val="both"/>
        <w:rPr>
          <w:sz w:val="28"/>
          <w:szCs w:val="28"/>
        </w:rPr>
      </w:pPr>
    </w:p>
    <w:p w:rsidR="00B33938" w:rsidRPr="00840188" w:rsidRDefault="00B33938" w:rsidP="00B33938">
      <w:pPr>
        <w:rPr>
          <w:sz w:val="28"/>
          <w:szCs w:val="28"/>
        </w:rPr>
      </w:pPr>
      <w:r w:rsidRPr="00840188">
        <w:rPr>
          <w:sz w:val="28"/>
          <w:szCs w:val="28"/>
        </w:rPr>
        <w:t>ДКБЗ</w:t>
      </w:r>
      <w:r w:rsidRPr="00840188">
        <w:rPr>
          <w:sz w:val="28"/>
          <w:szCs w:val="28"/>
          <w:vertAlign w:val="subscript"/>
          <w:lang w:val="en-US"/>
        </w:rPr>
        <w:t>n</w:t>
      </w:r>
      <w:r w:rsidRPr="00840188">
        <w:rPr>
          <w:sz w:val="28"/>
          <w:szCs w:val="28"/>
          <w:vertAlign w:val="subscript"/>
        </w:rPr>
        <w:t xml:space="preserve"> +1 </w:t>
      </w:r>
      <w:r w:rsidRPr="00840188">
        <w:rPr>
          <w:sz w:val="28"/>
          <w:szCs w:val="28"/>
        </w:rPr>
        <w:t>= (ДКБЗ</w:t>
      </w:r>
      <w:r w:rsidRPr="00840188">
        <w:rPr>
          <w:sz w:val="28"/>
          <w:szCs w:val="28"/>
          <w:vertAlign w:val="subscript"/>
          <w:lang w:val="en-US"/>
        </w:rPr>
        <w:t>n</w:t>
      </w:r>
      <w:r w:rsidRPr="00840188">
        <w:rPr>
          <w:sz w:val="28"/>
          <w:szCs w:val="28"/>
          <w:vertAlign w:val="subscript"/>
        </w:rPr>
        <w:t xml:space="preserve"> </w:t>
      </w:r>
      <w:r w:rsidRPr="00840188">
        <w:rPr>
          <w:sz w:val="28"/>
          <w:szCs w:val="28"/>
        </w:rPr>
        <w:t>+ ДКБЗ</w:t>
      </w:r>
      <w:r w:rsidRPr="00840188">
        <w:rPr>
          <w:sz w:val="28"/>
          <w:szCs w:val="28"/>
          <w:vertAlign w:val="subscript"/>
          <w:lang w:val="en-US"/>
        </w:rPr>
        <w:t>n</w:t>
      </w:r>
      <w:r w:rsidRPr="00840188">
        <w:rPr>
          <w:sz w:val="28"/>
          <w:szCs w:val="28"/>
          <w:vertAlign w:val="subscript"/>
        </w:rPr>
        <w:t xml:space="preserve">-1 </w:t>
      </w:r>
      <w:r w:rsidRPr="00840188">
        <w:rPr>
          <w:sz w:val="28"/>
          <w:szCs w:val="28"/>
        </w:rPr>
        <w:t>+ ДКБЗ</w:t>
      </w:r>
      <w:r w:rsidRPr="00840188">
        <w:rPr>
          <w:sz w:val="28"/>
          <w:szCs w:val="28"/>
          <w:vertAlign w:val="subscript"/>
          <w:lang w:val="en-US"/>
        </w:rPr>
        <w:t>n</w:t>
      </w:r>
      <w:r w:rsidRPr="00840188">
        <w:rPr>
          <w:sz w:val="28"/>
          <w:szCs w:val="28"/>
          <w:vertAlign w:val="subscript"/>
        </w:rPr>
        <w:t>-2</w:t>
      </w:r>
      <w:r w:rsidRPr="00840188">
        <w:rPr>
          <w:sz w:val="28"/>
          <w:szCs w:val="28"/>
        </w:rPr>
        <w:t xml:space="preserve">)/ 3                                                                 </w:t>
      </w:r>
    </w:p>
    <w:p w:rsidR="00B33938" w:rsidRDefault="00B33938" w:rsidP="00B33938">
      <w:pPr>
        <w:rPr>
          <w:sz w:val="28"/>
          <w:szCs w:val="28"/>
        </w:rPr>
      </w:pPr>
      <w:r w:rsidRPr="00840188">
        <w:rPr>
          <w:sz w:val="28"/>
          <w:szCs w:val="28"/>
        </w:rPr>
        <w:t>ДКБЗ</w:t>
      </w:r>
      <w:r w:rsidRPr="00840188">
        <w:rPr>
          <w:sz w:val="28"/>
          <w:szCs w:val="28"/>
          <w:vertAlign w:val="subscript"/>
          <w:lang w:val="en-US"/>
        </w:rPr>
        <w:t>n</w:t>
      </w:r>
      <w:r w:rsidRPr="00840188">
        <w:rPr>
          <w:sz w:val="28"/>
          <w:szCs w:val="28"/>
          <w:vertAlign w:val="subscript"/>
        </w:rPr>
        <w:t xml:space="preserve">+1 </w:t>
      </w:r>
      <w:r w:rsidRPr="00840188">
        <w:rPr>
          <w:sz w:val="28"/>
          <w:szCs w:val="28"/>
        </w:rPr>
        <w:t>= (</w:t>
      </w:r>
      <w:r>
        <w:rPr>
          <w:sz w:val="28"/>
          <w:szCs w:val="28"/>
        </w:rPr>
        <w:t>0,4</w:t>
      </w:r>
      <w:r w:rsidRPr="00840188">
        <w:rPr>
          <w:sz w:val="28"/>
          <w:szCs w:val="28"/>
        </w:rPr>
        <w:t xml:space="preserve"> + </w:t>
      </w:r>
      <w:r>
        <w:rPr>
          <w:sz w:val="28"/>
          <w:szCs w:val="28"/>
        </w:rPr>
        <w:t>(12,9 – 12,9)</w:t>
      </w:r>
      <w:r w:rsidRPr="00840188">
        <w:rPr>
          <w:sz w:val="28"/>
          <w:szCs w:val="28"/>
        </w:rPr>
        <w:t xml:space="preserve"> + </w:t>
      </w:r>
      <w:r>
        <w:rPr>
          <w:sz w:val="28"/>
          <w:szCs w:val="28"/>
        </w:rPr>
        <w:t>(9,6 – 8,6</w:t>
      </w:r>
      <w:r w:rsidRPr="00840188">
        <w:rPr>
          <w:sz w:val="28"/>
          <w:szCs w:val="28"/>
        </w:rPr>
        <w:t>)</w:t>
      </w:r>
      <w:r>
        <w:rPr>
          <w:sz w:val="28"/>
          <w:szCs w:val="28"/>
        </w:rPr>
        <w:t>)</w:t>
      </w:r>
      <w:r w:rsidRPr="00840188">
        <w:rPr>
          <w:sz w:val="28"/>
          <w:szCs w:val="28"/>
        </w:rPr>
        <w:t xml:space="preserve">/3 = </w:t>
      </w:r>
      <w:r>
        <w:rPr>
          <w:sz w:val="28"/>
          <w:szCs w:val="28"/>
        </w:rPr>
        <w:t>0,5 тыс. руб.</w:t>
      </w:r>
    </w:p>
    <w:p w:rsidR="00B33938" w:rsidRDefault="00B33938" w:rsidP="00B33938">
      <w:pPr>
        <w:rPr>
          <w:sz w:val="28"/>
          <w:szCs w:val="28"/>
        </w:rPr>
      </w:pPr>
      <w:r w:rsidRPr="00892697">
        <w:rPr>
          <w:sz w:val="28"/>
          <w:szCs w:val="28"/>
        </w:rPr>
        <w:t>на плановый период:</w:t>
      </w:r>
    </w:p>
    <w:p w:rsidR="00B33938" w:rsidRDefault="00B33938" w:rsidP="00B33938">
      <w:pPr>
        <w:rPr>
          <w:sz w:val="28"/>
          <w:szCs w:val="28"/>
        </w:rPr>
      </w:pPr>
      <w:r w:rsidRPr="00AA4242">
        <w:rPr>
          <w:sz w:val="28"/>
          <w:szCs w:val="28"/>
        </w:rPr>
        <w:t>ДКБЗ</w:t>
      </w:r>
      <w:r w:rsidRPr="00AA4242">
        <w:rPr>
          <w:sz w:val="28"/>
          <w:szCs w:val="28"/>
          <w:vertAlign w:val="subscript"/>
          <w:lang w:val="en-US"/>
        </w:rPr>
        <w:t>n</w:t>
      </w:r>
      <w:r w:rsidRPr="00AA4242">
        <w:rPr>
          <w:sz w:val="28"/>
          <w:szCs w:val="28"/>
          <w:vertAlign w:val="subscript"/>
        </w:rPr>
        <w:t xml:space="preserve"> +2 </w:t>
      </w:r>
      <w:r w:rsidRPr="00AA4242">
        <w:rPr>
          <w:sz w:val="28"/>
          <w:szCs w:val="28"/>
        </w:rPr>
        <w:t>= ДКБЗ</w:t>
      </w:r>
      <w:r w:rsidRPr="00AA4242">
        <w:rPr>
          <w:sz w:val="28"/>
          <w:szCs w:val="28"/>
          <w:vertAlign w:val="subscript"/>
          <w:lang w:val="en-US"/>
        </w:rPr>
        <w:t>n</w:t>
      </w:r>
      <w:r w:rsidRPr="00AA4242">
        <w:rPr>
          <w:sz w:val="28"/>
          <w:szCs w:val="28"/>
          <w:vertAlign w:val="subscript"/>
        </w:rPr>
        <w:t xml:space="preserve">+3 </w:t>
      </w:r>
      <w:r w:rsidRPr="00AA4242">
        <w:rPr>
          <w:sz w:val="28"/>
          <w:szCs w:val="28"/>
        </w:rPr>
        <w:t>= ДКБЗ</w:t>
      </w:r>
      <w:r w:rsidRPr="00AA4242">
        <w:rPr>
          <w:sz w:val="28"/>
          <w:szCs w:val="28"/>
          <w:vertAlign w:val="subscript"/>
          <w:lang w:val="en-US"/>
        </w:rPr>
        <w:t>n</w:t>
      </w:r>
      <w:r w:rsidRPr="00AA4242">
        <w:rPr>
          <w:sz w:val="28"/>
          <w:szCs w:val="28"/>
          <w:vertAlign w:val="subscript"/>
        </w:rPr>
        <w:t>+1</w:t>
      </w:r>
      <w:r w:rsidRPr="00AA4242">
        <w:rPr>
          <w:sz w:val="28"/>
          <w:szCs w:val="28"/>
        </w:rPr>
        <w:t xml:space="preserve"> =</w:t>
      </w:r>
      <w:r>
        <w:rPr>
          <w:sz w:val="28"/>
          <w:szCs w:val="28"/>
        </w:rPr>
        <w:t xml:space="preserve"> 0,5 тыс. руб.</w:t>
      </w:r>
    </w:p>
    <w:p w:rsidR="00B33938" w:rsidRPr="00840188" w:rsidRDefault="00B33938" w:rsidP="00B33938">
      <w:pPr>
        <w:rPr>
          <w:sz w:val="28"/>
          <w:szCs w:val="28"/>
        </w:rPr>
      </w:pPr>
      <w:r w:rsidRPr="00840188">
        <w:rPr>
          <w:sz w:val="28"/>
          <w:szCs w:val="28"/>
        </w:rPr>
        <w:t xml:space="preserve">                                                    </w:t>
      </w:r>
    </w:p>
    <w:p w:rsidR="00B33938" w:rsidRDefault="00B33938" w:rsidP="00B33938">
      <w:pPr>
        <w:jc w:val="center"/>
        <w:rPr>
          <w:b/>
          <w:sz w:val="28"/>
          <w:szCs w:val="28"/>
        </w:rPr>
      </w:pPr>
    </w:p>
    <w:p w:rsidR="00B33938" w:rsidRDefault="00B33938" w:rsidP="00B33938">
      <w:pPr>
        <w:jc w:val="center"/>
        <w:rPr>
          <w:b/>
          <w:sz w:val="28"/>
          <w:szCs w:val="28"/>
        </w:rPr>
      </w:pPr>
    </w:p>
    <w:p w:rsidR="00B33938" w:rsidRDefault="00B33938" w:rsidP="00B33938">
      <w:pPr>
        <w:jc w:val="center"/>
        <w:rPr>
          <w:b/>
          <w:sz w:val="28"/>
          <w:szCs w:val="28"/>
        </w:rPr>
      </w:pPr>
    </w:p>
    <w:p w:rsidR="00B33938" w:rsidRDefault="00B33938" w:rsidP="00B33938">
      <w:pPr>
        <w:jc w:val="center"/>
        <w:rPr>
          <w:b/>
          <w:sz w:val="28"/>
          <w:szCs w:val="28"/>
        </w:rPr>
      </w:pPr>
    </w:p>
    <w:p w:rsidR="00B33938" w:rsidRDefault="00B33938" w:rsidP="00B33938">
      <w:pPr>
        <w:jc w:val="center"/>
        <w:rPr>
          <w:b/>
          <w:sz w:val="28"/>
          <w:szCs w:val="28"/>
        </w:rPr>
      </w:pPr>
    </w:p>
    <w:p w:rsidR="00B33938" w:rsidRDefault="00B33938" w:rsidP="00B33938">
      <w:pPr>
        <w:jc w:val="center"/>
        <w:rPr>
          <w:b/>
          <w:sz w:val="28"/>
          <w:szCs w:val="28"/>
        </w:rPr>
      </w:pPr>
    </w:p>
    <w:p w:rsidR="00B33938" w:rsidRDefault="00B33938" w:rsidP="00B33938">
      <w:pPr>
        <w:jc w:val="center"/>
        <w:rPr>
          <w:b/>
          <w:sz w:val="28"/>
          <w:szCs w:val="28"/>
        </w:rPr>
      </w:pPr>
    </w:p>
    <w:p w:rsidR="00B33938" w:rsidRDefault="00B33938" w:rsidP="00B33938">
      <w:pPr>
        <w:jc w:val="center"/>
        <w:rPr>
          <w:b/>
          <w:sz w:val="28"/>
          <w:szCs w:val="28"/>
        </w:rPr>
      </w:pPr>
    </w:p>
    <w:p w:rsidR="00B33938" w:rsidRPr="00FE6BC6" w:rsidRDefault="00B33938" w:rsidP="00B33938">
      <w:pPr>
        <w:jc w:val="center"/>
        <w:rPr>
          <w:b/>
          <w:sz w:val="28"/>
          <w:szCs w:val="28"/>
        </w:rPr>
      </w:pPr>
      <w:r w:rsidRPr="00FE6BC6">
        <w:rPr>
          <w:b/>
          <w:sz w:val="28"/>
          <w:szCs w:val="28"/>
        </w:rPr>
        <w:t>Министерство транспорта Тверской области</w:t>
      </w:r>
      <w:r w:rsidR="00C45CAE">
        <w:rPr>
          <w:b/>
          <w:sz w:val="28"/>
          <w:szCs w:val="28"/>
        </w:rPr>
        <w:t xml:space="preserve"> (104)</w:t>
      </w:r>
    </w:p>
    <w:p w:rsidR="00B33938" w:rsidRDefault="00B33938" w:rsidP="00B33938">
      <w:pPr>
        <w:pStyle w:val="a7"/>
        <w:ind w:left="0" w:firstLine="709"/>
        <w:jc w:val="right"/>
        <w:rPr>
          <w:sz w:val="28"/>
          <w:szCs w:val="28"/>
        </w:rPr>
      </w:pPr>
      <w:r>
        <w:rPr>
          <w:sz w:val="28"/>
          <w:szCs w:val="28"/>
        </w:rPr>
        <w:t>тыс. руб.</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1368"/>
        <w:gridCol w:w="1440"/>
        <w:gridCol w:w="1620"/>
      </w:tblGrid>
      <w:tr w:rsidR="00B33938" w:rsidRPr="00C93A58" w:rsidTr="00E01E4F">
        <w:trPr>
          <w:trHeight w:val="510"/>
        </w:trPr>
        <w:tc>
          <w:tcPr>
            <w:tcW w:w="2520" w:type="dxa"/>
            <w:noWrap/>
          </w:tcPr>
          <w:p w:rsidR="00B33938" w:rsidRPr="00C93A58" w:rsidRDefault="00B33938" w:rsidP="00E01E4F">
            <w:pPr>
              <w:rPr>
                <w:b/>
                <w:sz w:val="20"/>
                <w:szCs w:val="20"/>
              </w:rPr>
            </w:pPr>
            <w:r w:rsidRPr="00C93A58">
              <w:rPr>
                <w:b/>
                <w:sz w:val="20"/>
                <w:szCs w:val="20"/>
              </w:rPr>
              <w:t>Код БК</w:t>
            </w:r>
          </w:p>
        </w:tc>
        <w:tc>
          <w:tcPr>
            <w:tcW w:w="2520" w:type="dxa"/>
            <w:noWrap/>
          </w:tcPr>
          <w:p w:rsidR="00B33938" w:rsidRPr="00C93A58" w:rsidRDefault="00B33938" w:rsidP="00E01E4F">
            <w:pPr>
              <w:rPr>
                <w:b/>
                <w:sz w:val="20"/>
                <w:szCs w:val="20"/>
              </w:rPr>
            </w:pPr>
            <w:r w:rsidRPr="00C93A58">
              <w:rPr>
                <w:b/>
                <w:sz w:val="20"/>
                <w:szCs w:val="20"/>
              </w:rPr>
              <w:t>Наименование</w:t>
            </w:r>
          </w:p>
        </w:tc>
        <w:tc>
          <w:tcPr>
            <w:tcW w:w="1368" w:type="dxa"/>
          </w:tcPr>
          <w:p w:rsidR="00B33938" w:rsidRPr="00C93A58" w:rsidRDefault="00B33938" w:rsidP="00E01E4F">
            <w:pPr>
              <w:jc w:val="center"/>
              <w:rPr>
                <w:b/>
                <w:sz w:val="20"/>
                <w:szCs w:val="20"/>
              </w:rPr>
            </w:pPr>
            <w:r w:rsidRPr="00C93A58">
              <w:rPr>
                <w:b/>
                <w:sz w:val="20"/>
                <w:szCs w:val="20"/>
              </w:rPr>
              <w:t>Прогноз на</w:t>
            </w:r>
          </w:p>
          <w:p w:rsidR="00B33938" w:rsidRPr="00C93A58" w:rsidRDefault="00B33938" w:rsidP="00E01E4F">
            <w:pPr>
              <w:jc w:val="center"/>
              <w:rPr>
                <w:b/>
                <w:sz w:val="20"/>
                <w:szCs w:val="20"/>
              </w:rPr>
            </w:pPr>
            <w:r>
              <w:rPr>
                <w:b/>
                <w:sz w:val="20"/>
                <w:szCs w:val="20"/>
              </w:rPr>
              <w:t>2023</w:t>
            </w:r>
            <w:r w:rsidRPr="00C93A58">
              <w:rPr>
                <w:b/>
                <w:sz w:val="20"/>
                <w:szCs w:val="20"/>
              </w:rPr>
              <w:t xml:space="preserve"> год </w:t>
            </w:r>
          </w:p>
          <w:p w:rsidR="00B33938" w:rsidRPr="00C93A58" w:rsidRDefault="00B33938" w:rsidP="00E01E4F">
            <w:pPr>
              <w:jc w:val="center"/>
              <w:rPr>
                <w:b/>
                <w:sz w:val="20"/>
                <w:szCs w:val="20"/>
              </w:rPr>
            </w:pPr>
          </w:p>
        </w:tc>
        <w:tc>
          <w:tcPr>
            <w:tcW w:w="1440" w:type="dxa"/>
          </w:tcPr>
          <w:p w:rsidR="00B33938" w:rsidRPr="00C93A58" w:rsidRDefault="00B33938" w:rsidP="00E01E4F">
            <w:pPr>
              <w:jc w:val="center"/>
              <w:rPr>
                <w:b/>
                <w:sz w:val="20"/>
                <w:szCs w:val="20"/>
              </w:rPr>
            </w:pPr>
            <w:r w:rsidRPr="00C93A58">
              <w:rPr>
                <w:b/>
                <w:sz w:val="20"/>
                <w:szCs w:val="20"/>
              </w:rPr>
              <w:t>Прогноз на</w:t>
            </w:r>
          </w:p>
          <w:p w:rsidR="00B33938" w:rsidRPr="00C93A58" w:rsidRDefault="00B33938" w:rsidP="00E01E4F">
            <w:pPr>
              <w:jc w:val="center"/>
              <w:rPr>
                <w:b/>
                <w:sz w:val="20"/>
                <w:szCs w:val="20"/>
              </w:rPr>
            </w:pPr>
            <w:r>
              <w:rPr>
                <w:b/>
                <w:sz w:val="20"/>
                <w:szCs w:val="20"/>
              </w:rPr>
              <w:t xml:space="preserve">2024 </w:t>
            </w:r>
            <w:r w:rsidRPr="00C93A58">
              <w:rPr>
                <w:b/>
                <w:sz w:val="20"/>
                <w:szCs w:val="20"/>
              </w:rPr>
              <w:t>год</w:t>
            </w:r>
          </w:p>
          <w:p w:rsidR="00B33938" w:rsidRPr="00C93A58" w:rsidRDefault="00B33938" w:rsidP="00E01E4F">
            <w:pPr>
              <w:jc w:val="center"/>
              <w:rPr>
                <w:b/>
                <w:sz w:val="20"/>
                <w:szCs w:val="20"/>
              </w:rPr>
            </w:pPr>
          </w:p>
        </w:tc>
        <w:tc>
          <w:tcPr>
            <w:tcW w:w="1620" w:type="dxa"/>
          </w:tcPr>
          <w:p w:rsidR="00B33938" w:rsidRPr="00C93A58" w:rsidRDefault="00B33938" w:rsidP="00E01E4F">
            <w:pPr>
              <w:jc w:val="center"/>
              <w:rPr>
                <w:b/>
                <w:sz w:val="20"/>
                <w:szCs w:val="20"/>
              </w:rPr>
            </w:pPr>
            <w:r w:rsidRPr="00C93A58">
              <w:rPr>
                <w:b/>
                <w:sz w:val="20"/>
                <w:szCs w:val="20"/>
              </w:rPr>
              <w:t>Прогноз на</w:t>
            </w:r>
          </w:p>
          <w:p w:rsidR="00B33938" w:rsidRPr="00C93A58" w:rsidRDefault="00B33938" w:rsidP="00E01E4F">
            <w:pPr>
              <w:jc w:val="center"/>
              <w:rPr>
                <w:b/>
                <w:sz w:val="20"/>
                <w:szCs w:val="20"/>
              </w:rPr>
            </w:pPr>
            <w:r>
              <w:rPr>
                <w:b/>
                <w:sz w:val="20"/>
                <w:szCs w:val="20"/>
              </w:rPr>
              <w:t xml:space="preserve">2025 </w:t>
            </w:r>
            <w:r w:rsidRPr="00C93A58">
              <w:rPr>
                <w:b/>
                <w:sz w:val="20"/>
                <w:szCs w:val="20"/>
              </w:rPr>
              <w:t>год</w:t>
            </w:r>
          </w:p>
          <w:p w:rsidR="00B33938" w:rsidRPr="00C93A58" w:rsidRDefault="00B33938" w:rsidP="00E01E4F">
            <w:pPr>
              <w:jc w:val="center"/>
              <w:rPr>
                <w:b/>
                <w:sz w:val="20"/>
                <w:szCs w:val="20"/>
              </w:rPr>
            </w:pPr>
          </w:p>
          <w:p w:rsidR="00B33938" w:rsidRPr="00C93A58" w:rsidRDefault="00B33938" w:rsidP="00E01E4F">
            <w:pPr>
              <w:jc w:val="center"/>
              <w:rPr>
                <w:b/>
                <w:sz w:val="20"/>
                <w:szCs w:val="20"/>
              </w:rPr>
            </w:pPr>
          </w:p>
        </w:tc>
      </w:tr>
      <w:tr w:rsidR="00B33938" w:rsidRPr="00C93A58" w:rsidTr="00E01E4F">
        <w:trPr>
          <w:trHeight w:val="1275"/>
        </w:trPr>
        <w:tc>
          <w:tcPr>
            <w:tcW w:w="2520" w:type="dxa"/>
            <w:noWrap/>
          </w:tcPr>
          <w:p w:rsidR="00B33938" w:rsidRPr="00C93A58" w:rsidRDefault="00B33938" w:rsidP="00E01E4F">
            <w:pPr>
              <w:jc w:val="center"/>
              <w:rPr>
                <w:b/>
                <w:sz w:val="16"/>
                <w:szCs w:val="16"/>
              </w:rPr>
            </w:pPr>
          </w:p>
          <w:p w:rsidR="00B33938" w:rsidRPr="00C93A58" w:rsidRDefault="00B33938" w:rsidP="00E01E4F">
            <w:pPr>
              <w:jc w:val="center"/>
              <w:rPr>
                <w:b/>
                <w:sz w:val="16"/>
                <w:szCs w:val="16"/>
              </w:rPr>
            </w:pPr>
          </w:p>
          <w:p w:rsidR="00B33938" w:rsidRPr="00C93A58" w:rsidRDefault="00B33938" w:rsidP="00E01E4F">
            <w:pPr>
              <w:jc w:val="center"/>
              <w:rPr>
                <w:b/>
                <w:sz w:val="16"/>
                <w:szCs w:val="16"/>
              </w:rPr>
            </w:pPr>
            <w:r w:rsidRPr="00C93A58">
              <w:rPr>
                <w:b/>
                <w:sz w:val="16"/>
                <w:szCs w:val="16"/>
              </w:rPr>
              <w:t>000</w:t>
            </w:r>
            <w:r w:rsidRPr="00C93A58">
              <w:rPr>
                <w:b/>
                <w:sz w:val="16"/>
                <w:szCs w:val="16"/>
                <w:lang w:val="en-US"/>
              </w:rPr>
              <w:t xml:space="preserve"> 1 13 0</w:t>
            </w:r>
            <w:r w:rsidR="00C45CAE">
              <w:rPr>
                <w:b/>
                <w:sz w:val="16"/>
                <w:szCs w:val="16"/>
              </w:rPr>
              <w:t>2992</w:t>
            </w:r>
            <w:r w:rsidRPr="00C93A58">
              <w:rPr>
                <w:b/>
                <w:sz w:val="16"/>
                <w:szCs w:val="16"/>
                <w:lang w:val="en-US"/>
              </w:rPr>
              <w:t xml:space="preserve"> 0</w:t>
            </w:r>
            <w:r w:rsidR="00C45CAE">
              <w:rPr>
                <w:b/>
                <w:sz w:val="16"/>
                <w:szCs w:val="16"/>
              </w:rPr>
              <w:t>2</w:t>
            </w:r>
            <w:r w:rsidRPr="00C93A58">
              <w:rPr>
                <w:b/>
                <w:sz w:val="16"/>
                <w:szCs w:val="16"/>
                <w:lang w:val="en-US"/>
              </w:rPr>
              <w:t xml:space="preserve"> 0</w:t>
            </w:r>
            <w:r w:rsidRPr="00C93A58">
              <w:rPr>
                <w:b/>
                <w:sz w:val="16"/>
                <w:szCs w:val="16"/>
              </w:rPr>
              <w:t>000 130</w:t>
            </w:r>
          </w:p>
        </w:tc>
        <w:tc>
          <w:tcPr>
            <w:tcW w:w="2520" w:type="dxa"/>
          </w:tcPr>
          <w:p w:rsidR="00B33938" w:rsidRPr="00C93A58" w:rsidRDefault="00B33938" w:rsidP="00E01E4F">
            <w:pPr>
              <w:rPr>
                <w:sz w:val="20"/>
                <w:szCs w:val="20"/>
              </w:rPr>
            </w:pPr>
          </w:p>
          <w:p w:rsidR="00B33938" w:rsidRPr="00C93A58" w:rsidRDefault="00C45CAE" w:rsidP="00E01E4F">
            <w:pPr>
              <w:rPr>
                <w:sz w:val="20"/>
                <w:szCs w:val="20"/>
              </w:rPr>
            </w:pPr>
            <w:r w:rsidRPr="00C93A58">
              <w:rPr>
                <w:sz w:val="20"/>
                <w:szCs w:val="20"/>
              </w:rPr>
              <w:t xml:space="preserve">Прочие доходы от компенсации затрат </w:t>
            </w:r>
            <w:r>
              <w:rPr>
                <w:sz w:val="20"/>
                <w:szCs w:val="20"/>
              </w:rPr>
              <w:t xml:space="preserve"> бюджетов субъектов Российской Федерации</w:t>
            </w:r>
          </w:p>
        </w:tc>
        <w:tc>
          <w:tcPr>
            <w:tcW w:w="1368" w:type="dxa"/>
            <w:noWrap/>
          </w:tcPr>
          <w:p w:rsidR="00B33938" w:rsidRDefault="00B33938" w:rsidP="00E01E4F">
            <w:pPr>
              <w:ind w:hanging="108"/>
              <w:jc w:val="center"/>
              <w:rPr>
                <w:sz w:val="20"/>
                <w:szCs w:val="20"/>
              </w:rPr>
            </w:pPr>
          </w:p>
          <w:p w:rsidR="00B33938" w:rsidRDefault="00B33938" w:rsidP="00E01E4F">
            <w:pPr>
              <w:ind w:hanging="108"/>
              <w:jc w:val="center"/>
              <w:rPr>
                <w:sz w:val="20"/>
                <w:szCs w:val="20"/>
              </w:rPr>
            </w:pPr>
          </w:p>
          <w:p w:rsidR="00B33938" w:rsidRPr="00C8705D" w:rsidRDefault="00B33938" w:rsidP="00E01E4F">
            <w:pPr>
              <w:ind w:hanging="108"/>
              <w:jc w:val="center"/>
              <w:rPr>
                <w:sz w:val="20"/>
                <w:szCs w:val="20"/>
              </w:rPr>
            </w:pPr>
            <w:r>
              <w:rPr>
                <w:sz w:val="20"/>
                <w:szCs w:val="20"/>
              </w:rPr>
              <w:t>2 179 396,2</w:t>
            </w:r>
          </w:p>
        </w:tc>
        <w:tc>
          <w:tcPr>
            <w:tcW w:w="1440" w:type="dxa"/>
            <w:noWrap/>
          </w:tcPr>
          <w:p w:rsidR="00B33938" w:rsidRDefault="00B33938" w:rsidP="00E01E4F">
            <w:pPr>
              <w:ind w:left="-136" w:right="-108" w:hanging="28"/>
              <w:jc w:val="center"/>
              <w:rPr>
                <w:sz w:val="20"/>
                <w:szCs w:val="20"/>
              </w:rPr>
            </w:pPr>
          </w:p>
          <w:p w:rsidR="00B33938" w:rsidRDefault="00B33938" w:rsidP="00E01E4F">
            <w:pPr>
              <w:ind w:left="-136" w:right="-108" w:hanging="28"/>
              <w:jc w:val="center"/>
              <w:rPr>
                <w:sz w:val="20"/>
                <w:szCs w:val="20"/>
              </w:rPr>
            </w:pPr>
          </w:p>
          <w:p w:rsidR="00B33938" w:rsidRPr="00C8705D" w:rsidRDefault="00B33938" w:rsidP="00E01E4F">
            <w:pPr>
              <w:ind w:left="-136" w:right="-108" w:hanging="28"/>
              <w:jc w:val="center"/>
              <w:rPr>
                <w:sz w:val="20"/>
                <w:szCs w:val="20"/>
              </w:rPr>
            </w:pPr>
            <w:r>
              <w:rPr>
                <w:sz w:val="20"/>
                <w:szCs w:val="20"/>
              </w:rPr>
              <w:t>2 260 428,7</w:t>
            </w:r>
          </w:p>
        </w:tc>
        <w:tc>
          <w:tcPr>
            <w:tcW w:w="1620" w:type="dxa"/>
            <w:noWrap/>
          </w:tcPr>
          <w:p w:rsidR="00B33938" w:rsidRDefault="00B33938" w:rsidP="00E01E4F">
            <w:pPr>
              <w:ind w:left="-108" w:right="-3" w:hanging="108"/>
              <w:jc w:val="center"/>
              <w:rPr>
                <w:sz w:val="20"/>
                <w:szCs w:val="20"/>
              </w:rPr>
            </w:pPr>
          </w:p>
          <w:p w:rsidR="00B33938" w:rsidRDefault="00B33938" w:rsidP="00E01E4F">
            <w:pPr>
              <w:ind w:left="-108" w:right="-3" w:hanging="108"/>
              <w:jc w:val="center"/>
              <w:rPr>
                <w:sz w:val="20"/>
                <w:szCs w:val="20"/>
              </w:rPr>
            </w:pPr>
          </w:p>
          <w:p w:rsidR="00B33938" w:rsidRPr="00C8705D" w:rsidRDefault="00B33938" w:rsidP="00E01E4F">
            <w:pPr>
              <w:ind w:left="-108" w:right="-3" w:hanging="108"/>
              <w:jc w:val="center"/>
              <w:rPr>
                <w:sz w:val="20"/>
                <w:szCs w:val="20"/>
              </w:rPr>
            </w:pPr>
            <w:r>
              <w:rPr>
                <w:sz w:val="20"/>
                <w:szCs w:val="20"/>
              </w:rPr>
              <w:t>2 478 474,2</w:t>
            </w:r>
          </w:p>
        </w:tc>
      </w:tr>
    </w:tbl>
    <w:p w:rsidR="00B33938" w:rsidRDefault="00B33938" w:rsidP="00B33938">
      <w:pPr>
        <w:ind w:right="-2" w:firstLine="708"/>
        <w:jc w:val="both"/>
        <w:rPr>
          <w:b/>
          <w:sz w:val="28"/>
          <w:szCs w:val="28"/>
        </w:rPr>
      </w:pPr>
      <w:r w:rsidRPr="00C93A58">
        <w:rPr>
          <w:sz w:val="28"/>
          <w:szCs w:val="28"/>
        </w:rPr>
        <w:t xml:space="preserve">  </w:t>
      </w:r>
    </w:p>
    <w:p w:rsidR="00B33938" w:rsidRPr="00E86841" w:rsidRDefault="00B33938" w:rsidP="00B33938">
      <w:pPr>
        <w:ind w:right="282" w:firstLine="708"/>
        <w:jc w:val="both"/>
        <w:rPr>
          <w:sz w:val="28"/>
          <w:szCs w:val="28"/>
        </w:rPr>
      </w:pPr>
      <w:r w:rsidRPr="00E86841">
        <w:rPr>
          <w:sz w:val="28"/>
          <w:szCs w:val="28"/>
        </w:rPr>
        <w:t xml:space="preserve">Прогноз на очередной финансовый год и на плановый период рассчитывается методом усреднения, исходя из годовых объемов доходов за 3 года, по формуле: </w:t>
      </w:r>
    </w:p>
    <w:p w:rsidR="00B33938" w:rsidRDefault="00B33938" w:rsidP="00B33938">
      <w:pPr>
        <w:autoSpaceDE w:val="0"/>
        <w:autoSpaceDN w:val="0"/>
        <w:adjustRightInd w:val="0"/>
        <w:ind w:firstLine="709"/>
        <w:jc w:val="both"/>
        <w:rPr>
          <w:color w:val="000000"/>
          <w:sz w:val="28"/>
          <w:szCs w:val="28"/>
        </w:rPr>
      </w:pPr>
      <w:r w:rsidRPr="002E6055">
        <w:rPr>
          <w:color w:val="000000"/>
          <w:sz w:val="28"/>
          <w:szCs w:val="28"/>
        </w:rPr>
        <w:t xml:space="preserve">Прогноз на первый и второй плановый период рассчитывается на уровне прогноза на очередной финансовый год. </w:t>
      </w:r>
    </w:p>
    <w:p w:rsidR="00B33938" w:rsidRDefault="00B33938" w:rsidP="00B33938">
      <w:pPr>
        <w:autoSpaceDE w:val="0"/>
        <w:autoSpaceDN w:val="0"/>
        <w:adjustRightInd w:val="0"/>
        <w:ind w:firstLine="720"/>
        <w:jc w:val="both"/>
        <w:rPr>
          <w:color w:val="000000"/>
          <w:sz w:val="28"/>
          <w:szCs w:val="28"/>
        </w:rPr>
      </w:pPr>
      <w:r>
        <w:rPr>
          <w:color w:val="000000"/>
          <w:sz w:val="28"/>
          <w:szCs w:val="28"/>
        </w:rPr>
        <w:t>Факт 2020 год – 107,9 тыс. руб.;</w:t>
      </w:r>
    </w:p>
    <w:p w:rsidR="00B33938" w:rsidRDefault="00B33938" w:rsidP="00B33938">
      <w:pPr>
        <w:autoSpaceDE w:val="0"/>
        <w:autoSpaceDN w:val="0"/>
        <w:adjustRightInd w:val="0"/>
        <w:ind w:firstLine="720"/>
        <w:jc w:val="both"/>
        <w:rPr>
          <w:color w:val="000000"/>
          <w:sz w:val="28"/>
          <w:szCs w:val="28"/>
        </w:rPr>
      </w:pPr>
      <w:r>
        <w:rPr>
          <w:color w:val="000000"/>
          <w:sz w:val="28"/>
          <w:szCs w:val="28"/>
        </w:rPr>
        <w:t>Факт 2021 год – 904,4 тыс. руб.;</w:t>
      </w:r>
    </w:p>
    <w:p w:rsidR="00B33938" w:rsidRPr="00E86841" w:rsidRDefault="00B33938" w:rsidP="00B33938">
      <w:pPr>
        <w:autoSpaceDE w:val="0"/>
        <w:autoSpaceDN w:val="0"/>
        <w:adjustRightInd w:val="0"/>
        <w:ind w:firstLine="720"/>
        <w:jc w:val="both"/>
        <w:rPr>
          <w:sz w:val="28"/>
          <w:szCs w:val="28"/>
        </w:rPr>
      </w:pPr>
      <w:r>
        <w:rPr>
          <w:color w:val="000000"/>
          <w:sz w:val="28"/>
          <w:szCs w:val="28"/>
        </w:rPr>
        <w:t>Оценка 2022 год – 30,6 тыс. руб.</w:t>
      </w:r>
    </w:p>
    <w:p w:rsidR="00B33938" w:rsidRDefault="00B33938" w:rsidP="00B33938">
      <w:pPr>
        <w:ind w:firstLine="709"/>
        <w:jc w:val="both"/>
        <w:rPr>
          <w:sz w:val="28"/>
          <w:szCs w:val="28"/>
        </w:rPr>
      </w:pPr>
      <w:r>
        <w:rPr>
          <w:sz w:val="28"/>
          <w:szCs w:val="28"/>
        </w:rPr>
        <w:t>П</w:t>
      </w:r>
      <w:r w:rsidRPr="00E86841">
        <w:rPr>
          <w:sz w:val="28"/>
          <w:szCs w:val="28"/>
        </w:rPr>
        <w:t xml:space="preserve">рогноз </w:t>
      </w:r>
      <w:r w:rsidRPr="00E86841">
        <w:rPr>
          <w:b/>
          <w:sz w:val="28"/>
          <w:szCs w:val="28"/>
        </w:rPr>
        <w:t>202</w:t>
      </w:r>
      <w:r>
        <w:rPr>
          <w:b/>
          <w:sz w:val="28"/>
          <w:szCs w:val="28"/>
        </w:rPr>
        <w:t>3</w:t>
      </w:r>
      <w:r w:rsidRPr="00E86841">
        <w:rPr>
          <w:sz w:val="28"/>
          <w:szCs w:val="28"/>
        </w:rPr>
        <w:t xml:space="preserve"> год</w:t>
      </w:r>
      <w:r>
        <w:rPr>
          <w:sz w:val="28"/>
          <w:szCs w:val="28"/>
        </w:rPr>
        <w:t xml:space="preserve"> – 347,6 тыс. руб.</w:t>
      </w:r>
      <w:r w:rsidRPr="00E86841">
        <w:rPr>
          <w:sz w:val="28"/>
          <w:szCs w:val="28"/>
        </w:rPr>
        <w:t xml:space="preserve"> (</w:t>
      </w:r>
      <w:r>
        <w:rPr>
          <w:sz w:val="28"/>
          <w:szCs w:val="28"/>
        </w:rPr>
        <w:t>107,9+ 904,4+ 30,6)/</w:t>
      </w:r>
      <w:r w:rsidRPr="00E86841">
        <w:rPr>
          <w:sz w:val="28"/>
          <w:szCs w:val="28"/>
        </w:rPr>
        <w:t>3 =</w:t>
      </w:r>
      <w:r>
        <w:rPr>
          <w:sz w:val="28"/>
          <w:szCs w:val="28"/>
        </w:rPr>
        <w:t xml:space="preserve"> 347,6 </w:t>
      </w:r>
      <w:r w:rsidRPr="00E86841">
        <w:rPr>
          <w:sz w:val="28"/>
          <w:szCs w:val="28"/>
        </w:rPr>
        <w:t>тыс. руб.</w:t>
      </w:r>
    </w:p>
    <w:p w:rsidR="00B33938" w:rsidRDefault="00B33938" w:rsidP="00B33938">
      <w:pPr>
        <w:ind w:right="282" w:firstLine="709"/>
        <w:jc w:val="both"/>
        <w:rPr>
          <w:sz w:val="28"/>
          <w:szCs w:val="28"/>
        </w:rPr>
      </w:pPr>
      <w:r w:rsidRPr="00280467">
        <w:rPr>
          <w:sz w:val="28"/>
          <w:szCs w:val="28"/>
        </w:rPr>
        <w:t>КБК   000 1 13 02992 02 0000 130 «Прочие доходы от компенсации затрат бюджетов субъектов Российской Федерации»</w:t>
      </w:r>
      <w:r>
        <w:rPr>
          <w:sz w:val="28"/>
          <w:szCs w:val="28"/>
        </w:rPr>
        <w:t xml:space="preserve"> (</w:t>
      </w:r>
      <w:r w:rsidRPr="000650F2">
        <w:rPr>
          <w:sz w:val="28"/>
          <w:szCs w:val="28"/>
        </w:rPr>
        <w:t>доходы от организации транспортного обслуживания населения Тверской области</w:t>
      </w:r>
      <w:r>
        <w:rPr>
          <w:sz w:val="28"/>
          <w:szCs w:val="28"/>
        </w:rPr>
        <w:t>)</w:t>
      </w:r>
    </w:p>
    <w:p w:rsidR="00B33938" w:rsidRDefault="00B33938" w:rsidP="00B33938">
      <w:pPr>
        <w:ind w:right="-2" w:firstLine="708"/>
        <w:jc w:val="both"/>
        <w:rPr>
          <w:sz w:val="28"/>
          <w:szCs w:val="28"/>
        </w:rPr>
      </w:pPr>
    </w:p>
    <w:p w:rsidR="00B33938" w:rsidRPr="0051423B" w:rsidRDefault="00B33938" w:rsidP="00B33938">
      <w:pPr>
        <w:autoSpaceDE w:val="0"/>
        <w:autoSpaceDN w:val="0"/>
        <w:adjustRightInd w:val="0"/>
        <w:ind w:firstLine="708"/>
        <w:jc w:val="both"/>
        <w:rPr>
          <w:color w:val="000000"/>
          <w:sz w:val="28"/>
          <w:szCs w:val="28"/>
        </w:rPr>
      </w:pPr>
      <w:r>
        <w:rPr>
          <w:sz w:val="28"/>
          <w:szCs w:val="28"/>
        </w:rPr>
        <w:t>П</w:t>
      </w:r>
      <w:r w:rsidRPr="00D468D2">
        <w:rPr>
          <w:sz w:val="28"/>
          <w:szCs w:val="28"/>
        </w:rPr>
        <w:t>рогноз</w:t>
      </w:r>
      <w:r w:rsidRPr="000078CC">
        <w:rPr>
          <w:sz w:val="28"/>
          <w:szCs w:val="28"/>
        </w:rPr>
        <w:t xml:space="preserve"> поступлений на </w:t>
      </w:r>
      <w:r>
        <w:rPr>
          <w:sz w:val="28"/>
          <w:szCs w:val="28"/>
        </w:rPr>
        <w:t xml:space="preserve">период </w:t>
      </w:r>
      <w:r w:rsidRPr="000078CC">
        <w:rPr>
          <w:sz w:val="28"/>
          <w:szCs w:val="28"/>
        </w:rPr>
        <w:t>20</w:t>
      </w:r>
      <w:r>
        <w:rPr>
          <w:sz w:val="28"/>
          <w:szCs w:val="28"/>
        </w:rPr>
        <w:t xml:space="preserve">22 - 2025 гг. рассчитывается </w:t>
      </w:r>
      <w:r w:rsidRPr="00EA74D3">
        <w:rPr>
          <w:sz w:val="28"/>
          <w:szCs w:val="28"/>
        </w:rPr>
        <w:t>по следующей формуле</w:t>
      </w:r>
      <w:r>
        <w:rPr>
          <w:sz w:val="28"/>
          <w:szCs w:val="28"/>
        </w:rPr>
        <w:t>:</w:t>
      </w:r>
      <w:r w:rsidRPr="000078CC">
        <w:rPr>
          <w:sz w:val="28"/>
          <w:szCs w:val="28"/>
        </w:rPr>
        <w:t xml:space="preserve"> </w:t>
      </w:r>
    </w:p>
    <w:p w:rsidR="00B33938" w:rsidRDefault="00B33938" w:rsidP="00B33938">
      <w:pPr>
        <w:ind w:right="282" w:firstLine="708"/>
        <w:jc w:val="both"/>
        <w:rPr>
          <w:sz w:val="28"/>
          <w:szCs w:val="28"/>
        </w:rPr>
      </w:pPr>
    </w:p>
    <w:p w:rsidR="00B33938" w:rsidRDefault="00B33938" w:rsidP="00B33938">
      <w:pPr>
        <w:autoSpaceDE w:val="0"/>
        <w:autoSpaceDN w:val="0"/>
        <w:adjustRightInd w:val="0"/>
        <w:ind w:firstLine="708"/>
        <w:jc w:val="both"/>
        <w:rPr>
          <w:bCs/>
          <w:sz w:val="28"/>
          <w:szCs w:val="28"/>
        </w:rPr>
      </w:pPr>
      <w:bookmarkStart w:id="3" w:name="_Hlk11339980"/>
      <w:bookmarkStart w:id="4" w:name="_Hlk11335990"/>
      <w:bookmarkStart w:id="5" w:name="_Hlk11341338"/>
      <w:r>
        <w:rPr>
          <w:sz w:val="28"/>
          <w:szCs w:val="28"/>
        </w:rPr>
        <w:t xml:space="preserve">        </w:t>
      </w:r>
      <w:r w:rsidRPr="009C282E">
        <w:rPr>
          <w:sz w:val="28"/>
          <w:szCs w:val="28"/>
        </w:rPr>
        <w:t>Пн</w:t>
      </w:r>
      <w:r w:rsidRPr="00EC7EBA">
        <w:rPr>
          <w:sz w:val="20"/>
          <w:szCs w:val="20"/>
          <w:lang w:val="en-US"/>
        </w:rPr>
        <w:t>t</w:t>
      </w:r>
      <w:r>
        <w:rPr>
          <w:sz w:val="28"/>
          <w:szCs w:val="28"/>
        </w:rPr>
        <w:t xml:space="preserve">= </w:t>
      </w:r>
      <w:r w:rsidRPr="00926764">
        <w:rPr>
          <w:sz w:val="28"/>
          <w:szCs w:val="28"/>
        </w:rPr>
        <w:t>(</w:t>
      </w:r>
      <w:r>
        <w:rPr>
          <w:sz w:val="28"/>
          <w:szCs w:val="28"/>
        </w:rPr>
        <w:t>((Пмун</w:t>
      </w:r>
      <w:r w:rsidRPr="00EC7EBA">
        <w:rPr>
          <w:sz w:val="20"/>
          <w:szCs w:val="20"/>
          <w:lang w:val="en-US"/>
        </w:rPr>
        <w:t>t</w:t>
      </w:r>
      <w:r>
        <w:rPr>
          <w:sz w:val="28"/>
          <w:szCs w:val="28"/>
        </w:rPr>
        <w:t xml:space="preserve"> х Тмун</w:t>
      </w:r>
      <w:r w:rsidRPr="00EC7EBA">
        <w:rPr>
          <w:sz w:val="20"/>
          <w:szCs w:val="20"/>
          <w:lang w:val="en-US"/>
        </w:rPr>
        <w:t>t</w:t>
      </w:r>
      <w:r>
        <w:rPr>
          <w:sz w:val="28"/>
          <w:szCs w:val="28"/>
        </w:rPr>
        <w:t xml:space="preserve"> + Пмеж</w:t>
      </w:r>
      <w:r w:rsidRPr="00EC7EBA">
        <w:rPr>
          <w:sz w:val="20"/>
          <w:szCs w:val="20"/>
          <w:lang w:val="en-US"/>
        </w:rPr>
        <w:t>t</w:t>
      </w:r>
      <w:r>
        <w:rPr>
          <w:sz w:val="28"/>
          <w:szCs w:val="28"/>
        </w:rPr>
        <w:t xml:space="preserve"> х Тмеж</w:t>
      </w:r>
      <w:r w:rsidRPr="00EC7EBA">
        <w:rPr>
          <w:sz w:val="20"/>
          <w:szCs w:val="20"/>
          <w:lang w:val="en-US"/>
        </w:rPr>
        <w:t>t</w:t>
      </w:r>
      <w:r>
        <w:rPr>
          <w:sz w:val="28"/>
          <w:szCs w:val="28"/>
        </w:rPr>
        <w:t xml:space="preserve"> х СДмеж) х (100% – К</w:t>
      </w:r>
      <w:r w:rsidRPr="00EC7EBA">
        <w:rPr>
          <w:sz w:val="20"/>
          <w:szCs w:val="20"/>
          <w:lang w:val="en-US"/>
        </w:rPr>
        <w:t>t</w:t>
      </w:r>
      <w:r>
        <w:rPr>
          <w:sz w:val="28"/>
          <w:szCs w:val="28"/>
        </w:rPr>
        <w:t xml:space="preserve">) х </w:t>
      </w:r>
      <w:r>
        <w:rPr>
          <w:sz w:val="28"/>
          <w:szCs w:val="28"/>
          <w:lang w:val="en-US"/>
        </w:rPr>
        <w:t>r</w:t>
      </w:r>
      <w:r w:rsidRPr="00B61E00">
        <w:rPr>
          <w:sz w:val="16"/>
          <w:szCs w:val="28"/>
          <w:lang w:val="en-US"/>
        </w:rPr>
        <w:t>t</w:t>
      </w:r>
      <w:r>
        <w:rPr>
          <w:sz w:val="28"/>
          <w:szCs w:val="28"/>
        </w:rPr>
        <w:t xml:space="preserve">/12) + </w:t>
      </w:r>
      <w:bookmarkStart w:id="6" w:name="_Hlk51229200"/>
      <w:r w:rsidRPr="006F6C4B">
        <w:rPr>
          <w:bCs/>
          <w:sz w:val="28"/>
          <w:szCs w:val="28"/>
        </w:rPr>
        <w:t>Д</w:t>
      </w:r>
      <w:bookmarkEnd w:id="6"/>
      <w:r>
        <w:rPr>
          <w:bCs/>
          <w:sz w:val="28"/>
          <w:szCs w:val="28"/>
        </w:rPr>
        <w:t>пр</w:t>
      </w:r>
      <w:r w:rsidRPr="00926764">
        <w:rPr>
          <w:bCs/>
          <w:sz w:val="28"/>
          <w:szCs w:val="28"/>
        </w:rPr>
        <w:t xml:space="preserve">) </w:t>
      </w:r>
      <w:r>
        <w:rPr>
          <w:bCs/>
          <w:sz w:val="28"/>
          <w:szCs w:val="28"/>
          <w:lang w:val="en-US"/>
        </w:rPr>
        <w:t>x</w:t>
      </w:r>
      <w:r w:rsidRPr="00926764">
        <w:rPr>
          <w:bCs/>
          <w:sz w:val="28"/>
          <w:szCs w:val="28"/>
        </w:rPr>
        <w:t xml:space="preserve"> </w:t>
      </w:r>
      <w:r>
        <w:rPr>
          <w:bCs/>
          <w:sz w:val="28"/>
          <w:szCs w:val="28"/>
        </w:rPr>
        <w:t>Ккр</w:t>
      </w:r>
      <w:r w:rsidRPr="00EC7EBA">
        <w:rPr>
          <w:sz w:val="20"/>
          <w:szCs w:val="20"/>
          <w:lang w:val="en-US"/>
        </w:rPr>
        <w:t>t</w:t>
      </w:r>
      <w:r w:rsidRPr="006F6C4B">
        <w:rPr>
          <w:bCs/>
          <w:sz w:val="28"/>
          <w:szCs w:val="28"/>
        </w:rPr>
        <w:t>,</w:t>
      </w:r>
      <w:bookmarkStart w:id="7" w:name="_Hlk11335998"/>
      <w:bookmarkEnd w:id="3"/>
      <w:bookmarkEnd w:id="4"/>
    </w:p>
    <w:p w:rsidR="00B33938" w:rsidRPr="006F6C4B" w:rsidRDefault="00B33938" w:rsidP="00B33938">
      <w:pPr>
        <w:autoSpaceDE w:val="0"/>
        <w:autoSpaceDN w:val="0"/>
        <w:adjustRightInd w:val="0"/>
        <w:ind w:firstLine="708"/>
        <w:jc w:val="both"/>
        <w:rPr>
          <w:bCs/>
          <w:sz w:val="28"/>
          <w:szCs w:val="28"/>
        </w:rPr>
      </w:pPr>
    </w:p>
    <w:p w:rsidR="00B33938" w:rsidRPr="00F15FE4" w:rsidRDefault="00B33938" w:rsidP="00B33938">
      <w:pPr>
        <w:pStyle w:val="af4"/>
        <w:ind w:left="284" w:firstLine="708"/>
        <w:rPr>
          <w:sz w:val="28"/>
          <w:szCs w:val="28"/>
        </w:rPr>
      </w:pPr>
      <w:r>
        <w:rPr>
          <w:sz w:val="28"/>
          <w:szCs w:val="28"/>
        </w:rPr>
        <w:t>где:</w:t>
      </w:r>
    </w:p>
    <w:p w:rsidR="00B33938" w:rsidRDefault="00B33938" w:rsidP="00B33938">
      <w:pPr>
        <w:pStyle w:val="af4"/>
        <w:ind w:left="284" w:firstLine="708"/>
        <w:rPr>
          <w:sz w:val="28"/>
          <w:szCs w:val="28"/>
        </w:rPr>
      </w:pPr>
      <w:r w:rsidRPr="009C282E">
        <w:rPr>
          <w:sz w:val="28"/>
          <w:szCs w:val="28"/>
        </w:rPr>
        <w:t>Пн</w:t>
      </w:r>
      <w:r w:rsidRPr="00EC7EBA">
        <w:rPr>
          <w:sz w:val="20"/>
          <w:szCs w:val="20"/>
          <w:lang w:val="en-US"/>
        </w:rPr>
        <w:t>t</w:t>
      </w:r>
      <w:r w:rsidRPr="00EC7EBA">
        <w:rPr>
          <w:sz w:val="20"/>
          <w:szCs w:val="20"/>
        </w:rPr>
        <w:t xml:space="preserve"> </w:t>
      </w:r>
      <w:r>
        <w:rPr>
          <w:sz w:val="28"/>
          <w:szCs w:val="28"/>
        </w:rPr>
        <w:t>– прогноз на очередной финансовый год</w:t>
      </w:r>
      <w:r w:rsidRPr="00EC7EBA">
        <w:rPr>
          <w:sz w:val="28"/>
          <w:szCs w:val="28"/>
        </w:rPr>
        <w:t xml:space="preserve"> </w:t>
      </w:r>
      <w:r>
        <w:rPr>
          <w:sz w:val="28"/>
          <w:szCs w:val="28"/>
          <w:lang w:val="en-US"/>
        </w:rPr>
        <w:t>t</w:t>
      </w:r>
      <w:r>
        <w:rPr>
          <w:sz w:val="28"/>
          <w:szCs w:val="28"/>
        </w:rPr>
        <w:t>;</w:t>
      </w:r>
    </w:p>
    <w:p w:rsidR="00B33938" w:rsidRDefault="00B33938" w:rsidP="00B33938">
      <w:pPr>
        <w:pStyle w:val="af4"/>
        <w:ind w:left="284" w:firstLine="708"/>
        <w:jc w:val="both"/>
        <w:rPr>
          <w:sz w:val="28"/>
          <w:szCs w:val="28"/>
        </w:rPr>
      </w:pPr>
      <w:r>
        <w:rPr>
          <w:sz w:val="28"/>
          <w:szCs w:val="28"/>
        </w:rPr>
        <w:t>Пмун</w:t>
      </w:r>
      <w:r w:rsidRPr="00EC7EBA">
        <w:rPr>
          <w:sz w:val="20"/>
          <w:szCs w:val="20"/>
          <w:lang w:val="en-US"/>
        </w:rPr>
        <w:t>t</w:t>
      </w:r>
      <w:r>
        <w:rPr>
          <w:sz w:val="28"/>
          <w:szCs w:val="28"/>
        </w:rPr>
        <w:t xml:space="preserve"> – объем перевезенных пассажиров автомобильным транспортом общего пользования по муниципальным маршрутам регулярных перевозок </w:t>
      </w:r>
      <w:r w:rsidRPr="00EE2646">
        <w:rPr>
          <w:sz w:val="28"/>
          <w:szCs w:val="28"/>
        </w:rPr>
        <w:t>в муниципальном образовании</w:t>
      </w:r>
      <w:r>
        <w:rPr>
          <w:sz w:val="28"/>
          <w:szCs w:val="28"/>
        </w:rPr>
        <w:t xml:space="preserve"> Т</w:t>
      </w:r>
      <w:r w:rsidRPr="00EE2646">
        <w:rPr>
          <w:sz w:val="28"/>
          <w:szCs w:val="28"/>
        </w:rPr>
        <w:t xml:space="preserve">верской области городской округ </w:t>
      </w:r>
      <w:r w:rsidRPr="009D13AB">
        <w:rPr>
          <w:sz w:val="28"/>
          <w:szCs w:val="28"/>
        </w:rPr>
        <w:t>в очередном финансовом году t</w:t>
      </w:r>
      <w:r>
        <w:rPr>
          <w:sz w:val="28"/>
          <w:szCs w:val="28"/>
        </w:rPr>
        <w:t>;</w:t>
      </w:r>
    </w:p>
    <w:p w:rsidR="00B33938" w:rsidRDefault="00B33938" w:rsidP="00B33938">
      <w:pPr>
        <w:pStyle w:val="af4"/>
        <w:ind w:left="284" w:firstLine="708"/>
        <w:jc w:val="both"/>
        <w:rPr>
          <w:sz w:val="28"/>
          <w:szCs w:val="28"/>
        </w:rPr>
      </w:pPr>
      <w:r>
        <w:rPr>
          <w:sz w:val="28"/>
          <w:szCs w:val="28"/>
        </w:rPr>
        <w:t>Пмеж</w:t>
      </w:r>
      <w:r w:rsidRPr="00EC7EBA">
        <w:rPr>
          <w:sz w:val="20"/>
          <w:szCs w:val="20"/>
          <w:lang w:val="en-US"/>
        </w:rPr>
        <w:t>t</w:t>
      </w:r>
      <w:r>
        <w:rPr>
          <w:sz w:val="28"/>
          <w:szCs w:val="28"/>
        </w:rPr>
        <w:t xml:space="preserve"> – объем перевезенных пассажиров автомобильным транспортом общего пользования по межмуниципальным маршрутам регулярных перевозок на территории Тверской области </w:t>
      </w:r>
      <w:bookmarkStart w:id="8" w:name="_Hlk113270236"/>
      <w:r w:rsidRPr="00730A39">
        <w:rPr>
          <w:sz w:val="28"/>
          <w:szCs w:val="28"/>
        </w:rPr>
        <w:t xml:space="preserve">в очередном финансовом году </w:t>
      </w:r>
      <w:r w:rsidRPr="00730A39">
        <w:rPr>
          <w:sz w:val="28"/>
          <w:szCs w:val="28"/>
          <w:lang w:val="en-US"/>
        </w:rPr>
        <w:t>t</w:t>
      </w:r>
      <w:bookmarkEnd w:id="8"/>
      <w:r>
        <w:rPr>
          <w:sz w:val="28"/>
          <w:szCs w:val="28"/>
        </w:rPr>
        <w:t>;</w:t>
      </w:r>
    </w:p>
    <w:p w:rsidR="00B33938" w:rsidRDefault="00B33938" w:rsidP="00B33938">
      <w:pPr>
        <w:pStyle w:val="af4"/>
        <w:ind w:left="284" w:firstLine="708"/>
        <w:jc w:val="both"/>
        <w:rPr>
          <w:sz w:val="28"/>
          <w:szCs w:val="28"/>
        </w:rPr>
      </w:pPr>
      <w:r>
        <w:rPr>
          <w:sz w:val="28"/>
          <w:szCs w:val="28"/>
        </w:rPr>
        <w:t>Тмун</w:t>
      </w:r>
      <w:r w:rsidRPr="00EC7EBA">
        <w:rPr>
          <w:sz w:val="20"/>
          <w:szCs w:val="20"/>
          <w:lang w:val="en-US"/>
        </w:rPr>
        <w:t>t</w:t>
      </w:r>
      <w:r>
        <w:rPr>
          <w:sz w:val="28"/>
          <w:szCs w:val="28"/>
        </w:rPr>
        <w:t xml:space="preserve"> – средневзвешенный размер тарифа (доходная ставка</w:t>
      </w:r>
      <w:bookmarkStart w:id="9" w:name="_Hlk113547560"/>
      <w:r>
        <w:rPr>
          <w:sz w:val="28"/>
          <w:szCs w:val="28"/>
        </w:rPr>
        <w:t xml:space="preserve"> с учетом пересадочного тарифа</w:t>
      </w:r>
      <w:bookmarkEnd w:id="9"/>
      <w:r>
        <w:rPr>
          <w:sz w:val="28"/>
          <w:szCs w:val="28"/>
        </w:rPr>
        <w:t xml:space="preserve">) </w:t>
      </w:r>
      <w:r w:rsidRPr="00EE2646">
        <w:rPr>
          <w:sz w:val="28"/>
          <w:szCs w:val="28"/>
        </w:rPr>
        <w:t>на перевозки</w:t>
      </w:r>
      <w:r>
        <w:rPr>
          <w:sz w:val="28"/>
          <w:szCs w:val="28"/>
        </w:rPr>
        <w:t xml:space="preserve"> </w:t>
      </w:r>
      <w:r w:rsidRPr="00EE2646">
        <w:rPr>
          <w:sz w:val="28"/>
          <w:szCs w:val="28"/>
        </w:rPr>
        <w:t>пассажиров автомобильным транспортом общего пользования</w:t>
      </w:r>
      <w:r>
        <w:rPr>
          <w:sz w:val="28"/>
          <w:szCs w:val="28"/>
        </w:rPr>
        <w:t xml:space="preserve"> </w:t>
      </w:r>
      <w:r w:rsidRPr="00EE2646">
        <w:rPr>
          <w:sz w:val="28"/>
          <w:szCs w:val="28"/>
        </w:rPr>
        <w:t>с посадкой и высадкой пассажиров только в установленных</w:t>
      </w:r>
      <w:r>
        <w:rPr>
          <w:sz w:val="28"/>
          <w:szCs w:val="28"/>
        </w:rPr>
        <w:t xml:space="preserve"> </w:t>
      </w:r>
      <w:r w:rsidRPr="00EE2646">
        <w:rPr>
          <w:sz w:val="28"/>
          <w:szCs w:val="28"/>
        </w:rPr>
        <w:t>остановочных пунктах по маршруту регулярных перевозок</w:t>
      </w:r>
      <w:r>
        <w:rPr>
          <w:sz w:val="28"/>
          <w:szCs w:val="28"/>
        </w:rPr>
        <w:t xml:space="preserve"> </w:t>
      </w:r>
      <w:r w:rsidRPr="00EE2646">
        <w:rPr>
          <w:sz w:val="28"/>
          <w:szCs w:val="28"/>
        </w:rPr>
        <w:t>в городском сообщении в муниципальном образовании</w:t>
      </w:r>
      <w:r>
        <w:rPr>
          <w:sz w:val="28"/>
          <w:szCs w:val="28"/>
        </w:rPr>
        <w:t xml:space="preserve"> Т</w:t>
      </w:r>
      <w:r w:rsidRPr="00EE2646">
        <w:rPr>
          <w:sz w:val="28"/>
          <w:szCs w:val="28"/>
        </w:rPr>
        <w:t xml:space="preserve">верской области городской округ </w:t>
      </w:r>
      <w:r w:rsidRPr="00730A39">
        <w:rPr>
          <w:sz w:val="28"/>
          <w:szCs w:val="28"/>
        </w:rPr>
        <w:t xml:space="preserve">в очередном финансовом году </w:t>
      </w:r>
      <w:r w:rsidRPr="00730A39">
        <w:rPr>
          <w:sz w:val="28"/>
          <w:szCs w:val="28"/>
          <w:lang w:val="en-US"/>
        </w:rPr>
        <w:t>t</w:t>
      </w:r>
      <w:r>
        <w:rPr>
          <w:sz w:val="28"/>
          <w:szCs w:val="28"/>
        </w:rPr>
        <w:t>;</w:t>
      </w:r>
    </w:p>
    <w:p w:rsidR="00B33938" w:rsidRDefault="00B33938" w:rsidP="00B33938">
      <w:pPr>
        <w:pStyle w:val="af4"/>
        <w:ind w:left="284" w:firstLine="708"/>
        <w:jc w:val="both"/>
        <w:rPr>
          <w:sz w:val="28"/>
          <w:szCs w:val="28"/>
        </w:rPr>
      </w:pPr>
      <w:r>
        <w:rPr>
          <w:sz w:val="28"/>
          <w:szCs w:val="28"/>
        </w:rPr>
        <w:t>Тмеж</w:t>
      </w:r>
      <w:r w:rsidRPr="00EC7EBA">
        <w:rPr>
          <w:sz w:val="20"/>
          <w:szCs w:val="20"/>
          <w:lang w:val="en-US"/>
        </w:rPr>
        <w:t>t</w:t>
      </w:r>
      <w:r>
        <w:rPr>
          <w:sz w:val="28"/>
          <w:szCs w:val="28"/>
        </w:rPr>
        <w:t xml:space="preserve"> – средневзвешенный размер тарифа (доходная ставка с учётом пересадочного тарифа) </w:t>
      </w:r>
      <w:r w:rsidRPr="00EE2646">
        <w:rPr>
          <w:sz w:val="28"/>
          <w:szCs w:val="28"/>
        </w:rPr>
        <w:t>на перевозки</w:t>
      </w:r>
      <w:r>
        <w:rPr>
          <w:sz w:val="28"/>
          <w:szCs w:val="28"/>
        </w:rPr>
        <w:t xml:space="preserve"> </w:t>
      </w:r>
      <w:r w:rsidRPr="00EE2646">
        <w:rPr>
          <w:sz w:val="28"/>
          <w:szCs w:val="28"/>
        </w:rPr>
        <w:t>пассажиров автомобильным транспортом общего пользования</w:t>
      </w:r>
      <w:r>
        <w:rPr>
          <w:sz w:val="28"/>
          <w:szCs w:val="28"/>
        </w:rPr>
        <w:t xml:space="preserve"> </w:t>
      </w:r>
      <w:r w:rsidRPr="00EE2646">
        <w:rPr>
          <w:sz w:val="28"/>
          <w:szCs w:val="28"/>
        </w:rPr>
        <w:t>с посадкой и высадкой пассажиров только в установленных</w:t>
      </w:r>
      <w:r>
        <w:rPr>
          <w:sz w:val="28"/>
          <w:szCs w:val="28"/>
        </w:rPr>
        <w:t xml:space="preserve"> </w:t>
      </w:r>
      <w:r w:rsidRPr="00EE2646">
        <w:rPr>
          <w:sz w:val="28"/>
          <w:szCs w:val="28"/>
        </w:rPr>
        <w:t>остановочных пунктах по маршруту регулярных перевозок</w:t>
      </w:r>
      <w:r>
        <w:rPr>
          <w:sz w:val="28"/>
          <w:szCs w:val="28"/>
        </w:rPr>
        <w:t xml:space="preserve"> </w:t>
      </w:r>
      <w:r w:rsidRPr="00EE2646">
        <w:rPr>
          <w:sz w:val="28"/>
          <w:szCs w:val="28"/>
        </w:rPr>
        <w:t>в</w:t>
      </w:r>
      <w:r>
        <w:rPr>
          <w:sz w:val="28"/>
          <w:szCs w:val="28"/>
        </w:rPr>
        <w:t xml:space="preserve"> пригородном сообщении в муниципальных </w:t>
      </w:r>
      <w:r w:rsidRPr="0081336B">
        <w:rPr>
          <w:sz w:val="28"/>
          <w:szCs w:val="28"/>
        </w:rPr>
        <w:t xml:space="preserve">образованиях Тверской области в очередном финансовом году </w:t>
      </w:r>
      <w:r w:rsidRPr="0081336B">
        <w:rPr>
          <w:sz w:val="28"/>
          <w:szCs w:val="28"/>
          <w:lang w:val="en-US"/>
        </w:rPr>
        <w:t>t</w:t>
      </w:r>
      <w:r>
        <w:rPr>
          <w:sz w:val="28"/>
          <w:szCs w:val="28"/>
        </w:rPr>
        <w:t>;</w:t>
      </w:r>
    </w:p>
    <w:p w:rsidR="00B33938" w:rsidRDefault="00B33938" w:rsidP="00B33938">
      <w:pPr>
        <w:pStyle w:val="af4"/>
        <w:ind w:left="284" w:firstLine="708"/>
        <w:jc w:val="both"/>
        <w:rPr>
          <w:sz w:val="28"/>
          <w:szCs w:val="28"/>
        </w:rPr>
      </w:pPr>
      <w:r>
        <w:rPr>
          <w:sz w:val="28"/>
          <w:szCs w:val="28"/>
        </w:rPr>
        <w:t xml:space="preserve">СДмеж – средняя дальность перевозки пассажира </w:t>
      </w:r>
      <w:r w:rsidRPr="00EE2646">
        <w:rPr>
          <w:sz w:val="28"/>
          <w:szCs w:val="28"/>
        </w:rPr>
        <w:t>автомобильным транспортом общего пользования</w:t>
      </w:r>
      <w:r>
        <w:rPr>
          <w:sz w:val="28"/>
          <w:szCs w:val="28"/>
        </w:rPr>
        <w:t xml:space="preserve"> </w:t>
      </w:r>
      <w:r w:rsidRPr="00EE2646">
        <w:rPr>
          <w:sz w:val="28"/>
          <w:szCs w:val="28"/>
        </w:rPr>
        <w:t>по маршрут</w:t>
      </w:r>
      <w:r>
        <w:rPr>
          <w:sz w:val="28"/>
          <w:szCs w:val="28"/>
        </w:rPr>
        <w:t>ам</w:t>
      </w:r>
      <w:r w:rsidRPr="00EE2646">
        <w:rPr>
          <w:sz w:val="28"/>
          <w:szCs w:val="28"/>
        </w:rPr>
        <w:t xml:space="preserve"> регулярных перевозок</w:t>
      </w:r>
      <w:r>
        <w:rPr>
          <w:sz w:val="28"/>
          <w:szCs w:val="28"/>
        </w:rPr>
        <w:t xml:space="preserve"> </w:t>
      </w:r>
      <w:r w:rsidRPr="00EE2646">
        <w:rPr>
          <w:sz w:val="28"/>
          <w:szCs w:val="28"/>
        </w:rPr>
        <w:t>в</w:t>
      </w:r>
      <w:r>
        <w:rPr>
          <w:sz w:val="28"/>
          <w:szCs w:val="28"/>
        </w:rPr>
        <w:t xml:space="preserve"> пригородном сообщении в муниципальных образованиях Тверской области </w:t>
      </w:r>
      <w:r w:rsidRPr="00730A39">
        <w:rPr>
          <w:sz w:val="28"/>
          <w:szCs w:val="28"/>
        </w:rPr>
        <w:t xml:space="preserve">в очередном финансовом году </w:t>
      </w:r>
      <w:r w:rsidRPr="00730A39">
        <w:rPr>
          <w:sz w:val="28"/>
          <w:szCs w:val="28"/>
          <w:lang w:val="en-US"/>
        </w:rPr>
        <w:t>t</w:t>
      </w:r>
      <w:r>
        <w:rPr>
          <w:sz w:val="28"/>
          <w:szCs w:val="28"/>
        </w:rPr>
        <w:t>;</w:t>
      </w:r>
    </w:p>
    <w:p w:rsidR="00B33938" w:rsidRPr="003F7F8F" w:rsidRDefault="00B33938" w:rsidP="00B33938">
      <w:pPr>
        <w:pStyle w:val="af4"/>
        <w:ind w:left="284" w:firstLine="708"/>
        <w:jc w:val="both"/>
        <w:rPr>
          <w:sz w:val="28"/>
          <w:szCs w:val="28"/>
        </w:rPr>
      </w:pPr>
      <w:bookmarkStart w:id="10" w:name="_Hlk11340287"/>
      <w:r w:rsidRPr="003F7F8F">
        <w:rPr>
          <w:sz w:val="28"/>
          <w:szCs w:val="28"/>
        </w:rPr>
        <w:t>К</w:t>
      </w:r>
      <w:r w:rsidRPr="00686122">
        <w:rPr>
          <w:sz w:val="28"/>
          <w:szCs w:val="28"/>
        </w:rPr>
        <w:t>t</w:t>
      </w:r>
      <w:r w:rsidRPr="003F7F8F">
        <w:rPr>
          <w:sz w:val="28"/>
          <w:szCs w:val="28"/>
        </w:rPr>
        <w:t xml:space="preserve"> – </w:t>
      </w:r>
      <w:bookmarkEnd w:id="5"/>
      <w:r w:rsidRPr="00686122">
        <w:rPr>
          <w:sz w:val="28"/>
          <w:szCs w:val="28"/>
        </w:rPr>
        <w:t>Размер затрат на мониторинг транспортной работы и пассажирских потоков, организацию системы безналичной оплаты проезда и провоза багажа, осуществление контроля за полнотой сбора платы за проезд пассажиров и провоз багажа, а также затрат на информационно-техническое и технологическое обеспечение ее сбора</w:t>
      </w:r>
      <w:r>
        <w:rPr>
          <w:sz w:val="28"/>
          <w:szCs w:val="28"/>
        </w:rPr>
        <w:t xml:space="preserve"> </w:t>
      </w:r>
      <w:r w:rsidRPr="003F7F8F">
        <w:rPr>
          <w:sz w:val="28"/>
          <w:szCs w:val="28"/>
        </w:rPr>
        <w:t xml:space="preserve">в очередном финансовом году </w:t>
      </w:r>
      <w:r w:rsidRPr="00686122">
        <w:rPr>
          <w:sz w:val="28"/>
          <w:szCs w:val="28"/>
        </w:rPr>
        <w:t>t</w:t>
      </w:r>
      <w:r w:rsidRPr="003F7F8F">
        <w:rPr>
          <w:sz w:val="28"/>
          <w:szCs w:val="28"/>
        </w:rPr>
        <w:t>;</w:t>
      </w:r>
    </w:p>
    <w:p w:rsidR="00B33938" w:rsidRDefault="00B33938" w:rsidP="00B33938">
      <w:pPr>
        <w:pStyle w:val="af4"/>
        <w:ind w:left="284" w:firstLine="708"/>
        <w:jc w:val="both"/>
        <w:rPr>
          <w:sz w:val="28"/>
          <w:szCs w:val="28"/>
        </w:rPr>
      </w:pPr>
      <w:r w:rsidRPr="005B6421">
        <w:rPr>
          <w:color w:val="000000"/>
          <w:sz w:val="28"/>
          <w:szCs w:val="28"/>
        </w:rPr>
        <w:t>rt – количество месяцев исполнения контрактов на выполнение работ, связанных с</w:t>
      </w:r>
      <w:r>
        <w:rPr>
          <w:sz w:val="28"/>
          <w:szCs w:val="28"/>
        </w:rPr>
        <w:t xml:space="preserve"> осуществлением регулярных перевозок по регулируемым тарифам на </w:t>
      </w:r>
      <w:r w:rsidRPr="00B61E00">
        <w:rPr>
          <w:sz w:val="28"/>
          <w:szCs w:val="28"/>
        </w:rPr>
        <w:t xml:space="preserve">муниципальных и межмуниципальных маршрутах регулярных перевозок </w:t>
      </w:r>
      <w:r w:rsidRPr="00730A39">
        <w:rPr>
          <w:sz w:val="28"/>
          <w:szCs w:val="28"/>
        </w:rPr>
        <w:t xml:space="preserve">в очередном финансовом году </w:t>
      </w:r>
      <w:r w:rsidRPr="00730A39">
        <w:rPr>
          <w:sz w:val="28"/>
          <w:szCs w:val="28"/>
          <w:lang w:val="en-US"/>
        </w:rPr>
        <w:t>t</w:t>
      </w:r>
      <w:r w:rsidRPr="00730A39">
        <w:rPr>
          <w:sz w:val="28"/>
          <w:szCs w:val="28"/>
        </w:rPr>
        <w:t>;</w:t>
      </w:r>
    </w:p>
    <w:p w:rsidR="00B33938" w:rsidRDefault="00B33938" w:rsidP="00B33938">
      <w:pPr>
        <w:pStyle w:val="af4"/>
        <w:ind w:left="284" w:firstLine="708"/>
        <w:jc w:val="both"/>
        <w:rPr>
          <w:sz w:val="28"/>
          <w:szCs w:val="28"/>
        </w:rPr>
      </w:pPr>
      <w:r>
        <w:rPr>
          <w:sz w:val="28"/>
          <w:szCs w:val="28"/>
        </w:rPr>
        <w:t>12 – количество месяцев в году</w:t>
      </w:r>
      <w:bookmarkEnd w:id="7"/>
      <w:bookmarkEnd w:id="10"/>
      <w:r>
        <w:rPr>
          <w:sz w:val="28"/>
          <w:szCs w:val="28"/>
        </w:rPr>
        <w:t>;</w:t>
      </w:r>
    </w:p>
    <w:p w:rsidR="00B33938" w:rsidRDefault="00B33938" w:rsidP="00B33938">
      <w:pPr>
        <w:ind w:firstLine="708"/>
        <w:jc w:val="both"/>
        <w:textAlignment w:val="baseline"/>
        <w:rPr>
          <w:color w:val="000000"/>
          <w:sz w:val="28"/>
          <w:szCs w:val="28"/>
        </w:rPr>
      </w:pPr>
      <w:r w:rsidRPr="00D56C32">
        <w:rPr>
          <w:sz w:val="28"/>
          <w:szCs w:val="28"/>
        </w:rPr>
        <w:t>Д</w:t>
      </w:r>
      <w:r>
        <w:rPr>
          <w:sz w:val="28"/>
          <w:szCs w:val="28"/>
        </w:rPr>
        <w:t>пр</w:t>
      </w:r>
      <w:r w:rsidRPr="00D56C32">
        <w:rPr>
          <w:color w:val="000000"/>
          <w:sz w:val="22"/>
          <w:szCs w:val="22"/>
          <w:vertAlign w:val="subscript"/>
        </w:rPr>
        <w:t xml:space="preserve"> </w:t>
      </w:r>
      <w:r w:rsidRPr="00D56C32">
        <w:rPr>
          <w:bCs/>
          <w:sz w:val="28"/>
          <w:szCs w:val="28"/>
        </w:rPr>
        <w:t>–</w:t>
      </w:r>
      <w:r w:rsidRPr="00D56C32">
        <w:rPr>
          <w:color w:val="000000"/>
          <w:sz w:val="22"/>
          <w:szCs w:val="22"/>
          <w:vertAlign w:val="subscript"/>
        </w:rPr>
        <w:t xml:space="preserve"> </w:t>
      </w:r>
      <w:r>
        <w:rPr>
          <w:color w:val="000000"/>
          <w:sz w:val="28"/>
          <w:szCs w:val="28"/>
        </w:rPr>
        <w:t>прогноз</w:t>
      </w:r>
      <w:r w:rsidRPr="00D56C32">
        <w:rPr>
          <w:sz w:val="28"/>
          <w:szCs w:val="28"/>
        </w:rPr>
        <w:t xml:space="preserve"> по доходам от предоставления льготного проезда гражданам с использованием электронной карты "Социальная карта жителя Тверской области", электронной банковской карты и электронной карты "Социальная транспортная карта"</w:t>
      </w:r>
      <w:r w:rsidRPr="00D56C32">
        <w:rPr>
          <w:color w:val="000000"/>
          <w:sz w:val="28"/>
          <w:szCs w:val="28"/>
        </w:rPr>
        <w:t xml:space="preserve">. </w:t>
      </w:r>
    </w:p>
    <w:p w:rsidR="00B33938" w:rsidRPr="00D56C32" w:rsidRDefault="00B33938" w:rsidP="00B33938">
      <w:pPr>
        <w:ind w:firstLine="708"/>
        <w:jc w:val="both"/>
        <w:textAlignment w:val="baseline"/>
        <w:rPr>
          <w:sz w:val="28"/>
          <w:szCs w:val="28"/>
        </w:rPr>
      </w:pPr>
      <w:r w:rsidRPr="00D56C32">
        <w:rPr>
          <w:color w:val="000000"/>
          <w:sz w:val="28"/>
          <w:szCs w:val="28"/>
        </w:rPr>
        <w:t>Данный показатель</w:t>
      </w:r>
      <w:r>
        <w:rPr>
          <w:color w:val="000000"/>
          <w:sz w:val="28"/>
          <w:szCs w:val="28"/>
        </w:rPr>
        <w:t xml:space="preserve"> равен ожидаемой оценке текущего года, которая</w:t>
      </w:r>
      <w:r w:rsidRPr="00D56C32">
        <w:rPr>
          <w:color w:val="000000"/>
          <w:sz w:val="28"/>
          <w:szCs w:val="28"/>
        </w:rPr>
        <w:t xml:space="preserve"> </w:t>
      </w:r>
      <w:r w:rsidRPr="00D56C32">
        <w:rPr>
          <w:sz w:val="28"/>
          <w:szCs w:val="28"/>
        </w:rPr>
        <w:t xml:space="preserve">рассчитывается по среднемесячному, исходя из фактических поступлений (за «минусом» затрат на мониторинг транспортной работы и пассажирских потоков, организацию системы безналичной оплаты проезда и провоза багажа, осуществление контроля за полнотой сбора платы за проезд пассажиров и провоз багажа, а также затрат на информационно-техническое и технологическое обеспечение ее сбора) на дату составления прогноза (отчетную дату). </w:t>
      </w:r>
    </w:p>
    <w:p w:rsidR="00B33938" w:rsidRPr="00D56C32" w:rsidRDefault="00B33938" w:rsidP="00B33938">
      <w:pPr>
        <w:ind w:firstLine="708"/>
        <w:jc w:val="both"/>
        <w:textAlignment w:val="baseline"/>
        <w:rPr>
          <w:sz w:val="28"/>
          <w:szCs w:val="28"/>
        </w:rPr>
      </w:pPr>
      <w:r w:rsidRPr="00D56C32">
        <w:rPr>
          <w:sz w:val="28"/>
          <w:szCs w:val="28"/>
        </w:rPr>
        <w:t xml:space="preserve">Дож = </w:t>
      </w:r>
      <w:bookmarkStart w:id="11" w:name="_Hlk51571856"/>
      <w:r w:rsidRPr="00D56C32">
        <w:rPr>
          <w:sz w:val="28"/>
          <w:szCs w:val="28"/>
        </w:rPr>
        <w:t>Факт</w:t>
      </w:r>
      <w:r w:rsidRPr="00D56C32">
        <w:rPr>
          <w:sz w:val="28"/>
          <w:szCs w:val="28"/>
          <w:vertAlign w:val="subscript"/>
          <w:lang w:val="en-US"/>
        </w:rPr>
        <w:t>n</w:t>
      </w:r>
      <w:bookmarkEnd w:id="11"/>
      <w:r w:rsidRPr="00D56C32">
        <w:rPr>
          <w:sz w:val="28"/>
          <w:szCs w:val="28"/>
        </w:rPr>
        <w:t xml:space="preserve"> / </w:t>
      </w:r>
      <w:r w:rsidRPr="00D56C32">
        <w:rPr>
          <w:sz w:val="28"/>
          <w:szCs w:val="28"/>
          <w:lang w:val="en-US"/>
        </w:rPr>
        <w:t>n</w:t>
      </w:r>
      <w:r w:rsidRPr="00D56C32">
        <w:rPr>
          <w:sz w:val="28"/>
          <w:szCs w:val="28"/>
        </w:rPr>
        <w:t xml:space="preserve"> *12, где</w:t>
      </w:r>
    </w:p>
    <w:p w:rsidR="00B33938" w:rsidRPr="00D56C32" w:rsidRDefault="00B33938" w:rsidP="00B33938">
      <w:pPr>
        <w:ind w:firstLine="708"/>
        <w:jc w:val="both"/>
        <w:textAlignment w:val="baseline"/>
        <w:rPr>
          <w:sz w:val="28"/>
          <w:szCs w:val="28"/>
        </w:rPr>
      </w:pPr>
      <w:r w:rsidRPr="00D56C32">
        <w:rPr>
          <w:sz w:val="28"/>
          <w:szCs w:val="28"/>
        </w:rPr>
        <w:t>Факт</w:t>
      </w:r>
      <w:r w:rsidRPr="00D56C32">
        <w:rPr>
          <w:sz w:val="28"/>
          <w:szCs w:val="28"/>
          <w:vertAlign w:val="subscript"/>
          <w:lang w:val="en-US"/>
        </w:rPr>
        <w:t>n</w:t>
      </w:r>
      <w:r w:rsidRPr="00D56C32">
        <w:rPr>
          <w:sz w:val="28"/>
          <w:szCs w:val="28"/>
        </w:rPr>
        <w:t xml:space="preserve"> - фактические поступления на дату составления прогноза (отчётную дату);</w:t>
      </w:r>
    </w:p>
    <w:p w:rsidR="00B33938" w:rsidRPr="00D56C32" w:rsidRDefault="00B33938" w:rsidP="00B33938">
      <w:pPr>
        <w:ind w:firstLine="708"/>
        <w:jc w:val="both"/>
        <w:textAlignment w:val="baseline"/>
        <w:rPr>
          <w:sz w:val="28"/>
          <w:szCs w:val="28"/>
        </w:rPr>
      </w:pPr>
      <w:r w:rsidRPr="00D56C32">
        <w:rPr>
          <w:sz w:val="28"/>
          <w:szCs w:val="28"/>
          <w:lang w:val="en-US"/>
        </w:rPr>
        <w:t>n</w:t>
      </w:r>
      <w:r w:rsidRPr="00D56C32">
        <w:rPr>
          <w:sz w:val="28"/>
          <w:szCs w:val="28"/>
        </w:rPr>
        <w:t xml:space="preserve"> – количество месяцев с начала года;</w:t>
      </w:r>
    </w:p>
    <w:p w:rsidR="00B33938" w:rsidRDefault="00B33938" w:rsidP="00B33938">
      <w:pPr>
        <w:ind w:firstLine="708"/>
        <w:jc w:val="both"/>
        <w:textAlignment w:val="baseline"/>
        <w:rPr>
          <w:bCs/>
          <w:sz w:val="28"/>
          <w:szCs w:val="28"/>
        </w:rPr>
      </w:pPr>
      <w:r w:rsidRPr="00D56C32">
        <w:rPr>
          <w:bCs/>
          <w:sz w:val="28"/>
          <w:szCs w:val="28"/>
        </w:rPr>
        <w:t>12 – количество месяцев в году.</w:t>
      </w:r>
    </w:p>
    <w:p w:rsidR="00B33938" w:rsidRPr="00B93929" w:rsidRDefault="00B33938" w:rsidP="00B33938">
      <w:pPr>
        <w:ind w:firstLine="708"/>
        <w:jc w:val="both"/>
        <w:textAlignment w:val="baseline"/>
        <w:rPr>
          <w:sz w:val="28"/>
          <w:szCs w:val="28"/>
        </w:rPr>
      </w:pPr>
      <w:r>
        <w:rPr>
          <w:bCs/>
          <w:sz w:val="28"/>
          <w:szCs w:val="28"/>
        </w:rPr>
        <w:t>Ккр</w:t>
      </w:r>
      <w:r w:rsidRPr="00EC7EBA">
        <w:rPr>
          <w:sz w:val="20"/>
          <w:szCs w:val="20"/>
          <w:lang w:val="en-US"/>
        </w:rPr>
        <w:t>t</w:t>
      </w:r>
      <w:r w:rsidRPr="00D56C32">
        <w:rPr>
          <w:color w:val="000000"/>
          <w:sz w:val="28"/>
          <w:szCs w:val="28"/>
        </w:rPr>
        <w:t xml:space="preserve"> </w:t>
      </w:r>
      <w:r w:rsidRPr="00D56C32">
        <w:rPr>
          <w:bCs/>
          <w:sz w:val="28"/>
          <w:szCs w:val="28"/>
        </w:rPr>
        <w:t xml:space="preserve">– </w:t>
      </w:r>
      <w:r>
        <w:rPr>
          <w:bCs/>
          <w:sz w:val="28"/>
          <w:szCs w:val="28"/>
        </w:rPr>
        <w:t>коэффициент</w:t>
      </w:r>
      <w:r>
        <w:rPr>
          <w:color w:val="000000"/>
          <w:sz w:val="28"/>
          <w:szCs w:val="28"/>
        </w:rPr>
        <w:t xml:space="preserve"> корректировки </w:t>
      </w:r>
      <w:r w:rsidRPr="00D56C32">
        <w:rPr>
          <w:sz w:val="28"/>
          <w:szCs w:val="28"/>
        </w:rPr>
        <w:t>снижения</w:t>
      </w:r>
      <w:r>
        <w:rPr>
          <w:sz w:val="28"/>
          <w:szCs w:val="28"/>
        </w:rPr>
        <w:t xml:space="preserve"> пассажиропотока на безбилетных пассажиров.</w:t>
      </w:r>
    </w:p>
    <w:p w:rsidR="00B33938" w:rsidRDefault="00B33938" w:rsidP="00B33938">
      <w:pPr>
        <w:ind w:firstLine="705"/>
        <w:jc w:val="both"/>
        <w:textAlignment w:val="baseline"/>
        <w:rPr>
          <w:color w:val="000000"/>
          <w:sz w:val="28"/>
          <w:szCs w:val="28"/>
        </w:rPr>
      </w:pPr>
      <w:r>
        <w:rPr>
          <w:color w:val="000000"/>
          <w:sz w:val="28"/>
          <w:szCs w:val="28"/>
        </w:rPr>
        <w:t>Данные по пассажиропотоку, средневзвешенным тарифам и средней дальности поездки, а также коэффициенту безбилетников предоставлены ООО «Транспорт Верхневолжья»</w:t>
      </w:r>
      <w:r w:rsidRPr="004547AD">
        <w:t xml:space="preserve"> </w:t>
      </w:r>
      <w:r w:rsidRPr="004547AD">
        <w:rPr>
          <w:sz w:val="28"/>
          <w:szCs w:val="28"/>
        </w:rPr>
        <w:t>на основании</w:t>
      </w:r>
      <w:r>
        <w:t xml:space="preserve"> </w:t>
      </w:r>
      <w:r>
        <w:rPr>
          <w:color w:val="000000"/>
          <w:sz w:val="28"/>
          <w:szCs w:val="28"/>
        </w:rPr>
        <w:t xml:space="preserve">договора </w:t>
      </w:r>
      <w:r w:rsidRPr="004547AD">
        <w:rPr>
          <w:color w:val="000000"/>
          <w:sz w:val="28"/>
          <w:szCs w:val="28"/>
        </w:rPr>
        <w:t>на выполнение работ по внедрению и обеспечению функционирования единой системы управления транспортом общего пользования на территории Тверской области</w:t>
      </w:r>
      <w:r>
        <w:rPr>
          <w:color w:val="000000"/>
          <w:sz w:val="28"/>
          <w:szCs w:val="28"/>
        </w:rPr>
        <w:t xml:space="preserve"> от 01.02.2020.</w:t>
      </w:r>
    </w:p>
    <w:p w:rsidR="00B33938" w:rsidRDefault="00B33938" w:rsidP="00B33938">
      <w:pPr>
        <w:ind w:firstLine="705"/>
        <w:jc w:val="both"/>
        <w:textAlignment w:val="baseline"/>
        <w:rPr>
          <w:color w:val="000000"/>
          <w:sz w:val="28"/>
          <w:szCs w:val="28"/>
        </w:rPr>
      </w:pPr>
      <w:r w:rsidRPr="00B26C78">
        <w:rPr>
          <w:color w:val="000000"/>
          <w:sz w:val="28"/>
          <w:szCs w:val="28"/>
        </w:rPr>
        <w:t>В связи с тем, что предоставление льготного проезда гражданам с использованием электронной карты "Социальная карта жителя Тверской области", электронной банковской карты и электронной карты "Социальная транспортная карта" действует на всей территории Тверской области, доходы от данного вида предлагаем рассчитать</w:t>
      </w:r>
      <w:r>
        <w:rPr>
          <w:color w:val="000000"/>
          <w:sz w:val="28"/>
          <w:szCs w:val="28"/>
        </w:rPr>
        <w:t xml:space="preserve"> </w:t>
      </w:r>
      <w:r w:rsidRPr="00B26C78">
        <w:rPr>
          <w:color w:val="000000"/>
          <w:sz w:val="28"/>
          <w:szCs w:val="28"/>
        </w:rPr>
        <w:t>пропорционально доходам от продажи проездных билетов для транспорта общего пользования города Твери и Калининского района Тверской области, городской округ город Кимры Тверской области, Кимрский муниципальный район Тверской области, городской округ город Ржев Тверской области, Ржевский муниципальный район Тверской области, городское поселение город Старица Старицкого муниципального района, Старицкий муниципальный район Тверской области, городское поселение город Зубцов Зубцовского муниципального района Тверской области, Зубцовский муниципальный район Тверской области</w:t>
      </w:r>
      <w:r>
        <w:rPr>
          <w:color w:val="000000"/>
          <w:sz w:val="28"/>
          <w:szCs w:val="28"/>
        </w:rPr>
        <w:t>, Конаковский муниципальный район Тверской области.</w:t>
      </w:r>
    </w:p>
    <w:p w:rsidR="00B33938" w:rsidRDefault="00B33938" w:rsidP="00B33938">
      <w:pPr>
        <w:ind w:firstLine="705"/>
        <w:jc w:val="both"/>
        <w:textAlignment w:val="baseline"/>
        <w:rPr>
          <w:color w:val="000000"/>
          <w:sz w:val="28"/>
          <w:szCs w:val="28"/>
        </w:rPr>
      </w:pPr>
    </w:p>
    <w:p w:rsidR="00B33938" w:rsidRDefault="00B33938" w:rsidP="00B33938">
      <w:pPr>
        <w:ind w:firstLine="705"/>
        <w:jc w:val="both"/>
        <w:textAlignment w:val="baseline"/>
        <w:rPr>
          <w:color w:val="000000"/>
          <w:sz w:val="28"/>
          <w:szCs w:val="28"/>
        </w:rPr>
      </w:pPr>
    </w:p>
    <w:p w:rsidR="00B33938" w:rsidRPr="00867FF0" w:rsidRDefault="00B33938" w:rsidP="00B33938">
      <w:pPr>
        <w:ind w:firstLine="705"/>
        <w:jc w:val="center"/>
        <w:textAlignment w:val="baseline"/>
        <w:rPr>
          <w:color w:val="000000"/>
          <w:sz w:val="28"/>
          <w:szCs w:val="28"/>
        </w:rPr>
      </w:pPr>
      <w:r>
        <w:rPr>
          <w:color w:val="000000"/>
          <w:sz w:val="28"/>
          <w:szCs w:val="28"/>
        </w:rPr>
        <w:t>П</w:t>
      </w:r>
      <w:r w:rsidRPr="00867FF0">
        <w:rPr>
          <w:color w:val="000000"/>
          <w:sz w:val="28"/>
          <w:szCs w:val="28"/>
        </w:rPr>
        <w:t>рогноз поступлений денежных средств</w:t>
      </w:r>
    </w:p>
    <w:p w:rsidR="00B33938" w:rsidRPr="00867FF0" w:rsidRDefault="00B33938" w:rsidP="00B33938">
      <w:pPr>
        <w:ind w:firstLine="705"/>
        <w:jc w:val="center"/>
        <w:textAlignment w:val="baseline"/>
        <w:rPr>
          <w:color w:val="000000"/>
          <w:sz w:val="28"/>
          <w:szCs w:val="28"/>
        </w:rPr>
      </w:pPr>
      <w:r w:rsidRPr="00867FF0">
        <w:rPr>
          <w:color w:val="000000"/>
          <w:sz w:val="28"/>
          <w:szCs w:val="28"/>
        </w:rPr>
        <w:t>в доход областного бюджета Тверской области</w:t>
      </w:r>
    </w:p>
    <w:p w:rsidR="00B33938" w:rsidRPr="00867FF0" w:rsidRDefault="00B33938" w:rsidP="00B33938">
      <w:pPr>
        <w:ind w:firstLine="705"/>
        <w:jc w:val="center"/>
        <w:textAlignment w:val="baseline"/>
        <w:rPr>
          <w:color w:val="000000"/>
          <w:sz w:val="28"/>
          <w:szCs w:val="28"/>
        </w:rPr>
      </w:pPr>
      <w:r w:rsidRPr="00867FF0">
        <w:rPr>
          <w:color w:val="000000"/>
          <w:sz w:val="28"/>
          <w:szCs w:val="28"/>
        </w:rPr>
        <w:t>от компенсации затрат бюджетов субъектов РФ</w:t>
      </w:r>
    </w:p>
    <w:p w:rsidR="00B33938" w:rsidRPr="00867FF0" w:rsidRDefault="00B33938" w:rsidP="00B33938">
      <w:pPr>
        <w:ind w:firstLine="705"/>
        <w:jc w:val="center"/>
        <w:textAlignment w:val="baseline"/>
        <w:rPr>
          <w:color w:val="000000"/>
          <w:sz w:val="28"/>
          <w:szCs w:val="28"/>
        </w:rPr>
      </w:pPr>
      <w:r w:rsidRPr="00867FF0">
        <w:rPr>
          <w:color w:val="000000"/>
          <w:sz w:val="28"/>
          <w:szCs w:val="28"/>
        </w:rPr>
        <w:t>(доходы от организации транспортного обслуживания населения</w:t>
      </w:r>
    </w:p>
    <w:p w:rsidR="00B33938" w:rsidRPr="00867FF0" w:rsidRDefault="00B33938" w:rsidP="00B33938">
      <w:pPr>
        <w:ind w:firstLine="705"/>
        <w:jc w:val="center"/>
        <w:textAlignment w:val="baseline"/>
        <w:rPr>
          <w:color w:val="000000"/>
          <w:sz w:val="28"/>
          <w:szCs w:val="28"/>
        </w:rPr>
      </w:pPr>
      <w:bookmarkStart w:id="12" w:name="_Hlk113286688"/>
      <w:r w:rsidRPr="00867FF0">
        <w:rPr>
          <w:color w:val="000000"/>
          <w:sz w:val="28"/>
          <w:szCs w:val="28"/>
        </w:rPr>
        <w:t>на территории города Твери и Калининского района</w:t>
      </w:r>
      <w:bookmarkEnd w:id="12"/>
      <w:r w:rsidRPr="00867FF0">
        <w:rPr>
          <w:color w:val="000000"/>
          <w:sz w:val="28"/>
          <w:szCs w:val="28"/>
        </w:rPr>
        <w:t>)</w:t>
      </w:r>
    </w:p>
    <w:p w:rsidR="00B33938" w:rsidRDefault="00B33938" w:rsidP="00B33938">
      <w:pPr>
        <w:ind w:firstLine="705"/>
        <w:jc w:val="center"/>
        <w:textAlignment w:val="baseline"/>
        <w:rPr>
          <w:color w:val="000000"/>
          <w:sz w:val="28"/>
          <w:szCs w:val="28"/>
        </w:rPr>
      </w:pPr>
      <w:r w:rsidRPr="00867FF0">
        <w:rPr>
          <w:color w:val="000000"/>
          <w:sz w:val="28"/>
          <w:szCs w:val="28"/>
        </w:rPr>
        <w:t>(КБК 104 1 13 02992 02 0428 130)</w:t>
      </w:r>
    </w:p>
    <w:p w:rsidR="00B33938" w:rsidRDefault="00B33938" w:rsidP="00B33938">
      <w:pPr>
        <w:jc w:val="both"/>
        <w:textAlignment w:val="baseline"/>
        <w:rPr>
          <w:color w:val="000000"/>
          <w:sz w:val="28"/>
          <w:szCs w:val="28"/>
        </w:rPr>
      </w:pPr>
    </w:p>
    <w:tbl>
      <w:tblPr>
        <w:tblW w:w="9860" w:type="dxa"/>
        <w:tblInd w:w="-714" w:type="dxa"/>
        <w:tblLook w:val="04A0" w:firstRow="1" w:lastRow="0" w:firstColumn="1" w:lastColumn="0" w:noHBand="0" w:noVBand="1"/>
      </w:tblPr>
      <w:tblGrid>
        <w:gridCol w:w="550"/>
        <w:gridCol w:w="3499"/>
        <w:gridCol w:w="1499"/>
        <w:gridCol w:w="1439"/>
        <w:gridCol w:w="1439"/>
        <w:gridCol w:w="1434"/>
      </w:tblGrid>
      <w:tr w:rsidR="00B33938" w:rsidTr="00E01E4F">
        <w:trPr>
          <w:trHeight w:val="933"/>
        </w:trPr>
        <w:tc>
          <w:tcPr>
            <w:tcW w:w="55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33938" w:rsidRDefault="00B33938" w:rsidP="00E01E4F">
            <w:pPr>
              <w:jc w:val="center"/>
              <w:rPr>
                <w:rFonts w:ascii="Calibri" w:hAnsi="Calibri" w:cs="Calibri"/>
                <w:b/>
                <w:bCs/>
                <w:color w:val="000000"/>
              </w:rPr>
            </w:pPr>
            <w:r>
              <w:rPr>
                <w:rFonts w:ascii="Calibri" w:hAnsi="Calibri" w:cs="Calibri"/>
                <w:b/>
                <w:bCs/>
                <w:color w:val="000000"/>
                <w:sz w:val="22"/>
                <w:szCs w:val="22"/>
              </w:rPr>
              <w:t> </w:t>
            </w:r>
          </w:p>
        </w:tc>
        <w:tc>
          <w:tcPr>
            <w:tcW w:w="349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33938" w:rsidRDefault="00B33938" w:rsidP="00E01E4F">
            <w:pPr>
              <w:jc w:val="center"/>
              <w:rPr>
                <w:b/>
                <w:bCs/>
                <w:color w:val="000000"/>
              </w:rPr>
            </w:pPr>
            <w:r>
              <w:rPr>
                <w:b/>
                <w:bCs/>
                <w:color w:val="000000"/>
                <w:sz w:val="22"/>
                <w:szCs w:val="22"/>
              </w:rPr>
              <w:t>Наименование показателя</w:t>
            </w:r>
          </w:p>
        </w:tc>
        <w:tc>
          <w:tcPr>
            <w:tcW w:w="149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33938" w:rsidRDefault="00B33938" w:rsidP="00E01E4F">
            <w:pPr>
              <w:jc w:val="center"/>
              <w:rPr>
                <w:b/>
                <w:bCs/>
                <w:color w:val="000000"/>
              </w:rPr>
            </w:pPr>
            <w:r>
              <w:rPr>
                <w:b/>
                <w:bCs/>
                <w:color w:val="000000"/>
                <w:sz w:val="22"/>
                <w:szCs w:val="22"/>
              </w:rPr>
              <w:t>ед. измерения</w:t>
            </w:r>
          </w:p>
        </w:tc>
        <w:tc>
          <w:tcPr>
            <w:tcW w:w="143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33938" w:rsidRDefault="00B33938" w:rsidP="00E01E4F">
            <w:pPr>
              <w:jc w:val="center"/>
              <w:rPr>
                <w:b/>
                <w:bCs/>
                <w:color w:val="000000"/>
              </w:rPr>
            </w:pPr>
            <w:r>
              <w:rPr>
                <w:b/>
                <w:bCs/>
                <w:color w:val="000000"/>
                <w:sz w:val="22"/>
                <w:szCs w:val="22"/>
              </w:rPr>
              <w:t>2023 год</w:t>
            </w:r>
          </w:p>
        </w:tc>
        <w:tc>
          <w:tcPr>
            <w:tcW w:w="143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33938" w:rsidRDefault="00B33938" w:rsidP="00E01E4F">
            <w:pPr>
              <w:jc w:val="center"/>
              <w:rPr>
                <w:b/>
                <w:bCs/>
                <w:color w:val="000000"/>
              </w:rPr>
            </w:pPr>
            <w:r>
              <w:rPr>
                <w:b/>
                <w:bCs/>
                <w:color w:val="000000"/>
                <w:sz w:val="22"/>
                <w:szCs w:val="22"/>
              </w:rPr>
              <w:t>2024 год</w:t>
            </w:r>
          </w:p>
        </w:tc>
        <w:tc>
          <w:tcPr>
            <w:tcW w:w="143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33938" w:rsidRDefault="00B33938" w:rsidP="00E01E4F">
            <w:pPr>
              <w:jc w:val="center"/>
              <w:rPr>
                <w:b/>
                <w:bCs/>
                <w:color w:val="000000"/>
              </w:rPr>
            </w:pPr>
            <w:r>
              <w:rPr>
                <w:b/>
                <w:bCs/>
                <w:color w:val="000000"/>
                <w:sz w:val="22"/>
                <w:szCs w:val="22"/>
              </w:rPr>
              <w:t>2025 год</w:t>
            </w:r>
          </w:p>
        </w:tc>
      </w:tr>
      <w:tr w:rsidR="00B33938" w:rsidRPr="00690FD4" w:rsidTr="00E01E4F">
        <w:trPr>
          <w:trHeight w:val="983"/>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B33938" w:rsidRDefault="00B33938" w:rsidP="00E01E4F">
            <w:pPr>
              <w:rPr>
                <w:color w:val="000000"/>
              </w:rPr>
            </w:pPr>
            <w:r>
              <w:rPr>
                <w:color w:val="000000"/>
                <w:sz w:val="22"/>
                <w:szCs w:val="22"/>
              </w:rPr>
              <w:t>1</w:t>
            </w:r>
          </w:p>
        </w:tc>
        <w:tc>
          <w:tcPr>
            <w:tcW w:w="3499" w:type="dxa"/>
            <w:tcBorders>
              <w:top w:val="nil"/>
              <w:left w:val="nil"/>
              <w:bottom w:val="single" w:sz="4" w:space="0" w:color="auto"/>
              <w:right w:val="single" w:sz="4" w:space="0" w:color="auto"/>
            </w:tcBorders>
            <w:shd w:val="clear" w:color="auto" w:fill="auto"/>
            <w:vAlign w:val="center"/>
            <w:hideMark/>
          </w:tcPr>
          <w:p w:rsidR="00B33938" w:rsidRDefault="00B33938" w:rsidP="00E01E4F">
            <w:pPr>
              <w:rPr>
                <w:color w:val="000000"/>
              </w:rPr>
            </w:pPr>
            <w:r>
              <w:rPr>
                <w:color w:val="000000"/>
                <w:sz w:val="22"/>
                <w:szCs w:val="22"/>
              </w:rPr>
              <w:t>Количество перевезенных пассажиров автомобильным транспортом общего пользования г. Тверь (без учета льготных пассажиров)</w:t>
            </w:r>
          </w:p>
        </w:tc>
        <w:tc>
          <w:tcPr>
            <w:tcW w:w="1499" w:type="dxa"/>
            <w:tcBorders>
              <w:top w:val="nil"/>
              <w:left w:val="nil"/>
              <w:bottom w:val="single" w:sz="4" w:space="0" w:color="auto"/>
              <w:right w:val="single" w:sz="4" w:space="0" w:color="auto"/>
            </w:tcBorders>
            <w:shd w:val="clear" w:color="auto" w:fill="auto"/>
            <w:vAlign w:val="center"/>
            <w:hideMark/>
          </w:tcPr>
          <w:p w:rsidR="00B33938" w:rsidRDefault="00B33938" w:rsidP="00E01E4F">
            <w:pPr>
              <w:jc w:val="center"/>
              <w:rPr>
                <w:color w:val="000000"/>
              </w:rPr>
            </w:pPr>
            <w:r>
              <w:rPr>
                <w:color w:val="000000"/>
                <w:sz w:val="22"/>
                <w:szCs w:val="22"/>
              </w:rPr>
              <w:t>тыс. пассажиров</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B33938" w:rsidRPr="007E39B6" w:rsidRDefault="00B33938" w:rsidP="00E01E4F">
            <w:pPr>
              <w:jc w:val="center"/>
            </w:pPr>
            <w:r w:rsidRPr="007E39B6">
              <w:t>74 888,5</w:t>
            </w:r>
          </w:p>
        </w:tc>
        <w:tc>
          <w:tcPr>
            <w:tcW w:w="1439" w:type="dxa"/>
            <w:tcBorders>
              <w:top w:val="nil"/>
              <w:left w:val="nil"/>
              <w:bottom w:val="single" w:sz="4" w:space="0" w:color="auto"/>
              <w:right w:val="single" w:sz="4" w:space="0" w:color="auto"/>
            </w:tcBorders>
            <w:shd w:val="clear" w:color="auto" w:fill="auto"/>
            <w:noWrap/>
            <w:vAlign w:val="center"/>
            <w:hideMark/>
          </w:tcPr>
          <w:p w:rsidR="00B33938" w:rsidRPr="007E39B6" w:rsidRDefault="00B33938" w:rsidP="00E01E4F">
            <w:pPr>
              <w:jc w:val="center"/>
            </w:pPr>
            <w:r w:rsidRPr="007E39B6">
              <w:t>74 888,5</w:t>
            </w:r>
          </w:p>
        </w:tc>
        <w:tc>
          <w:tcPr>
            <w:tcW w:w="1434" w:type="dxa"/>
            <w:tcBorders>
              <w:top w:val="nil"/>
              <w:left w:val="nil"/>
              <w:bottom w:val="single" w:sz="4" w:space="0" w:color="auto"/>
              <w:right w:val="single" w:sz="4" w:space="0" w:color="auto"/>
            </w:tcBorders>
            <w:shd w:val="clear" w:color="auto" w:fill="auto"/>
            <w:noWrap/>
            <w:vAlign w:val="center"/>
          </w:tcPr>
          <w:p w:rsidR="00B33938" w:rsidRPr="007E39B6" w:rsidRDefault="00B33938" w:rsidP="00E01E4F">
            <w:pPr>
              <w:jc w:val="center"/>
            </w:pPr>
            <w:r w:rsidRPr="007E39B6">
              <w:t>74 888,5</w:t>
            </w:r>
          </w:p>
        </w:tc>
      </w:tr>
      <w:tr w:rsidR="00B33938" w:rsidRPr="00181E6E" w:rsidTr="00E01E4F">
        <w:trPr>
          <w:trHeight w:val="302"/>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B33938" w:rsidRDefault="00B33938" w:rsidP="00E01E4F">
            <w:pPr>
              <w:rPr>
                <w:color w:val="000000"/>
              </w:rPr>
            </w:pPr>
            <w:r>
              <w:rPr>
                <w:color w:val="000000"/>
                <w:sz w:val="22"/>
                <w:szCs w:val="22"/>
              </w:rPr>
              <w:t>2</w:t>
            </w:r>
          </w:p>
        </w:tc>
        <w:tc>
          <w:tcPr>
            <w:tcW w:w="3499" w:type="dxa"/>
            <w:tcBorders>
              <w:top w:val="nil"/>
              <w:left w:val="nil"/>
              <w:bottom w:val="single" w:sz="4" w:space="0" w:color="auto"/>
              <w:right w:val="single" w:sz="4" w:space="0" w:color="auto"/>
            </w:tcBorders>
            <w:shd w:val="clear" w:color="auto" w:fill="auto"/>
            <w:vAlign w:val="center"/>
            <w:hideMark/>
          </w:tcPr>
          <w:p w:rsidR="00B33938" w:rsidRDefault="00B33938" w:rsidP="00E01E4F">
            <w:pPr>
              <w:rPr>
                <w:color w:val="000000"/>
              </w:rPr>
            </w:pPr>
            <w:r>
              <w:rPr>
                <w:color w:val="000000"/>
                <w:sz w:val="22"/>
                <w:szCs w:val="22"/>
              </w:rPr>
              <w:t>Средневзвешенный тариф</w:t>
            </w:r>
          </w:p>
        </w:tc>
        <w:tc>
          <w:tcPr>
            <w:tcW w:w="1499" w:type="dxa"/>
            <w:tcBorders>
              <w:top w:val="nil"/>
              <w:left w:val="nil"/>
              <w:bottom w:val="single" w:sz="4" w:space="0" w:color="auto"/>
              <w:right w:val="single" w:sz="4" w:space="0" w:color="auto"/>
            </w:tcBorders>
            <w:shd w:val="clear" w:color="auto" w:fill="auto"/>
            <w:vAlign w:val="center"/>
            <w:hideMark/>
          </w:tcPr>
          <w:p w:rsidR="00B33938" w:rsidRDefault="00B33938" w:rsidP="00E01E4F">
            <w:pPr>
              <w:jc w:val="center"/>
              <w:rPr>
                <w:color w:val="000000"/>
              </w:rPr>
            </w:pPr>
            <w:r>
              <w:rPr>
                <w:color w:val="000000"/>
                <w:sz w:val="22"/>
                <w:szCs w:val="22"/>
              </w:rPr>
              <w:t>руб.</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B33938" w:rsidRPr="00C6777A" w:rsidRDefault="00B33938" w:rsidP="00E01E4F">
            <w:pPr>
              <w:jc w:val="center"/>
            </w:pPr>
            <w:r w:rsidRPr="00C6777A">
              <w:t>19,4</w:t>
            </w:r>
            <w:r>
              <w:t>1</w:t>
            </w:r>
          </w:p>
        </w:tc>
        <w:tc>
          <w:tcPr>
            <w:tcW w:w="1439" w:type="dxa"/>
            <w:tcBorders>
              <w:top w:val="nil"/>
              <w:left w:val="nil"/>
              <w:bottom w:val="single" w:sz="4" w:space="0" w:color="auto"/>
              <w:right w:val="single" w:sz="4" w:space="0" w:color="auto"/>
            </w:tcBorders>
            <w:shd w:val="clear" w:color="auto" w:fill="auto"/>
            <w:noWrap/>
            <w:vAlign w:val="center"/>
            <w:hideMark/>
          </w:tcPr>
          <w:p w:rsidR="00B33938" w:rsidRPr="00C6777A" w:rsidRDefault="00B33938" w:rsidP="00E01E4F">
            <w:pPr>
              <w:jc w:val="center"/>
            </w:pPr>
            <w:r w:rsidRPr="00C6777A">
              <w:t>20,18</w:t>
            </w:r>
          </w:p>
        </w:tc>
        <w:tc>
          <w:tcPr>
            <w:tcW w:w="1434" w:type="dxa"/>
            <w:tcBorders>
              <w:top w:val="nil"/>
              <w:left w:val="nil"/>
              <w:bottom w:val="single" w:sz="4" w:space="0" w:color="auto"/>
              <w:right w:val="single" w:sz="4" w:space="0" w:color="auto"/>
            </w:tcBorders>
            <w:shd w:val="clear" w:color="auto" w:fill="auto"/>
            <w:noWrap/>
            <w:vAlign w:val="center"/>
          </w:tcPr>
          <w:p w:rsidR="00B33938" w:rsidRPr="00C6777A" w:rsidRDefault="00B33938" w:rsidP="00E01E4F">
            <w:pPr>
              <w:jc w:val="center"/>
            </w:pPr>
            <w:r w:rsidRPr="00C6777A">
              <w:t>20,99</w:t>
            </w:r>
          </w:p>
        </w:tc>
      </w:tr>
      <w:tr w:rsidR="00B33938" w:rsidRPr="00181E6E" w:rsidTr="00E01E4F">
        <w:trPr>
          <w:trHeight w:val="302"/>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B33938" w:rsidRDefault="00B33938" w:rsidP="00E01E4F">
            <w:pPr>
              <w:rPr>
                <w:b/>
                <w:bCs/>
                <w:color w:val="000000"/>
              </w:rPr>
            </w:pPr>
            <w:r>
              <w:rPr>
                <w:b/>
                <w:bCs/>
                <w:color w:val="000000"/>
                <w:sz w:val="22"/>
                <w:szCs w:val="22"/>
              </w:rPr>
              <w:t>3</w:t>
            </w:r>
          </w:p>
        </w:tc>
        <w:tc>
          <w:tcPr>
            <w:tcW w:w="3499" w:type="dxa"/>
            <w:tcBorders>
              <w:top w:val="nil"/>
              <w:left w:val="nil"/>
              <w:bottom w:val="single" w:sz="4" w:space="0" w:color="auto"/>
              <w:right w:val="single" w:sz="4" w:space="0" w:color="auto"/>
            </w:tcBorders>
            <w:shd w:val="clear" w:color="auto" w:fill="auto"/>
            <w:vAlign w:val="center"/>
            <w:hideMark/>
          </w:tcPr>
          <w:p w:rsidR="00B33938" w:rsidRDefault="00B33938" w:rsidP="00E01E4F">
            <w:pPr>
              <w:rPr>
                <w:b/>
                <w:bCs/>
                <w:color w:val="000000"/>
              </w:rPr>
            </w:pPr>
            <w:r>
              <w:rPr>
                <w:b/>
                <w:bCs/>
                <w:color w:val="000000"/>
                <w:sz w:val="22"/>
                <w:szCs w:val="22"/>
              </w:rPr>
              <w:t>Итого по городу (стр.1*2)</w:t>
            </w:r>
          </w:p>
        </w:tc>
        <w:tc>
          <w:tcPr>
            <w:tcW w:w="1499" w:type="dxa"/>
            <w:tcBorders>
              <w:top w:val="nil"/>
              <w:left w:val="nil"/>
              <w:bottom w:val="single" w:sz="4" w:space="0" w:color="auto"/>
              <w:right w:val="single" w:sz="4" w:space="0" w:color="auto"/>
            </w:tcBorders>
            <w:shd w:val="clear" w:color="auto" w:fill="auto"/>
            <w:vAlign w:val="center"/>
            <w:hideMark/>
          </w:tcPr>
          <w:p w:rsidR="00B33938" w:rsidRDefault="00B33938" w:rsidP="00E01E4F">
            <w:pPr>
              <w:jc w:val="center"/>
              <w:rPr>
                <w:b/>
                <w:bCs/>
                <w:color w:val="000000"/>
              </w:rPr>
            </w:pPr>
            <w:r>
              <w:rPr>
                <w:b/>
                <w:bCs/>
                <w:color w:val="000000"/>
                <w:sz w:val="22"/>
                <w:szCs w:val="22"/>
              </w:rPr>
              <w:t>тыс. руб.</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B33938" w:rsidRPr="00157E9A" w:rsidRDefault="00B33938" w:rsidP="00E01E4F">
            <w:pPr>
              <w:jc w:val="center"/>
              <w:rPr>
                <w:b/>
                <w:bCs/>
              </w:rPr>
            </w:pPr>
            <w:r w:rsidRPr="00157E9A">
              <w:rPr>
                <w:b/>
                <w:bCs/>
              </w:rPr>
              <w:t>1 453 585,8</w:t>
            </w:r>
          </w:p>
        </w:tc>
        <w:tc>
          <w:tcPr>
            <w:tcW w:w="1439" w:type="dxa"/>
            <w:tcBorders>
              <w:top w:val="nil"/>
              <w:left w:val="nil"/>
              <w:bottom w:val="single" w:sz="4" w:space="0" w:color="auto"/>
              <w:right w:val="single" w:sz="4" w:space="0" w:color="auto"/>
            </w:tcBorders>
            <w:shd w:val="clear" w:color="auto" w:fill="auto"/>
            <w:noWrap/>
            <w:vAlign w:val="center"/>
            <w:hideMark/>
          </w:tcPr>
          <w:p w:rsidR="00B33938" w:rsidRPr="00157E9A" w:rsidRDefault="00B33938" w:rsidP="00E01E4F">
            <w:pPr>
              <w:jc w:val="center"/>
              <w:rPr>
                <w:b/>
                <w:bCs/>
              </w:rPr>
            </w:pPr>
            <w:r w:rsidRPr="00157E9A">
              <w:rPr>
                <w:b/>
                <w:bCs/>
              </w:rPr>
              <w:t>1 511 249,9</w:t>
            </w:r>
          </w:p>
        </w:tc>
        <w:tc>
          <w:tcPr>
            <w:tcW w:w="1434" w:type="dxa"/>
            <w:tcBorders>
              <w:top w:val="nil"/>
              <w:left w:val="nil"/>
              <w:bottom w:val="single" w:sz="4" w:space="0" w:color="auto"/>
              <w:right w:val="single" w:sz="4" w:space="0" w:color="auto"/>
            </w:tcBorders>
            <w:shd w:val="clear" w:color="auto" w:fill="auto"/>
            <w:noWrap/>
            <w:vAlign w:val="center"/>
          </w:tcPr>
          <w:p w:rsidR="00B33938" w:rsidRPr="00157E9A" w:rsidRDefault="00B33938" w:rsidP="00E01E4F">
            <w:pPr>
              <w:jc w:val="center"/>
              <w:rPr>
                <w:b/>
                <w:bCs/>
              </w:rPr>
            </w:pPr>
            <w:r w:rsidRPr="00157E9A">
              <w:rPr>
                <w:b/>
                <w:bCs/>
              </w:rPr>
              <w:t>1 571 909,6</w:t>
            </w:r>
          </w:p>
        </w:tc>
      </w:tr>
      <w:tr w:rsidR="00B33938" w:rsidRPr="00962379" w:rsidTr="00E01E4F">
        <w:trPr>
          <w:trHeight w:val="1316"/>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B33938" w:rsidRDefault="00B33938" w:rsidP="00E01E4F">
            <w:pPr>
              <w:rPr>
                <w:color w:val="000000"/>
              </w:rPr>
            </w:pPr>
            <w:r>
              <w:rPr>
                <w:color w:val="000000"/>
                <w:sz w:val="22"/>
                <w:szCs w:val="22"/>
              </w:rPr>
              <w:t>4</w:t>
            </w:r>
          </w:p>
        </w:tc>
        <w:tc>
          <w:tcPr>
            <w:tcW w:w="3499" w:type="dxa"/>
            <w:tcBorders>
              <w:top w:val="nil"/>
              <w:left w:val="nil"/>
              <w:bottom w:val="single" w:sz="4" w:space="0" w:color="auto"/>
              <w:right w:val="single" w:sz="4" w:space="0" w:color="auto"/>
            </w:tcBorders>
            <w:shd w:val="clear" w:color="auto" w:fill="auto"/>
            <w:vAlign w:val="center"/>
            <w:hideMark/>
          </w:tcPr>
          <w:p w:rsidR="00B33938" w:rsidRDefault="00B33938" w:rsidP="00E01E4F">
            <w:pPr>
              <w:rPr>
                <w:color w:val="000000"/>
              </w:rPr>
            </w:pPr>
            <w:r>
              <w:rPr>
                <w:color w:val="000000"/>
                <w:sz w:val="22"/>
                <w:szCs w:val="22"/>
              </w:rPr>
              <w:t>Количество перевезенных пассажиров автомобильным транспортом общего пользования пригородного сообщения Калининский район (без учета льготных пассажиров)</w:t>
            </w:r>
          </w:p>
        </w:tc>
        <w:tc>
          <w:tcPr>
            <w:tcW w:w="1499" w:type="dxa"/>
            <w:tcBorders>
              <w:top w:val="nil"/>
              <w:left w:val="nil"/>
              <w:bottom w:val="single" w:sz="4" w:space="0" w:color="auto"/>
              <w:right w:val="single" w:sz="4" w:space="0" w:color="auto"/>
            </w:tcBorders>
            <w:shd w:val="clear" w:color="auto" w:fill="auto"/>
            <w:vAlign w:val="center"/>
            <w:hideMark/>
          </w:tcPr>
          <w:p w:rsidR="00B33938" w:rsidRDefault="00B33938" w:rsidP="00E01E4F">
            <w:pPr>
              <w:jc w:val="center"/>
              <w:rPr>
                <w:color w:val="000000"/>
              </w:rPr>
            </w:pPr>
            <w:r>
              <w:rPr>
                <w:color w:val="000000"/>
                <w:sz w:val="22"/>
                <w:szCs w:val="22"/>
              </w:rPr>
              <w:t>тыс. пассажиров</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B33938" w:rsidRPr="001014B9" w:rsidRDefault="00B33938" w:rsidP="00E01E4F">
            <w:pPr>
              <w:jc w:val="center"/>
            </w:pPr>
            <w:r w:rsidRPr="001014B9">
              <w:t>30 947,0</w:t>
            </w:r>
          </w:p>
        </w:tc>
        <w:tc>
          <w:tcPr>
            <w:tcW w:w="1439" w:type="dxa"/>
            <w:tcBorders>
              <w:top w:val="nil"/>
              <w:left w:val="nil"/>
              <w:bottom w:val="single" w:sz="4" w:space="0" w:color="auto"/>
              <w:right w:val="single" w:sz="4" w:space="0" w:color="auto"/>
            </w:tcBorders>
            <w:shd w:val="clear" w:color="auto" w:fill="auto"/>
            <w:noWrap/>
            <w:vAlign w:val="center"/>
            <w:hideMark/>
          </w:tcPr>
          <w:p w:rsidR="00B33938" w:rsidRPr="001014B9" w:rsidRDefault="00B33938" w:rsidP="00E01E4F">
            <w:pPr>
              <w:jc w:val="center"/>
            </w:pPr>
            <w:r w:rsidRPr="001014B9">
              <w:t>30 947,0</w:t>
            </w:r>
          </w:p>
        </w:tc>
        <w:tc>
          <w:tcPr>
            <w:tcW w:w="1434" w:type="dxa"/>
            <w:tcBorders>
              <w:top w:val="nil"/>
              <w:left w:val="nil"/>
              <w:bottom w:val="single" w:sz="4" w:space="0" w:color="auto"/>
              <w:right w:val="single" w:sz="4" w:space="0" w:color="auto"/>
            </w:tcBorders>
            <w:shd w:val="clear" w:color="auto" w:fill="auto"/>
            <w:noWrap/>
            <w:vAlign w:val="center"/>
          </w:tcPr>
          <w:p w:rsidR="00B33938" w:rsidRPr="001014B9" w:rsidRDefault="00B33938" w:rsidP="00E01E4F">
            <w:pPr>
              <w:jc w:val="center"/>
            </w:pPr>
            <w:r w:rsidRPr="001014B9">
              <w:t>30 947,0</w:t>
            </w:r>
          </w:p>
        </w:tc>
      </w:tr>
      <w:tr w:rsidR="00B33938" w:rsidRPr="00181E6E" w:rsidTr="00E01E4F">
        <w:trPr>
          <w:trHeight w:val="302"/>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3938" w:rsidRDefault="00B33938" w:rsidP="00E01E4F">
            <w:pPr>
              <w:rPr>
                <w:color w:val="000000"/>
              </w:rPr>
            </w:pPr>
            <w:r>
              <w:rPr>
                <w:color w:val="000000"/>
                <w:sz w:val="22"/>
                <w:szCs w:val="22"/>
              </w:rPr>
              <w:t>5</w:t>
            </w:r>
          </w:p>
        </w:tc>
        <w:tc>
          <w:tcPr>
            <w:tcW w:w="3499" w:type="dxa"/>
            <w:tcBorders>
              <w:top w:val="single" w:sz="4" w:space="0" w:color="auto"/>
              <w:left w:val="nil"/>
              <w:bottom w:val="single" w:sz="4" w:space="0" w:color="auto"/>
              <w:right w:val="single" w:sz="4" w:space="0" w:color="auto"/>
            </w:tcBorders>
            <w:shd w:val="clear" w:color="auto" w:fill="auto"/>
            <w:vAlign w:val="center"/>
            <w:hideMark/>
          </w:tcPr>
          <w:p w:rsidR="00B33938" w:rsidRDefault="00B33938" w:rsidP="00E01E4F">
            <w:pPr>
              <w:rPr>
                <w:color w:val="000000"/>
              </w:rPr>
            </w:pPr>
            <w:r>
              <w:rPr>
                <w:color w:val="000000"/>
                <w:sz w:val="22"/>
                <w:szCs w:val="22"/>
              </w:rPr>
              <w:t>Средневзвешенный тариф</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rsidR="00B33938" w:rsidRDefault="00B33938" w:rsidP="00E01E4F">
            <w:pPr>
              <w:jc w:val="center"/>
              <w:rPr>
                <w:color w:val="000000"/>
              </w:rPr>
            </w:pPr>
            <w:r>
              <w:rPr>
                <w:color w:val="000000"/>
                <w:sz w:val="22"/>
                <w:szCs w:val="22"/>
              </w:rPr>
              <w:t>руб. за 1 км.</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3938" w:rsidRPr="00C6777A" w:rsidRDefault="00B33938" w:rsidP="00E01E4F">
            <w:pPr>
              <w:jc w:val="center"/>
            </w:pPr>
            <w:r w:rsidRPr="00C6777A">
              <w:t>3,43</w:t>
            </w:r>
          </w:p>
        </w:tc>
        <w:tc>
          <w:tcPr>
            <w:tcW w:w="1439" w:type="dxa"/>
            <w:tcBorders>
              <w:top w:val="single" w:sz="4" w:space="0" w:color="auto"/>
              <w:left w:val="nil"/>
              <w:bottom w:val="single" w:sz="4" w:space="0" w:color="auto"/>
              <w:right w:val="single" w:sz="4" w:space="0" w:color="auto"/>
            </w:tcBorders>
            <w:shd w:val="clear" w:color="auto" w:fill="auto"/>
            <w:noWrap/>
            <w:vAlign w:val="center"/>
            <w:hideMark/>
          </w:tcPr>
          <w:p w:rsidR="00B33938" w:rsidRPr="00C6777A" w:rsidRDefault="00B33938" w:rsidP="00E01E4F">
            <w:pPr>
              <w:jc w:val="center"/>
            </w:pPr>
            <w:r w:rsidRPr="00C6777A">
              <w:t>3,56</w:t>
            </w:r>
          </w:p>
        </w:tc>
        <w:tc>
          <w:tcPr>
            <w:tcW w:w="1434" w:type="dxa"/>
            <w:tcBorders>
              <w:top w:val="single" w:sz="4" w:space="0" w:color="auto"/>
              <w:left w:val="nil"/>
              <w:bottom w:val="single" w:sz="4" w:space="0" w:color="auto"/>
              <w:right w:val="single" w:sz="4" w:space="0" w:color="auto"/>
            </w:tcBorders>
            <w:shd w:val="clear" w:color="auto" w:fill="auto"/>
            <w:noWrap/>
            <w:vAlign w:val="center"/>
          </w:tcPr>
          <w:p w:rsidR="00B33938" w:rsidRPr="00C6777A" w:rsidRDefault="00B33938" w:rsidP="00E01E4F">
            <w:pPr>
              <w:jc w:val="center"/>
            </w:pPr>
            <w:r w:rsidRPr="00C6777A">
              <w:t>3,71</w:t>
            </w:r>
          </w:p>
        </w:tc>
      </w:tr>
      <w:tr w:rsidR="00B33938" w:rsidRPr="00181E6E" w:rsidTr="00E01E4F">
        <w:trPr>
          <w:trHeight w:val="60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B33938" w:rsidRDefault="00B33938" w:rsidP="00E01E4F">
            <w:pPr>
              <w:rPr>
                <w:color w:val="000000"/>
              </w:rPr>
            </w:pPr>
            <w:r>
              <w:rPr>
                <w:color w:val="000000"/>
                <w:sz w:val="22"/>
                <w:szCs w:val="22"/>
              </w:rPr>
              <w:t>6</w:t>
            </w:r>
          </w:p>
        </w:tc>
        <w:tc>
          <w:tcPr>
            <w:tcW w:w="3499" w:type="dxa"/>
            <w:tcBorders>
              <w:top w:val="nil"/>
              <w:left w:val="nil"/>
              <w:bottom w:val="single" w:sz="4" w:space="0" w:color="auto"/>
              <w:right w:val="single" w:sz="4" w:space="0" w:color="auto"/>
            </w:tcBorders>
            <w:shd w:val="clear" w:color="auto" w:fill="auto"/>
            <w:vAlign w:val="center"/>
            <w:hideMark/>
          </w:tcPr>
          <w:p w:rsidR="00B33938" w:rsidRDefault="00B33938" w:rsidP="00E01E4F">
            <w:pPr>
              <w:rPr>
                <w:color w:val="000000"/>
              </w:rPr>
            </w:pPr>
            <w:r>
              <w:rPr>
                <w:color w:val="000000"/>
                <w:sz w:val="22"/>
                <w:szCs w:val="22"/>
              </w:rPr>
              <w:t>Средняя дальность перевозки пассажиров на пригородном сообщении</w:t>
            </w:r>
          </w:p>
        </w:tc>
        <w:tc>
          <w:tcPr>
            <w:tcW w:w="1499" w:type="dxa"/>
            <w:tcBorders>
              <w:top w:val="nil"/>
              <w:left w:val="nil"/>
              <w:bottom w:val="single" w:sz="4" w:space="0" w:color="auto"/>
              <w:right w:val="single" w:sz="4" w:space="0" w:color="auto"/>
            </w:tcBorders>
            <w:shd w:val="clear" w:color="auto" w:fill="auto"/>
            <w:vAlign w:val="center"/>
            <w:hideMark/>
          </w:tcPr>
          <w:p w:rsidR="00B33938" w:rsidRDefault="00B33938" w:rsidP="00E01E4F">
            <w:pPr>
              <w:jc w:val="center"/>
              <w:rPr>
                <w:color w:val="000000"/>
              </w:rPr>
            </w:pPr>
            <w:r>
              <w:rPr>
                <w:color w:val="000000"/>
                <w:sz w:val="22"/>
                <w:szCs w:val="22"/>
              </w:rPr>
              <w:t>км.</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B33938" w:rsidRPr="00C6777A" w:rsidRDefault="00B33938" w:rsidP="00E01E4F">
            <w:pPr>
              <w:jc w:val="center"/>
            </w:pPr>
            <w:r w:rsidRPr="00C6777A">
              <w:t>6,9</w:t>
            </w:r>
          </w:p>
        </w:tc>
        <w:tc>
          <w:tcPr>
            <w:tcW w:w="1439" w:type="dxa"/>
            <w:tcBorders>
              <w:top w:val="nil"/>
              <w:left w:val="nil"/>
              <w:bottom w:val="single" w:sz="4" w:space="0" w:color="auto"/>
              <w:right w:val="single" w:sz="4" w:space="0" w:color="auto"/>
            </w:tcBorders>
            <w:shd w:val="clear" w:color="auto" w:fill="auto"/>
            <w:noWrap/>
            <w:vAlign w:val="center"/>
            <w:hideMark/>
          </w:tcPr>
          <w:p w:rsidR="00B33938" w:rsidRPr="00C6777A" w:rsidRDefault="00B33938" w:rsidP="00E01E4F">
            <w:pPr>
              <w:jc w:val="center"/>
            </w:pPr>
            <w:r w:rsidRPr="00C6777A">
              <w:t>6,9</w:t>
            </w:r>
          </w:p>
        </w:tc>
        <w:tc>
          <w:tcPr>
            <w:tcW w:w="1434" w:type="dxa"/>
            <w:tcBorders>
              <w:top w:val="nil"/>
              <w:left w:val="nil"/>
              <w:bottom w:val="single" w:sz="4" w:space="0" w:color="auto"/>
              <w:right w:val="single" w:sz="4" w:space="0" w:color="auto"/>
            </w:tcBorders>
            <w:shd w:val="clear" w:color="auto" w:fill="auto"/>
            <w:noWrap/>
            <w:vAlign w:val="center"/>
          </w:tcPr>
          <w:p w:rsidR="00B33938" w:rsidRPr="00C6777A" w:rsidRDefault="00B33938" w:rsidP="00E01E4F">
            <w:pPr>
              <w:jc w:val="center"/>
            </w:pPr>
            <w:r w:rsidRPr="00C6777A">
              <w:t>6,9</w:t>
            </w:r>
          </w:p>
        </w:tc>
      </w:tr>
      <w:tr w:rsidR="00B33938" w:rsidRPr="00181E6E" w:rsidTr="00E01E4F">
        <w:trPr>
          <w:trHeight w:val="302"/>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B33938" w:rsidRDefault="00B33938" w:rsidP="00E01E4F">
            <w:pPr>
              <w:rPr>
                <w:b/>
                <w:bCs/>
                <w:color w:val="000000"/>
              </w:rPr>
            </w:pPr>
            <w:r>
              <w:rPr>
                <w:b/>
                <w:bCs/>
                <w:color w:val="000000"/>
                <w:sz w:val="22"/>
                <w:szCs w:val="22"/>
              </w:rPr>
              <w:t>7</w:t>
            </w:r>
          </w:p>
        </w:tc>
        <w:tc>
          <w:tcPr>
            <w:tcW w:w="3499" w:type="dxa"/>
            <w:tcBorders>
              <w:top w:val="nil"/>
              <w:left w:val="nil"/>
              <w:bottom w:val="single" w:sz="4" w:space="0" w:color="auto"/>
              <w:right w:val="single" w:sz="4" w:space="0" w:color="auto"/>
            </w:tcBorders>
            <w:shd w:val="clear" w:color="auto" w:fill="auto"/>
            <w:vAlign w:val="center"/>
            <w:hideMark/>
          </w:tcPr>
          <w:p w:rsidR="00B33938" w:rsidRDefault="00B33938" w:rsidP="00E01E4F">
            <w:pPr>
              <w:rPr>
                <w:b/>
                <w:bCs/>
                <w:color w:val="000000"/>
              </w:rPr>
            </w:pPr>
            <w:r>
              <w:rPr>
                <w:b/>
                <w:bCs/>
                <w:color w:val="000000"/>
                <w:sz w:val="22"/>
                <w:szCs w:val="22"/>
              </w:rPr>
              <w:t>Итого пригород (стр.4*5*6)</w:t>
            </w:r>
          </w:p>
        </w:tc>
        <w:tc>
          <w:tcPr>
            <w:tcW w:w="1499" w:type="dxa"/>
            <w:tcBorders>
              <w:top w:val="nil"/>
              <w:left w:val="nil"/>
              <w:bottom w:val="single" w:sz="4" w:space="0" w:color="auto"/>
              <w:right w:val="single" w:sz="4" w:space="0" w:color="auto"/>
            </w:tcBorders>
            <w:shd w:val="clear" w:color="auto" w:fill="auto"/>
            <w:vAlign w:val="center"/>
            <w:hideMark/>
          </w:tcPr>
          <w:p w:rsidR="00B33938" w:rsidRDefault="00B33938" w:rsidP="00E01E4F">
            <w:pPr>
              <w:jc w:val="center"/>
              <w:rPr>
                <w:b/>
                <w:bCs/>
                <w:color w:val="000000"/>
              </w:rPr>
            </w:pPr>
            <w:r>
              <w:rPr>
                <w:b/>
                <w:bCs/>
                <w:color w:val="000000"/>
                <w:sz w:val="22"/>
                <w:szCs w:val="22"/>
              </w:rPr>
              <w:t>тыс. руб.</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B33938" w:rsidRPr="00157E9A" w:rsidRDefault="00B33938" w:rsidP="00E01E4F">
            <w:pPr>
              <w:jc w:val="center"/>
              <w:rPr>
                <w:b/>
                <w:bCs/>
                <w:color w:val="FF0000"/>
              </w:rPr>
            </w:pPr>
            <w:r w:rsidRPr="00157E9A">
              <w:rPr>
                <w:b/>
                <w:bCs/>
              </w:rPr>
              <w:t>732 422,6</w:t>
            </w:r>
          </w:p>
        </w:tc>
        <w:tc>
          <w:tcPr>
            <w:tcW w:w="1439" w:type="dxa"/>
            <w:tcBorders>
              <w:top w:val="nil"/>
              <w:left w:val="nil"/>
              <w:bottom w:val="single" w:sz="4" w:space="0" w:color="auto"/>
              <w:right w:val="single" w:sz="4" w:space="0" w:color="auto"/>
            </w:tcBorders>
            <w:shd w:val="clear" w:color="auto" w:fill="auto"/>
            <w:noWrap/>
            <w:vAlign w:val="center"/>
            <w:hideMark/>
          </w:tcPr>
          <w:p w:rsidR="00B33938" w:rsidRPr="00157E9A" w:rsidRDefault="00B33938" w:rsidP="00E01E4F">
            <w:pPr>
              <w:jc w:val="center"/>
              <w:rPr>
                <w:b/>
                <w:bCs/>
              </w:rPr>
            </w:pPr>
            <w:r w:rsidRPr="00157E9A">
              <w:rPr>
                <w:b/>
                <w:bCs/>
              </w:rPr>
              <w:t>760 182,1</w:t>
            </w:r>
          </w:p>
        </w:tc>
        <w:tc>
          <w:tcPr>
            <w:tcW w:w="1434" w:type="dxa"/>
            <w:tcBorders>
              <w:top w:val="nil"/>
              <w:left w:val="nil"/>
              <w:bottom w:val="single" w:sz="4" w:space="0" w:color="auto"/>
              <w:right w:val="single" w:sz="4" w:space="0" w:color="auto"/>
            </w:tcBorders>
            <w:shd w:val="clear" w:color="auto" w:fill="auto"/>
            <w:noWrap/>
            <w:vAlign w:val="center"/>
          </w:tcPr>
          <w:p w:rsidR="00B33938" w:rsidRPr="00157E9A" w:rsidRDefault="00B33938" w:rsidP="00E01E4F">
            <w:pPr>
              <w:jc w:val="center"/>
              <w:rPr>
                <w:b/>
                <w:bCs/>
              </w:rPr>
            </w:pPr>
            <w:r w:rsidRPr="00157E9A">
              <w:rPr>
                <w:b/>
                <w:bCs/>
              </w:rPr>
              <w:t>792 212,3</w:t>
            </w:r>
          </w:p>
        </w:tc>
      </w:tr>
      <w:tr w:rsidR="00B33938" w:rsidRPr="00690FD4" w:rsidTr="00E01E4F">
        <w:trPr>
          <w:trHeight w:val="302"/>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B33938" w:rsidRDefault="00B33938" w:rsidP="00E01E4F">
            <w:pPr>
              <w:rPr>
                <w:color w:val="000000"/>
              </w:rPr>
            </w:pPr>
            <w:r>
              <w:rPr>
                <w:color w:val="000000"/>
                <w:sz w:val="22"/>
                <w:szCs w:val="22"/>
              </w:rPr>
              <w:t>8</w:t>
            </w:r>
          </w:p>
        </w:tc>
        <w:tc>
          <w:tcPr>
            <w:tcW w:w="3499" w:type="dxa"/>
            <w:tcBorders>
              <w:top w:val="nil"/>
              <w:left w:val="nil"/>
              <w:bottom w:val="single" w:sz="4" w:space="0" w:color="auto"/>
              <w:right w:val="single" w:sz="4" w:space="0" w:color="auto"/>
            </w:tcBorders>
            <w:shd w:val="clear" w:color="auto" w:fill="auto"/>
            <w:vAlign w:val="center"/>
            <w:hideMark/>
          </w:tcPr>
          <w:p w:rsidR="00B33938" w:rsidRDefault="00B33938" w:rsidP="00E01E4F">
            <w:pPr>
              <w:rPr>
                <w:color w:val="000000"/>
              </w:rPr>
            </w:pPr>
            <w:r>
              <w:rPr>
                <w:color w:val="000000"/>
                <w:sz w:val="22"/>
                <w:szCs w:val="22"/>
              </w:rPr>
              <w:t>Комиссия компании оператора</w:t>
            </w:r>
          </w:p>
        </w:tc>
        <w:tc>
          <w:tcPr>
            <w:tcW w:w="1499" w:type="dxa"/>
            <w:tcBorders>
              <w:top w:val="nil"/>
              <w:left w:val="nil"/>
              <w:bottom w:val="single" w:sz="4" w:space="0" w:color="auto"/>
              <w:right w:val="single" w:sz="4" w:space="0" w:color="auto"/>
            </w:tcBorders>
            <w:shd w:val="clear" w:color="auto" w:fill="auto"/>
            <w:vAlign w:val="center"/>
            <w:hideMark/>
          </w:tcPr>
          <w:p w:rsidR="00B33938" w:rsidRDefault="00B33938" w:rsidP="00E01E4F">
            <w:pPr>
              <w:jc w:val="center"/>
              <w:rPr>
                <w:color w:val="000000"/>
              </w:rPr>
            </w:pPr>
            <w:r>
              <w:rPr>
                <w:color w:val="000000"/>
                <w:sz w:val="22"/>
                <w:szCs w:val="22"/>
              </w:rPr>
              <w:t>%</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B33938" w:rsidRPr="0072375D" w:rsidRDefault="00B33938" w:rsidP="00E01E4F">
            <w:pPr>
              <w:jc w:val="center"/>
            </w:pPr>
            <w:r w:rsidRPr="0072375D">
              <w:t>6,0%</w:t>
            </w:r>
          </w:p>
        </w:tc>
        <w:tc>
          <w:tcPr>
            <w:tcW w:w="1439" w:type="dxa"/>
            <w:tcBorders>
              <w:top w:val="nil"/>
              <w:left w:val="nil"/>
              <w:bottom w:val="single" w:sz="4" w:space="0" w:color="auto"/>
              <w:right w:val="single" w:sz="4" w:space="0" w:color="auto"/>
            </w:tcBorders>
            <w:shd w:val="clear" w:color="auto" w:fill="auto"/>
            <w:noWrap/>
            <w:vAlign w:val="center"/>
            <w:hideMark/>
          </w:tcPr>
          <w:p w:rsidR="00B33938" w:rsidRPr="0072375D" w:rsidRDefault="00B33938" w:rsidP="00E01E4F">
            <w:pPr>
              <w:jc w:val="center"/>
            </w:pPr>
            <w:r w:rsidRPr="0072375D">
              <w:t>6,0%</w:t>
            </w:r>
          </w:p>
        </w:tc>
        <w:tc>
          <w:tcPr>
            <w:tcW w:w="1434" w:type="dxa"/>
            <w:tcBorders>
              <w:top w:val="nil"/>
              <w:left w:val="nil"/>
              <w:bottom w:val="single" w:sz="4" w:space="0" w:color="auto"/>
              <w:right w:val="single" w:sz="4" w:space="0" w:color="auto"/>
            </w:tcBorders>
            <w:shd w:val="clear" w:color="auto" w:fill="auto"/>
            <w:noWrap/>
            <w:vAlign w:val="center"/>
          </w:tcPr>
          <w:p w:rsidR="00B33938" w:rsidRPr="0072375D" w:rsidRDefault="00B33938" w:rsidP="00E01E4F">
            <w:pPr>
              <w:jc w:val="center"/>
            </w:pPr>
            <w:r w:rsidRPr="0072375D">
              <w:t>6,0%</w:t>
            </w:r>
          </w:p>
        </w:tc>
      </w:tr>
      <w:tr w:rsidR="00B33938" w:rsidRPr="00DD11D0" w:rsidTr="00E01E4F">
        <w:trPr>
          <w:trHeight w:val="302"/>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B33938" w:rsidRDefault="00B33938" w:rsidP="00E01E4F">
            <w:pPr>
              <w:rPr>
                <w:color w:val="000000"/>
              </w:rPr>
            </w:pPr>
            <w:r>
              <w:rPr>
                <w:color w:val="000000"/>
                <w:sz w:val="22"/>
                <w:szCs w:val="22"/>
              </w:rPr>
              <w:t>9</w:t>
            </w:r>
          </w:p>
        </w:tc>
        <w:tc>
          <w:tcPr>
            <w:tcW w:w="3499" w:type="dxa"/>
            <w:tcBorders>
              <w:top w:val="nil"/>
              <w:left w:val="nil"/>
              <w:bottom w:val="single" w:sz="4" w:space="0" w:color="auto"/>
              <w:right w:val="single" w:sz="4" w:space="0" w:color="auto"/>
            </w:tcBorders>
            <w:shd w:val="clear" w:color="auto" w:fill="auto"/>
            <w:vAlign w:val="center"/>
            <w:hideMark/>
          </w:tcPr>
          <w:p w:rsidR="00B33938" w:rsidRDefault="00B33938" w:rsidP="00E01E4F">
            <w:pPr>
              <w:rPr>
                <w:color w:val="000000"/>
              </w:rPr>
            </w:pPr>
            <w:r>
              <w:rPr>
                <w:color w:val="000000"/>
                <w:sz w:val="22"/>
                <w:szCs w:val="22"/>
              </w:rPr>
              <w:t>Сумма комиссии оператора (стр 3 +7)*8)</w:t>
            </w:r>
          </w:p>
        </w:tc>
        <w:tc>
          <w:tcPr>
            <w:tcW w:w="1499" w:type="dxa"/>
            <w:tcBorders>
              <w:top w:val="nil"/>
              <w:left w:val="nil"/>
              <w:bottom w:val="single" w:sz="4" w:space="0" w:color="auto"/>
              <w:right w:val="single" w:sz="4" w:space="0" w:color="auto"/>
            </w:tcBorders>
            <w:shd w:val="clear" w:color="auto" w:fill="auto"/>
            <w:vAlign w:val="center"/>
            <w:hideMark/>
          </w:tcPr>
          <w:p w:rsidR="00B33938" w:rsidRDefault="00B33938" w:rsidP="00E01E4F">
            <w:pPr>
              <w:jc w:val="center"/>
              <w:rPr>
                <w:b/>
                <w:bCs/>
                <w:color w:val="000000"/>
              </w:rPr>
            </w:pPr>
            <w:r>
              <w:rPr>
                <w:b/>
                <w:bCs/>
                <w:color w:val="000000"/>
                <w:sz w:val="22"/>
                <w:szCs w:val="22"/>
              </w:rPr>
              <w:t>тыс. руб.</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B33938" w:rsidRPr="0051442D" w:rsidRDefault="00B33938" w:rsidP="00E01E4F">
            <w:pPr>
              <w:jc w:val="center"/>
            </w:pPr>
            <w:r w:rsidRPr="0051442D">
              <w:t>131 160,5</w:t>
            </w:r>
          </w:p>
        </w:tc>
        <w:tc>
          <w:tcPr>
            <w:tcW w:w="1439" w:type="dxa"/>
            <w:tcBorders>
              <w:top w:val="nil"/>
              <w:left w:val="nil"/>
              <w:bottom w:val="single" w:sz="4" w:space="0" w:color="auto"/>
              <w:right w:val="single" w:sz="4" w:space="0" w:color="auto"/>
            </w:tcBorders>
            <w:shd w:val="clear" w:color="auto" w:fill="auto"/>
            <w:noWrap/>
            <w:vAlign w:val="center"/>
            <w:hideMark/>
          </w:tcPr>
          <w:p w:rsidR="00B33938" w:rsidRPr="0051442D" w:rsidRDefault="00B33938" w:rsidP="00E01E4F">
            <w:pPr>
              <w:jc w:val="center"/>
            </w:pPr>
            <w:r w:rsidRPr="0051442D">
              <w:t>136 285,9</w:t>
            </w:r>
          </w:p>
        </w:tc>
        <w:tc>
          <w:tcPr>
            <w:tcW w:w="1434" w:type="dxa"/>
            <w:tcBorders>
              <w:top w:val="nil"/>
              <w:left w:val="nil"/>
              <w:bottom w:val="single" w:sz="4" w:space="0" w:color="auto"/>
              <w:right w:val="single" w:sz="4" w:space="0" w:color="auto"/>
            </w:tcBorders>
            <w:shd w:val="clear" w:color="auto" w:fill="auto"/>
            <w:noWrap/>
            <w:vAlign w:val="center"/>
          </w:tcPr>
          <w:p w:rsidR="00B33938" w:rsidRPr="0051442D" w:rsidRDefault="00B33938" w:rsidP="00E01E4F">
            <w:pPr>
              <w:jc w:val="center"/>
            </w:pPr>
            <w:r w:rsidRPr="0051442D">
              <w:t>141 847,3</w:t>
            </w:r>
          </w:p>
        </w:tc>
      </w:tr>
      <w:tr w:rsidR="00B33938" w:rsidRPr="00DD11D0" w:rsidTr="00E01E4F">
        <w:trPr>
          <w:trHeight w:val="302"/>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B33938" w:rsidRDefault="00B33938" w:rsidP="00E01E4F">
            <w:pPr>
              <w:rPr>
                <w:b/>
                <w:bCs/>
                <w:color w:val="000000"/>
              </w:rPr>
            </w:pPr>
            <w:r>
              <w:rPr>
                <w:b/>
                <w:bCs/>
                <w:color w:val="000000"/>
                <w:sz w:val="22"/>
                <w:szCs w:val="22"/>
              </w:rPr>
              <w:t>10</w:t>
            </w:r>
          </w:p>
        </w:tc>
        <w:tc>
          <w:tcPr>
            <w:tcW w:w="3499" w:type="dxa"/>
            <w:tcBorders>
              <w:top w:val="nil"/>
              <w:left w:val="nil"/>
              <w:bottom w:val="single" w:sz="4" w:space="0" w:color="auto"/>
              <w:right w:val="single" w:sz="4" w:space="0" w:color="auto"/>
            </w:tcBorders>
            <w:shd w:val="clear" w:color="auto" w:fill="auto"/>
            <w:vAlign w:val="center"/>
            <w:hideMark/>
          </w:tcPr>
          <w:p w:rsidR="00B33938" w:rsidRDefault="00B33938" w:rsidP="00E01E4F">
            <w:pPr>
              <w:rPr>
                <w:b/>
                <w:bCs/>
                <w:color w:val="000000"/>
              </w:rPr>
            </w:pPr>
            <w:r>
              <w:rPr>
                <w:b/>
                <w:bCs/>
                <w:color w:val="000000"/>
                <w:sz w:val="22"/>
                <w:szCs w:val="22"/>
              </w:rPr>
              <w:t>ИТОГО ПРОГНОЗ (стр.3+7-9)</w:t>
            </w:r>
          </w:p>
        </w:tc>
        <w:tc>
          <w:tcPr>
            <w:tcW w:w="1499" w:type="dxa"/>
            <w:tcBorders>
              <w:top w:val="nil"/>
              <w:left w:val="nil"/>
              <w:bottom w:val="single" w:sz="4" w:space="0" w:color="auto"/>
              <w:right w:val="single" w:sz="4" w:space="0" w:color="auto"/>
            </w:tcBorders>
            <w:shd w:val="clear" w:color="auto" w:fill="auto"/>
            <w:vAlign w:val="center"/>
            <w:hideMark/>
          </w:tcPr>
          <w:p w:rsidR="00B33938" w:rsidRDefault="00B33938" w:rsidP="00E01E4F">
            <w:pPr>
              <w:jc w:val="center"/>
              <w:rPr>
                <w:b/>
                <w:bCs/>
                <w:color w:val="000000"/>
              </w:rPr>
            </w:pPr>
            <w:r>
              <w:rPr>
                <w:b/>
                <w:bCs/>
                <w:color w:val="000000"/>
                <w:sz w:val="22"/>
                <w:szCs w:val="22"/>
              </w:rPr>
              <w:t>тыс. руб.</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B33938" w:rsidRPr="00157E9A" w:rsidRDefault="00B33938" w:rsidP="00E01E4F">
            <w:pPr>
              <w:jc w:val="center"/>
              <w:rPr>
                <w:b/>
                <w:bCs/>
                <w:color w:val="FF0000"/>
              </w:rPr>
            </w:pPr>
            <w:r w:rsidRPr="00157E9A">
              <w:rPr>
                <w:b/>
                <w:bCs/>
              </w:rPr>
              <w:t>2 054 847,9</w:t>
            </w:r>
          </w:p>
        </w:tc>
        <w:tc>
          <w:tcPr>
            <w:tcW w:w="1439" w:type="dxa"/>
            <w:tcBorders>
              <w:top w:val="nil"/>
              <w:left w:val="nil"/>
              <w:bottom w:val="single" w:sz="4" w:space="0" w:color="auto"/>
              <w:right w:val="single" w:sz="4" w:space="0" w:color="auto"/>
            </w:tcBorders>
            <w:shd w:val="clear" w:color="auto" w:fill="auto"/>
            <w:noWrap/>
            <w:vAlign w:val="center"/>
            <w:hideMark/>
          </w:tcPr>
          <w:p w:rsidR="00B33938" w:rsidRPr="00157E9A" w:rsidRDefault="00B33938" w:rsidP="00E01E4F">
            <w:pPr>
              <w:jc w:val="center"/>
              <w:rPr>
                <w:b/>
                <w:bCs/>
              </w:rPr>
            </w:pPr>
            <w:r w:rsidRPr="00157E9A">
              <w:rPr>
                <w:b/>
                <w:bCs/>
              </w:rPr>
              <w:t>2 135 146,1</w:t>
            </w:r>
          </w:p>
        </w:tc>
        <w:tc>
          <w:tcPr>
            <w:tcW w:w="1434" w:type="dxa"/>
            <w:tcBorders>
              <w:top w:val="nil"/>
              <w:left w:val="nil"/>
              <w:bottom w:val="single" w:sz="4" w:space="0" w:color="auto"/>
              <w:right w:val="single" w:sz="4" w:space="0" w:color="auto"/>
            </w:tcBorders>
            <w:shd w:val="clear" w:color="auto" w:fill="auto"/>
            <w:noWrap/>
            <w:vAlign w:val="center"/>
          </w:tcPr>
          <w:p w:rsidR="00B33938" w:rsidRPr="00157E9A" w:rsidRDefault="00B33938" w:rsidP="00E01E4F">
            <w:pPr>
              <w:jc w:val="center"/>
              <w:rPr>
                <w:b/>
                <w:bCs/>
              </w:rPr>
            </w:pPr>
            <w:r w:rsidRPr="00157E9A">
              <w:rPr>
                <w:b/>
                <w:bCs/>
              </w:rPr>
              <w:t>2 222 274,6</w:t>
            </w:r>
          </w:p>
        </w:tc>
      </w:tr>
      <w:tr w:rsidR="00B33938" w:rsidRPr="00DD11D0" w:rsidTr="00E01E4F">
        <w:trPr>
          <w:trHeight w:val="59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B33938" w:rsidRDefault="00B33938" w:rsidP="00E01E4F">
            <w:pPr>
              <w:rPr>
                <w:b/>
                <w:bCs/>
                <w:color w:val="000000"/>
              </w:rPr>
            </w:pPr>
            <w:r>
              <w:rPr>
                <w:b/>
                <w:bCs/>
                <w:color w:val="000000"/>
                <w:sz w:val="22"/>
                <w:szCs w:val="22"/>
              </w:rPr>
              <w:t>11</w:t>
            </w:r>
          </w:p>
        </w:tc>
        <w:tc>
          <w:tcPr>
            <w:tcW w:w="3499" w:type="dxa"/>
            <w:tcBorders>
              <w:top w:val="nil"/>
              <w:left w:val="nil"/>
              <w:bottom w:val="single" w:sz="4" w:space="0" w:color="auto"/>
              <w:right w:val="single" w:sz="4" w:space="0" w:color="auto"/>
            </w:tcBorders>
            <w:shd w:val="clear" w:color="auto" w:fill="auto"/>
            <w:vAlign w:val="center"/>
            <w:hideMark/>
          </w:tcPr>
          <w:p w:rsidR="00B33938" w:rsidRDefault="00B33938" w:rsidP="00E01E4F">
            <w:pPr>
              <w:rPr>
                <w:b/>
                <w:bCs/>
                <w:color w:val="000000"/>
              </w:rPr>
            </w:pPr>
            <w:r>
              <w:rPr>
                <w:b/>
                <w:bCs/>
                <w:color w:val="000000"/>
                <w:sz w:val="22"/>
                <w:szCs w:val="22"/>
              </w:rPr>
              <w:t>Доходы от предоставления льготного проезда</w:t>
            </w:r>
          </w:p>
        </w:tc>
        <w:tc>
          <w:tcPr>
            <w:tcW w:w="1499" w:type="dxa"/>
            <w:tcBorders>
              <w:top w:val="nil"/>
              <w:left w:val="nil"/>
              <w:bottom w:val="single" w:sz="4" w:space="0" w:color="auto"/>
              <w:right w:val="single" w:sz="4" w:space="0" w:color="auto"/>
            </w:tcBorders>
            <w:shd w:val="clear" w:color="auto" w:fill="auto"/>
            <w:vAlign w:val="center"/>
            <w:hideMark/>
          </w:tcPr>
          <w:p w:rsidR="00B33938" w:rsidRDefault="00B33938" w:rsidP="00E01E4F">
            <w:pPr>
              <w:jc w:val="center"/>
              <w:rPr>
                <w:b/>
                <w:bCs/>
                <w:color w:val="000000"/>
              </w:rPr>
            </w:pPr>
            <w:r>
              <w:rPr>
                <w:b/>
                <w:bCs/>
                <w:color w:val="000000"/>
                <w:sz w:val="22"/>
                <w:szCs w:val="22"/>
              </w:rPr>
              <w:t>тыс. руб.</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B33938" w:rsidRPr="00157E9A" w:rsidRDefault="00B33938" w:rsidP="00E01E4F">
            <w:pPr>
              <w:jc w:val="center"/>
              <w:rPr>
                <w:b/>
                <w:bCs/>
              </w:rPr>
            </w:pPr>
            <w:r w:rsidRPr="00157E9A">
              <w:rPr>
                <w:b/>
                <w:bCs/>
              </w:rPr>
              <w:t>100 184,4</w:t>
            </w:r>
          </w:p>
        </w:tc>
        <w:tc>
          <w:tcPr>
            <w:tcW w:w="1439" w:type="dxa"/>
            <w:tcBorders>
              <w:top w:val="nil"/>
              <w:left w:val="nil"/>
              <w:bottom w:val="single" w:sz="4" w:space="0" w:color="auto"/>
              <w:right w:val="single" w:sz="4" w:space="0" w:color="auto"/>
            </w:tcBorders>
            <w:shd w:val="clear" w:color="auto" w:fill="auto"/>
            <w:noWrap/>
            <w:vAlign w:val="center"/>
            <w:hideMark/>
          </w:tcPr>
          <w:p w:rsidR="00B33938" w:rsidRPr="00157E9A" w:rsidRDefault="00B33938" w:rsidP="00E01E4F">
            <w:pPr>
              <w:jc w:val="center"/>
              <w:rPr>
                <w:b/>
                <w:bCs/>
              </w:rPr>
            </w:pPr>
            <w:r w:rsidRPr="00157E9A">
              <w:rPr>
                <w:b/>
                <w:bCs/>
              </w:rPr>
              <w:t>100 184,4</w:t>
            </w:r>
          </w:p>
        </w:tc>
        <w:tc>
          <w:tcPr>
            <w:tcW w:w="1434" w:type="dxa"/>
            <w:tcBorders>
              <w:top w:val="nil"/>
              <w:left w:val="nil"/>
              <w:bottom w:val="single" w:sz="4" w:space="0" w:color="auto"/>
              <w:right w:val="single" w:sz="4" w:space="0" w:color="auto"/>
            </w:tcBorders>
            <w:shd w:val="clear" w:color="auto" w:fill="auto"/>
            <w:noWrap/>
            <w:vAlign w:val="center"/>
          </w:tcPr>
          <w:p w:rsidR="00B33938" w:rsidRPr="00157E9A" w:rsidRDefault="00B33938" w:rsidP="00E01E4F">
            <w:pPr>
              <w:jc w:val="center"/>
              <w:rPr>
                <w:b/>
                <w:bCs/>
              </w:rPr>
            </w:pPr>
            <w:r w:rsidRPr="00157E9A">
              <w:rPr>
                <w:b/>
                <w:bCs/>
              </w:rPr>
              <w:t>100 184,4</w:t>
            </w:r>
          </w:p>
        </w:tc>
      </w:tr>
      <w:tr w:rsidR="00B33938" w:rsidRPr="002A3B93" w:rsidTr="00E01E4F">
        <w:trPr>
          <w:trHeight w:val="590"/>
        </w:trPr>
        <w:tc>
          <w:tcPr>
            <w:tcW w:w="550" w:type="dxa"/>
            <w:tcBorders>
              <w:top w:val="nil"/>
              <w:left w:val="single" w:sz="4" w:space="0" w:color="auto"/>
              <w:bottom w:val="single" w:sz="4" w:space="0" w:color="auto"/>
              <w:right w:val="single" w:sz="4" w:space="0" w:color="auto"/>
            </w:tcBorders>
            <w:shd w:val="clear" w:color="auto" w:fill="auto"/>
            <w:noWrap/>
            <w:vAlign w:val="center"/>
          </w:tcPr>
          <w:p w:rsidR="00B33938" w:rsidRPr="00C209CD" w:rsidRDefault="00B33938" w:rsidP="00E01E4F">
            <w:pPr>
              <w:rPr>
                <w:color w:val="000000"/>
              </w:rPr>
            </w:pPr>
            <w:r w:rsidRPr="00C209CD">
              <w:rPr>
                <w:color w:val="000000"/>
                <w:sz w:val="22"/>
                <w:szCs w:val="22"/>
              </w:rPr>
              <w:t>12</w:t>
            </w:r>
          </w:p>
        </w:tc>
        <w:tc>
          <w:tcPr>
            <w:tcW w:w="3499" w:type="dxa"/>
            <w:tcBorders>
              <w:top w:val="nil"/>
              <w:left w:val="nil"/>
              <w:bottom w:val="single" w:sz="4" w:space="0" w:color="auto"/>
              <w:right w:val="single" w:sz="4" w:space="0" w:color="auto"/>
            </w:tcBorders>
            <w:shd w:val="clear" w:color="auto" w:fill="auto"/>
            <w:vAlign w:val="center"/>
          </w:tcPr>
          <w:p w:rsidR="00B33938" w:rsidRPr="00C209CD" w:rsidRDefault="00B33938" w:rsidP="00E01E4F">
            <w:pPr>
              <w:rPr>
                <w:color w:val="000000"/>
              </w:rPr>
            </w:pPr>
            <w:r>
              <w:rPr>
                <w:color w:val="000000"/>
                <w:sz w:val="22"/>
                <w:szCs w:val="22"/>
              </w:rPr>
              <w:t>К</w:t>
            </w:r>
            <w:r w:rsidRPr="00C209CD">
              <w:rPr>
                <w:color w:val="000000"/>
                <w:sz w:val="22"/>
                <w:szCs w:val="22"/>
              </w:rPr>
              <w:t>оэффициент корректировки снижения пассажиропотока из-за профилактических мер в связи с новой коронавирусной инфекцией (COVID-19) и безбилетных пассажиров</w:t>
            </w:r>
          </w:p>
        </w:tc>
        <w:tc>
          <w:tcPr>
            <w:tcW w:w="1499" w:type="dxa"/>
            <w:tcBorders>
              <w:top w:val="nil"/>
              <w:left w:val="nil"/>
              <w:bottom w:val="single" w:sz="4" w:space="0" w:color="auto"/>
              <w:right w:val="single" w:sz="4" w:space="0" w:color="auto"/>
            </w:tcBorders>
            <w:shd w:val="clear" w:color="auto" w:fill="auto"/>
            <w:vAlign w:val="center"/>
          </w:tcPr>
          <w:p w:rsidR="00B33938" w:rsidRPr="00C209CD" w:rsidRDefault="00B33938" w:rsidP="00E01E4F">
            <w:pPr>
              <w:jc w:val="center"/>
              <w:rPr>
                <w:color w:val="000000"/>
              </w:rPr>
            </w:pPr>
            <w:r>
              <w:rPr>
                <w:color w:val="000000"/>
                <w:sz w:val="22"/>
                <w:szCs w:val="22"/>
              </w:rPr>
              <w:t>Коэфф.</w:t>
            </w:r>
          </w:p>
        </w:tc>
        <w:tc>
          <w:tcPr>
            <w:tcW w:w="1439" w:type="dxa"/>
            <w:tcBorders>
              <w:top w:val="nil"/>
              <w:left w:val="single" w:sz="4" w:space="0" w:color="auto"/>
              <w:bottom w:val="single" w:sz="4" w:space="0" w:color="auto"/>
              <w:right w:val="single" w:sz="4" w:space="0" w:color="auto"/>
            </w:tcBorders>
            <w:shd w:val="clear" w:color="auto" w:fill="auto"/>
            <w:noWrap/>
            <w:vAlign w:val="center"/>
          </w:tcPr>
          <w:p w:rsidR="00B33938" w:rsidRPr="0072375D" w:rsidRDefault="00B33938" w:rsidP="00E01E4F">
            <w:pPr>
              <w:jc w:val="center"/>
            </w:pPr>
            <w:r w:rsidRPr="0072375D">
              <w:t>0,9</w:t>
            </w:r>
          </w:p>
        </w:tc>
        <w:tc>
          <w:tcPr>
            <w:tcW w:w="1439" w:type="dxa"/>
            <w:tcBorders>
              <w:top w:val="nil"/>
              <w:left w:val="nil"/>
              <w:bottom w:val="single" w:sz="4" w:space="0" w:color="auto"/>
              <w:right w:val="single" w:sz="4" w:space="0" w:color="auto"/>
            </w:tcBorders>
            <w:shd w:val="clear" w:color="auto" w:fill="auto"/>
            <w:noWrap/>
            <w:vAlign w:val="center"/>
          </w:tcPr>
          <w:p w:rsidR="00B33938" w:rsidRPr="0080028B" w:rsidRDefault="00B33938" w:rsidP="00E01E4F">
            <w:pPr>
              <w:jc w:val="center"/>
            </w:pPr>
            <w:r w:rsidRPr="0080028B">
              <w:t>0,9</w:t>
            </w:r>
          </w:p>
        </w:tc>
        <w:tc>
          <w:tcPr>
            <w:tcW w:w="1434" w:type="dxa"/>
            <w:tcBorders>
              <w:top w:val="nil"/>
              <w:left w:val="nil"/>
              <w:bottom w:val="single" w:sz="4" w:space="0" w:color="auto"/>
              <w:right w:val="single" w:sz="4" w:space="0" w:color="auto"/>
            </w:tcBorders>
            <w:shd w:val="clear" w:color="auto" w:fill="auto"/>
            <w:noWrap/>
            <w:vAlign w:val="center"/>
          </w:tcPr>
          <w:p w:rsidR="00B33938" w:rsidRPr="0072375D" w:rsidRDefault="00B33938" w:rsidP="00E01E4F">
            <w:pPr>
              <w:jc w:val="center"/>
            </w:pPr>
            <w:r w:rsidRPr="0072375D">
              <w:t>0,95</w:t>
            </w:r>
          </w:p>
        </w:tc>
      </w:tr>
      <w:tr w:rsidR="00B33938" w:rsidRPr="00D669BB" w:rsidTr="00E01E4F">
        <w:trPr>
          <w:trHeight w:val="302"/>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B33938" w:rsidRDefault="00B33938" w:rsidP="00E01E4F">
            <w:pPr>
              <w:rPr>
                <w:rFonts w:ascii="Calibri" w:hAnsi="Calibri" w:cs="Calibri"/>
                <w:color w:val="000000"/>
              </w:rPr>
            </w:pPr>
            <w:r>
              <w:rPr>
                <w:rFonts w:ascii="Calibri" w:hAnsi="Calibri" w:cs="Calibri"/>
                <w:color w:val="000000"/>
                <w:sz w:val="22"/>
                <w:szCs w:val="22"/>
              </w:rPr>
              <w:t>13</w:t>
            </w:r>
          </w:p>
        </w:tc>
        <w:tc>
          <w:tcPr>
            <w:tcW w:w="3499" w:type="dxa"/>
            <w:tcBorders>
              <w:top w:val="nil"/>
              <w:left w:val="nil"/>
              <w:bottom w:val="single" w:sz="4" w:space="0" w:color="auto"/>
              <w:right w:val="single" w:sz="4" w:space="0" w:color="auto"/>
            </w:tcBorders>
            <w:shd w:val="clear" w:color="auto" w:fill="auto"/>
            <w:vAlign w:val="center"/>
            <w:hideMark/>
          </w:tcPr>
          <w:p w:rsidR="00B33938" w:rsidRDefault="00B33938" w:rsidP="00E01E4F">
            <w:pPr>
              <w:rPr>
                <w:b/>
                <w:bCs/>
                <w:color w:val="000000"/>
              </w:rPr>
            </w:pPr>
            <w:r>
              <w:rPr>
                <w:b/>
                <w:bCs/>
                <w:color w:val="000000"/>
                <w:sz w:val="22"/>
                <w:szCs w:val="22"/>
              </w:rPr>
              <w:t>ВСЕГО ПРОГНОЗ (10+11)*12</w:t>
            </w:r>
          </w:p>
        </w:tc>
        <w:tc>
          <w:tcPr>
            <w:tcW w:w="1499" w:type="dxa"/>
            <w:tcBorders>
              <w:top w:val="nil"/>
              <w:left w:val="nil"/>
              <w:bottom w:val="single" w:sz="4" w:space="0" w:color="auto"/>
              <w:right w:val="single" w:sz="4" w:space="0" w:color="auto"/>
            </w:tcBorders>
            <w:shd w:val="clear" w:color="auto" w:fill="auto"/>
            <w:vAlign w:val="center"/>
            <w:hideMark/>
          </w:tcPr>
          <w:p w:rsidR="00B33938" w:rsidRDefault="00B33938" w:rsidP="00E01E4F">
            <w:pPr>
              <w:jc w:val="center"/>
              <w:rPr>
                <w:b/>
                <w:bCs/>
                <w:color w:val="000000"/>
              </w:rPr>
            </w:pPr>
            <w:r>
              <w:rPr>
                <w:b/>
                <w:bCs/>
                <w:color w:val="000000"/>
                <w:sz w:val="22"/>
                <w:szCs w:val="22"/>
              </w:rPr>
              <w:t>тыс. руб.</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B33938" w:rsidRPr="0080028B" w:rsidRDefault="00B33938" w:rsidP="00E01E4F">
            <w:pPr>
              <w:jc w:val="center"/>
              <w:rPr>
                <w:b/>
                <w:bCs/>
              </w:rPr>
            </w:pPr>
            <w:r w:rsidRPr="0080028B">
              <w:rPr>
                <w:b/>
                <w:bCs/>
              </w:rPr>
              <w:t>1 939 529,1</w:t>
            </w:r>
          </w:p>
        </w:tc>
        <w:tc>
          <w:tcPr>
            <w:tcW w:w="1439" w:type="dxa"/>
            <w:tcBorders>
              <w:top w:val="nil"/>
              <w:left w:val="nil"/>
              <w:bottom w:val="single" w:sz="4" w:space="0" w:color="auto"/>
              <w:right w:val="single" w:sz="4" w:space="0" w:color="auto"/>
            </w:tcBorders>
            <w:shd w:val="clear" w:color="auto" w:fill="auto"/>
            <w:noWrap/>
            <w:vAlign w:val="center"/>
            <w:hideMark/>
          </w:tcPr>
          <w:p w:rsidR="00B33938" w:rsidRPr="0080028B" w:rsidRDefault="00B33938" w:rsidP="00E01E4F">
            <w:pPr>
              <w:jc w:val="center"/>
              <w:rPr>
                <w:b/>
                <w:bCs/>
              </w:rPr>
            </w:pPr>
            <w:r w:rsidRPr="0080028B">
              <w:rPr>
                <w:b/>
                <w:bCs/>
              </w:rPr>
              <w:t>2 011 797,5</w:t>
            </w:r>
          </w:p>
        </w:tc>
        <w:tc>
          <w:tcPr>
            <w:tcW w:w="1434" w:type="dxa"/>
            <w:tcBorders>
              <w:top w:val="nil"/>
              <w:left w:val="nil"/>
              <w:bottom w:val="single" w:sz="4" w:space="0" w:color="auto"/>
              <w:right w:val="single" w:sz="4" w:space="0" w:color="auto"/>
            </w:tcBorders>
            <w:shd w:val="clear" w:color="auto" w:fill="auto"/>
            <w:noWrap/>
            <w:vAlign w:val="center"/>
          </w:tcPr>
          <w:p w:rsidR="00B33938" w:rsidRPr="00034E25" w:rsidRDefault="00B33938" w:rsidP="00E01E4F">
            <w:pPr>
              <w:jc w:val="center"/>
              <w:rPr>
                <w:b/>
                <w:bCs/>
              </w:rPr>
            </w:pPr>
            <w:r w:rsidRPr="00034E25">
              <w:rPr>
                <w:b/>
                <w:bCs/>
              </w:rPr>
              <w:t>2 206 336,1</w:t>
            </w:r>
          </w:p>
        </w:tc>
      </w:tr>
    </w:tbl>
    <w:p w:rsidR="00B33938" w:rsidRPr="008D35B4" w:rsidRDefault="00B33938" w:rsidP="00B33938">
      <w:pPr>
        <w:ind w:firstLine="705"/>
        <w:jc w:val="both"/>
        <w:textAlignment w:val="baseline"/>
        <w:rPr>
          <w:color w:val="000000"/>
          <w:sz w:val="28"/>
          <w:szCs w:val="28"/>
        </w:rPr>
      </w:pPr>
    </w:p>
    <w:p w:rsidR="00B33938" w:rsidRPr="00B63E07" w:rsidRDefault="00B33938" w:rsidP="00B33938">
      <w:pPr>
        <w:pStyle w:val="af4"/>
        <w:ind w:left="0" w:firstLine="709"/>
        <w:jc w:val="both"/>
        <w:rPr>
          <w:sz w:val="28"/>
          <w:szCs w:val="28"/>
        </w:rPr>
      </w:pPr>
      <w:bookmarkStart w:id="13" w:name="_Hlk113286670"/>
      <w:r>
        <w:rPr>
          <w:sz w:val="28"/>
          <w:szCs w:val="28"/>
        </w:rPr>
        <w:t xml:space="preserve">Доходы </w:t>
      </w:r>
      <w:r w:rsidRPr="00B63E07">
        <w:rPr>
          <w:sz w:val="28"/>
          <w:szCs w:val="28"/>
        </w:rPr>
        <w:t xml:space="preserve">от предоставления </w:t>
      </w:r>
      <w:r w:rsidRPr="00B63E07">
        <w:rPr>
          <w:b/>
          <w:bCs/>
          <w:sz w:val="28"/>
          <w:szCs w:val="28"/>
        </w:rPr>
        <w:t>льготного проезда</w:t>
      </w:r>
      <w:r w:rsidRPr="00A46AD1">
        <w:rPr>
          <w:color w:val="000000"/>
          <w:sz w:val="28"/>
          <w:szCs w:val="28"/>
        </w:rPr>
        <w:t xml:space="preserve"> </w:t>
      </w:r>
      <w:r w:rsidRPr="00867FF0">
        <w:rPr>
          <w:color w:val="000000"/>
          <w:sz w:val="28"/>
          <w:szCs w:val="28"/>
        </w:rPr>
        <w:t>на территории города Твери и Калининского района</w:t>
      </w:r>
      <w:r w:rsidRPr="00B63E07">
        <w:rPr>
          <w:sz w:val="28"/>
          <w:szCs w:val="28"/>
        </w:rPr>
        <w:t xml:space="preserve"> в 202</w:t>
      </w:r>
      <w:r>
        <w:rPr>
          <w:sz w:val="28"/>
          <w:szCs w:val="28"/>
        </w:rPr>
        <w:t>2</w:t>
      </w:r>
      <w:r w:rsidRPr="00B63E07">
        <w:rPr>
          <w:sz w:val="28"/>
          <w:szCs w:val="28"/>
        </w:rPr>
        <w:t xml:space="preserve"> году представлен</w:t>
      </w:r>
      <w:r>
        <w:rPr>
          <w:sz w:val="28"/>
          <w:szCs w:val="28"/>
        </w:rPr>
        <w:t>ы</w:t>
      </w:r>
      <w:r w:rsidRPr="00B63E07">
        <w:rPr>
          <w:sz w:val="28"/>
          <w:szCs w:val="28"/>
        </w:rPr>
        <w:t xml:space="preserve"> в таблице.</w:t>
      </w:r>
    </w:p>
    <w:tbl>
      <w:tblPr>
        <w:tblW w:w="924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5A0" w:firstRow="1" w:lastRow="0" w:firstColumn="1" w:lastColumn="1" w:noHBand="0" w:noVBand="1"/>
      </w:tblPr>
      <w:tblGrid>
        <w:gridCol w:w="1065"/>
        <w:gridCol w:w="2151"/>
        <w:gridCol w:w="2048"/>
        <w:gridCol w:w="1989"/>
        <w:gridCol w:w="1989"/>
      </w:tblGrid>
      <w:tr w:rsidR="00B33938" w:rsidRPr="002C40AD" w:rsidTr="00E01E4F">
        <w:trPr>
          <w:trHeight w:val="295"/>
        </w:trPr>
        <w:tc>
          <w:tcPr>
            <w:tcW w:w="1065" w:type="dxa"/>
            <w:shd w:val="clear" w:color="auto" w:fill="auto"/>
            <w:noWrap/>
            <w:vAlign w:val="center"/>
            <w:hideMark/>
          </w:tcPr>
          <w:p w:rsidR="00B33938" w:rsidRPr="00C06A80" w:rsidRDefault="00B33938" w:rsidP="00E01E4F">
            <w:pPr>
              <w:jc w:val="center"/>
              <w:rPr>
                <w:b/>
                <w:bCs/>
              </w:rPr>
            </w:pPr>
            <w:r w:rsidRPr="00C06A80">
              <w:rPr>
                <w:b/>
                <w:bCs/>
                <w:sz w:val="22"/>
                <w:szCs w:val="22"/>
              </w:rPr>
              <w:t>№</w:t>
            </w:r>
          </w:p>
        </w:tc>
        <w:tc>
          <w:tcPr>
            <w:tcW w:w="2151" w:type="dxa"/>
            <w:shd w:val="clear" w:color="auto" w:fill="auto"/>
            <w:noWrap/>
            <w:vAlign w:val="center"/>
            <w:hideMark/>
          </w:tcPr>
          <w:p w:rsidR="00B33938" w:rsidRPr="00C06A80" w:rsidRDefault="00B33938" w:rsidP="00E01E4F">
            <w:pPr>
              <w:jc w:val="center"/>
              <w:rPr>
                <w:b/>
                <w:bCs/>
              </w:rPr>
            </w:pPr>
            <w:r w:rsidRPr="00C06A80">
              <w:rPr>
                <w:b/>
                <w:bCs/>
                <w:sz w:val="22"/>
                <w:szCs w:val="22"/>
              </w:rPr>
              <w:t>Месяц 202</w:t>
            </w:r>
            <w:r>
              <w:rPr>
                <w:b/>
                <w:bCs/>
                <w:sz w:val="22"/>
                <w:szCs w:val="22"/>
              </w:rPr>
              <w:t>2</w:t>
            </w:r>
            <w:r w:rsidRPr="00C06A80">
              <w:rPr>
                <w:b/>
                <w:bCs/>
                <w:sz w:val="22"/>
                <w:szCs w:val="22"/>
              </w:rPr>
              <w:t xml:space="preserve"> год</w:t>
            </w:r>
          </w:p>
        </w:tc>
        <w:tc>
          <w:tcPr>
            <w:tcW w:w="2048" w:type="dxa"/>
            <w:shd w:val="clear" w:color="auto" w:fill="auto"/>
            <w:noWrap/>
            <w:vAlign w:val="center"/>
            <w:hideMark/>
          </w:tcPr>
          <w:p w:rsidR="00B33938" w:rsidRPr="00C06A80" w:rsidRDefault="00B33938" w:rsidP="00E01E4F">
            <w:pPr>
              <w:jc w:val="center"/>
              <w:rPr>
                <w:b/>
                <w:bCs/>
              </w:rPr>
            </w:pPr>
            <w:r w:rsidRPr="00C06A80">
              <w:rPr>
                <w:b/>
                <w:bCs/>
                <w:sz w:val="22"/>
                <w:szCs w:val="22"/>
              </w:rPr>
              <w:t>Полученная плата за реализацию льготных проездных, руб.</w:t>
            </w:r>
          </w:p>
        </w:tc>
        <w:tc>
          <w:tcPr>
            <w:tcW w:w="1989" w:type="dxa"/>
            <w:shd w:val="clear" w:color="auto" w:fill="auto"/>
            <w:noWrap/>
            <w:vAlign w:val="center"/>
            <w:hideMark/>
          </w:tcPr>
          <w:p w:rsidR="00B33938" w:rsidRDefault="00B33938" w:rsidP="00E01E4F">
            <w:pPr>
              <w:jc w:val="center"/>
              <w:rPr>
                <w:b/>
                <w:bCs/>
              </w:rPr>
            </w:pPr>
            <w:r w:rsidRPr="00C06A80">
              <w:rPr>
                <w:b/>
                <w:bCs/>
                <w:sz w:val="22"/>
                <w:szCs w:val="22"/>
              </w:rPr>
              <w:t>Средства, подлежащие перечислению</w:t>
            </w:r>
            <w:r w:rsidRPr="00706BF0">
              <w:rPr>
                <w:b/>
                <w:bCs/>
                <w:sz w:val="22"/>
                <w:szCs w:val="22"/>
              </w:rPr>
              <w:t xml:space="preserve"> в ГКУ</w:t>
            </w:r>
          </w:p>
          <w:p w:rsidR="00B33938" w:rsidRPr="00C06A80" w:rsidRDefault="00B33938" w:rsidP="00E01E4F">
            <w:pPr>
              <w:jc w:val="center"/>
              <w:rPr>
                <w:b/>
                <w:bCs/>
              </w:rPr>
            </w:pPr>
            <w:r w:rsidRPr="00706BF0">
              <w:rPr>
                <w:b/>
                <w:bCs/>
                <w:sz w:val="22"/>
                <w:szCs w:val="22"/>
              </w:rPr>
              <w:t xml:space="preserve"> </w:t>
            </w:r>
            <w:r>
              <w:rPr>
                <w:b/>
                <w:bCs/>
                <w:sz w:val="22"/>
                <w:szCs w:val="22"/>
              </w:rPr>
              <w:t>за минусом 6%</w:t>
            </w:r>
            <w:r w:rsidRPr="00C06A80">
              <w:rPr>
                <w:b/>
                <w:bCs/>
                <w:sz w:val="22"/>
                <w:szCs w:val="22"/>
              </w:rPr>
              <w:t>, руб.</w:t>
            </w:r>
          </w:p>
        </w:tc>
        <w:tc>
          <w:tcPr>
            <w:tcW w:w="1989" w:type="dxa"/>
            <w:vAlign w:val="center"/>
          </w:tcPr>
          <w:p w:rsidR="00B33938" w:rsidRPr="00C06A80" w:rsidRDefault="00B33938" w:rsidP="00E01E4F">
            <w:pPr>
              <w:jc w:val="center"/>
              <w:rPr>
                <w:b/>
                <w:bCs/>
              </w:rPr>
            </w:pPr>
            <w:r w:rsidRPr="00C06A80">
              <w:rPr>
                <w:b/>
                <w:bCs/>
                <w:sz w:val="22"/>
                <w:szCs w:val="22"/>
              </w:rPr>
              <w:t>Фактически переведены средства в ГКУ</w:t>
            </w:r>
            <w:r>
              <w:rPr>
                <w:b/>
                <w:bCs/>
                <w:sz w:val="22"/>
                <w:szCs w:val="22"/>
              </w:rPr>
              <w:t xml:space="preserve"> (кассовый учёт)</w:t>
            </w:r>
            <w:r w:rsidRPr="00C06A80">
              <w:rPr>
                <w:b/>
                <w:bCs/>
                <w:sz w:val="22"/>
                <w:szCs w:val="22"/>
              </w:rPr>
              <w:t>, руб.</w:t>
            </w:r>
          </w:p>
        </w:tc>
      </w:tr>
      <w:tr w:rsidR="00B33938" w:rsidRPr="002C40AD" w:rsidTr="00E01E4F">
        <w:trPr>
          <w:trHeight w:val="295"/>
        </w:trPr>
        <w:tc>
          <w:tcPr>
            <w:tcW w:w="1065" w:type="dxa"/>
            <w:shd w:val="clear" w:color="auto" w:fill="auto"/>
            <w:noWrap/>
            <w:vAlign w:val="center"/>
          </w:tcPr>
          <w:p w:rsidR="00B33938" w:rsidRPr="00C06A80" w:rsidRDefault="00B33938" w:rsidP="00E01E4F">
            <w:pPr>
              <w:jc w:val="center"/>
              <w:rPr>
                <w:b/>
                <w:bCs/>
              </w:rPr>
            </w:pPr>
            <w:r w:rsidRPr="00C06A80">
              <w:rPr>
                <w:b/>
                <w:bCs/>
                <w:sz w:val="22"/>
                <w:szCs w:val="22"/>
              </w:rPr>
              <w:t>1</w:t>
            </w:r>
          </w:p>
        </w:tc>
        <w:tc>
          <w:tcPr>
            <w:tcW w:w="2151" w:type="dxa"/>
            <w:shd w:val="clear" w:color="auto" w:fill="auto"/>
            <w:noWrap/>
            <w:vAlign w:val="center"/>
          </w:tcPr>
          <w:p w:rsidR="00B33938" w:rsidRPr="00C06A80" w:rsidRDefault="00B33938" w:rsidP="00E01E4F">
            <w:r w:rsidRPr="00C06A80">
              <w:rPr>
                <w:sz w:val="22"/>
                <w:szCs w:val="22"/>
              </w:rPr>
              <w:t xml:space="preserve">        Январь</w:t>
            </w:r>
          </w:p>
        </w:tc>
        <w:tc>
          <w:tcPr>
            <w:tcW w:w="2048" w:type="dxa"/>
            <w:shd w:val="clear" w:color="auto" w:fill="auto"/>
            <w:noWrap/>
            <w:vAlign w:val="center"/>
          </w:tcPr>
          <w:p w:rsidR="00B33938" w:rsidRPr="00D637F9" w:rsidRDefault="00B33938" w:rsidP="00E01E4F">
            <w:pPr>
              <w:jc w:val="center"/>
            </w:pPr>
            <w:r>
              <w:rPr>
                <w:sz w:val="22"/>
                <w:szCs w:val="22"/>
              </w:rPr>
              <w:t>8 421 520,1</w:t>
            </w:r>
          </w:p>
        </w:tc>
        <w:tc>
          <w:tcPr>
            <w:tcW w:w="1989" w:type="dxa"/>
            <w:shd w:val="clear" w:color="auto" w:fill="auto"/>
            <w:noWrap/>
            <w:vAlign w:val="center"/>
          </w:tcPr>
          <w:p w:rsidR="00B33938" w:rsidRPr="00944F04" w:rsidRDefault="00B33938" w:rsidP="00E01E4F">
            <w:pPr>
              <w:jc w:val="center"/>
            </w:pPr>
            <w:r>
              <w:rPr>
                <w:sz w:val="22"/>
                <w:szCs w:val="22"/>
              </w:rPr>
              <w:t>7 916 228,9</w:t>
            </w:r>
          </w:p>
        </w:tc>
        <w:tc>
          <w:tcPr>
            <w:tcW w:w="1989" w:type="dxa"/>
            <w:vAlign w:val="center"/>
          </w:tcPr>
          <w:p w:rsidR="00B33938" w:rsidRPr="00524713" w:rsidRDefault="00B33938" w:rsidP="00E01E4F">
            <w:pPr>
              <w:jc w:val="center"/>
            </w:pPr>
            <w:r>
              <w:rPr>
                <w:sz w:val="22"/>
                <w:szCs w:val="22"/>
              </w:rPr>
              <w:t>8 297 172,4</w:t>
            </w:r>
          </w:p>
        </w:tc>
      </w:tr>
      <w:tr w:rsidR="00B33938" w:rsidRPr="002C40AD" w:rsidTr="00E01E4F">
        <w:trPr>
          <w:trHeight w:val="295"/>
        </w:trPr>
        <w:tc>
          <w:tcPr>
            <w:tcW w:w="1065" w:type="dxa"/>
            <w:shd w:val="clear" w:color="auto" w:fill="F2F2F2"/>
            <w:noWrap/>
            <w:hideMark/>
          </w:tcPr>
          <w:p w:rsidR="00B33938" w:rsidRPr="00524713" w:rsidRDefault="00B33938" w:rsidP="00E01E4F">
            <w:pPr>
              <w:tabs>
                <w:tab w:val="left" w:pos="191"/>
              </w:tabs>
              <w:jc w:val="center"/>
              <w:rPr>
                <w:b/>
                <w:bCs/>
              </w:rPr>
            </w:pPr>
            <w:r w:rsidRPr="00524713">
              <w:rPr>
                <w:b/>
                <w:bCs/>
                <w:sz w:val="22"/>
                <w:szCs w:val="22"/>
              </w:rPr>
              <w:t>2</w:t>
            </w:r>
          </w:p>
        </w:tc>
        <w:tc>
          <w:tcPr>
            <w:tcW w:w="2151" w:type="dxa"/>
            <w:shd w:val="clear" w:color="auto" w:fill="F2F2F2"/>
            <w:noWrap/>
            <w:hideMark/>
          </w:tcPr>
          <w:p w:rsidR="00B33938" w:rsidRPr="00524713" w:rsidRDefault="00B33938" w:rsidP="00E01E4F">
            <w:pPr>
              <w:tabs>
                <w:tab w:val="left" w:pos="191"/>
              </w:tabs>
              <w:ind w:right="501"/>
              <w:jc w:val="center"/>
            </w:pPr>
            <w:r w:rsidRPr="00524713">
              <w:rPr>
                <w:sz w:val="22"/>
                <w:szCs w:val="22"/>
              </w:rPr>
              <w:t>Февраль</w:t>
            </w:r>
          </w:p>
        </w:tc>
        <w:tc>
          <w:tcPr>
            <w:tcW w:w="2048" w:type="dxa"/>
            <w:shd w:val="clear" w:color="auto" w:fill="F2F2F2"/>
            <w:noWrap/>
          </w:tcPr>
          <w:p w:rsidR="00B33938" w:rsidRPr="00524713" w:rsidRDefault="00B33938" w:rsidP="00E01E4F">
            <w:pPr>
              <w:jc w:val="center"/>
            </w:pPr>
            <w:r>
              <w:rPr>
                <w:sz w:val="22"/>
                <w:szCs w:val="22"/>
              </w:rPr>
              <w:t>8 483 320,0</w:t>
            </w:r>
          </w:p>
        </w:tc>
        <w:tc>
          <w:tcPr>
            <w:tcW w:w="1989" w:type="dxa"/>
            <w:shd w:val="clear" w:color="auto" w:fill="F2F2F2"/>
            <w:noWrap/>
          </w:tcPr>
          <w:p w:rsidR="00B33938" w:rsidRPr="00524713" w:rsidRDefault="00B33938" w:rsidP="00E01E4F">
            <w:pPr>
              <w:jc w:val="center"/>
            </w:pPr>
            <w:r w:rsidRPr="00524713">
              <w:rPr>
                <w:sz w:val="22"/>
                <w:szCs w:val="22"/>
              </w:rPr>
              <w:t>7</w:t>
            </w:r>
            <w:r>
              <w:rPr>
                <w:sz w:val="22"/>
                <w:szCs w:val="22"/>
              </w:rPr>
              <w:t> 974 320,8</w:t>
            </w:r>
          </w:p>
        </w:tc>
        <w:tc>
          <w:tcPr>
            <w:tcW w:w="1989" w:type="dxa"/>
            <w:shd w:val="clear" w:color="auto" w:fill="auto"/>
            <w:vAlign w:val="center"/>
          </w:tcPr>
          <w:p w:rsidR="00B33938" w:rsidRPr="00524713" w:rsidRDefault="00B33938" w:rsidP="00E01E4F">
            <w:pPr>
              <w:jc w:val="center"/>
              <w:rPr>
                <w:color w:val="FF0000"/>
              </w:rPr>
            </w:pPr>
            <w:r>
              <w:rPr>
                <w:sz w:val="22"/>
                <w:szCs w:val="22"/>
              </w:rPr>
              <w:t>7 916 228,9</w:t>
            </w:r>
          </w:p>
        </w:tc>
      </w:tr>
      <w:tr w:rsidR="00B33938" w:rsidRPr="002C40AD" w:rsidTr="00E01E4F">
        <w:trPr>
          <w:trHeight w:val="295"/>
        </w:trPr>
        <w:tc>
          <w:tcPr>
            <w:tcW w:w="1065" w:type="dxa"/>
            <w:shd w:val="clear" w:color="auto" w:fill="auto"/>
            <w:noWrap/>
            <w:hideMark/>
          </w:tcPr>
          <w:p w:rsidR="00B33938" w:rsidRPr="00524713" w:rsidRDefault="00B33938" w:rsidP="00E01E4F">
            <w:pPr>
              <w:tabs>
                <w:tab w:val="left" w:pos="191"/>
              </w:tabs>
              <w:jc w:val="center"/>
              <w:rPr>
                <w:b/>
                <w:bCs/>
              </w:rPr>
            </w:pPr>
            <w:r w:rsidRPr="00524713">
              <w:rPr>
                <w:b/>
                <w:bCs/>
                <w:sz w:val="22"/>
                <w:szCs w:val="22"/>
              </w:rPr>
              <w:t>3</w:t>
            </w:r>
          </w:p>
        </w:tc>
        <w:tc>
          <w:tcPr>
            <w:tcW w:w="2151" w:type="dxa"/>
            <w:shd w:val="clear" w:color="auto" w:fill="auto"/>
            <w:noWrap/>
            <w:hideMark/>
          </w:tcPr>
          <w:p w:rsidR="00B33938" w:rsidRPr="00C06A80" w:rsidRDefault="00B33938" w:rsidP="00E01E4F">
            <w:pPr>
              <w:tabs>
                <w:tab w:val="left" w:pos="191"/>
              </w:tabs>
              <w:ind w:right="501"/>
              <w:jc w:val="center"/>
            </w:pPr>
            <w:r w:rsidRPr="00C06A80">
              <w:rPr>
                <w:sz w:val="22"/>
                <w:szCs w:val="22"/>
              </w:rPr>
              <w:t>Март</w:t>
            </w:r>
          </w:p>
        </w:tc>
        <w:tc>
          <w:tcPr>
            <w:tcW w:w="2048" w:type="dxa"/>
            <w:shd w:val="clear" w:color="auto" w:fill="auto"/>
            <w:noWrap/>
          </w:tcPr>
          <w:p w:rsidR="00B33938" w:rsidRPr="00C06A80" w:rsidRDefault="00B33938" w:rsidP="00E01E4F">
            <w:pPr>
              <w:jc w:val="center"/>
            </w:pPr>
            <w:r>
              <w:rPr>
                <w:sz w:val="22"/>
                <w:szCs w:val="22"/>
              </w:rPr>
              <w:t>8 524 609,1</w:t>
            </w:r>
          </w:p>
        </w:tc>
        <w:tc>
          <w:tcPr>
            <w:tcW w:w="1989" w:type="dxa"/>
            <w:shd w:val="clear" w:color="auto" w:fill="auto"/>
            <w:noWrap/>
          </w:tcPr>
          <w:p w:rsidR="00B33938" w:rsidRPr="00944F04" w:rsidRDefault="00B33938" w:rsidP="00E01E4F">
            <w:pPr>
              <w:jc w:val="center"/>
            </w:pPr>
            <w:r>
              <w:rPr>
                <w:sz w:val="22"/>
                <w:szCs w:val="22"/>
              </w:rPr>
              <w:t>8 013 132,6</w:t>
            </w:r>
          </w:p>
        </w:tc>
        <w:tc>
          <w:tcPr>
            <w:tcW w:w="1989" w:type="dxa"/>
            <w:shd w:val="clear" w:color="auto" w:fill="F2F2F2"/>
          </w:tcPr>
          <w:p w:rsidR="00B33938" w:rsidRPr="002C40AD" w:rsidRDefault="00B33938" w:rsidP="00E01E4F">
            <w:pPr>
              <w:jc w:val="center"/>
              <w:rPr>
                <w:color w:val="FF0000"/>
              </w:rPr>
            </w:pPr>
            <w:r>
              <w:rPr>
                <w:sz w:val="22"/>
                <w:szCs w:val="22"/>
              </w:rPr>
              <w:t>7 974 320,8</w:t>
            </w:r>
          </w:p>
        </w:tc>
      </w:tr>
      <w:tr w:rsidR="00B33938" w:rsidRPr="002C40AD" w:rsidTr="00E01E4F">
        <w:trPr>
          <w:trHeight w:val="295"/>
        </w:trPr>
        <w:tc>
          <w:tcPr>
            <w:tcW w:w="1065" w:type="dxa"/>
            <w:shd w:val="clear" w:color="auto" w:fill="F2F2F2"/>
            <w:noWrap/>
            <w:hideMark/>
          </w:tcPr>
          <w:p w:rsidR="00B33938" w:rsidRPr="00C06A80" w:rsidRDefault="00B33938" w:rsidP="00E01E4F">
            <w:pPr>
              <w:tabs>
                <w:tab w:val="left" w:pos="191"/>
              </w:tabs>
              <w:jc w:val="center"/>
              <w:rPr>
                <w:b/>
                <w:bCs/>
              </w:rPr>
            </w:pPr>
            <w:r w:rsidRPr="00C06A80">
              <w:rPr>
                <w:b/>
                <w:bCs/>
                <w:sz w:val="22"/>
                <w:szCs w:val="22"/>
              </w:rPr>
              <w:t>4</w:t>
            </w:r>
          </w:p>
        </w:tc>
        <w:tc>
          <w:tcPr>
            <w:tcW w:w="2151" w:type="dxa"/>
            <w:shd w:val="clear" w:color="auto" w:fill="F2F2F2"/>
            <w:noWrap/>
            <w:hideMark/>
          </w:tcPr>
          <w:p w:rsidR="00B33938" w:rsidRPr="00C06A80" w:rsidRDefault="00B33938" w:rsidP="00E01E4F">
            <w:pPr>
              <w:tabs>
                <w:tab w:val="left" w:pos="191"/>
              </w:tabs>
              <w:ind w:right="501"/>
              <w:jc w:val="center"/>
            </w:pPr>
            <w:r w:rsidRPr="00C06A80">
              <w:rPr>
                <w:sz w:val="22"/>
                <w:szCs w:val="22"/>
              </w:rPr>
              <w:t>Апрель</w:t>
            </w:r>
          </w:p>
        </w:tc>
        <w:tc>
          <w:tcPr>
            <w:tcW w:w="2048" w:type="dxa"/>
            <w:shd w:val="clear" w:color="auto" w:fill="F2F2F2"/>
            <w:noWrap/>
          </w:tcPr>
          <w:p w:rsidR="00B33938" w:rsidRPr="00D637F9" w:rsidRDefault="00B33938" w:rsidP="00E01E4F">
            <w:pPr>
              <w:jc w:val="center"/>
            </w:pPr>
            <w:r>
              <w:rPr>
                <w:sz w:val="22"/>
                <w:szCs w:val="22"/>
              </w:rPr>
              <w:t>8 113 320,0</w:t>
            </w:r>
          </w:p>
        </w:tc>
        <w:tc>
          <w:tcPr>
            <w:tcW w:w="1989" w:type="dxa"/>
            <w:shd w:val="clear" w:color="auto" w:fill="F2F2F2"/>
            <w:noWrap/>
          </w:tcPr>
          <w:p w:rsidR="00B33938" w:rsidRPr="00944F04" w:rsidRDefault="00B33938" w:rsidP="00E01E4F">
            <w:pPr>
              <w:jc w:val="center"/>
            </w:pPr>
            <w:r>
              <w:rPr>
                <w:sz w:val="22"/>
                <w:szCs w:val="22"/>
              </w:rPr>
              <w:t>7 626 520,8</w:t>
            </w:r>
          </w:p>
        </w:tc>
        <w:tc>
          <w:tcPr>
            <w:tcW w:w="1989" w:type="dxa"/>
            <w:shd w:val="clear" w:color="auto" w:fill="auto"/>
          </w:tcPr>
          <w:p w:rsidR="00B33938" w:rsidRPr="002C40AD" w:rsidRDefault="00B33938" w:rsidP="00E01E4F">
            <w:pPr>
              <w:jc w:val="center"/>
              <w:rPr>
                <w:color w:val="FF0000"/>
              </w:rPr>
            </w:pPr>
            <w:r>
              <w:rPr>
                <w:sz w:val="22"/>
                <w:szCs w:val="22"/>
              </w:rPr>
              <w:t>8 013 132,6</w:t>
            </w:r>
          </w:p>
        </w:tc>
      </w:tr>
      <w:tr w:rsidR="00B33938" w:rsidRPr="002C40AD" w:rsidTr="00E01E4F">
        <w:trPr>
          <w:trHeight w:val="295"/>
        </w:trPr>
        <w:tc>
          <w:tcPr>
            <w:tcW w:w="1065" w:type="dxa"/>
            <w:shd w:val="clear" w:color="auto" w:fill="auto"/>
            <w:noWrap/>
            <w:hideMark/>
          </w:tcPr>
          <w:p w:rsidR="00B33938" w:rsidRPr="00C06A80" w:rsidRDefault="00B33938" w:rsidP="00E01E4F">
            <w:pPr>
              <w:tabs>
                <w:tab w:val="left" w:pos="191"/>
              </w:tabs>
              <w:jc w:val="center"/>
              <w:rPr>
                <w:b/>
                <w:bCs/>
              </w:rPr>
            </w:pPr>
            <w:r w:rsidRPr="00C06A80">
              <w:rPr>
                <w:b/>
                <w:bCs/>
                <w:sz w:val="22"/>
                <w:szCs w:val="22"/>
              </w:rPr>
              <w:t>5</w:t>
            </w:r>
          </w:p>
        </w:tc>
        <w:tc>
          <w:tcPr>
            <w:tcW w:w="2151" w:type="dxa"/>
            <w:shd w:val="clear" w:color="auto" w:fill="auto"/>
            <w:noWrap/>
            <w:hideMark/>
          </w:tcPr>
          <w:p w:rsidR="00B33938" w:rsidRPr="00C06A80" w:rsidRDefault="00B33938" w:rsidP="00E01E4F">
            <w:pPr>
              <w:tabs>
                <w:tab w:val="left" w:pos="191"/>
              </w:tabs>
              <w:ind w:right="501"/>
              <w:jc w:val="center"/>
            </w:pPr>
            <w:r w:rsidRPr="00C06A80">
              <w:rPr>
                <w:sz w:val="22"/>
                <w:szCs w:val="22"/>
              </w:rPr>
              <w:t>Май</w:t>
            </w:r>
          </w:p>
        </w:tc>
        <w:tc>
          <w:tcPr>
            <w:tcW w:w="2048" w:type="dxa"/>
            <w:shd w:val="clear" w:color="auto" w:fill="auto"/>
            <w:noWrap/>
          </w:tcPr>
          <w:p w:rsidR="00B33938" w:rsidRPr="00D637F9" w:rsidRDefault="00B33938" w:rsidP="00E01E4F">
            <w:pPr>
              <w:jc w:val="center"/>
            </w:pPr>
            <w:r>
              <w:rPr>
                <w:sz w:val="22"/>
                <w:szCs w:val="22"/>
              </w:rPr>
              <w:t>9 113 731,4</w:t>
            </w:r>
          </w:p>
        </w:tc>
        <w:tc>
          <w:tcPr>
            <w:tcW w:w="1989" w:type="dxa"/>
            <w:shd w:val="clear" w:color="auto" w:fill="auto"/>
            <w:noWrap/>
          </w:tcPr>
          <w:p w:rsidR="00B33938" w:rsidRPr="00944F04" w:rsidRDefault="00B33938" w:rsidP="00E01E4F">
            <w:pPr>
              <w:jc w:val="center"/>
            </w:pPr>
            <w:r>
              <w:rPr>
                <w:sz w:val="22"/>
                <w:szCs w:val="22"/>
              </w:rPr>
              <w:t>8 566 907,5</w:t>
            </w:r>
          </w:p>
        </w:tc>
        <w:tc>
          <w:tcPr>
            <w:tcW w:w="1989" w:type="dxa"/>
            <w:shd w:val="clear" w:color="auto" w:fill="F2F2F2"/>
          </w:tcPr>
          <w:p w:rsidR="00B33938" w:rsidRPr="002C40AD" w:rsidRDefault="00B33938" w:rsidP="00E01E4F">
            <w:pPr>
              <w:jc w:val="center"/>
              <w:rPr>
                <w:color w:val="FF0000"/>
              </w:rPr>
            </w:pPr>
            <w:r w:rsidRPr="00944F04">
              <w:rPr>
                <w:sz w:val="22"/>
                <w:szCs w:val="22"/>
              </w:rPr>
              <w:t>7 </w:t>
            </w:r>
            <w:r>
              <w:rPr>
                <w:sz w:val="22"/>
                <w:szCs w:val="22"/>
              </w:rPr>
              <w:t>626 520,8</w:t>
            </w:r>
          </w:p>
        </w:tc>
      </w:tr>
      <w:tr w:rsidR="00B33938" w:rsidRPr="002C40AD" w:rsidTr="00E01E4F">
        <w:trPr>
          <w:trHeight w:val="295"/>
        </w:trPr>
        <w:tc>
          <w:tcPr>
            <w:tcW w:w="1065" w:type="dxa"/>
            <w:shd w:val="clear" w:color="auto" w:fill="F2F2F2"/>
            <w:noWrap/>
            <w:hideMark/>
          </w:tcPr>
          <w:p w:rsidR="00B33938" w:rsidRPr="00C06A80" w:rsidRDefault="00B33938" w:rsidP="00E01E4F">
            <w:pPr>
              <w:tabs>
                <w:tab w:val="left" w:pos="191"/>
              </w:tabs>
              <w:jc w:val="center"/>
              <w:rPr>
                <w:b/>
                <w:bCs/>
              </w:rPr>
            </w:pPr>
            <w:r w:rsidRPr="00C06A80">
              <w:rPr>
                <w:b/>
                <w:bCs/>
                <w:sz w:val="22"/>
                <w:szCs w:val="22"/>
              </w:rPr>
              <w:t>6</w:t>
            </w:r>
          </w:p>
        </w:tc>
        <w:tc>
          <w:tcPr>
            <w:tcW w:w="2151" w:type="dxa"/>
            <w:shd w:val="clear" w:color="auto" w:fill="F2F2F2"/>
            <w:noWrap/>
            <w:hideMark/>
          </w:tcPr>
          <w:p w:rsidR="00B33938" w:rsidRPr="00C06A80" w:rsidRDefault="00B33938" w:rsidP="00E01E4F">
            <w:pPr>
              <w:tabs>
                <w:tab w:val="left" w:pos="191"/>
              </w:tabs>
              <w:ind w:right="501"/>
              <w:jc w:val="center"/>
            </w:pPr>
            <w:r w:rsidRPr="00C06A80">
              <w:rPr>
                <w:sz w:val="22"/>
                <w:szCs w:val="22"/>
              </w:rPr>
              <w:t>Июнь</w:t>
            </w:r>
          </w:p>
        </w:tc>
        <w:tc>
          <w:tcPr>
            <w:tcW w:w="2048" w:type="dxa"/>
            <w:shd w:val="clear" w:color="auto" w:fill="F2F2F2"/>
            <w:noWrap/>
          </w:tcPr>
          <w:p w:rsidR="00B33938" w:rsidRPr="00D637F9" w:rsidRDefault="00B33938" w:rsidP="00E01E4F">
            <w:pPr>
              <w:jc w:val="center"/>
            </w:pPr>
            <w:r>
              <w:rPr>
                <w:sz w:val="22"/>
                <w:szCs w:val="22"/>
              </w:rPr>
              <w:t>10 637 445,8</w:t>
            </w:r>
          </w:p>
        </w:tc>
        <w:tc>
          <w:tcPr>
            <w:tcW w:w="1989" w:type="dxa"/>
            <w:shd w:val="clear" w:color="auto" w:fill="F2F2F2"/>
            <w:noWrap/>
          </w:tcPr>
          <w:p w:rsidR="00B33938" w:rsidRPr="00944F04" w:rsidRDefault="00B33938" w:rsidP="00E01E4F">
            <w:pPr>
              <w:jc w:val="center"/>
            </w:pPr>
            <w:r>
              <w:rPr>
                <w:sz w:val="22"/>
                <w:szCs w:val="22"/>
              </w:rPr>
              <w:t>9 999 199,0</w:t>
            </w:r>
          </w:p>
        </w:tc>
        <w:tc>
          <w:tcPr>
            <w:tcW w:w="1989" w:type="dxa"/>
            <w:shd w:val="clear" w:color="auto" w:fill="auto"/>
          </w:tcPr>
          <w:p w:rsidR="00B33938" w:rsidRPr="002C40AD" w:rsidRDefault="00B33938" w:rsidP="00E01E4F">
            <w:pPr>
              <w:jc w:val="center"/>
              <w:rPr>
                <w:color w:val="FF0000"/>
              </w:rPr>
            </w:pPr>
            <w:r>
              <w:rPr>
                <w:sz w:val="22"/>
                <w:szCs w:val="22"/>
              </w:rPr>
              <w:t>8 566 907,5</w:t>
            </w:r>
          </w:p>
        </w:tc>
      </w:tr>
      <w:tr w:rsidR="00B33938" w:rsidRPr="002C40AD" w:rsidTr="00E01E4F">
        <w:trPr>
          <w:trHeight w:val="295"/>
        </w:trPr>
        <w:tc>
          <w:tcPr>
            <w:tcW w:w="1065" w:type="dxa"/>
            <w:shd w:val="clear" w:color="auto" w:fill="auto"/>
            <w:noWrap/>
          </w:tcPr>
          <w:p w:rsidR="00B33938" w:rsidRPr="00C06A80" w:rsidRDefault="00B33938" w:rsidP="00E01E4F">
            <w:pPr>
              <w:tabs>
                <w:tab w:val="left" w:pos="191"/>
              </w:tabs>
              <w:jc w:val="center"/>
              <w:rPr>
                <w:b/>
                <w:bCs/>
              </w:rPr>
            </w:pPr>
            <w:r w:rsidRPr="00C06A80">
              <w:rPr>
                <w:b/>
                <w:bCs/>
                <w:sz w:val="22"/>
                <w:szCs w:val="22"/>
              </w:rPr>
              <w:t>7</w:t>
            </w:r>
          </w:p>
        </w:tc>
        <w:tc>
          <w:tcPr>
            <w:tcW w:w="2151" w:type="dxa"/>
            <w:shd w:val="clear" w:color="auto" w:fill="auto"/>
            <w:noWrap/>
          </w:tcPr>
          <w:p w:rsidR="00B33938" w:rsidRPr="00C06A80" w:rsidRDefault="00B33938" w:rsidP="00E01E4F">
            <w:pPr>
              <w:tabs>
                <w:tab w:val="left" w:pos="191"/>
              </w:tabs>
              <w:ind w:right="501"/>
              <w:jc w:val="center"/>
            </w:pPr>
            <w:r w:rsidRPr="00C06A80">
              <w:rPr>
                <w:sz w:val="22"/>
                <w:szCs w:val="22"/>
              </w:rPr>
              <w:t>Июль</w:t>
            </w:r>
          </w:p>
        </w:tc>
        <w:tc>
          <w:tcPr>
            <w:tcW w:w="2048" w:type="dxa"/>
            <w:shd w:val="clear" w:color="auto" w:fill="auto"/>
            <w:noWrap/>
          </w:tcPr>
          <w:p w:rsidR="00B33938" w:rsidRPr="00944F04" w:rsidRDefault="00B33938" w:rsidP="00E01E4F">
            <w:pPr>
              <w:jc w:val="center"/>
            </w:pPr>
            <w:r>
              <w:rPr>
                <w:sz w:val="22"/>
                <w:szCs w:val="22"/>
              </w:rPr>
              <w:t>8 931 838,4</w:t>
            </w:r>
          </w:p>
        </w:tc>
        <w:tc>
          <w:tcPr>
            <w:tcW w:w="1989" w:type="dxa"/>
            <w:shd w:val="clear" w:color="auto" w:fill="auto"/>
            <w:noWrap/>
          </w:tcPr>
          <w:p w:rsidR="00B33938" w:rsidRPr="00944F04" w:rsidRDefault="00B33938" w:rsidP="00E01E4F">
            <w:pPr>
              <w:jc w:val="center"/>
            </w:pPr>
            <w:r>
              <w:rPr>
                <w:sz w:val="22"/>
                <w:szCs w:val="22"/>
              </w:rPr>
              <w:t>8 395 928,1</w:t>
            </w:r>
          </w:p>
        </w:tc>
        <w:tc>
          <w:tcPr>
            <w:tcW w:w="1989" w:type="dxa"/>
            <w:shd w:val="clear" w:color="auto" w:fill="F2F2F2"/>
          </w:tcPr>
          <w:p w:rsidR="00B33938" w:rsidRPr="002C40AD" w:rsidRDefault="00B33938" w:rsidP="00E01E4F">
            <w:pPr>
              <w:jc w:val="center"/>
              <w:rPr>
                <w:color w:val="FF0000"/>
              </w:rPr>
            </w:pPr>
            <w:r>
              <w:rPr>
                <w:sz w:val="22"/>
                <w:szCs w:val="22"/>
              </w:rPr>
              <w:t>9 999 199,0</w:t>
            </w:r>
          </w:p>
        </w:tc>
      </w:tr>
      <w:tr w:rsidR="00B33938" w:rsidRPr="002C40AD" w:rsidTr="00E01E4F">
        <w:trPr>
          <w:trHeight w:val="295"/>
        </w:trPr>
        <w:tc>
          <w:tcPr>
            <w:tcW w:w="1065" w:type="dxa"/>
            <w:shd w:val="clear" w:color="auto" w:fill="auto"/>
            <w:noWrap/>
          </w:tcPr>
          <w:p w:rsidR="00B33938" w:rsidRPr="00C06A80" w:rsidRDefault="00B33938" w:rsidP="00E01E4F">
            <w:pPr>
              <w:tabs>
                <w:tab w:val="left" w:pos="191"/>
              </w:tabs>
              <w:jc w:val="center"/>
              <w:rPr>
                <w:b/>
                <w:bCs/>
              </w:rPr>
            </w:pPr>
            <w:r w:rsidRPr="00C06A80">
              <w:rPr>
                <w:b/>
                <w:bCs/>
                <w:sz w:val="22"/>
                <w:szCs w:val="22"/>
              </w:rPr>
              <w:t>8</w:t>
            </w:r>
          </w:p>
        </w:tc>
        <w:tc>
          <w:tcPr>
            <w:tcW w:w="2151" w:type="dxa"/>
            <w:shd w:val="clear" w:color="auto" w:fill="auto"/>
            <w:noWrap/>
          </w:tcPr>
          <w:p w:rsidR="00B33938" w:rsidRPr="00C06A80" w:rsidRDefault="00B33938" w:rsidP="00E01E4F">
            <w:pPr>
              <w:tabs>
                <w:tab w:val="left" w:pos="191"/>
              </w:tabs>
              <w:ind w:right="501"/>
              <w:jc w:val="center"/>
            </w:pPr>
            <w:r w:rsidRPr="00C06A80">
              <w:rPr>
                <w:sz w:val="22"/>
                <w:szCs w:val="22"/>
              </w:rPr>
              <w:t>Август</w:t>
            </w:r>
          </w:p>
        </w:tc>
        <w:tc>
          <w:tcPr>
            <w:tcW w:w="2048" w:type="dxa"/>
            <w:shd w:val="clear" w:color="auto" w:fill="auto"/>
            <w:noWrap/>
          </w:tcPr>
          <w:p w:rsidR="00B33938" w:rsidRPr="002C40AD" w:rsidRDefault="00B33938" w:rsidP="00E01E4F">
            <w:pPr>
              <w:jc w:val="center"/>
              <w:rPr>
                <w:color w:val="FF0000"/>
              </w:rPr>
            </w:pPr>
          </w:p>
        </w:tc>
        <w:tc>
          <w:tcPr>
            <w:tcW w:w="1989" w:type="dxa"/>
            <w:shd w:val="clear" w:color="auto" w:fill="auto"/>
            <w:noWrap/>
          </w:tcPr>
          <w:p w:rsidR="00B33938" w:rsidRPr="002C40AD" w:rsidRDefault="00B33938" w:rsidP="00E01E4F">
            <w:pPr>
              <w:jc w:val="center"/>
              <w:rPr>
                <w:color w:val="FF0000"/>
              </w:rPr>
            </w:pPr>
          </w:p>
        </w:tc>
        <w:tc>
          <w:tcPr>
            <w:tcW w:w="1989" w:type="dxa"/>
            <w:shd w:val="clear" w:color="auto" w:fill="auto"/>
          </w:tcPr>
          <w:p w:rsidR="00B33938" w:rsidRPr="002C40AD" w:rsidRDefault="00B33938" w:rsidP="00E01E4F">
            <w:pPr>
              <w:jc w:val="center"/>
              <w:rPr>
                <w:color w:val="FF0000"/>
              </w:rPr>
            </w:pPr>
            <w:r>
              <w:rPr>
                <w:sz w:val="22"/>
                <w:szCs w:val="22"/>
              </w:rPr>
              <w:t>8 395 928,1</w:t>
            </w:r>
          </w:p>
        </w:tc>
      </w:tr>
      <w:tr w:rsidR="00B33938" w:rsidRPr="002C40AD" w:rsidTr="00E01E4F">
        <w:trPr>
          <w:trHeight w:val="295"/>
        </w:trPr>
        <w:tc>
          <w:tcPr>
            <w:tcW w:w="1065" w:type="dxa"/>
            <w:shd w:val="clear" w:color="auto" w:fill="F2F2F2"/>
            <w:noWrap/>
            <w:hideMark/>
          </w:tcPr>
          <w:p w:rsidR="00B33938" w:rsidRPr="002C40AD" w:rsidRDefault="00B33938" w:rsidP="00E01E4F">
            <w:pPr>
              <w:tabs>
                <w:tab w:val="left" w:pos="191"/>
              </w:tabs>
              <w:jc w:val="center"/>
              <w:rPr>
                <w:b/>
                <w:bCs/>
                <w:color w:val="FF0000"/>
              </w:rPr>
            </w:pPr>
          </w:p>
        </w:tc>
        <w:tc>
          <w:tcPr>
            <w:tcW w:w="2151" w:type="dxa"/>
            <w:shd w:val="clear" w:color="auto" w:fill="F2F2F2"/>
            <w:noWrap/>
            <w:hideMark/>
          </w:tcPr>
          <w:p w:rsidR="00B33938" w:rsidRPr="00944F04" w:rsidRDefault="00B33938" w:rsidP="00E01E4F">
            <w:pPr>
              <w:tabs>
                <w:tab w:val="left" w:pos="191"/>
              </w:tabs>
              <w:ind w:right="501"/>
              <w:jc w:val="center"/>
              <w:rPr>
                <w:b/>
                <w:bCs/>
              </w:rPr>
            </w:pPr>
            <w:r w:rsidRPr="00944F04">
              <w:rPr>
                <w:b/>
                <w:bCs/>
                <w:sz w:val="22"/>
                <w:szCs w:val="22"/>
              </w:rPr>
              <w:t>Итого</w:t>
            </w:r>
          </w:p>
        </w:tc>
        <w:tc>
          <w:tcPr>
            <w:tcW w:w="2048" w:type="dxa"/>
            <w:shd w:val="clear" w:color="auto" w:fill="F2F2F2"/>
            <w:noWrap/>
            <w:hideMark/>
          </w:tcPr>
          <w:p w:rsidR="00B33938" w:rsidRPr="00944F04" w:rsidRDefault="00B33938" w:rsidP="00E01E4F">
            <w:pPr>
              <w:jc w:val="center"/>
              <w:rPr>
                <w:b/>
                <w:bCs/>
              </w:rPr>
            </w:pPr>
            <w:r>
              <w:rPr>
                <w:b/>
                <w:bCs/>
                <w:sz w:val="22"/>
                <w:szCs w:val="22"/>
              </w:rPr>
              <w:t>62 225 784,8</w:t>
            </w:r>
          </w:p>
        </w:tc>
        <w:tc>
          <w:tcPr>
            <w:tcW w:w="1989" w:type="dxa"/>
            <w:shd w:val="clear" w:color="auto" w:fill="F2F2F2"/>
            <w:noWrap/>
            <w:hideMark/>
          </w:tcPr>
          <w:p w:rsidR="00B33938" w:rsidRPr="00944F04" w:rsidRDefault="00B33938" w:rsidP="00E01E4F">
            <w:pPr>
              <w:jc w:val="center"/>
              <w:rPr>
                <w:b/>
                <w:bCs/>
              </w:rPr>
            </w:pPr>
            <w:r>
              <w:rPr>
                <w:b/>
                <w:bCs/>
                <w:sz w:val="22"/>
                <w:szCs w:val="22"/>
              </w:rPr>
              <w:t>58 492 237,7</w:t>
            </w:r>
          </w:p>
        </w:tc>
        <w:tc>
          <w:tcPr>
            <w:tcW w:w="1989" w:type="dxa"/>
            <w:shd w:val="clear" w:color="auto" w:fill="F2F2F2"/>
          </w:tcPr>
          <w:p w:rsidR="00B33938" w:rsidRPr="00524713" w:rsidRDefault="00B33938" w:rsidP="00E01E4F">
            <w:pPr>
              <w:jc w:val="center"/>
              <w:rPr>
                <w:b/>
                <w:bCs/>
              </w:rPr>
            </w:pPr>
            <w:r>
              <w:rPr>
                <w:b/>
                <w:bCs/>
                <w:sz w:val="22"/>
                <w:szCs w:val="22"/>
              </w:rPr>
              <w:t>66 789 410,1</w:t>
            </w:r>
          </w:p>
        </w:tc>
      </w:tr>
    </w:tbl>
    <w:p w:rsidR="00B33938" w:rsidRPr="002C40AD" w:rsidRDefault="00B33938" w:rsidP="00B33938">
      <w:pPr>
        <w:pStyle w:val="paragraph"/>
        <w:ind w:firstLine="705"/>
        <w:jc w:val="both"/>
        <w:textAlignment w:val="baseline"/>
        <w:rPr>
          <w:color w:val="FF0000"/>
        </w:rPr>
      </w:pPr>
    </w:p>
    <w:p w:rsidR="00B33938" w:rsidRPr="009E6DC9" w:rsidRDefault="00B33938" w:rsidP="00B33938">
      <w:pPr>
        <w:pStyle w:val="paragraph"/>
        <w:ind w:firstLine="705"/>
        <w:jc w:val="both"/>
        <w:textAlignment w:val="baseline"/>
        <w:rPr>
          <w:sz w:val="28"/>
          <w:szCs w:val="28"/>
        </w:rPr>
      </w:pPr>
      <w:bookmarkStart w:id="14" w:name="_Hlk81407488"/>
      <w:bookmarkStart w:id="15" w:name="_Hlk82078835"/>
      <w:r w:rsidRPr="009E6DC9">
        <w:rPr>
          <w:sz w:val="28"/>
          <w:szCs w:val="28"/>
        </w:rPr>
        <w:t>Таким образом, среднемесячный доход от льготного проезда в 202</w:t>
      </w:r>
      <w:r>
        <w:rPr>
          <w:sz w:val="28"/>
          <w:szCs w:val="28"/>
        </w:rPr>
        <w:t>2</w:t>
      </w:r>
      <w:r w:rsidRPr="009E6DC9">
        <w:rPr>
          <w:sz w:val="28"/>
          <w:szCs w:val="28"/>
        </w:rPr>
        <w:t xml:space="preserve"> году составил: (</w:t>
      </w:r>
      <w:r>
        <w:rPr>
          <w:sz w:val="28"/>
          <w:szCs w:val="28"/>
        </w:rPr>
        <w:t>66 789,4</w:t>
      </w:r>
      <w:r w:rsidRPr="009E6DC9">
        <w:rPr>
          <w:sz w:val="28"/>
          <w:szCs w:val="28"/>
        </w:rPr>
        <w:t xml:space="preserve"> </w:t>
      </w:r>
      <w:r>
        <w:rPr>
          <w:sz w:val="28"/>
          <w:szCs w:val="28"/>
        </w:rPr>
        <w:t xml:space="preserve">тыс. </w:t>
      </w:r>
      <w:r w:rsidRPr="009E6DC9">
        <w:rPr>
          <w:sz w:val="28"/>
          <w:szCs w:val="28"/>
        </w:rPr>
        <w:t>руб. / 8 мес.</w:t>
      </w:r>
      <w:r>
        <w:rPr>
          <w:sz w:val="28"/>
          <w:szCs w:val="28"/>
        </w:rPr>
        <w:t>)</w:t>
      </w:r>
      <w:r w:rsidRPr="009E6DC9">
        <w:rPr>
          <w:sz w:val="28"/>
          <w:szCs w:val="28"/>
        </w:rPr>
        <w:t xml:space="preserve"> = </w:t>
      </w:r>
      <w:r>
        <w:rPr>
          <w:sz w:val="28"/>
          <w:szCs w:val="28"/>
        </w:rPr>
        <w:t>8 348,7</w:t>
      </w:r>
      <w:r w:rsidRPr="009E6DC9">
        <w:rPr>
          <w:sz w:val="28"/>
          <w:szCs w:val="28"/>
        </w:rPr>
        <w:t xml:space="preserve"> </w:t>
      </w:r>
      <w:r>
        <w:rPr>
          <w:sz w:val="28"/>
          <w:szCs w:val="28"/>
        </w:rPr>
        <w:t xml:space="preserve">тыс. </w:t>
      </w:r>
      <w:r w:rsidRPr="009E6DC9">
        <w:rPr>
          <w:sz w:val="28"/>
          <w:szCs w:val="28"/>
        </w:rPr>
        <w:t xml:space="preserve">руб. </w:t>
      </w:r>
    </w:p>
    <w:bookmarkEnd w:id="14"/>
    <w:p w:rsidR="00B33938" w:rsidRPr="006E5D80" w:rsidRDefault="00B33938" w:rsidP="00B33938">
      <w:pPr>
        <w:pStyle w:val="paragraph"/>
        <w:ind w:firstLine="705"/>
        <w:jc w:val="both"/>
        <w:textAlignment w:val="baseline"/>
        <w:rPr>
          <w:sz w:val="28"/>
          <w:szCs w:val="28"/>
        </w:rPr>
      </w:pPr>
      <w:r w:rsidRPr="006E5D80">
        <w:rPr>
          <w:sz w:val="28"/>
          <w:szCs w:val="28"/>
        </w:rPr>
        <w:t>Планируемый годовой объём поступлений в 202</w:t>
      </w:r>
      <w:r>
        <w:rPr>
          <w:sz w:val="28"/>
          <w:szCs w:val="28"/>
        </w:rPr>
        <w:t>2</w:t>
      </w:r>
      <w:r w:rsidRPr="006E5D80">
        <w:rPr>
          <w:sz w:val="28"/>
          <w:szCs w:val="28"/>
        </w:rPr>
        <w:t xml:space="preserve"> – 202</w:t>
      </w:r>
      <w:r>
        <w:rPr>
          <w:sz w:val="28"/>
          <w:szCs w:val="28"/>
        </w:rPr>
        <w:t>5</w:t>
      </w:r>
      <w:r w:rsidRPr="006E5D80">
        <w:rPr>
          <w:sz w:val="28"/>
          <w:szCs w:val="28"/>
        </w:rPr>
        <w:t xml:space="preserve"> гг. от предоставления льготного проезда гражданам с использованием электронной карты «Социальная карта жителя Тверской области», электронной банковской карты и электронной карты «Социальная транспортная карта» составит (</w:t>
      </w:r>
      <w:r w:rsidRPr="006E5D80">
        <w:rPr>
          <w:bCs/>
          <w:sz w:val="28"/>
          <w:szCs w:val="28"/>
        </w:rPr>
        <w:t>Дпр</w:t>
      </w:r>
      <w:r w:rsidRPr="006E5D80">
        <w:rPr>
          <w:sz w:val="28"/>
          <w:szCs w:val="28"/>
        </w:rPr>
        <w:t xml:space="preserve"> = </w:t>
      </w:r>
      <w:r>
        <w:rPr>
          <w:sz w:val="28"/>
          <w:szCs w:val="28"/>
        </w:rPr>
        <w:t>8 348,7</w:t>
      </w:r>
      <w:r w:rsidRPr="006E5D80">
        <w:rPr>
          <w:sz w:val="28"/>
          <w:szCs w:val="28"/>
        </w:rPr>
        <w:t xml:space="preserve"> тыс. руб. * 12 мес. = </w:t>
      </w:r>
      <w:r>
        <w:rPr>
          <w:b/>
          <w:bCs/>
          <w:sz w:val="28"/>
          <w:szCs w:val="28"/>
        </w:rPr>
        <w:t>100 184,4</w:t>
      </w:r>
      <w:r w:rsidRPr="006E5D80">
        <w:rPr>
          <w:sz w:val="28"/>
          <w:szCs w:val="28"/>
        </w:rPr>
        <w:t xml:space="preserve"> тыс. руб.).</w:t>
      </w:r>
    </w:p>
    <w:bookmarkEnd w:id="15"/>
    <w:p w:rsidR="00B33938" w:rsidRDefault="00B33938" w:rsidP="00B33938">
      <w:pPr>
        <w:autoSpaceDE w:val="0"/>
        <w:autoSpaceDN w:val="0"/>
        <w:adjustRightInd w:val="0"/>
        <w:ind w:firstLine="720"/>
        <w:jc w:val="both"/>
        <w:rPr>
          <w:sz w:val="28"/>
          <w:szCs w:val="28"/>
        </w:rPr>
      </w:pPr>
    </w:p>
    <w:bookmarkEnd w:id="13"/>
    <w:p w:rsidR="00B33938" w:rsidRDefault="00B33938" w:rsidP="00B33938">
      <w:pPr>
        <w:autoSpaceDE w:val="0"/>
        <w:autoSpaceDN w:val="0"/>
        <w:adjustRightInd w:val="0"/>
        <w:ind w:left="-142" w:firstLine="426"/>
        <w:jc w:val="center"/>
        <w:rPr>
          <w:bCs/>
          <w:sz w:val="28"/>
          <w:szCs w:val="28"/>
        </w:rPr>
      </w:pPr>
      <w:r>
        <w:rPr>
          <w:bCs/>
          <w:sz w:val="28"/>
          <w:szCs w:val="28"/>
        </w:rPr>
        <w:t xml:space="preserve">Итого, </w:t>
      </w:r>
      <w:r w:rsidRPr="00F30ED3">
        <w:rPr>
          <w:bCs/>
          <w:sz w:val="28"/>
          <w:szCs w:val="28"/>
        </w:rPr>
        <w:t>прогноз доход</w:t>
      </w:r>
      <w:r>
        <w:rPr>
          <w:bCs/>
          <w:sz w:val="28"/>
          <w:szCs w:val="28"/>
        </w:rPr>
        <w:t>ов</w:t>
      </w:r>
      <w:r w:rsidRPr="00F30ED3">
        <w:rPr>
          <w:bCs/>
          <w:sz w:val="28"/>
          <w:szCs w:val="28"/>
        </w:rPr>
        <w:t xml:space="preserve"> от организации транспортного обслуживания</w:t>
      </w:r>
      <w:r>
        <w:rPr>
          <w:bCs/>
          <w:sz w:val="28"/>
          <w:szCs w:val="28"/>
        </w:rPr>
        <w:t xml:space="preserve"> </w:t>
      </w:r>
      <w:r w:rsidRPr="00F30ED3">
        <w:rPr>
          <w:bCs/>
          <w:sz w:val="28"/>
          <w:szCs w:val="28"/>
        </w:rPr>
        <w:t xml:space="preserve">населения </w:t>
      </w:r>
      <w:r w:rsidRPr="00364AE8">
        <w:rPr>
          <w:b/>
          <w:sz w:val="28"/>
          <w:szCs w:val="28"/>
        </w:rPr>
        <w:t>на</w:t>
      </w:r>
      <w:r w:rsidRPr="00F30ED3">
        <w:rPr>
          <w:bCs/>
          <w:sz w:val="28"/>
          <w:szCs w:val="28"/>
        </w:rPr>
        <w:t xml:space="preserve"> </w:t>
      </w:r>
      <w:r w:rsidRPr="00A15C99">
        <w:rPr>
          <w:b/>
          <w:sz w:val="28"/>
          <w:szCs w:val="28"/>
        </w:rPr>
        <w:t>территории города Твери и Калининского района</w:t>
      </w:r>
      <w:r>
        <w:rPr>
          <w:bCs/>
          <w:sz w:val="28"/>
          <w:szCs w:val="28"/>
        </w:rPr>
        <w:t xml:space="preserve"> составил: </w:t>
      </w:r>
    </w:p>
    <w:p w:rsidR="00B33938" w:rsidRPr="00034E25" w:rsidRDefault="00B33938" w:rsidP="00B33938">
      <w:pPr>
        <w:autoSpaceDE w:val="0"/>
        <w:autoSpaceDN w:val="0"/>
        <w:adjustRightInd w:val="0"/>
        <w:ind w:firstLine="426"/>
        <w:rPr>
          <w:bCs/>
          <w:sz w:val="28"/>
          <w:szCs w:val="28"/>
        </w:rPr>
      </w:pPr>
      <w:r w:rsidRPr="00034E25">
        <w:rPr>
          <w:bCs/>
          <w:sz w:val="28"/>
          <w:szCs w:val="28"/>
        </w:rPr>
        <w:t>в 2023 году – 1 939 529,1 тыс. руб.;</w:t>
      </w:r>
    </w:p>
    <w:p w:rsidR="00B33938" w:rsidRPr="00034E25" w:rsidRDefault="00B33938" w:rsidP="00B33938">
      <w:pPr>
        <w:autoSpaceDE w:val="0"/>
        <w:autoSpaceDN w:val="0"/>
        <w:adjustRightInd w:val="0"/>
        <w:ind w:firstLine="426"/>
        <w:rPr>
          <w:bCs/>
          <w:sz w:val="28"/>
          <w:szCs w:val="28"/>
        </w:rPr>
      </w:pPr>
      <w:bookmarkStart w:id="16" w:name="_Hlk106722251"/>
      <w:r w:rsidRPr="00034E25">
        <w:rPr>
          <w:bCs/>
          <w:sz w:val="28"/>
          <w:szCs w:val="28"/>
        </w:rPr>
        <w:t>в 2024 году – 2 011 797,5 тыс. руб.;</w:t>
      </w:r>
    </w:p>
    <w:bookmarkEnd w:id="16"/>
    <w:p w:rsidR="00B33938" w:rsidRPr="00034E25" w:rsidRDefault="00B33938" w:rsidP="00B33938">
      <w:pPr>
        <w:autoSpaceDE w:val="0"/>
        <w:autoSpaceDN w:val="0"/>
        <w:adjustRightInd w:val="0"/>
        <w:ind w:firstLine="426"/>
        <w:rPr>
          <w:bCs/>
          <w:sz w:val="28"/>
          <w:szCs w:val="28"/>
        </w:rPr>
      </w:pPr>
      <w:r w:rsidRPr="00034E25">
        <w:rPr>
          <w:bCs/>
          <w:sz w:val="28"/>
          <w:szCs w:val="28"/>
        </w:rPr>
        <w:t>в 2025 году – 2 206 336,1 тыс. руб.</w:t>
      </w:r>
    </w:p>
    <w:p w:rsidR="00B33938" w:rsidRDefault="00B33938" w:rsidP="00B33938"/>
    <w:p w:rsidR="00B33938" w:rsidRDefault="00B33938" w:rsidP="00B33938">
      <w:pPr>
        <w:autoSpaceDE w:val="0"/>
        <w:autoSpaceDN w:val="0"/>
        <w:adjustRightInd w:val="0"/>
        <w:ind w:firstLine="709"/>
        <w:jc w:val="center"/>
        <w:rPr>
          <w:b/>
          <w:bCs/>
          <w:sz w:val="28"/>
          <w:szCs w:val="28"/>
        </w:rPr>
      </w:pPr>
    </w:p>
    <w:p w:rsidR="00B33938" w:rsidRDefault="00B33938" w:rsidP="00B33938">
      <w:pPr>
        <w:autoSpaceDE w:val="0"/>
        <w:autoSpaceDN w:val="0"/>
        <w:adjustRightInd w:val="0"/>
        <w:ind w:firstLine="709"/>
        <w:jc w:val="center"/>
        <w:rPr>
          <w:b/>
          <w:bCs/>
          <w:sz w:val="28"/>
          <w:szCs w:val="28"/>
        </w:rPr>
      </w:pPr>
    </w:p>
    <w:p w:rsidR="00B33938" w:rsidRDefault="00B33938" w:rsidP="00B33938">
      <w:pPr>
        <w:autoSpaceDE w:val="0"/>
        <w:autoSpaceDN w:val="0"/>
        <w:adjustRightInd w:val="0"/>
        <w:ind w:firstLine="709"/>
        <w:jc w:val="center"/>
        <w:rPr>
          <w:b/>
          <w:bCs/>
          <w:sz w:val="28"/>
          <w:szCs w:val="28"/>
        </w:rPr>
      </w:pPr>
    </w:p>
    <w:p w:rsidR="00B33938" w:rsidRDefault="00B33938" w:rsidP="00B33938">
      <w:pPr>
        <w:autoSpaceDE w:val="0"/>
        <w:autoSpaceDN w:val="0"/>
        <w:adjustRightInd w:val="0"/>
        <w:ind w:firstLine="709"/>
        <w:jc w:val="center"/>
        <w:rPr>
          <w:b/>
          <w:bCs/>
          <w:sz w:val="28"/>
          <w:szCs w:val="28"/>
        </w:rPr>
      </w:pPr>
    </w:p>
    <w:p w:rsidR="00B33938" w:rsidRDefault="00B33938" w:rsidP="00B33938">
      <w:pPr>
        <w:autoSpaceDE w:val="0"/>
        <w:autoSpaceDN w:val="0"/>
        <w:adjustRightInd w:val="0"/>
        <w:ind w:firstLine="709"/>
        <w:jc w:val="center"/>
        <w:rPr>
          <w:b/>
          <w:bCs/>
          <w:sz w:val="28"/>
          <w:szCs w:val="28"/>
        </w:rPr>
      </w:pPr>
    </w:p>
    <w:p w:rsidR="00B33938" w:rsidRPr="00F30ED3" w:rsidRDefault="00B33938" w:rsidP="00B33938">
      <w:pPr>
        <w:autoSpaceDE w:val="0"/>
        <w:autoSpaceDN w:val="0"/>
        <w:adjustRightInd w:val="0"/>
        <w:ind w:firstLine="709"/>
        <w:jc w:val="center"/>
        <w:rPr>
          <w:b/>
          <w:bCs/>
          <w:sz w:val="28"/>
          <w:szCs w:val="28"/>
        </w:rPr>
      </w:pPr>
    </w:p>
    <w:p w:rsidR="00B33938" w:rsidRPr="00F30ED3" w:rsidRDefault="00B33938" w:rsidP="00B33938">
      <w:pPr>
        <w:autoSpaceDE w:val="0"/>
        <w:autoSpaceDN w:val="0"/>
        <w:adjustRightInd w:val="0"/>
        <w:ind w:firstLine="709"/>
        <w:jc w:val="center"/>
        <w:rPr>
          <w:bCs/>
          <w:sz w:val="28"/>
          <w:szCs w:val="28"/>
        </w:rPr>
      </w:pPr>
      <w:r>
        <w:rPr>
          <w:bCs/>
          <w:sz w:val="28"/>
          <w:szCs w:val="28"/>
        </w:rPr>
        <w:t>П</w:t>
      </w:r>
      <w:r w:rsidRPr="00F30ED3">
        <w:rPr>
          <w:bCs/>
          <w:sz w:val="28"/>
          <w:szCs w:val="28"/>
        </w:rPr>
        <w:t xml:space="preserve">рогноз поступлений денежных средств </w:t>
      </w:r>
    </w:p>
    <w:p w:rsidR="00B33938" w:rsidRPr="00F30ED3" w:rsidRDefault="00B33938" w:rsidP="00B33938">
      <w:pPr>
        <w:autoSpaceDE w:val="0"/>
        <w:autoSpaceDN w:val="0"/>
        <w:adjustRightInd w:val="0"/>
        <w:ind w:firstLine="709"/>
        <w:jc w:val="center"/>
        <w:rPr>
          <w:bCs/>
          <w:sz w:val="28"/>
          <w:szCs w:val="28"/>
        </w:rPr>
      </w:pPr>
      <w:r w:rsidRPr="00F30ED3">
        <w:rPr>
          <w:bCs/>
          <w:sz w:val="28"/>
          <w:szCs w:val="28"/>
        </w:rPr>
        <w:t>в доход областного бюджета Тверской области</w:t>
      </w:r>
    </w:p>
    <w:p w:rsidR="00B33938" w:rsidRPr="00F30ED3" w:rsidRDefault="00B33938" w:rsidP="00B33938">
      <w:pPr>
        <w:autoSpaceDE w:val="0"/>
        <w:autoSpaceDN w:val="0"/>
        <w:adjustRightInd w:val="0"/>
        <w:ind w:firstLine="709"/>
        <w:jc w:val="center"/>
        <w:rPr>
          <w:bCs/>
          <w:sz w:val="28"/>
          <w:szCs w:val="28"/>
        </w:rPr>
      </w:pPr>
      <w:r w:rsidRPr="00F30ED3">
        <w:rPr>
          <w:bCs/>
          <w:sz w:val="28"/>
          <w:szCs w:val="28"/>
        </w:rPr>
        <w:t xml:space="preserve"> от компенсации затрат бюджетов субъектов РФ</w:t>
      </w:r>
    </w:p>
    <w:p w:rsidR="00B33938" w:rsidRDefault="00B33938" w:rsidP="00B33938">
      <w:pPr>
        <w:autoSpaceDE w:val="0"/>
        <w:autoSpaceDN w:val="0"/>
        <w:adjustRightInd w:val="0"/>
        <w:ind w:firstLine="709"/>
        <w:jc w:val="center"/>
        <w:rPr>
          <w:bCs/>
          <w:sz w:val="28"/>
          <w:szCs w:val="28"/>
        </w:rPr>
      </w:pPr>
      <w:r w:rsidRPr="00F30ED3">
        <w:rPr>
          <w:bCs/>
          <w:sz w:val="28"/>
          <w:szCs w:val="28"/>
        </w:rPr>
        <w:t xml:space="preserve"> (доходы от организации транспортного обслуживания населения</w:t>
      </w:r>
    </w:p>
    <w:p w:rsidR="00B33938" w:rsidRPr="00F30ED3" w:rsidRDefault="00B33938" w:rsidP="00B33938">
      <w:pPr>
        <w:autoSpaceDE w:val="0"/>
        <w:autoSpaceDN w:val="0"/>
        <w:adjustRightInd w:val="0"/>
        <w:ind w:firstLine="709"/>
        <w:jc w:val="center"/>
        <w:rPr>
          <w:bCs/>
          <w:sz w:val="28"/>
          <w:szCs w:val="28"/>
        </w:rPr>
      </w:pPr>
      <w:r w:rsidRPr="00F30ED3">
        <w:rPr>
          <w:bCs/>
          <w:sz w:val="28"/>
          <w:szCs w:val="28"/>
        </w:rPr>
        <w:t xml:space="preserve"> </w:t>
      </w:r>
      <w:bookmarkStart w:id="17" w:name="_Hlk113286709"/>
      <w:r w:rsidRPr="00F30ED3">
        <w:rPr>
          <w:bCs/>
          <w:sz w:val="28"/>
          <w:szCs w:val="28"/>
        </w:rPr>
        <w:t xml:space="preserve">на территории города </w:t>
      </w:r>
      <w:r>
        <w:rPr>
          <w:bCs/>
          <w:sz w:val="28"/>
          <w:szCs w:val="28"/>
        </w:rPr>
        <w:t>Ржева</w:t>
      </w:r>
      <w:r w:rsidRPr="00F30ED3">
        <w:rPr>
          <w:bCs/>
          <w:sz w:val="28"/>
          <w:szCs w:val="28"/>
        </w:rPr>
        <w:t xml:space="preserve"> и </w:t>
      </w:r>
      <w:r>
        <w:rPr>
          <w:bCs/>
          <w:sz w:val="28"/>
          <w:szCs w:val="28"/>
        </w:rPr>
        <w:t>Ржевского</w:t>
      </w:r>
      <w:r w:rsidRPr="00F30ED3">
        <w:rPr>
          <w:bCs/>
          <w:sz w:val="28"/>
          <w:szCs w:val="28"/>
        </w:rPr>
        <w:t xml:space="preserve"> района</w:t>
      </w:r>
      <w:bookmarkEnd w:id="17"/>
      <w:r w:rsidRPr="00F30ED3">
        <w:rPr>
          <w:bCs/>
          <w:sz w:val="28"/>
          <w:szCs w:val="28"/>
        </w:rPr>
        <w:t>)</w:t>
      </w:r>
    </w:p>
    <w:p w:rsidR="00B33938" w:rsidRPr="00F30ED3" w:rsidRDefault="00B33938" w:rsidP="00B33938">
      <w:pPr>
        <w:autoSpaceDE w:val="0"/>
        <w:autoSpaceDN w:val="0"/>
        <w:adjustRightInd w:val="0"/>
        <w:jc w:val="center"/>
        <w:rPr>
          <w:bCs/>
          <w:sz w:val="28"/>
          <w:szCs w:val="28"/>
        </w:rPr>
      </w:pPr>
      <w:r w:rsidRPr="00F30ED3">
        <w:rPr>
          <w:bCs/>
          <w:sz w:val="28"/>
          <w:szCs w:val="28"/>
        </w:rPr>
        <w:t>(КБК 104 1 13 02992 02 04</w:t>
      </w:r>
      <w:r>
        <w:rPr>
          <w:bCs/>
          <w:sz w:val="28"/>
          <w:szCs w:val="28"/>
        </w:rPr>
        <w:t>31</w:t>
      </w:r>
      <w:r w:rsidRPr="00F30ED3">
        <w:rPr>
          <w:bCs/>
          <w:sz w:val="28"/>
          <w:szCs w:val="28"/>
        </w:rPr>
        <w:t xml:space="preserve"> 130)</w:t>
      </w:r>
    </w:p>
    <w:p w:rsidR="00B33938" w:rsidRDefault="00B33938" w:rsidP="00B33938">
      <w:pPr>
        <w:ind w:right="282"/>
        <w:rPr>
          <w:b/>
          <w:color w:val="000000"/>
          <w:sz w:val="28"/>
          <w:szCs w:val="28"/>
        </w:rPr>
      </w:pPr>
    </w:p>
    <w:tbl>
      <w:tblPr>
        <w:tblW w:w="10125" w:type="dxa"/>
        <w:tblInd w:w="-714" w:type="dxa"/>
        <w:tblLook w:val="04A0" w:firstRow="1" w:lastRow="0" w:firstColumn="1" w:lastColumn="0" w:noHBand="0" w:noVBand="1"/>
      </w:tblPr>
      <w:tblGrid>
        <w:gridCol w:w="3802"/>
        <w:gridCol w:w="1628"/>
        <w:gridCol w:w="1565"/>
        <w:gridCol w:w="1565"/>
        <w:gridCol w:w="1565"/>
      </w:tblGrid>
      <w:tr w:rsidR="00B33938" w:rsidRPr="00FB1818" w:rsidTr="00E01E4F">
        <w:trPr>
          <w:trHeight w:val="914"/>
        </w:trPr>
        <w:tc>
          <w:tcPr>
            <w:tcW w:w="3802"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33938" w:rsidRPr="00FB1818" w:rsidRDefault="00B33938" w:rsidP="00E01E4F">
            <w:pPr>
              <w:jc w:val="center"/>
              <w:rPr>
                <w:b/>
                <w:bCs/>
                <w:color w:val="000000"/>
              </w:rPr>
            </w:pPr>
            <w:r w:rsidRPr="00FB1818">
              <w:rPr>
                <w:b/>
                <w:bCs/>
                <w:color w:val="000000"/>
                <w:sz w:val="22"/>
                <w:szCs w:val="22"/>
              </w:rPr>
              <w:t>Наименование показателя</w:t>
            </w:r>
          </w:p>
        </w:tc>
        <w:tc>
          <w:tcPr>
            <w:tcW w:w="162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33938" w:rsidRPr="00FB1818" w:rsidRDefault="00B33938" w:rsidP="00E01E4F">
            <w:pPr>
              <w:jc w:val="center"/>
              <w:rPr>
                <w:b/>
                <w:bCs/>
                <w:color w:val="000000"/>
              </w:rPr>
            </w:pPr>
            <w:r w:rsidRPr="00FB1818">
              <w:rPr>
                <w:b/>
                <w:bCs/>
                <w:color w:val="000000"/>
                <w:sz w:val="22"/>
                <w:szCs w:val="22"/>
              </w:rPr>
              <w:t>ед. измерения</w:t>
            </w:r>
          </w:p>
        </w:tc>
        <w:tc>
          <w:tcPr>
            <w:tcW w:w="156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33938" w:rsidRPr="00FB1818" w:rsidRDefault="00B33938" w:rsidP="00E01E4F">
            <w:pPr>
              <w:jc w:val="center"/>
              <w:rPr>
                <w:b/>
                <w:bCs/>
                <w:color w:val="000000"/>
              </w:rPr>
            </w:pPr>
            <w:r w:rsidRPr="00FB1818">
              <w:rPr>
                <w:b/>
                <w:bCs/>
                <w:color w:val="000000"/>
                <w:sz w:val="22"/>
                <w:szCs w:val="22"/>
              </w:rPr>
              <w:t>202</w:t>
            </w:r>
            <w:r>
              <w:rPr>
                <w:b/>
                <w:bCs/>
                <w:color w:val="000000"/>
                <w:sz w:val="22"/>
                <w:szCs w:val="22"/>
              </w:rPr>
              <w:t>3</w:t>
            </w:r>
            <w:r w:rsidRPr="00FB1818">
              <w:rPr>
                <w:b/>
                <w:bCs/>
                <w:color w:val="000000"/>
                <w:sz w:val="22"/>
                <w:szCs w:val="22"/>
              </w:rPr>
              <w:t xml:space="preserve"> год</w:t>
            </w:r>
          </w:p>
        </w:tc>
        <w:tc>
          <w:tcPr>
            <w:tcW w:w="156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33938" w:rsidRPr="00FB1818" w:rsidRDefault="00B33938" w:rsidP="00E01E4F">
            <w:pPr>
              <w:jc w:val="center"/>
              <w:rPr>
                <w:b/>
                <w:bCs/>
                <w:color w:val="000000"/>
              </w:rPr>
            </w:pPr>
            <w:r w:rsidRPr="00FB1818">
              <w:rPr>
                <w:b/>
                <w:bCs/>
                <w:color w:val="000000"/>
                <w:sz w:val="22"/>
                <w:szCs w:val="22"/>
              </w:rPr>
              <w:t>202</w:t>
            </w:r>
            <w:r>
              <w:rPr>
                <w:b/>
                <w:bCs/>
                <w:color w:val="000000"/>
                <w:sz w:val="22"/>
                <w:szCs w:val="22"/>
              </w:rPr>
              <w:t>4</w:t>
            </w:r>
            <w:r w:rsidRPr="00FB1818">
              <w:rPr>
                <w:b/>
                <w:bCs/>
                <w:color w:val="000000"/>
                <w:sz w:val="22"/>
                <w:szCs w:val="22"/>
              </w:rPr>
              <w:t xml:space="preserve"> год</w:t>
            </w:r>
          </w:p>
        </w:tc>
        <w:tc>
          <w:tcPr>
            <w:tcW w:w="156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33938" w:rsidRPr="00FB1818" w:rsidRDefault="00B33938" w:rsidP="00E01E4F">
            <w:pPr>
              <w:jc w:val="center"/>
              <w:rPr>
                <w:b/>
                <w:bCs/>
                <w:color w:val="000000"/>
              </w:rPr>
            </w:pPr>
            <w:r w:rsidRPr="00FB1818">
              <w:rPr>
                <w:b/>
                <w:bCs/>
                <w:color w:val="000000"/>
                <w:sz w:val="22"/>
                <w:szCs w:val="22"/>
              </w:rPr>
              <w:t>202</w:t>
            </w:r>
            <w:r>
              <w:rPr>
                <w:b/>
                <w:bCs/>
                <w:color w:val="000000"/>
                <w:sz w:val="22"/>
                <w:szCs w:val="22"/>
              </w:rPr>
              <w:t>5</w:t>
            </w:r>
            <w:r w:rsidRPr="00FB1818">
              <w:rPr>
                <w:b/>
                <w:bCs/>
                <w:color w:val="000000"/>
                <w:sz w:val="22"/>
                <w:szCs w:val="22"/>
              </w:rPr>
              <w:t xml:space="preserve"> год</w:t>
            </w:r>
          </w:p>
        </w:tc>
      </w:tr>
      <w:tr w:rsidR="00B33938" w:rsidRPr="00FB1818" w:rsidTr="00E01E4F">
        <w:trPr>
          <w:trHeight w:val="962"/>
        </w:trPr>
        <w:tc>
          <w:tcPr>
            <w:tcW w:w="3802" w:type="dxa"/>
            <w:tcBorders>
              <w:top w:val="nil"/>
              <w:left w:val="single" w:sz="4" w:space="0" w:color="auto"/>
              <w:bottom w:val="single" w:sz="4" w:space="0" w:color="auto"/>
              <w:right w:val="single" w:sz="4" w:space="0" w:color="auto"/>
            </w:tcBorders>
            <w:shd w:val="clear" w:color="auto" w:fill="auto"/>
            <w:vAlign w:val="center"/>
            <w:hideMark/>
          </w:tcPr>
          <w:p w:rsidR="00B33938" w:rsidRPr="00FB1818" w:rsidRDefault="00B33938" w:rsidP="00E01E4F">
            <w:pPr>
              <w:rPr>
                <w:color w:val="000000"/>
              </w:rPr>
            </w:pPr>
            <w:r w:rsidRPr="00FB1818">
              <w:rPr>
                <w:color w:val="000000"/>
                <w:sz w:val="22"/>
                <w:szCs w:val="22"/>
              </w:rPr>
              <w:t>Количество перевезенных пассажиров автомобильным транспортом общего пользования г. Ржев (без учета льготных пассажиров)</w:t>
            </w:r>
          </w:p>
        </w:tc>
        <w:tc>
          <w:tcPr>
            <w:tcW w:w="1628" w:type="dxa"/>
            <w:tcBorders>
              <w:top w:val="nil"/>
              <w:left w:val="nil"/>
              <w:bottom w:val="single" w:sz="4" w:space="0" w:color="auto"/>
              <w:right w:val="single" w:sz="4" w:space="0" w:color="auto"/>
            </w:tcBorders>
            <w:shd w:val="clear" w:color="auto" w:fill="auto"/>
            <w:vAlign w:val="center"/>
            <w:hideMark/>
          </w:tcPr>
          <w:p w:rsidR="00B33938" w:rsidRPr="00FB1818" w:rsidRDefault="00B33938" w:rsidP="00E01E4F">
            <w:pPr>
              <w:jc w:val="center"/>
              <w:rPr>
                <w:color w:val="000000"/>
              </w:rPr>
            </w:pPr>
            <w:r w:rsidRPr="00FB1818">
              <w:rPr>
                <w:color w:val="000000"/>
                <w:sz w:val="22"/>
                <w:szCs w:val="22"/>
              </w:rPr>
              <w:t>тыс. пассажиров</w:t>
            </w:r>
          </w:p>
        </w:tc>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B33938" w:rsidRPr="00FB1818" w:rsidRDefault="00B33938" w:rsidP="00E01E4F">
            <w:pPr>
              <w:jc w:val="center"/>
              <w:rPr>
                <w:color w:val="000000" w:themeColor="text1"/>
              </w:rPr>
            </w:pPr>
            <w:r>
              <w:rPr>
                <w:color w:val="000000" w:themeColor="text1"/>
              </w:rPr>
              <w:t>4 861,0</w:t>
            </w:r>
            <w:r w:rsidRPr="00FB1818">
              <w:rPr>
                <w:color w:val="000000" w:themeColor="text1"/>
              </w:rPr>
              <w:t xml:space="preserve">  </w:t>
            </w:r>
          </w:p>
        </w:tc>
        <w:tc>
          <w:tcPr>
            <w:tcW w:w="1565" w:type="dxa"/>
            <w:tcBorders>
              <w:top w:val="nil"/>
              <w:left w:val="nil"/>
              <w:bottom w:val="single" w:sz="4" w:space="0" w:color="auto"/>
              <w:right w:val="single" w:sz="4" w:space="0" w:color="auto"/>
            </w:tcBorders>
            <w:shd w:val="clear" w:color="auto" w:fill="auto"/>
            <w:noWrap/>
            <w:vAlign w:val="center"/>
            <w:hideMark/>
          </w:tcPr>
          <w:p w:rsidR="00B33938" w:rsidRPr="00FB1818" w:rsidRDefault="00B33938" w:rsidP="00E01E4F">
            <w:pPr>
              <w:jc w:val="center"/>
              <w:rPr>
                <w:color w:val="000000" w:themeColor="text1"/>
              </w:rPr>
            </w:pPr>
            <w:r>
              <w:rPr>
                <w:color w:val="000000" w:themeColor="text1"/>
              </w:rPr>
              <w:t>4 861,0</w:t>
            </w:r>
            <w:r w:rsidRPr="00FB1818">
              <w:rPr>
                <w:color w:val="000000" w:themeColor="text1"/>
              </w:rPr>
              <w:t xml:space="preserve">  </w:t>
            </w:r>
          </w:p>
        </w:tc>
        <w:tc>
          <w:tcPr>
            <w:tcW w:w="1565" w:type="dxa"/>
            <w:tcBorders>
              <w:top w:val="nil"/>
              <w:left w:val="nil"/>
              <w:bottom w:val="single" w:sz="4" w:space="0" w:color="auto"/>
              <w:right w:val="single" w:sz="4" w:space="0" w:color="auto"/>
            </w:tcBorders>
            <w:shd w:val="clear" w:color="auto" w:fill="auto"/>
            <w:noWrap/>
            <w:vAlign w:val="center"/>
          </w:tcPr>
          <w:p w:rsidR="00B33938" w:rsidRPr="00FB1818" w:rsidRDefault="00B33938" w:rsidP="00E01E4F">
            <w:pPr>
              <w:jc w:val="center"/>
              <w:rPr>
                <w:color w:val="000000" w:themeColor="text1"/>
              </w:rPr>
            </w:pPr>
            <w:r>
              <w:rPr>
                <w:color w:val="000000" w:themeColor="text1"/>
              </w:rPr>
              <w:t>4 861,0</w:t>
            </w:r>
            <w:r w:rsidRPr="00FB1818">
              <w:rPr>
                <w:color w:val="000000" w:themeColor="text1"/>
              </w:rPr>
              <w:t xml:space="preserve">  </w:t>
            </w:r>
          </w:p>
        </w:tc>
      </w:tr>
      <w:tr w:rsidR="00B33938" w:rsidRPr="00E6405C" w:rsidTr="00E01E4F">
        <w:trPr>
          <w:trHeight w:val="296"/>
        </w:trPr>
        <w:tc>
          <w:tcPr>
            <w:tcW w:w="3802" w:type="dxa"/>
            <w:tcBorders>
              <w:top w:val="nil"/>
              <w:left w:val="single" w:sz="4" w:space="0" w:color="auto"/>
              <w:bottom w:val="single" w:sz="4" w:space="0" w:color="auto"/>
              <w:right w:val="single" w:sz="4" w:space="0" w:color="auto"/>
            </w:tcBorders>
            <w:shd w:val="clear" w:color="auto" w:fill="auto"/>
            <w:vAlign w:val="center"/>
            <w:hideMark/>
          </w:tcPr>
          <w:p w:rsidR="00B33938" w:rsidRPr="00FB1818" w:rsidRDefault="00B33938" w:rsidP="00E01E4F">
            <w:pPr>
              <w:rPr>
                <w:color w:val="000000"/>
              </w:rPr>
            </w:pPr>
            <w:r w:rsidRPr="00FB1818">
              <w:rPr>
                <w:color w:val="000000"/>
                <w:sz w:val="22"/>
                <w:szCs w:val="22"/>
              </w:rPr>
              <w:t>Средневз</w:t>
            </w:r>
            <w:r>
              <w:rPr>
                <w:color w:val="000000"/>
                <w:sz w:val="22"/>
                <w:szCs w:val="22"/>
              </w:rPr>
              <w:t>в</w:t>
            </w:r>
            <w:r w:rsidRPr="00FB1818">
              <w:rPr>
                <w:color w:val="000000"/>
                <w:sz w:val="22"/>
                <w:szCs w:val="22"/>
              </w:rPr>
              <w:t>еш</w:t>
            </w:r>
            <w:r>
              <w:rPr>
                <w:color w:val="000000"/>
                <w:sz w:val="22"/>
                <w:szCs w:val="22"/>
              </w:rPr>
              <w:t>е</w:t>
            </w:r>
            <w:r w:rsidRPr="00FB1818">
              <w:rPr>
                <w:color w:val="000000"/>
                <w:sz w:val="22"/>
                <w:szCs w:val="22"/>
              </w:rPr>
              <w:t>нный тариф</w:t>
            </w:r>
          </w:p>
        </w:tc>
        <w:tc>
          <w:tcPr>
            <w:tcW w:w="1628" w:type="dxa"/>
            <w:tcBorders>
              <w:top w:val="nil"/>
              <w:left w:val="nil"/>
              <w:bottom w:val="single" w:sz="4" w:space="0" w:color="auto"/>
              <w:right w:val="single" w:sz="4" w:space="0" w:color="auto"/>
            </w:tcBorders>
            <w:shd w:val="clear" w:color="auto" w:fill="auto"/>
            <w:vAlign w:val="center"/>
            <w:hideMark/>
          </w:tcPr>
          <w:p w:rsidR="00B33938" w:rsidRPr="00FB1818" w:rsidRDefault="00B33938" w:rsidP="00E01E4F">
            <w:pPr>
              <w:jc w:val="center"/>
              <w:rPr>
                <w:color w:val="000000"/>
              </w:rPr>
            </w:pPr>
            <w:r w:rsidRPr="00FB1818">
              <w:rPr>
                <w:color w:val="000000"/>
                <w:sz w:val="22"/>
                <w:szCs w:val="22"/>
              </w:rPr>
              <w:t>руб.</w:t>
            </w:r>
          </w:p>
        </w:tc>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B33938" w:rsidRPr="00C6777A" w:rsidRDefault="00B33938" w:rsidP="00E01E4F">
            <w:pPr>
              <w:jc w:val="center"/>
            </w:pPr>
            <w:r w:rsidRPr="00C6777A">
              <w:t xml:space="preserve">16,15  </w:t>
            </w:r>
          </w:p>
        </w:tc>
        <w:tc>
          <w:tcPr>
            <w:tcW w:w="1565" w:type="dxa"/>
            <w:tcBorders>
              <w:top w:val="nil"/>
              <w:left w:val="nil"/>
              <w:bottom w:val="single" w:sz="4" w:space="0" w:color="auto"/>
              <w:right w:val="single" w:sz="4" w:space="0" w:color="auto"/>
            </w:tcBorders>
            <w:shd w:val="clear" w:color="auto" w:fill="auto"/>
            <w:noWrap/>
            <w:vAlign w:val="center"/>
            <w:hideMark/>
          </w:tcPr>
          <w:p w:rsidR="00B33938" w:rsidRPr="00C6777A" w:rsidRDefault="00B33938" w:rsidP="00E01E4F">
            <w:pPr>
              <w:jc w:val="center"/>
            </w:pPr>
            <w:r w:rsidRPr="00C6777A">
              <w:t xml:space="preserve">16,79  </w:t>
            </w:r>
          </w:p>
        </w:tc>
        <w:tc>
          <w:tcPr>
            <w:tcW w:w="1565" w:type="dxa"/>
            <w:tcBorders>
              <w:top w:val="nil"/>
              <w:left w:val="nil"/>
              <w:bottom w:val="single" w:sz="4" w:space="0" w:color="auto"/>
              <w:right w:val="single" w:sz="4" w:space="0" w:color="auto"/>
            </w:tcBorders>
            <w:shd w:val="clear" w:color="auto" w:fill="auto"/>
            <w:noWrap/>
            <w:vAlign w:val="center"/>
          </w:tcPr>
          <w:p w:rsidR="00B33938" w:rsidRPr="00C6777A" w:rsidRDefault="00B33938" w:rsidP="00E01E4F">
            <w:pPr>
              <w:jc w:val="center"/>
            </w:pPr>
            <w:r w:rsidRPr="00C6777A">
              <w:t xml:space="preserve">17,47  </w:t>
            </w:r>
          </w:p>
        </w:tc>
      </w:tr>
      <w:tr w:rsidR="00B33938" w:rsidRPr="00FB1818" w:rsidTr="00E01E4F">
        <w:trPr>
          <w:trHeight w:val="296"/>
        </w:trPr>
        <w:tc>
          <w:tcPr>
            <w:tcW w:w="3802" w:type="dxa"/>
            <w:tcBorders>
              <w:top w:val="nil"/>
              <w:left w:val="single" w:sz="4" w:space="0" w:color="auto"/>
              <w:bottom w:val="single" w:sz="4" w:space="0" w:color="auto"/>
              <w:right w:val="single" w:sz="4" w:space="0" w:color="auto"/>
            </w:tcBorders>
            <w:shd w:val="clear" w:color="auto" w:fill="auto"/>
            <w:vAlign w:val="center"/>
            <w:hideMark/>
          </w:tcPr>
          <w:p w:rsidR="00B33938" w:rsidRPr="00FB1818" w:rsidRDefault="00B33938" w:rsidP="00E01E4F">
            <w:pPr>
              <w:rPr>
                <w:b/>
                <w:bCs/>
                <w:color w:val="000000"/>
              </w:rPr>
            </w:pPr>
            <w:r w:rsidRPr="00FB1818">
              <w:rPr>
                <w:b/>
                <w:bCs/>
                <w:color w:val="000000"/>
                <w:sz w:val="22"/>
                <w:szCs w:val="22"/>
              </w:rPr>
              <w:t>Итого по городу (стр.1*2)</w:t>
            </w:r>
          </w:p>
        </w:tc>
        <w:tc>
          <w:tcPr>
            <w:tcW w:w="1628" w:type="dxa"/>
            <w:tcBorders>
              <w:top w:val="nil"/>
              <w:left w:val="nil"/>
              <w:bottom w:val="single" w:sz="4" w:space="0" w:color="auto"/>
              <w:right w:val="single" w:sz="4" w:space="0" w:color="auto"/>
            </w:tcBorders>
            <w:shd w:val="clear" w:color="auto" w:fill="auto"/>
            <w:vAlign w:val="center"/>
            <w:hideMark/>
          </w:tcPr>
          <w:p w:rsidR="00B33938" w:rsidRPr="00FB1818" w:rsidRDefault="00B33938" w:rsidP="00E01E4F">
            <w:pPr>
              <w:jc w:val="center"/>
              <w:rPr>
                <w:b/>
                <w:bCs/>
                <w:color w:val="000000"/>
              </w:rPr>
            </w:pPr>
            <w:r w:rsidRPr="00FB1818">
              <w:rPr>
                <w:b/>
                <w:bCs/>
                <w:color w:val="000000"/>
                <w:sz w:val="22"/>
                <w:szCs w:val="22"/>
              </w:rPr>
              <w:t>тыс. руб.</w:t>
            </w:r>
          </w:p>
        </w:tc>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B33938" w:rsidRPr="00157E9A" w:rsidRDefault="00B33938" w:rsidP="00E01E4F">
            <w:pPr>
              <w:jc w:val="center"/>
              <w:rPr>
                <w:b/>
                <w:bCs/>
              </w:rPr>
            </w:pPr>
            <w:r w:rsidRPr="00157E9A">
              <w:rPr>
                <w:b/>
                <w:bCs/>
              </w:rPr>
              <w:t xml:space="preserve">78 505,2  </w:t>
            </w:r>
          </w:p>
        </w:tc>
        <w:tc>
          <w:tcPr>
            <w:tcW w:w="1565" w:type="dxa"/>
            <w:tcBorders>
              <w:top w:val="nil"/>
              <w:left w:val="nil"/>
              <w:bottom w:val="single" w:sz="4" w:space="0" w:color="auto"/>
              <w:right w:val="single" w:sz="4" w:space="0" w:color="auto"/>
            </w:tcBorders>
            <w:shd w:val="clear" w:color="auto" w:fill="auto"/>
            <w:noWrap/>
            <w:vAlign w:val="center"/>
            <w:hideMark/>
          </w:tcPr>
          <w:p w:rsidR="00B33938" w:rsidRPr="00157E9A" w:rsidRDefault="00B33938" w:rsidP="00E01E4F">
            <w:pPr>
              <w:jc w:val="center"/>
              <w:rPr>
                <w:b/>
                <w:bCs/>
              </w:rPr>
            </w:pPr>
            <w:r w:rsidRPr="00157E9A">
              <w:rPr>
                <w:b/>
                <w:bCs/>
              </w:rPr>
              <w:t xml:space="preserve">81 616,2  </w:t>
            </w:r>
          </w:p>
        </w:tc>
        <w:tc>
          <w:tcPr>
            <w:tcW w:w="1565" w:type="dxa"/>
            <w:tcBorders>
              <w:top w:val="nil"/>
              <w:left w:val="nil"/>
              <w:bottom w:val="single" w:sz="4" w:space="0" w:color="auto"/>
              <w:right w:val="single" w:sz="4" w:space="0" w:color="auto"/>
            </w:tcBorders>
            <w:shd w:val="clear" w:color="auto" w:fill="auto"/>
            <w:noWrap/>
            <w:vAlign w:val="center"/>
          </w:tcPr>
          <w:p w:rsidR="00B33938" w:rsidRPr="00157E9A" w:rsidRDefault="00B33938" w:rsidP="00E01E4F">
            <w:pPr>
              <w:jc w:val="center"/>
              <w:rPr>
                <w:b/>
                <w:bCs/>
              </w:rPr>
            </w:pPr>
            <w:r w:rsidRPr="00157E9A">
              <w:rPr>
                <w:b/>
                <w:bCs/>
              </w:rPr>
              <w:t xml:space="preserve">84 921,7  </w:t>
            </w:r>
          </w:p>
        </w:tc>
      </w:tr>
      <w:tr w:rsidR="00B33938" w:rsidRPr="00FB1818" w:rsidTr="00E01E4F">
        <w:trPr>
          <w:trHeight w:val="1288"/>
        </w:trPr>
        <w:tc>
          <w:tcPr>
            <w:tcW w:w="3802" w:type="dxa"/>
            <w:tcBorders>
              <w:top w:val="nil"/>
              <w:left w:val="single" w:sz="4" w:space="0" w:color="auto"/>
              <w:bottom w:val="single" w:sz="4" w:space="0" w:color="auto"/>
              <w:right w:val="single" w:sz="4" w:space="0" w:color="auto"/>
            </w:tcBorders>
            <w:shd w:val="clear" w:color="auto" w:fill="auto"/>
            <w:vAlign w:val="center"/>
            <w:hideMark/>
          </w:tcPr>
          <w:p w:rsidR="00B33938" w:rsidRPr="00FB1818" w:rsidRDefault="00B33938" w:rsidP="00E01E4F">
            <w:pPr>
              <w:rPr>
                <w:color w:val="000000"/>
              </w:rPr>
            </w:pPr>
            <w:r w:rsidRPr="00FB1818">
              <w:rPr>
                <w:color w:val="000000"/>
                <w:sz w:val="22"/>
                <w:szCs w:val="22"/>
              </w:rPr>
              <w:t>Количество перевезенных пассажиров автомобильным транспортом общего пользования пригородного сообщения Ржевского район (без учета льготных пассажиров)</w:t>
            </w:r>
          </w:p>
        </w:tc>
        <w:tc>
          <w:tcPr>
            <w:tcW w:w="1628" w:type="dxa"/>
            <w:tcBorders>
              <w:top w:val="nil"/>
              <w:left w:val="nil"/>
              <w:bottom w:val="single" w:sz="4" w:space="0" w:color="auto"/>
              <w:right w:val="single" w:sz="4" w:space="0" w:color="auto"/>
            </w:tcBorders>
            <w:shd w:val="clear" w:color="auto" w:fill="auto"/>
            <w:vAlign w:val="center"/>
            <w:hideMark/>
          </w:tcPr>
          <w:p w:rsidR="00B33938" w:rsidRPr="00FB1818" w:rsidRDefault="00B33938" w:rsidP="00E01E4F">
            <w:pPr>
              <w:jc w:val="center"/>
              <w:rPr>
                <w:color w:val="000000"/>
              </w:rPr>
            </w:pPr>
            <w:r w:rsidRPr="00FB1818">
              <w:rPr>
                <w:color w:val="000000"/>
                <w:sz w:val="22"/>
                <w:szCs w:val="22"/>
              </w:rPr>
              <w:t>тыс. пассажиров</w:t>
            </w:r>
          </w:p>
        </w:tc>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B33938" w:rsidRPr="00FB1818" w:rsidRDefault="00B33938" w:rsidP="00E01E4F">
            <w:pPr>
              <w:jc w:val="center"/>
              <w:rPr>
                <w:color w:val="000000" w:themeColor="text1"/>
              </w:rPr>
            </w:pPr>
            <w:r>
              <w:rPr>
                <w:color w:val="000000" w:themeColor="text1"/>
              </w:rPr>
              <w:t>1 097,1</w:t>
            </w:r>
          </w:p>
        </w:tc>
        <w:tc>
          <w:tcPr>
            <w:tcW w:w="1565" w:type="dxa"/>
            <w:tcBorders>
              <w:top w:val="nil"/>
              <w:left w:val="nil"/>
              <w:bottom w:val="single" w:sz="4" w:space="0" w:color="auto"/>
              <w:right w:val="single" w:sz="4" w:space="0" w:color="auto"/>
            </w:tcBorders>
            <w:shd w:val="clear" w:color="auto" w:fill="auto"/>
            <w:noWrap/>
            <w:vAlign w:val="center"/>
            <w:hideMark/>
          </w:tcPr>
          <w:p w:rsidR="00B33938" w:rsidRPr="00FB1818" w:rsidRDefault="00B33938" w:rsidP="00E01E4F">
            <w:pPr>
              <w:jc w:val="center"/>
              <w:rPr>
                <w:color w:val="000000" w:themeColor="text1"/>
              </w:rPr>
            </w:pPr>
            <w:r>
              <w:rPr>
                <w:color w:val="000000" w:themeColor="text1"/>
              </w:rPr>
              <w:t>1 097,1</w:t>
            </w:r>
          </w:p>
        </w:tc>
        <w:tc>
          <w:tcPr>
            <w:tcW w:w="1565" w:type="dxa"/>
            <w:tcBorders>
              <w:top w:val="nil"/>
              <w:left w:val="nil"/>
              <w:bottom w:val="single" w:sz="4" w:space="0" w:color="auto"/>
              <w:right w:val="single" w:sz="4" w:space="0" w:color="auto"/>
            </w:tcBorders>
            <w:shd w:val="clear" w:color="auto" w:fill="auto"/>
            <w:noWrap/>
            <w:vAlign w:val="center"/>
          </w:tcPr>
          <w:p w:rsidR="00B33938" w:rsidRPr="00FB1818" w:rsidRDefault="00B33938" w:rsidP="00E01E4F">
            <w:pPr>
              <w:jc w:val="center"/>
              <w:rPr>
                <w:color w:val="000000" w:themeColor="text1"/>
              </w:rPr>
            </w:pPr>
            <w:r>
              <w:rPr>
                <w:color w:val="000000" w:themeColor="text1"/>
              </w:rPr>
              <w:t>1 097,1</w:t>
            </w:r>
          </w:p>
        </w:tc>
      </w:tr>
      <w:tr w:rsidR="00B33938" w:rsidRPr="00FB1818" w:rsidTr="00E01E4F">
        <w:trPr>
          <w:trHeight w:val="296"/>
        </w:trPr>
        <w:tc>
          <w:tcPr>
            <w:tcW w:w="3802" w:type="dxa"/>
            <w:tcBorders>
              <w:top w:val="nil"/>
              <w:left w:val="single" w:sz="4" w:space="0" w:color="auto"/>
              <w:bottom w:val="single" w:sz="4" w:space="0" w:color="auto"/>
              <w:right w:val="single" w:sz="4" w:space="0" w:color="auto"/>
            </w:tcBorders>
            <w:shd w:val="clear" w:color="auto" w:fill="auto"/>
            <w:vAlign w:val="center"/>
            <w:hideMark/>
          </w:tcPr>
          <w:p w:rsidR="00B33938" w:rsidRPr="00FB1818" w:rsidRDefault="00B33938" w:rsidP="00E01E4F">
            <w:pPr>
              <w:rPr>
                <w:color w:val="000000"/>
              </w:rPr>
            </w:pPr>
            <w:r w:rsidRPr="00FB1818">
              <w:rPr>
                <w:color w:val="000000"/>
                <w:sz w:val="22"/>
                <w:szCs w:val="22"/>
              </w:rPr>
              <w:t>Средневз</w:t>
            </w:r>
            <w:r>
              <w:rPr>
                <w:color w:val="000000"/>
                <w:sz w:val="22"/>
                <w:szCs w:val="22"/>
              </w:rPr>
              <w:t>в</w:t>
            </w:r>
            <w:r w:rsidRPr="00FB1818">
              <w:rPr>
                <w:color w:val="000000"/>
                <w:sz w:val="22"/>
                <w:szCs w:val="22"/>
              </w:rPr>
              <w:t>еш</w:t>
            </w:r>
            <w:r>
              <w:rPr>
                <w:color w:val="000000"/>
                <w:sz w:val="22"/>
                <w:szCs w:val="22"/>
              </w:rPr>
              <w:t>е</w:t>
            </w:r>
            <w:r w:rsidRPr="00FB1818">
              <w:rPr>
                <w:color w:val="000000"/>
                <w:sz w:val="22"/>
                <w:szCs w:val="22"/>
              </w:rPr>
              <w:t>нный тариф</w:t>
            </w:r>
          </w:p>
        </w:tc>
        <w:tc>
          <w:tcPr>
            <w:tcW w:w="1628" w:type="dxa"/>
            <w:tcBorders>
              <w:top w:val="nil"/>
              <w:left w:val="nil"/>
              <w:bottom w:val="single" w:sz="4" w:space="0" w:color="auto"/>
              <w:right w:val="single" w:sz="4" w:space="0" w:color="auto"/>
            </w:tcBorders>
            <w:shd w:val="clear" w:color="auto" w:fill="auto"/>
            <w:vAlign w:val="center"/>
            <w:hideMark/>
          </w:tcPr>
          <w:p w:rsidR="00B33938" w:rsidRPr="00FB1818" w:rsidRDefault="00B33938" w:rsidP="00E01E4F">
            <w:pPr>
              <w:jc w:val="center"/>
              <w:rPr>
                <w:color w:val="000000"/>
              </w:rPr>
            </w:pPr>
            <w:r w:rsidRPr="00FB1818">
              <w:rPr>
                <w:color w:val="000000"/>
                <w:sz w:val="22"/>
                <w:szCs w:val="22"/>
              </w:rPr>
              <w:t>руб. за 1 км.</w:t>
            </w:r>
          </w:p>
        </w:tc>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B33938" w:rsidRPr="00C6777A" w:rsidRDefault="00B33938" w:rsidP="00E01E4F">
            <w:pPr>
              <w:jc w:val="center"/>
            </w:pPr>
            <w:r w:rsidRPr="00C6777A">
              <w:t xml:space="preserve">3,51 </w:t>
            </w:r>
          </w:p>
        </w:tc>
        <w:tc>
          <w:tcPr>
            <w:tcW w:w="1565" w:type="dxa"/>
            <w:tcBorders>
              <w:top w:val="nil"/>
              <w:left w:val="nil"/>
              <w:bottom w:val="single" w:sz="4" w:space="0" w:color="auto"/>
              <w:right w:val="single" w:sz="4" w:space="0" w:color="auto"/>
            </w:tcBorders>
            <w:shd w:val="clear" w:color="auto" w:fill="auto"/>
            <w:noWrap/>
            <w:vAlign w:val="center"/>
            <w:hideMark/>
          </w:tcPr>
          <w:p w:rsidR="00B33938" w:rsidRPr="00C6777A" w:rsidRDefault="00B33938" w:rsidP="00E01E4F">
            <w:pPr>
              <w:jc w:val="center"/>
            </w:pPr>
            <w:r w:rsidRPr="00C6777A">
              <w:t xml:space="preserve">3,65  </w:t>
            </w:r>
          </w:p>
        </w:tc>
        <w:tc>
          <w:tcPr>
            <w:tcW w:w="1565" w:type="dxa"/>
            <w:tcBorders>
              <w:top w:val="nil"/>
              <w:left w:val="nil"/>
              <w:bottom w:val="single" w:sz="4" w:space="0" w:color="auto"/>
              <w:right w:val="single" w:sz="4" w:space="0" w:color="auto"/>
            </w:tcBorders>
            <w:shd w:val="clear" w:color="auto" w:fill="auto"/>
            <w:noWrap/>
            <w:vAlign w:val="center"/>
          </w:tcPr>
          <w:p w:rsidR="00B33938" w:rsidRPr="00C6777A" w:rsidRDefault="00B33938" w:rsidP="00E01E4F">
            <w:pPr>
              <w:jc w:val="center"/>
            </w:pPr>
            <w:r w:rsidRPr="00C6777A">
              <w:t>3,</w:t>
            </w:r>
            <w:r>
              <w:t>80</w:t>
            </w:r>
            <w:r w:rsidRPr="00C6777A">
              <w:t xml:space="preserve"> </w:t>
            </w:r>
          </w:p>
        </w:tc>
      </w:tr>
      <w:tr w:rsidR="00B33938" w:rsidRPr="00FB1818" w:rsidTr="00E01E4F">
        <w:trPr>
          <w:trHeight w:val="592"/>
        </w:trPr>
        <w:tc>
          <w:tcPr>
            <w:tcW w:w="3802" w:type="dxa"/>
            <w:tcBorders>
              <w:top w:val="nil"/>
              <w:left w:val="single" w:sz="4" w:space="0" w:color="auto"/>
              <w:bottom w:val="single" w:sz="4" w:space="0" w:color="auto"/>
              <w:right w:val="single" w:sz="4" w:space="0" w:color="auto"/>
            </w:tcBorders>
            <w:shd w:val="clear" w:color="auto" w:fill="auto"/>
            <w:vAlign w:val="center"/>
            <w:hideMark/>
          </w:tcPr>
          <w:p w:rsidR="00B33938" w:rsidRPr="00FB1818" w:rsidRDefault="00B33938" w:rsidP="00E01E4F">
            <w:pPr>
              <w:rPr>
                <w:color w:val="000000"/>
              </w:rPr>
            </w:pPr>
            <w:r w:rsidRPr="00FB1818">
              <w:rPr>
                <w:color w:val="000000"/>
                <w:sz w:val="22"/>
                <w:szCs w:val="22"/>
              </w:rPr>
              <w:t>Средняя дальность перевозки пассажиров на пригородном сообщении</w:t>
            </w:r>
          </w:p>
        </w:tc>
        <w:tc>
          <w:tcPr>
            <w:tcW w:w="1628" w:type="dxa"/>
            <w:tcBorders>
              <w:top w:val="nil"/>
              <w:left w:val="nil"/>
              <w:bottom w:val="single" w:sz="4" w:space="0" w:color="auto"/>
              <w:right w:val="single" w:sz="4" w:space="0" w:color="auto"/>
            </w:tcBorders>
            <w:shd w:val="clear" w:color="auto" w:fill="auto"/>
            <w:vAlign w:val="center"/>
            <w:hideMark/>
          </w:tcPr>
          <w:p w:rsidR="00B33938" w:rsidRPr="00FB1818" w:rsidRDefault="00B33938" w:rsidP="00E01E4F">
            <w:pPr>
              <w:jc w:val="center"/>
              <w:rPr>
                <w:color w:val="000000"/>
              </w:rPr>
            </w:pPr>
            <w:r w:rsidRPr="00FB1818">
              <w:rPr>
                <w:color w:val="000000"/>
                <w:sz w:val="22"/>
                <w:szCs w:val="22"/>
              </w:rPr>
              <w:t>км.</w:t>
            </w:r>
          </w:p>
        </w:tc>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B33938" w:rsidRPr="00FB1818" w:rsidRDefault="00B33938" w:rsidP="00E01E4F">
            <w:pPr>
              <w:jc w:val="center"/>
              <w:rPr>
                <w:color w:val="000000" w:themeColor="text1"/>
              </w:rPr>
            </w:pPr>
            <w:r w:rsidRPr="00FB1818">
              <w:rPr>
                <w:color w:val="000000" w:themeColor="text1"/>
              </w:rPr>
              <w:t>6,</w:t>
            </w:r>
            <w:r>
              <w:rPr>
                <w:color w:val="000000" w:themeColor="text1"/>
              </w:rPr>
              <w:t>19</w:t>
            </w:r>
            <w:r w:rsidRPr="00FB1818">
              <w:rPr>
                <w:color w:val="000000" w:themeColor="text1"/>
              </w:rPr>
              <w:t xml:space="preserve"> </w:t>
            </w:r>
          </w:p>
        </w:tc>
        <w:tc>
          <w:tcPr>
            <w:tcW w:w="1565" w:type="dxa"/>
            <w:tcBorders>
              <w:top w:val="nil"/>
              <w:left w:val="nil"/>
              <w:bottom w:val="single" w:sz="4" w:space="0" w:color="auto"/>
              <w:right w:val="single" w:sz="4" w:space="0" w:color="auto"/>
            </w:tcBorders>
            <w:shd w:val="clear" w:color="auto" w:fill="auto"/>
            <w:noWrap/>
            <w:vAlign w:val="center"/>
            <w:hideMark/>
          </w:tcPr>
          <w:p w:rsidR="00B33938" w:rsidRPr="00FB1818" w:rsidRDefault="00B33938" w:rsidP="00E01E4F">
            <w:pPr>
              <w:jc w:val="center"/>
              <w:rPr>
                <w:color w:val="000000" w:themeColor="text1"/>
              </w:rPr>
            </w:pPr>
            <w:r w:rsidRPr="00FB1818">
              <w:rPr>
                <w:color w:val="000000" w:themeColor="text1"/>
              </w:rPr>
              <w:t>6,</w:t>
            </w:r>
            <w:r>
              <w:rPr>
                <w:color w:val="000000" w:themeColor="text1"/>
              </w:rPr>
              <w:t>19</w:t>
            </w:r>
            <w:r w:rsidRPr="00FB1818">
              <w:rPr>
                <w:color w:val="000000" w:themeColor="text1"/>
              </w:rPr>
              <w:t xml:space="preserve">  </w:t>
            </w:r>
          </w:p>
        </w:tc>
        <w:tc>
          <w:tcPr>
            <w:tcW w:w="1565" w:type="dxa"/>
            <w:tcBorders>
              <w:top w:val="nil"/>
              <w:left w:val="nil"/>
              <w:bottom w:val="single" w:sz="4" w:space="0" w:color="auto"/>
              <w:right w:val="single" w:sz="4" w:space="0" w:color="auto"/>
            </w:tcBorders>
            <w:shd w:val="clear" w:color="auto" w:fill="auto"/>
            <w:noWrap/>
            <w:vAlign w:val="center"/>
          </w:tcPr>
          <w:p w:rsidR="00B33938" w:rsidRPr="00FB1818" w:rsidRDefault="00B33938" w:rsidP="00E01E4F">
            <w:pPr>
              <w:jc w:val="center"/>
              <w:rPr>
                <w:color w:val="000000" w:themeColor="text1"/>
              </w:rPr>
            </w:pPr>
            <w:r w:rsidRPr="00FB1818">
              <w:rPr>
                <w:color w:val="000000" w:themeColor="text1"/>
              </w:rPr>
              <w:t>6,</w:t>
            </w:r>
            <w:r>
              <w:rPr>
                <w:color w:val="000000" w:themeColor="text1"/>
              </w:rPr>
              <w:t>19</w:t>
            </w:r>
            <w:r w:rsidRPr="00FB1818">
              <w:rPr>
                <w:color w:val="000000" w:themeColor="text1"/>
              </w:rPr>
              <w:t xml:space="preserve">  </w:t>
            </w:r>
          </w:p>
        </w:tc>
      </w:tr>
      <w:tr w:rsidR="00B33938" w:rsidRPr="00FB1818" w:rsidTr="00E01E4F">
        <w:trPr>
          <w:trHeight w:val="296"/>
        </w:trPr>
        <w:tc>
          <w:tcPr>
            <w:tcW w:w="3802" w:type="dxa"/>
            <w:tcBorders>
              <w:top w:val="nil"/>
              <w:left w:val="single" w:sz="4" w:space="0" w:color="auto"/>
              <w:bottom w:val="single" w:sz="4" w:space="0" w:color="auto"/>
              <w:right w:val="single" w:sz="4" w:space="0" w:color="auto"/>
            </w:tcBorders>
            <w:shd w:val="clear" w:color="auto" w:fill="auto"/>
            <w:vAlign w:val="center"/>
            <w:hideMark/>
          </w:tcPr>
          <w:p w:rsidR="00B33938" w:rsidRPr="00FB1818" w:rsidRDefault="00B33938" w:rsidP="00E01E4F">
            <w:pPr>
              <w:rPr>
                <w:b/>
                <w:bCs/>
                <w:color w:val="000000"/>
              </w:rPr>
            </w:pPr>
            <w:r w:rsidRPr="00FB1818">
              <w:rPr>
                <w:b/>
                <w:bCs/>
                <w:color w:val="000000"/>
                <w:sz w:val="22"/>
                <w:szCs w:val="22"/>
              </w:rPr>
              <w:t>Итого пригород (стр.4*5*6)</w:t>
            </w:r>
          </w:p>
        </w:tc>
        <w:tc>
          <w:tcPr>
            <w:tcW w:w="1628" w:type="dxa"/>
            <w:tcBorders>
              <w:top w:val="nil"/>
              <w:left w:val="nil"/>
              <w:bottom w:val="single" w:sz="4" w:space="0" w:color="auto"/>
              <w:right w:val="single" w:sz="4" w:space="0" w:color="auto"/>
            </w:tcBorders>
            <w:shd w:val="clear" w:color="auto" w:fill="auto"/>
            <w:vAlign w:val="center"/>
            <w:hideMark/>
          </w:tcPr>
          <w:p w:rsidR="00B33938" w:rsidRPr="00FB1818" w:rsidRDefault="00B33938" w:rsidP="00E01E4F">
            <w:pPr>
              <w:jc w:val="center"/>
              <w:rPr>
                <w:b/>
                <w:bCs/>
                <w:color w:val="000000"/>
              </w:rPr>
            </w:pPr>
            <w:r w:rsidRPr="00FB1818">
              <w:rPr>
                <w:b/>
                <w:bCs/>
                <w:color w:val="000000"/>
                <w:sz w:val="22"/>
                <w:szCs w:val="22"/>
              </w:rPr>
              <w:t>тыс. руб.</w:t>
            </w:r>
          </w:p>
        </w:tc>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B33938" w:rsidRPr="00157E9A" w:rsidRDefault="00B33938" w:rsidP="00E01E4F">
            <w:pPr>
              <w:jc w:val="center"/>
              <w:rPr>
                <w:b/>
                <w:bCs/>
              </w:rPr>
            </w:pPr>
            <w:r w:rsidRPr="00157E9A">
              <w:rPr>
                <w:b/>
                <w:bCs/>
              </w:rPr>
              <w:t xml:space="preserve">23 836,6  </w:t>
            </w:r>
          </w:p>
        </w:tc>
        <w:tc>
          <w:tcPr>
            <w:tcW w:w="1565" w:type="dxa"/>
            <w:tcBorders>
              <w:top w:val="nil"/>
              <w:left w:val="nil"/>
              <w:bottom w:val="single" w:sz="4" w:space="0" w:color="auto"/>
              <w:right w:val="single" w:sz="4" w:space="0" w:color="auto"/>
            </w:tcBorders>
            <w:shd w:val="clear" w:color="auto" w:fill="auto"/>
            <w:noWrap/>
            <w:vAlign w:val="center"/>
            <w:hideMark/>
          </w:tcPr>
          <w:p w:rsidR="00B33938" w:rsidRPr="00157E9A" w:rsidRDefault="00B33938" w:rsidP="00E01E4F">
            <w:pPr>
              <w:jc w:val="center"/>
              <w:rPr>
                <w:b/>
                <w:bCs/>
              </w:rPr>
            </w:pPr>
            <w:r w:rsidRPr="00157E9A">
              <w:rPr>
                <w:b/>
                <w:bCs/>
              </w:rPr>
              <w:t xml:space="preserve">24 787,3  </w:t>
            </w:r>
          </w:p>
        </w:tc>
        <w:tc>
          <w:tcPr>
            <w:tcW w:w="1565" w:type="dxa"/>
            <w:tcBorders>
              <w:top w:val="nil"/>
              <w:left w:val="nil"/>
              <w:bottom w:val="single" w:sz="4" w:space="0" w:color="auto"/>
              <w:right w:val="single" w:sz="4" w:space="0" w:color="auto"/>
            </w:tcBorders>
            <w:shd w:val="clear" w:color="auto" w:fill="auto"/>
            <w:noWrap/>
            <w:vAlign w:val="center"/>
          </w:tcPr>
          <w:p w:rsidR="00B33938" w:rsidRPr="00157E9A" w:rsidRDefault="00B33938" w:rsidP="00E01E4F">
            <w:pPr>
              <w:jc w:val="center"/>
              <w:rPr>
                <w:b/>
                <w:bCs/>
              </w:rPr>
            </w:pPr>
            <w:r w:rsidRPr="00157E9A">
              <w:rPr>
                <w:b/>
                <w:bCs/>
              </w:rPr>
              <w:t xml:space="preserve">25 805,9  </w:t>
            </w:r>
          </w:p>
        </w:tc>
      </w:tr>
      <w:tr w:rsidR="00B33938" w:rsidRPr="004546C9" w:rsidTr="00E01E4F">
        <w:trPr>
          <w:trHeight w:val="296"/>
        </w:trPr>
        <w:tc>
          <w:tcPr>
            <w:tcW w:w="3802" w:type="dxa"/>
            <w:tcBorders>
              <w:top w:val="nil"/>
              <w:left w:val="single" w:sz="4" w:space="0" w:color="auto"/>
              <w:bottom w:val="single" w:sz="4" w:space="0" w:color="auto"/>
              <w:right w:val="single" w:sz="4" w:space="0" w:color="auto"/>
            </w:tcBorders>
            <w:shd w:val="clear" w:color="auto" w:fill="auto"/>
            <w:vAlign w:val="center"/>
            <w:hideMark/>
          </w:tcPr>
          <w:p w:rsidR="00B33938" w:rsidRPr="00FB1818" w:rsidRDefault="00B33938" w:rsidP="00E01E4F">
            <w:pPr>
              <w:rPr>
                <w:color w:val="000000"/>
              </w:rPr>
            </w:pPr>
            <w:r w:rsidRPr="00FB1818">
              <w:rPr>
                <w:color w:val="000000"/>
                <w:sz w:val="22"/>
                <w:szCs w:val="22"/>
              </w:rPr>
              <w:t>Комиссия компании оператора</w:t>
            </w:r>
          </w:p>
        </w:tc>
        <w:tc>
          <w:tcPr>
            <w:tcW w:w="1628" w:type="dxa"/>
            <w:tcBorders>
              <w:top w:val="nil"/>
              <w:left w:val="nil"/>
              <w:bottom w:val="single" w:sz="4" w:space="0" w:color="auto"/>
              <w:right w:val="single" w:sz="4" w:space="0" w:color="auto"/>
            </w:tcBorders>
            <w:shd w:val="clear" w:color="auto" w:fill="auto"/>
            <w:vAlign w:val="center"/>
            <w:hideMark/>
          </w:tcPr>
          <w:p w:rsidR="00B33938" w:rsidRPr="00FB1818" w:rsidRDefault="00B33938" w:rsidP="00E01E4F">
            <w:pPr>
              <w:jc w:val="center"/>
              <w:rPr>
                <w:color w:val="000000"/>
              </w:rPr>
            </w:pPr>
            <w:r w:rsidRPr="00FB1818">
              <w:rPr>
                <w:color w:val="000000"/>
                <w:sz w:val="22"/>
                <w:szCs w:val="22"/>
              </w:rPr>
              <w:t>%</w:t>
            </w:r>
          </w:p>
        </w:tc>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B33938" w:rsidRPr="004546C9" w:rsidRDefault="00B33938" w:rsidP="00E01E4F">
            <w:pPr>
              <w:jc w:val="center"/>
            </w:pPr>
            <w:r w:rsidRPr="004546C9">
              <w:t>6%</w:t>
            </w:r>
          </w:p>
        </w:tc>
        <w:tc>
          <w:tcPr>
            <w:tcW w:w="1565" w:type="dxa"/>
            <w:tcBorders>
              <w:top w:val="nil"/>
              <w:left w:val="nil"/>
              <w:bottom w:val="single" w:sz="4" w:space="0" w:color="auto"/>
              <w:right w:val="single" w:sz="4" w:space="0" w:color="auto"/>
            </w:tcBorders>
            <w:shd w:val="clear" w:color="auto" w:fill="auto"/>
            <w:noWrap/>
            <w:vAlign w:val="center"/>
            <w:hideMark/>
          </w:tcPr>
          <w:p w:rsidR="00B33938" w:rsidRPr="004546C9" w:rsidRDefault="00B33938" w:rsidP="00E01E4F">
            <w:pPr>
              <w:jc w:val="center"/>
            </w:pPr>
            <w:r w:rsidRPr="004546C9">
              <w:t>6%</w:t>
            </w:r>
          </w:p>
        </w:tc>
        <w:tc>
          <w:tcPr>
            <w:tcW w:w="1565" w:type="dxa"/>
            <w:tcBorders>
              <w:top w:val="nil"/>
              <w:left w:val="nil"/>
              <w:bottom w:val="single" w:sz="4" w:space="0" w:color="auto"/>
              <w:right w:val="single" w:sz="4" w:space="0" w:color="auto"/>
            </w:tcBorders>
            <w:shd w:val="clear" w:color="auto" w:fill="auto"/>
            <w:noWrap/>
            <w:vAlign w:val="center"/>
          </w:tcPr>
          <w:p w:rsidR="00B33938" w:rsidRPr="004546C9" w:rsidRDefault="00B33938" w:rsidP="00E01E4F">
            <w:pPr>
              <w:jc w:val="center"/>
            </w:pPr>
            <w:r w:rsidRPr="004546C9">
              <w:t>6%</w:t>
            </w:r>
          </w:p>
        </w:tc>
      </w:tr>
      <w:tr w:rsidR="00B33938" w:rsidRPr="00153550" w:rsidTr="00E01E4F">
        <w:trPr>
          <w:trHeight w:val="296"/>
        </w:trPr>
        <w:tc>
          <w:tcPr>
            <w:tcW w:w="3802" w:type="dxa"/>
            <w:tcBorders>
              <w:top w:val="nil"/>
              <w:left w:val="single" w:sz="4" w:space="0" w:color="auto"/>
              <w:bottom w:val="single" w:sz="4" w:space="0" w:color="auto"/>
              <w:right w:val="single" w:sz="4" w:space="0" w:color="auto"/>
            </w:tcBorders>
            <w:shd w:val="clear" w:color="auto" w:fill="auto"/>
            <w:vAlign w:val="center"/>
            <w:hideMark/>
          </w:tcPr>
          <w:p w:rsidR="00B33938" w:rsidRPr="00FB1818" w:rsidRDefault="00B33938" w:rsidP="00E01E4F">
            <w:pPr>
              <w:rPr>
                <w:color w:val="000000"/>
              </w:rPr>
            </w:pPr>
            <w:r w:rsidRPr="00FB1818">
              <w:rPr>
                <w:color w:val="000000"/>
                <w:sz w:val="22"/>
                <w:szCs w:val="22"/>
              </w:rPr>
              <w:t>Сумма комиссии оператора (стр. 3 + 7 )*8)</w:t>
            </w:r>
          </w:p>
        </w:tc>
        <w:tc>
          <w:tcPr>
            <w:tcW w:w="1628" w:type="dxa"/>
            <w:tcBorders>
              <w:top w:val="nil"/>
              <w:left w:val="nil"/>
              <w:bottom w:val="single" w:sz="4" w:space="0" w:color="auto"/>
              <w:right w:val="single" w:sz="4" w:space="0" w:color="auto"/>
            </w:tcBorders>
            <w:shd w:val="clear" w:color="auto" w:fill="auto"/>
            <w:vAlign w:val="center"/>
            <w:hideMark/>
          </w:tcPr>
          <w:p w:rsidR="00B33938" w:rsidRPr="00FB1818" w:rsidRDefault="00B33938" w:rsidP="00E01E4F">
            <w:pPr>
              <w:jc w:val="center"/>
              <w:rPr>
                <w:b/>
                <w:bCs/>
                <w:color w:val="000000"/>
              </w:rPr>
            </w:pPr>
            <w:r w:rsidRPr="00FB1818">
              <w:rPr>
                <w:b/>
                <w:bCs/>
                <w:color w:val="000000"/>
                <w:sz w:val="22"/>
                <w:szCs w:val="22"/>
              </w:rPr>
              <w:t>тыс. руб.</w:t>
            </w:r>
          </w:p>
        </w:tc>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B33938" w:rsidRPr="00A46AD1" w:rsidRDefault="00B33938" w:rsidP="00E01E4F">
            <w:pPr>
              <w:jc w:val="center"/>
              <w:rPr>
                <w:color w:val="FF0000"/>
              </w:rPr>
            </w:pPr>
            <w:r w:rsidRPr="00262756">
              <w:t>6 140,5</w:t>
            </w:r>
          </w:p>
        </w:tc>
        <w:tc>
          <w:tcPr>
            <w:tcW w:w="1565" w:type="dxa"/>
            <w:tcBorders>
              <w:top w:val="nil"/>
              <w:left w:val="nil"/>
              <w:bottom w:val="single" w:sz="4" w:space="0" w:color="auto"/>
              <w:right w:val="single" w:sz="4" w:space="0" w:color="auto"/>
            </w:tcBorders>
            <w:shd w:val="clear" w:color="auto" w:fill="auto"/>
            <w:noWrap/>
            <w:vAlign w:val="center"/>
            <w:hideMark/>
          </w:tcPr>
          <w:p w:rsidR="00B33938" w:rsidRPr="00A46AD1" w:rsidRDefault="00B33938" w:rsidP="00E01E4F">
            <w:pPr>
              <w:jc w:val="center"/>
              <w:rPr>
                <w:color w:val="FF0000"/>
              </w:rPr>
            </w:pPr>
            <w:r w:rsidRPr="00D36D3F">
              <w:t xml:space="preserve">6 384,2  </w:t>
            </w:r>
          </w:p>
        </w:tc>
        <w:tc>
          <w:tcPr>
            <w:tcW w:w="1565" w:type="dxa"/>
            <w:tcBorders>
              <w:top w:val="nil"/>
              <w:left w:val="nil"/>
              <w:bottom w:val="single" w:sz="4" w:space="0" w:color="auto"/>
              <w:right w:val="single" w:sz="4" w:space="0" w:color="auto"/>
            </w:tcBorders>
            <w:shd w:val="clear" w:color="auto" w:fill="auto"/>
            <w:noWrap/>
            <w:vAlign w:val="center"/>
          </w:tcPr>
          <w:p w:rsidR="00B33938" w:rsidRPr="00A46AD1" w:rsidRDefault="00B33938" w:rsidP="00E01E4F">
            <w:pPr>
              <w:jc w:val="center"/>
              <w:rPr>
                <w:color w:val="FF0000"/>
              </w:rPr>
            </w:pPr>
            <w:r w:rsidRPr="00D36D3F">
              <w:t xml:space="preserve">6 643,7  </w:t>
            </w:r>
          </w:p>
        </w:tc>
      </w:tr>
      <w:tr w:rsidR="00B33938" w:rsidRPr="00153550" w:rsidTr="00E01E4F">
        <w:trPr>
          <w:trHeight w:val="296"/>
        </w:trPr>
        <w:tc>
          <w:tcPr>
            <w:tcW w:w="3802" w:type="dxa"/>
            <w:tcBorders>
              <w:top w:val="nil"/>
              <w:left w:val="single" w:sz="4" w:space="0" w:color="auto"/>
              <w:bottom w:val="single" w:sz="4" w:space="0" w:color="auto"/>
              <w:right w:val="single" w:sz="4" w:space="0" w:color="auto"/>
            </w:tcBorders>
            <w:shd w:val="clear" w:color="auto" w:fill="auto"/>
            <w:vAlign w:val="center"/>
            <w:hideMark/>
          </w:tcPr>
          <w:p w:rsidR="00B33938" w:rsidRPr="00FB1818" w:rsidRDefault="00B33938" w:rsidP="00E01E4F">
            <w:pPr>
              <w:rPr>
                <w:b/>
                <w:bCs/>
                <w:color w:val="000000"/>
              </w:rPr>
            </w:pPr>
            <w:r w:rsidRPr="00FB1818">
              <w:rPr>
                <w:b/>
                <w:bCs/>
                <w:color w:val="000000"/>
                <w:sz w:val="22"/>
                <w:szCs w:val="22"/>
              </w:rPr>
              <w:t>ИТОГО ПРОГНОЗ (стр.3+7-9)</w:t>
            </w:r>
          </w:p>
        </w:tc>
        <w:tc>
          <w:tcPr>
            <w:tcW w:w="1628" w:type="dxa"/>
            <w:tcBorders>
              <w:top w:val="nil"/>
              <w:left w:val="nil"/>
              <w:bottom w:val="single" w:sz="4" w:space="0" w:color="auto"/>
              <w:right w:val="single" w:sz="4" w:space="0" w:color="auto"/>
            </w:tcBorders>
            <w:shd w:val="clear" w:color="auto" w:fill="auto"/>
            <w:vAlign w:val="center"/>
            <w:hideMark/>
          </w:tcPr>
          <w:p w:rsidR="00B33938" w:rsidRPr="00FB1818" w:rsidRDefault="00B33938" w:rsidP="00E01E4F">
            <w:pPr>
              <w:jc w:val="center"/>
              <w:rPr>
                <w:b/>
                <w:bCs/>
                <w:color w:val="000000"/>
              </w:rPr>
            </w:pPr>
            <w:r w:rsidRPr="00FB1818">
              <w:rPr>
                <w:b/>
                <w:bCs/>
                <w:color w:val="000000"/>
                <w:sz w:val="22"/>
                <w:szCs w:val="22"/>
              </w:rPr>
              <w:t>тыс. руб.</w:t>
            </w:r>
          </w:p>
        </w:tc>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B33938" w:rsidRPr="00A46AD1" w:rsidRDefault="00B33938" w:rsidP="00E01E4F">
            <w:pPr>
              <w:jc w:val="center"/>
              <w:rPr>
                <w:b/>
                <w:bCs/>
                <w:color w:val="FF0000"/>
              </w:rPr>
            </w:pPr>
            <w:r w:rsidRPr="00262756">
              <w:rPr>
                <w:b/>
                <w:bCs/>
              </w:rPr>
              <w:t xml:space="preserve">96 201,3  </w:t>
            </w:r>
          </w:p>
        </w:tc>
        <w:tc>
          <w:tcPr>
            <w:tcW w:w="1565" w:type="dxa"/>
            <w:tcBorders>
              <w:top w:val="nil"/>
              <w:left w:val="nil"/>
              <w:bottom w:val="single" w:sz="4" w:space="0" w:color="auto"/>
              <w:right w:val="single" w:sz="4" w:space="0" w:color="auto"/>
            </w:tcBorders>
            <w:shd w:val="clear" w:color="auto" w:fill="auto"/>
            <w:noWrap/>
            <w:vAlign w:val="center"/>
            <w:hideMark/>
          </w:tcPr>
          <w:p w:rsidR="00B33938" w:rsidRPr="00D36D3F" w:rsidRDefault="00B33938" w:rsidP="00E01E4F">
            <w:pPr>
              <w:jc w:val="center"/>
              <w:rPr>
                <w:b/>
                <w:bCs/>
              </w:rPr>
            </w:pPr>
            <w:r w:rsidRPr="00D36D3F">
              <w:rPr>
                <w:b/>
                <w:bCs/>
              </w:rPr>
              <w:t xml:space="preserve">100 019,3 </w:t>
            </w:r>
          </w:p>
        </w:tc>
        <w:tc>
          <w:tcPr>
            <w:tcW w:w="1565" w:type="dxa"/>
            <w:tcBorders>
              <w:top w:val="nil"/>
              <w:left w:val="nil"/>
              <w:bottom w:val="single" w:sz="4" w:space="0" w:color="auto"/>
              <w:right w:val="single" w:sz="4" w:space="0" w:color="auto"/>
            </w:tcBorders>
            <w:shd w:val="clear" w:color="auto" w:fill="auto"/>
            <w:noWrap/>
            <w:vAlign w:val="center"/>
          </w:tcPr>
          <w:p w:rsidR="00B33938" w:rsidRPr="00A46AD1" w:rsidRDefault="00B33938" w:rsidP="00E01E4F">
            <w:pPr>
              <w:jc w:val="center"/>
              <w:rPr>
                <w:b/>
                <w:bCs/>
                <w:color w:val="FF0000"/>
              </w:rPr>
            </w:pPr>
            <w:r w:rsidRPr="00D36D3F">
              <w:rPr>
                <w:b/>
                <w:bCs/>
              </w:rPr>
              <w:t xml:space="preserve">104 083,9  </w:t>
            </w:r>
          </w:p>
        </w:tc>
      </w:tr>
      <w:tr w:rsidR="00B33938" w:rsidRPr="00153550" w:rsidTr="00E01E4F">
        <w:trPr>
          <w:trHeight w:val="577"/>
        </w:trPr>
        <w:tc>
          <w:tcPr>
            <w:tcW w:w="3802" w:type="dxa"/>
            <w:tcBorders>
              <w:top w:val="nil"/>
              <w:left w:val="single" w:sz="4" w:space="0" w:color="auto"/>
              <w:bottom w:val="single" w:sz="4" w:space="0" w:color="auto"/>
              <w:right w:val="single" w:sz="4" w:space="0" w:color="auto"/>
            </w:tcBorders>
            <w:shd w:val="clear" w:color="auto" w:fill="auto"/>
            <w:vAlign w:val="center"/>
            <w:hideMark/>
          </w:tcPr>
          <w:p w:rsidR="00B33938" w:rsidRPr="00FB1818" w:rsidRDefault="00B33938" w:rsidP="00E01E4F">
            <w:pPr>
              <w:rPr>
                <w:b/>
                <w:bCs/>
                <w:color w:val="000000"/>
              </w:rPr>
            </w:pPr>
            <w:r w:rsidRPr="00FB1818">
              <w:rPr>
                <w:b/>
                <w:bCs/>
                <w:color w:val="000000"/>
                <w:sz w:val="22"/>
                <w:szCs w:val="22"/>
              </w:rPr>
              <w:t>Доходы от представления льготного проезда</w:t>
            </w:r>
          </w:p>
        </w:tc>
        <w:tc>
          <w:tcPr>
            <w:tcW w:w="1628" w:type="dxa"/>
            <w:tcBorders>
              <w:top w:val="nil"/>
              <w:left w:val="nil"/>
              <w:bottom w:val="single" w:sz="4" w:space="0" w:color="auto"/>
              <w:right w:val="single" w:sz="4" w:space="0" w:color="auto"/>
            </w:tcBorders>
            <w:shd w:val="clear" w:color="auto" w:fill="auto"/>
            <w:vAlign w:val="center"/>
            <w:hideMark/>
          </w:tcPr>
          <w:p w:rsidR="00B33938" w:rsidRPr="00FB1818" w:rsidRDefault="00B33938" w:rsidP="00E01E4F">
            <w:pPr>
              <w:jc w:val="center"/>
              <w:rPr>
                <w:b/>
                <w:bCs/>
                <w:color w:val="000000"/>
              </w:rPr>
            </w:pPr>
            <w:r w:rsidRPr="00FB1818">
              <w:rPr>
                <w:b/>
                <w:bCs/>
                <w:color w:val="000000"/>
                <w:sz w:val="22"/>
                <w:szCs w:val="22"/>
              </w:rPr>
              <w:t>тыс. руб.</w:t>
            </w:r>
          </w:p>
        </w:tc>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B33938" w:rsidRPr="00F05172" w:rsidRDefault="00B33938" w:rsidP="00E01E4F">
            <w:pPr>
              <w:jc w:val="center"/>
              <w:rPr>
                <w:b/>
                <w:bCs/>
              </w:rPr>
            </w:pPr>
            <w:r w:rsidRPr="00F05172">
              <w:rPr>
                <w:b/>
                <w:bCs/>
              </w:rPr>
              <w:t xml:space="preserve">9 438,0  </w:t>
            </w:r>
          </w:p>
        </w:tc>
        <w:tc>
          <w:tcPr>
            <w:tcW w:w="1565" w:type="dxa"/>
            <w:tcBorders>
              <w:top w:val="nil"/>
              <w:left w:val="nil"/>
              <w:bottom w:val="single" w:sz="4" w:space="0" w:color="auto"/>
              <w:right w:val="single" w:sz="4" w:space="0" w:color="auto"/>
            </w:tcBorders>
            <w:shd w:val="clear" w:color="auto" w:fill="auto"/>
            <w:noWrap/>
            <w:vAlign w:val="center"/>
            <w:hideMark/>
          </w:tcPr>
          <w:p w:rsidR="00B33938" w:rsidRPr="00F05172" w:rsidRDefault="00B33938" w:rsidP="00E01E4F">
            <w:pPr>
              <w:jc w:val="center"/>
              <w:rPr>
                <w:b/>
                <w:bCs/>
              </w:rPr>
            </w:pPr>
            <w:r w:rsidRPr="00F05172">
              <w:rPr>
                <w:b/>
                <w:bCs/>
              </w:rPr>
              <w:t xml:space="preserve">9 438,0  </w:t>
            </w:r>
          </w:p>
        </w:tc>
        <w:tc>
          <w:tcPr>
            <w:tcW w:w="1565" w:type="dxa"/>
            <w:tcBorders>
              <w:top w:val="nil"/>
              <w:left w:val="nil"/>
              <w:bottom w:val="single" w:sz="4" w:space="0" w:color="auto"/>
              <w:right w:val="single" w:sz="4" w:space="0" w:color="auto"/>
            </w:tcBorders>
            <w:shd w:val="clear" w:color="auto" w:fill="auto"/>
            <w:noWrap/>
            <w:vAlign w:val="center"/>
          </w:tcPr>
          <w:p w:rsidR="00B33938" w:rsidRPr="00F05172" w:rsidRDefault="00B33938" w:rsidP="00E01E4F">
            <w:pPr>
              <w:jc w:val="center"/>
              <w:rPr>
                <w:b/>
                <w:bCs/>
              </w:rPr>
            </w:pPr>
            <w:r w:rsidRPr="00F05172">
              <w:rPr>
                <w:b/>
                <w:bCs/>
              </w:rPr>
              <w:t xml:space="preserve">9 438,0  </w:t>
            </w:r>
          </w:p>
        </w:tc>
      </w:tr>
      <w:tr w:rsidR="00B33938" w:rsidRPr="00153550" w:rsidTr="00E01E4F">
        <w:trPr>
          <w:trHeight w:val="577"/>
        </w:trPr>
        <w:tc>
          <w:tcPr>
            <w:tcW w:w="3802" w:type="dxa"/>
            <w:tcBorders>
              <w:top w:val="nil"/>
              <w:left w:val="single" w:sz="4" w:space="0" w:color="auto"/>
              <w:bottom w:val="single" w:sz="4" w:space="0" w:color="auto"/>
              <w:right w:val="single" w:sz="4" w:space="0" w:color="auto"/>
            </w:tcBorders>
            <w:shd w:val="clear" w:color="auto" w:fill="auto"/>
            <w:vAlign w:val="center"/>
          </w:tcPr>
          <w:p w:rsidR="00B33938" w:rsidRPr="00FB1818" w:rsidRDefault="00B33938" w:rsidP="00E01E4F">
            <w:pPr>
              <w:rPr>
                <w:b/>
                <w:bCs/>
                <w:color w:val="000000"/>
              </w:rPr>
            </w:pPr>
            <w:r>
              <w:rPr>
                <w:color w:val="000000"/>
                <w:sz w:val="22"/>
                <w:szCs w:val="22"/>
              </w:rPr>
              <w:t>К</w:t>
            </w:r>
            <w:r w:rsidRPr="00C209CD">
              <w:rPr>
                <w:color w:val="000000"/>
                <w:sz w:val="22"/>
                <w:szCs w:val="22"/>
              </w:rPr>
              <w:t>оэффициент корректировки снижения пассажиропотока из-за профилактических мер в связи с новой коронавирусной инфекцией (COVID-19) и безбилетных пассажиров</w:t>
            </w:r>
          </w:p>
        </w:tc>
        <w:tc>
          <w:tcPr>
            <w:tcW w:w="1628" w:type="dxa"/>
            <w:tcBorders>
              <w:top w:val="nil"/>
              <w:left w:val="nil"/>
              <w:bottom w:val="single" w:sz="4" w:space="0" w:color="auto"/>
              <w:right w:val="single" w:sz="4" w:space="0" w:color="auto"/>
            </w:tcBorders>
            <w:shd w:val="clear" w:color="auto" w:fill="auto"/>
            <w:vAlign w:val="center"/>
          </w:tcPr>
          <w:p w:rsidR="00B33938" w:rsidRPr="00FB1818" w:rsidRDefault="00B33938" w:rsidP="00E01E4F">
            <w:pPr>
              <w:jc w:val="center"/>
              <w:rPr>
                <w:b/>
                <w:bCs/>
                <w:color w:val="000000"/>
              </w:rPr>
            </w:pPr>
            <w:r>
              <w:rPr>
                <w:color w:val="000000"/>
                <w:sz w:val="22"/>
                <w:szCs w:val="22"/>
              </w:rPr>
              <w:t>Коэфф.</w:t>
            </w:r>
          </w:p>
        </w:tc>
        <w:tc>
          <w:tcPr>
            <w:tcW w:w="1565" w:type="dxa"/>
            <w:tcBorders>
              <w:top w:val="nil"/>
              <w:left w:val="single" w:sz="4" w:space="0" w:color="auto"/>
              <w:bottom w:val="single" w:sz="4" w:space="0" w:color="auto"/>
              <w:right w:val="single" w:sz="4" w:space="0" w:color="auto"/>
            </w:tcBorders>
            <w:shd w:val="clear" w:color="auto" w:fill="auto"/>
            <w:noWrap/>
            <w:vAlign w:val="center"/>
          </w:tcPr>
          <w:p w:rsidR="00B33938" w:rsidRPr="00153550" w:rsidRDefault="00B33938" w:rsidP="00E01E4F">
            <w:pPr>
              <w:jc w:val="center"/>
              <w:rPr>
                <w:b/>
                <w:bCs/>
              </w:rPr>
            </w:pPr>
            <w:r>
              <w:t>0,9</w:t>
            </w:r>
          </w:p>
        </w:tc>
        <w:tc>
          <w:tcPr>
            <w:tcW w:w="1565" w:type="dxa"/>
            <w:tcBorders>
              <w:top w:val="nil"/>
              <w:left w:val="nil"/>
              <w:bottom w:val="single" w:sz="4" w:space="0" w:color="auto"/>
              <w:right w:val="single" w:sz="4" w:space="0" w:color="auto"/>
            </w:tcBorders>
            <w:shd w:val="clear" w:color="auto" w:fill="auto"/>
            <w:noWrap/>
            <w:vAlign w:val="center"/>
          </w:tcPr>
          <w:p w:rsidR="00B33938" w:rsidRPr="00153550" w:rsidRDefault="00B33938" w:rsidP="00E01E4F">
            <w:pPr>
              <w:jc w:val="center"/>
              <w:rPr>
                <w:b/>
                <w:bCs/>
              </w:rPr>
            </w:pPr>
            <w:r>
              <w:t>0,9</w:t>
            </w:r>
          </w:p>
        </w:tc>
        <w:tc>
          <w:tcPr>
            <w:tcW w:w="1565" w:type="dxa"/>
            <w:tcBorders>
              <w:top w:val="nil"/>
              <w:left w:val="nil"/>
              <w:bottom w:val="single" w:sz="4" w:space="0" w:color="auto"/>
              <w:right w:val="single" w:sz="4" w:space="0" w:color="auto"/>
            </w:tcBorders>
            <w:shd w:val="clear" w:color="auto" w:fill="auto"/>
            <w:noWrap/>
            <w:vAlign w:val="center"/>
          </w:tcPr>
          <w:p w:rsidR="00B33938" w:rsidRPr="00153550" w:rsidRDefault="00B33938" w:rsidP="00E01E4F">
            <w:pPr>
              <w:jc w:val="center"/>
              <w:rPr>
                <w:b/>
                <w:bCs/>
              </w:rPr>
            </w:pPr>
            <w:r>
              <w:t>0,95</w:t>
            </w:r>
          </w:p>
        </w:tc>
      </w:tr>
      <w:tr w:rsidR="00B33938" w:rsidRPr="00153550" w:rsidTr="00E01E4F">
        <w:trPr>
          <w:trHeight w:val="296"/>
        </w:trPr>
        <w:tc>
          <w:tcPr>
            <w:tcW w:w="3802" w:type="dxa"/>
            <w:tcBorders>
              <w:top w:val="nil"/>
              <w:left w:val="single" w:sz="4" w:space="0" w:color="auto"/>
              <w:bottom w:val="single" w:sz="4" w:space="0" w:color="auto"/>
              <w:right w:val="single" w:sz="4" w:space="0" w:color="auto"/>
            </w:tcBorders>
            <w:shd w:val="clear" w:color="auto" w:fill="auto"/>
            <w:vAlign w:val="center"/>
            <w:hideMark/>
          </w:tcPr>
          <w:p w:rsidR="00B33938" w:rsidRPr="00FB1818" w:rsidRDefault="00B33938" w:rsidP="00E01E4F">
            <w:pPr>
              <w:rPr>
                <w:b/>
                <w:bCs/>
                <w:color w:val="000000"/>
              </w:rPr>
            </w:pPr>
            <w:r w:rsidRPr="00FB1818">
              <w:rPr>
                <w:b/>
                <w:bCs/>
                <w:color w:val="000000"/>
                <w:sz w:val="22"/>
                <w:szCs w:val="22"/>
              </w:rPr>
              <w:t>ВСЕГО ПРОГНОЗ (10+11)</w:t>
            </w:r>
            <w:r>
              <w:rPr>
                <w:b/>
                <w:bCs/>
                <w:color w:val="000000"/>
                <w:sz w:val="22"/>
                <w:szCs w:val="22"/>
              </w:rPr>
              <w:t xml:space="preserve"> * 12</w:t>
            </w:r>
          </w:p>
        </w:tc>
        <w:tc>
          <w:tcPr>
            <w:tcW w:w="1628" w:type="dxa"/>
            <w:tcBorders>
              <w:top w:val="nil"/>
              <w:left w:val="nil"/>
              <w:bottom w:val="single" w:sz="4" w:space="0" w:color="auto"/>
              <w:right w:val="single" w:sz="4" w:space="0" w:color="auto"/>
            </w:tcBorders>
            <w:shd w:val="clear" w:color="auto" w:fill="auto"/>
            <w:vAlign w:val="center"/>
            <w:hideMark/>
          </w:tcPr>
          <w:p w:rsidR="00B33938" w:rsidRPr="00FB1818" w:rsidRDefault="00B33938" w:rsidP="00E01E4F">
            <w:pPr>
              <w:jc w:val="center"/>
              <w:rPr>
                <w:b/>
                <w:bCs/>
                <w:color w:val="000000"/>
              </w:rPr>
            </w:pPr>
            <w:r w:rsidRPr="00FB1818">
              <w:rPr>
                <w:b/>
                <w:bCs/>
                <w:color w:val="000000"/>
                <w:sz w:val="22"/>
                <w:szCs w:val="22"/>
              </w:rPr>
              <w:t>тыс. руб.</w:t>
            </w:r>
          </w:p>
        </w:tc>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B33938" w:rsidRPr="00D36D3F" w:rsidRDefault="00B33938" w:rsidP="00E01E4F">
            <w:pPr>
              <w:jc w:val="center"/>
              <w:rPr>
                <w:b/>
                <w:bCs/>
              </w:rPr>
            </w:pPr>
            <w:r w:rsidRPr="00D36D3F">
              <w:rPr>
                <w:b/>
                <w:bCs/>
              </w:rPr>
              <w:t xml:space="preserve">95 075,4  </w:t>
            </w:r>
          </w:p>
        </w:tc>
        <w:tc>
          <w:tcPr>
            <w:tcW w:w="1565" w:type="dxa"/>
            <w:tcBorders>
              <w:top w:val="nil"/>
              <w:left w:val="nil"/>
              <w:bottom w:val="single" w:sz="4" w:space="0" w:color="auto"/>
              <w:right w:val="single" w:sz="4" w:space="0" w:color="auto"/>
            </w:tcBorders>
            <w:shd w:val="clear" w:color="auto" w:fill="auto"/>
            <w:noWrap/>
            <w:vAlign w:val="center"/>
            <w:hideMark/>
          </w:tcPr>
          <w:p w:rsidR="00B33938" w:rsidRPr="00A46AD1" w:rsidRDefault="00B33938" w:rsidP="00E01E4F">
            <w:pPr>
              <w:jc w:val="center"/>
              <w:rPr>
                <w:b/>
                <w:bCs/>
                <w:color w:val="FF0000"/>
              </w:rPr>
            </w:pPr>
            <w:r w:rsidRPr="00D36D3F">
              <w:rPr>
                <w:b/>
                <w:bCs/>
              </w:rPr>
              <w:t xml:space="preserve">98 511,6  </w:t>
            </w:r>
          </w:p>
        </w:tc>
        <w:tc>
          <w:tcPr>
            <w:tcW w:w="1565" w:type="dxa"/>
            <w:tcBorders>
              <w:top w:val="nil"/>
              <w:left w:val="nil"/>
              <w:bottom w:val="single" w:sz="4" w:space="0" w:color="auto"/>
              <w:right w:val="single" w:sz="4" w:space="0" w:color="auto"/>
            </w:tcBorders>
            <w:shd w:val="clear" w:color="auto" w:fill="auto"/>
            <w:noWrap/>
            <w:vAlign w:val="center"/>
          </w:tcPr>
          <w:p w:rsidR="00B33938" w:rsidRPr="00676B2E" w:rsidRDefault="00B33938" w:rsidP="00E01E4F">
            <w:pPr>
              <w:jc w:val="center"/>
              <w:rPr>
                <w:b/>
                <w:bCs/>
              </w:rPr>
            </w:pPr>
            <w:r w:rsidRPr="00676B2E">
              <w:rPr>
                <w:b/>
                <w:bCs/>
              </w:rPr>
              <w:t xml:space="preserve">107 845,8  </w:t>
            </w:r>
          </w:p>
        </w:tc>
      </w:tr>
    </w:tbl>
    <w:p w:rsidR="00B33938" w:rsidRDefault="00B33938" w:rsidP="00B33938">
      <w:pPr>
        <w:pStyle w:val="af4"/>
        <w:ind w:left="0" w:firstLine="709"/>
        <w:jc w:val="both"/>
        <w:rPr>
          <w:sz w:val="28"/>
          <w:szCs w:val="28"/>
        </w:rPr>
      </w:pPr>
      <w:bookmarkStart w:id="18" w:name="_Hlk113288540"/>
    </w:p>
    <w:p w:rsidR="00B33938" w:rsidRPr="00B63E07" w:rsidRDefault="00B33938" w:rsidP="00B33938">
      <w:pPr>
        <w:pStyle w:val="af4"/>
        <w:ind w:left="0" w:firstLine="709"/>
        <w:jc w:val="both"/>
        <w:rPr>
          <w:sz w:val="28"/>
          <w:szCs w:val="28"/>
        </w:rPr>
      </w:pPr>
      <w:r>
        <w:rPr>
          <w:sz w:val="28"/>
          <w:szCs w:val="28"/>
        </w:rPr>
        <w:t xml:space="preserve">Доходы </w:t>
      </w:r>
      <w:r w:rsidRPr="00B63E07">
        <w:rPr>
          <w:sz w:val="28"/>
          <w:szCs w:val="28"/>
        </w:rPr>
        <w:t xml:space="preserve">от предоставления </w:t>
      </w:r>
      <w:r w:rsidRPr="00B63E07">
        <w:rPr>
          <w:b/>
          <w:bCs/>
          <w:sz w:val="28"/>
          <w:szCs w:val="28"/>
        </w:rPr>
        <w:t>льготного проезда</w:t>
      </w:r>
      <w:r w:rsidRPr="00133D65">
        <w:rPr>
          <w:bCs/>
          <w:sz w:val="28"/>
          <w:szCs w:val="28"/>
        </w:rPr>
        <w:t xml:space="preserve"> </w:t>
      </w:r>
      <w:r w:rsidRPr="00F30ED3">
        <w:rPr>
          <w:bCs/>
          <w:sz w:val="28"/>
          <w:szCs w:val="28"/>
        </w:rPr>
        <w:t xml:space="preserve">на территории города </w:t>
      </w:r>
      <w:r>
        <w:rPr>
          <w:bCs/>
          <w:sz w:val="28"/>
          <w:szCs w:val="28"/>
        </w:rPr>
        <w:t>Ржева</w:t>
      </w:r>
      <w:r w:rsidRPr="00F30ED3">
        <w:rPr>
          <w:bCs/>
          <w:sz w:val="28"/>
          <w:szCs w:val="28"/>
        </w:rPr>
        <w:t xml:space="preserve"> и </w:t>
      </w:r>
      <w:r>
        <w:rPr>
          <w:bCs/>
          <w:sz w:val="28"/>
          <w:szCs w:val="28"/>
        </w:rPr>
        <w:t>Ржевского</w:t>
      </w:r>
      <w:r w:rsidRPr="00F30ED3">
        <w:rPr>
          <w:bCs/>
          <w:sz w:val="28"/>
          <w:szCs w:val="28"/>
        </w:rPr>
        <w:t xml:space="preserve"> района</w:t>
      </w:r>
      <w:r w:rsidRPr="00B63E07">
        <w:rPr>
          <w:sz w:val="28"/>
          <w:szCs w:val="28"/>
        </w:rPr>
        <w:t xml:space="preserve"> в 202</w:t>
      </w:r>
      <w:r>
        <w:rPr>
          <w:sz w:val="28"/>
          <w:szCs w:val="28"/>
        </w:rPr>
        <w:t>2</w:t>
      </w:r>
      <w:r w:rsidRPr="00B63E07">
        <w:rPr>
          <w:sz w:val="28"/>
          <w:szCs w:val="28"/>
        </w:rPr>
        <w:t xml:space="preserve"> году представлен</w:t>
      </w:r>
      <w:r>
        <w:rPr>
          <w:sz w:val="28"/>
          <w:szCs w:val="28"/>
        </w:rPr>
        <w:t>ы</w:t>
      </w:r>
      <w:r w:rsidRPr="00B63E07">
        <w:rPr>
          <w:sz w:val="28"/>
          <w:szCs w:val="28"/>
        </w:rPr>
        <w:t xml:space="preserve"> в таблице.</w:t>
      </w:r>
    </w:p>
    <w:tbl>
      <w:tblPr>
        <w:tblW w:w="924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5A0" w:firstRow="1" w:lastRow="0" w:firstColumn="1" w:lastColumn="1" w:noHBand="0" w:noVBand="1"/>
      </w:tblPr>
      <w:tblGrid>
        <w:gridCol w:w="1065"/>
        <w:gridCol w:w="2151"/>
        <w:gridCol w:w="2048"/>
        <w:gridCol w:w="1989"/>
        <w:gridCol w:w="1989"/>
      </w:tblGrid>
      <w:tr w:rsidR="00B33938" w:rsidRPr="002C40AD" w:rsidTr="00E01E4F">
        <w:trPr>
          <w:trHeight w:val="295"/>
        </w:trPr>
        <w:tc>
          <w:tcPr>
            <w:tcW w:w="1065" w:type="dxa"/>
            <w:shd w:val="clear" w:color="auto" w:fill="auto"/>
            <w:noWrap/>
            <w:vAlign w:val="center"/>
            <w:hideMark/>
          </w:tcPr>
          <w:p w:rsidR="00B33938" w:rsidRPr="00C06A80" w:rsidRDefault="00B33938" w:rsidP="00E01E4F">
            <w:pPr>
              <w:jc w:val="center"/>
              <w:rPr>
                <w:b/>
                <w:bCs/>
              </w:rPr>
            </w:pPr>
            <w:r w:rsidRPr="00C06A80">
              <w:rPr>
                <w:b/>
                <w:bCs/>
                <w:sz w:val="22"/>
                <w:szCs w:val="22"/>
              </w:rPr>
              <w:t>№</w:t>
            </w:r>
          </w:p>
        </w:tc>
        <w:tc>
          <w:tcPr>
            <w:tcW w:w="2151" w:type="dxa"/>
            <w:shd w:val="clear" w:color="auto" w:fill="auto"/>
            <w:noWrap/>
            <w:vAlign w:val="center"/>
            <w:hideMark/>
          </w:tcPr>
          <w:p w:rsidR="00B33938" w:rsidRPr="00C06A80" w:rsidRDefault="00B33938" w:rsidP="00E01E4F">
            <w:pPr>
              <w:jc w:val="center"/>
              <w:rPr>
                <w:b/>
                <w:bCs/>
              </w:rPr>
            </w:pPr>
            <w:r w:rsidRPr="00C06A80">
              <w:rPr>
                <w:b/>
                <w:bCs/>
                <w:sz w:val="22"/>
                <w:szCs w:val="22"/>
              </w:rPr>
              <w:t>Месяц 202</w:t>
            </w:r>
            <w:r>
              <w:rPr>
                <w:b/>
                <w:bCs/>
                <w:sz w:val="22"/>
                <w:szCs w:val="22"/>
              </w:rPr>
              <w:t>2</w:t>
            </w:r>
            <w:r w:rsidRPr="00C06A80">
              <w:rPr>
                <w:b/>
                <w:bCs/>
                <w:sz w:val="22"/>
                <w:szCs w:val="22"/>
              </w:rPr>
              <w:t xml:space="preserve"> год</w:t>
            </w:r>
          </w:p>
        </w:tc>
        <w:tc>
          <w:tcPr>
            <w:tcW w:w="2048" w:type="dxa"/>
            <w:shd w:val="clear" w:color="auto" w:fill="auto"/>
            <w:noWrap/>
            <w:vAlign w:val="center"/>
            <w:hideMark/>
          </w:tcPr>
          <w:p w:rsidR="00B33938" w:rsidRPr="00C06A80" w:rsidRDefault="00B33938" w:rsidP="00E01E4F">
            <w:pPr>
              <w:jc w:val="center"/>
              <w:rPr>
                <w:b/>
                <w:bCs/>
              </w:rPr>
            </w:pPr>
            <w:r w:rsidRPr="00C06A80">
              <w:rPr>
                <w:b/>
                <w:bCs/>
                <w:sz w:val="22"/>
                <w:szCs w:val="22"/>
              </w:rPr>
              <w:t>Полученная плата за реализацию льготных проездных, руб.</w:t>
            </w:r>
          </w:p>
        </w:tc>
        <w:tc>
          <w:tcPr>
            <w:tcW w:w="1989" w:type="dxa"/>
            <w:shd w:val="clear" w:color="auto" w:fill="auto"/>
            <w:noWrap/>
            <w:vAlign w:val="center"/>
            <w:hideMark/>
          </w:tcPr>
          <w:p w:rsidR="00B33938" w:rsidRDefault="00B33938" w:rsidP="00E01E4F">
            <w:pPr>
              <w:jc w:val="center"/>
              <w:rPr>
                <w:b/>
                <w:bCs/>
              </w:rPr>
            </w:pPr>
            <w:r w:rsidRPr="00C06A80">
              <w:rPr>
                <w:b/>
                <w:bCs/>
                <w:sz w:val="22"/>
                <w:szCs w:val="22"/>
              </w:rPr>
              <w:t>Средства, подлежащие перечислению</w:t>
            </w:r>
            <w:r w:rsidRPr="00706BF0">
              <w:rPr>
                <w:b/>
                <w:bCs/>
                <w:sz w:val="22"/>
                <w:szCs w:val="22"/>
              </w:rPr>
              <w:t xml:space="preserve"> в ГКУ</w:t>
            </w:r>
          </w:p>
          <w:p w:rsidR="00B33938" w:rsidRPr="00C06A80" w:rsidRDefault="00B33938" w:rsidP="00E01E4F">
            <w:pPr>
              <w:jc w:val="center"/>
              <w:rPr>
                <w:b/>
                <w:bCs/>
              </w:rPr>
            </w:pPr>
            <w:r w:rsidRPr="00706BF0">
              <w:rPr>
                <w:b/>
                <w:bCs/>
                <w:sz w:val="22"/>
                <w:szCs w:val="22"/>
              </w:rPr>
              <w:t xml:space="preserve"> </w:t>
            </w:r>
            <w:r>
              <w:rPr>
                <w:b/>
                <w:bCs/>
                <w:sz w:val="22"/>
                <w:szCs w:val="22"/>
              </w:rPr>
              <w:t>за минусом 6%</w:t>
            </w:r>
            <w:r w:rsidRPr="00C06A80">
              <w:rPr>
                <w:b/>
                <w:bCs/>
                <w:sz w:val="22"/>
                <w:szCs w:val="22"/>
              </w:rPr>
              <w:t>, руб.</w:t>
            </w:r>
          </w:p>
        </w:tc>
        <w:tc>
          <w:tcPr>
            <w:tcW w:w="1989" w:type="dxa"/>
            <w:vAlign w:val="center"/>
          </w:tcPr>
          <w:p w:rsidR="00B33938" w:rsidRPr="00C06A80" w:rsidRDefault="00B33938" w:rsidP="00E01E4F">
            <w:pPr>
              <w:jc w:val="center"/>
              <w:rPr>
                <w:b/>
                <w:bCs/>
              </w:rPr>
            </w:pPr>
            <w:r w:rsidRPr="00C06A80">
              <w:rPr>
                <w:b/>
                <w:bCs/>
                <w:sz w:val="22"/>
                <w:szCs w:val="22"/>
              </w:rPr>
              <w:t>Фактически переведены средства в ГКУ</w:t>
            </w:r>
            <w:r>
              <w:rPr>
                <w:b/>
                <w:bCs/>
                <w:sz w:val="22"/>
                <w:szCs w:val="22"/>
              </w:rPr>
              <w:t xml:space="preserve"> (кассовый учёт)</w:t>
            </w:r>
            <w:r w:rsidRPr="00C06A80">
              <w:rPr>
                <w:b/>
                <w:bCs/>
                <w:sz w:val="22"/>
                <w:szCs w:val="22"/>
              </w:rPr>
              <w:t>, руб.</w:t>
            </w:r>
          </w:p>
        </w:tc>
      </w:tr>
      <w:tr w:rsidR="00B33938" w:rsidRPr="002C40AD" w:rsidTr="00E01E4F">
        <w:trPr>
          <w:trHeight w:val="295"/>
        </w:trPr>
        <w:tc>
          <w:tcPr>
            <w:tcW w:w="1065" w:type="dxa"/>
            <w:shd w:val="clear" w:color="auto" w:fill="auto"/>
            <w:noWrap/>
            <w:vAlign w:val="center"/>
          </w:tcPr>
          <w:p w:rsidR="00B33938" w:rsidRPr="00C06A80" w:rsidRDefault="00B33938" w:rsidP="00E01E4F">
            <w:pPr>
              <w:jc w:val="center"/>
              <w:rPr>
                <w:b/>
                <w:bCs/>
              </w:rPr>
            </w:pPr>
            <w:r w:rsidRPr="00C06A80">
              <w:rPr>
                <w:b/>
                <w:bCs/>
                <w:sz w:val="22"/>
                <w:szCs w:val="22"/>
              </w:rPr>
              <w:t>1</w:t>
            </w:r>
          </w:p>
        </w:tc>
        <w:tc>
          <w:tcPr>
            <w:tcW w:w="2151" w:type="dxa"/>
            <w:shd w:val="clear" w:color="auto" w:fill="auto"/>
            <w:noWrap/>
            <w:vAlign w:val="center"/>
          </w:tcPr>
          <w:p w:rsidR="00B33938" w:rsidRPr="00C06A80" w:rsidRDefault="00B33938" w:rsidP="00E01E4F">
            <w:r w:rsidRPr="00C06A80">
              <w:rPr>
                <w:sz w:val="22"/>
                <w:szCs w:val="22"/>
              </w:rPr>
              <w:t xml:space="preserve">        Январь</w:t>
            </w:r>
          </w:p>
        </w:tc>
        <w:tc>
          <w:tcPr>
            <w:tcW w:w="2048" w:type="dxa"/>
            <w:shd w:val="clear" w:color="auto" w:fill="auto"/>
            <w:noWrap/>
            <w:vAlign w:val="center"/>
          </w:tcPr>
          <w:p w:rsidR="00B33938" w:rsidRPr="00D637F9" w:rsidRDefault="00B33938" w:rsidP="00E01E4F">
            <w:pPr>
              <w:jc w:val="center"/>
            </w:pPr>
            <w:r>
              <w:rPr>
                <w:sz w:val="22"/>
                <w:szCs w:val="22"/>
              </w:rPr>
              <w:t>775 307,5</w:t>
            </w:r>
          </w:p>
        </w:tc>
        <w:tc>
          <w:tcPr>
            <w:tcW w:w="1989" w:type="dxa"/>
            <w:shd w:val="clear" w:color="auto" w:fill="auto"/>
            <w:noWrap/>
            <w:vAlign w:val="center"/>
          </w:tcPr>
          <w:p w:rsidR="00B33938" w:rsidRPr="00944F04" w:rsidRDefault="00B33938" w:rsidP="00E01E4F">
            <w:pPr>
              <w:jc w:val="center"/>
            </w:pPr>
            <w:r>
              <w:rPr>
                <w:sz w:val="22"/>
                <w:szCs w:val="22"/>
              </w:rPr>
              <w:t>728 789,0</w:t>
            </w:r>
          </w:p>
        </w:tc>
        <w:tc>
          <w:tcPr>
            <w:tcW w:w="1989" w:type="dxa"/>
            <w:vAlign w:val="center"/>
          </w:tcPr>
          <w:p w:rsidR="00B33938" w:rsidRPr="00524713" w:rsidRDefault="00B33938" w:rsidP="00E01E4F">
            <w:pPr>
              <w:jc w:val="center"/>
            </w:pPr>
            <w:r>
              <w:rPr>
                <w:sz w:val="22"/>
                <w:szCs w:val="22"/>
              </w:rPr>
              <w:t>759 853,5</w:t>
            </w:r>
          </w:p>
        </w:tc>
      </w:tr>
      <w:tr w:rsidR="00B33938" w:rsidRPr="002C40AD" w:rsidTr="00E01E4F">
        <w:trPr>
          <w:trHeight w:val="295"/>
        </w:trPr>
        <w:tc>
          <w:tcPr>
            <w:tcW w:w="1065" w:type="dxa"/>
            <w:shd w:val="clear" w:color="auto" w:fill="F2F2F2"/>
            <w:noWrap/>
            <w:hideMark/>
          </w:tcPr>
          <w:p w:rsidR="00B33938" w:rsidRPr="00524713" w:rsidRDefault="00B33938" w:rsidP="00E01E4F">
            <w:pPr>
              <w:tabs>
                <w:tab w:val="left" w:pos="191"/>
              </w:tabs>
              <w:jc w:val="center"/>
              <w:rPr>
                <w:b/>
                <w:bCs/>
              </w:rPr>
            </w:pPr>
            <w:r w:rsidRPr="00524713">
              <w:rPr>
                <w:b/>
                <w:bCs/>
                <w:sz w:val="22"/>
                <w:szCs w:val="22"/>
              </w:rPr>
              <w:t>2</w:t>
            </w:r>
          </w:p>
        </w:tc>
        <w:tc>
          <w:tcPr>
            <w:tcW w:w="2151" w:type="dxa"/>
            <w:shd w:val="clear" w:color="auto" w:fill="F2F2F2"/>
            <w:noWrap/>
            <w:hideMark/>
          </w:tcPr>
          <w:p w:rsidR="00B33938" w:rsidRPr="00524713" w:rsidRDefault="00B33938" w:rsidP="00E01E4F">
            <w:pPr>
              <w:tabs>
                <w:tab w:val="left" w:pos="191"/>
              </w:tabs>
              <w:ind w:right="501"/>
              <w:jc w:val="center"/>
            </w:pPr>
            <w:r w:rsidRPr="00524713">
              <w:rPr>
                <w:sz w:val="22"/>
                <w:szCs w:val="22"/>
              </w:rPr>
              <w:t>Февраль</w:t>
            </w:r>
          </w:p>
        </w:tc>
        <w:tc>
          <w:tcPr>
            <w:tcW w:w="2048" w:type="dxa"/>
            <w:shd w:val="clear" w:color="auto" w:fill="F2F2F2"/>
            <w:noWrap/>
          </w:tcPr>
          <w:p w:rsidR="00B33938" w:rsidRPr="00524713" w:rsidRDefault="00B33938" w:rsidP="00E01E4F">
            <w:pPr>
              <w:jc w:val="center"/>
            </w:pPr>
            <w:r>
              <w:rPr>
                <w:sz w:val="22"/>
                <w:szCs w:val="22"/>
              </w:rPr>
              <w:t>771 405,3</w:t>
            </w:r>
          </w:p>
        </w:tc>
        <w:tc>
          <w:tcPr>
            <w:tcW w:w="1989" w:type="dxa"/>
            <w:shd w:val="clear" w:color="auto" w:fill="F2F2F2"/>
            <w:noWrap/>
          </w:tcPr>
          <w:p w:rsidR="00B33938" w:rsidRPr="00524713" w:rsidRDefault="00B33938" w:rsidP="00E01E4F">
            <w:pPr>
              <w:jc w:val="center"/>
            </w:pPr>
            <w:r>
              <w:rPr>
                <w:sz w:val="22"/>
                <w:szCs w:val="22"/>
              </w:rPr>
              <w:t>725 120,9</w:t>
            </w:r>
          </w:p>
        </w:tc>
        <w:tc>
          <w:tcPr>
            <w:tcW w:w="1989" w:type="dxa"/>
            <w:shd w:val="clear" w:color="auto" w:fill="auto"/>
            <w:vAlign w:val="center"/>
          </w:tcPr>
          <w:p w:rsidR="00B33938" w:rsidRPr="00524713" w:rsidRDefault="00B33938" w:rsidP="00E01E4F">
            <w:pPr>
              <w:jc w:val="center"/>
              <w:rPr>
                <w:color w:val="FF0000"/>
              </w:rPr>
            </w:pPr>
            <w:r>
              <w:rPr>
                <w:sz w:val="22"/>
                <w:szCs w:val="22"/>
              </w:rPr>
              <w:t>728 789,0</w:t>
            </w:r>
          </w:p>
        </w:tc>
      </w:tr>
      <w:tr w:rsidR="00B33938" w:rsidRPr="002C40AD" w:rsidTr="00E01E4F">
        <w:trPr>
          <w:trHeight w:val="295"/>
        </w:trPr>
        <w:tc>
          <w:tcPr>
            <w:tcW w:w="1065" w:type="dxa"/>
            <w:shd w:val="clear" w:color="auto" w:fill="auto"/>
            <w:noWrap/>
            <w:hideMark/>
          </w:tcPr>
          <w:p w:rsidR="00B33938" w:rsidRPr="00524713" w:rsidRDefault="00B33938" w:rsidP="00E01E4F">
            <w:pPr>
              <w:tabs>
                <w:tab w:val="left" w:pos="191"/>
              </w:tabs>
              <w:jc w:val="center"/>
              <w:rPr>
                <w:b/>
                <w:bCs/>
              </w:rPr>
            </w:pPr>
            <w:r w:rsidRPr="00524713">
              <w:rPr>
                <w:b/>
                <w:bCs/>
                <w:sz w:val="22"/>
                <w:szCs w:val="22"/>
              </w:rPr>
              <w:t>3</w:t>
            </w:r>
          </w:p>
        </w:tc>
        <w:tc>
          <w:tcPr>
            <w:tcW w:w="2151" w:type="dxa"/>
            <w:shd w:val="clear" w:color="auto" w:fill="auto"/>
            <w:noWrap/>
            <w:hideMark/>
          </w:tcPr>
          <w:p w:rsidR="00B33938" w:rsidRPr="00C06A80" w:rsidRDefault="00B33938" w:rsidP="00E01E4F">
            <w:pPr>
              <w:tabs>
                <w:tab w:val="left" w:pos="191"/>
              </w:tabs>
              <w:ind w:right="501"/>
              <w:jc w:val="center"/>
            </w:pPr>
            <w:r w:rsidRPr="00C06A80">
              <w:rPr>
                <w:sz w:val="22"/>
                <w:szCs w:val="22"/>
              </w:rPr>
              <w:t>Март</w:t>
            </w:r>
          </w:p>
        </w:tc>
        <w:tc>
          <w:tcPr>
            <w:tcW w:w="2048" w:type="dxa"/>
            <w:shd w:val="clear" w:color="auto" w:fill="auto"/>
            <w:noWrap/>
          </w:tcPr>
          <w:p w:rsidR="00B33938" w:rsidRPr="00C06A80" w:rsidRDefault="00B33938" w:rsidP="00E01E4F">
            <w:pPr>
              <w:jc w:val="center"/>
            </w:pPr>
            <w:r>
              <w:rPr>
                <w:sz w:val="22"/>
                <w:szCs w:val="22"/>
              </w:rPr>
              <w:t>800 792,7</w:t>
            </w:r>
          </w:p>
        </w:tc>
        <w:tc>
          <w:tcPr>
            <w:tcW w:w="1989" w:type="dxa"/>
            <w:shd w:val="clear" w:color="auto" w:fill="auto"/>
            <w:noWrap/>
          </w:tcPr>
          <w:p w:rsidR="00B33938" w:rsidRPr="00944F04" w:rsidRDefault="00B33938" w:rsidP="00E01E4F">
            <w:pPr>
              <w:jc w:val="center"/>
            </w:pPr>
            <w:r>
              <w:rPr>
                <w:sz w:val="22"/>
                <w:szCs w:val="22"/>
              </w:rPr>
              <w:t>752 745,2</w:t>
            </w:r>
          </w:p>
        </w:tc>
        <w:tc>
          <w:tcPr>
            <w:tcW w:w="1989" w:type="dxa"/>
            <w:shd w:val="clear" w:color="auto" w:fill="F2F2F2"/>
          </w:tcPr>
          <w:p w:rsidR="00B33938" w:rsidRPr="002C40AD" w:rsidRDefault="00B33938" w:rsidP="00E01E4F">
            <w:pPr>
              <w:jc w:val="center"/>
              <w:rPr>
                <w:color w:val="FF0000"/>
              </w:rPr>
            </w:pPr>
            <w:r>
              <w:rPr>
                <w:sz w:val="22"/>
                <w:szCs w:val="22"/>
              </w:rPr>
              <w:t>725 120,9</w:t>
            </w:r>
          </w:p>
        </w:tc>
      </w:tr>
      <w:tr w:rsidR="00B33938" w:rsidRPr="002C40AD" w:rsidTr="00E01E4F">
        <w:trPr>
          <w:trHeight w:val="295"/>
        </w:trPr>
        <w:tc>
          <w:tcPr>
            <w:tcW w:w="1065" w:type="dxa"/>
            <w:shd w:val="clear" w:color="auto" w:fill="F2F2F2"/>
            <w:noWrap/>
            <w:hideMark/>
          </w:tcPr>
          <w:p w:rsidR="00B33938" w:rsidRPr="00C06A80" w:rsidRDefault="00B33938" w:rsidP="00E01E4F">
            <w:pPr>
              <w:tabs>
                <w:tab w:val="left" w:pos="191"/>
              </w:tabs>
              <w:jc w:val="center"/>
              <w:rPr>
                <w:b/>
                <w:bCs/>
              </w:rPr>
            </w:pPr>
            <w:r w:rsidRPr="00C06A80">
              <w:rPr>
                <w:b/>
                <w:bCs/>
                <w:sz w:val="22"/>
                <w:szCs w:val="22"/>
              </w:rPr>
              <w:t>4</w:t>
            </w:r>
          </w:p>
        </w:tc>
        <w:tc>
          <w:tcPr>
            <w:tcW w:w="2151" w:type="dxa"/>
            <w:shd w:val="clear" w:color="auto" w:fill="F2F2F2"/>
            <w:noWrap/>
            <w:hideMark/>
          </w:tcPr>
          <w:p w:rsidR="00B33938" w:rsidRPr="00C06A80" w:rsidRDefault="00B33938" w:rsidP="00E01E4F">
            <w:pPr>
              <w:tabs>
                <w:tab w:val="left" w:pos="191"/>
              </w:tabs>
              <w:ind w:right="501"/>
              <w:jc w:val="center"/>
            </w:pPr>
            <w:r w:rsidRPr="00C06A80">
              <w:rPr>
                <w:sz w:val="22"/>
                <w:szCs w:val="22"/>
              </w:rPr>
              <w:t>Апрель</w:t>
            </w:r>
          </w:p>
        </w:tc>
        <w:tc>
          <w:tcPr>
            <w:tcW w:w="2048" w:type="dxa"/>
            <w:shd w:val="clear" w:color="auto" w:fill="F2F2F2"/>
            <w:noWrap/>
          </w:tcPr>
          <w:p w:rsidR="00B33938" w:rsidRPr="00D637F9" w:rsidRDefault="00B33938" w:rsidP="00E01E4F">
            <w:pPr>
              <w:jc w:val="center"/>
            </w:pPr>
            <w:r>
              <w:rPr>
                <w:sz w:val="22"/>
                <w:szCs w:val="22"/>
              </w:rPr>
              <w:t>765 658,6</w:t>
            </w:r>
          </w:p>
        </w:tc>
        <w:tc>
          <w:tcPr>
            <w:tcW w:w="1989" w:type="dxa"/>
            <w:shd w:val="clear" w:color="auto" w:fill="F2F2F2"/>
            <w:noWrap/>
          </w:tcPr>
          <w:p w:rsidR="00B33938" w:rsidRPr="00944F04" w:rsidRDefault="00B33938" w:rsidP="00E01E4F">
            <w:pPr>
              <w:jc w:val="center"/>
            </w:pPr>
            <w:r>
              <w:rPr>
                <w:sz w:val="22"/>
                <w:szCs w:val="22"/>
              </w:rPr>
              <w:t>719 719,1</w:t>
            </w:r>
          </w:p>
        </w:tc>
        <w:tc>
          <w:tcPr>
            <w:tcW w:w="1989" w:type="dxa"/>
            <w:shd w:val="clear" w:color="auto" w:fill="auto"/>
          </w:tcPr>
          <w:p w:rsidR="00B33938" w:rsidRPr="002C40AD" w:rsidRDefault="00B33938" w:rsidP="00E01E4F">
            <w:pPr>
              <w:jc w:val="center"/>
              <w:rPr>
                <w:color w:val="FF0000"/>
              </w:rPr>
            </w:pPr>
            <w:r>
              <w:rPr>
                <w:sz w:val="22"/>
                <w:szCs w:val="22"/>
              </w:rPr>
              <w:t>752 745,2</w:t>
            </w:r>
          </w:p>
        </w:tc>
      </w:tr>
      <w:tr w:rsidR="00B33938" w:rsidRPr="002C40AD" w:rsidTr="00E01E4F">
        <w:trPr>
          <w:trHeight w:val="295"/>
        </w:trPr>
        <w:tc>
          <w:tcPr>
            <w:tcW w:w="1065" w:type="dxa"/>
            <w:shd w:val="clear" w:color="auto" w:fill="auto"/>
            <w:noWrap/>
            <w:hideMark/>
          </w:tcPr>
          <w:p w:rsidR="00B33938" w:rsidRPr="00C06A80" w:rsidRDefault="00B33938" w:rsidP="00E01E4F">
            <w:pPr>
              <w:tabs>
                <w:tab w:val="left" w:pos="191"/>
              </w:tabs>
              <w:jc w:val="center"/>
              <w:rPr>
                <w:b/>
                <w:bCs/>
              </w:rPr>
            </w:pPr>
            <w:r w:rsidRPr="00C06A80">
              <w:rPr>
                <w:b/>
                <w:bCs/>
                <w:sz w:val="22"/>
                <w:szCs w:val="22"/>
              </w:rPr>
              <w:t>5</w:t>
            </w:r>
          </w:p>
        </w:tc>
        <w:tc>
          <w:tcPr>
            <w:tcW w:w="2151" w:type="dxa"/>
            <w:shd w:val="clear" w:color="auto" w:fill="auto"/>
            <w:noWrap/>
            <w:hideMark/>
          </w:tcPr>
          <w:p w:rsidR="00B33938" w:rsidRPr="00C06A80" w:rsidRDefault="00B33938" w:rsidP="00E01E4F">
            <w:pPr>
              <w:tabs>
                <w:tab w:val="left" w:pos="191"/>
              </w:tabs>
              <w:ind w:right="501"/>
              <w:jc w:val="center"/>
            </w:pPr>
            <w:r w:rsidRPr="00C06A80">
              <w:rPr>
                <w:sz w:val="22"/>
                <w:szCs w:val="22"/>
              </w:rPr>
              <w:t>Май</w:t>
            </w:r>
          </w:p>
        </w:tc>
        <w:tc>
          <w:tcPr>
            <w:tcW w:w="2048" w:type="dxa"/>
            <w:shd w:val="clear" w:color="auto" w:fill="auto"/>
            <w:noWrap/>
          </w:tcPr>
          <w:p w:rsidR="00B33938" w:rsidRPr="00D637F9" w:rsidRDefault="00B33938" w:rsidP="00E01E4F">
            <w:pPr>
              <w:jc w:val="center"/>
            </w:pPr>
            <w:r>
              <w:rPr>
                <w:sz w:val="22"/>
                <w:szCs w:val="22"/>
              </w:rPr>
              <w:t>881 209,4</w:t>
            </w:r>
          </w:p>
        </w:tc>
        <w:tc>
          <w:tcPr>
            <w:tcW w:w="1989" w:type="dxa"/>
            <w:shd w:val="clear" w:color="auto" w:fill="auto"/>
            <w:noWrap/>
          </w:tcPr>
          <w:p w:rsidR="00B33938" w:rsidRPr="00944F04" w:rsidRDefault="00B33938" w:rsidP="00E01E4F">
            <w:pPr>
              <w:jc w:val="center"/>
            </w:pPr>
            <w:r>
              <w:rPr>
                <w:sz w:val="22"/>
                <w:szCs w:val="22"/>
              </w:rPr>
              <w:t>828 336,8</w:t>
            </w:r>
          </w:p>
        </w:tc>
        <w:tc>
          <w:tcPr>
            <w:tcW w:w="1989" w:type="dxa"/>
            <w:shd w:val="clear" w:color="auto" w:fill="F2F2F2"/>
          </w:tcPr>
          <w:p w:rsidR="00B33938" w:rsidRPr="002C40AD" w:rsidRDefault="00B33938" w:rsidP="00E01E4F">
            <w:pPr>
              <w:jc w:val="center"/>
              <w:rPr>
                <w:color w:val="FF0000"/>
              </w:rPr>
            </w:pPr>
            <w:r>
              <w:rPr>
                <w:sz w:val="22"/>
                <w:szCs w:val="22"/>
              </w:rPr>
              <w:t>719 719,1</w:t>
            </w:r>
          </w:p>
        </w:tc>
      </w:tr>
      <w:tr w:rsidR="00B33938" w:rsidRPr="002C40AD" w:rsidTr="00E01E4F">
        <w:trPr>
          <w:trHeight w:val="295"/>
        </w:trPr>
        <w:tc>
          <w:tcPr>
            <w:tcW w:w="1065" w:type="dxa"/>
            <w:shd w:val="clear" w:color="auto" w:fill="F2F2F2"/>
            <w:noWrap/>
            <w:hideMark/>
          </w:tcPr>
          <w:p w:rsidR="00B33938" w:rsidRPr="00C06A80" w:rsidRDefault="00B33938" w:rsidP="00E01E4F">
            <w:pPr>
              <w:tabs>
                <w:tab w:val="left" w:pos="191"/>
              </w:tabs>
              <w:jc w:val="center"/>
              <w:rPr>
                <w:b/>
                <w:bCs/>
              </w:rPr>
            </w:pPr>
            <w:r w:rsidRPr="00C06A80">
              <w:rPr>
                <w:b/>
                <w:bCs/>
                <w:sz w:val="22"/>
                <w:szCs w:val="22"/>
              </w:rPr>
              <w:t>6</w:t>
            </w:r>
          </w:p>
        </w:tc>
        <w:tc>
          <w:tcPr>
            <w:tcW w:w="2151" w:type="dxa"/>
            <w:shd w:val="clear" w:color="auto" w:fill="F2F2F2"/>
            <w:noWrap/>
            <w:hideMark/>
          </w:tcPr>
          <w:p w:rsidR="00B33938" w:rsidRPr="00C06A80" w:rsidRDefault="00B33938" w:rsidP="00E01E4F">
            <w:pPr>
              <w:tabs>
                <w:tab w:val="left" w:pos="191"/>
              </w:tabs>
              <w:ind w:right="501"/>
              <w:jc w:val="center"/>
            </w:pPr>
            <w:r w:rsidRPr="00C06A80">
              <w:rPr>
                <w:sz w:val="22"/>
                <w:szCs w:val="22"/>
              </w:rPr>
              <w:t>Июнь</w:t>
            </w:r>
          </w:p>
        </w:tc>
        <w:tc>
          <w:tcPr>
            <w:tcW w:w="2048" w:type="dxa"/>
            <w:shd w:val="clear" w:color="auto" w:fill="F2F2F2"/>
            <w:noWrap/>
          </w:tcPr>
          <w:p w:rsidR="00B33938" w:rsidRPr="00D637F9" w:rsidRDefault="00B33938" w:rsidP="00E01E4F">
            <w:pPr>
              <w:jc w:val="center"/>
            </w:pPr>
            <w:r>
              <w:rPr>
                <w:sz w:val="22"/>
                <w:szCs w:val="22"/>
              </w:rPr>
              <w:t>1 034 250,3</w:t>
            </w:r>
          </w:p>
        </w:tc>
        <w:tc>
          <w:tcPr>
            <w:tcW w:w="1989" w:type="dxa"/>
            <w:shd w:val="clear" w:color="auto" w:fill="F2F2F2"/>
            <w:noWrap/>
          </w:tcPr>
          <w:p w:rsidR="00B33938" w:rsidRPr="00944F04" w:rsidRDefault="00B33938" w:rsidP="00E01E4F">
            <w:pPr>
              <w:jc w:val="center"/>
            </w:pPr>
            <w:r>
              <w:rPr>
                <w:sz w:val="22"/>
                <w:szCs w:val="22"/>
              </w:rPr>
              <w:t>972 195,3</w:t>
            </w:r>
          </w:p>
        </w:tc>
        <w:tc>
          <w:tcPr>
            <w:tcW w:w="1989" w:type="dxa"/>
            <w:shd w:val="clear" w:color="auto" w:fill="auto"/>
          </w:tcPr>
          <w:p w:rsidR="00B33938" w:rsidRPr="002C40AD" w:rsidRDefault="00B33938" w:rsidP="00E01E4F">
            <w:pPr>
              <w:jc w:val="center"/>
              <w:rPr>
                <w:color w:val="FF0000"/>
              </w:rPr>
            </w:pPr>
            <w:r>
              <w:rPr>
                <w:sz w:val="22"/>
                <w:szCs w:val="22"/>
              </w:rPr>
              <w:t>828 336,8</w:t>
            </w:r>
          </w:p>
        </w:tc>
      </w:tr>
      <w:tr w:rsidR="00B33938" w:rsidRPr="002C40AD" w:rsidTr="00E01E4F">
        <w:trPr>
          <w:trHeight w:val="295"/>
        </w:trPr>
        <w:tc>
          <w:tcPr>
            <w:tcW w:w="1065" w:type="dxa"/>
            <w:shd w:val="clear" w:color="auto" w:fill="auto"/>
            <w:noWrap/>
          </w:tcPr>
          <w:p w:rsidR="00B33938" w:rsidRPr="00C06A80" w:rsidRDefault="00B33938" w:rsidP="00E01E4F">
            <w:pPr>
              <w:tabs>
                <w:tab w:val="left" w:pos="191"/>
              </w:tabs>
              <w:jc w:val="center"/>
              <w:rPr>
                <w:b/>
                <w:bCs/>
              </w:rPr>
            </w:pPr>
            <w:r w:rsidRPr="00C06A80">
              <w:rPr>
                <w:b/>
                <w:bCs/>
                <w:sz w:val="22"/>
                <w:szCs w:val="22"/>
              </w:rPr>
              <w:t>7</w:t>
            </w:r>
          </w:p>
        </w:tc>
        <w:tc>
          <w:tcPr>
            <w:tcW w:w="2151" w:type="dxa"/>
            <w:shd w:val="clear" w:color="auto" w:fill="auto"/>
            <w:noWrap/>
          </w:tcPr>
          <w:p w:rsidR="00B33938" w:rsidRPr="00C06A80" w:rsidRDefault="00B33938" w:rsidP="00E01E4F">
            <w:pPr>
              <w:tabs>
                <w:tab w:val="left" w:pos="191"/>
              </w:tabs>
              <w:ind w:right="501"/>
              <w:jc w:val="center"/>
            </w:pPr>
            <w:r w:rsidRPr="00C06A80">
              <w:rPr>
                <w:sz w:val="22"/>
                <w:szCs w:val="22"/>
              </w:rPr>
              <w:t>Июль</w:t>
            </w:r>
          </w:p>
        </w:tc>
        <w:tc>
          <w:tcPr>
            <w:tcW w:w="2048" w:type="dxa"/>
            <w:shd w:val="clear" w:color="auto" w:fill="auto"/>
            <w:noWrap/>
          </w:tcPr>
          <w:p w:rsidR="00B33938" w:rsidRPr="00944F04" w:rsidRDefault="00B33938" w:rsidP="00E01E4F">
            <w:pPr>
              <w:jc w:val="center"/>
            </w:pPr>
            <w:r>
              <w:rPr>
                <w:sz w:val="22"/>
                <w:szCs w:val="22"/>
              </w:rPr>
              <w:t>856 961,9</w:t>
            </w:r>
          </w:p>
        </w:tc>
        <w:tc>
          <w:tcPr>
            <w:tcW w:w="1989" w:type="dxa"/>
            <w:shd w:val="clear" w:color="auto" w:fill="auto"/>
            <w:noWrap/>
          </w:tcPr>
          <w:p w:rsidR="00B33938" w:rsidRPr="00944F04" w:rsidRDefault="00B33938" w:rsidP="00E01E4F">
            <w:pPr>
              <w:jc w:val="center"/>
            </w:pPr>
            <w:r>
              <w:rPr>
                <w:sz w:val="22"/>
                <w:szCs w:val="22"/>
              </w:rPr>
              <w:t>805 544,2</w:t>
            </w:r>
          </w:p>
        </w:tc>
        <w:tc>
          <w:tcPr>
            <w:tcW w:w="1989" w:type="dxa"/>
            <w:shd w:val="clear" w:color="auto" w:fill="F2F2F2"/>
          </w:tcPr>
          <w:p w:rsidR="00B33938" w:rsidRPr="002C40AD" w:rsidRDefault="00B33938" w:rsidP="00E01E4F">
            <w:pPr>
              <w:jc w:val="center"/>
              <w:rPr>
                <w:color w:val="FF0000"/>
              </w:rPr>
            </w:pPr>
            <w:r>
              <w:rPr>
                <w:sz w:val="22"/>
                <w:szCs w:val="22"/>
              </w:rPr>
              <w:t>972 195,3</w:t>
            </w:r>
          </w:p>
        </w:tc>
      </w:tr>
      <w:tr w:rsidR="00B33938" w:rsidRPr="002C40AD" w:rsidTr="00E01E4F">
        <w:trPr>
          <w:trHeight w:val="295"/>
        </w:trPr>
        <w:tc>
          <w:tcPr>
            <w:tcW w:w="1065" w:type="dxa"/>
            <w:shd w:val="clear" w:color="auto" w:fill="auto"/>
            <w:noWrap/>
          </w:tcPr>
          <w:p w:rsidR="00B33938" w:rsidRPr="00C06A80" w:rsidRDefault="00B33938" w:rsidP="00E01E4F">
            <w:pPr>
              <w:tabs>
                <w:tab w:val="left" w:pos="191"/>
              </w:tabs>
              <w:jc w:val="center"/>
              <w:rPr>
                <w:b/>
                <w:bCs/>
              </w:rPr>
            </w:pPr>
            <w:r w:rsidRPr="00C06A80">
              <w:rPr>
                <w:b/>
                <w:bCs/>
                <w:sz w:val="22"/>
                <w:szCs w:val="22"/>
              </w:rPr>
              <w:t>8</w:t>
            </w:r>
          </w:p>
        </w:tc>
        <w:tc>
          <w:tcPr>
            <w:tcW w:w="2151" w:type="dxa"/>
            <w:shd w:val="clear" w:color="auto" w:fill="auto"/>
            <w:noWrap/>
          </w:tcPr>
          <w:p w:rsidR="00B33938" w:rsidRPr="00C06A80" w:rsidRDefault="00B33938" w:rsidP="00E01E4F">
            <w:pPr>
              <w:tabs>
                <w:tab w:val="left" w:pos="191"/>
              </w:tabs>
              <w:ind w:right="501"/>
              <w:jc w:val="center"/>
            </w:pPr>
            <w:r w:rsidRPr="00C06A80">
              <w:rPr>
                <w:sz w:val="22"/>
                <w:szCs w:val="22"/>
              </w:rPr>
              <w:t>Август</w:t>
            </w:r>
          </w:p>
        </w:tc>
        <w:tc>
          <w:tcPr>
            <w:tcW w:w="2048" w:type="dxa"/>
            <w:shd w:val="clear" w:color="auto" w:fill="auto"/>
            <w:noWrap/>
          </w:tcPr>
          <w:p w:rsidR="00B33938" w:rsidRPr="002C40AD" w:rsidRDefault="00B33938" w:rsidP="00E01E4F">
            <w:pPr>
              <w:jc w:val="center"/>
              <w:rPr>
                <w:color w:val="FF0000"/>
              </w:rPr>
            </w:pPr>
          </w:p>
        </w:tc>
        <w:tc>
          <w:tcPr>
            <w:tcW w:w="1989" w:type="dxa"/>
            <w:shd w:val="clear" w:color="auto" w:fill="auto"/>
            <w:noWrap/>
          </w:tcPr>
          <w:p w:rsidR="00B33938" w:rsidRPr="002C40AD" w:rsidRDefault="00B33938" w:rsidP="00E01E4F">
            <w:pPr>
              <w:jc w:val="center"/>
              <w:rPr>
                <w:color w:val="FF0000"/>
              </w:rPr>
            </w:pPr>
          </w:p>
        </w:tc>
        <w:tc>
          <w:tcPr>
            <w:tcW w:w="1989" w:type="dxa"/>
            <w:shd w:val="clear" w:color="auto" w:fill="auto"/>
          </w:tcPr>
          <w:p w:rsidR="00B33938" w:rsidRPr="002C40AD" w:rsidRDefault="00B33938" w:rsidP="00E01E4F">
            <w:pPr>
              <w:jc w:val="center"/>
              <w:rPr>
                <w:color w:val="FF0000"/>
              </w:rPr>
            </w:pPr>
            <w:r>
              <w:rPr>
                <w:sz w:val="22"/>
                <w:szCs w:val="22"/>
              </w:rPr>
              <w:t>805 544,2</w:t>
            </w:r>
          </w:p>
        </w:tc>
      </w:tr>
      <w:tr w:rsidR="00B33938" w:rsidRPr="002C40AD" w:rsidTr="00E01E4F">
        <w:trPr>
          <w:trHeight w:val="295"/>
        </w:trPr>
        <w:tc>
          <w:tcPr>
            <w:tcW w:w="1065" w:type="dxa"/>
            <w:shd w:val="clear" w:color="auto" w:fill="F2F2F2"/>
            <w:noWrap/>
            <w:hideMark/>
          </w:tcPr>
          <w:p w:rsidR="00B33938" w:rsidRPr="002C40AD" w:rsidRDefault="00B33938" w:rsidP="00E01E4F">
            <w:pPr>
              <w:tabs>
                <w:tab w:val="left" w:pos="191"/>
              </w:tabs>
              <w:jc w:val="center"/>
              <w:rPr>
                <w:b/>
                <w:bCs/>
                <w:color w:val="FF0000"/>
              </w:rPr>
            </w:pPr>
          </w:p>
        </w:tc>
        <w:tc>
          <w:tcPr>
            <w:tcW w:w="2151" w:type="dxa"/>
            <w:shd w:val="clear" w:color="auto" w:fill="F2F2F2"/>
            <w:noWrap/>
            <w:hideMark/>
          </w:tcPr>
          <w:p w:rsidR="00B33938" w:rsidRPr="00944F04" w:rsidRDefault="00B33938" w:rsidP="00E01E4F">
            <w:pPr>
              <w:tabs>
                <w:tab w:val="left" w:pos="191"/>
              </w:tabs>
              <w:ind w:right="501"/>
              <w:jc w:val="center"/>
              <w:rPr>
                <w:b/>
                <w:bCs/>
              </w:rPr>
            </w:pPr>
            <w:r w:rsidRPr="00944F04">
              <w:rPr>
                <w:b/>
                <w:bCs/>
                <w:sz w:val="22"/>
                <w:szCs w:val="22"/>
              </w:rPr>
              <w:t>Итого</w:t>
            </w:r>
          </w:p>
        </w:tc>
        <w:tc>
          <w:tcPr>
            <w:tcW w:w="2048" w:type="dxa"/>
            <w:shd w:val="clear" w:color="auto" w:fill="F2F2F2"/>
            <w:noWrap/>
            <w:hideMark/>
          </w:tcPr>
          <w:p w:rsidR="00B33938" w:rsidRPr="00944F04" w:rsidRDefault="00B33938" w:rsidP="00E01E4F">
            <w:pPr>
              <w:jc w:val="center"/>
              <w:rPr>
                <w:b/>
                <w:bCs/>
              </w:rPr>
            </w:pPr>
            <w:r>
              <w:rPr>
                <w:b/>
                <w:bCs/>
                <w:sz w:val="22"/>
                <w:szCs w:val="22"/>
              </w:rPr>
              <w:t>5 885 585,7</w:t>
            </w:r>
          </w:p>
        </w:tc>
        <w:tc>
          <w:tcPr>
            <w:tcW w:w="1989" w:type="dxa"/>
            <w:shd w:val="clear" w:color="auto" w:fill="F2F2F2"/>
            <w:noWrap/>
            <w:hideMark/>
          </w:tcPr>
          <w:p w:rsidR="00B33938" w:rsidRPr="00944F04" w:rsidRDefault="00B33938" w:rsidP="00E01E4F">
            <w:pPr>
              <w:jc w:val="center"/>
              <w:rPr>
                <w:b/>
                <w:bCs/>
              </w:rPr>
            </w:pPr>
            <w:r>
              <w:rPr>
                <w:b/>
                <w:bCs/>
                <w:sz w:val="22"/>
                <w:szCs w:val="22"/>
              </w:rPr>
              <w:t>5 532 450,5</w:t>
            </w:r>
          </w:p>
        </w:tc>
        <w:tc>
          <w:tcPr>
            <w:tcW w:w="1989" w:type="dxa"/>
            <w:shd w:val="clear" w:color="auto" w:fill="F2F2F2"/>
          </w:tcPr>
          <w:p w:rsidR="00B33938" w:rsidRPr="00524713" w:rsidRDefault="00B33938" w:rsidP="00E01E4F">
            <w:pPr>
              <w:jc w:val="center"/>
              <w:rPr>
                <w:b/>
                <w:bCs/>
              </w:rPr>
            </w:pPr>
            <w:r w:rsidRPr="00BE0BDE">
              <w:rPr>
                <w:b/>
                <w:bCs/>
                <w:sz w:val="22"/>
                <w:szCs w:val="22"/>
              </w:rPr>
              <w:t>6 292 304,0</w:t>
            </w:r>
          </w:p>
        </w:tc>
      </w:tr>
    </w:tbl>
    <w:p w:rsidR="00B33938" w:rsidRPr="002C40AD" w:rsidRDefault="00B33938" w:rsidP="00B33938">
      <w:pPr>
        <w:pStyle w:val="paragraph"/>
        <w:ind w:firstLine="705"/>
        <w:jc w:val="both"/>
        <w:textAlignment w:val="baseline"/>
        <w:rPr>
          <w:color w:val="FF0000"/>
        </w:rPr>
      </w:pPr>
    </w:p>
    <w:p w:rsidR="00B33938" w:rsidRPr="009E6DC9" w:rsidRDefault="00B33938" w:rsidP="00B33938">
      <w:pPr>
        <w:pStyle w:val="paragraph"/>
        <w:ind w:firstLine="705"/>
        <w:jc w:val="both"/>
        <w:textAlignment w:val="baseline"/>
        <w:rPr>
          <w:sz w:val="28"/>
          <w:szCs w:val="28"/>
        </w:rPr>
      </w:pPr>
      <w:r w:rsidRPr="009E6DC9">
        <w:rPr>
          <w:sz w:val="28"/>
          <w:szCs w:val="28"/>
        </w:rPr>
        <w:t>Таким образом, среднемесячный доход от льготного проезда в 202</w:t>
      </w:r>
      <w:r>
        <w:rPr>
          <w:sz w:val="28"/>
          <w:szCs w:val="28"/>
        </w:rPr>
        <w:t>2</w:t>
      </w:r>
      <w:r w:rsidRPr="009E6DC9">
        <w:rPr>
          <w:sz w:val="28"/>
          <w:szCs w:val="28"/>
        </w:rPr>
        <w:t xml:space="preserve"> году составил: (</w:t>
      </w:r>
      <w:r>
        <w:rPr>
          <w:sz w:val="28"/>
          <w:szCs w:val="28"/>
        </w:rPr>
        <w:t>6 292,3</w:t>
      </w:r>
      <w:r w:rsidRPr="009E6DC9">
        <w:rPr>
          <w:sz w:val="28"/>
          <w:szCs w:val="28"/>
        </w:rPr>
        <w:t xml:space="preserve"> </w:t>
      </w:r>
      <w:r>
        <w:rPr>
          <w:sz w:val="28"/>
          <w:szCs w:val="28"/>
        </w:rPr>
        <w:t xml:space="preserve">тыс. </w:t>
      </w:r>
      <w:r w:rsidRPr="009E6DC9">
        <w:rPr>
          <w:sz w:val="28"/>
          <w:szCs w:val="28"/>
        </w:rPr>
        <w:t>руб. / 8 мес.</w:t>
      </w:r>
      <w:r>
        <w:rPr>
          <w:sz w:val="28"/>
          <w:szCs w:val="28"/>
        </w:rPr>
        <w:t>)</w:t>
      </w:r>
      <w:r w:rsidRPr="009E6DC9">
        <w:rPr>
          <w:sz w:val="28"/>
          <w:szCs w:val="28"/>
        </w:rPr>
        <w:t xml:space="preserve"> = </w:t>
      </w:r>
      <w:r>
        <w:rPr>
          <w:sz w:val="28"/>
          <w:szCs w:val="28"/>
        </w:rPr>
        <w:t>786,5</w:t>
      </w:r>
      <w:r w:rsidRPr="009E6DC9">
        <w:rPr>
          <w:sz w:val="28"/>
          <w:szCs w:val="28"/>
        </w:rPr>
        <w:t xml:space="preserve"> </w:t>
      </w:r>
      <w:r>
        <w:rPr>
          <w:sz w:val="28"/>
          <w:szCs w:val="28"/>
        </w:rPr>
        <w:t xml:space="preserve">тыс. </w:t>
      </w:r>
      <w:r w:rsidRPr="009E6DC9">
        <w:rPr>
          <w:sz w:val="28"/>
          <w:szCs w:val="28"/>
        </w:rPr>
        <w:t xml:space="preserve">руб. </w:t>
      </w:r>
    </w:p>
    <w:p w:rsidR="00B33938" w:rsidRPr="006E5D80" w:rsidRDefault="00B33938" w:rsidP="00B33938">
      <w:pPr>
        <w:pStyle w:val="paragraph"/>
        <w:ind w:firstLine="705"/>
        <w:jc w:val="both"/>
        <w:textAlignment w:val="baseline"/>
        <w:rPr>
          <w:sz w:val="28"/>
          <w:szCs w:val="28"/>
        </w:rPr>
      </w:pPr>
      <w:r w:rsidRPr="006E5D80">
        <w:rPr>
          <w:sz w:val="28"/>
          <w:szCs w:val="28"/>
        </w:rPr>
        <w:t>Планируемый годовой объём поступлений в 202</w:t>
      </w:r>
      <w:r>
        <w:rPr>
          <w:sz w:val="28"/>
          <w:szCs w:val="28"/>
        </w:rPr>
        <w:t>2</w:t>
      </w:r>
      <w:r w:rsidRPr="006E5D80">
        <w:rPr>
          <w:sz w:val="28"/>
          <w:szCs w:val="28"/>
        </w:rPr>
        <w:t xml:space="preserve"> – 202</w:t>
      </w:r>
      <w:r>
        <w:rPr>
          <w:sz w:val="28"/>
          <w:szCs w:val="28"/>
        </w:rPr>
        <w:t>5</w:t>
      </w:r>
      <w:r w:rsidRPr="006E5D80">
        <w:rPr>
          <w:sz w:val="28"/>
          <w:szCs w:val="28"/>
        </w:rPr>
        <w:t xml:space="preserve"> гг. от предоставления льготного проезда гражданам с использованием электронной карты «Социальная карта жителя Тверской области», электронной банковской карты и электронной карты «Социальная транспортная карта» составит (</w:t>
      </w:r>
      <w:r w:rsidRPr="006E5D80">
        <w:rPr>
          <w:bCs/>
          <w:sz w:val="28"/>
          <w:szCs w:val="28"/>
        </w:rPr>
        <w:t>Дпр</w:t>
      </w:r>
      <w:r w:rsidRPr="006E5D80">
        <w:rPr>
          <w:sz w:val="28"/>
          <w:szCs w:val="28"/>
        </w:rPr>
        <w:t xml:space="preserve"> = </w:t>
      </w:r>
      <w:r>
        <w:rPr>
          <w:sz w:val="28"/>
          <w:szCs w:val="28"/>
        </w:rPr>
        <w:t>786,5</w:t>
      </w:r>
      <w:r w:rsidRPr="006E5D80">
        <w:rPr>
          <w:sz w:val="28"/>
          <w:szCs w:val="28"/>
        </w:rPr>
        <w:t xml:space="preserve"> тыс. руб. * 12 мес. = </w:t>
      </w:r>
      <w:r>
        <w:rPr>
          <w:b/>
          <w:bCs/>
          <w:sz w:val="28"/>
          <w:szCs w:val="28"/>
        </w:rPr>
        <w:t>9 438,0</w:t>
      </w:r>
      <w:r w:rsidRPr="006E5D80">
        <w:rPr>
          <w:sz w:val="28"/>
          <w:szCs w:val="28"/>
        </w:rPr>
        <w:t xml:space="preserve"> тыс. руб.).</w:t>
      </w:r>
    </w:p>
    <w:bookmarkEnd w:id="18"/>
    <w:p w:rsidR="00B33938" w:rsidRPr="00D0750D" w:rsidRDefault="00B33938" w:rsidP="00B33938">
      <w:pPr>
        <w:autoSpaceDE w:val="0"/>
        <w:autoSpaceDN w:val="0"/>
        <w:adjustRightInd w:val="0"/>
        <w:ind w:firstLine="426"/>
        <w:jc w:val="center"/>
        <w:rPr>
          <w:bCs/>
          <w:sz w:val="28"/>
          <w:szCs w:val="28"/>
        </w:rPr>
      </w:pPr>
      <w:r w:rsidRPr="00D0750D">
        <w:rPr>
          <w:bCs/>
          <w:sz w:val="28"/>
          <w:szCs w:val="28"/>
        </w:rPr>
        <w:t xml:space="preserve">Итого, прогноз доходов от организации транспортного обслуживания населения </w:t>
      </w:r>
      <w:r w:rsidRPr="00364AE8">
        <w:rPr>
          <w:b/>
          <w:sz w:val="28"/>
          <w:szCs w:val="28"/>
        </w:rPr>
        <w:t>на территории города</w:t>
      </w:r>
      <w:r w:rsidRPr="00D0750D">
        <w:rPr>
          <w:bCs/>
          <w:sz w:val="28"/>
          <w:szCs w:val="28"/>
        </w:rPr>
        <w:t xml:space="preserve"> </w:t>
      </w:r>
      <w:r w:rsidRPr="00364AE8">
        <w:rPr>
          <w:b/>
          <w:sz w:val="28"/>
          <w:szCs w:val="28"/>
        </w:rPr>
        <w:t>Ржева и Ржевского района</w:t>
      </w:r>
      <w:r w:rsidRPr="00D0750D">
        <w:rPr>
          <w:bCs/>
          <w:sz w:val="28"/>
          <w:szCs w:val="28"/>
        </w:rPr>
        <w:t xml:space="preserve"> состави</w:t>
      </w:r>
      <w:r>
        <w:rPr>
          <w:bCs/>
          <w:sz w:val="28"/>
          <w:szCs w:val="28"/>
        </w:rPr>
        <w:t>л</w:t>
      </w:r>
      <w:r w:rsidRPr="00D0750D">
        <w:rPr>
          <w:bCs/>
          <w:sz w:val="28"/>
          <w:szCs w:val="28"/>
        </w:rPr>
        <w:t xml:space="preserve">: </w:t>
      </w:r>
    </w:p>
    <w:p w:rsidR="00B33938" w:rsidRPr="00676B2E" w:rsidRDefault="00B33938" w:rsidP="00B33938">
      <w:pPr>
        <w:autoSpaceDE w:val="0"/>
        <w:autoSpaceDN w:val="0"/>
        <w:adjustRightInd w:val="0"/>
        <w:ind w:firstLine="426"/>
        <w:rPr>
          <w:bCs/>
          <w:sz w:val="28"/>
          <w:szCs w:val="28"/>
        </w:rPr>
      </w:pPr>
      <w:r w:rsidRPr="00676B2E">
        <w:rPr>
          <w:bCs/>
          <w:sz w:val="28"/>
          <w:szCs w:val="28"/>
        </w:rPr>
        <w:t>в 2022 году – 92 021,2 тыс. руб.;</w:t>
      </w:r>
    </w:p>
    <w:p w:rsidR="00B33938" w:rsidRPr="00676B2E" w:rsidRDefault="00B33938" w:rsidP="00B33938">
      <w:pPr>
        <w:autoSpaceDE w:val="0"/>
        <w:autoSpaceDN w:val="0"/>
        <w:adjustRightInd w:val="0"/>
        <w:ind w:firstLine="426"/>
        <w:rPr>
          <w:bCs/>
          <w:sz w:val="28"/>
          <w:szCs w:val="28"/>
        </w:rPr>
      </w:pPr>
      <w:r w:rsidRPr="00676B2E">
        <w:rPr>
          <w:bCs/>
          <w:sz w:val="28"/>
          <w:szCs w:val="28"/>
        </w:rPr>
        <w:t>в 2023 году – 95 075,4 тыс. руб.;</w:t>
      </w:r>
    </w:p>
    <w:p w:rsidR="00B33938" w:rsidRPr="00676B2E" w:rsidRDefault="00B33938" w:rsidP="00B33938">
      <w:pPr>
        <w:autoSpaceDE w:val="0"/>
        <w:autoSpaceDN w:val="0"/>
        <w:adjustRightInd w:val="0"/>
        <w:ind w:firstLine="426"/>
        <w:rPr>
          <w:bCs/>
          <w:sz w:val="28"/>
          <w:szCs w:val="28"/>
        </w:rPr>
      </w:pPr>
      <w:r w:rsidRPr="00676B2E">
        <w:rPr>
          <w:bCs/>
          <w:sz w:val="28"/>
          <w:szCs w:val="28"/>
        </w:rPr>
        <w:t>в 2024 году – 98 511,6 тыс. руб.;</w:t>
      </w:r>
    </w:p>
    <w:p w:rsidR="00B33938" w:rsidRPr="00676B2E" w:rsidRDefault="00B33938" w:rsidP="00B33938">
      <w:pPr>
        <w:autoSpaceDE w:val="0"/>
        <w:autoSpaceDN w:val="0"/>
        <w:adjustRightInd w:val="0"/>
        <w:ind w:firstLine="426"/>
        <w:rPr>
          <w:bCs/>
          <w:sz w:val="28"/>
          <w:szCs w:val="28"/>
        </w:rPr>
      </w:pPr>
      <w:r w:rsidRPr="00676B2E">
        <w:rPr>
          <w:bCs/>
          <w:sz w:val="28"/>
          <w:szCs w:val="28"/>
        </w:rPr>
        <w:t>в 2025 году – 107 845,8 тыс. руб.</w:t>
      </w:r>
    </w:p>
    <w:p w:rsidR="00B33938" w:rsidRPr="00676B2E" w:rsidRDefault="00B33938" w:rsidP="00B33938">
      <w:pPr>
        <w:autoSpaceDE w:val="0"/>
        <w:autoSpaceDN w:val="0"/>
        <w:adjustRightInd w:val="0"/>
        <w:ind w:firstLine="720"/>
        <w:jc w:val="both"/>
        <w:rPr>
          <w:sz w:val="28"/>
          <w:szCs w:val="28"/>
        </w:rPr>
      </w:pPr>
    </w:p>
    <w:p w:rsidR="00B33938" w:rsidRDefault="00B33938" w:rsidP="00B33938">
      <w:pPr>
        <w:autoSpaceDE w:val="0"/>
        <w:autoSpaceDN w:val="0"/>
        <w:adjustRightInd w:val="0"/>
        <w:ind w:firstLine="720"/>
        <w:jc w:val="both"/>
        <w:rPr>
          <w:sz w:val="28"/>
          <w:szCs w:val="28"/>
        </w:rPr>
      </w:pPr>
    </w:p>
    <w:p w:rsidR="00B33938" w:rsidRPr="00F30ED3" w:rsidRDefault="00B33938" w:rsidP="00B33938">
      <w:pPr>
        <w:autoSpaceDE w:val="0"/>
        <w:autoSpaceDN w:val="0"/>
        <w:adjustRightInd w:val="0"/>
        <w:ind w:firstLine="709"/>
        <w:jc w:val="center"/>
        <w:rPr>
          <w:bCs/>
          <w:sz w:val="28"/>
          <w:szCs w:val="28"/>
        </w:rPr>
      </w:pPr>
      <w:r>
        <w:rPr>
          <w:bCs/>
          <w:sz w:val="28"/>
          <w:szCs w:val="28"/>
        </w:rPr>
        <w:t>П</w:t>
      </w:r>
      <w:r w:rsidRPr="00F30ED3">
        <w:rPr>
          <w:bCs/>
          <w:sz w:val="28"/>
          <w:szCs w:val="28"/>
        </w:rPr>
        <w:t>рогноз поступлений денежных средств</w:t>
      </w:r>
    </w:p>
    <w:p w:rsidR="00B33938" w:rsidRPr="00F30ED3" w:rsidRDefault="00B33938" w:rsidP="00B33938">
      <w:pPr>
        <w:autoSpaceDE w:val="0"/>
        <w:autoSpaceDN w:val="0"/>
        <w:adjustRightInd w:val="0"/>
        <w:ind w:firstLine="709"/>
        <w:jc w:val="center"/>
        <w:rPr>
          <w:bCs/>
          <w:sz w:val="28"/>
          <w:szCs w:val="28"/>
        </w:rPr>
      </w:pPr>
      <w:r w:rsidRPr="00F30ED3">
        <w:rPr>
          <w:bCs/>
          <w:sz w:val="28"/>
          <w:szCs w:val="28"/>
        </w:rPr>
        <w:t>в доход областного бюджета Тверской области</w:t>
      </w:r>
    </w:p>
    <w:p w:rsidR="00B33938" w:rsidRPr="00F30ED3" w:rsidRDefault="00B33938" w:rsidP="00B33938">
      <w:pPr>
        <w:autoSpaceDE w:val="0"/>
        <w:autoSpaceDN w:val="0"/>
        <w:adjustRightInd w:val="0"/>
        <w:ind w:firstLine="709"/>
        <w:jc w:val="center"/>
        <w:rPr>
          <w:bCs/>
          <w:sz w:val="28"/>
          <w:szCs w:val="28"/>
        </w:rPr>
      </w:pPr>
      <w:r w:rsidRPr="00F30ED3">
        <w:rPr>
          <w:bCs/>
          <w:sz w:val="28"/>
          <w:szCs w:val="28"/>
        </w:rPr>
        <w:t>от компенсации затрат бюджетов субъектов РФ</w:t>
      </w:r>
    </w:p>
    <w:p w:rsidR="00B33938" w:rsidRDefault="00B33938" w:rsidP="00B33938">
      <w:pPr>
        <w:autoSpaceDE w:val="0"/>
        <w:autoSpaceDN w:val="0"/>
        <w:adjustRightInd w:val="0"/>
        <w:ind w:firstLine="709"/>
        <w:jc w:val="center"/>
        <w:rPr>
          <w:bCs/>
          <w:sz w:val="28"/>
          <w:szCs w:val="28"/>
        </w:rPr>
      </w:pPr>
      <w:r w:rsidRPr="00F30ED3">
        <w:rPr>
          <w:bCs/>
          <w:sz w:val="28"/>
          <w:szCs w:val="28"/>
        </w:rPr>
        <w:t>(доходы от организации транспортного обслуживания населения</w:t>
      </w:r>
    </w:p>
    <w:p w:rsidR="00B33938" w:rsidRPr="00F30ED3" w:rsidRDefault="00B33938" w:rsidP="00B33938">
      <w:pPr>
        <w:autoSpaceDE w:val="0"/>
        <w:autoSpaceDN w:val="0"/>
        <w:adjustRightInd w:val="0"/>
        <w:ind w:firstLine="709"/>
        <w:jc w:val="center"/>
        <w:rPr>
          <w:bCs/>
          <w:sz w:val="28"/>
          <w:szCs w:val="28"/>
        </w:rPr>
      </w:pPr>
      <w:bookmarkStart w:id="19" w:name="_Hlk113288567"/>
      <w:r w:rsidRPr="00F30ED3">
        <w:rPr>
          <w:bCs/>
          <w:sz w:val="28"/>
          <w:szCs w:val="28"/>
        </w:rPr>
        <w:t xml:space="preserve">на территории </w:t>
      </w:r>
      <w:r>
        <w:rPr>
          <w:bCs/>
          <w:sz w:val="28"/>
          <w:szCs w:val="28"/>
        </w:rPr>
        <w:t>Старицкого</w:t>
      </w:r>
      <w:r w:rsidRPr="00F30ED3">
        <w:rPr>
          <w:bCs/>
          <w:sz w:val="28"/>
          <w:szCs w:val="28"/>
        </w:rPr>
        <w:t xml:space="preserve"> района</w:t>
      </w:r>
      <w:bookmarkEnd w:id="19"/>
      <w:r w:rsidRPr="00F30ED3">
        <w:rPr>
          <w:bCs/>
          <w:sz w:val="28"/>
          <w:szCs w:val="28"/>
        </w:rPr>
        <w:t>)</w:t>
      </w:r>
    </w:p>
    <w:p w:rsidR="00B33938" w:rsidRPr="00F30ED3" w:rsidRDefault="00B33938" w:rsidP="00B33938">
      <w:pPr>
        <w:autoSpaceDE w:val="0"/>
        <w:autoSpaceDN w:val="0"/>
        <w:adjustRightInd w:val="0"/>
        <w:jc w:val="center"/>
        <w:rPr>
          <w:bCs/>
          <w:sz w:val="28"/>
          <w:szCs w:val="28"/>
        </w:rPr>
      </w:pPr>
      <w:r w:rsidRPr="00F30ED3">
        <w:rPr>
          <w:bCs/>
          <w:sz w:val="28"/>
          <w:szCs w:val="28"/>
        </w:rPr>
        <w:t>(КБК 104 1 13 02992 02 04</w:t>
      </w:r>
      <w:r>
        <w:rPr>
          <w:bCs/>
          <w:sz w:val="28"/>
          <w:szCs w:val="28"/>
        </w:rPr>
        <w:t>32</w:t>
      </w:r>
      <w:r w:rsidRPr="00F30ED3">
        <w:rPr>
          <w:bCs/>
          <w:sz w:val="28"/>
          <w:szCs w:val="28"/>
        </w:rPr>
        <w:t xml:space="preserve"> 130)</w:t>
      </w:r>
    </w:p>
    <w:p w:rsidR="00B33938" w:rsidRDefault="00B33938" w:rsidP="00B33938">
      <w:pPr>
        <w:ind w:right="282"/>
        <w:jc w:val="center"/>
        <w:rPr>
          <w:b/>
          <w:color w:val="000000"/>
          <w:sz w:val="28"/>
          <w:szCs w:val="28"/>
        </w:rPr>
      </w:pPr>
    </w:p>
    <w:tbl>
      <w:tblPr>
        <w:tblW w:w="10179" w:type="dxa"/>
        <w:tblInd w:w="-714" w:type="dxa"/>
        <w:tblLook w:val="04A0" w:firstRow="1" w:lastRow="0" w:firstColumn="1" w:lastColumn="0" w:noHBand="0" w:noVBand="1"/>
      </w:tblPr>
      <w:tblGrid>
        <w:gridCol w:w="567"/>
        <w:gridCol w:w="3611"/>
        <w:gridCol w:w="1546"/>
        <w:gridCol w:w="1485"/>
        <w:gridCol w:w="1485"/>
        <w:gridCol w:w="1485"/>
      </w:tblGrid>
      <w:tr w:rsidR="00B33938" w:rsidRPr="00903B23" w:rsidTr="00E01E4F">
        <w:trPr>
          <w:trHeight w:val="930"/>
        </w:trPr>
        <w:tc>
          <w:tcPr>
            <w:tcW w:w="567"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33938" w:rsidRPr="00903B23" w:rsidRDefault="00B33938" w:rsidP="00E01E4F">
            <w:pPr>
              <w:jc w:val="center"/>
              <w:rPr>
                <w:rFonts w:ascii="Calibri" w:hAnsi="Calibri" w:cs="Calibri"/>
                <w:b/>
                <w:bCs/>
                <w:color w:val="000000"/>
              </w:rPr>
            </w:pPr>
            <w:r w:rsidRPr="00903B23">
              <w:rPr>
                <w:rFonts w:ascii="Calibri" w:hAnsi="Calibri" w:cs="Calibri"/>
                <w:b/>
                <w:bCs/>
                <w:color w:val="000000"/>
                <w:sz w:val="22"/>
                <w:szCs w:val="22"/>
              </w:rPr>
              <w:t> </w:t>
            </w:r>
          </w:p>
        </w:tc>
        <w:tc>
          <w:tcPr>
            <w:tcW w:w="361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33938" w:rsidRPr="00903B23" w:rsidRDefault="00B33938" w:rsidP="00E01E4F">
            <w:pPr>
              <w:jc w:val="center"/>
              <w:rPr>
                <w:b/>
                <w:bCs/>
                <w:color w:val="000000"/>
              </w:rPr>
            </w:pPr>
            <w:r w:rsidRPr="00903B23">
              <w:rPr>
                <w:b/>
                <w:bCs/>
                <w:color w:val="000000"/>
                <w:sz w:val="22"/>
                <w:szCs w:val="22"/>
              </w:rPr>
              <w:t>Наименование показателя</w:t>
            </w:r>
          </w:p>
        </w:tc>
        <w:tc>
          <w:tcPr>
            <w:tcW w:w="1546"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33938" w:rsidRPr="00903B23" w:rsidRDefault="00B33938" w:rsidP="00E01E4F">
            <w:pPr>
              <w:jc w:val="center"/>
              <w:rPr>
                <w:b/>
                <w:bCs/>
                <w:color w:val="000000"/>
              </w:rPr>
            </w:pPr>
            <w:r w:rsidRPr="00903B23">
              <w:rPr>
                <w:b/>
                <w:bCs/>
                <w:color w:val="000000"/>
                <w:sz w:val="22"/>
                <w:szCs w:val="22"/>
              </w:rPr>
              <w:t>ед. измерения</w:t>
            </w:r>
          </w:p>
        </w:tc>
        <w:tc>
          <w:tcPr>
            <w:tcW w:w="148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33938" w:rsidRPr="00903B23" w:rsidRDefault="00B33938" w:rsidP="00E01E4F">
            <w:pPr>
              <w:jc w:val="center"/>
              <w:rPr>
                <w:b/>
                <w:bCs/>
                <w:color w:val="000000"/>
              </w:rPr>
            </w:pPr>
            <w:r w:rsidRPr="00903B23">
              <w:rPr>
                <w:b/>
                <w:bCs/>
                <w:color w:val="000000"/>
                <w:sz w:val="22"/>
                <w:szCs w:val="22"/>
              </w:rPr>
              <w:t>202</w:t>
            </w:r>
            <w:r>
              <w:rPr>
                <w:b/>
                <w:bCs/>
                <w:color w:val="000000"/>
                <w:sz w:val="22"/>
                <w:szCs w:val="22"/>
              </w:rPr>
              <w:t>3</w:t>
            </w:r>
            <w:r w:rsidRPr="00903B23">
              <w:rPr>
                <w:b/>
                <w:bCs/>
                <w:color w:val="000000"/>
                <w:sz w:val="22"/>
                <w:szCs w:val="22"/>
              </w:rPr>
              <w:t xml:space="preserve"> год</w:t>
            </w:r>
          </w:p>
        </w:tc>
        <w:tc>
          <w:tcPr>
            <w:tcW w:w="148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33938" w:rsidRPr="00903B23" w:rsidRDefault="00B33938" w:rsidP="00E01E4F">
            <w:pPr>
              <w:jc w:val="center"/>
              <w:rPr>
                <w:b/>
                <w:bCs/>
                <w:color w:val="000000"/>
              </w:rPr>
            </w:pPr>
            <w:r w:rsidRPr="00903B23">
              <w:rPr>
                <w:b/>
                <w:bCs/>
                <w:color w:val="000000"/>
                <w:sz w:val="22"/>
                <w:szCs w:val="22"/>
              </w:rPr>
              <w:t>202</w:t>
            </w:r>
            <w:r>
              <w:rPr>
                <w:b/>
                <w:bCs/>
                <w:color w:val="000000"/>
                <w:sz w:val="22"/>
                <w:szCs w:val="22"/>
              </w:rPr>
              <w:t>4</w:t>
            </w:r>
            <w:r w:rsidRPr="00903B23">
              <w:rPr>
                <w:b/>
                <w:bCs/>
                <w:color w:val="000000"/>
                <w:sz w:val="22"/>
                <w:szCs w:val="22"/>
              </w:rPr>
              <w:t xml:space="preserve"> год</w:t>
            </w:r>
          </w:p>
        </w:tc>
        <w:tc>
          <w:tcPr>
            <w:tcW w:w="148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33938" w:rsidRPr="00903B23" w:rsidRDefault="00B33938" w:rsidP="00E01E4F">
            <w:pPr>
              <w:jc w:val="center"/>
              <w:rPr>
                <w:b/>
                <w:bCs/>
                <w:color w:val="000000"/>
              </w:rPr>
            </w:pPr>
            <w:r w:rsidRPr="00903B23">
              <w:rPr>
                <w:b/>
                <w:bCs/>
                <w:color w:val="000000"/>
                <w:sz w:val="22"/>
                <w:szCs w:val="22"/>
              </w:rPr>
              <w:t>202</w:t>
            </w:r>
            <w:r>
              <w:rPr>
                <w:b/>
                <w:bCs/>
                <w:color w:val="000000"/>
                <w:sz w:val="22"/>
                <w:szCs w:val="22"/>
              </w:rPr>
              <w:t>5</w:t>
            </w:r>
            <w:r w:rsidRPr="00903B23">
              <w:rPr>
                <w:b/>
                <w:bCs/>
                <w:color w:val="000000"/>
                <w:sz w:val="22"/>
                <w:szCs w:val="22"/>
              </w:rPr>
              <w:t xml:space="preserve"> год</w:t>
            </w:r>
          </w:p>
        </w:tc>
      </w:tr>
      <w:tr w:rsidR="00B33938" w:rsidRPr="00903B23" w:rsidTr="00E01E4F">
        <w:trPr>
          <w:trHeight w:val="97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33938" w:rsidRPr="00903B23" w:rsidRDefault="00B33938" w:rsidP="00E01E4F">
            <w:pPr>
              <w:rPr>
                <w:color w:val="000000"/>
              </w:rPr>
            </w:pPr>
            <w:r w:rsidRPr="00903B23">
              <w:rPr>
                <w:color w:val="000000"/>
                <w:sz w:val="22"/>
                <w:szCs w:val="22"/>
              </w:rPr>
              <w:t>1</w:t>
            </w:r>
          </w:p>
        </w:tc>
        <w:tc>
          <w:tcPr>
            <w:tcW w:w="3611" w:type="dxa"/>
            <w:tcBorders>
              <w:top w:val="nil"/>
              <w:left w:val="nil"/>
              <w:bottom w:val="single" w:sz="4" w:space="0" w:color="auto"/>
              <w:right w:val="single" w:sz="4" w:space="0" w:color="auto"/>
            </w:tcBorders>
            <w:shd w:val="clear" w:color="auto" w:fill="auto"/>
            <w:vAlign w:val="center"/>
            <w:hideMark/>
          </w:tcPr>
          <w:p w:rsidR="00B33938" w:rsidRPr="00903B23" w:rsidRDefault="00B33938" w:rsidP="00E01E4F">
            <w:pPr>
              <w:rPr>
                <w:color w:val="000000"/>
              </w:rPr>
            </w:pPr>
            <w:r w:rsidRPr="00903B23">
              <w:rPr>
                <w:color w:val="000000"/>
                <w:sz w:val="22"/>
                <w:szCs w:val="22"/>
              </w:rPr>
              <w:t>Количество перевезенных пассажиров автомобильным транспортом общего пользования г. Старица (без учета льготных пассажиров)</w:t>
            </w:r>
          </w:p>
        </w:tc>
        <w:tc>
          <w:tcPr>
            <w:tcW w:w="1546" w:type="dxa"/>
            <w:tcBorders>
              <w:top w:val="nil"/>
              <w:left w:val="nil"/>
              <w:bottom w:val="single" w:sz="4" w:space="0" w:color="auto"/>
              <w:right w:val="single" w:sz="4" w:space="0" w:color="auto"/>
            </w:tcBorders>
            <w:shd w:val="clear" w:color="auto" w:fill="auto"/>
            <w:vAlign w:val="center"/>
            <w:hideMark/>
          </w:tcPr>
          <w:p w:rsidR="00B33938" w:rsidRPr="00903B23" w:rsidRDefault="00B33938" w:rsidP="00E01E4F">
            <w:pPr>
              <w:jc w:val="center"/>
              <w:rPr>
                <w:color w:val="000000"/>
              </w:rPr>
            </w:pPr>
            <w:r w:rsidRPr="00903B23">
              <w:rPr>
                <w:color w:val="000000"/>
                <w:sz w:val="22"/>
                <w:szCs w:val="22"/>
              </w:rPr>
              <w:t>тыс. пассажиров</w:t>
            </w:r>
          </w:p>
        </w:tc>
        <w:tc>
          <w:tcPr>
            <w:tcW w:w="1485" w:type="dxa"/>
            <w:tcBorders>
              <w:top w:val="nil"/>
              <w:left w:val="single" w:sz="4" w:space="0" w:color="auto"/>
              <w:bottom w:val="single" w:sz="4" w:space="0" w:color="auto"/>
              <w:right w:val="single" w:sz="4" w:space="0" w:color="auto"/>
            </w:tcBorders>
            <w:shd w:val="clear" w:color="auto" w:fill="auto"/>
            <w:noWrap/>
            <w:vAlign w:val="center"/>
            <w:hideMark/>
          </w:tcPr>
          <w:p w:rsidR="00B33938" w:rsidRPr="00903B23" w:rsidRDefault="00B33938" w:rsidP="00E01E4F">
            <w:pPr>
              <w:jc w:val="center"/>
              <w:rPr>
                <w:color w:val="000000" w:themeColor="text1"/>
              </w:rPr>
            </w:pPr>
            <w:r w:rsidRPr="00903B23">
              <w:rPr>
                <w:color w:val="000000" w:themeColor="text1"/>
              </w:rPr>
              <w:t>-</w:t>
            </w:r>
          </w:p>
        </w:tc>
        <w:tc>
          <w:tcPr>
            <w:tcW w:w="1485" w:type="dxa"/>
            <w:tcBorders>
              <w:top w:val="nil"/>
              <w:left w:val="nil"/>
              <w:bottom w:val="single" w:sz="4" w:space="0" w:color="auto"/>
              <w:right w:val="single" w:sz="4" w:space="0" w:color="auto"/>
            </w:tcBorders>
            <w:shd w:val="clear" w:color="auto" w:fill="auto"/>
            <w:noWrap/>
            <w:vAlign w:val="center"/>
            <w:hideMark/>
          </w:tcPr>
          <w:p w:rsidR="00B33938" w:rsidRPr="00903B23" w:rsidRDefault="00B33938" w:rsidP="00E01E4F">
            <w:pPr>
              <w:jc w:val="center"/>
              <w:rPr>
                <w:color w:val="000000" w:themeColor="text1"/>
              </w:rPr>
            </w:pPr>
            <w:r w:rsidRPr="00903B23">
              <w:rPr>
                <w:color w:val="000000" w:themeColor="text1"/>
              </w:rPr>
              <w:t>-</w:t>
            </w:r>
          </w:p>
        </w:tc>
        <w:tc>
          <w:tcPr>
            <w:tcW w:w="1485" w:type="dxa"/>
            <w:tcBorders>
              <w:top w:val="nil"/>
              <w:left w:val="nil"/>
              <w:bottom w:val="single" w:sz="4" w:space="0" w:color="auto"/>
              <w:right w:val="single" w:sz="4" w:space="0" w:color="auto"/>
            </w:tcBorders>
            <w:shd w:val="clear" w:color="auto" w:fill="auto"/>
            <w:noWrap/>
            <w:vAlign w:val="center"/>
          </w:tcPr>
          <w:p w:rsidR="00B33938" w:rsidRPr="00903B23" w:rsidRDefault="00B33938" w:rsidP="00E01E4F">
            <w:pPr>
              <w:jc w:val="center"/>
              <w:rPr>
                <w:color w:val="000000" w:themeColor="text1"/>
              </w:rPr>
            </w:pPr>
            <w:r w:rsidRPr="00903B23">
              <w:rPr>
                <w:color w:val="000000" w:themeColor="text1"/>
                <w:sz w:val="22"/>
                <w:szCs w:val="22"/>
              </w:rPr>
              <w:t>-</w:t>
            </w:r>
          </w:p>
        </w:tc>
      </w:tr>
      <w:tr w:rsidR="00B33938" w:rsidRPr="00903B23" w:rsidTr="00E01E4F">
        <w:trPr>
          <w:trHeight w:val="30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3938" w:rsidRPr="00903B23" w:rsidRDefault="00B33938" w:rsidP="00E01E4F">
            <w:pPr>
              <w:rPr>
                <w:color w:val="000000"/>
              </w:rPr>
            </w:pPr>
            <w:r w:rsidRPr="00903B23">
              <w:rPr>
                <w:color w:val="000000"/>
                <w:sz w:val="22"/>
                <w:szCs w:val="22"/>
              </w:rPr>
              <w:t>2</w:t>
            </w:r>
          </w:p>
        </w:tc>
        <w:tc>
          <w:tcPr>
            <w:tcW w:w="3611" w:type="dxa"/>
            <w:tcBorders>
              <w:top w:val="single" w:sz="4" w:space="0" w:color="auto"/>
              <w:left w:val="nil"/>
              <w:bottom w:val="single" w:sz="4" w:space="0" w:color="auto"/>
              <w:right w:val="single" w:sz="4" w:space="0" w:color="auto"/>
            </w:tcBorders>
            <w:shd w:val="clear" w:color="auto" w:fill="auto"/>
            <w:vAlign w:val="center"/>
            <w:hideMark/>
          </w:tcPr>
          <w:p w:rsidR="00B33938" w:rsidRPr="00903B23" w:rsidRDefault="00B33938" w:rsidP="00E01E4F">
            <w:pPr>
              <w:rPr>
                <w:color w:val="000000"/>
              </w:rPr>
            </w:pPr>
            <w:r w:rsidRPr="00903B23">
              <w:rPr>
                <w:color w:val="000000"/>
                <w:sz w:val="22"/>
                <w:szCs w:val="22"/>
              </w:rPr>
              <w:t>Средневз</w:t>
            </w:r>
            <w:r>
              <w:rPr>
                <w:color w:val="000000"/>
                <w:sz w:val="22"/>
                <w:szCs w:val="22"/>
              </w:rPr>
              <w:t>в</w:t>
            </w:r>
            <w:r w:rsidRPr="00903B23">
              <w:rPr>
                <w:color w:val="000000"/>
                <w:sz w:val="22"/>
                <w:szCs w:val="22"/>
              </w:rPr>
              <w:t>еш</w:t>
            </w:r>
            <w:r>
              <w:rPr>
                <w:color w:val="000000"/>
                <w:sz w:val="22"/>
                <w:szCs w:val="22"/>
              </w:rPr>
              <w:t>е</w:t>
            </w:r>
            <w:r w:rsidRPr="00903B23">
              <w:rPr>
                <w:color w:val="000000"/>
                <w:sz w:val="22"/>
                <w:szCs w:val="22"/>
              </w:rPr>
              <w:t>нный тариф</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B33938" w:rsidRPr="00903B23" w:rsidRDefault="00B33938" w:rsidP="00E01E4F">
            <w:pPr>
              <w:jc w:val="center"/>
              <w:rPr>
                <w:color w:val="000000"/>
              </w:rPr>
            </w:pPr>
            <w:r w:rsidRPr="00903B23">
              <w:rPr>
                <w:color w:val="000000"/>
                <w:sz w:val="22"/>
                <w:szCs w:val="22"/>
              </w:rPr>
              <w:t>руб.</w:t>
            </w:r>
          </w:p>
        </w:tc>
        <w:tc>
          <w:tcPr>
            <w:tcW w:w="1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3938" w:rsidRPr="00903B23" w:rsidRDefault="00B33938" w:rsidP="00E01E4F">
            <w:pPr>
              <w:jc w:val="center"/>
              <w:rPr>
                <w:color w:val="000000" w:themeColor="text1"/>
              </w:rPr>
            </w:pPr>
            <w:r w:rsidRPr="00903B23">
              <w:rPr>
                <w:color w:val="000000" w:themeColor="text1"/>
              </w:rPr>
              <w:t>-</w:t>
            </w:r>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rsidR="00B33938" w:rsidRPr="00903B23" w:rsidRDefault="00B33938" w:rsidP="00E01E4F">
            <w:pPr>
              <w:jc w:val="center"/>
              <w:rPr>
                <w:color w:val="000000" w:themeColor="text1"/>
              </w:rPr>
            </w:pPr>
            <w:r w:rsidRPr="00903B23">
              <w:rPr>
                <w:color w:val="000000" w:themeColor="text1"/>
              </w:rPr>
              <w:t>-</w:t>
            </w:r>
          </w:p>
        </w:tc>
        <w:tc>
          <w:tcPr>
            <w:tcW w:w="1485" w:type="dxa"/>
            <w:tcBorders>
              <w:top w:val="single" w:sz="4" w:space="0" w:color="auto"/>
              <w:left w:val="nil"/>
              <w:bottom w:val="single" w:sz="4" w:space="0" w:color="auto"/>
              <w:right w:val="single" w:sz="4" w:space="0" w:color="auto"/>
            </w:tcBorders>
            <w:shd w:val="clear" w:color="auto" w:fill="auto"/>
            <w:noWrap/>
            <w:vAlign w:val="center"/>
          </w:tcPr>
          <w:p w:rsidR="00B33938" w:rsidRPr="00903B23" w:rsidRDefault="00B33938" w:rsidP="00E01E4F">
            <w:pPr>
              <w:jc w:val="center"/>
              <w:rPr>
                <w:color w:val="000000" w:themeColor="text1"/>
              </w:rPr>
            </w:pPr>
            <w:r w:rsidRPr="00903B23">
              <w:rPr>
                <w:color w:val="000000" w:themeColor="text1"/>
              </w:rPr>
              <w:t>-</w:t>
            </w:r>
          </w:p>
        </w:tc>
      </w:tr>
      <w:tr w:rsidR="00B33938" w:rsidRPr="00903B23" w:rsidTr="00E01E4F">
        <w:trPr>
          <w:trHeight w:val="3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33938" w:rsidRPr="00903B23" w:rsidRDefault="00B33938" w:rsidP="00E01E4F">
            <w:pPr>
              <w:rPr>
                <w:b/>
                <w:bCs/>
                <w:color w:val="000000"/>
              </w:rPr>
            </w:pPr>
            <w:r w:rsidRPr="00903B23">
              <w:rPr>
                <w:b/>
                <w:bCs/>
                <w:color w:val="000000"/>
                <w:sz w:val="22"/>
                <w:szCs w:val="22"/>
              </w:rPr>
              <w:t>3</w:t>
            </w:r>
          </w:p>
        </w:tc>
        <w:tc>
          <w:tcPr>
            <w:tcW w:w="3611" w:type="dxa"/>
            <w:tcBorders>
              <w:top w:val="nil"/>
              <w:left w:val="nil"/>
              <w:bottom w:val="single" w:sz="4" w:space="0" w:color="auto"/>
              <w:right w:val="single" w:sz="4" w:space="0" w:color="auto"/>
            </w:tcBorders>
            <w:shd w:val="clear" w:color="auto" w:fill="auto"/>
            <w:vAlign w:val="center"/>
            <w:hideMark/>
          </w:tcPr>
          <w:p w:rsidR="00B33938" w:rsidRPr="00903B23" w:rsidRDefault="00B33938" w:rsidP="00E01E4F">
            <w:pPr>
              <w:rPr>
                <w:b/>
                <w:bCs/>
                <w:color w:val="000000"/>
              </w:rPr>
            </w:pPr>
            <w:r w:rsidRPr="00903B23">
              <w:rPr>
                <w:b/>
                <w:bCs/>
                <w:color w:val="000000"/>
                <w:sz w:val="22"/>
                <w:szCs w:val="22"/>
              </w:rPr>
              <w:t>Итого по городу (стр.1*2)</w:t>
            </w:r>
          </w:p>
        </w:tc>
        <w:tc>
          <w:tcPr>
            <w:tcW w:w="1546" w:type="dxa"/>
            <w:tcBorders>
              <w:top w:val="nil"/>
              <w:left w:val="nil"/>
              <w:bottom w:val="single" w:sz="4" w:space="0" w:color="auto"/>
              <w:right w:val="single" w:sz="4" w:space="0" w:color="auto"/>
            </w:tcBorders>
            <w:shd w:val="clear" w:color="auto" w:fill="auto"/>
            <w:vAlign w:val="center"/>
            <w:hideMark/>
          </w:tcPr>
          <w:p w:rsidR="00B33938" w:rsidRPr="00903B23" w:rsidRDefault="00B33938" w:rsidP="00E01E4F">
            <w:pPr>
              <w:jc w:val="center"/>
              <w:rPr>
                <w:b/>
                <w:bCs/>
                <w:color w:val="000000"/>
              </w:rPr>
            </w:pPr>
            <w:r w:rsidRPr="00903B23">
              <w:rPr>
                <w:b/>
                <w:bCs/>
                <w:color w:val="000000"/>
                <w:sz w:val="22"/>
                <w:szCs w:val="22"/>
              </w:rPr>
              <w:t>тыс. руб.</w:t>
            </w:r>
          </w:p>
        </w:tc>
        <w:tc>
          <w:tcPr>
            <w:tcW w:w="1485" w:type="dxa"/>
            <w:tcBorders>
              <w:top w:val="nil"/>
              <w:left w:val="single" w:sz="4" w:space="0" w:color="auto"/>
              <w:bottom w:val="single" w:sz="4" w:space="0" w:color="auto"/>
              <w:right w:val="single" w:sz="4" w:space="0" w:color="auto"/>
            </w:tcBorders>
            <w:shd w:val="clear" w:color="auto" w:fill="auto"/>
            <w:noWrap/>
            <w:vAlign w:val="center"/>
            <w:hideMark/>
          </w:tcPr>
          <w:p w:rsidR="00B33938" w:rsidRPr="00903B23" w:rsidRDefault="00B33938" w:rsidP="00E01E4F">
            <w:pPr>
              <w:jc w:val="center"/>
              <w:rPr>
                <w:b/>
                <w:bCs/>
                <w:color w:val="000000" w:themeColor="text1"/>
              </w:rPr>
            </w:pPr>
            <w:r w:rsidRPr="00903B23">
              <w:rPr>
                <w:b/>
                <w:bCs/>
                <w:color w:val="000000" w:themeColor="text1"/>
              </w:rPr>
              <w:t>-</w:t>
            </w:r>
          </w:p>
        </w:tc>
        <w:tc>
          <w:tcPr>
            <w:tcW w:w="1485" w:type="dxa"/>
            <w:tcBorders>
              <w:top w:val="nil"/>
              <w:left w:val="nil"/>
              <w:bottom w:val="single" w:sz="4" w:space="0" w:color="auto"/>
              <w:right w:val="single" w:sz="4" w:space="0" w:color="auto"/>
            </w:tcBorders>
            <w:shd w:val="clear" w:color="auto" w:fill="auto"/>
            <w:noWrap/>
            <w:vAlign w:val="center"/>
            <w:hideMark/>
          </w:tcPr>
          <w:p w:rsidR="00B33938" w:rsidRPr="00903B23" w:rsidRDefault="00B33938" w:rsidP="00E01E4F">
            <w:pPr>
              <w:jc w:val="center"/>
              <w:rPr>
                <w:b/>
                <w:bCs/>
                <w:color w:val="000000" w:themeColor="text1"/>
              </w:rPr>
            </w:pPr>
            <w:r w:rsidRPr="00903B23">
              <w:rPr>
                <w:b/>
                <w:bCs/>
                <w:color w:val="000000" w:themeColor="text1"/>
              </w:rPr>
              <w:t>-</w:t>
            </w:r>
          </w:p>
        </w:tc>
        <w:tc>
          <w:tcPr>
            <w:tcW w:w="1485" w:type="dxa"/>
            <w:tcBorders>
              <w:top w:val="nil"/>
              <w:left w:val="nil"/>
              <w:bottom w:val="single" w:sz="4" w:space="0" w:color="auto"/>
              <w:right w:val="single" w:sz="4" w:space="0" w:color="auto"/>
            </w:tcBorders>
            <w:shd w:val="clear" w:color="auto" w:fill="auto"/>
            <w:noWrap/>
            <w:vAlign w:val="center"/>
          </w:tcPr>
          <w:p w:rsidR="00B33938" w:rsidRPr="00903B23" w:rsidRDefault="00B33938" w:rsidP="00E01E4F">
            <w:pPr>
              <w:jc w:val="center"/>
              <w:rPr>
                <w:b/>
                <w:bCs/>
                <w:color w:val="000000" w:themeColor="text1"/>
              </w:rPr>
            </w:pPr>
            <w:r w:rsidRPr="00903B23">
              <w:rPr>
                <w:b/>
                <w:bCs/>
                <w:color w:val="000000" w:themeColor="text1"/>
              </w:rPr>
              <w:t>-</w:t>
            </w:r>
          </w:p>
        </w:tc>
      </w:tr>
      <w:tr w:rsidR="00B33938" w:rsidRPr="00903B23" w:rsidTr="00E01E4F">
        <w:trPr>
          <w:trHeight w:val="131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33938" w:rsidRPr="00903B23" w:rsidRDefault="00B33938" w:rsidP="00E01E4F">
            <w:pPr>
              <w:rPr>
                <w:color w:val="000000"/>
              </w:rPr>
            </w:pPr>
            <w:r w:rsidRPr="00903B23">
              <w:rPr>
                <w:color w:val="000000"/>
                <w:sz w:val="22"/>
                <w:szCs w:val="22"/>
              </w:rPr>
              <w:t>4</w:t>
            </w:r>
          </w:p>
        </w:tc>
        <w:tc>
          <w:tcPr>
            <w:tcW w:w="3611" w:type="dxa"/>
            <w:tcBorders>
              <w:top w:val="nil"/>
              <w:left w:val="nil"/>
              <w:bottom w:val="single" w:sz="4" w:space="0" w:color="auto"/>
              <w:right w:val="single" w:sz="4" w:space="0" w:color="auto"/>
            </w:tcBorders>
            <w:shd w:val="clear" w:color="auto" w:fill="auto"/>
            <w:vAlign w:val="center"/>
            <w:hideMark/>
          </w:tcPr>
          <w:p w:rsidR="00B33938" w:rsidRPr="00903B23" w:rsidRDefault="00B33938" w:rsidP="00E01E4F">
            <w:pPr>
              <w:rPr>
                <w:color w:val="000000"/>
              </w:rPr>
            </w:pPr>
            <w:r w:rsidRPr="00903B23">
              <w:rPr>
                <w:color w:val="000000"/>
                <w:sz w:val="22"/>
                <w:szCs w:val="22"/>
              </w:rPr>
              <w:t>Количество перевезенных пассажиров автомобильным транспортом общего пользования пригородного сообщения Старицкого района (без учета льготных пассажиров)</w:t>
            </w:r>
          </w:p>
        </w:tc>
        <w:tc>
          <w:tcPr>
            <w:tcW w:w="1546" w:type="dxa"/>
            <w:tcBorders>
              <w:top w:val="nil"/>
              <w:left w:val="nil"/>
              <w:bottom w:val="single" w:sz="4" w:space="0" w:color="auto"/>
              <w:right w:val="single" w:sz="4" w:space="0" w:color="auto"/>
            </w:tcBorders>
            <w:shd w:val="clear" w:color="auto" w:fill="auto"/>
            <w:vAlign w:val="center"/>
            <w:hideMark/>
          </w:tcPr>
          <w:p w:rsidR="00B33938" w:rsidRPr="00903B23" w:rsidRDefault="00B33938" w:rsidP="00E01E4F">
            <w:pPr>
              <w:jc w:val="center"/>
              <w:rPr>
                <w:color w:val="000000"/>
              </w:rPr>
            </w:pPr>
            <w:r w:rsidRPr="00903B23">
              <w:rPr>
                <w:color w:val="000000"/>
                <w:sz w:val="22"/>
                <w:szCs w:val="22"/>
              </w:rPr>
              <w:t>тыс. пассажиров</w:t>
            </w:r>
          </w:p>
        </w:tc>
        <w:tc>
          <w:tcPr>
            <w:tcW w:w="1485" w:type="dxa"/>
            <w:tcBorders>
              <w:top w:val="nil"/>
              <w:left w:val="single" w:sz="4" w:space="0" w:color="auto"/>
              <w:bottom w:val="single" w:sz="4" w:space="0" w:color="auto"/>
              <w:right w:val="single" w:sz="4" w:space="0" w:color="auto"/>
            </w:tcBorders>
            <w:shd w:val="clear" w:color="auto" w:fill="auto"/>
            <w:noWrap/>
            <w:vAlign w:val="center"/>
            <w:hideMark/>
          </w:tcPr>
          <w:p w:rsidR="00B33938" w:rsidRPr="00903B23" w:rsidRDefault="00B33938" w:rsidP="00E01E4F">
            <w:pPr>
              <w:jc w:val="center"/>
              <w:rPr>
                <w:color w:val="000000" w:themeColor="text1"/>
              </w:rPr>
            </w:pPr>
            <w:r>
              <w:rPr>
                <w:color w:val="000000"/>
                <w:sz w:val="22"/>
                <w:szCs w:val="22"/>
              </w:rPr>
              <w:t>219,7</w:t>
            </w:r>
          </w:p>
        </w:tc>
        <w:tc>
          <w:tcPr>
            <w:tcW w:w="1485" w:type="dxa"/>
            <w:tcBorders>
              <w:top w:val="nil"/>
              <w:left w:val="nil"/>
              <w:bottom w:val="single" w:sz="4" w:space="0" w:color="auto"/>
              <w:right w:val="single" w:sz="4" w:space="0" w:color="auto"/>
            </w:tcBorders>
            <w:shd w:val="clear" w:color="auto" w:fill="auto"/>
            <w:noWrap/>
            <w:vAlign w:val="center"/>
            <w:hideMark/>
          </w:tcPr>
          <w:p w:rsidR="00B33938" w:rsidRPr="00903B23" w:rsidRDefault="00B33938" w:rsidP="00E01E4F">
            <w:pPr>
              <w:jc w:val="center"/>
              <w:rPr>
                <w:color w:val="000000" w:themeColor="text1"/>
              </w:rPr>
            </w:pPr>
            <w:r>
              <w:rPr>
                <w:color w:val="000000"/>
                <w:sz w:val="22"/>
                <w:szCs w:val="22"/>
              </w:rPr>
              <w:t>219,7</w:t>
            </w:r>
          </w:p>
        </w:tc>
        <w:tc>
          <w:tcPr>
            <w:tcW w:w="1485" w:type="dxa"/>
            <w:tcBorders>
              <w:top w:val="nil"/>
              <w:left w:val="nil"/>
              <w:bottom w:val="single" w:sz="4" w:space="0" w:color="auto"/>
              <w:right w:val="single" w:sz="4" w:space="0" w:color="auto"/>
            </w:tcBorders>
            <w:shd w:val="clear" w:color="auto" w:fill="auto"/>
            <w:noWrap/>
            <w:vAlign w:val="center"/>
          </w:tcPr>
          <w:p w:rsidR="00B33938" w:rsidRPr="00903B23" w:rsidRDefault="00B33938" w:rsidP="00E01E4F">
            <w:pPr>
              <w:jc w:val="center"/>
              <w:rPr>
                <w:color w:val="000000" w:themeColor="text1"/>
              </w:rPr>
            </w:pPr>
            <w:r>
              <w:rPr>
                <w:color w:val="000000"/>
                <w:sz w:val="22"/>
                <w:szCs w:val="22"/>
              </w:rPr>
              <w:t>219,7</w:t>
            </w:r>
          </w:p>
        </w:tc>
      </w:tr>
      <w:tr w:rsidR="00B33938" w:rsidRPr="00903B23" w:rsidTr="00E01E4F">
        <w:trPr>
          <w:trHeight w:val="3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33938" w:rsidRPr="00903B23" w:rsidRDefault="00B33938" w:rsidP="00E01E4F">
            <w:pPr>
              <w:rPr>
                <w:color w:val="000000"/>
              </w:rPr>
            </w:pPr>
            <w:r w:rsidRPr="00903B23">
              <w:rPr>
                <w:color w:val="000000"/>
                <w:sz w:val="22"/>
                <w:szCs w:val="22"/>
              </w:rPr>
              <w:t>5</w:t>
            </w:r>
          </w:p>
        </w:tc>
        <w:tc>
          <w:tcPr>
            <w:tcW w:w="3611" w:type="dxa"/>
            <w:tcBorders>
              <w:top w:val="nil"/>
              <w:left w:val="nil"/>
              <w:bottom w:val="single" w:sz="4" w:space="0" w:color="auto"/>
              <w:right w:val="single" w:sz="4" w:space="0" w:color="auto"/>
            </w:tcBorders>
            <w:shd w:val="clear" w:color="auto" w:fill="auto"/>
            <w:vAlign w:val="center"/>
            <w:hideMark/>
          </w:tcPr>
          <w:p w:rsidR="00B33938" w:rsidRPr="00903B23" w:rsidRDefault="00B33938" w:rsidP="00E01E4F">
            <w:pPr>
              <w:rPr>
                <w:color w:val="000000"/>
              </w:rPr>
            </w:pPr>
            <w:r w:rsidRPr="00903B23">
              <w:rPr>
                <w:color w:val="000000"/>
                <w:sz w:val="22"/>
                <w:szCs w:val="22"/>
              </w:rPr>
              <w:t>Средневз</w:t>
            </w:r>
            <w:r>
              <w:rPr>
                <w:color w:val="000000"/>
                <w:sz w:val="22"/>
                <w:szCs w:val="22"/>
              </w:rPr>
              <w:t>в</w:t>
            </w:r>
            <w:r w:rsidRPr="00903B23">
              <w:rPr>
                <w:color w:val="000000"/>
                <w:sz w:val="22"/>
                <w:szCs w:val="22"/>
              </w:rPr>
              <w:t>еш</w:t>
            </w:r>
            <w:r>
              <w:rPr>
                <w:color w:val="000000"/>
                <w:sz w:val="22"/>
                <w:szCs w:val="22"/>
              </w:rPr>
              <w:t>е</w:t>
            </w:r>
            <w:r w:rsidRPr="00903B23">
              <w:rPr>
                <w:color w:val="000000"/>
                <w:sz w:val="22"/>
                <w:szCs w:val="22"/>
              </w:rPr>
              <w:t>нный тариф</w:t>
            </w:r>
          </w:p>
        </w:tc>
        <w:tc>
          <w:tcPr>
            <w:tcW w:w="1546" w:type="dxa"/>
            <w:tcBorders>
              <w:top w:val="nil"/>
              <w:left w:val="nil"/>
              <w:bottom w:val="single" w:sz="4" w:space="0" w:color="auto"/>
              <w:right w:val="single" w:sz="4" w:space="0" w:color="auto"/>
            </w:tcBorders>
            <w:shd w:val="clear" w:color="auto" w:fill="auto"/>
            <w:vAlign w:val="center"/>
            <w:hideMark/>
          </w:tcPr>
          <w:p w:rsidR="00B33938" w:rsidRPr="00903B23" w:rsidRDefault="00B33938" w:rsidP="00E01E4F">
            <w:pPr>
              <w:jc w:val="center"/>
              <w:rPr>
                <w:color w:val="000000"/>
              </w:rPr>
            </w:pPr>
            <w:r w:rsidRPr="00903B23">
              <w:rPr>
                <w:color w:val="000000"/>
                <w:sz w:val="22"/>
                <w:szCs w:val="22"/>
              </w:rPr>
              <w:t>руб. за 1 км.</w:t>
            </w:r>
          </w:p>
        </w:tc>
        <w:tc>
          <w:tcPr>
            <w:tcW w:w="1485" w:type="dxa"/>
            <w:tcBorders>
              <w:top w:val="nil"/>
              <w:left w:val="single" w:sz="4" w:space="0" w:color="auto"/>
              <w:bottom w:val="single" w:sz="4" w:space="0" w:color="auto"/>
              <w:right w:val="single" w:sz="4" w:space="0" w:color="auto"/>
            </w:tcBorders>
            <w:shd w:val="clear" w:color="auto" w:fill="auto"/>
            <w:noWrap/>
            <w:vAlign w:val="center"/>
            <w:hideMark/>
          </w:tcPr>
          <w:p w:rsidR="00B33938" w:rsidRPr="00C6777A" w:rsidRDefault="00B33938" w:rsidP="00E01E4F">
            <w:pPr>
              <w:jc w:val="center"/>
            </w:pPr>
            <w:r w:rsidRPr="00C6777A">
              <w:rPr>
                <w:sz w:val="22"/>
                <w:szCs w:val="22"/>
              </w:rPr>
              <w:t xml:space="preserve">3,70 </w:t>
            </w:r>
          </w:p>
        </w:tc>
        <w:tc>
          <w:tcPr>
            <w:tcW w:w="1485" w:type="dxa"/>
            <w:tcBorders>
              <w:top w:val="nil"/>
              <w:left w:val="nil"/>
              <w:bottom w:val="single" w:sz="4" w:space="0" w:color="auto"/>
              <w:right w:val="single" w:sz="4" w:space="0" w:color="auto"/>
            </w:tcBorders>
            <w:shd w:val="clear" w:color="auto" w:fill="auto"/>
            <w:noWrap/>
            <w:vAlign w:val="center"/>
            <w:hideMark/>
          </w:tcPr>
          <w:p w:rsidR="00B33938" w:rsidRPr="00C6777A" w:rsidRDefault="00B33938" w:rsidP="00E01E4F">
            <w:pPr>
              <w:jc w:val="center"/>
            </w:pPr>
            <w:r w:rsidRPr="00C6777A">
              <w:rPr>
                <w:sz w:val="22"/>
                <w:szCs w:val="22"/>
              </w:rPr>
              <w:t xml:space="preserve">3,85 </w:t>
            </w:r>
          </w:p>
        </w:tc>
        <w:tc>
          <w:tcPr>
            <w:tcW w:w="1485" w:type="dxa"/>
            <w:tcBorders>
              <w:top w:val="nil"/>
              <w:left w:val="nil"/>
              <w:bottom w:val="single" w:sz="4" w:space="0" w:color="auto"/>
              <w:right w:val="single" w:sz="4" w:space="0" w:color="auto"/>
            </w:tcBorders>
            <w:shd w:val="clear" w:color="auto" w:fill="auto"/>
            <w:noWrap/>
            <w:vAlign w:val="center"/>
          </w:tcPr>
          <w:p w:rsidR="00B33938" w:rsidRPr="00C6777A" w:rsidRDefault="00B33938" w:rsidP="00E01E4F">
            <w:pPr>
              <w:jc w:val="center"/>
            </w:pPr>
            <w:r w:rsidRPr="00C6777A">
              <w:rPr>
                <w:sz w:val="22"/>
                <w:szCs w:val="22"/>
              </w:rPr>
              <w:t xml:space="preserve">4,01  </w:t>
            </w:r>
          </w:p>
        </w:tc>
      </w:tr>
      <w:tr w:rsidR="00B33938" w:rsidRPr="00903B23" w:rsidTr="00E01E4F">
        <w:trPr>
          <w:trHeight w:val="60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3938" w:rsidRPr="00903B23" w:rsidRDefault="00B33938" w:rsidP="00E01E4F">
            <w:pPr>
              <w:rPr>
                <w:color w:val="000000"/>
              </w:rPr>
            </w:pPr>
            <w:r w:rsidRPr="00903B23">
              <w:rPr>
                <w:color w:val="000000"/>
                <w:sz w:val="22"/>
                <w:szCs w:val="22"/>
              </w:rPr>
              <w:t>6</w:t>
            </w:r>
          </w:p>
        </w:tc>
        <w:tc>
          <w:tcPr>
            <w:tcW w:w="3611" w:type="dxa"/>
            <w:tcBorders>
              <w:top w:val="single" w:sz="4" w:space="0" w:color="auto"/>
              <w:left w:val="nil"/>
              <w:bottom w:val="single" w:sz="4" w:space="0" w:color="auto"/>
              <w:right w:val="single" w:sz="4" w:space="0" w:color="auto"/>
            </w:tcBorders>
            <w:shd w:val="clear" w:color="auto" w:fill="auto"/>
            <w:vAlign w:val="center"/>
            <w:hideMark/>
          </w:tcPr>
          <w:p w:rsidR="00B33938" w:rsidRPr="00903B23" w:rsidRDefault="00B33938" w:rsidP="00E01E4F">
            <w:pPr>
              <w:rPr>
                <w:color w:val="000000"/>
              </w:rPr>
            </w:pPr>
            <w:r w:rsidRPr="00903B23">
              <w:rPr>
                <w:color w:val="000000"/>
                <w:sz w:val="22"/>
                <w:szCs w:val="22"/>
              </w:rPr>
              <w:t>Средняя дальность перевозки пассажиров на пригородном сообщении</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B33938" w:rsidRPr="00903B23" w:rsidRDefault="00B33938" w:rsidP="00E01E4F">
            <w:pPr>
              <w:jc w:val="center"/>
              <w:rPr>
                <w:color w:val="000000"/>
              </w:rPr>
            </w:pPr>
            <w:r w:rsidRPr="00903B23">
              <w:rPr>
                <w:color w:val="000000"/>
                <w:sz w:val="22"/>
                <w:szCs w:val="22"/>
              </w:rPr>
              <w:t>км.</w:t>
            </w:r>
          </w:p>
        </w:tc>
        <w:tc>
          <w:tcPr>
            <w:tcW w:w="1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3938" w:rsidRPr="00903B23" w:rsidRDefault="00B33938" w:rsidP="00E01E4F">
            <w:pPr>
              <w:jc w:val="center"/>
              <w:rPr>
                <w:color w:val="000000" w:themeColor="text1"/>
              </w:rPr>
            </w:pPr>
            <w:r>
              <w:rPr>
                <w:color w:val="000000"/>
                <w:sz w:val="22"/>
                <w:szCs w:val="22"/>
              </w:rPr>
              <w:t>11,10</w:t>
            </w:r>
            <w:r w:rsidRPr="00903B23">
              <w:rPr>
                <w:color w:val="000000"/>
                <w:sz w:val="22"/>
                <w:szCs w:val="22"/>
              </w:rPr>
              <w:t xml:space="preserve">  </w:t>
            </w:r>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rsidR="00B33938" w:rsidRPr="00903B23" w:rsidRDefault="00B33938" w:rsidP="00E01E4F">
            <w:pPr>
              <w:jc w:val="center"/>
              <w:rPr>
                <w:color w:val="000000" w:themeColor="text1"/>
              </w:rPr>
            </w:pPr>
            <w:r>
              <w:rPr>
                <w:color w:val="000000"/>
                <w:sz w:val="22"/>
                <w:szCs w:val="22"/>
              </w:rPr>
              <w:t>11,10</w:t>
            </w:r>
            <w:r w:rsidRPr="00903B23">
              <w:rPr>
                <w:color w:val="000000"/>
                <w:sz w:val="22"/>
                <w:szCs w:val="22"/>
              </w:rPr>
              <w:t xml:space="preserve">  </w:t>
            </w:r>
          </w:p>
        </w:tc>
        <w:tc>
          <w:tcPr>
            <w:tcW w:w="1485" w:type="dxa"/>
            <w:tcBorders>
              <w:top w:val="single" w:sz="4" w:space="0" w:color="auto"/>
              <w:left w:val="nil"/>
              <w:bottom w:val="single" w:sz="4" w:space="0" w:color="auto"/>
              <w:right w:val="single" w:sz="4" w:space="0" w:color="auto"/>
            </w:tcBorders>
            <w:shd w:val="clear" w:color="auto" w:fill="auto"/>
            <w:noWrap/>
            <w:vAlign w:val="center"/>
          </w:tcPr>
          <w:p w:rsidR="00B33938" w:rsidRPr="00903B23" w:rsidRDefault="00B33938" w:rsidP="00E01E4F">
            <w:pPr>
              <w:jc w:val="center"/>
              <w:rPr>
                <w:color w:val="000000" w:themeColor="text1"/>
              </w:rPr>
            </w:pPr>
            <w:r>
              <w:rPr>
                <w:color w:val="000000"/>
                <w:sz w:val="22"/>
                <w:szCs w:val="22"/>
              </w:rPr>
              <w:t>11,10</w:t>
            </w:r>
            <w:r w:rsidRPr="00903B23">
              <w:rPr>
                <w:color w:val="000000"/>
                <w:sz w:val="22"/>
                <w:szCs w:val="22"/>
              </w:rPr>
              <w:t xml:space="preserve">  </w:t>
            </w:r>
          </w:p>
        </w:tc>
      </w:tr>
      <w:tr w:rsidR="00B33938" w:rsidRPr="00903B23" w:rsidTr="00E01E4F">
        <w:trPr>
          <w:trHeight w:val="3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33938" w:rsidRPr="00903B23" w:rsidRDefault="00B33938" w:rsidP="00E01E4F">
            <w:pPr>
              <w:rPr>
                <w:b/>
                <w:bCs/>
                <w:color w:val="000000"/>
              </w:rPr>
            </w:pPr>
            <w:r w:rsidRPr="00903B23">
              <w:rPr>
                <w:b/>
                <w:bCs/>
                <w:color w:val="000000"/>
                <w:sz w:val="22"/>
                <w:szCs w:val="22"/>
              </w:rPr>
              <w:t>7</w:t>
            </w:r>
          </w:p>
        </w:tc>
        <w:tc>
          <w:tcPr>
            <w:tcW w:w="3611" w:type="dxa"/>
            <w:tcBorders>
              <w:top w:val="nil"/>
              <w:left w:val="nil"/>
              <w:bottom w:val="single" w:sz="4" w:space="0" w:color="auto"/>
              <w:right w:val="single" w:sz="4" w:space="0" w:color="auto"/>
            </w:tcBorders>
            <w:shd w:val="clear" w:color="auto" w:fill="auto"/>
            <w:vAlign w:val="center"/>
            <w:hideMark/>
          </w:tcPr>
          <w:p w:rsidR="00B33938" w:rsidRPr="00903B23" w:rsidRDefault="00B33938" w:rsidP="00E01E4F">
            <w:pPr>
              <w:rPr>
                <w:b/>
                <w:bCs/>
                <w:color w:val="000000"/>
              </w:rPr>
            </w:pPr>
            <w:r w:rsidRPr="00903B23">
              <w:rPr>
                <w:b/>
                <w:bCs/>
                <w:color w:val="000000"/>
                <w:sz w:val="22"/>
                <w:szCs w:val="22"/>
              </w:rPr>
              <w:t>Итого пригород (стр.4*5*6)</w:t>
            </w:r>
          </w:p>
        </w:tc>
        <w:tc>
          <w:tcPr>
            <w:tcW w:w="1546" w:type="dxa"/>
            <w:tcBorders>
              <w:top w:val="nil"/>
              <w:left w:val="nil"/>
              <w:bottom w:val="single" w:sz="4" w:space="0" w:color="auto"/>
              <w:right w:val="single" w:sz="4" w:space="0" w:color="auto"/>
            </w:tcBorders>
            <w:shd w:val="clear" w:color="auto" w:fill="auto"/>
            <w:vAlign w:val="center"/>
            <w:hideMark/>
          </w:tcPr>
          <w:p w:rsidR="00B33938" w:rsidRPr="00903B23" w:rsidRDefault="00B33938" w:rsidP="00E01E4F">
            <w:pPr>
              <w:jc w:val="center"/>
              <w:rPr>
                <w:b/>
                <w:bCs/>
                <w:color w:val="000000"/>
              </w:rPr>
            </w:pPr>
            <w:r w:rsidRPr="00903B23">
              <w:rPr>
                <w:b/>
                <w:bCs/>
                <w:color w:val="000000"/>
                <w:sz w:val="22"/>
                <w:szCs w:val="22"/>
              </w:rPr>
              <w:t>тыс. руб.</w:t>
            </w:r>
          </w:p>
        </w:tc>
        <w:tc>
          <w:tcPr>
            <w:tcW w:w="1485" w:type="dxa"/>
            <w:tcBorders>
              <w:top w:val="nil"/>
              <w:left w:val="single" w:sz="4" w:space="0" w:color="auto"/>
              <w:bottom w:val="single" w:sz="4" w:space="0" w:color="auto"/>
              <w:right w:val="single" w:sz="4" w:space="0" w:color="auto"/>
            </w:tcBorders>
            <w:shd w:val="clear" w:color="auto" w:fill="auto"/>
            <w:noWrap/>
            <w:vAlign w:val="center"/>
            <w:hideMark/>
          </w:tcPr>
          <w:p w:rsidR="00B33938" w:rsidRPr="00676B2E" w:rsidRDefault="00B33938" w:rsidP="00E01E4F">
            <w:pPr>
              <w:jc w:val="center"/>
              <w:rPr>
                <w:b/>
                <w:bCs/>
              </w:rPr>
            </w:pPr>
            <w:r w:rsidRPr="00676B2E">
              <w:rPr>
                <w:b/>
                <w:bCs/>
                <w:sz w:val="22"/>
                <w:szCs w:val="22"/>
              </w:rPr>
              <w:t xml:space="preserve">9 023,1  </w:t>
            </w:r>
          </w:p>
        </w:tc>
        <w:tc>
          <w:tcPr>
            <w:tcW w:w="1485" w:type="dxa"/>
            <w:tcBorders>
              <w:top w:val="nil"/>
              <w:left w:val="nil"/>
              <w:bottom w:val="single" w:sz="4" w:space="0" w:color="auto"/>
              <w:right w:val="single" w:sz="4" w:space="0" w:color="auto"/>
            </w:tcBorders>
            <w:shd w:val="clear" w:color="auto" w:fill="auto"/>
            <w:noWrap/>
            <w:vAlign w:val="center"/>
            <w:hideMark/>
          </w:tcPr>
          <w:p w:rsidR="00B33938" w:rsidRPr="00676B2E" w:rsidRDefault="00B33938" w:rsidP="00E01E4F">
            <w:pPr>
              <w:jc w:val="center"/>
              <w:rPr>
                <w:b/>
                <w:bCs/>
              </w:rPr>
            </w:pPr>
            <w:r w:rsidRPr="00676B2E">
              <w:rPr>
                <w:b/>
                <w:bCs/>
                <w:sz w:val="22"/>
                <w:szCs w:val="22"/>
              </w:rPr>
              <w:t xml:space="preserve">9 388,9  </w:t>
            </w:r>
          </w:p>
        </w:tc>
        <w:tc>
          <w:tcPr>
            <w:tcW w:w="1485" w:type="dxa"/>
            <w:tcBorders>
              <w:top w:val="nil"/>
              <w:left w:val="nil"/>
              <w:bottom w:val="single" w:sz="4" w:space="0" w:color="auto"/>
              <w:right w:val="single" w:sz="4" w:space="0" w:color="auto"/>
            </w:tcBorders>
            <w:shd w:val="clear" w:color="auto" w:fill="auto"/>
            <w:noWrap/>
            <w:vAlign w:val="center"/>
          </w:tcPr>
          <w:p w:rsidR="00B33938" w:rsidRPr="00676B2E" w:rsidRDefault="00B33938" w:rsidP="00E01E4F">
            <w:pPr>
              <w:jc w:val="center"/>
              <w:rPr>
                <w:b/>
                <w:bCs/>
              </w:rPr>
            </w:pPr>
            <w:r w:rsidRPr="00676B2E">
              <w:rPr>
                <w:b/>
                <w:bCs/>
                <w:sz w:val="22"/>
                <w:szCs w:val="22"/>
              </w:rPr>
              <w:t xml:space="preserve">9 779,1  </w:t>
            </w:r>
          </w:p>
        </w:tc>
      </w:tr>
      <w:tr w:rsidR="00B33938" w:rsidRPr="00153550" w:rsidTr="00E01E4F">
        <w:trPr>
          <w:trHeight w:val="3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33938" w:rsidRPr="00903B23" w:rsidRDefault="00B33938" w:rsidP="00E01E4F">
            <w:pPr>
              <w:rPr>
                <w:color w:val="000000"/>
              </w:rPr>
            </w:pPr>
            <w:r w:rsidRPr="00903B23">
              <w:rPr>
                <w:color w:val="000000"/>
                <w:sz w:val="22"/>
                <w:szCs w:val="22"/>
              </w:rPr>
              <w:t>8</w:t>
            </w:r>
          </w:p>
        </w:tc>
        <w:tc>
          <w:tcPr>
            <w:tcW w:w="3611" w:type="dxa"/>
            <w:tcBorders>
              <w:top w:val="nil"/>
              <w:left w:val="nil"/>
              <w:bottom w:val="single" w:sz="4" w:space="0" w:color="auto"/>
              <w:right w:val="single" w:sz="4" w:space="0" w:color="auto"/>
            </w:tcBorders>
            <w:shd w:val="clear" w:color="auto" w:fill="auto"/>
            <w:vAlign w:val="center"/>
            <w:hideMark/>
          </w:tcPr>
          <w:p w:rsidR="00B33938" w:rsidRPr="00903B23" w:rsidRDefault="00B33938" w:rsidP="00E01E4F">
            <w:pPr>
              <w:rPr>
                <w:color w:val="000000"/>
              </w:rPr>
            </w:pPr>
            <w:r w:rsidRPr="00903B23">
              <w:rPr>
                <w:color w:val="000000"/>
                <w:sz w:val="22"/>
                <w:szCs w:val="22"/>
              </w:rPr>
              <w:t>Комиссия компании оператора</w:t>
            </w:r>
          </w:p>
        </w:tc>
        <w:tc>
          <w:tcPr>
            <w:tcW w:w="1546" w:type="dxa"/>
            <w:tcBorders>
              <w:top w:val="nil"/>
              <w:left w:val="nil"/>
              <w:bottom w:val="single" w:sz="4" w:space="0" w:color="auto"/>
              <w:right w:val="single" w:sz="4" w:space="0" w:color="auto"/>
            </w:tcBorders>
            <w:shd w:val="clear" w:color="auto" w:fill="auto"/>
            <w:vAlign w:val="center"/>
            <w:hideMark/>
          </w:tcPr>
          <w:p w:rsidR="00B33938" w:rsidRPr="00903B23" w:rsidRDefault="00B33938" w:rsidP="00E01E4F">
            <w:pPr>
              <w:jc w:val="center"/>
              <w:rPr>
                <w:color w:val="000000"/>
              </w:rPr>
            </w:pPr>
            <w:r w:rsidRPr="00903B23">
              <w:rPr>
                <w:color w:val="000000"/>
                <w:sz w:val="22"/>
                <w:szCs w:val="22"/>
              </w:rPr>
              <w:t>%</w:t>
            </w:r>
          </w:p>
        </w:tc>
        <w:tc>
          <w:tcPr>
            <w:tcW w:w="1485" w:type="dxa"/>
            <w:tcBorders>
              <w:top w:val="nil"/>
              <w:left w:val="single" w:sz="4" w:space="0" w:color="auto"/>
              <w:bottom w:val="single" w:sz="4" w:space="0" w:color="auto"/>
              <w:right w:val="single" w:sz="4" w:space="0" w:color="auto"/>
            </w:tcBorders>
            <w:shd w:val="clear" w:color="auto" w:fill="auto"/>
            <w:noWrap/>
            <w:vAlign w:val="center"/>
            <w:hideMark/>
          </w:tcPr>
          <w:p w:rsidR="00B33938" w:rsidRPr="00153550" w:rsidRDefault="00B33938" w:rsidP="00E01E4F">
            <w:pPr>
              <w:jc w:val="center"/>
            </w:pPr>
            <w:r w:rsidRPr="00153550">
              <w:rPr>
                <w:sz w:val="22"/>
                <w:szCs w:val="22"/>
              </w:rPr>
              <w:t>6%</w:t>
            </w:r>
          </w:p>
        </w:tc>
        <w:tc>
          <w:tcPr>
            <w:tcW w:w="1485" w:type="dxa"/>
            <w:tcBorders>
              <w:top w:val="nil"/>
              <w:left w:val="nil"/>
              <w:bottom w:val="single" w:sz="4" w:space="0" w:color="auto"/>
              <w:right w:val="single" w:sz="4" w:space="0" w:color="auto"/>
            </w:tcBorders>
            <w:shd w:val="clear" w:color="auto" w:fill="auto"/>
            <w:noWrap/>
            <w:vAlign w:val="center"/>
            <w:hideMark/>
          </w:tcPr>
          <w:p w:rsidR="00B33938" w:rsidRPr="00153550" w:rsidRDefault="00B33938" w:rsidP="00E01E4F">
            <w:pPr>
              <w:jc w:val="center"/>
            </w:pPr>
            <w:r w:rsidRPr="00153550">
              <w:rPr>
                <w:sz w:val="22"/>
                <w:szCs w:val="22"/>
              </w:rPr>
              <w:t>6%</w:t>
            </w:r>
          </w:p>
        </w:tc>
        <w:tc>
          <w:tcPr>
            <w:tcW w:w="1485" w:type="dxa"/>
            <w:tcBorders>
              <w:top w:val="nil"/>
              <w:left w:val="nil"/>
              <w:bottom w:val="single" w:sz="4" w:space="0" w:color="auto"/>
              <w:right w:val="single" w:sz="4" w:space="0" w:color="auto"/>
            </w:tcBorders>
            <w:shd w:val="clear" w:color="auto" w:fill="auto"/>
            <w:noWrap/>
            <w:vAlign w:val="center"/>
          </w:tcPr>
          <w:p w:rsidR="00B33938" w:rsidRPr="00153550" w:rsidRDefault="00B33938" w:rsidP="00E01E4F">
            <w:pPr>
              <w:jc w:val="center"/>
            </w:pPr>
            <w:r w:rsidRPr="00153550">
              <w:rPr>
                <w:sz w:val="22"/>
                <w:szCs w:val="22"/>
              </w:rPr>
              <w:t>6%</w:t>
            </w:r>
          </w:p>
        </w:tc>
      </w:tr>
      <w:tr w:rsidR="00B33938" w:rsidRPr="00153550" w:rsidTr="00E01E4F">
        <w:trPr>
          <w:trHeight w:val="3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33938" w:rsidRPr="00903B23" w:rsidRDefault="00B33938" w:rsidP="00E01E4F">
            <w:pPr>
              <w:rPr>
                <w:color w:val="000000"/>
              </w:rPr>
            </w:pPr>
            <w:r w:rsidRPr="00903B23">
              <w:rPr>
                <w:color w:val="000000"/>
                <w:sz w:val="22"/>
                <w:szCs w:val="22"/>
              </w:rPr>
              <w:t>9</w:t>
            </w:r>
          </w:p>
        </w:tc>
        <w:tc>
          <w:tcPr>
            <w:tcW w:w="3611" w:type="dxa"/>
            <w:tcBorders>
              <w:top w:val="nil"/>
              <w:left w:val="nil"/>
              <w:bottom w:val="single" w:sz="4" w:space="0" w:color="auto"/>
              <w:right w:val="single" w:sz="4" w:space="0" w:color="auto"/>
            </w:tcBorders>
            <w:shd w:val="clear" w:color="auto" w:fill="auto"/>
            <w:vAlign w:val="center"/>
            <w:hideMark/>
          </w:tcPr>
          <w:p w:rsidR="00B33938" w:rsidRPr="00903B23" w:rsidRDefault="00B33938" w:rsidP="00E01E4F">
            <w:pPr>
              <w:rPr>
                <w:color w:val="000000"/>
              </w:rPr>
            </w:pPr>
            <w:r w:rsidRPr="00903B23">
              <w:rPr>
                <w:color w:val="000000"/>
                <w:sz w:val="22"/>
                <w:szCs w:val="22"/>
              </w:rPr>
              <w:t>Сумма комиссии оператора (стр. 3 +7)*8)</w:t>
            </w:r>
          </w:p>
        </w:tc>
        <w:tc>
          <w:tcPr>
            <w:tcW w:w="1546" w:type="dxa"/>
            <w:tcBorders>
              <w:top w:val="nil"/>
              <w:left w:val="nil"/>
              <w:bottom w:val="single" w:sz="4" w:space="0" w:color="auto"/>
              <w:right w:val="single" w:sz="4" w:space="0" w:color="auto"/>
            </w:tcBorders>
            <w:shd w:val="clear" w:color="auto" w:fill="auto"/>
            <w:vAlign w:val="center"/>
            <w:hideMark/>
          </w:tcPr>
          <w:p w:rsidR="00B33938" w:rsidRPr="00903B23" w:rsidRDefault="00B33938" w:rsidP="00E01E4F">
            <w:pPr>
              <w:jc w:val="center"/>
              <w:rPr>
                <w:color w:val="000000"/>
              </w:rPr>
            </w:pPr>
            <w:r w:rsidRPr="00903B23">
              <w:rPr>
                <w:color w:val="000000"/>
                <w:sz w:val="22"/>
                <w:szCs w:val="22"/>
              </w:rPr>
              <w:t>тыс. руб.</w:t>
            </w:r>
          </w:p>
        </w:tc>
        <w:tc>
          <w:tcPr>
            <w:tcW w:w="1485" w:type="dxa"/>
            <w:tcBorders>
              <w:top w:val="nil"/>
              <w:left w:val="single" w:sz="4" w:space="0" w:color="auto"/>
              <w:bottom w:val="single" w:sz="4" w:space="0" w:color="auto"/>
              <w:right w:val="single" w:sz="4" w:space="0" w:color="auto"/>
            </w:tcBorders>
            <w:shd w:val="clear" w:color="auto" w:fill="auto"/>
            <w:noWrap/>
            <w:vAlign w:val="center"/>
            <w:hideMark/>
          </w:tcPr>
          <w:p w:rsidR="00B33938" w:rsidRPr="00D941C0" w:rsidRDefault="00B33938" w:rsidP="00E01E4F">
            <w:pPr>
              <w:jc w:val="center"/>
            </w:pPr>
            <w:r w:rsidRPr="00D941C0">
              <w:rPr>
                <w:sz w:val="22"/>
                <w:szCs w:val="22"/>
              </w:rPr>
              <w:t xml:space="preserve">541,4  </w:t>
            </w:r>
          </w:p>
        </w:tc>
        <w:tc>
          <w:tcPr>
            <w:tcW w:w="1485" w:type="dxa"/>
            <w:tcBorders>
              <w:top w:val="nil"/>
              <w:left w:val="nil"/>
              <w:bottom w:val="single" w:sz="4" w:space="0" w:color="auto"/>
              <w:right w:val="single" w:sz="4" w:space="0" w:color="auto"/>
            </w:tcBorders>
            <w:shd w:val="clear" w:color="auto" w:fill="auto"/>
            <w:noWrap/>
            <w:vAlign w:val="center"/>
            <w:hideMark/>
          </w:tcPr>
          <w:p w:rsidR="00B33938" w:rsidRPr="00D941C0" w:rsidRDefault="00B33938" w:rsidP="00E01E4F">
            <w:pPr>
              <w:jc w:val="center"/>
            </w:pPr>
            <w:r w:rsidRPr="00D941C0">
              <w:rPr>
                <w:sz w:val="22"/>
                <w:szCs w:val="22"/>
              </w:rPr>
              <w:t xml:space="preserve">563,3  </w:t>
            </w:r>
          </w:p>
        </w:tc>
        <w:tc>
          <w:tcPr>
            <w:tcW w:w="1485" w:type="dxa"/>
            <w:tcBorders>
              <w:top w:val="nil"/>
              <w:left w:val="nil"/>
              <w:bottom w:val="single" w:sz="4" w:space="0" w:color="auto"/>
              <w:right w:val="single" w:sz="4" w:space="0" w:color="auto"/>
            </w:tcBorders>
            <w:shd w:val="clear" w:color="auto" w:fill="auto"/>
            <w:noWrap/>
            <w:vAlign w:val="center"/>
          </w:tcPr>
          <w:p w:rsidR="00B33938" w:rsidRPr="00D941C0" w:rsidRDefault="00B33938" w:rsidP="00E01E4F">
            <w:pPr>
              <w:jc w:val="center"/>
            </w:pPr>
            <w:r w:rsidRPr="00D941C0">
              <w:rPr>
                <w:sz w:val="22"/>
                <w:szCs w:val="22"/>
              </w:rPr>
              <w:t xml:space="preserve">586,7  </w:t>
            </w:r>
          </w:p>
        </w:tc>
      </w:tr>
      <w:tr w:rsidR="00B33938" w:rsidRPr="00153550" w:rsidTr="00E01E4F">
        <w:trPr>
          <w:trHeight w:val="3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33938" w:rsidRPr="00903B23" w:rsidRDefault="00B33938" w:rsidP="00E01E4F">
            <w:pPr>
              <w:rPr>
                <w:b/>
                <w:bCs/>
                <w:color w:val="000000"/>
              </w:rPr>
            </w:pPr>
            <w:r w:rsidRPr="00903B23">
              <w:rPr>
                <w:b/>
                <w:bCs/>
                <w:color w:val="000000"/>
                <w:sz w:val="22"/>
                <w:szCs w:val="22"/>
              </w:rPr>
              <w:t>10</w:t>
            </w:r>
          </w:p>
        </w:tc>
        <w:tc>
          <w:tcPr>
            <w:tcW w:w="3611" w:type="dxa"/>
            <w:tcBorders>
              <w:top w:val="nil"/>
              <w:left w:val="nil"/>
              <w:bottom w:val="single" w:sz="4" w:space="0" w:color="auto"/>
              <w:right w:val="single" w:sz="4" w:space="0" w:color="auto"/>
            </w:tcBorders>
            <w:shd w:val="clear" w:color="auto" w:fill="auto"/>
            <w:vAlign w:val="center"/>
            <w:hideMark/>
          </w:tcPr>
          <w:p w:rsidR="00B33938" w:rsidRPr="00903B23" w:rsidRDefault="00B33938" w:rsidP="00E01E4F">
            <w:pPr>
              <w:rPr>
                <w:b/>
                <w:bCs/>
                <w:color w:val="000000"/>
              </w:rPr>
            </w:pPr>
            <w:r w:rsidRPr="00903B23">
              <w:rPr>
                <w:b/>
                <w:bCs/>
                <w:color w:val="000000"/>
                <w:sz w:val="22"/>
                <w:szCs w:val="22"/>
              </w:rPr>
              <w:t>ИТОГО ПРОГНОЗ (стр.3+7-9)</w:t>
            </w:r>
          </w:p>
        </w:tc>
        <w:tc>
          <w:tcPr>
            <w:tcW w:w="1546" w:type="dxa"/>
            <w:tcBorders>
              <w:top w:val="nil"/>
              <w:left w:val="nil"/>
              <w:bottom w:val="single" w:sz="4" w:space="0" w:color="auto"/>
              <w:right w:val="single" w:sz="4" w:space="0" w:color="auto"/>
            </w:tcBorders>
            <w:shd w:val="clear" w:color="auto" w:fill="auto"/>
            <w:vAlign w:val="center"/>
            <w:hideMark/>
          </w:tcPr>
          <w:p w:rsidR="00B33938" w:rsidRPr="00903B23" w:rsidRDefault="00B33938" w:rsidP="00E01E4F">
            <w:pPr>
              <w:jc w:val="center"/>
              <w:rPr>
                <w:b/>
                <w:bCs/>
                <w:color w:val="000000"/>
              </w:rPr>
            </w:pPr>
            <w:r w:rsidRPr="00903B23">
              <w:rPr>
                <w:b/>
                <w:bCs/>
                <w:color w:val="000000"/>
                <w:sz w:val="22"/>
                <w:szCs w:val="22"/>
              </w:rPr>
              <w:t>тыс. руб.</w:t>
            </w:r>
          </w:p>
        </w:tc>
        <w:tc>
          <w:tcPr>
            <w:tcW w:w="1485" w:type="dxa"/>
            <w:tcBorders>
              <w:top w:val="nil"/>
              <w:left w:val="single" w:sz="4" w:space="0" w:color="auto"/>
              <w:bottom w:val="single" w:sz="4" w:space="0" w:color="auto"/>
              <w:right w:val="single" w:sz="4" w:space="0" w:color="auto"/>
            </w:tcBorders>
            <w:shd w:val="clear" w:color="auto" w:fill="auto"/>
            <w:noWrap/>
            <w:vAlign w:val="center"/>
            <w:hideMark/>
          </w:tcPr>
          <w:p w:rsidR="00B33938" w:rsidRPr="009B31CA" w:rsidRDefault="00B33938" w:rsidP="00E01E4F">
            <w:pPr>
              <w:jc w:val="center"/>
              <w:rPr>
                <w:b/>
                <w:bCs/>
                <w:color w:val="FF0000"/>
              </w:rPr>
            </w:pPr>
            <w:r w:rsidRPr="00D941C0">
              <w:rPr>
                <w:b/>
                <w:bCs/>
                <w:sz w:val="22"/>
                <w:szCs w:val="22"/>
              </w:rPr>
              <w:t xml:space="preserve">8 481,7  </w:t>
            </w:r>
          </w:p>
        </w:tc>
        <w:tc>
          <w:tcPr>
            <w:tcW w:w="1485" w:type="dxa"/>
            <w:tcBorders>
              <w:top w:val="nil"/>
              <w:left w:val="nil"/>
              <w:bottom w:val="single" w:sz="4" w:space="0" w:color="auto"/>
              <w:right w:val="single" w:sz="4" w:space="0" w:color="auto"/>
            </w:tcBorders>
            <w:shd w:val="clear" w:color="auto" w:fill="auto"/>
            <w:noWrap/>
            <w:vAlign w:val="center"/>
            <w:hideMark/>
          </w:tcPr>
          <w:p w:rsidR="00B33938" w:rsidRPr="00D941C0" w:rsidRDefault="00B33938" w:rsidP="00E01E4F">
            <w:pPr>
              <w:jc w:val="center"/>
              <w:rPr>
                <w:b/>
                <w:bCs/>
              </w:rPr>
            </w:pPr>
            <w:r w:rsidRPr="00D941C0">
              <w:rPr>
                <w:b/>
                <w:bCs/>
                <w:sz w:val="22"/>
                <w:szCs w:val="22"/>
              </w:rPr>
              <w:t xml:space="preserve">8 825,6 </w:t>
            </w:r>
          </w:p>
        </w:tc>
        <w:tc>
          <w:tcPr>
            <w:tcW w:w="1485" w:type="dxa"/>
            <w:tcBorders>
              <w:top w:val="nil"/>
              <w:left w:val="nil"/>
              <w:bottom w:val="single" w:sz="4" w:space="0" w:color="auto"/>
              <w:right w:val="single" w:sz="4" w:space="0" w:color="auto"/>
            </w:tcBorders>
            <w:shd w:val="clear" w:color="auto" w:fill="auto"/>
            <w:noWrap/>
            <w:vAlign w:val="center"/>
          </w:tcPr>
          <w:p w:rsidR="00B33938" w:rsidRPr="00D941C0" w:rsidRDefault="00B33938" w:rsidP="00E01E4F">
            <w:pPr>
              <w:jc w:val="center"/>
              <w:rPr>
                <w:b/>
                <w:bCs/>
              </w:rPr>
            </w:pPr>
            <w:r w:rsidRPr="00D941C0">
              <w:rPr>
                <w:b/>
                <w:bCs/>
                <w:sz w:val="22"/>
                <w:szCs w:val="22"/>
              </w:rPr>
              <w:t xml:space="preserve">9 192,4  </w:t>
            </w:r>
          </w:p>
        </w:tc>
      </w:tr>
      <w:tr w:rsidR="00B33938" w:rsidRPr="00153550" w:rsidTr="00E01E4F">
        <w:trPr>
          <w:trHeight w:val="58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33938" w:rsidRPr="00903B23" w:rsidRDefault="00B33938" w:rsidP="00E01E4F">
            <w:pPr>
              <w:rPr>
                <w:b/>
                <w:bCs/>
                <w:color w:val="000000"/>
              </w:rPr>
            </w:pPr>
            <w:r w:rsidRPr="00903B23">
              <w:rPr>
                <w:b/>
                <w:bCs/>
                <w:color w:val="000000"/>
                <w:sz w:val="22"/>
                <w:szCs w:val="22"/>
              </w:rPr>
              <w:t>11</w:t>
            </w:r>
          </w:p>
        </w:tc>
        <w:tc>
          <w:tcPr>
            <w:tcW w:w="3611" w:type="dxa"/>
            <w:tcBorders>
              <w:top w:val="nil"/>
              <w:left w:val="nil"/>
              <w:bottom w:val="single" w:sz="4" w:space="0" w:color="auto"/>
              <w:right w:val="single" w:sz="4" w:space="0" w:color="auto"/>
            </w:tcBorders>
            <w:shd w:val="clear" w:color="auto" w:fill="auto"/>
            <w:vAlign w:val="center"/>
            <w:hideMark/>
          </w:tcPr>
          <w:p w:rsidR="00B33938" w:rsidRPr="00903B23" w:rsidRDefault="00B33938" w:rsidP="00E01E4F">
            <w:pPr>
              <w:rPr>
                <w:b/>
                <w:bCs/>
                <w:color w:val="000000"/>
              </w:rPr>
            </w:pPr>
            <w:r w:rsidRPr="00903B23">
              <w:rPr>
                <w:b/>
                <w:bCs/>
                <w:color w:val="000000"/>
                <w:sz w:val="22"/>
                <w:szCs w:val="22"/>
              </w:rPr>
              <w:t>Доходы от пред</w:t>
            </w:r>
            <w:r>
              <w:rPr>
                <w:b/>
                <w:bCs/>
                <w:color w:val="000000"/>
                <w:sz w:val="22"/>
                <w:szCs w:val="22"/>
              </w:rPr>
              <w:t>о</w:t>
            </w:r>
            <w:r w:rsidRPr="00903B23">
              <w:rPr>
                <w:b/>
                <w:bCs/>
                <w:color w:val="000000"/>
                <w:sz w:val="22"/>
                <w:szCs w:val="22"/>
              </w:rPr>
              <w:t>ставления льготного проезда</w:t>
            </w:r>
          </w:p>
        </w:tc>
        <w:tc>
          <w:tcPr>
            <w:tcW w:w="1546" w:type="dxa"/>
            <w:tcBorders>
              <w:top w:val="nil"/>
              <w:left w:val="nil"/>
              <w:bottom w:val="single" w:sz="4" w:space="0" w:color="auto"/>
              <w:right w:val="single" w:sz="4" w:space="0" w:color="auto"/>
            </w:tcBorders>
            <w:shd w:val="clear" w:color="auto" w:fill="auto"/>
            <w:vAlign w:val="center"/>
            <w:hideMark/>
          </w:tcPr>
          <w:p w:rsidR="00B33938" w:rsidRPr="00903B23" w:rsidRDefault="00B33938" w:rsidP="00E01E4F">
            <w:pPr>
              <w:jc w:val="center"/>
              <w:rPr>
                <w:b/>
                <w:bCs/>
                <w:color w:val="000000"/>
              </w:rPr>
            </w:pPr>
            <w:r w:rsidRPr="00903B23">
              <w:rPr>
                <w:b/>
                <w:bCs/>
                <w:color w:val="000000"/>
                <w:sz w:val="22"/>
                <w:szCs w:val="22"/>
              </w:rPr>
              <w:t>тыс. руб.</w:t>
            </w:r>
          </w:p>
        </w:tc>
        <w:tc>
          <w:tcPr>
            <w:tcW w:w="1485" w:type="dxa"/>
            <w:tcBorders>
              <w:top w:val="nil"/>
              <w:left w:val="single" w:sz="4" w:space="0" w:color="auto"/>
              <w:bottom w:val="single" w:sz="4" w:space="0" w:color="auto"/>
              <w:right w:val="single" w:sz="4" w:space="0" w:color="auto"/>
            </w:tcBorders>
            <w:shd w:val="clear" w:color="auto" w:fill="auto"/>
            <w:noWrap/>
            <w:vAlign w:val="center"/>
            <w:hideMark/>
          </w:tcPr>
          <w:p w:rsidR="00B33938" w:rsidRPr="00151744" w:rsidRDefault="00B33938" w:rsidP="00E01E4F">
            <w:pPr>
              <w:jc w:val="center"/>
              <w:rPr>
                <w:b/>
                <w:bCs/>
              </w:rPr>
            </w:pPr>
            <w:r>
              <w:rPr>
                <w:b/>
                <w:bCs/>
                <w:sz w:val="22"/>
                <w:szCs w:val="22"/>
              </w:rPr>
              <w:t>690,0</w:t>
            </w:r>
            <w:r w:rsidRPr="00151744">
              <w:rPr>
                <w:b/>
                <w:bCs/>
                <w:sz w:val="22"/>
                <w:szCs w:val="22"/>
              </w:rPr>
              <w:t xml:space="preserve">  </w:t>
            </w:r>
          </w:p>
        </w:tc>
        <w:tc>
          <w:tcPr>
            <w:tcW w:w="1485" w:type="dxa"/>
            <w:tcBorders>
              <w:top w:val="nil"/>
              <w:left w:val="nil"/>
              <w:bottom w:val="single" w:sz="4" w:space="0" w:color="auto"/>
              <w:right w:val="single" w:sz="4" w:space="0" w:color="auto"/>
            </w:tcBorders>
            <w:shd w:val="clear" w:color="auto" w:fill="auto"/>
            <w:noWrap/>
            <w:vAlign w:val="center"/>
            <w:hideMark/>
          </w:tcPr>
          <w:p w:rsidR="00B33938" w:rsidRPr="00151744" w:rsidRDefault="00B33938" w:rsidP="00E01E4F">
            <w:pPr>
              <w:jc w:val="center"/>
              <w:rPr>
                <w:b/>
                <w:bCs/>
              </w:rPr>
            </w:pPr>
            <w:r>
              <w:rPr>
                <w:b/>
                <w:bCs/>
                <w:sz w:val="22"/>
                <w:szCs w:val="22"/>
              </w:rPr>
              <w:t>690,0</w:t>
            </w:r>
            <w:r w:rsidRPr="00151744">
              <w:rPr>
                <w:b/>
                <w:bCs/>
                <w:sz w:val="22"/>
                <w:szCs w:val="22"/>
              </w:rPr>
              <w:t xml:space="preserve">  </w:t>
            </w:r>
          </w:p>
        </w:tc>
        <w:tc>
          <w:tcPr>
            <w:tcW w:w="1485" w:type="dxa"/>
            <w:tcBorders>
              <w:top w:val="nil"/>
              <w:left w:val="nil"/>
              <w:bottom w:val="single" w:sz="4" w:space="0" w:color="auto"/>
              <w:right w:val="single" w:sz="4" w:space="0" w:color="auto"/>
            </w:tcBorders>
            <w:shd w:val="clear" w:color="auto" w:fill="auto"/>
            <w:noWrap/>
            <w:vAlign w:val="center"/>
          </w:tcPr>
          <w:p w:rsidR="00B33938" w:rsidRPr="00151744" w:rsidRDefault="00B33938" w:rsidP="00E01E4F">
            <w:pPr>
              <w:jc w:val="center"/>
              <w:rPr>
                <w:b/>
                <w:bCs/>
              </w:rPr>
            </w:pPr>
            <w:r>
              <w:rPr>
                <w:b/>
                <w:bCs/>
                <w:sz w:val="22"/>
                <w:szCs w:val="22"/>
              </w:rPr>
              <w:t>690,0</w:t>
            </w:r>
            <w:r w:rsidRPr="00151744">
              <w:rPr>
                <w:b/>
                <w:bCs/>
                <w:sz w:val="22"/>
                <w:szCs w:val="22"/>
              </w:rPr>
              <w:t xml:space="preserve">  </w:t>
            </w:r>
          </w:p>
        </w:tc>
      </w:tr>
      <w:tr w:rsidR="00B33938" w:rsidRPr="00153550" w:rsidTr="00E01E4F">
        <w:trPr>
          <w:trHeight w:val="587"/>
        </w:trPr>
        <w:tc>
          <w:tcPr>
            <w:tcW w:w="567" w:type="dxa"/>
            <w:tcBorders>
              <w:top w:val="nil"/>
              <w:left w:val="single" w:sz="4" w:space="0" w:color="auto"/>
              <w:bottom w:val="single" w:sz="4" w:space="0" w:color="auto"/>
              <w:right w:val="single" w:sz="4" w:space="0" w:color="auto"/>
            </w:tcBorders>
            <w:shd w:val="clear" w:color="auto" w:fill="auto"/>
            <w:noWrap/>
            <w:vAlign w:val="center"/>
          </w:tcPr>
          <w:p w:rsidR="00B33938" w:rsidRPr="00903B23" w:rsidRDefault="00B33938" w:rsidP="00E01E4F">
            <w:pPr>
              <w:rPr>
                <w:b/>
                <w:bCs/>
                <w:color w:val="000000"/>
              </w:rPr>
            </w:pPr>
            <w:r w:rsidRPr="009C62AA">
              <w:rPr>
                <w:color w:val="000000"/>
                <w:sz w:val="22"/>
                <w:szCs w:val="22"/>
                <w:lang w:val="en-US"/>
              </w:rPr>
              <w:t>12</w:t>
            </w:r>
          </w:p>
        </w:tc>
        <w:tc>
          <w:tcPr>
            <w:tcW w:w="3611" w:type="dxa"/>
            <w:tcBorders>
              <w:top w:val="nil"/>
              <w:left w:val="nil"/>
              <w:bottom w:val="single" w:sz="4" w:space="0" w:color="auto"/>
              <w:right w:val="single" w:sz="4" w:space="0" w:color="auto"/>
            </w:tcBorders>
            <w:shd w:val="clear" w:color="auto" w:fill="auto"/>
            <w:vAlign w:val="center"/>
          </w:tcPr>
          <w:p w:rsidR="00B33938" w:rsidRPr="00903B23" w:rsidRDefault="00B33938" w:rsidP="00E01E4F">
            <w:pPr>
              <w:rPr>
                <w:b/>
                <w:bCs/>
                <w:color w:val="000000"/>
              </w:rPr>
            </w:pPr>
            <w:r>
              <w:rPr>
                <w:color w:val="000000"/>
                <w:sz w:val="22"/>
                <w:szCs w:val="22"/>
              </w:rPr>
              <w:t>К</w:t>
            </w:r>
            <w:r w:rsidRPr="00C209CD">
              <w:rPr>
                <w:color w:val="000000"/>
                <w:sz w:val="22"/>
                <w:szCs w:val="22"/>
              </w:rPr>
              <w:t>оэффициент корректировки снижения пассажиропотока из-за профилактических мер в связи с новой коронавирусной инфекцией (COVID-19) и безбилетных пассажиров</w:t>
            </w:r>
          </w:p>
        </w:tc>
        <w:tc>
          <w:tcPr>
            <w:tcW w:w="1546" w:type="dxa"/>
            <w:tcBorders>
              <w:top w:val="nil"/>
              <w:left w:val="nil"/>
              <w:bottom w:val="single" w:sz="4" w:space="0" w:color="auto"/>
              <w:right w:val="single" w:sz="4" w:space="0" w:color="auto"/>
            </w:tcBorders>
            <w:shd w:val="clear" w:color="auto" w:fill="auto"/>
            <w:vAlign w:val="center"/>
          </w:tcPr>
          <w:p w:rsidR="00B33938" w:rsidRPr="00903B23" w:rsidRDefault="00B33938" w:rsidP="00E01E4F">
            <w:pPr>
              <w:jc w:val="center"/>
              <w:rPr>
                <w:b/>
                <w:bCs/>
                <w:color w:val="000000"/>
              </w:rPr>
            </w:pPr>
            <w:r>
              <w:rPr>
                <w:color w:val="000000"/>
                <w:sz w:val="22"/>
                <w:szCs w:val="22"/>
              </w:rPr>
              <w:t>Коэфф.</w:t>
            </w:r>
          </w:p>
        </w:tc>
        <w:tc>
          <w:tcPr>
            <w:tcW w:w="1485" w:type="dxa"/>
            <w:tcBorders>
              <w:top w:val="nil"/>
              <w:left w:val="single" w:sz="4" w:space="0" w:color="auto"/>
              <w:bottom w:val="single" w:sz="4" w:space="0" w:color="auto"/>
              <w:right w:val="single" w:sz="4" w:space="0" w:color="auto"/>
            </w:tcBorders>
            <w:shd w:val="clear" w:color="auto" w:fill="auto"/>
            <w:noWrap/>
            <w:vAlign w:val="center"/>
          </w:tcPr>
          <w:p w:rsidR="00B33938" w:rsidRPr="00153550" w:rsidRDefault="00B33938" w:rsidP="00E01E4F">
            <w:pPr>
              <w:jc w:val="center"/>
              <w:rPr>
                <w:b/>
                <w:bCs/>
              </w:rPr>
            </w:pPr>
            <w:r>
              <w:t>0,9</w:t>
            </w:r>
          </w:p>
        </w:tc>
        <w:tc>
          <w:tcPr>
            <w:tcW w:w="1485" w:type="dxa"/>
            <w:tcBorders>
              <w:top w:val="nil"/>
              <w:left w:val="nil"/>
              <w:bottom w:val="single" w:sz="4" w:space="0" w:color="auto"/>
              <w:right w:val="single" w:sz="4" w:space="0" w:color="auto"/>
            </w:tcBorders>
            <w:shd w:val="clear" w:color="auto" w:fill="auto"/>
            <w:noWrap/>
            <w:vAlign w:val="center"/>
          </w:tcPr>
          <w:p w:rsidR="00B33938" w:rsidRPr="00153550" w:rsidRDefault="00B33938" w:rsidP="00E01E4F">
            <w:pPr>
              <w:jc w:val="center"/>
              <w:rPr>
                <w:b/>
                <w:bCs/>
              </w:rPr>
            </w:pPr>
            <w:r>
              <w:t>0,9</w:t>
            </w:r>
          </w:p>
        </w:tc>
        <w:tc>
          <w:tcPr>
            <w:tcW w:w="1485" w:type="dxa"/>
            <w:tcBorders>
              <w:top w:val="nil"/>
              <w:left w:val="nil"/>
              <w:bottom w:val="single" w:sz="4" w:space="0" w:color="auto"/>
              <w:right w:val="single" w:sz="4" w:space="0" w:color="auto"/>
            </w:tcBorders>
            <w:shd w:val="clear" w:color="auto" w:fill="auto"/>
            <w:noWrap/>
            <w:vAlign w:val="center"/>
          </w:tcPr>
          <w:p w:rsidR="00B33938" w:rsidRPr="00153550" w:rsidRDefault="00B33938" w:rsidP="00E01E4F">
            <w:pPr>
              <w:jc w:val="center"/>
              <w:rPr>
                <w:b/>
                <w:bCs/>
              </w:rPr>
            </w:pPr>
            <w:r>
              <w:t>0,95</w:t>
            </w:r>
          </w:p>
        </w:tc>
      </w:tr>
      <w:tr w:rsidR="00B33938" w:rsidRPr="00153550" w:rsidTr="00E01E4F">
        <w:trPr>
          <w:trHeight w:val="3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33938" w:rsidRPr="00153550" w:rsidRDefault="00B33938" w:rsidP="00E01E4F">
            <w:pPr>
              <w:rPr>
                <w:rFonts w:ascii="Calibri" w:hAnsi="Calibri" w:cs="Calibri"/>
                <w:b/>
                <w:bCs/>
              </w:rPr>
            </w:pPr>
            <w:r w:rsidRPr="00153550">
              <w:rPr>
                <w:rFonts w:ascii="Calibri" w:hAnsi="Calibri" w:cs="Calibri"/>
                <w:b/>
                <w:bCs/>
                <w:sz w:val="22"/>
                <w:szCs w:val="22"/>
              </w:rPr>
              <w:t>13</w:t>
            </w:r>
          </w:p>
        </w:tc>
        <w:tc>
          <w:tcPr>
            <w:tcW w:w="3611" w:type="dxa"/>
            <w:tcBorders>
              <w:top w:val="nil"/>
              <w:left w:val="nil"/>
              <w:bottom w:val="single" w:sz="4" w:space="0" w:color="auto"/>
              <w:right w:val="single" w:sz="4" w:space="0" w:color="auto"/>
            </w:tcBorders>
            <w:shd w:val="clear" w:color="auto" w:fill="auto"/>
            <w:vAlign w:val="center"/>
            <w:hideMark/>
          </w:tcPr>
          <w:p w:rsidR="00B33938" w:rsidRPr="00153550" w:rsidRDefault="00B33938" w:rsidP="00E01E4F">
            <w:pPr>
              <w:rPr>
                <w:b/>
                <w:bCs/>
              </w:rPr>
            </w:pPr>
            <w:r w:rsidRPr="00153550">
              <w:rPr>
                <w:b/>
                <w:bCs/>
                <w:sz w:val="22"/>
                <w:szCs w:val="22"/>
              </w:rPr>
              <w:t>ВСЕГО ПРОГНОЗ (10+11)</w:t>
            </w:r>
          </w:p>
        </w:tc>
        <w:tc>
          <w:tcPr>
            <w:tcW w:w="1546" w:type="dxa"/>
            <w:tcBorders>
              <w:top w:val="nil"/>
              <w:left w:val="nil"/>
              <w:bottom w:val="single" w:sz="4" w:space="0" w:color="auto"/>
              <w:right w:val="single" w:sz="4" w:space="0" w:color="auto"/>
            </w:tcBorders>
            <w:shd w:val="clear" w:color="auto" w:fill="auto"/>
            <w:vAlign w:val="center"/>
            <w:hideMark/>
          </w:tcPr>
          <w:p w:rsidR="00B33938" w:rsidRPr="00153550" w:rsidRDefault="00B33938" w:rsidP="00E01E4F">
            <w:pPr>
              <w:jc w:val="center"/>
              <w:rPr>
                <w:b/>
                <w:bCs/>
              </w:rPr>
            </w:pPr>
            <w:r w:rsidRPr="00153550">
              <w:rPr>
                <w:b/>
                <w:bCs/>
                <w:sz w:val="22"/>
                <w:szCs w:val="22"/>
              </w:rPr>
              <w:t>тыс. руб.</w:t>
            </w:r>
          </w:p>
        </w:tc>
        <w:tc>
          <w:tcPr>
            <w:tcW w:w="1485" w:type="dxa"/>
            <w:tcBorders>
              <w:top w:val="nil"/>
              <w:left w:val="single" w:sz="4" w:space="0" w:color="auto"/>
              <w:bottom w:val="single" w:sz="4" w:space="0" w:color="auto"/>
              <w:right w:val="single" w:sz="4" w:space="0" w:color="auto"/>
            </w:tcBorders>
            <w:shd w:val="clear" w:color="auto" w:fill="auto"/>
            <w:noWrap/>
            <w:vAlign w:val="center"/>
            <w:hideMark/>
          </w:tcPr>
          <w:p w:rsidR="00B33938" w:rsidRPr="00666C41" w:rsidRDefault="00B33938" w:rsidP="00E01E4F">
            <w:pPr>
              <w:jc w:val="center"/>
              <w:rPr>
                <w:b/>
                <w:bCs/>
              </w:rPr>
            </w:pPr>
            <w:r w:rsidRPr="00666C41">
              <w:rPr>
                <w:b/>
                <w:bCs/>
                <w:sz w:val="22"/>
                <w:szCs w:val="22"/>
              </w:rPr>
              <w:t xml:space="preserve">8 254,5  </w:t>
            </w:r>
          </w:p>
        </w:tc>
        <w:tc>
          <w:tcPr>
            <w:tcW w:w="1485" w:type="dxa"/>
            <w:tcBorders>
              <w:top w:val="nil"/>
              <w:left w:val="nil"/>
              <w:bottom w:val="single" w:sz="4" w:space="0" w:color="auto"/>
              <w:right w:val="single" w:sz="4" w:space="0" w:color="auto"/>
            </w:tcBorders>
            <w:shd w:val="clear" w:color="auto" w:fill="auto"/>
            <w:noWrap/>
            <w:vAlign w:val="center"/>
            <w:hideMark/>
          </w:tcPr>
          <w:p w:rsidR="00B33938" w:rsidRPr="00666C41" w:rsidRDefault="00B33938" w:rsidP="00E01E4F">
            <w:pPr>
              <w:jc w:val="center"/>
              <w:rPr>
                <w:b/>
                <w:bCs/>
              </w:rPr>
            </w:pPr>
            <w:r w:rsidRPr="00666C41">
              <w:rPr>
                <w:b/>
                <w:bCs/>
                <w:sz w:val="22"/>
                <w:szCs w:val="22"/>
              </w:rPr>
              <w:t xml:space="preserve">8 564,0  </w:t>
            </w:r>
          </w:p>
        </w:tc>
        <w:tc>
          <w:tcPr>
            <w:tcW w:w="1485" w:type="dxa"/>
            <w:tcBorders>
              <w:top w:val="nil"/>
              <w:left w:val="nil"/>
              <w:bottom w:val="single" w:sz="4" w:space="0" w:color="auto"/>
              <w:right w:val="single" w:sz="4" w:space="0" w:color="auto"/>
            </w:tcBorders>
            <w:shd w:val="clear" w:color="auto" w:fill="auto"/>
            <w:noWrap/>
            <w:vAlign w:val="center"/>
          </w:tcPr>
          <w:p w:rsidR="00B33938" w:rsidRPr="009B31CA" w:rsidRDefault="00B33938" w:rsidP="00E01E4F">
            <w:pPr>
              <w:jc w:val="center"/>
              <w:rPr>
                <w:b/>
                <w:bCs/>
                <w:color w:val="FF0000"/>
              </w:rPr>
            </w:pPr>
            <w:r w:rsidRPr="00666C41">
              <w:rPr>
                <w:b/>
                <w:bCs/>
                <w:sz w:val="22"/>
                <w:szCs w:val="22"/>
              </w:rPr>
              <w:t xml:space="preserve">9 388,3  </w:t>
            </w:r>
          </w:p>
        </w:tc>
      </w:tr>
    </w:tbl>
    <w:p w:rsidR="00B33938" w:rsidRDefault="00B33938" w:rsidP="00B33938">
      <w:pPr>
        <w:ind w:right="282"/>
        <w:jc w:val="center"/>
        <w:rPr>
          <w:b/>
          <w:color w:val="000000"/>
          <w:sz w:val="28"/>
          <w:szCs w:val="28"/>
        </w:rPr>
      </w:pPr>
    </w:p>
    <w:p w:rsidR="00B33938" w:rsidRPr="00B63E07" w:rsidRDefault="00B33938" w:rsidP="00B33938">
      <w:pPr>
        <w:pStyle w:val="af4"/>
        <w:ind w:left="0" w:firstLine="709"/>
        <w:jc w:val="both"/>
        <w:rPr>
          <w:sz w:val="28"/>
          <w:szCs w:val="28"/>
        </w:rPr>
      </w:pPr>
      <w:r>
        <w:rPr>
          <w:sz w:val="28"/>
          <w:szCs w:val="28"/>
        </w:rPr>
        <w:t xml:space="preserve">Доходы </w:t>
      </w:r>
      <w:r w:rsidRPr="00B63E07">
        <w:rPr>
          <w:sz w:val="28"/>
          <w:szCs w:val="28"/>
        </w:rPr>
        <w:t xml:space="preserve">от предоставления </w:t>
      </w:r>
      <w:r w:rsidRPr="00B63E07">
        <w:rPr>
          <w:b/>
          <w:bCs/>
          <w:sz w:val="28"/>
          <w:szCs w:val="28"/>
        </w:rPr>
        <w:t>льготного проезда</w:t>
      </w:r>
      <w:r w:rsidRPr="00133D65">
        <w:rPr>
          <w:bCs/>
          <w:sz w:val="28"/>
          <w:szCs w:val="28"/>
        </w:rPr>
        <w:t xml:space="preserve"> </w:t>
      </w:r>
      <w:r w:rsidRPr="00F30ED3">
        <w:rPr>
          <w:bCs/>
          <w:sz w:val="28"/>
          <w:szCs w:val="28"/>
        </w:rPr>
        <w:t>на</w:t>
      </w:r>
      <w:r>
        <w:rPr>
          <w:bCs/>
          <w:sz w:val="28"/>
          <w:szCs w:val="28"/>
        </w:rPr>
        <w:t xml:space="preserve"> </w:t>
      </w:r>
      <w:r w:rsidRPr="00F30ED3">
        <w:rPr>
          <w:bCs/>
          <w:sz w:val="28"/>
          <w:szCs w:val="28"/>
        </w:rPr>
        <w:t xml:space="preserve">территории </w:t>
      </w:r>
      <w:r>
        <w:rPr>
          <w:bCs/>
          <w:sz w:val="28"/>
          <w:szCs w:val="28"/>
        </w:rPr>
        <w:t>Старицкого</w:t>
      </w:r>
      <w:r w:rsidRPr="00F30ED3">
        <w:rPr>
          <w:bCs/>
          <w:sz w:val="28"/>
          <w:szCs w:val="28"/>
        </w:rPr>
        <w:t xml:space="preserve"> района</w:t>
      </w:r>
      <w:r w:rsidRPr="00B63E07">
        <w:rPr>
          <w:sz w:val="28"/>
          <w:szCs w:val="28"/>
        </w:rPr>
        <w:t xml:space="preserve"> в 202</w:t>
      </w:r>
      <w:r>
        <w:rPr>
          <w:sz w:val="28"/>
          <w:szCs w:val="28"/>
        </w:rPr>
        <w:t>2</w:t>
      </w:r>
      <w:r w:rsidRPr="00B63E07">
        <w:rPr>
          <w:sz w:val="28"/>
          <w:szCs w:val="28"/>
        </w:rPr>
        <w:t xml:space="preserve"> году представлен</w:t>
      </w:r>
      <w:r>
        <w:rPr>
          <w:sz w:val="28"/>
          <w:szCs w:val="28"/>
        </w:rPr>
        <w:t>ы</w:t>
      </w:r>
      <w:r w:rsidRPr="00B63E07">
        <w:rPr>
          <w:sz w:val="28"/>
          <w:szCs w:val="28"/>
        </w:rPr>
        <w:t xml:space="preserve"> в таблице.</w:t>
      </w:r>
    </w:p>
    <w:tbl>
      <w:tblPr>
        <w:tblW w:w="924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5A0" w:firstRow="1" w:lastRow="0" w:firstColumn="1" w:lastColumn="1" w:noHBand="0" w:noVBand="1"/>
      </w:tblPr>
      <w:tblGrid>
        <w:gridCol w:w="1065"/>
        <w:gridCol w:w="2151"/>
        <w:gridCol w:w="2048"/>
        <w:gridCol w:w="1989"/>
        <w:gridCol w:w="1989"/>
      </w:tblGrid>
      <w:tr w:rsidR="00B33938" w:rsidRPr="002C40AD" w:rsidTr="00E01E4F">
        <w:trPr>
          <w:trHeight w:val="295"/>
        </w:trPr>
        <w:tc>
          <w:tcPr>
            <w:tcW w:w="1065" w:type="dxa"/>
            <w:shd w:val="clear" w:color="auto" w:fill="auto"/>
            <w:noWrap/>
            <w:vAlign w:val="center"/>
            <w:hideMark/>
          </w:tcPr>
          <w:p w:rsidR="00B33938" w:rsidRPr="00C06A80" w:rsidRDefault="00B33938" w:rsidP="00E01E4F">
            <w:pPr>
              <w:jc w:val="center"/>
              <w:rPr>
                <w:b/>
                <w:bCs/>
              </w:rPr>
            </w:pPr>
            <w:r w:rsidRPr="00C06A80">
              <w:rPr>
                <w:b/>
                <w:bCs/>
                <w:sz w:val="22"/>
                <w:szCs w:val="22"/>
              </w:rPr>
              <w:t>№</w:t>
            </w:r>
          </w:p>
        </w:tc>
        <w:tc>
          <w:tcPr>
            <w:tcW w:w="2151" w:type="dxa"/>
            <w:shd w:val="clear" w:color="auto" w:fill="auto"/>
            <w:noWrap/>
            <w:vAlign w:val="center"/>
            <w:hideMark/>
          </w:tcPr>
          <w:p w:rsidR="00B33938" w:rsidRPr="00C06A80" w:rsidRDefault="00B33938" w:rsidP="00E01E4F">
            <w:pPr>
              <w:jc w:val="center"/>
              <w:rPr>
                <w:b/>
                <w:bCs/>
              </w:rPr>
            </w:pPr>
            <w:r w:rsidRPr="00C06A80">
              <w:rPr>
                <w:b/>
                <w:bCs/>
                <w:sz w:val="22"/>
                <w:szCs w:val="22"/>
              </w:rPr>
              <w:t>Месяц 202</w:t>
            </w:r>
            <w:r>
              <w:rPr>
                <w:b/>
                <w:bCs/>
                <w:sz w:val="22"/>
                <w:szCs w:val="22"/>
              </w:rPr>
              <w:t>2</w:t>
            </w:r>
            <w:r w:rsidRPr="00C06A80">
              <w:rPr>
                <w:b/>
                <w:bCs/>
                <w:sz w:val="22"/>
                <w:szCs w:val="22"/>
              </w:rPr>
              <w:t xml:space="preserve"> год</w:t>
            </w:r>
          </w:p>
        </w:tc>
        <w:tc>
          <w:tcPr>
            <w:tcW w:w="2048" w:type="dxa"/>
            <w:shd w:val="clear" w:color="auto" w:fill="auto"/>
            <w:noWrap/>
            <w:vAlign w:val="center"/>
            <w:hideMark/>
          </w:tcPr>
          <w:p w:rsidR="00B33938" w:rsidRPr="00C06A80" w:rsidRDefault="00B33938" w:rsidP="00E01E4F">
            <w:pPr>
              <w:jc w:val="center"/>
              <w:rPr>
                <w:b/>
                <w:bCs/>
              </w:rPr>
            </w:pPr>
            <w:r w:rsidRPr="00C06A80">
              <w:rPr>
                <w:b/>
                <w:bCs/>
                <w:sz w:val="22"/>
                <w:szCs w:val="22"/>
              </w:rPr>
              <w:t>Полученная плата за реализацию льготных проездных, руб.</w:t>
            </w:r>
          </w:p>
        </w:tc>
        <w:tc>
          <w:tcPr>
            <w:tcW w:w="1989" w:type="dxa"/>
            <w:shd w:val="clear" w:color="auto" w:fill="auto"/>
            <w:noWrap/>
            <w:vAlign w:val="center"/>
            <w:hideMark/>
          </w:tcPr>
          <w:p w:rsidR="00B33938" w:rsidRDefault="00B33938" w:rsidP="00E01E4F">
            <w:pPr>
              <w:jc w:val="center"/>
              <w:rPr>
                <w:b/>
                <w:bCs/>
              </w:rPr>
            </w:pPr>
            <w:r w:rsidRPr="00C06A80">
              <w:rPr>
                <w:b/>
                <w:bCs/>
                <w:sz w:val="22"/>
                <w:szCs w:val="22"/>
              </w:rPr>
              <w:t>Средства, подлежащие перечислению</w:t>
            </w:r>
            <w:r w:rsidRPr="00706BF0">
              <w:rPr>
                <w:b/>
                <w:bCs/>
                <w:sz w:val="22"/>
                <w:szCs w:val="22"/>
              </w:rPr>
              <w:t xml:space="preserve"> в ГКУ</w:t>
            </w:r>
          </w:p>
          <w:p w:rsidR="00B33938" w:rsidRPr="00C06A80" w:rsidRDefault="00B33938" w:rsidP="00E01E4F">
            <w:pPr>
              <w:jc w:val="center"/>
              <w:rPr>
                <w:b/>
                <w:bCs/>
              </w:rPr>
            </w:pPr>
            <w:r w:rsidRPr="00706BF0">
              <w:rPr>
                <w:b/>
                <w:bCs/>
                <w:sz w:val="22"/>
                <w:szCs w:val="22"/>
              </w:rPr>
              <w:t xml:space="preserve"> </w:t>
            </w:r>
            <w:r>
              <w:rPr>
                <w:b/>
                <w:bCs/>
                <w:sz w:val="22"/>
                <w:szCs w:val="22"/>
              </w:rPr>
              <w:t>за минусом 6%</w:t>
            </w:r>
            <w:r w:rsidRPr="00C06A80">
              <w:rPr>
                <w:b/>
                <w:bCs/>
                <w:sz w:val="22"/>
                <w:szCs w:val="22"/>
              </w:rPr>
              <w:t>, руб.</w:t>
            </w:r>
          </w:p>
        </w:tc>
        <w:tc>
          <w:tcPr>
            <w:tcW w:w="1989" w:type="dxa"/>
            <w:vAlign w:val="center"/>
          </w:tcPr>
          <w:p w:rsidR="00B33938" w:rsidRPr="00C06A80" w:rsidRDefault="00B33938" w:rsidP="00E01E4F">
            <w:pPr>
              <w:jc w:val="center"/>
              <w:rPr>
                <w:b/>
                <w:bCs/>
              </w:rPr>
            </w:pPr>
            <w:r w:rsidRPr="00C06A80">
              <w:rPr>
                <w:b/>
                <w:bCs/>
                <w:sz w:val="22"/>
                <w:szCs w:val="22"/>
              </w:rPr>
              <w:t>Фактически переведены средства в ГКУ</w:t>
            </w:r>
            <w:r>
              <w:rPr>
                <w:b/>
                <w:bCs/>
                <w:sz w:val="22"/>
                <w:szCs w:val="22"/>
              </w:rPr>
              <w:t xml:space="preserve"> (кассовый учёт)</w:t>
            </w:r>
            <w:r w:rsidRPr="00C06A80">
              <w:rPr>
                <w:b/>
                <w:bCs/>
                <w:sz w:val="22"/>
                <w:szCs w:val="22"/>
              </w:rPr>
              <w:t>, руб.</w:t>
            </w:r>
          </w:p>
        </w:tc>
      </w:tr>
      <w:tr w:rsidR="00B33938" w:rsidRPr="002C40AD" w:rsidTr="00E01E4F">
        <w:trPr>
          <w:trHeight w:val="295"/>
        </w:trPr>
        <w:tc>
          <w:tcPr>
            <w:tcW w:w="1065" w:type="dxa"/>
            <w:shd w:val="clear" w:color="auto" w:fill="auto"/>
            <w:noWrap/>
            <w:vAlign w:val="center"/>
          </w:tcPr>
          <w:p w:rsidR="00B33938" w:rsidRPr="00C06A80" w:rsidRDefault="00B33938" w:rsidP="00E01E4F">
            <w:pPr>
              <w:jc w:val="center"/>
              <w:rPr>
                <w:b/>
                <w:bCs/>
              </w:rPr>
            </w:pPr>
            <w:r w:rsidRPr="00C06A80">
              <w:rPr>
                <w:b/>
                <w:bCs/>
                <w:sz w:val="22"/>
                <w:szCs w:val="22"/>
              </w:rPr>
              <w:t>1</w:t>
            </w:r>
          </w:p>
        </w:tc>
        <w:tc>
          <w:tcPr>
            <w:tcW w:w="2151" w:type="dxa"/>
            <w:shd w:val="clear" w:color="auto" w:fill="auto"/>
            <w:noWrap/>
            <w:vAlign w:val="center"/>
          </w:tcPr>
          <w:p w:rsidR="00B33938" w:rsidRPr="00C06A80" w:rsidRDefault="00B33938" w:rsidP="00E01E4F">
            <w:r w:rsidRPr="00C06A80">
              <w:rPr>
                <w:sz w:val="22"/>
                <w:szCs w:val="22"/>
              </w:rPr>
              <w:t xml:space="preserve">        Январь</w:t>
            </w:r>
          </w:p>
        </w:tc>
        <w:tc>
          <w:tcPr>
            <w:tcW w:w="2048" w:type="dxa"/>
            <w:shd w:val="clear" w:color="auto" w:fill="auto"/>
            <w:noWrap/>
            <w:vAlign w:val="center"/>
          </w:tcPr>
          <w:p w:rsidR="00B33938" w:rsidRPr="00D637F9" w:rsidRDefault="00B33938" w:rsidP="00E01E4F">
            <w:pPr>
              <w:jc w:val="center"/>
            </w:pPr>
            <w:r>
              <w:rPr>
                <w:sz w:val="22"/>
                <w:szCs w:val="22"/>
              </w:rPr>
              <w:t>53 983,1</w:t>
            </w:r>
          </w:p>
        </w:tc>
        <w:tc>
          <w:tcPr>
            <w:tcW w:w="1989" w:type="dxa"/>
            <w:shd w:val="clear" w:color="auto" w:fill="auto"/>
            <w:noWrap/>
            <w:vAlign w:val="center"/>
          </w:tcPr>
          <w:p w:rsidR="00B33938" w:rsidRPr="00944F04" w:rsidRDefault="00B33938" w:rsidP="00E01E4F">
            <w:pPr>
              <w:jc w:val="center"/>
            </w:pPr>
            <w:r>
              <w:rPr>
                <w:sz w:val="22"/>
                <w:szCs w:val="22"/>
              </w:rPr>
              <w:t>50 744,1</w:t>
            </w:r>
          </w:p>
        </w:tc>
        <w:tc>
          <w:tcPr>
            <w:tcW w:w="1989" w:type="dxa"/>
            <w:vAlign w:val="center"/>
          </w:tcPr>
          <w:p w:rsidR="00B33938" w:rsidRPr="00524713" w:rsidRDefault="00B33938" w:rsidP="00E01E4F">
            <w:pPr>
              <w:jc w:val="center"/>
            </w:pPr>
            <w:r>
              <w:rPr>
                <w:sz w:val="22"/>
                <w:szCs w:val="22"/>
              </w:rPr>
              <w:t>51 586,2</w:t>
            </w:r>
          </w:p>
        </w:tc>
      </w:tr>
      <w:tr w:rsidR="00B33938" w:rsidRPr="002C40AD" w:rsidTr="00E01E4F">
        <w:trPr>
          <w:trHeight w:val="295"/>
        </w:trPr>
        <w:tc>
          <w:tcPr>
            <w:tcW w:w="1065" w:type="dxa"/>
            <w:shd w:val="clear" w:color="auto" w:fill="F2F2F2"/>
            <w:noWrap/>
            <w:hideMark/>
          </w:tcPr>
          <w:p w:rsidR="00B33938" w:rsidRPr="00524713" w:rsidRDefault="00B33938" w:rsidP="00E01E4F">
            <w:pPr>
              <w:tabs>
                <w:tab w:val="left" w:pos="191"/>
              </w:tabs>
              <w:jc w:val="center"/>
              <w:rPr>
                <w:b/>
                <w:bCs/>
              </w:rPr>
            </w:pPr>
            <w:r w:rsidRPr="00524713">
              <w:rPr>
                <w:b/>
                <w:bCs/>
                <w:sz w:val="22"/>
                <w:szCs w:val="22"/>
              </w:rPr>
              <w:t>2</w:t>
            </w:r>
          </w:p>
        </w:tc>
        <w:tc>
          <w:tcPr>
            <w:tcW w:w="2151" w:type="dxa"/>
            <w:shd w:val="clear" w:color="auto" w:fill="F2F2F2"/>
            <w:noWrap/>
            <w:hideMark/>
          </w:tcPr>
          <w:p w:rsidR="00B33938" w:rsidRPr="00524713" w:rsidRDefault="00B33938" w:rsidP="00E01E4F">
            <w:pPr>
              <w:tabs>
                <w:tab w:val="left" w:pos="191"/>
              </w:tabs>
              <w:ind w:right="501"/>
              <w:jc w:val="center"/>
            </w:pPr>
            <w:r w:rsidRPr="00524713">
              <w:rPr>
                <w:sz w:val="22"/>
                <w:szCs w:val="22"/>
              </w:rPr>
              <w:t>Февраль</w:t>
            </w:r>
          </w:p>
        </w:tc>
        <w:tc>
          <w:tcPr>
            <w:tcW w:w="2048" w:type="dxa"/>
            <w:shd w:val="clear" w:color="auto" w:fill="F2F2F2"/>
            <w:noWrap/>
          </w:tcPr>
          <w:p w:rsidR="00B33938" w:rsidRPr="00524713" w:rsidRDefault="00B33938" w:rsidP="00E01E4F">
            <w:pPr>
              <w:jc w:val="center"/>
            </w:pPr>
            <w:r>
              <w:rPr>
                <w:sz w:val="22"/>
                <w:szCs w:val="22"/>
              </w:rPr>
              <w:t>54 717,4</w:t>
            </w:r>
          </w:p>
        </w:tc>
        <w:tc>
          <w:tcPr>
            <w:tcW w:w="1989" w:type="dxa"/>
            <w:shd w:val="clear" w:color="auto" w:fill="F2F2F2"/>
            <w:noWrap/>
          </w:tcPr>
          <w:p w:rsidR="00B33938" w:rsidRPr="00524713" w:rsidRDefault="00B33938" w:rsidP="00E01E4F">
            <w:pPr>
              <w:jc w:val="center"/>
            </w:pPr>
            <w:r>
              <w:rPr>
                <w:sz w:val="22"/>
                <w:szCs w:val="22"/>
              </w:rPr>
              <w:t>51 434,4</w:t>
            </w:r>
          </w:p>
        </w:tc>
        <w:tc>
          <w:tcPr>
            <w:tcW w:w="1989" w:type="dxa"/>
            <w:shd w:val="clear" w:color="auto" w:fill="auto"/>
            <w:vAlign w:val="center"/>
          </w:tcPr>
          <w:p w:rsidR="00B33938" w:rsidRPr="00524713" w:rsidRDefault="00B33938" w:rsidP="00E01E4F">
            <w:pPr>
              <w:jc w:val="center"/>
              <w:rPr>
                <w:color w:val="FF0000"/>
              </w:rPr>
            </w:pPr>
            <w:r>
              <w:rPr>
                <w:sz w:val="22"/>
                <w:szCs w:val="22"/>
              </w:rPr>
              <w:t>50 744,1</w:t>
            </w:r>
          </w:p>
        </w:tc>
      </w:tr>
      <w:tr w:rsidR="00B33938" w:rsidRPr="002C40AD" w:rsidTr="00E01E4F">
        <w:trPr>
          <w:trHeight w:val="295"/>
        </w:trPr>
        <w:tc>
          <w:tcPr>
            <w:tcW w:w="1065" w:type="dxa"/>
            <w:shd w:val="clear" w:color="auto" w:fill="auto"/>
            <w:noWrap/>
            <w:hideMark/>
          </w:tcPr>
          <w:p w:rsidR="00B33938" w:rsidRPr="00524713" w:rsidRDefault="00B33938" w:rsidP="00E01E4F">
            <w:pPr>
              <w:tabs>
                <w:tab w:val="left" w:pos="191"/>
              </w:tabs>
              <w:jc w:val="center"/>
              <w:rPr>
                <w:b/>
                <w:bCs/>
              </w:rPr>
            </w:pPr>
            <w:r w:rsidRPr="00524713">
              <w:rPr>
                <w:b/>
                <w:bCs/>
                <w:sz w:val="22"/>
                <w:szCs w:val="22"/>
              </w:rPr>
              <w:t>3</w:t>
            </w:r>
          </w:p>
        </w:tc>
        <w:tc>
          <w:tcPr>
            <w:tcW w:w="2151" w:type="dxa"/>
            <w:shd w:val="clear" w:color="auto" w:fill="auto"/>
            <w:noWrap/>
            <w:hideMark/>
          </w:tcPr>
          <w:p w:rsidR="00B33938" w:rsidRPr="00C06A80" w:rsidRDefault="00B33938" w:rsidP="00E01E4F">
            <w:pPr>
              <w:tabs>
                <w:tab w:val="left" w:pos="191"/>
              </w:tabs>
              <w:ind w:right="501"/>
              <w:jc w:val="center"/>
            </w:pPr>
            <w:r w:rsidRPr="00C06A80">
              <w:rPr>
                <w:sz w:val="22"/>
                <w:szCs w:val="22"/>
              </w:rPr>
              <w:t>Март</w:t>
            </w:r>
          </w:p>
        </w:tc>
        <w:tc>
          <w:tcPr>
            <w:tcW w:w="2048" w:type="dxa"/>
            <w:shd w:val="clear" w:color="auto" w:fill="auto"/>
            <w:noWrap/>
          </w:tcPr>
          <w:p w:rsidR="00B33938" w:rsidRPr="00C06A80" w:rsidRDefault="00B33938" w:rsidP="00E01E4F">
            <w:pPr>
              <w:jc w:val="center"/>
            </w:pPr>
            <w:r>
              <w:rPr>
                <w:sz w:val="22"/>
                <w:szCs w:val="22"/>
              </w:rPr>
              <w:t>55 237,1</w:t>
            </w:r>
          </w:p>
        </w:tc>
        <w:tc>
          <w:tcPr>
            <w:tcW w:w="1989" w:type="dxa"/>
            <w:shd w:val="clear" w:color="auto" w:fill="auto"/>
            <w:noWrap/>
          </w:tcPr>
          <w:p w:rsidR="00B33938" w:rsidRPr="00944F04" w:rsidRDefault="00B33938" w:rsidP="00E01E4F">
            <w:pPr>
              <w:jc w:val="center"/>
            </w:pPr>
            <w:r>
              <w:rPr>
                <w:sz w:val="22"/>
                <w:szCs w:val="22"/>
              </w:rPr>
              <w:t>51 922,9</w:t>
            </w:r>
          </w:p>
        </w:tc>
        <w:tc>
          <w:tcPr>
            <w:tcW w:w="1989" w:type="dxa"/>
            <w:shd w:val="clear" w:color="auto" w:fill="F2F2F2"/>
          </w:tcPr>
          <w:p w:rsidR="00B33938" w:rsidRPr="002C40AD" w:rsidRDefault="00B33938" w:rsidP="00E01E4F">
            <w:pPr>
              <w:jc w:val="center"/>
              <w:rPr>
                <w:color w:val="FF0000"/>
              </w:rPr>
            </w:pPr>
            <w:r>
              <w:rPr>
                <w:sz w:val="22"/>
                <w:szCs w:val="22"/>
              </w:rPr>
              <w:t>51 434,4</w:t>
            </w:r>
          </w:p>
        </w:tc>
      </w:tr>
      <w:tr w:rsidR="00B33938" w:rsidRPr="002C40AD" w:rsidTr="00E01E4F">
        <w:trPr>
          <w:trHeight w:val="295"/>
        </w:trPr>
        <w:tc>
          <w:tcPr>
            <w:tcW w:w="1065" w:type="dxa"/>
            <w:shd w:val="clear" w:color="auto" w:fill="F2F2F2"/>
            <w:noWrap/>
            <w:hideMark/>
          </w:tcPr>
          <w:p w:rsidR="00B33938" w:rsidRPr="00C06A80" w:rsidRDefault="00B33938" w:rsidP="00E01E4F">
            <w:pPr>
              <w:tabs>
                <w:tab w:val="left" w:pos="191"/>
              </w:tabs>
              <w:jc w:val="center"/>
              <w:rPr>
                <w:b/>
                <w:bCs/>
              </w:rPr>
            </w:pPr>
            <w:r w:rsidRPr="00C06A80">
              <w:rPr>
                <w:b/>
                <w:bCs/>
                <w:sz w:val="22"/>
                <w:szCs w:val="22"/>
              </w:rPr>
              <w:t>4</w:t>
            </w:r>
          </w:p>
        </w:tc>
        <w:tc>
          <w:tcPr>
            <w:tcW w:w="2151" w:type="dxa"/>
            <w:shd w:val="clear" w:color="auto" w:fill="F2F2F2"/>
            <w:noWrap/>
            <w:hideMark/>
          </w:tcPr>
          <w:p w:rsidR="00B33938" w:rsidRPr="00C06A80" w:rsidRDefault="00B33938" w:rsidP="00E01E4F">
            <w:pPr>
              <w:tabs>
                <w:tab w:val="left" w:pos="191"/>
              </w:tabs>
              <w:ind w:right="501"/>
              <w:jc w:val="center"/>
            </w:pPr>
            <w:r w:rsidRPr="00C06A80">
              <w:rPr>
                <w:sz w:val="22"/>
                <w:szCs w:val="22"/>
              </w:rPr>
              <w:t>Апрель</w:t>
            </w:r>
          </w:p>
        </w:tc>
        <w:tc>
          <w:tcPr>
            <w:tcW w:w="2048" w:type="dxa"/>
            <w:shd w:val="clear" w:color="auto" w:fill="F2F2F2"/>
            <w:noWrap/>
          </w:tcPr>
          <w:p w:rsidR="00B33938" w:rsidRPr="00D637F9" w:rsidRDefault="00B33938" w:rsidP="00E01E4F">
            <w:pPr>
              <w:jc w:val="center"/>
            </w:pPr>
            <w:r>
              <w:rPr>
                <w:sz w:val="22"/>
                <w:szCs w:val="22"/>
              </w:rPr>
              <w:t>52 408,4</w:t>
            </w:r>
          </w:p>
        </w:tc>
        <w:tc>
          <w:tcPr>
            <w:tcW w:w="1989" w:type="dxa"/>
            <w:shd w:val="clear" w:color="auto" w:fill="F2F2F2"/>
            <w:noWrap/>
          </w:tcPr>
          <w:p w:rsidR="00B33938" w:rsidRPr="00944F04" w:rsidRDefault="00B33938" w:rsidP="00E01E4F">
            <w:pPr>
              <w:jc w:val="center"/>
            </w:pPr>
            <w:r>
              <w:rPr>
                <w:sz w:val="22"/>
                <w:szCs w:val="22"/>
              </w:rPr>
              <w:t>49 263,9</w:t>
            </w:r>
          </w:p>
        </w:tc>
        <w:tc>
          <w:tcPr>
            <w:tcW w:w="1989" w:type="dxa"/>
            <w:shd w:val="clear" w:color="auto" w:fill="auto"/>
          </w:tcPr>
          <w:p w:rsidR="00B33938" w:rsidRPr="002C40AD" w:rsidRDefault="00B33938" w:rsidP="00E01E4F">
            <w:pPr>
              <w:jc w:val="center"/>
              <w:rPr>
                <w:color w:val="FF0000"/>
              </w:rPr>
            </w:pPr>
            <w:r>
              <w:rPr>
                <w:sz w:val="22"/>
                <w:szCs w:val="22"/>
              </w:rPr>
              <w:t>51 922,9</w:t>
            </w:r>
          </w:p>
        </w:tc>
      </w:tr>
      <w:tr w:rsidR="00B33938" w:rsidRPr="002C40AD" w:rsidTr="00E01E4F">
        <w:trPr>
          <w:trHeight w:val="295"/>
        </w:trPr>
        <w:tc>
          <w:tcPr>
            <w:tcW w:w="1065" w:type="dxa"/>
            <w:shd w:val="clear" w:color="auto" w:fill="auto"/>
            <w:noWrap/>
            <w:hideMark/>
          </w:tcPr>
          <w:p w:rsidR="00B33938" w:rsidRPr="00C06A80" w:rsidRDefault="00B33938" w:rsidP="00E01E4F">
            <w:pPr>
              <w:tabs>
                <w:tab w:val="left" w:pos="191"/>
              </w:tabs>
              <w:jc w:val="center"/>
              <w:rPr>
                <w:b/>
                <w:bCs/>
              </w:rPr>
            </w:pPr>
            <w:r w:rsidRPr="00C06A80">
              <w:rPr>
                <w:b/>
                <w:bCs/>
                <w:sz w:val="22"/>
                <w:szCs w:val="22"/>
              </w:rPr>
              <w:t>5</w:t>
            </w:r>
          </w:p>
        </w:tc>
        <w:tc>
          <w:tcPr>
            <w:tcW w:w="2151" w:type="dxa"/>
            <w:shd w:val="clear" w:color="auto" w:fill="auto"/>
            <w:noWrap/>
            <w:hideMark/>
          </w:tcPr>
          <w:p w:rsidR="00B33938" w:rsidRPr="00C06A80" w:rsidRDefault="00B33938" w:rsidP="00E01E4F">
            <w:pPr>
              <w:tabs>
                <w:tab w:val="left" w:pos="191"/>
              </w:tabs>
              <w:ind w:right="501"/>
              <w:jc w:val="center"/>
            </w:pPr>
            <w:r w:rsidRPr="00C06A80">
              <w:rPr>
                <w:sz w:val="22"/>
                <w:szCs w:val="22"/>
              </w:rPr>
              <w:t>Май</w:t>
            </w:r>
          </w:p>
        </w:tc>
        <w:tc>
          <w:tcPr>
            <w:tcW w:w="2048" w:type="dxa"/>
            <w:shd w:val="clear" w:color="auto" w:fill="auto"/>
            <w:noWrap/>
          </w:tcPr>
          <w:p w:rsidR="00B33938" w:rsidRPr="00D637F9" w:rsidRDefault="00B33938" w:rsidP="00E01E4F">
            <w:pPr>
              <w:jc w:val="center"/>
            </w:pPr>
            <w:r>
              <w:rPr>
                <w:sz w:val="22"/>
                <w:szCs w:val="22"/>
              </w:rPr>
              <w:t>66 571,1</w:t>
            </w:r>
          </w:p>
        </w:tc>
        <w:tc>
          <w:tcPr>
            <w:tcW w:w="1989" w:type="dxa"/>
            <w:shd w:val="clear" w:color="auto" w:fill="auto"/>
            <w:noWrap/>
          </w:tcPr>
          <w:p w:rsidR="00B33938" w:rsidRPr="00944F04" w:rsidRDefault="00B33938" w:rsidP="00E01E4F">
            <w:pPr>
              <w:jc w:val="center"/>
            </w:pPr>
            <w:r>
              <w:rPr>
                <w:sz w:val="22"/>
                <w:szCs w:val="22"/>
              </w:rPr>
              <w:t>62 576,8</w:t>
            </w:r>
          </w:p>
        </w:tc>
        <w:tc>
          <w:tcPr>
            <w:tcW w:w="1989" w:type="dxa"/>
            <w:shd w:val="clear" w:color="auto" w:fill="F2F2F2"/>
          </w:tcPr>
          <w:p w:rsidR="00B33938" w:rsidRPr="002C40AD" w:rsidRDefault="00B33938" w:rsidP="00E01E4F">
            <w:pPr>
              <w:jc w:val="center"/>
              <w:rPr>
                <w:color w:val="FF0000"/>
              </w:rPr>
            </w:pPr>
            <w:r>
              <w:rPr>
                <w:sz w:val="22"/>
                <w:szCs w:val="22"/>
              </w:rPr>
              <w:t>49 263,9</w:t>
            </w:r>
          </w:p>
        </w:tc>
      </w:tr>
      <w:tr w:rsidR="00B33938" w:rsidRPr="002C40AD" w:rsidTr="00E01E4F">
        <w:trPr>
          <w:trHeight w:val="295"/>
        </w:trPr>
        <w:tc>
          <w:tcPr>
            <w:tcW w:w="1065" w:type="dxa"/>
            <w:shd w:val="clear" w:color="auto" w:fill="F2F2F2"/>
            <w:noWrap/>
            <w:hideMark/>
          </w:tcPr>
          <w:p w:rsidR="00B33938" w:rsidRPr="00C06A80" w:rsidRDefault="00B33938" w:rsidP="00E01E4F">
            <w:pPr>
              <w:tabs>
                <w:tab w:val="left" w:pos="191"/>
              </w:tabs>
              <w:jc w:val="center"/>
              <w:rPr>
                <w:b/>
                <w:bCs/>
              </w:rPr>
            </w:pPr>
            <w:r w:rsidRPr="00C06A80">
              <w:rPr>
                <w:b/>
                <w:bCs/>
                <w:sz w:val="22"/>
                <w:szCs w:val="22"/>
              </w:rPr>
              <w:t>6</w:t>
            </w:r>
          </w:p>
        </w:tc>
        <w:tc>
          <w:tcPr>
            <w:tcW w:w="2151" w:type="dxa"/>
            <w:shd w:val="clear" w:color="auto" w:fill="F2F2F2"/>
            <w:noWrap/>
            <w:hideMark/>
          </w:tcPr>
          <w:p w:rsidR="00B33938" w:rsidRPr="00C06A80" w:rsidRDefault="00B33938" w:rsidP="00E01E4F">
            <w:pPr>
              <w:tabs>
                <w:tab w:val="left" w:pos="191"/>
              </w:tabs>
              <w:ind w:right="501"/>
              <w:jc w:val="center"/>
            </w:pPr>
            <w:r w:rsidRPr="00C06A80">
              <w:rPr>
                <w:sz w:val="22"/>
                <w:szCs w:val="22"/>
              </w:rPr>
              <w:t>Июнь</w:t>
            </w:r>
          </w:p>
        </w:tc>
        <w:tc>
          <w:tcPr>
            <w:tcW w:w="2048" w:type="dxa"/>
            <w:shd w:val="clear" w:color="auto" w:fill="F2F2F2"/>
            <w:noWrap/>
          </w:tcPr>
          <w:p w:rsidR="00B33938" w:rsidRPr="00D637F9" w:rsidRDefault="00B33938" w:rsidP="00E01E4F">
            <w:pPr>
              <w:jc w:val="center"/>
            </w:pPr>
            <w:r>
              <w:rPr>
                <w:sz w:val="22"/>
                <w:szCs w:val="22"/>
              </w:rPr>
              <w:t>80 063,4</w:t>
            </w:r>
          </w:p>
        </w:tc>
        <w:tc>
          <w:tcPr>
            <w:tcW w:w="1989" w:type="dxa"/>
            <w:shd w:val="clear" w:color="auto" w:fill="F2F2F2"/>
            <w:noWrap/>
          </w:tcPr>
          <w:p w:rsidR="00B33938" w:rsidRPr="00944F04" w:rsidRDefault="00B33938" w:rsidP="00E01E4F">
            <w:pPr>
              <w:jc w:val="center"/>
            </w:pPr>
            <w:r>
              <w:rPr>
                <w:sz w:val="22"/>
                <w:szCs w:val="22"/>
              </w:rPr>
              <w:t>75 259,6</w:t>
            </w:r>
          </w:p>
        </w:tc>
        <w:tc>
          <w:tcPr>
            <w:tcW w:w="1989" w:type="dxa"/>
            <w:shd w:val="clear" w:color="auto" w:fill="auto"/>
          </w:tcPr>
          <w:p w:rsidR="00B33938" w:rsidRPr="002C40AD" w:rsidRDefault="00B33938" w:rsidP="00E01E4F">
            <w:pPr>
              <w:jc w:val="center"/>
              <w:rPr>
                <w:color w:val="FF0000"/>
              </w:rPr>
            </w:pPr>
            <w:r>
              <w:rPr>
                <w:sz w:val="22"/>
                <w:szCs w:val="22"/>
              </w:rPr>
              <w:t>62 576,8</w:t>
            </w:r>
          </w:p>
        </w:tc>
      </w:tr>
      <w:tr w:rsidR="00B33938" w:rsidRPr="002C40AD" w:rsidTr="00E01E4F">
        <w:trPr>
          <w:trHeight w:val="295"/>
        </w:trPr>
        <w:tc>
          <w:tcPr>
            <w:tcW w:w="1065" w:type="dxa"/>
            <w:shd w:val="clear" w:color="auto" w:fill="auto"/>
            <w:noWrap/>
          </w:tcPr>
          <w:p w:rsidR="00B33938" w:rsidRPr="00C06A80" w:rsidRDefault="00B33938" w:rsidP="00E01E4F">
            <w:pPr>
              <w:tabs>
                <w:tab w:val="left" w:pos="191"/>
              </w:tabs>
              <w:jc w:val="center"/>
              <w:rPr>
                <w:b/>
                <w:bCs/>
              </w:rPr>
            </w:pPr>
            <w:r w:rsidRPr="00C06A80">
              <w:rPr>
                <w:b/>
                <w:bCs/>
                <w:sz w:val="22"/>
                <w:szCs w:val="22"/>
              </w:rPr>
              <w:t>7</w:t>
            </w:r>
          </w:p>
        </w:tc>
        <w:tc>
          <w:tcPr>
            <w:tcW w:w="2151" w:type="dxa"/>
            <w:shd w:val="clear" w:color="auto" w:fill="auto"/>
            <w:noWrap/>
          </w:tcPr>
          <w:p w:rsidR="00B33938" w:rsidRPr="00C06A80" w:rsidRDefault="00B33938" w:rsidP="00E01E4F">
            <w:pPr>
              <w:tabs>
                <w:tab w:val="left" w:pos="191"/>
              </w:tabs>
              <w:ind w:right="501"/>
              <w:jc w:val="center"/>
            </w:pPr>
            <w:r w:rsidRPr="00C06A80">
              <w:rPr>
                <w:sz w:val="22"/>
                <w:szCs w:val="22"/>
              </w:rPr>
              <w:t>Июль</w:t>
            </w:r>
          </w:p>
        </w:tc>
        <w:tc>
          <w:tcPr>
            <w:tcW w:w="2048" w:type="dxa"/>
            <w:shd w:val="clear" w:color="auto" w:fill="auto"/>
            <w:noWrap/>
          </w:tcPr>
          <w:p w:rsidR="00B33938" w:rsidRPr="00944F04" w:rsidRDefault="00B33938" w:rsidP="00E01E4F">
            <w:pPr>
              <w:jc w:val="center"/>
            </w:pPr>
            <w:r>
              <w:rPr>
                <w:sz w:val="22"/>
                <w:szCs w:val="22"/>
              </w:rPr>
              <w:t>72 282,7</w:t>
            </w:r>
          </w:p>
        </w:tc>
        <w:tc>
          <w:tcPr>
            <w:tcW w:w="1989" w:type="dxa"/>
            <w:shd w:val="clear" w:color="auto" w:fill="auto"/>
            <w:noWrap/>
          </w:tcPr>
          <w:p w:rsidR="00B33938" w:rsidRPr="00944F04" w:rsidRDefault="00B33938" w:rsidP="00E01E4F">
            <w:pPr>
              <w:jc w:val="center"/>
            </w:pPr>
            <w:r>
              <w:rPr>
                <w:sz w:val="22"/>
                <w:szCs w:val="22"/>
              </w:rPr>
              <w:t>67 945,7</w:t>
            </w:r>
          </w:p>
        </w:tc>
        <w:tc>
          <w:tcPr>
            <w:tcW w:w="1989" w:type="dxa"/>
            <w:shd w:val="clear" w:color="auto" w:fill="F2F2F2"/>
          </w:tcPr>
          <w:p w:rsidR="00B33938" w:rsidRPr="002C40AD" w:rsidRDefault="00B33938" w:rsidP="00E01E4F">
            <w:pPr>
              <w:jc w:val="center"/>
              <w:rPr>
                <w:color w:val="FF0000"/>
              </w:rPr>
            </w:pPr>
            <w:r>
              <w:rPr>
                <w:sz w:val="22"/>
                <w:szCs w:val="22"/>
              </w:rPr>
              <w:t>75 259,6</w:t>
            </w:r>
          </w:p>
        </w:tc>
      </w:tr>
      <w:tr w:rsidR="00B33938" w:rsidRPr="002C40AD" w:rsidTr="00E01E4F">
        <w:trPr>
          <w:trHeight w:val="295"/>
        </w:trPr>
        <w:tc>
          <w:tcPr>
            <w:tcW w:w="1065" w:type="dxa"/>
            <w:shd w:val="clear" w:color="auto" w:fill="auto"/>
            <w:noWrap/>
          </w:tcPr>
          <w:p w:rsidR="00B33938" w:rsidRPr="00C06A80" w:rsidRDefault="00B33938" w:rsidP="00E01E4F">
            <w:pPr>
              <w:tabs>
                <w:tab w:val="left" w:pos="191"/>
              </w:tabs>
              <w:jc w:val="center"/>
              <w:rPr>
                <w:b/>
                <w:bCs/>
              </w:rPr>
            </w:pPr>
            <w:r w:rsidRPr="00C06A80">
              <w:rPr>
                <w:b/>
                <w:bCs/>
                <w:sz w:val="22"/>
                <w:szCs w:val="22"/>
              </w:rPr>
              <w:t>8</w:t>
            </w:r>
          </w:p>
        </w:tc>
        <w:tc>
          <w:tcPr>
            <w:tcW w:w="2151" w:type="dxa"/>
            <w:shd w:val="clear" w:color="auto" w:fill="auto"/>
            <w:noWrap/>
          </w:tcPr>
          <w:p w:rsidR="00B33938" w:rsidRPr="00C06A80" w:rsidRDefault="00B33938" w:rsidP="00E01E4F">
            <w:pPr>
              <w:tabs>
                <w:tab w:val="left" w:pos="191"/>
              </w:tabs>
              <w:ind w:right="501"/>
              <w:jc w:val="center"/>
            </w:pPr>
            <w:r w:rsidRPr="00C06A80">
              <w:rPr>
                <w:sz w:val="22"/>
                <w:szCs w:val="22"/>
              </w:rPr>
              <w:t>Август</w:t>
            </w:r>
          </w:p>
        </w:tc>
        <w:tc>
          <w:tcPr>
            <w:tcW w:w="2048" w:type="dxa"/>
            <w:shd w:val="clear" w:color="auto" w:fill="auto"/>
            <w:noWrap/>
          </w:tcPr>
          <w:p w:rsidR="00B33938" w:rsidRPr="002C40AD" w:rsidRDefault="00B33938" w:rsidP="00E01E4F">
            <w:pPr>
              <w:jc w:val="center"/>
              <w:rPr>
                <w:color w:val="FF0000"/>
              </w:rPr>
            </w:pPr>
          </w:p>
        </w:tc>
        <w:tc>
          <w:tcPr>
            <w:tcW w:w="1989" w:type="dxa"/>
            <w:shd w:val="clear" w:color="auto" w:fill="auto"/>
            <w:noWrap/>
          </w:tcPr>
          <w:p w:rsidR="00B33938" w:rsidRPr="002C40AD" w:rsidRDefault="00B33938" w:rsidP="00E01E4F">
            <w:pPr>
              <w:jc w:val="center"/>
              <w:rPr>
                <w:color w:val="FF0000"/>
              </w:rPr>
            </w:pPr>
          </w:p>
        </w:tc>
        <w:tc>
          <w:tcPr>
            <w:tcW w:w="1989" w:type="dxa"/>
            <w:shd w:val="clear" w:color="auto" w:fill="auto"/>
          </w:tcPr>
          <w:p w:rsidR="00B33938" w:rsidRPr="002C40AD" w:rsidRDefault="00B33938" w:rsidP="00E01E4F">
            <w:pPr>
              <w:jc w:val="center"/>
              <w:rPr>
                <w:color w:val="FF0000"/>
              </w:rPr>
            </w:pPr>
            <w:r>
              <w:rPr>
                <w:sz w:val="22"/>
                <w:szCs w:val="22"/>
              </w:rPr>
              <w:t>67 945,7</w:t>
            </w:r>
          </w:p>
        </w:tc>
      </w:tr>
      <w:tr w:rsidR="00B33938" w:rsidRPr="002C40AD" w:rsidTr="00E01E4F">
        <w:trPr>
          <w:trHeight w:val="295"/>
        </w:trPr>
        <w:tc>
          <w:tcPr>
            <w:tcW w:w="1065" w:type="dxa"/>
            <w:shd w:val="clear" w:color="auto" w:fill="F2F2F2"/>
            <w:noWrap/>
            <w:hideMark/>
          </w:tcPr>
          <w:p w:rsidR="00B33938" w:rsidRPr="002C40AD" w:rsidRDefault="00B33938" w:rsidP="00E01E4F">
            <w:pPr>
              <w:tabs>
                <w:tab w:val="left" w:pos="191"/>
              </w:tabs>
              <w:jc w:val="center"/>
              <w:rPr>
                <w:b/>
                <w:bCs/>
                <w:color w:val="FF0000"/>
              </w:rPr>
            </w:pPr>
          </w:p>
        </w:tc>
        <w:tc>
          <w:tcPr>
            <w:tcW w:w="2151" w:type="dxa"/>
            <w:shd w:val="clear" w:color="auto" w:fill="F2F2F2"/>
            <w:noWrap/>
            <w:hideMark/>
          </w:tcPr>
          <w:p w:rsidR="00B33938" w:rsidRPr="00944F04" w:rsidRDefault="00B33938" w:rsidP="00E01E4F">
            <w:pPr>
              <w:tabs>
                <w:tab w:val="left" w:pos="191"/>
              </w:tabs>
              <w:ind w:right="501"/>
              <w:jc w:val="center"/>
              <w:rPr>
                <w:b/>
                <w:bCs/>
              </w:rPr>
            </w:pPr>
            <w:r w:rsidRPr="00944F04">
              <w:rPr>
                <w:b/>
                <w:bCs/>
                <w:sz w:val="22"/>
                <w:szCs w:val="22"/>
              </w:rPr>
              <w:t>Итого</w:t>
            </w:r>
          </w:p>
        </w:tc>
        <w:tc>
          <w:tcPr>
            <w:tcW w:w="2048" w:type="dxa"/>
            <w:shd w:val="clear" w:color="auto" w:fill="F2F2F2"/>
            <w:noWrap/>
            <w:hideMark/>
          </w:tcPr>
          <w:p w:rsidR="00B33938" w:rsidRPr="009235EB" w:rsidRDefault="00B33938" w:rsidP="00E01E4F">
            <w:pPr>
              <w:jc w:val="center"/>
              <w:rPr>
                <w:b/>
                <w:bCs/>
                <w:sz w:val="22"/>
                <w:szCs w:val="22"/>
              </w:rPr>
            </w:pPr>
            <w:r w:rsidRPr="009235EB">
              <w:rPr>
                <w:b/>
                <w:bCs/>
                <w:sz w:val="22"/>
                <w:szCs w:val="22"/>
              </w:rPr>
              <w:t xml:space="preserve"> 435 263,2</w:t>
            </w:r>
          </w:p>
        </w:tc>
        <w:tc>
          <w:tcPr>
            <w:tcW w:w="1989" w:type="dxa"/>
            <w:shd w:val="clear" w:color="auto" w:fill="F2F2F2"/>
            <w:noWrap/>
            <w:hideMark/>
          </w:tcPr>
          <w:p w:rsidR="00B33938" w:rsidRPr="009235EB" w:rsidRDefault="00B33938" w:rsidP="00E01E4F">
            <w:pPr>
              <w:jc w:val="center"/>
              <w:rPr>
                <w:b/>
                <w:bCs/>
                <w:sz w:val="22"/>
                <w:szCs w:val="22"/>
              </w:rPr>
            </w:pPr>
            <w:r w:rsidRPr="009235EB">
              <w:rPr>
                <w:b/>
                <w:bCs/>
                <w:sz w:val="22"/>
                <w:szCs w:val="22"/>
              </w:rPr>
              <w:t xml:space="preserve"> 409 147,4</w:t>
            </w:r>
          </w:p>
        </w:tc>
        <w:tc>
          <w:tcPr>
            <w:tcW w:w="1989" w:type="dxa"/>
            <w:shd w:val="clear" w:color="auto" w:fill="F2F2F2"/>
          </w:tcPr>
          <w:p w:rsidR="00B33938" w:rsidRPr="00524713" w:rsidRDefault="00B33938" w:rsidP="00E01E4F">
            <w:pPr>
              <w:jc w:val="center"/>
              <w:rPr>
                <w:b/>
                <w:bCs/>
              </w:rPr>
            </w:pPr>
            <w:r w:rsidRPr="009235EB">
              <w:rPr>
                <w:b/>
                <w:bCs/>
                <w:sz w:val="22"/>
                <w:szCs w:val="22"/>
              </w:rPr>
              <w:t>460 733,6</w:t>
            </w:r>
          </w:p>
        </w:tc>
      </w:tr>
    </w:tbl>
    <w:p w:rsidR="00B33938" w:rsidRPr="002C40AD" w:rsidRDefault="00B33938" w:rsidP="00B33938">
      <w:pPr>
        <w:pStyle w:val="paragraph"/>
        <w:ind w:firstLine="705"/>
        <w:jc w:val="both"/>
        <w:textAlignment w:val="baseline"/>
        <w:rPr>
          <w:color w:val="FF0000"/>
        </w:rPr>
      </w:pPr>
    </w:p>
    <w:p w:rsidR="00B33938" w:rsidRPr="009E6DC9" w:rsidRDefault="00B33938" w:rsidP="00B33938">
      <w:pPr>
        <w:pStyle w:val="paragraph"/>
        <w:ind w:firstLine="705"/>
        <w:jc w:val="both"/>
        <w:textAlignment w:val="baseline"/>
        <w:rPr>
          <w:sz w:val="28"/>
          <w:szCs w:val="28"/>
        </w:rPr>
      </w:pPr>
      <w:r w:rsidRPr="009E6DC9">
        <w:rPr>
          <w:sz w:val="28"/>
          <w:szCs w:val="28"/>
        </w:rPr>
        <w:t>Таким образом, среднемесячный доход от льготного проезда в 202</w:t>
      </w:r>
      <w:r>
        <w:rPr>
          <w:sz w:val="28"/>
          <w:szCs w:val="28"/>
        </w:rPr>
        <w:t>2</w:t>
      </w:r>
      <w:r w:rsidRPr="009E6DC9">
        <w:rPr>
          <w:sz w:val="28"/>
          <w:szCs w:val="28"/>
        </w:rPr>
        <w:t xml:space="preserve"> году составил: (</w:t>
      </w:r>
      <w:r>
        <w:rPr>
          <w:sz w:val="28"/>
          <w:szCs w:val="28"/>
        </w:rPr>
        <w:t>460,7</w:t>
      </w:r>
      <w:r w:rsidRPr="009E6DC9">
        <w:rPr>
          <w:sz w:val="28"/>
          <w:szCs w:val="28"/>
        </w:rPr>
        <w:t xml:space="preserve"> </w:t>
      </w:r>
      <w:r>
        <w:rPr>
          <w:sz w:val="28"/>
          <w:szCs w:val="28"/>
        </w:rPr>
        <w:t xml:space="preserve">тыс. </w:t>
      </w:r>
      <w:r w:rsidRPr="009E6DC9">
        <w:rPr>
          <w:sz w:val="28"/>
          <w:szCs w:val="28"/>
        </w:rPr>
        <w:t>руб. / 8 мес.</w:t>
      </w:r>
      <w:r>
        <w:rPr>
          <w:sz w:val="28"/>
          <w:szCs w:val="28"/>
        </w:rPr>
        <w:t>)</w:t>
      </w:r>
      <w:r w:rsidRPr="009E6DC9">
        <w:rPr>
          <w:sz w:val="28"/>
          <w:szCs w:val="28"/>
        </w:rPr>
        <w:t xml:space="preserve"> = </w:t>
      </w:r>
      <w:r>
        <w:rPr>
          <w:sz w:val="28"/>
          <w:szCs w:val="28"/>
        </w:rPr>
        <w:t>57,5</w:t>
      </w:r>
      <w:r w:rsidRPr="009E6DC9">
        <w:rPr>
          <w:sz w:val="28"/>
          <w:szCs w:val="28"/>
        </w:rPr>
        <w:t xml:space="preserve"> </w:t>
      </w:r>
      <w:r>
        <w:rPr>
          <w:sz w:val="28"/>
          <w:szCs w:val="28"/>
        </w:rPr>
        <w:t xml:space="preserve">тыс. </w:t>
      </w:r>
      <w:r w:rsidRPr="009E6DC9">
        <w:rPr>
          <w:sz w:val="28"/>
          <w:szCs w:val="28"/>
        </w:rPr>
        <w:t xml:space="preserve">руб. </w:t>
      </w:r>
    </w:p>
    <w:p w:rsidR="00B33938" w:rsidRPr="006E5D80" w:rsidRDefault="00B33938" w:rsidP="00B33938">
      <w:pPr>
        <w:pStyle w:val="paragraph"/>
        <w:ind w:firstLine="705"/>
        <w:jc w:val="both"/>
        <w:textAlignment w:val="baseline"/>
        <w:rPr>
          <w:sz w:val="28"/>
          <w:szCs w:val="28"/>
        </w:rPr>
      </w:pPr>
      <w:r w:rsidRPr="006E5D80">
        <w:rPr>
          <w:sz w:val="28"/>
          <w:szCs w:val="28"/>
        </w:rPr>
        <w:t>Планируемый годовой объём поступлений в 202</w:t>
      </w:r>
      <w:r>
        <w:rPr>
          <w:sz w:val="28"/>
          <w:szCs w:val="28"/>
        </w:rPr>
        <w:t>2</w:t>
      </w:r>
      <w:r w:rsidRPr="006E5D80">
        <w:rPr>
          <w:sz w:val="28"/>
          <w:szCs w:val="28"/>
        </w:rPr>
        <w:t xml:space="preserve"> – 202</w:t>
      </w:r>
      <w:r>
        <w:rPr>
          <w:sz w:val="28"/>
          <w:szCs w:val="28"/>
        </w:rPr>
        <w:t>5</w:t>
      </w:r>
      <w:r w:rsidRPr="006E5D80">
        <w:rPr>
          <w:sz w:val="28"/>
          <w:szCs w:val="28"/>
        </w:rPr>
        <w:t xml:space="preserve"> гг. от предоставления льготного проезда гражданам с использованием электронной карты «Социальная карта жителя Тверской области», электронной банковской карты и электронной карты «Социальная транспортная карта» составит (</w:t>
      </w:r>
      <w:r w:rsidRPr="006E5D80">
        <w:rPr>
          <w:bCs/>
          <w:sz w:val="28"/>
          <w:szCs w:val="28"/>
        </w:rPr>
        <w:t>Дпр</w:t>
      </w:r>
      <w:r w:rsidRPr="006E5D80">
        <w:rPr>
          <w:sz w:val="28"/>
          <w:szCs w:val="28"/>
        </w:rPr>
        <w:t xml:space="preserve"> = </w:t>
      </w:r>
      <w:r>
        <w:rPr>
          <w:sz w:val="28"/>
          <w:szCs w:val="28"/>
        </w:rPr>
        <w:t>57,5</w:t>
      </w:r>
      <w:r w:rsidRPr="006E5D80">
        <w:rPr>
          <w:sz w:val="28"/>
          <w:szCs w:val="28"/>
        </w:rPr>
        <w:t xml:space="preserve"> тыс. руб. * 12 мес. = </w:t>
      </w:r>
      <w:r>
        <w:rPr>
          <w:b/>
          <w:bCs/>
          <w:sz w:val="28"/>
          <w:szCs w:val="28"/>
        </w:rPr>
        <w:t>690,0</w:t>
      </w:r>
      <w:r w:rsidRPr="006E5D80">
        <w:rPr>
          <w:sz w:val="28"/>
          <w:szCs w:val="28"/>
        </w:rPr>
        <w:t xml:space="preserve"> тыс. руб.).</w:t>
      </w:r>
    </w:p>
    <w:p w:rsidR="00B33938" w:rsidRPr="00222197" w:rsidRDefault="00B33938" w:rsidP="00B33938">
      <w:pPr>
        <w:autoSpaceDE w:val="0"/>
        <w:autoSpaceDN w:val="0"/>
        <w:adjustRightInd w:val="0"/>
        <w:ind w:firstLine="426"/>
        <w:jc w:val="both"/>
        <w:rPr>
          <w:bCs/>
          <w:sz w:val="28"/>
          <w:szCs w:val="28"/>
        </w:rPr>
      </w:pPr>
      <w:r w:rsidRPr="00222197">
        <w:rPr>
          <w:bCs/>
          <w:sz w:val="28"/>
          <w:szCs w:val="28"/>
        </w:rPr>
        <w:t xml:space="preserve">Итого, прогноз доходов от организации транспортного обслуживания населения </w:t>
      </w:r>
      <w:r w:rsidRPr="00222197">
        <w:rPr>
          <w:b/>
          <w:sz w:val="28"/>
          <w:szCs w:val="28"/>
        </w:rPr>
        <w:t>на территории Старицкого района</w:t>
      </w:r>
      <w:r w:rsidRPr="00222197">
        <w:rPr>
          <w:bCs/>
          <w:sz w:val="28"/>
          <w:szCs w:val="28"/>
        </w:rPr>
        <w:t xml:space="preserve"> состави</w:t>
      </w:r>
      <w:r>
        <w:rPr>
          <w:bCs/>
          <w:sz w:val="28"/>
          <w:szCs w:val="28"/>
        </w:rPr>
        <w:t>л</w:t>
      </w:r>
      <w:r w:rsidRPr="00222197">
        <w:rPr>
          <w:bCs/>
          <w:sz w:val="28"/>
          <w:szCs w:val="28"/>
        </w:rPr>
        <w:t xml:space="preserve">: </w:t>
      </w:r>
    </w:p>
    <w:p w:rsidR="00B33938" w:rsidRPr="00666C41" w:rsidRDefault="00B33938" w:rsidP="00B33938">
      <w:pPr>
        <w:autoSpaceDE w:val="0"/>
        <w:autoSpaceDN w:val="0"/>
        <w:adjustRightInd w:val="0"/>
        <w:ind w:firstLine="426"/>
        <w:rPr>
          <w:bCs/>
          <w:sz w:val="28"/>
          <w:szCs w:val="28"/>
        </w:rPr>
      </w:pPr>
      <w:r w:rsidRPr="00666C41">
        <w:rPr>
          <w:bCs/>
          <w:sz w:val="28"/>
          <w:szCs w:val="28"/>
        </w:rPr>
        <w:t>в 2022 году – 8 002,1 тыс. руб.;</w:t>
      </w:r>
    </w:p>
    <w:p w:rsidR="00B33938" w:rsidRPr="00666C41" w:rsidRDefault="00B33938" w:rsidP="00B33938">
      <w:pPr>
        <w:autoSpaceDE w:val="0"/>
        <w:autoSpaceDN w:val="0"/>
        <w:adjustRightInd w:val="0"/>
        <w:ind w:firstLine="426"/>
        <w:rPr>
          <w:bCs/>
          <w:sz w:val="28"/>
          <w:szCs w:val="28"/>
        </w:rPr>
      </w:pPr>
      <w:r w:rsidRPr="00666C41">
        <w:rPr>
          <w:bCs/>
          <w:sz w:val="28"/>
          <w:szCs w:val="28"/>
        </w:rPr>
        <w:t>в 2023 году – 8 254,5 тыс. руб.;</w:t>
      </w:r>
    </w:p>
    <w:p w:rsidR="00B33938" w:rsidRPr="00666C41" w:rsidRDefault="00B33938" w:rsidP="00B33938">
      <w:pPr>
        <w:autoSpaceDE w:val="0"/>
        <w:autoSpaceDN w:val="0"/>
        <w:adjustRightInd w:val="0"/>
        <w:ind w:firstLine="426"/>
        <w:rPr>
          <w:bCs/>
          <w:sz w:val="28"/>
          <w:szCs w:val="28"/>
        </w:rPr>
      </w:pPr>
      <w:r w:rsidRPr="00666C41">
        <w:rPr>
          <w:bCs/>
          <w:sz w:val="28"/>
          <w:szCs w:val="28"/>
        </w:rPr>
        <w:t>в 2024 году – 8 564,0 тыс. руб.;</w:t>
      </w:r>
    </w:p>
    <w:p w:rsidR="00B33938" w:rsidRPr="00666C41" w:rsidRDefault="00B33938" w:rsidP="00B33938">
      <w:pPr>
        <w:autoSpaceDE w:val="0"/>
        <w:autoSpaceDN w:val="0"/>
        <w:adjustRightInd w:val="0"/>
        <w:ind w:firstLine="426"/>
        <w:rPr>
          <w:bCs/>
          <w:sz w:val="28"/>
          <w:szCs w:val="28"/>
        </w:rPr>
      </w:pPr>
      <w:r w:rsidRPr="00666C41">
        <w:rPr>
          <w:bCs/>
          <w:sz w:val="28"/>
          <w:szCs w:val="28"/>
        </w:rPr>
        <w:t>в 2025 году – 9 388,3 тыс. руб.</w:t>
      </w:r>
    </w:p>
    <w:p w:rsidR="00B33938" w:rsidRDefault="00B33938" w:rsidP="00B33938">
      <w:pPr>
        <w:autoSpaceDE w:val="0"/>
        <w:autoSpaceDN w:val="0"/>
        <w:adjustRightInd w:val="0"/>
        <w:ind w:firstLine="709"/>
        <w:jc w:val="both"/>
        <w:rPr>
          <w:bCs/>
          <w:sz w:val="28"/>
          <w:szCs w:val="28"/>
        </w:rPr>
      </w:pPr>
    </w:p>
    <w:p w:rsidR="00B33938" w:rsidRDefault="00B33938" w:rsidP="00B33938">
      <w:pPr>
        <w:autoSpaceDE w:val="0"/>
        <w:autoSpaceDN w:val="0"/>
        <w:adjustRightInd w:val="0"/>
        <w:ind w:firstLine="709"/>
        <w:jc w:val="both"/>
        <w:rPr>
          <w:bCs/>
          <w:sz w:val="28"/>
          <w:szCs w:val="28"/>
        </w:rPr>
      </w:pPr>
    </w:p>
    <w:p w:rsidR="00B33938" w:rsidRPr="00F30ED3" w:rsidRDefault="00B33938" w:rsidP="00B33938">
      <w:pPr>
        <w:autoSpaceDE w:val="0"/>
        <w:autoSpaceDN w:val="0"/>
        <w:adjustRightInd w:val="0"/>
        <w:ind w:firstLine="709"/>
        <w:jc w:val="center"/>
        <w:rPr>
          <w:bCs/>
          <w:sz w:val="28"/>
          <w:szCs w:val="28"/>
        </w:rPr>
      </w:pPr>
      <w:r>
        <w:rPr>
          <w:bCs/>
          <w:sz w:val="28"/>
          <w:szCs w:val="28"/>
        </w:rPr>
        <w:t>П</w:t>
      </w:r>
      <w:r w:rsidRPr="00F30ED3">
        <w:rPr>
          <w:bCs/>
          <w:sz w:val="28"/>
          <w:szCs w:val="28"/>
        </w:rPr>
        <w:t xml:space="preserve">рогноз поступлений денежных средств </w:t>
      </w:r>
    </w:p>
    <w:p w:rsidR="00B33938" w:rsidRPr="00F30ED3" w:rsidRDefault="00B33938" w:rsidP="00B33938">
      <w:pPr>
        <w:autoSpaceDE w:val="0"/>
        <w:autoSpaceDN w:val="0"/>
        <w:adjustRightInd w:val="0"/>
        <w:ind w:firstLine="709"/>
        <w:jc w:val="center"/>
        <w:rPr>
          <w:bCs/>
          <w:sz w:val="28"/>
          <w:szCs w:val="28"/>
        </w:rPr>
      </w:pPr>
      <w:r w:rsidRPr="00F30ED3">
        <w:rPr>
          <w:bCs/>
          <w:sz w:val="28"/>
          <w:szCs w:val="28"/>
        </w:rPr>
        <w:t>в доход областного бюджета Тверской области</w:t>
      </w:r>
    </w:p>
    <w:p w:rsidR="00B33938" w:rsidRPr="00F30ED3" w:rsidRDefault="00B33938" w:rsidP="00B33938">
      <w:pPr>
        <w:autoSpaceDE w:val="0"/>
        <w:autoSpaceDN w:val="0"/>
        <w:adjustRightInd w:val="0"/>
        <w:ind w:firstLine="709"/>
        <w:jc w:val="center"/>
        <w:rPr>
          <w:bCs/>
          <w:sz w:val="28"/>
          <w:szCs w:val="28"/>
        </w:rPr>
      </w:pPr>
      <w:r w:rsidRPr="00F30ED3">
        <w:rPr>
          <w:bCs/>
          <w:sz w:val="28"/>
          <w:szCs w:val="28"/>
        </w:rPr>
        <w:t xml:space="preserve"> от компенсации затрат бюджетов субъектов РФ</w:t>
      </w:r>
    </w:p>
    <w:p w:rsidR="00B33938" w:rsidRDefault="00B33938" w:rsidP="00B33938">
      <w:pPr>
        <w:autoSpaceDE w:val="0"/>
        <w:autoSpaceDN w:val="0"/>
        <w:adjustRightInd w:val="0"/>
        <w:ind w:firstLine="709"/>
        <w:jc w:val="center"/>
        <w:rPr>
          <w:bCs/>
          <w:sz w:val="28"/>
          <w:szCs w:val="28"/>
        </w:rPr>
      </w:pPr>
      <w:r w:rsidRPr="00F30ED3">
        <w:rPr>
          <w:bCs/>
          <w:sz w:val="28"/>
          <w:szCs w:val="28"/>
        </w:rPr>
        <w:t xml:space="preserve"> (доходы от организации транспортного обслуживания населения</w:t>
      </w:r>
    </w:p>
    <w:p w:rsidR="00B33938" w:rsidRPr="00F30ED3" w:rsidRDefault="00B33938" w:rsidP="00B33938">
      <w:pPr>
        <w:autoSpaceDE w:val="0"/>
        <w:autoSpaceDN w:val="0"/>
        <w:adjustRightInd w:val="0"/>
        <w:ind w:firstLine="709"/>
        <w:jc w:val="center"/>
        <w:rPr>
          <w:bCs/>
          <w:sz w:val="28"/>
          <w:szCs w:val="28"/>
        </w:rPr>
      </w:pPr>
      <w:r w:rsidRPr="00F30ED3">
        <w:rPr>
          <w:bCs/>
          <w:sz w:val="28"/>
          <w:szCs w:val="28"/>
        </w:rPr>
        <w:t xml:space="preserve"> на территории </w:t>
      </w:r>
      <w:r>
        <w:rPr>
          <w:bCs/>
          <w:sz w:val="28"/>
          <w:szCs w:val="28"/>
        </w:rPr>
        <w:t>города Кимры и Кимрского</w:t>
      </w:r>
      <w:r w:rsidRPr="00F30ED3">
        <w:rPr>
          <w:bCs/>
          <w:sz w:val="28"/>
          <w:szCs w:val="28"/>
        </w:rPr>
        <w:t xml:space="preserve"> района)</w:t>
      </w:r>
    </w:p>
    <w:p w:rsidR="00B33938" w:rsidRDefault="00B33938" w:rsidP="00B33938">
      <w:pPr>
        <w:autoSpaceDE w:val="0"/>
        <w:autoSpaceDN w:val="0"/>
        <w:adjustRightInd w:val="0"/>
        <w:jc w:val="center"/>
        <w:rPr>
          <w:bCs/>
          <w:sz w:val="28"/>
          <w:szCs w:val="28"/>
        </w:rPr>
      </w:pPr>
      <w:r w:rsidRPr="00F30ED3">
        <w:rPr>
          <w:bCs/>
          <w:sz w:val="28"/>
          <w:szCs w:val="28"/>
        </w:rPr>
        <w:t>(КБК 104 1 13 02992 02 04</w:t>
      </w:r>
      <w:r>
        <w:rPr>
          <w:bCs/>
          <w:sz w:val="28"/>
          <w:szCs w:val="28"/>
        </w:rPr>
        <w:t>33</w:t>
      </w:r>
      <w:r w:rsidRPr="00F30ED3">
        <w:rPr>
          <w:bCs/>
          <w:sz w:val="28"/>
          <w:szCs w:val="28"/>
        </w:rPr>
        <w:t xml:space="preserve"> 130)</w:t>
      </w:r>
    </w:p>
    <w:p w:rsidR="00B33938" w:rsidRPr="00F30ED3" w:rsidRDefault="00B33938" w:rsidP="00B33938">
      <w:pPr>
        <w:autoSpaceDE w:val="0"/>
        <w:autoSpaceDN w:val="0"/>
        <w:adjustRightInd w:val="0"/>
        <w:jc w:val="center"/>
        <w:rPr>
          <w:bCs/>
          <w:sz w:val="28"/>
          <w:szCs w:val="28"/>
        </w:rPr>
      </w:pPr>
    </w:p>
    <w:tbl>
      <w:tblPr>
        <w:tblW w:w="10358" w:type="dxa"/>
        <w:tblInd w:w="-714" w:type="dxa"/>
        <w:tblLook w:val="04A0" w:firstRow="1" w:lastRow="0" w:firstColumn="1" w:lastColumn="0" w:noHBand="0" w:noVBand="1"/>
      </w:tblPr>
      <w:tblGrid>
        <w:gridCol w:w="577"/>
        <w:gridCol w:w="3674"/>
        <w:gridCol w:w="1574"/>
        <w:gridCol w:w="1511"/>
        <w:gridCol w:w="1511"/>
        <w:gridCol w:w="1511"/>
      </w:tblGrid>
      <w:tr w:rsidR="00B33938" w:rsidRPr="00C73169" w:rsidTr="00E01E4F">
        <w:trPr>
          <w:trHeight w:val="923"/>
        </w:trPr>
        <w:tc>
          <w:tcPr>
            <w:tcW w:w="577"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33938" w:rsidRPr="00C73169" w:rsidRDefault="00B33938" w:rsidP="00E01E4F">
            <w:pPr>
              <w:jc w:val="center"/>
              <w:rPr>
                <w:rFonts w:ascii="Calibri" w:hAnsi="Calibri" w:cs="Calibri"/>
                <w:b/>
                <w:bCs/>
                <w:color w:val="000000"/>
              </w:rPr>
            </w:pPr>
            <w:r w:rsidRPr="00C73169">
              <w:rPr>
                <w:rFonts w:ascii="Calibri" w:hAnsi="Calibri" w:cs="Calibri"/>
                <w:b/>
                <w:bCs/>
                <w:color w:val="000000"/>
                <w:sz w:val="22"/>
                <w:szCs w:val="22"/>
              </w:rPr>
              <w:t> </w:t>
            </w:r>
          </w:p>
        </w:tc>
        <w:tc>
          <w:tcPr>
            <w:tcW w:w="367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33938" w:rsidRPr="00C73169" w:rsidRDefault="00B33938" w:rsidP="00E01E4F">
            <w:pPr>
              <w:jc w:val="center"/>
              <w:rPr>
                <w:b/>
                <w:bCs/>
                <w:color w:val="000000"/>
              </w:rPr>
            </w:pPr>
            <w:r w:rsidRPr="00C73169">
              <w:rPr>
                <w:b/>
                <w:bCs/>
                <w:color w:val="000000"/>
                <w:sz w:val="22"/>
                <w:szCs w:val="22"/>
              </w:rPr>
              <w:t>Наименование показателя</w:t>
            </w:r>
          </w:p>
        </w:tc>
        <w:tc>
          <w:tcPr>
            <w:tcW w:w="157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33938" w:rsidRPr="00C73169" w:rsidRDefault="00B33938" w:rsidP="00E01E4F">
            <w:pPr>
              <w:jc w:val="center"/>
              <w:rPr>
                <w:b/>
                <w:bCs/>
                <w:color w:val="000000"/>
              </w:rPr>
            </w:pPr>
            <w:r w:rsidRPr="00C73169">
              <w:rPr>
                <w:b/>
                <w:bCs/>
                <w:color w:val="000000"/>
                <w:sz w:val="22"/>
                <w:szCs w:val="22"/>
              </w:rPr>
              <w:t>ед. измерения</w:t>
            </w:r>
          </w:p>
        </w:tc>
        <w:tc>
          <w:tcPr>
            <w:tcW w:w="151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33938" w:rsidRPr="00C73169" w:rsidRDefault="00B33938" w:rsidP="00E01E4F">
            <w:pPr>
              <w:jc w:val="center"/>
              <w:rPr>
                <w:b/>
                <w:bCs/>
                <w:color w:val="000000"/>
              </w:rPr>
            </w:pPr>
            <w:r w:rsidRPr="00C73169">
              <w:rPr>
                <w:b/>
                <w:bCs/>
                <w:color w:val="000000"/>
                <w:sz w:val="22"/>
                <w:szCs w:val="22"/>
              </w:rPr>
              <w:t>202</w:t>
            </w:r>
            <w:r>
              <w:rPr>
                <w:b/>
                <w:bCs/>
                <w:color w:val="000000"/>
                <w:sz w:val="22"/>
                <w:szCs w:val="22"/>
              </w:rPr>
              <w:t>3</w:t>
            </w:r>
            <w:r w:rsidRPr="00C73169">
              <w:rPr>
                <w:b/>
                <w:bCs/>
                <w:color w:val="000000"/>
                <w:sz w:val="22"/>
                <w:szCs w:val="22"/>
              </w:rPr>
              <w:t xml:space="preserve"> год</w:t>
            </w:r>
          </w:p>
        </w:tc>
        <w:tc>
          <w:tcPr>
            <w:tcW w:w="151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33938" w:rsidRPr="00C73169" w:rsidRDefault="00B33938" w:rsidP="00E01E4F">
            <w:pPr>
              <w:jc w:val="center"/>
              <w:rPr>
                <w:b/>
                <w:bCs/>
                <w:color w:val="000000"/>
              </w:rPr>
            </w:pPr>
            <w:r w:rsidRPr="00C73169">
              <w:rPr>
                <w:b/>
                <w:bCs/>
                <w:color w:val="000000"/>
                <w:sz w:val="22"/>
                <w:szCs w:val="22"/>
              </w:rPr>
              <w:t>202</w:t>
            </w:r>
            <w:r>
              <w:rPr>
                <w:b/>
                <w:bCs/>
                <w:color w:val="000000"/>
                <w:sz w:val="22"/>
                <w:szCs w:val="22"/>
              </w:rPr>
              <w:t>4</w:t>
            </w:r>
            <w:r w:rsidRPr="00C73169">
              <w:rPr>
                <w:b/>
                <w:bCs/>
                <w:color w:val="000000"/>
                <w:sz w:val="22"/>
                <w:szCs w:val="22"/>
              </w:rPr>
              <w:t xml:space="preserve"> год</w:t>
            </w:r>
          </w:p>
        </w:tc>
        <w:tc>
          <w:tcPr>
            <w:tcW w:w="151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33938" w:rsidRPr="00C73169" w:rsidRDefault="00B33938" w:rsidP="00E01E4F">
            <w:pPr>
              <w:jc w:val="center"/>
              <w:rPr>
                <w:b/>
                <w:bCs/>
                <w:color w:val="000000"/>
              </w:rPr>
            </w:pPr>
            <w:r w:rsidRPr="00C73169">
              <w:rPr>
                <w:b/>
                <w:bCs/>
                <w:color w:val="000000"/>
                <w:sz w:val="22"/>
                <w:szCs w:val="22"/>
              </w:rPr>
              <w:t>202</w:t>
            </w:r>
            <w:r>
              <w:rPr>
                <w:b/>
                <w:bCs/>
                <w:color w:val="000000"/>
                <w:sz w:val="22"/>
                <w:szCs w:val="22"/>
              </w:rPr>
              <w:t>5</w:t>
            </w:r>
            <w:r w:rsidRPr="00C73169">
              <w:rPr>
                <w:b/>
                <w:bCs/>
                <w:color w:val="000000"/>
                <w:sz w:val="22"/>
                <w:szCs w:val="22"/>
              </w:rPr>
              <w:t xml:space="preserve"> год</w:t>
            </w:r>
          </w:p>
        </w:tc>
      </w:tr>
      <w:tr w:rsidR="00B33938" w:rsidRPr="00C73169" w:rsidTr="00E01E4F">
        <w:trPr>
          <w:trHeight w:val="971"/>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B33938" w:rsidRPr="00C73169" w:rsidRDefault="00B33938" w:rsidP="00E01E4F">
            <w:pPr>
              <w:rPr>
                <w:color w:val="000000"/>
              </w:rPr>
            </w:pPr>
            <w:r w:rsidRPr="00C73169">
              <w:rPr>
                <w:color w:val="000000"/>
                <w:sz w:val="22"/>
                <w:szCs w:val="22"/>
              </w:rPr>
              <w:t>1</w:t>
            </w:r>
          </w:p>
        </w:tc>
        <w:tc>
          <w:tcPr>
            <w:tcW w:w="3674" w:type="dxa"/>
            <w:tcBorders>
              <w:top w:val="nil"/>
              <w:left w:val="nil"/>
              <w:bottom w:val="single" w:sz="4" w:space="0" w:color="auto"/>
              <w:right w:val="single" w:sz="4" w:space="0" w:color="auto"/>
            </w:tcBorders>
            <w:shd w:val="clear" w:color="auto" w:fill="auto"/>
            <w:vAlign w:val="center"/>
            <w:hideMark/>
          </w:tcPr>
          <w:p w:rsidR="00B33938" w:rsidRPr="00C73169" w:rsidRDefault="00B33938" w:rsidP="00E01E4F">
            <w:pPr>
              <w:rPr>
                <w:color w:val="000000"/>
              </w:rPr>
            </w:pPr>
            <w:r w:rsidRPr="00C73169">
              <w:rPr>
                <w:color w:val="000000"/>
                <w:sz w:val="22"/>
                <w:szCs w:val="22"/>
              </w:rPr>
              <w:t>Количество перевезенных пассажиров автомобильным транспортом общего пользования г. Кимры (без учета льготных пассажиров)</w:t>
            </w:r>
          </w:p>
        </w:tc>
        <w:tc>
          <w:tcPr>
            <w:tcW w:w="1574" w:type="dxa"/>
            <w:tcBorders>
              <w:top w:val="nil"/>
              <w:left w:val="nil"/>
              <w:bottom w:val="single" w:sz="4" w:space="0" w:color="auto"/>
              <w:right w:val="single" w:sz="4" w:space="0" w:color="auto"/>
            </w:tcBorders>
            <w:shd w:val="clear" w:color="auto" w:fill="auto"/>
            <w:vAlign w:val="center"/>
            <w:hideMark/>
          </w:tcPr>
          <w:p w:rsidR="00B33938" w:rsidRPr="00C73169" w:rsidRDefault="00B33938" w:rsidP="00E01E4F">
            <w:pPr>
              <w:jc w:val="center"/>
              <w:rPr>
                <w:color w:val="000000"/>
              </w:rPr>
            </w:pPr>
            <w:r w:rsidRPr="00C73169">
              <w:rPr>
                <w:color w:val="000000"/>
                <w:sz w:val="22"/>
                <w:szCs w:val="22"/>
              </w:rPr>
              <w:t>тыс. пассажиров</w:t>
            </w:r>
          </w:p>
        </w:tc>
        <w:tc>
          <w:tcPr>
            <w:tcW w:w="1511" w:type="dxa"/>
            <w:tcBorders>
              <w:top w:val="nil"/>
              <w:left w:val="single" w:sz="4" w:space="0" w:color="auto"/>
              <w:bottom w:val="single" w:sz="4" w:space="0" w:color="auto"/>
              <w:right w:val="single" w:sz="4" w:space="0" w:color="auto"/>
            </w:tcBorders>
            <w:shd w:val="clear" w:color="auto" w:fill="auto"/>
            <w:noWrap/>
            <w:vAlign w:val="center"/>
            <w:hideMark/>
          </w:tcPr>
          <w:p w:rsidR="00B33938" w:rsidRPr="00F05172" w:rsidRDefault="00B33938" w:rsidP="00E01E4F">
            <w:pPr>
              <w:jc w:val="center"/>
              <w:rPr>
                <w:lang w:val="en-US"/>
              </w:rPr>
            </w:pPr>
            <w:r w:rsidRPr="00F05172">
              <w:rPr>
                <w:sz w:val="22"/>
                <w:szCs w:val="22"/>
              </w:rPr>
              <w:t>4 330,5</w:t>
            </w:r>
            <w:r w:rsidRPr="00F05172">
              <w:rPr>
                <w:sz w:val="22"/>
                <w:szCs w:val="22"/>
                <w:lang w:val="en-US"/>
              </w:rPr>
              <w:t xml:space="preserve">  </w:t>
            </w:r>
          </w:p>
        </w:tc>
        <w:tc>
          <w:tcPr>
            <w:tcW w:w="1511" w:type="dxa"/>
            <w:tcBorders>
              <w:top w:val="nil"/>
              <w:left w:val="nil"/>
              <w:bottom w:val="single" w:sz="4" w:space="0" w:color="auto"/>
              <w:right w:val="single" w:sz="4" w:space="0" w:color="auto"/>
            </w:tcBorders>
            <w:shd w:val="clear" w:color="auto" w:fill="auto"/>
            <w:noWrap/>
            <w:vAlign w:val="center"/>
            <w:hideMark/>
          </w:tcPr>
          <w:p w:rsidR="00B33938" w:rsidRPr="00F05172" w:rsidRDefault="00B33938" w:rsidP="00E01E4F">
            <w:pPr>
              <w:jc w:val="center"/>
              <w:rPr>
                <w:lang w:val="en-US"/>
              </w:rPr>
            </w:pPr>
            <w:r w:rsidRPr="00F05172">
              <w:rPr>
                <w:sz w:val="22"/>
                <w:szCs w:val="22"/>
              </w:rPr>
              <w:t>4 330,5</w:t>
            </w:r>
            <w:r w:rsidRPr="00F05172">
              <w:rPr>
                <w:sz w:val="22"/>
                <w:szCs w:val="22"/>
                <w:lang w:val="en-US"/>
              </w:rPr>
              <w:t xml:space="preserve">  </w:t>
            </w:r>
          </w:p>
        </w:tc>
        <w:tc>
          <w:tcPr>
            <w:tcW w:w="1511" w:type="dxa"/>
            <w:tcBorders>
              <w:top w:val="nil"/>
              <w:left w:val="nil"/>
              <w:bottom w:val="single" w:sz="4" w:space="0" w:color="auto"/>
              <w:right w:val="single" w:sz="4" w:space="0" w:color="auto"/>
            </w:tcBorders>
            <w:shd w:val="clear" w:color="auto" w:fill="auto"/>
            <w:noWrap/>
            <w:vAlign w:val="center"/>
          </w:tcPr>
          <w:p w:rsidR="00B33938" w:rsidRPr="00F05172" w:rsidRDefault="00B33938" w:rsidP="00E01E4F">
            <w:pPr>
              <w:jc w:val="center"/>
              <w:rPr>
                <w:lang w:val="en-US"/>
              </w:rPr>
            </w:pPr>
            <w:r w:rsidRPr="00F05172">
              <w:rPr>
                <w:sz w:val="22"/>
                <w:szCs w:val="22"/>
              </w:rPr>
              <w:t xml:space="preserve">4 330,5  </w:t>
            </w:r>
          </w:p>
        </w:tc>
      </w:tr>
      <w:tr w:rsidR="00B33938" w:rsidRPr="00C73169" w:rsidTr="00E01E4F">
        <w:trPr>
          <w:trHeight w:val="299"/>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B33938" w:rsidRPr="00C73169" w:rsidRDefault="00B33938" w:rsidP="00E01E4F">
            <w:pPr>
              <w:rPr>
                <w:color w:val="000000"/>
              </w:rPr>
            </w:pPr>
            <w:r w:rsidRPr="00C73169">
              <w:rPr>
                <w:color w:val="000000"/>
                <w:sz w:val="22"/>
                <w:szCs w:val="22"/>
              </w:rPr>
              <w:t>2</w:t>
            </w:r>
          </w:p>
        </w:tc>
        <w:tc>
          <w:tcPr>
            <w:tcW w:w="3674" w:type="dxa"/>
            <w:tcBorders>
              <w:top w:val="nil"/>
              <w:left w:val="nil"/>
              <w:bottom w:val="single" w:sz="4" w:space="0" w:color="auto"/>
              <w:right w:val="single" w:sz="4" w:space="0" w:color="auto"/>
            </w:tcBorders>
            <w:shd w:val="clear" w:color="auto" w:fill="auto"/>
            <w:vAlign w:val="center"/>
            <w:hideMark/>
          </w:tcPr>
          <w:p w:rsidR="00B33938" w:rsidRPr="00C73169" w:rsidRDefault="00B33938" w:rsidP="00E01E4F">
            <w:pPr>
              <w:rPr>
                <w:color w:val="000000"/>
              </w:rPr>
            </w:pPr>
            <w:r w:rsidRPr="00C73169">
              <w:rPr>
                <w:color w:val="000000"/>
                <w:sz w:val="22"/>
                <w:szCs w:val="22"/>
              </w:rPr>
              <w:t>Средневз</w:t>
            </w:r>
            <w:r>
              <w:rPr>
                <w:color w:val="000000"/>
                <w:sz w:val="22"/>
                <w:szCs w:val="22"/>
              </w:rPr>
              <w:t>в</w:t>
            </w:r>
            <w:r w:rsidRPr="00C73169">
              <w:rPr>
                <w:color w:val="000000"/>
                <w:sz w:val="22"/>
                <w:szCs w:val="22"/>
              </w:rPr>
              <w:t>еш</w:t>
            </w:r>
            <w:r>
              <w:rPr>
                <w:color w:val="000000"/>
                <w:sz w:val="22"/>
                <w:szCs w:val="22"/>
              </w:rPr>
              <w:t>е</w:t>
            </w:r>
            <w:r w:rsidRPr="00C73169">
              <w:rPr>
                <w:color w:val="000000"/>
                <w:sz w:val="22"/>
                <w:szCs w:val="22"/>
              </w:rPr>
              <w:t>нный тариф</w:t>
            </w:r>
          </w:p>
        </w:tc>
        <w:tc>
          <w:tcPr>
            <w:tcW w:w="1574" w:type="dxa"/>
            <w:tcBorders>
              <w:top w:val="nil"/>
              <w:left w:val="nil"/>
              <w:bottom w:val="single" w:sz="4" w:space="0" w:color="auto"/>
              <w:right w:val="single" w:sz="4" w:space="0" w:color="auto"/>
            </w:tcBorders>
            <w:shd w:val="clear" w:color="auto" w:fill="auto"/>
            <w:vAlign w:val="center"/>
            <w:hideMark/>
          </w:tcPr>
          <w:p w:rsidR="00B33938" w:rsidRPr="00C73169" w:rsidRDefault="00B33938" w:rsidP="00E01E4F">
            <w:pPr>
              <w:jc w:val="center"/>
              <w:rPr>
                <w:color w:val="000000"/>
              </w:rPr>
            </w:pPr>
            <w:r w:rsidRPr="00C73169">
              <w:rPr>
                <w:color w:val="000000"/>
                <w:sz w:val="22"/>
                <w:szCs w:val="22"/>
              </w:rPr>
              <w:t>руб.</w:t>
            </w:r>
          </w:p>
        </w:tc>
        <w:tc>
          <w:tcPr>
            <w:tcW w:w="1511" w:type="dxa"/>
            <w:tcBorders>
              <w:top w:val="nil"/>
              <w:left w:val="single" w:sz="4" w:space="0" w:color="auto"/>
              <w:bottom w:val="single" w:sz="4" w:space="0" w:color="auto"/>
              <w:right w:val="single" w:sz="4" w:space="0" w:color="auto"/>
            </w:tcBorders>
            <w:shd w:val="clear" w:color="auto" w:fill="auto"/>
            <w:noWrap/>
            <w:vAlign w:val="center"/>
            <w:hideMark/>
          </w:tcPr>
          <w:p w:rsidR="00B33938" w:rsidRPr="002F74CD" w:rsidRDefault="00B33938" w:rsidP="00E01E4F">
            <w:pPr>
              <w:jc w:val="center"/>
              <w:rPr>
                <w:lang w:val="en-US"/>
              </w:rPr>
            </w:pPr>
            <w:r w:rsidRPr="002F74CD">
              <w:rPr>
                <w:sz w:val="22"/>
                <w:szCs w:val="22"/>
              </w:rPr>
              <w:t>16,29</w:t>
            </w:r>
            <w:r w:rsidRPr="002F74CD">
              <w:rPr>
                <w:sz w:val="22"/>
                <w:szCs w:val="22"/>
                <w:lang w:val="en-US"/>
              </w:rPr>
              <w:t xml:space="preserve">  </w:t>
            </w:r>
          </w:p>
        </w:tc>
        <w:tc>
          <w:tcPr>
            <w:tcW w:w="1511" w:type="dxa"/>
            <w:tcBorders>
              <w:top w:val="nil"/>
              <w:left w:val="nil"/>
              <w:bottom w:val="single" w:sz="4" w:space="0" w:color="auto"/>
              <w:right w:val="single" w:sz="4" w:space="0" w:color="auto"/>
            </w:tcBorders>
            <w:shd w:val="clear" w:color="auto" w:fill="auto"/>
            <w:noWrap/>
            <w:vAlign w:val="center"/>
            <w:hideMark/>
          </w:tcPr>
          <w:p w:rsidR="00B33938" w:rsidRPr="005B24DA" w:rsidRDefault="00B33938" w:rsidP="00E01E4F">
            <w:pPr>
              <w:jc w:val="center"/>
              <w:rPr>
                <w:lang w:val="en-US"/>
              </w:rPr>
            </w:pPr>
            <w:r w:rsidRPr="005B24DA">
              <w:rPr>
                <w:sz w:val="22"/>
                <w:szCs w:val="22"/>
              </w:rPr>
              <w:t>16,94</w:t>
            </w:r>
            <w:r w:rsidRPr="005B24DA">
              <w:rPr>
                <w:sz w:val="22"/>
                <w:szCs w:val="22"/>
                <w:lang w:val="en-US"/>
              </w:rPr>
              <w:t xml:space="preserve">  </w:t>
            </w:r>
          </w:p>
        </w:tc>
        <w:tc>
          <w:tcPr>
            <w:tcW w:w="1511" w:type="dxa"/>
            <w:tcBorders>
              <w:top w:val="nil"/>
              <w:left w:val="nil"/>
              <w:bottom w:val="single" w:sz="4" w:space="0" w:color="auto"/>
              <w:right w:val="single" w:sz="4" w:space="0" w:color="auto"/>
            </w:tcBorders>
            <w:shd w:val="clear" w:color="auto" w:fill="auto"/>
            <w:noWrap/>
            <w:vAlign w:val="center"/>
          </w:tcPr>
          <w:p w:rsidR="00B33938" w:rsidRPr="002F74CD" w:rsidRDefault="00B33938" w:rsidP="00E01E4F">
            <w:pPr>
              <w:jc w:val="center"/>
              <w:rPr>
                <w:lang w:val="en-US"/>
              </w:rPr>
            </w:pPr>
            <w:r w:rsidRPr="002F74CD">
              <w:rPr>
                <w:sz w:val="22"/>
                <w:szCs w:val="22"/>
              </w:rPr>
              <w:t xml:space="preserve">17,62 </w:t>
            </w:r>
          </w:p>
        </w:tc>
      </w:tr>
      <w:tr w:rsidR="00B33938" w:rsidRPr="00C73169" w:rsidTr="00E01E4F">
        <w:trPr>
          <w:trHeight w:val="299"/>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B33938" w:rsidRPr="00C73169" w:rsidRDefault="00B33938" w:rsidP="00E01E4F">
            <w:pPr>
              <w:rPr>
                <w:b/>
                <w:bCs/>
                <w:color w:val="000000"/>
              </w:rPr>
            </w:pPr>
            <w:r w:rsidRPr="00C73169">
              <w:rPr>
                <w:b/>
                <w:bCs/>
                <w:color w:val="000000"/>
                <w:sz w:val="22"/>
                <w:szCs w:val="22"/>
              </w:rPr>
              <w:t>3</w:t>
            </w:r>
          </w:p>
        </w:tc>
        <w:tc>
          <w:tcPr>
            <w:tcW w:w="3674" w:type="dxa"/>
            <w:tcBorders>
              <w:top w:val="nil"/>
              <w:left w:val="nil"/>
              <w:bottom w:val="single" w:sz="4" w:space="0" w:color="auto"/>
              <w:right w:val="single" w:sz="4" w:space="0" w:color="auto"/>
            </w:tcBorders>
            <w:shd w:val="clear" w:color="auto" w:fill="auto"/>
            <w:vAlign w:val="center"/>
            <w:hideMark/>
          </w:tcPr>
          <w:p w:rsidR="00B33938" w:rsidRPr="00C73169" w:rsidRDefault="00B33938" w:rsidP="00E01E4F">
            <w:pPr>
              <w:rPr>
                <w:b/>
                <w:bCs/>
                <w:color w:val="000000"/>
              </w:rPr>
            </w:pPr>
            <w:r w:rsidRPr="00C73169">
              <w:rPr>
                <w:b/>
                <w:bCs/>
                <w:color w:val="000000"/>
                <w:sz w:val="22"/>
                <w:szCs w:val="22"/>
              </w:rPr>
              <w:t>Итого по городу (стр.1*2)</w:t>
            </w:r>
          </w:p>
        </w:tc>
        <w:tc>
          <w:tcPr>
            <w:tcW w:w="1574" w:type="dxa"/>
            <w:tcBorders>
              <w:top w:val="nil"/>
              <w:left w:val="nil"/>
              <w:bottom w:val="single" w:sz="4" w:space="0" w:color="auto"/>
              <w:right w:val="single" w:sz="4" w:space="0" w:color="auto"/>
            </w:tcBorders>
            <w:shd w:val="clear" w:color="auto" w:fill="auto"/>
            <w:vAlign w:val="center"/>
            <w:hideMark/>
          </w:tcPr>
          <w:p w:rsidR="00B33938" w:rsidRPr="00C73169" w:rsidRDefault="00B33938" w:rsidP="00E01E4F">
            <w:pPr>
              <w:jc w:val="center"/>
              <w:rPr>
                <w:b/>
                <w:bCs/>
                <w:color w:val="000000"/>
              </w:rPr>
            </w:pPr>
            <w:r w:rsidRPr="00C73169">
              <w:rPr>
                <w:b/>
                <w:bCs/>
                <w:color w:val="000000"/>
                <w:sz w:val="22"/>
                <w:szCs w:val="22"/>
              </w:rPr>
              <w:t>тыс. руб.</w:t>
            </w:r>
          </w:p>
        </w:tc>
        <w:tc>
          <w:tcPr>
            <w:tcW w:w="1511" w:type="dxa"/>
            <w:tcBorders>
              <w:top w:val="nil"/>
              <w:left w:val="single" w:sz="4" w:space="0" w:color="auto"/>
              <w:bottom w:val="single" w:sz="4" w:space="0" w:color="auto"/>
              <w:right w:val="single" w:sz="4" w:space="0" w:color="auto"/>
            </w:tcBorders>
            <w:shd w:val="clear" w:color="auto" w:fill="auto"/>
            <w:noWrap/>
            <w:vAlign w:val="center"/>
            <w:hideMark/>
          </w:tcPr>
          <w:p w:rsidR="00B33938" w:rsidRPr="00666C41" w:rsidRDefault="00B33938" w:rsidP="00E01E4F">
            <w:pPr>
              <w:jc w:val="center"/>
              <w:rPr>
                <w:b/>
                <w:bCs/>
                <w:lang w:val="en-US"/>
              </w:rPr>
            </w:pPr>
            <w:r w:rsidRPr="00666C41">
              <w:rPr>
                <w:b/>
                <w:bCs/>
                <w:sz w:val="22"/>
                <w:szCs w:val="22"/>
              </w:rPr>
              <w:t>70 543,8</w:t>
            </w:r>
            <w:r w:rsidRPr="00666C41">
              <w:rPr>
                <w:b/>
                <w:bCs/>
                <w:sz w:val="22"/>
                <w:szCs w:val="22"/>
                <w:lang w:val="en-US"/>
              </w:rPr>
              <w:t xml:space="preserve">  </w:t>
            </w:r>
          </w:p>
        </w:tc>
        <w:tc>
          <w:tcPr>
            <w:tcW w:w="1511" w:type="dxa"/>
            <w:tcBorders>
              <w:top w:val="nil"/>
              <w:left w:val="nil"/>
              <w:bottom w:val="single" w:sz="4" w:space="0" w:color="auto"/>
              <w:right w:val="single" w:sz="4" w:space="0" w:color="auto"/>
            </w:tcBorders>
            <w:shd w:val="clear" w:color="auto" w:fill="auto"/>
            <w:noWrap/>
            <w:vAlign w:val="center"/>
            <w:hideMark/>
          </w:tcPr>
          <w:p w:rsidR="00B33938" w:rsidRPr="005B24DA" w:rsidRDefault="00B33938" w:rsidP="00E01E4F">
            <w:pPr>
              <w:jc w:val="center"/>
              <w:rPr>
                <w:b/>
                <w:bCs/>
                <w:lang w:val="en-US"/>
              </w:rPr>
            </w:pPr>
            <w:r w:rsidRPr="005B24DA">
              <w:rPr>
                <w:b/>
                <w:bCs/>
                <w:sz w:val="22"/>
                <w:szCs w:val="22"/>
              </w:rPr>
              <w:t>73 358,7</w:t>
            </w:r>
            <w:r w:rsidRPr="005B24DA">
              <w:rPr>
                <w:b/>
                <w:bCs/>
                <w:sz w:val="22"/>
                <w:szCs w:val="22"/>
                <w:lang w:val="en-US"/>
              </w:rPr>
              <w:t xml:space="preserve">  </w:t>
            </w:r>
          </w:p>
        </w:tc>
        <w:tc>
          <w:tcPr>
            <w:tcW w:w="1511" w:type="dxa"/>
            <w:tcBorders>
              <w:top w:val="nil"/>
              <w:left w:val="nil"/>
              <w:bottom w:val="single" w:sz="4" w:space="0" w:color="auto"/>
              <w:right w:val="single" w:sz="4" w:space="0" w:color="auto"/>
            </w:tcBorders>
            <w:shd w:val="clear" w:color="auto" w:fill="auto"/>
            <w:noWrap/>
            <w:vAlign w:val="center"/>
          </w:tcPr>
          <w:p w:rsidR="00B33938" w:rsidRPr="00B569A3" w:rsidRDefault="00B33938" w:rsidP="00E01E4F">
            <w:pPr>
              <w:jc w:val="center"/>
              <w:rPr>
                <w:b/>
                <w:bCs/>
                <w:color w:val="FF0000"/>
              </w:rPr>
            </w:pPr>
            <w:r w:rsidRPr="005B24DA">
              <w:rPr>
                <w:b/>
                <w:bCs/>
                <w:sz w:val="22"/>
                <w:szCs w:val="22"/>
              </w:rPr>
              <w:t xml:space="preserve">76 303,4  </w:t>
            </w:r>
          </w:p>
        </w:tc>
      </w:tr>
      <w:tr w:rsidR="00B33938" w:rsidRPr="00C73169" w:rsidTr="00E01E4F">
        <w:trPr>
          <w:trHeight w:val="130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B33938" w:rsidRPr="00C73169" w:rsidRDefault="00B33938" w:rsidP="00E01E4F">
            <w:pPr>
              <w:rPr>
                <w:color w:val="000000"/>
              </w:rPr>
            </w:pPr>
            <w:r w:rsidRPr="00C73169">
              <w:rPr>
                <w:color w:val="000000"/>
                <w:sz w:val="22"/>
                <w:szCs w:val="22"/>
              </w:rPr>
              <w:t>4</w:t>
            </w:r>
          </w:p>
        </w:tc>
        <w:tc>
          <w:tcPr>
            <w:tcW w:w="3674" w:type="dxa"/>
            <w:tcBorders>
              <w:top w:val="nil"/>
              <w:left w:val="nil"/>
              <w:bottom w:val="single" w:sz="4" w:space="0" w:color="auto"/>
              <w:right w:val="single" w:sz="4" w:space="0" w:color="auto"/>
            </w:tcBorders>
            <w:shd w:val="clear" w:color="auto" w:fill="auto"/>
            <w:vAlign w:val="center"/>
            <w:hideMark/>
          </w:tcPr>
          <w:p w:rsidR="00B33938" w:rsidRPr="00C73169" w:rsidRDefault="00B33938" w:rsidP="00E01E4F">
            <w:pPr>
              <w:rPr>
                <w:color w:val="000000"/>
              </w:rPr>
            </w:pPr>
            <w:r w:rsidRPr="00C73169">
              <w:rPr>
                <w:color w:val="000000"/>
                <w:sz w:val="22"/>
                <w:szCs w:val="22"/>
              </w:rPr>
              <w:t>Количество перевезенных пассажиров автомобильным транспортом общего пользования пригородного сообщения Кимрского района (без учета льготных пассажиров)</w:t>
            </w:r>
          </w:p>
        </w:tc>
        <w:tc>
          <w:tcPr>
            <w:tcW w:w="1574" w:type="dxa"/>
            <w:tcBorders>
              <w:top w:val="nil"/>
              <w:left w:val="nil"/>
              <w:bottom w:val="single" w:sz="4" w:space="0" w:color="auto"/>
              <w:right w:val="single" w:sz="4" w:space="0" w:color="auto"/>
            </w:tcBorders>
            <w:shd w:val="clear" w:color="auto" w:fill="auto"/>
            <w:vAlign w:val="center"/>
            <w:hideMark/>
          </w:tcPr>
          <w:p w:rsidR="00B33938" w:rsidRPr="00C73169" w:rsidRDefault="00B33938" w:rsidP="00E01E4F">
            <w:pPr>
              <w:jc w:val="center"/>
              <w:rPr>
                <w:color w:val="000000"/>
              </w:rPr>
            </w:pPr>
            <w:r w:rsidRPr="00C73169">
              <w:rPr>
                <w:color w:val="000000"/>
                <w:sz w:val="22"/>
                <w:szCs w:val="22"/>
              </w:rPr>
              <w:t>тыс. пассажиров</w:t>
            </w:r>
          </w:p>
        </w:tc>
        <w:tc>
          <w:tcPr>
            <w:tcW w:w="1511" w:type="dxa"/>
            <w:tcBorders>
              <w:top w:val="nil"/>
              <w:left w:val="single" w:sz="4" w:space="0" w:color="auto"/>
              <w:bottom w:val="single" w:sz="4" w:space="0" w:color="auto"/>
              <w:right w:val="single" w:sz="4" w:space="0" w:color="auto"/>
            </w:tcBorders>
            <w:shd w:val="clear" w:color="auto" w:fill="auto"/>
            <w:noWrap/>
            <w:vAlign w:val="center"/>
            <w:hideMark/>
          </w:tcPr>
          <w:p w:rsidR="00B33938" w:rsidRPr="00F05172" w:rsidRDefault="00B33938" w:rsidP="00E01E4F">
            <w:pPr>
              <w:jc w:val="center"/>
            </w:pPr>
            <w:r w:rsidRPr="00F05172">
              <w:rPr>
                <w:sz w:val="22"/>
                <w:szCs w:val="22"/>
              </w:rPr>
              <w:t>421,3</w:t>
            </w:r>
          </w:p>
        </w:tc>
        <w:tc>
          <w:tcPr>
            <w:tcW w:w="1511" w:type="dxa"/>
            <w:tcBorders>
              <w:top w:val="nil"/>
              <w:left w:val="nil"/>
              <w:bottom w:val="single" w:sz="4" w:space="0" w:color="auto"/>
              <w:right w:val="single" w:sz="4" w:space="0" w:color="auto"/>
            </w:tcBorders>
            <w:shd w:val="clear" w:color="auto" w:fill="auto"/>
            <w:noWrap/>
            <w:vAlign w:val="center"/>
            <w:hideMark/>
          </w:tcPr>
          <w:p w:rsidR="00B33938" w:rsidRPr="00F05172" w:rsidRDefault="00B33938" w:rsidP="00E01E4F">
            <w:pPr>
              <w:jc w:val="center"/>
            </w:pPr>
            <w:r w:rsidRPr="00F05172">
              <w:rPr>
                <w:sz w:val="22"/>
                <w:szCs w:val="22"/>
              </w:rPr>
              <w:t>421,3</w:t>
            </w:r>
          </w:p>
        </w:tc>
        <w:tc>
          <w:tcPr>
            <w:tcW w:w="1511" w:type="dxa"/>
            <w:tcBorders>
              <w:top w:val="nil"/>
              <w:left w:val="nil"/>
              <w:bottom w:val="single" w:sz="4" w:space="0" w:color="auto"/>
              <w:right w:val="single" w:sz="4" w:space="0" w:color="auto"/>
            </w:tcBorders>
            <w:shd w:val="clear" w:color="auto" w:fill="auto"/>
            <w:noWrap/>
            <w:vAlign w:val="center"/>
          </w:tcPr>
          <w:p w:rsidR="00B33938" w:rsidRPr="00F05172" w:rsidRDefault="00B33938" w:rsidP="00E01E4F">
            <w:pPr>
              <w:jc w:val="center"/>
            </w:pPr>
            <w:r w:rsidRPr="00F05172">
              <w:rPr>
                <w:sz w:val="22"/>
                <w:szCs w:val="22"/>
              </w:rPr>
              <w:t>421,3</w:t>
            </w:r>
          </w:p>
        </w:tc>
      </w:tr>
      <w:tr w:rsidR="00B33938" w:rsidRPr="00C73169" w:rsidTr="00E01E4F">
        <w:trPr>
          <w:trHeight w:val="299"/>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B33938" w:rsidRPr="00C73169" w:rsidRDefault="00B33938" w:rsidP="00E01E4F">
            <w:pPr>
              <w:rPr>
                <w:color w:val="000000"/>
              </w:rPr>
            </w:pPr>
            <w:r w:rsidRPr="00C73169">
              <w:rPr>
                <w:color w:val="000000"/>
                <w:sz w:val="22"/>
                <w:szCs w:val="22"/>
              </w:rPr>
              <w:t>5</w:t>
            </w:r>
          </w:p>
        </w:tc>
        <w:tc>
          <w:tcPr>
            <w:tcW w:w="3674" w:type="dxa"/>
            <w:tcBorders>
              <w:top w:val="nil"/>
              <w:left w:val="nil"/>
              <w:bottom w:val="single" w:sz="4" w:space="0" w:color="auto"/>
              <w:right w:val="single" w:sz="4" w:space="0" w:color="auto"/>
            </w:tcBorders>
            <w:shd w:val="clear" w:color="auto" w:fill="auto"/>
            <w:vAlign w:val="center"/>
            <w:hideMark/>
          </w:tcPr>
          <w:p w:rsidR="00B33938" w:rsidRPr="00C73169" w:rsidRDefault="00B33938" w:rsidP="00E01E4F">
            <w:pPr>
              <w:rPr>
                <w:color w:val="000000"/>
              </w:rPr>
            </w:pPr>
            <w:r w:rsidRPr="00C73169">
              <w:rPr>
                <w:color w:val="000000"/>
                <w:sz w:val="22"/>
                <w:szCs w:val="22"/>
              </w:rPr>
              <w:t>Средневз</w:t>
            </w:r>
            <w:r>
              <w:rPr>
                <w:color w:val="000000"/>
                <w:sz w:val="22"/>
                <w:szCs w:val="22"/>
              </w:rPr>
              <w:t>в</w:t>
            </w:r>
            <w:r w:rsidRPr="00C73169">
              <w:rPr>
                <w:color w:val="000000"/>
                <w:sz w:val="22"/>
                <w:szCs w:val="22"/>
              </w:rPr>
              <w:t>еш</w:t>
            </w:r>
            <w:r>
              <w:rPr>
                <w:color w:val="000000"/>
                <w:sz w:val="22"/>
                <w:szCs w:val="22"/>
              </w:rPr>
              <w:t>е</w:t>
            </w:r>
            <w:r w:rsidRPr="00C73169">
              <w:rPr>
                <w:color w:val="000000"/>
                <w:sz w:val="22"/>
                <w:szCs w:val="22"/>
              </w:rPr>
              <w:t>нный тариф</w:t>
            </w:r>
          </w:p>
        </w:tc>
        <w:tc>
          <w:tcPr>
            <w:tcW w:w="1574" w:type="dxa"/>
            <w:tcBorders>
              <w:top w:val="nil"/>
              <w:left w:val="nil"/>
              <w:bottom w:val="single" w:sz="4" w:space="0" w:color="auto"/>
              <w:right w:val="single" w:sz="4" w:space="0" w:color="auto"/>
            </w:tcBorders>
            <w:shd w:val="clear" w:color="auto" w:fill="auto"/>
            <w:vAlign w:val="center"/>
            <w:hideMark/>
          </w:tcPr>
          <w:p w:rsidR="00B33938" w:rsidRPr="00C73169" w:rsidRDefault="00B33938" w:rsidP="00E01E4F">
            <w:pPr>
              <w:jc w:val="center"/>
              <w:rPr>
                <w:color w:val="000000"/>
              </w:rPr>
            </w:pPr>
            <w:r w:rsidRPr="00C73169">
              <w:rPr>
                <w:color w:val="000000"/>
                <w:sz w:val="22"/>
                <w:szCs w:val="22"/>
              </w:rPr>
              <w:t>руб. за 1 км.</w:t>
            </w:r>
          </w:p>
        </w:tc>
        <w:tc>
          <w:tcPr>
            <w:tcW w:w="1511" w:type="dxa"/>
            <w:tcBorders>
              <w:top w:val="nil"/>
              <w:left w:val="single" w:sz="4" w:space="0" w:color="auto"/>
              <w:bottom w:val="single" w:sz="4" w:space="0" w:color="auto"/>
              <w:right w:val="single" w:sz="4" w:space="0" w:color="auto"/>
            </w:tcBorders>
            <w:shd w:val="clear" w:color="auto" w:fill="auto"/>
            <w:noWrap/>
            <w:vAlign w:val="center"/>
            <w:hideMark/>
          </w:tcPr>
          <w:p w:rsidR="00B33938" w:rsidRPr="002F74CD" w:rsidRDefault="00B33938" w:rsidP="00E01E4F">
            <w:pPr>
              <w:jc w:val="center"/>
            </w:pPr>
            <w:r w:rsidRPr="002F74CD">
              <w:rPr>
                <w:sz w:val="22"/>
                <w:szCs w:val="22"/>
              </w:rPr>
              <w:t>2,48</w:t>
            </w:r>
          </w:p>
        </w:tc>
        <w:tc>
          <w:tcPr>
            <w:tcW w:w="1511" w:type="dxa"/>
            <w:tcBorders>
              <w:top w:val="nil"/>
              <w:left w:val="nil"/>
              <w:bottom w:val="single" w:sz="4" w:space="0" w:color="auto"/>
              <w:right w:val="single" w:sz="4" w:space="0" w:color="auto"/>
            </w:tcBorders>
            <w:shd w:val="clear" w:color="auto" w:fill="auto"/>
            <w:noWrap/>
            <w:vAlign w:val="center"/>
            <w:hideMark/>
          </w:tcPr>
          <w:p w:rsidR="00B33938" w:rsidRPr="002F74CD" w:rsidRDefault="00B33938" w:rsidP="00E01E4F">
            <w:pPr>
              <w:jc w:val="center"/>
              <w:rPr>
                <w:lang w:val="en-US"/>
              </w:rPr>
            </w:pPr>
            <w:r w:rsidRPr="002F74CD">
              <w:rPr>
                <w:sz w:val="22"/>
                <w:szCs w:val="22"/>
              </w:rPr>
              <w:t>2,58</w:t>
            </w:r>
            <w:r w:rsidRPr="002F74CD">
              <w:rPr>
                <w:sz w:val="22"/>
                <w:szCs w:val="22"/>
                <w:lang w:val="en-US"/>
              </w:rPr>
              <w:t xml:space="preserve"> </w:t>
            </w:r>
          </w:p>
        </w:tc>
        <w:tc>
          <w:tcPr>
            <w:tcW w:w="1511" w:type="dxa"/>
            <w:tcBorders>
              <w:top w:val="nil"/>
              <w:left w:val="nil"/>
              <w:bottom w:val="single" w:sz="4" w:space="0" w:color="auto"/>
              <w:right w:val="single" w:sz="4" w:space="0" w:color="auto"/>
            </w:tcBorders>
            <w:shd w:val="clear" w:color="auto" w:fill="auto"/>
            <w:noWrap/>
            <w:vAlign w:val="center"/>
          </w:tcPr>
          <w:p w:rsidR="00B33938" w:rsidRPr="002F74CD" w:rsidRDefault="00B33938" w:rsidP="00E01E4F">
            <w:pPr>
              <w:jc w:val="center"/>
            </w:pPr>
            <w:r w:rsidRPr="002F74CD">
              <w:rPr>
                <w:sz w:val="22"/>
                <w:szCs w:val="22"/>
              </w:rPr>
              <w:t xml:space="preserve">2,69 </w:t>
            </w:r>
          </w:p>
        </w:tc>
      </w:tr>
      <w:tr w:rsidR="00B33938" w:rsidRPr="00C73169" w:rsidTr="00E01E4F">
        <w:trPr>
          <w:trHeight w:val="598"/>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B33938" w:rsidRPr="00C73169" w:rsidRDefault="00B33938" w:rsidP="00E01E4F">
            <w:pPr>
              <w:rPr>
                <w:color w:val="000000"/>
              </w:rPr>
            </w:pPr>
            <w:r w:rsidRPr="00C73169">
              <w:rPr>
                <w:color w:val="000000"/>
                <w:sz w:val="22"/>
                <w:szCs w:val="22"/>
              </w:rPr>
              <w:t>6</w:t>
            </w:r>
          </w:p>
        </w:tc>
        <w:tc>
          <w:tcPr>
            <w:tcW w:w="3674" w:type="dxa"/>
            <w:tcBorders>
              <w:top w:val="nil"/>
              <w:left w:val="nil"/>
              <w:bottom w:val="single" w:sz="4" w:space="0" w:color="auto"/>
              <w:right w:val="single" w:sz="4" w:space="0" w:color="auto"/>
            </w:tcBorders>
            <w:shd w:val="clear" w:color="auto" w:fill="auto"/>
            <w:vAlign w:val="center"/>
            <w:hideMark/>
          </w:tcPr>
          <w:p w:rsidR="00B33938" w:rsidRPr="00C73169" w:rsidRDefault="00B33938" w:rsidP="00E01E4F">
            <w:pPr>
              <w:rPr>
                <w:color w:val="000000"/>
              </w:rPr>
            </w:pPr>
            <w:r w:rsidRPr="00C73169">
              <w:rPr>
                <w:color w:val="000000"/>
                <w:sz w:val="22"/>
                <w:szCs w:val="22"/>
              </w:rPr>
              <w:t>Средняя дальность перевозки пассажиров на пригородном сообщении</w:t>
            </w:r>
          </w:p>
        </w:tc>
        <w:tc>
          <w:tcPr>
            <w:tcW w:w="1574" w:type="dxa"/>
            <w:tcBorders>
              <w:top w:val="nil"/>
              <w:left w:val="nil"/>
              <w:bottom w:val="single" w:sz="4" w:space="0" w:color="auto"/>
              <w:right w:val="single" w:sz="4" w:space="0" w:color="auto"/>
            </w:tcBorders>
            <w:shd w:val="clear" w:color="auto" w:fill="auto"/>
            <w:vAlign w:val="center"/>
            <w:hideMark/>
          </w:tcPr>
          <w:p w:rsidR="00B33938" w:rsidRPr="00C73169" w:rsidRDefault="00B33938" w:rsidP="00E01E4F">
            <w:pPr>
              <w:jc w:val="center"/>
              <w:rPr>
                <w:color w:val="000000"/>
              </w:rPr>
            </w:pPr>
            <w:r w:rsidRPr="00C73169">
              <w:rPr>
                <w:color w:val="000000"/>
                <w:sz w:val="22"/>
                <w:szCs w:val="22"/>
              </w:rPr>
              <w:t>км.</w:t>
            </w:r>
          </w:p>
        </w:tc>
        <w:tc>
          <w:tcPr>
            <w:tcW w:w="1511" w:type="dxa"/>
            <w:tcBorders>
              <w:top w:val="nil"/>
              <w:left w:val="single" w:sz="4" w:space="0" w:color="auto"/>
              <w:bottom w:val="single" w:sz="4" w:space="0" w:color="auto"/>
              <w:right w:val="single" w:sz="4" w:space="0" w:color="auto"/>
            </w:tcBorders>
            <w:shd w:val="clear" w:color="auto" w:fill="auto"/>
            <w:noWrap/>
            <w:vAlign w:val="center"/>
            <w:hideMark/>
          </w:tcPr>
          <w:p w:rsidR="00B33938" w:rsidRPr="00F05172" w:rsidRDefault="00B33938" w:rsidP="00E01E4F">
            <w:pPr>
              <w:jc w:val="center"/>
              <w:rPr>
                <w:lang w:val="en-US"/>
              </w:rPr>
            </w:pPr>
            <w:r w:rsidRPr="00F05172">
              <w:rPr>
                <w:sz w:val="22"/>
                <w:szCs w:val="22"/>
              </w:rPr>
              <w:t>13,96</w:t>
            </w:r>
            <w:r w:rsidRPr="00F05172">
              <w:rPr>
                <w:sz w:val="22"/>
                <w:szCs w:val="22"/>
                <w:lang w:val="en-US"/>
              </w:rPr>
              <w:t xml:space="preserve">  </w:t>
            </w:r>
          </w:p>
        </w:tc>
        <w:tc>
          <w:tcPr>
            <w:tcW w:w="1511" w:type="dxa"/>
            <w:tcBorders>
              <w:top w:val="nil"/>
              <w:left w:val="nil"/>
              <w:bottom w:val="single" w:sz="4" w:space="0" w:color="auto"/>
              <w:right w:val="single" w:sz="4" w:space="0" w:color="auto"/>
            </w:tcBorders>
            <w:shd w:val="clear" w:color="auto" w:fill="auto"/>
            <w:noWrap/>
            <w:vAlign w:val="center"/>
            <w:hideMark/>
          </w:tcPr>
          <w:p w:rsidR="00B33938" w:rsidRPr="005B24DA" w:rsidRDefault="00B33938" w:rsidP="00E01E4F">
            <w:pPr>
              <w:jc w:val="center"/>
              <w:rPr>
                <w:lang w:val="en-US"/>
              </w:rPr>
            </w:pPr>
            <w:r w:rsidRPr="005B24DA">
              <w:rPr>
                <w:sz w:val="22"/>
                <w:szCs w:val="22"/>
              </w:rPr>
              <w:t>13,96</w:t>
            </w:r>
            <w:r w:rsidRPr="005B24DA">
              <w:rPr>
                <w:sz w:val="22"/>
                <w:szCs w:val="22"/>
                <w:lang w:val="en-US"/>
              </w:rPr>
              <w:t xml:space="preserve">  </w:t>
            </w:r>
          </w:p>
        </w:tc>
        <w:tc>
          <w:tcPr>
            <w:tcW w:w="1511" w:type="dxa"/>
            <w:tcBorders>
              <w:top w:val="nil"/>
              <w:left w:val="nil"/>
              <w:bottom w:val="single" w:sz="4" w:space="0" w:color="auto"/>
              <w:right w:val="single" w:sz="4" w:space="0" w:color="auto"/>
            </w:tcBorders>
            <w:shd w:val="clear" w:color="auto" w:fill="auto"/>
            <w:noWrap/>
            <w:vAlign w:val="center"/>
          </w:tcPr>
          <w:p w:rsidR="00B33938" w:rsidRPr="005B24DA" w:rsidRDefault="00B33938" w:rsidP="00E01E4F">
            <w:pPr>
              <w:jc w:val="center"/>
            </w:pPr>
            <w:r w:rsidRPr="005B24DA">
              <w:rPr>
                <w:sz w:val="22"/>
                <w:szCs w:val="22"/>
              </w:rPr>
              <w:t xml:space="preserve">13,96  </w:t>
            </w:r>
          </w:p>
        </w:tc>
      </w:tr>
      <w:tr w:rsidR="00B33938" w:rsidRPr="00C73169" w:rsidTr="00E01E4F">
        <w:trPr>
          <w:trHeight w:val="299"/>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B33938" w:rsidRPr="00C73169" w:rsidRDefault="00B33938" w:rsidP="00E01E4F">
            <w:pPr>
              <w:rPr>
                <w:b/>
                <w:bCs/>
                <w:color w:val="000000"/>
              </w:rPr>
            </w:pPr>
            <w:r w:rsidRPr="00C73169">
              <w:rPr>
                <w:b/>
                <w:bCs/>
                <w:color w:val="000000"/>
                <w:sz w:val="22"/>
                <w:szCs w:val="22"/>
              </w:rPr>
              <w:t>7</w:t>
            </w:r>
          </w:p>
        </w:tc>
        <w:tc>
          <w:tcPr>
            <w:tcW w:w="3674" w:type="dxa"/>
            <w:tcBorders>
              <w:top w:val="nil"/>
              <w:left w:val="nil"/>
              <w:bottom w:val="single" w:sz="4" w:space="0" w:color="auto"/>
              <w:right w:val="single" w:sz="4" w:space="0" w:color="auto"/>
            </w:tcBorders>
            <w:shd w:val="clear" w:color="auto" w:fill="auto"/>
            <w:vAlign w:val="center"/>
            <w:hideMark/>
          </w:tcPr>
          <w:p w:rsidR="00B33938" w:rsidRPr="00C73169" w:rsidRDefault="00B33938" w:rsidP="00E01E4F">
            <w:pPr>
              <w:rPr>
                <w:b/>
                <w:bCs/>
                <w:color w:val="000000"/>
              </w:rPr>
            </w:pPr>
            <w:r w:rsidRPr="00C73169">
              <w:rPr>
                <w:b/>
                <w:bCs/>
                <w:color w:val="000000"/>
                <w:sz w:val="22"/>
                <w:szCs w:val="22"/>
              </w:rPr>
              <w:t>Итого пригород (стр.4*5*6)</w:t>
            </w:r>
          </w:p>
        </w:tc>
        <w:tc>
          <w:tcPr>
            <w:tcW w:w="1574" w:type="dxa"/>
            <w:tcBorders>
              <w:top w:val="nil"/>
              <w:left w:val="nil"/>
              <w:bottom w:val="single" w:sz="4" w:space="0" w:color="auto"/>
              <w:right w:val="single" w:sz="4" w:space="0" w:color="auto"/>
            </w:tcBorders>
            <w:shd w:val="clear" w:color="auto" w:fill="auto"/>
            <w:vAlign w:val="center"/>
            <w:hideMark/>
          </w:tcPr>
          <w:p w:rsidR="00B33938" w:rsidRPr="00C73169" w:rsidRDefault="00B33938" w:rsidP="00E01E4F">
            <w:pPr>
              <w:jc w:val="center"/>
              <w:rPr>
                <w:b/>
                <w:bCs/>
                <w:color w:val="000000"/>
              </w:rPr>
            </w:pPr>
            <w:r w:rsidRPr="00C73169">
              <w:rPr>
                <w:b/>
                <w:bCs/>
                <w:color w:val="000000"/>
                <w:sz w:val="22"/>
                <w:szCs w:val="22"/>
              </w:rPr>
              <w:t>тыс. руб.</w:t>
            </w:r>
          </w:p>
        </w:tc>
        <w:tc>
          <w:tcPr>
            <w:tcW w:w="1511" w:type="dxa"/>
            <w:tcBorders>
              <w:top w:val="nil"/>
              <w:left w:val="single" w:sz="4" w:space="0" w:color="auto"/>
              <w:bottom w:val="single" w:sz="4" w:space="0" w:color="auto"/>
              <w:right w:val="single" w:sz="4" w:space="0" w:color="auto"/>
            </w:tcBorders>
            <w:shd w:val="clear" w:color="auto" w:fill="auto"/>
            <w:noWrap/>
            <w:vAlign w:val="center"/>
            <w:hideMark/>
          </w:tcPr>
          <w:p w:rsidR="00B33938" w:rsidRPr="005B24DA" w:rsidRDefault="00B33938" w:rsidP="00E01E4F">
            <w:pPr>
              <w:jc w:val="center"/>
              <w:rPr>
                <w:b/>
                <w:bCs/>
                <w:lang w:val="en-US"/>
              </w:rPr>
            </w:pPr>
            <w:r w:rsidRPr="005B24DA">
              <w:rPr>
                <w:b/>
                <w:bCs/>
                <w:sz w:val="22"/>
                <w:szCs w:val="22"/>
                <w:lang w:val="en-US"/>
              </w:rPr>
              <w:t>14 5</w:t>
            </w:r>
            <w:r w:rsidRPr="005B24DA">
              <w:rPr>
                <w:b/>
                <w:bCs/>
                <w:sz w:val="22"/>
                <w:szCs w:val="22"/>
              </w:rPr>
              <w:t>85</w:t>
            </w:r>
            <w:r w:rsidRPr="005B24DA">
              <w:rPr>
                <w:b/>
                <w:bCs/>
                <w:sz w:val="22"/>
                <w:szCs w:val="22"/>
                <w:lang w:val="en-US"/>
              </w:rPr>
              <w:t>,</w:t>
            </w:r>
            <w:r w:rsidRPr="005B24DA">
              <w:rPr>
                <w:b/>
                <w:bCs/>
                <w:sz w:val="22"/>
                <w:szCs w:val="22"/>
              </w:rPr>
              <w:t>7</w:t>
            </w:r>
            <w:r w:rsidRPr="005B24DA">
              <w:rPr>
                <w:b/>
                <w:bCs/>
                <w:sz w:val="22"/>
                <w:szCs w:val="22"/>
                <w:lang w:val="en-US"/>
              </w:rPr>
              <w:t xml:space="preserve"> </w:t>
            </w:r>
          </w:p>
        </w:tc>
        <w:tc>
          <w:tcPr>
            <w:tcW w:w="1511" w:type="dxa"/>
            <w:tcBorders>
              <w:top w:val="nil"/>
              <w:left w:val="nil"/>
              <w:bottom w:val="single" w:sz="4" w:space="0" w:color="auto"/>
              <w:right w:val="single" w:sz="4" w:space="0" w:color="auto"/>
            </w:tcBorders>
            <w:shd w:val="clear" w:color="auto" w:fill="auto"/>
            <w:noWrap/>
            <w:vAlign w:val="center"/>
            <w:hideMark/>
          </w:tcPr>
          <w:p w:rsidR="00B33938" w:rsidRPr="005B24DA" w:rsidRDefault="00B33938" w:rsidP="00E01E4F">
            <w:pPr>
              <w:jc w:val="center"/>
              <w:rPr>
                <w:b/>
                <w:bCs/>
                <w:lang w:val="en-US"/>
              </w:rPr>
            </w:pPr>
            <w:r w:rsidRPr="005B24DA">
              <w:rPr>
                <w:b/>
                <w:bCs/>
                <w:sz w:val="22"/>
                <w:szCs w:val="22"/>
              </w:rPr>
              <w:t>15 173,9</w:t>
            </w:r>
            <w:r w:rsidRPr="005B24DA">
              <w:rPr>
                <w:b/>
                <w:bCs/>
                <w:sz w:val="22"/>
                <w:szCs w:val="22"/>
                <w:lang w:val="en-US"/>
              </w:rPr>
              <w:t xml:space="preserve">  </w:t>
            </w:r>
          </w:p>
        </w:tc>
        <w:tc>
          <w:tcPr>
            <w:tcW w:w="1511" w:type="dxa"/>
            <w:tcBorders>
              <w:top w:val="nil"/>
              <w:left w:val="nil"/>
              <w:bottom w:val="single" w:sz="4" w:space="0" w:color="auto"/>
              <w:right w:val="single" w:sz="4" w:space="0" w:color="auto"/>
            </w:tcBorders>
            <w:shd w:val="clear" w:color="auto" w:fill="auto"/>
            <w:noWrap/>
            <w:vAlign w:val="center"/>
          </w:tcPr>
          <w:p w:rsidR="00B33938" w:rsidRPr="005B24DA" w:rsidRDefault="00B33938" w:rsidP="00E01E4F">
            <w:pPr>
              <w:jc w:val="center"/>
              <w:rPr>
                <w:b/>
                <w:bCs/>
              </w:rPr>
            </w:pPr>
            <w:r w:rsidRPr="005B24DA">
              <w:rPr>
                <w:b/>
                <w:bCs/>
                <w:sz w:val="22"/>
                <w:szCs w:val="22"/>
              </w:rPr>
              <w:t xml:space="preserve">15 820,8  </w:t>
            </w:r>
          </w:p>
        </w:tc>
      </w:tr>
      <w:tr w:rsidR="00B33938" w:rsidRPr="00C73169" w:rsidTr="00E01E4F">
        <w:trPr>
          <w:trHeight w:val="299"/>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B33938" w:rsidRPr="00C73169" w:rsidRDefault="00B33938" w:rsidP="00E01E4F">
            <w:pPr>
              <w:rPr>
                <w:color w:val="000000"/>
              </w:rPr>
            </w:pPr>
            <w:r w:rsidRPr="00C73169">
              <w:rPr>
                <w:color w:val="000000"/>
                <w:sz w:val="22"/>
                <w:szCs w:val="22"/>
              </w:rPr>
              <w:t>8</w:t>
            </w:r>
          </w:p>
        </w:tc>
        <w:tc>
          <w:tcPr>
            <w:tcW w:w="3674" w:type="dxa"/>
            <w:tcBorders>
              <w:top w:val="nil"/>
              <w:left w:val="nil"/>
              <w:bottom w:val="single" w:sz="4" w:space="0" w:color="auto"/>
              <w:right w:val="single" w:sz="4" w:space="0" w:color="auto"/>
            </w:tcBorders>
            <w:shd w:val="clear" w:color="auto" w:fill="auto"/>
            <w:vAlign w:val="center"/>
            <w:hideMark/>
          </w:tcPr>
          <w:p w:rsidR="00B33938" w:rsidRPr="00C73169" w:rsidRDefault="00B33938" w:rsidP="00E01E4F">
            <w:pPr>
              <w:rPr>
                <w:color w:val="000000"/>
              </w:rPr>
            </w:pPr>
            <w:r w:rsidRPr="00C73169">
              <w:rPr>
                <w:color w:val="000000"/>
                <w:sz w:val="22"/>
                <w:szCs w:val="22"/>
              </w:rPr>
              <w:t>Комиссия компании оператора</w:t>
            </w:r>
          </w:p>
        </w:tc>
        <w:tc>
          <w:tcPr>
            <w:tcW w:w="1574" w:type="dxa"/>
            <w:tcBorders>
              <w:top w:val="nil"/>
              <w:left w:val="nil"/>
              <w:bottom w:val="single" w:sz="4" w:space="0" w:color="auto"/>
              <w:right w:val="single" w:sz="4" w:space="0" w:color="auto"/>
            </w:tcBorders>
            <w:shd w:val="clear" w:color="auto" w:fill="auto"/>
            <w:vAlign w:val="center"/>
            <w:hideMark/>
          </w:tcPr>
          <w:p w:rsidR="00B33938" w:rsidRPr="00C73169" w:rsidRDefault="00B33938" w:rsidP="00E01E4F">
            <w:pPr>
              <w:jc w:val="center"/>
              <w:rPr>
                <w:color w:val="000000"/>
              </w:rPr>
            </w:pPr>
            <w:r w:rsidRPr="00C73169">
              <w:rPr>
                <w:color w:val="000000"/>
                <w:sz w:val="22"/>
                <w:szCs w:val="22"/>
              </w:rPr>
              <w:t>%</w:t>
            </w:r>
          </w:p>
        </w:tc>
        <w:tc>
          <w:tcPr>
            <w:tcW w:w="1511" w:type="dxa"/>
            <w:tcBorders>
              <w:top w:val="nil"/>
              <w:left w:val="single" w:sz="4" w:space="0" w:color="auto"/>
              <w:bottom w:val="single" w:sz="4" w:space="0" w:color="auto"/>
              <w:right w:val="single" w:sz="4" w:space="0" w:color="auto"/>
            </w:tcBorders>
            <w:shd w:val="clear" w:color="auto" w:fill="auto"/>
            <w:noWrap/>
            <w:vAlign w:val="center"/>
            <w:hideMark/>
          </w:tcPr>
          <w:p w:rsidR="00B33938" w:rsidRPr="00F05172" w:rsidRDefault="00B33938" w:rsidP="00E01E4F">
            <w:pPr>
              <w:jc w:val="center"/>
              <w:rPr>
                <w:lang w:val="en-US"/>
              </w:rPr>
            </w:pPr>
            <w:r w:rsidRPr="00F05172">
              <w:rPr>
                <w:sz w:val="22"/>
                <w:szCs w:val="22"/>
                <w:lang w:val="en-US"/>
              </w:rPr>
              <w:t>6%</w:t>
            </w:r>
          </w:p>
        </w:tc>
        <w:tc>
          <w:tcPr>
            <w:tcW w:w="1511" w:type="dxa"/>
            <w:tcBorders>
              <w:top w:val="nil"/>
              <w:left w:val="nil"/>
              <w:bottom w:val="single" w:sz="4" w:space="0" w:color="auto"/>
              <w:right w:val="single" w:sz="4" w:space="0" w:color="auto"/>
            </w:tcBorders>
            <w:shd w:val="clear" w:color="auto" w:fill="auto"/>
            <w:noWrap/>
            <w:vAlign w:val="center"/>
            <w:hideMark/>
          </w:tcPr>
          <w:p w:rsidR="00B33938" w:rsidRPr="00F05172" w:rsidRDefault="00B33938" w:rsidP="00E01E4F">
            <w:pPr>
              <w:jc w:val="center"/>
              <w:rPr>
                <w:lang w:val="en-US"/>
              </w:rPr>
            </w:pPr>
            <w:r w:rsidRPr="00F05172">
              <w:rPr>
                <w:sz w:val="22"/>
                <w:szCs w:val="22"/>
                <w:lang w:val="en-US"/>
              </w:rPr>
              <w:t>6%</w:t>
            </w:r>
          </w:p>
        </w:tc>
        <w:tc>
          <w:tcPr>
            <w:tcW w:w="1511" w:type="dxa"/>
            <w:tcBorders>
              <w:top w:val="nil"/>
              <w:left w:val="nil"/>
              <w:bottom w:val="single" w:sz="4" w:space="0" w:color="auto"/>
              <w:right w:val="single" w:sz="4" w:space="0" w:color="auto"/>
            </w:tcBorders>
            <w:shd w:val="clear" w:color="auto" w:fill="auto"/>
            <w:noWrap/>
            <w:vAlign w:val="center"/>
          </w:tcPr>
          <w:p w:rsidR="00B33938" w:rsidRPr="00F05172" w:rsidRDefault="00B33938" w:rsidP="00E01E4F">
            <w:pPr>
              <w:jc w:val="center"/>
            </w:pPr>
            <w:r w:rsidRPr="00F05172">
              <w:rPr>
                <w:sz w:val="22"/>
                <w:szCs w:val="22"/>
              </w:rPr>
              <w:t>6%</w:t>
            </w:r>
          </w:p>
        </w:tc>
      </w:tr>
      <w:tr w:rsidR="00B33938" w:rsidRPr="00C73169" w:rsidTr="00E01E4F">
        <w:trPr>
          <w:trHeight w:val="299"/>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B33938" w:rsidRPr="00C73169" w:rsidRDefault="00B33938" w:rsidP="00E01E4F">
            <w:pPr>
              <w:rPr>
                <w:color w:val="000000"/>
              </w:rPr>
            </w:pPr>
            <w:r w:rsidRPr="00C73169">
              <w:rPr>
                <w:color w:val="000000"/>
                <w:sz w:val="22"/>
                <w:szCs w:val="22"/>
              </w:rPr>
              <w:t>9</w:t>
            </w:r>
          </w:p>
        </w:tc>
        <w:tc>
          <w:tcPr>
            <w:tcW w:w="3674" w:type="dxa"/>
            <w:tcBorders>
              <w:top w:val="nil"/>
              <w:left w:val="nil"/>
              <w:bottom w:val="single" w:sz="4" w:space="0" w:color="auto"/>
              <w:right w:val="single" w:sz="4" w:space="0" w:color="auto"/>
            </w:tcBorders>
            <w:shd w:val="clear" w:color="auto" w:fill="auto"/>
            <w:vAlign w:val="center"/>
            <w:hideMark/>
          </w:tcPr>
          <w:p w:rsidR="00B33938" w:rsidRPr="00C73169" w:rsidRDefault="00B33938" w:rsidP="00E01E4F">
            <w:pPr>
              <w:rPr>
                <w:color w:val="000000"/>
              </w:rPr>
            </w:pPr>
            <w:r w:rsidRPr="00C73169">
              <w:rPr>
                <w:color w:val="000000"/>
                <w:sz w:val="22"/>
                <w:szCs w:val="22"/>
              </w:rPr>
              <w:t>Сумма комиссии оператора (стр. 3 +7 )*8)</w:t>
            </w:r>
          </w:p>
        </w:tc>
        <w:tc>
          <w:tcPr>
            <w:tcW w:w="1574" w:type="dxa"/>
            <w:tcBorders>
              <w:top w:val="nil"/>
              <w:left w:val="nil"/>
              <w:bottom w:val="single" w:sz="4" w:space="0" w:color="auto"/>
              <w:right w:val="single" w:sz="4" w:space="0" w:color="auto"/>
            </w:tcBorders>
            <w:shd w:val="clear" w:color="auto" w:fill="auto"/>
            <w:vAlign w:val="center"/>
            <w:hideMark/>
          </w:tcPr>
          <w:p w:rsidR="00B33938" w:rsidRPr="00C73169" w:rsidRDefault="00B33938" w:rsidP="00E01E4F">
            <w:pPr>
              <w:jc w:val="center"/>
              <w:rPr>
                <w:b/>
                <w:bCs/>
                <w:color w:val="000000"/>
              </w:rPr>
            </w:pPr>
            <w:r w:rsidRPr="00C73169">
              <w:rPr>
                <w:b/>
                <w:bCs/>
                <w:color w:val="000000"/>
                <w:sz w:val="22"/>
                <w:szCs w:val="22"/>
              </w:rPr>
              <w:t>тыс. руб.</w:t>
            </w:r>
          </w:p>
        </w:tc>
        <w:tc>
          <w:tcPr>
            <w:tcW w:w="1511" w:type="dxa"/>
            <w:tcBorders>
              <w:top w:val="nil"/>
              <w:left w:val="single" w:sz="4" w:space="0" w:color="auto"/>
              <w:bottom w:val="single" w:sz="4" w:space="0" w:color="auto"/>
              <w:right w:val="single" w:sz="4" w:space="0" w:color="auto"/>
            </w:tcBorders>
            <w:shd w:val="clear" w:color="auto" w:fill="auto"/>
            <w:noWrap/>
            <w:vAlign w:val="center"/>
            <w:hideMark/>
          </w:tcPr>
          <w:p w:rsidR="00B33938" w:rsidRPr="005B24DA" w:rsidRDefault="00B33938" w:rsidP="00E01E4F">
            <w:pPr>
              <w:jc w:val="center"/>
              <w:rPr>
                <w:lang w:val="en-US"/>
              </w:rPr>
            </w:pPr>
            <w:r w:rsidRPr="005B24DA">
              <w:rPr>
                <w:sz w:val="22"/>
                <w:szCs w:val="22"/>
              </w:rPr>
              <w:t>5 107,8</w:t>
            </w:r>
            <w:r w:rsidRPr="005B24DA">
              <w:rPr>
                <w:sz w:val="22"/>
                <w:szCs w:val="22"/>
                <w:lang w:val="en-US"/>
              </w:rPr>
              <w:t xml:space="preserve">  </w:t>
            </w:r>
          </w:p>
        </w:tc>
        <w:tc>
          <w:tcPr>
            <w:tcW w:w="1511" w:type="dxa"/>
            <w:tcBorders>
              <w:top w:val="nil"/>
              <w:left w:val="nil"/>
              <w:bottom w:val="single" w:sz="4" w:space="0" w:color="auto"/>
              <w:right w:val="single" w:sz="4" w:space="0" w:color="auto"/>
            </w:tcBorders>
            <w:shd w:val="clear" w:color="auto" w:fill="auto"/>
            <w:noWrap/>
            <w:vAlign w:val="center"/>
            <w:hideMark/>
          </w:tcPr>
          <w:p w:rsidR="00B33938" w:rsidRPr="00D768E2" w:rsidRDefault="00B33938" w:rsidP="00E01E4F">
            <w:pPr>
              <w:jc w:val="center"/>
              <w:rPr>
                <w:lang w:val="en-US"/>
              </w:rPr>
            </w:pPr>
            <w:r w:rsidRPr="00D768E2">
              <w:rPr>
                <w:sz w:val="22"/>
                <w:szCs w:val="22"/>
              </w:rPr>
              <w:t>5 312,0</w:t>
            </w:r>
            <w:r w:rsidRPr="00D768E2">
              <w:rPr>
                <w:sz w:val="22"/>
                <w:szCs w:val="22"/>
                <w:lang w:val="en-US"/>
              </w:rPr>
              <w:t xml:space="preserve">  </w:t>
            </w:r>
          </w:p>
        </w:tc>
        <w:tc>
          <w:tcPr>
            <w:tcW w:w="1511" w:type="dxa"/>
            <w:tcBorders>
              <w:top w:val="nil"/>
              <w:left w:val="nil"/>
              <w:bottom w:val="single" w:sz="4" w:space="0" w:color="auto"/>
              <w:right w:val="single" w:sz="4" w:space="0" w:color="auto"/>
            </w:tcBorders>
            <w:shd w:val="clear" w:color="auto" w:fill="auto"/>
            <w:noWrap/>
            <w:vAlign w:val="center"/>
          </w:tcPr>
          <w:p w:rsidR="00B33938" w:rsidRPr="00B569A3" w:rsidRDefault="00B33938" w:rsidP="00E01E4F">
            <w:pPr>
              <w:jc w:val="center"/>
              <w:rPr>
                <w:color w:val="FF0000"/>
              </w:rPr>
            </w:pPr>
            <w:r w:rsidRPr="00D768E2">
              <w:rPr>
                <w:sz w:val="22"/>
                <w:szCs w:val="22"/>
              </w:rPr>
              <w:t xml:space="preserve">5 527,5 </w:t>
            </w:r>
          </w:p>
        </w:tc>
      </w:tr>
      <w:tr w:rsidR="00B33938" w:rsidRPr="00C73169" w:rsidTr="00E01E4F">
        <w:trPr>
          <w:trHeight w:val="299"/>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B33938" w:rsidRPr="00C73169" w:rsidRDefault="00B33938" w:rsidP="00E01E4F">
            <w:pPr>
              <w:rPr>
                <w:b/>
                <w:bCs/>
                <w:color w:val="000000"/>
              </w:rPr>
            </w:pPr>
            <w:r w:rsidRPr="00C73169">
              <w:rPr>
                <w:b/>
                <w:bCs/>
                <w:color w:val="000000"/>
                <w:sz w:val="22"/>
                <w:szCs w:val="22"/>
              </w:rPr>
              <w:t>10</w:t>
            </w:r>
          </w:p>
        </w:tc>
        <w:tc>
          <w:tcPr>
            <w:tcW w:w="3674" w:type="dxa"/>
            <w:tcBorders>
              <w:top w:val="nil"/>
              <w:left w:val="nil"/>
              <w:bottom w:val="single" w:sz="4" w:space="0" w:color="auto"/>
              <w:right w:val="single" w:sz="4" w:space="0" w:color="auto"/>
            </w:tcBorders>
            <w:shd w:val="clear" w:color="auto" w:fill="auto"/>
            <w:vAlign w:val="center"/>
            <w:hideMark/>
          </w:tcPr>
          <w:p w:rsidR="00B33938" w:rsidRPr="00C73169" w:rsidRDefault="00B33938" w:rsidP="00E01E4F">
            <w:pPr>
              <w:rPr>
                <w:b/>
                <w:bCs/>
                <w:color w:val="000000"/>
              </w:rPr>
            </w:pPr>
            <w:r w:rsidRPr="00C73169">
              <w:rPr>
                <w:b/>
                <w:bCs/>
                <w:color w:val="000000"/>
                <w:sz w:val="22"/>
                <w:szCs w:val="22"/>
              </w:rPr>
              <w:t>ИТОГО ПРОГНОЗ (стр.3+7-9)</w:t>
            </w:r>
          </w:p>
        </w:tc>
        <w:tc>
          <w:tcPr>
            <w:tcW w:w="1574" w:type="dxa"/>
            <w:tcBorders>
              <w:top w:val="nil"/>
              <w:left w:val="nil"/>
              <w:bottom w:val="single" w:sz="4" w:space="0" w:color="auto"/>
              <w:right w:val="single" w:sz="4" w:space="0" w:color="auto"/>
            </w:tcBorders>
            <w:shd w:val="clear" w:color="auto" w:fill="auto"/>
            <w:vAlign w:val="center"/>
            <w:hideMark/>
          </w:tcPr>
          <w:p w:rsidR="00B33938" w:rsidRPr="00C73169" w:rsidRDefault="00B33938" w:rsidP="00E01E4F">
            <w:pPr>
              <w:jc w:val="center"/>
              <w:rPr>
                <w:b/>
                <w:bCs/>
                <w:color w:val="000000"/>
              </w:rPr>
            </w:pPr>
            <w:r w:rsidRPr="00C73169">
              <w:rPr>
                <w:b/>
                <w:bCs/>
                <w:color w:val="000000"/>
                <w:sz w:val="22"/>
                <w:szCs w:val="22"/>
              </w:rPr>
              <w:t>тыс. руб.</w:t>
            </w:r>
          </w:p>
        </w:tc>
        <w:tc>
          <w:tcPr>
            <w:tcW w:w="1511" w:type="dxa"/>
            <w:tcBorders>
              <w:top w:val="nil"/>
              <w:left w:val="single" w:sz="4" w:space="0" w:color="auto"/>
              <w:bottom w:val="single" w:sz="4" w:space="0" w:color="auto"/>
              <w:right w:val="single" w:sz="4" w:space="0" w:color="auto"/>
            </w:tcBorders>
            <w:shd w:val="clear" w:color="auto" w:fill="auto"/>
            <w:noWrap/>
            <w:vAlign w:val="center"/>
            <w:hideMark/>
          </w:tcPr>
          <w:p w:rsidR="00B33938" w:rsidRPr="005B24DA" w:rsidRDefault="00B33938" w:rsidP="00E01E4F">
            <w:pPr>
              <w:jc w:val="center"/>
              <w:rPr>
                <w:b/>
                <w:bCs/>
                <w:lang w:val="en-US"/>
              </w:rPr>
            </w:pPr>
            <w:r w:rsidRPr="005B24DA">
              <w:rPr>
                <w:b/>
                <w:bCs/>
                <w:sz w:val="22"/>
                <w:szCs w:val="22"/>
              </w:rPr>
              <w:t>80 021,7</w:t>
            </w:r>
            <w:r w:rsidRPr="005B24DA">
              <w:rPr>
                <w:b/>
                <w:bCs/>
                <w:sz w:val="22"/>
                <w:szCs w:val="22"/>
                <w:lang w:val="en-US"/>
              </w:rPr>
              <w:t xml:space="preserve">  </w:t>
            </w:r>
          </w:p>
        </w:tc>
        <w:tc>
          <w:tcPr>
            <w:tcW w:w="1511" w:type="dxa"/>
            <w:tcBorders>
              <w:top w:val="nil"/>
              <w:left w:val="nil"/>
              <w:bottom w:val="single" w:sz="4" w:space="0" w:color="auto"/>
              <w:right w:val="single" w:sz="4" w:space="0" w:color="auto"/>
            </w:tcBorders>
            <w:shd w:val="clear" w:color="auto" w:fill="auto"/>
            <w:noWrap/>
            <w:vAlign w:val="center"/>
            <w:hideMark/>
          </w:tcPr>
          <w:p w:rsidR="00B33938" w:rsidRPr="00D768E2" w:rsidRDefault="00B33938" w:rsidP="00E01E4F">
            <w:pPr>
              <w:jc w:val="center"/>
              <w:rPr>
                <w:b/>
                <w:bCs/>
              </w:rPr>
            </w:pPr>
            <w:r w:rsidRPr="00D768E2">
              <w:rPr>
                <w:b/>
                <w:bCs/>
                <w:sz w:val="22"/>
                <w:szCs w:val="22"/>
              </w:rPr>
              <w:t>83 220,6</w:t>
            </w:r>
          </w:p>
        </w:tc>
        <w:tc>
          <w:tcPr>
            <w:tcW w:w="1511" w:type="dxa"/>
            <w:tcBorders>
              <w:top w:val="nil"/>
              <w:left w:val="nil"/>
              <w:bottom w:val="single" w:sz="4" w:space="0" w:color="auto"/>
              <w:right w:val="single" w:sz="4" w:space="0" w:color="auto"/>
            </w:tcBorders>
            <w:shd w:val="clear" w:color="auto" w:fill="auto"/>
            <w:noWrap/>
            <w:vAlign w:val="center"/>
          </w:tcPr>
          <w:p w:rsidR="00B33938" w:rsidRPr="00B569A3" w:rsidRDefault="00B33938" w:rsidP="00E01E4F">
            <w:pPr>
              <w:jc w:val="center"/>
              <w:rPr>
                <w:b/>
                <w:bCs/>
                <w:color w:val="FF0000"/>
              </w:rPr>
            </w:pPr>
            <w:r w:rsidRPr="00D768E2">
              <w:rPr>
                <w:b/>
                <w:bCs/>
                <w:sz w:val="22"/>
                <w:szCs w:val="22"/>
              </w:rPr>
              <w:t xml:space="preserve">86 596,7  </w:t>
            </w:r>
          </w:p>
        </w:tc>
      </w:tr>
      <w:tr w:rsidR="00B33938" w:rsidRPr="00C73169" w:rsidTr="00E01E4F">
        <w:trPr>
          <w:trHeight w:val="583"/>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B33938" w:rsidRPr="00C73169" w:rsidRDefault="00B33938" w:rsidP="00E01E4F">
            <w:pPr>
              <w:rPr>
                <w:b/>
                <w:bCs/>
                <w:color w:val="000000"/>
              </w:rPr>
            </w:pPr>
            <w:r w:rsidRPr="00C73169">
              <w:rPr>
                <w:b/>
                <w:bCs/>
                <w:color w:val="000000"/>
                <w:sz w:val="22"/>
                <w:szCs w:val="22"/>
              </w:rPr>
              <w:t>11</w:t>
            </w:r>
          </w:p>
        </w:tc>
        <w:tc>
          <w:tcPr>
            <w:tcW w:w="3674" w:type="dxa"/>
            <w:tcBorders>
              <w:top w:val="nil"/>
              <w:left w:val="nil"/>
              <w:bottom w:val="single" w:sz="4" w:space="0" w:color="auto"/>
              <w:right w:val="single" w:sz="4" w:space="0" w:color="auto"/>
            </w:tcBorders>
            <w:shd w:val="clear" w:color="auto" w:fill="auto"/>
            <w:vAlign w:val="center"/>
            <w:hideMark/>
          </w:tcPr>
          <w:p w:rsidR="00B33938" w:rsidRPr="00C73169" w:rsidRDefault="00B33938" w:rsidP="00E01E4F">
            <w:pPr>
              <w:rPr>
                <w:b/>
                <w:bCs/>
                <w:color w:val="000000"/>
              </w:rPr>
            </w:pPr>
            <w:r w:rsidRPr="00C73169">
              <w:rPr>
                <w:b/>
                <w:bCs/>
                <w:color w:val="000000"/>
                <w:sz w:val="22"/>
                <w:szCs w:val="22"/>
              </w:rPr>
              <w:t>Доходы от представления льготного проезда</w:t>
            </w:r>
          </w:p>
        </w:tc>
        <w:tc>
          <w:tcPr>
            <w:tcW w:w="1574" w:type="dxa"/>
            <w:tcBorders>
              <w:top w:val="nil"/>
              <w:left w:val="nil"/>
              <w:bottom w:val="single" w:sz="4" w:space="0" w:color="auto"/>
              <w:right w:val="single" w:sz="4" w:space="0" w:color="auto"/>
            </w:tcBorders>
            <w:shd w:val="clear" w:color="auto" w:fill="auto"/>
            <w:vAlign w:val="center"/>
            <w:hideMark/>
          </w:tcPr>
          <w:p w:rsidR="00B33938" w:rsidRPr="00C73169" w:rsidRDefault="00B33938" w:rsidP="00E01E4F">
            <w:pPr>
              <w:jc w:val="center"/>
              <w:rPr>
                <w:b/>
                <w:bCs/>
                <w:color w:val="000000"/>
              </w:rPr>
            </w:pPr>
            <w:r w:rsidRPr="00C73169">
              <w:rPr>
                <w:b/>
                <w:bCs/>
                <w:color w:val="000000"/>
                <w:sz w:val="22"/>
                <w:szCs w:val="22"/>
              </w:rPr>
              <w:t>тыс. руб.</w:t>
            </w:r>
          </w:p>
        </w:tc>
        <w:tc>
          <w:tcPr>
            <w:tcW w:w="1511" w:type="dxa"/>
            <w:tcBorders>
              <w:top w:val="nil"/>
              <w:left w:val="single" w:sz="4" w:space="0" w:color="auto"/>
              <w:bottom w:val="single" w:sz="4" w:space="0" w:color="auto"/>
              <w:right w:val="single" w:sz="4" w:space="0" w:color="auto"/>
            </w:tcBorders>
            <w:shd w:val="clear" w:color="auto" w:fill="auto"/>
            <w:noWrap/>
            <w:vAlign w:val="center"/>
            <w:hideMark/>
          </w:tcPr>
          <w:p w:rsidR="00B33938" w:rsidRPr="00A623B3" w:rsidRDefault="00B33938" w:rsidP="00E01E4F">
            <w:pPr>
              <w:jc w:val="center"/>
              <w:rPr>
                <w:b/>
                <w:bCs/>
                <w:lang w:val="en-US"/>
              </w:rPr>
            </w:pPr>
            <w:r w:rsidRPr="00A623B3">
              <w:rPr>
                <w:b/>
                <w:bCs/>
                <w:sz w:val="22"/>
                <w:szCs w:val="22"/>
              </w:rPr>
              <w:t>7 678,8</w:t>
            </w:r>
            <w:r w:rsidRPr="00A623B3">
              <w:rPr>
                <w:b/>
                <w:bCs/>
                <w:sz w:val="22"/>
                <w:szCs w:val="22"/>
                <w:lang w:val="en-US"/>
              </w:rPr>
              <w:t xml:space="preserve">  </w:t>
            </w:r>
          </w:p>
        </w:tc>
        <w:tc>
          <w:tcPr>
            <w:tcW w:w="1511" w:type="dxa"/>
            <w:tcBorders>
              <w:top w:val="nil"/>
              <w:left w:val="nil"/>
              <w:bottom w:val="single" w:sz="4" w:space="0" w:color="auto"/>
              <w:right w:val="single" w:sz="4" w:space="0" w:color="auto"/>
            </w:tcBorders>
            <w:shd w:val="clear" w:color="auto" w:fill="auto"/>
            <w:noWrap/>
            <w:vAlign w:val="center"/>
            <w:hideMark/>
          </w:tcPr>
          <w:p w:rsidR="00B33938" w:rsidRPr="00A623B3" w:rsidRDefault="00B33938" w:rsidP="00E01E4F">
            <w:pPr>
              <w:jc w:val="center"/>
              <w:rPr>
                <w:b/>
                <w:bCs/>
                <w:lang w:val="en-US"/>
              </w:rPr>
            </w:pPr>
            <w:r w:rsidRPr="00A623B3">
              <w:rPr>
                <w:b/>
                <w:bCs/>
                <w:sz w:val="22"/>
                <w:szCs w:val="22"/>
              </w:rPr>
              <w:t>7 678,8</w:t>
            </w:r>
            <w:r w:rsidRPr="00A623B3">
              <w:rPr>
                <w:b/>
                <w:bCs/>
                <w:sz w:val="22"/>
                <w:szCs w:val="22"/>
                <w:lang w:val="en-US"/>
              </w:rPr>
              <w:t xml:space="preserve">  </w:t>
            </w:r>
          </w:p>
        </w:tc>
        <w:tc>
          <w:tcPr>
            <w:tcW w:w="1511" w:type="dxa"/>
            <w:tcBorders>
              <w:top w:val="nil"/>
              <w:left w:val="nil"/>
              <w:bottom w:val="single" w:sz="4" w:space="0" w:color="auto"/>
              <w:right w:val="single" w:sz="4" w:space="0" w:color="auto"/>
            </w:tcBorders>
            <w:shd w:val="clear" w:color="auto" w:fill="auto"/>
            <w:noWrap/>
            <w:vAlign w:val="center"/>
          </w:tcPr>
          <w:p w:rsidR="00B33938" w:rsidRPr="00A623B3" w:rsidRDefault="00B33938" w:rsidP="00E01E4F">
            <w:pPr>
              <w:jc w:val="center"/>
              <w:rPr>
                <w:b/>
                <w:bCs/>
              </w:rPr>
            </w:pPr>
            <w:r w:rsidRPr="00A623B3">
              <w:rPr>
                <w:b/>
                <w:bCs/>
                <w:sz w:val="22"/>
                <w:szCs w:val="22"/>
              </w:rPr>
              <w:t xml:space="preserve">7 678,8  </w:t>
            </w:r>
          </w:p>
        </w:tc>
      </w:tr>
      <w:tr w:rsidR="00B33938" w:rsidRPr="00C73169" w:rsidTr="00E01E4F">
        <w:trPr>
          <w:trHeight w:val="583"/>
        </w:trPr>
        <w:tc>
          <w:tcPr>
            <w:tcW w:w="577" w:type="dxa"/>
            <w:tcBorders>
              <w:top w:val="nil"/>
              <w:left w:val="single" w:sz="4" w:space="0" w:color="auto"/>
              <w:bottom w:val="single" w:sz="4" w:space="0" w:color="auto"/>
              <w:right w:val="single" w:sz="4" w:space="0" w:color="auto"/>
            </w:tcBorders>
            <w:shd w:val="clear" w:color="auto" w:fill="auto"/>
            <w:noWrap/>
            <w:vAlign w:val="center"/>
          </w:tcPr>
          <w:p w:rsidR="00B33938" w:rsidRPr="00C73169" w:rsidRDefault="00B33938" w:rsidP="00E01E4F">
            <w:pPr>
              <w:rPr>
                <w:b/>
                <w:bCs/>
                <w:color w:val="000000"/>
              </w:rPr>
            </w:pPr>
            <w:r w:rsidRPr="009C62AA">
              <w:rPr>
                <w:color w:val="000000"/>
                <w:sz w:val="22"/>
                <w:szCs w:val="22"/>
                <w:lang w:val="en-US"/>
              </w:rPr>
              <w:t>12</w:t>
            </w:r>
          </w:p>
        </w:tc>
        <w:tc>
          <w:tcPr>
            <w:tcW w:w="3674" w:type="dxa"/>
            <w:tcBorders>
              <w:top w:val="nil"/>
              <w:left w:val="nil"/>
              <w:bottom w:val="single" w:sz="4" w:space="0" w:color="auto"/>
              <w:right w:val="single" w:sz="4" w:space="0" w:color="auto"/>
            </w:tcBorders>
            <w:shd w:val="clear" w:color="auto" w:fill="auto"/>
            <w:vAlign w:val="center"/>
          </w:tcPr>
          <w:p w:rsidR="00B33938" w:rsidRPr="00C73169" w:rsidRDefault="00B33938" w:rsidP="00E01E4F">
            <w:pPr>
              <w:rPr>
                <w:b/>
                <w:bCs/>
                <w:color w:val="000000"/>
              </w:rPr>
            </w:pPr>
            <w:r>
              <w:rPr>
                <w:color w:val="000000"/>
                <w:sz w:val="22"/>
                <w:szCs w:val="22"/>
              </w:rPr>
              <w:t>К</w:t>
            </w:r>
            <w:r w:rsidRPr="00C209CD">
              <w:rPr>
                <w:color w:val="000000"/>
                <w:sz w:val="22"/>
                <w:szCs w:val="22"/>
              </w:rPr>
              <w:t>оэффициент корректировки снижения пассажиропотока из-за профилактических мер в связи с новой коронавирусной инфекцией (COVID-19) и безбилетных пассажиров</w:t>
            </w:r>
          </w:p>
        </w:tc>
        <w:tc>
          <w:tcPr>
            <w:tcW w:w="1574" w:type="dxa"/>
            <w:tcBorders>
              <w:top w:val="nil"/>
              <w:left w:val="nil"/>
              <w:bottom w:val="single" w:sz="4" w:space="0" w:color="auto"/>
              <w:right w:val="single" w:sz="4" w:space="0" w:color="auto"/>
            </w:tcBorders>
            <w:shd w:val="clear" w:color="auto" w:fill="auto"/>
            <w:vAlign w:val="center"/>
          </w:tcPr>
          <w:p w:rsidR="00B33938" w:rsidRPr="00C73169" w:rsidRDefault="00B33938" w:rsidP="00E01E4F">
            <w:pPr>
              <w:jc w:val="center"/>
              <w:rPr>
                <w:b/>
                <w:bCs/>
                <w:color w:val="000000"/>
              </w:rPr>
            </w:pPr>
            <w:r>
              <w:rPr>
                <w:color w:val="000000"/>
                <w:sz w:val="22"/>
                <w:szCs w:val="22"/>
              </w:rPr>
              <w:t>Коэфф.</w:t>
            </w:r>
          </w:p>
        </w:tc>
        <w:tc>
          <w:tcPr>
            <w:tcW w:w="1511" w:type="dxa"/>
            <w:tcBorders>
              <w:top w:val="nil"/>
              <w:left w:val="single" w:sz="4" w:space="0" w:color="auto"/>
              <w:bottom w:val="single" w:sz="4" w:space="0" w:color="auto"/>
              <w:right w:val="single" w:sz="4" w:space="0" w:color="auto"/>
            </w:tcBorders>
            <w:shd w:val="clear" w:color="auto" w:fill="auto"/>
            <w:noWrap/>
            <w:vAlign w:val="center"/>
          </w:tcPr>
          <w:p w:rsidR="00B33938" w:rsidRPr="002751AA" w:rsidRDefault="00B33938" w:rsidP="00E01E4F">
            <w:pPr>
              <w:jc w:val="center"/>
              <w:rPr>
                <w:b/>
                <w:bCs/>
                <w:lang w:val="en-US"/>
              </w:rPr>
            </w:pPr>
            <w:r w:rsidRPr="002751AA">
              <w:t>0,9</w:t>
            </w:r>
          </w:p>
        </w:tc>
        <w:tc>
          <w:tcPr>
            <w:tcW w:w="1511" w:type="dxa"/>
            <w:tcBorders>
              <w:top w:val="nil"/>
              <w:left w:val="nil"/>
              <w:bottom w:val="single" w:sz="4" w:space="0" w:color="auto"/>
              <w:right w:val="single" w:sz="4" w:space="0" w:color="auto"/>
            </w:tcBorders>
            <w:shd w:val="clear" w:color="auto" w:fill="auto"/>
            <w:noWrap/>
            <w:vAlign w:val="center"/>
          </w:tcPr>
          <w:p w:rsidR="00B33938" w:rsidRPr="002751AA" w:rsidRDefault="00B33938" w:rsidP="00E01E4F">
            <w:pPr>
              <w:jc w:val="center"/>
              <w:rPr>
                <w:b/>
                <w:bCs/>
                <w:lang w:val="en-US"/>
              </w:rPr>
            </w:pPr>
            <w:r w:rsidRPr="002751AA">
              <w:t>0,9</w:t>
            </w:r>
          </w:p>
        </w:tc>
        <w:tc>
          <w:tcPr>
            <w:tcW w:w="1511" w:type="dxa"/>
            <w:tcBorders>
              <w:top w:val="nil"/>
              <w:left w:val="nil"/>
              <w:bottom w:val="single" w:sz="4" w:space="0" w:color="auto"/>
              <w:right w:val="single" w:sz="4" w:space="0" w:color="auto"/>
            </w:tcBorders>
            <w:shd w:val="clear" w:color="auto" w:fill="auto"/>
            <w:noWrap/>
            <w:vAlign w:val="center"/>
          </w:tcPr>
          <w:p w:rsidR="00B33938" w:rsidRPr="002751AA" w:rsidRDefault="00B33938" w:rsidP="00E01E4F">
            <w:pPr>
              <w:jc w:val="center"/>
              <w:rPr>
                <w:b/>
                <w:bCs/>
              </w:rPr>
            </w:pPr>
            <w:r w:rsidRPr="002751AA">
              <w:t>0,95</w:t>
            </w:r>
          </w:p>
        </w:tc>
      </w:tr>
      <w:tr w:rsidR="00B33938" w:rsidTr="00E01E4F">
        <w:trPr>
          <w:trHeight w:val="299"/>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B33938" w:rsidRPr="00C73169" w:rsidRDefault="00B33938" w:rsidP="00E01E4F">
            <w:pPr>
              <w:rPr>
                <w:rFonts w:ascii="Calibri" w:hAnsi="Calibri" w:cs="Calibri"/>
                <w:color w:val="000000"/>
              </w:rPr>
            </w:pPr>
            <w:r w:rsidRPr="00C73169">
              <w:rPr>
                <w:rFonts w:ascii="Calibri" w:hAnsi="Calibri" w:cs="Calibri"/>
                <w:color w:val="000000"/>
                <w:sz w:val="22"/>
                <w:szCs w:val="22"/>
              </w:rPr>
              <w:t>1</w:t>
            </w:r>
            <w:r>
              <w:rPr>
                <w:rFonts w:ascii="Calibri" w:hAnsi="Calibri" w:cs="Calibri"/>
                <w:color w:val="000000"/>
                <w:sz w:val="22"/>
                <w:szCs w:val="22"/>
              </w:rPr>
              <w:t>3</w:t>
            </w:r>
          </w:p>
        </w:tc>
        <w:tc>
          <w:tcPr>
            <w:tcW w:w="3674" w:type="dxa"/>
            <w:tcBorders>
              <w:top w:val="nil"/>
              <w:left w:val="nil"/>
              <w:bottom w:val="single" w:sz="4" w:space="0" w:color="auto"/>
              <w:right w:val="single" w:sz="4" w:space="0" w:color="auto"/>
            </w:tcBorders>
            <w:shd w:val="clear" w:color="auto" w:fill="auto"/>
            <w:vAlign w:val="center"/>
            <w:hideMark/>
          </w:tcPr>
          <w:p w:rsidR="00B33938" w:rsidRPr="00C73169" w:rsidRDefault="00B33938" w:rsidP="00E01E4F">
            <w:pPr>
              <w:rPr>
                <w:b/>
                <w:bCs/>
                <w:color w:val="000000"/>
              </w:rPr>
            </w:pPr>
            <w:r w:rsidRPr="00C73169">
              <w:rPr>
                <w:b/>
                <w:bCs/>
                <w:color w:val="000000"/>
                <w:sz w:val="22"/>
                <w:szCs w:val="22"/>
              </w:rPr>
              <w:t>ВСЕГО ПРОГНОЗ (10+11)</w:t>
            </w:r>
            <w:r>
              <w:rPr>
                <w:b/>
                <w:bCs/>
                <w:color w:val="000000"/>
                <w:sz w:val="22"/>
                <w:szCs w:val="22"/>
              </w:rPr>
              <w:t>*12</w:t>
            </w:r>
          </w:p>
        </w:tc>
        <w:tc>
          <w:tcPr>
            <w:tcW w:w="1574" w:type="dxa"/>
            <w:tcBorders>
              <w:top w:val="nil"/>
              <w:left w:val="nil"/>
              <w:bottom w:val="single" w:sz="4" w:space="0" w:color="auto"/>
              <w:right w:val="single" w:sz="4" w:space="0" w:color="auto"/>
            </w:tcBorders>
            <w:shd w:val="clear" w:color="auto" w:fill="auto"/>
            <w:vAlign w:val="center"/>
            <w:hideMark/>
          </w:tcPr>
          <w:p w:rsidR="00B33938" w:rsidRPr="00C73169" w:rsidRDefault="00B33938" w:rsidP="00E01E4F">
            <w:pPr>
              <w:jc w:val="center"/>
              <w:rPr>
                <w:b/>
                <w:bCs/>
                <w:color w:val="000000"/>
              </w:rPr>
            </w:pPr>
            <w:r w:rsidRPr="00C73169">
              <w:rPr>
                <w:b/>
                <w:bCs/>
                <w:color w:val="000000"/>
                <w:sz w:val="22"/>
                <w:szCs w:val="22"/>
              </w:rPr>
              <w:t>тыс. руб.</w:t>
            </w:r>
          </w:p>
        </w:tc>
        <w:tc>
          <w:tcPr>
            <w:tcW w:w="1511" w:type="dxa"/>
            <w:tcBorders>
              <w:top w:val="nil"/>
              <w:left w:val="single" w:sz="4" w:space="0" w:color="auto"/>
              <w:bottom w:val="single" w:sz="4" w:space="0" w:color="auto"/>
              <w:right w:val="single" w:sz="4" w:space="0" w:color="auto"/>
            </w:tcBorders>
            <w:shd w:val="clear" w:color="auto" w:fill="auto"/>
            <w:noWrap/>
            <w:vAlign w:val="center"/>
            <w:hideMark/>
          </w:tcPr>
          <w:p w:rsidR="00B33938" w:rsidRPr="00B569A3" w:rsidRDefault="00B33938" w:rsidP="00E01E4F">
            <w:pPr>
              <w:jc w:val="center"/>
              <w:rPr>
                <w:b/>
                <w:bCs/>
                <w:color w:val="FF0000"/>
                <w:lang w:val="en-US"/>
              </w:rPr>
            </w:pPr>
            <w:r w:rsidRPr="005B24DA">
              <w:rPr>
                <w:b/>
                <w:bCs/>
                <w:sz w:val="22"/>
                <w:szCs w:val="22"/>
              </w:rPr>
              <w:t>78 930,5</w:t>
            </w:r>
            <w:r w:rsidRPr="005B24DA">
              <w:rPr>
                <w:b/>
                <w:bCs/>
                <w:sz w:val="22"/>
                <w:szCs w:val="22"/>
                <w:lang w:val="en-US"/>
              </w:rPr>
              <w:t xml:space="preserve">  </w:t>
            </w:r>
          </w:p>
        </w:tc>
        <w:tc>
          <w:tcPr>
            <w:tcW w:w="1511" w:type="dxa"/>
            <w:tcBorders>
              <w:top w:val="nil"/>
              <w:left w:val="nil"/>
              <w:bottom w:val="single" w:sz="4" w:space="0" w:color="auto"/>
              <w:right w:val="single" w:sz="4" w:space="0" w:color="auto"/>
            </w:tcBorders>
            <w:shd w:val="clear" w:color="auto" w:fill="auto"/>
            <w:noWrap/>
            <w:vAlign w:val="center"/>
            <w:hideMark/>
          </w:tcPr>
          <w:p w:rsidR="00B33938" w:rsidRPr="00B569A3" w:rsidRDefault="00B33938" w:rsidP="00E01E4F">
            <w:pPr>
              <w:jc w:val="center"/>
              <w:rPr>
                <w:b/>
                <w:bCs/>
                <w:color w:val="FF0000"/>
                <w:lang w:val="en-US"/>
              </w:rPr>
            </w:pPr>
            <w:r w:rsidRPr="00D768E2">
              <w:rPr>
                <w:b/>
                <w:bCs/>
                <w:sz w:val="22"/>
                <w:szCs w:val="22"/>
              </w:rPr>
              <w:t>81 809,5</w:t>
            </w:r>
            <w:r w:rsidRPr="00D768E2">
              <w:rPr>
                <w:b/>
                <w:bCs/>
                <w:sz w:val="22"/>
                <w:szCs w:val="22"/>
                <w:lang w:val="en-US"/>
              </w:rPr>
              <w:t xml:space="preserve">  </w:t>
            </w:r>
          </w:p>
        </w:tc>
        <w:tc>
          <w:tcPr>
            <w:tcW w:w="1511" w:type="dxa"/>
            <w:tcBorders>
              <w:top w:val="nil"/>
              <w:left w:val="nil"/>
              <w:bottom w:val="single" w:sz="4" w:space="0" w:color="auto"/>
              <w:right w:val="single" w:sz="4" w:space="0" w:color="auto"/>
            </w:tcBorders>
            <w:shd w:val="clear" w:color="auto" w:fill="auto"/>
            <w:noWrap/>
            <w:vAlign w:val="center"/>
          </w:tcPr>
          <w:p w:rsidR="00B33938" w:rsidRPr="00B569A3" w:rsidRDefault="00B33938" w:rsidP="00E01E4F">
            <w:pPr>
              <w:jc w:val="center"/>
              <w:rPr>
                <w:b/>
                <w:bCs/>
                <w:color w:val="FF0000"/>
              </w:rPr>
            </w:pPr>
            <w:r w:rsidRPr="00D768E2">
              <w:rPr>
                <w:b/>
                <w:bCs/>
                <w:sz w:val="22"/>
                <w:szCs w:val="22"/>
              </w:rPr>
              <w:t xml:space="preserve">89 561,7  </w:t>
            </w:r>
          </w:p>
        </w:tc>
      </w:tr>
    </w:tbl>
    <w:p w:rsidR="00B33938" w:rsidRDefault="00B33938" w:rsidP="00B33938">
      <w:pPr>
        <w:ind w:right="282"/>
        <w:jc w:val="center"/>
        <w:rPr>
          <w:b/>
          <w:color w:val="000000"/>
          <w:sz w:val="28"/>
          <w:szCs w:val="28"/>
        </w:rPr>
      </w:pPr>
    </w:p>
    <w:p w:rsidR="00B33938" w:rsidRPr="00B63E07" w:rsidRDefault="00B33938" w:rsidP="00B33938">
      <w:pPr>
        <w:pStyle w:val="af4"/>
        <w:ind w:left="0" w:firstLine="709"/>
        <w:jc w:val="both"/>
        <w:rPr>
          <w:sz w:val="28"/>
          <w:szCs w:val="28"/>
        </w:rPr>
      </w:pPr>
      <w:r>
        <w:rPr>
          <w:sz w:val="28"/>
          <w:szCs w:val="28"/>
        </w:rPr>
        <w:t xml:space="preserve">Доходы </w:t>
      </w:r>
      <w:r w:rsidRPr="00B63E07">
        <w:rPr>
          <w:sz w:val="28"/>
          <w:szCs w:val="28"/>
        </w:rPr>
        <w:t xml:space="preserve">от предоставления </w:t>
      </w:r>
      <w:r w:rsidRPr="00B63E07">
        <w:rPr>
          <w:b/>
          <w:bCs/>
          <w:sz w:val="28"/>
          <w:szCs w:val="28"/>
        </w:rPr>
        <w:t>льготного проезда</w:t>
      </w:r>
      <w:r w:rsidRPr="00133D65">
        <w:rPr>
          <w:bCs/>
          <w:sz w:val="28"/>
          <w:szCs w:val="28"/>
        </w:rPr>
        <w:t xml:space="preserve"> </w:t>
      </w:r>
      <w:r w:rsidRPr="00F30ED3">
        <w:rPr>
          <w:bCs/>
          <w:sz w:val="28"/>
          <w:szCs w:val="28"/>
        </w:rPr>
        <w:t xml:space="preserve">на территории </w:t>
      </w:r>
      <w:r>
        <w:rPr>
          <w:bCs/>
          <w:sz w:val="28"/>
          <w:szCs w:val="28"/>
        </w:rPr>
        <w:t>города Кимры и Кимрского</w:t>
      </w:r>
      <w:r w:rsidRPr="00F30ED3">
        <w:rPr>
          <w:bCs/>
          <w:sz w:val="28"/>
          <w:szCs w:val="28"/>
        </w:rPr>
        <w:t xml:space="preserve"> района</w:t>
      </w:r>
      <w:r w:rsidRPr="00B63E07">
        <w:rPr>
          <w:sz w:val="28"/>
          <w:szCs w:val="28"/>
        </w:rPr>
        <w:t xml:space="preserve"> в 202</w:t>
      </w:r>
      <w:r>
        <w:rPr>
          <w:sz w:val="28"/>
          <w:szCs w:val="28"/>
        </w:rPr>
        <w:t>2</w:t>
      </w:r>
      <w:r w:rsidRPr="00B63E07">
        <w:rPr>
          <w:sz w:val="28"/>
          <w:szCs w:val="28"/>
        </w:rPr>
        <w:t xml:space="preserve"> году представлен</w:t>
      </w:r>
      <w:r>
        <w:rPr>
          <w:sz w:val="28"/>
          <w:szCs w:val="28"/>
        </w:rPr>
        <w:t>ы</w:t>
      </w:r>
      <w:r w:rsidRPr="00B63E07">
        <w:rPr>
          <w:sz w:val="28"/>
          <w:szCs w:val="28"/>
        </w:rPr>
        <w:t xml:space="preserve"> в таблице.</w:t>
      </w:r>
    </w:p>
    <w:tbl>
      <w:tblPr>
        <w:tblW w:w="924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5A0" w:firstRow="1" w:lastRow="0" w:firstColumn="1" w:lastColumn="1" w:noHBand="0" w:noVBand="1"/>
      </w:tblPr>
      <w:tblGrid>
        <w:gridCol w:w="1065"/>
        <w:gridCol w:w="2151"/>
        <w:gridCol w:w="2048"/>
        <w:gridCol w:w="1989"/>
        <w:gridCol w:w="1989"/>
      </w:tblGrid>
      <w:tr w:rsidR="00B33938" w:rsidRPr="002C40AD" w:rsidTr="00E01E4F">
        <w:trPr>
          <w:trHeight w:val="295"/>
        </w:trPr>
        <w:tc>
          <w:tcPr>
            <w:tcW w:w="1065" w:type="dxa"/>
            <w:shd w:val="clear" w:color="auto" w:fill="auto"/>
            <w:noWrap/>
            <w:vAlign w:val="center"/>
            <w:hideMark/>
          </w:tcPr>
          <w:p w:rsidR="00B33938" w:rsidRPr="00C06A80" w:rsidRDefault="00B33938" w:rsidP="00E01E4F">
            <w:pPr>
              <w:jc w:val="center"/>
              <w:rPr>
                <w:b/>
                <w:bCs/>
              </w:rPr>
            </w:pPr>
            <w:r w:rsidRPr="00C06A80">
              <w:rPr>
                <w:b/>
                <w:bCs/>
                <w:sz w:val="22"/>
                <w:szCs w:val="22"/>
              </w:rPr>
              <w:t>№</w:t>
            </w:r>
          </w:p>
        </w:tc>
        <w:tc>
          <w:tcPr>
            <w:tcW w:w="2151" w:type="dxa"/>
            <w:shd w:val="clear" w:color="auto" w:fill="auto"/>
            <w:noWrap/>
            <w:vAlign w:val="center"/>
            <w:hideMark/>
          </w:tcPr>
          <w:p w:rsidR="00B33938" w:rsidRPr="00C06A80" w:rsidRDefault="00B33938" w:rsidP="00E01E4F">
            <w:pPr>
              <w:jc w:val="center"/>
              <w:rPr>
                <w:b/>
                <w:bCs/>
              </w:rPr>
            </w:pPr>
            <w:r w:rsidRPr="00C06A80">
              <w:rPr>
                <w:b/>
                <w:bCs/>
                <w:sz w:val="22"/>
                <w:szCs w:val="22"/>
              </w:rPr>
              <w:t>Месяц 202</w:t>
            </w:r>
            <w:r>
              <w:rPr>
                <w:b/>
                <w:bCs/>
                <w:sz w:val="22"/>
                <w:szCs w:val="22"/>
              </w:rPr>
              <w:t>2</w:t>
            </w:r>
            <w:r w:rsidRPr="00C06A80">
              <w:rPr>
                <w:b/>
                <w:bCs/>
                <w:sz w:val="22"/>
                <w:szCs w:val="22"/>
              </w:rPr>
              <w:t xml:space="preserve"> год</w:t>
            </w:r>
          </w:p>
        </w:tc>
        <w:tc>
          <w:tcPr>
            <w:tcW w:w="2048" w:type="dxa"/>
            <w:shd w:val="clear" w:color="auto" w:fill="auto"/>
            <w:noWrap/>
            <w:vAlign w:val="center"/>
            <w:hideMark/>
          </w:tcPr>
          <w:p w:rsidR="00B33938" w:rsidRPr="00C06A80" w:rsidRDefault="00B33938" w:rsidP="00E01E4F">
            <w:pPr>
              <w:jc w:val="center"/>
              <w:rPr>
                <w:b/>
                <w:bCs/>
              </w:rPr>
            </w:pPr>
            <w:r w:rsidRPr="00C06A80">
              <w:rPr>
                <w:b/>
                <w:bCs/>
                <w:sz w:val="22"/>
                <w:szCs w:val="22"/>
              </w:rPr>
              <w:t>Полученная плата за реализацию льготных проездных, руб.</w:t>
            </w:r>
          </w:p>
        </w:tc>
        <w:tc>
          <w:tcPr>
            <w:tcW w:w="1989" w:type="dxa"/>
            <w:shd w:val="clear" w:color="auto" w:fill="auto"/>
            <w:noWrap/>
            <w:vAlign w:val="center"/>
            <w:hideMark/>
          </w:tcPr>
          <w:p w:rsidR="00B33938" w:rsidRDefault="00B33938" w:rsidP="00E01E4F">
            <w:pPr>
              <w:jc w:val="center"/>
              <w:rPr>
                <w:b/>
                <w:bCs/>
              </w:rPr>
            </w:pPr>
            <w:r w:rsidRPr="00C06A80">
              <w:rPr>
                <w:b/>
                <w:bCs/>
                <w:sz w:val="22"/>
                <w:szCs w:val="22"/>
              </w:rPr>
              <w:t>Средства, подлежащие перечислению</w:t>
            </w:r>
            <w:r w:rsidRPr="00706BF0">
              <w:rPr>
                <w:b/>
                <w:bCs/>
                <w:sz w:val="22"/>
                <w:szCs w:val="22"/>
              </w:rPr>
              <w:t xml:space="preserve"> в ГКУ</w:t>
            </w:r>
          </w:p>
          <w:p w:rsidR="00B33938" w:rsidRPr="00C06A80" w:rsidRDefault="00B33938" w:rsidP="00E01E4F">
            <w:pPr>
              <w:jc w:val="center"/>
              <w:rPr>
                <w:b/>
                <w:bCs/>
              </w:rPr>
            </w:pPr>
            <w:r w:rsidRPr="00706BF0">
              <w:rPr>
                <w:b/>
                <w:bCs/>
                <w:sz w:val="22"/>
                <w:szCs w:val="22"/>
              </w:rPr>
              <w:t xml:space="preserve"> </w:t>
            </w:r>
            <w:r>
              <w:rPr>
                <w:b/>
                <w:bCs/>
                <w:sz w:val="22"/>
                <w:szCs w:val="22"/>
              </w:rPr>
              <w:t>за минусом 6%</w:t>
            </w:r>
            <w:r w:rsidRPr="00C06A80">
              <w:rPr>
                <w:b/>
                <w:bCs/>
                <w:sz w:val="22"/>
                <w:szCs w:val="22"/>
              </w:rPr>
              <w:t>, руб.</w:t>
            </w:r>
          </w:p>
        </w:tc>
        <w:tc>
          <w:tcPr>
            <w:tcW w:w="1989" w:type="dxa"/>
            <w:vAlign w:val="center"/>
          </w:tcPr>
          <w:p w:rsidR="00B33938" w:rsidRPr="00C06A80" w:rsidRDefault="00B33938" w:rsidP="00E01E4F">
            <w:pPr>
              <w:jc w:val="center"/>
              <w:rPr>
                <w:b/>
                <w:bCs/>
              </w:rPr>
            </w:pPr>
            <w:r w:rsidRPr="00C06A80">
              <w:rPr>
                <w:b/>
                <w:bCs/>
                <w:sz w:val="22"/>
                <w:szCs w:val="22"/>
              </w:rPr>
              <w:t>Фактически переведены средства в ГКУ</w:t>
            </w:r>
            <w:r>
              <w:rPr>
                <w:b/>
                <w:bCs/>
                <w:sz w:val="22"/>
                <w:szCs w:val="22"/>
              </w:rPr>
              <w:t xml:space="preserve"> (кассовый учёт)</w:t>
            </w:r>
            <w:r w:rsidRPr="00C06A80">
              <w:rPr>
                <w:b/>
                <w:bCs/>
                <w:sz w:val="22"/>
                <w:szCs w:val="22"/>
              </w:rPr>
              <w:t>, руб.</w:t>
            </w:r>
          </w:p>
        </w:tc>
      </w:tr>
      <w:tr w:rsidR="00B33938" w:rsidRPr="002C40AD" w:rsidTr="00E01E4F">
        <w:trPr>
          <w:trHeight w:val="295"/>
        </w:trPr>
        <w:tc>
          <w:tcPr>
            <w:tcW w:w="1065" w:type="dxa"/>
            <w:shd w:val="clear" w:color="auto" w:fill="auto"/>
            <w:noWrap/>
            <w:vAlign w:val="center"/>
          </w:tcPr>
          <w:p w:rsidR="00B33938" w:rsidRPr="00C06A80" w:rsidRDefault="00B33938" w:rsidP="00E01E4F">
            <w:pPr>
              <w:jc w:val="center"/>
              <w:rPr>
                <w:b/>
                <w:bCs/>
              </w:rPr>
            </w:pPr>
            <w:r w:rsidRPr="00C06A80">
              <w:rPr>
                <w:b/>
                <w:bCs/>
                <w:sz w:val="22"/>
                <w:szCs w:val="22"/>
              </w:rPr>
              <w:t>1</w:t>
            </w:r>
          </w:p>
        </w:tc>
        <w:tc>
          <w:tcPr>
            <w:tcW w:w="2151" w:type="dxa"/>
            <w:shd w:val="clear" w:color="auto" w:fill="auto"/>
            <w:noWrap/>
            <w:vAlign w:val="center"/>
          </w:tcPr>
          <w:p w:rsidR="00B33938" w:rsidRPr="00C06A80" w:rsidRDefault="00B33938" w:rsidP="00E01E4F">
            <w:r w:rsidRPr="00C06A80">
              <w:rPr>
                <w:sz w:val="22"/>
                <w:szCs w:val="22"/>
              </w:rPr>
              <w:t xml:space="preserve">        Январь</w:t>
            </w:r>
          </w:p>
        </w:tc>
        <w:tc>
          <w:tcPr>
            <w:tcW w:w="2048" w:type="dxa"/>
            <w:shd w:val="clear" w:color="auto" w:fill="auto"/>
            <w:noWrap/>
            <w:vAlign w:val="center"/>
          </w:tcPr>
          <w:p w:rsidR="00B33938" w:rsidRPr="00A623B3" w:rsidRDefault="00B33938" w:rsidP="00E01E4F">
            <w:pPr>
              <w:jc w:val="center"/>
            </w:pPr>
            <w:r w:rsidRPr="00A623B3">
              <w:rPr>
                <w:sz w:val="22"/>
                <w:szCs w:val="22"/>
              </w:rPr>
              <w:t>639 635,2</w:t>
            </w:r>
          </w:p>
        </w:tc>
        <w:tc>
          <w:tcPr>
            <w:tcW w:w="1989" w:type="dxa"/>
            <w:shd w:val="clear" w:color="auto" w:fill="auto"/>
            <w:noWrap/>
            <w:vAlign w:val="center"/>
          </w:tcPr>
          <w:p w:rsidR="00B33938" w:rsidRPr="00A623B3" w:rsidRDefault="00B33938" w:rsidP="00E01E4F">
            <w:pPr>
              <w:jc w:val="center"/>
            </w:pPr>
            <w:r w:rsidRPr="00A623B3">
              <w:rPr>
                <w:sz w:val="22"/>
                <w:szCs w:val="22"/>
              </w:rPr>
              <w:t>601 257,1</w:t>
            </w:r>
          </w:p>
        </w:tc>
        <w:tc>
          <w:tcPr>
            <w:tcW w:w="1989" w:type="dxa"/>
            <w:vAlign w:val="center"/>
          </w:tcPr>
          <w:p w:rsidR="00B33938" w:rsidRPr="00A623B3" w:rsidRDefault="00B33938" w:rsidP="00E01E4F">
            <w:pPr>
              <w:jc w:val="center"/>
            </w:pPr>
            <w:r w:rsidRPr="00A623B3">
              <w:rPr>
                <w:sz w:val="22"/>
                <w:szCs w:val="22"/>
              </w:rPr>
              <w:t>627 277,5</w:t>
            </w:r>
          </w:p>
        </w:tc>
      </w:tr>
      <w:tr w:rsidR="00B33938" w:rsidRPr="002C40AD" w:rsidTr="00E01E4F">
        <w:trPr>
          <w:trHeight w:val="295"/>
        </w:trPr>
        <w:tc>
          <w:tcPr>
            <w:tcW w:w="1065" w:type="dxa"/>
            <w:shd w:val="clear" w:color="auto" w:fill="F2F2F2"/>
            <w:noWrap/>
            <w:hideMark/>
          </w:tcPr>
          <w:p w:rsidR="00B33938" w:rsidRPr="00524713" w:rsidRDefault="00B33938" w:rsidP="00E01E4F">
            <w:pPr>
              <w:tabs>
                <w:tab w:val="left" w:pos="191"/>
              </w:tabs>
              <w:jc w:val="center"/>
              <w:rPr>
                <w:b/>
                <w:bCs/>
              </w:rPr>
            </w:pPr>
            <w:r w:rsidRPr="00524713">
              <w:rPr>
                <w:b/>
                <w:bCs/>
                <w:sz w:val="22"/>
                <w:szCs w:val="22"/>
              </w:rPr>
              <w:t>2</w:t>
            </w:r>
          </w:p>
        </w:tc>
        <w:tc>
          <w:tcPr>
            <w:tcW w:w="2151" w:type="dxa"/>
            <w:shd w:val="clear" w:color="auto" w:fill="F2F2F2"/>
            <w:noWrap/>
            <w:hideMark/>
          </w:tcPr>
          <w:p w:rsidR="00B33938" w:rsidRPr="00524713" w:rsidRDefault="00B33938" w:rsidP="00E01E4F">
            <w:pPr>
              <w:tabs>
                <w:tab w:val="left" w:pos="191"/>
              </w:tabs>
              <w:ind w:right="501"/>
              <w:jc w:val="center"/>
            </w:pPr>
            <w:r w:rsidRPr="00524713">
              <w:rPr>
                <w:sz w:val="22"/>
                <w:szCs w:val="22"/>
              </w:rPr>
              <w:t>Февраль</w:t>
            </w:r>
          </w:p>
        </w:tc>
        <w:tc>
          <w:tcPr>
            <w:tcW w:w="2048" w:type="dxa"/>
            <w:shd w:val="clear" w:color="auto" w:fill="F2F2F2"/>
            <w:noWrap/>
          </w:tcPr>
          <w:p w:rsidR="00B33938" w:rsidRPr="00A623B3" w:rsidRDefault="00B33938" w:rsidP="00E01E4F">
            <w:pPr>
              <w:jc w:val="center"/>
            </w:pPr>
            <w:r w:rsidRPr="00A623B3">
              <w:rPr>
                <w:sz w:val="22"/>
                <w:szCs w:val="22"/>
              </w:rPr>
              <w:t>643 500,5</w:t>
            </w:r>
          </w:p>
        </w:tc>
        <w:tc>
          <w:tcPr>
            <w:tcW w:w="1989" w:type="dxa"/>
            <w:shd w:val="clear" w:color="auto" w:fill="F2F2F2"/>
            <w:noWrap/>
          </w:tcPr>
          <w:p w:rsidR="00B33938" w:rsidRPr="00A623B3" w:rsidRDefault="00B33938" w:rsidP="00E01E4F">
            <w:pPr>
              <w:jc w:val="center"/>
            </w:pPr>
            <w:r w:rsidRPr="00A623B3">
              <w:rPr>
                <w:sz w:val="22"/>
                <w:szCs w:val="22"/>
              </w:rPr>
              <w:t>604 890,5</w:t>
            </w:r>
          </w:p>
        </w:tc>
        <w:tc>
          <w:tcPr>
            <w:tcW w:w="1989" w:type="dxa"/>
            <w:shd w:val="clear" w:color="auto" w:fill="auto"/>
            <w:vAlign w:val="center"/>
          </w:tcPr>
          <w:p w:rsidR="00B33938" w:rsidRPr="00A623B3" w:rsidRDefault="00B33938" w:rsidP="00E01E4F">
            <w:pPr>
              <w:jc w:val="center"/>
            </w:pPr>
            <w:r w:rsidRPr="00A623B3">
              <w:rPr>
                <w:sz w:val="22"/>
                <w:szCs w:val="22"/>
              </w:rPr>
              <w:t>601 257,1</w:t>
            </w:r>
          </w:p>
        </w:tc>
      </w:tr>
      <w:tr w:rsidR="00B33938" w:rsidRPr="002C40AD" w:rsidTr="00E01E4F">
        <w:trPr>
          <w:trHeight w:val="295"/>
        </w:trPr>
        <w:tc>
          <w:tcPr>
            <w:tcW w:w="1065" w:type="dxa"/>
            <w:shd w:val="clear" w:color="auto" w:fill="auto"/>
            <w:noWrap/>
            <w:hideMark/>
          </w:tcPr>
          <w:p w:rsidR="00B33938" w:rsidRPr="00524713" w:rsidRDefault="00B33938" w:rsidP="00E01E4F">
            <w:pPr>
              <w:tabs>
                <w:tab w:val="left" w:pos="191"/>
              </w:tabs>
              <w:jc w:val="center"/>
              <w:rPr>
                <w:b/>
                <w:bCs/>
              </w:rPr>
            </w:pPr>
            <w:r w:rsidRPr="00524713">
              <w:rPr>
                <w:b/>
                <w:bCs/>
                <w:sz w:val="22"/>
                <w:szCs w:val="22"/>
              </w:rPr>
              <w:t>3</w:t>
            </w:r>
          </w:p>
        </w:tc>
        <w:tc>
          <w:tcPr>
            <w:tcW w:w="2151" w:type="dxa"/>
            <w:shd w:val="clear" w:color="auto" w:fill="auto"/>
            <w:noWrap/>
            <w:hideMark/>
          </w:tcPr>
          <w:p w:rsidR="00B33938" w:rsidRPr="00C06A80" w:rsidRDefault="00B33938" w:rsidP="00E01E4F">
            <w:pPr>
              <w:tabs>
                <w:tab w:val="left" w:pos="191"/>
              </w:tabs>
              <w:ind w:right="501"/>
              <w:jc w:val="center"/>
            </w:pPr>
            <w:r w:rsidRPr="00C06A80">
              <w:rPr>
                <w:sz w:val="22"/>
                <w:szCs w:val="22"/>
              </w:rPr>
              <w:t>Март</w:t>
            </w:r>
          </w:p>
        </w:tc>
        <w:tc>
          <w:tcPr>
            <w:tcW w:w="2048" w:type="dxa"/>
            <w:shd w:val="clear" w:color="auto" w:fill="auto"/>
            <w:noWrap/>
          </w:tcPr>
          <w:p w:rsidR="00B33938" w:rsidRPr="00A623B3" w:rsidRDefault="00B33938" w:rsidP="00E01E4F">
            <w:pPr>
              <w:jc w:val="center"/>
            </w:pPr>
            <w:r w:rsidRPr="00A623B3">
              <w:rPr>
                <w:sz w:val="22"/>
                <w:szCs w:val="22"/>
              </w:rPr>
              <w:t>643 687,4</w:t>
            </w:r>
          </w:p>
        </w:tc>
        <w:tc>
          <w:tcPr>
            <w:tcW w:w="1989" w:type="dxa"/>
            <w:shd w:val="clear" w:color="auto" w:fill="auto"/>
            <w:noWrap/>
          </w:tcPr>
          <w:p w:rsidR="00B33938" w:rsidRPr="00A623B3" w:rsidRDefault="00B33938" w:rsidP="00E01E4F">
            <w:pPr>
              <w:jc w:val="center"/>
            </w:pPr>
            <w:r w:rsidRPr="00A623B3">
              <w:rPr>
                <w:sz w:val="22"/>
                <w:szCs w:val="22"/>
              </w:rPr>
              <w:t>605 066,2</w:t>
            </w:r>
          </w:p>
        </w:tc>
        <w:tc>
          <w:tcPr>
            <w:tcW w:w="1989" w:type="dxa"/>
            <w:shd w:val="clear" w:color="auto" w:fill="F2F2F2"/>
          </w:tcPr>
          <w:p w:rsidR="00B33938" w:rsidRPr="00A623B3" w:rsidRDefault="00B33938" w:rsidP="00E01E4F">
            <w:pPr>
              <w:jc w:val="center"/>
            </w:pPr>
            <w:r w:rsidRPr="00A623B3">
              <w:rPr>
                <w:sz w:val="22"/>
                <w:szCs w:val="22"/>
              </w:rPr>
              <w:t>604 890,5</w:t>
            </w:r>
          </w:p>
        </w:tc>
      </w:tr>
      <w:tr w:rsidR="00B33938" w:rsidRPr="002C40AD" w:rsidTr="00E01E4F">
        <w:trPr>
          <w:trHeight w:val="295"/>
        </w:trPr>
        <w:tc>
          <w:tcPr>
            <w:tcW w:w="1065" w:type="dxa"/>
            <w:shd w:val="clear" w:color="auto" w:fill="F2F2F2"/>
            <w:noWrap/>
            <w:hideMark/>
          </w:tcPr>
          <w:p w:rsidR="00B33938" w:rsidRPr="00C06A80" w:rsidRDefault="00B33938" w:rsidP="00E01E4F">
            <w:pPr>
              <w:tabs>
                <w:tab w:val="left" w:pos="191"/>
              </w:tabs>
              <w:jc w:val="center"/>
              <w:rPr>
                <w:b/>
                <w:bCs/>
              </w:rPr>
            </w:pPr>
            <w:r w:rsidRPr="00C06A80">
              <w:rPr>
                <w:b/>
                <w:bCs/>
                <w:sz w:val="22"/>
                <w:szCs w:val="22"/>
              </w:rPr>
              <w:t>4</w:t>
            </w:r>
          </w:p>
        </w:tc>
        <w:tc>
          <w:tcPr>
            <w:tcW w:w="2151" w:type="dxa"/>
            <w:shd w:val="clear" w:color="auto" w:fill="F2F2F2"/>
            <w:noWrap/>
            <w:hideMark/>
          </w:tcPr>
          <w:p w:rsidR="00B33938" w:rsidRPr="00C06A80" w:rsidRDefault="00B33938" w:rsidP="00E01E4F">
            <w:pPr>
              <w:tabs>
                <w:tab w:val="left" w:pos="191"/>
              </w:tabs>
              <w:ind w:right="501"/>
              <w:jc w:val="center"/>
            </w:pPr>
            <w:r w:rsidRPr="00C06A80">
              <w:rPr>
                <w:sz w:val="22"/>
                <w:szCs w:val="22"/>
              </w:rPr>
              <w:t>Апрель</w:t>
            </w:r>
          </w:p>
        </w:tc>
        <w:tc>
          <w:tcPr>
            <w:tcW w:w="2048" w:type="dxa"/>
            <w:shd w:val="clear" w:color="auto" w:fill="F2F2F2"/>
            <w:noWrap/>
          </w:tcPr>
          <w:p w:rsidR="00B33938" w:rsidRPr="00A623B3" w:rsidRDefault="00B33938" w:rsidP="00E01E4F">
            <w:pPr>
              <w:jc w:val="center"/>
            </w:pPr>
            <w:r w:rsidRPr="00A623B3">
              <w:rPr>
                <w:sz w:val="22"/>
                <w:szCs w:val="22"/>
              </w:rPr>
              <w:t>600 685,0</w:t>
            </w:r>
          </w:p>
        </w:tc>
        <w:tc>
          <w:tcPr>
            <w:tcW w:w="1989" w:type="dxa"/>
            <w:shd w:val="clear" w:color="auto" w:fill="F2F2F2"/>
            <w:noWrap/>
          </w:tcPr>
          <w:p w:rsidR="00B33938" w:rsidRPr="00A623B3" w:rsidRDefault="00B33938" w:rsidP="00E01E4F">
            <w:pPr>
              <w:jc w:val="center"/>
            </w:pPr>
            <w:r w:rsidRPr="00A623B3">
              <w:rPr>
                <w:sz w:val="22"/>
                <w:szCs w:val="22"/>
              </w:rPr>
              <w:t>564 643,9</w:t>
            </w:r>
          </w:p>
        </w:tc>
        <w:tc>
          <w:tcPr>
            <w:tcW w:w="1989" w:type="dxa"/>
            <w:shd w:val="clear" w:color="auto" w:fill="auto"/>
          </w:tcPr>
          <w:p w:rsidR="00B33938" w:rsidRPr="00A623B3" w:rsidRDefault="00B33938" w:rsidP="00E01E4F">
            <w:pPr>
              <w:jc w:val="center"/>
            </w:pPr>
            <w:r w:rsidRPr="00A623B3">
              <w:rPr>
                <w:sz w:val="22"/>
                <w:szCs w:val="22"/>
              </w:rPr>
              <w:t>605 066,2</w:t>
            </w:r>
          </w:p>
        </w:tc>
      </w:tr>
      <w:tr w:rsidR="00B33938" w:rsidRPr="002C40AD" w:rsidTr="00E01E4F">
        <w:trPr>
          <w:trHeight w:val="295"/>
        </w:trPr>
        <w:tc>
          <w:tcPr>
            <w:tcW w:w="1065" w:type="dxa"/>
            <w:shd w:val="clear" w:color="auto" w:fill="auto"/>
            <w:noWrap/>
            <w:hideMark/>
          </w:tcPr>
          <w:p w:rsidR="00B33938" w:rsidRPr="00C06A80" w:rsidRDefault="00B33938" w:rsidP="00E01E4F">
            <w:pPr>
              <w:tabs>
                <w:tab w:val="left" w:pos="191"/>
              </w:tabs>
              <w:jc w:val="center"/>
              <w:rPr>
                <w:b/>
                <w:bCs/>
              </w:rPr>
            </w:pPr>
            <w:r w:rsidRPr="00C06A80">
              <w:rPr>
                <w:b/>
                <w:bCs/>
                <w:sz w:val="22"/>
                <w:szCs w:val="22"/>
              </w:rPr>
              <w:t>5</w:t>
            </w:r>
          </w:p>
        </w:tc>
        <w:tc>
          <w:tcPr>
            <w:tcW w:w="2151" w:type="dxa"/>
            <w:shd w:val="clear" w:color="auto" w:fill="auto"/>
            <w:noWrap/>
            <w:hideMark/>
          </w:tcPr>
          <w:p w:rsidR="00B33938" w:rsidRPr="00C06A80" w:rsidRDefault="00B33938" w:rsidP="00E01E4F">
            <w:pPr>
              <w:tabs>
                <w:tab w:val="left" w:pos="191"/>
              </w:tabs>
              <w:ind w:right="501"/>
              <w:jc w:val="center"/>
            </w:pPr>
            <w:r w:rsidRPr="00C06A80">
              <w:rPr>
                <w:sz w:val="22"/>
                <w:szCs w:val="22"/>
              </w:rPr>
              <w:t>Май</w:t>
            </w:r>
          </w:p>
        </w:tc>
        <w:tc>
          <w:tcPr>
            <w:tcW w:w="2048" w:type="dxa"/>
            <w:shd w:val="clear" w:color="auto" w:fill="auto"/>
            <w:noWrap/>
          </w:tcPr>
          <w:p w:rsidR="00B33938" w:rsidRPr="00A623B3" w:rsidRDefault="00B33938" w:rsidP="00E01E4F">
            <w:pPr>
              <w:jc w:val="center"/>
            </w:pPr>
            <w:r w:rsidRPr="00A623B3">
              <w:rPr>
                <w:sz w:val="22"/>
                <w:szCs w:val="22"/>
              </w:rPr>
              <w:t>699 725,8</w:t>
            </w:r>
          </w:p>
        </w:tc>
        <w:tc>
          <w:tcPr>
            <w:tcW w:w="1989" w:type="dxa"/>
            <w:shd w:val="clear" w:color="auto" w:fill="auto"/>
            <w:noWrap/>
          </w:tcPr>
          <w:p w:rsidR="00B33938" w:rsidRPr="00A623B3" w:rsidRDefault="00B33938" w:rsidP="00E01E4F">
            <w:pPr>
              <w:jc w:val="center"/>
            </w:pPr>
            <w:r w:rsidRPr="00A623B3">
              <w:rPr>
                <w:sz w:val="22"/>
                <w:szCs w:val="22"/>
              </w:rPr>
              <w:t>657 742,3</w:t>
            </w:r>
          </w:p>
        </w:tc>
        <w:tc>
          <w:tcPr>
            <w:tcW w:w="1989" w:type="dxa"/>
            <w:shd w:val="clear" w:color="auto" w:fill="F2F2F2"/>
          </w:tcPr>
          <w:p w:rsidR="00B33938" w:rsidRPr="00A623B3" w:rsidRDefault="00B33938" w:rsidP="00E01E4F">
            <w:pPr>
              <w:jc w:val="center"/>
            </w:pPr>
            <w:r w:rsidRPr="00A623B3">
              <w:rPr>
                <w:sz w:val="22"/>
                <w:szCs w:val="22"/>
              </w:rPr>
              <w:t>564 643,9</w:t>
            </w:r>
          </w:p>
        </w:tc>
      </w:tr>
      <w:tr w:rsidR="00B33938" w:rsidRPr="002C40AD" w:rsidTr="00E01E4F">
        <w:trPr>
          <w:trHeight w:val="295"/>
        </w:trPr>
        <w:tc>
          <w:tcPr>
            <w:tcW w:w="1065" w:type="dxa"/>
            <w:shd w:val="clear" w:color="auto" w:fill="F2F2F2"/>
            <w:noWrap/>
            <w:hideMark/>
          </w:tcPr>
          <w:p w:rsidR="00B33938" w:rsidRPr="00C06A80" w:rsidRDefault="00B33938" w:rsidP="00E01E4F">
            <w:pPr>
              <w:tabs>
                <w:tab w:val="left" w:pos="191"/>
              </w:tabs>
              <w:jc w:val="center"/>
              <w:rPr>
                <w:b/>
                <w:bCs/>
              </w:rPr>
            </w:pPr>
            <w:r w:rsidRPr="00C06A80">
              <w:rPr>
                <w:b/>
                <w:bCs/>
                <w:sz w:val="22"/>
                <w:szCs w:val="22"/>
              </w:rPr>
              <w:t>6</w:t>
            </w:r>
          </w:p>
        </w:tc>
        <w:tc>
          <w:tcPr>
            <w:tcW w:w="2151" w:type="dxa"/>
            <w:shd w:val="clear" w:color="auto" w:fill="F2F2F2"/>
            <w:noWrap/>
            <w:hideMark/>
          </w:tcPr>
          <w:p w:rsidR="00B33938" w:rsidRPr="00C06A80" w:rsidRDefault="00B33938" w:rsidP="00E01E4F">
            <w:pPr>
              <w:tabs>
                <w:tab w:val="left" w:pos="191"/>
              </w:tabs>
              <w:ind w:right="501"/>
              <w:jc w:val="center"/>
            </w:pPr>
            <w:r w:rsidRPr="00C06A80">
              <w:rPr>
                <w:sz w:val="22"/>
                <w:szCs w:val="22"/>
              </w:rPr>
              <w:t>Июнь</w:t>
            </w:r>
          </w:p>
        </w:tc>
        <w:tc>
          <w:tcPr>
            <w:tcW w:w="2048" w:type="dxa"/>
            <w:shd w:val="clear" w:color="auto" w:fill="F2F2F2"/>
            <w:noWrap/>
          </w:tcPr>
          <w:p w:rsidR="00B33938" w:rsidRPr="00A623B3" w:rsidRDefault="00B33938" w:rsidP="00E01E4F">
            <w:pPr>
              <w:jc w:val="center"/>
            </w:pPr>
            <w:r w:rsidRPr="00A623B3">
              <w:rPr>
                <w:sz w:val="22"/>
                <w:szCs w:val="22"/>
              </w:rPr>
              <w:t>823 973,9</w:t>
            </w:r>
          </w:p>
        </w:tc>
        <w:tc>
          <w:tcPr>
            <w:tcW w:w="1989" w:type="dxa"/>
            <w:shd w:val="clear" w:color="auto" w:fill="F2F2F2"/>
            <w:noWrap/>
          </w:tcPr>
          <w:p w:rsidR="00B33938" w:rsidRPr="00A623B3" w:rsidRDefault="00B33938" w:rsidP="00E01E4F">
            <w:pPr>
              <w:jc w:val="center"/>
            </w:pPr>
            <w:r w:rsidRPr="00A623B3">
              <w:rPr>
                <w:sz w:val="22"/>
                <w:szCs w:val="22"/>
              </w:rPr>
              <w:t>774 535,4</w:t>
            </w:r>
          </w:p>
        </w:tc>
        <w:tc>
          <w:tcPr>
            <w:tcW w:w="1989" w:type="dxa"/>
            <w:shd w:val="clear" w:color="auto" w:fill="auto"/>
          </w:tcPr>
          <w:p w:rsidR="00B33938" w:rsidRPr="00A623B3" w:rsidRDefault="00B33938" w:rsidP="00E01E4F">
            <w:pPr>
              <w:jc w:val="center"/>
            </w:pPr>
            <w:r w:rsidRPr="00A623B3">
              <w:rPr>
                <w:sz w:val="22"/>
                <w:szCs w:val="22"/>
              </w:rPr>
              <w:t>657 742,3</w:t>
            </w:r>
          </w:p>
        </w:tc>
      </w:tr>
      <w:tr w:rsidR="00B33938" w:rsidRPr="002C40AD" w:rsidTr="00E01E4F">
        <w:trPr>
          <w:trHeight w:val="295"/>
        </w:trPr>
        <w:tc>
          <w:tcPr>
            <w:tcW w:w="1065" w:type="dxa"/>
            <w:shd w:val="clear" w:color="auto" w:fill="auto"/>
            <w:noWrap/>
          </w:tcPr>
          <w:p w:rsidR="00B33938" w:rsidRPr="00C06A80" w:rsidRDefault="00B33938" w:rsidP="00E01E4F">
            <w:pPr>
              <w:tabs>
                <w:tab w:val="left" w:pos="191"/>
              </w:tabs>
              <w:jc w:val="center"/>
              <w:rPr>
                <w:b/>
                <w:bCs/>
              </w:rPr>
            </w:pPr>
            <w:r w:rsidRPr="00C06A80">
              <w:rPr>
                <w:b/>
                <w:bCs/>
                <w:sz w:val="22"/>
                <w:szCs w:val="22"/>
              </w:rPr>
              <w:t>7</w:t>
            </w:r>
          </w:p>
        </w:tc>
        <w:tc>
          <w:tcPr>
            <w:tcW w:w="2151" w:type="dxa"/>
            <w:shd w:val="clear" w:color="auto" w:fill="auto"/>
            <w:noWrap/>
          </w:tcPr>
          <w:p w:rsidR="00B33938" w:rsidRPr="00C06A80" w:rsidRDefault="00B33938" w:rsidP="00E01E4F">
            <w:pPr>
              <w:tabs>
                <w:tab w:val="left" w:pos="191"/>
              </w:tabs>
              <w:ind w:right="501"/>
              <w:jc w:val="center"/>
            </w:pPr>
            <w:r w:rsidRPr="00C06A80">
              <w:rPr>
                <w:sz w:val="22"/>
                <w:szCs w:val="22"/>
              </w:rPr>
              <w:t>Июль</w:t>
            </w:r>
          </w:p>
        </w:tc>
        <w:tc>
          <w:tcPr>
            <w:tcW w:w="2048" w:type="dxa"/>
            <w:shd w:val="clear" w:color="auto" w:fill="auto"/>
            <w:noWrap/>
          </w:tcPr>
          <w:p w:rsidR="00B33938" w:rsidRPr="00A623B3" w:rsidRDefault="00B33938" w:rsidP="00E01E4F">
            <w:pPr>
              <w:jc w:val="center"/>
            </w:pPr>
            <w:r w:rsidRPr="00A623B3">
              <w:rPr>
                <w:sz w:val="22"/>
                <w:szCs w:val="22"/>
              </w:rPr>
              <w:t>727 029,6</w:t>
            </w:r>
          </w:p>
        </w:tc>
        <w:tc>
          <w:tcPr>
            <w:tcW w:w="1989" w:type="dxa"/>
            <w:shd w:val="clear" w:color="auto" w:fill="auto"/>
            <w:noWrap/>
          </w:tcPr>
          <w:p w:rsidR="00B33938" w:rsidRPr="00A623B3" w:rsidRDefault="00B33938" w:rsidP="00E01E4F">
            <w:pPr>
              <w:jc w:val="center"/>
            </w:pPr>
            <w:r w:rsidRPr="00A623B3">
              <w:rPr>
                <w:sz w:val="22"/>
                <w:szCs w:val="22"/>
              </w:rPr>
              <w:t>683 407,8</w:t>
            </w:r>
          </w:p>
        </w:tc>
        <w:tc>
          <w:tcPr>
            <w:tcW w:w="1989" w:type="dxa"/>
            <w:shd w:val="clear" w:color="auto" w:fill="F2F2F2"/>
          </w:tcPr>
          <w:p w:rsidR="00B33938" w:rsidRPr="00A623B3" w:rsidRDefault="00B33938" w:rsidP="00E01E4F">
            <w:pPr>
              <w:jc w:val="center"/>
            </w:pPr>
            <w:r w:rsidRPr="00A623B3">
              <w:rPr>
                <w:sz w:val="22"/>
                <w:szCs w:val="22"/>
              </w:rPr>
              <w:t>774 535,4</w:t>
            </w:r>
          </w:p>
        </w:tc>
      </w:tr>
      <w:tr w:rsidR="00B33938" w:rsidRPr="002C40AD" w:rsidTr="00E01E4F">
        <w:trPr>
          <w:trHeight w:val="295"/>
        </w:trPr>
        <w:tc>
          <w:tcPr>
            <w:tcW w:w="1065" w:type="dxa"/>
            <w:shd w:val="clear" w:color="auto" w:fill="auto"/>
            <w:noWrap/>
          </w:tcPr>
          <w:p w:rsidR="00B33938" w:rsidRPr="00C06A80" w:rsidRDefault="00B33938" w:rsidP="00E01E4F">
            <w:pPr>
              <w:tabs>
                <w:tab w:val="left" w:pos="191"/>
              </w:tabs>
              <w:jc w:val="center"/>
              <w:rPr>
                <w:b/>
                <w:bCs/>
              </w:rPr>
            </w:pPr>
            <w:r w:rsidRPr="00C06A80">
              <w:rPr>
                <w:b/>
                <w:bCs/>
                <w:sz w:val="22"/>
                <w:szCs w:val="22"/>
              </w:rPr>
              <w:t>8</w:t>
            </w:r>
          </w:p>
        </w:tc>
        <w:tc>
          <w:tcPr>
            <w:tcW w:w="2151" w:type="dxa"/>
            <w:shd w:val="clear" w:color="auto" w:fill="auto"/>
            <w:noWrap/>
          </w:tcPr>
          <w:p w:rsidR="00B33938" w:rsidRPr="00C06A80" w:rsidRDefault="00B33938" w:rsidP="00E01E4F">
            <w:pPr>
              <w:tabs>
                <w:tab w:val="left" w:pos="191"/>
              </w:tabs>
              <w:ind w:right="501"/>
              <w:jc w:val="center"/>
            </w:pPr>
            <w:r w:rsidRPr="00C06A80">
              <w:rPr>
                <w:sz w:val="22"/>
                <w:szCs w:val="22"/>
              </w:rPr>
              <w:t>Август</w:t>
            </w:r>
          </w:p>
        </w:tc>
        <w:tc>
          <w:tcPr>
            <w:tcW w:w="2048" w:type="dxa"/>
            <w:shd w:val="clear" w:color="auto" w:fill="auto"/>
            <w:noWrap/>
          </w:tcPr>
          <w:p w:rsidR="00B33938" w:rsidRPr="00B569A3" w:rsidRDefault="00B33938" w:rsidP="00E01E4F">
            <w:pPr>
              <w:jc w:val="center"/>
              <w:rPr>
                <w:color w:val="FF0000"/>
              </w:rPr>
            </w:pPr>
          </w:p>
        </w:tc>
        <w:tc>
          <w:tcPr>
            <w:tcW w:w="1989" w:type="dxa"/>
            <w:shd w:val="clear" w:color="auto" w:fill="auto"/>
            <w:noWrap/>
          </w:tcPr>
          <w:p w:rsidR="00B33938" w:rsidRPr="00B569A3" w:rsidRDefault="00B33938" w:rsidP="00E01E4F">
            <w:pPr>
              <w:jc w:val="center"/>
              <w:rPr>
                <w:color w:val="FF0000"/>
              </w:rPr>
            </w:pPr>
          </w:p>
        </w:tc>
        <w:tc>
          <w:tcPr>
            <w:tcW w:w="1989" w:type="dxa"/>
            <w:shd w:val="clear" w:color="auto" w:fill="auto"/>
          </w:tcPr>
          <w:p w:rsidR="00B33938" w:rsidRPr="00A623B3" w:rsidRDefault="00B33938" w:rsidP="00E01E4F">
            <w:pPr>
              <w:jc w:val="center"/>
            </w:pPr>
            <w:r w:rsidRPr="00A623B3">
              <w:rPr>
                <w:sz w:val="22"/>
                <w:szCs w:val="22"/>
              </w:rPr>
              <w:t>683 407,8</w:t>
            </w:r>
          </w:p>
        </w:tc>
      </w:tr>
      <w:tr w:rsidR="00B33938" w:rsidRPr="002C40AD" w:rsidTr="00E01E4F">
        <w:trPr>
          <w:trHeight w:val="295"/>
        </w:trPr>
        <w:tc>
          <w:tcPr>
            <w:tcW w:w="1065" w:type="dxa"/>
            <w:shd w:val="clear" w:color="auto" w:fill="F2F2F2"/>
            <w:noWrap/>
            <w:hideMark/>
          </w:tcPr>
          <w:p w:rsidR="00B33938" w:rsidRPr="002C40AD" w:rsidRDefault="00B33938" w:rsidP="00E01E4F">
            <w:pPr>
              <w:tabs>
                <w:tab w:val="left" w:pos="191"/>
              </w:tabs>
              <w:jc w:val="center"/>
              <w:rPr>
                <w:b/>
                <w:bCs/>
                <w:color w:val="FF0000"/>
              </w:rPr>
            </w:pPr>
          </w:p>
        </w:tc>
        <w:tc>
          <w:tcPr>
            <w:tcW w:w="2151" w:type="dxa"/>
            <w:shd w:val="clear" w:color="auto" w:fill="F2F2F2"/>
            <w:noWrap/>
            <w:hideMark/>
          </w:tcPr>
          <w:p w:rsidR="00B33938" w:rsidRPr="00944F04" w:rsidRDefault="00B33938" w:rsidP="00E01E4F">
            <w:pPr>
              <w:tabs>
                <w:tab w:val="left" w:pos="191"/>
              </w:tabs>
              <w:ind w:right="501"/>
              <w:jc w:val="center"/>
              <w:rPr>
                <w:b/>
                <w:bCs/>
              </w:rPr>
            </w:pPr>
            <w:r w:rsidRPr="00944F04">
              <w:rPr>
                <w:b/>
                <w:bCs/>
                <w:sz w:val="22"/>
                <w:szCs w:val="22"/>
              </w:rPr>
              <w:t>Итого</w:t>
            </w:r>
          </w:p>
        </w:tc>
        <w:tc>
          <w:tcPr>
            <w:tcW w:w="2048" w:type="dxa"/>
            <w:shd w:val="clear" w:color="auto" w:fill="F2F2F2"/>
            <w:noWrap/>
            <w:hideMark/>
          </w:tcPr>
          <w:p w:rsidR="00B33938" w:rsidRPr="00A623B3" w:rsidRDefault="00B33938" w:rsidP="00E01E4F">
            <w:pPr>
              <w:jc w:val="center"/>
              <w:rPr>
                <w:b/>
                <w:bCs/>
                <w:color w:val="FF0000"/>
                <w:sz w:val="22"/>
                <w:szCs w:val="22"/>
              </w:rPr>
            </w:pPr>
            <w:r w:rsidRPr="00A623B3">
              <w:rPr>
                <w:b/>
                <w:bCs/>
                <w:sz w:val="22"/>
                <w:szCs w:val="22"/>
              </w:rPr>
              <w:t xml:space="preserve"> 4 778 237,4 </w:t>
            </w:r>
          </w:p>
        </w:tc>
        <w:tc>
          <w:tcPr>
            <w:tcW w:w="1989" w:type="dxa"/>
            <w:shd w:val="clear" w:color="auto" w:fill="F2F2F2"/>
            <w:noWrap/>
            <w:hideMark/>
          </w:tcPr>
          <w:p w:rsidR="00B33938" w:rsidRPr="00A623B3" w:rsidRDefault="00B33938" w:rsidP="00E01E4F">
            <w:pPr>
              <w:jc w:val="center"/>
              <w:rPr>
                <w:b/>
                <w:bCs/>
                <w:color w:val="FF0000"/>
                <w:sz w:val="22"/>
                <w:szCs w:val="22"/>
              </w:rPr>
            </w:pPr>
            <w:r w:rsidRPr="00A623B3">
              <w:rPr>
                <w:b/>
                <w:bCs/>
                <w:sz w:val="22"/>
                <w:szCs w:val="22"/>
              </w:rPr>
              <w:t xml:space="preserve"> 4 491 543,2</w:t>
            </w:r>
          </w:p>
        </w:tc>
        <w:tc>
          <w:tcPr>
            <w:tcW w:w="1989" w:type="dxa"/>
            <w:shd w:val="clear" w:color="auto" w:fill="F2F2F2"/>
          </w:tcPr>
          <w:p w:rsidR="00B33938" w:rsidRPr="00A623B3" w:rsidRDefault="00B33938" w:rsidP="00E01E4F">
            <w:pPr>
              <w:jc w:val="center"/>
              <w:rPr>
                <w:b/>
                <w:bCs/>
                <w:color w:val="FF0000"/>
                <w:sz w:val="22"/>
                <w:szCs w:val="22"/>
              </w:rPr>
            </w:pPr>
            <w:r w:rsidRPr="00A623B3">
              <w:rPr>
                <w:b/>
                <w:bCs/>
                <w:sz w:val="22"/>
                <w:szCs w:val="22"/>
              </w:rPr>
              <w:t xml:space="preserve"> 5 118 820,7 </w:t>
            </w:r>
          </w:p>
        </w:tc>
      </w:tr>
    </w:tbl>
    <w:p w:rsidR="00B33938" w:rsidRPr="002C40AD" w:rsidRDefault="00B33938" w:rsidP="00B33938">
      <w:pPr>
        <w:pStyle w:val="paragraph"/>
        <w:ind w:firstLine="705"/>
        <w:jc w:val="both"/>
        <w:textAlignment w:val="baseline"/>
        <w:rPr>
          <w:color w:val="FF0000"/>
        </w:rPr>
      </w:pPr>
    </w:p>
    <w:p w:rsidR="00B33938" w:rsidRPr="009E6DC9" w:rsidRDefault="00B33938" w:rsidP="00B33938">
      <w:pPr>
        <w:pStyle w:val="paragraph"/>
        <w:ind w:firstLine="705"/>
        <w:jc w:val="both"/>
        <w:textAlignment w:val="baseline"/>
        <w:rPr>
          <w:sz w:val="28"/>
          <w:szCs w:val="28"/>
        </w:rPr>
      </w:pPr>
      <w:r w:rsidRPr="009E6DC9">
        <w:rPr>
          <w:sz w:val="28"/>
          <w:szCs w:val="28"/>
        </w:rPr>
        <w:t>Таким образом, среднемесячный доход от льготного проезда в 202</w:t>
      </w:r>
      <w:r>
        <w:rPr>
          <w:sz w:val="28"/>
          <w:szCs w:val="28"/>
        </w:rPr>
        <w:t>2</w:t>
      </w:r>
      <w:r w:rsidRPr="009E6DC9">
        <w:rPr>
          <w:sz w:val="28"/>
          <w:szCs w:val="28"/>
        </w:rPr>
        <w:t xml:space="preserve"> году составил: </w:t>
      </w:r>
      <w:r w:rsidRPr="002751AA">
        <w:rPr>
          <w:sz w:val="28"/>
          <w:szCs w:val="28"/>
        </w:rPr>
        <w:t xml:space="preserve">(5 118,8 тыс. руб. / 8 мес.) = 639,9 тыс. руб. </w:t>
      </w:r>
    </w:p>
    <w:p w:rsidR="00B33938" w:rsidRPr="00B569A3" w:rsidRDefault="00B33938" w:rsidP="00B33938">
      <w:pPr>
        <w:pStyle w:val="paragraph"/>
        <w:ind w:firstLine="705"/>
        <w:jc w:val="both"/>
        <w:textAlignment w:val="baseline"/>
        <w:rPr>
          <w:sz w:val="28"/>
          <w:szCs w:val="28"/>
        </w:rPr>
      </w:pPr>
      <w:r w:rsidRPr="006E5D80">
        <w:rPr>
          <w:sz w:val="28"/>
          <w:szCs w:val="28"/>
        </w:rPr>
        <w:t>Планируемый годовой объём поступлений в 202</w:t>
      </w:r>
      <w:r>
        <w:rPr>
          <w:sz w:val="28"/>
          <w:szCs w:val="28"/>
        </w:rPr>
        <w:t>2</w:t>
      </w:r>
      <w:r w:rsidRPr="006E5D80">
        <w:rPr>
          <w:sz w:val="28"/>
          <w:szCs w:val="28"/>
        </w:rPr>
        <w:t xml:space="preserve"> – 202</w:t>
      </w:r>
      <w:r>
        <w:rPr>
          <w:sz w:val="28"/>
          <w:szCs w:val="28"/>
        </w:rPr>
        <w:t>5</w:t>
      </w:r>
      <w:r w:rsidRPr="006E5D80">
        <w:rPr>
          <w:sz w:val="28"/>
          <w:szCs w:val="28"/>
        </w:rPr>
        <w:t xml:space="preserve"> гг. от предоставления льготного проезда гражданам с использованием электронной карты «Социальная карта жителя Тверской области», электронной банковской карты и электронной карты «Социальная транспортная карта» составит (</w:t>
      </w:r>
      <w:r w:rsidRPr="006E5D80">
        <w:rPr>
          <w:bCs/>
          <w:sz w:val="28"/>
          <w:szCs w:val="28"/>
        </w:rPr>
        <w:t>Дпр</w:t>
      </w:r>
      <w:r w:rsidRPr="006E5D80">
        <w:rPr>
          <w:sz w:val="28"/>
          <w:szCs w:val="28"/>
        </w:rPr>
        <w:t xml:space="preserve"> = </w:t>
      </w:r>
      <w:r>
        <w:rPr>
          <w:sz w:val="28"/>
          <w:szCs w:val="28"/>
        </w:rPr>
        <w:t>639,9</w:t>
      </w:r>
      <w:r w:rsidRPr="006E5D80">
        <w:rPr>
          <w:sz w:val="28"/>
          <w:szCs w:val="28"/>
        </w:rPr>
        <w:t xml:space="preserve"> тыс. руб. * 12 мес. = </w:t>
      </w:r>
      <w:r>
        <w:rPr>
          <w:b/>
          <w:bCs/>
          <w:sz w:val="28"/>
          <w:szCs w:val="28"/>
        </w:rPr>
        <w:t>7 678,8</w:t>
      </w:r>
      <w:r w:rsidRPr="006E5D80">
        <w:rPr>
          <w:sz w:val="28"/>
          <w:szCs w:val="28"/>
        </w:rPr>
        <w:t xml:space="preserve"> тыс. руб.).</w:t>
      </w:r>
    </w:p>
    <w:p w:rsidR="00B33938" w:rsidRPr="00222197" w:rsidRDefault="00B33938" w:rsidP="00B33938">
      <w:pPr>
        <w:autoSpaceDE w:val="0"/>
        <w:autoSpaceDN w:val="0"/>
        <w:adjustRightInd w:val="0"/>
        <w:ind w:firstLine="426"/>
        <w:jc w:val="both"/>
        <w:rPr>
          <w:bCs/>
          <w:sz w:val="28"/>
          <w:szCs w:val="28"/>
        </w:rPr>
      </w:pPr>
      <w:r w:rsidRPr="00222197">
        <w:rPr>
          <w:bCs/>
          <w:sz w:val="28"/>
          <w:szCs w:val="28"/>
        </w:rPr>
        <w:t xml:space="preserve">Итого, прогноз доходов от организации транспортного обслуживания населения </w:t>
      </w:r>
      <w:r w:rsidRPr="00222197">
        <w:rPr>
          <w:b/>
          <w:sz w:val="28"/>
          <w:szCs w:val="28"/>
        </w:rPr>
        <w:t xml:space="preserve">на территории </w:t>
      </w:r>
      <w:r w:rsidRPr="00B34CF1">
        <w:rPr>
          <w:b/>
          <w:sz w:val="28"/>
          <w:szCs w:val="28"/>
        </w:rPr>
        <w:t>города Кимры и Кимрского района</w:t>
      </w:r>
      <w:r w:rsidRPr="00222197">
        <w:rPr>
          <w:bCs/>
          <w:sz w:val="28"/>
          <w:szCs w:val="28"/>
        </w:rPr>
        <w:t xml:space="preserve"> состави</w:t>
      </w:r>
      <w:r>
        <w:rPr>
          <w:bCs/>
          <w:sz w:val="28"/>
          <w:szCs w:val="28"/>
        </w:rPr>
        <w:t>л</w:t>
      </w:r>
      <w:r w:rsidRPr="00222197">
        <w:rPr>
          <w:bCs/>
          <w:sz w:val="28"/>
          <w:szCs w:val="28"/>
        </w:rPr>
        <w:t xml:space="preserve">: </w:t>
      </w:r>
    </w:p>
    <w:p w:rsidR="00B33938" w:rsidRPr="00D768E2" w:rsidRDefault="00B33938" w:rsidP="00B33938">
      <w:pPr>
        <w:autoSpaceDE w:val="0"/>
        <w:autoSpaceDN w:val="0"/>
        <w:adjustRightInd w:val="0"/>
        <w:ind w:firstLine="426"/>
        <w:rPr>
          <w:bCs/>
          <w:sz w:val="28"/>
          <w:szCs w:val="28"/>
        </w:rPr>
      </w:pPr>
      <w:r w:rsidRPr="00222197">
        <w:rPr>
          <w:bCs/>
          <w:sz w:val="28"/>
          <w:szCs w:val="28"/>
        </w:rPr>
        <w:t xml:space="preserve">в 2022 году – </w:t>
      </w:r>
      <w:r w:rsidRPr="00D768E2">
        <w:rPr>
          <w:bCs/>
          <w:sz w:val="28"/>
          <w:szCs w:val="28"/>
        </w:rPr>
        <w:t>71 923,5 тыс. руб.;</w:t>
      </w:r>
    </w:p>
    <w:p w:rsidR="00B33938" w:rsidRPr="00D768E2" w:rsidRDefault="00B33938" w:rsidP="00B33938">
      <w:pPr>
        <w:autoSpaceDE w:val="0"/>
        <w:autoSpaceDN w:val="0"/>
        <w:adjustRightInd w:val="0"/>
        <w:ind w:firstLine="426"/>
        <w:rPr>
          <w:bCs/>
          <w:sz w:val="28"/>
          <w:szCs w:val="28"/>
        </w:rPr>
      </w:pPr>
      <w:r w:rsidRPr="00D768E2">
        <w:rPr>
          <w:bCs/>
          <w:sz w:val="28"/>
          <w:szCs w:val="28"/>
        </w:rPr>
        <w:t>в 2023 году – 78 930,5 тыс. руб.;</w:t>
      </w:r>
    </w:p>
    <w:p w:rsidR="00B33938" w:rsidRPr="00D768E2" w:rsidRDefault="00B33938" w:rsidP="00B33938">
      <w:pPr>
        <w:autoSpaceDE w:val="0"/>
        <w:autoSpaceDN w:val="0"/>
        <w:adjustRightInd w:val="0"/>
        <w:ind w:firstLine="426"/>
        <w:rPr>
          <w:bCs/>
          <w:sz w:val="28"/>
          <w:szCs w:val="28"/>
        </w:rPr>
      </w:pPr>
      <w:r w:rsidRPr="00D768E2">
        <w:rPr>
          <w:bCs/>
          <w:sz w:val="28"/>
          <w:szCs w:val="28"/>
        </w:rPr>
        <w:t xml:space="preserve">в 2024 году – </w:t>
      </w:r>
      <w:bookmarkStart w:id="20" w:name="_Hlk106792160"/>
      <w:r w:rsidRPr="00D768E2">
        <w:rPr>
          <w:bCs/>
          <w:sz w:val="28"/>
          <w:szCs w:val="28"/>
        </w:rPr>
        <w:t xml:space="preserve">81 809,5 </w:t>
      </w:r>
      <w:bookmarkEnd w:id="20"/>
      <w:r w:rsidRPr="00D768E2">
        <w:rPr>
          <w:bCs/>
          <w:sz w:val="28"/>
          <w:szCs w:val="28"/>
        </w:rPr>
        <w:t>тыс. руб.;</w:t>
      </w:r>
    </w:p>
    <w:p w:rsidR="00B33938" w:rsidRPr="00D768E2" w:rsidRDefault="00B33938" w:rsidP="00B33938">
      <w:pPr>
        <w:autoSpaceDE w:val="0"/>
        <w:autoSpaceDN w:val="0"/>
        <w:adjustRightInd w:val="0"/>
        <w:ind w:firstLine="426"/>
        <w:rPr>
          <w:bCs/>
          <w:sz w:val="28"/>
          <w:szCs w:val="28"/>
        </w:rPr>
      </w:pPr>
      <w:r w:rsidRPr="00D768E2">
        <w:rPr>
          <w:bCs/>
          <w:sz w:val="28"/>
          <w:szCs w:val="28"/>
        </w:rPr>
        <w:t>в 2025 году – 89 561,7 тыс. руб.</w:t>
      </w:r>
    </w:p>
    <w:p w:rsidR="00B33938" w:rsidRDefault="00B33938" w:rsidP="00B33938">
      <w:pPr>
        <w:ind w:right="282"/>
        <w:jc w:val="center"/>
        <w:rPr>
          <w:b/>
          <w:color w:val="000000"/>
          <w:sz w:val="28"/>
          <w:szCs w:val="28"/>
        </w:rPr>
      </w:pPr>
    </w:p>
    <w:p w:rsidR="00B33938" w:rsidRDefault="00B33938" w:rsidP="00B33938">
      <w:pPr>
        <w:autoSpaceDE w:val="0"/>
        <w:autoSpaceDN w:val="0"/>
        <w:adjustRightInd w:val="0"/>
        <w:ind w:firstLine="709"/>
        <w:jc w:val="center"/>
        <w:rPr>
          <w:b/>
          <w:bCs/>
          <w:sz w:val="28"/>
          <w:szCs w:val="28"/>
        </w:rPr>
      </w:pPr>
    </w:p>
    <w:p w:rsidR="00B33938" w:rsidRPr="00F30ED3" w:rsidRDefault="00B33938" w:rsidP="00B33938">
      <w:pPr>
        <w:autoSpaceDE w:val="0"/>
        <w:autoSpaceDN w:val="0"/>
        <w:adjustRightInd w:val="0"/>
        <w:ind w:firstLine="709"/>
        <w:jc w:val="center"/>
        <w:rPr>
          <w:bCs/>
          <w:sz w:val="28"/>
          <w:szCs w:val="28"/>
        </w:rPr>
      </w:pPr>
      <w:r>
        <w:rPr>
          <w:bCs/>
          <w:sz w:val="28"/>
          <w:szCs w:val="28"/>
        </w:rPr>
        <w:t>П</w:t>
      </w:r>
      <w:r w:rsidRPr="00F30ED3">
        <w:rPr>
          <w:bCs/>
          <w:sz w:val="28"/>
          <w:szCs w:val="28"/>
        </w:rPr>
        <w:t xml:space="preserve">рогноз поступлений денежных средств </w:t>
      </w:r>
    </w:p>
    <w:p w:rsidR="00B33938" w:rsidRPr="00F30ED3" w:rsidRDefault="00B33938" w:rsidP="00B33938">
      <w:pPr>
        <w:autoSpaceDE w:val="0"/>
        <w:autoSpaceDN w:val="0"/>
        <w:adjustRightInd w:val="0"/>
        <w:ind w:firstLine="709"/>
        <w:jc w:val="center"/>
        <w:rPr>
          <w:bCs/>
          <w:sz w:val="28"/>
          <w:szCs w:val="28"/>
        </w:rPr>
      </w:pPr>
      <w:r w:rsidRPr="00F30ED3">
        <w:rPr>
          <w:bCs/>
          <w:sz w:val="28"/>
          <w:szCs w:val="28"/>
        </w:rPr>
        <w:t>в доход областного бюджета Тверской области</w:t>
      </w:r>
    </w:p>
    <w:p w:rsidR="00B33938" w:rsidRPr="00F30ED3" w:rsidRDefault="00B33938" w:rsidP="00B33938">
      <w:pPr>
        <w:autoSpaceDE w:val="0"/>
        <w:autoSpaceDN w:val="0"/>
        <w:adjustRightInd w:val="0"/>
        <w:ind w:firstLine="709"/>
        <w:jc w:val="center"/>
        <w:rPr>
          <w:bCs/>
          <w:sz w:val="28"/>
          <w:szCs w:val="28"/>
        </w:rPr>
      </w:pPr>
      <w:r w:rsidRPr="00F30ED3">
        <w:rPr>
          <w:bCs/>
          <w:sz w:val="28"/>
          <w:szCs w:val="28"/>
        </w:rPr>
        <w:t xml:space="preserve"> от компенсации затрат бюджетов субъектов РФ</w:t>
      </w:r>
    </w:p>
    <w:p w:rsidR="00B33938" w:rsidRDefault="00B33938" w:rsidP="00B33938">
      <w:pPr>
        <w:autoSpaceDE w:val="0"/>
        <w:autoSpaceDN w:val="0"/>
        <w:adjustRightInd w:val="0"/>
        <w:ind w:firstLine="709"/>
        <w:jc w:val="center"/>
        <w:rPr>
          <w:bCs/>
          <w:sz w:val="28"/>
          <w:szCs w:val="28"/>
        </w:rPr>
      </w:pPr>
      <w:r w:rsidRPr="00F30ED3">
        <w:rPr>
          <w:bCs/>
          <w:sz w:val="28"/>
          <w:szCs w:val="28"/>
        </w:rPr>
        <w:t xml:space="preserve"> (доходы от организации транспортного обслуживания населения</w:t>
      </w:r>
    </w:p>
    <w:p w:rsidR="00B33938" w:rsidRPr="00F30ED3" w:rsidRDefault="00B33938" w:rsidP="00B33938">
      <w:pPr>
        <w:autoSpaceDE w:val="0"/>
        <w:autoSpaceDN w:val="0"/>
        <w:adjustRightInd w:val="0"/>
        <w:ind w:firstLine="709"/>
        <w:jc w:val="center"/>
        <w:rPr>
          <w:bCs/>
          <w:sz w:val="28"/>
          <w:szCs w:val="28"/>
        </w:rPr>
      </w:pPr>
      <w:r w:rsidRPr="00F30ED3">
        <w:rPr>
          <w:bCs/>
          <w:sz w:val="28"/>
          <w:szCs w:val="28"/>
        </w:rPr>
        <w:t xml:space="preserve"> </w:t>
      </w:r>
      <w:bookmarkStart w:id="21" w:name="_Hlk113290103"/>
      <w:r w:rsidRPr="00F30ED3">
        <w:rPr>
          <w:bCs/>
          <w:sz w:val="28"/>
          <w:szCs w:val="28"/>
        </w:rPr>
        <w:t xml:space="preserve">на территории </w:t>
      </w:r>
      <w:r>
        <w:rPr>
          <w:bCs/>
          <w:sz w:val="28"/>
          <w:szCs w:val="28"/>
        </w:rPr>
        <w:t>Зубцовского</w:t>
      </w:r>
      <w:r w:rsidRPr="00F30ED3">
        <w:rPr>
          <w:bCs/>
          <w:sz w:val="28"/>
          <w:szCs w:val="28"/>
        </w:rPr>
        <w:t xml:space="preserve"> района</w:t>
      </w:r>
      <w:bookmarkEnd w:id="21"/>
      <w:r w:rsidRPr="00F30ED3">
        <w:rPr>
          <w:bCs/>
          <w:sz w:val="28"/>
          <w:szCs w:val="28"/>
        </w:rPr>
        <w:t>)</w:t>
      </w:r>
    </w:p>
    <w:p w:rsidR="00B33938" w:rsidRDefault="00B33938" w:rsidP="00B33938">
      <w:pPr>
        <w:autoSpaceDE w:val="0"/>
        <w:autoSpaceDN w:val="0"/>
        <w:adjustRightInd w:val="0"/>
        <w:jc w:val="center"/>
        <w:rPr>
          <w:bCs/>
          <w:sz w:val="28"/>
          <w:szCs w:val="28"/>
        </w:rPr>
      </w:pPr>
      <w:r w:rsidRPr="00F30ED3">
        <w:rPr>
          <w:bCs/>
          <w:sz w:val="28"/>
          <w:szCs w:val="28"/>
        </w:rPr>
        <w:t>(КБК 104 1 13 02992 02 04</w:t>
      </w:r>
      <w:r>
        <w:rPr>
          <w:bCs/>
          <w:sz w:val="28"/>
          <w:szCs w:val="28"/>
        </w:rPr>
        <w:t>34</w:t>
      </w:r>
      <w:r w:rsidRPr="00F30ED3">
        <w:rPr>
          <w:bCs/>
          <w:sz w:val="28"/>
          <w:szCs w:val="28"/>
        </w:rPr>
        <w:t xml:space="preserve"> 130)</w:t>
      </w:r>
    </w:p>
    <w:p w:rsidR="00B33938" w:rsidRDefault="00B33938" w:rsidP="00B33938">
      <w:pPr>
        <w:ind w:right="282"/>
        <w:jc w:val="center"/>
        <w:rPr>
          <w:b/>
          <w:color w:val="000000"/>
          <w:sz w:val="28"/>
          <w:szCs w:val="28"/>
        </w:rPr>
      </w:pPr>
    </w:p>
    <w:tbl>
      <w:tblPr>
        <w:tblW w:w="10269" w:type="dxa"/>
        <w:tblInd w:w="-714" w:type="dxa"/>
        <w:tblLook w:val="04A0" w:firstRow="1" w:lastRow="0" w:firstColumn="1" w:lastColumn="0" w:noHBand="0" w:noVBand="1"/>
      </w:tblPr>
      <w:tblGrid>
        <w:gridCol w:w="572"/>
        <w:gridCol w:w="3643"/>
        <w:gridCol w:w="1560"/>
        <w:gridCol w:w="1498"/>
        <w:gridCol w:w="1498"/>
        <w:gridCol w:w="1498"/>
      </w:tblGrid>
      <w:tr w:rsidR="00B33938" w:rsidRPr="008D35B4" w:rsidTr="00E01E4F">
        <w:trPr>
          <w:trHeight w:val="927"/>
        </w:trPr>
        <w:tc>
          <w:tcPr>
            <w:tcW w:w="572"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33938" w:rsidRPr="008D35B4" w:rsidRDefault="00B33938" w:rsidP="00E01E4F">
            <w:pPr>
              <w:jc w:val="center"/>
              <w:rPr>
                <w:rFonts w:ascii="Calibri" w:hAnsi="Calibri" w:cs="Calibri"/>
                <w:b/>
                <w:bCs/>
                <w:color w:val="000000"/>
              </w:rPr>
            </w:pPr>
            <w:r w:rsidRPr="008D35B4">
              <w:rPr>
                <w:rFonts w:ascii="Calibri" w:hAnsi="Calibri" w:cs="Calibri"/>
                <w:b/>
                <w:bCs/>
                <w:color w:val="000000"/>
                <w:sz w:val="22"/>
                <w:szCs w:val="22"/>
              </w:rPr>
              <w:t> </w:t>
            </w:r>
          </w:p>
        </w:tc>
        <w:tc>
          <w:tcPr>
            <w:tcW w:w="364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33938" w:rsidRPr="008D35B4" w:rsidRDefault="00B33938" w:rsidP="00E01E4F">
            <w:pPr>
              <w:jc w:val="center"/>
              <w:rPr>
                <w:b/>
                <w:bCs/>
                <w:color w:val="000000"/>
              </w:rPr>
            </w:pPr>
            <w:r w:rsidRPr="008D35B4">
              <w:rPr>
                <w:b/>
                <w:bCs/>
                <w:color w:val="000000"/>
                <w:sz w:val="22"/>
                <w:szCs w:val="22"/>
              </w:rPr>
              <w:t>Наименование показателя</w:t>
            </w:r>
          </w:p>
        </w:tc>
        <w:tc>
          <w:tcPr>
            <w:tcW w:w="15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33938" w:rsidRPr="008D35B4" w:rsidRDefault="00B33938" w:rsidP="00E01E4F">
            <w:pPr>
              <w:jc w:val="center"/>
              <w:rPr>
                <w:b/>
                <w:bCs/>
                <w:color w:val="000000"/>
              </w:rPr>
            </w:pPr>
            <w:r w:rsidRPr="008D35B4">
              <w:rPr>
                <w:b/>
                <w:bCs/>
                <w:color w:val="000000"/>
                <w:sz w:val="22"/>
                <w:szCs w:val="22"/>
              </w:rPr>
              <w:t>ед. измерения</w:t>
            </w:r>
          </w:p>
        </w:tc>
        <w:tc>
          <w:tcPr>
            <w:tcW w:w="149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33938" w:rsidRPr="002751AA" w:rsidRDefault="00B33938" w:rsidP="00E01E4F">
            <w:pPr>
              <w:jc w:val="center"/>
              <w:rPr>
                <w:b/>
                <w:bCs/>
              </w:rPr>
            </w:pPr>
            <w:r w:rsidRPr="002751AA">
              <w:rPr>
                <w:b/>
                <w:bCs/>
                <w:sz w:val="22"/>
                <w:szCs w:val="22"/>
              </w:rPr>
              <w:t>2023 год</w:t>
            </w:r>
          </w:p>
        </w:tc>
        <w:tc>
          <w:tcPr>
            <w:tcW w:w="149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33938" w:rsidRPr="002751AA" w:rsidRDefault="00B33938" w:rsidP="00E01E4F">
            <w:pPr>
              <w:jc w:val="center"/>
              <w:rPr>
                <w:b/>
                <w:bCs/>
              </w:rPr>
            </w:pPr>
            <w:r w:rsidRPr="002751AA">
              <w:rPr>
                <w:b/>
                <w:bCs/>
                <w:sz w:val="22"/>
                <w:szCs w:val="22"/>
              </w:rPr>
              <w:t>2024 год</w:t>
            </w:r>
          </w:p>
        </w:tc>
        <w:tc>
          <w:tcPr>
            <w:tcW w:w="149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33938" w:rsidRPr="002751AA" w:rsidRDefault="00B33938" w:rsidP="00E01E4F">
            <w:pPr>
              <w:jc w:val="center"/>
              <w:rPr>
                <w:b/>
                <w:bCs/>
              </w:rPr>
            </w:pPr>
            <w:r w:rsidRPr="002751AA">
              <w:rPr>
                <w:b/>
                <w:bCs/>
                <w:sz w:val="22"/>
                <w:szCs w:val="22"/>
              </w:rPr>
              <w:t>2025 год</w:t>
            </w:r>
          </w:p>
        </w:tc>
      </w:tr>
      <w:tr w:rsidR="00B33938" w:rsidRPr="008D35B4" w:rsidTr="00E01E4F">
        <w:trPr>
          <w:trHeight w:val="976"/>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B33938" w:rsidRPr="008D35B4" w:rsidRDefault="00B33938" w:rsidP="00E01E4F">
            <w:pPr>
              <w:rPr>
                <w:color w:val="000000"/>
              </w:rPr>
            </w:pPr>
            <w:r w:rsidRPr="008D35B4">
              <w:rPr>
                <w:color w:val="000000"/>
                <w:sz w:val="22"/>
                <w:szCs w:val="22"/>
              </w:rPr>
              <w:t>1</w:t>
            </w:r>
          </w:p>
        </w:tc>
        <w:tc>
          <w:tcPr>
            <w:tcW w:w="3643" w:type="dxa"/>
            <w:tcBorders>
              <w:top w:val="nil"/>
              <w:left w:val="nil"/>
              <w:bottom w:val="single" w:sz="4" w:space="0" w:color="auto"/>
              <w:right w:val="single" w:sz="4" w:space="0" w:color="auto"/>
            </w:tcBorders>
            <w:shd w:val="clear" w:color="auto" w:fill="auto"/>
            <w:vAlign w:val="center"/>
            <w:hideMark/>
          </w:tcPr>
          <w:p w:rsidR="00B33938" w:rsidRPr="008D35B4" w:rsidRDefault="00B33938" w:rsidP="00E01E4F">
            <w:pPr>
              <w:rPr>
                <w:color w:val="000000"/>
              </w:rPr>
            </w:pPr>
            <w:r w:rsidRPr="008D35B4">
              <w:rPr>
                <w:color w:val="000000"/>
                <w:sz w:val="22"/>
                <w:szCs w:val="22"/>
              </w:rPr>
              <w:t>Количество перевезенных пассажиров автомобильным транспортом общего пользования г. Зубцов (без учета льготных пассажиров)</w:t>
            </w:r>
          </w:p>
        </w:tc>
        <w:tc>
          <w:tcPr>
            <w:tcW w:w="1560" w:type="dxa"/>
            <w:tcBorders>
              <w:top w:val="nil"/>
              <w:left w:val="nil"/>
              <w:bottom w:val="single" w:sz="4" w:space="0" w:color="auto"/>
              <w:right w:val="single" w:sz="4" w:space="0" w:color="auto"/>
            </w:tcBorders>
            <w:shd w:val="clear" w:color="auto" w:fill="auto"/>
            <w:vAlign w:val="center"/>
            <w:hideMark/>
          </w:tcPr>
          <w:p w:rsidR="00B33938" w:rsidRPr="008D35B4" w:rsidRDefault="00B33938" w:rsidP="00E01E4F">
            <w:pPr>
              <w:jc w:val="center"/>
              <w:rPr>
                <w:color w:val="000000"/>
              </w:rPr>
            </w:pPr>
            <w:r w:rsidRPr="008D35B4">
              <w:rPr>
                <w:color w:val="000000"/>
                <w:sz w:val="22"/>
                <w:szCs w:val="22"/>
              </w:rPr>
              <w:t>тыс. пассажиров</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B33938" w:rsidRPr="002751AA" w:rsidRDefault="00B33938" w:rsidP="00E01E4F">
            <w:pPr>
              <w:jc w:val="center"/>
            </w:pPr>
            <w:r w:rsidRPr="002751AA">
              <w:t xml:space="preserve">117,5  </w:t>
            </w:r>
          </w:p>
        </w:tc>
        <w:tc>
          <w:tcPr>
            <w:tcW w:w="1498" w:type="dxa"/>
            <w:tcBorders>
              <w:top w:val="nil"/>
              <w:left w:val="nil"/>
              <w:bottom w:val="single" w:sz="4" w:space="0" w:color="auto"/>
              <w:right w:val="single" w:sz="4" w:space="0" w:color="auto"/>
            </w:tcBorders>
            <w:shd w:val="clear" w:color="auto" w:fill="auto"/>
            <w:noWrap/>
            <w:vAlign w:val="center"/>
            <w:hideMark/>
          </w:tcPr>
          <w:p w:rsidR="00B33938" w:rsidRPr="002751AA" w:rsidRDefault="00B33938" w:rsidP="00E01E4F">
            <w:pPr>
              <w:jc w:val="center"/>
              <w:rPr>
                <w:lang w:val="en-US"/>
              </w:rPr>
            </w:pPr>
            <w:r w:rsidRPr="002751AA">
              <w:t xml:space="preserve">117,5  </w:t>
            </w:r>
          </w:p>
        </w:tc>
        <w:tc>
          <w:tcPr>
            <w:tcW w:w="1498" w:type="dxa"/>
            <w:tcBorders>
              <w:top w:val="nil"/>
              <w:left w:val="nil"/>
              <w:bottom w:val="single" w:sz="4" w:space="0" w:color="auto"/>
              <w:right w:val="single" w:sz="4" w:space="0" w:color="auto"/>
            </w:tcBorders>
            <w:shd w:val="clear" w:color="auto" w:fill="auto"/>
            <w:noWrap/>
            <w:vAlign w:val="center"/>
          </w:tcPr>
          <w:p w:rsidR="00B33938" w:rsidRPr="002751AA" w:rsidRDefault="00B33938" w:rsidP="00E01E4F">
            <w:pPr>
              <w:jc w:val="center"/>
              <w:rPr>
                <w:lang w:val="en-US"/>
              </w:rPr>
            </w:pPr>
            <w:r w:rsidRPr="002751AA">
              <w:t xml:space="preserve">117,5  </w:t>
            </w:r>
          </w:p>
        </w:tc>
      </w:tr>
      <w:tr w:rsidR="00B33938" w:rsidRPr="008D35B4" w:rsidTr="00E01E4F">
        <w:trPr>
          <w:trHeight w:val="3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B33938" w:rsidRPr="008D35B4" w:rsidRDefault="00B33938" w:rsidP="00E01E4F">
            <w:pPr>
              <w:rPr>
                <w:color w:val="000000"/>
              </w:rPr>
            </w:pPr>
            <w:r w:rsidRPr="008D35B4">
              <w:rPr>
                <w:color w:val="000000"/>
                <w:sz w:val="22"/>
                <w:szCs w:val="22"/>
              </w:rPr>
              <w:t>2</w:t>
            </w:r>
          </w:p>
        </w:tc>
        <w:tc>
          <w:tcPr>
            <w:tcW w:w="3643" w:type="dxa"/>
            <w:tcBorders>
              <w:top w:val="nil"/>
              <w:left w:val="nil"/>
              <w:bottom w:val="single" w:sz="4" w:space="0" w:color="auto"/>
              <w:right w:val="single" w:sz="4" w:space="0" w:color="auto"/>
            </w:tcBorders>
            <w:shd w:val="clear" w:color="auto" w:fill="auto"/>
            <w:vAlign w:val="center"/>
            <w:hideMark/>
          </w:tcPr>
          <w:p w:rsidR="00B33938" w:rsidRPr="008D35B4" w:rsidRDefault="00B33938" w:rsidP="00E01E4F">
            <w:pPr>
              <w:rPr>
                <w:color w:val="000000"/>
              </w:rPr>
            </w:pPr>
            <w:r w:rsidRPr="008D35B4">
              <w:rPr>
                <w:color w:val="000000"/>
                <w:sz w:val="22"/>
                <w:szCs w:val="22"/>
              </w:rPr>
              <w:t>Средневз</w:t>
            </w:r>
            <w:r>
              <w:rPr>
                <w:color w:val="000000"/>
                <w:sz w:val="22"/>
                <w:szCs w:val="22"/>
              </w:rPr>
              <w:t>в</w:t>
            </w:r>
            <w:r w:rsidRPr="008D35B4">
              <w:rPr>
                <w:color w:val="000000"/>
                <w:sz w:val="22"/>
                <w:szCs w:val="22"/>
              </w:rPr>
              <w:t>еш</w:t>
            </w:r>
            <w:r>
              <w:rPr>
                <w:color w:val="000000"/>
                <w:sz w:val="22"/>
                <w:szCs w:val="22"/>
              </w:rPr>
              <w:t>е</w:t>
            </w:r>
            <w:r w:rsidRPr="008D35B4">
              <w:rPr>
                <w:color w:val="000000"/>
                <w:sz w:val="22"/>
                <w:szCs w:val="22"/>
              </w:rPr>
              <w:t>нный тариф</w:t>
            </w:r>
          </w:p>
        </w:tc>
        <w:tc>
          <w:tcPr>
            <w:tcW w:w="1560" w:type="dxa"/>
            <w:tcBorders>
              <w:top w:val="nil"/>
              <w:left w:val="nil"/>
              <w:bottom w:val="single" w:sz="4" w:space="0" w:color="auto"/>
              <w:right w:val="single" w:sz="4" w:space="0" w:color="auto"/>
            </w:tcBorders>
            <w:shd w:val="clear" w:color="auto" w:fill="auto"/>
            <w:vAlign w:val="center"/>
            <w:hideMark/>
          </w:tcPr>
          <w:p w:rsidR="00B33938" w:rsidRPr="008D35B4" w:rsidRDefault="00B33938" w:rsidP="00E01E4F">
            <w:pPr>
              <w:jc w:val="center"/>
              <w:rPr>
                <w:color w:val="000000"/>
              </w:rPr>
            </w:pPr>
            <w:r w:rsidRPr="008D35B4">
              <w:rPr>
                <w:color w:val="000000"/>
                <w:sz w:val="22"/>
                <w:szCs w:val="22"/>
              </w:rPr>
              <w:t>руб.</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B33938" w:rsidRPr="008A3DCD" w:rsidRDefault="00B33938" w:rsidP="00E01E4F">
            <w:pPr>
              <w:jc w:val="center"/>
            </w:pPr>
            <w:r w:rsidRPr="008A3DCD">
              <w:t xml:space="preserve">22,63 </w:t>
            </w:r>
          </w:p>
        </w:tc>
        <w:tc>
          <w:tcPr>
            <w:tcW w:w="1498" w:type="dxa"/>
            <w:tcBorders>
              <w:top w:val="nil"/>
              <w:left w:val="nil"/>
              <w:bottom w:val="single" w:sz="4" w:space="0" w:color="auto"/>
              <w:right w:val="single" w:sz="4" w:space="0" w:color="auto"/>
            </w:tcBorders>
            <w:shd w:val="clear" w:color="auto" w:fill="auto"/>
            <w:noWrap/>
            <w:vAlign w:val="center"/>
            <w:hideMark/>
          </w:tcPr>
          <w:p w:rsidR="00B33938" w:rsidRPr="008A3DCD" w:rsidRDefault="00B33938" w:rsidP="00E01E4F">
            <w:pPr>
              <w:jc w:val="center"/>
            </w:pPr>
            <w:r w:rsidRPr="008A3DCD">
              <w:t xml:space="preserve">23,54 </w:t>
            </w:r>
          </w:p>
        </w:tc>
        <w:tc>
          <w:tcPr>
            <w:tcW w:w="1498" w:type="dxa"/>
            <w:tcBorders>
              <w:top w:val="nil"/>
              <w:left w:val="nil"/>
              <w:bottom w:val="single" w:sz="4" w:space="0" w:color="auto"/>
              <w:right w:val="single" w:sz="4" w:space="0" w:color="auto"/>
            </w:tcBorders>
            <w:shd w:val="clear" w:color="auto" w:fill="auto"/>
            <w:noWrap/>
            <w:vAlign w:val="center"/>
          </w:tcPr>
          <w:p w:rsidR="00B33938" w:rsidRPr="008A3DCD" w:rsidRDefault="00B33938" w:rsidP="00E01E4F">
            <w:pPr>
              <w:jc w:val="center"/>
              <w:rPr>
                <w:lang w:val="en-US"/>
              </w:rPr>
            </w:pPr>
            <w:r w:rsidRPr="008A3DCD">
              <w:t xml:space="preserve">24,48  </w:t>
            </w:r>
          </w:p>
        </w:tc>
      </w:tr>
      <w:tr w:rsidR="00B33938" w:rsidRPr="008D35B4" w:rsidTr="00E01E4F">
        <w:trPr>
          <w:trHeight w:val="3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B33938" w:rsidRPr="008D35B4" w:rsidRDefault="00B33938" w:rsidP="00E01E4F">
            <w:pPr>
              <w:rPr>
                <w:b/>
                <w:bCs/>
                <w:color w:val="000000"/>
              </w:rPr>
            </w:pPr>
            <w:r w:rsidRPr="008D35B4">
              <w:rPr>
                <w:b/>
                <w:bCs/>
                <w:color w:val="000000"/>
                <w:sz w:val="22"/>
                <w:szCs w:val="22"/>
              </w:rPr>
              <w:t>3</w:t>
            </w:r>
          </w:p>
        </w:tc>
        <w:tc>
          <w:tcPr>
            <w:tcW w:w="3643" w:type="dxa"/>
            <w:tcBorders>
              <w:top w:val="nil"/>
              <w:left w:val="nil"/>
              <w:bottom w:val="single" w:sz="4" w:space="0" w:color="auto"/>
              <w:right w:val="single" w:sz="4" w:space="0" w:color="auto"/>
            </w:tcBorders>
            <w:shd w:val="clear" w:color="auto" w:fill="auto"/>
            <w:vAlign w:val="center"/>
            <w:hideMark/>
          </w:tcPr>
          <w:p w:rsidR="00B33938" w:rsidRPr="008D35B4" w:rsidRDefault="00B33938" w:rsidP="00E01E4F">
            <w:pPr>
              <w:rPr>
                <w:b/>
                <w:bCs/>
                <w:color w:val="000000"/>
              </w:rPr>
            </w:pPr>
            <w:r w:rsidRPr="008D35B4">
              <w:rPr>
                <w:b/>
                <w:bCs/>
                <w:color w:val="000000"/>
                <w:sz w:val="22"/>
                <w:szCs w:val="22"/>
              </w:rPr>
              <w:t>Итого по городу (стр.1*2)</w:t>
            </w:r>
          </w:p>
        </w:tc>
        <w:tc>
          <w:tcPr>
            <w:tcW w:w="1560" w:type="dxa"/>
            <w:tcBorders>
              <w:top w:val="nil"/>
              <w:left w:val="nil"/>
              <w:bottom w:val="single" w:sz="4" w:space="0" w:color="auto"/>
              <w:right w:val="single" w:sz="4" w:space="0" w:color="auto"/>
            </w:tcBorders>
            <w:shd w:val="clear" w:color="auto" w:fill="auto"/>
            <w:vAlign w:val="center"/>
            <w:hideMark/>
          </w:tcPr>
          <w:p w:rsidR="00B33938" w:rsidRPr="008D35B4" w:rsidRDefault="00B33938" w:rsidP="00E01E4F">
            <w:pPr>
              <w:jc w:val="center"/>
              <w:rPr>
                <w:b/>
                <w:bCs/>
                <w:color w:val="000000"/>
              </w:rPr>
            </w:pPr>
            <w:r w:rsidRPr="008D35B4">
              <w:rPr>
                <w:b/>
                <w:bCs/>
                <w:color w:val="000000"/>
                <w:sz w:val="22"/>
                <w:szCs w:val="22"/>
              </w:rPr>
              <w:t>тыс. руб.</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B33938" w:rsidRPr="008A3DCD" w:rsidRDefault="00B33938" w:rsidP="00E01E4F">
            <w:pPr>
              <w:jc w:val="center"/>
              <w:rPr>
                <w:b/>
                <w:bCs/>
              </w:rPr>
            </w:pPr>
            <w:r w:rsidRPr="008A3DCD">
              <w:rPr>
                <w:b/>
                <w:bCs/>
              </w:rPr>
              <w:t xml:space="preserve">2 659,0  </w:t>
            </w:r>
          </w:p>
        </w:tc>
        <w:tc>
          <w:tcPr>
            <w:tcW w:w="1498" w:type="dxa"/>
            <w:tcBorders>
              <w:top w:val="nil"/>
              <w:left w:val="nil"/>
              <w:bottom w:val="single" w:sz="4" w:space="0" w:color="auto"/>
              <w:right w:val="single" w:sz="4" w:space="0" w:color="auto"/>
            </w:tcBorders>
            <w:shd w:val="clear" w:color="auto" w:fill="auto"/>
            <w:noWrap/>
            <w:vAlign w:val="center"/>
            <w:hideMark/>
          </w:tcPr>
          <w:p w:rsidR="00B33938" w:rsidRPr="008A3DCD" w:rsidRDefault="00B33938" w:rsidP="00E01E4F">
            <w:pPr>
              <w:jc w:val="center"/>
              <w:rPr>
                <w:b/>
                <w:bCs/>
              </w:rPr>
            </w:pPr>
            <w:r w:rsidRPr="008A3DCD">
              <w:rPr>
                <w:b/>
                <w:bCs/>
              </w:rPr>
              <w:t xml:space="preserve">2 766,0  </w:t>
            </w:r>
          </w:p>
        </w:tc>
        <w:tc>
          <w:tcPr>
            <w:tcW w:w="1498" w:type="dxa"/>
            <w:tcBorders>
              <w:top w:val="nil"/>
              <w:left w:val="nil"/>
              <w:bottom w:val="single" w:sz="4" w:space="0" w:color="auto"/>
              <w:right w:val="single" w:sz="4" w:space="0" w:color="auto"/>
            </w:tcBorders>
            <w:shd w:val="clear" w:color="auto" w:fill="auto"/>
            <w:noWrap/>
            <w:vAlign w:val="center"/>
          </w:tcPr>
          <w:p w:rsidR="00B33938" w:rsidRPr="008A3DCD" w:rsidRDefault="00B33938" w:rsidP="00E01E4F">
            <w:pPr>
              <w:jc w:val="center"/>
              <w:rPr>
                <w:b/>
                <w:bCs/>
              </w:rPr>
            </w:pPr>
            <w:r w:rsidRPr="008A3DCD">
              <w:rPr>
                <w:b/>
                <w:bCs/>
              </w:rPr>
              <w:t xml:space="preserve">2 876,4  </w:t>
            </w:r>
          </w:p>
        </w:tc>
      </w:tr>
      <w:tr w:rsidR="00B33938" w:rsidRPr="008D35B4" w:rsidTr="00E01E4F">
        <w:trPr>
          <w:trHeight w:val="1306"/>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B33938" w:rsidRPr="008D35B4" w:rsidRDefault="00B33938" w:rsidP="00E01E4F">
            <w:pPr>
              <w:rPr>
                <w:color w:val="000000"/>
              </w:rPr>
            </w:pPr>
            <w:r w:rsidRPr="008D35B4">
              <w:rPr>
                <w:color w:val="000000"/>
                <w:sz w:val="22"/>
                <w:szCs w:val="22"/>
              </w:rPr>
              <w:t>4</w:t>
            </w:r>
          </w:p>
        </w:tc>
        <w:tc>
          <w:tcPr>
            <w:tcW w:w="3643" w:type="dxa"/>
            <w:tcBorders>
              <w:top w:val="nil"/>
              <w:left w:val="nil"/>
              <w:bottom w:val="single" w:sz="4" w:space="0" w:color="auto"/>
              <w:right w:val="single" w:sz="4" w:space="0" w:color="auto"/>
            </w:tcBorders>
            <w:shd w:val="clear" w:color="auto" w:fill="auto"/>
            <w:vAlign w:val="center"/>
            <w:hideMark/>
          </w:tcPr>
          <w:p w:rsidR="00B33938" w:rsidRPr="008D35B4" w:rsidRDefault="00B33938" w:rsidP="00E01E4F">
            <w:pPr>
              <w:rPr>
                <w:color w:val="000000"/>
              </w:rPr>
            </w:pPr>
            <w:r w:rsidRPr="008D35B4">
              <w:rPr>
                <w:color w:val="000000"/>
                <w:sz w:val="22"/>
                <w:szCs w:val="22"/>
              </w:rPr>
              <w:t>Количество перевезенных пассажиров автомобильным транспортом общего пользования пригородного сообщения Зубцовского района (без учета льготных пассажиров)</w:t>
            </w:r>
          </w:p>
        </w:tc>
        <w:tc>
          <w:tcPr>
            <w:tcW w:w="1560" w:type="dxa"/>
            <w:tcBorders>
              <w:top w:val="nil"/>
              <w:left w:val="nil"/>
              <w:bottom w:val="single" w:sz="4" w:space="0" w:color="auto"/>
              <w:right w:val="single" w:sz="4" w:space="0" w:color="auto"/>
            </w:tcBorders>
            <w:shd w:val="clear" w:color="auto" w:fill="auto"/>
            <w:vAlign w:val="center"/>
            <w:hideMark/>
          </w:tcPr>
          <w:p w:rsidR="00B33938" w:rsidRPr="008D35B4" w:rsidRDefault="00B33938" w:rsidP="00E01E4F">
            <w:pPr>
              <w:jc w:val="center"/>
              <w:rPr>
                <w:color w:val="000000"/>
              </w:rPr>
            </w:pPr>
            <w:r w:rsidRPr="008D35B4">
              <w:rPr>
                <w:color w:val="000000"/>
                <w:sz w:val="22"/>
                <w:szCs w:val="22"/>
              </w:rPr>
              <w:t>тыс. пассажиров</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B33938" w:rsidRPr="002751AA" w:rsidRDefault="00B33938" w:rsidP="00E01E4F">
            <w:pPr>
              <w:jc w:val="center"/>
            </w:pPr>
            <w:r w:rsidRPr="002751AA">
              <w:t>31,3</w:t>
            </w:r>
          </w:p>
        </w:tc>
        <w:tc>
          <w:tcPr>
            <w:tcW w:w="1498" w:type="dxa"/>
            <w:tcBorders>
              <w:top w:val="nil"/>
              <w:left w:val="nil"/>
              <w:bottom w:val="single" w:sz="4" w:space="0" w:color="auto"/>
              <w:right w:val="single" w:sz="4" w:space="0" w:color="auto"/>
            </w:tcBorders>
            <w:shd w:val="clear" w:color="auto" w:fill="auto"/>
            <w:noWrap/>
            <w:vAlign w:val="center"/>
            <w:hideMark/>
          </w:tcPr>
          <w:p w:rsidR="00B33938" w:rsidRPr="002751AA" w:rsidRDefault="00B33938" w:rsidP="00E01E4F">
            <w:pPr>
              <w:jc w:val="center"/>
            </w:pPr>
            <w:r w:rsidRPr="002751AA">
              <w:t>31,3</w:t>
            </w:r>
          </w:p>
        </w:tc>
        <w:tc>
          <w:tcPr>
            <w:tcW w:w="1498" w:type="dxa"/>
            <w:tcBorders>
              <w:top w:val="nil"/>
              <w:left w:val="nil"/>
              <w:bottom w:val="single" w:sz="4" w:space="0" w:color="auto"/>
              <w:right w:val="single" w:sz="4" w:space="0" w:color="auto"/>
            </w:tcBorders>
            <w:shd w:val="clear" w:color="auto" w:fill="auto"/>
            <w:noWrap/>
            <w:vAlign w:val="center"/>
          </w:tcPr>
          <w:p w:rsidR="00B33938" w:rsidRPr="002751AA" w:rsidRDefault="00B33938" w:rsidP="00E01E4F">
            <w:pPr>
              <w:jc w:val="center"/>
            </w:pPr>
            <w:r w:rsidRPr="002751AA">
              <w:t>31,3</w:t>
            </w:r>
          </w:p>
        </w:tc>
      </w:tr>
      <w:tr w:rsidR="00B33938" w:rsidRPr="008D35B4" w:rsidTr="00E01E4F">
        <w:trPr>
          <w:trHeight w:val="3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B33938" w:rsidRPr="008D35B4" w:rsidRDefault="00B33938" w:rsidP="00E01E4F">
            <w:pPr>
              <w:rPr>
                <w:color w:val="000000"/>
              </w:rPr>
            </w:pPr>
            <w:r w:rsidRPr="008D35B4">
              <w:rPr>
                <w:color w:val="000000"/>
                <w:sz w:val="22"/>
                <w:szCs w:val="22"/>
              </w:rPr>
              <w:t>5</w:t>
            </w:r>
          </w:p>
        </w:tc>
        <w:tc>
          <w:tcPr>
            <w:tcW w:w="3643" w:type="dxa"/>
            <w:tcBorders>
              <w:top w:val="nil"/>
              <w:left w:val="nil"/>
              <w:bottom w:val="single" w:sz="4" w:space="0" w:color="auto"/>
              <w:right w:val="single" w:sz="4" w:space="0" w:color="auto"/>
            </w:tcBorders>
            <w:shd w:val="clear" w:color="auto" w:fill="auto"/>
            <w:vAlign w:val="center"/>
            <w:hideMark/>
          </w:tcPr>
          <w:p w:rsidR="00B33938" w:rsidRPr="008D35B4" w:rsidRDefault="00B33938" w:rsidP="00E01E4F">
            <w:pPr>
              <w:rPr>
                <w:color w:val="000000"/>
              </w:rPr>
            </w:pPr>
            <w:r w:rsidRPr="008D35B4">
              <w:rPr>
                <w:color w:val="000000"/>
                <w:sz w:val="22"/>
                <w:szCs w:val="22"/>
              </w:rPr>
              <w:t>Средневз</w:t>
            </w:r>
            <w:r>
              <w:rPr>
                <w:color w:val="000000"/>
                <w:sz w:val="22"/>
                <w:szCs w:val="22"/>
              </w:rPr>
              <w:t>в</w:t>
            </w:r>
            <w:r w:rsidRPr="008D35B4">
              <w:rPr>
                <w:color w:val="000000"/>
                <w:sz w:val="22"/>
                <w:szCs w:val="22"/>
              </w:rPr>
              <w:t>еш</w:t>
            </w:r>
            <w:r>
              <w:rPr>
                <w:color w:val="000000"/>
                <w:sz w:val="22"/>
                <w:szCs w:val="22"/>
              </w:rPr>
              <w:t>е</w:t>
            </w:r>
            <w:r w:rsidRPr="008D35B4">
              <w:rPr>
                <w:color w:val="000000"/>
                <w:sz w:val="22"/>
                <w:szCs w:val="22"/>
              </w:rPr>
              <w:t>нный тариф</w:t>
            </w:r>
          </w:p>
        </w:tc>
        <w:tc>
          <w:tcPr>
            <w:tcW w:w="1560" w:type="dxa"/>
            <w:tcBorders>
              <w:top w:val="nil"/>
              <w:left w:val="nil"/>
              <w:bottom w:val="single" w:sz="4" w:space="0" w:color="auto"/>
              <w:right w:val="single" w:sz="4" w:space="0" w:color="auto"/>
            </w:tcBorders>
            <w:shd w:val="clear" w:color="auto" w:fill="auto"/>
            <w:vAlign w:val="center"/>
            <w:hideMark/>
          </w:tcPr>
          <w:p w:rsidR="00B33938" w:rsidRPr="008D35B4" w:rsidRDefault="00B33938" w:rsidP="00E01E4F">
            <w:pPr>
              <w:jc w:val="center"/>
              <w:rPr>
                <w:color w:val="000000"/>
              </w:rPr>
            </w:pPr>
            <w:r w:rsidRPr="008D35B4">
              <w:rPr>
                <w:color w:val="000000"/>
                <w:sz w:val="22"/>
                <w:szCs w:val="22"/>
              </w:rPr>
              <w:t>руб. за 1 км.</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B33938" w:rsidRPr="002F74CD" w:rsidRDefault="00B33938" w:rsidP="00E01E4F">
            <w:pPr>
              <w:jc w:val="center"/>
            </w:pPr>
            <w:r w:rsidRPr="002F74CD">
              <w:t>4,5</w:t>
            </w:r>
            <w:r>
              <w:t>4</w:t>
            </w:r>
            <w:r w:rsidRPr="002F74CD">
              <w:t xml:space="preserve">  </w:t>
            </w:r>
          </w:p>
        </w:tc>
        <w:tc>
          <w:tcPr>
            <w:tcW w:w="1498" w:type="dxa"/>
            <w:tcBorders>
              <w:top w:val="nil"/>
              <w:left w:val="nil"/>
              <w:bottom w:val="single" w:sz="4" w:space="0" w:color="auto"/>
              <w:right w:val="single" w:sz="4" w:space="0" w:color="auto"/>
            </w:tcBorders>
            <w:shd w:val="clear" w:color="auto" w:fill="auto"/>
            <w:noWrap/>
            <w:vAlign w:val="center"/>
            <w:hideMark/>
          </w:tcPr>
          <w:p w:rsidR="00B33938" w:rsidRPr="002F74CD" w:rsidRDefault="00B33938" w:rsidP="00E01E4F">
            <w:pPr>
              <w:jc w:val="center"/>
            </w:pPr>
            <w:r w:rsidRPr="002F74CD">
              <w:t xml:space="preserve">4,72  </w:t>
            </w:r>
          </w:p>
        </w:tc>
        <w:tc>
          <w:tcPr>
            <w:tcW w:w="1498" w:type="dxa"/>
            <w:tcBorders>
              <w:top w:val="nil"/>
              <w:left w:val="nil"/>
              <w:bottom w:val="single" w:sz="4" w:space="0" w:color="auto"/>
              <w:right w:val="single" w:sz="4" w:space="0" w:color="auto"/>
            </w:tcBorders>
            <w:shd w:val="clear" w:color="auto" w:fill="auto"/>
            <w:noWrap/>
            <w:vAlign w:val="center"/>
          </w:tcPr>
          <w:p w:rsidR="00B33938" w:rsidRPr="002F74CD" w:rsidRDefault="00B33938" w:rsidP="00E01E4F">
            <w:pPr>
              <w:jc w:val="center"/>
            </w:pPr>
            <w:r w:rsidRPr="002F74CD">
              <w:t xml:space="preserve">4,91  </w:t>
            </w:r>
          </w:p>
        </w:tc>
      </w:tr>
      <w:tr w:rsidR="00B33938" w:rsidRPr="008D35B4" w:rsidTr="00E01E4F">
        <w:trPr>
          <w:trHeight w:val="6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3938" w:rsidRPr="008D35B4" w:rsidRDefault="00B33938" w:rsidP="00E01E4F">
            <w:pPr>
              <w:rPr>
                <w:color w:val="000000"/>
              </w:rPr>
            </w:pPr>
            <w:r w:rsidRPr="008D35B4">
              <w:rPr>
                <w:color w:val="000000"/>
                <w:sz w:val="22"/>
                <w:szCs w:val="22"/>
              </w:rPr>
              <w:t>6</w:t>
            </w:r>
          </w:p>
        </w:tc>
        <w:tc>
          <w:tcPr>
            <w:tcW w:w="3643" w:type="dxa"/>
            <w:tcBorders>
              <w:top w:val="single" w:sz="4" w:space="0" w:color="auto"/>
              <w:left w:val="nil"/>
              <w:bottom w:val="single" w:sz="4" w:space="0" w:color="auto"/>
              <w:right w:val="single" w:sz="4" w:space="0" w:color="auto"/>
            </w:tcBorders>
            <w:shd w:val="clear" w:color="auto" w:fill="auto"/>
            <w:vAlign w:val="center"/>
            <w:hideMark/>
          </w:tcPr>
          <w:p w:rsidR="00B33938" w:rsidRPr="008D35B4" w:rsidRDefault="00B33938" w:rsidP="00E01E4F">
            <w:pPr>
              <w:rPr>
                <w:color w:val="000000"/>
              </w:rPr>
            </w:pPr>
            <w:r w:rsidRPr="008D35B4">
              <w:rPr>
                <w:color w:val="000000"/>
                <w:sz w:val="22"/>
                <w:szCs w:val="22"/>
              </w:rPr>
              <w:t>Средняя дальность перевозки пассажиров на пригородном сообщении</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33938" w:rsidRPr="008D35B4" w:rsidRDefault="00B33938" w:rsidP="00E01E4F">
            <w:pPr>
              <w:jc w:val="center"/>
              <w:rPr>
                <w:color w:val="000000"/>
              </w:rPr>
            </w:pPr>
            <w:r w:rsidRPr="008D35B4">
              <w:rPr>
                <w:color w:val="000000"/>
                <w:sz w:val="22"/>
                <w:szCs w:val="22"/>
              </w:rPr>
              <w:t>км.</w:t>
            </w: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3938" w:rsidRPr="002751AA" w:rsidRDefault="00B33938" w:rsidP="00E01E4F">
            <w:pPr>
              <w:jc w:val="center"/>
            </w:pPr>
            <w:r w:rsidRPr="002751AA">
              <w:t xml:space="preserve">15,71  </w:t>
            </w: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B33938" w:rsidRPr="002751AA" w:rsidRDefault="00B33938" w:rsidP="00E01E4F">
            <w:pPr>
              <w:jc w:val="center"/>
            </w:pPr>
            <w:r w:rsidRPr="002751AA">
              <w:t xml:space="preserve">15,71  </w:t>
            </w:r>
          </w:p>
        </w:tc>
        <w:tc>
          <w:tcPr>
            <w:tcW w:w="1498" w:type="dxa"/>
            <w:tcBorders>
              <w:top w:val="single" w:sz="4" w:space="0" w:color="auto"/>
              <w:left w:val="nil"/>
              <w:bottom w:val="single" w:sz="4" w:space="0" w:color="auto"/>
              <w:right w:val="single" w:sz="4" w:space="0" w:color="auto"/>
            </w:tcBorders>
            <w:shd w:val="clear" w:color="auto" w:fill="auto"/>
            <w:noWrap/>
            <w:vAlign w:val="center"/>
          </w:tcPr>
          <w:p w:rsidR="00B33938" w:rsidRPr="002751AA" w:rsidRDefault="00B33938" w:rsidP="00E01E4F">
            <w:pPr>
              <w:jc w:val="center"/>
            </w:pPr>
            <w:r w:rsidRPr="002751AA">
              <w:t xml:space="preserve">15,71  </w:t>
            </w:r>
          </w:p>
        </w:tc>
      </w:tr>
      <w:tr w:rsidR="00B33938" w:rsidRPr="008D35B4" w:rsidTr="00E01E4F">
        <w:trPr>
          <w:trHeight w:val="3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B33938" w:rsidRPr="008D35B4" w:rsidRDefault="00B33938" w:rsidP="00E01E4F">
            <w:pPr>
              <w:rPr>
                <w:b/>
                <w:bCs/>
                <w:color w:val="000000"/>
              </w:rPr>
            </w:pPr>
            <w:r w:rsidRPr="008D35B4">
              <w:rPr>
                <w:b/>
                <w:bCs/>
                <w:color w:val="000000"/>
                <w:sz w:val="22"/>
                <w:szCs w:val="22"/>
              </w:rPr>
              <w:t>7</w:t>
            </w:r>
          </w:p>
        </w:tc>
        <w:tc>
          <w:tcPr>
            <w:tcW w:w="3643" w:type="dxa"/>
            <w:tcBorders>
              <w:top w:val="nil"/>
              <w:left w:val="nil"/>
              <w:bottom w:val="single" w:sz="4" w:space="0" w:color="auto"/>
              <w:right w:val="single" w:sz="4" w:space="0" w:color="auto"/>
            </w:tcBorders>
            <w:shd w:val="clear" w:color="auto" w:fill="auto"/>
            <w:vAlign w:val="center"/>
            <w:hideMark/>
          </w:tcPr>
          <w:p w:rsidR="00B33938" w:rsidRPr="008D35B4" w:rsidRDefault="00B33938" w:rsidP="00E01E4F">
            <w:pPr>
              <w:rPr>
                <w:b/>
                <w:bCs/>
                <w:color w:val="000000"/>
              </w:rPr>
            </w:pPr>
            <w:r w:rsidRPr="008D35B4">
              <w:rPr>
                <w:b/>
                <w:bCs/>
                <w:color w:val="000000"/>
                <w:sz w:val="22"/>
                <w:szCs w:val="22"/>
              </w:rPr>
              <w:t>Итого пригород (стр.4*5*6)</w:t>
            </w:r>
          </w:p>
        </w:tc>
        <w:tc>
          <w:tcPr>
            <w:tcW w:w="1560" w:type="dxa"/>
            <w:tcBorders>
              <w:top w:val="nil"/>
              <w:left w:val="nil"/>
              <w:bottom w:val="single" w:sz="4" w:space="0" w:color="auto"/>
              <w:right w:val="single" w:sz="4" w:space="0" w:color="auto"/>
            </w:tcBorders>
            <w:shd w:val="clear" w:color="auto" w:fill="auto"/>
            <w:vAlign w:val="center"/>
            <w:hideMark/>
          </w:tcPr>
          <w:p w:rsidR="00B33938" w:rsidRPr="008D35B4" w:rsidRDefault="00B33938" w:rsidP="00E01E4F">
            <w:pPr>
              <w:jc w:val="center"/>
              <w:rPr>
                <w:b/>
                <w:bCs/>
                <w:color w:val="000000"/>
              </w:rPr>
            </w:pPr>
            <w:r w:rsidRPr="008D35B4">
              <w:rPr>
                <w:b/>
                <w:bCs/>
                <w:color w:val="000000"/>
                <w:sz w:val="22"/>
                <w:szCs w:val="22"/>
              </w:rPr>
              <w:t>тыс. руб.</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B33938" w:rsidRPr="008A3DCD" w:rsidRDefault="00B33938" w:rsidP="00E01E4F">
            <w:pPr>
              <w:jc w:val="center"/>
              <w:rPr>
                <w:b/>
                <w:bCs/>
              </w:rPr>
            </w:pPr>
            <w:r w:rsidRPr="008A3DCD">
              <w:rPr>
                <w:b/>
                <w:bCs/>
              </w:rPr>
              <w:t>2 </w:t>
            </w:r>
            <w:r>
              <w:rPr>
                <w:b/>
                <w:bCs/>
              </w:rPr>
              <w:t>232,4</w:t>
            </w:r>
            <w:r w:rsidRPr="008A3DCD">
              <w:rPr>
                <w:b/>
                <w:bCs/>
              </w:rPr>
              <w:t xml:space="preserve"> </w:t>
            </w:r>
          </w:p>
        </w:tc>
        <w:tc>
          <w:tcPr>
            <w:tcW w:w="1498" w:type="dxa"/>
            <w:tcBorders>
              <w:top w:val="nil"/>
              <w:left w:val="nil"/>
              <w:bottom w:val="single" w:sz="4" w:space="0" w:color="auto"/>
              <w:right w:val="single" w:sz="4" w:space="0" w:color="auto"/>
            </w:tcBorders>
            <w:shd w:val="clear" w:color="auto" w:fill="auto"/>
            <w:noWrap/>
            <w:vAlign w:val="center"/>
            <w:hideMark/>
          </w:tcPr>
          <w:p w:rsidR="00B33938" w:rsidRPr="008A3DCD" w:rsidRDefault="00B33938" w:rsidP="00E01E4F">
            <w:pPr>
              <w:jc w:val="center"/>
              <w:rPr>
                <w:b/>
                <w:bCs/>
              </w:rPr>
            </w:pPr>
            <w:r w:rsidRPr="008A3DCD">
              <w:rPr>
                <w:b/>
                <w:bCs/>
              </w:rPr>
              <w:t xml:space="preserve">2 320,9  </w:t>
            </w:r>
          </w:p>
        </w:tc>
        <w:tc>
          <w:tcPr>
            <w:tcW w:w="1498" w:type="dxa"/>
            <w:tcBorders>
              <w:top w:val="nil"/>
              <w:left w:val="nil"/>
              <w:bottom w:val="single" w:sz="4" w:space="0" w:color="auto"/>
              <w:right w:val="single" w:sz="4" w:space="0" w:color="auto"/>
            </w:tcBorders>
            <w:shd w:val="clear" w:color="auto" w:fill="auto"/>
            <w:noWrap/>
            <w:vAlign w:val="center"/>
          </w:tcPr>
          <w:p w:rsidR="00B33938" w:rsidRPr="008A3DCD" w:rsidRDefault="00B33938" w:rsidP="00E01E4F">
            <w:pPr>
              <w:jc w:val="center"/>
              <w:rPr>
                <w:b/>
                <w:bCs/>
              </w:rPr>
            </w:pPr>
            <w:r w:rsidRPr="008A3DCD">
              <w:rPr>
                <w:b/>
                <w:bCs/>
              </w:rPr>
              <w:t xml:space="preserve">2 414,4  </w:t>
            </w:r>
          </w:p>
        </w:tc>
      </w:tr>
      <w:tr w:rsidR="00B33938" w:rsidRPr="008D35B4" w:rsidTr="00E01E4F">
        <w:trPr>
          <w:trHeight w:val="3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B33938" w:rsidRPr="008D35B4" w:rsidRDefault="00B33938" w:rsidP="00E01E4F">
            <w:pPr>
              <w:rPr>
                <w:color w:val="000000"/>
              </w:rPr>
            </w:pPr>
            <w:r w:rsidRPr="008D35B4">
              <w:rPr>
                <w:color w:val="000000"/>
                <w:sz w:val="22"/>
                <w:szCs w:val="22"/>
              </w:rPr>
              <w:t>8</w:t>
            </w:r>
          </w:p>
        </w:tc>
        <w:tc>
          <w:tcPr>
            <w:tcW w:w="3643" w:type="dxa"/>
            <w:tcBorders>
              <w:top w:val="nil"/>
              <w:left w:val="nil"/>
              <w:bottom w:val="single" w:sz="4" w:space="0" w:color="auto"/>
              <w:right w:val="single" w:sz="4" w:space="0" w:color="auto"/>
            </w:tcBorders>
            <w:shd w:val="clear" w:color="auto" w:fill="auto"/>
            <w:vAlign w:val="center"/>
            <w:hideMark/>
          </w:tcPr>
          <w:p w:rsidR="00B33938" w:rsidRPr="008D35B4" w:rsidRDefault="00B33938" w:rsidP="00E01E4F">
            <w:pPr>
              <w:rPr>
                <w:color w:val="000000"/>
              </w:rPr>
            </w:pPr>
            <w:r w:rsidRPr="008D35B4">
              <w:rPr>
                <w:color w:val="000000"/>
                <w:sz w:val="22"/>
                <w:szCs w:val="22"/>
              </w:rPr>
              <w:t>Комиссия компании оператора</w:t>
            </w:r>
          </w:p>
        </w:tc>
        <w:tc>
          <w:tcPr>
            <w:tcW w:w="1560" w:type="dxa"/>
            <w:tcBorders>
              <w:top w:val="nil"/>
              <w:left w:val="nil"/>
              <w:bottom w:val="single" w:sz="4" w:space="0" w:color="auto"/>
              <w:right w:val="single" w:sz="4" w:space="0" w:color="auto"/>
            </w:tcBorders>
            <w:shd w:val="clear" w:color="auto" w:fill="auto"/>
            <w:vAlign w:val="center"/>
            <w:hideMark/>
          </w:tcPr>
          <w:p w:rsidR="00B33938" w:rsidRPr="008D35B4" w:rsidRDefault="00B33938" w:rsidP="00E01E4F">
            <w:pPr>
              <w:jc w:val="center"/>
              <w:rPr>
                <w:color w:val="000000"/>
              </w:rPr>
            </w:pPr>
            <w:r w:rsidRPr="008D35B4">
              <w:rPr>
                <w:color w:val="000000"/>
                <w:sz w:val="22"/>
                <w:szCs w:val="22"/>
              </w:rPr>
              <w:t>%</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B33938" w:rsidRPr="008A3DCD" w:rsidRDefault="00B33938" w:rsidP="00E01E4F">
            <w:pPr>
              <w:jc w:val="center"/>
            </w:pPr>
            <w:r w:rsidRPr="008A3DCD">
              <w:t>6%</w:t>
            </w:r>
          </w:p>
        </w:tc>
        <w:tc>
          <w:tcPr>
            <w:tcW w:w="1498" w:type="dxa"/>
            <w:tcBorders>
              <w:top w:val="nil"/>
              <w:left w:val="nil"/>
              <w:bottom w:val="single" w:sz="4" w:space="0" w:color="auto"/>
              <w:right w:val="single" w:sz="4" w:space="0" w:color="auto"/>
            </w:tcBorders>
            <w:shd w:val="clear" w:color="auto" w:fill="auto"/>
            <w:noWrap/>
            <w:vAlign w:val="center"/>
            <w:hideMark/>
          </w:tcPr>
          <w:p w:rsidR="00B33938" w:rsidRPr="008A3DCD" w:rsidRDefault="00B33938" w:rsidP="00E01E4F">
            <w:pPr>
              <w:jc w:val="center"/>
            </w:pPr>
            <w:r w:rsidRPr="008A3DCD">
              <w:t>6%</w:t>
            </w:r>
          </w:p>
        </w:tc>
        <w:tc>
          <w:tcPr>
            <w:tcW w:w="1498" w:type="dxa"/>
            <w:tcBorders>
              <w:top w:val="nil"/>
              <w:left w:val="nil"/>
              <w:bottom w:val="single" w:sz="4" w:space="0" w:color="auto"/>
              <w:right w:val="single" w:sz="4" w:space="0" w:color="auto"/>
            </w:tcBorders>
            <w:shd w:val="clear" w:color="auto" w:fill="auto"/>
            <w:noWrap/>
            <w:vAlign w:val="center"/>
          </w:tcPr>
          <w:p w:rsidR="00B33938" w:rsidRPr="008A3DCD" w:rsidRDefault="00B33938" w:rsidP="00E01E4F">
            <w:pPr>
              <w:jc w:val="center"/>
            </w:pPr>
            <w:r w:rsidRPr="008A3DCD">
              <w:t>6%</w:t>
            </w:r>
          </w:p>
        </w:tc>
      </w:tr>
      <w:tr w:rsidR="00B33938" w:rsidRPr="001429B2" w:rsidTr="00E01E4F">
        <w:trPr>
          <w:trHeight w:val="3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B33938" w:rsidRPr="008D35B4" w:rsidRDefault="00B33938" w:rsidP="00E01E4F">
            <w:pPr>
              <w:rPr>
                <w:color w:val="000000"/>
              </w:rPr>
            </w:pPr>
            <w:r w:rsidRPr="008D35B4">
              <w:rPr>
                <w:color w:val="000000"/>
                <w:sz w:val="22"/>
                <w:szCs w:val="22"/>
              </w:rPr>
              <w:t>9</w:t>
            </w:r>
          </w:p>
        </w:tc>
        <w:tc>
          <w:tcPr>
            <w:tcW w:w="3643" w:type="dxa"/>
            <w:tcBorders>
              <w:top w:val="nil"/>
              <w:left w:val="nil"/>
              <w:bottom w:val="single" w:sz="4" w:space="0" w:color="auto"/>
              <w:right w:val="single" w:sz="4" w:space="0" w:color="auto"/>
            </w:tcBorders>
            <w:shd w:val="clear" w:color="auto" w:fill="auto"/>
            <w:vAlign w:val="center"/>
            <w:hideMark/>
          </w:tcPr>
          <w:p w:rsidR="00B33938" w:rsidRPr="008D35B4" w:rsidRDefault="00B33938" w:rsidP="00E01E4F">
            <w:pPr>
              <w:rPr>
                <w:color w:val="000000"/>
              </w:rPr>
            </w:pPr>
            <w:r w:rsidRPr="008D35B4">
              <w:rPr>
                <w:color w:val="000000"/>
                <w:sz w:val="22"/>
                <w:szCs w:val="22"/>
              </w:rPr>
              <w:t>Сумма комиссии оператора (стр. 3 +7)*8)</w:t>
            </w:r>
          </w:p>
        </w:tc>
        <w:tc>
          <w:tcPr>
            <w:tcW w:w="1560" w:type="dxa"/>
            <w:tcBorders>
              <w:top w:val="nil"/>
              <w:left w:val="nil"/>
              <w:bottom w:val="single" w:sz="4" w:space="0" w:color="auto"/>
              <w:right w:val="single" w:sz="4" w:space="0" w:color="auto"/>
            </w:tcBorders>
            <w:shd w:val="clear" w:color="auto" w:fill="auto"/>
            <w:vAlign w:val="center"/>
            <w:hideMark/>
          </w:tcPr>
          <w:p w:rsidR="00B33938" w:rsidRPr="008D35B4" w:rsidRDefault="00B33938" w:rsidP="00E01E4F">
            <w:pPr>
              <w:jc w:val="center"/>
              <w:rPr>
                <w:color w:val="000000"/>
              </w:rPr>
            </w:pPr>
            <w:r w:rsidRPr="008D35B4">
              <w:rPr>
                <w:color w:val="000000"/>
                <w:sz w:val="22"/>
                <w:szCs w:val="22"/>
              </w:rPr>
              <w:t>тыс. руб.</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B33938" w:rsidRPr="00B569A3" w:rsidRDefault="00B33938" w:rsidP="00E01E4F">
            <w:pPr>
              <w:jc w:val="center"/>
              <w:rPr>
                <w:color w:val="FF0000"/>
              </w:rPr>
            </w:pPr>
            <w:r w:rsidRPr="008A3DCD">
              <w:t>29</w:t>
            </w:r>
            <w:r>
              <w:t>3</w:t>
            </w:r>
            <w:r w:rsidRPr="008A3DCD">
              <w:t>,</w:t>
            </w:r>
            <w:r>
              <w:t>5</w:t>
            </w:r>
            <w:r w:rsidRPr="008A3DCD">
              <w:t xml:space="preserve"> </w:t>
            </w:r>
            <w:r w:rsidRPr="00B569A3">
              <w:rPr>
                <w:color w:val="FF0000"/>
              </w:rPr>
              <w:t xml:space="preserve"> </w:t>
            </w:r>
          </w:p>
        </w:tc>
        <w:tc>
          <w:tcPr>
            <w:tcW w:w="1498" w:type="dxa"/>
            <w:tcBorders>
              <w:top w:val="nil"/>
              <w:left w:val="nil"/>
              <w:bottom w:val="single" w:sz="4" w:space="0" w:color="auto"/>
              <w:right w:val="single" w:sz="4" w:space="0" w:color="auto"/>
            </w:tcBorders>
            <w:shd w:val="clear" w:color="auto" w:fill="auto"/>
            <w:noWrap/>
            <w:vAlign w:val="center"/>
            <w:hideMark/>
          </w:tcPr>
          <w:p w:rsidR="00B33938" w:rsidRPr="00E054BA" w:rsidRDefault="00B33938" w:rsidP="00E01E4F">
            <w:pPr>
              <w:jc w:val="center"/>
            </w:pPr>
            <w:r w:rsidRPr="00E054BA">
              <w:t xml:space="preserve">305,2  </w:t>
            </w:r>
          </w:p>
        </w:tc>
        <w:tc>
          <w:tcPr>
            <w:tcW w:w="1498" w:type="dxa"/>
            <w:tcBorders>
              <w:top w:val="nil"/>
              <w:left w:val="nil"/>
              <w:bottom w:val="single" w:sz="4" w:space="0" w:color="auto"/>
              <w:right w:val="single" w:sz="4" w:space="0" w:color="auto"/>
            </w:tcBorders>
            <w:shd w:val="clear" w:color="auto" w:fill="auto"/>
            <w:noWrap/>
            <w:vAlign w:val="center"/>
          </w:tcPr>
          <w:p w:rsidR="00B33938" w:rsidRPr="00B569A3" w:rsidRDefault="00B33938" w:rsidP="00E01E4F">
            <w:pPr>
              <w:jc w:val="center"/>
              <w:rPr>
                <w:color w:val="FF0000"/>
              </w:rPr>
            </w:pPr>
            <w:r w:rsidRPr="00E054BA">
              <w:t>317,4</w:t>
            </w:r>
            <w:r w:rsidRPr="00B569A3">
              <w:rPr>
                <w:color w:val="FF0000"/>
              </w:rPr>
              <w:t xml:space="preserve">  </w:t>
            </w:r>
          </w:p>
        </w:tc>
      </w:tr>
      <w:tr w:rsidR="00B33938" w:rsidRPr="001429B2" w:rsidTr="00E01E4F">
        <w:trPr>
          <w:trHeight w:val="3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B33938" w:rsidRPr="008D35B4" w:rsidRDefault="00B33938" w:rsidP="00E01E4F">
            <w:pPr>
              <w:rPr>
                <w:b/>
                <w:bCs/>
                <w:color w:val="000000"/>
              </w:rPr>
            </w:pPr>
            <w:r w:rsidRPr="008D35B4">
              <w:rPr>
                <w:b/>
                <w:bCs/>
                <w:color w:val="000000"/>
                <w:sz w:val="22"/>
                <w:szCs w:val="22"/>
              </w:rPr>
              <w:t>10</w:t>
            </w:r>
          </w:p>
        </w:tc>
        <w:tc>
          <w:tcPr>
            <w:tcW w:w="3643" w:type="dxa"/>
            <w:tcBorders>
              <w:top w:val="nil"/>
              <w:left w:val="nil"/>
              <w:bottom w:val="single" w:sz="4" w:space="0" w:color="auto"/>
              <w:right w:val="single" w:sz="4" w:space="0" w:color="auto"/>
            </w:tcBorders>
            <w:shd w:val="clear" w:color="auto" w:fill="auto"/>
            <w:vAlign w:val="center"/>
            <w:hideMark/>
          </w:tcPr>
          <w:p w:rsidR="00B33938" w:rsidRPr="008D35B4" w:rsidRDefault="00B33938" w:rsidP="00E01E4F">
            <w:pPr>
              <w:rPr>
                <w:b/>
                <w:bCs/>
                <w:color w:val="000000"/>
              </w:rPr>
            </w:pPr>
            <w:r w:rsidRPr="008D35B4">
              <w:rPr>
                <w:b/>
                <w:bCs/>
                <w:color w:val="000000"/>
                <w:sz w:val="22"/>
                <w:szCs w:val="22"/>
              </w:rPr>
              <w:t>ИТОГО ПРОГНОЗ (стр.3+7-9)</w:t>
            </w:r>
          </w:p>
        </w:tc>
        <w:tc>
          <w:tcPr>
            <w:tcW w:w="1560" w:type="dxa"/>
            <w:tcBorders>
              <w:top w:val="nil"/>
              <w:left w:val="nil"/>
              <w:bottom w:val="single" w:sz="4" w:space="0" w:color="auto"/>
              <w:right w:val="single" w:sz="4" w:space="0" w:color="auto"/>
            </w:tcBorders>
            <w:shd w:val="clear" w:color="auto" w:fill="auto"/>
            <w:vAlign w:val="center"/>
            <w:hideMark/>
          </w:tcPr>
          <w:p w:rsidR="00B33938" w:rsidRPr="008D35B4" w:rsidRDefault="00B33938" w:rsidP="00E01E4F">
            <w:pPr>
              <w:jc w:val="center"/>
              <w:rPr>
                <w:b/>
                <w:bCs/>
                <w:color w:val="000000"/>
              </w:rPr>
            </w:pPr>
            <w:r w:rsidRPr="008D35B4">
              <w:rPr>
                <w:b/>
                <w:bCs/>
                <w:color w:val="000000"/>
                <w:sz w:val="22"/>
                <w:szCs w:val="22"/>
              </w:rPr>
              <w:t>тыс. руб.</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B33938" w:rsidRPr="008A3DCD" w:rsidRDefault="00B33938" w:rsidP="00E01E4F">
            <w:pPr>
              <w:jc w:val="center"/>
              <w:rPr>
                <w:b/>
                <w:bCs/>
              </w:rPr>
            </w:pPr>
            <w:r>
              <w:rPr>
                <w:b/>
                <w:bCs/>
              </w:rPr>
              <w:t>4 597,9</w:t>
            </w:r>
            <w:r w:rsidRPr="008A3DCD">
              <w:rPr>
                <w:b/>
                <w:bCs/>
              </w:rPr>
              <w:t xml:space="preserve">  </w:t>
            </w:r>
          </w:p>
        </w:tc>
        <w:tc>
          <w:tcPr>
            <w:tcW w:w="1498" w:type="dxa"/>
            <w:tcBorders>
              <w:top w:val="nil"/>
              <w:left w:val="nil"/>
              <w:bottom w:val="single" w:sz="4" w:space="0" w:color="auto"/>
              <w:right w:val="single" w:sz="4" w:space="0" w:color="auto"/>
            </w:tcBorders>
            <w:shd w:val="clear" w:color="auto" w:fill="auto"/>
            <w:noWrap/>
            <w:vAlign w:val="center"/>
            <w:hideMark/>
          </w:tcPr>
          <w:p w:rsidR="00B33938" w:rsidRPr="00E054BA" w:rsidRDefault="00B33938" w:rsidP="00E01E4F">
            <w:pPr>
              <w:jc w:val="center"/>
              <w:rPr>
                <w:b/>
                <w:bCs/>
              </w:rPr>
            </w:pPr>
            <w:r w:rsidRPr="00E054BA">
              <w:rPr>
                <w:b/>
                <w:bCs/>
              </w:rPr>
              <w:t xml:space="preserve">4 781,7 </w:t>
            </w:r>
          </w:p>
        </w:tc>
        <w:tc>
          <w:tcPr>
            <w:tcW w:w="1498" w:type="dxa"/>
            <w:tcBorders>
              <w:top w:val="nil"/>
              <w:left w:val="nil"/>
              <w:bottom w:val="single" w:sz="4" w:space="0" w:color="auto"/>
              <w:right w:val="single" w:sz="4" w:space="0" w:color="auto"/>
            </w:tcBorders>
            <w:shd w:val="clear" w:color="auto" w:fill="auto"/>
            <w:noWrap/>
            <w:vAlign w:val="center"/>
          </w:tcPr>
          <w:p w:rsidR="00B33938" w:rsidRPr="00B569A3" w:rsidRDefault="00B33938" w:rsidP="00E01E4F">
            <w:pPr>
              <w:jc w:val="center"/>
              <w:rPr>
                <w:b/>
                <w:bCs/>
                <w:color w:val="FF0000"/>
              </w:rPr>
            </w:pPr>
            <w:r w:rsidRPr="00E054BA">
              <w:rPr>
                <w:b/>
                <w:bCs/>
              </w:rPr>
              <w:t xml:space="preserve">4 973,4  </w:t>
            </w:r>
          </w:p>
        </w:tc>
      </w:tr>
      <w:tr w:rsidR="00B33938" w:rsidRPr="001429B2" w:rsidTr="00E01E4F">
        <w:trPr>
          <w:trHeight w:val="58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B33938" w:rsidRPr="008D35B4" w:rsidRDefault="00B33938" w:rsidP="00E01E4F">
            <w:pPr>
              <w:rPr>
                <w:b/>
                <w:bCs/>
                <w:color w:val="000000"/>
              </w:rPr>
            </w:pPr>
            <w:r w:rsidRPr="008D35B4">
              <w:rPr>
                <w:b/>
                <w:bCs/>
                <w:color w:val="000000"/>
                <w:sz w:val="22"/>
                <w:szCs w:val="22"/>
              </w:rPr>
              <w:t>11</w:t>
            </w:r>
          </w:p>
        </w:tc>
        <w:tc>
          <w:tcPr>
            <w:tcW w:w="3643" w:type="dxa"/>
            <w:tcBorders>
              <w:top w:val="nil"/>
              <w:left w:val="nil"/>
              <w:bottom w:val="single" w:sz="4" w:space="0" w:color="auto"/>
              <w:right w:val="single" w:sz="4" w:space="0" w:color="auto"/>
            </w:tcBorders>
            <w:shd w:val="clear" w:color="auto" w:fill="auto"/>
            <w:vAlign w:val="center"/>
            <w:hideMark/>
          </w:tcPr>
          <w:p w:rsidR="00B33938" w:rsidRPr="008D35B4" w:rsidRDefault="00B33938" w:rsidP="00E01E4F">
            <w:pPr>
              <w:rPr>
                <w:b/>
                <w:bCs/>
                <w:color w:val="000000"/>
              </w:rPr>
            </w:pPr>
            <w:r w:rsidRPr="008D35B4">
              <w:rPr>
                <w:b/>
                <w:bCs/>
                <w:color w:val="000000"/>
                <w:sz w:val="22"/>
                <w:szCs w:val="22"/>
              </w:rPr>
              <w:t>Доходы от пред</w:t>
            </w:r>
            <w:r>
              <w:rPr>
                <w:b/>
                <w:bCs/>
                <w:color w:val="000000"/>
                <w:sz w:val="22"/>
                <w:szCs w:val="22"/>
              </w:rPr>
              <w:t>о</w:t>
            </w:r>
            <w:r w:rsidRPr="008D35B4">
              <w:rPr>
                <w:b/>
                <w:bCs/>
                <w:color w:val="000000"/>
                <w:sz w:val="22"/>
                <w:szCs w:val="22"/>
              </w:rPr>
              <w:t>ставления льготного проезда</w:t>
            </w:r>
          </w:p>
        </w:tc>
        <w:tc>
          <w:tcPr>
            <w:tcW w:w="1560" w:type="dxa"/>
            <w:tcBorders>
              <w:top w:val="nil"/>
              <w:left w:val="nil"/>
              <w:bottom w:val="single" w:sz="4" w:space="0" w:color="auto"/>
              <w:right w:val="single" w:sz="4" w:space="0" w:color="auto"/>
            </w:tcBorders>
            <w:shd w:val="clear" w:color="auto" w:fill="auto"/>
            <w:vAlign w:val="center"/>
            <w:hideMark/>
          </w:tcPr>
          <w:p w:rsidR="00B33938" w:rsidRPr="008D35B4" w:rsidRDefault="00B33938" w:rsidP="00E01E4F">
            <w:pPr>
              <w:jc w:val="center"/>
              <w:rPr>
                <w:b/>
                <w:bCs/>
                <w:color w:val="000000"/>
              </w:rPr>
            </w:pPr>
            <w:r w:rsidRPr="008D35B4">
              <w:rPr>
                <w:b/>
                <w:bCs/>
                <w:color w:val="000000"/>
                <w:sz w:val="22"/>
                <w:szCs w:val="22"/>
              </w:rPr>
              <w:t>тыс. руб.</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B33938" w:rsidRPr="00850099" w:rsidRDefault="00B33938" w:rsidP="00E01E4F">
            <w:pPr>
              <w:jc w:val="center"/>
              <w:rPr>
                <w:b/>
                <w:bCs/>
              </w:rPr>
            </w:pPr>
            <w:r w:rsidRPr="00850099">
              <w:rPr>
                <w:b/>
                <w:bCs/>
              </w:rPr>
              <w:t xml:space="preserve">376,8  </w:t>
            </w:r>
          </w:p>
        </w:tc>
        <w:tc>
          <w:tcPr>
            <w:tcW w:w="1498" w:type="dxa"/>
            <w:tcBorders>
              <w:top w:val="nil"/>
              <w:left w:val="nil"/>
              <w:bottom w:val="single" w:sz="4" w:space="0" w:color="auto"/>
              <w:right w:val="single" w:sz="4" w:space="0" w:color="auto"/>
            </w:tcBorders>
            <w:shd w:val="clear" w:color="auto" w:fill="auto"/>
            <w:noWrap/>
            <w:vAlign w:val="center"/>
            <w:hideMark/>
          </w:tcPr>
          <w:p w:rsidR="00B33938" w:rsidRPr="00850099" w:rsidRDefault="00B33938" w:rsidP="00E01E4F">
            <w:pPr>
              <w:jc w:val="center"/>
              <w:rPr>
                <w:b/>
                <w:bCs/>
              </w:rPr>
            </w:pPr>
            <w:r w:rsidRPr="00850099">
              <w:rPr>
                <w:b/>
                <w:bCs/>
              </w:rPr>
              <w:t xml:space="preserve">376,8  </w:t>
            </w:r>
          </w:p>
        </w:tc>
        <w:tc>
          <w:tcPr>
            <w:tcW w:w="1498" w:type="dxa"/>
            <w:tcBorders>
              <w:top w:val="nil"/>
              <w:left w:val="nil"/>
              <w:bottom w:val="single" w:sz="4" w:space="0" w:color="auto"/>
              <w:right w:val="single" w:sz="4" w:space="0" w:color="auto"/>
            </w:tcBorders>
            <w:shd w:val="clear" w:color="auto" w:fill="auto"/>
            <w:noWrap/>
            <w:vAlign w:val="center"/>
          </w:tcPr>
          <w:p w:rsidR="00B33938" w:rsidRPr="00850099" w:rsidRDefault="00B33938" w:rsidP="00E01E4F">
            <w:pPr>
              <w:jc w:val="center"/>
              <w:rPr>
                <w:b/>
                <w:bCs/>
              </w:rPr>
            </w:pPr>
            <w:r w:rsidRPr="00850099">
              <w:rPr>
                <w:b/>
                <w:bCs/>
              </w:rPr>
              <w:t xml:space="preserve">376,8  </w:t>
            </w:r>
          </w:p>
        </w:tc>
      </w:tr>
      <w:tr w:rsidR="00B33938" w:rsidRPr="008D35B4" w:rsidTr="00E01E4F">
        <w:trPr>
          <w:trHeight w:val="585"/>
        </w:trPr>
        <w:tc>
          <w:tcPr>
            <w:tcW w:w="572" w:type="dxa"/>
            <w:tcBorders>
              <w:top w:val="nil"/>
              <w:left w:val="single" w:sz="4" w:space="0" w:color="auto"/>
              <w:bottom w:val="single" w:sz="4" w:space="0" w:color="auto"/>
              <w:right w:val="single" w:sz="4" w:space="0" w:color="auto"/>
            </w:tcBorders>
            <w:shd w:val="clear" w:color="auto" w:fill="auto"/>
            <w:noWrap/>
            <w:vAlign w:val="center"/>
          </w:tcPr>
          <w:p w:rsidR="00B33938" w:rsidRPr="008D35B4" w:rsidRDefault="00B33938" w:rsidP="00E01E4F">
            <w:pPr>
              <w:rPr>
                <w:b/>
                <w:bCs/>
                <w:color w:val="000000"/>
              </w:rPr>
            </w:pPr>
            <w:r w:rsidRPr="009C62AA">
              <w:rPr>
                <w:color w:val="000000"/>
                <w:sz w:val="22"/>
                <w:szCs w:val="22"/>
                <w:lang w:val="en-US"/>
              </w:rPr>
              <w:t>12</w:t>
            </w:r>
          </w:p>
        </w:tc>
        <w:tc>
          <w:tcPr>
            <w:tcW w:w="3643" w:type="dxa"/>
            <w:tcBorders>
              <w:top w:val="nil"/>
              <w:left w:val="nil"/>
              <w:bottom w:val="single" w:sz="4" w:space="0" w:color="auto"/>
              <w:right w:val="single" w:sz="4" w:space="0" w:color="auto"/>
            </w:tcBorders>
            <w:shd w:val="clear" w:color="auto" w:fill="auto"/>
            <w:vAlign w:val="center"/>
          </w:tcPr>
          <w:p w:rsidR="00B33938" w:rsidRPr="008D35B4" w:rsidRDefault="00B33938" w:rsidP="00E01E4F">
            <w:pPr>
              <w:rPr>
                <w:b/>
                <w:bCs/>
                <w:color w:val="000000"/>
              </w:rPr>
            </w:pPr>
            <w:r>
              <w:rPr>
                <w:color w:val="000000"/>
                <w:sz w:val="22"/>
                <w:szCs w:val="22"/>
              </w:rPr>
              <w:t>К</w:t>
            </w:r>
            <w:r w:rsidRPr="00C209CD">
              <w:rPr>
                <w:color w:val="000000"/>
                <w:sz w:val="22"/>
                <w:szCs w:val="22"/>
              </w:rPr>
              <w:t>оэффициент корректировки снижения пассажиропотока из-за профилактических мер в связи с новой коронавирусной инфекцией (COVID-19) и безбилетных пассажиров</w:t>
            </w:r>
          </w:p>
        </w:tc>
        <w:tc>
          <w:tcPr>
            <w:tcW w:w="1560" w:type="dxa"/>
            <w:tcBorders>
              <w:top w:val="nil"/>
              <w:left w:val="nil"/>
              <w:bottom w:val="single" w:sz="4" w:space="0" w:color="auto"/>
              <w:right w:val="single" w:sz="4" w:space="0" w:color="auto"/>
            </w:tcBorders>
            <w:shd w:val="clear" w:color="auto" w:fill="auto"/>
            <w:vAlign w:val="center"/>
          </w:tcPr>
          <w:p w:rsidR="00B33938" w:rsidRPr="008D35B4" w:rsidRDefault="00B33938" w:rsidP="00E01E4F">
            <w:pPr>
              <w:jc w:val="center"/>
              <w:rPr>
                <w:b/>
                <w:bCs/>
                <w:color w:val="000000"/>
              </w:rPr>
            </w:pPr>
            <w:r>
              <w:rPr>
                <w:color w:val="000000"/>
                <w:sz w:val="22"/>
                <w:szCs w:val="22"/>
              </w:rPr>
              <w:t>Коэфф.</w:t>
            </w:r>
          </w:p>
        </w:tc>
        <w:tc>
          <w:tcPr>
            <w:tcW w:w="1498" w:type="dxa"/>
            <w:tcBorders>
              <w:top w:val="nil"/>
              <w:left w:val="single" w:sz="4" w:space="0" w:color="auto"/>
              <w:bottom w:val="single" w:sz="4" w:space="0" w:color="auto"/>
              <w:right w:val="single" w:sz="4" w:space="0" w:color="auto"/>
            </w:tcBorders>
            <w:shd w:val="clear" w:color="auto" w:fill="auto"/>
            <w:noWrap/>
            <w:vAlign w:val="center"/>
          </w:tcPr>
          <w:p w:rsidR="00B33938" w:rsidRPr="00E054BA" w:rsidRDefault="00B33938" w:rsidP="00E01E4F">
            <w:pPr>
              <w:jc w:val="center"/>
              <w:rPr>
                <w:b/>
                <w:bCs/>
              </w:rPr>
            </w:pPr>
            <w:r w:rsidRPr="00E054BA">
              <w:t>0,9</w:t>
            </w:r>
          </w:p>
        </w:tc>
        <w:tc>
          <w:tcPr>
            <w:tcW w:w="1498" w:type="dxa"/>
            <w:tcBorders>
              <w:top w:val="nil"/>
              <w:left w:val="nil"/>
              <w:bottom w:val="single" w:sz="4" w:space="0" w:color="auto"/>
              <w:right w:val="single" w:sz="4" w:space="0" w:color="auto"/>
            </w:tcBorders>
            <w:shd w:val="clear" w:color="auto" w:fill="auto"/>
            <w:noWrap/>
            <w:vAlign w:val="center"/>
          </w:tcPr>
          <w:p w:rsidR="00B33938" w:rsidRPr="00E054BA" w:rsidRDefault="00B33938" w:rsidP="00E01E4F">
            <w:pPr>
              <w:jc w:val="center"/>
              <w:rPr>
                <w:b/>
                <w:bCs/>
              </w:rPr>
            </w:pPr>
            <w:r w:rsidRPr="00E054BA">
              <w:t>0,9</w:t>
            </w:r>
          </w:p>
        </w:tc>
        <w:tc>
          <w:tcPr>
            <w:tcW w:w="1498" w:type="dxa"/>
            <w:tcBorders>
              <w:top w:val="nil"/>
              <w:left w:val="nil"/>
              <w:bottom w:val="single" w:sz="4" w:space="0" w:color="auto"/>
              <w:right w:val="single" w:sz="4" w:space="0" w:color="auto"/>
            </w:tcBorders>
            <w:shd w:val="clear" w:color="auto" w:fill="auto"/>
            <w:noWrap/>
            <w:vAlign w:val="center"/>
          </w:tcPr>
          <w:p w:rsidR="00B33938" w:rsidRPr="00E054BA" w:rsidRDefault="00B33938" w:rsidP="00E01E4F">
            <w:pPr>
              <w:jc w:val="center"/>
              <w:rPr>
                <w:b/>
                <w:bCs/>
              </w:rPr>
            </w:pPr>
            <w:r w:rsidRPr="00E054BA">
              <w:t>0,95</w:t>
            </w:r>
          </w:p>
        </w:tc>
      </w:tr>
      <w:tr w:rsidR="00B33938" w:rsidRPr="001429B2" w:rsidTr="00E01E4F">
        <w:trPr>
          <w:trHeight w:val="3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B33938" w:rsidRPr="001429B2" w:rsidRDefault="00B33938" w:rsidP="00E01E4F">
            <w:pPr>
              <w:rPr>
                <w:rFonts w:ascii="Calibri" w:hAnsi="Calibri" w:cs="Calibri"/>
              </w:rPr>
            </w:pPr>
            <w:r w:rsidRPr="001429B2">
              <w:rPr>
                <w:rFonts w:ascii="Calibri" w:hAnsi="Calibri" w:cs="Calibri"/>
                <w:sz w:val="22"/>
                <w:szCs w:val="22"/>
              </w:rPr>
              <w:t>13</w:t>
            </w:r>
          </w:p>
        </w:tc>
        <w:tc>
          <w:tcPr>
            <w:tcW w:w="3643" w:type="dxa"/>
            <w:tcBorders>
              <w:top w:val="nil"/>
              <w:left w:val="nil"/>
              <w:bottom w:val="single" w:sz="4" w:space="0" w:color="auto"/>
              <w:right w:val="single" w:sz="4" w:space="0" w:color="auto"/>
            </w:tcBorders>
            <w:shd w:val="clear" w:color="auto" w:fill="auto"/>
            <w:vAlign w:val="center"/>
            <w:hideMark/>
          </w:tcPr>
          <w:p w:rsidR="00B33938" w:rsidRPr="001429B2" w:rsidRDefault="00B33938" w:rsidP="00E01E4F">
            <w:pPr>
              <w:rPr>
                <w:b/>
                <w:bCs/>
              </w:rPr>
            </w:pPr>
            <w:r w:rsidRPr="001429B2">
              <w:rPr>
                <w:b/>
                <w:bCs/>
                <w:sz w:val="22"/>
                <w:szCs w:val="22"/>
              </w:rPr>
              <w:t>ВСЕГО ПРОГНОЗ (10+11)*12</w:t>
            </w:r>
          </w:p>
        </w:tc>
        <w:tc>
          <w:tcPr>
            <w:tcW w:w="1560" w:type="dxa"/>
            <w:tcBorders>
              <w:top w:val="nil"/>
              <w:left w:val="nil"/>
              <w:bottom w:val="single" w:sz="4" w:space="0" w:color="auto"/>
              <w:right w:val="single" w:sz="4" w:space="0" w:color="auto"/>
            </w:tcBorders>
            <w:shd w:val="clear" w:color="auto" w:fill="auto"/>
            <w:vAlign w:val="center"/>
            <w:hideMark/>
          </w:tcPr>
          <w:p w:rsidR="00B33938" w:rsidRPr="001429B2" w:rsidRDefault="00B33938" w:rsidP="00E01E4F">
            <w:pPr>
              <w:jc w:val="center"/>
              <w:rPr>
                <w:b/>
                <w:bCs/>
              </w:rPr>
            </w:pPr>
            <w:r w:rsidRPr="001429B2">
              <w:rPr>
                <w:b/>
                <w:bCs/>
                <w:sz w:val="22"/>
                <w:szCs w:val="22"/>
              </w:rPr>
              <w:t>тыс. руб.</w:t>
            </w:r>
          </w:p>
        </w:tc>
        <w:tc>
          <w:tcPr>
            <w:tcW w:w="1498" w:type="dxa"/>
            <w:tcBorders>
              <w:top w:val="nil"/>
              <w:left w:val="single" w:sz="4" w:space="0" w:color="auto"/>
              <w:bottom w:val="single" w:sz="4" w:space="0" w:color="auto"/>
              <w:right w:val="single" w:sz="4" w:space="0" w:color="auto"/>
            </w:tcBorders>
            <w:shd w:val="clear" w:color="auto" w:fill="auto"/>
            <w:noWrap/>
            <w:vAlign w:val="center"/>
            <w:hideMark/>
          </w:tcPr>
          <w:p w:rsidR="00B33938" w:rsidRPr="00E054BA" w:rsidRDefault="00B33938" w:rsidP="00E01E4F">
            <w:pPr>
              <w:jc w:val="center"/>
              <w:rPr>
                <w:b/>
                <w:bCs/>
                <w:lang w:val="en-US"/>
              </w:rPr>
            </w:pPr>
            <w:r>
              <w:rPr>
                <w:b/>
                <w:bCs/>
              </w:rPr>
              <w:t>4 477,2</w:t>
            </w:r>
            <w:r w:rsidRPr="00E054BA">
              <w:rPr>
                <w:b/>
                <w:bCs/>
              </w:rPr>
              <w:t xml:space="preserve">  </w:t>
            </w:r>
          </w:p>
        </w:tc>
        <w:tc>
          <w:tcPr>
            <w:tcW w:w="1498" w:type="dxa"/>
            <w:tcBorders>
              <w:top w:val="nil"/>
              <w:left w:val="nil"/>
              <w:bottom w:val="single" w:sz="4" w:space="0" w:color="auto"/>
              <w:right w:val="single" w:sz="4" w:space="0" w:color="auto"/>
            </w:tcBorders>
            <w:shd w:val="clear" w:color="auto" w:fill="auto"/>
            <w:noWrap/>
            <w:vAlign w:val="center"/>
            <w:hideMark/>
          </w:tcPr>
          <w:p w:rsidR="00B33938" w:rsidRPr="00E054BA" w:rsidRDefault="00B33938" w:rsidP="00E01E4F">
            <w:pPr>
              <w:jc w:val="center"/>
              <w:rPr>
                <w:b/>
                <w:bCs/>
                <w:lang w:val="en-US"/>
              </w:rPr>
            </w:pPr>
            <w:r w:rsidRPr="00E054BA">
              <w:rPr>
                <w:b/>
                <w:bCs/>
              </w:rPr>
              <w:t xml:space="preserve">4 642,7 </w:t>
            </w:r>
          </w:p>
        </w:tc>
        <w:tc>
          <w:tcPr>
            <w:tcW w:w="1498" w:type="dxa"/>
            <w:tcBorders>
              <w:top w:val="nil"/>
              <w:left w:val="nil"/>
              <w:bottom w:val="single" w:sz="4" w:space="0" w:color="auto"/>
              <w:right w:val="single" w:sz="4" w:space="0" w:color="auto"/>
            </w:tcBorders>
            <w:shd w:val="clear" w:color="auto" w:fill="auto"/>
            <w:noWrap/>
            <w:vAlign w:val="center"/>
          </w:tcPr>
          <w:p w:rsidR="00B33938" w:rsidRPr="00E054BA" w:rsidRDefault="00B33938" w:rsidP="00E01E4F">
            <w:pPr>
              <w:jc w:val="center"/>
              <w:rPr>
                <w:b/>
                <w:bCs/>
              </w:rPr>
            </w:pPr>
            <w:r w:rsidRPr="00E054BA">
              <w:rPr>
                <w:b/>
                <w:bCs/>
              </w:rPr>
              <w:t xml:space="preserve">5 082,7  </w:t>
            </w:r>
          </w:p>
        </w:tc>
      </w:tr>
    </w:tbl>
    <w:p w:rsidR="00B33938" w:rsidRDefault="00B33938" w:rsidP="00B33938">
      <w:pPr>
        <w:ind w:right="282"/>
        <w:jc w:val="center"/>
        <w:rPr>
          <w:b/>
          <w:color w:val="000000"/>
          <w:sz w:val="28"/>
          <w:szCs w:val="28"/>
        </w:rPr>
      </w:pPr>
    </w:p>
    <w:p w:rsidR="00B33938" w:rsidRPr="00B63E07" w:rsidRDefault="00B33938" w:rsidP="00B33938">
      <w:pPr>
        <w:pStyle w:val="af4"/>
        <w:ind w:left="0" w:firstLine="709"/>
        <w:jc w:val="both"/>
        <w:rPr>
          <w:sz w:val="28"/>
          <w:szCs w:val="28"/>
        </w:rPr>
      </w:pPr>
      <w:r>
        <w:rPr>
          <w:sz w:val="28"/>
          <w:szCs w:val="28"/>
        </w:rPr>
        <w:t xml:space="preserve">Доходы </w:t>
      </w:r>
      <w:r w:rsidRPr="00B63E07">
        <w:rPr>
          <w:sz w:val="28"/>
          <w:szCs w:val="28"/>
        </w:rPr>
        <w:t xml:space="preserve">от предоставления </w:t>
      </w:r>
      <w:r w:rsidRPr="00B63E07">
        <w:rPr>
          <w:b/>
          <w:bCs/>
          <w:sz w:val="28"/>
          <w:szCs w:val="28"/>
        </w:rPr>
        <w:t>льготного проезда</w:t>
      </w:r>
      <w:r w:rsidRPr="00133D65">
        <w:rPr>
          <w:bCs/>
          <w:sz w:val="28"/>
          <w:szCs w:val="28"/>
        </w:rPr>
        <w:t xml:space="preserve"> </w:t>
      </w:r>
      <w:r w:rsidRPr="00F30ED3">
        <w:rPr>
          <w:bCs/>
          <w:sz w:val="28"/>
          <w:szCs w:val="28"/>
        </w:rPr>
        <w:t xml:space="preserve">на территории </w:t>
      </w:r>
      <w:r>
        <w:rPr>
          <w:bCs/>
          <w:sz w:val="28"/>
          <w:szCs w:val="28"/>
        </w:rPr>
        <w:t>Зубцовского</w:t>
      </w:r>
      <w:r w:rsidRPr="00F30ED3">
        <w:rPr>
          <w:bCs/>
          <w:sz w:val="28"/>
          <w:szCs w:val="28"/>
        </w:rPr>
        <w:t xml:space="preserve"> района</w:t>
      </w:r>
      <w:r w:rsidRPr="00B63E07">
        <w:rPr>
          <w:sz w:val="28"/>
          <w:szCs w:val="28"/>
        </w:rPr>
        <w:t xml:space="preserve"> в 202</w:t>
      </w:r>
      <w:r>
        <w:rPr>
          <w:sz w:val="28"/>
          <w:szCs w:val="28"/>
        </w:rPr>
        <w:t>2</w:t>
      </w:r>
      <w:r w:rsidRPr="00B63E07">
        <w:rPr>
          <w:sz w:val="28"/>
          <w:szCs w:val="28"/>
        </w:rPr>
        <w:t xml:space="preserve"> году представлен</w:t>
      </w:r>
      <w:r>
        <w:rPr>
          <w:sz w:val="28"/>
          <w:szCs w:val="28"/>
        </w:rPr>
        <w:t>ы</w:t>
      </w:r>
      <w:r w:rsidRPr="00B63E07">
        <w:rPr>
          <w:sz w:val="28"/>
          <w:szCs w:val="28"/>
        </w:rPr>
        <w:t xml:space="preserve"> в таблице.</w:t>
      </w:r>
    </w:p>
    <w:tbl>
      <w:tblPr>
        <w:tblW w:w="924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5A0" w:firstRow="1" w:lastRow="0" w:firstColumn="1" w:lastColumn="1" w:noHBand="0" w:noVBand="1"/>
      </w:tblPr>
      <w:tblGrid>
        <w:gridCol w:w="1065"/>
        <w:gridCol w:w="2151"/>
        <w:gridCol w:w="2048"/>
        <w:gridCol w:w="1989"/>
        <w:gridCol w:w="1989"/>
      </w:tblGrid>
      <w:tr w:rsidR="00B33938" w:rsidRPr="002C40AD" w:rsidTr="00E01E4F">
        <w:trPr>
          <w:trHeight w:val="295"/>
        </w:trPr>
        <w:tc>
          <w:tcPr>
            <w:tcW w:w="1065" w:type="dxa"/>
            <w:shd w:val="clear" w:color="auto" w:fill="auto"/>
            <w:noWrap/>
            <w:vAlign w:val="center"/>
            <w:hideMark/>
          </w:tcPr>
          <w:p w:rsidR="00B33938" w:rsidRPr="00C06A80" w:rsidRDefault="00B33938" w:rsidP="00E01E4F">
            <w:pPr>
              <w:jc w:val="center"/>
              <w:rPr>
                <w:b/>
                <w:bCs/>
              </w:rPr>
            </w:pPr>
            <w:r w:rsidRPr="00C06A80">
              <w:rPr>
                <w:b/>
                <w:bCs/>
                <w:sz w:val="22"/>
                <w:szCs w:val="22"/>
              </w:rPr>
              <w:t>№</w:t>
            </w:r>
          </w:p>
        </w:tc>
        <w:tc>
          <w:tcPr>
            <w:tcW w:w="2151" w:type="dxa"/>
            <w:shd w:val="clear" w:color="auto" w:fill="auto"/>
            <w:noWrap/>
            <w:vAlign w:val="center"/>
            <w:hideMark/>
          </w:tcPr>
          <w:p w:rsidR="00B33938" w:rsidRPr="00C06A80" w:rsidRDefault="00B33938" w:rsidP="00E01E4F">
            <w:pPr>
              <w:jc w:val="center"/>
              <w:rPr>
                <w:b/>
                <w:bCs/>
              </w:rPr>
            </w:pPr>
            <w:r w:rsidRPr="00C06A80">
              <w:rPr>
                <w:b/>
                <w:bCs/>
                <w:sz w:val="22"/>
                <w:szCs w:val="22"/>
              </w:rPr>
              <w:t>Месяц 202</w:t>
            </w:r>
            <w:r>
              <w:rPr>
                <w:b/>
                <w:bCs/>
                <w:sz w:val="22"/>
                <w:szCs w:val="22"/>
              </w:rPr>
              <w:t>2</w:t>
            </w:r>
            <w:r w:rsidRPr="00C06A80">
              <w:rPr>
                <w:b/>
                <w:bCs/>
                <w:sz w:val="22"/>
                <w:szCs w:val="22"/>
              </w:rPr>
              <w:t xml:space="preserve"> год</w:t>
            </w:r>
          </w:p>
        </w:tc>
        <w:tc>
          <w:tcPr>
            <w:tcW w:w="2048" w:type="dxa"/>
            <w:shd w:val="clear" w:color="auto" w:fill="auto"/>
            <w:noWrap/>
            <w:vAlign w:val="center"/>
            <w:hideMark/>
          </w:tcPr>
          <w:p w:rsidR="00B33938" w:rsidRPr="00C06A80" w:rsidRDefault="00B33938" w:rsidP="00E01E4F">
            <w:pPr>
              <w:jc w:val="center"/>
              <w:rPr>
                <w:b/>
                <w:bCs/>
              </w:rPr>
            </w:pPr>
            <w:r w:rsidRPr="00C06A80">
              <w:rPr>
                <w:b/>
                <w:bCs/>
                <w:sz w:val="22"/>
                <w:szCs w:val="22"/>
              </w:rPr>
              <w:t>Полученная плата за реализацию льготных проездных, руб.</w:t>
            </w:r>
          </w:p>
        </w:tc>
        <w:tc>
          <w:tcPr>
            <w:tcW w:w="1989" w:type="dxa"/>
            <w:shd w:val="clear" w:color="auto" w:fill="auto"/>
            <w:noWrap/>
            <w:vAlign w:val="center"/>
            <w:hideMark/>
          </w:tcPr>
          <w:p w:rsidR="00B33938" w:rsidRDefault="00B33938" w:rsidP="00E01E4F">
            <w:pPr>
              <w:jc w:val="center"/>
              <w:rPr>
                <w:b/>
                <w:bCs/>
              </w:rPr>
            </w:pPr>
            <w:r w:rsidRPr="00C06A80">
              <w:rPr>
                <w:b/>
                <w:bCs/>
                <w:sz w:val="22"/>
                <w:szCs w:val="22"/>
              </w:rPr>
              <w:t>Средства, подлежащие перечислению</w:t>
            </w:r>
            <w:r w:rsidRPr="00706BF0">
              <w:rPr>
                <w:b/>
                <w:bCs/>
                <w:sz w:val="22"/>
                <w:szCs w:val="22"/>
              </w:rPr>
              <w:t xml:space="preserve"> в ГКУ</w:t>
            </w:r>
          </w:p>
          <w:p w:rsidR="00B33938" w:rsidRPr="00C06A80" w:rsidRDefault="00B33938" w:rsidP="00E01E4F">
            <w:pPr>
              <w:jc w:val="center"/>
              <w:rPr>
                <w:b/>
                <w:bCs/>
              </w:rPr>
            </w:pPr>
            <w:r w:rsidRPr="00706BF0">
              <w:rPr>
                <w:b/>
                <w:bCs/>
                <w:sz w:val="22"/>
                <w:szCs w:val="22"/>
              </w:rPr>
              <w:t xml:space="preserve"> </w:t>
            </w:r>
            <w:r>
              <w:rPr>
                <w:b/>
                <w:bCs/>
                <w:sz w:val="22"/>
                <w:szCs w:val="22"/>
              </w:rPr>
              <w:t>за минусом 6%</w:t>
            </w:r>
            <w:r w:rsidRPr="00C06A80">
              <w:rPr>
                <w:b/>
                <w:bCs/>
                <w:sz w:val="22"/>
                <w:szCs w:val="22"/>
              </w:rPr>
              <w:t>, руб.</w:t>
            </w:r>
          </w:p>
        </w:tc>
        <w:tc>
          <w:tcPr>
            <w:tcW w:w="1989" w:type="dxa"/>
            <w:vAlign w:val="center"/>
          </w:tcPr>
          <w:p w:rsidR="00B33938" w:rsidRPr="00C06A80" w:rsidRDefault="00B33938" w:rsidP="00E01E4F">
            <w:pPr>
              <w:jc w:val="center"/>
              <w:rPr>
                <w:b/>
                <w:bCs/>
              </w:rPr>
            </w:pPr>
            <w:r w:rsidRPr="00C06A80">
              <w:rPr>
                <w:b/>
                <w:bCs/>
                <w:sz w:val="22"/>
                <w:szCs w:val="22"/>
              </w:rPr>
              <w:t>Фактически переведены средства в ГКУ</w:t>
            </w:r>
            <w:r>
              <w:rPr>
                <w:b/>
                <w:bCs/>
                <w:sz w:val="22"/>
                <w:szCs w:val="22"/>
              </w:rPr>
              <w:t xml:space="preserve"> (кассовый учёт)</w:t>
            </w:r>
            <w:r w:rsidRPr="00C06A80">
              <w:rPr>
                <w:b/>
                <w:bCs/>
                <w:sz w:val="22"/>
                <w:szCs w:val="22"/>
              </w:rPr>
              <w:t>, руб.</w:t>
            </w:r>
          </w:p>
        </w:tc>
      </w:tr>
      <w:tr w:rsidR="00B33938" w:rsidRPr="002C40AD" w:rsidTr="00E01E4F">
        <w:trPr>
          <w:trHeight w:val="295"/>
        </w:trPr>
        <w:tc>
          <w:tcPr>
            <w:tcW w:w="1065" w:type="dxa"/>
            <w:shd w:val="clear" w:color="auto" w:fill="auto"/>
            <w:noWrap/>
            <w:vAlign w:val="center"/>
          </w:tcPr>
          <w:p w:rsidR="00B33938" w:rsidRPr="00C06A80" w:rsidRDefault="00B33938" w:rsidP="00E01E4F">
            <w:pPr>
              <w:jc w:val="center"/>
              <w:rPr>
                <w:b/>
                <w:bCs/>
              </w:rPr>
            </w:pPr>
            <w:r w:rsidRPr="00C06A80">
              <w:rPr>
                <w:b/>
                <w:bCs/>
                <w:sz w:val="22"/>
                <w:szCs w:val="22"/>
              </w:rPr>
              <w:t>1</w:t>
            </w:r>
          </w:p>
        </w:tc>
        <w:tc>
          <w:tcPr>
            <w:tcW w:w="2151" w:type="dxa"/>
            <w:shd w:val="clear" w:color="auto" w:fill="auto"/>
            <w:noWrap/>
            <w:vAlign w:val="center"/>
          </w:tcPr>
          <w:p w:rsidR="00B33938" w:rsidRPr="00C06A80" w:rsidRDefault="00B33938" w:rsidP="00E01E4F">
            <w:r w:rsidRPr="00C06A80">
              <w:rPr>
                <w:sz w:val="22"/>
                <w:szCs w:val="22"/>
              </w:rPr>
              <w:t xml:space="preserve">        Январь</w:t>
            </w:r>
          </w:p>
        </w:tc>
        <w:tc>
          <w:tcPr>
            <w:tcW w:w="2048" w:type="dxa"/>
            <w:shd w:val="clear" w:color="auto" w:fill="auto"/>
            <w:noWrap/>
            <w:vAlign w:val="center"/>
          </w:tcPr>
          <w:p w:rsidR="00B33938" w:rsidRPr="00850099" w:rsidRDefault="00B33938" w:rsidP="00E01E4F">
            <w:pPr>
              <w:jc w:val="center"/>
            </w:pPr>
            <w:r w:rsidRPr="00850099">
              <w:rPr>
                <w:sz w:val="22"/>
                <w:szCs w:val="22"/>
              </w:rPr>
              <w:t>31 462,1</w:t>
            </w:r>
          </w:p>
        </w:tc>
        <w:tc>
          <w:tcPr>
            <w:tcW w:w="1989" w:type="dxa"/>
            <w:shd w:val="clear" w:color="auto" w:fill="auto"/>
            <w:noWrap/>
            <w:vAlign w:val="center"/>
          </w:tcPr>
          <w:p w:rsidR="00B33938" w:rsidRPr="00850099" w:rsidRDefault="00B33938" w:rsidP="00E01E4F">
            <w:pPr>
              <w:jc w:val="center"/>
            </w:pPr>
            <w:r w:rsidRPr="00850099">
              <w:rPr>
                <w:sz w:val="22"/>
                <w:szCs w:val="22"/>
              </w:rPr>
              <w:t>29 574,4</w:t>
            </w:r>
          </w:p>
        </w:tc>
        <w:tc>
          <w:tcPr>
            <w:tcW w:w="1989" w:type="dxa"/>
            <w:vAlign w:val="center"/>
          </w:tcPr>
          <w:p w:rsidR="00B33938" w:rsidRPr="00850099" w:rsidRDefault="00B33938" w:rsidP="00E01E4F">
            <w:pPr>
              <w:jc w:val="center"/>
            </w:pPr>
            <w:r w:rsidRPr="00850099">
              <w:rPr>
                <w:sz w:val="22"/>
                <w:szCs w:val="22"/>
              </w:rPr>
              <w:t>27 311,4</w:t>
            </w:r>
          </w:p>
        </w:tc>
      </w:tr>
      <w:tr w:rsidR="00B33938" w:rsidRPr="002C40AD" w:rsidTr="00E01E4F">
        <w:trPr>
          <w:trHeight w:val="295"/>
        </w:trPr>
        <w:tc>
          <w:tcPr>
            <w:tcW w:w="1065" w:type="dxa"/>
            <w:shd w:val="clear" w:color="auto" w:fill="F2F2F2"/>
            <w:noWrap/>
            <w:hideMark/>
          </w:tcPr>
          <w:p w:rsidR="00B33938" w:rsidRPr="00524713" w:rsidRDefault="00B33938" w:rsidP="00E01E4F">
            <w:pPr>
              <w:tabs>
                <w:tab w:val="left" w:pos="191"/>
              </w:tabs>
              <w:jc w:val="center"/>
              <w:rPr>
                <w:b/>
                <w:bCs/>
              </w:rPr>
            </w:pPr>
            <w:r w:rsidRPr="00524713">
              <w:rPr>
                <w:b/>
                <w:bCs/>
                <w:sz w:val="22"/>
                <w:szCs w:val="22"/>
              </w:rPr>
              <w:t>2</w:t>
            </w:r>
          </w:p>
        </w:tc>
        <w:tc>
          <w:tcPr>
            <w:tcW w:w="2151" w:type="dxa"/>
            <w:shd w:val="clear" w:color="auto" w:fill="F2F2F2"/>
            <w:noWrap/>
            <w:hideMark/>
          </w:tcPr>
          <w:p w:rsidR="00B33938" w:rsidRPr="00524713" w:rsidRDefault="00B33938" w:rsidP="00E01E4F">
            <w:pPr>
              <w:tabs>
                <w:tab w:val="left" w:pos="191"/>
              </w:tabs>
              <w:ind w:right="501"/>
              <w:jc w:val="center"/>
            </w:pPr>
            <w:r w:rsidRPr="00524713">
              <w:rPr>
                <w:sz w:val="22"/>
                <w:szCs w:val="22"/>
              </w:rPr>
              <w:t>Февраль</w:t>
            </w:r>
          </w:p>
        </w:tc>
        <w:tc>
          <w:tcPr>
            <w:tcW w:w="2048" w:type="dxa"/>
            <w:shd w:val="clear" w:color="auto" w:fill="F2F2F2"/>
            <w:noWrap/>
          </w:tcPr>
          <w:p w:rsidR="00B33938" w:rsidRPr="00850099" w:rsidRDefault="00B33938" w:rsidP="00E01E4F">
            <w:pPr>
              <w:jc w:val="center"/>
            </w:pPr>
            <w:r w:rsidRPr="00850099">
              <w:rPr>
                <w:sz w:val="22"/>
                <w:szCs w:val="22"/>
              </w:rPr>
              <w:t>29 666,7</w:t>
            </w:r>
          </w:p>
        </w:tc>
        <w:tc>
          <w:tcPr>
            <w:tcW w:w="1989" w:type="dxa"/>
            <w:shd w:val="clear" w:color="auto" w:fill="F2F2F2"/>
            <w:noWrap/>
          </w:tcPr>
          <w:p w:rsidR="00B33938" w:rsidRPr="00850099" w:rsidRDefault="00B33938" w:rsidP="00E01E4F">
            <w:pPr>
              <w:jc w:val="center"/>
            </w:pPr>
            <w:r w:rsidRPr="00850099">
              <w:rPr>
                <w:sz w:val="22"/>
                <w:szCs w:val="22"/>
              </w:rPr>
              <w:t>27 886,7</w:t>
            </w:r>
          </w:p>
        </w:tc>
        <w:tc>
          <w:tcPr>
            <w:tcW w:w="1989" w:type="dxa"/>
            <w:shd w:val="clear" w:color="auto" w:fill="auto"/>
            <w:vAlign w:val="center"/>
          </w:tcPr>
          <w:p w:rsidR="00B33938" w:rsidRPr="00850099" w:rsidRDefault="00B33938" w:rsidP="00E01E4F">
            <w:pPr>
              <w:jc w:val="center"/>
            </w:pPr>
            <w:r w:rsidRPr="00850099">
              <w:rPr>
                <w:sz w:val="22"/>
                <w:szCs w:val="22"/>
              </w:rPr>
              <w:t>29 574,4</w:t>
            </w:r>
          </w:p>
        </w:tc>
      </w:tr>
      <w:tr w:rsidR="00B33938" w:rsidRPr="002C40AD" w:rsidTr="00E01E4F">
        <w:trPr>
          <w:trHeight w:val="295"/>
        </w:trPr>
        <w:tc>
          <w:tcPr>
            <w:tcW w:w="1065" w:type="dxa"/>
            <w:shd w:val="clear" w:color="auto" w:fill="auto"/>
            <w:noWrap/>
            <w:hideMark/>
          </w:tcPr>
          <w:p w:rsidR="00B33938" w:rsidRPr="00524713" w:rsidRDefault="00B33938" w:rsidP="00E01E4F">
            <w:pPr>
              <w:tabs>
                <w:tab w:val="left" w:pos="191"/>
              </w:tabs>
              <w:jc w:val="center"/>
              <w:rPr>
                <w:b/>
                <w:bCs/>
              </w:rPr>
            </w:pPr>
            <w:r w:rsidRPr="00524713">
              <w:rPr>
                <w:b/>
                <w:bCs/>
                <w:sz w:val="22"/>
                <w:szCs w:val="22"/>
              </w:rPr>
              <w:t>3</w:t>
            </w:r>
          </w:p>
        </w:tc>
        <w:tc>
          <w:tcPr>
            <w:tcW w:w="2151" w:type="dxa"/>
            <w:shd w:val="clear" w:color="auto" w:fill="auto"/>
            <w:noWrap/>
            <w:hideMark/>
          </w:tcPr>
          <w:p w:rsidR="00B33938" w:rsidRPr="00C06A80" w:rsidRDefault="00B33938" w:rsidP="00E01E4F">
            <w:pPr>
              <w:tabs>
                <w:tab w:val="left" w:pos="191"/>
              </w:tabs>
              <w:ind w:right="501"/>
              <w:jc w:val="center"/>
            </w:pPr>
            <w:r w:rsidRPr="00C06A80">
              <w:rPr>
                <w:sz w:val="22"/>
                <w:szCs w:val="22"/>
              </w:rPr>
              <w:t>Март</w:t>
            </w:r>
          </w:p>
        </w:tc>
        <w:tc>
          <w:tcPr>
            <w:tcW w:w="2048" w:type="dxa"/>
            <w:shd w:val="clear" w:color="auto" w:fill="auto"/>
            <w:noWrap/>
          </w:tcPr>
          <w:p w:rsidR="00B33938" w:rsidRPr="00850099" w:rsidRDefault="00B33938" w:rsidP="00E01E4F">
            <w:pPr>
              <w:jc w:val="center"/>
            </w:pPr>
            <w:r w:rsidRPr="00850099">
              <w:rPr>
                <w:sz w:val="22"/>
                <w:szCs w:val="22"/>
              </w:rPr>
              <w:t>30 892,8</w:t>
            </w:r>
          </w:p>
        </w:tc>
        <w:tc>
          <w:tcPr>
            <w:tcW w:w="1989" w:type="dxa"/>
            <w:shd w:val="clear" w:color="auto" w:fill="auto"/>
            <w:noWrap/>
          </w:tcPr>
          <w:p w:rsidR="00B33938" w:rsidRPr="00850099" w:rsidRDefault="00B33938" w:rsidP="00E01E4F">
            <w:pPr>
              <w:jc w:val="center"/>
            </w:pPr>
            <w:r w:rsidRPr="00850099">
              <w:rPr>
                <w:sz w:val="22"/>
                <w:szCs w:val="22"/>
              </w:rPr>
              <w:t>29 039,2</w:t>
            </w:r>
          </w:p>
        </w:tc>
        <w:tc>
          <w:tcPr>
            <w:tcW w:w="1989" w:type="dxa"/>
            <w:shd w:val="clear" w:color="auto" w:fill="F2F2F2"/>
          </w:tcPr>
          <w:p w:rsidR="00B33938" w:rsidRPr="00850099" w:rsidRDefault="00B33938" w:rsidP="00E01E4F">
            <w:pPr>
              <w:jc w:val="center"/>
            </w:pPr>
            <w:r w:rsidRPr="00850099">
              <w:rPr>
                <w:sz w:val="22"/>
                <w:szCs w:val="22"/>
              </w:rPr>
              <w:t>27 886,7</w:t>
            </w:r>
          </w:p>
        </w:tc>
      </w:tr>
      <w:tr w:rsidR="00B33938" w:rsidRPr="002C40AD" w:rsidTr="00E01E4F">
        <w:trPr>
          <w:trHeight w:val="295"/>
        </w:trPr>
        <w:tc>
          <w:tcPr>
            <w:tcW w:w="1065" w:type="dxa"/>
            <w:shd w:val="clear" w:color="auto" w:fill="F2F2F2"/>
            <w:noWrap/>
            <w:hideMark/>
          </w:tcPr>
          <w:p w:rsidR="00B33938" w:rsidRPr="00C06A80" w:rsidRDefault="00B33938" w:rsidP="00E01E4F">
            <w:pPr>
              <w:tabs>
                <w:tab w:val="left" w:pos="191"/>
              </w:tabs>
              <w:jc w:val="center"/>
              <w:rPr>
                <w:b/>
                <w:bCs/>
              </w:rPr>
            </w:pPr>
            <w:r w:rsidRPr="00C06A80">
              <w:rPr>
                <w:b/>
                <w:bCs/>
                <w:sz w:val="22"/>
                <w:szCs w:val="22"/>
              </w:rPr>
              <w:t>4</w:t>
            </w:r>
          </w:p>
        </w:tc>
        <w:tc>
          <w:tcPr>
            <w:tcW w:w="2151" w:type="dxa"/>
            <w:shd w:val="clear" w:color="auto" w:fill="F2F2F2"/>
            <w:noWrap/>
            <w:hideMark/>
          </w:tcPr>
          <w:p w:rsidR="00B33938" w:rsidRPr="00C06A80" w:rsidRDefault="00B33938" w:rsidP="00E01E4F">
            <w:pPr>
              <w:tabs>
                <w:tab w:val="left" w:pos="191"/>
              </w:tabs>
              <w:ind w:right="501"/>
              <w:jc w:val="center"/>
            </w:pPr>
            <w:r w:rsidRPr="00C06A80">
              <w:rPr>
                <w:sz w:val="22"/>
                <w:szCs w:val="22"/>
              </w:rPr>
              <w:t>Апрель</w:t>
            </w:r>
          </w:p>
        </w:tc>
        <w:tc>
          <w:tcPr>
            <w:tcW w:w="2048" w:type="dxa"/>
            <w:shd w:val="clear" w:color="auto" w:fill="F2F2F2"/>
            <w:noWrap/>
          </w:tcPr>
          <w:p w:rsidR="00B33938" w:rsidRPr="00850099" w:rsidRDefault="00B33938" w:rsidP="00E01E4F">
            <w:pPr>
              <w:jc w:val="center"/>
            </w:pPr>
            <w:r w:rsidRPr="00850099">
              <w:rPr>
                <w:sz w:val="22"/>
                <w:szCs w:val="22"/>
              </w:rPr>
              <w:t>29 187,3</w:t>
            </w:r>
          </w:p>
        </w:tc>
        <w:tc>
          <w:tcPr>
            <w:tcW w:w="1989" w:type="dxa"/>
            <w:shd w:val="clear" w:color="auto" w:fill="F2F2F2"/>
            <w:noWrap/>
          </w:tcPr>
          <w:p w:rsidR="00B33938" w:rsidRPr="00850099" w:rsidRDefault="00B33938" w:rsidP="00E01E4F">
            <w:pPr>
              <w:jc w:val="center"/>
            </w:pPr>
            <w:r w:rsidRPr="00850099">
              <w:rPr>
                <w:sz w:val="22"/>
                <w:szCs w:val="22"/>
              </w:rPr>
              <w:t>27 436,1</w:t>
            </w:r>
          </w:p>
        </w:tc>
        <w:tc>
          <w:tcPr>
            <w:tcW w:w="1989" w:type="dxa"/>
            <w:shd w:val="clear" w:color="auto" w:fill="auto"/>
          </w:tcPr>
          <w:p w:rsidR="00B33938" w:rsidRPr="00850099" w:rsidRDefault="00B33938" w:rsidP="00E01E4F">
            <w:pPr>
              <w:jc w:val="center"/>
            </w:pPr>
            <w:r w:rsidRPr="00850099">
              <w:rPr>
                <w:sz w:val="22"/>
                <w:szCs w:val="22"/>
              </w:rPr>
              <w:t>29 039,2</w:t>
            </w:r>
          </w:p>
        </w:tc>
      </w:tr>
      <w:tr w:rsidR="00B33938" w:rsidRPr="002C40AD" w:rsidTr="00E01E4F">
        <w:trPr>
          <w:trHeight w:val="295"/>
        </w:trPr>
        <w:tc>
          <w:tcPr>
            <w:tcW w:w="1065" w:type="dxa"/>
            <w:shd w:val="clear" w:color="auto" w:fill="auto"/>
            <w:noWrap/>
            <w:hideMark/>
          </w:tcPr>
          <w:p w:rsidR="00B33938" w:rsidRPr="00C06A80" w:rsidRDefault="00B33938" w:rsidP="00E01E4F">
            <w:pPr>
              <w:tabs>
                <w:tab w:val="left" w:pos="191"/>
              </w:tabs>
              <w:jc w:val="center"/>
              <w:rPr>
                <w:b/>
                <w:bCs/>
              </w:rPr>
            </w:pPr>
            <w:r w:rsidRPr="00C06A80">
              <w:rPr>
                <w:b/>
                <w:bCs/>
                <w:sz w:val="22"/>
                <w:szCs w:val="22"/>
              </w:rPr>
              <w:t>5</w:t>
            </w:r>
          </w:p>
        </w:tc>
        <w:tc>
          <w:tcPr>
            <w:tcW w:w="2151" w:type="dxa"/>
            <w:shd w:val="clear" w:color="auto" w:fill="auto"/>
            <w:noWrap/>
            <w:hideMark/>
          </w:tcPr>
          <w:p w:rsidR="00B33938" w:rsidRPr="00C06A80" w:rsidRDefault="00B33938" w:rsidP="00E01E4F">
            <w:pPr>
              <w:tabs>
                <w:tab w:val="left" w:pos="191"/>
              </w:tabs>
              <w:ind w:right="501"/>
              <w:jc w:val="center"/>
            </w:pPr>
            <w:r w:rsidRPr="00C06A80">
              <w:rPr>
                <w:sz w:val="22"/>
                <w:szCs w:val="22"/>
              </w:rPr>
              <w:t>Май</w:t>
            </w:r>
          </w:p>
        </w:tc>
        <w:tc>
          <w:tcPr>
            <w:tcW w:w="2048" w:type="dxa"/>
            <w:shd w:val="clear" w:color="auto" w:fill="auto"/>
            <w:noWrap/>
          </w:tcPr>
          <w:p w:rsidR="00B33938" w:rsidRPr="00850099" w:rsidRDefault="00B33938" w:rsidP="00E01E4F">
            <w:pPr>
              <w:jc w:val="center"/>
            </w:pPr>
            <w:r w:rsidRPr="00850099">
              <w:rPr>
                <w:sz w:val="22"/>
                <w:szCs w:val="22"/>
              </w:rPr>
              <w:t>36 045,8</w:t>
            </w:r>
          </w:p>
        </w:tc>
        <w:tc>
          <w:tcPr>
            <w:tcW w:w="1989" w:type="dxa"/>
            <w:shd w:val="clear" w:color="auto" w:fill="auto"/>
            <w:noWrap/>
          </w:tcPr>
          <w:p w:rsidR="00B33938" w:rsidRPr="00850099" w:rsidRDefault="00B33938" w:rsidP="00E01E4F">
            <w:pPr>
              <w:jc w:val="center"/>
            </w:pPr>
            <w:r w:rsidRPr="00850099">
              <w:rPr>
                <w:sz w:val="22"/>
                <w:szCs w:val="22"/>
              </w:rPr>
              <w:t>33 883,1</w:t>
            </w:r>
          </w:p>
        </w:tc>
        <w:tc>
          <w:tcPr>
            <w:tcW w:w="1989" w:type="dxa"/>
            <w:shd w:val="clear" w:color="auto" w:fill="F2F2F2"/>
          </w:tcPr>
          <w:p w:rsidR="00B33938" w:rsidRPr="00850099" w:rsidRDefault="00B33938" w:rsidP="00E01E4F">
            <w:pPr>
              <w:jc w:val="center"/>
            </w:pPr>
            <w:r w:rsidRPr="00850099">
              <w:rPr>
                <w:sz w:val="22"/>
                <w:szCs w:val="22"/>
              </w:rPr>
              <w:t>27 436,1</w:t>
            </w:r>
          </w:p>
        </w:tc>
      </w:tr>
      <w:tr w:rsidR="00B33938" w:rsidRPr="002C40AD" w:rsidTr="00E01E4F">
        <w:trPr>
          <w:trHeight w:val="295"/>
        </w:trPr>
        <w:tc>
          <w:tcPr>
            <w:tcW w:w="1065" w:type="dxa"/>
            <w:shd w:val="clear" w:color="auto" w:fill="F2F2F2"/>
            <w:noWrap/>
            <w:hideMark/>
          </w:tcPr>
          <w:p w:rsidR="00B33938" w:rsidRPr="00C06A80" w:rsidRDefault="00B33938" w:rsidP="00E01E4F">
            <w:pPr>
              <w:tabs>
                <w:tab w:val="left" w:pos="191"/>
              </w:tabs>
              <w:jc w:val="center"/>
              <w:rPr>
                <w:b/>
                <w:bCs/>
              </w:rPr>
            </w:pPr>
            <w:r w:rsidRPr="00C06A80">
              <w:rPr>
                <w:b/>
                <w:bCs/>
                <w:sz w:val="22"/>
                <w:szCs w:val="22"/>
              </w:rPr>
              <w:t>6</w:t>
            </w:r>
          </w:p>
        </w:tc>
        <w:tc>
          <w:tcPr>
            <w:tcW w:w="2151" w:type="dxa"/>
            <w:shd w:val="clear" w:color="auto" w:fill="F2F2F2"/>
            <w:noWrap/>
            <w:hideMark/>
          </w:tcPr>
          <w:p w:rsidR="00B33938" w:rsidRPr="00C06A80" w:rsidRDefault="00B33938" w:rsidP="00E01E4F">
            <w:pPr>
              <w:tabs>
                <w:tab w:val="left" w:pos="191"/>
              </w:tabs>
              <w:ind w:right="501"/>
              <w:jc w:val="center"/>
            </w:pPr>
            <w:r w:rsidRPr="00C06A80">
              <w:rPr>
                <w:sz w:val="22"/>
                <w:szCs w:val="22"/>
              </w:rPr>
              <w:t>Июнь</w:t>
            </w:r>
          </w:p>
        </w:tc>
        <w:tc>
          <w:tcPr>
            <w:tcW w:w="2048" w:type="dxa"/>
            <w:shd w:val="clear" w:color="auto" w:fill="F2F2F2"/>
            <w:noWrap/>
          </w:tcPr>
          <w:p w:rsidR="00B33938" w:rsidRPr="00850099" w:rsidRDefault="00B33938" w:rsidP="00E01E4F">
            <w:pPr>
              <w:jc w:val="center"/>
            </w:pPr>
            <w:r w:rsidRPr="00850099">
              <w:rPr>
                <w:sz w:val="22"/>
                <w:szCs w:val="22"/>
              </w:rPr>
              <w:t>43 797,4</w:t>
            </w:r>
          </w:p>
        </w:tc>
        <w:tc>
          <w:tcPr>
            <w:tcW w:w="1989" w:type="dxa"/>
            <w:shd w:val="clear" w:color="auto" w:fill="F2F2F2"/>
            <w:noWrap/>
          </w:tcPr>
          <w:p w:rsidR="00B33938" w:rsidRPr="00850099" w:rsidRDefault="00B33938" w:rsidP="00E01E4F">
            <w:pPr>
              <w:jc w:val="center"/>
            </w:pPr>
            <w:r w:rsidRPr="00850099">
              <w:rPr>
                <w:sz w:val="22"/>
                <w:szCs w:val="22"/>
              </w:rPr>
              <w:t>41 169,5</w:t>
            </w:r>
          </w:p>
        </w:tc>
        <w:tc>
          <w:tcPr>
            <w:tcW w:w="1989" w:type="dxa"/>
            <w:shd w:val="clear" w:color="auto" w:fill="auto"/>
          </w:tcPr>
          <w:p w:rsidR="00B33938" w:rsidRPr="00850099" w:rsidRDefault="00B33938" w:rsidP="00E01E4F">
            <w:pPr>
              <w:jc w:val="center"/>
            </w:pPr>
            <w:r w:rsidRPr="00850099">
              <w:rPr>
                <w:sz w:val="22"/>
                <w:szCs w:val="22"/>
              </w:rPr>
              <w:t>33 883,1</w:t>
            </w:r>
          </w:p>
        </w:tc>
      </w:tr>
      <w:tr w:rsidR="00B33938" w:rsidRPr="002C40AD" w:rsidTr="00E01E4F">
        <w:trPr>
          <w:trHeight w:val="295"/>
        </w:trPr>
        <w:tc>
          <w:tcPr>
            <w:tcW w:w="1065" w:type="dxa"/>
            <w:shd w:val="clear" w:color="auto" w:fill="auto"/>
            <w:noWrap/>
          </w:tcPr>
          <w:p w:rsidR="00B33938" w:rsidRPr="00C06A80" w:rsidRDefault="00B33938" w:rsidP="00E01E4F">
            <w:pPr>
              <w:tabs>
                <w:tab w:val="left" w:pos="191"/>
              </w:tabs>
              <w:jc w:val="center"/>
              <w:rPr>
                <w:b/>
                <w:bCs/>
              </w:rPr>
            </w:pPr>
            <w:r w:rsidRPr="00C06A80">
              <w:rPr>
                <w:b/>
                <w:bCs/>
                <w:sz w:val="22"/>
                <w:szCs w:val="22"/>
              </w:rPr>
              <w:t>7</w:t>
            </w:r>
          </w:p>
        </w:tc>
        <w:tc>
          <w:tcPr>
            <w:tcW w:w="2151" w:type="dxa"/>
            <w:shd w:val="clear" w:color="auto" w:fill="auto"/>
            <w:noWrap/>
          </w:tcPr>
          <w:p w:rsidR="00B33938" w:rsidRPr="00C06A80" w:rsidRDefault="00B33938" w:rsidP="00E01E4F">
            <w:pPr>
              <w:tabs>
                <w:tab w:val="left" w:pos="191"/>
              </w:tabs>
              <w:ind w:right="501"/>
              <w:jc w:val="center"/>
            </w:pPr>
            <w:r w:rsidRPr="00C06A80">
              <w:rPr>
                <w:sz w:val="22"/>
                <w:szCs w:val="22"/>
              </w:rPr>
              <w:t>Июль</w:t>
            </w:r>
          </w:p>
        </w:tc>
        <w:tc>
          <w:tcPr>
            <w:tcW w:w="2048" w:type="dxa"/>
            <w:shd w:val="clear" w:color="auto" w:fill="auto"/>
            <w:noWrap/>
          </w:tcPr>
          <w:p w:rsidR="00B33938" w:rsidRPr="00850099" w:rsidRDefault="00B33938" w:rsidP="00E01E4F">
            <w:pPr>
              <w:jc w:val="center"/>
            </w:pPr>
            <w:r w:rsidRPr="00850099">
              <w:rPr>
                <w:sz w:val="22"/>
                <w:szCs w:val="22"/>
              </w:rPr>
              <w:t>37 010,0</w:t>
            </w:r>
          </w:p>
        </w:tc>
        <w:tc>
          <w:tcPr>
            <w:tcW w:w="1989" w:type="dxa"/>
            <w:shd w:val="clear" w:color="auto" w:fill="auto"/>
            <w:noWrap/>
          </w:tcPr>
          <w:p w:rsidR="00B33938" w:rsidRPr="00850099" w:rsidRDefault="00B33938" w:rsidP="00E01E4F">
            <w:pPr>
              <w:jc w:val="center"/>
            </w:pPr>
            <w:r w:rsidRPr="00850099">
              <w:rPr>
                <w:sz w:val="22"/>
                <w:szCs w:val="22"/>
              </w:rPr>
              <w:t>34 789,4</w:t>
            </w:r>
          </w:p>
        </w:tc>
        <w:tc>
          <w:tcPr>
            <w:tcW w:w="1989" w:type="dxa"/>
            <w:shd w:val="clear" w:color="auto" w:fill="F2F2F2"/>
          </w:tcPr>
          <w:p w:rsidR="00B33938" w:rsidRPr="00850099" w:rsidRDefault="00B33938" w:rsidP="00E01E4F">
            <w:pPr>
              <w:jc w:val="center"/>
            </w:pPr>
            <w:r w:rsidRPr="00850099">
              <w:rPr>
                <w:sz w:val="22"/>
                <w:szCs w:val="22"/>
              </w:rPr>
              <w:t>41 169,5</w:t>
            </w:r>
          </w:p>
        </w:tc>
      </w:tr>
      <w:tr w:rsidR="00B33938" w:rsidRPr="002C40AD" w:rsidTr="00E01E4F">
        <w:trPr>
          <w:trHeight w:val="295"/>
        </w:trPr>
        <w:tc>
          <w:tcPr>
            <w:tcW w:w="1065" w:type="dxa"/>
            <w:shd w:val="clear" w:color="auto" w:fill="auto"/>
            <w:noWrap/>
          </w:tcPr>
          <w:p w:rsidR="00B33938" w:rsidRPr="00C06A80" w:rsidRDefault="00B33938" w:rsidP="00E01E4F">
            <w:pPr>
              <w:tabs>
                <w:tab w:val="left" w:pos="191"/>
              </w:tabs>
              <w:jc w:val="center"/>
              <w:rPr>
                <w:b/>
                <w:bCs/>
              </w:rPr>
            </w:pPr>
            <w:r w:rsidRPr="00C06A80">
              <w:rPr>
                <w:b/>
                <w:bCs/>
                <w:sz w:val="22"/>
                <w:szCs w:val="22"/>
              </w:rPr>
              <w:t>8</w:t>
            </w:r>
          </w:p>
        </w:tc>
        <w:tc>
          <w:tcPr>
            <w:tcW w:w="2151" w:type="dxa"/>
            <w:shd w:val="clear" w:color="auto" w:fill="auto"/>
            <w:noWrap/>
          </w:tcPr>
          <w:p w:rsidR="00B33938" w:rsidRPr="00C06A80" w:rsidRDefault="00B33938" w:rsidP="00E01E4F">
            <w:pPr>
              <w:tabs>
                <w:tab w:val="left" w:pos="191"/>
              </w:tabs>
              <w:ind w:right="501"/>
              <w:jc w:val="center"/>
            </w:pPr>
            <w:r w:rsidRPr="00C06A80">
              <w:rPr>
                <w:sz w:val="22"/>
                <w:szCs w:val="22"/>
              </w:rPr>
              <w:t>Август</w:t>
            </w:r>
          </w:p>
        </w:tc>
        <w:tc>
          <w:tcPr>
            <w:tcW w:w="2048" w:type="dxa"/>
            <w:shd w:val="clear" w:color="auto" w:fill="auto"/>
            <w:noWrap/>
          </w:tcPr>
          <w:p w:rsidR="00B33938" w:rsidRPr="00850099" w:rsidRDefault="00B33938" w:rsidP="00E01E4F">
            <w:pPr>
              <w:jc w:val="center"/>
            </w:pPr>
          </w:p>
        </w:tc>
        <w:tc>
          <w:tcPr>
            <w:tcW w:w="1989" w:type="dxa"/>
            <w:shd w:val="clear" w:color="auto" w:fill="auto"/>
            <w:noWrap/>
          </w:tcPr>
          <w:p w:rsidR="00B33938" w:rsidRPr="00850099" w:rsidRDefault="00B33938" w:rsidP="00E01E4F">
            <w:pPr>
              <w:jc w:val="center"/>
            </w:pPr>
          </w:p>
        </w:tc>
        <w:tc>
          <w:tcPr>
            <w:tcW w:w="1989" w:type="dxa"/>
            <w:shd w:val="clear" w:color="auto" w:fill="auto"/>
          </w:tcPr>
          <w:p w:rsidR="00B33938" w:rsidRPr="00850099" w:rsidRDefault="00B33938" w:rsidP="00E01E4F">
            <w:pPr>
              <w:jc w:val="center"/>
            </w:pPr>
            <w:r w:rsidRPr="00850099">
              <w:rPr>
                <w:sz w:val="22"/>
                <w:szCs w:val="22"/>
              </w:rPr>
              <w:t>34 789,4</w:t>
            </w:r>
          </w:p>
        </w:tc>
      </w:tr>
      <w:tr w:rsidR="00B33938" w:rsidRPr="002C40AD" w:rsidTr="00E01E4F">
        <w:trPr>
          <w:trHeight w:val="295"/>
        </w:trPr>
        <w:tc>
          <w:tcPr>
            <w:tcW w:w="1065" w:type="dxa"/>
            <w:shd w:val="clear" w:color="auto" w:fill="F2F2F2"/>
            <w:noWrap/>
            <w:hideMark/>
          </w:tcPr>
          <w:p w:rsidR="00B33938" w:rsidRPr="002C40AD" w:rsidRDefault="00B33938" w:rsidP="00E01E4F">
            <w:pPr>
              <w:tabs>
                <w:tab w:val="left" w:pos="191"/>
              </w:tabs>
              <w:jc w:val="center"/>
              <w:rPr>
                <w:b/>
                <w:bCs/>
                <w:color w:val="FF0000"/>
              </w:rPr>
            </w:pPr>
          </w:p>
        </w:tc>
        <w:tc>
          <w:tcPr>
            <w:tcW w:w="2151" w:type="dxa"/>
            <w:shd w:val="clear" w:color="auto" w:fill="F2F2F2"/>
            <w:noWrap/>
            <w:hideMark/>
          </w:tcPr>
          <w:p w:rsidR="00B33938" w:rsidRPr="00944F04" w:rsidRDefault="00B33938" w:rsidP="00E01E4F">
            <w:pPr>
              <w:tabs>
                <w:tab w:val="left" w:pos="191"/>
              </w:tabs>
              <w:ind w:right="501"/>
              <w:jc w:val="center"/>
              <w:rPr>
                <w:b/>
                <w:bCs/>
              </w:rPr>
            </w:pPr>
            <w:r w:rsidRPr="00944F04">
              <w:rPr>
                <w:b/>
                <w:bCs/>
                <w:sz w:val="22"/>
                <w:szCs w:val="22"/>
              </w:rPr>
              <w:t>Итого</w:t>
            </w:r>
          </w:p>
        </w:tc>
        <w:tc>
          <w:tcPr>
            <w:tcW w:w="2048" w:type="dxa"/>
            <w:shd w:val="clear" w:color="auto" w:fill="F2F2F2"/>
            <w:noWrap/>
            <w:hideMark/>
          </w:tcPr>
          <w:p w:rsidR="00B33938" w:rsidRPr="00850099" w:rsidRDefault="00B33938" w:rsidP="00E01E4F">
            <w:pPr>
              <w:jc w:val="center"/>
              <w:rPr>
                <w:b/>
                <w:bCs/>
                <w:color w:val="FF0000"/>
                <w:sz w:val="22"/>
                <w:szCs w:val="22"/>
              </w:rPr>
            </w:pPr>
            <w:r w:rsidRPr="00850099">
              <w:rPr>
                <w:b/>
                <w:bCs/>
                <w:sz w:val="22"/>
                <w:szCs w:val="22"/>
              </w:rPr>
              <w:t>238</w:t>
            </w:r>
            <w:r>
              <w:rPr>
                <w:b/>
                <w:bCs/>
                <w:sz w:val="22"/>
                <w:szCs w:val="22"/>
              </w:rPr>
              <w:t xml:space="preserve"> </w:t>
            </w:r>
            <w:r w:rsidRPr="00850099">
              <w:rPr>
                <w:b/>
                <w:bCs/>
                <w:sz w:val="22"/>
                <w:szCs w:val="22"/>
              </w:rPr>
              <w:t>062,1</w:t>
            </w:r>
          </w:p>
        </w:tc>
        <w:tc>
          <w:tcPr>
            <w:tcW w:w="1989" w:type="dxa"/>
            <w:shd w:val="clear" w:color="auto" w:fill="F2F2F2"/>
            <w:noWrap/>
            <w:hideMark/>
          </w:tcPr>
          <w:p w:rsidR="00B33938" w:rsidRPr="00850099" w:rsidRDefault="00B33938" w:rsidP="00E01E4F">
            <w:pPr>
              <w:jc w:val="center"/>
              <w:rPr>
                <w:b/>
                <w:bCs/>
                <w:color w:val="FF0000"/>
                <w:sz w:val="22"/>
                <w:szCs w:val="22"/>
              </w:rPr>
            </w:pPr>
            <w:r w:rsidRPr="00850099">
              <w:rPr>
                <w:b/>
                <w:bCs/>
                <w:sz w:val="22"/>
                <w:szCs w:val="22"/>
              </w:rPr>
              <w:t>223</w:t>
            </w:r>
            <w:r>
              <w:rPr>
                <w:b/>
                <w:bCs/>
                <w:sz w:val="22"/>
                <w:szCs w:val="22"/>
              </w:rPr>
              <w:t xml:space="preserve"> </w:t>
            </w:r>
            <w:r w:rsidRPr="00850099">
              <w:rPr>
                <w:b/>
                <w:bCs/>
                <w:sz w:val="22"/>
                <w:szCs w:val="22"/>
              </w:rPr>
              <w:t>778,4</w:t>
            </w:r>
          </w:p>
        </w:tc>
        <w:tc>
          <w:tcPr>
            <w:tcW w:w="1989" w:type="dxa"/>
            <w:shd w:val="clear" w:color="auto" w:fill="F2F2F2"/>
          </w:tcPr>
          <w:p w:rsidR="00B33938" w:rsidRPr="00850099" w:rsidRDefault="00B33938" w:rsidP="00E01E4F">
            <w:pPr>
              <w:jc w:val="center"/>
              <w:rPr>
                <w:b/>
                <w:bCs/>
                <w:color w:val="FF0000"/>
                <w:sz w:val="22"/>
                <w:szCs w:val="22"/>
              </w:rPr>
            </w:pPr>
            <w:r w:rsidRPr="00850099">
              <w:rPr>
                <w:b/>
                <w:bCs/>
                <w:sz w:val="22"/>
                <w:szCs w:val="22"/>
              </w:rPr>
              <w:t>251</w:t>
            </w:r>
            <w:r>
              <w:rPr>
                <w:b/>
                <w:bCs/>
                <w:sz w:val="22"/>
                <w:szCs w:val="22"/>
              </w:rPr>
              <w:t xml:space="preserve"> </w:t>
            </w:r>
            <w:r w:rsidRPr="00850099">
              <w:rPr>
                <w:b/>
                <w:bCs/>
                <w:sz w:val="22"/>
                <w:szCs w:val="22"/>
              </w:rPr>
              <w:t>089,8</w:t>
            </w:r>
          </w:p>
        </w:tc>
      </w:tr>
    </w:tbl>
    <w:p w:rsidR="00B33938" w:rsidRPr="002C40AD" w:rsidRDefault="00B33938" w:rsidP="00B33938">
      <w:pPr>
        <w:pStyle w:val="paragraph"/>
        <w:ind w:firstLine="705"/>
        <w:jc w:val="both"/>
        <w:textAlignment w:val="baseline"/>
        <w:rPr>
          <w:color w:val="FF0000"/>
        </w:rPr>
      </w:pPr>
    </w:p>
    <w:p w:rsidR="00B33938" w:rsidRPr="009E6DC9" w:rsidRDefault="00B33938" w:rsidP="00B33938">
      <w:pPr>
        <w:pStyle w:val="paragraph"/>
        <w:ind w:firstLine="705"/>
        <w:jc w:val="both"/>
        <w:textAlignment w:val="baseline"/>
        <w:rPr>
          <w:sz w:val="28"/>
          <w:szCs w:val="28"/>
        </w:rPr>
      </w:pPr>
      <w:r w:rsidRPr="009E6DC9">
        <w:rPr>
          <w:sz w:val="28"/>
          <w:szCs w:val="28"/>
        </w:rPr>
        <w:t>Таким образом, среднемесячный доход от льготного проезда в 202</w:t>
      </w:r>
      <w:r>
        <w:rPr>
          <w:sz w:val="28"/>
          <w:szCs w:val="28"/>
        </w:rPr>
        <w:t>2</w:t>
      </w:r>
      <w:r w:rsidRPr="009E6DC9">
        <w:rPr>
          <w:sz w:val="28"/>
          <w:szCs w:val="28"/>
        </w:rPr>
        <w:t xml:space="preserve"> году составил: </w:t>
      </w:r>
      <w:r w:rsidRPr="00850099">
        <w:rPr>
          <w:sz w:val="28"/>
          <w:szCs w:val="28"/>
        </w:rPr>
        <w:t>(251,1 тыс. руб. / 8 мес.) = 31,4 тыс. руб</w:t>
      </w:r>
      <w:r w:rsidRPr="009E6DC9">
        <w:rPr>
          <w:sz w:val="28"/>
          <w:szCs w:val="28"/>
        </w:rPr>
        <w:t xml:space="preserve">. </w:t>
      </w:r>
    </w:p>
    <w:p w:rsidR="00B33938" w:rsidRPr="00B569A3" w:rsidRDefault="00B33938" w:rsidP="00B33938">
      <w:pPr>
        <w:pStyle w:val="paragraph"/>
        <w:ind w:firstLine="705"/>
        <w:jc w:val="both"/>
        <w:textAlignment w:val="baseline"/>
        <w:rPr>
          <w:sz w:val="28"/>
          <w:szCs w:val="28"/>
        </w:rPr>
      </w:pPr>
      <w:r w:rsidRPr="006E5D80">
        <w:rPr>
          <w:sz w:val="28"/>
          <w:szCs w:val="28"/>
        </w:rPr>
        <w:t>Планируемый годовой объём поступлений в 202</w:t>
      </w:r>
      <w:r>
        <w:rPr>
          <w:sz w:val="28"/>
          <w:szCs w:val="28"/>
        </w:rPr>
        <w:t>2</w:t>
      </w:r>
      <w:r w:rsidRPr="006E5D80">
        <w:rPr>
          <w:sz w:val="28"/>
          <w:szCs w:val="28"/>
        </w:rPr>
        <w:t xml:space="preserve"> – 202</w:t>
      </w:r>
      <w:r>
        <w:rPr>
          <w:sz w:val="28"/>
          <w:szCs w:val="28"/>
        </w:rPr>
        <w:t>5</w:t>
      </w:r>
      <w:r w:rsidRPr="006E5D80">
        <w:rPr>
          <w:sz w:val="28"/>
          <w:szCs w:val="28"/>
        </w:rPr>
        <w:t xml:space="preserve"> гг. от предоставления льготного проезда гражданам с использованием электронной карты «Социальная карта жителя Тверской области», электронной банковской карты и электронной карты «Социальная транспортная карта» составит (</w:t>
      </w:r>
      <w:r w:rsidRPr="006E5D80">
        <w:rPr>
          <w:bCs/>
          <w:sz w:val="28"/>
          <w:szCs w:val="28"/>
        </w:rPr>
        <w:t>Дпр</w:t>
      </w:r>
      <w:r w:rsidRPr="006E5D80">
        <w:rPr>
          <w:sz w:val="28"/>
          <w:szCs w:val="28"/>
        </w:rPr>
        <w:t xml:space="preserve"> = </w:t>
      </w:r>
      <w:r>
        <w:rPr>
          <w:sz w:val="28"/>
          <w:szCs w:val="28"/>
        </w:rPr>
        <w:t>31,4</w:t>
      </w:r>
      <w:r w:rsidRPr="006E5D80">
        <w:rPr>
          <w:sz w:val="28"/>
          <w:szCs w:val="28"/>
        </w:rPr>
        <w:t xml:space="preserve"> тыс. руб. * 12 мес. = </w:t>
      </w:r>
      <w:r>
        <w:rPr>
          <w:b/>
          <w:bCs/>
          <w:sz w:val="28"/>
          <w:szCs w:val="28"/>
        </w:rPr>
        <w:t>376,8</w:t>
      </w:r>
      <w:r w:rsidRPr="006E5D80">
        <w:rPr>
          <w:sz w:val="28"/>
          <w:szCs w:val="28"/>
        </w:rPr>
        <w:t xml:space="preserve"> тыс. руб.).</w:t>
      </w:r>
    </w:p>
    <w:p w:rsidR="00B33938" w:rsidRPr="00222197" w:rsidRDefault="00B33938" w:rsidP="00B33938">
      <w:pPr>
        <w:autoSpaceDE w:val="0"/>
        <w:autoSpaceDN w:val="0"/>
        <w:adjustRightInd w:val="0"/>
        <w:ind w:firstLine="426"/>
        <w:jc w:val="both"/>
        <w:rPr>
          <w:bCs/>
          <w:sz w:val="28"/>
          <w:szCs w:val="28"/>
        </w:rPr>
      </w:pPr>
      <w:r w:rsidRPr="00222197">
        <w:rPr>
          <w:bCs/>
          <w:sz w:val="28"/>
          <w:szCs w:val="28"/>
        </w:rPr>
        <w:t xml:space="preserve">Итого, прогноз доходов от организации транспортного обслуживания населения </w:t>
      </w:r>
      <w:r w:rsidRPr="00222197">
        <w:rPr>
          <w:b/>
          <w:sz w:val="28"/>
          <w:szCs w:val="28"/>
        </w:rPr>
        <w:t xml:space="preserve">на территории </w:t>
      </w:r>
      <w:r>
        <w:rPr>
          <w:b/>
          <w:sz w:val="28"/>
          <w:szCs w:val="28"/>
        </w:rPr>
        <w:t>Зубцовского</w:t>
      </w:r>
      <w:r w:rsidRPr="00B34CF1">
        <w:rPr>
          <w:b/>
          <w:sz w:val="28"/>
          <w:szCs w:val="28"/>
        </w:rPr>
        <w:t xml:space="preserve"> района</w:t>
      </w:r>
      <w:r w:rsidRPr="00222197">
        <w:rPr>
          <w:bCs/>
          <w:sz w:val="28"/>
          <w:szCs w:val="28"/>
        </w:rPr>
        <w:t xml:space="preserve"> состави</w:t>
      </w:r>
      <w:r>
        <w:rPr>
          <w:bCs/>
          <w:sz w:val="28"/>
          <w:szCs w:val="28"/>
        </w:rPr>
        <w:t>л</w:t>
      </w:r>
      <w:r w:rsidRPr="00222197">
        <w:rPr>
          <w:bCs/>
          <w:sz w:val="28"/>
          <w:szCs w:val="28"/>
        </w:rPr>
        <w:t xml:space="preserve">: </w:t>
      </w:r>
    </w:p>
    <w:p w:rsidR="00B33938" w:rsidRPr="00E054BA" w:rsidRDefault="00B33938" w:rsidP="00B33938">
      <w:pPr>
        <w:autoSpaceDE w:val="0"/>
        <w:autoSpaceDN w:val="0"/>
        <w:adjustRightInd w:val="0"/>
        <w:ind w:firstLine="426"/>
        <w:rPr>
          <w:bCs/>
          <w:sz w:val="28"/>
          <w:szCs w:val="28"/>
        </w:rPr>
      </w:pPr>
      <w:r w:rsidRPr="00222197">
        <w:rPr>
          <w:bCs/>
          <w:sz w:val="28"/>
          <w:szCs w:val="28"/>
        </w:rPr>
        <w:t xml:space="preserve">в 2022 </w:t>
      </w:r>
      <w:r w:rsidRPr="00E054BA">
        <w:rPr>
          <w:bCs/>
          <w:sz w:val="28"/>
          <w:szCs w:val="28"/>
        </w:rPr>
        <w:t>году – 4 399,4 тыс. руб.;</w:t>
      </w:r>
    </w:p>
    <w:p w:rsidR="00B33938" w:rsidRPr="00E054BA" w:rsidRDefault="00B33938" w:rsidP="00B33938">
      <w:pPr>
        <w:autoSpaceDE w:val="0"/>
        <w:autoSpaceDN w:val="0"/>
        <w:adjustRightInd w:val="0"/>
        <w:ind w:firstLine="426"/>
        <w:rPr>
          <w:bCs/>
          <w:sz w:val="28"/>
          <w:szCs w:val="28"/>
        </w:rPr>
      </w:pPr>
      <w:r w:rsidRPr="00E054BA">
        <w:rPr>
          <w:bCs/>
          <w:sz w:val="28"/>
          <w:szCs w:val="28"/>
        </w:rPr>
        <w:t>в 2023 году – 4 4</w:t>
      </w:r>
      <w:r>
        <w:rPr>
          <w:bCs/>
          <w:sz w:val="28"/>
          <w:szCs w:val="28"/>
        </w:rPr>
        <w:t>77</w:t>
      </w:r>
      <w:r w:rsidRPr="00E054BA">
        <w:rPr>
          <w:bCs/>
          <w:sz w:val="28"/>
          <w:szCs w:val="28"/>
        </w:rPr>
        <w:t>,</w:t>
      </w:r>
      <w:r>
        <w:rPr>
          <w:bCs/>
          <w:sz w:val="28"/>
          <w:szCs w:val="28"/>
        </w:rPr>
        <w:t>2</w:t>
      </w:r>
      <w:r w:rsidRPr="00E054BA">
        <w:rPr>
          <w:bCs/>
          <w:sz w:val="28"/>
          <w:szCs w:val="28"/>
        </w:rPr>
        <w:t xml:space="preserve"> тыс. руб.;</w:t>
      </w:r>
    </w:p>
    <w:p w:rsidR="00B33938" w:rsidRPr="00E054BA" w:rsidRDefault="00B33938" w:rsidP="00B33938">
      <w:pPr>
        <w:autoSpaceDE w:val="0"/>
        <w:autoSpaceDN w:val="0"/>
        <w:adjustRightInd w:val="0"/>
        <w:ind w:firstLine="426"/>
        <w:rPr>
          <w:bCs/>
          <w:sz w:val="28"/>
          <w:szCs w:val="28"/>
        </w:rPr>
      </w:pPr>
      <w:r w:rsidRPr="00E054BA">
        <w:rPr>
          <w:bCs/>
          <w:sz w:val="28"/>
          <w:szCs w:val="28"/>
        </w:rPr>
        <w:t>в 2024 году – 4 642,7 тыс. руб.;</w:t>
      </w:r>
    </w:p>
    <w:p w:rsidR="00B33938" w:rsidRPr="00222197" w:rsidRDefault="00B33938" w:rsidP="00B33938">
      <w:pPr>
        <w:autoSpaceDE w:val="0"/>
        <w:autoSpaceDN w:val="0"/>
        <w:adjustRightInd w:val="0"/>
        <w:ind w:firstLine="426"/>
        <w:rPr>
          <w:bCs/>
          <w:sz w:val="28"/>
          <w:szCs w:val="28"/>
        </w:rPr>
      </w:pPr>
      <w:r w:rsidRPr="00E054BA">
        <w:rPr>
          <w:bCs/>
          <w:sz w:val="28"/>
          <w:szCs w:val="28"/>
        </w:rPr>
        <w:t>в 2025 году – 5 082,7 тыс. руб</w:t>
      </w:r>
      <w:r w:rsidRPr="00222197">
        <w:rPr>
          <w:bCs/>
          <w:sz w:val="28"/>
          <w:szCs w:val="28"/>
        </w:rPr>
        <w:t>.</w:t>
      </w:r>
    </w:p>
    <w:p w:rsidR="00B33938" w:rsidRDefault="00B33938" w:rsidP="00B33938">
      <w:pPr>
        <w:ind w:right="282"/>
        <w:jc w:val="center"/>
        <w:rPr>
          <w:b/>
          <w:color w:val="000000"/>
          <w:sz w:val="28"/>
          <w:szCs w:val="28"/>
        </w:rPr>
      </w:pPr>
    </w:p>
    <w:p w:rsidR="00B33938" w:rsidRDefault="00B33938" w:rsidP="00B33938">
      <w:pPr>
        <w:ind w:right="282"/>
        <w:jc w:val="center"/>
        <w:rPr>
          <w:b/>
          <w:color w:val="000000"/>
          <w:sz w:val="28"/>
          <w:szCs w:val="28"/>
        </w:rPr>
      </w:pPr>
    </w:p>
    <w:p w:rsidR="00B33938" w:rsidRPr="00F30ED3" w:rsidRDefault="00B33938" w:rsidP="00B33938">
      <w:pPr>
        <w:autoSpaceDE w:val="0"/>
        <w:autoSpaceDN w:val="0"/>
        <w:adjustRightInd w:val="0"/>
        <w:ind w:firstLine="709"/>
        <w:jc w:val="center"/>
        <w:rPr>
          <w:bCs/>
          <w:sz w:val="28"/>
          <w:szCs w:val="28"/>
        </w:rPr>
      </w:pPr>
      <w:r>
        <w:rPr>
          <w:bCs/>
          <w:sz w:val="28"/>
          <w:szCs w:val="28"/>
        </w:rPr>
        <w:t>П</w:t>
      </w:r>
      <w:r w:rsidRPr="00F30ED3">
        <w:rPr>
          <w:bCs/>
          <w:sz w:val="28"/>
          <w:szCs w:val="28"/>
        </w:rPr>
        <w:t xml:space="preserve">рогнозпоступлений денежных средств </w:t>
      </w:r>
    </w:p>
    <w:p w:rsidR="00B33938" w:rsidRPr="00F30ED3" w:rsidRDefault="00B33938" w:rsidP="00B33938">
      <w:pPr>
        <w:autoSpaceDE w:val="0"/>
        <w:autoSpaceDN w:val="0"/>
        <w:adjustRightInd w:val="0"/>
        <w:ind w:firstLine="709"/>
        <w:jc w:val="center"/>
        <w:rPr>
          <w:bCs/>
          <w:sz w:val="28"/>
          <w:szCs w:val="28"/>
        </w:rPr>
      </w:pPr>
      <w:r w:rsidRPr="00F30ED3">
        <w:rPr>
          <w:bCs/>
          <w:sz w:val="28"/>
          <w:szCs w:val="28"/>
        </w:rPr>
        <w:t>в доход областного бюджета Тверской области</w:t>
      </w:r>
    </w:p>
    <w:p w:rsidR="00B33938" w:rsidRPr="00F30ED3" w:rsidRDefault="00B33938" w:rsidP="00B33938">
      <w:pPr>
        <w:autoSpaceDE w:val="0"/>
        <w:autoSpaceDN w:val="0"/>
        <w:adjustRightInd w:val="0"/>
        <w:ind w:firstLine="709"/>
        <w:jc w:val="center"/>
        <w:rPr>
          <w:bCs/>
          <w:sz w:val="28"/>
          <w:szCs w:val="28"/>
        </w:rPr>
      </w:pPr>
      <w:r w:rsidRPr="00F30ED3">
        <w:rPr>
          <w:bCs/>
          <w:sz w:val="28"/>
          <w:szCs w:val="28"/>
        </w:rPr>
        <w:t xml:space="preserve"> от компенсации затрат бюджетов субъектов РФ</w:t>
      </w:r>
    </w:p>
    <w:p w:rsidR="00B33938" w:rsidRDefault="00B33938" w:rsidP="00B33938">
      <w:pPr>
        <w:autoSpaceDE w:val="0"/>
        <w:autoSpaceDN w:val="0"/>
        <w:adjustRightInd w:val="0"/>
        <w:ind w:firstLine="709"/>
        <w:jc w:val="center"/>
        <w:rPr>
          <w:bCs/>
          <w:sz w:val="28"/>
          <w:szCs w:val="28"/>
        </w:rPr>
      </w:pPr>
      <w:r w:rsidRPr="00F30ED3">
        <w:rPr>
          <w:bCs/>
          <w:sz w:val="28"/>
          <w:szCs w:val="28"/>
        </w:rPr>
        <w:t xml:space="preserve"> (доходы от организации транспортного обслуживания населения</w:t>
      </w:r>
    </w:p>
    <w:p w:rsidR="00B33938" w:rsidRPr="00F30ED3" w:rsidRDefault="00B33938" w:rsidP="00B33938">
      <w:pPr>
        <w:autoSpaceDE w:val="0"/>
        <w:autoSpaceDN w:val="0"/>
        <w:adjustRightInd w:val="0"/>
        <w:ind w:firstLine="709"/>
        <w:jc w:val="center"/>
        <w:rPr>
          <w:bCs/>
          <w:sz w:val="28"/>
          <w:szCs w:val="28"/>
        </w:rPr>
      </w:pPr>
      <w:r w:rsidRPr="00F30ED3">
        <w:rPr>
          <w:bCs/>
          <w:sz w:val="28"/>
          <w:szCs w:val="28"/>
        </w:rPr>
        <w:t xml:space="preserve"> на территории </w:t>
      </w:r>
      <w:r>
        <w:rPr>
          <w:bCs/>
          <w:sz w:val="28"/>
          <w:szCs w:val="28"/>
        </w:rPr>
        <w:t>Конаковского</w:t>
      </w:r>
      <w:r w:rsidRPr="00F30ED3">
        <w:rPr>
          <w:bCs/>
          <w:sz w:val="28"/>
          <w:szCs w:val="28"/>
        </w:rPr>
        <w:t xml:space="preserve"> района)</w:t>
      </w:r>
    </w:p>
    <w:p w:rsidR="00B33938" w:rsidRPr="00F30ED3" w:rsidRDefault="00B33938" w:rsidP="00B33938">
      <w:pPr>
        <w:autoSpaceDE w:val="0"/>
        <w:autoSpaceDN w:val="0"/>
        <w:adjustRightInd w:val="0"/>
        <w:jc w:val="center"/>
        <w:rPr>
          <w:bCs/>
          <w:sz w:val="28"/>
          <w:szCs w:val="28"/>
        </w:rPr>
      </w:pPr>
      <w:r w:rsidRPr="00F30ED3">
        <w:rPr>
          <w:bCs/>
          <w:sz w:val="28"/>
          <w:szCs w:val="28"/>
        </w:rPr>
        <w:t>(КБК 104 1 13 02992 02 04</w:t>
      </w:r>
      <w:r>
        <w:rPr>
          <w:bCs/>
          <w:sz w:val="28"/>
          <w:szCs w:val="28"/>
        </w:rPr>
        <w:t>35</w:t>
      </w:r>
      <w:r w:rsidRPr="00F30ED3">
        <w:rPr>
          <w:bCs/>
          <w:sz w:val="28"/>
          <w:szCs w:val="28"/>
        </w:rPr>
        <w:t xml:space="preserve"> 130)</w:t>
      </w:r>
    </w:p>
    <w:p w:rsidR="00B33938" w:rsidRDefault="00B33938" w:rsidP="00B33938">
      <w:pPr>
        <w:ind w:right="282"/>
        <w:jc w:val="center"/>
        <w:rPr>
          <w:b/>
          <w:color w:val="000000"/>
          <w:sz w:val="28"/>
          <w:szCs w:val="28"/>
        </w:rPr>
      </w:pPr>
    </w:p>
    <w:tbl>
      <w:tblPr>
        <w:tblW w:w="10000" w:type="dxa"/>
        <w:tblInd w:w="-714" w:type="dxa"/>
        <w:tblLook w:val="04A0" w:firstRow="1" w:lastRow="0" w:firstColumn="1" w:lastColumn="0" w:noHBand="0" w:noVBand="1"/>
      </w:tblPr>
      <w:tblGrid>
        <w:gridCol w:w="557"/>
        <w:gridCol w:w="3547"/>
        <w:gridCol w:w="1519"/>
        <w:gridCol w:w="1459"/>
        <w:gridCol w:w="1459"/>
        <w:gridCol w:w="1459"/>
      </w:tblGrid>
      <w:tr w:rsidR="00B33938" w:rsidRPr="008D35B4" w:rsidTr="00E01E4F">
        <w:trPr>
          <w:trHeight w:val="927"/>
        </w:trPr>
        <w:tc>
          <w:tcPr>
            <w:tcW w:w="557"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33938" w:rsidRPr="008D35B4" w:rsidRDefault="00B33938" w:rsidP="00E01E4F">
            <w:pPr>
              <w:jc w:val="center"/>
              <w:rPr>
                <w:rFonts w:ascii="Calibri" w:hAnsi="Calibri" w:cs="Calibri"/>
                <w:b/>
                <w:bCs/>
                <w:color w:val="000000"/>
              </w:rPr>
            </w:pPr>
            <w:r w:rsidRPr="008D35B4">
              <w:rPr>
                <w:rFonts w:ascii="Calibri" w:hAnsi="Calibri" w:cs="Calibri"/>
                <w:b/>
                <w:bCs/>
                <w:color w:val="000000"/>
                <w:sz w:val="22"/>
                <w:szCs w:val="22"/>
              </w:rPr>
              <w:t> </w:t>
            </w:r>
          </w:p>
        </w:tc>
        <w:tc>
          <w:tcPr>
            <w:tcW w:w="3547"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33938" w:rsidRPr="008D35B4" w:rsidRDefault="00B33938" w:rsidP="00E01E4F">
            <w:pPr>
              <w:jc w:val="center"/>
              <w:rPr>
                <w:b/>
                <w:bCs/>
                <w:color w:val="000000"/>
              </w:rPr>
            </w:pPr>
            <w:r w:rsidRPr="008D35B4">
              <w:rPr>
                <w:b/>
                <w:bCs/>
                <w:color w:val="000000"/>
                <w:sz w:val="22"/>
                <w:szCs w:val="22"/>
              </w:rPr>
              <w:t>Наименование показателя</w:t>
            </w:r>
          </w:p>
        </w:tc>
        <w:tc>
          <w:tcPr>
            <w:tcW w:w="151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33938" w:rsidRPr="008D35B4" w:rsidRDefault="00B33938" w:rsidP="00E01E4F">
            <w:pPr>
              <w:jc w:val="center"/>
              <w:rPr>
                <w:b/>
                <w:bCs/>
                <w:color w:val="000000"/>
              </w:rPr>
            </w:pPr>
            <w:r w:rsidRPr="008D35B4">
              <w:rPr>
                <w:b/>
                <w:bCs/>
                <w:color w:val="000000"/>
                <w:sz w:val="22"/>
                <w:szCs w:val="22"/>
              </w:rPr>
              <w:t>ед. измерения</w:t>
            </w:r>
          </w:p>
        </w:tc>
        <w:tc>
          <w:tcPr>
            <w:tcW w:w="145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33938" w:rsidRPr="00850099" w:rsidRDefault="00B33938" w:rsidP="00E01E4F">
            <w:pPr>
              <w:jc w:val="center"/>
              <w:rPr>
                <w:b/>
                <w:bCs/>
              </w:rPr>
            </w:pPr>
            <w:r w:rsidRPr="00850099">
              <w:rPr>
                <w:b/>
                <w:bCs/>
                <w:sz w:val="22"/>
                <w:szCs w:val="22"/>
              </w:rPr>
              <w:t>2023 год</w:t>
            </w:r>
          </w:p>
        </w:tc>
        <w:tc>
          <w:tcPr>
            <w:tcW w:w="145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33938" w:rsidRPr="00850099" w:rsidRDefault="00B33938" w:rsidP="00E01E4F">
            <w:pPr>
              <w:jc w:val="center"/>
              <w:rPr>
                <w:b/>
                <w:bCs/>
              </w:rPr>
            </w:pPr>
            <w:r w:rsidRPr="00850099">
              <w:rPr>
                <w:b/>
                <w:bCs/>
                <w:sz w:val="22"/>
                <w:szCs w:val="22"/>
              </w:rPr>
              <w:t>2024 год</w:t>
            </w:r>
          </w:p>
        </w:tc>
        <w:tc>
          <w:tcPr>
            <w:tcW w:w="145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33938" w:rsidRPr="00850099" w:rsidRDefault="00B33938" w:rsidP="00E01E4F">
            <w:pPr>
              <w:jc w:val="center"/>
              <w:rPr>
                <w:b/>
                <w:bCs/>
              </w:rPr>
            </w:pPr>
            <w:r w:rsidRPr="00850099">
              <w:rPr>
                <w:b/>
                <w:bCs/>
                <w:sz w:val="22"/>
                <w:szCs w:val="22"/>
              </w:rPr>
              <w:t>2025 год</w:t>
            </w:r>
          </w:p>
        </w:tc>
      </w:tr>
      <w:tr w:rsidR="00B33938" w:rsidRPr="008D35B4" w:rsidTr="00E01E4F">
        <w:trPr>
          <w:trHeight w:val="976"/>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B33938" w:rsidRPr="008D35B4" w:rsidRDefault="00B33938" w:rsidP="00E01E4F">
            <w:pPr>
              <w:rPr>
                <w:color w:val="000000"/>
              </w:rPr>
            </w:pPr>
            <w:r w:rsidRPr="008D35B4">
              <w:rPr>
                <w:color w:val="000000"/>
                <w:sz w:val="22"/>
                <w:szCs w:val="22"/>
              </w:rPr>
              <w:t>1</w:t>
            </w:r>
          </w:p>
        </w:tc>
        <w:tc>
          <w:tcPr>
            <w:tcW w:w="3547" w:type="dxa"/>
            <w:tcBorders>
              <w:top w:val="nil"/>
              <w:left w:val="nil"/>
              <w:bottom w:val="single" w:sz="4" w:space="0" w:color="auto"/>
              <w:right w:val="single" w:sz="4" w:space="0" w:color="auto"/>
            </w:tcBorders>
            <w:shd w:val="clear" w:color="auto" w:fill="auto"/>
            <w:vAlign w:val="center"/>
            <w:hideMark/>
          </w:tcPr>
          <w:p w:rsidR="00B33938" w:rsidRPr="008D35B4" w:rsidRDefault="00B33938" w:rsidP="00E01E4F">
            <w:pPr>
              <w:rPr>
                <w:color w:val="000000"/>
              </w:rPr>
            </w:pPr>
            <w:r w:rsidRPr="008D35B4">
              <w:rPr>
                <w:color w:val="000000"/>
                <w:sz w:val="22"/>
                <w:szCs w:val="22"/>
              </w:rPr>
              <w:t xml:space="preserve">Количество перевезенных пассажиров автомобильным транспортом общего пользования г. </w:t>
            </w:r>
            <w:r>
              <w:rPr>
                <w:color w:val="000000"/>
                <w:sz w:val="22"/>
                <w:szCs w:val="22"/>
              </w:rPr>
              <w:t>Конаково</w:t>
            </w:r>
            <w:r w:rsidRPr="008D35B4">
              <w:rPr>
                <w:color w:val="000000"/>
                <w:sz w:val="22"/>
                <w:szCs w:val="22"/>
              </w:rPr>
              <w:t xml:space="preserve"> (без учета льготных пассажиров)</w:t>
            </w:r>
          </w:p>
        </w:tc>
        <w:tc>
          <w:tcPr>
            <w:tcW w:w="1519" w:type="dxa"/>
            <w:tcBorders>
              <w:top w:val="nil"/>
              <w:left w:val="nil"/>
              <w:bottom w:val="single" w:sz="4" w:space="0" w:color="auto"/>
              <w:right w:val="single" w:sz="4" w:space="0" w:color="auto"/>
            </w:tcBorders>
            <w:shd w:val="clear" w:color="auto" w:fill="auto"/>
            <w:vAlign w:val="center"/>
            <w:hideMark/>
          </w:tcPr>
          <w:p w:rsidR="00B33938" w:rsidRPr="008D35B4" w:rsidRDefault="00B33938" w:rsidP="00E01E4F">
            <w:pPr>
              <w:jc w:val="center"/>
              <w:rPr>
                <w:color w:val="000000"/>
              </w:rPr>
            </w:pPr>
            <w:r w:rsidRPr="008D35B4">
              <w:rPr>
                <w:color w:val="000000"/>
                <w:sz w:val="22"/>
                <w:szCs w:val="22"/>
              </w:rPr>
              <w:t>тыс. пассажиров</w:t>
            </w:r>
          </w:p>
        </w:tc>
        <w:tc>
          <w:tcPr>
            <w:tcW w:w="1459" w:type="dxa"/>
            <w:tcBorders>
              <w:top w:val="nil"/>
              <w:left w:val="single" w:sz="4" w:space="0" w:color="auto"/>
              <w:bottom w:val="single" w:sz="4" w:space="0" w:color="auto"/>
              <w:right w:val="single" w:sz="4" w:space="0" w:color="auto"/>
            </w:tcBorders>
            <w:shd w:val="clear" w:color="auto" w:fill="auto"/>
            <w:noWrap/>
            <w:vAlign w:val="center"/>
            <w:hideMark/>
          </w:tcPr>
          <w:p w:rsidR="00B33938" w:rsidRPr="00CB7413" w:rsidRDefault="00B33938" w:rsidP="00E01E4F">
            <w:pPr>
              <w:jc w:val="center"/>
            </w:pPr>
            <w:r w:rsidRPr="00CB7413">
              <w:t xml:space="preserve">691,2  </w:t>
            </w:r>
          </w:p>
        </w:tc>
        <w:tc>
          <w:tcPr>
            <w:tcW w:w="1459" w:type="dxa"/>
            <w:tcBorders>
              <w:top w:val="nil"/>
              <w:left w:val="nil"/>
              <w:bottom w:val="single" w:sz="4" w:space="0" w:color="auto"/>
              <w:right w:val="single" w:sz="4" w:space="0" w:color="auto"/>
            </w:tcBorders>
            <w:shd w:val="clear" w:color="auto" w:fill="auto"/>
            <w:noWrap/>
            <w:vAlign w:val="center"/>
            <w:hideMark/>
          </w:tcPr>
          <w:p w:rsidR="00B33938" w:rsidRPr="00CB7413" w:rsidRDefault="00B33938" w:rsidP="00E01E4F">
            <w:pPr>
              <w:jc w:val="center"/>
              <w:rPr>
                <w:lang w:val="en-US"/>
              </w:rPr>
            </w:pPr>
            <w:r w:rsidRPr="00CB7413">
              <w:t xml:space="preserve">691,2  </w:t>
            </w:r>
          </w:p>
        </w:tc>
        <w:tc>
          <w:tcPr>
            <w:tcW w:w="1459" w:type="dxa"/>
            <w:tcBorders>
              <w:top w:val="nil"/>
              <w:left w:val="nil"/>
              <w:bottom w:val="single" w:sz="4" w:space="0" w:color="auto"/>
              <w:right w:val="single" w:sz="4" w:space="0" w:color="auto"/>
            </w:tcBorders>
            <w:shd w:val="clear" w:color="auto" w:fill="auto"/>
            <w:noWrap/>
            <w:vAlign w:val="center"/>
          </w:tcPr>
          <w:p w:rsidR="00B33938" w:rsidRPr="00CB7413" w:rsidRDefault="00B33938" w:rsidP="00E01E4F">
            <w:pPr>
              <w:jc w:val="center"/>
              <w:rPr>
                <w:lang w:val="en-US"/>
              </w:rPr>
            </w:pPr>
            <w:r w:rsidRPr="00CB7413">
              <w:t xml:space="preserve">691,2  </w:t>
            </w:r>
          </w:p>
        </w:tc>
      </w:tr>
      <w:tr w:rsidR="00B33938" w:rsidRPr="008D35B4" w:rsidTr="00E01E4F">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B33938" w:rsidRPr="008D35B4" w:rsidRDefault="00B33938" w:rsidP="00E01E4F">
            <w:pPr>
              <w:rPr>
                <w:color w:val="000000"/>
              </w:rPr>
            </w:pPr>
            <w:r w:rsidRPr="008D35B4">
              <w:rPr>
                <w:color w:val="000000"/>
                <w:sz w:val="22"/>
                <w:szCs w:val="22"/>
              </w:rPr>
              <w:t>2</w:t>
            </w:r>
          </w:p>
        </w:tc>
        <w:tc>
          <w:tcPr>
            <w:tcW w:w="3547" w:type="dxa"/>
            <w:tcBorders>
              <w:top w:val="nil"/>
              <w:left w:val="nil"/>
              <w:bottom w:val="single" w:sz="4" w:space="0" w:color="auto"/>
              <w:right w:val="single" w:sz="4" w:space="0" w:color="auto"/>
            </w:tcBorders>
            <w:shd w:val="clear" w:color="auto" w:fill="auto"/>
            <w:vAlign w:val="center"/>
            <w:hideMark/>
          </w:tcPr>
          <w:p w:rsidR="00B33938" w:rsidRPr="008D35B4" w:rsidRDefault="00B33938" w:rsidP="00E01E4F">
            <w:pPr>
              <w:rPr>
                <w:color w:val="000000"/>
              </w:rPr>
            </w:pPr>
            <w:r w:rsidRPr="008D35B4">
              <w:rPr>
                <w:color w:val="000000"/>
                <w:sz w:val="22"/>
                <w:szCs w:val="22"/>
              </w:rPr>
              <w:t>Средневз</w:t>
            </w:r>
            <w:r>
              <w:rPr>
                <w:color w:val="000000"/>
                <w:sz w:val="22"/>
                <w:szCs w:val="22"/>
              </w:rPr>
              <w:t>в</w:t>
            </w:r>
            <w:r w:rsidRPr="008D35B4">
              <w:rPr>
                <w:color w:val="000000"/>
                <w:sz w:val="22"/>
                <w:szCs w:val="22"/>
              </w:rPr>
              <w:t>еш</w:t>
            </w:r>
            <w:r>
              <w:rPr>
                <w:color w:val="000000"/>
                <w:sz w:val="22"/>
                <w:szCs w:val="22"/>
              </w:rPr>
              <w:t>е</w:t>
            </w:r>
            <w:r w:rsidRPr="008D35B4">
              <w:rPr>
                <w:color w:val="000000"/>
                <w:sz w:val="22"/>
                <w:szCs w:val="22"/>
              </w:rPr>
              <w:t>нный тариф</w:t>
            </w:r>
          </w:p>
        </w:tc>
        <w:tc>
          <w:tcPr>
            <w:tcW w:w="1519" w:type="dxa"/>
            <w:tcBorders>
              <w:top w:val="nil"/>
              <w:left w:val="nil"/>
              <w:bottom w:val="single" w:sz="4" w:space="0" w:color="auto"/>
              <w:right w:val="single" w:sz="4" w:space="0" w:color="auto"/>
            </w:tcBorders>
            <w:shd w:val="clear" w:color="auto" w:fill="auto"/>
            <w:vAlign w:val="center"/>
            <w:hideMark/>
          </w:tcPr>
          <w:p w:rsidR="00B33938" w:rsidRPr="008D35B4" w:rsidRDefault="00B33938" w:rsidP="00E01E4F">
            <w:pPr>
              <w:jc w:val="center"/>
              <w:rPr>
                <w:color w:val="000000"/>
              </w:rPr>
            </w:pPr>
            <w:r w:rsidRPr="008D35B4">
              <w:rPr>
                <w:color w:val="000000"/>
                <w:sz w:val="22"/>
                <w:szCs w:val="22"/>
              </w:rPr>
              <w:t>руб.</w:t>
            </w:r>
          </w:p>
        </w:tc>
        <w:tc>
          <w:tcPr>
            <w:tcW w:w="1459" w:type="dxa"/>
            <w:tcBorders>
              <w:top w:val="nil"/>
              <w:left w:val="single" w:sz="4" w:space="0" w:color="auto"/>
              <w:bottom w:val="single" w:sz="4" w:space="0" w:color="auto"/>
              <w:right w:val="single" w:sz="4" w:space="0" w:color="auto"/>
            </w:tcBorders>
            <w:shd w:val="clear" w:color="auto" w:fill="auto"/>
            <w:noWrap/>
            <w:vAlign w:val="center"/>
            <w:hideMark/>
          </w:tcPr>
          <w:p w:rsidR="00B33938" w:rsidRPr="002F74CD" w:rsidRDefault="00B33938" w:rsidP="00E01E4F">
            <w:pPr>
              <w:jc w:val="center"/>
            </w:pPr>
            <w:r w:rsidRPr="002F74CD">
              <w:t>25,0</w:t>
            </w:r>
            <w:r>
              <w:t>6</w:t>
            </w:r>
            <w:r w:rsidRPr="002F74CD">
              <w:t xml:space="preserve"> </w:t>
            </w:r>
          </w:p>
        </w:tc>
        <w:tc>
          <w:tcPr>
            <w:tcW w:w="1459" w:type="dxa"/>
            <w:tcBorders>
              <w:top w:val="nil"/>
              <w:left w:val="nil"/>
              <w:bottom w:val="single" w:sz="4" w:space="0" w:color="auto"/>
              <w:right w:val="single" w:sz="4" w:space="0" w:color="auto"/>
            </w:tcBorders>
            <w:shd w:val="clear" w:color="auto" w:fill="auto"/>
            <w:noWrap/>
            <w:vAlign w:val="center"/>
            <w:hideMark/>
          </w:tcPr>
          <w:p w:rsidR="00B33938" w:rsidRPr="002F74CD" w:rsidRDefault="00B33938" w:rsidP="00E01E4F">
            <w:pPr>
              <w:jc w:val="center"/>
            </w:pPr>
            <w:r w:rsidRPr="002F74CD">
              <w:t xml:space="preserve">26,06 </w:t>
            </w:r>
          </w:p>
        </w:tc>
        <w:tc>
          <w:tcPr>
            <w:tcW w:w="1459" w:type="dxa"/>
            <w:tcBorders>
              <w:top w:val="nil"/>
              <w:left w:val="nil"/>
              <w:bottom w:val="single" w:sz="4" w:space="0" w:color="auto"/>
              <w:right w:val="single" w:sz="4" w:space="0" w:color="auto"/>
            </w:tcBorders>
            <w:shd w:val="clear" w:color="auto" w:fill="auto"/>
            <w:noWrap/>
            <w:vAlign w:val="center"/>
          </w:tcPr>
          <w:p w:rsidR="00B33938" w:rsidRPr="002F74CD" w:rsidRDefault="00B33938" w:rsidP="00E01E4F">
            <w:pPr>
              <w:jc w:val="center"/>
              <w:rPr>
                <w:lang w:val="en-US"/>
              </w:rPr>
            </w:pPr>
            <w:r w:rsidRPr="002F74CD">
              <w:t xml:space="preserve">27,11  </w:t>
            </w:r>
          </w:p>
        </w:tc>
      </w:tr>
      <w:tr w:rsidR="00B33938" w:rsidRPr="008D35B4" w:rsidTr="00E01E4F">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B33938" w:rsidRPr="008D35B4" w:rsidRDefault="00B33938" w:rsidP="00E01E4F">
            <w:pPr>
              <w:rPr>
                <w:b/>
                <w:bCs/>
                <w:color w:val="000000"/>
              </w:rPr>
            </w:pPr>
            <w:r w:rsidRPr="008D35B4">
              <w:rPr>
                <w:b/>
                <w:bCs/>
                <w:color w:val="000000"/>
                <w:sz w:val="22"/>
                <w:szCs w:val="22"/>
              </w:rPr>
              <w:t>3</w:t>
            </w:r>
          </w:p>
        </w:tc>
        <w:tc>
          <w:tcPr>
            <w:tcW w:w="3547" w:type="dxa"/>
            <w:tcBorders>
              <w:top w:val="nil"/>
              <w:left w:val="nil"/>
              <w:bottom w:val="single" w:sz="4" w:space="0" w:color="auto"/>
              <w:right w:val="single" w:sz="4" w:space="0" w:color="auto"/>
            </w:tcBorders>
            <w:shd w:val="clear" w:color="auto" w:fill="auto"/>
            <w:vAlign w:val="center"/>
            <w:hideMark/>
          </w:tcPr>
          <w:p w:rsidR="00B33938" w:rsidRPr="008D35B4" w:rsidRDefault="00B33938" w:rsidP="00E01E4F">
            <w:pPr>
              <w:rPr>
                <w:b/>
                <w:bCs/>
                <w:color w:val="000000"/>
              </w:rPr>
            </w:pPr>
            <w:r w:rsidRPr="008D35B4">
              <w:rPr>
                <w:b/>
                <w:bCs/>
                <w:color w:val="000000"/>
                <w:sz w:val="22"/>
                <w:szCs w:val="22"/>
              </w:rPr>
              <w:t>Итого по городу (стр.1*2)</w:t>
            </w:r>
          </w:p>
        </w:tc>
        <w:tc>
          <w:tcPr>
            <w:tcW w:w="1519" w:type="dxa"/>
            <w:tcBorders>
              <w:top w:val="nil"/>
              <w:left w:val="nil"/>
              <w:bottom w:val="single" w:sz="4" w:space="0" w:color="auto"/>
              <w:right w:val="single" w:sz="4" w:space="0" w:color="auto"/>
            </w:tcBorders>
            <w:shd w:val="clear" w:color="auto" w:fill="auto"/>
            <w:vAlign w:val="center"/>
            <w:hideMark/>
          </w:tcPr>
          <w:p w:rsidR="00B33938" w:rsidRPr="008D35B4" w:rsidRDefault="00B33938" w:rsidP="00E01E4F">
            <w:pPr>
              <w:jc w:val="center"/>
              <w:rPr>
                <w:b/>
                <w:bCs/>
                <w:color w:val="000000"/>
              </w:rPr>
            </w:pPr>
            <w:r w:rsidRPr="008D35B4">
              <w:rPr>
                <w:b/>
                <w:bCs/>
                <w:color w:val="000000"/>
                <w:sz w:val="22"/>
                <w:szCs w:val="22"/>
              </w:rPr>
              <w:t>тыс. руб.</w:t>
            </w:r>
          </w:p>
        </w:tc>
        <w:tc>
          <w:tcPr>
            <w:tcW w:w="1459" w:type="dxa"/>
            <w:tcBorders>
              <w:top w:val="nil"/>
              <w:left w:val="single" w:sz="4" w:space="0" w:color="auto"/>
              <w:bottom w:val="single" w:sz="4" w:space="0" w:color="auto"/>
              <w:right w:val="single" w:sz="4" w:space="0" w:color="auto"/>
            </w:tcBorders>
            <w:shd w:val="clear" w:color="auto" w:fill="auto"/>
            <w:noWrap/>
            <w:vAlign w:val="center"/>
            <w:hideMark/>
          </w:tcPr>
          <w:p w:rsidR="00B33938" w:rsidRPr="00E22244" w:rsidRDefault="00B33938" w:rsidP="00E01E4F">
            <w:pPr>
              <w:jc w:val="center"/>
              <w:rPr>
                <w:b/>
                <w:bCs/>
              </w:rPr>
            </w:pPr>
            <w:r w:rsidRPr="00E22244">
              <w:rPr>
                <w:b/>
                <w:bCs/>
              </w:rPr>
              <w:t xml:space="preserve">17 321,5  </w:t>
            </w:r>
          </w:p>
        </w:tc>
        <w:tc>
          <w:tcPr>
            <w:tcW w:w="1459" w:type="dxa"/>
            <w:tcBorders>
              <w:top w:val="nil"/>
              <w:left w:val="nil"/>
              <w:bottom w:val="single" w:sz="4" w:space="0" w:color="auto"/>
              <w:right w:val="single" w:sz="4" w:space="0" w:color="auto"/>
            </w:tcBorders>
            <w:shd w:val="clear" w:color="auto" w:fill="auto"/>
            <w:noWrap/>
            <w:vAlign w:val="center"/>
            <w:hideMark/>
          </w:tcPr>
          <w:p w:rsidR="00B33938" w:rsidRPr="00E22244" w:rsidRDefault="00B33938" w:rsidP="00E01E4F">
            <w:pPr>
              <w:jc w:val="center"/>
              <w:rPr>
                <w:b/>
                <w:bCs/>
              </w:rPr>
            </w:pPr>
            <w:r w:rsidRPr="00E22244">
              <w:rPr>
                <w:b/>
                <w:bCs/>
              </w:rPr>
              <w:t xml:space="preserve">18 012,7  </w:t>
            </w:r>
          </w:p>
        </w:tc>
        <w:tc>
          <w:tcPr>
            <w:tcW w:w="1459" w:type="dxa"/>
            <w:tcBorders>
              <w:top w:val="nil"/>
              <w:left w:val="nil"/>
              <w:bottom w:val="single" w:sz="4" w:space="0" w:color="auto"/>
              <w:right w:val="single" w:sz="4" w:space="0" w:color="auto"/>
            </w:tcBorders>
            <w:shd w:val="clear" w:color="auto" w:fill="auto"/>
            <w:noWrap/>
            <w:vAlign w:val="center"/>
          </w:tcPr>
          <w:p w:rsidR="00B33938" w:rsidRPr="00E22244" w:rsidRDefault="00B33938" w:rsidP="00E01E4F">
            <w:pPr>
              <w:jc w:val="center"/>
              <w:rPr>
                <w:b/>
                <w:bCs/>
              </w:rPr>
            </w:pPr>
            <w:r w:rsidRPr="00E22244">
              <w:rPr>
                <w:b/>
                <w:bCs/>
              </w:rPr>
              <w:t xml:space="preserve">18 738,4  </w:t>
            </w:r>
          </w:p>
        </w:tc>
      </w:tr>
      <w:tr w:rsidR="00B33938" w:rsidRPr="008D35B4" w:rsidTr="00E01E4F">
        <w:trPr>
          <w:trHeight w:val="1307"/>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B33938" w:rsidRPr="008D35B4" w:rsidRDefault="00B33938" w:rsidP="00E01E4F">
            <w:pPr>
              <w:rPr>
                <w:color w:val="000000"/>
              </w:rPr>
            </w:pPr>
            <w:r w:rsidRPr="008D35B4">
              <w:rPr>
                <w:color w:val="000000"/>
                <w:sz w:val="22"/>
                <w:szCs w:val="22"/>
              </w:rPr>
              <w:t>4</w:t>
            </w:r>
          </w:p>
        </w:tc>
        <w:tc>
          <w:tcPr>
            <w:tcW w:w="3547" w:type="dxa"/>
            <w:tcBorders>
              <w:top w:val="nil"/>
              <w:left w:val="nil"/>
              <w:bottom w:val="single" w:sz="4" w:space="0" w:color="auto"/>
              <w:right w:val="single" w:sz="4" w:space="0" w:color="auto"/>
            </w:tcBorders>
            <w:shd w:val="clear" w:color="auto" w:fill="auto"/>
            <w:vAlign w:val="center"/>
            <w:hideMark/>
          </w:tcPr>
          <w:p w:rsidR="00B33938" w:rsidRPr="008D35B4" w:rsidRDefault="00B33938" w:rsidP="00E01E4F">
            <w:pPr>
              <w:rPr>
                <w:color w:val="000000"/>
              </w:rPr>
            </w:pPr>
            <w:r w:rsidRPr="008D35B4">
              <w:rPr>
                <w:color w:val="000000"/>
                <w:sz w:val="22"/>
                <w:szCs w:val="22"/>
              </w:rPr>
              <w:t xml:space="preserve">Количество перевезенных пассажиров автомобильным транспортом общего пользования пригородного сообщения </w:t>
            </w:r>
            <w:r>
              <w:rPr>
                <w:color w:val="000000"/>
                <w:sz w:val="22"/>
                <w:szCs w:val="22"/>
              </w:rPr>
              <w:t>Конаковского</w:t>
            </w:r>
            <w:r w:rsidRPr="008D35B4">
              <w:rPr>
                <w:color w:val="000000"/>
                <w:sz w:val="22"/>
                <w:szCs w:val="22"/>
              </w:rPr>
              <w:t xml:space="preserve"> района (без учета льготных пассажиров)</w:t>
            </w:r>
          </w:p>
        </w:tc>
        <w:tc>
          <w:tcPr>
            <w:tcW w:w="1519" w:type="dxa"/>
            <w:tcBorders>
              <w:top w:val="nil"/>
              <w:left w:val="nil"/>
              <w:bottom w:val="single" w:sz="4" w:space="0" w:color="auto"/>
              <w:right w:val="single" w:sz="4" w:space="0" w:color="auto"/>
            </w:tcBorders>
            <w:shd w:val="clear" w:color="auto" w:fill="auto"/>
            <w:vAlign w:val="center"/>
            <w:hideMark/>
          </w:tcPr>
          <w:p w:rsidR="00B33938" w:rsidRPr="008D35B4" w:rsidRDefault="00B33938" w:rsidP="00E01E4F">
            <w:pPr>
              <w:jc w:val="center"/>
              <w:rPr>
                <w:color w:val="000000"/>
              </w:rPr>
            </w:pPr>
            <w:r w:rsidRPr="008D35B4">
              <w:rPr>
                <w:color w:val="000000"/>
                <w:sz w:val="22"/>
                <w:szCs w:val="22"/>
              </w:rPr>
              <w:t>тыс. пассажиров</w:t>
            </w:r>
          </w:p>
        </w:tc>
        <w:tc>
          <w:tcPr>
            <w:tcW w:w="1459" w:type="dxa"/>
            <w:tcBorders>
              <w:top w:val="nil"/>
              <w:left w:val="single" w:sz="4" w:space="0" w:color="auto"/>
              <w:bottom w:val="single" w:sz="4" w:space="0" w:color="auto"/>
              <w:right w:val="single" w:sz="4" w:space="0" w:color="auto"/>
            </w:tcBorders>
            <w:shd w:val="clear" w:color="auto" w:fill="auto"/>
            <w:noWrap/>
            <w:vAlign w:val="center"/>
            <w:hideMark/>
          </w:tcPr>
          <w:p w:rsidR="00B33938" w:rsidRPr="00CB7413" w:rsidRDefault="00B33938" w:rsidP="00E01E4F">
            <w:pPr>
              <w:jc w:val="center"/>
            </w:pPr>
            <w:r w:rsidRPr="00CB7413">
              <w:t>1 141,5</w:t>
            </w:r>
          </w:p>
        </w:tc>
        <w:tc>
          <w:tcPr>
            <w:tcW w:w="1459" w:type="dxa"/>
            <w:tcBorders>
              <w:top w:val="nil"/>
              <w:left w:val="nil"/>
              <w:bottom w:val="single" w:sz="4" w:space="0" w:color="auto"/>
              <w:right w:val="single" w:sz="4" w:space="0" w:color="auto"/>
            </w:tcBorders>
            <w:shd w:val="clear" w:color="auto" w:fill="auto"/>
            <w:noWrap/>
            <w:vAlign w:val="center"/>
            <w:hideMark/>
          </w:tcPr>
          <w:p w:rsidR="00B33938" w:rsidRPr="00CB7413" w:rsidRDefault="00B33938" w:rsidP="00E01E4F">
            <w:pPr>
              <w:jc w:val="center"/>
            </w:pPr>
            <w:r w:rsidRPr="00CB7413">
              <w:t>1 141,5</w:t>
            </w:r>
          </w:p>
        </w:tc>
        <w:tc>
          <w:tcPr>
            <w:tcW w:w="1459" w:type="dxa"/>
            <w:tcBorders>
              <w:top w:val="nil"/>
              <w:left w:val="nil"/>
              <w:bottom w:val="single" w:sz="4" w:space="0" w:color="auto"/>
              <w:right w:val="single" w:sz="4" w:space="0" w:color="auto"/>
            </w:tcBorders>
            <w:shd w:val="clear" w:color="auto" w:fill="auto"/>
            <w:noWrap/>
            <w:vAlign w:val="center"/>
          </w:tcPr>
          <w:p w:rsidR="00B33938" w:rsidRPr="00CB7413" w:rsidRDefault="00B33938" w:rsidP="00E01E4F">
            <w:pPr>
              <w:jc w:val="center"/>
            </w:pPr>
            <w:r w:rsidRPr="00CB7413">
              <w:t>1 141,5</w:t>
            </w:r>
          </w:p>
        </w:tc>
      </w:tr>
      <w:tr w:rsidR="00B33938" w:rsidRPr="008D35B4" w:rsidTr="00E01E4F">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B33938" w:rsidRPr="008D35B4" w:rsidRDefault="00B33938" w:rsidP="00E01E4F">
            <w:pPr>
              <w:rPr>
                <w:color w:val="000000"/>
              </w:rPr>
            </w:pPr>
            <w:r w:rsidRPr="008D35B4">
              <w:rPr>
                <w:color w:val="000000"/>
                <w:sz w:val="22"/>
                <w:szCs w:val="22"/>
              </w:rPr>
              <w:t>5</w:t>
            </w:r>
          </w:p>
        </w:tc>
        <w:tc>
          <w:tcPr>
            <w:tcW w:w="3547" w:type="dxa"/>
            <w:tcBorders>
              <w:top w:val="nil"/>
              <w:left w:val="nil"/>
              <w:bottom w:val="single" w:sz="4" w:space="0" w:color="auto"/>
              <w:right w:val="single" w:sz="4" w:space="0" w:color="auto"/>
            </w:tcBorders>
            <w:shd w:val="clear" w:color="auto" w:fill="auto"/>
            <w:vAlign w:val="center"/>
            <w:hideMark/>
          </w:tcPr>
          <w:p w:rsidR="00B33938" w:rsidRPr="008D35B4" w:rsidRDefault="00B33938" w:rsidP="00E01E4F">
            <w:pPr>
              <w:rPr>
                <w:color w:val="000000"/>
              </w:rPr>
            </w:pPr>
            <w:r w:rsidRPr="008D35B4">
              <w:rPr>
                <w:color w:val="000000"/>
                <w:sz w:val="22"/>
                <w:szCs w:val="22"/>
              </w:rPr>
              <w:t>Средневз</w:t>
            </w:r>
            <w:r>
              <w:rPr>
                <w:color w:val="000000"/>
                <w:sz w:val="22"/>
                <w:szCs w:val="22"/>
              </w:rPr>
              <w:t>в</w:t>
            </w:r>
            <w:r w:rsidRPr="008D35B4">
              <w:rPr>
                <w:color w:val="000000"/>
                <w:sz w:val="22"/>
                <w:szCs w:val="22"/>
              </w:rPr>
              <w:t>еш</w:t>
            </w:r>
            <w:r>
              <w:rPr>
                <w:color w:val="000000"/>
                <w:sz w:val="22"/>
                <w:szCs w:val="22"/>
              </w:rPr>
              <w:t>е</w:t>
            </w:r>
            <w:r w:rsidRPr="008D35B4">
              <w:rPr>
                <w:color w:val="000000"/>
                <w:sz w:val="22"/>
                <w:szCs w:val="22"/>
              </w:rPr>
              <w:t>нный тариф</w:t>
            </w:r>
          </w:p>
        </w:tc>
        <w:tc>
          <w:tcPr>
            <w:tcW w:w="1519" w:type="dxa"/>
            <w:tcBorders>
              <w:top w:val="nil"/>
              <w:left w:val="nil"/>
              <w:bottom w:val="single" w:sz="4" w:space="0" w:color="auto"/>
              <w:right w:val="single" w:sz="4" w:space="0" w:color="auto"/>
            </w:tcBorders>
            <w:shd w:val="clear" w:color="auto" w:fill="auto"/>
            <w:vAlign w:val="center"/>
            <w:hideMark/>
          </w:tcPr>
          <w:p w:rsidR="00B33938" w:rsidRPr="008D35B4" w:rsidRDefault="00B33938" w:rsidP="00E01E4F">
            <w:pPr>
              <w:jc w:val="center"/>
              <w:rPr>
                <w:color w:val="000000"/>
              </w:rPr>
            </w:pPr>
            <w:r w:rsidRPr="008D35B4">
              <w:rPr>
                <w:color w:val="000000"/>
                <w:sz w:val="22"/>
                <w:szCs w:val="22"/>
              </w:rPr>
              <w:t>руб. за 1 км.</w:t>
            </w:r>
          </w:p>
        </w:tc>
        <w:tc>
          <w:tcPr>
            <w:tcW w:w="1459" w:type="dxa"/>
            <w:tcBorders>
              <w:top w:val="nil"/>
              <w:left w:val="single" w:sz="4" w:space="0" w:color="auto"/>
              <w:bottom w:val="single" w:sz="4" w:space="0" w:color="auto"/>
              <w:right w:val="single" w:sz="4" w:space="0" w:color="auto"/>
            </w:tcBorders>
            <w:shd w:val="clear" w:color="auto" w:fill="auto"/>
            <w:noWrap/>
            <w:vAlign w:val="center"/>
            <w:hideMark/>
          </w:tcPr>
          <w:p w:rsidR="00B33938" w:rsidRPr="002F74CD" w:rsidRDefault="00B33938" w:rsidP="00E01E4F">
            <w:pPr>
              <w:jc w:val="center"/>
            </w:pPr>
            <w:r w:rsidRPr="002F74CD">
              <w:t>3,90</w:t>
            </w:r>
          </w:p>
        </w:tc>
        <w:tc>
          <w:tcPr>
            <w:tcW w:w="1459" w:type="dxa"/>
            <w:tcBorders>
              <w:top w:val="nil"/>
              <w:left w:val="nil"/>
              <w:bottom w:val="single" w:sz="4" w:space="0" w:color="auto"/>
              <w:right w:val="single" w:sz="4" w:space="0" w:color="auto"/>
            </w:tcBorders>
            <w:shd w:val="clear" w:color="auto" w:fill="auto"/>
            <w:noWrap/>
            <w:vAlign w:val="center"/>
            <w:hideMark/>
          </w:tcPr>
          <w:p w:rsidR="00B33938" w:rsidRPr="002F74CD" w:rsidRDefault="00B33938" w:rsidP="00E01E4F">
            <w:pPr>
              <w:jc w:val="center"/>
            </w:pPr>
            <w:r w:rsidRPr="002F74CD">
              <w:t xml:space="preserve">4,06  </w:t>
            </w:r>
          </w:p>
        </w:tc>
        <w:tc>
          <w:tcPr>
            <w:tcW w:w="1459" w:type="dxa"/>
            <w:tcBorders>
              <w:top w:val="nil"/>
              <w:left w:val="nil"/>
              <w:bottom w:val="single" w:sz="4" w:space="0" w:color="auto"/>
              <w:right w:val="single" w:sz="4" w:space="0" w:color="auto"/>
            </w:tcBorders>
            <w:shd w:val="clear" w:color="auto" w:fill="auto"/>
            <w:noWrap/>
            <w:vAlign w:val="center"/>
          </w:tcPr>
          <w:p w:rsidR="00B33938" w:rsidRPr="002F74CD" w:rsidRDefault="00B33938" w:rsidP="00E01E4F">
            <w:pPr>
              <w:jc w:val="center"/>
            </w:pPr>
            <w:r w:rsidRPr="002F74CD">
              <w:t xml:space="preserve">4,22  </w:t>
            </w:r>
          </w:p>
        </w:tc>
      </w:tr>
      <w:tr w:rsidR="00B33938" w:rsidRPr="008D35B4" w:rsidTr="00E01E4F">
        <w:trPr>
          <w:trHeight w:val="6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B33938" w:rsidRPr="008D35B4" w:rsidRDefault="00B33938" w:rsidP="00E01E4F">
            <w:pPr>
              <w:rPr>
                <w:color w:val="000000"/>
              </w:rPr>
            </w:pPr>
            <w:r w:rsidRPr="008D35B4">
              <w:rPr>
                <w:color w:val="000000"/>
                <w:sz w:val="22"/>
                <w:szCs w:val="22"/>
              </w:rPr>
              <w:t>6</w:t>
            </w:r>
          </w:p>
        </w:tc>
        <w:tc>
          <w:tcPr>
            <w:tcW w:w="3547" w:type="dxa"/>
            <w:tcBorders>
              <w:top w:val="nil"/>
              <w:left w:val="nil"/>
              <w:bottom w:val="single" w:sz="4" w:space="0" w:color="auto"/>
              <w:right w:val="single" w:sz="4" w:space="0" w:color="auto"/>
            </w:tcBorders>
            <w:shd w:val="clear" w:color="auto" w:fill="auto"/>
            <w:vAlign w:val="center"/>
            <w:hideMark/>
          </w:tcPr>
          <w:p w:rsidR="00B33938" w:rsidRPr="008D35B4" w:rsidRDefault="00B33938" w:rsidP="00E01E4F">
            <w:pPr>
              <w:rPr>
                <w:color w:val="000000"/>
              </w:rPr>
            </w:pPr>
            <w:r w:rsidRPr="008D35B4">
              <w:rPr>
                <w:color w:val="000000"/>
                <w:sz w:val="22"/>
                <w:szCs w:val="22"/>
              </w:rPr>
              <w:t>Средняя дальность перевозки пассажиров на пригородном сообщении</w:t>
            </w:r>
          </w:p>
        </w:tc>
        <w:tc>
          <w:tcPr>
            <w:tcW w:w="1519" w:type="dxa"/>
            <w:tcBorders>
              <w:top w:val="nil"/>
              <w:left w:val="nil"/>
              <w:bottom w:val="single" w:sz="4" w:space="0" w:color="auto"/>
              <w:right w:val="single" w:sz="4" w:space="0" w:color="auto"/>
            </w:tcBorders>
            <w:shd w:val="clear" w:color="auto" w:fill="auto"/>
            <w:vAlign w:val="center"/>
            <w:hideMark/>
          </w:tcPr>
          <w:p w:rsidR="00B33938" w:rsidRPr="008D35B4" w:rsidRDefault="00B33938" w:rsidP="00E01E4F">
            <w:pPr>
              <w:jc w:val="center"/>
              <w:rPr>
                <w:color w:val="000000"/>
              </w:rPr>
            </w:pPr>
            <w:r w:rsidRPr="008D35B4">
              <w:rPr>
                <w:color w:val="000000"/>
                <w:sz w:val="22"/>
                <w:szCs w:val="22"/>
              </w:rPr>
              <w:t>км.</w:t>
            </w:r>
          </w:p>
        </w:tc>
        <w:tc>
          <w:tcPr>
            <w:tcW w:w="1459" w:type="dxa"/>
            <w:tcBorders>
              <w:top w:val="nil"/>
              <w:left w:val="single" w:sz="4" w:space="0" w:color="auto"/>
              <w:bottom w:val="single" w:sz="4" w:space="0" w:color="auto"/>
              <w:right w:val="single" w:sz="4" w:space="0" w:color="auto"/>
            </w:tcBorders>
            <w:shd w:val="clear" w:color="auto" w:fill="auto"/>
            <w:noWrap/>
            <w:vAlign w:val="center"/>
            <w:hideMark/>
          </w:tcPr>
          <w:p w:rsidR="00B33938" w:rsidRPr="00CB7413" w:rsidRDefault="00B33938" w:rsidP="00E01E4F">
            <w:pPr>
              <w:jc w:val="center"/>
            </w:pPr>
            <w:r w:rsidRPr="00CB7413">
              <w:t xml:space="preserve">8,99  </w:t>
            </w:r>
          </w:p>
        </w:tc>
        <w:tc>
          <w:tcPr>
            <w:tcW w:w="1459" w:type="dxa"/>
            <w:tcBorders>
              <w:top w:val="nil"/>
              <w:left w:val="nil"/>
              <w:bottom w:val="single" w:sz="4" w:space="0" w:color="auto"/>
              <w:right w:val="single" w:sz="4" w:space="0" w:color="auto"/>
            </w:tcBorders>
            <w:shd w:val="clear" w:color="auto" w:fill="auto"/>
            <w:noWrap/>
            <w:vAlign w:val="center"/>
            <w:hideMark/>
          </w:tcPr>
          <w:p w:rsidR="00B33938" w:rsidRPr="00CB7413" w:rsidRDefault="00B33938" w:rsidP="00E01E4F">
            <w:pPr>
              <w:jc w:val="center"/>
            </w:pPr>
            <w:r w:rsidRPr="00CB7413">
              <w:t xml:space="preserve">8,99  </w:t>
            </w:r>
          </w:p>
        </w:tc>
        <w:tc>
          <w:tcPr>
            <w:tcW w:w="1459" w:type="dxa"/>
            <w:tcBorders>
              <w:top w:val="nil"/>
              <w:left w:val="nil"/>
              <w:bottom w:val="single" w:sz="4" w:space="0" w:color="auto"/>
              <w:right w:val="single" w:sz="4" w:space="0" w:color="auto"/>
            </w:tcBorders>
            <w:shd w:val="clear" w:color="auto" w:fill="auto"/>
            <w:noWrap/>
            <w:vAlign w:val="center"/>
          </w:tcPr>
          <w:p w:rsidR="00B33938" w:rsidRPr="00CB7413" w:rsidRDefault="00B33938" w:rsidP="00E01E4F">
            <w:pPr>
              <w:jc w:val="center"/>
            </w:pPr>
            <w:r w:rsidRPr="00CB7413">
              <w:t xml:space="preserve">8,99  </w:t>
            </w:r>
          </w:p>
        </w:tc>
      </w:tr>
      <w:tr w:rsidR="00B33938" w:rsidRPr="008D35B4" w:rsidTr="00E01E4F">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B33938" w:rsidRPr="008D35B4" w:rsidRDefault="00B33938" w:rsidP="00E01E4F">
            <w:pPr>
              <w:rPr>
                <w:b/>
                <w:bCs/>
                <w:color w:val="000000"/>
              </w:rPr>
            </w:pPr>
            <w:r w:rsidRPr="008D35B4">
              <w:rPr>
                <w:b/>
                <w:bCs/>
                <w:color w:val="000000"/>
                <w:sz w:val="22"/>
                <w:szCs w:val="22"/>
              </w:rPr>
              <w:t>7</w:t>
            </w:r>
          </w:p>
        </w:tc>
        <w:tc>
          <w:tcPr>
            <w:tcW w:w="3547" w:type="dxa"/>
            <w:tcBorders>
              <w:top w:val="nil"/>
              <w:left w:val="nil"/>
              <w:bottom w:val="single" w:sz="4" w:space="0" w:color="auto"/>
              <w:right w:val="single" w:sz="4" w:space="0" w:color="auto"/>
            </w:tcBorders>
            <w:shd w:val="clear" w:color="auto" w:fill="auto"/>
            <w:vAlign w:val="center"/>
            <w:hideMark/>
          </w:tcPr>
          <w:p w:rsidR="00B33938" w:rsidRPr="008D35B4" w:rsidRDefault="00B33938" w:rsidP="00E01E4F">
            <w:pPr>
              <w:rPr>
                <w:b/>
                <w:bCs/>
                <w:color w:val="000000"/>
              </w:rPr>
            </w:pPr>
            <w:r w:rsidRPr="008D35B4">
              <w:rPr>
                <w:b/>
                <w:bCs/>
                <w:color w:val="000000"/>
                <w:sz w:val="22"/>
                <w:szCs w:val="22"/>
              </w:rPr>
              <w:t>Итого пригород (стр.4*5*6)</w:t>
            </w:r>
          </w:p>
        </w:tc>
        <w:tc>
          <w:tcPr>
            <w:tcW w:w="1519" w:type="dxa"/>
            <w:tcBorders>
              <w:top w:val="nil"/>
              <w:left w:val="nil"/>
              <w:bottom w:val="single" w:sz="4" w:space="0" w:color="auto"/>
              <w:right w:val="single" w:sz="4" w:space="0" w:color="auto"/>
            </w:tcBorders>
            <w:shd w:val="clear" w:color="auto" w:fill="auto"/>
            <w:vAlign w:val="center"/>
            <w:hideMark/>
          </w:tcPr>
          <w:p w:rsidR="00B33938" w:rsidRPr="008D35B4" w:rsidRDefault="00B33938" w:rsidP="00E01E4F">
            <w:pPr>
              <w:jc w:val="center"/>
              <w:rPr>
                <w:b/>
                <w:bCs/>
                <w:color w:val="000000"/>
              </w:rPr>
            </w:pPr>
            <w:r w:rsidRPr="008D35B4">
              <w:rPr>
                <w:b/>
                <w:bCs/>
                <w:color w:val="000000"/>
                <w:sz w:val="22"/>
                <w:szCs w:val="22"/>
              </w:rPr>
              <w:t>тыс. руб.</w:t>
            </w:r>
          </w:p>
        </w:tc>
        <w:tc>
          <w:tcPr>
            <w:tcW w:w="1459" w:type="dxa"/>
            <w:tcBorders>
              <w:top w:val="nil"/>
              <w:left w:val="single" w:sz="4" w:space="0" w:color="auto"/>
              <w:bottom w:val="single" w:sz="4" w:space="0" w:color="auto"/>
              <w:right w:val="single" w:sz="4" w:space="0" w:color="auto"/>
            </w:tcBorders>
            <w:shd w:val="clear" w:color="auto" w:fill="auto"/>
            <w:noWrap/>
            <w:vAlign w:val="center"/>
            <w:hideMark/>
          </w:tcPr>
          <w:p w:rsidR="00B33938" w:rsidRPr="00E22244" w:rsidRDefault="00B33938" w:rsidP="00E01E4F">
            <w:pPr>
              <w:jc w:val="center"/>
              <w:rPr>
                <w:b/>
                <w:bCs/>
              </w:rPr>
            </w:pPr>
            <w:r w:rsidRPr="00E22244">
              <w:rPr>
                <w:b/>
                <w:bCs/>
              </w:rPr>
              <w:t xml:space="preserve">40 022,1 </w:t>
            </w:r>
          </w:p>
        </w:tc>
        <w:tc>
          <w:tcPr>
            <w:tcW w:w="1459" w:type="dxa"/>
            <w:tcBorders>
              <w:top w:val="nil"/>
              <w:left w:val="nil"/>
              <w:bottom w:val="single" w:sz="4" w:space="0" w:color="auto"/>
              <w:right w:val="single" w:sz="4" w:space="0" w:color="auto"/>
            </w:tcBorders>
            <w:shd w:val="clear" w:color="auto" w:fill="auto"/>
            <w:noWrap/>
            <w:vAlign w:val="center"/>
            <w:hideMark/>
          </w:tcPr>
          <w:p w:rsidR="00B33938" w:rsidRPr="00E22244" w:rsidRDefault="00B33938" w:rsidP="00E01E4F">
            <w:pPr>
              <w:jc w:val="center"/>
              <w:rPr>
                <w:b/>
                <w:bCs/>
              </w:rPr>
            </w:pPr>
            <w:r w:rsidRPr="00E22244">
              <w:rPr>
                <w:b/>
                <w:bCs/>
              </w:rPr>
              <w:t xml:space="preserve">41 664,1  </w:t>
            </w:r>
          </w:p>
        </w:tc>
        <w:tc>
          <w:tcPr>
            <w:tcW w:w="1459" w:type="dxa"/>
            <w:tcBorders>
              <w:top w:val="nil"/>
              <w:left w:val="nil"/>
              <w:bottom w:val="single" w:sz="4" w:space="0" w:color="auto"/>
              <w:right w:val="single" w:sz="4" w:space="0" w:color="auto"/>
            </w:tcBorders>
            <w:shd w:val="clear" w:color="auto" w:fill="auto"/>
            <w:noWrap/>
            <w:vAlign w:val="center"/>
          </w:tcPr>
          <w:p w:rsidR="00B33938" w:rsidRPr="00E22244" w:rsidRDefault="00B33938" w:rsidP="00E01E4F">
            <w:pPr>
              <w:jc w:val="center"/>
              <w:rPr>
                <w:b/>
                <w:bCs/>
              </w:rPr>
            </w:pPr>
            <w:r w:rsidRPr="00E22244">
              <w:rPr>
                <w:b/>
                <w:bCs/>
              </w:rPr>
              <w:t xml:space="preserve">43 306,0  </w:t>
            </w:r>
          </w:p>
        </w:tc>
      </w:tr>
      <w:tr w:rsidR="00B33938" w:rsidRPr="008D35B4" w:rsidTr="00E01E4F">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B33938" w:rsidRPr="008D35B4" w:rsidRDefault="00B33938" w:rsidP="00E01E4F">
            <w:pPr>
              <w:rPr>
                <w:color w:val="000000"/>
              </w:rPr>
            </w:pPr>
            <w:r w:rsidRPr="008D35B4">
              <w:rPr>
                <w:color w:val="000000"/>
                <w:sz w:val="22"/>
                <w:szCs w:val="22"/>
              </w:rPr>
              <w:t>8</w:t>
            </w:r>
          </w:p>
        </w:tc>
        <w:tc>
          <w:tcPr>
            <w:tcW w:w="3547" w:type="dxa"/>
            <w:tcBorders>
              <w:top w:val="nil"/>
              <w:left w:val="nil"/>
              <w:bottom w:val="single" w:sz="4" w:space="0" w:color="auto"/>
              <w:right w:val="single" w:sz="4" w:space="0" w:color="auto"/>
            </w:tcBorders>
            <w:shd w:val="clear" w:color="auto" w:fill="auto"/>
            <w:vAlign w:val="center"/>
            <w:hideMark/>
          </w:tcPr>
          <w:p w:rsidR="00B33938" w:rsidRPr="008D35B4" w:rsidRDefault="00B33938" w:rsidP="00E01E4F">
            <w:pPr>
              <w:rPr>
                <w:color w:val="000000"/>
              </w:rPr>
            </w:pPr>
            <w:r w:rsidRPr="008D35B4">
              <w:rPr>
                <w:color w:val="000000"/>
                <w:sz w:val="22"/>
                <w:szCs w:val="22"/>
              </w:rPr>
              <w:t>Комиссия компании оператора</w:t>
            </w:r>
          </w:p>
        </w:tc>
        <w:tc>
          <w:tcPr>
            <w:tcW w:w="1519" w:type="dxa"/>
            <w:tcBorders>
              <w:top w:val="nil"/>
              <w:left w:val="nil"/>
              <w:bottom w:val="single" w:sz="4" w:space="0" w:color="auto"/>
              <w:right w:val="single" w:sz="4" w:space="0" w:color="auto"/>
            </w:tcBorders>
            <w:shd w:val="clear" w:color="auto" w:fill="auto"/>
            <w:vAlign w:val="center"/>
            <w:hideMark/>
          </w:tcPr>
          <w:p w:rsidR="00B33938" w:rsidRPr="008D35B4" w:rsidRDefault="00B33938" w:rsidP="00E01E4F">
            <w:pPr>
              <w:jc w:val="center"/>
              <w:rPr>
                <w:color w:val="000000"/>
              </w:rPr>
            </w:pPr>
            <w:r w:rsidRPr="008D35B4">
              <w:rPr>
                <w:color w:val="000000"/>
                <w:sz w:val="22"/>
                <w:szCs w:val="22"/>
              </w:rPr>
              <w:t>%</w:t>
            </w:r>
          </w:p>
        </w:tc>
        <w:tc>
          <w:tcPr>
            <w:tcW w:w="1459" w:type="dxa"/>
            <w:tcBorders>
              <w:top w:val="nil"/>
              <w:left w:val="single" w:sz="4" w:space="0" w:color="auto"/>
              <w:bottom w:val="single" w:sz="4" w:space="0" w:color="auto"/>
              <w:right w:val="single" w:sz="4" w:space="0" w:color="auto"/>
            </w:tcBorders>
            <w:shd w:val="clear" w:color="auto" w:fill="auto"/>
            <w:noWrap/>
            <w:vAlign w:val="center"/>
            <w:hideMark/>
          </w:tcPr>
          <w:p w:rsidR="00B33938" w:rsidRPr="005659E2" w:rsidRDefault="00B33938" w:rsidP="00E01E4F">
            <w:pPr>
              <w:jc w:val="center"/>
            </w:pPr>
            <w:r w:rsidRPr="005659E2">
              <w:t>6%</w:t>
            </w:r>
          </w:p>
        </w:tc>
        <w:tc>
          <w:tcPr>
            <w:tcW w:w="1459" w:type="dxa"/>
            <w:tcBorders>
              <w:top w:val="nil"/>
              <w:left w:val="nil"/>
              <w:bottom w:val="single" w:sz="4" w:space="0" w:color="auto"/>
              <w:right w:val="single" w:sz="4" w:space="0" w:color="auto"/>
            </w:tcBorders>
            <w:shd w:val="clear" w:color="auto" w:fill="auto"/>
            <w:noWrap/>
            <w:vAlign w:val="center"/>
            <w:hideMark/>
          </w:tcPr>
          <w:p w:rsidR="00B33938" w:rsidRPr="005659E2" w:rsidRDefault="00B33938" w:rsidP="00E01E4F">
            <w:pPr>
              <w:jc w:val="center"/>
            </w:pPr>
            <w:r w:rsidRPr="005659E2">
              <w:t>6%</w:t>
            </w:r>
          </w:p>
        </w:tc>
        <w:tc>
          <w:tcPr>
            <w:tcW w:w="1459" w:type="dxa"/>
            <w:tcBorders>
              <w:top w:val="nil"/>
              <w:left w:val="nil"/>
              <w:bottom w:val="single" w:sz="4" w:space="0" w:color="auto"/>
              <w:right w:val="single" w:sz="4" w:space="0" w:color="auto"/>
            </w:tcBorders>
            <w:shd w:val="clear" w:color="auto" w:fill="auto"/>
            <w:noWrap/>
            <w:vAlign w:val="center"/>
          </w:tcPr>
          <w:p w:rsidR="00B33938" w:rsidRPr="005659E2" w:rsidRDefault="00B33938" w:rsidP="00E01E4F">
            <w:pPr>
              <w:jc w:val="center"/>
            </w:pPr>
            <w:r w:rsidRPr="005659E2">
              <w:t>6%</w:t>
            </w:r>
          </w:p>
        </w:tc>
      </w:tr>
      <w:tr w:rsidR="00B33938" w:rsidRPr="001429B2" w:rsidTr="00E01E4F">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B33938" w:rsidRPr="008D35B4" w:rsidRDefault="00B33938" w:rsidP="00E01E4F">
            <w:pPr>
              <w:rPr>
                <w:color w:val="000000"/>
              </w:rPr>
            </w:pPr>
            <w:r w:rsidRPr="008D35B4">
              <w:rPr>
                <w:color w:val="000000"/>
                <w:sz w:val="22"/>
                <w:szCs w:val="22"/>
              </w:rPr>
              <w:t>9</w:t>
            </w:r>
          </w:p>
        </w:tc>
        <w:tc>
          <w:tcPr>
            <w:tcW w:w="3547" w:type="dxa"/>
            <w:tcBorders>
              <w:top w:val="nil"/>
              <w:left w:val="nil"/>
              <w:bottom w:val="single" w:sz="4" w:space="0" w:color="auto"/>
              <w:right w:val="single" w:sz="4" w:space="0" w:color="auto"/>
            </w:tcBorders>
            <w:shd w:val="clear" w:color="auto" w:fill="auto"/>
            <w:vAlign w:val="center"/>
            <w:hideMark/>
          </w:tcPr>
          <w:p w:rsidR="00B33938" w:rsidRPr="008D35B4" w:rsidRDefault="00B33938" w:rsidP="00E01E4F">
            <w:pPr>
              <w:rPr>
                <w:color w:val="000000"/>
              </w:rPr>
            </w:pPr>
            <w:r w:rsidRPr="008D35B4">
              <w:rPr>
                <w:color w:val="000000"/>
                <w:sz w:val="22"/>
                <w:szCs w:val="22"/>
              </w:rPr>
              <w:t>Сумма комиссии оператора (стр. 3 +7)*8)</w:t>
            </w:r>
          </w:p>
        </w:tc>
        <w:tc>
          <w:tcPr>
            <w:tcW w:w="1519" w:type="dxa"/>
            <w:tcBorders>
              <w:top w:val="nil"/>
              <w:left w:val="nil"/>
              <w:bottom w:val="single" w:sz="4" w:space="0" w:color="auto"/>
              <w:right w:val="single" w:sz="4" w:space="0" w:color="auto"/>
            </w:tcBorders>
            <w:shd w:val="clear" w:color="auto" w:fill="auto"/>
            <w:vAlign w:val="center"/>
            <w:hideMark/>
          </w:tcPr>
          <w:p w:rsidR="00B33938" w:rsidRPr="008D35B4" w:rsidRDefault="00B33938" w:rsidP="00E01E4F">
            <w:pPr>
              <w:jc w:val="center"/>
              <w:rPr>
                <w:color w:val="000000"/>
              </w:rPr>
            </w:pPr>
            <w:r w:rsidRPr="008D35B4">
              <w:rPr>
                <w:color w:val="000000"/>
                <w:sz w:val="22"/>
                <w:szCs w:val="22"/>
              </w:rPr>
              <w:t>тыс. руб.</w:t>
            </w:r>
          </w:p>
        </w:tc>
        <w:tc>
          <w:tcPr>
            <w:tcW w:w="1459" w:type="dxa"/>
            <w:tcBorders>
              <w:top w:val="nil"/>
              <w:left w:val="single" w:sz="4" w:space="0" w:color="auto"/>
              <w:bottom w:val="single" w:sz="4" w:space="0" w:color="auto"/>
              <w:right w:val="single" w:sz="4" w:space="0" w:color="auto"/>
            </w:tcBorders>
            <w:shd w:val="clear" w:color="auto" w:fill="auto"/>
            <w:noWrap/>
            <w:vAlign w:val="center"/>
            <w:hideMark/>
          </w:tcPr>
          <w:p w:rsidR="00B33938" w:rsidRPr="00B569A3" w:rsidRDefault="00B33938" w:rsidP="00E01E4F">
            <w:pPr>
              <w:jc w:val="center"/>
              <w:rPr>
                <w:color w:val="FF0000"/>
              </w:rPr>
            </w:pPr>
            <w:r w:rsidRPr="005659E2">
              <w:t xml:space="preserve">3 440,6  </w:t>
            </w:r>
          </w:p>
        </w:tc>
        <w:tc>
          <w:tcPr>
            <w:tcW w:w="1459" w:type="dxa"/>
            <w:tcBorders>
              <w:top w:val="nil"/>
              <w:left w:val="nil"/>
              <w:bottom w:val="single" w:sz="4" w:space="0" w:color="auto"/>
              <w:right w:val="single" w:sz="4" w:space="0" w:color="auto"/>
            </w:tcBorders>
            <w:shd w:val="clear" w:color="auto" w:fill="auto"/>
            <w:noWrap/>
            <w:vAlign w:val="center"/>
            <w:hideMark/>
          </w:tcPr>
          <w:p w:rsidR="00B33938" w:rsidRPr="008032F8" w:rsidRDefault="00B33938" w:rsidP="00E01E4F">
            <w:pPr>
              <w:jc w:val="center"/>
            </w:pPr>
            <w:r w:rsidRPr="008032F8">
              <w:t xml:space="preserve">3 580,6  </w:t>
            </w:r>
          </w:p>
        </w:tc>
        <w:tc>
          <w:tcPr>
            <w:tcW w:w="1459" w:type="dxa"/>
            <w:tcBorders>
              <w:top w:val="nil"/>
              <w:left w:val="nil"/>
              <w:bottom w:val="single" w:sz="4" w:space="0" w:color="auto"/>
              <w:right w:val="single" w:sz="4" w:space="0" w:color="auto"/>
            </w:tcBorders>
            <w:shd w:val="clear" w:color="auto" w:fill="auto"/>
            <w:noWrap/>
            <w:vAlign w:val="center"/>
          </w:tcPr>
          <w:p w:rsidR="00B33938" w:rsidRPr="008032F8" w:rsidRDefault="00B33938" w:rsidP="00E01E4F">
            <w:pPr>
              <w:jc w:val="center"/>
            </w:pPr>
            <w:r w:rsidRPr="008032F8">
              <w:t xml:space="preserve">3 722,7  </w:t>
            </w:r>
          </w:p>
        </w:tc>
      </w:tr>
      <w:tr w:rsidR="00B33938" w:rsidRPr="001429B2" w:rsidTr="00E01E4F">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B33938" w:rsidRPr="008D35B4" w:rsidRDefault="00B33938" w:rsidP="00E01E4F">
            <w:pPr>
              <w:rPr>
                <w:b/>
                <w:bCs/>
                <w:color w:val="000000"/>
              </w:rPr>
            </w:pPr>
            <w:r w:rsidRPr="008D35B4">
              <w:rPr>
                <w:b/>
                <w:bCs/>
                <w:color w:val="000000"/>
                <w:sz w:val="22"/>
                <w:szCs w:val="22"/>
              </w:rPr>
              <w:t>10</w:t>
            </w:r>
          </w:p>
        </w:tc>
        <w:tc>
          <w:tcPr>
            <w:tcW w:w="3547" w:type="dxa"/>
            <w:tcBorders>
              <w:top w:val="nil"/>
              <w:left w:val="nil"/>
              <w:bottom w:val="single" w:sz="4" w:space="0" w:color="auto"/>
              <w:right w:val="single" w:sz="4" w:space="0" w:color="auto"/>
            </w:tcBorders>
            <w:shd w:val="clear" w:color="auto" w:fill="auto"/>
            <w:vAlign w:val="center"/>
            <w:hideMark/>
          </w:tcPr>
          <w:p w:rsidR="00B33938" w:rsidRPr="008D35B4" w:rsidRDefault="00B33938" w:rsidP="00E01E4F">
            <w:pPr>
              <w:rPr>
                <w:b/>
                <w:bCs/>
                <w:color w:val="000000"/>
              </w:rPr>
            </w:pPr>
            <w:r w:rsidRPr="008D35B4">
              <w:rPr>
                <w:b/>
                <w:bCs/>
                <w:color w:val="000000"/>
                <w:sz w:val="22"/>
                <w:szCs w:val="22"/>
              </w:rPr>
              <w:t>ИТОГО ПРОГНОЗ (стр.3+7-9)</w:t>
            </w:r>
          </w:p>
        </w:tc>
        <w:tc>
          <w:tcPr>
            <w:tcW w:w="1519" w:type="dxa"/>
            <w:tcBorders>
              <w:top w:val="nil"/>
              <w:left w:val="nil"/>
              <w:bottom w:val="single" w:sz="4" w:space="0" w:color="auto"/>
              <w:right w:val="single" w:sz="4" w:space="0" w:color="auto"/>
            </w:tcBorders>
            <w:shd w:val="clear" w:color="auto" w:fill="auto"/>
            <w:vAlign w:val="center"/>
            <w:hideMark/>
          </w:tcPr>
          <w:p w:rsidR="00B33938" w:rsidRPr="008D35B4" w:rsidRDefault="00B33938" w:rsidP="00E01E4F">
            <w:pPr>
              <w:jc w:val="center"/>
              <w:rPr>
                <w:b/>
                <w:bCs/>
                <w:color w:val="000000"/>
              </w:rPr>
            </w:pPr>
            <w:r w:rsidRPr="008D35B4">
              <w:rPr>
                <w:b/>
                <w:bCs/>
                <w:color w:val="000000"/>
                <w:sz w:val="22"/>
                <w:szCs w:val="22"/>
              </w:rPr>
              <w:t>тыс. руб.</w:t>
            </w:r>
          </w:p>
        </w:tc>
        <w:tc>
          <w:tcPr>
            <w:tcW w:w="1459" w:type="dxa"/>
            <w:tcBorders>
              <w:top w:val="nil"/>
              <w:left w:val="single" w:sz="4" w:space="0" w:color="auto"/>
              <w:bottom w:val="single" w:sz="4" w:space="0" w:color="auto"/>
              <w:right w:val="single" w:sz="4" w:space="0" w:color="auto"/>
            </w:tcBorders>
            <w:shd w:val="clear" w:color="auto" w:fill="auto"/>
            <w:noWrap/>
            <w:vAlign w:val="center"/>
            <w:hideMark/>
          </w:tcPr>
          <w:p w:rsidR="00B33938" w:rsidRPr="00B569A3" w:rsidRDefault="00B33938" w:rsidP="00E01E4F">
            <w:pPr>
              <w:jc w:val="center"/>
              <w:rPr>
                <w:b/>
                <w:bCs/>
                <w:color w:val="FF0000"/>
              </w:rPr>
            </w:pPr>
            <w:r w:rsidRPr="005659E2">
              <w:rPr>
                <w:b/>
                <w:bCs/>
              </w:rPr>
              <w:t xml:space="preserve">53 903,0  </w:t>
            </w:r>
          </w:p>
        </w:tc>
        <w:tc>
          <w:tcPr>
            <w:tcW w:w="1459" w:type="dxa"/>
            <w:tcBorders>
              <w:top w:val="nil"/>
              <w:left w:val="nil"/>
              <w:bottom w:val="single" w:sz="4" w:space="0" w:color="auto"/>
              <w:right w:val="single" w:sz="4" w:space="0" w:color="auto"/>
            </w:tcBorders>
            <w:shd w:val="clear" w:color="auto" w:fill="auto"/>
            <w:noWrap/>
            <w:vAlign w:val="center"/>
            <w:hideMark/>
          </w:tcPr>
          <w:p w:rsidR="00B33938" w:rsidRPr="008032F8" w:rsidRDefault="00B33938" w:rsidP="00E01E4F">
            <w:pPr>
              <w:jc w:val="center"/>
              <w:rPr>
                <w:b/>
                <w:bCs/>
              </w:rPr>
            </w:pPr>
            <w:r w:rsidRPr="008032F8">
              <w:rPr>
                <w:b/>
                <w:bCs/>
              </w:rPr>
              <w:t xml:space="preserve">56 096,2 </w:t>
            </w:r>
          </w:p>
        </w:tc>
        <w:tc>
          <w:tcPr>
            <w:tcW w:w="1459" w:type="dxa"/>
            <w:tcBorders>
              <w:top w:val="nil"/>
              <w:left w:val="nil"/>
              <w:bottom w:val="single" w:sz="4" w:space="0" w:color="auto"/>
              <w:right w:val="single" w:sz="4" w:space="0" w:color="auto"/>
            </w:tcBorders>
            <w:shd w:val="clear" w:color="auto" w:fill="auto"/>
            <w:noWrap/>
            <w:vAlign w:val="center"/>
          </w:tcPr>
          <w:p w:rsidR="00B33938" w:rsidRPr="008032F8" w:rsidRDefault="00B33938" w:rsidP="00E01E4F">
            <w:pPr>
              <w:jc w:val="center"/>
              <w:rPr>
                <w:b/>
                <w:bCs/>
              </w:rPr>
            </w:pPr>
            <w:r w:rsidRPr="008032F8">
              <w:rPr>
                <w:b/>
                <w:bCs/>
              </w:rPr>
              <w:t xml:space="preserve">58 321,7  </w:t>
            </w:r>
          </w:p>
        </w:tc>
      </w:tr>
      <w:tr w:rsidR="00B33938" w:rsidRPr="001429B2" w:rsidTr="00E01E4F">
        <w:trPr>
          <w:trHeight w:val="585"/>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B33938" w:rsidRPr="008D35B4" w:rsidRDefault="00B33938" w:rsidP="00E01E4F">
            <w:pPr>
              <w:rPr>
                <w:b/>
                <w:bCs/>
                <w:color w:val="000000"/>
              </w:rPr>
            </w:pPr>
            <w:r w:rsidRPr="008D35B4">
              <w:rPr>
                <w:b/>
                <w:bCs/>
                <w:color w:val="000000"/>
                <w:sz w:val="22"/>
                <w:szCs w:val="22"/>
              </w:rPr>
              <w:t>11</w:t>
            </w:r>
          </w:p>
        </w:tc>
        <w:tc>
          <w:tcPr>
            <w:tcW w:w="3547" w:type="dxa"/>
            <w:tcBorders>
              <w:top w:val="nil"/>
              <w:left w:val="nil"/>
              <w:bottom w:val="single" w:sz="4" w:space="0" w:color="auto"/>
              <w:right w:val="single" w:sz="4" w:space="0" w:color="auto"/>
            </w:tcBorders>
            <w:shd w:val="clear" w:color="auto" w:fill="auto"/>
            <w:vAlign w:val="center"/>
            <w:hideMark/>
          </w:tcPr>
          <w:p w:rsidR="00B33938" w:rsidRPr="008D35B4" w:rsidRDefault="00B33938" w:rsidP="00E01E4F">
            <w:pPr>
              <w:rPr>
                <w:b/>
                <w:bCs/>
                <w:color w:val="000000"/>
              </w:rPr>
            </w:pPr>
            <w:r w:rsidRPr="008D35B4">
              <w:rPr>
                <w:b/>
                <w:bCs/>
                <w:color w:val="000000"/>
                <w:sz w:val="22"/>
                <w:szCs w:val="22"/>
              </w:rPr>
              <w:t>Доходы от пред</w:t>
            </w:r>
            <w:r>
              <w:rPr>
                <w:b/>
                <w:bCs/>
                <w:color w:val="000000"/>
                <w:sz w:val="22"/>
                <w:szCs w:val="22"/>
              </w:rPr>
              <w:t>о</w:t>
            </w:r>
            <w:r w:rsidRPr="008D35B4">
              <w:rPr>
                <w:b/>
                <w:bCs/>
                <w:color w:val="000000"/>
                <w:sz w:val="22"/>
                <w:szCs w:val="22"/>
              </w:rPr>
              <w:t>ставления льготного проезда</w:t>
            </w:r>
          </w:p>
        </w:tc>
        <w:tc>
          <w:tcPr>
            <w:tcW w:w="1519" w:type="dxa"/>
            <w:tcBorders>
              <w:top w:val="nil"/>
              <w:left w:val="nil"/>
              <w:bottom w:val="single" w:sz="4" w:space="0" w:color="auto"/>
              <w:right w:val="single" w:sz="4" w:space="0" w:color="auto"/>
            </w:tcBorders>
            <w:shd w:val="clear" w:color="auto" w:fill="auto"/>
            <w:vAlign w:val="center"/>
            <w:hideMark/>
          </w:tcPr>
          <w:p w:rsidR="00B33938" w:rsidRPr="008D35B4" w:rsidRDefault="00B33938" w:rsidP="00E01E4F">
            <w:pPr>
              <w:jc w:val="center"/>
              <w:rPr>
                <w:b/>
                <w:bCs/>
                <w:color w:val="000000"/>
              </w:rPr>
            </w:pPr>
            <w:r w:rsidRPr="008D35B4">
              <w:rPr>
                <w:b/>
                <w:bCs/>
                <w:color w:val="000000"/>
                <w:sz w:val="22"/>
                <w:szCs w:val="22"/>
              </w:rPr>
              <w:t>тыс. руб.</w:t>
            </w:r>
          </w:p>
        </w:tc>
        <w:tc>
          <w:tcPr>
            <w:tcW w:w="1459" w:type="dxa"/>
            <w:tcBorders>
              <w:top w:val="nil"/>
              <w:left w:val="single" w:sz="4" w:space="0" w:color="auto"/>
              <w:bottom w:val="single" w:sz="4" w:space="0" w:color="auto"/>
              <w:right w:val="single" w:sz="4" w:space="0" w:color="auto"/>
            </w:tcBorders>
            <w:shd w:val="clear" w:color="auto" w:fill="auto"/>
            <w:noWrap/>
            <w:vAlign w:val="center"/>
            <w:hideMark/>
          </w:tcPr>
          <w:p w:rsidR="00B33938" w:rsidRPr="00A56D86" w:rsidRDefault="00B33938" w:rsidP="00E01E4F">
            <w:pPr>
              <w:jc w:val="center"/>
              <w:rPr>
                <w:b/>
                <w:bCs/>
              </w:rPr>
            </w:pPr>
            <w:r w:rsidRPr="00A56D86">
              <w:rPr>
                <w:b/>
                <w:bCs/>
              </w:rPr>
              <w:t xml:space="preserve">4 743,6  </w:t>
            </w:r>
          </w:p>
        </w:tc>
        <w:tc>
          <w:tcPr>
            <w:tcW w:w="1459" w:type="dxa"/>
            <w:tcBorders>
              <w:top w:val="nil"/>
              <w:left w:val="nil"/>
              <w:bottom w:val="single" w:sz="4" w:space="0" w:color="auto"/>
              <w:right w:val="single" w:sz="4" w:space="0" w:color="auto"/>
            </w:tcBorders>
            <w:shd w:val="clear" w:color="auto" w:fill="auto"/>
            <w:noWrap/>
            <w:vAlign w:val="center"/>
            <w:hideMark/>
          </w:tcPr>
          <w:p w:rsidR="00B33938" w:rsidRPr="00A56D86" w:rsidRDefault="00B33938" w:rsidP="00E01E4F">
            <w:pPr>
              <w:jc w:val="center"/>
              <w:rPr>
                <w:b/>
                <w:bCs/>
              </w:rPr>
            </w:pPr>
            <w:r w:rsidRPr="00A56D86">
              <w:rPr>
                <w:b/>
                <w:bCs/>
              </w:rPr>
              <w:t xml:space="preserve">4 743,6  </w:t>
            </w:r>
          </w:p>
        </w:tc>
        <w:tc>
          <w:tcPr>
            <w:tcW w:w="1459" w:type="dxa"/>
            <w:tcBorders>
              <w:top w:val="nil"/>
              <w:left w:val="nil"/>
              <w:bottom w:val="single" w:sz="4" w:space="0" w:color="auto"/>
              <w:right w:val="single" w:sz="4" w:space="0" w:color="auto"/>
            </w:tcBorders>
            <w:shd w:val="clear" w:color="auto" w:fill="auto"/>
            <w:noWrap/>
            <w:vAlign w:val="center"/>
          </w:tcPr>
          <w:p w:rsidR="00B33938" w:rsidRPr="00A56D86" w:rsidRDefault="00B33938" w:rsidP="00E01E4F">
            <w:pPr>
              <w:jc w:val="center"/>
              <w:rPr>
                <w:b/>
                <w:bCs/>
              </w:rPr>
            </w:pPr>
            <w:r w:rsidRPr="00A56D86">
              <w:rPr>
                <w:b/>
                <w:bCs/>
              </w:rPr>
              <w:t xml:space="preserve">4 743,6  </w:t>
            </w:r>
          </w:p>
        </w:tc>
      </w:tr>
      <w:tr w:rsidR="00B33938" w:rsidRPr="008D35B4" w:rsidTr="00E01E4F">
        <w:trPr>
          <w:trHeight w:val="585"/>
        </w:trPr>
        <w:tc>
          <w:tcPr>
            <w:tcW w:w="557" w:type="dxa"/>
            <w:tcBorders>
              <w:top w:val="nil"/>
              <w:left w:val="single" w:sz="4" w:space="0" w:color="auto"/>
              <w:bottom w:val="single" w:sz="4" w:space="0" w:color="auto"/>
              <w:right w:val="single" w:sz="4" w:space="0" w:color="auto"/>
            </w:tcBorders>
            <w:shd w:val="clear" w:color="auto" w:fill="auto"/>
            <w:noWrap/>
            <w:vAlign w:val="center"/>
          </w:tcPr>
          <w:p w:rsidR="00B33938" w:rsidRPr="008D35B4" w:rsidRDefault="00B33938" w:rsidP="00E01E4F">
            <w:pPr>
              <w:rPr>
                <w:b/>
                <w:bCs/>
                <w:color w:val="000000"/>
              </w:rPr>
            </w:pPr>
            <w:r w:rsidRPr="009C62AA">
              <w:rPr>
                <w:color w:val="000000"/>
                <w:sz w:val="22"/>
                <w:szCs w:val="22"/>
                <w:lang w:val="en-US"/>
              </w:rPr>
              <w:t>12</w:t>
            </w:r>
          </w:p>
        </w:tc>
        <w:tc>
          <w:tcPr>
            <w:tcW w:w="3547" w:type="dxa"/>
            <w:tcBorders>
              <w:top w:val="nil"/>
              <w:left w:val="nil"/>
              <w:bottom w:val="single" w:sz="4" w:space="0" w:color="auto"/>
              <w:right w:val="single" w:sz="4" w:space="0" w:color="auto"/>
            </w:tcBorders>
            <w:shd w:val="clear" w:color="auto" w:fill="auto"/>
            <w:vAlign w:val="center"/>
          </w:tcPr>
          <w:p w:rsidR="00B33938" w:rsidRPr="008D35B4" w:rsidRDefault="00B33938" w:rsidP="00E01E4F">
            <w:pPr>
              <w:rPr>
                <w:b/>
                <w:bCs/>
                <w:color w:val="000000"/>
              </w:rPr>
            </w:pPr>
            <w:r>
              <w:rPr>
                <w:color w:val="000000"/>
                <w:sz w:val="22"/>
                <w:szCs w:val="22"/>
              </w:rPr>
              <w:t>К</w:t>
            </w:r>
            <w:r w:rsidRPr="00C209CD">
              <w:rPr>
                <w:color w:val="000000"/>
                <w:sz w:val="22"/>
                <w:szCs w:val="22"/>
              </w:rPr>
              <w:t>оэффициент корректировки снижения пассажиропотока из-за профилактических мер в связи с новой коронавирусной инфекцией (COVID-19) и безбилетных пассажиров</w:t>
            </w:r>
          </w:p>
        </w:tc>
        <w:tc>
          <w:tcPr>
            <w:tcW w:w="1519" w:type="dxa"/>
            <w:tcBorders>
              <w:top w:val="nil"/>
              <w:left w:val="nil"/>
              <w:bottom w:val="single" w:sz="4" w:space="0" w:color="auto"/>
              <w:right w:val="single" w:sz="4" w:space="0" w:color="auto"/>
            </w:tcBorders>
            <w:shd w:val="clear" w:color="auto" w:fill="auto"/>
            <w:vAlign w:val="center"/>
          </w:tcPr>
          <w:p w:rsidR="00B33938" w:rsidRPr="008D35B4" w:rsidRDefault="00B33938" w:rsidP="00E01E4F">
            <w:pPr>
              <w:jc w:val="center"/>
              <w:rPr>
                <w:b/>
                <w:bCs/>
                <w:color w:val="000000"/>
              </w:rPr>
            </w:pPr>
            <w:r>
              <w:rPr>
                <w:color w:val="000000"/>
                <w:sz w:val="22"/>
                <w:szCs w:val="22"/>
              </w:rPr>
              <w:t>Коэфф.</w:t>
            </w:r>
          </w:p>
        </w:tc>
        <w:tc>
          <w:tcPr>
            <w:tcW w:w="1459" w:type="dxa"/>
            <w:tcBorders>
              <w:top w:val="nil"/>
              <w:left w:val="single" w:sz="4" w:space="0" w:color="auto"/>
              <w:bottom w:val="single" w:sz="4" w:space="0" w:color="auto"/>
              <w:right w:val="single" w:sz="4" w:space="0" w:color="auto"/>
            </w:tcBorders>
            <w:shd w:val="clear" w:color="auto" w:fill="auto"/>
            <w:noWrap/>
            <w:vAlign w:val="center"/>
          </w:tcPr>
          <w:p w:rsidR="00B33938" w:rsidRPr="00CB7413" w:rsidRDefault="00B33938" w:rsidP="00E01E4F">
            <w:pPr>
              <w:jc w:val="center"/>
              <w:rPr>
                <w:b/>
                <w:bCs/>
              </w:rPr>
            </w:pPr>
            <w:r w:rsidRPr="00CB7413">
              <w:t>0,9</w:t>
            </w:r>
          </w:p>
        </w:tc>
        <w:tc>
          <w:tcPr>
            <w:tcW w:w="1459" w:type="dxa"/>
            <w:tcBorders>
              <w:top w:val="nil"/>
              <w:left w:val="nil"/>
              <w:bottom w:val="single" w:sz="4" w:space="0" w:color="auto"/>
              <w:right w:val="single" w:sz="4" w:space="0" w:color="auto"/>
            </w:tcBorders>
            <w:shd w:val="clear" w:color="auto" w:fill="auto"/>
            <w:noWrap/>
            <w:vAlign w:val="center"/>
          </w:tcPr>
          <w:p w:rsidR="00B33938" w:rsidRPr="00CB7413" w:rsidRDefault="00B33938" w:rsidP="00E01E4F">
            <w:pPr>
              <w:jc w:val="center"/>
              <w:rPr>
                <w:b/>
                <w:bCs/>
              </w:rPr>
            </w:pPr>
            <w:r w:rsidRPr="00CB7413">
              <w:t>0,9</w:t>
            </w:r>
          </w:p>
        </w:tc>
        <w:tc>
          <w:tcPr>
            <w:tcW w:w="1459" w:type="dxa"/>
            <w:tcBorders>
              <w:top w:val="nil"/>
              <w:left w:val="nil"/>
              <w:bottom w:val="single" w:sz="4" w:space="0" w:color="auto"/>
              <w:right w:val="single" w:sz="4" w:space="0" w:color="auto"/>
            </w:tcBorders>
            <w:shd w:val="clear" w:color="auto" w:fill="auto"/>
            <w:noWrap/>
            <w:vAlign w:val="center"/>
          </w:tcPr>
          <w:p w:rsidR="00B33938" w:rsidRPr="00CB7413" w:rsidRDefault="00B33938" w:rsidP="00E01E4F">
            <w:pPr>
              <w:jc w:val="center"/>
              <w:rPr>
                <w:b/>
                <w:bCs/>
              </w:rPr>
            </w:pPr>
            <w:r w:rsidRPr="00CB7413">
              <w:t>0,95</w:t>
            </w:r>
          </w:p>
        </w:tc>
      </w:tr>
      <w:tr w:rsidR="00B33938" w:rsidRPr="001429B2" w:rsidTr="00E01E4F">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B33938" w:rsidRPr="001429B2" w:rsidRDefault="00B33938" w:rsidP="00E01E4F">
            <w:pPr>
              <w:rPr>
                <w:rFonts w:ascii="Calibri" w:hAnsi="Calibri" w:cs="Calibri"/>
              </w:rPr>
            </w:pPr>
            <w:r w:rsidRPr="001429B2">
              <w:rPr>
                <w:rFonts w:ascii="Calibri" w:hAnsi="Calibri" w:cs="Calibri"/>
                <w:sz w:val="22"/>
                <w:szCs w:val="22"/>
              </w:rPr>
              <w:t>13</w:t>
            </w:r>
          </w:p>
        </w:tc>
        <w:tc>
          <w:tcPr>
            <w:tcW w:w="3547" w:type="dxa"/>
            <w:tcBorders>
              <w:top w:val="nil"/>
              <w:left w:val="nil"/>
              <w:bottom w:val="single" w:sz="4" w:space="0" w:color="auto"/>
              <w:right w:val="single" w:sz="4" w:space="0" w:color="auto"/>
            </w:tcBorders>
            <w:shd w:val="clear" w:color="auto" w:fill="auto"/>
            <w:vAlign w:val="center"/>
            <w:hideMark/>
          </w:tcPr>
          <w:p w:rsidR="00B33938" w:rsidRPr="001429B2" w:rsidRDefault="00B33938" w:rsidP="00E01E4F">
            <w:pPr>
              <w:rPr>
                <w:b/>
                <w:bCs/>
              </w:rPr>
            </w:pPr>
            <w:r w:rsidRPr="001429B2">
              <w:rPr>
                <w:b/>
                <w:bCs/>
                <w:sz w:val="22"/>
                <w:szCs w:val="22"/>
              </w:rPr>
              <w:t>ВСЕГО ПРОГНОЗ (10+11)*12</w:t>
            </w:r>
          </w:p>
        </w:tc>
        <w:tc>
          <w:tcPr>
            <w:tcW w:w="1519" w:type="dxa"/>
            <w:tcBorders>
              <w:top w:val="nil"/>
              <w:left w:val="nil"/>
              <w:bottom w:val="single" w:sz="4" w:space="0" w:color="auto"/>
              <w:right w:val="single" w:sz="4" w:space="0" w:color="auto"/>
            </w:tcBorders>
            <w:shd w:val="clear" w:color="auto" w:fill="auto"/>
            <w:vAlign w:val="center"/>
            <w:hideMark/>
          </w:tcPr>
          <w:p w:rsidR="00B33938" w:rsidRPr="001429B2" w:rsidRDefault="00B33938" w:rsidP="00E01E4F">
            <w:pPr>
              <w:jc w:val="center"/>
              <w:rPr>
                <w:b/>
                <w:bCs/>
              </w:rPr>
            </w:pPr>
            <w:r w:rsidRPr="001429B2">
              <w:rPr>
                <w:b/>
                <w:bCs/>
                <w:sz w:val="22"/>
                <w:szCs w:val="22"/>
              </w:rPr>
              <w:t>тыс. руб.</w:t>
            </w:r>
          </w:p>
        </w:tc>
        <w:tc>
          <w:tcPr>
            <w:tcW w:w="1459" w:type="dxa"/>
            <w:tcBorders>
              <w:top w:val="nil"/>
              <w:left w:val="single" w:sz="4" w:space="0" w:color="auto"/>
              <w:bottom w:val="single" w:sz="4" w:space="0" w:color="auto"/>
              <w:right w:val="single" w:sz="4" w:space="0" w:color="auto"/>
            </w:tcBorders>
            <w:shd w:val="clear" w:color="auto" w:fill="auto"/>
            <w:noWrap/>
            <w:vAlign w:val="center"/>
            <w:hideMark/>
          </w:tcPr>
          <w:p w:rsidR="00B33938" w:rsidRPr="00B569A3" w:rsidRDefault="00B33938" w:rsidP="00E01E4F">
            <w:pPr>
              <w:jc w:val="center"/>
              <w:rPr>
                <w:b/>
                <w:bCs/>
                <w:color w:val="FF0000"/>
                <w:lang w:val="en-US"/>
              </w:rPr>
            </w:pPr>
            <w:r w:rsidRPr="005659E2">
              <w:rPr>
                <w:b/>
                <w:bCs/>
              </w:rPr>
              <w:t xml:space="preserve">52 781,9  </w:t>
            </w:r>
          </w:p>
        </w:tc>
        <w:tc>
          <w:tcPr>
            <w:tcW w:w="1459" w:type="dxa"/>
            <w:tcBorders>
              <w:top w:val="nil"/>
              <w:left w:val="nil"/>
              <w:bottom w:val="single" w:sz="4" w:space="0" w:color="auto"/>
              <w:right w:val="single" w:sz="4" w:space="0" w:color="auto"/>
            </w:tcBorders>
            <w:shd w:val="clear" w:color="auto" w:fill="auto"/>
            <w:noWrap/>
            <w:vAlign w:val="center"/>
            <w:hideMark/>
          </w:tcPr>
          <w:p w:rsidR="00B33938" w:rsidRPr="00B569A3" w:rsidRDefault="00B33938" w:rsidP="00E01E4F">
            <w:pPr>
              <w:jc w:val="center"/>
              <w:rPr>
                <w:b/>
                <w:bCs/>
                <w:color w:val="FF0000"/>
                <w:lang w:val="en-US"/>
              </w:rPr>
            </w:pPr>
            <w:r w:rsidRPr="008032F8">
              <w:rPr>
                <w:b/>
                <w:bCs/>
              </w:rPr>
              <w:t xml:space="preserve">54 755,8 </w:t>
            </w:r>
          </w:p>
        </w:tc>
        <w:tc>
          <w:tcPr>
            <w:tcW w:w="1459" w:type="dxa"/>
            <w:tcBorders>
              <w:top w:val="nil"/>
              <w:left w:val="nil"/>
              <w:bottom w:val="single" w:sz="4" w:space="0" w:color="auto"/>
              <w:right w:val="single" w:sz="4" w:space="0" w:color="auto"/>
            </w:tcBorders>
            <w:shd w:val="clear" w:color="auto" w:fill="auto"/>
            <w:noWrap/>
            <w:vAlign w:val="center"/>
          </w:tcPr>
          <w:p w:rsidR="00B33938" w:rsidRPr="00B569A3" w:rsidRDefault="00B33938" w:rsidP="00E01E4F">
            <w:pPr>
              <w:jc w:val="center"/>
              <w:rPr>
                <w:b/>
                <w:bCs/>
                <w:color w:val="FF0000"/>
              </w:rPr>
            </w:pPr>
            <w:r w:rsidRPr="008032F8">
              <w:rPr>
                <w:b/>
                <w:bCs/>
              </w:rPr>
              <w:t xml:space="preserve">59 912,0  </w:t>
            </w:r>
          </w:p>
        </w:tc>
      </w:tr>
    </w:tbl>
    <w:p w:rsidR="00B33938" w:rsidRDefault="00B33938" w:rsidP="00B33938">
      <w:pPr>
        <w:ind w:right="282"/>
        <w:jc w:val="center"/>
        <w:rPr>
          <w:b/>
          <w:color w:val="000000"/>
          <w:sz w:val="28"/>
          <w:szCs w:val="28"/>
        </w:rPr>
      </w:pPr>
    </w:p>
    <w:p w:rsidR="00B33938" w:rsidRPr="00B63E07" w:rsidRDefault="00B33938" w:rsidP="00B33938">
      <w:pPr>
        <w:pStyle w:val="af4"/>
        <w:ind w:left="0" w:firstLine="709"/>
        <w:jc w:val="both"/>
        <w:rPr>
          <w:sz w:val="28"/>
          <w:szCs w:val="28"/>
        </w:rPr>
      </w:pPr>
      <w:r>
        <w:rPr>
          <w:sz w:val="28"/>
          <w:szCs w:val="28"/>
        </w:rPr>
        <w:t xml:space="preserve">Доходы </w:t>
      </w:r>
      <w:r w:rsidRPr="00B63E07">
        <w:rPr>
          <w:sz w:val="28"/>
          <w:szCs w:val="28"/>
        </w:rPr>
        <w:t xml:space="preserve">от предоставления </w:t>
      </w:r>
      <w:r w:rsidRPr="00B63E07">
        <w:rPr>
          <w:b/>
          <w:bCs/>
          <w:sz w:val="28"/>
          <w:szCs w:val="28"/>
        </w:rPr>
        <w:t>льготного проезда</w:t>
      </w:r>
      <w:r w:rsidRPr="00133D65">
        <w:rPr>
          <w:bCs/>
          <w:sz w:val="28"/>
          <w:szCs w:val="28"/>
        </w:rPr>
        <w:t xml:space="preserve"> </w:t>
      </w:r>
      <w:r w:rsidRPr="00F30ED3">
        <w:rPr>
          <w:bCs/>
          <w:sz w:val="28"/>
          <w:szCs w:val="28"/>
        </w:rPr>
        <w:t xml:space="preserve">на территории </w:t>
      </w:r>
      <w:r>
        <w:rPr>
          <w:bCs/>
          <w:sz w:val="28"/>
          <w:szCs w:val="28"/>
        </w:rPr>
        <w:t>Конаковского</w:t>
      </w:r>
      <w:r w:rsidRPr="00F30ED3">
        <w:rPr>
          <w:bCs/>
          <w:sz w:val="28"/>
          <w:szCs w:val="28"/>
        </w:rPr>
        <w:t xml:space="preserve"> района</w:t>
      </w:r>
      <w:r w:rsidRPr="00B63E07">
        <w:rPr>
          <w:sz w:val="28"/>
          <w:szCs w:val="28"/>
        </w:rPr>
        <w:t xml:space="preserve"> в 202</w:t>
      </w:r>
      <w:r>
        <w:rPr>
          <w:sz w:val="28"/>
          <w:szCs w:val="28"/>
        </w:rPr>
        <w:t>2</w:t>
      </w:r>
      <w:r w:rsidRPr="00B63E07">
        <w:rPr>
          <w:sz w:val="28"/>
          <w:szCs w:val="28"/>
        </w:rPr>
        <w:t xml:space="preserve"> году представлен</w:t>
      </w:r>
      <w:r>
        <w:rPr>
          <w:sz w:val="28"/>
          <w:szCs w:val="28"/>
        </w:rPr>
        <w:t>ы</w:t>
      </w:r>
      <w:r w:rsidRPr="00B63E07">
        <w:rPr>
          <w:sz w:val="28"/>
          <w:szCs w:val="28"/>
        </w:rPr>
        <w:t xml:space="preserve"> в таблице.</w:t>
      </w:r>
    </w:p>
    <w:tbl>
      <w:tblPr>
        <w:tblW w:w="924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5A0" w:firstRow="1" w:lastRow="0" w:firstColumn="1" w:lastColumn="1" w:noHBand="0" w:noVBand="1"/>
      </w:tblPr>
      <w:tblGrid>
        <w:gridCol w:w="1065"/>
        <w:gridCol w:w="2151"/>
        <w:gridCol w:w="2048"/>
        <w:gridCol w:w="1989"/>
        <w:gridCol w:w="1989"/>
      </w:tblGrid>
      <w:tr w:rsidR="00B33938" w:rsidRPr="002C40AD" w:rsidTr="00E01E4F">
        <w:trPr>
          <w:trHeight w:val="295"/>
        </w:trPr>
        <w:tc>
          <w:tcPr>
            <w:tcW w:w="1065" w:type="dxa"/>
            <w:shd w:val="clear" w:color="auto" w:fill="auto"/>
            <w:noWrap/>
            <w:vAlign w:val="center"/>
            <w:hideMark/>
          </w:tcPr>
          <w:p w:rsidR="00B33938" w:rsidRPr="00C06A80" w:rsidRDefault="00B33938" w:rsidP="00E01E4F">
            <w:pPr>
              <w:jc w:val="center"/>
              <w:rPr>
                <w:b/>
                <w:bCs/>
              </w:rPr>
            </w:pPr>
            <w:r w:rsidRPr="00C06A80">
              <w:rPr>
                <w:b/>
                <w:bCs/>
                <w:sz w:val="22"/>
                <w:szCs w:val="22"/>
              </w:rPr>
              <w:t>№</w:t>
            </w:r>
          </w:p>
        </w:tc>
        <w:tc>
          <w:tcPr>
            <w:tcW w:w="2151" w:type="dxa"/>
            <w:shd w:val="clear" w:color="auto" w:fill="auto"/>
            <w:noWrap/>
            <w:vAlign w:val="center"/>
            <w:hideMark/>
          </w:tcPr>
          <w:p w:rsidR="00B33938" w:rsidRPr="00C06A80" w:rsidRDefault="00B33938" w:rsidP="00E01E4F">
            <w:pPr>
              <w:jc w:val="center"/>
              <w:rPr>
                <w:b/>
                <w:bCs/>
              </w:rPr>
            </w:pPr>
            <w:r w:rsidRPr="00C06A80">
              <w:rPr>
                <w:b/>
                <w:bCs/>
                <w:sz w:val="22"/>
                <w:szCs w:val="22"/>
              </w:rPr>
              <w:t>Месяц 202</w:t>
            </w:r>
            <w:r>
              <w:rPr>
                <w:b/>
                <w:bCs/>
                <w:sz w:val="22"/>
                <w:szCs w:val="22"/>
              </w:rPr>
              <w:t>2</w:t>
            </w:r>
            <w:r w:rsidRPr="00C06A80">
              <w:rPr>
                <w:b/>
                <w:bCs/>
                <w:sz w:val="22"/>
                <w:szCs w:val="22"/>
              </w:rPr>
              <w:t xml:space="preserve"> год</w:t>
            </w:r>
          </w:p>
        </w:tc>
        <w:tc>
          <w:tcPr>
            <w:tcW w:w="2048" w:type="dxa"/>
            <w:shd w:val="clear" w:color="auto" w:fill="auto"/>
            <w:noWrap/>
            <w:vAlign w:val="center"/>
            <w:hideMark/>
          </w:tcPr>
          <w:p w:rsidR="00B33938" w:rsidRPr="00C06A80" w:rsidRDefault="00B33938" w:rsidP="00E01E4F">
            <w:pPr>
              <w:jc w:val="center"/>
              <w:rPr>
                <w:b/>
                <w:bCs/>
              </w:rPr>
            </w:pPr>
            <w:r w:rsidRPr="00C06A80">
              <w:rPr>
                <w:b/>
                <w:bCs/>
                <w:sz w:val="22"/>
                <w:szCs w:val="22"/>
              </w:rPr>
              <w:t>Полученная плата за реализацию льготных проездных, руб.</w:t>
            </w:r>
          </w:p>
        </w:tc>
        <w:tc>
          <w:tcPr>
            <w:tcW w:w="1989" w:type="dxa"/>
            <w:shd w:val="clear" w:color="auto" w:fill="auto"/>
            <w:noWrap/>
            <w:vAlign w:val="center"/>
            <w:hideMark/>
          </w:tcPr>
          <w:p w:rsidR="00B33938" w:rsidRDefault="00B33938" w:rsidP="00E01E4F">
            <w:pPr>
              <w:jc w:val="center"/>
              <w:rPr>
                <w:b/>
                <w:bCs/>
              </w:rPr>
            </w:pPr>
            <w:r w:rsidRPr="00C06A80">
              <w:rPr>
                <w:b/>
                <w:bCs/>
                <w:sz w:val="22"/>
                <w:szCs w:val="22"/>
              </w:rPr>
              <w:t>Средства, подлежащие перечислению</w:t>
            </w:r>
            <w:r w:rsidRPr="00706BF0">
              <w:rPr>
                <w:b/>
                <w:bCs/>
                <w:sz w:val="22"/>
                <w:szCs w:val="22"/>
              </w:rPr>
              <w:t xml:space="preserve"> в ГКУ</w:t>
            </w:r>
          </w:p>
          <w:p w:rsidR="00B33938" w:rsidRPr="00C06A80" w:rsidRDefault="00B33938" w:rsidP="00E01E4F">
            <w:pPr>
              <w:jc w:val="center"/>
              <w:rPr>
                <w:b/>
                <w:bCs/>
              </w:rPr>
            </w:pPr>
            <w:r w:rsidRPr="00706BF0">
              <w:rPr>
                <w:b/>
                <w:bCs/>
                <w:sz w:val="22"/>
                <w:szCs w:val="22"/>
              </w:rPr>
              <w:t xml:space="preserve"> </w:t>
            </w:r>
            <w:r>
              <w:rPr>
                <w:b/>
                <w:bCs/>
                <w:sz w:val="22"/>
                <w:szCs w:val="22"/>
              </w:rPr>
              <w:t>за минусом 6%</w:t>
            </w:r>
            <w:r w:rsidRPr="00C06A80">
              <w:rPr>
                <w:b/>
                <w:bCs/>
                <w:sz w:val="22"/>
                <w:szCs w:val="22"/>
              </w:rPr>
              <w:t>, руб.</w:t>
            </w:r>
          </w:p>
        </w:tc>
        <w:tc>
          <w:tcPr>
            <w:tcW w:w="1989" w:type="dxa"/>
            <w:vAlign w:val="center"/>
          </w:tcPr>
          <w:p w:rsidR="00B33938" w:rsidRPr="00C06A80" w:rsidRDefault="00B33938" w:rsidP="00E01E4F">
            <w:pPr>
              <w:jc w:val="center"/>
              <w:rPr>
                <w:b/>
                <w:bCs/>
              </w:rPr>
            </w:pPr>
            <w:r w:rsidRPr="00C06A80">
              <w:rPr>
                <w:b/>
                <w:bCs/>
                <w:sz w:val="22"/>
                <w:szCs w:val="22"/>
              </w:rPr>
              <w:t>Фактически переведены средства в ГКУ</w:t>
            </w:r>
            <w:r>
              <w:rPr>
                <w:b/>
                <w:bCs/>
                <w:sz w:val="22"/>
                <w:szCs w:val="22"/>
              </w:rPr>
              <w:t xml:space="preserve"> (кассовый учёт)</w:t>
            </w:r>
            <w:r w:rsidRPr="00C06A80">
              <w:rPr>
                <w:b/>
                <w:bCs/>
                <w:sz w:val="22"/>
                <w:szCs w:val="22"/>
              </w:rPr>
              <w:t>, руб.</w:t>
            </w:r>
          </w:p>
        </w:tc>
      </w:tr>
      <w:tr w:rsidR="00B33938" w:rsidRPr="002C40AD" w:rsidTr="00E01E4F">
        <w:trPr>
          <w:trHeight w:val="295"/>
        </w:trPr>
        <w:tc>
          <w:tcPr>
            <w:tcW w:w="1065" w:type="dxa"/>
            <w:shd w:val="clear" w:color="auto" w:fill="auto"/>
            <w:noWrap/>
            <w:vAlign w:val="center"/>
          </w:tcPr>
          <w:p w:rsidR="00B33938" w:rsidRPr="00C06A80" w:rsidRDefault="00B33938" w:rsidP="00E01E4F">
            <w:pPr>
              <w:jc w:val="center"/>
              <w:rPr>
                <w:b/>
                <w:bCs/>
              </w:rPr>
            </w:pPr>
            <w:r w:rsidRPr="00C06A80">
              <w:rPr>
                <w:b/>
                <w:bCs/>
                <w:sz w:val="22"/>
                <w:szCs w:val="22"/>
              </w:rPr>
              <w:t>1</w:t>
            </w:r>
          </w:p>
        </w:tc>
        <w:tc>
          <w:tcPr>
            <w:tcW w:w="2151" w:type="dxa"/>
            <w:shd w:val="clear" w:color="auto" w:fill="auto"/>
            <w:noWrap/>
            <w:vAlign w:val="center"/>
          </w:tcPr>
          <w:p w:rsidR="00B33938" w:rsidRPr="00C06A80" w:rsidRDefault="00B33938" w:rsidP="00E01E4F">
            <w:r w:rsidRPr="00C06A80">
              <w:rPr>
                <w:sz w:val="22"/>
                <w:szCs w:val="22"/>
              </w:rPr>
              <w:t xml:space="preserve">        Январь</w:t>
            </w:r>
          </w:p>
        </w:tc>
        <w:tc>
          <w:tcPr>
            <w:tcW w:w="2048" w:type="dxa"/>
            <w:shd w:val="clear" w:color="auto" w:fill="auto"/>
            <w:noWrap/>
            <w:vAlign w:val="center"/>
          </w:tcPr>
          <w:p w:rsidR="00B33938" w:rsidRPr="00B569A3" w:rsidRDefault="00B33938" w:rsidP="00E01E4F">
            <w:pPr>
              <w:jc w:val="center"/>
              <w:rPr>
                <w:color w:val="FF0000"/>
              </w:rPr>
            </w:pPr>
          </w:p>
        </w:tc>
        <w:tc>
          <w:tcPr>
            <w:tcW w:w="1989" w:type="dxa"/>
            <w:shd w:val="clear" w:color="auto" w:fill="auto"/>
            <w:noWrap/>
            <w:vAlign w:val="center"/>
          </w:tcPr>
          <w:p w:rsidR="00B33938" w:rsidRPr="00B569A3" w:rsidRDefault="00B33938" w:rsidP="00E01E4F">
            <w:pPr>
              <w:jc w:val="center"/>
              <w:rPr>
                <w:color w:val="FF0000"/>
              </w:rPr>
            </w:pPr>
          </w:p>
        </w:tc>
        <w:tc>
          <w:tcPr>
            <w:tcW w:w="1989" w:type="dxa"/>
            <w:vAlign w:val="center"/>
          </w:tcPr>
          <w:p w:rsidR="00B33938" w:rsidRPr="00B569A3" w:rsidRDefault="00B33938" w:rsidP="00E01E4F">
            <w:pPr>
              <w:jc w:val="center"/>
              <w:rPr>
                <w:color w:val="FF0000"/>
              </w:rPr>
            </w:pPr>
          </w:p>
        </w:tc>
      </w:tr>
      <w:tr w:rsidR="00B33938" w:rsidRPr="002C40AD" w:rsidTr="00E01E4F">
        <w:trPr>
          <w:trHeight w:val="295"/>
        </w:trPr>
        <w:tc>
          <w:tcPr>
            <w:tcW w:w="1065" w:type="dxa"/>
            <w:shd w:val="clear" w:color="auto" w:fill="F2F2F2"/>
            <w:noWrap/>
            <w:hideMark/>
          </w:tcPr>
          <w:p w:rsidR="00B33938" w:rsidRPr="00524713" w:rsidRDefault="00B33938" w:rsidP="00E01E4F">
            <w:pPr>
              <w:tabs>
                <w:tab w:val="left" w:pos="191"/>
              </w:tabs>
              <w:jc w:val="center"/>
              <w:rPr>
                <w:b/>
                <w:bCs/>
              </w:rPr>
            </w:pPr>
            <w:r w:rsidRPr="00524713">
              <w:rPr>
                <w:b/>
                <w:bCs/>
                <w:sz w:val="22"/>
                <w:szCs w:val="22"/>
              </w:rPr>
              <w:t>2</w:t>
            </w:r>
          </w:p>
        </w:tc>
        <w:tc>
          <w:tcPr>
            <w:tcW w:w="2151" w:type="dxa"/>
            <w:shd w:val="clear" w:color="auto" w:fill="F2F2F2"/>
            <w:noWrap/>
            <w:hideMark/>
          </w:tcPr>
          <w:p w:rsidR="00B33938" w:rsidRPr="00524713" w:rsidRDefault="00B33938" w:rsidP="00E01E4F">
            <w:pPr>
              <w:tabs>
                <w:tab w:val="left" w:pos="191"/>
              </w:tabs>
              <w:ind w:right="501"/>
              <w:jc w:val="center"/>
            </w:pPr>
            <w:r w:rsidRPr="00524713">
              <w:rPr>
                <w:sz w:val="22"/>
                <w:szCs w:val="22"/>
              </w:rPr>
              <w:t>Февраль</w:t>
            </w:r>
          </w:p>
        </w:tc>
        <w:tc>
          <w:tcPr>
            <w:tcW w:w="2048" w:type="dxa"/>
            <w:shd w:val="clear" w:color="auto" w:fill="F2F2F2"/>
            <w:noWrap/>
          </w:tcPr>
          <w:p w:rsidR="00B33938" w:rsidRPr="00B569A3" w:rsidRDefault="00B33938" w:rsidP="00E01E4F">
            <w:pPr>
              <w:jc w:val="center"/>
              <w:rPr>
                <w:color w:val="FF0000"/>
              </w:rPr>
            </w:pPr>
          </w:p>
        </w:tc>
        <w:tc>
          <w:tcPr>
            <w:tcW w:w="1989" w:type="dxa"/>
            <w:shd w:val="clear" w:color="auto" w:fill="F2F2F2"/>
            <w:noWrap/>
          </w:tcPr>
          <w:p w:rsidR="00B33938" w:rsidRPr="00B569A3" w:rsidRDefault="00B33938" w:rsidP="00E01E4F">
            <w:pPr>
              <w:jc w:val="center"/>
              <w:rPr>
                <w:color w:val="FF0000"/>
              </w:rPr>
            </w:pPr>
          </w:p>
        </w:tc>
        <w:tc>
          <w:tcPr>
            <w:tcW w:w="1989" w:type="dxa"/>
            <w:shd w:val="clear" w:color="auto" w:fill="auto"/>
            <w:vAlign w:val="center"/>
          </w:tcPr>
          <w:p w:rsidR="00B33938" w:rsidRPr="00B569A3" w:rsidRDefault="00B33938" w:rsidP="00E01E4F">
            <w:pPr>
              <w:jc w:val="center"/>
              <w:rPr>
                <w:color w:val="FF0000"/>
              </w:rPr>
            </w:pPr>
          </w:p>
        </w:tc>
      </w:tr>
      <w:tr w:rsidR="00B33938" w:rsidRPr="002C40AD" w:rsidTr="00E01E4F">
        <w:trPr>
          <w:trHeight w:val="295"/>
        </w:trPr>
        <w:tc>
          <w:tcPr>
            <w:tcW w:w="1065" w:type="dxa"/>
            <w:shd w:val="clear" w:color="auto" w:fill="auto"/>
            <w:noWrap/>
            <w:hideMark/>
          </w:tcPr>
          <w:p w:rsidR="00B33938" w:rsidRPr="00524713" w:rsidRDefault="00B33938" w:rsidP="00E01E4F">
            <w:pPr>
              <w:tabs>
                <w:tab w:val="left" w:pos="191"/>
              </w:tabs>
              <w:jc w:val="center"/>
              <w:rPr>
                <w:b/>
                <w:bCs/>
              </w:rPr>
            </w:pPr>
            <w:r w:rsidRPr="00524713">
              <w:rPr>
                <w:b/>
                <w:bCs/>
                <w:sz w:val="22"/>
                <w:szCs w:val="22"/>
              </w:rPr>
              <w:t>3</w:t>
            </w:r>
          </w:p>
        </w:tc>
        <w:tc>
          <w:tcPr>
            <w:tcW w:w="2151" w:type="dxa"/>
            <w:shd w:val="clear" w:color="auto" w:fill="auto"/>
            <w:noWrap/>
            <w:hideMark/>
          </w:tcPr>
          <w:p w:rsidR="00B33938" w:rsidRPr="00C06A80" w:rsidRDefault="00B33938" w:rsidP="00E01E4F">
            <w:pPr>
              <w:tabs>
                <w:tab w:val="left" w:pos="191"/>
              </w:tabs>
              <w:ind w:right="501"/>
              <w:jc w:val="center"/>
            </w:pPr>
            <w:r w:rsidRPr="00C06A80">
              <w:rPr>
                <w:sz w:val="22"/>
                <w:szCs w:val="22"/>
              </w:rPr>
              <w:t>Март</w:t>
            </w:r>
          </w:p>
        </w:tc>
        <w:tc>
          <w:tcPr>
            <w:tcW w:w="2048" w:type="dxa"/>
            <w:shd w:val="clear" w:color="auto" w:fill="auto"/>
            <w:noWrap/>
          </w:tcPr>
          <w:p w:rsidR="00B33938" w:rsidRPr="00A56D86" w:rsidRDefault="00B33938" w:rsidP="00E01E4F">
            <w:pPr>
              <w:jc w:val="center"/>
            </w:pPr>
            <w:r w:rsidRPr="00A56D86">
              <w:rPr>
                <w:sz w:val="22"/>
                <w:szCs w:val="22"/>
              </w:rPr>
              <w:t>305 796,9</w:t>
            </w:r>
          </w:p>
        </w:tc>
        <w:tc>
          <w:tcPr>
            <w:tcW w:w="1989" w:type="dxa"/>
            <w:shd w:val="clear" w:color="auto" w:fill="auto"/>
            <w:noWrap/>
          </w:tcPr>
          <w:p w:rsidR="00B33938" w:rsidRPr="00A56D86" w:rsidRDefault="00B33938" w:rsidP="00E01E4F">
            <w:pPr>
              <w:jc w:val="center"/>
            </w:pPr>
            <w:r w:rsidRPr="00A56D86">
              <w:rPr>
                <w:sz w:val="22"/>
                <w:szCs w:val="22"/>
              </w:rPr>
              <w:t>287 449,0</w:t>
            </w:r>
          </w:p>
        </w:tc>
        <w:tc>
          <w:tcPr>
            <w:tcW w:w="1989" w:type="dxa"/>
            <w:shd w:val="clear" w:color="auto" w:fill="F2F2F2"/>
          </w:tcPr>
          <w:p w:rsidR="00B33938" w:rsidRPr="00A56D86" w:rsidRDefault="00B33938" w:rsidP="00E01E4F">
            <w:pPr>
              <w:jc w:val="center"/>
            </w:pPr>
          </w:p>
        </w:tc>
      </w:tr>
      <w:tr w:rsidR="00B33938" w:rsidRPr="002C40AD" w:rsidTr="00E01E4F">
        <w:trPr>
          <w:trHeight w:val="295"/>
        </w:trPr>
        <w:tc>
          <w:tcPr>
            <w:tcW w:w="1065" w:type="dxa"/>
            <w:shd w:val="clear" w:color="auto" w:fill="F2F2F2"/>
            <w:noWrap/>
            <w:hideMark/>
          </w:tcPr>
          <w:p w:rsidR="00B33938" w:rsidRPr="00C06A80" w:rsidRDefault="00B33938" w:rsidP="00E01E4F">
            <w:pPr>
              <w:tabs>
                <w:tab w:val="left" w:pos="191"/>
              </w:tabs>
              <w:jc w:val="center"/>
              <w:rPr>
                <w:b/>
                <w:bCs/>
              </w:rPr>
            </w:pPr>
            <w:r w:rsidRPr="00C06A80">
              <w:rPr>
                <w:b/>
                <w:bCs/>
                <w:sz w:val="22"/>
                <w:szCs w:val="22"/>
              </w:rPr>
              <w:t>4</w:t>
            </w:r>
          </w:p>
        </w:tc>
        <w:tc>
          <w:tcPr>
            <w:tcW w:w="2151" w:type="dxa"/>
            <w:shd w:val="clear" w:color="auto" w:fill="F2F2F2"/>
            <w:noWrap/>
            <w:hideMark/>
          </w:tcPr>
          <w:p w:rsidR="00B33938" w:rsidRPr="00C06A80" w:rsidRDefault="00B33938" w:rsidP="00E01E4F">
            <w:pPr>
              <w:tabs>
                <w:tab w:val="left" w:pos="191"/>
              </w:tabs>
              <w:ind w:right="501"/>
              <w:jc w:val="center"/>
            </w:pPr>
            <w:r w:rsidRPr="00C06A80">
              <w:rPr>
                <w:sz w:val="22"/>
                <w:szCs w:val="22"/>
              </w:rPr>
              <w:t>Апрель</w:t>
            </w:r>
          </w:p>
        </w:tc>
        <w:tc>
          <w:tcPr>
            <w:tcW w:w="2048" w:type="dxa"/>
            <w:shd w:val="clear" w:color="auto" w:fill="F2F2F2"/>
            <w:noWrap/>
          </w:tcPr>
          <w:p w:rsidR="00B33938" w:rsidRPr="00A56D86" w:rsidRDefault="00B33938" w:rsidP="00E01E4F">
            <w:pPr>
              <w:jc w:val="center"/>
            </w:pPr>
            <w:r w:rsidRPr="00A56D86">
              <w:rPr>
                <w:sz w:val="22"/>
                <w:szCs w:val="22"/>
              </w:rPr>
              <w:t>332 562,6</w:t>
            </w:r>
          </w:p>
        </w:tc>
        <w:tc>
          <w:tcPr>
            <w:tcW w:w="1989" w:type="dxa"/>
            <w:shd w:val="clear" w:color="auto" w:fill="F2F2F2"/>
            <w:noWrap/>
          </w:tcPr>
          <w:p w:rsidR="00B33938" w:rsidRPr="00A56D86" w:rsidRDefault="00B33938" w:rsidP="00E01E4F">
            <w:pPr>
              <w:jc w:val="center"/>
            </w:pPr>
            <w:r w:rsidRPr="00A56D86">
              <w:rPr>
                <w:sz w:val="22"/>
                <w:szCs w:val="22"/>
              </w:rPr>
              <w:t>312 608,9</w:t>
            </w:r>
          </w:p>
        </w:tc>
        <w:tc>
          <w:tcPr>
            <w:tcW w:w="1989" w:type="dxa"/>
            <w:shd w:val="clear" w:color="auto" w:fill="auto"/>
          </w:tcPr>
          <w:p w:rsidR="00B33938" w:rsidRPr="00A56D86" w:rsidRDefault="00B33938" w:rsidP="00E01E4F">
            <w:pPr>
              <w:jc w:val="center"/>
            </w:pPr>
            <w:r w:rsidRPr="00A56D86">
              <w:rPr>
                <w:sz w:val="22"/>
                <w:szCs w:val="22"/>
              </w:rPr>
              <w:t>287 449,0</w:t>
            </w:r>
          </w:p>
        </w:tc>
      </w:tr>
      <w:tr w:rsidR="00B33938" w:rsidRPr="002C40AD" w:rsidTr="00E01E4F">
        <w:trPr>
          <w:trHeight w:val="295"/>
        </w:trPr>
        <w:tc>
          <w:tcPr>
            <w:tcW w:w="1065" w:type="dxa"/>
            <w:shd w:val="clear" w:color="auto" w:fill="auto"/>
            <w:noWrap/>
            <w:hideMark/>
          </w:tcPr>
          <w:p w:rsidR="00B33938" w:rsidRPr="00C06A80" w:rsidRDefault="00B33938" w:rsidP="00E01E4F">
            <w:pPr>
              <w:tabs>
                <w:tab w:val="left" w:pos="191"/>
              </w:tabs>
              <w:jc w:val="center"/>
              <w:rPr>
                <w:b/>
                <w:bCs/>
              </w:rPr>
            </w:pPr>
            <w:r w:rsidRPr="00C06A80">
              <w:rPr>
                <w:b/>
                <w:bCs/>
                <w:sz w:val="22"/>
                <w:szCs w:val="22"/>
              </w:rPr>
              <w:t>5</w:t>
            </w:r>
          </w:p>
        </w:tc>
        <w:tc>
          <w:tcPr>
            <w:tcW w:w="2151" w:type="dxa"/>
            <w:shd w:val="clear" w:color="auto" w:fill="auto"/>
            <w:noWrap/>
            <w:hideMark/>
          </w:tcPr>
          <w:p w:rsidR="00B33938" w:rsidRPr="00C06A80" w:rsidRDefault="00B33938" w:rsidP="00E01E4F">
            <w:pPr>
              <w:tabs>
                <w:tab w:val="left" w:pos="191"/>
              </w:tabs>
              <w:ind w:right="501"/>
              <w:jc w:val="center"/>
            </w:pPr>
            <w:r w:rsidRPr="00C06A80">
              <w:rPr>
                <w:sz w:val="22"/>
                <w:szCs w:val="22"/>
              </w:rPr>
              <w:t>Май</w:t>
            </w:r>
          </w:p>
        </w:tc>
        <w:tc>
          <w:tcPr>
            <w:tcW w:w="2048" w:type="dxa"/>
            <w:shd w:val="clear" w:color="auto" w:fill="auto"/>
            <w:noWrap/>
          </w:tcPr>
          <w:p w:rsidR="00B33938" w:rsidRPr="00A56D86" w:rsidRDefault="00B33938" w:rsidP="00E01E4F">
            <w:pPr>
              <w:jc w:val="center"/>
            </w:pPr>
            <w:r w:rsidRPr="00A56D86">
              <w:rPr>
                <w:sz w:val="22"/>
                <w:szCs w:val="22"/>
              </w:rPr>
              <w:t>424 130,6</w:t>
            </w:r>
          </w:p>
        </w:tc>
        <w:tc>
          <w:tcPr>
            <w:tcW w:w="1989" w:type="dxa"/>
            <w:shd w:val="clear" w:color="auto" w:fill="auto"/>
            <w:noWrap/>
          </w:tcPr>
          <w:p w:rsidR="00B33938" w:rsidRPr="00A56D86" w:rsidRDefault="00B33938" w:rsidP="00E01E4F">
            <w:pPr>
              <w:jc w:val="center"/>
            </w:pPr>
            <w:r w:rsidRPr="00A56D86">
              <w:rPr>
                <w:sz w:val="22"/>
                <w:szCs w:val="22"/>
              </w:rPr>
              <w:t>398 682,8</w:t>
            </w:r>
          </w:p>
        </w:tc>
        <w:tc>
          <w:tcPr>
            <w:tcW w:w="1989" w:type="dxa"/>
            <w:shd w:val="clear" w:color="auto" w:fill="F2F2F2"/>
          </w:tcPr>
          <w:p w:rsidR="00B33938" w:rsidRPr="00A56D86" w:rsidRDefault="00B33938" w:rsidP="00E01E4F">
            <w:pPr>
              <w:jc w:val="center"/>
            </w:pPr>
            <w:r w:rsidRPr="00A56D86">
              <w:rPr>
                <w:sz w:val="22"/>
                <w:szCs w:val="22"/>
              </w:rPr>
              <w:t>312 608,9</w:t>
            </w:r>
          </w:p>
        </w:tc>
      </w:tr>
      <w:tr w:rsidR="00B33938" w:rsidRPr="002C40AD" w:rsidTr="00E01E4F">
        <w:trPr>
          <w:trHeight w:val="295"/>
        </w:trPr>
        <w:tc>
          <w:tcPr>
            <w:tcW w:w="1065" w:type="dxa"/>
            <w:shd w:val="clear" w:color="auto" w:fill="F2F2F2"/>
            <w:noWrap/>
            <w:hideMark/>
          </w:tcPr>
          <w:p w:rsidR="00B33938" w:rsidRPr="00C06A80" w:rsidRDefault="00B33938" w:rsidP="00E01E4F">
            <w:pPr>
              <w:tabs>
                <w:tab w:val="left" w:pos="191"/>
              </w:tabs>
              <w:jc w:val="center"/>
              <w:rPr>
                <w:b/>
                <w:bCs/>
              </w:rPr>
            </w:pPr>
            <w:r w:rsidRPr="00C06A80">
              <w:rPr>
                <w:b/>
                <w:bCs/>
                <w:sz w:val="22"/>
                <w:szCs w:val="22"/>
              </w:rPr>
              <w:t>6</w:t>
            </w:r>
          </w:p>
        </w:tc>
        <w:tc>
          <w:tcPr>
            <w:tcW w:w="2151" w:type="dxa"/>
            <w:shd w:val="clear" w:color="auto" w:fill="F2F2F2"/>
            <w:noWrap/>
            <w:hideMark/>
          </w:tcPr>
          <w:p w:rsidR="00B33938" w:rsidRPr="00C06A80" w:rsidRDefault="00B33938" w:rsidP="00E01E4F">
            <w:pPr>
              <w:tabs>
                <w:tab w:val="left" w:pos="191"/>
              </w:tabs>
              <w:ind w:right="501"/>
              <w:jc w:val="center"/>
            </w:pPr>
            <w:r w:rsidRPr="00C06A80">
              <w:rPr>
                <w:sz w:val="22"/>
                <w:szCs w:val="22"/>
              </w:rPr>
              <w:t>Июнь</w:t>
            </w:r>
          </w:p>
        </w:tc>
        <w:tc>
          <w:tcPr>
            <w:tcW w:w="2048" w:type="dxa"/>
            <w:shd w:val="clear" w:color="auto" w:fill="F2F2F2"/>
            <w:noWrap/>
          </w:tcPr>
          <w:p w:rsidR="00B33938" w:rsidRPr="00A56D86" w:rsidRDefault="00B33938" w:rsidP="00E01E4F">
            <w:pPr>
              <w:jc w:val="center"/>
            </w:pPr>
            <w:r w:rsidRPr="00A56D86">
              <w:rPr>
                <w:sz w:val="22"/>
                <w:szCs w:val="22"/>
              </w:rPr>
              <w:t>559 145,3</w:t>
            </w:r>
          </w:p>
        </w:tc>
        <w:tc>
          <w:tcPr>
            <w:tcW w:w="1989" w:type="dxa"/>
            <w:shd w:val="clear" w:color="auto" w:fill="F2F2F2"/>
            <w:noWrap/>
          </w:tcPr>
          <w:p w:rsidR="00B33938" w:rsidRPr="00A56D86" w:rsidRDefault="00B33938" w:rsidP="00E01E4F">
            <w:pPr>
              <w:jc w:val="center"/>
            </w:pPr>
            <w:r w:rsidRPr="00A56D86">
              <w:rPr>
                <w:sz w:val="22"/>
                <w:szCs w:val="22"/>
              </w:rPr>
              <w:t>525 596,6</w:t>
            </w:r>
          </w:p>
        </w:tc>
        <w:tc>
          <w:tcPr>
            <w:tcW w:w="1989" w:type="dxa"/>
            <w:shd w:val="clear" w:color="auto" w:fill="auto"/>
          </w:tcPr>
          <w:p w:rsidR="00B33938" w:rsidRPr="00A56D86" w:rsidRDefault="00B33938" w:rsidP="00E01E4F">
            <w:pPr>
              <w:jc w:val="center"/>
            </w:pPr>
            <w:r w:rsidRPr="00A56D86">
              <w:rPr>
                <w:sz w:val="22"/>
                <w:szCs w:val="22"/>
              </w:rPr>
              <w:t>398 682,8</w:t>
            </w:r>
          </w:p>
        </w:tc>
      </w:tr>
      <w:tr w:rsidR="00B33938" w:rsidRPr="002C40AD" w:rsidTr="00E01E4F">
        <w:trPr>
          <w:trHeight w:val="295"/>
        </w:trPr>
        <w:tc>
          <w:tcPr>
            <w:tcW w:w="1065" w:type="dxa"/>
            <w:shd w:val="clear" w:color="auto" w:fill="auto"/>
            <w:noWrap/>
          </w:tcPr>
          <w:p w:rsidR="00B33938" w:rsidRPr="00C06A80" w:rsidRDefault="00B33938" w:rsidP="00E01E4F">
            <w:pPr>
              <w:tabs>
                <w:tab w:val="left" w:pos="191"/>
              </w:tabs>
              <w:jc w:val="center"/>
              <w:rPr>
                <w:b/>
                <w:bCs/>
              </w:rPr>
            </w:pPr>
            <w:r w:rsidRPr="00C06A80">
              <w:rPr>
                <w:b/>
                <w:bCs/>
                <w:sz w:val="22"/>
                <w:szCs w:val="22"/>
              </w:rPr>
              <w:t>7</w:t>
            </w:r>
          </w:p>
        </w:tc>
        <w:tc>
          <w:tcPr>
            <w:tcW w:w="2151" w:type="dxa"/>
            <w:shd w:val="clear" w:color="auto" w:fill="auto"/>
            <w:noWrap/>
          </w:tcPr>
          <w:p w:rsidR="00B33938" w:rsidRPr="00C06A80" w:rsidRDefault="00B33938" w:rsidP="00E01E4F">
            <w:pPr>
              <w:tabs>
                <w:tab w:val="left" w:pos="191"/>
              </w:tabs>
              <w:ind w:right="501"/>
              <w:jc w:val="center"/>
            </w:pPr>
            <w:r w:rsidRPr="00C06A80">
              <w:rPr>
                <w:sz w:val="22"/>
                <w:szCs w:val="22"/>
              </w:rPr>
              <w:t>Июль</w:t>
            </w:r>
          </w:p>
        </w:tc>
        <w:tc>
          <w:tcPr>
            <w:tcW w:w="2048" w:type="dxa"/>
            <w:shd w:val="clear" w:color="auto" w:fill="auto"/>
            <w:noWrap/>
          </w:tcPr>
          <w:p w:rsidR="00B33938" w:rsidRPr="00A56D86" w:rsidRDefault="00B33938" w:rsidP="00E01E4F">
            <w:pPr>
              <w:jc w:val="center"/>
            </w:pPr>
            <w:r w:rsidRPr="00A56D86">
              <w:rPr>
                <w:sz w:val="22"/>
                <w:szCs w:val="22"/>
              </w:rPr>
              <w:t>480 927,4</w:t>
            </w:r>
          </w:p>
        </w:tc>
        <w:tc>
          <w:tcPr>
            <w:tcW w:w="1989" w:type="dxa"/>
            <w:shd w:val="clear" w:color="auto" w:fill="auto"/>
            <w:noWrap/>
          </w:tcPr>
          <w:p w:rsidR="00B33938" w:rsidRPr="00A56D86" w:rsidRDefault="00B33938" w:rsidP="00E01E4F">
            <w:pPr>
              <w:jc w:val="center"/>
            </w:pPr>
            <w:r w:rsidRPr="00A56D86">
              <w:rPr>
                <w:sz w:val="22"/>
                <w:szCs w:val="22"/>
              </w:rPr>
              <w:t>452 071,7</w:t>
            </w:r>
          </w:p>
        </w:tc>
        <w:tc>
          <w:tcPr>
            <w:tcW w:w="1989" w:type="dxa"/>
            <w:shd w:val="clear" w:color="auto" w:fill="F2F2F2"/>
          </w:tcPr>
          <w:p w:rsidR="00B33938" w:rsidRPr="00A56D86" w:rsidRDefault="00B33938" w:rsidP="00E01E4F">
            <w:pPr>
              <w:jc w:val="center"/>
            </w:pPr>
            <w:r w:rsidRPr="00A56D86">
              <w:rPr>
                <w:sz w:val="22"/>
                <w:szCs w:val="22"/>
              </w:rPr>
              <w:t>525 596,6</w:t>
            </w:r>
          </w:p>
        </w:tc>
      </w:tr>
      <w:tr w:rsidR="00B33938" w:rsidRPr="002C40AD" w:rsidTr="00E01E4F">
        <w:trPr>
          <w:trHeight w:val="295"/>
        </w:trPr>
        <w:tc>
          <w:tcPr>
            <w:tcW w:w="1065" w:type="dxa"/>
            <w:shd w:val="clear" w:color="auto" w:fill="auto"/>
            <w:noWrap/>
          </w:tcPr>
          <w:p w:rsidR="00B33938" w:rsidRPr="00C06A80" w:rsidRDefault="00B33938" w:rsidP="00E01E4F">
            <w:pPr>
              <w:tabs>
                <w:tab w:val="left" w:pos="191"/>
              </w:tabs>
              <w:jc w:val="center"/>
              <w:rPr>
                <w:b/>
                <w:bCs/>
              </w:rPr>
            </w:pPr>
            <w:r w:rsidRPr="00C06A80">
              <w:rPr>
                <w:b/>
                <w:bCs/>
                <w:sz w:val="22"/>
                <w:szCs w:val="22"/>
              </w:rPr>
              <w:t>8</w:t>
            </w:r>
          </w:p>
        </w:tc>
        <w:tc>
          <w:tcPr>
            <w:tcW w:w="2151" w:type="dxa"/>
            <w:shd w:val="clear" w:color="auto" w:fill="auto"/>
            <w:noWrap/>
          </w:tcPr>
          <w:p w:rsidR="00B33938" w:rsidRPr="00C06A80" w:rsidRDefault="00B33938" w:rsidP="00E01E4F">
            <w:pPr>
              <w:tabs>
                <w:tab w:val="left" w:pos="191"/>
              </w:tabs>
              <w:ind w:right="501"/>
              <w:jc w:val="center"/>
            </w:pPr>
            <w:r w:rsidRPr="00C06A80">
              <w:rPr>
                <w:sz w:val="22"/>
                <w:szCs w:val="22"/>
              </w:rPr>
              <w:t>Август</w:t>
            </w:r>
          </w:p>
        </w:tc>
        <w:tc>
          <w:tcPr>
            <w:tcW w:w="2048" w:type="dxa"/>
            <w:shd w:val="clear" w:color="auto" w:fill="auto"/>
            <w:noWrap/>
          </w:tcPr>
          <w:p w:rsidR="00B33938" w:rsidRPr="00A56D86" w:rsidRDefault="00B33938" w:rsidP="00E01E4F">
            <w:pPr>
              <w:jc w:val="center"/>
            </w:pPr>
          </w:p>
        </w:tc>
        <w:tc>
          <w:tcPr>
            <w:tcW w:w="1989" w:type="dxa"/>
            <w:shd w:val="clear" w:color="auto" w:fill="auto"/>
            <w:noWrap/>
          </w:tcPr>
          <w:p w:rsidR="00B33938" w:rsidRPr="00A56D86" w:rsidRDefault="00B33938" w:rsidP="00E01E4F">
            <w:pPr>
              <w:jc w:val="center"/>
            </w:pPr>
          </w:p>
        </w:tc>
        <w:tc>
          <w:tcPr>
            <w:tcW w:w="1989" w:type="dxa"/>
            <w:shd w:val="clear" w:color="auto" w:fill="auto"/>
          </w:tcPr>
          <w:p w:rsidR="00B33938" w:rsidRPr="00A56D86" w:rsidRDefault="00B33938" w:rsidP="00E01E4F">
            <w:pPr>
              <w:jc w:val="center"/>
            </w:pPr>
            <w:r w:rsidRPr="00A56D86">
              <w:rPr>
                <w:sz w:val="22"/>
                <w:szCs w:val="22"/>
              </w:rPr>
              <w:t>452 071,7</w:t>
            </w:r>
          </w:p>
        </w:tc>
      </w:tr>
      <w:tr w:rsidR="00B33938" w:rsidRPr="002C40AD" w:rsidTr="00E01E4F">
        <w:trPr>
          <w:trHeight w:val="295"/>
        </w:trPr>
        <w:tc>
          <w:tcPr>
            <w:tcW w:w="1065" w:type="dxa"/>
            <w:shd w:val="clear" w:color="auto" w:fill="F2F2F2"/>
            <w:noWrap/>
            <w:hideMark/>
          </w:tcPr>
          <w:p w:rsidR="00B33938" w:rsidRPr="002C40AD" w:rsidRDefault="00B33938" w:rsidP="00E01E4F">
            <w:pPr>
              <w:tabs>
                <w:tab w:val="left" w:pos="191"/>
              </w:tabs>
              <w:jc w:val="center"/>
              <w:rPr>
                <w:b/>
                <w:bCs/>
                <w:color w:val="FF0000"/>
              </w:rPr>
            </w:pPr>
          </w:p>
        </w:tc>
        <w:tc>
          <w:tcPr>
            <w:tcW w:w="2151" w:type="dxa"/>
            <w:shd w:val="clear" w:color="auto" w:fill="F2F2F2"/>
            <w:noWrap/>
            <w:hideMark/>
          </w:tcPr>
          <w:p w:rsidR="00B33938" w:rsidRPr="00944F04" w:rsidRDefault="00B33938" w:rsidP="00E01E4F">
            <w:pPr>
              <w:tabs>
                <w:tab w:val="left" w:pos="191"/>
              </w:tabs>
              <w:ind w:right="501"/>
              <w:jc w:val="center"/>
              <w:rPr>
                <w:b/>
                <w:bCs/>
              </w:rPr>
            </w:pPr>
            <w:r w:rsidRPr="00944F04">
              <w:rPr>
                <w:b/>
                <w:bCs/>
                <w:sz w:val="22"/>
                <w:szCs w:val="22"/>
              </w:rPr>
              <w:t>Итого</w:t>
            </w:r>
          </w:p>
        </w:tc>
        <w:tc>
          <w:tcPr>
            <w:tcW w:w="2048" w:type="dxa"/>
            <w:shd w:val="clear" w:color="auto" w:fill="F2F2F2"/>
            <w:noWrap/>
            <w:hideMark/>
          </w:tcPr>
          <w:p w:rsidR="00B33938" w:rsidRPr="00DA0886" w:rsidRDefault="00B33938" w:rsidP="00E01E4F">
            <w:pPr>
              <w:jc w:val="center"/>
              <w:rPr>
                <w:b/>
                <w:bCs/>
                <w:color w:val="FF0000"/>
                <w:sz w:val="22"/>
                <w:szCs w:val="22"/>
              </w:rPr>
            </w:pPr>
            <w:r w:rsidRPr="00DA0886">
              <w:rPr>
                <w:b/>
                <w:bCs/>
                <w:sz w:val="22"/>
                <w:szCs w:val="22"/>
              </w:rPr>
              <w:t>2</w:t>
            </w:r>
            <w:r>
              <w:rPr>
                <w:b/>
                <w:bCs/>
                <w:sz w:val="22"/>
                <w:szCs w:val="22"/>
              </w:rPr>
              <w:t xml:space="preserve"> </w:t>
            </w:r>
            <w:r w:rsidRPr="00DA0886">
              <w:rPr>
                <w:b/>
                <w:bCs/>
                <w:sz w:val="22"/>
                <w:szCs w:val="22"/>
              </w:rPr>
              <w:t>102</w:t>
            </w:r>
            <w:r>
              <w:rPr>
                <w:b/>
                <w:bCs/>
                <w:sz w:val="22"/>
                <w:szCs w:val="22"/>
              </w:rPr>
              <w:t xml:space="preserve"> </w:t>
            </w:r>
            <w:r w:rsidRPr="00DA0886">
              <w:rPr>
                <w:b/>
                <w:bCs/>
                <w:sz w:val="22"/>
                <w:szCs w:val="22"/>
              </w:rPr>
              <w:t>562,8</w:t>
            </w:r>
          </w:p>
        </w:tc>
        <w:tc>
          <w:tcPr>
            <w:tcW w:w="1989" w:type="dxa"/>
            <w:shd w:val="clear" w:color="auto" w:fill="F2F2F2"/>
            <w:noWrap/>
            <w:hideMark/>
          </w:tcPr>
          <w:p w:rsidR="00B33938" w:rsidRPr="00DA0886" w:rsidRDefault="00B33938" w:rsidP="00E01E4F">
            <w:pPr>
              <w:jc w:val="center"/>
              <w:rPr>
                <w:b/>
                <w:bCs/>
                <w:color w:val="FF0000"/>
                <w:sz w:val="22"/>
                <w:szCs w:val="22"/>
              </w:rPr>
            </w:pPr>
            <w:r w:rsidRPr="00DA0886">
              <w:rPr>
                <w:b/>
                <w:bCs/>
                <w:sz w:val="22"/>
                <w:szCs w:val="22"/>
              </w:rPr>
              <w:t>1</w:t>
            </w:r>
            <w:r>
              <w:rPr>
                <w:b/>
                <w:bCs/>
                <w:sz w:val="22"/>
                <w:szCs w:val="22"/>
              </w:rPr>
              <w:t xml:space="preserve"> </w:t>
            </w:r>
            <w:r w:rsidRPr="00DA0886">
              <w:rPr>
                <w:b/>
                <w:bCs/>
                <w:sz w:val="22"/>
                <w:szCs w:val="22"/>
              </w:rPr>
              <w:t>976</w:t>
            </w:r>
            <w:r>
              <w:rPr>
                <w:b/>
                <w:bCs/>
                <w:sz w:val="22"/>
                <w:szCs w:val="22"/>
              </w:rPr>
              <w:t> </w:t>
            </w:r>
            <w:r w:rsidRPr="00DA0886">
              <w:rPr>
                <w:b/>
                <w:bCs/>
                <w:sz w:val="22"/>
                <w:szCs w:val="22"/>
              </w:rPr>
              <w:t>409</w:t>
            </w:r>
            <w:r>
              <w:rPr>
                <w:b/>
                <w:bCs/>
                <w:sz w:val="22"/>
                <w:szCs w:val="22"/>
              </w:rPr>
              <w:t>,0</w:t>
            </w:r>
          </w:p>
        </w:tc>
        <w:tc>
          <w:tcPr>
            <w:tcW w:w="1989" w:type="dxa"/>
            <w:shd w:val="clear" w:color="auto" w:fill="F2F2F2"/>
          </w:tcPr>
          <w:p w:rsidR="00B33938" w:rsidRPr="00DA0886" w:rsidRDefault="00B33938" w:rsidP="00E01E4F">
            <w:pPr>
              <w:jc w:val="center"/>
              <w:rPr>
                <w:b/>
                <w:bCs/>
                <w:color w:val="FF0000"/>
                <w:sz w:val="22"/>
                <w:szCs w:val="22"/>
              </w:rPr>
            </w:pPr>
            <w:r w:rsidRPr="00DA0886">
              <w:rPr>
                <w:b/>
                <w:bCs/>
                <w:sz w:val="22"/>
                <w:szCs w:val="22"/>
              </w:rPr>
              <w:t>1</w:t>
            </w:r>
            <w:r>
              <w:rPr>
                <w:b/>
                <w:bCs/>
                <w:sz w:val="22"/>
                <w:szCs w:val="22"/>
              </w:rPr>
              <w:t xml:space="preserve"> </w:t>
            </w:r>
            <w:r w:rsidRPr="00DA0886">
              <w:rPr>
                <w:b/>
                <w:bCs/>
                <w:sz w:val="22"/>
                <w:szCs w:val="22"/>
              </w:rPr>
              <w:t>976</w:t>
            </w:r>
            <w:r>
              <w:rPr>
                <w:b/>
                <w:bCs/>
                <w:sz w:val="22"/>
                <w:szCs w:val="22"/>
              </w:rPr>
              <w:t xml:space="preserve"> </w:t>
            </w:r>
            <w:r w:rsidRPr="00DA0886">
              <w:rPr>
                <w:b/>
                <w:bCs/>
                <w:sz w:val="22"/>
                <w:szCs w:val="22"/>
              </w:rPr>
              <w:t>409</w:t>
            </w:r>
            <w:r>
              <w:rPr>
                <w:b/>
                <w:bCs/>
                <w:sz w:val="22"/>
                <w:szCs w:val="22"/>
              </w:rPr>
              <w:t>,0</w:t>
            </w:r>
          </w:p>
        </w:tc>
      </w:tr>
    </w:tbl>
    <w:p w:rsidR="00B33938" w:rsidRPr="002C40AD" w:rsidRDefault="00B33938" w:rsidP="00B33938">
      <w:pPr>
        <w:pStyle w:val="paragraph"/>
        <w:ind w:firstLine="705"/>
        <w:jc w:val="both"/>
        <w:textAlignment w:val="baseline"/>
        <w:rPr>
          <w:color w:val="FF0000"/>
        </w:rPr>
      </w:pPr>
    </w:p>
    <w:p w:rsidR="00B33938" w:rsidRDefault="00B33938" w:rsidP="00B33938">
      <w:pPr>
        <w:pStyle w:val="paragraph"/>
        <w:ind w:firstLine="705"/>
        <w:jc w:val="both"/>
        <w:textAlignment w:val="baseline"/>
        <w:rPr>
          <w:sz w:val="28"/>
          <w:szCs w:val="28"/>
        </w:rPr>
      </w:pPr>
      <w:r w:rsidRPr="009E6DC9">
        <w:rPr>
          <w:sz w:val="28"/>
          <w:szCs w:val="28"/>
        </w:rPr>
        <w:t>Таким образом, среднемесячный доход от льготного проезда в 202</w:t>
      </w:r>
      <w:r>
        <w:rPr>
          <w:sz w:val="28"/>
          <w:szCs w:val="28"/>
        </w:rPr>
        <w:t>2</w:t>
      </w:r>
      <w:r w:rsidRPr="009E6DC9">
        <w:rPr>
          <w:sz w:val="28"/>
          <w:szCs w:val="28"/>
        </w:rPr>
        <w:t xml:space="preserve"> году составил: (</w:t>
      </w:r>
      <w:r w:rsidRPr="00A56D86">
        <w:rPr>
          <w:sz w:val="28"/>
          <w:szCs w:val="28"/>
        </w:rPr>
        <w:t xml:space="preserve">1 976,4 тыс. руб. / 5 мес.) = 395,3 тыс. </w:t>
      </w:r>
      <w:r w:rsidRPr="009E6DC9">
        <w:rPr>
          <w:sz w:val="28"/>
          <w:szCs w:val="28"/>
        </w:rPr>
        <w:t xml:space="preserve">руб. </w:t>
      </w:r>
    </w:p>
    <w:p w:rsidR="00B33938" w:rsidRPr="009E6DC9" w:rsidRDefault="00B33938" w:rsidP="00B33938">
      <w:pPr>
        <w:pStyle w:val="paragraph"/>
        <w:ind w:firstLine="705"/>
        <w:jc w:val="both"/>
        <w:textAlignment w:val="baseline"/>
        <w:rPr>
          <w:sz w:val="28"/>
          <w:szCs w:val="28"/>
        </w:rPr>
      </w:pPr>
      <w:r w:rsidRPr="00A56D86">
        <w:rPr>
          <w:sz w:val="28"/>
          <w:szCs w:val="28"/>
        </w:rPr>
        <w:t xml:space="preserve">Планируемый годовой объём поступлений в </w:t>
      </w:r>
      <w:r>
        <w:rPr>
          <w:sz w:val="28"/>
          <w:szCs w:val="28"/>
        </w:rPr>
        <w:t>2022</w:t>
      </w:r>
      <w:r w:rsidRPr="00A56D86">
        <w:rPr>
          <w:sz w:val="28"/>
          <w:szCs w:val="28"/>
        </w:rPr>
        <w:t xml:space="preserve"> г</w:t>
      </w:r>
      <w:r>
        <w:rPr>
          <w:sz w:val="28"/>
          <w:szCs w:val="28"/>
        </w:rPr>
        <w:t xml:space="preserve">оду </w:t>
      </w:r>
      <w:r w:rsidRPr="00A56D86">
        <w:rPr>
          <w:sz w:val="28"/>
          <w:szCs w:val="28"/>
        </w:rPr>
        <w:t>от предоставления льготного проезда гражданам с использованием электронной карты «Социальная карта жителя Тверской области», электронной банковской карты и электронной карты «Социальная транспортная карта» составит (Дпр = 395,3 тыс. руб. * 1</w:t>
      </w:r>
      <w:r>
        <w:rPr>
          <w:sz w:val="28"/>
          <w:szCs w:val="28"/>
        </w:rPr>
        <w:t>0</w:t>
      </w:r>
      <w:r w:rsidRPr="00A56D86">
        <w:rPr>
          <w:sz w:val="28"/>
          <w:szCs w:val="28"/>
        </w:rPr>
        <w:t xml:space="preserve"> мес. = </w:t>
      </w:r>
      <w:r w:rsidRPr="00A56D86">
        <w:rPr>
          <w:b/>
          <w:bCs/>
          <w:sz w:val="28"/>
          <w:szCs w:val="28"/>
        </w:rPr>
        <w:t>3 953,0</w:t>
      </w:r>
      <w:r w:rsidRPr="00A56D86">
        <w:rPr>
          <w:sz w:val="28"/>
          <w:szCs w:val="28"/>
        </w:rPr>
        <w:t xml:space="preserve"> тыс. руб.).</w:t>
      </w:r>
    </w:p>
    <w:p w:rsidR="00B33938" w:rsidRPr="00B569A3" w:rsidRDefault="00B33938" w:rsidP="00B33938">
      <w:pPr>
        <w:pStyle w:val="paragraph"/>
        <w:ind w:firstLine="705"/>
        <w:jc w:val="both"/>
        <w:textAlignment w:val="baseline"/>
        <w:rPr>
          <w:sz w:val="28"/>
          <w:szCs w:val="28"/>
        </w:rPr>
      </w:pPr>
      <w:r w:rsidRPr="006E5D80">
        <w:rPr>
          <w:sz w:val="28"/>
          <w:szCs w:val="28"/>
        </w:rPr>
        <w:t>Планируемый годовой объём поступлений в 202</w:t>
      </w:r>
      <w:r>
        <w:rPr>
          <w:sz w:val="28"/>
          <w:szCs w:val="28"/>
        </w:rPr>
        <w:t>3</w:t>
      </w:r>
      <w:r w:rsidRPr="006E5D80">
        <w:rPr>
          <w:sz w:val="28"/>
          <w:szCs w:val="28"/>
        </w:rPr>
        <w:t xml:space="preserve"> – 202</w:t>
      </w:r>
      <w:r>
        <w:rPr>
          <w:sz w:val="28"/>
          <w:szCs w:val="28"/>
        </w:rPr>
        <w:t>5</w:t>
      </w:r>
      <w:r w:rsidRPr="006E5D80">
        <w:rPr>
          <w:sz w:val="28"/>
          <w:szCs w:val="28"/>
        </w:rPr>
        <w:t xml:space="preserve"> гг. от предоставления льготного проезда гражданам с использованием электронной карты «Социальная карта жителя Тверской области», электронной банковской карты и электронной карты «Социальная транспортная карта» составит (</w:t>
      </w:r>
      <w:r w:rsidRPr="006E5D80">
        <w:rPr>
          <w:bCs/>
          <w:sz w:val="28"/>
          <w:szCs w:val="28"/>
        </w:rPr>
        <w:t>Дпр</w:t>
      </w:r>
      <w:r w:rsidRPr="006E5D80">
        <w:rPr>
          <w:sz w:val="28"/>
          <w:szCs w:val="28"/>
        </w:rPr>
        <w:t xml:space="preserve"> = </w:t>
      </w:r>
      <w:r>
        <w:rPr>
          <w:sz w:val="28"/>
          <w:szCs w:val="28"/>
        </w:rPr>
        <w:t>395,3</w:t>
      </w:r>
      <w:r w:rsidRPr="006E5D80">
        <w:rPr>
          <w:sz w:val="28"/>
          <w:szCs w:val="28"/>
        </w:rPr>
        <w:t xml:space="preserve"> тыс. руб. * 12 мес. = </w:t>
      </w:r>
      <w:r>
        <w:rPr>
          <w:b/>
          <w:bCs/>
          <w:sz w:val="28"/>
          <w:szCs w:val="28"/>
        </w:rPr>
        <w:t>4 743,6</w:t>
      </w:r>
      <w:r w:rsidRPr="006E5D80">
        <w:rPr>
          <w:sz w:val="28"/>
          <w:szCs w:val="28"/>
        </w:rPr>
        <w:t xml:space="preserve"> тыс. руб.).</w:t>
      </w:r>
    </w:p>
    <w:p w:rsidR="00B33938" w:rsidRPr="00F953A7" w:rsidRDefault="00B33938" w:rsidP="00B33938">
      <w:pPr>
        <w:autoSpaceDE w:val="0"/>
        <w:autoSpaceDN w:val="0"/>
        <w:adjustRightInd w:val="0"/>
        <w:ind w:firstLine="426"/>
        <w:jc w:val="both"/>
        <w:rPr>
          <w:bCs/>
          <w:sz w:val="28"/>
          <w:szCs w:val="28"/>
        </w:rPr>
      </w:pPr>
      <w:r w:rsidRPr="00F953A7">
        <w:rPr>
          <w:bCs/>
          <w:sz w:val="28"/>
          <w:szCs w:val="28"/>
        </w:rPr>
        <w:t xml:space="preserve">Итого, прогноз доходов от организации транспортного обслуживания населения </w:t>
      </w:r>
      <w:r w:rsidRPr="00F953A7">
        <w:rPr>
          <w:b/>
          <w:sz w:val="28"/>
          <w:szCs w:val="28"/>
        </w:rPr>
        <w:t>на территории Конаковского района</w:t>
      </w:r>
      <w:r w:rsidRPr="00F953A7">
        <w:rPr>
          <w:bCs/>
          <w:sz w:val="28"/>
          <w:szCs w:val="28"/>
        </w:rPr>
        <w:t xml:space="preserve"> состави</w:t>
      </w:r>
      <w:r>
        <w:rPr>
          <w:bCs/>
          <w:sz w:val="28"/>
          <w:szCs w:val="28"/>
        </w:rPr>
        <w:t>л</w:t>
      </w:r>
      <w:r w:rsidRPr="00F953A7">
        <w:rPr>
          <w:bCs/>
          <w:sz w:val="28"/>
          <w:szCs w:val="28"/>
        </w:rPr>
        <w:t xml:space="preserve">: </w:t>
      </w:r>
    </w:p>
    <w:p w:rsidR="00B33938" w:rsidRPr="008032F8" w:rsidRDefault="00B33938" w:rsidP="00B33938">
      <w:pPr>
        <w:autoSpaceDE w:val="0"/>
        <w:autoSpaceDN w:val="0"/>
        <w:adjustRightInd w:val="0"/>
        <w:ind w:firstLine="426"/>
        <w:rPr>
          <w:bCs/>
          <w:sz w:val="28"/>
          <w:szCs w:val="28"/>
        </w:rPr>
      </w:pPr>
      <w:r w:rsidRPr="008032F8">
        <w:rPr>
          <w:bCs/>
          <w:sz w:val="28"/>
          <w:szCs w:val="28"/>
        </w:rPr>
        <w:t>в 2022 году – 46 464,1 тыс. руб.;</w:t>
      </w:r>
    </w:p>
    <w:p w:rsidR="00B33938" w:rsidRPr="008032F8" w:rsidRDefault="00B33938" w:rsidP="00B33938">
      <w:pPr>
        <w:autoSpaceDE w:val="0"/>
        <w:autoSpaceDN w:val="0"/>
        <w:adjustRightInd w:val="0"/>
        <w:ind w:firstLine="426"/>
        <w:rPr>
          <w:bCs/>
          <w:sz w:val="28"/>
          <w:szCs w:val="28"/>
        </w:rPr>
      </w:pPr>
      <w:r w:rsidRPr="008032F8">
        <w:rPr>
          <w:bCs/>
          <w:sz w:val="28"/>
          <w:szCs w:val="28"/>
        </w:rPr>
        <w:t>в 2023 году – 52 781,9 тыс. руб.;</w:t>
      </w:r>
    </w:p>
    <w:p w:rsidR="00B33938" w:rsidRPr="008032F8" w:rsidRDefault="00B33938" w:rsidP="00B33938">
      <w:pPr>
        <w:autoSpaceDE w:val="0"/>
        <w:autoSpaceDN w:val="0"/>
        <w:adjustRightInd w:val="0"/>
        <w:ind w:firstLine="426"/>
        <w:rPr>
          <w:bCs/>
          <w:sz w:val="28"/>
          <w:szCs w:val="28"/>
        </w:rPr>
      </w:pPr>
      <w:r w:rsidRPr="008032F8">
        <w:rPr>
          <w:bCs/>
          <w:sz w:val="28"/>
          <w:szCs w:val="28"/>
        </w:rPr>
        <w:t>в 2024 году – 54 755,8 тыс. руб.;</w:t>
      </w:r>
    </w:p>
    <w:p w:rsidR="00B33938" w:rsidRPr="008032F8" w:rsidRDefault="00B33938" w:rsidP="00B33938">
      <w:pPr>
        <w:autoSpaceDE w:val="0"/>
        <w:autoSpaceDN w:val="0"/>
        <w:adjustRightInd w:val="0"/>
        <w:ind w:firstLine="426"/>
        <w:rPr>
          <w:bCs/>
          <w:sz w:val="28"/>
          <w:szCs w:val="28"/>
        </w:rPr>
      </w:pPr>
      <w:r w:rsidRPr="008032F8">
        <w:rPr>
          <w:bCs/>
          <w:sz w:val="28"/>
          <w:szCs w:val="28"/>
        </w:rPr>
        <w:t>в 2025 году – 59 912,0 тыс. руб.</w:t>
      </w:r>
    </w:p>
    <w:p w:rsidR="00B33938" w:rsidRDefault="00B33938" w:rsidP="00B33938">
      <w:pPr>
        <w:autoSpaceDE w:val="0"/>
        <w:autoSpaceDN w:val="0"/>
        <w:adjustRightInd w:val="0"/>
        <w:ind w:firstLine="426"/>
        <w:rPr>
          <w:bCs/>
          <w:color w:val="FF0000"/>
          <w:sz w:val="28"/>
          <w:szCs w:val="28"/>
        </w:rPr>
      </w:pPr>
    </w:p>
    <w:p w:rsidR="00B33938" w:rsidRDefault="00B33938" w:rsidP="00B33938">
      <w:pPr>
        <w:autoSpaceDE w:val="0"/>
        <w:autoSpaceDN w:val="0"/>
        <w:adjustRightInd w:val="0"/>
        <w:ind w:firstLine="426"/>
        <w:jc w:val="both"/>
        <w:rPr>
          <w:bCs/>
          <w:sz w:val="28"/>
          <w:szCs w:val="28"/>
        </w:rPr>
      </w:pPr>
      <w:r w:rsidRPr="005D3CC3">
        <w:rPr>
          <w:bCs/>
          <w:sz w:val="28"/>
          <w:szCs w:val="28"/>
        </w:rPr>
        <w:t>Всего</w:t>
      </w:r>
      <w:r>
        <w:rPr>
          <w:bCs/>
          <w:sz w:val="28"/>
          <w:szCs w:val="28"/>
        </w:rPr>
        <w:t xml:space="preserve"> по</w:t>
      </w:r>
      <w:r w:rsidRPr="005D3CC3">
        <w:rPr>
          <w:bCs/>
          <w:sz w:val="28"/>
          <w:szCs w:val="28"/>
        </w:rPr>
        <w:t xml:space="preserve"> прогноз</w:t>
      </w:r>
      <w:r>
        <w:rPr>
          <w:bCs/>
          <w:sz w:val="28"/>
          <w:szCs w:val="28"/>
        </w:rPr>
        <w:t>у</w:t>
      </w:r>
      <w:r w:rsidRPr="005D3CC3">
        <w:rPr>
          <w:bCs/>
          <w:sz w:val="28"/>
          <w:szCs w:val="28"/>
        </w:rPr>
        <w:t xml:space="preserve"> доходов от </w:t>
      </w:r>
      <w:r w:rsidRPr="00F30ED3">
        <w:rPr>
          <w:bCs/>
          <w:sz w:val="28"/>
          <w:szCs w:val="28"/>
        </w:rPr>
        <w:t>организации транспортного обслуживания населения</w:t>
      </w:r>
      <w:r>
        <w:rPr>
          <w:bCs/>
          <w:sz w:val="28"/>
          <w:szCs w:val="28"/>
        </w:rPr>
        <w:t xml:space="preserve">: </w:t>
      </w:r>
    </w:p>
    <w:p w:rsidR="00B33938" w:rsidRPr="005E5826" w:rsidRDefault="00B33938" w:rsidP="00B33938">
      <w:pPr>
        <w:autoSpaceDE w:val="0"/>
        <w:autoSpaceDN w:val="0"/>
        <w:adjustRightInd w:val="0"/>
        <w:ind w:firstLine="426"/>
        <w:jc w:val="both"/>
        <w:rPr>
          <w:b/>
          <w:sz w:val="28"/>
          <w:szCs w:val="28"/>
        </w:rPr>
      </w:pPr>
      <w:r w:rsidRPr="005E5826">
        <w:rPr>
          <w:b/>
          <w:sz w:val="28"/>
          <w:szCs w:val="28"/>
        </w:rPr>
        <w:t>2022 год – 1 706 724,2 тыс. руб.;</w:t>
      </w:r>
    </w:p>
    <w:p w:rsidR="00B33938" w:rsidRPr="005E5826" w:rsidRDefault="00B33938" w:rsidP="00B33938">
      <w:pPr>
        <w:autoSpaceDE w:val="0"/>
        <w:autoSpaceDN w:val="0"/>
        <w:adjustRightInd w:val="0"/>
        <w:ind w:firstLine="426"/>
        <w:jc w:val="both"/>
        <w:rPr>
          <w:b/>
          <w:sz w:val="28"/>
          <w:szCs w:val="28"/>
        </w:rPr>
      </w:pPr>
      <w:r w:rsidRPr="005E5826">
        <w:rPr>
          <w:b/>
          <w:sz w:val="28"/>
          <w:szCs w:val="28"/>
        </w:rPr>
        <w:t>2023 год – 2 179 0</w:t>
      </w:r>
      <w:r>
        <w:rPr>
          <w:b/>
          <w:sz w:val="28"/>
          <w:szCs w:val="28"/>
        </w:rPr>
        <w:t>48</w:t>
      </w:r>
      <w:r w:rsidRPr="005E5826">
        <w:rPr>
          <w:b/>
          <w:sz w:val="28"/>
          <w:szCs w:val="28"/>
        </w:rPr>
        <w:t>,</w:t>
      </w:r>
      <w:r>
        <w:rPr>
          <w:b/>
          <w:sz w:val="28"/>
          <w:szCs w:val="28"/>
        </w:rPr>
        <w:t>6</w:t>
      </w:r>
      <w:r w:rsidRPr="005E5826">
        <w:rPr>
          <w:b/>
          <w:sz w:val="28"/>
          <w:szCs w:val="28"/>
        </w:rPr>
        <w:t xml:space="preserve"> тыс. руб.;</w:t>
      </w:r>
    </w:p>
    <w:p w:rsidR="00B33938" w:rsidRPr="005E5826" w:rsidRDefault="00B33938" w:rsidP="00B33938">
      <w:pPr>
        <w:autoSpaceDE w:val="0"/>
        <w:autoSpaceDN w:val="0"/>
        <w:adjustRightInd w:val="0"/>
        <w:ind w:firstLine="426"/>
        <w:jc w:val="both"/>
        <w:rPr>
          <w:b/>
          <w:sz w:val="28"/>
          <w:szCs w:val="28"/>
        </w:rPr>
      </w:pPr>
      <w:r w:rsidRPr="005E5826">
        <w:rPr>
          <w:b/>
          <w:sz w:val="28"/>
          <w:szCs w:val="28"/>
        </w:rPr>
        <w:t>2024 год – 2 260 081,1 тыс. руб.;</w:t>
      </w:r>
    </w:p>
    <w:p w:rsidR="00B33938" w:rsidRPr="005E5826" w:rsidRDefault="00B33938" w:rsidP="00B33938">
      <w:pPr>
        <w:autoSpaceDE w:val="0"/>
        <w:autoSpaceDN w:val="0"/>
        <w:adjustRightInd w:val="0"/>
        <w:ind w:firstLine="426"/>
        <w:jc w:val="both"/>
        <w:rPr>
          <w:b/>
          <w:sz w:val="28"/>
          <w:szCs w:val="28"/>
        </w:rPr>
      </w:pPr>
      <w:r w:rsidRPr="005E5826">
        <w:rPr>
          <w:b/>
          <w:sz w:val="28"/>
          <w:szCs w:val="28"/>
        </w:rPr>
        <w:t>2025 год – 2 478 126,6 тыс. руб.</w:t>
      </w:r>
    </w:p>
    <w:p w:rsidR="00B33938" w:rsidRDefault="00B33938" w:rsidP="00B33938">
      <w:pPr>
        <w:spacing w:line="276" w:lineRule="auto"/>
        <w:jc w:val="center"/>
        <w:rPr>
          <w:b/>
          <w:color w:val="FF0000"/>
          <w:sz w:val="28"/>
          <w:szCs w:val="28"/>
        </w:rPr>
      </w:pPr>
    </w:p>
    <w:p w:rsidR="00B33938" w:rsidRDefault="00B33938" w:rsidP="00B33938">
      <w:pPr>
        <w:spacing w:line="276" w:lineRule="auto"/>
        <w:jc w:val="center"/>
        <w:rPr>
          <w:b/>
          <w:color w:val="FF0000"/>
          <w:sz w:val="28"/>
          <w:szCs w:val="28"/>
        </w:rPr>
      </w:pPr>
    </w:p>
    <w:p w:rsidR="00B33938" w:rsidRPr="00FE6BC6" w:rsidRDefault="00B33938" w:rsidP="00B33938">
      <w:pPr>
        <w:spacing w:line="276" w:lineRule="auto"/>
        <w:jc w:val="center"/>
        <w:rPr>
          <w:b/>
          <w:sz w:val="28"/>
          <w:szCs w:val="28"/>
        </w:rPr>
      </w:pPr>
      <w:r w:rsidRPr="00FE6BC6">
        <w:rPr>
          <w:b/>
          <w:sz w:val="28"/>
          <w:szCs w:val="28"/>
        </w:rPr>
        <w:t>Министерство промышленности и торговли Тверской области</w:t>
      </w:r>
      <w:r w:rsidR="00C45CAE">
        <w:rPr>
          <w:b/>
          <w:sz w:val="28"/>
          <w:szCs w:val="28"/>
        </w:rPr>
        <w:t xml:space="preserve"> (105)</w:t>
      </w:r>
    </w:p>
    <w:p w:rsidR="00B33938" w:rsidRPr="00C93A58" w:rsidRDefault="00B33938" w:rsidP="00B33938">
      <w:pPr>
        <w:pStyle w:val="a7"/>
        <w:ind w:left="0" w:firstLine="360"/>
        <w:jc w:val="right"/>
        <w:rPr>
          <w:b/>
          <w:sz w:val="28"/>
          <w:szCs w:val="28"/>
        </w:rPr>
      </w:pPr>
      <w:r w:rsidRPr="00C93A58">
        <w:rPr>
          <w:b/>
          <w:sz w:val="28"/>
          <w:szCs w:val="28"/>
        </w:rPr>
        <w:t>тыс. руб.</w:t>
      </w:r>
    </w:p>
    <w:tbl>
      <w:tblPr>
        <w:tblW w:w="9468" w:type="dxa"/>
        <w:tblLayout w:type="fixed"/>
        <w:tblLook w:val="0000" w:firstRow="0" w:lastRow="0" w:firstColumn="0" w:lastColumn="0" w:noHBand="0" w:noVBand="0"/>
      </w:tblPr>
      <w:tblGrid>
        <w:gridCol w:w="2520"/>
        <w:gridCol w:w="2520"/>
        <w:gridCol w:w="1368"/>
        <w:gridCol w:w="1440"/>
        <w:gridCol w:w="1620"/>
      </w:tblGrid>
      <w:tr w:rsidR="00B33938" w:rsidRPr="00C93A58" w:rsidTr="00E01E4F">
        <w:trPr>
          <w:trHeight w:val="510"/>
        </w:trPr>
        <w:tc>
          <w:tcPr>
            <w:tcW w:w="2520" w:type="dxa"/>
            <w:tcBorders>
              <w:top w:val="single" w:sz="4" w:space="0" w:color="auto"/>
              <w:left w:val="single" w:sz="4" w:space="0" w:color="auto"/>
              <w:bottom w:val="single" w:sz="4" w:space="0" w:color="auto"/>
              <w:right w:val="single" w:sz="4" w:space="0" w:color="auto"/>
            </w:tcBorders>
            <w:noWrap/>
          </w:tcPr>
          <w:p w:rsidR="00B33938" w:rsidRPr="00C93A58" w:rsidRDefault="00B33938" w:rsidP="00E01E4F">
            <w:pPr>
              <w:rPr>
                <w:b/>
                <w:sz w:val="20"/>
                <w:szCs w:val="20"/>
              </w:rPr>
            </w:pPr>
            <w:r w:rsidRPr="00C93A58">
              <w:rPr>
                <w:b/>
                <w:sz w:val="20"/>
                <w:szCs w:val="20"/>
              </w:rPr>
              <w:t>Код БК</w:t>
            </w:r>
          </w:p>
        </w:tc>
        <w:tc>
          <w:tcPr>
            <w:tcW w:w="2520" w:type="dxa"/>
            <w:tcBorders>
              <w:top w:val="single" w:sz="4" w:space="0" w:color="auto"/>
              <w:left w:val="single" w:sz="4" w:space="0" w:color="auto"/>
              <w:bottom w:val="single" w:sz="4" w:space="0" w:color="auto"/>
              <w:right w:val="single" w:sz="4" w:space="0" w:color="auto"/>
            </w:tcBorders>
            <w:noWrap/>
          </w:tcPr>
          <w:p w:rsidR="00B33938" w:rsidRPr="00C93A58" w:rsidRDefault="00B33938" w:rsidP="00E01E4F">
            <w:pPr>
              <w:rPr>
                <w:b/>
                <w:sz w:val="20"/>
                <w:szCs w:val="20"/>
              </w:rPr>
            </w:pPr>
            <w:r w:rsidRPr="00C93A58">
              <w:rPr>
                <w:b/>
                <w:sz w:val="20"/>
                <w:szCs w:val="20"/>
              </w:rPr>
              <w:t>Наименование</w:t>
            </w:r>
          </w:p>
        </w:tc>
        <w:tc>
          <w:tcPr>
            <w:tcW w:w="1368" w:type="dxa"/>
            <w:tcBorders>
              <w:top w:val="single" w:sz="4" w:space="0" w:color="auto"/>
              <w:left w:val="single" w:sz="4" w:space="0" w:color="auto"/>
              <w:bottom w:val="single" w:sz="4" w:space="0" w:color="auto"/>
              <w:right w:val="single" w:sz="4" w:space="0" w:color="auto"/>
            </w:tcBorders>
          </w:tcPr>
          <w:p w:rsidR="00B33938" w:rsidRPr="00C93A58" w:rsidRDefault="00B33938" w:rsidP="00E01E4F">
            <w:pPr>
              <w:jc w:val="center"/>
              <w:rPr>
                <w:b/>
                <w:sz w:val="20"/>
                <w:szCs w:val="20"/>
              </w:rPr>
            </w:pPr>
            <w:r w:rsidRPr="00C93A58">
              <w:rPr>
                <w:b/>
                <w:sz w:val="20"/>
                <w:szCs w:val="20"/>
              </w:rPr>
              <w:t>Прогноз на</w:t>
            </w:r>
          </w:p>
          <w:p w:rsidR="00B33938" w:rsidRPr="00C93A58" w:rsidRDefault="00B33938" w:rsidP="00E01E4F">
            <w:pPr>
              <w:jc w:val="center"/>
              <w:rPr>
                <w:b/>
                <w:sz w:val="20"/>
                <w:szCs w:val="20"/>
              </w:rPr>
            </w:pPr>
            <w:r w:rsidRPr="00C93A58">
              <w:rPr>
                <w:b/>
                <w:sz w:val="20"/>
                <w:szCs w:val="20"/>
              </w:rPr>
              <w:t>20</w:t>
            </w:r>
            <w:r>
              <w:rPr>
                <w:b/>
                <w:sz w:val="20"/>
                <w:szCs w:val="20"/>
              </w:rPr>
              <w:t>23</w:t>
            </w:r>
            <w:r w:rsidRPr="00C93A58">
              <w:rPr>
                <w:b/>
                <w:sz w:val="20"/>
                <w:szCs w:val="20"/>
              </w:rPr>
              <w:t xml:space="preserve"> год </w:t>
            </w:r>
          </w:p>
          <w:p w:rsidR="00B33938" w:rsidRPr="00C93A58" w:rsidRDefault="00B33938" w:rsidP="00E01E4F">
            <w:pPr>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B33938" w:rsidRPr="00C93A58" w:rsidRDefault="00B33938" w:rsidP="00E01E4F">
            <w:pPr>
              <w:jc w:val="center"/>
              <w:rPr>
                <w:b/>
                <w:sz w:val="20"/>
                <w:szCs w:val="20"/>
              </w:rPr>
            </w:pPr>
            <w:r w:rsidRPr="00C93A58">
              <w:rPr>
                <w:b/>
                <w:sz w:val="20"/>
                <w:szCs w:val="20"/>
              </w:rPr>
              <w:t>Прогноз на</w:t>
            </w:r>
          </w:p>
          <w:p w:rsidR="00B33938" w:rsidRPr="00C93A58" w:rsidRDefault="00B33938" w:rsidP="00E01E4F">
            <w:pPr>
              <w:jc w:val="center"/>
              <w:rPr>
                <w:b/>
                <w:sz w:val="20"/>
                <w:szCs w:val="20"/>
              </w:rPr>
            </w:pPr>
            <w:r w:rsidRPr="00C93A58">
              <w:rPr>
                <w:b/>
                <w:sz w:val="20"/>
                <w:szCs w:val="20"/>
              </w:rPr>
              <w:t>20</w:t>
            </w:r>
            <w:r>
              <w:rPr>
                <w:b/>
                <w:sz w:val="20"/>
                <w:szCs w:val="20"/>
              </w:rPr>
              <w:t>24</w:t>
            </w:r>
            <w:r w:rsidRPr="00C93A58">
              <w:rPr>
                <w:b/>
                <w:sz w:val="20"/>
                <w:szCs w:val="20"/>
              </w:rPr>
              <w:t xml:space="preserve"> год</w:t>
            </w:r>
          </w:p>
          <w:p w:rsidR="00B33938" w:rsidRPr="00C93A58" w:rsidRDefault="00B33938" w:rsidP="00E01E4F">
            <w:pPr>
              <w:jc w:val="center"/>
              <w:rPr>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B33938" w:rsidRPr="00C93A58" w:rsidRDefault="00B33938" w:rsidP="00E01E4F">
            <w:pPr>
              <w:jc w:val="center"/>
              <w:rPr>
                <w:b/>
                <w:sz w:val="20"/>
                <w:szCs w:val="20"/>
              </w:rPr>
            </w:pPr>
            <w:r w:rsidRPr="00C93A58">
              <w:rPr>
                <w:b/>
                <w:sz w:val="20"/>
                <w:szCs w:val="20"/>
              </w:rPr>
              <w:t>Прогноз на</w:t>
            </w:r>
          </w:p>
          <w:p w:rsidR="00B33938" w:rsidRPr="00C93A58" w:rsidRDefault="00B33938" w:rsidP="00E01E4F">
            <w:pPr>
              <w:jc w:val="center"/>
              <w:rPr>
                <w:b/>
                <w:sz w:val="20"/>
                <w:szCs w:val="20"/>
              </w:rPr>
            </w:pPr>
            <w:r w:rsidRPr="00C93A58">
              <w:rPr>
                <w:b/>
                <w:sz w:val="20"/>
                <w:szCs w:val="20"/>
              </w:rPr>
              <w:t>202</w:t>
            </w:r>
            <w:r>
              <w:rPr>
                <w:b/>
                <w:sz w:val="20"/>
                <w:szCs w:val="20"/>
              </w:rPr>
              <w:t xml:space="preserve">5 </w:t>
            </w:r>
            <w:r w:rsidRPr="00C93A58">
              <w:rPr>
                <w:b/>
                <w:sz w:val="20"/>
                <w:szCs w:val="20"/>
              </w:rPr>
              <w:t>год</w:t>
            </w:r>
          </w:p>
          <w:p w:rsidR="00B33938" w:rsidRPr="00C93A58" w:rsidRDefault="00B33938" w:rsidP="00E01E4F">
            <w:pPr>
              <w:jc w:val="center"/>
              <w:rPr>
                <w:b/>
                <w:sz w:val="20"/>
                <w:szCs w:val="20"/>
              </w:rPr>
            </w:pPr>
          </w:p>
          <w:p w:rsidR="00B33938" w:rsidRPr="00C93A58" w:rsidRDefault="00B33938" w:rsidP="00E01E4F">
            <w:pPr>
              <w:jc w:val="center"/>
              <w:rPr>
                <w:b/>
                <w:sz w:val="20"/>
                <w:szCs w:val="20"/>
              </w:rPr>
            </w:pPr>
          </w:p>
        </w:tc>
      </w:tr>
      <w:tr w:rsidR="00B33938" w:rsidRPr="00C93A58" w:rsidTr="00E01E4F">
        <w:trPr>
          <w:trHeight w:val="1275"/>
        </w:trPr>
        <w:tc>
          <w:tcPr>
            <w:tcW w:w="2520" w:type="dxa"/>
            <w:tcBorders>
              <w:top w:val="single" w:sz="4" w:space="0" w:color="auto"/>
              <w:left w:val="single" w:sz="4" w:space="0" w:color="auto"/>
              <w:bottom w:val="single" w:sz="4" w:space="0" w:color="auto"/>
              <w:right w:val="single" w:sz="4" w:space="0" w:color="auto"/>
            </w:tcBorders>
            <w:noWrap/>
          </w:tcPr>
          <w:p w:rsidR="00B33938" w:rsidRPr="00C93A58" w:rsidRDefault="00B33938" w:rsidP="00E01E4F">
            <w:pPr>
              <w:jc w:val="center"/>
              <w:rPr>
                <w:b/>
                <w:sz w:val="16"/>
                <w:szCs w:val="16"/>
              </w:rPr>
            </w:pPr>
          </w:p>
          <w:p w:rsidR="00B33938" w:rsidRPr="00C93A58" w:rsidRDefault="00B33938" w:rsidP="00E01E4F">
            <w:pPr>
              <w:jc w:val="center"/>
              <w:rPr>
                <w:b/>
                <w:sz w:val="16"/>
                <w:szCs w:val="16"/>
              </w:rPr>
            </w:pPr>
          </w:p>
          <w:p w:rsidR="00B33938" w:rsidRPr="00C93A58" w:rsidRDefault="00B33938" w:rsidP="00E01E4F">
            <w:pPr>
              <w:jc w:val="center"/>
              <w:rPr>
                <w:b/>
                <w:sz w:val="16"/>
                <w:szCs w:val="16"/>
              </w:rPr>
            </w:pPr>
            <w:r w:rsidRPr="00C93A58">
              <w:rPr>
                <w:b/>
                <w:sz w:val="16"/>
                <w:szCs w:val="16"/>
              </w:rPr>
              <w:t>000</w:t>
            </w:r>
            <w:r w:rsidRPr="00C93A58">
              <w:rPr>
                <w:b/>
                <w:sz w:val="16"/>
                <w:szCs w:val="16"/>
                <w:lang w:val="en-US"/>
              </w:rPr>
              <w:t xml:space="preserve"> 1 13 0</w:t>
            </w:r>
            <w:r w:rsidR="00C45CAE">
              <w:rPr>
                <w:b/>
                <w:sz w:val="16"/>
                <w:szCs w:val="16"/>
              </w:rPr>
              <w:t>2992</w:t>
            </w:r>
            <w:r w:rsidRPr="00C93A58">
              <w:rPr>
                <w:b/>
                <w:sz w:val="16"/>
                <w:szCs w:val="16"/>
                <w:lang w:val="en-US"/>
              </w:rPr>
              <w:t xml:space="preserve"> 0</w:t>
            </w:r>
            <w:r w:rsidR="00C45CAE">
              <w:rPr>
                <w:b/>
                <w:sz w:val="16"/>
                <w:szCs w:val="16"/>
              </w:rPr>
              <w:t>2</w:t>
            </w:r>
            <w:r w:rsidRPr="00C93A58">
              <w:rPr>
                <w:b/>
                <w:sz w:val="16"/>
                <w:szCs w:val="16"/>
                <w:lang w:val="en-US"/>
              </w:rPr>
              <w:t xml:space="preserve"> 0</w:t>
            </w:r>
            <w:r w:rsidRPr="00C93A58">
              <w:rPr>
                <w:b/>
                <w:sz w:val="16"/>
                <w:szCs w:val="16"/>
              </w:rPr>
              <w:t>000 130</w:t>
            </w:r>
          </w:p>
        </w:tc>
        <w:tc>
          <w:tcPr>
            <w:tcW w:w="2520" w:type="dxa"/>
            <w:tcBorders>
              <w:top w:val="single" w:sz="4" w:space="0" w:color="auto"/>
              <w:left w:val="single" w:sz="4" w:space="0" w:color="auto"/>
              <w:bottom w:val="single" w:sz="4" w:space="0" w:color="auto"/>
              <w:right w:val="single" w:sz="4" w:space="0" w:color="auto"/>
            </w:tcBorders>
          </w:tcPr>
          <w:p w:rsidR="00B33938" w:rsidRPr="00C93A58" w:rsidRDefault="00C45CAE" w:rsidP="00E01E4F">
            <w:pPr>
              <w:rPr>
                <w:sz w:val="20"/>
                <w:szCs w:val="20"/>
              </w:rPr>
            </w:pPr>
            <w:r w:rsidRPr="00C93A58">
              <w:rPr>
                <w:sz w:val="20"/>
                <w:szCs w:val="20"/>
              </w:rPr>
              <w:t xml:space="preserve">Прочие доходы от компенсации затрат </w:t>
            </w:r>
            <w:r>
              <w:rPr>
                <w:sz w:val="20"/>
                <w:szCs w:val="20"/>
              </w:rPr>
              <w:t xml:space="preserve"> бюджетов субъектов Российской Федерации</w:t>
            </w:r>
          </w:p>
        </w:tc>
        <w:tc>
          <w:tcPr>
            <w:tcW w:w="1368" w:type="dxa"/>
            <w:tcBorders>
              <w:top w:val="single" w:sz="4" w:space="0" w:color="auto"/>
              <w:left w:val="single" w:sz="4" w:space="0" w:color="auto"/>
              <w:bottom w:val="single" w:sz="4" w:space="0" w:color="auto"/>
              <w:right w:val="single" w:sz="4" w:space="0" w:color="auto"/>
            </w:tcBorders>
            <w:noWrap/>
          </w:tcPr>
          <w:p w:rsidR="00B33938" w:rsidRDefault="00B33938" w:rsidP="00E01E4F">
            <w:pPr>
              <w:ind w:hanging="108"/>
              <w:jc w:val="center"/>
              <w:rPr>
                <w:sz w:val="20"/>
                <w:szCs w:val="20"/>
              </w:rPr>
            </w:pPr>
          </w:p>
          <w:p w:rsidR="00B33938" w:rsidRDefault="00B33938" w:rsidP="00E01E4F">
            <w:pPr>
              <w:ind w:hanging="108"/>
              <w:jc w:val="center"/>
              <w:rPr>
                <w:sz w:val="20"/>
                <w:szCs w:val="20"/>
              </w:rPr>
            </w:pPr>
          </w:p>
          <w:p w:rsidR="00B33938" w:rsidRPr="00C93A58" w:rsidRDefault="00B33938" w:rsidP="00E01E4F">
            <w:pPr>
              <w:ind w:hanging="108"/>
              <w:jc w:val="center"/>
              <w:rPr>
                <w:sz w:val="20"/>
                <w:szCs w:val="20"/>
              </w:rPr>
            </w:pPr>
            <w:r>
              <w:rPr>
                <w:sz w:val="20"/>
                <w:szCs w:val="20"/>
              </w:rPr>
              <w:t>10,1</w:t>
            </w:r>
          </w:p>
        </w:tc>
        <w:tc>
          <w:tcPr>
            <w:tcW w:w="1440" w:type="dxa"/>
            <w:tcBorders>
              <w:top w:val="single" w:sz="4" w:space="0" w:color="auto"/>
              <w:left w:val="single" w:sz="4" w:space="0" w:color="auto"/>
              <w:bottom w:val="single" w:sz="4" w:space="0" w:color="auto"/>
              <w:right w:val="single" w:sz="4" w:space="0" w:color="auto"/>
            </w:tcBorders>
            <w:noWrap/>
          </w:tcPr>
          <w:p w:rsidR="00B33938" w:rsidRDefault="00B33938" w:rsidP="00E01E4F">
            <w:pPr>
              <w:ind w:left="-136" w:right="-108" w:hanging="28"/>
              <w:jc w:val="center"/>
              <w:rPr>
                <w:sz w:val="20"/>
                <w:szCs w:val="20"/>
              </w:rPr>
            </w:pPr>
          </w:p>
          <w:p w:rsidR="00B33938" w:rsidRDefault="00B33938" w:rsidP="00E01E4F">
            <w:pPr>
              <w:ind w:left="-136" w:right="-108" w:hanging="28"/>
              <w:jc w:val="center"/>
              <w:rPr>
                <w:sz w:val="20"/>
                <w:szCs w:val="20"/>
              </w:rPr>
            </w:pPr>
          </w:p>
          <w:p w:rsidR="00B33938" w:rsidRPr="00C93A58" w:rsidRDefault="00B33938" w:rsidP="00E01E4F">
            <w:pPr>
              <w:ind w:left="-136" w:right="-108" w:hanging="28"/>
              <w:jc w:val="center"/>
              <w:rPr>
                <w:sz w:val="20"/>
                <w:szCs w:val="20"/>
              </w:rPr>
            </w:pPr>
            <w:r>
              <w:rPr>
                <w:sz w:val="20"/>
                <w:szCs w:val="20"/>
              </w:rPr>
              <w:t>10,1</w:t>
            </w:r>
          </w:p>
        </w:tc>
        <w:tc>
          <w:tcPr>
            <w:tcW w:w="1620" w:type="dxa"/>
            <w:tcBorders>
              <w:top w:val="single" w:sz="4" w:space="0" w:color="auto"/>
              <w:left w:val="single" w:sz="4" w:space="0" w:color="auto"/>
              <w:bottom w:val="single" w:sz="4" w:space="0" w:color="auto"/>
              <w:right w:val="single" w:sz="4" w:space="0" w:color="auto"/>
            </w:tcBorders>
            <w:noWrap/>
          </w:tcPr>
          <w:p w:rsidR="00B33938" w:rsidRDefault="00B33938" w:rsidP="00E01E4F">
            <w:pPr>
              <w:ind w:left="-108" w:right="-3" w:hanging="108"/>
              <w:jc w:val="center"/>
              <w:rPr>
                <w:sz w:val="20"/>
                <w:szCs w:val="20"/>
              </w:rPr>
            </w:pPr>
          </w:p>
          <w:p w:rsidR="00B33938" w:rsidRDefault="00B33938" w:rsidP="00E01E4F">
            <w:pPr>
              <w:ind w:left="-108" w:right="-3" w:hanging="108"/>
              <w:jc w:val="center"/>
              <w:rPr>
                <w:sz w:val="20"/>
                <w:szCs w:val="20"/>
              </w:rPr>
            </w:pPr>
          </w:p>
          <w:p w:rsidR="00B33938" w:rsidRPr="00C93A58" w:rsidRDefault="00B33938" w:rsidP="00E01E4F">
            <w:pPr>
              <w:ind w:left="-108" w:right="-3" w:hanging="108"/>
              <w:jc w:val="center"/>
              <w:rPr>
                <w:sz w:val="20"/>
                <w:szCs w:val="20"/>
              </w:rPr>
            </w:pPr>
            <w:r>
              <w:rPr>
                <w:sz w:val="20"/>
                <w:szCs w:val="20"/>
              </w:rPr>
              <w:t>10,1</w:t>
            </w:r>
          </w:p>
        </w:tc>
      </w:tr>
    </w:tbl>
    <w:p w:rsidR="00B33938" w:rsidRPr="00C93A58" w:rsidRDefault="00B33938" w:rsidP="00B33938">
      <w:pPr>
        <w:ind w:firstLine="720"/>
        <w:jc w:val="both"/>
        <w:rPr>
          <w:b/>
          <w:sz w:val="28"/>
          <w:szCs w:val="28"/>
        </w:rPr>
      </w:pPr>
    </w:p>
    <w:p w:rsidR="00B33938" w:rsidRPr="00C93A58" w:rsidRDefault="00B33938" w:rsidP="00B33938">
      <w:pPr>
        <w:spacing w:line="276" w:lineRule="auto"/>
        <w:ind w:firstLine="720"/>
        <w:jc w:val="both"/>
        <w:rPr>
          <w:sz w:val="28"/>
          <w:szCs w:val="28"/>
        </w:rPr>
      </w:pPr>
      <w:r w:rsidRPr="00C93A58">
        <w:rPr>
          <w:sz w:val="28"/>
          <w:szCs w:val="28"/>
        </w:rPr>
        <w:t xml:space="preserve">В соответствии с Методикой прогнозирования утвержденной приказом Министерства промышленности и информационных технологий Тверской области от </w:t>
      </w:r>
      <w:r>
        <w:rPr>
          <w:sz w:val="28"/>
          <w:szCs w:val="28"/>
        </w:rPr>
        <w:t>07.10.2019</w:t>
      </w:r>
      <w:r w:rsidRPr="00C93A58">
        <w:rPr>
          <w:sz w:val="28"/>
          <w:szCs w:val="28"/>
        </w:rPr>
        <w:t xml:space="preserve"> № </w:t>
      </w:r>
      <w:r>
        <w:rPr>
          <w:sz w:val="28"/>
          <w:szCs w:val="28"/>
        </w:rPr>
        <w:t>226</w:t>
      </w:r>
      <w:r w:rsidRPr="00C93A58">
        <w:rPr>
          <w:sz w:val="28"/>
          <w:szCs w:val="28"/>
        </w:rPr>
        <w:t xml:space="preserve"> «Об утверждении Методики прогнозирования поступлений доходов в областной бюджет Тверской области, администрируемых Министерством промышленности и информационных технологий Тверской области»</w:t>
      </w:r>
      <w:r>
        <w:rPr>
          <w:sz w:val="28"/>
          <w:szCs w:val="28"/>
        </w:rPr>
        <w:t xml:space="preserve"> ( с изменениями и дополнениями)</w:t>
      </w:r>
      <w:r w:rsidRPr="00C93A58">
        <w:rPr>
          <w:sz w:val="28"/>
          <w:szCs w:val="28"/>
        </w:rPr>
        <w:t xml:space="preserve"> расчет прогноза на очередной финансовый год и плановый период рассчитывается с применением метода усреднения годовых объемов дохода за 3 года, предшествующих текущему финансовому году</w:t>
      </w:r>
      <w:r>
        <w:rPr>
          <w:sz w:val="28"/>
          <w:szCs w:val="28"/>
        </w:rPr>
        <w:t xml:space="preserve">. </w:t>
      </w:r>
      <w:r w:rsidRPr="00C93A58">
        <w:rPr>
          <w:sz w:val="28"/>
          <w:szCs w:val="28"/>
        </w:rPr>
        <w:t>Прогноз на плановый период принимается равным прогнозу на очередной финансовый год.</w:t>
      </w:r>
    </w:p>
    <w:p w:rsidR="00B33938" w:rsidRDefault="00B33938" w:rsidP="00B33938">
      <w:pPr>
        <w:pStyle w:val="ConsPlusNormal"/>
        <w:jc w:val="both"/>
        <w:rPr>
          <w:rFonts w:ascii="Times New Roman" w:hAnsi="Times New Roman" w:cs="Times New Roman"/>
          <w:sz w:val="28"/>
          <w:szCs w:val="28"/>
        </w:rPr>
      </w:pPr>
    </w:p>
    <w:p w:rsidR="00B33938" w:rsidRDefault="00B33938" w:rsidP="00B33938">
      <w:pPr>
        <w:ind w:firstLine="567"/>
        <w:jc w:val="center"/>
        <w:rPr>
          <w:sz w:val="28"/>
          <w:szCs w:val="28"/>
        </w:rPr>
      </w:pPr>
      <w:r w:rsidRPr="000E579A">
        <w:rPr>
          <w:sz w:val="28"/>
          <w:szCs w:val="28"/>
        </w:rPr>
        <w:t>Расчет прогноза поступлений доходов на 202</w:t>
      </w:r>
      <w:r>
        <w:rPr>
          <w:sz w:val="28"/>
          <w:szCs w:val="28"/>
        </w:rPr>
        <w:t>3</w:t>
      </w:r>
      <w:r w:rsidRPr="000E579A">
        <w:rPr>
          <w:sz w:val="28"/>
          <w:szCs w:val="28"/>
        </w:rPr>
        <w:t>-202</w:t>
      </w:r>
      <w:r>
        <w:rPr>
          <w:sz w:val="28"/>
          <w:szCs w:val="28"/>
        </w:rPr>
        <w:t>5</w:t>
      </w:r>
      <w:r w:rsidRPr="000E579A">
        <w:rPr>
          <w:sz w:val="28"/>
          <w:szCs w:val="28"/>
        </w:rPr>
        <w:t xml:space="preserve"> годы</w:t>
      </w:r>
      <w:r>
        <w:rPr>
          <w:sz w:val="28"/>
          <w:szCs w:val="28"/>
        </w:rPr>
        <w:t>:</w:t>
      </w:r>
    </w:p>
    <w:tbl>
      <w:tblPr>
        <w:tblW w:w="9410" w:type="dxa"/>
        <w:tblInd w:w="-10" w:type="dxa"/>
        <w:tblLayout w:type="fixed"/>
        <w:tblLook w:val="0000" w:firstRow="0" w:lastRow="0" w:firstColumn="0" w:lastColumn="0" w:noHBand="0" w:noVBand="0"/>
      </w:tblPr>
      <w:tblGrid>
        <w:gridCol w:w="4185"/>
        <w:gridCol w:w="5225"/>
      </w:tblGrid>
      <w:tr w:rsidR="00B33938" w:rsidRPr="008F26BB" w:rsidTr="00E01E4F">
        <w:trPr>
          <w:trHeight w:val="215"/>
        </w:trPr>
        <w:tc>
          <w:tcPr>
            <w:tcW w:w="4185" w:type="dxa"/>
            <w:tcBorders>
              <w:top w:val="single" w:sz="4" w:space="0" w:color="000000"/>
              <w:left w:val="single" w:sz="4" w:space="0" w:color="000000"/>
              <w:bottom w:val="single" w:sz="4" w:space="0" w:color="000000"/>
            </w:tcBorders>
            <w:shd w:val="clear" w:color="auto" w:fill="auto"/>
            <w:vAlign w:val="center"/>
          </w:tcPr>
          <w:p w:rsidR="00B33938" w:rsidRPr="00FA1CB2" w:rsidRDefault="00B33938" w:rsidP="00E01E4F">
            <w:pPr>
              <w:jc w:val="center"/>
              <w:rPr>
                <w:b/>
                <w:color w:val="000000"/>
              </w:rPr>
            </w:pPr>
            <w:r w:rsidRPr="00FA1CB2">
              <w:rPr>
                <w:b/>
                <w:color w:val="000000"/>
              </w:rPr>
              <w:t>Наименование</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rsidR="00B33938" w:rsidRPr="00FA1CB2" w:rsidRDefault="00B33938" w:rsidP="00E01E4F">
            <w:pPr>
              <w:jc w:val="center"/>
              <w:rPr>
                <w:b/>
              </w:rPr>
            </w:pPr>
            <w:r w:rsidRPr="00FA1CB2">
              <w:rPr>
                <w:b/>
              </w:rPr>
              <w:t>Расчет прогноза</w:t>
            </w:r>
          </w:p>
        </w:tc>
      </w:tr>
      <w:tr w:rsidR="00B33938" w:rsidRPr="008F26BB" w:rsidTr="00E01E4F">
        <w:trPr>
          <w:trHeight w:val="2415"/>
        </w:trPr>
        <w:tc>
          <w:tcPr>
            <w:tcW w:w="4185" w:type="dxa"/>
            <w:tcBorders>
              <w:top w:val="single" w:sz="4" w:space="0" w:color="000000"/>
              <w:left w:val="single" w:sz="4" w:space="0" w:color="000000"/>
              <w:bottom w:val="single" w:sz="4" w:space="0" w:color="000000"/>
            </w:tcBorders>
            <w:shd w:val="clear" w:color="auto" w:fill="auto"/>
            <w:vAlign w:val="center"/>
          </w:tcPr>
          <w:p w:rsidR="00B33938" w:rsidRPr="00FA1CB2" w:rsidRDefault="00B33938" w:rsidP="00E01E4F">
            <w:r w:rsidRPr="00FA1CB2">
              <w:rPr>
                <w:color w:val="000000"/>
              </w:rPr>
              <w:t>Прочие доходы от компенсации затрат бюджетов субъектов Российской Федерации (средства от возврата дебиторской задолженности прошлых лет)</w:t>
            </w:r>
          </w:p>
          <w:p w:rsidR="00B33938" w:rsidRPr="00FA1CB2" w:rsidRDefault="00B33938" w:rsidP="00E01E4F">
            <w:pPr>
              <w:rPr>
                <w:color w:val="000000"/>
              </w:rPr>
            </w:pP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rsidR="00B33938" w:rsidRDefault="00B33938" w:rsidP="00E01E4F">
            <w:r w:rsidRPr="00FA1CB2">
              <w:t xml:space="preserve">На очередной финансовый год и плановый период применяется метод усреднения годовых объемов указанного дохода за 3 года, предшествующих текущему финансовому году. Факт в 2019 году = 0,6 т.р., факт в 2020 году = 6,5 т.р., факт в 2021 году = 2,1 т.р.  </w:t>
            </w:r>
          </w:p>
          <w:p w:rsidR="00B33938" w:rsidRPr="00FA1CB2" w:rsidRDefault="00B33938" w:rsidP="00E01E4F">
            <w:r>
              <w:t>Прогноз</w:t>
            </w:r>
            <w:r w:rsidRPr="00FA1CB2">
              <w:t xml:space="preserve"> на 2023 г. = </w:t>
            </w:r>
            <w:r>
              <w:t xml:space="preserve">Прогноз </w:t>
            </w:r>
            <w:r w:rsidRPr="00FA1CB2">
              <w:t xml:space="preserve">на 2024 г. = </w:t>
            </w:r>
            <w:r>
              <w:t xml:space="preserve">Прогноз </w:t>
            </w:r>
            <w:r w:rsidRPr="00FA1CB2">
              <w:t xml:space="preserve">на 2025 г. = (0,6 +6,5+2,1)/3 = </w:t>
            </w:r>
            <w:r w:rsidRPr="00FA1CB2">
              <w:rPr>
                <w:b/>
              </w:rPr>
              <w:t>3,1 т.р.</w:t>
            </w:r>
            <w:r w:rsidRPr="00FA1CB2">
              <w:t xml:space="preserve">                                       </w:t>
            </w:r>
          </w:p>
        </w:tc>
      </w:tr>
      <w:tr w:rsidR="00B33938" w:rsidRPr="008F26BB" w:rsidTr="00E01E4F">
        <w:trPr>
          <w:trHeight w:val="2200"/>
        </w:trPr>
        <w:tc>
          <w:tcPr>
            <w:tcW w:w="4185" w:type="dxa"/>
            <w:tcBorders>
              <w:top w:val="single" w:sz="4" w:space="0" w:color="000000"/>
              <w:left w:val="single" w:sz="4" w:space="0" w:color="000000"/>
              <w:bottom w:val="single" w:sz="4" w:space="0" w:color="000000"/>
            </w:tcBorders>
            <w:shd w:val="clear" w:color="auto" w:fill="auto"/>
            <w:vAlign w:val="center"/>
          </w:tcPr>
          <w:p w:rsidR="00B33938" w:rsidRPr="00FA1CB2" w:rsidRDefault="00B33938" w:rsidP="00E01E4F">
            <w:r w:rsidRPr="00FA1CB2">
              <w:t>Прочие доходы от компенсации затрат бюджетов субъектов Российской Федерации (иные прочие доходы от компенсации затрат бюджетов субъектов Российской Федерации)</w:t>
            </w:r>
          </w:p>
          <w:p w:rsidR="00B33938" w:rsidRPr="00FA1CB2" w:rsidRDefault="00B33938" w:rsidP="00E01E4F"/>
        </w:tc>
        <w:tc>
          <w:tcPr>
            <w:tcW w:w="5225" w:type="dxa"/>
            <w:tcBorders>
              <w:top w:val="single" w:sz="4" w:space="0" w:color="000000"/>
              <w:left w:val="single" w:sz="4" w:space="0" w:color="000000"/>
              <w:bottom w:val="single" w:sz="4" w:space="0" w:color="000000"/>
              <w:right w:val="single" w:sz="4" w:space="0" w:color="000000"/>
            </w:tcBorders>
            <w:shd w:val="clear" w:color="auto" w:fill="auto"/>
          </w:tcPr>
          <w:p w:rsidR="00B33938" w:rsidRDefault="00B33938" w:rsidP="00E01E4F">
            <w:r w:rsidRPr="00FA1CB2">
              <w:t xml:space="preserve">На очередной финансовый год и плановый период применяется метод усреднения годовых объемов указанного дохода за 3 года, предшествующих текущему финансовому году. Факт в 2019 году = 0 т.р., факт в 2020 году = 21,1 т.р., факт в 2021 году = 0 т.р.  </w:t>
            </w:r>
          </w:p>
          <w:p w:rsidR="00B33938" w:rsidRPr="00FA1CB2" w:rsidRDefault="00B33938" w:rsidP="00E01E4F">
            <w:r>
              <w:t>Прогноз</w:t>
            </w:r>
            <w:r w:rsidRPr="00FA1CB2">
              <w:t xml:space="preserve"> на 2023 г. = </w:t>
            </w:r>
            <w:r>
              <w:t>Прогноз</w:t>
            </w:r>
            <w:r w:rsidRPr="00FA1CB2">
              <w:t xml:space="preserve"> на 2024 г. = </w:t>
            </w:r>
            <w:r>
              <w:t xml:space="preserve">Прогноз </w:t>
            </w:r>
            <w:r w:rsidRPr="00FA1CB2">
              <w:t xml:space="preserve">на 2025 г. = (0+21,1+0)/3 = </w:t>
            </w:r>
            <w:r w:rsidRPr="00FA1CB2">
              <w:rPr>
                <w:b/>
              </w:rPr>
              <w:t>7,0 т.р.</w:t>
            </w:r>
            <w:r w:rsidRPr="00FA1CB2">
              <w:t xml:space="preserve">                                       </w:t>
            </w:r>
          </w:p>
        </w:tc>
      </w:tr>
    </w:tbl>
    <w:p w:rsidR="00B33938" w:rsidRDefault="00B33938" w:rsidP="00B33938">
      <w:pPr>
        <w:spacing w:line="276" w:lineRule="auto"/>
        <w:ind w:firstLine="720"/>
        <w:jc w:val="both"/>
        <w:rPr>
          <w:color w:val="00B0F0"/>
          <w:sz w:val="28"/>
          <w:szCs w:val="28"/>
        </w:rPr>
      </w:pPr>
      <w:r w:rsidRPr="008E5BEC">
        <w:rPr>
          <w:color w:val="00B0F0"/>
          <w:sz w:val="28"/>
          <w:szCs w:val="28"/>
        </w:rPr>
        <w:t xml:space="preserve">  </w:t>
      </w:r>
    </w:p>
    <w:p w:rsidR="00B33938" w:rsidRDefault="00B33938" w:rsidP="00B33938">
      <w:pPr>
        <w:spacing w:line="276" w:lineRule="auto"/>
        <w:ind w:firstLine="720"/>
        <w:jc w:val="both"/>
        <w:rPr>
          <w:color w:val="00B0F0"/>
          <w:sz w:val="28"/>
          <w:szCs w:val="28"/>
        </w:rPr>
      </w:pPr>
    </w:p>
    <w:p w:rsidR="00B33938" w:rsidRDefault="00B33938" w:rsidP="00B33938">
      <w:pPr>
        <w:spacing w:line="276" w:lineRule="auto"/>
        <w:ind w:firstLine="720"/>
        <w:jc w:val="both"/>
        <w:rPr>
          <w:b/>
          <w:color w:val="FF0000"/>
          <w:sz w:val="28"/>
          <w:szCs w:val="28"/>
        </w:rPr>
      </w:pPr>
    </w:p>
    <w:p w:rsidR="00B33938" w:rsidRPr="00FE6BC6" w:rsidRDefault="00B33938" w:rsidP="00B33938">
      <w:pPr>
        <w:spacing w:line="276" w:lineRule="auto"/>
        <w:jc w:val="center"/>
        <w:rPr>
          <w:b/>
          <w:sz w:val="28"/>
          <w:szCs w:val="28"/>
        </w:rPr>
      </w:pPr>
      <w:r w:rsidRPr="00FE6BC6">
        <w:rPr>
          <w:b/>
          <w:sz w:val="28"/>
          <w:szCs w:val="28"/>
        </w:rPr>
        <w:t>Министерство строительства Тверской области</w:t>
      </w:r>
      <w:r w:rsidR="00C45CAE">
        <w:rPr>
          <w:b/>
          <w:sz w:val="28"/>
          <w:szCs w:val="28"/>
        </w:rPr>
        <w:t xml:space="preserve"> (122)</w:t>
      </w:r>
    </w:p>
    <w:p w:rsidR="00B33938" w:rsidRPr="00C93A58" w:rsidRDefault="00B33938" w:rsidP="00B33938">
      <w:pPr>
        <w:pStyle w:val="a7"/>
        <w:ind w:left="0" w:firstLine="360"/>
        <w:jc w:val="right"/>
      </w:pPr>
      <w:r w:rsidRPr="00C93A58">
        <w:t>в тыс. руб.</w:t>
      </w:r>
    </w:p>
    <w:tbl>
      <w:tblPr>
        <w:tblW w:w="9468" w:type="dxa"/>
        <w:tblLayout w:type="fixed"/>
        <w:tblLook w:val="0000" w:firstRow="0" w:lastRow="0" w:firstColumn="0" w:lastColumn="0" w:noHBand="0" w:noVBand="0"/>
      </w:tblPr>
      <w:tblGrid>
        <w:gridCol w:w="2520"/>
        <w:gridCol w:w="2520"/>
        <w:gridCol w:w="1368"/>
        <w:gridCol w:w="1440"/>
        <w:gridCol w:w="1620"/>
      </w:tblGrid>
      <w:tr w:rsidR="00B33938" w:rsidRPr="00C93A58" w:rsidTr="00E01E4F">
        <w:trPr>
          <w:trHeight w:val="510"/>
        </w:trPr>
        <w:tc>
          <w:tcPr>
            <w:tcW w:w="2520" w:type="dxa"/>
            <w:tcBorders>
              <w:top w:val="single" w:sz="4" w:space="0" w:color="auto"/>
              <w:left w:val="single" w:sz="4" w:space="0" w:color="auto"/>
              <w:bottom w:val="single" w:sz="4" w:space="0" w:color="auto"/>
              <w:right w:val="single" w:sz="4" w:space="0" w:color="auto"/>
            </w:tcBorders>
            <w:noWrap/>
          </w:tcPr>
          <w:p w:rsidR="00B33938" w:rsidRPr="00C93A58" w:rsidRDefault="00B33938" w:rsidP="00E01E4F">
            <w:pPr>
              <w:rPr>
                <w:b/>
                <w:sz w:val="20"/>
                <w:szCs w:val="20"/>
              </w:rPr>
            </w:pPr>
            <w:r w:rsidRPr="00C93A58">
              <w:rPr>
                <w:b/>
                <w:sz w:val="20"/>
                <w:szCs w:val="20"/>
              </w:rPr>
              <w:t>Код БК</w:t>
            </w:r>
          </w:p>
        </w:tc>
        <w:tc>
          <w:tcPr>
            <w:tcW w:w="2520" w:type="dxa"/>
            <w:tcBorders>
              <w:top w:val="single" w:sz="4" w:space="0" w:color="auto"/>
              <w:left w:val="single" w:sz="4" w:space="0" w:color="auto"/>
              <w:bottom w:val="single" w:sz="4" w:space="0" w:color="auto"/>
              <w:right w:val="single" w:sz="4" w:space="0" w:color="auto"/>
            </w:tcBorders>
            <w:noWrap/>
          </w:tcPr>
          <w:p w:rsidR="00B33938" w:rsidRPr="00C93A58" w:rsidRDefault="00B33938" w:rsidP="00E01E4F">
            <w:pPr>
              <w:rPr>
                <w:b/>
                <w:sz w:val="20"/>
                <w:szCs w:val="20"/>
              </w:rPr>
            </w:pPr>
            <w:r w:rsidRPr="00C93A58">
              <w:rPr>
                <w:b/>
                <w:sz w:val="20"/>
                <w:szCs w:val="20"/>
              </w:rPr>
              <w:t>Наименование</w:t>
            </w:r>
          </w:p>
        </w:tc>
        <w:tc>
          <w:tcPr>
            <w:tcW w:w="1368" w:type="dxa"/>
            <w:tcBorders>
              <w:top w:val="single" w:sz="4" w:space="0" w:color="auto"/>
              <w:left w:val="single" w:sz="4" w:space="0" w:color="auto"/>
              <w:bottom w:val="single" w:sz="4" w:space="0" w:color="auto"/>
              <w:right w:val="single" w:sz="4" w:space="0" w:color="auto"/>
            </w:tcBorders>
          </w:tcPr>
          <w:p w:rsidR="00B33938" w:rsidRPr="00C93A58" w:rsidRDefault="00B33938" w:rsidP="00E01E4F">
            <w:pPr>
              <w:jc w:val="center"/>
              <w:rPr>
                <w:b/>
                <w:sz w:val="20"/>
                <w:szCs w:val="20"/>
              </w:rPr>
            </w:pPr>
            <w:r w:rsidRPr="00C93A58">
              <w:rPr>
                <w:b/>
                <w:sz w:val="20"/>
                <w:szCs w:val="20"/>
              </w:rPr>
              <w:t>Прогноз на</w:t>
            </w:r>
          </w:p>
          <w:p w:rsidR="00B33938" w:rsidRPr="00C93A58" w:rsidRDefault="00B33938" w:rsidP="00E01E4F">
            <w:pPr>
              <w:jc w:val="center"/>
              <w:rPr>
                <w:b/>
                <w:sz w:val="20"/>
                <w:szCs w:val="20"/>
              </w:rPr>
            </w:pPr>
            <w:r w:rsidRPr="00C93A58">
              <w:rPr>
                <w:b/>
                <w:sz w:val="20"/>
                <w:szCs w:val="20"/>
              </w:rPr>
              <w:t>20</w:t>
            </w:r>
            <w:r>
              <w:rPr>
                <w:b/>
                <w:sz w:val="20"/>
                <w:szCs w:val="20"/>
              </w:rPr>
              <w:t xml:space="preserve">23 </w:t>
            </w:r>
            <w:r w:rsidRPr="00C93A58">
              <w:rPr>
                <w:b/>
                <w:sz w:val="20"/>
                <w:szCs w:val="20"/>
              </w:rPr>
              <w:t xml:space="preserve">год </w:t>
            </w:r>
          </w:p>
          <w:p w:rsidR="00B33938" w:rsidRPr="00C93A58" w:rsidRDefault="00B33938" w:rsidP="00E01E4F">
            <w:pPr>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B33938" w:rsidRPr="00C93A58" w:rsidRDefault="00B33938" w:rsidP="00E01E4F">
            <w:pPr>
              <w:jc w:val="center"/>
              <w:rPr>
                <w:b/>
                <w:sz w:val="20"/>
                <w:szCs w:val="20"/>
              </w:rPr>
            </w:pPr>
            <w:r w:rsidRPr="00C93A58">
              <w:rPr>
                <w:b/>
                <w:sz w:val="20"/>
                <w:szCs w:val="20"/>
              </w:rPr>
              <w:t>Прогноз на</w:t>
            </w:r>
          </w:p>
          <w:p w:rsidR="00B33938" w:rsidRPr="00C93A58" w:rsidRDefault="00B33938" w:rsidP="00E01E4F">
            <w:pPr>
              <w:jc w:val="center"/>
              <w:rPr>
                <w:b/>
                <w:sz w:val="20"/>
                <w:szCs w:val="20"/>
              </w:rPr>
            </w:pPr>
            <w:r w:rsidRPr="00C93A58">
              <w:rPr>
                <w:b/>
                <w:sz w:val="20"/>
                <w:szCs w:val="20"/>
              </w:rPr>
              <w:t>20</w:t>
            </w:r>
            <w:r>
              <w:rPr>
                <w:b/>
                <w:sz w:val="20"/>
                <w:szCs w:val="20"/>
              </w:rPr>
              <w:t xml:space="preserve">24 </w:t>
            </w:r>
            <w:r w:rsidRPr="00C93A58">
              <w:rPr>
                <w:b/>
                <w:sz w:val="20"/>
                <w:szCs w:val="20"/>
              </w:rPr>
              <w:t>год</w:t>
            </w:r>
          </w:p>
          <w:p w:rsidR="00B33938" w:rsidRPr="00C93A58" w:rsidRDefault="00B33938" w:rsidP="00E01E4F">
            <w:pPr>
              <w:jc w:val="center"/>
              <w:rPr>
                <w:b/>
                <w:sz w:val="20"/>
                <w:szCs w:val="20"/>
              </w:rPr>
            </w:pPr>
          </w:p>
          <w:p w:rsidR="00B33938" w:rsidRPr="00C93A58" w:rsidRDefault="00B33938" w:rsidP="00E01E4F">
            <w:pPr>
              <w:jc w:val="center"/>
              <w:rPr>
                <w:b/>
                <w:sz w:val="20"/>
                <w:szCs w:val="20"/>
              </w:rPr>
            </w:pPr>
            <w:r w:rsidRPr="00C93A58">
              <w:rPr>
                <w:b/>
                <w:sz w:val="20"/>
                <w:szCs w:val="20"/>
              </w:rPr>
              <w:t xml:space="preserve"> </w:t>
            </w:r>
          </w:p>
        </w:tc>
        <w:tc>
          <w:tcPr>
            <w:tcW w:w="1620" w:type="dxa"/>
            <w:tcBorders>
              <w:top w:val="single" w:sz="4" w:space="0" w:color="auto"/>
              <w:left w:val="single" w:sz="4" w:space="0" w:color="auto"/>
              <w:bottom w:val="single" w:sz="4" w:space="0" w:color="auto"/>
              <w:right w:val="single" w:sz="4" w:space="0" w:color="auto"/>
            </w:tcBorders>
          </w:tcPr>
          <w:p w:rsidR="00B33938" w:rsidRPr="00C93A58" w:rsidRDefault="00B33938" w:rsidP="00E01E4F">
            <w:pPr>
              <w:jc w:val="center"/>
              <w:rPr>
                <w:b/>
                <w:sz w:val="20"/>
                <w:szCs w:val="20"/>
              </w:rPr>
            </w:pPr>
            <w:r w:rsidRPr="00C93A58">
              <w:rPr>
                <w:b/>
                <w:sz w:val="20"/>
                <w:szCs w:val="20"/>
              </w:rPr>
              <w:t>Прогноз на</w:t>
            </w:r>
          </w:p>
          <w:p w:rsidR="00B33938" w:rsidRPr="00C93A58" w:rsidRDefault="00B33938" w:rsidP="00E01E4F">
            <w:pPr>
              <w:jc w:val="center"/>
              <w:rPr>
                <w:b/>
                <w:sz w:val="20"/>
                <w:szCs w:val="20"/>
              </w:rPr>
            </w:pPr>
            <w:r>
              <w:rPr>
                <w:b/>
                <w:sz w:val="20"/>
                <w:szCs w:val="20"/>
              </w:rPr>
              <w:t>2025г</w:t>
            </w:r>
            <w:r w:rsidRPr="00C93A58">
              <w:rPr>
                <w:b/>
                <w:sz w:val="20"/>
                <w:szCs w:val="20"/>
              </w:rPr>
              <w:t>од</w:t>
            </w:r>
          </w:p>
          <w:p w:rsidR="00B33938" w:rsidRPr="00C93A58" w:rsidRDefault="00B33938" w:rsidP="00E01E4F">
            <w:pPr>
              <w:jc w:val="center"/>
              <w:rPr>
                <w:b/>
                <w:sz w:val="20"/>
                <w:szCs w:val="20"/>
              </w:rPr>
            </w:pPr>
          </w:p>
          <w:p w:rsidR="00B33938" w:rsidRPr="00C93A58" w:rsidRDefault="00B33938" w:rsidP="00E01E4F">
            <w:pPr>
              <w:jc w:val="center"/>
              <w:rPr>
                <w:b/>
                <w:sz w:val="20"/>
                <w:szCs w:val="20"/>
              </w:rPr>
            </w:pPr>
          </w:p>
        </w:tc>
      </w:tr>
      <w:tr w:rsidR="00B33938" w:rsidRPr="00C93A58" w:rsidTr="00E01E4F">
        <w:trPr>
          <w:trHeight w:val="1275"/>
        </w:trPr>
        <w:tc>
          <w:tcPr>
            <w:tcW w:w="2520" w:type="dxa"/>
            <w:tcBorders>
              <w:top w:val="single" w:sz="4" w:space="0" w:color="auto"/>
              <w:left w:val="single" w:sz="4" w:space="0" w:color="auto"/>
              <w:bottom w:val="single" w:sz="4" w:space="0" w:color="auto"/>
              <w:right w:val="single" w:sz="4" w:space="0" w:color="auto"/>
            </w:tcBorders>
            <w:noWrap/>
          </w:tcPr>
          <w:p w:rsidR="00B33938" w:rsidRPr="00C93A58" w:rsidRDefault="00B33938" w:rsidP="00E01E4F">
            <w:pPr>
              <w:jc w:val="center"/>
              <w:rPr>
                <w:b/>
                <w:sz w:val="16"/>
                <w:szCs w:val="16"/>
              </w:rPr>
            </w:pPr>
          </w:p>
          <w:p w:rsidR="00B33938" w:rsidRPr="00C93A58" w:rsidRDefault="00B33938" w:rsidP="00E01E4F">
            <w:pPr>
              <w:jc w:val="center"/>
              <w:rPr>
                <w:b/>
                <w:sz w:val="16"/>
                <w:szCs w:val="16"/>
              </w:rPr>
            </w:pPr>
          </w:p>
          <w:p w:rsidR="00B33938" w:rsidRPr="00C93A58" w:rsidRDefault="00B33938" w:rsidP="00E01E4F">
            <w:pPr>
              <w:jc w:val="center"/>
              <w:rPr>
                <w:b/>
                <w:sz w:val="16"/>
                <w:szCs w:val="16"/>
              </w:rPr>
            </w:pPr>
            <w:r w:rsidRPr="00C93A58">
              <w:rPr>
                <w:b/>
                <w:sz w:val="16"/>
                <w:szCs w:val="16"/>
              </w:rPr>
              <w:t>000</w:t>
            </w:r>
            <w:r w:rsidRPr="00C93A58">
              <w:rPr>
                <w:b/>
                <w:sz w:val="16"/>
                <w:szCs w:val="16"/>
                <w:lang w:val="en-US"/>
              </w:rPr>
              <w:t xml:space="preserve"> 1 13 0</w:t>
            </w:r>
            <w:r w:rsidR="00C45CAE">
              <w:rPr>
                <w:b/>
                <w:sz w:val="16"/>
                <w:szCs w:val="16"/>
              </w:rPr>
              <w:t>2992</w:t>
            </w:r>
            <w:r w:rsidRPr="00C93A58">
              <w:rPr>
                <w:b/>
                <w:sz w:val="16"/>
                <w:szCs w:val="16"/>
                <w:lang w:val="en-US"/>
              </w:rPr>
              <w:t xml:space="preserve"> 0</w:t>
            </w:r>
            <w:r w:rsidR="00C45CAE">
              <w:rPr>
                <w:b/>
                <w:sz w:val="16"/>
                <w:szCs w:val="16"/>
              </w:rPr>
              <w:t>2</w:t>
            </w:r>
            <w:r w:rsidRPr="00C93A58">
              <w:rPr>
                <w:b/>
                <w:sz w:val="16"/>
                <w:szCs w:val="16"/>
                <w:lang w:val="en-US"/>
              </w:rPr>
              <w:t xml:space="preserve"> 0</w:t>
            </w:r>
            <w:r w:rsidRPr="00C93A58">
              <w:rPr>
                <w:b/>
                <w:sz w:val="16"/>
                <w:szCs w:val="16"/>
              </w:rPr>
              <w:t>000 130</w:t>
            </w:r>
          </w:p>
        </w:tc>
        <w:tc>
          <w:tcPr>
            <w:tcW w:w="2520" w:type="dxa"/>
            <w:tcBorders>
              <w:top w:val="single" w:sz="4" w:space="0" w:color="auto"/>
              <w:left w:val="single" w:sz="4" w:space="0" w:color="auto"/>
              <w:bottom w:val="single" w:sz="4" w:space="0" w:color="auto"/>
              <w:right w:val="single" w:sz="4" w:space="0" w:color="auto"/>
            </w:tcBorders>
          </w:tcPr>
          <w:p w:rsidR="00B33938" w:rsidRPr="00C93A58" w:rsidRDefault="00B33938" w:rsidP="00E01E4F">
            <w:pPr>
              <w:rPr>
                <w:sz w:val="20"/>
                <w:szCs w:val="20"/>
              </w:rPr>
            </w:pPr>
          </w:p>
          <w:p w:rsidR="00B33938" w:rsidRPr="00C93A58" w:rsidRDefault="00C45CAE" w:rsidP="00E01E4F">
            <w:pPr>
              <w:rPr>
                <w:sz w:val="20"/>
                <w:szCs w:val="20"/>
              </w:rPr>
            </w:pPr>
            <w:r w:rsidRPr="00C93A58">
              <w:rPr>
                <w:sz w:val="20"/>
                <w:szCs w:val="20"/>
              </w:rPr>
              <w:t xml:space="preserve">Прочие доходы от компенсации затрат </w:t>
            </w:r>
            <w:r>
              <w:rPr>
                <w:sz w:val="20"/>
                <w:szCs w:val="20"/>
              </w:rPr>
              <w:t xml:space="preserve"> бюджетов субъектов Российской Федерации</w:t>
            </w:r>
          </w:p>
        </w:tc>
        <w:tc>
          <w:tcPr>
            <w:tcW w:w="1368" w:type="dxa"/>
            <w:tcBorders>
              <w:top w:val="single" w:sz="4" w:space="0" w:color="auto"/>
              <w:left w:val="single" w:sz="4" w:space="0" w:color="auto"/>
              <w:bottom w:val="single" w:sz="4" w:space="0" w:color="auto"/>
              <w:right w:val="single" w:sz="4" w:space="0" w:color="auto"/>
            </w:tcBorders>
            <w:noWrap/>
          </w:tcPr>
          <w:p w:rsidR="00B33938" w:rsidRDefault="00B33938" w:rsidP="00E01E4F">
            <w:pPr>
              <w:ind w:hanging="108"/>
              <w:jc w:val="center"/>
              <w:rPr>
                <w:sz w:val="20"/>
                <w:szCs w:val="20"/>
              </w:rPr>
            </w:pPr>
          </w:p>
          <w:p w:rsidR="00B33938" w:rsidRDefault="00B33938" w:rsidP="00E01E4F">
            <w:pPr>
              <w:ind w:hanging="108"/>
              <w:jc w:val="center"/>
              <w:rPr>
                <w:sz w:val="20"/>
                <w:szCs w:val="20"/>
              </w:rPr>
            </w:pPr>
          </w:p>
          <w:p w:rsidR="00B33938" w:rsidRPr="0010635D" w:rsidRDefault="00B33938" w:rsidP="00E01E4F">
            <w:pPr>
              <w:ind w:hanging="108"/>
              <w:jc w:val="center"/>
              <w:rPr>
                <w:sz w:val="20"/>
                <w:szCs w:val="20"/>
              </w:rPr>
            </w:pPr>
            <w:r>
              <w:rPr>
                <w:sz w:val="20"/>
                <w:szCs w:val="20"/>
              </w:rPr>
              <w:t>2 985,4</w:t>
            </w:r>
          </w:p>
        </w:tc>
        <w:tc>
          <w:tcPr>
            <w:tcW w:w="1440" w:type="dxa"/>
            <w:tcBorders>
              <w:top w:val="single" w:sz="4" w:space="0" w:color="auto"/>
              <w:left w:val="single" w:sz="4" w:space="0" w:color="auto"/>
              <w:bottom w:val="single" w:sz="4" w:space="0" w:color="auto"/>
              <w:right w:val="single" w:sz="4" w:space="0" w:color="auto"/>
            </w:tcBorders>
            <w:noWrap/>
          </w:tcPr>
          <w:p w:rsidR="00B33938" w:rsidRDefault="00B33938" w:rsidP="00E01E4F">
            <w:pPr>
              <w:ind w:left="-136" w:right="-108" w:hanging="28"/>
              <w:jc w:val="center"/>
              <w:rPr>
                <w:sz w:val="20"/>
                <w:szCs w:val="20"/>
              </w:rPr>
            </w:pPr>
          </w:p>
          <w:p w:rsidR="00B33938" w:rsidRDefault="00B33938" w:rsidP="00E01E4F">
            <w:pPr>
              <w:ind w:left="-136" w:right="-108" w:hanging="28"/>
              <w:jc w:val="center"/>
              <w:rPr>
                <w:sz w:val="20"/>
                <w:szCs w:val="20"/>
              </w:rPr>
            </w:pPr>
          </w:p>
          <w:p w:rsidR="00B33938" w:rsidRPr="0010635D" w:rsidRDefault="00B33938" w:rsidP="00E01E4F">
            <w:pPr>
              <w:ind w:left="-136" w:right="-108" w:hanging="28"/>
              <w:jc w:val="center"/>
              <w:rPr>
                <w:sz w:val="20"/>
                <w:szCs w:val="20"/>
              </w:rPr>
            </w:pPr>
            <w:r>
              <w:rPr>
                <w:sz w:val="20"/>
                <w:szCs w:val="20"/>
              </w:rPr>
              <w:t>2 985,4</w:t>
            </w:r>
          </w:p>
        </w:tc>
        <w:tc>
          <w:tcPr>
            <w:tcW w:w="1620" w:type="dxa"/>
            <w:tcBorders>
              <w:top w:val="single" w:sz="4" w:space="0" w:color="auto"/>
              <w:left w:val="single" w:sz="4" w:space="0" w:color="auto"/>
              <w:bottom w:val="single" w:sz="4" w:space="0" w:color="auto"/>
              <w:right w:val="single" w:sz="4" w:space="0" w:color="auto"/>
            </w:tcBorders>
            <w:noWrap/>
          </w:tcPr>
          <w:p w:rsidR="00B33938" w:rsidRDefault="00B33938" w:rsidP="00E01E4F">
            <w:pPr>
              <w:ind w:left="-108" w:right="-3" w:hanging="108"/>
              <w:jc w:val="center"/>
              <w:rPr>
                <w:sz w:val="20"/>
                <w:szCs w:val="20"/>
              </w:rPr>
            </w:pPr>
          </w:p>
          <w:p w:rsidR="00B33938" w:rsidRDefault="00B33938" w:rsidP="00E01E4F">
            <w:pPr>
              <w:ind w:left="-108" w:right="-3" w:hanging="108"/>
              <w:jc w:val="center"/>
              <w:rPr>
                <w:sz w:val="20"/>
                <w:szCs w:val="20"/>
              </w:rPr>
            </w:pPr>
          </w:p>
          <w:p w:rsidR="00B33938" w:rsidRPr="0010635D" w:rsidRDefault="00B33938" w:rsidP="00E01E4F">
            <w:pPr>
              <w:ind w:left="-108" w:right="-3" w:hanging="108"/>
              <w:jc w:val="center"/>
              <w:rPr>
                <w:sz w:val="20"/>
                <w:szCs w:val="20"/>
              </w:rPr>
            </w:pPr>
            <w:r>
              <w:rPr>
                <w:sz w:val="20"/>
                <w:szCs w:val="20"/>
              </w:rPr>
              <w:t>2 985,4</w:t>
            </w:r>
          </w:p>
        </w:tc>
      </w:tr>
    </w:tbl>
    <w:p w:rsidR="00B33938" w:rsidRPr="00C93A58" w:rsidRDefault="00B33938" w:rsidP="00B33938">
      <w:pPr>
        <w:ind w:firstLine="720"/>
        <w:jc w:val="both"/>
        <w:rPr>
          <w:b/>
          <w:sz w:val="28"/>
          <w:szCs w:val="28"/>
        </w:rPr>
      </w:pPr>
    </w:p>
    <w:p w:rsidR="00B33938" w:rsidRDefault="00B33938" w:rsidP="00B33938">
      <w:pPr>
        <w:autoSpaceDE w:val="0"/>
        <w:autoSpaceDN w:val="0"/>
        <w:adjustRightInd w:val="0"/>
        <w:ind w:firstLine="720"/>
        <w:jc w:val="both"/>
        <w:rPr>
          <w:sz w:val="28"/>
          <w:szCs w:val="28"/>
        </w:rPr>
      </w:pPr>
      <w:r w:rsidRPr="00C93A58">
        <w:rPr>
          <w:sz w:val="28"/>
          <w:szCs w:val="28"/>
        </w:rPr>
        <w:t xml:space="preserve">В соответствии с Методикой прогнозирования прогнозирование поступлений прочих доходов от компенсации затрат бюджета осуществляется методом </w:t>
      </w:r>
      <w:r>
        <w:rPr>
          <w:sz w:val="28"/>
          <w:szCs w:val="28"/>
        </w:rPr>
        <w:t>экстраполяции.</w:t>
      </w:r>
    </w:p>
    <w:p w:rsidR="00B33938" w:rsidRDefault="00B33938" w:rsidP="00B33938">
      <w:pPr>
        <w:autoSpaceDE w:val="0"/>
        <w:autoSpaceDN w:val="0"/>
        <w:adjustRightInd w:val="0"/>
        <w:ind w:firstLine="720"/>
        <w:jc w:val="both"/>
        <w:rPr>
          <w:sz w:val="28"/>
          <w:szCs w:val="28"/>
        </w:rPr>
      </w:pPr>
      <w:r>
        <w:rPr>
          <w:sz w:val="28"/>
          <w:szCs w:val="28"/>
        </w:rPr>
        <w:t xml:space="preserve">Прогнозирование на очередной финансовый год, первый и второй год планового периода осуществляется в равной сумме по результатам анализа объема фактических поступлений по минимальному значению за три года, предшествующих текущему. </w:t>
      </w:r>
    </w:p>
    <w:p w:rsidR="00B33938" w:rsidRDefault="00B33938" w:rsidP="00B33938">
      <w:pPr>
        <w:autoSpaceDE w:val="0"/>
        <w:autoSpaceDN w:val="0"/>
        <w:adjustRightInd w:val="0"/>
        <w:ind w:firstLine="720"/>
        <w:jc w:val="both"/>
        <w:rPr>
          <w:sz w:val="28"/>
          <w:szCs w:val="28"/>
        </w:rPr>
      </w:pPr>
      <w:r>
        <w:rPr>
          <w:sz w:val="28"/>
          <w:szCs w:val="28"/>
        </w:rPr>
        <w:t xml:space="preserve">Прочие доходы от компенсации затрат бюджетов субъектов Российской Федерации (средства от возврата дебиторской задолженности) </w:t>
      </w:r>
    </w:p>
    <w:p w:rsidR="00B33938" w:rsidRPr="00E40722" w:rsidRDefault="00B33938" w:rsidP="00B33938">
      <w:pPr>
        <w:autoSpaceDE w:val="0"/>
        <w:autoSpaceDN w:val="0"/>
        <w:adjustRightInd w:val="0"/>
        <w:ind w:firstLine="720"/>
        <w:jc w:val="both"/>
        <w:rPr>
          <w:sz w:val="28"/>
          <w:szCs w:val="28"/>
        </w:rPr>
      </w:pPr>
      <w:r w:rsidRPr="00E40722">
        <w:rPr>
          <w:sz w:val="28"/>
          <w:szCs w:val="28"/>
        </w:rPr>
        <w:t>201</w:t>
      </w:r>
      <w:r>
        <w:rPr>
          <w:sz w:val="28"/>
          <w:szCs w:val="28"/>
        </w:rPr>
        <w:t>9</w:t>
      </w:r>
      <w:r w:rsidRPr="00E40722">
        <w:rPr>
          <w:sz w:val="28"/>
          <w:szCs w:val="28"/>
        </w:rPr>
        <w:t xml:space="preserve"> год факт –</w:t>
      </w:r>
      <w:r>
        <w:rPr>
          <w:sz w:val="28"/>
          <w:szCs w:val="28"/>
        </w:rPr>
        <w:t xml:space="preserve"> 15,8 </w:t>
      </w:r>
      <w:r w:rsidRPr="00E40722">
        <w:rPr>
          <w:sz w:val="28"/>
          <w:szCs w:val="28"/>
        </w:rPr>
        <w:t>тыс. руб.;</w:t>
      </w:r>
    </w:p>
    <w:p w:rsidR="00B33938" w:rsidRPr="00E40722" w:rsidRDefault="00B33938" w:rsidP="00B33938">
      <w:pPr>
        <w:autoSpaceDE w:val="0"/>
        <w:autoSpaceDN w:val="0"/>
        <w:adjustRightInd w:val="0"/>
        <w:ind w:firstLine="720"/>
        <w:jc w:val="both"/>
        <w:rPr>
          <w:sz w:val="28"/>
          <w:szCs w:val="28"/>
        </w:rPr>
      </w:pPr>
      <w:r w:rsidRPr="00E40722">
        <w:rPr>
          <w:sz w:val="28"/>
          <w:szCs w:val="28"/>
        </w:rPr>
        <w:t>20</w:t>
      </w:r>
      <w:r>
        <w:rPr>
          <w:sz w:val="28"/>
          <w:szCs w:val="28"/>
        </w:rPr>
        <w:t>20</w:t>
      </w:r>
      <w:r w:rsidRPr="00E40722">
        <w:rPr>
          <w:sz w:val="28"/>
          <w:szCs w:val="28"/>
        </w:rPr>
        <w:t xml:space="preserve"> год факт – </w:t>
      </w:r>
      <w:r>
        <w:rPr>
          <w:sz w:val="28"/>
          <w:szCs w:val="28"/>
        </w:rPr>
        <w:t>91,1</w:t>
      </w:r>
      <w:r w:rsidRPr="00E40722">
        <w:rPr>
          <w:sz w:val="28"/>
          <w:szCs w:val="28"/>
        </w:rPr>
        <w:t xml:space="preserve"> тыс. руб.;</w:t>
      </w:r>
    </w:p>
    <w:p w:rsidR="00B33938" w:rsidRDefault="00B33938" w:rsidP="00B33938">
      <w:pPr>
        <w:autoSpaceDE w:val="0"/>
        <w:autoSpaceDN w:val="0"/>
        <w:adjustRightInd w:val="0"/>
        <w:ind w:firstLine="720"/>
        <w:jc w:val="both"/>
        <w:rPr>
          <w:sz w:val="28"/>
          <w:szCs w:val="28"/>
        </w:rPr>
      </w:pPr>
      <w:r w:rsidRPr="00E40722">
        <w:rPr>
          <w:sz w:val="28"/>
          <w:szCs w:val="28"/>
        </w:rPr>
        <w:t>20</w:t>
      </w:r>
      <w:r>
        <w:rPr>
          <w:sz w:val="28"/>
          <w:szCs w:val="28"/>
        </w:rPr>
        <w:t>21</w:t>
      </w:r>
      <w:r w:rsidRPr="00E40722">
        <w:rPr>
          <w:sz w:val="28"/>
          <w:szCs w:val="28"/>
        </w:rPr>
        <w:t xml:space="preserve"> год факт – </w:t>
      </w:r>
      <w:r>
        <w:rPr>
          <w:sz w:val="28"/>
          <w:szCs w:val="28"/>
        </w:rPr>
        <w:t xml:space="preserve">6,0 </w:t>
      </w:r>
      <w:r w:rsidRPr="00E40722">
        <w:rPr>
          <w:sz w:val="28"/>
          <w:szCs w:val="28"/>
        </w:rPr>
        <w:t xml:space="preserve"> тыс. руб.</w:t>
      </w:r>
    </w:p>
    <w:p w:rsidR="00B33938" w:rsidRDefault="00B33938" w:rsidP="00B33938">
      <w:pPr>
        <w:autoSpaceDE w:val="0"/>
        <w:autoSpaceDN w:val="0"/>
        <w:adjustRightInd w:val="0"/>
        <w:ind w:firstLine="720"/>
        <w:jc w:val="both"/>
        <w:rPr>
          <w:b/>
          <w:sz w:val="28"/>
          <w:szCs w:val="28"/>
        </w:rPr>
      </w:pPr>
      <w:r w:rsidRPr="00A00929">
        <w:rPr>
          <w:b/>
          <w:sz w:val="28"/>
          <w:szCs w:val="28"/>
        </w:rPr>
        <w:t>Прогноз 202</w:t>
      </w:r>
      <w:r>
        <w:rPr>
          <w:b/>
          <w:sz w:val="28"/>
          <w:szCs w:val="28"/>
        </w:rPr>
        <w:t>3</w:t>
      </w:r>
      <w:r w:rsidRPr="00A00929">
        <w:rPr>
          <w:b/>
          <w:sz w:val="28"/>
          <w:szCs w:val="28"/>
        </w:rPr>
        <w:t>-202</w:t>
      </w:r>
      <w:r>
        <w:rPr>
          <w:b/>
          <w:sz w:val="28"/>
          <w:szCs w:val="28"/>
        </w:rPr>
        <w:t>5</w:t>
      </w:r>
      <w:r w:rsidRPr="00A00929">
        <w:rPr>
          <w:b/>
          <w:sz w:val="28"/>
          <w:szCs w:val="28"/>
        </w:rPr>
        <w:t xml:space="preserve"> год</w:t>
      </w:r>
      <w:r>
        <w:rPr>
          <w:b/>
          <w:sz w:val="28"/>
          <w:szCs w:val="28"/>
        </w:rPr>
        <w:t>ы</w:t>
      </w:r>
      <w:r w:rsidRPr="00A00929">
        <w:rPr>
          <w:b/>
          <w:sz w:val="28"/>
          <w:szCs w:val="28"/>
        </w:rPr>
        <w:t xml:space="preserve"> – </w:t>
      </w:r>
      <w:r>
        <w:rPr>
          <w:b/>
          <w:sz w:val="28"/>
          <w:szCs w:val="28"/>
        </w:rPr>
        <w:t xml:space="preserve">6,0 </w:t>
      </w:r>
      <w:r w:rsidRPr="00A00929">
        <w:rPr>
          <w:b/>
          <w:sz w:val="28"/>
          <w:szCs w:val="28"/>
        </w:rPr>
        <w:t>тыс. руб.</w:t>
      </w:r>
    </w:p>
    <w:p w:rsidR="00B33938" w:rsidRDefault="00B33938" w:rsidP="00B33938">
      <w:pPr>
        <w:autoSpaceDE w:val="0"/>
        <w:autoSpaceDN w:val="0"/>
        <w:adjustRightInd w:val="0"/>
        <w:ind w:firstLine="720"/>
        <w:jc w:val="both"/>
        <w:rPr>
          <w:sz w:val="28"/>
          <w:szCs w:val="28"/>
        </w:rPr>
      </w:pPr>
      <w:r>
        <w:rPr>
          <w:sz w:val="28"/>
          <w:szCs w:val="28"/>
        </w:rPr>
        <w:t xml:space="preserve">Прочие доходы от компенсации затрат бюджетов субъектов Российской Федерации (иные прочие доходы от компенсации затрат средств субъектов) </w:t>
      </w:r>
    </w:p>
    <w:p w:rsidR="00B33938" w:rsidRPr="00E40722" w:rsidRDefault="00B33938" w:rsidP="00B33938">
      <w:pPr>
        <w:autoSpaceDE w:val="0"/>
        <w:autoSpaceDN w:val="0"/>
        <w:adjustRightInd w:val="0"/>
        <w:ind w:firstLine="720"/>
        <w:jc w:val="both"/>
        <w:rPr>
          <w:sz w:val="28"/>
          <w:szCs w:val="28"/>
        </w:rPr>
      </w:pPr>
      <w:r w:rsidRPr="00E40722">
        <w:rPr>
          <w:sz w:val="28"/>
          <w:szCs w:val="28"/>
        </w:rPr>
        <w:t>201</w:t>
      </w:r>
      <w:r>
        <w:rPr>
          <w:sz w:val="28"/>
          <w:szCs w:val="28"/>
        </w:rPr>
        <w:t xml:space="preserve">9 </w:t>
      </w:r>
      <w:r w:rsidRPr="00E40722">
        <w:rPr>
          <w:sz w:val="28"/>
          <w:szCs w:val="28"/>
        </w:rPr>
        <w:t>год факт –</w:t>
      </w:r>
      <w:r>
        <w:rPr>
          <w:sz w:val="28"/>
          <w:szCs w:val="28"/>
        </w:rPr>
        <w:t xml:space="preserve">5 890,4 </w:t>
      </w:r>
      <w:r w:rsidRPr="00E40722">
        <w:rPr>
          <w:sz w:val="28"/>
          <w:szCs w:val="28"/>
        </w:rPr>
        <w:t>тыс. руб.;</w:t>
      </w:r>
    </w:p>
    <w:p w:rsidR="00B33938" w:rsidRPr="00E40722" w:rsidRDefault="00B33938" w:rsidP="00B33938">
      <w:pPr>
        <w:autoSpaceDE w:val="0"/>
        <w:autoSpaceDN w:val="0"/>
        <w:adjustRightInd w:val="0"/>
        <w:ind w:firstLine="720"/>
        <w:jc w:val="both"/>
        <w:rPr>
          <w:sz w:val="28"/>
          <w:szCs w:val="28"/>
        </w:rPr>
      </w:pPr>
      <w:r w:rsidRPr="00E40722">
        <w:rPr>
          <w:sz w:val="28"/>
          <w:szCs w:val="28"/>
        </w:rPr>
        <w:t>20</w:t>
      </w:r>
      <w:r>
        <w:rPr>
          <w:sz w:val="28"/>
          <w:szCs w:val="28"/>
        </w:rPr>
        <w:t xml:space="preserve">20 </w:t>
      </w:r>
      <w:r w:rsidRPr="00E40722">
        <w:rPr>
          <w:sz w:val="28"/>
          <w:szCs w:val="28"/>
        </w:rPr>
        <w:t xml:space="preserve">год факт – </w:t>
      </w:r>
      <w:r>
        <w:rPr>
          <w:sz w:val="28"/>
          <w:szCs w:val="28"/>
        </w:rPr>
        <w:t>2 979,4</w:t>
      </w:r>
      <w:r w:rsidRPr="00E40722">
        <w:rPr>
          <w:sz w:val="28"/>
          <w:szCs w:val="28"/>
        </w:rPr>
        <w:t xml:space="preserve"> тыс. руб.;</w:t>
      </w:r>
    </w:p>
    <w:p w:rsidR="00B33938" w:rsidRDefault="00B33938" w:rsidP="00B33938">
      <w:pPr>
        <w:autoSpaceDE w:val="0"/>
        <w:autoSpaceDN w:val="0"/>
        <w:adjustRightInd w:val="0"/>
        <w:ind w:firstLine="720"/>
        <w:jc w:val="both"/>
        <w:rPr>
          <w:sz w:val="28"/>
          <w:szCs w:val="28"/>
        </w:rPr>
      </w:pPr>
      <w:r w:rsidRPr="00E40722">
        <w:rPr>
          <w:sz w:val="28"/>
          <w:szCs w:val="28"/>
        </w:rPr>
        <w:t>20</w:t>
      </w:r>
      <w:r>
        <w:rPr>
          <w:sz w:val="28"/>
          <w:szCs w:val="28"/>
        </w:rPr>
        <w:t xml:space="preserve">21 </w:t>
      </w:r>
      <w:r w:rsidRPr="00E40722">
        <w:rPr>
          <w:sz w:val="28"/>
          <w:szCs w:val="28"/>
        </w:rPr>
        <w:t xml:space="preserve"> год факт – </w:t>
      </w:r>
      <w:r>
        <w:rPr>
          <w:sz w:val="28"/>
          <w:szCs w:val="28"/>
        </w:rPr>
        <w:t xml:space="preserve">3 624,0 </w:t>
      </w:r>
      <w:r w:rsidRPr="00E40722">
        <w:rPr>
          <w:sz w:val="28"/>
          <w:szCs w:val="28"/>
        </w:rPr>
        <w:t>тыс. руб.</w:t>
      </w:r>
    </w:p>
    <w:p w:rsidR="00B33938" w:rsidRDefault="00B33938" w:rsidP="00B33938">
      <w:pPr>
        <w:autoSpaceDE w:val="0"/>
        <w:autoSpaceDN w:val="0"/>
        <w:adjustRightInd w:val="0"/>
        <w:ind w:firstLine="720"/>
        <w:jc w:val="both"/>
        <w:rPr>
          <w:b/>
          <w:sz w:val="28"/>
          <w:szCs w:val="28"/>
        </w:rPr>
      </w:pPr>
      <w:r w:rsidRPr="00A00929">
        <w:rPr>
          <w:b/>
          <w:sz w:val="28"/>
          <w:szCs w:val="28"/>
        </w:rPr>
        <w:t>Прогноз 202</w:t>
      </w:r>
      <w:r>
        <w:rPr>
          <w:b/>
          <w:sz w:val="28"/>
          <w:szCs w:val="28"/>
        </w:rPr>
        <w:t>3</w:t>
      </w:r>
      <w:r w:rsidRPr="00A00929">
        <w:rPr>
          <w:b/>
          <w:sz w:val="28"/>
          <w:szCs w:val="28"/>
        </w:rPr>
        <w:t>-202</w:t>
      </w:r>
      <w:r>
        <w:rPr>
          <w:b/>
          <w:sz w:val="28"/>
          <w:szCs w:val="28"/>
        </w:rPr>
        <w:t>5</w:t>
      </w:r>
      <w:r w:rsidRPr="00A00929">
        <w:rPr>
          <w:b/>
          <w:sz w:val="28"/>
          <w:szCs w:val="28"/>
        </w:rPr>
        <w:t xml:space="preserve"> год</w:t>
      </w:r>
      <w:r>
        <w:rPr>
          <w:b/>
          <w:sz w:val="28"/>
          <w:szCs w:val="28"/>
        </w:rPr>
        <w:t>ы</w:t>
      </w:r>
      <w:r w:rsidRPr="00A00929">
        <w:rPr>
          <w:b/>
          <w:sz w:val="28"/>
          <w:szCs w:val="28"/>
        </w:rPr>
        <w:t xml:space="preserve"> – </w:t>
      </w:r>
      <w:r>
        <w:rPr>
          <w:b/>
          <w:sz w:val="28"/>
          <w:szCs w:val="28"/>
        </w:rPr>
        <w:t>2 979,4</w:t>
      </w:r>
      <w:r w:rsidRPr="00A00929">
        <w:rPr>
          <w:b/>
          <w:sz w:val="28"/>
          <w:szCs w:val="28"/>
        </w:rPr>
        <w:t xml:space="preserve"> тыс. руб</w:t>
      </w:r>
    </w:p>
    <w:p w:rsidR="00B33938" w:rsidRPr="008E566C" w:rsidRDefault="00B33938" w:rsidP="00B33938">
      <w:pPr>
        <w:autoSpaceDE w:val="0"/>
        <w:autoSpaceDN w:val="0"/>
        <w:adjustRightInd w:val="0"/>
        <w:jc w:val="both"/>
        <w:rPr>
          <w:b/>
          <w:sz w:val="28"/>
          <w:szCs w:val="28"/>
        </w:rPr>
      </w:pPr>
      <w:r>
        <w:rPr>
          <w:b/>
          <w:sz w:val="28"/>
          <w:szCs w:val="28"/>
        </w:rPr>
        <w:t xml:space="preserve"> </w:t>
      </w:r>
      <w:r w:rsidRPr="008E566C">
        <w:rPr>
          <w:sz w:val="28"/>
          <w:szCs w:val="28"/>
        </w:rPr>
        <w:t xml:space="preserve">Всего прогноз  </w:t>
      </w:r>
      <w:r>
        <w:rPr>
          <w:sz w:val="28"/>
          <w:szCs w:val="28"/>
        </w:rPr>
        <w:t xml:space="preserve"> на  2023-2025 гг. </w:t>
      </w:r>
      <w:r w:rsidRPr="008E566C">
        <w:rPr>
          <w:sz w:val="28"/>
          <w:szCs w:val="28"/>
        </w:rPr>
        <w:t>по КБК 000 1 13 02990 00 0000 130</w:t>
      </w:r>
      <w:r>
        <w:rPr>
          <w:sz w:val="28"/>
          <w:szCs w:val="28"/>
        </w:rPr>
        <w:t xml:space="preserve">  - </w:t>
      </w:r>
      <w:r w:rsidRPr="008E566C">
        <w:rPr>
          <w:b/>
          <w:sz w:val="28"/>
          <w:szCs w:val="28"/>
        </w:rPr>
        <w:t>2 985,4 тыс. руб.</w:t>
      </w:r>
    </w:p>
    <w:p w:rsidR="00B33938" w:rsidRPr="008E566C" w:rsidRDefault="00B33938" w:rsidP="00B33938">
      <w:pPr>
        <w:pStyle w:val="ConsPlusNormal"/>
        <w:ind w:firstLine="709"/>
        <w:jc w:val="both"/>
        <w:rPr>
          <w:rFonts w:ascii="Times New Roman" w:hAnsi="Times New Roman" w:cs="Times New Roman"/>
          <w:b/>
          <w:sz w:val="28"/>
          <w:szCs w:val="28"/>
        </w:rPr>
      </w:pPr>
    </w:p>
    <w:p w:rsidR="006C1771" w:rsidRDefault="00B33938" w:rsidP="00B33938">
      <w:pPr>
        <w:spacing w:line="276" w:lineRule="auto"/>
        <w:jc w:val="center"/>
        <w:rPr>
          <w:b/>
          <w:sz w:val="28"/>
          <w:szCs w:val="28"/>
        </w:rPr>
      </w:pPr>
      <w:r w:rsidRPr="00FE6BC6">
        <w:rPr>
          <w:b/>
          <w:sz w:val="28"/>
          <w:szCs w:val="28"/>
        </w:rPr>
        <w:t xml:space="preserve">Главное управление по труду и занятости </w:t>
      </w:r>
    </w:p>
    <w:p w:rsidR="00B33938" w:rsidRPr="00FE6BC6" w:rsidRDefault="00B33938" w:rsidP="00B33938">
      <w:pPr>
        <w:spacing w:line="276" w:lineRule="auto"/>
        <w:jc w:val="center"/>
        <w:rPr>
          <w:b/>
          <w:sz w:val="28"/>
          <w:szCs w:val="28"/>
        </w:rPr>
      </w:pPr>
      <w:r w:rsidRPr="00FE6BC6">
        <w:rPr>
          <w:b/>
          <w:sz w:val="28"/>
          <w:szCs w:val="28"/>
        </w:rPr>
        <w:t>населения Тверской области</w:t>
      </w:r>
      <w:r w:rsidR="00C45CAE">
        <w:rPr>
          <w:b/>
          <w:sz w:val="28"/>
          <w:szCs w:val="28"/>
        </w:rPr>
        <w:t xml:space="preserve"> (123)</w:t>
      </w:r>
    </w:p>
    <w:p w:rsidR="00B33938" w:rsidRDefault="00B33938" w:rsidP="00B33938">
      <w:pPr>
        <w:pStyle w:val="21"/>
        <w:jc w:val="right"/>
        <w:rPr>
          <w:b/>
        </w:rPr>
      </w:pPr>
    </w:p>
    <w:p w:rsidR="00B33938" w:rsidRPr="00C93A58" w:rsidRDefault="00B33938" w:rsidP="00B33938">
      <w:pPr>
        <w:pStyle w:val="21"/>
        <w:jc w:val="right"/>
        <w:rPr>
          <w:b/>
        </w:rPr>
      </w:pPr>
      <w:r w:rsidRPr="00C93A58">
        <w:rPr>
          <w:b/>
        </w:rPr>
        <w:t>тыс.</w:t>
      </w:r>
      <w:r w:rsidR="0091414A">
        <w:rPr>
          <w:b/>
        </w:rPr>
        <w:t xml:space="preserve"> </w:t>
      </w:r>
      <w:r w:rsidRPr="00C93A58">
        <w:rPr>
          <w:b/>
        </w:rPr>
        <w:t>руб.</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1368"/>
        <w:gridCol w:w="1440"/>
        <w:gridCol w:w="1620"/>
      </w:tblGrid>
      <w:tr w:rsidR="00B33938" w:rsidRPr="00C93A58" w:rsidTr="00E01E4F">
        <w:trPr>
          <w:trHeight w:val="510"/>
        </w:trPr>
        <w:tc>
          <w:tcPr>
            <w:tcW w:w="2520" w:type="dxa"/>
            <w:noWrap/>
          </w:tcPr>
          <w:p w:rsidR="00B33938" w:rsidRPr="00C93A58" w:rsidRDefault="00B33938" w:rsidP="00E01E4F">
            <w:pPr>
              <w:rPr>
                <w:b/>
                <w:sz w:val="20"/>
                <w:szCs w:val="20"/>
              </w:rPr>
            </w:pPr>
            <w:r w:rsidRPr="00C93A58">
              <w:rPr>
                <w:b/>
                <w:sz w:val="20"/>
                <w:szCs w:val="20"/>
              </w:rPr>
              <w:t>Код БК</w:t>
            </w:r>
          </w:p>
        </w:tc>
        <w:tc>
          <w:tcPr>
            <w:tcW w:w="2520" w:type="dxa"/>
            <w:noWrap/>
          </w:tcPr>
          <w:p w:rsidR="00B33938" w:rsidRPr="00C93A58" w:rsidRDefault="00B33938" w:rsidP="00E01E4F">
            <w:pPr>
              <w:rPr>
                <w:b/>
                <w:sz w:val="20"/>
                <w:szCs w:val="20"/>
              </w:rPr>
            </w:pPr>
            <w:r w:rsidRPr="00C93A58">
              <w:rPr>
                <w:b/>
                <w:sz w:val="20"/>
                <w:szCs w:val="20"/>
              </w:rPr>
              <w:t>Наименование</w:t>
            </w:r>
          </w:p>
        </w:tc>
        <w:tc>
          <w:tcPr>
            <w:tcW w:w="1368" w:type="dxa"/>
          </w:tcPr>
          <w:p w:rsidR="00B33938" w:rsidRPr="00C93A58" w:rsidRDefault="00B33938" w:rsidP="00E01E4F">
            <w:pPr>
              <w:jc w:val="center"/>
              <w:rPr>
                <w:b/>
                <w:sz w:val="20"/>
                <w:szCs w:val="20"/>
              </w:rPr>
            </w:pPr>
            <w:r w:rsidRPr="00C93A58">
              <w:rPr>
                <w:b/>
                <w:sz w:val="20"/>
                <w:szCs w:val="20"/>
              </w:rPr>
              <w:t>Прогноз на</w:t>
            </w:r>
          </w:p>
          <w:p w:rsidR="00B33938" w:rsidRPr="00C93A58" w:rsidRDefault="00B33938" w:rsidP="00E01E4F">
            <w:pPr>
              <w:jc w:val="center"/>
              <w:rPr>
                <w:b/>
                <w:sz w:val="20"/>
                <w:szCs w:val="20"/>
              </w:rPr>
            </w:pPr>
            <w:r w:rsidRPr="00C93A58">
              <w:rPr>
                <w:b/>
                <w:sz w:val="20"/>
                <w:szCs w:val="20"/>
              </w:rPr>
              <w:t>20</w:t>
            </w:r>
            <w:r>
              <w:rPr>
                <w:b/>
                <w:sz w:val="20"/>
                <w:szCs w:val="20"/>
              </w:rPr>
              <w:t xml:space="preserve">23 </w:t>
            </w:r>
            <w:r w:rsidRPr="00C93A58">
              <w:rPr>
                <w:b/>
                <w:sz w:val="20"/>
                <w:szCs w:val="20"/>
              </w:rPr>
              <w:t xml:space="preserve"> год </w:t>
            </w:r>
          </w:p>
          <w:p w:rsidR="00B33938" w:rsidRPr="00C93A58" w:rsidRDefault="00B33938" w:rsidP="00E01E4F">
            <w:pPr>
              <w:jc w:val="center"/>
              <w:rPr>
                <w:b/>
                <w:sz w:val="20"/>
                <w:szCs w:val="20"/>
              </w:rPr>
            </w:pPr>
          </w:p>
        </w:tc>
        <w:tc>
          <w:tcPr>
            <w:tcW w:w="1440" w:type="dxa"/>
          </w:tcPr>
          <w:p w:rsidR="00B33938" w:rsidRPr="00C93A58" w:rsidRDefault="00B33938" w:rsidP="00E01E4F">
            <w:pPr>
              <w:jc w:val="center"/>
              <w:rPr>
                <w:b/>
                <w:sz w:val="20"/>
                <w:szCs w:val="20"/>
              </w:rPr>
            </w:pPr>
            <w:r w:rsidRPr="00C93A58">
              <w:rPr>
                <w:b/>
                <w:sz w:val="20"/>
                <w:szCs w:val="20"/>
              </w:rPr>
              <w:t>Прогноз на</w:t>
            </w:r>
          </w:p>
          <w:p w:rsidR="00B33938" w:rsidRPr="00C93A58" w:rsidRDefault="00B33938" w:rsidP="00E01E4F">
            <w:pPr>
              <w:jc w:val="center"/>
              <w:rPr>
                <w:b/>
                <w:sz w:val="20"/>
                <w:szCs w:val="20"/>
              </w:rPr>
            </w:pPr>
            <w:r w:rsidRPr="00C93A58">
              <w:rPr>
                <w:b/>
                <w:sz w:val="20"/>
                <w:szCs w:val="20"/>
              </w:rPr>
              <w:t>20</w:t>
            </w:r>
            <w:r>
              <w:rPr>
                <w:b/>
                <w:sz w:val="20"/>
                <w:szCs w:val="20"/>
              </w:rPr>
              <w:t>24</w:t>
            </w:r>
            <w:r w:rsidRPr="00C93A58">
              <w:rPr>
                <w:b/>
                <w:sz w:val="20"/>
                <w:szCs w:val="20"/>
              </w:rPr>
              <w:t>год</w:t>
            </w:r>
          </w:p>
          <w:p w:rsidR="00B33938" w:rsidRPr="00C93A58" w:rsidRDefault="00B33938" w:rsidP="00E01E4F">
            <w:pPr>
              <w:jc w:val="center"/>
              <w:rPr>
                <w:b/>
                <w:sz w:val="20"/>
                <w:szCs w:val="20"/>
              </w:rPr>
            </w:pPr>
          </w:p>
        </w:tc>
        <w:tc>
          <w:tcPr>
            <w:tcW w:w="1620" w:type="dxa"/>
          </w:tcPr>
          <w:p w:rsidR="00B33938" w:rsidRPr="00C93A58" w:rsidRDefault="00B33938" w:rsidP="00E01E4F">
            <w:pPr>
              <w:jc w:val="center"/>
              <w:rPr>
                <w:b/>
                <w:sz w:val="20"/>
                <w:szCs w:val="20"/>
              </w:rPr>
            </w:pPr>
            <w:r w:rsidRPr="00C93A58">
              <w:rPr>
                <w:b/>
                <w:sz w:val="20"/>
                <w:szCs w:val="20"/>
              </w:rPr>
              <w:t>Прогноз на</w:t>
            </w:r>
          </w:p>
          <w:p w:rsidR="00B33938" w:rsidRPr="00C93A58" w:rsidRDefault="00B33938" w:rsidP="00E01E4F">
            <w:pPr>
              <w:jc w:val="center"/>
              <w:rPr>
                <w:b/>
                <w:sz w:val="20"/>
                <w:szCs w:val="20"/>
              </w:rPr>
            </w:pPr>
            <w:r w:rsidRPr="00C93A58">
              <w:rPr>
                <w:b/>
                <w:sz w:val="20"/>
                <w:szCs w:val="20"/>
              </w:rPr>
              <w:t>20</w:t>
            </w:r>
            <w:r>
              <w:rPr>
                <w:b/>
                <w:sz w:val="20"/>
                <w:szCs w:val="20"/>
              </w:rPr>
              <w:t>25</w:t>
            </w:r>
            <w:r w:rsidRPr="00C93A58">
              <w:rPr>
                <w:b/>
                <w:sz w:val="20"/>
                <w:szCs w:val="20"/>
              </w:rPr>
              <w:t xml:space="preserve"> год</w:t>
            </w:r>
          </w:p>
          <w:p w:rsidR="00B33938" w:rsidRPr="00C93A58" w:rsidRDefault="00B33938" w:rsidP="00E01E4F">
            <w:pPr>
              <w:jc w:val="center"/>
              <w:rPr>
                <w:b/>
                <w:sz w:val="20"/>
                <w:szCs w:val="20"/>
              </w:rPr>
            </w:pPr>
          </w:p>
        </w:tc>
      </w:tr>
      <w:tr w:rsidR="00B33938" w:rsidRPr="00C93A58" w:rsidTr="00E01E4F">
        <w:trPr>
          <w:trHeight w:val="1275"/>
        </w:trPr>
        <w:tc>
          <w:tcPr>
            <w:tcW w:w="2520" w:type="dxa"/>
            <w:noWrap/>
          </w:tcPr>
          <w:p w:rsidR="00B33938" w:rsidRPr="00C93A58" w:rsidRDefault="00B33938" w:rsidP="00E01E4F">
            <w:pPr>
              <w:jc w:val="center"/>
              <w:rPr>
                <w:b/>
                <w:sz w:val="16"/>
                <w:szCs w:val="16"/>
              </w:rPr>
            </w:pPr>
          </w:p>
          <w:p w:rsidR="00B33938" w:rsidRPr="00C93A58" w:rsidRDefault="00B33938" w:rsidP="00E01E4F">
            <w:pPr>
              <w:jc w:val="center"/>
              <w:rPr>
                <w:b/>
                <w:sz w:val="16"/>
                <w:szCs w:val="16"/>
              </w:rPr>
            </w:pPr>
          </w:p>
          <w:p w:rsidR="00B33938" w:rsidRPr="00C93A58" w:rsidRDefault="00B33938" w:rsidP="00C45CAE">
            <w:pPr>
              <w:jc w:val="center"/>
              <w:rPr>
                <w:b/>
                <w:sz w:val="16"/>
                <w:szCs w:val="16"/>
              </w:rPr>
            </w:pPr>
            <w:r w:rsidRPr="00C93A58">
              <w:rPr>
                <w:b/>
                <w:sz w:val="16"/>
                <w:szCs w:val="16"/>
              </w:rPr>
              <w:t>000</w:t>
            </w:r>
            <w:r w:rsidRPr="00C93A58">
              <w:rPr>
                <w:b/>
                <w:sz w:val="16"/>
                <w:szCs w:val="16"/>
                <w:lang w:val="en-US"/>
              </w:rPr>
              <w:t xml:space="preserve"> 1 13 0</w:t>
            </w:r>
            <w:r w:rsidRPr="00C93A58">
              <w:rPr>
                <w:b/>
                <w:sz w:val="16"/>
                <w:szCs w:val="16"/>
              </w:rPr>
              <w:t>299</w:t>
            </w:r>
            <w:r w:rsidR="00C45CAE">
              <w:rPr>
                <w:b/>
                <w:sz w:val="16"/>
                <w:szCs w:val="16"/>
              </w:rPr>
              <w:t>2</w:t>
            </w:r>
            <w:r w:rsidRPr="00C93A58">
              <w:rPr>
                <w:b/>
                <w:sz w:val="16"/>
                <w:szCs w:val="16"/>
                <w:lang w:val="en-US"/>
              </w:rPr>
              <w:t xml:space="preserve"> 0</w:t>
            </w:r>
            <w:r w:rsidR="00C45CAE">
              <w:rPr>
                <w:b/>
                <w:sz w:val="16"/>
                <w:szCs w:val="16"/>
              </w:rPr>
              <w:t>2</w:t>
            </w:r>
            <w:r w:rsidRPr="00C93A58">
              <w:rPr>
                <w:b/>
                <w:sz w:val="16"/>
                <w:szCs w:val="16"/>
                <w:lang w:val="en-US"/>
              </w:rPr>
              <w:t xml:space="preserve"> 0</w:t>
            </w:r>
            <w:r w:rsidRPr="00C93A58">
              <w:rPr>
                <w:b/>
                <w:sz w:val="16"/>
                <w:szCs w:val="16"/>
              </w:rPr>
              <w:t>000 130</w:t>
            </w:r>
          </w:p>
        </w:tc>
        <w:tc>
          <w:tcPr>
            <w:tcW w:w="2520" w:type="dxa"/>
          </w:tcPr>
          <w:p w:rsidR="00B33938" w:rsidRPr="00C93A58" w:rsidRDefault="00B33938" w:rsidP="00E01E4F">
            <w:pPr>
              <w:rPr>
                <w:sz w:val="20"/>
                <w:szCs w:val="20"/>
              </w:rPr>
            </w:pPr>
          </w:p>
          <w:p w:rsidR="00B33938" w:rsidRPr="00C93A58" w:rsidRDefault="00C45CAE" w:rsidP="00E01E4F">
            <w:pPr>
              <w:rPr>
                <w:sz w:val="20"/>
                <w:szCs w:val="20"/>
              </w:rPr>
            </w:pPr>
            <w:r w:rsidRPr="00C93A58">
              <w:rPr>
                <w:sz w:val="20"/>
                <w:szCs w:val="20"/>
              </w:rPr>
              <w:t xml:space="preserve">Прочие доходы от компенсации затрат </w:t>
            </w:r>
            <w:r>
              <w:rPr>
                <w:sz w:val="20"/>
                <w:szCs w:val="20"/>
              </w:rPr>
              <w:t xml:space="preserve"> бюджетов субъектов Российской Федерации</w:t>
            </w:r>
          </w:p>
        </w:tc>
        <w:tc>
          <w:tcPr>
            <w:tcW w:w="1368" w:type="dxa"/>
            <w:noWrap/>
          </w:tcPr>
          <w:p w:rsidR="00B33938" w:rsidRDefault="00B33938" w:rsidP="00E01E4F">
            <w:pPr>
              <w:ind w:hanging="108"/>
              <w:jc w:val="center"/>
              <w:rPr>
                <w:sz w:val="20"/>
                <w:szCs w:val="20"/>
              </w:rPr>
            </w:pPr>
          </w:p>
          <w:p w:rsidR="00B33938" w:rsidRPr="00C93A58" w:rsidRDefault="00B33938" w:rsidP="00E01E4F">
            <w:pPr>
              <w:ind w:hanging="108"/>
              <w:jc w:val="center"/>
              <w:rPr>
                <w:sz w:val="20"/>
                <w:szCs w:val="20"/>
              </w:rPr>
            </w:pPr>
            <w:r>
              <w:rPr>
                <w:sz w:val="20"/>
                <w:szCs w:val="20"/>
              </w:rPr>
              <w:t>2 463,9</w:t>
            </w:r>
          </w:p>
        </w:tc>
        <w:tc>
          <w:tcPr>
            <w:tcW w:w="1440" w:type="dxa"/>
            <w:noWrap/>
          </w:tcPr>
          <w:p w:rsidR="00B33938" w:rsidRDefault="00B33938" w:rsidP="00E01E4F">
            <w:pPr>
              <w:ind w:left="-136" w:right="-108" w:hanging="28"/>
              <w:jc w:val="center"/>
              <w:rPr>
                <w:sz w:val="20"/>
                <w:szCs w:val="20"/>
              </w:rPr>
            </w:pPr>
          </w:p>
          <w:p w:rsidR="00B33938" w:rsidRPr="00C93A58" w:rsidRDefault="00B33938" w:rsidP="00E01E4F">
            <w:pPr>
              <w:ind w:left="-136" w:right="-108" w:hanging="28"/>
              <w:jc w:val="center"/>
              <w:rPr>
                <w:sz w:val="20"/>
                <w:szCs w:val="20"/>
              </w:rPr>
            </w:pPr>
            <w:r>
              <w:rPr>
                <w:sz w:val="20"/>
                <w:szCs w:val="20"/>
              </w:rPr>
              <w:t>2 463,9</w:t>
            </w:r>
          </w:p>
        </w:tc>
        <w:tc>
          <w:tcPr>
            <w:tcW w:w="1620" w:type="dxa"/>
            <w:noWrap/>
          </w:tcPr>
          <w:p w:rsidR="00B33938" w:rsidRDefault="00B33938" w:rsidP="00E01E4F">
            <w:pPr>
              <w:ind w:left="-108" w:right="-3" w:hanging="108"/>
              <w:jc w:val="center"/>
              <w:rPr>
                <w:sz w:val="20"/>
                <w:szCs w:val="20"/>
              </w:rPr>
            </w:pPr>
          </w:p>
          <w:p w:rsidR="00B33938" w:rsidRDefault="00B33938" w:rsidP="00E01E4F">
            <w:pPr>
              <w:ind w:left="-108" w:right="-3" w:hanging="108"/>
              <w:jc w:val="center"/>
              <w:rPr>
                <w:sz w:val="20"/>
                <w:szCs w:val="20"/>
              </w:rPr>
            </w:pPr>
            <w:r>
              <w:rPr>
                <w:sz w:val="20"/>
                <w:szCs w:val="20"/>
              </w:rPr>
              <w:t>2 463,9</w:t>
            </w:r>
          </w:p>
          <w:p w:rsidR="00B33938" w:rsidRPr="00C93A58" w:rsidRDefault="00B33938" w:rsidP="00E01E4F">
            <w:pPr>
              <w:ind w:left="-108" w:right="-3" w:hanging="108"/>
              <w:jc w:val="center"/>
              <w:rPr>
                <w:sz w:val="20"/>
                <w:szCs w:val="20"/>
              </w:rPr>
            </w:pPr>
          </w:p>
        </w:tc>
      </w:tr>
    </w:tbl>
    <w:p w:rsidR="00B33938" w:rsidRPr="00C93A58" w:rsidRDefault="00B33938" w:rsidP="00B33938">
      <w:pPr>
        <w:ind w:firstLine="720"/>
        <w:jc w:val="both"/>
        <w:rPr>
          <w:b/>
          <w:sz w:val="28"/>
          <w:szCs w:val="28"/>
        </w:rPr>
      </w:pPr>
    </w:p>
    <w:p w:rsidR="00B33938" w:rsidRPr="00C93A58" w:rsidRDefault="00B33938" w:rsidP="00B33938">
      <w:pPr>
        <w:ind w:firstLine="708"/>
        <w:jc w:val="both"/>
        <w:rPr>
          <w:sz w:val="28"/>
          <w:szCs w:val="28"/>
        </w:rPr>
      </w:pPr>
      <w:r w:rsidRPr="00C93A58">
        <w:rPr>
          <w:sz w:val="28"/>
          <w:szCs w:val="28"/>
        </w:rPr>
        <w:t xml:space="preserve">В соответствии с Методикой прогнозирования утвержденной приказом Главного управления по труду и занятости населения Тверской области от </w:t>
      </w:r>
      <w:r>
        <w:rPr>
          <w:sz w:val="28"/>
          <w:szCs w:val="28"/>
        </w:rPr>
        <w:t xml:space="preserve">18.07.2022 </w:t>
      </w:r>
      <w:r w:rsidRPr="00C93A58">
        <w:rPr>
          <w:sz w:val="28"/>
          <w:szCs w:val="28"/>
        </w:rPr>
        <w:t xml:space="preserve">№ </w:t>
      </w:r>
      <w:r>
        <w:rPr>
          <w:sz w:val="28"/>
          <w:szCs w:val="28"/>
        </w:rPr>
        <w:t xml:space="preserve">131 </w:t>
      </w:r>
      <w:r w:rsidRPr="00C93A58">
        <w:rPr>
          <w:sz w:val="28"/>
          <w:szCs w:val="28"/>
        </w:rPr>
        <w:t>расчет прогнозного объема поступлений на первый год прогнозного</w:t>
      </w:r>
      <w:r>
        <w:rPr>
          <w:sz w:val="28"/>
          <w:szCs w:val="28"/>
        </w:rPr>
        <w:t xml:space="preserve"> периода</w:t>
      </w:r>
      <w:r w:rsidRPr="00C93A58">
        <w:rPr>
          <w:sz w:val="28"/>
          <w:szCs w:val="28"/>
        </w:rPr>
        <w:t xml:space="preserve"> рассчитывается методом усреднения годовых объемов дохода полученных за 3 года, предшествующих текущему году. </w:t>
      </w:r>
    </w:p>
    <w:p w:rsidR="00B33938" w:rsidRDefault="00B33938" w:rsidP="00B33938">
      <w:pPr>
        <w:spacing w:line="276" w:lineRule="auto"/>
        <w:ind w:firstLine="720"/>
        <w:jc w:val="both"/>
        <w:rPr>
          <w:sz w:val="28"/>
          <w:szCs w:val="28"/>
        </w:rPr>
      </w:pPr>
      <w:r w:rsidRPr="00C93A58">
        <w:rPr>
          <w:sz w:val="28"/>
          <w:szCs w:val="28"/>
        </w:rPr>
        <w:t xml:space="preserve">  201</w:t>
      </w:r>
      <w:r>
        <w:rPr>
          <w:sz w:val="28"/>
          <w:szCs w:val="28"/>
        </w:rPr>
        <w:t>9</w:t>
      </w:r>
      <w:r w:rsidRPr="00C93A58">
        <w:rPr>
          <w:sz w:val="28"/>
          <w:szCs w:val="28"/>
        </w:rPr>
        <w:t xml:space="preserve"> год</w:t>
      </w:r>
      <w:r>
        <w:rPr>
          <w:sz w:val="28"/>
          <w:szCs w:val="28"/>
        </w:rPr>
        <w:t xml:space="preserve"> – 1 618,9 тыс.</w:t>
      </w:r>
      <w:r w:rsidR="0091414A">
        <w:rPr>
          <w:sz w:val="28"/>
          <w:szCs w:val="28"/>
        </w:rPr>
        <w:t xml:space="preserve"> </w:t>
      </w:r>
      <w:r>
        <w:rPr>
          <w:sz w:val="28"/>
          <w:szCs w:val="28"/>
        </w:rPr>
        <w:t>руб.;</w:t>
      </w:r>
    </w:p>
    <w:p w:rsidR="00B33938" w:rsidRDefault="00B33938" w:rsidP="00B33938">
      <w:pPr>
        <w:spacing w:line="276" w:lineRule="auto"/>
        <w:ind w:firstLine="720"/>
        <w:jc w:val="both"/>
        <w:rPr>
          <w:sz w:val="28"/>
          <w:szCs w:val="28"/>
        </w:rPr>
      </w:pPr>
      <w:r w:rsidRPr="00C93A58">
        <w:rPr>
          <w:sz w:val="28"/>
          <w:szCs w:val="28"/>
        </w:rPr>
        <w:t xml:space="preserve"> 20</w:t>
      </w:r>
      <w:r>
        <w:rPr>
          <w:sz w:val="28"/>
          <w:szCs w:val="28"/>
        </w:rPr>
        <w:t xml:space="preserve">20 </w:t>
      </w:r>
      <w:r w:rsidRPr="00C93A58">
        <w:rPr>
          <w:sz w:val="28"/>
          <w:szCs w:val="28"/>
        </w:rPr>
        <w:t xml:space="preserve">год </w:t>
      </w:r>
      <w:r>
        <w:rPr>
          <w:sz w:val="28"/>
          <w:szCs w:val="28"/>
        </w:rPr>
        <w:t xml:space="preserve"> - 971,8 тыс.</w:t>
      </w:r>
      <w:r w:rsidR="0091414A">
        <w:rPr>
          <w:sz w:val="28"/>
          <w:szCs w:val="28"/>
        </w:rPr>
        <w:t xml:space="preserve"> </w:t>
      </w:r>
      <w:r>
        <w:rPr>
          <w:sz w:val="28"/>
          <w:szCs w:val="28"/>
        </w:rPr>
        <w:t>руб.;</w:t>
      </w:r>
    </w:p>
    <w:p w:rsidR="00B33938" w:rsidRPr="00C93A58" w:rsidRDefault="00B33938" w:rsidP="00B33938">
      <w:pPr>
        <w:spacing w:line="276" w:lineRule="auto"/>
        <w:ind w:firstLine="720"/>
        <w:jc w:val="both"/>
        <w:rPr>
          <w:sz w:val="28"/>
          <w:szCs w:val="28"/>
        </w:rPr>
      </w:pPr>
      <w:r w:rsidRPr="00C93A58">
        <w:rPr>
          <w:sz w:val="28"/>
          <w:szCs w:val="28"/>
        </w:rPr>
        <w:t xml:space="preserve"> 20</w:t>
      </w:r>
      <w:r>
        <w:rPr>
          <w:sz w:val="28"/>
          <w:szCs w:val="28"/>
        </w:rPr>
        <w:t>21</w:t>
      </w:r>
      <w:r w:rsidRPr="00C93A58">
        <w:rPr>
          <w:sz w:val="28"/>
          <w:szCs w:val="28"/>
        </w:rPr>
        <w:t xml:space="preserve"> год</w:t>
      </w:r>
      <w:r>
        <w:rPr>
          <w:sz w:val="28"/>
          <w:szCs w:val="28"/>
        </w:rPr>
        <w:t xml:space="preserve"> -  4 801,0 тыс. руб.</w:t>
      </w:r>
    </w:p>
    <w:p w:rsidR="00B33938" w:rsidRPr="00C93A58" w:rsidRDefault="00B33938" w:rsidP="00B33938">
      <w:pPr>
        <w:autoSpaceDE w:val="0"/>
        <w:autoSpaceDN w:val="0"/>
        <w:adjustRightInd w:val="0"/>
        <w:ind w:firstLine="720"/>
        <w:jc w:val="both"/>
        <w:rPr>
          <w:sz w:val="28"/>
          <w:szCs w:val="28"/>
        </w:rPr>
      </w:pPr>
      <w:r w:rsidRPr="00C93A58">
        <w:rPr>
          <w:b/>
          <w:sz w:val="28"/>
          <w:szCs w:val="28"/>
        </w:rPr>
        <w:t>Прогноз на 20</w:t>
      </w:r>
      <w:r>
        <w:rPr>
          <w:b/>
          <w:sz w:val="28"/>
          <w:szCs w:val="28"/>
        </w:rPr>
        <w:t>23</w:t>
      </w:r>
      <w:r w:rsidRPr="00C93A58">
        <w:rPr>
          <w:b/>
          <w:sz w:val="28"/>
          <w:szCs w:val="28"/>
        </w:rPr>
        <w:t xml:space="preserve"> год рассчитан в сумме </w:t>
      </w:r>
      <w:r>
        <w:rPr>
          <w:b/>
          <w:sz w:val="28"/>
          <w:szCs w:val="28"/>
        </w:rPr>
        <w:t xml:space="preserve">2 463,9 </w:t>
      </w:r>
      <w:r w:rsidRPr="00C93A58">
        <w:rPr>
          <w:b/>
          <w:sz w:val="28"/>
          <w:szCs w:val="28"/>
        </w:rPr>
        <w:t xml:space="preserve"> тыс. руб</w:t>
      </w:r>
      <w:r w:rsidRPr="00C93A58">
        <w:rPr>
          <w:sz w:val="28"/>
          <w:szCs w:val="28"/>
        </w:rPr>
        <w:t xml:space="preserve">. </w:t>
      </w:r>
      <w:r>
        <w:rPr>
          <w:sz w:val="28"/>
          <w:szCs w:val="28"/>
        </w:rPr>
        <w:t>(</w:t>
      </w:r>
      <w:r w:rsidRPr="00C93A58">
        <w:rPr>
          <w:sz w:val="28"/>
          <w:szCs w:val="28"/>
        </w:rPr>
        <w:t xml:space="preserve"> </w:t>
      </w:r>
      <w:r>
        <w:rPr>
          <w:sz w:val="28"/>
          <w:szCs w:val="28"/>
        </w:rPr>
        <w:t>1 618,9</w:t>
      </w:r>
      <w:r w:rsidRPr="00C93A58">
        <w:rPr>
          <w:sz w:val="28"/>
          <w:szCs w:val="28"/>
        </w:rPr>
        <w:t xml:space="preserve"> тыс. руб. </w:t>
      </w:r>
      <w:r>
        <w:rPr>
          <w:sz w:val="28"/>
          <w:szCs w:val="28"/>
        </w:rPr>
        <w:t xml:space="preserve"> + 971,8  тыс. руб.+ 4 801,0 тыс. руб.</w:t>
      </w:r>
      <w:r w:rsidRPr="00C93A58">
        <w:rPr>
          <w:sz w:val="28"/>
          <w:szCs w:val="28"/>
        </w:rPr>
        <w:t xml:space="preserve">) / 3 = </w:t>
      </w:r>
      <w:r>
        <w:rPr>
          <w:sz w:val="28"/>
          <w:szCs w:val="28"/>
        </w:rPr>
        <w:t xml:space="preserve">2 463,9 </w:t>
      </w:r>
      <w:r w:rsidRPr="00C93A58">
        <w:rPr>
          <w:sz w:val="28"/>
          <w:szCs w:val="28"/>
        </w:rPr>
        <w:t xml:space="preserve"> тыс. руб.</w:t>
      </w:r>
    </w:p>
    <w:p w:rsidR="00B33938" w:rsidRDefault="00B33938" w:rsidP="00B33938">
      <w:pPr>
        <w:autoSpaceDE w:val="0"/>
        <w:autoSpaceDN w:val="0"/>
        <w:adjustRightInd w:val="0"/>
        <w:ind w:firstLine="720"/>
        <w:jc w:val="both"/>
        <w:rPr>
          <w:sz w:val="28"/>
          <w:szCs w:val="28"/>
        </w:rPr>
      </w:pPr>
      <w:r w:rsidRPr="00C93A58">
        <w:rPr>
          <w:b/>
          <w:sz w:val="28"/>
          <w:szCs w:val="28"/>
        </w:rPr>
        <w:t>Прогноз на 20</w:t>
      </w:r>
      <w:r>
        <w:rPr>
          <w:b/>
          <w:sz w:val="28"/>
          <w:szCs w:val="28"/>
        </w:rPr>
        <w:t>24</w:t>
      </w:r>
      <w:r w:rsidRPr="00C93A58">
        <w:rPr>
          <w:b/>
          <w:sz w:val="28"/>
          <w:szCs w:val="28"/>
        </w:rPr>
        <w:t xml:space="preserve"> и 202</w:t>
      </w:r>
      <w:r>
        <w:rPr>
          <w:b/>
          <w:sz w:val="28"/>
          <w:szCs w:val="28"/>
        </w:rPr>
        <w:t xml:space="preserve">5 </w:t>
      </w:r>
      <w:r w:rsidRPr="00C93A58">
        <w:rPr>
          <w:b/>
          <w:sz w:val="28"/>
          <w:szCs w:val="28"/>
        </w:rPr>
        <w:t xml:space="preserve">годы </w:t>
      </w:r>
      <w:r w:rsidRPr="00C93A58">
        <w:rPr>
          <w:sz w:val="28"/>
          <w:szCs w:val="28"/>
        </w:rPr>
        <w:t xml:space="preserve">в соответствии с методикой принимается равным прогнозу </w:t>
      </w:r>
      <w:r w:rsidRPr="00C93A58">
        <w:rPr>
          <w:b/>
          <w:sz w:val="28"/>
          <w:szCs w:val="28"/>
        </w:rPr>
        <w:t>на 20</w:t>
      </w:r>
      <w:r>
        <w:rPr>
          <w:b/>
          <w:sz w:val="28"/>
          <w:szCs w:val="28"/>
        </w:rPr>
        <w:t xml:space="preserve">23 </w:t>
      </w:r>
      <w:r w:rsidRPr="00C93A58">
        <w:rPr>
          <w:b/>
          <w:sz w:val="28"/>
          <w:szCs w:val="28"/>
        </w:rPr>
        <w:t>год.</w:t>
      </w:r>
      <w:r w:rsidRPr="00C93A58">
        <w:rPr>
          <w:sz w:val="28"/>
          <w:szCs w:val="28"/>
        </w:rPr>
        <w:t xml:space="preserve"> </w:t>
      </w:r>
    </w:p>
    <w:p w:rsidR="00B33938" w:rsidRDefault="00B33938" w:rsidP="00B33938">
      <w:pPr>
        <w:autoSpaceDE w:val="0"/>
        <w:autoSpaceDN w:val="0"/>
        <w:adjustRightInd w:val="0"/>
        <w:ind w:firstLine="720"/>
        <w:jc w:val="both"/>
        <w:rPr>
          <w:sz w:val="28"/>
          <w:szCs w:val="28"/>
        </w:rPr>
      </w:pPr>
    </w:p>
    <w:p w:rsidR="00B33938" w:rsidRDefault="00B33938" w:rsidP="00B33938">
      <w:pPr>
        <w:spacing w:line="276" w:lineRule="auto"/>
        <w:jc w:val="center"/>
        <w:rPr>
          <w:b/>
          <w:sz w:val="28"/>
          <w:szCs w:val="28"/>
        </w:rPr>
      </w:pPr>
      <w:r>
        <w:rPr>
          <w:b/>
          <w:sz w:val="28"/>
          <w:szCs w:val="28"/>
        </w:rPr>
        <w:t>Министерство энергетики и жилищно – коммунального хозяйства  Тверской области</w:t>
      </w:r>
      <w:r w:rsidR="002715CB">
        <w:rPr>
          <w:b/>
          <w:sz w:val="28"/>
          <w:szCs w:val="28"/>
        </w:rPr>
        <w:t xml:space="preserve"> (125)</w:t>
      </w:r>
    </w:p>
    <w:p w:rsidR="00B33938" w:rsidRDefault="00B33938" w:rsidP="00B33938">
      <w:pPr>
        <w:spacing w:line="276" w:lineRule="auto"/>
        <w:jc w:val="right"/>
        <w:rPr>
          <w:b/>
        </w:rPr>
      </w:pPr>
      <w:r>
        <w:rPr>
          <w:b/>
        </w:rPr>
        <w:t>тыс. руб.</w:t>
      </w:r>
    </w:p>
    <w:tbl>
      <w:tblPr>
        <w:tblW w:w="9772" w:type="dxa"/>
        <w:tblLayout w:type="fixed"/>
        <w:tblLook w:val="0000" w:firstRow="0" w:lastRow="0" w:firstColumn="0" w:lastColumn="0" w:noHBand="0" w:noVBand="0"/>
      </w:tblPr>
      <w:tblGrid>
        <w:gridCol w:w="2263"/>
        <w:gridCol w:w="4111"/>
        <w:gridCol w:w="1107"/>
        <w:gridCol w:w="1157"/>
        <w:gridCol w:w="1134"/>
      </w:tblGrid>
      <w:tr w:rsidR="00B33938" w:rsidRPr="00C93A58" w:rsidTr="00E01E4F">
        <w:trPr>
          <w:trHeight w:val="510"/>
        </w:trPr>
        <w:tc>
          <w:tcPr>
            <w:tcW w:w="2263" w:type="dxa"/>
            <w:tcBorders>
              <w:top w:val="single" w:sz="4" w:space="0" w:color="auto"/>
              <w:left w:val="single" w:sz="4" w:space="0" w:color="auto"/>
              <w:bottom w:val="single" w:sz="4" w:space="0" w:color="auto"/>
              <w:right w:val="single" w:sz="4" w:space="0" w:color="auto"/>
            </w:tcBorders>
            <w:noWrap/>
          </w:tcPr>
          <w:p w:rsidR="00B33938" w:rsidRPr="00C93A58" w:rsidRDefault="00B33938" w:rsidP="00E01E4F">
            <w:pPr>
              <w:rPr>
                <w:b/>
                <w:sz w:val="20"/>
                <w:szCs w:val="20"/>
              </w:rPr>
            </w:pPr>
            <w:r w:rsidRPr="00C93A58">
              <w:rPr>
                <w:b/>
                <w:sz w:val="20"/>
                <w:szCs w:val="20"/>
              </w:rPr>
              <w:t>Код БК</w:t>
            </w:r>
          </w:p>
        </w:tc>
        <w:tc>
          <w:tcPr>
            <w:tcW w:w="4111" w:type="dxa"/>
            <w:tcBorders>
              <w:top w:val="single" w:sz="4" w:space="0" w:color="auto"/>
              <w:left w:val="single" w:sz="4" w:space="0" w:color="auto"/>
              <w:bottom w:val="single" w:sz="4" w:space="0" w:color="auto"/>
              <w:right w:val="single" w:sz="4" w:space="0" w:color="auto"/>
            </w:tcBorders>
            <w:noWrap/>
          </w:tcPr>
          <w:p w:rsidR="00B33938" w:rsidRPr="00C93A58" w:rsidRDefault="00B33938" w:rsidP="00E01E4F">
            <w:pPr>
              <w:rPr>
                <w:b/>
                <w:sz w:val="20"/>
                <w:szCs w:val="20"/>
              </w:rPr>
            </w:pPr>
            <w:r w:rsidRPr="00C93A58">
              <w:rPr>
                <w:b/>
                <w:sz w:val="20"/>
                <w:szCs w:val="20"/>
              </w:rPr>
              <w:t>Наименование</w:t>
            </w:r>
          </w:p>
        </w:tc>
        <w:tc>
          <w:tcPr>
            <w:tcW w:w="1107" w:type="dxa"/>
            <w:tcBorders>
              <w:top w:val="single" w:sz="4" w:space="0" w:color="auto"/>
              <w:left w:val="single" w:sz="4" w:space="0" w:color="auto"/>
              <w:bottom w:val="single" w:sz="4" w:space="0" w:color="auto"/>
              <w:right w:val="single" w:sz="4" w:space="0" w:color="auto"/>
            </w:tcBorders>
          </w:tcPr>
          <w:p w:rsidR="00B33938" w:rsidRDefault="00B33938" w:rsidP="00E01E4F">
            <w:pPr>
              <w:jc w:val="center"/>
              <w:rPr>
                <w:b/>
                <w:sz w:val="20"/>
                <w:szCs w:val="20"/>
              </w:rPr>
            </w:pPr>
            <w:r w:rsidRPr="00C93A58">
              <w:rPr>
                <w:b/>
                <w:sz w:val="20"/>
                <w:szCs w:val="20"/>
              </w:rPr>
              <w:t>Прогноз</w:t>
            </w:r>
          </w:p>
          <w:p w:rsidR="00B33938" w:rsidRPr="00C93A58" w:rsidRDefault="00B33938" w:rsidP="00E01E4F">
            <w:pPr>
              <w:jc w:val="center"/>
              <w:rPr>
                <w:b/>
                <w:sz w:val="20"/>
                <w:szCs w:val="20"/>
              </w:rPr>
            </w:pPr>
            <w:r w:rsidRPr="00C93A58">
              <w:rPr>
                <w:b/>
                <w:sz w:val="20"/>
                <w:szCs w:val="20"/>
              </w:rPr>
              <w:t xml:space="preserve"> на</w:t>
            </w:r>
          </w:p>
          <w:p w:rsidR="00B33938" w:rsidRPr="00C93A58" w:rsidRDefault="00B33938" w:rsidP="00E01E4F">
            <w:pPr>
              <w:jc w:val="center"/>
              <w:rPr>
                <w:b/>
                <w:sz w:val="20"/>
                <w:szCs w:val="20"/>
              </w:rPr>
            </w:pPr>
            <w:r w:rsidRPr="00C93A58">
              <w:rPr>
                <w:b/>
                <w:sz w:val="20"/>
                <w:szCs w:val="20"/>
              </w:rPr>
              <w:t>20</w:t>
            </w:r>
            <w:r>
              <w:rPr>
                <w:b/>
                <w:sz w:val="20"/>
                <w:szCs w:val="20"/>
              </w:rPr>
              <w:t xml:space="preserve">23 </w:t>
            </w:r>
            <w:r w:rsidRPr="00C93A58">
              <w:rPr>
                <w:b/>
                <w:sz w:val="20"/>
                <w:szCs w:val="20"/>
              </w:rPr>
              <w:t xml:space="preserve">год </w:t>
            </w:r>
          </w:p>
          <w:p w:rsidR="00B33938" w:rsidRPr="00C93A58" w:rsidRDefault="00B33938" w:rsidP="00E01E4F">
            <w:pPr>
              <w:jc w:val="center"/>
              <w:rPr>
                <w:b/>
                <w:sz w:val="20"/>
                <w:szCs w:val="20"/>
              </w:rPr>
            </w:pPr>
          </w:p>
        </w:tc>
        <w:tc>
          <w:tcPr>
            <w:tcW w:w="1157" w:type="dxa"/>
            <w:tcBorders>
              <w:top w:val="single" w:sz="4" w:space="0" w:color="auto"/>
              <w:left w:val="single" w:sz="4" w:space="0" w:color="auto"/>
              <w:bottom w:val="single" w:sz="4" w:space="0" w:color="auto"/>
              <w:right w:val="single" w:sz="4" w:space="0" w:color="auto"/>
            </w:tcBorders>
          </w:tcPr>
          <w:p w:rsidR="00B33938" w:rsidRDefault="00B33938" w:rsidP="00E01E4F">
            <w:pPr>
              <w:jc w:val="center"/>
              <w:rPr>
                <w:b/>
                <w:sz w:val="20"/>
                <w:szCs w:val="20"/>
              </w:rPr>
            </w:pPr>
            <w:r w:rsidRPr="00C93A58">
              <w:rPr>
                <w:b/>
                <w:sz w:val="20"/>
                <w:szCs w:val="20"/>
              </w:rPr>
              <w:t xml:space="preserve">Прогноз </w:t>
            </w:r>
            <w:r>
              <w:rPr>
                <w:b/>
                <w:sz w:val="20"/>
                <w:szCs w:val="20"/>
              </w:rPr>
              <w:t xml:space="preserve"> </w:t>
            </w:r>
          </w:p>
          <w:p w:rsidR="00B33938" w:rsidRPr="00C93A58" w:rsidRDefault="00B33938" w:rsidP="00E01E4F">
            <w:pPr>
              <w:jc w:val="center"/>
              <w:rPr>
                <w:b/>
                <w:sz w:val="20"/>
                <w:szCs w:val="20"/>
              </w:rPr>
            </w:pPr>
            <w:r w:rsidRPr="00C93A58">
              <w:rPr>
                <w:b/>
                <w:sz w:val="20"/>
                <w:szCs w:val="20"/>
              </w:rPr>
              <w:t>на</w:t>
            </w:r>
          </w:p>
          <w:p w:rsidR="00B33938" w:rsidRPr="00C93A58" w:rsidRDefault="00B33938" w:rsidP="00E01E4F">
            <w:pPr>
              <w:jc w:val="center"/>
              <w:rPr>
                <w:b/>
                <w:sz w:val="20"/>
                <w:szCs w:val="20"/>
              </w:rPr>
            </w:pPr>
            <w:r w:rsidRPr="00C93A58">
              <w:rPr>
                <w:b/>
                <w:sz w:val="20"/>
                <w:szCs w:val="20"/>
              </w:rPr>
              <w:t>20</w:t>
            </w:r>
            <w:r>
              <w:rPr>
                <w:b/>
                <w:sz w:val="20"/>
                <w:szCs w:val="20"/>
              </w:rPr>
              <w:t xml:space="preserve">24 </w:t>
            </w:r>
            <w:r w:rsidRPr="00C93A58">
              <w:rPr>
                <w:b/>
                <w:sz w:val="20"/>
                <w:szCs w:val="20"/>
              </w:rPr>
              <w:t>год</w:t>
            </w:r>
          </w:p>
          <w:p w:rsidR="00B33938" w:rsidRPr="00C93A58" w:rsidRDefault="00B33938" w:rsidP="00E01E4F">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B33938" w:rsidRDefault="00B33938" w:rsidP="00E01E4F">
            <w:pPr>
              <w:jc w:val="center"/>
              <w:rPr>
                <w:b/>
                <w:sz w:val="20"/>
                <w:szCs w:val="20"/>
              </w:rPr>
            </w:pPr>
            <w:r w:rsidRPr="00C93A58">
              <w:rPr>
                <w:b/>
                <w:sz w:val="20"/>
                <w:szCs w:val="20"/>
              </w:rPr>
              <w:t>Прогноз</w:t>
            </w:r>
          </w:p>
          <w:p w:rsidR="00B33938" w:rsidRPr="00C93A58" w:rsidRDefault="00B33938" w:rsidP="00E01E4F">
            <w:pPr>
              <w:jc w:val="center"/>
              <w:rPr>
                <w:b/>
                <w:sz w:val="20"/>
                <w:szCs w:val="20"/>
              </w:rPr>
            </w:pPr>
            <w:r w:rsidRPr="00C93A58">
              <w:rPr>
                <w:b/>
                <w:sz w:val="20"/>
                <w:szCs w:val="20"/>
              </w:rPr>
              <w:t xml:space="preserve"> на</w:t>
            </w:r>
          </w:p>
          <w:p w:rsidR="00B33938" w:rsidRPr="00C93A58" w:rsidRDefault="00B33938" w:rsidP="00E01E4F">
            <w:pPr>
              <w:jc w:val="center"/>
              <w:rPr>
                <w:b/>
                <w:sz w:val="20"/>
                <w:szCs w:val="20"/>
              </w:rPr>
            </w:pPr>
            <w:r w:rsidRPr="00C93A58">
              <w:rPr>
                <w:b/>
                <w:sz w:val="20"/>
                <w:szCs w:val="20"/>
              </w:rPr>
              <w:t>202</w:t>
            </w:r>
            <w:r>
              <w:rPr>
                <w:b/>
                <w:sz w:val="20"/>
                <w:szCs w:val="20"/>
              </w:rPr>
              <w:t>5</w:t>
            </w:r>
            <w:r w:rsidRPr="00C93A58">
              <w:rPr>
                <w:b/>
                <w:sz w:val="20"/>
                <w:szCs w:val="20"/>
              </w:rPr>
              <w:t xml:space="preserve"> год</w:t>
            </w:r>
          </w:p>
          <w:p w:rsidR="00B33938" w:rsidRPr="00C93A58" w:rsidRDefault="00B33938" w:rsidP="00E01E4F">
            <w:pPr>
              <w:jc w:val="center"/>
              <w:rPr>
                <w:b/>
                <w:sz w:val="20"/>
                <w:szCs w:val="20"/>
              </w:rPr>
            </w:pPr>
          </w:p>
          <w:p w:rsidR="00B33938" w:rsidRPr="00C93A58" w:rsidRDefault="00B33938" w:rsidP="00E01E4F">
            <w:pPr>
              <w:jc w:val="center"/>
              <w:rPr>
                <w:b/>
                <w:sz w:val="20"/>
                <w:szCs w:val="20"/>
              </w:rPr>
            </w:pPr>
          </w:p>
        </w:tc>
      </w:tr>
      <w:tr w:rsidR="00B33938" w:rsidRPr="00C93A58" w:rsidTr="00E01E4F">
        <w:trPr>
          <w:trHeight w:val="730"/>
        </w:trPr>
        <w:tc>
          <w:tcPr>
            <w:tcW w:w="2263" w:type="dxa"/>
            <w:tcBorders>
              <w:top w:val="single" w:sz="4" w:space="0" w:color="auto"/>
              <w:left w:val="single" w:sz="4" w:space="0" w:color="auto"/>
              <w:bottom w:val="single" w:sz="4" w:space="0" w:color="auto"/>
              <w:right w:val="single" w:sz="4" w:space="0" w:color="auto"/>
            </w:tcBorders>
            <w:noWrap/>
          </w:tcPr>
          <w:p w:rsidR="00B33938" w:rsidRPr="00924938" w:rsidRDefault="00B33938" w:rsidP="00E01E4F">
            <w:pPr>
              <w:jc w:val="center"/>
              <w:rPr>
                <w:sz w:val="16"/>
                <w:szCs w:val="16"/>
              </w:rPr>
            </w:pPr>
          </w:p>
          <w:p w:rsidR="00B33938" w:rsidRPr="00924938" w:rsidRDefault="00B33938" w:rsidP="00E01E4F">
            <w:pPr>
              <w:jc w:val="center"/>
              <w:rPr>
                <w:sz w:val="16"/>
                <w:szCs w:val="16"/>
              </w:rPr>
            </w:pPr>
          </w:p>
          <w:p w:rsidR="00B33938" w:rsidRPr="00924938" w:rsidRDefault="00B33938" w:rsidP="002715CB">
            <w:pPr>
              <w:jc w:val="center"/>
              <w:rPr>
                <w:sz w:val="16"/>
                <w:szCs w:val="16"/>
              </w:rPr>
            </w:pPr>
            <w:r w:rsidRPr="00924938">
              <w:rPr>
                <w:sz w:val="16"/>
                <w:szCs w:val="16"/>
              </w:rPr>
              <w:t>000</w:t>
            </w:r>
            <w:r w:rsidRPr="00924938">
              <w:rPr>
                <w:sz w:val="16"/>
                <w:szCs w:val="16"/>
                <w:lang w:val="en-US"/>
              </w:rPr>
              <w:t xml:space="preserve"> 1 13 0</w:t>
            </w:r>
            <w:r w:rsidRPr="00924938">
              <w:rPr>
                <w:sz w:val="16"/>
                <w:szCs w:val="16"/>
              </w:rPr>
              <w:t>299</w:t>
            </w:r>
            <w:r w:rsidR="002715CB">
              <w:rPr>
                <w:sz w:val="16"/>
                <w:szCs w:val="16"/>
              </w:rPr>
              <w:t>2</w:t>
            </w:r>
            <w:r w:rsidRPr="00924938">
              <w:rPr>
                <w:sz w:val="16"/>
                <w:szCs w:val="16"/>
                <w:lang w:val="en-US"/>
              </w:rPr>
              <w:t xml:space="preserve"> 0</w:t>
            </w:r>
            <w:r w:rsidR="002715CB">
              <w:rPr>
                <w:sz w:val="16"/>
                <w:szCs w:val="16"/>
              </w:rPr>
              <w:t>2</w:t>
            </w:r>
            <w:r w:rsidRPr="00924938">
              <w:rPr>
                <w:sz w:val="16"/>
                <w:szCs w:val="16"/>
                <w:lang w:val="en-US"/>
              </w:rPr>
              <w:t xml:space="preserve"> 0</w:t>
            </w:r>
            <w:r w:rsidRPr="00924938">
              <w:rPr>
                <w:sz w:val="16"/>
                <w:szCs w:val="16"/>
              </w:rPr>
              <w:t>000 130</w:t>
            </w:r>
          </w:p>
        </w:tc>
        <w:tc>
          <w:tcPr>
            <w:tcW w:w="4111" w:type="dxa"/>
            <w:tcBorders>
              <w:top w:val="single" w:sz="4" w:space="0" w:color="auto"/>
              <w:left w:val="single" w:sz="4" w:space="0" w:color="auto"/>
              <w:bottom w:val="single" w:sz="4" w:space="0" w:color="auto"/>
              <w:right w:val="single" w:sz="4" w:space="0" w:color="auto"/>
            </w:tcBorders>
          </w:tcPr>
          <w:p w:rsidR="00B33938" w:rsidRPr="00C93A58" w:rsidRDefault="00B33938" w:rsidP="00E01E4F">
            <w:pPr>
              <w:rPr>
                <w:sz w:val="20"/>
                <w:szCs w:val="20"/>
              </w:rPr>
            </w:pPr>
          </w:p>
          <w:p w:rsidR="00B33938" w:rsidRPr="00C93A58" w:rsidRDefault="002715CB" w:rsidP="00E01E4F">
            <w:pPr>
              <w:rPr>
                <w:sz w:val="20"/>
                <w:szCs w:val="20"/>
              </w:rPr>
            </w:pPr>
            <w:r w:rsidRPr="00C93A58">
              <w:rPr>
                <w:sz w:val="20"/>
                <w:szCs w:val="20"/>
              </w:rPr>
              <w:t xml:space="preserve">Прочие доходы от компенсации затрат </w:t>
            </w:r>
            <w:r>
              <w:rPr>
                <w:sz w:val="20"/>
                <w:szCs w:val="20"/>
              </w:rPr>
              <w:t xml:space="preserve"> бюджетов субъектов Российской Федерации</w:t>
            </w:r>
          </w:p>
        </w:tc>
        <w:tc>
          <w:tcPr>
            <w:tcW w:w="1107" w:type="dxa"/>
            <w:tcBorders>
              <w:top w:val="single" w:sz="4" w:space="0" w:color="auto"/>
              <w:left w:val="single" w:sz="4" w:space="0" w:color="auto"/>
              <w:bottom w:val="single" w:sz="4" w:space="0" w:color="auto"/>
              <w:right w:val="single" w:sz="4" w:space="0" w:color="auto"/>
            </w:tcBorders>
            <w:noWrap/>
          </w:tcPr>
          <w:p w:rsidR="00B33938" w:rsidRPr="00106390" w:rsidRDefault="00B33938" w:rsidP="00E01E4F">
            <w:pPr>
              <w:ind w:hanging="108"/>
              <w:jc w:val="center"/>
              <w:rPr>
                <w:sz w:val="20"/>
                <w:szCs w:val="20"/>
              </w:rPr>
            </w:pPr>
          </w:p>
          <w:p w:rsidR="00B33938" w:rsidRPr="00106390" w:rsidRDefault="00B33938" w:rsidP="00E01E4F">
            <w:pPr>
              <w:ind w:hanging="108"/>
              <w:jc w:val="center"/>
              <w:rPr>
                <w:sz w:val="20"/>
                <w:szCs w:val="20"/>
              </w:rPr>
            </w:pPr>
            <w:r>
              <w:rPr>
                <w:sz w:val="20"/>
                <w:szCs w:val="20"/>
              </w:rPr>
              <w:t>194,7</w:t>
            </w:r>
          </w:p>
        </w:tc>
        <w:tc>
          <w:tcPr>
            <w:tcW w:w="1157" w:type="dxa"/>
            <w:tcBorders>
              <w:top w:val="single" w:sz="4" w:space="0" w:color="auto"/>
              <w:left w:val="single" w:sz="4" w:space="0" w:color="auto"/>
              <w:bottom w:val="single" w:sz="4" w:space="0" w:color="auto"/>
              <w:right w:val="single" w:sz="4" w:space="0" w:color="auto"/>
            </w:tcBorders>
            <w:noWrap/>
          </w:tcPr>
          <w:p w:rsidR="00B33938" w:rsidRPr="00106390" w:rsidRDefault="00B33938" w:rsidP="00E01E4F">
            <w:pPr>
              <w:ind w:left="-136" w:right="-108" w:hanging="28"/>
              <w:jc w:val="center"/>
              <w:rPr>
                <w:sz w:val="20"/>
                <w:szCs w:val="20"/>
              </w:rPr>
            </w:pPr>
          </w:p>
          <w:p w:rsidR="00B33938" w:rsidRPr="00106390" w:rsidRDefault="00B33938" w:rsidP="00E01E4F">
            <w:pPr>
              <w:ind w:left="-136" w:right="-108" w:hanging="28"/>
              <w:jc w:val="center"/>
              <w:rPr>
                <w:sz w:val="20"/>
                <w:szCs w:val="20"/>
              </w:rPr>
            </w:pPr>
            <w:r>
              <w:rPr>
                <w:sz w:val="20"/>
                <w:szCs w:val="20"/>
              </w:rPr>
              <w:t>194,7</w:t>
            </w:r>
          </w:p>
        </w:tc>
        <w:tc>
          <w:tcPr>
            <w:tcW w:w="1134" w:type="dxa"/>
            <w:tcBorders>
              <w:top w:val="single" w:sz="4" w:space="0" w:color="auto"/>
              <w:left w:val="single" w:sz="4" w:space="0" w:color="auto"/>
              <w:bottom w:val="single" w:sz="4" w:space="0" w:color="auto"/>
              <w:right w:val="single" w:sz="4" w:space="0" w:color="auto"/>
            </w:tcBorders>
            <w:noWrap/>
          </w:tcPr>
          <w:p w:rsidR="00B33938" w:rsidRPr="00106390" w:rsidRDefault="00B33938" w:rsidP="00E01E4F">
            <w:pPr>
              <w:ind w:left="-108" w:right="-3" w:hanging="108"/>
              <w:jc w:val="center"/>
              <w:rPr>
                <w:sz w:val="20"/>
                <w:szCs w:val="20"/>
              </w:rPr>
            </w:pPr>
          </w:p>
          <w:p w:rsidR="00B33938" w:rsidRPr="00106390" w:rsidRDefault="00B33938" w:rsidP="00E01E4F">
            <w:pPr>
              <w:ind w:left="-108" w:right="-3" w:hanging="108"/>
              <w:jc w:val="center"/>
              <w:rPr>
                <w:sz w:val="20"/>
                <w:szCs w:val="20"/>
              </w:rPr>
            </w:pPr>
            <w:r>
              <w:rPr>
                <w:sz w:val="20"/>
                <w:szCs w:val="20"/>
              </w:rPr>
              <w:t>194,7</w:t>
            </w:r>
          </w:p>
        </w:tc>
      </w:tr>
    </w:tbl>
    <w:p w:rsidR="00B33938" w:rsidRDefault="00B33938" w:rsidP="00B33938">
      <w:pPr>
        <w:autoSpaceDE w:val="0"/>
        <w:autoSpaceDN w:val="0"/>
        <w:adjustRightInd w:val="0"/>
        <w:ind w:firstLine="720"/>
        <w:jc w:val="both"/>
        <w:rPr>
          <w:sz w:val="28"/>
          <w:szCs w:val="28"/>
        </w:rPr>
      </w:pPr>
      <w:r w:rsidRPr="00C93A58">
        <w:rPr>
          <w:sz w:val="28"/>
          <w:szCs w:val="28"/>
        </w:rPr>
        <w:t xml:space="preserve">В соответствии с Методикой прогнозирования прогнозирование поступлений прочих доходов от компенсации затрат бюджета осуществляется методом </w:t>
      </w:r>
      <w:r>
        <w:rPr>
          <w:sz w:val="28"/>
          <w:szCs w:val="28"/>
        </w:rPr>
        <w:t>экстраполяции.</w:t>
      </w:r>
    </w:p>
    <w:p w:rsidR="00B33938" w:rsidRDefault="00B33938" w:rsidP="00B33938">
      <w:pPr>
        <w:autoSpaceDE w:val="0"/>
        <w:autoSpaceDN w:val="0"/>
        <w:adjustRightInd w:val="0"/>
        <w:ind w:firstLine="720"/>
        <w:jc w:val="both"/>
        <w:rPr>
          <w:sz w:val="28"/>
          <w:szCs w:val="28"/>
        </w:rPr>
      </w:pPr>
      <w:r>
        <w:rPr>
          <w:sz w:val="28"/>
          <w:szCs w:val="28"/>
        </w:rPr>
        <w:t xml:space="preserve">Прогнозирование на очередной финансовый год, первый и второй год планового периода осуществляется в равной сумме по результатам анализа объема фактических поступлений по минимальному значению за три года, предшествующих текущему. </w:t>
      </w:r>
    </w:p>
    <w:p w:rsidR="00B33938" w:rsidRDefault="00B33938" w:rsidP="00B33938">
      <w:pPr>
        <w:autoSpaceDE w:val="0"/>
        <w:autoSpaceDN w:val="0"/>
        <w:adjustRightInd w:val="0"/>
        <w:ind w:firstLine="720"/>
        <w:jc w:val="both"/>
        <w:rPr>
          <w:sz w:val="28"/>
          <w:szCs w:val="28"/>
        </w:rPr>
      </w:pPr>
      <w:r>
        <w:rPr>
          <w:sz w:val="28"/>
          <w:szCs w:val="28"/>
        </w:rPr>
        <w:t xml:space="preserve">Прочие доходы от компенсации затрат бюджетов субъектов Российской Федерации (средства от возврата дебиторской задолженности) </w:t>
      </w:r>
    </w:p>
    <w:p w:rsidR="00B33938" w:rsidRPr="00E40722" w:rsidRDefault="00B33938" w:rsidP="00B33938">
      <w:pPr>
        <w:autoSpaceDE w:val="0"/>
        <w:autoSpaceDN w:val="0"/>
        <w:adjustRightInd w:val="0"/>
        <w:ind w:firstLine="720"/>
        <w:jc w:val="both"/>
        <w:rPr>
          <w:sz w:val="28"/>
          <w:szCs w:val="28"/>
        </w:rPr>
      </w:pPr>
      <w:r w:rsidRPr="00E40722">
        <w:rPr>
          <w:sz w:val="28"/>
          <w:szCs w:val="28"/>
        </w:rPr>
        <w:t>201</w:t>
      </w:r>
      <w:r>
        <w:rPr>
          <w:sz w:val="28"/>
          <w:szCs w:val="28"/>
        </w:rPr>
        <w:t>9</w:t>
      </w:r>
      <w:r w:rsidRPr="00E40722">
        <w:rPr>
          <w:sz w:val="28"/>
          <w:szCs w:val="28"/>
        </w:rPr>
        <w:t xml:space="preserve"> год факт –</w:t>
      </w:r>
      <w:r>
        <w:rPr>
          <w:sz w:val="28"/>
          <w:szCs w:val="28"/>
        </w:rPr>
        <w:t xml:space="preserve"> 0,0 </w:t>
      </w:r>
      <w:r w:rsidRPr="00E40722">
        <w:rPr>
          <w:sz w:val="28"/>
          <w:szCs w:val="28"/>
        </w:rPr>
        <w:t>тыс. руб.;</w:t>
      </w:r>
    </w:p>
    <w:p w:rsidR="00B33938" w:rsidRPr="00E40722" w:rsidRDefault="00B33938" w:rsidP="00B33938">
      <w:pPr>
        <w:autoSpaceDE w:val="0"/>
        <w:autoSpaceDN w:val="0"/>
        <w:adjustRightInd w:val="0"/>
        <w:ind w:firstLine="720"/>
        <w:jc w:val="both"/>
        <w:rPr>
          <w:sz w:val="28"/>
          <w:szCs w:val="28"/>
        </w:rPr>
      </w:pPr>
      <w:r w:rsidRPr="00E40722">
        <w:rPr>
          <w:sz w:val="28"/>
          <w:szCs w:val="28"/>
        </w:rPr>
        <w:t>20</w:t>
      </w:r>
      <w:r>
        <w:rPr>
          <w:sz w:val="28"/>
          <w:szCs w:val="28"/>
        </w:rPr>
        <w:t>20</w:t>
      </w:r>
      <w:r w:rsidRPr="00E40722">
        <w:rPr>
          <w:sz w:val="28"/>
          <w:szCs w:val="28"/>
        </w:rPr>
        <w:t xml:space="preserve"> год факт – </w:t>
      </w:r>
      <w:r>
        <w:rPr>
          <w:sz w:val="28"/>
          <w:szCs w:val="28"/>
        </w:rPr>
        <w:t>2,1</w:t>
      </w:r>
      <w:r w:rsidRPr="00E40722">
        <w:rPr>
          <w:sz w:val="28"/>
          <w:szCs w:val="28"/>
        </w:rPr>
        <w:t xml:space="preserve"> тыс. руб.;</w:t>
      </w:r>
    </w:p>
    <w:p w:rsidR="00B33938" w:rsidRDefault="00B33938" w:rsidP="00B33938">
      <w:pPr>
        <w:autoSpaceDE w:val="0"/>
        <w:autoSpaceDN w:val="0"/>
        <w:adjustRightInd w:val="0"/>
        <w:ind w:firstLine="720"/>
        <w:jc w:val="both"/>
        <w:rPr>
          <w:sz w:val="28"/>
          <w:szCs w:val="28"/>
        </w:rPr>
      </w:pPr>
      <w:r w:rsidRPr="00E40722">
        <w:rPr>
          <w:sz w:val="28"/>
          <w:szCs w:val="28"/>
        </w:rPr>
        <w:t>20</w:t>
      </w:r>
      <w:r>
        <w:rPr>
          <w:sz w:val="28"/>
          <w:szCs w:val="28"/>
        </w:rPr>
        <w:t>21</w:t>
      </w:r>
      <w:r w:rsidRPr="00E40722">
        <w:rPr>
          <w:sz w:val="28"/>
          <w:szCs w:val="28"/>
        </w:rPr>
        <w:t xml:space="preserve"> год факт – </w:t>
      </w:r>
      <w:r>
        <w:rPr>
          <w:sz w:val="28"/>
          <w:szCs w:val="28"/>
        </w:rPr>
        <w:t xml:space="preserve">6,5 </w:t>
      </w:r>
      <w:r w:rsidRPr="00E40722">
        <w:rPr>
          <w:sz w:val="28"/>
          <w:szCs w:val="28"/>
        </w:rPr>
        <w:t xml:space="preserve"> тыс. руб.</w:t>
      </w:r>
    </w:p>
    <w:p w:rsidR="00B33938" w:rsidRDefault="00B33938" w:rsidP="00B33938">
      <w:pPr>
        <w:autoSpaceDE w:val="0"/>
        <w:autoSpaceDN w:val="0"/>
        <w:adjustRightInd w:val="0"/>
        <w:ind w:firstLine="720"/>
        <w:jc w:val="both"/>
        <w:rPr>
          <w:b/>
          <w:sz w:val="28"/>
          <w:szCs w:val="28"/>
        </w:rPr>
      </w:pPr>
      <w:r w:rsidRPr="00A00929">
        <w:rPr>
          <w:b/>
          <w:sz w:val="28"/>
          <w:szCs w:val="28"/>
        </w:rPr>
        <w:t>Прогноз 202</w:t>
      </w:r>
      <w:r>
        <w:rPr>
          <w:b/>
          <w:sz w:val="28"/>
          <w:szCs w:val="28"/>
        </w:rPr>
        <w:t>3</w:t>
      </w:r>
      <w:r w:rsidRPr="00A00929">
        <w:rPr>
          <w:b/>
          <w:sz w:val="28"/>
          <w:szCs w:val="28"/>
        </w:rPr>
        <w:t>-202</w:t>
      </w:r>
      <w:r>
        <w:rPr>
          <w:b/>
          <w:sz w:val="28"/>
          <w:szCs w:val="28"/>
        </w:rPr>
        <w:t>5</w:t>
      </w:r>
      <w:r w:rsidRPr="00A00929">
        <w:rPr>
          <w:b/>
          <w:sz w:val="28"/>
          <w:szCs w:val="28"/>
        </w:rPr>
        <w:t xml:space="preserve"> год</w:t>
      </w:r>
      <w:r>
        <w:rPr>
          <w:b/>
          <w:sz w:val="28"/>
          <w:szCs w:val="28"/>
        </w:rPr>
        <w:t>ы</w:t>
      </w:r>
      <w:r w:rsidRPr="00A00929">
        <w:rPr>
          <w:b/>
          <w:sz w:val="28"/>
          <w:szCs w:val="28"/>
        </w:rPr>
        <w:t xml:space="preserve"> – </w:t>
      </w:r>
      <w:r>
        <w:rPr>
          <w:b/>
          <w:sz w:val="28"/>
          <w:szCs w:val="28"/>
        </w:rPr>
        <w:t xml:space="preserve">0,0 </w:t>
      </w:r>
      <w:r w:rsidRPr="00A00929">
        <w:rPr>
          <w:b/>
          <w:sz w:val="28"/>
          <w:szCs w:val="28"/>
        </w:rPr>
        <w:t>тыс. руб.</w:t>
      </w:r>
    </w:p>
    <w:p w:rsidR="00B33938" w:rsidRDefault="00B33938" w:rsidP="00B33938">
      <w:pPr>
        <w:autoSpaceDE w:val="0"/>
        <w:autoSpaceDN w:val="0"/>
        <w:adjustRightInd w:val="0"/>
        <w:ind w:firstLine="720"/>
        <w:jc w:val="both"/>
        <w:rPr>
          <w:sz w:val="28"/>
          <w:szCs w:val="28"/>
        </w:rPr>
      </w:pPr>
      <w:r>
        <w:rPr>
          <w:sz w:val="28"/>
          <w:szCs w:val="28"/>
        </w:rPr>
        <w:t xml:space="preserve">Прочие доходы от компенсации затрат бюджетов субъектов Российской Федерации (иные прочие доходы от компенсации затрат средств субъектов) </w:t>
      </w:r>
    </w:p>
    <w:p w:rsidR="00B33938" w:rsidRPr="00E40722" w:rsidRDefault="00B33938" w:rsidP="00B33938">
      <w:pPr>
        <w:autoSpaceDE w:val="0"/>
        <w:autoSpaceDN w:val="0"/>
        <w:adjustRightInd w:val="0"/>
        <w:ind w:firstLine="720"/>
        <w:jc w:val="both"/>
        <w:rPr>
          <w:sz w:val="28"/>
          <w:szCs w:val="28"/>
        </w:rPr>
      </w:pPr>
      <w:r w:rsidRPr="00E40722">
        <w:rPr>
          <w:sz w:val="28"/>
          <w:szCs w:val="28"/>
        </w:rPr>
        <w:t>201</w:t>
      </w:r>
      <w:r>
        <w:rPr>
          <w:sz w:val="28"/>
          <w:szCs w:val="28"/>
        </w:rPr>
        <w:t xml:space="preserve">9 </w:t>
      </w:r>
      <w:r w:rsidRPr="00E40722">
        <w:rPr>
          <w:sz w:val="28"/>
          <w:szCs w:val="28"/>
        </w:rPr>
        <w:t>год факт –</w:t>
      </w:r>
      <w:r>
        <w:rPr>
          <w:sz w:val="28"/>
          <w:szCs w:val="28"/>
        </w:rPr>
        <w:t xml:space="preserve">194,7 </w:t>
      </w:r>
      <w:r w:rsidRPr="00E40722">
        <w:rPr>
          <w:sz w:val="28"/>
          <w:szCs w:val="28"/>
        </w:rPr>
        <w:t>тыс. руб.;</w:t>
      </w:r>
    </w:p>
    <w:p w:rsidR="00B33938" w:rsidRPr="00E40722" w:rsidRDefault="00B33938" w:rsidP="00B33938">
      <w:pPr>
        <w:autoSpaceDE w:val="0"/>
        <w:autoSpaceDN w:val="0"/>
        <w:adjustRightInd w:val="0"/>
        <w:ind w:firstLine="720"/>
        <w:jc w:val="both"/>
        <w:rPr>
          <w:sz w:val="28"/>
          <w:szCs w:val="28"/>
        </w:rPr>
      </w:pPr>
      <w:r w:rsidRPr="00E40722">
        <w:rPr>
          <w:sz w:val="28"/>
          <w:szCs w:val="28"/>
        </w:rPr>
        <w:t>20</w:t>
      </w:r>
      <w:r>
        <w:rPr>
          <w:sz w:val="28"/>
          <w:szCs w:val="28"/>
        </w:rPr>
        <w:t xml:space="preserve">20 </w:t>
      </w:r>
      <w:r w:rsidRPr="00E40722">
        <w:rPr>
          <w:sz w:val="28"/>
          <w:szCs w:val="28"/>
        </w:rPr>
        <w:t xml:space="preserve">год факт – </w:t>
      </w:r>
      <w:r>
        <w:rPr>
          <w:sz w:val="28"/>
          <w:szCs w:val="28"/>
        </w:rPr>
        <w:t>362,2</w:t>
      </w:r>
      <w:r w:rsidRPr="00E40722">
        <w:rPr>
          <w:sz w:val="28"/>
          <w:szCs w:val="28"/>
        </w:rPr>
        <w:t xml:space="preserve"> тыс. руб.;</w:t>
      </w:r>
    </w:p>
    <w:p w:rsidR="00B33938" w:rsidRDefault="00B33938" w:rsidP="00B33938">
      <w:pPr>
        <w:autoSpaceDE w:val="0"/>
        <w:autoSpaceDN w:val="0"/>
        <w:adjustRightInd w:val="0"/>
        <w:ind w:firstLine="720"/>
        <w:jc w:val="both"/>
        <w:rPr>
          <w:sz w:val="28"/>
          <w:szCs w:val="28"/>
        </w:rPr>
      </w:pPr>
      <w:r w:rsidRPr="00E40722">
        <w:rPr>
          <w:sz w:val="28"/>
          <w:szCs w:val="28"/>
        </w:rPr>
        <w:t>20</w:t>
      </w:r>
      <w:r>
        <w:rPr>
          <w:sz w:val="28"/>
          <w:szCs w:val="28"/>
        </w:rPr>
        <w:t xml:space="preserve">21 </w:t>
      </w:r>
      <w:r w:rsidRPr="00E40722">
        <w:rPr>
          <w:sz w:val="28"/>
          <w:szCs w:val="28"/>
        </w:rPr>
        <w:t xml:space="preserve"> год факт – </w:t>
      </w:r>
      <w:r>
        <w:rPr>
          <w:sz w:val="28"/>
          <w:szCs w:val="28"/>
        </w:rPr>
        <w:t xml:space="preserve">5 557,8 </w:t>
      </w:r>
      <w:r w:rsidRPr="00E40722">
        <w:rPr>
          <w:sz w:val="28"/>
          <w:szCs w:val="28"/>
        </w:rPr>
        <w:t>тыс. руб.</w:t>
      </w:r>
    </w:p>
    <w:p w:rsidR="00B33938" w:rsidRDefault="00B33938" w:rsidP="00B33938">
      <w:pPr>
        <w:autoSpaceDE w:val="0"/>
        <w:autoSpaceDN w:val="0"/>
        <w:adjustRightInd w:val="0"/>
        <w:ind w:firstLine="720"/>
        <w:jc w:val="both"/>
        <w:rPr>
          <w:b/>
          <w:sz w:val="28"/>
          <w:szCs w:val="28"/>
        </w:rPr>
      </w:pPr>
      <w:r w:rsidRPr="00A00929">
        <w:rPr>
          <w:b/>
          <w:sz w:val="28"/>
          <w:szCs w:val="28"/>
        </w:rPr>
        <w:t>Прогноз 202</w:t>
      </w:r>
      <w:r>
        <w:rPr>
          <w:b/>
          <w:sz w:val="28"/>
          <w:szCs w:val="28"/>
        </w:rPr>
        <w:t>3</w:t>
      </w:r>
      <w:r w:rsidRPr="00A00929">
        <w:rPr>
          <w:b/>
          <w:sz w:val="28"/>
          <w:szCs w:val="28"/>
        </w:rPr>
        <w:t>-202</w:t>
      </w:r>
      <w:r>
        <w:rPr>
          <w:b/>
          <w:sz w:val="28"/>
          <w:szCs w:val="28"/>
        </w:rPr>
        <w:t>5</w:t>
      </w:r>
      <w:r w:rsidRPr="00A00929">
        <w:rPr>
          <w:b/>
          <w:sz w:val="28"/>
          <w:szCs w:val="28"/>
        </w:rPr>
        <w:t xml:space="preserve"> год</w:t>
      </w:r>
      <w:r>
        <w:rPr>
          <w:b/>
          <w:sz w:val="28"/>
          <w:szCs w:val="28"/>
        </w:rPr>
        <w:t>ы</w:t>
      </w:r>
      <w:r w:rsidRPr="00A00929">
        <w:rPr>
          <w:b/>
          <w:sz w:val="28"/>
          <w:szCs w:val="28"/>
        </w:rPr>
        <w:t xml:space="preserve"> – </w:t>
      </w:r>
      <w:r>
        <w:rPr>
          <w:b/>
          <w:sz w:val="28"/>
          <w:szCs w:val="28"/>
        </w:rPr>
        <w:t>194,7</w:t>
      </w:r>
      <w:r w:rsidRPr="00A00929">
        <w:rPr>
          <w:b/>
          <w:sz w:val="28"/>
          <w:szCs w:val="28"/>
        </w:rPr>
        <w:t xml:space="preserve"> тыс. руб</w:t>
      </w:r>
    </w:p>
    <w:p w:rsidR="00B33938" w:rsidRPr="008E566C" w:rsidRDefault="00B33938" w:rsidP="00B33938">
      <w:pPr>
        <w:autoSpaceDE w:val="0"/>
        <w:autoSpaceDN w:val="0"/>
        <w:adjustRightInd w:val="0"/>
        <w:jc w:val="both"/>
        <w:rPr>
          <w:b/>
          <w:sz w:val="28"/>
          <w:szCs w:val="28"/>
        </w:rPr>
      </w:pPr>
      <w:r>
        <w:rPr>
          <w:b/>
          <w:sz w:val="28"/>
          <w:szCs w:val="28"/>
        </w:rPr>
        <w:t xml:space="preserve"> </w:t>
      </w:r>
      <w:r w:rsidRPr="008E566C">
        <w:rPr>
          <w:sz w:val="28"/>
          <w:szCs w:val="28"/>
        </w:rPr>
        <w:t xml:space="preserve">Всего прогноз  </w:t>
      </w:r>
      <w:r>
        <w:rPr>
          <w:sz w:val="28"/>
          <w:szCs w:val="28"/>
        </w:rPr>
        <w:t xml:space="preserve"> на  2023-2025 гг. </w:t>
      </w:r>
      <w:r w:rsidRPr="008E566C">
        <w:rPr>
          <w:sz w:val="28"/>
          <w:szCs w:val="28"/>
        </w:rPr>
        <w:t>по КБК 000 1 13 02990 00 0000 130</w:t>
      </w:r>
      <w:r>
        <w:rPr>
          <w:sz w:val="28"/>
          <w:szCs w:val="28"/>
        </w:rPr>
        <w:t xml:space="preserve">  - </w:t>
      </w:r>
      <w:r>
        <w:rPr>
          <w:b/>
          <w:sz w:val="28"/>
          <w:szCs w:val="28"/>
        </w:rPr>
        <w:t>194,7</w:t>
      </w:r>
      <w:r w:rsidRPr="008E566C">
        <w:rPr>
          <w:b/>
          <w:sz w:val="28"/>
          <w:szCs w:val="28"/>
        </w:rPr>
        <w:t xml:space="preserve"> тыс. руб.</w:t>
      </w:r>
    </w:p>
    <w:p w:rsidR="00B33938" w:rsidRDefault="00B33938" w:rsidP="00B33938">
      <w:pPr>
        <w:pStyle w:val="21"/>
        <w:jc w:val="center"/>
        <w:rPr>
          <w:b/>
        </w:rPr>
      </w:pPr>
    </w:p>
    <w:p w:rsidR="001127FA" w:rsidRDefault="00B33938" w:rsidP="00B33938">
      <w:pPr>
        <w:pStyle w:val="21"/>
        <w:jc w:val="center"/>
        <w:rPr>
          <w:b/>
        </w:rPr>
      </w:pPr>
      <w:r w:rsidRPr="00DA14E3">
        <w:rPr>
          <w:b/>
        </w:rPr>
        <w:t xml:space="preserve">Министерство социальной защиты </w:t>
      </w:r>
    </w:p>
    <w:p w:rsidR="00B33938" w:rsidRPr="00FE6BC6" w:rsidRDefault="00B33938" w:rsidP="00B33938">
      <w:pPr>
        <w:pStyle w:val="21"/>
        <w:jc w:val="center"/>
        <w:rPr>
          <w:b/>
        </w:rPr>
      </w:pPr>
      <w:r w:rsidRPr="00DA14E3">
        <w:rPr>
          <w:b/>
        </w:rPr>
        <w:t>населения Тверской области</w:t>
      </w:r>
      <w:r w:rsidR="001127FA">
        <w:rPr>
          <w:b/>
        </w:rPr>
        <w:t xml:space="preserve"> (148)</w:t>
      </w:r>
    </w:p>
    <w:p w:rsidR="00B33938" w:rsidRPr="00C93A58" w:rsidRDefault="00B33938" w:rsidP="00B33938">
      <w:pPr>
        <w:pStyle w:val="21"/>
      </w:pPr>
    </w:p>
    <w:p w:rsidR="00B33938" w:rsidRPr="00C93A58" w:rsidRDefault="00B33938" w:rsidP="00B33938">
      <w:pPr>
        <w:pStyle w:val="21"/>
        <w:jc w:val="right"/>
        <w:rPr>
          <w:b/>
        </w:rPr>
      </w:pPr>
      <w:r w:rsidRPr="00C93A58">
        <w:t xml:space="preserve"> </w:t>
      </w:r>
      <w:r w:rsidRPr="00C93A58">
        <w:rPr>
          <w:b/>
        </w:rPr>
        <w:t>тыс.</w:t>
      </w:r>
      <w:r>
        <w:rPr>
          <w:b/>
        </w:rPr>
        <w:t xml:space="preserve"> </w:t>
      </w:r>
      <w:r w:rsidRPr="00C93A58">
        <w:rPr>
          <w:b/>
        </w:rPr>
        <w:t>руб.</w:t>
      </w:r>
    </w:p>
    <w:tbl>
      <w:tblPr>
        <w:tblW w:w="9772" w:type="dxa"/>
        <w:tblLayout w:type="fixed"/>
        <w:tblLook w:val="0000" w:firstRow="0" w:lastRow="0" w:firstColumn="0" w:lastColumn="0" w:noHBand="0" w:noVBand="0"/>
      </w:tblPr>
      <w:tblGrid>
        <w:gridCol w:w="2263"/>
        <w:gridCol w:w="4111"/>
        <w:gridCol w:w="1107"/>
        <w:gridCol w:w="1157"/>
        <w:gridCol w:w="1134"/>
      </w:tblGrid>
      <w:tr w:rsidR="00B33938" w:rsidRPr="00C93A58" w:rsidTr="00E01E4F">
        <w:trPr>
          <w:trHeight w:val="510"/>
        </w:trPr>
        <w:tc>
          <w:tcPr>
            <w:tcW w:w="2263" w:type="dxa"/>
            <w:tcBorders>
              <w:top w:val="single" w:sz="4" w:space="0" w:color="auto"/>
              <w:left w:val="single" w:sz="4" w:space="0" w:color="auto"/>
              <w:bottom w:val="single" w:sz="4" w:space="0" w:color="auto"/>
              <w:right w:val="single" w:sz="4" w:space="0" w:color="auto"/>
            </w:tcBorders>
            <w:noWrap/>
          </w:tcPr>
          <w:p w:rsidR="00B33938" w:rsidRPr="00C93A58" w:rsidRDefault="00B33938" w:rsidP="00E01E4F">
            <w:pPr>
              <w:rPr>
                <w:b/>
                <w:sz w:val="20"/>
                <w:szCs w:val="20"/>
              </w:rPr>
            </w:pPr>
            <w:r w:rsidRPr="00C93A58">
              <w:rPr>
                <w:b/>
                <w:sz w:val="20"/>
                <w:szCs w:val="20"/>
              </w:rPr>
              <w:t>Код БК</w:t>
            </w:r>
          </w:p>
        </w:tc>
        <w:tc>
          <w:tcPr>
            <w:tcW w:w="4111" w:type="dxa"/>
            <w:tcBorders>
              <w:top w:val="single" w:sz="4" w:space="0" w:color="auto"/>
              <w:left w:val="single" w:sz="4" w:space="0" w:color="auto"/>
              <w:bottom w:val="single" w:sz="4" w:space="0" w:color="auto"/>
              <w:right w:val="single" w:sz="4" w:space="0" w:color="auto"/>
            </w:tcBorders>
            <w:noWrap/>
          </w:tcPr>
          <w:p w:rsidR="00B33938" w:rsidRPr="00C93A58" w:rsidRDefault="00B33938" w:rsidP="00E01E4F">
            <w:pPr>
              <w:rPr>
                <w:b/>
                <w:sz w:val="20"/>
                <w:szCs w:val="20"/>
              </w:rPr>
            </w:pPr>
            <w:r w:rsidRPr="00C93A58">
              <w:rPr>
                <w:b/>
                <w:sz w:val="20"/>
                <w:szCs w:val="20"/>
              </w:rPr>
              <w:t>Наименование</w:t>
            </w:r>
          </w:p>
        </w:tc>
        <w:tc>
          <w:tcPr>
            <w:tcW w:w="1107" w:type="dxa"/>
            <w:tcBorders>
              <w:top w:val="single" w:sz="4" w:space="0" w:color="auto"/>
              <w:left w:val="single" w:sz="4" w:space="0" w:color="auto"/>
              <w:bottom w:val="single" w:sz="4" w:space="0" w:color="auto"/>
              <w:right w:val="single" w:sz="4" w:space="0" w:color="auto"/>
            </w:tcBorders>
          </w:tcPr>
          <w:p w:rsidR="00B33938" w:rsidRDefault="00B33938" w:rsidP="00E01E4F">
            <w:pPr>
              <w:jc w:val="center"/>
              <w:rPr>
                <w:b/>
                <w:sz w:val="20"/>
                <w:szCs w:val="20"/>
              </w:rPr>
            </w:pPr>
            <w:r w:rsidRPr="00C93A58">
              <w:rPr>
                <w:b/>
                <w:sz w:val="20"/>
                <w:szCs w:val="20"/>
              </w:rPr>
              <w:t>Прогноз</w:t>
            </w:r>
          </w:p>
          <w:p w:rsidR="00B33938" w:rsidRPr="00C93A58" w:rsidRDefault="00B33938" w:rsidP="00E01E4F">
            <w:pPr>
              <w:jc w:val="center"/>
              <w:rPr>
                <w:b/>
                <w:sz w:val="20"/>
                <w:szCs w:val="20"/>
              </w:rPr>
            </w:pPr>
            <w:r w:rsidRPr="00C93A58">
              <w:rPr>
                <w:b/>
                <w:sz w:val="20"/>
                <w:szCs w:val="20"/>
              </w:rPr>
              <w:t xml:space="preserve"> на</w:t>
            </w:r>
          </w:p>
          <w:p w:rsidR="00B33938" w:rsidRPr="00C93A58" w:rsidRDefault="00B33938" w:rsidP="00E01E4F">
            <w:pPr>
              <w:jc w:val="center"/>
              <w:rPr>
                <w:b/>
                <w:sz w:val="20"/>
                <w:szCs w:val="20"/>
              </w:rPr>
            </w:pPr>
            <w:r w:rsidRPr="00C93A58">
              <w:rPr>
                <w:b/>
                <w:sz w:val="20"/>
                <w:szCs w:val="20"/>
              </w:rPr>
              <w:t>20</w:t>
            </w:r>
            <w:r>
              <w:rPr>
                <w:b/>
                <w:sz w:val="20"/>
                <w:szCs w:val="20"/>
              </w:rPr>
              <w:t xml:space="preserve">23 </w:t>
            </w:r>
            <w:r w:rsidRPr="00C93A58">
              <w:rPr>
                <w:b/>
                <w:sz w:val="20"/>
                <w:szCs w:val="20"/>
              </w:rPr>
              <w:t xml:space="preserve">год </w:t>
            </w:r>
          </w:p>
          <w:p w:rsidR="00B33938" w:rsidRPr="00C93A58" w:rsidRDefault="00B33938" w:rsidP="00E01E4F">
            <w:pPr>
              <w:jc w:val="center"/>
              <w:rPr>
                <w:b/>
                <w:sz w:val="20"/>
                <w:szCs w:val="20"/>
              </w:rPr>
            </w:pPr>
          </w:p>
        </w:tc>
        <w:tc>
          <w:tcPr>
            <w:tcW w:w="1157" w:type="dxa"/>
            <w:tcBorders>
              <w:top w:val="single" w:sz="4" w:space="0" w:color="auto"/>
              <w:left w:val="single" w:sz="4" w:space="0" w:color="auto"/>
              <w:bottom w:val="single" w:sz="4" w:space="0" w:color="auto"/>
              <w:right w:val="single" w:sz="4" w:space="0" w:color="auto"/>
            </w:tcBorders>
          </w:tcPr>
          <w:p w:rsidR="00B33938" w:rsidRDefault="00B33938" w:rsidP="00E01E4F">
            <w:pPr>
              <w:jc w:val="center"/>
              <w:rPr>
                <w:b/>
                <w:sz w:val="20"/>
                <w:szCs w:val="20"/>
              </w:rPr>
            </w:pPr>
            <w:r w:rsidRPr="00C93A58">
              <w:rPr>
                <w:b/>
                <w:sz w:val="20"/>
                <w:szCs w:val="20"/>
              </w:rPr>
              <w:t xml:space="preserve">Прогноз </w:t>
            </w:r>
            <w:r>
              <w:rPr>
                <w:b/>
                <w:sz w:val="20"/>
                <w:szCs w:val="20"/>
              </w:rPr>
              <w:t xml:space="preserve"> </w:t>
            </w:r>
          </w:p>
          <w:p w:rsidR="00B33938" w:rsidRPr="00C93A58" w:rsidRDefault="00B33938" w:rsidP="00E01E4F">
            <w:pPr>
              <w:jc w:val="center"/>
              <w:rPr>
                <w:b/>
                <w:sz w:val="20"/>
                <w:szCs w:val="20"/>
              </w:rPr>
            </w:pPr>
            <w:r w:rsidRPr="00C93A58">
              <w:rPr>
                <w:b/>
                <w:sz w:val="20"/>
                <w:szCs w:val="20"/>
              </w:rPr>
              <w:t>на</w:t>
            </w:r>
          </w:p>
          <w:p w:rsidR="00B33938" w:rsidRPr="00C93A58" w:rsidRDefault="00B33938" w:rsidP="00E01E4F">
            <w:pPr>
              <w:jc w:val="center"/>
              <w:rPr>
                <w:b/>
                <w:sz w:val="20"/>
                <w:szCs w:val="20"/>
              </w:rPr>
            </w:pPr>
            <w:r w:rsidRPr="00C93A58">
              <w:rPr>
                <w:b/>
                <w:sz w:val="20"/>
                <w:szCs w:val="20"/>
              </w:rPr>
              <w:t>20</w:t>
            </w:r>
            <w:r>
              <w:rPr>
                <w:b/>
                <w:sz w:val="20"/>
                <w:szCs w:val="20"/>
              </w:rPr>
              <w:t xml:space="preserve">24 </w:t>
            </w:r>
            <w:r w:rsidRPr="00C93A58">
              <w:rPr>
                <w:b/>
                <w:sz w:val="20"/>
                <w:szCs w:val="20"/>
              </w:rPr>
              <w:t>год</w:t>
            </w:r>
          </w:p>
          <w:p w:rsidR="00B33938" w:rsidRPr="00C93A58" w:rsidRDefault="00B33938" w:rsidP="00E01E4F">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B33938" w:rsidRDefault="00B33938" w:rsidP="00E01E4F">
            <w:pPr>
              <w:jc w:val="center"/>
              <w:rPr>
                <w:b/>
                <w:sz w:val="20"/>
                <w:szCs w:val="20"/>
              </w:rPr>
            </w:pPr>
            <w:r w:rsidRPr="00C93A58">
              <w:rPr>
                <w:b/>
                <w:sz w:val="20"/>
                <w:szCs w:val="20"/>
              </w:rPr>
              <w:t>Прогноз</w:t>
            </w:r>
          </w:p>
          <w:p w:rsidR="00B33938" w:rsidRPr="00C93A58" w:rsidRDefault="00B33938" w:rsidP="00E01E4F">
            <w:pPr>
              <w:jc w:val="center"/>
              <w:rPr>
                <w:b/>
                <w:sz w:val="20"/>
                <w:szCs w:val="20"/>
              </w:rPr>
            </w:pPr>
            <w:r w:rsidRPr="00C93A58">
              <w:rPr>
                <w:b/>
                <w:sz w:val="20"/>
                <w:szCs w:val="20"/>
              </w:rPr>
              <w:t xml:space="preserve"> на</w:t>
            </w:r>
          </w:p>
          <w:p w:rsidR="00B33938" w:rsidRPr="00C93A58" w:rsidRDefault="00B33938" w:rsidP="00E01E4F">
            <w:pPr>
              <w:jc w:val="center"/>
              <w:rPr>
                <w:b/>
                <w:sz w:val="20"/>
                <w:szCs w:val="20"/>
              </w:rPr>
            </w:pPr>
            <w:r w:rsidRPr="00C93A58">
              <w:rPr>
                <w:b/>
                <w:sz w:val="20"/>
                <w:szCs w:val="20"/>
              </w:rPr>
              <w:t>202</w:t>
            </w:r>
            <w:r>
              <w:rPr>
                <w:b/>
                <w:sz w:val="20"/>
                <w:szCs w:val="20"/>
              </w:rPr>
              <w:t>5</w:t>
            </w:r>
            <w:r w:rsidRPr="00C93A58">
              <w:rPr>
                <w:b/>
                <w:sz w:val="20"/>
                <w:szCs w:val="20"/>
              </w:rPr>
              <w:t xml:space="preserve"> год</w:t>
            </w:r>
          </w:p>
          <w:p w:rsidR="00B33938" w:rsidRPr="00C93A58" w:rsidRDefault="00B33938" w:rsidP="00E01E4F">
            <w:pPr>
              <w:jc w:val="center"/>
              <w:rPr>
                <w:b/>
                <w:sz w:val="20"/>
                <w:szCs w:val="20"/>
              </w:rPr>
            </w:pPr>
          </w:p>
          <w:p w:rsidR="00B33938" w:rsidRPr="00C93A58" w:rsidRDefault="00B33938" w:rsidP="00E01E4F">
            <w:pPr>
              <w:jc w:val="center"/>
              <w:rPr>
                <w:b/>
                <w:sz w:val="20"/>
                <w:szCs w:val="20"/>
              </w:rPr>
            </w:pPr>
          </w:p>
        </w:tc>
      </w:tr>
      <w:tr w:rsidR="00B33938" w:rsidRPr="00C93A58" w:rsidTr="00E01E4F">
        <w:trPr>
          <w:trHeight w:val="730"/>
        </w:trPr>
        <w:tc>
          <w:tcPr>
            <w:tcW w:w="2263" w:type="dxa"/>
            <w:tcBorders>
              <w:top w:val="single" w:sz="4" w:space="0" w:color="auto"/>
              <w:left w:val="single" w:sz="4" w:space="0" w:color="auto"/>
              <w:bottom w:val="single" w:sz="4" w:space="0" w:color="auto"/>
              <w:right w:val="single" w:sz="4" w:space="0" w:color="auto"/>
            </w:tcBorders>
            <w:noWrap/>
          </w:tcPr>
          <w:p w:rsidR="00B33938" w:rsidRPr="00924938" w:rsidRDefault="00B33938" w:rsidP="00E01E4F">
            <w:pPr>
              <w:jc w:val="center"/>
              <w:rPr>
                <w:sz w:val="16"/>
                <w:szCs w:val="16"/>
              </w:rPr>
            </w:pPr>
          </w:p>
          <w:p w:rsidR="00B33938" w:rsidRPr="00924938" w:rsidRDefault="00B33938" w:rsidP="00E01E4F">
            <w:pPr>
              <w:jc w:val="center"/>
              <w:rPr>
                <w:sz w:val="16"/>
                <w:szCs w:val="16"/>
              </w:rPr>
            </w:pPr>
          </w:p>
          <w:p w:rsidR="00B33938" w:rsidRPr="00924938" w:rsidRDefault="00B33938" w:rsidP="001127FA">
            <w:pPr>
              <w:jc w:val="center"/>
              <w:rPr>
                <w:sz w:val="16"/>
                <w:szCs w:val="16"/>
              </w:rPr>
            </w:pPr>
            <w:r w:rsidRPr="00924938">
              <w:rPr>
                <w:sz w:val="16"/>
                <w:szCs w:val="16"/>
              </w:rPr>
              <w:t>000</w:t>
            </w:r>
            <w:r w:rsidRPr="00924938">
              <w:rPr>
                <w:sz w:val="16"/>
                <w:szCs w:val="16"/>
                <w:lang w:val="en-US"/>
              </w:rPr>
              <w:t xml:space="preserve"> 1 13 0</w:t>
            </w:r>
            <w:r w:rsidRPr="00924938">
              <w:rPr>
                <w:sz w:val="16"/>
                <w:szCs w:val="16"/>
              </w:rPr>
              <w:t>299</w:t>
            </w:r>
            <w:r w:rsidR="001127FA">
              <w:rPr>
                <w:sz w:val="16"/>
                <w:szCs w:val="16"/>
              </w:rPr>
              <w:t>2</w:t>
            </w:r>
            <w:r w:rsidRPr="00924938">
              <w:rPr>
                <w:sz w:val="16"/>
                <w:szCs w:val="16"/>
                <w:lang w:val="en-US"/>
              </w:rPr>
              <w:t xml:space="preserve"> 0</w:t>
            </w:r>
            <w:r w:rsidR="001127FA">
              <w:rPr>
                <w:sz w:val="16"/>
                <w:szCs w:val="16"/>
              </w:rPr>
              <w:t>2</w:t>
            </w:r>
            <w:r w:rsidRPr="00924938">
              <w:rPr>
                <w:sz w:val="16"/>
                <w:szCs w:val="16"/>
                <w:lang w:val="en-US"/>
              </w:rPr>
              <w:t xml:space="preserve"> 0</w:t>
            </w:r>
            <w:r w:rsidRPr="00924938">
              <w:rPr>
                <w:sz w:val="16"/>
                <w:szCs w:val="16"/>
              </w:rPr>
              <w:t>000 130</w:t>
            </w:r>
          </w:p>
        </w:tc>
        <w:tc>
          <w:tcPr>
            <w:tcW w:w="4111" w:type="dxa"/>
            <w:tcBorders>
              <w:top w:val="single" w:sz="4" w:space="0" w:color="auto"/>
              <w:left w:val="single" w:sz="4" w:space="0" w:color="auto"/>
              <w:bottom w:val="single" w:sz="4" w:space="0" w:color="auto"/>
              <w:right w:val="single" w:sz="4" w:space="0" w:color="auto"/>
            </w:tcBorders>
          </w:tcPr>
          <w:p w:rsidR="00B33938" w:rsidRPr="00C93A58" w:rsidRDefault="00B33938" w:rsidP="00E01E4F">
            <w:pPr>
              <w:rPr>
                <w:sz w:val="20"/>
                <w:szCs w:val="20"/>
              </w:rPr>
            </w:pPr>
          </w:p>
          <w:p w:rsidR="00B33938" w:rsidRPr="00C93A58" w:rsidRDefault="001127FA" w:rsidP="00E01E4F">
            <w:pPr>
              <w:rPr>
                <w:sz w:val="20"/>
                <w:szCs w:val="20"/>
              </w:rPr>
            </w:pPr>
            <w:r w:rsidRPr="00C93A58">
              <w:rPr>
                <w:sz w:val="20"/>
                <w:szCs w:val="20"/>
              </w:rPr>
              <w:t xml:space="preserve">Прочие доходы от компенсации затрат </w:t>
            </w:r>
            <w:r>
              <w:rPr>
                <w:sz w:val="20"/>
                <w:szCs w:val="20"/>
              </w:rPr>
              <w:t xml:space="preserve"> бюджетов субъектов Российской Федерации</w:t>
            </w:r>
          </w:p>
        </w:tc>
        <w:tc>
          <w:tcPr>
            <w:tcW w:w="1107" w:type="dxa"/>
            <w:tcBorders>
              <w:top w:val="single" w:sz="4" w:space="0" w:color="auto"/>
              <w:left w:val="single" w:sz="4" w:space="0" w:color="auto"/>
              <w:bottom w:val="single" w:sz="4" w:space="0" w:color="auto"/>
              <w:right w:val="single" w:sz="4" w:space="0" w:color="auto"/>
            </w:tcBorders>
            <w:noWrap/>
          </w:tcPr>
          <w:p w:rsidR="00B33938" w:rsidRPr="00DA14E3" w:rsidRDefault="00B33938" w:rsidP="00E01E4F">
            <w:pPr>
              <w:ind w:hanging="108"/>
              <w:jc w:val="center"/>
              <w:rPr>
                <w:sz w:val="20"/>
                <w:szCs w:val="20"/>
              </w:rPr>
            </w:pPr>
          </w:p>
          <w:p w:rsidR="00B33938" w:rsidRPr="00DA14E3" w:rsidRDefault="00B33938" w:rsidP="00E01E4F">
            <w:pPr>
              <w:ind w:hanging="108"/>
              <w:jc w:val="center"/>
              <w:rPr>
                <w:sz w:val="20"/>
                <w:szCs w:val="20"/>
              </w:rPr>
            </w:pPr>
            <w:r>
              <w:rPr>
                <w:sz w:val="20"/>
                <w:szCs w:val="20"/>
              </w:rPr>
              <w:t>44 849,8</w:t>
            </w:r>
          </w:p>
        </w:tc>
        <w:tc>
          <w:tcPr>
            <w:tcW w:w="1157" w:type="dxa"/>
            <w:tcBorders>
              <w:top w:val="single" w:sz="4" w:space="0" w:color="auto"/>
              <w:left w:val="single" w:sz="4" w:space="0" w:color="auto"/>
              <w:bottom w:val="single" w:sz="4" w:space="0" w:color="auto"/>
              <w:right w:val="single" w:sz="4" w:space="0" w:color="auto"/>
            </w:tcBorders>
            <w:noWrap/>
          </w:tcPr>
          <w:p w:rsidR="00B33938" w:rsidRPr="00DA14E3" w:rsidRDefault="00B33938" w:rsidP="00E01E4F">
            <w:pPr>
              <w:ind w:left="-136" w:right="-108" w:hanging="28"/>
              <w:jc w:val="center"/>
              <w:rPr>
                <w:sz w:val="20"/>
                <w:szCs w:val="20"/>
              </w:rPr>
            </w:pPr>
          </w:p>
          <w:p w:rsidR="00B33938" w:rsidRPr="00DA14E3" w:rsidRDefault="00B33938" w:rsidP="00E01E4F">
            <w:pPr>
              <w:ind w:left="-136" w:right="-108" w:hanging="28"/>
              <w:jc w:val="center"/>
              <w:rPr>
                <w:sz w:val="20"/>
                <w:szCs w:val="20"/>
              </w:rPr>
            </w:pPr>
            <w:r>
              <w:rPr>
                <w:sz w:val="20"/>
                <w:szCs w:val="20"/>
              </w:rPr>
              <w:t>44 849,8</w:t>
            </w:r>
          </w:p>
        </w:tc>
        <w:tc>
          <w:tcPr>
            <w:tcW w:w="1134" w:type="dxa"/>
            <w:tcBorders>
              <w:top w:val="single" w:sz="4" w:space="0" w:color="auto"/>
              <w:left w:val="single" w:sz="4" w:space="0" w:color="auto"/>
              <w:bottom w:val="single" w:sz="4" w:space="0" w:color="auto"/>
              <w:right w:val="single" w:sz="4" w:space="0" w:color="auto"/>
            </w:tcBorders>
            <w:noWrap/>
          </w:tcPr>
          <w:p w:rsidR="00B33938" w:rsidRPr="00DA14E3" w:rsidRDefault="00B33938" w:rsidP="00E01E4F">
            <w:pPr>
              <w:ind w:left="-108" w:right="-3" w:hanging="108"/>
              <w:jc w:val="center"/>
              <w:rPr>
                <w:sz w:val="20"/>
                <w:szCs w:val="20"/>
              </w:rPr>
            </w:pPr>
          </w:p>
          <w:p w:rsidR="00B33938" w:rsidRPr="00DA14E3" w:rsidRDefault="00B33938" w:rsidP="00E01E4F">
            <w:pPr>
              <w:ind w:left="-108" w:right="-3" w:hanging="108"/>
              <w:jc w:val="center"/>
              <w:rPr>
                <w:sz w:val="20"/>
                <w:szCs w:val="20"/>
              </w:rPr>
            </w:pPr>
            <w:r>
              <w:rPr>
                <w:sz w:val="20"/>
                <w:szCs w:val="20"/>
              </w:rPr>
              <w:t>44 849,8</w:t>
            </w:r>
          </w:p>
        </w:tc>
      </w:tr>
    </w:tbl>
    <w:p w:rsidR="00B33938" w:rsidRPr="00C93A58" w:rsidRDefault="00B33938" w:rsidP="00B33938">
      <w:pPr>
        <w:ind w:firstLine="720"/>
        <w:jc w:val="both"/>
        <w:rPr>
          <w:b/>
          <w:sz w:val="28"/>
          <w:szCs w:val="28"/>
        </w:rPr>
      </w:pPr>
    </w:p>
    <w:p w:rsidR="00B33938" w:rsidRDefault="00B33938" w:rsidP="00B33938">
      <w:pPr>
        <w:ind w:firstLine="567"/>
        <w:jc w:val="both"/>
        <w:rPr>
          <w:sz w:val="28"/>
          <w:szCs w:val="28"/>
        </w:rPr>
      </w:pPr>
      <w:r w:rsidRPr="00970530">
        <w:rPr>
          <w:sz w:val="28"/>
          <w:szCs w:val="28"/>
        </w:rPr>
        <w:t xml:space="preserve">По коду классификации </w:t>
      </w:r>
      <w:r w:rsidRPr="00970530">
        <w:rPr>
          <w:b/>
          <w:sz w:val="28"/>
          <w:szCs w:val="28"/>
        </w:rPr>
        <w:t>148 1 13 02992 02 0410 130</w:t>
      </w:r>
      <w:r>
        <w:rPr>
          <w:b/>
          <w:sz w:val="28"/>
          <w:szCs w:val="28"/>
        </w:rPr>
        <w:t xml:space="preserve"> </w:t>
      </w:r>
      <w:r w:rsidRPr="00970530">
        <w:rPr>
          <w:sz w:val="28"/>
          <w:szCs w:val="28"/>
        </w:rPr>
        <w:t xml:space="preserve">Прочие доходы от компенсации затрат бюджетов субъектов Российской Федерации (средства в объеме остатков субсидий, предоставленных в отчетном финансовом году государственным бюджетным учреждениям Тверской области на финансовое обеспечение выполнения государственных заданий на оказание государственных услуг (выполнение работ), образовавшихся в связи с невыполнением государственных заданий) </w:t>
      </w:r>
      <w:r>
        <w:rPr>
          <w:sz w:val="28"/>
          <w:szCs w:val="28"/>
        </w:rPr>
        <w:t>п</w:t>
      </w:r>
      <w:r w:rsidRPr="00970530">
        <w:rPr>
          <w:sz w:val="28"/>
          <w:szCs w:val="28"/>
        </w:rPr>
        <w:t>ри прогнозировании доходов на первый плановый период от компенсации затрат используется метод экстраполяции по результатам анализа объема поступлений доходов по минимальному значению за три года, предшествующих прогнозируемому финансовому году</w:t>
      </w:r>
      <w:r>
        <w:rPr>
          <w:sz w:val="28"/>
          <w:szCs w:val="28"/>
        </w:rPr>
        <w:t xml:space="preserve">  </w:t>
      </w:r>
    </w:p>
    <w:p w:rsidR="00B33938" w:rsidRDefault="00B33938" w:rsidP="00B33938">
      <w:pPr>
        <w:ind w:firstLine="567"/>
        <w:jc w:val="both"/>
        <w:rPr>
          <w:sz w:val="28"/>
          <w:szCs w:val="28"/>
        </w:rPr>
      </w:pPr>
      <w:r>
        <w:rPr>
          <w:sz w:val="28"/>
          <w:szCs w:val="28"/>
        </w:rPr>
        <w:t>2020 год – 0,0 тыс. руб.</w:t>
      </w:r>
    </w:p>
    <w:p w:rsidR="00B33938" w:rsidRDefault="00B33938" w:rsidP="00B33938">
      <w:pPr>
        <w:ind w:firstLine="567"/>
        <w:jc w:val="both"/>
        <w:rPr>
          <w:sz w:val="28"/>
          <w:szCs w:val="28"/>
        </w:rPr>
      </w:pPr>
      <w:r>
        <w:rPr>
          <w:sz w:val="28"/>
          <w:szCs w:val="28"/>
        </w:rPr>
        <w:t xml:space="preserve">2021 год – 0,0 тыс. руб. </w:t>
      </w:r>
    </w:p>
    <w:p w:rsidR="00B33938" w:rsidRPr="00C93A58" w:rsidRDefault="00B33938" w:rsidP="00B33938">
      <w:pPr>
        <w:ind w:firstLine="567"/>
        <w:jc w:val="both"/>
        <w:rPr>
          <w:sz w:val="28"/>
          <w:szCs w:val="28"/>
        </w:rPr>
      </w:pPr>
      <w:r>
        <w:rPr>
          <w:sz w:val="28"/>
          <w:szCs w:val="28"/>
        </w:rPr>
        <w:t xml:space="preserve">2022 год(оценка) – 3435 тыс. руб.        </w:t>
      </w:r>
    </w:p>
    <w:p w:rsidR="00B33938" w:rsidRPr="00970530" w:rsidRDefault="00B33938" w:rsidP="00B33938">
      <w:pPr>
        <w:ind w:firstLine="567"/>
        <w:jc w:val="both"/>
        <w:rPr>
          <w:sz w:val="28"/>
          <w:szCs w:val="28"/>
        </w:rPr>
      </w:pPr>
      <w:r w:rsidRPr="00C93A58">
        <w:rPr>
          <w:b/>
          <w:sz w:val="28"/>
          <w:szCs w:val="28"/>
        </w:rPr>
        <w:t>Прогноз на 20</w:t>
      </w:r>
      <w:r>
        <w:rPr>
          <w:b/>
          <w:sz w:val="28"/>
          <w:szCs w:val="28"/>
        </w:rPr>
        <w:t xml:space="preserve">23 </w:t>
      </w:r>
      <w:r w:rsidRPr="00C93A58">
        <w:rPr>
          <w:b/>
          <w:sz w:val="28"/>
          <w:szCs w:val="28"/>
        </w:rPr>
        <w:t xml:space="preserve">год </w:t>
      </w:r>
      <w:r>
        <w:rPr>
          <w:sz w:val="28"/>
          <w:szCs w:val="28"/>
        </w:rPr>
        <w:t xml:space="preserve">равен </w:t>
      </w:r>
      <w:r w:rsidRPr="00210EE9">
        <w:rPr>
          <w:b/>
          <w:sz w:val="28"/>
          <w:szCs w:val="28"/>
        </w:rPr>
        <w:t>0,0</w:t>
      </w:r>
      <w:r>
        <w:rPr>
          <w:sz w:val="28"/>
          <w:szCs w:val="28"/>
        </w:rPr>
        <w:t xml:space="preserve"> тыс. руб. </w:t>
      </w:r>
      <w:r w:rsidRPr="00970530">
        <w:rPr>
          <w:sz w:val="28"/>
          <w:szCs w:val="28"/>
        </w:rPr>
        <w:t>Прогноз на плановый период принимается на уровне прогноза на очередной финансовый год.</w:t>
      </w:r>
    </w:p>
    <w:p w:rsidR="00B33938" w:rsidRPr="00521563" w:rsidRDefault="00B33938" w:rsidP="00B33938">
      <w:pPr>
        <w:ind w:firstLine="709"/>
        <w:jc w:val="both"/>
        <w:rPr>
          <w:sz w:val="28"/>
          <w:szCs w:val="28"/>
          <w:u w:val="single"/>
        </w:rPr>
      </w:pPr>
      <w:r>
        <w:rPr>
          <w:sz w:val="28"/>
          <w:szCs w:val="28"/>
        </w:rPr>
        <w:t xml:space="preserve">По коду классификации </w:t>
      </w:r>
      <w:r w:rsidRPr="0065644B">
        <w:rPr>
          <w:b/>
          <w:sz w:val="28"/>
          <w:szCs w:val="28"/>
        </w:rPr>
        <w:t>148 1 13 02992 02 0425 130</w:t>
      </w:r>
      <w:r>
        <w:rPr>
          <w:b/>
          <w:sz w:val="28"/>
          <w:szCs w:val="28"/>
        </w:rPr>
        <w:t xml:space="preserve"> </w:t>
      </w:r>
      <w:r w:rsidRPr="0078677C">
        <w:rPr>
          <w:sz w:val="28"/>
          <w:szCs w:val="28"/>
        </w:rPr>
        <w:t xml:space="preserve">Прочие </w:t>
      </w:r>
      <w:r w:rsidRPr="00521563">
        <w:rPr>
          <w:sz w:val="28"/>
          <w:szCs w:val="28"/>
        </w:rPr>
        <w:t xml:space="preserve">доходы от компенсации затрат бюджетов субъектов Российской Федерации (средства от реализации единого социального проездного билета) </w:t>
      </w:r>
      <w:r w:rsidRPr="0078677C">
        <w:rPr>
          <w:sz w:val="28"/>
          <w:szCs w:val="28"/>
        </w:rPr>
        <w:t>ожидаемая оценка на 202</w:t>
      </w:r>
      <w:r>
        <w:rPr>
          <w:sz w:val="28"/>
          <w:szCs w:val="28"/>
        </w:rPr>
        <w:t>2</w:t>
      </w:r>
      <w:r w:rsidRPr="0078677C">
        <w:rPr>
          <w:sz w:val="28"/>
          <w:szCs w:val="28"/>
        </w:rPr>
        <w:t xml:space="preserve"> год </w:t>
      </w:r>
      <w:r w:rsidRPr="003A43B2">
        <w:rPr>
          <w:sz w:val="28"/>
          <w:szCs w:val="28"/>
        </w:rPr>
        <w:t xml:space="preserve">прогнозируется на основании </w:t>
      </w:r>
      <w:r w:rsidRPr="00521563">
        <w:rPr>
          <w:sz w:val="28"/>
          <w:szCs w:val="28"/>
        </w:rPr>
        <w:t>количеств</w:t>
      </w:r>
      <w:r>
        <w:rPr>
          <w:sz w:val="28"/>
          <w:szCs w:val="28"/>
        </w:rPr>
        <w:t>а</w:t>
      </w:r>
      <w:r w:rsidRPr="00521563">
        <w:rPr>
          <w:sz w:val="28"/>
          <w:szCs w:val="28"/>
        </w:rPr>
        <w:t xml:space="preserve"> единых социальных проездных билетов, реализованных за 12 истекших месяцев, предшествующих прогнозируемому периоду</w:t>
      </w:r>
      <w:r>
        <w:rPr>
          <w:sz w:val="28"/>
          <w:szCs w:val="28"/>
        </w:rPr>
        <w:t xml:space="preserve"> (с июля 2021 года по июнь 2022 года). </w:t>
      </w:r>
    </w:p>
    <w:p w:rsidR="00B33938" w:rsidRPr="00521563" w:rsidRDefault="00B33938" w:rsidP="00B33938">
      <w:pPr>
        <w:ind w:firstLine="709"/>
        <w:jc w:val="both"/>
        <w:rPr>
          <w:sz w:val="28"/>
          <w:szCs w:val="28"/>
        </w:rPr>
      </w:pPr>
      <w:r>
        <w:rPr>
          <w:sz w:val="28"/>
          <w:szCs w:val="28"/>
        </w:rPr>
        <w:t>П</w:t>
      </w:r>
      <w:r w:rsidRPr="0078677C">
        <w:rPr>
          <w:sz w:val="28"/>
          <w:szCs w:val="28"/>
        </w:rPr>
        <w:t>ри прогнозировании доходов</w:t>
      </w:r>
      <w:r>
        <w:rPr>
          <w:sz w:val="28"/>
          <w:szCs w:val="28"/>
        </w:rPr>
        <w:t xml:space="preserve"> </w:t>
      </w:r>
      <w:r w:rsidRPr="00521563">
        <w:rPr>
          <w:sz w:val="28"/>
          <w:szCs w:val="28"/>
        </w:rPr>
        <w:t xml:space="preserve">поступлений на текущий финансовый год, очередной финансовый год (первый плановый период) осуществляется методом прямого счета по формуле: </w:t>
      </w:r>
    </w:p>
    <w:p w:rsidR="00B33938" w:rsidRPr="00521563" w:rsidRDefault="00B33938" w:rsidP="00B33938">
      <w:pPr>
        <w:ind w:firstLine="709"/>
        <w:jc w:val="both"/>
        <w:rPr>
          <w:sz w:val="28"/>
          <w:szCs w:val="28"/>
        </w:rPr>
      </w:pPr>
      <w:r>
        <w:rPr>
          <w:sz w:val="28"/>
          <w:szCs w:val="28"/>
        </w:rPr>
        <w:t xml:space="preserve">Д = </w:t>
      </w:r>
      <w:r w:rsidRPr="00521563">
        <w:rPr>
          <w:sz w:val="28"/>
          <w:szCs w:val="28"/>
        </w:rPr>
        <w:t>K*C*(100%-П), где</w:t>
      </w:r>
    </w:p>
    <w:p w:rsidR="00B33938" w:rsidRDefault="00B33938" w:rsidP="00B33938">
      <w:pPr>
        <w:ind w:firstLine="709"/>
        <w:jc w:val="both"/>
        <w:rPr>
          <w:sz w:val="28"/>
          <w:szCs w:val="28"/>
        </w:rPr>
      </w:pPr>
      <w:r>
        <w:rPr>
          <w:sz w:val="28"/>
          <w:szCs w:val="28"/>
        </w:rPr>
        <w:t xml:space="preserve">Д – прогноз доходов от реализации </w:t>
      </w:r>
      <w:r w:rsidRPr="00521563">
        <w:rPr>
          <w:sz w:val="28"/>
          <w:szCs w:val="28"/>
        </w:rPr>
        <w:t>единых социальных проездных билетов</w:t>
      </w:r>
      <w:r>
        <w:rPr>
          <w:sz w:val="28"/>
          <w:szCs w:val="28"/>
        </w:rPr>
        <w:t xml:space="preserve"> (далее – ЕСПБ);</w:t>
      </w:r>
    </w:p>
    <w:p w:rsidR="00B33938" w:rsidRPr="00521563" w:rsidRDefault="00B33938" w:rsidP="00B33938">
      <w:pPr>
        <w:ind w:firstLine="709"/>
        <w:jc w:val="both"/>
        <w:rPr>
          <w:sz w:val="28"/>
          <w:szCs w:val="28"/>
        </w:rPr>
      </w:pPr>
      <w:r w:rsidRPr="00521563">
        <w:rPr>
          <w:sz w:val="28"/>
          <w:szCs w:val="28"/>
        </w:rPr>
        <w:t xml:space="preserve">К - количество </w:t>
      </w:r>
      <w:r>
        <w:rPr>
          <w:sz w:val="28"/>
          <w:szCs w:val="28"/>
        </w:rPr>
        <w:t>ЕСПБ</w:t>
      </w:r>
      <w:r w:rsidRPr="00521563">
        <w:rPr>
          <w:sz w:val="28"/>
          <w:szCs w:val="28"/>
        </w:rPr>
        <w:t>, реализованных за 12 истек</w:t>
      </w:r>
      <w:r>
        <w:rPr>
          <w:sz w:val="28"/>
          <w:szCs w:val="28"/>
        </w:rPr>
        <w:t>ш</w:t>
      </w:r>
      <w:r w:rsidRPr="00521563">
        <w:rPr>
          <w:sz w:val="28"/>
          <w:szCs w:val="28"/>
        </w:rPr>
        <w:t>их месяцев, предшествующих прогнозируемому периоду;</w:t>
      </w:r>
    </w:p>
    <w:p w:rsidR="00B33938" w:rsidRPr="00521563" w:rsidRDefault="00B33938" w:rsidP="00B33938">
      <w:pPr>
        <w:ind w:firstLine="709"/>
        <w:jc w:val="both"/>
        <w:rPr>
          <w:sz w:val="28"/>
          <w:szCs w:val="28"/>
        </w:rPr>
      </w:pPr>
      <w:r w:rsidRPr="00521563">
        <w:rPr>
          <w:sz w:val="28"/>
          <w:szCs w:val="28"/>
        </w:rPr>
        <w:t xml:space="preserve">С - стоимость </w:t>
      </w:r>
      <w:r>
        <w:rPr>
          <w:sz w:val="28"/>
          <w:szCs w:val="28"/>
        </w:rPr>
        <w:t>ЕСПБ (302 руб.)</w:t>
      </w:r>
      <w:r w:rsidRPr="00521563">
        <w:rPr>
          <w:sz w:val="28"/>
          <w:szCs w:val="28"/>
        </w:rPr>
        <w:t>;</w:t>
      </w:r>
    </w:p>
    <w:p w:rsidR="00B33938" w:rsidRDefault="00B33938" w:rsidP="00B33938">
      <w:pPr>
        <w:ind w:firstLine="709"/>
        <w:jc w:val="both"/>
        <w:rPr>
          <w:sz w:val="28"/>
          <w:szCs w:val="28"/>
        </w:rPr>
      </w:pPr>
      <w:r w:rsidRPr="00521563">
        <w:rPr>
          <w:sz w:val="28"/>
          <w:szCs w:val="28"/>
        </w:rPr>
        <w:t>П - процент, взимаемый предприятиями почтовой связи, за оказанные услуги по реализации ЕСПБ</w:t>
      </w:r>
      <w:r>
        <w:rPr>
          <w:sz w:val="28"/>
          <w:szCs w:val="28"/>
        </w:rPr>
        <w:t xml:space="preserve"> (2,4%)</w:t>
      </w:r>
      <w:r w:rsidRPr="00521563">
        <w:rPr>
          <w:sz w:val="28"/>
          <w:szCs w:val="28"/>
        </w:rPr>
        <w:t xml:space="preserve">. </w:t>
      </w:r>
    </w:p>
    <w:p w:rsidR="00B33938" w:rsidRDefault="00B33938" w:rsidP="00B33938">
      <w:pPr>
        <w:ind w:firstLine="709"/>
        <w:jc w:val="both"/>
        <w:rPr>
          <w:sz w:val="28"/>
          <w:szCs w:val="28"/>
        </w:rPr>
      </w:pPr>
      <w:r w:rsidRPr="00521563">
        <w:rPr>
          <w:sz w:val="28"/>
          <w:szCs w:val="28"/>
        </w:rPr>
        <w:t xml:space="preserve">При прогнозировании на </w:t>
      </w:r>
      <w:r>
        <w:rPr>
          <w:sz w:val="28"/>
          <w:szCs w:val="28"/>
        </w:rPr>
        <w:t>2023 год и плановый период 2024-2025 годов</w:t>
      </w:r>
      <w:r w:rsidRPr="00521563">
        <w:rPr>
          <w:sz w:val="28"/>
          <w:szCs w:val="28"/>
        </w:rPr>
        <w:t xml:space="preserve"> доход </w:t>
      </w:r>
      <w:r>
        <w:rPr>
          <w:sz w:val="28"/>
          <w:szCs w:val="28"/>
        </w:rPr>
        <w:t>аналогично рассчитан</w:t>
      </w:r>
      <w:r w:rsidRPr="003A43B2">
        <w:rPr>
          <w:sz w:val="28"/>
          <w:szCs w:val="28"/>
        </w:rPr>
        <w:t xml:space="preserve"> на основании </w:t>
      </w:r>
      <w:r w:rsidRPr="00521563">
        <w:rPr>
          <w:sz w:val="28"/>
          <w:szCs w:val="28"/>
        </w:rPr>
        <w:t>количеств</w:t>
      </w:r>
      <w:r>
        <w:rPr>
          <w:sz w:val="28"/>
          <w:szCs w:val="28"/>
        </w:rPr>
        <w:t>а</w:t>
      </w:r>
      <w:r w:rsidRPr="00521563">
        <w:rPr>
          <w:sz w:val="28"/>
          <w:szCs w:val="28"/>
        </w:rPr>
        <w:t xml:space="preserve"> единых социальных проездных билетов, реализованных за 12 истекших месяцев, предшествующих прогнозируемому периоду</w:t>
      </w:r>
      <w:r>
        <w:rPr>
          <w:sz w:val="28"/>
          <w:szCs w:val="28"/>
        </w:rPr>
        <w:t xml:space="preserve"> (с июля 2021 года по июнь 2022 года) 117 684 шт., с учетом полного отсутствия в прогнозируемом периоде реализации ЕСПБ в Конаковском районе, перешедшем на новую транспортную модель в 2022 году.</w:t>
      </w:r>
    </w:p>
    <w:p w:rsidR="00B33938" w:rsidRDefault="00B33938" w:rsidP="00B33938">
      <w:pPr>
        <w:ind w:firstLine="709"/>
        <w:jc w:val="both"/>
        <w:rPr>
          <w:b/>
          <w:sz w:val="28"/>
          <w:szCs w:val="28"/>
        </w:rPr>
      </w:pPr>
      <w:r>
        <w:rPr>
          <w:b/>
          <w:sz w:val="28"/>
          <w:szCs w:val="28"/>
        </w:rPr>
        <w:t>Д = 113 072</w:t>
      </w:r>
      <w:r w:rsidRPr="003A43B2">
        <w:rPr>
          <w:b/>
          <w:sz w:val="28"/>
          <w:szCs w:val="28"/>
        </w:rPr>
        <w:t xml:space="preserve"> (шт.) * 302 (руб.) * (100% - 2,4 %) = </w:t>
      </w:r>
      <w:r>
        <w:rPr>
          <w:b/>
          <w:sz w:val="28"/>
          <w:szCs w:val="28"/>
        </w:rPr>
        <w:t>33 328 198</w:t>
      </w:r>
      <w:r w:rsidRPr="003A43B2">
        <w:rPr>
          <w:b/>
          <w:sz w:val="28"/>
          <w:szCs w:val="28"/>
        </w:rPr>
        <w:t xml:space="preserve"> руб. = </w:t>
      </w:r>
      <w:r>
        <w:rPr>
          <w:b/>
          <w:sz w:val="28"/>
          <w:szCs w:val="28"/>
        </w:rPr>
        <w:t>33 328,2</w:t>
      </w:r>
      <w:r w:rsidRPr="003A43B2">
        <w:rPr>
          <w:b/>
          <w:sz w:val="28"/>
          <w:szCs w:val="28"/>
        </w:rPr>
        <w:t xml:space="preserve"> тыс.руб.</w:t>
      </w:r>
    </w:p>
    <w:p w:rsidR="00B33938" w:rsidRDefault="00B33938" w:rsidP="00B33938">
      <w:pPr>
        <w:ind w:firstLine="709"/>
        <w:jc w:val="both"/>
        <w:rPr>
          <w:sz w:val="28"/>
          <w:szCs w:val="28"/>
        </w:rPr>
      </w:pPr>
      <w:r w:rsidRPr="00660AC5">
        <w:rPr>
          <w:sz w:val="28"/>
          <w:szCs w:val="28"/>
        </w:rPr>
        <w:t>На плановый период 202</w:t>
      </w:r>
      <w:r>
        <w:rPr>
          <w:sz w:val="28"/>
          <w:szCs w:val="28"/>
        </w:rPr>
        <w:t>4</w:t>
      </w:r>
      <w:r w:rsidRPr="00660AC5">
        <w:rPr>
          <w:sz w:val="28"/>
          <w:szCs w:val="28"/>
        </w:rPr>
        <w:t>-202</w:t>
      </w:r>
      <w:r>
        <w:rPr>
          <w:sz w:val="28"/>
          <w:szCs w:val="28"/>
        </w:rPr>
        <w:t>5</w:t>
      </w:r>
      <w:r w:rsidRPr="00660AC5">
        <w:rPr>
          <w:sz w:val="28"/>
          <w:szCs w:val="28"/>
        </w:rPr>
        <w:t xml:space="preserve"> доходы от реализации ЕСПБ запланированы на уровне 202</w:t>
      </w:r>
      <w:r>
        <w:rPr>
          <w:sz w:val="28"/>
          <w:szCs w:val="28"/>
        </w:rPr>
        <w:t>3</w:t>
      </w:r>
      <w:r w:rsidRPr="00660AC5">
        <w:rPr>
          <w:sz w:val="28"/>
          <w:szCs w:val="28"/>
        </w:rPr>
        <w:t xml:space="preserve"> года.</w:t>
      </w:r>
    </w:p>
    <w:p w:rsidR="00B33938" w:rsidRPr="00970530" w:rsidRDefault="00B33938" w:rsidP="00B33938">
      <w:pPr>
        <w:jc w:val="both"/>
        <w:rPr>
          <w:sz w:val="28"/>
          <w:szCs w:val="28"/>
        </w:rPr>
      </w:pPr>
      <w:r w:rsidRPr="00970530">
        <w:rPr>
          <w:sz w:val="28"/>
          <w:szCs w:val="28"/>
        </w:rPr>
        <w:t xml:space="preserve">По коду классификации </w:t>
      </w:r>
      <w:r w:rsidRPr="00970530">
        <w:rPr>
          <w:b/>
          <w:sz w:val="28"/>
          <w:szCs w:val="28"/>
        </w:rPr>
        <w:t>148 1 13 02992 02 0426 130</w:t>
      </w:r>
      <w:r w:rsidRPr="00970530">
        <w:rPr>
          <w:sz w:val="28"/>
          <w:szCs w:val="28"/>
        </w:rPr>
        <w:t>Прочие доходы от компенсации затрат бюджетов субъектов Российской Федерации (средства от возврата дебиторской задолженности прошлых лет)</w:t>
      </w:r>
    </w:p>
    <w:p w:rsidR="00B33938" w:rsidRPr="00970530" w:rsidRDefault="00B33938" w:rsidP="00B33938">
      <w:pPr>
        <w:ind w:firstLine="709"/>
        <w:jc w:val="both"/>
        <w:rPr>
          <w:sz w:val="28"/>
          <w:szCs w:val="28"/>
        </w:rPr>
      </w:pPr>
      <w:r w:rsidRPr="00970530">
        <w:rPr>
          <w:sz w:val="28"/>
          <w:szCs w:val="28"/>
        </w:rPr>
        <w:t>При прогнозировании доходов на очередной финансовый год осуществляется метод усреднения годовых объемов доходов за 3 года по формуле: ДДЗ = (ДДЗ(</w:t>
      </w:r>
      <w:r w:rsidRPr="00970530">
        <w:rPr>
          <w:sz w:val="28"/>
          <w:szCs w:val="28"/>
          <w:lang w:val="en-US"/>
        </w:rPr>
        <w:t>n</w:t>
      </w:r>
      <w:r w:rsidRPr="00970530">
        <w:rPr>
          <w:sz w:val="28"/>
          <w:szCs w:val="28"/>
        </w:rPr>
        <w:t xml:space="preserve">) + ДДЗn-1 + ДДЗn-2)/3,   </w:t>
      </w:r>
    </w:p>
    <w:p w:rsidR="00B33938" w:rsidRPr="00970530" w:rsidRDefault="00B33938" w:rsidP="00B33938">
      <w:pPr>
        <w:ind w:firstLine="709"/>
        <w:jc w:val="both"/>
        <w:rPr>
          <w:sz w:val="28"/>
          <w:szCs w:val="28"/>
        </w:rPr>
      </w:pPr>
      <w:r w:rsidRPr="00970530">
        <w:rPr>
          <w:sz w:val="28"/>
          <w:szCs w:val="28"/>
        </w:rPr>
        <w:t>где:</w:t>
      </w:r>
    </w:p>
    <w:p w:rsidR="00B33938" w:rsidRPr="00970530" w:rsidRDefault="00B33938" w:rsidP="00B33938">
      <w:pPr>
        <w:ind w:firstLine="709"/>
        <w:jc w:val="both"/>
        <w:rPr>
          <w:sz w:val="28"/>
          <w:szCs w:val="28"/>
        </w:rPr>
      </w:pPr>
      <w:r w:rsidRPr="00970530">
        <w:rPr>
          <w:sz w:val="28"/>
          <w:szCs w:val="28"/>
        </w:rPr>
        <w:t>ДДЗ – прогноз поступлений;</w:t>
      </w:r>
    </w:p>
    <w:p w:rsidR="00B33938" w:rsidRPr="00970530" w:rsidRDefault="00B33938" w:rsidP="00B33938">
      <w:pPr>
        <w:ind w:firstLine="709"/>
        <w:jc w:val="both"/>
        <w:rPr>
          <w:sz w:val="28"/>
          <w:szCs w:val="28"/>
        </w:rPr>
      </w:pPr>
      <w:r w:rsidRPr="00970530">
        <w:rPr>
          <w:sz w:val="28"/>
          <w:szCs w:val="28"/>
        </w:rPr>
        <w:t>ДДЗn – прогноз текущего года;</w:t>
      </w:r>
    </w:p>
    <w:p w:rsidR="00B33938" w:rsidRPr="00970530" w:rsidRDefault="00B33938" w:rsidP="00B33938">
      <w:pPr>
        <w:ind w:firstLine="709"/>
        <w:jc w:val="both"/>
        <w:rPr>
          <w:sz w:val="28"/>
          <w:szCs w:val="28"/>
        </w:rPr>
      </w:pPr>
      <w:r w:rsidRPr="00970530">
        <w:rPr>
          <w:sz w:val="28"/>
          <w:szCs w:val="28"/>
        </w:rPr>
        <w:t>ДДЗn-1 и ДДЗn-2 – факт доходов за 2 года предшествующих текущему году.</w:t>
      </w:r>
    </w:p>
    <w:p w:rsidR="00B33938" w:rsidRPr="00970530" w:rsidRDefault="00B33938" w:rsidP="00B33938">
      <w:pPr>
        <w:ind w:firstLine="709"/>
        <w:jc w:val="both"/>
        <w:rPr>
          <w:b/>
          <w:sz w:val="28"/>
          <w:szCs w:val="28"/>
        </w:rPr>
      </w:pPr>
      <w:r w:rsidRPr="00970530">
        <w:rPr>
          <w:b/>
          <w:sz w:val="28"/>
          <w:szCs w:val="28"/>
        </w:rPr>
        <w:t>ДДЗ = (5 787,6 тыс. руб., +11 379,8 + 10 765,7 тыс. руб.,)/3 года = 9 311,03 тыс. руб.</w:t>
      </w:r>
    </w:p>
    <w:p w:rsidR="00B33938" w:rsidRDefault="00B33938" w:rsidP="00B33938">
      <w:pPr>
        <w:ind w:firstLine="709"/>
        <w:jc w:val="both"/>
        <w:rPr>
          <w:sz w:val="28"/>
          <w:szCs w:val="28"/>
        </w:rPr>
      </w:pPr>
      <w:r w:rsidRPr="00970530">
        <w:rPr>
          <w:sz w:val="28"/>
          <w:szCs w:val="28"/>
        </w:rPr>
        <w:t>Прогноз на плановый период принимается на уровне прогноза на очередной финансовый год.</w:t>
      </w:r>
    </w:p>
    <w:p w:rsidR="00B33938" w:rsidRPr="00970530" w:rsidRDefault="00B33938" w:rsidP="00B33938">
      <w:pPr>
        <w:ind w:firstLine="709"/>
        <w:jc w:val="both"/>
        <w:rPr>
          <w:sz w:val="28"/>
          <w:szCs w:val="28"/>
        </w:rPr>
      </w:pPr>
      <w:r w:rsidRPr="00970530">
        <w:rPr>
          <w:sz w:val="28"/>
          <w:szCs w:val="28"/>
        </w:rPr>
        <w:t xml:space="preserve">По коду классификации </w:t>
      </w:r>
      <w:r w:rsidRPr="00970530">
        <w:rPr>
          <w:b/>
          <w:sz w:val="28"/>
          <w:szCs w:val="28"/>
        </w:rPr>
        <w:t xml:space="preserve">1 13 02992 02 0430 130 </w:t>
      </w:r>
      <w:r w:rsidRPr="00970530">
        <w:rPr>
          <w:sz w:val="28"/>
          <w:szCs w:val="28"/>
        </w:rPr>
        <w:t>Прочие доходы от компенсации затрат бюджетов субъектов Российской Федерации (иные прочие доходы от компенсации затрат бюджетов</w:t>
      </w:r>
      <w:r>
        <w:rPr>
          <w:sz w:val="28"/>
          <w:szCs w:val="28"/>
        </w:rPr>
        <w:t>)</w:t>
      </w:r>
      <w:r w:rsidRPr="00970530">
        <w:rPr>
          <w:sz w:val="28"/>
          <w:szCs w:val="28"/>
        </w:rPr>
        <w:t xml:space="preserve"> При прогнозировании доходов на очередной финансовый год осуществляется методом усреднения годовых объемов доходов за 3 года по формуле: ДКЗ = (ДКЗ(</w:t>
      </w:r>
      <w:r w:rsidRPr="00970530">
        <w:rPr>
          <w:sz w:val="28"/>
          <w:szCs w:val="28"/>
          <w:lang w:val="en-US"/>
        </w:rPr>
        <w:t>n</w:t>
      </w:r>
      <w:r w:rsidRPr="00970530">
        <w:rPr>
          <w:sz w:val="28"/>
          <w:szCs w:val="28"/>
        </w:rPr>
        <w:t xml:space="preserve">) + ДКЗn-1 + ДКЗn-2)/3,  </w:t>
      </w:r>
    </w:p>
    <w:p w:rsidR="00B33938" w:rsidRPr="00970530" w:rsidRDefault="00B33938" w:rsidP="00B33938">
      <w:pPr>
        <w:ind w:firstLine="709"/>
        <w:jc w:val="both"/>
        <w:rPr>
          <w:sz w:val="28"/>
          <w:szCs w:val="28"/>
        </w:rPr>
      </w:pPr>
      <w:r w:rsidRPr="00970530">
        <w:rPr>
          <w:sz w:val="28"/>
          <w:szCs w:val="28"/>
        </w:rPr>
        <w:t xml:space="preserve"> где:</w:t>
      </w:r>
    </w:p>
    <w:p w:rsidR="00B33938" w:rsidRPr="00970530" w:rsidRDefault="00B33938" w:rsidP="00B33938">
      <w:pPr>
        <w:ind w:firstLine="709"/>
        <w:jc w:val="both"/>
        <w:rPr>
          <w:sz w:val="28"/>
          <w:szCs w:val="28"/>
        </w:rPr>
      </w:pPr>
      <w:r w:rsidRPr="00970530">
        <w:rPr>
          <w:sz w:val="28"/>
          <w:szCs w:val="28"/>
        </w:rPr>
        <w:t>ДКЗ – прогноз поступлений;</w:t>
      </w:r>
    </w:p>
    <w:p w:rsidR="00B33938" w:rsidRPr="00970530" w:rsidRDefault="00B33938" w:rsidP="00B33938">
      <w:pPr>
        <w:ind w:firstLine="709"/>
        <w:jc w:val="both"/>
        <w:rPr>
          <w:sz w:val="28"/>
          <w:szCs w:val="28"/>
        </w:rPr>
      </w:pPr>
      <w:r w:rsidRPr="00970530">
        <w:rPr>
          <w:sz w:val="28"/>
          <w:szCs w:val="28"/>
        </w:rPr>
        <w:t>ДКЗ(</w:t>
      </w:r>
      <w:r w:rsidRPr="00970530">
        <w:rPr>
          <w:sz w:val="28"/>
          <w:szCs w:val="28"/>
          <w:lang w:val="en-US"/>
        </w:rPr>
        <w:t>n</w:t>
      </w:r>
      <w:r w:rsidRPr="00970530">
        <w:rPr>
          <w:sz w:val="28"/>
          <w:szCs w:val="28"/>
        </w:rPr>
        <w:t>) – прогноз текущего года;</w:t>
      </w:r>
    </w:p>
    <w:p w:rsidR="00B33938" w:rsidRPr="00970530" w:rsidRDefault="00B33938" w:rsidP="00B33938">
      <w:pPr>
        <w:ind w:firstLine="709"/>
        <w:jc w:val="both"/>
        <w:rPr>
          <w:sz w:val="28"/>
          <w:szCs w:val="28"/>
        </w:rPr>
      </w:pPr>
      <w:r w:rsidRPr="00970530">
        <w:rPr>
          <w:sz w:val="28"/>
          <w:szCs w:val="28"/>
        </w:rPr>
        <w:t>ДКЗn-1 и ДКЗn-2 – факт доходов за 2 года предшествующих текущему году.</w:t>
      </w:r>
    </w:p>
    <w:p w:rsidR="00B33938" w:rsidRPr="00970530" w:rsidRDefault="00B33938" w:rsidP="00B33938">
      <w:pPr>
        <w:ind w:firstLine="709"/>
        <w:jc w:val="both"/>
        <w:rPr>
          <w:b/>
          <w:sz w:val="28"/>
          <w:szCs w:val="28"/>
        </w:rPr>
      </w:pPr>
      <w:r w:rsidRPr="00970530">
        <w:rPr>
          <w:b/>
          <w:sz w:val="28"/>
          <w:szCs w:val="28"/>
        </w:rPr>
        <w:t>ДКЗ = (2 850,0 тыс. руб., + 2 725,1 + 1 056,62 тыс. руб.)/3 года = 2 210,57 тыс. руб.</w:t>
      </w:r>
    </w:p>
    <w:p w:rsidR="00B33938" w:rsidRPr="00970530" w:rsidRDefault="00B33938" w:rsidP="00B33938">
      <w:pPr>
        <w:ind w:firstLine="709"/>
        <w:jc w:val="both"/>
        <w:rPr>
          <w:sz w:val="28"/>
          <w:szCs w:val="28"/>
        </w:rPr>
      </w:pPr>
      <w:r w:rsidRPr="00970530">
        <w:rPr>
          <w:sz w:val="28"/>
          <w:szCs w:val="28"/>
        </w:rPr>
        <w:t>Прогноз на плановый период принимается на уровне прогноза на очередной финансовый год.</w:t>
      </w:r>
    </w:p>
    <w:p w:rsidR="00B33938" w:rsidRDefault="00B33938" w:rsidP="00B33938">
      <w:pPr>
        <w:ind w:firstLine="709"/>
        <w:jc w:val="both"/>
        <w:rPr>
          <w:sz w:val="28"/>
          <w:szCs w:val="28"/>
        </w:rPr>
      </w:pPr>
    </w:p>
    <w:p w:rsidR="00B33938" w:rsidRPr="002314FE" w:rsidRDefault="00B33938" w:rsidP="00B33938">
      <w:pPr>
        <w:autoSpaceDE w:val="0"/>
        <w:autoSpaceDN w:val="0"/>
        <w:adjustRightInd w:val="0"/>
        <w:ind w:firstLine="720"/>
        <w:jc w:val="both"/>
        <w:rPr>
          <w:b/>
          <w:sz w:val="28"/>
          <w:szCs w:val="28"/>
        </w:rPr>
      </w:pPr>
      <w:r w:rsidRPr="002314FE">
        <w:rPr>
          <w:b/>
          <w:sz w:val="28"/>
          <w:szCs w:val="28"/>
        </w:rPr>
        <w:t>Комитет по физической культуре и спорту Тверской области</w:t>
      </w:r>
      <w:r w:rsidR="001127FA">
        <w:rPr>
          <w:b/>
          <w:sz w:val="28"/>
          <w:szCs w:val="28"/>
        </w:rPr>
        <w:t xml:space="preserve"> (164)</w:t>
      </w:r>
    </w:p>
    <w:p w:rsidR="00B33938" w:rsidRDefault="00B33938" w:rsidP="00B33938">
      <w:pPr>
        <w:autoSpaceDE w:val="0"/>
        <w:autoSpaceDN w:val="0"/>
        <w:adjustRightInd w:val="0"/>
        <w:ind w:firstLine="720"/>
        <w:jc w:val="both"/>
        <w:rPr>
          <w:b/>
          <w:sz w:val="28"/>
          <w:szCs w:val="28"/>
        </w:rPr>
      </w:pPr>
    </w:p>
    <w:p w:rsidR="00B33938" w:rsidRDefault="00B33938" w:rsidP="00B33938">
      <w:pPr>
        <w:autoSpaceDE w:val="0"/>
        <w:autoSpaceDN w:val="0"/>
        <w:adjustRightInd w:val="0"/>
        <w:ind w:firstLine="720"/>
        <w:jc w:val="right"/>
        <w:rPr>
          <w:b/>
          <w:sz w:val="28"/>
          <w:szCs w:val="28"/>
        </w:rPr>
      </w:pPr>
      <w:r>
        <w:rPr>
          <w:b/>
          <w:sz w:val="28"/>
          <w:szCs w:val="28"/>
        </w:rPr>
        <w:t>тыс. руб.</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1368"/>
        <w:gridCol w:w="1440"/>
        <w:gridCol w:w="1620"/>
      </w:tblGrid>
      <w:tr w:rsidR="00B33938" w:rsidRPr="00C93A58" w:rsidTr="00E01E4F">
        <w:trPr>
          <w:trHeight w:val="510"/>
        </w:trPr>
        <w:tc>
          <w:tcPr>
            <w:tcW w:w="2520" w:type="dxa"/>
            <w:noWrap/>
          </w:tcPr>
          <w:p w:rsidR="00B33938" w:rsidRPr="00C93A58" w:rsidRDefault="00B33938" w:rsidP="00E01E4F">
            <w:pPr>
              <w:rPr>
                <w:b/>
                <w:sz w:val="20"/>
                <w:szCs w:val="20"/>
              </w:rPr>
            </w:pPr>
            <w:r w:rsidRPr="00C93A58">
              <w:rPr>
                <w:b/>
                <w:sz w:val="20"/>
                <w:szCs w:val="20"/>
              </w:rPr>
              <w:t>Код БК</w:t>
            </w:r>
          </w:p>
        </w:tc>
        <w:tc>
          <w:tcPr>
            <w:tcW w:w="2520" w:type="dxa"/>
            <w:noWrap/>
          </w:tcPr>
          <w:p w:rsidR="00B33938" w:rsidRPr="00C93A58" w:rsidRDefault="00B33938" w:rsidP="00E01E4F">
            <w:pPr>
              <w:rPr>
                <w:b/>
                <w:sz w:val="20"/>
                <w:szCs w:val="20"/>
              </w:rPr>
            </w:pPr>
            <w:r w:rsidRPr="00C93A58">
              <w:rPr>
                <w:b/>
                <w:sz w:val="20"/>
                <w:szCs w:val="20"/>
              </w:rPr>
              <w:t>Наименование</w:t>
            </w:r>
          </w:p>
        </w:tc>
        <w:tc>
          <w:tcPr>
            <w:tcW w:w="1368" w:type="dxa"/>
          </w:tcPr>
          <w:p w:rsidR="00B33938" w:rsidRPr="00C93A58" w:rsidRDefault="00B33938" w:rsidP="00E01E4F">
            <w:pPr>
              <w:jc w:val="center"/>
              <w:rPr>
                <w:b/>
                <w:sz w:val="20"/>
                <w:szCs w:val="20"/>
              </w:rPr>
            </w:pPr>
            <w:r w:rsidRPr="00C93A58">
              <w:rPr>
                <w:b/>
                <w:sz w:val="20"/>
                <w:szCs w:val="20"/>
              </w:rPr>
              <w:t>Прогноз на</w:t>
            </w:r>
          </w:p>
          <w:p w:rsidR="00B33938" w:rsidRPr="00C93A58" w:rsidRDefault="00B33938" w:rsidP="00E01E4F">
            <w:pPr>
              <w:jc w:val="center"/>
              <w:rPr>
                <w:b/>
                <w:sz w:val="20"/>
                <w:szCs w:val="20"/>
              </w:rPr>
            </w:pPr>
            <w:r w:rsidRPr="00C93A58">
              <w:rPr>
                <w:b/>
                <w:sz w:val="20"/>
                <w:szCs w:val="20"/>
              </w:rPr>
              <w:t>20</w:t>
            </w:r>
            <w:r>
              <w:rPr>
                <w:b/>
                <w:sz w:val="20"/>
                <w:szCs w:val="20"/>
              </w:rPr>
              <w:t xml:space="preserve">23 </w:t>
            </w:r>
            <w:r w:rsidRPr="00C93A58">
              <w:rPr>
                <w:b/>
                <w:sz w:val="20"/>
                <w:szCs w:val="20"/>
              </w:rPr>
              <w:t xml:space="preserve">год </w:t>
            </w:r>
          </w:p>
          <w:p w:rsidR="00B33938" w:rsidRPr="00C93A58" w:rsidRDefault="00B33938" w:rsidP="00E01E4F">
            <w:pPr>
              <w:jc w:val="center"/>
              <w:rPr>
                <w:b/>
                <w:sz w:val="20"/>
                <w:szCs w:val="20"/>
              </w:rPr>
            </w:pPr>
          </w:p>
        </w:tc>
        <w:tc>
          <w:tcPr>
            <w:tcW w:w="1440" w:type="dxa"/>
          </w:tcPr>
          <w:p w:rsidR="00B33938" w:rsidRPr="00C93A58" w:rsidRDefault="00B33938" w:rsidP="00E01E4F">
            <w:pPr>
              <w:jc w:val="center"/>
              <w:rPr>
                <w:b/>
                <w:sz w:val="20"/>
                <w:szCs w:val="20"/>
              </w:rPr>
            </w:pPr>
            <w:r w:rsidRPr="00C93A58">
              <w:rPr>
                <w:b/>
                <w:sz w:val="20"/>
                <w:szCs w:val="20"/>
              </w:rPr>
              <w:t>Прогноз на</w:t>
            </w:r>
          </w:p>
          <w:p w:rsidR="00B33938" w:rsidRPr="00C93A58" w:rsidRDefault="00B33938" w:rsidP="00E01E4F">
            <w:pPr>
              <w:jc w:val="center"/>
              <w:rPr>
                <w:b/>
                <w:sz w:val="20"/>
                <w:szCs w:val="20"/>
              </w:rPr>
            </w:pPr>
            <w:r w:rsidRPr="00C93A58">
              <w:rPr>
                <w:b/>
                <w:sz w:val="20"/>
                <w:szCs w:val="20"/>
              </w:rPr>
              <w:t>20</w:t>
            </w:r>
            <w:r>
              <w:rPr>
                <w:b/>
                <w:sz w:val="20"/>
                <w:szCs w:val="20"/>
              </w:rPr>
              <w:t xml:space="preserve">24 </w:t>
            </w:r>
            <w:r w:rsidRPr="00C93A58">
              <w:rPr>
                <w:b/>
                <w:sz w:val="20"/>
                <w:szCs w:val="20"/>
              </w:rPr>
              <w:t>год</w:t>
            </w:r>
          </w:p>
          <w:p w:rsidR="00B33938" w:rsidRPr="00C93A58" w:rsidRDefault="00B33938" w:rsidP="00E01E4F">
            <w:pPr>
              <w:jc w:val="center"/>
              <w:rPr>
                <w:b/>
                <w:sz w:val="20"/>
                <w:szCs w:val="20"/>
              </w:rPr>
            </w:pPr>
          </w:p>
        </w:tc>
        <w:tc>
          <w:tcPr>
            <w:tcW w:w="1620" w:type="dxa"/>
          </w:tcPr>
          <w:p w:rsidR="00B33938" w:rsidRPr="00C93A58" w:rsidRDefault="00B33938" w:rsidP="00E01E4F">
            <w:pPr>
              <w:jc w:val="center"/>
              <w:rPr>
                <w:b/>
                <w:sz w:val="20"/>
                <w:szCs w:val="20"/>
              </w:rPr>
            </w:pPr>
            <w:r w:rsidRPr="00C93A58">
              <w:rPr>
                <w:b/>
                <w:sz w:val="20"/>
                <w:szCs w:val="20"/>
              </w:rPr>
              <w:t>Прогноз на</w:t>
            </w:r>
          </w:p>
          <w:p w:rsidR="00B33938" w:rsidRPr="00C93A58" w:rsidRDefault="00B33938" w:rsidP="00E01E4F">
            <w:pPr>
              <w:jc w:val="center"/>
              <w:rPr>
                <w:b/>
                <w:sz w:val="20"/>
                <w:szCs w:val="20"/>
              </w:rPr>
            </w:pPr>
            <w:r w:rsidRPr="00C93A58">
              <w:rPr>
                <w:b/>
                <w:sz w:val="20"/>
                <w:szCs w:val="20"/>
              </w:rPr>
              <w:t>20</w:t>
            </w:r>
            <w:r>
              <w:rPr>
                <w:b/>
                <w:sz w:val="20"/>
                <w:szCs w:val="20"/>
              </w:rPr>
              <w:t xml:space="preserve">25 </w:t>
            </w:r>
            <w:r w:rsidRPr="00C93A58">
              <w:rPr>
                <w:b/>
                <w:sz w:val="20"/>
                <w:szCs w:val="20"/>
              </w:rPr>
              <w:t xml:space="preserve"> год</w:t>
            </w:r>
          </w:p>
          <w:p w:rsidR="00B33938" w:rsidRPr="00C93A58" w:rsidRDefault="00B33938" w:rsidP="00E01E4F">
            <w:pPr>
              <w:jc w:val="center"/>
              <w:rPr>
                <w:b/>
                <w:sz w:val="20"/>
                <w:szCs w:val="20"/>
              </w:rPr>
            </w:pPr>
          </w:p>
        </w:tc>
      </w:tr>
      <w:tr w:rsidR="00B33938" w:rsidRPr="00C93A58" w:rsidTr="00E01E4F">
        <w:trPr>
          <w:trHeight w:val="930"/>
        </w:trPr>
        <w:tc>
          <w:tcPr>
            <w:tcW w:w="2520" w:type="dxa"/>
            <w:noWrap/>
          </w:tcPr>
          <w:p w:rsidR="00B33938" w:rsidRPr="00C93A58" w:rsidRDefault="00B33938" w:rsidP="00E01E4F">
            <w:pPr>
              <w:jc w:val="center"/>
              <w:rPr>
                <w:b/>
                <w:sz w:val="16"/>
                <w:szCs w:val="16"/>
              </w:rPr>
            </w:pPr>
          </w:p>
          <w:p w:rsidR="00B33938" w:rsidRPr="00C93A58" w:rsidRDefault="00B33938" w:rsidP="00E01E4F">
            <w:pPr>
              <w:jc w:val="center"/>
              <w:rPr>
                <w:b/>
                <w:sz w:val="16"/>
                <w:szCs w:val="16"/>
              </w:rPr>
            </w:pPr>
          </w:p>
          <w:p w:rsidR="00B33938" w:rsidRPr="00C93A58" w:rsidRDefault="00B33938" w:rsidP="001127FA">
            <w:pPr>
              <w:jc w:val="center"/>
              <w:rPr>
                <w:b/>
                <w:sz w:val="16"/>
                <w:szCs w:val="16"/>
              </w:rPr>
            </w:pPr>
            <w:r w:rsidRPr="00C93A58">
              <w:rPr>
                <w:b/>
                <w:sz w:val="16"/>
                <w:szCs w:val="16"/>
              </w:rPr>
              <w:t>000</w:t>
            </w:r>
            <w:r w:rsidRPr="00C93A58">
              <w:rPr>
                <w:b/>
                <w:sz w:val="16"/>
                <w:szCs w:val="16"/>
                <w:lang w:val="en-US"/>
              </w:rPr>
              <w:t xml:space="preserve"> 1 13 0</w:t>
            </w:r>
            <w:r w:rsidRPr="00C93A58">
              <w:rPr>
                <w:b/>
                <w:sz w:val="16"/>
                <w:szCs w:val="16"/>
              </w:rPr>
              <w:t>299</w:t>
            </w:r>
            <w:r w:rsidR="001127FA">
              <w:rPr>
                <w:b/>
                <w:sz w:val="16"/>
                <w:szCs w:val="16"/>
              </w:rPr>
              <w:t>2</w:t>
            </w:r>
            <w:r w:rsidRPr="00C93A58">
              <w:rPr>
                <w:b/>
                <w:sz w:val="16"/>
                <w:szCs w:val="16"/>
                <w:lang w:val="en-US"/>
              </w:rPr>
              <w:t xml:space="preserve"> 0</w:t>
            </w:r>
            <w:r w:rsidR="001127FA">
              <w:rPr>
                <w:b/>
                <w:sz w:val="16"/>
                <w:szCs w:val="16"/>
              </w:rPr>
              <w:t>2</w:t>
            </w:r>
            <w:r w:rsidRPr="00C93A58">
              <w:rPr>
                <w:b/>
                <w:sz w:val="16"/>
                <w:szCs w:val="16"/>
                <w:lang w:val="en-US"/>
              </w:rPr>
              <w:t xml:space="preserve"> 0</w:t>
            </w:r>
            <w:r w:rsidRPr="00C93A58">
              <w:rPr>
                <w:b/>
                <w:sz w:val="16"/>
                <w:szCs w:val="16"/>
              </w:rPr>
              <w:t>000 130</w:t>
            </w:r>
          </w:p>
        </w:tc>
        <w:tc>
          <w:tcPr>
            <w:tcW w:w="2520" w:type="dxa"/>
          </w:tcPr>
          <w:p w:rsidR="00B33938" w:rsidRPr="00C93A58" w:rsidRDefault="00B33938" w:rsidP="00E01E4F">
            <w:pPr>
              <w:rPr>
                <w:sz w:val="20"/>
                <w:szCs w:val="20"/>
              </w:rPr>
            </w:pPr>
          </w:p>
          <w:p w:rsidR="00B33938" w:rsidRPr="00C93A58" w:rsidRDefault="001127FA" w:rsidP="00E01E4F">
            <w:pPr>
              <w:rPr>
                <w:sz w:val="20"/>
                <w:szCs w:val="20"/>
              </w:rPr>
            </w:pPr>
            <w:r w:rsidRPr="00C93A58">
              <w:rPr>
                <w:sz w:val="20"/>
                <w:szCs w:val="20"/>
              </w:rPr>
              <w:t xml:space="preserve">Прочие доходы от компенсации затрат </w:t>
            </w:r>
            <w:r>
              <w:rPr>
                <w:sz w:val="20"/>
                <w:szCs w:val="20"/>
              </w:rPr>
              <w:t xml:space="preserve"> бюджетов субъектов Российской Федерации</w:t>
            </w:r>
          </w:p>
        </w:tc>
        <w:tc>
          <w:tcPr>
            <w:tcW w:w="1368" w:type="dxa"/>
            <w:noWrap/>
          </w:tcPr>
          <w:p w:rsidR="00B33938" w:rsidRDefault="00B33938" w:rsidP="00E01E4F">
            <w:pPr>
              <w:ind w:hanging="108"/>
              <w:jc w:val="center"/>
              <w:rPr>
                <w:sz w:val="20"/>
                <w:szCs w:val="20"/>
              </w:rPr>
            </w:pPr>
          </w:p>
          <w:p w:rsidR="00B33938" w:rsidRDefault="00B33938" w:rsidP="00E01E4F">
            <w:pPr>
              <w:ind w:hanging="108"/>
              <w:jc w:val="center"/>
              <w:rPr>
                <w:sz w:val="20"/>
                <w:szCs w:val="20"/>
              </w:rPr>
            </w:pPr>
          </w:p>
          <w:p w:rsidR="00B33938" w:rsidRPr="00C93A58" w:rsidRDefault="00B33938" w:rsidP="00E01E4F">
            <w:pPr>
              <w:ind w:hanging="108"/>
              <w:jc w:val="center"/>
              <w:rPr>
                <w:sz w:val="20"/>
                <w:szCs w:val="20"/>
              </w:rPr>
            </w:pPr>
            <w:r>
              <w:rPr>
                <w:sz w:val="20"/>
                <w:szCs w:val="20"/>
              </w:rPr>
              <w:t>41,4</w:t>
            </w:r>
          </w:p>
        </w:tc>
        <w:tc>
          <w:tcPr>
            <w:tcW w:w="1440" w:type="dxa"/>
            <w:noWrap/>
          </w:tcPr>
          <w:p w:rsidR="00B33938" w:rsidRDefault="00B33938" w:rsidP="00E01E4F">
            <w:pPr>
              <w:ind w:left="-136" w:right="-108" w:hanging="28"/>
              <w:jc w:val="center"/>
              <w:rPr>
                <w:sz w:val="20"/>
                <w:szCs w:val="20"/>
              </w:rPr>
            </w:pPr>
          </w:p>
          <w:p w:rsidR="00B33938" w:rsidRDefault="00B33938" w:rsidP="00E01E4F">
            <w:pPr>
              <w:ind w:left="-136" w:right="-108" w:hanging="28"/>
              <w:jc w:val="center"/>
              <w:rPr>
                <w:sz w:val="20"/>
                <w:szCs w:val="20"/>
              </w:rPr>
            </w:pPr>
          </w:p>
          <w:p w:rsidR="00B33938" w:rsidRPr="00C93A58" w:rsidRDefault="00B33938" w:rsidP="00E01E4F">
            <w:pPr>
              <w:ind w:left="-136" w:right="-108" w:hanging="28"/>
              <w:jc w:val="center"/>
              <w:rPr>
                <w:sz w:val="20"/>
                <w:szCs w:val="20"/>
              </w:rPr>
            </w:pPr>
            <w:r>
              <w:rPr>
                <w:sz w:val="20"/>
                <w:szCs w:val="20"/>
              </w:rPr>
              <w:t>41,4</w:t>
            </w:r>
          </w:p>
        </w:tc>
        <w:tc>
          <w:tcPr>
            <w:tcW w:w="1620" w:type="dxa"/>
            <w:noWrap/>
          </w:tcPr>
          <w:p w:rsidR="00B33938" w:rsidRDefault="00B33938" w:rsidP="00E01E4F">
            <w:pPr>
              <w:ind w:left="-108" w:right="-3" w:hanging="108"/>
              <w:jc w:val="center"/>
              <w:rPr>
                <w:sz w:val="20"/>
                <w:szCs w:val="20"/>
              </w:rPr>
            </w:pPr>
          </w:p>
          <w:p w:rsidR="00B33938" w:rsidRDefault="00B33938" w:rsidP="00E01E4F">
            <w:pPr>
              <w:ind w:left="-108" w:right="-3" w:hanging="108"/>
              <w:jc w:val="center"/>
              <w:rPr>
                <w:sz w:val="20"/>
                <w:szCs w:val="20"/>
              </w:rPr>
            </w:pPr>
          </w:p>
          <w:p w:rsidR="00B33938" w:rsidRPr="00C93A58" w:rsidRDefault="00B33938" w:rsidP="00E01E4F">
            <w:pPr>
              <w:ind w:left="-108" w:right="-3" w:hanging="108"/>
              <w:jc w:val="center"/>
              <w:rPr>
                <w:sz w:val="20"/>
                <w:szCs w:val="20"/>
              </w:rPr>
            </w:pPr>
            <w:r>
              <w:rPr>
                <w:sz w:val="20"/>
                <w:szCs w:val="20"/>
              </w:rPr>
              <w:t>41,4</w:t>
            </w:r>
          </w:p>
        </w:tc>
      </w:tr>
    </w:tbl>
    <w:p w:rsidR="00B33938" w:rsidRPr="00E86806" w:rsidRDefault="00B33938" w:rsidP="00B33938">
      <w:pPr>
        <w:autoSpaceDE w:val="0"/>
        <w:autoSpaceDN w:val="0"/>
        <w:adjustRightInd w:val="0"/>
        <w:ind w:firstLine="720"/>
        <w:jc w:val="both"/>
        <w:rPr>
          <w:b/>
          <w:sz w:val="28"/>
          <w:szCs w:val="28"/>
        </w:rPr>
      </w:pPr>
    </w:p>
    <w:p w:rsidR="00B33938" w:rsidRPr="00970530" w:rsidRDefault="00B33938" w:rsidP="00B33938">
      <w:pPr>
        <w:ind w:firstLine="709"/>
        <w:jc w:val="both"/>
        <w:rPr>
          <w:sz w:val="28"/>
          <w:szCs w:val="28"/>
        </w:rPr>
      </w:pPr>
      <w:r w:rsidRPr="00C93A58">
        <w:rPr>
          <w:sz w:val="28"/>
          <w:szCs w:val="28"/>
        </w:rPr>
        <w:t xml:space="preserve">В соответствии с Методикой прогнозирования утвержденной приказом </w:t>
      </w:r>
      <w:r>
        <w:rPr>
          <w:sz w:val="28"/>
          <w:szCs w:val="28"/>
        </w:rPr>
        <w:t>Комитета по физической культуре и спорту Тверской области от 30.12.2021           № 514-од</w:t>
      </w:r>
      <w:r w:rsidRPr="00C93A58">
        <w:rPr>
          <w:sz w:val="28"/>
          <w:szCs w:val="28"/>
        </w:rPr>
        <w:t xml:space="preserve"> расчет прогнозного объема поступлений рассчитывается методом </w:t>
      </w:r>
      <w:r>
        <w:rPr>
          <w:sz w:val="28"/>
          <w:szCs w:val="28"/>
        </w:rPr>
        <w:t xml:space="preserve">экстраполяции исходя из минимального значения за 3 года, предшествующих текущему. </w:t>
      </w:r>
      <w:r w:rsidRPr="00970530">
        <w:rPr>
          <w:sz w:val="28"/>
          <w:szCs w:val="28"/>
        </w:rPr>
        <w:t>Прогноз на плановый период принимается на уровне прогноза на очередной финансовый год.</w:t>
      </w:r>
    </w:p>
    <w:p w:rsidR="00B33938" w:rsidRDefault="00B33938" w:rsidP="00B33938">
      <w:pPr>
        <w:ind w:firstLine="708"/>
        <w:jc w:val="both"/>
        <w:rPr>
          <w:sz w:val="28"/>
          <w:szCs w:val="28"/>
        </w:rPr>
      </w:pPr>
      <w:r>
        <w:rPr>
          <w:sz w:val="28"/>
          <w:szCs w:val="28"/>
        </w:rPr>
        <w:t xml:space="preserve">Прочие доходы от компенсации затрат бюджетов субъектов Российской Федерации (средства от возврата дебиторской задолженности) </w:t>
      </w:r>
    </w:p>
    <w:p w:rsidR="00B33938" w:rsidRPr="00E40722" w:rsidRDefault="00B33938" w:rsidP="00B33938">
      <w:pPr>
        <w:autoSpaceDE w:val="0"/>
        <w:autoSpaceDN w:val="0"/>
        <w:adjustRightInd w:val="0"/>
        <w:ind w:firstLine="720"/>
        <w:jc w:val="both"/>
        <w:rPr>
          <w:sz w:val="28"/>
          <w:szCs w:val="28"/>
        </w:rPr>
      </w:pPr>
      <w:r w:rsidRPr="00E40722">
        <w:rPr>
          <w:sz w:val="28"/>
          <w:szCs w:val="28"/>
        </w:rPr>
        <w:t>20</w:t>
      </w:r>
      <w:r>
        <w:rPr>
          <w:sz w:val="28"/>
          <w:szCs w:val="28"/>
        </w:rPr>
        <w:t>19</w:t>
      </w:r>
      <w:r w:rsidRPr="00E40722">
        <w:rPr>
          <w:sz w:val="28"/>
          <w:szCs w:val="28"/>
        </w:rPr>
        <w:t xml:space="preserve"> год факт –</w:t>
      </w:r>
      <w:r>
        <w:rPr>
          <w:sz w:val="28"/>
          <w:szCs w:val="28"/>
        </w:rPr>
        <w:t xml:space="preserve"> 61,0 </w:t>
      </w:r>
      <w:r w:rsidRPr="00E40722">
        <w:rPr>
          <w:sz w:val="28"/>
          <w:szCs w:val="28"/>
        </w:rPr>
        <w:t>тыс. руб.;</w:t>
      </w:r>
    </w:p>
    <w:p w:rsidR="00B33938" w:rsidRPr="00E40722" w:rsidRDefault="00B33938" w:rsidP="00B33938">
      <w:pPr>
        <w:autoSpaceDE w:val="0"/>
        <w:autoSpaceDN w:val="0"/>
        <w:adjustRightInd w:val="0"/>
        <w:ind w:firstLine="720"/>
        <w:jc w:val="both"/>
        <w:rPr>
          <w:sz w:val="28"/>
          <w:szCs w:val="28"/>
        </w:rPr>
      </w:pPr>
      <w:r w:rsidRPr="00E40722">
        <w:rPr>
          <w:sz w:val="28"/>
          <w:szCs w:val="28"/>
        </w:rPr>
        <w:t>20</w:t>
      </w:r>
      <w:r>
        <w:rPr>
          <w:sz w:val="28"/>
          <w:szCs w:val="28"/>
        </w:rPr>
        <w:t>20</w:t>
      </w:r>
      <w:r w:rsidRPr="00E40722">
        <w:rPr>
          <w:sz w:val="28"/>
          <w:szCs w:val="28"/>
        </w:rPr>
        <w:t xml:space="preserve"> год факт – </w:t>
      </w:r>
      <w:r>
        <w:rPr>
          <w:sz w:val="28"/>
          <w:szCs w:val="28"/>
        </w:rPr>
        <w:t>41,4</w:t>
      </w:r>
      <w:r w:rsidRPr="00E40722">
        <w:rPr>
          <w:sz w:val="28"/>
          <w:szCs w:val="28"/>
        </w:rPr>
        <w:t xml:space="preserve"> тыс. руб.;</w:t>
      </w:r>
    </w:p>
    <w:p w:rsidR="00B33938" w:rsidRDefault="00B33938" w:rsidP="00B33938">
      <w:pPr>
        <w:autoSpaceDE w:val="0"/>
        <w:autoSpaceDN w:val="0"/>
        <w:adjustRightInd w:val="0"/>
        <w:ind w:firstLine="720"/>
        <w:jc w:val="both"/>
        <w:rPr>
          <w:sz w:val="28"/>
          <w:szCs w:val="28"/>
        </w:rPr>
      </w:pPr>
      <w:r w:rsidRPr="00E40722">
        <w:rPr>
          <w:sz w:val="28"/>
          <w:szCs w:val="28"/>
        </w:rPr>
        <w:t>20</w:t>
      </w:r>
      <w:r>
        <w:rPr>
          <w:sz w:val="28"/>
          <w:szCs w:val="28"/>
        </w:rPr>
        <w:t xml:space="preserve">21 </w:t>
      </w:r>
      <w:r w:rsidRPr="00E40722">
        <w:rPr>
          <w:sz w:val="28"/>
          <w:szCs w:val="28"/>
        </w:rPr>
        <w:t xml:space="preserve">год </w:t>
      </w:r>
      <w:r>
        <w:rPr>
          <w:sz w:val="28"/>
          <w:szCs w:val="28"/>
        </w:rPr>
        <w:t>фак</w:t>
      </w:r>
      <w:r w:rsidRPr="00E40722">
        <w:rPr>
          <w:sz w:val="28"/>
          <w:szCs w:val="28"/>
        </w:rPr>
        <w:t xml:space="preserve"> – </w:t>
      </w:r>
      <w:r>
        <w:rPr>
          <w:sz w:val="28"/>
          <w:szCs w:val="28"/>
        </w:rPr>
        <w:t xml:space="preserve">91,4 </w:t>
      </w:r>
      <w:r w:rsidRPr="00E40722">
        <w:rPr>
          <w:sz w:val="28"/>
          <w:szCs w:val="28"/>
        </w:rPr>
        <w:t xml:space="preserve"> тыс. руб.</w:t>
      </w:r>
      <w:r>
        <w:rPr>
          <w:sz w:val="28"/>
          <w:szCs w:val="28"/>
        </w:rPr>
        <w:t xml:space="preserve"> </w:t>
      </w:r>
    </w:p>
    <w:p w:rsidR="00B33938" w:rsidRDefault="00B33938" w:rsidP="00B33938">
      <w:pPr>
        <w:autoSpaceDE w:val="0"/>
        <w:autoSpaceDN w:val="0"/>
        <w:adjustRightInd w:val="0"/>
        <w:ind w:firstLine="720"/>
        <w:jc w:val="both"/>
        <w:rPr>
          <w:b/>
          <w:sz w:val="28"/>
          <w:szCs w:val="28"/>
        </w:rPr>
      </w:pPr>
      <w:r w:rsidRPr="00A00929">
        <w:rPr>
          <w:b/>
          <w:sz w:val="28"/>
          <w:szCs w:val="28"/>
        </w:rPr>
        <w:t>Прогноз 202</w:t>
      </w:r>
      <w:r>
        <w:rPr>
          <w:b/>
          <w:sz w:val="28"/>
          <w:szCs w:val="28"/>
        </w:rPr>
        <w:t>3-2025 гг – 41,4 тыс. руб.</w:t>
      </w:r>
    </w:p>
    <w:p w:rsidR="00B33938" w:rsidRPr="000D2D88" w:rsidRDefault="00B33938" w:rsidP="00B33938">
      <w:pPr>
        <w:autoSpaceDE w:val="0"/>
        <w:autoSpaceDN w:val="0"/>
        <w:adjustRightInd w:val="0"/>
        <w:ind w:firstLine="720"/>
        <w:jc w:val="both"/>
        <w:rPr>
          <w:sz w:val="28"/>
          <w:szCs w:val="28"/>
        </w:rPr>
      </w:pPr>
      <w:r>
        <w:rPr>
          <w:b/>
          <w:sz w:val="28"/>
          <w:szCs w:val="28"/>
        </w:rPr>
        <w:t xml:space="preserve"> </w:t>
      </w:r>
    </w:p>
    <w:p w:rsidR="00B33938" w:rsidRDefault="00B33938" w:rsidP="00B33938">
      <w:pPr>
        <w:autoSpaceDE w:val="0"/>
        <w:autoSpaceDN w:val="0"/>
        <w:adjustRightInd w:val="0"/>
        <w:ind w:firstLine="720"/>
        <w:jc w:val="center"/>
        <w:rPr>
          <w:b/>
          <w:sz w:val="28"/>
          <w:szCs w:val="28"/>
        </w:rPr>
      </w:pPr>
    </w:p>
    <w:p w:rsidR="00B33938" w:rsidRDefault="00B33938" w:rsidP="00B33938">
      <w:pPr>
        <w:autoSpaceDE w:val="0"/>
        <w:autoSpaceDN w:val="0"/>
        <w:adjustRightInd w:val="0"/>
        <w:ind w:firstLine="720"/>
        <w:jc w:val="center"/>
        <w:rPr>
          <w:b/>
          <w:sz w:val="28"/>
          <w:szCs w:val="28"/>
        </w:rPr>
      </w:pPr>
    </w:p>
    <w:p w:rsidR="00B33938" w:rsidRPr="002314FE" w:rsidRDefault="00A8503B" w:rsidP="00B33938">
      <w:pPr>
        <w:autoSpaceDE w:val="0"/>
        <w:autoSpaceDN w:val="0"/>
        <w:adjustRightInd w:val="0"/>
        <w:ind w:firstLine="720"/>
        <w:jc w:val="center"/>
        <w:rPr>
          <w:b/>
          <w:sz w:val="28"/>
          <w:szCs w:val="28"/>
        </w:rPr>
      </w:pPr>
      <w:r>
        <w:rPr>
          <w:b/>
          <w:sz w:val="28"/>
          <w:szCs w:val="28"/>
        </w:rPr>
        <w:t xml:space="preserve">Главное управление </w:t>
      </w:r>
      <w:r w:rsidR="00B33938" w:rsidRPr="002314FE">
        <w:rPr>
          <w:b/>
          <w:sz w:val="28"/>
          <w:szCs w:val="28"/>
        </w:rPr>
        <w:t>записи актов гражданского состояния Тверской области</w:t>
      </w:r>
      <w:r>
        <w:rPr>
          <w:b/>
          <w:sz w:val="28"/>
          <w:szCs w:val="28"/>
        </w:rPr>
        <w:t xml:space="preserve"> (246)</w:t>
      </w:r>
    </w:p>
    <w:p w:rsidR="00B33938" w:rsidRPr="0006397D" w:rsidRDefault="00B33938" w:rsidP="00B33938">
      <w:pPr>
        <w:autoSpaceDE w:val="0"/>
        <w:autoSpaceDN w:val="0"/>
        <w:adjustRightInd w:val="0"/>
        <w:ind w:firstLine="720"/>
        <w:jc w:val="center"/>
        <w:rPr>
          <w:b/>
          <w:color w:val="FF0000"/>
          <w:sz w:val="28"/>
          <w:szCs w:val="28"/>
        </w:rPr>
      </w:pPr>
    </w:p>
    <w:p w:rsidR="00B33938" w:rsidRPr="00C93A58" w:rsidRDefault="00B33938" w:rsidP="00B33938">
      <w:pPr>
        <w:pStyle w:val="21"/>
        <w:jc w:val="right"/>
        <w:rPr>
          <w:b/>
        </w:rPr>
      </w:pPr>
      <w:r w:rsidRPr="00C93A58">
        <w:rPr>
          <w:b/>
        </w:rPr>
        <w:t>тыс.руб.</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1368"/>
        <w:gridCol w:w="1440"/>
        <w:gridCol w:w="1620"/>
      </w:tblGrid>
      <w:tr w:rsidR="00B33938" w:rsidRPr="00C93A58" w:rsidTr="00E01E4F">
        <w:trPr>
          <w:trHeight w:val="510"/>
        </w:trPr>
        <w:tc>
          <w:tcPr>
            <w:tcW w:w="2520" w:type="dxa"/>
            <w:noWrap/>
          </w:tcPr>
          <w:p w:rsidR="00B33938" w:rsidRPr="00C93A58" w:rsidRDefault="00B33938" w:rsidP="00E01E4F">
            <w:pPr>
              <w:rPr>
                <w:b/>
                <w:sz w:val="20"/>
                <w:szCs w:val="20"/>
              </w:rPr>
            </w:pPr>
            <w:r w:rsidRPr="00C93A58">
              <w:rPr>
                <w:b/>
                <w:sz w:val="20"/>
                <w:szCs w:val="20"/>
              </w:rPr>
              <w:t>Код БК</w:t>
            </w:r>
          </w:p>
        </w:tc>
        <w:tc>
          <w:tcPr>
            <w:tcW w:w="2520" w:type="dxa"/>
            <w:noWrap/>
          </w:tcPr>
          <w:p w:rsidR="00B33938" w:rsidRPr="00C93A58" w:rsidRDefault="00B33938" w:rsidP="00E01E4F">
            <w:pPr>
              <w:rPr>
                <w:b/>
                <w:sz w:val="20"/>
                <w:szCs w:val="20"/>
              </w:rPr>
            </w:pPr>
            <w:r w:rsidRPr="00C93A58">
              <w:rPr>
                <w:b/>
                <w:sz w:val="20"/>
                <w:szCs w:val="20"/>
              </w:rPr>
              <w:t>Наименование</w:t>
            </w:r>
          </w:p>
        </w:tc>
        <w:tc>
          <w:tcPr>
            <w:tcW w:w="1368" w:type="dxa"/>
          </w:tcPr>
          <w:p w:rsidR="00B33938" w:rsidRPr="00C93A58" w:rsidRDefault="00B33938" w:rsidP="00E01E4F">
            <w:pPr>
              <w:jc w:val="center"/>
              <w:rPr>
                <w:b/>
                <w:sz w:val="20"/>
                <w:szCs w:val="20"/>
              </w:rPr>
            </w:pPr>
            <w:r w:rsidRPr="00C93A58">
              <w:rPr>
                <w:b/>
                <w:sz w:val="20"/>
                <w:szCs w:val="20"/>
              </w:rPr>
              <w:t>Прогноз на</w:t>
            </w:r>
          </w:p>
          <w:p w:rsidR="00B33938" w:rsidRPr="00C93A58" w:rsidRDefault="00B33938" w:rsidP="00E01E4F">
            <w:pPr>
              <w:jc w:val="center"/>
              <w:rPr>
                <w:b/>
                <w:sz w:val="20"/>
                <w:szCs w:val="20"/>
              </w:rPr>
            </w:pPr>
            <w:r w:rsidRPr="00C93A58">
              <w:rPr>
                <w:b/>
                <w:sz w:val="20"/>
                <w:szCs w:val="20"/>
              </w:rPr>
              <w:t>20</w:t>
            </w:r>
            <w:r>
              <w:rPr>
                <w:b/>
                <w:sz w:val="20"/>
                <w:szCs w:val="20"/>
              </w:rPr>
              <w:t>23</w:t>
            </w:r>
            <w:r w:rsidRPr="00C93A58">
              <w:rPr>
                <w:b/>
                <w:sz w:val="20"/>
                <w:szCs w:val="20"/>
              </w:rPr>
              <w:t xml:space="preserve"> год </w:t>
            </w:r>
          </w:p>
          <w:p w:rsidR="00B33938" w:rsidRPr="00C93A58" w:rsidRDefault="00B33938" w:rsidP="00E01E4F">
            <w:pPr>
              <w:jc w:val="center"/>
              <w:rPr>
                <w:b/>
                <w:sz w:val="20"/>
                <w:szCs w:val="20"/>
              </w:rPr>
            </w:pPr>
          </w:p>
        </w:tc>
        <w:tc>
          <w:tcPr>
            <w:tcW w:w="1440" w:type="dxa"/>
          </w:tcPr>
          <w:p w:rsidR="00B33938" w:rsidRPr="00C93A58" w:rsidRDefault="00B33938" w:rsidP="00E01E4F">
            <w:pPr>
              <w:jc w:val="center"/>
              <w:rPr>
                <w:b/>
                <w:sz w:val="20"/>
                <w:szCs w:val="20"/>
              </w:rPr>
            </w:pPr>
            <w:r w:rsidRPr="00C93A58">
              <w:rPr>
                <w:b/>
                <w:sz w:val="20"/>
                <w:szCs w:val="20"/>
              </w:rPr>
              <w:t>Прогноз на</w:t>
            </w:r>
          </w:p>
          <w:p w:rsidR="00B33938" w:rsidRPr="00C93A58" w:rsidRDefault="00B33938" w:rsidP="00E01E4F">
            <w:pPr>
              <w:jc w:val="center"/>
              <w:rPr>
                <w:b/>
                <w:sz w:val="20"/>
                <w:szCs w:val="20"/>
              </w:rPr>
            </w:pPr>
            <w:r w:rsidRPr="00C93A58">
              <w:rPr>
                <w:b/>
                <w:sz w:val="20"/>
                <w:szCs w:val="20"/>
              </w:rPr>
              <w:t>20</w:t>
            </w:r>
            <w:r>
              <w:rPr>
                <w:b/>
                <w:sz w:val="20"/>
                <w:szCs w:val="20"/>
              </w:rPr>
              <w:t xml:space="preserve">24 </w:t>
            </w:r>
            <w:r w:rsidRPr="00C93A58">
              <w:rPr>
                <w:b/>
                <w:sz w:val="20"/>
                <w:szCs w:val="20"/>
              </w:rPr>
              <w:t>год</w:t>
            </w:r>
          </w:p>
          <w:p w:rsidR="00B33938" w:rsidRPr="00C93A58" w:rsidRDefault="00B33938" w:rsidP="00E01E4F">
            <w:pPr>
              <w:jc w:val="center"/>
              <w:rPr>
                <w:b/>
                <w:sz w:val="20"/>
                <w:szCs w:val="20"/>
              </w:rPr>
            </w:pPr>
          </w:p>
        </w:tc>
        <w:tc>
          <w:tcPr>
            <w:tcW w:w="1620" w:type="dxa"/>
          </w:tcPr>
          <w:p w:rsidR="00B33938" w:rsidRPr="00C93A58" w:rsidRDefault="00B33938" w:rsidP="00E01E4F">
            <w:pPr>
              <w:jc w:val="center"/>
              <w:rPr>
                <w:b/>
                <w:sz w:val="20"/>
                <w:szCs w:val="20"/>
              </w:rPr>
            </w:pPr>
            <w:r w:rsidRPr="00C93A58">
              <w:rPr>
                <w:b/>
                <w:sz w:val="20"/>
                <w:szCs w:val="20"/>
              </w:rPr>
              <w:t>Прогноз на</w:t>
            </w:r>
          </w:p>
          <w:p w:rsidR="00B33938" w:rsidRPr="00C93A58" w:rsidRDefault="00B33938" w:rsidP="00E01E4F">
            <w:pPr>
              <w:jc w:val="center"/>
              <w:rPr>
                <w:b/>
                <w:sz w:val="20"/>
                <w:szCs w:val="20"/>
              </w:rPr>
            </w:pPr>
            <w:r w:rsidRPr="00C93A58">
              <w:rPr>
                <w:b/>
                <w:sz w:val="20"/>
                <w:szCs w:val="20"/>
              </w:rPr>
              <w:t>20</w:t>
            </w:r>
            <w:r>
              <w:rPr>
                <w:b/>
                <w:sz w:val="20"/>
                <w:szCs w:val="20"/>
              </w:rPr>
              <w:t xml:space="preserve">25 </w:t>
            </w:r>
            <w:r w:rsidRPr="00C93A58">
              <w:rPr>
                <w:b/>
                <w:sz w:val="20"/>
                <w:szCs w:val="20"/>
              </w:rPr>
              <w:t xml:space="preserve"> год</w:t>
            </w:r>
          </w:p>
          <w:p w:rsidR="00B33938" w:rsidRPr="00C93A58" w:rsidRDefault="00B33938" w:rsidP="00E01E4F">
            <w:pPr>
              <w:jc w:val="center"/>
              <w:rPr>
                <w:b/>
                <w:sz w:val="20"/>
                <w:szCs w:val="20"/>
              </w:rPr>
            </w:pPr>
          </w:p>
        </w:tc>
      </w:tr>
      <w:tr w:rsidR="00B33938" w:rsidRPr="00C93A58" w:rsidTr="00E01E4F">
        <w:trPr>
          <w:trHeight w:val="770"/>
        </w:trPr>
        <w:tc>
          <w:tcPr>
            <w:tcW w:w="2520" w:type="dxa"/>
            <w:noWrap/>
          </w:tcPr>
          <w:p w:rsidR="00B33938" w:rsidRPr="00C93A58" w:rsidRDefault="00B33938" w:rsidP="00E01E4F">
            <w:pPr>
              <w:jc w:val="center"/>
              <w:rPr>
                <w:b/>
                <w:sz w:val="16"/>
                <w:szCs w:val="16"/>
              </w:rPr>
            </w:pPr>
          </w:p>
          <w:p w:rsidR="00B33938" w:rsidRPr="00C93A58" w:rsidRDefault="00B33938" w:rsidP="00E01E4F">
            <w:pPr>
              <w:jc w:val="center"/>
              <w:rPr>
                <w:b/>
                <w:sz w:val="16"/>
                <w:szCs w:val="16"/>
              </w:rPr>
            </w:pPr>
          </w:p>
          <w:p w:rsidR="00B33938" w:rsidRPr="00C93A58" w:rsidRDefault="00B33938" w:rsidP="00A8503B">
            <w:pPr>
              <w:jc w:val="center"/>
              <w:rPr>
                <w:b/>
                <w:sz w:val="16"/>
                <w:szCs w:val="16"/>
              </w:rPr>
            </w:pPr>
            <w:r w:rsidRPr="00C93A58">
              <w:rPr>
                <w:b/>
                <w:sz w:val="16"/>
                <w:szCs w:val="16"/>
              </w:rPr>
              <w:t>000</w:t>
            </w:r>
            <w:r w:rsidRPr="00C93A58">
              <w:rPr>
                <w:b/>
                <w:sz w:val="16"/>
                <w:szCs w:val="16"/>
                <w:lang w:val="en-US"/>
              </w:rPr>
              <w:t xml:space="preserve"> 1 13 0</w:t>
            </w:r>
            <w:r w:rsidRPr="00C93A58">
              <w:rPr>
                <w:b/>
                <w:sz w:val="16"/>
                <w:szCs w:val="16"/>
              </w:rPr>
              <w:t>299</w:t>
            </w:r>
            <w:r w:rsidR="00A8503B">
              <w:rPr>
                <w:b/>
                <w:sz w:val="16"/>
                <w:szCs w:val="16"/>
              </w:rPr>
              <w:t>2</w:t>
            </w:r>
            <w:r w:rsidRPr="00C93A58">
              <w:rPr>
                <w:b/>
                <w:sz w:val="16"/>
                <w:szCs w:val="16"/>
                <w:lang w:val="en-US"/>
              </w:rPr>
              <w:t xml:space="preserve"> 0</w:t>
            </w:r>
            <w:r w:rsidR="00A8503B">
              <w:rPr>
                <w:b/>
                <w:sz w:val="16"/>
                <w:szCs w:val="16"/>
              </w:rPr>
              <w:t>2</w:t>
            </w:r>
            <w:r w:rsidRPr="00C93A58">
              <w:rPr>
                <w:b/>
                <w:sz w:val="16"/>
                <w:szCs w:val="16"/>
                <w:lang w:val="en-US"/>
              </w:rPr>
              <w:t xml:space="preserve"> 0</w:t>
            </w:r>
            <w:r w:rsidRPr="00C93A58">
              <w:rPr>
                <w:b/>
                <w:sz w:val="16"/>
                <w:szCs w:val="16"/>
              </w:rPr>
              <w:t>000 130</w:t>
            </w:r>
          </w:p>
        </w:tc>
        <w:tc>
          <w:tcPr>
            <w:tcW w:w="2520" w:type="dxa"/>
          </w:tcPr>
          <w:p w:rsidR="00B33938" w:rsidRPr="00C93A58" w:rsidRDefault="00B33938" w:rsidP="00E01E4F">
            <w:pPr>
              <w:rPr>
                <w:sz w:val="20"/>
                <w:szCs w:val="20"/>
              </w:rPr>
            </w:pPr>
          </w:p>
          <w:p w:rsidR="00B33938" w:rsidRPr="00C93A58" w:rsidRDefault="00A30A8F" w:rsidP="00E01E4F">
            <w:pPr>
              <w:rPr>
                <w:sz w:val="20"/>
                <w:szCs w:val="20"/>
              </w:rPr>
            </w:pPr>
            <w:r w:rsidRPr="00C93A58">
              <w:rPr>
                <w:sz w:val="20"/>
                <w:szCs w:val="20"/>
              </w:rPr>
              <w:t xml:space="preserve">Прочие доходы от компенсации затрат </w:t>
            </w:r>
            <w:r>
              <w:rPr>
                <w:sz w:val="20"/>
                <w:szCs w:val="20"/>
              </w:rPr>
              <w:t xml:space="preserve"> бюджетов субъектов Российской Федерации</w:t>
            </w:r>
          </w:p>
        </w:tc>
        <w:tc>
          <w:tcPr>
            <w:tcW w:w="1368" w:type="dxa"/>
            <w:noWrap/>
          </w:tcPr>
          <w:p w:rsidR="00B33938" w:rsidRDefault="00B33938" w:rsidP="00E01E4F">
            <w:pPr>
              <w:ind w:hanging="108"/>
              <w:jc w:val="center"/>
              <w:rPr>
                <w:sz w:val="20"/>
                <w:szCs w:val="20"/>
              </w:rPr>
            </w:pPr>
          </w:p>
          <w:p w:rsidR="00B33938" w:rsidRDefault="00B33938" w:rsidP="00E01E4F">
            <w:pPr>
              <w:ind w:hanging="108"/>
              <w:jc w:val="center"/>
              <w:rPr>
                <w:sz w:val="20"/>
                <w:szCs w:val="20"/>
              </w:rPr>
            </w:pPr>
          </w:p>
          <w:p w:rsidR="00B33938" w:rsidRPr="00C93A58" w:rsidRDefault="00B33938" w:rsidP="00E01E4F">
            <w:pPr>
              <w:ind w:hanging="108"/>
              <w:jc w:val="center"/>
              <w:rPr>
                <w:sz w:val="20"/>
                <w:szCs w:val="20"/>
              </w:rPr>
            </w:pPr>
            <w:r>
              <w:rPr>
                <w:sz w:val="20"/>
                <w:szCs w:val="20"/>
              </w:rPr>
              <w:t>2,9</w:t>
            </w:r>
          </w:p>
        </w:tc>
        <w:tc>
          <w:tcPr>
            <w:tcW w:w="1440" w:type="dxa"/>
            <w:noWrap/>
          </w:tcPr>
          <w:p w:rsidR="00B33938" w:rsidRDefault="00B33938" w:rsidP="00E01E4F">
            <w:pPr>
              <w:ind w:left="-136" w:right="-108" w:hanging="28"/>
              <w:jc w:val="center"/>
              <w:rPr>
                <w:sz w:val="20"/>
                <w:szCs w:val="20"/>
              </w:rPr>
            </w:pPr>
          </w:p>
          <w:p w:rsidR="00B33938" w:rsidRDefault="00B33938" w:rsidP="00E01E4F">
            <w:pPr>
              <w:ind w:left="-136" w:right="-108" w:hanging="28"/>
              <w:jc w:val="center"/>
              <w:rPr>
                <w:sz w:val="20"/>
                <w:szCs w:val="20"/>
              </w:rPr>
            </w:pPr>
          </w:p>
          <w:p w:rsidR="00B33938" w:rsidRPr="00C93A58" w:rsidRDefault="00B33938" w:rsidP="00E01E4F">
            <w:pPr>
              <w:ind w:left="-136" w:right="-108" w:hanging="28"/>
              <w:jc w:val="center"/>
              <w:rPr>
                <w:sz w:val="20"/>
                <w:szCs w:val="20"/>
              </w:rPr>
            </w:pPr>
            <w:r>
              <w:rPr>
                <w:sz w:val="20"/>
                <w:szCs w:val="20"/>
              </w:rPr>
              <w:t>2,9</w:t>
            </w:r>
          </w:p>
        </w:tc>
        <w:tc>
          <w:tcPr>
            <w:tcW w:w="1620" w:type="dxa"/>
            <w:noWrap/>
          </w:tcPr>
          <w:p w:rsidR="00B33938" w:rsidRDefault="00B33938" w:rsidP="00E01E4F">
            <w:pPr>
              <w:ind w:left="-108" w:right="-3" w:hanging="108"/>
              <w:jc w:val="center"/>
              <w:rPr>
                <w:sz w:val="20"/>
                <w:szCs w:val="20"/>
              </w:rPr>
            </w:pPr>
          </w:p>
          <w:p w:rsidR="00B33938" w:rsidRDefault="00B33938" w:rsidP="00E01E4F">
            <w:pPr>
              <w:ind w:left="-108" w:right="-3" w:hanging="108"/>
              <w:jc w:val="center"/>
              <w:rPr>
                <w:sz w:val="20"/>
                <w:szCs w:val="20"/>
              </w:rPr>
            </w:pPr>
          </w:p>
          <w:p w:rsidR="00B33938" w:rsidRPr="00C93A58" w:rsidRDefault="00B33938" w:rsidP="00E01E4F">
            <w:pPr>
              <w:ind w:left="-108" w:right="-3" w:hanging="108"/>
              <w:jc w:val="center"/>
              <w:rPr>
                <w:sz w:val="20"/>
                <w:szCs w:val="20"/>
              </w:rPr>
            </w:pPr>
            <w:r>
              <w:rPr>
                <w:sz w:val="20"/>
                <w:szCs w:val="20"/>
              </w:rPr>
              <w:t>2,9</w:t>
            </w:r>
          </w:p>
        </w:tc>
      </w:tr>
    </w:tbl>
    <w:p w:rsidR="00B33938" w:rsidRPr="00C93A58" w:rsidRDefault="00B33938" w:rsidP="00B33938">
      <w:pPr>
        <w:ind w:firstLine="720"/>
        <w:jc w:val="both"/>
        <w:rPr>
          <w:b/>
          <w:sz w:val="28"/>
          <w:szCs w:val="28"/>
        </w:rPr>
      </w:pPr>
    </w:p>
    <w:p w:rsidR="00B33938" w:rsidRPr="00C93A58" w:rsidRDefault="00B33938" w:rsidP="00B33938">
      <w:pPr>
        <w:ind w:firstLine="708"/>
        <w:jc w:val="both"/>
        <w:rPr>
          <w:sz w:val="28"/>
          <w:szCs w:val="28"/>
        </w:rPr>
      </w:pPr>
      <w:r w:rsidRPr="00C93A58">
        <w:rPr>
          <w:sz w:val="28"/>
          <w:szCs w:val="28"/>
        </w:rPr>
        <w:t xml:space="preserve">В соответствии с Методикой прогнозирования расчет прогнозного объема поступлений рассчитывается методом усреднения годовых объемов дохода полученных за 3 года, предшествующих </w:t>
      </w:r>
      <w:r>
        <w:rPr>
          <w:sz w:val="28"/>
          <w:szCs w:val="28"/>
        </w:rPr>
        <w:t>текущему</w:t>
      </w:r>
      <w:r w:rsidRPr="00C93A58">
        <w:rPr>
          <w:sz w:val="28"/>
          <w:szCs w:val="28"/>
        </w:rPr>
        <w:t xml:space="preserve">. </w:t>
      </w:r>
    </w:p>
    <w:p w:rsidR="00B33938" w:rsidRDefault="00B33938" w:rsidP="00B33938">
      <w:pPr>
        <w:spacing w:line="276" w:lineRule="auto"/>
        <w:ind w:firstLine="720"/>
        <w:jc w:val="both"/>
        <w:rPr>
          <w:sz w:val="28"/>
          <w:szCs w:val="28"/>
        </w:rPr>
      </w:pPr>
      <w:r>
        <w:rPr>
          <w:sz w:val="28"/>
          <w:szCs w:val="28"/>
        </w:rPr>
        <w:t xml:space="preserve"> </w:t>
      </w:r>
      <w:r w:rsidRPr="00C93A58">
        <w:rPr>
          <w:sz w:val="28"/>
          <w:szCs w:val="28"/>
        </w:rPr>
        <w:t>20</w:t>
      </w:r>
      <w:r>
        <w:rPr>
          <w:sz w:val="28"/>
          <w:szCs w:val="28"/>
        </w:rPr>
        <w:t xml:space="preserve">19 </w:t>
      </w:r>
      <w:r w:rsidRPr="00C93A58">
        <w:rPr>
          <w:sz w:val="28"/>
          <w:szCs w:val="28"/>
        </w:rPr>
        <w:t>год</w:t>
      </w:r>
      <w:r>
        <w:rPr>
          <w:sz w:val="28"/>
          <w:szCs w:val="28"/>
        </w:rPr>
        <w:t xml:space="preserve"> – 5,0 тыс.руб.;</w:t>
      </w:r>
    </w:p>
    <w:p w:rsidR="00B33938" w:rsidRDefault="00B33938" w:rsidP="00B33938">
      <w:pPr>
        <w:spacing w:line="276" w:lineRule="auto"/>
        <w:ind w:firstLine="720"/>
        <w:jc w:val="both"/>
        <w:rPr>
          <w:sz w:val="28"/>
          <w:szCs w:val="28"/>
        </w:rPr>
      </w:pPr>
      <w:r w:rsidRPr="00C93A58">
        <w:rPr>
          <w:sz w:val="28"/>
          <w:szCs w:val="28"/>
        </w:rPr>
        <w:t xml:space="preserve"> 20</w:t>
      </w:r>
      <w:r>
        <w:rPr>
          <w:sz w:val="28"/>
          <w:szCs w:val="28"/>
        </w:rPr>
        <w:t>20</w:t>
      </w:r>
      <w:r w:rsidRPr="00C93A58">
        <w:rPr>
          <w:sz w:val="28"/>
          <w:szCs w:val="28"/>
        </w:rPr>
        <w:t xml:space="preserve"> год </w:t>
      </w:r>
      <w:r>
        <w:rPr>
          <w:sz w:val="28"/>
          <w:szCs w:val="28"/>
        </w:rPr>
        <w:t xml:space="preserve"> - 0,0 тыс.руб.;</w:t>
      </w:r>
    </w:p>
    <w:p w:rsidR="00B33938" w:rsidRPr="00C93A58" w:rsidRDefault="00B33938" w:rsidP="00B33938">
      <w:pPr>
        <w:spacing w:line="276" w:lineRule="auto"/>
        <w:ind w:firstLine="720"/>
        <w:jc w:val="both"/>
        <w:rPr>
          <w:sz w:val="28"/>
          <w:szCs w:val="28"/>
        </w:rPr>
      </w:pPr>
      <w:r w:rsidRPr="00C93A58">
        <w:rPr>
          <w:sz w:val="28"/>
          <w:szCs w:val="28"/>
        </w:rPr>
        <w:t xml:space="preserve"> 20</w:t>
      </w:r>
      <w:r>
        <w:rPr>
          <w:sz w:val="28"/>
          <w:szCs w:val="28"/>
        </w:rPr>
        <w:t xml:space="preserve">21 </w:t>
      </w:r>
      <w:r w:rsidRPr="00C93A58">
        <w:rPr>
          <w:sz w:val="28"/>
          <w:szCs w:val="28"/>
        </w:rPr>
        <w:t>год</w:t>
      </w:r>
      <w:r>
        <w:rPr>
          <w:sz w:val="28"/>
          <w:szCs w:val="28"/>
        </w:rPr>
        <w:t xml:space="preserve"> -  3,8 тыс. руб.</w:t>
      </w:r>
    </w:p>
    <w:p w:rsidR="00B33938" w:rsidRPr="00C93A58" w:rsidRDefault="00B33938" w:rsidP="00B33938">
      <w:pPr>
        <w:autoSpaceDE w:val="0"/>
        <w:autoSpaceDN w:val="0"/>
        <w:adjustRightInd w:val="0"/>
        <w:ind w:firstLine="720"/>
        <w:jc w:val="both"/>
        <w:rPr>
          <w:sz w:val="28"/>
          <w:szCs w:val="28"/>
        </w:rPr>
      </w:pPr>
      <w:r w:rsidRPr="00C93A58">
        <w:rPr>
          <w:b/>
          <w:sz w:val="28"/>
          <w:szCs w:val="28"/>
        </w:rPr>
        <w:t>Прогноз на 20</w:t>
      </w:r>
      <w:r>
        <w:rPr>
          <w:b/>
          <w:sz w:val="28"/>
          <w:szCs w:val="28"/>
        </w:rPr>
        <w:t>23</w:t>
      </w:r>
      <w:r w:rsidRPr="00C93A58">
        <w:rPr>
          <w:b/>
          <w:sz w:val="28"/>
          <w:szCs w:val="28"/>
        </w:rPr>
        <w:t xml:space="preserve"> год рассчитан в сумме </w:t>
      </w:r>
      <w:r>
        <w:rPr>
          <w:b/>
          <w:sz w:val="28"/>
          <w:szCs w:val="28"/>
        </w:rPr>
        <w:t xml:space="preserve">2,9 </w:t>
      </w:r>
      <w:r w:rsidRPr="00C93A58">
        <w:rPr>
          <w:b/>
          <w:sz w:val="28"/>
          <w:szCs w:val="28"/>
        </w:rPr>
        <w:t>тыс. руб</w:t>
      </w:r>
      <w:r w:rsidRPr="00C93A58">
        <w:rPr>
          <w:sz w:val="28"/>
          <w:szCs w:val="28"/>
        </w:rPr>
        <w:t xml:space="preserve">. </w:t>
      </w:r>
      <w:r>
        <w:rPr>
          <w:sz w:val="28"/>
          <w:szCs w:val="28"/>
        </w:rPr>
        <w:t>(5,0</w:t>
      </w:r>
      <w:r w:rsidRPr="00C93A58">
        <w:rPr>
          <w:sz w:val="28"/>
          <w:szCs w:val="28"/>
        </w:rPr>
        <w:t xml:space="preserve"> тыс. руб. + </w:t>
      </w:r>
      <w:r>
        <w:rPr>
          <w:sz w:val="28"/>
          <w:szCs w:val="28"/>
        </w:rPr>
        <w:t xml:space="preserve">0,0 </w:t>
      </w:r>
      <w:r w:rsidRPr="00C93A58">
        <w:rPr>
          <w:sz w:val="28"/>
          <w:szCs w:val="28"/>
        </w:rPr>
        <w:t xml:space="preserve">тыс. руб. </w:t>
      </w:r>
      <w:r>
        <w:rPr>
          <w:sz w:val="28"/>
          <w:szCs w:val="28"/>
        </w:rPr>
        <w:t xml:space="preserve"> + 3,8 тыс. руб.</w:t>
      </w:r>
      <w:r w:rsidRPr="00C93A58">
        <w:rPr>
          <w:sz w:val="28"/>
          <w:szCs w:val="28"/>
        </w:rPr>
        <w:t xml:space="preserve">) / 3 = </w:t>
      </w:r>
      <w:r>
        <w:rPr>
          <w:sz w:val="28"/>
          <w:szCs w:val="28"/>
        </w:rPr>
        <w:t xml:space="preserve">2,9 </w:t>
      </w:r>
      <w:r w:rsidRPr="00C93A58">
        <w:rPr>
          <w:sz w:val="28"/>
          <w:szCs w:val="28"/>
        </w:rPr>
        <w:t>тыс. руб.</w:t>
      </w:r>
    </w:p>
    <w:p w:rsidR="00B33938" w:rsidRDefault="00B33938" w:rsidP="00B33938">
      <w:pPr>
        <w:autoSpaceDE w:val="0"/>
        <w:autoSpaceDN w:val="0"/>
        <w:adjustRightInd w:val="0"/>
        <w:ind w:firstLine="720"/>
        <w:jc w:val="both"/>
        <w:rPr>
          <w:b/>
          <w:sz w:val="28"/>
          <w:szCs w:val="28"/>
        </w:rPr>
      </w:pPr>
      <w:r w:rsidRPr="00BC2694">
        <w:rPr>
          <w:b/>
          <w:sz w:val="28"/>
          <w:szCs w:val="28"/>
        </w:rPr>
        <w:t>Прогноз на 2024-2025 годы  на уровне прогноза на 2023 год.</w:t>
      </w:r>
    </w:p>
    <w:p w:rsidR="00F53031" w:rsidRDefault="00F53031" w:rsidP="00B33938">
      <w:pPr>
        <w:autoSpaceDE w:val="0"/>
        <w:autoSpaceDN w:val="0"/>
        <w:adjustRightInd w:val="0"/>
        <w:ind w:firstLine="720"/>
        <w:jc w:val="both"/>
        <w:rPr>
          <w:b/>
          <w:sz w:val="28"/>
          <w:szCs w:val="28"/>
        </w:rPr>
      </w:pPr>
    </w:p>
    <w:p w:rsidR="003158A5" w:rsidRDefault="003158A5" w:rsidP="003158A5">
      <w:pPr>
        <w:autoSpaceDE w:val="0"/>
        <w:autoSpaceDN w:val="0"/>
        <w:adjustRightInd w:val="0"/>
        <w:ind w:firstLine="720"/>
        <w:jc w:val="center"/>
        <w:rPr>
          <w:b/>
          <w:sz w:val="28"/>
          <w:szCs w:val="28"/>
        </w:rPr>
      </w:pPr>
      <w:r w:rsidRPr="00B201F0">
        <w:rPr>
          <w:b/>
          <w:sz w:val="28"/>
          <w:szCs w:val="28"/>
        </w:rPr>
        <w:t>Министерство демографической и семейной политики</w:t>
      </w:r>
      <w:r>
        <w:rPr>
          <w:b/>
          <w:sz w:val="28"/>
          <w:szCs w:val="28"/>
        </w:rPr>
        <w:t xml:space="preserve"> (250)</w:t>
      </w:r>
    </w:p>
    <w:p w:rsidR="003158A5" w:rsidRPr="00B201F0" w:rsidRDefault="003158A5" w:rsidP="003158A5">
      <w:pPr>
        <w:autoSpaceDE w:val="0"/>
        <w:autoSpaceDN w:val="0"/>
        <w:adjustRightInd w:val="0"/>
        <w:ind w:firstLine="720"/>
        <w:jc w:val="right"/>
        <w:rPr>
          <w:sz w:val="28"/>
          <w:szCs w:val="28"/>
        </w:rPr>
      </w:pPr>
      <w:r w:rsidRPr="00B201F0">
        <w:rPr>
          <w:sz w:val="28"/>
          <w:szCs w:val="28"/>
        </w:rPr>
        <w:t>тыс.</w:t>
      </w:r>
      <w:r>
        <w:rPr>
          <w:sz w:val="28"/>
          <w:szCs w:val="28"/>
        </w:rPr>
        <w:t xml:space="preserve"> </w:t>
      </w:r>
      <w:r w:rsidRPr="00B201F0">
        <w:rPr>
          <w:sz w:val="28"/>
          <w:szCs w:val="28"/>
        </w:rPr>
        <w:t>руб.</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1368"/>
        <w:gridCol w:w="1440"/>
        <w:gridCol w:w="1620"/>
      </w:tblGrid>
      <w:tr w:rsidR="003158A5" w:rsidRPr="00C93A58" w:rsidTr="007D51F9">
        <w:trPr>
          <w:trHeight w:val="510"/>
        </w:trPr>
        <w:tc>
          <w:tcPr>
            <w:tcW w:w="2520" w:type="dxa"/>
            <w:noWrap/>
          </w:tcPr>
          <w:p w:rsidR="003158A5" w:rsidRPr="00C93A58" w:rsidRDefault="003158A5" w:rsidP="003158A5">
            <w:pPr>
              <w:rPr>
                <w:b/>
                <w:sz w:val="20"/>
                <w:szCs w:val="20"/>
              </w:rPr>
            </w:pPr>
            <w:r w:rsidRPr="00C93A58">
              <w:rPr>
                <w:b/>
                <w:sz w:val="20"/>
                <w:szCs w:val="20"/>
              </w:rPr>
              <w:t>Код БК</w:t>
            </w:r>
          </w:p>
        </w:tc>
        <w:tc>
          <w:tcPr>
            <w:tcW w:w="2520" w:type="dxa"/>
            <w:noWrap/>
          </w:tcPr>
          <w:p w:rsidR="003158A5" w:rsidRPr="00C93A58" w:rsidRDefault="003158A5" w:rsidP="003158A5">
            <w:pPr>
              <w:rPr>
                <w:b/>
                <w:sz w:val="20"/>
                <w:szCs w:val="20"/>
              </w:rPr>
            </w:pPr>
            <w:r w:rsidRPr="00C93A58">
              <w:rPr>
                <w:b/>
                <w:sz w:val="20"/>
                <w:szCs w:val="20"/>
              </w:rPr>
              <w:t>Наименование</w:t>
            </w:r>
          </w:p>
        </w:tc>
        <w:tc>
          <w:tcPr>
            <w:tcW w:w="1368" w:type="dxa"/>
          </w:tcPr>
          <w:p w:rsidR="003158A5" w:rsidRPr="00C93A58" w:rsidRDefault="003158A5" w:rsidP="003158A5">
            <w:pPr>
              <w:jc w:val="center"/>
              <w:rPr>
                <w:b/>
                <w:sz w:val="20"/>
                <w:szCs w:val="20"/>
              </w:rPr>
            </w:pPr>
            <w:r w:rsidRPr="00C93A58">
              <w:rPr>
                <w:b/>
                <w:sz w:val="20"/>
                <w:szCs w:val="20"/>
              </w:rPr>
              <w:t>Прогноз на</w:t>
            </w:r>
          </w:p>
          <w:p w:rsidR="003158A5" w:rsidRPr="00C93A58" w:rsidRDefault="003158A5" w:rsidP="003158A5">
            <w:pPr>
              <w:jc w:val="center"/>
              <w:rPr>
                <w:b/>
                <w:sz w:val="20"/>
                <w:szCs w:val="20"/>
              </w:rPr>
            </w:pPr>
            <w:r w:rsidRPr="00C93A58">
              <w:rPr>
                <w:b/>
                <w:sz w:val="20"/>
                <w:szCs w:val="20"/>
              </w:rPr>
              <w:t>20</w:t>
            </w:r>
            <w:r>
              <w:rPr>
                <w:b/>
                <w:sz w:val="20"/>
                <w:szCs w:val="20"/>
              </w:rPr>
              <w:t>23</w:t>
            </w:r>
            <w:r w:rsidRPr="00C93A58">
              <w:rPr>
                <w:b/>
                <w:sz w:val="20"/>
                <w:szCs w:val="20"/>
              </w:rPr>
              <w:t xml:space="preserve"> год </w:t>
            </w:r>
          </w:p>
          <w:p w:rsidR="003158A5" w:rsidRPr="00C93A58" w:rsidRDefault="003158A5" w:rsidP="003158A5">
            <w:pPr>
              <w:jc w:val="center"/>
              <w:rPr>
                <w:b/>
                <w:sz w:val="20"/>
                <w:szCs w:val="20"/>
              </w:rPr>
            </w:pPr>
          </w:p>
        </w:tc>
        <w:tc>
          <w:tcPr>
            <w:tcW w:w="1440" w:type="dxa"/>
          </w:tcPr>
          <w:p w:rsidR="003158A5" w:rsidRPr="00C93A58" w:rsidRDefault="003158A5" w:rsidP="003158A5">
            <w:pPr>
              <w:jc w:val="center"/>
              <w:rPr>
                <w:b/>
                <w:sz w:val="20"/>
                <w:szCs w:val="20"/>
              </w:rPr>
            </w:pPr>
            <w:r w:rsidRPr="00C93A58">
              <w:rPr>
                <w:b/>
                <w:sz w:val="20"/>
                <w:szCs w:val="20"/>
              </w:rPr>
              <w:t>Прогноз на</w:t>
            </w:r>
          </w:p>
          <w:p w:rsidR="003158A5" w:rsidRPr="00C93A58" w:rsidRDefault="003158A5" w:rsidP="003158A5">
            <w:pPr>
              <w:jc w:val="center"/>
              <w:rPr>
                <w:b/>
                <w:sz w:val="20"/>
                <w:szCs w:val="20"/>
              </w:rPr>
            </w:pPr>
            <w:r w:rsidRPr="00C93A58">
              <w:rPr>
                <w:b/>
                <w:sz w:val="20"/>
                <w:szCs w:val="20"/>
              </w:rPr>
              <w:t>20</w:t>
            </w:r>
            <w:r>
              <w:rPr>
                <w:b/>
                <w:sz w:val="20"/>
                <w:szCs w:val="20"/>
              </w:rPr>
              <w:t xml:space="preserve">24 </w:t>
            </w:r>
            <w:r w:rsidRPr="00C93A58">
              <w:rPr>
                <w:b/>
                <w:sz w:val="20"/>
                <w:szCs w:val="20"/>
              </w:rPr>
              <w:t>год</w:t>
            </w:r>
          </w:p>
          <w:p w:rsidR="003158A5" w:rsidRPr="00C93A58" w:rsidRDefault="003158A5" w:rsidP="003158A5">
            <w:pPr>
              <w:jc w:val="center"/>
              <w:rPr>
                <w:b/>
                <w:sz w:val="20"/>
                <w:szCs w:val="20"/>
              </w:rPr>
            </w:pPr>
          </w:p>
        </w:tc>
        <w:tc>
          <w:tcPr>
            <w:tcW w:w="1620" w:type="dxa"/>
          </w:tcPr>
          <w:p w:rsidR="003158A5" w:rsidRPr="00C93A58" w:rsidRDefault="003158A5" w:rsidP="003158A5">
            <w:pPr>
              <w:jc w:val="center"/>
              <w:rPr>
                <w:b/>
                <w:sz w:val="20"/>
                <w:szCs w:val="20"/>
              </w:rPr>
            </w:pPr>
            <w:r w:rsidRPr="00C93A58">
              <w:rPr>
                <w:b/>
                <w:sz w:val="20"/>
                <w:szCs w:val="20"/>
              </w:rPr>
              <w:t>Прогноз на</w:t>
            </w:r>
          </w:p>
          <w:p w:rsidR="003158A5" w:rsidRPr="00C93A58" w:rsidRDefault="003158A5" w:rsidP="003158A5">
            <w:pPr>
              <w:jc w:val="center"/>
              <w:rPr>
                <w:b/>
                <w:sz w:val="20"/>
                <w:szCs w:val="20"/>
              </w:rPr>
            </w:pPr>
            <w:r w:rsidRPr="00C93A58">
              <w:rPr>
                <w:b/>
                <w:sz w:val="20"/>
                <w:szCs w:val="20"/>
              </w:rPr>
              <w:t>20</w:t>
            </w:r>
            <w:r>
              <w:rPr>
                <w:b/>
                <w:sz w:val="20"/>
                <w:szCs w:val="20"/>
              </w:rPr>
              <w:t xml:space="preserve">25 </w:t>
            </w:r>
            <w:r w:rsidRPr="00C93A58">
              <w:rPr>
                <w:b/>
                <w:sz w:val="20"/>
                <w:szCs w:val="20"/>
              </w:rPr>
              <w:t xml:space="preserve"> год</w:t>
            </w:r>
          </w:p>
          <w:p w:rsidR="003158A5" w:rsidRPr="00C93A58" w:rsidRDefault="003158A5" w:rsidP="003158A5">
            <w:pPr>
              <w:jc w:val="center"/>
              <w:rPr>
                <w:b/>
                <w:sz w:val="20"/>
                <w:szCs w:val="20"/>
              </w:rPr>
            </w:pPr>
          </w:p>
        </w:tc>
      </w:tr>
      <w:tr w:rsidR="003158A5" w:rsidRPr="00C93A58" w:rsidTr="007D51F9">
        <w:trPr>
          <w:trHeight w:val="770"/>
        </w:trPr>
        <w:tc>
          <w:tcPr>
            <w:tcW w:w="2520" w:type="dxa"/>
            <w:noWrap/>
          </w:tcPr>
          <w:p w:rsidR="003158A5" w:rsidRPr="00C93A58" w:rsidRDefault="003158A5" w:rsidP="003158A5">
            <w:pPr>
              <w:jc w:val="center"/>
              <w:rPr>
                <w:b/>
                <w:sz w:val="16"/>
                <w:szCs w:val="16"/>
              </w:rPr>
            </w:pPr>
          </w:p>
          <w:p w:rsidR="003158A5" w:rsidRPr="00C93A58" w:rsidRDefault="003158A5" w:rsidP="003158A5">
            <w:pPr>
              <w:jc w:val="center"/>
              <w:rPr>
                <w:b/>
                <w:sz w:val="16"/>
                <w:szCs w:val="16"/>
              </w:rPr>
            </w:pPr>
          </w:p>
          <w:p w:rsidR="003158A5" w:rsidRPr="00C93A58" w:rsidRDefault="003158A5" w:rsidP="00952FC3">
            <w:pPr>
              <w:jc w:val="center"/>
              <w:rPr>
                <w:b/>
                <w:sz w:val="16"/>
                <w:szCs w:val="16"/>
              </w:rPr>
            </w:pPr>
            <w:r w:rsidRPr="00C93A58">
              <w:rPr>
                <w:b/>
                <w:sz w:val="16"/>
                <w:szCs w:val="16"/>
              </w:rPr>
              <w:t>000</w:t>
            </w:r>
            <w:r w:rsidRPr="00C93A58">
              <w:rPr>
                <w:b/>
                <w:sz w:val="16"/>
                <w:szCs w:val="16"/>
                <w:lang w:val="en-US"/>
              </w:rPr>
              <w:t xml:space="preserve"> 1 13 0</w:t>
            </w:r>
            <w:r w:rsidR="00952FC3">
              <w:rPr>
                <w:b/>
                <w:sz w:val="16"/>
                <w:szCs w:val="16"/>
              </w:rPr>
              <w:t>2992</w:t>
            </w:r>
            <w:r w:rsidRPr="00C93A58">
              <w:rPr>
                <w:b/>
                <w:sz w:val="16"/>
                <w:szCs w:val="16"/>
                <w:lang w:val="en-US"/>
              </w:rPr>
              <w:t xml:space="preserve"> 0</w:t>
            </w:r>
            <w:r w:rsidR="00952FC3">
              <w:rPr>
                <w:b/>
                <w:sz w:val="16"/>
                <w:szCs w:val="16"/>
              </w:rPr>
              <w:t>2</w:t>
            </w:r>
            <w:r w:rsidRPr="00C93A58">
              <w:rPr>
                <w:b/>
                <w:sz w:val="16"/>
                <w:szCs w:val="16"/>
                <w:lang w:val="en-US"/>
              </w:rPr>
              <w:t xml:space="preserve"> 0</w:t>
            </w:r>
            <w:r w:rsidRPr="00C93A58">
              <w:rPr>
                <w:b/>
                <w:sz w:val="16"/>
                <w:szCs w:val="16"/>
              </w:rPr>
              <w:t>000 130</w:t>
            </w:r>
          </w:p>
        </w:tc>
        <w:tc>
          <w:tcPr>
            <w:tcW w:w="2520" w:type="dxa"/>
          </w:tcPr>
          <w:p w:rsidR="003158A5" w:rsidRPr="00C93A58" w:rsidRDefault="003158A5" w:rsidP="003158A5">
            <w:pPr>
              <w:rPr>
                <w:sz w:val="20"/>
                <w:szCs w:val="20"/>
              </w:rPr>
            </w:pPr>
          </w:p>
          <w:p w:rsidR="003158A5" w:rsidRPr="00C93A58" w:rsidRDefault="003158A5" w:rsidP="00952FC3">
            <w:pPr>
              <w:rPr>
                <w:sz w:val="20"/>
                <w:szCs w:val="20"/>
              </w:rPr>
            </w:pPr>
            <w:r w:rsidRPr="00C93A58">
              <w:rPr>
                <w:sz w:val="20"/>
                <w:szCs w:val="20"/>
              </w:rPr>
              <w:t xml:space="preserve">Прочие доходы от компенсации затрат </w:t>
            </w:r>
            <w:r w:rsidR="00952FC3">
              <w:rPr>
                <w:sz w:val="20"/>
                <w:szCs w:val="20"/>
              </w:rPr>
              <w:t>бюджетов субъектов Российской Федерации</w:t>
            </w:r>
          </w:p>
        </w:tc>
        <w:tc>
          <w:tcPr>
            <w:tcW w:w="1368" w:type="dxa"/>
            <w:noWrap/>
          </w:tcPr>
          <w:p w:rsidR="003158A5" w:rsidRDefault="003158A5" w:rsidP="003158A5">
            <w:pPr>
              <w:ind w:hanging="108"/>
              <w:jc w:val="center"/>
              <w:rPr>
                <w:sz w:val="20"/>
                <w:szCs w:val="20"/>
              </w:rPr>
            </w:pPr>
          </w:p>
          <w:p w:rsidR="003158A5" w:rsidRDefault="003158A5" w:rsidP="003158A5">
            <w:pPr>
              <w:ind w:hanging="108"/>
              <w:jc w:val="center"/>
              <w:rPr>
                <w:sz w:val="20"/>
                <w:szCs w:val="20"/>
              </w:rPr>
            </w:pPr>
          </w:p>
          <w:p w:rsidR="003158A5" w:rsidRPr="00C93A58" w:rsidRDefault="003158A5" w:rsidP="003158A5">
            <w:pPr>
              <w:ind w:hanging="108"/>
              <w:jc w:val="center"/>
              <w:rPr>
                <w:sz w:val="20"/>
                <w:szCs w:val="20"/>
              </w:rPr>
            </w:pPr>
            <w:r>
              <w:rPr>
                <w:sz w:val="20"/>
                <w:szCs w:val="20"/>
              </w:rPr>
              <w:t>889,9</w:t>
            </w:r>
          </w:p>
        </w:tc>
        <w:tc>
          <w:tcPr>
            <w:tcW w:w="1440" w:type="dxa"/>
            <w:noWrap/>
          </w:tcPr>
          <w:p w:rsidR="003158A5" w:rsidRDefault="003158A5" w:rsidP="003158A5">
            <w:pPr>
              <w:ind w:left="-136" w:right="-108" w:hanging="28"/>
              <w:jc w:val="center"/>
              <w:rPr>
                <w:sz w:val="20"/>
                <w:szCs w:val="20"/>
              </w:rPr>
            </w:pPr>
          </w:p>
          <w:p w:rsidR="003158A5" w:rsidRDefault="003158A5" w:rsidP="003158A5">
            <w:pPr>
              <w:ind w:left="-136" w:right="-108" w:hanging="28"/>
              <w:jc w:val="center"/>
              <w:rPr>
                <w:sz w:val="20"/>
                <w:szCs w:val="20"/>
              </w:rPr>
            </w:pPr>
          </w:p>
          <w:p w:rsidR="003158A5" w:rsidRPr="00C93A58" w:rsidRDefault="003158A5" w:rsidP="003158A5">
            <w:pPr>
              <w:ind w:left="-136" w:right="-108" w:hanging="28"/>
              <w:jc w:val="center"/>
              <w:rPr>
                <w:sz w:val="20"/>
                <w:szCs w:val="20"/>
              </w:rPr>
            </w:pPr>
            <w:r>
              <w:rPr>
                <w:sz w:val="20"/>
                <w:szCs w:val="20"/>
              </w:rPr>
              <w:t>889,3</w:t>
            </w:r>
          </w:p>
        </w:tc>
        <w:tc>
          <w:tcPr>
            <w:tcW w:w="1620" w:type="dxa"/>
            <w:noWrap/>
          </w:tcPr>
          <w:p w:rsidR="003158A5" w:rsidRDefault="003158A5" w:rsidP="003158A5">
            <w:pPr>
              <w:ind w:left="-108" w:right="-3" w:hanging="108"/>
              <w:jc w:val="center"/>
              <w:rPr>
                <w:sz w:val="20"/>
                <w:szCs w:val="20"/>
              </w:rPr>
            </w:pPr>
          </w:p>
          <w:p w:rsidR="003158A5" w:rsidRDefault="003158A5" w:rsidP="003158A5">
            <w:pPr>
              <w:ind w:left="-108" w:right="-3" w:hanging="108"/>
              <w:jc w:val="center"/>
              <w:rPr>
                <w:sz w:val="20"/>
                <w:szCs w:val="20"/>
              </w:rPr>
            </w:pPr>
          </w:p>
          <w:p w:rsidR="003158A5" w:rsidRPr="00C93A58" w:rsidRDefault="003158A5" w:rsidP="003158A5">
            <w:pPr>
              <w:ind w:left="-108" w:right="-3" w:hanging="108"/>
              <w:jc w:val="center"/>
              <w:rPr>
                <w:sz w:val="20"/>
                <w:szCs w:val="20"/>
              </w:rPr>
            </w:pPr>
            <w:r>
              <w:rPr>
                <w:sz w:val="20"/>
                <w:szCs w:val="20"/>
              </w:rPr>
              <w:t>889,3</w:t>
            </w:r>
          </w:p>
        </w:tc>
      </w:tr>
    </w:tbl>
    <w:p w:rsidR="003158A5" w:rsidRDefault="003158A5" w:rsidP="003158A5">
      <w:pPr>
        <w:autoSpaceDE w:val="0"/>
        <w:autoSpaceDN w:val="0"/>
        <w:adjustRightInd w:val="0"/>
        <w:ind w:firstLine="720"/>
        <w:jc w:val="center"/>
        <w:rPr>
          <w:b/>
          <w:sz w:val="28"/>
          <w:szCs w:val="28"/>
        </w:rPr>
      </w:pPr>
    </w:p>
    <w:p w:rsidR="003158A5" w:rsidRPr="003D76D5" w:rsidRDefault="003158A5" w:rsidP="003158A5">
      <w:pPr>
        <w:pStyle w:val="Default"/>
        <w:ind w:firstLine="709"/>
        <w:jc w:val="both"/>
        <w:rPr>
          <w:sz w:val="28"/>
          <w:szCs w:val="28"/>
        </w:rPr>
      </w:pPr>
      <w:r w:rsidRPr="003D76D5">
        <w:rPr>
          <w:sz w:val="28"/>
          <w:szCs w:val="28"/>
        </w:rPr>
        <w:t xml:space="preserve">Прогноз поступлений на очередной финансовый год и на плановый период рассчитывается методом усреднения (за весь период, в случае если он менее трех лет),  по формуле: </w:t>
      </w:r>
    </w:p>
    <w:p w:rsidR="003158A5" w:rsidRPr="003D76D5" w:rsidRDefault="003158A5" w:rsidP="003158A5">
      <w:pPr>
        <w:pStyle w:val="Default"/>
        <w:ind w:left="927" w:firstLine="709"/>
        <w:rPr>
          <w:sz w:val="28"/>
          <w:szCs w:val="28"/>
        </w:rPr>
      </w:pPr>
      <w:r w:rsidRPr="003D76D5">
        <w:rPr>
          <w:sz w:val="28"/>
          <w:szCs w:val="28"/>
        </w:rPr>
        <w:t xml:space="preserve">                                          </w:t>
      </w:r>
    </w:p>
    <w:p w:rsidR="003158A5" w:rsidRPr="003D76D5" w:rsidRDefault="003158A5" w:rsidP="003158A5">
      <w:pPr>
        <w:pStyle w:val="Default"/>
        <w:ind w:left="927" w:firstLine="709"/>
        <w:jc w:val="center"/>
        <w:rPr>
          <w:sz w:val="28"/>
          <w:szCs w:val="28"/>
        </w:rPr>
      </w:pPr>
      <w:r w:rsidRPr="003D76D5">
        <w:rPr>
          <w:sz w:val="28"/>
          <w:szCs w:val="28"/>
        </w:rPr>
        <w:t>Д=(Дож+Д-1+Д-2)/</w:t>
      </w:r>
      <w:r w:rsidRPr="003D76D5">
        <w:rPr>
          <w:sz w:val="28"/>
          <w:szCs w:val="28"/>
          <w:lang w:val="en-US"/>
        </w:rPr>
        <w:t>n</w:t>
      </w:r>
    </w:p>
    <w:p w:rsidR="003158A5" w:rsidRPr="003D76D5" w:rsidRDefault="003158A5" w:rsidP="003158A5">
      <w:pPr>
        <w:pStyle w:val="Default"/>
        <w:ind w:firstLine="709"/>
        <w:rPr>
          <w:sz w:val="28"/>
          <w:szCs w:val="28"/>
        </w:rPr>
      </w:pPr>
      <w:r w:rsidRPr="003D76D5">
        <w:rPr>
          <w:sz w:val="28"/>
          <w:szCs w:val="28"/>
        </w:rPr>
        <w:t>где:</w:t>
      </w:r>
    </w:p>
    <w:p w:rsidR="003158A5" w:rsidRPr="003D76D5" w:rsidRDefault="003158A5" w:rsidP="003158A5">
      <w:pPr>
        <w:pStyle w:val="Default"/>
        <w:ind w:firstLine="709"/>
        <w:rPr>
          <w:sz w:val="28"/>
          <w:szCs w:val="28"/>
        </w:rPr>
      </w:pPr>
      <w:r w:rsidRPr="003D76D5">
        <w:rPr>
          <w:sz w:val="28"/>
          <w:szCs w:val="28"/>
        </w:rPr>
        <w:t>Д - прогноз доходов на очередной финансовый год;</w:t>
      </w:r>
    </w:p>
    <w:p w:rsidR="003158A5" w:rsidRPr="003D76D5" w:rsidRDefault="003158A5" w:rsidP="003158A5">
      <w:pPr>
        <w:pStyle w:val="Default"/>
        <w:ind w:firstLine="709"/>
        <w:rPr>
          <w:sz w:val="28"/>
          <w:szCs w:val="28"/>
        </w:rPr>
      </w:pPr>
      <w:r w:rsidRPr="003D76D5">
        <w:rPr>
          <w:sz w:val="28"/>
          <w:szCs w:val="28"/>
        </w:rPr>
        <w:t>Дож – ожидаемая оценка текущего года;</w:t>
      </w:r>
    </w:p>
    <w:p w:rsidR="003158A5" w:rsidRPr="003D76D5" w:rsidRDefault="003158A5" w:rsidP="003158A5">
      <w:pPr>
        <w:pStyle w:val="Default"/>
        <w:ind w:firstLine="709"/>
        <w:rPr>
          <w:sz w:val="28"/>
          <w:szCs w:val="28"/>
        </w:rPr>
      </w:pPr>
      <w:r w:rsidRPr="003D76D5">
        <w:rPr>
          <w:sz w:val="28"/>
          <w:szCs w:val="28"/>
        </w:rPr>
        <w:t>Д-1 – фактические поступления за отчетный период;</w:t>
      </w:r>
    </w:p>
    <w:p w:rsidR="003158A5" w:rsidRPr="003D76D5" w:rsidRDefault="003158A5" w:rsidP="003158A5">
      <w:pPr>
        <w:pStyle w:val="Default"/>
        <w:ind w:firstLine="709"/>
        <w:rPr>
          <w:sz w:val="28"/>
          <w:szCs w:val="28"/>
        </w:rPr>
      </w:pPr>
      <w:r w:rsidRPr="003D76D5">
        <w:rPr>
          <w:sz w:val="28"/>
          <w:szCs w:val="28"/>
        </w:rPr>
        <w:t>Д-2- фактические поступления за год, предшествующий отчетному;</w:t>
      </w:r>
    </w:p>
    <w:p w:rsidR="003158A5" w:rsidRDefault="003158A5" w:rsidP="003158A5">
      <w:pPr>
        <w:pStyle w:val="Default"/>
        <w:ind w:firstLine="709"/>
        <w:rPr>
          <w:sz w:val="28"/>
          <w:szCs w:val="28"/>
        </w:rPr>
      </w:pPr>
      <w:r w:rsidRPr="003D76D5">
        <w:rPr>
          <w:sz w:val="28"/>
          <w:szCs w:val="28"/>
          <w:lang w:val="en-US"/>
        </w:rPr>
        <w:t>n</w:t>
      </w:r>
      <w:r w:rsidRPr="003D76D5">
        <w:rPr>
          <w:sz w:val="28"/>
          <w:szCs w:val="28"/>
        </w:rPr>
        <w:t xml:space="preserve"> - количество лет в рассматриваемом периоде (от 1 до 3).</w:t>
      </w:r>
    </w:p>
    <w:p w:rsidR="003158A5" w:rsidRPr="003D76D5" w:rsidRDefault="003158A5" w:rsidP="003158A5">
      <w:pPr>
        <w:pStyle w:val="Default"/>
        <w:ind w:firstLine="709"/>
        <w:rPr>
          <w:sz w:val="28"/>
          <w:szCs w:val="28"/>
        </w:rPr>
      </w:pPr>
    </w:p>
    <w:p w:rsidR="003158A5" w:rsidRPr="00B201F0" w:rsidRDefault="003158A5" w:rsidP="003158A5">
      <w:pPr>
        <w:autoSpaceDE w:val="0"/>
        <w:autoSpaceDN w:val="0"/>
        <w:adjustRightInd w:val="0"/>
        <w:ind w:firstLine="720"/>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2516"/>
        <w:gridCol w:w="2099"/>
        <w:gridCol w:w="2246"/>
      </w:tblGrid>
      <w:tr w:rsidR="003158A5" w:rsidRPr="007304F9" w:rsidTr="007D51F9">
        <w:trPr>
          <w:trHeight w:val="493"/>
        </w:trPr>
        <w:tc>
          <w:tcPr>
            <w:tcW w:w="7098" w:type="dxa"/>
            <w:gridSpan w:val="3"/>
            <w:shd w:val="clear" w:color="auto" w:fill="auto"/>
            <w:vAlign w:val="center"/>
          </w:tcPr>
          <w:p w:rsidR="003158A5" w:rsidRPr="007304F9" w:rsidRDefault="003158A5" w:rsidP="003158A5">
            <w:pPr>
              <w:jc w:val="center"/>
            </w:pPr>
            <w:r w:rsidRPr="007304F9">
              <w:t>Поступило, тыс. руб.</w:t>
            </w:r>
          </w:p>
        </w:tc>
        <w:tc>
          <w:tcPr>
            <w:tcW w:w="2246" w:type="dxa"/>
            <w:shd w:val="clear" w:color="auto" w:fill="auto"/>
            <w:vAlign w:val="center"/>
          </w:tcPr>
          <w:p w:rsidR="003158A5" w:rsidRPr="007304F9" w:rsidRDefault="003158A5" w:rsidP="003158A5">
            <w:pPr>
              <w:jc w:val="center"/>
            </w:pPr>
            <w:r w:rsidRPr="007304F9">
              <w:t>Прогноз, тыс. руб.</w:t>
            </w:r>
          </w:p>
        </w:tc>
      </w:tr>
      <w:tr w:rsidR="003158A5" w:rsidRPr="007304F9" w:rsidTr="007D51F9">
        <w:trPr>
          <w:trHeight w:val="350"/>
        </w:trPr>
        <w:tc>
          <w:tcPr>
            <w:tcW w:w="2483" w:type="dxa"/>
            <w:shd w:val="clear" w:color="auto" w:fill="auto"/>
            <w:vAlign w:val="center"/>
          </w:tcPr>
          <w:p w:rsidR="003158A5" w:rsidRPr="007304F9" w:rsidRDefault="003158A5" w:rsidP="003158A5">
            <w:pPr>
              <w:jc w:val="center"/>
            </w:pPr>
            <w:r w:rsidRPr="007304F9">
              <w:t>20</w:t>
            </w:r>
            <w:r>
              <w:t>20</w:t>
            </w:r>
            <w:r w:rsidRPr="007304F9">
              <w:t xml:space="preserve"> год</w:t>
            </w:r>
          </w:p>
        </w:tc>
        <w:tc>
          <w:tcPr>
            <w:tcW w:w="2516" w:type="dxa"/>
            <w:shd w:val="clear" w:color="auto" w:fill="auto"/>
            <w:vAlign w:val="center"/>
          </w:tcPr>
          <w:p w:rsidR="003158A5" w:rsidRPr="007304F9" w:rsidRDefault="003158A5" w:rsidP="003158A5">
            <w:pPr>
              <w:jc w:val="center"/>
            </w:pPr>
            <w:r w:rsidRPr="007304F9">
              <w:t>202</w:t>
            </w:r>
            <w:r>
              <w:t>1</w:t>
            </w:r>
            <w:r w:rsidRPr="007304F9">
              <w:t xml:space="preserve"> год</w:t>
            </w:r>
          </w:p>
        </w:tc>
        <w:tc>
          <w:tcPr>
            <w:tcW w:w="2099" w:type="dxa"/>
            <w:shd w:val="clear" w:color="auto" w:fill="auto"/>
            <w:vAlign w:val="center"/>
          </w:tcPr>
          <w:p w:rsidR="003158A5" w:rsidRPr="007304F9" w:rsidRDefault="003158A5" w:rsidP="003158A5">
            <w:pPr>
              <w:jc w:val="center"/>
            </w:pPr>
            <w:r w:rsidRPr="007304F9">
              <w:t>202</w:t>
            </w:r>
            <w:r>
              <w:t>2</w:t>
            </w:r>
            <w:r w:rsidRPr="007304F9">
              <w:t xml:space="preserve"> год</w:t>
            </w:r>
            <w:r>
              <w:t xml:space="preserve"> (оценка)</w:t>
            </w:r>
          </w:p>
        </w:tc>
        <w:tc>
          <w:tcPr>
            <w:tcW w:w="2246" w:type="dxa"/>
            <w:shd w:val="clear" w:color="auto" w:fill="auto"/>
            <w:vAlign w:val="center"/>
          </w:tcPr>
          <w:p w:rsidR="003158A5" w:rsidRPr="007304F9" w:rsidRDefault="003158A5" w:rsidP="003158A5">
            <w:pPr>
              <w:jc w:val="center"/>
            </w:pPr>
            <w:r w:rsidRPr="007304F9">
              <w:t>2023 год</w:t>
            </w:r>
          </w:p>
        </w:tc>
      </w:tr>
      <w:tr w:rsidR="003158A5" w:rsidRPr="007304F9" w:rsidTr="007D51F9">
        <w:trPr>
          <w:trHeight w:val="525"/>
        </w:trPr>
        <w:tc>
          <w:tcPr>
            <w:tcW w:w="2483" w:type="dxa"/>
            <w:shd w:val="clear" w:color="auto" w:fill="auto"/>
            <w:vAlign w:val="center"/>
          </w:tcPr>
          <w:p w:rsidR="003158A5" w:rsidRPr="007304F9" w:rsidRDefault="003158A5" w:rsidP="003158A5">
            <w:pPr>
              <w:jc w:val="center"/>
            </w:pPr>
            <w:r>
              <w:t>0</w:t>
            </w:r>
          </w:p>
        </w:tc>
        <w:tc>
          <w:tcPr>
            <w:tcW w:w="2516" w:type="dxa"/>
            <w:shd w:val="clear" w:color="auto" w:fill="auto"/>
            <w:vAlign w:val="center"/>
          </w:tcPr>
          <w:p w:rsidR="003158A5" w:rsidRPr="007304F9" w:rsidRDefault="003158A5" w:rsidP="003158A5">
            <w:pPr>
              <w:jc w:val="center"/>
            </w:pPr>
            <w:r>
              <w:t>560,0</w:t>
            </w:r>
          </w:p>
        </w:tc>
        <w:tc>
          <w:tcPr>
            <w:tcW w:w="2099" w:type="dxa"/>
            <w:shd w:val="clear" w:color="auto" w:fill="auto"/>
            <w:vAlign w:val="center"/>
          </w:tcPr>
          <w:p w:rsidR="003158A5" w:rsidRPr="007304F9" w:rsidRDefault="003158A5" w:rsidP="003158A5">
            <w:pPr>
              <w:jc w:val="center"/>
            </w:pPr>
            <w:r>
              <w:t>2 108,0</w:t>
            </w:r>
          </w:p>
        </w:tc>
        <w:tc>
          <w:tcPr>
            <w:tcW w:w="2246" w:type="dxa"/>
            <w:shd w:val="clear" w:color="auto" w:fill="auto"/>
            <w:vAlign w:val="center"/>
          </w:tcPr>
          <w:p w:rsidR="003158A5" w:rsidRPr="007304F9" w:rsidRDefault="003158A5" w:rsidP="003158A5">
            <w:pPr>
              <w:jc w:val="center"/>
              <w:rPr>
                <w:b/>
              </w:rPr>
            </w:pPr>
            <w:r>
              <w:rPr>
                <w:b/>
              </w:rPr>
              <w:t>889,3</w:t>
            </w:r>
          </w:p>
        </w:tc>
      </w:tr>
    </w:tbl>
    <w:p w:rsidR="003158A5" w:rsidRDefault="003158A5" w:rsidP="003158A5">
      <w:pPr>
        <w:ind w:firstLine="567"/>
        <w:jc w:val="both"/>
        <w:rPr>
          <w:sz w:val="28"/>
          <w:szCs w:val="28"/>
        </w:rPr>
      </w:pPr>
      <w:r>
        <w:rPr>
          <w:sz w:val="28"/>
          <w:szCs w:val="28"/>
        </w:rPr>
        <w:t>Прогноз на плановый период равен прогнозу на очередной финансовый год.</w:t>
      </w:r>
    </w:p>
    <w:p w:rsidR="00F53031" w:rsidRDefault="00F53031" w:rsidP="003158A5">
      <w:pPr>
        <w:autoSpaceDE w:val="0"/>
        <w:autoSpaceDN w:val="0"/>
        <w:adjustRightInd w:val="0"/>
        <w:ind w:firstLine="720"/>
        <w:jc w:val="both"/>
        <w:rPr>
          <w:b/>
          <w:sz w:val="28"/>
          <w:szCs w:val="28"/>
        </w:rPr>
      </w:pPr>
    </w:p>
    <w:p w:rsidR="00B33938" w:rsidRDefault="00B33938" w:rsidP="00B33938">
      <w:pPr>
        <w:spacing w:line="276" w:lineRule="auto"/>
        <w:jc w:val="center"/>
        <w:rPr>
          <w:b/>
          <w:sz w:val="28"/>
          <w:szCs w:val="28"/>
        </w:rPr>
      </w:pPr>
    </w:p>
    <w:p w:rsidR="00B33938" w:rsidRPr="002314FE" w:rsidRDefault="00B33938" w:rsidP="00B33938">
      <w:pPr>
        <w:spacing w:line="276" w:lineRule="auto"/>
        <w:jc w:val="center"/>
        <w:rPr>
          <w:b/>
          <w:sz w:val="28"/>
          <w:szCs w:val="28"/>
        </w:rPr>
      </w:pPr>
      <w:r w:rsidRPr="002314FE">
        <w:rPr>
          <w:b/>
          <w:sz w:val="28"/>
          <w:szCs w:val="28"/>
        </w:rPr>
        <w:t>Министерство региональной политики Тверской области</w:t>
      </w:r>
      <w:r w:rsidR="00A30A8F">
        <w:rPr>
          <w:b/>
          <w:sz w:val="28"/>
          <w:szCs w:val="28"/>
        </w:rPr>
        <w:t xml:space="preserve"> (326)</w:t>
      </w:r>
    </w:p>
    <w:p w:rsidR="00B33938" w:rsidRPr="00C93A58" w:rsidRDefault="00B33938" w:rsidP="00B33938">
      <w:pPr>
        <w:pStyle w:val="21"/>
        <w:jc w:val="right"/>
      </w:pPr>
      <w:r w:rsidRPr="00C93A58">
        <w:t>тыс. руб.</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1368"/>
        <w:gridCol w:w="1440"/>
        <w:gridCol w:w="1620"/>
      </w:tblGrid>
      <w:tr w:rsidR="00B33938" w:rsidRPr="00C93A58" w:rsidTr="00E01E4F">
        <w:trPr>
          <w:trHeight w:val="510"/>
        </w:trPr>
        <w:tc>
          <w:tcPr>
            <w:tcW w:w="2520" w:type="dxa"/>
            <w:noWrap/>
          </w:tcPr>
          <w:p w:rsidR="00B33938" w:rsidRPr="00C93A58" w:rsidRDefault="00B33938" w:rsidP="00E01E4F">
            <w:pPr>
              <w:rPr>
                <w:b/>
                <w:sz w:val="20"/>
                <w:szCs w:val="20"/>
              </w:rPr>
            </w:pPr>
            <w:r w:rsidRPr="00C93A58">
              <w:rPr>
                <w:b/>
                <w:sz w:val="20"/>
                <w:szCs w:val="20"/>
              </w:rPr>
              <w:t>Код БК</w:t>
            </w:r>
          </w:p>
        </w:tc>
        <w:tc>
          <w:tcPr>
            <w:tcW w:w="2520" w:type="dxa"/>
            <w:noWrap/>
          </w:tcPr>
          <w:p w:rsidR="00B33938" w:rsidRPr="00C93A58" w:rsidRDefault="00B33938" w:rsidP="00E01E4F">
            <w:pPr>
              <w:rPr>
                <w:b/>
                <w:sz w:val="20"/>
                <w:szCs w:val="20"/>
              </w:rPr>
            </w:pPr>
            <w:r w:rsidRPr="00C93A58">
              <w:rPr>
                <w:b/>
                <w:sz w:val="20"/>
                <w:szCs w:val="20"/>
              </w:rPr>
              <w:t>Наименование</w:t>
            </w:r>
          </w:p>
        </w:tc>
        <w:tc>
          <w:tcPr>
            <w:tcW w:w="1368" w:type="dxa"/>
          </w:tcPr>
          <w:p w:rsidR="00B33938" w:rsidRPr="00C93A58" w:rsidRDefault="00B33938" w:rsidP="00E01E4F">
            <w:pPr>
              <w:jc w:val="center"/>
              <w:rPr>
                <w:b/>
                <w:sz w:val="20"/>
                <w:szCs w:val="20"/>
              </w:rPr>
            </w:pPr>
            <w:r w:rsidRPr="00C93A58">
              <w:rPr>
                <w:b/>
                <w:sz w:val="20"/>
                <w:szCs w:val="20"/>
              </w:rPr>
              <w:t>Прогноз на</w:t>
            </w:r>
          </w:p>
          <w:p w:rsidR="00B33938" w:rsidRPr="00C93A58" w:rsidRDefault="00B33938" w:rsidP="00E01E4F">
            <w:pPr>
              <w:jc w:val="center"/>
              <w:rPr>
                <w:b/>
                <w:sz w:val="20"/>
                <w:szCs w:val="20"/>
              </w:rPr>
            </w:pPr>
            <w:r w:rsidRPr="00C93A58">
              <w:rPr>
                <w:b/>
                <w:sz w:val="20"/>
                <w:szCs w:val="20"/>
              </w:rPr>
              <w:t>20</w:t>
            </w:r>
            <w:r>
              <w:rPr>
                <w:b/>
                <w:sz w:val="20"/>
                <w:szCs w:val="20"/>
              </w:rPr>
              <w:t xml:space="preserve">23 </w:t>
            </w:r>
            <w:r w:rsidRPr="00C93A58">
              <w:rPr>
                <w:b/>
                <w:sz w:val="20"/>
                <w:szCs w:val="20"/>
              </w:rPr>
              <w:t xml:space="preserve">год </w:t>
            </w:r>
          </w:p>
          <w:p w:rsidR="00B33938" w:rsidRPr="00C93A58" w:rsidRDefault="00B33938" w:rsidP="00E01E4F">
            <w:pPr>
              <w:jc w:val="center"/>
              <w:rPr>
                <w:b/>
                <w:sz w:val="20"/>
                <w:szCs w:val="20"/>
              </w:rPr>
            </w:pPr>
          </w:p>
        </w:tc>
        <w:tc>
          <w:tcPr>
            <w:tcW w:w="1440" w:type="dxa"/>
          </w:tcPr>
          <w:p w:rsidR="00B33938" w:rsidRPr="00C93A58" w:rsidRDefault="00B33938" w:rsidP="00E01E4F">
            <w:pPr>
              <w:jc w:val="center"/>
              <w:rPr>
                <w:b/>
                <w:sz w:val="20"/>
                <w:szCs w:val="20"/>
              </w:rPr>
            </w:pPr>
            <w:r w:rsidRPr="00C93A58">
              <w:rPr>
                <w:b/>
                <w:sz w:val="20"/>
                <w:szCs w:val="20"/>
              </w:rPr>
              <w:t>Прогноз на</w:t>
            </w:r>
          </w:p>
          <w:p w:rsidR="00B33938" w:rsidRPr="00C93A58" w:rsidRDefault="00B33938" w:rsidP="00E01E4F">
            <w:pPr>
              <w:jc w:val="center"/>
              <w:rPr>
                <w:b/>
                <w:sz w:val="20"/>
                <w:szCs w:val="20"/>
              </w:rPr>
            </w:pPr>
            <w:r w:rsidRPr="00C93A58">
              <w:rPr>
                <w:b/>
                <w:sz w:val="20"/>
                <w:szCs w:val="20"/>
              </w:rPr>
              <w:t>20</w:t>
            </w:r>
            <w:r>
              <w:rPr>
                <w:b/>
                <w:sz w:val="20"/>
                <w:szCs w:val="20"/>
              </w:rPr>
              <w:t xml:space="preserve">24 </w:t>
            </w:r>
            <w:r w:rsidRPr="00C93A58">
              <w:rPr>
                <w:b/>
                <w:sz w:val="20"/>
                <w:szCs w:val="20"/>
              </w:rPr>
              <w:t>год</w:t>
            </w:r>
          </w:p>
          <w:p w:rsidR="00B33938" w:rsidRPr="00C93A58" w:rsidRDefault="00B33938" w:rsidP="00E01E4F">
            <w:pPr>
              <w:jc w:val="center"/>
              <w:rPr>
                <w:b/>
                <w:sz w:val="20"/>
                <w:szCs w:val="20"/>
              </w:rPr>
            </w:pPr>
          </w:p>
        </w:tc>
        <w:tc>
          <w:tcPr>
            <w:tcW w:w="1620" w:type="dxa"/>
          </w:tcPr>
          <w:p w:rsidR="00B33938" w:rsidRPr="00C93A58" w:rsidRDefault="00B33938" w:rsidP="00E01E4F">
            <w:pPr>
              <w:jc w:val="center"/>
              <w:rPr>
                <w:b/>
                <w:sz w:val="20"/>
                <w:szCs w:val="20"/>
              </w:rPr>
            </w:pPr>
            <w:r w:rsidRPr="00C93A58">
              <w:rPr>
                <w:b/>
                <w:sz w:val="20"/>
                <w:szCs w:val="20"/>
              </w:rPr>
              <w:t>Прогноз на</w:t>
            </w:r>
          </w:p>
          <w:p w:rsidR="00B33938" w:rsidRPr="00C93A58" w:rsidRDefault="00B33938" w:rsidP="00E01E4F">
            <w:pPr>
              <w:jc w:val="center"/>
              <w:rPr>
                <w:b/>
                <w:sz w:val="20"/>
                <w:szCs w:val="20"/>
              </w:rPr>
            </w:pPr>
            <w:r w:rsidRPr="00C93A58">
              <w:rPr>
                <w:b/>
                <w:sz w:val="20"/>
                <w:szCs w:val="20"/>
              </w:rPr>
              <w:t>20</w:t>
            </w:r>
            <w:r>
              <w:rPr>
                <w:b/>
                <w:sz w:val="20"/>
                <w:szCs w:val="20"/>
              </w:rPr>
              <w:t>25</w:t>
            </w:r>
            <w:r w:rsidRPr="00C93A58">
              <w:rPr>
                <w:b/>
                <w:sz w:val="20"/>
                <w:szCs w:val="20"/>
              </w:rPr>
              <w:t xml:space="preserve"> год</w:t>
            </w:r>
          </w:p>
          <w:p w:rsidR="00B33938" w:rsidRPr="00C93A58" w:rsidRDefault="00B33938" w:rsidP="00E01E4F">
            <w:pPr>
              <w:jc w:val="center"/>
              <w:rPr>
                <w:b/>
                <w:sz w:val="20"/>
                <w:szCs w:val="20"/>
              </w:rPr>
            </w:pPr>
          </w:p>
        </w:tc>
      </w:tr>
      <w:tr w:rsidR="00B33938" w:rsidRPr="00C93A58" w:rsidTr="00E01E4F">
        <w:trPr>
          <w:trHeight w:val="752"/>
        </w:trPr>
        <w:tc>
          <w:tcPr>
            <w:tcW w:w="2520" w:type="dxa"/>
            <w:noWrap/>
          </w:tcPr>
          <w:p w:rsidR="00B33938" w:rsidRPr="00C93A58" w:rsidRDefault="00B33938" w:rsidP="00E01E4F">
            <w:pPr>
              <w:jc w:val="center"/>
              <w:rPr>
                <w:b/>
                <w:sz w:val="16"/>
                <w:szCs w:val="16"/>
              </w:rPr>
            </w:pPr>
          </w:p>
          <w:p w:rsidR="00B33938" w:rsidRPr="00C93A58" w:rsidRDefault="00B33938" w:rsidP="00E01E4F">
            <w:pPr>
              <w:jc w:val="center"/>
              <w:rPr>
                <w:b/>
                <w:sz w:val="16"/>
                <w:szCs w:val="16"/>
              </w:rPr>
            </w:pPr>
          </w:p>
          <w:p w:rsidR="00B33938" w:rsidRPr="00C93A58" w:rsidRDefault="00B33938" w:rsidP="00A30A8F">
            <w:pPr>
              <w:jc w:val="center"/>
              <w:rPr>
                <w:b/>
                <w:sz w:val="16"/>
                <w:szCs w:val="16"/>
              </w:rPr>
            </w:pPr>
            <w:r w:rsidRPr="00C93A58">
              <w:rPr>
                <w:b/>
                <w:sz w:val="16"/>
                <w:szCs w:val="16"/>
              </w:rPr>
              <w:t>000</w:t>
            </w:r>
            <w:r w:rsidRPr="00C93A58">
              <w:rPr>
                <w:b/>
                <w:sz w:val="16"/>
                <w:szCs w:val="16"/>
                <w:lang w:val="en-US"/>
              </w:rPr>
              <w:t xml:space="preserve"> 1 13 0</w:t>
            </w:r>
            <w:r w:rsidRPr="00C93A58">
              <w:rPr>
                <w:b/>
                <w:sz w:val="16"/>
                <w:szCs w:val="16"/>
              </w:rPr>
              <w:t>299</w:t>
            </w:r>
            <w:r w:rsidR="00A30A8F">
              <w:rPr>
                <w:b/>
                <w:sz w:val="16"/>
                <w:szCs w:val="16"/>
              </w:rPr>
              <w:t>2</w:t>
            </w:r>
            <w:r w:rsidRPr="00C93A58">
              <w:rPr>
                <w:b/>
                <w:sz w:val="16"/>
                <w:szCs w:val="16"/>
                <w:lang w:val="en-US"/>
              </w:rPr>
              <w:t xml:space="preserve"> 0</w:t>
            </w:r>
            <w:r w:rsidR="00A30A8F">
              <w:rPr>
                <w:b/>
                <w:sz w:val="16"/>
                <w:szCs w:val="16"/>
              </w:rPr>
              <w:t>2</w:t>
            </w:r>
            <w:r w:rsidRPr="00C93A58">
              <w:rPr>
                <w:b/>
                <w:sz w:val="16"/>
                <w:szCs w:val="16"/>
                <w:lang w:val="en-US"/>
              </w:rPr>
              <w:t xml:space="preserve"> 0</w:t>
            </w:r>
            <w:r w:rsidRPr="00C93A58">
              <w:rPr>
                <w:b/>
                <w:sz w:val="16"/>
                <w:szCs w:val="16"/>
              </w:rPr>
              <w:t>000 130</w:t>
            </w:r>
          </w:p>
        </w:tc>
        <w:tc>
          <w:tcPr>
            <w:tcW w:w="2520" w:type="dxa"/>
          </w:tcPr>
          <w:p w:rsidR="00B33938" w:rsidRPr="00C93A58" w:rsidRDefault="00B33938" w:rsidP="00E01E4F">
            <w:pPr>
              <w:rPr>
                <w:sz w:val="20"/>
                <w:szCs w:val="20"/>
              </w:rPr>
            </w:pPr>
          </w:p>
          <w:p w:rsidR="00B33938" w:rsidRPr="00C93A58" w:rsidRDefault="00A30A8F" w:rsidP="00E01E4F">
            <w:pPr>
              <w:rPr>
                <w:sz w:val="20"/>
                <w:szCs w:val="20"/>
              </w:rPr>
            </w:pPr>
            <w:r w:rsidRPr="00C93A58">
              <w:rPr>
                <w:sz w:val="20"/>
                <w:szCs w:val="20"/>
              </w:rPr>
              <w:t xml:space="preserve">Прочие доходы от компенсации затрат </w:t>
            </w:r>
            <w:r>
              <w:rPr>
                <w:sz w:val="20"/>
                <w:szCs w:val="20"/>
              </w:rPr>
              <w:t xml:space="preserve"> бюджетов субъектов Российской Федерации</w:t>
            </w:r>
          </w:p>
        </w:tc>
        <w:tc>
          <w:tcPr>
            <w:tcW w:w="1368" w:type="dxa"/>
            <w:noWrap/>
          </w:tcPr>
          <w:p w:rsidR="00B33938" w:rsidRDefault="00B33938" w:rsidP="00E01E4F">
            <w:pPr>
              <w:ind w:hanging="108"/>
              <w:jc w:val="center"/>
              <w:rPr>
                <w:sz w:val="20"/>
                <w:szCs w:val="20"/>
              </w:rPr>
            </w:pPr>
          </w:p>
          <w:p w:rsidR="00B33938" w:rsidRPr="00C93A58" w:rsidRDefault="00B33938" w:rsidP="00E01E4F">
            <w:pPr>
              <w:ind w:hanging="108"/>
              <w:jc w:val="center"/>
              <w:rPr>
                <w:sz w:val="20"/>
                <w:szCs w:val="20"/>
              </w:rPr>
            </w:pPr>
            <w:r>
              <w:rPr>
                <w:sz w:val="20"/>
                <w:szCs w:val="20"/>
              </w:rPr>
              <w:t>220,0</w:t>
            </w:r>
          </w:p>
        </w:tc>
        <w:tc>
          <w:tcPr>
            <w:tcW w:w="1440" w:type="dxa"/>
            <w:noWrap/>
          </w:tcPr>
          <w:p w:rsidR="00B33938" w:rsidRDefault="00B33938" w:rsidP="00E01E4F">
            <w:pPr>
              <w:ind w:left="-136" w:right="-108" w:hanging="28"/>
              <w:jc w:val="center"/>
              <w:rPr>
                <w:sz w:val="20"/>
                <w:szCs w:val="20"/>
              </w:rPr>
            </w:pPr>
          </w:p>
          <w:p w:rsidR="00B33938" w:rsidRPr="00C93A58" w:rsidRDefault="00B33938" w:rsidP="00E01E4F">
            <w:pPr>
              <w:ind w:left="-136" w:right="-108" w:hanging="28"/>
              <w:jc w:val="center"/>
              <w:rPr>
                <w:sz w:val="20"/>
                <w:szCs w:val="20"/>
              </w:rPr>
            </w:pPr>
            <w:r>
              <w:rPr>
                <w:sz w:val="20"/>
                <w:szCs w:val="20"/>
              </w:rPr>
              <w:t>220,0</w:t>
            </w:r>
          </w:p>
        </w:tc>
        <w:tc>
          <w:tcPr>
            <w:tcW w:w="1620" w:type="dxa"/>
            <w:noWrap/>
          </w:tcPr>
          <w:p w:rsidR="00B33938" w:rsidRDefault="00B33938" w:rsidP="00E01E4F">
            <w:pPr>
              <w:ind w:left="-108" w:right="-3" w:hanging="108"/>
              <w:jc w:val="center"/>
              <w:rPr>
                <w:sz w:val="20"/>
                <w:szCs w:val="20"/>
              </w:rPr>
            </w:pPr>
          </w:p>
          <w:p w:rsidR="00B33938" w:rsidRPr="00C93A58" w:rsidRDefault="00B33938" w:rsidP="00E01E4F">
            <w:pPr>
              <w:ind w:left="-108" w:right="-3" w:hanging="108"/>
              <w:jc w:val="center"/>
              <w:rPr>
                <w:sz w:val="20"/>
                <w:szCs w:val="20"/>
              </w:rPr>
            </w:pPr>
            <w:r>
              <w:rPr>
                <w:sz w:val="20"/>
                <w:szCs w:val="20"/>
              </w:rPr>
              <w:t>220,0</w:t>
            </w:r>
          </w:p>
        </w:tc>
      </w:tr>
    </w:tbl>
    <w:p w:rsidR="00B33938" w:rsidRPr="00C93A58" w:rsidRDefault="00B33938" w:rsidP="00B33938">
      <w:pPr>
        <w:ind w:firstLine="720"/>
        <w:jc w:val="both"/>
        <w:rPr>
          <w:b/>
          <w:sz w:val="28"/>
          <w:szCs w:val="28"/>
        </w:rPr>
      </w:pPr>
    </w:p>
    <w:p w:rsidR="00B33938" w:rsidRDefault="00B33938" w:rsidP="00B33938">
      <w:pPr>
        <w:spacing w:line="276" w:lineRule="auto"/>
        <w:ind w:firstLine="720"/>
        <w:jc w:val="both"/>
        <w:rPr>
          <w:sz w:val="28"/>
          <w:szCs w:val="28"/>
        </w:rPr>
      </w:pPr>
      <w:r w:rsidRPr="00C93A58">
        <w:rPr>
          <w:sz w:val="28"/>
          <w:szCs w:val="28"/>
        </w:rPr>
        <w:t xml:space="preserve">В соответствии с Методикой прогнозирования прогнозирование поступлений  прочих доходов от компенсации затрат бюджета осуществляется методом усреднения годовых объемов доходов  за 3 года, предшествующих текущему году. </w:t>
      </w:r>
    </w:p>
    <w:tbl>
      <w:tblPr>
        <w:tblW w:w="9517" w:type="dxa"/>
        <w:tblInd w:w="-10" w:type="dxa"/>
        <w:tblLayout w:type="fixed"/>
        <w:tblLook w:val="0000" w:firstRow="0" w:lastRow="0" w:firstColumn="0" w:lastColumn="0" w:noHBand="0" w:noVBand="0"/>
      </w:tblPr>
      <w:tblGrid>
        <w:gridCol w:w="3927"/>
        <w:gridCol w:w="5590"/>
      </w:tblGrid>
      <w:tr w:rsidR="00B33938" w:rsidRPr="00134AC5" w:rsidTr="00E01E4F">
        <w:trPr>
          <w:trHeight w:val="276"/>
        </w:trPr>
        <w:tc>
          <w:tcPr>
            <w:tcW w:w="3927" w:type="dxa"/>
            <w:vMerge w:val="restart"/>
            <w:tcBorders>
              <w:top w:val="single" w:sz="4" w:space="0" w:color="000000"/>
              <w:left w:val="single" w:sz="4" w:space="0" w:color="000000"/>
              <w:bottom w:val="single" w:sz="4" w:space="0" w:color="000000"/>
            </w:tcBorders>
            <w:shd w:val="clear" w:color="auto" w:fill="auto"/>
            <w:vAlign w:val="center"/>
          </w:tcPr>
          <w:p w:rsidR="00B33938" w:rsidRPr="000D702B" w:rsidRDefault="00B33938" w:rsidP="00E01E4F">
            <w:pPr>
              <w:jc w:val="center"/>
            </w:pPr>
            <w:r w:rsidRPr="000D702B">
              <w:t>Наименование</w:t>
            </w:r>
          </w:p>
        </w:tc>
        <w:tc>
          <w:tcPr>
            <w:tcW w:w="55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3938" w:rsidRPr="000D702B" w:rsidRDefault="00B33938" w:rsidP="00E01E4F">
            <w:pPr>
              <w:jc w:val="center"/>
            </w:pPr>
            <w:r w:rsidRPr="000D702B">
              <w:t xml:space="preserve">Расчет прогноза </w:t>
            </w:r>
          </w:p>
        </w:tc>
      </w:tr>
      <w:tr w:rsidR="00B33938" w:rsidRPr="00134AC5" w:rsidTr="00E01E4F">
        <w:trPr>
          <w:trHeight w:val="276"/>
        </w:trPr>
        <w:tc>
          <w:tcPr>
            <w:tcW w:w="3927" w:type="dxa"/>
            <w:vMerge/>
            <w:tcBorders>
              <w:top w:val="single" w:sz="4" w:space="0" w:color="000000"/>
              <w:left w:val="single" w:sz="4" w:space="0" w:color="000000"/>
              <w:bottom w:val="single" w:sz="4" w:space="0" w:color="000000"/>
            </w:tcBorders>
            <w:shd w:val="clear" w:color="auto" w:fill="auto"/>
            <w:vAlign w:val="center"/>
          </w:tcPr>
          <w:p w:rsidR="00B33938" w:rsidRPr="000D702B" w:rsidRDefault="00B33938" w:rsidP="00E01E4F">
            <w:pPr>
              <w:snapToGrid w:val="0"/>
              <w:jc w:val="center"/>
            </w:pPr>
          </w:p>
        </w:tc>
        <w:tc>
          <w:tcPr>
            <w:tcW w:w="55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3938" w:rsidRPr="000D702B" w:rsidRDefault="00B33938" w:rsidP="00E01E4F">
            <w:pPr>
              <w:snapToGrid w:val="0"/>
              <w:jc w:val="center"/>
            </w:pPr>
          </w:p>
        </w:tc>
      </w:tr>
      <w:tr w:rsidR="00B33938" w:rsidRPr="00134AC5" w:rsidTr="00E01E4F">
        <w:trPr>
          <w:trHeight w:val="2147"/>
        </w:trPr>
        <w:tc>
          <w:tcPr>
            <w:tcW w:w="3927" w:type="dxa"/>
            <w:tcBorders>
              <w:top w:val="single" w:sz="4" w:space="0" w:color="000000"/>
              <w:left w:val="single" w:sz="4" w:space="0" w:color="000000"/>
              <w:bottom w:val="single" w:sz="4" w:space="0" w:color="000000"/>
            </w:tcBorders>
            <w:shd w:val="clear" w:color="auto" w:fill="auto"/>
            <w:vAlign w:val="center"/>
          </w:tcPr>
          <w:p w:rsidR="00B33938" w:rsidRPr="000D702B" w:rsidRDefault="00B33938" w:rsidP="00E01E4F">
            <w:r w:rsidRPr="000D702B">
              <w:rPr>
                <w:color w:val="000000"/>
              </w:rPr>
              <w:t>Прочие доходы от компенсации затрат бюджетов субъектов Российской Федерации (средства от возврата дебиторской задолженности прошлых лет)</w:t>
            </w:r>
          </w:p>
          <w:p w:rsidR="00B33938" w:rsidRPr="000D702B" w:rsidRDefault="00B33938" w:rsidP="00E01E4F">
            <w:pPr>
              <w:rPr>
                <w:color w:val="000000"/>
              </w:rPr>
            </w:pPr>
          </w:p>
        </w:tc>
        <w:tc>
          <w:tcPr>
            <w:tcW w:w="5590" w:type="dxa"/>
            <w:tcBorders>
              <w:top w:val="single" w:sz="4" w:space="0" w:color="000000"/>
              <w:left w:val="single" w:sz="4" w:space="0" w:color="000000"/>
              <w:bottom w:val="single" w:sz="4" w:space="0" w:color="000000"/>
              <w:right w:val="single" w:sz="4" w:space="0" w:color="000000"/>
            </w:tcBorders>
            <w:shd w:val="clear" w:color="auto" w:fill="auto"/>
          </w:tcPr>
          <w:p w:rsidR="00B33938" w:rsidRPr="00967293" w:rsidRDefault="00B33938" w:rsidP="00E01E4F">
            <w:pPr>
              <w:jc w:val="both"/>
            </w:pPr>
            <w:r w:rsidRPr="00967293">
              <w:t xml:space="preserve">На очередной финансовый год и плановый период применяется метод усреднения годовых объемов указанного дохода за 3 года, предшествующих текущему финансовому году. Факт в 2019 году = 654,9 т.р., факт в 2020 году = 5,1 т.р., факт в 2021 году = 0,0  т.р.  тогда, </w:t>
            </w:r>
            <w:r>
              <w:t>Прогноз</w:t>
            </w:r>
            <w:r w:rsidRPr="00967293">
              <w:t xml:space="preserve"> на 2023 г. = </w:t>
            </w:r>
            <w:r>
              <w:t>Прогноз</w:t>
            </w:r>
            <w:r w:rsidRPr="00967293">
              <w:t xml:space="preserve"> на 2024 г. = </w:t>
            </w:r>
            <w:r>
              <w:t>Прогноз</w:t>
            </w:r>
            <w:r w:rsidRPr="00967293">
              <w:t xml:space="preserve"> на 2025 г. = (654,9+5,1+0,0)/3 = </w:t>
            </w:r>
            <w:r w:rsidRPr="00967293">
              <w:rPr>
                <w:b/>
              </w:rPr>
              <w:t>220,0</w:t>
            </w:r>
            <w:r w:rsidRPr="00967293">
              <w:rPr>
                <w:b/>
                <w:bCs/>
              </w:rPr>
              <w:t xml:space="preserve"> т.р. </w:t>
            </w:r>
            <w:r w:rsidRPr="00967293">
              <w:t xml:space="preserve">   </w:t>
            </w:r>
          </w:p>
        </w:tc>
      </w:tr>
    </w:tbl>
    <w:p w:rsidR="00B33938" w:rsidRDefault="00B33938" w:rsidP="00B33938">
      <w:pPr>
        <w:autoSpaceDE w:val="0"/>
        <w:autoSpaceDN w:val="0"/>
        <w:adjustRightInd w:val="0"/>
        <w:ind w:firstLine="720"/>
        <w:jc w:val="both"/>
        <w:rPr>
          <w:sz w:val="28"/>
          <w:szCs w:val="28"/>
        </w:rPr>
      </w:pPr>
    </w:p>
    <w:p w:rsidR="00B33938" w:rsidRDefault="00B33938" w:rsidP="00B33938">
      <w:pPr>
        <w:autoSpaceDE w:val="0"/>
        <w:autoSpaceDN w:val="0"/>
        <w:adjustRightInd w:val="0"/>
        <w:ind w:firstLine="720"/>
        <w:jc w:val="both"/>
        <w:rPr>
          <w:sz w:val="28"/>
          <w:szCs w:val="28"/>
        </w:rPr>
      </w:pPr>
    </w:p>
    <w:p w:rsidR="00B33938" w:rsidRPr="00927333" w:rsidRDefault="00B33938" w:rsidP="00B33938">
      <w:pPr>
        <w:spacing w:line="276" w:lineRule="auto"/>
        <w:ind w:firstLine="720"/>
        <w:jc w:val="center"/>
        <w:rPr>
          <w:b/>
          <w:sz w:val="28"/>
          <w:szCs w:val="28"/>
        </w:rPr>
      </w:pPr>
      <w:r w:rsidRPr="00927333">
        <w:rPr>
          <w:b/>
          <w:sz w:val="28"/>
          <w:szCs w:val="28"/>
        </w:rPr>
        <w:t>Министерство природных ресурсов Тверской области</w:t>
      </w:r>
      <w:r w:rsidR="00A75AA1">
        <w:rPr>
          <w:b/>
          <w:sz w:val="28"/>
          <w:szCs w:val="28"/>
        </w:rPr>
        <w:t xml:space="preserve"> (327)</w:t>
      </w:r>
    </w:p>
    <w:p w:rsidR="00B33938" w:rsidRDefault="00B33938" w:rsidP="00B33938">
      <w:pPr>
        <w:spacing w:line="276" w:lineRule="auto"/>
        <w:ind w:firstLine="720"/>
        <w:jc w:val="right"/>
        <w:rPr>
          <w:b/>
          <w:sz w:val="28"/>
          <w:szCs w:val="28"/>
        </w:rPr>
      </w:pPr>
      <w:r>
        <w:rPr>
          <w:b/>
          <w:sz w:val="28"/>
          <w:szCs w:val="28"/>
        </w:rPr>
        <w:t>тыс. руб.</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1368"/>
        <w:gridCol w:w="1440"/>
        <w:gridCol w:w="1620"/>
      </w:tblGrid>
      <w:tr w:rsidR="00B33938" w:rsidRPr="00C93A58" w:rsidTr="00E01E4F">
        <w:trPr>
          <w:trHeight w:val="510"/>
        </w:trPr>
        <w:tc>
          <w:tcPr>
            <w:tcW w:w="2520" w:type="dxa"/>
            <w:noWrap/>
          </w:tcPr>
          <w:p w:rsidR="00B33938" w:rsidRPr="00C93A58" w:rsidRDefault="00B33938" w:rsidP="00E01E4F">
            <w:pPr>
              <w:rPr>
                <w:b/>
                <w:sz w:val="20"/>
                <w:szCs w:val="20"/>
              </w:rPr>
            </w:pPr>
            <w:r w:rsidRPr="00C93A58">
              <w:rPr>
                <w:b/>
                <w:sz w:val="20"/>
                <w:szCs w:val="20"/>
              </w:rPr>
              <w:t>Код БК</w:t>
            </w:r>
          </w:p>
        </w:tc>
        <w:tc>
          <w:tcPr>
            <w:tcW w:w="2520" w:type="dxa"/>
            <w:noWrap/>
          </w:tcPr>
          <w:p w:rsidR="00B33938" w:rsidRPr="00C93A58" w:rsidRDefault="00B33938" w:rsidP="00E01E4F">
            <w:pPr>
              <w:rPr>
                <w:b/>
                <w:sz w:val="20"/>
                <w:szCs w:val="20"/>
              </w:rPr>
            </w:pPr>
            <w:r w:rsidRPr="00C93A58">
              <w:rPr>
                <w:b/>
                <w:sz w:val="20"/>
                <w:szCs w:val="20"/>
              </w:rPr>
              <w:t>Наименование</w:t>
            </w:r>
          </w:p>
        </w:tc>
        <w:tc>
          <w:tcPr>
            <w:tcW w:w="1368" w:type="dxa"/>
          </w:tcPr>
          <w:p w:rsidR="00B33938" w:rsidRPr="00C93A58" w:rsidRDefault="00B33938" w:rsidP="00E01E4F">
            <w:pPr>
              <w:jc w:val="center"/>
              <w:rPr>
                <w:b/>
                <w:sz w:val="20"/>
                <w:szCs w:val="20"/>
              </w:rPr>
            </w:pPr>
            <w:r w:rsidRPr="00C93A58">
              <w:rPr>
                <w:b/>
                <w:sz w:val="20"/>
                <w:szCs w:val="20"/>
              </w:rPr>
              <w:t>Прогноз на</w:t>
            </w:r>
          </w:p>
          <w:p w:rsidR="00B33938" w:rsidRPr="00C93A58" w:rsidRDefault="00B33938" w:rsidP="00E01E4F">
            <w:pPr>
              <w:jc w:val="center"/>
              <w:rPr>
                <w:b/>
                <w:sz w:val="20"/>
                <w:szCs w:val="20"/>
              </w:rPr>
            </w:pPr>
            <w:r w:rsidRPr="00C93A58">
              <w:rPr>
                <w:b/>
                <w:sz w:val="20"/>
                <w:szCs w:val="20"/>
              </w:rPr>
              <w:t>20</w:t>
            </w:r>
            <w:r>
              <w:rPr>
                <w:b/>
                <w:sz w:val="20"/>
                <w:szCs w:val="20"/>
              </w:rPr>
              <w:t xml:space="preserve">23 </w:t>
            </w:r>
            <w:r w:rsidRPr="00C93A58">
              <w:rPr>
                <w:b/>
                <w:sz w:val="20"/>
                <w:szCs w:val="20"/>
              </w:rPr>
              <w:t xml:space="preserve">год </w:t>
            </w:r>
          </w:p>
          <w:p w:rsidR="00B33938" w:rsidRPr="00C93A58" w:rsidRDefault="00B33938" w:rsidP="00E01E4F">
            <w:pPr>
              <w:jc w:val="center"/>
              <w:rPr>
                <w:b/>
                <w:sz w:val="20"/>
                <w:szCs w:val="20"/>
              </w:rPr>
            </w:pPr>
          </w:p>
        </w:tc>
        <w:tc>
          <w:tcPr>
            <w:tcW w:w="1440" w:type="dxa"/>
          </w:tcPr>
          <w:p w:rsidR="00B33938" w:rsidRPr="00C93A58" w:rsidRDefault="00B33938" w:rsidP="00E01E4F">
            <w:pPr>
              <w:jc w:val="center"/>
              <w:rPr>
                <w:b/>
                <w:sz w:val="20"/>
                <w:szCs w:val="20"/>
              </w:rPr>
            </w:pPr>
            <w:r w:rsidRPr="00C93A58">
              <w:rPr>
                <w:b/>
                <w:sz w:val="20"/>
                <w:szCs w:val="20"/>
              </w:rPr>
              <w:t>Прогноз на</w:t>
            </w:r>
          </w:p>
          <w:p w:rsidR="00B33938" w:rsidRPr="00C93A58" w:rsidRDefault="00B33938" w:rsidP="00E01E4F">
            <w:pPr>
              <w:jc w:val="center"/>
              <w:rPr>
                <w:b/>
                <w:sz w:val="20"/>
                <w:szCs w:val="20"/>
              </w:rPr>
            </w:pPr>
            <w:r w:rsidRPr="00C93A58">
              <w:rPr>
                <w:b/>
                <w:sz w:val="20"/>
                <w:szCs w:val="20"/>
              </w:rPr>
              <w:t>20</w:t>
            </w:r>
            <w:r>
              <w:rPr>
                <w:b/>
                <w:sz w:val="20"/>
                <w:szCs w:val="20"/>
              </w:rPr>
              <w:t xml:space="preserve">24 </w:t>
            </w:r>
            <w:r w:rsidRPr="00C93A58">
              <w:rPr>
                <w:b/>
                <w:sz w:val="20"/>
                <w:szCs w:val="20"/>
              </w:rPr>
              <w:t>год</w:t>
            </w:r>
          </w:p>
          <w:p w:rsidR="00B33938" w:rsidRPr="00C93A58" w:rsidRDefault="00B33938" w:rsidP="00E01E4F">
            <w:pPr>
              <w:jc w:val="center"/>
              <w:rPr>
                <w:b/>
                <w:sz w:val="20"/>
                <w:szCs w:val="20"/>
              </w:rPr>
            </w:pPr>
          </w:p>
        </w:tc>
        <w:tc>
          <w:tcPr>
            <w:tcW w:w="1620" w:type="dxa"/>
          </w:tcPr>
          <w:p w:rsidR="00B33938" w:rsidRPr="00C93A58" w:rsidRDefault="00B33938" w:rsidP="00E01E4F">
            <w:pPr>
              <w:jc w:val="center"/>
              <w:rPr>
                <w:b/>
                <w:sz w:val="20"/>
                <w:szCs w:val="20"/>
              </w:rPr>
            </w:pPr>
            <w:r w:rsidRPr="00C93A58">
              <w:rPr>
                <w:b/>
                <w:sz w:val="20"/>
                <w:szCs w:val="20"/>
              </w:rPr>
              <w:t>Прогноз на</w:t>
            </w:r>
          </w:p>
          <w:p w:rsidR="00B33938" w:rsidRPr="00C93A58" w:rsidRDefault="00B33938" w:rsidP="00E01E4F">
            <w:pPr>
              <w:jc w:val="center"/>
              <w:rPr>
                <w:b/>
                <w:sz w:val="20"/>
                <w:szCs w:val="20"/>
              </w:rPr>
            </w:pPr>
            <w:r w:rsidRPr="00C93A58">
              <w:rPr>
                <w:b/>
                <w:sz w:val="20"/>
                <w:szCs w:val="20"/>
              </w:rPr>
              <w:t>20</w:t>
            </w:r>
            <w:r>
              <w:rPr>
                <w:b/>
                <w:sz w:val="20"/>
                <w:szCs w:val="20"/>
              </w:rPr>
              <w:t xml:space="preserve">25 </w:t>
            </w:r>
            <w:r w:rsidRPr="00C93A58">
              <w:rPr>
                <w:b/>
                <w:sz w:val="20"/>
                <w:szCs w:val="20"/>
              </w:rPr>
              <w:t>год</w:t>
            </w:r>
          </w:p>
          <w:p w:rsidR="00B33938" w:rsidRPr="00C93A58" w:rsidRDefault="00B33938" w:rsidP="00E01E4F">
            <w:pPr>
              <w:jc w:val="center"/>
              <w:rPr>
                <w:b/>
                <w:sz w:val="20"/>
                <w:szCs w:val="20"/>
              </w:rPr>
            </w:pPr>
          </w:p>
        </w:tc>
      </w:tr>
      <w:tr w:rsidR="00B33938" w:rsidRPr="00C93A58" w:rsidTr="00E01E4F">
        <w:trPr>
          <w:trHeight w:val="1275"/>
        </w:trPr>
        <w:tc>
          <w:tcPr>
            <w:tcW w:w="2520" w:type="dxa"/>
            <w:noWrap/>
          </w:tcPr>
          <w:p w:rsidR="00B33938" w:rsidRPr="00C93A58" w:rsidRDefault="00B33938" w:rsidP="00E01E4F">
            <w:pPr>
              <w:jc w:val="center"/>
              <w:rPr>
                <w:b/>
                <w:sz w:val="16"/>
                <w:szCs w:val="16"/>
              </w:rPr>
            </w:pPr>
          </w:p>
          <w:p w:rsidR="00B33938" w:rsidRPr="00C93A58" w:rsidRDefault="00B33938" w:rsidP="00E01E4F">
            <w:pPr>
              <w:jc w:val="center"/>
              <w:rPr>
                <w:b/>
                <w:sz w:val="16"/>
                <w:szCs w:val="16"/>
              </w:rPr>
            </w:pPr>
          </w:p>
          <w:p w:rsidR="00B33938" w:rsidRPr="00C93A58" w:rsidRDefault="00B33938" w:rsidP="00A75AA1">
            <w:pPr>
              <w:jc w:val="center"/>
              <w:rPr>
                <w:b/>
                <w:sz w:val="16"/>
                <w:szCs w:val="16"/>
              </w:rPr>
            </w:pPr>
            <w:r w:rsidRPr="00C93A58">
              <w:rPr>
                <w:b/>
                <w:sz w:val="16"/>
                <w:szCs w:val="16"/>
              </w:rPr>
              <w:t>000</w:t>
            </w:r>
            <w:r w:rsidRPr="00C93A58">
              <w:rPr>
                <w:b/>
                <w:sz w:val="16"/>
                <w:szCs w:val="16"/>
                <w:lang w:val="en-US"/>
              </w:rPr>
              <w:t xml:space="preserve"> 1 13 0</w:t>
            </w:r>
            <w:r w:rsidRPr="00C93A58">
              <w:rPr>
                <w:b/>
                <w:sz w:val="16"/>
                <w:szCs w:val="16"/>
              </w:rPr>
              <w:t>299</w:t>
            </w:r>
            <w:r w:rsidR="00A75AA1">
              <w:rPr>
                <w:b/>
                <w:sz w:val="16"/>
                <w:szCs w:val="16"/>
              </w:rPr>
              <w:t>2</w:t>
            </w:r>
            <w:r w:rsidRPr="00C93A58">
              <w:rPr>
                <w:b/>
                <w:sz w:val="16"/>
                <w:szCs w:val="16"/>
                <w:lang w:val="en-US"/>
              </w:rPr>
              <w:t xml:space="preserve"> 0</w:t>
            </w:r>
            <w:r w:rsidR="00A75AA1">
              <w:rPr>
                <w:b/>
                <w:sz w:val="16"/>
                <w:szCs w:val="16"/>
              </w:rPr>
              <w:t>2</w:t>
            </w:r>
            <w:r w:rsidRPr="00C93A58">
              <w:rPr>
                <w:b/>
                <w:sz w:val="16"/>
                <w:szCs w:val="16"/>
                <w:lang w:val="en-US"/>
              </w:rPr>
              <w:t xml:space="preserve"> 0</w:t>
            </w:r>
            <w:r w:rsidRPr="00C93A58">
              <w:rPr>
                <w:b/>
                <w:sz w:val="16"/>
                <w:szCs w:val="16"/>
              </w:rPr>
              <w:t>000 130</w:t>
            </w:r>
          </w:p>
        </w:tc>
        <w:tc>
          <w:tcPr>
            <w:tcW w:w="2520" w:type="dxa"/>
          </w:tcPr>
          <w:p w:rsidR="00B33938" w:rsidRPr="00C93A58" w:rsidRDefault="00B33938" w:rsidP="00E01E4F">
            <w:pPr>
              <w:rPr>
                <w:sz w:val="20"/>
                <w:szCs w:val="20"/>
              </w:rPr>
            </w:pPr>
          </w:p>
          <w:p w:rsidR="00B33938" w:rsidRPr="00C93A58" w:rsidRDefault="00A75AA1" w:rsidP="00E01E4F">
            <w:pPr>
              <w:rPr>
                <w:sz w:val="20"/>
                <w:szCs w:val="20"/>
              </w:rPr>
            </w:pPr>
            <w:r w:rsidRPr="00C93A58">
              <w:rPr>
                <w:sz w:val="20"/>
                <w:szCs w:val="20"/>
              </w:rPr>
              <w:t xml:space="preserve">Прочие доходы от компенсации затрат </w:t>
            </w:r>
            <w:r>
              <w:rPr>
                <w:sz w:val="20"/>
                <w:szCs w:val="20"/>
              </w:rPr>
              <w:t xml:space="preserve"> бюджетов субъектов Российской Федерации</w:t>
            </w:r>
          </w:p>
        </w:tc>
        <w:tc>
          <w:tcPr>
            <w:tcW w:w="1368" w:type="dxa"/>
            <w:noWrap/>
          </w:tcPr>
          <w:p w:rsidR="00B33938" w:rsidRDefault="00B33938" w:rsidP="00E01E4F">
            <w:pPr>
              <w:ind w:hanging="108"/>
              <w:jc w:val="center"/>
              <w:rPr>
                <w:sz w:val="20"/>
                <w:szCs w:val="20"/>
              </w:rPr>
            </w:pPr>
          </w:p>
          <w:p w:rsidR="00B33938" w:rsidRDefault="00B33938" w:rsidP="00E01E4F">
            <w:pPr>
              <w:ind w:hanging="108"/>
              <w:jc w:val="center"/>
              <w:rPr>
                <w:sz w:val="20"/>
                <w:szCs w:val="20"/>
              </w:rPr>
            </w:pPr>
          </w:p>
          <w:p w:rsidR="00B33938" w:rsidRPr="00C93A58" w:rsidRDefault="00B33938" w:rsidP="00E01E4F">
            <w:pPr>
              <w:ind w:hanging="108"/>
              <w:jc w:val="center"/>
              <w:rPr>
                <w:sz w:val="20"/>
                <w:szCs w:val="20"/>
              </w:rPr>
            </w:pPr>
            <w:r>
              <w:rPr>
                <w:sz w:val="20"/>
                <w:szCs w:val="20"/>
              </w:rPr>
              <w:t>334,5</w:t>
            </w:r>
          </w:p>
        </w:tc>
        <w:tc>
          <w:tcPr>
            <w:tcW w:w="1440" w:type="dxa"/>
            <w:noWrap/>
          </w:tcPr>
          <w:p w:rsidR="00B33938" w:rsidRDefault="00B33938" w:rsidP="00E01E4F">
            <w:pPr>
              <w:ind w:left="-136" w:right="-108" w:hanging="28"/>
              <w:jc w:val="center"/>
              <w:rPr>
                <w:sz w:val="20"/>
                <w:szCs w:val="20"/>
              </w:rPr>
            </w:pPr>
          </w:p>
          <w:p w:rsidR="00B33938" w:rsidRDefault="00B33938" w:rsidP="00E01E4F">
            <w:pPr>
              <w:ind w:left="-136" w:right="-108" w:hanging="28"/>
              <w:jc w:val="center"/>
              <w:rPr>
                <w:sz w:val="20"/>
                <w:szCs w:val="20"/>
              </w:rPr>
            </w:pPr>
          </w:p>
          <w:p w:rsidR="00B33938" w:rsidRPr="00C93A58" w:rsidRDefault="00B33938" w:rsidP="00E01E4F">
            <w:pPr>
              <w:ind w:left="-136" w:right="-108" w:hanging="28"/>
              <w:jc w:val="center"/>
              <w:rPr>
                <w:sz w:val="20"/>
                <w:szCs w:val="20"/>
              </w:rPr>
            </w:pPr>
            <w:r>
              <w:rPr>
                <w:sz w:val="20"/>
                <w:szCs w:val="20"/>
              </w:rPr>
              <w:t>334,5</w:t>
            </w:r>
          </w:p>
        </w:tc>
        <w:tc>
          <w:tcPr>
            <w:tcW w:w="1620" w:type="dxa"/>
            <w:noWrap/>
          </w:tcPr>
          <w:p w:rsidR="00B33938" w:rsidRDefault="00B33938" w:rsidP="00E01E4F">
            <w:pPr>
              <w:ind w:left="-108" w:right="-3" w:hanging="108"/>
              <w:jc w:val="center"/>
              <w:rPr>
                <w:sz w:val="20"/>
                <w:szCs w:val="20"/>
              </w:rPr>
            </w:pPr>
          </w:p>
          <w:p w:rsidR="00B33938" w:rsidRDefault="00B33938" w:rsidP="00E01E4F">
            <w:pPr>
              <w:ind w:left="-108" w:right="-3" w:hanging="108"/>
              <w:jc w:val="center"/>
              <w:rPr>
                <w:sz w:val="20"/>
                <w:szCs w:val="20"/>
              </w:rPr>
            </w:pPr>
          </w:p>
          <w:p w:rsidR="00B33938" w:rsidRPr="00C93A58" w:rsidRDefault="00B33938" w:rsidP="00E01E4F">
            <w:pPr>
              <w:ind w:left="-108" w:right="-3" w:hanging="108"/>
              <w:jc w:val="center"/>
              <w:rPr>
                <w:sz w:val="20"/>
                <w:szCs w:val="20"/>
              </w:rPr>
            </w:pPr>
            <w:r>
              <w:rPr>
                <w:sz w:val="20"/>
                <w:szCs w:val="20"/>
              </w:rPr>
              <w:t>334,5</w:t>
            </w:r>
          </w:p>
        </w:tc>
      </w:tr>
    </w:tbl>
    <w:p w:rsidR="00B33938" w:rsidRDefault="00B33938" w:rsidP="00B33938">
      <w:pPr>
        <w:spacing w:line="276" w:lineRule="auto"/>
        <w:ind w:firstLine="720"/>
        <w:jc w:val="both"/>
        <w:rPr>
          <w:b/>
          <w:sz w:val="28"/>
          <w:szCs w:val="28"/>
        </w:rPr>
      </w:pPr>
    </w:p>
    <w:p w:rsidR="00B33938" w:rsidRDefault="00B33938" w:rsidP="00B33938">
      <w:pPr>
        <w:ind w:firstLine="567"/>
        <w:jc w:val="both"/>
        <w:rPr>
          <w:sz w:val="28"/>
          <w:szCs w:val="28"/>
        </w:rPr>
      </w:pPr>
      <w:r w:rsidRPr="004D5336">
        <w:rPr>
          <w:sz w:val="28"/>
          <w:szCs w:val="28"/>
        </w:rPr>
        <w:t>Расчет прогнозного объема поступления доходов в 202</w:t>
      </w:r>
      <w:r>
        <w:rPr>
          <w:sz w:val="28"/>
          <w:szCs w:val="28"/>
        </w:rPr>
        <w:t>2</w:t>
      </w:r>
      <w:r w:rsidRPr="004D5336">
        <w:rPr>
          <w:sz w:val="28"/>
          <w:szCs w:val="28"/>
        </w:rPr>
        <w:t xml:space="preserve"> – 202</w:t>
      </w:r>
      <w:r>
        <w:rPr>
          <w:sz w:val="28"/>
          <w:szCs w:val="28"/>
        </w:rPr>
        <w:t>4</w:t>
      </w:r>
      <w:r w:rsidRPr="004D5336">
        <w:rPr>
          <w:sz w:val="28"/>
          <w:szCs w:val="28"/>
        </w:rPr>
        <w:t xml:space="preserve"> годах проведен в соответствии с методикой прогнозирования поступлений доходов областного бюджета и местных бюджетов Тверской области, утвержденной приказом Министерства природных ресурсов и экологии Тверской области от 31.08.2016 № 187-кв в редакции приказа от 21.02.2019 № 30-кв</w:t>
      </w:r>
      <w:r>
        <w:rPr>
          <w:sz w:val="28"/>
          <w:szCs w:val="28"/>
        </w:rPr>
        <w:t xml:space="preserve"> (с изменениями и дополнениями)</w:t>
      </w:r>
      <w:r w:rsidRPr="004D5336">
        <w:rPr>
          <w:sz w:val="28"/>
          <w:szCs w:val="28"/>
        </w:rPr>
        <w:t>.</w:t>
      </w:r>
    </w:p>
    <w:p w:rsidR="00B33938" w:rsidRPr="00CB42E9" w:rsidRDefault="00B33938" w:rsidP="00B33938">
      <w:pPr>
        <w:numPr>
          <w:ilvl w:val="0"/>
          <w:numId w:val="26"/>
        </w:numPr>
        <w:ind w:left="0" w:firstLine="709"/>
        <w:jc w:val="both"/>
        <w:rPr>
          <w:sz w:val="28"/>
          <w:szCs w:val="28"/>
        </w:rPr>
      </w:pPr>
      <w:r w:rsidRPr="00CB42E9">
        <w:rPr>
          <w:sz w:val="28"/>
          <w:szCs w:val="28"/>
        </w:rPr>
        <w:t xml:space="preserve">По КБК </w:t>
      </w:r>
      <w:r w:rsidRPr="00CB42E9">
        <w:rPr>
          <w:b/>
          <w:sz w:val="28"/>
          <w:szCs w:val="28"/>
        </w:rPr>
        <w:t>327 1 13 02992 02 0430 130</w:t>
      </w:r>
      <w:r w:rsidRPr="00CB42E9">
        <w:rPr>
          <w:sz w:val="28"/>
          <w:szCs w:val="28"/>
        </w:rPr>
        <w:t xml:space="preserve"> – прочие доходы от компенсации затрат бюджетов субъектов Российской Федерации (иные прочие доходы от компенсации затрат бюджетов субъектов Российской Федерации)</w:t>
      </w:r>
      <w:r>
        <w:rPr>
          <w:sz w:val="28"/>
          <w:szCs w:val="28"/>
        </w:rPr>
        <w:t>.</w:t>
      </w:r>
    </w:p>
    <w:p w:rsidR="00B33938" w:rsidRDefault="00B33938" w:rsidP="00B33938">
      <w:pPr>
        <w:ind w:firstLine="709"/>
        <w:jc w:val="both"/>
        <w:rPr>
          <w:sz w:val="28"/>
          <w:szCs w:val="28"/>
        </w:rPr>
      </w:pPr>
      <w:r w:rsidRPr="00244414">
        <w:rPr>
          <w:sz w:val="28"/>
          <w:szCs w:val="28"/>
        </w:rPr>
        <w:t>Издержки по делам об административных правонарушениях</w:t>
      </w:r>
      <w:r>
        <w:rPr>
          <w:sz w:val="28"/>
          <w:szCs w:val="28"/>
        </w:rPr>
        <w:t xml:space="preserve"> рассчитываются методом экстраполяции по минимальному значению за 3 года, предшествующих текущему финансовому году.</w:t>
      </w:r>
    </w:p>
    <w:p w:rsidR="00B33938" w:rsidRDefault="00B33938" w:rsidP="00B33938">
      <w:pPr>
        <w:ind w:firstLine="709"/>
        <w:jc w:val="both"/>
        <w:rPr>
          <w:sz w:val="28"/>
          <w:szCs w:val="28"/>
        </w:rPr>
      </w:pPr>
      <w:r>
        <w:rPr>
          <w:sz w:val="28"/>
          <w:szCs w:val="28"/>
        </w:rPr>
        <w:t xml:space="preserve">За основу взяты поступления издержек за 2019 - 2021 годы.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2516"/>
        <w:gridCol w:w="2099"/>
        <w:gridCol w:w="2246"/>
      </w:tblGrid>
      <w:tr w:rsidR="00B33938" w:rsidRPr="007304F9" w:rsidTr="00E01E4F">
        <w:trPr>
          <w:trHeight w:val="493"/>
        </w:trPr>
        <w:tc>
          <w:tcPr>
            <w:tcW w:w="7098" w:type="dxa"/>
            <w:gridSpan w:val="3"/>
            <w:shd w:val="clear" w:color="auto" w:fill="auto"/>
            <w:vAlign w:val="center"/>
          </w:tcPr>
          <w:p w:rsidR="00B33938" w:rsidRPr="007304F9" w:rsidRDefault="00B33938" w:rsidP="00E01E4F">
            <w:pPr>
              <w:jc w:val="center"/>
            </w:pPr>
            <w:r w:rsidRPr="007304F9">
              <w:t>Поступило, тыс. руб.</w:t>
            </w:r>
          </w:p>
        </w:tc>
        <w:tc>
          <w:tcPr>
            <w:tcW w:w="2246" w:type="dxa"/>
            <w:shd w:val="clear" w:color="auto" w:fill="auto"/>
            <w:vAlign w:val="center"/>
          </w:tcPr>
          <w:p w:rsidR="00B33938" w:rsidRPr="007304F9" w:rsidRDefault="00B33938" w:rsidP="00E01E4F">
            <w:pPr>
              <w:jc w:val="center"/>
            </w:pPr>
            <w:r w:rsidRPr="007304F9">
              <w:t>Прогноз, тыс. руб.</w:t>
            </w:r>
          </w:p>
        </w:tc>
      </w:tr>
      <w:tr w:rsidR="00B33938" w:rsidRPr="007304F9" w:rsidTr="00E01E4F">
        <w:trPr>
          <w:trHeight w:val="350"/>
        </w:trPr>
        <w:tc>
          <w:tcPr>
            <w:tcW w:w="2483" w:type="dxa"/>
            <w:shd w:val="clear" w:color="auto" w:fill="auto"/>
            <w:vAlign w:val="center"/>
          </w:tcPr>
          <w:p w:rsidR="00B33938" w:rsidRPr="007304F9" w:rsidRDefault="00B33938" w:rsidP="00E01E4F">
            <w:pPr>
              <w:jc w:val="center"/>
            </w:pPr>
            <w:r w:rsidRPr="007304F9">
              <w:t>2019 год</w:t>
            </w:r>
          </w:p>
        </w:tc>
        <w:tc>
          <w:tcPr>
            <w:tcW w:w="2516" w:type="dxa"/>
            <w:shd w:val="clear" w:color="auto" w:fill="auto"/>
            <w:vAlign w:val="center"/>
          </w:tcPr>
          <w:p w:rsidR="00B33938" w:rsidRPr="007304F9" w:rsidRDefault="00B33938" w:rsidP="00E01E4F">
            <w:pPr>
              <w:jc w:val="center"/>
            </w:pPr>
            <w:r w:rsidRPr="007304F9">
              <w:t>2020 год</w:t>
            </w:r>
          </w:p>
        </w:tc>
        <w:tc>
          <w:tcPr>
            <w:tcW w:w="2099" w:type="dxa"/>
            <w:shd w:val="clear" w:color="auto" w:fill="auto"/>
            <w:vAlign w:val="center"/>
          </w:tcPr>
          <w:p w:rsidR="00B33938" w:rsidRPr="007304F9" w:rsidRDefault="00B33938" w:rsidP="00E01E4F">
            <w:pPr>
              <w:jc w:val="center"/>
            </w:pPr>
            <w:r w:rsidRPr="007304F9">
              <w:t>2021 год</w:t>
            </w:r>
          </w:p>
        </w:tc>
        <w:tc>
          <w:tcPr>
            <w:tcW w:w="2246" w:type="dxa"/>
            <w:shd w:val="clear" w:color="auto" w:fill="auto"/>
            <w:vAlign w:val="center"/>
          </w:tcPr>
          <w:p w:rsidR="00B33938" w:rsidRPr="007304F9" w:rsidRDefault="00B33938" w:rsidP="00E01E4F">
            <w:pPr>
              <w:jc w:val="center"/>
            </w:pPr>
            <w:r w:rsidRPr="007304F9">
              <w:t>2023 год</w:t>
            </w:r>
          </w:p>
        </w:tc>
      </w:tr>
      <w:tr w:rsidR="00B33938" w:rsidRPr="007304F9" w:rsidTr="00E01E4F">
        <w:trPr>
          <w:trHeight w:val="525"/>
        </w:trPr>
        <w:tc>
          <w:tcPr>
            <w:tcW w:w="2483" w:type="dxa"/>
            <w:shd w:val="clear" w:color="auto" w:fill="auto"/>
            <w:vAlign w:val="center"/>
          </w:tcPr>
          <w:p w:rsidR="00B33938" w:rsidRPr="007304F9" w:rsidRDefault="00B33938" w:rsidP="00E01E4F">
            <w:pPr>
              <w:jc w:val="center"/>
            </w:pPr>
            <w:r w:rsidRPr="007304F9">
              <w:t>871,1</w:t>
            </w:r>
          </w:p>
        </w:tc>
        <w:tc>
          <w:tcPr>
            <w:tcW w:w="2516" w:type="dxa"/>
            <w:shd w:val="clear" w:color="auto" w:fill="auto"/>
            <w:vAlign w:val="center"/>
          </w:tcPr>
          <w:p w:rsidR="00B33938" w:rsidRPr="007304F9" w:rsidRDefault="00B33938" w:rsidP="00E01E4F">
            <w:pPr>
              <w:jc w:val="center"/>
            </w:pPr>
            <w:r w:rsidRPr="007304F9">
              <w:t>334,5</w:t>
            </w:r>
          </w:p>
        </w:tc>
        <w:tc>
          <w:tcPr>
            <w:tcW w:w="2099" w:type="dxa"/>
            <w:shd w:val="clear" w:color="auto" w:fill="auto"/>
            <w:vAlign w:val="center"/>
          </w:tcPr>
          <w:p w:rsidR="00B33938" w:rsidRPr="007304F9" w:rsidRDefault="00B33938" w:rsidP="00E01E4F">
            <w:pPr>
              <w:jc w:val="center"/>
            </w:pPr>
            <w:r w:rsidRPr="007304F9">
              <w:t>359,8</w:t>
            </w:r>
          </w:p>
        </w:tc>
        <w:tc>
          <w:tcPr>
            <w:tcW w:w="2246" w:type="dxa"/>
            <w:shd w:val="clear" w:color="auto" w:fill="auto"/>
            <w:vAlign w:val="center"/>
          </w:tcPr>
          <w:p w:rsidR="00B33938" w:rsidRPr="007304F9" w:rsidRDefault="00B33938" w:rsidP="00E01E4F">
            <w:pPr>
              <w:jc w:val="center"/>
              <w:rPr>
                <w:b/>
              </w:rPr>
            </w:pPr>
            <w:r w:rsidRPr="007304F9">
              <w:rPr>
                <w:b/>
              </w:rPr>
              <w:t>3</w:t>
            </w:r>
            <w:r>
              <w:rPr>
                <w:b/>
              </w:rPr>
              <w:t>34</w:t>
            </w:r>
            <w:r w:rsidRPr="007304F9">
              <w:rPr>
                <w:b/>
              </w:rPr>
              <w:t>,</w:t>
            </w:r>
            <w:r>
              <w:rPr>
                <w:b/>
              </w:rPr>
              <w:t>5</w:t>
            </w:r>
          </w:p>
        </w:tc>
      </w:tr>
    </w:tbl>
    <w:p w:rsidR="00B33938" w:rsidRDefault="00B33938" w:rsidP="00B33938">
      <w:pPr>
        <w:ind w:firstLine="567"/>
        <w:jc w:val="both"/>
        <w:rPr>
          <w:sz w:val="28"/>
          <w:szCs w:val="28"/>
        </w:rPr>
      </w:pPr>
      <w:r>
        <w:rPr>
          <w:sz w:val="28"/>
          <w:szCs w:val="28"/>
        </w:rPr>
        <w:t>Прогноз на плановый период равен прогнозу на очередной финансовый год.</w:t>
      </w:r>
    </w:p>
    <w:p w:rsidR="00B33938" w:rsidRDefault="00B33938" w:rsidP="00B33938">
      <w:pPr>
        <w:spacing w:line="276" w:lineRule="auto"/>
        <w:ind w:firstLine="720"/>
        <w:jc w:val="both"/>
        <w:rPr>
          <w:b/>
          <w:sz w:val="28"/>
          <w:szCs w:val="28"/>
        </w:rPr>
      </w:pPr>
    </w:p>
    <w:p w:rsidR="00B33938" w:rsidRPr="001F06E0" w:rsidRDefault="00B33938" w:rsidP="00B33938">
      <w:pPr>
        <w:spacing w:line="276" w:lineRule="auto"/>
        <w:ind w:firstLine="720"/>
        <w:jc w:val="both"/>
        <w:rPr>
          <w:b/>
          <w:sz w:val="28"/>
          <w:szCs w:val="28"/>
        </w:rPr>
      </w:pPr>
      <w:r w:rsidRPr="001F06E0">
        <w:rPr>
          <w:b/>
          <w:sz w:val="28"/>
          <w:szCs w:val="28"/>
        </w:rPr>
        <w:t xml:space="preserve">Министерство лесного </w:t>
      </w:r>
      <w:r w:rsidR="00AE762F">
        <w:rPr>
          <w:b/>
          <w:sz w:val="28"/>
          <w:szCs w:val="28"/>
        </w:rPr>
        <w:t>комплекса</w:t>
      </w:r>
      <w:r w:rsidRPr="001F06E0">
        <w:rPr>
          <w:b/>
          <w:sz w:val="28"/>
          <w:szCs w:val="28"/>
        </w:rPr>
        <w:t xml:space="preserve"> Тверской области</w:t>
      </w:r>
      <w:r w:rsidR="00304060">
        <w:rPr>
          <w:b/>
          <w:sz w:val="28"/>
          <w:szCs w:val="28"/>
        </w:rPr>
        <w:t xml:space="preserve"> (328)</w:t>
      </w:r>
    </w:p>
    <w:p w:rsidR="00B33938" w:rsidRPr="00C93A58" w:rsidRDefault="00B33938" w:rsidP="00B33938">
      <w:pPr>
        <w:spacing w:line="276" w:lineRule="auto"/>
        <w:ind w:firstLine="720"/>
        <w:jc w:val="both"/>
        <w:rPr>
          <w:b/>
          <w:sz w:val="28"/>
          <w:szCs w:val="28"/>
        </w:rPr>
      </w:pPr>
    </w:p>
    <w:p w:rsidR="00B33938" w:rsidRPr="00C93A58" w:rsidRDefault="00B33938" w:rsidP="00B33938">
      <w:pPr>
        <w:pStyle w:val="21"/>
        <w:rPr>
          <w:b/>
        </w:rPr>
      </w:pPr>
      <w:r w:rsidRPr="00C93A58">
        <w:t xml:space="preserve">Министерство лесного </w:t>
      </w:r>
      <w:r w:rsidR="00AE762F">
        <w:t xml:space="preserve">комплекса </w:t>
      </w:r>
      <w:r w:rsidRPr="00C93A58">
        <w:t xml:space="preserve"> Тверской области прогнозирует получение   прочих доходов от компенсации затрат бюджетов   в суммах:</w:t>
      </w:r>
      <w:r w:rsidRPr="00C93A58">
        <w:rPr>
          <w:b/>
        </w:rPr>
        <w:t xml:space="preserve"> </w:t>
      </w:r>
    </w:p>
    <w:p w:rsidR="00B33938" w:rsidRPr="00C93A58" w:rsidRDefault="00B33938" w:rsidP="00B33938">
      <w:pPr>
        <w:pStyle w:val="a7"/>
        <w:ind w:left="0" w:firstLine="360"/>
        <w:jc w:val="right"/>
      </w:pPr>
    </w:p>
    <w:p w:rsidR="00B33938" w:rsidRDefault="00B33938" w:rsidP="00B33938">
      <w:pPr>
        <w:pStyle w:val="a7"/>
        <w:ind w:left="0" w:firstLine="360"/>
        <w:jc w:val="right"/>
        <w:rPr>
          <w:sz w:val="28"/>
          <w:szCs w:val="28"/>
        </w:rPr>
      </w:pPr>
      <w:r w:rsidRPr="00C93A58">
        <w:rPr>
          <w:sz w:val="28"/>
          <w:szCs w:val="28"/>
        </w:rPr>
        <w:t>тыс.</w:t>
      </w:r>
      <w:r>
        <w:rPr>
          <w:sz w:val="28"/>
          <w:szCs w:val="28"/>
        </w:rPr>
        <w:t xml:space="preserve"> </w:t>
      </w:r>
      <w:r w:rsidRPr="00C93A58">
        <w:rPr>
          <w:sz w:val="28"/>
          <w:szCs w:val="28"/>
        </w:rPr>
        <w:t>руб.</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9"/>
        <w:gridCol w:w="3348"/>
        <w:gridCol w:w="1275"/>
        <w:gridCol w:w="1276"/>
        <w:gridCol w:w="1276"/>
      </w:tblGrid>
      <w:tr w:rsidR="00B33938" w:rsidRPr="00ED784D" w:rsidTr="00E01E4F">
        <w:trPr>
          <w:trHeight w:val="939"/>
        </w:trPr>
        <w:tc>
          <w:tcPr>
            <w:tcW w:w="2459" w:type="dxa"/>
            <w:noWrap/>
          </w:tcPr>
          <w:p w:rsidR="00B33938" w:rsidRPr="00ED784D" w:rsidRDefault="00B33938" w:rsidP="00E01E4F">
            <w:pPr>
              <w:jc w:val="center"/>
              <w:rPr>
                <w:b/>
                <w:sz w:val="20"/>
                <w:szCs w:val="20"/>
              </w:rPr>
            </w:pPr>
            <w:r w:rsidRPr="00ED784D">
              <w:rPr>
                <w:b/>
                <w:sz w:val="20"/>
                <w:szCs w:val="20"/>
              </w:rPr>
              <w:t>КБК</w:t>
            </w:r>
          </w:p>
        </w:tc>
        <w:tc>
          <w:tcPr>
            <w:tcW w:w="3348" w:type="dxa"/>
            <w:noWrap/>
          </w:tcPr>
          <w:p w:rsidR="00B33938" w:rsidRPr="00ED784D" w:rsidRDefault="00B33938" w:rsidP="00E01E4F">
            <w:pPr>
              <w:rPr>
                <w:b/>
                <w:sz w:val="20"/>
                <w:szCs w:val="20"/>
              </w:rPr>
            </w:pPr>
            <w:r w:rsidRPr="00ED784D">
              <w:rPr>
                <w:b/>
                <w:sz w:val="20"/>
                <w:szCs w:val="20"/>
              </w:rPr>
              <w:t>Наименование</w:t>
            </w:r>
          </w:p>
        </w:tc>
        <w:tc>
          <w:tcPr>
            <w:tcW w:w="1275" w:type="dxa"/>
          </w:tcPr>
          <w:p w:rsidR="00B33938" w:rsidRPr="00ED784D" w:rsidRDefault="00B33938" w:rsidP="00E01E4F">
            <w:pPr>
              <w:jc w:val="center"/>
              <w:rPr>
                <w:b/>
                <w:sz w:val="20"/>
                <w:szCs w:val="20"/>
              </w:rPr>
            </w:pPr>
            <w:r w:rsidRPr="00ED784D">
              <w:rPr>
                <w:b/>
                <w:sz w:val="20"/>
                <w:szCs w:val="20"/>
              </w:rPr>
              <w:t>Прогноз на</w:t>
            </w:r>
          </w:p>
          <w:p w:rsidR="00B33938" w:rsidRPr="00ED784D" w:rsidRDefault="00B33938" w:rsidP="00E01E4F">
            <w:pPr>
              <w:jc w:val="center"/>
              <w:rPr>
                <w:b/>
                <w:sz w:val="20"/>
                <w:szCs w:val="20"/>
              </w:rPr>
            </w:pPr>
            <w:r w:rsidRPr="00ED784D">
              <w:rPr>
                <w:b/>
                <w:sz w:val="20"/>
                <w:szCs w:val="20"/>
              </w:rPr>
              <w:t>20</w:t>
            </w:r>
            <w:r>
              <w:rPr>
                <w:b/>
                <w:sz w:val="20"/>
                <w:szCs w:val="20"/>
              </w:rPr>
              <w:t>23</w:t>
            </w:r>
            <w:r w:rsidRPr="00ED784D">
              <w:rPr>
                <w:b/>
                <w:sz w:val="20"/>
                <w:szCs w:val="20"/>
              </w:rPr>
              <w:t>год</w:t>
            </w:r>
          </w:p>
          <w:p w:rsidR="00B33938" w:rsidRPr="00ED784D" w:rsidRDefault="00B33938" w:rsidP="00E01E4F">
            <w:pPr>
              <w:jc w:val="center"/>
              <w:rPr>
                <w:b/>
                <w:sz w:val="20"/>
                <w:szCs w:val="20"/>
              </w:rPr>
            </w:pPr>
          </w:p>
          <w:p w:rsidR="00B33938" w:rsidRPr="00ED784D" w:rsidRDefault="00B33938" w:rsidP="00E01E4F">
            <w:pPr>
              <w:jc w:val="center"/>
              <w:rPr>
                <w:b/>
                <w:sz w:val="20"/>
                <w:szCs w:val="20"/>
              </w:rPr>
            </w:pPr>
          </w:p>
        </w:tc>
        <w:tc>
          <w:tcPr>
            <w:tcW w:w="1276" w:type="dxa"/>
          </w:tcPr>
          <w:p w:rsidR="00B33938" w:rsidRPr="00ED784D" w:rsidRDefault="00B33938" w:rsidP="00E01E4F">
            <w:pPr>
              <w:jc w:val="center"/>
              <w:rPr>
                <w:b/>
                <w:sz w:val="20"/>
                <w:szCs w:val="20"/>
              </w:rPr>
            </w:pPr>
            <w:r w:rsidRPr="00ED784D">
              <w:rPr>
                <w:b/>
                <w:sz w:val="20"/>
                <w:szCs w:val="20"/>
              </w:rPr>
              <w:t>Прогноз на</w:t>
            </w:r>
          </w:p>
          <w:p w:rsidR="00B33938" w:rsidRPr="00ED784D" w:rsidRDefault="00B33938" w:rsidP="00E01E4F">
            <w:pPr>
              <w:jc w:val="center"/>
              <w:rPr>
                <w:b/>
                <w:sz w:val="20"/>
                <w:szCs w:val="20"/>
              </w:rPr>
            </w:pPr>
            <w:r w:rsidRPr="00ED784D">
              <w:rPr>
                <w:b/>
                <w:sz w:val="20"/>
                <w:szCs w:val="20"/>
              </w:rPr>
              <w:t>20</w:t>
            </w:r>
            <w:r>
              <w:rPr>
                <w:b/>
                <w:sz w:val="20"/>
                <w:szCs w:val="20"/>
              </w:rPr>
              <w:t xml:space="preserve">24 </w:t>
            </w:r>
            <w:r w:rsidRPr="00ED784D">
              <w:rPr>
                <w:b/>
                <w:sz w:val="20"/>
                <w:szCs w:val="20"/>
              </w:rPr>
              <w:t xml:space="preserve">год </w:t>
            </w:r>
          </w:p>
          <w:p w:rsidR="00B33938" w:rsidRPr="00ED784D" w:rsidRDefault="00B33938" w:rsidP="00E01E4F">
            <w:pPr>
              <w:jc w:val="center"/>
              <w:rPr>
                <w:b/>
                <w:sz w:val="20"/>
                <w:szCs w:val="20"/>
              </w:rPr>
            </w:pPr>
          </w:p>
        </w:tc>
        <w:tc>
          <w:tcPr>
            <w:tcW w:w="1276" w:type="dxa"/>
          </w:tcPr>
          <w:p w:rsidR="00B33938" w:rsidRPr="00ED784D" w:rsidRDefault="00B33938" w:rsidP="00E01E4F">
            <w:pPr>
              <w:jc w:val="center"/>
              <w:rPr>
                <w:b/>
                <w:sz w:val="20"/>
                <w:szCs w:val="20"/>
              </w:rPr>
            </w:pPr>
            <w:r w:rsidRPr="00ED784D">
              <w:rPr>
                <w:b/>
                <w:sz w:val="20"/>
                <w:szCs w:val="20"/>
              </w:rPr>
              <w:t>Прогноз на</w:t>
            </w:r>
          </w:p>
          <w:p w:rsidR="00B33938" w:rsidRPr="00ED784D" w:rsidRDefault="00B33938" w:rsidP="00E01E4F">
            <w:pPr>
              <w:jc w:val="center"/>
              <w:rPr>
                <w:b/>
                <w:sz w:val="20"/>
                <w:szCs w:val="20"/>
              </w:rPr>
            </w:pPr>
            <w:r w:rsidRPr="00ED784D">
              <w:rPr>
                <w:b/>
                <w:sz w:val="20"/>
                <w:szCs w:val="20"/>
              </w:rPr>
              <w:t>20</w:t>
            </w:r>
            <w:r>
              <w:rPr>
                <w:b/>
                <w:sz w:val="20"/>
                <w:szCs w:val="20"/>
              </w:rPr>
              <w:t xml:space="preserve">25 </w:t>
            </w:r>
            <w:r w:rsidRPr="00ED784D">
              <w:rPr>
                <w:b/>
                <w:sz w:val="20"/>
                <w:szCs w:val="20"/>
              </w:rPr>
              <w:t>год</w:t>
            </w:r>
          </w:p>
          <w:p w:rsidR="00B33938" w:rsidRPr="00ED784D" w:rsidRDefault="00B33938" w:rsidP="00E01E4F">
            <w:pPr>
              <w:jc w:val="center"/>
              <w:rPr>
                <w:b/>
                <w:sz w:val="20"/>
                <w:szCs w:val="20"/>
              </w:rPr>
            </w:pPr>
          </w:p>
        </w:tc>
      </w:tr>
      <w:tr w:rsidR="00B33938" w:rsidRPr="00ED784D" w:rsidTr="00E01E4F">
        <w:trPr>
          <w:trHeight w:val="504"/>
        </w:trPr>
        <w:tc>
          <w:tcPr>
            <w:tcW w:w="2459" w:type="dxa"/>
            <w:noWrap/>
          </w:tcPr>
          <w:p w:rsidR="00B33938" w:rsidRPr="00ED784D" w:rsidRDefault="00B33938" w:rsidP="00304060">
            <w:pPr>
              <w:jc w:val="center"/>
              <w:rPr>
                <w:b/>
                <w:sz w:val="16"/>
                <w:szCs w:val="16"/>
              </w:rPr>
            </w:pPr>
            <w:r w:rsidRPr="000727CC">
              <w:rPr>
                <w:b/>
                <w:sz w:val="16"/>
                <w:szCs w:val="16"/>
              </w:rPr>
              <w:t>000 1 13 0299</w:t>
            </w:r>
            <w:r w:rsidR="00304060">
              <w:rPr>
                <w:b/>
                <w:sz w:val="16"/>
                <w:szCs w:val="16"/>
              </w:rPr>
              <w:t>2 02</w:t>
            </w:r>
            <w:r w:rsidRPr="000727CC">
              <w:rPr>
                <w:b/>
                <w:sz w:val="16"/>
                <w:szCs w:val="16"/>
              </w:rPr>
              <w:t xml:space="preserve"> 0000 130</w:t>
            </w:r>
          </w:p>
        </w:tc>
        <w:tc>
          <w:tcPr>
            <w:tcW w:w="3348" w:type="dxa"/>
          </w:tcPr>
          <w:p w:rsidR="00B33938" w:rsidRPr="00C93A58" w:rsidRDefault="00304060" w:rsidP="00E01E4F">
            <w:pPr>
              <w:rPr>
                <w:sz w:val="20"/>
                <w:szCs w:val="20"/>
              </w:rPr>
            </w:pPr>
            <w:r w:rsidRPr="00C93A58">
              <w:rPr>
                <w:sz w:val="20"/>
                <w:szCs w:val="20"/>
              </w:rPr>
              <w:t xml:space="preserve">Прочие доходы от компенсации затрат </w:t>
            </w:r>
            <w:r>
              <w:rPr>
                <w:sz w:val="20"/>
                <w:szCs w:val="20"/>
              </w:rPr>
              <w:t xml:space="preserve"> бюджетов субъектов Российской Федерации</w:t>
            </w:r>
          </w:p>
        </w:tc>
        <w:tc>
          <w:tcPr>
            <w:tcW w:w="1275" w:type="dxa"/>
            <w:noWrap/>
          </w:tcPr>
          <w:p w:rsidR="00B33938" w:rsidRPr="0028619A" w:rsidRDefault="00B33938" w:rsidP="00E01E4F">
            <w:pPr>
              <w:ind w:hanging="108"/>
              <w:jc w:val="center"/>
              <w:rPr>
                <w:sz w:val="20"/>
                <w:szCs w:val="20"/>
              </w:rPr>
            </w:pPr>
            <w:r>
              <w:rPr>
                <w:sz w:val="20"/>
                <w:szCs w:val="20"/>
              </w:rPr>
              <w:t>284,9</w:t>
            </w:r>
          </w:p>
        </w:tc>
        <w:tc>
          <w:tcPr>
            <w:tcW w:w="1276" w:type="dxa"/>
            <w:noWrap/>
          </w:tcPr>
          <w:p w:rsidR="00B33938" w:rsidRPr="0028619A" w:rsidRDefault="00B33938" w:rsidP="00E01E4F">
            <w:pPr>
              <w:ind w:left="-136" w:right="-108" w:hanging="28"/>
              <w:jc w:val="center"/>
              <w:rPr>
                <w:sz w:val="20"/>
                <w:szCs w:val="20"/>
              </w:rPr>
            </w:pPr>
            <w:r>
              <w:rPr>
                <w:sz w:val="20"/>
                <w:szCs w:val="20"/>
              </w:rPr>
              <w:t>319</w:t>
            </w:r>
          </w:p>
        </w:tc>
        <w:tc>
          <w:tcPr>
            <w:tcW w:w="1276" w:type="dxa"/>
            <w:noWrap/>
          </w:tcPr>
          <w:p w:rsidR="00B33938" w:rsidRPr="0028619A" w:rsidRDefault="00B33938" w:rsidP="00E01E4F">
            <w:pPr>
              <w:ind w:left="-108" w:hanging="108"/>
              <w:jc w:val="center"/>
              <w:rPr>
                <w:sz w:val="20"/>
                <w:szCs w:val="20"/>
              </w:rPr>
            </w:pPr>
            <w:r>
              <w:rPr>
                <w:sz w:val="20"/>
                <w:szCs w:val="20"/>
              </w:rPr>
              <w:t>319,6</w:t>
            </w:r>
          </w:p>
        </w:tc>
      </w:tr>
    </w:tbl>
    <w:p w:rsidR="00B33938" w:rsidRDefault="00B33938" w:rsidP="00B33938">
      <w:pPr>
        <w:ind w:firstLine="709"/>
        <w:jc w:val="both"/>
        <w:rPr>
          <w:sz w:val="28"/>
          <w:szCs w:val="28"/>
        </w:rPr>
      </w:pPr>
      <w:r w:rsidRPr="00C93A58">
        <w:rPr>
          <w:sz w:val="28"/>
          <w:szCs w:val="28"/>
        </w:rPr>
        <w:t xml:space="preserve">В соответствии с Методикой прогнозирования </w:t>
      </w:r>
      <w:r>
        <w:rPr>
          <w:sz w:val="28"/>
          <w:szCs w:val="28"/>
        </w:rPr>
        <w:t xml:space="preserve">прогноз рассчитывается методом усреднения </w:t>
      </w:r>
    </w:p>
    <w:p w:rsidR="00B33938" w:rsidRDefault="00B33938" w:rsidP="00B33938">
      <w:pPr>
        <w:ind w:firstLine="708"/>
        <w:jc w:val="both"/>
        <w:rPr>
          <w:sz w:val="28"/>
          <w:szCs w:val="28"/>
        </w:rPr>
      </w:pPr>
      <w:r>
        <w:rPr>
          <w:sz w:val="28"/>
          <w:szCs w:val="28"/>
        </w:rPr>
        <w:tab/>
      </w:r>
    </w:p>
    <w:p w:rsidR="00B33938" w:rsidRDefault="00B33938" w:rsidP="00B33938">
      <w:pPr>
        <w:tabs>
          <w:tab w:val="left" w:pos="4395"/>
        </w:tabs>
        <w:ind w:firstLine="709"/>
        <w:jc w:val="both"/>
        <w:rPr>
          <w:b/>
          <w:sz w:val="28"/>
          <w:szCs w:val="28"/>
        </w:rPr>
      </w:pPr>
      <w:r w:rsidRPr="009A25BF">
        <w:rPr>
          <w:b/>
          <w:sz w:val="28"/>
          <w:szCs w:val="28"/>
        </w:rPr>
        <w:t>Прочие доходы от компенсации затрат бюджетов субъектов Российской Федерации</w:t>
      </w:r>
      <w:r>
        <w:rPr>
          <w:b/>
          <w:sz w:val="28"/>
          <w:szCs w:val="28"/>
        </w:rPr>
        <w:t xml:space="preserve"> (возврат дебиторской задолженности)</w:t>
      </w:r>
      <w:r w:rsidRPr="009A25BF">
        <w:rPr>
          <w:b/>
          <w:sz w:val="28"/>
          <w:szCs w:val="28"/>
        </w:rPr>
        <w:t xml:space="preserve"> -  1 13 02992 02 0426 130</w:t>
      </w:r>
      <w:r>
        <w:rPr>
          <w:b/>
          <w:sz w:val="28"/>
          <w:szCs w:val="28"/>
        </w:rPr>
        <w:t>.</w:t>
      </w:r>
    </w:p>
    <w:p w:rsidR="00B33938" w:rsidRDefault="00B33938" w:rsidP="00B33938">
      <w:pPr>
        <w:tabs>
          <w:tab w:val="left" w:pos="4395"/>
        </w:tabs>
        <w:ind w:firstLine="709"/>
        <w:jc w:val="both"/>
        <w:rPr>
          <w:sz w:val="28"/>
          <w:szCs w:val="28"/>
        </w:rPr>
      </w:pPr>
      <w:r>
        <w:rPr>
          <w:sz w:val="28"/>
          <w:szCs w:val="28"/>
        </w:rPr>
        <w:t xml:space="preserve">Согласно данным бухгалтерской отчетности фактическое поступление </w:t>
      </w:r>
      <w:r w:rsidRPr="009E0BDA">
        <w:rPr>
          <w:sz w:val="28"/>
          <w:szCs w:val="28"/>
        </w:rPr>
        <w:t>средств от возврата дебиторской задолженности прошлых лет</w:t>
      </w:r>
      <w:r>
        <w:rPr>
          <w:sz w:val="28"/>
          <w:szCs w:val="28"/>
        </w:rPr>
        <w:t xml:space="preserve"> составило:</w:t>
      </w:r>
    </w:p>
    <w:p w:rsidR="00B33938" w:rsidRDefault="00B33938" w:rsidP="00B33938">
      <w:pPr>
        <w:tabs>
          <w:tab w:val="left" w:pos="4395"/>
        </w:tabs>
        <w:ind w:firstLine="709"/>
        <w:jc w:val="both"/>
        <w:rPr>
          <w:sz w:val="28"/>
          <w:szCs w:val="28"/>
        </w:rPr>
      </w:pPr>
      <w:r>
        <w:rPr>
          <w:sz w:val="28"/>
          <w:szCs w:val="28"/>
        </w:rPr>
        <w:t>2019 год – 364,117 тыс. руб., 2020 год – 25,233 тыс. руб., 2021 год – 45,155 тыс. руб., Прогнозное поступление составит:</w:t>
      </w:r>
    </w:p>
    <w:p w:rsidR="00B33938" w:rsidRDefault="00B33938" w:rsidP="00B33938">
      <w:pPr>
        <w:tabs>
          <w:tab w:val="left" w:pos="4395"/>
        </w:tabs>
        <w:ind w:firstLine="709"/>
        <w:jc w:val="both"/>
        <w:rPr>
          <w:sz w:val="28"/>
          <w:szCs w:val="28"/>
        </w:rPr>
      </w:pPr>
      <w:r w:rsidRPr="0031548D">
        <w:rPr>
          <w:sz w:val="28"/>
          <w:szCs w:val="28"/>
        </w:rPr>
        <w:t>Д</w:t>
      </w:r>
      <w:r>
        <w:rPr>
          <w:sz w:val="28"/>
          <w:szCs w:val="28"/>
          <w:vertAlign w:val="subscript"/>
        </w:rPr>
        <w:t>2022</w:t>
      </w:r>
      <w:r w:rsidRPr="00656FE1">
        <w:rPr>
          <w:sz w:val="28"/>
          <w:szCs w:val="28"/>
        </w:rPr>
        <w:t xml:space="preserve"> = </w:t>
      </w:r>
      <w:r>
        <w:rPr>
          <w:sz w:val="28"/>
          <w:szCs w:val="28"/>
        </w:rPr>
        <w:t xml:space="preserve">(364,117 + 25,233 + 45,155)/3 = 144,835 тыс. руб.; </w:t>
      </w:r>
    </w:p>
    <w:p w:rsidR="00B33938" w:rsidRDefault="00B33938" w:rsidP="00B33938">
      <w:pPr>
        <w:tabs>
          <w:tab w:val="left" w:pos="4395"/>
        </w:tabs>
        <w:ind w:firstLine="709"/>
        <w:jc w:val="both"/>
        <w:rPr>
          <w:sz w:val="28"/>
          <w:szCs w:val="28"/>
        </w:rPr>
      </w:pPr>
      <w:r>
        <w:rPr>
          <w:sz w:val="28"/>
          <w:szCs w:val="28"/>
        </w:rPr>
        <w:t>Д</w:t>
      </w:r>
      <w:r>
        <w:rPr>
          <w:sz w:val="28"/>
          <w:szCs w:val="28"/>
          <w:vertAlign w:val="subscript"/>
        </w:rPr>
        <w:t>2023</w:t>
      </w:r>
      <w:r>
        <w:rPr>
          <w:sz w:val="28"/>
          <w:szCs w:val="28"/>
        </w:rPr>
        <w:t xml:space="preserve"> = (25,233 + 45,155 + 144,835)/3 = 71,741 тыс. руб.;</w:t>
      </w:r>
    </w:p>
    <w:p w:rsidR="00B33938" w:rsidRDefault="00B33938" w:rsidP="00B33938">
      <w:pPr>
        <w:tabs>
          <w:tab w:val="left" w:pos="4395"/>
        </w:tabs>
        <w:ind w:firstLine="709"/>
        <w:jc w:val="both"/>
        <w:rPr>
          <w:sz w:val="28"/>
          <w:szCs w:val="28"/>
        </w:rPr>
      </w:pPr>
      <w:r>
        <w:rPr>
          <w:sz w:val="28"/>
          <w:szCs w:val="28"/>
        </w:rPr>
        <w:t>Д</w:t>
      </w:r>
      <w:r>
        <w:rPr>
          <w:sz w:val="28"/>
          <w:szCs w:val="28"/>
          <w:vertAlign w:val="subscript"/>
        </w:rPr>
        <w:t>2024</w:t>
      </w:r>
      <w:r>
        <w:rPr>
          <w:sz w:val="28"/>
          <w:szCs w:val="28"/>
        </w:rPr>
        <w:t xml:space="preserve"> = (45,155 + 144,835 + 71,741)/3 = 87,244 тыс. руб.;</w:t>
      </w:r>
    </w:p>
    <w:p w:rsidR="00B33938" w:rsidRDefault="00B33938" w:rsidP="00B33938">
      <w:pPr>
        <w:tabs>
          <w:tab w:val="left" w:pos="4395"/>
        </w:tabs>
        <w:ind w:firstLine="709"/>
        <w:jc w:val="both"/>
        <w:rPr>
          <w:sz w:val="28"/>
          <w:szCs w:val="28"/>
        </w:rPr>
      </w:pPr>
      <w:r>
        <w:rPr>
          <w:sz w:val="28"/>
          <w:szCs w:val="28"/>
        </w:rPr>
        <w:t>Д</w:t>
      </w:r>
      <w:r>
        <w:rPr>
          <w:sz w:val="28"/>
          <w:szCs w:val="28"/>
          <w:vertAlign w:val="subscript"/>
        </w:rPr>
        <w:t>2025</w:t>
      </w:r>
      <w:r>
        <w:rPr>
          <w:sz w:val="28"/>
          <w:szCs w:val="28"/>
        </w:rPr>
        <w:t xml:space="preserve"> = (144,835 + 71,741 + 87,244)/3 = 101,273 тыс. руб.</w:t>
      </w:r>
    </w:p>
    <w:p w:rsidR="00B33938" w:rsidRPr="00AE3C4F" w:rsidRDefault="00B33938" w:rsidP="00B33938">
      <w:pPr>
        <w:tabs>
          <w:tab w:val="left" w:pos="4395"/>
        </w:tabs>
        <w:ind w:firstLine="709"/>
        <w:jc w:val="both"/>
        <w:rPr>
          <w:b/>
          <w:sz w:val="28"/>
          <w:szCs w:val="28"/>
        </w:rPr>
      </w:pPr>
      <w:r w:rsidRPr="00AE3C4F">
        <w:rPr>
          <w:b/>
          <w:sz w:val="28"/>
          <w:szCs w:val="28"/>
        </w:rPr>
        <w:t>Прочие доходы от компенсации затрат бюджетов субъектов Российской Федерации</w:t>
      </w:r>
      <w:r>
        <w:rPr>
          <w:b/>
          <w:sz w:val="28"/>
          <w:szCs w:val="28"/>
        </w:rPr>
        <w:t xml:space="preserve"> (иные прочие доходы)</w:t>
      </w:r>
      <w:r w:rsidRPr="00AE3C4F">
        <w:rPr>
          <w:b/>
          <w:sz w:val="28"/>
          <w:szCs w:val="28"/>
        </w:rPr>
        <w:t xml:space="preserve"> - 1 13 02992 02 0430 130.</w:t>
      </w:r>
    </w:p>
    <w:p w:rsidR="00B33938" w:rsidRDefault="00B33938" w:rsidP="00B33938">
      <w:pPr>
        <w:tabs>
          <w:tab w:val="left" w:pos="4395"/>
        </w:tabs>
        <w:ind w:firstLine="709"/>
        <w:jc w:val="both"/>
        <w:rPr>
          <w:sz w:val="28"/>
          <w:szCs w:val="28"/>
        </w:rPr>
      </w:pPr>
      <w:r>
        <w:rPr>
          <w:sz w:val="28"/>
          <w:szCs w:val="28"/>
        </w:rPr>
        <w:t xml:space="preserve">Согласно данным бухгалтерской отчетности фактическое поступление </w:t>
      </w:r>
      <w:r w:rsidRPr="009E0BDA">
        <w:rPr>
          <w:sz w:val="28"/>
          <w:szCs w:val="28"/>
        </w:rPr>
        <w:t>прочи</w:t>
      </w:r>
      <w:r>
        <w:rPr>
          <w:sz w:val="28"/>
          <w:szCs w:val="28"/>
        </w:rPr>
        <w:t>х</w:t>
      </w:r>
      <w:r w:rsidRPr="009E0BDA">
        <w:rPr>
          <w:sz w:val="28"/>
          <w:szCs w:val="28"/>
        </w:rPr>
        <w:t xml:space="preserve"> доход</w:t>
      </w:r>
      <w:r>
        <w:rPr>
          <w:sz w:val="28"/>
          <w:szCs w:val="28"/>
        </w:rPr>
        <w:t>ов</w:t>
      </w:r>
      <w:r w:rsidRPr="009E0BDA">
        <w:rPr>
          <w:sz w:val="28"/>
          <w:szCs w:val="28"/>
        </w:rPr>
        <w:t xml:space="preserve"> от компенсации затрат бюджетов субъектов Российской Федерации</w:t>
      </w:r>
      <w:r>
        <w:rPr>
          <w:sz w:val="28"/>
          <w:szCs w:val="28"/>
        </w:rPr>
        <w:t xml:space="preserve"> составило:</w:t>
      </w:r>
    </w:p>
    <w:p w:rsidR="00B33938" w:rsidRDefault="00B33938" w:rsidP="00B33938">
      <w:pPr>
        <w:tabs>
          <w:tab w:val="left" w:pos="4395"/>
        </w:tabs>
        <w:ind w:firstLine="709"/>
        <w:jc w:val="both"/>
        <w:rPr>
          <w:sz w:val="28"/>
          <w:szCs w:val="28"/>
        </w:rPr>
      </w:pPr>
      <w:r>
        <w:rPr>
          <w:sz w:val="28"/>
          <w:szCs w:val="28"/>
        </w:rPr>
        <w:t>2019 год – 200,59 тыс. руб., 2020 год – 157,292 тыс. руб.,</w:t>
      </w:r>
      <w:r w:rsidRPr="00A92523">
        <w:rPr>
          <w:sz w:val="28"/>
          <w:szCs w:val="28"/>
        </w:rPr>
        <w:t xml:space="preserve"> </w:t>
      </w:r>
      <w:r>
        <w:rPr>
          <w:sz w:val="28"/>
          <w:szCs w:val="28"/>
        </w:rPr>
        <w:t>2021 год – 272,217 тыс. руб., Прогнозное поступление составит:</w:t>
      </w:r>
    </w:p>
    <w:p w:rsidR="00B33938" w:rsidRDefault="00B33938" w:rsidP="00B33938">
      <w:pPr>
        <w:tabs>
          <w:tab w:val="left" w:pos="4395"/>
        </w:tabs>
        <w:ind w:firstLine="709"/>
        <w:jc w:val="both"/>
        <w:rPr>
          <w:sz w:val="28"/>
          <w:szCs w:val="28"/>
        </w:rPr>
      </w:pPr>
      <w:r w:rsidRPr="0031548D">
        <w:rPr>
          <w:sz w:val="28"/>
          <w:szCs w:val="28"/>
        </w:rPr>
        <w:t>Д</w:t>
      </w:r>
      <w:r>
        <w:rPr>
          <w:sz w:val="28"/>
          <w:szCs w:val="28"/>
          <w:vertAlign w:val="subscript"/>
        </w:rPr>
        <w:t>2022</w:t>
      </w:r>
      <w:r w:rsidRPr="00656FE1">
        <w:rPr>
          <w:sz w:val="28"/>
          <w:szCs w:val="28"/>
        </w:rPr>
        <w:t xml:space="preserve"> = </w:t>
      </w:r>
      <w:r>
        <w:rPr>
          <w:sz w:val="28"/>
          <w:szCs w:val="28"/>
        </w:rPr>
        <w:t xml:space="preserve">(200,59 + 157,292 + 272,217)/3 = 210,03 тыс. руб.; </w:t>
      </w:r>
    </w:p>
    <w:p w:rsidR="00B33938" w:rsidRDefault="00B33938" w:rsidP="00B33938">
      <w:pPr>
        <w:tabs>
          <w:tab w:val="left" w:pos="4395"/>
        </w:tabs>
        <w:ind w:firstLine="709"/>
        <w:jc w:val="both"/>
        <w:rPr>
          <w:sz w:val="28"/>
          <w:szCs w:val="28"/>
        </w:rPr>
      </w:pPr>
      <w:r>
        <w:rPr>
          <w:sz w:val="28"/>
          <w:szCs w:val="28"/>
        </w:rPr>
        <w:t>Д</w:t>
      </w:r>
      <w:r>
        <w:rPr>
          <w:sz w:val="28"/>
          <w:szCs w:val="28"/>
          <w:vertAlign w:val="subscript"/>
        </w:rPr>
        <w:t>2023</w:t>
      </w:r>
      <w:r>
        <w:rPr>
          <w:sz w:val="28"/>
          <w:szCs w:val="28"/>
        </w:rPr>
        <w:t xml:space="preserve"> = (157,292 + 272,217 + 210,03)/3 = 213,18 тыс. руб.;</w:t>
      </w:r>
    </w:p>
    <w:p w:rsidR="00B33938" w:rsidRDefault="00B33938" w:rsidP="00B33938">
      <w:pPr>
        <w:tabs>
          <w:tab w:val="left" w:pos="4395"/>
        </w:tabs>
        <w:ind w:firstLine="709"/>
        <w:jc w:val="both"/>
        <w:rPr>
          <w:sz w:val="28"/>
          <w:szCs w:val="28"/>
        </w:rPr>
      </w:pPr>
      <w:r>
        <w:rPr>
          <w:sz w:val="28"/>
          <w:szCs w:val="28"/>
        </w:rPr>
        <w:t>Д</w:t>
      </w:r>
      <w:r>
        <w:rPr>
          <w:sz w:val="28"/>
          <w:szCs w:val="28"/>
          <w:vertAlign w:val="subscript"/>
        </w:rPr>
        <w:t>2024</w:t>
      </w:r>
      <w:r>
        <w:rPr>
          <w:sz w:val="28"/>
          <w:szCs w:val="28"/>
        </w:rPr>
        <w:t xml:space="preserve"> = (272,217 + 210,03 + 213,18)/3 = 231,81 тыс. руб.;</w:t>
      </w:r>
    </w:p>
    <w:p w:rsidR="00B33938" w:rsidRDefault="00B33938" w:rsidP="00B33938">
      <w:pPr>
        <w:tabs>
          <w:tab w:val="left" w:pos="4395"/>
        </w:tabs>
        <w:ind w:firstLine="709"/>
        <w:jc w:val="both"/>
        <w:rPr>
          <w:sz w:val="28"/>
          <w:szCs w:val="28"/>
        </w:rPr>
      </w:pPr>
      <w:r>
        <w:rPr>
          <w:sz w:val="28"/>
          <w:szCs w:val="28"/>
        </w:rPr>
        <w:t>Д</w:t>
      </w:r>
      <w:r>
        <w:rPr>
          <w:sz w:val="28"/>
          <w:szCs w:val="28"/>
          <w:vertAlign w:val="subscript"/>
        </w:rPr>
        <w:t>2025</w:t>
      </w:r>
      <w:r>
        <w:rPr>
          <w:sz w:val="28"/>
          <w:szCs w:val="28"/>
        </w:rPr>
        <w:t xml:space="preserve"> = (210,03 + 213,18 + 231,81)/3 = 218,34 тыс. руб.</w:t>
      </w:r>
    </w:p>
    <w:p w:rsidR="00B33938" w:rsidRDefault="00B33938" w:rsidP="00B33938">
      <w:pPr>
        <w:pStyle w:val="21"/>
        <w:jc w:val="center"/>
        <w:rPr>
          <w:b/>
        </w:rPr>
      </w:pPr>
    </w:p>
    <w:p w:rsidR="00B33938" w:rsidRPr="00927333" w:rsidRDefault="00B33938" w:rsidP="00B33938">
      <w:pPr>
        <w:pStyle w:val="21"/>
        <w:jc w:val="center"/>
        <w:rPr>
          <w:b/>
        </w:rPr>
      </w:pPr>
      <w:r w:rsidRPr="00927333">
        <w:rPr>
          <w:b/>
        </w:rPr>
        <w:t>Министерство Тверской области по обеспечению контрольных функций</w:t>
      </w:r>
      <w:r w:rsidR="00BC2694">
        <w:rPr>
          <w:b/>
        </w:rPr>
        <w:t xml:space="preserve"> (332)</w:t>
      </w:r>
    </w:p>
    <w:p w:rsidR="00B33938" w:rsidRPr="00C93A58" w:rsidRDefault="00B33938" w:rsidP="00B33938">
      <w:pPr>
        <w:pStyle w:val="21"/>
      </w:pPr>
    </w:p>
    <w:p w:rsidR="00B33938" w:rsidRPr="00C93A58" w:rsidRDefault="00B33938" w:rsidP="00B33938">
      <w:pPr>
        <w:pStyle w:val="a7"/>
        <w:ind w:left="0" w:firstLine="360"/>
        <w:jc w:val="right"/>
      </w:pPr>
      <w:r w:rsidRPr="00C93A58">
        <w:rPr>
          <w:sz w:val="28"/>
          <w:szCs w:val="28"/>
        </w:rPr>
        <w:t>тыс.</w:t>
      </w:r>
      <w:r>
        <w:rPr>
          <w:sz w:val="28"/>
          <w:szCs w:val="28"/>
        </w:rPr>
        <w:t xml:space="preserve"> </w:t>
      </w:r>
      <w:r w:rsidRPr="00C93A58">
        <w:rPr>
          <w:sz w:val="28"/>
          <w:szCs w:val="28"/>
        </w:rPr>
        <w:t>руб</w:t>
      </w:r>
      <w:r w:rsidRPr="00C93A58">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1368"/>
        <w:gridCol w:w="1440"/>
        <w:gridCol w:w="1620"/>
      </w:tblGrid>
      <w:tr w:rsidR="00B33938" w:rsidRPr="00C93A58" w:rsidTr="00E01E4F">
        <w:trPr>
          <w:trHeight w:val="510"/>
        </w:trPr>
        <w:tc>
          <w:tcPr>
            <w:tcW w:w="2520" w:type="dxa"/>
            <w:noWrap/>
          </w:tcPr>
          <w:p w:rsidR="00B33938" w:rsidRPr="00C93A58" w:rsidRDefault="00B33938" w:rsidP="00E01E4F">
            <w:pPr>
              <w:rPr>
                <w:b/>
                <w:sz w:val="20"/>
                <w:szCs w:val="20"/>
              </w:rPr>
            </w:pPr>
            <w:r w:rsidRPr="00C93A58">
              <w:rPr>
                <w:b/>
                <w:sz w:val="20"/>
                <w:szCs w:val="20"/>
              </w:rPr>
              <w:t>Код БК</w:t>
            </w:r>
          </w:p>
        </w:tc>
        <w:tc>
          <w:tcPr>
            <w:tcW w:w="2520" w:type="dxa"/>
            <w:noWrap/>
          </w:tcPr>
          <w:p w:rsidR="00B33938" w:rsidRPr="00C93A58" w:rsidRDefault="00B33938" w:rsidP="00E01E4F">
            <w:pPr>
              <w:rPr>
                <w:b/>
                <w:sz w:val="20"/>
                <w:szCs w:val="20"/>
              </w:rPr>
            </w:pPr>
            <w:r w:rsidRPr="00C93A58">
              <w:rPr>
                <w:b/>
                <w:sz w:val="20"/>
                <w:szCs w:val="20"/>
              </w:rPr>
              <w:t>Наименование</w:t>
            </w:r>
          </w:p>
        </w:tc>
        <w:tc>
          <w:tcPr>
            <w:tcW w:w="1368" w:type="dxa"/>
          </w:tcPr>
          <w:p w:rsidR="00B33938" w:rsidRPr="00C93A58" w:rsidRDefault="00B33938" w:rsidP="00E01E4F">
            <w:pPr>
              <w:jc w:val="center"/>
              <w:rPr>
                <w:b/>
                <w:sz w:val="20"/>
                <w:szCs w:val="20"/>
              </w:rPr>
            </w:pPr>
            <w:r w:rsidRPr="00C93A58">
              <w:rPr>
                <w:b/>
                <w:sz w:val="20"/>
                <w:szCs w:val="20"/>
              </w:rPr>
              <w:t>Прогноз на</w:t>
            </w:r>
          </w:p>
          <w:p w:rsidR="00B33938" w:rsidRPr="00C93A58" w:rsidRDefault="00B33938" w:rsidP="00E01E4F">
            <w:pPr>
              <w:jc w:val="center"/>
              <w:rPr>
                <w:b/>
                <w:sz w:val="20"/>
                <w:szCs w:val="20"/>
              </w:rPr>
            </w:pPr>
            <w:r w:rsidRPr="00C93A58">
              <w:rPr>
                <w:b/>
                <w:sz w:val="20"/>
                <w:szCs w:val="20"/>
              </w:rPr>
              <w:t>20</w:t>
            </w:r>
            <w:r>
              <w:rPr>
                <w:b/>
                <w:sz w:val="20"/>
                <w:szCs w:val="20"/>
              </w:rPr>
              <w:t xml:space="preserve">23 </w:t>
            </w:r>
            <w:r w:rsidRPr="00C93A58">
              <w:rPr>
                <w:b/>
                <w:sz w:val="20"/>
                <w:szCs w:val="20"/>
              </w:rPr>
              <w:t xml:space="preserve">год </w:t>
            </w:r>
          </w:p>
          <w:p w:rsidR="00B33938" w:rsidRPr="00C93A58" w:rsidRDefault="00B33938" w:rsidP="00E01E4F">
            <w:pPr>
              <w:jc w:val="center"/>
              <w:rPr>
                <w:b/>
                <w:sz w:val="20"/>
                <w:szCs w:val="20"/>
              </w:rPr>
            </w:pPr>
          </w:p>
        </w:tc>
        <w:tc>
          <w:tcPr>
            <w:tcW w:w="1440" w:type="dxa"/>
          </w:tcPr>
          <w:p w:rsidR="00B33938" w:rsidRPr="00C93A58" w:rsidRDefault="00B33938" w:rsidP="00E01E4F">
            <w:pPr>
              <w:jc w:val="center"/>
              <w:rPr>
                <w:b/>
                <w:sz w:val="20"/>
                <w:szCs w:val="20"/>
              </w:rPr>
            </w:pPr>
            <w:r w:rsidRPr="00C93A58">
              <w:rPr>
                <w:b/>
                <w:sz w:val="20"/>
                <w:szCs w:val="20"/>
              </w:rPr>
              <w:t>Прогноз на</w:t>
            </w:r>
          </w:p>
          <w:p w:rsidR="00B33938" w:rsidRPr="00C93A58" w:rsidRDefault="00B33938" w:rsidP="00E01E4F">
            <w:pPr>
              <w:jc w:val="center"/>
              <w:rPr>
                <w:b/>
                <w:sz w:val="20"/>
                <w:szCs w:val="20"/>
              </w:rPr>
            </w:pPr>
            <w:r w:rsidRPr="00C93A58">
              <w:rPr>
                <w:b/>
                <w:sz w:val="20"/>
                <w:szCs w:val="20"/>
              </w:rPr>
              <w:t>20</w:t>
            </w:r>
            <w:r>
              <w:rPr>
                <w:b/>
                <w:sz w:val="20"/>
                <w:szCs w:val="20"/>
              </w:rPr>
              <w:t>24</w:t>
            </w:r>
            <w:r w:rsidRPr="00C93A58">
              <w:rPr>
                <w:b/>
                <w:sz w:val="20"/>
                <w:szCs w:val="20"/>
              </w:rPr>
              <w:t xml:space="preserve"> год</w:t>
            </w:r>
          </w:p>
          <w:p w:rsidR="00B33938" w:rsidRPr="00C93A58" w:rsidRDefault="00B33938" w:rsidP="00E01E4F">
            <w:pPr>
              <w:jc w:val="center"/>
              <w:rPr>
                <w:b/>
                <w:sz w:val="20"/>
                <w:szCs w:val="20"/>
              </w:rPr>
            </w:pPr>
          </w:p>
        </w:tc>
        <w:tc>
          <w:tcPr>
            <w:tcW w:w="1620" w:type="dxa"/>
          </w:tcPr>
          <w:p w:rsidR="00B33938" w:rsidRPr="00C93A58" w:rsidRDefault="00B33938" w:rsidP="00E01E4F">
            <w:pPr>
              <w:jc w:val="center"/>
              <w:rPr>
                <w:b/>
                <w:sz w:val="20"/>
                <w:szCs w:val="20"/>
              </w:rPr>
            </w:pPr>
            <w:r w:rsidRPr="00C93A58">
              <w:rPr>
                <w:b/>
                <w:sz w:val="20"/>
                <w:szCs w:val="20"/>
              </w:rPr>
              <w:t>Прогноз на</w:t>
            </w:r>
          </w:p>
          <w:p w:rsidR="00B33938" w:rsidRPr="00C93A58" w:rsidRDefault="00B33938" w:rsidP="00E01E4F">
            <w:pPr>
              <w:jc w:val="center"/>
              <w:rPr>
                <w:b/>
                <w:sz w:val="20"/>
                <w:szCs w:val="20"/>
              </w:rPr>
            </w:pPr>
            <w:r w:rsidRPr="00C93A58">
              <w:rPr>
                <w:b/>
                <w:sz w:val="20"/>
                <w:szCs w:val="20"/>
              </w:rPr>
              <w:t>202</w:t>
            </w:r>
            <w:r>
              <w:rPr>
                <w:b/>
                <w:sz w:val="20"/>
                <w:szCs w:val="20"/>
              </w:rPr>
              <w:t xml:space="preserve">5 </w:t>
            </w:r>
            <w:r w:rsidRPr="00C93A58">
              <w:rPr>
                <w:b/>
                <w:sz w:val="20"/>
                <w:szCs w:val="20"/>
              </w:rPr>
              <w:t>год</w:t>
            </w:r>
          </w:p>
          <w:p w:rsidR="00B33938" w:rsidRPr="00C93A58" w:rsidRDefault="00B33938" w:rsidP="00E01E4F">
            <w:pPr>
              <w:jc w:val="center"/>
              <w:rPr>
                <w:b/>
                <w:sz w:val="20"/>
                <w:szCs w:val="20"/>
              </w:rPr>
            </w:pPr>
          </w:p>
          <w:p w:rsidR="00B33938" w:rsidRPr="00C93A58" w:rsidRDefault="00B33938" w:rsidP="00E01E4F">
            <w:pPr>
              <w:jc w:val="center"/>
              <w:rPr>
                <w:b/>
                <w:sz w:val="20"/>
                <w:szCs w:val="20"/>
              </w:rPr>
            </w:pPr>
          </w:p>
        </w:tc>
      </w:tr>
      <w:tr w:rsidR="00B33938" w:rsidRPr="00C93A58" w:rsidTr="00E01E4F">
        <w:trPr>
          <w:trHeight w:val="1275"/>
        </w:trPr>
        <w:tc>
          <w:tcPr>
            <w:tcW w:w="2520" w:type="dxa"/>
            <w:noWrap/>
          </w:tcPr>
          <w:p w:rsidR="00B33938" w:rsidRPr="00C93A58" w:rsidRDefault="00B33938" w:rsidP="00E01E4F">
            <w:pPr>
              <w:jc w:val="center"/>
              <w:rPr>
                <w:b/>
                <w:sz w:val="16"/>
                <w:szCs w:val="16"/>
              </w:rPr>
            </w:pPr>
          </w:p>
          <w:p w:rsidR="00B33938" w:rsidRPr="00C93A58" w:rsidRDefault="00B33938" w:rsidP="00E01E4F">
            <w:pPr>
              <w:jc w:val="center"/>
              <w:rPr>
                <w:b/>
                <w:sz w:val="16"/>
                <w:szCs w:val="16"/>
              </w:rPr>
            </w:pPr>
          </w:p>
          <w:p w:rsidR="00B33938" w:rsidRPr="00C93A58" w:rsidRDefault="00B33938" w:rsidP="00BC2694">
            <w:pPr>
              <w:jc w:val="center"/>
              <w:rPr>
                <w:b/>
                <w:sz w:val="16"/>
                <w:szCs w:val="16"/>
              </w:rPr>
            </w:pPr>
            <w:r w:rsidRPr="00C93A58">
              <w:rPr>
                <w:b/>
                <w:sz w:val="16"/>
                <w:szCs w:val="16"/>
              </w:rPr>
              <w:t>000</w:t>
            </w:r>
            <w:r w:rsidRPr="00C93A58">
              <w:rPr>
                <w:b/>
                <w:sz w:val="16"/>
                <w:szCs w:val="16"/>
                <w:lang w:val="en-US"/>
              </w:rPr>
              <w:t xml:space="preserve"> 1 13 0</w:t>
            </w:r>
            <w:r w:rsidRPr="00C93A58">
              <w:rPr>
                <w:b/>
                <w:sz w:val="16"/>
                <w:szCs w:val="16"/>
              </w:rPr>
              <w:t>299</w:t>
            </w:r>
            <w:r w:rsidR="00BC2694">
              <w:rPr>
                <w:b/>
                <w:sz w:val="16"/>
                <w:szCs w:val="16"/>
              </w:rPr>
              <w:t>2</w:t>
            </w:r>
            <w:r w:rsidRPr="00C93A58">
              <w:rPr>
                <w:b/>
                <w:sz w:val="16"/>
                <w:szCs w:val="16"/>
                <w:lang w:val="en-US"/>
              </w:rPr>
              <w:t xml:space="preserve"> 0</w:t>
            </w:r>
            <w:r w:rsidR="00BC2694">
              <w:rPr>
                <w:b/>
                <w:sz w:val="16"/>
                <w:szCs w:val="16"/>
              </w:rPr>
              <w:t>2</w:t>
            </w:r>
            <w:r w:rsidRPr="00C93A58">
              <w:rPr>
                <w:b/>
                <w:sz w:val="16"/>
                <w:szCs w:val="16"/>
                <w:lang w:val="en-US"/>
              </w:rPr>
              <w:t xml:space="preserve"> 0</w:t>
            </w:r>
            <w:r w:rsidRPr="00C93A58">
              <w:rPr>
                <w:b/>
                <w:sz w:val="16"/>
                <w:szCs w:val="16"/>
              </w:rPr>
              <w:t>000 130</w:t>
            </w:r>
          </w:p>
        </w:tc>
        <w:tc>
          <w:tcPr>
            <w:tcW w:w="2520" w:type="dxa"/>
          </w:tcPr>
          <w:p w:rsidR="00B33938" w:rsidRPr="00C93A58" w:rsidRDefault="00B33938" w:rsidP="00E01E4F">
            <w:pPr>
              <w:rPr>
                <w:sz w:val="20"/>
                <w:szCs w:val="20"/>
              </w:rPr>
            </w:pPr>
          </w:p>
          <w:p w:rsidR="00B33938" w:rsidRPr="00C93A58" w:rsidRDefault="00BC2694" w:rsidP="00E01E4F">
            <w:pPr>
              <w:rPr>
                <w:sz w:val="20"/>
                <w:szCs w:val="20"/>
              </w:rPr>
            </w:pPr>
            <w:r w:rsidRPr="00C93A58">
              <w:rPr>
                <w:sz w:val="20"/>
                <w:szCs w:val="20"/>
              </w:rPr>
              <w:t xml:space="preserve">Прочие доходы от компенсации затрат </w:t>
            </w:r>
            <w:r>
              <w:rPr>
                <w:sz w:val="20"/>
                <w:szCs w:val="20"/>
              </w:rPr>
              <w:t xml:space="preserve"> бюджетов субъектов Российской Федерации</w:t>
            </w:r>
          </w:p>
        </w:tc>
        <w:tc>
          <w:tcPr>
            <w:tcW w:w="1368" w:type="dxa"/>
            <w:noWrap/>
          </w:tcPr>
          <w:p w:rsidR="00B33938" w:rsidRDefault="00B33938" w:rsidP="00E01E4F">
            <w:pPr>
              <w:ind w:hanging="108"/>
              <w:jc w:val="center"/>
              <w:rPr>
                <w:sz w:val="20"/>
                <w:szCs w:val="20"/>
              </w:rPr>
            </w:pPr>
          </w:p>
          <w:p w:rsidR="00B33938" w:rsidRPr="00C93A58" w:rsidRDefault="00B33938" w:rsidP="00E01E4F">
            <w:pPr>
              <w:ind w:hanging="108"/>
              <w:jc w:val="center"/>
              <w:rPr>
                <w:sz w:val="20"/>
                <w:szCs w:val="20"/>
              </w:rPr>
            </w:pPr>
            <w:r>
              <w:rPr>
                <w:sz w:val="20"/>
                <w:szCs w:val="20"/>
              </w:rPr>
              <w:t>121,5</w:t>
            </w:r>
          </w:p>
        </w:tc>
        <w:tc>
          <w:tcPr>
            <w:tcW w:w="1440" w:type="dxa"/>
            <w:noWrap/>
          </w:tcPr>
          <w:p w:rsidR="00B33938" w:rsidRDefault="00B33938" w:rsidP="00E01E4F">
            <w:pPr>
              <w:ind w:left="-136" w:right="-108" w:hanging="28"/>
              <w:jc w:val="center"/>
              <w:rPr>
                <w:sz w:val="20"/>
                <w:szCs w:val="20"/>
              </w:rPr>
            </w:pPr>
          </w:p>
          <w:p w:rsidR="00B33938" w:rsidRPr="00C93A58" w:rsidRDefault="00B33938" w:rsidP="00E01E4F">
            <w:pPr>
              <w:ind w:left="-136" w:right="-108" w:hanging="28"/>
              <w:jc w:val="center"/>
              <w:rPr>
                <w:sz w:val="20"/>
                <w:szCs w:val="20"/>
              </w:rPr>
            </w:pPr>
            <w:r>
              <w:rPr>
                <w:sz w:val="20"/>
                <w:szCs w:val="20"/>
              </w:rPr>
              <w:t>73,7</w:t>
            </w:r>
          </w:p>
        </w:tc>
        <w:tc>
          <w:tcPr>
            <w:tcW w:w="1620" w:type="dxa"/>
            <w:noWrap/>
          </w:tcPr>
          <w:p w:rsidR="00B33938" w:rsidRDefault="00B33938" w:rsidP="00E01E4F">
            <w:pPr>
              <w:ind w:left="-108" w:right="-3" w:hanging="108"/>
              <w:jc w:val="center"/>
              <w:rPr>
                <w:sz w:val="20"/>
                <w:szCs w:val="20"/>
              </w:rPr>
            </w:pPr>
          </w:p>
          <w:p w:rsidR="00B33938" w:rsidRPr="00C93A58" w:rsidRDefault="00B33938" w:rsidP="00E01E4F">
            <w:pPr>
              <w:ind w:left="-108" w:right="-3" w:hanging="108"/>
              <w:jc w:val="center"/>
              <w:rPr>
                <w:sz w:val="20"/>
                <w:szCs w:val="20"/>
              </w:rPr>
            </w:pPr>
            <w:r>
              <w:rPr>
                <w:sz w:val="20"/>
                <w:szCs w:val="20"/>
              </w:rPr>
              <w:t>98,3</w:t>
            </w:r>
          </w:p>
        </w:tc>
      </w:tr>
    </w:tbl>
    <w:p w:rsidR="00B33938" w:rsidRDefault="00B33938" w:rsidP="00B33938">
      <w:pPr>
        <w:pStyle w:val="af4"/>
        <w:autoSpaceDE w:val="0"/>
        <w:autoSpaceDN w:val="0"/>
        <w:adjustRightInd w:val="0"/>
        <w:ind w:left="0"/>
        <w:jc w:val="both"/>
        <w:rPr>
          <w:sz w:val="28"/>
          <w:szCs w:val="28"/>
        </w:rPr>
      </w:pPr>
      <w:r>
        <w:rPr>
          <w:sz w:val="28"/>
          <w:szCs w:val="28"/>
        </w:rPr>
        <w:t xml:space="preserve"> При прогнозировании применяется метод усреднения, основываясь на фактическое поступление доходов  за три предыдущих года.</w:t>
      </w:r>
    </w:p>
    <w:p w:rsidR="00B33938" w:rsidRDefault="00B33938" w:rsidP="00B33938">
      <w:pPr>
        <w:pStyle w:val="af4"/>
        <w:autoSpaceDE w:val="0"/>
        <w:autoSpaceDN w:val="0"/>
        <w:adjustRightInd w:val="0"/>
        <w:ind w:left="0"/>
        <w:jc w:val="both"/>
        <w:rPr>
          <w:sz w:val="28"/>
          <w:szCs w:val="28"/>
        </w:rPr>
      </w:pPr>
      <w:r>
        <w:rPr>
          <w:sz w:val="28"/>
          <w:szCs w:val="28"/>
        </w:rPr>
        <w:t>2020 год – 264,8 тыс. руб.</w:t>
      </w:r>
    </w:p>
    <w:p w:rsidR="00B33938" w:rsidRDefault="00B33938" w:rsidP="00B33938">
      <w:pPr>
        <w:pStyle w:val="af4"/>
        <w:autoSpaceDE w:val="0"/>
        <w:autoSpaceDN w:val="0"/>
        <w:adjustRightInd w:val="0"/>
        <w:ind w:left="0"/>
        <w:jc w:val="both"/>
        <w:rPr>
          <w:sz w:val="28"/>
          <w:szCs w:val="28"/>
        </w:rPr>
      </w:pPr>
      <w:r>
        <w:rPr>
          <w:sz w:val="28"/>
          <w:szCs w:val="28"/>
        </w:rPr>
        <w:t>2021 год – 0,0 тыс. руб.;</w:t>
      </w:r>
    </w:p>
    <w:p w:rsidR="00B33938" w:rsidRDefault="00B33938" w:rsidP="00B33938">
      <w:pPr>
        <w:pStyle w:val="af4"/>
        <w:autoSpaceDE w:val="0"/>
        <w:autoSpaceDN w:val="0"/>
        <w:adjustRightInd w:val="0"/>
        <w:ind w:left="0"/>
        <w:jc w:val="both"/>
        <w:rPr>
          <w:sz w:val="28"/>
          <w:szCs w:val="28"/>
        </w:rPr>
      </w:pPr>
      <w:r>
        <w:rPr>
          <w:sz w:val="28"/>
          <w:szCs w:val="28"/>
        </w:rPr>
        <w:t>2022 год (оценка) – 99,6</w:t>
      </w:r>
    </w:p>
    <w:p w:rsidR="00B33938" w:rsidRDefault="00B33938" w:rsidP="00B33938">
      <w:pPr>
        <w:pStyle w:val="af4"/>
        <w:autoSpaceDE w:val="0"/>
        <w:autoSpaceDN w:val="0"/>
        <w:adjustRightInd w:val="0"/>
        <w:ind w:left="0"/>
        <w:jc w:val="both"/>
        <w:rPr>
          <w:sz w:val="28"/>
          <w:szCs w:val="28"/>
        </w:rPr>
      </w:pPr>
      <w:r>
        <w:rPr>
          <w:sz w:val="28"/>
          <w:szCs w:val="28"/>
        </w:rPr>
        <w:t>Прогноз 2023 год – 121,5 тыс. руб. (264,8+0+99,6)/3=121,5 тыс. руб.;</w:t>
      </w:r>
    </w:p>
    <w:p w:rsidR="00B33938" w:rsidRDefault="00B33938" w:rsidP="00B33938">
      <w:pPr>
        <w:pStyle w:val="af4"/>
        <w:autoSpaceDE w:val="0"/>
        <w:autoSpaceDN w:val="0"/>
        <w:adjustRightInd w:val="0"/>
        <w:ind w:left="0"/>
        <w:jc w:val="both"/>
        <w:rPr>
          <w:sz w:val="28"/>
          <w:szCs w:val="28"/>
        </w:rPr>
      </w:pPr>
      <w:r>
        <w:rPr>
          <w:sz w:val="28"/>
          <w:szCs w:val="28"/>
        </w:rPr>
        <w:t>Прогноз 2024 год – 73,7 тыс. руб. (0+99,6+121,5)/3=73,7 тыс. руб.</w:t>
      </w:r>
    </w:p>
    <w:p w:rsidR="00B33938" w:rsidRDefault="00B33938" w:rsidP="00B33938">
      <w:pPr>
        <w:pStyle w:val="af4"/>
        <w:autoSpaceDE w:val="0"/>
        <w:autoSpaceDN w:val="0"/>
        <w:adjustRightInd w:val="0"/>
        <w:ind w:left="0"/>
        <w:jc w:val="both"/>
        <w:rPr>
          <w:sz w:val="28"/>
          <w:szCs w:val="28"/>
        </w:rPr>
      </w:pPr>
      <w:r>
        <w:rPr>
          <w:sz w:val="28"/>
          <w:szCs w:val="28"/>
        </w:rPr>
        <w:t>Прогноз 2025 год – 98,3 тыс. руб. (99,6+121,5+73,7)/3= 98,3 тыс.руб.</w:t>
      </w:r>
    </w:p>
    <w:p w:rsidR="00B33938" w:rsidRDefault="00B33938" w:rsidP="00B33938">
      <w:pPr>
        <w:pStyle w:val="af4"/>
        <w:autoSpaceDE w:val="0"/>
        <w:autoSpaceDN w:val="0"/>
        <w:adjustRightInd w:val="0"/>
        <w:ind w:left="0"/>
        <w:jc w:val="both"/>
        <w:rPr>
          <w:sz w:val="28"/>
          <w:szCs w:val="28"/>
        </w:rPr>
      </w:pPr>
    </w:p>
    <w:p w:rsidR="00B33938" w:rsidRDefault="00B33938" w:rsidP="00B33938">
      <w:pPr>
        <w:pStyle w:val="af4"/>
        <w:autoSpaceDE w:val="0"/>
        <w:autoSpaceDN w:val="0"/>
        <w:adjustRightInd w:val="0"/>
        <w:ind w:left="0"/>
        <w:jc w:val="both"/>
        <w:rPr>
          <w:sz w:val="28"/>
          <w:szCs w:val="28"/>
        </w:rPr>
      </w:pPr>
    </w:p>
    <w:p w:rsidR="00B33938" w:rsidRDefault="00B33938" w:rsidP="00B33938">
      <w:pPr>
        <w:pStyle w:val="af4"/>
        <w:autoSpaceDE w:val="0"/>
        <w:autoSpaceDN w:val="0"/>
        <w:adjustRightInd w:val="0"/>
        <w:ind w:left="0"/>
        <w:jc w:val="both"/>
        <w:rPr>
          <w:sz w:val="28"/>
          <w:szCs w:val="28"/>
        </w:rPr>
      </w:pPr>
    </w:p>
    <w:p w:rsidR="00B33938" w:rsidRPr="00C93A58" w:rsidRDefault="00B33938" w:rsidP="00B33938">
      <w:pPr>
        <w:ind w:firstLine="720"/>
        <w:jc w:val="both"/>
        <w:rPr>
          <w:b/>
          <w:sz w:val="28"/>
          <w:szCs w:val="28"/>
        </w:rPr>
      </w:pPr>
    </w:p>
    <w:p w:rsidR="00B33938" w:rsidRDefault="00B33938" w:rsidP="00B33938">
      <w:pPr>
        <w:autoSpaceDE w:val="0"/>
        <w:autoSpaceDN w:val="0"/>
        <w:adjustRightInd w:val="0"/>
        <w:ind w:firstLine="720"/>
        <w:jc w:val="both"/>
        <w:rPr>
          <w:b/>
          <w:sz w:val="28"/>
          <w:szCs w:val="28"/>
        </w:rPr>
      </w:pPr>
    </w:p>
    <w:p w:rsidR="00BC2694" w:rsidRDefault="00B33938" w:rsidP="00BC2694">
      <w:pPr>
        <w:autoSpaceDE w:val="0"/>
        <w:autoSpaceDN w:val="0"/>
        <w:adjustRightInd w:val="0"/>
        <w:ind w:firstLine="720"/>
        <w:jc w:val="center"/>
        <w:rPr>
          <w:b/>
          <w:sz w:val="28"/>
          <w:szCs w:val="28"/>
        </w:rPr>
      </w:pPr>
      <w:r w:rsidRPr="00927333">
        <w:rPr>
          <w:b/>
          <w:sz w:val="28"/>
          <w:szCs w:val="28"/>
        </w:rPr>
        <w:t>Главное управление региональной</w:t>
      </w:r>
    </w:p>
    <w:p w:rsidR="00B33938" w:rsidRPr="00927333" w:rsidRDefault="00B33938" w:rsidP="00BC2694">
      <w:pPr>
        <w:autoSpaceDE w:val="0"/>
        <w:autoSpaceDN w:val="0"/>
        <w:adjustRightInd w:val="0"/>
        <w:ind w:firstLine="720"/>
        <w:jc w:val="center"/>
        <w:rPr>
          <w:b/>
          <w:sz w:val="28"/>
          <w:szCs w:val="28"/>
        </w:rPr>
      </w:pPr>
      <w:r w:rsidRPr="00927333">
        <w:rPr>
          <w:b/>
          <w:sz w:val="28"/>
          <w:szCs w:val="28"/>
        </w:rPr>
        <w:t>безопасности Тверской области</w:t>
      </w:r>
      <w:r w:rsidR="00BC2694">
        <w:rPr>
          <w:b/>
          <w:sz w:val="28"/>
          <w:szCs w:val="28"/>
        </w:rPr>
        <w:t xml:space="preserve"> (335)</w:t>
      </w:r>
    </w:p>
    <w:p w:rsidR="00B33938" w:rsidRDefault="00B33938" w:rsidP="00B33938">
      <w:pPr>
        <w:autoSpaceDE w:val="0"/>
        <w:autoSpaceDN w:val="0"/>
        <w:adjustRightInd w:val="0"/>
        <w:ind w:firstLine="720"/>
        <w:jc w:val="right"/>
        <w:rPr>
          <w:b/>
          <w:sz w:val="28"/>
          <w:szCs w:val="28"/>
        </w:rPr>
      </w:pPr>
    </w:p>
    <w:p w:rsidR="00B33938" w:rsidRDefault="00B33938" w:rsidP="00B33938">
      <w:pPr>
        <w:autoSpaceDE w:val="0"/>
        <w:autoSpaceDN w:val="0"/>
        <w:adjustRightInd w:val="0"/>
        <w:ind w:firstLine="720"/>
        <w:jc w:val="right"/>
        <w:rPr>
          <w:b/>
          <w:sz w:val="28"/>
          <w:szCs w:val="28"/>
        </w:rPr>
      </w:pPr>
      <w:r>
        <w:rPr>
          <w:b/>
          <w:sz w:val="28"/>
          <w:szCs w:val="28"/>
        </w:rPr>
        <w:t>тыс. руб.</w:t>
      </w:r>
    </w:p>
    <w:p w:rsidR="00B33938" w:rsidRDefault="00B33938" w:rsidP="00B33938">
      <w:pPr>
        <w:autoSpaceDE w:val="0"/>
        <w:autoSpaceDN w:val="0"/>
        <w:adjustRightInd w:val="0"/>
        <w:ind w:firstLine="720"/>
        <w:jc w:val="both"/>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1368"/>
        <w:gridCol w:w="1440"/>
        <w:gridCol w:w="1620"/>
      </w:tblGrid>
      <w:tr w:rsidR="00B33938" w:rsidRPr="00C93A58" w:rsidTr="00E01E4F">
        <w:trPr>
          <w:trHeight w:val="510"/>
        </w:trPr>
        <w:tc>
          <w:tcPr>
            <w:tcW w:w="2520" w:type="dxa"/>
            <w:noWrap/>
          </w:tcPr>
          <w:p w:rsidR="00B33938" w:rsidRPr="00C93A58" w:rsidRDefault="00B33938" w:rsidP="00E01E4F">
            <w:pPr>
              <w:rPr>
                <w:b/>
                <w:sz w:val="20"/>
                <w:szCs w:val="20"/>
              </w:rPr>
            </w:pPr>
            <w:r w:rsidRPr="00C93A58">
              <w:rPr>
                <w:b/>
                <w:sz w:val="20"/>
                <w:szCs w:val="20"/>
              </w:rPr>
              <w:t>Код БК</w:t>
            </w:r>
          </w:p>
        </w:tc>
        <w:tc>
          <w:tcPr>
            <w:tcW w:w="2520" w:type="dxa"/>
            <w:noWrap/>
          </w:tcPr>
          <w:p w:rsidR="00B33938" w:rsidRPr="00C93A58" w:rsidRDefault="00B33938" w:rsidP="00E01E4F">
            <w:pPr>
              <w:rPr>
                <w:b/>
                <w:sz w:val="20"/>
                <w:szCs w:val="20"/>
              </w:rPr>
            </w:pPr>
            <w:r w:rsidRPr="00C93A58">
              <w:rPr>
                <w:b/>
                <w:sz w:val="20"/>
                <w:szCs w:val="20"/>
              </w:rPr>
              <w:t>Наименование</w:t>
            </w:r>
          </w:p>
        </w:tc>
        <w:tc>
          <w:tcPr>
            <w:tcW w:w="1368" w:type="dxa"/>
          </w:tcPr>
          <w:p w:rsidR="00B33938" w:rsidRPr="00C93A58" w:rsidRDefault="00B33938" w:rsidP="00E01E4F">
            <w:pPr>
              <w:jc w:val="center"/>
              <w:rPr>
                <w:b/>
                <w:sz w:val="20"/>
                <w:szCs w:val="20"/>
              </w:rPr>
            </w:pPr>
            <w:r w:rsidRPr="00C93A58">
              <w:rPr>
                <w:b/>
                <w:sz w:val="20"/>
                <w:szCs w:val="20"/>
              </w:rPr>
              <w:t>Прогноз на</w:t>
            </w:r>
          </w:p>
          <w:p w:rsidR="00B33938" w:rsidRPr="00C93A58" w:rsidRDefault="00B33938" w:rsidP="00E01E4F">
            <w:pPr>
              <w:jc w:val="center"/>
              <w:rPr>
                <w:b/>
                <w:sz w:val="20"/>
                <w:szCs w:val="20"/>
              </w:rPr>
            </w:pPr>
            <w:r w:rsidRPr="00C93A58">
              <w:rPr>
                <w:b/>
                <w:sz w:val="20"/>
                <w:szCs w:val="20"/>
              </w:rPr>
              <w:t>20</w:t>
            </w:r>
            <w:r>
              <w:rPr>
                <w:b/>
                <w:sz w:val="20"/>
                <w:szCs w:val="20"/>
              </w:rPr>
              <w:t xml:space="preserve">23 </w:t>
            </w:r>
            <w:r w:rsidRPr="00C93A58">
              <w:rPr>
                <w:b/>
                <w:sz w:val="20"/>
                <w:szCs w:val="20"/>
              </w:rPr>
              <w:t xml:space="preserve">год </w:t>
            </w:r>
          </w:p>
          <w:p w:rsidR="00B33938" w:rsidRPr="00C93A58" w:rsidRDefault="00B33938" w:rsidP="00E01E4F">
            <w:pPr>
              <w:jc w:val="center"/>
              <w:rPr>
                <w:b/>
                <w:sz w:val="20"/>
                <w:szCs w:val="20"/>
              </w:rPr>
            </w:pPr>
          </w:p>
        </w:tc>
        <w:tc>
          <w:tcPr>
            <w:tcW w:w="1440" w:type="dxa"/>
          </w:tcPr>
          <w:p w:rsidR="00B33938" w:rsidRPr="00C93A58" w:rsidRDefault="00B33938" w:rsidP="00E01E4F">
            <w:pPr>
              <w:jc w:val="center"/>
              <w:rPr>
                <w:b/>
                <w:sz w:val="20"/>
                <w:szCs w:val="20"/>
              </w:rPr>
            </w:pPr>
            <w:r w:rsidRPr="00C93A58">
              <w:rPr>
                <w:b/>
                <w:sz w:val="20"/>
                <w:szCs w:val="20"/>
              </w:rPr>
              <w:t>Прогноз на</w:t>
            </w:r>
          </w:p>
          <w:p w:rsidR="00B33938" w:rsidRPr="00C93A58" w:rsidRDefault="00B33938" w:rsidP="00E01E4F">
            <w:pPr>
              <w:jc w:val="center"/>
              <w:rPr>
                <w:b/>
                <w:sz w:val="20"/>
                <w:szCs w:val="20"/>
              </w:rPr>
            </w:pPr>
            <w:r w:rsidRPr="00C93A58">
              <w:rPr>
                <w:b/>
                <w:sz w:val="20"/>
                <w:szCs w:val="20"/>
              </w:rPr>
              <w:t>20</w:t>
            </w:r>
            <w:r>
              <w:rPr>
                <w:b/>
                <w:sz w:val="20"/>
                <w:szCs w:val="20"/>
              </w:rPr>
              <w:t xml:space="preserve">24 </w:t>
            </w:r>
            <w:r w:rsidRPr="00C93A58">
              <w:rPr>
                <w:b/>
                <w:sz w:val="20"/>
                <w:szCs w:val="20"/>
              </w:rPr>
              <w:t>год</w:t>
            </w:r>
          </w:p>
          <w:p w:rsidR="00B33938" w:rsidRPr="00C93A58" w:rsidRDefault="00B33938" w:rsidP="00E01E4F">
            <w:pPr>
              <w:jc w:val="center"/>
              <w:rPr>
                <w:b/>
                <w:sz w:val="20"/>
                <w:szCs w:val="20"/>
              </w:rPr>
            </w:pPr>
          </w:p>
        </w:tc>
        <w:tc>
          <w:tcPr>
            <w:tcW w:w="1620" w:type="dxa"/>
          </w:tcPr>
          <w:p w:rsidR="00B33938" w:rsidRPr="00C93A58" w:rsidRDefault="00B33938" w:rsidP="00E01E4F">
            <w:pPr>
              <w:jc w:val="center"/>
              <w:rPr>
                <w:b/>
                <w:sz w:val="20"/>
                <w:szCs w:val="20"/>
              </w:rPr>
            </w:pPr>
            <w:r w:rsidRPr="00C93A58">
              <w:rPr>
                <w:b/>
                <w:sz w:val="20"/>
                <w:szCs w:val="20"/>
              </w:rPr>
              <w:t>Прогноз на</w:t>
            </w:r>
          </w:p>
          <w:p w:rsidR="00B33938" w:rsidRPr="00C93A58" w:rsidRDefault="00B33938" w:rsidP="00E01E4F">
            <w:pPr>
              <w:jc w:val="center"/>
              <w:rPr>
                <w:b/>
                <w:sz w:val="20"/>
                <w:szCs w:val="20"/>
              </w:rPr>
            </w:pPr>
            <w:r w:rsidRPr="00C93A58">
              <w:rPr>
                <w:b/>
                <w:sz w:val="20"/>
                <w:szCs w:val="20"/>
              </w:rPr>
              <w:t>20</w:t>
            </w:r>
            <w:r>
              <w:rPr>
                <w:b/>
                <w:sz w:val="20"/>
                <w:szCs w:val="20"/>
              </w:rPr>
              <w:t>25</w:t>
            </w:r>
            <w:r w:rsidRPr="00C93A58">
              <w:rPr>
                <w:b/>
                <w:sz w:val="20"/>
                <w:szCs w:val="20"/>
              </w:rPr>
              <w:t xml:space="preserve"> год</w:t>
            </w:r>
          </w:p>
          <w:p w:rsidR="00B33938" w:rsidRPr="00C93A58" w:rsidRDefault="00B33938" w:rsidP="00E01E4F">
            <w:pPr>
              <w:jc w:val="center"/>
              <w:rPr>
                <w:b/>
                <w:sz w:val="20"/>
                <w:szCs w:val="20"/>
              </w:rPr>
            </w:pPr>
          </w:p>
        </w:tc>
      </w:tr>
      <w:tr w:rsidR="00B33938" w:rsidRPr="00C93A58" w:rsidTr="00E01E4F">
        <w:trPr>
          <w:trHeight w:val="846"/>
        </w:trPr>
        <w:tc>
          <w:tcPr>
            <w:tcW w:w="2520" w:type="dxa"/>
            <w:noWrap/>
          </w:tcPr>
          <w:p w:rsidR="00B33938" w:rsidRPr="00C93A58" w:rsidRDefault="00B33938" w:rsidP="00E01E4F">
            <w:pPr>
              <w:jc w:val="center"/>
              <w:rPr>
                <w:b/>
                <w:sz w:val="16"/>
                <w:szCs w:val="16"/>
              </w:rPr>
            </w:pPr>
          </w:p>
          <w:p w:rsidR="00B33938" w:rsidRPr="00C93A58" w:rsidRDefault="00B33938" w:rsidP="00E01E4F">
            <w:pPr>
              <w:jc w:val="center"/>
              <w:rPr>
                <w:b/>
                <w:sz w:val="16"/>
                <w:szCs w:val="16"/>
              </w:rPr>
            </w:pPr>
          </w:p>
          <w:p w:rsidR="00B33938" w:rsidRPr="00C93A58" w:rsidRDefault="00B33938" w:rsidP="00BC2694">
            <w:pPr>
              <w:jc w:val="center"/>
              <w:rPr>
                <w:b/>
                <w:sz w:val="16"/>
                <w:szCs w:val="16"/>
              </w:rPr>
            </w:pPr>
            <w:r w:rsidRPr="00C93A58">
              <w:rPr>
                <w:b/>
                <w:sz w:val="16"/>
                <w:szCs w:val="16"/>
              </w:rPr>
              <w:t>000</w:t>
            </w:r>
            <w:r w:rsidRPr="00C93A58">
              <w:rPr>
                <w:b/>
                <w:sz w:val="16"/>
                <w:szCs w:val="16"/>
                <w:lang w:val="en-US"/>
              </w:rPr>
              <w:t xml:space="preserve"> 1 13 0</w:t>
            </w:r>
            <w:r w:rsidRPr="00C93A58">
              <w:rPr>
                <w:b/>
                <w:sz w:val="16"/>
                <w:szCs w:val="16"/>
              </w:rPr>
              <w:t>299</w:t>
            </w:r>
            <w:r w:rsidR="00BC2694">
              <w:rPr>
                <w:b/>
                <w:sz w:val="16"/>
                <w:szCs w:val="16"/>
              </w:rPr>
              <w:t>2</w:t>
            </w:r>
            <w:r w:rsidRPr="00C93A58">
              <w:rPr>
                <w:b/>
                <w:sz w:val="16"/>
                <w:szCs w:val="16"/>
                <w:lang w:val="en-US"/>
              </w:rPr>
              <w:t xml:space="preserve"> 0</w:t>
            </w:r>
            <w:r w:rsidR="00BC2694">
              <w:rPr>
                <w:b/>
                <w:sz w:val="16"/>
                <w:szCs w:val="16"/>
              </w:rPr>
              <w:t>2</w:t>
            </w:r>
            <w:r w:rsidRPr="00C93A58">
              <w:rPr>
                <w:b/>
                <w:sz w:val="16"/>
                <w:szCs w:val="16"/>
                <w:lang w:val="en-US"/>
              </w:rPr>
              <w:t xml:space="preserve"> 0</w:t>
            </w:r>
            <w:r w:rsidRPr="00C93A58">
              <w:rPr>
                <w:b/>
                <w:sz w:val="16"/>
                <w:szCs w:val="16"/>
              </w:rPr>
              <w:t>000 130</w:t>
            </w:r>
          </w:p>
        </w:tc>
        <w:tc>
          <w:tcPr>
            <w:tcW w:w="2520" w:type="dxa"/>
          </w:tcPr>
          <w:p w:rsidR="00B33938" w:rsidRPr="00C93A58" w:rsidRDefault="00BC2694" w:rsidP="00E01E4F">
            <w:pPr>
              <w:rPr>
                <w:sz w:val="20"/>
                <w:szCs w:val="20"/>
              </w:rPr>
            </w:pPr>
            <w:r w:rsidRPr="00C93A58">
              <w:rPr>
                <w:sz w:val="20"/>
                <w:szCs w:val="20"/>
              </w:rPr>
              <w:t xml:space="preserve">Прочие доходы от компенсации затрат </w:t>
            </w:r>
            <w:r>
              <w:rPr>
                <w:sz w:val="20"/>
                <w:szCs w:val="20"/>
              </w:rPr>
              <w:t xml:space="preserve"> бюджетов субъектов Российской Федерации</w:t>
            </w:r>
            <w:r w:rsidRPr="00C93A58">
              <w:rPr>
                <w:sz w:val="20"/>
                <w:szCs w:val="20"/>
              </w:rPr>
              <w:t xml:space="preserve"> </w:t>
            </w:r>
          </w:p>
        </w:tc>
        <w:tc>
          <w:tcPr>
            <w:tcW w:w="1368" w:type="dxa"/>
            <w:noWrap/>
          </w:tcPr>
          <w:p w:rsidR="00B33938" w:rsidRDefault="00B33938" w:rsidP="00E01E4F">
            <w:pPr>
              <w:ind w:hanging="108"/>
              <w:jc w:val="center"/>
              <w:rPr>
                <w:sz w:val="20"/>
                <w:szCs w:val="20"/>
              </w:rPr>
            </w:pPr>
          </w:p>
          <w:p w:rsidR="00B33938" w:rsidRPr="00C93A58" w:rsidRDefault="00B33938" w:rsidP="00E01E4F">
            <w:pPr>
              <w:ind w:hanging="108"/>
              <w:jc w:val="center"/>
              <w:rPr>
                <w:sz w:val="20"/>
                <w:szCs w:val="20"/>
              </w:rPr>
            </w:pPr>
            <w:r>
              <w:rPr>
                <w:sz w:val="20"/>
                <w:szCs w:val="20"/>
              </w:rPr>
              <w:t>1 543,3</w:t>
            </w:r>
          </w:p>
        </w:tc>
        <w:tc>
          <w:tcPr>
            <w:tcW w:w="1440" w:type="dxa"/>
            <w:noWrap/>
          </w:tcPr>
          <w:p w:rsidR="00B33938" w:rsidRDefault="00B33938" w:rsidP="00E01E4F">
            <w:pPr>
              <w:ind w:left="-136" w:right="-108" w:hanging="28"/>
              <w:jc w:val="center"/>
              <w:rPr>
                <w:sz w:val="20"/>
                <w:szCs w:val="20"/>
              </w:rPr>
            </w:pPr>
          </w:p>
          <w:p w:rsidR="00B33938" w:rsidRPr="00C93A58" w:rsidRDefault="00B33938" w:rsidP="00E01E4F">
            <w:pPr>
              <w:ind w:left="-136" w:right="-108" w:hanging="28"/>
              <w:jc w:val="center"/>
              <w:rPr>
                <w:sz w:val="20"/>
                <w:szCs w:val="20"/>
              </w:rPr>
            </w:pPr>
            <w:r>
              <w:rPr>
                <w:sz w:val="20"/>
                <w:szCs w:val="20"/>
              </w:rPr>
              <w:t>1 543,3</w:t>
            </w:r>
          </w:p>
        </w:tc>
        <w:tc>
          <w:tcPr>
            <w:tcW w:w="1620" w:type="dxa"/>
            <w:noWrap/>
          </w:tcPr>
          <w:p w:rsidR="00B33938" w:rsidRDefault="00B33938" w:rsidP="00E01E4F">
            <w:pPr>
              <w:ind w:left="-108" w:right="-3" w:hanging="108"/>
              <w:jc w:val="center"/>
              <w:rPr>
                <w:sz w:val="20"/>
                <w:szCs w:val="20"/>
              </w:rPr>
            </w:pPr>
          </w:p>
          <w:p w:rsidR="00B33938" w:rsidRPr="00C93A58" w:rsidRDefault="00B33938" w:rsidP="00E01E4F">
            <w:pPr>
              <w:ind w:left="-108" w:right="-3" w:hanging="108"/>
              <w:jc w:val="center"/>
              <w:rPr>
                <w:sz w:val="20"/>
                <w:szCs w:val="20"/>
              </w:rPr>
            </w:pPr>
            <w:r>
              <w:rPr>
                <w:sz w:val="20"/>
                <w:szCs w:val="20"/>
              </w:rPr>
              <w:t>1 543,</w:t>
            </w:r>
          </w:p>
        </w:tc>
      </w:tr>
    </w:tbl>
    <w:p w:rsidR="00B33938" w:rsidRDefault="00B33938" w:rsidP="00B33938">
      <w:pPr>
        <w:autoSpaceDE w:val="0"/>
        <w:autoSpaceDN w:val="0"/>
        <w:adjustRightInd w:val="0"/>
        <w:ind w:firstLine="720"/>
        <w:jc w:val="center"/>
        <w:rPr>
          <w:b/>
          <w:sz w:val="28"/>
          <w:szCs w:val="28"/>
        </w:rPr>
      </w:pPr>
    </w:p>
    <w:p w:rsidR="00B33938" w:rsidRDefault="00B33938" w:rsidP="00B33938">
      <w:pPr>
        <w:autoSpaceDE w:val="0"/>
        <w:autoSpaceDN w:val="0"/>
        <w:adjustRightInd w:val="0"/>
        <w:ind w:firstLine="900"/>
        <w:jc w:val="both"/>
        <w:rPr>
          <w:sz w:val="28"/>
          <w:szCs w:val="28"/>
        </w:rPr>
      </w:pPr>
      <w:r>
        <w:rPr>
          <w:sz w:val="28"/>
          <w:szCs w:val="28"/>
        </w:rPr>
        <w:t>П</w:t>
      </w:r>
      <w:r w:rsidRPr="00C93A58">
        <w:rPr>
          <w:sz w:val="28"/>
          <w:szCs w:val="28"/>
        </w:rPr>
        <w:t>ри прогнозировании поступлений в областной бюджет прочих доходов от компенсации затрат бюджетов субъектов Российской Федерации</w:t>
      </w:r>
      <w:r>
        <w:rPr>
          <w:sz w:val="28"/>
          <w:szCs w:val="28"/>
        </w:rPr>
        <w:t xml:space="preserve">, в соответствии с методикой </w:t>
      </w:r>
      <w:r w:rsidRPr="00C93A58">
        <w:rPr>
          <w:sz w:val="28"/>
          <w:szCs w:val="28"/>
        </w:rPr>
        <w:t xml:space="preserve">используется метод </w:t>
      </w:r>
      <w:r>
        <w:rPr>
          <w:sz w:val="28"/>
          <w:szCs w:val="28"/>
        </w:rPr>
        <w:t>экстраполяции по минимальному значению за 3 года, предшествующих текущему.</w:t>
      </w:r>
    </w:p>
    <w:tbl>
      <w:tblPr>
        <w:tblStyle w:val="TableGrid"/>
        <w:tblW w:w="9705" w:type="dxa"/>
        <w:tblInd w:w="0" w:type="dxa"/>
        <w:tblCellMar>
          <w:top w:w="54" w:type="dxa"/>
          <w:left w:w="108" w:type="dxa"/>
          <w:right w:w="18" w:type="dxa"/>
        </w:tblCellMar>
        <w:tblLook w:val="04A0" w:firstRow="1" w:lastRow="0" w:firstColumn="1" w:lastColumn="0" w:noHBand="0" w:noVBand="1"/>
      </w:tblPr>
      <w:tblGrid>
        <w:gridCol w:w="1283"/>
        <w:gridCol w:w="1441"/>
        <w:gridCol w:w="1607"/>
        <w:gridCol w:w="1925"/>
        <w:gridCol w:w="1767"/>
        <w:gridCol w:w="1682"/>
      </w:tblGrid>
      <w:tr w:rsidR="00B33938" w:rsidTr="00E01E4F">
        <w:trPr>
          <w:trHeight w:val="1098"/>
        </w:trPr>
        <w:tc>
          <w:tcPr>
            <w:tcW w:w="4331" w:type="dxa"/>
            <w:gridSpan w:val="3"/>
            <w:tcBorders>
              <w:top w:val="single" w:sz="4" w:space="0" w:color="000000"/>
              <w:left w:val="single" w:sz="4" w:space="0" w:color="000000"/>
              <w:bottom w:val="single" w:sz="4" w:space="0" w:color="000000"/>
              <w:right w:val="single" w:sz="4" w:space="0" w:color="000000"/>
            </w:tcBorders>
          </w:tcPr>
          <w:p w:rsidR="00B33938" w:rsidRPr="00343B43" w:rsidRDefault="00B33938" w:rsidP="00E01E4F">
            <w:pPr>
              <w:spacing w:line="259" w:lineRule="auto"/>
              <w:jc w:val="center"/>
              <w:rPr>
                <w:rFonts w:ascii="Times New Roman" w:hAnsi="Times New Roman" w:cs="Times New Roman"/>
              </w:rPr>
            </w:pPr>
            <w:r w:rsidRPr="00343B43">
              <w:rPr>
                <w:rFonts w:ascii="Times New Roman" w:eastAsia="Times New Roman" w:hAnsi="Times New Roman" w:cs="Times New Roman"/>
                <w:b/>
              </w:rPr>
              <w:t xml:space="preserve">Фактические поступления предыдущих периодов, тыс. руб. </w:t>
            </w:r>
          </w:p>
        </w:tc>
        <w:tc>
          <w:tcPr>
            <w:tcW w:w="5374" w:type="dxa"/>
            <w:gridSpan w:val="3"/>
            <w:tcBorders>
              <w:top w:val="single" w:sz="4" w:space="0" w:color="000000"/>
              <w:left w:val="single" w:sz="4" w:space="0" w:color="000000"/>
              <w:bottom w:val="single" w:sz="4" w:space="0" w:color="000000"/>
              <w:right w:val="single" w:sz="4" w:space="0" w:color="000000"/>
            </w:tcBorders>
          </w:tcPr>
          <w:p w:rsidR="00B33938" w:rsidRPr="00343B43" w:rsidRDefault="00B33938" w:rsidP="00E01E4F">
            <w:pPr>
              <w:spacing w:line="259" w:lineRule="auto"/>
              <w:ind w:left="125" w:right="100"/>
              <w:jc w:val="center"/>
              <w:rPr>
                <w:rFonts w:ascii="Times New Roman" w:hAnsi="Times New Roman" w:cs="Times New Roman"/>
              </w:rPr>
            </w:pPr>
            <w:r w:rsidRPr="00343B43">
              <w:rPr>
                <w:rFonts w:ascii="Times New Roman" w:eastAsia="Times New Roman" w:hAnsi="Times New Roman" w:cs="Times New Roman"/>
                <w:b/>
              </w:rPr>
              <w:t xml:space="preserve">Прогноз поступлений, тыс. руб.  </w:t>
            </w:r>
          </w:p>
        </w:tc>
      </w:tr>
      <w:tr w:rsidR="00B33938" w:rsidTr="00E01E4F">
        <w:trPr>
          <w:trHeight w:val="281"/>
        </w:trPr>
        <w:tc>
          <w:tcPr>
            <w:tcW w:w="1283" w:type="dxa"/>
            <w:tcBorders>
              <w:top w:val="single" w:sz="4" w:space="0" w:color="000000"/>
              <w:left w:val="single" w:sz="4" w:space="0" w:color="000000"/>
              <w:bottom w:val="single" w:sz="4" w:space="0" w:color="000000"/>
              <w:right w:val="single" w:sz="4" w:space="0" w:color="000000"/>
            </w:tcBorders>
          </w:tcPr>
          <w:p w:rsidR="00B33938" w:rsidRPr="00343B43" w:rsidRDefault="00B33938" w:rsidP="00E01E4F">
            <w:pPr>
              <w:spacing w:line="259" w:lineRule="auto"/>
              <w:ind w:left="41"/>
              <w:rPr>
                <w:rFonts w:ascii="Times New Roman" w:hAnsi="Times New Roman" w:cs="Times New Roman"/>
              </w:rPr>
            </w:pPr>
            <w:r w:rsidRPr="00343B43">
              <w:rPr>
                <w:rFonts w:ascii="Times New Roman" w:eastAsia="Times New Roman" w:hAnsi="Times New Roman" w:cs="Times New Roman"/>
                <w:b/>
              </w:rPr>
              <w:t>201</w:t>
            </w:r>
            <w:r>
              <w:rPr>
                <w:rFonts w:ascii="Times New Roman" w:eastAsia="Times New Roman" w:hAnsi="Times New Roman" w:cs="Times New Roman"/>
                <w:b/>
              </w:rPr>
              <w:t>9</w:t>
            </w:r>
            <w:r w:rsidRPr="00343B43">
              <w:rPr>
                <w:rFonts w:ascii="Times New Roman" w:eastAsia="Times New Roman" w:hAnsi="Times New Roman" w:cs="Times New Roman"/>
                <w:b/>
              </w:rPr>
              <w:t xml:space="preserve"> г. </w:t>
            </w:r>
          </w:p>
        </w:tc>
        <w:tc>
          <w:tcPr>
            <w:tcW w:w="1441" w:type="dxa"/>
            <w:tcBorders>
              <w:top w:val="single" w:sz="4" w:space="0" w:color="000000"/>
              <w:left w:val="single" w:sz="4" w:space="0" w:color="000000"/>
              <w:bottom w:val="single" w:sz="4" w:space="0" w:color="000000"/>
              <w:right w:val="single" w:sz="4" w:space="0" w:color="000000"/>
            </w:tcBorders>
          </w:tcPr>
          <w:p w:rsidR="00B33938" w:rsidRPr="00343B43" w:rsidRDefault="00B33938" w:rsidP="00E01E4F">
            <w:pPr>
              <w:spacing w:line="259" w:lineRule="auto"/>
              <w:ind w:right="93"/>
              <w:jc w:val="center"/>
              <w:rPr>
                <w:rFonts w:ascii="Times New Roman" w:hAnsi="Times New Roman" w:cs="Times New Roman"/>
              </w:rPr>
            </w:pPr>
            <w:r w:rsidRPr="00343B43">
              <w:rPr>
                <w:rFonts w:ascii="Times New Roman" w:eastAsia="Times New Roman" w:hAnsi="Times New Roman" w:cs="Times New Roman"/>
                <w:b/>
              </w:rPr>
              <w:t>20</w:t>
            </w:r>
            <w:r>
              <w:rPr>
                <w:rFonts w:ascii="Times New Roman" w:eastAsia="Times New Roman" w:hAnsi="Times New Roman" w:cs="Times New Roman"/>
                <w:b/>
              </w:rPr>
              <w:t>20г</w:t>
            </w:r>
            <w:r w:rsidRPr="00343B43">
              <w:rPr>
                <w:rFonts w:ascii="Times New Roman" w:eastAsia="Times New Roman" w:hAnsi="Times New Roman" w:cs="Times New Roman"/>
                <w:b/>
              </w:rPr>
              <w:t xml:space="preserve">. </w:t>
            </w:r>
          </w:p>
        </w:tc>
        <w:tc>
          <w:tcPr>
            <w:tcW w:w="1607" w:type="dxa"/>
            <w:tcBorders>
              <w:top w:val="single" w:sz="4" w:space="0" w:color="000000"/>
              <w:left w:val="single" w:sz="4" w:space="0" w:color="000000"/>
              <w:bottom w:val="single" w:sz="4" w:space="0" w:color="000000"/>
              <w:right w:val="single" w:sz="4" w:space="0" w:color="000000"/>
            </w:tcBorders>
          </w:tcPr>
          <w:p w:rsidR="00B33938" w:rsidRPr="00343B43" w:rsidRDefault="00B33938" w:rsidP="00E01E4F">
            <w:pPr>
              <w:spacing w:line="259" w:lineRule="auto"/>
              <w:ind w:right="90"/>
              <w:jc w:val="center"/>
              <w:rPr>
                <w:rFonts w:ascii="Times New Roman" w:hAnsi="Times New Roman" w:cs="Times New Roman"/>
              </w:rPr>
            </w:pPr>
            <w:r w:rsidRPr="00343B43">
              <w:rPr>
                <w:rFonts w:ascii="Times New Roman" w:eastAsia="Times New Roman" w:hAnsi="Times New Roman" w:cs="Times New Roman"/>
                <w:b/>
              </w:rPr>
              <w:t>202</w:t>
            </w:r>
            <w:r>
              <w:rPr>
                <w:rFonts w:ascii="Times New Roman" w:eastAsia="Times New Roman" w:hAnsi="Times New Roman" w:cs="Times New Roman"/>
                <w:b/>
              </w:rPr>
              <w:t>1г</w:t>
            </w:r>
            <w:r w:rsidRPr="00343B43">
              <w:rPr>
                <w:rFonts w:ascii="Times New Roman" w:eastAsia="Times New Roman" w:hAnsi="Times New Roman" w:cs="Times New Roman"/>
                <w:b/>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B33938" w:rsidRPr="00343B43" w:rsidRDefault="00B33938" w:rsidP="00E01E4F">
            <w:pPr>
              <w:spacing w:line="259" w:lineRule="auto"/>
              <w:ind w:right="92"/>
              <w:jc w:val="center"/>
              <w:rPr>
                <w:rFonts w:ascii="Times New Roman" w:hAnsi="Times New Roman" w:cs="Times New Roman"/>
              </w:rPr>
            </w:pPr>
            <w:r w:rsidRPr="00343B43">
              <w:rPr>
                <w:rFonts w:ascii="Times New Roman" w:eastAsia="Times New Roman" w:hAnsi="Times New Roman" w:cs="Times New Roman"/>
                <w:b/>
              </w:rPr>
              <w:t>2</w:t>
            </w:r>
            <w:r>
              <w:rPr>
                <w:rFonts w:ascii="Times New Roman" w:eastAsia="Times New Roman" w:hAnsi="Times New Roman" w:cs="Times New Roman"/>
                <w:b/>
              </w:rPr>
              <w:t>023</w:t>
            </w:r>
            <w:r w:rsidRPr="00343B43">
              <w:rPr>
                <w:rFonts w:ascii="Times New Roman" w:eastAsia="Times New Roman" w:hAnsi="Times New Roman" w:cs="Times New Roman"/>
                <w:b/>
              </w:rPr>
              <w:t xml:space="preserve"> г. </w:t>
            </w:r>
          </w:p>
        </w:tc>
        <w:tc>
          <w:tcPr>
            <w:tcW w:w="1767" w:type="dxa"/>
            <w:tcBorders>
              <w:top w:val="single" w:sz="4" w:space="0" w:color="000000"/>
              <w:left w:val="single" w:sz="4" w:space="0" w:color="000000"/>
              <w:bottom w:val="single" w:sz="4" w:space="0" w:color="000000"/>
              <w:right w:val="single" w:sz="4" w:space="0" w:color="000000"/>
            </w:tcBorders>
          </w:tcPr>
          <w:p w:rsidR="00B33938" w:rsidRPr="00343B43" w:rsidRDefault="00B33938" w:rsidP="00E01E4F">
            <w:pPr>
              <w:spacing w:line="259" w:lineRule="auto"/>
              <w:ind w:right="93"/>
              <w:jc w:val="center"/>
              <w:rPr>
                <w:rFonts w:ascii="Times New Roman" w:hAnsi="Times New Roman" w:cs="Times New Roman"/>
              </w:rPr>
            </w:pPr>
            <w:r w:rsidRPr="00343B43">
              <w:rPr>
                <w:rFonts w:ascii="Times New Roman" w:eastAsia="Times New Roman" w:hAnsi="Times New Roman" w:cs="Times New Roman"/>
                <w:b/>
              </w:rPr>
              <w:t>202</w:t>
            </w:r>
            <w:r>
              <w:rPr>
                <w:rFonts w:ascii="Times New Roman" w:eastAsia="Times New Roman" w:hAnsi="Times New Roman" w:cs="Times New Roman"/>
                <w:b/>
              </w:rPr>
              <w:t>4</w:t>
            </w:r>
            <w:r w:rsidRPr="00343B43">
              <w:rPr>
                <w:rFonts w:ascii="Times New Roman" w:eastAsia="Times New Roman" w:hAnsi="Times New Roman" w:cs="Times New Roman"/>
                <w:b/>
              </w:rPr>
              <w:t xml:space="preserve"> г. </w:t>
            </w:r>
          </w:p>
        </w:tc>
        <w:tc>
          <w:tcPr>
            <w:tcW w:w="1682" w:type="dxa"/>
            <w:tcBorders>
              <w:top w:val="single" w:sz="4" w:space="0" w:color="000000"/>
              <w:left w:val="single" w:sz="4" w:space="0" w:color="000000"/>
              <w:bottom w:val="single" w:sz="4" w:space="0" w:color="000000"/>
              <w:right w:val="single" w:sz="4" w:space="0" w:color="000000"/>
            </w:tcBorders>
          </w:tcPr>
          <w:p w:rsidR="00B33938" w:rsidRPr="00343B43" w:rsidRDefault="00B33938" w:rsidP="00E01E4F">
            <w:pPr>
              <w:spacing w:line="259" w:lineRule="auto"/>
              <w:ind w:right="97"/>
              <w:jc w:val="center"/>
              <w:rPr>
                <w:rFonts w:ascii="Times New Roman" w:hAnsi="Times New Roman" w:cs="Times New Roman"/>
              </w:rPr>
            </w:pPr>
            <w:r w:rsidRPr="00343B43">
              <w:rPr>
                <w:rFonts w:ascii="Times New Roman" w:eastAsia="Times New Roman" w:hAnsi="Times New Roman" w:cs="Times New Roman"/>
                <w:b/>
              </w:rPr>
              <w:t>202</w:t>
            </w:r>
            <w:r>
              <w:rPr>
                <w:rFonts w:ascii="Times New Roman" w:eastAsia="Times New Roman" w:hAnsi="Times New Roman" w:cs="Times New Roman"/>
                <w:b/>
              </w:rPr>
              <w:t>5</w:t>
            </w:r>
            <w:r w:rsidRPr="00343B43">
              <w:rPr>
                <w:rFonts w:ascii="Times New Roman" w:eastAsia="Times New Roman" w:hAnsi="Times New Roman" w:cs="Times New Roman"/>
                <w:b/>
              </w:rPr>
              <w:t xml:space="preserve"> г. </w:t>
            </w:r>
          </w:p>
        </w:tc>
      </w:tr>
      <w:tr w:rsidR="00B33938" w:rsidTr="00E01E4F">
        <w:trPr>
          <w:trHeight w:val="281"/>
        </w:trPr>
        <w:tc>
          <w:tcPr>
            <w:tcW w:w="1283" w:type="dxa"/>
            <w:tcBorders>
              <w:top w:val="single" w:sz="4" w:space="0" w:color="000000"/>
              <w:left w:val="single" w:sz="4" w:space="0" w:color="000000"/>
              <w:bottom w:val="single" w:sz="4" w:space="0" w:color="000000"/>
              <w:right w:val="single" w:sz="4" w:space="0" w:color="000000"/>
            </w:tcBorders>
          </w:tcPr>
          <w:p w:rsidR="00B33938" w:rsidRPr="00343B43" w:rsidRDefault="00B33938" w:rsidP="00E01E4F">
            <w:pPr>
              <w:spacing w:line="259" w:lineRule="auto"/>
              <w:ind w:right="90"/>
              <w:jc w:val="center"/>
              <w:rPr>
                <w:rFonts w:ascii="Times New Roman" w:hAnsi="Times New Roman" w:cs="Times New Roman"/>
              </w:rPr>
            </w:pPr>
            <w:r w:rsidRPr="00343B43">
              <w:rPr>
                <w:rFonts w:ascii="Times New Roman" w:hAnsi="Times New Roman" w:cs="Times New Roman"/>
              </w:rPr>
              <w:t xml:space="preserve">2 </w:t>
            </w:r>
          </w:p>
        </w:tc>
        <w:tc>
          <w:tcPr>
            <w:tcW w:w="1441" w:type="dxa"/>
            <w:tcBorders>
              <w:top w:val="single" w:sz="4" w:space="0" w:color="000000"/>
              <w:left w:val="single" w:sz="4" w:space="0" w:color="000000"/>
              <w:bottom w:val="single" w:sz="4" w:space="0" w:color="000000"/>
              <w:right w:val="single" w:sz="4" w:space="0" w:color="000000"/>
            </w:tcBorders>
          </w:tcPr>
          <w:p w:rsidR="00B33938" w:rsidRPr="00343B43" w:rsidRDefault="00B33938" w:rsidP="00E01E4F">
            <w:pPr>
              <w:spacing w:line="259" w:lineRule="auto"/>
              <w:ind w:right="91"/>
              <w:jc w:val="center"/>
              <w:rPr>
                <w:rFonts w:ascii="Times New Roman" w:hAnsi="Times New Roman" w:cs="Times New Roman"/>
              </w:rPr>
            </w:pPr>
            <w:r w:rsidRPr="00343B43">
              <w:rPr>
                <w:rFonts w:ascii="Times New Roman" w:hAnsi="Times New Roman" w:cs="Times New Roman"/>
              </w:rPr>
              <w:t xml:space="preserve">3 </w:t>
            </w:r>
          </w:p>
        </w:tc>
        <w:tc>
          <w:tcPr>
            <w:tcW w:w="1607" w:type="dxa"/>
            <w:tcBorders>
              <w:top w:val="single" w:sz="4" w:space="0" w:color="000000"/>
              <w:left w:val="single" w:sz="4" w:space="0" w:color="000000"/>
              <w:bottom w:val="single" w:sz="4" w:space="0" w:color="000000"/>
              <w:right w:val="single" w:sz="4" w:space="0" w:color="000000"/>
            </w:tcBorders>
          </w:tcPr>
          <w:p w:rsidR="00B33938" w:rsidRPr="00343B43" w:rsidRDefault="00B33938" w:rsidP="00E01E4F">
            <w:pPr>
              <w:spacing w:line="259" w:lineRule="auto"/>
              <w:ind w:right="92"/>
              <w:jc w:val="center"/>
              <w:rPr>
                <w:rFonts w:ascii="Times New Roman" w:hAnsi="Times New Roman" w:cs="Times New Roman"/>
              </w:rPr>
            </w:pPr>
            <w:r w:rsidRPr="00343B43">
              <w:rPr>
                <w:rFonts w:ascii="Times New Roman" w:hAnsi="Times New Roman" w:cs="Times New Roman"/>
              </w:rPr>
              <w:t xml:space="preserve">4 </w:t>
            </w:r>
          </w:p>
        </w:tc>
        <w:tc>
          <w:tcPr>
            <w:tcW w:w="1925" w:type="dxa"/>
            <w:tcBorders>
              <w:top w:val="single" w:sz="4" w:space="0" w:color="000000"/>
              <w:left w:val="single" w:sz="4" w:space="0" w:color="000000"/>
              <w:bottom w:val="single" w:sz="4" w:space="0" w:color="000000"/>
              <w:right w:val="single" w:sz="4" w:space="0" w:color="000000"/>
            </w:tcBorders>
          </w:tcPr>
          <w:p w:rsidR="00B33938" w:rsidRPr="00343B43" w:rsidRDefault="00B33938" w:rsidP="00E01E4F">
            <w:pPr>
              <w:spacing w:line="259" w:lineRule="auto"/>
              <w:ind w:right="90"/>
              <w:jc w:val="center"/>
              <w:rPr>
                <w:rFonts w:ascii="Times New Roman" w:hAnsi="Times New Roman" w:cs="Times New Roman"/>
              </w:rPr>
            </w:pPr>
            <w:r w:rsidRPr="00343B43">
              <w:rPr>
                <w:rFonts w:ascii="Times New Roman" w:hAnsi="Times New Roman" w:cs="Times New Roman"/>
              </w:rPr>
              <w:t xml:space="preserve">6 </w:t>
            </w:r>
          </w:p>
        </w:tc>
        <w:tc>
          <w:tcPr>
            <w:tcW w:w="1767" w:type="dxa"/>
            <w:tcBorders>
              <w:top w:val="single" w:sz="4" w:space="0" w:color="000000"/>
              <w:left w:val="single" w:sz="4" w:space="0" w:color="000000"/>
              <w:bottom w:val="single" w:sz="4" w:space="0" w:color="000000"/>
              <w:right w:val="single" w:sz="4" w:space="0" w:color="000000"/>
            </w:tcBorders>
          </w:tcPr>
          <w:p w:rsidR="00B33938" w:rsidRPr="00343B43" w:rsidRDefault="00B33938" w:rsidP="00E01E4F">
            <w:pPr>
              <w:spacing w:line="259" w:lineRule="auto"/>
              <w:ind w:right="91"/>
              <w:jc w:val="center"/>
              <w:rPr>
                <w:rFonts w:ascii="Times New Roman" w:hAnsi="Times New Roman" w:cs="Times New Roman"/>
              </w:rPr>
            </w:pPr>
            <w:r w:rsidRPr="00343B43">
              <w:rPr>
                <w:rFonts w:ascii="Times New Roman" w:hAnsi="Times New Roman" w:cs="Times New Roman"/>
              </w:rPr>
              <w:t xml:space="preserve">7 </w:t>
            </w:r>
          </w:p>
        </w:tc>
        <w:tc>
          <w:tcPr>
            <w:tcW w:w="1682" w:type="dxa"/>
            <w:tcBorders>
              <w:top w:val="single" w:sz="4" w:space="0" w:color="000000"/>
              <w:left w:val="single" w:sz="4" w:space="0" w:color="000000"/>
              <w:bottom w:val="single" w:sz="4" w:space="0" w:color="000000"/>
              <w:right w:val="single" w:sz="4" w:space="0" w:color="000000"/>
            </w:tcBorders>
          </w:tcPr>
          <w:p w:rsidR="00B33938" w:rsidRPr="00343B43" w:rsidRDefault="00B33938" w:rsidP="00E01E4F">
            <w:pPr>
              <w:spacing w:line="259" w:lineRule="auto"/>
              <w:ind w:right="95"/>
              <w:jc w:val="center"/>
              <w:rPr>
                <w:rFonts w:ascii="Times New Roman" w:hAnsi="Times New Roman" w:cs="Times New Roman"/>
              </w:rPr>
            </w:pPr>
            <w:r w:rsidRPr="00343B43">
              <w:rPr>
                <w:rFonts w:ascii="Times New Roman" w:hAnsi="Times New Roman" w:cs="Times New Roman"/>
              </w:rPr>
              <w:t xml:space="preserve">8 </w:t>
            </w:r>
          </w:p>
        </w:tc>
      </w:tr>
      <w:tr w:rsidR="00B33938" w:rsidTr="00E01E4F">
        <w:trPr>
          <w:trHeight w:val="283"/>
        </w:trPr>
        <w:tc>
          <w:tcPr>
            <w:tcW w:w="1283" w:type="dxa"/>
            <w:tcBorders>
              <w:top w:val="single" w:sz="4" w:space="0" w:color="000000"/>
              <w:left w:val="single" w:sz="4" w:space="0" w:color="000000"/>
              <w:bottom w:val="single" w:sz="4" w:space="0" w:color="000000"/>
              <w:right w:val="single" w:sz="4" w:space="0" w:color="000000"/>
            </w:tcBorders>
          </w:tcPr>
          <w:p w:rsidR="00B33938" w:rsidRPr="00456D16" w:rsidRDefault="00B33938" w:rsidP="00E01E4F">
            <w:pPr>
              <w:spacing w:line="259" w:lineRule="auto"/>
              <w:ind w:right="92"/>
              <w:jc w:val="center"/>
              <w:rPr>
                <w:rFonts w:ascii="Times New Roman" w:hAnsi="Times New Roman" w:cs="Times New Roman"/>
              </w:rPr>
            </w:pPr>
            <w:r w:rsidRPr="00456D16">
              <w:rPr>
                <w:rFonts w:ascii="Times New Roman" w:hAnsi="Times New Roman" w:cs="Times New Roman"/>
              </w:rPr>
              <w:t>4783,6</w:t>
            </w:r>
          </w:p>
        </w:tc>
        <w:tc>
          <w:tcPr>
            <w:tcW w:w="1441" w:type="dxa"/>
            <w:tcBorders>
              <w:top w:val="single" w:sz="4" w:space="0" w:color="000000"/>
              <w:left w:val="single" w:sz="4" w:space="0" w:color="000000"/>
              <w:bottom w:val="single" w:sz="4" w:space="0" w:color="000000"/>
              <w:right w:val="single" w:sz="4" w:space="0" w:color="000000"/>
            </w:tcBorders>
          </w:tcPr>
          <w:p w:rsidR="00B33938" w:rsidRPr="00456D16" w:rsidRDefault="00B33938" w:rsidP="00E01E4F">
            <w:pPr>
              <w:spacing w:line="259" w:lineRule="auto"/>
              <w:ind w:right="92"/>
              <w:jc w:val="center"/>
              <w:rPr>
                <w:rFonts w:ascii="Times New Roman" w:hAnsi="Times New Roman" w:cs="Times New Roman"/>
              </w:rPr>
            </w:pPr>
            <w:r w:rsidRPr="00456D16">
              <w:rPr>
                <w:rFonts w:ascii="Times New Roman" w:hAnsi="Times New Roman" w:cs="Times New Roman"/>
              </w:rPr>
              <w:t>1616,4</w:t>
            </w:r>
          </w:p>
        </w:tc>
        <w:tc>
          <w:tcPr>
            <w:tcW w:w="1607" w:type="dxa"/>
            <w:tcBorders>
              <w:top w:val="single" w:sz="4" w:space="0" w:color="000000"/>
              <w:left w:val="single" w:sz="4" w:space="0" w:color="000000"/>
              <w:bottom w:val="single" w:sz="4" w:space="0" w:color="000000"/>
              <w:right w:val="single" w:sz="4" w:space="0" w:color="000000"/>
            </w:tcBorders>
          </w:tcPr>
          <w:p w:rsidR="00B33938" w:rsidRPr="00456D16" w:rsidRDefault="00B33938" w:rsidP="00E01E4F">
            <w:pPr>
              <w:spacing w:line="259" w:lineRule="auto"/>
              <w:ind w:right="92"/>
              <w:jc w:val="center"/>
              <w:rPr>
                <w:rFonts w:ascii="Times New Roman" w:hAnsi="Times New Roman" w:cs="Times New Roman"/>
              </w:rPr>
            </w:pPr>
            <w:r w:rsidRPr="00456D16">
              <w:rPr>
                <w:rFonts w:ascii="Times New Roman" w:hAnsi="Times New Roman" w:cs="Times New Roman"/>
              </w:rPr>
              <w:t>1543,3</w:t>
            </w:r>
          </w:p>
        </w:tc>
        <w:tc>
          <w:tcPr>
            <w:tcW w:w="1925" w:type="dxa"/>
            <w:tcBorders>
              <w:top w:val="single" w:sz="4" w:space="0" w:color="000000"/>
              <w:left w:val="single" w:sz="4" w:space="0" w:color="000000"/>
              <w:bottom w:val="single" w:sz="4" w:space="0" w:color="000000"/>
              <w:right w:val="single" w:sz="4" w:space="0" w:color="000000"/>
            </w:tcBorders>
          </w:tcPr>
          <w:p w:rsidR="00B33938" w:rsidRPr="00343B43" w:rsidRDefault="00B33938" w:rsidP="00E01E4F">
            <w:pPr>
              <w:spacing w:line="259" w:lineRule="auto"/>
              <w:ind w:right="92"/>
              <w:jc w:val="center"/>
              <w:rPr>
                <w:rFonts w:ascii="Times New Roman" w:hAnsi="Times New Roman" w:cs="Times New Roman"/>
              </w:rPr>
            </w:pPr>
            <w:r>
              <w:rPr>
                <w:rFonts w:ascii="Times New Roman" w:hAnsi="Times New Roman" w:cs="Times New Roman"/>
              </w:rPr>
              <w:t>1543,3</w:t>
            </w:r>
            <w:r w:rsidRPr="00343B43">
              <w:rPr>
                <w:rFonts w:ascii="Times New Roman" w:hAnsi="Times New Roman" w:cs="Times New Roman"/>
              </w:rPr>
              <w:t xml:space="preserve"> </w:t>
            </w:r>
          </w:p>
        </w:tc>
        <w:tc>
          <w:tcPr>
            <w:tcW w:w="1767" w:type="dxa"/>
            <w:tcBorders>
              <w:top w:val="single" w:sz="4" w:space="0" w:color="000000"/>
              <w:left w:val="single" w:sz="4" w:space="0" w:color="000000"/>
              <w:bottom w:val="single" w:sz="4" w:space="0" w:color="000000"/>
              <w:right w:val="single" w:sz="4" w:space="0" w:color="000000"/>
            </w:tcBorders>
          </w:tcPr>
          <w:p w:rsidR="00B33938" w:rsidRPr="00343B43" w:rsidRDefault="00B33938" w:rsidP="00E01E4F">
            <w:pPr>
              <w:spacing w:line="259" w:lineRule="auto"/>
              <w:ind w:right="93"/>
              <w:jc w:val="center"/>
              <w:rPr>
                <w:rFonts w:ascii="Times New Roman" w:hAnsi="Times New Roman" w:cs="Times New Roman"/>
              </w:rPr>
            </w:pPr>
            <w:r>
              <w:rPr>
                <w:rFonts w:ascii="Times New Roman" w:hAnsi="Times New Roman" w:cs="Times New Roman"/>
              </w:rPr>
              <w:t>1543,3</w:t>
            </w:r>
            <w:r w:rsidRPr="00343B43">
              <w:rPr>
                <w:rFonts w:ascii="Times New Roman" w:hAnsi="Times New Roman" w:cs="Times New Roman"/>
              </w:rPr>
              <w:t xml:space="preserve"> </w:t>
            </w:r>
          </w:p>
        </w:tc>
        <w:tc>
          <w:tcPr>
            <w:tcW w:w="1682" w:type="dxa"/>
            <w:tcBorders>
              <w:top w:val="single" w:sz="4" w:space="0" w:color="000000"/>
              <w:left w:val="single" w:sz="4" w:space="0" w:color="000000"/>
              <w:bottom w:val="single" w:sz="4" w:space="0" w:color="000000"/>
              <w:right w:val="single" w:sz="4" w:space="0" w:color="000000"/>
            </w:tcBorders>
          </w:tcPr>
          <w:p w:rsidR="00B33938" w:rsidRPr="00343B43" w:rsidRDefault="00B33938" w:rsidP="00E01E4F">
            <w:pPr>
              <w:spacing w:line="259" w:lineRule="auto"/>
              <w:ind w:right="97"/>
              <w:jc w:val="center"/>
              <w:rPr>
                <w:rFonts w:ascii="Times New Roman" w:hAnsi="Times New Roman" w:cs="Times New Roman"/>
              </w:rPr>
            </w:pPr>
            <w:r>
              <w:rPr>
                <w:rFonts w:ascii="Times New Roman" w:hAnsi="Times New Roman" w:cs="Times New Roman"/>
              </w:rPr>
              <w:t>1543,3</w:t>
            </w:r>
            <w:r w:rsidRPr="00343B43">
              <w:rPr>
                <w:rFonts w:ascii="Times New Roman" w:hAnsi="Times New Roman" w:cs="Times New Roman"/>
              </w:rPr>
              <w:t xml:space="preserve"> </w:t>
            </w:r>
          </w:p>
        </w:tc>
      </w:tr>
    </w:tbl>
    <w:p w:rsidR="00B33938" w:rsidRDefault="00B33938" w:rsidP="00B33938">
      <w:pPr>
        <w:autoSpaceDE w:val="0"/>
        <w:autoSpaceDN w:val="0"/>
        <w:adjustRightInd w:val="0"/>
        <w:ind w:firstLine="900"/>
        <w:jc w:val="both"/>
        <w:rPr>
          <w:sz w:val="28"/>
          <w:szCs w:val="28"/>
        </w:rPr>
      </w:pPr>
    </w:p>
    <w:p w:rsidR="00B33938" w:rsidRPr="00927333" w:rsidRDefault="00B33938" w:rsidP="00B33938">
      <w:pPr>
        <w:autoSpaceDE w:val="0"/>
        <w:autoSpaceDN w:val="0"/>
        <w:adjustRightInd w:val="0"/>
        <w:ind w:firstLine="720"/>
        <w:jc w:val="center"/>
        <w:rPr>
          <w:b/>
          <w:sz w:val="28"/>
          <w:szCs w:val="28"/>
        </w:rPr>
      </w:pPr>
      <w:r w:rsidRPr="00927333">
        <w:rPr>
          <w:b/>
          <w:sz w:val="28"/>
          <w:szCs w:val="28"/>
        </w:rPr>
        <w:t>Уполномоченный по правам человека в Тверской области и его аппарат</w:t>
      </w:r>
      <w:r w:rsidR="00BC2694">
        <w:rPr>
          <w:b/>
          <w:sz w:val="28"/>
          <w:szCs w:val="28"/>
        </w:rPr>
        <w:t xml:space="preserve"> (336)</w:t>
      </w:r>
    </w:p>
    <w:p w:rsidR="00B33938" w:rsidRPr="00C93A58" w:rsidRDefault="00B33938" w:rsidP="00B33938">
      <w:pPr>
        <w:pStyle w:val="21"/>
        <w:jc w:val="right"/>
        <w:rPr>
          <w:b/>
        </w:rPr>
      </w:pPr>
      <w:r w:rsidRPr="00C93A58">
        <w:rPr>
          <w:b/>
        </w:rPr>
        <w:t>тыс.</w:t>
      </w:r>
      <w:r w:rsidR="00BC2694">
        <w:rPr>
          <w:b/>
        </w:rPr>
        <w:t xml:space="preserve"> </w:t>
      </w:r>
      <w:r w:rsidRPr="00C93A58">
        <w:rPr>
          <w:b/>
        </w:rPr>
        <w:t>руб.</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1368"/>
        <w:gridCol w:w="1440"/>
        <w:gridCol w:w="1620"/>
      </w:tblGrid>
      <w:tr w:rsidR="00B33938" w:rsidRPr="00C93A58" w:rsidTr="00E01E4F">
        <w:trPr>
          <w:trHeight w:val="510"/>
        </w:trPr>
        <w:tc>
          <w:tcPr>
            <w:tcW w:w="2520" w:type="dxa"/>
            <w:noWrap/>
          </w:tcPr>
          <w:p w:rsidR="00B33938" w:rsidRPr="00C93A58" w:rsidRDefault="00B33938" w:rsidP="00E01E4F">
            <w:pPr>
              <w:rPr>
                <w:b/>
                <w:sz w:val="20"/>
                <w:szCs w:val="20"/>
              </w:rPr>
            </w:pPr>
            <w:r w:rsidRPr="00C93A58">
              <w:rPr>
                <w:b/>
                <w:sz w:val="20"/>
                <w:szCs w:val="20"/>
              </w:rPr>
              <w:t>Код БК</w:t>
            </w:r>
          </w:p>
        </w:tc>
        <w:tc>
          <w:tcPr>
            <w:tcW w:w="2520" w:type="dxa"/>
            <w:noWrap/>
          </w:tcPr>
          <w:p w:rsidR="00B33938" w:rsidRPr="00C93A58" w:rsidRDefault="00B33938" w:rsidP="00E01E4F">
            <w:pPr>
              <w:rPr>
                <w:b/>
                <w:sz w:val="20"/>
                <w:szCs w:val="20"/>
              </w:rPr>
            </w:pPr>
            <w:r w:rsidRPr="00C93A58">
              <w:rPr>
                <w:b/>
                <w:sz w:val="20"/>
                <w:szCs w:val="20"/>
              </w:rPr>
              <w:t>Наименование</w:t>
            </w:r>
          </w:p>
        </w:tc>
        <w:tc>
          <w:tcPr>
            <w:tcW w:w="1368" w:type="dxa"/>
          </w:tcPr>
          <w:p w:rsidR="00B33938" w:rsidRPr="00C93A58" w:rsidRDefault="00B33938" w:rsidP="00E01E4F">
            <w:pPr>
              <w:jc w:val="center"/>
              <w:rPr>
                <w:b/>
                <w:sz w:val="20"/>
                <w:szCs w:val="20"/>
              </w:rPr>
            </w:pPr>
            <w:r w:rsidRPr="00C93A58">
              <w:rPr>
                <w:b/>
                <w:sz w:val="20"/>
                <w:szCs w:val="20"/>
              </w:rPr>
              <w:t>Прогноз на</w:t>
            </w:r>
          </w:p>
          <w:p w:rsidR="00B33938" w:rsidRPr="00C93A58" w:rsidRDefault="00B33938" w:rsidP="00E01E4F">
            <w:pPr>
              <w:jc w:val="center"/>
              <w:rPr>
                <w:b/>
                <w:sz w:val="20"/>
                <w:szCs w:val="20"/>
              </w:rPr>
            </w:pPr>
            <w:r w:rsidRPr="00C93A58">
              <w:rPr>
                <w:b/>
                <w:sz w:val="20"/>
                <w:szCs w:val="20"/>
              </w:rPr>
              <w:t>20</w:t>
            </w:r>
            <w:r>
              <w:rPr>
                <w:b/>
                <w:sz w:val="20"/>
                <w:szCs w:val="20"/>
              </w:rPr>
              <w:t>23</w:t>
            </w:r>
            <w:r w:rsidRPr="00C93A58">
              <w:rPr>
                <w:b/>
                <w:sz w:val="20"/>
                <w:szCs w:val="20"/>
              </w:rPr>
              <w:t xml:space="preserve">год </w:t>
            </w:r>
          </w:p>
          <w:p w:rsidR="00B33938" w:rsidRPr="00C93A58" w:rsidRDefault="00B33938" w:rsidP="00E01E4F">
            <w:pPr>
              <w:jc w:val="center"/>
              <w:rPr>
                <w:b/>
                <w:sz w:val="20"/>
                <w:szCs w:val="20"/>
              </w:rPr>
            </w:pPr>
          </w:p>
        </w:tc>
        <w:tc>
          <w:tcPr>
            <w:tcW w:w="1440" w:type="dxa"/>
          </w:tcPr>
          <w:p w:rsidR="00B33938" w:rsidRPr="00C93A58" w:rsidRDefault="00B33938" w:rsidP="00E01E4F">
            <w:pPr>
              <w:jc w:val="center"/>
              <w:rPr>
                <w:b/>
                <w:sz w:val="20"/>
                <w:szCs w:val="20"/>
              </w:rPr>
            </w:pPr>
            <w:r w:rsidRPr="00C93A58">
              <w:rPr>
                <w:b/>
                <w:sz w:val="20"/>
                <w:szCs w:val="20"/>
              </w:rPr>
              <w:t>Прогноз на</w:t>
            </w:r>
          </w:p>
          <w:p w:rsidR="00B33938" w:rsidRPr="00C93A58" w:rsidRDefault="00B33938" w:rsidP="00E01E4F">
            <w:pPr>
              <w:jc w:val="center"/>
              <w:rPr>
                <w:b/>
                <w:sz w:val="20"/>
                <w:szCs w:val="20"/>
              </w:rPr>
            </w:pPr>
            <w:r w:rsidRPr="00C93A58">
              <w:rPr>
                <w:b/>
                <w:sz w:val="20"/>
                <w:szCs w:val="20"/>
              </w:rPr>
              <w:t>20</w:t>
            </w:r>
            <w:r>
              <w:rPr>
                <w:b/>
                <w:sz w:val="20"/>
                <w:szCs w:val="20"/>
              </w:rPr>
              <w:t xml:space="preserve">24 </w:t>
            </w:r>
            <w:r w:rsidRPr="00C93A58">
              <w:rPr>
                <w:b/>
                <w:sz w:val="20"/>
                <w:szCs w:val="20"/>
              </w:rPr>
              <w:t>год</w:t>
            </w:r>
          </w:p>
          <w:p w:rsidR="00B33938" w:rsidRPr="00C93A58" w:rsidRDefault="00B33938" w:rsidP="00E01E4F">
            <w:pPr>
              <w:jc w:val="center"/>
              <w:rPr>
                <w:b/>
                <w:sz w:val="20"/>
                <w:szCs w:val="20"/>
              </w:rPr>
            </w:pPr>
          </w:p>
        </w:tc>
        <w:tc>
          <w:tcPr>
            <w:tcW w:w="1620" w:type="dxa"/>
          </w:tcPr>
          <w:p w:rsidR="00B33938" w:rsidRPr="00C93A58" w:rsidRDefault="00B33938" w:rsidP="00E01E4F">
            <w:pPr>
              <w:jc w:val="center"/>
              <w:rPr>
                <w:b/>
                <w:sz w:val="20"/>
                <w:szCs w:val="20"/>
              </w:rPr>
            </w:pPr>
            <w:r w:rsidRPr="00C93A58">
              <w:rPr>
                <w:b/>
                <w:sz w:val="20"/>
                <w:szCs w:val="20"/>
              </w:rPr>
              <w:t>Прогноз на</w:t>
            </w:r>
          </w:p>
          <w:p w:rsidR="00B33938" w:rsidRPr="00C93A58" w:rsidRDefault="00B33938" w:rsidP="00E01E4F">
            <w:pPr>
              <w:jc w:val="center"/>
              <w:rPr>
                <w:b/>
                <w:sz w:val="20"/>
                <w:szCs w:val="20"/>
              </w:rPr>
            </w:pPr>
            <w:r w:rsidRPr="00C93A58">
              <w:rPr>
                <w:b/>
                <w:sz w:val="20"/>
                <w:szCs w:val="20"/>
              </w:rPr>
              <w:t>20</w:t>
            </w:r>
            <w:r>
              <w:rPr>
                <w:b/>
                <w:sz w:val="20"/>
                <w:szCs w:val="20"/>
              </w:rPr>
              <w:t xml:space="preserve">25 </w:t>
            </w:r>
            <w:r w:rsidRPr="00C93A58">
              <w:rPr>
                <w:b/>
                <w:sz w:val="20"/>
                <w:szCs w:val="20"/>
              </w:rPr>
              <w:t xml:space="preserve"> год</w:t>
            </w:r>
          </w:p>
          <w:p w:rsidR="00B33938" w:rsidRPr="00C93A58" w:rsidRDefault="00B33938" w:rsidP="00E01E4F">
            <w:pPr>
              <w:jc w:val="center"/>
              <w:rPr>
                <w:b/>
                <w:sz w:val="20"/>
                <w:szCs w:val="20"/>
              </w:rPr>
            </w:pPr>
          </w:p>
        </w:tc>
      </w:tr>
      <w:tr w:rsidR="00B33938" w:rsidRPr="00C93A58" w:rsidTr="00E01E4F">
        <w:trPr>
          <w:trHeight w:val="834"/>
        </w:trPr>
        <w:tc>
          <w:tcPr>
            <w:tcW w:w="2520" w:type="dxa"/>
            <w:noWrap/>
          </w:tcPr>
          <w:p w:rsidR="00B33938" w:rsidRPr="00C93A58" w:rsidRDefault="00B33938" w:rsidP="00E01E4F">
            <w:pPr>
              <w:jc w:val="center"/>
              <w:rPr>
                <w:b/>
                <w:sz w:val="16"/>
                <w:szCs w:val="16"/>
              </w:rPr>
            </w:pPr>
          </w:p>
          <w:p w:rsidR="00B33938" w:rsidRPr="00C93A58" w:rsidRDefault="00B33938" w:rsidP="00E01E4F">
            <w:pPr>
              <w:jc w:val="center"/>
              <w:rPr>
                <w:b/>
                <w:sz w:val="16"/>
                <w:szCs w:val="16"/>
              </w:rPr>
            </w:pPr>
          </w:p>
          <w:p w:rsidR="00B33938" w:rsidRPr="00C93A58" w:rsidRDefault="00B33938" w:rsidP="00E01E4F">
            <w:pPr>
              <w:jc w:val="center"/>
              <w:rPr>
                <w:b/>
                <w:sz w:val="16"/>
                <w:szCs w:val="16"/>
              </w:rPr>
            </w:pPr>
            <w:r w:rsidRPr="00C93A58">
              <w:rPr>
                <w:b/>
                <w:sz w:val="16"/>
                <w:szCs w:val="16"/>
              </w:rPr>
              <w:t>000</w:t>
            </w:r>
            <w:r w:rsidRPr="00C93A58">
              <w:rPr>
                <w:b/>
                <w:sz w:val="16"/>
                <w:szCs w:val="16"/>
                <w:lang w:val="en-US"/>
              </w:rPr>
              <w:t xml:space="preserve"> 1 13 0</w:t>
            </w:r>
            <w:r w:rsidR="00BC2694">
              <w:rPr>
                <w:b/>
                <w:sz w:val="16"/>
                <w:szCs w:val="16"/>
              </w:rPr>
              <w:t>2992</w:t>
            </w:r>
            <w:r w:rsidRPr="00C93A58">
              <w:rPr>
                <w:b/>
                <w:sz w:val="16"/>
                <w:szCs w:val="16"/>
                <w:lang w:val="en-US"/>
              </w:rPr>
              <w:t xml:space="preserve"> 0</w:t>
            </w:r>
            <w:r w:rsidR="00BC2694">
              <w:rPr>
                <w:b/>
                <w:sz w:val="16"/>
                <w:szCs w:val="16"/>
              </w:rPr>
              <w:t>2</w:t>
            </w:r>
            <w:r w:rsidRPr="00C93A58">
              <w:rPr>
                <w:b/>
                <w:sz w:val="16"/>
                <w:szCs w:val="16"/>
                <w:lang w:val="en-US"/>
              </w:rPr>
              <w:t xml:space="preserve"> 0</w:t>
            </w:r>
            <w:r w:rsidRPr="00C93A58">
              <w:rPr>
                <w:b/>
                <w:sz w:val="16"/>
                <w:szCs w:val="16"/>
              </w:rPr>
              <w:t>000 130</w:t>
            </w:r>
          </w:p>
        </w:tc>
        <w:tc>
          <w:tcPr>
            <w:tcW w:w="2520" w:type="dxa"/>
          </w:tcPr>
          <w:p w:rsidR="00B33938" w:rsidRPr="00C93A58" w:rsidRDefault="00B33938" w:rsidP="00E01E4F">
            <w:pPr>
              <w:rPr>
                <w:sz w:val="20"/>
                <w:szCs w:val="20"/>
              </w:rPr>
            </w:pPr>
          </w:p>
          <w:p w:rsidR="00B33938" w:rsidRPr="00C93A58" w:rsidRDefault="00BC2694" w:rsidP="00E01E4F">
            <w:pPr>
              <w:rPr>
                <w:sz w:val="20"/>
                <w:szCs w:val="20"/>
              </w:rPr>
            </w:pPr>
            <w:r w:rsidRPr="00C93A58">
              <w:rPr>
                <w:sz w:val="20"/>
                <w:szCs w:val="20"/>
              </w:rPr>
              <w:t xml:space="preserve">Прочие доходы от компенсации затрат </w:t>
            </w:r>
            <w:r>
              <w:rPr>
                <w:sz w:val="20"/>
                <w:szCs w:val="20"/>
              </w:rPr>
              <w:t xml:space="preserve"> бюджетов субъектов Российской Федерации</w:t>
            </w:r>
          </w:p>
        </w:tc>
        <w:tc>
          <w:tcPr>
            <w:tcW w:w="1368" w:type="dxa"/>
            <w:noWrap/>
          </w:tcPr>
          <w:p w:rsidR="00B33938" w:rsidRDefault="00B33938" w:rsidP="00E01E4F">
            <w:pPr>
              <w:ind w:hanging="108"/>
              <w:jc w:val="center"/>
              <w:rPr>
                <w:sz w:val="20"/>
                <w:szCs w:val="20"/>
              </w:rPr>
            </w:pPr>
          </w:p>
          <w:p w:rsidR="00B33938" w:rsidRPr="00C93A58" w:rsidRDefault="00B33938" w:rsidP="00E01E4F">
            <w:pPr>
              <w:ind w:hanging="108"/>
              <w:jc w:val="center"/>
              <w:rPr>
                <w:sz w:val="20"/>
                <w:szCs w:val="20"/>
              </w:rPr>
            </w:pPr>
            <w:r>
              <w:rPr>
                <w:sz w:val="20"/>
                <w:szCs w:val="20"/>
              </w:rPr>
              <w:t>22,9</w:t>
            </w:r>
          </w:p>
        </w:tc>
        <w:tc>
          <w:tcPr>
            <w:tcW w:w="1440" w:type="dxa"/>
            <w:noWrap/>
          </w:tcPr>
          <w:p w:rsidR="00B33938" w:rsidRDefault="00B33938" w:rsidP="00E01E4F">
            <w:pPr>
              <w:ind w:left="-136" w:right="-108" w:hanging="28"/>
              <w:jc w:val="center"/>
              <w:rPr>
                <w:sz w:val="20"/>
                <w:szCs w:val="20"/>
              </w:rPr>
            </w:pPr>
          </w:p>
          <w:p w:rsidR="00B33938" w:rsidRPr="00C93A58" w:rsidRDefault="00B33938" w:rsidP="00E01E4F">
            <w:pPr>
              <w:ind w:left="-136" w:right="-108" w:hanging="28"/>
              <w:jc w:val="center"/>
              <w:rPr>
                <w:sz w:val="20"/>
                <w:szCs w:val="20"/>
              </w:rPr>
            </w:pPr>
            <w:r>
              <w:rPr>
                <w:sz w:val="20"/>
                <w:szCs w:val="20"/>
              </w:rPr>
              <w:t>22,9</w:t>
            </w:r>
          </w:p>
        </w:tc>
        <w:tc>
          <w:tcPr>
            <w:tcW w:w="1620" w:type="dxa"/>
            <w:noWrap/>
          </w:tcPr>
          <w:p w:rsidR="00B33938" w:rsidRDefault="00B33938" w:rsidP="00E01E4F">
            <w:pPr>
              <w:ind w:left="-108" w:right="-3" w:hanging="108"/>
              <w:jc w:val="center"/>
              <w:rPr>
                <w:sz w:val="20"/>
                <w:szCs w:val="20"/>
              </w:rPr>
            </w:pPr>
          </w:p>
          <w:p w:rsidR="00B33938" w:rsidRPr="00C93A58" w:rsidRDefault="00B33938" w:rsidP="00E01E4F">
            <w:pPr>
              <w:ind w:left="-108" w:right="-3" w:hanging="108"/>
              <w:jc w:val="center"/>
              <w:rPr>
                <w:sz w:val="20"/>
                <w:szCs w:val="20"/>
              </w:rPr>
            </w:pPr>
            <w:r>
              <w:rPr>
                <w:sz w:val="20"/>
                <w:szCs w:val="20"/>
              </w:rPr>
              <w:t>22,9</w:t>
            </w:r>
          </w:p>
        </w:tc>
      </w:tr>
    </w:tbl>
    <w:p w:rsidR="00B33938" w:rsidRDefault="00B33938" w:rsidP="00B33938">
      <w:pPr>
        <w:ind w:firstLine="708"/>
        <w:jc w:val="both"/>
        <w:rPr>
          <w:sz w:val="28"/>
          <w:szCs w:val="28"/>
        </w:rPr>
      </w:pPr>
      <w:r w:rsidRPr="00C93A58">
        <w:rPr>
          <w:sz w:val="28"/>
          <w:szCs w:val="28"/>
        </w:rPr>
        <w:t xml:space="preserve">В соответствии с Методикой прогнозирования расчет прогнозного объема поступлений рассчитывается методом усреднения годовых объемов дохода полученных за 3 года, предшествующих </w:t>
      </w:r>
      <w:r>
        <w:rPr>
          <w:sz w:val="28"/>
          <w:szCs w:val="28"/>
        </w:rPr>
        <w:t>планируемому</w:t>
      </w:r>
      <w:r w:rsidRPr="00C93A58">
        <w:rPr>
          <w:sz w:val="28"/>
          <w:szCs w:val="28"/>
        </w:rPr>
        <w:t xml:space="preserve">. </w:t>
      </w:r>
    </w:p>
    <w:p w:rsidR="00B33938" w:rsidRDefault="00B33938" w:rsidP="00B33938">
      <w:pPr>
        <w:ind w:firstLine="708"/>
        <w:jc w:val="both"/>
        <w:rPr>
          <w:sz w:val="28"/>
          <w:szCs w:val="28"/>
        </w:rPr>
      </w:pPr>
    </w:p>
    <w:p w:rsidR="00B33938" w:rsidRDefault="00B33938" w:rsidP="00B33938">
      <w:pPr>
        <w:ind w:firstLine="708"/>
        <w:jc w:val="both"/>
        <w:rPr>
          <w:sz w:val="28"/>
          <w:szCs w:val="28"/>
        </w:rPr>
      </w:pPr>
    </w:p>
    <w:tbl>
      <w:tblPr>
        <w:tblStyle w:val="TableGrid"/>
        <w:tblW w:w="9705" w:type="dxa"/>
        <w:tblInd w:w="0" w:type="dxa"/>
        <w:tblCellMar>
          <w:top w:w="54" w:type="dxa"/>
          <w:left w:w="108" w:type="dxa"/>
          <w:right w:w="18" w:type="dxa"/>
        </w:tblCellMar>
        <w:tblLook w:val="04A0" w:firstRow="1" w:lastRow="0" w:firstColumn="1" w:lastColumn="0" w:noHBand="0" w:noVBand="1"/>
      </w:tblPr>
      <w:tblGrid>
        <w:gridCol w:w="1257"/>
        <w:gridCol w:w="1417"/>
        <w:gridCol w:w="1787"/>
        <w:gridCol w:w="1874"/>
        <w:gridCol w:w="1729"/>
        <w:gridCol w:w="1641"/>
      </w:tblGrid>
      <w:tr w:rsidR="00B33938" w:rsidTr="00E01E4F">
        <w:trPr>
          <w:trHeight w:val="1098"/>
        </w:trPr>
        <w:tc>
          <w:tcPr>
            <w:tcW w:w="4331" w:type="dxa"/>
            <w:gridSpan w:val="3"/>
            <w:tcBorders>
              <w:top w:val="single" w:sz="4" w:space="0" w:color="000000"/>
              <w:left w:val="single" w:sz="4" w:space="0" w:color="000000"/>
              <w:bottom w:val="single" w:sz="4" w:space="0" w:color="000000"/>
              <w:right w:val="single" w:sz="4" w:space="0" w:color="000000"/>
            </w:tcBorders>
          </w:tcPr>
          <w:p w:rsidR="00B33938" w:rsidRPr="00343B43" w:rsidRDefault="00B33938" w:rsidP="00E01E4F">
            <w:pPr>
              <w:spacing w:line="259" w:lineRule="auto"/>
              <w:jc w:val="center"/>
              <w:rPr>
                <w:rFonts w:ascii="Times New Roman" w:hAnsi="Times New Roman" w:cs="Times New Roman"/>
              </w:rPr>
            </w:pPr>
            <w:r w:rsidRPr="00343B43">
              <w:rPr>
                <w:rFonts w:ascii="Times New Roman" w:eastAsia="Times New Roman" w:hAnsi="Times New Roman" w:cs="Times New Roman"/>
                <w:b/>
              </w:rPr>
              <w:t xml:space="preserve">Фактические поступления предыдущих периодов, тыс. руб. </w:t>
            </w:r>
          </w:p>
        </w:tc>
        <w:tc>
          <w:tcPr>
            <w:tcW w:w="5374" w:type="dxa"/>
            <w:gridSpan w:val="3"/>
            <w:tcBorders>
              <w:top w:val="single" w:sz="4" w:space="0" w:color="000000"/>
              <w:left w:val="single" w:sz="4" w:space="0" w:color="000000"/>
              <w:bottom w:val="single" w:sz="4" w:space="0" w:color="000000"/>
              <w:right w:val="single" w:sz="4" w:space="0" w:color="000000"/>
            </w:tcBorders>
          </w:tcPr>
          <w:p w:rsidR="00B33938" w:rsidRPr="00343B43" w:rsidRDefault="00B33938" w:rsidP="00E01E4F">
            <w:pPr>
              <w:spacing w:line="259" w:lineRule="auto"/>
              <w:ind w:left="125" w:right="100"/>
              <w:jc w:val="center"/>
              <w:rPr>
                <w:rFonts w:ascii="Times New Roman" w:hAnsi="Times New Roman" w:cs="Times New Roman"/>
              </w:rPr>
            </w:pPr>
            <w:r w:rsidRPr="00343B43">
              <w:rPr>
                <w:rFonts w:ascii="Times New Roman" w:eastAsia="Times New Roman" w:hAnsi="Times New Roman" w:cs="Times New Roman"/>
                <w:b/>
              </w:rPr>
              <w:t xml:space="preserve">Прогноз поступлений, тыс. руб.  гр. </w:t>
            </w:r>
            <w:r>
              <w:rPr>
                <w:rFonts w:ascii="Times New Roman" w:eastAsia="Times New Roman" w:hAnsi="Times New Roman" w:cs="Times New Roman"/>
                <w:b/>
              </w:rPr>
              <w:t>(</w:t>
            </w:r>
            <w:r w:rsidRPr="00343B43">
              <w:rPr>
                <w:rFonts w:ascii="Times New Roman" w:eastAsia="Times New Roman" w:hAnsi="Times New Roman" w:cs="Times New Roman"/>
                <w:b/>
              </w:rPr>
              <w:t>2</w:t>
            </w:r>
            <w:r>
              <w:rPr>
                <w:rFonts w:ascii="Times New Roman" w:eastAsia="Times New Roman" w:hAnsi="Times New Roman" w:cs="Times New Roman"/>
                <w:b/>
              </w:rPr>
              <w:t>+</w:t>
            </w:r>
            <w:r w:rsidRPr="00343B43">
              <w:rPr>
                <w:rFonts w:ascii="Times New Roman" w:eastAsia="Times New Roman" w:hAnsi="Times New Roman" w:cs="Times New Roman"/>
                <w:b/>
              </w:rPr>
              <w:t>3</w:t>
            </w:r>
            <w:r>
              <w:rPr>
                <w:rFonts w:ascii="Times New Roman" w:eastAsia="Times New Roman" w:hAnsi="Times New Roman" w:cs="Times New Roman"/>
                <w:b/>
              </w:rPr>
              <w:t>+</w:t>
            </w:r>
            <w:r w:rsidRPr="00343B43">
              <w:rPr>
                <w:rFonts w:ascii="Times New Roman" w:eastAsia="Times New Roman" w:hAnsi="Times New Roman" w:cs="Times New Roman"/>
                <w:b/>
              </w:rPr>
              <w:t>4</w:t>
            </w:r>
            <w:r>
              <w:rPr>
                <w:rFonts w:ascii="Times New Roman" w:eastAsia="Times New Roman" w:hAnsi="Times New Roman" w:cs="Times New Roman"/>
                <w:b/>
              </w:rPr>
              <w:t>)</w:t>
            </w:r>
            <w:r w:rsidRPr="00343B43">
              <w:rPr>
                <w:rFonts w:ascii="Times New Roman" w:eastAsia="Times New Roman" w:hAnsi="Times New Roman" w:cs="Times New Roman"/>
                <w:b/>
              </w:rPr>
              <w:t xml:space="preserve">/3 </w:t>
            </w:r>
          </w:p>
        </w:tc>
      </w:tr>
      <w:tr w:rsidR="00B33938" w:rsidTr="00E01E4F">
        <w:trPr>
          <w:trHeight w:val="281"/>
        </w:trPr>
        <w:tc>
          <w:tcPr>
            <w:tcW w:w="1283" w:type="dxa"/>
            <w:tcBorders>
              <w:top w:val="single" w:sz="4" w:space="0" w:color="000000"/>
              <w:left w:val="single" w:sz="4" w:space="0" w:color="000000"/>
              <w:bottom w:val="single" w:sz="4" w:space="0" w:color="000000"/>
              <w:right w:val="single" w:sz="4" w:space="0" w:color="000000"/>
            </w:tcBorders>
          </w:tcPr>
          <w:p w:rsidR="00B33938" w:rsidRPr="00343B43" w:rsidRDefault="00B33938" w:rsidP="00E01E4F">
            <w:pPr>
              <w:spacing w:line="259" w:lineRule="auto"/>
              <w:ind w:left="41"/>
              <w:rPr>
                <w:rFonts w:ascii="Times New Roman" w:hAnsi="Times New Roman" w:cs="Times New Roman"/>
              </w:rPr>
            </w:pPr>
            <w:r w:rsidRPr="00343B43">
              <w:rPr>
                <w:rFonts w:ascii="Times New Roman" w:eastAsia="Times New Roman" w:hAnsi="Times New Roman" w:cs="Times New Roman"/>
                <w:b/>
              </w:rPr>
              <w:t>20</w:t>
            </w:r>
            <w:r>
              <w:rPr>
                <w:rFonts w:ascii="Times New Roman" w:eastAsia="Times New Roman" w:hAnsi="Times New Roman" w:cs="Times New Roman"/>
                <w:b/>
              </w:rPr>
              <w:t>20</w:t>
            </w:r>
            <w:r w:rsidRPr="00343B43">
              <w:rPr>
                <w:rFonts w:ascii="Times New Roman" w:eastAsia="Times New Roman" w:hAnsi="Times New Roman" w:cs="Times New Roman"/>
                <w:b/>
              </w:rPr>
              <w:t xml:space="preserve"> г. </w:t>
            </w:r>
          </w:p>
        </w:tc>
        <w:tc>
          <w:tcPr>
            <w:tcW w:w="1441" w:type="dxa"/>
            <w:tcBorders>
              <w:top w:val="single" w:sz="4" w:space="0" w:color="000000"/>
              <w:left w:val="single" w:sz="4" w:space="0" w:color="000000"/>
              <w:bottom w:val="single" w:sz="4" w:space="0" w:color="000000"/>
              <w:right w:val="single" w:sz="4" w:space="0" w:color="000000"/>
            </w:tcBorders>
          </w:tcPr>
          <w:p w:rsidR="00B33938" w:rsidRPr="00343B43" w:rsidRDefault="00B33938" w:rsidP="00E01E4F">
            <w:pPr>
              <w:spacing w:line="259" w:lineRule="auto"/>
              <w:ind w:right="93"/>
              <w:jc w:val="center"/>
              <w:rPr>
                <w:rFonts w:ascii="Times New Roman" w:hAnsi="Times New Roman" w:cs="Times New Roman"/>
              </w:rPr>
            </w:pPr>
            <w:r>
              <w:rPr>
                <w:rFonts w:ascii="Times New Roman" w:eastAsia="Times New Roman" w:hAnsi="Times New Roman" w:cs="Times New Roman"/>
                <w:b/>
              </w:rPr>
              <w:t>2021г.</w:t>
            </w:r>
            <w:r w:rsidRPr="00343B43">
              <w:rPr>
                <w:rFonts w:ascii="Times New Roman" w:eastAsia="Times New Roman" w:hAnsi="Times New Roman" w:cs="Times New Roman"/>
                <w:b/>
              </w:rPr>
              <w:t xml:space="preserve"> </w:t>
            </w:r>
          </w:p>
        </w:tc>
        <w:tc>
          <w:tcPr>
            <w:tcW w:w="1606" w:type="dxa"/>
            <w:tcBorders>
              <w:top w:val="single" w:sz="4" w:space="0" w:color="000000"/>
              <w:left w:val="single" w:sz="4" w:space="0" w:color="000000"/>
              <w:bottom w:val="single" w:sz="4" w:space="0" w:color="000000"/>
              <w:right w:val="single" w:sz="4" w:space="0" w:color="000000"/>
            </w:tcBorders>
          </w:tcPr>
          <w:p w:rsidR="00B33938" w:rsidRPr="00343B43" w:rsidRDefault="00B33938" w:rsidP="00E01E4F">
            <w:pPr>
              <w:spacing w:line="259" w:lineRule="auto"/>
              <w:ind w:right="90"/>
              <w:jc w:val="center"/>
              <w:rPr>
                <w:rFonts w:ascii="Times New Roman" w:hAnsi="Times New Roman" w:cs="Times New Roman"/>
              </w:rPr>
            </w:pPr>
            <w:r w:rsidRPr="00343B43">
              <w:rPr>
                <w:rFonts w:ascii="Times New Roman" w:eastAsia="Times New Roman" w:hAnsi="Times New Roman" w:cs="Times New Roman"/>
                <w:b/>
              </w:rPr>
              <w:t>202</w:t>
            </w:r>
            <w:r>
              <w:rPr>
                <w:rFonts w:ascii="Times New Roman" w:eastAsia="Times New Roman" w:hAnsi="Times New Roman" w:cs="Times New Roman"/>
                <w:b/>
              </w:rPr>
              <w:t>2г.(оценка)</w:t>
            </w:r>
            <w:r w:rsidRPr="00343B43">
              <w:rPr>
                <w:rFonts w:ascii="Times New Roman" w:eastAsia="Times New Roman" w:hAnsi="Times New Roman" w:cs="Times New Roman"/>
                <w:b/>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B33938" w:rsidRPr="00343B43" w:rsidRDefault="00B33938" w:rsidP="00E01E4F">
            <w:pPr>
              <w:spacing w:line="259" w:lineRule="auto"/>
              <w:ind w:right="92"/>
              <w:jc w:val="center"/>
              <w:rPr>
                <w:rFonts w:ascii="Times New Roman" w:hAnsi="Times New Roman" w:cs="Times New Roman"/>
              </w:rPr>
            </w:pPr>
            <w:r w:rsidRPr="00343B43">
              <w:rPr>
                <w:rFonts w:ascii="Times New Roman" w:eastAsia="Times New Roman" w:hAnsi="Times New Roman" w:cs="Times New Roman"/>
                <w:b/>
              </w:rPr>
              <w:t>202</w:t>
            </w:r>
            <w:r>
              <w:rPr>
                <w:rFonts w:ascii="Times New Roman" w:eastAsia="Times New Roman" w:hAnsi="Times New Roman" w:cs="Times New Roman"/>
                <w:b/>
              </w:rPr>
              <w:t>3</w:t>
            </w:r>
            <w:r w:rsidRPr="00343B43">
              <w:rPr>
                <w:rFonts w:ascii="Times New Roman" w:eastAsia="Times New Roman" w:hAnsi="Times New Roman" w:cs="Times New Roman"/>
                <w:b/>
              </w:rPr>
              <w:t xml:space="preserve"> г. </w:t>
            </w:r>
          </w:p>
        </w:tc>
        <w:tc>
          <w:tcPr>
            <w:tcW w:w="1767" w:type="dxa"/>
            <w:tcBorders>
              <w:top w:val="single" w:sz="4" w:space="0" w:color="000000"/>
              <w:left w:val="single" w:sz="4" w:space="0" w:color="000000"/>
              <w:bottom w:val="single" w:sz="4" w:space="0" w:color="000000"/>
              <w:right w:val="single" w:sz="4" w:space="0" w:color="000000"/>
            </w:tcBorders>
          </w:tcPr>
          <w:p w:rsidR="00B33938" w:rsidRPr="00343B43" w:rsidRDefault="00B33938" w:rsidP="00E01E4F">
            <w:pPr>
              <w:spacing w:line="259" w:lineRule="auto"/>
              <w:ind w:right="93"/>
              <w:jc w:val="center"/>
              <w:rPr>
                <w:rFonts w:ascii="Times New Roman" w:hAnsi="Times New Roman" w:cs="Times New Roman"/>
              </w:rPr>
            </w:pPr>
            <w:r w:rsidRPr="00343B43">
              <w:rPr>
                <w:rFonts w:ascii="Times New Roman" w:eastAsia="Times New Roman" w:hAnsi="Times New Roman" w:cs="Times New Roman"/>
                <w:b/>
              </w:rPr>
              <w:t>202</w:t>
            </w:r>
            <w:r>
              <w:rPr>
                <w:rFonts w:ascii="Times New Roman" w:eastAsia="Times New Roman" w:hAnsi="Times New Roman" w:cs="Times New Roman"/>
                <w:b/>
              </w:rPr>
              <w:t>4</w:t>
            </w:r>
            <w:r w:rsidRPr="00343B43">
              <w:rPr>
                <w:rFonts w:ascii="Times New Roman" w:eastAsia="Times New Roman" w:hAnsi="Times New Roman" w:cs="Times New Roman"/>
                <w:b/>
              </w:rPr>
              <w:t xml:space="preserve">г. </w:t>
            </w:r>
          </w:p>
        </w:tc>
        <w:tc>
          <w:tcPr>
            <w:tcW w:w="1681" w:type="dxa"/>
            <w:tcBorders>
              <w:top w:val="single" w:sz="4" w:space="0" w:color="000000"/>
              <w:left w:val="single" w:sz="4" w:space="0" w:color="000000"/>
              <w:bottom w:val="single" w:sz="4" w:space="0" w:color="000000"/>
              <w:right w:val="single" w:sz="4" w:space="0" w:color="000000"/>
            </w:tcBorders>
          </w:tcPr>
          <w:p w:rsidR="00B33938" w:rsidRPr="00343B43" w:rsidRDefault="00B33938" w:rsidP="00E01E4F">
            <w:pPr>
              <w:spacing w:line="259" w:lineRule="auto"/>
              <w:ind w:right="97"/>
              <w:jc w:val="center"/>
              <w:rPr>
                <w:rFonts w:ascii="Times New Roman" w:hAnsi="Times New Roman" w:cs="Times New Roman"/>
              </w:rPr>
            </w:pPr>
            <w:r w:rsidRPr="00343B43">
              <w:rPr>
                <w:rFonts w:ascii="Times New Roman" w:eastAsia="Times New Roman" w:hAnsi="Times New Roman" w:cs="Times New Roman"/>
                <w:b/>
              </w:rPr>
              <w:t>202</w:t>
            </w:r>
            <w:r>
              <w:rPr>
                <w:rFonts w:ascii="Times New Roman" w:eastAsia="Times New Roman" w:hAnsi="Times New Roman" w:cs="Times New Roman"/>
                <w:b/>
              </w:rPr>
              <w:t>5</w:t>
            </w:r>
            <w:r w:rsidRPr="00343B43">
              <w:rPr>
                <w:rFonts w:ascii="Times New Roman" w:eastAsia="Times New Roman" w:hAnsi="Times New Roman" w:cs="Times New Roman"/>
                <w:b/>
              </w:rPr>
              <w:t xml:space="preserve"> г. </w:t>
            </w:r>
          </w:p>
        </w:tc>
      </w:tr>
      <w:tr w:rsidR="00B33938" w:rsidTr="00E01E4F">
        <w:trPr>
          <w:trHeight w:val="281"/>
        </w:trPr>
        <w:tc>
          <w:tcPr>
            <w:tcW w:w="1283" w:type="dxa"/>
            <w:tcBorders>
              <w:top w:val="single" w:sz="4" w:space="0" w:color="000000"/>
              <w:left w:val="single" w:sz="4" w:space="0" w:color="000000"/>
              <w:bottom w:val="single" w:sz="4" w:space="0" w:color="000000"/>
              <w:right w:val="single" w:sz="4" w:space="0" w:color="000000"/>
            </w:tcBorders>
          </w:tcPr>
          <w:p w:rsidR="00B33938" w:rsidRPr="00343B43" w:rsidRDefault="00B33938" w:rsidP="00E01E4F">
            <w:pPr>
              <w:spacing w:line="259" w:lineRule="auto"/>
              <w:ind w:right="90"/>
              <w:jc w:val="center"/>
              <w:rPr>
                <w:rFonts w:ascii="Times New Roman" w:hAnsi="Times New Roman" w:cs="Times New Roman"/>
              </w:rPr>
            </w:pPr>
            <w:r w:rsidRPr="00343B43">
              <w:rPr>
                <w:rFonts w:ascii="Times New Roman" w:hAnsi="Times New Roman" w:cs="Times New Roman"/>
              </w:rPr>
              <w:t xml:space="preserve">2 </w:t>
            </w:r>
          </w:p>
        </w:tc>
        <w:tc>
          <w:tcPr>
            <w:tcW w:w="1441" w:type="dxa"/>
            <w:tcBorders>
              <w:top w:val="single" w:sz="4" w:space="0" w:color="000000"/>
              <w:left w:val="single" w:sz="4" w:space="0" w:color="000000"/>
              <w:bottom w:val="single" w:sz="4" w:space="0" w:color="000000"/>
              <w:right w:val="single" w:sz="4" w:space="0" w:color="000000"/>
            </w:tcBorders>
          </w:tcPr>
          <w:p w:rsidR="00B33938" w:rsidRPr="00343B43" w:rsidRDefault="00B33938" w:rsidP="00E01E4F">
            <w:pPr>
              <w:spacing w:line="259" w:lineRule="auto"/>
              <w:ind w:right="91"/>
              <w:jc w:val="center"/>
              <w:rPr>
                <w:rFonts w:ascii="Times New Roman" w:hAnsi="Times New Roman" w:cs="Times New Roman"/>
              </w:rPr>
            </w:pPr>
            <w:r w:rsidRPr="00343B43">
              <w:rPr>
                <w:rFonts w:ascii="Times New Roman" w:hAnsi="Times New Roman" w:cs="Times New Roman"/>
              </w:rPr>
              <w:t xml:space="preserve">3 </w:t>
            </w:r>
          </w:p>
        </w:tc>
        <w:tc>
          <w:tcPr>
            <w:tcW w:w="1606" w:type="dxa"/>
            <w:tcBorders>
              <w:top w:val="single" w:sz="4" w:space="0" w:color="000000"/>
              <w:left w:val="single" w:sz="4" w:space="0" w:color="000000"/>
              <w:bottom w:val="single" w:sz="4" w:space="0" w:color="000000"/>
              <w:right w:val="single" w:sz="4" w:space="0" w:color="000000"/>
            </w:tcBorders>
          </w:tcPr>
          <w:p w:rsidR="00B33938" w:rsidRPr="00343B43" w:rsidRDefault="00B33938" w:rsidP="00E01E4F">
            <w:pPr>
              <w:spacing w:line="259" w:lineRule="auto"/>
              <w:ind w:right="92"/>
              <w:jc w:val="center"/>
              <w:rPr>
                <w:rFonts w:ascii="Times New Roman" w:hAnsi="Times New Roman" w:cs="Times New Roman"/>
              </w:rPr>
            </w:pPr>
            <w:r w:rsidRPr="00343B43">
              <w:rPr>
                <w:rFonts w:ascii="Times New Roman" w:hAnsi="Times New Roman" w:cs="Times New Roman"/>
              </w:rPr>
              <w:t xml:space="preserve">4 </w:t>
            </w:r>
          </w:p>
        </w:tc>
        <w:tc>
          <w:tcPr>
            <w:tcW w:w="1925" w:type="dxa"/>
            <w:tcBorders>
              <w:top w:val="single" w:sz="4" w:space="0" w:color="000000"/>
              <w:left w:val="single" w:sz="4" w:space="0" w:color="000000"/>
              <w:bottom w:val="single" w:sz="4" w:space="0" w:color="000000"/>
              <w:right w:val="single" w:sz="4" w:space="0" w:color="000000"/>
            </w:tcBorders>
          </w:tcPr>
          <w:p w:rsidR="00B33938" w:rsidRPr="00343B43" w:rsidRDefault="00B33938" w:rsidP="00E01E4F">
            <w:pPr>
              <w:spacing w:line="259" w:lineRule="auto"/>
              <w:ind w:right="90"/>
              <w:jc w:val="center"/>
              <w:rPr>
                <w:rFonts w:ascii="Times New Roman" w:hAnsi="Times New Roman" w:cs="Times New Roman"/>
              </w:rPr>
            </w:pPr>
            <w:r w:rsidRPr="00343B43">
              <w:rPr>
                <w:rFonts w:ascii="Times New Roman" w:hAnsi="Times New Roman" w:cs="Times New Roman"/>
              </w:rPr>
              <w:t xml:space="preserve">6 </w:t>
            </w:r>
          </w:p>
        </w:tc>
        <w:tc>
          <w:tcPr>
            <w:tcW w:w="1767" w:type="dxa"/>
            <w:tcBorders>
              <w:top w:val="single" w:sz="4" w:space="0" w:color="000000"/>
              <w:left w:val="single" w:sz="4" w:space="0" w:color="000000"/>
              <w:bottom w:val="single" w:sz="4" w:space="0" w:color="000000"/>
              <w:right w:val="single" w:sz="4" w:space="0" w:color="000000"/>
            </w:tcBorders>
          </w:tcPr>
          <w:p w:rsidR="00B33938" w:rsidRPr="00343B43" w:rsidRDefault="00B33938" w:rsidP="00E01E4F">
            <w:pPr>
              <w:spacing w:line="259" w:lineRule="auto"/>
              <w:ind w:right="91"/>
              <w:jc w:val="center"/>
              <w:rPr>
                <w:rFonts w:ascii="Times New Roman" w:hAnsi="Times New Roman" w:cs="Times New Roman"/>
              </w:rPr>
            </w:pPr>
            <w:r w:rsidRPr="00343B43">
              <w:rPr>
                <w:rFonts w:ascii="Times New Roman" w:hAnsi="Times New Roman" w:cs="Times New Roman"/>
              </w:rPr>
              <w:t xml:space="preserve">7 </w:t>
            </w:r>
          </w:p>
        </w:tc>
        <w:tc>
          <w:tcPr>
            <w:tcW w:w="1681" w:type="dxa"/>
            <w:tcBorders>
              <w:top w:val="single" w:sz="4" w:space="0" w:color="000000"/>
              <w:left w:val="single" w:sz="4" w:space="0" w:color="000000"/>
              <w:bottom w:val="single" w:sz="4" w:space="0" w:color="000000"/>
              <w:right w:val="single" w:sz="4" w:space="0" w:color="000000"/>
            </w:tcBorders>
          </w:tcPr>
          <w:p w:rsidR="00B33938" w:rsidRPr="00343B43" w:rsidRDefault="00B33938" w:rsidP="00E01E4F">
            <w:pPr>
              <w:spacing w:line="259" w:lineRule="auto"/>
              <w:ind w:right="95"/>
              <w:jc w:val="center"/>
              <w:rPr>
                <w:rFonts w:ascii="Times New Roman" w:hAnsi="Times New Roman" w:cs="Times New Roman"/>
              </w:rPr>
            </w:pPr>
            <w:r w:rsidRPr="00343B43">
              <w:rPr>
                <w:rFonts w:ascii="Times New Roman" w:hAnsi="Times New Roman" w:cs="Times New Roman"/>
              </w:rPr>
              <w:t xml:space="preserve">8 </w:t>
            </w:r>
          </w:p>
        </w:tc>
      </w:tr>
      <w:tr w:rsidR="00B33938" w:rsidTr="00E01E4F">
        <w:trPr>
          <w:trHeight w:val="283"/>
        </w:trPr>
        <w:tc>
          <w:tcPr>
            <w:tcW w:w="1283" w:type="dxa"/>
            <w:tcBorders>
              <w:top w:val="single" w:sz="4" w:space="0" w:color="000000"/>
              <w:left w:val="single" w:sz="4" w:space="0" w:color="000000"/>
              <w:bottom w:val="single" w:sz="4" w:space="0" w:color="000000"/>
              <w:right w:val="single" w:sz="4" w:space="0" w:color="000000"/>
            </w:tcBorders>
          </w:tcPr>
          <w:p w:rsidR="00B33938" w:rsidRPr="00343B43" w:rsidRDefault="00B33938" w:rsidP="00E01E4F">
            <w:pPr>
              <w:spacing w:line="259" w:lineRule="auto"/>
              <w:ind w:left="65"/>
              <w:rPr>
                <w:rFonts w:ascii="Times New Roman" w:hAnsi="Times New Roman" w:cs="Times New Roman"/>
              </w:rPr>
            </w:pPr>
            <w:r>
              <w:rPr>
                <w:rFonts w:ascii="Times New Roman" w:hAnsi="Times New Roman" w:cs="Times New Roman"/>
              </w:rPr>
              <w:t>13,9</w:t>
            </w:r>
            <w:r w:rsidRPr="00343B43">
              <w:rPr>
                <w:rFonts w:ascii="Times New Roman" w:hAnsi="Times New Roman" w:cs="Times New Roman"/>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B33938" w:rsidRPr="00343B43" w:rsidRDefault="00B33938" w:rsidP="00E01E4F">
            <w:pPr>
              <w:spacing w:line="259" w:lineRule="auto"/>
              <w:ind w:right="93"/>
              <w:jc w:val="center"/>
              <w:rPr>
                <w:rFonts w:ascii="Times New Roman" w:hAnsi="Times New Roman" w:cs="Times New Roman"/>
              </w:rPr>
            </w:pPr>
            <w:r>
              <w:rPr>
                <w:rFonts w:ascii="Times New Roman" w:hAnsi="Times New Roman" w:cs="Times New Roman"/>
              </w:rPr>
              <w:t>0</w:t>
            </w:r>
            <w:r w:rsidRPr="00343B43">
              <w:rPr>
                <w:rFonts w:ascii="Times New Roman" w:hAnsi="Times New Roman" w:cs="Times New Roman"/>
              </w:rPr>
              <w:t xml:space="preserve"> </w:t>
            </w:r>
          </w:p>
        </w:tc>
        <w:tc>
          <w:tcPr>
            <w:tcW w:w="1606" w:type="dxa"/>
            <w:tcBorders>
              <w:top w:val="single" w:sz="4" w:space="0" w:color="000000"/>
              <w:left w:val="single" w:sz="4" w:space="0" w:color="000000"/>
              <w:bottom w:val="single" w:sz="4" w:space="0" w:color="000000"/>
              <w:right w:val="single" w:sz="4" w:space="0" w:color="000000"/>
            </w:tcBorders>
          </w:tcPr>
          <w:p w:rsidR="00B33938" w:rsidRPr="00343B43" w:rsidRDefault="00B33938" w:rsidP="00E01E4F">
            <w:pPr>
              <w:spacing w:line="259" w:lineRule="auto"/>
              <w:ind w:right="90"/>
              <w:jc w:val="center"/>
              <w:rPr>
                <w:rFonts w:ascii="Times New Roman" w:hAnsi="Times New Roman" w:cs="Times New Roman"/>
              </w:rPr>
            </w:pPr>
            <w:r>
              <w:rPr>
                <w:rFonts w:ascii="Times New Roman" w:hAnsi="Times New Roman" w:cs="Times New Roman"/>
              </w:rPr>
              <w:t>54,8</w:t>
            </w:r>
            <w:r w:rsidRPr="00343B43">
              <w:rPr>
                <w:rFonts w:ascii="Times New Roman" w:hAnsi="Times New Roman" w:cs="Times New Roman"/>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B33938" w:rsidRPr="00343B43" w:rsidRDefault="00B33938" w:rsidP="00E01E4F">
            <w:pPr>
              <w:spacing w:line="259" w:lineRule="auto"/>
              <w:ind w:right="92"/>
              <w:jc w:val="center"/>
              <w:rPr>
                <w:rFonts w:ascii="Times New Roman" w:hAnsi="Times New Roman" w:cs="Times New Roman"/>
              </w:rPr>
            </w:pPr>
            <w:r>
              <w:rPr>
                <w:rFonts w:ascii="Times New Roman" w:hAnsi="Times New Roman" w:cs="Times New Roman"/>
              </w:rPr>
              <w:t>22,9</w:t>
            </w:r>
            <w:r w:rsidRPr="00343B43">
              <w:rPr>
                <w:rFonts w:ascii="Times New Roman" w:hAnsi="Times New Roman" w:cs="Times New Roman"/>
              </w:rPr>
              <w:t xml:space="preserve"> </w:t>
            </w:r>
          </w:p>
        </w:tc>
        <w:tc>
          <w:tcPr>
            <w:tcW w:w="1767" w:type="dxa"/>
            <w:tcBorders>
              <w:top w:val="single" w:sz="4" w:space="0" w:color="000000"/>
              <w:left w:val="single" w:sz="4" w:space="0" w:color="000000"/>
              <w:bottom w:val="single" w:sz="4" w:space="0" w:color="000000"/>
              <w:right w:val="single" w:sz="4" w:space="0" w:color="000000"/>
            </w:tcBorders>
          </w:tcPr>
          <w:p w:rsidR="00B33938" w:rsidRPr="00343B43" w:rsidRDefault="00B33938" w:rsidP="00E01E4F">
            <w:pPr>
              <w:spacing w:line="259" w:lineRule="auto"/>
              <w:ind w:right="93"/>
              <w:jc w:val="center"/>
              <w:rPr>
                <w:rFonts w:ascii="Times New Roman" w:hAnsi="Times New Roman" w:cs="Times New Roman"/>
              </w:rPr>
            </w:pPr>
            <w:r>
              <w:rPr>
                <w:rFonts w:ascii="Times New Roman" w:hAnsi="Times New Roman" w:cs="Times New Roman"/>
              </w:rPr>
              <w:t>22,9</w:t>
            </w:r>
            <w:r w:rsidRPr="00343B43">
              <w:rPr>
                <w:rFonts w:ascii="Times New Roman" w:hAnsi="Times New Roman" w:cs="Times New Roman"/>
              </w:rPr>
              <w:t xml:space="preserve"> </w:t>
            </w:r>
          </w:p>
        </w:tc>
        <w:tc>
          <w:tcPr>
            <w:tcW w:w="1681" w:type="dxa"/>
            <w:tcBorders>
              <w:top w:val="single" w:sz="4" w:space="0" w:color="000000"/>
              <w:left w:val="single" w:sz="4" w:space="0" w:color="000000"/>
              <w:bottom w:val="single" w:sz="4" w:space="0" w:color="000000"/>
              <w:right w:val="single" w:sz="4" w:space="0" w:color="000000"/>
            </w:tcBorders>
          </w:tcPr>
          <w:p w:rsidR="00B33938" w:rsidRPr="00343B43" w:rsidRDefault="00B33938" w:rsidP="00E01E4F">
            <w:pPr>
              <w:spacing w:line="259" w:lineRule="auto"/>
              <w:ind w:right="97"/>
              <w:jc w:val="center"/>
              <w:rPr>
                <w:rFonts w:ascii="Times New Roman" w:hAnsi="Times New Roman" w:cs="Times New Roman"/>
              </w:rPr>
            </w:pPr>
            <w:r>
              <w:rPr>
                <w:rFonts w:ascii="Times New Roman" w:hAnsi="Times New Roman" w:cs="Times New Roman"/>
              </w:rPr>
              <w:t>22,9</w:t>
            </w:r>
            <w:r w:rsidRPr="00343B43">
              <w:rPr>
                <w:rFonts w:ascii="Times New Roman" w:hAnsi="Times New Roman" w:cs="Times New Roman"/>
              </w:rPr>
              <w:t xml:space="preserve"> </w:t>
            </w:r>
          </w:p>
        </w:tc>
      </w:tr>
    </w:tbl>
    <w:p w:rsidR="002645D5" w:rsidRDefault="002645D5" w:rsidP="00E73F10">
      <w:pPr>
        <w:pStyle w:val="21"/>
        <w:ind w:firstLine="0"/>
        <w:jc w:val="center"/>
        <w:rPr>
          <w:b/>
          <w:color w:val="000000" w:themeColor="text1"/>
        </w:rPr>
      </w:pPr>
    </w:p>
    <w:p w:rsidR="00185969" w:rsidRDefault="00185969" w:rsidP="00E73F10">
      <w:pPr>
        <w:pStyle w:val="21"/>
        <w:ind w:firstLine="0"/>
        <w:jc w:val="center"/>
        <w:rPr>
          <w:b/>
          <w:color w:val="000000" w:themeColor="text1"/>
        </w:rPr>
      </w:pPr>
    </w:p>
    <w:p w:rsidR="000702C6" w:rsidRDefault="000702C6" w:rsidP="000702C6">
      <w:pPr>
        <w:autoSpaceDE w:val="0"/>
        <w:autoSpaceDN w:val="0"/>
        <w:adjustRightInd w:val="0"/>
        <w:ind w:firstLine="720"/>
        <w:jc w:val="center"/>
        <w:rPr>
          <w:b/>
          <w:sz w:val="28"/>
          <w:szCs w:val="28"/>
        </w:rPr>
      </w:pPr>
    </w:p>
    <w:p w:rsidR="000702C6" w:rsidRDefault="00BD1651" w:rsidP="000702C6">
      <w:pPr>
        <w:autoSpaceDE w:val="0"/>
        <w:autoSpaceDN w:val="0"/>
        <w:adjustRightInd w:val="0"/>
        <w:ind w:firstLine="720"/>
        <w:jc w:val="center"/>
        <w:rPr>
          <w:b/>
          <w:sz w:val="28"/>
          <w:szCs w:val="28"/>
        </w:rPr>
      </w:pPr>
      <w:r>
        <w:rPr>
          <w:b/>
          <w:sz w:val="28"/>
          <w:szCs w:val="28"/>
        </w:rPr>
        <w:t>ДОХОДЫ ОТ ПРОДАЖИ МАТЕРИАЛЬНЫХ И НЕМАТЕРИАЛЬНЫХ АКТИВОВ</w:t>
      </w:r>
    </w:p>
    <w:p w:rsidR="00BC2694" w:rsidRDefault="00BC2694" w:rsidP="000702C6">
      <w:pPr>
        <w:autoSpaceDE w:val="0"/>
        <w:autoSpaceDN w:val="0"/>
        <w:adjustRightInd w:val="0"/>
        <w:ind w:firstLine="720"/>
        <w:jc w:val="center"/>
        <w:rPr>
          <w:b/>
          <w:sz w:val="28"/>
          <w:szCs w:val="28"/>
        </w:rPr>
      </w:pPr>
      <w:r>
        <w:rPr>
          <w:b/>
          <w:sz w:val="28"/>
          <w:szCs w:val="28"/>
        </w:rPr>
        <w:t>(000 1 14 00000 00 0000 000)</w:t>
      </w:r>
    </w:p>
    <w:p w:rsidR="00BD1651" w:rsidRPr="00BD1651" w:rsidRDefault="00BD1651" w:rsidP="00BD1651">
      <w:pPr>
        <w:autoSpaceDE w:val="0"/>
        <w:autoSpaceDN w:val="0"/>
        <w:adjustRightInd w:val="0"/>
        <w:ind w:firstLine="720"/>
        <w:jc w:val="both"/>
        <w:rPr>
          <w:sz w:val="28"/>
          <w:szCs w:val="28"/>
        </w:rPr>
      </w:pPr>
      <w:r w:rsidRPr="00BD1651">
        <w:rPr>
          <w:sz w:val="28"/>
          <w:szCs w:val="28"/>
        </w:rPr>
        <w:t>Доходы от продажи материальных и нематериальных активов прогнозируются по следующим кодам бюджетной классификации:</w:t>
      </w:r>
    </w:p>
    <w:p w:rsidR="000702C6" w:rsidRDefault="000702C6" w:rsidP="000702C6">
      <w:pPr>
        <w:autoSpaceDE w:val="0"/>
        <w:autoSpaceDN w:val="0"/>
        <w:adjustRightInd w:val="0"/>
        <w:ind w:firstLine="720"/>
        <w:jc w:val="right"/>
        <w:rPr>
          <w:b/>
          <w:sz w:val="28"/>
          <w:szCs w:val="28"/>
        </w:rPr>
      </w:pPr>
      <w:r>
        <w:rPr>
          <w:b/>
          <w:sz w:val="28"/>
          <w:szCs w:val="28"/>
        </w:rPr>
        <w:t>тыс. руб.</w:t>
      </w:r>
    </w:p>
    <w:p w:rsidR="000702C6" w:rsidRDefault="000702C6" w:rsidP="000702C6">
      <w:pPr>
        <w:autoSpaceDE w:val="0"/>
        <w:autoSpaceDN w:val="0"/>
        <w:adjustRightInd w:val="0"/>
        <w:ind w:firstLine="720"/>
        <w:jc w:val="right"/>
        <w:rPr>
          <w:b/>
          <w:sz w:val="28"/>
          <w:szCs w:val="28"/>
        </w:rPr>
      </w:pPr>
    </w:p>
    <w:tbl>
      <w:tblPr>
        <w:tblW w:w="10786" w:type="dxa"/>
        <w:tblInd w:w="-998" w:type="dxa"/>
        <w:tblLook w:val="04A0" w:firstRow="1" w:lastRow="0" w:firstColumn="1" w:lastColumn="0" w:noHBand="0" w:noVBand="1"/>
      </w:tblPr>
      <w:tblGrid>
        <w:gridCol w:w="2836"/>
        <w:gridCol w:w="4961"/>
        <w:gridCol w:w="993"/>
        <w:gridCol w:w="993"/>
        <w:gridCol w:w="992"/>
        <w:gridCol w:w="11"/>
      </w:tblGrid>
      <w:tr w:rsidR="000702C6" w:rsidTr="00E67FC2">
        <w:trPr>
          <w:trHeight w:val="330"/>
        </w:trPr>
        <w:tc>
          <w:tcPr>
            <w:tcW w:w="28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02C6" w:rsidRDefault="000702C6" w:rsidP="00E01E4F">
            <w:pPr>
              <w:jc w:val="center"/>
              <w:rPr>
                <w:color w:val="000000"/>
              </w:rPr>
            </w:pPr>
            <w:r>
              <w:rPr>
                <w:color w:val="000000"/>
              </w:rPr>
              <w:t>Код бюджетной классификации Российской Федерации</w:t>
            </w:r>
          </w:p>
        </w:tc>
        <w:tc>
          <w:tcPr>
            <w:tcW w:w="49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02C6" w:rsidRDefault="000702C6" w:rsidP="00E01E4F">
            <w:pPr>
              <w:jc w:val="center"/>
              <w:rPr>
                <w:color w:val="000000"/>
              </w:rPr>
            </w:pPr>
            <w:r>
              <w:rPr>
                <w:color w:val="000000"/>
              </w:rPr>
              <w:t>Наименование</w:t>
            </w:r>
            <w:r>
              <w:rPr>
                <w:color w:val="000000"/>
              </w:rPr>
              <w:br/>
              <w:t>дохода</w:t>
            </w:r>
          </w:p>
        </w:tc>
        <w:tc>
          <w:tcPr>
            <w:tcW w:w="2989" w:type="dxa"/>
            <w:gridSpan w:val="4"/>
            <w:tcBorders>
              <w:top w:val="single" w:sz="4" w:space="0" w:color="000000"/>
              <w:left w:val="nil"/>
              <w:bottom w:val="single" w:sz="4" w:space="0" w:color="000000"/>
              <w:right w:val="single" w:sz="4" w:space="0" w:color="000000"/>
            </w:tcBorders>
            <w:shd w:val="clear" w:color="auto" w:fill="auto"/>
            <w:vAlign w:val="center"/>
            <w:hideMark/>
          </w:tcPr>
          <w:p w:rsidR="000702C6" w:rsidRDefault="000702C6" w:rsidP="00E01E4F">
            <w:pPr>
              <w:jc w:val="center"/>
              <w:rPr>
                <w:color w:val="000000"/>
              </w:rPr>
            </w:pPr>
            <w:r>
              <w:rPr>
                <w:color w:val="000000"/>
              </w:rPr>
              <w:t>Сумма (тыс. рублей)</w:t>
            </w:r>
          </w:p>
        </w:tc>
      </w:tr>
      <w:tr w:rsidR="000702C6" w:rsidTr="00E67FC2">
        <w:trPr>
          <w:gridAfter w:val="1"/>
          <w:wAfter w:w="11" w:type="dxa"/>
          <w:trHeight w:val="394"/>
        </w:trPr>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0702C6" w:rsidRDefault="000702C6" w:rsidP="00E01E4F">
            <w:pPr>
              <w:rPr>
                <w:color w:val="000000"/>
              </w:rPr>
            </w:pPr>
          </w:p>
        </w:tc>
        <w:tc>
          <w:tcPr>
            <w:tcW w:w="4961" w:type="dxa"/>
            <w:vMerge/>
            <w:tcBorders>
              <w:top w:val="single" w:sz="4" w:space="0" w:color="000000"/>
              <w:left w:val="single" w:sz="4" w:space="0" w:color="000000"/>
              <w:bottom w:val="single" w:sz="4" w:space="0" w:color="000000"/>
              <w:right w:val="single" w:sz="4" w:space="0" w:color="000000"/>
            </w:tcBorders>
            <w:vAlign w:val="center"/>
            <w:hideMark/>
          </w:tcPr>
          <w:p w:rsidR="000702C6" w:rsidRDefault="000702C6" w:rsidP="00E01E4F">
            <w:pPr>
              <w:rPr>
                <w:color w:val="000000"/>
              </w:rPr>
            </w:pPr>
          </w:p>
        </w:tc>
        <w:tc>
          <w:tcPr>
            <w:tcW w:w="993" w:type="dxa"/>
            <w:tcBorders>
              <w:top w:val="nil"/>
              <w:left w:val="nil"/>
              <w:bottom w:val="single" w:sz="4" w:space="0" w:color="000000"/>
              <w:right w:val="single" w:sz="4" w:space="0" w:color="000000"/>
            </w:tcBorders>
            <w:shd w:val="clear" w:color="auto" w:fill="auto"/>
            <w:vAlign w:val="center"/>
            <w:hideMark/>
          </w:tcPr>
          <w:p w:rsidR="000702C6" w:rsidRDefault="000702C6" w:rsidP="00E01E4F">
            <w:pPr>
              <w:jc w:val="center"/>
              <w:rPr>
                <w:color w:val="000000"/>
              </w:rPr>
            </w:pPr>
            <w:r>
              <w:rPr>
                <w:color w:val="000000"/>
              </w:rPr>
              <w:t>2023 год</w:t>
            </w:r>
          </w:p>
        </w:tc>
        <w:tc>
          <w:tcPr>
            <w:tcW w:w="993" w:type="dxa"/>
            <w:tcBorders>
              <w:top w:val="nil"/>
              <w:left w:val="nil"/>
              <w:bottom w:val="single" w:sz="4" w:space="0" w:color="000000"/>
              <w:right w:val="single" w:sz="4" w:space="0" w:color="000000"/>
            </w:tcBorders>
            <w:shd w:val="clear" w:color="auto" w:fill="auto"/>
            <w:vAlign w:val="center"/>
            <w:hideMark/>
          </w:tcPr>
          <w:p w:rsidR="000702C6" w:rsidRDefault="000702C6" w:rsidP="00E01E4F">
            <w:pPr>
              <w:jc w:val="center"/>
              <w:rPr>
                <w:color w:val="000000"/>
              </w:rPr>
            </w:pPr>
            <w:r>
              <w:rPr>
                <w:color w:val="000000"/>
              </w:rPr>
              <w:t>2024 год</w:t>
            </w:r>
          </w:p>
        </w:tc>
        <w:tc>
          <w:tcPr>
            <w:tcW w:w="992" w:type="dxa"/>
            <w:tcBorders>
              <w:top w:val="nil"/>
              <w:left w:val="nil"/>
              <w:bottom w:val="single" w:sz="4" w:space="0" w:color="000000"/>
              <w:right w:val="single" w:sz="4" w:space="0" w:color="000000"/>
            </w:tcBorders>
            <w:shd w:val="clear" w:color="auto" w:fill="auto"/>
            <w:vAlign w:val="center"/>
            <w:hideMark/>
          </w:tcPr>
          <w:p w:rsidR="000702C6" w:rsidRDefault="000702C6" w:rsidP="00E01E4F">
            <w:pPr>
              <w:jc w:val="center"/>
              <w:rPr>
                <w:color w:val="000000"/>
              </w:rPr>
            </w:pPr>
            <w:r>
              <w:rPr>
                <w:color w:val="000000"/>
              </w:rPr>
              <w:t>2025 год</w:t>
            </w:r>
          </w:p>
        </w:tc>
      </w:tr>
      <w:tr w:rsidR="000702C6" w:rsidTr="00E67FC2">
        <w:trPr>
          <w:gridAfter w:val="1"/>
          <w:wAfter w:w="11" w:type="dxa"/>
          <w:trHeight w:val="289"/>
        </w:trPr>
        <w:tc>
          <w:tcPr>
            <w:tcW w:w="2836" w:type="dxa"/>
            <w:tcBorders>
              <w:top w:val="nil"/>
              <w:left w:val="single" w:sz="4" w:space="0" w:color="000000"/>
              <w:bottom w:val="single" w:sz="4" w:space="0" w:color="000000"/>
              <w:right w:val="single" w:sz="4" w:space="0" w:color="000000"/>
            </w:tcBorders>
            <w:shd w:val="clear" w:color="auto" w:fill="auto"/>
            <w:hideMark/>
          </w:tcPr>
          <w:p w:rsidR="000702C6" w:rsidRDefault="000702C6" w:rsidP="00E01E4F">
            <w:pPr>
              <w:jc w:val="center"/>
              <w:rPr>
                <w:color w:val="000000"/>
              </w:rPr>
            </w:pPr>
            <w:r>
              <w:rPr>
                <w:color w:val="000000"/>
              </w:rPr>
              <w:t>1</w:t>
            </w:r>
          </w:p>
        </w:tc>
        <w:tc>
          <w:tcPr>
            <w:tcW w:w="4961" w:type="dxa"/>
            <w:tcBorders>
              <w:top w:val="nil"/>
              <w:left w:val="nil"/>
              <w:bottom w:val="single" w:sz="4" w:space="0" w:color="000000"/>
              <w:right w:val="single" w:sz="4" w:space="0" w:color="000000"/>
            </w:tcBorders>
            <w:shd w:val="clear" w:color="auto" w:fill="auto"/>
            <w:hideMark/>
          </w:tcPr>
          <w:p w:rsidR="000702C6" w:rsidRDefault="000702C6" w:rsidP="00E01E4F">
            <w:pPr>
              <w:jc w:val="center"/>
              <w:rPr>
                <w:color w:val="000000"/>
              </w:rPr>
            </w:pPr>
            <w:r>
              <w:rPr>
                <w:color w:val="000000"/>
              </w:rPr>
              <w:t>2</w:t>
            </w:r>
          </w:p>
        </w:tc>
        <w:tc>
          <w:tcPr>
            <w:tcW w:w="993" w:type="dxa"/>
            <w:tcBorders>
              <w:top w:val="nil"/>
              <w:left w:val="nil"/>
              <w:bottom w:val="single" w:sz="4" w:space="0" w:color="000000"/>
              <w:right w:val="single" w:sz="4" w:space="0" w:color="000000"/>
            </w:tcBorders>
            <w:shd w:val="clear" w:color="auto" w:fill="auto"/>
            <w:hideMark/>
          </w:tcPr>
          <w:p w:rsidR="000702C6" w:rsidRDefault="000702C6" w:rsidP="00E01E4F">
            <w:pPr>
              <w:jc w:val="center"/>
              <w:rPr>
                <w:color w:val="000000"/>
              </w:rPr>
            </w:pPr>
            <w:r>
              <w:rPr>
                <w:color w:val="000000"/>
              </w:rPr>
              <w:t>3</w:t>
            </w:r>
          </w:p>
        </w:tc>
        <w:tc>
          <w:tcPr>
            <w:tcW w:w="993" w:type="dxa"/>
            <w:tcBorders>
              <w:top w:val="nil"/>
              <w:left w:val="nil"/>
              <w:bottom w:val="single" w:sz="4" w:space="0" w:color="000000"/>
              <w:right w:val="single" w:sz="4" w:space="0" w:color="000000"/>
            </w:tcBorders>
            <w:shd w:val="clear" w:color="auto" w:fill="auto"/>
            <w:hideMark/>
          </w:tcPr>
          <w:p w:rsidR="000702C6" w:rsidRDefault="000702C6" w:rsidP="00E01E4F">
            <w:pPr>
              <w:jc w:val="center"/>
              <w:rPr>
                <w:color w:val="000000"/>
              </w:rPr>
            </w:pPr>
            <w:r>
              <w:rPr>
                <w:color w:val="000000"/>
              </w:rPr>
              <w:t>4</w:t>
            </w:r>
          </w:p>
        </w:tc>
        <w:tc>
          <w:tcPr>
            <w:tcW w:w="992" w:type="dxa"/>
            <w:tcBorders>
              <w:top w:val="nil"/>
              <w:left w:val="nil"/>
              <w:bottom w:val="single" w:sz="4" w:space="0" w:color="000000"/>
              <w:right w:val="single" w:sz="4" w:space="0" w:color="000000"/>
            </w:tcBorders>
            <w:shd w:val="clear" w:color="auto" w:fill="auto"/>
            <w:hideMark/>
          </w:tcPr>
          <w:p w:rsidR="000702C6" w:rsidRDefault="000702C6" w:rsidP="00E01E4F">
            <w:pPr>
              <w:jc w:val="center"/>
              <w:rPr>
                <w:color w:val="000000"/>
              </w:rPr>
            </w:pPr>
            <w:r>
              <w:rPr>
                <w:color w:val="000000"/>
              </w:rPr>
              <w:t>5</w:t>
            </w:r>
          </w:p>
        </w:tc>
      </w:tr>
      <w:tr w:rsidR="000702C6" w:rsidTr="00E67FC2">
        <w:trPr>
          <w:gridAfter w:val="1"/>
          <w:wAfter w:w="11" w:type="dxa"/>
          <w:trHeight w:val="645"/>
        </w:trPr>
        <w:tc>
          <w:tcPr>
            <w:tcW w:w="2836" w:type="dxa"/>
            <w:tcBorders>
              <w:top w:val="nil"/>
              <w:left w:val="single" w:sz="4" w:space="0" w:color="000000"/>
              <w:bottom w:val="single" w:sz="4" w:space="0" w:color="000000"/>
              <w:right w:val="single" w:sz="4" w:space="0" w:color="000000"/>
            </w:tcBorders>
            <w:shd w:val="clear" w:color="auto" w:fill="auto"/>
            <w:vAlign w:val="center"/>
            <w:hideMark/>
          </w:tcPr>
          <w:p w:rsidR="000702C6" w:rsidRDefault="000702C6" w:rsidP="00E01E4F">
            <w:pPr>
              <w:jc w:val="center"/>
              <w:rPr>
                <w:b/>
                <w:bCs/>
                <w:color w:val="000000"/>
              </w:rPr>
            </w:pPr>
            <w:r>
              <w:rPr>
                <w:b/>
                <w:bCs/>
                <w:color w:val="000000"/>
              </w:rPr>
              <w:t>000 1 14 00000 00 0000 000</w:t>
            </w:r>
          </w:p>
        </w:tc>
        <w:tc>
          <w:tcPr>
            <w:tcW w:w="4961" w:type="dxa"/>
            <w:tcBorders>
              <w:top w:val="nil"/>
              <w:left w:val="nil"/>
              <w:bottom w:val="single" w:sz="4" w:space="0" w:color="000000"/>
              <w:right w:val="single" w:sz="4" w:space="0" w:color="000000"/>
            </w:tcBorders>
            <w:shd w:val="clear" w:color="auto" w:fill="auto"/>
            <w:hideMark/>
          </w:tcPr>
          <w:p w:rsidR="000702C6" w:rsidRDefault="000702C6" w:rsidP="00E01E4F">
            <w:pPr>
              <w:rPr>
                <w:b/>
                <w:bCs/>
                <w:color w:val="000000"/>
              </w:rPr>
            </w:pPr>
            <w:r>
              <w:rPr>
                <w:b/>
                <w:bCs/>
                <w:color w:val="000000"/>
              </w:rPr>
              <w:t>ДОХОДЫ ОТ ПРОДАЖИ МАТЕРИАЛЬНЫХ И НЕМАТЕРИАЛЬНЫХ АКТИВОВ</w:t>
            </w:r>
          </w:p>
        </w:tc>
        <w:tc>
          <w:tcPr>
            <w:tcW w:w="993" w:type="dxa"/>
            <w:tcBorders>
              <w:top w:val="nil"/>
              <w:left w:val="nil"/>
              <w:bottom w:val="single" w:sz="4" w:space="0" w:color="000000"/>
              <w:right w:val="single" w:sz="4" w:space="0" w:color="000000"/>
            </w:tcBorders>
            <w:shd w:val="clear" w:color="auto" w:fill="auto"/>
            <w:vAlign w:val="center"/>
            <w:hideMark/>
          </w:tcPr>
          <w:p w:rsidR="000702C6" w:rsidRDefault="000702C6" w:rsidP="00E01E4F">
            <w:pPr>
              <w:jc w:val="right"/>
              <w:rPr>
                <w:b/>
                <w:bCs/>
                <w:color w:val="000000"/>
              </w:rPr>
            </w:pPr>
            <w:r>
              <w:rPr>
                <w:b/>
                <w:bCs/>
                <w:color w:val="000000"/>
              </w:rPr>
              <w:t>2 272,2</w:t>
            </w:r>
          </w:p>
        </w:tc>
        <w:tc>
          <w:tcPr>
            <w:tcW w:w="993" w:type="dxa"/>
            <w:tcBorders>
              <w:top w:val="nil"/>
              <w:left w:val="nil"/>
              <w:bottom w:val="single" w:sz="4" w:space="0" w:color="000000"/>
              <w:right w:val="single" w:sz="4" w:space="0" w:color="000000"/>
            </w:tcBorders>
            <w:shd w:val="clear" w:color="auto" w:fill="auto"/>
            <w:vAlign w:val="center"/>
            <w:hideMark/>
          </w:tcPr>
          <w:p w:rsidR="000702C6" w:rsidRDefault="000702C6" w:rsidP="00E01E4F">
            <w:pPr>
              <w:jc w:val="right"/>
              <w:rPr>
                <w:b/>
                <w:bCs/>
                <w:color w:val="000000"/>
              </w:rPr>
            </w:pPr>
            <w:r>
              <w:rPr>
                <w:b/>
                <w:bCs/>
                <w:color w:val="000000"/>
              </w:rPr>
              <w:t>2 184,1</w:t>
            </w:r>
          </w:p>
        </w:tc>
        <w:tc>
          <w:tcPr>
            <w:tcW w:w="992" w:type="dxa"/>
            <w:tcBorders>
              <w:top w:val="nil"/>
              <w:left w:val="nil"/>
              <w:bottom w:val="single" w:sz="4" w:space="0" w:color="000000"/>
              <w:right w:val="single" w:sz="4" w:space="0" w:color="000000"/>
            </w:tcBorders>
            <w:shd w:val="clear" w:color="auto" w:fill="auto"/>
            <w:vAlign w:val="center"/>
            <w:hideMark/>
          </w:tcPr>
          <w:p w:rsidR="000702C6" w:rsidRDefault="000702C6" w:rsidP="00E01E4F">
            <w:pPr>
              <w:jc w:val="right"/>
              <w:rPr>
                <w:b/>
                <w:bCs/>
                <w:color w:val="000000"/>
              </w:rPr>
            </w:pPr>
            <w:r>
              <w:rPr>
                <w:b/>
                <w:bCs/>
                <w:color w:val="000000"/>
              </w:rPr>
              <w:t>1 953,4</w:t>
            </w:r>
          </w:p>
        </w:tc>
      </w:tr>
      <w:tr w:rsidR="00E67FC2" w:rsidTr="00E67FC2">
        <w:trPr>
          <w:gridAfter w:val="1"/>
          <w:wAfter w:w="11" w:type="dxa"/>
          <w:trHeight w:val="645"/>
        </w:trPr>
        <w:tc>
          <w:tcPr>
            <w:tcW w:w="2836" w:type="dxa"/>
            <w:tcBorders>
              <w:top w:val="nil"/>
              <w:left w:val="single" w:sz="4" w:space="0" w:color="000000"/>
              <w:bottom w:val="single" w:sz="4" w:space="0" w:color="000000"/>
              <w:right w:val="single" w:sz="4" w:space="0" w:color="000000"/>
            </w:tcBorders>
            <w:shd w:val="clear" w:color="auto" w:fill="auto"/>
            <w:vAlign w:val="center"/>
          </w:tcPr>
          <w:p w:rsidR="00E67FC2" w:rsidRDefault="00E67FC2" w:rsidP="00E67FC2">
            <w:pPr>
              <w:jc w:val="center"/>
              <w:rPr>
                <w:b/>
                <w:bCs/>
                <w:color w:val="000000"/>
              </w:rPr>
            </w:pPr>
            <w:r>
              <w:rPr>
                <w:b/>
                <w:bCs/>
                <w:color w:val="000000"/>
              </w:rPr>
              <w:t>000 1 14 01000 00 0000 410</w:t>
            </w:r>
          </w:p>
        </w:tc>
        <w:tc>
          <w:tcPr>
            <w:tcW w:w="4961" w:type="dxa"/>
            <w:tcBorders>
              <w:top w:val="nil"/>
              <w:left w:val="nil"/>
              <w:bottom w:val="single" w:sz="4" w:space="0" w:color="000000"/>
              <w:right w:val="single" w:sz="4" w:space="0" w:color="000000"/>
            </w:tcBorders>
            <w:shd w:val="clear" w:color="auto" w:fill="auto"/>
          </w:tcPr>
          <w:p w:rsidR="00E67FC2" w:rsidRPr="00E67FC2" w:rsidRDefault="00E67FC2" w:rsidP="00E01E4F">
            <w:pPr>
              <w:rPr>
                <w:b/>
                <w:bCs/>
                <w:color w:val="000000"/>
              </w:rPr>
            </w:pPr>
            <w:r w:rsidRPr="00E67FC2">
              <w:rPr>
                <w:b/>
                <w:color w:val="000000"/>
              </w:rPr>
              <w:t>Доходы от продажи квартир</w:t>
            </w:r>
          </w:p>
        </w:tc>
        <w:tc>
          <w:tcPr>
            <w:tcW w:w="993" w:type="dxa"/>
            <w:tcBorders>
              <w:top w:val="nil"/>
              <w:left w:val="nil"/>
              <w:bottom w:val="single" w:sz="4" w:space="0" w:color="000000"/>
              <w:right w:val="single" w:sz="4" w:space="0" w:color="000000"/>
            </w:tcBorders>
            <w:shd w:val="clear" w:color="auto" w:fill="auto"/>
            <w:vAlign w:val="center"/>
          </w:tcPr>
          <w:p w:rsidR="00E67FC2" w:rsidRDefault="00E67FC2" w:rsidP="00E01E4F">
            <w:pPr>
              <w:jc w:val="right"/>
              <w:rPr>
                <w:b/>
                <w:bCs/>
                <w:color w:val="000000"/>
              </w:rPr>
            </w:pPr>
            <w:r>
              <w:rPr>
                <w:b/>
                <w:bCs/>
                <w:color w:val="000000"/>
              </w:rPr>
              <w:t>339,6</w:t>
            </w:r>
          </w:p>
        </w:tc>
        <w:tc>
          <w:tcPr>
            <w:tcW w:w="993" w:type="dxa"/>
            <w:tcBorders>
              <w:top w:val="nil"/>
              <w:left w:val="nil"/>
              <w:bottom w:val="single" w:sz="4" w:space="0" w:color="000000"/>
              <w:right w:val="single" w:sz="4" w:space="0" w:color="000000"/>
            </w:tcBorders>
            <w:shd w:val="clear" w:color="auto" w:fill="auto"/>
            <w:vAlign w:val="center"/>
          </w:tcPr>
          <w:p w:rsidR="00E67FC2" w:rsidRDefault="00E67FC2" w:rsidP="00E01E4F">
            <w:pPr>
              <w:jc w:val="right"/>
              <w:rPr>
                <w:b/>
                <w:bCs/>
                <w:color w:val="000000"/>
              </w:rPr>
            </w:pPr>
            <w:r>
              <w:rPr>
                <w:b/>
                <w:bCs/>
                <w:color w:val="000000"/>
              </w:rPr>
              <w:t>339,6</w:t>
            </w:r>
          </w:p>
        </w:tc>
        <w:tc>
          <w:tcPr>
            <w:tcW w:w="992" w:type="dxa"/>
            <w:tcBorders>
              <w:top w:val="nil"/>
              <w:left w:val="nil"/>
              <w:bottom w:val="single" w:sz="4" w:space="0" w:color="000000"/>
              <w:right w:val="single" w:sz="4" w:space="0" w:color="000000"/>
            </w:tcBorders>
            <w:shd w:val="clear" w:color="auto" w:fill="auto"/>
            <w:vAlign w:val="center"/>
          </w:tcPr>
          <w:p w:rsidR="00E67FC2" w:rsidRDefault="00E67FC2" w:rsidP="00E01E4F">
            <w:pPr>
              <w:jc w:val="right"/>
              <w:rPr>
                <w:b/>
                <w:bCs/>
                <w:color w:val="000000"/>
              </w:rPr>
            </w:pPr>
            <w:r>
              <w:rPr>
                <w:b/>
                <w:bCs/>
                <w:color w:val="000000"/>
              </w:rPr>
              <w:t>339,6</w:t>
            </w:r>
          </w:p>
        </w:tc>
      </w:tr>
      <w:tr w:rsidR="000702C6" w:rsidTr="00E67FC2">
        <w:trPr>
          <w:gridAfter w:val="1"/>
          <w:wAfter w:w="11" w:type="dxa"/>
          <w:trHeight w:val="645"/>
        </w:trPr>
        <w:tc>
          <w:tcPr>
            <w:tcW w:w="2836" w:type="dxa"/>
            <w:tcBorders>
              <w:top w:val="nil"/>
              <w:left w:val="single" w:sz="4" w:space="0" w:color="000000"/>
              <w:bottom w:val="single" w:sz="4" w:space="0" w:color="000000"/>
              <w:right w:val="single" w:sz="4" w:space="0" w:color="000000"/>
            </w:tcBorders>
            <w:shd w:val="clear" w:color="auto" w:fill="auto"/>
            <w:vAlign w:val="center"/>
            <w:hideMark/>
          </w:tcPr>
          <w:p w:rsidR="000702C6" w:rsidRDefault="000702C6" w:rsidP="00E01E4F">
            <w:pPr>
              <w:jc w:val="center"/>
              <w:rPr>
                <w:color w:val="000000"/>
              </w:rPr>
            </w:pPr>
            <w:r>
              <w:rPr>
                <w:color w:val="000000"/>
              </w:rPr>
              <w:t>000 1 14 01020 02 0000 410</w:t>
            </w:r>
          </w:p>
        </w:tc>
        <w:tc>
          <w:tcPr>
            <w:tcW w:w="4961" w:type="dxa"/>
            <w:tcBorders>
              <w:top w:val="nil"/>
              <w:left w:val="nil"/>
              <w:bottom w:val="single" w:sz="4" w:space="0" w:color="000000"/>
              <w:right w:val="single" w:sz="4" w:space="0" w:color="000000"/>
            </w:tcBorders>
            <w:shd w:val="clear" w:color="auto" w:fill="auto"/>
            <w:hideMark/>
          </w:tcPr>
          <w:p w:rsidR="000702C6" w:rsidRDefault="000702C6" w:rsidP="00E01E4F">
            <w:pPr>
              <w:rPr>
                <w:color w:val="000000"/>
              </w:rPr>
            </w:pPr>
            <w:r>
              <w:rPr>
                <w:color w:val="000000"/>
              </w:rPr>
              <w:t>Доходы от продажи квартир, находящихся в собственности субъектов Российской Федерации</w:t>
            </w:r>
          </w:p>
        </w:tc>
        <w:tc>
          <w:tcPr>
            <w:tcW w:w="993" w:type="dxa"/>
            <w:tcBorders>
              <w:top w:val="nil"/>
              <w:left w:val="nil"/>
              <w:bottom w:val="single" w:sz="4" w:space="0" w:color="000000"/>
              <w:right w:val="single" w:sz="4" w:space="0" w:color="000000"/>
            </w:tcBorders>
            <w:shd w:val="clear" w:color="auto" w:fill="auto"/>
            <w:vAlign w:val="center"/>
            <w:hideMark/>
          </w:tcPr>
          <w:p w:rsidR="000702C6" w:rsidRDefault="000702C6" w:rsidP="00E01E4F">
            <w:pPr>
              <w:jc w:val="right"/>
              <w:rPr>
                <w:color w:val="000000"/>
              </w:rPr>
            </w:pPr>
            <w:r>
              <w:rPr>
                <w:color w:val="000000"/>
              </w:rPr>
              <w:t>339,6</w:t>
            </w:r>
          </w:p>
        </w:tc>
        <w:tc>
          <w:tcPr>
            <w:tcW w:w="993" w:type="dxa"/>
            <w:tcBorders>
              <w:top w:val="nil"/>
              <w:left w:val="nil"/>
              <w:bottom w:val="single" w:sz="4" w:space="0" w:color="000000"/>
              <w:right w:val="single" w:sz="4" w:space="0" w:color="000000"/>
            </w:tcBorders>
            <w:shd w:val="clear" w:color="auto" w:fill="auto"/>
            <w:vAlign w:val="center"/>
            <w:hideMark/>
          </w:tcPr>
          <w:p w:rsidR="000702C6" w:rsidRDefault="000702C6" w:rsidP="00E01E4F">
            <w:pPr>
              <w:jc w:val="right"/>
              <w:rPr>
                <w:color w:val="000000"/>
              </w:rPr>
            </w:pPr>
            <w:r>
              <w:rPr>
                <w:color w:val="000000"/>
              </w:rPr>
              <w:t>339,6</w:t>
            </w:r>
          </w:p>
        </w:tc>
        <w:tc>
          <w:tcPr>
            <w:tcW w:w="992" w:type="dxa"/>
            <w:tcBorders>
              <w:top w:val="nil"/>
              <w:left w:val="nil"/>
              <w:bottom w:val="single" w:sz="4" w:space="0" w:color="000000"/>
              <w:right w:val="single" w:sz="4" w:space="0" w:color="000000"/>
            </w:tcBorders>
            <w:shd w:val="clear" w:color="auto" w:fill="auto"/>
            <w:vAlign w:val="center"/>
            <w:hideMark/>
          </w:tcPr>
          <w:p w:rsidR="000702C6" w:rsidRDefault="000702C6" w:rsidP="00E01E4F">
            <w:pPr>
              <w:jc w:val="right"/>
              <w:rPr>
                <w:color w:val="000000"/>
              </w:rPr>
            </w:pPr>
            <w:r>
              <w:rPr>
                <w:color w:val="000000"/>
              </w:rPr>
              <w:t>339,6</w:t>
            </w:r>
          </w:p>
        </w:tc>
      </w:tr>
      <w:tr w:rsidR="00E67FC2" w:rsidTr="00E67FC2">
        <w:trPr>
          <w:gridAfter w:val="1"/>
          <w:wAfter w:w="11" w:type="dxa"/>
          <w:trHeight w:val="645"/>
        </w:trPr>
        <w:tc>
          <w:tcPr>
            <w:tcW w:w="2836" w:type="dxa"/>
            <w:tcBorders>
              <w:top w:val="nil"/>
              <w:left w:val="single" w:sz="4" w:space="0" w:color="000000"/>
              <w:bottom w:val="single" w:sz="4" w:space="0" w:color="000000"/>
              <w:right w:val="single" w:sz="4" w:space="0" w:color="000000"/>
            </w:tcBorders>
            <w:shd w:val="clear" w:color="auto" w:fill="auto"/>
            <w:vAlign w:val="center"/>
          </w:tcPr>
          <w:p w:rsidR="00E67FC2" w:rsidRPr="00E67FC2" w:rsidRDefault="00E67FC2" w:rsidP="00E67FC2">
            <w:pPr>
              <w:jc w:val="center"/>
              <w:rPr>
                <w:b/>
                <w:color w:val="000000"/>
              </w:rPr>
            </w:pPr>
            <w:r w:rsidRPr="00E67FC2">
              <w:rPr>
                <w:b/>
                <w:color w:val="000000"/>
              </w:rPr>
              <w:t>000 1 14 02000 00 0000 000</w:t>
            </w:r>
          </w:p>
        </w:tc>
        <w:tc>
          <w:tcPr>
            <w:tcW w:w="4961" w:type="dxa"/>
            <w:tcBorders>
              <w:top w:val="nil"/>
              <w:left w:val="nil"/>
              <w:bottom w:val="single" w:sz="4" w:space="0" w:color="000000"/>
              <w:right w:val="single" w:sz="4" w:space="0" w:color="000000"/>
            </w:tcBorders>
            <w:shd w:val="clear" w:color="auto" w:fill="auto"/>
          </w:tcPr>
          <w:p w:rsidR="00E67FC2" w:rsidRPr="00E67FC2" w:rsidRDefault="00E67FC2" w:rsidP="00E01E4F">
            <w:pPr>
              <w:rPr>
                <w:b/>
                <w:color w:val="000000"/>
              </w:rPr>
            </w:pPr>
            <w:r w:rsidRPr="00E67FC2">
              <w:rPr>
                <w:b/>
                <w:color w:val="00000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3" w:type="dxa"/>
            <w:tcBorders>
              <w:top w:val="nil"/>
              <w:left w:val="nil"/>
              <w:bottom w:val="single" w:sz="4" w:space="0" w:color="000000"/>
              <w:right w:val="single" w:sz="4" w:space="0" w:color="000000"/>
            </w:tcBorders>
            <w:shd w:val="clear" w:color="auto" w:fill="auto"/>
            <w:vAlign w:val="center"/>
          </w:tcPr>
          <w:p w:rsidR="00E67FC2" w:rsidRPr="00E67FC2" w:rsidRDefault="00E67FC2" w:rsidP="00E01E4F">
            <w:pPr>
              <w:jc w:val="right"/>
              <w:rPr>
                <w:b/>
                <w:color w:val="000000"/>
              </w:rPr>
            </w:pPr>
            <w:r w:rsidRPr="00E67FC2">
              <w:rPr>
                <w:b/>
                <w:color w:val="000000"/>
              </w:rPr>
              <w:t>1 643,4</w:t>
            </w:r>
          </w:p>
        </w:tc>
        <w:tc>
          <w:tcPr>
            <w:tcW w:w="993" w:type="dxa"/>
            <w:tcBorders>
              <w:top w:val="nil"/>
              <w:left w:val="nil"/>
              <w:bottom w:val="single" w:sz="4" w:space="0" w:color="000000"/>
              <w:right w:val="single" w:sz="4" w:space="0" w:color="000000"/>
            </w:tcBorders>
            <w:shd w:val="clear" w:color="auto" w:fill="auto"/>
            <w:vAlign w:val="center"/>
          </w:tcPr>
          <w:p w:rsidR="00E67FC2" w:rsidRPr="00E67FC2" w:rsidRDefault="00E67FC2" w:rsidP="00E01E4F">
            <w:pPr>
              <w:jc w:val="right"/>
              <w:rPr>
                <w:b/>
                <w:color w:val="000000"/>
              </w:rPr>
            </w:pPr>
            <w:r w:rsidRPr="00E67FC2">
              <w:rPr>
                <w:b/>
                <w:color w:val="000000"/>
              </w:rPr>
              <w:t>1 555,3</w:t>
            </w:r>
          </w:p>
        </w:tc>
        <w:tc>
          <w:tcPr>
            <w:tcW w:w="992" w:type="dxa"/>
            <w:tcBorders>
              <w:top w:val="nil"/>
              <w:left w:val="nil"/>
              <w:bottom w:val="single" w:sz="4" w:space="0" w:color="000000"/>
              <w:right w:val="single" w:sz="4" w:space="0" w:color="000000"/>
            </w:tcBorders>
            <w:shd w:val="clear" w:color="auto" w:fill="auto"/>
            <w:vAlign w:val="center"/>
          </w:tcPr>
          <w:p w:rsidR="00E67FC2" w:rsidRPr="00E67FC2" w:rsidRDefault="00E67FC2" w:rsidP="00E01E4F">
            <w:pPr>
              <w:jc w:val="right"/>
              <w:rPr>
                <w:b/>
                <w:color w:val="000000"/>
              </w:rPr>
            </w:pPr>
            <w:r w:rsidRPr="00E67FC2">
              <w:rPr>
                <w:b/>
                <w:color w:val="000000"/>
              </w:rPr>
              <w:t>1 324,6</w:t>
            </w:r>
          </w:p>
        </w:tc>
      </w:tr>
      <w:tr w:rsidR="000702C6" w:rsidTr="00E67FC2">
        <w:trPr>
          <w:gridAfter w:val="1"/>
          <w:wAfter w:w="11" w:type="dxa"/>
          <w:trHeight w:val="2247"/>
        </w:trPr>
        <w:tc>
          <w:tcPr>
            <w:tcW w:w="2836" w:type="dxa"/>
            <w:tcBorders>
              <w:top w:val="nil"/>
              <w:left w:val="single" w:sz="4" w:space="0" w:color="000000"/>
              <w:bottom w:val="single" w:sz="4" w:space="0" w:color="000000"/>
              <w:right w:val="single" w:sz="4" w:space="0" w:color="000000"/>
            </w:tcBorders>
            <w:shd w:val="clear" w:color="auto" w:fill="auto"/>
            <w:vAlign w:val="center"/>
            <w:hideMark/>
          </w:tcPr>
          <w:p w:rsidR="000702C6" w:rsidRDefault="000702C6" w:rsidP="00E01E4F">
            <w:pPr>
              <w:jc w:val="center"/>
              <w:rPr>
                <w:color w:val="000000"/>
              </w:rPr>
            </w:pPr>
            <w:r>
              <w:rPr>
                <w:color w:val="000000"/>
              </w:rPr>
              <w:t>000 1 14 02023 02 0000 410</w:t>
            </w:r>
          </w:p>
        </w:tc>
        <w:tc>
          <w:tcPr>
            <w:tcW w:w="4961" w:type="dxa"/>
            <w:tcBorders>
              <w:top w:val="nil"/>
              <w:left w:val="nil"/>
              <w:bottom w:val="single" w:sz="4" w:space="0" w:color="000000"/>
              <w:right w:val="single" w:sz="4" w:space="0" w:color="000000"/>
            </w:tcBorders>
            <w:shd w:val="clear" w:color="auto" w:fill="auto"/>
            <w:hideMark/>
          </w:tcPr>
          <w:p w:rsidR="000702C6" w:rsidRDefault="000702C6" w:rsidP="00E01E4F">
            <w:pPr>
              <w:rPr>
                <w:color w:val="000000"/>
              </w:rPr>
            </w:pPr>
            <w:r>
              <w:rPr>
                <w:color w:val="000000"/>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c>
          <w:tcPr>
            <w:tcW w:w="993" w:type="dxa"/>
            <w:tcBorders>
              <w:top w:val="nil"/>
              <w:left w:val="nil"/>
              <w:bottom w:val="single" w:sz="4" w:space="0" w:color="000000"/>
              <w:right w:val="single" w:sz="4" w:space="0" w:color="000000"/>
            </w:tcBorders>
            <w:shd w:val="clear" w:color="auto" w:fill="auto"/>
            <w:vAlign w:val="center"/>
            <w:hideMark/>
          </w:tcPr>
          <w:p w:rsidR="000702C6" w:rsidRDefault="000702C6" w:rsidP="00E01E4F">
            <w:pPr>
              <w:jc w:val="right"/>
              <w:rPr>
                <w:color w:val="000000"/>
              </w:rPr>
            </w:pPr>
            <w:r>
              <w:rPr>
                <w:color w:val="000000"/>
              </w:rPr>
              <w:t>372,9</w:t>
            </w:r>
          </w:p>
        </w:tc>
        <w:tc>
          <w:tcPr>
            <w:tcW w:w="993" w:type="dxa"/>
            <w:tcBorders>
              <w:top w:val="nil"/>
              <w:left w:val="nil"/>
              <w:bottom w:val="single" w:sz="4" w:space="0" w:color="000000"/>
              <w:right w:val="single" w:sz="4" w:space="0" w:color="000000"/>
            </w:tcBorders>
            <w:shd w:val="clear" w:color="auto" w:fill="auto"/>
            <w:vAlign w:val="center"/>
            <w:hideMark/>
          </w:tcPr>
          <w:p w:rsidR="000702C6" w:rsidRDefault="000702C6" w:rsidP="00E01E4F">
            <w:pPr>
              <w:jc w:val="right"/>
              <w:rPr>
                <w:color w:val="000000"/>
              </w:rPr>
            </w:pPr>
            <w:r>
              <w:rPr>
                <w:color w:val="000000"/>
              </w:rPr>
              <w:t>372,9</w:t>
            </w:r>
          </w:p>
        </w:tc>
        <w:tc>
          <w:tcPr>
            <w:tcW w:w="992" w:type="dxa"/>
            <w:tcBorders>
              <w:top w:val="nil"/>
              <w:left w:val="nil"/>
              <w:bottom w:val="single" w:sz="4" w:space="0" w:color="000000"/>
              <w:right w:val="single" w:sz="4" w:space="0" w:color="000000"/>
            </w:tcBorders>
            <w:shd w:val="clear" w:color="auto" w:fill="auto"/>
            <w:vAlign w:val="center"/>
            <w:hideMark/>
          </w:tcPr>
          <w:p w:rsidR="000702C6" w:rsidRDefault="000702C6" w:rsidP="00E01E4F">
            <w:pPr>
              <w:jc w:val="right"/>
              <w:rPr>
                <w:color w:val="000000"/>
              </w:rPr>
            </w:pPr>
            <w:r>
              <w:rPr>
                <w:color w:val="000000"/>
              </w:rPr>
              <w:t>190,4</w:t>
            </w:r>
          </w:p>
        </w:tc>
      </w:tr>
      <w:tr w:rsidR="000702C6" w:rsidTr="00E67FC2">
        <w:trPr>
          <w:gridAfter w:val="1"/>
          <w:wAfter w:w="11" w:type="dxa"/>
          <w:trHeight w:val="1932"/>
        </w:trPr>
        <w:tc>
          <w:tcPr>
            <w:tcW w:w="2836" w:type="dxa"/>
            <w:tcBorders>
              <w:top w:val="nil"/>
              <w:left w:val="single" w:sz="4" w:space="0" w:color="000000"/>
              <w:bottom w:val="single" w:sz="4" w:space="0" w:color="000000"/>
              <w:right w:val="single" w:sz="4" w:space="0" w:color="000000"/>
            </w:tcBorders>
            <w:shd w:val="clear" w:color="auto" w:fill="auto"/>
            <w:vAlign w:val="center"/>
            <w:hideMark/>
          </w:tcPr>
          <w:p w:rsidR="000702C6" w:rsidRDefault="000702C6" w:rsidP="00E01E4F">
            <w:pPr>
              <w:jc w:val="center"/>
              <w:rPr>
                <w:color w:val="000000"/>
              </w:rPr>
            </w:pPr>
            <w:r>
              <w:rPr>
                <w:color w:val="000000"/>
              </w:rPr>
              <w:t>000 1 14 02022 02 0000 440</w:t>
            </w:r>
          </w:p>
        </w:tc>
        <w:tc>
          <w:tcPr>
            <w:tcW w:w="4961" w:type="dxa"/>
            <w:tcBorders>
              <w:top w:val="nil"/>
              <w:left w:val="nil"/>
              <w:bottom w:val="single" w:sz="4" w:space="0" w:color="000000"/>
              <w:right w:val="single" w:sz="4" w:space="0" w:color="000000"/>
            </w:tcBorders>
            <w:shd w:val="clear" w:color="auto" w:fill="auto"/>
            <w:hideMark/>
          </w:tcPr>
          <w:p w:rsidR="000702C6" w:rsidRDefault="000702C6" w:rsidP="00E01E4F">
            <w:pPr>
              <w:rPr>
                <w:color w:val="000000"/>
              </w:rPr>
            </w:pPr>
            <w:r>
              <w:rPr>
                <w:color w:val="000000"/>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c>
          <w:tcPr>
            <w:tcW w:w="993" w:type="dxa"/>
            <w:tcBorders>
              <w:top w:val="nil"/>
              <w:left w:val="nil"/>
              <w:bottom w:val="single" w:sz="4" w:space="0" w:color="000000"/>
              <w:right w:val="single" w:sz="4" w:space="0" w:color="000000"/>
            </w:tcBorders>
            <w:shd w:val="clear" w:color="auto" w:fill="auto"/>
            <w:vAlign w:val="center"/>
            <w:hideMark/>
          </w:tcPr>
          <w:p w:rsidR="000702C6" w:rsidRDefault="000702C6" w:rsidP="00E01E4F">
            <w:pPr>
              <w:jc w:val="right"/>
              <w:rPr>
                <w:color w:val="000000"/>
              </w:rPr>
            </w:pPr>
            <w:r>
              <w:rPr>
                <w:color w:val="000000"/>
              </w:rPr>
              <w:t>1 270,5</w:t>
            </w:r>
          </w:p>
        </w:tc>
        <w:tc>
          <w:tcPr>
            <w:tcW w:w="993" w:type="dxa"/>
            <w:tcBorders>
              <w:top w:val="nil"/>
              <w:left w:val="nil"/>
              <w:bottom w:val="single" w:sz="4" w:space="0" w:color="000000"/>
              <w:right w:val="single" w:sz="4" w:space="0" w:color="000000"/>
            </w:tcBorders>
            <w:shd w:val="clear" w:color="auto" w:fill="auto"/>
            <w:vAlign w:val="center"/>
            <w:hideMark/>
          </w:tcPr>
          <w:p w:rsidR="000702C6" w:rsidRDefault="000702C6" w:rsidP="00E01E4F">
            <w:pPr>
              <w:jc w:val="right"/>
              <w:rPr>
                <w:color w:val="000000"/>
              </w:rPr>
            </w:pPr>
            <w:r>
              <w:rPr>
                <w:color w:val="000000"/>
              </w:rPr>
              <w:t>1 182,4</w:t>
            </w:r>
          </w:p>
        </w:tc>
        <w:tc>
          <w:tcPr>
            <w:tcW w:w="992" w:type="dxa"/>
            <w:tcBorders>
              <w:top w:val="nil"/>
              <w:left w:val="nil"/>
              <w:bottom w:val="single" w:sz="4" w:space="0" w:color="000000"/>
              <w:right w:val="single" w:sz="4" w:space="0" w:color="000000"/>
            </w:tcBorders>
            <w:shd w:val="clear" w:color="auto" w:fill="auto"/>
            <w:vAlign w:val="center"/>
            <w:hideMark/>
          </w:tcPr>
          <w:p w:rsidR="000702C6" w:rsidRDefault="000702C6" w:rsidP="00E01E4F">
            <w:pPr>
              <w:jc w:val="right"/>
              <w:rPr>
                <w:color w:val="000000"/>
              </w:rPr>
            </w:pPr>
            <w:r>
              <w:rPr>
                <w:color w:val="000000"/>
              </w:rPr>
              <w:t>1 134,2</w:t>
            </w:r>
          </w:p>
        </w:tc>
      </w:tr>
      <w:tr w:rsidR="00E67FC2" w:rsidTr="00E67FC2">
        <w:trPr>
          <w:gridAfter w:val="1"/>
          <w:wAfter w:w="11" w:type="dxa"/>
          <w:trHeight w:val="1932"/>
        </w:trPr>
        <w:tc>
          <w:tcPr>
            <w:tcW w:w="2836" w:type="dxa"/>
            <w:tcBorders>
              <w:top w:val="nil"/>
              <w:left w:val="single" w:sz="4" w:space="0" w:color="000000"/>
              <w:bottom w:val="single" w:sz="4" w:space="0" w:color="000000"/>
              <w:right w:val="single" w:sz="4" w:space="0" w:color="000000"/>
            </w:tcBorders>
            <w:shd w:val="clear" w:color="auto" w:fill="auto"/>
            <w:vAlign w:val="center"/>
          </w:tcPr>
          <w:p w:rsidR="00E67FC2" w:rsidRPr="00E67FC2" w:rsidRDefault="00E67FC2" w:rsidP="00E67FC2">
            <w:pPr>
              <w:jc w:val="center"/>
              <w:rPr>
                <w:b/>
                <w:color w:val="000000"/>
              </w:rPr>
            </w:pPr>
            <w:r w:rsidRPr="00E67FC2">
              <w:rPr>
                <w:b/>
                <w:color w:val="000000"/>
              </w:rPr>
              <w:t>000 1 14 06000 00 0000 430</w:t>
            </w:r>
          </w:p>
        </w:tc>
        <w:tc>
          <w:tcPr>
            <w:tcW w:w="4961" w:type="dxa"/>
            <w:tcBorders>
              <w:top w:val="nil"/>
              <w:left w:val="nil"/>
              <w:bottom w:val="single" w:sz="4" w:space="0" w:color="000000"/>
              <w:right w:val="single" w:sz="4" w:space="0" w:color="000000"/>
            </w:tcBorders>
            <w:shd w:val="clear" w:color="auto" w:fill="auto"/>
          </w:tcPr>
          <w:p w:rsidR="00E67FC2" w:rsidRPr="00E67FC2" w:rsidRDefault="00E67FC2" w:rsidP="00E01E4F">
            <w:pPr>
              <w:rPr>
                <w:b/>
                <w:color w:val="000000"/>
              </w:rPr>
            </w:pPr>
            <w:r w:rsidRPr="00E67FC2">
              <w:rPr>
                <w:b/>
                <w:color w:val="000000"/>
              </w:rPr>
              <w:t>Доходы от продажи земельных участков, находящихся в государственной и муниципальной собственности</w:t>
            </w:r>
          </w:p>
        </w:tc>
        <w:tc>
          <w:tcPr>
            <w:tcW w:w="993" w:type="dxa"/>
            <w:tcBorders>
              <w:top w:val="nil"/>
              <w:left w:val="nil"/>
              <w:bottom w:val="single" w:sz="4" w:space="0" w:color="000000"/>
              <w:right w:val="single" w:sz="4" w:space="0" w:color="000000"/>
            </w:tcBorders>
            <w:shd w:val="clear" w:color="auto" w:fill="auto"/>
            <w:vAlign w:val="center"/>
          </w:tcPr>
          <w:p w:rsidR="00E67FC2" w:rsidRPr="00E67FC2" w:rsidRDefault="00E67FC2" w:rsidP="00E01E4F">
            <w:pPr>
              <w:jc w:val="right"/>
              <w:rPr>
                <w:b/>
                <w:color w:val="000000"/>
              </w:rPr>
            </w:pPr>
            <w:r w:rsidRPr="00E67FC2">
              <w:rPr>
                <w:b/>
                <w:color w:val="000000"/>
              </w:rPr>
              <w:t>289,2</w:t>
            </w:r>
          </w:p>
        </w:tc>
        <w:tc>
          <w:tcPr>
            <w:tcW w:w="993" w:type="dxa"/>
            <w:tcBorders>
              <w:top w:val="nil"/>
              <w:left w:val="nil"/>
              <w:bottom w:val="single" w:sz="4" w:space="0" w:color="000000"/>
              <w:right w:val="single" w:sz="4" w:space="0" w:color="000000"/>
            </w:tcBorders>
            <w:shd w:val="clear" w:color="auto" w:fill="auto"/>
            <w:vAlign w:val="center"/>
          </w:tcPr>
          <w:p w:rsidR="00E67FC2" w:rsidRPr="00E67FC2" w:rsidRDefault="00E67FC2" w:rsidP="00E01E4F">
            <w:pPr>
              <w:jc w:val="right"/>
              <w:rPr>
                <w:b/>
                <w:color w:val="000000"/>
              </w:rPr>
            </w:pPr>
            <w:r w:rsidRPr="00E67FC2">
              <w:rPr>
                <w:b/>
                <w:color w:val="000000"/>
              </w:rPr>
              <w:t>289,2</w:t>
            </w:r>
          </w:p>
        </w:tc>
        <w:tc>
          <w:tcPr>
            <w:tcW w:w="992" w:type="dxa"/>
            <w:tcBorders>
              <w:top w:val="nil"/>
              <w:left w:val="nil"/>
              <w:bottom w:val="single" w:sz="4" w:space="0" w:color="000000"/>
              <w:right w:val="single" w:sz="4" w:space="0" w:color="000000"/>
            </w:tcBorders>
            <w:shd w:val="clear" w:color="auto" w:fill="auto"/>
            <w:vAlign w:val="center"/>
          </w:tcPr>
          <w:p w:rsidR="00E67FC2" w:rsidRPr="00E67FC2" w:rsidRDefault="00E67FC2" w:rsidP="00E01E4F">
            <w:pPr>
              <w:jc w:val="right"/>
              <w:rPr>
                <w:b/>
                <w:color w:val="000000"/>
              </w:rPr>
            </w:pPr>
            <w:r w:rsidRPr="00E67FC2">
              <w:rPr>
                <w:b/>
                <w:color w:val="000000"/>
              </w:rPr>
              <w:t>289,2</w:t>
            </w:r>
          </w:p>
        </w:tc>
      </w:tr>
      <w:tr w:rsidR="000702C6" w:rsidTr="00E67FC2">
        <w:trPr>
          <w:gridAfter w:val="1"/>
          <w:wAfter w:w="11" w:type="dxa"/>
          <w:trHeight w:val="1290"/>
        </w:trPr>
        <w:tc>
          <w:tcPr>
            <w:tcW w:w="2836" w:type="dxa"/>
            <w:tcBorders>
              <w:top w:val="nil"/>
              <w:left w:val="single" w:sz="4" w:space="0" w:color="000000"/>
              <w:bottom w:val="single" w:sz="4" w:space="0" w:color="000000"/>
              <w:right w:val="single" w:sz="4" w:space="0" w:color="000000"/>
            </w:tcBorders>
            <w:shd w:val="clear" w:color="auto" w:fill="auto"/>
            <w:vAlign w:val="center"/>
            <w:hideMark/>
          </w:tcPr>
          <w:p w:rsidR="000702C6" w:rsidRDefault="000702C6" w:rsidP="00E01E4F">
            <w:pPr>
              <w:jc w:val="center"/>
              <w:rPr>
                <w:color w:val="000000"/>
              </w:rPr>
            </w:pPr>
            <w:r>
              <w:rPr>
                <w:color w:val="000000"/>
              </w:rPr>
              <w:t>000 1 14 06022 02 0000 430</w:t>
            </w:r>
          </w:p>
        </w:tc>
        <w:tc>
          <w:tcPr>
            <w:tcW w:w="4961" w:type="dxa"/>
            <w:tcBorders>
              <w:top w:val="nil"/>
              <w:left w:val="nil"/>
              <w:bottom w:val="single" w:sz="4" w:space="0" w:color="000000"/>
              <w:right w:val="single" w:sz="4" w:space="0" w:color="000000"/>
            </w:tcBorders>
            <w:shd w:val="clear" w:color="auto" w:fill="auto"/>
            <w:hideMark/>
          </w:tcPr>
          <w:p w:rsidR="000702C6" w:rsidRDefault="000702C6" w:rsidP="00E01E4F">
            <w:pPr>
              <w:rPr>
                <w:color w:val="000000"/>
              </w:rPr>
            </w:pPr>
            <w:r>
              <w:rPr>
                <w:color w:val="000000"/>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993" w:type="dxa"/>
            <w:tcBorders>
              <w:top w:val="nil"/>
              <w:left w:val="nil"/>
              <w:bottom w:val="single" w:sz="4" w:space="0" w:color="000000"/>
              <w:right w:val="single" w:sz="4" w:space="0" w:color="000000"/>
            </w:tcBorders>
            <w:shd w:val="clear" w:color="auto" w:fill="auto"/>
            <w:vAlign w:val="center"/>
            <w:hideMark/>
          </w:tcPr>
          <w:p w:rsidR="000702C6" w:rsidRDefault="000702C6" w:rsidP="00E01E4F">
            <w:pPr>
              <w:jc w:val="right"/>
              <w:rPr>
                <w:color w:val="000000"/>
              </w:rPr>
            </w:pPr>
            <w:r>
              <w:rPr>
                <w:color w:val="000000"/>
              </w:rPr>
              <w:t>289,2</w:t>
            </w:r>
          </w:p>
        </w:tc>
        <w:tc>
          <w:tcPr>
            <w:tcW w:w="993" w:type="dxa"/>
            <w:tcBorders>
              <w:top w:val="nil"/>
              <w:left w:val="nil"/>
              <w:bottom w:val="single" w:sz="4" w:space="0" w:color="000000"/>
              <w:right w:val="single" w:sz="4" w:space="0" w:color="000000"/>
            </w:tcBorders>
            <w:shd w:val="clear" w:color="auto" w:fill="auto"/>
            <w:vAlign w:val="center"/>
            <w:hideMark/>
          </w:tcPr>
          <w:p w:rsidR="000702C6" w:rsidRDefault="000702C6" w:rsidP="00E01E4F">
            <w:pPr>
              <w:jc w:val="right"/>
              <w:rPr>
                <w:color w:val="000000"/>
              </w:rPr>
            </w:pPr>
            <w:r>
              <w:rPr>
                <w:color w:val="000000"/>
              </w:rPr>
              <w:t>289,2</w:t>
            </w:r>
          </w:p>
        </w:tc>
        <w:tc>
          <w:tcPr>
            <w:tcW w:w="992" w:type="dxa"/>
            <w:tcBorders>
              <w:top w:val="nil"/>
              <w:left w:val="nil"/>
              <w:bottom w:val="single" w:sz="4" w:space="0" w:color="000000"/>
              <w:right w:val="single" w:sz="4" w:space="0" w:color="000000"/>
            </w:tcBorders>
            <w:shd w:val="clear" w:color="auto" w:fill="auto"/>
            <w:vAlign w:val="center"/>
            <w:hideMark/>
          </w:tcPr>
          <w:p w:rsidR="000702C6" w:rsidRDefault="000702C6" w:rsidP="00E01E4F">
            <w:pPr>
              <w:jc w:val="right"/>
              <w:rPr>
                <w:color w:val="000000"/>
              </w:rPr>
            </w:pPr>
            <w:r>
              <w:rPr>
                <w:color w:val="000000"/>
              </w:rPr>
              <w:t>289,2</w:t>
            </w:r>
          </w:p>
        </w:tc>
      </w:tr>
    </w:tbl>
    <w:p w:rsidR="000702C6" w:rsidRDefault="000702C6" w:rsidP="000702C6">
      <w:pPr>
        <w:autoSpaceDE w:val="0"/>
        <w:autoSpaceDN w:val="0"/>
        <w:adjustRightInd w:val="0"/>
        <w:ind w:firstLine="720"/>
        <w:jc w:val="right"/>
        <w:rPr>
          <w:b/>
          <w:sz w:val="28"/>
          <w:szCs w:val="28"/>
        </w:rPr>
      </w:pPr>
    </w:p>
    <w:p w:rsidR="000702C6" w:rsidRPr="00DB32A0" w:rsidRDefault="000702C6" w:rsidP="000702C6">
      <w:pPr>
        <w:autoSpaceDE w:val="0"/>
        <w:autoSpaceDN w:val="0"/>
        <w:adjustRightInd w:val="0"/>
        <w:ind w:firstLine="720"/>
        <w:jc w:val="center"/>
        <w:rPr>
          <w:b/>
          <w:sz w:val="28"/>
          <w:szCs w:val="28"/>
        </w:rPr>
      </w:pPr>
    </w:p>
    <w:p w:rsidR="000702C6" w:rsidRDefault="000702C6" w:rsidP="000702C6">
      <w:pPr>
        <w:jc w:val="both"/>
        <w:rPr>
          <w:sz w:val="28"/>
          <w:szCs w:val="28"/>
        </w:rPr>
      </w:pPr>
    </w:p>
    <w:p w:rsidR="000702C6" w:rsidRDefault="000702C6" w:rsidP="000702C6">
      <w:pPr>
        <w:jc w:val="both"/>
        <w:rPr>
          <w:sz w:val="28"/>
          <w:szCs w:val="28"/>
        </w:rPr>
      </w:pPr>
    </w:p>
    <w:p w:rsidR="000702C6" w:rsidRDefault="000702C6" w:rsidP="000702C6">
      <w:pPr>
        <w:jc w:val="both"/>
        <w:rPr>
          <w:sz w:val="28"/>
          <w:szCs w:val="28"/>
        </w:rPr>
      </w:pPr>
    </w:p>
    <w:p w:rsidR="000702C6" w:rsidRDefault="000702C6" w:rsidP="000702C6">
      <w:pPr>
        <w:jc w:val="both"/>
        <w:rPr>
          <w:sz w:val="28"/>
          <w:szCs w:val="28"/>
        </w:rPr>
      </w:pPr>
    </w:p>
    <w:p w:rsidR="000702C6" w:rsidRDefault="000702C6" w:rsidP="000702C6">
      <w:pPr>
        <w:jc w:val="both"/>
        <w:rPr>
          <w:b/>
          <w:sz w:val="28"/>
          <w:szCs w:val="28"/>
        </w:rPr>
      </w:pPr>
    </w:p>
    <w:p w:rsidR="000702C6" w:rsidRDefault="000702C6" w:rsidP="000702C6">
      <w:pPr>
        <w:jc w:val="both"/>
        <w:rPr>
          <w:b/>
          <w:sz w:val="28"/>
          <w:szCs w:val="28"/>
        </w:rPr>
      </w:pPr>
    </w:p>
    <w:p w:rsidR="000702C6" w:rsidRDefault="000702C6" w:rsidP="000702C6">
      <w:pPr>
        <w:jc w:val="both"/>
        <w:rPr>
          <w:b/>
          <w:sz w:val="28"/>
          <w:szCs w:val="28"/>
        </w:rPr>
      </w:pPr>
      <w:r w:rsidRPr="004668B3">
        <w:rPr>
          <w:b/>
          <w:sz w:val="28"/>
          <w:szCs w:val="28"/>
        </w:rPr>
        <w:t>Доходы от продажи квартир, находящихся в собственности субъектов Российской Федерации</w:t>
      </w:r>
      <w:r w:rsidR="00E67FC2">
        <w:rPr>
          <w:b/>
          <w:sz w:val="28"/>
          <w:szCs w:val="28"/>
        </w:rPr>
        <w:t xml:space="preserve"> (019 1 1401020 02 0000 410))</w:t>
      </w:r>
    </w:p>
    <w:p w:rsidR="000702C6" w:rsidRDefault="000702C6" w:rsidP="000702C6">
      <w:pPr>
        <w:jc w:val="both"/>
        <w:rPr>
          <w:b/>
          <w:sz w:val="28"/>
          <w:szCs w:val="28"/>
        </w:rPr>
      </w:pPr>
    </w:p>
    <w:p w:rsidR="000702C6" w:rsidRDefault="000702C6" w:rsidP="000702C6">
      <w:pPr>
        <w:jc w:val="both"/>
        <w:rPr>
          <w:b/>
          <w:sz w:val="28"/>
          <w:szCs w:val="28"/>
        </w:rPr>
      </w:pPr>
    </w:p>
    <w:tbl>
      <w:tblPr>
        <w:tblW w:w="97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8"/>
        <w:gridCol w:w="1380"/>
        <w:gridCol w:w="1380"/>
        <w:gridCol w:w="1337"/>
      </w:tblGrid>
      <w:tr w:rsidR="000702C6" w:rsidRPr="00CA367B" w:rsidTr="00E01E4F">
        <w:trPr>
          <w:trHeight w:val="311"/>
        </w:trPr>
        <w:tc>
          <w:tcPr>
            <w:tcW w:w="5698" w:type="dxa"/>
            <w:shd w:val="clear" w:color="auto" w:fill="auto"/>
            <w:vAlign w:val="center"/>
          </w:tcPr>
          <w:p w:rsidR="000702C6" w:rsidRPr="00F6269A" w:rsidRDefault="000702C6" w:rsidP="00E01E4F">
            <w:pPr>
              <w:jc w:val="center"/>
              <w:rPr>
                <w:sz w:val="28"/>
                <w:szCs w:val="28"/>
              </w:rPr>
            </w:pPr>
            <w:r w:rsidRPr="00F6269A">
              <w:rPr>
                <w:bCs/>
                <w:sz w:val="28"/>
                <w:szCs w:val="28"/>
              </w:rPr>
              <w:t>Наименование дохода</w:t>
            </w:r>
          </w:p>
        </w:tc>
        <w:tc>
          <w:tcPr>
            <w:tcW w:w="1380" w:type="dxa"/>
            <w:shd w:val="clear" w:color="auto" w:fill="auto"/>
            <w:vAlign w:val="center"/>
          </w:tcPr>
          <w:p w:rsidR="000702C6" w:rsidRPr="00F6269A" w:rsidRDefault="000702C6" w:rsidP="00E01E4F">
            <w:pPr>
              <w:tabs>
                <w:tab w:val="left" w:pos="851"/>
              </w:tabs>
              <w:jc w:val="center"/>
              <w:rPr>
                <w:sz w:val="28"/>
                <w:szCs w:val="28"/>
              </w:rPr>
            </w:pPr>
            <w:r w:rsidRPr="00F6269A">
              <w:rPr>
                <w:sz w:val="28"/>
                <w:szCs w:val="28"/>
              </w:rPr>
              <w:t>Прогноз на</w:t>
            </w:r>
          </w:p>
          <w:p w:rsidR="000702C6" w:rsidRPr="00F6269A" w:rsidRDefault="000702C6" w:rsidP="00E01E4F">
            <w:pPr>
              <w:tabs>
                <w:tab w:val="left" w:pos="851"/>
              </w:tabs>
              <w:jc w:val="center"/>
              <w:rPr>
                <w:sz w:val="28"/>
                <w:szCs w:val="28"/>
              </w:rPr>
            </w:pPr>
            <w:r w:rsidRPr="00F6269A">
              <w:rPr>
                <w:sz w:val="28"/>
                <w:szCs w:val="28"/>
              </w:rPr>
              <w:t>202</w:t>
            </w:r>
            <w:r>
              <w:rPr>
                <w:sz w:val="28"/>
                <w:szCs w:val="28"/>
              </w:rPr>
              <w:t>3</w:t>
            </w:r>
            <w:r w:rsidRPr="00F6269A">
              <w:rPr>
                <w:sz w:val="28"/>
                <w:szCs w:val="28"/>
              </w:rPr>
              <w:t xml:space="preserve"> год</w:t>
            </w:r>
          </w:p>
        </w:tc>
        <w:tc>
          <w:tcPr>
            <w:tcW w:w="1380" w:type="dxa"/>
            <w:shd w:val="clear" w:color="auto" w:fill="auto"/>
            <w:vAlign w:val="center"/>
          </w:tcPr>
          <w:p w:rsidR="000702C6" w:rsidRPr="00F6269A" w:rsidRDefault="000702C6" w:rsidP="00E01E4F">
            <w:pPr>
              <w:tabs>
                <w:tab w:val="left" w:pos="851"/>
              </w:tabs>
              <w:jc w:val="center"/>
              <w:rPr>
                <w:sz w:val="28"/>
                <w:szCs w:val="28"/>
              </w:rPr>
            </w:pPr>
            <w:r w:rsidRPr="00F6269A">
              <w:rPr>
                <w:sz w:val="28"/>
                <w:szCs w:val="28"/>
              </w:rPr>
              <w:t>Прогноз на</w:t>
            </w:r>
          </w:p>
          <w:p w:rsidR="000702C6" w:rsidRPr="00F6269A" w:rsidRDefault="000702C6" w:rsidP="00E01E4F">
            <w:pPr>
              <w:tabs>
                <w:tab w:val="left" w:pos="851"/>
              </w:tabs>
              <w:jc w:val="center"/>
              <w:rPr>
                <w:sz w:val="28"/>
                <w:szCs w:val="28"/>
              </w:rPr>
            </w:pPr>
            <w:r w:rsidRPr="00F6269A">
              <w:rPr>
                <w:sz w:val="28"/>
                <w:szCs w:val="28"/>
              </w:rPr>
              <w:t xml:space="preserve"> 202</w:t>
            </w:r>
            <w:r>
              <w:rPr>
                <w:sz w:val="28"/>
                <w:szCs w:val="28"/>
              </w:rPr>
              <w:t>4</w:t>
            </w:r>
            <w:r w:rsidRPr="00F6269A">
              <w:rPr>
                <w:sz w:val="28"/>
                <w:szCs w:val="28"/>
              </w:rPr>
              <w:t xml:space="preserve"> год</w:t>
            </w:r>
          </w:p>
        </w:tc>
        <w:tc>
          <w:tcPr>
            <w:tcW w:w="1337" w:type="dxa"/>
            <w:shd w:val="clear" w:color="auto" w:fill="auto"/>
            <w:vAlign w:val="center"/>
          </w:tcPr>
          <w:p w:rsidR="000702C6" w:rsidRPr="00F6269A" w:rsidRDefault="000702C6" w:rsidP="00E01E4F">
            <w:pPr>
              <w:tabs>
                <w:tab w:val="left" w:pos="851"/>
              </w:tabs>
              <w:jc w:val="center"/>
              <w:rPr>
                <w:sz w:val="28"/>
                <w:szCs w:val="28"/>
              </w:rPr>
            </w:pPr>
            <w:r w:rsidRPr="00F6269A">
              <w:rPr>
                <w:sz w:val="28"/>
                <w:szCs w:val="28"/>
              </w:rPr>
              <w:t>Прогноз на</w:t>
            </w:r>
          </w:p>
          <w:p w:rsidR="000702C6" w:rsidRPr="00F6269A" w:rsidRDefault="000702C6" w:rsidP="00E01E4F">
            <w:pPr>
              <w:tabs>
                <w:tab w:val="left" w:pos="851"/>
              </w:tabs>
              <w:jc w:val="center"/>
              <w:rPr>
                <w:sz w:val="28"/>
                <w:szCs w:val="28"/>
              </w:rPr>
            </w:pPr>
            <w:r w:rsidRPr="00F6269A">
              <w:rPr>
                <w:sz w:val="28"/>
                <w:szCs w:val="28"/>
              </w:rPr>
              <w:t xml:space="preserve"> 202</w:t>
            </w:r>
            <w:r>
              <w:rPr>
                <w:sz w:val="28"/>
                <w:szCs w:val="28"/>
              </w:rPr>
              <w:t>5</w:t>
            </w:r>
            <w:r w:rsidRPr="00F6269A">
              <w:rPr>
                <w:sz w:val="28"/>
                <w:szCs w:val="28"/>
              </w:rPr>
              <w:t xml:space="preserve"> год</w:t>
            </w:r>
          </w:p>
        </w:tc>
      </w:tr>
      <w:tr w:rsidR="000702C6" w:rsidRPr="00CA367B" w:rsidTr="00E01E4F">
        <w:trPr>
          <w:trHeight w:val="332"/>
        </w:trPr>
        <w:tc>
          <w:tcPr>
            <w:tcW w:w="5698" w:type="dxa"/>
            <w:shd w:val="clear" w:color="auto" w:fill="auto"/>
          </w:tcPr>
          <w:p w:rsidR="000702C6" w:rsidRPr="00F6269A" w:rsidRDefault="000702C6" w:rsidP="00E01E4F">
            <w:pPr>
              <w:rPr>
                <w:sz w:val="28"/>
                <w:szCs w:val="28"/>
              </w:rPr>
            </w:pPr>
            <w:r w:rsidRPr="00F6269A">
              <w:rPr>
                <w:sz w:val="28"/>
                <w:szCs w:val="28"/>
              </w:rPr>
              <w:t>Доходы от продажи квартир, находящихся в собственности субъектов Российской Федерации</w:t>
            </w:r>
          </w:p>
        </w:tc>
        <w:tc>
          <w:tcPr>
            <w:tcW w:w="1380" w:type="dxa"/>
            <w:shd w:val="clear" w:color="auto" w:fill="auto"/>
            <w:vAlign w:val="center"/>
          </w:tcPr>
          <w:p w:rsidR="000702C6" w:rsidRPr="00AA2FF5" w:rsidRDefault="000702C6" w:rsidP="00E01E4F">
            <w:pPr>
              <w:autoSpaceDE w:val="0"/>
              <w:autoSpaceDN w:val="0"/>
              <w:adjustRightInd w:val="0"/>
              <w:jc w:val="center"/>
              <w:rPr>
                <w:b/>
                <w:bCs/>
                <w:sz w:val="28"/>
                <w:szCs w:val="28"/>
              </w:rPr>
            </w:pPr>
            <w:r w:rsidRPr="00AA2FF5">
              <w:rPr>
                <w:b/>
                <w:bCs/>
                <w:sz w:val="28"/>
                <w:szCs w:val="28"/>
              </w:rPr>
              <w:t>339,6</w:t>
            </w:r>
          </w:p>
        </w:tc>
        <w:tc>
          <w:tcPr>
            <w:tcW w:w="1380" w:type="dxa"/>
            <w:shd w:val="clear" w:color="auto" w:fill="auto"/>
            <w:vAlign w:val="center"/>
          </w:tcPr>
          <w:p w:rsidR="000702C6" w:rsidRPr="00AA2FF5" w:rsidRDefault="000702C6" w:rsidP="00E01E4F">
            <w:pPr>
              <w:autoSpaceDE w:val="0"/>
              <w:autoSpaceDN w:val="0"/>
              <w:adjustRightInd w:val="0"/>
              <w:jc w:val="center"/>
              <w:rPr>
                <w:b/>
                <w:bCs/>
                <w:sz w:val="28"/>
                <w:szCs w:val="28"/>
              </w:rPr>
            </w:pPr>
            <w:r w:rsidRPr="00AA2FF5">
              <w:rPr>
                <w:b/>
                <w:bCs/>
                <w:sz w:val="28"/>
                <w:szCs w:val="28"/>
              </w:rPr>
              <w:t>339,6</w:t>
            </w:r>
          </w:p>
        </w:tc>
        <w:tc>
          <w:tcPr>
            <w:tcW w:w="1337" w:type="dxa"/>
            <w:shd w:val="clear" w:color="auto" w:fill="auto"/>
            <w:vAlign w:val="center"/>
          </w:tcPr>
          <w:p w:rsidR="000702C6" w:rsidRPr="00AA2FF5" w:rsidRDefault="000702C6" w:rsidP="00E01E4F">
            <w:pPr>
              <w:autoSpaceDE w:val="0"/>
              <w:autoSpaceDN w:val="0"/>
              <w:adjustRightInd w:val="0"/>
              <w:jc w:val="center"/>
              <w:rPr>
                <w:b/>
                <w:bCs/>
                <w:sz w:val="28"/>
                <w:szCs w:val="28"/>
              </w:rPr>
            </w:pPr>
            <w:r w:rsidRPr="00AA2FF5">
              <w:rPr>
                <w:b/>
                <w:bCs/>
                <w:sz w:val="28"/>
                <w:szCs w:val="28"/>
              </w:rPr>
              <w:t>339,6</w:t>
            </w:r>
          </w:p>
        </w:tc>
      </w:tr>
    </w:tbl>
    <w:p w:rsidR="000702C6" w:rsidRPr="00F6269A" w:rsidRDefault="000702C6" w:rsidP="000702C6">
      <w:pPr>
        <w:ind w:firstLine="709"/>
        <w:jc w:val="both"/>
        <w:rPr>
          <w:sz w:val="28"/>
          <w:szCs w:val="28"/>
        </w:rPr>
      </w:pPr>
      <w:r w:rsidRPr="00F6269A">
        <w:rPr>
          <w:sz w:val="28"/>
          <w:szCs w:val="28"/>
        </w:rPr>
        <w:t>Прогноз поступлений на 202</w:t>
      </w:r>
      <w:r>
        <w:rPr>
          <w:sz w:val="28"/>
          <w:szCs w:val="28"/>
        </w:rPr>
        <w:t>3</w:t>
      </w:r>
      <w:r w:rsidRPr="00F6269A">
        <w:rPr>
          <w:sz w:val="28"/>
          <w:szCs w:val="28"/>
        </w:rPr>
        <w:t>-202</w:t>
      </w:r>
      <w:r>
        <w:rPr>
          <w:sz w:val="28"/>
          <w:szCs w:val="28"/>
        </w:rPr>
        <w:t>5</w:t>
      </w:r>
      <w:r w:rsidRPr="00F6269A">
        <w:rPr>
          <w:sz w:val="28"/>
          <w:szCs w:val="28"/>
        </w:rPr>
        <w:t xml:space="preserve"> годы по данному доходному источнику рассчитывается с применением метода прямого расчета по следующей формуле:</w:t>
      </w:r>
    </w:p>
    <w:p w:rsidR="000702C6" w:rsidRPr="00F6269A" w:rsidRDefault="000702C6" w:rsidP="000702C6">
      <w:pPr>
        <w:ind w:firstLine="709"/>
        <w:jc w:val="both"/>
        <w:rPr>
          <w:sz w:val="28"/>
          <w:szCs w:val="28"/>
        </w:rPr>
      </w:pPr>
    </w:p>
    <w:p w:rsidR="000702C6" w:rsidRPr="00D36A60" w:rsidRDefault="000702C6" w:rsidP="000702C6">
      <w:pPr>
        <w:ind w:firstLine="709"/>
        <w:jc w:val="both"/>
        <w:rPr>
          <w:sz w:val="28"/>
          <w:szCs w:val="28"/>
        </w:rPr>
      </w:pPr>
      <w:r w:rsidRPr="005D7003">
        <w:rPr>
          <w:sz w:val="18"/>
          <w:szCs w:val="18"/>
        </w:rPr>
        <w:t xml:space="preserve">                                                                                              </w:t>
      </w:r>
      <w:r w:rsidRPr="00D36A60">
        <w:rPr>
          <w:sz w:val="28"/>
          <w:szCs w:val="28"/>
        </w:rPr>
        <w:t>к</w:t>
      </w:r>
    </w:p>
    <w:p w:rsidR="000702C6" w:rsidRPr="00D36A60" w:rsidRDefault="000702C6" w:rsidP="000702C6">
      <w:pPr>
        <w:ind w:firstLine="709"/>
        <w:jc w:val="center"/>
        <w:rPr>
          <w:sz w:val="28"/>
          <w:szCs w:val="28"/>
        </w:rPr>
      </w:pPr>
      <w:r w:rsidRPr="00D36A60">
        <w:rPr>
          <w:b/>
          <w:sz w:val="28"/>
          <w:szCs w:val="28"/>
        </w:rPr>
        <w:t>Дпк = ∑ Рп + Пз</w:t>
      </w:r>
    </w:p>
    <w:p w:rsidR="000702C6" w:rsidRPr="00D36A60" w:rsidRDefault="000702C6" w:rsidP="000702C6">
      <w:pPr>
        <w:ind w:firstLine="709"/>
        <w:jc w:val="both"/>
        <w:rPr>
          <w:sz w:val="28"/>
          <w:szCs w:val="28"/>
        </w:rPr>
      </w:pPr>
      <w:r w:rsidRPr="00D36A60">
        <w:rPr>
          <w:sz w:val="28"/>
          <w:szCs w:val="28"/>
        </w:rPr>
        <w:t>к – количество действующих договоров продажи квартир, находящихся в собственности субъектов Российской Федерации;</w:t>
      </w:r>
    </w:p>
    <w:p w:rsidR="000702C6" w:rsidRPr="00D36A60" w:rsidRDefault="000702C6" w:rsidP="000702C6">
      <w:pPr>
        <w:ind w:firstLine="709"/>
        <w:jc w:val="both"/>
        <w:rPr>
          <w:sz w:val="28"/>
          <w:szCs w:val="28"/>
        </w:rPr>
      </w:pPr>
      <w:r w:rsidRPr="00D36A60">
        <w:rPr>
          <w:sz w:val="28"/>
          <w:szCs w:val="28"/>
        </w:rPr>
        <w:t xml:space="preserve">Рп – размер цены выкупа объекта недвижимости, установленного договором, в год;                                                                                                                                                                   </w:t>
      </w:r>
    </w:p>
    <w:p w:rsidR="000702C6" w:rsidRPr="00D36A60" w:rsidRDefault="000702C6" w:rsidP="000702C6">
      <w:pPr>
        <w:ind w:firstLine="709"/>
        <w:jc w:val="both"/>
        <w:rPr>
          <w:sz w:val="28"/>
          <w:szCs w:val="28"/>
        </w:rPr>
      </w:pPr>
      <w:r w:rsidRPr="00D36A60">
        <w:rPr>
          <w:sz w:val="28"/>
          <w:szCs w:val="28"/>
        </w:rPr>
        <w:t xml:space="preserve">Пз – погашение задолженности прошлых лет. </w:t>
      </w:r>
    </w:p>
    <w:p w:rsidR="000702C6" w:rsidRPr="00D36A60" w:rsidRDefault="000702C6" w:rsidP="000702C6">
      <w:pPr>
        <w:ind w:firstLine="709"/>
        <w:jc w:val="both"/>
        <w:rPr>
          <w:sz w:val="28"/>
          <w:szCs w:val="28"/>
        </w:rPr>
      </w:pPr>
      <w:r w:rsidRPr="00D36A60">
        <w:rPr>
          <w:sz w:val="28"/>
          <w:szCs w:val="28"/>
        </w:rPr>
        <w:t xml:space="preserve">Дебиторская задолженность по данному доходному источнику по состоянию на 01.01.2022 отсутствует. </w:t>
      </w:r>
    </w:p>
    <w:p w:rsidR="000702C6" w:rsidRPr="00D36A60" w:rsidRDefault="000702C6" w:rsidP="000702C6">
      <w:pPr>
        <w:ind w:firstLine="709"/>
        <w:jc w:val="both"/>
        <w:rPr>
          <w:sz w:val="28"/>
          <w:szCs w:val="28"/>
        </w:rPr>
      </w:pPr>
      <w:r w:rsidRPr="00D36A60">
        <w:rPr>
          <w:sz w:val="28"/>
          <w:szCs w:val="28"/>
        </w:rPr>
        <w:t>При оценке поступлений на текущий финансовый год допускается производить уточнение (в том числе увеличение или уменьшение) прогнозируемых сумм с учетом данных о фактических поступлениях доходов за истекшие месяцы этого года.   В случае, если на начало текущего финансового года имеется дебиторская задолженность, при прогнозировании поступлений учитывается ее взыскание (на основании данных о планируемом зачислении задолженности) и производится увеличение прогноза доходов на сумму прогнозируемого погашения задолженности.</w:t>
      </w:r>
    </w:p>
    <w:p w:rsidR="000702C6" w:rsidRPr="00D36A60" w:rsidRDefault="000702C6" w:rsidP="000702C6">
      <w:pPr>
        <w:ind w:firstLine="709"/>
        <w:jc w:val="both"/>
        <w:rPr>
          <w:sz w:val="28"/>
          <w:szCs w:val="28"/>
        </w:rPr>
      </w:pPr>
      <w:r w:rsidRPr="00D36A60">
        <w:rPr>
          <w:sz w:val="28"/>
          <w:szCs w:val="28"/>
        </w:rPr>
        <w:t>На момент составления прогноза поступлений по данному доходному источнику  заключено 3 договора купли-продажи квартир, находящихся в собственности Тверской области.</w:t>
      </w:r>
    </w:p>
    <w:p w:rsidR="000702C6" w:rsidRPr="00D36A60" w:rsidRDefault="000702C6" w:rsidP="000702C6">
      <w:pPr>
        <w:shd w:val="clear" w:color="auto" w:fill="FFFFFF"/>
        <w:ind w:firstLine="709"/>
        <w:jc w:val="both"/>
        <w:rPr>
          <w:sz w:val="28"/>
          <w:szCs w:val="28"/>
        </w:rPr>
      </w:pPr>
      <w:r w:rsidRPr="00D36A60">
        <w:rPr>
          <w:sz w:val="28"/>
          <w:szCs w:val="28"/>
        </w:rPr>
        <w:t>На основании распоряжения Правительства Тверской области от 06.12.2019 № 886</w:t>
      </w:r>
      <w:r w:rsidRPr="00D36A60">
        <w:rPr>
          <w:sz w:val="28"/>
          <w:szCs w:val="28"/>
        </w:rPr>
        <w:noBreakHyphen/>
        <w:t xml:space="preserve">рп «О продаже Соколову А.А. жилого помещения коммерческого использования без проведения торгов» 26.02.2020 между Министерством и Соколовым А.А. заключен договор купли-продажи жилого помещения коммерческого использования – двухкомнатной квартиры площадью 53,4 кв. м, расположенной по адресу: Тверская область, г. Тверь, ул. Веселова, д. 25, кв. 106. Цена продажи квартиры составляет 2 216,1 тыс. руб., оплата производится в рассрочку сроком на 20 лет (240 месяцев) без начисления процентов на сумму денежных средств, по уплате которой предоставляется рассрочка, посредством ежемесячных выплат в равных долях (по 9,2 тыс. руб. ежемесячно) не позднее 25 числа текущего месяца. В соответствии с графиком платежей по исполнению обязательств по договору купли-продажи жилого помещения коммерческого использования количество месяцев предоставления рассрочки в 2022 году – 12 месяцев, в 2023-2025 годах – 12 месяцев. </w:t>
      </w:r>
    </w:p>
    <w:p w:rsidR="000702C6" w:rsidRPr="00D36A60" w:rsidRDefault="000702C6" w:rsidP="000702C6">
      <w:pPr>
        <w:shd w:val="clear" w:color="auto" w:fill="FFFFFF"/>
        <w:ind w:firstLine="709"/>
        <w:jc w:val="both"/>
        <w:rPr>
          <w:sz w:val="28"/>
          <w:szCs w:val="28"/>
        </w:rPr>
      </w:pPr>
      <w:r w:rsidRPr="00D36A60">
        <w:rPr>
          <w:sz w:val="28"/>
          <w:szCs w:val="28"/>
        </w:rPr>
        <w:t>На основании распоряжения Правительства Тверской области от 06.12.2019 № 887</w:t>
      </w:r>
      <w:r w:rsidRPr="00D36A60">
        <w:rPr>
          <w:sz w:val="28"/>
          <w:szCs w:val="28"/>
        </w:rPr>
        <w:noBreakHyphen/>
        <w:t>рп «О продаже Смирнову М.В. жилого помещения коммерческого использования без проведения торгов» 26.02.2020 между Министерством и Смирновым М.В. заключен договор купли-продажи жилого помещения коммерческого использования – однокомнатной квартиры площадью 41,7 кв. м, расположенной по адресу: Тверская область, г. Тверь, ул. Цветочная, д. 6, кв. 45. Цена продажи квартиры составляет 1 795,5 тыс. руб., оплата производится в рассрочку сроком на 20 лет  (240 месяцев) без начисления процентов на сумму денежных средств, по уплате которой предоставляется рассрочка, посредством ежемесячных выплат в равных долях (по 7,5 тыс. руб. ежемесячно) не позднее 25 числа текущего месяца. В соответствии с графиком платежей по исполнению обязательств по договору купли-продажи жилого помещения коммерческого использования количество месяцев предоставления рассрочки в 2022 году – 12 месяцев, в 2023-2025 годах – 12 месяцев.</w:t>
      </w:r>
    </w:p>
    <w:p w:rsidR="000702C6" w:rsidRPr="00D36A60" w:rsidRDefault="000702C6" w:rsidP="000702C6">
      <w:pPr>
        <w:shd w:val="clear" w:color="auto" w:fill="FFFFFF"/>
        <w:ind w:firstLine="709"/>
        <w:jc w:val="both"/>
        <w:rPr>
          <w:sz w:val="28"/>
          <w:szCs w:val="28"/>
        </w:rPr>
      </w:pPr>
      <w:r w:rsidRPr="00D36A60">
        <w:rPr>
          <w:sz w:val="28"/>
          <w:szCs w:val="28"/>
        </w:rPr>
        <w:t>На основании распоряжения Правительства Тверской области от 06.12.2019 № 888</w:t>
      </w:r>
      <w:r w:rsidRPr="00D36A60">
        <w:rPr>
          <w:sz w:val="28"/>
          <w:szCs w:val="28"/>
        </w:rPr>
        <w:noBreakHyphen/>
        <w:t>рп «О продаже Юсуфову Ю.Д. жилого помещения коммерческого использования без проведения торгов» 02.03.2020 между Министерством и Юсуфовым Ю.Д. заключен договор купли-продажи жилого помещения коммерческого использования – двухкомнатной квартиры площадью 68,2 кв. м, расположенной по адресу: Тверская область, г. Тверь, ул. Хромова, д.27, корп.1, кв. 90. Цена продажи квартиры составляет 2 780, тыс. руб., оплата производится в рассрочку сроком на 20 лет (240 месяцев) без начисления процентов на сумму денежных средств, по уплате которой предоставляется рассрочка, посредством ежемесячных выплат в равных долях (по 11,6 тыс. руб. ежемесячно) не позднее 25 числа текущего месяца. В соответствии с графиком платежей по исполнению обязательств по договору купли-продажи жилого помещения коммерческого использования количество месяцев предоставления рассрочки в 2022 году – 12 месяцев, в 2023-2025 годах – 12 месяцев.</w:t>
      </w:r>
    </w:p>
    <w:p w:rsidR="000702C6" w:rsidRPr="00D36A60" w:rsidRDefault="000702C6" w:rsidP="000702C6">
      <w:pPr>
        <w:ind w:firstLine="709"/>
        <w:jc w:val="both"/>
        <w:rPr>
          <w:sz w:val="28"/>
          <w:szCs w:val="28"/>
        </w:rPr>
      </w:pPr>
      <w:r w:rsidRPr="00D36A60">
        <w:rPr>
          <w:sz w:val="28"/>
          <w:szCs w:val="28"/>
        </w:rPr>
        <w:t>В соответствии с графиками платежей, начисления по действующим договорам купли-продажи квартир, находящихся в собственности Тверской области, на 2022 год составляют 339,6 тыс. руб., на 2023 год – 339,6 тыс. руб., на 2024 год – 339,6 тыс. руб., на 2025 год – 339,6 тыс. руб.</w:t>
      </w:r>
    </w:p>
    <w:p w:rsidR="000702C6" w:rsidRDefault="000702C6" w:rsidP="000702C6">
      <w:pPr>
        <w:ind w:firstLine="720"/>
        <w:jc w:val="both"/>
        <w:rPr>
          <w:sz w:val="28"/>
          <w:szCs w:val="28"/>
        </w:rPr>
      </w:pPr>
      <w:r w:rsidRPr="00D36A60">
        <w:rPr>
          <w:sz w:val="28"/>
          <w:szCs w:val="28"/>
        </w:rPr>
        <w:t xml:space="preserve">Таким образом, прогноз доходов на 2023 год составит  </w:t>
      </w:r>
      <w:r w:rsidRPr="00D36A60">
        <w:rPr>
          <w:b/>
          <w:sz w:val="28"/>
          <w:szCs w:val="28"/>
        </w:rPr>
        <w:t>339,6 тыс. руб.,</w:t>
      </w:r>
      <w:r w:rsidRPr="00D36A60">
        <w:rPr>
          <w:sz w:val="28"/>
          <w:szCs w:val="28"/>
        </w:rPr>
        <w:t xml:space="preserve"> на 2024 год – </w:t>
      </w:r>
      <w:r w:rsidRPr="00D36A60">
        <w:rPr>
          <w:b/>
          <w:sz w:val="28"/>
          <w:szCs w:val="28"/>
        </w:rPr>
        <w:t>339,6 тыс. руб.</w:t>
      </w:r>
      <w:r w:rsidRPr="00D36A60">
        <w:rPr>
          <w:sz w:val="28"/>
          <w:szCs w:val="28"/>
        </w:rPr>
        <w:t xml:space="preserve">, на 2025 год – </w:t>
      </w:r>
      <w:r w:rsidRPr="00D36A60">
        <w:rPr>
          <w:b/>
          <w:sz w:val="28"/>
          <w:szCs w:val="28"/>
        </w:rPr>
        <w:t>339,6 тыс. руб</w:t>
      </w:r>
      <w:r w:rsidRPr="00D36A60">
        <w:rPr>
          <w:sz w:val="28"/>
          <w:szCs w:val="28"/>
        </w:rPr>
        <w:t>.</w:t>
      </w:r>
    </w:p>
    <w:p w:rsidR="000702C6" w:rsidRDefault="000702C6" w:rsidP="000702C6">
      <w:pPr>
        <w:ind w:firstLine="720"/>
        <w:jc w:val="both"/>
        <w:rPr>
          <w:b/>
          <w:bCs/>
          <w:i/>
        </w:rPr>
      </w:pPr>
    </w:p>
    <w:p w:rsidR="000702C6" w:rsidRDefault="000702C6" w:rsidP="000702C6">
      <w:pPr>
        <w:pStyle w:val="a9"/>
        <w:rPr>
          <w:b/>
        </w:rPr>
      </w:pPr>
      <w:r w:rsidRPr="00174966">
        <w:rPr>
          <w:b/>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 (019 114 02023 02 0000 410)</w:t>
      </w:r>
    </w:p>
    <w:p w:rsidR="000702C6" w:rsidRPr="00217CEB" w:rsidRDefault="000702C6" w:rsidP="000702C6">
      <w:pPr>
        <w:pStyle w:val="a9"/>
        <w:jc w:val="right"/>
      </w:pPr>
      <w:r w:rsidRPr="00217CEB">
        <w:t>тыс. руб.</w:t>
      </w:r>
    </w:p>
    <w:tbl>
      <w:tblPr>
        <w:tblW w:w="9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8"/>
        <w:gridCol w:w="1594"/>
        <w:gridCol w:w="1594"/>
        <w:gridCol w:w="1673"/>
      </w:tblGrid>
      <w:tr w:rsidR="000702C6" w:rsidRPr="00035366" w:rsidTr="00E01E4F">
        <w:trPr>
          <w:trHeight w:val="264"/>
        </w:trPr>
        <w:tc>
          <w:tcPr>
            <w:tcW w:w="4358" w:type="dxa"/>
            <w:shd w:val="clear" w:color="auto" w:fill="auto"/>
            <w:vAlign w:val="center"/>
          </w:tcPr>
          <w:p w:rsidR="000702C6" w:rsidRPr="00035366" w:rsidRDefault="000702C6" w:rsidP="00E01E4F">
            <w:pPr>
              <w:jc w:val="center"/>
              <w:rPr>
                <w:sz w:val="22"/>
                <w:szCs w:val="22"/>
              </w:rPr>
            </w:pPr>
            <w:r w:rsidRPr="00035366">
              <w:rPr>
                <w:bCs/>
                <w:sz w:val="22"/>
                <w:szCs w:val="22"/>
              </w:rPr>
              <w:t>Наименование дохода</w:t>
            </w:r>
          </w:p>
        </w:tc>
        <w:tc>
          <w:tcPr>
            <w:tcW w:w="1594" w:type="dxa"/>
            <w:shd w:val="clear" w:color="auto" w:fill="auto"/>
            <w:vAlign w:val="center"/>
          </w:tcPr>
          <w:p w:rsidR="000702C6" w:rsidRPr="00035366" w:rsidRDefault="000702C6" w:rsidP="00E01E4F">
            <w:pPr>
              <w:tabs>
                <w:tab w:val="left" w:pos="851"/>
              </w:tabs>
              <w:jc w:val="center"/>
              <w:rPr>
                <w:sz w:val="22"/>
                <w:szCs w:val="22"/>
              </w:rPr>
            </w:pPr>
            <w:r w:rsidRPr="00035366">
              <w:rPr>
                <w:sz w:val="22"/>
                <w:szCs w:val="22"/>
              </w:rPr>
              <w:t>Прогноз на</w:t>
            </w:r>
          </w:p>
          <w:p w:rsidR="000702C6" w:rsidRPr="00035366" w:rsidRDefault="000702C6" w:rsidP="00E01E4F">
            <w:pPr>
              <w:tabs>
                <w:tab w:val="left" w:pos="851"/>
              </w:tabs>
              <w:jc w:val="center"/>
              <w:rPr>
                <w:sz w:val="22"/>
                <w:szCs w:val="22"/>
              </w:rPr>
            </w:pPr>
            <w:r w:rsidRPr="00035366">
              <w:rPr>
                <w:sz w:val="22"/>
                <w:szCs w:val="22"/>
              </w:rPr>
              <w:t>202</w:t>
            </w:r>
            <w:r>
              <w:rPr>
                <w:sz w:val="22"/>
                <w:szCs w:val="22"/>
              </w:rPr>
              <w:t>3</w:t>
            </w:r>
            <w:r w:rsidRPr="00035366">
              <w:rPr>
                <w:sz w:val="22"/>
                <w:szCs w:val="22"/>
              </w:rPr>
              <w:t xml:space="preserve"> год</w:t>
            </w:r>
          </w:p>
        </w:tc>
        <w:tc>
          <w:tcPr>
            <w:tcW w:w="1594" w:type="dxa"/>
            <w:shd w:val="clear" w:color="auto" w:fill="auto"/>
            <w:vAlign w:val="center"/>
          </w:tcPr>
          <w:p w:rsidR="000702C6" w:rsidRPr="00035366" w:rsidRDefault="000702C6" w:rsidP="00E01E4F">
            <w:pPr>
              <w:tabs>
                <w:tab w:val="left" w:pos="851"/>
              </w:tabs>
              <w:jc w:val="center"/>
              <w:rPr>
                <w:sz w:val="22"/>
                <w:szCs w:val="22"/>
              </w:rPr>
            </w:pPr>
            <w:r w:rsidRPr="00035366">
              <w:rPr>
                <w:sz w:val="22"/>
                <w:szCs w:val="22"/>
              </w:rPr>
              <w:t>Прогноз на</w:t>
            </w:r>
          </w:p>
          <w:p w:rsidR="000702C6" w:rsidRPr="00035366" w:rsidRDefault="000702C6" w:rsidP="00E01E4F">
            <w:pPr>
              <w:tabs>
                <w:tab w:val="left" w:pos="851"/>
              </w:tabs>
              <w:jc w:val="center"/>
              <w:rPr>
                <w:sz w:val="22"/>
                <w:szCs w:val="22"/>
              </w:rPr>
            </w:pPr>
            <w:r w:rsidRPr="00035366">
              <w:rPr>
                <w:sz w:val="22"/>
                <w:szCs w:val="22"/>
              </w:rPr>
              <w:t xml:space="preserve"> 202</w:t>
            </w:r>
            <w:r>
              <w:rPr>
                <w:sz w:val="22"/>
                <w:szCs w:val="22"/>
              </w:rPr>
              <w:t>4</w:t>
            </w:r>
            <w:r w:rsidRPr="00035366">
              <w:rPr>
                <w:sz w:val="22"/>
                <w:szCs w:val="22"/>
              </w:rPr>
              <w:t xml:space="preserve"> год</w:t>
            </w:r>
          </w:p>
        </w:tc>
        <w:tc>
          <w:tcPr>
            <w:tcW w:w="1673" w:type="dxa"/>
            <w:shd w:val="clear" w:color="auto" w:fill="auto"/>
            <w:vAlign w:val="center"/>
          </w:tcPr>
          <w:p w:rsidR="000702C6" w:rsidRPr="00035366" w:rsidRDefault="000702C6" w:rsidP="00E01E4F">
            <w:pPr>
              <w:tabs>
                <w:tab w:val="left" w:pos="851"/>
              </w:tabs>
              <w:jc w:val="center"/>
              <w:rPr>
                <w:sz w:val="22"/>
                <w:szCs w:val="22"/>
              </w:rPr>
            </w:pPr>
            <w:r w:rsidRPr="00035366">
              <w:rPr>
                <w:sz w:val="22"/>
                <w:szCs w:val="22"/>
              </w:rPr>
              <w:t>Прогноз на</w:t>
            </w:r>
          </w:p>
          <w:p w:rsidR="000702C6" w:rsidRPr="00035366" w:rsidRDefault="000702C6" w:rsidP="00E01E4F">
            <w:pPr>
              <w:tabs>
                <w:tab w:val="left" w:pos="851"/>
              </w:tabs>
              <w:jc w:val="center"/>
              <w:rPr>
                <w:sz w:val="22"/>
                <w:szCs w:val="22"/>
              </w:rPr>
            </w:pPr>
            <w:r w:rsidRPr="00035366">
              <w:rPr>
                <w:sz w:val="22"/>
                <w:szCs w:val="22"/>
              </w:rPr>
              <w:t xml:space="preserve"> 202</w:t>
            </w:r>
            <w:r>
              <w:rPr>
                <w:sz w:val="22"/>
                <w:szCs w:val="22"/>
              </w:rPr>
              <w:t>5</w:t>
            </w:r>
            <w:r w:rsidRPr="00035366">
              <w:rPr>
                <w:sz w:val="22"/>
                <w:szCs w:val="22"/>
              </w:rPr>
              <w:t xml:space="preserve"> год</w:t>
            </w:r>
          </w:p>
        </w:tc>
      </w:tr>
      <w:tr w:rsidR="000702C6" w:rsidRPr="00035366" w:rsidTr="00E01E4F">
        <w:trPr>
          <w:trHeight w:val="281"/>
        </w:trPr>
        <w:tc>
          <w:tcPr>
            <w:tcW w:w="4358" w:type="dxa"/>
            <w:shd w:val="clear" w:color="auto" w:fill="auto"/>
          </w:tcPr>
          <w:p w:rsidR="000702C6" w:rsidRPr="00035366" w:rsidRDefault="000702C6" w:rsidP="00E01E4F">
            <w:r w:rsidRPr="00035366">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c>
          <w:tcPr>
            <w:tcW w:w="1594" w:type="dxa"/>
            <w:shd w:val="clear" w:color="auto" w:fill="auto"/>
            <w:vAlign w:val="center"/>
          </w:tcPr>
          <w:p w:rsidR="000702C6" w:rsidRPr="00035366" w:rsidRDefault="000702C6" w:rsidP="00E01E4F">
            <w:pPr>
              <w:autoSpaceDE w:val="0"/>
              <w:autoSpaceDN w:val="0"/>
              <w:adjustRightInd w:val="0"/>
              <w:jc w:val="center"/>
              <w:rPr>
                <w:bCs/>
                <w:sz w:val="22"/>
                <w:szCs w:val="22"/>
              </w:rPr>
            </w:pPr>
            <w:r>
              <w:rPr>
                <w:bCs/>
                <w:sz w:val="22"/>
                <w:szCs w:val="22"/>
              </w:rPr>
              <w:t>372,9</w:t>
            </w:r>
          </w:p>
        </w:tc>
        <w:tc>
          <w:tcPr>
            <w:tcW w:w="1594" w:type="dxa"/>
            <w:shd w:val="clear" w:color="auto" w:fill="auto"/>
            <w:vAlign w:val="center"/>
          </w:tcPr>
          <w:p w:rsidR="000702C6" w:rsidRPr="00035366" w:rsidRDefault="000702C6" w:rsidP="00E01E4F">
            <w:pPr>
              <w:autoSpaceDE w:val="0"/>
              <w:autoSpaceDN w:val="0"/>
              <w:adjustRightInd w:val="0"/>
              <w:jc w:val="center"/>
              <w:rPr>
                <w:bCs/>
                <w:sz w:val="22"/>
                <w:szCs w:val="22"/>
              </w:rPr>
            </w:pPr>
            <w:r>
              <w:rPr>
                <w:bCs/>
                <w:sz w:val="22"/>
                <w:szCs w:val="22"/>
              </w:rPr>
              <w:t>372,9</w:t>
            </w:r>
          </w:p>
        </w:tc>
        <w:tc>
          <w:tcPr>
            <w:tcW w:w="1673" w:type="dxa"/>
            <w:shd w:val="clear" w:color="auto" w:fill="auto"/>
            <w:vAlign w:val="center"/>
          </w:tcPr>
          <w:p w:rsidR="000702C6" w:rsidRPr="00035366" w:rsidRDefault="000702C6" w:rsidP="00E01E4F">
            <w:pPr>
              <w:autoSpaceDE w:val="0"/>
              <w:autoSpaceDN w:val="0"/>
              <w:adjustRightInd w:val="0"/>
              <w:jc w:val="center"/>
              <w:rPr>
                <w:bCs/>
                <w:sz w:val="22"/>
                <w:szCs w:val="22"/>
              </w:rPr>
            </w:pPr>
            <w:r>
              <w:rPr>
                <w:bCs/>
                <w:sz w:val="22"/>
                <w:szCs w:val="22"/>
              </w:rPr>
              <w:t>190,4</w:t>
            </w:r>
          </w:p>
        </w:tc>
      </w:tr>
    </w:tbl>
    <w:p w:rsidR="000702C6" w:rsidRDefault="000702C6" w:rsidP="000702C6">
      <w:pPr>
        <w:pStyle w:val="a9"/>
        <w:rPr>
          <w:b/>
        </w:rPr>
      </w:pPr>
    </w:p>
    <w:p w:rsidR="000702C6" w:rsidRDefault="000702C6" w:rsidP="000702C6">
      <w:pPr>
        <w:pStyle w:val="a9"/>
        <w:jc w:val="center"/>
        <w:rPr>
          <w:b/>
        </w:rPr>
      </w:pPr>
    </w:p>
    <w:p w:rsidR="000702C6" w:rsidRPr="00174966" w:rsidRDefault="000702C6" w:rsidP="000702C6">
      <w:pPr>
        <w:pStyle w:val="a9"/>
        <w:jc w:val="center"/>
        <w:rPr>
          <w:b/>
        </w:rPr>
      </w:pPr>
      <w:r w:rsidRPr="00174966">
        <w:rPr>
          <w:b/>
        </w:rPr>
        <w:t>Министерство имущественных и земельных отношений Тверской области</w:t>
      </w:r>
    </w:p>
    <w:p w:rsidR="000702C6" w:rsidRPr="00174966" w:rsidRDefault="000702C6" w:rsidP="000702C6">
      <w:pPr>
        <w:pStyle w:val="ConsPlusNormal"/>
        <w:ind w:firstLine="709"/>
        <w:jc w:val="both"/>
        <w:rPr>
          <w:rFonts w:ascii="Times New Roman" w:hAnsi="Times New Roman" w:cs="Times New Roman"/>
          <w:sz w:val="28"/>
          <w:szCs w:val="28"/>
        </w:rPr>
      </w:pPr>
      <w:r w:rsidRPr="00174966">
        <w:rPr>
          <w:rFonts w:ascii="Times New Roman" w:hAnsi="Times New Roman" w:cs="Times New Roman"/>
          <w:sz w:val="28"/>
          <w:szCs w:val="28"/>
        </w:rPr>
        <w:t>Прогноз поступлений на 2023-2025 годы по данному доходному источнику рассчитывается с применением метода прямого расчета по следующей формуле:</w:t>
      </w:r>
    </w:p>
    <w:p w:rsidR="000702C6" w:rsidRPr="00174966" w:rsidRDefault="000702C6" w:rsidP="000702C6">
      <w:pPr>
        <w:pStyle w:val="ConsPlusNormal"/>
        <w:ind w:firstLine="709"/>
        <w:jc w:val="both"/>
        <w:rPr>
          <w:rFonts w:ascii="Times New Roman" w:hAnsi="Times New Roman" w:cs="Times New Roman"/>
          <w:sz w:val="28"/>
          <w:szCs w:val="28"/>
        </w:rPr>
      </w:pPr>
    </w:p>
    <w:p w:rsidR="000702C6" w:rsidRPr="00174966" w:rsidRDefault="000702C6" w:rsidP="000702C6">
      <w:pPr>
        <w:ind w:firstLine="709"/>
        <w:jc w:val="both"/>
        <w:rPr>
          <w:sz w:val="28"/>
          <w:szCs w:val="28"/>
        </w:rPr>
      </w:pPr>
      <w:r w:rsidRPr="00174966">
        <w:rPr>
          <w:sz w:val="28"/>
          <w:szCs w:val="28"/>
        </w:rPr>
        <w:t xml:space="preserve">                                                                                   </w:t>
      </w:r>
      <w:r w:rsidRPr="00174966">
        <w:rPr>
          <w:sz w:val="28"/>
          <w:szCs w:val="28"/>
          <w:lang w:val="en-US"/>
        </w:rPr>
        <w:t>n</w:t>
      </w:r>
    </w:p>
    <w:p w:rsidR="000702C6" w:rsidRPr="00174966" w:rsidRDefault="000702C6" w:rsidP="000702C6">
      <w:pPr>
        <w:ind w:firstLine="709"/>
        <w:jc w:val="center"/>
        <w:rPr>
          <w:sz w:val="28"/>
          <w:szCs w:val="28"/>
        </w:rPr>
      </w:pPr>
      <w:r w:rsidRPr="00174966">
        <w:rPr>
          <w:b/>
          <w:sz w:val="28"/>
          <w:szCs w:val="28"/>
        </w:rPr>
        <w:t>Дри = ∑ Дрпгп + Пз</w:t>
      </w:r>
      <w:r w:rsidRPr="00174966">
        <w:rPr>
          <w:sz w:val="28"/>
          <w:szCs w:val="28"/>
        </w:rPr>
        <w:t>, где</w:t>
      </w:r>
    </w:p>
    <w:p w:rsidR="000702C6" w:rsidRPr="00174966" w:rsidRDefault="000702C6" w:rsidP="000702C6">
      <w:pPr>
        <w:pStyle w:val="ConsPlusNormal"/>
        <w:ind w:firstLine="709"/>
        <w:jc w:val="both"/>
        <w:rPr>
          <w:rFonts w:ascii="Times New Roman" w:hAnsi="Times New Roman" w:cs="Times New Roman"/>
          <w:sz w:val="28"/>
          <w:szCs w:val="28"/>
        </w:rPr>
      </w:pPr>
    </w:p>
    <w:p w:rsidR="000702C6" w:rsidRPr="00174966" w:rsidRDefault="000702C6" w:rsidP="000702C6">
      <w:pPr>
        <w:ind w:firstLine="709"/>
        <w:jc w:val="both"/>
        <w:rPr>
          <w:sz w:val="28"/>
          <w:szCs w:val="28"/>
        </w:rPr>
      </w:pPr>
      <w:r w:rsidRPr="00174966">
        <w:rPr>
          <w:sz w:val="28"/>
          <w:szCs w:val="28"/>
        </w:rPr>
        <w:t>Дрпгп – размер поступлений в соответствии с графиком платежей, установленным договором или иным документом;</w:t>
      </w:r>
    </w:p>
    <w:p w:rsidR="000702C6" w:rsidRPr="00174966" w:rsidRDefault="000702C6" w:rsidP="000702C6">
      <w:pPr>
        <w:ind w:firstLine="709"/>
        <w:jc w:val="both"/>
        <w:rPr>
          <w:sz w:val="28"/>
          <w:szCs w:val="28"/>
        </w:rPr>
      </w:pPr>
      <w:r w:rsidRPr="00174966">
        <w:rPr>
          <w:sz w:val="28"/>
          <w:szCs w:val="28"/>
        </w:rPr>
        <w:t xml:space="preserve">n – количество графиков платежей, установленных договором или иным документом; </w:t>
      </w:r>
    </w:p>
    <w:p w:rsidR="000702C6" w:rsidRPr="00174966" w:rsidRDefault="000702C6" w:rsidP="000702C6">
      <w:pPr>
        <w:ind w:firstLine="709"/>
        <w:jc w:val="both"/>
        <w:rPr>
          <w:sz w:val="28"/>
          <w:szCs w:val="28"/>
        </w:rPr>
      </w:pPr>
      <w:r w:rsidRPr="00174966">
        <w:rPr>
          <w:sz w:val="28"/>
          <w:szCs w:val="28"/>
        </w:rPr>
        <w:t>Пз –  погашение задолженности прошлых лет, на основании данных о планируемом их зачислении.</w:t>
      </w:r>
    </w:p>
    <w:p w:rsidR="000702C6" w:rsidRPr="00174966" w:rsidRDefault="000702C6" w:rsidP="000702C6">
      <w:pPr>
        <w:ind w:firstLine="709"/>
        <w:jc w:val="both"/>
        <w:rPr>
          <w:sz w:val="28"/>
          <w:szCs w:val="28"/>
        </w:rPr>
      </w:pPr>
      <w:r w:rsidRPr="00174966">
        <w:rPr>
          <w:sz w:val="28"/>
          <w:szCs w:val="28"/>
        </w:rPr>
        <w:t xml:space="preserve">Дебиторская задолженность по данному доходному источнику по состоянию на 01.01.2022 отсутствует. </w:t>
      </w:r>
    </w:p>
    <w:p w:rsidR="000702C6" w:rsidRPr="00174966" w:rsidRDefault="000702C6" w:rsidP="000702C6">
      <w:pPr>
        <w:ind w:firstLine="709"/>
        <w:jc w:val="both"/>
        <w:rPr>
          <w:sz w:val="28"/>
          <w:szCs w:val="28"/>
        </w:rPr>
      </w:pPr>
      <w:r w:rsidRPr="00174966">
        <w:rPr>
          <w:sz w:val="28"/>
          <w:szCs w:val="28"/>
        </w:rPr>
        <w:t>Начисления в соответствии с графиком платежей по действующему договору купли-продажи от 26.09.2018 № 36 на 2022 год составляют 372,9 тыс. руб., на 2023 год – 372,9 тыс. руб., на 2024 год – 372,9 тыс. руб., на 2025 год – 190,4 тыс. руб.</w:t>
      </w:r>
    </w:p>
    <w:p w:rsidR="000702C6" w:rsidRPr="00174966" w:rsidRDefault="000702C6" w:rsidP="000702C6">
      <w:pPr>
        <w:ind w:firstLine="720"/>
        <w:jc w:val="both"/>
        <w:rPr>
          <w:sz w:val="28"/>
          <w:szCs w:val="28"/>
        </w:rPr>
      </w:pPr>
      <w:r w:rsidRPr="00174966">
        <w:rPr>
          <w:sz w:val="28"/>
          <w:szCs w:val="28"/>
        </w:rPr>
        <w:t xml:space="preserve">С учетом графика платежей, ожидаемая оценка на 2022 год составит </w:t>
      </w:r>
      <w:r w:rsidRPr="00174966">
        <w:rPr>
          <w:b/>
          <w:sz w:val="28"/>
          <w:szCs w:val="28"/>
        </w:rPr>
        <w:t>372,9  тыс. руб.</w:t>
      </w:r>
      <w:r w:rsidRPr="00174966">
        <w:rPr>
          <w:sz w:val="28"/>
          <w:szCs w:val="28"/>
        </w:rPr>
        <w:t xml:space="preserve">, прогноз доходов на 2023 год составит  </w:t>
      </w:r>
      <w:r w:rsidRPr="00174966">
        <w:rPr>
          <w:b/>
          <w:sz w:val="28"/>
          <w:szCs w:val="28"/>
        </w:rPr>
        <w:t>372,9 тыс. руб.,</w:t>
      </w:r>
      <w:r w:rsidRPr="00174966">
        <w:rPr>
          <w:sz w:val="28"/>
          <w:szCs w:val="28"/>
        </w:rPr>
        <w:t xml:space="preserve"> на 2024 год – </w:t>
      </w:r>
      <w:r w:rsidRPr="00174966">
        <w:rPr>
          <w:b/>
          <w:sz w:val="28"/>
          <w:szCs w:val="28"/>
        </w:rPr>
        <w:t>372,9  тыс. руб.</w:t>
      </w:r>
      <w:r w:rsidRPr="00174966">
        <w:rPr>
          <w:sz w:val="28"/>
          <w:szCs w:val="28"/>
        </w:rPr>
        <w:t xml:space="preserve">, на 2025 год – </w:t>
      </w:r>
      <w:r w:rsidRPr="00174966">
        <w:rPr>
          <w:b/>
          <w:sz w:val="28"/>
          <w:szCs w:val="28"/>
        </w:rPr>
        <w:t>190,4 тыс. руб</w:t>
      </w:r>
      <w:r w:rsidRPr="00174966">
        <w:rPr>
          <w:sz w:val="28"/>
          <w:szCs w:val="28"/>
        </w:rPr>
        <w:t>.</w:t>
      </w:r>
    </w:p>
    <w:p w:rsidR="000702C6" w:rsidRDefault="000702C6" w:rsidP="000702C6">
      <w:pPr>
        <w:pStyle w:val="a9"/>
        <w:rPr>
          <w:b/>
        </w:rPr>
      </w:pPr>
    </w:p>
    <w:p w:rsidR="000702C6" w:rsidRDefault="000702C6" w:rsidP="000702C6">
      <w:pPr>
        <w:pStyle w:val="a9"/>
        <w:rPr>
          <w:b/>
        </w:rPr>
      </w:pPr>
    </w:p>
    <w:p w:rsidR="000702C6" w:rsidRPr="00101D22" w:rsidRDefault="000702C6" w:rsidP="000702C6">
      <w:pPr>
        <w:pStyle w:val="a9"/>
        <w:rPr>
          <w:b/>
        </w:rPr>
      </w:pPr>
      <w:r w:rsidRPr="00101D22">
        <w:rPr>
          <w:b/>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автономных учреждений субъектов Российской Федерации), в части реализации материальных запасов по указанному имуществу (019 1 14 02022 02 0000 440)</w:t>
      </w:r>
    </w:p>
    <w:p w:rsidR="000702C6" w:rsidRPr="00977E8B" w:rsidRDefault="000702C6" w:rsidP="000702C6">
      <w:pPr>
        <w:pStyle w:val="a9"/>
        <w:jc w:val="right"/>
      </w:pPr>
      <w:r>
        <w:t>тыс. руб.</w:t>
      </w:r>
    </w:p>
    <w:tbl>
      <w:tblPr>
        <w:tblW w:w="96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3"/>
        <w:gridCol w:w="1585"/>
        <w:gridCol w:w="1420"/>
        <w:gridCol w:w="1439"/>
      </w:tblGrid>
      <w:tr w:rsidR="000702C6" w:rsidRPr="00B35C2C" w:rsidTr="00E01E4F">
        <w:trPr>
          <w:trHeight w:val="366"/>
        </w:trPr>
        <w:tc>
          <w:tcPr>
            <w:tcW w:w="5183" w:type="dxa"/>
            <w:shd w:val="clear" w:color="auto" w:fill="auto"/>
            <w:vAlign w:val="center"/>
          </w:tcPr>
          <w:p w:rsidR="000702C6" w:rsidRPr="00977E8B" w:rsidRDefault="000702C6" w:rsidP="00E01E4F">
            <w:pPr>
              <w:jc w:val="center"/>
              <w:rPr>
                <w:b/>
              </w:rPr>
            </w:pPr>
            <w:r w:rsidRPr="00977E8B">
              <w:rPr>
                <w:b/>
                <w:bCs/>
              </w:rPr>
              <w:t>Наименование дохода</w:t>
            </w:r>
          </w:p>
        </w:tc>
        <w:tc>
          <w:tcPr>
            <w:tcW w:w="1585" w:type="dxa"/>
            <w:shd w:val="clear" w:color="auto" w:fill="auto"/>
            <w:vAlign w:val="center"/>
          </w:tcPr>
          <w:p w:rsidR="000702C6" w:rsidRPr="00977E8B" w:rsidRDefault="000702C6" w:rsidP="00E01E4F">
            <w:pPr>
              <w:tabs>
                <w:tab w:val="left" w:pos="851"/>
              </w:tabs>
              <w:jc w:val="center"/>
            </w:pPr>
            <w:r w:rsidRPr="00977E8B">
              <w:t>Прогноз на</w:t>
            </w:r>
          </w:p>
          <w:p w:rsidR="000702C6" w:rsidRPr="00977E8B" w:rsidRDefault="000702C6" w:rsidP="00E01E4F">
            <w:pPr>
              <w:tabs>
                <w:tab w:val="left" w:pos="851"/>
              </w:tabs>
              <w:jc w:val="center"/>
            </w:pPr>
            <w:r w:rsidRPr="00977E8B">
              <w:t>202</w:t>
            </w:r>
            <w:r>
              <w:t>3</w:t>
            </w:r>
            <w:r w:rsidRPr="00977E8B">
              <w:t>год</w:t>
            </w:r>
          </w:p>
        </w:tc>
        <w:tc>
          <w:tcPr>
            <w:tcW w:w="1420" w:type="dxa"/>
            <w:shd w:val="clear" w:color="auto" w:fill="auto"/>
            <w:vAlign w:val="center"/>
          </w:tcPr>
          <w:p w:rsidR="000702C6" w:rsidRPr="00977E8B" w:rsidRDefault="000702C6" w:rsidP="00E01E4F">
            <w:pPr>
              <w:tabs>
                <w:tab w:val="left" w:pos="851"/>
              </w:tabs>
              <w:jc w:val="center"/>
            </w:pPr>
            <w:r w:rsidRPr="00977E8B">
              <w:t>Прогноз на            202</w:t>
            </w:r>
            <w:r>
              <w:t>4</w:t>
            </w:r>
            <w:r w:rsidRPr="00977E8B">
              <w:t xml:space="preserve"> год</w:t>
            </w:r>
          </w:p>
        </w:tc>
        <w:tc>
          <w:tcPr>
            <w:tcW w:w="1439" w:type="dxa"/>
            <w:shd w:val="clear" w:color="auto" w:fill="auto"/>
            <w:vAlign w:val="center"/>
          </w:tcPr>
          <w:p w:rsidR="000702C6" w:rsidRPr="00977E8B" w:rsidRDefault="000702C6" w:rsidP="00E01E4F">
            <w:pPr>
              <w:tabs>
                <w:tab w:val="left" w:pos="851"/>
              </w:tabs>
              <w:jc w:val="center"/>
            </w:pPr>
            <w:r w:rsidRPr="00977E8B">
              <w:t>Прогноз на          202</w:t>
            </w:r>
            <w:r>
              <w:t>5</w:t>
            </w:r>
            <w:r w:rsidRPr="00977E8B">
              <w:t xml:space="preserve"> год</w:t>
            </w:r>
          </w:p>
        </w:tc>
      </w:tr>
      <w:tr w:rsidR="000702C6" w:rsidRPr="00B35C2C" w:rsidTr="00E01E4F">
        <w:trPr>
          <w:trHeight w:val="390"/>
        </w:trPr>
        <w:tc>
          <w:tcPr>
            <w:tcW w:w="5183" w:type="dxa"/>
            <w:shd w:val="clear" w:color="auto" w:fill="auto"/>
          </w:tcPr>
          <w:p w:rsidR="000702C6" w:rsidRPr="00977E8B" w:rsidRDefault="000702C6" w:rsidP="00E01E4F">
            <w:r w:rsidRPr="00977E8B">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автономных учреждений субъектов Российской Федерации), в части реализации материальных запасов по указанному имуществу</w:t>
            </w:r>
          </w:p>
        </w:tc>
        <w:tc>
          <w:tcPr>
            <w:tcW w:w="1585" w:type="dxa"/>
            <w:shd w:val="clear" w:color="auto" w:fill="auto"/>
            <w:vAlign w:val="center"/>
          </w:tcPr>
          <w:p w:rsidR="000702C6" w:rsidRPr="00AA2FF5" w:rsidRDefault="000702C6" w:rsidP="00E01E4F">
            <w:pPr>
              <w:jc w:val="center"/>
              <w:rPr>
                <w:b/>
              </w:rPr>
            </w:pPr>
            <w:r w:rsidRPr="00AA2FF5">
              <w:rPr>
                <w:b/>
              </w:rPr>
              <w:t>1 270,5</w:t>
            </w:r>
          </w:p>
        </w:tc>
        <w:tc>
          <w:tcPr>
            <w:tcW w:w="1420" w:type="dxa"/>
            <w:shd w:val="clear" w:color="auto" w:fill="auto"/>
            <w:vAlign w:val="center"/>
          </w:tcPr>
          <w:p w:rsidR="000702C6" w:rsidRPr="00AA2FF5" w:rsidRDefault="000702C6" w:rsidP="00E01E4F">
            <w:pPr>
              <w:jc w:val="center"/>
              <w:rPr>
                <w:b/>
              </w:rPr>
            </w:pPr>
            <w:r w:rsidRPr="00AA2FF5">
              <w:rPr>
                <w:b/>
              </w:rPr>
              <w:t>1 182,4</w:t>
            </w:r>
          </w:p>
        </w:tc>
        <w:tc>
          <w:tcPr>
            <w:tcW w:w="1439" w:type="dxa"/>
            <w:shd w:val="clear" w:color="auto" w:fill="auto"/>
            <w:vAlign w:val="center"/>
          </w:tcPr>
          <w:p w:rsidR="000702C6" w:rsidRPr="00AA2FF5" w:rsidRDefault="000702C6" w:rsidP="00E01E4F">
            <w:pPr>
              <w:jc w:val="center"/>
              <w:rPr>
                <w:b/>
              </w:rPr>
            </w:pPr>
            <w:r w:rsidRPr="00AA2FF5">
              <w:rPr>
                <w:b/>
              </w:rPr>
              <w:t>1 134,2</w:t>
            </w:r>
          </w:p>
        </w:tc>
      </w:tr>
    </w:tbl>
    <w:p w:rsidR="000702C6" w:rsidRDefault="000702C6" w:rsidP="000702C6">
      <w:pPr>
        <w:pStyle w:val="a9"/>
        <w:jc w:val="center"/>
        <w:rPr>
          <w:b/>
        </w:rPr>
      </w:pPr>
    </w:p>
    <w:p w:rsidR="000702C6" w:rsidRPr="00CE73BF" w:rsidRDefault="000702C6" w:rsidP="000702C6">
      <w:pPr>
        <w:pStyle w:val="a9"/>
        <w:jc w:val="center"/>
        <w:rPr>
          <w:b/>
        </w:rPr>
      </w:pPr>
      <w:r w:rsidRPr="00CE73BF">
        <w:rPr>
          <w:b/>
        </w:rPr>
        <w:t>Правительство Тверской области</w:t>
      </w:r>
    </w:p>
    <w:p w:rsidR="000702C6" w:rsidRPr="00704F41" w:rsidRDefault="000702C6" w:rsidP="000702C6">
      <w:pPr>
        <w:pStyle w:val="a9"/>
        <w:jc w:val="center"/>
        <w:rPr>
          <w:b/>
          <w:color w:val="FF0000"/>
        </w:rPr>
      </w:pPr>
    </w:p>
    <w:p w:rsidR="000702C6" w:rsidRDefault="000702C6" w:rsidP="000702C6">
      <w:pPr>
        <w:pStyle w:val="21"/>
        <w:rPr>
          <w:bCs/>
        </w:rPr>
      </w:pPr>
      <w:r>
        <w:rPr>
          <w:bCs/>
        </w:rPr>
        <w:t xml:space="preserve"> Расчет прогноза произведен в соответствии с методикой прогнозирования, утвержденной п</w:t>
      </w:r>
      <w:r w:rsidRPr="00C93A58">
        <w:rPr>
          <w:bCs/>
        </w:rPr>
        <w:t xml:space="preserve">риказом Правительства Тверской области от 01.09.2016 № 91 </w:t>
      </w:r>
      <w:r>
        <w:rPr>
          <w:bCs/>
        </w:rPr>
        <w:t>с применением метода усреднения.</w:t>
      </w:r>
    </w:p>
    <w:p w:rsidR="000702C6" w:rsidRDefault="000702C6" w:rsidP="000702C6">
      <w:pPr>
        <w:pStyle w:val="21"/>
        <w:rPr>
          <w:bCs/>
        </w:rPr>
      </w:pPr>
      <w:r>
        <w:rPr>
          <w:bCs/>
        </w:rPr>
        <w:t>2020 год факт – 58,3 тыс. руб.;</w:t>
      </w:r>
    </w:p>
    <w:p w:rsidR="000702C6" w:rsidRDefault="000702C6" w:rsidP="000702C6">
      <w:pPr>
        <w:pStyle w:val="21"/>
        <w:rPr>
          <w:bCs/>
        </w:rPr>
      </w:pPr>
      <w:r>
        <w:rPr>
          <w:bCs/>
        </w:rPr>
        <w:t>2021 год факт – 23,9 тыс. руб.;</w:t>
      </w:r>
    </w:p>
    <w:p w:rsidR="000702C6" w:rsidRDefault="000702C6" w:rsidP="000702C6">
      <w:pPr>
        <w:pStyle w:val="21"/>
        <w:rPr>
          <w:bCs/>
        </w:rPr>
      </w:pPr>
      <w:r>
        <w:rPr>
          <w:bCs/>
        </w:rPr>
        <w:t>2022 год оценка – 38,8 тыс. руб.</w:t>
      </w:r>
    </w:p>
    <w:p w:rsidR="000702C6" w:rsidRDefault="000702C6" w:rsidP="000702C6">
      <w:pPr>
        <w:pStyle w:val="21"/>
        <w:rPr>
          <w:bCs/>
        </w:rPr>
      </w:pPr>
    </w:p>
    <w:p w:rsidR="000702C6" w:rsidRDefault="000702C6" w:rsidP="000702C6">
      <w:pPr>
        <w:pStyle w:val="21"/>
        <w:rPr>
          <w:bCs/>
        </w:rPr>
      </w:pPr>
      <w:r w:rsidRPr="004E7B14">
        <w:rPr>
          <w:b/>
          <w:bCs/>
        </w:rPr>
        <w:t>Прогноз 202</w:t>
      </w:r>
      <w:r>
        <w:rPr>
          <w:b/>
          <w:bCs/>
        </w:rPr>
        <w:t>3</w:t>
      </w:r>
      <w:r w:rsidRPr="004E7B14">
        <w:rPr>
          <w:b/>
          <w:bCs/>
        </w:rPr>
        <w:t xml:space="preserve"> год – </w:t>
      </w:r>
      <w:r>
        <w:rPr>
          <w:b/>
          <w:bCs/>
        </w:rPr>
        <w:t>40,3</w:t>
      </w:r>
      <w:r w:rsidRPr="004E7B14">
        <w:rPr>
          <w:b/>
          <w:bCs/>
        </w:rPr>
        <w:t xml:space="preserve"> тыс. руб.</w:t>
      </w:r>
      <w:r>
        <w:rPr>
          <w:bCs/>
        </w:rPr>
        <w:t xml:space="preserve"> (58,3 тыс. руб.+23,9 тыс. руб.+38,8)/3=40,3 тыс. руб.</w:t>
      </w:r>
    </w:p>
    <w:p w:rsidR="000702C6" w:rsidRDefault="000702C6" w:rsidP="000702C6">
      <w:pPr>
        <w:pStyle w:val="21"/>
        <w:rPr>
          <w:bCs/>
        </w:rPr>
      </w:pPr>
      <w:r w:rsidRPr="004E7B14">
        <w:rPr>
          <w:b/>
          <w:bCs/>
        </w:rPr>
        <w:t>Прогноз 202</w:t>
      </w:r>
      <w:r>
        <w:rPr>
          <w:b/>
          <w:bCs/>
        </w:rPr>
        <w:t>4</w:t>
      </w:r>
      <w:r w:rsidRPr="004E7B14">
        <w:rPr>
          <w:b/>
          <w:bCs/>
        </w:rPr>
        <w:t xml:space="preserve"> год – </w:t>
      </w:r>
      <w:r>
        <w:rPr>
          <w:b/>
          <w:bCs/>
        </w:rPr>
        <w:t>34,3</w:t>
      </w:r>
      <w:r w:rsidRPr="004E7B14">
        <w:rPr>
          <w:b/>
          <w:bCs/>
        </w:rPr>
        <w:t xml:space="preserve"> тыс. руб.</w:t>
      </w:r>
      <w:r>
        <w:rPr>
          <w:bCs/>
        </w:rPr>
        <w:t xml:space="preserve"> (23,9 тыс. руб.+38,8 тыс. руб + 40,3 тыс. руб.)/3= 34,3 тыс. руб.</w:t>
      </w:r>
    </w:p>
    <w:p w:rsidR="000702C6" w:rsidRDefault="000702C6" w:rsidP="000702C6">
      <w:pPr>
        <w:pStyle w:val="21"/>
        <w:rPr>
          <w:bCs/>
        </w:rPr>
      </w:pPr>
      <w:r w:rsidRPr="004E7B14">
        <w:rPr>
          <w:b/>
          <w:bCs/>
        </w:rPr>
        <w:t>Прогноз 202</w:t>
      </w:r>
      <w:r>
        <w:rPr>
          <w:b/>
          <w:bCs/>
        </w:rPr>
        <w:t>5</w:t>
      </w:r>
      <w:r w:rsidRPr="004E7B14">
        <w:rPr>
          <w:b/>
          <w:bCs/>
        </w:rPr>
        <w:t xml:space="preserve"> год – </w:t>
      </w:r>
      <w:r>
        <w:rPr>
          <w:b/>
          <w:bCs/>
        </w:rPr>
        <w:t xml:space="preserve">37,8 </w:t>
      </w:r>
      <w:r w:rsidRPr="004E7B14">
        <w:rPr>
          <w:b/>
          <w:bCs/>
        </w:rPr>
        <w:t xml:space="preserve"> тыс. руб.</w:t>
      </w:r>
      <w:r>
        <w:rPr>
          <w:bCs/>
        </w:rPr>
        <w:t xml:space="preserve"> (38,8 тыс. руб + 40,3 тыс. руб.+ 34,3 тыс. руб.)/3= 37,8 тыс. руб.</w:t>
      </w:r>
    </w:p>
    <w:p w:rsidR="000702C6" w:rsidRDefault="000702C6" w:rsidP="000702C6">
      <w:pPr>
        <w:pStyle w:val="21"/>
        <w:rPr>
          <w:bCs/>
        </w:rPr>
      </w:pPr>
    </w:p>
    <w:p w:rsidR="000702C6" w:rsidRDefault="000702C6" w:rsidP="000702C6">
      <w:pPr>
        <w:pStyle w:val="21"/>
        <w:jc w:val="center"/>
        <w:rPr>
          <w:b/>
        </w:rPr>
      </w:pPr>
      <w:r w:rsidRPr="00217CEB">
        <w:rPr>
          <w:b/>
        </w:rPr>
        <w:t>Министерство здравоохранения Тверской области</w:t>
      </w:r>
    </w:p>
    <w:p w:rsidR="000702C6" w:rsidRDefault="000702C6" w:rsidP="000702C6">
      <w:pPr>
        <w:pStyle w:val="21"/>
        <w:jc w:val="center"/>
        <w:rPr>
          <w:b/>
        </w:rPr>
      </w:pPr>
    </w:p>
    <w:p w:rsidR="000702C6" w:rsidRDefault="000702C6" w:rsidP="000702C6">
      <w:pPr>
        <w:pStyle w:val="21"/>
        <w:rPr>
          <w:bCs/>
        </w:rPr>
      </w:pPr>
      <w:r>
        <w:rPr>
          <w:bCs/>
        </w:rPr>
        <w:t>Расчет прогноза произведен в соответствии с методикой прогнозирования по минимальному значению за 3 года, предшествующих текущему.</w:t>
      </w:r>
    </w:p>
    <w:p w:rsidR="000702C6" w:rsidRDefault="000702C6" w:rsidP="000702C6">
      <w:pPr>
        <w:pStyle w:val="21"/>
        <w:rPr>
          <w:bCs/>
        </w:rPr>
      </w:pPr>
      <w:r>
        <w:rPr>
          <w:bCs/>
        </w:rPr>
        <w:t>2019 год – 11,0 тыс. руб.</w:t>
      </w:r>
    </w:p>
    <w:p w:rsidR="000702C6" w:rsidRDefault="000702C6" w:rsidP="000702C6">
      <w:pPr>
        <w:pStyle w:val="21"/>
        <w:rPr>
          <w:bCs/>
        </w:rPr>
      </w:pPr>
      <w:r>
        <w:rPr>
          <w:bCs/>
        </w:rPr>
        <w:t>2020 год – 45,4 тыс. руб.</w:t>
      </w:r>
    </w:p>
    <w:p w:rsidR="000702C6" w:rsidRDefault="000702C6" w:rsidP="000702C6">
      <w:pPr>
        <w:pStyle w:val="21"/>
        <w:rPr>
          <w:bCs/>
        </w:rPr>
      </w:pPr>
      <w:r>
        <w:rPr>
          <w:bCs/>
        </w:rPr>
        <w:t>2021 год – 36,4 тыс. руб.</w:t>
      </w:r>
    </w:p>
    <w:p w:rsidR="000702C6" w:rsidRDefault="000702C6" w:rsidP="000702C6">
      <w:pPr>
        <w:pStyle w:val="21"/>
      </w:pPr>
      <w:r w:rsidRPr="004E7B14">
        <w:rPr>
          <w:b/>
          <w:bCs/>
        </w:rPr>
        <w:t>Прогноз 202</w:t>
      </w:r>
      <w:r>
        <w:rPr>
          <w:b/>
          <w:bCs/>
        </w:rPr>
        <w:t>3</w:t>
      </w:r>
      <w:r w:rsidRPr="004E7B14">
        <w:rPr>
          <w:b/>
          <w:bCs/>
        </w:rPr>
        <w:t xml:space="preserve"> год – </w:t>
      </w:r>
      <w:r>
        <w:rPr>
          <w:b/>
          <w:bCs/>
        </w:rPr>
        <w:t>11,0</w:t>
      </w:r>
      <w:r w:rsidRPr="004E7B14">
        <w:rPr>
          <w:b/>
          <w:bCs/>
        </w:rPr>
        <w:t xml:space="preserve"> тыс. руб.</w:t>
      </w:r>
      <w:r w:rsidRPr="00B35C2C">
        <w:t xml:space="preserve"> </w:t>
      </w:r>
    </w:p>
    <w:p w:rsidR="000702C6" w:rsidRDefault="000702C6" w:rsidP="000702C6">
      <w:pPr>
        <w:pStyle w:val="21"/>
        <w:rPr>
          <w:b/>
          <w:bCs/>
        </w:rPr>
      </w:pPr>
      <w:r w:rsidRPr="004E7B14">
        <w:rPr>
          <w:b/>
          <w:bCs/>
        </w:rPr>
        <w:t>Прогноз 202</w:t>
      </w:r>
      <w:r>
        <w:rPr>
          <w:b/>
          <w:bCs/>
        </w:rPr>
        <w:t>4</w:t>
      </w:r>
      <w:r w:rsidRPr="004E7B14">
        <w:rPr>
          <w:b/>
          <w:bCs/>
        </w:rPr>
        <w:t xml:space="preserve"> год – </w:t>
      </w:r>
      <w:r>
        <w:rPr>
          <w:b/>
          <w:bCs/>
        </w:rPr>
        <w:t>11,0</w:t>
      </w:r>
      <w:r w:rsidRPr="004E7B14">
        <w:rPr>
          <w:b/>
          <w:bCs/>
        </w:rPr>
        <w:t xml:space="preserve"> тыс. руб</w:t>
      </w:r>
      <w:r>
        <w:rPr>
          <w:b/>
          <w:bCs/>
        </w:rPr>
        <w:t>.</w:t>
      </w:r>
    </w:p>
    <w:p w:rsidR="000702C6" w:rsidRDefault="000702C6" w:rsidP="000702C6">
      <w:pPr>
        <w:pStyle w:val="21"/>
      </w:pPr>
      <w:r w:rsidRPr="004E7B14">
        <w:rPr>
          <w:b/>
          <w:bCs/>
        </w:rPr>
        <w:t>Прогноз 202</w:t>
      </w:r>
      <w:r>
        <w:rPr>
          <w:b/>
          <w:bCs/>
        </w:rPr>
        <w:t>5</w:t>
      </w:r>
      <w:r w:rsidRPr="004E7B14">
        <w:rPr>
          <w:b/>
          <w:bCs/>
        </w:rPr>
        <w:t xml:space="preserve"> год – </w:t>
      </w:r>
      <w:r>
        <w:rPr>
          <w:b/>
          <w:bCs/>
        </w:rPr>
        <w:t>11,0</w:t>
      </w:r>
      <w:r w:rsidRPr="004E7B14">
        <w:rPr>
          <w:b/>
          <w:bCs/>
        </w:rPr>
        <w:t xml:space="preserve"> тыс. руб</w:t>
      </w:r>
      <w:r>
        <w:rPr>
          <w:b/>
          <w:bCs/>
        </w:rPr>
        <w:t>.</w:t>
      </w:r>
    </w:p>
    <w:p w:rsidR="000702C6" w:rsidRDefault="000702C6" w:rsidP="000702C6">
      <w:pPr>
        <w:pStyle w:val="21"/>
        <w:ind w:firstLine="0"/>
      </w:pPr>
      <w:r w:rsidRPr="00B35C2C">
        <w:t xml:space="preserve">                                    </w:t>
      </w:r>
    </w:p>
    <w:p w:rsidR="000702C6" w:rsidRDefault="000702C6" w:rsidP="000702C6">
      <w:pPr>
        <w:pStyle w:val="21"/>
        <w:ind w:firstLine="0"/>
        <w:rPr>
          <w:b/>
        </w:rPr>
      </w:pPr>
    </w:p>
    <w:p w:rsidR="000702C6" w:rsidRPr="00CE73BF" w:rsidRDefault="000702C6" w:rsidP="000702C6">
      <w:pPr>
        <w:pStyle w:val="a9"/>
        <w:jc w:val="center"/>
        <w:rPr>
          <w:b/>
        </w:rPr>
      </w:pPr>
      <w:r w:rsidRPr="00CE73BF">
        <w:rPr>
          <w:b/>
        </w:rPr>
        <w:t>Министерство транспорта Тверской области</w:t>
      </w:r>
    </w:p>
    <w:p w:rsidR="000702C6" w:rsidRPr="000D2841" w:rsidRDefault="000702C6" w:rsidP="000702C6">
      <w:pPr>
        <w:pStyle w:val="a9"/>
        <w:jc w:val="center"/>
        <w:rPr>
          <w:b/>
          <w:color w:val="FF0000"/>
        </w:rPr>
      </w:pPr>
    </w:p>
    <w:p w:rsidR="000702C6" w:rsidRPr="002E6055" w:rsidRDefault="000702C6" w:rsidP="000702C6">
      <w:pPr>
        <w:ind w:firstLine="567"/>
        <w:jc w:val="both"/>
        <w:rPr>
          <w:color w:val="000000"/>
          <w:sz w:val="28"/>
          <w:szCs w:val="28"/>
        </w:rPr>
      </w:pPr>
      <w:r w:rsidRPr="002E6055">
        <w:rPr>
          <w:sz w:val="28"/>
          <w:szCs w:val="28"/>
        </w:rPr>
        <w:t>Расчет прогноза поступлений от реализации имущества, находящегося в оперативном управлении учреждения, в части реализации материальных запасов по указанному имуществу рассчитывается методом прямого счета исходя из количественных и стоимостных показателей с применением к стоимостному показателю индекса – дефлятора  инвестиций в основной капитал, рекомендованного Министерством экономического развития Российской Федерации на плановый период, и суммы дебиторской задолженности, образовавшейся на 01 января текущего года. Расчет осуществляется по формуле:</w:t>
      </w:r>
    </w:p>
    <w:p w:rsidR="000702C6" w:rsidRPr="002E6055" w:rsidRDefault="000702C6" w:rsidP="000702C6">
      <w:pPr>
        <w:ind w:left="72" w:firstLine="567"/>
        <w:jc w:val="both"/>
        <w:rPr>
          <w:sz w:val="28"/>
          <w:szCs w:val="28"/>
        </w:rPr>
      </w:pPr>
      <w:r w:rsidRPr="002E6055">
        <w:rPr>
          <w:b/>
          <w:sz w:val="28"/>
          <w:szCs w:val="28"/>
        </w:rPr>
        <w:t xml:space="preserve">                 Д = </w:t>
      </w:r>
      <w:r w:rsidRPr="002E6055">
        <w:rPr>
          <w:b/>
          <w:color w:val="000000"/>
          <w:sz w:val="28"/>
          <w:szCs w:val="28"/>
        </w:rPr>
        <w:t>Д</w:t>
      </w:r>
      <w:r w:rsidRPr="002E6055">
        <w:rPr>
          <w:b/>
          <w:color w:val="000000"/>
          <w:sz w:val="28"/>
          <w:szCs w:val="28"/>
          <w:vertAlign w:val="subscript"/>
        </w:rPr>
        <w:t>з</w:t>
      </w:r>
      <w:r w:rsidRPr="002E6055">
        <w:rPr>
          <w:b/>
          <w:color w:val="000000"/>
          <w:sz w:val="28"/>
          <w:szCs w:val="28"/>
        </w:rPr>
        <w:t xml:space="preserve"> + К</w:t>
      </w:r>
      <w:r w:rsidRPr="002E6055">
        <w:rPr>
          <w:b/>
          <w:color w:val="000000"/>
          <w:sz w:val="28"/>
          <w:szCs w:val="28"/>
          <w:vertAlign w:val="subscript"/>
          <w:lang w:val="en-US"/>
        </w:rPr>
        <w:t>i</w:t>
      </w:r>
      <w:r w:rsidRPr="002E6055">
        <w:rPr>
          <w:b/>
          <w:sz w:val="28"/>
          <w:szCs w:val="28"/>
        </w:rPr>
        <w:t xml:space="preserve"> * </w:t>
      </w:r>
      <w:r w:rsidRPr="002E6055">
        <w:rPr>
          <w:b/>
          <w:sz w:val="28"/>
          <w:szCs w:val="28"/>
          <w:lang w:val="en-US"/>
        </w:rPr>
        <w:t>S</w:t>
      </w:r>
      <w:r w:rsidRPr="002E6055">
        <w:rPr>
          <w:b/>
          <w:sz w:val="28"/>
          <w:szCs w:val="28"/>
          <w:vertAlign w:val="subscript"/>
          <w:lang w:val="en-US"/>
        </w:rPr>
        <w:t>i</w:t>
      </w:r>
      <w:r w:rsidRPr="002E6055">
        <w:rPr>
          <w:b/>
          <w:sz w:val="28"/>
          <w:szCs w:val="28"/>
        </w:rPr>
        <w:t xml:space="preserve"> * Ид</w:t>
      </w:r>
      <w:r w:rsidRPr="002E6055">
        <w:rPr>
          <w:sz w:val="28"/>
          <w:szCs w:val="28"/>
        </w:rPr>
        <w:t xml:space="preserve">, </w:t>
      </w:r>
    </w:p>
    <w:p w:rsidR="000702C6" w:rsidRPr="002E6055" w:rsidRDefault="000702C6" w:rsidP="000702C6">
      <w:pPr>
        <w:ind w:left="72" w:firstLine="567"/>
        <w:jc w:val="both"/>
        <w:rPr>
          <w:b/>
          <w:sz w:val="28"/>
          <w:szCs w:val="28"/>
        </w:rPr>
      </w:pPr>
      <w:r w:rsidRPr="002E6055">
        <w:rPr>
          <w:sz w:val="28"/>
          <w:szCs w:val="28"/>
        </w:rPr>
        <w:t>где :</w:t>
      </w:r>
    </w:p>
    <w:p w:rsidR="000702C6" w:rsidRPr="002E6055" w:rsidRDefault="000702C6" w:rsidP="000702C6">
      <w:pPr>
        <w:ind w:left="72" w:firstLine="567"/>
        <w:jc w:val="both"/>
        <w:rPr>
          <w:sz w:val="28"/>
          <w:szCs w:val="28"/>
        </w:rPr>
      </w:pPr>
      <w:r w:rsidRPr="002E6055">
        <w:rPr>
          <w:b/>
          <w:sz w:val="28"/>
          <w:szCs w:val="28"/>
        </w:rPr>
        <w:t>Д-</w:t>
      </w:r>
      <w:r w:rsidRPr="002E6055">
        <w:rPr>
          <w:sz w:val="28"/>
          <w:szCs w:val="28"/>
        </w:rPr>
        <w:t xml:space="preserve"> доходов от реализации имущества, находящегося в оперативном управлении учреждения, в части реализации материальных запасов по указанному имуществу;</w:t>
      </w:r>
    </w:p>
    <w:p w:rsidR="000702C6" w:rsidRPr="002E6055" w:rsidRDefault="000702C6" w:rsidP="000702C6">
      <w:pPr>
        <w:ind w:left="72" w:firstLine="567"/>
        <w:jc w:val="both"/>
        <w:rPr>
          <w:b/>
          <w:sz w:val="28"/>
          <w:szCs w:val="28"/>
        </w:rPr>
      </w:pPr>
      <w:r w:rsidRPr="002E6055">
        <w:rPr>
          <w:b/>
          <w:sz w:val="28"/>
          <w:szCs w:val="28"/>
        </w:rPr>
        <w:t>Д</w:t>
      </w:r>
      <w:r w:rsidRPr="002E6055">
        <w:rPr>
          <w:b/>
          <w:sz w:val="28"/>
          <w:szCs w:val="28"/>
          <w:vertAlign w:val="subscript"/>
        </w:rPr>
        <w:t>з</w:t>
      </w:r>
      <w:r w:rsidRPr="002E6055">
        <w:rPr>
          <w:sz w:val="28"/>
          <w:szCs w:val="28"/>
        </w:rPr>
        <w:t xml:space="preserve"> - сумма дебиторской задолженности, образовавшаяся на 01 января текущего финансового года;</w:t>
      </w:r>
      <w:r w:rsidRPr="002E6055">
        <w:rPr>
          <w:b/>
          <w:sz w:val="28"/>
          <w:szCs w:val="28"/>
        </w:rPr>
        <w:t xml:space="preserve"> </w:t>
      </w:r>
    </w:p>
    <w:p w:rsidR="000702C6" w:rsidRPr="002E6055" w:rsidRDefault="000702C6" w:rsidP="000702C6">
      <w:pPr>
        <w:tabs>
          <w:tab w:val="left" w:pos="567"/>
        </w:tabs>
        <w:ind w:left="72" w:firstLine="567"/>
        <w:jc w:val="both"/>
        <w:rPr>
          <w:sz w:val="28"/>
          <w:szCs w:val="28"/>
        </w:rPr>
      </w:pPr>
      <w:r w:rsidRPr="002E6055">
        <w:rPr>
          <w:b/>
          <w:color w:val="000000"/>
          <w:sz w:val="28"/>
          <w:szCs w:val="28"/>
        </w:rPr>
        <w:t>К</w:t>
      </w:r>
      <w:r w:rsidRPr="002E6055">
        <w:rPr>
          <w:b/>
          <w:color w:val="000000"/>
          <w:sz w:val="28"/>
          <w:szCs w:val="28"/>
          <w:vertAlign w:val="subscript"/>
          <w:lang w:val="en-US"/>
        </w:rPr>
        <w:t>i</w:t>
      </w:r>
      <w:r w:rsidRPr="002E6055">
        <w:rPr>
          <w:color w:val="000000"/>
          <w:sz w:val="28"/>
          <w:szCs w:val="28"/>
        </w:rPr>
        <w:t>– среднее количество i-того вида материальных запасов за три года, предшествующих текущему финансовому году.</w:t>
      </w:r>
    </w:p>
    <w:p w:rsidR="000702C6" w:rsidRPr="002E6055" w:rsidRDefault="000702C6" w:rsidP="000702C6">
      <w:pPr>
        <w:autoSpaceDE w:val="0"/>
        <w:autoSpaceDN w:val="0"/>
        <w:adjustRightInd w:val="0"/>
        <w:ind w:firstLine="567"/>
        <w:jc w:val="both"/>
        <w:rPr>
          <w:color w:val="000000"/>
          <w:sz w:val="28"/>
          <w:szCs w:val="28"/>
        </w:rPr>
      </w:pPr>
      <w:r w:rsidRPr="002E6055">
        <w:rPr>
          <w:b/>
          <w:sz w:val="28"/>
          <w:szCs w:val="28"/>
          <w:lang w:val="en-US"/>
        </w:rPr>
        <w:t>S</w:t>
      </w:r>
      <w:r w:rsidRPr="002E6055">
        <w:rPr>
          <w:b/>
          <w:sz w:val="28"/>
          <w:szCs w:val="28"/>
          <w:vertAlign w:val="subscript"/>
          <w:lang w:val="en-US"/>
        </w:rPr>
        <w:t>i</w:t>
      </w:r>
      <w:r w:rsidRPr="002E6055">
        <w:rPr>
          <w:b/>
          <w:sz w:val="28"/>
          <w:szCs w:val="28"/>
          <w:vertAlign w:val="subscript"/>
        </w:rPr>
        <w:t xml:space="preserve"> </w:t>
      </w:r>
      <w:r w:rsidRPr="002E6055">
        <w:rPr>
          <w:sz w:val="28"/>
          <w:szCs w:val="28"/>
          <w:vertAlign w:val="subscript"/>
        </w:rPr>
        <w:t xml:space="preserve">– </w:t>
      </w:r>
      <w:r w:rsidRPr="002E6055">
        <w:rPr>
          <w:color w:val="000000"/>
          <w:sz w:val="28"/>
          <w:szCs w:val="28"/>
        </w:rPr>
        <w:t xml:space="preserve">средний размер i-того вида  стоимости </w:t>
      </w:r>
      <w:r w:rsidRPr="002E6055">
        <w:rPr>
          <w:sz w:val="28"/>
          <w:szCs w:val="28"/>
        </w:rPr>
        <w:t xml:space="preserve">реализуемых материальных запасов </w:t>
      </w:r>
      <w:r w:rsidRPr="002E6055">
        <w:rPr>
          <w:color w:val="000000"/>
          <w:sz w:val="28"/>
          <w:szCs w:val="28"/>
        </w:rPr>
        <w:t>за три года, предшествующих текущему финансовому году.</w:t>
      </w:r>
    </w:p>
    <w:p w:rsidR="000702C6" w:rsidRPr="002E6055" w:rsidRDefault="000702C6" w:rsidP="000702C6">
      <w:pPr>
        <w:autoSpaceDE w:val="0"/>
        <w:autoSpaceDN w:val="0"/>
        <w:adjustRightInd w:val="0"/>
        <w:ind w:firstLine="567"/>
        <w:jc w:val="both"/>
        <w:rPr>
          <w:color w:val="000000"/>
          <w:sz w:val="28"/>
          <w:szCs w:val="28"/>
        </w:rPr>
      </w:pPr>
      <w:r w:rsidRPr="002E6055">
        <w:rPr>
          <w:b/>
          <w:sz w:val="28"/>
          <w:szCs w:val="28"/>
        </w:rPr>
        <w:t>Ид</w:t>
      </w:r>
      <w:r w:rsidRPr="002E6055">
        <w:rPr>
          <w:sz w:val="28"/>
          <w:szCs w:val="28"/>
        </w:rPr>
        <w:t xml:space="preserve"> - индекса – дефлятор  инвестиций в основной капитал, рекомендованный Министерством экономического развития Российской Федерации.</w:t>
      </w:r>
    </w:p>
    <w:p w:rsidR="000702C6" w:rsidRPr="002E6055" w:rsidRDefault="000702C6" w:rsidP="000702C6">
      <w:pPr>
        <w:autoSpaceDE w:val="0"/>
        <w:autoSpaceDN w:val="0"/>
        <w:adjustRightInd w:val="0"/>
        <w:ind w:firstLine="567"/>
        <w:jc w:val="both"/>
        <w:rPr>
          <w:b/>
          <w:sz w:val="28"/>
          <w:szCs w:val="28"/>
        </w:rPr>
      </w:pPr>
      <w:r w:rsidRPr="002E6055">
        <w:rPr>
          <w:sz w:val="28"/>
          <w:szCs w:val="28"/>
        </w:rPr>
        <w:t>Прогноз на очередной финансовый год и каждый год планового периода рассчитывается на уровне прогноза на текущий финансовый год.</w:t>
      </w:r>
    </w:p>
    <w:p w:rsidR="000702C6" w:rsidRPr="002E6055" w:rsidRDefault="000702C6" w:rsidP="000702C6">
      <w:pPr>
        <w:ind w:right="282" w:firstLine="709"/>
        <w:jc w:val="center"/>
        <w:rPr>
          <w:sz w:val="28"/>
          <w:szCs w:val="28"/>
          <w:vertAlign w:val="subscript"/>
        </w:rPr>
      </w:pPr>
      <w:r w:rsidRPr="002E6055">
        <w:rPr>
          <w:sz w:val="28"/>
          <w:szCs w:val="28"/>
        </w:rPr>
        <w:t>Расчет К</w:t>
      </w:r>
      <w:r w:rsidRPr="002E6055">
        <w:rPr>
          <w:sz w:val="28"/>
          <w:szCs w:val="28"/>
          <w:vertAlign w:val="subscript"/>
          <w:lang w:val="en-US"/>
        </w:rPr>
        <w:t>i</w:t>
      </w:r>
      <w:r w:rsidRPr="002E6055">
        <w:rPr>
          <w:sz w:val="28"/>
          <w:szCs w:val="28"/>
          <w:vertAlign w:val="subscript"/>
        </w:rPr>
        <w:t xml:space="preserve"> </w:t>
      </w:r>
      <w:r w:rsidRPr="002E6055">
        <w:rPr>
          <w:sz w:val="28"/>
          <w:szCs w:val="28"/>
        </w:rPr>
        <w:t>и</w:t>
      </w:r>
      <w:r w:rsidRPr="002E6055">
        <w:rPr>
          <w:sz w:val="28"/>
          <w:szCs w:val="28"/>
          <w:vertAlign w:val="subscript"/>
        </w:rPr>
        <w:t xml:space="preserve"> </w:t>
      </w:r>
      <w:r w:rsidRPr="002E6055">
        <w:rPr>
          <w:sz w:val="28"/>
          <w:szCs w:val="28"/>
          <w:lang w:val="en-US"/>
        </w:rPr>
        <w:t>S</w:t>
      </w:r>
      <w:r w:rsidRPr="002E6055">
        <w:rPr>
          <w:sz w:val="28"/>
          <w:szCs w:val="28"/>
          <w:vertAlign w:val="subscript"/>
          <w:lang w:val="en-US"/>
        </w:rPr>
        <w:t>i</w:t>
      </w:r>
      <w:r w:rsidRPr="002E6055">
        <w:rPr>
          <w:sz w:val="28"/>
          <w:szCs w:val="28"/>
          <w:vertAlign w:val="subscript"/>
        </w:rPr>
        <w:t>:</w:t>
      </w:r>
    </w:p>
    <w:p w:rsidR="000702C6" w:rsidRPr="00AC1E26" w:rsidRDefault="000702C6" w:rsidP="000702C6">
      <w:pPr>
        <w:ind w:right="282" w:firstLine="709"/>
        <w:jc w:val="center"/>
        <w:rPr>
          <w:sz w:val="28"/>
          <w:szCs w:val="28"/>
          <w:vertAlign w:val="subscript"/>
        </w:rPr>
      </w:pPr>
      <w:r w:rsidRPr="00AC1E26">
        <w:rPr>
          <w:sz w:val="28"/>
          <w:szCs w:val="28"/>
        </w:rPr>
        <w:t>Расчет К</w:t>
      </w:r>
      <w:r w:rsidRPr="00AC1E26">
        <w:rPr>
          <w:sz w:val="28"/>
          <w:szCs w:val="28"/>
          <w:vertAlign w:val="subscript"/>
          <w:lang w:val="en-US"/>
        </w:rPr>
        <w:t>i</w:t>
      </w:r>
      <w:r w:rsidRPr="00AC1E26">
        <w:rPr>
          <w:sz w:val="28"/>
          <w:szCs w:val="28"/>
          <w:vertAlign w:val="subscript"/>
        </w:rPr>
        <w:t xml:space="preserve"> </w:t>
      </w:r>
      <w:r w:rsidRPr="00AC1E26">
        <w:rPr>
          <w:sz w:val="28"/>
          <w:szCs w:val="28"/>
        </w:rPr>
        <w:t>и</w:t>
      </w:r>
      <w:r w:rsidRPr="00AC1E26">
        <w:rPr>
          <w:sz w:val="28"/>
          <w:szCs w:val="28"/>
          <w:vertAlign w:val="subscript"/>
        </w:rPr>
        <w:t xml:space="preserve"> </w:t>
      </w:r>
      <w:r w:rsidRPr="00AC1E26">
        <w:rPr>
          <w:sz w:val="28"/>
          <w:szCs w:val="28"/>
          <w:lang w:val="en-US"/>
        </w:rPr>
        <w:t>S</w:t>
      </w:r>
      <w:r w:rsidRPr="00AC1E26">
        <w:rPr>
          <w:sz w:val="28"/>
          <w:szCs w:val="28"/>
          <w:vertAlign w:val="subscript"/>
          <w:lang w:val="en-US"/>
        </w:rPr>
        <w:t>i</w:t>
      </w:r>
      <w:r w:rsidRPr="00AC1E26">
        <w:rPr>
          <w:sz w:val="28"/>
          <w:szCs w:val="28"/>
          <w:vertAlign w:val="subscript"/>
        </w:rPr>
        <w:t>:</w:t>
      </w:r>
    </w:p>
    <w:p w:rsidR="000702C6" w:rsidRPr="00D95D1C" w:rsidRDefault="000702C6" w:rsidP="000702C6">
      <w:pPr>
        <w:autoSpaceDE w:val="0"/>
        <w:autoSpaceDN w:val="0"/>
        <w:adjustRightInd w:val="0"/>
        <w:ind w:left="72" w:firstLine="709"/>
        <w:jc w:val="both"/>
        <w:rPr>
          <w:rFonts w:eastAsiaTheme="minorHAnsi"/>
          <w:sz w:val="28"/>
          <w:szCs w:val="28"/>
          <w:lang w:eastAsia="en-US"/>
        </w:rPr>
      </w:pPr>
      <w:r w:rsidRPr="00D95D1C">
        <w:rPr>
          <w:rFonts w:eastAsiaTheme="minorHAnsi"/>
          <w:sz w:val="28"/>
          <w:szCs w:val="28"/>
          <w:lang w:eastAsia="en-US"/>
        </w:rPr>
        <w:t>1. Среднее количество материалов:</w:t>
      </w:r>
    </w:p>
    <w:p w:rsidR="000702C6" w:rsidRPr="00D95D1C" w:rsidRDefault="000702C6" w:rsidP="000702C6">
      <w:pPr>
        <w:autoSpaceDE w:val="0"/>
        <w:autoSpaceDN w:val="0"/>
        <w:adjustRightInd w:val="0"/>
        <w:ind w:left="72" w:firstLine="709"/>
        <w:jc w:val="both"/>
        <w:rPr>
          <w:rFonts w:eastAsiaTheme="minorHAnsi"/>
          <w:sz w:val="28"/>
          <w:szCs w:val="28"/>
          <w:lang w:eastAsia="en-US"/>
        </w:rPr>
      </w:pPr>
      <w:r w:rsidRPr="00D95D1C">
        <w:rPr>
          <w:rFonts w:eastAsiaTheme="minorHAnsi"/>
          <w:sz w:val="28"/>
          <w:szCs w:val="28"/>
          <w:lang w:eastAsia="en-US"/>
        </w:rPr>
        <w:t>К</w:t>
      </w:r>
      <w:r w:rsidRPr="00D95D1C">
        <w:rPr>
          <w:rFonts w:eastAsiaTheme="minorHAnsi"/>
          <w:sz w:val="28"/>
          <w:szCs w:val="28"/>
          <w:vertAlign w:val="subscript"/>
          <w:lang w:eastAsia="en-US"/>
        </w:rPr>
        <w:t>i</w:t>
      </w:r>
      <w:r w:rsidRPr="00D95D1C">
        <w:rPr>
          <w:rFonts w:eastAsiaTheme="minorHAnsi"/>
          <w:sz w:val="28"/>
          <w:szCs w:val="28"/>
          <w:lang w:eastAsia="en-US"/>
        </w:rPr>
        <w:t xml:space="preserve"> = (К</w:t>
      </w:r>
      <w:r w:rsidRPr="00D95D1C">
        <w:rPr>
          <w:rFonts w:eastAsiaTheme="minorHAnsi"/>
          <w:sz w:val="28"/>
          <w:szCs w:val="28"/>
          <w:vertAlign w:val="subscript"/>
          <w:lang w:eastAsia="en-US"/>
        </w:rPr>
        <w:t>i</w:t>
      </w:r>
      <w:r w:rsidRPr="00D95D1C">
        <w:rPr>
          <w:rFonts w:eastAsiaTheme="minorHAnsi"/>
          <w:sz w:val="28"/>
          <w:szCs w:val="28"/>
          <w:lang w:eastAsia="en-US"/>
        </w:rPr>
        <w:t xml:space="preserve"> 2019 + К</w:t>
      </w:r>
      <w:r w:rsidRPr="00D95D1C">
        <w:rPr>
          <w:rFonts w:eastAsiaTheme="minorHAnsi"/>
          <w:sz w:val="28"/>
          <w:szCs w:val="28"/>
          <w:vertAlign w:val="subscript"/>
          <w:lang w:eastAsia="en-US"/>
        </w:rPr>
        <w:t>i</w:t>
      </w:r>
      <w:r w:rsidRPr="00D95D1C">
        <w:rPr>
          <w:rFonts w:eastAsiaTheme="minorHAnsi"/>
          <w:sz w:val="28"/>
          <w:szCs w:val="28"/>
          <w:lang w:eastAsia="en-US"/>
        </w:rPr>
        <w:t xml:space="preserve"> 2020 + К</w:t>
      </w:r>
      <w:r w:rsidRPr="00D95D1C">
        <w:rPr>
          <w:rFonts w:eastAsiaTheme="minorHAnsi"/>
          <w:sz w:val="28"/>
          <w:szCs w:val="28"/>
          <w:vertAlign w:val="subscript"/>
          <w:lang w:eastAsia="en-US"/>
        </w:rPr>
        <w:t>i</w:t>
      </w:r>
      <w:r w:rsidRPr="00D95D1C">
        <w:rPr>
          <w:rFonts w:eastAsiaTheme="minorHAnsi"/>
          <w:sz w:val="28"/>
          <w:szCs w:val="28"/>
          <w:lang w:eastAsia="en-US"/>
        </w:rPr>
        <w:t xml:space="preserve"> 2021)/3 = (33 тн + 165 тн + 94,6)/3 = 97,5(тн)</w:t>
      </w:r>
    </w:p>
    <w:p w:rsidR="000702C6" w:rsidRPr="00D95D1C" w:rsidRDefault="000702C6" w:rsidP="000702C6">
      <w:pPr>
        <w:autoSpaceDE w:val="0"/>
        <w:autoSpaceDN w:val="0"/>
        <w:adjustRightInd w:val="0"/>
        <w:ind w:left="72" w:firstLine="709"/>
        <w:jc w:val="both"/>
        <w:rPr>
          <w:rFonts w:eastAsiaTheme="minorHAnsi"/>
          <w:sz w:val="28"/>
          <w:szCs w:val="28"/>
          <w:lang w:eastAsia="en-US"/>
        </w:rPr>
      </w:pPr>
      <w:r w:rsidRPr="00D95D1C">
        <w:rPr>
          <w:rFonts w:eastAsiaTheme="minorHAnsi"/>
          <w:sz w:val="28"/>
          <w:szCs w:val="28"/>
          <w:lang w:eastAsia="en-US"/>
        </w:rPr>
        <w:t xml:space="preserve">2. Средний размер стоимости материалов:   </w:t>
      </w:r>
    </w:p>
    <w:p w:rsidR="000702C6" w:rsidRPr="00D95D1C" w:rsidRDefault="000702C6" w:rsidP="000702C6">
      <w:pPr>
        <w:autoSpaceDE w:val="0"/>
        <w:autoSpaceDN w:val="0"/>
        <w:adjustRightInd w:val="0"/>
        <w:ind w:left="72" w:firstLine="709"/>
        <w:jc w:val="both"/>
        <w:rPr>
          <w:rFonts w:eastAsiaTheme="minorHAnsi"/>
          <w:sz w:val="28"/>
          <w:szCs w:val="28"/>
          <w:lang w:eastAsia="en-US"/>
        </w:rPr>
      </w:pPr>
      <w:r w:rsidRPr="00D95D1C">
        <w:rPr>
          <w:rFonts w:eastAsiaTheme="minorHAnsi"/>
          <w:sz w:val="28"/>
          <w:szCs w:val="28"/>
          <w:lang w:eastAsia="en-US"/>
        </w:rPr>
        <w:t>S</w:t>
      </w:r>
      <w:r w:rsidRPr="00D95D1C">
        <w:rPr>
          <w:rFonts w:eastAsiaTheme="minorHAnsi"/>
          <w:sz w:val="28"/>
          <w:szCs w:val="28"/>
          <w:vertAlign w:val="subscript"/>
          <w:lang w:eastAsia="en-US"/>
        </w:rPr>
        <w:t xml:space="preserve">i = </w:t>
      </w:r>
      <w:r w:rsidRPr="00D95D1C">
        <w:rPr>
          <w:rFonts w:eastAsiaTheme="minorHAnsi"/>
          <w:sz w:val="28"/>
          <w:szCs w:val="28"/>
          <w:lang w:eastAsia="en-US"/>
        </w:rPr>
        <w:t>(S</w:t>
      </w:r>
      <w:r w:rsidRPr="00D95D1C">
        <w:rPr>
          <w:rFonts w:eastAsiaTheme="minorHAnsi"/>
          <w:sz w:val="28"/>
          <w:szCs w:val="28"/>
          <w:vertAlign w:val="subscript"/>
          <w:lang w:eastAsia="en-US"/>
        </w:rPr>
        <w:t xml:space="preserve">i  </w:t>
      </w:r>
      <w:r w:rsidRPr="00D95D1C">
        <w:rPr>
          <w:rFonts w:eastAsiaTheme="minorHAnsi"/>
          <w:sz w:val="28"/>
          <w:szCs w:val="28"/>
          <w:lang w:eastAsia="en-US"/>
        </w:rPr>
        <w:t>2019 + S</w:t>
      </w:r>
      <w:r w:rsidRPr="00D95D1C">
        <w:rPr>
          <w:rFonts w:eastAsiaTheme="minorHAnsi"/>
          <w:sz w:val="28"/>
          <w:szCs w:val="28"/>
          <w:vertAlign w:val="subscript"/>
          <w:lang w:eastAsia="en-US"/>
        </w:rPr>
        <w:t xml:space="preserve">i  </w:t>
      </w:r>
      <w:r w:rsidRPr="00D95D1C">
        <w:rPr>
          <w:rFonts w:eastAsiaTheme="minorHAnsi"/>
          <w:sz w:val="28"/>
          <w:szCs w:val="28"/>
          <w:lang w:eastAsia="en-US"/>
        </w:rPr>
        <w:t>2020 + S</w:t>
      </w:r>
      <w:r w:rsidRPr="00D95D1C">
        <w:rPr>
          <w:rFonts w:eastAsiaTheme="minorHAnsi"/>
          <w:sz w:val="28"/>
          <w:szCs w:val="28"/>
          <w:vertAlign w:val="subscript"/>
          <w:lang w:eastAsia="en-US"/>
        </w:rPr>
        <w:t>i</w:t>
      </w:r>
      <w:r w:rsidRPr="00D95D1C">
        <w:rPr>
          <w:rFonts w:eastAsiaTheme="minorHAnsi"/>
          <w:sz w:val="28"/>
          <w:szCs w:val="28"/>
          <w:lang w:eastAsia="en-US"/>
        </w:rPr>
        <w:t xml:space="preserve"> 2021)/3 = (3,85 тыс.руб. + 5,50 тыс.руб. + 13,28)/3 = 7,5 тыс.руб. </w:t>
      </w:r>
    </w:p>
    <w:p w:rsidR="000702C6" w:rsidRPr="006A7E71" w:rsidRDefault="000702C6" w:rsidP="000702C6">
      <w:pPr>
        <w:autoSpaceDE w:val="0"/>
        <w:autoSpaceDN w:val="0"/>
        <w:adjustRightInd w:val="0"/>
        <w:ind w:firstLine="709"/>
        <w:jc w:val="both"/>
        <w:rPr>
          <w:sz w:val="28"/>
          <w:szCs w:val="28"/>
        </w:rPr>
      </w:pPr>
      <w:r w:rsidRPr="003825AF">
        <w:rPr>
          <w:sz w:val="28"/>
          <w:szCs w:val="28"/>
        </w:rPr>
        <w:t xml:space="preserve">Прогноз </w:t>
      </w:r>
      <w:r w:rsidRPr="003825AF">
        <w:rPr>
          <w:b/>
          <w:sz w:val="28"/>
          <w:szCs w:val="28"/>
        </w:rPr>
        <w:t>2023 год</w:t>
      </w:r>
      <w:r w:rsidRPr="003825AF">
        <w:rPr>
          <w:sz w:val="28"/>
          <w:szCs w:val="28"/>
        </w:rPr>
        <w:t xml:space="preserve"> среднее количество реализуемых материальных запасов (лом черного металла)  97,5 тн * средняя стоимость услуг 8,01 (7,5 тыс.руб.* 1,068) (1,068  - индекс –дефлятор инвестиций в основной капитал на 2022 год) = </w:t>
      </w:r>
      <w:r w:rsidRPr="006A7E71">
        <w:rPr>
          <w:sz w:val="28"/>
          <w:szCs w:val="28"/>
        </w:rPr>
        <w:t>780,98 тыс. руб.</w:t>
      </w:r>
      <w:r w:rsidR="006A7E71">
        <w:rPr>
          <w:sz w:val="28"/>
          <w:szCs w:val="28"/>
        </w:rPr>
        <w:t>=</w:t>
      </w:r>
      <w:r w:rsidR="006A7E71" w:rsidRPr="006A7E71">
        <w:rPr>
          <w:b/>
          <w:sz w:val="28"/>
          <w:szCs w:val="28"/>
        </w:rPr>
        <w:t>781 тыс. рублей</w:t>
      </w:r>
      <w:r w:rsidR="006A7E71">
        <w:rPr>
          <w:sz w:val="28"/>
          <w:szCs w:val="28"/>
        </w:rPr>
        <w:t xml:space="preserve"> (с округлением до целых тысяч рублей)</w:t>
      </w:r>
    </w:p>
    <w:p w:rsidR="000702C6" w:rsidRPr="003825AF" w:rsidRDefault="000702C6" w:rsidP="000702C6">
      <w:pPr>
        <w:ind w:firstLine="709"/>
        <w:jc w:val="both"/>
        <w:rPr>
          <w:sz w:val="28"/>
          <w:szCs w:val="28"/>
        </w:rPr>
      </w:pPr>
      <w:r w:rsidRPr="003825AF">
        <w:rPr>
          <w:sz w:val="28"/>
          <w:szCs w:val="28"/>
        </w:rPr>
        <w:t>Таким образом, прогноз  на плановый период 2024-2025 составит</w:t>
      </w:r>
      <w:r w:rsidR="00AA2FF5">
        <w:rPr>
          <w:sz w:val="28"/>
          <w:szCs w:val="28"/>
        </w:rPr>
        <w:t xml:space="preserve"> </w:t>
      </w:r>
      <w:r w:rsidR="00AA2FF5" w:rsidRPr="00AA2FF5">
        <w:rPr>
          <w:b/>
          <w:sz w:val="28"/>
          <w:szCs w:val="28"/>
        </w:rPr>
        <w:t>781 тыс. руб.</w:t>
      </w:r>
      <w:r w:rsidR="00AA2FF5">
        <w:rPr>
          <w:sz w:val="28"/>
          <w:szCs w:val="28"/>
        </w:rPr>
        <w:t xml:space="preserve">  (с округлением</w:t>
      </w:r>
      <w:r w:rsidRPr="003825AF">
        <w:rPr>
          <w:sz w:val="28"/>
          <w:szCs w:val="28"/>
        </w:rPr>
        <w:t xml:space="preserve"> </w:t>
      </w:r>
      <w:r w:rsidR="00AA2FF5">
        <w:rPr>
          <w:sz w:val="28"/>
          <w:szCs w:val="28"/>
        </w:rPr>
        <w:t>)</w:t>
      </w:r>
      <w:r w:rsidRPr="003825AF">
        <w:rPr>
          <w:sz w:val="28"/>
          <w:szCs w:val="28"/>
        </w:rPr>
        <w:t xml:space="preserve"> ежегодно.</w:t>
      </w:r>
    </w:p>
    <w:p w:rsidR="000702C6" w:rsidRDefault="000702C6" w:rsidP="000702C6">
      <w:pPr>
        <w:autoSpaceDE w:val="0"/>
        <w:autoSpaceDN w:val="0"/>
        <w:adjustRightInd w:val="0"/>
        <w:ind w:firstLine="709"/>
        <w:jc w:val="both"/>
        <w:rPr>
          <w:b/>
          <w:sz w:val="28"/>
          <w:szCs w:val="28"/>
        </w:rPr>
      </w:pPr>
      <w:r>
        <w:rPr>
          <w:b/>
          <w:sz w:val="28"/>
          <w:szCs w:val="28"/>
        </w:rPr>
        <w:t xml:space="preserve"> </w:t>
      </w:r>
    </w:p>
    <w:p w:rsidR="000702C6" w:rsidRDefault="000702C6" w:rsidP="000702C6">
      <w:pPr>
        <w:autoSpaceDE w:val="0"/>
        <w:autoSpaceDN w:val="0"/>
        <w:adjustRightInd w:val="0"/>
        <w:ind w:firstLine="709"/>
        <w:jc w:val="center"/>
        <w:rPr>
          <w:b/>
          <w:sz w:val="28"/>
          <w:szCs w:val="28"/>
        </w:rPr>
      </w:pPr>
      <w:r>
        <w:rPr>
          <w:b/>
          <w:sz w:val="28"/>
          <w:szCs w:val="28"/>
        </w:rPr>
        <w:t>Министерство строительства Тверской области</w:t>
      </w:r>
    </w:p>
    <w:p w:rsidR="000702C6" w:rsidRDefault="000702C6" w:rsidP="000702C6">
      <w:pPr>
        <w:autoSpaceDE w:val="0"/>
        <w:autoSpaceDN w:val="0"/>
        <w:adjustRightInd w:val="0"/>
        <w:ind w:firstLine="709"/>
        <w:jc w:val="both"/>
        <w:rPr>
          <w:sz w:val="28"/>
          <w:szCs w:val="28"/>
        </w:rPr>
      </w:pPr>
      <w:r>
        <w:rPr>
          <w:b/>
          <w:sz w:val="28"/>
          <w:szCs w:val="28"/>
        </w:rPr>
        <w:t xml:space="preserve"> </w:t>
      </w:r>
      <w:r>
        <w:rPr>
          <w:sz w:val="28"/>
          <w:szCs w:val="28"/>
        </w:rPr>
        <w:t>В соответствии с Методикой прогнозирования расчет производится методом усреднения за 3 года, предшествующими текущему.</w:t>
      </w:r>
    </w:p>
    <w:p w:rsidR="000702C6" w:rsidRDefault="000702C6" w:rsidP="000702C6">
      <w:pPr>
        <w:autoSpaceDE w:val="0"/>
        <w:autoSpaceDN w:val="0"/>
        <w:adjustRightInd w:val="0"/>
        <w:ind w:firstLine="709"/>
        <w:jc w:val="both"/>
        <w:rPr>
          <w:sz w:val="28"/>
          <w:szCs w:val="28"/>
        </w:rPr>
      </w:pPr>
      <w:r>
        <w:rPr>
          <w:sz w:val="28"/>
          <w:szCs w:val="28"/>
        </w:rPr>
        <w:t>2019 год – 0,0 тыс. руб.;</w:t>
      </w:r>
    </w:p>
    <w:p w:rsidR="000702C6" w:rsidRDefault="000702C6" w:rsidP="000702C6">
      <w:pPr>
        <w:autoSpaceDE w:val="0"/>
        <w:autoSpaceDN w:val="0"/>
        <w:adjustRightInd w:val="0"/>
        <w:ind w:firstLine="709"/>
        <w:jc w:val="both"/>
        <w:rPr>
          <w:sz w:val="28"/>
          <w:szCs w:val="28"/>
        </w:rPr>
      </w:pPr>
      <w:r>
        <w:rPr>
          <w:sz w:val="28"/>
          <w:szCs w:val="28"/>
        </w:rPr>
        <w:t>2020 год – 0,0 тыс. руб.;</w:t>
      </w:r>
    </w:p>
    <w:p w:rsidR="000702C6" w:rsidRDefault="000702C6" w:rsidP="000702C6">
      <w:pPr>
        <w:autoSpaceDE w:val="0"/>
        <w:autoSpaceDN w:val="0"/>
        <w:adjustRightInd w:val="0"/>
        <w:ind w:firstLine="709"/>
        <w:jc w:val="both"/>
        <w:rPr>
          <w:sz w:val="28"/>
          <w:szCs w:val="28"/>
        </w:rPr>
      </w:pPr>
      <w:r>
        <w:rPr>
          <w:sz w:val="28"/>
          <w:szCs w:val="28"/>
        </w:rPr>
        <w:t>2021 год – 4,0 тыс.руб.</w:t>
      </w:r>
    </w:p>
    <w:p w:rsidR="000702C6" w:rsidRDefault="000702C6" w:rsidP="000702C6">
      <w:pPr>
        <w:autoSpaceDE w:val="0"/>
        <w:autoSpaceDN w:val="0"/>
        <w:adjustRightInd w:val="0"/>
        <w:ind w:firstLine="709"/>
        <w:jc w:val="both"/>
        <w:rPr>
          <w:sz w:val="28"/>
          <w:szCs w:val="28"/>
        </w:rPr>
      </w:pPr>
      <w:r>
        <w:rPr>
          <w:sz w:val="28"/>
          <w:szCs w:val="28"/>
        </w:rPr>
        <w:t xml:space="preserve"> </w:t>
      </w:r>
      <w:r w:rsidRPr="00A53906">
        <w:rPr>
          <w:b/>
          <w:sz w:val="28"/>
          <w:szCs w:val="28"/>
        </w:rPr>
        <w:t>Прогноз на 2023-2025 год – 1,3 тыс. руб.</w:t>
      </w:r>
      <w:r w:rsidRPr="00A53906">
        <w:rPr>
          <w:sz w:val="28"/>
          <w:szCs w:val="28"/>
        </w:rPr>
        <w:t xml:space="preserve"> (0+0+4)/3= 1,3 тыс. руб.</w:t>
      </w:r>
    </w:p>
    <w:p w:rsidR="008B2148" w:rsidRDefault="008B2148" w:rsidP="000702C6">
      <w:pPr>
        <w:autoSpaceDE w:val="0"/>
        <w:autoSpaceDN w:val="0"/>
        <w:adjustRightInd w:val="0"/>
        <w:ind w:firstLine="709"/>
        <w:jc w:val="both"/>
        <w:rPr>
          <w:sz w:val="28"/>
          <w:szCs w:val="28"/>
        </w:rPr>
      </w:pPr>
    </w:p>
    <w:p w:rsidR="008B2148" w:rsidRPr="00CE73BF" w:rsidRDefault="008B2148" w:rsidP="008B2148">
      <w:pPr>
        <w:autoSpaceDE w:val="0"/>
        <w:autoSpaceDN w:val="0"/>
        <w:adjustRightInd w:val="0"/>
        <w:jc w:val="center"/>
        <w:rPr>
          <w:b/>
          <w:sz w:val="28"/>
          <w:szCs w:val="28"/>
        </w:rPr>
      </w:pPr>
      <w:r w:rsidRPr="00CE73BF">
        <w:rPr>
          <w:b/>
          <w:sz w:val="28"/>
          <w:szCs w:val="28"/>
        </w:rPr>
        <w:t>Министерство социальной защиты населения Тверской области</w:t>
      </w:r>
    </w:p>
    <w:p w:rsidR="008B2148" w:rsidRPr="001E1900" w:rsidRDefault="008B2148" w:rsidP="008B2148">
      <w:pPr>
        <w:autoSpaceDE w:val="0"/>
        <w:autoSpaceDN w:val="0"/>
        <w:adjustRightInd w:val="0"/>
        <w:jc w:val="center"/>
        <w:rPr>
          <w:b/>
          <w:color w:val="FF0000"/>
          <w:sz w:val="28"/>
          <w:szCs w:val="28"/>
        </w:rPr>
      </w:pPr>
    </w:p>
    <w:p w:rsidR="008B2148" w:rsidRPr="00970530" w:rsidRDefault="008B2148" w:rsidP="008B2148">
      <w:pPr>
        <w:ind w:firstLine="709"/>
        <w:jc w:val="both"/>
        <w:rPr>
          <w:sz w:val="28"/>
          <w:szCs w:val="28"/>
        </w:rPr>
      </w:pPr>
      <w:r>
        <w:rPr>
          <w:sz w:val="28"/>
          <w:szCs w:val="28"/>
        </w:rPr>
        <w:t>П</w:t>
      </w:r>
      <w:r w:rsidRPr="00970530">
        <w:rPr>
          <w:sz w:val="28"/>
          <w:szCs w:val="28"/>
        </w:rPr>
        <w:t>рогнозировани</w:t>
      </w:r>
      <w:r>
        <w:rPr>
          <w:sz w:val="28"/>
          <w:szCs w:val="28"/>
        </w:rPr>
        <w:t>е</w:t>
      </w:r>
      <w:r w:rsidRPr="00970530">
        <w:rPr>
          <w:sz w:val="28"/>
          <w:szCs w:val="28"/>
        </w:rPr>
        <w:t xml:space="preserve"> доходов на очередной финансовый год осуществляется методом усреднения годовых объемов доходов за 3 года по формуле: ДМЛ = (ДМЛ(</w:t>
      </w:r>
      <w:r w:rsidRPr="00970530">
        <w:rPr>
          <w:sz w:val="28"/>
          <w:szCs w:val="28"/>
          <w:lang w:val="en-US"/>
        </w:rPr>
        <w:t>n</w:t>
      </w:r>
      <w:r w:rsidRPr="00970530">
        <w:rPr>
          <w:sz w:val="28"/>
          <w:szCs w:val="28"/>
        </w:rPr>
        <w:t xml:space="preserve">) + ДМЛn-1 + ДМЛn-2)/3,   </w:t>
      </w:r>
    </w:p>
    <w:p w:rsidR="008B2148" w:rsidRPr="00970530" w:rsidRDefault="008B2148" w:rsidP="008B2148">
      <w:pPr>
        <w:ind w:firstLine="709"/>
        <w:jc w:val="both"/>
        <w:rPr>
          <w:sz w:val="28"/>
          <w:szCs w:val="28"/>
        </w:rPr>
      </w:pPr>
      <w:r w:rsidRPr="00970530">
        <w:rPr>
          <w:sz w:val="28"/>
          <w:szCs w:val="28"/>
        </w:rPr>
        <w:t>где:</w:t>
      </w:r>
    </w:p>
    <w:p w:rsidR="008B2148" w:rsidRPr="00970530" w:rsidRDefault="008B2148" w:rsidP="008B2148">
      <w:pPr>
        <w:ind w:firstLine="709"/>
        <w:jc w:val="both"/>
        <w:rPr>
          <w:sz w:val="28"/>
          <w:szCs w:val="28"/>
        </w:rPr>
      </w:pPr>
      <w:r w:rsidRPr="00970530">
        <w:rPr>
          <w:sz w:val="28"/>
          <w:szCs w:val="28"/>
        </w:rPr>
        <w:t>ДМЛ – прогноз поступлений;</w:t>
      </w:r>
    </w:p>
    <w:p w:rsidR="008B2148" w:rsidRPr="00970530" w:rsidRDefault="008B2148" w:rsidP="008B2148">
      <w:pPr>
        <w:ind w:firstLine="709"/>
        <w:jc w:val="both"/>
        <w:rPr>
          <w:sz w:val="28"/>
          <w:szCs w:val="28"/>
        </w:rPr>
      </w:pPr>
      <w:r w:rsidRPr="00970530">
        <w:rPr>
          <w:sz w:val="28"/>
          <w:szCs w:val="28"/>
        </w:rPr>
        <w:t>ДМЛ(</w:t>
      </w:r>
      <w:r w:rsidRPr="00970530">
        <w:rPr>
          <w:sz w:val="28"/>
          <w:szCs w:val="28"/>
          <w:lang w:val="en-US"/>
        </w:rPr>
        <w:t>n</w:t>
      </w:r>
      <w:r w:rsidRPr="00970530">
        <w:rPr>
          <w:sz w:val="28"/>
          <w:szCs w:val="28"/>
        </w:rPr>
        <w:t>) – прогноз текущего года;</w:t>
      </w:r>
    </w:p>
    <w:p w:rsidR="008B2148" w:rsidRPr="00970530" w:rsidRDefault="008B2148" w:rsidP="008B2148">
      <w:pPr>
        <w:ind w:firstLine="709"/>
        <w:jc w:val="both"/>
        <w:rPr>
          <w:sz w:val="28"/>
          <w:szCs w:val="28"/>
        </w:rPr>
      </w:pPr>
      <w:r w:rsidRPr="00970530">
        <w:rPr>
          <w:sz w:val="28"/>
          <w:szCs w:val="28"/>
        </w:rPr>
        <w:t>ДМЛn-1 и ДМЛn-2 – факт доходов за 2 года предшествующих текущему году.</w:t>
      </w:r>
    </w:p>
    <w:p w:rsidR="008B2148" w:rsidRPr="00970530" w:rsidRDefault="008B2148" w:rsidP="008B2148">
      <w:pPr>
        <w:ind w:firstLine="709"/>
        <w:jc w:val="both"/>
        <w:rPr>
          <w:b/>
          <w:sz w:val="28"/>
          <w:szCs w:val="28"/>
        </w:rPr>
      </w:pPr>
      <w:r w:rsidRPr="00970530">
        <w:rPr>
          <w:b/>
          <w:sz w:val="28"/>
          <w:szCs w:val="28"/>
        </w:rPr>
        <w:t>ДМЛ</w:t>
      </w:r>
      <w:r w:rsidR="0091114A">
        <w:rPr>
          <w:b/>
          <w:sz w:val="28"/>
          <w:szCs w:val="28"/>
        </w:rPr>
        <w:t xml:space="preserve"> на 2023 год </w:t>
      </w:r>
      <w:r w:rsidRPr="00970530">
        <w:rPr>
          <w:b/>
          <w:sz w:val="28"/>
          <w:szCs w:val="28"/>
        </w:rPr>
        <w:t xml:space="preserve"> = </w:t>
      </w:r>
      <w:r w:rsidRPr="0091114A">
        <w:rPr>
          <w:sz w:val="28"/>
          <w:szCs w:val="28"/>
        </w:rPr>
        <w:t>(0,00 тыс. руб., + 13,5 тыс. руб., + 2,91 тыс. руб.,)/3 года</w:t>
      </w:r>
      <w:r w:rsidRPr="00970530">
        <w:rPr>
          <w:b/>
          <w:sz w:val="28"/>
          <w:szCs w:val="28"/>
        </w:rPr>
        <w:t xml:space="preserve"> = </w:t>
      </w:r>
      <w:r>
        <w:rPr>
          <w:b/>
          <w:sz w:val="28"/>
          <w:szCs w:val="28"/>
        </w:rPr>
        <w:t>5</w:t>
      </w:r>
      <w:r w:rsidRPr="00970530">
        <w:rPr>
          <w:b/>
          <w:sz w:val="28"/>
          <w:szCs w:val="28"/>
        </w:rPr>
        <w:t>,5 тыс. руб.</w:t>
      </w:r>
    </w:p>
    <w:p w:rsidR="008B2148" w:rsidRDefault="008B2148" w:rsidP="008B2148">
      <w:pPr>
        <w:ind w:firstLine="709"/>
        <w:jc w:val="both"/>
        <w:rPr>
          <w:sz w:val="28"/>
          <w:szCs w:val="28"/>
        </w:rPr>
      </w:pPr>
      <w:r w:rsidRPr="00970530">
        <w:rPr>
          <w:sz w:val="28"/>
          <w:szCs w:val="28"/>
        </w:rPr>
        <w:t xml:space="preserve">Прогноз на плановый период </w:t>
      </w:r>
      <w:r w:rsidR="0091114A" w:rsidRPr="0091114A">
        <w:rPr>
          <w:b/>
          <w:sz w:val="28"/>
          <w:szCs w:val="28"/>
        </w:rPr>
        <w:t>2024-2025 годы</w:t>
      </w:r>
      <w:r w:rsidR="0091114A">
        <w:rPr>
          <w:sz w:val="28"/>
          <w:szCs w:val="28"/>
        </w:rPr>
        <w:t xml:space="preserve"> </w:t>
      </w:r>
      <w:r w:rsidRPr="00970530">
        <w:rPr>
          <w:sz w:val="28"/>
          <w:szCs w:val="28"/>
        </w:rPr>
        <w:t>принимается на уровне прогн</w:t>
      </w:r>
      <w:r w:rsidR="0091114A">
        <w:rPr>
          <w:sz w:val="28"/>
          <w:szCs w:val="28"/>
        </w:rPr>
        <w:t xml:space="preserve">оза на очередной финансовый год по </w:t>
      </w:r>
      <w:r w:rsidR="0091114A" w:rsidRPr="0091114A">
        <w:rPr>
          <w:b/>
          <w:sz w:val="28"/>
          <w:szCs w:val="28"/>
        </w:rPr>
        <w:t>5,5 тыс. руб</w:t>
      </w:r>
      <w:r w:rsidR="0091114A">
        <w:rPr>
          <w:sz w:val="28"/>
          <w:szCs w:val="28"/>
        </w:rPr>
        <w:t>. ежегодно.</w:t>
      </w:r>
    </w:p>
    <w:p w:rsidR="008B2148" w:rsidRPr="00A53906" w:rsidRDefault="008B2148" w:rsidP="000702C6">
      <w:pPr>
        <w:autoSpaceDE w:val="0"/>
        <w:autoSpaceDN w:val="0"/>
        <w:adjustRightInd w:val="0"/>
        <w:ind w:firstLine="709"/>
        <w:jc w:val="both"/>
        <w:rPr>
          <w:sz w:val="28"/>
          <w:szCs w:val="28"/>
        </w:rPr>
      </w:pPr>
    </w:p>
    <w:p w:rsidR="000702C6" w:rsidRPr="00CE73BF" w:rsidRDefault="000702C6" w:rsidP="000702C6">
      <w:pPr>
        <w:autoSpaceDE w:val="0"/>
        <w:autoSpaceDN w:val="0"/>
        <w:adjustRightInd w:val="0"/>
        <w:jc w:val="center"/>
        <w:rPr>
          <w:b/>
          <w:sz w:val="28"/>
          <w:szCs w:val="28"/>
        </w:rPr>
      </w:pPr>
      <w:r w:rsidRPr="00CE73BF">
        <w:rPr>
          <w:b/>
          <w:sz w:val="28"/>
          <w:szCs w:val="28"/>
        </w:rPr>
        <w:t xml:space="preserve">Министерство </w:t>
      </w:r>
      <w:r w:rsidR="00AE762F">
        <w:rPr>
          <w:b/>
          <w:sz w:val="28"/>
          <w:szCs w:val="28"/>
        </w:rPr>
        <w:t>лесного комплекса</w:t>
      </w:r>
      <w:r w:rsidRPr="00CE73BF">
        <w:rPr>
          <w:b/>
          <w:sz w:val="28"/>
          <w:szCs w:val="28"/>
        </w:rPr>
        <w:t xml:space="preserve"> Тверской области</w:t>
      </w:r>
    </w:p>
    <w:p w:rsidR="000702C6" w:rsidRDefault="000702C6" w:rsidP="000702C6">
      <w:pPr>
        <w:autoSpaceDE w:val="0"/>
        <w:autoSpaceDN w:val="0"/>
        <w:adjustRightInd w:val="0"/>
        <w:jc w:val="center"/>
        <w:rPr>
          <w:b/>
          <w:sz w:val="28"/>
          <w:szCs w:val="28"/>
        </w:rPr>
      </w:pPr>
    </w:p>
    <w:p w:rsidR="000702C6" w:rsidRDefault="000702C6" w:rsidP="000702C6">
      <w:pPr>
        <w:tabs>
          <w:tab w:val="left" w:pos="4395"/>
        </w:tabs>
        <w:ind w:firstLine="709"/>
        <w:jc w:val="both"/>
        <w:rPr>
          <w:sz w:val="28"/>
          <w:szCs w:val="28"/>
        </w:rPr>
      </w:pPr>
      <w:r w:rsidRPr="00045420">
        <w:rPr>
          <w:sz w:val="28"/>
          <w:szCs w:val="28"/>
        </w:rPr>
        <w:t>Прогноз дохода на очередной финансовый год осуществляется методом усреднения годовых объемов доходов</w:t>
      </w:r>
      <w:r>
        <w:rPr>
          <w:sz w:val="28"/>
          <w:szCs w:val="28"/>
        </w:rPr>
        <w:t>.</w:t>
      </w:r>
    </w:p>
    <w:p w:rsidR="000702C6" w:rsidRDefault="000702C6" w:rsidP="000702C6">
      <w:pPr>
        <w:tabs>
          <w:tab w:val="left" w:pos="4395"/>
        </w:tabs>
        <w:ind w:firstLine="709"/>
        <w:jc w:val="both"/>
        <w:rPr>
          <w:sz w:val="28"/>
          <w:szCs w:val="28"/>
        </w:rPr>
      </w:pPr>
      <w:r>
        <w:rPr>
          <w:sz w:val="28"/>
          <w:szCs w:val="28"/>
        </w:rPr>
        <w:t xml:space="preserve">Согласно данным бухгалтерской отчетности фактическое поступление </w:t>
      </w:r>
      <w:r w:rsidRPr="009E0BDA">
        <w:rPr>
          <w:sz w:val="28"/>
          <w:szCs w:val="28"/>
        </w:rPr>
        <w:t xml:space="preserve">средств от реализации имущества, находящегося в оперативном управлении казенных учреждений, находящихся в ведении Министерства лесного </w:t>
      </w:r>
      <w:r>
        <w:rPr>
          <w:sz w:val="28"/>
          <w:szCs w:val="28"/>
        </w:rPr>
        <w:t>комплекса</w:t>
      </w:r>
      <w:r w:rsidRPr="009E0BDA">
        <w:rPr>
          <w:sz w:val="28"/>
          <w:szCs w:val="28"/>
        </w:rPr>
        <w:t xml:space="preserve"> Тверской области, в части реализации материальных запасов по указанному имуществу</w:t>
      </w:r>
      <w:r>
        <w:rPr>
          <w:sz w:val="28"/>
          <w:szCs w:val="28"/>
        </w:rPr>
        <w:t>, составило:</w:t>
      </w:r>
    </w:p>
    <w:p w:rsidR="000702C6" w:rsidRDefault="000702C6" w:rsidP="000702C6">
      <w:pPr>
        <w:tabs>
          <w:tab w:val="left" w:pos="4395"/>
        </w:tabs>
        <w:ind w:firstLine="709"/>
        <w:jc w:val="both"/>
        <w:rPr>
          <w:sz w:val="28"/>
          <w:szCs w:val="28"/>
        </w:rPr>
      </w:pPr>
      <w:r>
        <w:rPr>
          <w:sz w:val="28"/>
          <w:szCs w:val="28"/>
        </w:rPr>
        <w:t>2020 год – 617,369 тыс. руб.,</w:t>
      </w:r>
      <w:r w:rsidRPr="00A92523">
        <w:rPr>
          <w:sz w:val="28"/>
          <w:szCs w:val="28"/>
        </w:rPr>
        <w:t xml:space="preserve"> </w:t>
      </w:r>
      <w:r>
        <w:rPr>
          <w:sz w:val="28"/>
          <w:szCs w:val="28"/>
        </w:rPr>
        <w:t>2021 год – 444,224 тыс. руб., 2022 год (оценка) – 51,551 тыс. руб.</w:t>
      </w:r>
    </w:p>
    <w:p w:rsidR="000702C6" w:rsidRDefault="000702C6" w:rsidP="000702C6">
      <w:pPr>
        <w:tabs>
          <w:tab w:val="left" w:pos="4395"/>
        </w:tabs>
        <w:ind w:firstLine="709"/>
        <w:jc w:val="both"/>
        <w:rPr>
          <w:sz w:val="28"/>
          <w:szCs w:val="28"/>
        </w:rPr>
      </w:pPr>
      <w:r>
        <w:rPr>
          <w:sz w:val="28"/>
          <w:szCs w:val="28"/>
        </w:rPr>
        <w:t>Прогнозное поступление составит:</w:t>
      </w:r>
    </w:p>
    <w:p w:rsidR="000702C6" w:rsidRPr="008B2148" w:rsidRDefault="000702C6" w:rsidP="000702C6">
      <w:pPr>
        <w:tabs>
          <w:tab w:val="left" w:pos="4395"/>
        </w:tabs>
        <w:ind w:firstLine="709"/>
        <w:jc w:val="both"/>
        <w:rPr>
          <w:b/>
          <w:sz w:val="28"/>
          <w:szCs w:val="28"/>
        </w:rPr>
      </w:pPr>
      <w:r>
        <w:rPr>
          <w:sz w:val="28"/>
          <w:szCs w:val="28"/>
        </w:rPr>
        <w:t>Д</w:t>
      </w:r>
      <w:r>
        <w:rPr>
          <w:sz w:val="28"/>
          <w:szCs w:val="28"/>
          <w:vertAlign w:val="subscript"/>
        </w:rPr>
        <w:t>2023</w:t>
      </w:r>
      <w:r>
        <w:rPr>
          <w:sz w:val="28"/>
          <w:szCs w:val="28"/>
        </w:rPr>
        <w:t xml:space="preserve"> = (617,4 + 444,2 + 51,5)/3 = </w:t>
      </w:r>
      <w:r w:rsidRPr="008B2148">
        <w:rPr>
          <w:b/>
          <w:sz w:val="28"/>
          <w:szCs w:val="28"/>
        </w:rPr>
        <w:t>371,0 тыс. руб.;</w:t>
      </w:r>
    </w:p>
    <w:p w:rsidR="000702C6" w:rsidRPr="008B2148" w:rsidRDefault="000702C6" w:rsidP="000702C6">
      <w:pPr>
        <w:tabs>
          <w:tab w:val="left" w:pos="4395"/>
        </w:tabs>
        <w:ind w:firstLine="709"/>
        <w:jc w:val="both"/>
        <w:rPr>
          <w:b/>
          <w:sz w:val="28"/>
          <w:szCs w:val="28"/>
        </w:rPr>
      </w:pPr>
      <w:r>
        <w:rPr>
          <w:sz w:val="28"/>
          <w:szCs w:val="28"/>
        </w:rPr>
        <w:t>Д</w:t>
      </w:r>
      <w:r>
        <w:rPr>
          <w:sz w:val="28"/>
          <w:szCs w:val="28"/>
          <w:vertAlign w:val="subscript"/>
        </w:rPr>
        <w:t>2024</w:t>
      </w:r>
      <w:r>
        <w:rPr>
          <w:sz w:val="28"/>
          <w:szCs w:val="28"/>
        </w:rPr>
        <w:t xml:space="preserve"> = (444,2 + 51,5 + 371,0)/3 = </w:t>
      </w:r>
      <w:r w:rsidRPr="008B2148">
        <w:rPr>
          <w:b/>
          <w:sz w:val="28"/>
          <w:szCs w:val="28"/>
        </w:rPr>
        <w:t>288,9 тыс. руб.;</w:t>
      </w:r>
    </w:p>
    <w:p w:rsidR="000702C6" w:rsidRDefault="000702C6" w:rsidP="000702C6">
      <w:pPr>
        <w:tabs>
          <w:tab w:val="left" w:pos="4395"/>
        </w:tabs>
        <w:ind w:firstLine="709"/>
        <w:jc w:val="both"/>
        <w:rPr>
          <w:sz w:val="28"/>
          <w:szCs w:val="28"/>
        </w:rPr>
      </w:pPr>
      <w:r>
        <w:rPr>
          <w:sz w:val="28"/>
          <w:szCs w:val="28"/>
        </w:rPr>
        <w:t>Д</w:t>
      </w:r>
      <w:r>
        <w:rPr>
          <w:sz w:val="28"/>
          <w:szCs w:val="28"/>
          <w:vertAlign w:val="subscript"/>
        </w:rPr>
        <w:t>2025</w:t>
      </w:r>
      <w:r>
        <w:rPr>
          <w:sz w:val="28"/>
          <w:szCs w:val="28"/>
        </w:rPr>
        <w:t xml:space="preserve"> = (51,5 + 371,0 + 288,9)/3 = </w:t>
      </w:r>
      <w:r w:rsidRPr="008B2148">
        <w:rPr>
          <w:b/>
          <w:sz w:val="28"/>
          <w:szCs w:val="28"/>
        </w:rPr>
        <w:t>237,2 тыс. руб</w:t>
      </w:r>
      <w:r>
        <w:rPr>
          <w:sz w:val="28"/>
          <w:szCs w:val="28"/>
        </w:rPr>
        <w:t>.</w:t>
      </w:r>
    </w:p>
    <w:p w:rsidR="000702C6" w:rsidRDefault="000702C6" w:rsidP="000702C6">
      <w:pPr>
        <w:tabs>
          <w:tab w:val="left" w:pos="4395"/>
        </w:tabs>
        <w:ind w:firstLine="709"/>
        <w:jc w:val="both"/>
        <w:rPr>
          <w:sz w:val="28"/>
          <w:szCs w:val="28"/>
        </w:rPr>
      </w:pPr>
    </w:p>
    <w:p w:rsidR="000702C6" w:rsidRDefault="000702C6" w:rsidP="000702C6">
      <w:pPr>
        <w:ind w:firstLine="709"/>
        <w:jc w:val="both"/>
        <w:rPr>
          <w:sz w:val="28"/>
          <w:szCs w:val="28"/>
        </w:rPr>
      </w:pPr>
    </w:p>
    <w:p w:rsidR="000702C6" w:rsidRDefault="000702C6" w:rsidP="000702C6">
      <w:pPr>
        <w:ind w:firstLine="709"/>
        <w:jc w:val="both"/>
        <w:rPr>
          <w:b/>
          <w:sz w:val="28"/>
          <w:szCs w:val="28"/>
        </w:rPr>
      </w:pPr>
      <w:r w:rsidRPr="00E2018C">
        <w:rPr>
          <w:b/>
          <w:sz w:val="28"/>
          <w:szCs w:val="28"/>
        </w:rPr>
        <w:t>Главное управление региональной безопасности Тверской области</w:t>
      </w:r>
    </w:p>
    <w:p w:rsidR="000702C6" w:rsidRDefault="000702C6" w:rsidP="000702C6">
      <w:pPr>
        <w:pStyle w:val="21"/>
        <w:rPr>
          <w:bCs/>
        </w:rPr>
      </w:pPr>
      <w:r>
        <w:rPr>
          <w:bCs/>
        </w:rPr>
        <w:t>Расчет прогноза произведен в соответствии с методикой прогнозирования по минимальному значению (отличному от нуля) за 3 года, предшествующих текущему.</w:t>
      </w:r>
    </w:p>
    <w:p w:rsidR="000702C6" w:rsidRDefault="000702C6" w:rsidP="000702C6">
      <w:pPr>
        <w:pStyle w:val="21"/>
        <w:rPr>
          <w:bCs/>
        </w:rPr>
      </w:pPr>
      <w:r>
        <w:rPr>
          <w:bCs/>
        </w:rPr>
        <w:t>2019 год – 0,0 тыс. руб.</w:t>
      </w:r>
    </w:p>
    <w:p w:rsidR="000702C6" w:rsidRDefault="000702C6" w:rsidP="000702C6">
      <w:pPr>
        <w:pStyle w:val="21"/>
        <w:rPr>
          <w:bCs/>
        </w:rPr>
      </w:pPr>
      <w:r>
        <w:rPr>
          <w:bCs/>
        </w:rPr>
        <w:t>2020 год – 60,4 тыс. руб.</w:t>
      </w:r>
    </w:p>
    <w:p w:rsidR="000702C6" w:rsidRDefault="000702C6" w:rsidP="000702C6">
      <w:pPr>
        <w:pStyle w:val="21"/>
        <w:rPr>
          <w:bCs/>
        </w:rPr>
      </w:pPr>
      <w:r>
        <w:rPr>
          <w:bCs/>
        </w:rPr>
        <w:t>2021 год – 107,0 тыс. руб.</w:t>
      </w:r>
    </w:p>
    <w:p w:rsidR="000702C6" w:rsidRDefault="000702C6" w:rsidP="000702C6">
      <w:pPr>
        <w:pStyle w:val="21"/>
      </w:pPr>
      <w:r w:rsidRPr="004E7B14">
        <w:rPr>
          <w:b/>
          <w:bCs/>
        </w:rPr>
        <w:t>Прогноз 202</w:t>
      </w:r>
      <w:r>
        <w:rPr>
          <w:b/>
          <w:bCs/>
        </w:rPr>
        <w:t>3</w:t>
      </w:r>
      <w:r w:rsidRPr="004E7B14">
        <w:rPr>
          <w:b/>
          <w:bCs/>
        </w:rPr>
        <w:t xml:space="preserve"> год – </w:t>
      </w:r>
      <w:r>
        <w:rPr>
          <w:b/>
          <w:bCs/>
        </w:rPr>
        <w:t>60,4</w:t>
      </w:r>
      <w:r w:rsidRPr="004E7B14">
        <w:rPr>
          <w:b/>
          <w:bCs/>
        </w:rPr>
        <w:t xml:space="preserve"> тыс. руб.</w:t>
      </w:r>
      <w:r w:rsidRPr="00B35C2C">
        <w:t xml:space="preserve"> </w:t>
      </w:r>
    </w:p>
    <w:p w:rsidR="000702C6" w:rsidRDefault="000702C6" w:rsidP="000702C6">
      <w:pPr>
        <w:pStyle w:val="21"/>
        <w:rPr>
          <w:b/>
          <w:bCs/>
        </w:rPr>
      </w:pPr>
      <w:r w:rsidRPr="004E7B14">
        <w:rPr>
          <w:b/>
          <w:bCs/>
        </w:rPr>
        <w:t>Прогноз 202</w:t>
      </w:r>
      <w:r>
        <w:rPr>
          <w:b/>
          <w:bCs/>
        </w:rPr>
        <w:t>4</w:t>
      </w:r>
      <w:r w:rsidRPr="004E7B14">
        <w:rPr>
          <w:b/>
          <w:bCs/>
        </w:rPr>
        <w:t xml:space="preserve"> год – </w:t>
      </w:r>
      <w:r>
        <w:rPr>
          <w:b/>
          <w:bCs/>
        </w:rPr>
        <w:t>60,4</w:t>
      </w:r>
      <w:r w:rsidRPr="004E7B14">
        <w:rPr>
          <w:b/>
          <w:bCs/>
        </w:rPr>
        <w:t xml:space="preserve"> тыс. руб</w:t>
      </w:r>
      <w:r>
        <w:rPr>
          <w:b/>
          <w:bCs/>
        </w:rPr>
        <w:t>.</w:t>
      </w:r>
    </w:p>
    <w:p w:rsidR="000702C6" w:rsidRDefault="000702C6" w:rsidP="000702C6">
      <w:pPr>
        <w:pStyle w:val="21"/>
      </w:pPr>
      <w:r w:rsidRPr="004E7B14">
        <w:rPr>
          <w:b/>
          <w:bCs/>
        </w:rPr>
        <w:t>Прогноз 202</w:t>
      </w:r>
      <w:r>
        <w:rPr>
          <w:b/>
          <w:bCs/>
        </w:rPr>
        <w:t>5</w:t>
      </w:r>
      <w:r w:rsidRPr="004E7B14">
        <w:rPr>
          <w:b/>
          <w:bCs/>
        </w:rPr>
        <w:t xml:space="preserve"> год – </w:t>
      </w:r>
      <w:r>
        <w:rPr>
          <w:b/>
          <w:bCs/>
        </w:rPr>
        <w:t>60,4</w:t>
      </w:r>
      <w:r w:rsidRPr="004E7B14">
        <w:rPr>
          <w:b/>
          <w:bCs/>
        </w:rPr>
        <w:t xml:space="preserve"> тыс. руб</w:t>
      </w:r>
      <w:r>
        <w:rPr>
          <w:b/>
          <w:bCs/>
        </w:rPr>
        <w:t>.</w:t>
      </w:r>
    </w:p>
    <w:p w:rsidR="000702C6" w:rsidRDefault="000702C6" w:rsidP="000702C6">
      <w:pPr>
        <w:ind w:firstLine="709"/>
        <w:jc w:val="both"/>
        <w:rPr>
          <w:b/>
          <w:sz w:val="28"/>
          <w:szCs w:val="28"/>
        </w:rPr>
      </w:pPr>
    </w:p>
    <w:p w:rsidR="000702C6" w:rsidRDefault="000702C6" w:rsidP="000702C6">
      <w:pPr>
        <w:ind w:firstLine="709"/>
        <w:jc w:val="both"/>
        <w:rPr>
          <w:b/>
          <w:sz w:val="28"/>
          <w:szCs w:val="28"/>
        </w:rPr>
      </w:pPr>
    </w:p>
    <w:p w:rsidR="000702C6" w:rsidRDefault="000702C6" w:rsidP="000702C6">
      <w:pPr>
        <w:pStyle w:val="a9"/>
        <w:rPr>
          <w:b/>
        </w:rPr>
      </w:pPr>
      <w:r w:rsidRPr="00C66751">
        <w:rPr>
          <w:b/>
        </w:rPr>
        <w:t>Доходы от продажи земельных участков, находящихся в собственности субъектов Российской Федерации (за исключением земельных участков автономных учреждений субъектов Российской Федерации) (019 1 14 06022 02 0000 430)</w:t>
      </w:r>
    </w:p>
    <w:p w:rsidR="000702C6" w:rsidRPr="00C66751" w:rsidRDefault="000702C6" w:rsidP="000702C6">
      <w:pPr>
        <w:pStyle w:val="a9"/>
        <w:jc w:val="right"/>
      </w:pPr>
      <w:r w:rsidRPr="00C66751">
        <w:t>тыс. руб.</w:t>
      </w:r>
    </w:p>
    <w:tbl>
      <w:tblPr>
        <w:tblW w:w="95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2"/>
        <w:gridCol w:w="1382"/>
        <w:gridCol w:w="1538"/>
        <w:gridCol w:w="1741"/>
      </w:tblGrid>
      <w:tr w:rsidR="000702C6" w:rsidRPr="00F9133B" w:rsidTr="00E01E4F">
        <w:trPr>
          <w:trHeight w:val="271"/>
        </w:trPr>
        <w:tc>
          <w:tcPr>
            <w:tcW w:w="4872" w:type="dxa"/>
            <w:shd w:val="clear" w:color="auto" w:fill="auto"/>
            <w:vAlign w:val="center"/>
          </w:tcPr>
          <w:p w:rsidR="000702C6" w:rsidRPr="00F9133B" w:rsidRDefault="000702C6" w:rsidP="00E01E4F">
            <w:pPr>
              <w:jc w:val="center"/>
              <w:rPr>
                <w:sz w:val="22"/>
                <w:szCs w:val="22"/>
              </w:rPr>
            </w:pPr>
            <w:r w:rsidRPr="00F9133B">
              <w:rPr>
                <w:bCs/>
                <w:sz w:val="22"/>
                <w:szCs w:val="22"/>
              </w:rPr>
              <w:t>Наименование дохода</w:t>
            </w:r>
          </w:p>
        </w:tc>
        <w:tc>
          <w:tcPr>
            <w:tcW w:w="1382" w:type="dxa"/>
            <w:shd w:val="clear" w:color="auto" w:fill="auto"/>
            <w:vAlign w:val="center"/>
          </w:tcPr>
          <w:p w:rsidR="000702C6" w:rsidRPr="00F9133B" w:rsidRDefault="000702C6" w:rsidP="00E01E4F">
            <w:pPr>
              <w:tabs>
                <w:tab w:val="left" w:pos="851"/>
              </w:tabs>
              <w:jc w:val="center"/>
              <w:rPr>
                <w:sz w:val="22"/>
                <w:szCs w:val="22"/>
              </w:rPr>
            </w:pPr>
            <w:r w:rsidRPr="00F9133B">
              <w:rPr>
                <w:sz w:val="22"/>
                <w:szCs w:val="22"/>
              </w:rPr>
              <w:t>Прогноз на</w:t>
            </w:r>
          </w:p>
          <w:p w:rsidR="000702C6" w:rsidRPr="00F9133B" w:rsidRDefault="000702C6" w:rsidP="00E01E4F">
            <w:pPr>
              <w:tabs>
                <w:tab w:val="left" w:pos="851"/>
              </w:tabs>
              <w:jc w:val="center"/>
              <w:rPr>
                <w:sz w:val="22"/>
                <w:szCs w:val="22"/>
              </w:rPr>
            </w:pPr>
            <w:r w:rsidRPr="00F9133B">
              <w:rPr>
                <w:sz w:val="22"/>
                <w:szCs w:val="22"/>
              </w:rPr>
              <w:t>202</w:t>
            </w:r>
            <w:r>
              <w:rPr>
                <w:sz w:val="22"/>
                <w:szCs w:val="22"/>
              </w:rPr>
              <w:t>3</w:t>
            </w:r>
            <w:r w:rsidRPr="00F9133B">
              <w:rPr>
                <w:sz w:val="22"/>
                <w:szCs w:val="22"/>
              </w:rPr>
              <w:t xml:space="preserve"> год</w:t>
            </w:r>
          </w:p>
        </w:tc>
        <w:tc>
          <w:tcPr>
            <w:tcW w:w="1538" w:type="dxa"/>
            <w:shd w:val="clear" w:color="auto" w:fill="auto"/>
            <w:vAlign w:val="center"/>
          </w:tcPr>
          <w:p w:rsidR="000702C6" w:rsidRPr="00F9133B" w:rsidRDefault="000702C6" w:rsidP="00E01E4F">
            <w:pPr>
              <w:tabs>
                <w:tab w:val="left" w:pos="851"/>
              </w:tabs>
              <w:jc w:val="center"/>
              <w:rPr>
                <w:sz w:val="22"/>
                <w:szCs w:val="22"/>
              </w:rPr>
            </w:pPr>
            <w:r w:rsidRPr="00F9133B">
              <w:rPr>
                <w:sz w:val="22"/>
                <w:szCs w:val="22"/>
              </w:rPr>
              <w:t>Прогноз на</w:t>
            </w:r>
          </w:p>
          <w:p w:rsidR="000702C6" w:rsidRPr="00F9133B" w:rsidRDefault="000702C6" w:rsidP="00E01E4F">
            <w:pPr>
              <w:tabs>
                <w:tab w:val="left" w:pos="851"/>
              </w:tabs>
              <w:jc w:val="center"/>
              <w:rPr>
                <w:sz w:val="22"/>
                <w:szCs w:val="22"/>
              </w:rPr>
            </w:pPr>
            <w:r w:rsidRPr="00F9133B">
              <w:rPr>
                <w:sz w:val="22"/>
                <w:szCs w:val="22"/>
              </w:rPr>
              <w:t xml:space="preserve"> 202</w:t>
            </w:r>
            <w:r>
              <w:rPr>
                <w:sz w:val="22"/>
                <w:szCs w:val="22"/>
              </w:rPr>
              <w:t>4</w:t>
            </w:r>
            <w:r w:rsidRPr="00F9133B">
              <w:rPr>
                <w:sz w:val="22"/>
                <w:szCs w:val="22"/>
              </w:rPr>
              <w:t xml:space="preserve"> год</w:t>
            </w:r>
          </w:p>
        </w:tc>
        <w:tc>
          <w:tcPr>
            <w:tcW w:w="1741" w:type="dxa"/>
            <w:shd w:val="clear" w:color="auto" w:fill="auto"/>
            <w:vAlign w:val="center"/>
          </w:tcPr>
          <w:p w:rsidR="000702C6" w:rsidRPr="00F9133B" w:rsidRDefault="000702C6" w:rsidP="00E01E4F">
            <w:pPr>
              <w:tabs>
                <w:tab w:val="left" w:pos="851"/>
              </w:tabs>
              <w:jc w:val="center"/>
              <w:rPr>
                <w:sz w:val="22"/>
                <w:szCs w:val="22"/>
              </w:rPr>
            </w:pPr>
            <w:r w:rsidRPr="00F9133B">
              <w:rPr>
                <w:sz w:val="22"/>
                <w:szCs w:val="22"/>
              </w:rPr>
              <w:t>Прогноз на</w:t>
            </w:r>
          </w:p>
          <w:p w:rsidR="000702C6" w:rsidRPr="00F9133B" w:rsidRDefault="000702C6" w:rsidP="00E01E4F">
            <w:pPr>
              <w:tabs>
                <w:tab w:val="left" w:pos="851"/>
              </w:tabs>
              <w:jc w:val="center"/>
              <w:rPr>
                <w:sz w:val="22"/>
                <w:szCs w:val="22"/>
              </w:rPr>
            </w:pPr>
            <w:r w:rsidRPr="00F9133B">
              <w:rPr>
                <w:sz w:val="22"/>
                <w:szCs w:val="22"/>
              </w:rPr>
              <w:t xml:space="preserve"> 202</w:t>
            </w:r>
            <w:r>
              <w:rPr>
                <w:sz w:val="22"/>
                <w:szCs w:val="22"/>
              </w:rPr>
              <w:t>5</w:t>
            </w:r>
            <w:r w:rsidRPr="00F9133B">
              <w:rPr>
                <w:sz w:val="22"/>
                <w:szCs w:val="22"/>
              </w:rPr>
              <w:t xml:space="preserve"> год</w:t>
            </w:r>
          </w:p>
        </w:tc>
      </w:tr>
      <w:tr w:rsidR="000702C6" w:rsidRPr="00F9133B" w:rsidTr="00E01E4F">
        <w:trPr>
          <w:trHeight w:val="289"/>
        </w:trPr>
        <w:tc>
          <w:tcPr>
            <w:tcW w:w="4872" w:type="dxa"/>
            <w:shd w:val="clear" w:color="auto" w:fill="auto"/>
          </w:tcPr>
          <w:p w:rsidR="000702C6" w:rsidRPr="00F9133B" w:rsidRDefault="000702C6" w:rsidP="00E01E4F">
            <w:r w:rsidRPr="00F9133B">
              <w:t>Доходы от продажи земельных участков, находящихся в собственности субъектов Российской Федерации (за исключением земельных участков автономных учреждений субъектов Российской Федерации)</w:t>
            </w:r>
          </w:p>
        </w:tc>
        <w:tc>
          <w:tcPr>
            <w:tcW w:w="1382" w:type="dxa"/>
            <w:shd w:val="clear" w:color="auto" w:fill="auto"/>
            <w:vAlign w:val="center"/>
          </w:tcPr>
          <w:p w:rsidR="000702C6" w:rsidRPr="00CC61D9" w:rsidRDefault="000702C6" w:rsidP="00E01E4F">
            <w:pPr>
              <w:autoSpaceDE w:val="0"/>
              <w:autoSpaceDN w:val="0"/>
              <w:adjustRightInd w:val="0"/>
              <w:jc w:val="center"/>
              <w:rPr>
                <w:b/>
                <w:bCs/>
                <w:sz w:val="22"/>
                <w:szCs w:val="22"/>
              </w:rPr>
            </w:pPr>
            <w:r w:rsidRPr="00CC61D9">
              <w:rPr>
                <w:rFonts w:eastAsia="SimSun"/>
                <w:b/>
                <w:lang w:eastAsia="zh-CN"/>
              </w:rPr>
              <w:t>289,2</w:t>
            </w:r>
          </w:p>
        </w:tc>
        <w:tc>
          <w:tcPr>
            <w:tcW w:w="1538" w:type="dxa"/>
            <w:shd w:val="clear" w:color="auto" w:fill="auto"/>
            <w:vAlign w:val="center"/>
          </w:tcPr>
          <w:p w:rsidR="000702C6" w:rsidRPr="00CC61D9" w:rsidRDefault="000702C6" w:rsidP="00E01E4F">
            <w:pPr>
              <w:autoSpaceDE w:val="0"/>
              <w:autoSpaceDN w:val="0"/>
              <w:adjustRightInd w:val="0"/>
              <w:jc w:val="center"/>
              <w:rPr>
                <w:b/>
                <w:bCs/>
                <w:sz w:val="22"/>
                <w:szCs w:val="22"/>
              </w:rPr>
            </w:pPr>
            <w:r w:rsidRPr="00CC61D9">
              <w:rPr>
                <w:rFonts w:eastAsia="SimSun"/>
                <w:b/>
                <w:lang w:eastAsia="zh-CN"/>
              </w:rPr>
              <w:t>289,2</w:t>
            </w:r>
          </w:p>
        </w:tc>
        <w:tc>
          <w:tcPr>
            <w:tcW w:w="1741" w:type="dxa"/>
            <w:shd w:val="clear" w:color="auto" w:fill="auto"/>
            <w:vAlign w:val="center"/>
          </w:tcPr>
          <w:p w:rsidR="000702C6" w:rsidRPr="00CC61D9" w:rsidRDefault="000702C6" w:rsidP="00E01E4F">
            <w:pPr>
              <w:autoSpaceDE w:val="0"/>
              <w:autoSpaceDN w:val="0"/>
              <w:adjustRightInd w:val="0"/>
              <w:jc w:val="center"/>
              <w:rPr>
                <w:b/>
                <w:bCs/>
                <w:sz w:val="22"/>
                <w:szCs w:val="22"/>
              </w:rPr>
            </w:pPr>
            <w:r w:rsidRPr="00CC61D9">
              <w:rPr>
                <w:rFonts w:eastAsia="SimSun"/>
                <w:b/>
                <w:lang w:eastAsia="zh-CN"/>
              </w:rPr>
              <w:t>289,2</w:t>
            </w:r>
          </w:p>
        </w:tc>
      </w:tr>
    </w:tbl>
    <w:p w:rsidR="000702C6" w:rsidRPr="008C7594" w:rsidRDefault="000702C6" w:rsidP="000702C6">
      <w:pPr>
        <w:pStyle w:val="ConsPlusNormal"/>
        <w:ind w:firstLine="709"/>
        <w:jc w:val="both"/>
        <w:rPr>
          <w:rFonts w:ascii="Times New Roman" w:hAnsi="Times New Roman" w:cs="Times New Roman"/>
          <w:sz w:val="28"/>
          <w:szCs w:val="28"/>
        </w:rPr>
      </w:pPr>
      <w:r w:rsidRPr="008C7594">
        <w:rPr>
          <w:rFonts w:ascii="Times New Roman" w:hAnsi="Times New Roman" w:cs="Times New Roman"/>
          <w:sz w:val="28"/>
          <w:szCs w:val="28"/>
        </w:rPr>
        <w:t xml:space="preserve">Прогноз поступлений на очередной финансовый год и плановый период рассчитывается с применением метода экстраполяции. </w:t>
      </w:r>
    </w:p>
    <w:p w:rsidR="000702C6" w:rsidRPr="008C7594" w:rsidRDefault="000702C6" w:rsidP="000702C6">
      <w:pPr>
        <w:pStyle w:val="ConsPlusNormal"/>
        <w:ind w:firstLine="709"/>
        <w:jc w:val="both"/>
        <w:rPr>
          <w:rFonts w:ascii="Times New Roman" w:hAnsi="Times New Roman" w:cs="Times New Roman"/>
          <w:sz w:val="28"/>
          <w:szCs w:val="28"/>
        </w:rPr>
      </w:pPr>
    </w:p>
    <w:p w:rsidR="000702C6" w:rsidRPr="008C7594" w:rsidRDefault="000702C6" w:rsidP="000702C6">
      <w:pPr>
        <w:pStyle w:val="ConsPlusNormal"/>
        <w:jc w:val="center"/>
        <w:rPr>
          <w:rFonts w:ascii="Times New Roman" w:hAnsi="Times New Roman" w:cs="Times New Roman"/>
          <w:sz w:val="28"/>
          <w:szCs w:val="28"/>
        </w:rPr>
      </w:pPr>
      <w:r w:rsidRPr="008C7594">
        <w:rPr>
          <w:rFonts w:ascii="Times New Roman" w:hAnsi="Times New Roman" w:cs="Times New Roman"/>
          <w:b/>
          <w:sz w:val="28"/>
          <w:szCs w:val="28"/>
        </w:rPr>
        <w:t xml:space="preserve">Дпзу =min (Дпзуn, Дпзу n-1, Дпзу n-2), </w:t>
      </w:r>
      <w:r w:rsidRPr="008C7594">
        <w:rPr>
          <w:rFonts w:ascii="Times New Roman" w:hAnsi="Times New Roman" w:cs="Times New Roman"/>
          <w:sz w:val="28"/>
          <w:szCs w:val="28"/>
        </w:rPr>
        <w:t>где</w:t>
      </w:r>
    </w:p>
    <w:p w:rsidR="000702C6" w:rsidRPr="008C7594" w:rsidRDefault="000702C6" w:rsidP="000702C6">
      <w:pPr>
        <w:pStyle w:val="ConsPlusNormal"/>
        <w:jc w:val="both"/>
        <w:outlineLvl w:val="0"/>
        <w:rPr>
          <w:rFonts w:ascii="Times New Roman" w:hAnsi="Times New Roman" w:cs="Times New Roman"/>
          <w:sz w:val="28"/>
          <w:szCs w:val="28"/>
        </w:rPr>
      </w:pPr>
    </w:p>
    <w:p w:rsidR="000702C6" w:rsidRPr="008C7594" w:rsidRDefault="000702C6" w:rsidP="000702C6">
      <w:pPr>
        <w:pStyle w:val="ConsPlusNormal"/>
        <w:ind w:firstLine="709"/>
        <w:jc w:val="both"/>
        <w:rPr>
          <w:rFonts w:ascii="Times New Roman" w:hAnsi="Times New Roman" w:cs="Times New Roman"/>
          <w:sz w:val="28"/>
          <w:szCs w:val="28"/>
        </w:rPr>
      </w:pPr>
      <w:r w:rsidRPr="008C7594">
        <w:rPr>
          <w:rFonts w:ascii="Times New Roman" w:hAnsi="Times New Roman" w:cs="Times New Roman"/>
          <w:sz w:val="28"/>
          <w:szCs w:val="28"/>
        </w:rPr>
        <w:t xml:space="preserve">n - отчетный год; </w:t>
      </w:r>
    </w:p>
    <w:p w:rsidR="000702C6" w:rsidRPr="008C7594" w:rsidRDefault="000702C6" w:rsidP="000702C6">
      <w:pPr>
        <w:pStyle w:val="ConsPlusNormal"/>
        <w:ind w:firstLine="709"/>
        <w:jc w:val="both"/>
        <w:rPr>
          <w:rFonts w:ascii="Times New Roman" w:hAnsi="Times New Roman" w:cs="Times New Roman"/>
          <w:sz w:val="28"/>
          <w:szCs w:val="28"/>
        </w:rPr>
      </w:pPr>
      <w:r w:rsidRPr="008C7594">
        <w:rPr>
          <w:rFonts w:ascii="Times New Roman" w:hAnsi="Times New Roman" w:cs="Times New Roman"/>
          <w:sz w:val="28"/>
          <w:szCs w:val="28"/>
        </w:rPr>
        <w:t>n-1 - год предшествующий отчетному;</w:t>
      </w:r>
    </w:p>
    <w:p w:rsidR="000702C6" w:rsidRPr="008C7594" w:rsidRDefault="000702C6" w:rsidP="000702C6">
      <w:pPr>
        <w:pStyle w:val="ConsPlusNormal"/>
        <w:ind w:firstLine="709"/>
        <w:jc w:val="both"/>
        <w:rPr>
          <w:rFonts w:ascii="Times New Roman" w:hAnsi="Times New Roman" w:cs="Times New Roman"/>
          <w:sz w:val="28"/>
          <w:szCs w:val="28"/>
        </w:rPr>
      </w:pPr>
      <w:r w:rsidRPr="008C7594">
        <w:rPr>
          <w:rFonts w:ascii="Times New Roman" w:hAnsi="Times New Roman" w:cs="Times New Roman"/>
          <w:sz w:val="28"/>
          <w:szCs w:val="28"/>
        </w:rPr>
        <w:t>n-2 - год, предшествующий на 2 года отчетному;</w:t>
      </w:r>
    </w:p>
    <w:p w:rsidR="000702C6" w:rsidRPr="008C7594" w:rsidRDefault="000702C6" w:rsidP="000702C6">
      <w:pPr>
        <w:pStyle w:val="ConsPlusNormal"/>
        <w:ind w:firstLine="709"/>
        <w:jc w:val="both"/>
        <w:rPr>
          <w:rFonts w:ascii="Times New Roman" w:hAnsi="Times New Roman" w:cs="Times New Roman"/>
          <w:sz w:val="28"/>
          <w:szCs w:val="28"/>
        </w:rPr>
      </w:pPr>
      <w:r w:rsidRPr="008C7594">
        <w:rPr>
          <w:rFonts w:ascii="Times New Roman" w:hAnsi="Times New Roman" w:cs="Times New Roman"/>
          <w:sz w:val="28"/>
          <w:szCs w:val="28"/>
        </w:rPr>
        <w:t>Дпзу  - фактический объем поступлений от продажи земельных участков за год, за исключением поступлений, которые составляют более 50% фактического объема поступлений по данному доходному источнику;</w:t>
      </w:r>
    </w:p>
    <w:p w:rsidR="000702C6" w:rsidRPr="008C7594" w:rsidRDefault="000702C6" w:rsidP="000702C6">
      <w:pPr>
        <w:pStyle w:val="ConsPlusNormal"/>
        <w:ind w:firstLine="709"/>
        <w:jc w:val="both"/>
        <w:rPr>
          <w:rFonts w:ascii="Times New Roman" w:hAnsi="Times New Roman" w:cs="Times New Roman"/>
          <w:sz w:val="28"/>
          <w:szCs w:val="28"/>
        </w:rPr>
      </w:pPr>
      <w:r w:rsidRPr="008C7594">
        <w:rPr>
          <w:rFonts w:ascii="Times New Roman" w:hAnsi="Times New Roman" w:cs="Times New Roman"/>
          <w:sz w:val="28"/>
          <w:szCs w:val="28"/>
        </w:rPr>
        <w:t xml:space="preserve">min - минимальное значение Дпзу, отличное от 0.  </w:t>
      </w:r>
    </w:p>
    <w:p w:rsidR="000702C6" w:rsidRPr="008C7594" w:rsidRDefault="000702C6" w:rsidP="000702C6">
      <w:pPr>
        <w:pStyle w:val="ConsPlusNormal"/>
        <w:ind w:firstLine="709"/>
        <w:jc w:val="both"/>
        <w:rPr>
          <w:rFonts w:ascii="Times New Roman" w:hAnsi="Times New Roman" w:cs="Times New Roman"/>
          <w:sz w:val="28"/>
          <w:szCs w:val="28"/>
        </w:rPr>
      </w:pPr>
    </w:p>
    <w:p w:rsidR="000702C6" w:rsidRPr="008C7594" w:rsidRDefault="000702C6" w:rsidP="000702C6">
      <w:pPr>
        <w:pStyle w:val="ConsPlusNormal"/>
        <w:ind w:firstLine="709"/>
        <w:jc w:val="both"/>
        <w:rPr>
          <w:rFonts w:ascii="Times New Roman" w:hAnsi="Times New Roman" w:cs="Times New Roman"/>
          <w:sz w:val="28"/>
          <w:szCs w:val="28"/>
        </w:rPr>
      </w:pPr>
      <w:r w:rsidRPr="008C7594">
        <w:rPr>
          <w:rFonts w:ascii="Times New Roman" w:hAnsi="Times New Roman" w:cs="Times New Roman"/>
          <w:sz w:val="28"/>
          <w:szCs w:val="28"/>
        </w:rPr>
        <w:t xml:space="preserve">За 2019 год фактически поступили в областной бюджет денежные средства от предоставления в собственность земельных участков, заключенным без проведения торгов на сумму </w:t>
      </w:r>
      <w:r w:rsidRPr="008C7594">
        <w:rPr>
          <w:rFonts w:ascii="Times New Roman" w:hAnsi="Times New Roman" w:cs="Times New Roman"/>
          <w:b/>
          <w:sz w:val="28"/>
          <w:szCs w:val="28"/>
        </w:rPr>
        <w:t>976,9 тыс. руб.</w:t>
      </w:r>
    </w:p>
    <w:p w:rsidR="000702C6" w:rsidRPr="008C7594" w:rsidRDefault="000702C6" w:rsidP="000702C6">
      <w:pPr>
        <w:pStyle w:val="ConsPlusNormal"/>
        <w:ind w:firstLine="709"/>
        <w:jc w:val="both"/>
        <w:rPr>
          <w:rFonts w:ascii="Times New Roman" w:hAnsi="Times New Roman" w:cs="Times New Roman"/>
          <w:sz w:val="28"/>
          <w:szCs w:val="28"/>
        </w:rPr>
      </w:pPr>
      <w:r w:rsidRPr="008C7594">
        <w:rPr>
          <w:rFonts w:ascii="Times New Roman" w:hAnsi="Times New Roman" w:cs="Times New Roman"/>
          <w:sz w:val="28"/>
          <w:szCs w:val="28"/>
        </w:rPr>
        <w:t>За 2020 год фактически поступили в областной бюджет денежные средства на общую сумму 1 468,5 тыс. руб., в том числе по пяти договорам купли-продажи земельных участков, заключенным без проведения торгов на сумму 298,5 тыс. руб., и по одному договору купли-продажи земельного участка, заключенному по результатам аукциона, на сумму 1 170,0 тыс. руб.</w:t>
      </w:r>
    </w:p>
    <w:p w:rsidR="000702C6" w:rsidRPr="008C7594" w:rsidRDefault="000702C6" w:rsidP="000702C6">
      <w:pPr>
        <w:ind w:firstLine="709"/>
        <w:jc w:val="both"/>
        <w:rPr>
          <w:sz w:val="28"/>
          <w:szCs w:val="28"/>
        </w:rPr>
      </w:pPr>
      <w:r w:rsidRPr="008C7594">
        <w:rPr>
          <w:sz w:val="28"/>
          <w:szCs w:val="28"/>
        </w:rPr>
        <w:t xml:space="preserve">Фактический объем поступлений от продажи земельных участков, за исключением поступлений, которые составляют более 50% фактического объема поступлений по данному доходному источнику за 2020 год составляет </w:t>
      </w:r>
      <w:r w:rsidRPr="008C7594">
        <w:rPr>
          <w:b/>
          <w:sz w:val="28"/>
          <w:szCs w:val="28"/>
        </w:rPr>
        <w:t>298,5 тыс. руб.</w:t>
      </w:r>
      <w:r w:rsidRPr="008C7594">
        <w:rPr>
          <w:sz w:val="28"/>
          <w:szCs w:val="28"/>
        </w:rPr>
        <w:t xml:space="preserve"> = (</w:t>
      </w:r>
      <w:r w:rsidRPr="008C7594">
        <w:rPr>
          <w:rFonts w:eastAsia="SimSun"/>
          <w:sz w:val="28"/>
          <w:szCs w:val="28"/>
          <w:lang w:eastAsia="zh-CN"/>
        </w:rPr>
        <w:t>1 468,5 тыс. руб. – 1 170,0 тыс. руб.).</w:t>
      </w:r>
    </w:p>
    <w:p w:rsidR="000702C6" w:rsidRPr="008C7594" w:rsidRDefault="000702C6" w:rsidP="000702C6">
      <w:pPr>
        <w:ind w:firstLine="709"/>
        <w:jc w:val="both"/>
        <w:rPr>
          <w:rFonts w:eastAsia="SimSun"/>
          <w:sz w:val="28"/>
          <w:szCs w:val="28"/>
          <w:lang w:eastAsia="zh-CN"/>
        </w:rPr>
      </w:pPr>
      <w:r w:rsidRPr="008C7594">
        <w:rPr>
          <w:rFonts w:eastAsia="SimSun"/>
          <w:sz w:val="28"/>
          <w:szCs w:val="28"/>
          <w:lang w:eastAsia="zh-CN"/>
        </w:rPr>
        <w:t>В 2021 году фактически поступили в областной бюджет денежные средства в сумме 11 987,5 тыс. руб. по 10 договорам купли-продажи земельных участков, заключенным без проведения торгов</w:t>
      </w:r>
      <w:r w:rsidRPr="008C7594">
        <w:rPr>
          <w:sz w:val="28"/>
          <w:szCs w:val="28"/>
        </w:rPr>
        <w:t xml:space="preserve"> (</w:t>
      </w:r>
      <w:r w:rsidRPr="008C7594">
        <w:rPr>
          <w:rFonts w:eastAsia="SimSun"/>
          <w:sz w:val="28"/>
          <w:szCs w:val="28"/>
          <w:lang w:eastAsia="zh-CN"/>
        </w:rPr>
        <w:t>в том числе от продажи арендуемого земельного участка ООО «Фреш Маркет» в сумме 11 698,3 тыс. руб.).</w:t>
      </w:r>
    </w:p>
    <w:p w:rsidR="000702C6" w:rsidRPr="008C7594" w:rsidRDefault="000702C6" w:rsidP="000702C6">
      <w:pPr>
        <w:ind w:firstLine="709"/>
        <w:jc w:val="both"/>
        <w:rPr>
          <w:rFonts w:eastAsia="SimSun"/>
          <w:sz w:val="28"/>
          <w:szCs w:val="28"/>
          <w:lang w:eastAsia="zh-CN"/>
        </w:rPr>
      </w:pPr>
      <w:r w:rsidRPr="008C7594">
        <w:rPr>
          <w:sz w:val="28"/>
          <w:szCs w:val="28"/>
        </w:rPr>
        <w:t xml:space="preserve">Таким образом, фактический объем поступлений от продажи земельных участков, за исключением поступлений, которые составляют более 50% фактического объема поступлений по данному доходному источнику за 2021 год составляет </w:t>
      </w:r>
      <w:r w:rsidRPr="008C7594">
        <w:rPr>
          <w:b/>
          <w:sz w:val="28"/>
          <w:szCs w:val="28"/>
        </w:rPr>
        <w:t>289,2 тыс. руб.</w:t>
      </w:r>
      <w:r w:rsidRPr="008C7594">
        <w:rPr>
          <w:sz w:val="28"/>
          <w:szCs w:val="28"/>
        </w:rPr>
        <w:t xml:space="preserve"> =    (</w:t>
      </w:r>
      <w:r w:rsidRPr="008C7594">
        <w:rPr>
          <w:rFonts w:eastAsia="SimSun"/>
          <w:sz w:val="28"/>
          <w:szCs w:val="28"/>
          <w:lang w:eastAsia="zh-CN"/>
        </w:rPr>
        <w:t>11 987,5 тыс. руб. - 11 698,3 тыс. руб.).</w:t>
      </w:r>
    </w:p>
    <w:p w:rsidR="000702C6" w:rsidRPr="008C7594" w:rsidRDefault="000702C6" w:rsidP="000702C6">
      <w:pPr>
        <w:ind w:firstLine="709"/>
        <w:jc w:val="both"/>
        <w:rPr>
          <w:sz w:val="28"/>
          <w:szCs w:val="28"/>
        </w:rPr>
      </w:pPr>
      <w:r w:rsidRPr="008C7594">
        <w:rPr>
          <w:rFonts w:eastAsia="SimSun"/>
          <w:sz w:val="28"/>
          <w:szCs w:val="28"/>
          <w:lang w:eastAsia="zh-CN"/>
        </w:rPr>
        <w:t xml:space="preserve">Исходя из полученного расчета, прогноз доходов на 2023 - 2025 годы равен </w:t>
      </w:r>
      <w:r w:rsidRPr="008C7594">
        <w:rPr>
          <w:sz w:val="28"/>
          <w:szCs w:val="28"/>
        </w:rPr>
        <w:t>минимальному значению</w:t>
      </w:r>
      <w:r w:rsidRPr="008C7594">
        <w:rPr>
          <w:rFonts w:eastAsia="SimSun"/>
          <w:sz w:val="28"/>
          <w:szCs w:val="28"/>
          <w:lang w:eastAsia="zh-CN"/>
        </w:rPr>
        <w:t xml:space="preserve"> </w:t>
      </w:r>
      <w:r w:rsidRPr="008C7594">
        <w:rPr>
          <w:sz w:val="28"/>
          <w:szCs w:val="28"/>
        </w:rPr>
        <w:t>фактического объема поступлений от продажи земельных участков за три предшествующих текущему году, за исключением поступлений, которые составляют более 50% фактического объема поступлений по данному доходному источнику,</w:t>
      </w:r>
      <w:r w:rsidRPr="008C7594">
        <w:rPr>
          <w:rFonts w:eastAsia="SimSun"/>
          <w:sz w:val="28"/>
          <w:szCs w:val="28"/>
          <w:lang w:eastAsia="zh-CN"/>
        </w:rPr>
        <w:t xml:space="preserve"> и составляет по </w:t>
      </w:r>
      <w:r w:rsidRPr="008C7594">
        <w:rPr>
          <w:rFonts w:eastAsia="SimSun"/>
          <w:b/>
          <w:sz w:val="28"/>
          <w:szCs w:val="28"/>
          <w:lang w:eastAsia="zh-CN"/>
        </w:rPr>
        <w:t xml:space="preserve">289,2 тыс. руб., </w:t>
      </w:r>
      <w:r w:rsidRPr="008C7594">
        <w:rPr>
          <w:rFonts w:eastAsia="SimSun"/>
          <w:sz w:val="28"/>
          <w:szCs w:val="28"/>
          <w:lang w:eastAsia="zh-CN"/>
        </w:rPr>
        <w:t xml:space="preserve">соответственно (2019 год - 976,9 тыс. руб., 2020 год - </w:t>
      </w:r>
      <w:r w:rsidRPr="008C7594">
        <w:rPr>
          <w:sz w:val="28"/>
          <w:szCs w:val="28"/>
        </w:rPr>
        <w:t>298,5 тыс. руб., 2021 год - 289,2 тыс. руб.).</w:t>
      </w:r>
    </w:p>
    <w:p w:rsidR="000702C6" w:rsidRDefault="000702C6" w:rsidP="000702C6">
      <w:pPr>
        <w:autoSpaceDE w:val="0"/>
        <w:autoSpaceDN w:val="0"/>
        <w:adjustRightInd w:val="0"/>
        <w:ind w:firstLine="709"/>
        <w:jc w:val="both"/>
        <w:rPr>
          <w:b/>
          <w:sz w:val="28"/>
          <w:szCs w:val="28"/>
          <w:highlight w:val="yellow"/>
        </w:rPr>
      </w:pPr>
    </w:p>
    <w:p w:rsidR="00073665" w:rsidRDefault="00073665" w:rsidP="00073665">
      <w:pPr>
        <w:pStyle w:val="a7"/>
        <w:spacing w:after="0"/>
        <w:ind w:left="709"/>
        <w:jc w:val="center"/>
        <w:outlineLvl w:val="0"/>
        <w:rPr>
          <w:b/>
          <w:sz w:val="28"/>
          <w:szCs w:val="28"/>
        </w:rPr>
      </w:pPr>
      <w:r>
        <w:rPr>
          <w:b/>
          <w:sz w:val="28"/>
          <w:szCs w:val="28"/>
        </w:rPr>
        <w:t>АДМИНИСТРАТИВНЫЕ</w:t>
      </w:r>
    </w:p>
    <w:p w:rsidR="00073665" w:rsidRDefault="00073665" w:rsidP="00073665">
      <w:pPr>
        <w:pStyle w:val="a7"/>
        <w:spacing w:after="0"/>
        <w:ind w:left="709"/>
        <w:jc w:val="center"/>
        <w:outlineLvl w:val="0"/>
        <w:rPr>
          <w:b/>
          <w:sz w:val="28"/>
          <w:szCs w:val="28"/>
        </w:rPr>
      </w:pPr>
      <w:r>
        <w:rPr>
          <w:b/>
          <w:sz w:val="28"/>
          <w:szCs w:val="28"/>
        </w:rPr>
        <w:t xml:space="preserve"> ПЛАТЕЖИ И СБОРЫ </w:t>
      </w:r>
    </w:p>
    <w:p w:rsidR="00073665" w:rsidRDefault="00073665" w:rsidP="00073665">
      <w:pPr>
        <w:pStyle w:val="a7"/>
        <w:spacing w:after="0"/>
        <w:ind w:left="709"/>
        <w:jc w:val="center"/>
        <w:outlineLvl w:val="0"/>
        <w:rPr>
          <w:b/>
          <w:sz w:val="28"/>
          <w:szCs w:val="28"/>
        </w:rPr>
      </w:pPr>
      <w:r>
        <w:rPr>
          <w:b/>
          <w:sz w:val="28"/>
          <w:szCs w:val="28"/>
        </w:rPr>
        <w:t>(000 1 15 00000 00 0000)</w:t>
      </w:r>
    </w:p>
    <w:p w:rsidR="00073665" w:rsidRDefault="00073665" w:rsidP="00073665">
      <w:pPr>
        <w:pStyle w:val="a7"/>
        <w:spacing w:after="0"/>
        <w:ind w:left="709"/>
        <w:jc w:val="center"/>
        <w:rPr>
          <w:b/>
          <w:sz w:val="28"/>
          <w:szCs w:val="28"/>
        </w:rPr>
      </w:pPr>
    </w:p>
    <w:p w:rsidR="00073665" w:rsidRPr="00073665" w:rsidRDefault="00073665" w:rsidP="00073665">
      <w:pPr>
        <w:pStyle w:val="a7"/>
        <w:spacing w:after="0"/>
        <w:ind w:left="709"/>
        <w:jc w:val="center"/>
        <w:outlineLvl w:val="1"/>
        <w:rPr>
          <w:b/>
          <w:sz w:val="28"/>
          <w:szCs w:val="28"/>
        </w:rPr>
      </w:pPr>
      <w:r w:rsidRPr="00073665">
        <w:rPr>
          <w:b/>
          <w:sz w:val="28"/>
          <w:szCs w:val="28"/>
        </w:rPr>
        <w:t>Платежи, взимаемые государственными органами (организациями) субъектов Российской Федерации за выполнение определенных функций</w:t>
      </w:r>
    </w:p>
    <w:p w:rsidR="00073665" w:rsidRDefault="00073665" w:rsidP="00073665">
      <w:pPr>
        <w:pStyle w:val="a7"/>
        <w:spacing w:after="0"/>
        <w:ind w:left="709"/>
        <w:jc w:val="center"/>
        <w:outlineLvl w:val="1"/>
        <w:rPr>
          <w:b/>
          <w:sz w:val="28"/>
          <w:szCs w:val="28"/>
        </w:rPr>
      </w:pPr>
      <w:r w:rsidRPr="00073665">
        <w:rPr>
          <w:b/>
          <w:sz w:val="28"/>
          <w:szCs w:val="28"/>
        </w:rPr>
        <w:t>КБК 000 1 15 02020 02 0000 140</w:t>
      </w:r>
    </w:p>
    <w:p w:rsidR="00C70BC6" w:rsidRDefault="00C70BC6" w:rsidP="00073665">
      <w:pPr>
        <w:pStyle w:val="a7"/>
        <w:spacing w:after="0"/>
        <w:ind w:left="709"/>
        <w:jc w:val="center"/>
        <w:outlineLvl w:val="1"/>
        <w:rPr>
          <w:b/>
          <w:sz w:val="28"/>
          <w:szCs w:val="28"/>
        </w:rPr>
      </w:pPr>
    </w:p>
    <w:p w:rsidR="00C70BC6" w:rsidRPr="00725026" w:rsidRDefault="00C70BC6" w:rsidP="00C70BC6">
      <w:pPr>
        <w:pStyle w:val="a7"/>
        <w:ind w:left="-180"/>
        <w:jc w:val="both"/>
        <w:rPr>
          <w:sz w:val="28"/>
          <w:szCs w:val="28"/>
        </w:rPr>
      </w:pPr>
      <w:r w:rsidRPr="00DD3B51">
        <w:rPr>
          <w:sz w:val="28"/>
          <w:szCs w:val="28"/>
        </w:rPr>
        <w:t xml:space="preserve">Платежи, взимаемые государственными органами (организациями) субъектов Российской Федерации за выполнение определенных функций </w:t>
      </w:r>
      <w:r>
        <w:rPr>
          <w:sz w:val="28"/>
          <w:szCs w:val="28"/>
        </w:rPr>
        <w:t xml:space="preserve">                               </w:t>
      </w:r>
      <w:r w:rsidRPr="00DD3B51">
        <w:rPr>
          <w:sz w:val="28"/>
          <w:szCs w:val="28"/>
        </w:rPr>
        <w:t>КБК 000 1 15 02020 02 0000 140</w:t>
      </w:r>
      <w:r w:rsidRPr="00725026">
        <w:rPr>
          <w:sz w:val="28"/>
          <w:szCs w:val="28"/>
        </w:rPr>
        <w:t xml:space="preserve"> прогнозируются в суммах</w:t>
      </w:r>
    </w:p>
    <w:p w:rsidR="00C70BC6" w:rsidRDefault="00C70BC6" w:rsidP="00C70BC6">
      <w:pPr>
        <w:pStyle w:val="a7"/>
        <w:ind w:left="-180"/>
        <w:jc w:val="right"/>
        <w:rPr>
          <w:b/>
        </w:rPr>
      </w:pPr>
    </w:p>
    <w:p w:rsidR="00C70BC6" w:rsidRPr="00C93A58" w:rsidRDefault="00C70BC6" w:rsidP="00C70BC6">
      <w:pPr>
        <w:pStyle w:val="a7"/>
        <w:ind w:left="-180"/>
        <w:jc w:val="right"/>
        <w:rPr>
          <w:b/>
        </w:rPr>
      </w:pPr>
      <w:r w:rsidRPr="00C93A58">
        <w:rPr>
          <w:b/>
        </w:rPr>
        <w:t>тыс. руб.</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1843"/>
        <w:gridCol w:w="1843"/>
        <w:gridCol w:w="1842"/>
      </w:tblGrid>
      <w:tr w:rsidR="00C70BC6" w:rsidRPr="00C93A58" w:rsidTr="007D51F9">
        <w:trPr>
          <w:trHeight w:val="647"/>
          <w:jc w:val="center"/>
        </w:trPr>
        <w:tc>
          <w:tcPr>
            <w:tcW w:w="3539" w:type="dxa"/>
            <w:vAlign w:val="center"/>
          </w:tcPr>
          <w:p w:rsidR="00C70BC6" w:rsidRPr="00C93A58" w:rsidRDefault="00C70BC6" w:rsidP="007D51F9">
            <w:pPr>
              <w:ind w:hanging="566"/>
              <w:jc w:val="center"/>
              <w:rPr>
                <w:b/>
                <w:sz w:val="20"/>
                <w:szCs w:val="20"/>
              </w:rPr>
            </w:pPr>
            <w:r w:rsidRPr="00C93A58">
              <w:rPr>
                <w:b/>
                <w:sz w:val="20"/>
                <w:szCs w:val="20"/>
              </w:rPr>
              <w:t xml:space="preserve">КБК </w:t>
            </w:r>
          </w:p>
        </w:tc>
        <w:tc>
          <w:tcPr>
            <w:tcW w:w="1843" w:type="dxa"/>
            <w:vAlign w:val="center"/>
          </w:tcPr>
          <w:p w:rsidR="00C70BC6" w:rsidRPr="00C93A58" w:rsidRDefault="00C70BC6" w:rsidP="007D51F9">
            <w:pPr>
              <w:jc w:val="center"/>
              <w:rPr>
                <w:b/>
                <w:sz w:val="20"/>
                <w:szCs w:val="20"/>
              </w:rPr>
            </w:pPr>
            <w:r w:rsidRPr="00C93A58">
              <w:rPr>
                <w:b/>
                <w:sz w:val="20"/>
                <w:szCs w:val="20"/>
              </w:rPr>
              <w:t xml:space="preserve">Прогноз на </w:t>
            </w:r>
            <w:r>
              <w:rPr>
                <w:b/>
                <w:sz w:val="20"/>
                <w:szCs w:val="20"/>
              </w:rPr>
              <w:t xml:space="preserve">2023 </w:t>
            </w:r>
            <w:r w:rsidRPr="00C93A58">
              <w:rPr>
                <w:b/>
                <w:sz w:val="20"/>
                <w:szCs w:val="20"/>
              </w:rPr>
              <w:t>год</w:t>
            </w:r>
          </w:p>
          <w:p w:rsidR="00C70BC6" w:rsidRPr="00C93A58" w:rsidRDefault="00C70BC6" w:rsidP="007D51F9">
            <w:pPr>
              <w:jc w:val="center"/>
              <w:rPr>
                <w:b/>
                <w:sz w:val="20"/>
                <w:szCs w:val="20"/>
              </w:rPr>
            </w:pPr>
          </w:p>
        </w:tc>
        <w:tc>
          <w:tcPr>
            <w:tcW w:w="1843" w:type="dxa"/>
            <w:vAlign w:val="center"/>
          </w:tcPr>
          <w:p w:rsidR="00C70BC6" w:rsidRPr="00C93A58" w:rsidRDefault="00C70BC6" w:rsidP="007D51F9">
            <w:pPr>
              <w:jc w:val="center"/>
              <w:rPr>
                <w:b/>
                <w:sz w:val="20"/>
                <w:szCs w:val="20"/>
              </w:rPr>
            </w:pPr>
            <w:r w:rsidRPr="00C93A58">
              <w:rPr>
                <w:b/>
                <w:sz w:val="20"/>
                <w:szCs w:val="20"/>
              </w:rPr>
              <w:t>Прогноз на 20</w:t>
            </w:r>
            <w:r>
              <w:rPr>
                <w:b/>
                <w:sz w:val="20"/>
                <w:szCs w:val="20"/>
              </w:rPr>
              <w:t xml:space="preserve">24 </w:t>
            </w:r>
            <w:r w:rsidRPr="00C93A58">
              <w:rPr>
                <w:b/>
                <w:sz w:val="20"/>
                <w:szCs w:val="20"/>
              </w:rPr>
              <w:t>год</w:t>
            </w:r>
          </w:p>
          <w:p w:rsidR="00C70BC6" w:rsidRPr="00C93A58" w:rsidRDefault="00C70BC6" w:rsidP="007D51F9">
            <w:pPr>
              <w:jc w:val="center"/>
              <w:rPr>
                <w:b/>
                <w:sz w:val="20"/>
                <w:szCs w:val="20"/>
              </w:rPr>
            </w:pPr>
          </w:p>
        </w:tc>
        <w:tc>
          <w:tcPr>
            <w:tcW w:w="1842" w:type="dxa"/>
            <w:vAlign w:val="center"/>
          </w:tcPr>
          <w:p w:rsidR="00C70BC6" w:rsidRPr="00C93A58" w:rsidRDefault="00C70BC6" w:rsidP="007D51F9">
            <w:pPr>
              <w:jc w:val="center"/>
              <w:rPr>
                <w:b/>
                <w:sz w:val="20"/>
                <w:szCs w:val="20"/>
              </w:rPr>
            </w:pPr>
            <w:r w:rsidRPr="00C93A58">
              <w:rPr>
                <w:b/>
                <w:sz w:val="20"/>
                <w:szCs w:val="20"/>
              </w:rPr>
              <w:t>Прогноз на 20</w:t>
            </w:r>
            <w:r>
              <w:rPr>
                <w:b/>
                <w:sz w:val="20"/>
                <w:szCs w:val="20"/>
              </w:rPr>
              <w:t>25</w:t>
            </w:r>
            <w:r w:rsidRPr="00C93A58">
              <w:rPr>
                <w:b/>
                <w:sz w:val="20"/>
                <w:szCs w:val="20"/>
              </w:rPr>
              <w:t>год</w:t>
            </w:r>
          </w:p>
          <w:p w:rsidR="00C70BC6" w:rsidRPr="00C93A58" w:rsidRDefault="00C70BC6" w:rsidP="007D51F9">
            <w:pPr>
              <w:jc w:val="center"/>
              <w:rPr>
                <w:b/>
                <w:sz w:val="20"/>
                <w:szCs w:val="20"/>
              </w:rPr>
            </w:pPr>
          </w:p>
        </w:tc>
      </w:tr>
      <w:tr w:rsidR="00C70BC6" w:rsidRPr="00C93A58" w:rsidTr="007D51F9">
        <w:trPr>
          <w:trHeight w:val="239"/>
          <w:jc w:val="center"/>
        </w:trPr>
        <w:tc>
          <w:tcPr>
            <w:tcW w:w="3539" w:type="dxa"/>
            <w:vAlign w:val="center"/>
          </w:tcPr>
          <w:p w:rsidR="00C70BC6" w:rsidRPr="00C93A58" w:rsidRDefault="00C70BC6" w:rsidP="007D51F9">
            <w:pPr>
              <w:jc w:val="center"/>
            </w:pPr>
            <w:r w:rsidRPr="00C93A58">
              <w:rPr>
                <w:b/>
              </w:rPr>
              <w:t xml:space="preserve">000 </w:t>
            </w:r>
            <w:r w:rsidRPr="00C93A58">
              <w:rPr>
                <w:b/>
                <w:snapToGrid w:val="0"/>
              </w:rPr>
              <w:t>1 15 02020 02 0000 140</w:t>
            </w:r>
          </w:p>
        </w:tc>
        <w:tc>
          <w:tcPr>
            <w:tcW w:w="1843" w:type="dxa"/>
            <w:vAlign w:val="center"/>
          </w:tcPr>
          <w:p w:rsidR="00C70BC6" w:rsidRPr="00C93A58" w:rsidRDefault="00C70BC6" w:rsidP="007D51F9">
            <w:pPr>
              <w:jc w:val="center"/>
              <w:rPr>
                <w:b/>
              </w:rPr>
            </w:pPr>
            <w:r>
              <w:rPr>
                <w:b/>
              </w:rPr>
              <w:t>6 663,1</w:t>
            </w:r>
          </w:p>
        </w:tc>
        <w:tc>
          <w:tcPr>
            <w:tcW w:w="1843" w:type="dxa"/>
            <w:vAlign w:val="center"/>
          </w:tcPr>
          <w:p w:rsidR="00C70BC6" w:rsidRPr="00C93A58" w:rsidRDefault="00C70BC6" w:rsidP="007D51F9">
            <w:pPr>
              <w:jc w:val="center"/>
              <w:rPr>
                <w:b/>
              </w:rPr>
            </w:pPr>
            <w:r>
              <w:rPr>
                <w:b/>
              </w:rPr>
              <w:t>6 722,9</w:t>
            </w:r>
          </w:p>
        </w:tc>
        <w:tc>
          <w:tcPr>
            <w:tcW w:w="1842" w:type="dxa"/>
            <w:vAlign w:val="center"/>
          </w:tcPr>
          <w:p w:rsidR="00C70BC6" w:rsidRPr="00C93A58" w:rsidRDefault="00C70BC6" w:rsidP="007D51F9">
            <w:pPr>
              <w:jc w:val="center"/>
              <w:rPr>
                <w:b/>
              </w:rPr>
            </w:pPr>
            <w:r>
              <w:rPr>
                <w:b/>
              </w:rPr>
              <w:t>6 778,1</w:t>
            </w:r>
          </w:p>
        </w:tc>
      </w:tr>
    </w:tbl>
    <w:p w:rsidR="00C70BC6" w:rsidRDefault="00C70BC6" w:rsidP="00C70BC6">
      <w:pPr>
        <w:ind w:firstLine="709"/>
        <w:jc w:val="both"/>
        <w:rPr>
          <w:sz w:val="28"/>
          <w:szCs w:val="28"/>
        </w:rPr>
      </w:pPr>
      <w:r>
        <w:rPr>
          <w:sz w:val="28"/>
          <w:szCs w:val="28"/>
        </w:rPr>
        <w:t>В том числе за счет:</w:t>
      </w:r>
    </w:p>
    <w:p w:rsidR="00C70BC6" w:rsidRPr="00073665" w:rsidRDefault="00C70BC6" w:rsidP="00073665">
      <w:pPr>
        <w:pStyle w:val="a7"/>
        <w:spacing w:after="0"/>
        <w:ind w:left="709"/>
        <w:jc w:val="center"/>
        <w:outlineLvl w:val="1"/>
        <w:rPr>
          <w:b/>
          <w:sz w:val="28"/>
          <w:szCs w:val="28"/>
        </w:rPr>
      </w:pPr>
    </w:p>
    <w:p w:rsidR="00C70BC6" w:rsidRPr="00CE73BF" w:rsidRDefault="00C70BC6" w:rsidP="00C70BC6">
      <w:pPr>
        <w:jc w:val="center"/>
        <w:rPr>
          <w:b/>
          <w:sz w:val="28"/>
          <w:szCs w:val="28"/>
        </w:rPr>
      </w:pPr>
      <w:r w:rsidRPr="00CE73BF">
        <w:rPr>
          <w:b/>
          <w:sz w:val="28"/>
          <w:szCs w:val="28"/>
        </w:rPr>
        <w:t>Министерство транспорта Тверской области</w:t>
      </w:r>
    </w:p>
    <w:p w:rsidR="00C70BC6" w:rsidRPr="000C3C50" w:rsidRDefault="00C70BC6" w:rsidP="00C70BC6">
      <w:pPr>
        <w:jc w:val="right"/>
        <w:rPr>
          <w:b/>
        </w:rPr>
      </w:pPr>
      <w:r w:rsidRPr="000C3C50">
        <w:rPr>
          <w:b/>
        </w:rPr>
        <w:t>тыс. руб.</w:t>
      </w: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7"/>
        <w:gridCol w:w="3348"/>
        <w:gridCol w:w="3214"/>
      </w:tblGrid>
      <w:tr w:rsidR="00C70BC6" w:rsidRPr="000C3C50" w:rsidTr="007D51F9">
        <w:trPr>
          <w:trHeight w:val="580"/>
        </w:trPr>
        <w:tc>
          <w:tcPr>
            <w:tcW w:w="2847" w:type="dxa"/>
          </w:tcPr>
          <w:p w:rsidR="00C70BC6" w:rsidRPr="000C3C50" w:rsidRDefault="00C70BC6" w:rsidP="007D51F9">
            <w:pPr>
              <w:jc w:val="center"/>
              <w:rPr>
                <w:b/>
                <w:sz w:val="28"/>
                <w:szCs w:val="28"/>
              </w:rPr>
            </w:pPr>
            <w:r w:rsidRPr="000C3C50">
              <w:rPr>
                <w:b/>
                <w:sz w:val="28"/>
                <w:szCs w:val="28"/>
              </w:rPr>
              <w:t>Прогноз на 20</w:t>
            </w:r>
            <w:r>
              <w:rPr>
                <w:b/>
                <w:sz w:val="28"/>
                <w:szCs w:val="28"/>
              </w:rPr>
              <w:t>23</w:t>
            </w:r>
            <w:r w:rsidRPr="000C3C50">
              <w:rPr>
                <w:b/>
                <w:sz w:val="28"/>
                <w:szCs w:val="28"/>
              </w:rPr>
              <w:t xml:space="preserve"> год</w:t>
            </w:r>
          </w:p>
          <w:p w:rsidR="00C70BC6" w:rsidRPr="000C3C50" w:rsidRDefault="00C70BC6" w:rsidP="007D51F9">
            <w:pPr>
              <w:jc w:val="center"/>
              <w:rPr>
                <w:b/>
                <w:sz w:val="28"/>
                <w:szCs w:val="28"/>
              </w:rPr>
            </w:pPr>
          </w:p>
        </w:tc>
        <w:tc>
          <w:tcPr>
            <w:tcW w:w="3348" w:type="dxa"/>
          </w:tcPr>
          <w:p w:rsidR="00C70BC6" w:rsidRPr="000C3C50" w:rsidRDefault="00C70BC6" w:rsidP="007D51F9">
            <w:pPr>
              <w:jc w:val="center"/>
              <w:rPr>
                <w:b/>
                <w:sz w:val="28"/>
                <w:szCs w:val="28"/>
              </w:rPr>
            </w:pPr>
            <w:r w:rsidRPr="000C3C50">
              <w:rPr>
                <w:b/>
                <w:sz w:val="28"/>
                <w:szCs w:val="28"/>
              </w:rPr>
              <w:t>Прогноз на 20</w:t>
            </w:r>
            <w:r>
              <w:rPr>
                <w:b/>
                <w:sz w:val="28"/>
                <w:szCs w:val="28"/>
              </w:rPr>
              <w:t xml:space="preserve">24 </w:t>
            </w:r>
            <w:r w:rsidRPr="000C3C50">
              <w:rPr>
                <w:b/>
                <w:sz w:val="28"/>
                <w:szCs w:val="28"/>
              </w:rPr>
              <w:t>год</w:t>
            </w:r>
          </w:p>
          <w:p w:rsidR="00C70BC6" w:rsidRPr="000C3C50" w:rsidRDefault="00C70BC6" w:rsidP="007D51F9">
            <w:pPr>
              <w:jc w:val="center"/>
              <w:rPr>
                <w:b/>
                <w:sz w:val="28"/>
                <w:szCs w:val="28"/>
              </w:rPr>
            </w:pPr>
          </w:p>
        </w:tc>
        <w:tc>
          <w:tcPr>
            <w:tcW w:w="3214" w:type="dxa"/>
          </w:tcPr>
          <w:p w:rsidR="00C70BC6" w:rsidRPr="000C3C50" w:rsidRDefault="00C70BC6" w:rsidP="007D51F9">
            <w:pPr>
              <w:jc w:val="center"/>
              <w:rPr>
                <w:b/>
                <w:sz w:val="28"/>
                <w:szCs w:val="28"/>
              </w:rPr>
            </w:pPr>
            <w:r w:rsidRPr="000C3C50">
              <w:rPr>
                <w:b/>
                <w:sz w:val="28"/>
                <w:szCs w:val="28"/>
              </w:rPr>
              <w:t>Прогноз на 202</w:t>
            </w:r>
            <w:r>
              <w:rPr>
                <w:b/>
                <w:sz w:val="28"/>
                <w:szCs w:val="28"/>
              </w:rPr>
              <w:t xml:space="preserve">5 </w:t>
            </w:r>
            <w:r w:rsidRPr="000C3C50">
              <w:rPr>
                <w:b/>
                <w:sz w:val="28"/>
                <w:szCs w:val="28"/>
              </w:rPr>
              <w:t>год</w:t>
            </w:r>
          </w:p>
          <w:p w:rsidR="00C70BC6" w:rsidRPr="000C3C50" w:rsidRDefault="00C70BC6" w:rsidP="007D51F9">
            <w:pPr>
              <w:jc w:val="center"/>
              <w:rPr>
                <w:b/>
                <w:sz w:val="28"/>
                <w:szCs w:val="28"/>
              </w:rPr>
            </w:pPr>
          </w:p>
        </w:tc>
      </w:tr>
      <w:tr w:rsidR="00C70BC6" w:rsidRPr="000C3C50" w:rsidTr="007D51F9">
        <w:trPr>
          <w:trHeight w:val="189"/>
        </w:trPr>
        <w:tc>
          <w:tcPr>
            <w:tcW w:w="2847" w:type="dxa"/>
          </w:tcPr>
          <w:p w:rsidR="00C70BC6" w:rsidRPr="000C3C50" w:rsidRDefault="00C70BC6" w:rsidP="007D51F9">
            <w:pPr>
              <w:jc w:val="center"/>
              <w:rPr>
                <w:b/>
                <w:sz w:val="28"/>
                <w:szCs w:val="28"/>
              </w:rPr>
            </w:pPr>
            <w:r>
              <w:rPr>
                <w:b/>
                <w:sz w:val="28"/>
                <w:szCs w:val="28"/>
              </w:rPr>
              <w:t>252,3</w:t>
            </w:r>
          </w:p>
        </w:tc>
        <w:tc>
          <w:tcPr>
            <w:tcW w:w="3348" w:type="dxa"/>
          </w:tcPr>
          <w:p w:rsidR="00C70BC6" w:rsidRPr="000C3C50" w:rsidRDefault="00C70BC6" w:rsidP="007D51F9">
            <w:pPr>
              <w:jc w:val="center"/>
              <w:rPr>
                <w:b/>
                <w:sz w:val="28"/>
                <w:szCs w:val="28"/>
              </w:rPr>
            </w:pPr>
            <w:r>
              <w:rPr>
                <w:b/>
                <w:sz w:val="28"/>
                <w:szCs w:val="28"/>
              </w:rPr>
              <w:t>252,3</w:t>
            </w:r>
          </w:p>
        </w:tc>
        <w:tc>
          <w:tcPr>
            <w:tcW w:w="3214" w:type="dxa"/>
          </w:tcPr>
          <w:p w:rsidR="00C70BC6" w:rsidRPr="000C3C50" w:rsidRDefault="00C70BC6" w:rsidP="007D51F9">
            <w:pPr>
              <w:jc w:val="center"/>
              <w:rPr>
                <w:b/>
                <w:sz w:val="28"/>
                <w:szCs w:val="28"/>
              </w:rPr>
            </w:pPr>
            <w:r>
              <w:rPr>
                <w:b/>
                <w:sz w:val="28"/>
                <w:szCs w:val="28"/>
              </w:rPr>
              <w:t>252,3</w:t>
            </w:r>
          </w:p>
        </w:tc>
      </w:tr>
    </w:tbl>
    <w:p w:rsidR="00C70BC6" w:rsidRPr="00703C04" w:rsidRDefault="00C70BC6" w:rsidP="00C70BC6">
      <w:pPr>
        <w:pStyle w:val="a4"/>
      </w:pPr>
      <w:r w:rsidRPr="00703C04">
        <w:t>В соответствии с постановлением Правительства Тверской области от 10.11.2011 № 183-пп «О мерах по государственному регулированию деятельности по перевозке пассажиров и багажа легковым такси на территории Тверской области» в 2022 году (по состоянию на 01.06.2022) выдано 210 разрешений на осуществление деятельности по перевозке пассажиров и багажа легковым такси по 500 рублей, 1 дубликат разрешения на осуществление деятельности по перевозке пассажиров и багажа легковым такси. По состоянию на 01.06.2022 поступило 105,25 тыс. руб.</w:t>
      </w:r>
    </w:p>
    <w:p w:rsidR="00C70BC6" w:rsidRPr="00703C04" w:rsidRDefault="00C70BC6" w:rsidP="00C70BC6">
      <w:pPr>
        <w:pStyle w:val="a4"/>
      </w:pPr>
      <w:r w:rsidRPr="00703C04">
        <w:t xml:space="preserve">Среднемесячное количество разрешений, выданных в 2022 году сложилось в размере 42 штук (105,25 тыс. руб.: 0,5 тыс. руб./5 месяцев) </w:t>
      </w:r>
    </w:p>
    <w:p w:rsidR="00C70BC6" w:rsidRPr="00703C04" w:rsidRDefault="00C70BC6" w:rsidP="00C70BC6">
      <w:pPr>
        <w:pStyle w:val="a4"/>
      </w:pPr>
      <w:r w:rsidRPr="00703C04">
        <w:t>Ожидаемое поступление денежных средств за 2022 год планируется из расчета фактически полученных средств на 01.06.2022 (105,25 тыс. руб.) и ожидаемого поступления средств за июнь – декабрь 2022 года</w:t>
      </w:r>
      <w:r w:rsidRPr="00703C04">
        <w:br/>
        <w:t>(42 штук х 0,5 тыс. руб. х 7 мес. = 147 тыс. руб.</w:t>
      </w:r>
    </w:p>
    <w:p w:rsidR="00C70BC6" w:rsidRPr="00703C04" w:rsidRDefault="00C70BC6" w:rsidP="00C70BC6">
      <w:pPr>
        <w:pStyle w:val="a4"/>
      </w:pPr>
    </w:p>
    <w:p w:rsidR="00C70BC6" w:rsidRPr="00703C04" w:rsidRDefault="00C70BC6" w:rsidP="00C70BC6">
      <w:pPr>
        <w:pStyle w:val="a4"/>
        <w:jc w:val="center"/>
      </w:pPr>
      <w:r w:rsidRPr="00703C04">
        <w:rPr>
          <w:b/>
        </w:rPr>
        <w:t>ПР</w:t>
      </w:r>
      <w:r w:rsidRPr="00703C04">
        <w:rPr>
          <w:b/>
          <w:vertAlign w:val="subscript"/>
        </w:rPr>
        <w:t>дох</w:t>
      </w:r>
      <w:r w:rsidRPr="00703C04">
        <w:rPr>
          <w:b/>
        </w:rPr>
        <w:t>=Ф+(К</w:t>
      </w:r>
      <w:r w:rsidRPr="00703C04">
        <w:rPr>
          <w:b/>
          <w:vertAlign w:val="subscript"/>
        </w:rPr>
        <w:t>об</w:t>
      </w:r>
      <w:r w:rsidRPr="00703C04">
        <w:rPr>
          <w:b/>
        </w:rPr>
        <w:t>+СТ</w:t>
      </w:r>
      <w:r w:rsidRPr="00703C04">
        <w:rPr>
          <w:b/>
          <w:vertAlign w:val="subscript"/>
        </w:rPr>
        <w:t>разр.</w:t>
      </w:r>
      <w:r w:rsidRPr="00703C04">
        <w:rPr>
          <w:b/>
        </w:rPr>
        <w:t>),</w:t>
      </w:r>
      <w:r w:rsidRPr="00703C04">
        <w:t xml:space="preserve"> где</w:t>
      </w:r>
    </w:p>
    <w:p w:rsidR="00C70BC6" w:rsidRPr="00703C04" w:rsidRDefault="00C70BC6" w:rsidP="00C70BC6">
      <w:pPr>
        <w:pStyle w:val="a4"/>
        <w:jc w:val="center"/>
      </w:pPr>
    </w:p>
    <w:p w:rsidR="00C70BC6" w:rsidRPr="00703C04" w:rsidRDefault="00C70BC6" w:rsidP="00C70BC6">
      <w:pPr>
        <w:pStyle w:val="a4"/>
      </w:pPr>
      <w:r w:rsidRPr="00703C04">
        <w:rPr>
          <w:b/>
        </w:rPr>
        <w:t>ПР</w:t>
      </w:r>
      <w:r w:rsidRPr="00703C04">
        <w:rPr>
          <w:b/>
          <w:vertAlign w:val="subscript"/>
        </w:rPr>
        <w:t>дох</w:t>
      </w:r>
      <w:r w:rsidRPr="00703C04">
        <w:rPr>
          <w:b/>
        </w:rPr>
        <w:t xml:space="preserve"> – </w:t>
      </w:r>
      <w:r w:rsidRPr="00703C04">
        <w:t>платежи за выдачу разрешений на осуществление деятельности по перевозке пассажиров и багажа легковым такси.</w:t>
      </w:r>
    </w:p>
    <w:p w:rsidR="00C70BC6" w:rsidRPr="00703C04" w:rsidRDefault="00C70BC6" w:rsidP="00C70BC6">
      <w:pPr>
        <w:pStyle w:val="a4"/>
      </w:pPr>
      <w:r w:rsidRPr="00703C04">
        <w:rPr>
          <w:b/>
        </w:rPr>
        <w:t>Ф</w:t>
      </w:r>
      <w:r w:rsidRPr="00703C04">
        <w:t xml:space="preserve"> – фактическое поступление средств на 01.06.2022.</w:t>
      </w:r>
    </w:p>
    <w:p w:rsidR="00C70BC6" w:rsidRPr="00703C04" w:rsidRDefault="00C70BC6" w:rsidP="00C70BC6">
      <w:pPr>
        <w:pStyle w:val="a4"/>
      </w:pPr>
      <w:r w:rsidRPr="00703C04">
        <w:rPr>
          <w:b/>
        </w:rPr>
        <w:t>К</w:t>
      </w:r>
      <w:r w:rsidRPr="00703C04">
        <w:rPr>
          <w:b/>
          <w:vertAlign w:val="subscript"/>
        </w:rPr>
        <w:t>об</w:t>
      </w:r>
      <w:r w:rsidRPr="00703C04">
        <w:t xml:space="preserve"> – планируемое количество выданных разрешений за июнь - декабрь 2022 года (42 разр. х 7 мес. = 294 разр.).</w:t>
      </w:r>
    </w:p>
    <w:p w:rsidR="00C70BC6" w:rsidRPr="00703C04" w:rsidRDefault="00C70BC6" w:rsidP="00C70BC6">
      <w:pPr>
        <w:pStyle w:val="a4"/>
      </w:pPr>
      <w:r w:rsidRPr="00703C04">
        <w:rPr>
          <w:b/>
        </w:rPr>
        <w:t>СТ</w:t>
      </w:r>
      <w:r w:rsidRPr="00703C04">
        <w:rPr>
          <w:b/>
          <w:vertAlign w:val="subscript"/>
        </w:rPr>
        <w:t>разр.</w:t>
      </w:r>
      <w:r w:rsidRPr="00703C04">
        <w:t xml:space="preserve"> – размер платы за выдачу разрешений на осуществление деятельности по перевозке пассажиров и багажа легковым такси (0,5 тыс. руб.).</w:t>
      </w:r>
    </w:p>
    <w:p w:rsidR="00C70BC6" w:rsidRPr="00703C04" w:rsidRDefault="00C70BC6" w:rsidP="00C70BC6">
      <w:pPr>
        <w:pStyle w:val="a4"/>
        <w:ind w:firstLine="720"/>
        <w:jc w:val="center"/>
        <w:rPr>
          <w:b/>
        </w:rPr>
      </w:pPr>
      <w:r w:rsidRPr="003B6B21">
        <w:t>105,25 тыс. руб. + (294 разр. х 0,5 тыс. руб.) = 252,25 тыс.руб</w:t>
      </w:r>
      <w:r w:rsidRPr="00703C04">
        <w:rPr>
          <w:b/>
        </w:rPr>
        <w:t>.</w:t>
      </w:r>
      <w:r>
        <w:rPr>
          <w:b/>
        </w:rPr>
        <w:t>= 252,30 тыс. руб (с округлением)</w:t>
      </w:r>
    </w:p>
    <w:p w:rsidR="00C70BC6" w:rsidRPr="00703C04" w:rsidRDefault="00C70BC6" w:rsidP="00C70BC6">
      <w:pPr>
        <w:pStyle w:val="a4"/>
      </w:pPr>
      <w:r w:rsidRPr="00703C04">
        <w:t>Прогнозируемое поступление средств на 2023 год и плановый период 2024 - 2025 годов рассчитывалось с учетом, что размер платы за выдачу разрешений разрешения на осуществление деятельности по перевозке пассажиров и багажа легковым такси составляет 0,5 тыс. руб., а количество перевозчиков, нуждающихся в данном виде разрешений, дубликатов разрешений на осуществление деятельности по перевозке пассажиров и багажа легковым такси, может оставаться на прежнем уровне.</w:t>
      </w:r>
    </w:p>
    <w:p w:rsidR="00C70BC6" w:rsidRPr="00703C04" w:rsidRDefault="00C70BC6" w:rsidP="00C70BC6">
      <w:pPr>
        <w:pStyle w:val="a4"/>
        <w:jc w:val="center"/>
        <w:rPr>
          <w:b/>
        </w:rPr>
      </w:pPr>
      <w:r w:rsidRPr="003B6B21">
        <w:t xml:space="preserve">504 разр. х 0,5 тыс. руб. + 1 дубликат разр. х 0,25 = 252,25 тыс. руб. </w:t>
      </w:r>
      <w:r>
        <w:t>=</w:t>
      </w:r>
      <w:r w:rsidRPr="003B6B21">
        <w:rPr>
          <w:b/>
        </w:rPr>
        <w:t>252,30 тыс. руб (с округлением)</w:t>
      </w:r>
    </w:p>
    <w:p w:rsidR="00073665" w:rsidRDefault="00073665" w:rsidP="00073665">
      <w:pPr>
        <w:pStyle w:val="a7"/>
        <w:spacing w:after="0"/>
        <w:ind w:left="709"/>
        <w:jc w:val="center"/>
        <w:rPr>
          <w:b/>
          <w:sz w:val="28"/>
          <w:szCs w:val="28"/>
        </w:rPr>
      </w:pPr>
    </w:p>
    <w:p w:rsidR="000702C6" w:rsidRPr="00CE73BF" w:rsidRDefault="000702C6" w:rsidP="000702C6">
      <w:pPr>
        <w:pStyle w:val="a7"/>
        <w:ind w:left="709"/>
        <w:jc w:val="center"/>
        <w:rPr>
          <w:b/>
          <w:sz w:val="28"/>
          <w:szCs w:val="28"/>
        </w:rPr>
      </w:pPr>
      <w:r w:rsidRPr="00CE73BF">
        <w:rPr>
          <w:b/>
          <w:sz w:val="28"/>
          <w:szCs w:val="28"/>
        </w:rPr>
        <w:t>Главное управлению «Государственная инспекция по надзору за техническим состоянием самоходных машин и других видов техники» Тверской области</w:t>
      </w:r>
    </w:p>
    <w:p w:rsidR="000702C6" w:rsidRPr="000C3C50" w:rsidRDefault="000702C6" w:rsidP="000702C6">
      <w:pPr>
        <w:pStyle w:val="21"/>
        <w:rPr>
          <w:bCs/>
        </w:rPr>
      </w:pPr>
      <w:r w:rsidRPr="000C3C50">
        <w:rPr>
          <w:bCs/>
        </w:rPr>
        <w:t xml:space="preserve">Приказом </w:t>
      </w:r>
      <w:r w:rsidRPr="000C3C50">
        <w:t>Главного управления «Государственная инспекция по надзору за техническим состоянием самоходных машин и других видов техники» Тверской области от</w:t>
      </w:r>
      <w:r w:rsidRPr="000C3C50">
        <w:rPr>
          <w:bCs/>
        </w:rPr>
        <w:t xml:space="preserve"> 30.08.2016 № 52/ПК</w:t>
      </w:r>
      <w:r>
        <w:rPr>
          <w:bCs/>
        </w:rPr>
        <w:t xml:space="preserve"> (с изменениями и дополнениями) </w:t>
      </w:r>
      <w:r w:rsidRPr="000C3C50">
        <w:rPr>
          <w:bCs/>
        </w:rPr>
        <w:t xml:space="preserve">утверждена методика прогнозирования поступлений доходов в областной бюджет Тверской области, администрируемых </w:t>
      </w:r>
      <w:r w:rsidRPr="000C3C50">
        <w:t>Главным управлением «Государственная инспекция по надзору за техническим состоянием самоходных машин и других видов техники» Тверской области (</w:t>
      </w:r>
      <w:r w:rsidRPr="000C3C50">
        <w:rPr>
          <w:bCs/>
        </w:rPr>
        <w:t xml:space="preserve">далее – Методика). </w:t>
      </w:r>
    </w:p>
    <w:p w:rsidR="000702C6" w:rsidRPr="00C81CCE" w:rsidRDefault="000702C6" w:rsidP="000702C6">
      <w:pPr>
        <w:ind w:firstLine="709"/>
        <w:jc w:val="both"/>
        <w:rPr>
          <w:sz w:val="28"/>
          <w:szCs w:val="28"/>
        </w:rPr>
      </w:pPr>
      <w:r>
        <w:rPr>
          <w:sz w:val="28"/>
          <w:szCs w:val="28"/>
        </w:rPr>
        <w:t>В соответствии с Методикой п</w:t>
      </w:r>
      <w:r w:rsidRPr="00C81CCE">
        <w:rPr>
          <w:sz w:val="28"/>
          <w:szCs w:val="28"/>
        </w:rPr>
        <w:t>ри прогнозировании суммы сборов используется метод прямого расчета. Для определения прогноза используются данные о фактическом количестве совершенных действий за предшествующий период и размером сбора, установленного постановлением Правительства Тверской области на дату осуществления расчета.</w:t>
      </w:r>
    </w:p>
    <w:p w:rsidR="000702C6" w:rsidRPr="00C81CCE" w:rsidRDefault="000702C6" w:rsidP="000702C6">
      <w:pPr>
        <w:ind w:firstLine="709"/>
        <w:jc w:val="both"/>
        <w:rPr>
          <w:sz w:val="28"/>
          <w:szCs w:val="28"/>
        </w:rPr>
      </w:pPr>
      <w:r w:rsidRPr="00C81CCE">
        <w:rPr>
          <w:sz w:val="28"/>
          <w:szCs w:val="28"/>
        </w:rPr>
        <w:t>Прогноз количественных показателей рассчитывается методом экстраполяции и основывается на показателях государственной программы, сложившейся динамике совершенных действий по данным АИС ГТН, внесенных государственными инженерами-инспекторами гостехнадзора по соответствующему муниципальному образованию, на изменениях федерального, регионального законодательства и экономической ситуацией в регионе и стране целом.</w:t>
      </w:r>
    </w:p>
    <w:p w:rsidR="000702C6" w:rsidRDefault="000702C6" w:rsidP="000702C6">
      <w:pPr>
        <w:ind w:firstLine="708"/>
        <w:jc w:val="both"/>
        <w:rPr>
          <w:sz w:val="28"/>
          <w:szCs w:val="28"/>
        </w:rPr>
      </w:pPr>
      <w:r w:rsidRPr="00C81CCE">
        <w:rPr>
          <w:sz w:val="28"/>
          <w:szCs w:val="28"/>
        </w:rPr>
        <w:t>Размер сбора за выполнение определенных мероприятий рассчитывается на каждый последующий плановый год в соответствии Методикой расчета размеров сборов, взимаемых Главным управлением с физических и юридических лиц в соответствии с приказом Минсельхозпрода России от 16.07.1999 № 543, утвержденной нормативным правовым актом Правительства Тверской области.</w:t>
      </w:r>
    </w:p>
    <w:p w:rsidR="00E65D86" w:rsidRPr="00C81CCE" w:rsidRDefault="00E65D86" w:rsidP="000702C6">
      <w:pPr>
        <w:ind w:firstLine="708"/>
        <w:jc w:val="both"/>
        <w:rPr>
          <w:sz w:val="28"/>
          <w:szCs w:val="28"/>
        </w:rPr>
      </w:pPr>
      <w:r w:rsidRPr="00E65D86">
        <w:rPr>
          <w:sz w:val="28"/>
          <w:szCs w:val="28"/>
        </w:rPr>
        <w:t xml:space="preserve">Стоимостные показатели утверждены </w:t>
      </w:r>
      <w:r>
        <w:rPr>
          <w:sz w:val="28"/>
          <w:szCs w:val="28"/>
        </w:rPr>
        <w:t>п</w:t>
      </w:r>
      <w:r w:rsidRPr="00E65D86">
        <w:rPr>
          <w:sz w:val="28"/>
          <w:szCs w:val="28"/>
        </w:rPr>
        <w:t>остановление</w:t>
      </w:r>
      <w:r>
        <w:rPr>
          <w:sz w:val="28"/>
          <w:szCs w:val="28"/>
        </w:rPr>
        <w:t>м</w:t>
      </w:r>
      <w:r w:rsidRPr="00E65D86">
        <w:rPr>
          <w:sz w:val="28"/>
          <w:szCs w:val="28"/>
        </w:rPr>
        <w:t xml:space="preserve"> Правительства Тверской области от 30.12.2016 </w:t>
      </w:r>
      <w:r>
        <w:rPr>
          <w:sz w:val="28"/>
          <w:szCs w:val="28"/>
        </w:rPr>
        <w:t>№</w:t>
      </w:r>
      <w:r w:rsidRPr="00E65D86">
        <w:rPr>
          <w:sz w:val="28"/>
          <w:szCs w:val="28"/>
        </w:rPr>
        <w:t xml:space="preserve"> 446-пп </w:t>
      </w:r>
      <w:r>
        <w:rPr>
          <w:sz w:val="28"/>
          <w:szCs w:val="28"/>
        </w:rPr>
        <w:t>«</w:t>
      </w:r>
      <w:r w:rsidRPr="00E65D86">
        <w:rPr>
          <w:sz w:val="28"/>
          <w:szCs w:val="28"/>
        </w:rPr>
        <w:t xml:space="preserve">О размерах сборов, взимаемых Главным управлением </w:t>
      </w:r>
      <w:r>
        <w:rPr>
          <w:sz w:val="28"/>
          <w:szCs w:val="28"/>
        </w:rPr>
        <w:t>«</w:t>
      </w:r>
      <w:r w:rsidRPr="00E65D86">
        <w:rPr>
          <w:sz w:val="28"/>
          <w:szCs w:val="28"/>
        </w:rPr>
        <w:t>Государственная инспекция по надзору за техническим состоянием самоходных машин и других видов техники</w:t>
      </w:r>
      <w:r>
        <w:rPr>
          <w:sz w:val="28"/>
          <w:szCs w:val="28"/>
        </w:rPr>
        <w:t>»</w:t>
      </w:r>
      <w:r w:rsidRPr="00E65D86">
        <w:rPr>
          <w:sz w:val="28"/>
          <w:szCs w:val="28"/>
        </w:rPr>
        <w:t xml:space="preserve"> Тверской области</w:t>
      </w:r>
      <w:r>
        <w:rPr>
          <w:sz w:val="28"/>
          <w:szCs w:val="28"/>
        </w:rPr>
        <w:t>».</w:t>
      </w:r>
    </w:p>
    <w:p w:rsidR="000702C6" w:rsidRDefault="000702C6" w:rsidP="000702C6">
      <w:pPr>
        <w:jc w:val="center"/>
        <w:rPr>
          <w:b/>
          <w:color w:val="FF0000"/>
          <w:sz w:val="28"/>
          <w:szCs w:val="28"/>
        </w:rPr>
      </w:pPr>
    </w:p>
    <w:p w:rsidR="000702C6" w:rsidRPr="00361374" w:rsidRDefault="000702C6" w:rsidP="000702C6">
      <w:pPr>
        <w:pStyle w:val="a7"/>
        <w:ind w:left="709"/>
        <w:jc w:val="center"/>
        <w:rPr>
          <w:b/>
          <w:color w:val="FF0000"/>
        </w:rPr>
        <w:sectPr w:rsidR="000702C6" w:rsidRPr="00361374" w:rsidSect="00E01E4F">
          <w:pgSz w:w="11906" w:h="16838"/>
          <w:pgMar w:top="851" w:right="851" w:bottom="1134" w:left="1701" w:header="709" w:footer="709" w:gutter="0"/>
          <w:cols w:space="708"/>
          <w:docGrid w:linePitch="360"/>
        </w:sectPr>
      </w:pPr>
    </w:p>
    <w:p w:rsidR="000702C6" w:rsidRPr="00725026" w:rsidRDefault="000702C6" w:rsidP="000702C6">
      <w:pPr>
        <w:pStyle w:val="a7"/>
        <w:ind w:left="709"/>
        <w:jc w:val="center"/>
        <w:rPr>
          <w:b/>
        </w:rPr>
      </w:pPr>
      <w:r w:rsidRPr="00725026">
        <w:rPr>
          <w:b/>
        </w:rPr>
        <w:t>Прогноз на 20</w:t>
      </w:r>
      <w:r>
        <w:rPr>
          <w:b/>
        </w:rPr>
        <w:t>23</w:t>
      </w:r>
      <w:r w:rsidRPr="00725026">
        <w:rPr>
          <w:b/>
        </w:rPr>
        <w:t>-202</w:t>
      </w:r>
      <w:r>
        <w:rPr>
          <w:b/>
        </w:rPr>
        <w:t>5</w:t>
      </w:r>
      <w:r w:rsidRPr="00725026">
        <w:rPr>
          <w:b/>
        </w:rPr>
        <w:t xml:space="preserve"> г.г. по Главному управлению «Государственная инспекция по надзору за техническим состоянием самоходных машин и других видов техники» Тверской области</w:t>
      </w:r>
    </w:p>
    <w:p w:rsidR="000702C6" w:rsidRDefault="000702C6" w:rsidP="00580DAA">
      <w:pPr>
        <w:pStyle w:val="a7"/>
        <w:ind w:left="709"/>
        <w:jc w:val="right"/>
        <w:rPr>
          <w:b/>
        </w:rPr>
      </w:pPr>
      <w:r w:rsidRPr="00725026">
        <w:rPr>
          <w:b/>
        </w:rPr>
        <w:t>в рублях</w:t>
      </w:r>
    </w:p>
    <w:tbl>
      <w:tblPr>
        <w:tblW w:w="15694" w:type="dxa"/>
        <w:tblLayout w:type="fixed"/>
        <w:tblLook w:val="04A0" w:firstRow="1" w:lastRow="0" w:firstColumn="1" w:lastColumn="0" w:noHBand="0" w:noVBand="1"/>
      </w:tblPr>
      <w:tblGrid>
        <w:gridCol w:w="3539"/>
        <w:gridCol w:w="1323"/>
        <w:gridCol w:w="1370"/>
        <w:gridCol w:w="1541"/>
        <w:gridCol w:w="40"/>
        <w:gridCol w:w="1254"/>
        <w:gridCol w:w="1105"/>
        <w:gridCol w:w="1447"/>
        <w:gridCol w:w="1276"/>
        <w:gridCol w:w="1252"/>
        <w:gridCol w:w="1540"/>
        <w:gridCol w:w="7"/>
      </w:tblGrid>
      <w:tr w:rsidR="000702C6" w:rsidTr="00E01E4F">
        <w:trPr>
          <w:trHeight w:val="315"/>
        </w:trPr>
        <w:tc>
          <w:tcPr>
            <w:tcW w:w="35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2C6" w:rsidRPr="006827F4" w:rsidRDefault="000702C6" w:rsidP="00E01E4F">
            <w:pPr>
              <w:jc w:val="center"/>
              <w:rPr>
                <w:b/>
                <w:bCs/>
              </w:rPr>
            </w:pPr>
            <w:r w:rsidRPr="006827F4">
              <w:rPr>
                <w:b/>
                <w:bCs/>
              </w:rPr>
              <w:t>Наименование услуги</w:t>
            </w:r>
          </w:p>
        </w:tc>
        <w:tc>
          <w:tcPr>
            <w:tcW w:w="4274" w:type="dxa"/>
            <w:gridSpan w:val="4"/>
            <w:tcBorders>
              <w:top w:val="single" w:sz="4" w:space="0" w:color="auto"/>
              <w:left w:val="nil"/>
              <w:bottom w:val="single" w:sz="4" w:space="0" w:color="auto"/>
              <w:right w:val="single" w:sz="4" w:space="0" w:color="auto"/>
            </w:tcBorders>
            <w:shd w:val="clear" w:color="auto" w:fill="auto"/>
            <w:noWrap/>
            <w:vAlign w:val="center"/>
            <w:hideMark/>
          </w:tcPr>
          <w:p w:rsidR="000702C6" w:rsidRPr="006827F4" w:rsidRDefault="000702C6" w:rsidP="00E01E4F">
            <w:pPr>
              <w:jc w:val="center"/>
              <w:rPr>
                <w:b/>
                <w:bCs/>
              </w:rPr>
            </w:pPr>
            <w:r w:rsidRPr="006827F4">
              <w:rPr>
                <w:b/>
                <w:bCs/>
              </w:rPr>
              <w:t>2023</w:t>
            </w:r>
          </w:p>
        </w:tc>
        <w:tc>
          <w:tcPr>
            <w:tcW w:w="3806" w:type="dxa"/>
            <w:gridSpan w:val="3"/>
            <w:tcBorders>
              <w:top w:val="single" w:sz="4" w:space="0" w:color="auto"/>
              <w:left w:val="nil"/>
              <w:bottom w:val="single" w:sz="4" w:space="0" w:color="auto"/>
              <w:right w:val="single" w:sz="4" w:space="0" w:color="auto"/>
            </w:tcBorders>
            <w:shd w:val="clear" w:color="auto" w:fill="auto"/>
            <w:noWrap/>
            <w:vAlign w:val="center"/>
            <w:hideMark/>
          </w:tcPr>
          <w:p w:rsidR="000702C6" w:rsidRPr="006827F4" w:rsidRDefault="000702C6" w:rsidP="00E01E4F">
            <w:pPr>
              <w:jc w:val="center"/>
              <w:rPr>
                <w:b/>
                <w:bCs/>
              </w:rPr>
            </w:pPr>
            <w:r w:rsidRPr="006827F4">
              <w:rPr>
                <w:b/>
                <w:bCs/>
              </w:rPr>
              <w:t>2024</w:t>
            </w:r>
          </w:p>
        </w:tc>
        <w:tc>
          <w:tcPr>
            <w:tcW w:w="4075" w:type="dxa"/>
            <w:gridSpan w:val="4"/>
            <w:tcBorders>
              <w:top w:val="single" w:sz="4" w:space="0" w:color="auto"/>
              <w:left w:val="nil"/>
              <w:bottom w:val="single" w:sz="4" w:space="0" w:color="auto"/>
              <w:right w:val="single" w:sz="4" w:space="0" w:color="auto"/>
            </w:tcBorders>
            <w:shd w:val="clear" w:color="auto" w:fill="auto"/>
            <w:noWrap/>
            <w:vAlign w:val="center"/>
            <w:hideMark/>
          </w:tcPr>
          <w:p w:rsidR="000702C6" w:rsidRPr="006827F4" w:rsidRDefault="000702C6" w:rsidP="00E01E4F">
            <w:pPr>
              <w:jc w:val="center"/>
              <w:rPr>
                <w:b/>
                <w:bCs/>
              </w:rPr>
            </w:pPr>
            <w:r w:rsidRPr="006827F4">
              <w:rPr>
                <w:b/>
                <w:bCs/>
              </w:rPr>
              <w:t>2025</w:t>
            </w:r>
          </w:p>
        </w:tc>
      </w:tr>
      <w:tr w:rsidR="000702C6" w:rsidTr="00E01E4F">
        <w:trPr>
          <w:gridAfter w:val="1"/>
          <w:wAfter w:w="7" w:type="dxa"/>
          <w:trHeight w:val="945"/>
        </w:trPr>
        <w:tc>
          <w:tcPr>
            <w:tcW w:w="3539" w:type="dxa"/>
            <w:vMerge/>
            <w:tcBorders>
              <w:top w:val="single" w:sz="4" w:space="0" w:color="auto"/>
              <w:left w:val="single" w:sz="4" w:space="0" w:color="auto"/>
              <w:bottom w:val="single" w:sz="4" w:space="0" w:color="auto"/>
              <w:right w:val="single" w:sz="4" w:space="0" w:color="auto"/>
            </w:tcBorders>
            <w:vAlign w:val="center"/>
            <w:hideMark/>
          </w:tcPr>
          <w:p w:rsidR="000702C6" w:rsidRPr="006827F4" w:rsidRDefault="000702C6" w:rsidP="00E01E4F">
            <w:pPr>
              <w:rPr>
                <w:b/>
                <w:bCs/>
              </w:rPr>
            </w:pPr>
          </w:p>
        </w:tc>
        <w:tc>
          <w:tcPr>
            <w:tcW w:w="1323" w:type="dxa"/>
            <w:tcBorders>
              <w:top w:val="nil"/>
              <w:left w:val="nil"/>
              <w:bottom w:val="single" w:sz="4" w:space="0" w:color="auto"/>
              <w:right w:val="single" w:sz="4" w:space="0" w:color="auto"/>
            </w:tcBorders>
            <w:shd w:val="clear" w:color="auto" w:fill="auto"/>
            <w:vAlign w:val="center"/>
            <w:hideMark/>
          </w:tcPr>
          <w:p w:rsidR="000702C6" w:rsidRPr="00253970" w:rsidRDefault="000702C6" w:rsidP="00E01E4F">
            <w:pPr>
              <w:jc w:val="center"/>
              <w:rPr>
                <w:sz w:val="22"/>
                <w:szCs w:val="22"/>
              </w:rPr>
            </w:pPr>
            <w:r w:rsidRPr="00253970">
              <w:rPr>
                <w:sz w:val="22"/>
                <w:szCs w:val="22"/>
              </w:rPr>
              <w:t>Стоимость услуги</w:t>
            </w:r>
          </w:p>
        </w:tc>
        <w:tc>
          <w:tcPr>
            <w:tcW w:w="1370" w:type="dxa"/>
            <w:tcBorders>
              <w:top w:val="nil"/>
              <w:left w:val="nil"/>
              <w:bottom w:val="single" w:sz="4" w:space="0" w:color="auto"/>
              <w:right w:val="single" w:sz="4" w:space="0" w:color="auto"/>
            </w:tcBorders>
            <w:shd w:val="clear" w:color="auto" w:fill="auto"/>
            <w:vAlign w:val="center"/>
            <w:hideMark/>
          </w:tcPr>
          <w:p w:rsidR="000702C6" w:rsidRPr="00253970" w:rsidRDefault="000702C6" w:rsidP="00E01E4F">
            <w:pPr>
              <w:jc w:val="center"/>
              <w:rPr>
                <w:sz w:val="22"/>
                <w:szCs w:val="22"/>
              </w:rPr>
            </w:pPr>
            <w:r w:rsidRPr="00253970">
              <w:rPr>
                <w:sz w:val="22"/>
                <w:szCs w:val="22"/>
              </w:rPr>
              <w:t>кол-во услуг за год</w:t>
            </w:r>
          </w:p>
        </w:tc>
        <w:tc>
          <w:tcPr>
            <w:tcW w:w="1541" w:type="dxa"/>
            <w:tcBorders>
              <w:top w:val="nil"/>
              <w:left w:val="nil"/>
              <w:bottom w:val="single" w:sz="4" w:space="0" w:color="auto"/>
              <w:right w:val="single" w:sz="4" w:space="0" w:color="auto"/>
            </w:tcBorders>
            <w:shd w:val="clear" w:color="auto" w:fill="auto"/>
            <w:vAlign w:val="center"/>
            <w:hideMark/>
          </w:tcPr>
          <w:p w:rsidR="000702C6" w:rsidRPr="00253970" w:rsidRDefault="000702C6" w:rsidP="00E01E4F">
            <w:pPr>
              <w:jc w:val="center"/>
              <w:rPr>
                <w:sz w:val="22"/>
                <w:szCs w:val="22"/>
              </w:rPr>
            </w:pPr>
            <w:r w:rsidRPr="00253970">
              <w:rPr>
                <w:sz w:val="22"/>
                <w:szCs w:val="22"/>
              </w:rPr>
              <w:t>сумма поступлений за год</w:t>
            </w:r>
          </w:p>
        </w:tc>
        <w:tc>
          <w:tcPr>
            <w:tcW w:w="1294" w:type="dxa"/>
            <w:gridSpan w:val="2"/>
            <w:tcBorders>
              <w:top w:val="nil"/>
              <w:left w:val="nil"/>
              <w:bottom w:val="single" w:sz="4" w:space="0" w:color="auto"/>
              <w:right w:val="single" w:sz="4" w:space="0" w:color="auto"/>
            </w:tcBorders>
            <w:shd w:val="clear" w:color="auto" w:fill="auto"/>
            <w:vAlign w:val="center"/>
            <w:hideMark/>
          </w:tcPr>
          <w:p w:rsidR="000702C6" w:rsidRPr="00253970" w:rsidRDefault="000702C6" w:rsidP="00E01E4F">
            <w:pPr>
              <w:jc w:val="center"/>
              <w:rPr>
                <w:sz w:val="22"/>
                <w:szCs w:val="22"/>
              </w:rPr>
            </w:pPr>
            <w:r w:rsidRPr="00253970">
              <w:rPr>
                <w:sz w:val="22"/>
                <w:szCs w:val="22"/>
              </w:rPr>
              <w:t>Стоимость услуги</w:t>
            </w:r>
          </w:p>
        </w:tc>
        <w:tc>
          <w:tcPr>
            <w:tcW w:w="1105" w:type="dxa"/>
            <w:tcBorders>
              <w:top w:val="nil"/>
              <w:left w:val="nil"/>
              <w:bottom w:val="single" w:sz="4" w:space="0" w:color="auto"/>
              <w:right w:val="single" w:sz="4" w:space="0" w:color="auto"/>
            </w:tcBorders>
            <w:shd w:val="clear" w:color="auto" w:fill="auto"/>
            <w:vAlign w:val="center"/>
            <w:hideMark/>
          </w:tcPr>
          <w:p w:rsidR="000702C6" w:rsidRPr="00253970" w:rsidRDefault="000702C6" w:rsidP="00E01E4F">
            <w:pPr>
              <w:jc w:val="center"/>
              <w:rPr>
                <w:sz w:val="22"/>
                <w:szCs w:val="22"/>
              </w:rPr>
            </w:pPr>
            <w:r w:rsidRPr="00253970">
              <w:rPr>
                <w:sz w:val="22"/>
                <w:szCs w:val="22"/>
              </w:rPr>
              <w:t>кол-во услуг за год</w:t>
            </w:r>
          </w:p>
        </w:tc>
        <w:tc>
          <w:tcPr>
            <w:tcW w:w="1447" w:type="dxa"/>
            <w:tcBorders>
              <w:top w:val="nil"/>
              <w:left w:val="nil"/>
              <w:bottom w:val="single" w:sz="4" w:space="0" w:color="auto"/>
              <w:right w:val="single" w:sz="4" w:space="0" w:color="auto"/>
            </w:tcBorders>
            <w:shd w:val="clear" w:color="auto" w:fill="auto"/>
            <w:vAlign w:val="center"/>
            <w:hideMark/>
          </w:tcPr>
          <w:p w:rsidR="000702C6" w:rsidRPr="00253970" w:rsidRDefault="000702C6" w:rsidP="00E01E4F">
            <w:pPr>
              <w:jc w:val="center"/>
              <w:rPr>
                <w:sz w:val="22"/>
                <w:szCs w:val="22"/>
              </w:rPr>
            </w:pPr>
            <w:r w:rsidRPr="00253970">
              <w:rPr>
                <w:sz w:val="22"/>
                <w:szCs w:val="22"/>
              </w:rPr>
              <w:t>сумма поступлений за год</w:t>
            </w:r>
          </w:p>
        </w:tc>
        <w:tc>
          <w:tcPr>
            <w:tcW w:w="1276" w:type="dxa"/>
            <w:tcBorders>
              <w:top w:val="nil"/>
              <w:left w:val="nil"/>
              <w:bottom w:val="single" w:sz="4" w:space="0" w:color="auto"/>
              <w:right w:val="single" w:sz="4" w:space="0" w:color="auto"/>
            </w:tcBorders>
            <w:shd w:val="clear" w:color="auto" w:fill="auto"/>
            <w:vAlign w:val="center"/>
            <w:hideMark/>
          </w:tcPr>
          <w:p w:rsidR="000702C6" w:rsidRPr="00253970" w:rsidRDefault="000702C6" w:rsidP="00E01E4F">
            <w:pPr>
              <w:jc w:val="center"/>
              <w:rPr>
                <w:sz w:val="22"/>
                <w:szCs w:val="22"/>
              </w:rPr>
            </w:pPr>
            <w:r w:rsidRPr="00253970">
              <w:rPr>
                <w:sz w:val="22"/>
                <w:szCs w:val="22"/>
              </w:rPr>
              <w:t>Стоимость услуги</w:t>
            </w:r>
          </w:p>
        </w:tc>
        <w:tc>
          <w:tcPr>
            <w:tcW w:w="1252" w:type="dxa"/>
            <w:tcBorders>
              <w:top w:val="nil"/>
              <w:left w:val="nil"/>
              <w:bottom w:val="single" w:sz="4" w:space="0" w:color="auto"/>
              <w:right w:val="single" w:sz="4" w:space="0" w:color="auto"/>
            </w:tcBorders>
            <w:shd w:val="clear" w:color="auto" w:fill="auto"/>
            <w:vAlign w:val="center"/>
            <w:hideMark/>
          </w:tcPr>
          <w:p w:rsidR="000702C6" w:rsidRPr="00253970" w:rsidRDefault="000702C6" w:rsidP="00E01E4F">
            <w:pPr>
              <w:jc w:val="center"/>
              <w:rPr>
                <w:sz w:val="22"/>
                <w:szCs w:val="22"/>
              </w:rPr>
            </w:pPr>
            <w:r w:rsidRPr="00253970">
              <w:rPr>
                <w:sz w:val="22"/>
                <w:szCs w:val="22"/>
              </w:rPr>
              <w:t>кол-во услуг за год</w:t>
            </w:r>
          </w:p>
        </w:tc>
        <w:tc>
          <w:tcPr>
            <w:tcW w:w="1540" w:type="dxa"/>
            <w:tcBorders>
              <w:top w:val="nil"/>
              <w:left w:val="nil"/>
              <w:bottom w:val="single" w:sz="4" w:space="0" w:color="auto"/>
              <w:right w:val="single" w:sz="4" w:space="0" w:color="auto"/>
            </w:tcBorders>
            <w:shd w:val="clear" w:color="auto" w:fill="auto"/>
            <w:vAlign w:val="center"/>
            <w:hideMark/>
          </w:tcPr>
          <w:p w:rsidR="000702C6" w:rsidRPr="00253970" w:rsidRDefault="000702C6" w:rsidP="00E01E4F">
            <w:pPr>
              <w:jc w:val="center"/>
              <w:rPr>
                <w:sz w:val="22"/>
                <w:szCs w:val="22"/>
              </w:rPr>
            </w:pPr>
            <w:r w:rsidRPr="00253970">
              <w:rPr>
                <w:sz w:val="22"/>
                <w:szCs w:val="22"/>
              </w:rPr>
              <w:t>сумма поступлений за год</w:t>
            </w:r>
          </w:p>
        </w:tc>
      </w:tr>
      <w:tr w:rsidR="000702C6" w:rsidTr="00E01E4F">
        <w:trPr>
          <w:gridAfter w:val="1"/>
          <w:wAfter w:w="7" w:type="dxa"/>
          <w:trHeight w:val="630"/>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0702C6" w:rsidRPr="006827F4" w:rsidRDefault="000702C6" w:rsidP="00E01E4F">
            <w:r w:rsidRPr="006827F4">
              <w:t>Осмотр трактора, самоходной дорожно-строительной и иной машины при ТО</w:t>
            </w:r>
          </w:p>
        </w:tc>
        <w:tc>
          <w:tcPr>
            <w:tcW w:w="1323"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jc w:val="center"/>
            </w:pPr>
            <w:r w:rsidRPr="006827F4">
              <w:t xml:space="preserve">         225 </w:t>
            </w:r>
          </w:p>
        </w:tc>
        <w:tc>
          <w:tcPr>
            <w:tcW w:w="1370" w:type="dxa"/>
            <w:tcBorders>
              <w:top w:val="nil"/>
              <w:left w:val="nil"/>
              <w:bottom w:val="single" w:sz="4" w:space="0" w:color="auto"/>
              <w:right w:val="single" w:sz="4" w:space="0" w:color="auto"/>
            </w:tcBorders>
            <w:shd w:val="clear" w:color="auto" w:fill="auto"/>
            <w:noWrap/>
            <w:vAlign w:val="bottom"/>
            <w:hideMark/>
          </w:tcPr>
          <w:p w:rsidR="000702C6" w:rsidRPr="006827F4" w:rsidRDefault="000702C6" w:rsidP="00E01E4F">
            <w:pPr>
              <w:ind w:left="-150"/>
            </w:pPr>
            <w:r w:rsidRPr="006827F4">
              <w:t xml:space="preserve">          20 794   </w:t>
            </w:r>
          </w:p>
        </w:tc>
        <w:tc>
          <w:tcPr>
            <w:tcW w:w="1541"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jc w:val="center"/>
              <w:rPr>
                <w:b/>
                <w:bCs/>
              </w:rPr>
            </w:pPr>
            <w:r w:rsidRPr="006827F4">
              <w:rPr>
                <w:b/>
                <w:bCs/>
              </w:rPr>
              <w:t xml:space="preserve">   4 678 650 </w:t>
            </w:r>
          </w:p>
        </w:tc>
        <w:tc>
          <w:tcPr>
            <w:tcW w:w="1294" w:type="dxa"/>
            <w:gridSpan w:val="2"/>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jc w:val="center"/>
            </w:pPr>
            <w:r w:rsidRPr="006827F4">
              <w:t xml:space="preserve">         225 </w:t>
            </w:r>
          </w:p>
        </w:tc>
        <w:tc>
          <w:tcPr>
            <w:tcW w:w="1105"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jc w:val="center"/>
            </w:pPr>
            <w:r w:rsidRPr="006827F4">
              <w:t xml:space="preserve">   20 977 </w:t>
            </w:r>
          </w:p>
        </w:tc>
        <w:tc>
          <w:tcPr>
            <w:tcW w:w="1447"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jc w:val="center"/>
              <w:rPr>
                <w:b/>
                <w:bCs/>
              </w:rPr>
            </w:pPr>
            <w:r w:rsidRPr="006827F4">
              <w:rPr>
                <w:b/>
                <w:bCs/>
              </w:rPr>
              <w:t xml:space="preserve">   4 719 825 </w:t>
            </w:r>
          </w:p>
        </w:tc>
        <w:tc>
          <w:tcPr>
            <w:tcW w:w="1276"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jc w:val="center"/>
            </w:pPr>
            <w:r w:rsidRPr="006827F4">
              <w:t xml:space="preserve">         225 </w:t>
            </w:r>
          </w:p>
        </w:tc>
        <w:tc>
          <w:tcPr>
            <w:tcW w:w="1252"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jc w:val="center"/>
            </w:pPr>
            <w:r w:rsidRPr="006827F4">
              <w:t xml:space="preserve">    21 157 </w:t>
            </w:r>
          </w:p>
        </w:tc>
        <w:tc>
          <w:tcPr>
            <w:tcW w:w="1540"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jc w:val="center"/>
              <w:rPr>
                <w:b/>
                <w:bCs/>
              </w:rPr>
            </w:pPr>
            <w:r w:rsidRPr="006827F4">
              <w:rPr>
                <w:b/>
                <w:bCs/>
              </w:rPr>
              <w:t xml:space="preserve">   4 760 325 </w:t>
            </w:r>
          </w:p>
        </w:tc>
      </w:tr>
      <w:tr w:rsidR="000702C6" w:rsidTr="00E01E4F">
        <w:trPr>
          <w:gridAfter w:val="1"/>
          <w:wAfter w:w="7" w:type="dxa"/>
          <w:trHeight w:val="315"/>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0702C6" w:rsidRPr="006827F4" w:rsidRDefault="000702C6" w:rsidP="00E01E4F">
            <w:r w:rsidRPr="006827F4">
              <w:t>Осмотр прицепа к самоходной машине при ТО</w:t>
            </w:r>
          </w:p>
        </w:tc>
        <w:tc>
          <w:tcPr>
            <w:tcW w:w="1323"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jc w:val="center"/>
            </w:pPr>
            <w:r w:rsidRPr="006827F4">
              <w:t xml:space="preserve">         150 </w:t>
            </w:r>
          </w:p>
        </w:tc>
        <w:tc>
          <w:tcPr>
            <w:tcW w:w="1370" w:type="dxa"/>
            <w:tcBorders>
              <w:top w:val="nil"/>
              <w:left w:val="nil"/>
              <w:bottom w:val="single" w:sz="4" w:space="0" w:color="auto"/>
              <w:right w:val="single" w:sz="4" w:space="0" w:color="auto"/>
            </w:tcBorders>
            <w:shd w:val="clear" w:color="auto" w:fill="auto"/>
            <w:noWrap/>
            <w:vAlign w:val="bottom"/>
            <w:hideMark/>
          </w:tcPr>
          <w:p w:rsidR="000702C6" w:rsidRPr="006827F4" w:rsidRDefault="000702C6" w:rsidP="00E01E4F">
            <w:pPr>
              <w:ind w:left="-150"/>
            </w:pPr>
            <w:r w:rsidRPr="006827F4">
              <w:t xml:space="preserve">            5 436   </w:t>
            </w:r>
          </w:p>
        </w:tc>
        <w:tc>
          <w:tcPr>
            <w:tcW w:w="1541"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jc w:val="center"/>
              <w:rPr>
                <w:b/>
                <w:bCs/>
              </w:rPr>
            </w:pPr>
            <w:r w:rsidRPr="006827F4">
              <w:rPr>
                <w:b/>
                <w:bCs/>
              </w:rPr>
              <w:t xml:space="preserve">      815 400 </w:t>
            </w:r>
          </w:p>
        </w:tc>
        <w:tc>
          <w:tcPr>
            <w:tcW w:w="1294" w:type="dxa"/>
            <w:gridSpan w:val="2"/>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jc w:val="center"/>
            </w:pPr>
            <w:r w:rsidRPr="006827F4">
              <w:t xml:space="preserve">         150 </w:t>
            </w:r>
          </w:p>
        </w:tc>
        <w:tc>
          <w:tcPr>
            <w:tcW w:w="1105"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jc w:val="center"/>
            </w:pPr>
            <w:r w:rsidRPr="006827F4">
              <w:t xml:space="preserve">     5 487 </w:t>
            </w:r>
          </w:p>
        </w:tc>
        <w:tc>
          <w:tcPr>
            <w:tcW w:w="1447"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jc w:val="center"/>
              <w:rPr>
                <w:b/>
                <w:bCs/>
              </w:rPr>
            </w:pPr>
            <w:r w:rsidRPr="006827F4">
              <w:rPr>
                <w:b/>
                <w:bCs/>
              </w:rPr>
              <w:t xml:space="preserve">      823 050 </w:t>
            </w:r>
          </w:p>
        </w:tc>
        <w:tc>
          <w:tcPr>
            <w:tcW w:w="1276"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jc w:val="center"/>
            </w:pPr>
            <w:r w:rsidRPr="006827F4">
              <w:t xml:space="preserve">         150 </w:t>
            </w:r>
          </w:p>
        </w:tc>
        <w:tc>
          <w:tcPr>
            <w:tcW w:w="1252"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jc w:val="center"/>
            </w:pPr>
            <w:r w:rsidRPr="006827F4">
              <w:t xml:space="preserve">      5 529 </w:t>
            </w:r>
          </w:p>
        </w:tc>
        <w:tc>
          <w:tcPr>
            <w:tcW w:w="1540"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jc w:val="center"/>
              <w:rPr>
                <w:b/>
                <w:bCs/>
              </w:rPr>
            </w:pPr>
            <w:r w:rsidRPr="006827F4">
              <w:rPr>
                <w:b/>
                <w:bCs/>
              </w:rPr>
              <w:t xml:space="preserve">      829 350 </w:t>
            </w:r>
          </w:p>
        </w:tc>
      </w:tr>
      <w:tr w:rsidR="000702C6" w:rsidTr="00E01E4F">
        <w:trPr>
          <w:gridAfter w:val="1"/>
          <w:wAfter w:w="7" w:type="dxa"/>
          <w:trHeight w:val="630"/>
        </w:trPr>
        <w:tc>
          <w:tcPr>
            <w:tcW w:w="3539" w:type="dxa"/>
            <w:tcBorders>
              <w:top w:val="nil"/>
              <w:left w:val="single" w:sz="4" w:space="0" w:color="auto"/>
              <w:bottom w:val="single" w:sz="4" w:space="0" w:color="auto"/>
              <w:right w:val="single" w:sz="4" w:space="0" w:color="auto"/>
            </w:tcBorders>
            <w:shd w:val="clear" w:color="auto" w:fill="auto"/>
            <w:hideMark/>
          </w:tcPr>
          <w:p w:rsidR="000702C6" w:rsidRPr="006827F4" w:rsidRDefault="000702C6" w:rsidP="00E01E4F">
            <w:r w:rsidRPr="006827F4">
              <w:t>Выдача паспорта самоходной машины и других видов техники предприятию изготовителю</w:t>
            </w:r>
          </w:p>
        </w:tc>
        <w:tc>
          <w:tcPr>
            <w:tcW w:w="1323" w:type="dxa"/>
            <w:tcBorders>
              <w:top w:val="nil"/>
              <w:left w:val="nil"/>
              <w:bottom w:val="single" w:sz="4" w:space="0" w:color="auto"/>
              <w:right w:val="single" w:sz="4" w:space="0" w:color="auto"/>
            </w:tcBorders>
            <w:shd w:val="clear" w:color="auto" w:fill="auto"/>
            <w:noWrap/>
            <w:vAlign w:val="center"/>
            <w:hideMark/>
          </w:tcPr>
          <w:p w:rsidR="000702C6" w:rsidRPr="006827F4" w:rsidRDefault="000702C6" w:rsidP="00E01E4F">
            <w:pPr>
              <w:jc w:val="center"/>
            </w:pPr>
            <w:r w:rsidRPr="006827F4">
              <w:t xml:space="preserve">         150 </w:t>
            </w:r>
          </w:p>
        </w:tc>
        <w:tc>
          <w:tcPr>
            <w:tcW w:w="1370"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ind w:left="-150"/>
              <w:jc w:val="center"/>
            </w:pPr>
            <w:r w:rsidRPr="006827F4">
              <w:t xml:space="preserve">             -   </w:t>
            </w:r>
          </w:p>
        </w:tc>
        <w:tc>
          <w:tcPr>
            <w:tcW w:w="1541"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jc w:val="center"/>
              <w:rPr>
                <w:b/>
                <w:bCs/>
              </w:rPr>
            </w:pPr>
            <w:r w:rsidRPr="006827F4">
              <w:rPr>
                <w:b/>
                <w:bCs/>
              </w:rPr>
              <w:t xml:space="preserve">                -   </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0702C6" w:rsidRPr="006827F4" w:rsidRDefault="000702C6" w:rsidP="00E01E4F">
            <w:pPr>
              <w:jc w:val="center"/>
            </w:pPr>
            <w:r w:rsidRPr="006827F4">
              <w:t xml:space="preserve">         150 </w:t>
            </w:r>
          </w:p>
        </w:tc>
        <w:tc>
          <w:tcPr>
            <w:tcW w:w="1105"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jc w:val="center"/>
            </w:pPr>
            <w:r w:rsidRPr="006827F4">
              <w:t xml:space="preserve">          -   </w:t>
            </w:r>
          </w:p>
        </w:tc>
        <w:tc>
          <w:tcPr>
            <w:tcW w:w="1447"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jc w:val="center"/>
              <w:rPr>
                <w:b/>
                <w:bCs/>
              </w:rPr>
            </w:pPr>
            <w:r w:rsidRPr="006827F4">
              <w:rPr>
                <w:b/>
                <w:bCs/>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0702C6" w:rsidRPr="006827F4" w:rsidRDefault="000702C6" w:rsidP="00E01E4F">
            <w:pPr>
              <w:jc w:val="center"/>
            </w:pPr>
            <w:r w:rsidRPr="006827F4">
              <w:t xml:space="preserve">         150 </w:t>
            </w:r>
          </w:p>
        </w:tc>
        <w:tc>
          <w:tcPr>
            <w:tcW w:w="1252"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jc w:val="center"/>
            </w:pPr>
            <w:r w:rsidRPr="006827F4">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jc w:val="center"/>
              <w:rPr>
                <w:b/>
                <w:bCs/>
              </w:rPr>
            </w:pPr>
            <w:r w:rsidRPr="006827F4">
              <w:rPr>
                <w:b/>
                <w:bCs/>
              </w:rPr>
              <w:t xml:space="preserve">                -   </w:t>
            </w:r>
          </w:p>
        </w:tc>
      </w:tr>
      <w:tr w:rsidR="000702C6" w:rsidTr="00E01E4F">
        <w:trPr>
          <w:gridAfter w:val="1"/>
          <w:wAfter w:w="7" w:type="dxa"/>
          <w:trHeight w:val="630"/>
        </w:trPr>
        <w:tc>
          <w:tcPr>
            <w:tcW w:w="3539" w:type="dxa"/>
            <w:tcBorders>
              <w:top w:val="nil"/>
              <w:left w:val="single" w:sz="4" w:space="0" w:color="auto"/>
              <w:bottom w:val="single" w:sz="4" w:space="0" w:color="auto"/>
              <w:right w:val="single" w:sz="4" w:space="0" w:color="auto"/>
            </w:tcBorders>
            <w:shd w:val="clear" w:color="auto" w:fill="auto"/>
            <w:hideMark/>
          </w:tcPr>
          <w:p w:rsidR="000702C6" w:rsidRPr="006827F4" w:rsidRDefault="000702C6" w:rsidP="00E01E4F">
            <w:r w:rsidRPr="006827F4">
              <w:t>Выдача справки владельцу машины о совершенных регистрационных действиях</w:t>
            </w:r>
          </w:p>
        </w:tc>
        <w:tc>
          <w:tcPr>
            <w:tcW w:w="1323" w:type="dxa"/>
            <w:tcBorders>
              <w:top w:val="nil"/>
              <w:left w:val="nil"/>
              <w:bottom w:val="single" w:sz="4" w:space="0" w:color="auto"/>
              <w:right w:val="single" w:sz="4" w:space="0" w:color="auto"/>
            </w:tcBorders>
            <w:shd w:val="clear" w:color="auto" w:fill="auto"/>
            <w:noWrap/>
            <w:vAlign w:val="center"/>
            <w:hideMark/>
          </w:tcPr>
          <w:p w:rsidR="000702C6" w:rsidRPr="006827F4" w:rsidRDefault="000702C6" w:rsidP="00E01E4F">
            <w:pPr>
              <w:jc w:val="center"/>
            </w:pPr>
            <w:r w:rsidRPr="006827F4">
              <w:t xml:space="preserve">           45 </w:t>
            </w:r>
          </w:p>
        </w:tc>
        <w:tc>
          <w:tcPr>
            <w:tcW w:w="1370"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ind w:left="-150"/>
              <w:jc w:val="center"/>
            </w:pPr>
            <w:r w:rsidRPr="006827F4">
              <w:t xml:space="preserve">           152 </w:t>
            </w:r>
          </w:p>
        </w:tc>
        <w:tc>
          <w:tcPr>
            <w:tcW w:w="1541"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jc w:val="center"/>
              <w:rPr>
                <w:b/>
                <w:bCs/>
              </w:rPr>
            </w:pPr>
            <w:r w:rsidRPr="006827F4">
              <w:rPr>
                <w:b/>
                <w:bCs/>
              </w:rPr>
              <w:t xml:space="preserve">          6 840 </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0702C6" w:rsidRPr="006827F4" w:rsidRDefault="000702C6" w:rsidP="00E01E4F">
            <w:pPr>
              <w:jc w:val="center"/>
            </w:pPr>
            <w:r w:rsidRPr="006827F4">
              <w:t xml:space="preserve">           45 </w:t>
            </w:r>
          </w:p>
        </w:tc>
        <w:tc>
          <w:tcPr>
            <w:tcW w:w="1105"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jc w:val="center"/>
            </w:pPr>
            <w:r w:rsidRPr="006827F4">
              <w:t xml:space="preserve">        190 </w:t>
            </w:r>
          </w:p>
        </w:tc>
        <w:tc>
          <w:tcPr>
            <w:tcW w:w="1447"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jc w:val="center"/>
              <w:rPr>
                <w:b/>
                <w:bCs/>
              </w:rPr>
            </w:pPr>
            <w:r w:rsidRPr="006827F4">
              <w:rPr>
                <w:b/>
                <w:bCs/>
              </w:rPr>
              <w:t xml:space="preserve">          8 550 </w:t>
            </w:r>
          </w:p>
        </w:tc>
        <w:tc>
          <w:tcPr>
            <w:tcW w:w="1276" w:type="dxa"/>
            <w:tcBorders>
              <w:top w:val="nil"/>
              <w:left w:val="nil"/>
              <w:bottom w:val="single" w:sz="4" w:space="0" w:color="auto"/>
              <w:right w:val="single" w:sz="4" w:space="0" w:color="auto"/>
            </w:tcBorders>
            <w:shd w:val="clear" w:color="auto" w:fill="auto"/>
            <w:noWrap/>
            <w:vAlign w:val="center"/>
            <w:hideMark/>
          </w:tcPr>
          <w:p w:rsidR="000702C6" w:rsidRPr="006827F4" w:rsidRDefault="000702C6" w:rsidP="00E01E4F">
            <w:pPr>
              <w:jc w:val="center"/>
            </w:pPr>
            <w:r w:rsidRPr="006827F4">
              <w:t xml:space="preserve">           45 </w:t>
            </w:r>
          </w:p>
        </w:tc>
        <w:tc>
          <w:tcPr>
            <w:tcW w:w="1252"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jc w:val="center"/>
            </w:pPr>
            <w:r w:rsidRPr="006827F4">
              <w:t xml:space="preserve">         190 </w:t>
            </w:r>
          </w:p>
        </w:tc>
        <w:tc>
          <w:tcPr>
            <w:tcW w:w="1540"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jc w:val="center"/>
              <w:rPr>
                <w:b/>
                <w:bCs/>
              </w:rPr>
            </w:pPr>
            <w:r w:rsidRPr="006827F4">
              <w:rPr>
                <w:b/>
                <w:bCs/>
              </w:rPr>
              <w:t xml:space="preserve">          8 550 </w:t>
            </w:r>
          </w:p>
        </w:tc>
      </w:tr>
      <w:tr w:rsidR="000702C6" w:rsidTr="00E01E4F">
        <w:trPr>
          <w:gridAfter w:val="1"/>
          <w:wAfter w:w="7" w:type="dxa"/>
          <w:trHeight w:val="630"/>
        </w:trPr>
        <w:tc>
          <w:tcPr>
            <w:tcW w:w="3539" w:type="dxa"/>
            <w:tcBorders>
              <w:top w:val="nil"/>
              <w:left w:val="single" w:sz="4" w:space="0" w:color="auto"/>
              <w:bottom w:val="single" w:sz="4" w:space="0" w:color="auto"/>
              <w:right w:val="single" w:sz="4" w:space="0" w:color="auto"/>
            </w:tcBorders>
            <w:shd w:val="clear" w:color="auto" w:fill="auto"/>
            <w:hideMark/>
          </w:tcPr>
          <w:p w:rsidR="000702C6" w:rsidRPr="006827F4" w:rsidRDefault="000702C6" w:rsidP="00E01E4F">
            <w:r w:rsidRPr="006827F4">
              <w:t>Прием экзаменов по безопасности эксплуатации самоходных машин - теория</w:t>
            </w:r>
          </w:p>
        </w:tc>
        <w:tc>
          <w:tcPr>
            <w:tcW w:w="1323" w:type="dxa"/>
            <w:tcBorders>
              <w:top w:val="nil"/>
              <w:left w:val="nil"/>
              <w:bottom w:val="single" w:sz="4" w:space="0" w:color="auto"/>
              <w:right w:val="single" w:sz="4" w:space="0" w:color="auto"/>
            </w:tcBorders>
            <w:shd w:val="clear" w:color="auto" w:fill="auto"/>
            <w:noWrap/>
            <w:vAlign w:val="center"/>
            <w:hideMark/>
          </w:tcPr>
          <w:p w:rsidR="000702C6" w:rsidRPr="006827F4" w:rsidRDefault="000702C6" w:rsidP="00E01E4F">
            <w:pPr>
              <w:jc w:val="center"/>
            </w:pPr>
            <w:r w:rsidRPr="006827F4">
              <w:t xml:space="preserve">           90 </w:t>
            </w:r>
          </w:p>
        </w:tc>
        <w:tc>
          <w:tcPr>
            <w:tcW w:w="1370"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ind w:left="-150"/>
              <w:jc w:val="center"/>
            </w:pPr>
            <w:r w:rsidRPr="006827F4">
              <w:t xml:space="preserve">        3 103 </w:t>
            </w:r>
          </w:p>
        </w:tc>
        <w:tc>
          <w:tcPr>
            <w:tcW w:w="1541"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jc w:val="center"/>
              <w:rPr>
                <w:b/>
                <w:bCs/>
              </w:rPr>
            </w:pPr>
            <w:r w:rsidRPr="006827F4">
              <w:rPr>
                <w:b/>
                <w:bCs/>
              </w:rPr>
              <w:t xml:space="preserve">      279 270 </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0702C6" w:rsidRPr="006827F4" w:rsidRDefault="000702C6" w:rsidP="00E01E4F">
            <w:pPr>
              <w:jc w:val="center"/>
            </w:pPr>
            <w:r w:rsidRPr="006827F4">
              <w:t xml:space="preserve">           90 </w:t>
            </w:r>
          </w:p>
        </w:tc>
        <w:tc>
          <w:tcPr>
            <w:tcW w:w="1105"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jc w:val="center"/>
            </w:pPr>
            <w:r w:rsidRPr="006827F4">
              <w:t xml:space="preserve">     3 136 </w:t>
            </w:r>
          </w:p>
        </w:tc>
        <w:tc>
          <w:tcPr>
            <w:tcW w:w="1447"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jc w:val="center"/>
              <w:rPr>
                <w:b/>
                <w:bCs/>
              </w:rPr>
            </w:pPr>
            <w:r w:rsidRPr="006827F4">
              <w:rPr>
                <w:b/>
                <w:bCs/>
              </w:rPr>
              <w:t xml:space="preserve">      282 240 </w:t>
            </w:r>
          </w:p>
        </w:tc>
        <w:tc>
          <w:tcPr>
            <w:tcW w:w="1276" w:type="dxa"/>
            <w:tcBorders>
              <w:top w:val="nil"/>
              <w:left w:val="nil"/>
              <w:bottom w:val="single" w:sz="4" w:space="0" w:color="auto"/>
              <w:right w:val="single" w:sz="4" w:space="0" w:color="auto"/>
            </w:tcBorders>
            <w:shd w:val="clear" w:color="auto" w:fill="auto"/>
            <w:noWrap/>
            <w:vAlign w:val="center"/>
            <w:hideMark/>
          </w:tcPr>
          <w:p w:rsidR="000702C6" w:rsidRPr="006827F4" w:rsidRDefault="000702C6" w:rsidP="00E01E4F">
            <w:pPr>
              <w:jc w:val="center"/>
            </w:pPr>
            <w:r w:rsidRPr="006827F4">
              <w:t xml:space="preserve">           90 </w:t>
            </w:r>
          </w:p>
        </w:tc>
        <w:tc>
          <w:tcPr>
            <w:tcW w:w="1252"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jc w:val="center"/>
            </w:pPr>
            <w:r w:rsidRPr="006827F4">
              <w:t xml:space="preserve">      3 167 </w:t>
            </w:r>
          </w:p>
        </w:tc>
        <w:tc>
          <w:tcPr>
            <w:tcW w:w="1540"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jc w:val="center"/>
              <w:rPr>
                <w:b/>
                <w:bCs/>
              </w:rPr>
            </w:pPr>
            <w:r w:rsidRPr="006827F4">
              <w:rPr>
                <w:b/>
                <w:bCs/>
              </w:rPr>
              <w:t xml:space="preserve">      285 030 </w:t>
            </w:r>
          </w:p>
        </w:tc>
      </w:tr>
      <w:tr w:rsidR="000702C6" w:rsidTr="00E01E4F">
        <w:trPr>
          <w:gridAfter w:val="1"/>
          <w:wAfter w:w="7" w:type="dxa"/>
          <w:trHeight w:val="945"/>
        </w:trPr>
        <w:tc>
          <w:tcPr>
            <w:tcW w:w="3539" w:type="dxa"/>
            <w:tcBorders>
              <w:top w:val="nil"/>
              <w:left w:val="single" w:sz="4" w:space="0" w:color="auto"/>
              <w:bottom w:val="single" w:sz="4" w:space="0" w:color="auto"/>
              <w:right w:val="single" w:sz="4" w:space="0" w:color="auto"/>
            </w:tcBorders>
            <w:shd w:val="clear" w:color="auto" w:fill="auto"/>
            <w:hideMark/>
          </w:tcPr>
          <w:p w:rsidR="000702C6" w:rsidRPr="006827F4" w:rsidRDefault="000702C6" w:rsidP="00E01E4F">
            <w:r w:rsidRPr="006827F4">
              <w:t>Прием экзаменов по эксплуатации машин и оборудования (для категории "F" и для получивших квалификацию тракториста-машиниста) - теория</w:t>
            </w:r>
          </w:p>
        </w:tc>
        <w:tc>
          <w:tcPr>
            <w:tcW w:w="1323" w:type="dxa"/>
            <w:tcBorders>
              <w:top w:val="nil"/>
              <w:left w:val="nil"/>
              <w:bottom w:val="single" w:sz="4" w:space="0" w:color="auto"/>
              <w:right w:val="single" w:sz="4" w:space="0" w:color="auto"/>
            </w:tcBorders>
            <w:shd w:val="clear" w:color="auto" w:fill="auto"/>
            <w:noWrap/>
            <w:vAlign w:val="center"/>
            <w:hideMark/>
          </w:tcPr>
          <w:p w:rsidR="000702C6" w:rsidRPr="006827F4" w:rsidRDefault="000702C6" w:rsidP="00E01E4F">
            <w:pPr>
              <w:jc w:val="center"/>
            </w:pPr>
            <w:r w:rsidRPr="006827F4">
              <w:t xml:space="preserve">           90 </w:t>
            </w:r>
          </w:p>
        </w:tc>
        <w:tc>
          <w:tcPr>
            <w:tcW w:w="1370"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ind w:left="-150"/>
              <w:jc w:val="center"/>
            </w:pPr>
            <w:r w:rsidRPr="006827F4">
              <w:t xml:space="preserve">           673 </w:t>
            </w:r>
          </w:p>
        </w:tc>
        <w:tc>
          <w:tcPr>
            <w:tcW w:w="1541"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jc w:val="center"/>
              <w:rPr>
                <w:b/>
                <w:bCs/>
              </w:rPr>
            </w:pPr>
            <w:r w:rsidRPr="006827F4">
              <w:rPr>
                <w:b/>
                <w:bCs/>
              </w:rPr>
              <w:t xml:space="preserve">        60 570 </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0702C6" w:rsidRPr="006827F4" w:rsidRDefault="000702C6" w:rsidP="00E01E4F">
            <w:pPr>
              <w:jc w:val="center"/>
            </w:pPr>
            <w:r w:rsidRPr="006827F4">
              <w:t xml:space="preserve">           90 </w:t>
            </w:r>
          </w:p>
        </w:tc>
        <w:tc>
          <w:tcPr>
            <w:tcW w:w="1105"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jc w:val="center"/>
            </w:pPr>
            <w:r w:rsidRPr="006827F4">
              <w:t xml:space="preserve">        680 </w:t>
            </w:r>
          </w:p>
        </w:tc>
        <w:tc>
          <w:tcPr>
            <w:tcW w:w="1447"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jc w:val="center"/>
              <w:rPr>
                <w:b/>
                <w:bCs/>
              </w:rPr>
            </w:pPr>
            <w:r w:rsidRPr="006827F4">
              <w:rPr>
                <w:b/>
                <w:bCs/>
              </w:rPr>
              <w:t xml:space="preserve">        61 200 </w:t>
            </w:r>
          </w:p>
        </w:tc>
        <w:tc>
          <w:tcPr>
            <w:tcW w:w="1276" w:type="dxa"/>
            <w:tcBorders>
              <w:top w:val="nil"/>
              <w:left w:val="nil"/>
              <w:bottom w:val="single" w:sz="4" w:space="0" w:color="auto"/>
              <w:right w:val="single" w:sz="4" w:space="0" w:color="auto"/>
            </w:tcBorders>
            <w:shd w:val="clear" w:color="auto" w:fill="auto"/>
            <w:noWrap/>
            <w:vAlign w:val="center"/>
            <w:hideMark/>
          </w:tcPr>
          <w:p w:rsidR="000702C6" w:rsidRPr="006827F4" w:rsidRDefault="000702C6" w:rsidP="00E01E4F">
            <w:pPr>
              <w:jc w:val="center"/>
            </w:pPr>
            <w:r w:rsidRPr="006827F4">
              <w:t xml:space="preserve">           90 </w:t>
            </w:r>
          </w:p>
        </w:tc>
        <w:tc>
          <w:tcPr>
            <w:tcW w:w="1252"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jc w:val="center"/>
            </w:pPr>
            <w:r w:rsidRPr="006827F4">
              <w:t xml:space="preserve">         685 </w:t>
            </w:r>
          </w:p>
        </w:tc>
        <w:tc>
          <w:tcPr>
            <w:tcW w:w="1540"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jc w:val="center"/>
              <w:rPr>
                <w:b/>
                <w:bCs/>
              </w:rPr>
            </w:pPr>
            <w:r w:rsidRPr="006827F4">
              <w:rPr>
                <w:b/>
                <w:bCs/>
              </w:rPr>
              <w:t xml:space="preserve">        61 650 </w:t>
            </w:r>
          </w:p>
        </w:tc>
      </w:tr>
      <w:tr w:rsidR="000702C6" w:rsidTr="00E01E4F">
        <w:trPr>
          <w:gridAfter w:val="1"/>
          <w:wAfter w:w="7" w:type="dxa"/>
          <w:trHeight w:val="630"/>
        </w:trPr>
        <w:tc>
          <w:tcPr>
            <w:tcW w:w="3539" w:type="dxa"/>
            <w:tcBorders>
              <w:top w:val="nil"/>
              <w:left w:val="single" w:sz="4" w:space="0" w:color="auto"/>
              <w:bottom w:val="single" w:sz="4" w:space="0" w:color="auto"/>
              <w:right w:val="single" w:sz="4" w:space="0" w:color="auto"/>
            </w:tcBorders>
            <w:shd w:val="clear" w:color="auto" w:fill="auto"/>
            <w:hideMark/>
          </w:tcPr>
          <w:p w:rsidR="000702C6" w:rsidRPr="006827F4" w:rsidRDefault="000702C6" w:rsidP="00E01E4F">
            <w:r w:rsidRPr="006827F4">
              <w:t>Прием экзаменов по правилам дорожного движения - теория</w:t>
            </w:r>
          </w:p>
        </w:tc>
        <w:tc>
          <w:tcPr>
            <w:tcW w:w="1323" w:type="dxa"/>
            <w:tcBorders>
              <w:top w:val="nil"/>
              <w:left w:val="nil"/>
              <w:bottom w:val="single" w:sz="4" w:space="0" w:color="auto"/>
              <w:right w:val="single" w:sz="4" w:space="0" w:color="auto"/>
            </w:tcBorders>
            <w:shd w:val="clear" w:color="auto" w:fill="auto"/>
            <w:noWrap/>
            <w:vAlign w:val="center"/>
            <w:hideMark/>
          </w:tcPr>
          <w:p w:rsidR="000702C6" w:rsidRPr="006827F4" w:rsidRDefault="000702C6" w:rsidP="00E01E4F">
            <w:pPr>
              <w:jc w:val="center"/>
            </w:pPr>
            <w:r w:rsidRPr="006827F4">
              <w:t xml:space="preserve">           90 </w:t>
            </w:r>
          </w:p>
        </w:tc>
        <w:tc>
          <w:tcPr>
            <w:tcW w:w="1370"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ind w:left="-150"/>
              <w:jc w:val="center"/>
            </w:pPr>
            <w:r w:rsidRPr="006827F4">
              <w:t xml:space="preserve">           571 </w:t>
            </w:r>
          </w:p>
        </w:tc>
        <w:tc>
          <w:tcPr>
            <w:tcW w:w="1541"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jc w:val="center"/>
              <w:rPr>
                <w:b/>
                <w:bCs/>
              </w:rPr>
            </w:pPr>
            <w:r w:rsidRPr="006827F4">
              <w:rPr>
                <w:b/>
                <w:bCs/>
              </w:rPr>
              <w:t xml:space="preserve">        51 390 </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0702C6" w:rsidRPr="006827F4" w:rsidRDefault="000702C6" w:rsidP="00E01E4F">
            <w:pPr>
              <w:jc w:val="center"/>
            </w:pPr>
            <w:r w:rsidRPr="006827F4">
              <w:t xml:space="preserve">           90 </w:t>
            </w:r>
          </w:p>
        </w:tc>
        <w:tc>
          <w:tcPr>
            <w:tcW w:w="1105"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jc w:val="center"/>
            </w:pPr>
            <w:r w:rsidRPr="006827F4">
              <w:t xml:space="preserve">        576 </w:t>
            </w:r>
          </w:p>
        </w:tc>
        <w:tc>
          <w:tcPr>
            <w:tcW w:w="1447"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jc w:val="center"/>
              <w:rPr>
                <w:b/>
                <w:bCs/>
              </w:rPr>
            </w:pPr>
            <w:r w:rsidRPr="006827F4">
              <w:rPr>
                <w:b/>
                <w:bCs/>
              </w:rPr>
              <w:t xml:space="preserve">        51 840 </w:t>
            </w:r>
          </w:p>
        </w:tc>
        <w:tc>
          <w:tcPr>
            <w:tcW w:w="1276" w:type="dxa"/>
            <w:tcBorders>
              <w:top w:val="nil"/>
              <w:left w:val="nil"/>
              <w:bottom w:val="single" w:sz="4" w:space="0" w:color="auto"/>
              <w:right w:val="single" w:sz="4" w:space="0" w:color="auto"/>
            </w:tcBorders>
            <w:shd w:val="clear" w:color="auto" w:fill="auto"/>
            <w:noWrap/>
            <w:vAlign w:val="center"/>
            <w:hideMark/>
          </w:tcPr>
          <w:p w:rsidR="000702C6" w:rsidRPr="006827F4" w:rsidRDefault="000702C6" w:rsidP="00E01E4F">
            <w:pPr>
              <w:jc w:val="center"/>
            </w:pPr>
            <w:r w:rsidRPr="006827F4">
              <w:t xml:space="preserve">           90 </w:t>
            </w:r>
          </w:p>
        </w:tc>
        <w:tc>
          <w:tcPr>
            <w:tcW w:w="1252"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jc w:val="center"/>
            </w:pPr>
            <w:r w:rsidRPr="006827F4">
              <w:t xml:space="preserve">         581 </w:t>
            </w:r>
          </w:p>
        </w:tc>
        <w:tc>
          <w:tcPr>
            <w:tcW w:w="1540"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jc w:val="center"/>
              <w:rPr>
                <w:b/>
                <w:bCs/>
              </w:rPr>
            </w:pPr>
            <w:r w:rsidRPr="006827F4">
              <w:rPr>
                <w:b/>
                <w:bCs/>
              </w:rPr>
              <w:t xml:space="preserve">        52 290 </w:t>
            </w:r>
          </w:p>
        </w:tc>
      </w:tr>
      <w:tr w:rsidR="000702C6" w:rsidTr="00E01E4F">
        <w:trPr>
          <w:gridAfter w:val="1"/>
          <w:wAfter w:w="7" w:type="dxa"/>
          <w:trHeight w:val="945"/>
        </w:trPr>
        <w:tc>
          <w:tcPr>
            <w:tcW w:w="3539" w:type="dxa"/>
            <w:tcBorders>
              <w:top w:val="nil"/>
              <w:left w:val="single" w:sz="4" w:space="0" w:color="auto"/>
              <w:bottom w:val="single" w:sz="4" w:space="0" w:color="auto"/>
              <w:right w:val="single" w:sz="4" w:space="0" w:color="auto"/>
            </w:tcBorders>
            <w:shd w:val="clear" w:color="auto" w:fill="auto"/>
            <w:hideMark/>
          </w:tcPr>
          <w:p w:rsidR="000702C6" w:rsidRPr="006827F4" w:rsidRDefault="000702C6" w:rsidP="00E01E4F">
            <w:r w:rsidRPr="006827F4">
              <w:t>Прием комплексного экзамена (по практическим навыкам вождения, безопасной эксплуатации машин и правилам дорожного движения) - практика</w:t>
            </w:r>
          </w:p>
        </w:tc>
        <w:tc>
          <w:tcPr>
            <w:tcW w:w="1323" w:type="dxa"/>
            <w:tcBorders>
              <w:top w:val="nil"/>
              <w:left w:val="nil"/>
              <w:bottom w:val="single" w:sz="4" w:space="0" w:color="auto"/>
              <w:right w:val="single" w:sz="4" w:space="0" w:color="auto"/>
            </w:tcBorders>
            <w:shd w:val="clear" w:color="auto" w:fill="auto"/>
            <w:noWrap/>
            <w:vAlign w:val="center"/>
            <w:hideMark/>
          </w:tcPr>
          <w:p w:rsidR="000702C6" w:rsidRPr="006827F4" w:rsidRDefault="000702C6" w:rsidP="00E01E4F">
            <w:pPr>
              <w:jc w:val="center"/>
            </w:pPr>
            <w:r w:rsidRPr="006827F4">
              <w:t xml:space="preserve">         150 </w:t>
            </w:r>
          </w:p>
        </w:tc>
        <w:tc>
          <w:tcPr>
            <w:tcW w:w="1370"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jc w:val="center"/>
            </w:pPr>
            <w:r w:rsidRPr="006827F4">
              <w:t xml:space="preserve">        3 283 </w:t>
            </w:r>
          </w:p>
        </w:tc>
        <w:tc>
          <w:tcPr>
            <w:tcW w:w="1541"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jc w:val="center"/>
              <w:rPr>
                <w:b/>
                <w:bCs/>
              </w:rPr>
            </w:pPr>
            <w:r w:rsidRPr="006827F4">
              <w:rPr>
                <w:b/>
                <w:bCs/>
              </w:rPr>
              <w:t xml:space="preserve">      492 450 </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0702C6" w:rsidRPr="006827F4" w:rsidRDefault="000702C6" w:rsidP="00E01E4F">
            <w:pPr>
              <w:jc w:val="center"/>
            </w:pPr>
            <w:r w:rsidRPr="006827F4">
              <w:t xml:space="preserve">         150 </w:t>
            </w:r>
          </w:p>
        </w:tc>
        <w:tc>
          <w:tcPr>
            <w:tcW w:w="1105"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jc w:val="center"/>
            </w:pPr>
            <w:r w:rsidRPr="006827F4">
              <w:t xml:space="preserve">     3 319 </w:t>
            </w:r>
          </w:p>
        </w:tc>
        <w:tc>
          <w:tcPr>
            <w:tcW w:w="1447"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jc w:val="center"/>
              <w:rPr>
                <w:b/>
                <w:bCs/>
              </w:rPr>
            </w:pPr>
            <w:r w:rsidRPr="006827F4">
              <w:rPr>
                <w:b/>
                <w:bCs/>
              </w:rPr>
              <w:t xml:space="preserve">      497 850 </w:t>
            </w:r>
          </w:p>
        </w:tc>
        <w:tc>
          <w:tcPr>
            <w:tcW w:w="1276" w:type="dxa"/>
            <w:tcBorders>
              <w:top w:val="nil"/>
              <w:left w:val="nil"/>
              <w:bottom w:val="single" w:sz="4" w:space="0" w:color="auto"/>
              <w:right w:val="single" w:sz="4" w:space="0" w:color="auto"/>
            </w:tcBorders>
            <w:shd w:val="clear" w:color="auto" w:fill="auto"/>
            <w:noWrap/>
            <w:vAlign w:val="center"/>
            <w:hideMark/>
          </w:tcPr>
          <w:p w:rsidR="000702C6" w:rsidRPr="006827F4" w:rsidRDefault="000702C6" w:rsidP="00E01E4F">
            <w:pPr>
              <w:jc w:val="center"/>
            </w:pPr>
            <w:r w:rsidRPr="006827F4">
              <w:t xml:space="preserve">         150 </w:t>
            </w:r>
          </w:p>
        </w:tc>
        <w:tc>
          <w:tcPr>
            <w:tcW w:w="1252"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jc w:val="center"/>
            </w:pPr>
            <w:r w:rsidRPr="006827F4">
              <w:t xml:space="preserve">      3 350 </w:t>
            </w:r>
          </w:p>
        </w:tc>
        <w:tc>
          <w:tcPr>
            <w:tcW w:w="1540"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jc w:val="center"/>
              <w:rPr>
                <w:b/>
                <w:bCs/>
              </w:rPr>
            </w:pPr>
            <w:r w:rsidRPr="006827F4">
              <w:rPr>
                <w:b/>
                <w:bCs/>
              </w:rPr>
              <w:t xml:space="preserve">      502 500 </w:t>
            </w:r>
          </w:p>
        </w:tc>
      </w:tr>
      <w:tr w:rsidR="000702C6" w:rsidTr="00E01E4F">
        <w:trPr>
          <w:gridAfter w:val="1"/>
          <w:wAfter w:w="7" w:type="dxa"/>
          <w:trHeight w:val="945"/>
        </w:trPr>
        <w:tc>
          <w:tcPr>
            <w:tcW w:w="3539" w:type="dxa"/>
            <w:tcBorders>
              <w:top w:val="nil"/>
              <w:left w:val="single" w:sz="4" w:space="0" w:color="auto"/>
              <w:bottom w:val="single" w:sz="4" w:space="0" w:color="auto"/>
              <w:right w:val="single" w:sz="4" w:space="0" w:color="auto"/>
            </w:tcBorders>
            <w:shd w:val="clear" w:color="000000" w:fill="FFFFFF"/>
            <w:hideMark/>
          </w:tcPr>
          <w:p w:rsidR="000702C6" w:rsidRPr="006827F4" w:rsidRDefault="000702C6" w:rsidP="00E01E4F">
            <w:r w:rsidRPr="006827F4">
              <w:t>Оценка технического состояния и определение остаточного ресурса тракторов и смонтированного на них оборудования</w:t>
            </w:r>
          </w:p>
        </w:tc>
        <w:tc>
          <w:tcPr>
            <w:tcW w:w="1323" w:type="dxa"/>
            <w:tcBorders>
              <w:top w:val="nil"/>
              <w:left w:val="nil"/>
              <w:bottom w:val="single" w:sz="4" w:space="0" w:color="auto"/>
              <w:right w:val="single" w:sz="4" w:space="0" w:color="auto"/>
            </w:tcBorders>
            <w:shd w:val="clear" w:color="auto" w:fill="auto"/>
            <w:noWrap/>
            <w:vAlign w:val="center"/>
            <w:hideMark/>
          </w:tcPr>
          <w:p w:rsidR="000702C6" w:rsidRPr="006827F4" w:rsidRDefault="000702C6" w:rsidP="00E01E4F">
            <w:pPr>
              <w:jc w:val="center"/>
            </w:pPr>
            <w:r w:rsidRPr="006827F4">
              <w:t xml:space="preserve">         835 </w:t>
            </w:r>
          </w:p>
        </w:tc>
        <w:tc>
          <w:tcPr>
            <w:tcW w:w="1370"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jc w:val="center"/>
            </w:pPr>
            <w:r w:rsidRPr="006827F4">
              <w:t xml:space="preserve">             11 </w:t>
            </w:r>
          </w:p>
        </w:tc>
        <w:tc>
          <w:tcPr>
            <w:tcW w:w="1541"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jc w:val="center"/>
              <w:rPr>
                <w:b/>
                <w:bCs/>
              </w:rPr>
            </w:pPr>
            <w:r w:rsidRPr="006827F4">
              <w:rPr>
                <w:b/>
                <w:bCs/>
              </w:rPr>
              <w:t xml:space="preserve">          9 185 </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0702C6" w:rsidRPr="006827F4" w:rsidRDefault="000702C6" w:rsidP="00E01E4F">
            <w:pPr>
              <w:jc w:val="center"/>
            </w:pPr>
            <w:r w:rsidRPr="006827F4">
              <w:t xml:space="preserve">         835 </w:t>
            </w:r>
          </w:p>
        </w:tc>
        <w:tc>
          <w:tcPr>
            <w:tcW w:w="1105"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jc w:val="center"/>
            </w:pPr>
            <w:r w:rsidRPr="006827F4">
              <w:t xml:space="preserve">          10 </w:t>
            </w:r>
          </w:p>
        </w:tc>
        <w:tc>
          <w:tcPr>
            <w:tcW w:w="1447"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jc w:val="center"/>
              <w:rPr>
                <w:b/>
                <w:bCs/>
              </w:rPr>
            </w:pPr>
            <w:r w:rsidRPr="006827F4">
              <w:rPr>
                <w:b/>
                <w:bCs/>
              </w:rPr>
              <w:t xml:space="preserve">          8 350 </w:t>
            </w:r>
          </w:p>
        </w:tc>
        <w:tc>
          <w:tcPr>
            <w:tcW w:w="1276" w:type="dxa"/>
            <w:tcBorders>
              <w:top w:val="nil"/>
              <w:left w:val="nil"/>
              <w:bottom w:val="single" w:sz="4" w:space="0" w:color="auto"/>
              <w:right w:val="single" w:sz="4" w:space="0" w:color="auto"/>
            </w:tcBorders>
            <w:shd w:val="clear" w:color="auto" w:fill="auto"/>
            <w:noWrap/>
            <w:vAlign w:val="center"/>
            <w:hideMark/>
          </w:tcPr>
          <w:p w:rsidR="000702C6" w:rsidRPr="006827F4" w:rsidRDefault="000702C6" w:rsidP="00E01E4F">
            <w:pPr>
              <w:jc w:val="center"/>
            </w:pPr>
            <w:r w:rsidRPr="006827F4">
              <w:t xml:space="preserve">         835 </w:t>
            </w:r>
          </w:p>
        </w:tc>
        <w:tc>
          <w:tcPr>
            <w:tcW w:w="1252"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jc w:val="center"/>
            </w:pPr>
            <w:r w:rsidRPr="006827F4">
              <w:t xml:space="preserve">           10 </w:t>
            </w:r>
          </w:p>
        </w:tc>
        <w:tc>
          <w:tcPr>
            <w:tcW w:w="1540"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jc w:val="center"/>
              <w:rPr>
                <w:b/>
                <w:bCs/>
              </w:rPr>
            </w:pPr>
            <w:r w:rsidRPr="006827F4">
              <w:rPr>
                <w:b/>
                <w:bCs/>
              </w:rPr>
              <w:t xml:space="preserve">          8 350 </w:t>
            </w:r>
          </w:p>
        </w:tc>
      </w:tr>
      <w:tr w:rsidR="000702C6" w:rsidTr="00E01E4F">
        <w:trPr>
          <w:gridAfter w:val="1"/>
          <w:wAfter w:w="7" w:type="dxa"/>
          <w:trHeight w:val="945"/>
        </w:trPr>
        <w:tc>
          <w:tcPr>
            <w:tcW w:w="3539" w:type="dxa"/>
            <w:tcBorders>
              <w:top w:val="nil"/>
              <w:left w:val="single" w:sz="4" w:space="0" w:color="auto"/>
              <w:bottom w:val="single" w:sz="4" w:space="0" w:color="auto"/>
              <w:right w:val="single" w:sz="4" w:space="0" w:color="auto"/>
            </w:tcBorders>
            <w:shd w:val="clear" w:color="auto" w:fill="auto"/>
            <w:hideMark/>
          </w:tcPr>
          <w:p w:rsidR="000702C6" w:rsidRPr="006827F4" w:rsidRDefault="000702C6" w:rsidP="00E01E4F">
            <w:r w:rsidRPr="006827F4">
              <w:t>Оценка технического состояния и определение остаточного ресурса самоходных сельскохозяйственных машин</w:t>
            </w:r>
          </w:p>
        </w:tc>
        <w:tc>
          <w:tcPr>
            <w:tcW w:w="1323" w:type="dxa"/>
            <w:tcBorders>
              <w:top w:val="nil"/>
              <w:left w:val="nil"/>
              <w:bottom w:val="single" w:sz="4" w:space="0" w:color="auto"/>
              <w:right w:val="single" w:sz="4" w:space="0" w:color="auto"/>
            </w:tcBorders>
            <w:shd w:val="clear" w:color="auto" w:fill="auto"/>
            <w:noWrap/>
            <w:vAlign w:val="center"/>
            <w:hideMark/>
          </w:tcPr>
          <w:p w:rsidR="000702C6" w:rsidRPr="006827F4" w:rsidRDefault="000702C6" w:rsidP="00E01E4F">
            <w:pPr>
              <w:jc w:val="center"/>
            </w:pPr>
            <w:r w:rsidRPr="006827F4">
              <w:t xml:space="preserve">         635 </w:t>
            </w:r>
          </w:p>
        </w:tc>
        <w:tc>
          <w:tcPr>
            <w:tcW w:w="1370"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jc w:val="center"/>
            </w:pPr>
            <w:r w:rsidRPr="006827F4">
              <w:t xml:space="preserve">             11 </w:t>
            </w:r>
          </w:p>
        </w:tc>
        <w:tc>
          <w:tcPr>
            <w:tcW w:w="1541"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jc w:val="center"/>
              <w:rPr>
                <w:b/>
                <w:bCs/>
              </w:rPr>
            </w:pPr>
            <w:r w:rsidRPr="006827F4">
              <w:rPr>
                <w:b/>
                <w:bCs/>
              </w:rPr>
              <w:t xml:space="preserve">          6 985 </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0702C6" w:rsidRPr="006827F4" w:rsidRDefault="000702C6" w:rsidP="00E01E4F">
            <w:pPr>
              <w:jc w:val="center"/>
            </w:pPr>
            <w:r w:rsidRPr="006827F4">
              <w:t xml:space="preserve">         635 </w:t>
            </w:r>
          </w:p>
        </w:tc>
        <w:tc>
          <w:tcPr>
            <w:tcW w:w="1105"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jc w:val="center"/>
            </w:pPr>
            <w:r w:rsidRPr="006827F4">
              <w:t xml:space="preserve">          11 </w:t>
            </w:r>
          </w:p>
        </w:tc>
        <w:tc>
          <w:tcPr>
            <w:tcW w:w="1447"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jc w:val="center"/>
              <w:rPr>
                <w:b/>
                <w:bCs/>
              </w:rPr>
            </w:pPr>
            <w:r w:rsidRPr="006827F4">
              <w:rPr>
                <w:b/>
                <w:bCs/>
              </w:rPr>
              <w:t xml:space="preserve">          6 985 </w:t>
            </w:r>
          </w:p>
        </w:tc>
        <w:tc>
          <w:tcPr>
            <w:tcW w:w="1276" w:type="dxa"/>
            <w:tcBorders>
              <w:top w:val="nil"/>
              <w:left w:val="nil"/>
              <w:bottom w:val="single" w:sz="4" w:space="0" w:color="auto"/>
              <w:right w:val="single" w:sz="4" w:space="0" w:color="auto"/>
            </w:tcBorders>
            <w:shd w:val="clear" w:color="auto" w:fill="auto"/>
            <w:noWrap/>
            <w:vAlign w:val="center"/>
            <w:hideMark/>
          </w:tcPr>
          <w:p w:rsidR="000702C6" w:rsidRPr="006827F4" w:rsidRDefault="000702C6" w:rsidP="00E01E4F">
            <w:pPr>
              <w:jc w:val="center"/>
            </w:pPr>
            <w:r w:rsidRPr="006827F4">
              <w:t xml:space="preserve">         635 </w:t>
            </w:r>
          </w:p>
        </w:tc>
        <w:tc>
          <w:tcPr>
            <w:tcW w:w="1252"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jc w:val="center"/>
            </w:pPr>
            <w:r w:rsidRPr="006827F4">
              <w:t xml:space="preserve">           11 </w:t>
            </w:r>
          </w:p>
        </w:tc>
        <w:tc>
          <w:tcPr>
            <w:tcW w:w="1540"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jc w:val="center"/>
              <w:rPr>
                <w:b/>
                <w:bCs/>
              </w:rPr>
            </w:pPr>
            <w:r w:rsidRPr="006827F4">
              <w:rPr>
                <w:b/>
                <w:bCs/>
              </w:rPr>
              <w:t xml:space="preserve">          6 985 </w:t>
            </w:r>
          </w:p>
        </w:tc>
      </w:tr>
      <w:tr w:rsidR="000702C6" w:rsidTr="00E01E4F">
        <w:trPr>
          <w:gridAfter w:val="1"/>
          <w:wAfter w:w="7" w:type="dxa"/>
          <w:trHeight w:val="945"/>
        </w:trPr>
        <w:tc>
          <w:tcPr>
            <w:tcW w:w="3539" w:type="dxa"/>
            <w:tcBorders>
              <w:top w:val="nil"/>
              <w:left w:val="single" w:sz="4" w:space="0" w:color="auto"/>
              <w:bottom w:val="single" w:sz="4" w:space="0" w:color="auto"/>
              <w:right w:val="single" w:sz="4" w:space="0" w:color="auto"/>
            </w:tcBorders>
            <w:shd w:val="clear" w:color="auto" w:fill="auto"/>
            <w:hideMark/>
          </w:tcPr>
          <w:p w:rsidR="000702C6" w:rsidRPr="006827F4" w:rsidRDefault="000702C6" w:rsidP="00E01E4F">
            <w:r w:rsidRPr="006827F4">
              <w:t>Оценка технического состояния и определение остаточного ресурса самоходных дорожно-строительных и мелиоративных машин</w:t>
            </w:r>
          </w:p>
        </w:tc>
        <w:tc>
          <w:tcPr>
            <w:tcW w:w="1323" w:type="dxa"/>
            <w:tcBorders>
              <w:top w:val="nil"/>
              <w:left w:val="nil"/>
              <w:bottom w:val="single" w:sz="4" w:space="0" w:color="auto"/>
              <w:right w:val="single" w:sz="4" w:space="0" w:color="auto"/>
            </w:tcBorders>
            <w:shd w:val="clear" w:color="auto" w:fill="auto"/>
            <w:noWrap/>
            <w:vAlign w:val="center"/>
            <w:hideMark/>
          </w:tcPr>
          <w:p w:rsidR="000702C6" w:rsidRPr="006827F4" w:rsidRDefault="000702C6" w:rsidP="00E01E4F">
            <w:pPr>
              <w:jc w:val="center"/>
            </w:pPr>
            <w:r w:rsidRPr="006827F4">
              <w:t xml:space="preserve">         635 </w:t>
            </w:r>
          </w:p>
        </w:tc>
        <w:tc>
          <w:tcPr>
            <w:tcW w:w="1370"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jc w:val="center"/>
            </w:pPr>
            <w:r w:rsidRPr="006827F4">
              <w:t xml:space="preserve">             11 </w:t>
            </w:r>
          </w:p>
        </w:tc>
        <w:tc>
          <w:tcPr>
            <w:tcW w:w="1541"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jc w:val="center"/>
              <w:rPr>
                <w:b/>
                <w:bCs/>
              </w:rPr>
            </w:pPr>
            <w:r w:rsidRPr="006827F4">
              <w:rPr>
                <w:b/>
                <w:bCs/>
              </w:rPr>
              <w:t xml:space="preserve">          6 985 </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0702C6" w:rsidRPr="006827F4" w:rsidRDefault="000702C6" w:rsidP="00E01E4F">
            <w:pPr>
              <w:jc w:val="center"/>
            </w:pPr>
            <w:r w:rsidRPr="006827F4">
              <w:t xml:space="preserve">         635 </w:t>
            </w:r>
          </w:p>
        </w:tc>
        <w:tc>
          <w:tcPr>
            <w:tcW w:w="1105"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jc w:val="center"/>
            </w:pPr>
            <w:r w:rsidRPr="006827F4">
              <w:t xml:space="preserve">          12 </w:t>
            </w:r>
          </w:p>
        </w:tc>
        <w:tc>
          <w:tcPr>
            <w:tcW w:w="1447"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jc w:val="center"/>
              <w:rPr>
                <w:b/>
                <w:bCs/>
              </w:rPr>
            </w:pPr>
            <w:r w:rsidRPr="006827F4">
              <w:rPr>
                <w:b/>
                <w:bCs/>
              </w:rPr>
              <w:t xml:space="preserve">          7 620 </w:t>
            </w:r>
          </w:p>
        </w:tc>
        <w:tc>
          <w:tcPr>
            <w:tcW w:w="1276" w:type="dxa"/>
            <w:tcBorders>
              <w:top w:val="nil"/>
              <w:left w:val="nil"/>
              <w:bottom w:val="single" w:sz="4" w:space="0" w:color="auto"/>
              <w:right w:val="single" w:sz="4" w:space="0" w:color="auto"/>
            </w:tcBorders>
            <w:shd w:val="clear" w:color="auto" w:fill="auto"/>
            <w:noWrap/>
            <w:vAlign w:val="center"/>
            <w:hideMark/>
          </w:tcPr>
          <w:p w:rsidR="000702C6" w:rsidRPr="006827F4" w:rsidRDefault="000702C6" w:rsidP="00E01E4F">
            <w:pPr>
              <w:jc w:val="center"/>
            </w:pPr>
            <w:r w:rsidRPr="006827F4">
              <w:t xml:space="preserve">         635 </w:t>
            </w:r>
          </w:p>
        </w:tc>
        <w:tc>
          <w:tcPr>
            <w:tcW w:w="1252"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jc w:val="center"/>
            </w:pPr>
            <w:r w:rsidRPr="006827F4">
              <w:t xml:space="preserve">           12 </w:t>
            </w:r>
          </w:p>
        </w:tc>
        <w:tc>
          <w:tcPr>
            <w:tcW w:w="1540"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jc w:val="center"/>
              <w:rPr>
                <w:b/>
                <w:bCs/>
              </w:rPr>
            </w:pPr>
            <w:r w:rsidRPr="006827F4">
              <w:rPr>
                <w:b/>
                <w:bCs/>
              </w:rPr>
              <w:t xml:space="preserve">          7 620 </w:t>
            </w:r>
          </w:p>
        </w:tc>
      </w:tr>
      <w:tr w:rsidR="000702C6" w:rsidTr="00E01E4F">
        <w:trPr>
          <w:gridAfter w:val="1"/>
          <w:wAfter w:w="7" w:type="dxa"/>
          <w:trHeight w:val="2205"/>
        </w:trPr>
        <w:tc>
          <w:tcPr>
            <w:tcW w:w="3539" w:type="dxa"/>
            <w:tcBorders>
              <w:top w:val="nil"/>
              <w:left w:val="single" w:sz="4" w:space="0" w:color="auto"/>
              <w:bottom w:val="single" w:sz="4" w:space="0" w:color="auto"/>
              <w:right w:val="single" w:sz="4" w:space="0" w:color="auto"/>
            </w:tcBorders>
            <w:shd w:val="clear" w:color="auto" w:fill="auto"/>
            <w:hideMark/>
          </w:tcPr>
          <w:p w:rsidR="000702C6" w:rsidRPr="006827F4" w:rsidRDefault="000702C6" w:rsidP="00E01E4F">
            <w:r w:rsidRPr="006827F4">
              <w:t>Оценка технического состояния и определение остаточного ресурса используемых в агропромышленном комплексе машин и оборудования, имеющий рабочий привод (машин и оборудования животноводческих ферм, зернотоков, зерносушильных комплексов, кормоцехов, перерабатывающих предприятий и др.)</w:t>
            </w:r>
          </w:p>
        </w:tc>
        <w:tc>
          <w:tcPr>
            <w:tcW w:w="1323" w:type="dxa"/>
            <w:tcBorders>
              <w:top w:val="nil"/>
              <w:left w:val="nil"/>
              <w:bottom w:val="single" w:sz="4" w:space="0" w:color="auto"/>
              <w:right w:val="single" w:sz="4" w:space="0" w:color="auto"/>
            </w:tcBorders>
            <w:shd w:val="clear" w:color="auto" w:fill="auto"/>
            <w:noWrap/>
            <w:vAlign w:val="center"/>
            <w:hideMark/>
          </w:tcPr>
          <w:p w:rsidR="000702C6" w:rsidRPr="006827F4" w:rsidRDefault="000702C6" w:rsidP="00E01E4F">
            <w:pPr>
              <w:jc w:val="center"/>
            </w:pPr>
            <w:r w:rsidRPr="006827F4">
              <w:t xml:space="preserve">         635 </w:t>
            </w:r>
          </w:p>
        </w:tc>
        <w:tc>
          <w:tcPr>
            <w:tcW w:w="1370"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jc w:val="center"/>
            </w:pPr>
            <w:r w:rsidRPr="006827F4">
              <w:t> </w:t>
            </w:r>
          </w:p>
        </w:tc>
        <w:tc>
          <w:tcPr>
            <w:tcW w:w="1541"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jc w:val="center"/>
              <w:rPr>
                <w:b/>
                <w:bCs/>
              </w:rPr>
            </w:pPr>
            <w:r w:rsidRPr="006827F4">
              <w:rPr>
                <w:b/>
                <w:bCs/>
              </w:rPr>
              <w:t xml:space="preserve">                -   </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0702C6" w:rsidRPr="006827F4" w:rsidRDefault="000702C6" w:rsidP="00E01E4F">
            <w:pPr>
              <w:jc w:val="center"/>
            </w:pPr>
            <w:r w:rsidRPr="006827F4">
              <w:t xml:space="preserve">         635 </w:t>
            </w:r>
          </w:p>
        </w:tc>
        <w:tc>
          <w:tcPr>
            <w:tcW w:w="1105"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jc w:val="center"/>
            </w:pPr>
            <w:r w:rsidRPr="006827F4">
              <w:t> </w:t>
            </w:r>
          </w:p>
        </w:tc>
        <w:tc>
          <w:tcPr>
            <w:tcW w:w="1447"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jc w:val="center"/>
              <w:rPr>
                <w:b/>
                <w:bCs/>
              </w:rPr>
            </w:pPr>
            <w:r w:rsidRPr="006827F4">
              <w:rPr>
                <w:b/>
                <w:bCs/>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0702C6" w:rsidRPr="006827F4" w:rsidRDefault="000702C6" w:rsidP="00E01E4F">
            <w:pPr>
              <w:jc w:val="center"/>
            </w:pPr>
            <w:r w:rsidRPr="006827F4">
              <w:t xml:space="preserve">         635 </w:t>
            </w:r>
          </w:p>
        </w:tc>
        <w:tc>
          <w:tcPr>
            <w:tcW w:w="1252"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jc w:val="center"/>
            </w:pPr>
            <w:r w:rsidRPr="006827F4">
              <w:t> </w:t>
            </w:r>
          </w:p>
        </w:tc>
        <w:tc>
          <w:tcPr>
            <w:tcW w:w="1540"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jc w:val="center"/>
              <w:rPr>
                <w:b/>
                <w:bCs/>
              </w:rPr>
            </w:pPr>
            <w:r w:rsidRPr="006827F4">
              <w:rPr>
                <w:b/>
                <w:bCs/>
              </w:rPr>
              <w:t xml:space="preserve">                -   </w:t>
            </w:r>
          </w:p>
        </w:tc>
      </w:tr>
      <w:tr w:rsidR="000702C6" w:rsidTr="00E01E4F">
        <w:trPr>
          <w:gridAfter w:val="1"/>
          <w:wAfter w:w="7" w:type="dxa"/>
          <w:trHeight w:val="945"/>
        </w:trPr>
        <w:tc>
          <w:tcPr>
            <w:tcW w:w="3539" w:type="dxa"/>
            <w:tcBorders>
              <w:top w:val="nil"/>
              <w:left w:val="single" w:sz="4" w:space="0" w:color="auto"/>
              <w:bottom w:val="single" w:sz="4" w:space="0" w:color="auto"/>
              <w:right w:val="single" w:sz="4" w:space="0" w:color="auto"/>
            </w:tcBorders>
            <w:shd w:val="clear" w:color="auto" w:fill="auto"/>
            <w:hideMark/>
          </w:tcPr>
          <w:p w:rsidR="000702C6" w:rsidRPr="006827F4" w:rsidRDefault="000702C6" w:rsidP="00E01E4F">
            <w:r w:rsidRPr="006827F4">
              <w:t>Оценка технического состояния и определение остаточного ресурса агрегатируемых поднадзорных машин</w:t>
            </w:r>
          </w:p>
        </w:tc>
        <w:tc>
          <w:tcPr>
            <w:tcW w:w="1323" w:type="dxa"/>
            <w:tcBorders>
              <w:top w:val="nil"/>
              <w:left w:val="nil"/>
              <w:bottom w:val="single" w:sz="4" w:space="0" w:color="auto"/>
              <w:right w:val="single" w:sz="4" w:space="0" w:color="auto"/>
            </w:tcBorders>
            <w:shd w:val="clear" w:color="auto" w:fill="auto"/>
            <w:noWrap/>
            <w:vAlign w:val="center"/>
            <w:hideMark/>
          </w:tcPr>
          <w:p w:rsidR="000702C6" w:rsidRPr="006827F4" w:rsidRDefault="000702C6" w:rsidP="00E01E4F">
            <w:pPr>
              <w:jc w:val="center"/>
            </w:pPr>
            <w:r w:rsidRPr="006827F4">
              <w:t xml:space="preserve">         835 </w:t>
            </w:r>
          </w:p>
        </w:tc>
        <w:tc>
          <w:tcPr>
            <w:tcW w:w="1370"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jc w:val="center"/>
            </w:pPr>
            <w:r w:rsidRPr="006827F4">
              <w:t xml:space="preserve">               2 </w:t>
            </w:r>
          </w:p>
        </w:tc>
        <w:tc>
          <w:tcPr>
            <w:tcW w:w="1541"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jc w:val="center"/>
              <w:rPr>
                <w:b/>
                <w:bCs/>
              </w:rPr>
            </w:pPr>
            <w:r w:rsidRPr="006827F4">
              <w:rPr>
                <w:b/>
                <w:bCs/>
              </w:rPr>
              <w:t xml:space="preserve">          1 670 </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0702C6" w:rsidRPr="006827F4" w:rsidRDefault="000702C6" w:rsidP="00E01E4F">
            <w:pPr>
              <w:jc w:val="center"/>
            </w:pPr>
            <w:r w:rsidRPr="006827F4">
              <w:t xml:space="preserve">         835 </w:t>
            </w:r>
          </w:p>
        </w:tc>
        <w:tc>
          <w:tcPr>
            <w:tcW w:w="1105"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jc w:val="center"/>
            </w:pPr>
            <w:r w:rsidRPr="006827F4">
              <w:t xml:space="preserve">            2 </w:t>
            </w:r>
          </w:p>
        </w:tc>
        <w:tc>
          <w:tcPr>
            <w:tcW w:w="1447"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jc w:val="center"/>
              <w:rPr>
                <w:b/>
                <w:bCs/>
              </w:rPr>
            </w:pPr>
            <w:r w:rsidRPr="006827F4">
              <w:rPr>
                <w:b/>
                <w:bCs/>
              </w:rPr>
              <w:t xml:space="preserve">          1 670 </w:t>
            </w:r>
          </w:p>
        </w:tc>
        <w:tc>
          <w:tcPr>
            <w:tcW w:w="1276" w:type="dxa"/>
            <w:tcBorders>
              <w:top w:val="nil"/>
              <w:left w:val="nil"/>
              <w:bottom w:val="single" w:sz="4" w:space="0" w:color="auto"/>
              <w:right w:val="single" w:sz="4" w:space="0" w:color="auto"/>
            </w:tcBorders>
            <w:shd w:val="clear" w:color="auto" w:fill="auto"/>
            <w:noWrap/>
            <w:vAlign w:val="center"/>
            <w:hideMark/>
          </w:tcPr>
          <w:p w:rsidR="000702C6" w:rsidRPr="006827F4" w:rsidRDefault="000702C6" w:rsidP="00E01E4F">
            <w:pPr>
              <w:jc w:val="center"/>
            </w:pPr>
            <w:r w:rsidRPr="006827F4">
              <w:t xml:space="preserve">         835 </w:t>
            </w:r>
          </w:p>
        </w:tc>
        <w:tc>
          <w:tcPr>
            <w:tcW w:w="1252"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jc w:val="center"/>
            </w:pPr>
            <w:r w:rsidRPr="006827F4">
              <w:t xml:space="preserve">             2 </w:t>
            </w:r>
          </w:p>
        </w:tc>
        <w:tc>
          <w:tcPr>
            <w:tcW w:w="1540"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jc w:val="center"/>
              <w:rPr>
                <w:b/>
                <w:bCs/>
              </w:rPr>
            </w:pPr>
            <w:r w:rsidRPr="006827F4">
              <w:rPr>
                <w:b/>
                <w:bCs/>
              </w:rPr>
              <w:t xml:space="preserve">          1 670 </w:t>
            </w:r>
          </w:p>
        </w:tc>
      </w:tr>
      <w:tr w:rsidR="000702C6" w:rsidTr="00C70BC6">
        <w:trPr>
          <w:gridAfter w:val="1"/>
          <w:wAfter w:w="7" w:type="dxa"/>
          <w:trHeight w:val="630"/>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0702C6" w:rsidRPr="006827F4" w:rsidRDefault="000702C6" w:rsidP="00E01E4F">
            <w:r w:rsidRPr="006827F4">
              <w:t xml:space="preserve">Участие в комиссиях по рассмотрению претензий владельцев поднадзорных машин и оборудования </w:t>
            </w:r>
          </w:p>
        </w:tc>
        <w:tc>
          <w:tcPr>
            <w:tcW w:w="1323" w:type="dxa"/>
            <w:tcBorders>
              <w:top w:val="nil"/>
              <w:left w:val="nil"/>
              <w:bottom w:val="single" w:sz="4" w:space="0" w:color="auto"/>
              <w:right w:val="single" w:sz="4" w:space="0" w:color="auto"/>
            </w:tcBorders>
            <w:shd w:val="clear" w:color="auto" w:fill="auto"/>
            <w:noWrap/>
            <w:vAlign w:val="center"/>
            <w:hideMark/>
          </w:tcPr>
          <w:p w:rsidR="000702C6" w:rsidRPr="006827F4" w:rsidRDefault="000702C6" w:rsidP="00E01E4F">
            <w:pPr>
              <w:jc w:val="center"/>
            </w:pPr>
            <w:r w:rsidRPr="006827F4">
              <w:t xml:space="preserve">         240 </w:t>
            </w:r>
          </w:p>
        </w:tc>
        <w:tc>
          <w:tcPr>
            <w:tcW w:w="1370"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jc w:val="center"/>
            </w:pPr>
            <w:r w:rsidRPr="006827F4">
              <w:t xml:space="preserve">               6 </w:t>
            </w:r>
          </w:p>
        </w:tc>
        <w:tc>
          <w:tcPr>
            <w:tcW w:w="1541"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jc w:val="center"/>
              <w:rPr>
                <w:b/>
                <w:bCs/>
              </w:rPr>
            </w:pPr>
            <w:r w:rsidRPr="006827F4">
              <w:rPr>
                <w:b/>
                <w:bCs/>
              </w:rPr>
              <w:t xml:space="preserve">          1 440 </w:t>
            </w:r>
          </w:p>
        </w:tc>
        <w:tc>
          <w:tcPr>
            <w:tcW w:w="1294" w:type="dxa"/>
            <w:gridSpan w:val="2"/>
            <w:tcBorders>
              <w:top w:val="nil"/>
              <w:left w:val="nil"/>
              <w:bottom w:val="single" w:sz="4" w:space="0" w:color="auto"/>
              <w:right w:val="single" w:sz="4" w:space="0" w:color="auto"/>
            </w:tcBorders>
            <w:shd w:val="clear" w:color="auto" w:fill="auto"/>
            <w:noWrap/>
            <w:vAlign w:val="center"/>
            <w:hideMark/>
          </w:tcPr>
          <w:p w:rsidR="000702C6" w:rsidRPr="006827F4" w:rsidRDefault="000702C6" w:rsidP="00E01E4F">
            <w:pPr>
              <w:jc w:val="center"/>
            </w:pPr>
            <w:r w:rsidRPr="006827F4">
              <w:t xml:space="preserve">         240 </w:t>
            </w:r>
          </w:p>
        </w:tc>
        <w:tc>
          <w:tcPr>
            <w:tcW w:w="1105"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jc w:val="center"/>
            </w:pPr>
            <w:r w:rsidRPr="006827F4">
              <w:t xml:space="preserve">            6 </w:t>
            </w:r>
          </w:p>
        </w:tc>
        <w:tc>
          <w:tcPr>
            <w:tcW w:w="1447"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jc w:val="center"/>
              <w:rPr>
                <w:b/>
                <w:bCs/>
              </w:rPr>
            </w:pPr>
            <w:r w:rsidRPr="006827F4">
              <w:rPr>
                <w:b/>
                <w:bCs/>
              </w:rPr>
              <w:t xml:space="preserve">          1 440 </w:t>
            </w:r>
          </w:p>
        </w:tc>
        <w:tc>
          <w:tcPr>
            <w:tcW w:w="1276" w:type="dxa"/>
            <w:tcBorders>
              <w:top w:val="nil"/>
              <w:left w:val="nil"/>
              <w:bottom w:val="single" w:sz="4" w:space="0" w:color="auto"/>
              <w:right w:val="single" w:sz="4" w:space="0" w:color="auto"/>
            </w:tcBorders>
            <w:shd w:val="clear" w:color="auto" w:fill="auto"/>
            <w:noWrap/>
            <w:vAlign w:val="center"/>
            <w:hideMark/>
          </w:tcPr>
          <w:p w:rsidR="000702C6" w:rsidRPr="006827F4" w:rsidRDefault="000702C6" w:rsidP="00E01E4F">
            <w:pPr>
              <w:jc w:val="center"/>
            </w:pPr>
            <w:r w:rsidRPr="006827F4">
              <w:t xml:space="preserve">         240 </w:t>
            </w:r>
          </w:p>
        </w:tc>
        <w:tc>
          <w:tcPr>
            <w:tcW w:w="1252"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jc w:val="center"/>
            </w:pPr>
            <w:r w:rsidRPr="006827F4">
              <w:t xml:space="preserve">             6 </w:t>
            </w:r>
          </w:p>
        </w:tc>
        <w:tc>
          <w:tcPr>
            <w:tcW w:w="1540" w:type="dxa"/>
            <w:tcBorders>
              <w:top w:val="nil"/>
              <w:left w:val="nil"/>
              <w:bottom w:val="single" w:sz="4" w:space="0" w:color="auto"/>
              <w:right w:val="single" w:sz="4" w:space="0" w:color="auto"/>
            </w:tcBorders>
            <w:shd w:val="clear" w:color="auto" w:fill="auto"/>
            <w:vAlign w:val="center"/>
            <w:hideMark/>
          </w:tcPr>
          <w:p w:rsidR="000702C6" w:rsidRPr="006827F4" w:rsidRDefault="000702C6" w:rsidP="00E01E4F">
            <w:pPr>
              <w:jc w:val="center"/>
              <w:rPr>
                <w:b/>
                <w:bCs/>
              </w:rPr>
            </w:pPr>
            <w:r w:rsidRPr="006827F4">
              <w:rPr>
                <w:b/>
                <w:bCs/>
              </w:rPr>
              <w:t xml:space="preserve">          1 440 </w:t>
            </w:r>
          </w:p>
        </w:tc>
      </w:tr>
      <w:tr w:rsidR="000702C6" w:rsidTr="00C70BC6">
        <w:trPr>
          <w:gridAfter w:val="1"/>
          <w:wAfter w:w="7" w:type="dxa"/>
          <w:trHeight w:val="315"/>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0702C6" w:rsidRPr="006827F4" w:rsidRDefault="000702C6" w:rsidP="00E01E4F">
            <w:pPr>
              <w:rPr>
                <w:b/>
                <w:bCs/>
                <w:i/>
                <w:iCs/>
              </w:rPr>
            </w:pPr>
            <w:r w:rsidRPr="006827F4">
              <w:rPr>
                <w:b/>
                <w:bCs/>
                <w:i/>
                <w:iCs/>
              </w:rPr>
              <w:t>ИТОГО поступлений от выполнения услуг</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rsidR="000702C6" w:rsidRPr="006827F4" w:rsidRDefault="000702C6" w:rsidP="00E01E4F">
            <w:pPr>
              <w:jc w:val="center"/>
              <w:rPr>
                <w:b/>
                <w:bCs/>
              </w:rPr>
            </w:pPr>
            <w:r w:rsidRPr="006827F4">
              <w:rPr>
                <w:b/>
                <w:bCs/>
              </w:rPr>
              <w:t> </w:t>
            </w:r>
          </w:p>
        </w:tc>
        <w:tc>
          <w:tcPr>
            <w:tcW w:w="1370" w:type="dxa"/>
            <w:tcBorders>
              <w:top w:val="single" w:sz="4" w:space="0" w:color="auto"/>
              <w:left w:val="nil"/>
              <w:bottom w:val="single" w:sz="4" w:space="0" w:color="auto"/>
              <w:right w:val="single" w:sz="4" w:space="0" w:color="auto"/>
            </w:tcBorders>
            <w:shd w:val="clear" w:color="auto" w:fill="auto"/>
            <w:noWrap/>
            <w:vAlign w:val="center"/>
            <w:hideMark/>
          </w:tcPr>
          <w:p w:rsidR="000702C6" w:rsidRPr="00C70BC6" w:rsidRDefault="000702C6" w:rsidP="00E01E4F">
            <w:pPr>
              <w:jc w:val="center"/>
              <w:rPr>
                <w:bCs/>
              </w:rPr>
            </w:pPr>
            <w:r w:rsidRPr="00C70BC6">
              <w:rPr>
                <w:bCs/>
              </w:rPr>
              <w:t xml:space="preserve">      34 053 </w:t>
            </w:r>
          </w:p>
        </w:tc>
        <w:tc>
          <w:tcPr>
            <w:tcW w:w="1541" w:type="dxa"/>
            <w:tcBorders>
              <w:top w:val="single" w:sz="4" w:space="0" w:color="auto"/>
              <w:left w:val="nil"/>
              <w:bottom w:val="single" w:sz="4" w:space="0" w:color="auto"/>
              <w:right w:val="single" w:sz="4" w:space="0" w:color="auto"/>
            </w:tcBorders>
            <w:shd w:val="clear" w:color="auto" w:fill="auto"/>
            <w:noWrap/>
            <w:vAlign w:val="center"/>
            <w:hideMark/>
          </w:tcPr>
          <w:p w:rsidR="000702C6" w:rsidRPr="00C70BC6" w:rsidRDefault="000702C6" w:rsidP="00E01E4F">
            <w:pPr>
              <w:jc w:val="center"/>
              <w:rPr>
                <w:bCs/>
              </w:rPr>
            </w:pPr>
            <w:r w:rsidRPr="00C70BC6">
              <w:rPr>
                <w:bCs/>
              </w:rPr>
              <w:t xml:space="preserve">   6 410 835 </w:t>
            </w:r>
          </w:p>
        </w:tc>
        <w:tc>
          <w:tcPr>
            <w:tcW w:w="1294" w:type="dxa"/>
            <w:gridSpan w:val="2"/>
            <w:tcBorders>
              <w:top w:val="single" w:sz="4" w:space="0" w:color="auto"/>
              <w:left w:val="nil"/>
              <w:bottom w:val="single" w:sz="4" w:space="0" w:color="auto"/>
              <w:right w:val="single" w:sz="4" w:space="0" w:color="auto"/>
            </w:tcBorders>
            <w:shd w:val="clear" w:color="auto" w:fill="auto"/>
            <w:noWrap/>
            <w:vAlign w:val="center"/>
            <w:hideMark/>
          </w:tcPr>
          <w:p w:rsidR="000702C6" w:rsidRPr="00C70BC6" w:rsidRDefault="000702C6" w:rsidP="00E01E4F">
            <w:pPr>
              <w:jc w:val="center"/>
              <w:rPr>
                <w:bCs/>
              </w:rPr>
            </w:pPr>
            <w:r w:rsidRPr="00C70BC6">
              <w:rPr>
                <w:bCs/>
              </w:rPr>
              <w:t> </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rsidR="000702C6" w:rsidRPr="00C70BC6" w:rsidRDefault="000702C6" w:rsidP="00E01E4F">
            <w:pPr>
              <w:jc w:val="center"/>
              <w:rPr>
                <w:bCs/>
              </w:rPr>
            </w:pPr>
            <w:r w:rsidRPr="00C70BC6">
              <w:rPr>
                <w:bCs/>
              </w:rPr>
              <w:t xml:space="preserve">   34 406 </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0702C6" w:rsidRPr="00C70BC6" w:rsidRDefault="000702C6" w:rsidP="00E01E4F">
            <w:pPr>
              <w:jc w:val="center"/>
              <w:rPr>
                <w:bCs/>
              </w:rPr>
            </w:pPr>
            <w:r w:rsidRPr="00C70BC6">
              <w:rPr>
                <w:bCs/>
              </w:rPr>
              <w:t xml:space="preserve">   6 470 620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702C6" w:rsidRPr="00C70BC6" w:rsidRDefault="000702C6" w:rsidP="00E01E4F">
            <w:pPr>
              <w:jc w:val="center"/>
              <w:rPr>
                <w:bCs/>
              </w:rPr>
            </w:pPr>
            <w:r w:rsidRPr="00C70BC6">
              <w:rPr>
                <w:bCs/>
              </w:rPr>
              <w:t> </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rsidR="000702C6" w:rsidRPr="00C70BC6" w:rsidRDefault="000702C6" w:rsidP="00E01E4F">
            <w:pPr>
              <w:jc w:val="center"/>
              <w:rPr>
                <w:bCs/>
              </w:rPr>
            </w:pPr>
            <w:r w:rsidRPr="00C70BC6">
              <w:rPr>
                <w:bCs/>
              </w:rPr>
              <w:t xml:space="preserve">    34 700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0702C6" w:rsidRPr="00C70BC6" w:rsidRDefault="000702C6" w:rsidP="00E01E4F">
            <w:pPr>
              <w:jc w:val="center"/>
              <w:rPr>
                <w:bCs/>
              </w:rPr>
            </w:pPr>
            <w:r w:rsidRPr="00C70BC6">
              <w:rPr>
                <w:bCs/>
              </w:rPr>
              <w:t xml:space="preserve">   6 525 760 </w:t>
            </w:r>
          </w:p>
        </w:tc>
      </w:tr>
      <w:tr w:rsidR="00C70BC6" w:rsidTr="00C70BC6">
        <w:trPr>
          <w:gridAfter w:val="1"/>
          <w:wAfter w:w="7" w:type="dxa"/>
          <w:trHeight w:val="315"/>
        </w:trPr>
        <w:tc>
          <w:tcPr>
            <w:tcW w:w="3539" w:type="dxa"/>
            <w:tcBorders>
              <w:top w:val="single" w:sz="4" w:space="0" w:color="auto"/>
              <w:left w:val="single" w:sz="4" w:space="0" w:color="auto"/>
              <w:bottom w:val="single" w:sz="4" w:space="0" w:color="auto"/>
              <w:right w:val="single" w:sz="4" w:space="0" w:color="auto"/>
            </w:tcBorders>
            <w:shd w:val="clear" w:color="auto" w:fill="auto"/>
          </w:tcPr>
          <w:p w:rsidR="00C70BC6" w:rsidRPr="006827F4" w:rsidRDefault="00C70BC6" w:rsidP="00E01E4F">
            <w:pPr>
              <w:rPr>
                <w:b/>
                <w:bCs/>
                <w:i/>
                <w:iCs/>
              </w:rPr>
            </w:pPr>
            <w:r>
              <w:rPr>
                <w:b/>
                <w:bCs/>
                <w:i/>
                <w:iCs/>
              </w:rPr>
              <w:t>Прогноз с округлением, в тыс, руб.</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C70BC6" w:rsidRPr="006827F4" w:rsidRDefault="00C70BC6" w:rsidP="00E01E4F">
            <w:pPr>
              <w:jc w:val="center"/>
              <w:rPr>
                <w:b/>
                <w:bCs/>
              </w:rPr>
            </w:pPr>
            <w:r>
              <w:rPr>
                <w:b/>
                <w:bCs/>
              </w:rPr>
              <w:t>х</w:t>
            </w:r>
          </w:p>
        </w:tc>
        <w:tc>
          <w:tcPr>
            <w:tcW w:w="1370" w:type="dxa"/>
            <w:tcBorders>
              <w:top w:val="single" w:sz="4" w:space="0" w:color="auto"/>
              <w:left w:val="nil"/>
              <w:bottom w:val="single" w:sz="4" w:space="0" w:color="auto"/>
              <w:right w:val="single" w:sz="4" w:space="0" w:color="auto"/>
            </w:tcBorders>
            <w:shd w:val="clear" w:color="auto" w:fill="auto"/>
            <w:noWrap/>
            <w:vAlign w:val="center"/>
          </w:tcPr>
          <w:p w:rsidR="00C70BC6" w:rsidRPr="006827F4" w:rsidRDefault="00C70BC6" w:rsidP="00E01E4F">
            <w:pPr>
              <w:jc w:val="center"/>
              <w:rPr>
                <w:b/>
                <w:bCs/>
              </w:rPr>
            </w:pPr>
            <w:r>
              <w:rPr>
                <w:b/>
                <w:bCs/>
              </w:rPr>
              <w:t>х</w:t>
            </w:r>
          </w:p>
        </w:tc>
        <w:tc>
          <w:tcPr>
            <w:tcW w:w="1541" w:type="dxa"/>
            <w:tcBorders>
              <w:top w:val="single" w:sz="4" w:space="0" w:color="auto"/>
              <w:left w:val="nil"/>
              <w:bottom w:val="single" w:sz="4" w:space="0" w:color="auto"/>
              <w:right w:val="single" w:sz="4" w:space="0" w:color="auto"/>
            </w:tcBorders>
            <w:shd w:val="clear" w:color="auto" w:fill="auto"/>
            <w:noWrap/>
            <w:vAlign w:val="center"/>
          </w:tcPr>
          <w:p w:rsidR="00C70BC6" w:rsidRPr="006827F4" w:rsidRDefault="00C70BC6" w:rsidP="00E01E4F">
            <w:pPr>
              <w:jc w:val="center"/>
              <w:rPr>
                <w:b/>
                <w:bCs/>
              </w:rPr>
            </w:pPr>
            <w:r>
              <w:rPr>
                <w:b/>
                <w:bCs/>
              </w:rPr>
              <w:t>6 410,8</w:t>
            </w:r>
          </w:p>
        </w:tc>
        <w:tc>
          <w:tcPr>
            <w:tcW w:w="1294" w:type="dxa"/>
            <w:gridSpan w:val="2"/>
            <w:tcBorders>
              <w:top w:val="single" w:sz="4" w:space="0" w:color="auto"/>
              <w:left w:val="nil"/>
              <w:bottom w:val="single" w:sz="4" w:space="0" w:color="auto"/>
              <w:right w:val="single" w:sz="4" w:space="0" w:color="auto"/>
            </w:tcBorders>
            <w:shd w:val="clear" w:color="auto" w:fill="auto"/>
            <w:noWrap/>
            <w:vAlign w:val="center"/>
          </w:tcPr>
          <w:p w:rsidR="00C70BC6" w:rsidRPr="006827F4" w:rsidRDefault="00C70BC6" w:rsidP="00E01E4F">
            <w:pPr>
              <w:jc w:val="center"/>
              <w:rPr>
                <w:b/>
                <w:bCs/>
              </w:rPr>
            </w:pPr>
            <w:r>
              <w:rPr>
                <w:b/>
                <w:bCs/>
              </w:rPr>
              <w:t>х</w:t>
            </w:r>
          </w:p>
        </w:tc>
        <w:tc>
          <w:tcPr>
            <w:tcW w:w="1105" w:type="dxa"/>
            <w:tcBorders>
              <w:top w:val="single" w:sz="4" w:space="0" w:color="auto"/>
              <w:left w:val="nil"/>
              <w:bottom w:val="single" w:sz="4" w:space="0" w:color="auto"/>
              <w:right w:val="single" w:sz="4" w:space="0" w:color="auto"/>
            </w:tcBorders>
            <w:shd w:val="clear" w:color="auto" w:fill="auto"/>
            <w:noWrap/>
            <w:vAlign w:val="center"/>
          </w:tcPr>
          <w:p w:rsidR="00C70BC6" w:rsidRPr="006827F4" w:rsidRDefault="00C70BC6" w:rsidP="00E01E4F">
            <w:pPr>
              <w:jc w:val="center"/>
              <w:rPr>
                <w:b/>
                <w:bCs/>
              </w:rPr>
            </w:pPr>
            <w:r>
              <w:rPr>
                <w:b/>
                <w:bCs/>
              </w:rPr>
              <w:t>х</w:t>
            </w: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C70BC6" w:rsidRPr="006827F4" w:rsidRDefault="00C70BC6" w:rsidP="00E01E4F">
            <w:pPr>
              <w:jc w:val="center"/>
              <w:rPr>
                <w:b/>
                <w:bCs/>
              </w:rPr>
            </w:pPr>
            <w:r>
              <w:rPr>
                <w:b/>
                <w:bCs/>
              </w:rPr>
              <w:t>6 470,6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70BC6" w:rsidRPr="006827F4" w:rsidRDefault="00C70BC6" w:rsidP="00E01E4F">
            <w:pPr>
              <w:jc w:val="center"/>
              <w:rPr>
                <w:b/>
                <w:bCs/>
              </w:rPr>
            </w:pPr>
            <w:r>
              <w:rPr>
                <w:b/>
                <w:bCs/>
              </w:rPr>
              <w:t>х</w:t>
            </w:r>
          </w:p>
        </w:tc>
        <w:tc>
          <w:tcPr>
            <w:tcW w:w="1252" w:type="dxa"/>
            <w:tcBorders>
              <w:top w:val="single" w:sz="4" w:space="0" w:color="auto"/>
              <w:left w:val="nil"/>
              <w:bottom w:val="single" w:sz="4" w:space="0" w:color="auto"/>
              <w:right w:val="single" w:sz="4" w:space="0" w:color="auto"/>
            </w:tcBorders>
            <w:shd w:val="clear" w:color="auto" w:fill="auto"/>
            <w:noWrap/>
            <w:vAlign w:val="center"/>
          </w:tcPr>
          <w:p w:rsidR="00C70BC6" w:rsidRPr="006827F4" w:rsidRDefault="00C70BC6" w:rsidP="00E01E4F">
            <w:pPr>
              <w:jc w:val="center"/>
              <w:rPr>
                <w:b/>
                <w:bCs/>
              </w:rPr>
            </w:pPr>
            <w:r>
              <w:rPr>
                <w:b/>
                <w:bCs/>
              </w:rPr>
              <w:t>х</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C70BC6" w:rsidRPr="006827F4" w:rsidRDefault="00C70BC6" w:rsidP="00E01E4F">
            <w:pPr>
              <w:jc w:val="center"/>
              <w:rPr>
                <w:b/>
                <w:bCs/>
              </w:rPr>
            </w:pPr>
            <w:r>
              <w:rPr>
                <w:b/>
                <w:bCs/>
              </w:rPr>
              <w:t>6 525,8</w:t>
            </w:r>
          </w:p>
        </w:tc>
      </w:tr>
    </w:tbl>
    <w:p w:rsidR="000702C6" w:rsidRDefault="000702C6" w:rsidP="000702C6">
      <w:pPr>
        <w:pStyle w:val="a7"/>
        <w:ind w:left="709"/>
        <w:jc w:val="center"/>
        <w:rPr>
          <w:b/>
        </w:rPr>
      </w:pPr>
    </w:p>
    <w:p w:rsidR="000702C6" w:rsidRDefault="000702C6" w:rsidP="000702C6">
      <w:pPr>
        <w:pStyle w:val="a7"/>
        <w:ind w:left="709"/>
        <w:jc w:val="center"/>
        <w:rPr>
          <w:b/>
        </w:rPr>
      </w:pPr>
    </w:p>
    <w:p w:rsidR="000702C6" w:rsidRDefault="000702C6" w:rsidP="000702C6">
      <w:pPr>
        <w:pStyle w:val="a7"/>
        <w:ind w:left="709"/>
        <w:jc w:val="center"/>
        <w:rPr>
          <w:b/>
        </w:rPr>
      </w:pPr>
    </w:p>
    <w:p w:rsidR="000702C6" w:rsidRDefault="000702C6" w:rsidP="000702C6">
      <w:pPr>
        <w:pStyle w:val="a7"/>
        <w:ind w:left="709"/>
        <w:jc w:val="center"/>
        <w:rPr>
          <w:b/>
        </w:rPr>
      </w:pPr>
    </w:p>
    <w:p w:rsidR="000702C6" w:rsidRDefault="000702C6" w:rsidP="000702C6">
      <w:pPr>
        <w:pStyle w:val="a7"/>
        <w:ind w:left="709"/>
        <w:jc w:val="center"/>
        <w:rPr>
          <w:b/>
        </w:rPr>
      </w:pPr>
    </w:p>
    <w:p w:rsidR="000702C6" w:rsidRPr="000C3C50" w:rsidRDefault="000702C6" w:rsidP="000702C6">
      <w:pPr>
        <w:pStyle w:val="a7"/>
        <w:ind w:left="709"/>
        <w:jc w:val="center"/>
        <w:rPr>
          <w:b/>
          <w:sz w:val="22"/>
          <w:szCs w:val="22"/>
        </w:rPr>
        <w:sectPr w:rsidR="000702C6" w:rsidRPr="000C3C50" w:rsidSect="00E01E4F">
          <w:pgSz w:w="16838" w:h="11906" w:orient="landscape"/>
          <w:pgMar w:top="1560" w:right="1077" w:bottom="851" w:left="993" w:header="709" w:footer="709" w:gutter="0"/>
          <w:cols w:space="708"/>
          <w:docGrid w:linePitch="360"/>
        </w:sectPr>
      </w:pPr>
    </w:p>
    <w:p w:rsidR="000702C6" w:rsidRDefault="000702C6" w:rsidP="000702C6">
      <w:pPr>
        <w:ind w:right="-2" w:firstLine="708"/>
        <w:jc w:val="both"/>
        <w:rPr>
          <w:sz w:val="28"/>
          <w:szCs w:val="28"/>
        </w:rPr>
      </w:pPr>
    </w:p>
    <w:p w:rsidR="007F1AB5" w:rsidRDefault="007F1AB5" w:rsidP="007F1AB5">
      <w:pPr>
        <w:spacing w:after="120"/>
        <w:ind w:left="709"/>
        <w:jc w:val="center"/>
        <w:outlineLvl w:val="0"/>
        <w:rPr>
          <w:b/>
          <w:sz w:val="28"/>
          <w:szCs w:val="28"/>
        </w:rPr>
      </w:pPr>
      <w:r>
        <w:rPr>
          <w:b/>
          <w:sz w:val="28"/>
          <w:szCs w:val="28"/>
        </w:rPr>
        <w:t>ШТРАФЫ, САНКЦИИ, ВОЗМЕЩЕНИЕ УЩЕРБА</w:t>
      </w:r>
    </w:p>
    <w:p w:rsidR="00AC48F2" w:rsidRPr="00AC48F2" w:rsidRDefault="00AE762F" w:rsidP="00AC48F2">
      <w:pPr>
        <w:spacing w:after="120"/>
        <w:ind w:left="709"/>
        <w:jc w:val="center"/>
        <w:rPr>
          <w:b/>
          <w:sz w:val="28"/>
          <w:szCs w:val="28"/>
        </w:rPr>
      </w:pPr>
      <w:r w:rsidRPr="00AC48F2">
        <w:rPr>
          <w:b/>
          <w:snapToGrid w:val="0"/>
          <w:sz w:val="28"/>
          <w:szCs w:val="28"/>
        </w:rPr>
        <w:t xml:space="preserve"> </w:t>
      </w:r>
      <w:r w:rsidR="00AC48F2" w:rsidRPr="00AC48F2">
        <w:rPr>
          <w:b/>
          <w:snapToGrid w:val="0"/>
          <w:sz w:val="28"/>
          <w:szCs w:val="28"/>
        </w:rPr>
        <w:t>(000 1 16 00000 00 0000 000)</w:t>
      </w:r>
    </w:p>
    <w:p w:rsidR="00AC48F2" w:rsidRPr="00AC48F2" w:rsidRDefault="00AC48F2" w:rsidP="00AC48F2">
      <w:pPr>
        <w:spacing w:after="120"/>
        <w:ind w:firstLine="709"/>
        <w:jc w:val="both"/>
        <w:rPr>
          <w:sz w:val="28"/>
          <w:szCs w:val="28"/>
        </w:rPr>
      </w:pPr>
      <w:r w:rsidRPr="00AC48F2">
        <w:rPr>
          <w:sz w:val="28"/>
          <w:szCs w:val="28"/>
        </w:rPr>
        <w:t xml:space="preserve">Прогноз поступлений по данному доходному источнику на 2023-2025 годы определен по сведениям, представленным главными администраторами доходов, в разрезе кодов бюджетной классификации в соответствии со статьей 46 Бюджетного кодекса Российской Федерации. </w:t>
      </w:r>
    </w:p>
    <w:p w:rsidR="00AC48F2" w:rsidRPr="00AC48F2" w:rsidRDefault="00AC48F2" w:rsidP="00AC48F2">
      <w:pPr>
        <w:autoSpaceDE w:val="0"/>
        <w:autoSpaceDN w:val="0"/>
        <w:adjustRightInd w:val="0"/>
        <w:ind w:firstLine="709"/>
        <w:jc w:val="both"/>
        <w:rPr>
          <w:sz w:val="28"/>
          <w:szCs w:val="28"/>
        </w:rPr>
      </w:pPr>
      <w:r w:rsidRPr="00AC48F2">
        <w:rPr>
          <w:sz w:val="28"/>
          <w:szCs w:val="28"/>
        </w:rPr>
        <w:t xml:space="preserve">Суммы штрафов, установленных </w:t>
      </w:r>
      <w:hyperlink r:id="rId46" w:history="1">
        <w:r w:rsidRPr="00AC48F2">
          <w:rPr>
            <w:sz w:val="28"/>
            <w:szCs w:val="28"/>
          </w:rPr>
          <w:t>Кодексом</w:t>
        </w:r>
      </w:hyperlink>
      <w:r w:rsidRPr="00AC48F2">
        <w:rPr>
          <w:sz w:val="28"/>
          <w:szCs w:val="28"/>
        </w:rPr>
        <w:t xml:space="preserve"> Российской Федерации об административных правонарушениях (далее – КоАП), в случае, если постановления о наложении административных штрафов вынесены мировыми судьями, комиссиями по делам несовершеннолетних и защите их прав, подлежат зачислению в бюджет субъекта Российской Федерации, в бюджет муниципального района, муниципального округа, городского округа (по месту нахождения органа или должностного лица, принявших решение о наложении административного штрафа) по нормативу 50 процентов.</w:t>
      </w:r>
    </w:p>
    <w:p w:rsidR="00AC48F2" w:rsidRPr="00AC48F2" w:rsidRDefault="00AC48F2" w:rsidP="00AC48F2">
      <w:pPr>
        <w:autoSpaceDE w:val="0"/>
        <w:autoSpaceDN w:val="0"/>
        <w:adjustRightInd w:val="0"/>
        <w:ind w:firstLine="709"/>
        <w:jc w:val="both"/>
        <w:rPr>
          <w:sz w:val="28"/>
          <w:szCs w:val="28"/>
        </w:rPr>
      </w:pPr>
      <w:r w:rsidRPr="00AC48F2">
        <w:rPr>
          <w:sz w:val="28"/>
          <w:szCs w:val="28"/>
        </w:rPr>
        <w:t>Суммы штрафов за нарушение Правил дорожного движения, правил эксплуатации транспортного средства, подлежат зачислению в бюджет субъекта Российской Федерации по нормативу 100 процентов.</w:t>
      </w:r>
    </w:p>
    <w:p w:rsidR="00AC48F2" w:rsidRPr="00AC48F2" w:rsidRDefault="00AC48F2" w:rsidP="00AC48F2">
      <w:pPr>
        <w:ind w:firstLine="709"/>
        <w:jc w:val="both"/>
        <w:rPr>
          <w:sz w:val="28"/>
          <w:szCs w:val="28"/>
        </w:rPr>
      </w:pPr>
      <w:r w:rsidRPr="00AC48F2">
        <w:rPr>
          <w:sz w:val="28"/>
          <w:szCs w:val="28"/>
        </w:rPr>
        <w:t xml:space="preserve">При прогнозировании административных </w:t>
      </w:r>
      <w:r w:rsidRPr="00AC48F2">
        <w:rPr>
          <w:color w:val="000000"/>
          <w:sz w:val="28"/>
          <w:szCs w:val="28"/>
        </w:rPr>
        <w:t>штрафов, установленных Главами 5 – 21 КоАП об административных правонарушениях налагаемых комиссиями по делам несовершеннолетних и защите их прав                                                      (КБК 075 1 16 01053 01 0000 140, КБК 075 1 16 01063 01 0000 140,                                      КБК 075 1 16 01073 01 0000 140, КБК 075 1 16 01083 01 0000 140,                                        КБК 075 1 16 01093 01 0000 140, КБК 075 1 16 01103 01 0000 140,                                   КБК 075 1 16 01113 01 0000 140, КБК 075 1 16 01123 01 0000 140,                                   КБК 075 1 16 01133 01 0000 140, КБК 075 1 16 01143 01 0000 140,                                     КБК 075 1 16 01153 01 0000 140, КБК 075 1 16 01163 01 0000 140,                                    КБК 075 1 16 01173 01 0000 140, КБК 075 1 16 01183 01 0000 140,                                     КБК 075 1 16 01193 01 0000 140, КБК 075 1 16 01203 01 0000 140)                                             (Главный администратор -</w:t>
      </w:r>
      <w:r w:rsidRPr="00AC48F2">
        <w:rPr>
          <w:sz w:val="28"/>
          <w:szCs w:val="28"/>
        </w:rPr>
        <w:t xml:space="preserve"> Министерство образования Тверской области (код ГАДБ – 075) используется единый подход к расчету прогнозируемых поступлений доходов в соответствии с методикой, утвержденной приказом Министерства образования Тверской области от 17.08.2022 № 833/ПК «Об утверждении Методики прогнозирования поступлений в областной и местные бюджеты Тверской области доходов, главным администратором которых является Министерство образования Тверской области». </w:t>
      </w:r>
    </w:p>
    <w:p w:rsidR="00AC48F2" w:rsidRPr="00AC48F2" w:rsidRDefault="00AC48F2" w:rsidP="00AC48F2">
      <w:pPr>
        <w:ind w:firstLine="709"/>
        <w:jc w:val="both"/>
        <w:rPr>
          <w:sz w:val="28"/>
          <w:szCs w:val="28"/>
        </w:rPr>
      </w:pPr>
      <w:r w:rsidRPr="00AC48F2">
        <w:rPr>
          <w:sz w:val="28"/>
          <w:szCs w:val="28"/>
        </w:rPr>
        <w:t>Прогноз поступлений денежных взысканий (штрафов) на 2023 год и плановый период 2024-2025 годов в доход областного бюджета Тверской области определен методом прямого расчета с учетом среднего количества правонарушений за три года, предшествующих прогнозируемому периоду и размера платежа за каждый вид правонарушений.</w:t>
      </w:r>
    </w:p>
    <w:p w:rsidR="00AC48F2" w:rsidRPr="00AC48F2" w:rsidRDefault="00AC48F2" w:rsidP="00AC48F2">
      <w:pPr>
        <w:ind w:firstLine="709"/>
        <w:jc w:val="both"/>
        <w:rPr>
          <w:sz w:val="28"/>
          <w:szCs w:val="28"/>
        </w:rPr>
      </w:pPr>
      <w:r w:rsidRPr="00AC48F2">
        <w:rPr>
          <w:sz w:val="28"/>
          <w:szCs w:val="28"/>
        </w:rPr>
        <w:t xml:space="preserve">Прогноз административных </w:t>
      </w:r>
      <w:r w:rsidRPr="00AC48F2">
        <w:rPr>
          <w:color w:val="000000"/>
          <w:sz w:val="28"/>
          <w:szCs w:val="28"/>
        </w:rPr>
        <w:t xml:space="preserve">штрафов, установленных Главами 5 – 20 КоАП об административных правонарушениях, налагаемых мировыми судьями (КБК 335 1 16 01053 01 0000 140,  КБК 335 1 16 01063 01 0000 140, КБК 335 1 16 01073 01 0000 140, КБК 335 1 16 01083 01 0000 140,                                   КБК 335 1 16 01093 01 0000 140, КБК 335 1 16 01103 01 0000 140,                                 КБК 335 1 16 01113 01 0000 140, КБК 335 1 16 01123 01 0000 140,                                 КБК 335 1 16 01133 01 0000 140, КБК 335 1 16 01143 01 0000 140,                                КБК 335 1 16 01153 01 0000 140, КБК 335 1 16 01163 01 0000 140,                                   КБК 335 1 16 01173 01 0000 140,  КБК 335 1 16 01183 01 0000 140,                                  КБК 335 1 16 01193 01 0000 140, КБК 335 1 16 01203 01 0000 140)                                         </w:t>
      </w:r>
      <w:r w:rsidRPr="00AC48F2">
        <w:rPr>
          <w:sz w:val="28"/>
          <w:szCs w:val="28"/>
        </w:rPr>
        <w:t xml:space="preserve">(Главный администратор доходов - Главное управление региональной безопасности Тверской области (код ГАДБ - 335) определен единым методом расчета на основании данных о количестве постановлений, вынесенных мировыми судьями, среднем размере административного штрафа с применением коэффициента собираемости в разрезе муниципальных образований Тверской области.  </w:t>
      </w:r>
    </w:p>
    <w:p w:rsidR="00AC48F2" w:rsidRPr="00AC48F2" w:rsidRDefault="00AC48F2" w:rsidP="00AC48F2">
      <w:pPr>
        <w:ind w:firstLine="709"/>
        <w:jc w:val="both"/>
        <w:rPr>
          <w:sz w:val="28"/>
          <w:szCs w:val="28"/>
        </w:rPr>
      </w:pPr>
      <w:r w:rsidRPr="00AC48F2">
        <w:rPr>
          <w:sz w:val="28"/>
          <w:szCs w:val="28"/>
        </w:rPr>
        <w:t>Расчет произведен согласно методике прогнозирования поступлений доходов, утвержденной приказом Главного управления региональной безопасности Тверской области от 24.07.2018 № 124 «Об утверждении методики прогнозирования поступлений доходов Главного управления региональной безопасности Тверской области в областной бюджет Тверской области» (с учетом изменений от 19.09.2022).</w:t>
      </w:r>
    </w:p>
    <w:p w:rsidR="00AC48F2" w:rsidRPr="00AC48F2" w:rsidRDefault="00AC48F2" w:rsidP="00AC48F2">
      <w:pPr>
        <w:ind w:firstLine="709"/>
        <w:jc w:val="both"/>
        <w:rPr>
          <w:sz w:val="28"/>
          <w:szCs w:val="28"/>
        </w:rPr>
      </w:pPr>
      <w:r w:rsidRPr="00AC48F2">
        <w:rPr>
          <w:sz w:val="28"/>
          <w:szCs w:val="28"/>
        </w:rPr>
        <w:t>Прогноз поступлений на 2023-2025 годы составляет:</w:t>
      </w:r>
    </w:p>
    <w:p w:rsidR="00AC48F2" w:rsidRPr="00AC48F2" w:rsidRDefault="00AC48F2" w:rsidP="00AC48F2">
      <w:pPr>
        <w:ind w:firstLine="709"/>
        <w:jc w:val="both"/>
        <w:rPr>
          <w:b/>
          <w:sz w:val="28"/>
          <w:szCs w:val="28"/>
        </w:rPr>
      </w:pPr>
      <w:r w:rsidRPr="00AC48F2">
        <w:rPr>
          <w:sz w:val="28"/>
          <w:szCs w:val="28"/>
        </w:rPr>
        <w:t>1.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r w:rsidRPr="00AC48F2">
        <w:rPr>
          <w:sz w:val="28"/>
          <w:szCs w:val="28"/>
          <w:highlight w:val="yellow"/>
        </w:rPr>
        <w:t xml:space="preserve">                             </w:t>
      </w:r>
      <w:r w:rsidRPr="00AC48F2">
        <w:rPr>
          <w:b/>
          <w:sz w:val="28"/>
          <w:szCs w:val="28"/>
        </w:rPr>
        <w:t>(КБК 000 1 16 01050 01 0000 140).</w:t>
      </w:r>
      <w:r w:rsidRPr="00AC48F2">
        <w:rPr>
          <w:sz w:val="28"/>
          <w:szCs w:val="28"/>
        </w:rPr>
        <w:t xml:space="preserve"> </w:t>
      </w:r>
      <w:r w:rsidRPr="00AC48F2">
        <w:rPr>
          <w:b/>
          <w:sz w:val="28"/>
          <w:szCs w:val="28"/>
        </w:rPr>
        <w:t>Прогноз по данному КБК, тыс. руб.</w:t>
      </w:r>
    </w:p>
    <w:tbl>
      <w:tblPr>
        <w:tblW w:w="9339" w:type="dxa"/>
        <w:tblLook w:val="04A0" w:firstRow="1" w:lastRow="0" w:firstColumn="1" w:lastColumn="0" w:noHBand="0" w:noVBand="1"/>
      </w:tblPr>
      <w:tblGrid>
        <w:gridCol w:w="3064"/>
        <w:gridCol w:w="3100"/>
        <w:gridCol w:w="3175"/>
      </w:tblGrid>
      <w:tr w:rsidR="00AC48F2" w:rsidRPr="00AC48F2" w:rsidTr="00E01E4F">
        <w:trPr>
          <w:trHeight w:val="283"/>
        </w:trPr>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48F2" w:rsidRPr="00AC48F2" w:rsidRDefault="00AC48F2" w:rsidP="00AC48F2">
            <w:pPr>
              <w:jc w:val="center"/>
              <w:rPr>
                <w:b/>
                <w:color w:val="000000"/>
                <w:sz w:val="28"/>
                <w:szCs w:val="28"/>
              </w:rPr>
            </w:pPr>
            <w:r w:rsidRPr="00AC48F2">
              <w:rPr>
                <w:b/>
                <w:color w:val="000000"/>
                <w:sz w:val="28"/>
                <w:szCs w:val="28"/>
              </w:rPr>
              <w:t>2023 год</w:t>
            </w:r>
          </w:p>
        </w:tc>
        <w:tc>
          <w:tcPr>
            <w:tcW w:w="3100" w:type="dxa"/>
            <w:tcBorders>
              <w:top w:val="single" w:sz="4" w:space="0" w:color="000000"/>
              <w:left w:val="nil"/>
              <w:bottom w:val="single" w:sz="4" w:space="0" w:color="000000"/>
              <w:right w:val="single" w:sz="4" w:space="0" w:color="000000"/>
            </w:tcBorders>
            <w:shd w:val="clear" w:color="auto" w:fill="auto"/>
            <w:vAlign w:val="center"/>
            <w:hideMark/>
          </w:tcPr>
          <w:p w:rsidR="00AC48F2" w:rsidRPr="00AC48F2" w:rsidRDefault="00AC48F2" w:rsidP="00AC48F2">
            <w:pPr>
              <w:jc w:val="center"/>
              <w:rPr>
                <w:b/>
                <w:color w:val="000000"/>
                <w:sz w:val="28"/>
                <w:szCs w:val="28"/>
              </w:rPr>
            </w:pPr>
            <w:r w:rsidRPr="00AC48F2">
              <w:rPr>
                <w:b/>
                <w:color w:val="000000"/>
                <w:sz w:val="28"/>
                <w:szCs w:val="28"/>
              </w:rPr>
              <w:t>2024 год</w:t>
            </w:r>
          </w:p>
        </w:tc>
        <w:tc>
          <w:tcPr>
            <w:tcW w:w="3175" w:type="dxa"/>
            <w:tcBorders>
              <w:top w:val="single" w:sz="4" w:space="0" w:color="000000"/>
              <w:left w:val="nil"/>
              <w:bottom w:val="single" w:sz="4" w:space="0" w:color="000000"/>
              <w:right w:val="single" w:sz="4" w:space="0" w:color="000000"/>
            </w:tcBorders>
            <w:shd w:val="clear" w:color="auto" w:fill="auto"/>
            <w:vAlign w:val="center"/>
            <w:hideMark/>
          </w:tcPr>
          <w:p w:rsidR="00AC48F2" w:rsidRPr="00AC48F2" w:rsidRDefault="00AC48F2" w:rsidP="00AC48F2">
            <w:pPr>
              <w:jc w:val="center"/>
              <w:rPr>
                <w:b/>
                <w:color w:val="000000"/>
                <w:sz w:val="28"/>
                <w:szCs w:val="28"/>
              </w:rPr>
            </w:pPr>
            <w:r w:rsidRPr="00AC48F2">
              <w:rPr>
                <w:b/>
                <w:color w:val="000000"/>
                <w:sz w:val="28"/>
                <w:szCs w:val="28"/>
              </w:rPr>
              <w:t>2025 год</w:t>
            </w:r>
          </w:p>
        </w:tc>
      </w:tr>
      <w:tr w:rsidR="00AC48F2" w:rsidRPr="00AC48F2" w:rsidTr="00E01E4F">
        <w:trPr>
          <w:trHeight w:val="283"/>
        </w:trPr>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48F2" w:rsidRPr="00AC48F2" w:rsidRDefault="00AC48F2" w:rsidP="00AC48F2">
            <w:pPr>
              <w:jc w:val="center"/>
              <w:rPr>
                <w:b/>
                <w:color w:val="000000"/>
                <w:sz w:val="28"/>
                <w:szCs w:val="28"/>
              </w:rPr>
            </w:pPr>
            <w:r w:rsidRPr="00AC48F2">
              <w:rPr>
                <w:b/>
                <w:color w:val="000000"/>
                <w:sz w:val="28"/>
                <w:szCs w:val="28"/>
              </w:rPr>
              <w:t>986,7</w:t>
            </w:r>
          </w:p>
        </w:tc>
        <w:tc>
          <w:tcPr>
            <w:tcW w:w="3100" w:type="dxa"/>
            <w:tcBorders>
              <w:top w:val="single" w:sz="4" w:space="0" w:color="000000"/>
              <w:left w:val="nil"/>
              <w:bottom w:val="single" w:sz="4" w:space="0" w:color="000000"/>
              <w:right w:val="single" w:sz="4" w:space="0" w:color="000000"/>
            </w:tcBorders>
            <w:shd w:val="clear" w:color="auto" w:fill="auto"/>
            <w:vAlign w:val="center"/>
            <w:hideMark/>
          </w:tcPr>
          <w:p w:rsidR="00AC48F2" w:rsidRPr="00AC48F2" w:rsidRDefault="00AC48F2" w:rsidP="00AC48F2">
            <w:pPr>
              <w:jc w:val="center"/>
              <w:rPr>
                <w:b/>
                <w:color w:val="000000"/>
                <w:sz w:val="28"/>
                <w:szCs w:val="28"/>
              </w:rPr>
            </w:pPr>
            <w:r w:rsidRPr="00AC48F2">
              <w:rPr>
                <w:b/>
                <w:color w:val="000000"/>
                <w:sz w:val="28"/>
                <w:szCs w:val="28"/>
              </w:rPr>
              <w:t>987,2</w:t>
            </w:r>
          </w:p>
        </w:tc>
        <w:tc>
          <w:tcPr>
            <w:tcW w:w="3175" w:type="dxa"/>
            <w:tcBorders>
              <w:top w:val="single" w:sz="4" w:space="0" w:color="000000"/>
              <w:left w:val="nil"/>
              <w:bottom w:val="single" w:sz="4" w:space="0" w:color="000000"/>
              <w:right w:val="single" w:sz="4" w:space="0" w:color="000000"/>
            </w:tcBorders>
            <w:shd w:val="clear" w:color="auto" w:fill="auto"/>
            <w:vAlign w:val="center"/>
            <w:hideMark/>
          </w:tcPr>
          <w:p w:rsidR="00AC48F2" w:rsidRPr="00AC48F2" w:rsidRDefault="00AC48F2" w:rsidP="00AC48F2">
            <w:pPr>
              <w:jc w:val="center"/>
              <w:rPr>
                <w:b/>
                <w:color w:val="000000"/>
                <w:sz w:val="28"/>
                <w:szCs w:val="28"/>
              </w:rPr>
            </w:pPr>
            <w:r w:rsidRPr="00AC48F2">
              <w:rPr>
                <w:b/>
                <w:color w:val="000000"/>
                <w:sz w:val="28"/>
                <w:szCs w:val="28"/>
              </w:rPr>
              <w:t>979,2</w:t>
            </w:r>
          </w:p>
        </w:tc>
      </w:tr>
    </w:tbl>
    <w:p w:rsidR="00AC48F2" w:rsidRPr="00AC48F2" w:rsidRDefault="00AC48F2" w:rsidP="00AC48F2">
      <w:pPr>
        <w:ind w:firstLine="709"/>
        <w:jc w:val="both"/>
        <w:rPr>
          <w:sz w:val="28"/>
          <w:szCs w:val="28"/>
        </w:rPr>
      </w:pPr>
      <w:r w:rsidRPr="00AC48F2">
        <w:rPr>
          <w:sz w:val="28"/>
          <w:szCs w:val="28"/>
        </w:rPr>
        <w:t xml:space="preserve">1.1 </w:t>
      </w:r>
      <w:r w:rsidRPr="00AC48F2">
        <w:rPr>
          <w:b/>
          <w:sz w:val="28"/>
          <w:szCs w:val="28"/>
        </w:rPr>
        <w:t>КБК 075 1 16 01053 01 0000 140</w:t>
      </w:r>
      <w:r w:rsidRPr="00AC48F2">
        <w:rPr>
          <w:sz w:val="28"/>
          <w:szCs w:val="28"/>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p w:rsidR="00AC48F2" w:rsidRPr="00AC48F2" w:rsidRDefault="00AC48F2" w:rsidP="00AC48F2">
      <w:pPr>
        <w:ind w:firstLine="709"/>
        <w:jc w:val="both"/>
        <w:rPr>
          <w:sz w:val="28"/>
          <w:szCs w:val="28"/>
        </w:rPr>
      </w:pPr>
      <w:r w:rsidRPr="00AC48F2">
        <w:rPr>
          <w:b/>
          <w:sz w:val="28"/>
          <w:szCs w:val="28"/>
        </w:rPr>
        <w:t>Главный администратор доходов – Министерство образования Тверской области.</w:t>
      </w:r>
      <w:r w:rsidRPr="00AC48F2">
        <w:rPr>
          <w:sz w:val="28"/>
          <w:szCs w:val="28"/>
        </w:rPr>
        <w:t xml:space="preserve"> Расчет представлен в таблице: </w:t>
      </w:r>
    </w:p>
    <w:tbl>
      <w:tblPr>
        <w:tblW w:w="9214" w:type="dxa"/>
        <w:tblInd w:w="-5" w:type="dxa"/>
        <w:tblLayout w:type="fixed"/>
        <w:tblLook w:val="04A0" w:firstRow="1" w:lastRow="0" w:firstColumn="1" w:lastColumn="0" w:noHBand="0" w:noVBand="1"/>
      </w:tblPr>
      <w:tblGrid>
        <w:gridCol w:w="1305"/>
        <w:gridCol w:w="1316"/>
        <w:gridCol w:w="1315"/>
        <w:gridCol w:w="1302"/>
        <w:gridCol w:w="12"/>
        <w:gridCol w:w="1311"/>
        <w:gridCol w:w="8"/>
        <w:gridCol w:w="1320"/>
        <w:gridCol w:w="1325"/>
      </w:tblGrid>
      <w:tr w:rsidR="00AC48F2" w:rsidRPr="00AC48F2" w:rsidTr="00E01E4F">
        <w:trPr>
          <w:trHeight w:val="300"/>
        </w:trPr>
        <w:tc>
          <w:tcPr>
            <w:tcW w:w="921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C48F2" w:rsidRPr="00AC48F2" w:rsidRDefault="00AC48F2" w:rsidP="00AC48F2">
            <w:pPr>
              <w:jc w:val="center"/>
              <w:rPr>
                <w:bCs/>
                <w:color w:val="000000"/>
                <w:sz w:val="22"/>
                <w:szCs w:val="22"/>
              </w:rPr>
            </w:pPr>
            <w:r w:rsidRPr="00AC48F2">
              <w:rPr>
                <w:bCs/>
                <w:color w:val="000000"/>
                <w:sz w:val="22"/>
                <w:szCs w:val="22"/>
              </w:rPr>
              <w:t>Глава 5 КоАП РФ</w:t>
            </w:r>
          </w:p>
        </w:tc>
      </w:tr>
      <w:tr w:rsidR="00AC48F2" w:rsidRPr="00AC48F2" w:rsidTr="00E01E4F">
        <w:trPr>
          <w:trHeight w:val="710"/>
        </w:trPr>
        <w:tc>
          <w:tcPr>
            <w:tcW w:w="1305" w:type="dxa"/>
            <w:vMerge w:val="restart"/>
            <w:tcBorders>
              <w:top w:val="nil"/>
              <w:left w:val="single" w:sz="4" w:space="0" w:color="auto"/>
              <w:bottom w:val="single" w:sz="4" w:space="0" w:color="auto"/>
              <w:right w:val="single" w:sz="4" w:space="0" w:color="auto"/>
            </w:tcBorders>
            <w:shd w:val="clear" w:color="auto" w:fill="auto"/>
            <w:hideMark/>
          </w:tcPr>
          <w:p w:rsidR="00AC48F2" w:rsidRPr="00AC48F2" w:rsidRDefault="00AC48F2" w:rsidP="00AC48F2">
            <w:pPr>
              <w:jc w:val="center"/>
              <w:rPr>
                <w:bCs/>
                <w:color w:val="000000"/>
                <w:sz w:val="22"/>
                <w:szCs w:val="22"/>
              </w:rPr>
            </w:pPr>
            <w:r w:rsidRPr="00AC48F2">
              <w:rPr>
                <w:bCs/>
                <w:color w:val="000000"/>
                <w:sz w:val="22"/>
                <w:szCs w:val="22"/>
              </w:rPr>
              <w:t>Размер платежа (тыс.руб.)</w:t>
            </w:r>
          </w:p>
        </w:tc>
        <w:tc>
          <w:tcPr>
            <w:tcW w:w="3935" w:type="dxa"/>
            <w:gridSpan w:val="3"/>
            <w:tcBorders>
              <w:top w:val="single" w:sz="4" w:space="0" w:color="auto"/>
              <w:left w:val="nil"/>
              <w:bottom w:val="single" w:sz="4" w:space="0" w:color="auto"/>
              <w:right w:val="single" w:sz="4" w:space="0" w:color="auto"/>
            </w:tcBorders>
            <w:shd w:val="clear" w:color="auto" w:fill="auto"/>
            <w:hideMark/>
          </w:tcPr>
          <w:p w:rsidR="00AC48F2" w:rsidRPr="00AC48F2" w:rsidRDefault="00AC48F2" w:rsidP="00AC48F2">
            <w:pPr>
              <w:jc w:val="center"/>
              <w:rPr>
                <w:bCs/>
                <w:color w:val="000000"/>
                <w:sz w:val="22"/>
                <w:szCs w:val="22"/>
              </w:rPr>
            </w:pPr>
            <w:r w:rsidRPr="00AC48F2">
              <w:rPr>
                <w:bCs/>
                <w:color w:val="000000"/>
                <w:sz w:val="22"/>
                <w:szCs w:val="22"/>
              </w:rPr>
              <w:t>Количество правонарушений (с учетом округления</w:t>
            </w:r>
          </w:p>
        </w:tc>
        <w:tc>
          <w:tcPr>
            <w:tcW w:w="3974" w:type="dxa"/>
            <w:gridSpan w:val="5"/>
            <w:tcBorders>
              <w:top w:val="single" w:sz="4" w:space="0" w:color="auto"/>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rPr>
                <w:b/>
                <w:bCs/>
                <w:color w:val="000000"/>
                <w:sz w:val="22"/>
                <w:szCs w:val="22"/>
              </w:rPr>
            </w:pPr>
            <w:r w:rsidRPr="00AC48F2">
              <w:rPr>
                <w:b/>
                <w:bCs/>
                <w:color w:val="000000"/>
                <w:sz w:val="22"/>
                <w:szCs w:val="22"/>
              </w:rPr>
              <w:t>Прогноз, тыс. руб.</w:t>
            </w:r>
          </w:p>
        </w:tc>
      </w:tr>
      <w:tr w:rsidR="00AC48F2" w:rsidRPr="00AC48F2" w:rsidTr="00E01E4F">
        <w:trPr>
          <w:trHeight w:val="315"/>
        </w:trPr>
        <w:tc>
          <w:tcPr>
            <w:tcW w:w="1305" w:type="dxa"/>
            <w:vMerge/>
            <w:tcBorders>
              <w:top w:val="nil"/>
              <w:left w:val="single" w:sz="4" w:space="0" w:color="auto"/>
              <w:bottom w:val="single" w:sz="4" w:space="0" w:color="auto"/>
              <w:right w:val="single" w:sz="4" w:space="0" w:color="auto"/>
            </w:tcBorders>
            <w:vAlign w:val="center"/>
            <w:hideMark/>
          </w:tcPr>
          <w:p w:rsidR="00AC48F2" w:rsidRPr="00AC48F2" w:rsidRDefault="00AC48F2" w:rsidP="00AC48F2">
            <w:pPr>
              <w:rPr>
                <w:b/>
                <w:bCs/>
                <w:color w:val="000000"/>
                <w:sz w:val="22"/>
                <w:szCs w:val="22"/>
              </w:rPr>
            </w:pPr>
          </w:p>
        </w:tc>
        <w:tc>
          <w:tcPr>
            <w:tcW w:w="131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bCs/>
                <w:color w:val="000000"/>
                <w:sz w:val="22"/>
                <w:szCs w:val="22"/>
              </w:rPr>
            </w:pPr>
            <w:r w:rsidRPr="00AC48F2">
              <w:rPr>
                <w:bCs/>
                <w:color w:val="000000"/>
                <w:sz w:val="22"/>
                <w:szCs w:val="22"/>
              </w:rPr>
              <w:t>2023 год</w:t>
            </w:r>
          </w:p>
        </w:tc>
        <w:tc>
          <w:tcPr>
            <w:tcW w:w="131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bCs/>
                <w:color w:val="000000"/>
                <w:sz w:val="22"/>
                <w:szCs w:val="22"/>
              </w:rPr>
            </w:pPr>
            <w:r w:rsidRPr="00AC48F2">
              <w:rPr>
                <w:bCs/>
                <w:color w:val="000000"/>
                <w:sz w:val="22"/>
                <w:szCs w:val="22"/>
              </w:rPr>
              <w:t>2024 год</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bCs/>
                <w:color w:val="000000"/>
                <w:sz w:val="22"/>
                <w:szCs w:val="22"/>
              </w:rPr>
            </w:pPr>
            <w:r w:rsidRPr="00AC48F2">
              <w:rPr>
                <w:bCs/>
                <w:color w:val="000000"/>
                <w:sz w:val="22"/>
                <w:szCs w:val="22"/>
              </w:rPr>
              <w:t>2025 год</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b/>
                <w:bCs/>
                <w:color w:val="000000"/>
                <w:sz w:val="22"/>
                <w:szCs w:val="22"/>
              </w:rPr>
            </w:pPr>
            <w:r w:rsidRPr="00AC48F2">
              <w:rPr>
                <w:b/>
                <w:bCs/>
                <w:color w:val="000000"/>
                <w:sz w:val="22"/>
                <w:szCs w:val="22"/>
              </w:rPr>
              <w:t>2023 год</w:t>
            </w:r>
          </w:p>
        </w:tc>
        <w:tc>
          <w:tcPr>
            <w:tcW w:w="1318"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b/>
                <w:bCs/>
                <w:color w:val="000000"/>
                <w:sz w:val="22"/>
                <w:szCs w:val="22"/>
              </w:rPr>
            </w:pPr>
            <w:r w:rsidRPr="00AC48F2">
              <w:rPr>
                <w:b/>
                <w:bCs/>
                <w:color w:val="000000"/>
                <w:sz w:val="22"/>
                <w:szCs w:val="22"/>
              </w:rPr>
              <w:t>2024 год</w:t>
            </w:r>
          </w:p>
        </w:tc>
        <w:tc>
          <w:tcPr>
            <w:tcW w:w="132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b/>
                <w:bCs/>
                <w:color w:val="000000"/>
                <w:sz w:val="22"/>
                <w:szCs w:val="22"/>
              </w:rPr>
            </w:pPr>
            <w:r w:rsidRPr="00AC48F2">
              <w:rPr>
                <w:b/>
                <w:bCs/>
                <w:color w:val="000000"/>
                <w:sz w:val="22"/>
                <w:szCs w:val="22"/>
              </w:rPr>
              <w:t>2025 год</w:t>
            </w:r>
          </w:p>
        </w:tc>
      </w:tr>
      <w:tr w:rsidR="00AC48F2" w:rsidRPr="00AC48F2" w:rsidTr="00E01E4F">
        <w:trPr>
          <w:trHeight w:val="30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0,1</w:t>
            </w:r>
          </w:p>
        </w:tc>
        <w:tc>
          <w:tcPr>
            <w:tcW w:w="131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294</w:t>
            </w:r>
          </w:p>
        </w:tc>
        <w:tc>
          <w:tcPr>
            <w:tcW w:w="131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298</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285</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29,4</w:t>
            </w:r>
          </w:p>
        </w:tc>
        <w:tc>
          <w:tcPr>
            <w:tcW w:w="1318"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29,8</w:t>
            </w:r>
          </w:p>
        </w:tc>
        <w:tc>
          <w:tcPr>
            <w:tcW w:w="132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28,5</w:t>
            </w:r>
          </w:p>
        </w:tc>
      </w:tr>
      <w:tr w:rsidR="00AC48F2" w:rsidRPr="00AC48F2" w:rsidTr="00E01E4F">
        <w:trPr>
          <w:trHeight w:val="30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0,2</w:t>
            </w:r>
          </w:p>
        </w:tc>
        <w:tc>
          <w:tcPr>
            <w:tcW w:w="131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102</w:t>
            </w:r>
          </w:p>
        </w:tc>
        <w:tc>
          <w:tcPr>
            <w:tcW w:w="131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100</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98</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20,4</w:t>
            </w:r>
          </w:p>
        </w:tc>
        <w:tc>
          <w:tcPr>
            <w:tcW w:w="1318"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20</w:t>
            </w:r>
          </w:p>
        </w:tc>
        <w:tc>
          <w:tcPr>
            <w:tcW w:w="132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19,6</w:t>
            </w:r>
          </w:p>
        </w:tc>
      </w:tr>
      <w:tr w:rsidR="00AC48F2" w:rsidRPr="00AC48F2" w:rsidTr="00E01E4F">
        <w:trPr>
          <w:trHeight w:val="30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0,3</w:t>
            </w:r>
          </w:p>
        </w:tc>
        <w:tc>
          <w:tcPr>
            <w:tcW w:w="131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343</w:t>
            </w:r>
          </w:p>
        </w:tc>
        <w:tc>
          <w:tcPr>
            <w:tcW w:w="131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331</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337</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102,9</w:t>
            </w:r>
          </w:p>
        </w:tc>
        <w:tc>
          <w:tcPr>
            <w:tcW w:w="1318"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99,3</w:t>
            </w:r>
          </w:p>
        </w:tc>
        <w:tc>
          <w:tcPr>
            <w:tcW w:w="132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101,1</w:t>
            </w:r>
          </w:p>
        </w:tc>
      </w:tr>
      <w:tr w:rsidR="00AC48F2" w:rsidRPr="00AC48F2" w:rsidTr="00E01E4F">
        <w:trPr>
          <w:trHeight w:val="30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0,4</w:t>
            </w:r>
          </w:p>
        </w:tc>
        <w:tc>
          <w:tcPr>
            <w:tcW w:w="131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11</w:t>
            </w:r>
          </w:p>
        </w:tc>
        <w:tc>
          <w:tcPr>
            <w:tcW w:w="131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10</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11</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4,4</w:t>
            </w:r>
          </w:p>
        </w:tc>
        <w:tc>
          <w:tcPr>
            <w:tcW w:w="1318"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4</w:t>
            </w:r>
          </w:p>
        </w:tc>
        <w:tc>
          <w:tcPr>
            <w:tcW w:w="132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4,4</w:t>
            </w:r>
          </w:p>
        </w:tc>
      </w:tr>
      <w:tr w:rsidR="00AC48F2" w:rsidRPr="00AC48F2" w:rsidTr="00E01E4F">
        <w:trPr>
          <w:trHeight w:val="30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0,5</w:t>
            </w:r>
          </w:p>
        </w:tc>
        <w:tc>
          <w:tcPr>
            <w:tcW w:w="131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1 030</w:t>
            </w:r>
          </w:p>
        </w:tc>
        <w:tc>
          <w:tcPr>
            <w:tcW w:w="131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1 018</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998</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515</w:t>
            </w:r>
          </w:p>
        </w:tc>
        <w:tc>
          <w:tcPr>
            <w:tcW w:w="1318"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509</w:t>
            </w:r>
          </w:p>
        </w:tc>
        <w:tc>
          <w:tcPr>
            <w:tcW w:w="132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499</w:t>
            </w:r>
          </w:p>
        </w:tc>
      </w:tr>
      <w:tr w:rsidR="00AC48F2" w:rsidRPr="00AC48F2" w:rsidTr="00E01E4F">
        <w:trPr>
          <w:trHeight w:val="30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1,0</w:t>
            </w:r>
          </w:p>
        </w:tc>
        <w:tc>
          <w:tcPr>
            <w:tcW w:w="131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35</w:t>
            </w:r>
          </w:p>
        </w:tc>
        <w:tc>
          <w:tcPr>
            <w:tcW w:w="131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40</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41</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35</w:t>
            </w:r>
          </w:p>
        </w:tc>
        <w:tc>
          <w:tcPr>
            <w:tcW w:w="1318"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40</w:t>
            </w:r>
          </w:p>
        </w:tc>
        <w:tc>
          <w:tcPr>
            <w:tcW w:w="132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41</w:t>
            </w:r>
          </w:p>
        </w:tc>
      </w:tr>
      <w:tr w:rsidR="00AC48F2" w:rsidRPr="00AC48F2" w:rsidTr="00E01E4F">
        <w:trPr>
          <w:trHeight w:val="30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1,5</w:t>
            </w:r>
          </w:p>
        </w:tc>
        <w:tc>
          <w:tcPr>
            <w:tcW w:w="131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23</w:t>
            </w:r>
          </w:p>
        </w:tc>
        <w:tc>
          <w:tcPr>
            <w:tcW w:w="131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27</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22</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34,5</w:t>
            </w:r>
          </w:p>
        </w:tc>
        <w:tc>
          <w:tcPr>
            <w:tcW w:w="1318"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40,5</w:t>
            </w:r>
          </w:p>
        </w:tc>
        <w:tc>
          <w:tcPr>
            <w:tcW w:w="132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33</w:t>
            </w:r>
          </w:p>
        </w:tc>
      </w:tr>
      <w:tr w:rsidR="00AC48F2" w:rsidRPr="00AC48F2" w:rsidTr="00E01E4F">
        <w:trPr>
          <w:trHeight w:val="30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3,0</w:t>
            </w:r>
          </w:p>
        </w:tc>
        <w:tc>
          <w:tcPr>
            <w:tcW w:w="131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1</w:t>
            </w:r>
          </w:p>
        </w:tc>
        <w:tc>
          <w:tcPr>
            <w:tcW w:w="131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1</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1</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3</w:t>
            </w:r>
          </w:p>
        </w:tc>
        <w:tc>
          <w:tcPr>
            <w:tcW w:w="1318"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3</w:t>
            </w:r>
          </w:p>
        </w:tc>
        <w:tc>
          <w:tcPr>
            <w:tcW w:w="132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3</w:t>
            </w:r>
          </w:p>
        </w:tc>
      </w:tr>
      <w:tr w:rsidR="00AC48F2" w:rsidRPr="00AC48F2" w:rsidTr="00E01E4F">
        <w:trPr>
          <w:trHeight w:val="300"/>
        </w:trPr>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8F2" w:rsidRPr="00AC48F2" w:rsidRDefault="00AC48F2" w:rsidP="00AC48F2">
            <w:pPr>
              <w:rPr>
                <w:b/>
                <w:bCs/>
                <w:color w:val="000000"/>
                <w:sz w:val="22"/>
                <w:szCs w:val="22"/>
              </w:rPr>
            </w:pPr>
            <w:r w:rsidRPr="00AC48F2">
              <w:rPr>
                <w:b/>
                <w:bCs/>
                <w:color w:val="000000"/>
                <w:sz w:val="22"/>
                <w:szCs w:val="22"/>
              </w:rPr>
              <w:t>Итого</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1 839</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1 825</w:t>
            </w:r>
          </w:p>
        </w:tc>
        <w:tc>
          <w:tcPr>
            <w:tcW w:w="13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1 793</w:t>
            </w: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8F2" w:rsidRPr="00AC48F2" w:rsidRDefault="00AC48F2" w:rsidP="00AC48F2">
            <w:pPr>
              <w:jc w:val="center"/>
              <w:rPr>
                <w:b/>
                <w:color w:val="000000"/>
                <w:sz w:val="22"/>
                <w:szCs w:val="22"/>
              </w:rPr>
            </w:pPr>
            <w:r w:rsidRPr="00AC48F2">
              <w:rPr>
                <w:b/>
                <w:color w:val="000000"/>
                <w:sz w:val="22"/>
                <w:szCs w:val="22"/>
              </w:rPr>
              <w:t>744,6</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8F2" w:rsidRPr="00AC48F2" w:rsidRDefault="00AC48F2" w:rsidP="00AC48F2">
            <w:pPr>
              <w:jc w:val="center"/>
              <w:rPr>
                <w:b/>
                <w:color w:val="000000"/>
                <w:sz w:val="22"/>
                <w:szCs w:val="22"/>
              </w:rPr>
            </w:pPr>
            <w:r w:rsidRPr="00AC48F2">
              <w:rPr>
                <w:b/>
                <w:color w:val="000000"/>
                <w:sz w:val="22"/>
                <w:szCs w:val="22"/>
              </w:rPr>
              <w:t>745,6</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8F2" w:rsidRPr="00AC48F2" w:rsidRDefault="00AC48F2" w:rsidP="00AC48F2">
            <w:pPr>
              <w:jc w:val="center"/>
              <w:rPr>
                <w:b/>
                <w:color w:val="000000"/>
                <w:sz w:val="22"/>
                <w:szCs w:val="22"/>
              </w:rPr>
            </w:pPr>
            <w:r w:rsidRPr="00AC48F2">
              <w:rPr>
                <w:b/>
                <w:color w:val="000000"/>
                <w:sz w:val="22"/>
                <w:szCs w:val="22"/>
              </w:rPr>
              <w:t>729,6</w:t>
            </w:r>
          </w:p>
        </w:tc>
      </w:tr>
      <w:tr w:rsidR="00AC48F2" w:rsidRPr="00AC48F2" w:rsidTr="00E01E4F">
        <w:trPr>
          <w:trHeight w:val="293"/>
        </w:trPr>
        <w:tc>
          <w:tcPr>
            <w:tcW w:w="52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C48F2" w:rsidRPr="00AC48F2" w:rsidRDefault="00AC48F2" w:rsidP="00AC48F2">
            <w:pPr>
              <w:jc w:val="center"/>
              <w:rPr>
                <w:b/>
                <w:bCs/>
                <w:color w:val="000000"/>
                <w:sz w:val="22"/>
                <w:szCs w:val="22"/>
              </w:rPr>
            </w:pPr>
            <w:r w:rsidRPr="00AC48F2">
              <w:rPr>
                <w:b/>
                <w:bCs/>
                <w:color w:val="000000"/>
                <w:sz w:val="22"/>
                <w:szCs w:val="22"/>
              </w:rPr>
              <w:t>Областной бюджет Тверской области                    (норматив зачисления 50%)</w:t>
            </w:r>
          </w:p>
        </w:tc>
        <w:tc>
          <w:tcPr>
            <w:tcW w:w="13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C48F2" w:rsidRPr="00AC48F2" w:rsidRDefault="00AC48F2" w:rsidP="00AC48F2">
            <w:pPr>
              <w:jc w:val="center"/>
              <w:rPr>
                <w:b/>
                <w:color w:val="000000"/>
                <w:sz w:val="22"/>
                <w:szCs w:val="22"/>
              </w:rPr>
            </w:pPr>
            <w:r w:rsidRPr="00AC48F2">
              <w:rPr>
                <w:b/>
                <w:color w:val="000000"/>
                <w:sz w:val="22"/>
                <w:szCs w:val="22"/>
              </w:rPr>
              <w:t>372,3</w:t>
            </w:r>
          </w:p>
        </w:tc>
        <w:tc>
          <w:tcPr>
            <w:tcW w:w="13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C48F2" w:rsidRPr="00AC48F2" w:rsidRDefault="00AC48F2" w:rsidP="00AC48F2">
            <w:pPr>
              <w:jc w:val="center"/>
              <w:rPr>
                <w:b/>
                <w:color w:val="000000"/>
                <w:sz w:val="22"/>
                <w:szCs w:val="22"/>
              </w:rPr>
            </w:pPr>
            <w:r w:rsidRPr="00AC48F2">
              <w:rPr>
                <w:b/>
                <w:color w:val="000000"/>
                <w:sz w:val="22"/>
                <w:szCs w:val="22"/>
              </w:rPr>
              <w:t>372,8</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8F2" w:rsidRPr="00AC48F2" w:rsidRDefault="00AC48F2" w:rsidP="00AC48F2">
            <w:pPr>
              <w:jc w:val="center"/>
              <w:rPr>
                <w:b/>
                <w:color w:val="000000"/>
                <w:sz w:val="22"/>
                <w:szCs w:val="22"/>
              </w:rPr>
            </w:pPr>
            <w:r w:rsidRPr="00AC48F2">
              <w:rPr>
                <w:b/>
                <w:color w:val="000000"/>
                <w:sz w:val="22"/>
                <w:szCs w:val="22"/>
              </w:rPr>
              <w:t>364,8</w:t>
            </w:r>
          </w:p>
        </w:tc>
      </w:tr>
    </w:tbl>
    <w:p w:rsidR="00AC48F2" w:rsidRPr="00AC48F2" w:rsidRDefault="00AC48F2" w:rsidP="00AC48F2">
      <w:pPr>
        <w:ind w:firstLine="709"/>
        <w:jc w:val="both"/>
        <w:rPr>
          <w:sz w:val="28"/>
          <w:szCs w:val="28"/>
        </w:rPr>
      </w:pPr>
      <w:r w:rsidRPr="00AC48F2">
        <w:rPr>
          <w:sz w:val="28"/>
          <w:szCs w:val="28"/>
        </w:rPr>
        <w:t xml:space="preserve">1.2 </w:t>
      </w:r>
      <w:r w:rsidRPr="00AC48F2">
        <w:rPr>
          <w:b/>
          <w:sz w:val="28"/>
          <w:szCs w:val="28"/>
        </w:rPr>
        <w:t>КБК 335 1 16 01053 01 0000 140</w:t>
      </w:r>
      <w:r w:rsidRPr="00AC48F2">
        <w:rPr>
          <w:sz w:val="28"/>
          <w:szCs w:val="28"/>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p w:rsidR="00AC48F2" w:rsidRPr="00AC48F2" w:rsidRDefault="00AC48F2" w:rsidP="00AC48F2">
      <w:pPr>
        <w:ind w:firstLine="709"/>
        <w:jc w:val="both"/>
        <w:rPr>
          <w:b/>
          <w:sz w:val="28"/>
          <w:szCs w:val="28"/>
        </w:rPr>
      </w:pPr>
      <w:r w:rsidRPr="00AC48F2">
        <w:rPr>
          <w:b/>
          <w:sz w:val="28"/>
          <w:szCs w:val="28"/>
        </w:rPr>
        <w:t>Главный администратор доходов – Главное управление региональной безопасности Тверской области.</w:t>
      </w:r>
    </w:p>
    <w:p w:rsidR="00AC48F2" w:rsidRPr="00AC48F2" w:rsidRDefault="00AC48F2" w:rsidP="00AC48F2">
      <w:pPr>
        <w:tabs>
          <w:tab w:val="left" w:pos="1276"/>
          <w:tab w:val="left" w:pos="1418"/>
        </w:tabs>
        <w:autoSpaceDE w:val="0"/>
        <w:autoSpaceDN w:val="0"/>
        <w:adjustRightInd w:val="0"/>
        <w:ind w:firstLine="709"/>
        <w:jc w:val="both"/>
        <w:rPr>
          <w:sz w:val="28"/>
          <w:szCs w:val="28"/>
        </w:rPr>
      </w:pPr>
      <w:r w:rsidRPr="00AC48F2">
        <w:rPr>
          <w:sz w:val="28"/>
          <w:szCs w:val="28"/>
        </w:rPr>
        <w:t>Прогноз поступлений определен методом прямого расчета по соответствующим статьям Кодекса Российской Федерации об административных правонарушениях (далее – КоАП).</w:t>
      </w:r>
    </w:p>
    <w:p w:rsidR="00AC48F2" w:rsidRPr="00AC48F2" w:rsidRDefault="00AC48F2" w:rsidP="00AC48F2">
      <w:pPr>
        <w:ind w:firstLine="709"/>
        <w:jc w:val="both"/>
        <w:rPr>
          <w:sz w:val="28"/>
          <w:szCs w:val="28"/>
        </w:rPr>
      </w:pPr>
      <w:r w:rsidRPr="00AC48F2">
        <w:rPr>
          <w:sz w:val="28"/>
          <w:szCs w:val="28"/>
        </w:rPr>
        <w:t>Расчета прогноза на 2023 год представлен в таблице (с учетом норматива зачисления в областной бюджет Тверской области 50%):</w:t>
      </w:r>
    </w:p>
    <w:tbl>
      <w:tblPr>
        <w:tblW w:w="9493" w:type="dxa"/>
        <w:tblLayout w:type="fixed"/>
        <w:tblLook w:val="04A0" w:firstRow="1" w:lastRow="0" w:firstColumn="1" w:lastColumn="0" w:noHBand="0" w:noVBand="1"/>
      </w:tblPr>
      <w:tblGrid>
        <w:gridCol w:w="486"/>
        <w:gridCol w:w="2031"/>
        <w:gridCol w:w="1164"/>
        <w:gridCol w:w="1276"/>
        <w:gridCol w:w="1417"/>
        <w:gridCol w:w="1559"/>
        <w:gridCol w:w="1560"/>
      </w:tblGrid>
      <w:tr w:rsidR="00AC48F2" w:rsidRPr="00AC48F2" w:rsidTr="00E01E4F">
        <w:trPr>
          <w:trHeight w:val="153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 п/п</w:t>
            </w:r>
          </w:p>
        </w:tc>
        <w:tc>
          <w:tcPr>
            <w:tcW w:w="2031"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Вид правонарушений</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Средний размер штрафа (средний областной) тыс. руб.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Количество постановлений</w:t>
            </w:r>
          </w:p>
          <w:p w:rsidR="00AC48F2" w:rsidRPr="00AC48F2" w:rsidRDefault="00AC48F2" w:rsidP="00AC48F2">
            <w:pPr>
              <w:jc w:val="center"/>
              <w:rPr>
                <w:sz w:val="20"/>
                <w:szCs w:val="20"/>
              </w:rPr>
            </w:pPr>
            <w:r w:rsidRPr="00AC48F2">
              <w:rPr>
                <w:sz w:val="20"/>
                <w:szCs w:val="20"/>
              </w:rPr>
              <w:t>(прогноз), штук</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Коэффициент собираемости (средний областной),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Дебиторская задолженность, подлежащая принудительному взысканию, тыс. руб.</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ind w:right="158"/>
              <w:jc w:val="center"/>
              <w:rPr>
                <w:sz w:val="20"/>
                <w:szCs w:val="20"/>
              </w:rPr>
            </w:pPr>
            <w:r w:rsidRPr="00AC48F2">
              <w:rPr>
                <w:sz w:val="20"/>
                <w:szCs w:val="20"/>
              </w:rPr>
              <w:t>Прогноз поступлений, тыс. руб. (</w:t>
            </w:r>
            <w:r w:rsidR="00A56106">
              <w:rPr>
                <w:sz w:val="20"/>
                <w:szCs w:val="20"/>
              </w:rPr>
              <w:t>гр</w:t>
            </w:r>
            <w:r w:rsidRPr="00AC48F2">
              <w:rPr>
                <w:sz w:val="20"/>
                <w:szCs w:val="20"/>
              </w:rPr>
              <w:t>.(3*4*5)+</w:t>
            </w:r>
          </w:p>
          <w:p w:rsidR="00AC48F2" w:rsidRPr="00AC48F2" w:rsidRDefault="00A56106" w:rsidP="00AC48F2">
            <w:pPr>
              <w:ind w:right="158"/>
              <w:jc w:val="center"/>
              <w:rPr>
                <w:sz w:val="20"/>
                <w:szCs w:val="20"/>
              </w:rPr>
            </w:pPr>
            <w:r>
              <w:rPr>
                <w:sz w:val="20"/>
                <w:szCs w:val="20"/>
              </w:rPr>
              <w:t>Гр.</w:t>
            </w:r>
            <w:r w:rsidR="00AC48F2" w:rsidRPr="00AC48F2">
              <w:rPr>
                <w:sz w:val="20"/>
                <w:szCs w:val="20"/>
              </w:rPr>
              <w:t>.6/</w:t>
            </w:r>
            <w:r w:rsidR="00B200CE">
              <w:rPr>
                <w:sz w:val="20"/>
                <w:szCs w:val="20"/>
              </w:rPr>
              <w:t>)</w:t>
            </w:r>
            <w:r w:rsidR="00AC48F2" w:rsidRPr="00AC48F2">
              <w:rPr>
                <w:sz w:val="20"/>
                <w:szCs w:val="20"/>
              </w:rPr>
              <w:t>2)</w:t>
            </w:r>
          </w:p>
        </w:tc>
      </w:tr>
      <w:tr w:rsidR="00AC48F2" w:rsidRPr="00AC48F2" w:rsidTr="00E01E4F">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w:t>
            </w:r>
          </w:p>
        </w:tc>
        <w:tc>
          <w:tcPr>
            <w:tcW w:w="203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w:t>
            </w:r>
          </w:p>
        </w:tc>
        <w:tc>
          <w:tcPr>
            <w:tcW w:w="1164"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4</w:t>
            </w:r>
          </w:p>
        </w:tc>
        <w:tc>
          <w:tcPr>
            <w:tcW w:w="141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5</w:t>
            </w:r>
          </w:p>
        </w:tc>
        <w:tc>
          <w:tcPr>
            <w:tcW w:w="1559"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6</w:t>
            </w:r>
          </w:p>
        </w:tc>
        <w:tc>
          <w:tcPr>
            <w:tcW w:w="1560"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7</w:t>
            </w:r>
          </w:p>
        </w:tc>
      </w:tr>
      <w:tr w:rsidR="00AC48F2" w:rsidRPr="00AC48F2" w:rsidTr="00E01E4F">
        <w:trPr>
          <w:trHeight w:val="127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w:t>
            </w:r>
          </w:p>
        </w:tc>
        <w:tc>
          <w:tcPr>
            <w:tcW w:w="203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both"/>
              <w:rPr>
                <w:sz w:val="20"/>
                <w:szCs w:val="20"/>
              </w:rPr>
            </w:pPr>
            <w:r w:rsidRPr="00AC48F2">
              <w:rPr>
                <w:sz w:val="20"/>
                <w:szCs w:val="20"/>
              </w:rPr>
              <w:t>Штрафы за нарушение трудового законодательства и иных нормативных правовых актов, содержащих нормы трудового права</w:t>
            </w:r>
          </w:p>
        </w:tc>
        <w:tc>
          <w:tcPr>
            <w:tcW w:w="1164"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ind w:hanging="137"/>
              <w:jc w:val="center"/>
              <w:rPr>
                <w:sz w:val="20"/>
                <w:szCs w:val="20"/>
              </w:rPr>
            </w:pPr>
            <w:r w:rsidRPr="00AC48F2">
              <w:rPr>
                <w:sz w:val="20"/>
                <w:szCs w:val="20"/>
              </w:rPr>
              <w:t>48,1</w:t>
            </w:r>
          </w:p>
        </w:tc>
        <w:tc>
          <w:tcPr>
            <w:tcW w:w="1276"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7</w:t>
            </w:r>
          </w:p>
        </w:tc>
        <w:tc>
          <w:tcPr>
            <w:tcW w:w="141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100,0%</w:t>
            </w:r>
          </w:p>
        </w:tc>
        <w:tc>
          <w:tcPr>
            <w:tcW w:w="1559"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88,1</w:t>
            </w:r>
          </w:p>
        </w:tc>
        <w:tc>
          <w:tcPr>
            <w:tcW w:w="1560"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212,4</w:t>
            </w:r>
          </w:p>
        </w:tc>
      </w:tr>
      <w:tr w:rsidR="00AC48F2" w:rsidRPr="00AC48F2" w:rsidTr="00E01E4F">
        <w:trPr>
          <w:trHeight w:val="153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w:t>
            </w:r>
          </w:p>
        </w:tc>
        <w:tc>
          <w:tcPr>
            <w:tcW w:w="203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both"/>
              <w:rPr>
                <w:sz w:val="20"/>
                <w:szCs w:val="20"/>
              </w:rPr>
            </w:pPr>
            <w:r w:rsidRPr="00AC48F2">
              <w:rPr>
                <w:sz w:val="20"/>
                <w:szCs w:val="20"/>
              </w:rPr>
              <w:t>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c>
          <w:tcPr>
            <w:tcW w:w="1164"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20</w:t>
            </w:r>
          </w:p>
        </w:tc>
        <w:tc>
          <w:tcPr>
            <w:tcW w:w="1276"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w:t>
            </w:r>
          </w:p>
        </w:tc>
        <w:tc>
          <w:tcPr>
            <w:tcW w:w="141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100,0%</w:t>
            </w:r>
          </w:p>
        </w:tc>
        <w:tc>
          <w:tcPr>
            <w:tcW w:w="1559"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42,5</w:t>
            </w:r>
          </w:p>
        </w:tc>
        <w:tc>
          <w:tcPr>
            <w:tcW w:w="1560"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31,3</w:t>
            </w:r>
          </w:p>
        </w:tc>
      </w:tr>
      <w:tr w:rsidR="00AC48F2" w:rsidRPr="00AC48F2" w:rsidTr="00E01E4F">
        <w:trPr>
          <w:trHeight w:val="7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3</w:t>
            </w:r>
          </w:p>
        </w:tc>
        <w:tc>
          <w:tcPr>
            <w:tcW w:w="203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rPr>
                <w:sz w:val="20"/>
                <w:szCs w:val="20"/>
              </w:rPr>
            </w:pPr>
            <w:r w:rsidRPr="00AC48F2">
              <w:rPr>
                <w:sz w:val="20"/>
                <w:szCs w:val="20"/>
              </w:rPr>
              <w:t xml:space="preserve"> Штрафы за нарушение порядка рассмотрения обращений граждан</w:t>
            </w:r>
          </w:p>
        </w:tc>
        <w:tc>
          <w:tcPr>
            <w:tcW w:w="1164"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5,1</w:t>
            </w:r>
          </w:p>
        </w:tc>
        <w:tc>
          <w:tcPr>
            <w:tcW w:w="1276"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62</w:t>
            </w:r>
          </w:p>
        </w:tc>
        <w:tc>
          <w:tcPr>
            <w:tcW w:w="141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92,1%</w:t>
            </w:r>
          </w:p>
        </w:tc>
        <w:tc>
          <w:tcPr>
            <w:tcW w:w="1559"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25,00</w:t>
            </w:r>
          </w:p>
        </w:tc>
        <w:tc>
          <w:tcPr>
            <w:tcW w:w="1560"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158,1</w:t>
            </w:r>
          </w:p>
        </w:tc>
      </w:tr>
      <w:tr w:rsidR="00AC48F2" w:rsidRPr="00AC48F2" w:rsidTr="00E01E4F">
        <w:trPr>
          <w:trHeight w:val="699"/>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4</w:t>
            </w:r>
          </w:p>
        </w:tc>
        <w:tc>
          <w:tcPr>
            <w:tcW w:w="203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both"/>
              <w:rPr>
                <w:sz w:val="20"/>
                <w:szCs w:val="20"/>
              </w:rPr>
            </w:pPr>
            <w:r w:rsidRPr="00AC48F2">
              <w:rPr>
                <w:sz w:val="20"/>
                <w:szCs w:val="20"/>
              </w:rPr>
              <w:t>Штрафы за нарушение законодательства об организации предоставления государственных и муниципальных услуг</w:t>
            </w:r>
          </w:p>
        </w:tc>
        <w:tc>
          <w:tcPr>
            <w:tcW w:w="1164"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3</w:t>
            </w:r>
          </w:p>
        </w:tc>
        <w:tc>
          <w:tcPr>
            <w:tcW w:w="141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100,0%</w:t>
            </w:r>
          </w:p>
        </w:tc>
        <w:tc>
          <w:tcPr>
            <w:tcW w:w="1559"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12,00</w:t>
            </w:r>
          </w:p>
        </w:tc>
        <w:tc>
          <w:tcPr>
            <w:tcW w:w="1560"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10,5</w:t>
            </w:r>
          </w:p>
        </w:tc>
      </w:tr>
      <w:tr w:rsidR="00AC48F2" w:rsidRPr="00AC48F2" w:rsidTr="00E01E4F">
        <w:trPr>
          <w:trHeight w:val="153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5</w:t>
            </w:r>
          </w:p>
        </w:tc>
        <w:tc>
          <w:tcPr>
            <w:tcW w:w="203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both"/>
              <w:rPr>
                <w:sz w:val="20"/>
                <w:szCs w:val="20"/>
              </w:rPr>
            </w:pPr>
            <w:r w:rsidRPr="00AC48F2">
              <w:rPr>
                <w:sz w:val="20"/>
                <w:szCs w:val="20"/>
              </w:rPr>
              <w:t>Штрафы за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tc>
        <w:tc>
          <w:tcPr>
            <w:tcW w:w="1164"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3</w:t>
            </w:r>
          </w:p>
        </w:tc>
        <w:tc>
          <w:tcPr>
            <w:tcW w:w="141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1,0%</w:t>
            </w:r>
          </w:p>
        </w:tc>
        <w:tc>
          <w:tcPr>
            <w:tcW w:w="1559"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1,5</w:t>
            </w:r>
          </w:p>
        </w:tc>
      </w:tr>
      <w:tr w:rsidR="00AC48F2" w:rsidRPr="00AC48F2" w:rsidTr="00E01E4F">
        <w:trPr>
          <w:trHeight w:val="2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6</w:t>
            </w:r>
          </w:p>
        </w:tc>
        <w:tc>
          <w:tcPr>
            <w:tcW w:w="203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both"/>
              <w:rPr>
                <w:sz w:val="20"/>
                <w:szCs w:val="20"/>
              </w:rPr>
            </w:pPr>
            <w:r w:rsidRPr="00AC48F2">
              <w:rPr>
                <w:sz w:val="20"/>
                <w:szCs w:val="20"/>
              </w:rPr>
              <w:t>Иные штрафы</w:t>
            </w:r>
          </w:p>
        </w:tc>
        <w:tc>
          <w:tcPr>
            <w:tcW w:w="1164"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3,7</w:t>
            </w:r>
          </w:p>
        </w:tc>
        <w:tc>
          <w:tcPr>
            <w:tcW w:w="1276"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93,7%</w:t>
            </w:r>
          </w:p>
        </w:tc>
        <w:tc>
          <w:tcPr>
            <w:tcW w:w="1559"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54,50</w:t>
            </w:r>
          </w:p>
        </w:tc>
        <w:tc>
          <w:tcPr>
            <w:tcW w:w="1560"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200,6</w:t>
            </w:r>
          </w:p>
        </w:tc>
      </w:tr>
      <w:tr w:rsidR="00AC48F2" w:rsidRPr="00AC48F2" w:rsidTr="00E01E4F">
        <w:trPr>
          <w:trHeight w:val="2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 </w:t>
            </w:r>
          </w:p>
        </w:tc>
        <w:tc>
          <w:tcPr>
            <w:tcW w:w="2031" w:type="dxa"/>
            <w:tcBorders>
              <w:top w:val="nil"/>
              <w:left w:val="nil"/>
              <w:bottom w:val="single" w:sz="4" w:space="0" w:color="auto"/>
              <w:right w:val="nil"/>
            </w:tcBorders>
            <w:shd w:val="clear" w:color="auto" w:fill="auto"/>
            <w:vAlign w:val="center"/>
            <w:hideMark/>
          </w:tcPr>
          <w:p w:rsidR="00AC48F2" w:rsidRPr="00AC48F2" w:rsidRDefault="00AC48F2" w:rsidP="00AC48F2">
            <w:pPr>
              <w:rPr>
                <w:b/>
                <w:bCs/>
                <w:sz w:val="20"/>
                <w:szCs w:val="20"/>
              </w:rPr>
            </w:pPr>
            <w:r w:rsidRPr="00AC48F2">
              <w:rPr>
                <w:b/>
                <w:bCs/>
                <w:sz w:val="20"/>
                <w:szCs w:val="20"/>
              </w:rPr>
              <w:t>ИТОГО</w:t>
            </w:r>
          </w:p>
        </w:tc>
        <w:tc>
          <w:tcPr>
            <w:tcW w:w="1164" w:type="dxa"/>
            <w:tcBorders>
              <w:top w:val="nil"/>
              <w:left w:val="nil"/>
              <w:bottom w:val="single" w:sz="4" w:space="0" w:color="auto"/>
              <w:right w:val="nil"/>
            </w:tcBorders>
            <w:shd w:val="clear" w:color="auto" w:fill="auto"/>
            <w:vAlign w:val="center"/>
            <w:hideMark/>
          </w:tcPr>
          <w:p w:rsidR="00AC48F2" w:rsidRPr="00AC48F2" w:rsidRDefault="00AC48F2" w:rsidP="00AC48F2">
            <w:pPr>
              <w:rPr>
                <w:b/>
                <w:bCs/>
                <w:sz w:val="20"/>
                <w:szCs w:val="20"/>
              </w:rPr>
            </w:pPr>
            <w:r w:rsidRPr="00AC48F2">
              <w:rPr>
                <w:b/>
                <w:bCs/>
                <w:sz w:val="20"/>
                <w:szCs w:val="20"/>
              </w:rPr>
              <w:t> </w:t>
            </w:r>
          </w:p>
        </w:tc>
        <w:tc>
          <w:tcPr>
            <w:tcW w:w="1276" w:type="dxa"/>
            <w:tcBorders>
              <w:top w:val="nil"/>
              <w:left w:val="nil"/>
              <w:bottom w:val="single" w:sz="4" w:space="0" w:color="auto"/>
              <w:right w:val="nil"/>
            </w:tcBorders>
            <w:shd w:val="clear" w:color="auto" w:fill="auto"/>
            <w:vAlign w:val="center"/>
            <w:hideMark/>
          </w:tcPr>
          <w:p w:rsidR="00AC48F2" w:rsidRPr="00AC48F2" w:rsidRDefault="00AC48F2" w:rsidP="00AC48F2">
            <w:pPr>
              <w:rPr>
                <w:b/>
                <w:bCs/>
                <w:sz w:val="20"/>
                <w:szCs w:val="20"/>
              </w:rPr>
            </w:pPr>
            <w:r w:rsidRPr="00AC48F2">
              <w:rPr>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rPr>
                <w:b/>
                <w:bCs/>
                <w:sz w:val="20"/>
                <w:szCs w:val="20"/>
              </w:rPr>
            </w:pPr>
            <w:r w:rsidRPr="00AC48F2">
              <w:rPr>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rPr>
                <w:b/>
                <w:bCs/>
                <w:sz w:val="20"/>
                <w:szCs w:val="20"/>
              </w:rPr>
            </w:pPr>
            <w:r w:rsidRPr="00AC48F2">
              <w:rPr>
                <w:b/>
                <w:bCs/>
                <w:sz w:val="20"/>
                <w:szCs w:val="20"/>
              </w:rPr>
              <w:t> </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AC48F2" w:rsidRPr="00AC48F2" w:rsidRDefault="00AC48F2" w:rsidP="00AC48F2">
            <w:pPr>
              <w:jc w:val="center"/>
              <w:rPr>
                <w:b/>
                <w:bCs/>
                <w:sz w:val="20"/>
                <w:szCs w:val="20"/>
              </w:rPr>
            </w:pPr>
            <w:r w:rsidRPr="00AC48F2">
              <w:rPr>
                <w:b/>
                <w:bCs/>
                <w:sz w:val="20"/>
                <w:szCs w:val="20"/>
              </w:rPr>
              <w:t>614,4</w:t>
            </w:r>
          </w:p>
        </w:tc>
      </w:tr>
    </w:tbl>
    <w:p w:rsidR="00AC48F2" w:rsidRPr="00AC48F2" w:rsidRDefault="00AC48F2" w:rsidP="00AC48F2">
      <w:pPr>
        <w:ind w:firstLine="709"/>
        <w:jc w:val="both"/>
        <w:rPr>
          <w:sz w:val="28"/>
          <w:szCs w:val="28"/>
        </w:rPr>
      </w:pPr>
      <w:r w:rsidRPr="00AC48F2">
        <w:rPr>
          <w:b/>
          <w:sz w:val="28"/>
          <w:szCs w:val="28"/>
        </w:rPr>
        <w:t>Прогноз поступлений 2023 год – 614,4 тыс. руб., 2024-2025 гг.</w:t>
      </w:r>
      <w:r w:rsidRPr="00AC48F2">
        <w:rPr>
          <w:sz w:val="28"/>
          <w:szCs w:val="28"/>
        </w:rPr>
        <w:t xml:space="preserve"> принят на уровне прогноза на 2023 год и составляет </w:t>
      </w:r>
      <w:r w:rsidRPr="00AC48F2">
        <w:rPr>
          <w:b/>
          <w:sz w:val="28"/>
          <w:szCs w:val="28"/>
        </w:rPr>
        <w:t xml:space="preserve">614,4 тыс. руб. </w:t>
      </w:r>
      <w:r w:rsidRPr="00AC48F2">
        <w:rPr>
          <w:sz w:val="28"/>
          <w:szCs w:val="28"/>
        </w:rPr>
        <w:t>ежегодно.</w:t>
      </w:r>
    </w:p>
    <w:p w:rsidR="00AC48F2" w:rsidRPr="00AC48F2" w:rsidRDefault="00AC48F2" w:rsidP="00AC48F2">
      <w:pPr>
        <w:ind w:firstLine="709"/>
        <w:jc w:val="both"/>
        <w:rPr>
          <w:sz w:val="28"/>
          <w:szCs w:val="28"/>
        </w:rPr>
      </w:pPr>
      <w:r w:rsidRPr="00AC48F2">
        <w:rPr>
          <w:sz w:val="28"/>
          <w:szCs w:val="28"/>
        </w:rPr>
        <w:t>2.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w:t>
      </w:r>
      <w:r w:rsidRPr="00AC48F2">
        <w:rPr>
          <w:b/>
          <w:sz w:val="28"/>
          <w:szCs w:val="28"/>
        </w:rPr>
        <w:t>КБК 000 1 16 01060 01 0000 140</w:t>
      </w:r>
      <w:r w:rsidRPr="00AC48F2">
        <w:rPr>
          <w:sz w:val="28"/>
          <w:szCs w:val="28"/>
        </w:rPr>
        <w:t xml:space="preserve">). </w:t>
      </w:r>
    </w:p>
    <w:p w:rsidR="00AC48F2" w:rsidRPr="00AC48F2" w:rsidRDefault="00AC48F2" w:rsidP="00AC48F2">
      <w:pPr>
        <w:ind w:firstLine="709"/>
        <w:jc w:val="both"/>
        <w:rPr>
          <w:b/>
          <w:sz w:val="28"/>
          <w:szCs w:val="28"/>
        </w:rPr>
      </w:pPr>
      <w:r w:rsidRPr="00AC48F2">
        <w:rPr>
          <w:b/>
          <w:sz w:val="28"/>
          <w:szCs w:val="28"/>
        </w:rPr>
        <w:t>Прогноз, тыс. руб.</w:t>
      </w:r>
    </w:p>
    <w:tbl>
      <w:tblPr>
        <w:tblW w:w="9351" w:type="dxa"/>
        <w:tblLook w:val="04A0" w:firstRow="1" w:lastRow="0" w:firstColumn="1" w:lastColumn="0" w:noHBand="0" w:noVBand="1"/>
      </w:tblPr>
      <w:tblGrid>
        <w:gridCol w:w="3117"/>
        <w:gridCol w:w="3117"/>
        <w:gridCol w:w="3117"/>
      </w:tblGrid>
      <w:tr w:rsidR="00AC48F2" w:rsidRPr="00AC48F2" w:rsidTr="00E01E4F">
        <w:trPr>
          <w:trHeight w:val="283"/>
        </w:trPr>
        <w:tc>
          <w:tcPr>
            <w:tcW w:w="3117" w:type="dxa"/>
            <w:tcBorders>
              <w:top w:val="single" w:sz="4" w:space="0" w:color="000000"/>
              <w:left w:val="single" w:sz="4" w:space="0" w:color="000000"/>
              <w:bottom w:val="single" w:sz="4" w:space="0" w:color="000000"/>
              <w:right w:val="single" w:sz="4" w:space="0" w:color="000000"/>
            </w:tcBorders>
            <w:shd w:val="clear" w:color="auto" w:fill="auto"/>
            <w:hideMark/>
          </w:tcPr>
          <w:p w:rsidR="00AC48F2" w:rsidRPr="00AC48F2" w:rsidRDefault="00AC48F2" w:rsidP="00AC48F2">
            <w:pPr>
              <w:jc w:val="center"/>
              <w:rPr>
                <w:b/>
                <w:color w:val="000000"/>
                <w:sz w:val="28"/>
                <w:szCs w:val="28"/>
              </w:rPr>
            </w:pPr>
            <w:r w:rsidRPr="00AC48F2">
              <w:rPr>
                <w:b/>
                <w:color w:val="000000"/>
                <w:sz w:val="28"/>
                <w:szCs w:val="28"/>
              </w:rPr>
              <w:t>2023 год</w:t>
            </w:r>
          </w:p>
        </w:tc>
        <w:tc>
          <w:tcPr>
            <w:tcW w:w="3117" w:type="dxa"/>
            <w:tcBorders>
              <w:top w:val="single" w:sz="4" w:space="0" w:color="000000"/>
              <w:left w:val="nil"/>
              <w:bottom w:val="single" w:sz="4" w:space="0" w:color="000000"/>
              <w:right w:val="single" w:sz="4" w:space="0" w:color="000000"/>
            </w:tcBorders>
            <w:shd w:val="clear" w:color="auto" w:fill="auto"/>
            <w:hideMark/>
          </w:tcPr>
          <w:p w:rsidR="00AC48F2" w:rsidRPr="00AC48F2" w:rsidRDefault="00AC48F2" w:rsidP="00AC48F2">
            <w:pPr>
              <w:jc w:val="center"/>
              <w:rPr>
                <w:b/>
                <w:color w:val="000000"/>
                <w:sz w:val="28"/>
                <w:szCs w:val="28"/>
              </w:rPr>
            </w:pPr>
            <w:r w:rsidRPr="00AC48F2">
              <w:rPr>
                <w:b/>
                <w:color w:val="000000"/>
                <w:sz w:val="28"/>
                <w:szCs w:val="28"/>
              </w:rPr>
              <w:t>2024 год</w:t>
            </w:r>
          </w:p>
        </w:tc>
        <w:tc>
          <w:tcPr>
            <w:tcW w:w="3117" w:type="dxa"/>
            <w:tcBorders>
              <w:top w:val="single" w:sz="4" w:space="0" w:color="000000"/>
              <w:left w:val="nil"/>
              <w:bottom w:val="single" w:sz="4" w:space="0" w:color="000000"/>
              <w:right w:val="single" w:sz="4" w:space="0" w:color="000000"/>
            </w:tcBorders>
            <w:shd w:val="clear" w:color="auto" w:fill="auto"/>
            <w:hideMark/>
          </w:tcPr>
          <w:p w:rsidR="00AC48F2" w:rsidRPr="00AC48F2" w:rsidRDefault="00AC48F2" w:rsidP="00AC48F2">
            <w:pPr>
              <w:jc w:val="center"/>
              <w:rPr>
                <w:b/>
                <w:color w:val="000000"/>
                <w:sz w:val="28"/>
                <w:szCs w:val="28"/>
              </w:rPr>
            </w:pPr>
            <w:r w:rsidRPr="00AC48F2">
              <w:rPr>
                <w:b/>
                <w:color w:val="000000"/>
                <w:sz w:val="28"/>
                <w:szCs w:val="28"/>
              </w:rPr>
              <w:t>2025 год</w:t>
            </w:r>
          </w:p>
        </w:tc>
      </w:tr>
      <w:tr w:rsidR="00AC48F2" w:rsidRPr="00AC48F2" w:rsidTr="00E01E4F">
        <w:trPr>
          <w:trHeight w:val="283"/>
        </w:trPr>
        <w:tc>
          <w:tcPr>
            <w:tcW w:w="3117" w:type="dxa"/>
            <w:tcBorders>
              <w:top w:val="nil"/>
              <w:left w:val="single" w:sz="4" w:space="0" w:color="000000"/>
              <w:bottom w:val="single" w:sz="4" w:space="0" w:color="000000"/>
              <w:right w:val="single" w:sz="4" w:space="0" w:color="000000"/>
            </w:tcBorders>
            <w:shd w:val="clear" w:color="auto" w:fill="auto"/>
            <w:hideMark/>
          </w:tcPr>
          <w:p w:rsidR="00AC48F2" w:rsidRPr="00AC48F2" w:rsidRDefault="00AC48F2" w:rsidP="00AC48F2">
            <w:pPr>
              <w:jc w:val="center"/>
              <w:rPr>
                <w:b/>
                <w:color w:val="000000"/>
                <w:sz w:val="28"/>
                <w:szCs w:val="28"/>
              </w:rPr>
            </w:pPr>
            <w:r w:rsidRPr="00AC48F2">
              <w:rPr>
                <w:b/>
                <w:color w:val="000000"/>
                <w:sz w:val="28"/>
                <w:szCs w:val="28"/>
              </w:rPr>
              <w:t>2 032,3</w:t>
            </w:r>
          </w:p>
        </w:tc>
        <w:tc>
          <w:tcPr>
            <w:tcW w:w="3117" w:type="dxa"/>
            <w:tcBorders>
              <w:top w:val="nil"/>
              <w:left w:val="nil"/>
              <w:bottom w:val="single" w:sz="4" w:space="0" w:color="000000"/>
              <w:right w:val="single" w:sz="4" w:space="0" w:color="000000"/>
            </w:tcBorders>
            <w:shd w:val="clear" w:color="auto" w:fill="auto"/>
            <w:hideMark/>
          </w:tcPr>
          <w:p w:rsidR="00AC48F2" w:rsidRPr="00AC48F2" w:rsidRDefault="00AC48F2" w:rsidP="00AC48F2">
            <w:pPr>
              <w:jc w:val="center"/>
              <w:rPr>
                <w:b/>
                <w:color w:val="000000"/>
                <w:sz w:val="28"/>
                <w:szCs w:val="28"/>
              </w:rPr>
            </w:pPr>
            <w:r w:rsidRPr="00AC48F2">
              <w:rPr>
                <w:b/>
                <w:color w:val="000000"/>
                <w:sz w:val="28"/>
                <w:szCs w:val="28"/>
              </w:rPr>
              <w:t>2 042,3</w:t>
            </w:r>
          </w:p>
        </w:tc>
        <w:tc>
          <w:tcPr>
            <w:tcW w:w="3117" w:type="dxa"/>
            <w:tcBorders>
              <w:top w:val="nil"/>
              <w:left w:val="nil"/>
              <w:bottom w:val="single" w:sz="4" w:space="0" w:color="000000"/>
              <w:right w:val="single" w:sz="4" w:space="0" w:color="000000"/>
            </w:tcBorders>
            <w:shd w:val="clear" w:color="auto" w:fill="auto"/>
            <w:hideMark/>
          </w:tcPr>
          <w:p w:rsidR="00AC48F2" w:rsidRPr="00AC48F2" w:rsidRDefault="00AC48F2" w:rsidP="00AC48F2">
            <w:pPr>
              <w:jc w:val="center"/>
              <w:rPr>
                <w:b/>
                <w:color w:val="000000"/>
                <w:sz w:val="28"/>
                <w:szCs w:val="28"/>
              </w:rPr>
            </w:pPr>
            <w:r w:rsidRPr="00AC48F2">
              <w:rPr>
                <w:b/>
                <w:color w:val="000000"/>
                <w:sz w:val="28"/>
                <w:szCs w:val="28"/>
              </w:rPr>
              <w:t>2 034,8</w:t>
            </w:r>
          </w:p>
        </w:tc>
      </w:tr>
    </w:tbl>
    <w:p w:rsidR="00AC48F2" w:rsidRPr="00AC48F2" w:rsidRDefault="00AC48F2" w:rsidP="00AC48F2">
      <w:pPr>
        <w:ind w:firstLine="709"/>
        <w:jc w:val="both"/>
        <w:rPr>
          <w:sz w:val="28"/>
          <w:szCs w:val="28"/>
        </w:rPr>
      </w:pPr>
      <w:r w:rsidRPr="00AC48F2">
        <w:rPr>
          <w:sz w:val="28"/>
          <w:szCs w:val="28"/>
        </w:rPr>
        <w:t xml:space="preserve">2.1 </w:t>
      </w:r>
      <w:r w:rsidRPr="00AC48F2">
        <w:rPr>
          <w:b/>
          <w:sz w:val="28"/>
          <w:szCs w:val="28"/>
        </w:rPr>
        <w:t>КБК 075 1 16 01063 01 0000 140</w:t>
      </w:r>
      <w:r w:rsidRPr="00AC48F2">
        <w:rPr>
          <w:sz w:val="28"/>
          <w:szCs w:val="28"/>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p w:rsidR="00AC48F2" w:rsidRPr="00AC48F2" w:rsidRDefault="00AC48F2" w:rsidP="00AC48F2">
      <w:pPr>
        <w:ind w:firstLine="709"/>
        <w:jc w:val="both"/>
        <w:rPr>
          <w:sz w:val="28"/>
          <w:szCs w:val="28"/>
        </w:rPr>
      </w:pPr>
      <w:r w:rsidRPr="00AC48F2">
        <w:rPr>
          <w:b/>
          <w:sz w:val="28"/>
          <w:szCs w:val="28"/>
        </w:rPr>
        <w:t>Главный администратор доходов – Министерство образования Тверской области.</w:t>
      </w:r>
      <w:r w:rsidRPr="00AC48F2">
        <w:rPr>
          <w:sz w:val="28"/>
          <w:szCs w:val="28"/>
        </w:rPr>
        <w:t xml:space="preserve"> Расчет представлен в таблице: </w:t>
      </w:r>
    </w:p>
    <w:tbl>
      <w:tblPr>
        <w:tblW w:w="9403" w:type="dxa"/>
        <w:tblInd w:w="-5" w:type="dxa"/>
        <w:tblLayout w:type="fixed"/>
        <w:tblLook w:val="04A0" w:firstRow="1" w:lastRow="0" w:firstColumn="1" w:lastColumn="0" w:noHBand="0" w:noVBand="1"/>
      </w:tblPr>
      <w:tblGrid>
        <w:gridCol w:w="1918"/>
        <w:gridCol w:w="1247"/>
        <w:gridCol w:w="1245"/>
        <w:gridCol w:w="1245"/>
        <w:gridCol w:w="1247"/>
        <w:gridCol w:w="1248"/>
        <w:gridCol w:w="1253"/>
      </w:tblGrid>
      <w:tr w:rsidR="00AC48F2" w:rsidRPr="00AC48F2" w:rsidTr="00E01E4F">
        <w:trPr>
          <w:trHeight w:val="292"/>
        </w:trPr>
        <w:tc>
          <w:tcPr>
            <w:tcW w:w="9403"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C48F2" w:rsidRPr="00AC48F2" w:rsidRDefault="00AC48F2" w:rsidP="00AC48F2">
            <w:pPr>
              <w:jc w:val="center"/>
              <w:rPr>
                <w:bCs/>
                <w:color w:val="000000"/>
                <w:sz w:val="22"/>
                <w:szCs w:val="22"/>
              </w:rPr>
            </w:pPr>
            <w:r w:rsidRPr="00AC48F2">
              <w:rPr>
                <w:bCs/>
                <w:color w:val="000000"/>
                <w:sz w:val="22"/>
                <w:szCs w:val="22"/>
              </w:rPr>
              <w:t>Глава 6 КоАП РФ</w:t>
            </w:r>
          </w:p>
        </w:tc>
      </w:tr>
      <w:tr w:rsidR="00AC48F2" w:rsidRPr="00AC48F2" w:rsidTr="00E01E4F">
        <w:trPr>
          <w:trHeight w:val="537"/>
        </w:trPr>
        <w:tc>
          <w:tcPr>
            <w:tcW w:w="1918" w:type="dxa"/>
            <w:vMerge w:val="restart"/>
            <w:tcBorders>
              <w:top w:val="nil"/>
              <w:left w:val="single" w:sz="4" w:space="0" w:color="auto"/>
              <w:bottom w:val="single" w:sz="4" w:space="0" w:color="auto"/>
              <w:right w:val="single" w:sz="4" w:space="0" w:color="auto"/>
            </w:tcBorders>
            <w:shd w:val="clear" w:color="auto" w:fill="auto"/>
            <w:hideMark/>
          </w:tcPr>
          <w:p w:rsidR="00AC48F2" w:rsidRPr="00AC48F2" w:rsidRDefault="00AC48F2" w:rsidP="00AC48F2">
            <w:pPr>
              <w:jc w:val="center"/>
              <w:rPr>
                <w:bCs/>
                <w:color w:val="000000"/>
                <w:sz w:val="22"/>
                <w:szCs w:val="22"/>
              </w:rPr>
            </w:pPr>
            <w:r w:rsidRPr="00AC48F2">
              <w:rPr>
                <w:bCs/>
                <w:color w:val="000000"/>
                <w:sz w:val="22"/>
                <w:szCs w:val="22"/>
              </w:rPr>
              <w:t>Размер платежа (тыс.руб.)</w:t>
            </w:r>
          </w:p>
        </w:tc>
        <w:tc>
          <w:tcPr>
            <w:tcW w:w="3739" w:type="dxa"/>
            <w:gridSpan w:val="3"/>
            <w:tcBorders>
              <w:top w:val="single" w:sz="4" w:space="0" w:color="auto"/>
              <w:left w:val="nil"/>
              <w:bottom w:val="single" w:sz="4" w:space="0" w:color="auto"/>
              <w:right w:val="single" w:sz="4" w:space="0" w:color="auto"/>
            </w:tcBorders>
            <w:shd w:val="clear" w:color="auto" w:fill="auto"/>
            <w:hideMark/>
          </w:tcPr>
          <w:p w:rsidR="00AC48F2" w:rsidRPr="00AC48F2" w:rsidRDefault="00AC48F2" w:rsidP="00AC48F2">
            <w:pPr>
              <w:jc w:val="center"/>
              <w:rPr>
                <w:bCs/>
                <w:color w:val="000000"/>
                <w:sz w:val="22"/>
                <w:szCs w:val="22"/>
              </w:rPr>
            </w:pPr>
            <w:r w:rsidRPr="00AC48F2">
              <w:rPr>
                <w:bCs/>
                <w:color w:val="000000"/>
                <w:sz w:val="22"/>
                <w:szCs w:val="22"/>
              </w:rPr>
              <w:t>Количество правонарушений</w:t>
            </w:r>
          </w:p>
          <w:p w:rsidR="00AC48F2" w:rsidRPr="00AC48F2" w:rsidRDefault="00AC48F2" w:rsidP="00AC48F2">
            <w:pPr>
              <w:jc w:val="center"/>
              <w:rPr>
                <w:bCs/>
                <w:color w:val="000000"/>
                <w:sz w:val="22"/>
                <w:szCs w:val="22"/>
              </w:rPr>
            </w:pPr>
            <w:r w:rsidRPr="00AC48F2">
              <w:rPr>
                <w:bCs/>
                <w:color w:val="000000"/>
                <w:sz w:val="22"/>
                <w:szCs w:val="22"/>
              </w:rPr>
              <w:t>(с учетом округления</w:t>
            </w:r>
          </w:p>
        </w:tc>
        <w:tc>
          <w:tcPr>
            <w:tcW w:w="3746" w:type="dxa"/>
            <w:gridSpan w:val="3"/>
            <w:tcBorders>
              <w:top w:val="single" w:sz="4" w:space="0" w:color="auto"/>
              <w:left w:val="nil"/>
              <w:bottom w:val="single" w:sz="4" w:space="0" w:color="auto"/>
              <w:right w:val="single" w:sz="4" w:space="0" w:color="auto"/>
            </w:tcBorders>
            <w:shd w:val="clear" w:color="auto" w:fill="auto"/>
            <w:noWrap/>
            <w:hideMark/>
          </w:tcPr>
          <w:p w:rsidR="00AC48F2" w:rsidRPr="00AC48F2" w:rsidRDefault="00AC48F2" w:rsidP="00AC48F2">
            <w:pPr>
              <w:ind w:firstLine="709"/>
              <w:jc w:val="center"/>
              <w:rPr>
                <w:b/>
                <w:sz w:val="28"/>
                <w:szCs w:val="28"/>
              </w:rPr>
            </w:pPr>
            <w:r w:rsidRPr="00AC48F2">
              <w:rPr>
                <w:b/>
                <w:bCs/>
                <w:color w:val="000000"/>
                <w:sz w:val="22"/>
                <w:szCs w:val="22"/>
              </w:rPr>
              <w:t>Прогноз,</w:t>
            </w:r>
            <w:r w:rsidRPr="00AC48F2">
              <w:rPr>
                <w:b/>
              </w:rPr>
              <w:t xml:space="preserve"> тыс. руб</w:t>
            </w:r>
            <w:r w:rsidRPr="00AC48F2">
              <w:rPr>
                <w:b/>
                <w:sz w:val="28"/>
                <w:szCs w:val="28"/>
              </w:rPr>
              <w:t>.</w:t>
            </w:r>
          </w:p>
          <w:p w:rsidR="00AC48F2" w:rsidRPr="00AC48F2" w:rsidRDefault="00AC48F2" w:rsidP="00AC48F2">
            <w:pPr>
              <w:jc w:val="center"/>
              <w:rPr>
                <w:b/>
                <w:bCs/>
                <w:color w:val="000000"/>
                <w:sz w:val="22"/>
                <w:szCs w:val="22"/>
              </w:rPr>
            </w:pPr>
          </w:p>
        </w:tc>
      </w:tr>
      <w:tr w:rsidR="00AC48F2" w:rsidRPr="00AC48F2" w:rsidTr="00E01E4F">
        <w:trPr>
          <w:trHeight w:val="351"/>
        </w:trPr>
        <w:tc>
          <w:tcPr>
            <w:tcW w:w="1918" w:type="dxa"/>
            <w:vMerge/>
            <w:tcBorders>
              <w:top w:val="nil"/>
              <w:left w:val="single" w:sz="4" w:space="0" w:color="auto"/>
              <w:bottom w:val="single" w:sz="4" w:space="0" w:color="auto"/>
              <w:right w:val="single" w:sz="4" w:space="0" w:color="auto"/>
            </w:tcBorders>
            <w:vAlign w:val="center"/>
            <w:hideMark/>
          </w:tcPr>
          <w:p w:rsidR="00AC48F2" w:rsidRPr="00AC48F2" w:rsidRDefault="00AC48F2" w:rsidP="00AC48F2">
            <w:pPr>
              <w:rPr>
                <w:b/>
                <w:bCs/>
                <w:color w:val="000000"/>
                <w:sz w:val="22"/>
                <w:szCs w:val="22"/>
              </w:rPr>
            </w:pPr>
          </w:p>
        </w:tc>
        <w:tc>
          <w:tcPr>
            <w:tcW w:w="1247"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bCs/>
                <w:color w:val="000000"/>
                <w:sz w:val="22"/>
                <w:szCs w:val="22"/>
              </w:rPr>
            </w:pPr>
            <w:r w:rsidRPr="00AC48F2">
              <w:rPr>
                <w:bCs/>
                <w:color w:val="000000"/>
                <w:sz w:val="22"/>
                <w:szCs w:val="22"/>
              </w:rPr>
              <w:t>2023 год</w:t>
            </w:r>
          </w:p>
        </w:tc>
        <w:tc>
          <w:tcPr>
            <w:tcW w:w="124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bCs/>
                <w:color w:val="000000"/>
                <w:sz w:val="22"/>
                <w:szCs w:val="22"/>
              </w:rPr>
            </w:pPr>
            <w:r w:rsidRPr="00AC48F2">
              <w:rPr>
                <w:bCs/>
                <w:color w:val="000000"/>
                <w:sz w:val="22"/>
                <w:szCs w:val="22"/>
              </w:rPr>
              <w:t>2024 год</w:t>
            </w:r>
          </w:p>
        </w:tc>
        <w:tc>
          <w:tcPr>
            <w:tcW w:w="124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bCs/>
                <w:color w:val="000000"/>
                <w:sz w:val="22"/>
                <w:szCs w:val="22"/>
              </w:rPr>
            </w:pPr>
            <w:r w:rsidRPr="00AC48F2">
              <w:rPr>
                <w:bCs/>
                <w:color w:val="000000"/>
                <w:sz w:val="22"/>
                <w:szCs w:val="22"/>
              </w:rPr>
              <w:t>2025 год</w:t>
            </w:r>
          </w:p>
        </w:tc>
        <w:tc>
          <w:tcPr>
            <w:tcW w:w="124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b/>
                <w:bCs/>
                <w:color w:val="000000"/>
                <w:sz w:val="22"/>
                <w:szCs w:val="22"/>
              </w:rPr>
            </w:pPr>
            <w:r w:rsidRPr="00AC48F2">
              <w:rPr>
                <w:b/>
                <w:bCs/>
                <w:color w:val="000000"/>
                <w:sz w:val="22"/>
                <w:szCs w:val="22"/>
              </w:rPr>
              <w:t>2023 год</w:t>
            </w:r>
          </w:p>
        </w:tc>
        <w:tc>
          <w:tcPr>
            <w:tcW w:w="124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b/>
                <w:bCs/>
                <w:color w:val="000000"/>
                <w:sz w:val="22"/>
                <w:szCs w:val="22"/>
              </w:rPr>
            </w:pPr>
            <w:r w:rsidRPr="00AC48F2">
              <w:rPr>
                <w:b/>
                <w:bCs/>
                <w:color w:val="000000"/>
                <w:sz w:val="22"/>
                <w:szCs w:val="22"/>
              </w:rPr>
              <w:t>2024 год</w:t>
            </w:r>
          </w:p>
        </w:tc>
        <w:tc>
          <w:tcPr>
            <w:tcW w:w="1254"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b/>
                <w:bCs/>
                <w:color w:val="000000"/>
                <w:sz w:val="22"/>
                <w:szCs w:val="22"/>
              </w:rPr>
            </w:pPr>
            <w:r w:rsidRPr="00AC48F2">
              <w:rPr>
                <w:b/>
                <w:bCs/>
                <w:color w:val="000000"/>
                <w:sz w:val="22"/>
                <w:szCs w:val="22"/>
              </w:rPr>
              <w:t>2025 год</w:t>
            </w:r>
          </w:p>
        </w:tc>
      </w:tr>
      <w:tr w:rsidR="00AC48F2" w:rsidRPr="00AC48F2" w:rsidTr="00E01E4F">
        <w:trPr>
          <w:trHeight w:val="292"/>
        </w:trPr>
        <w:tc>
          <w:tcPr>
            <w:tcW w:w="1918" w:type="dxa"/>
            <w:tcBorders>
              <w:top w:val="nil"/>
              <w:left w:val="single" w:sz="4" w:space="0" w:color="auto"/>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0,2</w:t>
            </w:r>
          </w:p>
        </w:tc>
        <w:tc>
          <w:tcPr>
            <w:tcW w:w="1247"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15</w:t>
            </w:r>
          </w:p>
        </w:tc>
        <w:tc>
          <w:tcPr>
            <w:tcW w:w="124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18</w:t>
            </w:r>
          </w:p>
        </w:tc>
        <w:tc>
          <w:tcPr>
            <w:tcW w:w="124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15</w:t>
            </w:r>
          </w:p>
        </w:tc>
        <w:tc>
          <w:tcPr>
            <w:tcW w:w="124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3</w:t>
            </w:r>
          </w:p>
        </w:tc>
        <w:tc>
          <w:tcPr>
            <w:tcW w:w="124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3,6</w:t>
            </w:r>
          </w:p>
        </w:tc>
        <w:tc>
          <w:tcPr>
            <w:tcW w:w="1254"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3</w:t>
            </w:r>
          </w:p>
        </w:tc>
      </w:tr>
      <w:tr w:rsidR="00AC48F2" w:rsidRPr="00AC48F2" w:rsidTr="00E01E4F">
        <w:trPr>
          <w:trHeight w:val="292"/>
        </w:trPr>
        <w:tc>
          <w:tcPr>
            <w:tcW w:w="1918" w:type="dxa"/>
            <w:tcBorders>
              <w:top w:val="nil"/>
              <w:left w:val="single" w:sz="4" w:space="0" w:color="auto"/>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0,5</w:t>
            </w:r>
          </w:p>
        </w:tc>
        <w:tc>
          <w:tcPr>
            <w:tcW w:w="1247"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92</w:t>
            </w:r>
          </w:p>
        </w:tc>
        <w:tc>
          <w:tcPr>
            <w:tcW w:w="124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93</w:t>
            </w:r>
          </w:p>
        </w:tc>
        <w:tc>
          <w:tcPr>
            <w:tcW w:w="124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93</w:t>
            </w:r>
          </w:p>
        </w:tc>
        <w:tc>
          <w:tcPr>
            <w:tcW w:w="124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46</w:t>
            </w:r>
          </w:p>
        </w:tc>
        <w:tc>
          <w:tcPr>
            <w:tcW w:w="124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46,5</w:t>
            </w:r>
          </w:p>
        </w:tc>
        <w:tc>
          <w:tcPr>
            <w:tcW w:w="1254"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46,5</w:t>
            </w:r>
          </w:p>
        </w:tc>
      </w:tr>
      <w:tr w:rsidR="00AC48F2" w:rsidRPr="00AC48F2" w:rsidTr="00E01E4F">
        <w:trPr>
          <w:trHeight w:val="292"/>
        </w:trPr>
        <w:tc>
          <w:tcPr>
            <w:tcW w:w="1918" w:type="dxa"/>
            <w:tcBorders>
              <w:top w:val="nil"/>
              <w:left w:val="single" w:sz="4" w:space="0" w:color="auto"/>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0,7</w:t>
            </w:r>
          </w:p>
        </w:tc>
        <w:tc>
          <w:tcPr>
            <w:tcW w:w="1247"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1</w:t>
            </w:r>
          </w:p>
        </w:tc>
        <w:tc>
          <w:tcPr>
            <w:tcW w:w="124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1</w:t>
            </w:r>
          </w:p>
        </w:tc>
        <w:tc>
          <w:tcPr>
            <w:tcW w:w="124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1</w:t>
            </w:r>
          </w:p>
        </w:tc>
        <w:tc>
          <w:tcPr>
            <w:tcW w:w="124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0,7</w:t>
            </w:r>
          </w:p>
        </w:tc>
        <w:tc>
          <w:tcPr>
            <w:tcW w:w="124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0,7</w:t>
            </w:r>
          </w:p>
        </w:tc>
        <w:tc>
          <w:tcPr>
            <w:tcW w:w="1254"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0,7</w:t>
            </w:r>
          </w:p>
        </w:tc>
      </w:tr>
      <w:tr w:rsidR="00AC48F2" w:rsidRPr="00AC48F2" w:rsidTr="00E01E4F">
        <w:trPr>
          <w:trHeight w:val="292"/>
        </w:trPr>
        <w:tc>
          <w:tcPr>
            <w:tcW w:w="1918" w:type="dxa"/>
            <w:tcBorders>
              <w:top w:val="nil"/>
              <w:left w:val="single" w:sz="4" w:space="0" w:color="auto"/>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0,8</w:t>
            </w:r>
          </w:p>
        </w:tc>
        <w:tc>
          <w:tcPr>
            <w:tcW w:w="1247"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2</w:t>
            </w:r>
          </w:p>
        </w:tc>
        <w:tc>
          <w:tcPr>
            <w:tcW w:w="124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2</w:t>
            </w:r>
          </w:p>
        </w:tc>
        <w:tc>
          <w:tcPr>
            <w:tcW w:w="124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2</w:t>
            </w:r>
          </w:p>
        </w:tc>
        <w:tc>
          <w:tcPr>
            <w:tcW w:w="124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1,6</w:t>
            </w:r>
          </w:p>
        </w:tc>
        <w:tc>
          <w:tcPr>
            <w:tcW w:w="124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1,6</w:t>
            </w:r>
          </w:p>
        </w:tc>
        <w:tc>
          <w:tcPr>
            <w:tcW w:w="1254"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1,6</w:t>
            </w:r>
          </w:p>
        </w:tc>
      </w:tr>
      <w:tr w:rsidR="00AC48F2" w:rsidRPr="00AC48F2" w:rsidTr="00E01E4F">
        <w:trPr>
          <w:trHeight w:val="292"/>
        </w:trPr>
        <w:tc>
          <w:tcPr>
            <w:tcW w:w="1918" w:type="dxa"/>
            <w:tcBorders>
              <w:top w:val="nil"/>
              <w:left w:val="single" w:sz="4" w:space="0" w:color="auto"/>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1,0</w:t>
            </w:r>
          </w:p>
        </w:tc>
        <w:tc>
          <w:tcPr>
            <w:tcW w:w="1247"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35</w:t>
            </w:r>
          </w:p>
        </w:tc>
        <w:tc>
          <w:tcPr>
            <w:tcW w:w="124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31</w:t>
            </w:r>
          </w:p>
        </w:tc>
        <w:tc>
          <w:tcPr>
            <w:tcW w:w="124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34</w:t>
            </w:r>
          </w:p>
        </w:tc>
        <w:tc>
          <w:tcPr>
            <w:tcW w:w="124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35</w:t>
            </w:r>
          </w:p>
        </w:tc>
        <w:tc>
          <w:tcPr>
            <w:tcW w:w="124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31</w:t>
            </w:r>
          </w:p>
        </w:tc>
        <w:tc>
          <w:tcPr>
            <w:tcW w:w="1254"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34</w:t>
            </w:r>
          </w:p>
        </w:tc>
      </w:tr>
      <w:tr w:rsidR="00AC48F2" w:rsidRPr="00AC48F2" w:rsidTr="00E01E4F">
        <w:trPr>
          <w:trHeight w:val="292"/>
        </w:trPr>
        <w:tc>
          <w:tcPr>
            <w:tcW w:w="1918" w:type="dxa"/>
            <w:tcBorders>
              <w:top w:val="nil"/>
              <w:left w:val="single" w:sz="4" w:space="0" w:color="auto"/>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1,4</w:t>
            </w:r>
          </w:p>
        </w:tc>
        <w:tc>
          <w:tcPr>
            <w:tcW w:w="1247"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3</w:t>
            </w:r>
          </w:p>
        </w:tc>
        <w:tc>
          <w:tcPr>
            <w:tcW w:w="124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4</w:t>
            </w:r>
          </w:p>
        </w:tc>
        <w:tc>
          <w:tcPr>
            <w:tcW w:w="124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3</w:t>
            </w:r>
          </w:p>
        </w:tc>
        <w:tc>
          <w:tcPr>
            <w:tcW w:w="124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4,2</w:t>
            </w:r>
          </w:p>
        </w:tc>
        <w:tc>
          <w:tcPr>
            <w:tcW w:w="124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5,6</w:t>
            </w:r>
          </w:p>
        </w:tc>
        <w:tc>
          <w:tcPr>
            <w:tcW w:w="1254"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4,2</w:t>
            </w:r>
          </w:p>
        </w:tc>
      </w:tr>
      <w:tr w:rsidR="00AC48F2" w:rsidRPr="00AC48F2" w:rsidTr="00E01E4F">
        <w:trPr>
          <w:trHeight w:val="292"/>
        </w:trPr>
        <w:tc>
          <w:tcPr>
            <w:tcW w:w="1918" w:type="dxa"/>
            <w:tcBorders>
              <w:top w:val="nil"/>
              <w:left w:val="single" w:sz="4" w:space="0" w:color="auto"/>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1,5</w:t>
            </w:r>
          </w:p>
        </w:tc>
        <w:tc>
          <w:tcPr>
            <w:tcW w:w="1247"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54</w:t>
            </w:r>
          </w:p>
        </w:tc>
        <w:tc>
          <w:tcPr>
            <w:tcW w:w="124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53</w:t>
            </w:r>
          </w:p>
        </w:tc>
        <w:tc>
          <w:tcPr>
            <w:tcW w:w="124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53</w:t>
            </w:r>
          </w:p>
        </w:tc>
        <w:tc>
          <w:tcPr>
            <w:tcW w:w="124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81</w:t>
            </w:r>
          </w:p>
        </w:tc>
        <w:tc>
          <w:tcPr>
            <w:tcW w:w="124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79,5</w:t>
            </w:r>
          </w:p>
        </w:tc>
        <w:tc>
          <w:tcPr>
            <w:tcW w:w="1254"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79,5</w:t>
            </w:r>
          </w:p>
        </w:tc>
      </w:tr>
      <w:tr w:rsidR="00AC48F2" w:rsidRPr="00AC48F2" w:rsidTr="00E01E4F">
        <w:trPr>
          <w:trHeight w:val="292"/>
        </w:trPr>
        <w:tc>
          <w:tcPr>
            <w:tcW w:w="1918" w:type="dxa"/>
            <w:tcBorders>
              <w:top w:val="nil"/>
              <w:left w:val="single" w:sz="4" w:space="0" w:color="auto"/>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2,0</w:t>
            </w:r>
          </w:p>
        </w:tc>
        <w:tc>
          <w:tcPr>
            <w:tcW w:w="1247"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16</w:t>
            </w:r>
          </w:p>
        </w:tc>
        <w:tc>
          <w:tcPr>
            <w:tcW w:w="124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14</w:t>
            </w:r>
          </w:p>
        </w:tc>
        <w:tc>
          <w:tcPr>
            <w:tcW w:w="124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15</w:t>
            </w:r>
          </w:p>
        </w:tc>
        <w:tc>
          <w:tcPr>
            <w:tcW w:w="124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32</w:t>
            </w:r>
          </w:p>
        </w:tc>
        <w:tc>
          <w:tcPr>
            <w:tcW w:w="124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28</w:t>
            </w:r>
          </w:p>
        </w:tc>
        <w:tc>
          <w:tcPr>
            <w:tcW w:w="1254"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30</w:t>
            </w:r>
          </w:p>
        </w:tc>
      </w:tr>
      <w:tr w:rsidR="00AC48F2" w:rsidRPr="00AC48F2" w:rsidTr="00E01E4F">
        <w:trPr>
          <w:trHeight w:val="292"/>
        </w:trPr>
        <w:tc>
          <w:tcPr>
            <w:tcW w:w="1918" w:type="dxa"/>
            <w:tcBorders>
              <w:top w:val="nil"/>
              <w:left w:val="single" w:sz="4" w:space="0" w:color="auto"/>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2,5</w:t>
            </w:r>
          </w:p>
        </w:tc>
        <w:tc>
          <w:tcPr>
            <w:tcW w:w="1247"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7</w:t>
            </w:r>
          </w:p>
        </w:tc>
        <w:tc>
          <w:tcPr>
            <w:tcW w:w="124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7</w:t>
            </w:r>
          </w:p>
        </w:tc>
        <w:tc>
          <w:tcPr>
            <w:tcW w:w="124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7</w:t>
            </w:r>
          </w:p>
        </w:tc>
        <w:tc>
          <w:tcPr>
            <w:tcW w:w="124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17,5</w:t>
            </w:r>
          </w:p>
        </w:tc>
        <w:tc>
          <w:tcPr>
            <w:tcW w:w="124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17,5</w:t>
            </w:r>
          </w:p>
        </w:tc>
        <w:tc>
          <w:tcPr>
            <w:tcW w:w="1254"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17,5</w:t>
            </w:r>
          </w:p>
        </w:tc>
      </w:tr>
      <w:tr w:rsidR="00AC48F2" w:rsidRPr="00AC48F2" w:rsidTr="00E01E4F">
        <w:trPr>
          <w:trHeight w:val="292"/>
        </w:trPr>
        <w:tc>
          <w:tcPr>
            <w:tcW w:w="1918" w:type="dxa"/>
            <w:tcBorders>
              <w:top w:val="nil"/>
              <w:left w:val="single" w:sz="4" w:space="0" w:color="auto"/>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3,0</w:t>
            </w:r>
          </w:p>
        </w:tc>
        <w:tc>
          <w:tcPr>
            <w:tcW w:w="1247"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20</w:t>
            </w:r>
          </w:p>
        </w:tc>
        <w:tc>
          <w:tcPr>
            <w:tcW w:w="124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19</w:t>
            </w:r>
          </w:p>
        </w:tc>
        <w:tc>
          <w:tcPr>
            <w:tcW w:w="124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18</w:t>
            </w:r>
          </w:p>
        </w:tc>
        <w:tc>
          <w:tcPr>
            <w:tcW w:w="124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60</w:t>
            </w:r>
          </w:p>
        </w:tc>
        <w:tc>
          <w:tcPr>
            <w:tcW w:w="124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57</w:t>
            </w:r>
          </w:p>
        </w:tc>
        <w:tc>
          <w:tcPr>
            <w:tcW w:w="1254"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54</w:t>
            </w:r>
          </w:p>
        </w:tc>
      </w:tr>
      <w:tr w:rsidR="00AC48F2" w:rsidRPr="00AC48F2" w:rsidTr="00E01E4F">
        <w:trPr>
          <w:trHeight w:val="292"/>
        </w:trPr>
        <w:tc>
          <w:tcPr>
            <w:tcW w:w="1918" w:type="dxa"/>
            <w:tcBorders>
              <w:top w:val="nil"/>
              <w:left w:val="single" w:sz="4" w:space="0" w:color="auto"/>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4,0</w:t>
            </w:r>
          </w:p>
        </w:tc>
        <w:tc>
          <w:tcPr>
            <w:tcW w:w="1247"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3</w:t>
            </w:r>
          </w:p>
        </w:tc>
        <w:tc>
          <w:tcPr>
            <w:tcW w:w="124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3</w:t>
            </w:r>
          </w:p>
        </w:tc>
        <w:tc>
          <w:tcPr>
            <w:tcW w:w="124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3</w:t>
            </w:r>
          </w:p>
        </w:tc>
        <w:tc>
          <w:tcPr>
            <w:tcW w:w="124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12</w:t>
            </w:r>
          </w:p>
        </w:tc>
        <w:tc>
          <w:tcPr>
            <w:tcW w:w="124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12</w:t>
            </w:r>
          </w:p>
        </w:tc>
        <w:tc>
          <w:tcPr>
            <w:tcW w:w="1254"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12</w:t>
            </w:r>
          </w:p>
        </w:tc>
      </w:tr>
      <w:tr w:rsidR="00AC48F2" w:rsidRPr="00AC48F2" w:rsidTr="00E01E4F">
        <w:trPr>
          <w:trHeight w:val="292"/>
        </w:trPr>
        <w:tc>
          <w:tcPr>
            <w:tcW w:w="1918" w:type="dxa"/>
            <w:tcBorders>
              <w:top w:val="nil"/>
              <w:left w:val="single" w:sz="4" w:space="0" w:color="auto"/>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5,0</w:t>
            </w:r>
          </w:p>
        </w:tc>
        <w:tc>
          <w:tcPr>
            <w:tcW w:w="1247"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65</w:t>
            </w:r>
          </w:p>
        </w:tc>
        <w:tc>
          <w:tcPr>
            <w:tcW w:w="124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71</w:t>
            </w:r>
          </w:p>
        </w:tc>
        <w:tc>
          <w:tcPr>
            <w:tcW w:w="124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68</w:t>
            </w:r>
          </w:p>
        </w:tc>
        <w:tc>
          <w:tcPr>
            <w:tcW w:w="124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325</w:t>
            </w:r>
          </w:p>
        </w:tc>
        <w:tc>
          <w:tcPr>
            <w:tcW w:w="124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355</w:t>
            </w:r>
          </w:p>
        </w:tc>
        <w:tc>
          <w:tcPr>
            <w:tcW w:w="1254"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340</w:t>
            </w:r>
          </w:p>
        </w:tc>
      </w:tr>
      <w:tr w:rsidR="00AC48F2" w:rsidRPr="00AC48F2" w:rsidTr="00E01E4F">
        <w:trPr>
          <w:trHeight w:val="292"/>
        </w:trPr>
        <w:tc>
          <w:tcPr>
            <w:tcW w:w="1918" w:type="dxa"/>
            <w:tcBorders>
              <w:top w:val="nil"/>
              <w:left w:val="single" w:sz="4" w:space="0" w:color="auto"/>
              <w:bottom w:val="single" w:sz="4" w:space="0" w:color="auto"/>
              <w:right w:val="nil"/>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10,0</w:t>
            </w:r>
          </w:p>
        </w:tc>
        <w:tc>
          <w:tcPr>
            <w:tcW w:w="1247" w:type="dxa"/>
            <w:tcBorders>
              <w:top w:val="nil"/>
              <w:left w:val="single" w:sz="4" w:space="0" w:color="auto"/>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2</w:t>
            </w:r>
          </w:p>
        </w:tc>
        <w:tc>
          <w:tcPr>
            <w:tcW w:w="124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2</w:t>
            </w:r>
          </w:p>
        </w:tc>
        <w:tc>
          <w:tcPr>
            <w:tcW w:w="124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2</w:t>
            </w:r>
          </w:p>
        </w:tc>
        <w:tc>
          <w:tcPr>
            <w:tcW w:w="124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20</w:t>
            </w:r>
          </w:p>
        </w:tc>
        <w:tc>
          <w:tcPr>
            <w:tcW w:w="124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20</w:t>
            </w:r>
          </w:p>
        </w:tc>
        <w:tc>
          <w:tcPr>
            <w:tcW w:w="1254"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20</w:t>
            </w:r>
          </w:p>
        </w:tc>
      </w:tr>
      <w:tr w:rsidR="00AC48F2" w:rsidRPr="00AC48F2" w:rsidTr="00E01E4F">
        <w:trPr>
          <w:trHeight w:val="292"/>
        </w:trPr>
        <w:tc>
          <w:tcPr>
            <w:tcW w:w="1918" w:type="dxa"/>
            <w:tcBorders>
              <w:top w:val="nil"/>
              <w:left w:val="single" w:sz="4" w:space="0" w:color="auto"/>
              <w:bottom w:val="single" w:sz="4" w:space="0" w:color="auto"/>
              <w:right w:val="nil"/>
            </w:tcBorders>
            <w:shd w:val="clear" w:color="auto" w:fill="auto"/>
            <w:noWrap/>
            <w:vAlign w:val="bottom"/>
            <w:hideMark/>
          </w:tcPr>
          <w:p w:rsidR="00AC48F2" w:rsidRPr="00AC48F2" w:rsidRDefault="00AC48F2" w:rsidP="00AC48F2">
            <w:pPr>
              <w:jc w:val="center"/>
              <w:rPr>
                <w:b/>
                <w:bCs/>
                <w:color w:val="000000"/>
                <w:sz w:val="22"/>
                <w:szCs w:val="22"/>
              </w:rPr>
            </w:pPr>
            <w:r w:rsidRPr="00AC48F2">
              <w:rPr>
                <w:b/>
                <w:bCs/>
                <w:color w:val="000000"/>
                <w:sz w:val="22"/>
                <w:szCs w:val="22"/>
              </w:rPr>
              <w:t>Итого</w:t>
            </w:r>
          </w:p>
        </w:tc>
        <w:tc>
          <w:tcPr>
            <w:tcW w:w="1247" w:type="dxa"/>
            <w:tcBorders>
              <w:top w:val="nil"/>
              <w:left w:val="single" w:sz="4" w:space="0" w:color="auto"/>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315</w:t>
            </w:r>
          </w:p>
        </w:tc>
        <w:tc>
          <w:tcPr>
            <w:tcW w:w="124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318</w:t>
            </w:r>
          </w:p>
        </w:tc>
        <w:tc>
          <w:tcPr>
            <w:tcW w:w="124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314</w:t>
            </w:r>
          </w:p>
        </w:tc>
        <w:tc>
          <w:tcPr>
            <w:tcW w:w="1248"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b/>
                <w:color w:val="000000"/>
                <w:sz w:val="22"/>
                <w:szCs w:val="22"/>
              </w:rPr>
            </w:pPr>
            <w:r w:rsidRPr="00AC48F2">
              <w:rPr>
                <w:b/>
                <w:color w:val="000000"/>
                <w:sz w:val="22"/>
                <w:szCs w:val="22"/>
              </w:rPr>
              <w:t>638</w:t>
            </w:r>
          </w:p>
        </w:tc>
        <w:tc>
          <w:tcPr>
            <w:tcW w:w="1249"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b/>
                <w:color w:val="000000"/>
                <w:sz w:val="22"/>
                <w:szCs w:val="22"/>
              </w:rPr>
            </w:pPr>
            <w:r w:rsidRPr="00AC48F2">
              <w:rPr>
                <w:b/>
                <w:color w:val="000000"/>
                <w:sz w:val="22"/>
                <w:szCs w:val="22"/>
              </w:rPr>
              <w:t>658</w:t>
            </w:r>
          </w:p>
        </w:tc>
        <w:tc>
          <w:tcPr>
            <w:tcW w:w="1249"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b/>
                <w:color w:val="000000"/>
                <w:sz w:val="22"/>
                <w:szCs w:val="22"/>
              </w:rPr>
            </w:pPr>
            <w:r w:rsidRPr="00AC48F2">
              <w:rPr>
                <w:b/>
                <w:color w:val="000000"/>
                <w:sz w:val="22"/>
                <w:szCs w:val="22"/>
              </w:rPr>
              <w:t>643</w:t>
            </w:r>
          </w:p>
        </w:tc>
      </w:tr>
      <w:tr w:rsidR="00AC48F2" w:rsidRPr="00AC48F2" w:rsidTr="00E01E4F">
        <w:trPr>
          <w:trHeight w:val="293"/>
        </w:trPr>
        <w:tc>
          <w:tcPr>
            <w:tcW w:w="565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C48F2" w:rsidRPr="00AC48F2" w:rsidRDefault="00AC48F2" w:rsidP="00AC48F2">
            <w:pPr>
              <w:jc w:val="center"/>
              <w:rPr>
                <w:b/>
                <w:bCs/>
                <w:color w:val="000000"/>
                <w:sz w:val="22"/>
                <w:szCs w:val="22"/>
              </w:rPr>
            </w:pPr>
            <w:r w:rsidRPr="00AC48F2">
              <w:rPr>
                <w:b/>
                <w:bCs/>
                <w:color w:val="000000"/>
                <w:sz w:val="22"/>
                <w:szCs w:val="22"/>
              </w:rPr>
              <w:t>Областной бюджет Тверской области                    (норматив зачисления 50%)</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8F2" w:rsidRPr="00AC48F2" w:rsidRDefault="00AC48F2" w:rsidP="00AC48F2">
            <w:pPr>
              <w:jc w:val="center"/>
              <w:rPr>
                <w:b/>
                <w:color w:val="000000"/>
                <w:sz w:val="22"/>
                <w:szCs w:val="22"/>
              </w:rPr>
            </w:pPr>
            <w:r w:rsidRPr="00AC48F2">
              <w:rPr>
                <w:b/>
                <w:color w:val="000000"/>
                <w:sz w:val="22"/>
                <w:szCs w:val="22"/>
              </w:rPr>
              <w:t>319,0</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8F2" w:rsidRPr="00AC48F2" w:rsidRDefault="00AC48F2" w:rsidP="00AC48F2">
            <w:pPr>
              <w:jc w:val="center"/>
              <w:rPr>
                <w:b/>
                <w:color w:val="000000"/>
                <w:sz w:val="22"/>
                <w:szCs w:val="22"/>
              </w:rPr>
            </w:pPr>
            <w:r w:rsidRPr="00AC48F2">
              <w:rPr>
                <w:b/>
                <w:color w:val="000000"/>
                <w:sz w:val="22"/>
                <w:szCs w:val="22"/>
              </w:rPr>
              <w:t>329,0</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8F2" w:rsidRPr="00AC48F2" w:rsidRDefault="00AC48F2" w:rsidP="00AC48F2">
            <w:pPr>
              <w:jc w:val="center"/>
              <w:rPr>
                <w:b/>
                <w:color w:val="000000"/>
                <w:sz w:val="22"/>
                <w:szCs w:val="22"/>
              </w:rPr>
            </w:pPr>
            <w:r w:rsidRPr="00AC48F2">
              <w:rPr>
                <w:b/>
                <w:color w:val="000000"/>
                <w:sz w:val="22"/>
                <w:szCs w:val="22"/>
              </w:rPr>
              <w:t>321,5</w:t>
            </w:r>
          </w:p>
        </w:tc>
      </w:tr>
    </w:tbl>
    <w:p w:rsidR="00AC48F2" w:rsidRPr="00AC48F2" w:rsidRDefault="00AC48F2" w:rsidP="00AC48F2">
      <w:pPr>
        <w:ind w:firstLine="709"/>
        <w:jc w:val="both"/>
        <w:rPr>
          <w:sz w:val="28"/>
          <w:szCs w:val="28"/>
        </w:rPr>
      </w:pPr>
      <w:r w:rsidRPr="00AC48F2">
        <w:rPr>
          <w:sz w:val="28"/>
          <w:szCs w:val="28"/>
        </w:rPr>
        <w:t xml:space="preserve">2.2 </w:t>
      </w:r>
      <w:r w:rsidRPr="00AC48F2">
        <w:rPr>
          <w:b/>
          <w:sz w:val="28"/>
          <w:szCs w:val="28"/>
        </w:rPr>
        <w:t>КБК 335 1 16 01063 01 0000 140</w:t>
      </w:r>
      <w:r w:rsidRPr="00AC48F2">
        <w:rPr>
          <w:sz w:val="28"/>
          <w:szCs w:val="28"/>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p w:rsidR="00AC48F2" w:rsidRPr="00AC48F2" w:rsidRDefault="00AC48F2" w:rsidP="00AC48F2">
      <w:pPr>
        <w:ind w:firstLine="709"/>
        <w:jc w:val="both"/>
        <w:rPr>
          <w:b/>
          <w:sz w:val="28"/>
          <w:szCs w:val="28"/>
        </w:rPr>
      </w:pPr>
      <w:r w:rsidRPr="00AC48F2">
        <w:rPr>
          <w:b/>
          <w:sz w:val="28"/>
          <w:szCs w:val="28"/>
        </w:rPr>
        <w:t>Главный администратор доходов – Главное управление региональной безопасности Тверской области.</w:t>
      </w:r>
    </w:p>
    <w:p w:rsidR="00AC48F2" w:rsidRPr="00AC48F2" w:rsidRDefault="00AC48F2" w:rsidP="00AC48F2">
      <w:pPr>
        <w:tabs>
          <w:tab w:val="left" w:pos="1276"/>
          <w:tab w:val="left" w:pos="1418"/>
        </w:tabs>
        <w:autoSpaceDE w:val="0"/>
        <w:autoSpaceDN w:val="0"/>
        <w:adjustRightInd w:val="0"/>
        <w:ind w:firstLine="709"/>
        <w:jc w:val="both"/>
        <w:rPr>
          <w:sz w:val="28"/>
          <w:szCs w:val="28"/>
        </w:rPr>
      </w:pPr>
      <w:r w:rsidRPr="00AC48F2">
        <w:rPr>
          <w:sz w:val="28"/>
          <w:szCs w:val="28"/>
        </w:rPr>
        <w:t xml:space="preserve">Прогноз поступлений определен методом прямого расчета, представлен в таблице. </w:t>
      </w:r>
    </w:p>
    <w:tbl>
      <w:tblPr>
        <w:tblW w:w="9387" w:type="dxa"/>
        <w:tblLayout w:type="fixed"/>
        <w:tblLook w:val="04A0" w:firstRow="1" w:lastRow="0" w:firstColumn="1" w:lastColumn="0" w:noHBand="0" w:noVBand="1"/>
      </w:tblPr>
      <w:tblGrid>
        <w:gridCol w:w="486"/>
        <w:gridCol w:w="2087"/>
        <w:gridCol w:w="1250"/>
        <w:gridCol w:w="1311"/>
        <w:gridCol w:w="1401"/>
        <w:gridCol w:w="1529"/>
        <w:gridCol w:w="1323"/>
      </w:tblGrid>
      <w:tr w:rsidR="00AC48F2" w:rsidRPr="00AC48F2" w:rsidTr="00E01E4F">
        <w:trPr>
          <w:trHeight w:val="153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 п/п</w:t>
            </w:r>
          </w:p>
        </w:tc>
        <w:tc>
          <w:tcPr>
            <w:tcW w:w="2087"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Вид правонарушений</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Средний размер штрафа (средний областной), тыс. руб.</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Прогнозное количество постановле-ний штук</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Коэффициент собираемости (средний областной), %</w:t>
            </w:r>
          </w:p>
        </w:tc>
        <w:tc>
          <w:tcPr>
            <w:tcW w:w="1529"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Дебиторская задолженность, подлежащая принудитель-ному взысканию, тыс. руб.</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6504B4" w:rsidP="006504B4">
            <w:pPr>
              <w:jc w:val="center"/>
              <w:rPr>
                <w:sz w:val="20"/>
                <w:szCs w:val="20"/>
              </w:rPr>
            </w:pPr>
            <w:r>
              <w:rPr>
                <w:sz w:val="20"/>
                <w:szCs w:val="20"/>
              </w:rPr>
              <w:t>Прогноз поступлений тыс. руб. (гр</w:t>
            </w:r>
            <w:r w:rsidR="00AC48F2" w:rsidRPr="00AC48F2">
              <w:rPr>
                <w:sz w:val="20"/>
                <w:szCs w:val="20"/>
              </w:rPr>
              <w:t>.(3*4*5)+</w:t>
            </w:r>
            <w:r>
              <w:rPr>
                <w:sz w:val="20"/>
                <w:szCs w:val="20"/>
              </w:rPr>
              <w:t>гр</w:t>
            </w:r>
            <w:r w:rsidR="00AC48F2" w:rsidRPr="00AC48F2">
              <w:rPr>
                <w:sz w:val="20"/>
                <w:szCs w:val="20"/>
              </w:rPr>
              <w:t>.6/</w:t>
            </w:r>
            <w:r w:rsidR="002F4705">
              <w:rPr>
                <w:sz w:val="20"/>
                <w:szCs w:val="20"/>
              </w:rPr>
              <w:t>)</w:t>
            </w:r>
            <w:r w:rsidR="00AC48F2" w:rsidRPr="00AC48F2">
              <w:rPr>
                <w:sz w:val="20"/>
                <w:szCs w:val="20"/>
              </w:rPr>
              <w:t>2)</w:t>
            </w:r>
          </w:p>
        </w:tc>
      </w:tr>
      <w:tr w:rsidR="00AC48F2" w:rsidRPr="00AC48F2" w:rsidTr="00E01E4F">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w:t>
            </w:r>
          </w:p>
        </w:tc>
        <w:tc>
          <w:tcPr>
            <w:tcW w:w="208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w:t>
            </w:r>
          </w:p>
        </w:tc>
        <w:tc>
          <w:tcPr>
            <w:tcW w:w="1250"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3</w:t>
            </w:r>
          </w:p>
        </w:tc>
        <w:tc>
          <w:tcPr>
            <w:tcW w:w="131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4</w:t>
            </w:r>
          </w:p>
        </w:tc>
        <w:tc>
          <w:tcPr>
            <w:tcW w:w="140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5</w:t>
            </w:r>
          </w:p>
        </w:tc>
        <w:tc>
          <w:tcPr>
            <w:tcW w:w="1529"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6</w:t>
            </w:r>
          </w:p>
        </w:tc>
        <w:tc>
          <w:tcPr>
            <w:tcW w:w="1323"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7</w:t>
            </w:r>
          </w:p>
        </w:tc>
      </w:tr>
      <w:tr w:rsidR="00AC48F2" w:rsidRPr="00AC48F2" w:rsidTr="00E01E4F">
        <w:trPr>
          <w:trHeight w:val="127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w:t>
            </w:r>
          </w:p>
        </w:tc>
        <w:tc>
          <w:tcPr>
            <w:tcW w:w="208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both"/>
              <w:rPr>
                <w:sz w:val="20"/>
                <w:szCs w:val="20"/>
              </w:rPr>
            </w:pPr>
            <w:r w:rsidRPr="00AC48F2">
              <w:rPr>
                <w:sz w:val="20"/>
                <w:szCs w:val="20"/>
              </w:rPr>
              <w:t>Штрафы за нарушение законодательства в области обеспечения санитарно-эпидемиологического благополучия населения</w:t>
            </w:r>
          </w:p>
        </w:tc>
        <w:tc>
          <w:tcPr>
            <w:tcW w:w="1250"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20</w:t>
            </w:r>
          </w:p>
        </w:tc>
        <w:tc>
          <w:tcPr>
            <w:tcW w:w="131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20</w:t>
            </w:r>
          </w:p>
        </w:tc>
        <w:tc>
          <w:tcPr>
            <w:tcW w:w="140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94,2%</w:t>
            </w:r>
          </w:p>
        </w:tc>
        <w:tc>
          <w:tcPr>
            <w:tcW w:w="1529"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0,0</w:t>
            </w:r>
          </w:p>
        </w:tc>
        <w:tc>
          <w:tcPr>
            <w:tcW w:w="1323"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188,4</w:t>
            </w:r>
          </w:p>
        </w:tc>
      </w:tr>
      <w:tr w:rsidR="00AC48F2" w:rsidRPr="00AC48F2" w:rsidTr="00E01E4F">
        <w:trPr>
          <w:trHeight w:val="84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w:t>
            </w:r>
          </w:p>
        </w:tc>
        <w:tc>
          <w:tcPr>
            <w:tcW w:w="208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rPr>
                <w:sz w:val="20"/>
                <w:szCs w:val="20"/>
              </w:rPr>
            </w:pPr>
            <w:r w:rsidRPr="00AC48F2">
              <w:rPr>
                <w:sz w:val="20"/>
                <w:szCs w:val="20"/>
              </w:rPr>
              <w:t>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c>
          <w:tcPr>
            <w:tcW w:w="1250"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4</w:t>
            </w:r>
          </w:p>
        </w:tc>
        <w:tc>
          <w:tcPr>
            <w:tcW w:w="131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26</w:t>
            </w:r>
          </w:p>
        </w:tc>
        <w:tc>
          <w:tcPr>
            <w:tcW w:w="140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100,0%</w:t>
            </w:r>
          </w:p>
        </w:tc>
        <w:tc>
          <w:tcPr>
            <w:tcW w:w="1529"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12,5</w:t>
            </w:r>
          </w:p>
        </w:tc>
        <w:tc>
          <w:tcPr>
            <w:tcW w:w="1323"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58,3</w:t>
            </w:r>
          </w:p>
        </w:tc>
      </w:tr>
      <w:tr w:rsidR="00AC48F2" w:rsidRPr="00AC48F2" w:rsidTr="00E01E4F">
        <w:trPr>
          <w:trHeight w:val="153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3</w:t>
            </w:r>
          </w:p>
        </w:tc>
        <w:tc>
          <w:tcPr>
            <w:tcW w:w="208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both"/>
              <w:rPr>
                <w:sz w:val="20"/>
                <w:szCs w:val="20"/>
              </w:rPr>
            </w:pPr>
            <w:r w:rsidRPr="00AC48F2">
              <w:rPr>
                <w:sz w:val="20"/>
                <w:szCs w:val="20"/>
              </w:rPr>
              <w:t>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c>
          <w:tcPr>
            <w:tcW w:w="1250"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4,1</w:t>
            </w:r>
          </w:p>
        </w:tc>
        <w:tc>
          <w:tcPr>
            <w:tcW w:w="131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158</w:t>
            </w:r>
          </w:p>
        </w:tc>
        <w:tc>
          <w:tcPr>
            <w:tcW w:w="140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44,1%</w:t>
            </w:r>
          </w:p>
        </w:tc>
        <w:tc>
          <w:tcPr>
            <w:tcW w:w="1529"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16,0</w:t>
            </w:r>
          </w:p>
        </w:tc>
        <w:tc>
          <w:tcPr>
            <w:tcW w:w="1323"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150,8</w:t>
            </w:r>
          </w:p>
        </w:tc>
      </w:tr>
      <w:tr w:rsidR="00AC48F2" w:rsidRPr="00AC48F2" w:rsidTr="00E01E4F">
        <w:trPr>
          <w:trHeight w:val="159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4</w:t>
            </w:r>
          </w:p>
        </w:tc>
        <w:tc>
          <w:tcPr>
            <w:tcW w:w="208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both"/>
              <w:rPr>
                <w:sz w:val="20"/>
                <w:szCs w:val="20"/>
              </w:rPr>
            </w:pPr>
            <w:r w:rsidRPr="00AC48F2">
              <w:rPr>
                <w:sz w:val="20"/>
                <w:szCs w:val="20"/>
              </w:rPr>
              <w:t>Штрафы за нарушение законодательства Российской Федерации о защите детей от информации, причиняющей вред их здоровью и (или) развитию</w:t>
            </w:r>
          </w:p>
        </w:tc>
        <w:tc>
          <w:tcPr>
            <w:tcW w:w="1250"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12,5</w:t>
            </w:r>
          </w:p>
        </w:tc>
        <w:tc>
          <w:tcPr>
            <w:tcW w:w="131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w:t>
            </w:r>
          </w:p>
        </w:tc>
        <w:tc>
          <w:tcPr>
            <w:tcW w:w="140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100,0%</w:t>
            </w:r>
          </w:p>
        </w:tc>
        <w:tc>
          <w:tcPr>
            <w:tcW w:w="1529"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0,0</w:t>
            </w:r>
          </w:p>
        </w:tc>
        <w:tc>
          <w:tcPr>
            <w:tcW w:w="1323"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12,5</w:t>
            </w:r>
          </w:p>
        </w:tc>
      </w:tr>
      <w:tr w:rsidR="00AC48F2" w:rsidRPr="00AC48F2" w:rsidTr="00E01E4F">
        <w:trPr>
          <w:trHeight w:val="280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5</w:t>
            </w:r>
          </w:p>
        </w:tc>
        <w:tc>
          <w:tcPr>
            <w:tcW w:w="208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both"/>
              <w:rPr>
                <w:sz w:val="20"/>
                <w:szCs w:val="20"/>
              </w:rPr>
            </w:pPr>
            <w:r w:rsidRPr="00AC48F2">
              <w:rPr>
                <w:sz w:val="20"/>
                <w:szCs w:val="20"/>
              </w:rPr>
              <w:t>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tc>
        <w:tc>
          <w:tcPr>
            <w:tcW w:w="1250"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4</w:t>
            </w:r>
          </w:p>
        </w:tc>
        <w:tc>
          <w:tcPr>
            <w:tcW w:w="131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17</w:t>
            </w:r>
          </w:p>
        </w:tc>
        <w:tc>
          <w:tcPr>
            <w:tcW w:w="140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88,2%</w:t>
            </w:r>
          </w:p>
        </w:tc>
        <w:tc>
          <w:tcPr>
            <w:tcW w:w="1529"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0,0</w:t>
            </w:r>
          </w:p>
        </w:tc>
        <w:tc>
          <w:tcPr>
            <w:tcW w:w="1323"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30</w:t>
            </w:r>
          </w:p>
        </w:tc>
      </w:tr>
      <w:tr w:rsidR="00AC48F2" w:rsidRPr="00AC48F2" w:rsidTr="00E01E4F">
        <w:trPr>
          <w:trHeight w:val="2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6</w:t>
            </w:r>
          </w:p>
        </w:tc>
        <w:tc>
          <w:tcPr>
            <w:tcW w:w="208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both"/>
              <w:rPr>
                <w:sz w:val="20"/>
                <w:szCs w:val="20"/>
              </w:rPr>
            </w:pPr>
            <w:r w:rsidRPr="00AC48F2">
              <w:rPr>
                <w:sz w:val="20"/>
                <w:szCs w:val="20"/>
              </w:rPr>
              <w:t>Штрафы за побои</w:t>
            </w:r>
          </w:p>
        </w:tc>
        <w:tc>
          <w:tcPr>
            <w:tcW w:w="1250"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5,2</w:t>
            </w:r>
          </w:p>
        </w:tc>
        <w:tc>
          <w:tcPr>
            <w:tcW w:w="131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568</w:t>
            </w:r>
          </w:p>
        </w:tc>
        <w:tc>
          <w:tcPr>
            <w:tcW w:w="140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78,6%</w:t>
            </w:r>
          </w:p>
        </w:tc>
        <w:tc>
          <w:tcPr>
            <w:tcW w:w="1529"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110,0</w:t>
            </w:r>
          </w:p>
        </w:tc>
        <w:tc>
          <w:tcPr>
            <w:tcW w:w="1323"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rPr>
                <w:sz w:val="20"/>
                <w:szCs w:val="20"/>
              </w:rPr>
            </w:pPr>
            <w:r w:rsidRPr="00AC48F2">
              <w:rPr>
                <w:sz w:val="20"/>
                <w:szCs w:val="20"/>
              </w:rPr>
              <w:t xml:space="preserve">    1 215,80   </w:t>
            </w:r>
          </w:p>
        </w:tc>
      </w:tr>
      <w:tr w:rsidR="00AC48F2" w:rsidRPr="00AC48F2" w:rsidTr="00E01E4F">
        <w:trPr>
          <w:trHeight w:val="2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7</w:t>
            </w:r>
          </w:p>
        </w:tc>
        <w:tc>
          <w:tcPr>
            <w:tcW w:w="208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both"/>
              <w:rPr>
                <w:sz w:val="20"/>
                <w:szCs w:val="20"/>
              </w:rPr>
            </w:pPr>
            <w:r w:rsidRPr="00AC48F2">
              <w:rPr>
                <w:sz w:val="20"/>
                <w:szCs w:val="20"/>
              </w:rPr>
              <w:t>Иные штрафы</w:t>
            </w:r>
          </w:p>
        </w:tc>
        <w:tc>
          <w:tcPr>
            <w:tcW w:w="1250"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24,9</w:t>
            </w:r>
          </w:p>
        </w:tc>
        <w:tc>
          <w:tcPr>
            <w:tcW w:w="131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5</w:t>
            </w:r>
          </w:p>
        </w:tc>
        <w:tc>
          <w:tcPr>
            <w:tcW w:w="140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92,4%</w:t>
            </w:r>
          </w:p>
        </w:tc>
        <w:tc>
          <w:tcPr>
            <w:tcW w:w="1529"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 </w:t>
            </w:r>
          </w:p>
        </w:tc>
        <w:tc>
          <w:tcPr>
            <w:tcW w:w="1323"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57,5</w:t>
            </w:r>
          </w:p>
        </w:tc>
      </w:tr>
      <w:tr w:rsidR="00AC48F2" w:rsidRPr="00AC48F2" w:rsidTr="00E01E4F">
        <w:trPr>
          <w:trHeight w:val="2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 </w:t>
            </w:r>
          </w:p>
        </w:tc>
        <w:tc>
          <w:tcPr>
            <w:tcW w:w="2087" w:type="dxa"/>
            <w:tcBorders>
              <w:top w:val="nil"/>
              <w:left w:val="nil"/>
              <w:bottom w:val="single" w:sz="4" w:space="0" w:color="auto"/>
              <w:right w:val="nil"/>
            </w:tcBorders>
            <w:shd w:val="clear" w:color="auto" w:fill="auto"/>
            <w:vAlign w:val="center"/>
            <w:hideMark/>
          </w:tcPr>
          <w:p w:rsidR="00AC48F2" w:rsidRPr="00AC48F2" w:rsidRDefault="00AC48F2" w:rsidP="00AC48F2">
            <w:pPr>
              <w:rPr>
                <w:b/>
                <w:bCs/>
                <w:sz w:val="20"/>
                <w:szCs w:val="20"/>
              </w:rPr>
            </w:pPr>
            <w:r w:rsidRPr="00AC48F2">
              <w:rPr>
                <w:b/>
                <w:bCs/>
                <w:sz w:val="20"/>
                <w:szCs w:val="20"/>
              </w:rPr>
              <w:t>ИТОГО</w:t>
            </w:r>
          </w:p>
        </w:tc>
        <w:tc>
          <w:tcPr>
            <w:tcW w:w="1250" w:type="dxa"/>
            <w:tcBorders>
              <w:top w:val="nil"/>
              <w:left w:val="nil"/>
              <w:bottom w:val="single" w:sz="4" w:space="0" w:color="auto"/>
              <w:right w:val="nil"/>
            </w:tcBorders>
            <w:shd w:val="clear" w:color="auto" w:fill="auto"/>
            <w:vAlign w:val="center"/>
            <w:hideMark/>
          </w:tcPr>
          <w:p w:rsidR="00AC48F2" w:rsidRPr="00AC48F2" w:rsidRDefault="00AC48F2" w:rsidP="00AC48F2">
            <w:pPr>
              <w:rPr>
                <w:b/>
                <w:bCs/>
                <w:sz w:val="20"/>
                <w:szCs w:val="20"/>
              </w:rPr>
            </w:pPr>
            <w:r w:rsidRPr="00AC48F2">
              <w:rPr>
                <w:b/>
                <w:bCs/>
                <w:sz w:val="20"/>
                <w:szCs w:val="20"/>
              </w:rPr>
              <w:t> </w:t>
            </w:r>
          </w:p>
        </w:tc>
        <w:tc>
          <w:tcPr>
            <w:tcW w:w="1311" w:type="dxa"/>
            <w:tcBorders>
              <w:top w:val="nil"/>
              <w:left w:val="nil"/>
              <w:bottom w:val="single" w:sz="4" w:space="0" w:color="auto"/>
              <w:right w:val="nil"/>
            </w:tcBorders>
            <w:shd w:val="clear" w:color="auto" w:fill="auto"/>
            <w:vAlign w:val="center"/>
            <w:hideMark/>
          </w:tcPr>
          <w:p w:rsidR="00AC48F2" w:rsidRPr="00AC48F2" w:rsidRDefault="00AC48F2" w:rsidP="00AC48F2">
            <w:pPr>
              <w:rPr>
                <w:b/>
                <w:bCs/>
                <w:sz w:val="20"/>
                <w:szCs w:val="20"/>
              </w:rPr>
            </w:pPr>
            <w:r w:rsidRPr="00AC48F2">
              <w:rPr>
                <w:b/>
                <w:bCs/>
                <w:sz w:val="20"/>
                <w:szCs w:val="20"/>
              </w:rPr>
              <w:t> </w:t>
            </w:r>
          </w:p>
        </w:tc>
        <w:tc>
          <w:tcPr>
            <w:tcW w:w="140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rPr>
                <w:b/>
                <w:bCs/>
                <w:sz w:val="20"/>
                <w:szCs w:val="20"/>
              </w:rPr>
            </w:pPr>
            <w:r w:rsidRPr="00AC48F2">
              <w:rPr>
                <w:b/>
                <w:bCs/>
                <w:sz w:val="20"/>
                <w:szCs w:val="20"/>
              </w:rPr>
              <w:t> </w:t>
            </w:r>
          </w:p>
        </w:tc>
        <w:tc>
          <w:tcPr>
            <w:tcW w:w="1529"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rPr>
                <w:b/>
                <w:bCs/>
                <w:sz w:val="20"/>
                <w:szCs w:val="20"/>
              </w:rPr>
            </w:pPr>
            <w:r w:rsidRPr="00AC48F2">
              <w:rPr>
                <w:b/>
                <w:bCs/>
                <w:sz w:val="20"/>
                <w:szCs w:val="20"/>
              </w:rPr>
              <w:t> </w:t>
            </w:r>
          </w:p>
        </w:tc>
        <w:tc>
          <w:tcPr>
            <w:tcW w:w="1323"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b/>
                <w:bCs/>
                <w:sz w:val="20"/>
                <w:szCs w:val="20"/>
              </w:rPr>
            </w:pPr>
            <w:r w:rsidRPr="00AC48F2">
              <w:rPr>
                <w:b/>
                <w:bCs/>
                <w:sz w:val="20"/>
                <w:szCs w:val="20"/>
              </w:rPr>
              <w:t xml:space="preserve">1 713,30   </w:t>
            </w:r>
          </w:p>
        </w:tc>
      </w:tr>
    </w:tbl>
    <w:p w:rsidR="00AC48F2" w:rsidRPr="00AC48F2" w:rsidRDefault="00AC48F2" w:rsidP="00AC48F2">
      <w:pPr>
        <w:ind w:firstLine="709"/>
        <w:jc w:val="both"/>
        <w:rPr>
          <w:sz w:val="28"/>
          <w:szCs w:val="28"/>
        </w:rPr>
      </w:pPr>
      <w:r w:rsidRPr="00AC48F2">
        <w:rPr>
          <w:b/>
          <w:sz w:val="28"/>
          <w:szCs w:val="28"/>
        </w:rPr>
        <w:t>Прогноз поступлений 2023 год -  1 713,3 тыс. руб</w:t>
      </w:r>
      <w:r w:rsidRPr="00AC48F2">
        <w:rPr>
          <w:sz w:val="28"/>
          <w:szCs w:val="28"/>
        </w:rPr>
        <w:t xml:space="preserve">., </w:t>
      </w:r>
      <w:r w:rsidRPr="00AC48F2">
        <w:rPr>
          <w:b/>
          <w:sz w:val="28"/>
          <w:szCs w:val="28"/>
        </w:rPr>
        <w:t>2024-2025 гг.  - 1 713,3 тыс. руб</w:t>
      </w:r>
      <w:r w:rsidRPr="00AC48F2">
        <w:rPr>
          <w:sz w:val="28"/>
          <w:szCs w:val="28"/>
        </w:rPr>
        <w:t xml:space="preserve">. ежегодно (принят на уровне прогноза на 2023 год). </w:t>
      </w:r>
    </w:p>
    <w:p w:rsidR="00AC48F2" w:rsidRPr="00AC48F2" w:rsidRDefault="00AC48F2" w:rsidP="00AC48F2">
      <w:pPr>
        <w:ind w:firstLine="709"/>
        <w:jc w:val="both"/>
        <w:rPr>
          <w:sz w:val="28"/>
          <w:szCs w:val="28"/>
        </w:rPr>
      </w:pPr>
      <w:r w:rsidRPr="00AC48F2">
        <w:rPr>
          <w:sz w:val="28"/>
          <w:szCs w:val="28"/>
        </w:rPr>
        <w:t>3.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w:t>
      </w:r>
      <w:r w:rsidRPr="00AC48F2">
        <w:rPr>
          <w:b/>
          <w:sz w:val="28"/>
          <w:szCs w:val="28"/>
        </w:rPr>
        <w:t>КБК 000 1 16 01070 01 0000 140</w:t>
      </w:r>
      <w:r w:rsidRPr="00AC48F2">
        <w:rPr>
          <w:sz w:val="28"/>
          <w:szCs w:val="28"/>
        </w:rPr>
        <w:t xml:space="preserve">). </w:t>
      </w:r>
    </w:p>
    <w:p w:rsidR="00AC48F2" w:rsidRPr="00AC48F2" w:rsidRDefault="00AC48F2" w:rsidP="00AC48F2">
      <w:pPr>
        <w:ind w:firstLine="709"/>
        <w:jc w:val="both"/>
        <w:rPr>
          <w:b/>
          <w:sz w:val="28"/>
          <w:szCs w:val="28"/>
        </w:rPr>
      </w:pPr>
      <w:r w:rsidRPr="00AC48F2">
        <w:rPr>
          <w:b/>
          <w:sz w:val="28"/>
          <w:szCs w:val="28"/>
        </w:rPr>
        <w:t>Прогноз по КБК, тыс. руб.</w:t>
      </w:r>
    </w:p>
    <w:tbl>
      <w:tblPr>
        <w:tblW w:w="9351" w:type="dxa"/>
        <w:tblLook w:val="04A0" w:firstRow="1" w:lastRow="0" w:firstColumn="1" w:lastColumn="0" w:noHBand="0" w:noVBand="1"/>
      </w:tblPr>
      <w:tblGrid>
        <w:gridCol w:w="3117"/>
        <w:gridCol w:w="3117"/>
        <w:gridCol w:w="3117"/>
      </w:tblGrid>
      <w:tr w:rsidR="00AC48F2" w:rsidRPr="00AC48F2" w:rsidTr="00E01E4F">
        <w:trPr>
          <w:trHeight w:val="283"/>
        </w:trPr>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48F2" w:rsidRPr="00AC48F2" w:rsidRDefault="00AC48F2" w:rsidP="00AC48F2">
            <w:pPr>
              <w:jc w:val="center"/>
              <w:rPr>
                <w:b/>
                <w:color w:val="000000"/>
                <w:sz w:val="28"/>
                <w:szCs w:val="28"/>
              </w:rPr>
            </w:pPr>
            <w:r w:rsidRPr="00AC48F2">
              <w:rPr>
                <w:b/>
                <w:color w:val="000000"/>
                <w:sz w:val="28"/>
                <w:szCs w:val="28"/>
              </w:rPr>
              <w:t>2023 год</w:t>
            </w:r>
          </w:p>
        </w:tc>
        <w:tc>
          <w:tcPr>
            <w:tcW w:w="3117" w:type="dxa"/>
            <w:tcBorders>
              <w:top w:val="single" w:sz="4" w:space="0" w:color="000000"/>
              <w:left w:val="nil"/>
              <w:bottom w:val="single" w:sz="4" w:space="0" w:color="000000"/>
              <w:right w:val="single" w:sz="4" w:space="0" w:color="000000"/>
            </w:tcBorders>
            <w:shd w:val="clear" w:color="auto" w:fill="auto"/>
            <w:vAlign w:val="center"/>
            <w:hideMark/>
          </w:tcPr>
          <w:p w:rsidR="00AC48F2" w:rsidRPr="00AC48F2" w:rsidRDefault="00AC48F2" w:rsidP="00AC48F2">
            <w:pPr>
              <w:jc w:val="center"/>
              <w:rPr>
                <w:b/>
                <w:color w:val="000000"/>
                <w:sz w:val="28"/>
                <w:szCs w:val="28"/>
              </w:rPr>
            </w:pPr>
            <w:r w:rsidRPr="00AC48F2">
              <w:rPr>
                <w:b/>
                <w:color w:val="000000"/>
                <w:sz w:val="28"/>
                <w:szCs w:val="28"/>
              </w:rPr>
              <w:t>2024 год</w:t>
            </w:r>
          </w:p>
        </w:tc>
        <w:tc>
          <w:tcPr>
            <w:tcW w:w="3117" w:type="dxa"/>
            <w:tcBorders>
              <w:top w:val="single" w:sz="4" w:space="0" w:color="000000"/>
              <w:left w:val="nil"/>
              <w:bottom w:val="single" w:sz="4" w:space="0" w:color="000000"/>
              <w:right w:val="single" w:sz="4" w:space="0" w:color="000000"/>
            </w:tcBorders>
            <w:shd w:val="clear" w:color="auto" w:fill="auto"/>
            <w:vAlign w:val="center"/>
            <w:hideMark/>
          </w:tcPr>
          <w:p w:rsidR="00AC48F2" w:rsidRPr="00AC48F2" w:rsidRDefault="00AC48F2" w:rsidP="00AC48F2">
            <w:pPr>
              <w:jc w:val="center"/>
              <w:rPr>
                <w:b/>
                <w:color w:val="000000"/>
                <w:sz w:val="28"/>
                <w:szCs w:val="28"/>
              </w:rPr>
            </w:pPr>
            <w:r w:rsidRPr="00AC48F2">
              <w:rPr>
                <w:b/>
                <w:color w:val="000000"/>
                <w:sz w:val="28"/>
                <w:szCs w:val="28"/>
              </w:rPr>
              <w:t>2025 год</w:t>
            </w:r>
          </w:p>
        </w:tc>
      </w:tr>
      <w:tr w:rsidR="00AC48F2" w:rsidRPr="00AC48F2" w:rsidTr="00E01E4F">
        <w:trPr>
          <w:trHeight w:val="283"/>
        </w:trPr>
        <w:tc>
          <w:tcPr>
            <w:tcW w:w="3117" w:type="dxa"/>
            <w:tcBorders>
              <w:top w:val="nil"/>
              <w:left w:val="single" w:sz="4" w:space="0" w:color="000000"/>
              <w:bottom w:val="single" w:sz="4" w:space="0" w:color="000000"/>
              <w:right w:val="single" w:sz="4" w:space="0" w:color="000000"/>
            </w:tcBorders>
            <w:shd w:val="clear" w:color="auto" w:fill="auto"/>
            <w:vAlign w:val="center"/>
            <w:hideMark/>
          </w:tcPr>
          <w:p w:rsidR="00AC48F2" w:rsidRPr="00AC48F2" w:rsidRDefault="00AC48F2" w:rsidP="00AC48F2">
            <w:pPr>
              <w:jc w:val="center"/>
              <w:rPr>
                <w:b/>
                <w:color w:val="000000"/>
                <w:sz w:val="28"/>
                <w:szCs w:val="28"/>
              </w:rPr>
            </w:pPr>
            <w:r w:rsidRPr="00AC48F2">
              <w:rPr>
                <w:b/>
                <w:color w:val="000000"/>
                <w:sz w:val="28"/>
                <w:szCs w:val="28"/>
              </w:rPr>
              <w:t>9 632,5</w:t>
            </w:r>
          </w:p>
        </w:tc>
        <w:tc>
          <w:tcPr>
            <w:tcW w:w="3117" w:type="dxa"/>
            <w:tcBorders>
              <w:top w:val="nil"/>
              <w:left w:val="nil"/>
              <w:bottom w:val="single" w:sz="4" w:space="0" w:color="000000"/>
              <w:right w:val="single" w:sz="4" w:space="0" w:color="000000"/>
            </w:tcBorders>
            <w:shd w:val="clear" w:color="auto" w:fill="auto"/>
            <w:vAlign w:val="center"/>
            <w:hideMark/>
          </w:tcPr>
          <w:p w:rsidR="00AC48F2" w:rsidRPr="00AC48F2" w:rsidRDefault="00AC48F2" w:rsidP="00AC48F2">
            <w:pPr>
              <w:jc w:val="center"/>
              <w:rPr>
                <w:b/>
                <w:color w:val="000000"/>
                <w:sz w:val="28"/>
                <w:szCs w:val="28"/>
              </w:rPr>
            </w:pPr>
            <w:r w:rsidRPr="00AC48F2">
              <w:rPr>
                <w:b/>
                <w:color w:val="000000"/>
                <w:sz w:val="28"/>
                <w:szCs w:val="28"/>
              </w:rPr>
              <w:t>9 771,6</w:t>
            </w:r>
          </w:p>
        </w:tc>
        <w:tc>
          <w:tcPr>
            <w:tcW w:w="3117" w:type="dxa"/>
            <w:tcBorders>
              <w:top w:val="nil"/>
              <w:left w:val="nil"/>
              <w:bottom w:val="single" w:sz="4" w:space="0" w:color="000000"/>
              <w:right w:val="single" w:sz="4" w:space="0" w:color="000000"/>
            </w:tcBorders>
            <w:shd w:val="clear" w:color="auto" w:fill="auto"/>
            <w:vAlign w:val="center"/>
            <w:hideMark/>
          </w:tcPr>
          <w:p w:rsidR="00AC48F2" w:rsidRPr="00AC48F2" w:rsidRDefault="00AC48F2" w:rsidP="00AC48F2">
            <w:pPr>
              <w:jc w:val="center"/>
              <w:rPr>
                <w:b/>
                <w:color w:val="000000"/>
                <w:sz w:val="28"/>
                <w:szCs w:val="28"/>
              </w:rPr>
            </w:pPr>
            <w:r w:rsidRPr="00AC48F2">
              <w:rPr>
                <w:b/>
                <w:color w:val="000000"/>
                <w:sz w:val="28"/>
                <w:szCs w:val="28"/>
              </w:rPr>
              <w:t>9 729,8</w:t>
            </w:r>
          </w:p>
        </w:tc>
      </w:tr>
    </w:tbl>
    <w:p w:rsidR="00AC48F2" w:rsidRPr="00AC48F2" w:rsidRDefault="00AC48F2" w:rsidP="00AC48F2">
      <w:pPr>
        <w:ind w:firstLine="709"/>
        <w:jc w:val="both"/>
        <w:rPr>
          <w:sz w:val="28"/>
          <w:szCs w:val="28"/>
        </w:rPr>
      </w:pPr>
      <w:r w:rsidRPr="00AC48F2">
        <w:rPr>
          <w:sz w:val="28"/>
          <w:szCs w:val="28"/>
        </w:rPr>
        <w:t xml:space="preserve">3.1 </w:t>
      </w:r>
      <w:r w:rsidRPr="00AC48F2">
        <w:rPr>
          <w:b/>
          <w:sz w:val="28"/>
          <w:szCs w:val="28"/>
        </w:rPr>
        <w:t>КБК 017 1 16 01072 01 0000 140</w:t>
      </w:r>
      <w:r w:rsidRPr="00AC48F2">
        <w:rPr>
          <w:sz w:val="28"/>
          <w:szCs w:val="28"/>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p w:rsidR="00AC48F2" w:rsidRPr="00AC48F2" w:rsidRDefault="00AC48F2" w:rsidP="00AC48F2">
      <w:pPr>
        <w:ind w:firstLine="709"/>
        <w:jc w:val="both"/>
        <w:rPr>
          <w:b/>
          <w:sz w:val="28"/>
          <w:szCs w:val="28"/>
        </w:rPr>
      </w:pPr>
      <w:r w:rsidRPr="00AC48F2">
        <w:rPr>
          <w:b/>
          <w:sz w:val="28"/>
          <w:szCs w:val="28"/>
        </w:rPr>
        <w:t>Главный администратор доходов - Главное управление "Государственная жилищная инспекция" Тверской области.</w:t>
      </w:r>
    </w:p>
    <w:p w:rsidR="00AC48F2" w:rsidRPr="00AC48F2" w:rsidRDefault="00AC48F2" w:rsidP="00AC48F2">
      <w:pPr>
        <w:spacing w:line="252" w:lineRule="auto"/>
        <w:ind w:firstLine="709"/>
        <w:jc w:val="both"/>
        <w:rPr>
          <w:sz w:val="28"/>
        </w:rPr>
      </w:pPr>
      <w:r w:rsidRPr="00AC48F2">
        <w:rPr>
          <w:sz w:val="28"/>
          <w:szCs w:val="28"/>
        </w:rPr>
        <w:t>Расчет произведен в соответствии с методикой, утвержденной приказом Главного управления «Государственной жилищной инспекции» Тверской области от 09.08.2022 № 65-ОД</w:t>
      </w:r>
      <w:r w:rsidRPr="00AC48F2">
        <w:rPr>
          <w:sz w:val="28"/>
        </w:rPr>
        <w:t xml:space="preserve"> </w:t>
      </w:r>
    </w:p>
    <w:p w:rsidR="00AC48F2" w:rsidRPr="00AC48F2" w:rsidRDefault="00AC48F2" w:rsidP="00AC48F2">
      <w:pPr>
        <w:spacing w:line="252" w:lineRule="auto"/>
        <w:ind w:firstLine="709"/>
        <w:jc w:val="both"/>
        <w:rPr>
          <w:sz w:val="28"/>
        </w:rPr>
      </w:pPr>
      <w:r w:rsidRPr="00AC48F2">
        <w:rPr>
          <w:sz w:val="28"/>
        </w:rPr>
        <w:t xml:space="preserve">Прогноз поступлений доходов рассчитан методом прямого расчета по количеству привлечений физических, </w:t>
      </w:r>
      <w:r w:rsidRPr="00AC48F2">
        <w:rPr>
          <w:noProof/>
        </w:rPr>
        <w:drawing>
          <wp:inline distT="0" distB="0" distL="0" distR="0" wp14:anchorId="1D83DF17" wp14:editId="671231E5">
            <wp:extent cx="4572" cy="4572"/>
            <wp:effectExtent l="0" t="0" r="0" b="0"/>
            <wp:docPr id="24359" name="Picture 24359"/>
            <wp:cNvGraphicFramePr/>
            <a:graphic xmlns:a="http://schemas.openxmlformats.org/drawingml/2006/main">
              <a:graphicData uri="http://schemas.openxmlformats.org/drawingml/2006/picture">
                <pic:pic xmlns:pic="http://schemas.openxmlformats.org/drawingml/2006/picture">
                  <pic:nvPicPr>
                    <pic:cNvPr id="24359" name="Picture 24359"/>
                    <pic:cNvPicPr/>
                  </pic:nvPicPr>
                  <pic:blipFill>
                    <a:blip r:embed="rId47"/>
                    <a:stretch>
                      <a:fillRect/>
                    </a:stretch>
                  </pic:blipFill>
                  <pic:spPr>
                    <a:xfrm>
                      <a:off x="0" y="0"/>
                      <a:ext cx="4572" cy="4572"/>
                    </a:xfrm>
                    <a:prstGeom prst="rect">
                      <a:avLst/>
                    </a:prstGeom>
                  </pic:spPr>
                </pic:pic>
              </a:graphicData>
            </a:graphic>
          </wp:inline>
        </w:drawing>
      </w:r>
      <w:r w:rsidRPr="00AC48F2">
        <w:rPr>
          <w:sz w:val="28"/>
        </w:rPr>
        <w:t>должностных и юридических лиц к административной ответственности  за н</w:t>
      </w:r>
      <w:r w:rsidRPr="00AC48F2">
        <w:rPr>
          <w:sz w:val="30"/>
        </w:rPr>
        <w:t>арушение правил пользования жилыми помещениями, нарушение правил содержания и ремонта жилых домов и (или) жилых помещений, нарушение обеспечения населения  коммунальными услугами</w:t>
      </w:r>
      <w:r w:rsidRPr="00AC48F2">
        <w:rPr>
          <w:sz w:val="28"/>
        </w:rPr>
        <w:t xml:space="preserve"> и размера штрафа в соответствии с КоАП РФ.</w:t>
      </w:r>
    </w:p>
    <w:p w:rsidR="00AC48F2" w:rsidRPr="00AC48F2" w:rsidRDefault="00AC48F2" w:rsidP="00AC48F2">
      <w:pPr>
        <w:spacing w:line="252" w:lineRule="auto"/>
        <w:ind w:firstLine="709"/>
        <w:jc w:val="both"/>
        <w:rPr>
          <w:sz w:val="28"/>
        </w:rPr>
      </w:pPr>
      <w:r w:rsidRPr="00AC48F2">
        <w:rPr>
          <w:sz w:val="28"/>
        </w:rPr>
        <w:t>Расчет прогноза поступлений на 2023 – 2025 годы представлен в таблице в разрезе соответствующих статей КоАП РФ.</w:t>
      </w:r>
    </w:p>
    <w:tbl>
      <w:tblPr>
        <w:tblW w:w="13882" w:type="dxa"/>
        <w:tblLook w:val="04A0" w:firstRow="1" w:lastRow="0" w:firstColumn="1" w:lastColumn="0" w:noHBand="0" w:noVBand="1"/>
      </w:tblPr>
      <w:tblGrid>
        <w:gridCol w:w="1099"/>
        <w:gridCol w:w="710"/>
        <w:gridCol w:w="13"/>
        <w:gridCol w:w="701"/>
        <w:gridCol w:w="711"/>
        <w:gridCol w:w="710"/>
        <w:gridCol w:w="711"/>
        <w:gridCol w:w="711"/>
        <w:gridCol w:w="711"/>
        <w:gridCol w:w="1134"/>
        <w:gridCol w:w="1147"/>
        <w:gridCol w:w="1121"/>
        <w:gridCol w:w="1100"/>
        <w:gridCol w:w="1101"/>
        <w:gridCol w:w="1101"/>
        <w:gridCol w:w="1101"/>
      </w:tblGrid>
      <w:tr w:rsidR="00AC48F2" w:rsidRPr="00AC48F2" w:rsidTr="00E01E4F">
        <w:trPr>
          <w:gridAfter w:val="4"/>
          <w:wAfter w:w="4403" w:type="dxa"/>
          <w:trHeight w:val="418"/>
        </w:trPr>
        <w:tc>
          <w:tcPr>
            <w:tcW w:w="1099" w:type="dxa"/>
            <w:tcBorders>
              <w:top w:val="single" w:sz="8" w:space="0" w:color="auto"/>
              <w:left w:val="single" w:sz="8" w:space="0" w:color="auto"/>
              <w:bottom w:val="single" w:sz="8" w:space="0" w:color="auto"/>
              <w:right w:val="single" w:sz="8" w:space="0" w:color="000000"/>
            </w:tcBorders>
          </w:tcPr>
          <w:p w:rsidR="00AC48F2" w:rsidRPr="00AC48F2" w:rsidRDefault="00AC48F2" w:rsidP="00AC48F2">
            <w:pPr>
              <w:jc w:val="center"/>
              <w:rPr>
                <w:b/>
                <w:bCs/>
              </w:rPr>
            </w:pPr>
          </w:p>
        </w:tc>
        <w:tc>
          <w:tcPr>
            <w:tcW w:w="8380"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AC48F2" w:rsidRPr="00AC48F2" w:rsidRDefault="00AC48F2" w:rsidP="00AC48F2">
            <w:pPr>
              <w:jc w:val="center"/>
              <w:rPr>
                <w:bCs/>
              </w:rPr>
            </w:pPr>
            <w:r w:rsidRPr="00AC48F2">
              <w:rPr>
                <w:bCs/>
              </w:rPr>
              <w:t>Нарушение статьи 7.21 ч.1.2 КоАП РФ</w:t>
            </w:r>
          </w:p>
        </w:tc>
      </w:tr>
      <w:tr w:rsidR="00AC48F2" w:rsidRPr="00AC48F2" w:rsidTr="00E01E4F">
        <w:trPr>
          <w:gridAfter w:val="4"/>
          <w:wAfter w:w="4403" w:type="dxa"/>
          <w:trHeight w:val="645"/>
        </w:trPr>
        <w:tc>
          <w:tcPr>
            <w:tcW w:w="1099" w:type="dxa"/>
            <w:vMerge w:val="restart"/>
            <w:tcBorders>
              <w:top w:val="nil"/>
              <w:left w:val="single" w:sz="8" w:space="0" w:color="auto"/>
              <w:bottom w:val="single" w:sz="8" w:space="0" w:color="000000"/>
              <w:right w:val="single" w:sz="8" w:space="0" w:color="auto"/>
            </w:tcBorders>
            <w:shd w:val="clear" w:color="auto" w:fill="auto"/>
            <w:vAlign w:val="center"/>
            <w:hideMark/>
          </w:tcPr>
          <w:p w:rsidR="00AC48F2" w:rsidRPr="00AC48F2" w:rsidRDefault="00AC48F2" w:rsidP="00AC48F2">
            <w:pPr>
              <w:jc w:val="center"/>
              <w:rPr>
                <w:bCs/>
                <w:sz w:val="20"/>
                <w:szCs w:val="20"/>
              </w:rPr>
            </w:pPr>
            <w:r w:rsidRPr="00AC48F2">
              <w:rPr>
                <w:bCs/>
                <w:sz w:val="20"/>
                <w:szCs w:val="20"/>
              </w:rPr>
              <w:t>Размер платежа</w:t>
            </w:r>
          </w:p>
        </w:tc>
        <w:tc>
          <w:tcPr>
            <w:tcW w:w="723" w:type="dxa"/>
            <w:gridSpan w:val="2"/>
            <w:tcBorders>
              <w:top w:val="single" w:sz="8" w:space="0" w:color="auto"/>
              <w:left w:val="nil"/>
              <w:bottom w:val="single" w:sz="4" w:space="0" w:color="auto"/>
              <w:right w:val="nil"/>
            </w:tcBorders>
          </w:tcPr>
          <w:p w:rsidR="00AC48F2" w:rsidRPr="00AC48F2" w:rsidRDefault="00AC48F2" w:rsidP="00AC48F2">
            <w:pPr>
              <w:jc w:val="center"/>
              <w:rPr>
                <w:bCs/>
              </w:rPr>
            </w:pPr>
          </w:p>
        </w:tc>
        <w:tc>
          <w:tcPr>
            <w:tcW w:w="4255" w:type="dxa"/>
            <w:gridSpan w:val="6"/>
            <w:tcBorders>
              <w:top w:val="single" w:sz="8"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bCs/>
              </w:rPr>
            </w:pPr>
            <w:r w:rsidRPr="00AC48F2">
              <w:rPr>
                <w:bCs/>
              </w:rPr>
              <w:t>Количество правонарушений                                     (с учетом округления )</w:t>
            </w:r>
          </w:p>
        </w:tc>
        <w:tc>
          <w:tcPr>
            <w:tcW w:w="3402" w:type="dxa"/>
            <w:gridSpan w:val="3"/>
            <w:tcBorders>
              <w:top w:val="single" w:sz="8" w:space="0" w:color="auto"/>
              <w:left w:val="nil"/>
              <w:bottom w:val="single" w:sz="4" w:space="0" w:color="auto"/>
              <w:right w:val="single" w:sz="8" w:space="0" w:color="000000"/>
            </w:tcBorders>
            <w:shd w:val="clear" w:color="auto" w:fill="auto"/>
            <w:vAlign w:val="center"/>
            <w:hideMark/>
          </w:tcPr>
          <w:p w:rsidR="00AC48F2" w:rsidRPr="00AC48F2" w:rsidRDefault="00AC48F2" w:rsidP="00AC48F2">
            <w:pPr>
              <w:jc w:val="center"/>
              <w:rPr>
                <w:b/>
                <w:bCs/>
              </w:rPr>
            </w:pPr>
            <w:r w:rsidRPr="00AC48F2">
              <w:rPr>
                <w:b/>
                <w:bCs/>
              </w:rPr>
              <w:t xml:space="preserve">Прогноз, тыс. руб. </w:t>
            </w:r>
          </w:p>
        </w:tc>
      </w:tr>
      <w:tr w:rsidR="00AC48F2" w:rsidRPr="00AC48F2" w:rsidTr="00E01E4F">
        <w:trPr>
          <w:gridAfter w:val="4"/>
          <w:wAfter w:w="4403" w:type="dxa"/>
          <w:trHeight w:val="1005"/>
        </w:trPr>
        <w:tc>
          <w:tcPr>
            <w:tcW w:w="1099" w:type="dxa"/>
            <w:vMerge/>
            <w:tcBorders>
              <w:top w:val="nil"/>
              <w:left w:val="single" w:sz="8" w:space="0" w:color="auto"/>
              <w:bottom w:val="single" w:sz="4" w:space="0" w:color="auto"/>
              <w:right w:val="single" w:sz="8" w:space="0" w:color="auto"/>
            </w:tcBorders>
            <w:vAlign w:val="center"/>
            <w:hideMark/>
          </w:tcPr>
          <w:p w:rsidR="00AC48F2" w:rsidRPr="00AC48F2" w:rsidRDefault="00AC48F2" w:rsidP="00AC48F2">
            <w:pPr>
              <w:rPr>
                <w:bCs/>
                <w:sz w:val="20"/>
                <w:szCs w:val="20"/>
              </w:rPr>
            </w:pPr>
          </w:p>
        </w:tc>
        <w:tc>
          <w:tcPr>
            <w:tcW w:w="723" w:type="dxa"/>
            <w:gridSpan w:val="2"/>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bCs/>
                <w:sz w:val="20"/>
                <w:szCs w:val="20"/>
              </w:rPr>
            </w:pPr>
            <w:r w:rsidRPr="00AC48F2">
              <w:rPr>
                <w:bCs/>
                <w:sz w:val="20"/>
                <w:szCs w:val="20"/>
              </w:rPr>
              <w:t>2019 год</w:t>
            </w:r>
          </w:p>
        </w:tc>
        <w:tc>
          <w:tcPr>
            <w:tcW w:w="70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bCs/>
                <w:sz w:val="20"/>
                <w:szCs w:val="20"/>
              </w:rPr>
            </w:pPr>
            <w:r w:rsidRPr="00AC48F2">
              <w:rPr>
                <w:bCs/>
                <w:sz w:val="20"/>
                <w:szCs w:val="20"/>
              </w:rPr>
              <w:t>2020 год</w:t>
            </w:r>
          </w:p>
        </w:tc>
        <w:tc>
          <w:tcPr>
            <w:tcW w:w="71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bCs/>
                <w:sz w:val="20"/>
                <w:szCs w:val="20"/>
              </w:rPr>
            </w:pPr>
            <w:r w:rsidRPr="00AC48F2">
              <w:rPr>
                <w:bCs/>
                <w:sz w:val="20"/>
                <w:szCs w:val="20"/>
              </w:rPr>
              <w:t>2021 год</w:t>
            </w:r>
          </w:p>
        </w:tc>
        <w:tc>
          <w:tcPr>
            <w:tcW w:w="710" w:type="dxa"/>
            <w:tcBorders>
              <w:top w:val="nil"/>
              <w:left w:val="nil"/>
              <w:bottom w:val="single" w:sz="4" w:space="0" w:color="auto"/>
              <w:right w:val="nil"/>
            </w:tcBorders>
            <w:vAlign w:val="center"/>
          </w:tcPr>
          <w:p w:rsidR="00AC48F2" w:rsidRPr="00AC48F2" w:rsidRDefault="00AC48F2" w:rsidP="00AC48F2">
            <w:pPr>
              <w:jc w:val="center"/>
              <w:rPr>
                <w:bCs/>
                <w:sz w:val="20"/>
                <w:szCs w:val="20"/>
              </w:rPr>
            </w:pPr>
            <w:r w:rsidRPr="00AC48F2">
              <w:rPr>
                <w:bCs/>
                <w:sz w:val="20"/>
                <w:szCs w:val="20"/>
              </w:rPr>
              <w:t>Ср. на 2022 год</w:t>
            </w:r>
          </w:p>
        </w:tc>
        <w:tc>
          <w:tcPr>
            <w:tcW w:w="71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bCs/>
                <w:sz w:val="20"/>
                <w:szCs w:val="20"/>
              </w:rPr>
            </w:pPr>
            <w:r w:rsidRPr="00AC48F2">
              <w:rPr>
                <w:bCs/>
                <w:sz w:val="20"/>
                <w:szCs w:val="20"/>
              </w:rPr>
              <w:t>Ср. на 2023 год</w:t>
            </w:r>
          </w:p>
        </w:tc>
        <w:tc>
          <w:tcPr>
            <w:tcW w:w="71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bCs/>
                <w:sz w:val="20"/>
                <w:szCs w:val="20"/>
              </w:rPr>
            </w:pPr>
            <w:r w:rsidRPr="00AC48F2">
              <w:rPr>
                <w:bCs/>
                <w:sz w:val="20"/>
                <w:szCs w:val="20"/>
              </w:rPr>
              <w:t>Ср.  на 2024 год</w:t>
            </w:r>
          </w:p>
        </w:tc>
        <w:tc>
          <w:tcPr>
            <w:tcW w:w="711" w:type="dxa"/>
            <w:tcBorders>
              <w:top w:val="nil"/>
              <w:left w:val="nil"/>
              <w:bottom w:val="single" w:sz="4" w:space="0" w:color="auto"/>
              <w:right w:val="nil"/>
            </w:tcBorders>
            <w:shd w:val="clear" w:color="auto" w:fill="auto"/>
            <w:vAlign w:val="center"/>
            <w:hideMark/>
          </w:tcPr>
          <w:p w:rsidR="00AC48F2" w:rsidRPr="00AC48F2" w:rsidRDefault="00AC48F2" w:rsidP="00AC48F2">
            <w:pPr>
              <w:jc w:val="center"/>
              <w:rPr>
                <w:bCs/>
                <w:sz w:val="20"/>
                <w:szCs w:val="20"/>
              </w:rPr>
            </w:pPr>
            <w:r w:rsidRPr="00AC48F2">
              <w:rPr>
                <w:bCs/>
                <w:sz w:val="20"/>
                <w:szCs w:val="20"/>
              </w:rPr>
              <w:t>Ср. на 2025 год</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C48F2" w:rsidRPr="00AC48F2" w:rsidRDefault="00AC48F2" w:rsidP="00AC48F2">
            <w:pPr>
              <w:jc w:val="center"/>
              <w:rPr>
                <w:b/>
                <w:bCs/>
                <w:sz w:val="20"/>
                <w:szCs w:val="20"/>
              </w:rPr>
            </w:pPr>
            <w:r w:rsidRPr="00AC48F2">
              <w:rPr>
                <w:b/>
                <w:bCs/>
                <w:sz w:val="20"/>
                <w:szCs w:val="20"/>
              </w:rPr>
              <w:t>2023 год</w:t>
            </w:r>
          </w:p>
        </w:tc>
        <w:tc>
          <w:tcPr>
            <w:tcW w:w="1147"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rPr>
                <w:b/>
                <w:bCs/>
                <w:sz w:val="20"/>
                <w:szCs w:val="20"/>
              </w:rPr>
            </w:pPr>
            <w:r w:rsidRPr="00AC48F2">
              <w:rPr>
                <w:b/>
                <w:bCs/>
                <w:sz w:val="20"/>
                <w:szCs w:val="20"/>
              </w:rPr>
              <w:t>2024 год</w:t>
            </w:r>
          </w:p>
        </w:tc>
        <w:tc>
          <w:tcPr>
            <w:tcW w:w="1121" w:type="dxa"/>
            <w:tcBorders>
              <w:top w:val="nil"/>
              <w:left w:val="nil"/>
              <w:bottom w:val="single" w:sz="4" w:space="0" w:color="auto"/>
              <w:right w:val="single" w:sz="8" w:space="0" w:color="auto"/>
            </w:tcBorders>
            <w:shd w:val="clear" w:color="auto" w:fill="auto"/>
            <w:noWrap/>
            <w:vAlign w:val="center"/>
            <w:hideMark/>
          </w:tcPr>
          <w:p w:rsidR="00AC48F2" w:rsidRPr="00AC48F2" w:rsidRDefault="00AC48F2" w:rsidP="00AC48F2">
            <w:pPr>
              <w:jc w:val="center"/>
              <w:rPr>
                <w:b/>
                <w:bCs/>
                <w:sz w:val="20"/>
                <w:szCs w:val="20"/>
              </w:rPr>
            </w:pPr>
            <w:r w:rsidRPr="00AC48F2">
              <w:rPr>
                <w:b/>
                <w:bCs/>
                <w:sz w:val="20"/>
                <w:szCs w:val="20"/>
              </w:rPr>
              <w:t>2025 год</w:t>
            </w:r>
          </w:p>
        </w:tc>
      </w:tr>
      <w:tr w:rsidR="00AC48F2" w:rsidRPr="00AC48F2" w:rsidTr="00E01E4F">
        <w:trPr>
          <w:gridAfter w:val="4"/>
          <w:wAfter w:w="4403" w:type="dxa"/>
          <w:trHeight w:val="255"/>
        </w:trPr>
        <w:tc>
          <w:tcPr>
            <w:tcW w:w="1099" w:type="dxa"/>
            <w:tcBorders>
              <w:top w:val="single" w:sz="4" w:space="0" w:color="auto"/>
              <w:left w:val="single" w:sz="4" w:space="0" w:color="auto"/>
              <w:bottom w:val="single" w:sz="4" w:space="0" w:color="auto"/>
              <w:right w:val="single" w:sz="4" w:space="0" w:color="auto"/>
            </w:tcBorders>
            <w:shd w:val="clear" w:color="auto" w:fill="auto"/>
            <w:noWrap/>
            <w:hideMark/>
          </w:tcPr>
          <w:p w:rsidR="00AC48F2" w:rsidRPr="00AC48F2" w:rsidRDefault="00AC48F2" w:rsidP="00AC48F2">
            <w:pPr>
              <w:jc w:val="center"/>
            </w:pPr>
            <w:r w:rsidRPr="00AC48F2">
              <w:t>1,0</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C48F2" w:rsidRPr="00AC48F2" w:rsidRDefault="00AC48F2" w:rsidP="00AC48F2">
            <w:pPr>
              <w:jc w:val="center"/>
            </w:pPr>
            <w:r w:rsidRPr="00AC48F2">
              <w:t>3</w:t>
            </w:r>
          </w:p>
        </w:tc>
        <w:tc>
          <w:tcPr>
            <w:tcW w:w="701" w:type="dxa"/>
            <w:tcBorders>
              <w:top w:val="single" w:sz="4" w:space="0" w:color="auto"/>
              <w:left w:val="single" w:sz="4" w:space="0" w:color="auto"/>
              <w:bottom w:val="single" w:sz="4" w:space="0" w:color="auto"/>
              <w:right w:val="single" w:sz="4" w:space="0" w:color="auto"/>
            </w:tcBorders>
            <w:shd w:val="clear" w:color="auto" w:fill="auto"/>
            <w:noWrap/>
            <w:hideMark/>
          </w:tcPr>
          <w:p w:rsidR="00AC48F2" w:rsidRPr="00AC48F2" w:rsidRDefault="00AC48F2" w:rsidP="00AC48F2">
            <w:pPr>
              <w:jc w:val="center"/>
            </w:pPr>
            <w:r w:rsidRPr="00AC48F2">
              <w:t>3</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AC48F2" w:rsidRPr="00AC48F2" w:rsidRDefault="00AC48F2" w:rsidP="00AC48F2">
            <w:pPr>
              <w:jc w:val="center"/>
            </w:pPr>
            <w:r w:rsidRPr="00AC48F2">
              <w:t>4</w:t>
            </w:r>
          </w:p>
        </w:tc>
        <w:tc>
          <w:tcPr>
            <w:tcW w:w="710" w:type="dxa"/>
            <w:tcBorders>
              <w:top w:val="single" w:sz="4" w:space="0" w:color="auto"/>
              <w:left w:val="single" w:sz="4" w:space="0" w:color="auto"/>
              <w:bottom w:val="single" w:sz="4" w:space="0" w:color="auto"/>
              <w:right w:val="single" w:sz="4" w:space="0" w:color="auto"/>
            </w:tcBorders>
          </w:tcPr>
          <w:p w:rsidR="00AC48F2" w:rsidRPr="00AC48F2" w:rsidRDefault="00AC48F2" w:rsidP="00AC48F2">
            <w:pPr>
              <w:jc w:val="center"/>
            </w:pPr>
            <w:r w:rsidRPr="00AC48F2">
              <w:t>3</w:t>
            </w:r>
          </w:p>
        </w:tc>
        <w:tc>
          <w:tcPr>
            <w:tcW w:w="711" w:type="dxa"/>
            <w:tcBorders>
              <w:top w:val="single" w:sz="4" w:space="0" w:color="auto"/>
              <w:left w:val="single" w:sz="4" w:space="0" w:color="auto"/>
              <w:bottom w:val="single" w:sz="4" w:space="0" w:color="auto"/>
              <w:right w:val="single" w:sz="4" w:space="0" w:color="auto"/>
            </w:tcBorders>
            <w:hideMark/>
          </w:tcPr>
          <w:p w:rsidR="00AC48F2" w:rsidRPr="00AC48F2" w:rsidRDefault="00AC48F2" w:rsidP="00AC48F2">
            <w:pPr>
              <w:jc w:val="center"/>
            </w:pPr>
            <w:r w:rsidRPr="00AC48F2">
              <w:t>3</w:t>
            </w:r>
          </w:p>
        </w:tc>
        <w:tc>
          <w:tcPr>
            <w:tcW w:w="711" w:type="dxa"/>
            <w:tcBorders>
              <w:top w:val="single" w:sz="4" w:space="0" w:color="auto"/>
              <w:left w:val="single" w:sz="4" w:space="0" w:color="auto"/>
              <w:bottom w:val="single" w:sz="4" w:space="0" w:color="auto"/>
              <w:right w:val="single" w:sz="4" w:space="0" w:color="auto"/>
            </w:tcBorders>
            <w:shd w:val="clear" w:color="auto" w:fill="auto"/>
            <w:hideMark/>
          </w:tcPr>
          <w:p w:rsidR="00AC48F2" w:rsidRPr="00AC48F2" w:rsidRDefault="00AC48F2" w:rsidP="00AC48F2">
            <w:pPr>
              <w:jc w:val="center"/>
            </w:pPr>
            <w:r w:rsidRPr="00AC48F2">
              <w:t>3</w:t>
            </w:r>
          </w:p>
        </w:tc>
        <w:tc>
          <w:tcPr>
            <w:tcW w:w="711" w:type="dxa"/>
            <w:tcBorders>
              <w:top w:val="single" w:sz="4" w:space="0" w:color="auto"/>
              <w:left w:val="single" w:sz="4" w:space="0" w:color="auto"/>
              <w:bottom w:val="single" w:sz="4" w:space="0" w:color="auto"/>
              <w:right w:val="single" w:sz="4" w:space="0" w:color="auto"/>
            </w:tcBorders>
            <w:shd w:val="clear" w:color="auto" w:fill="auto"/>
            <w:hideMark/>
          </w:tcPr>
          <w:p w:rsidR="00AC48F2" w:rsidRPr="00AC48F2" w:rsidRDefault="00AC48F2" w:rsidP="00AC48F2">
            <w:pPr>
              <w:jc w:val="center"/>
            </w:pPr>
            <w:r w:rsidRPr="00AC48F2">
              <w:t>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C48F2" w:rsidRPr="00AC48F2" w:rsidRDefault="00AC48F2" w:rsidP="00AC48F2">
            <w:pPr>
              <w:jc w:val="center"/>
            </w:pPr>
            <w:r w:rsidRPr="00AC48F2">
              <w:t>3,0</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AC48F2" w:rsidRPr="00AC48F2" w:rsidRDefault="00AC48F2" w:rsidP="00AC48F2">
            <w:pPr>
              <w:jc w:val="center"/>
            </w:pPr>
            <w:r w:rsidRPr="00AC48F2">
              <w:t>3,0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rsidR="00AC48F2" w:rsidRPr="00AC48F2" w:rsidRDefault="00AC48F2" w:rsidP="00AC48F2">
            <w:pPr>
              <w:jc w:val="center"/>
            </w:pPr>
            <w:r w:rsidRPr="00AC48F2">
              <w:t>3,0</w:t>
            </w:r>
          </w:p>
        </w:tc>
      </w:tr>
      <w:tr w:rsidR="00AC48F2" w:rsidRPr="00AC48F2" w:rsidTr="00E01E4F">
        <w:trPr>
          <w:gridAfter w:val="4"/>
          <w:wAfter w:w="4403" w:type="dxa"/>
          <w:trHeight w:val="255"/>
        </w:trPr>
        <w:tc>
          <w:tcPr>
            <w:tcW w:w="1099" w:type="dxa"/>
            <w:tcBorders>
              <w:top w:val="single" w:sz="4" w:space="0" w:color="auto"/>
              <w:left w:val="single" w:sz="4" w:space="0" w:color="auto"/>
              <w:bottom w:val="single" w:sz="4" w:space="0" w:color="auto"/>
              <w:right w:val="single" w:sz="4" w:space="0" w:color="auto"/>
            </w:tcBorders>
            <w:shd w:val="clear" w:color="auto" w:fill="auto"/>
            <w:noWrap/>
            <w:hideMark/>
          </w:tcPr>
          <w:p w:rsidR="00AC48F2" w:rsidRPr="00AC48F2" w:rsidRDefault="00AC48F2" w:rsidP="00AC48F2">
            <w:pPr>
              <w:jc w:val="center"/>
            </w:pPr>
            <w:r w:rsidRPr="00AC48F2">
              <w:t>2,0</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C48F2" w:rsidRPr="00AC48F2" w:rsidRDefault="00AC48F2" w:rsidP="00AC48F2">
            <w:pPr>
              <w:jc w:val="center"/>
            </w:pPr>
            <w:r w:rsidRPr="00AC48F2">
              <w:t>5</w:t>
            </w:r>
          </w:p>
        </w:tc>
        <w:tc>
          <w:tcPr>
            <w:tcW w:w="701" w:type="dxa"/>
            <w:tcBorders>
              <w:top w:val="single" w:sz="4" w:space="0" w:color="auto"/>
              <w:left w:val="single" w:sz="4" w:space="0" w:color="auto"/>
              <w:bottom w:val="single" w:sz="4" w:space="0" w:color="auto"/>
              <w:right w:val="single" w:sz="4" w:space="0" w:color="auto"/>
            </w:tcBorders>
            <w:shd w:val="clear" w:color="auto" w:fill="auto"/>
            <w:noWrap/>
            <w:hideMark/>
          </w:tcPr>
          <w:p w:rsidR="00AC48F2" w:rsidRPr="00AC48F2" w:rsidRDefault="00AC48F2" w:rsidP="00AC48F2">
            <w:pPr>
              <w:jc w:val="center"/>
            </w:pPr>
            <w:r w:rsidRPr="00AC48F2">
              <w:t>11</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AC48F2" w:rsidRPr="00AC48F2" w:rsidRDefault="00AC48F2" w:rsidP="00AC48F2">
            <w:pPr>
              <w:jc w:val="center"/>
            </w:pPr>
            <w:r w:rsidRPr="00AC48F2">
              <w:t>13</w:t>
            </w:r>
          </w:p>
        </w:tc>
        <w:tc>
          <w:tcPr>
            <w:tcW w:w="710" w:type="dxa"/>
            <w:tcBorders>
              <w:top w:val="single" w:sz="4" w:space="0" w:color="auto"/>
              <w:left w:val="single" w:sz="4" w:space="0" w:color="auto"/>
              <w:bottom w:val="single" w:sz="4" w:space="0" w:color="auto"/>
              <w:right w:val="single" w:sz="4" w:space="0" w:color="auto"/>
            </w:tcBorders>
          </w:tcPr>
          <w:p w:rsidR="00AC48F2" w:rsidRPr="00AC48F2" w:rsidRDefault="00AC48F2" w:rsidP="00AC48F2">
            <w:pPr>
              <w:jc w:val="center"/>
            </w:pPr>
            <w:r w:rsidRPr="00AC48F2">
              <w:t>10</w:t>
            </w:r>
          </w:p>
        </w:tc>
        <w:tc>
          <w:tcPr>
            <w:tcW w:w="711" w:type="dxa"/>
            <w:tcBorders>
              <w:top w:val="single" w:sz="4" w:space="0" w:color="auto"/>
              <w:left w:val="single" w:sz="4" w:space="0" w:color="auto"/>
              <w:bottom w:val="single" w:sz="4" w:space="0" w:color="auto"/>
              <w:right w:val="single" w:sz="4" w:space="0" w:color="auto"/>
            </w:tcBorders>
            <w:hideMark/>
          </w:tcPr>
          <w:p w:rsidR="00AC48F2" w:rsidRPr="00AC48F2" w:rsidRDefault="00AC48F2" w:rsidP="00AC48F2">
            <w:pPr>
              <w:jc w:val="center"/>
            </w:pPr>
            <w:r w:rsidRPr="00AC48F2">
              <w:t>11</w:t>
            </w:r>
          </w:p>
        </w:tc>
        <w:tc>
          <w:tcPr>
            <w:tcW w:w="711" w:type="dxa"/>
            <w:tcBorders>
              <w:top w:val="single" w:sz="4" w:space="0" w:color="auto"/>
              <w:left w:val="single" w:sz="4" w:space="0" w:color="auto"/>
              <w:bottom w:val="single" w:sz="4" w:space="0" w:color="auto"/>
              <w:right w:val="single" w:sz="4" w:space="0" w:color="auto"/>
            </w:tcBorders>
            <w:shd w:val="clear" w:color="auto" w:fill="auto"/>
            <w:hideMark/>
          </w:tcPr>
          <w:p w:rsidR="00AC48F2" w:rsidRPr="00AC48F2" w:rsidRDefault="00AC48F2" w:rsidP="00AC48F2">
            <w:pPr>
              <w:jc w:val="center"/>
            </w:pPr>
            <w:r w:rsidRPr="00AC48F2">
              <w:t>11</w:t>
            </w:r>
          </w:p>
        </w:tc>
        <w:tc>
          <w:tcPr>
            <w:tcW w:w="711" w:type="dxa"/>
            <w:tcBorders>
              <w:top w:val="single" w:sz="4" w:space="0" w:color="auto"/>
              <w:left w:val="single" w:sz="4" w:space="0" w:color="auto"/>
              <w:bottom w:val="single" w:sz="4" w:space="0" w:color="auto"/>
              <w:right w:val="single" w:sz="4" w:space="0" w:color="auto"/>
            </w:tcBorders>
            <w:shd w:val="clear" w:color="auto" w:fill="auto"/>
            <w:hideMark/>
          </w:tcPr>
          <w:p w:rsidR="00AC48F2" w:rsidRPr="00AC48F2" w:rsidRDefault="00AC48F2" w:rsidP="00AC48F2">
            <w:pPr>
              <w:jc w:val="center"/>
            </w:pPr>
            <w:r w:rsidRPr="00AC48F2">
              <w:t>11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C48F2" w:rsidRPr="00AC48F2" w:rsidRDefault="00AC48F2" w:rsidP="00AC48F2">
            <w:pPr>
              <w:jc w:val="center"/>
            </w:pPr>
            <w:r w:rsidRPr="00AC48F2">
              <w:t>22,0</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AC48F2" w:rsidRPr="00AC48F2" w:rsidRDefault="00AC48F2" w:rsidP="00AC48F2">
            <w:pPr>
              <w:jc w:val="center"/>
            </w:pPr>
            <w:r w:rsidRPr="00AC48F2">
              <w:t>22,0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rsidR="00AC48F2" w:rsidRPr="00AC48F2" w:rsidRDefault="00AC48F2" w:rsidP="00AC48F2">
            <w:pPr>
              <w:jc w:val="center"/>
            </w:pPr>
            <w:r w:rsidRPr="00AC48F2">
              <w:t>22,0</w:t>
            </w:r>
          </w:p>
        </w:tc>
      </w:tr>
      <w:tr w:rsidR="00AC48F2" w:rsidRPr="00AC48F2" w:rsidTr="00E01E4F">
        <w:trPr>
          <w:gridAfter w:val="4"/>
          <w:wAfter w:w="4403" w:type="dxa"/>
          <w:trHeight w:val="255"/>
        </w:trPr>
        <w:tc>
          <w:tcPr>
            <w:tcW w:w="1099" w:type="dxa"/>
            <w:tcBorders>
              <w:top w:val="single" w:sz="4" w:space="0" w:color="auto"/>
              <w:left w:val="single" w:sz="4" w:space="0" w:color="auto"/>
              <w:bottom w:val="single" w:sz="4" w:space="0" w:color="auto"/>
              <w:right w:val="single" w:sz="4" w:space="0" w:color="auto"/>
            </w:tcBorders>
            <w:shd w:val="clear" w:color="auto" w:fill="auto"/>
            <w:noWrap/>
            <w:hideMark/>
          </w:tcPr>
          <w:p w:rsidR="00AC48F2" w:rsidRPr="00AC48F2" w:rsidRDefault="00AC48F2" w:rsidP="00AC48F2">
            <w:pPr>
              <w:jc w:val="center"/>
            </w:pPr>
            <w:r w:rsidRPr="00AC48F2">
              <w:t>2,5</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C48F2" w:rsidRPr="00AC48F2" w:rsidRDefault="00AC48F2" w:rsidP="00AC48F2">
            <w:pPr>
              <w:jc w:val="center"/>
            </w:pPr>
            <w:r w:rsidRPr="00AC48F2">
              <w:t>2</w:t>
            </w:r>
          </w:p>
        </w:tc>
        <w:tc>
          <w:tcPr>
            <w:tcW w:w="701" w:type="dxa"/>
            <w:tcBorders>
              <w:top w:val="single" w:sz="4" w:space="0" w:color="auto"/>
              <w:left w:val="single" w:sz="4" w:space="0" w:color="auto"/>
              <w:bottom w:val="single" w:sz="4" w:space="0" w:color="auto"/>
              <w:right w:val="single" w:sz="4" w:space="0" w:color="auto"/>
            </w:tcBorders>
            <w:shd w:val="clear" w:color="auto" w:fill="auto"/>
            <w:noWrap/>
            <w:hideMark/>
          </w:tcPr>
          <w:p w:rsidR="00AC48F2" w:rsidRPr="00AC48F2" w:rsidRDefault="00AC48F2" w:rsidP="00AC48F2">
            <w:pPr>
              <w:jc w:val="center"/>
            </w:pPr>
            <w:r w:rsidRPr="00AC48F2">
              <w:t>4</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AC48F2" w:rsidRPr="00AC48F2" w:rsidRDefault="00AC48F2" w:rsidP="00AC48F2">
            <w:pPr>
              <w:jc w:val="center"/>
            </w:pPr>
            <w:r w:rsidRPr="00AC48F2">
              <w:t>1</w:t>
            </w:r>
          </w:p>
        </w:tc>
        <w:tc>
          <w:tcPr>
            <w:tcW w:w="710" w:type="dxa"/>
            <w:tcBorders>
              <w:top w:val="single" w:sz="4" w:space="0" w:color="auto"/>
              <w:left w:val="single" w:sz="4" w:space="0" w:color="auto"/>
              <w:bottom w:val="single" w:sz="4" w:space="0" w:color="auto"/>
              <w:right w:val="single" w:sz="4" w:space="0" w:color="auto"/>
            </w:tcBorders>
          </w:tcPr>
          <w:p w:rsidR="00AC48F2" w:rsidRPr="00AC48F2" w:rsidRDefault="00AC48F2" w:rsidP="00AC48F2">
            <w:pPr>
              <w:jc w:val="center"/>
            </w:pPr>
            <w:r w:rsidRPr="00AC48F2">
              <w:t>2</w:t>
            </w:r>
          </w:p>
        </w:tc>
        <w:tc>
          <w:tcPr>
            <w:tcW w:w="711" w:type="dxa"/>
            <w:tcBorders>
              <w:top w:val="single" w:sz="4" w:space="0" w:color="auto"/>
              <w:left w:val="single" w:sz="4" w:space="0" w:color="auto"/>
              <w:bottom w:val="single" w:sz="4" w:space="0" w:color="auto"/>
              <w:right w:val="single" w:sz="4" w:space="0" w:color="auto"/>
            </w:tcBorders>
            <w:hideMark/>
          </w:tcPr>
          <w:p w:rsidR="00AC48F2" w:rsidRPr="00AC48F2" w:rsidRDefault="00AC48F2" w:rsidP="00AC48F2">
            <w:pPr>
              <w:jc w:val="center"/>
            </w:pPr>
            <w:r w:rsidRPr="00AC48F2">
              <w:t>2</w:t>
            </w:r>
          </w:p>
        </w:tc>
        <w:tc>
          <w:tcPr>
            <w:tcW w:w="711" w:type="dxa"/>
            <w:tcBorders>
              <w:top w:val="single" w:sz="4" w:space="0" w:color="auto"/>
              <w:left w:val="single" w:sz="4" w:space="0" w:color="auto"/>
              <w:bottom w:val="single" w:sz="4" w:space="0" w:color="auto"/>
              <w:right w:val="single" w:sz="4" w:space="0" w:color="auto"/>
            </w:tcBorders>
            <w:shd w:val="clear" w:color="auto" w:fill="auto"/>
            <w:hideMark/>
          </w:tcPr>
          <w:p w:rsidR="00AC48F2" w:rsidRPr="00AC48F2" w:rsidRDefault="00AC48F2" w:rsidP="00AC48F2">
            <w:pPr>
              <w:jc w:val="center"/>
            </w:pPr>
            <w:r w:rsidRPr="00AC48F2">
              <w:t>2</w:t>
            </w:r>
          </w:p>
        </w:tc>
        <w:tc>
          <w:tcPr>
            <w:tcW w:w="711" w:type="dxa"/>
            <w:tcBorders>
              <w:top w:val="single" w:sz="4" w:space="0" w:color="auto"/>
              <w:left w:val="single" w:sz="4" w:space="0" w:color="auto"/>
              <w:bottom w:val="single" w:sz="4" w:space="0" w:color="auto"/>
              <w:right w:val="single" w:sz="4" w:space="0" w:color="auto"/>
            </w:tcBorders>
            <w:shd w:val="clear" w:color="auto" w:fill="auto"/>
            <w:hideMark/>
          </w:tcPr>
          <w:p w:rsidR="00AC48F2" w:rsidRPr="00AC48F2" w:rsidRDefault="00AC48F2" w:rsidP="00AC48F2">
            <w:pPr>
              <w:jc w:val="center"/>
            </w:pPr>
            <w:r w:rsidRPr="00AC48F2">
              <w:t>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C48F2" w:rsidRPr="00AC48F2" w:rsidRDefault="00AC48F2" w:rsidP="00AC48F2">
            <w:pPr>
              <w:jc w:val="center"/>
            </w:pPr>
            <w:r w:rsidRPr="00AC48F2">
              <w:t>5,0</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AC48F2" w:rsidRPr="00AC48F2" w:rsidRDefault="00AC48F2" w:rsidP="00AC48F2">
            <w:pPr>
              <w:jc w:val="center"/>
            </w:pPr>
            <w:r w:rsidRPr="00AC48F2">
              <w:t>5,0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rsidR="00AC48F2" w:rsidRPr="00AC48F2" w:rsidRDefault="00AC48F2" w:rsidP="00AC48F2">
            <w:pPr>
              <w:jc w:val="center"/>
            </w:pPr>
            <w:r w:rsidRPr="00AC48F2">
              <w:t>5,0</w:t>
            </w:r>
          </w:p>
        </w:tc>
      </w:tr>
      <w:tr w:rsidR="00AC48F2" w:rsidRPr="00AC48F2" w:rsidTr="00E01E4F">
        <w:trPr>
          <w:gridAfter w:val="4"/>
          <w:wAfter w:w="4403" w:type="dxa"/>
          <w:trHeight w:val="439"/>
        </w:trPr>
        <w:tc>
          <w:tcPr>
            <w:tcW w:w="1099" w:type="dxa"/>
            <w:tcBorders>
              <w:top w:val="single" w:sz="4" w:space="0" w:color="auto"/>
              <w:left w:val="single" w:sz="8" w:space="0" w:color="auto"/>
              <w:bottom w:val="single" w:sz="4" w:space="0" w:color="auto"/>
              <w:right w:val="single" w:sz="4" w:space="0" w:color="auto"/>
            </w:tcBorders>
          </w:tcPr>
          <w:p w:rsidR="00AC48F2" w:rsidRPr="00AC48F2" w:rsidRDefault="00AC48F2" w:rsidP="00AC48F2">
            <w:pPr>
              <w:jc w:val="center"/>
              <w:rPr>
                <w:b/>
                <w:bCs/>
              </w:rPr>
            </w:pPr>
          </w:p>
        </w:tc>
        <w:tc>
          <w:tcPr>
            <w:tcW w:w="8380" w:type="dxa"/>
            <w:gridSpan w:val="11"/>
            <w:tcBorders>
              <w:top w:val="single" w:sz="4" w:space="0" w:color="auto"/>
              <w:left w:val="single" w:sz="8" w:space="0" w:color="auto"/>
              <w:bottom w:val="single" w:sz="4" w:space="0" w:color="auto"/>
              <w:right w:val="single" w:sz="4" w:space="0" w:color="auto"/>
            </w:tcBorders>
            <w:shd w:val="clear" w:color="auto" w:fill="auto"/>
            <w:noWrap/>
            <w:vAlign w:val="center"/>
          </w:tcPr>
          <w:p w:rsidR="00AC48F2" w:rsidRPr="00AC48F2" w:rsidRDefault="00AC48F2" w:rsidP="00AC48F2">
            <w:pPr>
              <w:jc w:val="center"/>
              <w:rPr>
                <w:bCs/>
              </w:rPr>
            </w:pPr>
            <w:r w:rsidRPr="00AC48F2">
              <w:rPr>
                <w:bCs/>
              </w:rPr>
              <w:t>Нарушение статьи 7.22 КоАП РФ</w:t>
            </w:r>
          </w:p>
        </w:tc>
      </w:tr>
      <w:tr w:rsidR="00AC48F2" w:rsidRPr="00AC48F2" w:rsidTr="00E01E4F">
        <w:trPr>
          <w:gridAfter w:val="4"/>
          <w:wAfter w:w="4403" w:type="dxa"/>
          <w:trHeight w:val="255"/>
        </w:trPr>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4,0</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6</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9</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40</w:t>
            </w:r>
          </w:p>
        </w:tc>
        <w:tc>
          <w:tcPr>
            <w:tcW w:w="710" w:type="dxa"/>
            <w:tcBorders>
              <w:top w:val="single" w:sz="4" w:space="0" w:color="auto"/>
              <w:left w:val="single" w:sz="4" w:space="0" w:color="auto"/>
              <w:bottom w:val="single" w:sz="4" w:space="0" w:color="auto"/>
              <w:right w:val="single" w:sz="4" w:space="0" w:color="auto"/>
            </w:tcBorders>
            <w:vAlign w:val="center"/>
          </w:tcPr>
          <w:p w:rsidR="00AC48F2" w:rsidRPr="00AC48F2" w:rsidRDefault="00AC48F2" w:rsidP="00AC48F2">
            <w:pPr>
              <w:jc w:val="center"/>
            </w:pPr>
            <w:r w:rsidRPr="00AC48F2">
              <w:t>31</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pPr>
            <w:r w:rsidRPr="00AC48F2">
              <w:t>27</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pPr>
            <w:r w:rsidRPr="00AC48F2">
              <w:t>33</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pPr>
            <w:r w:rsidRPr="00AC48F2">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pPr>
            <w:r w:rsidRPr="00AC48F2">
              <w:t>108,0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pPr>
            <w:r w:rsidRPr="00AC48F2">
              <w:t>132,0</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pPr>
            <w:r w:rsidRPr="00AC48F2">
              <w:t>120,0</w:t>
            </w:r>
          </w:p>
        </w:tc>
      </w:tr>
      <w:tr w:rsidR="00AC48F2" w:rsidRPr="00AC48F2" w:rsidTr="00E01E4F">
        <w:trPr>
          <w:gridAfter w:val="4"/>
          <w:wAfter w:w="4403" w:type="dxa"/>
          <w:trHeight w:val="255"/>
        </w:trPr>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8F2" w:rsidRPr="00AC48F2" w:rsidRDefault="00AC48F2" w:rsidP="00AC48F2">
            <w:pPr>
              <w:jc w:val="center"/>
            </w:pPr>
            <w:r w:rsidRPr="00AC48F2">
              <w:t>5,0</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C48F2" w:rsidRPr="00AC48F2" w:rsidRDefault="00AC48F2" w:rsidP="00AC48F2">
            <w:pPr>
              <w:jc w:val="center"/>
            </w:pPr>
            <w:r w:rsidRPr="00AC48F2">
              <w:t>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8F2" w:rsidRPr="00AC48F2" w:rsidRDefault="00AC48F2" w:rsidP="00AC48F2">
            <w:pPr>
              <w:jc w:val="center"/>
            </w:pPr>
            <w:r w:rsidRPr="00AC48F2">
              <w:t>0</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8F2" w:rsidRPr="00AC48F2" w:rsidRDefault="00AC48F2" w:rsidP="00AC48F2">
            <w:pPr>
              <w:jc w:val="center"/>
            </w:pPr>
            <w:r w:rsidRPr="00AC48F2">
              <w:t>2</w:t>
            </w:r>
          </w:p>
        </w:tc>
        <w:tc>
          <w:tcPr>
            <w:tcW w:w="710" w:type="dxa"/>
            <w:tcBorders>
              <w:top w:val="single" w:sz="4" w:space="0" w:color="auto"/>
              <w:left w:val="single" w:sz="4" w:space="0" w:color="auto"/>
              <w:bottom w:val="single" w:sz="4" w:space="0" w:color="auto"/>
              <w:right w:val="single" w:sz="4" w:space="0" w:color="auto"/>
            </w:tcBorders>
            <w:vAlign w:val="center"/>
          </w:tcPr>
          <w:p w:rsidR="00AC48F2" w:rsidRPr="00AC48F2" w:rsidRDefault="00AC48F2" w:rsidP="00AC48F2">
            <w:pPr>
              <w:jc w:val="center"/>
            </w:pPr>
            <w:r w:rsidRPr="00AC48F2">
              <w:t>1</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AC48F2" w:rsidRPr="00AC48F2" w:rsidRDefault="00AC48F2" w:rsidP="00AC48F2">
            <w:pPr>
              <w:jc w:val="center"/>
            </w:pPr>
            <w:r w:rsidRPr="00AC48F2">
              <w:t>1</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AC48F2" w:rsidRPr="00AC48F2" w:rsidRDefault="00AC48F2" w:rsidP="00AC48F2">
            <w:pPr>
              <w:jc w:val="center"/>
            </w:pPr>
            <w:r w:rsidRPr="00AC48F2">
              <w:t>1</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AC48F2" w:rsidRPr="00AC48F2" w:rsidRDefault="00AC48F2" w:rsidP="00AC48F2">
            <w:pPr>
              <w:jc w:val="center"/>
            </w:pPr>
            <w:r w:rsidRPr="00AC48F2">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C48F2" w:rsidRPr="00AC48F2" w:rsidRDefault="00AC48F2" w:rsidP="00AC48F2">
            <w:pPr>
              <w:jc w:val="center"/>
            </w:pPr>
            <w:r w:rsidRPr="00AC48F2">
              <w:t>5,0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AC48F2" w:rsidRPr="00AC48F2" w:rsidRDefault="00AC48F2" w:rsidP="00AC48F2">
            <w:pPr>
              <w:jc w:val="center"/>
            </w:pPr>
            <w:r w:rsidRPr="00AC48F2">
              <w:t>5,0</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AC48F2" w:rsidRPr="00AC48F2" w:rsidRDefault="00AC48F2" w:rsidP="00AC48F2">
            <w:pPr>
              <w:jc w:val="center"/>
            </w:pPr>
            <w:r w:rsidRPr="00AC48F2">
              <w:t>5,0</w:t>
            </w:r>
          </w:p>
        </w:tc>
      </w:tr>
      <w:tr w:rsidR="00AC48F2" w:rsidRPr="00AC48F2" w:rsidTr="00E01E4F">
        <w:trPr>
          <w:gridAfter w:val="4"/>
          <w:wAfter w:w="4403" w:type="dxa"/>
          <w:trHeight w:val="255"/>
        </w:trPr>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pPr>
            <w:r w:rsidRPr="00AC48F2">
              <w:t>40,0</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7</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12</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16</w:t>
            </w:r>
          </w:p>
        </w:tc>
        <w:tc>
          <w:tcPr>
            <w:tcW w:w="710" w:type="dxa"/>
            <w:tcBorders>
              <w:top w:val="single" w:sz="4" w:space="0" w:color="auto"/>
              <w:left w:val="single" w:sz="4" w:space="0" w:color="auto"/>
              <w:bottom w:val="single" w:sz="4" w:space="0" w:color="auto"/>
              <w:right w:val="single" w:sz="4" w:space="0" w:color="auto"/>
            </w:tcBorders>
            <w:vAlign w:val="center"/>
          </w:tcPr>
          <w:p w:rsidR="00AC48F2" w:rsidRPr="00AC48F2" w:rsidRDefault="00AC48F2" w:rsidP="00AC48F2">
            <w:pPr>
              <w:jc w:val="center"/>
            </w:pPr>
            <w:r w:rsidRPr="00AC48F2">
              <w:t>12</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pPr>
            <w:r w:rsidRPr="00AC48F2">
              <w:t>13</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pPr>
            <w:r w:rsidRPr="00AC48F2">
              <w:t>14</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pPr>
            <w:r w:rsidRPr="00AC48F2">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pPr>
            <w:r w:rsidRPr="00AC48F2">
              <w:t>520,0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pPr>
            <w:r w:rsidRPr="00AC48F2">
              <w:t>560,0</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pPr>
            <w:r w:rsidRPr="00AC48F2">
              <w:t>520,0</w:t>
            </w:r>
          </w:p>
        </w:tc>
      </w:tr>
      <w:tr w:rsidR="00AC48F2" w:rsidRPr="00AC48F2" w:rsidTr="00E01E4F">
        <w:trPr>
          <w:gridAfter w:val="4"/>
          <w:wAfter w:w="4403" w:type="dxa"/>
          <w:trHeight w:val="255"/>
        </w:trPr>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AC48F2" w:rsidRPr="00AC48F2" w:rsidRDefault="00AC48F2" w:rsidP="00AC48F2">
            <w:pPr>
              <w:jc w:val="center"/>
            </w:pPr>
            <w:r w:rsidRPr="00AC48F2">
              <w:t>50,0</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C48F2" w:rsidRPr="00AC48F2" w:rsidRDefault="00AC48F2" w:rsidP="00AC48F2">
            <w:pPr>
              <w:jc w:val="center"/>
            </w:pPr>
            <w:r w:rsidRPr="00AC48F2">
              <w:t>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8F2" w:rsidRPr="00AC48F2" w:rsidRDefault="00AC48F2" w:rsidP="00AC48F2">
            <w:pPr>
              <w:jc w:val="center"/>
            </w:pPr>
            <w:r w:rsidRPr="00AC48F2">
              <w:t>0</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8F2" w:rsidRPr="00AC48F2" w:rsidRDefault="00AC48F2" w:rsidP="00AC48F2">
            <w:pPr>
              <w:jc w:val="center"/>
            </w:pPr>
            <w:r w:rsidRPr="00AC48F2">
              <w:t>4</w:t>
            </w:r>
          </w:p>
        </w:tc>
        <w:tc>
          <w:tcPr>
            <w:tcW w:w="710" w:type="dxa"/>
            <w:tcBorders>
              <w:top w:val="single" w:sz="4" w:space="0" w:color="auto"/>
              <w:left w:val="single" w:sz="4" w:space="0" w:color="auto"/>
              <w:bottom w:val="single" w:sz="4" w:space="0" w:color="auto"/>
              <w:right w:val="single" w:sz="4" w:space="0" w:color="auto"/>
            </w:tcBorders>
            <w:vAlign w:val="center"/>
          </w:tcPr>
          <w:p w:rsidR="00AC48F2" w:rsidRPr="00AC48F2" w:rsidRDefault="00AC48F2" w:rsidP="00AC48F2">
            <w:pPr>
              <w:jc w:val="center"/>
            </w:pPr>
            <w:r w:rsidRPr="00AC48F2">
              <w:t>1</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AC48F2" w:rsidRPr="00AC48F2" w:rsidRDefault="00AC48F2" w:rsidP="00AC48F2">
            <w:pPr>
              <w:jc w:val="center"/>
            </w:pPr>
            <w:r w:rsidRPr="00AC48F2">
              <w:t>2</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AC48F2" w:rsidRPr="00AC48F2" w:rsidRDefault="00AC48F2" w:rsidP="00AC48F2">
            <w:pPr>
              <w:jc w:val="center"/>
            </w:pPr>
            <w:r w:rsidRPr="00AC48F2">
              <w:t>2</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AC48F2" w:rsidRPr="00AC48F2" w:rsidRDefault="00AC48F2" w:rsidP="00AC48F2">
            <w:pPr>
              <w:jc w:val="center"/>
            </w:pPr>
            <w:r w:rsidRPr="00AC48F2">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C48F2" w:rsidRPr="00AC48F2" w:rsidRDefault="00AC48F2" w:rsidP="00AC48F2">
            <w:pPr>
              <w:jc w:val="center"/>
            </w:pPr>
            <w:r w:rsidRPr="00AC48F2">
              <w:t>100,0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AC48F2" w:rsidRPr="00AC48F2" w:rsidRDefault="00AC48F2" w:rsidP="00AC48F2">
            <w:pPr>
              <w:jc w:val="center"/>
            </w:pPr>
            <w:r w:rsidRPr="00AC48F2">
              <w:t>100,0</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AC48F2" w:rsidRPr="00AC48F2" w:rsidRDefault="00AC48F2" w:rsidP="00AC48F2">
            <w:pPr>
              <w:jc w:val="center"/>
            </w:pPr>
            <w:r w:rsidRPr="00AC48F2">
              <w:t>100,0</w:t>
            </w:r>
          </w:p>
        </w:tc>
      </w:tr>
      <w:tr w:rsidR="00AC48F2" w:rsidRPr="00AC48F2" w:rsidTr="00E01E4F">
        <w:trPr>
          <w:gridAfter w:val="4"/>
          <w:wAfter w:w="4403" w:type="dxa"/>
          <w:trHeight w:val="475"/>
        </w:trPr>
        <w:tc>
          <w:tcPr>
            <w:tcW w:w="1099" w:type="dxa"/>
            <w:tcBorders>
              <w:top w:val="nil"/>
              <w:left w:val="single" w:sz="8" w:space="0" w:color="auto"/>
              <w:bottom w:val="single" w:sz="4" w:space="0" w:color="auto"/>
              <w:right w:val="single" w:sz="4" w:space="0" w:color="auto"/>
            </w:tcBorders>
          </w:tcPr>
          <w:p w:rsidR="00AC48F2" w:rsidRPr="00AC48F2" w:rsidRDefault="00AC48F2" w:rsidP="00AC48F2">
            <w:pPr>
              <w:jc w:val="center"/>
              <w:rPr>
                <w:b/>
                <w:bCs/>
              </w:rPr>
            </w:pPr>
          </w:p>
        </w:tc>
        <w:tc>
          <w:tcPr>
            <w:tcW w:w="8380" w:type="dxa"/>
            <w:gridSpan w:val="11"/>
            <w:tcBorders>
              <w:top w:val="nil"/>
              <w:left w:val="single" w:sz="8" w:space="0" w:color="auto"/>
              <w:bottom w:val="single" w:sz="4" w:space="0" w:color="auto"/>
              <w:right w:val="single" w:sz="4" w:space="0" w:color="auto"/>
            </w:tcBorders>
            <w:shd w:val="clear" w:color="auto" w:fill="auto"/>
            <w:vAlign w:val="center"/>
          </w:tcPr>
          <w:p w:rsidR="00AC48F2" w:rsidRPr="00AC48F2" w:rsidRDefault="00AC48F2" w:rsidP="00AC48F2">
            <w:pPr>
              <w:jc w:val="center"/>
              <w:rPr>
                <w:bCs/>
              </w:rPr>
            </w:pPr>
            <w:r w:rsidRPr="00AC48F2">
              <w:rPr>
                <w:bCs/>
              </w:rPr>
              <w:t>Нарушение статьи 7.23 КоАП РФ</w:t>
            </w:r>
          </w:p>
        </w:tc>
      </w:tr>
      <w:tr w:rsidR="00AC48F2" w:rsidRPr="00AC48F2" w:rsidTr="00E01E4F">
        <w:trPr>
          <w:gridAfter w:val="4"/>
          <w:wAfter w:w="4403" w:type="dxa"/>
          <w:trHeight w:val="255"/>
        </w:trPr>
        <w:tc>
          <w:tcPr>
            <w:tcW w:w="1099" w:type="dxa"/>
            <w:tcBorders>
              <w:top w:val="nil"/>
              <w:left w:val="single" w:sz="8" w:space="0" w:color="auto"/>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0,5</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C48F2" w:rsidRPr="00AC48F2" w:rsidRDefault="00AC48F2" w:rsidP="00AC48F2">
            <w:pPr>
              <w:jc w:val="center"/>
            </w:pPr>
            <w:r w:rsidRPr="00AC48F2">
              <w:t>180</w:t>
            </w:r>
          </w:p>
        </w:tc>
        <w:tc>
          <w:tcPr>
            <w:tcW w:w="701" w:type="dxa"/>
            <w:tcBorders>
              <w:top w:val="single" w:sz="4" w:space="0" w:color="auto"/>
              <w:left w:val="single" w:sz="4" w:space="0" w:color="auto"/>
              <w:bottom w:val="single" w:sz="4" w:space="0" w:color="auto"/>
              <w:right w:val="single" w:sz="4" w:space="0" w:color="auto"/>
            </w:tcBorders>
            <w:shd w:val="clear" w:color="auto" w:fill="auto"/>
            <w:noWrap/>
            <w:hideMark/>
          </w:tcPr>
          <w:p w:rsidR="00AC48F2" w:rsidRPr="00AC48F2" w:rsidRDefault="00AC48F2" w:rsidP="00AC48F2">
            <w:pPr>
              <w:jc w:val="center"/>
            </w:pPr>
            <w:r w:rsidRPr="00AC48F2">
              <w:t>232</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AC48F2" w:rsidRPr="00AC48F2" w:rsidRDefault="00AC48F2" w:rsidP="00AC48F2">
            <w:pPr>
              <w:jc w:val="center"/>
            </w:pPr>
            <w:r w:rsidRPr="00AC48F2">
              <w:t>61</w:t>
            </w:r>
          </w:p>
        </w:tc>
        <w:tc>
          <w:tcPr>
            <w:tcW w:w="710" w:type="dxa"/>
            <w:tcBorders>
              <w:top w:val="single" w:sz="4" w:space="0" w:color="auto"/>
              <w:left w:val="single" w:sz="4" w:space="0" w:color="auto"/>
              <w:bottom w:val="single" w:sz="4" w:space="0" w:color="auto"/>
              <w:right w:val="single" w:sz="4" w:space="0" w:color="auto"/>
            </w:tcBorders>
          </w:tcPr>
          <w:p w:rsidR="00AC48F2" w:rsidRPr="00AC48F2" w:rsidRDefault="00AC48F2" w:rsidP="00AC48F2">
            <w:pPr>
              <w:jc w:val="center"/>
            </w:pPr>
            <w:r w:rsidRPr="00AC48F2">
              <w:t>158</w:t>
            </w:r>
          </w:p>
        </w:tc>
        <w:tc>
          <w:tcPr>
            <w:tcW w:w="711" w:type="dxa"/>
            <w:tcBorders>
              <w:top w:val="single" w:sz="4" w:space="0" w:color="auto"/>
              <w:left w:val="single" w:sz="4" w:space="0" w:color="auto"/>
              <w:bottom w:val="single" w:sz="4" w:space="0" w:color="auto"/>
              <w:right w:val="single" w:sz="4" w:space="0" w:color="auto"/>
            </w:tcBorders>
            <w:shd w:val="clear" w:color="auto" w:fill="auto"/>
            <w:hideMark/>
          </w:tcPr>
          <w:p w:rsidR="00AC48F2" w:rsidRPr="00AC48F2" w:rsidRDefault="00AC48F2" w:rsidP="00AC48F2">
            <w:pPr>
              <w:jc w:val="center"/>
            </w:pPr>
            <w:r w:rsidRPr="00AC48F2">
              <w:t>150</w:t>
            </w:r>
          </w:p>
        </w:tc>
        <w:tc>
          <w:tcPr>
            <w:tcW w:w="711"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123</w:t>
            </w:r>
          </w:p>
        </w:tc>
        <w:tc>
          <w:tcPr>
            <w:tcW w:w="711" w:type="dxa"/>
            <w:tcBorders>
              <w:top w:val="nil"/>
              <w:left w:val="nil"/>
              <w:bottom w:val="single" w:sz="4" w:space="0" w:color="auto"/>
              <w:right w:val="nil"/>
            </w:tcBorders>
            <w:shd w:val="clear" w:color="auto" w:fill="auto"/>
            <w:hideMark/>
          </w:tcPr>
          <w:p w:rsidR="00AC48F2" w:rsidRPr="00AC48F2" w:rsidRDefault="00AC48F2" w:rsidP="00AC48F2">
            <w:pPr>
              <w:jc w:val="center"/>
            </w:pPr>
            <w:r w:rsidRPr="00AC48F2">
              <w:t>144</w:t>
            </w:r>
          </w:p>
        </w:tc>
        <w:tc>
          <w:tcPr>
            <w:tcW w:w="1134" w:type="dxa"/>
            <w:tcBorders>
              <w:top w:val="nil"/>
              <w:left w:val="single" w:sz="4" w:space="0" w:color="auto"/>
              <w:bottom w:val="single" w:sz="4" w:space="0" w:color="auto"/>
              <w:right w:val="single" w:sz="4" w:space="0" w:color="auto"/>
            </w:tcBorders>
            <w:shd w:val="clear" w:color="auto" w:fill="auto"/>
            <w:hideMark/>
          </w:tcPr>
          <w:p w:rsidR="00AC48F2" w:rsidRPr="00AC48F2" w:rsidRDefault="00AC48F2" w:rsidP="00AC48F2">
            <w:pPr>
              <w:jc w:val="center"/>
            </w:pPr>
            <w:r w:rsidRPr="00AC48F2">
              <w:t>75,0</w:t>
            </w:r>
          </w:p>
        </w:tc>
        <w:tc>
          <w:tcPr>
            <w:tcW w:w="114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pPr>
            <w:r w:rsidRPr="00AC48F2">
              <w:t>61,5</w:t>
            </w:r>
          </w:p>
        </w:tc>
        <w:tc>
          <w:tcPr>
            <w:tcW w:w="112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pPr>
            <w:r w:rsidRPr="00AC48F2">
              <w:t>72,0</w:t>
            </w:r>
          </w:p>
        </w:tc>
      </w:tr>
      <w:tr w:rsidR="00AC48F2" w:rsidRPr="00AC48F2" w:rsidTr="00E01E4F">
        <w:trPr>
          <w:gridAfter w:val="4"/>
          <w:wAfter w:w="4403" w:type="dxa"/>
          <w:trHeight w:val="255"/>
        </w:trPr>
        <w:tc>
          <w:tcPr>
            <w:tcW w:w="1099" w:type="dxa"/>
            <w:tcBorders>
              <w:top w:val="nil"/>
              <w:left w:val="single" w:sz="8" w:space="0" w:color="auto"/>
              <w:bottom w:val="single" w:sz="4" w:space="0" w:color="auto"/>
              <w:right w:val="single" w:sz="4" w:space="0" w:color="auto"/>
            </w:tcBorders>
            <w:shd w:val="clear" w:color="auto" w:fill="auto"/>
            <w:noWrap/>
            <w:vAlign w:val="center"/>
          </w:tcPr>
          <w:p w:rsidR="00AC48F2" w:rsidRPr="00AC48F2" w:rsidRDefault="00AC48F2" w:rsidP="00AC48F2">
            <w:pPr>
              <w:jc w:val="center"/>
            </w:pPr>
            <w:r w:rsidRPr="00AC48F2">
              <w:t>0,55</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noWrap/>
          </w:tcPr>
          <w:p w:rsidR="00AC48F2" w:rsidRPr="00AC48F2" w:rsidRDefault="00AC48F2" w:rsidP="00AC48F2">
            <w:pPr>
              <w:jc w:val="center"/>
            </w:pPr>
            <w:r w:rsidRPr="00AC48F2">
              <w:t>0</w:t>
            </w:r>
          </w:p>
        </w:tc>
        <w:tc>
          <w:tcPr>
            <w:tcW w:w="701" w:type="dxa"/>
            <w:tcBorders>
              <w:top w:val="single" w:sz="4" w:space="0" w:color="auto"/>
              <w:left w:val="single" w:sz="4" w:space="0" w:color="auto"/>
              <w:bottom w:val="single" w:sz="4" w:space="0" w:color="auto"/>
              <w:right w:val="single" w:sz="4" w:space="0" w:color="auto"/>
            </w:tcBorders>
            <w:shd w:val="clear" w:color="auto" w:fill="auto"/>
            <w:noWrap/>
          </w:tcPr>
          <w:p w:rsidR="00AC48F2" w:rsidRPr="00AC48F2" w:rsidRDefault="00AC48F2" w:rsidP="00AC48F2">
            <w:pPr>
              <w:jc w:val="center"/>
            </w:pPr>
            <w:r w:rsidRPr="00AC48F2">
              <w:t>0</w:t>
            </w:r>
          </w:p>
        </w:tc>
        <w:tc>
          <w:tcPr>
            <w:tcW w:w="711" w:type="dxa"/>
            <w:tcBorders>
              <w:top w:val="single" w:sz="4" w:space="0" w:color="auto"/>
              <w:left w:val="single" w:sz="4" w:space="0" w:color="auto"/>
              <w:bottom w:val="single" w:sz="4" w:space="0" w:color="auto"/>
              <w:right w:val="single" w:sz="4" w:space="0" w:color="auto"/>
            </w:tcBorders>
            <w:shd w:val="clear" w:color="auto" w:fill="auto"/>
            <w:noWrap/>
          </w:tcPr>
          <w:p w:rsidR="00AC48F2" w:rsidRPr="00AC48F2" w:rsidRDefault="00AC48F2" w:rsidP="00AC48F2">
            <w:pPr>
              <w:jc w:val="center"/>
            </w:pPr>
            <w:r w:rsidRPr="00AC48F2">
              <w:t>450</w:t>
            </w:r>
          </w:p>
        </w:tc>
        <w:tc>
          <w:tcPr>
            <w:tcW w:w="710" w:type="dxa"/>
            <w:tcBorders>
              <w:top w:val="single" w:sz="4" w:space="0" w:color="auto"/>
              <w:left w:val="single" w:sz="4" w:space="0" w:color="auto"/>
              <w:bottom w:val="single" w:sz="4" w:space="0" w:color="auto"/>
              <w:right w:val="single" w:sz="4" w:space="0" w:color="auto"/>
            </w:tcBorders>
          </w:tcPr>
          <w:p w:rsidR="00AC48F2" w:rsidRPr="00AC48F2" w:rsidRDefault="00AC48F2" w:rsidP="00AC48F2">
            <w:pPr>
              <w:jc w:val="center"/>
            </w:pPr>
            <w:r w:rsidRPr="00AC48F2">
              <w:t>197</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AC48F2" w:rsidRPr="00AC48F2" w:rsidRDefault="00AC48F2" w:rsidP="00AC48F2">
            <w:pPr>
              <w:jc w:val="center"/>
            </w:pPr>
            <w:r w:rsidRPr="00AC48F2">
              <w:t>216</w:t>
            </w:r>
          </w:p>
        </w:tc>
        <w:tc>
          <w:tcPr>
            <w:tcW w:w="711"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288</w:t>
            </w:r>
          </w:p>
        </w:tc>
        <w:tc>
          <w:tcPr>
            <w:tcW w:w="711" w:type="dxa"/>
            <w:tcBorders>
              <w:top w:val="nil"/>
              <w:left w:val="nil"/>
              <w:bottom w:val="single" w:sz="4" w:space="0" w:color="auto"/>
              <w:right w:val="nil"/>
            </w:tcBorders>
            <w:shd w:val="clear" w:color="auto" w:fill="auto"/>
          </w:tcPr>
          <w:p w:rsidR="00AC48F2" w:rsidRPr="00AC48F2" w:rsidRDefault="00AC48F2" w:rsidP="00AC48F2">
            <w:pPr>
              <w:jc w:val="center"/>
            </w:pPr>
            <w:r w:rsidRPr="00AC48F2">
              <w:t>234</w:t>
            </w:r>
          </w:p>
        </w:tc>
        <w:tc>
          <w:tcPr>
            <w:tcW w:w="1134" w:type="dxa"/>
            <w:tcBorders>
              <w:top w:val="nil"/>
              <w:left w:val="single" w:sz="4" w:space="0" w:color="auto"/>
              <w:bottom w:val="single" w:sz="4" w:space="0" w:color="auto"/>
              <w:right w:val="single" w:sz="4" w:space="0" w:color="auto"/>
            </w:tcBorders>
            <w:shd w:val="clear" w:color="auto" w:fill="auto"/>
          </w:tcPr>
          <w:p w:rsidR="00AC48F2" w:rsidRPr="00AC48F2" w:rsidRDefault="00AC48F2" w:rsidP="00AC48F2">
            <w:pPr>
              <w:jc w:val="center"/>
            </w:pPr>
            <w:r w:rsidRPr="00AC48F2">
              <w:t>118,8</w:t>
            </w:r>
          </w:p>
        </w:tc>
        <w:tc>
          <w:tcPr>
            <w:tcW w:w="1147" w:type="dxa"/>
            <w:tcBorders>
              <w:top w:val="nil"/>
              <w:left w:val="nil"/>
              <w:bottom w:val="single" w:sz="4" w:space="0" w:color="auto"/>
              <w:right w:val="single" w:sz="4" w:space="0" w:color="auto"/>
            </w:tcBorders>
            <w:shd w:val="clear" w:color="auto" w:fill="auto"/>
            <w:vAlign w:val="center"/>
          </w:tcPr>
          <w:p w:rsidR="00AC48F2" w:rsidRPr="00AC48F2" w:rsidRDefault="00AC48F2" w:rsidP="00AC48F2">
            <w:pPr>
              <w:jc w:val="center"/>
            </w:pPr>
            <w:r w:rsidRPr="00AC48F2">
              <w:t>158,4</w:t>
            </w:r>
          </w:p>
        </w:tc>
        <w:tc>
          <w:tcPr>
            <w:tcW w:w="1121" w:type="dxa"/>
            <w:tcBorders>
              <w:top w:val="nil"/>
              <w:left w:val="nil"/>
              <w:bottom w:val="single" w:sz="4" w:space="0" w:color="auto"/>
              <w:right w:val="single" w:sz="4" w:space="0" w:color="auto"/>
            </w:tcBorders>
            <w:shd w:val="clear" w:color="auto" w:fill="auto"/>
            <w:vAlign w:val="center"/>
          </w:tcPr>
          <w:p w:rsidR="00AC48F2" w:rsidRPr="00AC48F2" w:rsidRDefault="00AC48F2" w:rsidP="00AC48F2">
            <w:pPr>
              <w:jc w:val="center"/>
            </w:pPr>
            <w:r w:rsidRPr="00AC48F2">
              <w:t>128,7</w:t>
            </w:r>
          </w:p>
        </w:tc>
      </w:tr>
      <w:tr w:rsidR="00AC48F2" w:rsidRPr="00AC48F2" w:rsidTr="00E01E4F">
        <w:trPr>
          <w:gridAfter w:val="4"/>
          <w:wAfter w:w="4403" w:type="dxa"/>
          <w:trHeight w:val="255"/>
        </w:trPr>
        <w:tc>
          <w:tcPr>
            <w:tcW w:w="1099" w:type="dxa"/>
            <w:tcBorders>
              <w:top w:val="nil"/>
              <w:left w:val="single" w:sz="8" w:space="0" w:color="auto"/>
              <w:bottom w:val="single" w:sz="4" w:space="0" w:color="auto"/>
              <w:right w:val="single" w:sz="4" w:space="0" w:color="auto"/>
            </w:tcBorders>
            <w:shd w:val="clear" w:color="auto" w:fill="auto"/>
            <w:noWrap/>
            <w:vAlign w:val="center"/>
          </w:tcPr>
          <w:p w:rsidR="00AC48F2" w:rsidRPr="00AC48F2" w:rsidRDefault="00AC48F2" w:rsidP="00AC48F2">
            <w:pPr>
              <w:jc w:val="center"/>
            </w:pPr>
            <w:r w:rsidRPr="00AC48F2">
              <w:t>0,6</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noWrap/>
          </w:tcPr>
          <w:p w:rsidR="00AC48F2" w:rsidRPr="00AC48F2" w:rsidRDefault="00AC48F2" w:rsidP="00AC48F2">
            <w:pPr>
              <w:jc w:val="center"/>
            </w:pPr>
            <w:r w:rsidRPr="00AC48F2">
              <w:t>0</w:t>
            </w:r>
          </w:p>
        </w:tc>
        <w:tc>
          <w:tcPr>
            <w:tcW w:w="701" w:type="dxa"/>
            <w:tcBorders>
              <w:top w:val="single" w:sz="4" w:space="0" w:color="auto"/>
              <w:left w:val="single" w:sz="4" w:space="0" w:color="auto"/>
              <w:bottom w:val="single" w:sz="4" w:space="0" w:color="auto"/>
              <w:right w:val="single" w:sz="4" w:space="0" w:color="auto"/>
            </w:tcBorders>
            <w:shd w:val="clear" w:color="auto" w:fill="auto"/>
            <w:noWrap/>
          </w:tcPr>
          <w:p w:rsidR="00AC48F2" w:rsidRPr="00AC48F2" w:rsidRDefault="00AC48F2" w:rsidP="00AC48F2">
            <w:pPr>
              <w:jc w:val="center"/>
            </w:pPr>
            <w:r w:rsidRPr="00AC48F2">
              <w:t>208</w:t>
            </w:r>
          </w:p>
        </w:tc>
        <w:tc>
          <w:tcPr>
            <w:tcW w:w="711" w:type="dxa"/>
            <w:tcBorders>
              <w:top w:val="single" w:sz="4" w:space="0" w:color="auto"/>
              <w:left w:val="single" w:sz="4" w:space="0" w:color="auto"/>
              <w:bottom w:val="single" w:sz="4" w:space="0" w:color="auto"/>
              <w:right w:val="single" w:sz="4" w:space="0" w:color="auto"/>
            </w:tcBorders>
            <w:shd w:val="clear" w:color="auto" w:fill="auto"/>
            <w:noWrap/>
          </w:tcPr>
          <w:p w:rsidR="00AC48F2" w:rsidRPr="00AC48F2" w:rsidRDefault="00AC48F2" w:rsidP="00AC48F2">
            <w:pPr>
              <w:jc w:val="center"/>
            </w:pPr>
            <w:r w:rsidRPr="00AC48F2">
              <w:t>0</w:t>
            </w:r>
          </w:p>
        </w:tc>
        <w:tc>
          <w:tcPr>
            <w:tcW w:w="710" w:type="dxa"/>
            <w:tcBorders>
              <w:top w:val="single" w:sz="4" w:space="0" w:color="auto"/>
              <w:left w:val="single" w:sz="4" w:space="0" w:color="auto"/>
              <w:bottom w:val="single" w:sz="4" w:space="0" w:color="auto"/>
              <w:right w:val="single" w:sz="4" w:space="0" w:color="auto"/>
            </w:tcBorders>
          </w:tcPr>
          <w:p w:rsidR="00AC48F2" w:rsidRPr="00AC48F2" w:rsidRDefault="00AC48F2" w:rsidP="00AC48F2">
            <w:pPr>
              <w:jc w:val="center"/>
            </w:pPr>
            <w:r w:rsidRPr="00AC48F2">
              <w:t>69</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AC48F2" w:rsidRPr="00AC48F2" w:rsidRDefault="00AC48F2" w:rsidP="00AC48F2">
            <w:pPr>
              <w:jc w:val="center"/>
            </w:pPr>
            <w:r w:rsidRPr="00AC48F2">
              <w:t>92</w:t>
            </w:r>
          </w:p>
        </w:tc>
        <w:tc>
          <w:tcPr>
            <w:tcW w:w="711"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54</w:t>
            </w:r>
          </w:p>
        </w:tc>
        <w:tc>
          <w:tcPr>
            <w:tcW w:w="711" w:type="dxa"/>
            <w:tcBorders>
              <w:top w:val="nil"/>
              <w:left w:val="nil"/>
              <w:bottom w:val="single" w:sz="4" w:space="0" w:color="auto"/>
              <w:right w:val="nil"/>
            </w:tcBorders>
            <w:shd w:val="clear" w:color="auto" w:fill="auto"/>
          </w:tcPr>
          <w:p w:rsidR="00AC48F2" w:rsidRPr="00AC48F2" w:rsidRDefault="00AC48F2" w:rsidP="00AC48F2">
            <w:pPr>
              <w:jc w:val="center"/>
            </w:pPr>
            <w:r w:rsidRPr="00AC48F2">
              <w:t>72</w:t>
            </w:r>
          </w:p>
        </w:tc>
        <w:tc>
          <w:tcPr>
            <w:tcW w:w="1134" w:type="dxa"/>
            <w:tcBorders>
              <w:top w:val="nil"/>
              <w:left w:val="single" w:sz="4" w:space="0" w:color="auto"/>
              <w:bottom w:val="single" w:sz="4" w:space="0" w:color="auto"/>
              <w:right w:val="single" w:sz="4" w:space="0" w:color="auto"/>
            </w:tcBorders>
            <w:shd w:val="clear" w:color="auto" w:fill="auto"/>
          </w:tcPr>
          <w:p w:rsidR="00AC48F2" w:rsidRPr="00AC48F2" w:rsidRDefault="00AC48F2" w:rsidP="00AC48F2">
            <w:pPr>
              <w:jc w:val="center"/>
            </w:pPr>
            <w:r w:rsidRPr="00AC48F2">
              <w:t>55,2</w:t>
            </w:r>
          </w:p>
        </w:tc>
        <w:tc>
          <w:tcPr>
            <w:tcW w:w="1147" w:type="dxa"/>
            <w:tcBorders>
              <w:top w:val="nil"/>
              <w:left w:val="nil"/>
              <w:bottom w:val="single" w:sz="4" w:space="0" w:color="auto"/>
              <w:right w:val="single" w:sz="4" w:space="0" w:color="auto"/>
            </w:tcBorders>
            <w:shd w:val="clear" w:color="auto" w:fill="auto"/>
            <w:vAlign w:val="center"/>
          </w:tcPr>
          <w:p w:rsidR="00AC48F2" w:rsidRPr="00AC48F2" w:rsidRDefault="00AC48F2" w:rsidP="00AC48F2">
            <w:pPr>
              <w:jc w:val="center"/>
            </w:pPr>
            <w:r w:rsidRPr="00AC48F2">
              <w:t>32,4</w:t>
            </w:r>
          </w:p>
        </w:tc>
        <w:tc>
          <w:tcPr>
            <w:tcW w:w="1121" w:type="dxa"/>
            <w:tcBorders>
              <w:top w:val="nil"/>
              <w:left w:val="nil"/>
              <w:bottom w:val="single" w:sz="4" w:space="0" w:color="auto"/>
              <w:right w:val="single" w:sz="4" w:space="0" w:color="auto"/>
            </w:tcBorders>
            <w:shd w:val="clear" w:color="auto" w:fill="auto"/>
            <w:vAlign w:val="center"/>
          </w:tcPr>
          <w:p w:rsidR="00AC48F2" w:rsidRPr="00AC48F2" w:rsidRDefault="00AC48F2" w:rsidP="00AC48F2">
            <w:pPr>
              <w:jc w:val="center"/>
            </w:pPr>
            <w:r w:rsidRPr="00AC48F2">
              <w:t>43,2</w:t>
            </w:r>
          </w:p>
        </w:tc>
      </w:tr>
      <w:tr w:rsidR="00AC48F2" w:rsidRPr="00AC48F2" w:rsidTr="00E01E4F">
        <w:trPr>
          <w:gridAfter w:val="4"/>
          <w:wAfter w:w="4403" w:type="dxa"/>
          <w:trHeight w:val="255"/>
        </w:trPr>
        <w:tc>
          <w:tcPr>
            <w:tcW w:w="1099" w:type="dxa"/>
            <w:tcBorders>
              <w:top w:val="nil"/>
              <w:left w:val="single" w:sz="8" w:space="0" w:color="auto"/>
              <w:bottom w:val="single" w:sz="4" w:space="0" w:color="auto"/>
              <w:right w:val="single" w:sz="4" w:space="0" w:color="auto"/>
            </w:tcBorders>
            <w:shd w:val="clear" w:color="auto" w:fill="auto"/>
            <w:noWrap/>
            <w:vAlign w:val="center"/>
          </w:tcPr>
          <w:p w:rsidR="00AC48F2" w:rsidRPr="00AC48F2" w:rsidRDefault="00AC48F2" w:rsidP="00AC48F2">
            <w:pPr>
              <w:jc w:val="center"/>
            </w:pPr>
            <w:r w:rsidRPr="00AC48F2">
              <w:t>4,0</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noWrap/>
          </w:tcPr>
          <w:p w:rsidR="00AC48F2" w:rsidRPr="00AC48F2" w:rsidRDefault="00AC48F2" w:rsidP="00AC48F2">
            <w:pPr>
              <w:jc w:val="center"/>
            </w:pPr>
          </w:p>
        </w:tc>
        <w:tc>
          <w:tcPr>
            <w:tcW w:w="701" w:type="dxa"/>
            <w:tcBorders>
              <w:top w:val="single" w:sz="4" w:space="0" w:color="auto"/>
              <w:left w:val="single" w:sz="4" w:space="0" w:color="auto"/>
              <w:bottom w:val="single" w:sz="4" w:space="0" w:color="auto"/>
              <w:right w:val="single" w:sz="4" w:space="0" w:color="auto"/>
            </w:tcBorders>
            <w:shd w:val="clear" w:color="auto" w:fill="auto"/>
            <w:noWrap/>
          </w:tcPr>
          <w:p w:rsidR="00AC48F2" w:rsidRPr="00AC48F2" w:rsidRDefault="00AC48F2" w:rsidP="00AC48F2">
            <w:pPr>
              <w:jc w:val="center"/>
            </w:pPr>
          </w:p>
        </w:tc>
        <w:tc>
          <w:tcPr>
            <w:tcW w:w="711" w:type="dxa"/>
            <w:tcBorders>
              <w:top w:val="single" w:sz="4" w:space="0" w:color="auto"/>
              <w:left w:val="single" w:sz="4" w:space="0" w:color="auto"/>
              <w:bottom w:val="single" w:sz="4" w:space="0" w:color="auto"/>
              <w:right w:val="single" w:sz="4" w:space="0" w:color="auto"/>
            </w:tcBorders>
            <w:shd w:val="clear" w:color="auto" w:fill="auto"/>
            <w:noWrap/>
          </w:tcPr>
          <w:p w:rsidR="00AC48F2" w:rsidRPr="00AC48F2" w:rsidRDefault="00AC48F2" w:rsidP="00AC48F2">
            <w:pPr>
              <w:jc w:val="center"/>
            </w:pPr>
            <w:r w:rsidRPr="00AC48F2">
              <w:t>1</w:t>
            </w:r>
          </w:p>
        </w:tc>
        <w:tc>
          <w:tcPr>
            <w:tcW w:w="710" w:type="dxa"/>
            <w:tcBorders>
              <w:top w:val="single" w:sz="4" w:space="0" w:color="auto"/>
              <w:left w:val="single" w:sz="4" w:space="0" w:color="auto"/>
              <w:bottom w:val="single" w:sz="4" w:space="0" w:color="auto"/>
              <w:right w:val="single" w:sz="4" w:space="0" w:color="auto"/>
            </w:tcBorders>
          </w:tcPr>
          <w:p w:rsidR="00AC48F2" w:rsidRPr="00AC48F2" w:rsidRDefault="00AC48F2" w:rsidP="00AC48F2">
            <w:pPr>
              <w:jc w:val="center"/>
            </w:pPr>
            <w:r w:rsidRPr="00AC48F2">
              <w:t>1</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AC48F2" w:rsidRPr="00AC48F2" w:rsidRDefault="00AC48F2" w:rsidP="00AC48F2">
            <w:pPr>
              <w:jc w:val="center"/>
            </w:pPr>
            <w:r w:rsidRPr="00AC48F2">
              <w:t>1</w:t>
            </w:r>
          </w:p>
        </w:tc>
        <w:tc>
          <w:tcPr>
            <w:tcW w:w="711" w:type="dxa"/>
            <w:tcBorders>
              <w:top w:val="single" w:sz="4" w:space="0" w:color="auto"/>
              <w:left w:val="nil"/>
              <w:bottom w:val="single" w:sz="4" w:space="0" w:color="auto"/>
              <w:right w:val="single" w:sz="4" w:space="0" w:color="auto"/>
            </w:tcBorders>
            <w:shd w:val="clear" w:color="auto" w:fill="auto"/>
          </w:tcPr>
          <w:p w:rsidR="00AC48F2" w:rsidRPr="00AC48F2" w:rsidRDefault="00AC48F2" w:rsidP="00AC48F2">
            <w:pPr>
              <w:jc w:val="center"/>
            </w:pPr>
            <w:r w:rsidRPr="00AC48F2">
              <w:t>1</w:t>
            </w:r>
          </w:p>
        </w:tc>
        <w:tc>
          <w:tcPr>
            <w:tcW w:w="711" w:type="dxa"/>
            <w:tcBorders>
              <w:top w:val="single" w:sz="4" w:space="0" w:color="auto"/>
              <w:left w:val="nil"/>
              <w:bottom w:val="single" w:sz="4" w:space="0" w:color="auto"/>
              <w:right w:val="nil"/>
            </w:tcBorders>
            <w:shd w:val="clear" w:color="auto" w:fill="auto"/>
          </w:tcPr>
          <w:p w:rsidR="00AC48F2" w:rsidRPr="00AC48F2" w:rsidRDefault="00AC48F2" w:rsidP="00AC48F2">
            <w:pPr>
              <w:jc w:val="center"/>
            </w:pPr>
            <w:r w:rsidRPr="00AC48F2">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48F2" w:rsidRPr="00AC48F2" w:rsidRDefault="00AC48F2" w:rsidP="00AC48F2">
            <w:pPr>
              <w:jc w:val="center"/>
            </w:pPr>
            <w:r w:rsidRPr="00AC48F2">
              <w:t>4,0</w:t>
            </w:r>
          </w:p>
        </w:tc>
        <w:tc>
          <w:tcPr>
            <w:tcW w:w="1147" w:type="dxa"/>
            <w:tcBorders>
              <w:top w:val="single" w:sz="4" w:space="0" w:color="auto"/>
              <w:left w:val="nil"/>
              <w:bottom w:val="single" w:sz="4" w:space="0" w:color="auto"/>
              <w:right w:val="single" w:sz="4" w:space="0" w:color="auto"/>
            </w:tcBorders>
            <w:shd w:val="clear" w:color="auto" w:fill="auto"/>
            <w:vAlign w:val="center"/>
          </w:tcPr>
          <w:p w:rsidR="00AC48F2" w:rsidRPr="00AC48F2" w:rsidRDefault="00AC48F2" w:rsidP="00AC48F2">
            <w:pPr>
              <w:jc w:val="center"/>
            </w:pPr>
            <w:r w:rsidRPr="00AC48F2">
              <w:t>4,0</w:t>
            </w:r>
          </w:p>
        </w:tc>
        <w:tc>
          <w:tcPr>
            <w:tcW w:w="1121" w:type="dxa"/>
            <w:tcBorders>
              <w:top w:val="single" w:sz="4" w:space="0" w:color="auto"/>
              <w:left w:val="nil"/>
              <w:bottom w:val="single" w:sz="4" w:space="0" w:color="auto"/>
              <w:right w:val="single" w:sz="4" w:space="0" w:color="auto"/>
            </w:tcBorders>
            <w:shd w:val="clear" w:color="auto" w:fill="auto"/>
            <w:vAlign w:val="center"/>
          </w:tcPr>
          <w:p w:rsidR="00AC48F2" w:rsidRPr="00AC48F2" w:rsidRDefault="00AC48F2" w:rsidP="00AC48F2">
            <w:pPr>
              <w:jc w:val="center"/>
            </w:pPr>
            <w:r w:rsidRPr="00AC48F2">
              <w:t>4,0</w:t>
            </w:r>
          </w:p>
        </w:tc>
      </w:tr>
      <w:tr w:rsidR="00AC48F2" w:rsidRPr="00AC48F2" w:rsidTr="00E01E4F">
        <w:trPr>
          <w:gridAfter w:val="4"/>
          <w:wAfter w:w="4403" w:type="dxa"/>
          <w:trHeight w:val="255"/>
        </w:trPr>
        <w:tc>
          <w:tcPr>
            <w:tcW w:w="1099" w:type="dxa"/>
            <w:tcBorders>
              <w:top w:val="nil"/>
              <w:left w:val="single" w:sz="8"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pPr>
            <w:r w:rsidRPr="00AC48F2">
              <w:t>5,0</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C48F2" w:rsidRPr="00AC48F2" w:rsidRDefault="00AC48F2" w:rsidP="00AC48F2">
            <w:pPr>
              <w:jc w:val="center"/>
            </w:pPr>
            <w:r w:rsidRPr="00AC48F2">
              <w:t>353</w:t>
            </w:r>
          </w:p>
        </w:tc>
        <w:tc>
          <w:tcPr>
            <w:tcW w:w="701" w:type="dxa"/>
            <w:tcBorders>
              <w:top w:val="single" w:sz="4" w:space="0" w:color="auto"/>
              <w:left w:val="single" w:sz="4" w:space="0" w:color="auto"/>
              <w:bottom w:val="single" w:sz="4" w:space="0" w:color="auto"/>
              <w:right w:val="single" w:sz="4" w:space="0" w:color="auto"/>
            </w:tcBorders>
            <w:shd w:val="clear" w:color="auto" w:fill="auto"/>
            <w:noWrap/>
            <w:hideMark/>
          </w:tcPr>
          <w:p w:rsidR="00AC48F2" w:rsidRPr="00AC48F2" w:rsidRDefault="00AC48F2" w:rsidP="00AC48F2">
            <w:pPr>
              <w:jc w:val="center"/>
            </w:pPr>
            <w:r w:rsidRPr="00AC48F2">
              <w:t>86</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AC48F2" w:rsidRPr="00AC48F2" w:rsidRDefault="00AC48F2" w:rsidP="00AC48F2">
            <w:pPr>
              <w:jc w:val="center"/>
            </w:pPr>
            <w:r w:rsidRPr="00AC48F2">
              <w:t>33</w:t>
            </w:r>
          </w:p>
        </w:tc>
        <w:tc>
          <w:tcPr>
            <w:tcW w:w="710" w:type="dxa"/>
            <w:tcBorders>
              <w:top w:val="single" w:sz="4" w:space="0" w:color="auto"/>
              <w:left w:val="single" w:sz="4" w:space="0" w:color="auto"/>
              <w:bottom w:val="single" w:sz="4" w:space="0" w:color="auto"/>
              <w:right w:val="single" w:sz="4" w:space="0" w:color="auto"/>
            </w:tcBorders>
          </w:tcPr>
          <w:p w:rsidR="00AC48F2" w:rsidRPr="00AC48F2" w:rsidRDefault="00AC48F2" w:rsidP="00AC48F2">
            <w:pPr>
              <w:jc w:val="center"/>
            </w:pPr>
            <w:r w:rsidRPr="00AC48F2">
              <w:t>157</w:t>
            </w:r>
          </w:p>
        </w:tc>
        <w:tc>
          <w:tcPr>
            <w:tcW w:w="711" w:type="dxa"/>
            <w:tcBorders>
              <w:top w:val="single" w:sz="4" w:space="0" w:color="auto"/>
              <w:left w:val="single" w:sz="4" w:space="0" w:color="auto"/>
              <w:bottom w:val="single" w:sz="4" w:space="0" w:color="auto"/>
              <w:right w:val="single" w:sz="4" w:space="0" w:color="auto"/>
            </w:tcBorders>
            <w:shd w:val="clear" w:color="auto" w:fill="auto"/>
            <w:hideMark/>
          </w:tcPr>
          <w:p w:rsidR="00AC48F2" w:rsidRPr="00AC48F2" w:rsidRDefault="00AC48F2" w:rsidP="00AC48F2">
            <w:pPr>
              <w:jc w:val="center"/>
            </w:pPr>
            <w:r w:rsidRPr="00AC48F2">
              <w:t>92</w:t>
            </w:r>
          </w:p>
        </w:tc>
        <w:tc>
          <w:tcPr>
            <w:tcW w:w="711" w:type="dxa"/>
            <w:tcBorders>
              <w:top w:val="single" w:sz="4" w:space="0" w:color="auto"/>
              <w:left w:val="single" w:sz="4" w:space="0" w:color="auto"/>
              <w:bottom w:val="single" w:sz="4" w:space="0" w:color="auto"/>
              <w:right w:val="single" w:sz="4" w:space="0" w:color="auto"/>
            </w:tcBorders>
            <w:shd w:val="clear" w:color="auto" w:fill="auto"/>
            <w:hideMark/>
          </w:tcPr>
          <w:p w:rsidR="00AC48F2" w:rsidRPr="00AC48F2" w:rsidRDefault="00AC48F2" w:rsidP="00AC48F2">
            <w:pPr>
              <w:jc w:val="center"/>
            </w:pPr>
            <w:r w:rsidRPr="00AC48F2">
              <w:t>94</w:t>
            </w:r>
          </w:p>
        </w:tc>
        <w:tc>
          <w:tcPr>
            <w:tcW w:w="711" w:type="dxa"/>
            <w:tcBorders>
              <w:top w:val="single" w:sz="4" w:space="0" w:color="auto"/>
              <w:left w:val="single" w:sz="4" w:space="0" w:color="auto"/>
              <w:bottom w:val="single" w:sz="4" w:space="0" w:color="auto"/>
              <w:right w:val="single" w:sz="4" w:space="0" w:color="auto"/>
            </w:tcBorders>
            <w:shd w:val="clear" w:color="auto" w:fill="auto"/>
            <w:hideMark/>
          </w:tcPr>
          <w:p w:rsidR="00AC48F2" w:rsidRPr="00AC48F2" w:rsidRDefault="00AC48F2" w:rsidP="00AC48F2">
            <w:pPr>
              <w:jc w:val="center"/>
            </w:pPr>
            <w:r w:rsidRPr="00AC48F2">
              <w:t>114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C48F2" w:rsidRPr="00AC48F2" w:rsidRDefault="00AC48F2" w:rsidP="00AC48F2">
            <w:pPr>
              <w:jc w:val="center"/>
            </w:pPr>
            <w:r w:rsidRPr="00AC48F2">
              <w:t>460,0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pPr>
            <w:r w:rsidRPr="00AC48F2">
              <w:t>470,0</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pPr>
            <w:r w:rsidRPr="00AC48F2">
              <w:t>570,0</w:t>
            </w:r>
          </w:p>
        </w:tc>
      </w:tr>
      <w:tr w:rsidR="00AC48F2" w:rsidRPr="00AC48F2" w:rsidTr="00E01E4F">
        <w:trPr>
          <w:gridAfter w:val="4"/>
          <w:wAfter w:w="4403" w:type="dxa"/>
          <w:trHeight w:val="255"/>
        </w:trPr>
        <w:tc>
          <w:tcPr>
            <w:tcW w:w="1099" w:type="dxa"/>
            <w:vMerge w:val="restart"/>
            <w:tcBorders>
              <w:top w:val="single" w:sz="4" w:space="0" w:color="auto"/>
              <w:left w:val="single" w:sz="4" w:space="0" w:color="auto"/>
              <w:right w:val="single" w:sz="4" w:space="0" w:color="auto"/>
            </w:tcBorders>
          </w:tcPr>
          <w:p w:rsidR="00AC48F2" w:rsidRPr="00AC48F2" w:rsidRDefault="00AC48F2" w:rsidP="00AC48F2">
            <w:pPr>
              <w:jc w:val="center"/>
              <w:rPr>
                <w:b/>
              </w:rPr>
            </w:pPr>
          </w:p>
        </w:tc>
        <w:tc>
          <w:tcPr>
            <w:tcW w:w="497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C48F2" w:rsidRPr="00AC48F2" w:rsidRDefault="00AC48F2" w:rsidP="00AC48F2">
            <w:pPr>
              <w:jc w:val="center"/>
            </w:pPr>
            <w:r w:rsidRPr="00AC48F2">
              <w:rPr>
                <w:b/>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pPr>
            <w:r w:rsidRPr="00AC48F2">
              <w:t>1 476,0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pPr>
            <w:r w:rsidRPr="00AC48F2">
              <w:t>1 553,3</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pPr>
            <w:r w:rsidRPr="00AC48F2">
              <w:t>1 529,9</w:t>
            </w:r>
          </w:p>
        </w:tc>
      </w:tr>
      <w:tr w:rsidR="00AC48F2" w:rsidRPr="00AC48F2" w:rsidTr="00E01E4F">
        <w:trPr>
          <w:gridAfter w:val="4"/>
          <w:wAfter w:w="4403" w:type="dxa"/>
          <w:trHeight w:val="255"/>
        </w:trPr>
        <w:tc>
          <w:tcPr>
            <w:tcW w:w="1099" w:type="dxa"/>
            <w:vMerge/>
            <w:tcBorders>
              <w:left w:val="single" w:sz="4" w:space="0" w:color="auto"/>
              <w:bottom w:val="single" w:sz="4" w:space="0" w:color="auto"/>
              <w:right w:val="single" w:sz="4" w:space="0" w:color="auto"/>
            </w:tcBorders>
          </w:tcPr>
          <w:p w:rsidR="00AC48F2" w:rsidRPr="00AC48F2" w:rsidRDefault="00AC48F2" w:rsidP="00AC48F2">
            <w:pPr>
              <w:jc w:val="center"/>
              <w:rPr>
                <w:b/>
              </w:rPr>
            </w:pPr>
          </w:p>
        </w:tc>
        <w:tc>
          <w:tcPr>
            <w:tcW w:w="497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C48F2" w:rsidRPr="00AC48F2" w:rsidRDefault="00AC48F2" w:rsidP="00AC48F2">
            <w:pPr>
              <w:jc w:val="center"/>
              <w:rPr>
                <w:b/>
              </w:rPr>
            </w:pPr>
            <w:r w:rsidRPr="00AC48F2">
              <w:rPr>
                <w:b/>
              </w:rPr>
              <w:t>с учетом коэффициента собираемости 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C48F2" w:rsidRPr="00AC48F2" w:rsidRDefault="00AC48F2" w:rsidP="00AC48F2">
            <w:pPr>
              <w:jc w:val="center"/>
              <w:rPr>
                <w:b/>
              </w:rPr>
            </w:pPr>
            <w:r w:rsidRPr="00AC48F2">
              <w:rPr>
                <w:b/>
              </w:rPr>
              <w:t>738,0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AC48F2" w:rsidRPr="00AC48F2" w:rsidRDefault="00AC48F2" w:rsidP="00AC48F2">
            <w:pPr>
              <w:jc w:val="center"/>
              <w:rPr>
                <w:b/>
              </w:rPr>
            </w:pPr>
            <w:r w:rsidRPr="00AC48F2">
              <w:rPr>
                <w:b/>
              </w:rPr>
              <w:t>776,7</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AC48F2" w:rsidRPr="00AC48F2" w:rsidRDefault="00AC48F2" w:rsidP="00AC48F2">
            <w:pPr>
              <w:jc w:val="center"/>
              <w:rPr>
                <w:b/>
              </w:rPr>
            </w:pPr>
            <w:r w:rsidRPr="00AC48F2">
              <w:rPr>
                <w:b/>
              </w:rPr>
              <w:t>796,5</w:t>
            </w:r>
          </w:p>
        </w:tc>
      </w:tr>
      <w:tr w:rsidR="00AC48F2" w:rsidRPr="00AC48F2" w:rsidTr="00E01E4F">
        <w:trPr>
          <w:gridAfter w:val="4"/>
          <w:wAfter w:w="4403" w:type="dxa"/>
          <w:trHeight w:val="255"/>
        </w:trPr>
        <w:tc>
          <w:tcPr>
            <w:tcW w:w="9479" w:type="dxa"/>
            <w:gridSpan w:val="12"/>
            <w:tcBorders>
              <w:top w:val="single" w:sz="4" w:space="0" w:color="auto"/>
              <w:left w:val="single" w:sz="8" w:space="0" w:color="auto"/>
              <w:bottom w:val="nil"/>
              <w:right w:val="single" w:sz="4" w:space="0" w:color="auto"/>
            </w:tcBorders>
          </w:tcPr>
          <w:p w:rsidR="00AC48F2" w:rsidRPr="00AC48F2" w:rsidRDefault="00AC48F2" w:rsidP="00AC48F2">
            <w:pPr>
              <w:jc w:val="center"/>
            </w:pPr>
            <w:r w:rsidRPr="00AC48F2">
              <w:rPr>
                <w:bCs/>
              </w:rPr>
              <w:t xml:space="preserve">Нарушение статьи 7.23.3  ч.1 КоАП РФ </w:t>
            </w:r>
          </w:p>
        </w:tc>
      </w:tr>
      <w:tr w:rsidR="00AC48F2" w:rsidRPr="00AC48F2" w:rsidTr="00E01E4F">
        <w:trPr>
          <w:gridAfter w:val="4"/>
          <w:wAfter w:w="4403" w:type="dxa"/>
          <w:trHeight w:val="255"/>
        </w:trPr>
        <w:tc>
          <w:tcPr>
            <w:tcW w:w="1099" w:type="dxa"/>
            <w:vMerge w:val="restart"/>
            <w:tcBorders>
              <w:top w:val="single" w:sz="4" w:space="0" w:color="auto"/>
              <w:left w:val="single" w:sz="4" w:space="0" w:color="auto"/>
              <w:bottom w:val="single" w:sz="4" w:space="0" w:color="auto"/>
              <w:right w:val="single" w:sz="4" w:space="0" w:color="auto"/>
            </w:tcBorders>
            <w:vAlign w:val="center"/>
          </w:tcPr>
          <w:p w:rsidR="00AC48F2" w:rsidRPr="00AC48F2" w:rsidRDefault="00AC48F2" w:rsidP="00AC48F2">
            <w:pPr>
              <w:jc w:val="center"/>
              <w:rPr>
                <w:bCs/>
              </w:rPr>
            </w:pPr>
            <w:r w:rsidRPr="00AC48F2">
              <w:rPr>
                <w:bCs/>
                <w:sz w:val="20"/>
                <w:szCs w:val="20"/>
              </w:rPr>
              <w:t>Размер платежа</w:t>
            </w:r>
          </w:p>
        </w:tc>
        <w:tc>
          <w:tcPr>
            <w:tcW w:w="4978" w:type="dxa"/>
            <w:gridSpan w:val="8"/>
            <w:tcBorders>
              <w:top w:val="single" w:sz="4" w:space="0" w:color="auto"/>
              <w:left w:val="single" w:sz="4" w:space="0" w:color="auto"/>
              <w:bottom w:val="single" w:sz="4" w:space="0" w:color="auto"/>
              <w:right w:val="single" w:sz="4" w:space="0" w:color="auto"/>
            </w:tcBorders>
          </w:tcPr>
          <w:p w:rsidR="00AC48F2" w:rsidRPr="00AC48F2" w:rsidRDefault="00AC48F2" w:rsidP="00AC48F2">
            <w:pPr>
              <w:jc w:val="center"/>
              <w:rPr>
                <w:bCs/>
              </w:rPr>
            </w:pPr>
            <w:r w:rsidRPr="00AC48F2">
              <w:rPr>
                <w:bCs/>
              </w:rPr>
              <w:t>Количество правонарушений                                     (с учетом округления )</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AC48F2" w:rsidRPr="00AC48F2" w:rsidRDefault="00AC48F2" w:rsidP="00AC48F2">
            <w:pPr>
              <w:jc w:val="center"/>
              <w:rPr>
                <w:b/>
                <w:bCs/>
              </w:rPr>
            </w:pPr>
            <w:r w:rsidRPr="00AC48F2">
              <w:rPr>
                <w:b/>
                <w:bCs/>
              </w:rPr>
              <w:t>Прогноз</w:t>
            </w:r>
          </w:p>
        </w:tc>
      </w:tr>
      <w:tr w:rsidR="00AC48F2" w:rsidRPr="00AC48F2" w:rsidTr="00E01E4F">
        <w:trPr>
          <w:gridAfter w:val="4"/>
          <w:wAfter w:w="4403" w:type="dxa"/>
          <w:trHeight w:val="255"/>
        </w:trPr>
        <w:tc>
          <w:tcPr>
            <w:tcW w:w="1099" w:type="dxa"/>
            <w:vMerge/>
            <w:tcBorders>
              <w:top w:val="single" w:sz="4" w:space="0" w:color="auto"/>
              <w:left w:val="single" w:sz="4" w:space="0" w:color="auto"/>
              <w:bottom w:val="single" w:sz="4" w:space="0" w:color="auto"/>
              <w:right w:val="single" w:sz="4" w:space="0" w:color="auto"/>
            </w:tcBorders>
          </w:tcPr>
          <w:p w:rsidR="00AC48F2" w:rsidRPr="00AC48F2" w:rsidRDefault="00AC48F2" w:rsidP="00AC48F2">
            <w:pPr>
              <w:jc w:val="center"/>
              <w:rPr>
                <w:bCs/>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AC48F2" w:rsidRPr="00AC48F2" w:rsidRDefault="00AC48F2" w:rsidP="00AC48F2">
            <w:pPr>
              <w:jc w:val="center"/>
              <w:rPr>
                <w:bCs/>
                <w:sz w:val="20"/>
                <w:szCs w:val="20"/>
              </w:rPr>
            </w:pPr>
            <w:r w:rsidRPr="00AC48F2">
              <w:rPr>
                <w:bCs/>
                <w:sz w:val="20"/>
                <w:szCs w:val="20"/>
              </w:rPr>
              <w:t>2019 год</w:t>
            </w:r>
          </w:p>
        </w:tc>
        <w:tc>
          <w:tcPr>
            <w:tcW w:w="714" w:type="dxa"/>
            <w:gridSpan w:val="2"/>
            <w:tcBorders>
              <w:top w:val="single" w:sz="4" w:space="0" w:color="auto"/>
              <w:left w:val="single" w:sz="4" w:space="0" w:color="auto"/>
              <w:bottom w:val="single" w:sz="4" w:space="0" w:color="auto"/>
              <w:right w:val="single" w:sz="4" w:space="0" w:color="auto"/>
            </w:tcBorders>
            <w:vAlign w:val="center"/>
          </w:tcPr>
          <w:p w:rsidR="00AC48F2" w:rsidRPr="00AC48F2" w:rsidRDefault="00AC48F2" w:rsidP="00AC48F2">
            <w:pPr>
              <w:jc w:val="center"/>
              <w:rPr>
                <w:bCs/>
                <w:sz w:val="20"/>
                <w:szCs w:val="20"/>
              </w:rPr>
            </w:pPr>
            <w:r w:rsidRPr="00AC48F2">
              <w:rPr>
                <w:bCs/>
                <w:sz w:val="20"/>
                <w:szCs w:val="20"/>
              </w:rPr>
              <w:t>2020 год</w:t>
            </w:r>
          </w:p>
        </w:tc>
        <w:tc>
          <w:tcPr>
            <w:tcW w:w="711" w:type="dxa"/>
            <w:tcBorders>
              <w:top w:val="single" w:sz="4" w:space="0" w:color="auto"/>
              <w:left w:val="single" w:sz="4" w:space="0" w:color="auto"/>
              <w:bottom w:val="single" w:sz="4" w:space="0" w:color="auto"/>
              <w:right w:val="single" w:sz="4" w:space="0" w:color="auto"/>
            </w:tcBorders>
            <w:vAlign w:val="center"/>
          </w:tcPr>
          <w:p w:rsidR="00AC48F2" w:rsidRPr="00AC48F2" w:rsidRDefault="00AC48F2" w:rsidP="00AC48F2">
            <w:pPr>
              <w:jc w:val="center"/>
              <w:rPr>
                <w:bCs/>
                <w:sz w:val="20"/>
                <w:szCs w:val="20"/>
              </w:rPr>
            </w:pPr>
            <w:r w:rsidRPr="00AC48F2">
              <w:rPr>
                <w:bCs/>
                <w:sz w:val="20"/>
                <w:szCs w:val="20"/>
              </w:rPr>
              <w:t>2021 год</w:t>
            </w:r>
          </w:p>
        </w:tc>
        <w:tc>
          <w:tcPr>
            <w:tcW w:w="710" w:type="dxa"/>
            <w:tcBorders>
              <w:top w:val="single" w:sz="4" w:space="0" w:color="auto"/>
              <w:left w:val="single" w:sz="4" w:space="0" w:color="auto"/>
              <w:bottom w:val="single" w:sz="4" w:space="0" w:color="auto"/>
              <w:right w:val="single" w:sz="4" w:space="0" w:color="auto"/>
            </w:tcBorders>
            <w:vAlign w:val="center"/>
          </w:tcPr>
          <w:p w:rsidR="00AC48F2" w:rsidRPr="00AC48F2" w:rsidRDefault="00AC48F2" w:rsidP="00AC48F2">
            <w:pPr>
              <w:jc w:val="center"/>
              <w:rPr>
                <w:bCs/>
                <w:sz w:val="20"/>
                <w:szCs w:val="20"/>
              </w:rPr>
            </w:pPr>
            <w:r w:rsidRPr="00AC48F2">
              <w:rPr>
                <w:bCs/>
                <w:sz w:val="20"/>
                <w:szCs w:val="20"/>
              </w:rPr>
              <w:t>Ср. на 2022 год</w:t>
            </w:r>
          </w:p>
        </w:tc>
        <w:tc>
          <w:tcPr>
            <w:tcW w:w="711" w:type="dxa"/>
            <w:tcBorders>
              <w:top w:val="single" w:sz="4" w:space="0" w:color="auto"/>
              <w:left w:val="single" w:sz="4" w:space="0" w:color="auto"/>
              <w:bottom w:val="single" w:sz="4" w:space="0" w:color="auto"/>
              <w:right w:val="single" w:sz="4" w:space="0" w:color="auto"/>
            </w:tcBorders>
            <w:vAlign w:val="center"/>
          </w:tcPr>
          <w:p w:rsidR="00AC48F2" w:rsidRPr="00AC48F2" w:rsidRDefault="00AC48F2" w:rsidP="00AC48F2">
            <w:pPr>
              <w:jc w:val="center"/>
              <w:rPr>
                <w:bCs/>
                <w:sz w:val="20"/>
                <w:szCs w:val="20"/>
              </w:rPr>
            </w:pPr>
            <w:r w:rsidRPr="00AC48F2">
              <w:rPr>
                <w:bCs/>
                <w:sz w:val="20"/>
                <w:szCs w:val="20"/>
              </w:rPr>
              <w:t>Ср. на 2023 год</w:t>
            </w:r>
          </w:p>
        </w:tc>
        <w:tc>
          <w:tcPr>
            <w:tcW w:w="711" w:type="dxa"/>
            <w:tcBorders>
              <w:top w:val="single" w:sz="4" w:space="0" w:color="auto"/>
              <w:left w:val="single" w:sz="4" w:space="0" w:color="auto"/>
              <w:bottom w:val="single" w:sz="4" w:space="0" w:color="auto"/>
              <w:right w:val="single" w:sz="4" w:space="0" w:color="auto"/>
            </w:tcBorders>
            <w:vAlign w:val="center"/>
          </w:tcPr>
          <w:p w:rsidR="00AC48F2" w:rsidRPr="00AC48F2" w:rsidRDefault="00AC48F2" w:rsidP="00AC48F2">
            <w:pPr>
              <w:jc w:val="center"/>
              <w:rPr>
                <w:bCs/>
                <w:sz w:val="20"/>
                <w:szCs w:val="20"/>
              </w:rPr>
            </w:pPr>
            <w:r w:rsidRPr="00AC48F2">
              <w:rPr>
                <w:bCs/>
                <w:sz w:val="20"/>
                <w:szCs w:val="20"/>
              </w:rPr>
              <w:t>Ср.  на 2024 год</w:t>
            </w:r>
          </w:p>
        </w:tc>
        <w:tc>
          <w:tcPr>
            <w:tcW w:w="711" w:type="dxa"/>
            <w:tcBorders>
              <w:top w:val="single" w:sz="4" w:space="0" w:color="auto"/>
              <w:left w:val="single" w:sz="4" w:space="0" w:color="auto"/>
              <w:bottom w:val="single" w:sz="4" w:space="0" w:color="auto"/>
              <w:right w:val="single" w:sz="4" w:space="0" w:color="auto"/>
            </w:tcBorders>
            <w:vAlign w:val="center"/>
          </w:tcPr>
          <w:p w:rsidR="00AC48F2" w:rsidRPr="00AC48F2" w:rsidRDefault="00AC48F2" w:rsidP="00AC48F2">
            <w:pPr>
              <w:jc w:val="center"/>
              <w:rPr>
                <w:bCs/>
                <w:sz w:val="20"/>
                <w:szCs w:val="20"/>
              </w:rPr>
            </w:pPr>
            <w:r w:rsidRPr="00AC48F2">
              <w:rPr>
                <w:bCs/>
                <w:sz w:val="20"/>
                <w:szCs w:val="20"/>
              </w:rPr>
              <w:t>Ср. на 2025 год</w:t>
            </w:r>
          </w:p>
        </w:tc>
        <w:tc>
          <w:tcPr>
            <w:tcW w:w="1134" w:type="dxa"/>
            <w:tcBorders>
              <w:top w:val="single" w:sz="4" w:space="0" w:color="auto"/>
              <w:left w:val="single" w:sz="4" w:space="0" w:color="auto"/>
              <w:bottom w:val="single" w:sz="4" w:space="0" w:color="auto"/>
              <w:right w:val="single" w:sz="4" w:space="0" w:color="auto"/>
            </w:tcBorders>
            <w:vAlign w:val="center"/>
          </w:tcPr>
          <w:p w:rsidR="00AC48F2" w:rsidRPr="00AC48F2" w:rsidRDefault="00AC48F2" w:rsidP="00AC48F2">
            <w:pPr>
              <w:jc w:val="center"/>
              <w:rPr>
                <w:b/>
                <w:bCs/>
                <w:sz w:val="20"/>
                <w:szCs w:val="20"/>
              </w:rPr>
            </w:pPr>
            <w:r w:rsidRPr="00AC48F2">
              <w:rPr>
                <w:b/>
                <w:bCs/>
                <w:sz w:val="20"/>
                <w:szCs w:val="20"/>
              </w:rPr>
              <w:t>2023 год</w:t>
            </w:r>
          </w:p>
        </w:tc>
        <w:tc>
          <w:tcPr>
            <w:tcW w:w="1147" w:type="dxa"/>
            <w:tcBorders>
              <w:top w:val="single" w:sz="4" w:space="0" w:color="auto"/>
              <w:left w:val="single" w:sz="4" w:space="0" w:color="auto"/>
              <w:bottom w:val="single" w:sz="4" w:space="0" w:color="auto"/>
              <w:right w:val="single" w:sz="4" w:space="0" w:color="auto"/>
            </w:tcBorders>
            <w:vAlign w:val="center"/>
          </w:tcPr>
          <w:p w:rsidR="00AC48F2" w:rsidRPr="00AC48F2" w:rsidRDefault="00AC48F2" w:rsidP="00AC48F2">
            <w:pPr>
              <w:jc w:val="center"/>
              <w:rPr>
                <w:b/>
                <w:bCs/>
                <w:sz w:val="20"/>
                <w:szCs w:val="20"/>
              </w:rPr>
            </w:pPr>
            <w:r w:rsidRPr="00AC48F2">
              <w:rPr>
                <w:b/>
                <w:bCs/>
                <w:sz w:val="20"/>
                <w:szCs w:val="20"/>
              </w:rPr>
              <w:t>2024 год</w:t>
            </w:r>
          </w:p>
        </w:tc>
        <w:tc>
          <w:tcPr>
            <w:tcW w:w="1121" w:type="dxa"/>
            <w:tcBorders>
              <w:top w:val="single" w:sz="4" w:space="0" w:color="auto"/>
              <w:left w:val="single" w:sz="4" w:space="0" w:color="auto"/>
              <w:bottom w:val="single" w:sz="4" w:space="0" w:color="auto"/>
              <w:right w:val="single" w:sz="4" w:space="0" w:color="auto"/>
            </w:tcBorders>
            <w:vAlign w:val="center"/>
          </w:tcPr>
          <w:p w:rsidR="00AC48F2" w:rsidRPr="00AC48F2" w:rsidRDefault="00AC48F2" w:rsidP="00AC48F2">
            <w:pPr>
              <w:jc w:val="center"/>
              <w:rPr>
                <w:b/>
                <w:bCs/>
                <w:sz w:val="20"/>
                <w:szCs w:val="20"/>
              </w:rPr>
            </w:pPr>
            <w:r w:rsidRPr="00AC48F2">
              <w:rPr>
                <w:b/>
                <w:bCs/>
                <w:sz w:val="20"/>
                <w:szCs w:val="20"/>
              </w:rPr>
              <w:t>2025 год</w:t>
            </w:r>
          </w:p>
        </w:tc>
      </w:tr>
      <w:tr w:rsidR="00AC48F2" w:rsidRPr="00AC48F2" w:rsidTr="00E01E4F">
        <w:trPr>
          <w:trHeight w:val="255"/>
        </w:trPr>
        <w:tc>
          <w:tcPr>
            <w:tcW w:w="1099" w:type="dxa"/>
            <w:tcBorders>
              <w:top w:val="single" w:sz="4" w:space="0" w:color="auto"/>
              <w:left w:val="single" w:sz="4" w:space="0" w:color="auto"/>
              <w:bottom w:val="single" w:sz="4" w:space="0" w:color="auto"/>
              <w:right w:val="single" w:sz="4" w:space="0" w:color="auto"/>
            </w:tcBorders>
          </w:tcPr>
          <w:p w:rsidR="00AC48F2" w:rsidRPr="00AC48F2" w:rsidRDefault="00AC48F2" w:rsidP="00AC48F2">
            <w:pPr>
              <w:jc w:val="center"/>
            </w:pPr>
            <w:r w:rsidRPr="00AC48F2">
              <w:t>25,0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AC48F2" w:rsidRPr="00AC48F2" w:rsidRDefault="00AC48F2" w:rsidP="00AC48F2">
            <w:pPr>
              <w:jc w:val="center"/>
            </w:pPr>
            <w:r w:rsidRPr="00AC48F2">
              <w:t>0</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48F2" w:rsidRPr="00AC48F2" w:rsidRDefault="00AC48F2" w:rsidP="00AC48F2">
            <w:pPr>
              <w:jc w:val="center"/>
            </w:pPr>
            <w:r w:rsidRPr="00AC48F2">
              <w:t>5</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AC48F2" w:rsidRPr="00AC48F2" w:rsidRDefault="00AC48F2" w:rsidP="00AC48F2">
            <w:pPr>
              <w:jc w:val="center"/>
            </w:pPr>
            <w:r w:rsidRPr="00AC48F2">
              <w:t>16</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C48F2" w:rsidRPr="00AC48F2" w:rsidRDefault="00AC48F2" w:rsidP="00AC48F2">
            <w:pPr>
              <w:jc w:val="center"/>
            </w:pPr>
            <w:r w:rsidRPr="00AC48F2">
              <w:t>7</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AC48F2" w:rsidRPr="00AC48F2" w:rsidRDefault="00AC48F2" w:rsidP="00AC48F2">
            <w:pPr>
              <w:jc w:val="center"/>
            </w:pPr>
            <w:r w:rsidRPr="00AC48F2">
              <w:t>9</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AC48F2" w:rsidRPr="00AC48F2" w:rsidRDefault="00AC48F2" w:rsidP="00AC48F2">
            <w:pPr>
              <w:jc w:val="center"/>
            </w:pPr>
            <w:r w:rsidRPr="00AC48F2">
              <w:t>11</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AC48F2" w:rsidRPr="00AC48F2" w:rsidRDefault="00AC48F2" w:rsidP="00AC48F2">
            <w:pPr>
              <w:jc w:val="center"/>
            </w:pPr>
            <w:r w:rsidRPr="00AC48F2">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48F2" w:rsidRPr="00AC48F2" w:rsidRDefault="00AC48F2" w:rsidP="00AC48F2">
            <w:pPr>
              <w:jc w:val="center"/>
            </w:pPr>
            <w:r w:rsidRPr="00AC48F2">
              <w:t>225,0</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AC48F2" w:rsidRPr="00AC48F2" w:rsidRDefault="00AC48F2" w:rsidP="00AC48F2">
            <w:pPr>
              <w:jc w:val="center"/>
            </w:pPr>
            <w:r w:rsidRPr="00AC48F2">
              <w:t>275,0</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AC48F2" w:rsidRPr="00AC48F2" w:rsidRDefault="00AC48F2" w:rsidP="00AC48F2">
            <w:pPr>
              <w:jc w:val="center"/>
            </w:pPr>
            <w:r w:rsidRPr="00AC48F2">
              <w:t>225,0</w:t>
            </w:r>
          </w:p>
        </w:tc>
        <w:tc>
          <w:tcPr>
            <w:tcW w:w="1100" w:type="dxa"/>
          </w:tcPr>
          <w:p w:rsidR="00AC48F2" w:rsidRPr="00AC48F2" w:rsidRDefault="00AC48F2" w:rsidP="00AC48F2">
            <w:pPr>
              <w:jc w:val="center"/>
            </w:pPr>
          </w:p>
        </w:tc>
        <w:tc>
          <w:tcPr>
            <w:tcW w:w="1101" w:type="dxa"/>
          </w:tcPr>
          <w:p w:rsidR="00AC48F2" w:rsidRPr="00AC48F2" w:rsidRDefault="00AC48F2" w:rsidP="00AC48F2">
            <w:pPr>
              <w:jc w:val="center"/>
            </w:pPr>
          </w:p>
        </w:tc>
        <w:tc>
          <w:tcPr>
            <w:tcW w:w="1101" w:type="dxa"/>
            <w:vAlign w:val="center"/>
          </w:tcPr>
          <w:p w:rsidR="00AC48F2" w:rsidRPr="00AC48F2" w:rsidRDefault="00AC48F2" w:rsidP="00AC48F2">
            <w:pPr>
              <w:jc w:val="center"/>
            </w:pPr>
          </w:p>
        </w:tc>
        <w:tc>
          <w:tcPr>
            <w:tcW w:w="1101" w:type="dxa"/>
            <w:vAlign w:val="center"/>
          </w:tcPr>
          <w:p w:rsidR="00AC48F2" w:rsidRPr="00AC48F2" w:rsidRDefault="00AC48F2" w:rsidP="00AC48F2">
            <w:pPr>
              <w:jc w:val="center"/>
            </w:pPr>
          </w:p>
        </w:tc>
      </w:tr>
      <w:tr w:rsidR="00AC48F2" w:rsidRPr="00AC48F2" w:rsidTr="00E01E4F">
        <w:trPr>
          <w:gridAfter w:val="4"/>
          <w:wAfter w:w="4403" w:type="dxa"/>
          <w:trHeight w:val="255"/>
        </w:trPr>
        <w:tc>
          <w:tcPr>
            <w:tcW w:w="1099" w:type="dxa"/>
            <w:vMerge w:val="restart"/>
            <w:tcBorders>
              <w:top w:val="single" w:sz="4" w:space="0" w:color="auto"/>
              <w:left w:val="single" w:sz="4" w:space="0" w:color="auto"/>
              <w:right w:val="single" w:sz="4" w:space="0" w:color="auto"/>
            </w:tcBorders>
          </w:tcPr>
          <w:p w:rsidR="00AC48F2" w:rsidRPr="00AC48F2" w:rsidRDefault="00AC48F2" w:rsidP="00AC48F2">
            <w:pPr>
              <w:jc w:val="center"/>
              <w:rPr>
                <w:b/>
              </w:rPr>
            </w:pPr>
          </w:p>
        </w:tc>
        <w:tc>
          <w:tcPr>
            <w:tcW w:w="4978" w:type="dxa"/>
            <w:gridSpan w:val="8"/>
            <w:vMerge w:val="restart"/>
            <w:tcBorders>
              <w:top w:val="single" w:sz="4" w:space="0" w:color="auto"/>
              <w:left w:val="single" w:sz="4" w:space="0" w:color="auto"/>
              <w:right w:val="single" w:sz="4" w:space="0" w:color="auto"/>
            </w:tcBorders>
            <w:shd w:val="clear" w:color="auto" w:fill="auto"/>
            <w:vAlign w:val="center"/>
          </w:tcPr>
          <w:p w:rsidR="00AC48F2" w:rsidRPr="00AC48F2" w:rsidRDefault="00AC48F2" w:rsidP="00AC48F2">
            <w:pPr>
              <w:jc w:val="center"/>
            </w:pPr>
            <w:r w:rsidRPr="00AC48F2">
              <w:rPr>
                <w:b/>
              </w:rPr>
              <w:t>ИТОГО</w:t>
            </w:r>
          </w:p>
          <w:p w:rsidR="00AC48F2" w:rsidRPr="00AC48F2" w:rsidRDefault="00AC48F2" w:rsidP="00AC48F2">
            <w:pPr>
              <w:jc w:val="center"/>
            </w:pPr>
            <w:r w:rsidRPr="00AC48F2">
              <w:rPr>
                <w:b/>
              </w:rPr>
              <w:t>с учетом коэффициента собираемости 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C48F2" w:rsidRPr="00AC48F2" w:rsidRDefault="00AC48F2" w:rsidP="00AC48F2">
            <w:pPr>
              <w:jc w:val="center"/>
              <w:rPr>
                <w:b/>
              </w:rPr>
            </w:pP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AC48F2" w:rsidRPr="00AC48F2" w:rsidRDefault="00AC48F2" w:rsidP="00AC48F2">
            <w:pPr>
              <w:jc w:val="center"/>
              <w:rPr>
                <w:b/>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AC48F2" w:rsidRPr="00AC48F2" w:rsidRDefault="00AC48F2" w:rsidP="00AC48F2">
            <w:pPr>
              <w:jc w:val="center"/>
              <w:rPr>
                <w:b/>
              </w:rPr>
            </w:pPr>
          </w:p>
        </w:tc>
      </w:tr>
      <w:tr w:rsidR="00AC48F2" w:rsidRPr="00AC48F2" w:rsidTr="00E01E4F">
        <w:trPr>
          <w:gridAfter w:val="4"/>
          <w:wAfter w:w="4403" w:type="dxa"/>
          <w:trHeight w:val="255"/>
        </w:trPr>
        <w:tc>
          <w:tcPr>
            <w:tcW w:w="1099" w:type="dxa"/>
            <w:vMerge/>
            <w:tcBorders>
              <w:left w:val="single" w:sz="4" w:space="0" w:color="auto"/>
              <w:bottom w:val="single" w:sz="4" w:space="0" w:color="auto"/>
              <w:right w:val="single" w:sz="4" w:space="0" w:color="auto"/>
            </w:tcBorders>
          </w:tcPr>
          <w:p w:rsidR="00AC48F2" w:rsidRPr="00AC48F2" w:rsidRDefault="00AC48F2" w:rsidP="00AC48F2">
            <w:pPr>
              <w:jc w:val="center"/>
              <w:rPr>
                <w:b/>
              </w:rPr>
            </w:pPr>
          </w:p>
        </w:tc>
        <w:tc>
          <w:tcPr>
            <w:tcW w:w="4978" w:type="dxa"/>
            <w:gridSpan w:val="8"/>
            <w:vMerge/>
            <w:tcBorders>
              <w:left w:val="single" w:sz="4" w:space="0" w:color="auto"/>
              <w:bottom w:val="single" w:sz="4" w:space="0" w:color="auto"/>
              <w:right w:val="single" w:sz="4" w:space="0" w:color="auto"/>
            </w:tcBorders>
            <w:shd w:val="clear" w:color="auto" w:fill="auto"/>
            <w:vAlign w:val="center"/>
          </w:tcPr>
          <w:p w:rsidR="00AC48F2" w:rsidRPr="00AC48F2" w:rsidRDefault="00AC48F2" w:rsidP="00AC48F2">
            <w:pPr>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C48F2" w:rsidRPr="00AC48F2" w:rsidRDefault="00AC48F2" w:rsidP="00AC48F2">
            <w:pPr>
              <w:jc w:val="center"/>
              <w:rPr>
                <w:b/>
              </w:rPr>
            </w:pPr>
            <w:r w:rsidRPr="00AC48F2">
              <w:rPr>
                <w:b/>
              </w:rPr>
              <w:t>22,5</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AC48F2" w:rsidRPr="00AC48F2" w:rsidRDefault="00AC48F2" w:rsidP="00AC48F2">
            <w:pPr>
              <w:jc w:val="center"/>
              <w:rPr>
                <w:b/>
              </w:rPr>
            </w:pPr>
            <w:r w:rsidRPr="00AC48F2">
              <w:rPr>
                <w:b/>
              </w:rPr>
              <w:t>27,5</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AC48F2" w:rsidRPr="00AC48F2" w:rsidRDefault="00AC48F2" w:rsidP="00AC48F2">
            <w:pPr>
              <w:jc w:val="center"/>
              <w:rPr>
                <w:b/>
              </w:rPr>
            </w:pPr>
            <w:r w:rsidRPr="00AC48F2">
              <w:rPr>
                <w:b/>
              </w:rPr>
              <w:t>22,5</w:t>
            </w:r>
          </w:p>
        </w:tc>
      </w:tr>
    </w:tbl>
    <w:p w:rsidR="00AC48F2" w:rsidRPr="00AC48F2" w:rsidRDefault="00AC48F2" w:rsidP="00AC48F2">
      <w:pPr>
        <w:spacing w:line="252" w:lineRule="auto"/>
        <w:ind w:firstLine="709"/>
        <w:jc w:val="both"/>
      </w:pPr>
      <w:r w:rsidRPr="00AC48F2">
        <w:t xml:space="preserve"> </w:t>
      </w:r>
    </w:p>
    <w:p w:rsidR="00AC48F2" w:rsidRPr="00AC48F2" w:rsidRDefault="00AC48F2" w:rsidP="00AC48F2">
      <w:pPr>
        <w:spacing w:line="252" w:lineRule="auto"/>
        <w:ind w:firstLine="709"/>
        <w:jc w:val="both"/>
        <w:rPr>
          <w:b/>
          <w:sz w:val="28"/>
          <w:szCs w:val="28"/>
        </w:rPr>
      </w:pPr>
      <w:r w:rsidRPr="00AC48F2">
        <w:rPr>
          <w:b/>
          <w:sz w:val="28"/>
          <w:szCs w:val="28"/>
        </w:rPr>
        <w:t>Прогноз поступлений 2023 год – 760,5 тыс. руб., 2024 год – 804,2 тыс. руб., 2025 год – 819,0 тыс. руб.</w:t>
      </w:r>
    </w:p>
    <w:p w:rsidR="00AC48F2" w:rsidRPr="00AC48F2" w:rsidRDefault="00AC48F2" w:rsidP="00AC48F2">
      <w:pPr>
        <w:ind w:firstLine="709"/>
        <w:jc w:val="both"/>
        <w:rPr>
          <w:sz w:val="28"/>
          <w:szCs w:val="28"/>
        </w:rPr>
      </w:pPr>
      <w:r w:rsidRPr="00AC48F2">
        <w:rPr>
          <w:sz w:val="28"/>
          <w:szCs w:val="28"/>
        </w:rPr>
        <w:t xml:space="preserve">3.2 </w:t>
      </w:r>
      <w:r w:rsidRPr="00AC48F2">
        <w:rPr>
          <w:b/>
          <w:sz w:val="28"/>
          <w:szCs w:val="28"/>
        </w:rPr>
        <w:t>КБК 327 1 16 01072 01 0000 140</w:t>
      </w:r>
      <w:r w:rsidRPr="00AC48F2">
        <w:rPr>
          <w:sz w:val="28"/>
          <w:szCs w:val="28"/>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p w:rsidR="00AC48F2" w:rsidRPr="00AC48F2" w:rsidRDefault="00AC48F2" w:rsidP="00AC48F2">
      <w:pPr>
        <w:ind w:firstLine="709"/>
        <w:jc w:val="both"/>
        <w:rPr>
          <w:b/>
          <w:sz w:val="28"/>
          <w:szCs w:val="28"/>
        </w:rPr>
      </w:pPr>
      <w:r w:rsidRPr="00AC48F2">
        <w:rPr>
          <w:b/>
          <w:sz w:val="28"/>
          <w:szCs w:val="28"/>
        </w:rPr>
        <w:t>Главный администратор доходов - Министерство природных ресурсов и экологии Тверской области.</w:t>
      </w:r>
    </w:p>
    <w:p w:rsidR="00AC48F2" w:rsidRPr="00AC48F2" w:rsidRDefault="00AC48F2" w:rsidP="00AC48F2">
      <w:pPr>
        <w:ind w:firstLine="709"/>
        <w:jc w:val="both"/>
        <w:rPr>
          <w:sz w:val="28"/>
          <w:szCs w:val="28"/>
        </w:rPr>
      </w:pPr>
      <w:r w:rsidRPr="00AC48F2">
        <w:rPr>
          <w:sz w:val="28"/>
          <w:szCs w:val="28"/>
        </w:rPr>
        <w:t>При осуществлении регионального экологического надзора Министерством возбуждаются и рассматриваются административные дела по ст. ст. 7.3, 7.6 КоАП. По результатам рассмотрения выносятся административные штрафы в размере от 1 тыс. рублей до 1 млн. рублей.</w:t>
      </w:r>
    </w:p>
    <w:p w:rsidR="00AC48F2" w:rsidRPr="00AC48F2" w:rsidRDefault="00AC48F2" w:rsidP="00AC48F2">
      <w:pPr>
        <w:ind w:firstLine="709"/>
        <w:jc w:val="both"/>
        <w:rPr>
          <w:sz w:val="28"/>
          <w:szCs w:val="28"/>
        </w:rPr>
      </w:pPr>
      <w:r w:rsidRPr="00AC48F2">
        <w:rPr>
          <w:sz w:val="28"/>
          <w:szCs w:val="28"/>
        </w:rPr>
        <w:t>Прогноз поступлений денежных взысканий (штрафов) на 2023 год и плановый период 2024-2025 годов в доход областного бюджета Тверской области определен методом прямого расчета с учетом среднего количества правонарушений за три года, предшествующих прогнозируемому периоду и  размера платежа за каждый вид правонарушений.</w:t>
      </w:r>
    </w:p>
    <w:p w:rsidR="00AC48F2" w:rsidRPr="00AC48F2" w:rsidRDefault="00AC48F2" w:rsidP="00AC48F2">
      <w:pPr>
        <w:ind w:firstLine="709"/>
        <w:jc w:val="both"/>
        <w:rPr>
          <w:sz w:val="28"/>
          <w:szCs w:val="28"/>
        </w:rPr>
      </w:pPr>
      <w:r w:rsidRPr="00AC48F2">
        <w:rPr>
          <w:sz w:val="28"/>
          <w:szCs w:val="28"/>
        </w:rPr>
        <w:t>Расчет прогнозного объема поступления доходов по данному КБК представлен в таблице:</w:t>
      </w:r>
    </w:p>
    <w:tbl>
      <w:tblPr>
        <w:tblW w:w="9356" w:type="dxa"/>
        <w:tblLayout w:type="fixed"/>
        <w:tblLook w:val="04A0" w:firstRow="1" w:lastRow="0" w:firstColumn="1" w:lastColumn="0" w:noHBand="0" w:noVBand="1"/>
      </w:tblPr>
      <w:tblGrid>
        <w:gridCol w:w="976"/>
        <w:gridCol w:w="1467"/>
        <w:gridCol w:w="1467"/>
        <w:gridCol w:w="1467"/>
        <w:gridCol w:w="10"/>
        <w:gridCol w:w="1266"/>
        <w:gridCol w:w="10"/>
        <w:gridCol w:w="1265"/>
        <w:gridCol w:w="10"/>
        <w:gridCol w:w="1408"/>
        <w:gridCol w:w="10"/>
      </w:tblGrid>
      <w:tr w:rsidR="00AC48F2" w:rsidRPr="00AC48F2" w:rsidTr="00E01E4F">
        <w:trPr>
          <w:trHeight w:val="385"/>
        </w:trPr>
        <w:tc>
          <w:tcPr>
            <w:tcW w:w="9356"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AC48F2" w:rsidRPr="00AC48F2" w:rsidRDefault="00AC48F2" w:rsidP="00AC48F2">
            <w:pPr>
              <w:jc w:val="center"/>
              <w:rPr>
                <w:bCs/>
              </w:rPr>
            </w:pPr>
            <w:r w:rsidRPr="00AC48F2">
              <w:rPr>
                <w:bCs/>
              </w:rPr>
              <w:t>Нарушение статьи 7.3, 7.6 КоАП РФ</w:t>
            </w:r>
          </w:p>
        </w:tc>
      </w:tr>
      <w:tr w:rsidR="00AC48F2" w:rsidRPr="00AC48F2" w:rsidTr="00E01E4F">
        <w:trPr>
          <w:trHeight w:val="645"/>
        </w:trPr>
        <w:tc>
          <w:tcPr>
            <w:tcW w:w="976" w:type="dxa"/>
            <w:vMerge w:val="restart"/>
            <w:tcBorders>
              <w:top w:val="nil"/>
              <w:left w:val="single" w:sz="8" w:space="0" w:color="auto"/>
              <w:bottom w:val="single" w:sz="8" w:space="0" w:color="000000"/>
              <w:right w:val="single" w:sz="8" w:space="0" w:color="auto"/>
            </w:tcBorders>
            <w:shd w:val="clear" w:color="auto" w:fill="auto"/>
            <w:vAlign w:val="center"/>
            <w:hideMark/>
          </w:tcPr>
          <w:p w:rsidR="00AC48F2" w:rsidRPr="00AC48F2" w:rsidRDefault="00AC48F2" w:rsidP="00AC48F2">
            <w:pPr>
              <w:jc w:val="center"/>
              <w:rPr>
                <w:bCs/>
                <w:sz w:val="20"/>
                <w:szCs w:val="20"/>
              </w:rPr>
            </w:pPr>
            <w:r w:rsidRPr="00AC48F2">
              <w:rPr>
                <w:bCs/>
                <w:sz w:val="20"/>
                <w:szCs w:val="20"/>
              </w:rPr>
              <w:t>Размер платежа</w:t>
            </w:r>
          </w:p>
        </w:tc>
        <w:tc>
          <w:tcPr>
            <w:tcW w:w="4411" w:type="dxa"/>
            <w:gridSpan w:val="4"/>
            <w:tcBorders>
              <w:top w:val="single" w:sz="8"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bCs/>
              </w:rPr>
            </w:pPr>
            <w:r w:rsidRPr="00AC48F2">
              <w:rPr>
                <w:bCs/>
              </w:rPr>
              <w:t>Количество правонарушений                                     (с учетом округления)</w:t>
            </w:r>
          </w:p>
        </w:tc>
        <w:tc>
          <w:tcPr>
            <w:tcW w:w="3969" w:type="dxa"/>
            <w:gridSpan w:val="6"/>
            <w:tcBorders>
              <w:top w:val="single" w:sz="8" w:space="0" w:color="auto"/>
              <w:left w:val="nil"/>
              <w:bottom w:val="single" w:sz="4" w:space="0" w:color="auto"/>
              <w:right w:val="single" w:sz="8" w:space="0" w:color="000000"/>
            </w:tcBorders>
            <w:shd w:val="clear" w:color="auto" w:fill="auto"/>
            <w:vAlign w:val="center"/>
            <w:hideMark/>
          </w:tcPr>
          <w:p w:rsidR="00AC48F2" w:rsidRPr="00AC48F2" w:rsidRDefault="00AC48F2" w:rsidP="00AC48F2">
            <w:pPr>
              <w:jc w:val="center"/>
              <w:rPr>
                <w:b/>
                <w:bCs/>
              </w:rPr>
            </w:pPr>
            <w:r w:rsidRPr="00AC48F2">
              <w:rPr>
                <w:b/>
                <w:bCs/>
              </w:rPr>
              <w:t xml:space="preserve">Прогноз, тыс. руб. </w:t>
            </w:r>
          </w:p>
        </w:tc>
      </w:tr>
      <w:tr w:rsidR="00AC48F2" w:rsidRPr="00AC48F2" w:rsidTr="00E01E4F">
        <w:trPr>
          <w:gridAfter w:val="1"/>
          <w:wAfter w:w="10" w:type="dxa"/>
          <w:trHeight w:val="448"/>
        </w:trPr>
        <w:tc>
          <w:tcPr>
            <w:tcW w:w="976" w:type="dxa"/>
            <w:vMerge/>
            <w:tcBorders>
              <w:top w:val="nil"/>
              <w:left w:val="single" w:sz="8" w:space="0" w:color="auto"/>
              <w:bottom w:val="single" w:sz="8" w:space="0" w:color="000000"/>
              <w:right w:val="single" w:sz="8" w:space="0" w:color="auto"/>
            </w:tcBorders>
            <w:vAlign w:val="center"/>
            <w:hideMark/>
          </w:tcPr>
          <w:p w:rsidR="00AC48F2" w:rsidRPr="00AC48F2" w:rsidRDefault="00AC48F2" w:rsidP="00AC48F2">
            <w:pPr>
              <w:rPr>
                <w:b/>
                <w:bCs/>
                <w:sz w:val="20"/>
                <w:szCs w:val="20"/>
              </w:rPr>
            </w:pPr>
          </w:p>
        </w:tc>
        <w:tc>
          <w:tcPr>
            <w:tcW w:w="1467" w:type="dxa"/>
            <w:tcBorders>
              <w:top w:val="nil"/>
              <w:left w:val="single" w:sz="4" w:space="0" w:color="auto"/>
              <w:bottom w:val="single" w:sz="8" w:space="0" w:color="auto"/>
              <w:right w:val="single" w:sz="4" w:space="0" w:color="auto"/>
            </w:tcBorders>
            <w:shd w:val="clear" w:color="auto" w:fill="auto"/>
            <w:vAlign w:val="center"/>
          </w:tcPr>
          <w:p w:rsidR="00AC48F2" w:rsidRPr="00AC48F2" w:rsidRDefault="00AC48F2" w:rsidP="00AC48F2">
            <w:pPr>
              <w:jc w:val="center"/>
              <w:rPr>
                <w:bCs/>
                <w:sz w:val="20"/>
                <w:szCs w:val="20"/>
              </w:rPr>
            </w:pPr>
            <w:r w:rsidRPr="00AC48F2">
              <w:rPr>
                <w:bCs/>
                <w:sz w:val="20"/>
                <w:szCs w:val="20"/>
              </w:rPr>
              <w:t>2023 год</w:t>
            </w:r>
          </w:p>
        </w:tc>
        <w:tc>
          <w:tcPr>
            <w:tcW w:w="1467" w:type="dxa"/>
            <w:tcBorders>
              <w:top w:val="nil"/>
              <w:left w:val="nil"/>
              <w:bottom w:val="single" w:sz="8" w:space="0" w:color="auto"/>
              <w:right w:val="single" w:sz="4" w:space="0" w:color="auto"/>
            </w:tcBorders>
            <w:shd w:val="clear" w:color="auto" w:fill="auto"/>
            <w:vAlign w:val="center"/>
          </w:tcPr>
          <w:p w:rsidR="00AC48F2" w:rsidRPr="00AC48F2" w:rsidRDefault="00AC48F2" w:rsidP="00AC48F2">
            <w:pPr>
              <w:jc w:val="center"/>
              <w:rPr>
                <w:bCs/>
                <w:sz w:val="20"/>
                <w:szCs w:val="20"/>
              </w:rPr>
            </w:pPr>
            <w:r w:rsidRPr="00AC48F2">
              <w:rPr>
                <w:bCs/>
                <w:sz w:val="20"/>
                <w:szCs w:val="20"/>
              </w:rPr>
              <w:t>2024 год</w:t>
            </w:r>
          </w:p>
        </w:tc>
        <w:tc>
          <w:tcPr>
            <w:tcW w:w="1467" w:type="dxa"/>
            <w:tcBorders>
              <w:top w:val="nil"/>
              <w:left w:val="nil"/>
              <w:bottom w:val="single" w:sz="8" w:space="0" w:color="auto"/>
              <w:right w:val="single" w:sz="4" w:space="0" w:color="auto"/>
            </w:tcBorders>
            <w:shd w:val="clear" w:color="auto" w:fill="auto"/>
            <w:vAlign w:val="center"/>
          </w:tcPr>
          <w:p w:rsidR="00AC48F2" w:rsidRPr="00AC48F2" w:rsidRDefault="00AC48F2" w:rsidP="00AC48F2">
            <w:pPr>
              <w:jc w:val="center"/>
              <w:rPr>
                <w:bCs/>
                <w:sz w:val="20"/>
                <w:szCs w:val="20"/>
              </w:rPr>
            </w:pPr>
            <w:r w:rsidRPr="00AC48F2">
              <w:rPr>
                <w:bCs/>
                <w:sz w:val="20"/>
                <w:szCs w:val="20"/>
              </w:rPr>
              <w:t>2025 год</w:t>
            </w:r>
          </w:p>
        </w:tc>
        <w:tc>
          <w:tcPr>
            <w:tcW w:w="1276" w:type="dxa"/>
            <w:gridSpan w:val="2"/>
            <w:tcBorders>
              <w:top w:val="nil"/>
              <w:left w:val="single" w:sz="4" w:space="0" w:color="auto"/>
              <w:bottom w:val="single" w:sz="8" w:space="0" w:color="auto"/>
              <w:right w:val="single" w:sz="4" w:space="0" w:color="auto"/>
            </w:tcBorders>
            <w:shd w:val="clear" w:color="auto" w:fill="auto"/>
            <w:noWrap/>
            <w:vAlign w:val="center"/>
            <w:hideMark/>
          </w:tcPr>
          <w:p w:rsidR="00AC48F2" w:rsidRPr="00AC48F2" w:rsidRDefault="00AC48F2" w:rsidP="00AC48F2">
            <w:pPr>
              <w:jc w:val="center"/>
              <w:rPr>
                <w:b/>
                <w:bCs/>
                <w:sz w:val="20"/>
                <w:szCs w:val="20"/>
              </w:rPr>
            </w:pPr>
            <w:r w:rsidRPr="00AC48F2">
              <w:rPr>
                <w:b/>
                <w:bCs/>
                <w:sz w:val="20"/>
                <w:szCs w:val="20"/>
              </w:rPr>
              <w:t>2023 год</w:t>
            </w:r>
          </w:p>
        </w:tc>
        <w:tc>
          <w:tcPr>
            <w:tcW w:w="1275" w:type="dxa"/>
            <w:gridSpan w:val="2"/>
            <w:tcBorders>
              <w:top w:val="nil"/>
              <w:left w:val="nil"/>
              <w:bottom w:val="single" w:sz="8" w:space="0" w:color="auto"/>
              <w:right w:val="single" w:sz="4" w:space="0" w:color="auto"/>
            </w:tcBorders>
            <w:shd w:val="clear" w:color="auto" w:fill="auto"/>
            <w:noWrap/>
            <w:vAlign w:val="center"/>
            <w:hideMark/>
          </w:tcPr>
          <w:p w:rsidR="00AC48F2" w:rsidRPr="00AC48F2" w:rsidRDefault="00AC48F2" w:rsidP="00AC48F2">
            <w:pPr>
              <w:jc w:val="center"/>
              <w:rPr>
                <w:b/>
                <w:bCs/>
                <w:sz w:val="20"/>
                <w:szCs w:val="20"/>
              </w:rPr>
            </w:pPr>
            <w:r w:rsidRPr="00AC48F2">
              <w:rPr>
                <w:b/>
                <w:bCs/>
                <w:sz w:val="20"/>
                <w:szCs w:val="20"/>
              </w:rPr>
              <w:t>2024 год</w:t>
            </w:r>
          </w:p>
        </w:tc>
        <w:tc>
          <w:tcPr>
            <w:tcW w:w="1418" w:type="dxa"/>
            <w:gridSpan w:val="2"/>
            <w:tcBorders>
              <w:top w:val="nil"/>
              <w:left w:val="nil"/>
              <w:bottom w:val="single" w:sz="8" w:space="0" w:color="auto"/>
              <w:right w:val="single" w:sz="8" w:space="0" w:color="auto"/>
            </w:tcBorders>
            <w:shd w:val="clear" w:color="auto" w:fill="auto"/>
            <w:noWrap/>
            <w:vAlign w:val="center"/>
            <w:hideMark/>
          </w:tcPr>
          <w:p w:rsidR="00AC48F2" w:rsidRPr="00AC48F2" w:rsidRDefault="00AC48F2" w:rsidP="00AC48F2">
            <w:pPr>
              <w:jc w:val="center"/>
              <w:rPr>
                <w:b/>
                <w:bCs/>
                <w:sz w:val="20"/>
                <w:szCs w:val="20"/>
              </w:rPr>
            </w:pPr>
            <w:r w:rsidRPr="00AC48F2">
              <w:rPr>
                <w:b/>
                <w:bCs/>
                <w:sz w:val="20"/>
                <w:szCs w:val="20"/>
              </w:rPr>
              <w:t>2025 год</w:t>
            </w:r>
          </w:p>
        </w:tc>
      </w:tr>
      <w:tr w:rsidR="00AC48F2" w:rsidRPr="00AC48F2" w:rsidTr="00E01E4F">
        <w:trPr>
          <w:gridAfter w:val="1"/>
          <w:wAfter w:w="10" w:type="dxa"/>
          <w:trHeight w:val="255"/>
        </w:trPr>
        <w:tc>
          <w:tcPr>
            <w:tcW w:w="976" w:type="dxa"/>
            <w:tcBorders>
              <w:top w:val="single" w:sz="4" w:space="0" w:color="auto"/>
              <w:left w:val="single" w:sz="8" w:space="0" w:color="auto"/>
              <w:bottom w:val="single" w:sz="4" w:space="0" w:color="auto"/>
              <w:right w:val="single" w:sz="8" w:space="0" w:color="auto"/>
            </w:tcBorders>
            <w:shd w:val="clear" w:color="auto" w:fill="auto"/>
            <w:noWrap/>
            <w:vAlign w:val="center"/>
          </w:tcPr>
          <w:p w:rsidR="00AC48F2" w:rsidRPr="00AC48F2" w:rsidRDefault="00AC48F2" w:rsidP="00AC48F2">
            <w:pPr>
              <w:jc w:val="right"/>
            </w:pPr>
            <w:r w:rsidRPr="00AC48F2">
              <w:t>1,0</w:t>
            </w:r>
          </w:p>
        </w:tc>
        <w:tc>
          <w:tcPr>
            <w:tcW w:w="1467" w:type="dxa"/>
            <w:tcBorders>
              <w:top w:val="single" w:sz="4" w:space="0" w:color="auto"/>
              <w:left w:val="single" w:sz="4" w:space="0" w:color="auto"/>
              <w:bottom w:val="single" w:sz="4" w:space="0" w:color="auto"/>
              <w:right w:val="single" w:sz="4" w:space="0" w:color="auto"/>
            </w:tcBorders>
            <w:shd w:val="clear" w:color="auto" w:fill="auto"/>
            <w:noWrap/>
          </w:tcPr>
          <w:p w:rsidR="00AC48F2" w:rsidRPr="00AC48F2" w:rsidRDefault="00AC48F2" w:rsidP="00AC48F2">
            <w:pPr>
              <w:jc w:val="center"/>
            </w:pPr>
            <w:r w:rsidRPr="00AC48F2">
              <w:t>4</w:t>
            </w:r>
          </w:p>
        </w:tc>
        <w:tc>
          <w:tcPr>
            <w:tcW w:w="1467" w:type="dxa"/>
            <w:tcBorders>
              <w:top w:val="single" w:sz="4" w:space="0" w:color="auto"/>
              <w:left w:val="nil"/>
              <w:bottom w:val="single" w:sz="4" w:space="0" w:color="auto"/>
              <w:right w:val="single" w:sz="4" w:space="0" w:color="auto"/>
            </w:tcBorders>
            <w:shd w:val="clear" w:color="auto" w:fill="auto"/>
            <w:noWrap/>
          </w:tcPr>
          <w:p w:rsidR="00AC48F2" w:rsidRPr="00AC48F2" w:rsidRDefault="00AC48F2" w:rsidP="00AC48F2">
            <w:pPr>
              <w:jc w:val="center"/>
            </w:pPr>
            <w:r w:rsidRPr="00AC48F2">
              <w:t>3</w:t>
            </w:r>
          </w:p>
        </w:tc>
        <w:tc>
          <w:tcPr>
            <w:tcW w:w="1467" w:type="dxa"/>
            <w:tcBorders>
              <w:top w:val="single" w:sz="4" w:space="0" w:color="auto"/>
              <w:left w:val="nil"/>
              <w:bottom w:val="single" w:sz="4" w:space="0" w:color="auto"/>
              <w:right w:val="single" w:sz="4" w:space="0" w:color="auto"/>
            </w:tcBorders>
            <w:shd w:val="clear" w:color="auto" w:fill="auto"/>
          </w:tcPr>
          <w:p w:rsidR="00AC48F2" w:rsidRPr="00AC48F2" w:rsidRDefault="00AC48F2" w:rsidP="00AC48F2">
            <w:pPr>
              <w:jc w:val="center"/>
            </w:pPr>
            <w:r w:rsidRPr="00AC48F2">
              <w:t>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AC48F2" w:rsidRPr="00AC48F2" w:rsidRDefault="00AC48F2" w:rsidP="00AC48F2">
            <w:pPr>
              <w:jc w:val="right"/>
            </w:pPr>
            <w:r w:rsidRPr="00AC48F2">
              <w:t>4,0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AC48F2" w:rsidRPr="00AC48F2" w:rsidRDefault="00AC48F2" w:rsidP="00AC48F2">
            <w:pPr>
              <w:jc w:val="right"/>
            </w:pPr>
            <w:r w:rsidRPr="00AC48F2">
              <w:t>3,0</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AC48F2" w:rsidRPr="00AC48F2" w:rsidRDefault="00AC48F2" w:rsidP="00AC48F2">
            <w:pPr>
              <w:jc w:val="right"/>
            </w:pPr>
            <w:r w:rsidRPr="00AC48F2">
              <w:t>4,0</w:t>
            </w:r>
          </w:p>
        </w:tc>
      </w:tr>
      <w:tr w:rsidR="00AC48F2" w:rsidRPr="00AC48F2" w:rsidTr="00E01E4F">
        <w:trPr>
          <w:gridAfter w:val="1"/>
          <w:wAfter w:w="10" w:type="dxa"/>
          <w:trHeight w:val="255"/>
        </w:trPr>
        <w:tc>
          <w:tcPr>
            <w:tcW w:w="976" w:type="dxa"/>
            <w:tcBorders>
              <w:top w:val="single" w:sz="4" w:space="0" w:color="auto"/>
              <w:left w:val="single" w:sz="8" w:space="0" w:color="auto"/>
              <w:bottom w:val="single" w:sz="4" w:space="0" w:color="auto"/>
              <w:right w:val="single" w:sz="8" w:space="0" w:color="auto"/>
            </w:tcBorders>
            <w:shd w:val="clear" w:color="auto" w:fill="auto"/>
            <w:noWrap/>
            <w:vAlign w:val="center"/>
          </w:tcPr>
          <w:p w:rsidR="00AC48F2" w:rsidRPr="00AC48F2" w:rsidRDefault="00AC48F2" w:rsidP="00AC48F2">
            <w:pPr>
              <w:jc w:val="right"/>
            </w:pPr>
            <w:r w:rsidRPr="00AC48F2">
              <w:t>20,0</w:t>
            </w:r>
          </w:p>
        </w:tc>
        <w:tc>
          <w:tcPr>
            <w:tcW w:w="1467" w:type="dxa"/>
            <w:tcBorders>
              <w:top w:val="single" w:sz="4" w:space="0" w:color="auto"/>
              <w:left w:val="single" w:sz="4" w:space="0" w:color="auto"/>
              <w:bottom w:val="single" w:sz="4" w:space="0" w:color="auto"/>
              <w:right w:val="single" w:sz="4" w:space="0" w:color="auto"/>
            </w:tcBorders>
            <w:shd w:val="clear" w:color="auto" w:fill="auto"/>
            <w:noWrap/>
          </w:tcPr>
          <w:p w:rsidR="00AC48F2" w:rsidRPr="00AC48F2" w:rsidRDefault="00AC48F2" w:rsidP="00AC48F2">
            <w:pPr>
              <w:jc w:val="center"/>
            </w:pPr>
            <w:r w:rsidRPr="00AC48F2">
              <w:t>1</w:t>
            </w:r>
          </w:p>
        </w:tc>
        <w:tc>
          <w:tcPr>
            <w:tcW w:w="1467" w:type="dxa"/>
            <w:tcBorders>
              <w:top w:val="single" w:sz="4" w:space="0" w:color="auto"/>
              <w:left w:val="nil"/>
              <w:bottom w:val="single" w:sz="4" w:space="0" w:color="auto"/>
              <w:right w:val="single" w:sz="4" w:space="0" w:color="auto"/>
            </w:tcBorders>
            <w:shd w:val="clear" w:color="auto" w:fill="auto"/>
            <w:noWrap/>
          </w:tcPr>
          <w:p w:rsidR="00AC48F2" w:rsidRPr="00AC48F2" w:rsidRDefault="00AC48F2" w:rsidP="00AC48F2">
            <w:pPr>
              <w:jc w:val="center"/>
            </w:pPr>
            <w:r w:rsidRPr="00AC48F2">
              <w:t>1</w:t>
            </w:r>
          </w:p>
        </w:tc>
        <w:tc>
          <w:tcPr>
            <w:tcW w:w="1467" w:type="dxa"/>
            <w:tcBorders>
              <w:top w:val="single" w:sz="4" w:space="0" w:color="auto"/>
              <w:left w:val="nil"/>
              <w:bottom w:val="single" w:sz="4" w:space="0" w:color="auto"/>
              <w:right w:val="single" w:sz="4" w:space="0" w:color="auto"/>
            </w:tcBorders>
            <w:shd w:val="clear" w:color="auto" w:fill="auto"/>
          </w:tcPr>
          <w:p w:rsidR="00AC48F2" w:rsidRPr="00AC48F2" w:rsidRDefault="00AC48F2" w:rsidP="00AC48F2">
            <w:pPr>
              <w:jc w:val="center"/>
            </w:pPr>
            <w:r w:rsidRPr="00AC48F2">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AC48F2" w:rsidRPr="00AC48F2" w:rsidRDefault="00AC48F2" w:rsidP="00AC48F2">
            <w:pPr>
              <w:jc w:val="right"/>
            </w:pPr>
            <w:r w:rsidRPr="00AC48F2">
              <w:t>20,0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AC48F2" w:rsidRPr="00AC48F2" w:rsidRDefault="00AC48F2" w:rsidP="00AC48F2">
            <w:pPr>
              <w:jc w:val="right"/>
            </w:pPr>
            <w:r w:rsidRPr="00AC48F2">
              <w:t>20,0</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AC48F2" w:rsidRPr="00AC48F2" w:rsidRDefault="00AC48F2" w:rsidP="00AC48F2">
            <w:pPr>
              <w:jc w:val="right"/>
            </w:pPr>
            <w:r w:rsidRPr="00AC48F2">
              <w:t>20,0</w:t>
            </w:r>
          </w:p>
        </w:tc>
      </w:tr>
      <w:tr w:rsidR="00AC48F2" w:rsidRPr="00AC48F2" w:rsidTr="00E01E4F">
        <w:trPr>
          <w:gridAfter w:val="1"/>
          <w:wAfter w:w="10" w:type="dxa"/>
          <w:trHeight w:val="255"/>
        </w:trPr>
        <w:tc>
          <w:tcPr>
            <w:tcW w:w="97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C48F2" w:rsidRPr="00AC48F2" w:rsidRDefault="00AC48F2" w:rsidP="00AC48F2">
            <w:pPr>
              <w:jc w:val="right"/>
            </w:pPr>
            <w:r w:rsidRPr="00AC48F2">
              <w:t>30,0</w:t>
            </w:r>
          </w:p>
        </w:tc>
        <w:tc>
          <w:tcPr>
            <w:tcW w:w="1467" w:type="dxa"/>
            <w:tcBorders>
              <w:top w:val="single" w:sz="4" w:space="0" w:color="auto"/>
              <w:left w:val="single" w:sz="4" w:space="0" w:color="auto"/>
              <w:bottom w:val="single" w:sz="4" w:space="0" w:color="auto"/>
              <w:right w:val="single" w:sz="4" w:space="0" w:color="auto"/>
            </w:tcBorders>
            <w:shd w:val="clear" w:color="auto" w:fill="auto"/>
            <w:noWrap/>
          </w:tcPr>
          <w:p w:rsidR="00AC48F2" w:rsidRPr="00AC48F2" w:rsidRDefault="00AC48F2" w:rsidP="00AC48F2">
            <w:pPr>
              <w:jc w:val="center"/>
            </w:pPr>
            <w:r w:rsidRPr="00AC48F2">
              <w:t>2</w:t>
            </w:r>
          </w:p>
        </w:tc>
        <w:tc>
          <w:tcPr>
            <w:tcW w:w="1467" w:type="dxa"/>
            <w:tcBorders>
              <w:top w:val="single" w:sz="4" w:space="0" w:color="auto"/>
              <w:left w:val="nil"/>
              <w:bottom w:val="single" w:sz="4" w:space="0" w:color="auto"/>
              <w:right w:val="single" w:sz="4" w:space="0" w:color="auto"/>
            </w:tcBorders>
            <w:shd w:val="clear" w:color="auto" w:fill="auto"/>
            <w:noWrap/>
          </w:tcPr>
          <w:p w:rsidR="00AC48F2" w:rsidRPr="00AC48F2" w:rsidRDefault="00AC48F2" w:rsidP="00AC48F2">
            <w:pPr>
              <w:jc w:val="center"/>
            </w:pPr>
            <w:r w:rsidRPr="00AC48F2">
              <w:t>2</w:t>
            </w:r>
          </w:p>
        </w:tc>
        <w:tc>
          <w:tcPr>
            <w:tcW w:w="1467" w:type="dxa"/>
            <w:tcBorders>
              <w:top w:val="single" w:sz="4" w:space="0" w:color="auto"/>
              <w:left w:val="nil"/>
              <w:bottom w:val="single" w:sz="4" w:space="0" w:color="auto"/>
              <w:right w:val="single" w:sz="4" w:space="0" w:color="auto"/>
            </w:tcBorders>
            <w:shd w:val="clear" w:color="auto" w:fill="auto"/>
          </w:tcPr>
          <w:p w:rsidR="00AC48F2" w:rsidRPr="00AC48F2" w:rsidRDefault="00AC48F2" w:rsidP="00AC48F2">
            <w:pPr>
              <w:jc w:val="center"/>
            </w:pPr>
            <w:r w:rsidRPr="00AC48F2">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AC48F2" w:rsidRPr="00AC48F2" w:rsidRDefault="00AC48F2" w:rsidP="00AC48F2">
            <w:pPr>
              <w:jc w:val="right"/>
            </w:pPr>
            <w:r w:rsidRPr="00AC48F2">
              <w:t>60,0</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right"/>
            </w:pPr>
            <w:r w:rsidRPr="00AC48F2">
              <w:t>60,0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right"/>
            </w:pPr>
            <w:r w:rsidRPr="00AC48F2">
              <w:t>60,0</w:t>
            </w:r>
          </w:p>
        </w:tc>
      </w:tr>
      <w:tr w:rsidR="00AC48F2" w:rsidRPr="00AC48F2" w:rsidTr="00E01E4F">
        <w:trPr>
          <w:gridAfter w:val="1"/>
          <w:wAfter w:w="10" w:type="dxa"/>
          <w:trHeight w:val="255"/>
        </w:trPr>
        <w:tc>
          <w:tcPr>
            <w:tcW w:w="976" w:type="dxa"/>
            <w:tcBorders>
              <w:top w:val="nil"/>
              <w:left w:val="single" w:sz="8" w:space="0" w:color="auto"/>
              <w:bottom w:val="single" w:sz="4" w:space="0" w:color="auto"/>
              <w:right w:val="single" w:sz="8" w:space="0" w:color="auto"/>
            </w:tcBorders>
            <w:shd w:val="clear" w:color="auto" w:fill="auto"/>
            <w:noWrap/>
            <w:vAlign w:val="center"/>
            <w:hideMark/>
          </w:tcPr>
          <w:p w:rsidR="00AC48F2" w:rsidRPr="00AC48F2" w:rsidRDefault="00AC48F2" w:rsidP="00AC48F2">
            <w:pPr>
              <w:jc w:val="right"/>
            </w:pPr>
            <w:r w:rsidRPr="00AC48F2">
              <w:t>50,0</w:t>
            </w:r>
          </w:p>
        </w:tc>
        <w:tc>
          <w:tcPr>
            <w:tcW w:w="1467" w:type="dxa"/>
            <w:tcBorders>
              <w:top w:val="nil"/>
              <w:left w:val="single" w:sz="4" w:space="0" w:color="auto"/>
              <w:bottom w:val="single" w:sz="4" w:space="0" w:color="auto"/>
              <w:right w:val="single" w:sz="4" w:space="0" w:color="auto"/>
            </w:tcBorders>
            <w:shd w:val="clear" w:color="auto" w:fill="auto"/>
            <w:noWrap/>
          </w:tcPr>
          <w:p w:rsidR="00AC48F2" w:rsidRPr="00AC48F2" w:rsidRDefault="00AC48F2" w:rsidP="00AC48F2">
            <w:pPr>
              <w:jc w:val="center"/>
            </w:pPr>
            <w:r w:rsidRPr="00AC48F2">
              <w:t>5</w:t>
            </w:r>
          </w:p>
        </w:tc>
        <w:tc>
          <w:tcPr>
            <w:tcW w:w="1467" w:type="dxa"/>
            <w:tcBorders>
              <w:top w:val="nil"/>
              <w:left w:val="nil"/>
              <w:bottom w:val="single" w:sz="4" w:space="0" w:color="auto"/>
              <w:right w:val="single" w:sz="4" w:space="0" w:color="auto"/>
            </w:tcBorders>
            <w:shd w:val="clear" w:color="auto" w:fill="auto"/>
            <w:noWrap/>
          </w:tcPr>
          <w:p w:rsidR="00AC48F2" w:rsidRPr="00AC48F2" w:rsidRDefault="00AC48F2" w:rsidP="00AC48F2">
            <w:pPr>
              <w:jc w:val="center"/>
            </w:pPr>
            <w:r w:rsidRPr="00AC48F2">
              <w:t>6</w:t>
            </w:r>
          </w:p>
        </w:tc>
        <w:tc>
          <w:tcPr>
            <w:tcW w:w="1467"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5</w:t>
            </w:r>
          </w:p>
        </w:tc>
        <w:tc>
          <w:tcPr>
            <w:tcW w:w="1276" w:type="dxa"/>
            <w:gridSpan w:val="2"/>
            <w:tcBorders>
              <w:top w:val="nil"/>
              <w:left w:val="single" w:sz="4" w:space="0" w:color="auto"/>
              <w:bottom w:val="single" w:sz="4" w:space="0" w:color="auto"/>
              <w:right w:val="single" w:sz="4" w:space="0" w:color="auto"/>
            </w:tcBorders>
            <w:shd w:val="clear" w:color="auto" w:fill="auto"/>
            <w:hideMark/>
          </w:tcPr>
          <w:p w:rsidR="00AC48F2" w:rsidRPr="00AC48F2" w:rsidRDefault="00AC48F2" w:rsidP="00AC48F2">
            <w:pPr>
              <w:jc w:val="right"/>
            </w:pPr>
            <w:r w:rsidRPr="00AC48F2">
              <w:t>250,0</w:t>
            </w:r>
          </w:p>
        </w:tc>
        <w:tc>
          <w:tcPr>
            <w:tcW w:w="1275" w:type="dxa"/>
            <w:gridSpan w:val="2"/>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right"/>
            </w:pPr>
            <w:r w:rsidRPr="00AC48F2">
              <w:t>300,0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right"/>
            </w:pPr>
            <w:r w:rsidRPr="00AC48F2">
              <w:t>250,0</w:t>
            </w:r>
          </w:p>
        </w:tc>
      </w:tr>
      <w:tr w:rsidR="00AC48F2" w:rsidRPr="00AC48F2" w:rsidTr="00E01E4F">
        <w:trPr>
          <w:gridAfter w:val="1"/>
          <w:wAfter w:w="10" w:type="dxa"/>
          <w:trHeight w:val="255"/>
        </w:trPr>
        <w:tc>
          <w:tcPr>
            <w:tcW w:w="976" w:type="dxa"/>
            <w:tcBorders>
              <w:top w:val="nil"/>
              <w:left w:val="single" w:sz="8" w:space="0" w:color="auto"/>
              <w:bottom w:val="single" w:sz="4" w:space="0" w:color="auto"/>
              <w:right w:val="single" w:sz="8" w:space="0" w:color="auto"/>
            </w:tcBorders>
            <w:shd w:val="clear" w:color="auto" w:fill="auto"/>
            <w:noWrap/>
            <w:vAlign w:val="center"/>
          </w:tcPr>
          <w:p w:rsidR="00AC48F2" w:rsidRPr="00AC48F2" w:rsidRDefault="00AC48F2" w:rsidP="00AC48F2">
            <w:pPr>
              <w:jc w:val="right"/>
            </w:pPr>
            <w:r w:rsidRPr="00AC48F2">
              <w:t>100,0</w:t>
            </w:r>
          </w:p>
        </w:tc>
        <w:tc>
          <w:tcPr>
            <w:tcW w:w="1467" w:type="dxa"/>
            <w:tcBorders>
              <w:top w:val="nil"/>
              <w:left w:val="single" w:sz="4" w:space="0" w:color="auto"/>
              <w:bottom w:val="single" w:sz="4" w:space="0" w:color="auto"/>
              <w:right w:val="single" w:sz="4" w:space="0" w:color="auto"/>
            </w:tcBorders>
            <w:shd w:val="clear" w:color="auto" w:fill="auto"/>
            <w:noWrap/>
          </w:tcPr>
          <w:p w:rsidR="00AC48F2" w:rsidRPr="00AC48F2" w:rsidRDefault="00AC48F2" w:rsidP="00AC48F2">
            <w:pPr>
              <w:jc w:val="center"/>
            </w:pPr>
            <w:r w:rsidRPr="00AC48F2">
              <w:t>3</w:t>
            </w:r>
          </w:p>
        </w:tc>
        <w:tc>
          <w:tcPr>
            <w:tcW w:w="1467" w:type="dxa"/>
            <w:tcBorders>
              <w:top w:val="nil"/>
              <w:left w:val="nil"/>
              <w:bottom w:val="single" w:sz="4" w:space="0" w:color="auto"/>
              <w:right w:val="single" w:sz="4" w:space="0" w:color="auto"/>
            </w:tcBorders>
            <w:shd w:val="clear" w:color="auto" w:fill="auto"/>
            <w:noWrap/>
          </w:tcPr>
          <w:p w:rsidR="00AC48F2" w:rsidRPr="00AC48F2" w:rsidRDefault="00AC48F2" w:rsidP="00AC48F2">
            <w:pPr>
              <w:jc w:val="center"/>
            </w:pPr>
            <w:r w:rsidRPr="00AC48F2">
              <w:t>3</w:t>
            </w:r>
          </w:p>
        </w:tc>
        <w:tc>
          <w:tcPr>
            <w:tcW w:w="1467"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3</w:t>
            </w:r>
          </w:p>
        </w:tc>
        <w:tc>
          <w:tcPr>
            <w:tcW w:w="1276" w:type="dxa"/>
            <w:gridSpan w:val="2"/>
            <w:tcBorders>
              <w:top w:val="nil"/>
              <w:left w:val="single" w:sz="4" w:space="0" w:color="auto"/>
              <w:bottom w:val="single" w:sz="4" w:space="0" w:color="auto"/>
              <w:right w:val="single" w:sz="4" w:space="0" w:color="auto"/>
            </w:tcBorders>
            <w:shd w:val="clear" w:color="auto" w:fill="auto"/>
          </w:tcPr>
          <w:p w:rsidR="00AC48F2" w:rsidRPr="00AC48F2" w:rsidRDefault="00AC48F2" w:rsidP="00AC48F2">
            <w:pPr>
              <w:jc w:val="right"/>
            </w:pPr>
            <w:r w:rsidRPr="00AC48F2">
              <w:t>300,0</w:t>
            </w:r>
          </w:p>
        </w:tc>
        <w:tc>
          <w:tcPr>
            <w:tcW w:w="1275" w:type="dxa"/>
            <w:gridSpan w:val="2"/>
            <w:tcBorders>
              <w:top w:val="nil"/>
              <w:left w:val="nil"/>
              <w:bottom w:val="single" w:sz="4" w:space="0" w:color="auto"/>
              <w:right w:val="single" w:sz="4" w:space="0" w:color="auto"/>
            </w:tcBorders>
            <w:shd w:val="clear" w:color="auto" w:fill="auto"/>
            <w:vAlign w:val="center"/>
          </w:tcPr>
          <w:p w:rsidR="00AC48F2" w:rsidRPr="00AC48F2" w:rsidRDefault="00AC48F2" w:rsidP="00AC48F2">
            <w:pPr>
              <w:jc w:val="right"/>
            </w:pPr>
            <w:r w:rsidRPr="00AC48F2">
              <w:t>300,0</w:t>
            </w:r>
          </w:p>
        </w:tc>
        <w:tc>
          <w:tcPr>
            <w:tcW w:w="1418" w:type="dxa"/>
            <w:gridSpan w:val="2"/>
            <w:tcBorders>
              <w:top w:val="nil"/>
              <w:left w:val="nil"/>
              <w:bottom w:val="single" w:sz="4" w:space="0" w:color="auto"/>
              <w:right w:val="single" w:sz="4" w:space="0" w:color="auto"/>
            </w:tcBorders>
            <w:shd w:val="clear" w:color="auto" w:fill="auto"/>
            <w:vAlign w:val="center"/>
          </w:tcPr>
          <w:p w:rsidR="00AC48F2" w:rsidRPr="00AC48F2" w:rsidRDefault="00AC48F2" w:rsidP="00AC48F2">
            <w:pPr>
              <w:jc w:val="right"/>
            </w:pPr>
            <w:r w:rsidRPr="00AC48F2">
              <w:t>300,0</w:t>
            </w:r>
          </w:p>
        </w:tc>
      </w:tr>
      <w:tr w:rsidR="00AC48F2" w:rsidRPr="00AC48F2" w:rsidTr="00E01E4F">
        <w:trPr>
          <w:gridAfter w:val="1"/>
          <w:wAfter w:w="10" w:type="dxa"/>
          <w:trHeight w:val="255"/>
        </w:trPr>
        <w:tc>
          <w:tcPr>
            <w:tcW w:w="976" w:type="dxa"/>
            <w:tcBorders>
              <w:top w:val="nil"/>
              <w:left w:val="single" w:sz="8" w:space="0" w:color="auto"/>
              <w:bottom w:val="single" w:sz="4" w:space="0" w:color="auto"/>
              <w:right w:val="single" w:sz="8" w:space="0" w:color="auto"/>
            </w:tcBorders>
            <w:shd w:val="clear" w:color="auto" w:fill="auto"/>
            <w:noWrap/>
            <w:vAlign w:val="center"/>
            <w:hideMark/>
          </w:tcPr>
          <w:p w:rsidR="00AC48F2" w:rsidRPr="00AC48F2" w:rsidRDefault="00AC48F2" w:rsidP="00AC48F2">
            <w:pPr>
              <w:jc w:val="right"/>
            </w:pPr>
            <w:r w:rsidRPr="00AC48F2">
              <w:t>300,0</w:t>
            </w:r>
          </w:p>
        </w:tc>
        <w:tc>
          <w:tcPr>
            <w:tcW w:w="1467" w:type="dxa"/>
            <w:tcBorders>
              <w:top w:val="nil"/>
              <w:left w:val="single" w:sz="4" w:space="0" w:color="auto"/>
              <w:bottom w:val="single" w:sz="4" w:space="0" w:color="auto"/>
              <w:right w:val="single" w:sz="4" w:space="0" w:color="auto"/>
            </w:tcBorders>
            <w:shd w:val="clear" w:color="auto" w:fill="auto"/>
            <w:noWrap/>
          </w:tcPr>
          <w:p w:rsidR="00AC48F2" w:rsidRPr="00AC48F2" w:rsidRDefault="00AC48F2" w:rsidP="00AC48F2">
            <w:pPr>
              <w:jc w:val="center"/>
            </w:pPr>
            <w:r w:rsidRPr="00AC48F2">
              <w:t>6</w:t>
            </w:r>
          </w:p>
        </w:tc>
        <w:tc>
          <w:tcPr>
            <w:tcW w:w="1467" w:type="dxa"/>
            <w:tcBorders>
              <w:top w:val="nil"/>
              <w:left w:val="nil"/>
              <w:bottom w:val="single" w:sz="4" w:space="0" w:color="auto"/>
              <w:right w:val="single" w:sz="4" w:space="0" w:color="auto"/>
            </w:tcBorders>
            <w:shd w:val="clear" w:color="auto" w:fill="auto"/>
            <w:noWrap/>
          </w:tcPr>
          <w:p w:rsidR="00AC48F2" w:rsidRPr="00AC48F2" w:rsidRDefault="00AC48F2" w:rsidP="00AC48F2">
            <w:pPr>
              <w:jc w:val="center"/>
            </w:pPr>
            <w:r w:rsidRPr="00AC48F2">
              <w:t>6</w:t>
            </w:r>
          </w:p>
        </w:tc>
        <w:tc>
          <w:tcPr>
            <w:tcW w:w="1467"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6</w:t>
            </w:r>
          </w:p>
        </w:tc>
        <w:tc>
          <w:tcPr>
            <w:tcW w:w="1276" w:type="dxa"/>
            <w:gridSpan w:val="2"/>
            <w:tcBorders>
              <w:top w:val="nil"/>
              <w:left w:val="single" w:sz="4" w:space="0" w:color="auto"/>
              <w:bottom w:val="single" w:sz="4" w:space="0" w:color="auto"/>
              <w:right w:val="single" w:sz="4" w:space="0" w:color="auto"/>
            </w:tcBorders>
            <w:shd w:val="clear" w:color="auto" w:fill="auto"/>
            <w:hideMark/>
          </w:tcPr>
          <w:p w:rsidR="00AC48F2" w:rsidRPr="00AC48F2" w:rsidRDefault="00AC48F2" w:rsidP="00AC48F2">
            <w:pPr>
              <w:jc w:val="right"/>
            </w:pPr>
            <w:r w:rsidRPr="00AC48F2">
              <w:t>1800,0</w:t>
            </w:r>
          </w:p>
        </w:tc>
        <w:tc>
          <w:tcPr>
            <w:tcW w:w="1275" w:type="dxa"/>
            <w:gridSpan w:val="2"/>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right"/>
            </w:pPr>
            <w:r w:rsidRPr="00AC48F2">
              <w:t>1 800,0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right"/>
            </w:pPr>
            <w:r w:rsidRPr="00AC48F2">
              <w:t>1 800,0</w:t>
            </w:r>
          </w:p>
        </w:tc>
      </w:tr>
      <w:tr w:rsidR="00AC48F2" w:rsidRPr="00AC48F2" w:rsidTr="00E01E4F">
        <w:trPr>
          <w:trHeight w:val="420"/>
        </w:trPr>
        <w:tc>
          <w:tcPr>
            <w:tcW w:w="5387" w:type="dxa"/>
            <w:gridSpan w:val="5"/>
            <w:tcBorders>
              <w:top w:val="single" w:sz="8" w:space="0" w:color="auto"/>
              <w:left w:val="single" w:sz="8" w:space="0" w:color="auto"/>
              <w:bottom w:val="single" w:sz="8" w:space="0" w:color="auto"/>
              <w:right w:val="nil"/>
            </w:tcBorders>
            <w:shd w:val="clear" w:color="auto" w:fill="auto"/>
            <w:noWrap/>
            <w:vAlign w:val="center"/>
            <w:hideMark/>
          </w:tcPr>
          <w:p w:rsidR="00AC48F2" w:rsidRPr="00AC48F2" w:rsidRDefault="00AC48F2" w:rsidP="00AC48F2">
            <w:pPr>
              <w:jc w:val="center"/>
              <w:rPr>
                <w:b/>
                <w:bCs/>
              </w:rPr>
            </w:pPr>
            <w:r w:rsidRPr="00AC48F2">
              <w:rPr>
                <w:b/>
                <w:bCs/>
              </w:rPr>
              <w:t xml:space="preserve">ИТОГО: </w:t>
            </w:r>
          </w:p>
        </w:tc>
        <w:tc>
          <w:tcPr>
            <w:tcW w:w="1276"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AC48F2" w:rsidRPr="00AC48F2" w:rsidRDefault="00AC48F2" w:rsidP="00AC48F2">
            <w:pPr>
              <w:jc w:val="right"/>
              <w:rPr>
                <w:b/>
                <w:bCs/>
              </w:rPr>
            </w:pPr>
            <w:r w:rsidRPr="00AC48F2">
              <w:rPr>
                <w:b/>
                <w:bCs/>
              </w:rPr>
              <w:t>2 434,0</w:t>
            </w:r>
          </w:p>
        </w:tc>
        <w:tc>
          <w:tcPr>
            <w:tcW w:w="1275" w:type="dxa"/>
            <w:gridSpan w:val="2"/>
            <w:tcBorders>
              <w:top w:val="single" w:sz="8" w:space="0" w:color="auto"/>
              <w:left w:val="nil"/>
              <w:bottom w:val="single" w:sz="8" w:space="0" w:color="auto"/>
              <w:right w:val="single" w:sz="4" w:space="0" w:color="auto"/>
            </w:tcBorders>
            <w:shd w:val="clear" w:color="auto" w:fill="auto"/>
            <w:noWrap/>
            <w:vAlign w:val="center"/>
            <w:hideMark/>
          </w:tcPr>
          <w:p w:rsidR="00AC48F2" w:rsidRPr="00AC48F2" w:rsidRDefault="00AC48F2" w:rsidP="00AC48F2">
            <w:pPr>
              <w:jc w:val="right"/>
              <w:rPr>
                <w:b/>
                <w:bCs/>
              </w:rPr>
            </w:pPr>
            <w:r w:rsidRPr="00AC48F2">
              <w:rPr>
                <w:b/>
                <w:bCs/>
              </w:rPr>
              <w:t>2 483,0</w:t>
            </w:r>
          </w:p>
        </w:tc>
        <w:tc>
          <w:tcPr>
            <w:tcW w:w="1418" w:type="dxa"/>
            <w:gridSpan w:val="2"/>
            <w:tcBorders>
              <w:top w:val="single" w:sz="8" w:space="0" w:color="auto"/>
              <w:left w:val="nil"/>
              <w:bottom w:val="single" w:sz="8" w:space="0" w:color="auto"/>
              <w:right w:val="single" w:sz="8" w:space="0" w:color="auto"/>
            </w:tcBorders>
            <w:shd w:val="clear" w:color="auto" w:fill="auto"/>
            <w:noWrap/>
            <w:vAlign w:val="center"/>
            <w:hideMark/>
          </w:tcPr>
          <w:p w:rsidR="00AC48F2" w:rsidRPr="00AC48F2" w:rsidRDefault="00AC48F2" w:rsidP="00AC48F2">
            <w:pPr>
              <w:jc w:val="right"/>
              <w:rPr>
                <w:b/>
                <w:bCs/>
              </w:rPr>
            </w:pPr>
            <w:r w:rsidRPr="00AC48F2">
              <w:rPr>
                <w:b/>
                <w:bCs/>
              </w:rPr>
              <w:t>2 434,0</w:t>
            </w:r>
          </w:p>
        </w:tc>
      </w:tr>
    </w:tbl>
    <w:p w:rsidR="00AC48F2" w:rsidRPr="00AC48F2" w:rsidRDefault="00AC48F2" w:rsidP="00AC48F2">
      <w:pPr>
        <w:ind w:firstLine="709"/>
        <w:jc w:val="both"/>
        <w:rPr>
          <w:rFonts w:eastAsia="Calibri"/>
          <w:sz w:val="28"/>
          <w:szCs w:val="28"/>
          <w:lang w:eastAsia="en-US"/>
        </w:rPr>
      </w:pPr>
      <w:r w:rsidRPr="00AC48F2">
        <w:rPr>
          <w:rFonts w:eastAsia="Calibri"/>
          <w:sz w:val="28"/>
          <w:szCs w:val="28"/>
          <w:lang w:eastAsia="en-US"/>
        </w:rPr>
        <w:t xml:space="preserve">3.3 </w:t>
      </w:r>
      <w:r w:rsidRPr="00AC48F2">
        <w:rPr>
          <w:rFonts w:eastAsia="Calibri"/>
          <w:b/>
          <w:sz w:val="28"/>
          <w:szCs w:val="28"/>
          <w:lang w:eastAsia="en-US"/>
        </w:rPr>
        <w:t>КБК 328 1 16 01072 01 0000 140</w:t>
      </w:r>
      <w:r w:rsidRPr="00AC48F2">
        <w:rPr>
          <w:rFonts w:eastAsia="Calibri"/>
          <w:sz w:val="28"/>
          <w:szCs w:val="28"/>
          <w:lang w:eastAsia="en-US"/>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w:t>
      </w:r>
    </w:p>
    <w:p w:rsidR="00AC48F2" w:rsidRPr="00AC48F2" w:rsidRDefault="00AC48F2" w:rsidP="00AC48F2">
      <w:pPr>
        <w:ind w:firstLine="709"/>
        <w:jc w:val="both"/>
        <w:rPr>
          <w:b/>
          <w:sz w:val="28"/>
          <w:szCs w:val="28"/>
        </w:rPr>
      </w:pPr>
      <w:r w:rsidRPr="00AC48F2">
        <w:rPr>
          <w:b/>
          <w:sz w:val="28"/>
          <w:szCs w:val="28"/>
        </w:rPr>
        <w:t>Главный администратор доходов - Министерство лесного комплекса Тверской области.</w:t>
      </w:r>
    </w:p>
    <w:p w:rsidR="00AC48F2" w:rsidRPr="00AC48F2" w:rsidRDefault="00AC48F2" w:rsidP="00AC48F2">
      <w:pPr>
        <w:shd w:val="clear" w:color="auto" w:fill="FFFFFF"/>
        <w:ind w:firstLine="708"/>
        <w:jc w:val="both"/>
        <w:rPr>
          <w:sz w:val="28"/>
          <w:szCs w:val="28"/>
        </w:rPr>
      </w:pPr>
      <w:r w:rsidRPr="00AC48F2">
        <w:rPr>
          <w:sz w:val="28"/>
          <w:szCs w:val="28"/>
        </w:rPr>
        <w:t xml:space="preserve">Прогнозирование данного вида доходов осуществляется по административным штрафам, налагаемым в соответствии со  </w:t>
      </w:r>
      <w:hyperlink r:id="rId48" w:history="1">
        <w:r w:rsidRPr="00AC48F2">
          <w:rPr>
            <w:sz w:val="28"/>
            <w:szCs w:val="28"/>
          </w:rPr>
          <w:t>статьей 7.9</w:t>
        </w:r>
      </w:hyperlink>
      <w:r w:rsidRPr="00AC48F2">
        <w:rPr>
          <w:sz w:val="28"/>
          <w:szCs w:val="28"/>
        </w:rPr>
        <w:t xml:space="preserve"> КоАП РФ, определяется методом прямого расчета на основе среднего количество случаев самовольного занятия лесных участков (рассчитывается на основе количества случаев самовольного занятия лесных участков за три года, предшествующих прогнозируемому году) (</w:t>
      </w:r>
      <w:r w:rsidRPr="00AC48F2">
        <w:rPr>
          <w:rFonts w:eastAsia="Calibri"/>
          <w:sz w:val="28"/>
          <w:szCs w:val="28"/>
          <w:lang w:eastAsia="en-US"/>
        </w:rPr>
        <w:t>К</w:t>
      </w:r>
      <w:r w:rsidRPr="00AC48F2">
        <w:rPr>
          <w:rFonts w:eastAsia="Calibri"/>
          <w:sz w:val="28"/>
          <w:szCs w:val="28"/>
          <w:vertAlign w:val="superscript"/>
          <w:lang w:eastAsia="en-US"/>
        </w:rPr>
        <w:t xml:space="preserve">ср </w:t>
      </w:r>
      <w:r w:rsidRPr="00AC48F2">
        <w:rPr>
          <w:sz w:val="28"/>
          <w:szCs w:val="28"/>
        </w:rPr>
        <w:t>,ед.), среднего размера штрафа за отчетный год (</w:t>
      </w:r>
      <w:r w:rsidRPr="00AC48F2">
        <w:rPr>
          <w:rFonts w:eastAsia="Calibri"/>
          <w:sz w:val="28"/>
          <w:szCs w:val="28"/>
          <w:lang w:eastAsia="en-US"/>
        </w:rPr>
        <w:t>Р</w:t>
      </w:r>
      <w:r w:rsidRPr="00AC48F2">
        <w:rPr>
          <w:rFonts w:eastAsia="Calibri"/>
          <w:sz w:val="28"/>
          <w:szCs w:val="28"/>
          <w:vertAlign w:val="superscript"/>
          <w:lang w:eastAsia="en-US"/>
        </w:rPr>
        <w:t>ср</w:t>
      </w:r>
      <w:r w:rsidRPr="00AC48F2">
        <w:rPr>
          <w:rFonts w:eastAsia="Calibri"/>
          <w:sz w:val="28"/>
          <w:szCs w:val="28"/>
          <w:vertAlign w:val="subscript"/>
          <w:lang w:eastAsia="en-US"/>
        </w:rPr>
        <w:t>7.9</w:t>
      </w:r>
      <w:r w:rsidRPr="00AC48F2">
        <w:rPr>
          <w:rFonts w:eastAsia="Calibri"/>
          <w:sz w:val="28"/>
          <w:szCs w:val="28"/>
          <w:lang w:eastAsia="en-US"/>
        </w:rPr>
        <w:t>,</w:t>
      </w:r>
      <w:r w:rsidRPr="00AC48F2">
        <w:rPr>
          <w:rFonts w:eastAsia="Calibri"/>
          <w:sz w:val="28"/>
          <w:szCs w:val="28"/>
          <w:vertAlign w:val="subscript"/>
          <w:lang w:eastAsia="en-US"/>
        </w:rPr>
        <w:t xml:space="preserve"> </w:t>
      </w:r>
      <w:r w:rsidRPr="00AC48F2">
        <w:rPr>
          <w:sz w:val="28"/>
          <w:szCs w:val="28"/>
        </w:rPr>
        <w:t xml:space="preserve">руб.) с учетом среднего объема дебиторской задолженности (недоимки), возможный к поступлению, корректирующей сумма поступлений, учитывающей отдельные решения Президента Российской Федерации, Правительства Российской Федерации, а также проекты нормативных правовых актов Президента Российской Федерации, Правительства Российской Федерации и другие факторы, влияющие на объем прогнозируемых доходов. </w:t>
      </w:r>
    </w:p>
    <w:p w:rsidR="00AC48F2" w:rsidRPr="00AC48F2" w:rsidRDefault="00AC48F2" w:rsidP="00AC48F2">
      <w:pPr>
        <w:tabs>
          <w:tab w:val="left" w:pos="3195"/>
        </w:tabs>
        <w:autoSpaceDE w:val="0"/>
        <w:autoSpaceDN w:val="0"/>
        <w:adjustRightInd w:val="0"/>
        <w:ind w:firstLine="709"/>
        <w:jc w:val="both"/>
        <w:rPr>
          <w:rFonts w:eastAsia="Calibri"/>
          <w:sz w:val="28"/>
          <w:szCs w:val="28"/>
          <w:lang w:eastAsia="en-US"/>
        </w:rPr>
      </w:pPr>
      <w:r w:rsidRPr="00AC48F2">
        <w:rPr>
          <w:rFonts w:eastAsia="Calibri"/>
          <w:sz w:val="28"/>
          <w:szCs w:val="28"/>
          <w:lang w:eastAsia="en-US"/>
        </w:rPr>
        <w:t xml:space="preserve">Согласно данным отраслевой отчетности за 2019 – 2021 годы по форме 8-ОИП, утвержденной приказом Минприроды России от 28.12.2015 № 565, количество </w:t>
      </w:r>
      <w:r w:rsidRPr="00AC48F2">
        <w:rPr>
          <w:sz w:val="28"/>
          <w:szCs w:val="28"/>
        </w:rPr>
        <w:t xml:space="preserve">административных правонарушений, предусмотренных </w:t>
      </w:r>
      <w:hyperlink r:id="rId49" w:history="1">
        <w:r w:rsidRPr="00AC48F2">
          <w:rPr>
            <w:sz w:val="28"/>
            <w:szCs w:val="28"/>
          </w:rPr>
          <w:t>статьей 7.9</w:t>
        </w:r>
      </w:hyperlink>
      <w:r w:rsidRPr="00AC48F2">
        <w:rPr>
          <w:sz w:val="28"/>
          <w:szCs w:val="28"/>
        </w:rPr>
        <w:t xml:space="preserve"> КоАП РФ,</w:t>
      </w:r>
      <w:r w:rsidRPr="00AC48F2">
        <w:rPr>
          <w:rFonts w:eastAsia="Calibri"/>
          <w:sz w:val="28"/>
          <w:szCs w:val="28"/>
          <w:lang w:eastAsia="en-US"/>
        </w:rPr>
        <w:t xml:space="preserve"> составляет: в 2019 г. – 10 ед., в 2020 г. – 3 ед., в 2021 г. – 5 ед. Таким образом, К</w:t>
      </w:r>
      <w:r w:rsidRPr="00AC48F2">
        <w:rPr>
          <w:rFonts w:eastAsia="Calibri"/>
          <w:sz w:val="28"/>
          <w:szCs w:val="28"/>
          <w:vertAlign w:val="superscript"/>
          <w:lang w:eastAsia="en-US"/>
        </w:rPr>
        <w:t>ср2022</w:t>
      </w:r>
      <w:r w:rsidRPr="00AC48F2">
        <w:rPr>
          <w:rFonts w:eastAsia="Calibri"/>
          <w:sz w:val="28"/>
          <w:szCs w:val="28"/>
          <w:vertAlign w:val="subscript"/>
          <w:lang w:eastAsia="en-US"/>
        </w:rPr>
        <w:t xml:space="preserve">7.9 </w:t>
      </w:r>
      <w:r w:rsidRPr="00AC48F2">
        <w:rPr>
          <w:rFonts w:eastAsia="Calibri"/>
          <w:sz w:val="28"/>
          <w:szCs w:val="28"/>
          <w:lang w:eastAsia="en-US"/>
        </w:rPr>
        <w:t>= (10+3+5) / 3 = 6 ед.</w:t>
      </w:r>
    </w:p>
    <w:p w:rsidR="00AC48F2" w:rsidRPr="00AC48F2" w:rsidRDefault="00AC48F2" w:rsidP="00AC48F2">
      <w:pPr>
        <w:tabs>
          <w:tab w:val="left" w:pos="3195"/>
        </w:tabs>
        <w:autoSpaceDE w:val="0"/>
        <w:autoSpaceDN w:val="0"/>
        <w:adjustRightInd w:val="0"/>
        <w:ind w:firstLine="709"/>
        <w:jc w:val="both"/>
        <w:rPr>
          <w:sz w:val="28"/>
          <w:szCs w:val="28"/>
        </w:rPr>
      </w:pPr>
      <w:r w:rsidRPr="00AC48F2">
        <w:rPr>
          <w:rFonts w:eastAsia="Calibri"/>
          <w:sz w:val="28"/>
          <w:szCs w:val="28"/>
          <w:lang w:eastAsia="en-US"/>
        </w:rPr>
        <w:t xml:space="preserve">Согласно данным о фактическом поступлении платежей за </w:t>
      </w:r>
      <w:r w:rsidRPr="00AC48F2">
        <w:rPr>
          <w:sz w:val="28"/>
          <w:szCs w:val="28"/>
        </w:rPr>
        <w:t xml:space="preserve">административные правонарушения, предусмотренные </w:t>
      </w:r>
      <w:hyperlink r:id="rId50" w:history="1">
        <w:r w:rsidRPr="00AC48F2">
          <w:rPr>
            <w:sz w:val="28"/>
            <w:szCs w:val="28"/>
          </w:rPr>
          <w:t xml:space="preserve">статьей 7.9 </w:t>
        </w:r>
      </w:hyperlink>
      <w:r w:rsidRPr="00AC48F2">
        <w:rPr>
          <w:sz w:val="28"/>
          <w:szCs w:val="28"/>
        </w:rPr>
        <w:t xml:space="preserve">КоАП РФ, </w:t>
      </w:r>
      <w:r w:rsidRPr="00AC48F2">
        <w:rPr>
          <w:rFonts w:eastAsia="Calibri"/>
          <w:sz w:val="28"/>
          <w:szCs w:val="28"/>
          <w:lang w:eastAsia="en-US"/>
        </w:rPr>
        <w:t xml:space="preserve">сумма платежей в 2021 г. </w:t>
      </w:r>
      <w:r w:rsidRPr="00AC48F2">
        <w:rPr>
          <w:sz w:val="28"/>
          <w:szCs w:val="28"/>
        </w:rPr>
        <w:t xml:space="preserve">составила 10,9 тыс. руб., количество случаев административных правонарушений </w:t>
      </w:r>
      <w:r w:rsidRPr="00AC48F2">
        <w:rPr>
          <w:rFonts w:eastAsia="Calibri"/>
          <w:sz w:val="28"/>
          <w:szCs w:val="28"/>
          <w:lang w:eastAsia="en-US"/>
        </w:rPr>
        <w:t>составило 5 ед.</w:t>
      </w:r>
    </w:p>
    <w:p w:rsidR="00AC48F2" w:rsidRPr="00AC48F2" w:rsidRDefault="00AC48F2" w:rsidP="00AC48F2">
      <w:pPr>
        <w:tabs>
          <w:tab w:val="left" w:pos="3195"/>
        </w:tabs>
        <w:autoSpaceDE w:val="0"/>
        <w:autoSpaceDN w:val="0"/>
        <w:adjustRightInd w:val="0"/>
        <w:ind w:firstLine="709"/>
        <w:jc w:val="both"/>
        <w:rPr>
          <w:sz w:val="28"/>
          <w:szCs w:val="28"/>
        </w:rPr>
      </w:pPr>
      <w:r w:rsidRPr="00AC48F2">
        <w:rPr>
          <w:rFonts w:eastAsia="Calibri"/>
          <w:sz w:val="28"/>
          <w:szCs w:val="28"/>
          <w:lang w:eastAsia="en-US"/>
        </w:rPr>
        <w:t xml:space="preserve">Таким образом, </w:t>
      </w:r>
      <w:r w:rsidRPr="00AC48F2">
        <w:rPr>
          <w:sz w:val="28"/>
          <w:szCs w:val="28"/>
        </w:rPr>
        <w:t xml:space="preserve">средний размер штрафа по </w:t>
      </w:r>
      <w:hyperlink r:id="rId51" w:history="1">
        <w:r w:rsidRPr="00AC48F2">
          <w:rPr>
            <w:sz w:val="28"/>
            <w:szCs w:val="28"/>
          </w:rPr>
          <w:t>статье 7.9</w:t>
        </w:r>
      </w:hyperlink>
      <w:r w:rsidRPr="00AC48F2">
        <w:rPr>
          <w:sz w:val="28"/>
          <w:szCs w:val="28"/>
        </w:rPr>
        <w:t xml:space="preserve"> КоАП РФ за отчетный год (руб.): </w:t>
      </w:r>
      <w:r w:rsidRPr="00AC48F2">
        <w:rPr>
          <w:rFonts w:eastAsia="Calibri"/>
          <w:sz w:val="28"/>
          <w:szCs w:val="28"/>
          <w:lang w:eastAsia="en-US"/>
        </w:rPr>
        <w:t>Р</w:t>
      </w:r>
      <w:r w:rsidRPr="00AC48F2">
        <w:rPr>
          <w:rFonts w:eastAsia="Calibri"/>
          <w:sz w:val="28"/>
          <w:szCs w:val="28"/>
          <w:vertAlign w:val="superscript"/>
          <w:lang w:eastAsia="en-US"/>
        </w:rPr>
        <w:t>ср</w:t>
      </w:r>
      <w:r w:rsidRPr="00AC48F2">
        <w:rPr>
          <w:rFonts w:eastAsia="Calibri"/>
          <w:sz w:val="28"/>
          <w:szCs w:val="28"/>
          <w:vertAlign w:val="subscript"/>
          <w:lang w:eastAsia="en-US"/>
        </w:rPr>
        <w:t xml:space="preserve">7.9 </w:t>
      </w:r>
      <w:r w:rsidRPr="00AC48F2">
        <w:rPr>
          <w:rFonts w:eastAsia="Calibri"/>
          <w:sz w:val="28"/>
          <w:szCs w:val="28"/>
          <w:lang w:eastAsia="en-US"/>
        </w:rPr>
        <w:t>= 10,9 / 5 = 2,2 тыс. руб.</w:t>
      </w:r>
    </w:p>
    <w:p w:rsidR="00AC48F2" w:rsidRPr="00AC48F2" w:rsidRDefault="00AC48F2" w:rsidP="00AC48F2">
      <w:pPr>
        <w:tabs>
          <w:tab w:val="left" w:pos="3195"/>
        </w:tabs>
        <w:autoSpaceDE w:val="0"/>
        <w:autoSpaceDN w:val="0"/>
        <w:adjustRightInd w:val="0"/>
        <w:ind w:firstLine="709"/>
        <w:jc w:val="both"/>
        <w:rPr>
          <w:rFonts w:eastAsia="Calibri"/>
          <w:sz w:val="28"/>
          <w:szCs w:val="28"/>
          <w:lang w:eastAsia="en-US"/>
        </w:rPr>
      </w:pPr>
      <w:r w:rsidRPr="00AC48F2">
        <w:rPr>
          <w:sz w:val="28"/>
          <w:szCs w:val="28"/>
        </w:rPr>
        <w:t>Корректирующая сумма поступлений, учитывающая отдельные решения Президента Российской Федерации, Правительства Российской Федерации, а также проекты нормативных правовых актов Президента Российской Федерации, Правительства Российской Федерации и другие факторы, влияющие на объем прогнозируемых доходов равна нулю.</w:t>
      </w:r>
    </w:p>
    <w:p w:rsidR="00AC48F2" w:rsidRPr="00AC48F2" w:rsidRDefault="00AC48F2" w:rsidP="00AC48F2">
      <w:pPr>
        <w:tabs>
          <w:tab w:val="left" w:pos="3195"/>
        </w:tabs>
        <w:autoSpaceDE w:val="0"/>
        <w:autoSpaceDN w:val="0"/>
        <w:adjustRightInd w:val="0"/>
        <w:ind w:firstLine="709"/>
        <w:jc w:val="both"/>
        <w:rPr>
          <w:rFonts w:eastAsia="Calibri"/>
          <w:b/>
          <w:sz w:val="28"/>
          <w:szCs w:val="28"/>
          <w:lang w:eastAsia="en-US"/>
        </w:rPr>
      </w:pPr>
      <w:r w:rsidRPr="00AC48F2">
        <w:rPr>
          <w:sz w:val="28"/>
          <w:szCs w:val="28"/>
        </w:rPr>
        <w:t>Средний объем дебиторской задолженности (недоимки), возможный к поступлению, равен нулю.</w:t>
      </w:r>
    </w:p>
    <w:p w:rsidR="00AC48F2" w:rsidRPr="00AC48F2" w:rsidRDefault="00AC48F2" w:rsidP="00AC48F2">
      <w:pPr>
        <w:tabs>
          <w:tab w:val="left" w:pos="3195"/>
        </w:tabs>
        <w:autoSpaceDE w:val="0"/>
        <w:autoSpaceDN w:val="0"/>
        <w:adjustRightInd w:val="0"/>
        <w:ind w:firstLine="709"/>
        <w:jc w:val="both"/>
        <w:rPr>
          <w:rFonts w:eastAsia="Calibri"/>
          <w:b/>
          <w:sz w:val="28"/>
          <w:szCs w:val="28"/>
          <w:lang w:eastAsia="en-US"/>
        </w:rPr>
      </w:pPr>
      <w:r w:rsidRPr="00AC48F2">
        <w:rPr>
          <w:rFonts w:eastAsia="Calibri"/>
          <w:sz w:val="28"/>
          <w:szCs w:val="28"/>
          <w:lang w:eastAsia="en-US"/>
        </w:rPr>
        <w:t>Ожидаемая оценка на 2022 год составит 13,2</w:t>
      </w:r>
      <w:r w:rsidRPr="00AC48F2">
        <w:rPr>
          <w:rFonts w:eastAsia="Calibri"/>
          <w:b/>
          <w:sz w:val="28"/>
          <w:szCs w:val="28"/>
          <w:lang w:eastAsia="en-US"/>
        </w:rPr>
        <w:t xml:space="preserve"> </w:t>
      </w:r>
      <w:r w:rsidRPr="00AC48F2">
        <w:rPr>
          <w:rFonts w:eastAsia="Calibri"/>
          <w:sz w:val="28"/>
          <w:szCs w:val="28"/>
          <w:lang w:eastAsia="en-US"/>
        </w:rPr>
        <w:t>тыс. руб. (6 ед. * 2,2 тыс. руб.)</w:t>
      </w:r>
    </w:p>
    <w:tbl>
      <w:tblPr>
        <w:tblStyle w:val="a6"/>
        <w:tblW w:w="0" w:type="auto"/>
        <w:tblLayout w:type="fixed"/>
        <w:tblLook w:val="04A0" w:firstRow="1" w:lastRow="0" w:firstColumn="1" w:lastColumn="0" w:noHBand="0" w:noVBand="1"/>
      </w:tblPr>
      <w:tblGrid>
        <w:gridCol w:w="1543"/>
        <w:gridCol w:w="3555"/>
        <w:gridCol w:w="2127"/>
        <w:gridCol w:w="2000"/>
      </w:tblGrid>
      <w:tr w:rsidR="00AC48F2" w:rsidRPr="00AC48F2" w:rsidTr="00E01E4F">
        <w:trPr>
          <w:trHeight w:val="976"/>
        </w:trPr>
        <w:tc>
          <w:tcPr>
            <w:tcW w:w="1543" w:type="dxa"/>
          </w:tcPr>
          <w:p w:rsidR="00AC48F2" w:rsidRPr="00AC48F2" w:rsidRDefault="00AC48F2" w:rsidP="00AC48F2">
            <w:pPr>
              <w:tabs>
                <w:tab w:val="left" w:pos="3195"/>
              </w:tabs>
              <w:autoSpaceDE w:val="0"/>
              <w:autoSpaceDN w:val="0"/>
              <w:adjustRightInd w:val="0"/>
              <w:ind w:firstLine="0"/>
              <w:jc w:val="center"/>
              <w:rPr>
                <w:rFonts w:eastAsia="Calibri"/>
                <w:lang w:eastAsia="en-US"/>
              </w:rPr>
            </w:pPr>
            <w:r w:rsidRPr="00AC48F2">
              <w:rPr>
                <w:rFonts w:eastAsia="Calibri"/>
                <w:lang w:eastAsia="en-US"/>
              </w:rPr>
              <w:t>Период</w:t>
            </w:r>
          </w:p>
        </w:tc>
        <w:tc>
          <w:tcPr>
            <w:tcW w:w="3555" w:type="dxa"/>
          </w:tcPr>
          <w:p w:rsidR="00AC48F2" w:rsidRPr="00AC48F2" w:rsidRDefault="00AC48F2" w:rsidP="00AC48F2">
            <w:pPr>
              <w:tabs>
                <w:tab w:val="left" w:pos="3195"/>
              </w:tabs>
              <w:autoSpaceDE w:val="0"/>
              <w:autoSpaceDN w:val="0"/>
              <w:adjustRightInd w:val="0"/>
              <w:ind w:firstLine="0"/>
              <w:jc w:val="center"/>
              <w:rPr>
                <w:rFonts w:eastAsia="Calibri"/>
                <w:lang w:eastAsia="en-US"/>
              </w:rPr>
            </w:pPr>
            <w:r w:rsidRPr="00AC48F2">
              <w:rPr>
                <w:rFonts w:eastAsia="Calibri"/>
                <w:lang w:eastAsia="en-US"/>
              </w:rPr>
              <w:t>Количество административных правонарушений (среднее за три предыдущих года), ед.</w:t>
            </w:r>
          </w:p>
        </w:tc>
        <w:tc>
          <w:tcPr>
            <w:tcW w:w="2127" w:type="dxa"/>
          </w:tcPr>
          <w:p w:rsidR="00AC48F2" w:rsidRPr="00AC48F2" w:rsidRDefault="00AC48F2" w:rsidP="00AC48F2">
            <w:pPr>
              <w:tabs>
                <w:tab w:val="left" w:pos="3195"/>
              </w:tabs>
              <w:autoSpaceDE w:val="0"/>
              <w:autoSpaceDN w:val="0"/>
              <w:adjustRightInd w:val="0"/>
              <w:ind w:firstLine="0"/>
              <w:jc w:val="center"/>
              <w:rPr>
                <w:rFonts w:eastAsia="Calibri"/>
                <w:lang w:eastAsia="en-US"/>
              </w:rPr>
            </w:pPr>
            <w:r w:rsidRPr="00AC48F2">
              <w:rPr>
                <w:rFonts w:eastAsia="Calibri"/>
                <w:lang w:eastAsia="en-US"/>
              </w:rPr>
              <w:t>Средний размер штрафа, тыс. руб.</w:t>
            </w:r>
          </w:p>
        </w:tc>
        <w:tc>
          <w:tcPr>
            <w:tcW w:w="2000" w:type="dxa"/>
          </w:tcPr>
          <w:p w:rsidR="00AC48F2" w:rsidRPr="00AC48F2" w:rsidRDefault="00AC48F2" w:rsidP="00AC48F2">
            <w:pPr>
              <w:tabs>
                <w:tab w:val="left" w:pos="3195"/>
              </w:tabs>
              <w:autoSpaceDE w:val="0"/>
              <w:autoSpaceDN w:val="0"/>
              <w:adjustRightInd w:val="0"/>
              <w:ind w:firstLine="0"/>
              <w:jc w:val="center"/>
              <w:rPr>
                <w:rFonts w:eastAsia="Calibri"/>
                <w:lang w:eastAsia="en-US"/>
              </w:rPr>
            </w:pPr>
            <w:r w:rsidRPr="00AC48F2">
              <w:rPr>
                <w:rFonts w:eastAsia="Calibri"/>
                <w:lang w:eastAsia="en-US"/>
              </w:rPr>
              <w:t>Сумма штрафа, (гр.2</w:t>
            </w:r>
            <w:r w:rsidRPr="00AC48F2">
              <w:rPr>
                <w:rFonts w:eastAsia="Calibri"/>
                <w:lang w:val="en-US" w:eastAsia="en-US"/>
              </w:rPr>
              <w:t>x</w:t>
            </w:r>
            <w:r w:rsidRPr="00AC48F2">
              <w:rPr>
                <w:rFonts w:eastAsia="Calibri"/>
                <w:lang w:eastAsia="en-US"/>
              </w:rPr>
              <w:t xml:space="preserve"> гр.3)</w:t>
            </w:r>
          </w:p>
          <w:p w:rsidR="00AC48F2" w:rsidRPr="00AC48F2" w:rsidRDefault="00AC48F2" w:rsidP="00AC48F2">
            <w:pPr>
              <w:tabs>
                <w:tab w:val="left" w:pos="3195"/>
              </w:tabs>
              <w:autoSpaceDE w:val="0"/>
              <w:autoSpaceDN w:val="0"/>
              <w:adjustRightInd w:val="0"/>
              <w:ind w:firstLine="0"/>
              <w:jc w:val="center"/>
              <w:rPr>
                <w:rFonts w:eastAsia="Calibri"/>
                <w:lang w:eastAsia="en-US"/>
              </w:rPr>
            </w:pPr>
            <w:r w:rsidRPr="00AC48F2">
              <w:rPr>
                <w:rFonts w:eastAsia="Calibri"/>
                <w:lang w:eastAsia="en-US"/>
              </w:rPr>
              <w:t>тыс. руб.</w:t>
            </w:r>
          </w:p>
        </w:tc>
      </w:tr>
      <w:tr w:rsidR="00AC48F2" w:rsidRPr="00AC48F2" w:rsidTr="00E01E4F">
        <w:trPr>
          <w:trHeight w:val="184"/>
        </w:trPr>
        <w:tc>
          <w:tcPr>
            <w:tcW w:w="1543" w:type="dxa"/>
          </w:tcPr>
          <w:p w:rsidR="00AC48F2" w:rsidRPr="00AC48F2" w:rsidRDefault="00AC48F2" w:rsidP="00AC48F2">
            <w:pPr>
              <w:tabs>
                <w:tab w:val="left" w:pos="3195"/>
              </w:tabs>
              <w:autoSpaceDE w:val="0"/>
              <w:autoSpaceDN w:val="0"/>
              <w:adjustRightInd w:val="0"/>
              <w:ind w:firstLine="0"/>
              <w:jc w:val="center"/>
              <w:rPr>
                <w:rFonts w:eastAsia="Calibri"/>
                <w:sz w:val="20"/>
                <w:szCs w:val="20"/>
                <w:lang w:eastAsia="en-US"/>
              </w:rPr>
            </w:pPr>
            <w:r w:rsidRPr="00AC48F2">
              <w:rPr>
                <w:rFonts w:eastAsia="Calibri"/>
                <w:sz w:val="20"/>
                <w:szCs w:val="20"/>
                <w:lang w:eastAsia="en-US"/>
              </w:rPr>
              <w:t>1</w:t>
            </w:r>
          </w:p>
        </w:tc>
        <w:tc>
          <w:tcPr>
            <w:tcW w:w="3555" w:type="dxa"/>
          </w:tcPr>
          <w:p w:rsidR="00AC48F2" w:rsidRPr="00AC48F2" w:rsidRDefault="00AC48F2" w:rsidP="00AC48F2">
            <w:pPr>
              <w:tabs>
                <w:tab w:val="left" w:pos="3195"/>
              </w:tabs>
              <w:autoSpaceDE w:val="0"/>
              <w:autoSpaceDN w:val="0"/>
              <w:adjustRightInd w:val="0"/>
              <w:ind w:firstLine="0"/>
              <w:jc w:val="center"/>
              <w:rPr>
                <w:rFonts w:eastAsia="Calibri"/>
                <w:sz w:val="20"/>
                <w:szCs w:val="20"/>
                <w:lang w:eastAsia="en-US"/>
              </w:rPr>
            </w:pPr>
            <w:r w:rsidRPr="00AC48F2">
              <w:rPr>
                <w:rFonts w:eastAsia="Calibri"/>
                <w:sz w:val="20"/>
                <w:szCs w:val="20"/>
                <w:lang w:eastAsia="en-US"/>
              </w:rPr>
              <w:t>2</w:t>
            </w:r>
          </w:p>
        </w:tc>
        <w:tc>
          <w:tcPr>
            <w:tcW w:w="2127" w:type="dxa"/>
          </w:tcPr>
          <w:p w:rsidR="00AC48F2" w:rsidRPr="00AC48F2" w:rsidRDefault="00AC48F2" w:rsidP="00AC48F2">
            <w:pPr>
              <w:tabs>
                <w:tab w:val="left" w:pos="3195"/>
              </w:tabs>
              <w:autoSpaceDE w:val="0"/>
              <w:autoSpaceDN w:val="0"/>
              <w:adjustRightInd w:val="0"/>
              <w:ind w:firstLine="0"/>
              <w:jc w:val="center"/>
              <w:rPr>
                <w:rFonts w:eastAsia="Calibri"/>
                <w:sz w:val="20"/>
                <w:szCs w:val="20"/>
                <w:lang w:eastAsia="en-US"/>
              </w:rPr>
            </w:pPr>
            <w:r w:rsidRPr="00AC48F2">
              <w:rPr>
                <w:rFonts w:eastAsia="Calibri"/>
                <w:sz w:val="20"/>
                <w:szCs w:val="20"/>
                <w:lang w:eastAsia="en-US"/>
              </w:rPr>
              <w:t>3</w:t>
            </w:r>
          </w:p>
        </w:tc>
        <w:tc>
          <w:tcPr>
            <w:tcW w:w="2000" w:type="dxa"/>
          </w:tcPr>
          <w:p w:rsidR="00AC48F2" w:rsidRPr="00AC48F2" w:rsidRDefault="00AC48F2" w:rsidP="00AC48F2">
            <w:pPr>
              <w:tabs>
                <w:tab w:val="left" w:pos="3195"/>
              </w:tabs>
              <w:autoSpaceDE w:val="0"/>
              <w:autoSpaceDN w:val="0"/>
              <w:adjustRightInd w:val="0"/>
              <w:ind w:firstLine="0"/>
              <w:jc w:val="center"/>
              <w:rPr>
                <w:rFonts w:eastAsia="Calibri"/>
                <w:sz w:val="20"/>
                <w:szCs w:val="20"/>
                <w:lang w:eastAsia="en-US"/>
              </w:rPr>
            </w:pPr>
            <w:r w:rsidRPr="00AC48F2">
              <w:rPr>
                <w:rFonts w:eastAsia="Calibri"/>
                <w:sz w:val="20"/>
                <w:szCs w:val="20"/>
                <w:lang w:eastAsia="en-US"/>
              </w:rPr>
              <w:t>4</w:t>
            </w:r>
          </w:p>
        </w:tc>
      </w:tr>
      <w:tr w:rsidR="00AC48F2" w:rsidRPr="00AC48F2" w:rsidTr="00E01E4F">
        <w:trPr>
          <w:trHeight w:val="352"/>
        </w:trPr>
        <w:tc>
          <w:tcPr>
            <w:tcW w:w="1543" w:type="dxa"/>
          </w:tcPr>
          <w:p w:rsidR="00AC48F2" w:rsidRPr="00AC48F2" w:rsidRDefault="00AC48F2" w:rsidP="00AC48F2">
            <w:pPr>
              <w:tabs>
                <w:tab w:val="left" w:pos="3195"/>
              </w:tabs>
              <w:autoSpaceDE w:val="0"/>
              <w:autoSpaceDN w:val="0"/>
              <w:adjustRightInd w:val="0"/>
              <w:ind w:firstLine="0"/>
              <w:jc w:val="center"/>
              <w:rPr>
                <w:rFonts w:eastAsia="Calibri"/>
                <w:lang w:eastAsia="en-US"/>
              </w:rPr>
            </w:pPr>
            <w:r w:rsidRPr="00AC48F2">
              <w:rPr>
                <w:rFonts w:eastAsia="Calibri"/>
                <w:lang w:eastAsia="en-US"/>
              </w:rPr>
              <w:t>2019 год</w:t>
            </w:r>
          </w:p>
        </w:tc>
        <w:tc>
          <w:tcPr>
            <w:tcW w:w="3555" w:type="dxa"/>
          </w:tcPr>
          <w:p w:rsidR="00AC48F2" w:rsidRPr="00AC48F2" w:rsidRDefault="00AC48F2" w:rsidP="00AC48F2">
            <w:pPr>
              <w:tabs>
                <w:tab w:val="left" w:pos="3195"/>
              </w:tabs>
              <w:autoSpaceDE w:val="0"/>
              <w:autoSpaceDN w:val="0"/>
              <w:adjustRightInd w:val="0"/>
              <w:ind w:firstLine="0"/>
              <w:jc w:val="center"/>
              <w:rPr>
                <w:rFonts w:eastAsia="Calibri"/>
                <w:lang w:eastAsia="en-US"/>
              </w:rPr>
            </w:pPr>
            <w:r w:rsidRPr="00AC48F2">
              <w:rPr>
                <w:rFonts w:eastAsia="Calibri"/>
                <w:lang w:eastAsia="en-US"/>
              </w:rPr>
              <w:t>10</w:t>
            </w:r>
          </w:p>
        </w:tc>
        <w:tc>
          <w:tcPr>
            <w:tcW w:w="2127" w:type="dxa"/>
          </w:tcPr>
          <w:p w:rsidR="00AC48F2" w:rsidRPr="00AC48F2" w:rsidRDefault="00AC48F2" w:rsidP="00AC48F2">
            <w:pPr>
              <w:tabs>
                <w:tab w:val="left" w:pos="3195"/>
              </w:tabs>
              <w:autoSpaceDE w:val="0"/>
              <w:autoSpaceDN w:val="0"/>
              <w:adjustRightInd w:val="0"/>
              <w:ind w:firstLine="0"/>
              <w:jc w:val="center"/>
              <w:rPr>
                <w:rFonts w:eastAsia="Calibri"/>
                <w:lang w:eastAsia="en-US"/>
              </w:rPr>
            </w:pPr>
            <w:r w:rsidRPr="00AC48F2">
              <w:rPr>
                <w:rFonts w:eastAsia="Calibri"/>
                <w:lang w:eastAsia="en-US"/>
              </w:rPr>
              <w:t>2,2</w:t>
            </w:r>
          </w:p>
        </w:tc>
        <w:tc>
          <w:tcPr>
            <w:tcW w:w="2000" w:type="dxa"/>
          </w:tcPr>
          <w:p w:rsidR="00AC48F2" w:rsidRPr="00AC48F2" w:rsidRDefault="00AC48F2" w:rsidP="00AC48F2">
            <w:pPr>
              <w:tabs>
                <w:tab w:val="left" w:pos="3195"/>
              </w:tabs>
              <w:autoSpaceDE w:val="0"/>
              <w:autoSpaceDN w:val="0"/>
              <w:adjustRightInd w:val="0"/>
              <w:ind w:firstLine="0"/>
              <w:jc w:val="center"/>
              <w:rPr>
                <w:rFonts w:eastAsia="Calibri"/>
                <w:lang w:val="en-US" w:eastAsia="en-US"/>
              </w:rPr>
            </w:pPr>
            <w:r w:rsidRPr="00AC48F2">
              <w:rPr>
                <w:rFonts w:eastAsia="Calibri"/>
                <w:lang w:val="en-US" w:eastAsia="en-US"/>
              </w:rPr>
              <w:t>x</w:t>
            </w:r>
          </w:p>
        </w:tc>
      </w:tr>
      <w:tr w:rsidR="00AC48F2" w:rsidRPr="00AC48F2" w:rsidTr="00E01E4F">
        <w:trPr>
          <w:trHeight w:val="374"/>
        </w:trPr>
        <w:tc>
          <w:tcPr>
            <w:tcW w:w="1543" w:type="dxa"/>
          </w:tcPr>
          <w:p w:rsidR="00AC48F2" w:rsidRPr="00AC48F2" w:rsidRDefault="00AC48F2" w:rsidP="00AC48F2">
            <w:pPr>
              <w:tabs>
                <w:tab w:val="left" w:pos="3195"/>
              </w:tabs>
              <w:autoSpaceDE w:val="0"/>
              <w:autoSpaceDN w:val="0"/>
              <w:adjustRightInd w:val="0"/>
              <w:ind w:firstLine="0"/>
              <w:jc w:val="center"/>
              <w:rPr>
                <w:rFonts w:eastAsia="Calibri"/>
                <w:lang w:eastAsia="en-US"/>
              </w:rPr>
            </w:pPr>
            <w:r w:rsidRPr="00AC48F2">
              <w:rPr>
                <w:rFonts w:eastAsia="Calibri"/>
                <w:lang w:eastAsia="en-US"/>
              </w:rPr>
              <w:t>2020 год</w:t>
            </w:r>
          </w:p>
        </w:tc>
        <w:tc>
          <w:tcPr>
            <w:tcW w:w="3555" w:type="dxa"/>
          </w:tcPr>
          <w:p w:rsidR="00AC48F2" w:rsidRPr="00AC48F2" w:rsidRDefault="00AC48F2" w:rsidP="00AC48F2">
            <w:pPr>
              <w:tabs>
                <w:tab w:val="left" w:pos="3195"/>
              </w:tabs>
              <w:autoSpaceDE w:val="0"/>
              <w:autoSpaceDN w:val="0"/>
              <w:adjustRightInd w:val="0"/>
              <w:ind w:firstLine="0"/>
              <w:jc w:val="center"/>
              <w:rPr>
                <w:rFonts w:eastAsia="Calibri"/>
                <w:lang w:eastAsia="en-US"/>
              </w:rPr>
            </w:pPr>
            <w:r w:rsidRPr="00AC48F2">
              <w:rPr>
                <w:rFonts w:eastAsia="Calibri"/>
                <w:lang w:eastAsia="en-US"/>
              </w:rPr>
              <w:t>3</w:t>
            </w:r>
          </w:p>
        </w:tc>
        <w:tc>
          <w:tcPr>
            <w:tcW w:w="2127" w:type="dxa"/>
          </w:tcPr>
          <w:p w:rsidR="00AC48F2" w:rsidRPr="00AC48F2" w:rsidRDefault="00AC48F2" w:rsidP="00AC48F2">
            <w:pPr>
              <w:tabs>
                <w:tab w:val="left" w:pos="3195"/>
              </w:tabs>
              <w:autoSpaceDE w:val="0"/>
              <w:autoSpaceDN w:val="0"/>
              <w:adjustRightInd w:val="0"/>
              <w:ind w:firstLine="0"/>
              <w:jc w:val="center"/>
              <w:rPr>
                <w:rFonts w:eastAsia="Calibri"/>
                <w:lang w:eastAsia="en-US"/>
              </w:rPr>
            </w:pPr>
            <w:r w:rsidRPr="00AC48F2">
              <w:rPr>
                <w:rFonts w:eastAsia="Calibri"/>
                <w:lang w:eastAsia="en-US"/>
              </w:rPr>
              <w:t>2,2</w:t>
            </w:r>
          </w:p>
        </w:tc>
        <w:tc>
          <w:tcPr>
            <w:tcW w:w="2000" w:type="dxa"/>
          </w:tcPr>
          <w:p w:rsidR="00AC48F2" w:rsidRPr="00AC48F2" w:rsidRDefault="00AC48F2" w:rsidP="00AC48F2">
            <w:pPr>
              <w:tabs>
                <w:tab w:val="left" w:pos="3195"/>
              </w:tabs>
              <w:autoSpaceDE w:val="0"/>
              <w:autoSpaceDN w:val="0"/>
              <w:adjustRightInd w:val="0"/>
              <w:ind w:firstLine="0"/>
              <w:jc w:val="center"/>
              <w:rPr>
                <w:rFonts w:eastAsia="Calibri"/>
                <w:lang w:val="en-US" w:eastAsia="en-US"/>
              </w:rPr>
            </w:pPr>
            <w:r w:rsidRPr="00AC48F2">
              <w:rPr>
                <w:rFonts w:eastAsia="Calibri"/>
                <w:lang w:val="en-US" w:eastAsia="en-US"/>
              </w:rPr>
              <w:t>x</w:t>
            </w:r>
          </w:p>
        </w:tc>
      </w:tr>
      <w:tr w:rsidR="00AC48F2" w:rsidRPr="00AC48F2" w:rsidTr="00E01E4F">
        <w:trPr>
          <w:trHeight w:val="374"/>
        </w:trPr>
        <w:tc>
          <w:tcPr>
            <w:tcW w:w="1543" w:type="dxa"/>
          </w:tcPr>
          <w:p w:rsidR="00AC48F2" w:rsidRPr="00AC48F2" w:rsidRDefault="00AC48F2" w:rsidP="00AC48F2">
            <w:pPr>
              <w:tabs>
                <w:tab w:val="left" w:pos="3195"/>
              </w:tabs>
              <w:autoSpaceDE w:val="0"/>
              <w:autoSpaceDN w:val="0"/>
              <w:adjustRightInd w:val="0"/>
              <w:ind w:firstLine="0"/>
              <w:jc w:val="center"/>
              <w:rPr>
                <w:rFonts w:eastAsia="Calibri"/>
                <w:lang w:eastAsia="en-US"/>
              </w:rPr>
            </w:pPr>
            <w:r w:rsidRPr="00AC48F2">
              <w:rPr>
                <w:rFonts w:eastAsia="Calibri"/>
                <w:lang w:eastAsia="en-US"/>
              </w:rPr>
              <w:t>2021 год</w:t>
            </w:r>
          </w:p>
        </w:tc>
        <w:tc>
          <w:tcPr>
            <w:tcW w:w="3555" w:type="dxa"/>
          </w:tcPr>
          <w:p w:rsidR="00AC48F2" w:rsidRPr="00AC48F2" w:rsidRDefault="00AC48F2" w:rsidP="00AC48F2">
            <w:pPr>
              <w:tabs>
                <w:tab w:val="left" w:pos="3195"/>
              </w:tabs>
              <w:autoSpaceDE w:val="0"/>
              <w:autoSpaceDN w:val="0"/>
              <w:adjustRightInd w:val="0"/>
              <w:ind w:firstLine="0"/>
              <w:jc w:val="center"/>
              <w:rPr>
                <w:rFonts w:eastAsia="Calibri"/>
                <w:lang w:eastAsia="en-US"/>
              </w:rPr>
            </w:pPr>
            <w:r w:rsidRPr="00AC48F2">
              <w:rPr>
                <w:rFonts w:eastAsia="Calibri"/>
                <w:lang w:eastAsia="en-US"/>
              </w:rPr>
              <w:t>5</w:t>
            </w:r>
          </w:p>
        </w:tc>
        <w:tc>
          <w:tcPr>
            <w:tcW w:w="2127" w:type="dxa"/>
          </w:tcPr>
          <w:p w:rsidR="00AC48F2" w:rsidRPr="00AC48F2" w:rsidRDefault="00AC48F2" w:rsidP="00AC48F2">
            <w:pPr>
              <w:tabs>
                <w:tab w:val="left" w:pos="3195"/>
              </w:tabs>
              <w:autoSpaceDE w:val="0"/>
              <w:autoSpaceDN w:val="0"/>
              <w:adjustRightInd w:val="0"/>
              <w:ind w:firstLine="0"/>
              <w:jc w:val="center"/>
              <w:rPr>
                <w:rFonts w:eastAsia="Calibri"/>
                <w:lang w:eastAsia="en-US"/>
              </w:rPr>
            </w:pPr>
            <w:r w:rsidRPr="00AC48F2">
              <w:rPr>
                <w:rFonts w:eastAsia="Calibri"/>
                <w:lang w:eastAsia="en-US"/>
              </w:rPr>
              <w:t>2,2</w:t>
            </w:r>
          </w:p>
        </w:tc>
        <w:tc>
          <w:tcPr>
            <w:tcW w:w="2000" w:type="dxa"/>
          </w:tcPr>
          <w:p w:rsidR="00AC48F2" w:rsidRPr="00AC48F2" w:rsidRDefault="00AC48F2" w:rsidP="00AC48F2">
            <w:pPr>
              <w:tabs>
                <w:tab w:val="left" w:pos="3195"/>
              </w:tabs>
              <w:autoSpaceDE w:val="0"/>
              <w:autoSpaceDN w:val="0"/>
              <w:adjustRightInd w:val="0"/>
              <w:ind w:firstLine="0"/>
              <w:jc w:val="center"/>
              <w:rPr>
                <w:rFonts w:eastAsia="Calibri"/>
                <w:lang w:val="en-US" w:eastAsia="en-US"/>
              </w:rPr>
            </w:pPr>
            <w:r w:rsidRPr="00AC48F2">
              <w:rPr>
                <w:rFonts w:eastAsia="Calibri"/>
                <w:lang w:val="en-US" w:eastAsia="en-US"/>
              </w:rPr>
              <w:t>x</w:t>
            </w:r>
          </w:p>
        </w:tc>
      </w:tr>
      <w:tr w:rsidR="00AC48F2" w:rsidRPr="00AC48F2" w:rsidTr="00E01E4F">
        <w:trPr>
          <w:trHeight w:val="352"/>
        </w:trPr>
        <w:tc>
          <w:tcPr>
            <w:tcW w:w="1543" w:type="dxa"/>
          </w:tcPr>
          <w:p w:rsidR="00AC48F2" w:rsidRPr="00AC48F2" w:rsidRDefault="00AC48F2" w:rsidP="00AC48F2">
            <w:pPr>
              <w:tabs>
                <w:tab w:val="left" w:pos="3195"/>
              </w:tabs>
              <w:autoSpaceDE w:val="0"/>
              <w:autoSpaceDN w:val="0"/>
              <w:adjustRightInd w:val="0"/>
              <w:ind w:firstLine="0"/>
              <w:jc w:val="center"/>
              <w:rPr>
                <w:rFonts w:eastAsia="Calibri"/>
                <w:lang w:eastAsia="en-US"/>
              </w:rPr>
            </w:pPr>
            <w:r w:rsidRPr="00AC48F2">
              <w:rPr>
                <w:rFonts w:eastAsia="Calibri"/>
                <w:lang w:eastAsia="en-US"/>
              </w:rPr>
              <w:t>2022 год</w:t>
            </w:r>
          </w:p>
        </w:tc>
        <w:tc>
          <w:tcPr>
            <w:tcW w:w="3555" w:type="dxa"/>
          </w:tcPr>
          <w:p w:rsidR="00AC48F2" w:rsidRPr="00AC48F2" w:rsidRDefault="00AC48F2" w:rsidP="00AC48F2">
            <w:pPr>
              <w:tabs>
                <w:tab w:val="left" w:pos="3195"/>
              </w:tabs>
              <w:autoSpaceDE w:val="0"/>
              <w:autoSpaceDN w:val="0"/>
              <w:adjustRightInd w:val="0"/>
              <w:ind w:firstLine="0"/>
              <w:jc w:val="center"/>
              <w:rPr>
                <w:rFonts w:eastAsia="Calibri"/>
                <w:lang w:eastAsia="en-US"/>
              </w:rPr>
            </w:pPr>
            <w:r w:rsidRPr="00AC48F2">
              <w:rPr>
                <w:rFonts w:eastAsia="Calibri"/>
                <w:lang w:eastAsia="en-US"/>
              </w:rPr>
              <w:t>6</w:t>
            </w:r>
          </w:p>
        </w:tc>
        <w:tc>
          <w:tcPr>
            <w:tcW w:w="2127" w:type="dxa"/>
          </w:tcPr>
          <w:p w:rsidR="00AC48F2" w:rsidRPr="00AC48F2" w:rsidRDefault="00AC48F2" w:rsidP="00AC48F2">
            <w:pPr>
              <w:tabs>
                <w:tab w:val="left" w:pos="3195"/>
              </w:tabs>
              <w:autoSpaceDE w:val="0"/>
              <w:autoSpaceDN w:val="0"/>
              <w:adjustRightInd w:val="0"/>
              <w:ind w:firstLine="0"/>
              <w:jc w:val="center"/>
              <w:rPr>
                <w:rFonts w:eastAsia="Calibri"/>
                <w:lang w:eastAsia="en-US"/>
              </w:rPr>
            </w:pPr>
            <w:r w:rsidRPr="00AC48F2">
              <w:rPr>
                <w:rFonts w:eastAsia="Calibri"/>
                <w:lang w:eastAsia="en-US"/>
              </w:rPr>
              <w:t>2,2</w:t>
            </w:r>
          </w:p>
        </w:tc>
        <w:tc>
          <w:tcPr>
            <w:tcW w:w="2000" w:type="dxa"/>
          </w:tcPr>
          <w:p w:rsidR="00AC48F2" w:rsidRPr="00AC48F2" w:rsidRDefault="00AC48F2" w:rsidP="00AC48F2">
            <w:pPr>
              <w:tabs>
                <w:tab w:val="left" w:pos="3195"/>
              </w:tabs>
              <w:autoSpaceDE w:val="0"/>
              <w:autoSpaceDN w:val="0"/>
              <w:adjustRightInd w:val="0"/>
              <w:ind w:firstLine="0"/>
              <w:jc w:val="center"/>
              <w:rPr>
                <w:rFonts w:eastAsia="Calibri"/>
                <w:lang w:eastAsia="en-US"/>
              </w:rPr>
            </w:pPr>
            <w:r w:rsidRPr="00AC48F2">
              <w:rPr>
                <w:rFonts w:eastAsia="Calibri"/>
                <w:lang w:val="en-US" w:eastAsia="en-US"/>
              </w:rPr>
              <w:t>13</w:t>
            </w:r>
            <w:r w:rsidRPr="00AC48F2">
              <w:rPr>
                <w:rFonts w:eastAsia="Calibri"/>
                <w:lang w:eastAsia="en-US"/>
              </w:rPr>
              <w:t>,2</w:t>
            </w:r>
          </w:p>
        </w:tc>
      </w:tr>
      <w:tr w:rsidR="00AC48F2" w:rsidRPr="00AC48F2" w:rsidTr="00E01E4F">
        <w:trPr>
          <w:trHeight w:val="374"/>
        </w:trPr>
        <w:tc>
          <w:tcPr>
            <w:tcW w:w="1543" w:type="dxa"/>
          </w:tcPr>
          <w:p w:rsidR="00AC48F2" w:rsidRPr="00AC48F2" w:rsidRDefault="00AC48F2" w:rsidP="00AC48F2">
            <w:pPr>
              <w:tabs>
                <w:tab w:val="left" w:pos="3195"/>
              </w:tabs>
              <w:autoSpaceDE w:val="0"/>
              <w:autoSpaceDN w:val="0"/>
              <w:adjustRightInd w:val="0"/>
              <w:ind w:firstLine="0"/>
              <w:jc w:val="center"/>
              <w:rPr>
                <w:rFonts w:eastAsia="Calibri"/>
                <w:b/>
                <w:lang w:eastAsia="en-US"/>
              </w:rPr>
            </w:pPr>
            <w:r w:rsidRPr="00AC48F2">
              <w:rPr>
                <w:rFonts w:eastAsia="Calibri"/>
                <w:b/>
                <w:lang w:eastAsia="en-US"/>
              </w:rPr>
              <w:t>2023 год</w:t>
            </w:r>
          </w:p>
        </w:tc>
        <w:tc>
          <w:tcPr>
            <w:tcW w:w="3555" w:type="dxa"/>
          </w:tcPr>
          <w:p w:rsidR="00AC48F2" w:rsidRPr="00AC48F2" w:rsidRDefault="00AC48F2" w:rsidP="00AC48F2">
            <w:pPr>
              <w:tabs>
                <w:tab w:val="left" w:pos="3195"/>
              </w:tabs>
              <w:autoSpaceDE w:val="0"/>
              <w:autoSpaceDN w:val="0"/>
              <w:adjustRightInd w:val="0"/>
              <w:ind w:firstLine="0"/>
              <w:jc w:val="center"/>
              <w:rPr>
                <w:rFonts w:eastAsia="Calibri"/>
                <w:lang w:eastAsia="en-US"/>
              </w:rPr>
            </w:pPr>
            <w:r w:rsidRPr="00AC48F2">
              <w:rPr>
                <w:rFonts w:eastAsia="Calibri"/>
                <w:lang w:eastAsia="en-US"/>
              </w:rPr>
              <w:t>5</w:t>
            </w:r>
          </w:p>
        </w:tc>
        <w:tc>
          <w:tcPr>
            <w:tcW w:w="2127" w:type="dxa"/>
          </w:tcPr>
          <w:p w:rsidR="00AC48F2" w:rsidRPr="00AC48F2" w:rsidRDefault="00AC48F2" w:rsidP="00AC48F2">
            <w:pPr>
              <w:tabs>
                <w:tab w:val="left" w:pos="3195"/>
              </w:tabs>
              <w:autoSpaceDE w:val="0"/>
              <w:autoSpaceDN w:val="0"/>
              <w:adjustRightInd w:val="0"/>
              <w:ind w:firstLine="0"/>
              <w:jc w:val="center"/>
              <w:rPr>
                <w:rFonts w:eastAsia="Calibri"/>
                <w:lang w:eastAsia="en-US"/>
              </w:rPr>
            </w:pPr>
            <w:r w:rsidRPr="00AC48F2">
              <w:rPr>
                <w:rFonts w:eastAsia="Calibri"/>
                <w:lang w:eastAsia="en-US"/>
              </w:rPr>
              <w:t>2,2</w:t>
            </w:r>
          </w:p>
        </w:tc>
        <w:tc>
          <w:tcPr>
            <w:tcW w:w="2000" w:type="dxa"/>
          </w:tcPr>
          <w:p w:rsidR="00AC48F2" w:rsidRPr="00AC48F2" w:rsidRDefault="00AC48F2" w:rsidP="00AC48F2">
            <w:pPr>
              <w:tabs>
                <w:tab w:val="left" w:pos="3195"/>
              </w:tabs>
              <w:autoSpaceDE w:val="0"/>
              <w:autoSpaceDN w:val="0"/>
              <w:adjustRightInd w:val="0"/>
              <w:ind w:firstLine="0"/>
              <w:jc w:val="center"/>
              <w:rPr>
                <w:rFonts w:eastAsia="Calibri"/>
                <w:b/>
                <w:lang w:eastAsia="en-US"/>
              </w:rPr>
            </w:pPr>
            <w:r w:rsidRPr="00AC48F2">
              <w:rPr>
                <w:rFonts w:eastAsia="Calibri"/>
                <w:b/>
                <w:lang w:eastAsia="en-US"/>
              </w:rPr>
              <w:t>11,0</w:t>
            </w:r>
          </w:p>
        </w:tc>
      </w:tr>
      <w:tr w:rsidR="00AC48F2" w:rsidRPr="00AC48F2" w:rsidTr="00E01E4F">
        <w:trPr>
          <w:trHeight w:val="352"/>
        </w:trPr>
        <w:tc>
          <w:tcPr>
            <w:tcW w:w="1543" w:type="dxa"/>
          </w:tcPr>
          <w:p w:rsidR="00AC48F2" w:rsidRPr="00AC48F2" w:rsidRDefault="00AC48F2" w:rsidP="00AC48F2">
            <w:pPr>
              <w:tabs>
                <w:tab w:val="left" w:pos="3195"/>
              </w:tabs>
              <w:autoSpaceDE w:val="0"/>
              <w:autoSpaceDN w:val="0"/>
              <w:adjustRightInd w:val="0"/>
              <w:ind w:firstLine="0"/>
              <w:jc w:val="center"/>
              <w:rPr>
                <w:rFonts w:eastAsia="Calibri"/>
                <w:b/>
                <w:lang w:eastAsia="en-US"/>
              </w:rPr>
            </w:pPr>
            <w:r w:rsidRPr="00AC48F2">
              <w:rPr>
                <w:rFonts w:eastAsia="Calibri"/>
                <w:b/>
                <w:lang w:eastAsia="en-US"/>
              </w:rPr>
              <w:t>2024 год</w:t>
            </w:r>
          </w:p>
        </w:tc>
        <w:tc>
          <w:tcPr>
            <w:tcW w:w="3555" w:type="dxa"/>
          </w:tcPr>
          <w:p w:rsidR="00AC48F2" w:rsidRPr="00AC48F2" w:rsidRDefault="00AC48F2" w:rsidP="00AC48F2">
            <w:pPr>
              <w:tabs>
                <w:tab w:val="left" w:pos="3195"/>
              </w:tabs>
              <w:autoSpaceDE w:val="0"/>
              <w:autoSpaceDN w:val="0"/>
              <w:adjustRightInd w:val="0"/>
              <w:ind w:firstLine="0"/>
              <w:jc w:val="center"/>
              <w:rPr>
                <w:rFonts w:eastAsia="Calibri"/>
                <w:lang w:eastAsia="en-US"/>
              </w:rPr>
            </w:pPr>
            <w:r w:rsidRPr="00AC48F2">
              <w:rPr>
                <w:rFonts w:eastAsia="Calibri"/>
                <w:lang w:eastAsia="en-US"/>
              </w:rPr>
              <w:t>5</w:t>
            </w:r>
          </w:p>
        </w:tc>
        <w:tc>
          <w:tcPr>
            <w:tcW w:w="2127" w:type="dxa"/>
          </w:tcPr>
          <w:p w:rsidR="00AC48F2" w:rsidRPr="00AC48F2" w:rsidRDefault="00AC48F2" w:rsidP="00AC48F2">
            <w:pPr>
              <w:tabs>
                <w:tab w:val="left" w:pos="3195"/>
              </w:tabs>
              <w:autoSpaceDE w:val="0"/>
              <w:autoSpaceDN w:val="0"/>
              <w:adjustRightInd w:val="0"/>
              <w:ind w:firstLine="0"/>
              <w:jc w:val="center"/>
              <w:rPr>
                <w:rFonts w:eastAsia="Calibri"/>
                <w:lang w:eastAsia="en-US"/>
              </w:rPr>
            </w:pPr>
            <w:r w:rsidRPr="00AC48F2">
              <w:rPr>
                <w:rFonts w:eastAsia="Calibri"/>
                <w:lang w:eastAsia="en-US"/>
              </w:rPr>
              <w:t>2,2</w:t>
            </w:r>
          </w:p>
        </w:tc>
        <w:tc>
          <w:tcPr>
            <w:tcW w:w="2000" w:type="dxa"/>
          </w:tcPr>
          <w:p w:rsidR="00AC48F2" w:rsidRPr="00AC48F2" w:rsidRDefault="00AC48F2" w:rsidP="00AC48F2">
            <w:pPr>
              <w:tabs>
                <w:tab w:val="left" w:pos="3195"/>
              </w:tabs>
              <w:autoSpaceDE w:val="0"/>
              <w:autoSpaceDN w:val="0"/>
              <w:adjustRightInd w:val="0"/>
              <w:ind w:firstLine="0"/>
              <w:jc w:val="center"/>
              <w:rPr>
                <w:rFonts w:eastAsia="Calibri"/>
                <w:b/>
                <w:lang w:eastAsia="en-US"/>
              </w:rPr>
            </w:pPr>
            <w:r w:rsidRPr="00AC48F2">
              <w:rPr>
                <w:rFonts w:eastAsia="Calibri"/>
                <w:b/>
                <w:lang w:eastAsia="en-US"/>
              </w:rPr>
              <w:t>11,0</w:t>
            </w:r>
          </w:p>
        </w:tc>
      </w:tr>
      <w:tr w:rsidR="00AC48F2" w:rsidRPr="00AC48F2" w:rsidTr="00E01E4F">
        <w:trPr>
          <w:trHeight w:val="352"/>
        </w:trPr>
        <w:tc>
          <w:tcPr>
            <w:tcW w:w="1543" w:type="dxa"/>
          </w:tcPr>
          <w:p w:rsidR="00AC48F2" w:rsidRPr="00AC48F2" w:rsidRDefault="00AC48F2" w:rsidP="00AC48F2">
            <w:pPr>
              <w:tabs>
                <w:tab w:val="left" w:pos="3195"/>
              </w:tabs>
              <w:autoSpaceDE w:val="0"/>
              <w:autoSpaceDN w:val="0"/>
              <w:adjustRightInd w:val="0"/>
              <w:ind w:firstLine="0"/>
              <w:jc w:val="center"/>
              <w:rPr>
                <w:rFonts w:eastAsia="Calibri"/>
                <w:b/>
                <w:lang w:eastAsia="en-US"/>
              </w:rPr>
            </w:pPr>
            <w:r w:rsidRPr="00AC48F2">
              <w:rPr>
                <w:rFonts w:eastAsia="Calibri"/>
                <w:b/>
                <w:lang w:eastAsia="en-US"/>
              </w:rPr>
              <w:t>2025 год</w:t>
            </w:r>
          </w:p>
        </w:tc>
        <w:tc>
          <w:tcPr>
            <w:tcW w:w="3555" w:type="dxa"/>
          </w:tcPr>
          <w:p w:rsidR="00AC48F2" w:rsidRPr="00AC48F2" w:rsidRDefault="00AC48F2" w:rsidP="00AC48F2">
            <w:pPr>
              <w:tabs>
                <w:tab w:val="left" w:pos="3195"/>
              </w:tabs>
              <w:autoSpaceDE w:val="0"/>
              <w:autoSpaceDN w:val="0"/>
              <w:adjustRightInd w:val="0"/>
              <w:ind w:firstLine="0"/>
              <w:jc w:val="center"/>
              <w:rPr>
                <w:rFonts w:eastAsia="Calibri"/>
                <w:lang w:eastAsia="en-US"/>
              </w:rPr>
            </w:pPr>
            <w:r w:rsidRPr="00AC48F2">
              <w:rPr>
                <w:rFonts w:eastAsia="Calibri"/>
                <w:lang w:eastAsia="en-US"/>
              </w:rPr>
              <w:t>5</w:t>
            </w:r>
          </w:p>
        </w:tc>
        <w:tc>
          <w:tcPr>
            <w:tcW w:w="2127" w:type="dxa"/>
          </w:tcPr>
          <w:p w:rsidR="00AC48F2" w:rsidRPr="00AC48F2" w:rsidRDefault="00AC48F2" w:rsidP="00AC48F2">
            <w:pPr>
              <w:tabs>
                <w:tab w:val="left" w:pos="3195"/>
              </w:tabs>
              <w:autoSpaceDE w:val="0"/>
              <w:autoSpaceDN w:val="0"/>
              <w:adjustRightInd w:val="0"/>
              <w:ind w:firstLine="0"/>
              <w:jc w:val="center"/>
              <w:rPr>
                <w:rFonts w:eastAsia="Calibri"/>
                <w:lang w:eastAsia="en-US"/>
              </w:rPr>
            </w:pPr>
            <w:r w:rsidRPr="00AC48F2">
              <w:rPr>
                <w:rFonts w:eastAsia="Calibri"/>
                <w:lang w:eastAsia="en-US"/>
              </w:rPr>
              <w:t>2,2</w:t>
            </w:r>
          </w:p>
        </w:tc>
        <w:tc>
          <w:tcPr>
            <w:tcW w:w="2000" w:type="dxa"/>
          </w:tcPr>
          <w:p w:rsidR="00AC48F2" w:rsidRPr="00AC48F2" w:rsidRDefault="00AC48F2" w:rsidP="00AC48F2">
            <w:pPr>
              <w:tabs>
                <w:tab w:val="left" w:pos="3195"/>
              </w:tabs>
              <w:autoSpaceDE w:val="0"/>
              <w:autoSpaceDN w:val="0"/>
              <w:adjustRightInd w:val="0"/>
              <w:ind w:firstLine="0"/>
              <w:jc w:val="center"/>
              <w:rPr>
                <w:rFonts w:eastAsia="Calibri"/>
                <w:b/>
                <w:lang w:eastAsia="en-US"/>
              </w:rPr>
            </w:pPr>
            <w:r w:rsidRPr="00AC48F2">
              <w:rPr>
                <w:rFonts w:eastAsia="Calibri"/>
                <w:b/>
                <w:lang w:eastAsia="en-US"/>
              </w:rPr>
              <w:t>11,0</w:t>
            </w:r>
          </w:p>
        </w:tc>
      </w:tr>
    </w:tbl>
    <w:p w:rsidR="00AC48F2" w:rsidRPr="00AC48F2" w:rsidRDefault="00AC48F2" w:rsidP="00AC48F2">
      <w:pPr>
        <w:tabs>
          <w:tab w:val="left" w:pos="3195"/>
        </w:tabs>
        <w:autoSpaceDE w:val="0"/>
        <w:autoSpaceDN w:val="0"/>
        <w:adjustRightInd w:val="0"/>
        <w:ind w:firstLine="709"/>
        <w:jc w:val="both"/>
        <w:rPr>
          <w:sz w:val="28"/>
          <w:szCs w:val="28"/>
        </w:rPr>
      </w:pPr>
      <w:r w:rsidRPr="00AC48F2">
        <w:rPr>
          <w:rFonts w:eastAsia="Calibri"/>
          <w:b/>
          <w:sz w:val="28"/>
          <w:szCs w:val="28"/>
          <w:lang w:eastAsia="en-US"/>
        </w:rPr>
        <w:t>Прогноз на 2023 год – 11,0 тыс. руб., 2024 год – 11,0 тыс. руб., 2025 год – 11,0 тыс. руб.</w:t>
      </w:r>
    </w:p>
    <w:p w:rsidR="00AC48F2" w:rsidRPr="00AC48F2" w:rsidRDefault="00AC48F2" w:rsidP="00AC48F2">
      <w:pPr>
        <w:ind w:firstLine="709"/>
        <w:jc w:val="both"/>
        <w:rPr>
          <w:sz w:val="28"/>
          <w:szCs w:val="28"/>
        </w:rPr>
      </w:pPr>
      <w:r w:rsidRPr="00AC48F2">
        <w:rPr>
          <w:sz w:val="28"/>
          <w:szCs w:val="28"/>
        </w:rPr>
        <w:t xml:space="preserve">3.4 </w:t>
      </w:r>
      <w:r w:rsidRPr="00AC48F2">
        <w:rPr>
          <w:b/>
          <w:sz w:val="28"/>
          <w:szCs w:val="28"/>
        </w:rPr>
        <w:t>КБК 332 1 16 01072 01 0000 140</w:t>
      </w:r>
      <w:r w:rsidRPr="00AC48F2">
        <w:rPr>
          <w:sz w:val="28"/>
          <w:szCs w:val="28"/>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p w:rsidR="00AC48F2" w:rsidRPr="00AC48F2" w:rsidRDefault="00AC48F2" w:rsidP="00AC48F2">
      <w:pPr>
        <w:ind w:firstLine="709"/>
        <w:jc w:val="both"/>
        <w:rPr>
          <w:b/>
          <w:sz w:val="28"/>
          <w:szCs w:val="28"/>
        </w:rPr>
      </w:pPr>
      <w:r w:rsidRPr="00AC48F2">
        <w:rPr>
          <w:b/>
          <w:sz w:val="28"/>
          <w:szCs w:val="28"/>
        </w:rPr>
        <w:t>Главный администратор доходов - Министерство Тверской области по обеспечению контрольных функций.</w:t>
      </w:r>
    </w:p>
    <w:p w:rsidR="00AC48F2" w:rsidRPr="00AC48F2" w:rsidRDefault="00AC48F2" w:rsidP="00AC48F2">
      <w:pPr>
        <w:ind w:firstLine="709"/>
        <w:jc w:val="both"/>
        <w:rPr>
          <w:sz w:val="28"/>
          <w:szCs w:val="28"/>
        </w:rPr>
      </w:pPr>
      <w:r w:rsidRPr="00AC48F2">
        <w:rPr>
          <w:sz w:val="28"/>
          <w:szCs w:val="28"/>
        </w:rPr>
        <w:t>Расчет произведен в соответствии с методикой, утвержденной приказом Министерства Тверской области по обеспечению контрольных функций от 26.09.2022 № 926 «Об утверждении методики прогнозирования поступлений доходов в областной бюджет Тверской области и местные бюджеты муниципальных образований Тверской области».</w:t>
      </w:r>
    </w:p>
    <w:p w:rsidR="00AC48F2" w:rsidRPr="00AC48F2" w:rsidRDefault="00AC48F2" w:rsidP="00AC48F2">
      <w:pPr>
        <w:tabs>
          <w:tab w:val="left" w:pos="3195"/>
        </w:tabs>
        <w:autoSpaceDE w:val="0"/>
        <w:autoSpaceDN w:val="0"/>
        <w:adjustRightInd w:val="0"/>
        <w:ind w:firstLine="709"/>
        <w:jc w:val="both"/>
        <w:rPr>
          <w:b/>
          <w:sz w:val="28"/>
          <w:szCs w:val="28"/>
        </w:rPr>
      </w:pPr>
      <w:r w:rsidRPr="00AC48F2">
        <w:rPr>
          <w:rFonts w:eastAsia="Calibri"/>
          <w:b/>
          <w:sz w:val="28"/>
          <w:szCs w:val="28"/>
          <w:lang w:eastAsia="en-US"/>
        </w:rPr>
        <w:t xml:space="preserve">Прогноз на 2023 год – </w:t>
      </w:r>
      <w:r w:rsidRPr="00AC48F2">
        <w:rPr>
          <w:b/>
          <w:sz w:val="28"/>
          <w:szCs w:val="28"/>
        </w:rPr>
        <w:t>898,0</w:t>
      </w:r>
      <w:r w:rsidRPr="00AC48F2">
        <w:rPr>
          <w:rFonts w:eastAsia="Calibri"/>
          <w:b/>
          <w:sz w:val="28"/>
          <w:szCs w:val="28"/>
          <w:lang w:eastAsia="en-US"/>
        </w:rPr>
        <w:t xml:space="preserve"> тыс. руб., 2024 год – </w:t>
      </w:r>
      <w:r w:rsidRPr="00AC48F2">
        <w:rPr>
          <w:b/>
          <w:sz w:val="28"/>
          <w:szCs w:val="28"/>
        </w:rPr>
        <w:t>943</w:t>
      </w:r>
      <w:r w:rsidRPr="00AC48F2">
        <w:rPr>
          <w:rFonts w:eastAsia="Calibri"/>
          <w:b/>
          <w:sz w:val="28"/>
          <w:szCs w:val="28"/>
          <w:lang w:eastAsia="en-US"/>
        </w:rPr>
        <w:t xml:space="preserve">,0 тыс. руб., 2025 год – </w:t>
      </w:r>
      <w:r w:rsidRPr="00AC48F2">
        <w:rPr>
          <w:b/>
          <w:sz w:val="28"/>
          <w:szCs w:val="28"/>
        </w:rPr>
        <w:t>938</w:t>
      </w:r>
      <w:r w:rsidRPr="00AC48F2">
        <w:rPr>
          <w:rFonts w:eastAsia="Calibri"/>
          <w:b/>
          <w:sz w:val="28"/>
          <w:szCs w:val="28"/>
          <w:lang w:eastAsia="en-US"/>
        </w:rPr>
        <w:t>,0 тыс. руб.</w:t>
      </w:r>
    </w:p>
    <w:p w:rsidR="00AC48F2" w:rsidRPr="00AC48F2" w:rsidRDefault="00AC48F2" w:rsidP="00AC48F2">
      <w:pPr>
        <w:ind w:firstLine="709"/>
        <w:jc w:val="both"/>
        <w:rPr>
          <w:sz w:val="28"/>
          <w:szCs w:val="28"/>
        </w:rPr>
      </w:pPr>
      <w:r w:rsidRPr="00AC48F2">
        <w:rPr>
          <w:sz w:val="28"/>
          <w:szCs w:val="28"/>
        </w:rPr>
        <w:t>Прогноз поступлений денежных взысканий (штрафов) на 2023 год и на плановый период 2024-2025 годов в доход областного бюджета Тверской области определены методом прямого расчета, основанного на  использовании количества запланированных проверок, среднего количества нарушений, выявленных в ходе проверок и размера штрафов за конкретные виды нарушений.</w:t>
      </w:r>
    </w:p>
    <w:p w:rsidR="00AC48F2" w:rsidRPr="00AC48F2" w:rsidRDefault="00AC48F2" w:rsidP="00AC48F2">
      <w:pPr>
        <w:ind w:firstLine="360"/>
        <w:jc w:val="both"/>
        <w:rPr>
          <w:sz w:val="28"/>
          <w:szCs w:val="28"/>
        </w:rPr>
      </w:pPr>
      <w:r w:rsidRPr="00AC48F2">
        <w:rPr>
          <w:sz w:val="28"/>
          <w:szCs w:val="28"/>
        </w:rPr>
        <w:t>Расчет прогноза на 2023-2025</w:t>
      </w:r>
      <w:r w:rsidR="00AA2B54">
        <w:rPr>
          <w:sz w:val="28"/>
          <w:szCs w:val="28"/>
        </w:rPr>
        <w:t xml:space="preserve"> </w:t>
      </w:r>
      <w:r w:rsidRPr="00AC48F2">
        <w:rPr>
          <w:sz w:val="28"/>
          <w:szCs w:val="28"/>
        </w:rPr>
        <w:t>годы представлен в таблице:</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88"/>
        <w:gridCol w:w="964"/>
        <w:gridCol w:w="850"/>
        <w:gridCol w:w="1163"/>
        <w:gridCol w:w="851"/>
        <w:gridCol w:w="1275"/>
        <w:gridCol w:w="993"/>
        <w:gridCol w:w="1417"/>
      </w:tblGrid>
      <w:tr w:rsidR="00AC48F2" w:rsidRPr="00AC48F2" w:rsidTr="00E01E4F">
        <w:tc>
          <w:tcPr>
            <w:tcW w:w="1588" w:type="dxa"/>
            <w:vMerge w:val="restart"/>
          </w:tcPr>
          <w:p w:rsidR="00AC48F2" w:rsidRPr="00AC48F2" w:rsidRDefault="00AC48F2" w:rsidP="00AC48F2">
            <w:pPr>
              <w:jc w:val="center"/>
              <w:rPr>
                <w:sz w:val="18"/>
                <w:szCs w:val="18"/>
              </w:rPr>
            </w:pPr>
            <w:r w:rsidRPr="00AC48F2">
              <w:rPr>
                <w:sz w:val="18"/>
                <w:szCs w:val="18"/>
              </w:rPr>
              <w:t>Вид нарушения,</w:t>
            </w:r>
          </w:p>
          <w:p w:rsidR="00AC48F2" w:rsidRPr="00AC48F2" w:rsidRDefault="00AC48F2" w:rsidP="00AC48F2">
            <w:pPr>
              <w:jc w:val="center"/>
              <w:rPr>
                <w:sz w:val="18"/>
                <w:szCs w:val="18"/>
              </w:rPr>
            </w:pPr>
            <w:r w:rsidRPr="00AC48F2">
              <w:rPr>
                <w:sz w:val="18"/>
                <w:szCs w:val="18"/>
              </w:rPr>
              <w:t>КОАП РФ</w:t>
            </w:r>
          </w:p>
        </w:tc>
        <w:tc>
          <w:tcPr>
            <w:tcW w:w="964" w:type="dxa"/>
            <w:vMerge w:val="restart"/>
          </w:tcPr>
          <w:p w:rsidR="00AC48F2" w:rsidRPr="00AC48F2" w:rsidRDefault="00AC48F2" w:rsidP="00AC48F2">
            <w:pPr>
              <w:jc w:val="center"/>
              <w:rPr>
                <w:sz w:val="28"/>
                <w:szCs w:val="28"/>
              </w:rPr>
            </w:pPr>
            <w:r w:rsidRPr="00AC48F2">
              <w:rPr>
                <w:bCs/>
                <w:color w:val="000000"/>
                <w:sz w:val="18"/>
                <w:szCs w:val="18"/>
              </w:rPr>
              <w:t>Размер штрафа, тыс. руб.</w:t>
            </w:r>
          </w:p>
        </w:tc>
        <w:tc>
          <w:tcPr>
            <w:tcW w:w="2013" w:type="dxa"/>
            <w:gridSpan w:val="2"/>
          </w:tcPr>
          <w:p w:rsidR="00AC48F2" w:rsidRPr="00AC48F2" w:rsidRDefault="00AC48F2" w:rsidP="00AC48F2">
            <w:pPr>
              <w:jc w:val="center"/>
              <w:rPr>
                <w:b/>
                <w:sz w:val="28"/>
                <w:szCs w:val="28"/>
              </w:rPr>
            </w:pPr>
            <w:r w:rsidRPr="00AC48F2">
              <w:rPr>
                <w:b/>
                <w:sz w:val="28"/>
                <w:szCs w:val="28"/>
              </w:rPr>
              <w:t>2023 год</w:t>
            </w:r>
          </w:p>
        </w:tc>
        <w:tc>
          <w:tcPr>
            <w:tcW w:w="2126" w:type="dxa"/>
            <w:gridSpan w:val="2"/>
          </w:tcPr>
          <w:p w:rsidR="00AC48F2" w:rsidRPr="00AC48F2" w:rsidRDefault="00AC48F2" w:rsidP="00AC48F2">
            <w:pPr>
              <w:jc w:val="center"/>
              <w:rPr>
                <w:b/>
                <w:sz w:val="28"/>
                <w:szCs w:val="28"/>
              </w:rPr>
            </w:pPr>
            <w:r w:rsidRPr="00AC48F2">
              <w:rPr>
                <w:b/>
                <w:sz w:val="28"/>
                <w:szCs w:val="28"/>
              </w:rPr>
              <w:t xml:space="preserve">2024 год </w:t>
            </w:r>
          </w:p>
        </w:tc>
        <w:tc>
          <w:tcPr>
            <w:tcW w:w="2410" w:type="dxa"/>
            <w:gridSpan w:val="2"/>
          </w:tcPr>
          <w:p w:rsidR="00AC48F2" w:rsidRPr="00AC48F2" w:rsidRDefault="00AC48F2" w:rsidP="00AC48F2">
            <w:pPr>
              <w:jc w:val="center"/>
              <w:rPr>
                <w:b/>
                <w:sz w:val="28"/>
                <w:szCs w:val="28"/>
              </w:rPr>
            </w:pPr>
            <w:r w:rsidRPr="00AC48F2">
              <w:rPr>
                <w:b/>
                <w:sz w:val="28"/>
                <w:szCs w:val="28"/>
              </w:rPr>
              <w:t>2025 год</w:t>
            </w:r>
          </w:p>
        </w:tc>
      </w:tr>
      <w:tr w:rsidR="00AC48F2" w:rsidRPr="00AC48F2" w:rsidTr="00E01E4F">
        <w:tc>
          <w:tcPr>
            <w:tcW w:w="1588" w:type="dxa"/>
            <w:vMerge/>
          </w:tcPr>
          <w:p w:rsidR="00AC48F2" w:rsidRPr="00AC48F2" w:rsidRDefault="00AC48F2" w:rsidP="00AC48F2">
            <w:pPr>
              <w:jc w:val="both"/>
              <w:rPr>
                <w:sz w:val="28"/>
                <w:szCs w:val="28"/>
              </w:rPr>
            </w:pPr>
          </w:p>
        </w:tc>
        <w:tc>
          <w:tcPr>
            <w:tcW w:w="964" w:type="dxa"/>
            <w:vMerge/>
          </w:tcPr>
          <w:p w:rsidR="00AC48F2" w:rsidRPr="00AC48F2" w:rsidRDefault="00AC48F2" w:rsidP="00AC48F2">
            <w:pPr>
              <w:jc w:val="center"/>
              <w:rPr>
                <w:bCs/>
                <w:color w:val="000000"/>
                <w:sz w:val="18"/>
                <w:szCs w:val="18"/>
              </w:rPr>
            </w:pPr>
          </w:p>
        </w:tc>
        <w:tc>
          <w:tcPr>
            <w:tcW w:w="850" w:type="dxa"/>
            <w:vAlign w:val="center"/>
          </w:tcPr>
          <w:p w:rsidR="00AC48F2" w:rsidRPr="00AC48F2" w:rsidRDefault="00AC48F2" w:rsidP="00AC48F2">
            <w:pPr>
              <w:jc w:val="center"/>
              <w:rPr>
                <w:bCs/>
                <w:color w:val="000000"/>
                <w:sz w:val="18"/>
                <w:szCs w:val="18"/>
              </w:rPr>
            </w:pPr>
            <w:r w:rsidRPr="00AC48F2">
              <w:rPr>
                <w:bCs/>
                <w:color w:val="000000"/>
                <w:sz w:val="18"/>
                <w:szCs w:val="18"/>
              </w:rPr>
              <w:t>Коли-чество, шт.</w:t>
            </w:r>
          </w:p>
        </w:tc>
        <w:tc>
          <w:tcPr>
            <w:tcW w:w="1163" w:type="dxa"/>
            <w:vAlign w:val="center"/>
          </w:tcPr>
          <w:p w:rsidR="00AC48F2" w:rsidRPr="00AC48F2" w:rsidRDefault="00AC48F2" w:rsidP="00AC48F2">
            <w:pPr>
              <w:jc w:val="center"/>
              <w:rPr>
                <w:bCs/>
                <w:color w:val="000000"/>
                <w:sz w:val="18"/>
                <w:szCs w:val="18"/>
              </w:rPr>
            </w:pPr>
            <w:r w:rsidRPr="00AC48F2">
              <w:rPr>
                <w:bCs/>
                <w:color w:val="000000"/>
                <w:sz w:val="18"/>
                <w:szCs w:val="18"/>
              </w:rPr>
              <w:t>Сумма,</w:t>
            </w:r>
          </w:p>
          <w:p w:rsidR="00AC48F2" w:rsidRPr="00AC48F2" w:rsidRDefault="00AC48F2" w:rsidP="00AC48F2">
            <w:pPr>
              <w:jc w:val="center"/>
              <w:rPr>
                <w:bCs/>
                <w:color w:val="000000"/>
                <w:sz w:val="18"/>
                <w:szCs w:val="18"/>
              </w:rPr>
            </w:pPr>
            <w:r w:rsidRPr="00AC48F2">
              <w:rPr>
                <w:bCs/>
                <w:color w:val="000000"/>
                <w:sz w:val="18"/>
                <w:szCs w:val="18"/>
              </w:rPr>
              <w:t>тыс. руб.</w:t>
            </w:r>
          </w:p>
        </w:tc>
        <w:tc>
          <w:tcPr>
            <w:tcW w:w="851" w:type="dxa"/>
            <w:vAlign w:val="center"/>
          </w:tcPr>
          <w:p w:rsidR="00AC48F2" w:rsidRPr="00AC48F2" w:rsidRDefault="00AC48F2" w:rsidP="00AC48F2">
            <w:pPr>
              <w:jc w:val="center"/>
              <w:rPr>
                <w:bCs/>
                <w:color w:val="000000"/>
                <w:sz w:val="18"/>
                <w:szCs w:val="18"/>
              </w:rPr>
            </w:pPr>
            <w:r w:rsidRPr="00AC48F2">
              <w:rPr>
                <w:bCs/>
                <w:color w:val="000000"/>
                <w:sz w:val="18"/>
                <w:szCs w:val="18"/>
              </w:rPr>
              <w:t>Коли-чество, шт.</w:t>
            </w:r>
          </w:p>
        </w:tc>
        <w:tc>
          <w:tcPr>
            <w:tcW w:w="1275" w:type="dxa"/>
            <w:vAlign w:val="center"/>
          </w:tcPr>
          <w:p w:rsidR="00AC48F2" w:rsidRPr="00AC48F2" w:rsidRDefault="00AC48F2" w:rsidP="00AC48F2">
            <w:pPr>
              <w:jc w:val="center"/>
              <w:rPr>
                <w:bCs/>
                <w:color w:val="000000"/>
                <w:sz w:val="18"/>
                <w:szCs w:val="18"/>
              </w:rPr>
            </w:pPr>
            <w:r w:rsidRPr="00AC48F2">
              <w:rPr>
                <w:bCs/>
                <w:color w:val="000000"/>
                <w:sz w:val="18"/>
                <w:szCs w:val="18"/>
              </w:rPr>
              <w:t>Сумма,</w:t>
            </w:r>
          </w:p>
          <w:p w:rsidR="00AC48F2" w:rsidRPr="00AC48F2" w:rsidRDefault="00AC48F2" w:rsidP="00AC48F2">
            <w:pPr>
              <w:jc w:val="center"/>
              <w:rPr>
                <w:bCs/>
                <w:color w:val="000000"/>
                <w:sz w:val="18"/>
                <w:szCs w:val="18"/>
              </w:rPr>
            </w:pPr>
            <w:r w:rsidRPr="00AC48F2">
              <w:rPr>
                <w:bCs/>
                <w:color w:val="000000"/>
                <w:sz w:val="18"/>
                <w:szCs w:val="18"/>
              </w:rPr>
              <w:t>тыс. руб.</w:t>
            </w:r>
          </w:p>
        </w:tc>
        <w:tc>
          <w:tcPr>
            <w:tcW w:w="993" w:type="dxa"/>
            <w:vAlign w:val="center"/>
          </w:tcPr>
          <w:p w:rsidR="00AC48F2" w:rsidRPr="00AC48F2" w:rsidRDefault="00AC48F2" w:rsidP="00AC48F2">
            <w:pPr>
              <w:jc w:val="center"/>
              <w:rPr>
                <w:bCs/>
                <w:color w:val="000000"/>
                <w:sz w:val="18"/>
                <w:szCs w:val="18"/>
              </w:rPr>
            </w:pPr>
            <w:r w:rsidRPr="00AC48F2">
              <w:rPr>
                <w:bCs/>
                <w:color w:val="000000"/>
                <w:sz w:val="18"/>
                <w:szCs w:val="18"/>
              </w:rPr>
              <w:t>Коли-чество, шт.</w:t>
            </w:r>
          </w:p>
        </w:tc>
        <w:tc>
          <w:tcPr>
            <w:tcW w:w="1417" w:type="dxa"/>
            <w:vAlign w:val="center"/>
          </w:tcPr>
          <w:p w:rsidR="00AC48F2" w:rsidRPr="00AC48F2" w:rsidRDefault="00AC48F2" w:rsidP="00AC48F2">
            <w:pPr>
              <w:jc w:val="center"/>
              <w:rPr>
                <w:bCs/>
                <w:color w:val="000000"/>
                <w:sz w:val="18"/>
                <w:szCs w:val="18"/>
              </w:rPr>
            </w:pPr>
            <w:r w:rsidRPr="00AC48F2">
              <w:rPr>
                <w:bCs/>
                <w:color w:val="000000"/>
                <w:sz w:val="18"/>
                <w:szCs w:val="18"/>
              </w:rPr>
              <w:t>Сумма, тыс. руб.</w:t>
            </w:r>
          </w:p>
        </w:tc>
      </w:tr>
      <w:tr w:rsidR="00AC48F2" w:rsidRPr="00AC48F2" w:rsidTr="00E01E4F">
        <w:tc>
          <w:tcPr>
            <w:tcW w:w="1588" w:type="dxa"/>
            <w:vAlign w:val="center"/>
          </w:tcPr>
          <w:p w:rsidR="00AC48F2" w:rsidRPr="00AC48F2" w:rsidRDefault="00AC48F2" w:rsidP="00AC48F2">
            <w:pPr>
              <w:rPr>
                <w:bCs/>
                <w:sz w:val="20"/>
                <w:szCs w:val="20"/>
              </w:rPr>
            </w:pPr>
            <w:r w:rsidRPr="00AC48F2">
              <w:rPr>
                <w:bCs/>
                <w:sz w:val="20"/>
                <w:szCs w:val="20"/>
              </w:rPr>
              <w:t xml:space="preserve">ст. 7.29 ч. 1 </w:t>
            </w:r>
          </w:p>
        </w:tc>
        <w:tc>
          <w:tcPr>
            <w:tcW w:w="964" w:type="dxa"/>
            <w:vAlign w:val="center"/>
          </w:tcPr>
          <w:p w:rsidR="00AC48F2" w:rsidRPr="00AC48F2" w:rsidRDefault="00AC48F2" w:rsidP="00AC48F2">
            <w:pPr>
              <w:jc w:val="center"/>
              <w:rPr>
                <w:bCs/>
                <w:sz w:val="20"/>
                <w:szCs w:val="20"/>
              </w:rPr>
            </w:pPr>
            <w:r w:rsidRPr="00AC48F2">
              <w:rPr>
                <w:bCs/>
                <w:sz w:val="20"/>
                <w:szCs w:val="20"/>
              </w:rPr>
              <w:t>30</w:t>
            </w:r>
          </w:p>
        </w:tc>
        <w:tc>
          <w:tcPr>
            <w:tcW w:w="850" w:type="dxa"/>
          </w:tcPr>
          <w:p w:rsidR="00AC48F2" w:rsidRPr="00AC48F2" w:rsidRDefault="00AC48F2" w:rsidP="00AC48F2">
            <w:pPr>
              <w:jc w:val="center"/>
            </w:pPr>
            <w:r w:rsidRPr="00AC48F2">
              <w:t>2</w:t>
            </w:r>
          </w:p>
        </w:tc>
        <w:tc>
          <w:tcPr>
            <w:tcW w:w="1163" w:type="dxa"/>
          </w:tcPr>
          <w:p w:rsidR="00AC48F2" w:rsidRPr="00AC48F2" w:rsidRDefault="00AC48F2" w:rsidP="00AC48F2">
            <w:pPr>
              <w:jc w:val="center"/>
            </w:pPr>
            <w:r w:rsidRPr="00AC48F2">
              <w:t>60</w:t>
            </w:r>
          </w:p>
        </w:tc>
        <w:tc>
          <w:tcPr>
            <w:tcW w:w="851" w:type="dxa"/>
          </w:tcPr>
          <w:p w:rsidR="00AC48F2" w:rsidRPr="00AC48F2" w:rsidRDefault="00AC48F2" w:rsidP="00AC48F2">
            <w:pPr>
              <w:jc w:val="center"/>
            </w:pPr>
            <w:r w:rsidRPr="00AC48F2">
              <w:t>2</w:t>
            </w:r>
          </w:p>
        </w:tc>
        <w:tc>
          <w:tcPr>
            <w:tcW w:w="1275" w:type="dxa"/>
          </w:tcPr>
          <w:p w:rsidR="00AC48F2" w:rsidRPr="00AC48F2" w:rsidRDefault="00AC48F2" w:rsidP="00AC48F2">
            <w:pPr>
              <w:jc w:val="center"/>
            </w:pPr>
            <w:r w:rsidRPr="00AC48F2">
              <w:t>60</w:t>
            </w:r>
          </w:p>
        </w:tc>
        <w:tc>
          <w:tcPr>
            <w:tcW w:w="993" w:type="dxa"/>
          </w:tcPr>
          <w:p w:rsidR="00AC48F2" w:rsidRPr="00AC48F2" w:rsidRDefault="00AC48F2" w:rsidP="00AC48F2">
            <w:pPr>
              <w:jc w:val="center"/>
            </w:pPr>
            <w:r w:rsidRPr="00AC48F2">
              <w:t>2</w:t>
            </w:r>
          </w:p>
        </w:tc>
        <w:tc>
          <w:tcPr>
            <w:tcW w:w="1417" w:type="dxa"/>
          </w:tcPr>
          <w:p w:rsidR="00AC48F2" w:rsidRPr="00AC48F2" w:rsidRDefault="00AC48F2" w:rsidP="00AC48F2">
            <w:pPr>
              <w:jc w:val="center"/>
            </w:pPr>
            <w:r w:rsidRPr="00AC48F2">
              <w:t>60</w:t>
            </w:r>
          </w:p>
        </w:tc>
      </w:tr>
      <w:tr w:rsidR="00AC48F2" w:rsidRPr="00AC48F2" w:rsidTr="00E01E4F">
        <w:tc>
          <w:tcPr>
            <w:tcW w:w="1588" w:type="dxa"/>
            <w:vAlign w:val="center"/>
          </w:tcPr>
          <w:p w:rsidR="00AC48F2" w:rsidRPr="00AC48F2" w:rsidRDefault="00AC48F2" w:rsidP="00AC48F2">
            <w:pPr>
              <w:rPr>
                <w:bCs/>
                <w:sz w:val="20"/>
                <w:szCs w:val="20"/>
              </w:rPr>
            </w:pPr>
            <w:r w:rsidRPr="00AC48F2">
              <w:rPr>
                <w:bCs/>
                <w:sz w:val="20"/>
                <w:szCs w:val="20"/>
              </w:rPr>
              <w:t xml:space="preserve">ст. 7.29 ч.2 </w:t>
            </w:r>
          </w:p>
        </w:tc>
        <w:tc>
          <w:tcPr>
            <w:tcW w:w="964" w:type="dxa"/>
            <w:vAlign w:val="center"/>
          </w:tcPr>
          <w:p w:rsidR="00AC48F2" w:rsidRPr="00AC48F2" w:rsidRDefault="00AC48F2" w:rsidP="00AC48F2">
            <w:pPr>
              <w:jc w:val="center"/>
              <w:rPr>
                <w:bCs/>
                <w:sz w:val="20"/>
                <w:szCs w:val="20"/>
              </w:rPr>
            </w:pPr>
            <w:r w:rsidRPr="00AC48F2">
              <w:rPr>
                <w:bCs/>
                <w:sz w:val="20"/>
                <w:szCs w:val="20"/>
              </w:rPr>
              <w:t>25</w:t>
            </w:r>
          </w:p>
        </w:tc>
        <w:tc>
          <w:tcPr>
            <w:tcW w:w="850" w:type="dxa"/>
          </w:tcPr>
          <w:p w:rsidR="00AC48F2" w:rsidRPr="00AC48F2" w:rsidRDefault="00AC48F2" w:rsidP="00AC48F2">
            <w:pPr>
              <w:jc w:val="center"/>
            </w:pPr>
            <w:r w:rsidRPr="00AC48F2">
              <w:t>1</w:t>
            </w:r>
          </w:p>
        </w:tc>
        <w:tc>
          <w:tcPr>
            <w:tcW w:w="1163" w:type="dxa"/>
          </w:tcPr>
          <w:p w:rsidR="00AC48F2" w:rsidRPr="00AC48F2" w:rsidRDefault="00AC48F2" w:rsidP="00AC48F2">
            <w:pPr>
              <w:jc w:val="center"/>
            </w:pPr>
            <w:r w:rsidRPr="00AC48F2">
              <w:t>25</w:t>
            </w:r>
          </w:p>
        </w:tc>
        <w:tc>
          <w:tcPr>
            <w:tcW w:w="851" w:type="dxa"/>
          </w:tcPr>
          <w:p w:rsidR="00AC48F2" w:rsidRPr="00AC48F2" w:rsidRDefault="00AC48F2" w:rsidP="00AC48F2">
            <w:pPr>
              <w:jc w:val="center"/>
            </w:pPr>
            <w:r w:rsidRPr="00AC48F2">
              <w:t>1</w:t>
            </w:r>
          </w:p>
        </w:tc>
        <w:tc>
          <w:tcPr>
            <w:tcW w:w="1275" w:type="dxa"/>
          </w:tcPr>
          <w:p w:rsidR="00AC48F2" w:rsidRPr="00AC48F2" w:rsidRDefault="00AC48F2" w:rsidP="00AC48F2">
            <w:pPr>
              <w:jc w:val="center"/>
            </w:pPr>
            <w:r w:rsidRPr="00AC48F2">
              <w:t>25</w:t>
            </w:r>
          </w:p>
        </w:tc>
        <w:tc>
          <w:tcPr>
            <w:tcW w:w="993" w:type="dxa"/>
          </w:tcPr>
          <w:p w:rsidR="00AC48F2" w:rsidRPr="00AC48F2" w:rsidRDefault="00AC48F2" w:rsidP="00AC48F2">
            <w:pPr>
              <w:jc w:val="center"/>
            </w:pPr>
            <w:r w:rsidRPr="00AC48F2">
              <w:t>1</w:t>
            </w:r>
          </w:p>
        </w:tc>
        <w:tc>
          <w:tcPr>
            <w:tcW w:w="1417" w:type="dxa"/>
          </w:tcPr>
          <w:p w:rsidR="00AC48F2" w:rsidRPr="00AC48F2" w:rsidRDefault="00AC48F2" w:rsidP="00AC48F2">
            <w:pPr>
              <w:jc w:val="center"/>
            </w:pPr>
            <w:r w:rsidRPr="00AC48F2">
              <w:t>25</w:t>
            </w:r>
          </w:p>
        </w:tc>
      </w:tr>
      <w:tr w:rsidR="00AC48F2" w:rsidRPr="00AC48F2" w:rsidTr="00E01E4F">
        <w:tc>
          <w:tcPr>
            <w:tcW w:w="1588" w:type="dxa"/>
          </w:tcPr>
          <w:p w:rsidR="00AC48F2" w:rsidRPr="00AC48F2" w:rsidRDefault="00AC48F2" w:rsidP="00AC48F2">
            <w:pPr>
              <w:rPr>
                <w:bCs/>
                <w:sz w:val="20"/>
                <w:szCs w:val="20"/>
              </w:rPr>
            </w:pPr>
            <w:r w:rsidRPr="00AC48F2">
              <w:rPr>
                <w:bCs/>
                <w:sz w:val="20"/>
                <w:szCs w:val="20"/>
              </w:rPr>
              <w:t xml:space="preserve">ст. 7.30 ч. 1.4 </w:t>
            </w:r>
          </w:p>
        </w:tc>
        <w:tc>
          <w:tcPr>
            <w:tcW w:w="964" w:type="dxa"/>
          </w:tcPr>
          <w:p w:rsidR="00AC48F2" w:rsidRPr="00AC48F2" w:rsidRDefault="00AC48F2" w:rsidP="00AC48F2">
            <w:pPr>
              <w:jc w:val="center"/>
              <w:rPr>
                <w:bCs/>
                <w:sz w:val="20"/>
                <w:szCs w:val="20"/>
              </w:rPr>
            </w:pPr>
            <w:r w:rsidRPr="00AC48F2">
              <w:rPr>
                <w:bCs/>
                <w:sz w:val="20"/>
                <w:szCs w:val="20"/>
              </w:rPr>
              <w:t>15</w:t>
            </w:r>
          </w:p>
        </w:tc>
        <w:tc>
          <w:tcPr>
            <w:tcW w:w="850" w:type="dxa"/>
          </w:tcPr>
          <w:p w:rsidR="00AC48F2" w:rsidRPr="00AC48F2" w:rsidRDefault="00AC48F2" w:rsidP="00AC48F2">
            <w:pPr>
              <w:jc w:val="center"/>
            </w:pPr>
            <w:r w:rsidRPr="00AC48F2">
              <w:t>1</w:t>
            </w:r>
          </w:p>
        </w:tc>
        <w:tc>
          <w:tcPr>
            <w:tcW w:w="1163" w:type="dxa"/>
          </w:tcPr>
          <w:p w:rsidR="00AC48F2" w:rsidRPr="00AC48F2" w:rsidRDefault="00AC48F2" w:rsidP="00AC48F2">
            <w:pPr>
              <w:jc w:val="center"/>
            </w:pPr>
            <w:r w:rsidRPr="00AC48F2">
              <w:t>15</w:t>
            </w:r>
          </w:p>
        </w:tc>
        <w:tc>
          <w:tcPr>
            <w:tcW w:w="851" w:type="dxa"/>
          </w:tcPr>
          <w:p w:rsidR="00AC48F2" w:rsidRPr="00AC48F2" w:rsidRDefault="00AC48F2" w:rsidP="00AC48F2">
            <w:pPr>
              <w:jc w:val="center"/>
            </w:pPr>
            <w:r w:rsidRPr="00AC48F2">
              <w:t>1</w:t>
            </w:r>
          </w:p>
        </w:tc>
        <w:tc>
          <w:tcPr>
            <w:tcW w:w="1275" w:type="dxa"/>
          </w:tcPr>
          <w:p w:rsidR="00AC48F2" w:rsidRPr="00AC48F2" w:rsidRDefault="00AC48F2" w:rsidP="00AC48F2">
            <w:pPr>
              <w:jc w:val="center"/>
            </w:pPr>
            <w:r w:rsidRPr="00AC48F2">
              <w:t>15</w:t>
            </w:r>
          </w:p>
        </w:tc>
        <w:tc>
          <w:tcPr>
            <w:tcW w:w="993" w:type="dxa"/>
          </w:tcPr>
          <w:p w:rsidR="00AC48F2" w:rsidRPr="00AC48F2" w:rsidRDefault="00AC48F2" w:rsidP="00AC48F2">
            <w:pPr>
              <w:jc w:val="center"/>
            </w:pPr>
            <w:r w:rsidRPr="00AC48F2">
              <w:t>1</w:t>
            </w:r>
          </w:p>
        </w:tc>
        <w:tc>
          <w:tcPr>
            <w:tcW w:w="1417" w:type="dxa"/>
          </w:tcPr>
          <w:p w:rsidR="00AC48F2" w:rsidRPr="00AC48F2" w:rsidRDefault="00AC48F2" w:rsidP="00AC48F2">
            <w:pPr>
              <w:jc w:val="center"/>
            </w:pPr>
            <w:r w:rsidRPr="00AC48F2">
              <w:t>15</w:t>
            </w:r>
          </w:p>
        </w:tc>
      </w:tr>
      <w:tr w:rsidR="00AC48F2" w:rsidRPr="00AC48F2" w:rsidTr="00E01E4F">
        <w:tc>
          <w:tcPr>
            <w:tcW w:w="1588" w:type="dxa"/>
          </w:tcPr>
          <w:p w:rsidR="00AC48F2" w:rsidRPr="00AC48F2" w:rsidRDefault="00AC48F2" w:rsidP="00AC48F2">
            <w:pPr>
              <w:rPr>
                <w:bCs/>
                <w:sz w:val="20"/>
                <w:szCs w:val="20"/>
              </w:rPr>
            </w:pPr>
            <w:r w:rsidRPr="00AC48F2">
              <w:rPr>
                <w:bCs/>
                <w:sz w:val="20"/>
                <w:szCs w:val="20"/>
              </w:rPr>
              <w:t xml:space="preserve">ст. 7.30 ч.3 </w:t>
            </w:r>
          </w:p>
        </w:tc>
        <w:tc>
          <w:tcPr>
            <w:tcW w:w="964" w:type="dxa"/>
          </w:tcPr>
          <w:p w:rsidR="00AC48F2" w:rsidRPr="00AC48F2" w:rsidRDefault="00AC48F2" w:rsidP="00AC48F2">
            <w:pPr>
              <w:jc w:val="center"/>
              <w:rPr>
                <w:bCs/>
                <w:sz w:val="20"/>
                <w:szCs w:val="20"/>
              </w:rPr>
            </w:pPr>
            <w:r w:rsidRPr="00AC48F2">
              <w:rPr>
                <w:bCs/>
                <w:sz w:val="20"/>
                <w:szCs w:val="20"/>
              </w:rPr>
              <w:t>25</w:t>
            </w:r>
          </w:p>
        </w:tc>
        <w:tc>
          <w:tcPr>
            <w:tcW w:w="850" w:type="dxa"/>
          </w:tcPr>
          <w:p w:rsidR="00AC48F2" w:rsidRPr="00AC48F2" w:rsidRDefault="00AC48F2" w:rsidP="00AC48F2">
            <w:pPr>
              <w:jc w:val="center"/>
            </w:pPr>
            <w:r w:rsidRPr="00AC48F2">
              <w:t>1</w:t>
            </w:r>
          </w:p>
        </w:tc>
        <w:tc>
          <w:tcPr>
            <w:tcW w:w="1163" w:type="dxa"/>
          </w:tcPr>
          <w:p w:rsidR="00AC48F2" w:rsidRPr="00AC48F2" w:rsidRDefault="00AC48F2" w:rsidP="00AC48F2">
            <w:pPr>
              <w:jc w:val="center"/>
            </w:pPr>
            <w:r w:rsidRPr="00AC48F2">
              <w:t>25</w:t>
            </w:r>
          </w:p>
        </w:tc>
        <w:tc>
          <w:tcPr>
            <w:tcW w:w="851" w:type="dxa"/>
          </w:tcPr>
          <w:p w:rsidR="00AC48F2" w:rsidRPr="00AC48F2" w:rsidRDefault="00AC48F2" w:rsidP="00AC48F2">
            <w:pPr>
              <w:jc w:val="center"/>
            </w:pPr>
            <w:r w:rsidRPr="00AC48F2">
              <w:t>1</w:t>
            </w:r>
          </w:p>
        </w:tc>
        <w:tc>
          <w:tcPr>
            <w:tcW w:w="1275" w:type="dxa"/>
          </w:tcPr>
          <w:p w:rsidR="00AC48F2" w:rsidRPr="00AC48F2" w:rsidRDefault="00AC48F2" w:rsidP="00AC48F2">
            <w:pPr>
              <w:jc w:val="center"/>
            </w:pPr>
            <w:r w:rsidRPr="00AC48F2">
              <w:t>25</w:t>
            </w:r>
          </w:p>
        </w:tc>
        <w:tc>
          <w:tcPr>
            <w:tcW w:w="993" w:type="dxa"/>
          </w:tcPr>
          <w:p w:rsidR="00AC48F2" w:rsidRPr="00AC48F2" w:rsidRDefault="00AC48F2" w:rsidP="00AC48F2">
            <w:pPr>
              <w:jc w:val="center"/>
            </w:pPr>
            <w:r w:rsidRPr="00AC48F2">
              <w:t>1</w:t>
            </w:r>
          </w:p>
        </w:tc>
        <w:tc>
          <w:tcPr>
            <w:tcW w:w="1417" w:type="dxa"/>
          </w:tcPr>
          <w:p w:rsidR="00AC48F2" w:rsidRPr="00AC48F2" w:rsidRDefault="00AC48F2" w:rsidP="00AC48F2">
            <w:pPr>
              <w:jc w:val="center"/>
            </w:pPr>
            <w:r w:rsidRPr="00AC48F2">
              <w:t>25</w:t>
            </w:r>
          </w:p>
        </w:tc>
      </w:tr>
      <w:tr w:rsidR="00AC48F2" w:rsidRPr="00AC48F2" w:rsidTr="00E01E4F">
        <w:tc>
          <w:tcPr>
            <w:tcW w:w="1588" w:type="dxa"/>
          </w:tcPr>
          <w:p w:rsidR="00AC48F2" w:rsidRPr="00AC48F2" w:rsidRDefault="00AC48F2" w:rsidP="00AC48F2">
            <w:pPr>
              <w:rPr>
                <w:bCs/>
                <w:sz w:val="20"/>
                <w:szCs w:val="20"/>
              </w:rPr>
            </w:pPr>
            <w:r w:rsidRPr="00AC48F2">
              <w:rPr>
                <w:bCs/>
                <w:sz w:val="20"/>
                <w:szCs w:val="20"/>
              </w:rPr>
              <w:t xml:space="preserve">ст. 7.30 ч. 4.2 </w:t>
            </w:r>
          </w:p>
        </w:tc>
        <w:tc>
          <w:tcPr>
            <w:tcW w:w="964" w:type="dxa"/>
          </w:tcPr>
          <w:p w:rsidR="00AC48F2" w:rsidRPr="00AC48F2" w:rsidRDefault="00AC48F2" w:rsidP="00AC48F2">
            <w:pPr>
              <w:jc w:val="center"/>
              <w:rPr>
                <w:bCs/>
                <w:sz w:val="20"/>
                <w:szCs w:val="20"/>
              </w:rPr>
            </w:pPr>
            <w:r w:rsidRPr="00AC48F2">
              <w:rPr>
                <w:bCs/>
                <w:sz w:val="20"/>
                <w:szCs w:val="20"/>
              </w:rPr>
              <w:t>3</w:t>
            </w:r>
          </w:p>
        </w:tc>
        <w:tc>
          <w:tcPr>
            <w:tcW w:w="850" w:type="dxa"/>
          </w:tcPr>
          <w:p w:rsidR="00AC48F2" w:rsidRPr="00AC48F2" w:rsidRDefault="00AC48F2" w:rsidP="00AC48F2">
            <w:pPr>
              <w:jc w:val="center"/>
            </w:pPr>
            <w:r w:rsidRPr="00AC48F2">
              <w:t>1</w:t>
            </w:r>
          </w:p>
        </w:tc>
        <w:tc>
          <w:tcPr>
            <w:tcW w:w="1163" w:type="dxa"/>
          </w:tcPr>
          <w:p w:rsidR="00AC48F2" w:rsidRPr="00AC48F2" w:rsidRDefault="00AC48F2" w:rsidP="00AC48F2">
            <w:pPr>
              <w:jc w:val="center"/>
            </w:pPr>
            <w:r w:rsidRPr="00AC48F2">
              <w:t>3</w:t>
            </w:r>
          </w:p>
        </w:tc>
        <w:tc>
          <w:tcPr>
            <w:tcW w:w="851" w:type="dxa"/>
          </w:tcPr>
          <w:p w:rsidR="00AC48F2" w:rsidRPr="00AC48F2" w:rsidRDefault="00AC48F2" w:rsidP="00AC48F2">
            <w:pPr>
              <w:jc w:val="center"/>
            </w:pPr>
            <w:r w:rsidRPr="00AC48F2">
              <w:t>1</w:t>
            </w:r>
          </w:p>
        </w:tc>
        <w:tc>
          <w:tcPr>
            <w:tcW w:w="1275" w:type="dxa"/>
          </w:tcPr>
          <w:p w:rsidR="00AC48F2" w:rsidRPr="00AC48F2" w:rsidRDefault="00AC48F2" w:rsidP="00AC48F2">
            <w:pPr>
              <w:jc w:val="center"/>
            </w:pPr>
            <w:r w:rsidRPr="00AC48F2">
              <w:t>3</w:t>
            </w:r>
          </w:p>
        </w:tc>
        <w:tc>
          <w:tcPr>
            <w:tcW w:w="993" w:type="dxa"/>
          </w:tcPr>
          <w:p w:rsidR="00AC48F2" w:rsidRPr="00AC48F2" w:rsidRDefault="00AC48F2" w:rsidP="00AC48F2">
            <w:pPr>
              <w:jc w:val="center"/>
            </w:pPr>
            <w:r w:rsidRPr="00AC48F2">
              <w:t>1</w:t>
            </w:r>
          </w:p>
        </w:tc>
        <w:tc>
          <w:tcPr>
            <w:tcW w:w="1417" w:type="dxa"/>
          </w:tcPr>
          <w:p w:rsidR="00AC48F2" w:rsidRPr="00AC48F2" w:rsidRDefault="00AC48F2" w:rsidP="00AC48F2">
            <w:pPr>
              <w:jc w:val="center"/>
            </w:pPr>
            <w:r w:rsidRPr="00AC48F2">
              <w:t>3</w:t>
            </w:r>
          </w:p>
        </w:tc>
      </w:tr>
      <w:tr w:rsidR="00AC48F2" w:rsidRPr="00AC48F2" w:rsidTr="00E01E4F">
        <w:trPr>
          <w:trHeight w:val="279"/>
        </w:trPr>
        <w:tc>
          <w:tcPr>
            <w:tcW w:w="1588" w:type="dxa"/>
          </w:tcPr>
          <w:p w:rsidR="00AC48F2" w:rsidRPr="00AC48F2" w:rsidRDefault="00AC48F2" w:rsidP="00AC48F2">
            <w:pPr>
              <w:rPr>
                <w:bCs/>
                <w:sz w:val="20"/>
                <w:szCs w:val="20"/>
              </w:rPr>
            </w:pPr>
            <w:r w:rsidRPr="00AC48F2">
              <w:rPr>
                <w:bCs/>
                <w:sz w:val="20"/>
                <w:szCs w:val="20"/>
              </w:rPr>
              <w:t xml:space="preserve">ст. 7.32 ч. 10  </w:t>
            </w:r>
          </w:p>
        </w:tc>
        <w:tc>
          <w:tcPr>
            <w:tcW w:w="964" w:type="dxa"/>
          </w:tcPr>
          <w:p w:rsidR="00AC48F2" w:rsidRPr="00AC48F2" w:rsidRDefault="00AC48F2" w:rsidP="00AC48F2">
            <w:pPr>
              <w:jc w:val="center"/>
              <w:rPr>
                <w:bCs/>
                <w:sz w:val="20"/>
                <w:szCs w:val="20"/>
              </w:rPr>
            </w:pPr>
            <w:r w:rsidRPr="00AC48F2">
              <w:rPr>
                <w:bCs/>
                <w:sz w:val="20"/>
                <w:szCs w:val="20"/>
              </w:rPr>
              <w:t>20</w:t>
            </w:r>
          </w:p>
        </w:tc>
        <w:tc>
          <w:tcPr>
            <w:tcW w:w="850" w:type="dxa"/>
          </w:tcPr>
          <w:p w:rsidR="00AC48F2" w:rsidRPr="00AC48F2" w:rsidRDefault="00AC48F2" w:rsidP="00AC48F2">
            <w:pPr>
              <w:jc w:val="center"/>
            </w:pPr>
            <w:r w:rsidRPr="00AC48F2">
              <w:t>5</w:t>
            </w:r>
          </w:p>
        </w:tc>
        <w:tc>
          <w:tcPr>
            <w:tcW w:w="1163" w:type="dxa"/>
          </w:tcPr>
          <w:p w:rsidR="00AC48F2" w:rsidRPr="00AC48F2" w:rsidRDefault="00AC48F2" w:rsidP="00AC48F2">
            <w:pPr>
              <w:jc w:val="center"/>
            </w:pPr>
            <w:r w:rsidRPr="00AC48F2">
              <w:t>100</w:t>
            </w:r>
          </w:p>
        </w:tc>
        <w:tc>
          <w:tcPr>
            <w:tcW w:w="851" w:type="dxa"/>
          </w:tcPr>
          <w:p w:rsidR="00AC48F2" w:rsidRPr="00AC48F2" w:rsidRDefault="00AC48F2" w:rsidP="00AC48F2">
            <w:pPr>
              <w:jc w:val="center"/>
            </w:pPr>
            <w:r w:rsidRPr="00AC48F2">
              <w:t>6</w:t>
            </w:r>
          </w:p>
        </w:tc>
        <w:tc>
          <w:tcPr>
            <w:tcW w:w="1275" w:type="dxa"/>
          </w:tcPr>
          <w:p w:rsidR="00AC48F2" w:rsidRPr="00AC48F2" w:rsidRDefault="00AC48F2" w:rsidP="00AC48F2">
            <w:pPr>
              <w:jc w:val="center"/>
            </w:pPr>
            <w:r w:rsidRPr="00AC48F2">
              <w:t>120</w:t>
            </w:r>
          </w:p>
        </w:tc>
        <w:tc>
          <w:tcPr>
            <w:tcW w:w="993" w:type="dxa"/>
          </w:tcPr>
          <w:p w:rsidR="00AC48F2" w:rsidRPr="00AC48F2" w:rsidRDefault="00AC48F2" w:rsidP="00AC48F2">
            <w:pPr>
              <w:jc w:val="center"/>
            </w:pPr>
            <w:r w:rsidRPr="00AC48F2">
              <w:t>6</w:t>
            </w:r>
          </w:p>
        </w:tc>
        <w:tc>
          <w:tcPr>
            <w:tcW w:w="1417" w:type="dxa"/>
          </w:tcPr>
          <w:p w:rsidR="00AC48F2" w:rsidRPr="00AC48F2" w:rsidRDefault="00AC48F2" w:rsidP="00AC48F2">
            <w:pPr>
              <w:jc w:val="center"/>
            </w:pPr>
            <w:r w:rsidRPr="00AC48F2">
              <w:t>120</w:t>
            </w:r>
          </w:p>
        </w:tc>
      </w:tr>
      <w:tr w:rsidR="00AC48F2" w:rsidRPr="00AC48F2" w:rsidTr="00E01E4F">
        <w:trPr>
          <w:trHeight w:val="279"/>
        </w:trPr>
        <w:tc>
          <w:tcPr>
            <w:tcW w:w="1588" w:type="dxa"/>
          </w:tcPr>
          <w:p w:rsidR="00AC48F2" w:rsidRPr="00AC48F2" w:rsidRDefault="00AC48F2" w:rsidP="00AC48F2">
            <w:pPr>
              <w:rPr>
                <w:bCs/>
                <w:sz w:val="20"/>
                <w:szCs w:val="20"/>
              </w:rPr>
            </w:pPr>
            <w:r w:rsidRPr="00AC48F2">
              <w:rPr>
                <w:bCs/>
                <w:sz w:val="20"/>
                <w:szCs w:val="20"/>
              </w:rPr>
              <w:t xml:space="preserve">ст. 7.31 ч. 2 </w:t>
            </w:r>
          </w:p>
        </w:tc>
        <w:tc>
          <w:tcPr>
            <w:tcW w:w="964" w:type="dxa"/>
          </w:tcPr>
          <w:p w:rsidR="00AC48F2" w:rsidRPr="00AC48F2" w:rsidRDefault="00AC48F2" w:rsidP="00AC48F2">
            <w:pPr>
              <w:jc w:val="center"/>
              <w:rPr>
                <w:bCs/>
                <w:sz w:val="20"/>
                <w:szCs w:val="20"/>
              </w:rPr>
            </w:pPr>
            <w:r w:rsidRPr="00AC48F2">
              <w:rPr>
                <w:bCs/>
                <w:sz w:val="20"/>
                <w:szCs w:val="20"/>
              </w:rPr>
              <w:t>20</w:t>
            </w:r>
          </w:p>
        </w:tc>
        <w:tc>
          <w:tcPr>
            <w:tcW w:w="850" w:type="dxa"/>
          </w:tcPr>
          <w:p w:rsidR="00AC48F2" w:rsidRPr="00AC48F2" w:rsidRDefault="00AC48F2" w:rsidP="00AC48F2">
            <w:pPr>
              <w:jc w:val="center"/>
            </w:pPr>
            <w:r w:rsidRPr="00AC48F2">
              <w:t>12</w:t>
            </w:r>
          </w:p>
        </w:tc>
        <w:tc>
          <w:tcPr>
            <w:tcW w:w="1163" w:type="dxa"/>
          </w:tcPr>
          <w:p w:rsidR="00AC48F2" w:rsidRPr="00AC48F2" w:rsidRDefault="00AC48F2" w:rsidP="00AC48F2">
            <w:pPr>
              <w:jc w:val="center"/>
            </w:pPr>
            <w:r w:rsidRPr="00AC48F2">
              <w:t>240</w:t>
            </w:r>
          </w:p>
        </w:tc>
        <w:tc>
          <w:tcPr>
            <w:tcW w:w="851" w:type="dxa"/>
          </w:tcPr>
          <w:p w:rsidR="00AC48F2" w:rsidRPr="00AC48F2" w:rsidRDefault="00AC48F2" w:rsidP="00AC48F2">
            <w:pPr>
              <w:jc w:val="center"/>
            </w:pPr>
            <w:r w:rsidRPr="00AC48F2">
              <w:t>11</w:t>
            </w:r>
          </w:p>
        </w:tc>
        <w:tc>
          <w:tcPr>
            <w:tcW w:w="1275" w:type="dxa"/>
          </w:tcPr>
          <w:p w:rsidR="00AC48F2" w:rsidRPr="00AC48F2" w:rsidRDefault="00AC48F2" w:rsidP="00AC48F2">
            <w:pPr>
              <w:jc w:val="center"/>
            </w:pPr>
            <w:r w:rsidRPr="00AC48F2">
              <w:t>220</w:t>
            </w:r>
          </w:p>
        </w:tc>
        <w:tc>
          <w:tcPr>
            <w:tcW w:w="993" w:type="dxa"/>
          </w:tcPr>
          <w:p w:rsidR="00AC48F2" w:rsidRPr="00AC48F2" w:rsidRDefault="00AC48F2" w:rsidP="00AC48F2">
            <w:pPr>
              <w:jc w:val="center"/>
            </w:pPr>
            <w:r w:rsidRPr="00AC48F2">
              <w:t>11</w:t>
            </w:r>
          </w:p>
        </w:tc>
        <w:tc>
          <w:tcPr>
            <w:tcW w:w="1417" w:type="dxa"/>
          </w:tcPr>
          <w:p w:rsidR="00AC48F2" w:rsidRPr="00AC48F2" w:rsidRDefault="00AC48F2" w:rsidP="00AC48F2">
            <w:pPr>
              <w:jc w:val="center"/>
            </w:pPr>
            <w:r w:rsidRPr="00AC48F2">
              <w:t>220</w:t>
            </w:r>
          </w:p>
        </w:tc>
      </w:tr>
      <w:tr w:rsidR="00AC48F2" w:rsidRPr="00AC48F2" w:rsidTr="00E01E4F">
        <w:trPr>
          <w:trHeight w:val="269"/>
        </w:trPr>
        <w:tc>
          <w:tcPr>
            <w:tcW w:w="1588" w:type="dxa"/>
          </w:tcPr>
          <w:p w:rsidR="00AC48F2" w:rsidRPr="00AC48F2" w:rsidRDefault="00AC48F2" w:rsidP="00AC48F2">
            <w:pPr>
              <w:rPr>
                <w:bCs/>
                <w:sz w:val="20"/>
                <w:szCs w:val="20"/>
              </w:rPr>
            </w:pPr>
            <w:r w:rsidRPr="00AC48F2">
              <w:rPr>
                <w:bCs/>
                <w:sz w:val="20"/>
                <w:szCs w:val="20"/>
              </w:rPr>
              <w:t xml:space="preserve">ст. 7.32.5 ч. 1 </w:t>
            </w:r>
          </w:p>
        </w:tc>
        <w:tc>
          <w:tcPr>
            <w:tcW w:w="964" w:type="dxa"/>
          </w:tcPr>
          <w:p w:rsidR="00AC48F2" w:rsidRPr="00AC48F2" w:rsidRDefault="00AC48F2" w:rsidP="00AC48F2">
            <w:pPr>
              <w:jc w:val="center"/>
              <w:rPr>
                <w:bCs/>
                <w:sz w:val="20"/>
                <w:szCs w:val="20"/>
              </w:rPr>
            </w:pPr>
            <w:r w:rsidRPr="00AC48F2">
              <w:rPr>
                <w:bCs/>
                <w:sz w:val="20"/>
                <w:szCs w:val="20"/>
              </w:rPr>
              <w:t>30</w:t>
            </w:r>
          </w:p>
        </w:tc>
        <w:tc>
          <w:tcPr>
            <w:tcW w:w="850" w:type="dxa"/>
          </w:tcPr>
          <w:p w:rsidR="00AC48F2" w:rsidRPr="00AC48F2" w:rsidRDefault="00AC48F2" w:rsidP="00AC48F2">
            <w:pPr>
              <w:jc w:val="center"/>
            </w:pPr>
            <w:r w:rsidRPr="00AC48F2">
              <w:t>11</w:t>
            </w:r>
          </w:p>
        </w:tc>
        <w:tc>
          <w:tcPr>
            <w:tcW w:w="1163" w:type="dxa"/>
          </w:tcPr>
          <w:p w:rsidR="00AC48F2" w:rsidRPr="00AC48F2" w:rsidRDefault="00AC48F2" w:rsidP="00AC48F2">
            <w:pPr>
              <w:jc w:val="center"/>
            </w:pPr>
            <w:r w:rsidRPr="00AC48F2">
              <w:t>330</w:t>
            </w:r>
          </w:p>
        </w:tc>
        <w:tc>
          <w:tcPr>
            <w:tcW w:w="851" w:type="dxa"/>
          </w:tcPr>
          <w:p w:rsidR="00AC48F2" w:rsidRPr="00AC48F2" w:rsidRDefault="00AC48F2" w:rsidP="00AC48F2">
            <w:pPr>
              <w:jc w:val="center"/>
            </w:pPr>
            <w:r w:rsidRPr="00AC48F2">
              <w:t>13</w:t>
            </w:r>
          </w:p>
        </w:tc>
        <w:tc>
          <w:tcPr>
            <w:tcW w:w="1275" w:type="dxa"/>
          </w:tcPr>
          <w:p w:rsidR="00AC48F2" w:rsidRPr="00AC48F2" w:rsidRDefault="00AC48F2" w:rsidP="00AC48F2">
            <w:pPr>
              <w:jc w:val="center"/>
            </w:pPr>
            <w:r w:rsidRPr="00AC48F2">
              <w:t>390</w:t>
            </w:r>
          </w:p>
        </w:tc>
        <w:tc>
          <w:tcPr>
            <w:tcW w:w="993" w:type="dxa"/>
          </w:tcPr>
          <w:p w:rsidR="00AC48F2" w:rsidRPr="00AC48F2" w:rsidRDefault="00AC48F2" w:rsidP="00AC48F2">
            <w:pPr>
              <w:jc w:val="center"/>
            </w:pPr>
            <w:r w:rsidRPr="00AC48F2">
              <w:t>13</w:t>
            </w:r>
          </w:p>
        </w:tc>
        <w:tc>
          <w:tcPr>
            <w:tcW w:w="1417" w:type="dxa"/>
          </w:tcPr>
          <w:p w:rsidR="00AC48F2" w:rsidRPr="00AC48F2" w:rsidRDefault="00AC48F2" w:rsidP="00AC48F2">
            <w:pPr>
              <w:jc w:val="center"/>
            </w:pPr>
            <w:r w:rsidRPr="00AC48F2">
              <w:t>390</w:t>
            </w:r>
          </w:p>
        </w:tc>
      </w:tr>
      <w:tr w:rsidR="00AC48F2" w:rsidRPr="00AC48F2" w:rsidTr="00E01E4F">
        <w:trPr>
          <w:trHeight w:val="273"/>
        </w:trPr>
        <w:tc>
          <w:tcPr>
            <w:tcW w:w="1588" w:type="dxa"/>
          </w:tcPr>
          <w:p w:rsidR="00AC48F2" w:rsidRPr="00AC48F2" w:rsidRDefault="00AC48F2" w:rsidP="00AC48F2">
            <w:pPr>
              <w:rPr>
                <w:bCs/>
                <w:sz w:val="20"/>
                <w:szCs w:val="20"/>
              </w:rPr>
            </w:pPr>
            <w:r w:rsidRPr="00AC48F2">
              <w:rPr>
                <w:bCs/>
                <w:sz w:val="20"/>
                <w:szCs w:val="20"/>
              </w:rPr>
              <w:t xml:space="preserve">ст. 7.32 ч. 4 </w:t>
            </w:r>
          </w:p>
        </w:tc>
        <w:tc>
          <w:tcPr>
            <w:tcW w:w="964" w:type="dxa"/>
          </w:tcPr>
          <w:p w:rsidR="00AC48F2" w:rsidRPr="00AC48F2" w:rsidRDefault="00AC48F2" w:rsidP="00AC48F2">
            <w:pPr>
              <w:jc w:val="center"/>
              <w:rPr>
                <w:bCs/>
                <w:sz w:val="20"/>
                <w:szCs w:val="20"/>
              </w:rPr>
            </w:pPr>
            <w:r w:rsidRPr="00AC48F2">
              <w:rPr>
                <w:bCs/>
                <w:sz w:val="20"/>
                <w:szCs w:val="20"/>
              </w:rPr>
              <w:t>20</w:t>
            </w:r>
          </w:p>
        </w:tc>
        <w:tc>
          <w:tcPr>
            <w:tcW w:w="850" w:type="dxa"/>
          </w:tcPr>
          <w:p w:rsidR="00AC48F2" w:rsidRPr="00AC48F2" w:rsidRDefault="00AC48F2" w:rsidP="00AC48F2">
            <w:pPr>
              <w:jc w:val="center"/>
            </w:pPr>
            <w:r w:rsidRPr="00AC48F2">
              <w:t>3</w:t>
            </w:r>
          </w:p>
        </w:tc>
        <w:tc>
          <w:tcPr>
            <w:tcW w:w="1163" w:type="dxa"/>
          </w:tcPr>
          <w:p w:rsidR="00AC48F2" w:rsidRPr="00AC48F2" w:rsidRDefault="00AC48F2" w:rsidP="00AC48F2">
            <w:pPr>
              <w:jc w:val="center"/>
            </w:pPr>
            <w:r w:rsidRPr="00AC48F2">
              <w:t>60</w:t>
            </w:r>
          </w:p>
        </w:tc>
        <w:tc>
          <w:tcPr>
            <w:tcW w:w="851" w:type="dxa"/>
          </w:tcPr>
          <w:p w:rsidR="00AC48F2" w:rsidRPr="00AC48F2" w:rsidRDefault="00AC48F2" w:rsidP="00AC48F2">
            <w:pPr>
              <w:jc w:val="center"/>
            </w:pPr>
            <w:r w:rsidRPr="00AC48F2">
              <w:t>2</w:t>
            </w:r>
          </w:p>
        </w:tc>
        <w:tc>
          <w:tcPr>
            <w:tcW w:w="1275" w:type="dxa"/>
          </w:tcPr>
          <w:p w:rsidR="00AC48F2" w:rsidRPr="00AC48F2" w:rsidRDefault="00AC48F2" w:rsidP="00AC48F2">
            <w:pPr>
              <w:jc w:val="center"/>
            </w:pPr>
            <w:r w:rsidRPr="00AC48F2">
              <w:t>40</w:t>
            </w:r>
          </w:p>
        </w:tc>
        <w:tc>
          <w:tcPr>
            <w:tcW w:w="993" w:type="dxa"/>
          </w:tcPr>
          <w:p w:rsidR="00AC48F2" w:rsidRPr="00AC48F2" w:rsidRDefault="00AC48F2" w:rsidP="00AC48F2">
            <w:pPr>
              <w:jc w:val="center"/>
            </w:pPr>
            <w:r w:rsidRPr="00AC48F2">
              <w:t>2</w:t>
            </w:r>
          </w:p>
        </w:tc>
        <w:tc>
          <w:tcPr>
            <w:tcW w:w="1417" w:type="dxa"/>
          </w:tcPr>
          <w:p w:rsidR="00AC48F2" w:rsidRPr="00AC48F2" w:rsidRDefault="00AC48F2" w:rsidP="00AC48F2">
            <w:pPr>
              <w:jc w:val="center"/>
            </w:pPr>
            <w:r w:rsidRPr="00AC48F2">
              <w:t>40</w:t>
            </w:r>
          </w:p>
        </w:tc>
      </w:tr>
      <w:tr w:rsidR="00AC48F2" w:rsidRPr="00AC48F2" w:rsidTr="00E01E4F">
        <w:trPr>
          <w:trHeight w:val="273"/>
        </w:trPr>
        <w:tc>
          <w:tcPr>
            <w:tcW w:w="1588" w:type="dxa"/>
          </w:tcPr>
          <w:p w:rsidR="00AC48F2" w:rsidRPr="00AC48F2" w:rsidRDefault="00AC48F2" w:rsidP="00AC48F2">
            <w:pPr>
              <w:rPr>
                <w:bCs/>
                <w:sz w:val="20"/>
                <w:szCs w:val="20"/>
              </w:rPr>
            </w:pPr>
            <w:r w:rsidRPr="00AC48F2">
              <w:rPr>
                <w:bCs/>
                <w:sz w:val="20"/>
                <w:szCs w:val="20"/>
              </w:rPr>
              <w:t xml:space="preserve">ст. 7.32 ч.1 </w:t>
            </w:r>
          </w:p>
        </w:tc>
        <w:tc>
          <w:tcPr>
            <w:tcW w:w="964" w:type="dxa"/>
          </w:tcPr>
          <w:p w:rsidR="00AC48F2" w:rsidRPr="00AC48F2" w:rsidRDefault="00AC48F2" w:rsidP="00AC48F2">
            <w:pPr>
              <w:jc w:val="center"/>
              <w:rPr>
                <w:bCs/>
                <w:sz w:val="20"/>
                <w:szCs w:val="20"/>
              </w:rPr>
            </w:pPr>
            <w:r w:rsidRPr="00AC48F2">
              <w:rPr>
                <w:bCs/>
                <w:sz w:val="20"/>
                <w:szCs w:val="20"/>
              </w:rPr>
              <w:t>5</w:t>
            </w:r>
          </w:p>
        </w:tc>
        <w:tc>
          <w:tcPr>
            <w:tcW w:w="850" w:type="dxa"/>
          </w:tcPr>
          <w:p w:rsidR="00AC48F2" w:rsidRPr="00AC48F2" w:rsidRDefault="00AC48F2" w:rsidP="00AC48F2">
            <w:pPr>
              <w:jc w:val="center"/>
            </w:pPr>
            <w:r w:rsidRPr="00AC48F2">
              <w:t>8</w:t>
            </w:r>
          </w:p>
        </w:tc>
        <w:tc>
          <w:tcPr>
            <w:tcW w:w="1163" w:type="dxa"/>
          </w:tcPr>
          <w:p w:rsidR="00AC48F2" w:rsidRPr="00AC48F2" w:rsidRDefault="00AC48F2" w:rsidP="00AC48F2">
            <w:pPr>
              <w:jc w:val="center"/>
            </w:pPr>
            <w:r w:rsidRPr="00AC48F2">
              <w:t>40</w:t>
            </w:r>
          </w:p>
        </w:tc>
        <w:tc>
          <w:tcPr>
            <w:tcW w:w="851" w:type="dxa"/>
          </w:tcPr>
          <w:p w:rsidR="00AC48F2" w:rsidRPr="00AC48F2" w:rsidRDefault="00AC48F2" w:rsidP="00AC48F2">
            <w:pPr>
              <w:jc w:val="center"/>
            </w:pPr>
            <w:r w:rsidRPr="00AC48F2">
              <w:t>9</w:t>
            </w:r>
          </w:p>
        </w:tc>
        <w:tc>
          <w:tcPr>
            <w:tcW w:w="1275" w:type="dxa"/>
          </w:tcPr>
          <w:p w:rsidR="00AC48F2" w:rsidRPr="00AC48F2" w:rsidRDefault="00AC48F2" w:rsidP="00AC48F2">
            <w:pPr>
              <w:jc w:val="center"/>
            </w:pPr>
            <w:r w:rsidRPr="00AC48F2">
              <w:t>45</w:t>
            </w:r>
          </w:p>
        </w:tc>
        <w:tc>
          <w:tcPr>
            <w:tcW w:w="993" w:type="dxa"/>
          </w:tcPr>
          <w:p w:rsidR="00AC48F2" w:rsidRPr="00AC48F2" w:rsidRDefault="00AC48F2" w:rsidP="00AC48F2">
            <w:pPr>
              <w:jc w:val="center"/>
            </w:pPr>
            <w:r w:rsidRPr="00AC48F2">
              <w:t>8</w:t>
            </w:r>
          </w:p>
        </w:tc>
        <w:tc>
          <w:tcPr>
            <w:tcW w:w="1417" w:type="dxa"/>
          </w:tcPr>
          <w:p w:rsidR="00AC48F2" w:rsidRPr="00AC48F2" w:rsidRDefault="00AC48F2" w:rsidP="00AC48F2">
            <w:pPr>
              <w:jc w:val="center"/>
            </w:pPr>
            <w:r w:rsidRPr="00AC48F2">
              <w:t>40</w:t>
            </w:r>
          </w:p>
        </w:tc>
      </w:tr>
      <w:tr w:rsidR="00AC48F2" w:rsidRPr="00AC48F2" w:rsidTr="00E01E4F">
        <w:trPr>
          <w:trHeight w:val="575"/>
        </w:trPr>
        <w:tc>
          <w:tcPr>
            <w:tcW w:w="1588" w:type="dxa"/>
            <w:vAlign w:val="center"/>
          </w:tcPr>
          <w:p w:rsidR="00AC48F2" w:rsidRPr="00AC48F2" w:rsidRDefault="00AC48F2" w:rsidP="00AC48F2">
            <w:pPr>
              <w:jc w:val="center"/>
              <w:rPr>
                <w:b/>
                <w:bCs/>
              </w:rPr>
            </w:pPr>
            <w:r w:rsidRPr="00AC48F2">
              <w:rPr>
                <w:b/>
                <w:bCs/>
              </w:rPr>
              <w:t>ИТОГО</w:t>
            </w:r>
          </w:p>
        </w:tc>
        <w:tc>
          <w:tcPr>
            <w:tcW w:w="964" w:type="dxa"/>
            <w:vAlign w:val="center"/>
          </w:tcPr>
          <w:p w:rsidR="00AC48F2" w:rsidRPr="00AC48F2" w:rsidRDefault="00AC48F2" w:rsidP="00AC48F2">
            <w:pPr>
              <w:jc w:val="center"/>
              <w:rPr>
                <w:b/>
                <w:bCs/>
              </w:rPr>
            </w:pPr>
          </w:p>
        </w:tc>
        <w:tc>
          <w:tcPr>
            <w:tcW w:w="850" w:type="dxa"/>
            <w:vAlign w:val="center"/>
          </w:tcPr>
          <w:p w:rsidR="00AC48F2" w:rsidRPr="00AC48F2" w:rsidRDefault="00AC48F2" w:rsidP="00AC48F2">
            <w:pPr>
              <w:jc w:val="center"/>
              <w:rPr>
                <w:b/>
                <w:bCs/>
              </w:rPr>
            </w:pPr>
          </w:p>
        </w:tc>
        <w:tc>
          <w:tcPr>
            <w:tcW w:w="1163" w:type="dxa"/>
            <w:vAlign w:val="center"/>
          </w:tcPr>
          <w:p w:rsidR="00AC48F2" w:rsidRPr="00AC48F2" w:rsidRDefault="00AC48F2" w:rsidP="00AC48F2">
            <w:pPr>
              <w:jc w:val="center"/>
              <w:rPr>
                <w:b/>
                <w:bCs/>
              </w:rPr>
            </w:pPr>
            <w:r w:rsidRPr="00AC48F2">
              <w:rPr>
                <w:b/>
                <w:bCs/>
              </w:rPr>
              <w:t>898</w:t>
            </w:r>
          </w:p>
        </w:tc>
        <w:tc>
          <w:tcPr>
            <w:tcW w:w="851" w:type="dxa"/>
            <w:vAlign w:val="center"/>
          </w:tcPr>
          <w:p w:rsidR="00AC48F2" w:rsidRPr="00AC48F2" w:rsidRDefault="00AC48F2" w:rsidP="00AC48F2">
            <w:pPr>
              <w:jc w:val="center"/>
              <w:rPr>
                <w:b/>
                <w:bCs/>
              </w:rPr>
            </w:pPr>
          </w:p>
        </w:tc>
        <w:tc>
          <w:tcPr>
            <w:tcW w:w="1275" w:type="dxa"/>
            <w:vAlign w:val="center"/>
          </w:tcPr>
          <w:p w:rsidR="00AC48F2" w:rsidRPr="00AC48F2" w:rsidRDefault="00AC48F2" w:rsidP="00AC48F2">
            <w:pPr>
              <w:jc w:val="center"/>
              <w:rPr>
                <w:b/>
                <w:bCs/>
              </w:rPr>
            </w:pPr>
            <w:r w:rsidRPr="00AC48F2">
              <w:rPr>
                <w:b/>
                <w:bCs/>
              </w:rPr>
              <w:t>943</w:t>
            </w:r>
          </w:p>
        </w:tc>
        <w:tc>
          <w:tcPr>
            <w:tcW w:w="993" w:type="dxa"/>
            <w:vAlign w:val="center"/>
          </w:tcPr>
          <w:p w:rsidR="00AC48F2" w:rsidRPr="00AC48F2" w:rsidRDefault="00AC48F2" w:rsidP="00AC48F2">
            <w:pPr>
              <w:jc w:val="center"/>
              <w:rPr>
                <w:b/>
                <w:bCs/>
              </w:rPr>
            </w:pPr>
          </w:p>
        </w:tc>
        <w:tc>
          <w:tcPr>
            <w:tcW w:w="1417" w:type="dxa"/>
            <w:vAlign w:val="center"/>
          </w:tcPr>
          <w:p w:rsidR="00AC48F2" w:rsidRPr="00AC48F2" w:rsidRDefault="00AC48F2" w:rsidP="00AC48F2">
            <w:pPr>
              <w:jc w:val="center"/>
              <w:rPr>
                <w:b/>
                <w:bCs/>
              </w:rPr>
            </w:pPr>
            <w:r w:rsidRPr="00AC48F2">
              <w:rPr>
                <w:b/>
                <w:bCs/>
              </w:rPr>
              <w:t>938</w:t>
            </w:r>
          </w:p>
        </w:tc>
      </w:tr>
    </w:tbl>
    <w:p w:rsidR="00AC48F2" w:rsidRPr="00AC48F2" w:rsidRDefault="00AC48F2" w:rsidP="00AC48F2">
      <w:pPr>
        <w:ind w:firstLine="709"/>
        <w:jc w:val="both"/>
        <w:rPr>
          <w:sz w:val="28"/>
          <w:szCs w:val="28"/>
        </w:rPr>
      </w:pPr>
      <w:r w:rsidRPr="00AC48F2">
        <w:rPr>
          <w:sz w:val="28"/>
          <w:szCs w:val="28"/>
        </w:rPr>
        <w:t xml:space="preserve">3.5 </w:t>
      </w:r>
      <w:r w:rsidRPr="00AC48F2">
        <w:rPr>
          <w:b/>
          <w:sz w:val="28"/>
          <w:szCs w:val="28"/>
        </w:rPr>
        <w:t xml:space="preserve">КБК 075 1 16 01073 01 0000 140 </w:t>
      </w:r>
      <w:r w:rsidRPr="00AC48F2">
        <w:rPr>
          <w:sz w:val="28"/>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p w:rsidR="00AC48F2" w:rsidRPr="00AC48F2" w:rsidRDefault="00AC48F2" w:rsidP="00AC48F2">
      <w:pPr>
        <w:ind w:firstLine="709"/>
        <w:jc w:val="both"/>
        <w:rPr>
          <w:b/>
          <w:sz w:val="28"/>
          <w:szCs w:val="28"/>
        </w:rPr>
      </w:pPr>
      <w:r w:rsidRPr="00AC48F2">
        <w:rPr>
          <w:b/>
          <w:sz w:val="28"/>
          <w:szCs w:val="28"/>
        </w:rPr>
        <w:t>Главный администратор доходов – Министерство образования Тверской области.</w:t>
      </w:r>
    </w:p>
    <w:p w:rsidR="00AC48F2" w:rsidRPr="00AC48F2" w:rsidRDefault="00AC48F2" w:rsidP="00AC48F2">
      <w:pPr>
        <w:ind w:firstLine="709"/>
        <w:jc w:val="right"/>
        <w:rPr>
          <w:sz w:val="28"/>
          <w:szCs w:val="28"/>
        </w:rPr>
      </w:pPr>
    </w:p>
    <w:p w:rsidR="00AC48F2" w:rsidRPr="00AC48F2" w:rsidRDefault="00AC48F2" w:rsidP="00AC48F2">
      <w:pPr>
        <w:ind w:firstLine="709"/>
        <w:jc w:val="right"/>
        <w:rPr>
          <w:sz w:val="28"/>
          <w:szCs w:val="28"/>
        </w:rPr>
      </w:pPr>
    </w:p>
    <w:p w:rsidR="00AC48F2" w:rsidRPr="00AC48F2" w:rsidRDefault="00AC48F2" w:rsidP="00AC48F2">
      <w:pPr>
        <w:ind w:firstLine="709"/>
        <w:jc w:val="right"/>
        <w:rPr>
          <w:sz w:val="28"/>
          <w:szCs w:val="28"/>
        </w:rPr>
      </w:pPr>
    </w:p>
    <w:p w:rsidR="00AC48F2" w:rsidRPr="00AC48F2" w:rsidRDefault="00AC48F2" w:rsidP="00AC48F2">
      <w:pPr>
        <w:ind w:firstLine="709"/>
        <w:jc w:val="right"/>
        <w:rPr>
          <w:sz w:val="28"/>
          <w:szCs w:val="28"/>
        </w:rPr>
      </w:pPr>
    </w:p>
    <w:tbl>
      <w:tblPr>
        <w:tblW w:w="9303" w:type="dxa"/>
        <w:tblInd w:w="-5" w:type="dxa"/>
        <w:tblLayout w:type="fixed"/>
        <w:tblLook w:val="04A0" w:firstRow="1" w:lastRow="0" w:firstColumn="1" w:lastColumn="0" w:noHBand="0" w:noVBand="1"/>
      </w:tblPr>
      <w:tblGrid>
        <w:gridCol w:w="1276"/>
        <w:gridCol w:w="1335"/>
        <w:gridCol w:w="1335"/>
        <w:gridCol w:w="1335"/>
        <w:gridCol w:w="1335"/>
        <w:gridCol w:w="1335"/>
        <w:gridCol w:w="1336"/>
        <w:gridCol w:w="16"/>
      </w:tblGrid>
      <w:tr w:rsidR="00AC48F2" w:rsidRPr="00AC48F2" w:rsidTr="00E01E4F">
        <w:trPr>
          <w:trHeight w:val="300"/>
        </w:trPr>
        <w:tc>
          <w:tcPr>
            <w:tcW w:w="9303"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C48F2" w:rsidRPr="00AC48F2" w:rsidRDefault="00AC48F2" w:rsidP="00AC48F2">
            <w:pPr>
              <w:jc w:val="center"/>
              <w:rPr>
                <w:bCs/>
                <w:color w:val="000000"/>
                <w:sz w:val="22"/>
                <w:szCs w:val="22"/>
              </w:rPr>
            </w:pPr>
            <w:r w:rsidRPr="00AC48F2">
              <w:rPr>
                <w:bCs/>
                <w:color w:val="000000"/>
                <w:sz w:val="22"/>
                <w:szCs w:val="22"/>
              </w:rPr>
              <w:t>Глава 7 КоАП РФ</w:t>
            </w:r>
          </w:p>
        </w:tc>
      </w:tr>
      <w:tr w:rsidR="00AC48F2" w:rsidRPr="00AC48F2" w:rsidTr="00E01E4F">
        <w:trPr>
          <w:gridAfter w:val="1"/>
          <w:wAfter w:w="16" w:type="dxa"/>
          <w:trHeight w:val="609"/>
        </w:trPr>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AC48F2" w:rsidRPr="00AC48F2" w:rsidRDefault="00AC48F2" w:rsidP="00AC48F2">
            <w:pPr>
              <w:jc w:val="center"/>
              <w:rPr>
                <w:bCs/>
                <w:color w:val="000000"/>
                <w:sz w:val="22"/>
                <w:szCs w:val="22"/>
              </w:rPr>
            </w:pPr>
            <w:r w:rsidRPr="00AC48F2">
              <w:rPr>
                <w:bCs/>
                <w:color w:val="000000"/>
                <w:sz w:val="22"/>
                <w:szCs w:val="22"/>
              </w:rPr>
              <w:t>Размер платежа (тыс.руб.)</w:t>
            </w:r>
          </w:p>
        </w:tc>
        <w:tc>
          <w:tcPr>
            <w:tcW w:w="4005" w:type="dxa"/>
            <w:gridSpan w:val="3"/>
            <w:tcBorders>
              <w:top w:val="single" w:sz="4" w:space="0" w:color="auto"/>
              <w:left w:val="nil"/>
              <w:bottom w:val="single" w:sz="4" w:space="0" w:color="auto"/>
              <w:right w:val="single" w:sz="4" w:space="0" w:color="auto"/>
            </w:tcBorders>
            <w:shd w:val="clear" w:color="auto" w:fill="auto"/>
            <w:vAlign w:val="bottom"/>
            <w:hideMark/>
          </w:tcPr>
          <w:p w:rsidR="00AC48F2" w:rsidRPr="00AC48F2" w:rsidRDefault="00AC48F2" w:rsidP="00AC48F2">
            <w:pPr>
              <w:jc w:val="center"/>
              <w:rPr>
                <w:bCs/>
                <w:color w:val="000000"/>
                <w:sz w:val="22"/>
                <w:szCs w:val="22"/>
              </w:rPr>
            </w:pPr>
            <w:r w:rsidRPr="00AC48F2">
              <w:rPr>
                <w:bCs/>
                <w:color w:val="000000"/>
                <w:sz w:val="22"/>
                <w:szCs w:val="22"/>
              </w:rPr>
              <w:t>Количество правонарушений (с учетом округления)</w:t>
            </w:r>
          </w:p>
        </w:tc>
        <w:tc>
          <w:tcPr>
            <w:tcW w:w="4006" w:type="dxa"/>
            <w:gridSpan w:val="3"/>
            <w:tcBorders>
              <w:top w:val="single" w:sz="4" w:space="0" w:color="auto"/>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b/>
                <w:sz w:val="28"/>
                <w:szCs w:val="28"/>
              </w:rPr>
            </w:pPr>
            <w:r w:rsidRPr="00AC48F2">
              <w:rPr>
                <w:b/>
                <w:bCs/>
                <w:color w:val="000000"/>
                <w:sz w:val="22"/>
                <w:szCs w:val="22"/>
              </w:rPr>
              <w:t xml:space="preserve">Прогноз, </w:t>
            </w:r>
            <w:r w:rsidRPr="00AC48F2">
              <w:rPr>
                <w:b/>
              </w:rPr>
              <w:t>тыс. руб</w:t>
            </w:r>
            <w:r w:rsidRPr="00AC48F2">
              <w:rPr>
                <w:b/>
                <w:sz w:val="28"/>
                <w:szCs w:val="28"/>
              </w:rPr>
              <w:t>.</w:t>
            </w:r>
          </w:p>
          <w:p w:rsidR="00AC48F2" w:rsidRPr="00AC48F2" w:rsidRDefault="00AC48F2" w:rsidP="00AC48F2">
            <w:pPr>
              <w:jc w:val="center"/>
              <w:rPr>
                <w:b/>
                <w:bCs/>
                <w:color w:val="000000"/>
                <w:sz w:val="22"/>
                <w:szCs w:val="22"/>
              </w:rPr>
            </w:pPr>
          </w:p>
        </w:tc>
      </w:tr>
      <w:tr w:rsidR="00AC48F2" w:rsidRPr="00AC48F2" w:rsidTr="00E01E4F">
        <w:trPr>
          <w:gridAfter w:val="1"/>
          <w:wAfter w:w="16" w:type="dxa"/>
          <w:trHeight w:val="300"/>
        </w:trPr>
        <w:tc>
          <w:tcPr>
            <w:tcW w:w="1276" w:type="dxa"/>
            <w:vMerge/>
            <w:tcBorders>
              <w:top w:val="nil"/>
              <w:left w:val="single" w:sz="4" w:space="0" w:color="auto"/>
              <w:bottom w:val="single" w:sz="4" w:space="0" w:color="auto"/>
              <w:right w:val="single" w:sz="4" w:space="0" w:color="auto"/>
            </w:tcBorders>
            <w:vAlign w:val="center"/>
            <w:hideMark/>
          </w:tcPr>
          <w:p w:rsidR="00AC48F2" w:rsidRPr="00AC48F2" w:rsidRDefault="00AC48F2" w:rsidP="00AC48F2">
            <w:pPr>
              <w:rPr>
                <w:bCs/>
                <w:color w:val="000000"/>
                <w:sz w:val="22"/>
                <w:szCs w:val="22"/>
              </w:rPr>
            </w:pPr>
          </w:p>
        </w:tc>
        <w:tc>
          <w:tcPr>
            <w:tcW w:w="1335"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bCs/>
                <w:color w:val="000000"/>
                <w:sz w:val="22"/>
                <w:szCs w:val="22"/>
              </w:rPr>
            </w:pPr>
            <w:r w:rsidRPr="00AC48F2">
              <w:rPr>
                <w:bCs/>
                <w:color w:val="000000"/>
                <w:sz w:val="22"/>
                <w:szCs w:val="22"/>
              </w:rPr>
              <w:t>2023 год</w:t>
            </w:r>
          </w:p>
        </w:tc>
        <w:tc>
          <w:tcPr>
            <w:tcW w:w="1335"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bCs/>
                <w:color w:val="000000"/>
                <w:sz w:val="22"/>
                <w:szCs w:val="22"/>
              </w:rPr>
            </w:pPr>
            <w:r w:rsidRPr="00AC48F2">
              <w:rPr>
                <w:bCs/>
                <w:color w:val="000000"/>
                <w:sz w:val="22"/>
                <w:szCs w:val="22"/>
              </w:rPr>
              <w:t>2024 год</w:t>
            </w:r>
          </w:p>
        </w:tc>
        <w:tc>
          <w:tcPr>
            <w:tcW w:w="1335"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bCs/>
                <w:color w:val="000000"/>
                <w:sz w:val="22"/>
                <w:szCs w:val="22"/>
              </w:rPr>
            </w:pPr>
            <w:r w:rsidRPr="00AC48F2">
              <w:rPr>
                <w:bCs/>
                <w:color w:val="000000"/>
                <w:sz w:val="22"/>
                <w:szCs w:val="22"/>
              </w:rPr>
              <w:t>2025 год</w:t>
            </w:r>
          </w:p>
        </w:tc>
        <w:tc>
          <w:tcPr>
            <w:tcW w:w="1335"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b/>
                <w:bCs/>
                <w:color w:val="000000"/>
                <w:sz w:val="22"/>
                <w:szCs w:val="22"/>
              </w:rPr>
            </w:pPr>
            <w:r w:rsidRPr="00AC48F2">
              <w:rPr>
                <w:b/>
                <w:bCs/>
                <w:color w:val="000000"/>
                <w:sz w:val="22"/>
                <w:szCs w:val="22"/>
              </w:rPr>
              <w:t>2023 год</w:t>
            </w:r>
          </w:p>
        </w:tc>
        <w:tc>
          <w:tcPr>
            <w:tcW w:w="1335"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b/>
                <w:bCs/>
                <w:color w:val="000000"/>
                <w:sz w:val="22"/>
                <w:szCs w:val="22"/>
              </w:rPr>
            </w:pPr>
            <w:r w:rsidRPr="00AC48F2">
              <w:rPr>
                <w:b/>
                <w:bCs/>
                <w:color w:val="000000"/>
                <w:sz w:val="22"/>
                <w:szCs w:val="22"/>
              </w:rPr>
              <w:t>2024 год</w:t>
            </w:r>
          </w:p>
        </w:tc>
        <w:tc>
          <w:tcPr>
            <w:tcW w:w="133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b/>
                <w:bCs/>
                <w:color w:val="000000"/>
                <w:sz w:val="22"/>
                <w:szCs w:val="22"/>
              </w:rPr>
            </w:pPr>
            <w:r w:rsidRPr="00AC48F2">
              <w:rPr>
                <w:b/>
                <w:bCs/>
                <w:color w:val="000000"/>
                <w:sz w:val="22"/>
                <w:szCs w:val="22"/>
              </w:rPr>
              <w:t>2025 год</w:t>
            </w:r>
          </w:p>
        </w:tc>
      </w:tr>
      <w:tr w:rsidR="00AC48F2" w:rsidRPr="00AC48F2" w:rsidTr="00E01E4F">
        <w:trPr>
          <w:gridAfter w:val="1"/>
          <w:wAfter w:w="16" w:type="dxa"/>
          <w:trHeight w:val="300"/>
        </w:trPr>
        <w:tc>
          <w:tcPr>
            <w:tcW w:w="1276" w:type="dxa"/>
            <w:tcBorders>
              <w:top w:val="nil"/>
              <w:left w:val="single" w:sz="4" w:space="0" w:color="auto"/>
              <w:bottom w:val="single" w:sz="4" w:space="0" w:color="auto"/>
              <w:right w:val="single" w:sz="4" w:space="0" w:color="auto"/>
            </w:tcBorders>
            <w:shd w:val="clear" w:color="auto" w:fill="auto"/>
            <w:noWrap/>
            <w:hideMark/>
          </w:tcPr>
          <w:p w:rsidR="00AC48F2" w:rsidRPr="00AC48F2" w:rsidRDefault="00AC48F2" w:rsidP="00AC48F2">
            <w:pPr>
              <w:jc w:val="center"/>
            </w:pPr>
            <w:r w:rsidRPr="00AC48F2">
              <w:t>0,3</w:t>
            </w:r>
          </w:p>
        </w:tc>
        <w:tc>
          <w:tcPr>
            <w:tcW w:w="1335"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bCs/>
              </w:rPr>
            </w:pPr>
            <w:r w:rsidRPr="00AC48F2">
              <w:rPr>
                <w:bCs/>
              </w:rPr>
              <w:t>7</w:t>
            </w:r>
          </w:p>
        </w:tc>
        <w:tc>
          <w:tcPr>
            <w:tcW w:w="1335"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bCs/>
              </w:rPr>
            </w:pPr>
            <w:r w:rsidRPr="00AC48F2">
              <w:rPr>
                <w:bCs/>
              </w:rPr>
              <w:t>8</w:t>
            </w:r>
          </w:p>
        </w:tc>
        <w:tc>
          <w:tcPr>
            <w:tcW w:w="1335"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bCs/>
              </w:rPr>
            </w:pPr>
            <w:r w:rsidRPr="00AC48F2">
              <w:rPr>
                <w:bCs/>
              </w:rPr>
              <w:t>9</w:t>
            </w:r>
          </w:p>
        </w:tc>
        <w:tc>
          <w:tcPr>
            <w:tcW w:w="1335"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bCs/>
              </w:rPr>
            </w:pPr>
            <w:r w:rsidRPr="00AC48F2">
              <w:rPr>
                <w:bCs/>
              </w:rPr>
              <w:t>2,1</w:t>
            </w:r>
          </w:p>
        </w:tc>
        <w:tc>
          <w:tcPr>
            <w:tcW w:w="1335"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bCs/>
              </w:rPr>
            </w:pPr>
            <w:r w:rsidRPr="00AC48F2">
              <w:rPr>
                <w:bCs/>
              </w:rPr>
              <w:t>2,4</w:t>
            </w:r>
          </w:p>
        </w:tc>
        <w:tc>
          <w:tcPr>
            <w:tcW w:w="1336"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bCs/>
              </w:rPr>
            </w:pPr>
            <w:r w:rsidRPr="00AC48F2">
              <w:rPr>
                <w:bCs/>
              </w:rPr>
              <w:t>2,7</w:t>
            </w:r>
          </w:p>
        </w:tc>
      </w:tr>
      <w:tr w:rsidR="00AC48F2" w:rsidRPr="00AC48F2" w:rsidTr="00E01E4F">
        <w:trPr>
          <w:gridAfter w:val="1"/>
          <w:wAfter w:w="16" w:type="dxa"/>
          <w:trHeight w:val="300"/>
        </w:trPr>
        <w:tc>
          <w:tcPr>
            <w:tcW w:w="1276" w:type="dxa"/>
            <w:tcBorders>
              <w:top w:val="nil"/>
              <w:left w:val="single" w:sz="4" w:space="0" w:color="auto"/>
              <w:bottom w:val="single" w:sz="4" w:space="0" w:color="auto"/>
              <w:right w:val="single" w:sz="4" w:space="0" w:color="auto"/>
            </w:tcBorders>
            <w:shd w:val="clear" w:color="auto" w:fill="auto"/>
            <w:noWrap/>
            <w:hideMark/>
          </w:tcPr>
          <w:p w:rsidR="00AC48F2" w:rsidRPr="00AC48F2" w:rsidRDefault="00AC48F2" w:rsidP="00AC48F2">
            <w:pPr>
              <w:jc w:val="center"/>
            </w:pPr>
            <w:r w:rsidRPr="00AC48F2">
              <w:t>0,4</w:t>
            </w:r>
          </w:p>
        </w:tc>
        <w:tc>
          <w:tcPr>
            <w:tcW w:w="1335"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bCs/>
              </w:rPr>
            </w:pPr>
            <w:r w:rsidRPr="00AC48F2">
              <w:rPr>
                <w:bCs/>
              </w:rPr>
              <w:t>1</w:t>
            </w:r>
          </w:p>
        </w:tc>
        <w:tc>
          <w:tcPr>
            <w:tcW w:w="1335"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bCs/>
              </w:rPr>
            </w:pPr>
            <w:r w:rsidRPr="00AC48F2">
              <w:rPr>
                <w:bCs/>
              </w:rPr>
              <w:t>1</w:t>
            </w:r>
          </w:p>
        </w:tc>
        <w:tc>
          <w:tcPr>
            <w:tcW w:w="1335"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bCs/>
              </w:rPr>
            </w:pPr>
            <w:r w:rsidRPr="00AC48F2">
              <w:rPr>
                <w:bCs/>
              </w:rPr>
              <w:t>1</w:t>
            </w:r>
          </w:p>
        </w:tc>
        <w:tc>
          <w:tcPr>
            <w:tcW w:w="1335"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bCs/>
              </w:rPr>
            </w:pPr>
            <w:r w:rsidRPr="00AC48F2">
              <w:rPr>
                <w:bCs/>
              </w:rPr>
              <w:t>0,4</w:t>
            </w:r>
          </w:p>
        </w:tc>
        <w:tc>
          <w:tcPr>
            <w:tcW w:w="1335"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bCs/>
              </w:rPr>
            </w:pPr>
            <w:r w:rsidRPr="00AC48F2">
              <w:rPr>
                <w:bCs/>
              </w:rPr>
              <w:t>0,4</w:t>
            </w:r>
          </w:p>
        </w:tc>
        <w:tc>
          <w:tcPr>
            <w:tcW w:w="1336"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bCs/>
              </w:rPr>
            </w:pPr>
            <w:r w:rsidRPr="00AC48F2">
              <w:rPr>
                <w:bCs/>
              </w:rPr>
              <w:t>0,4</w:t>
            </w:r>
          </w:p>
        </w:tc>
      </w:tr>
      <w:tr w:rsidR="00AC48F2" w:rsidRPr="00AC48F2" w:rsidTr="00E01E4F">
        <w:trPr>
          <w:gridAfter w:val="1"/>
          <w:wAfter w:w="16" w:type="dxa"/>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AC48F2" w:rsidRPr="00AC48F2" w:rsidRDefault="00AC48F2" w:rsidP="00AC48F2">
            <w:pPr>
              <w:jc w:val="center"/>
            </w:pPr>
            <w:r w:rsidRPr="00AC48F2">
              <w:t>0,5</w:t>
            </w:r>
          </w:p>
        </w:tc>
        <w:tc>
          <w:tcPr>
            <w:tcW w:w="1335" w:type="dxa"/>
            <w:tcBorders>
              <w:top w:val="single" w:sz="4" w:space="0" w:color="auto"/>
              <w:left w:val="single" w:sz="4" w:space="0" w:color="auto"/>
              <w:bottom w:val="single" w:sz="4" w:space="0" w:color="auto"/>
              <w:right w:val="single" w:sz="4" w:space="0" w:color="auto"/>
            </w:tcBorders>
            <w:shd w:val="clear" w:color="auto" w:fill="auto"/>
            <w:noWrap/>
            <w:hideMark/>
          </w:tcPr>
          <w:p w:rsidR="00AC48F2" w:rsidRPr="00AC48F2" w:rsidRDefault="00AC48F2" w:rsidP="00AC48F2">
            <w:pPr>
              <w:jc w:val="center"/>
              <w:rPr>
                <w:bCs/>
              </w:rPr>
            </w:pPr>
            <w:r w:rsidRPr="00AC48F2">
              <w:rPr>
                <w:bCs/>
              </w:rPr>
              <w:t>2</w:t>
            </w:r>
          </w:p>
        </w:tc>
        <w:tc>
          <w:tcPr>
            <w:tcW w:w="1335" w:type="dxa"/>
            <w:tcBorders>
              <w:top w:val="single" w:sz="4" w:space="0" w:color="auto"/>
              <w:left w:val="single" w:sz="4" w:space="0" w:color="auto"/>
              <w:bottom w:val="single" w:sz="4" w:space="0" w:color="auto"/>
              <w:right w:val="single" w:sz="4" w:space="0" w:color="auto"/>
            </w:tcBorders>
            <w:shd w:val="clear" w:color="auto" w:fill="auto"/>
            <w:noWrap/>
            <w:hideMark/>
          </w:tcPr>
          <w:p w:rsidR="00AC48F2" w:rsidRPr="00AC48F2" w:rsidRDefault="00AC48F2" w:rsidP="00AC48F2">
            <w:pPr>
              <w:jc w:val="center"/>
              <w:rPr>
                <w:bCs/>
              </w:rPr>
            </w:pPr>
            <w:r w:rsidRPr="00AC48F2">
              <w:rPr>
                <w:bCs/>
              </w:rPr>
              <w:t>2</w:t>
            </w:r>
          </w:p>
        </w:tc>
        <w:tc>
          <w:tcPr>
            <w:tcW w:w="1335" w:type="dxa"/>
            <w:tcBorders>
              <w:top w:val="single" w:sz="4" w:space="0" w:color="auto"/>
              <w:left w:val="single" w:sz="4" w:space="0" w:color="auto"/>
              <w:bottom w:val="single" w:sz="4" w:space="0" w:color="auto"/>
              <w:right w:val="single" w:sz="4" w:space="0" w:color="auto"/>
            </w:tcBorders>
            <w:shd w:val="clear" w:color="auto" w:fill="auto"/>
            <w:noWrap/>
            <w:hideMark/>
          </w:tcPr>
          <w:p w:rsidR="00AC48F2" w:rsidRPr="00AC48F2" w:rsidRDefault="00AC48F2" w:rsidP="00AC48F2">
            <w:pPr>
              <w:jc w:val="center"/>
              <w:rPr>
                <w:bCs/>
              </w:rPr>
            </w:pPr>
            <w:r w:rsidRPr="00AC48F2">
              <w:rPr>
                <w:bCs/>
              </w:rPr>
              <w:t>2</w:t>
            </w:r>
          </w:p>
        </w:tc>
        <w:tc>
          <w:tcPr>
            <w:tcW w:w="1335" w:type="dxa"/>
            <w:tcBorders>
              <w:top w:val="single" w:sz="4" w:space="0" w:color="auto"/>
              <w:left w:val="single" w:sz="4" w:space="0" w:color="auto"/>
              <w:bottom w:val="single" w:sz="4" w:space="0" w:color="auto"/>
              <w:right w:val="single" w:sz="4" w:space="0" w:color="auto"/>
            </w:tcBorders>
            <w:shd w:val="clear" w:color="auto" w:fill="auto"/>
            <w:noWrap/>
            <w:hideMark/>
          </w:tcPr>
          <w:p w:rsidR="00AC48F2" w:rsidRPr="00AC48F2" w:rsidRDefault="00AC48F2" w:rsidP="00AC48F2">
            <w:pPr>
              <w:jc w:val="center"/>
              <w:rPr>
                <w:bCs/>
              </w:rPr>
            </w:pPr>
            <w:r w:rsidRPr="00AC48F2">
              <w:rPr>
                <w:bCs/>
              </w:rPr>
              <w:t>1</w:t>
            </w:r>
          </w:p>
        </w:tc>
        <w:tc>
          <w:tcPr>
            <w:tcW w:w="1335" w:type="dxa"/>
            <w:tcBorders>
              <w:top w:val="single" w:sz="4" w:space="0" w:color="auto"/>
              <w:left w:val="single" w:sz="4" w:space="0" w:color="auto"/>
              <w:bottom w:val="single" w:sz="4" w:space="0" w:color="auto"/>
              <w:right w:val="single" w:sz="4" w:space="0" w:color="auto"/>
            </w:tcBorders>
            <w:shd w:val="clear" w:color="auto" w:fill="auto"/>
            <w:noWrap/>
            <w:hideMark/>
          </w:tcPr>
          <w:p w:rsidR="00AC48F2" w:rsidRPr="00AC48F2" w:rsidRDefault="00AC48F2" w:rsidP="00AC48F2">
            <w:pPr>
              <w:jc w:val="center"/>
              <w:rPr>
                <w:bCs/>
              </w:rPr>
            </w:pPr>
            <w:r w:rsidRPr="00AC48F2">
              <w:rPr>
                <w:bCs/>
              </w:rPr>
              <w:t>1</w:t>
            </w:r>
          </w:p>
        </w:tc>
        <w:tc>
          <w:tcPr>
            <w:tcW w:w="1336" w:type="dxa"/>
            <w:tcBorders>
              <w:top w:val="single" w:sz="4" w:space="0" w:color="auto"/>
              <w:left w:val="single" w:sz="4" w:space="0" w:color="auto"/>
              <w:bottom w:val="single" w:sz="4" w:space="0" w:color="auto"/>
              <w:right w:val="single" w:sz="4" w:space="0" w:color="auto"/>
            </w:tcBorders>
            <w:shd w:val="clear" w:color="auto" w:fill="auto"/>
            <w:noWrap/>
            <w:hideMark/>
          </w:tcPr>
          <w:p w:rsidR="00AC48F2" w:rsidRPr="00AC48F2" w:rsidRDefault="00AC48F2" w:rsidP="00AC48F2">
            <w:pPr>
              <w:jc w:val="center"/>
              <w:rPr>
                <w:bCs/>
              </w:rPr>
            </w:pPr>
            <w:r w:rsidRPr="00AC48F2">
              <w:rPr>
                <w:bCs/>
              </w:rPr>
              <w:t>1</w:t>
            </w:r>
          </w:p>
        </w:tc>
      </w:tr>
      <w:tr w:rsidR="00AC48F2" w:rsidRPr="00AC48F2" w:rsidTr="00E01E4F">
        <w:trPr>
          <w:gridAfter w:val="1"/>
          <w:wAfter w:w="16" w:type="dxa"/>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AC48F2" w:rsidRPr="00AC48F2" w:rsidRDefault="00AC48F2" w:rsidP="00AC48F2">
            <w:pPr>
              <w:jc w:val="center"/>
            </w:pPr>
            <w:r w:rsidRPr="00AC48F2">
              <w:t>1</w:t>
            </w:r>
          </w:p>
        </w:tc>
        <w:tc>
          <w:tcPr>
            <w:tcW w:w="1335" w:type="dxa"/>
            <w:tcBorders>
              <w:top w:val="single" w:sz="4" w:space="0" w:color="auto"/>
              <w:left w:val="nil"/>
              <w:bottom w:val="single" w:sz="4" w:space="0" w:color="auto"/>
              <w:right w:val="single" w:sz="4" w:space="0" w:color="auto"/>
            </w:tcBorders>
            <w:shd w:val="clear" w:color="auto" w:fill="auto"/>
            <w:noWrap/>
            <w:hideMark/>
          </w:tcPr>
          <w:p w:rsidR="00AC48F2" w:rsidRPr="00AC48F2" w:rsidRDefault="00AC48F2" w:rsidP="00AC48F2">
            <w:pPr>
              <w:jc w:val="center"/>
              <w:rPr>
                <w:bCs/>
              </w:rPr>
            </w:pPr>
            <w:r w:rsidRPr="00AC48F2">
              <w:rPr>
                <w:bCs/>
              </w:rPr>
              <w:t>41</w:t>
            </w:r>
          </w:p>
        </w:tc>
        <w:tc>
          <w:tcPr>
            <w:tcW w:w="1335" w:type="dxa"/>
            <w:tcBorders>
              <w:top w:val="single" w:sz="4" w:space="0" w:color="auto"/>
              <w:left w:val="nil"/>
              <w:bottom w:val="single" w:sz="4" w:space="0" w:color="auto"/>
              <w:right w:val="single" w:sz="4" w:space="0" w:color="auto"/>
            </w:tcBorders>
            <w:shd w:val="clear" w:color="auto" w:fill="auto"/>
            <w:noWrap/>
            <w:hideMark/>
          </w:tcPr>
          <w:p w:rsidR="00AC48F2" w:rsidRPr="00AC48F2" w:rsidRDefault="00AC48F2" w:rsidP="00AC48F2">
            <w:pPr>
              <w:jc w:val="center"/>
              <w:rPr>
                <w:bCs/>
              </w:rPr>
            </w:pPr>
            <w:r w:rsidRPr="00AC48F2">
              <w:rPr>
                <w:bCs/>
              </w:rPr>
              <w:t>44</w:t>
            </w:r>
          </w:p>
        </w:tc>
        <w:tc>
          <w:tcPr>
            <w:tcW w:w="1335" w:type="dxa"/>
            <w:tcBorders>
              <w:top w:val="single" w:sz="4" w:space="0" w:color="auto"/>
              <w:left w:val="nil"/>
              <w:bottom w:val="single" w:sz="4" w:space="0" w:color="auto"/>
              <w:right w:val="single" w:sz="4" w:space="0" w:color="auto"/>
            </w:tcBorders>
            <w:shd w:val="clear" w:color="auto" w:fill="auto"/>
            <w:noWrap/>
            <w:hideMark/>
          </w:tcPr>
          <w:p w:rsidR="00AC48F2" w:rsidRPr="00AC48F2" w:rsidRDefault="00AC48F2" w:rsidP="00AC48F2">
            <w:pPr>
              <w:jc w:val="center"/>
              <w:rPr>
                <w:bCs/>
              </w:rPr>
            </w:pPr>
            <w:r w:rsidRPr="00AC48F2">
              <w:rPr>
                <w:bCs/>
              </w:rPr>
              <w:t>41</w:t>
            </w:r>
          </w:p>
        </w:tc>
        <w:tc>
          <w:tcPr>
            <w:tcW w:w="1335" w:type="dxa"/>
            <w:tcBorders>
              <w:top w:val="single" w:sz="4" w:space="0" w:color="auto"/>
              <w:left w:val="nil"/>
              <w:bottom w:val="single" w:sz="4" w:space="0" w:color="auto"/>
              <w:right w:val="single" w:sz="4" w:space="0" w:color="auto"/>
            </w:tcBorders>
            <w:shd w:val="clear" w:color="auto" w:fill="auto"/>
            <w:noWrap/>
            <w:hideMark/>
          </w:tcPr>
          <w:p w:rsidR="00AC48F2" w:rsidRPr="00AC48F2" w:rsidRDefault="00AC48F2" w:rsidP="00AC48F2">
            <w:pPr>
              <w:jc w:val="center"/>
              <w:rPr>
                <w:bCs/>
              </w:rPr>
            </w:pPr>
            <w:r w:rsidRPr="00AC48F2">
              <w:rPr>
                <w:bCs/>
              </w:rPr>
              <w:t>41</w:t>
            </w:r>
          </w:p>
        </w:tc>
        <w:tc>
          <w:tcPr>
            <w:tcW w:w="1335" w:type="dxa"/>
            <w:tcBorders>
              <w:top w:val="single" w:sz="4" w:space="0" w:color="auto"/>
              <w:left w:val="nil"/>
              <w:bottom w:val="single" w:sz="4" w:space="0" w:color="auto"/>
              <w:right w:val="single" w:sz="4" w:space="0" w:color="auto"/>
            </w:tcBorders>
            <w:shd w:val="clear" w:color="auto" w:fill="auto"/>
            <w:noWrap/>
            <w:hideMark/>
          </w:tcPr>
          <w:p w:rsidR="00AC48F2" w:rsidRPr="00AC48F2" w:rsidRDefault="00AC48F2" w:rsidP="00AC48F2">
            <w:pPr>
              <w:jc w:val="center"/>
              <w:rPr>
                <w:bCs/>
              </w:rPr>
            </w:pPr>
            <w:r w:rsidRPr="00AC48F2">
              <w:rPr>
                <w:bCs/>
              </w:rPr>
              <w:t>44</w:t>
            </w:r>
          </w:p>
        </w:tc>
        <w:tc>
          <w:tcPr>
            <w:tcW w:w="1336" w:type="dxa"/>
            <w:tcBorders>
              <w:top w:val="single" w:sz="4" w:space="0" w:color="auto"/>
              <w:left w:val="nil"/>
              <w:bottom w:val="single" w:sz="4" w:space="0" w:color="auto"/>
              <w:right w:val="single" w:sz="4" w:space="0" w:color="auto"/>
            </w:tcBorders>
            <w:shd w:val="clear" w:color="auto" w:fill="auto"/>
            <w:noWrap/>
            <w:hideMark/>
          </w:tcPr>
          <w:p w:rsidR="00AC48F2" w:rsidRPr="00AC48F2" w:rsidRDefault="00AC48F2" w:rsidP="00AC48F2">
            <w:pPr>
              <w:jc w:val="center"/>
              <w:rPr>
                <w:bCs/>
              </w:rPr>
            </w:pPr>
            <w:r w:rsidRPr="00AC48F2">
              <w:rPr>
                <w:bCs/>
              </w:rPr>
              <w:t>41</w:t>
            </w:r>
          </w:p>
        </w:tc>
      </w:tr>
      <w:tr w:rsidR="00AC48F2" w:rsidRPr="00AC48F2" w:rsidTr="00E01E4F">
        <w:trPr>
          <w:gridAfter w:val="1"/>
          <w:wAfter w:w="16" w:type="dxa"/>
          <w:trHeight w:val="300"/>
        </w:trPr>
        <w:tc>
          <w:tcPr>
            <w:tcW w:w="1276" w:type="dxa"/>
            <w:tcBorders>
              <w:top w:val="nil"/>
              <w:left w:val="single" w:sz="4" w:space="0" w:color="auto"/>
              <w:bottom w:val="single" w:sz="4" w:space="0" w:color="auto"/>
              <w:right w:val="single" w:sz="4" w:space="0" w:color="auto"/>
            </w:tcBorders>
            <w:shd w:val="clear" w:color="auto" w:fill="auto"/>
            <w:noWrap/>
            <w:hideMark/>
          </w:tcPr>
          <w:p w:rsidR="00AC48F2" w:rsidRPr="00AC48F2" w:rsidRDefault="00AC48F2" w:rsidP="00AC48F2">
            <w:pPr>
              <w:jc w:val="center"/>
            </w:pPr>
            <w:r w:rsidRPr="00AC48F2">
              <w:t>1,5</w:t>
            </w:r>
          </w:p>
        </w:tc>
        <w:tc>
          <w:tcPr>
            <w:tcW w:w="1335"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bCs/>
              </w:rPr>
            </w:pPr>
            <w:r w:rsidRPr="00AC48F2">
              <w:rPr>
                <w:bCs/>
              </w:rPr>
              <w:t>21</w:t>
            </w:r>
          </w:p>
        </w:tc>
        <w:tc>
          <w:tcPr>
            <w:tcW w:w="1335"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bCs/>
              </w:rPr>
            </w:pPr>
            <w:r w:rsidRPr="00AC48F2">
              <w:rPr>
                <w:bCs/>
              </w:rPr>
              <w:t>22</w:t>
            </w:r>
          </w:p>
        </w:tc>
        <w:tc>
          <w:tcPr>
            <w:tcW w:w="1335"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bCs/>
              </w:rPr>
            </w:pPr>
            <w:r w:rsidRPr="00AC48F2">
              <w:rPr>
                <w:bCs/>
              </w:rPr>
              <w:t>21</w:t>
            </w:r>
          </w:p>
        </w:tc>
        <w:tc>
          <w:tcPr>
            <w:tcW w:w="1335"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bCs/>
              </w:rPr>
            </w:pPr>
            <w:r w:rsidRPr="00AC48F2">
              <w:rPr>
                <w:bCs/>
              </w:rPr>
              <w:t>31,5</w:t>
            </w:r>
          </w:p>
        </w:tc>
        <w:tc>
          <w:tcPr>
            <w:tcW w:w="1335"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bCs/>
              </w:rPr>
            </w:pPr>
            <w:r w:rsidRPr="00AC48F2">
              <w:rPr>
                <w:bCs/>
              </w:rPr>
              <w:t>33</w:t>
            </w:r>
          </w:p>
        </w:tc>
        <w:tc>
          <w:tcPr>
            <w:tcW w:w="1336"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bCs/>
              </w:rPr>
            </w:pPr>
            <w:r w:rsidRPr="00AC48F2">
              <w:rPr>
                <w:bCs/>
              </w:rPr>
              <w:t>31,5</w:t>
            </w:r>
          </w:p>
        </w:tc>
      </w:tr>
      <w:tr w:rsidR="00AC48F2" w:rsidRPr="00AC48F2" w:rsidTr="00E01E4F">
        <w:trPr>
          <w:gridAfter w:val="1"/>
          <w:wAfter w:w="16" w:type="dxa"/>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AC48F2" w:rsidRPr="00AC48F2" w:rsidRDefault="00AC48F2" w:rsidP="00AC48F2">
            <w:pPr>
              <w:jc w:val="center"/>
            </w:pPr>
            <w:r w:rsidRPr="00AC48F2">
              <w:t>2</w:t>
            </w:r>
          </w:p>
        </w:tc>
        <w:tc>
          <w:tcPr>
            <w:tcW w:w="1335" w:type="dxa"/>
            <w:tcBorders>
              <w:top w:val="single" w:sz="4" w:space="0" w:color="auto"/>
              <w:left w:val="nil"/>
              <w:bottom w:val="single" w:sz="4" w:space="0" w:color="auto"/>
              <w:right w:val="single" w:sz="4" w:space="0" w:color="auto"/>
            </w:tcBorders>
            <w:shd w:val="clear" w:color="auto" w:fill="auto"/>
            <w:noWrap/>
            <w:hideMark/>
          </w:tcPr>
          <w:p w:rsidR="00AC48F2" w:rsidRPr="00AC48F2" w:rsidRDefault="00AC48F2" w:rsidP="00AC48F2">
            <w:pPr>
              <w:jc w:val="center"/>
              <w:rPr>
                <w:bCs/>
              </w:rPr>
            </w:pPr>
            <w:r w:rsidRPr="00AC48F2">
              <w:rPr>
                <w:bCs/>
              </w:rPr>
              <w:t>4</w:t>
            </w:r>
          </w:p>
        </w:tc>
        <w:tc>
          <w:tcPr>
            <w:tcW w:w="1335" w:type="dxa"/>
            <w:tcBorders>
              <w:top w:val="single" w:sz="4" w:space="0" w:color="auto"/>
              <w:left w:val="nil"/>
              <w:bottom w:val="single" w:sz="4" w:space="0" w:color="auto"/>
              <w:right w:val="single" w:sz="4" w:space="0" w:color="auto"/>
            </w:tcBorders>
            <w:shd w:val="clear" w:color="auto" w:fill="auto"/>
            <w:noWrap/>
            <w:hideMark/>
          </w:tcPr>
          <w:p w:rsidR="00AC48F2" w:rsidRPr="00AC48F2" w:rsidRDefault="00AC48F2" w:rsidP="00AC48F2">
            <w:pPr>
              <w:jc w:val="center"/>
              <w:rPr>
                <w:bCs/>
              </w:rPr>
            </w:pPr>
            <w:r w:rsidRPr="00AC48F2">
              <w:rPr>
                <w:bCs/>
              </w:rPr>
              <w:t>3</w:t>
            </w:r>
          </w:p>
        </w:tc>
        <w:tc>
          <w:tcPr>
            <w:tcW w:w="1335" w:type="dxa"/>
            <w:tcBorders>
              <w:top w:val="single" w:sz="4" w:space="0" w:color="auto"/>
              <w:left w:val="nil"/>
              <w:bottom w:val="single" w:sz="4" w:space="0" w:color="auto"/>
              <w:right w:val="single" w:sz="4" w:space="0" w:color="auto"/>
            </w:tcBorders>
            <w:shd w:val="clear" w:color="auto" w:fill="auto"/>
            <w:noWrap/>
            <w:hideMark/>
          </w:tcPr>
          <w:p w:rsidR="00AC48F2" w:rsidRPr="00AC48F2" w:rsidRDefault="00AC48F2" w:rsidP="00AC48F2">
            <w:pPr>
              <w:jc w:val="center"/>
              <w:rPr>
                <w:bCs/>
              </w:rPr>
            </w:pPr>
            <w:r w:rsidRPr="00AC48F2">
              <w:rPr>
                <w:bCs/>
              </w:rPr>
              <w:t>4</w:t>
            </w:r>
          </w:p>
        </w:tc>
        <w:tc>
          <w:tcPr>
            <w:tcW w:w="1335" w:type="dxa"/>
            <w:tcBorders>
              <w:top w:val="single" w:sz="4" w:space="0" w:color="auto"/>
              <w:left w:val="nil"/>
              <w:bottom w:val="single" w:sz="4" w:space="0" w:color="auto"/>
              <w:right w:val="single" w:sz="4" w:space="0" w:color="auto"/>
            </w:tcBorders>
            <w:shd w:val="clear" w:color="auto" w:fill="auto"/>
            <w:noWrap/>
            <w:hideMark/>
          </w:tcPr>
          <w:p w:rsidR="00AC48F2" w:rsidRPr="00AC48F2" w:rsidRDefault="00AC48F2" w:rsidP="00AC48F2">
            <w:pPr>
              <w:jc w:val="center"/>
              <w:rPr>
                <w:bCs/>
              </w:rPr>
            </w:pPr>
            <w:r w:rsidRPr="00AC48F2">
              <w:rPr>
                <w:bCs/>
              </w:rPr>
              <w:t>8</w:t>
            </w:r>
          </w:p>
        </w:tc>
        <w:tc>
          <w:tcPr>
            <w:tcW w:w="1335" w:type="dxa"/>
            <w:tcBorders>
              <w:top w:val="single" w:sz="4" w:space="0" w:color="auto"/>
              <w:left w:val="nil"/>
              <w:bottom w:val="single" w:sz="4" w:space="0" w:color="auto"/>
              <w:right w:val="single" w:sz="4" w:space="0" w:color="auto"/>
            </w:tcBorders>
            <w:shd w:val="clear" w:color="auto" w:fill="auto"/>
            <w:noWrap/>
            <w:hideMark/>
          </w:tcPr>
          <w:p w:rsidR="00AC48F2" w:rsidRPr="00AC48F2" w:rsidRDefault="00AC48F2" w:rsidP="00AC48F2">
            <w:pPr>
              <w:jc w:val="center"/>
              <w:rPr>
                <w:bCs/>
              </w:rPr>
            </w:pPr>
            <w:r w:rsidRPr="00AC48F2">
              <w:rPr>
                <w:bCs/>
              </w:rPr>
              <w:t>6</w:t>
            </w:r>
          </w:p>
        </w:tc>
        <w:tc>
          <w:tcPr>
            <w:tcW w:w="1336" w:type="dxa"/>
            <w:tcBorders>
              <w:top w:val="single" w:sz="4" w:space="0" w:color="auto"/>
              <w:left w:val="nil"/>
              <w:bottom w:val="single" w:sz="4" w:space="0" w:color="auto"/>
              <w:right w:val="single" w:sz="4" w:space="0" w:color="auto"/>
            </w:tcBorders>
            <w:shd w:val="clear" w:color="auto" w:fill="auto"/>
            <w:noWrap/>
            <w:hideMark/>
          </w:tcPr>
          <w:p w:rsidR="00AC48F2" w:rsidRPr="00AC48F2" w:rsidRDefault="00AC48F2" w:rsidP="00AC48F2">
            <w:pPr>
              <w:jc w:val="center"/>
              <w:rPr>
                <w:bCs/>
              </w:rPr>
            </w:pPr>
            <w:r w:rsidRPr="00AC48F2">
              <w:rPr>
                <w:bCs/>
              </w:rPr>
              <w:t>8</w:t>
            </w:r>
          </w:p>
        </w:tc>
      </w:tr>
      <w:tr w:rsidR="00AC48F2" w:rsidRPr="00AC48F2" w:rsidTr="00E01E4F">
        <w:trPr>
          <w:gridAfter w:val="1"/>
          <w:wAfter w:w="16" w:type="dxa"/>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AC48F2" w:rsidRPr="00AC48F2" w:rsidRDefault="00AC48F2" w:rsidP="00AC48F2">
            <w:pPr>
              <w:jc w:val="center"/>
            </w:pPr>
            <w:r w:rsidRPr="00AC48F2">
              <w:t>3</w:t>
            </w:r>
          </w:p>
        </w:tc>
        <w:tc>
          <w:tcPr>
            <w:tcW w:w="1335" w:type="dxa"/>
            <w:tcBorders>
              <w:top w:val="single" w:sz="4" w:space="0" w:color="auto"/>
              <w:left w:val="nil"/>
              <w:bottom w:val="single" w:sz="4" w:space="0" w:color="auto"/>
              <w:right w:val="single" w:sz="4" w:space="0" w:color="auto"/>
            </w:tcBorders>
            <w:shd w:val="clear" w:color="auto" w:fill="auto"/>
            <w:noWrap/>
          </w:tcPr>
          <w:p w:rsidR="00AC48F2" w:rsidRPr="00AC48F2" w:rsidRDefault="00AC48F2" w:rsidP="00AC48F2">
            <w:pPr>
              <w:jc w:val="center"/>
              <w:rPr>
                <w:bCs/>
              </w:rPr>
            </w:pPr>
            <w:r w:rsidRPr="00AC48F2">
              <w:rPr>
                <w:bCs/>
              </w:rPr>
              <w:t>12</w:t>
            </w:r>
          </w:p>
        </w:tc>
        <w:tc>
          <w:tcPr>
            <w:tcW w:w="1335" w:type="dxa"/>
            <w:tcBorders>
              <w:top w:val="single" w:sz="4" w:space="0" w:color="auto"/>
              <w:left w:val="nil"/>
              <w:bottom w:val="single" w:sz="4" w:space="0" w:color="auto"/>
              <w:right w:val="single" w:sz="4" w:space="0" w:color="auto"/>
            </w:tcBorders>
            <w:shd w:val="clear" w:color="auto" w:fill="auto"/>
            <w:noWrap/>
          </w:tcPr>
          <w:p w:rsidR="00AC48F2" w:rsidRPr="00AC48F2" w:rsidRDefault="00AC48F2" w:rsidP="00AC48F2">
            <w:pPr>
              <w:jc w:val="center"/>
              <w:rPr>
                <w:bCs/>
              </w:rPr>
            </w:pPr>
            <w:r w:rsidRPr="00AC48F2">
              <w:rPr>
                <w:bCs/>
              </w:rPr>
              <w:t>12</w:t>
            </w:r>
          </w:p>
        </w:tc>
        <w:tc>
          <w:tcPr>
            <w:tcW w:w="1335" w:type="dxa"/>
            <w:tcBorders>
              <w:top w:val="single" w:sz="4" w:space="0" w:color="auto"/>
              <w:left w:val="nil"/>
              <w:bottom w:val="single" w:sz="4" w:space="0" w:color="auto"/>
              <w:right w:val="single" w:sz="4" w:space="0" w:color="auto"/>
            </w:tcBorders>
            <w:shd w:val="clear" w:color="auto" w:fill="auto"/>
            <w:noWrap/>
          </w:tcPr>
          <w:p w:rsidR="00AC48F2" w:rsidRPr="00AC48F2" w:rsidRDefault="00AC48F2" w:rsidP="00AC48F2">
            <w:pPr>
              <w:jc w:val="center"/>
              <w:rPr>
                <w:bCs/>
              </w:rPr>
            </w:pPr>
            <w:r w:rsidRPr="00AC48F2">
              <w:rPr>
                <w:bCs/>
              </w:rPr>
              <w:t>11</w:t>
            </w:r>
          </w:p>
        </w:tc>
        <w:tc>
          <w:tcPr>
            <w:tcW w:w="1335" w:type="dxa"/>
            <w:tcBorders>
              <w:top w:val="single" w:sz="4" w:space="0" w:color="auto"/>
              <w:left w:val="nil"/>
              <w:bottom w:val="single" w:sz="4" w:space="0" w:color="auto"/>
              <w:right w:val="single" w:sz="4" w:space="0" w:color="auto"/>
            </w:tcBorders>
            <w:shd w:val="clear" w:color="auto" w:fill="auto"/>
            <w:noWrap/>
          </w:tcPr>
          <w:p w:rsidR="00AC48F2" w:rsidRPr="00AC48F2" w:rsidRDefault="00AC48F2" w:rsidP="00AC48F2">
            <w:pPr>
              <w:jc w:val="center"/>
              <w:rPr>
                <w:bCs/>
              </w:rPr>
            </w:pPr>
            <w:r w:rsidRPr="00AC48F2">
              <w:rPr>
                <w:bCs/>
              </w:rPr>
              <w:t>36</w:t>
            </w:r>
          </w:p>
        </w:tc>
        <w:tc>
          <w:tcPr>
            <w:tcW w:w="1335" w:type="dxa"/>
            <w:tcBorders>
              <w:top w:val="single" w:sz="4" w:space="0" w:color="auto"/>
              <w:left w:val="nil"/>
              <w:bottom w:val="single" w:sz="4" w:space="0" w:color="auto"/>
              <w:right w:val="single" w:sz="4" w:space="0" w:color="auto"/>
            </w:tcBorders>
            <w:shd w:val="clear" w:color="auto" w:fill="auto"/>
            <w:noWrap/>
          </w:tcPr>
          <w:p w:rsidR="00AC48F2" w:rsidRPr="00AC48F2" w:rsidRDefault="00AC48F2" w:rsidP="00AC48F2">
            <w:pPr>
              <w:jc w:val="center"/>
              <w:rPr>
                <w:bCs/>
              </w:rPr>
            </w:pPr>
            <w:r w:rsidRPr="00AC48F2">
              <w:rPr>
                <w:bCs/>
              </w:rPr>
              <w:t>36</w:t>
            </w:r>
          </w:p>
        </w:tc>
        <w:tc>
          <w:tcPr>
            <w:tcW w:w="1336" w:type="dxa"/>
            <w:tcBorders>
              <w:top w:val="single" w:sz="4" w:space="0" w:color="auto"/>
              <w:left w:val="nil"/>
              <w:bottom w:val="single" w:sz="4" w:space="0" w:color="auto"/>
              <w:right w:val="single" w:sz="4" w:space="0" w:color="auto"/>
            </w:tcBorders>
            <w:shd w:val="clear" w:color="auto" w:fill="auto"/>
            <w:noWrap/>
          </w:tcPr>
          <w:p w:rsidR="00AC48F2" w:rsidRPr="00AC48F2" w:rsidRDefault="00AC48F2" w:rsidP="00AC48F2">
            <w:pPr>
              <w:jc w:val="center"/>
              <w:rPr>
                <w:bCs/>
              </w:rPr>
            </w:pPr>
            <w:r w:rsidRPr="00AC48F2">
              <w:rPr>
                <w:bCs/>
              </w:rPr>
              <w:t>33</w:t>
            </w:r>
          </w:p>
        </w:tc>
      </w:tr>
      <w:tr w:rsidR="00AC48F2" w:rsidRPr="00AC48F2" w:rsidTr="00E01E4F">
        <w:trPr>
          <w:gridAfter w:val="1"/>
          <w:wAfter w:w="16" w:type="dxa"/>
          <w:trHeight w:val="300"/>
        </w:trPr>
        <w:tc>
          <w:tcPr>
            <w:tcW w:w="5281" w:type="dxa"/>
            <w:gridSpan w:val="4"/>
            <w:tcBorders>
              <w:top w:val="single" w:sz="4" w:space="0" w:color="auto"/>
              <w:left w:val="single" w:sz="4" w:space="0" w:color="auto"/>
              <w:bottom w:val="single" w:sz="4" w:space="0" w:color="auto"/>
              <w:right w:val="nil"/>
            </w:tcBorders>
            <w:shd w:val="clear" w:color="auto" w:fill="auto"/>
            <w:noWrap/>
            <w:vAlign w:val="bottom"/>
            <w:hideMark/>
          </w:tcPr>
          <w:p w:rsidR="00AC48F2" w:rsidRPr="00AC48F2" w:rsidRDefault="00AC48F2" w:rsidP="00AC48F2">
            <w:pPr>
              <w:jc w:val="center"/>
              <w:rPr>
                <w:color w:val="000000"/>
                <w:sz w:val="22"/>
                <w:szCs w:val="22"/>
              </w:rPr>
            </w:pPr>
            <w:r w:rsidRPr="00AC48F2">
              <w:rPr>
                <w:b/>
                <w:bCs/>
                <w:color w:val="000000"/>
                <w:sz w:val="22"/>
                <w:szCs w:val="22"/>
              </w:rPr>
              <w:t>ИТОГО</w:t>
            </w:r>
          </w:p>
        </w:tc>
        <w:tc>
          <w:tcPr>
            <w:tcW w:w="1335" w:type="dxa"/>
            <w:tcBorders>
              <w:top w:val="single" w:sz="4" w:space="0" w:color="auto"/>
              <w:left w:val="nil"/>
              <w:bottom w:val="single" w:sz="4" w:space="0" w:color="auto"/>
              <w:right w:val="nil"/>
            </w:tcBorders>
            <w:shd w:val="clear" w:color="auto" w:fill="auto"/>
            <w:noWrap/>
            <w:hideMark/>
          </w:tcPr>
          <w:p w:rsidR="00AC48F2" w:rsidRPr="00AC48F2" w:rsidRDefault="00AC48F2" w:rsidP="00AC48F2">
            <w:pPr>
              <w:jc w:val="center"/>
              <w:rPr>
                <w:b/>
                <w:color w:val="000000"/>
                <w:sz w:val="22"/>
                <w:szCs w:val="22"/>
              </w:rPr>
            </w:pPr>
            <w:r w:rsidRPr="00AC48F2">
              <w:rPr>
                <w:b/>
                <w:color w:val="000000"/>
                <w:sz w:val="22"/>
                <w:szCs w:val="22"/>
              </w:rPr>
              <w:t>120</w:t>
            </w:r>
          </w:p>
        </w:tc>
        <w:tc>
          <w:tcPr>
            <w:tcW w:w="1335" w:type="dxa"/>
            <w:tcBorders>
              <w:top w:val="single" w:sz="4" w:space="0" w:color="auto"/>
              <w:left w:val="nil"/>
              <w:bottom w:val="single" w:sz="4" w:space="0" w:color="auto"/>
              <w:right w:val="nil"/>
            </w:tcBorders>
            <w:shd w:val="clear" w:color="auto" w:fill="auto"/>
            <w:noWrap/>
            <w:hideMark/>
          </w:tcPr>
          <w:p w:rsidR="00AC48F2" w:rsidRPr="00AC48F2" w:rsidRDefault="00AC48F2" w:rsidP="00AC48F2">
            <w:pPr>
              <w:jc w:val="center"/>
              <w:rPr>
                <w:b/>
                <w:color w:val="000000"/>
                <w:sz w:val="22"/>
                <w:szCs w:val="22"/>
              </w:rPr>
            </w:pPr>
            <w:r w:rsidRPr="00AC48F2">
              <w:rPr>
                <w:b/>
                <w:color w:val="000000"/>
                <w:sz w:val="22"/>
                <w:szCs w:val="22"/>
              </w:rPr>
              <w:t>122,8</w:t>
            </w:r>
          </w:p>
        </w:tc>
        <w:tc>
          <w:tcPr>
            <w:tcW w:w="1336" w:type="dxa"/>
            <w:tcBorders>
              <w:top w:val="single" w:sz="4" w:space="0" w:color="auto"/>
              <w:left w:val="nil"/>
              <w:bottom w:val="single" w:sz="4" w:space="0" w:color="auto"/>
              <w:right w:val="single" w:sz="4" w:space="0" w:color="auto"/>
            </w:tcBorders>
            <w:shd w:val="clear" w:color="auto" w:fill="auto"/>
            <w:noWrap/>
            <w:hideMark/>
          </w:tcPr>
          <w:p w:rsidR="00AC48F2" w:rsidRPr="00AC48F2" w:rsidRDefault="00AC48F2" w:rsidP="00AC48F2">
            <w:pPr>
              <w:jc w:val="center"/>
              <w:rPr>
                <w:b/>
                <w:color w:val="000000"/>
                <w:sz w:val="22"/>
                <w:szCs w:val="22"/>
              </w:rPr>
            </w:pPr>
            <w:r w:rsidRPr="00AC48F2">
              <w:rPr>
                <w:b/>
                <w:color w:val="000000"/>
                <w:sz w:val="22"/>
                <w:szCs w:val="22"/>
              </w:rPr>
              <w:t>117,6</w:t>
            </w:r>
          </w:p>
        </w:tc>
      </w:tr>
      <w:tr w:rsidR="00AC48F2" w:rsidRPr="00AC48F2" w:rsidTr="00E01E4F">
        <w:trPr>
          <w:gridAfter w:val="1"/>
          <w:wAfter w:w="16" w:type="dxa"/>
          <w:trHeight w:val="300"/>
        </w:trPr>
        <w:tc>
          <w:tcPr>
            <w:tcW w:w="5281" w:type="dxa"/>
            <w:gridSpan w:val="4"/>
            <w:tcBorders>
              <w:top w:val="single" w:sz="4" w:space="0" w:color="auto"/>
              <w:left w:val="single" w:sz="4" w:space="0" w:color="auto"/>
              <w:bottom w:val="single" w:sz="4" w:space="0" w:color="auto"/>
              <w:right w:val="nil"/>
            </w:tcBorders>
            <w:shd w:val="clear" w:color="auto" w:fill="auto"/>
            <w:noWrap/>
            <w:vAlign w:val="bottom"/>
          </w:tcPr>
          <w:p w:rsidR="00AC48F2" w:rsidRPr="00AC48F2" w:rsidRDefault="00AC48F2" w:rsidP="00AC48F2">
            <w:pPr>
              <w:jc w:val="center"/>
              <w:rPr>
                <w:b/>
                <w:bCs/>
                <w:color w:val="000000"/>
                <w:sz w:val="22"/>
                <w:szCs w:val="22"/>
              </w:rPr>
            </w:pPr>
            <w:r w:rsidRPr="00AC48F2">
              <w:rPr>
                <w:b/>
                <w:bCs/>
                <w:color w:val="000000"/>
                <w:sz w:val="22"/>
                <w:szCs w:val="22"/>
              </w:rPr>
              <w:t>Областной бюджет Тверской области                    (норматив зачисления 50%)</w:t>
            </w:r>
          </w:p>
        </w:tc>
        <w:tc>
          <w:tcPr>
            <w:tcW w:w="1335" w:type="dxa"/>
            <w:tcBorders>
              <w:top w:val="single" w:sz="4" w:space="0" w:color="auto"/>
              <w:left w:val="nil"/>
              <w:bottom w:val="single" w:sz="4" w:space="0" w:color="auto"/>
              <w:right w:val="nil"/>
            </w:tcBorders>
            <w:shd w:val="clear" w:color="auto" w:fill="auto"/>
            <w:noWrap/>
            <w:vAlign w:val="center"/>
          </w:tcPr>
          <w:p w:rsidR="00AC48F2" w:rsidRPr="00AC48F2" w:rsidRDefault="00AC48F2" w:rsidP="00AC48F2">
            <w:pPr>
              <w:jc w:val="center"/>
              <w:rPr>
                <w:b/>
                <w:color w:val="000000"/>
                <w:sz w:val="22"/>
                <w:szCs w:val="22"/>
              </w:rPr>
            </w:pPr>
            <w:r w:rsidRPr="00AC48F2">
              <w:rPr>
                <w:b/>
                <w:color w:val="000000"/>
                <w:sz w:val="22"/>
                <w:szCs w:val="22"/>
              </w:rPr>
              <w:t>60,0</w:t>
            </w:r>
          </w:p>
        </w:tc>
        <w:tc>
          <w:tcPr>
            <w:tcW w:w="1335" w:type="dxa"/>
            <w:tcBorders>
              <w:top w:val="single" w:sz="4" w:space="0" w:color="auto"/>
              <w:left w:val="nil"/>
              <w:bottom w:val="single" w:sz="4" w:space="0" w:color="auto"/>
              <w:right w:val="nil"/>
            </w:tcBorders>
            <w:shd w:val="clear" w:color="auto" w:fill="auto"/>
            <w:noWrap/>
            <w:vAlign w:val="center"/>
          </w:tcPr>
          <w:p w:rsidR="00AC48F2" w:rsidRPr="00AC48F2" w:rsidRDefault="00AC48F2" w:rsidP="00AC48F2">
            <w:pPr>
              <w:jc w:val="center"/>
              <w:rPr>
                <w:b/>
                <w:color w:val="000000"/>
                <w:sz w:val="22"/>
                <w:szCs w:val="22"/>
              </w:rPr>
            </w:pPr>
            <w:r w:rsidRPr="00AC48F2">
              <w:rPr>
                <w:b/>
                <w:color w:val="000000"/>
                <w:sz w:val="22"/>
                <w:szCs w:val="22"/>
              </w:rPr>
              <w:t>61,4</w:t>
            </w:r>
          </w:p>
        </w:tc>
        <w:tc>
          <w:tcPr>
            <w:tcW w:w="1336" w:type="dxa"/>
            <w:tcBorders>
              <w:top w:val="single" w:sz="4" w:space="0" w:color="auto"/>
              <w:left w:val="nil"/>
              <w:bottom w:val="single" w:sz="4" w:space="0" w:color="auto"/>
              <w:right w:val="single" w:sz="4" w:space="0" w:color="auto"/>
            </w:tcBorders>
            <w:shd w:val="clear" w:color="auto" w:fill="auto"/>
            <w:noWrap/>
            <w:vAlign w:val="center"/>
          </w:tcPr>
          <w:p w:rsidR="00AC48F2" w:rsidRPr="00AC48F2" w:rsidRDefault="00AC48F2" w:rsidP="00AC48F2">
            <w:pPr>
              <w:jc w:val="center"/>
              <w:rPr>
                <w:b/>
                <w:color w:val="000000"/>
                <w:sz w:val="22"/>
                <w:szCs w:val="22"/>
              </w:rPr>
            </w:pPr>
            <w:r w:rsidRPr="00AC48F2">
              <w:rPr>
                <w:b/>
                <w:color w:val="000000"/>
                <w:sz w:val="22"/>
                <w:szCs w:val="22"/>
              </w:rPr>
              <w:t>58,8</w:t>
            </w:r>
          </w:p>
        </w:tc>
      </w:tr>
    </w:tbl>
    <w:p w:rsidR="00AC48F2" w:rsidRPr="00AC48F2" w:rsidRDefault="00AC48F2" w:rsidP="00AC48F2">
      <w:pPr>
        <w:ind w:firstLine="709"/>
        <w:jc w:val="both"/>
        <w:rPr>
          <w:sz w:val="28"/>
          <w:szCs w:val="28"/>
        </w:rPr>
      </w:pPr>
      <w:r w:rsidRPr="00AC48F2">
        <w:rPr>
          <w:sz w:val="28"/>
          <w:szCs w:val="28"/>
        </w:rPr>
        <w:t xml:space="preserve">3.6 </w:t>
      </w:r>
      <w:r w:rsidRPr="00AC48F2">
        <w:rPr>
          <w:b/>
          <w:sz w:val="28"/>
          <w:szCs w:val="28"/>
        </w:rPr>
        <w:t>КБК 335 1 16 01073 01 0000 140</w:t>
      </w:r>
      <w:r w:rsidRPr="00AC48F2">
        <w:rPr>
          <w:sz w:val="28"/>
          <w:szCs w:val="28"/>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p w:rsidR="00AC48F2" w:rsidRPr="00AC48F2" w:rsidRDefault="00AC48F2" w:rsidP="00AC48F2">
      <w:pPr>
        <w:ind w:firstLine="709"/>
        <w:jc w:val="both"/>
        <w:rPr>
          <w:b/>
          <w:sz w:val="28"/>
          <w:szCs w:val="28"/>
        </w:rPr>
      </w:pPr>
      <w:r w:rsidRPr="00AC48F2">
        <w:rPr>
          <w:b/>
          <w:sz w:val="28"/>
          <w:szCs w:val="28"/>
        </w:rPr>
        <w:t>Главный администратор доходов – Главное управление региональной безопасности Тверской области.</w:t>
      </w:r>
    </w:p>
    <w:p w:rsidR="00AC48F2" w:rsidRPr="00AC48F2" w:rsidRDefault="00AC48F2" w:rsidP="00AC48F2">
      <w:pPr>
        <w:tabs>
          <w:tab w:val="left" w:pos="1276"/>
          <w:tab w:val="left" w:pos="1418"/>
        </w:tabs>
        <w:autoSpaceDE w:val="0"/>
        <w:autoSpaceDN w:val="0"/>
        <w:adjustRightInd w:val="0"/>
        <w:ind w:firstLine="709"/>
        <w:jc w:val="both"/>
        <w:rPr>
          <w:sz w:val="28"/>
          <w:szCs w:val="28"/>
        </w:rPr>
      </w:pPr>
      <w:r w:rsidRPr="00AC48F2">
        <w:rPr>
          <w:sz w:val="28"/>
          <w:szCs w:val="28"/>
        </w:rPr>
        <w:t>Прогноз поступлений определен методом прямого расчета.</w:t>
      </w:r>
    </w:p>
    <w:p w:rsidR="00AC48F2" w:rsidRPr="00AC48F2" w:rsidRDefault="00AC48F2" w:rsidP="00AC48F2">
      <w:pPr>
        <w:ind w:firstLine="709"/>
        <w:jc w:val="both"/>
        <w:rPr>
          <w:sz w:val="28"/>
          <w:szCs w:val="28"/>
        </w:rPr>
      </w:pPr>
      <w:r w:rsidRPr="00AC48F2">
        <w:rPr>
          <w:sz w:val="28"/>
          <w:szCs w:val="28"/>
        </w:rPr>
        <w:t>Расчета прогноза на 2023 год с учетом норматива зачисления в областной бюджет Тверской области 50% представлен в таблице:</w:t>
      </w:r>
    </w:p>
    <w:tbl>
      <w:tblPr>
        <w:tblW w:w="9493" w:type="dxa"/>
        <w:tblLook w:val="04A0" w:firstRow="1" w:lastRow="0" w:firstColumn="1" w:lastColumn="0" w:noHBand="0" w:noVBand="1"/>
      </w:tblPr>
      <w:tblGrid>
        <w:gridCol w:w="486"/>
        <w:gridCol w:w="1729"/>
        <w:gridCol w:w="1214"/>
        <w:gridCol w:w="1500"/>
        <w:gridCol w:w="1401"/>
        <w:gridCol w:w="1747"/>
        <w:gridCol w:w="1416"/>
      </w:tblGrid>
      <w:tr w:rsidR="00AC48F2" w:rsidRPr="00AC48F2" w:rsidTr="00E01E4F">
        <w:trPr>
          <w:trHeight w:val="1755"/>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 п/п</w:t>
            </w:r>
          </w:p>
        </w:tc>
        <w:tc>
          <w:tcPr>
            <w:tcW w:w="1729"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Вид правонарушений</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Средний размер штрафа (средний областной), тыс. руб.</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Прогнозное количество постановлений штук</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Коэффициент собираемости (средний областной), %</w:t>
            </w:r>
          </w:p>
        </w:tc>
        <w:tc>
          <w:tcPr>
            <w:tcW w:w="1747"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Дебиторская задолженность, подлежащая принудительному взысканию, тыс. руб.</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 xml:space="preserve">Прогноз поступлений, </w:t>
            </w:r>
            <w:r w:rsidRPr="00AC48F2">
              <w:rPr>
                <w:sz w:val="20"/>
                <w:szCs w:val="20"/>
              </w:rPr>
              <w:br/>
              <w:t>тыс. руб. (</w:t>
            </w:r>
            <w:r w:rsidR="00F15667">
              <w:rPr>
                <w:sz w:val="20"/>
                <w:szCs w:val="20"/>
              </w:rPr>
              <w:t>гр</w:t>
            </w:r>
            <w:r w:rsidRPr="00AC48F2">
              <w:rPr>
                <w:sz w:val="20"/>
                <w:szCs w:val="20"/>
              </w:rPr>
              <w:t>.(3*4*5)</w:t>
            </w:r>
          </w:p>
          <w:p w:rsidR="00AC48F2" w:rsidRPr="00AC48F2" w:rsidRDefault="00F15667" w:rsidP="00F15667">
            <w:pPr>
              <w:jc w:val="center"/>
              <w:rPr>
                <w:sz w:val="20"/>
                <w:szCs w:val="20"/>
              </w:rPr>
            </w:pPr>
            <w:r>
              <w:rPr>
                <w:sz w:val="20"/>
                <w:szCs w:val="20"/>
              </w:rPr>
              <w:t>+гр.</w:t>
            </w:r>
            <w:r w:rsidR="00AC48F2" w:rsidRPr="00AC48F2">
              <w:rPr>
                <w:sz w:val="20"/>
                <w:szCs w:val="20"/>
              </w:rPr>
              <w:t>.6</w:t>
            </w:r>
            <w:r>
              <w:rPr>
                <w:sz w:val="20"/>
                <w:szCs w:val="20"/>
              </w:rPr>
              <w:t>)</w:t>
            </w:r>
            <w:r w:rsidR="00AC48F2" w:rsidRPr="00AC48F2">
              <w:rPr>
                <w:sz w:val="20"/>
                <w:szCs w:val="20"/>
              </w:rPr>
              <w:t>/2)</w:t>
            </w:r>
          </w:p>
        </w:tc>
      </w:tr>
      <w:tr w:rsidR="00AC48F2" w:rsidRPr="00AC48F2" w:rsidTr="00E01E4F">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w:t>
            </w:r>
          </w:p>
        </w:tc>
        <w:tc>
          <w:tcPr>
            <w:tcW w:w="1729"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w:t>
            </w:r>
          </w:p>
        </w:tc>
        <w:tc>
          <w:tcPr>
            <w:tcW w:w="1214"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3</w:t>
            </w:r>
          </w:p>
        </w:tc>
        <w:tc>
          <w:tcPr>
            <w:tcW w:w="1500"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4</w:t>
            </w:r>
          </w:p>
        </w:tc>
        <w:tc>
          <w:tcPr>
            <w:tcW w:w="140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5</w:t>
            </w:r>
          </w:p>
        </w:tc>
        <w:tc>
          <w:tcPr>
            <w:tcW w:w="174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6</w:t>
            </w:r>
          </w:p>
        </w:tc>
        <w:tc>
          <w:tcPr>
            <w:tcW w:w="1416"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7</w:t>
            </w:r>
          </w:p>
        </w:tc>
      </w:tr>
      <w:tr w:rsidR="00AC48F2" w:rsidRPr="00AC48F2" w:rsidTr="00E01E4F">
        <w:trPr>
          <w:trHeight w:val="7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w:t>
            </w:r>
          </w:p>
        </w:tc>
        <w:tc>
          <w:tcPr>
            <w:tcW w:w="1729"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both"/>
              <w:rPr>
                <w:sz w:val="20"/>
                <w:szCs w:val="20"/>
              </w:rPr>
            </w:pPr>
            <w:r w:rsidRPr="00AC48F2">
              <w:rPr>
                <w:sz w:val="20"/>
                <w:szCs w:val="20"/>
              </w:rPr>
              <w:t>Штрафы за нарушение авторских и смежных прав, изобретательских и патентных прав</w:t>
            </w:r>
          </w:p>
        </w:tc>
        <w:tc>
          <w:tcPr>
            <w:tcW w:w="1214"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10</w:t>
            </w:r>
          </w:p>
        </w:tc>
        <w:tc>
          <w:tcPr>
            <w:tcW w:w="1500"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w:t>
            </w:r>
          </w:p>
        </w:tc>
        <w:tc>
          <w:tcPr>
            <w:tcW w:w="140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100,0%</w:t>
            </w:r>
          </w:p>
        </w:tc>
        <w:tc>
          <w:tcPr>
            <w:tcW w:w="174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 0,0</w:t>
            </w:r>
          </w:p>
        </w:tc>
        <w:tc>
          <w:tcPr>
            <w:tcW w:w="1416"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5</w:t>
            </w:r>
          </w:p>
        </w:tc>
      </w:tr>
      <w:tr w:rsidR="00AC48F2" w:rsidRPr="00AC48F2" w:rsidTr="00E01E4F">
        <w:trPr>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w:t>
            </w:r>
          </w:p>
        </w:tc>
        <w:tc>
          <w:tcPr>
            <w:tcW w:w="1729"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rPr>
                <w:sz w:val="20"/>
                <w:szCs w:val="20"/>
              </w:rPr>
            </w:pPr>
            <w:r w:rsidRPr="00AC48F2">
              <w:rPr>
                <w:sz w:val="20"/>
                <w:szCs w:val="20"/>
              </w:rPr>
              <w:t>Штрафы за уничтожение или повреждение чужого имущества</w:t>
            </w:r>
          </w:p>
        </w:tc>
        <w:tc>
          <w:tcPr>
            <w:tcW w:w="1214"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0,4</w:t>
            </w:r>
          </w:p>
        </w:tc>
        <w:tc>
          <w:tcPr>
            <w:tcW w:w="1500"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176</w:t>
            </w:r>
          </w:p>
        </w:tc>
        <w:tc>
          <w:tcPr>
            <w:tcW w:w="140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93,7%</w:t>
            </w:r>
          </w:p>
        </w:tc>
        <w:tc>
          <w:tcPr>
            <w:tcW w:w="174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 xml:space="preserve">3,70 </w:t>
            </w:r>
          </w:p>
        </w:tc>
        <w:tc>
          <w:tcPr>
            <w:tcW w:w="1416"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34,8</w:t>
            </w:r>
          </w:p>
        </w:tc>
      </w:tr>
      <w:tr w:rsidR="00AC48F2" w:rsidRPr="00AC48F2" w:rsidTr="00E01E4F">
        <w:trPr>
          <w:trHeight w:val="10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3</w:t>
            </w:r>
          </w:p>
        </w:tc>
        <w:tc>
          <w:tcPr>
            <w:tcW w:w="1729"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both"/>
              <w:rPr>
                <w:sz w:val="20"/>
                <w:szCs w:val="20"/>
              </w:rPr>
            </w:pPr>
            <w:r w:rsidRPr="00AC48F2">
              <w:rPr>
                <w:sz w:val="20"/>
                <w:szCs w:val="20"/>
              </w:rPr>
              <w:t>Штрафы за самовольное подключение и использование электрической, тепловой энергии, нефти или газа</w:t>
            </w:r>
          </w:p>
        </w:tc>
        <w:tc>
          <w:tcPr>
            <w:tcW w:w="1214"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8,2</w:t>
            </w:r>
          </w:p>
        </w:tc>
        <w:tc>
          <w:tcPr>
            <w:tcW w:w="1500"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314</w:t>
            </w:r>
          </w:p>
        </w:tc>
        <w:tc>
          <w:tcPr>
            <w:tcW w:w="140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82,7%</w:t>
            </w:r>
          </w:p>
        </w:tc>
        <w:tc>
          <w:tcPr>
            <w:tcW w:w="174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 xml:space="preserve">85,00 </w:t>
            </w:r>
          </w:p>
        </w:tc>
        <w:tc>
          <w:tcPr>
            <w:tcW w:w="1416"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1 107,2</w:t>
            </w:r>
          </w:p>
        </w:tc>
      </w:tr>
      <w:tr w:rsidR="00AC48F2" w:rsidRPr="00AC48F2" w:rsidTr="00E01E4F">
        <w:trPr>
          <w:trHeight w:val="2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4</w:t>
            </w:r>
          </w:p>
        </w:tc>
        <w:tc>
          <w:tcPr>
            <w:tcW w:w="1729"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both"/>
              <w:rPr>
                <w:sz w:val="20"/>
                <w:szCs w:val="20"/>
              </w:rPr>
            </w:pPr>
            <w:r w:rsidRPr="00AC48F2">
              <w:rPr>
                <w:sz w:val="20"/>
                <w:szCs w:val="20"/>
              </w:rPr>
              <w:t>Штрафы за мелкое хищение</w:t>
            </w:r>
          </w:p>
        </w:tc>
        <w:tc>
          <w:tcPr>
            <w:tcW w:w="1214"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1,7</w:t>
            </w:r>
          </w:p>
        </w:tc>
        <w:tc>
          <w:tcPr>
            <w:tcW w:w="1500"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227</w:t>
            </w:r>
          </w:p>
        </w:tc>
        <w:tc>
          <w:tcPr>
            <w:tcW w:w="140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67,3%</w:t>
            </w:r>
          </w:p>
        </w:tc>
        <w:tc>
          <w:tcPr>
            <w:tcW w:w="174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 xml:space="preserve">20,60 </w:t>
            </w:r>
          </w:p>
        </w:tc>
        <w:tc>
          <w:tcPr>
            <w:tcW w:w="1416"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140,2</w:t>
            </w:r>
          </w:p>
        </w:tc>
      </w:tr>
      <w:tr w:rsidR="00AC48F2" w:rsidRPr="00AC48F2" w:rsidTr="00E01E4F">
        <w:trPr>
          <w:trHeight w:val="2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5</w:t>
            </w:r>
          </w:p>
        </w:tc>
        <w:tc>
          <w:tcPr>
            <w:tcW w:w="1729"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both"/>
              <w:rPr>
                <w:sz w:val="20"/>
                <w:szCs w:val="20"/>
              </w:rPr>
            </w:pPr>
            <w:r w:rsidRPr="00AC48F2">
              <w:rPr>
                <w:sz w:val="20"/>
                <w:szCs w:val="20"/>
              </w:rPr>
              <w:t>Иные штрафы</w:t>
            </w:r>
          </w:p>
        </w:tc>
        <w:tc>
          <w:tcPr>
            <w:tcW w:w="1214"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320,8</w:t>
            </w:r>
          </w:p>
        </w:tc>
        <w:tc>
          <w:tcPr>
            <w:tcW w:w="1500"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29</w:t>
            </w:r>
          </w:p>
        </w:tc>
        <w:tc>
          <w:tcPr>
            <w:tcW w:w="140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89,9%</w:t>
            </w:r>
          </w:p>
        </w:tc>
        <w:tc>
          <w:tcPr>
            <w:tcW w:w="174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 </w:t>
            </w:r>
          </w:p>
        </w:tc>
        <w:tc>
          <w:tcPr>
            <w:tcW w:w="1416"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4 181,8</w:t>
            </w:r>
          </w:p>
        </w:tc>
      </w:tr>
      <w:tr w:rsidR="00AC48F2" w:rsidRPr="00AC48F2" w:rsidTr="00E01E4F">
        <w:trPr>
          <w:trHeight w:val="2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6</w:t>
            </w:r>
          </w:p>
        </w:tc>
        <w:tc>
          <w:tcPr>
            <w:tcW w:w="1729" w:type="dxa"/>
            <w:tcBorders>
              <w:top w:val="nil"/>
              <w:left w:val="nil"/>
              <w:bottom w:val="single" w:sz="4" w:space="0" w:color="auto"/>
              <w:right w:val="nil"/>
            </w:tcBorders>
            <w:shd w:val="clear" w:color="auto" w:fill="auto"/>
            <w:vAlign w:val="center"/>
            <w:hideMark/>
          </w:tcPr>
          <w:p w:rsidR="00AC48F2" w:rsidRPr="00AC48F2" w:rsidRDefault="00AC48F2" w:rsidP="00AC48F2">
            <w:pPr>
              <w:rPr>
                <w:b/>
                <w:bCs/>
                <w:sz w:val="20"/>
                <w:szCs w:val="20"/>
              </w:rPr>
            </w:pPr>
            <w:r w:rsidRPr="00AC48F2">
              <w:rPr>
                <w:b/>
                <w:bCs/>
                <w:sz w:val="20"/>
                <w:szCs w:val="20"/>
              </w:rPr>
              <w:t>ИТОГО</w:t>
            </w:r>
          </w:p>
        </w:tc>
        <w:tc>
          <w:tcPr>
            <w:tcW w:w="1214" w:type="dxa"/>
            <w:tcBorders>
              <w:top w:val="nil"/>
              <w:left w:val="nil"/>
              <w:bottom w:val="single" w:sz="4" w:space="0" w:color="auto"/>
              <w:right w:val="nil"/>
            </w:tcBorders>
            <w:shd w:val="clear" w:color="auto" w:fill="auto"/>
            <w:vAlign w:val="center"/>
            <w:hideMark/>
          </w:tcPr>
          <w:p w:rsidR="00AC48F2" w:rsidRPr="00AC48F2" w:rsidRDefault="00AC48F2" w:rsidP="00AC48F2">
            <w:pPr>
              <w:rPr>
                <w:b/>
                <w:bCs/>
                <w:sz w:val="20"/>
                <w:szCs w:val="20"/>
              </w:rPr>
            </w:pPr>
            <w:r w:rsidRPr="00AC48F2">
              <w:rPr>
                <w:b/>
                <w:bCs/>
                <w:sz w:val="20"/>
                <w:szCs w:val="20"/>
              </w:rPr>
              <w:t> </w:t>
            </w:r>
          </w:p>
        </w:tc>
        <w:tc>
          <w:tcPr>
            <w:tcW w:w="1500" w:type="dxa"/>
            <w:tcBorders>
              <w:top w:val="nil"/>
              <w:left w:val="nil"/>
              <w:bottom w:val="single" w:sz="4" w:space="0" w:color="auto"/>
              <w:right w:val="nil"/>
            </w:tcBorders>
            <w:shd w:val="clear" w:color="auto" w:fill="auto"/>
            <w:vAlign w:val="center"/>
            <w:hideMark/>
          </w:tcPr>
          <w:p w:rsidR="00AC48F2" w:rsidRPr="00AC48F2" w:rsidRDefault="00AC48F2" w:rsidP="00AC48F2">
            <w:pPr>
              <w:rPr>
                <w:b/>
                <w:bCs/>
                <w:sz w:val="20"/>
                <w:szCs w:val="20"/>
              </w:rPr>
            </w:pPr>
            <w:r w:rsidRPr="00AC48F2">
              <w:rPr>
                <w:b/>
                <w:bCs/>
                <w:sz w:val="20"/>
                <w:szCs w:val="20"/>
              </w:rPr>
              <w:t> </w:t>
            </w:r>
          </w:p>
        </w:tc>
        <w:tc>
          <w:tcPr>
            <w:tcW w:w="140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rPr>
                <w:b/>
                <w:bCs/>
                <w:sz w:val="20"/>
                <w:szCs w:val="20"/>
              </w:rPr>
            </w:pPr>
            <w:r w:rsidRPr="00AC48F2">
              <w:rPr>
                <w:b/>
                <w:bCs/>
                <w:sz w:val="20"/>
                <w:szCs w:val="20"/>
              </w:rPr>
              <w:t> </w:t>
            </w:r>
          </w:p>
        </w:tc>
        <w:tc>
          <w:tcPr>
            <w:tcW w:w="174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rPr>
                <w:b/>
                <w:bCs/>
                <w:sz w:val="20"/>
                <w:szCs w:val="20"/>
              </w:rPr>
            </w:pPr>
            <w:r w:rsidRPr="00AC48F2">
              <w:rPr>
                <w:b/>
                <w:bCs/>
                <w:sz w:val="20"/>
                <w:szCs w:val="20"/>
              </w:rPr>
              <w:t> </w:t>
            </w:r>
          </w:p>
        </w:tc>
        <w:tc>
          <w:tcPr>
            <w:tcW w:w="1416"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b/>
                <w:bCs/>
                <w:sz w:val="20"/>
                <w:szCs w:val="20"/>
              </w:rPr>
            </w:pPr>
            <w:r w:rsidRPr="00AC48F2">
              <w:rPr>
                <w:b/>
                <w:bCs/>
                <w:sz w:val="20"/>
                <w:szCs w:val="20"/>
              </w:rPr>
              <w:t>5 469,0</w:t>
            </w:r>
          </w:p>
        </w:tc>
      </w:tr>
    </w:tbl>
    <w:p w:rsidR="00AC48F2" w:rsidRPr="00AC48F2" w:rsidRDefault="00AC48F2" w:rsidP="00AC48F2">
      <w:pPr>
        <w:ind w:firstLine="709"/>
        <w:jc w:val="both"/>
        <w:rPr>
          <w:sz w:val="28"/>
          <w:szCs w:val="28"/>
        </w:rPr>
      </w:pPr>
      <w:r w:rsidRPr="00AC48F2">
        <w:rPr>
          <w:b/>
          <w:sz w:val="28"/>
          <w:szCs w:val="28"/>
        </w:rPr>
        <w:t>Прогноз поступлений 2023 год – 5 469,0 тыс. руб., 2024-2025 гг.</w:t>
      </w:r>
      <w:r w:rsidRPr="00AC48F2">
        <w:rPr>
          <w:sz w:val="28"/>
          <w:szCs w:val="28"/>
        </w:rPr>
        <w:t xml:space="preserve"> принят на уровне прогноза на 2023 год и составляет </w:t>
      </w:r>
      <w:r w:rsidRPr="00AC48F2">
        <w:rPr>
          <w:b/>
          <w:sz w:val="28"/>
          <w:szCs w:val="28"/>
        </w:rPr>
        <w:t>5 469,0 тыс. руб.</w:t>
      </w:r>
    </w:p>
    <w:p w:rsidR="00AC48F2" w:rsidRPr="00AC48F2" w:rsidRDefault="00AC48F2" w:rsidP="00AC48F2">
      <w:pPr>
        <w:ind w:firstLine="709"/>
        <w:jc w:val="both"/>
        <w:rPr>
          <w:sz w:val="28"/>
          <w:szCs w:val="28"/>
        </w:rPr>
      </w:pPr>
      <w:r w:rsidRPr="00AC48F2">
        <w:rPr>
          <w:sz w:val="28"/>
          <w:szCs w:val="28"/>
        </w:rPr>
        <w:t>4. 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w:t>
      </w:r>
      <w:r w:rsidRPr="00AC48F2">
        <w:rPr>
          <w:b/>
          <w:sz w:val="28"/>
          <w:szCs w:val="28"/>
        </w:rPr>
        <w:t>КБК 000 1 16 01080 01 0000 140</w:t>
      </w:r>
      <w:r w:rsidRPr="00AC48F2">
        <w:rPr>
          <w:sz w:val="28"/>
          <w:szCs w:val="28"/>
        </w:rPr>
        <w:t>).</w:t>
      </w:r>
    </w:p>
    <w:p w:rsidR="00AC48F2" w:rsidRPr="00AC48F2" w:rsidRDefault="00AC48F2" w:rsidP="00AC48F2">
      <w:pPr>
        <w:ind w:firstLine="709"/>
        <w:jc w:val="both"/>
        <w:rPr>
          <w:b/>
          <w:sz w:val="28"/>
          <w:szCs w:val="28"/>
        </w:rPr>
      </w:pPr>
      <w:r w:rsidRPr="00AC48F2">
        <w:rPr>
          <w:b/>
          <w:sz w:val="28"/>
          <w:szCs w:val="28"/>
        </w:rPr>
        <w:t>Прогноз по КБК, тыс. руб.</w:t>
      </w:r>
    </w:p>
    <w:tbl>
      <w:tblPr>
        <w:tblW w:w="9351" w:type="dxa"/>
        <w:tblLook w:val="04A0" w:firstRow="1" w:lastRow="0" w:firstColumn="1" w:lastColumn="0" w:noHBand="0" w:noVBand="1"/>
      </w:tblPr>
      <w:tblGrid>
        <w:gridCol w:w="3117"/>
        <w:gridCol w:w="3117"/>
        <w:gridCol w:w="3117"/>
      </w:tblGrid>
      <w:tr w:rsidR="00AC48F2" w:rsidRPr="00AC48F2" w:rsidTr="00E01E4F">
        <w:trPr>
          <w:trHeight w:val="283"/>
        </w:trPr>
        <w:tc>
          <w:tcPr>
            <w:tcW w:w="3117" w:type="dxa"/>
            <w:tcBorders>
              <w:top w:val="single" w:sz="4" w:space="0" w:color="000000"/>
              <w:left w:val="single" w:sz="4" w:space="0" w:color="000000"/>
              <w:bottom w:val="single" w:sz="4" w:space="0" w:color="000000"/>
              <w:right w:val="single" w:sz="4" w:space="0" w:color="000000"/>
            </w:tcBorders>
            <w:shd w:val="clear" w:color="auto" w:fill="auto"/>
            <w:hideMark/>
          </w:tcPr>
          <w:p w:rsidR="00AC48F2" w:rsidRPr="00AC48F2" w:rsidRDefault="00AC48F2" w:rsidP="00AC48F2">
            <w:pPr>
              <w:jc w:val="center"/>
              <w:rPr>
                <w:b/>
                <w:color w:val="000000"/>
                <w:sz w:val="28"/>
                <w:szCs w:val="28"/>
              </w:rPr>
            </w:pPr>
            <w:r w:rsidRPr="00AC48F2">
              <w:rPr>
                <w:b/>
                <w:color w:val="000000"/>
                <w:sz w:val="28"/>
                <w:szCs w:val="28"/>
              </w:rPr>
              <w:t>2023 год</w:t>
            </w:r>
          </w:p>
        </w:tc>
        <w:tc>
          <w:tcPr>
            <w:tcW w:w="3117" w:type="dxa"/>
            <w:tcBorders>
              <w:top w:val="single" w:sz="4" w:space="0" w:color="000000"/>
              <w:left w:val="nil"/>
              <w:bottom w:val="single" w:sz="4" w:space="0" w:color="000000"/>
              <w:right w:val="single" w:sz="4" w:space="0" w:color="000000"/>
            </w:tcBorders>
            <w:shd w:val="clear" w:color="auto" w:fill="auto"/>
            <w:hideMark/>
          </w:tcPr>
          <w:p w:rsidR="00AC48F2" w:rsidRPr="00AC48F2" w:rsidRDefault="00AC48F2" w:rsidP="00AC48F2">
            <w:pPr>
              <w:jc w:val="center"/>
              <w:rPr>
                <w:b/>
                <w:color w:val="000000"/>
                <w:sz w:val="28"/>
                <w:szCs w:val="28"/>
              </w:rPr>
            </w:pPr>
            <w:r w:rsidRPr="00AC48F2">
              <w:rPr>
                <w:b/>
                <w:color w:val="000000"/>
                <w:sz w:val="28"/>
                <w:szCs w:val="28"/>
              </w:rPr>
              <w:t>2024 год</w:t>
            </w:r>
          </w:p>
        </w:tc>
        <w:tc>
          <w:tcPr>
            <w:tcW w:w="3117" w:type="dxa"/>
            <w:tcBorders>
              <w:top w:val="single" w:sz="4" w:space="0" w:color="000000"/>
              <w:left w:val="nil"/>
              <w:bottom w:val="single" w:sz="4" w:space="0" w:color="000000"/>
              <w:right w:val="single" w:sz="4" w:space="0" w:color="000000"/>
            </w:tcBorders>
            <w:shd w:val="clear" w:color="auto" w:fill="auto"/>
            <w:hideMark/>
          </w:tcPr>
          <w:p w:rsidR="00AC48F2" w:rsidRPr="00AC48F2" w:rsidRDefault="00AC48F2" w:rsidP="00AC48F2">
            <w:pPr>
              <w:jc w:val="center"/>
              <w:rPr>
                <w:b/>
                <w:color w:val="000000"/>
                <w:sz w:val="28"/>
                <w:szCs w:val="28"/>
              </w:rPr>
            </w:pPr>
            <w:r w:rsidRPr="00AC48F2">
              <w:rPr>
                <w:b/>
                <w:color w:val="000000"/>
                <w:sz w:val="28"/>
                <w:szCs w:val="28"/>
              </w:rPr>
              <w:t>2025 год</w:t>
            </w:r>
          </w:p>
        </w:tc>
      </w:tr>
      <w:tr w:rsidR="00AC48F2" w:rsidRPr="00AC48F2" w:rsidTr="00E01E4F">
        <w:trPr>
          <w:trHeight w:val="283"/>
        </w:trPr>
        <w:tc>
          <w:tcPr>
            <w:tcW w:w="3117" w:type="dxa"/>
            <w:tcBorders>
              <w:top w:val="nil"/>
              <w:left w:val="single" w:sz="4" w:space="0" w:color="000000"/>
              <w:bottom w:val="single" w:sz="4" w:space="0" w:color="000000"/>
              <w:right w:val="single" w:sz="4" w:space="0" w:color="000000"/>
            </w:tcBorders>
            <w:shd w:val="clear" w:color="auto" w:fill="auto"/>
            <w:hideMark/>
          </w:tcPr>
          <w:p w:rsidR="00AC48F2" w:rsidRPr="00AC48F2" w:rsidRDefault="00AC48F2" w:rsidP="00AC48F2">
            <w:pPr>
              <w:jc w:val="center"/>
              <w:rPr>
                <w:b/>
                <w:color w:val="000000"/>
                <w:sz w:val="28"/>
                <w:szCs w:val="28"/>
              </w:rPr>
            </w:pPr>
            <w:r w:rsidRPr="00AC48F2">
              <w:rPr>
                <w:b/>
                <w:color w:val="000000"/>
                <w:sz w:val="28"/>
                <w:szCs w:val="28"/>
              </w:rPr>
              <w:t>11 650,5</w:t>
            </w:r>
          </w:p>
        </w:tc>
        <w:tc>
          <w:tcPr>
            <w:tcW w:w="3117" w:type="dxa"/>
            <w:tcBorders>
              <w:top w:val="nil"/>
              <w:left w:val="nil"/>
              <w:bottom w:val="single" w:sz="4" w:space="0" w:color="000000"/>
              <w:right w:val="single" w:sz="4" w:space="0" w:color="000000"/>
            </w:tcBorders>
            <w:shd w:val="clear" w:color="auto" w:fill="auto"/>
            <w:hideMark/>
          </w:tcPr>
          <w:p w:rsidR="00AC48F2" w:rsidRPr="00AC48F2" w:rsidRDefault="00AC48F2" w:rsidP="00AC48F2">
            <w:pPr>
              <w:jc w:val="center"/>
              <w:rPr>
                <w:b/>
                <w:color w:val="000000"/>
                <w:sz w:val="28"/>
                <w:szCs w:val="28"/>
              </w:rPr>
            </w:pPr>
            <w:r w:rsidRPr="00AC48F2">
              <w:rPr>
                <w:b/>
                <w:color w:val="000000"/>
                <w:sz w:val="28"/>
                <w:szCs w:val="28"/>
              </w:rPr>
              <w:t>11 782,7</w:t>
            </w:r>
          </w:p>
        </w:tc>
        <w:tc>
          <w:tcPr>
            <w:tcW w:w="3117" w:type="dxa"/>
            <w:tcBorders>
              <w:top w:val="nil"/>
              <w:left w:val="nil"/>
              <w:bottom w:val="single" w:sz="4" w:space="0" w:color="000000"/>
              <w:right w:val="single" w:sz="4" w:space="0" w:color="000000"/>
            </w:tcBorders>
            <w:shd w:val="clear" w:color="auto" w:fill="auto"/>
            <w:hideMark/>
          </w:tcPr>
          <w:p w:rsidR="00AC48F2" w:rsidRPr="00AC48F2" w:rsidRDefault="00AC48F2" w:rsidP="00AC48F2">
            <w:pPr>
              <w:jc w:val="center"/>
              <w:rPr>
                <w:b/>
                <w:color w:val="000000"/>
                <w:sz w:val="28"/>
                <w:szCs w:val="28"/>
              </w:rPr>
            </w:pPr>
            <w:r w:rsidRPr="00AC48F2">
              <w:rPr>
                <w:b/>
                <w:color w:val="000000"/>
                <w:sz w:val="28"/>
                <w:szCs w:val="28"/>
              </w:rPr>
              <w:t>11 466,7</w:t>
            </w:r>
          </w:p>
        </w:tc>
      </w:tr>
    </w:tbl>
    <w:p w:rsidR="00AC48F2" w:rsidRPr="00AC48F2" w:rsidRDefault="00AC48F2" w:rsidP="00AC48F2">
      <w:pPr>
        <w:ind w:firstLine="709"/>
        <w:jc w:val="both"/>
        <w:rPr>
          <w:sz w:val="28"/>
          <w:szCs w:val="28"/>
        </w:rPr>
      </w:pPr>
      <w:r w:rsidRPr="00AC48F2">
        <w:rPr>
          <w:sz w:val="28"/>
          <w:szCs w:val="28"/>
        </w:rPr>
        <w:t xml:space="preserve">4.1 </w:t>
      </w:r>
      <w:r w:rsidRPr="00AC48F2">
        <w:rPr>
          <w:b/>
          <w:sz w:val="28"/>
          <w:szCs w:val="28"/>
        </w:rPr>
        <w:t xml:space="preserve">КБК 245 1 16 01082 01 0000 140 </w:t>
      </w:r>
      <w:r w:rsidRPr="00AC48F2">
        <w:rPr>
          <w:sz w:val="28"/>
          <w:szCs w:val="28"/>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w:t>
      </w:r>
    </w:p>
    <w:p w:rsidR="00AC48F2" w:rsidRPr="00AC48F2" w:rsidRDefault="00AC48F2" w:rsidP="00AC48F2">
      <w:pPr>
        <w:ind w:firstLine="709"/>
        <w:jc w:val="both"/>
        <w:rPr>
          <w:b/>
          <w:sz w:val="28"/>
          <w:szCs w:val="28"/>
        </w:rPr>
      </w:pPr>
      <w:r w:rsidRPr="00AC48F2">
        <w:rPr>
          <w:b/>
          <w:sz w:val="28"/>
          <w:szCs w:val="28"/>
        </w:rPr>
        <w:t>Главный администратор доходов - Главное управление «Государственная инспекция по надзору за техническим состоянием самоходных машин и других видов техники» Тверской области.</w:t>
      </w:r>
    </w:p>
    <w:p w:rsidR="00AC48F2" w:rsidRPr="00AC48F2" w:rsidRDefault="00AC48F2" w:rsidP="00AC48F2">
      <w:pPr>
        <w:ind w:firstLine="709"/>
        <w:jc w:val="both"/>
        <w:rPr>
          <w:color w:val="000000"/>
          <w:sz w:val="28"/>
          <w:szCs w:val="28"/>
        </w:rPr>
      </w:pPr>
      <w:r w:rsidRPr="00AC48F2">
        <w:rPr>
          <w:color w:val="000000"/>
          <w:sz w:val="28"/>
          <w:szCs w:val="28"/>
        </w:rPr>
        <w:t xml:space="preserve">Прогнозирование поступлений доходов в областной бюджет Тверской области осуществляется в соответствии с положениями Методики прогнозирования поступлений доходов в областной бюджет и местные бюджеты Тверской области, утвержденной приказом Главного управления </w:t>
      </w:r>
      <w:r w:rsidRPr="00AC48F2">
        <w:rPr>
          <w:sz w:val="28"/>
          <w:szCs w:val="28"/>
        </w:rPr>
        <w:t>«Государственной инспекции по надзору за техническим состоянием самоходных машин и других видов техники» Тверской области</w:t>
      </w:r>
      <w:r w:rsidRPr="00AC48F2">
        <w:rPr>
          <w:color w:val="000000"/>
          <w:sz w:val="28"/>
          <w:szCs w:val="28"/>
        </w:rPr>
        <w:t xml:space="preserve"> от 30.08.2016 № 52/ПК (с учетом изменений от 27.06.2022).</w:t>
      </w:r>
    </w:p>
    <w:p w:rsidR="00AC48F2" w:rsidRPr="00AC48F2" w:rsidRDefault="00AC48F2" w:rsidP="00AC48F2">
      <w:pPr>
        <w:ind w:firstLine="709"/>
        <w:jc w:val="both"/>
        <w:rPr>
          <w:sz w:val="28"/>
          <w:szCs w:val="28"/>
        </w:rPr>
      </w:pPr>
      <w:r w:rsidRPr="00AC48F2">
        <w:rPr>
          <w:sz w:val="28"/>
          <w:szCs w:val="28"/>
        </w:rPr>
        <w:t>При прогнозировании суммы по административным штрафам используется метод прямого расчета. Для определения прогноза используются данные о фактическом количестве вынесенных постановлений за предшествующий период и минимальном (среднем) размером административного штрафа, установленного КоАП или законом ТО об АП на дату осуществления расчета.</w:t>
      </w:r>
    </w:p>
    <w:p w:rsidR="00AC48F2" w:rsidRPr="00AC48F2" w:rsidRDefault="00AC48F2" w:rsidP="00AC48F2">
      <w:pPr>
        <w:ind w:firstLine="709"/>
        <w:jc w:val="both"/>
        <w:rPr>
          <w:sz w:val="28"/>
          <w:szCs w:val="28"/>
        </w:rPr>
      </w:pPr>
      <w:r w:rsidRPr="00AC48F2">
        <w:rPr>
          <w:sz w:val="28"/>
          <w:szCs w:val="28"/>
        </w:rPr>
        <w:t>Прогноз количественных показателей рассчитывается методом экстраполяции и основывается на показателях государственной программы, данных о фактическом количестве вынесенных постановлений за предшествующий период, по данным АИС ГТН, внесенных государственными инженерами-инспекторами гостехнадзора по соответствующему муниципальному образованию, сложившейся динамикой вынесенных постановлений по делам об административных правонарушениях, а также исходя из целей и задач Главного управления, а именно снижения нарушений в области эксплуатации (2022 год– 0,5%, 2023 год – 0,5 %, 2024 год - 0,5 %, 2025 – 0,5 %).</w:t>
      </w:r>
    </w:p>
    <w:p w:rsidR="00AC48F2" w:rsidRPr="00AC48F2" w:rsidRDefault="00AC48F2" w:rsidP="00AC48F2">
      <w:pPr>
        <w:ind w:firstLine="709"/>
        <w:jc w:val="both"/>
        <w:rPr>
          <w:sz w:val="28"/>
          <w:szCs w:val="28"/>
        </w:rPr>
      </w:pPr>
      <w:r w:rsidRPr="00AC48F2">
        <w:rPr>
          <w:sz w:val="28"/>
          <w:szCs w:val="28"/>
        </w:rPr>
        <w:t>Прогноз на 2023-2025 годы по административным штрафам рассчитывается методом прямого расчета по следующей формуле:</w:t>
      </w:r>
    </w:p>
    <w:p w:rsidR="00AC48F2" w:rsidRPr="00AC48F2" w:rsidRDefault="00AC48F2" w:rsidP="00AC48F2">
      <w:pPr>
        <w:jc w:val="center"/>
        <w:rPr>
          <w:sz w:val="28"/>
          <w:szCs w:val="28"/>
        </w:rPr>
      </w:pPr>
    </w:p>
    <w:p w:rsidR="00AC48F2" w:rsidRPr="00AC48F2" w:rsidRDefault="00AC48F2" w:rsidP="00AC48F2">
      <w:pPr>
        <w:ind w:firstLine="709"/>
        <w:jc w:val="both"/>
        <w:rPr>
          <w:sz w:val="28"/>
          <w:szCs w:val="28"/>
        </w:rPr>
      </w:pPr>
      <w:r w:rsidRPr="00AC48F2">
        <w:rPr>
          <w:sz w:val="28"/>
          <w:szCs w:val="28"/>
          <w:lang w:val="en-US"/>
        </w:rPr>
        <w:t>S</w:t>
      </w:r>
      <w:r w:rsidRPr="00AC48F2">
        <w:rPr>
          <w:sz w:val="28"/>
          <w:szCs w:val="28"/>
        </w:rPr>
        <w:t xml:space="preserve"> </w:t>
      </w:r>
      <w:r w:rsidRPr="00AC48F2">
        <w:rPr>
          <w:sz w:val="28"/>
          <w:szCs w:val="28"/>
          <w:lang w:val="en-US"/>
        </w:rPr>
        <w:t>n</w:t>
      </w:r>
      <w:r w:rsidRPr="00AC48F2">
        <w:rPr>
          <w:sz w:val="28"/>
          <w:szCs w:val="28"/>
        </w:rPr>
        <w:t xml:space="preserve"> =∑Кадм МО </w:t>
      </w:r>
      <w:r w:rsidRPr="00AC48F2">
        <w:rPr>
          <w:sz w:val="28"/>
          <w:szCs w:val="28"/>
          <w:lang w:val="en-US"/>
        </w:rPr>
        <w:t>n</w:t>
      </w:r>
      <w:r w:rsidRPr="00AC48F2">
        <w:rPr>
          <w:sz w:val="28"/>
          <w:szCs w:val="28"/>
        </w:rPr>
        <w:t xml:space="preserve"> х Садм ± </w:t>
      </w:r>
      <w:r w:rsidRPr="00AC48F2">
        <w:rPr>
          <w:sz w:val="28"/>
          <w:szCs w:val="28"/>
          <w:lang w:val="en-US"/>
        </w:rPr>
        <w:t>F</w:t>
      </w:r>
      <w:r w:rsidRPr="00AC48F2">
        <w:rPr>
          <w:sz w:val="28"/>
          <w:szCs w:val="28"/>
        </w:rPr>
        <w:t xml:space="preserve"> ± ПЗ</w:t>
      </w:r>
    </w:p>
    <w:p w:rsidR="00AC48F2" w:rsidRPr="00AC48F2" w:rsidRDefault="00AC48F2" w:rsidP="00AC48F2">
      <w:pPr>
        <w:ind w:firstLine="709"/>
        <w:jc w:val="both"/>
        <w:rPr>
          <w:sz w:val="28"/>
          <w:szCs w:val="28"/>
        </w:rPr>
      </w:pPr>
    </w:p>
    <w:p w:rsidR="00AC48F2" w:rsidRPr="00AC48F2" w:rsidRDefault="00AC48F2" w:rsidP="00AC48F2">
      <w:pPr>
        <w:ind w:firstLine="709"/>
        <w:jc w:val="both"/>
        <w:rPr>
          <w:sz w:val="28"/>
          <w:szCs w:val="28"/>
        </w:rPr>
      </w:pPr>
      <w:r w:rsidRPr="00AC48F2">
        <w:rPr>
          <w:sz w:val="28"/>
          <w:szCs w:val="28"/>
        </w:rPr>
        <w:t xml:space="preserve"> где:</w:t>
      </w:r>
    </w:p>
    <w:p w:rsidR="00AC48F2" w:rsidRPr="00AC48F2" w:rsidRDefault="00AC48F2" w:rsidP="00AC48F2">
      <w:pPr>
        <w:ind w:firstLine="709"/>
        <w:jc w:val="both"/>
        <w:rPr>
          <w:sz w:val="28"/>
          <w:szCs w:val="28"/>
        </w:rPr>
      </w:pPr>
      <w:r w:rsidRPr="00AC48F2">
        <w:rPr>
          <w:sz w:val="28"/>
          <w:szCs w:val="28"/>
          <w:lang w:val="en-US"/>
        </w:rPr>
        <w:t>Sn</w:t>
      </w:r>
      <w:r w:rsidRPr="00AC48F2">
        <w:rPr>
          <w:sz w:val="28"/>
          <w:szCs w:val="28"/>
        </w:rPr>
        <w:t xml:space="preserve"> – прогноз суммы поступления по административным штрафам в </w:t>
      </w:r>
      <w:r w:rsidRPr="00AC48F2">
        <w:rPr>
          <w:sz w:val="28"/>
          <w:szCs w:val="28"/>
          <w:lang w:val="en-US"/>
        </w:rPr>
        <w:t>n</w:t>
      </w:r>
      <w:r w:rsidRPr="00AC48F2">
        <w:rPr>
          <w:sz w:val="28"/>
          <w:szCs w:val="28"/>
        </w:rPr>
        <w:t xml:space="preserve"> году;</w:t>
      </w:r>
    </w:p>
    <w:p w:rsidR="00AC48F2" w:rsidRPr="00AC48F2" w:rsidRDefault="00AC48F2" w:rsidP="00AC48F2">
      <w:pPr>
        <w:ind w:firstLine="709"/>
        <w:jc w:val="both"/>
        <w:rPr>
          <w:sz w:val="28"/>
          <w:szCs w:val="28"/>
        </w:rPr>
      </w:pPr>
      <w:r w:rsidRPr="00AC48F2">
        <w:rPr>
          <w:sz w:val="28"/>
          <w:szCs w:val="28"/>
        </w:rPr>
        <w:t xml:space="preserve">Кадм </w:t>
      </w:r>
      <w:r w:rsidRPr="00AC48F2">
        <w:rPr>
          <w:sz w:val="28"/>
          <w:szCs w:val="28"/>
          <w:lang w:val="en-US"/>
        </w:rPr>
        <w:t>n</w:t>
      </w:r>
      <w:r w:rsidRPr="00AC48F2">
        <w:rPr>
          <w:sz w:val="28"/>
          <w:szCs w:val="28"/>
        </w:rPr>
        <w:t xml:space="preserve"> – количество вынесенных постановлений по делам об административных правонарушениях в </w:t>
      </w:r>
      <w:r w:rsidRPr="00AC48F2">
        <w:rPr>
          <w:sz w:val="28"/>
          <w:szCs w:val="28"/>
          <w:lang w:val="en-US"/>
        </w:rPr>
        <w:t>n</w:t>
      </w:r>
      <w:r w:rsidRPr="00AC48F2">
        <w:rPr>
          <w:sz w:val="28"/>
          <w:szCs w:val="28"/>
        </w:rPr>
        <w:t xml:space="preserve"> году;</w:t>
      </w:r>
    </w:p>
    <w:p w:rsidR="00AC48F2" w:rsidRPr="00AC48F2" w:rsidRDefault="00AC48F2" w:rsidP="00AC48F2">
      <w:pPr>
        <w:ind w:firstLine="709"/>
        <w:jc w:val="both"/>
        <w:rPr>
          <w:sz w:val="28"/>
          <w:szCs w:val="28"/>
        </w:rPr>
      </w:pPr>
      <w:r w:rsidRPr="00AC48F2">
        <w:rPr>
          <w:sz w:val="28"/>
          <w:szCs w:val="28"/>
        </w:rPr>
        <w:t>Садм – размер административного штрафа.</w:t>
      </w:r>
    </w:p>
    <w:p w:rsidR="00AC48F2" w:rsidRPr="00AC48F2" w:rsidRDefault="00AC48F2" w:rsidP="00AC48F2">
      <w:pPr>
        <w:ind w:firstLine="709"/>
        <w:jc w:val="both"/>
        <w:rPr>
          <w:sz w:val="28"/>
          <w:szCs w:val="28"/>
        </w:rPr>
      </w:pPr>
      <w:r w:rsidRPr="00AC48F2">
        <w:rPr>
          <w:sz w:val="28"/>
          <w:szCs w:val="28"/>
          <w:lang w:val="en-US"/>
        </w:rPr>
        <w:t>F</w:t>
      </w:r>
      <w:r w:rsidRPr="00AC48F2">
        <w:rPr>
          <w:sz w:val="28"/>
          <w:szCs w:val="28"/>
        </w:rPr>
        <w:t xml:space="preserve"> – корректирующая сумма поступлений, учитывающая изменения законодательства, а также другие факторы;</w:t>
      </w:r>
    </w:p>
    <w:p w:rsidR="00AC48F2" w:rsidRPr="00AC48F2" w:rsidRDefault="00AC48F2" w:rsidP="00AC48F2">
      <w:pPr>
        <w:ind w:firstLine="709"/>
        <w:jc w:val="both"/>
        <w:rPr>
          <w:sz w:val="28"/>
          <w:szCs w:val="28"/>
        </w:rPr>
      </w:pPr>
      <w:r w:rsidRPr="00AC48F2">
        <w:rPr>
          <w:sz w:val="28"/>
          <w:szCs w:val="28"/>
        </w:rPr>
        <w:t xml:space="preserve">ПЗ – показатель результатов работы по взысканию дебиторской задолженности. При наличии дебиторской задолженности на дату составления прогноза производится увеличение прогнозируемой суммы дохода на основании данных о планируемом зачислении задолженности. </w:t>
      </w:r>
    </w:p>
    <w:p w:rsidR="00AC48F2" w:rsidRPr="00AC48F2" w:rsidRDefault="00AC48F2" w:rsidP="00AC48F2">
      <w:pPr>
        <w:ind w:firstLine="709"/>
        <w:jc w:val="both"/>
        <w:rPr>
          <w:sz w:val="28"/>
          <w:szCs w:val="28"/>
        </w:rPr>
      </w:pPr>
      <w:r w:rsidRPr="00AC48F2">
        <w:rPr>
          <w:sz w:val="28"/>
          <w:szCs w:val="28"/>
        </w:rPr>
        <w:t>Размер административного штрафа:</w:t>
      </w:r>
    </w:p>
    <w:p w:rsidR="00AC48F2" w:rsidRPr="00AC48F2" w:rsidRDefault="00AC48F2" w:rsidP="00AC48F2">
      <w:pPr>
        <w:ind w:firstLine="709"/>
        <w:jc w:val="both"/>
        <w:rPr>
          <w:sz w:val="28"/>
          <w:szCs w:val="28"/>
        </w:rPr>
      </w:pPr>
      <w:r w:rsidRPr="00AC48F2">
        <w:rPr>
          <w:sz w:val="28"/>
          <w:szCs w:val="28"/>
        </w:rPr>
        <w:t xml:space="preserve">статья 8.22 КоАП РФ </w:t>
      </w:r>
      <w:r w:rsidRPr="00AC48F2">
        <w:rPr>
          <w:i/>
          <w:sz w:val="28"/>
          <w:szCs w:val="28"/>
        </w:rPr>
        <w:t>(должностные лица)</w:t>
      </w:r>
      <w:r w:rsidRPr="00AC48F2">
        <w:rPr>
          <w:sz w:val="28"/>
          <w:szCs w:val="28"/>
        </w:rPr>
        <w:t xml:space="preserve"> – 0,5 тыс. руб.;</w:t>
      </w:r>
    </w:p>
    <w:p w:rsidR="00AC48F2" w:rsidRPr="00AC48F2" w:rsidRDefault="00AC48F2" w:rsidP="00AC48F2">
      <w:pPr>
        <w:ind w:firstLine="709"/>
        <w:jc w:val="both"/>
        <w:rPr>
          <w:sz w:val="28"/>
          <w:szCs w:val="28"/>
        </w:rPr>
      </w:pPr>
      <w:r w:rsidRPr="00AC48F2">
        <w:rPr>
          <w:sz w:val="28"/>
          <w:szCs w:val="28"/>
        </w:rPr>
        <w:t xml:space="preserve">статья 8.23 КоАП РФ </w:t>
      </w:r>
      <w:r w:rsidRPr="00AC48F2">
        <w:rPr>
          <w:i/>
          <w:sz w:val="28"/>
          <w:szCs w:val="28"/>
        </w:rPr>
        <w:t>(физические лица)</w:t>
      </w:r>
      <w:r w:rsidRPr="00AC48F2">
        <w:rPr>
          <w:sz w:val="28"/>
          <w:szCs w:val="28"/>
        </w:rPr>
        <w:t xml:space="preserve"> – 0,5 тыс. руб.</w:t>
      </w:r>
    </w:p>
    <w:p w:rsidR="00AC48F2" w:rsidRPr="00AC48F2" w:rsidRDefault="00AC48F2" w:rsidP="00AC48F2">
      <w:pPr>
        <w:ind w:firstLine="709"/>
        <w:jc w:val="both"/>
        <w:rPr>
          <w:sz w:val="28"/>
          <w:szCs w:val="28"/>
        </w:rPr>
      </w:pPr>
      <w:r w:rsidRPr="00AC48F2">
        <w:rPr>
          <w:sz w:val="28"/>
          <w:szCs w:val="28"/>
        </w:rPr>
        <w:t xml:space="preserve">Расчет прогнозируемого количества постановлений производится по формуле: </w:t>
      </w:r>
    </w:p>
    <w:p w:rsidR="00AC48F2" w:rsidRPr="00AC48F2" w:rsidRDefault="00AC48F2" w:rsidP="00AC48F2">
      <w:pPr>
        <w:ind w:firstLine="709"/>
        <w:jc w:val="both"/>
        <w:rPr>
          <w:sz w:val="28"/>
          <w:szCs w:val="28"/>
        </w:rPr>
      </w:pPr>
      <w:r w:rsidRPr="00AC48F2">
        <w:rPr>
          <w:sz w:val="28"/>
          <w:szCs w:val="28"/>
        </w:rPr>
        <w:t>К</w:t>
      </w:r>
      <w:r w:rsidRPr="00AC48F2">
        <w:rPr>
          <w:sz w:val="28"/>
          <w:szCs w:val="28"/>
          <w:vertAlign w:val="subscript"/>
        </w:rPr>
        <w:t xml:space="preserve">адм </w:t>
      </w:r>
      <w:r w:rsidRPr="00AC48F2">
        <w:rPr>
          <w:sz w:val="28"/>
          <w:szCs w:val="28"/>
          <w:vertAlign w:val="subscript"/>
          <w:lang w:val="en-US"/>
        </w:rPr>
        <w:t>j</w:t>
      </w:r>
      <w:r w:rsidRPr="00AC48F2">
        <w:rPr>
          <w:sz w:val="28"/>
          <w:szCs w:val="28"/>
          <w:vertAlign w:val="subscript"/>
        </w:rPr>
        <w:t xml:space="preserve"> </w:t>
      </w:r>
      <w:r w:rsidRPr="00AC48F2">
        <w:rPr>
          <w:sz w:val="28"/>
          <w:szCs w:val="28"/>
          <w:vertAlign w:val="subscript"/>
          <w:lang w:val="en-US"/>
        </w:rPr>
        <w:t>n</w:t>
      </w:r>
      <w:r w:rsidRPr="00AC48F2">
        <w:rPr>
          <w:sz w:val="28"/>
          <w:szCs w:val="28"/>
          <w:vertAlign w:val="subscript"/>
        </w:rPr>
        <w:t xml:space="preserve"> </w:t>
      </w:r>
      <w:r w:rsidRPr="00AC48F2">
        <w:rPr>
          <w:sz w:val="28"/>
          <w:szCs w:val="28"/>
        </w:rPr>
        <w:t>= К</w:t>
      </w:r>
      <w:r w:rsidRPr="00AC48F2">
        <w:rPr>
          <w:sz w:val="28"/>
          <w:szCs w:val="28"/>
          <w:vertAlign w:val="subscript"/>
        </w:rPr>
        <w:t xml:space="preserve">адм </w:t>
      </w:r>
      <w:r w:rsidRPr="00AC48F2">
        <w:rPr>
          <w:sz w:val="28"/>
          <w:szCs w:val="28"/>
          <w:vertAlign w:val="subscript"/>
          <w:lang w:val="en-US"/>
        </w:rPr>
        <w:t>j</w:t>
      </w:r>
      <w:r w:rsidRPr="00AC48F2">
        <w:rPr>
          <w:sz w:val="28"/>
          <w:szCs w:val="28"/>
          <w:vertAlign w:val="subscript"/>
        </w:rPr>
        <w:t xml:space="preserve"> </w:t>
      </w:r>
      <w:r w:rsidRPr="00AC48F2">
        <w:rPr>
          <w:sz w:val="28"/>
          <w:szCs w:val="28"/>
          <w:vertAlign w:val="subscript"/>
          <w:lang w:val="en-US"/>
        </w:rPr>
        <w:t>n</w:t>
      </w:r>
      <w:r w:rsidRPr="00AC48F2">
        <w:rPr>
          <w:sz w:val="28"/>
          <w:szCs w:val="28"/>
          <w:vertAlign w:val="subscript"/>
        </w:rPr>
        <w:t xml:space="preserve">-1 </w:t>
      </w:r>
      <w:r w:rsidRPr="00AC48F2">
        <w:rPr>
          <w:sz w:val="28"/>
          <w:szCs w:val="28"/>
        </w:rPr>
        <w:t>х (1-К</w:t>
      </w:r>
      <w:r w:rsidRPr="00AC48F2">
        <w:rPr>
          <w:sz w:val="28"/>
          <w:szCs w:val="28"/>
          <w:vertAlign w:val="subscript"/>
        </w:rPr>
        <w:t>сн</w:t>
      </w:r>
      <w:r w:rsidRPr="00AC48F2">
        <w:rPr>
          <w:sz w:val="28"/>
          <w:szCs w:val="28"/>
        </w:rPr>
        <w:t>/100), где</w:t>
      </w:r>
    </w:p>
    <w:p w:rsidR="00AC48F2" w:rsidRPr="00AC48F2" w:rsidRDefault="00AC48F2" w:rsidP="00AC48F2">
      <w:pPr>
        <w:ind w:firstLine="709"/>
        <w:jc w:val="both"/>
        <w:rPr>
          <w:sz w:val="28"/>
          <w:szCs w:val="28"/>
        </w:rPr>
      </w:pPr>
      <w:r w:rsidRPr="00AC48F2">
        <w:rPr>
          <w:sz w:val="28"/>
          <w:szCs w:val="28"/>
        </w:rPr>
        <w:t xml:space="preserve"> К</w:t>
      </w:r>
      <w:r w:rsidRPr="00AC48F2">
        <w:rPr>
          <w:sz w:val="28"/>
          <w:szCs w:val="28"/>
          <w:vertAlign w:val="subscript"/>
        </w:rPr>
        <w:t xml:space="preserve">адм </w:t>
      </w:r>
      <w:r w:rsidRPr="00AC48F2">
        <w:rPr>
          <w:sz w:val="28"/>
          <w:szCs w:val="28"/>
          <w:vertAlign w:val="subscript"/>
          <w:lang w:val="en-US"/>
        </w:rPr>
        <w:t>j</w:t>
      </w:r>
      <w:r w:rsidRPr="00AC48F2">
        <w:rPr>
          <w:sz w:val="28"/>
          <w:szCs w:val="28"/>
          <w:vertAlign w:val="subscript"/>
        </w:rPr>
        <w:t xml:space="preserve"> </w:t>
      </w:r>
      <w:r w:rsidRPr="00AC48F2">
        <w:rPr>
          <w:sz w:val="28"/>
          <w:szCs w:val="28"/>
          <w:vertAlign w:val="subscript"/>
          <w:lang w:val="en-US"/>
        </w:rPr>
        <w:t>n</w:t>
      </w:r>
      <w:r w:rsidRPr="00AC48F2">
        <w:rPr>
          <w:sz w:val="28"/>
          <w:szCs w:val="28"/>
          <w:vertAlign w:val="subscript"/>
        </w:rPr>
        <w:t xml:space="preserve">  </w:t>
      </w:r>
      <w:r w:rsidRPr="00AC48F2">
        <w:rPr>
          <w:sz w:val="28"/>
          <w:szCs w:val="28"/>
        </w:rPr>
        <w:t xml:space="preserve">– количество вынесенных постановлений по делам об  административных правонарушениях в </w:t>
      </w:r>
      <w:r w:rsidRPr="00AC48F2">
        <w:rPr>
          <w:sz w:val="28"/>
          <w:szCs w:val="28"/>
          <w:lang w:val="en-US"/>
        </w:rPr>
        <w:t>n</w:t>
      </w:r>
      <w:r w:rsidRPr="00AC48F2">
        <w:rPr>
          <w:sz w:val="28"/>
          <w:szCs w:val="28"/>
        </w:rPr>
        <w:t xml:space="preserve"> году;</w:t>
      </w:r>
    </w:p>
    <w:p w:rsidR="00AC48F2" w:rsidRPr="00AC48F2" w:rsidRDefault="00AC48F2" w:rsidP="00AC48F2">
      <w:pPr>
        <w:ind w:firstLine="709"/>
        <w:jc w:val="both"/>
        <w:rPr>
          <w:sz w:val="28"/>
          <w:szCs w:val="28"/>
        </w:rPr>
      </w:pPr>
      <w:r w:rsidRPr="00AC48F2">
        <w:rPr>
          <w:sz w:val="28"/>
          <w:szCs w:val="28"/>
        </w:rPr>
        <w:t>К</w:t>
      </w:r>
      <w:r w:rsidRPr="00AC48F2">
        <w:rPr>
          <w:sz w:val="28"/>
          <w:szCs w:val="28"/>
          <w:vertAlign w:val="subscript"/>
        </w:rPr>
        <w:t xml:space="preserve">адм </w:t>
      </w:r>
      <w:r w:rsidRPr="00AC48F2">
        <w:rPr>
          <w:sz w:val="28"/>
          <w:szCs w:val="28"/>
          <w:vertAlign w:val="subscript"/>
          <w:lang w:val="en-US"/>
        </w:rPr>
        <w:t>j</w:t>
      </w:r>
      <w:r w:rsidRPr="00AC48F2">
        <w:rPr>
          <w:sz w:val="28"/>
          <w:szCs w:val="28"/>
          <w:vertAlign w:val="subscript"/>
        </w:rPr>
        <w:t xml:space="preserve"> </w:t>
      </w:r>
      <w:r w:rsidRPr="00AC48F2">
        <w:rPr>
          <w:sz w:val="28"/>
          <w:szCs w:val="28"/>
          <w:vertAlign w:val="subscript"/>
          <w:lang w:val="en-US"/>
        </w:rPr>
        <w:t>n</w:t>
      </w:r>
      <w:r w:rsidRPr="00AC48F2">
        <w:rPr>
          <w:sz w:val="28"/>
          <w:szCs w:val="28"/>
          <w:vertAlign w:val="subscript"/>
        </w:rPr>
        <w:t xml:space="preserve">-1  </w:t>
      </w:r>
      <w:r w:rsidRPr="00AC48F2">
        <w:rPr>
          <w:sz w:val="28"/>
          <w:szCs w:val="28"/>
        </w:rPr>
        <w:t xml:space="preserve">– количество вынесенных постановлений по делам об  административных правонарушениях в </w:t>
      </w:r>
      <w:r w:rsidRPr="00AC48F2">
        <w:rPr>
          <w:sz w:val="28"/>
          <w:szCs w:val="28"/>
          <w:lang w:val="en-US"/>
        </w:rPr>
        <w:t>n</w:t>
      </w:r>
      <w:r w:rsidRPr="00AC48F2">
        <w:rPr>
          <w:sz w:val="28"/>
          <w:szCs w:val="28"/>
        </w:rPr>
        <w:t>-1 году;</w:t>
      </w:r>
    </w:p>
    <w:p w:rsidR="00AC48F2" w:rsidRPr="00AC48F2" w:rsidRDefault="00AC48F2" w:rsidP="00AC48F2">
      <w:pPr>
        <w:ind w:firstLine="709"/>
        <w:jc w:val="both"/>
        <w:rPr>
          <w:sz w:val="28"/>
          <w:szCs w:val="28"/>
        </w:rPr>
      </w:pPr>
      <w:r w:rsidRPr="00AC48F2">
        <w:rPr>
          <w:sz w:val="28"/>
          <w:szCs w:val="28"/>
        </w:rPr>
        <w:t>К</w:t>
      </w:r>
      <w:r w:rsidRPr="00AC48F2">
        <w:rPr>
          <w:sz w:val="28"/>
          <w:szCs w:val="28"/>
          <w:vertAlign w:val="subscript"/>
        </w:rPr>
        <w:t>сн</w:t>
      </w:r>
      <w:r w:rsidRPr="00AC48F2">
        <w:rPr>
          <w:sz w:val="28"/>
          <w:szCs w:val="28"/>
        </w:rPr>
        <w:t xml:space="preserve"> – коэффициент снижения нарушений.</w:t>
      </w:r>
    </w:p>
    <w:p w:rsidR="00AC48F2" w:rsidRPr="00AC48F2" w:rsidRDefault="00AC48F2" w:rsidP="00AC48F2">
      <w:pPr>
        <w:ind w:firstLine="709"/>
        <w:jc w:val="both"/>
        <w:rPr>
          <w:sz w:val="28"/>
          <w:szCs w:val="28"/>
        </w:rPr>
      </w:pPr>
      <w:r w:rsidRPr="00AC48F2">
        <w:rPr>
          <w:sz w:val="28"/>
          <w:szCs w:val="28"/>
        </w:rPr>
        <w:t>Прогнозируемое количество постановлений в 2023 – 2025 годах составляет:</w:t>
      </w:r>
    </w:p>
    <w:p w:rsidR="00AC48F2" w:rsidRPr="00AC48F2" w:rsidRDefault="00AC48F2" w:rsidP="00AC48F2">
      <w:pPr>
        <w:ind w:firstLine="709"/>
        <w:jc w:val="both"/>
        <w:rPr>
          <w:sz w:val="28"/>
          <w:szCs w:val="28"/>
        </w:rPr>
      </w:pPr>
      <w:r w:rsidRPr="00AC48F2">
        <w:rPr>
          <w:sz w:val="28"/>
          <w:szCs w:val="28"/>
        </w:rPr>
        <w:t xml:space="preserve">статья 8.22 КоАП РФ </w:t>
      </w:r>
      <w:r w:rsidRPr="00AC48F2">
        <w:rPr>
          <w:i/>
          <w:sz w:val="28"/>
          <w:szCs w:val="28"/>
        </w:rPr>
        <w:t>(должностные лица)</w:t>
      </w:r>
      <w:r w:rsidRPr="00AC48F2">
        <w:rPr>
          <w:sz w:val="28"/>
          <w:szCs w:val="28"/>
        </w:rPr>
        <w:t>:</w:t>
      </w:r>
    </w:p>
    <w:p w:rsidR="00AC48F2" w:rsidRPr="00AC48F2" w:rsidRDefault="00AC48F2" w:rsidP="00AC48F2">
      <w:pPr>
        <w:ind w:firstLine="709"/>
        <w:jc w:val="both"/>
        <w:rPr>
          <w:sz w:val="28"/>
          <w:szCs w:val="28"/>
        </w:rPr>
      </w:pPr>
      <w:r w:rsidRPr="00AC48F2">
        <w:rPr>
          <w:sz w:val="28"/>
          <w:szCs w:val="28"/>
        </w:rPr>
        <w:t>2023 год – 2 шт., 2024 год – 2 шт., 2025 год – 2 шт.</w:t>
      </w:r>
    </w:p>
    <w:p w:rsidR="00AC48F2" w:rsidRPr="00AC48F2" w:rsidRDefault="00AC48F2" w:rsidP="00AC48F2">
      <w:pPr>
        <w:ind w:firstLine="709"/>
        <w:jc w:val="both"/>
        <w:rPr>
          <w:sz w:val="28"/>
          <w:szCs w:val="28"/>
        </w:rPr>
      </w:pPr>
      <w:r w:rsidRPr="00AC48F2">
        <w:rPr>
          <w:sz w:val="28"/>
          <w:szCs w:val="28"/>
        </w:rPr>
        <w:t xml:space="preserve">статья 8.23 КоАП РФ </w:t>
      </w:r>
      <w:r w:rsidRPr="00AC48F2">
        <w:rPr>
          <w:i/>
          <w:sz w:val="28"/>
          <w:szCs w:val="28"/>
        </w:rPr>
        <w:t>(физические лица)</w:t>
      </w:r>
      <w:r w:rsidRPr="00AC48F2">
        <w:rPr>
          <w:sz w:val="28"/>
          <w:szCs w:val="28"/>
        </w:rPr>
        <w:t>:</w:t>
      </w:r>
    </w:p>
    <w:p w:rsidR="00AC48F2" w:rsidRPr="00AC48F2" w:rsidRDefault="00AC48F2" w:rsidP="00AC48F2">
      <w:pPr>
        <w:ind w:firstLine="709"/>
        <w:jc w:val="both"/>
        <w:rPr>
          <w:sz w:val="28"/>
          <w:szCs w:val="28"/>
        </w:rPr>
      </w:pPr>
      <w:r w:rsidRPr="00AC48F2">
        <w:rPr>
          <w:sz w:val="28"/>
          <w:szCs w:val="28"/>
        </w:rPr>
        <w:t>2023 год – 2 шт., 2024 год – 2 шт., 2025 год –2 шт.</w:t>
      </w:r>
    </w:p>
    <w:p w:rsidR="00AC48F2" w:rsidRPr="00AC48F2" w:rsidRDefault="00AC48F2" w:rsidP="00AC48F2">
      <w:pPr>
        <w:ind w:firstLine="709"/>
        <w:jc w:val="both"/>
        <w:rPr>
          <w:sz w:val="28"/>
          <w:szCs w:val="28"/>
        </w:rPr>
      </w:pPr>
      <w:r w:rsidRPr="00AC48F2">
        <w:rPr>
          <w:sz w:val="28"/>
          <w:szCs w:val="28"/>
        </w:rPr>
        <w:t>Корректирующая сумма поступлений в связи с ограничением надзорной деятельности в условиях внешнего санкционного давления 0,5 тыс. руб. ежегодно.</w:t>
      </w:r>
    </w:p>
    <w:p w:rsidR="00AC48F2" w:rsidRPr="00AC48F2" w:rsidRDefault="00AC48F2" w:rsidP="00AC48F2">
      <w:pPr>
        <w:ind w:firstLine="708"/>
        <w:jc w:val="both"/>
        <w:rPr>
          <w:sz w:val="28"/>
          <w:szCs w:val="28"/>
        </w:rPr>
      </w:pPr>
      <w:r w:rsidRPr="00AC48F2">
        <w:rPr>
          <w:sz w:val="28"/>
          <w:szCs w:val="28"/>
        </w:rPr>
        <w:t xml:space="preserve">Прогноз суммы поступления по административным штрафам                                       статья 8.22 КоАП РФ </w:t>
      </w:r>
    </w:p>
    <w:p w:rsidR="00AC48F2" w:rsidRPr="00AC48F2" w:rsidRDefault="00AC48F2" w:rsidP="00AC48F2">
      <w:pPr>
        <w:ind w:firstLine="708"/>
        <w:jc w:val="both"/>
        <w:rPr>
          <w:sz w:val="28"/>
          <w:szCs w:val="28"/>
        </w:rPr>
      </w:pPr>
      <w:r w:rsidRPr="00AC48F2">
        <w:rPr>
          <w:sz w:val="28"/>
          <w:szCs w:val="28"/>
        </w:rPr>
        <w:t>в 2023 году = 2 х 0,5 тыс. руб.- 0,5 тыс. руб.  = 0,5 тыс. руб.;</w:t>
      </w:r>
    </w:p>
    <w:p w:rsidR="00AC48F2" w:rsidRPr="00AC48F2" w:rsidRDefault="00AC48F2" w:rsidP="00AC48F2">
      <w:pPr>
        <w:ind w:firstLine="708"/>
        <w:jc w:val="both"/>
        <w:rPr>
          <w:sz w:val="28"/>
          <w:szCs w:val="28"/>
        </w:rPr>
      </w:pPr>
      <w:r w:rsidRPr="00AC48F2">
        <w:rPr>
          <w:sz w:val="28"/>
          <w:szCs w:val="28"/>
        </w:rPr>
        <w:t>в 2024 году = 2 х 0,5 тыс. руб.- 0,5 тыс. руб.  = 0,5 тыс. руб.;</w:t>
      </w:r>
    </w:p>
    <w:p w:rsidR="00AC48F2" w:rsidRPr="00AC48F2" w:rsidRDefault="00AC48F2" w:rsidP="00AC48F2">
      <w:pPr>
        <w:ind w:firstLine="708"/>
        <w:jc w:val="both"/>
        <w:rPr>
          <w:sz w:val="28"/>
          <w:szCs w:val="28"/>
        </w:rPr>
      </w:pPr>
      <w:r w:rsidRPr="00AC48F2">
        <w:rPr>
          <w:sz w:val="28"/>
          <w:szCs w:val="28"/>
        </w:rPr>
        <w:t>в 2025 году = 2 х 0,5 тыс. руб. -0,5 тыс. руб. = 0,5 тыс. руб.</w:t>
      </w:r>
    </w:p>
    <w:p w:rsidR="00AC48F2" w:rsidRPr="00AC48F2" w:rsidRDefault="00AC48F2" w:rsidP="00AC48F2">
      <w:pPr>
        <w:ind w:firstLine="708"/>
        <w:jc w:val="both"/>
        <w:rPr>
          <w:sz w:val="28"/>
          <w:szCs w:val="28"/>
        </w:rPr>
      </w:pPr>
      <w:r w:rsidRPr="00AC48F2">
        <w:rPr>
          <w:sz w:val="28"/>
          <w:szCs w:val="28"/>
        </w:rPr>
        <w:t xml:space="preserve">Прогноз суммы поступления по административным штрафам                                       статья 8.23 КоАП РФ </w:t>
      </w:r>
    </w:p>
    <w:p w:rsidR="00AC48F2" w:rsidRPr="00AC48F2" w:rsidRDefault="00AC48F2" w:rsidP="00AC48F2">
      <w:pPr>
        <w:ind w:firstLine="708"/>
        <w:jc w:val="both"/>
        <w:rPr>
          <w:sz w:val="28"/>
          <w:szCs w:val="28"/>
        </w:rPr>
      </w:pPr>
      <w:r w:rsidRPr="00AC48F2">
        <w:rPr>
          <w:sz w:val="28"/>
          <w:szCs w:val="28"/>
        </w:rPr>
        <w:t>в 2023 году = 2 х 0,5 тыс. руб.- 0,5 тыс. руб.  = 0,5 тыс. руб.;</w:t>
      </w:r>
    </w:p>
    <w:p w:rsidR="00AC48F2" w:rsidRPr="00AC48F2" w:rsidRDefault="00AC48F2" w:rsidP="00AC48F2">
      <w:pPr>
        <w:ind w:firstLine="708"/>
        <w:jc w:val="both"/>
        <w:rPr>
          <w:sz w:val="28"/>
          <w:szCs w:val="28"/>
        </w:rPr>
      </w:pPr>
      <w:r w:rsidRPr="00AC48F2">
        <w:rPr>
          <w:sz w:val="28"/>
          <w:szCs w:val="28"/>
        </w:rPr>
        <w:t>в 2024 году = 2 х 0,5 тыс. руб.- 0,5 тыс. руб.  = 0,5 тыс. руб.;</w:t>
      </w:r>
    </w:p>
    <w:p w:rsidR="00AC48F2" w:rsidRPr="00AC48F2" w:rsidRDefault="00AC48F2" w:rsidP="00AC48F2">
      <w:pPr>
        <w:ind w:firstLine="708"/>
        <w:jc w:val="both"/>
        <w:rPr>
          <w:sz w:val="28"/>
          <w:szCs w:val="28"/>
        </w:rPr>
      </w:pPr>
      <w:r w:rsidRPr="00AC48F2">
        <w:rPr>
          <w:sz w:val="28"/>
          <w:szCs w:val="28"/>
        </w:rPr>
        <w:t>в 2025 году = 2 х 0,5 тыс. руб. -0,5 тыс. руб. = 0,5 тыс. руб.</w:t>
      </w:r>
    </w:p>
    <w:p w:rsidR="00AC48F2" w:rsidRPr="00AC48F2" w:rsidRDefault="00AC48F2" w:rsidP="00AC48F2">
      <w:pPr>
        <w:ind w:firstLine="708"/>
        <w:jc w:val="both"/>
        <w:rPr>
          <w:sz w:val="28"/>
          <w:szCs w:val="28"/>
        </w:rPr>
      </w:pPr>
    </w:p>
    <w:p w:rsidR="00AC48F2" w:rsidRPr="00AC48F2" w:rsidRDefault="00AC48F2" w:rsidP="00AC48F2">
      <w:pPr>
        <w:ind w:firstLine="709"/>
        <w:jc w:val="both"/>
        <w:rPr>
          <w:b/>
          <w:sz w:val="28"/>
          <w:szCs w:val="28"/>
        </w:rPr>
      </w:pPr>
      <w:r w:rsidRPr="00AC48F2">
        <w:rPr>
          <w:sz w:val="28"/>
          <w:szCs w:val="28"/>
        </w:rPr>
        <w:t xml:space="preserve">Таким образом, </w:t>
      </w:r>
      <w:r w:rsidRPr="00AC48F2">
        <w:rPr>
          <w:b/>
          <w:sz w:val="28"/>
          <w:szCs w:val="28"/>
        </w:rPr>
        <w:t>прогноз поступлений</w:t>
      </w:r>
      <w:r w:rsidRPr="00AC48F2">
        <w:rPr>
          <w:sz w:val="28"/>
          <w:szCs w:val="28"/>
        </w:rPr>
        <w:t xml:space="preserve"> доходов в областной бюджет Тверской области </w:t>
      </w:r>
      <w:r w:rsidRPr="00AC48F2">
        <w:rPr>
          <w:b/>
          <w:sz w:val="28"/>
          <w:szCs w:val="28"/>
        </w:rPr>
        <w:t>на 2023 год – 1,0 тыс. руб., на 2024 год –  1,0 тыс. руб., на 2025 год – 1,0 тыс. руб.</w:t>
      </w:r>
    </w:p>
    <w:p w:rsidR="00AC48F2" w:rsidRPr="00AC48F2" w:rsidRDefault="00AC48F2" w:rsidP="00AC48F2">
      <w:pPr>
        <w:ind w:firstLine="709"/>
        <w:jc w:val="both"/>
        <w:rPr>
          <w:sz w:val="28"/>
          <w:szCs w:val="28"/>
        </w:rPr>
      </w:pPr>
      <w:r w:rsidRPr="00AC48F2">
        <w:rPr>
          <w:color w:val="000000"/>
          <w:sz w:val="28"/>
          <w:szCs w:val="28"/>
        </w:rPr>
        <w:t xml:space="preserve">4.2 </w:t>
      </w:r>
      <w:r w:rsidRPr="00AC48F2">
        <w:rPr>
          <w:b/>
          <w:sz w:val="28"/>
          <w:szCs w:val="28"/>
        </w:rPr>
        <w:t xml:space="preserve">КБК 327 1 16 01082 01 0000 140 </w:t>
      </w:r>
      <w:r w:rsidRPr="00AC48F2">
        <w:rPr>
          <w:color w:val="000000"/>
          <w:sz w:val="28"/>
          <w:szCs w:val="28"/>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w:t>
      </w:r>
    </w:p>
    <w:p w:rsidR="00AC48F2" w:rsidRPr="00AC48F2" w:rsidRDefault="00AC48F2" w:rsidP="00AC48F2">
      <w:pPr>
        <w:autoSpaceDE w:val="0"/>
        <w:autoSpaceDN w:val="0"/>
        <w:adjustRightInd w:val="0"/>
        <w:ind w:firstLine="709"/>
        <w:jc w:val="both"/>
        <w:rPr>
          <w:b/>
          <w:sz w:val="28"/>
          <w:szCs w:val="28"/>
        </w:rPr>
      </w:pPr>
      <w:r w:rsidRPr="00AC48F2">
        <w:rPr>
          <w:b/>
          <w:sz w:val="28"/>
          <w:szCs w:val="28"/>
        </w:rPr>
        <w:t>Главный администратор доходов – Министерство природных ресурсов и экологии Тверской области.</w:t>
      </w:r>
    </w:p>
    <w:p w:rsidR="00AC48F2" w:rsidRPr="00AC48F2" w:rsidRDefault="00AC48F2" w:rsidP="00AC48F2">
      <w:pPr>
        <w:autoSpaceDE w:val="0"/>
        <w:autoSpaceDN w:val="0"/>
        <w:adjustRightInd w:val="0"/>
        <w:ind w:firstLine="709"/>
        <w:jc w:val="both"/>
        <w:rPr>
          <w:sz w:val="28"/>
          <w:szCs w:val="28"/>
        </w:rPr>
      </w:pPr>
      <w:r w:rsidRPr="00AC48F2">
        <w:rPr>
          <w:sz w:val="28"/>
          <w:szCs w:val="28"/>
        </w:rPr>
        <w:t xml:space="preserve">Расчет осуществляется методом прямого расчета на основании количества правонарушений по видам и размерам платежа за каждый вид правонарушений. Прогнозное количество правонарушений каждого вида, закрепленного в законодательстве Российской Федерации, определяется путем вычисления среднего арифметического за последние три года. </w:t>
      </w:r>
    </w:p>
    <w:p w:rsidR="00AC48F2" w:rsidRPr="00AC48F2" w:rsidRDefault="00AC48F2" w:rsidP="00AC48F2">
      <w:pPr>
        <w:autoSpaceDE w:val="0"/>
        <w:autoSpaceDN w:val="0"/>
        <w:adjustRightInd w:val="0"/>
        <w:ind w:firstLine="709"/>
        <w:jc w:val="both"/>
        <w:rPr>
          <w:sz w:val="28"/>
          <w:szCs w:val="28"/>
        </w:rPr>
      </w:pPr>
      <w:r w:rsidRPr="00AC48F2">
        <w:rPr>
          <w:sz w:val="28"/>
          <w:szCs w:val="28"/>
        </w:rPr>
        <w:t xml:space="preserve">При осуществлении регионального экологического надзора Министерством возбуждаются  и рассматриваются административные дела по ст. </w:t>
      </w:r>
      <w:r w:rsidRPr="00AC48F2">
        <w:t xml:space="preserve"> </w:t>
      </w:r>
      <w:r w:rsidRPr="00AC48F2">
        <w:rPr>
          <w:sz w:val="28"/>
          <w:szCs w:val="28"/>
        </w:rPr>
        <w:t>8.1, 8.2, 8.4, 8.5, 8.12.1, 8.13, 8.14, 8.21, 8.39, 8.41, 8.42, 8.46 КоАП РФ. По результатам рассмотрения выносятся административные штрафы в размере от 3 тыс. рублей до 700 тыс. рублей.</w:t>
      </w:r>
    </w:p>
    <w:p w:rsidR="00AC48F2" w:rsidRPr="00AC48F2" w:rsidRDefault="00AC48F2" w:rsidP="00AC48F2">
      <w:pPr>
        <w:ind w:firstLine="709"/>
        <w:jc w:val="both"/>
        <w:rPr>
          <w:sz w:val="28"/>
          <w:szCs w:val="28"/>
        </w:rPr>
      </w:pPr>
      <w:r w:rsidRPr="00AC48F2">
        <w:rPr>
          <w:sz w:val="28"/>
          <w:szCs w:val="28"/>
        </w:rPr>
        <w:t xml:space="preserve">Прогноз поступления доходов в части штрафов, установленных главой 8 КоАП РФ при осуществлении регионального экологического надзора составит 5 450,0 тыс. рублей на 2023 год, 5 544,0 тыс. рублей на 2024 год,                     5 228,0 тыс. рублей на 2025 год. </w:t>
      </w:r>
    </w:p>
    <w:p w:rsidR="00AC48F2" w:rsidRPr="00AC48F2" w:rsidRDefault="00AC48F2" w:rsidP="00AC48F2">
      <w:pPr>
        <w:autoSpaceDE w:val="0"/>
        <w:autoSpaceDN w:val="0"/>
        <w:adjustRightInd w:val="0"/>
        <w:ind w:firstLine="709"/>
        <w:jc w:val="both"/>
        <w:rPr>
          <w:sz w:val="28"/>
          <w:szCs w:val="28"/>
        </w:rPr>
      </w:pPr>
      <w:r w:rsidRPr="00AC48F2">
        <w:rPr>
          <w:sz w:val="28"/>
          <w:szCs w:val="28"/>
        </w:rPr>
        <w:t>При осуществлении государственного охотничьего надзора Министерством возбуждаются  и рассматриваются административные дела по ст. 8.37 КоАП РФ. По результатам рассмотрения выносятся административные штрафы в размере от 0,5 тыс. рублей до 100 тыс. рублей.</w:t>
      </w:r>
    </w:p>
    <w:p w:rsidR="00AC48F2" w:rsidRPr="00AC48F2" w:rsidRDefault="00AC48F2" w:rsidP="00AC48F2">
      <w:pPr>
        <w:ind w:firstLine="709"/>
        <w:jc w:val="both"/>
        <w:rPr>
          <w:sz w:val="28"/>
          <w:szCs w:val="28"/>
        </w:rPr>
      </w:pPr>
      <w:r w:rsidRPr="00AC48F2">
        <w:rPr>
          <w:sz w:val="28"/>
          <w:szCs w:val="28"/>
        </w:rPr>
        <w:t>Прогноз поступления доходов в части штрафов, установленных главой 8 КоАП РФ, при осуществлении государственного охотничьего надзора составит 00,0 тыс. рублей ежегодно на 2023 - 2025 гг.</w:t>
      </w:r>
    </w:p>
    <w:p w:rsidR="00AC48F2" w:rsidRPr="00AC48F2" w:rsidRDefault="00AC48F2" w:rsidP="00AC48F2">
      <w:pPr>
        <w:ind w:firstLine="709"/>
        <w:jc w:val="both"/>
        <w:rPr>
          <w:sz w:val="28"/>
          <w:szCs w:val="28"/>
        </w:rPr>
      </w:pPr>
      <w:r w:rsidRPr="00AC48F2">
        <w:rPr>
          <w:sz w:val="28"/>
          <w:szCs w:val="28"/>
        </w:rPr>
        <w:t>Расчет прогноза поступлений представлен в таблице.</w:t>
      </w:r>
    </w:p>
    <w:tbl>
      <w:tblPr>
        <w:tblW w:w="9356" w:type="dxa"/>
        <w:tblLayout w:type="fixed"/>
        <w:tblLook w:val="04A0" w:firstRow="1" w:lastRow="0" w:firstColumn="1" w:lastColumn="0" w:noHBand="0" w:noVBand="1"/>
      </w:tblPr>
      <w:tblGrid>
        <w:gridCol w:w="1124"/>
        <w:gridCol w:w="1319"/>
        <w:gridCol w:w="1467"/>
        <w:gridCol w:w="1467"/>
        <w:gridCol w:w="10"/>
        <w:gridCol w:w="1266"/>
        <w:gridCol w:w="1275"/>
        <w:gridCol w:w="1418"/>
        <w:gridCol w:w="10"/>
      </w:tblGrid>
      <w:tr w:rsidR="00AC48F2" w:rsidRPr="00AC48F2" w:rsidTr="00E01E4F">
        <w:trPr>
          <w:trHeight w:val="418"/>
        </w:trPr>
        <w:tc>
          <w:tcPr>
            <w:tcW w:w="9356" w:type="dxa"/>
            <w:gridSpan w:val="9"/>
            <w:tcBorders>
              <w:top w:val="single" w:sz="8" w:space="0" w:color="auto"/>
              <w:left w:val="single" w:sz="8" w:space="0" w:color="auto"/>
              <w:bottom w:val="single" w:sz="8" w:space="0" w:color="auto"/>
              <w:right w:val="single" w:sz="8" w:space="0" w:color="000000"/>
            </w:tcBorders>
            <w:shd w:val="clear" w:color="auto" w:fill="auto"/>
            <w:hideMark/>
          </w:tcPr>
          <w:p w:rsidR="00AC48F2" w:rsidRPr="00AC48F2" w:rsidRDefault="00AC48F2" w:rsidP="00AC48F2">
            <w:pPr>
              <w:jc w:val="center"/>
            </w:pPr>
            <w:r w:rsidRPr="00AC48F2">
              <w:t>Нарушение статьей 8.1, 8.2, 8.4, 8.5, 8.12.1, 8.13, 8.14, 8.21, 8.39, 8.41, 8.42, 8.46                 КоАП РФ</w:t>
            </w:r>
          </w:p>
        </w:tc>
      </w:tr>
      <w:tr w:rsidR="00AC48F2" w:rsidRPr="00AC48F2" w:rsidTr="00E01E4F">
        <w:trPr>
          <w:trHeight w:val="645"/>
        </w:trPr>
        <w:tc>
          <w:tcPr>
            <w:tcW w:w="1124" w:type="dxa"/>
            <w:vMerge w:val="restart"/>
            <w:tcBorders>
              <w:top w:val="nil"/>
              <w:left w:val="single" w:sz="8" w:space="0" w:color="auto"/>
              <w:bottom w:val="single" w:sz="8" w:space="0" w:color="000000"/>
              <w:right w:val="single" w:sz="8" w:space="0" w:color="auto"/>
            </w:tcBorders>
            <w:shd w:val="clear" w:color="auto" w:fill="auto"/>
            <w:hideMark/>
          </w:tcPr>
          <w:p w:rsidR="00AC48F2" w:rsidRPr="00AC48F2" w:rsidRDefault="00AC48F2" w:rsidP="00AC48F2">
            <w:r w:rsidRPr="00AC48F2">
              <w:t>Размер платежа, тыс. руб.</w:t>
            </w:r>
          </w:p>
        </w:tc>
        <w:tc>
          <w:tcPr>
            <w:tcW w:w="4263" w:type="dxa"/>
            <w:gridSpan w:val="4"/>
            <w:tcBorders>
              <w:top w:val="single" w:sz="8"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bCs/>
              </w:rPr>
            </w:pPr>
            <w:r w:rsidRPr="00AC48F2">
              <w:rPr>
                <w:bCs/>
              </w:rPr>
              <w:t>Количество правонарушений                                     (с учетом округления)</w:t>
            </w:r>
          </w:p>
        </w:tc>
        <w:tc>
          <w:tcPr>
            <w:tcW w:w="3969" w:type="dxa"/>
            <w:gridSpan w:val="4"/>
            <w:tcBorders>
              <w:top w:val="single" w:sz="8" w:space="0" w:color="auto"/>
              <w:left w:val="nil"/>
              <w:bottom w:val="single" w:sz="4" w:space="0" w:color="auto"/>
              <w:right w:val="single" w:sz="8" w:space="0" w:color="000000"/>
            </w:tcBorders>
            <w:shd w:val="clear" w:color="auto" w:fill="auto"/>
            <w:vAlign w:val="center"/>
            <w:hideMark/>
          </w:tcPr>
          <w:p w:rsidR="00AC48F2" w:rsidRPr="00AC48F2" w:rsidRDefault="00AC48F2" w:rsidP="00AC48F2">
            <w:pPr>
              <w:jc w:val="center"/>
              <w:rPr>
                <w:b/>
                <w:bCs/>
              </w:rPr>
            </w:pPr>
            <w:r w:rsidRPr="00AC48F2">
              <w:rPr>
                <w:b/>
                <w:bCs/>
              </w:rPr>
              <w:t xml:space="preserve">Прогноз, тыс. руб. </w:t>
            </w:r>
          </w:p>
        </w:tc>
      </w:tr>
      <w:tr w:rsidR="00AC48F2" w:rsidRPr="00AC48F2" w:rsidTr="00E01E4F">
        <w:trPr>
          <w:gridAfter w:val="1"/>
          <w:wAfter w:w="10" w:type="dxa"/>
          <w:trHeight w:val="397"/>
        </w:trPr>
        <w:tc>
          <w:tcPr>
            <w:tcW w:w="1124" w:type="dxa"/>
            <w:vMerge/>
            <w:tcBorders>
              <w:top w:val="nil"/>
              <w:left w:val="single" w:sz="8" w:space="0" w:color="auto"/>
              <w:bottom w:val="single" w:sz="8" w:space="0" w:color="000000"/>
              <w:right w:val="single" w:sz="8" w:space="0" w:color="auto"/>
            </w:tcBorders>
            <w:hideMark/>
          </w:tcPr>
          <w:p w:rsidR="00AC48F2" w:rsidRPr="00AC48F2" w:rsidRDefault="00AC48F2" w:rsidP="00AC48F2">
            <w:pPr>
              <w:rPr>
                <w:b/>
                <w:bCs/>
                <w:sz w:val="20"/>
                <w:szCs w:val="20"/>
              </w:rPr>
            </w:pPr>
          </w:p>
        </w:tc>
        <w:tc>
          <w:tcPr>
            <w:tcW w:w="1319" w:type="dxa"/>
            <w:tcBorders>
              <w:top w:val="nil"/>
              <w:left w:val="single" w:sz="4" w:space="0" w:color="auto"/>
              <w:bottom w:val="single" w:sz="8" w:space="0" w:color="auto"/>
              <w:right w:val="single" w:sz="4" w:space="0" w:color="auto"/>
            </w:tcBorders>
            <w:shd w:val="clear" w:color="auto" w:fill="auto"/>
            <w:vAlign w:val="center"/>
          </w:tcPr>
          <w:p w:rsidR="00AC48F2" w:rsidRPr="00AC48F2" w:rsidRDefault="00AC48F2" w:rsidP="00AC48F2">
            <w:pPr>
              <w:jc w:val="center"/>
              <w:rPr>
                <w:bCs/>
                <w:sz w:val="20"/>
                <w:szCs w:val="20"/>
              </w:rPr>
            </w:pPr>
            <w:r w:rsidRPr="00AC48F2">
              <w:rPr>
                <w:bCs/>
                <w:sz w:val="20"/>
                <w:szCs w:val="20"/>
              </w:rPr>
              <w:t>2023 год</w:t>
            </w:r>
          </w:p>
        </w:tc>
        <w:tc>
          <w:tcPr>
            <w:tcW w:w="1467" w:type="dxa"/>
            <w:tcBorders>
              <w:top w:val="nil"/>
              <w:left w:val="nil"/>
              <w:bottom w:val="single" w:sz="8" w:space="0" w:color="auto"/>
              <w:right w:val="single" w:sz="4" w:space="0" w:color="auto"/>
            </w:tcBorders>
            <w:shd w:val="clear" w:color="auto" w:fill="auto"/>
            <w:vAlign w:val="center"/>
          </w:tcPr>
          <w:p w:rsidR="00AC48F2" w:rsidRPr="00AC48F2" w:rsidRDefault="00AC48F2" w:rsidP="00AC48F2">
            <w:pPr>
              <w:jc w:val="center"/>
              <w:rPr>
                <w:bCs/>
                <w:sz w:val="20"/>
                <w:szCs w:val="20"/>
              </w:rPr>
            </w:pPr>
            <w:r w:rsidRPr="00AC48F2">
              <w:rPr>
                <w:bCs/>
                <w:sz w:val="20"/>
                <w:szCs w:val="20"/>
              </w:rPr>
              <w:t>2024 год</w:t>
            </w:r>
          </w:p>
        </w:tc>
        <w:tc>
          <w:tcPr>
            <w:tcW w:w="1467" w:type="dxa"/>
            <w:tcBorders>
              <w:top w:val="nil"/>
              <w:left w:val="nil"/>
              <w:bottom w:val="single" w:sz="8" w:space="0" w:color="auto"/>
              <w:right w:val="single" w:sz="4" w:space="0" w:color="auto"/>
            </w:tcBorders>
            <w:shd w:val="clear" w:color="auto" w:fill="auto"/>
            <w:vAlign w:val="center"/>
          </w:tcPr>
          <w:p w:rsidR="00AC48F2" w:rsidRPr="00AC48F2" w:rsidRDefault="00AC48F2" w:rsidP="00AC48F2">
            <w:pPr>
              <w:jc w:val="center"/>
              <w:rPr>
                <w:bCs/>
                <w:sz w:val="20"/>
                <w:szCs w:val="20"/>
              </w:rPr>
            </w:pPr>
            <w:r w:rsidRPr="00AC48F2">
              <w:rPr>
                <w:bCs/>
                <w:sz w:val="20"/>
                <w:szCs w:val="20"/>
              </w:rPr>
              <w:t>2025 год</w:t>
            </w:r>
          </w:p>
        </w:tc>
        <w:tc>
          <w:tcPr>
            <w:tcW w:w="1276" w:type="dxa"/>
            <w:gridSpan w:val="2"/>
            <w:tcBorders>
              <w:top w:val="nil"/>
              <w:left w:val="single" w:sz="4" w:space="0" w:color="auto"/>
              <w:bottom w:val="single" w:sz="8" w:space="0" w:color="auto"/>
              <w:right w:val="single" w:sz="4" w:space="0" w:color="auto"/>
            </w:tcBorders>
            <w:shd w:val="clear" w:color="auto" w:fill="auto"/>
            <w:noWrap/>
            <w:vAlign w:val="center"/>
            <w:hideMark/>
          </w:tcPr>
          <w:p w:rsidR="00AC48F2" w:rsidRPr="00AC48F2" w:rsidRDefault="00AC48F2" w:rsidP="00AC48F2">
            <w:pPr>
              <w:jc w:val="center"/>
              <w:rPr>
                <w:b/>
                <w:bCs/>
                <w:sz w:val="20"/>
                <w:szCs w:val="20"/>
              </w:rPr>
            </w:pPr>
            <w:r w:rsidRPr="00AC48F2">
              <w:rPr>
                <w:b/>
                <w:bCs/>
                <w:sz w:val="20"/>
                <w:szCs w:val="20"/>
              </w:rPr>
              <w:t>2023 год</w:t>
            </w:r>
          </w:p>
        </w:tc>
        <w:tc>
          <w:tcPr>
            <w:tcW w:w="1275" w:type="dxa"/>
            <w:tcBorders>
              <w:top w:val="nil"/>
              <w:left w:val="nil"/>
              <w:bottom w:val="single" w:sz="8" w:space="0" w:color="auto"/>
              <w:right w:val="single" w:sz="4" w:space="0" w:color="auto"/>
            </w:tcBorders>
            <w:shd w:val="clear" w:color="auto" w:fill="auto"/>
            <w:noWrap/>
            <w:vAlign w:val="center"/>
            <w:hideMark/>
          </w:tcPr>
          <w:p w:rsidR="00AC48F2" w:rsidRPr="00AC48F2" w:rsidRDefault="00AC48F2" w:rsidP="00AC48F2">
            <w:pPr>
              <w:jc w:val="center"/>
              <w:rPr>
                <w:b/>
                <w:bCs/>
                <w:sz w:val="20"/>
                <w:szCs w:val="20"/>
              </w:rPr>
            </w:pPr>
            <w:r w:rsidRPr="00AC48F2">
              <w:rPr>
                <w:b/>
                <w:bCs/>
                <w:sz w:val="20"/>
                <w:szCs w:val="20"/>
              </w:rPr>
              <w:t>2024 год</w:t>
            </w:r>
          </w:p>
        </w:tc>
        <w:tc>
          <w:tcPr>
            <w:tcW w:w="1418" w:type="dxa"/>
            <w:tcBorders>
              <w:top w:val="nil"/>
              <w:left w:val="nil"/>
              <w:bottom w:val="single" w:sz="8" w:space="0" w:color="auto"/>
              <w:right w:val="single" w:sz="8" w:space="0" w:color="auto"/>
            </w:tcBorders>
            <w:shd w:val="clear" w:color="auto" w:fill="auto"/>
            <w:noWrap/>
            <w:vAlign w:val="center"/>
            <w:hideMark/>
          </w:tcPr>
          <w:p w:rsidR="00AC48F2" w:rsidRPr="00AC48F2" w:rsidRDefault="00AC48F2" w:rsidP="00AC48F2">
            <w:pPr>
              <w:jc w:val="center"/>
              <w:rPr>
                <w:b/>
                <w:bCs/>
                <w:sz w:val="20"/>
                <w:szCs w:val="20"/>
              </w:rPr>
            </w:pPr>
            <w:r w:rsidRPr="00AC48F2">
              <w:rPr>
                <w:b/>
                <w:bCs/>
                <w:sz w:val="20"/>
                <w:szCs w:val="20"/>
              </w:rPr>
              <w:t>2025 год</w:t>
            </w:r>
          </w:p>
        </w:tc>
      </w:tr>
      <w:tr w:rsidR="00AC48F2" w:rsidRPr="00AC48F2" w:rsidTr="00E01E4F">
        <w:trPr>
          <w:gridAfter w:val="1"/>
          <w:wAfter w:w="10" w:type="dxa"/>
          <w:trHeight w:val="255"/>
        </w:trPr>
        <w:tc>
          <w:tcPr>
            <w:tcW w:w="1124" w:type="dxa"/>
            <w:tcBorders>
              <w:top w:val="nil"/>
              <w:left w:val="single" w:sz="8" w:space="0" w:color="auto"/>
              <w:bottom w:val="single" w:sz="4" w:space="0" w:color="auto"/>
              <w:right w:val="single" w:sz="8" w:space="0" w:color="auto"/>
            </w:tcBorders>
            <w:shd w:val="clear" w:color="auto" w:fill="auto"/>
            <w:noWrap/>
            <w:vAlign w:val="center"/>
            <w:hideMark/>
          </w:tcPr>
          <w:p w:rsidR="00AC48F2" w:rsidRPr="00AC48F2" w:rsidRDefault="00AC48F2" w:rsidP="00AC48F2">
            <w:pPr>
              <w:jc w:val="center"/>
            </w:pPr>
            <w:r w:rsidRPr="00AC48F2">
              <w:t>1,0</w:t>
            </w:r>
          </w:p>
        </w:tc>
        <w:tc>
          <w:tcPr>
            <w:tcW w:w="1319" w:type="dxa"/>
            <w:tcBorders>
              <w:top w:val="nil"/>
              <w:left w:val="nil"/>
              <w:bottom w:val="single" w:sz="8" w:space="0" w:color="auto"/>
              <w:right w:val="single" w:sz="8" w:space="0" w:color="auto"/>
            </w:tcBorders>
            <w:shd w:val="clear" w:color="auto" w:fill="auto"/>
            <w:noWrap/>
          </w:tcPr>
          <w:p w:rsidR="00AC48F2" w:rsidRPr="00AC48F2" w:rsidRDefault="00AC48F2" w:rsidP="00AC48F2">
            <w:pPr>
              <w:jc w:val="center"/>
            </w:pPr>
            <w:r w:rsidRPr="00AC48F2">
              <w:t>30</w:t>
            </w:r>
          </w:p>
        </w:tc>
        <w:tc>
          <w:tcPr>
            <w:tcW w:w="1467" w:type="dxa"/>
            <w:tcBorders>
              <w:top w:val="nil"/>
              <w:left w:val="nil"/>
              <w:bottom w:val="single" w:sz="8" w:space="0" w:color="auto"/>
              <w:right w:val="single" w:sz="8" w:space="0" w:color="auto"/>
            </w:tcBorders>
            <w:shd w:val="clear" w:color="auto" w:fill="auto"/>
            <w:noWrap/>
          </w:tcPr>
          <w:p w:rsidR="00AC48F2" w:rsidRPr="00AC48F2" w:rsidRDefault="00AC48F2" w:rsidP="00AC48F2">
            <w:pPr>
              <w:jc w:val="center"/>
            </w:pPr>
            <w:r w:rsidRPr="00AC48F2">
              <w:t>33</w:t>
            </w:r>
          </w:p>
        </w:tc>
        <w:tc>
          <w:tcPr>
            <w:tcW w:w="1467"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30</w:t>
            </w:r>
          </w:p>
        </w:tc>
        <w:tc>
          <w:tcPr>
            <w:tcW w:w="1276" w:type="dxa"/>
            <w:gridSpan w:val="2"/>
            <w:tcBorders>
              <w:top w:val="nil"/>
              <w:left w:val="single" w:sz="4" w:space="0" w:color="auto"/>
              <w:bottom w:val="single" w:sz="4" w:space="0" w:color="auto"/>
              <w:right w:val="single" w:sz="4" w:space="0" w:color="auto"/>
            </w:tcBorders>
            <w:shd w:val="clear" w:color="auto" w:fill="auto"/>
            <w:hideMark/>
          </w:tcPr>
          <w:p w:rsidR="00AC48F2" w:rsidRPr="00AC48F2" w:rsidRDefault="00AC48F2" w:rsidP="00AC48F2">
            <w:pPr>
              <w:jc w:val="center"/>
            </w:pPr>
            <w:r w:rsidRPr="00AC48F2">
              <w:t>30,0</w:t>
            </w:r>
          </w:p>
        </w:tc>
        <w:tc>
          <w:tcPr>
            <w:tcW w:w="1275"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33,0</w:t>
            </w:r>
          </w:p>
        </w:tc>
        <w:tc>
          <w:tcPr>
            <w:tcW w:w="1418"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30,0</w:t>
            </w:r>
          </w:p>
        </w:tc>
      </w:tr>
      <w:tr w:rsidR="00AC48F2" w:rsidRPr="00AC48F2" w:rsidTr="00E01E4F">
        <w:trPr>
          <w:gridAfter w:val="1"/>
          <w:wAfter w:w="10" w:type="dxa"/>
          <w:trHeight w:val="255"/>
        </w:trPr>
        <w:tc>
          <w:tcPr>
            <w:tcW w:w="1124" w:type="dxa"/>
            <w:tcBorders>
              <w:top w:val="nil"/>
              <w:left w:val="single" w:sz="8" w:space="0" w:color="auto"/>
              <w:bottom w:val="single" w:sz="4" w:space="0" w:color="auto"/>
              <w:right w:val="single" w:sz="8" w:space="0" w:color="auto"/>
            </w:tcBorders>
            <w:shd w:val="clear" w:color="auto" w:fill="auto"/>
            <w:noWrap/>
            <w:vAlign w:val="center"/>
            <w:hideMark/>
          </w:tcPr>
          <w:p w:rsidR="00AC48F2" w:rsidRPr="00AC48F2" w:rsidRDefault="00AC48F2" w:rsidP="00AC48F2">
            <w:pPr>
              <w:jc w:val="center"/>
            </w:pPr>
            <w:r w:rsidRPr="00AC48F2">
              <w:t>1,5</w:t>
            </w:r>
          </w:p>
        </w:tc>
        <w:tc>
          <w:tcPr>
            <w:tcW w:w="1319" w:type="dxa"/>
            <w:tcBorders>
              <w:top w:val="nil"/>
              <w:left w:val="nil"/>
              <w:bottom w:val="single" w:sz="8" w:space="0" w:color="auto"/>
              <w:right w:val="single" w:sz="8" w:space="0" w:color="auto"/>
            </w:tcBorders>
            <w:shd w:val="clear" w:color="auto" w:fill="auto"/>
            <w:noWrap/>
          </w:tcPr>
          <w:p w:rsidR="00AC48F2" w:rsidRPr="00AC48F2" w:rsidRDefault="00AC48F2" w:rsidP="00AC48F2">
            <w:pPr>
              <w:jc w:val="center"/>
            </w:pPr>
            <w:r w:rsidRPr="00AC48F2">
              <w:t>1</w:t>
            </w:r>
          </w:p>
        </w:tc>
        <w:tc>
          <w:tcPr>
            <w:tcW w:w="1467" w:type="dxa"/>
            <w:tcBorders>
              <w:top w:val="nil"/>
              <w:left w:val="nil"/>
              <w:bottom w:val="single" w:sz="8" w:space="0" w:color="auto"/>
              <w:right w:val="single" w:sz="8" w:space="0" w:color="auto"/>
            </w:tcBorders>
            <w:shd w:val="clear" w:color="auto" w:fill="auto"/>
            <w:noWrap/>
          </w:tcPr>
          <w:p w:rsidR="00AC48F2" w:rsidRPr="00AC48F2" w:rsidRDefault="00AC48F2" w:rsidP="00AC48F2">
            <w:pPr>
              <w:jc w:val="center"/>
            </w:pPr>
            <w:r w:rsidRPr="00AC48F2">
              <w:t>1</w:t>
            </w:r>
          </w:p>
        </w:tc>
        <w:tc>
          <w:tcPr>
            <w:tcW w:w="1467"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1</w:t>
            </w:r>
          </w:p>
        </w:tc>
        <w:tc>
          <w:tcPr>
            <w:tcW w:w="1276" w:type="dxa"/>
            <w:gridSpan w:val="2"/>
            <w:tcBorders>
              <w:top w:val="nil"/>
              <w:left w:val="single" w:sz="4" w:space="0" w:color="auto"/>
              <w:bottom w:val="single" w:sz="4" w:space="0" w:color="auto"/>
              <w:right w:val="single" w:sz="4" w:space="0" w:color="auto"/>
            </w:tcBorders>
            <w:shd w:val="clear" w:color="auto" w:fill="auto"/>
            <w:hideMark/>
          </w:tcPr>
          <w:p w:rsidR="00AC48F2" w:rsidRPr="00AC48F2" w:rsidRDefault="00AC48F2" w:rsidP="00AC48F2">
            <w:pPr>
              <w:jc w:val="center"/>
            </w:pPr>
            <w:r w:rsidRPr="00AC48F2">
              <w:t>1,5</w:t>
            </w:r>
          </w:p>
        </w:tc>
        <w:tc>
          <w:tcPr>
            <w:tcW w:w="1275"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1,5</w:t>
            </w:r>
          </w:p>
        </w:tc>
        <w:tc>
          <w:tcPr>
            <w:tcW w:w="1418"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1,5</w:t>
            </w:r>
          </w:p>
        </w:tc>
      </w:tr>
      <w:tr w:rsidR="00AC48F2" w:rsidRPr="00AC48F2" w:rsidTr="00E01E4F">
        <w:trPr>
          <w:gridAfter w:val="1"/>
          <w:wAfter w:w="10" w:type="dxa"/>
          <w:trHeight w:val="255"/>
        </w:trPr>
        <w:tc>
          <w:tcPr>
            <w:tcW w:w="1124" w:type="dxa"/>
            <w:tcBorders>
              <w:top w:val="nil"/>
              <w:left w:val="single" w:sz="8" w:space="0" w:color="auto"/>
              <w:bottom w:val="single" w:sz="4" w:space="0" w:color="auto"/>
              <w:right w:val="single" w:sz="8" w:space="0" w:color="auto"/>
            </w:tcBorders>
            <w:shd w:val="clear" w:color="auto" w:fill="auto"/>
            <w:noWrap/>
            <w:vAlign w:val="center"/>
            <w:hideMark/>
          </w:tcPr>
          <w:p w:rsidR="00AC48F2" w:rsidRPr="00AC48F2" w:rsidRDefault="00AC48F2" w:rsidP="00AC48F2">
            <w:pPr>
              <w:jc w:val="center"/>
            </w:pPr>
            <w:r w:rsidRPr="00AC48F2">
              <w:t>2,0</w:t>
            </w:r>
          </w:p>
        </w:tc>
        <w:tc>
          <w:tcPr>
            <w:tcW w:w="1319" w:type="dxa"/>
            <w:tcBorders>
              <w:top w:val="nil"/>
              <w:left w:val="nil"/>
              <w:bottom w:val="single" w:sz="8" w:space="0" w:color="auto"/>
              <w:right w:val="single" w:sz="8" w:space="0" w:color="auto"/>
            </w:tcBorders>
            <w:shd w:val="clear" w:color="auto" w:fill="auto"/>
            <w:noWrap/>
          </w:tcPr>
          <w:p w:rsidR="00AC48F2" w:rsidRPr="00AC48F2" w:rsidRDefault="00AC48F2" w:rsidP="00AC48F2">
            <w:pPr>
              <w:jc w:val="center"/>
            </w:pPr>
            <w:r w:rsidRPr="00AC48F2">
              <w:t>10</w:t>
            </w:r>
          </w:p>
        </w:tc>
        <w:tc>
          <w:tcPr>
            <w:tcW w:w="1467" w:type="dxa"/>
            <w:tcBorders>
              <w:top w:val="nil"/>
              <w:left w:val="nil"/>
              <w:bottom w:val="single" w:sz="8" w:space="0" w:color="auto"/>
              <w:right w:val="single" w:sz="8" w:space="0" w:color="auto"/>
            </w:tcBorders>
            <w:shd w:val="clear" w:color="auto" w:fill="auto"/>
            <w:noWrap/>
          </w:tcPr>
          <w:p w:rsidR="00AC48F2" w:rsidRPr="00AC48F2" w:rsidRDefault="00AC48F2" w:rsidP="00AC48F2">
            <w:pPr>
              <w:jc w:val="center"/>
            </w:pPr>
            <w:r w:rsidRPr="00AC48F2">
              <w:t>10</w:t>
            </w:r>
          </w:p>
        </w:tc>
        <w:tc>
          <w:tcPr>
            <w:tcW w:w="1467"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11</w:t>
            </w:r>
          </w:p>
        </w:tc>
        <w:tc>
          <w:tcPr>
            <w:tcW w:w="1276" w:type="dxa"/>
            <w:gridSpan w:val="2"/>
            <w:tcBorders>
              <w:top w:val="nil"/>
              <w:left w:val="single" w:sz="4" w:space="0" w:color="auto"/>
              <w:bottom w:val="single" w:sz="4" w:space="0" w:color="auto"/>
              <w:right w:val="single" w:sz="4" w:space="0" w:color="auto"/>
            </w:tcBorders>
            <w:shd w:val="clear" w:color="auto" w:fill="auto"/>
            <w:hideMark/>
          </w:tcPr>
          <w:p w:rsidR="00AC48F2" w:rsidRPr="00AC48F2" w:rsidRDefault="00AC48F2" w:rsidP="00AC48F2">
            <w:pPr>
              <w:jc w:val="center"/>
            </w:pPr>
            <w:r w:rsidRPr="00AC48F2">
              <w:t>20,0</w:t>
            </w:r>
          </w:p>
        </w:tc>
        <w:tc>
          <w:tcPr>
            <w:tcW w:w="1275"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20,0</w:t>
            </w:r>
          </w:p>
        </w:tc>
        <w:tc>
          <w:tcPr>
            <w:tcW w:w="1418"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22,0</w:t>
            </w:r>
          </w:p>
        </w:tc>
      </w:tr>
      <w:tr w:rsidR="00AC48F2" w:rsidRPr="00AC48F2" w:rsidTr="00E01E4F">
        <w:trPr>
          <w:gridAfter w:val="1"/>
          <w:wAfter w:w="10" w:type="dxa"/>
          <w:trHeight w:val="255"/>
        </w:trPr>
        <w:tc>
          <w:tcPr>
            <w:tcW w:w="1124" w:type="dxa"/>
            <w:tcBorders>
              <w:top w:val="nil"/>
              <w:left w:val="single" w:sz="8" w:space="0" w:color="auto"/>
              <w:bottom w:val="single" w:sz="4" w:space="0" w:color="auto"/>
              <w:right w:val="single" w:sz="8" w:space="0" w:color="auto"/>
            </w:tcBorders>
            <w:shd w:val="clear" w:color="auto" w:fill="auto"/>
            <w:noWrap/>
            <w:vAlign w:val="center"/>
            <w:hideMark/>
          </w:tcPr>
          <w:p w:rsidR="00AC48F2" w:rsidRPr="00AC48F2" w:rsidRDefault="00AC48F2" w:rsidP="00AC48F2">
            <w:pPr>
              <w:jc w:val="center"/>
            </w:pPr>
            <w:r w:rsidRPr="00AC48F2">
              <w:t>2,5</w:t>
            </w:r>
          </w:p>
        </w:tc>
        <w:tc>
          <w:tcPr>
            <w:tcW w:w="1319" w:type="dxa"/>
            <w:tcBorders>
              <w:top w:val="nil"/>
              <w:left w:val="nil"/>
              <w:bottom w:val="single" w:sz="8" w:space="0" w:color="auto"/>
              <w:right w:val="single" w:sz="8" w:space="0" w:color="auto"/>
            </w:tcBorders>
            <w:shd w:val="clear" w:color="auto" w:fill="auto"/>
            <w:noWrap/>
          </w:tcPr>
          <w:p w:rsidR="00AC48F2" w:rsidRPr="00AC48F2" w:rsidRDefault="00AC48F2" w:rsidP="00AC48F2">
            <w:pPr>
              <w:jc w:val="center"/>
            </w:pPr>
            <w:r w:rsidRPr="00AC48F2">
              <w:t>1</w:t>
            </w:r>
          </w:p>
        </w:tc>
        <w:tc>
          <w:tcPr>
            <w:tcW w:w="1467" w:type="dxa"/>
            <w:tcBorders>
              <w:top w:val="nil"/>
              <w:left w:val="nil"/>
              <w:bottom w:val="single" w:sz="8" w:space="0" w:color="auto"/>
              <w:right w:val="single" w:sz="8" w:space="0" w:color="auto"/>
            </w:tcBorders>
            <w:shd w:val="clear" w:color="auto" w:fill="auto"/>
            <w:noWrap/>
          </w:tcPr>
          <w:p w:rsidR="00AC48F2" w:rsidRPr="00AC48F2" w:rsidRDefault="00AC48F2" w:rsidP="00AC48F2">
            <w:pPr>
              <w:jc w:val="center"/>
            </w:pPr>
            <w:r w:rsidRPr="00AC48F2">
              <w:t>1</w:t>
            </w:r>
          </w:p>
        </w:tc>
        <w:tc>
          <w:tcPr>
            <w:tcW w:w="1467"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1</w:t>
            </w:r>
          </w:p>
        </w:tc>
        <w:tc>
          <w:tcPr>
            <w:tcW w:w="1276" w:type="dxa"/>
            <w:gridSpan w:val="2"/>
            <w:tcBorders>
              <w:top w:val="nil"/>
              <w:left w:val="single" w:sz="4" w:space="0" w:color="auto"/>
              <w:bottom w:val="single" w:sz="4" w:space="0" w:color="auto"/>
              <w:right w:val="single" w:sz="4" w:space="0" w:color="auto"/>
            </w:tcBorders>
            <w:shd w:val="clear" w:color="auto" w:fill="auto"/>
            <w:hideMark/>
          </w:tcPr>
          <w:p w:rsidR="00AC48F2" w:rsidRPr="00AC48F2" w:rsidRDefault="00AC48F2" w:rsidP="00AC48F2">
            <w:pPr>
              <w:jc w:val="center"/>
            </w:pPr>
            <w:r w:rsidRPr="00AC48F2">
              <w:t>2,5</w:t>
            </w:r>
          </w:p>
        </w:tc>
        <w:tc>
          <w:tcPr>
            <w:tcW w:w="1275"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2,5</w:t>
            </w:r>
          </w:p>
        </w:tc>
        <w:tc>
          <w:tcPr>
            <w:tcW w:w="1418"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2,5</w:t>
            </w:r>
          </w:p>
        </w:tc>
      </w:tr>
      <w:tr w:rsidR="00AC48F2" w:rsidRPr="00AC48F2" w:rsidTr="00E01E4F">
        <w:trPr>
          <w:gridAfter w:val="1"/>
          <w:wAfter w:w="10" w:type="dxa"/>
          <w:trHeight w:val="255"/>
        </w:trPr>
        <w:tc>
          <w:tcPr>
            <w:tcW w:w="1124" w:type="dxa"/>
            <w:tcBorders>
              <w:top w:val="nil"/>
              <w:left w:val="single" w:sz="8" w:space="0" w:color="auto"/>
              <w:bottom w:val="single" w:sz="4" w:space="0" w:color="auto"/>
              <w:right w:val="single" w:sz="8" w:space="0" w:color="auto"/>
            </w:tcBorders>
            <w:shd w:val="clear" w:color="auto" w:fill="auto"/>
            <w:noWrap/>
            <w:vAlign w:val="center"/>
            <w:hideMark/>
          </w:tcPr>
          <w:p w:rsidR="00AC48F2" w:rsidRPr="00AC48F2" w:rsidRDefault="00AC48F2" w:rsidP="00AC48F2">
            <w:pPr>
              <w:jc w:val="center"/>
            </w:pPr>
            <w:r w:rsidRPr="00AC48F2">
              <w:t>3,0</w:t>
            </w:r>
          </w:p>
        </w:tc>
        <w:tc>
          <w:tcPr>
            <w:tcW w:w="1319" w:type="dxa"/>
            <w:tcBorders>
              <w:top w:val="nil"/>
              <w:left w:val="nil"/>
              <w:bottom w:val="single" w:sz="8" w:space="0" w:color="auto"/>
              <w:right w:val="single" w:sz="8" w:space="0" w:color="auto"/>
            </w:tcBorders>
            <w:shd w:val="clear" w:color="auto" w:fill="auto"/>
            <w:noWrap/>
          </w:tcPr>
          <w:p w:rsidR="00AC48F2" w:rsidRPr="00AC48F2" w:rsidRDefault="00AC48F2" w:rsidP="00AC48F2">
            <w:pPr>
              <w:jc w:val="center"/>
            </w:pPr>
            <w:r w:rsidRPr="00AC48F2">
              <w:t>54</w:t>
            </w:r>
          </w:p>
        </w:tc>
        <w:tc>
          <w:tcPr>
            <w:tcW w:w="1467" w:type="dxa"/>
            <w:tcBorders>
              <w:top w:val="nil"/>
              <w:left w:val="nil"/>
              <w:bottom w:val="single" w:sz="8" w:space="0" w:color="auto"/>
              <w:right w:val="single" w:sz="8" w:space="0" w:color="auto"/>
            </w:tcBorders>
            <w:shd w:val="clear" w:color="auto" w:fill="auto"/>
            <w:noWrap/>
          </w:tcPr>
          <w:p w:rsidR="00AC48F2" w:rsidRPr="00AC48F2" w:rsidRDefault="00AC48F2" w:rsidP="00AC48F2">
            <w:pPr>
              <w:jc w:val="center"/>
            </w:pPr>
            <w:r w:rsidRPr="00AC48F2">
              <w:t>43</w:t>
            </w:r>
          </w:p>
        </w:tc>
        <w:tc>
          <w:tcPr>
            <w:tcW w:w="1467"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51</w:t>
            </w:r>
          </w:p>
        </w:tc>
        <w:tc>
          <w:tcPr>
            <w:tcW w:w="1276" w:type="dxa"/>
            <w:gridSpan w:val="2"/>
            <w:tcBorders>
              <w:top w:val="nil"/>
              <w:left w:val="single" w:sz="4" w:space="0" w:color="auto"/>
              <w:bottom w:val="single" w:sz="4" w:space="0" w:color="auto"/>
              <w:right w:val="single" w:sz="4" w:space="0" w:color="auto"/>
            </w:tcBorders>
            <w:shd w:val="clear" w:color="auto" w:fill="auto"/>
            <w:hideMark/>
          </w:tcPr>
          <w:p w:rsidR="00AC48F2" w:rsidRPr="00AC48F2" w:rsidRDefault="00AC48F2" w:rsidP="00AC48F2">
            <w:pPr>
              <w:jc w:val="center"/>
            </w:pPr>
            <w:r w:rsidRPr="00AC48F2">
              <w:t>162,0</w:t>
            </w:r>
          </w:p>
        </w:tc>
        <w:tc>
          <w:tcPr>
            <w:tcW w:w="1275"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129,0</w:t>
            </w:r>
          </w:p>
        </w:tc>
        <w:tc>
          <w:tcPr>
            <w:tcW w:w="1418"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153,0</w:t>
            </w:r>
          </w:p>
        </w:tc>
      </w:tr>
      <w:tr w:rsidR="00AC48F2" w:rsidRPr="00AC48F2" w:rsidTr="00E01E4F">
        <w:trPr>
          <w:gridAfter w:val="1"/>
          <w:wAfter w:w="10" w:type="dxa"/>
          <w:trHeight w:val="255"/>
        </w:trPr>
        <w:tc>
          <w:tcPr>
            <w:tcW w:w="1124" w:type="dxa"/>
            <w:tcBorders>
              <w:top w:val="nil"/>
              <w:left w:val="single" w:sz="8" w:space="0" w:color="auto"/>
              <w:bottom w:val="single" w:sz="4" w:space="0" w:color="auto"/>
              <w:right w:val="single" w:sz="8" w:space="0" w:color="auto"/>
            </w:tcBorders>
            <w:shd w:val="clear" w:color="auto" w:fill="auto"/>
            <w:noWrap/>
            <w:vAlign w:val="center"/>
          </w:tcPr>
          <w:p w:rsidR="00AC48F2" w:rsidRPr="00AC48F2" w:rsidRDefault="00AC48F2" w:rsidP="00AC48F2">
            <w:pPr>
              <w:jc w:val="center"/>
            </w:pPr>
            <w:r w:rsidRPr="00AC48F2">
              <w:t>4,0</w:t>
            </w:r>
          </w:p>
        </w:tc>
        <w:tc>
          <w:tcPr>
            <w:tcW w:w="1319" w:type="dxa"/>
            <w:tcBorders>
              <w:top w:val="nil"/>
              <w:left w:val="nil"/>
              <w:bottom w:val="single" w:sz="8" w:space="0" w:color="auto"/>
              <w:right w:val="single" w:sz="8" w:space="0" w:color="auto"/>
            </w:tcBorders>
            <w:shd w:val="clear" w:color="auto" w:fill="auto"/>
            <w:noWrap/>
          </w:tcPr>
          <w:p w:rsidR="00AC48F2" w:rsidRPr="00AC48F2" w:rsidRDefault="00AC48F2" w:rsidP="00AC48F2">
            <w:pPr>
              <w:jc w:val="center"/>
            </w:pPr>
            <w:r w:rsidRPr="00AC48F2">
              <w:t>6</w:t>
            </w:r>
          </w:p>
        </w:tc>
        <w:tc>
          <w:tcPr>
            <w:tcW w:w="1467" w:type="dxa"/>
            <w:tcBorders>
              <w:top w:val="nil"/>
              <w:left w:val="nil"/>
              <w:bottom w:val="single" w:sz="8" w:space="0" w:color="auto"/>
              <w:right w:val="single" w:sz="8" w:space="0" w:color="auto"/>
            </w:tcBorders>
            <w:shd w:val="clear" w:color="auto" w:fill="auto"/>
            <w:noWrap/>
          </w:tcPr>
          <w:p w:rsidR="00AC48F2" w:rsidRPr="00AC48F2" w:rsidRDefault="00AC48F2" w:rsidP="00AC48F2">
            <w:pPr>
              <w:jc w:val="center"/>
            </w:pPr>
            <w:r w:rsidRPr="00AC48F2">
              <w:t>7</w:t>
            </w:r>
          </w:p>
        </w:tc>
        <w:tc>
          <w:tcPr>
            <w:tcW w:w="1467"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6</w:t>
            </w:r>
          </w:p>
        </w:tc>
        <w:tc>
          <w:tcPr>
            <w:tcW w:w="1276" w:type="dxa"/>
            <w:gridSpan w:val="2"/>
            <w:tcBorders>
              <w:top w:val="nil"/>
              <w:left w:val="single" w:sz="4" w:space="0" w:color="auto"/>
              <w:bottom w:val="single" w:sz="4" w:space="0" w:color="auto"/>
              <w:right w:val="single" w:sz="4" w:space="0" w:color="auto"/>
            </w:tcBorders>
            <w:shd w:val="clear" w:color="auto" w:fill="auto"/>
          </w:tcPr>
          <w:p w:rsidR="00AC48F2" w:rsidRPr="00AC48F2" w:rsidRDefault="00AC48F2" w:rsidP="00AC48F2">
            <w:pPr>
              <w:jc w:val="center"/>
            </w:pPr>
            <w:r w:rsidRPr="00AC48F2">
              <w:t>24,0</w:t>
            </w:r>
          </w:p>
        </w:tc>
        <w:tc>
          <w:tcPr>
            <w:tcW w:w="1275"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28,0</w:t>
            </w:r>
          </w:p>
        </w:tc>
        <w:tc>
          <w:tcPr>
            <w:tcW w:w="1418"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24,0</w:t>
            </w:r>
          </w:p>
        </w:tc>
      </w:tr>
      <w:tr w:rsidR="00AC48F2" w:rsidRPr="00AC48F2" w:rsidTr="00E01E4F">
        <w:trPr>
          <w:gridAfter w:val="1"/>
          <w:wAfter w:w="10" w:type="dxa"/>
          <w:trHeight w:val="255"/>
        </w:trPr>
        <w:tc>
          <w:tcPr>
            <w:tcW w:w="1124" w:type="dxa"/>
            <w:tcBorders>
              <w:top w:val="nil"/>
              <w:left w:val="single" w:sz="8" w:space="0" w:color="auto"/>
              <w:bottom w:val="single" w:sz="4" w:space="0" w:color="auto"/>
              <w:right w:val="single" w:sz="8" w:space="0" w:color="auto"/>
            </w:tcBorders>
            <w:shd w:val="clear" w:color="auto" w:fill="auto"/>
            <w:vAlign w:val="center"/>
            <w:hideMark/>
          </w:tcPr>
          <w:p w:rsidR="00AC48F2" w:rsidRPr="00AC48F2" w:rsidRDefault="00AC48F2" w:rsidP="00AC48F2">
            <w:pPr>
              <w:jc w:val="center"/>
            </w:pPr>
            <w:r w:rsidRPr="00AC48F2">
              <w:t>5,0</w:t>
            </w:r>
          </w:p>
        </w:tc>
        <w:tc>
          <w:tcPr>
            <w:tcW w:w="1319" w:type="dxa"/>
            <w:tcBorders>
              <w:top w:val="nil"/>
              <w:left w:val="nil"/>
              <w:bottom w:val="single" w:sz="8" w:space="0" w:color="auto"/>
              <w:right w:val="single" w:sz="8" w:space="0" w:color="auto"/>
            </w:tcBorders>
            <w:shd w:val="clear" w:color="auto" w:fill="auto"/>
            <w:noWrap/>
          </w:tcPr>
          <w:p w:rsidR="00AC48F2" w:rsidRPr="00AC48F2" w:rsidRDefault="00AC48F2" w:rsidP="00AC48F2">
            <w:pPr>
              <w:jc w:val="center"/>
            </w:pPr>
            <w:r w:rsidRPr="00AC48F2">
              <w:t>3</w:t>
            </w:r>
          </w:p>
        </w:tc>
        <w:tc>
          <w:tcPr>
            <w:tcW w:w="1467" w:type="dxa"/>
            <w:tcBorders>
              <w:top w:val="nil"/>
              <w:left w:val="nil"/>
              <w:bottom w:val="single" w:sz="8" w:space="0" w:color="auto"/>
              <w:right w:val="single" w:sz="8" w:space="0" w:color="auto"/>
            </w:tcBorders>
            <w:shd w:val="clear" w:color="auto" w:fill="auto"/>
            <w:noWrap/>
          </w:tcPr>
          <w:p w:rsidR="00AC48F2" w:rsidRPr="00AC48F2" w:rsidRDefault="00AC48F2" w:rsidP="00AC48F2">
            <w:pPr>
              <w:jc w:val="center"/>
            </w:pPr>
            <w:r w:rsidRPr="00AC48F2">
              <w:t>3</w:t>
            </w:r>
          </w:p>
        </w:tc>
        <w:tc>
          <w:tcPr>
            <w:tcW w:w="1467"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4</w:t>
            </w:r>
          </w:p>
        </w:tc>
        <w:tc>
          <w:tcPr>
            <w:tcW w:w="1276" w:type="dxa"/>
            <w:gridSpan w:val="2"/>
            <w:tcBorders>
              <w:top w:val="nil"/>
              <w:left w:val="single" w:sz="4" w:space="0" w:color="auto"/>
              <w:bottom w:val="single" w:sz="4" w:space="0" w:color="auto"/>
              <w:right w:val="single" w:sz="4" w:space="0" w:color="auto"/>
            </w:tcBorders>
            <w:shd w:val="clear" w:color="auto" w:fill="auto"/>
            <w:hideMark/>
          </w:tcPr>
          <w:p w:rsidR="00AC48F2" w:rsidRPr="00AC48F2" w:rsidRDefault="00AC48F2" w:rsidP="00AC48F2">
            <w:pPr>
              <w:jc w:val="center"/>
            </w:pPr>
            <w:r w:rsidRPr="00AC48F2">
              <w:t>15,0</w:t>
            </w:r>
          </w:p>
        </w:tc>
        <w:tc>
          <w:tcPr>
            <w:tcW w:w="1275"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15,0</w:t>
            </w:r>
          </w:p>
        </w:tc>
        <w:tc>
          <w:tcPr>
            <w:tcW w:w="1418"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20,0</w:t>
            </w:r>
          </w:p>
        </w:tc>
      </w:tr>
      <w:tr w:rsidR="00AC48F2" w:rsidRPr="00AC48F2" w:rsidTr="00E01E4F">
        <w:trPr>
          <w:gridAfter w:val="1"/>
          <w:wAfter w:w="10" w:type="dxa"/>
          <w:trHeight w:val="255"/>
        </w:trPr>
        <w:tc>
          <w:tcPr>
            <w:tcW w:w="1124" w:type="dxa"/>
            <w:tcBorders>
              <w:top w:val="nil"/>
              <w:left w:val="single" w:sz="8" w:space="0" w:color="auto"/>
              <w:bottom w:val="single" w:sz="4" w:space="0" w:color="auto"/>
              <w:right w:val="single" w:sz="8" w:space="0" w:color="auto"/>
            </w:tcBorders>
            <w:shd w:val="clear" w:color="auto" w:fill="auto"/>
            <w:vAlign w:val="center"/>
            <w:hideMark/>
          </w:tcPr>
          <w:p w:rsidR="00AC48F2" w:rsidRPr="00AC48F2" w:rsidRDefault="00AC48F2" w:rsidP="00AC48F2">
            <w:pPr>
              <w:jc w:val="center"/>
            </w:pPr>
            <w:r w:rsidRPr="00AC48F2">
              <w:t>10,0</w:t>
            </w:r>
          </w:p>
        </w:tc>
        <w:tc>
          <w:tcPr>
            <w:tcW w:w="1319" w:type="dxa"/>
            <w:tcBorders>
              <w:top w:val="nil"/>
              <w:left w:val="nil"/>
              <w:bottom w:val="single" w:sz="8" w:space="0" w:color="auto"/>
              <w:right w:val="single" w:sz="8" w:space="0" w:color="auto"/>
            </w:tcBorders>
            <w:shd w:val="clear" w:color="auto" w:fill="auto"/>
            <w:noWrap/>
          </w:tcPr>
          <w:p w:rsidR="00AC48F2" w:rsidRPr="00AC48F2" w:rsidRDefault="00AC48F2" w:rsidP="00AC48F2">
            <w:pPr>
              <w:jc w:val="center"/>
            </w:pPr>
            <w:r w:rsidRPr="00AC48F2">
              <w:t>21</w:t>
            </w:r>
          </w:p>
        </w:tc>
        <w:tc>
          <w:tcPr>
            <w:tcW w:w="1467" w:type="dxa"/>
            <w:tcBorders>
              <w:top w:val="nil"/>
              <w:left w:val="nil"/>
              <w:bottom w:val="single" w:sz="8" w:space="0" w:color="auto"/>
              <w:right w:val="single" w:sz="8" w:space="0" w:color="auto"/>
            </w:tcBorders>
            <w:shd w:val="clear" w:color="auto" w:fill="auto"/>
            <w:noWrap/>
          </w:tcPr>
          <w:p w:rsidR="00AC48F2" w:rsidRPr="00AC48F2" w:rsidRDefault="00AC48F2" w:rsidP="00AC48F2">
            <w:pPr>
              <w:jc w:val="center"/>
            </w:pPr>
            <w:r w:rsidRPr="00AC48F2">
              <w:t>22</w:t>
            </w:r>
          </w:p>
        </w:tc>
        <w:tc>
          <w:tcPr>
            <w:tcW w:w="1467"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23</w:t>
            </w:r>
          </w:p>
        </w:tc>
        <w:tc>
          <w:tcPr>
            <w:tcW w:w="1276" w:type="dxa"/>
            <w:gridSpan w:val="2"/>
            <w:tcBorders>
              <w:top w:val="nil"/>
              <w:left w:val="single" w:sz="4" w:space="0" w:color="auto"/>
              <w:bottom w:val="single" w:sz="4" w:space="0" w:color="auto"/>
              <w:right w:val="single" w:sz="4" w:space="0" w:color="auto"/>
            </w:tcBorders>
            <w:shd w:val="clear" w:color="auto" w:fill="auto"/>
            <w:hideMark/>
          </w:tcPr>
          <w:p w:rsidR="00AC48F2" w:rsidRPr="00AC48F2" w:rsidRDefault="00AC48F2" w:rsidP="00AC48F2">
            <w:pPr>
              <w:jc w:val="center"/>
            </w:pPr>
            <w:r w:rsidRPr="00AC48F2">
              <w:t>210,0</w:t>
            </w:r>
          </w:p>
        </w:tc>
        <w:tc>
          <w:tcPr>
            <w:tcW w:w="1275"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220,0</w:t>
            </w:r>
          </w:p>
        </w:tc>
        <w:tc>
          <w:tcPr>
            <w:tcW w:w="1418"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230,0</w:t>
            </w:r>
          </w:p>
        </w:tc>
      </w:tr>
      <w:tr w:rsidR="00AC48F2" w:rsidRPr="00AC48F2" w:rsidTr="00E01E4F">
        <w:trPr>
          <w:gridAfter w:val="1"/>
          <w:wAfter w:w="10" w:type="dxa"/>
          <w:trHeight w:val="255"/>
        </w:trPr>
        <w:tc>
          <w:tcPr>
            <w:tcW w:w="1124" w:type="dxa"/>
            <w:tcBorders>
              <w:top w:val="nil"/>
              <w:left w:val="single" w:sz="8" w:space="0" w:color="auto"/>
              <w:bottom w:val="single" w:sz="4" w:space="0" w:color="auto"/>
              <w:right w:val="single" w:sz="8" w:space="0" w:color="auto"/>
            </w:tcBorders>
            <w:shd w:val="clear" w:color="auto" w:fill="auto"/>
            <w:vAlign w:val="center"/>
          </w:tcPr>
          <w:p w:rsidR="00AC48F2" w:rsidRPr="00AC48F2" w:rsidRDefault="00AC48F2" w:rsidP="00AC48F2">
            <w:pPr>
              <w:jc w:val="center"/>
            </w:pPr>
            <w:r w:rsidRPr="00AC48F2">
              <w:t>20,0</w:t>
            </w:r>
          </w:p>
        </w:tc>
        <w:tc>
          <w:tcPr>
            <w:tcW w:w="1319" w:type="dxa"/>
            <w:tcBorders>
              <w:top w:val="nil"/>
              <w:left w:val="nil"/>
              <w:bottom w:val="single" w:sz="8" w:space="0" w:color="auto"/>
              <w:right w:val="single" w:sz="8" w:space="0" w:color="auto"/>
            </w:tcBorders>
            <w:shd w:val="clear" w:color="auto" w:fill="auto"/>
            <w:noWrap/>
          </w:tcPr>
          <w:p w:rsidR="00AC48F2" w:rsidRPr="00AC48F2" w:rsidRDefault="00AC48F2" w:rsidP="00AC48F2">
            <w:pPr>
              <w:jc w:val="center"/>
            </w:pPr>
            <w:r w:rsidRPr="00AC48F2">
              <w:t>13</w:t>
            </w:r>
          </w:p>
        </w:tc>
        <w:tc>
          <w:tcPr>
            <w:tcW w:w="1467" w:type="dxa"/>
            <w:tcBorders>
              <w:top w:val="nil"/>
              <w:left w:val="nil"/>
              <w:bottom w:val="single" w:sz="8" w:space="0" w:color="auto"/>
              <w:right w:val="single" w:sz="8" w:space="0" w:color="auto"/>
            </w:tcBorders>
            <w:shd w:val="clear" w:color="auto" w:fill="auto"/>
            <w:noWrap/>
          </w:tcPr>
          <w:p w:rsidR="00AC48F2" w:rsidRPr="00AC48F2" w:rsidRDefault="00AC48F2" w:rsidP="00AC48F2">
            <w:pPr>
              <w:jc w:val="center"/>
            </w:pPr>
            <w:r w:rsidRPr="00AC48F2">
              <w:t>11</w:t>
            </w:r>
          </w:p>
        </w:tc>
        <w:tc>
          <w:tcPr>
            <w:tcW w:w="1467"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13</w:t>
            </w:r>
          </w:p>
        </w:tc>
        <w:tc>
          <w:tcPr>
            <w:tcW w:w="1276" w:type="dxa"/>
            <w:gridSpan w:val="2"/>
            <w:tcBorders>
              <w:top w:val="nil"/>
              <w:left w:val="single" w:sz="4" w:space="0" w:color="auto"/>
              <w:bottom w:val="single" w:sz="4" w:space="0" w:color="auto"/>
              <w:right w:val="single" w:sz="4" w:space="0" w:color="auto"/>
            </w:tcBorders>
            <w:shd w:val="clear" w:color="auto" w:fill="auto"/>
          </w:tcPr>
          <w:p w:rsidR="00AC48F2" w:rsidRPr="00AC48F2" w:rsidRDefault="00AC48F2" w:rsidP="00AC48F2">
            <w:pPr>
              <w:jc w:val="center"/>
            </w:pPr>
            <w:r w:rsidRPr="00AC48F2">
              <w:t>260,0</w:t>
            </w:r>
          </w:p>
        </w:tc>
        <w:tc>
          <w:tcPr>
            <w:tcW w:w="1275"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220,0</w:t>
            </w:r>
          </w:p>
        </w:tc>
        <w:tc>
          <w:tcPr>
            <w:tcW w:w="1418"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260,0</w:t>
            </w:r>
          </w:p>
        </w:tc>
      </w:tr>
      <w:tr w:rsidR="00AC48F2" w:rsidRPr="00AC48F2" w:rsidTr="00E01E4F">
        <w:trPr>
          <w:gridAfter w:val="1"/>
          <w:wAfter w:w="10" w:type="dxa"/>
          <w:trHeight w:val="255"/>
        </w:trPr>
        <w:tc>
          <w:tcPr>
            <w:tcW w:w="1124" w:type="dxa"/>
            <w:tcBorders>
              <w:top w:val="nil"/>
              <w:left w:val="single" w:sz="8" w:space="0" w:color="auto"/>
              <w:bottom w:val="single" w:sz="4" w:space="0" w:color="auto"/>
              <w:right w:val="single" w:sz="8" w:space="0" w:color="auto"/>
            </w:tcBorders>
            <w:shd w:val="clear" w:color="auto" w:fill="auto"/>
            <w:vAlign w:val="center"/>
          </w:tcPr>
          <w:p w:rsidR="00AC48F2" w:rsidRPr="00AC48F2" w:rsidRDefault="00AC48F2" w:rsidP="00AC48F2">
            <w:pPr>
              <w:jc w:val="center"/>
            </w:pPr>
            <w:r w:rsidRPr="00AC48F2">
              <w:t>25,0</w:t>
            </w:r>
          </w:p>
        </w:tc>
        <w:tc>
          <w:tcPr>
            <w:tcW w:w="1319" w:type="dxa"/>
            <w:tcBorders>
              <w:top w:val="nil"/>
              <w:left w:val="nil"/>
              <w:bottom w:val="single" w:sz="8" w:space="0" w:color="auto"/>
              <w:right w:val="single" w:sz="8" w:space="0" w:color="auto"/>
            </w:tcBorders>
            <w:shd w:val="clear" w:color="auto" w:fill="auto"/>
            <w:noWrap/>
          </w:tcPr>
          <w:p w:rsidR="00AC48F2" w:rsidRPr="00AC48F2" w:rsidRDefault="00AC48F2" w:rsidP="00AC48F2">
            <w:pPr>
              <w:jc w:val="center"/>
            </w:pPr>
            <w:r w:rsidRPr="00AC48F2">
              <w:t>2</w:t>
            </w:r>
          </w:p>
        </w:tc>
        <w:tc>
          <w:tcPr>
            <w:tcW w:w="1467" w:type="dxa"/>
            <w:tcBorders>
              <w:top w:val="nil"/>
              <w:left w:val="nil"/>
              <w:bottom w:val="single" w:sz="8" w:space="0" w:color="auto"/>
              <w:right w:val="single" w:sz="8" w:space="0" w:color="auto"/>
            </w:tcBorders>
            <w:shd w:val="clear" w:color="auto" w:fill="auto"/>
            <w:noWrap/>
          </w:tcPr>
          <w:p w:rsidR="00AC48F2" w:rsidRPr="00AC48F2" w:rsidRDefault="00AC48F2" w:rsidP="00AC48F2">
            <w:pPr>
              <w:jc w:val="center"/>
            </w:pPr>
            <w:r w:rsidRPr="00AC48F2">
              <w:t>2</w:t>
            </w:r>
          </w:p>
        </w:tc>
        <w:tc>
          <w:tcPr>
            <w:tcW w:w="1467"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2</w:t>
            </w:r>
          </w:p>
        </w:tc>
        <w:tc>
          <w:tcPr>
            <w:tcW w:w="1276" w:type="dxa"/>
            <w:gridSpan w:val="2"/>
            <w:tcBorders>
              <w:top w:val="nil"/>
              <w:left w:val="single" w:sz="4" w:space="0" w:color="auto"/>
              <w:bottom w:val="single" w:sz="4" w:space="0" w:color="auto"/>
              <w:right w:val="single" w:sz="4" w:space="0" w:color="auto"/>
            </w:tcBorders>
            <w:shd w:val="clear" w:color="auto" w:fill="auto"/>
          </w:tcPr>
          <w:p w:rsidR="00AC48F2" w:rsidRPr="00AC48F2" w:rsidRDefault="00AC48F2" w:rsidP="00AC48F2">
            <w:pPr>
              <w:jc w:val="center"/>
            </w:pPr>
            <w:r w:rsidRPr="00AC48F2">
              <w:t>50,0</w:t>
            </w:r>
          </w:p>
        </w:tc>
        <w:tc>
          <w:tcPr>
            <w:tcW w:w="1275"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50,0</w:t>
            </w:r>
          </w:p>
        </w:tc>
        <w:tc>
          <w:tcPr>
            <w:tcW w:w="1418"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50,0</w:t>
            </w:r>
          </w:p>
        </w:tc>
      </w:tr>
      <w:tr w:rsidR="00AC48F2" w:rsidRPr="00AC48F2" w:rsidTr="00E01E4F">
        <w:trPr>
          <w:gridAfter w:val="1"/>
          <w:wAfter w:w="10" w:type="dxa"/>
          <w:trHeight w:val="255"/>
        </w:trPr>
        <w:tc>
          <w:tcPr>
            <w:tcW w:w="1124" w:type="dxa"/>
            <w:tcBorders>
              <w:top w:val="nil"/>
              <w:left w:val="single" w:sz="8" w:space="0" w:color="auto"/>
              <w:bottom w:val="single" w:sz="4" w:space="0" w:color="auto"/>
              <w:right w:val="single" w:sz="8" w:space="0" w:color="auto"/>
            </w:tcBorders>
            <w:shd w:val="clear" w:color="auto" w:fill="auto"/>
            <w:vAlign w:val="center"/>
          </w:tcPr>
          <w:p w:rsidR="00AC48F2" w:rsidRPr="00AC48F2" w:rsidRDefault="00AC48F2" w:rsidP="00AC48F2">
            <w:pPr>
              <w:jc w:val="center"/>
            </w:pPr>
            <w:r w:rsidRPr="00AC48F2">
              <w:t>30,0</w:t>
            </w:r>
          </w:p>
        </w:tc>
        <w:tc>
          <w:tcPr>
            <w:tcW w:w="1319" w:type="dxa"/>
            <w:tcBorders>
              <w:top w:val="nil"/>
              <w:left w:val="nil"/>
              <w:bottom w:val="single" w:sz="8" w:space="0" w:color="auto"/>
              <w:right w:val="single" w:sz="8" w:space="0" w:color="auto"/>
            </w:tcBorders>
            <w:shd w:val="clear" w:color="auto" w:fill="auto"/>
            <w:noWrap/>
          </w:tcPr>
          <w:p w:rsidR="00AC48F2" w:rsidRPr="00AC48F2" w:rsidRDefault="00AC48F2" w:rsidP="00AC48F2">
            <w:pPr>
              <w:jc w:val="center"/>
            </w:pPr>
            <w:r w:rsidRPr="00AC48F2">
              <w:t>17</w:t>
            </w:r>
          </w:p>
        </w:tc>
        <w:tc>
          <w:tcPr>
            <w:tcW w:w="1467" w:type="dxa"/>
            <w:tcBorders>
              <w:top w:val="nil"/>
              <w:left w:val="nil"/>
              <w:bottom w:val="single" w:sz="8" w:space="0" w:color="auto"/>
              <w:right w:val="single" w:sz="8" w:space="0" w:color="auto"/>
            </w:tcBorders>
            <w:shd w:val="clear" w:color="auto" w:fill="auto"/>
            <w:noWrap/>
          </w:tcPr>
          <w:p w:rsidR="00AC48F2" w:rsidRPr="00AC48F2" w:rsidRDefault="00AC48F2" w:rsidP="00AC48F2">
            <w:pPr>
              <w:jc w:val="center"/>
            </w:pPr>
            <w:r w:rsidRPr="00AC48F2">
              <w:t>18</w:t>
            </w:r>
          </w:p>
        </w:tc>
        <w:tc>
          <w:tcPr>
            <w:tcW w:w="1467"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18</w:t>
            </w:r>
          </w:p>
        </w:tc>
        <w:tc>
          <w:tcPr>
            <w:tcW w:w="1276" w:type="dxa"/>
            <w:gridSpan w:val="2"/>
            <w:tcBorders>
              <w:top w:val="nil"/>
              <w:left w:val="single" w:sz="4" w:space="0" w:color="auto"/>
              <w:bottom w:val="single" w:sz="4" w:space="0" w:color="auto"/>
              <w:right w:val="single" w:sz="4" w:space="0" w:color="auto"/>
            </w:tcBorders>
            <w:shd w:val="clear" w:color="auto" w:fill="auto"/>
          </w:tcPr>
          <w:p w:rsidR="00AC48F2" w:rsidRPr="00AC48F2" w:rsidRDefault="00AC48F2" w:rsidP="00AC48F2">
            <w:pPr>
              <w:jc w:val="center"/>
            </w:pPr>
            <w:r w:rsidRPr="00AC48F2">
              <w:t>510,0</w:t>
            </w:r>
          </w:p>
        </w:tc>
        <w:tc>
          <w:tcPr>
            <w:tcW w:w="1275"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540,0</w:t>
            </w:r>
          </w:p>
        </w:tc>
        <w:tc>
          <w:tcPr>
            <w:tcW w:w="1418"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540,0</w:t>
            </w:r>
          </w:p>
        </w:tc>
      </w:tr>
      <w:tr w:rsidR="00AC48F2" w:rsidRPr="00AC48F2" w:rsidTr="00E01E4F">
        <w:trPr>
          <w:gridAfter w:val="1"/>
          <w:wAfter w:w="10" w:type="dxa"/>
          <w:trHeight w:val="255"/>
        </w:trPr>
        <w:tc>
          <w:tcPr>
            <w:tcW w:w="1124" w:type="dxa"/>
            <w:tcBorders>
              <w:top w:val="nil"/>
              <w:left w:val="single" w:sz="8" w:space="0" w:color="auto"/>
              <w:bottom w:val="single" w:sz="4" w:space="0" w:color="auto"/>
              <w:right w:val="single" w:sz="8" w:space="0" w:color="auto"/>
            </w:tcBorders>
            <w:shd w:val="clear" w:color="auto" w:fill="auto"/>
            <w:vAlign w:val="center"/>
          </w:tcPr>
          <w:p w:rsidR="00AC48F2" w:rsidRPr="00AC48F2" w:rsidRDefault="00AC48F2" w:rsidP="00AC48F2">
            <w:pPr>
              <w:jc w:val="center"/>
            </w:pPr>
            <w:r w:rsidRPr="00AC48F2">
              <w:t>35,0</w:t>
            </w:r>
          </w:p>
        </w:tc>
        <w:tc>
          <w:tcPr>
            <w:tcW w:w="1319" w:type="dxa"/>
            <w:tcBorders>
              <w:top w:val="nil"/>
              <w:left w:val="nil"/>
              <w:bottom w:val="single" w:sz="8" w:space="0" w:color="auto"/>
              <w:right w:val="single" w:sz="8" w:space="0" w:color="auto"/>
            </w:tcBorders>
            <w:shd w:val="clear" w:color="auto" w:fill="auto"/>
            <w:noWrap/>
          </w:tcPr>
          <w:p w:rsidR="00AC48F2" w:rsidRPr="00AC48F2" w:rsidRDefault="00AC48F2" w:rsidP="00AC48F2">
            <w:pPr>
              <w:jc w:val="center"/>
            </w:pPr>
            <w:r w:rsidRPr="00AC48F2">
              <w:t>3</w:t>
            </w:r>
          </w:p>
        </w:tc>
        <w:tc>
          <w:tcPr>
            <w:tcW w:w="1467" w:type="dxa"/>
            <w:tcBorders>
              <w:top w:val="nil"/>
              <w:left w:val="nil"/>
              <w:bottom w:val="single" w:sz="8" w:space="0" w:color="auto"/>
              <w:right w:val="single" w:sz="8" w:space="0" w:color="auto"/>
            </w:tcBorders>
            <w:shd w:val="clear" w:color="auto" w:fill="auto"/>
            <w:noWrap/>
          </w:tcPr>
          <w:p w:rsidR="00AC48F2" w:rsidRPr="00AC48F2" w:rsidRDefault="00AC48F2" w:rsidP="00AC48F2">
            <w:pPr>
              <w:jc w:val="center"/>
            </w:pPr>
            <w:r w:rsidRPr="00AC48F2">
              <w:t>3</w:t>
            </w:r>
          </w:p>
        </w:tc>
        <w:tc>
          <w:tcPr>
            <w:tcW w:w="1467"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3</w:t>
            </w:r>
          </w:p>
        </w:tc>
        <w:tc>
          <w:tcPr>
            <w:tcW w:w="1276" w:type="dxa"/>
            <w:gridSpan w:val="2"/>
            <w:tcBorders>
              <w:top w:val="nil"/>
              <w:left w:val="single" w:sz="4" w:space="0" w:color="auto"/>
              <w:bottom w:val="single" w:sz="4" w:space="0" w:color="auto"/>
              <w:right w:val="single" w:sz="4" w:space="0" w:color="auto"/>
            </w:tcBorders>
            <w:shd w:val="clear" w:color="auto" w:fill="auto"/>
          </w:tcPr>
          <w:p w:rsidR="00AC48F2" w:rsidRPr="00AC48F2" w:rsidRDefault="00AC48F2" w:rsidP="00AC48F2">
            <w:pPr>
              <w:jc w:val="center"/>
            </w:pPr>
            <w:r w:rsidRPr="00AC48F2">
              <w:t>105,0</w:t>
            </w:r>
          </w:p>
        </w:tc>
        <w:tc>
          <w:tcPr>
            <w:tcW w:w="1275"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105,0</w:t>
            </w:r>
          </w:p>
        </w:tc>
        <w:tc>
          <w:tcPr>
            <w:tcW w:w="1418"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105,0</w:t>
            </w:r>
          </w:p>
        </w:tc>
      </w:tr>
      <w:tr w:rsidR="00AC48F2" w:rsidRPr="00AC48F2" w:rsidTr="00E01E4F">
        <w:trPr>
          <w:gridAfter w:val="1"/>
          <w:wAfter w:w="10" w:type="dxa"/>
          <w:trHeight w:val="255"/>
        </w:trPr>
        <w:tc>
          <w:tcPr>
            <w:tcW w:w="1124" w:type="dxa"/>
            <w:tcBorders>
              <w:top w:val="nil"/>
              <w:left w:val="single" w:sz="8" w:space="0" w:color="auto"/>
              <w:bottom w:val="single" w:sz="4" w:space="0" w:color="auto"/>
              <w:right w:val="single" w:sz="8" w:space="0" w:color="auto"/>
            </w:tcBorders>
            <w:shd w:val="clear" w:color="auto" w:fill="auto"/>
            <w:vAlign w:val="center"/>
          </w:tcPr>
          <w:p w:rsidR="00AC48F2" w:rsidRPr="00AC48F2" w:rsidRDefault="00AC48F2" w:rsidP="00AC48F2">
            <w:pPr>
              <w:jc w:val="center"/>
            </w:pPr>
            <w:r w:rsidRPr="00AC48F2">
              <w:t>40,0</w:t>
            </w:r>
          </w:p>
        </w:tc>
        <w:tc>
          <w:tcPr>
            <w:tcW w:w="1319" w:type="dxa"/>
            <w:tcBorders>
              <w:top w:val="nil"/>
              <w:left w:val="nil"/>
              <w:bottom w:val="single" w:sz="8" w:space="0" w:color="auto"/>
              <w:right w:val="single" w:sz="8" w:space="0" w:color="auto"/>
            </w:tcBorders>
            <w:shd w:val="clear" w:color="auto" w:fill="auto"/>
            <w:noWrap/>
          </w:tcPr>
          <w:p w:rsidR="00AC48F2" w:rsidRPr="00AC48F2" w:rsidRDefault="00AC48F2" w:rsidP="00AC48F2">
            <w:pPr>
              <w:jc w:val="center"/>
            </w:pPr>
            <w:r w:rsidRPr="00AC48F2">
              <w:t>12</w:t>
            </w:r>
          </w:p>
        </w:tc>
        <w:tc>
          <w:tcPr>
            <w:tcW w:w="1467" w:type="dxa"/>
            <w:tcBorders>
              <w:top w:val="nil"/>
              <w:left w:val="nil"/>
              <w:bottom w:val="single" w:sz="8" w:space="0" w:color="auto"/>
              <w:right w:val="single" w:sz="8" w:space="0" w:color="auto"/>
            </w:tcBorders>
            <w:shd w:val="clear" w:color="auto" w:fill="auto"/>
            <w:noWrap/>
          </w:tcPr>
          <w:p w:rsidR="00AC48F2" w:rsidRPr="00AC48F2" w:rsidRDefault="00AC48F2" w:rsidP="00AC48F2">
            <w:pPr>
              <w:jc w:val="center"/>
            </w:pPr>
            <w:r w:rsidRPr="00AC48F2">
              <w:t>13</w:t>
            </w:r>
          </w:p>
        </w:tc>
        <w:tc>
          <w:tcPr>
            <w:tcW w:w="1467"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12</w:t>
            </w:r>
          </w:p>
        </w:tc>
        <w:tc>
          <w:tcPr>
            <w:tcW w:w="1276" w:type="dxa"/>
            <w:gridSpan w:val="2"/>
            <w:tcBorders>
              <w:top w:val="nil"/>
              <w:left w:val="single" w:sz="4" w:space="0" w:color="auto"/>
              <w:bottom w:val="single" w:sz="4" w:space="0" w:color="auto"/>
              <w:right w:val="single" w:sz="4" w:space="0" w:color="auto"/>
            </w:tcBorders>
            <w:shd w:val="clear" w:color="auto" w:fill="auto"/>
          </w:tcPr>
          <w:p w:rsidR="00AC48F2" w:rsidRPr="00AC48F2" w:rsidRDefault="00AC48F2" w:rsidP="00AC48F2">
            <w:pPr>
              <w:jc w:val="center"/>
            </w:pPr>
            <w:r w:rsidRPr="00AC48F2">
              <w:t>480,0</w:t>
            </w:r>
          </w:p>
        </w:tc>
        <w:tc>
          <w:tcPr>
            <w:tcW w:w="1275"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520,0</w:t>
            </w:r>
          </w:p>
        </w:tc>
        <w:tc>
          <w:tcPr>
            <w:tcW w:w="1418"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480,0</w:t>
            </w:r>
          </w:p>
        </w:tc>
      </w:tr>
      <w:tr w:rsidR="00AC48F2" w:rsidRPr="00AC48F2" w:rsidTr="00E01E4F">
        <w:trPr>
          <w:gridAfter w:val="1"/>
          <w:wAfter w:w="10" w:type="dxa"/>
          <w:trHeight w:val="255"/>
        </w:trPr>
        <w:tc>
          <w:tcPr>
            <w:tcW w:w="1124" w:type="dxa"/>
            <w:tcBorders>
              <w:top w:val="nil"/>
              <w:left w:val="single" w:sz="8" w:space="0" w:color="auto"/>
              <w:bottom w:val="single" w:sz="4" w:space="0" w:color="auto"/>
              <w:right w:val="single" w:sz="8" w:space="0" w:color="auto"/>
            </w:tcBorders>
            <w:shd w:val="clear" w:color="auto" w:fill="auto"/>
            <w:vAlign w:val="center"/>
          </w:tcPr>
          <w:p w:rsidR="00AC48F2" w:rsidRPr="00AC48F2" w:rsidRDefault="00AC48F2" w:rsidP="00AC48F2">
            <w:pPr>
              <w:jc w:val="center"/>
            </w:pPr>
            <w:r w:rsidRPr="00AC48F2">
              <w:t>50,0</w:t>
            </w:r>
          </w:p>
        </w:tc>
        <w:tc>
          <w:tcPr>
            <w:tcW w:w="1319" w:type="dxa"/>
            <w:tcBorders>
              <w:top w:val="nil"/>
              <w:left w:val="nil"/>
              <w:bottom w:val="single" w:sz="8" w:space="0" w:color="auto"/>
              <w:right w:val="single" w:sz="8" w:space="0" w:color="auto"/>
            </w:tcBorders>
            <w:shd w:val="clear" w:color="auto" w:fill="auto"/>
            <w:noWrap/>
          </w:tcPr>
          <w:p w:rsidR="00AC48F2" w:rsidRPr="00AC48F2" w:rsidRDefault="00AC48F2" w:rsidP="00AC48F2">
            <w:pPr>
              <w:jc w:val="center"/>
            </w:pPr>
            <w:r w:rsidRPr="00AC48F2">
              <w:t>11</w:t>
            </w:r>
          </w:p>
        </w:tc>
        <w:tc>
          <w:tcPr>
            <w:tcW w:w="1467" w:type="dxa"/>
            <w:tcBorders>
              <w:top w:val="nil"/>
              <w:left w:val="nil"/>
              <w:bottom w:val="single" w:sz="8" w:space="0" w:color="auto"/>
              <w:right w:val="single" w:sz="8" w:space="0" w:color="auto"/>
            </w:tcBorders>
            <w:shd w:val="clear" w:color="auto" w:fill="auto"/>
            <w:noWrap/>
          </w:tcPr>
          <w:p w:rsidR="00AC48F2" w:rsidRPr="00AC48F2" w:rsidRDefault="00AC48F2" w:rsidP="00AC48F2">
            <w:pPr>
              <w:jc w:val="center"/>
            </w:pPr>
            <w:r w:rsidRPr="00AC48F2">
              <w:t>11</w:t>
            </w:r>
          </w:p>
        </w:tc>
        <w:tc>
          <w:tcPr>
            <w:tcW w:w="1467"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11</w:t>
            </w:r>
          </w:p>
        </w:tc>
        <w:tc>
          <w:tcPr>
            <w:tcW w:w="1276" w:type="dxa"/>
            <w:gridSpan w:val="2"/>
            <w:tcBorders>
              <w:top w:val="nil"/>
              <w:left w:val="single" w:sz="4" w:space="0" w:color="auto"/>
              <w:bottom w:val="single" w:sz="4" w:space="0" w:color="auto"/>
              <w:right w:val="single" w:sz="4" w:space="0" w:color="auto"/>
            </w:tcBorders>
            <w:shd w:val="clear" w:color="auto" w:fill="auto"/>
          </w:tcPr>
          <w:p w:rsidR="00AC48F2" w:rsidRPr="00AC48F2" w:rsidRDefault="00AC48F2" w:rsidP="00AC48F2">
            <w:pPr>
              <w:jc w:val="center"/>
            </w:pPr>
            <w:r w:rsidRPr="00AC48F2">
              <w:t>550,0</w:t>
            </w:r>
          </w:p>
        </w:tc>
        <w:tc>
          <w:tcPr>
            <w:tcW w:w="1275"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550,0</w:t>
            </w:r>
          </w:p>
        </w:tc>
        <w:tc>
          <w:tcPr>
            <w:tcW w:w="1418"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550,0</w:t>
            </w:r>
          </w:p>
        </w:tc>
      </w:tr>
      <w:tr w:rsidR="00AC48F2" w:rsidRPr="00AC48F2" w:rsidTr="00E01E4F">
        <w:trPr>
          <w:gridAfter w:val="1"/>
          <w:wAfter w:w="10" w:type="dxa"/>
          <w:trHeight w:val="255"/>
        </w:trPr>
        <w:tc>
          <w:tcPr>
            <w:tcW w:w="1124" w:type="dxa"/>
            <w:tcBorders>
              <w:top w:val="nil"/>
              <w:left w:val="single" w:sz="8" w:space="0" w:color="auto"/>
              <w:bottom w:val="single" w:sz="4" w:space="0" w:color="auto"/>
              <w:right w:val="single" w:sz="8" w:space="0" w:color="auto"/>
            </w:tcBorders>
            <w:shd w:val="clear" w:color="auto" w:fill="auto"/>
            <w:vAlign w:val="center"/>
          </w:tcPr>
          <w:p w:rsidR="00AC48F2" w:rsidRPr="00AC48F2" w:rsidRDefault="00AC48F2" w:rsidP="00AC48F2">
            <w:pPr>
              <w:jc w:val="center"/>
            </w:pPr>
            <w:r w:rsidRPr="00AC48F2">
              <w:t>70,0</w:t>
            </w:r>
          </w:p>
        </w:tc>
        <w:tc>
          <w:tcPr>
            <w:tcW w:w="1319" w:type="dxa"/>
            <w:tcBorders>
              <w:top w:val="nil"/>
              <w:left w:val="nil"/>
              <w:bottom w:val="single" w:sz="8" w:space="0" w:color="auto"/>
              <w:right w:val="single" w:sz="8" w:space="0" w:color="auto"/>
            </w:tcBorders>
            <w:shd w:val="clear" w:color="auto" w:fill="auto"/>
            <w:noWrap/>
          </w:tcPr>
          <w:p w:rsidR="00AC48F2" w:rsidRPr="00AC48F2" w:rsidRDefault="00AC48F2" w:rsidP="00AC48F2">
            <w:pPr>
              <w:jc w:val="center"/>
            </w:pPr>
            <w:r w:rsidRPr="00AC48F2">
              <w:t>6</w:t>
            </w:r>
          </w:p>
        </w:tc>
        <w:tc>
          <w:tcPr>
            <w:tcW w:w="1467" w:type="dxa"/>
            <w:tcBorders>
              <w:top w:val="nil"/>
              <w:left w:val="nil"/>
              <w:bottom w:val="single" w:sz="8" w:space="0" w:color="auto"/>
              <w:right w:val="single" w:sz="8" w:space="0" w:color="auto"/>
            </w:tcBorders>
            <w:shd w:val="clear" w:color="auto" w:fill="auto"/>
            <w:noWrap/>
          </w:tcPr>
          <w:p w:rsidR="00AC48F2" w:rsidRPr="00AC48F2" w:rsidRDefault="00AC48F2" w:rsidP="00AC48F2">
            <w:pPr>
              <w:jc w:val="center"/>
            </w:pPr>
            <w:r w:rsidRPr="00AC48F2">
              <w:t>6</w:t>
            </w:r>
          </w:p>
        </w:tc>
        <w:tc>
          <w:tcPr>
            <w:tcW w:w="1467"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5</w:t>
            </w:r>
          </w:p>
        </w:tc>
        <w:tc>
          <w:tcPr>
            <w:tcW w:w="1276" w:type="dxa"/>
            <w:gridSpan w:val="2"/>
            <w:tcBorders>
              <w:top w:val="nil"/>
              <w:left w:val="single" w:sz="4" w:space="0" w:color="auto"/>
              <w:bottom w:val="single" w:sz="4" w:space="0" w:color="auto"/>
              <w:right w:val="single" w:sz="4" w:space="0" w:color="auto"/>
            </w:tcBorders>
            <w:shd w:val="clear" w:color="auto" w:fill="auto"/>
          </w:tcPr>
          <w:p w:rsidR="00AC48F2" w:rsidRPr="00AC48F2" w:rsidRDefault="00AC48F2" w:rsidP="00AC48F2">
            <w:pPr>
              <w:jc w:val="center"/>
            </w:pPr>
            <w:r w:rsidRPr="00AC48F2">
              <w:t>420,0</w:t>
            </w:r>
          </w:p>
        </w:tc>
        <w:tc>
          <w:tcPr>
            <w:tcW w:w="1275"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420,0</w:t>
            </w:r>
          </w:p>
        </w:tc>
        <w:tc>
          <w:tcPr>
            <w:tcW w:w="1418"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350,0</w:t>
            </w:r>
          </w:p>
        </w:tc>
      </w:tr>
      <w:tr w:rsidR="00AC48F2" w:rsidRPr="00AC48F2" w:rsidTr="00E01E4F">
        <w:trPr>
          <w:gridAfter w:val="1"/>
          <w:wAfter w:w="10" w:type="dxa"/>
          <w:trHeight w:val="255"/>
        </w:trPr>
        <w:tc>
          <w:tcPr>
            <w:tcW w:w="1124" w:type="dxa"/>
            <w:tcBorders>
              <w:top w:val="nil"/>
              <w:left w:val="single" w:sz="8" w:space="0" w:color="auto"/>
              <w:bottom w:val="single" w:sz="4" w:space="0" w:color="auto"/>
              <w:right w:val="single" w:sz="8" w:space="0" w:color="auto"/>
            </w:tcBorders>
            <w:shd w:val="clear" w:color="auto" w:fill="auto"/>
            <w:vAlign w:val="center"/>
          </w:tcPr>
          <w:p w:rsidR="00AC48F2" w:rsidRPr="00AC48F2" w:rsidRDefault="00AC48F2" w:rsidP="00AC48F2">
            <w:pPr>
              <w:jc w:val="center"/>
            </w:pPr>
            <w:r w:rsidRPr="00AC48F2">
              <w:t>75,0</w:t>
            </w:r>
          </w:p>
        </w:tc>
        <w:tc>
          <w:tcPr>
            <w:tcW w:w="1319" w:type="dxa"/>
            <w:tcBorders>
              <w:top w:val="nil"/>
              <w:left w:val="nil"/>
              <w:bottom w:val="single" w:sz="8" w:space="0" w:color="auto"/>
              <w:right w:val="single" w:sz="8" w:space="0" w:color="auto"/>
            </w:tcBorders>
            <w:shd w:val="clear" w:color="auto" w:fill="auto"/>
            <w:noWrap/>
          </w:tcPr>
          <w:p w:rsidR="00AC48F2" w:rsidRPr="00AC48F2" w:rsidRDefault="00AC48F2" w:rsidP="00AC48F2">
            <w:pPr>
              <w:jc w:val="center"/>
            </w:pPr>
            <w:r w:rsidRPr="00AC48F2">
              <w:t>2</w:t>
            </w:r>
          </w:p>
        </w:tc>
        <w:tc>
          <w:tcPr>
            <w:tcW w:w="1467" w:type="dxa"/>
            <w:tcBorders>
              <w:top w:val="nil"/>
              <w:left w:val="nil"/>
              <w:bottom w:val="single" w:sz="8" w:space="0" w:color="auto"/>
              <w:right w:val="single" w:sz="8" w:space="0" w:color="auto"/>
            </w:tcBorders>
            <w:shd w:val="clear" w:color="auto" w:fill="auto"/>
            <w:noWrap/>
          </w:tcPr>
          <w:p w:rsidR="00AC48F2" w:rsidRPr="00AC48F2" w:rsidRDefault="00AC48F2" w:rsidP="00AC48F2">
            <w:pPr>
              <w:jc w:val="center"/>
            </w:pPr>
            <w:r w:rsidRPr="00AC48F2">
              <w:t>2</w:t>
            </w:r>
          </w:p>
        </w:tc>
        <w:tc>
          <w:tcPr>
            <w:tcW w:w="1467"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2</w:t>
            </w:r>
          </w:p>
        </w:tc>
        <w:tc>
          <w:tcPr>
            <w:tcW w:w="1276" w:type="dxa"/>
            <w:gridSpan w:val="2"/>
            <w:tcBorders>
              <w:top w:val="nil"/>
              <w:left w:val="single" w:sz="4" w:space="0" w:color="auto"/>
              <w:bottom w:val="single" w:sz="4" w:space="0" w:color="auto"/>
              <w:right w:val="single" w:sz="4" w:space="0" w:color="auto"/>
            </w:tcBorders>
            <w:shd w:val="clear" w:color="auto" w:fill="auto"/>
          </w:tcPr>
          <w:p w:rsidR="00AC48F2" w:rsidRPr="00AC48F2" w:rsidRDefault="00AC48F2" w:rsidP="00AC48F2">
            <w:pPr>
              <w:jc w:val="center"/>
            </w:pPr>
            <w:r w:rsidRPr="00AC48F2">
              <w:t>150,0</w:t>
            </w:r>
          </w:p>
        </w:tc>
        <w:tc>
          <w:tcPr>
            <w:tcW w:w="1275"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150,0</w:t>
            </w:r>
          </w:p>
        </w:tc>
        <w:tc>
          <w:tcPr>
            <w:tcW w:w="1418"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150,0</w:t>
            </w:r>
          </w:p>
        </w:tc>
      </w:tr>
      <w:tr w:rsidR="00AC48F2" w:rsidRPr="00AC48F2" w:rsidTr="00E01E4F">
        <w:trPr>
          <w:gridAfter w:val="1"/>
          <w:wAfter w:w="10" w:type="dxa"/>
          <w:trHeight w:val="255"/>
        </w:trPr>
        <w:tc>
          <w:tcPr>
            <w:tcW w:w="1124" w:type="dxa"/>
            <w:tcBorders>
              <w:top w:val="nil"/>
              <w:left w:val="single" w:sz="8" w:space="0" w:color="auto"/>
              <w:bottom w:val="single" w:sz="4" w:space="0" w:color="auto"/>
              <w:right w:val="single" w:sz="8" w:space="0" w:color="auto"/>
            </w:tcBorders>
            <w:shd w:val="clear" w:color="auto" w:fill="auto"/>
            <w:vAlign w:val="center"/>
          </w:tcPr>
          <w:p w:rsidR="00AC48F2" w:rsidRPr="00AC48F2" w:rsidRDefault="00AC48F2" w:rsidP="00AC48F2">
            <w:pPr>
              <w:jc w:val="center"/>
            </w:pPr>
            <w:r w:rsidRPr="00AC48F2">
              <w:t>80,0</w:t>
            </w:r>
          </w:p>
        </w:tc>
        <w:tc>
          <w:tcPr>
            <w:tcW w:w="1319" w:type="dxa"/>
            <w:tcBorders>
              <w:top w:val="nil"/>
              <w:left w:val="nil"/>
              <w:bottom w:val="single" w:sz="8" w:space="0" w:color="auto"/>
              <w:right w:val="single" w:sz="8" w:space="0" w:color="auto"/>
            </w:tcBorders>
            <w:shd w:val="clear" w:color="auto" w:fill="auto"/>
            <w:noWrap/>
          </w:tcPr>
          <w:p w:rsidR="00AC48F2" w:rsidRPr="00AC48F2" w:rsidRDefault="00AC48F2" w:rsidP="00AC48F2">
            <w:pPr>
              <w:jc w:val="center"/>
            </w:pPr>
            <w:r w:rsidRPr="00AC48F2">
              <w:t>2</w:t>
            </w:r>
          </w:p>
        </w:tc>
        <w:tc>
          <w:tcPr>
            <w:tcW w:w="1467" w:type="dxa"/>
            <w:tcBorders>
              <w:top w:val="nil"/>
              <w:left w:val="nil"/>
              <w:bottom w:val="single" w:sz="8" w:space="0" w:color="auto"/>
              <w:right w:val="single" w:sz="8" w:space="0" w:color="auto"/>
            </w:tcBorders>
            <w:shd w:val="clear" w:color="auto" w:fill="auto"/>
            <w:noWrap/>
          </w:tcPr>
          <w:p w:rsidR="00AC48F2" w:rsidRPr="00AC48F2" w:rsidRDefault="00AC48F2" w:rsidP="00AC48F2">
            <w:pPr>
              <w:jc w:val="center"/>
            </w:pPr>
            <w:r w:rsidRPr="00AC48F2">
              <w:t>3</w:t>
            </w:r>
          </w:p>
        </w:tc>
        <w:tc>
          <w:tcPr>
            <w:tcW w:w="1467"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2</w:t>
            </w:r>
          </w:p>
        </w:tc>
        <w:tc>
          <w:tcPr>
            <w:tcW w:w="1276" w:type="dxa"/>
            <w:gridSpan w:val="2"/>
            <w:tcBorders>
              <w:top w:val="nil"/>
              <w:left w:val="single" w:sz="4" w:space="0" w:color="auto"/>
              <w:bottom w:val="single" w:sz="4" w:space="0" w:color="auto"/>
              <w:right w:val="single" w:sz="4" w:space="0" w:color="auto"/>
            </w:tcBorders>
            <w:shd w:val="clear" w:color="auto" w:fill="auto"/>
          </w:tcPr>
          <w:p w:rsidR="00AC48F2" w:rsidRPr="00AC48F2" w:rsidRDefault="00AC48F2" w:rsidP="00AC48F2">
            <w:pPr>
              <w:jc w:val="center"/>
            </w:pPr>
            <w:r w:rsidRPr="00AC48F2">
              <w:t>160,0</w:t>
            </w:r>
          </w:p>
        </w:tc>
        <w:tc>
          <w:tcPr>
            <w:tcW w:w="1275"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240,0</w:t>
            </w:r>
          </w:p>
        </w:tc>
        <w:tc>
          <w:tcPr>
            <w:tcW w:w="1418"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160,0</w:t>
            </w:r>
          </w:p>
        </w:tc>
      </w:tr>
      <w:tr w:rsidR="00AC48F2" w:rsidRPr="00AC48F2" w:rsidTr="00E01E4F">
        <w:trPr>
          <w:gridAfter w:val="1"/>
          <w:wAfter w:w="10" w:type="dxa"/>
          <w:trHeight w:val="255"/>
        </w:trPr>
        <w:tc>
          <w:tcPr>
            <w:tcW w:w="1124" w:type="dxa"/>
            <w:tcBorders>
              <w:top w:val="nil"/>
              <w:left w:val="single" w:sz="8" w:space="0" w:color="auto"/>
              <w:bottom w:val="single" w:sz="4" w:space="0" w:color="auto"/>
              <w:right w:val="single" w:sz="8" w:space="0" w:color="auto"/>
            </w:tcBorders>
            <w:shd w:val="clear" w:color="auto" w:fill="auto"/>
            <w:vAlign w:val="center"/>
          </w:tcPr>
          <w:p w:rsidR="00AC48F2" w:rsidRPr="00AC48F2" w:rsidRDefault="00AC48F2" w:rsidP="00AC48F2">
            <w:pPr>
              <w:jc w:val="center"/>
            </w:pPr>
            <w:r w:rsidRPr="00AC48F2">
              <w:t>100,0</w:t>
            </w:r>
          </w:p>
        </w:tc>
        <w:tc>
          <w:tcPr>
            <w:tcW w:w="1319" w:type="dxa"/>
            <w:tcBorders>
              <w:top w:val="nil"/>
              <w:left w:val="nil"/>
              <w:bottom w:val="single" w:sz="8" w:space="0" w:color="auto"/>
              <w:right w:val="single" w:sz="8" w:space="0" w:color="auto"/>
            </w:tcBorders>
            <w:shd w:val="clear" w:color="auto" w:fill="auto"/>
            <w:noWrap/>
          </w:tcPr>
          <w:p w:rsidR="00AC48F2" w:rsidRPr="00AC48F2" w:rsidRDefault="00AC48F2" w:rsidP="00AC48F2">
            <w:pPr>
              <w:jc w:val="center"/>
            </w:pPr>
            <w:r w:rsidRPr="00AC48F2">
              <w:t>5</w:t>
            </w:r>
          </w:p>
        </w:tc>
        <w:tc>
          <w:tcPr>
            <w:tcW w:w="1467" w:type="dxa"/>
            <w:tcBorders>
              <w:top w:val="nil"/>
              <w:left w:val="nil"/>
              <w:bottom w:val="single" w:sz="8" w:space="0" w:color="auto"/>
              <w:right w:val="single" w:sz="8" w:space="0" w:color="auto"/>
            </w:tcBorders>
            <w:shd w:val="clear" w:color="auto" w:fill="auto"/>
            <w:noWrap/>
          </w:tcPr>
          <w:p w:rsidR="00AC48F2" w:rsidRPr="00AC48F2" w:rsidRDefault="00AC48F2" w:rsidP="00AC48F2">
            <w:pPr>
              <w:jc w:val="center"/>
            </w:pPr>
            <w:r w:rsidRPr="00AC48F2">
              <w:t>5</w:t>
            </w:r>
          </w:p>
        </w:tc>
        <w:tc>
          <w:tcPr>
            <w:tcW w:w="1467"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5</w:t>
            </w:r>
          </w:p>
        </w:tc>
        <w:tc>
          <w:tcPr>
            <w:tcW w:w="1276" w:type="dxa"/>
            <w:gridSpan w:val="2"/>
            <w:tcBorders>
              <w:top w:val="nil"/>
              <w:left w:val="single" w:sz="4" w:space="0" w:color="auto"/>
              <w:bottom w:val="single" w:sz="4" w:space="0" w:color="auto"/>
              <w:right w:val="single" w:sz="4" w:space="0" w:color="auto"/>
            </w:tcBorders>
            <w:shd w:val="clear" w:color="auto" w:fill="auto"/>
          </w:tcPr>
          <w:p w:rsidR="00AC48F2" w:rsidRPr="00AC48F2" w:rsidRDefault="00AC48F2" w:rsidP="00AC48F2">
            <w:pPr>
              <w:jc w:val="center"/>
            </w:pPr>
            <w:r w:rsidRPr="00AC48F2">
              <w:t>500,0</w:t>
            </w:r>
          </w:p>
        </w:tc>
        <w:tc>
          <w:tcPr>
            <w:tcW w:w="1275"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500,0</w:t>
            </w:r>
          </w:p>
        </w:tc>
        <w:tc>
          <w:tcPr>
            <w:tcW w:w="1418"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500,0</w:t>
            </w:r>
          </w:p>
        </w:tc>
      </w:tr>
      <w:tr w:rsidR="00AC48F2" w:rsidRPr="00AC48F2" w:rsidTr="00E01E4F">
        <w:trPr>
          <w:gridAfter w:val="1"/>
          <w:wAfter w:w="10" w:type="dxa"/>
          <w:trHeight w:val="255"/>
        </w:trPr>
        <w:tc>
          <w:tcPr>
            <w:tcW w:w="1124" w:type="dxa"/>
            <w:tcBorders>
              <w:top w:val="nil"/>
              <w:left w:val="single" w:sz="8" w:space="0" w:color="auto"/>
              <w:bottom w:val="single" w:sz="4" w:space="0" w:color="auto"/>
              <w:right w:val="single" w:sz="8" w:space="0" w:color="auto"/>
            </w:tcBorders>
            <w:shd w:val="clear" w:color="auto" w:fill="auto"/>
            <w:vAlign w:val="center"/>
          </w:tcPr>
          <w:p w:rsidR="00AC48F2" w:rsidRPr="00AC48F2" w:rsidRDefault="00AC48F2" w:rsidP="00AC48F2">
            <w:pPr>
              <w:jc w:val="center"/>
            </w:pPr>
            <w:r w:rsidRPr="00AC48F2">
              <w:t>200,0</w:t>
            </w:r>
          </w:p>
        </w:tc>
        <w:tc>
          <w:tcPr>
            <w:tcW w:w="1319" w:type="dxa"/>
            <w:tcBorders>
              <w:top w:val="nil"/>
              <w:left w:val="nil"/>
              <w:bottom w:val="single" w:sz="8" w:space="0" w:color="auto"/>
              <w:right w:val="single" w:sz="8" w:space="0" w:color="auto"/>
            </w:tcBorders>
            <w:shd w:val="clear" w:color="auto" w:fill="auto"/>
            <w:noWrap/>
          </w:tcPr>
          <w:p w:rsidR="00AC48F2" w:rsidRPr="00AC48F2" w:rsidRDefault="00AC48F2" w:rsidP="00AC48F2">
            <w:pPr>
              <w:jc w:val="center"/>
            </w:pPr>
            <w:r w:rsidRPr="00AC48F2">
              <w:t>7</w:t>
            </w:r>
          </w:p>
        </w:tc>
        <w:tc>
          <w:tcPr>
            <w:tcW w:w="1467" w:type="dxa"/>
            <w:tcBorders>
              <w:top w:val="nil"/>
              <w:left w:val="nil"/>
              <w:bottom w:val="single" w:sz="8" w:space="0" w:color="auto"/>
              <w:right w:val="single" w:sz="8" w:space="0" w:color="auto"/>
            </w:tcBorders>
            <w:shd w:val="clear" w:color="auto" w:fill="auto"/>
            <w:noWrap/>
          </w:tcPr>
          <w:p w:rsidR="00AC48F2" w:rsidRPr="00AC48F2" w:rsidRDefault="00AC48F2" w:rsidP="00AC48F2">
            <w:pPr>
              <w:jc w:val="center"/>
            </w:pPr>
            <w:r w:rsidRPr="00AC48F2">
              <w:t>7</w:t>
            </w:r>
          </w:p>
        </w:tc>
        <w:tc>
          <w:tcPr>
            <w:tcW w:w="1467"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6</w:t>
            </w:r>
          </w:p>
        </w:tc>
        <w:tc>
          <w:tcPr>
            <w:tcW w:w="1276" w:type="dxa"/>
            <w:gridSpan w:val="2"/>
            <w:tcBorders>
              <w:top w:val="nil"/>
              <w:left w:val="single" w:sz="4" w:space="0" w:color="auto"/>
              <w:bottom w:val="single" w:sz="4" w:space="0" w:color="auto"/>
              <w:right w:val="single" w:sz="4" w:space="0" w:color="auto"/>
            </w:tcBorders>
            <w:shd w:val="clear" w:color="auto" w:fill="auto"/>
          </w:tcPr>
          <w:p w:rsidR="00AC48F2" w:rsidRPr="00AC48F2" w:rsidRDefault="00AC48F2" w:rsidP="00AC48F2">
            <w:pPr>
              <w:jc w:val="center"/>
            </w:pPr>
            <w:r w:rsidRPr="00AC48F2">
              <w:t>1400,0</w:t>
            </w:r>
          </w:p>
        </w:tc>
        <w:tc>
          <w:tcPr>
            <w:tcW w:w="1275"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1400,0</w:t>
            </w:r>
          </w:p>
        </w:tc>
        <w:tc>
          <w:tcPr>
            <w:tcW w:w="1418"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1200,0</w:t>
            </w:r>
          </w:p>
        </w:tc>
      </w:tr>
      <w:tr w:rsidR="00AC48F2" w:rsidRPr="00AC48F2" w:rsidTr="00E01E4F">
        <w:trPr>
          <w:gridAfter w:val="1"/>
          <w:wAfter w:w="10" w:type="dxa"/>
          <w:trHeight w:val="255"/>
        </w:trPr>
        <w:tc>
          <w:tcPr>
            <w:tcW w:w="1124" w:type="dxa"/>
            <w:tcBorders>
              <w:top w:val="nil"/>
              <w:left w:val="single" w:sz="8" w:space="0" w:color="auto"/>
              <w:bottom w:val="single" w:sz="4" w:space="0" w:color="auto"/>
              <w:right w:val="single" w:sz="8" w:space="0" w:color="auto"/>
            </w:tcBorders>
            <w:shd w:val="clear" w:color="auto" w:fill="auto"/>
            <w:vAlign w:val="center"/>
          </w:tcPr>
          <w:p w:rsidR="00AC48F2" w:rsidRPr="00AC48F2" w:rsidRDefault="00AC48F2" w:rsidP="00AC48F2">
            <w:pPr>
              <w:jc w:val="center"/>
            </w:pPr>
            <w:r w:rsidRPr="00AC48F2">
              <w:t>400,0</w:t>
            </w:r>
          </w:p>
        </w:tc>
        <w:tc>
          <w:tcPr>
            <w:tcW w:w="1319" w:type="dxa"/>
            <w:tcBorders>
              <w:top w:val="nil"/>
              <w:left w:val="nil"/>
              <w:bottom w:val="single" w:sz="8" w:space="0" w:color="auto"/>
              <w:right w:val="single" w:sz="8" w:space="0" w:color="auto"/>
            </w:tcBorders>
            <w:shd w:val="clear" w:color="auto" w:fill="auto"/>
            <w:noWrap/>
          </w:tcPr>
          <w:p w:rsidR="00AC48F2" w:rsidRPr="00AC48F2" w:rsidRDefault="00AC48F2" w:rsidP="00AC48F2">
            <w:pPr>
              <w:jc w:val="center"/>
            </w:pPr>
            <w:r w:rsidRPr="00AC48F2">
              <w:t>1</w:t>
            </w:r>
          </w:p>
        </w:tc>
        <w:tc>
          <w:tcPr>
            <w:tcW w:w="1467" w:type="dxa"/>
            <w:tcBorders>
              <w:top w:val="nil"/>
              <w:left w:val="nil"/>
              <w:bottom w:val="single" w:sz="8" w:space="0" w:color="auto"/>
              <w:right w:val="single" w:sz="8" w:space="0" w:color="auto"/>
            </w:tcBorders>
            <w:shd w:val="clear" w:color="auto" w:fill="auto"/>
            <w:noWrap/>
          </w:tcPr>
          <w:p w:rsidR="00AC48F2" w:rsidRPr="00AC48F2" w:rsidRDefault="00AC48F2" w:rsidP="00AC48F2">
            <w:pPr>
              <w:jc w:val="center"/>
            </w:pPr>
            <w:r w:rsidRPr="00AC48F2">
              <w:t>1</w:t>
            </w:r>
          </w:p>
        </w:tc>
        <w:tc>
          <w:tcPr>
            <w:tcW w:w="1467"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1</w:t>
            </w:r>
          </w:p>
        </w:tc>
        <w:tc>
          <w:tcPr>
            <w:tcW w:w="1276" w:type="dxa"/>
            <w:gridSpan w:val="2"/>
            <w:tcBorders>
              <w:top w:val="nil"/>
              <w:left w:val="single" w:sz="4" w:space="0" w:color="auto"/>
              <w:bottom w:val="single" w:sz="4" w:space="0" w:color="auto"/>
              <w:right w:val="single" w:sz="4" w:space="0" w:color="auto"/>
            </w:tcBorders>
            <w:shd w:val="clear" w:color="auto" w:fill="auto"/>
          </w:tcPr>
          <w:p w:rsidR="00AC48F2" w:rsidRPr="00AC48F2" w:rsidRDefault="00AC48F2" w:rsidP="00AC48F2">
            <w:pPr>
              <w:jc w:val="center"/>
            </w:pPr>
            <w:r w:rsidRPr="00AC48F2">
              <w:t>400,0</w:t>
            </w:r>
          </w:p>
        </w:tc>
        <w:tc>
          <w:tcPr>
            <w:tcW w:w="1275"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400,0</w:t>
            </w:r>
          </w:p>
        </w:tc>
        <w:tc>
          <w:tcPr>
            <w:tcW w:w="1418"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400,0</w:t>
            </w:r>
          </w:p>
        </w:tc>
      </w:tr>
      <w:tr w:rsidR="00AC48F2" w:rsidRPr="00AC48F2" w:rsidTr="00E01E4F">
        <w:trPr>
          <w:gridAfter w:val="1"/>
          <w:wAfter w:w="10" w:type="dxa"/>
          <w:trHeight w:val="255"/>
        </w:trPr>
        <w:tc>
          <w:tcPr>
            <w:tcW w:w="5377" w:type="dxa"/>
            <w:gridSpan w:val="4"/>
            <w:tcBorders>
              <w:top w:val="nil"/>
              <w:left w:val="single" w:sz="8" w:space="0" w:color="auto"/>
              <w:bottom w:val="single" w:sz="4" w:space="0" w:color="auto"/>
              <w:right w:val="single" w:sz="4" w:space="0" w:color="auto"/>
            </w:tcBorders>
            <w:shd w:val="clear" w:color="auto" w:fill="auto"/>
          </w:tcPr>
          <w:p w:rsidR="00AC48F2" w:rsidRPr="00AC48F2" w:rsidRDefault="00AC48F2" w:rsidP="00AC48F2">
            <w:pPr>
              <w:jc w:val="center"/>
              <w:rPr>
                <w:b/>
              </w:rPr>
            </w:pPr>
            <w:r w:rsidRPr="00AC48F2">
              <w:rPr>
                <w:b/>
              </w:rPr>
              <w:t>ИТОГО</w:t>
            </w:r>
          </w:p>
        </w:tc>
        <w:tc>
          <w:tcPr>
            <w:tcW w:w="1276" w:type="dxa"/>
            <w:gridSpan w:val="2"/>
            <w:tcBorders>
              <w:top w:val="nil"/>
              <w:left w:val="single" w:sz="4" w:space="0" w:color="auto"/>
              <w:bottom w:val="single" w:sz="4" w:space="0" w:color="auto"/>
              <w:right w:val="single" w:sz="4" w:space="0" w:color="auto"/>
            </w:tcBorders>
            <w:shd w:val="clear" w:color="auto" w:fill="auto"/>
          </w:tcPr>
          <w:p w:rsidR="00AC48F2" w:rsidRPr="00AC48F2" w:rsidRDefault="00AC48F2" w:rsidP="00AC48F2">
            <w:pPr>
              <w:jc w:val="center"/>
              <w:rPr>
                <w:b/>
              </w:rPr>
            </w:pPr>
            <w:r w:rsidRPr="00AC48F2">
              <w:rPr>
                <w:b/>
              </w:rPr>
              <w:t>5 450,0</w:t>
            </w:r>
          </w:p>
        </w:tc>
        <w:tc>
          <w:tcPr>
            <w:tcW w:w="1275" w:type="dxa"/>
            <w:tcBorders>
              <w:top w:val="nil"/>
              <w:left w:val="nil"/>
              <w:bottom w:val="single" w:sz="4" w:space="0" w:color="auto"/>
              <w:right w:val="single" w:sz="4" w:space="0" w:color="auto"/>
            </w:tcBorders>
            <w:shd w:val="clear" w:color="auto" w:fill="auto"/>
          </w:tcPr>
          <w:p w:rsidR="00AC48F2" w:rsidRPr="00AC48F2" w:rsidRDefault="00AC48F2" w:rsidP="00AC48F2">
            <w:pPr>
              <w:jc w:val="center"/>
              <w:rPr>
                <w:b/>
              </w:rPr>
            </w:pPr>
            <w:r w:rsidRPr="00AC48F2">
              <w:rPr>
                <w:b/>
              </w:rPr>
              <w:t>5 544,0</w:t>
            </w:r>
          </w:p>
        </w:tc>
        <w:tc>
          <w:tcPr>
            <w:tcW w:w="1418" w:type="dxa"/>
            <w:tcBorders>
              <w:top w:val="nil"/>
              <w:left w:val="nil"/>
              <w:bottom w:val="single" w:sz="4" w:space="0" w:color="auto"/>
              <w:right w:val="single" w:sz="4" w:space="0" w:color="auto"/>
            </w:tcBorders>
            <w:shd w:val="clear" w:color="auto" w:fill="auto"/>
          </w:tcPr>
          <w:p w:rsidR="00AC48F2" w:rsidRPr="00AC48F2" w:rsidRDefault="00AC48F2" w:rsidP="00AC48F2">
            <w:pPr>
              <w:jc w:val="center"/>
              <w:rPr>
                <w:b/>
              </w:rPr>
            </w:pPr>
            <w:r w:rsidRPr="00AC48F2">
              <w:rPr>
                <w:b/>
              </w:rPr>
              <w:t>5 228,0</w:t>
            </w:r>
          </w:p>
        </w:tc>
      </w:tr>
    </w:tbl>
    <w:p w:rsidR="00AC48F2" w:rsidRPr="00AC48F2" w:rsidRDefault="00AC48F2" w:rsidP="00AC48F2">
      <w:pPr>
        <w:ind w:firstLine="709"/>
        <w:jc w:val="both"/>
        <w:rPr>
          <w:sz w:val="28"/>
          <w:szCs w:val="28"/>
        </w:rPr>
      </w:pPr>
    </w:p>
    <w:tbl>
      <w:tblPr>
        <w:tblW w:w="9356" w:type="dxa"/>
        <w:tblLayout w:type="fixed"/>
        <w:tblLook w:val="04A0" w:firstRow="1" w:lastRow="0" w:firstColumn="1" w:lastColumn="0" w:noHBand="0" w:noVBand="1"/>
      </w:tblPr>
      <w:tblGrid>
        <w:gridCol w:w="976"/>
        <w:gridCol w:w="1467"/>
        <w:gridCol w:w="1467"/>
        <w:gridCol w:w="1467"/>
        <w:gridCol w:w="10"/>
        <w:gridCol w:w="1266"/>
        <w:gridCol w:w="10"/>
        <w:gridCol w:w="1265"/>
        <w:gridCol w:w="10"/>
        <w:gridCol w:w="1408"/>
        <w:gridCol w:w="10"/>
      </w:tblGrid>
      <w:tr w:rsidR="00AC48F2" w:rsidRPr="00AC48F2" w:rsidTr="00E01E4F">
        <w:trPr>
          <w:trHeight w:val="418"/>
        </w:trPr>
        <w:tc>
          <w:tcPr>
            <w:tcW w:w="9356"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AC48F2" w:rsidRPr="00AC48F2" w:rsidRDefault="00AC48F2" w:rsidP="00AC48F2">
            <w:pPr>
              <w:jc w:val="center"/>
              <w:rPr>
                <w:b/>
                <w:bCs/>
              </w:rPr>
            </w:pPr>
            <w:r w:rsidRPr="00AC48F2">
              <w:rPr>
                <w:b/>
                <w:bCs/>
              </w:rPr>
              <w:t>Нарушение статьи 8.37 КоАП РФ</w:t>
            </w:r>
          </w:p>
        </w:tc>
      </w:tr>
      <w:tr w:rsidR="00AC48F2" w:rsidRPr="00AC48F2" w:rsidTr="00E01E4F">
        <w:trPr>
          <w:trHeight w:val="645"/>
        </w:trPr>
        <w:tc>
          <w:tcPr>
            <w:tcW w:w="976" w:type="dxa"/>
            <w:vMerge w:val="restart"/>
            <w:tcBorders>
              <w:top w:val="nil"/>
              <w:left w:val="single" w:sz="8" w:space="0" w:color="auto"/>
              <w:bottom w:val="single" w:sz="8" w:space="0" w:color="000000"/>
              <w:right w:val="single" w:sz="8" w:space="0" w:color="auto"/>
            </w:tcBorders>
            <w:shd w:val="clear" w:color="auto" w:fill="auto"/>
            <w:vAlign w:val="center"/>
            <w:hideMark/>
          </w:tcPr>
          <w:p w:rsidR="00AC48F2" w:rsidRPr="00AC48F2" w:rsidRDefault="00AC48F2" w:rsidP="00AC48F2">
            <w:pPr>
              <w:jc w:val="center"/>
              <w:rPr>
                <w:b/>
                <w:bCs/>
                <w:sz w:val="20"/>
                <w:szCs w:val="20"/>
              </w:rPr>
            </w:pPr>
            <w:r w:rsidRPr="00AC48F2">
              <w:rPr>
                <w:b/>
                <w:bCs/>
                <w:sz w:val="20"/>
                <w:szCs w:val="20"/>
              </w:rPr>
              <w:t>Размер платежа</w:t>
            </w:r>
          </w:p>
        </w:tc>
        <w:tc>
          <w:tcPr>
            <w:tcW w:w="4411" w:type="dxa"/>
            <w:gridSpan w:val="4"/>
            <w:tcBorders>
              <w:top w:val="single" w:sz="8"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b/>
                <w:bCs/>
              </w:rPr>
            </w:pPr>
            <w:r w:rsidRPr="00AC48F2">
              <w:rPr>
                <w:b/>
                <w:bCs/>
              </w:rPr>
              <w:t>Количество правонарушений                                     (с учетом округления)</w:t>
            </w:r>
          </w:p>
        </w:tc>
        <w:tc>
          <w:tcPr>
            <w:tcW w:w="3969" w:type="dxa"/>
            <w:gridSpan w:val="6"/>
            <w:tcBorders>
              <w:top w:val="single" w:sz="8" w:space="0" w:color="auto"/>
              <w:left w:val="nil"/>
              <w:bottom w:val="single" w:sz="4" w:space="0" w:color="auto"/>
              <w:right w:val="single" w:sz="8" w:space="0" w:color="000000"/>
            </w:tcBorders>
            <w:shd w:val="clear" w:color="auto" w:fill="auto"/>
            <w:vAlign w:val="center"/>
            <w:hideMark/>
          </w:tcPr>
          <w:p w:rsidR="00AC48F2" w:rsidRPr="00AC48F2" w:rsidRDefault="00AC48F2" w:rsidP="00AC48F2">
            <w:pPr>
              <w:jc w:val="center"/>
              <w:rPr>
                <w:b/>
                <w:bCs/>
              </w:rPr>
            </w:pPr>
            <w:r w:rsidRPr="00AC48F2">
              <w:rPr>
                <w:b/>
                <w:bCs/>
              </w:rPr>
              <w:t xml:space="preserve">Прогноз </w:t>
            </w:r>
          </w:p>
        </w:tc>
      </w:tr>
      <w:tr w:rsidR="00AC48F2" w:rsidRPr="00AC48F2" w:rsidTr="00E01E4F">
        <w:trPr>
          <w:gridAfter w:val="1"/>
          <w:wAfter w:w="10" w:type="dxa"/>
          <w:trHeight w:val="448"/>
        </w:trPr>
        <w:tc>
          <w:tcPr>
            <w:tcW w:w="976" w:type="dxa"/>
            <w:vMerge/>
            <w:tcBorders>
              <w:top w:val="nil"/>
              <w:left w:val="single" w:sz="8" w:space="0" w:color="auto"/>
              <w:bottom w:val="single" w:sz="8" w:space="0" w:color="000000"/>
              <w:right w:val="single" w:sz="8" w:space="0" w:color="auto"/>
            </w:tcBorders>
            <w:vAlign w:val="center"/>
            <w:hideMark/>
          </w:tcPr>
          <w:p w:rsidR="00AC48F2" w:rsidRPr="00AC48F2" w:rsidRDefault="00AC48F2" w:rsidP="00AC48F2">
            <w:pPr>
              <w:rPr>
                <w:b/>
                <w:bCs/>
                <w:sz w:val="20"/>
                <w:szCs w:val="20"/>
              </w:rPr>
            </w:pPr>
          </w:p>
        </w:tc>
        <w:tc>
          <w:tcPr>
            <w:tcW w:w="1467" w:type="dxa"/>
            <w:tcBorders>
              <w:top w:val="nil"/>
              <w:left w:val="single" w:sz="4" w:space="0" w:color="auto"/>
              <w:bottom w:val="single" w:sz="8" w:space="0" w:color="auto"/>
              <w:right w:val="single" w:sz="4" w:space="0" w:color="auto"/>
            </w:tcBorders>
            <w:shd w:val="clear" w:color="auto" w:fill="auto"/>
            <w:vAlign w:val="center"/>
          </w:tcPr>
          <w:p w:rsidR="00AC48F2" w:rsidRPr="00AC48F2" w:rsidRDefault="00AC48F2" w:rsidP="00AC48F2">
            <w:pPr>
              <w:jc w:val="center"/>
              <w:rPr>
                <w:b/>
                <w:bCs/>
                <w:sz w:val="20"/>
                <w:szCs w:val="20"/>
              </w:rPr>
            </w:pPr>
            <w:r w:rsidRPr="00AC48F2">
              <w:rPr>
                <w:b/>
                <w:bCs/>
                <w:sz w:val="20"/>
                <w:szCs w:val="20"/>
              </w:rPr>
              <w:t>2023год</w:t>
            </w:r>
          </w:p>
        </w:tc>
        <w:tc>
          <w:tcPr>
            <w:tcW w:w="1467" w:type="dxa"/>
            <w:tcBorders>
              <w:top w:val="nil"/>
              <w:left w:val="nil"/>
              <w:bottom w:val="single" w:sz="8" w:space="0" w:color="auto"/>
              <w:right w:val="single" w:sz="4" w:space="0" w:color="auto"/>
            </w:tcBorders>
            <w:shd w:val="clear" w:color="auto" w:fill="auto"/>
            <w:vAlign w:val="center"/>
          </w:tcPr>
          <w:p w:rsidR="00AC48F2" w:rsidRPr="00AC48F2" w:rsidRDefault="00AC48F2" w:rsidP="00AC48F2">
            <w:pPr>
              <w:jc w:val="center"/>
              <w:rPr>
                <w:b/>
                <w:bCs/>
                <w:sz w:val="20"/>
                <w:szCs w:val="20"/>
              </w:rPr>
            </w:pPr>
            <w:r w:rsidRPr="00AC48F2">
              <w:rPr>
                <w:b/>
                <w:bCs/>
                <w:sz w:val="20"/>
                <w:szCs w:val="20"/>
              </w:rPr>
              <w:t>2024год</w:t>
            </w:r>
          </w:p>
        </w:tc>
        <w:tc>
          <w:tcPr>
            <w:tcW w:w="1467" w:type="dxa"/>
            <w:tcBorders>
              <w:top w:val="nil"/>
              <w:left w:val="nil"/>
              <w:bottom w:val="single" w:sz="8" w:space="0" w:color="auto"/>
              <w:right w:val="single" w:sz="4" w:space="0" w:color="auto"/>
            </w:tcBorders>
            <w:shd w:val="clear" w:color="auto" w:fill="auto"/>
            <w:vAlign w:val="center"/>
          </w:tcPr>
          <w:p w:rsidR="00AC48F2" w:rsidRPr="00AC48F2" w:rsidRDefault="00AC48F2" w:rsidP="00AC48F2">
            <w:pPr>
              <w:jc w:val="center"/>
              <w:rPr>
                <w:b/>
                <w:bCs/>
                <w:sz w:val="20"/>
                <w:szCs w:val="20"/>
              </w:rPr>
            </w:pPr>
            <w:r w:rsidRPr="00AC48F2">
              <w:rPr>
                <w:b/>
                <w:bCs/>
                <w:sz w:val="20"/>
                <w:szCs w:val="20"/>
              </w:rPr>
              <w:t>2025год</w:t>
            </w:r>
          </w:p>
        </w:tc>
        <w:tc>
          <w:tcPr>
            <w:tcW w:w="1276" w:type="dxa"/>
            <w:gridSpan w:val="2"/>
            <w:tcBorders>
              <w:top w:val="nil"/>
              <w:left w:val="single" w:sz="4" w:space="0" w:color="auto"/>
              <w:bottom w:val="single" w:sz="8" w:space="0" w:color="auto"/>
              <w:right w:val="single" w:sz="4" w:space="0" w:color="auto"/>
            </w:tcBorders>
            <w:shd w:val="clear" w:color="auto" w:fill="auto"/>
            <w:noWrap/>
            <w:vAlign w:val="center"/>
            <w:hideMark/>
          </w:tcPr>
          <w:p w:rsidR="00AC48F2" w:rsidRPr="00AC48F2" w:rsidRDefault="00AC48F2" w:rsidP="00AC48F2">
            <w:pPr>
              <w:jc w:val="center"/>
              <w:rPr>
                <w:b/>
                <w:bCs/>
                <w:sz w:val="20"/>
                <w:szCs w:val="20"/>
              </w:rPr>
            </w:pPr>
            <w:r w:rsidRPr="00AC48F2">
              <w:rPr>
                <w:b/>
                <w:bCs/>
                <w:sz w:val="20"/>
                <w:szCs w:val="20"/>
              </w:rPr>
              <w:t>2023год</w:t>
            </w:r>
          </w:p>
        </w:tc>
        <w:tc>
          <w:tcPr>
            <w:tcW w:w="1275" w:type="dxa"/>
            <w:gridSpan w:val="2"/>
            <w:tcBorders>
              <w:top w:val="nil"/>
              <w:left w:val="nil"/>
              <w:bottom w:val="single" w:sz="8" w:space="0" w:color="auto"/>
              <w:right w:val="single" w:sz="4" w:space="0" w:color="auto"/>
            </w:tcBorders>
            <w:shd w:val="clear" w:color="auto" w:fill="auto"/>
            <w:noWrap/>
            <w:vAlign w:val="center"/>
            <w:hideMark/>
          </w:tcPr>
          <w:p w:rsidR="00AC48F2" w:rsidRPr="00AC48F2" w:rsidRDefault="00AC48F2" w:rsidP="00AC48F2">
            <w:pPr>
              <w:jc w:val="center"/>
              <w:rPr>
                <w:b/>
                <w:bCs/>
                <w:sz w:val="20"/>
                <w:szCs w:val="20"/>
              </w:rPr>
            </w:pPr>
            <w:r w:rsidRPr="00AC48F2">
              <w:rPr>
                <w:b/>
                <w:bCs/>
                <w:sz w:val="20"/>
                <w:szCs w:val="20"/>
              </w:rPr>
              <w:t>2024год</w:t>
            </w:r>
          </w:p>
        </w:tc>
        <w:tc>
          <w:tcPr>
            <w:tcW w:w="1418" w:type="dxa"/>
            <w:gridSpan w:val="2"/>
            <w:tcBorders>
              <w:top w:val="nil"/>
              <w:left w:val="nil"/>
              <w:bottom w:val="single" w:sz="8" w:space="0" w:color="auto"/>
              <w:right w:val="single" w:sz="8" w:space="0" w:color="auto"/>
            </w:tcBorders>
            <w:shd w:val="clear" w:color="auto" w:fill="auto"/>
            <w:noWrap/>
            <w:vAlign w:val="center"/>
            <w:hideMark/>
          </w:tcPr>
          <w:p w:rsidR="00AC48F2" w:rsidRPr="00AC48F2" w:rsidRDefault="00AC48F2" w:rsidP="00AC48F2">
            <w:pPr>
              <w:jc w:val="center"/>
              <w:rPr>
                <w:b/>
                <w:bCs/>
                <w:sz w:val="20"/>
                <w:szCs w:val="20"/>
              </w:rPr>
            </w:pPr>
            <w:r w:rsidRPr="00AC48F2">
              <w:rPr>
                <w:b/>
                <w:bCs/>
                <w:sz w:val="20"/>
                <w:szCs w:val="20"/>
              </w:rPr>
              <w:t>2025год</w:t>
            </w:r>
          </w:p>
        </w:tc>
      </w:tr>
      <w:tr w:rsidR="00AC48F2" w:rsidRPr="00AC48F2" w:rsidTr="00E01E4F">
        <w:trPr>
          <w:gridAfter w:val="1"/>
          <w:wAfter w:w="10" w:type="dxa"/>
          <w:trHeight w:val="255"/>
        </w:trPr>
        <w:tc>
          <w:tcPr>
            <w:tcW w:w="976" w:type="dxa"/>
            <w:tcBorders>
              <w:top w:val="single" w:sz="4" w:space="0" w:color="auto"/>
              <w:left w:val="single" w:sz="8" w:space="0" w:color="auto"/>
              <w:bottom w:val="single" w:sz="4" w:space="0" w:color="auto"/>
              <w:right w:val="single" w:sz="8" w:space="0" w:color="auto"/>
            </w:tcBorders>
            <w:shd w:val="clear" w:color="auto" w:fill="auto"/>
            <w:noWrap/>
            <w:hideMark/>
          </w:tcPr>
          <w:p w:rsidR="00AC48F2" w:rsidRPr="00AC48F2" w:rsidRDefault="00AC48F2" w:rsidP="00AC48F2">
            <w:pPr>
              <w:jc w:val="center"/>
            </w:pPr>
            <w:r w:rsidRPr="00AC48F2">
              <w:t>0,5</w:t>
            </w:r>
          </w:p>
        </w:tc>
        <w:tc>
          <w:tcPr>
            <w:tcW w:w="1467" w:type="dxa"/>
            <w:tcBorders>
              <w:top w:val="single" w:sz="4" w:space="0" w:color="auto"/>
              <w:left w:val="single" w:sz="4" w:space="0" w:color="auto"/>
              <w:bottom w:val="single" w:sz="4" w:space="0" w:color="auto"/>
              <w:right w:val="single" w:sz="4" w:space="0" w:color="auto"/>
            </w:tcBorders>
            <w:shd w:val="clear" w:color="auto" w:fill="auto"/>
            <w:noWrap/>
          </w:tcPr>
          <w:p w:rsidR="00AC48F2" w:rsidRPr="00AC48F2" w:rsidRDefault="00AC48F2" w:rsidP="00AC48F2">
            <w:pPr>
              <w:jc w:val="center"/>
            </w:pPr>
            <w:r w:rsidRPr="00AC48F2">
              <w:t>46</w:t>
            </w:r>
          </w:p>
        </w:tc>
        <w:tc>
          <w:tcPr>
            <w:tcW w:w="1467" w:type="dxa"/>
            <w:tcBorders>
              <w:top w:val="single" w:sz="4" w:space="0" w:color="auto"/>
              <w:left w:val="nil"/>
              <w:bottom w:val="single" w:sz="4" w:space="0" w:color="auto"/>
              <w:right w:val="single" w:sz="4" w:space="0" w:color="auto"/>
            </w:tcBorders>
            <w:shd w:val="clear" w:color="auto" w:fill="auto"/>
            <w:noWrap/>
          </w:tcPr>
          <w:p w:rsidR="00AC48F2" w:rsidRPr="00AC48F2" w:rsidRDefault="00AC48F2" w:rsidP="00AC48F2">
            <w:pPr>
              <w:jc w:val="center"/>
            </w:pPr>
            <w:r w:rsidRPr="00AC48F2">
              <w:t>46</w:t>
            </w:r>
          </w:p>
        </w:tc>
        <w:tc>
          <w:tcPr>
            <w:tcW w:w="1467" w:type="dxa"/>
            <w:tcBorders>
              <w:top w:val="single" w:sz="4" w:space="0" w:color="auto"/>
              <w:left w:val="nil"/>
              <w:bottom w:val="single" w:sz="4" w:space="0" w:color="auto"/>
              <w:right w:val="single" w:sz="4" w:space="0" w:color="auto"/>
            </w:tcBorders>
            <w:shd w:val="clear" w:color="auto" w:fill="auto"/>
          </w:tcPr>
          <w:p w:rsidR="00AC48F2" w:rsidRPr="00AC48F2" w:rsidRDefault="00AC48F2" w:rsidP="00AC48F2">
            <w:pPr>
              <w:jc w:val="center"/>
            </w:pPr>
            <w:r w:rsidRPr="00AC48F2">
              <w:t>46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AC48F2" w:rsidRPr="00AC48F2" w:rsidRDefault="00AC48F2" w:rsidP="00AC48F2">
            <w:pPr>
              <w:jc w:val="center"/>
            </w:pPr>
            <w:r w:rsidRPr="00AC48F2">
              <w:t>23,0</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23,0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23,0</w:t>
            </w:r>
          </w:p>
        </w:tc>
      </w:tr>
      <w:tr w:rsidR="00AC48F2" w:rsidRPr="00AC48F2" w:rsidTr="00E01E4F">
        <w:trPr>
          <w:gridAfter w:val="1"/>
          <w:wAfter w:w="10" w:type="dxa"/>
          <w:trHeight w:val="255"/>
        </w:trPr>
        <w:tc>
          <w:tcPr>
            <w:tcW w:w="976" w:type="dxa"/>
            <w:tcBorders>
              <w:top w:val="nil"/>
              <w:left w:val="single" w:sz="8" w:space="0" w:color="auto"/>
              <w:bottom w:val="single" w:sz="4" w:space="0" w:color="auto"/>
              <w:right w:val="single" w:sz="8" w:space="0" w:color="auto"/>
            </w:tcBorders>
            <w:shd w:val="clear" w:color="auto" w:fill="auto"/>
            <w:noWrap/>
            <w:hideMark/>
          </w:tcPr>
          <w:p w:rsidR="00AC48F2" w:rsidRPr="00AC48F2" w:rsidRDefault="00AC48F2" w:rsidP="00AC48F2">
            <w:pPr>
              <w:jc w:val="center"/>
            </w:pPr>
            <w:r w:rsidRPr="00AC48F2">
              <w:t>1,0</w:t>
            </w:r>
          </w:p>
        </w:tc>
        <w:tc>
          <w:tcPr>
            <w:tcW w:w="1467" w:type="dxa"/>
            <w:tcBorders>
              <w:top w:val="nil"/>
              <w:left w:val="single" w:sz="4" w:space="0" w:color="auto"/>
              <w:bottom w:val="single" w:sz="4" w:space="0" w:color="auto"/>
              <w:right w:val="single" w:sz="4" w:space="0" w:color="auto"/>
            </w:tcBorders>
            <w:shd w:val="clear" w:color="auto" w:fill="auto"/>
            <w:noWrap/>
          </w:tcPr>
          <w:p w:rsidR="00AC48F2" w:rsidRPr="00AC48F2" w:rsidRDefault="00AC48F2" w:rsidP="00AC48F2">
            <w:pPr>
              <w:jc w:val="center"/>
            </w:pPr>
            <w:r w:rsidRPr="00AC48F2">
              <w:t>45</w:t>
            </w:r>
          </w:p>
        </w:tc>
        <w:tc>
          <w:tcPr>
            <w:tcW w:w="1467" w:type="dxa"/>
            <w:tcBorders>
              <w:top w:val="nil"/>
              <w:left w:val="nil"/>
              <w:bottom w:val="single" w:sz="4" w:space="0" w:color="auto"/>
              <w:right w:val="single" w:sz="4" w:space="0" w:color="auto"/>
            </w:tcBorders>
            <w:shd w:val="clear" w:color="auto" w:fill="auto"/>
            <w:noWrap/>
          </w:tcPr>
          <w:p w:rsidR="00AC48F2" w:rsidRPr="00AC48F2" w:rsidRDefault="00AC48F2" w:rsidP="00AC48F2">
            <w:pPr>
              <w:jc w:val="center"/>
            </w:pPr>
            <w:r w:rsidRPr="00AC48F2">
              <w:t>45</w:t>
            </w:r>
          </w:p>
        </w:tc>
        <w:tc>
          <w:tcPr>
            <w:tcW w:w="1467"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45</w:t>
            </w:r>
          </w:p>
        </w:tc>
        <w:tc>
          <w:tcPr>
            <w:tcW w:w="1276" w:type="dxa"/>
            <w:gridSpan w:val="2"/>
            <w:tcBorders>
              <w:top w:val="nil"/>
              <w:left w:val="single" w:sz="4" w:space="0" w:color="auto"/>
              <w:bottom w:val="single" w:sz="4" w:space="0" w:color="auto"/>
              <w:right w:val="single" w:sz="4" w:space="0" w:color="auto"/>
            </w:tcBorders>
            <w:shd w:val="clear" w:color="auto" w:fill="auto"/>
            <w:hideMark/>
          </w:tcPr>
          <w:p w:rsidR="00AC48F2" w:rsidRPr="00AC48F2" w:rsidRDefault="00AC48F2" w:rsidP="00AC48F2">
            <w:pPr>
              <w:jc w:val="center"/>
            </w:pPr>
            <w:r w:rsidRPr="00AC48F2">
              <w:t>45,0</w:t>
            </w:r>
          </w:p>
        </w:tc>
        <w:tc>
          <w:tcPr>
            <w:tcW w:w="1275" w:type="dxa"/>
            <w:gridSpan w:val="2"/>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45,0</w:t>
            </w:r>
          </w:p>
        </w:tc>
        <w:tc>
          <w:tcPr>
            <w:tcW w:w="1418" w:type="dxa"/>
            <w:gridSpan w:val="2"/>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45,0</w:t>
            </w:r>
          </w:p>
        </w:tc>
      </w:tr>
      <w:tr w:rsidR="00AC48F2" w:rsidRPr="00AC48F2" w:rsidTr="00E01E4F">
        <w:trPr>
          <w:gridAfter w:val="1"/>
          <w:wAfter w:w="10" w:type="dxa"/>
          <w:trHeight w:val="255"/>
        </w:trPr>
        <w:tc>
          <w:tcPr>
            <w:tcW w:w="976" w:type="dxa"/>
            <w:tcBorders>
              <w:top w:val="nil"/>
              <w:left w:val="single" w:sz="8" w:space="0" w:color="auto"/>
              <w:bottom w:val="single" w:sz="4" w:space="0" w:color="auto"/>
              <w:right w:val="single" w:sz="8" w:space="0" w:color="auto"/>
            </w:tcBorders>
            <w:shd w:val="clear" w:color="auto" w:fill="auto"/>
            <w:noWrap/>
            <w:hideMark/>
          </w:tcPr>
          <w:p w:rsidR="00AC48F2" w:rsidRPr="00AC48F2" w:rsidRDefault="00AC48F2" w:rsidP="00AC48F2">
            <w:pPr>
              <w:jc w:val="center"/>
            </w:pPr>
            <w:r w:rsidRPr="00AC48F2">
              <w:t>1,5</w:t>
            </w:r>
          </w:p>
        </w:tc>
        <w:tc>
          <w:tcPr>
            <w:tcW w:w="1467" w:type="dxa"/>
            <w:tcBorders>
              <w:top w:val="nil"/>
              <w:left w:val="single" w:sz="4" w:space="0" w:color="auto"/>
              <w:bottom w:val="single" w:sz="4" w:space="0" w:color="auto"/>
              <w:right w:val="single" w:sz="4" w:space="0" w:color="auto"/>
            </w:tcBorders>
            <w:shd w:val="clear" w:color="auto" w:fill="auto"/>
            <w:noWrap/>
          </w:tcPr>
          <w:p w:rsidR="00AC48F2" w:rsidRPr="00AC48F2" w:rsidRDefault="00AC48F2" w:rsidP="00AC48F2">
            <w:pPr>
              <w:jc w:val="center"/>
            </w:pPr>
            <w:r w:rsidRPr="00AC48F2">
              <w:t>79</w:t>
            </w:r>
          </w:p>
        </w:tc>
        <w:tc>
          <w:tcPr>
            <w:tcW w:w="1467" w:type="dxa"/>
            <w:tcBorders>
              <w:top w:val="nil"/>
              <w:left w:val="nil"/>
              <w:bottom w:val="single" w:sz="4" w:space="0" w:color="auto"/>
              <w:right w:val="single" w:sz="4" w:space="0" w:color="auto"/>
            </w:tcBorders>
            <w:shd w:val="clear" w:color="auto" w:fill="auto"/>
            <w:noWrap/>
          </w:tcPr>
          <w:p w:rsidR="00AC48F2" w:rsidRPr="00AC48F2" w:rsidRDefault="00AC48F2" w:rsidP="00AC48F2">
            <w:pPr>
              <w:jc w:val="center"/>
            </w:pPr>
            <w:r w:rsidRPr="00AC48F2">
              <w:t>79</w:t>
            </w:r>
          </w:p>
        </w:tc>
        <w:tc>
          <w:tcPr>
            <w:tcW w:w="1467"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79</w:t>
            </w:r>
          </w:p>
        </w:tc>
        <w:tc>
          <w:tcPr>
            <w:tcW w:w="1276" w:type="dxa"/>
            <w:gridSpan w:val="2"/>
            <w:tcBorders>
              <w:top w:val="nil"/>
              <w:left w:val="single" w:sz="4" w:space="0" w:color="auto"/>
              <w:bottom w:val="single" w:sz="4" w:space="0" w:color="auto"/>
              <w:right w:val="single" w:sz="4" w:space="0" w:color="auto"/>
            </w:tcBorders>
            <w:shd w:val="clear" w:color="auto" w:fill="auto"/>
            <w:hideMark/>
          </w:tcPr>
          <w:p w:rsidR="00AC48F2" w:rsidRPr="00AC48F2" w:rsidRDefault="00AC48F2" w:rsidP="00AC48F2">
            <w:pPr>
              <w:jc w:val="center"/>
            </w:pPr>
            <w:r w:rsidRPr="00AC48F2">
              <w:t>118,5</w:t>
            </w:r>
          </w:p>
        </w:tc>
        <w:tc>
          <w:tcPr>
            <w:tcW w:w="1275" w:type="dxa"/>
            <w:gridSpan w:val="2"/>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118,5</w:t>
            </w:r>
          </w:p>
        </w:tc>
        <w:tc>
          <w:tcPr>
            <w:tcW w:w="1418" w:type="dxa"/>
            <w:gridSpan w:val="2"/>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118,5</w:t>
            </w:r>
          </w:p>
        </w:tc>
      </w:tr>
      <w:tr w:rsidR="00AC48F2" w:rsidRPr="00AC48F2" w:rsidTr="00E01E4F">
        <w:trPr>
          <w:gridAfter w:val="1"/>
          <w:wAfter w:w="10" w:type="dxa"/>
          <w:trHeight w:val="255"/>
        </w:trPr>
        <w:tc>
          <w:tcPr>
            <w:tcW w:w="976" w:type="dxa"/>
            <w:tcBorders>
              <w:top w:val="nil"/>
              <w:left w:val="single" w:sz="8" w:space="0" w:color="auto"/>
              <w:bottom w:val="single" w:sz="4" w:space="0" w:color="auto"/>
              <w:right w:val="single" w:sz="8" w:space="0" w:color="auto"/>
            </w:tcBorders>
            <w:shd w:val="clear" w:color="auto" w:fill="auto"/>
            <w:noWrap/>
            <w:hideMark/>
          </w:tcPr>
          <w:p w:rsidR="00AC48F2" w:rsidRPr="00AC48F2" w:rsidRDefault="00AC48F2" w:rsidP="00AC48F2">
            <w:pPr>
              <w:jc w:val="center"/>
            </w:pPr>
            <w:r w:rsidRPr="00AC48F2">
              <w:t>2,0</w:t>
            </w:r>
          </w:p>
        </w:tc>
        <w:tc>
          <w:tcPr>
            <w:tcW w:w="1467" w:type="dxa"/>
            <w:tcBorders>
              <w:top w:val="nil"/>
              <w:left w:val="single" w:sz="4" w:space="0" w:color="auto"/>
              <w:bottom w:val="single" w:sz="4" w:space="0" w:color="auto"/>
              <w:right w:val="single" w:sz="4" w:space="0" w:color="auto"/>
            </w:tcBorders>
            <w:shd w:val="clear" w:color="auto" w:fill="auto"/>
            <w:noWrap/>
          </w:tcPr>
          <w:p w:rsidR="00AC48F2" w:rsidRPr="00AC48F2" w:rsidRDefault="00AC48F2" w:rsidP="00AC48F2">
            <w:pPr>
              <w:jc w:val="center"/>
            </w:pPr>
            <w:r w:rsidRPr="00AC48F2">
              <w:t>30</w:t>
            </w:r>
          </w:p>
        </w:tc>
        <w:tc>
          <w:tcPr>
            <w:tcW w:w="1467" w:type="dxa"/>
            <w:tcBorders>
              <w:top w:val="nil"/>
              <w:left w:val="nil"/>
              <w:bottom w:val="single" w:sz="4" w:space="0" w:color="auto"/>
              <w:right w:val="single" w:sz="4" w:space="0" w:color="auto"/>
            </w:tcBorders>
            <w:shd w:val="clear" w:color="auto" w:fill="auto"/>
            <w:noWrap/>
          </w:tcPr>
          <w:p w:rsidR="00AC48F2" w:rsidRPr="00AC48F2" w:rsidRDefault="00AC48F2" w:rsidP="00AC48F2">
            <w:pPr>
              <w:jc w:val="center"/>
            </w:pPr>
            <w:r w:rsidRPr="00AC48F2">
              <w:t>30</w:t>
            </w:r>
          </w:p>
        </w:tc>
        <w:tc>
          <w:tcPr>
            <w:tcW w:w="1467"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30</w:t>
            </w:r>
          </w:p>
        </w:tc>
        <w:tc>
          <w:tcPr>
            <w:tcW w:w="1276" w:type="dxa"/>
            <w:gridSpan w:val="2"/>
            <w:tcBorders>
              <w:top w:val="nil"/>
              <w:left w:val="single" w:sz="4" w:space="0" w:color="auto"/>
              <w:bottom w:val="single" w:sz="4" w:space="0" w:color="auto"/>
              <w:right w:val="single" w:sz="4" w:space="0" w:color="auto"/>
            </w:tcBorders>
            <w:shd w:val="clear" w:color="auto" w:fill="auto"/>
            <w:hideMark/>
          </w:tcPr>
          <w:p w:rsidR="00AC48F2" w:rsidRPr="00AC48F2" w:rsidRDefault="00AC48F2" w:rsidP="00AC48F2">
            <w:pPr>
              <w:jc w:val="center"/>
            </w:pPr>
            <w:r w:rsidRPr="00AC48F2">
              <w:t>60,0</w:t>
            </w:r>
          </w:p>
        </w:tc>
        <w:tc>
          <w:tcPr>
            <w:tcW w:w="1275" w:type="dxa"/>
            <w:gridSpan w:val="2"/>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60,0</w:t>
            </w:r>
          </w:p>
        </w:tc>
        <w:tc>
          <w:tcPr>
            <w:tcW w:w="1418" w:type="dxa"/>
            <w:gridSpan w:val="2"/>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60,0</w:t>
            </w:r>
          </w:p>
        </w:tc>
      </w:tr>
      <w:tr w:rsidR="00AC48F2" w:rsidRPr="00AC48F2" w:rsidTr="00E01E4F">
        <w:trPr>
          <w:gridAfter w:val="1"/>
          <w:wAfter w:w="10" w:type="dxa"/>
          <w:trHeight w:val="255"/>
        </w:trPr>
        <w:tc>
          <w:tcPr>
            <w:tcW w:w="976" w:type="dxa"/>
            <w:tcBorders>
              <w:top w:val="nil"/>
              <w:left w:val="single" w:sz="8" w:space="0" w:color="auto"/>
              <w:bottom w:val="single" w:sz="4" w:space="0" w:color="auto"/>
              <w:right w:val="single" w:sz="8" w:space="0" w:color="auto"/>
            </w:tcBorders>
            <w:shd w:val="clear" w:color="auto" w:fill="auto"/>
            <w:noWrap/>
          </w:tcPr>
          <w:p w:rsidR="00AC48F2" w:rsidRPr="00AC48F2" w:rsidRDefault="00AC48F2" w:rsidP="00AC48F2">
            <w:pPr>
              <w:jc w:val="center"/>
            </w:pPr>
            <w:r w:rsidRPr="00AC48F2">
              <w:t>2,5</w:t>
            </w:r>
          </w:p>
        </w:tc>
        <w:tc>
          <w:tcPr>
            <w:tcW w:w="1467" w:type="dxa"/>
            <w:tcBorders>
              <w:top w:val="nil"/>
              <w:left w:val="single" w:sz="4" w:space="0" w:color="auto"/>
              <w:bottom w:val="single" w:sz="4" w:space="0" w:color="auto"/>
              <w:right w:val="single" w:sz="4" w:space="0" w:color="auto"/>
            </w:tcBorders>
            <w:shd w:val="clear" w:color="auto" w:fill="auto"/>
            <w:noWrap/>
          </w:tcPr>
          <w:p w:rsidR="00AC48F2" w:rsidRPr="00AC48F2" w:rsidRDefault="00AC48F2" w:rsidP="00AC48F2">
            <w:pPr>
              <w:jc w:val="center"/>
            </w:pPr>
            <w:r w:rsidRPr="00AC48F2">
              <w:t>11</w:t>
            </w:r>
          </w:p>
        </w:tc>
        <w:tc>
          <w:tcPr>
            <w:tcW w:w="1467" w:type="dxa"/>
            <w:tcBorders>
              <w:top w:val="nil"/>
              <w:left w:val="nil"/>
              <w:bottom w:val="single" w:sz="4" w:space="0" w:color="auto"/>
              <w:right w:val="single" w:sz="4" w:space="0" w:color="auto"/>
            </w:tcBorders>
            <w:shd w:val="clear" w:color="auto" w:fill="auto"/>
            <w:noWrap/>
          </w:tcPr>
          <w:p w:rsidR="00AC48F2" w:rsidRPr="00AC48F2" w:rsidRDefault="00AC48F2" w:rsidP="00AC48F2">
            <w:pPr>
              <w:jc w:val="center"/>
            </w:pPr>
            <w:r w:rsidRPr="00AC48F2">
              <w:t>11</w:t>
            </w:r>
          </w:p>
        </w:tc>
        <w:tc>
          <w:tcPr>
            <w:tcW w:w="1467"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11</w:t>
            </w:r>
          </w:p>
        </w:tc>
        <w:tc>
          <w:tcPr>
            <w:tcW w:w="1276" w:type="dxa"/>
            <w:gridSpan w:val="2"/>
            <w:tcBorders>
              <w:top w:val="nil"/>
              <w:left w:val="single" w:sz="4" w:space="0" w:color="auto"/>
              <w:bottom w:val="single" w:sz="4" w:space="0" w:color="auto"/>
              <w:right w:val="single" w:sz="4" w:space="0" w:color="auto"/>
            </w:tcBorders>
            <w:shd w:val="clear" w:color="auto" w:fill="auto"/>
          </w:tcPr>
          <w:p w:rsidR="00AC48F2" w:rsidRPr="00AC48F2" w:rsidRDefault="00AC48F2" w:rsidP="00AC48F2">
            <w:pPr>
              <w:jc w:val="center"/>
            </w:pPr>
            <w:r w:rsidRPr="00AC48F2">
              <w:t>27,5</w:t>
            </w:r>
          </w:p>
        </w:tc>
        <w:tc>
          <w:tcPr>
            <w:tcW w:w="1275" w:type="dxa"/>
            <w:gridSpan w:val="2"/>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27,5</w:t>
            </w:r>
          </w:p>
        </w:tc>
        <w:tc>
          <w:tcPr>
            <w:tcW w:w="1418" w:type="dxa"/>
            <w:gridSpan w:val="2"/>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27,5</w:t>
            </w:r>
          </w:p>
        </w:tc>
      </w:tr>
      <w:tr w:rsidR="00AC48F2" w:rsidRPr="00AC48F2" w:rsidTr="00E01E4F">
        <w:trPr>
          <w:gridAfter w:val="1"/>
          <w:wAfter w:w="10" w:type="dxa"/>
          <w:trHeight w:val="255"/>
        </w:trPr>
        <w:tc>
          <w:tcPr>
            <w:tcW w:w="976" w:type="dxa"/>
            <w:tcBorders>
              <w:top w:val="nil"/>
              <w:left w:val="single" w:sz="8" w:space="0" w:color="auto"/>
              <w:bottom w:val="single" w:sz="4" w:space="0" w:color="auto"/>
              <w:right w:val="single" w:sz="8" w:space="0" w:color="auto"/>
            </w:tcBorders>
            <w:shd w:val="clear" w:color="auto" w:fill="auto"/>
            <w:noWrap/>
            <w:hideMark/>
          </w:tcPr>
          <w:p w:rsidR="00AC48F2" w:rsidRPr="00AC48F2" w:rsidRDefault="00AC48F2" w:rsidP="00AC48F2">
            <w:pPr>
              <w:jc w:val="center"/>
            </w:pPr>
            <w:r w:rsidRPr="00AC48F2">
              <w:t>3,0</w:t>
            </w:r>
          </w:p>
        </w:tc>
        <w:tc>
          <w:tcPr>
            <w:tcW w:w="1467" w:type="dxa"/>
            <w:tcBorders>
              <w:top w:val="nil"/>
              <w:left w:val="single" w:sz="4" w:space="0" w:color="auto"/>
              <w:bottom w:val="single" w:sz="4" w:space="0" w:color="auto"/>
              <w:right w:val="single" w:sz="4" w:space="0" w:color="auto"/>
            </w:tcBorders>
            <w:shd w:val="clear" w:color="auto" w:fill="auto"/>
            <w:noWrap/>
          </w:tcPr>
          <w:p w:rsidR="00AC48F2" w:rsidRPr="00AC48F2" w:rsidRDefault="00AC48F2" w:rsidP="00AC48F2">
            <w:pPr>
              <w:jc w:val="center"/>
            </w:pPr>
            <w:r w:rsidRPr="00AC48F2">
              <w:t>31</w:t>
            </w:r>
          </w:p>
        </w:tc>
        <w:tc>
          <w:tcPr>
            <w:tcW w:w="1467" w:type="dxa"/>
            <w:tcBorders>
              <w:top w:val="nil"/>
              <w:left w:val="nil"/>
              <w:bottom w:val="single" w:sz="4" w:space="0" w:color="auto"/>
              <w:right w:val="single" w:sz="4" w:space="0" w:color="auto"/>
            </w:tcBorders>
            <w:shd w:val="clear" w:color="auto" w:fill="auto"/>
            <w:noWrap/>
          </w:tcPr>
          <w:p w:rsidR="00AC48F2" w:rsidRPr="00AC48F2" w:rsidRDefault="00AC48F2" w:rsidP="00AC48F2">
            <w:pPr>
              <w:jc w:val="center"/>
            </w:pPr>
            <w:r w:rsidRPr="00AC48F2">
              <w:t>31</w:t>
            </w:r>
          </w:p>
        </w:tc>
        <w:tc>
          <w:tcPr>
            <w:tcW w:w="1467"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31</w:t>
            </w:r>
          </w:p>
        </w:tc>
        <w:tc>
          <w:tcPr>
            <w:tcW w:w="1276" w:type="dxa"/>
            <w:gridSpan w:val="2"/>
            <w:tcBorders>
              <w:top w:val="nil"/>
              <w:left w:val="single" w:sz="4" w:space="0" w:color="auto"/>
              <w:bottom w:val="single" w:sz="4" w:space="0" w:color="auto"/>
              <w:right w:val="single" w:sz="4" w:space="0" w:color="auto"/>
            </w:tcBorders>
            <w:shd w:val="clear" w:color="auto" w:fill="auto"/>
            <w:hideMark/>
          </w:tcPr>
          <w:p w:rsidR="00AC48F2" w:rsidRPr="00AC48F2" w:rsidRDefault="00AC48F2" w:rsidP="00AC48F2">
            <w:pPr>
              <w:jc w:val="center"/>
            </w:pPr>
            <w:r w:rsidRPr="00AC48F2">
              <w:t>93,0</w:t>
            </w:r>
          </w:p>
        </w:tc>
        <w:tc>
          <w:tcPr>
            <w:tcW w:w="1275" w:type="dxa"/>
            <w:gridSpan w:val="2"/>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93,0</w:t>
            </w:r>
          </w:p>
        </w:tc>
        <w:tc>
          <w:tcPr>
            <w:tcW w:w="1418" w:type="dxa"/>
            <w:gridSpan w:val="2"/>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93,0</w:t>
            </w:r>
          </w:p>
        </w:tc>
      </w:tr>
      <w:tr w:rsidR="00AC48F2" w:rsidRPr="00AC48F2" w:rsidTr="00E01E4F">
        <w:trPr>
          <w:gridAfter w:val="1"/>
          <w:wAfter w:w="10" w:type="dxa"/>
          <w:trHeight w:val="255"/>
        </w:trPr>
        <w:tc>
          <w:tcPr>
            <w:tcW w:w="976" w:type="dxa"/>
            <w:tcBorders>
              <w:top w:val="nil"/>
              <w:left w:val="single" w:sz="8" w:space="0" w:color="auto"/>
              <w:bottom w:val="single" w:sz="4" w:space="0" w:color="auto"/>
              <w:right w:val="single" w:sz="8" w:space="0" w:color="auto"/>
            </w:tcBorders>
            <w:shd w:val="clear" w:color="auto" w:fill="auto"/>
            <w:noWrap/>
            <w:hideMark/>
          </w:tcPr>
          <w:p w:rsidR="00AC48F2" w:rsidRPr="00AC48F2" w:rsidRDefault="00AC48F2" w:rsidP="00AC48F2">
            <w:pPr>
              <w:jc w:val="center"/>
            </w:pPr>
            <w:r w:rsidRPr="00AC48F2">
              <w:t>3,5</w:t>
            </w:r>
          </w:p>
        </w:tc>
        <w:tc>
          <w:tcPr>
            <w:tcW w:w="1467" w:type="dxa"/>
            <w:tcBorders>
              <w:top w:val="nil"/>
              <w:left w:val="single" w:sz="4" w:space="0" w:color="auto"/>
              <w:bottom w:val="single" w:sz="4" w:space="0" w:color="auto"/>
              <w:right w:val="single" w:sz="4" w:space="0" w:color="auto"/>
            </w:tcBorders>
            <w:shd w:val="clear" w:color="auto" w:fill="auto"/>
            <w:noWrap/>
          </w:tcPr>
          <w:p w:rsidR="00AC48F2" w:rsidRPr="00AC48F2" w:rsidRDefault="00AC48F2" w:rsidP="00AC48F2">
            <w:pPr>
              <w:jc w:val="center"/>
            </w:pPr>
            <w:r w:rsidRPr="00AC48F2">
              <w:t>6</w:t>
            </w:r>
          </w:p>
        </w:tc>
        <w:tc>
          <w:tcPr>
            <w:tcW w:w="1467" w:type="dxa"/>
            <w:tcBorders>
              <w:top w:val="nil"/>
              <w:left w:val="nil"/>
              <w:bottom w:val="single" w:sz="4" w:space="0" w:color="auto"/>
              <w:right w:val="single" w:sz="4" w:space="0" w:color="auto"/>
            </w:tcBorders>
            <w:shd w:val="clear" w:color="auto" w:fill="auto"/>
            <w:noWrap/>
          </w:tcPr>
          <w:p w:rsidR="00AC48F2" w:rsidRPr="00AC48F2" w:rsidRDefault="00AC48F2" w:rsidP="00AC48F2">
            <w:pPr>
              <w:jc w:val="center"/>
            </w:pPr>
            <w:r w:rsidRPr="00AC48F2">
              <w:t>6</w:t>
            </w:r>
          </w:p>
        </w:tc>
        <w:tc>
          <w:tcPr>
            <w:tcW w:w="1467"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6</w:t>
            </w:r>
          </w:p>
        </w:tc>
        <w:tc>
          <w:tcPr>
            <w:tcW w:w="1276" w:type="dxa"/>
            <w:gridSpan w:val="2"/>
            <w:tcBorders>
              <w:top w:val="nil"/>
              <w:left w:val="single" w:sz="4" w:space="0" w:color="auto"/>
              <w:bottom w:val="single" w:sz="4" w:space="0" w:color="auto"/>
              <w:right w:val="single" w:sz="4" w:space="0" w:color="auto"/>
            </w:tcBorders>
            <w:shd w:val="clear" w:color="auto" w:fill="auto"/>
            <w:hideMark/>
          </w:tcPr>
          <w:p w:rsidR="00AC48F2" w:rsidRPr="00AC48F2" w:rsidRDefault="00AC48F2" w:rsidP="00AC48F2">
            <w:pPr>
              <w:jc w:val="center"/>
            </w:pPr>
            <w:r w:rsidRPr="00AC48F2">
              <w:t>21,0</w:t>
            </w:r>
          </w:p>
        </w:tc>
        <w:tc>
          <w:tcPr>
            <w:tcW w:w="1275" w:type="dxa"/>
            <w:gridSpan w:val="2"/>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21,0</w:t>
            </w:r>
          </w:p>
        </w:tc>
        <w:tc>
          <w:tcPr>
            <w:tcW w:w="1418" w:type="dxa"/>
            <w:gridSpan w:val="2"/>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21,0</w:t>
            </w:r>
          </w:p>
        </w:tc>
      </w:tr>
      <w:tr w:rsidR="00AC48F2" w:rsidRPr="00AC48F2" w:rsidTr="00E01E4F">
        <w:trPr>
          <w:gridAfter w:val="1"/>
          <w:wAfter w:w="10" w:type="dxa"/>
          <w:trHeight w:val="255"/>
        </w:trPr>
        <w:tc>
          <w:tcPr>
            <w:tcW w:w="976" w:type="dxa"/>
            <w:tcBorders>
              <w:top w:val="nil"/>
              <w:left w:val="single" w:sz="8" w:space="0" w:color="auto"/>
              <w:bottom w:val="single" w:sz="4" w:space="0" w:color="auto"/>
              <w:right w:val="single" w:sz="8" w:space="0" w:color="auto"/>
            </w:tcBorders>
            <w:shd w:val="clear" w:color="auto" w:fill="auto"/>
            <w:noWrap/>
            <w:hideMark/>
          </w:tcPr>
          <w:p w:rsidR="00AC48F2" w:rsidRPr="00AC48F2" w:rsidRDefault="00AC48F2" w:rsidP="00AC48F2">
            <w:pPr>
              <w:jc w:val="center"/>
            </w:pPr>
            <w:r w:rsidRPr="00AC48F2">
              <w:t>4,0</w:t>
            </w:r>
          </w:p>
        </w:tc>
        <w:tc>
          <w:tcPr>
            <w:tcW w:w="1467" w:type="dxa"/>
            <w:tcBorders>
              <w:top w:val="nil"/>
              <w:left w:val="single" w:sz="4" w:space="0" w:color="auto"/>
              <w:bottom w:val="single" w:sz="4" w:space="0" w:color="auto"/>
              <w:right w:val="single" w:sz="4" w:space="0" w:color="auto"/>
            </w:tcBorders>
            <w:shd w:val="clear" w:color="auto" w:fill="auto"/>
            <w:noWrap/>
          </w:tcPr>
          <w:p w:rsidR="00AC48F2" w:rsidRPr="00AC48F2" w:rsidRDefault="00AC48F2" w:rsidP="00AC48F2">
            <w:pPr>
              <w:jc w:val="center"/>
            </w:pPr>
            <w:r w:rsidRPr="00AC48F2">
              <w:t>3</w:t>
            </w:r>
          </w:p>
        </w:tc>
        <w:tc>
          <w:tcPr>
            <w:tcW w:w="1467" w:type="dxa"/>
            <w:tcBorders>
              <w:top w:val="nil"/>
              <w:left w:val="nil"/>
              <w:bottom w:val="single" w:sz="4" w:space="0" w:color="auto"/>
              <w:right w:val="single" w:sz="4" w:space="0" w:color="auto"/>
            </w:tcBorders>
            <w:shd w:val="clear" w:color="auto" w:fill="auto"/>
            <w:noWrap/>
          </w:tcPr>
          <w:p w:rsidR="00AC48F2" w:rsidRPr="00AC48F2" w:rsidRDefault="00AC48F2" w:rsidP="00AC48F2">
            <w:pPr>
              <w:jc w:val="center"/>
            </w:pPr>
            <w:r w:rsidRPr="00AC48F2">
              <w:t>3</w:t>
            </w:r>
          </w:p>
        </w:tc>
        <w:tc>
          <w:tcPr>
            <w:tcW w:w="1467"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3</w:t>
            </w:r>
          </w:p>
        </w:tc>
        <w:tc>
          <w:tcPr>
            <w:tcW w:w="1276" w:type="dxa"/>
            <w:gridSpan w:val="2"/>
            <w:tcBorders>
              <w:top w:val="nil"/>
              <w:left w:val="single" w:sz="4" w:space="0" w:color="auto"/>
              <w:bottom w:val="single" w:sz="4" w:space="0" w:color="auto"/>
              <w:right w:val="single" w:sz="4" w:space="0" w:color="auto"/>
            </w:tcBorders>
            <w:shd w:val="clear" w:color="auto" w:fill="auto"/>
            <w:hideMark/>
          </w:tcPr>
          <w:p w:rsidR="00AC48F2" w:rsidRPr="00AC48F2" w:rsidRDefault="00AC48F2" w:rsidP="00AC48F2">
            <w:pPr>
              <w:jc w:val="center"/>
            </w:pPr>
            <w:r w:rsidRPr="00AC48F2">
              <w:t>12,0</w:t>
            </w:r>
          </w:p>
        </w:tc>
        <w:tc>
          <w:tcPr>
            <w:tcW w:w="1275" w:type="dxa"/>
            <w:gridSpan w:val="2"/>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12,0</w:t>
            </w:r>
          </w:p>
        </w:tc>
        <w:tc>
          <w:tcPr>
            <w:tcW w:w="1418" w:type="dxa"/>
            <w:gridSpan w:val="2"/>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12,0</w:t>
            </w:r>
          </w:p>
        </w:tc>
      </w:tr>
      <w:tr w:rsidR="00AC48F2" w:rsidRPr="00AC48F2" w:rsidTr="00E01E4F">
        <w:trPr>
          <w:gridAfter w:val="1"/>
          <w:wAfter w:w="10" w:type="dxa"/>
          <w:trHeight w:val="255"/>
        </w:trPr>
        <w:tc>
          <w:tcPr>
            <w:tcW w:w="976" w:type="dxa"/>
            <w:tcBorders>
              <w:top w:val="nil"/>
              <w:left w:val="single" w:sz="8" w:space="0" w:color="auto"/>
              <w:bottom w:val="single" w:sz="4" w:space="0" w:color="auto"/>
              <w:right w:val="single" w:sz="8" w:space="0" w:color="auto"/>
            </w:tcBorders>
            <w:shd w:val="clear" w:color="auto" w:fill="auto"/>
            <w:noWrap/>
          </w:tcPr>
          <w:p w:rsidR="00AC48F2" w:rsidRPr="00AC48F2" w:rsidRDefault="00AC48F2" w:rsidP="00AC48F2">
            <w:pPr>
              <w:jc w:val="center"/>
            </w:pPr>
            <w:r w:rsidRPr="00AC48F2">
              <w:t>0,5</w:t>
            </w:r>
          </w:p>
        </w:tc>
        <w:tc>
          <w:tcPr>
            <w:tcW w:w="1467" w:type="dxa"/>
            <w:tcBorders>
              <w:top w:val="nil"/>
              <w:left w:val="single" w:sz="4" w:space="0" w:color="auto"/>
              <w:bottom w:val="single" w:sz="4" w:space="0" w:color="auto"/>
              <w:right w:val="single" w:sz="4" w:space="0" w:color="auto"/>
            </w:tcBorders>
            <w:shd w:val="clear" w:color="auto" w:fill="auto"/>
            <w:noWrap/>
          </w:tcPr>
          <w:p w:rsidR="00AC48F2" w:rsidRPr="00AC48F2" w:rsidRDefault="00AC48F2" w:rsidP="00AC48F2">
            <w:pPr>
              <w:jc w:val="center"/>
            </w:pPr>
            <w:r w:rsidRPr="00AC48F2">
              <w:t>46</w:t>
            </w:r>
          </w:p>
        </w:tc>
        <w:tc>
          <w:tcPr>
            <w:tcW w:w="1467" w:type="dxa"/>
            <w:tcBorders>
              <w:top w:val="nil"/>
              <w:left w:val="nil"/>
              <w:bottom w:val="single" w:sz="4" w:space="0" w:color="auto"/>
              <w:right w:val="single" w:sz="4" w:space="0" w:color="auto"/>
            </w:tcBorders>
            <w:shd w:val="clear" w:color="auto" w:fill="auto"/>
            <w:noWrap/>
          </w:tcPr>
          <w:p w:rsidR="00AC48F2" w:rsidRPr="00AC48F2" w:rsidRDefault="00AC48F2" w:rsidP="00AC48F2">
            <w:pPr>
              <w:jc w:val="center"/>
            </w:pPr>
            <w:r w:rsidRPr="00AC48F2">
              <w:t>46</w:t>
            </w:r>
          </w:p>
        </w:tc>
        <w:tc>
          <w:tcPr>
            <w:tcW w:w="1467"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46</w:t>
            </w:r>
          </w:p>
        </w:tc>
        <w:tc>
          <w:tcPr>
            <w:tcW w:w="1276" w:type="dxa"/>
            <w:gridSpan w:val="2"/>
            <w:tcBorders>
              <w:top w:val="nil"/>
              <w:left w:val="single" w:sz="4" w:space="0" w:color="auto"/>
              <w:bottom w:val="single" w:sz="4" w:space="0" w:color="auto"/>
              <w:right w:val="single" w:sz="4" w:space="0" w:color="auto"/>
            </w:tcBorders>
            <w:shd w:val="clear" w:color="auto" w:fill="auto"/>
          </w:tcPr>
          <w:p w:rsidR="00AC48F2" w:rsidRPr="00AC48F2" w:rsidRDefault="00AC48F2" w:rsidP="00AC48F2">
            <w:pPr>
              <w:jc w:val="center"/>
            </w:pPr>
            <w:r w:rsidRPr="00AC48F2">
              <w:t>23,0</w:t>
            </w:r>
          </w:p>
        </w:tc>
        <w:tc>
          <w:tcPr>
            <w:tcW w:w="1275" w:type="dxa"/>
            <w:gridSpan w:val="2"/>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23,0</w:t>
            </w:r>
          </w:p>
        </w:tc>
        <w:tc>
          <w:tcPr>
            <w:tcW w:w="1418" w:type="dxa"/>
            <w:gridSpan w:val="2"/>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23,0</w:t>
            </w:r>
          </w:p>
        </w:tc>
      </w:tr>
      <w:tr w:rsidR="00AC48F2" w:rsidRPr="00AC48F2" w:rsidTr="00E01E4F">
        <w:trPr>
          <w:gridAfter w:val="1"/>
          <w:wAfter w:w="10" w:type="dxa"/>
          <w:trHeight w:val="255"/>
        </w:trPr>
        <w:tc>
          <w:tcPr>
            <w:tcW w:w="976" w:type="dxa"/>
            <w:tcBorders>
              <w:top w:val="nil"/>
              <w:left w:val="single" w:sz="8" w:space="0" w:color="auto"/>
              <w:bottom w:val="single" w:sz="4" w:space="0" w:color="auto"/>
              <w:right w:val="single" w:sz="8" w:space="0" w:color="auto"/>
            </w:tcBorders>
            <w:shd w:val="clear" w:color="auto" w:fill="auto"/>
          </w:tcPr>
          <w:p w:rsidR="00AC48F2" w:rsidRPr="00AC48F2" w:rsidRDefault="00AC48F2" w:rsidP="00AC48F2">
            <w:pPr>
              <w:jc w:val="center"/>
            </w:pPr>
            <w:r w:rsidRPr="00AC48F2">
              <w:t>1,0</w:t>
            </w:r>
          </w:p>
        </w:tc>
        <w:tc>
          <w:tcPr>
            <w:tcW w:w="1467" w:type="dxa"/>
            <w:tcBorders>
              <w:top w:val="nil"/>
              <w:left w:val="single" w:sz="4" w:space="0" w:color="auto"/>
              <w:bottom w:val="single" w:sz="4" w:space="0" w:color="auto"/>
              <w:right w:val="single" w:sz="4" w:space="0" w:color="auto"/>
            </w:tcBorders>
            <w:shd w:val="clear" w:color="auto" w:fill="auto"/>
            <w:noWrap/>
          </w:tcPr>
          <w:p w:rsidR="00AC48F2" w:rsidRPr="00AC48F2" w:rsidRDefault="00AC48F2" w:rsidP="00AC48F2">
            <w:pPr>
              <w:jc w:val="center"/>
            </w:pPr>
            <w:r w:rsidRPr="00AC48F2">
              <w:t>45</w:t>
            </w:r>
          </w:p>
        </w:tc>
        <w:tc>
          <w:tcPr>
            <w:tcW w:w="1467" w:type="dxa"/>
            <w:tcBorders>
              <w:top w:val="nil"/>
              <w:left w:val="nil"/>
              <w:bottom w:val="single" w:sz="4" w:space="0" w:color="auto"/>
              <w:right w:val="single" w:sz="4" w:space="0" w:color="auto"/>
            </w:tcBorders>
            <w:shd w:val="clear" w:color="auto" w:fill="auto"/>
            <w:noWrap/>
          </w:tcPr>
          <w:p w:rsidR="00AC48F2" w:rsidRPr="00AC48F2" w:rsidRDefault="00AC48F2" w:rsidP="00AC48F2">
            <w:pPr>
              <w:jc w:val="center"/>
            </w:pPr>
            <w:r w:rsidRPr="00AC48F2">
              <w:t>45</w:t>
            </w:r>
          </w:p>
        </w:tc>
        <w:tc>
          <w:tcPr>
            <w:tcW w:w="1467"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45</w:t>
            </w:r>
          </w:p>
        </w:tc>
        <w:tc>
          <w:tcPr>
            <w:tcW w:w="1276" w:type="dxa"/>
            <w:gridSpan w:val="2"/>
            <w:tcBorders>
              <w:top w:val="nil"/>
              <w:left w:val="single" w:sz="4" w:space="0" w:color="auto"/>
              <w:bottom w:val="single" w:sz="4" w:space="0" w:color="auto"/>
              <w:right w:val="single" w:sz="4" w:space="0" w:color="auto"/>
            </w:tcBorders>
            <w:shd w:val="clear" w:color="auto" w:fill="auto"/>
          </w:tcPr>
          <w:p w:rsidR="00AC48F2" w:rsidRPr="00AC48F2" w:rsidRDefault="00AC48F2" w:rsidP="00AC48F2">
            <w:pPr>
              <w:jc w:val="center"/>
            </w:pPr>
            <w:r w:rsidRPr="00AC48F2">
              <w:t>45,0</w:t>
            </w:r>
          </w:p>
        </w:tc>
        <w:tc>
          <w:tcPr>
            <w:tcW w:w="1275" w:type="dxa"/>
            <w:gridSpan w:val="2"/>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45,0</w:t>
            </w:r>
          </w:p>
        </w:tc>
        <w:tc>
          <w:tcPr>
            <w:tcW w:w="1418" w:type="dxa"/>
            <w:gridSpan w:val="2"/>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45,0</w:t>
            </w:r>
          </w:p>
        </w:tc>
      </w:tr>
      <w:tr w:rsidR="00AC48F2" w:rsidRPr="00AC48F2" w:rsidTr="00E01E4F">
        <w:trPr>
          <w:gridAfter w:val="1"/>
          <w:wAfter w:w="10" w:type="dxa"/>
          <w:trHeight w:val="255"/>
        </w:trPr>
        <w:tc>
          <w:tcPr>
            <w:tcW w:w="976" w:type="dxa"/>
            <w:tcBorders>
              <w:top w:val="nil"/>
              <w:left w:val="single" w:sz="8" w:space="0" w:color="auto"/>
              <w:bottom w:val="single" w:sz="4" w:space="0" w:color="auto"/>
              <w:right w:val="single" w:sz="8" w:space="0" w:color="auto"/>
            </w:tcBorders>
            <w:shd w:val="clear" w:color="auto" w:fill="auto"/>
          </w:tcPr>
          <w:p w:rsidR="00AC48F2" w:rsidRPr="00AC48F2" w:rsidRDefault="00AC48F2" w:rsidP="00AC48F2">
            <w:pPr>
              <w:jc w:val="center"/>
            </w:pPr>
            <w:r w:rsidRPr="00AC48F2">
              <w:t>1,5</w:t>
            </w:r>
          </w:p>
        </w:tc>
        <w:tc>
          <w:tcPr>
            <w:tcW w:w="1467" w:type="dxa"/>
            <w:tcBorders>
              <w:top w:val="nil"/>
              <w:left w:val="single" w:sz="4" w:space="0" w:color="auto"/>
              <w:bottom w:val="single" w:sz="4" w:space="0" w:color="auto"/>
              <w:right w:val="single" w:sz="4" w:space="0" w:color="auto"/>
            </w:tcBorders>
            <w:shd w:val="clear" w:color="auto" w:fill="auto"/>
            <w:noWrap/>
          </w:tcPr>
          <w:p w:rsidR="00AC48F2" w:rsidRPr="00AC48F2" w:rsidRDefault="00AC48F2" w:rsidP="00AC48F2">
            <w:pPr>
              <w:jc w:val="center"/>
            </w:pPr>
            <w:r w:rsidRPr="00AC48F2">
              <w:t>79</w:t>
            </w:r>
          </w:p>
        </w:tc>
        <w:tc>
          <w:tcPr>
            <w:tcW w:w="1467" w:type="dxa"/>
            <w:tcBorders>
              <w:top w:val="nil"/>
              <w:left w:val="nil"/>
              <w:bottom w:val="single" w:sz="4" w:space="0" w:color="auto"/>
              <w:right w:val="single" w:sz="4" w:space="0" w:color="auto"/>
            </w:tcBorders>
            <w:shd w:val="clear" w:color="auto" w:fill="auto"/>
            <w:noWrap/>
          </w:tcPr>
          <w:p w:rsidR="00AC48F2" w:rsidRPr="00AC48F2" w:rsidRDefault="00AC48F2" w:rsidP="00AC48F2">
            <w:pPr>
              <w:jc w:val="center"/>
            </w:pPr>
            <w:r w:rsidRPr="00AC48F2">
              <w:t>79</w:t>
            </w:r>
          </w:p>
        </w:tc>
        <w:tc>
          <w:tcPr>
            <w:tcW w:w="1467"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79</w:t>
            </w:r>
          </w:p>
        </w:tc>
        <w:tc>
          <w:tcPr>
            <w:tcW w:w="1276" w:type="dxa"/>
            <w:gridSpan w:val="2"/>
            <w:tcBorders>
              <w:top w:val="nil"/>
              <w:left w:val="single" w:sz="4" w:space="0" w:color="auto"/>
              <w:bottom w:val="single" w:sz="4" w:space="0" w:color="auto"/>
              <w:right w:val="single" w:sz="4" w:space="0" w:color="auto"/>
            </w:tcBorders>
            <w:shd w:val="clear" w:color="auto" w:fill="auto"/>
          </w:tcPr>
          <w:p w:rsidR="00AC48F2" w:rsidRPr="00AC48F2" w:rsidRDefault="00AC48F2" w:rsidP="00AC48F2">
            <w:pPr>
              <w:jc w:val="center"/>
            </w:pPr>
            <w:r w:rsidRPr="00AC48F2">
              <w:t>118,5</w:t>
            </w:r>
          </w:p>
        </w:tc>
        <w:tc>
          <w:tcPr>
            <w:tcW w:w="1275" w:type="dxa"/>
            <w:gridSpan w:val="2"/>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118,5</w:t>
            </w:r>
          </w:p>
        </w:tc>
        <w:tc>
          <w:tcPr>
            <w:tcW w:w="1418" w:type="dxa"/>
            <w:gridSpan w:val="2"/>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118,5</w:t>
            </w:r>
          </w:p>
        </w:tc>
      </w:tr>
      <w:tr w:rsidR="00AC48F2" w:rsidRPr="00AC48F2" w:rsidTr="00E01E4F">
        <w:trPr>
          <w:trHeight w:val="420"/>
        </w:trPr>
        <w:tc>
          <w:tcPr>
            <w:tcW w:w="5387" w:type="dxa"/>
            <w:gridSpan w:val="5"/>
            <w:tcBorders>
              <w:top w:val="single" w:sz="8" w:space="0" w:color="auto"/>
              <w:left w:val="single" w:sz="8" w:space="0" w:color="auto"/>
              <w:bottom w:val="single" w:sz="8" w:space="0" w:color="auto"/>
              <w:right w:val="nil"/>
            </w:tcBorders>
            <w:shd w:val="clear" w:color="auto" w:fill="auto"/>
            <w:noWrap/>
            <w:vAlign w:val="center"/>
            <w:hideMark/>
          </w:tcPr>
          <w:p w:rsidR="00AC48F2" w:rsidRPr="00AC48F2" w:rsidRDefault="00AC48F2" w:rsidP="00AC48F2">
            <w:pPr>
              <w:jc w:val="center"/>
              <w:rPr>
                <w:b/>
                <w:bCs/>
              </w:rPr>
            </w:pPr>
            <w:r w:rsidRPr="00AC48F2">
              <w:rPr>
                <w:b/>
                <w:bCs/>
              </w:rPr>
              <w:t xml:space="preserve">ИТОГО: </w:t>
            </w:r>
          </w:p>
        </w:tc>
        <w:tc>
          <w:tcPr>
            <w:tcW w:w="1276"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AC48F2" w:rsidRPr="00AC48F2" w:rsidRDefault="00AC48F2" w:rsidP="00AC48F2">
            <w:pPr>
              <w:jc w:val="center"/>
              <w:rPr>
                <w:b/>
                <w:bCs/>
              </w:rPr>
            </w:pPr>
            <w:r w:rsidRPr="00AC48F2">
              <w:rPr>
                <w:b/>
                <w:bCs/>
              </w:rPr>
              <w:t xml:space="preserve">400,0 </w:t>
            </w:r>
          </w:p>
        </w:tc>
        <w:tc>
          <w:tcPr>
            <w:tcW w:w="1275" w:type="dxa"/>
            <w:gridSpan w:val="2"/>
            <w:tcBorders>
              <w:top w:val="single" w:sz="8" w:space="0" w:color="auto"/>
              <w:left w:val="nil"/>
              <w:bottom w:val="single" w:sz="8" w:space="0" w:color="auto"/>
              <w:right w:val="single" w:sz="4" w:space="0" w:color="auto"/>
            </w:tcBorders>
            <w:shd w:val="clear" w:color="auto" w:fill="auto"/>
            <w:noWrap/>
            <w:vAlign w:val="center"/>
            <w:hideMark/>
          </w:tcPr>
          <w:p w:rsidR="00AC48F2" w:rsidRPr="00AC48F2" w:rsidRDefault="00AC48F2" w:rsidP="00AC48F2">
            <w:pPr>
              <w:jc w:val="center"/>
              <w:rPr>
                <w:b/>
                <w:bCs/>
              </w:rPr>
            </w:pPr>
            <w:r w:rsidRPr="00AC48F2">
              <w:rPr>
                <w:b/>
                <w:bCs/>
              </w:rPr>
              <w:t> 400,0</w:t>
            </w:r>
          </w:p>
        </w:tc>
        <w:tc>
          <w:tcPr>
            <w:tcW w:w="1418" w:type="dxa"/>
            <w:gridSpan w:val="2"/>
            <w:tcBorders>
              <w:top w:val="single" w:sz="8" w:space="0" w:color="auto"/>
              <w:left w:val="nil"/>
              <w:bottom w:val="single" w:sz="8" w:space="0" w:color="auto"/>
              <w:right w:val="single" w:sz="8" w:space="0" w:color="auto"/>
            </w:tcBorders>
            <w:shd w:val="clear" w:color="auto" w:fill="auto"/>
            <w:noWrap/>
            <w:vAlign w:val="center"/>
            <w:hideMark/>
          </w:tcPr>
          <w:p w:rsidR="00AC48F2" w:rsidRPr="00AC48F2" w:rsidRDefault="00AC48F2" w:rsidP="00AC48F2">
            <w:pPr>
              <w:jc w:val="center"/>
              <w:rPr>
                <w:b/>
                <w:bCs/>
              </w:rPr>
            </w:pPr>
            <w:r w:rsidRPr="00AC48F2">
              <w:rPr>
                <w:b/>
                <w:bCs/>
              </w:rPr>
              <w:t>400,0</w:t>
            </w:r>
          </w:p>
        </w:tc>
      </w:tr>
    </w:tbl>
    <w:p w:rsidR="00AC48F2" w:rsidRPr="00AC48F2" w:rsidRDefault="00AC48F2" w:rsidP="00AC48F2">
      <w:pPr>
        <w:ind w:firstLine="709"/>
        <w:jc w:val="both"/>
        <w:rPr>
          <w:b/>
          <w:sz w:val="28"/>
          <w:szCs w:val="28"/>
        </w:rPr>
      </w:pPr>
      <w:r w:rsidRPr="00AC48F2">
        <w:rPr>
          <w:sz w:val="28"/>
          <w:szCs w:val="28"/>
        </w:rPr>
        <w:t xml:space="preserve">Таким образом, </w:t>
      </w:r>
      <w:r w:rsidRPr="00AC48F2">
        <w:rPr>
          <w:b/>
          <w:sz w:val="28"/>
          <w:szCs w:val="28"/>
        </w:rPr>
        <w:t>прогноз доходов</w:t>
      </w:r>
      <w:r w:rsidRPr="00AC48F2">
        <w:rPr>
          <w:sz w:val="28"/>
          <w:szCs w:val="28"/>
        </w:rPr>
        <w:t xml:space="preserve"> в целом </w:t>
      </w:r>
      <w:r w:rsidRPr="00AC48F2">
        <w:rPr>
          <w:b/>
          <w:sz w:val="28"/>
          <w:szCs w:val="28"/>
        </w:rPr>
        <w:t>2023 год – 5 850,0 тыс. руб.,</w:t>
      </w:r>
      <w:r w:rsidRPr="00AC48F2">
        <w:rPr>
          <w:sz w:val="28"/>
          <w:szCs w:val="28"/>
        </w:rPr>
        <w:t xml:space="preserve"> </w:t>
      </w:r>
      <w:r w:rsidRPr="00AC48F2">
        <w:rPr>
          <w:b/>
          <w:sz w:val="28"/>
          <w:szCs w:val="28"/>
        </w:rPr>
        <w:t>2024 год – 5 944,0 тыс. руб., 2025 год – 5 628,0 тыс. руб.</w:t>
      </w:r>
    </w:p>
    <w:p w:rsidR="00AC48F2" w:rsidRPr="00AC48F2" w:rsidRDefault="00AC48F2" w:rsidP="00AC48F2">
      <w:pPr>
        <w:ind w:firstLine="709"/>
        <w:jc w:val="both"/>
        <w:rPr>
          <w:sz w:val="28"/>
          <w:szCs w:val="28"/>
        </w:rPr>
      </w:pPr>
      <w:r w:rsidRPr="00AC48F2">
        <w:rPr>
          <w:sz w:val="28"/>
          <w:szCs w:val="28"/>
        </w:rPr>
        <w:t xml:space="preserve">4.3 </w:t>
      </w:r>
      <w:r w:rsidRPr="00AC48F2">
        <w:rPr>
          <w:b/>
          <w:sz w:val="28"/>
          <w:szCs w:val="28"/>
        </w:rPr>
        <w:t>КБК</w:t>
      </w:r>
      <w:r w:rsidRPr="00AC48F2">
        <w:rPr>
          <w:sz w:val="28"/>
          <w:szCs w:val="28"/>
        </w:rPr>
        <w:t xml:space="preserve"> </w:t>
      </w:r>
      <w:r w:rsidRPr="00AC48F2">
        <w:rPr>
          <w:b/>
          <w:sz w:val="28"/>
          <w:szCs w:val="28"/>
        </w:rPr>
        <w:t>328 1 16 01082 01 0000 140</w:t>
      </w:r>
      <w:r w:rsidRPr="00AC48F2">
        <w:rPr>
          <w:sz w:val="28"/>
          <w:szCs w:val="28"/>
        </w:rPr>
        <w:t xml:space="preserve"> 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p w:rsidR="00AC48F2" w:rsidRPr="00AC48F2" w:rsidRDefault="00AC48F2" w:rsidP="00AC48F2">
      <w:pPr>
        <w:ind w:firstLine="709"/>
        <w:jc w:val="both"/>
        <w:rPr>
          <w:b/>
          <w:sz w:val="28"/>
          <w:szCs w:val="28"/>
        </w:rPr>
      </w:pPr>
      <w:r w:rsidRPr="00AC48F2">
        <w:rPr>
          <w:b/>
          <w:sz w:val="28"/>
          <w:szCs w:val="28"/>
        </w:rPr>
        <w:t>Главный администратор доходов – Министерство лесного комплекса Тверской области.</w:t>
      </w:r>
    </w:p>
    <w:p w:rsidR="00AC48F2" w:rsidRPr="00AC48F2" w:rsidRDefault="00AC48F2" w:rsidP="00AC48F2">
      <w:pPr>
        <w:ind w:firstLine="709"/>
        <w:jc w:val="both"/>
        <w:rPr>
          <w:b/>
          <w:sz w:val="28"/>
          <w:szCs w:val="28"/>
        </w:rPr>
      </w:pPr>
      <w:r w:rsidRPr="00AC48F2">
        <w:rPr>
          <w:b/>
          <w:sz w:val="28"/>
          <w:szCs w:val="28"/>
        </w:rPr>
        <w:t>Прогноз на 2023 год – 3 074,9 тыс. руб., на 2024 год – 3 113,1 тыс. руб., на 2025 год – 3 113,1 тыс. руб.</w:t>
      </w:r>
    </w:p>
    <w:p w:rsidR="00AC48F2" w:rsidRPr="00AC48F2" w:rsidRDefault="00AC48F2" w:rsidP="00AC48F2">
      <w:pPr>
        <w:ind w:firstLine="709"/>
        <w:jc w:val="both"/>
        <w:rPr>
          <w:b/>
          <w:sz w:val="28"/>
          <w:szCs w:val="28"/>
        </w:rPr>
      </w:pPr>
    </w:p>
    <w:p w:rsidR="00AC48F2" w:rsidRPr="00AC48F2" w:rsidRDefault="00AC48F2" w:rsidP="00AC48F2">
      <w:pPr>
        <w:ind w:firstLine="709"/>
        <w:jc w:val="both"/>
        <w:rPr>
          <w:b/>
          <w:sz w:val="28"/>
          <w:szCs w:val="28"/>
        </w:rPr>
      </w:pPr>
    </w:p>
    <w:tbl>
      <w:tblPr>
        <w:tblStyle w:val="a6"/>
        <w:tblW w:w="0" w:type="auto"/>
        <w:tblLook w:val="04A0" w:firstRow="1" w:lastRow="0" w:firstColumn="1" w:lastColumn="0" w:noHBand="0" w:noVBand="1"/>
      </w:tblPr>
      <w:tblGrid>
        <w:gridCol w:w="704"/>
        <w:gridCol w:w="3291"/>
        <w:gridCol w:w="1825"/>
        <w:gridCol w:w="1762"/>
        <w:gridCol w:w="1762"/>
      </w:tblGrid>
      <w:tr w:rsidR="00AC48F2" w:rsidRPr="00AC48F2" w:rsidTr="00E01E4F">
        <w:tc>
          <w:tcPr>
            <w:tcW w:w="704" w:type="dxa"/>
            <w:vMerge w:val="restart"/>
          </w:tcPr>
          <w:p w:rsidR="00AC48F2" w:rsidRPr="00AC48F2" w:rsidRDefault="00AC48F2" w:rsidP="00AC48F2">
            <w:pPr>
              <w:ind w:firstLine="0"/>
            </w:pPr>
            <w:r w:rsidRPr="00AC48F2">
              <w:t>№ п/п</w:t>
            </w:r>
          </w:p>
        </w:tc>
        <w:tc>
          <w:tcPr>
            <w:tcW w:w="3291" w:type="dxa"/>
            <w:vMerge w:val="restart"/>
          </w:tcPr>
          <w:p w:rsidR="00AC48F2" w:rsidRPr="00AC48F2" w:rsidRDefault="00AC48F2" w:rsidP="00AC48F2">
            <w:pPr>
              <w:ind w:firstLine="0"/>
              <w:jc w:val="left"/>
            </w:pPr>
            <w:r w:rsidRPr="00AC48F2">
              <w:t>Вид правонарушения, статья КоАП РФ</w:t>
            </w:r>
          </w:p>
        </w:tc>
        <w:tc>
          <w:tcPr>
            <w:tcW w:w="5349" w:type="dxa"/>
            <w:gridSpan w:val="3"/>
          </w:tcPr>
          <w:p w:rsidR="00AC48F2" w:rsidRPr="00AC48F2" w:rsidRDefault="00AC48F2" w:rsidP="00AC48F2">
            <w:pPr>
              <w:ind w:firstLine="0"/>
              <w:jc w:val="center"/>
              <w:rPr>
                <w:b/>
              </w:rPr>
            </w:pPr>
            <w:r w:rsidRPr="00AC48F2">
              <w:rPr>
                <w:b/>
              </w:rPr>
              <w:t>Прогноз, тыс. руб.</w:t>
            </w:r>
          </w:p>
        </w:tc>
      </w:tr>
      <w:tr w:rsidR="00AC48F2" w:rsidRPr="00AC48F2" w:rsidTr="00E01E4F">
        <w:tc>
          <w:tcPr>
            <w:tcW w:w="704" w:type="dxa"/>
            <w:vMerge/>
          </w:tcPr>
          <w:p w:rsidR="00AC48F2" w:rsidRPr="00AC48F2" w:rsidRDefault="00AC48F2" w:rsidP="00AC48F2">
            <w:pPr>
              <w:ind w:firstLine="0"/>
              <w:jc w:val="center"/>
            </w:pPr>
          </w:p>
        </w:tc>
        <w:tc>
          <w:tcPr>
            <w:tcW w:w="3291" w:type="dxa"/>
            <w:vMerge/>
          </w:tcPr>
          <w:p w:rsidR="00AC48F2" w:rsidRPr="00AC48F2" w:rsidRDefault="00AC48F2" w:rsidP="00AC48F2">
            <w:pPr>
              <w:ind w:firstLine="0"/>
              <w:jc w:val="center"/>
              <w:rPr>
                <w:b/>
              </w:rPr>
            </w:pPr>
          </w:p>
        </w:tc>
        <w:tc>
          <w:tcPr>
            <w:tcW w:w="1825" w:type="dxa"/>
          </w:tcPr>
          <w:p w:rsidR="00AC48F2" w:rsidRPr="00AC48F2" w:rsidRDefault="00AC48F2" w:rsidP="00AC48F2">
            <w:pPr>
              <w:ind w:firstLine="0"/>
              <w:jc w:val="center"/>
              <w:rPr>
                <w:b/>
              </w:rPr>
            </w:pPr>
            <w:r w:rsidRPr="00AC48F2">
              <w:rPr>
                <w:b/>
              </w:rPr>
              <w:t>2023 год</w:t>
            </w:r>
          </w:p>
        </w:tc>
        <w:tc>
          <w:tcPr>
            <w:tcW w:w="1762" w:type="dxa"/>
          </w:tcPr>
          <w:p w:rsidR="00AC48F2" w:rsidRPr="00AC48F2" w:rsidRDefault="00AC48F2" w:rsidP="00AC48F2">
            <w:pPr>
              <w:ind w:firstLine="0"/>
              <w:jc w:val="center"/>
              <w:rPr>
                <w:b/>
              </w:rPr>
            </w:pPr>
            <w:r w:rsidRPr="00AC48F2">
              <w:rPr>
                <w:b/>
              </w:rPr>
              <w:t>2024 год</w:t>
            </w:r>
          </w:p>
        </w:tc>
        <w:tc>
          <w:tcPr>
            <w:tcW w:w="1762" w:type="dxa"/>
          </w:tcPr>
          <w:p w:rsidR="00AC48F2" w:rsidRPr="00AC48F2" w:rsidRDefault="00AC48F2" w:rsidP="00AC48F2">
            <w:pPr>
              <w:ind w:firstLine="0"/>
              <w:jc w:val="center"/>
              <w:rPr>
                <w:b/>
              </w:rPr>
            </w:pPr>
            <w:r w:rsidRPr="00AC48F2">
              <w:rPr>
                <w:b/>
              </w:rPr>
              <w:t>2025 год</w:t>
            </w:r>
          </w:p>
        </w:tc>
      </w:tr>
      <w:tr w:rsidR="00AC48F2" w:rsidRPr="00AC48F2" w:rsidTr="00E01E4F">
        <w:tc>
          <w:tcPr>
            <w:tcW w:w="704" w:type="dxa"/>
            <w:vAlign w:val="center"/>
          </w:tcPr>
          <w:p w:rsidR="00AC48F2" w:rsidRPr="00AC48F2" w:rsidRDefault="00AC48F2" w:rsidP="00AC48F2">
            <w:pPr>
              <w:ind w:firstLine="0"/>
              <w:jc w:val="center"/>
              <w:rPr>
                <w:rFonts w:eastAsia="Calibri"/>
                <w:sz w:val="28"/>
                <w:szCs w:val="28"/>
                <w:lang w:eastAsia="en-US"/>
              </w:rPr>
            </w:pPr>
            <w:r w:rsidRPr="00AC48F2">
              <w:rPr>
                <w:rFonts w:eastAsia="Calibri"/>
                <w:sz w:val="28"/>
                <w:szCs w:val="28"/>
                <w:lang w:eastAsia="en-US"/>
              </w:rPr>
              <w:t>1.</w:t>
            </w:r>
          </w:p>
        </w:tc>
        <w:tc>
          <w:tcPr>
            <w:tcW w:w="3291" w:type="dxa"/>
          </w:tcPr>
          <w:p w:rsidR="00AC48F2" w:rsidRPr="00AC48F2" w:rsidRDefault="00AC48F2" w:rsidP="00AC48F2">
            <w:pPr>
              <w:ind w:firstLine="0"/>
              <w:jc w:val="left"/>
            </w:pPr>
            <w:r w:rsidRPr="00AC48F2">
              <w:rPr>
                <w:rFonts w:eastAsia="Calibri"/>
                <w:lang w:eastAsia="en-US"/>
              </w:rPr>
              <w:t xml:space="preserve">нарушение правил использования лесов </w:t>
            </w:r>
            <w:hyperlink r:id="rId52" w:history="1">
              <w:r w:rsidRPr="00AC48F2">
                <w:t>ст. 8.25</w:t>
              </w:r>
            </w:hyperlink>
            <w:r w:rsidRPr="00AC48F2">
              <w:t xml:space="preserve"> </w:t>
            </w:r>
          </w:p>
        </w:tc>
        <w:tc>
          <w:tcPr>
            <w:tcW w:w="1825" w:type="dxa"/>
            <w:vAlign w:val="center"/>
          </w:tcPr>
          <w:p w:rsidR="00AC48F2" w:rsidRPr="00AC48F2" w:rsidRDefault="00AC48F2" w:rsidP="00AC48F2">
            <w:pPr>
              <w:ind w:firstLine="0"/>
              <w:jc w:val="center"/>
            </w:pPr>
            <w:r w:rsidRPr="00AC48F2">
              <w:t>974,4</w:t>
            </w:r>
          </w:p>
        </w:tc>
        <w:tc>
          <w:tcPr>
            <w:tcW w:w="1762" w:type="dxa"/>
            <w:vAlign w:val="center"/>
          </w:tcPr>
          <w:p w:rsidR="00AC48F2" w:rsidRPr="00AC48F2" w:rsidRDefault="00AC48F2" w:rsidP="00AC48F2">
            <w:pPr>
              <w:ind w:firstLine="0"/>
              <w:jc w:val="center"/>
            </w:pPr>
            <w:r w:rsidRPr="00AC48F2">
              <w:t>957,6</w:t>
            </w:r>
          </w:p>
        </w:tc>
        <w:tc>
          <w:tcPr>
            <w:tcW w:w="1762" w:type="dxa"/>
            <w:vAlign w:val="center"/>
          </w:tcPr>
          <w:p w:rsidR="00AC48F2" w:rsidRPr="00AC48F2" w:rsidRDefault="00AC48F2" w:rsidP="00AC48F2">
            <w:pPr>
              <w:ind w:firstLine="0"/>
              <w:jc w:val="center"/>
            </w:pPr>
            <w:r w:rsidRPr="00AC48F2">
              <w:t>957,6</w:t>
            </w:r>
          </w:p>
        </w:tc>
      </w:tr>
      <w:tr w:rsidR="00AC48F2" w:rsidRPr="00AC48F2" w:rsidTr="00E01E4F">
        <w:tc>
          <w:tcPr>
            <w:tcW w:w="704" w:type="dxa"/>
            <w:vAlign w:val="center"/>
          </w:tcPr>
          <w:p w:rsidR="00AC48F2" w:rsidRPr="00AC48F2" w:rsidRDefault="00AC48F2" w:rsidP="00AC48F2">
            <w:pPr>
              <w:ind w:firstLine="0"/>
              <w:jc w:val="center"/>
              <w:rPr>
                <w:rFonts w:eastAsia="Calibri"/>
                <w:sz w:val="28"/>
                <w:szCs w:val="28"/>
                <w:lang w:eastAsia="en-US"/>
              </w:rPr>
            </w:pPr>
            <w:r w:rsidRPr="00AC48F2">
              <w:rPr>
                <w:rFonts w:eastAsia="Calibri"/>
                <w:sz w:val="28"/>
                <w:szCs w:val="28"/>
                <w:lang w:eastAsia="en-US"/>
              </w:rPr>
              <w:t>2.</w:t>
            </w:r>
          </w:p>
        </w:tc>
        <w:tc>
          <w:tcPr>
            <w:tcW w:w="3291" w:type="dxa"/>
          </w:tcPr>
          <w:p w:rsidR="00AC48F2" w:rsidRPr="00AC48F2" w:rsidRDefault="00AC48F2" w:rsidP="00AC48F2">
            <w:pPr>
              <w:ind w:firstLine="0"/>
              <w:rPr>
                <w:rFonts w:eastAsia="Calibri"/>
                <w:lang w:eastAsia="en-US"/>
              </w:rPr>
            </w:pPr>
            <w:r w:rsidRPr="00AC48F2">
              <w:rPr>
                <w:rFonts w:eastAsia="Calibri"/>
                <w:lang w:eastAsia="en-US"/>
              </w:rPr>
              <w:t>незаконная рубка, повреждение лесных насаждений или самовольное выкапывание в лесах деревьев, кустарников, лиан (часть 1 и часть 3 статьи 8.28, часть 5 статьи 8.28.10</w:t>
            </w:r>
          </w:p>
        </w:tc>
        <w:tc>
          <w:tcPr>
            <w:tcW w:w="1825" w:type="dxa"/>
            <w:vAlign w:val="center"/>
          </w:tcPr>
          <w:p w:rsidR="00AC48F2" w:rsidRPr="00AC48F2" w:rsidRDefault="00AC48F2" w:rsidP="00AC48F2">
            <w:pPr>
              <w:ind w:firstLine="0"/>
              <w:jc w:val="center"/>
            </w:pPr>
            <w:r w:rsidRPr="00AC48F2">
              <w:t>6,0</w:t>
            </w:r>
          </w:p>
        </w:tc>
        <w:tc>
          <w:tcPr>
            <w:tcW w:w="1762" w:type="dxa"/>
            <w:vAlign w:val="center"/>
          </w:tcPr>
          <w:p w:rsidR="00AC48F2" w:rsidRPr="00AC48F2" w:rsidRDefault="00AC48F2" w:rsidP="00AC48F2">
            <w:pPr>
              <w:ind w:firstLine="0"/>
              <w:jc w:val="center"/>
            </w:pPr>
            <w:r w:rsidRPr="00AC48F2">
              <w:t>5,0</w:t>
            </w:r>
          </w:p>
        </w:tc>
        <w:tc>
          <w:tcPr>
            <w:tcW w:w="1762" w:type="dxa"/>
            <w:vAlign w:val="center"/>
          </w:tcPr>
          <w:p w:rsidR="00AC48F2" w:rsidRPr="00AC48F2" w:rsidRDefault="00AC48F2" w:rsidP="00AC48F2">
            <w:pPr>
              <w:ind w:firstLine="0"/>
              <w:jc w:val="center"/>
            </w:pPr>
            <w:r w:rsidRPr="00AC48F2">
              <w:t>5,0</w:t>
            </w:r>
          </w:p>
        </w:tc>
      </w:tr>
      <w:tr w:rsidR="00AC48F2" w:rsidRPr="00AC48F2" w:rsidTr="00E01E4F">
        <w:tc>
          <w:tcPr>
            <w:tcW w:w="704" w:type="dxa"/>
            <w:vAlign w:val="center"/>
          </w:tcPr>
          <w:p w:rsidR="00AC48F2" w:rsidRPr="00AC48F2" w:rsidRDefault="00AC48F2" w:rsidP="00AC48F2">
            <w:pPr>
              <w:ind w:firstLine="0"/>
              <w:jc w:val="center"/>
            </w:pPr>
            <w:r w:rsidRPr="00AC48F2">
              <w:t>3.</w:t>
            </w:r>
          </w:p>
        </w:tc>
        <w:tc>
          <w:tcPr>
            <w:tcW w:w="3291" w:type="dxa"/>
          </w:tcPr>
          <w:p w:rsidR="00AC48F2" w:rsidRPr="00AC48F2" w:rsidRDefault="00AC48F2" w:rsidP="00AC48F2">
            <w:pPr>
              <w:ind w:firstLine="0"/>
              <w:jc w:val="left"/>
              <w:rPr>
                <w:rFonts w:eastAsia="Calibri"/>
                <w:lang w:eastAsia="en-US"/>
              </w:rPr>
            </w:pPr>
            <w:r w:rsidRPr="00AC48F2">
              <w:rPr>
                <w:rFonts w:eastAsia="Calibri"/>
                <w:lang w:eastAsia="en-US"/>
              </w:rPr>
              <w:t xml:space="preserve">нарушение правил санитарной безопасности в лесах </w:t>
            </w:r>
            <w:hyperlink r:id="rId53" w:history="1">
              <w:r w:rsidRPr="00AC48F2">
                <w:rPr>
                  <w:rFonts w:eastAsia="Calibri"/>
                  <w:lang w:eastAsia="en-US"/>
                </w:rPr>
                <w:t>ст. 8.31</w:t>
              </w:r>
            </w:hyperlink>
            <w:r w:rsidRPr="00AC48F2">
              <w:rPr>
                <w:rFonts w:eastAsia="Calibri"/>
                <w:lang w:eastAsia="en-US"/>
              </w:rPr>
              <w:t xml:space="preserve"> </w:t>
            </w:r>
          </w:p>
        </w:tc>
        <w:tc>
          <w:tcPr>
            <w:tcW w:w="1825" w:type="dxa"/>
            <w:vAlign w:val="center"/>
          </w:tcPr>
          <w:p w:rsidR="00AC48F2" w:rsidRPr="00AC48F2" w:rsidRDefault="00AC48F2" w:rsidP="00AC48F2">
            <w:pPr>
              <w:ind w:firstLine="0"/>
              <w:jc w:val="center"/>
              <w:rPr>
                <w:rFonts w:eastAsia="Calibri"/>
                <w:lang w:eastAsia="en-US"/>
              </w:rPr>
            </w:pPr>
            <w:r w:rsidRPr="00AC48F2">
              <w:rPr>
                <w:rFonts w:eastAsia="Calibri"/>
                <w:lang w:eastAsia="en-US"/>
              </w:rPr>
              <w:t>356,5</w:t>
            </w:r>
          </w:p>
        </w:tc>
        <w:tc>
          <w:tcPr>
            <w:tcW w:w="1762" w:type="dxa"/>
            <w:vAlign w:val="center"/>
          </w:tcPr>
          <w:p w:rsidR="00AC48F2" w:rsidRPr="00AC48F2" w:rsidRDefault="00AC48F2" w:rsidP="00AC48F2">
            <w:pPr>
              <w:ind w:firstLine="0"/>
              <w:jc w:val="center"/>
              <w:rPr>
                <w:rFonts w:eastAsia="Calibri"/>
                <w:lang w:eastAsia="en-US"/>
              </w:rPr>
            </w:pPr>
            <w:r w:rsidRPr="00AC48F2">
              <w:rPr>
                <w:rFonts w:eastAsia="Calibri"/>
                <w:lang w:eastAsia="en-US"/>
              </w:rPr>
              <w:t>333,5</w:t>
            </w:r>
          </w:p>
        </w:tc>
        <w:tc>
          <w:tcPr>
            <w:tcW w:w="1762" w:type="dxa"/>
            <w:vAlign w:val="center"/>
          </w:tcPr>
          <w:p w:rsidR="00AC48F2" w:rsidRPr="00AC48F2" w:rsidRDefault="00AC48F2" w:rsidP="00AC48F2">
            <w:pPr>
              <w:ind w:firstLine="0"/>
              <w:jc w:val="center"/>
              <w:rPr>
                <w:rFonts w:eastAsia="Calibri"/>
                <w:lang w:eastAsia="en-US"/>
              </w:rPr>
            </w:pPr>
            <w:r w:rsidRPr="00AC48F2">
              <w:rPr>
                <w:rFonts w:eastAsia="Calibri"/>
                <w:lang w:eastAsia="en-US"/>
              </w:rPr>
              <w:t>333,5</w:t>
            </w:r>
          </w:p>
        </w:tc>
      </w:tr>
      <w:tr w:rsidR="00AC48F2" w:rsidRPr="00AC48F2" w:rsidTr="00E01E4F">
        <w:tc>
          <w:tcPr>
            <w:tcW w:w="704" w:type="dxa"/>
          </w:tcPr>
          <w:p w:rsidR="00AC48F2" w:rsidRPr="00AC48F2" w:rsidRDefault="00AC48F2" w:rsidP="00AC48F2">
            <w:pPr>
              <w:ind w:firstLine="0"/>
              <w:jc w:val="center"/>
            </w:pPr>
            <w:r w:rsidRPr="00AC48F2">
              <w:t>4.</w:t>
            </w:r>
          </w:p>
        </w:tc>
        <w:tc>
          <w:tcPr>
            <w:tcW w:w="3291" w:type="dxa"/>
          </w:tcPr>
          <w:p w:rsidR="00AC48F2" w:rsidRPr="00AC48F2" w:rsidRDefault="00AC48F2" w:rsidP="00AC48F2">
            <w:pPr>
              <w:ind w:firstLine="0"/>
              <w:jc w:val="left"/>
              <w:rPr>
                <w:rFonts w:eastAsia="Calibri"/>
                <w:lang w:eastAsia="en-US"/>
              </w:rPr>
            </w:pPr>
            <w:r w:rsidRPr="00AC48F2">
              <w:rPr>
                <w:rFonts w:eastAsia="Calibri"/>
                <w:lang w:eastAsia="en-US"/>
              </w:rPr>
              <w:t xml:space="preserve">нарушение правил пожарной безопасности в лесах  ст. 8.32 </w:t>
            </w:r>
          </w:p>
        </w:tc>
        <w:tc>
          <w:tcPr>
            <w:tcW w:w="1825" w:type="dxa"/>
          </w:tcPr>
          <w:p w:rsidR="00AC48F2" w:rsidRPr="00AC48F2" w:rsidRDefault="00AC48F2" w:rsidP="00AC48F2">
            <w:pPr>
              <w:ind w:firstLine="0"/>
              <w:jc w:val="center"/>
            </w:pPr>
            <w:r w:rsidRPr="00AC48F2">
              <w:t>1 738,0</w:t>
            </w:r>
          </w:p>
        </w:tc>
        <w:tc>
          <w:tcPr>
            <w:tcW w:w="1762" w:type="dxa"/>
          </w:tcPr>
          <w:p w:rsidR="00AC48F2" w:rsidRPr="00AC48F2" w:rsidRDefault="00AC48F2" w:rsidP="00AC48F2">
            <w:pPr>
              <w:ind w:firstLine="0"/>
              <w:jc w:val="center"/>
            </w:pPr>
            <w:r w:rsidRPr="00AC48F2">
              <w:t>1 817,0</w:t>
            </w:r>
          </w:p>
        </w:tc>
        <w:tc>
          <w:tcPr>
            <w:tcW w:w="1762" w:type="dxa"/>
          </w:tcPr>
          <w:p w:rsidR="00AC48F2" w:rsidRPr="00AC48F2" w:rsidRDefault="00AC48F2" w:rsidP="00AC48F2">
            <w:pPr>
              <w:ind w:firstLine="0"/>
              <w:jc w:val="center"/>
            </w:pPr>
            <w:r w:rsidRPr="00AC48F2">
              <w:t>1 817,0</w:t>
            </w:r>
          </w:p>
        </w:tc>
      </w:tr>
      <w:tr w:rsidR="00AC48F2" w:rsidRPr="00AC48F2" w:rsidTr="00E01E4F">
        <w:tc>
          <w:tcPr>
            <w:tcW w:w="3995" w:type="dxa"/>
            <w:gridSpan w:val="2"/>
          </w:tcPr>
          <w:p w:rsidR="00AC48F2" w:rsidRPr="00AC48F2" w:rsidRDefault="00AC48F2" w:rsidP="00AC48F2">
            <w:pPr>
              <w:jc w:val="center"/>
              <w:rPr>
                <w:b/>
              </w:rPr>
            </w:pPr>
            <w:r w:rsidRPr="00AC48F2">
              <w:rPr>
                <w:b/>
              </w:rPr>
              <w:t>ИТОГО</w:t>
            </w:r>
          </w:p>
        </w:tc>
        <w:tc>
          <w:tcPr>
            <w:tcW w:w="1825" w:type="dxa"/>
          </w:tcPr>
          <w:p w:rsidR="00AC48F2" w:rsidRPr="00AC48F2" w:rsidRDefault="00AC48F2" w:rsidP="00AC48F2">
            <w:pPr>
              <w:ind w:firstLine="0"/>
              <w:jc w:val="center"/>
              <w:rPr>
                <w:b/>
              </w:rPr>
            </w:pPr>
            <w:r w:rsidRPr="00AC48F2">
              <w:rPr>
                <w:b/>
              </w:rPr>
              <w:t>3 074,9</w:t>
            </w:r>
          </w:p>
        </w:tc>
        <w:tc>
          <w:tcPr>
            <w:tcW w:w="1762" w:type="dxa"/>
          </w:tcPr>
          <w:p w:rsidR="00AC48F2" w:rsidRPr="00AC48F2" w:rsidRDefault="00AC48F2" w:rsidP="00AC48F2">
            <w:pPr>
              <w:ind w:firstLine="0"/>
              <w:jc w:val="center"/>
              <w:rPr>
                <w:b/>
              </w:rPr>
            </w:pPr>
            <w:r w:rsidRPr="00AC48F2">
              <w:rPr>
                <w:b/>
              </w:rPr>
              <w:t>3 113,1</w:t>
            </w:r>
          </w:p>
        </w:tc>
        <w:tc>
          <w:tcPr>
            <w:tcW w:w="1762" w:type="dxa"/>
          </w:tcPr>
          <w:p w:rsidR="00AC48F2" w:rsidRPr="00AC48F2" w:rsidRDefault="00AC48F2" w:rsidP="00AC48F2">
            <w:pPr>
              <w:ind w:firstLine="0"/>
              <w:jc w:val="center"/>
              <w:rPr>
                <w:b/>
              </w:rPr>
            </w:pPr>
            <w:r w:rsidRPr="00AC48F2">
              <w:rPr>
                <w:b/>
              </w:rPr>
              <w:t>3 113,1</w:t>
            </w:r>
          </w:p>
        </w:tc>
      </w:tr>
    </w:tbl>
    <w:p w:rsidR="00AC48F2" w:rsidRPr="00AC48F2" w:rsidRDefault="00AC48F2" w:rsidP="00AC48F2">
      <w:pPr>
        <w:ind w:firstLine="709"/>
        <w:jc w:val="both"/>
        <w:rPr>
          <w:rFonts w:eastAsia="Calibri"/>
          <w:sz w:val="28"/>
          <w:szCs w:val="28"/>
          <w:lang w:eastAsia="en-US"/>
        </w:rPr>
      </w:pPr>
      <w:r w:rsidRPr="00AC48F2">
        <w:rPr>
          <w:sz w:val="28"/>
          <w:szCs w:val="28"/>
        </w:rPr>
        <w:t xml:space="preserve"> Прогноз данного вида доходов определяется методом прямого расчета согласно данным </w:t>
      </w:r>
      <w:r w:rsidRPr="00AC48F2">
        <w:rPr>
          <w:rFonts w:eastAsia="Calibri"/>
          <w:sz w:val="28"/>
          <w:szCs w:val="28"/>
          <w:lang w:eastAsia="en-US"/>
        </w:rPr>
        <w:t>отраслевой отчетности.</w:t>
      </w:r>
    </w:p>
    <w:p w:rsidR="00AC48F2" w:rsidRPr="00AC48F2" w:rsidRDefault="00AC48F2" w:rsidP="00AC48F2">
      <w:pPr>
        <w:shd w:val="clear" w:color="auto" w:fill="FFFFFF"/>
        <w:ind w:firstLine="708"/>
        <w:jc w:val="both"/>
        <w:rPr>
          <w:rFonts w:eastAsia="Calibri"/>
          <w:i/>
          <w:sz w:val="28"/>
          <w:szCs w:val="28"/>
          <w:lang w:eastAsia="en-US"/>
        </w:rPr>
      </w:pPr>
      <w:r w:rsidRPr="00AC48F2">
        <w:rPr>
          <w:rFonts w:eastAsia="Calibri"/>
          <w:sz w:val="28"/>
          <w:szCs w:val="28"/>
          <w:lang w:eastAsia="en-US"/>
        </w:rPr>
        <w:t>4.3.1</w:t>
      </w:r>
      <w:r w:rsidRPr="00AC48F2">
        <w:rPr>
          <w:rFonts w:eastAsia="Calibri"/>
          <w:b/>
          <w:sz w:val="28"/>
          <w:szCs w:val="28"/>
          <w:lang w:eastAsia="en-US"/>
        </w:rPr>
        <w:t xml:space="preserve"> </w:t>
      </w:r>
      <w:r w:rsidRPr="00AC48F2">
        <w:rPr>
          <w:rFonts w:eastAsia="Calibri"/>
          <w:i/>
          <w:sz w:val="28"/>
          <w:szCs w:val="28"/>
          <w:lang w:eastAsia="en-US"/>
        </w:rPr>
        <w:t>Штрафы за нарушение правил использования лесов в соответствии со</w:t>
      </w:r>
      <w:r w:rsidRPr="00AC48F2">
        <w:rPr>
          <w:i/>
          <w:sz w:val="28"/>
          <w:szCs w:val="28"/>
        </w:rPr>
        <w:t xml:space="preserve"> </w:t>
      </w:r>
      <w:hyperlink r:id="rId54" w:history="1">
        <w:r w:rsidRPr="00AC48F2">
          <w:rPr>
            <w:i/>
            <w:sz w:val="28"/>
            <w:szCs w:val="28"/>
          </w:rPr>
          <w:t>статьей 8.25</w:t>
        </w:r>
      </w:hyperlink>
      <w:r w:rsidRPr="00AC48F2">
        <w:rPr>
          <w:i/>
          <w:sz w:val="28"/>
          <w:szCs w:val="28"/>
        </w:rPr>
        <w:t xml:space="preserve"> КоАП РФ.</w:t>
      </w:r>
    </w:p>
    <w:p w:rsidR="00AC48F2" w:rsidRPr="00AC48F2" w:rsidRDefault="00AC48F2" w:rsidP="00AC48F2">
      <w:pPr>
        <w:tabs>
          <w:tab w:val="left" w:pos="3195"/>
        </w:tabs>
        <w:autoSpaceDE w:val="0"/>
        <w:autoSpaceDN w:val="0"/>
        <w:adjustRightInd w:val="0"/>
        <w:ind w:firstLine="709"/>
        <w:jc w:val="both"/>
        <w:rPr>
          <w:rFonts w:eastAsia="Calibri"/>
          <w:sz w:val="28"/>
          <w:szCs w:val="28"/>
          <w:lang w:eastAsia="en-US"/>
        </w:rPr>
      </w:pPr>
      <w:r w:rsidRPr="00AC48F2">
        <w:rPr>
          <w:rFonts w:eastAsia="Calibri"/>
          <w:sz w:val="28"/>
          <w:szCs w:val="28"/>
          <w:lang w:eastAsia="en-US"/>
        </w:rPr>
        <w:t xml:space="preserve">Согласно данным отраслевой отчетности за 2019 – 2021 годы по форме 8-ОИП, утвержденной приказом Минприроды России от 28.12.2015 № 565, количество </w:t>
      </w:r>
      <w:r w:rsidRPr="00AC48F2">
        <w:rPr>
          <w:sz w:val="28"/>
          <w:szCs w:val="28"/>
        </w:rPr>
        <w:t xml:space="preserve">административных правонарушений, предусмотренных </w:t>
      </w:r>
      <w:hyperlink r:id="rId55" w:history="1">
        <w:r w:rsidRPr="00AC48F2">
          <w:rPr>
            <w:sz w:val="28"/>
            <w:szCs w:val="28"/>
          </w:rPr>
          <w:t>статьей 8.25</w:t>
        </w:r>
      </w:hyperlink>
      <w:r w:rsidRPr="00AC48F2">
        <w:rPr>
          <w:sz w:val="28"/>
          <w:szCs w:val="28"/>
        </w:rPr>
        <w:t xml:space="preserve"> КоАП РФ,</w:t>
      </w:r>
      <w:r w:rsidRPr="00AC48F2">
        <w:rPr>
          <w:rFonts w:eastAsia="Calibri"/>
          <w:sz w:val="28"/>
          <w:szCs w:val="28"/>
          <w:lang w:eastAsia="en-US"/>
        </w:rPr>
        <w:t xml:space="preserve"> составляет: в 2019 г. – 150 ед., в 2020 г. – 120 ед., в 2021 г. – 103 ед.; Таким образом, К</w:t>
      </w:r>
      <w:r w:rsidRPr="00AC48F2">
        <w:rPr>
          <w:rFonts w:eastAsia="Calibri"/>
          <w:sz w:val="28"/>
          <w:szCs w:val="28"/>
          <w:vertAlign w:val="superscript"/>
          <w:lang w:eastAsia="en-US"/>
        </w:rPr>
        <w:t>ср2022</w:t>
      </w:r>
      <w:r w:rsidRPr="00AC48F2">
        <w:rPr>
          <w:rFonts w:eastAsia="Calibri"/>
          <w:sz w:val="28"/>
          <w:szCs w:val="28"/>
          <w:vertAlign w:val="subscript"/>
          <w:lang w:eastAsia="en-US"/>
        </w:rPr>
        <w:t xml:space="preserve">8.25 </w:t>
      </w:r>
      <w:r w:rsidRPr="00AC48F2">
        <w:rPr>
          <w:rFonts w:eastAsia="Calibri"/>
          <w:sz w:val="28"/>
          <w:szCs w:val="28"/>
          <w:lang w:eastAsia="en-US"/>
        </w:rPr>
        <w:t>= (150+120+103) / 3 = 124 ед.</w:t>
      </w:r>
    </w:p>
    <w:p w:rsidR="00AC48F2" w:rsidRPr="00AC48F2" w:rsidRDefault="00AC48F2" w:rsidP="00AC48F2">
      <w:pPr>
        <w:tabs>
          <w:tab w:val="left" w:pos="3195"/>
        </w:tabs>
        <w:autoSpaceDE w:val="0"/>
        <w:autoSpaceDN w:val="0"/>
        <w:adjustRightInd w:val="0"/>
        <w:ind w:firstLine="709"/>
        <w:jc w:val="both"/>
        <w:rPr>
          <w:sz w:val="28"/>
          <w:szCs w:val="28"/>
        </w:rPr>
      </w:pPr>
      <w:r w:rsidRPr="00AC48F2">
        <w:rPr>
          <w:rFonts w:eastAsia="Calibri"/>
          <w:sz w:val="28"/>
          <w:szCs w:val="28"/>
          <w:lang w:eastAsia="en-US"/>
        </w:rPr>
        <w:t xml:space="preserve">Согласно данным о фактическом поступлении платежей за </w:t>
      </w:r>
      <w:r w:rsidRPr="00AC48F2">
        <w:rPr>
          <w:sz w:val="28"/>
          <w:szCs w:val="28"/>
        </w:rPr>
        <w:t xml:space="preserve">административные правонарушения, предусмотренные </w:t>
      </w:r>
      <w:hyperlink r:id="rId56" w:history="1">
        <w:r w:rsidRPr="00AC48F2">
          <w:rPr>
            <w:sz w:val="28"/>
            <w:szCs w:val="28"/>
          </w:rPr>
          <w:t xml:space="preserve">статьей 8.25 </w:t>
        </w:r>
      </w:hyperlink>
      <w:r w:rsidRPr="00AC48F2">
        <w:rPr>
          <w:sz w:val="28"/>
          <w:szCs w:val="28"/>
        </w:rPr>
        <w:t xml:space="preserve">КоАП РФ, </w:t>
      </w:r>
      <w:r w:rsidRPr="00AC48F2">
        <w:rPr>
          <w:rFonts w:eastAsia="Calibri"/>
          <w:sz w:val="28"/>
          <w:szCs w:val="28"/>
          <w:lang w:eastAsia="en-US"/>
        </w:rPr>
        <w:t xml:space="preserve">сумма платежей в 2021 г. </w:t>
      </w:r>
      <w:r w:rsidRPr="00AC48F2">
        <w:rPr>
          <w:sz w:val="28"/>
          <w:szCs w:val="28"/>
        </w:rPr>
        <w:t xml:space="preserve">составила 861,997 тыс. руб., количество случаев административных правонарушений </w:t>
      </w:r>
      <w:r w:rsidRPr="00AC48F2">
        <w:rPr>
          <w:rFonts w:eastAsia="Calibri"/>
          <w:sz w:val="28"/>
          <w:szCs w:val="28"/>
          <w:lang w:eastAsia="en-US"/>
        </w:rPr>
        <w:t>составило 103 ед.</w:t>
      </w:r>
    </w:p>
    <w:p w:rsidR="00AC48F2" w:rsidRPr="00AC48F2" w:rsidRDefault="00AC48F2" w:rsidP="00AC48F2">
      <w:pPr>
        <w:tabs>
          <w:tab w:val="left" w:pos="3195"/>
        </w:tabs>
        <w:autoSpaceDE w:val="0"/>
        <w:autoSpaceDN w:val="0"/>
        <w:adjustRightInd w:val="0"/>
        <w:ind w:firstLine="709"/>
        <w:jc w:val="both"/>
        <w:rPr>
          <w:sz w:val="28"/>
          <w:szCs w:val="28"/>
        </w:rPr>
      </w:pPr>
      <w:r w:rsidRPr="00AC48F2">
        <w:rPr>
          <w:rFonts w:eastAsia="Calibri"/>
          <w:sz w:val="28"/>
          <w:szCs w:val="28"/>
          <w:lang w:eastAsia="en-US"/>
        </w:rPr>
        <w:t xml:space="preserve">Таким образом, </w:t>
      </w:r>
      <w:r w:rsidRPr="00AC48F2">
        <w:rPr>
          <w:sz w:val="28"/>
          <w:szCs w:val="28"/>
        </w:rPr>
        <w:t xml:space="preserve">средний размер штрафа по </w:t>
      </w:r>
      <w:hyperlink r:id="rId57" w:history="1">
        <w:r w:rsidRPr="00AC48F2">
          <w:rPr>
            <w:sz w:val="28"/>
            <w:szCs w:val="28"/>
          </w:rPr>
          <w:t>статье 8.25</w:t>
        </w:r>
      </w:hyperlink>
      <w:r w:rsidRPr="00AC48F2">
        <w:rPr>
          <w:sz w:val="28"/>
          <w:szCs w:val="28"/>
        </w:rPr>
        <w:t xml:space="preserve"> КоАП РФ за отчетный год (руб.): </w:t>
      </w:r>
      <w:r w:rsidRPr="00AC48F2">
        <w:rPr>
          <w:rFonts w:eastAsia="Calibri"/>
          <w:sz w:val="28"/>
          <w:szCs w:val="28"/>
          <w:lang w:eastAsia="en-US"/>
        </w:rPr>
        <w:t>Р</w:t>
      </w:r>
      <w:r w:rsidRPr="00AC48F2">
        <w:rPr>
          <w:rFonts w:eastAsia="Calibri"/>
          <w:sz w:val="28"/>
          <w:szCs w:val="28"/>
          <w:vertAlign w:val="superscript"/>
          <w:lang w:eastAsia="en-US"/>
        </w:rPr>
        <w:t>ср</w:t>
      </w:r>
      <w:r w:rsidRPr="00AC48F2">
        <w:rPr>
          <w:rFonts w:eastAsia="Calibri"/>
          <w:sz w:val="28"/>
          <w:szCs w:val="28"/>
          <w:vertAlign w:val="subscript"/>
          <w:lang w:eastAsia="en-US"/>
        </w:rPr>
        <w:t xml:space="preserve">8.25 </w:t>
      </w:r>
      <w:r w:rsidRPr="00AC48F2">
        <w:rPr>
          <w:rFonts w:eastAsia="Calibri"/>
          <w:sz w:val="28"/>
          <w:szCs w:val="28"/>
          <w:lang w:eastAsia="en-US"/>
        </w:rPr>
        <w:t>= 861,997 / 103 = 8,4 тыс. руб.</w:t>
      </w:r>
    </w:p>
    <w:p w:rsidR="00AC48F2" w:rsidRPr="00AC48F2" w:rsidRDefault="00AC48F2" w:rsidP="00AC48F2">
      <w:pPr>
        <w:tabs>
          <w:tab w:val="left" w:pos="3195"/>
        </w:tabs>
        <w:autoSpaceDE w:val="0"/>
        <w:autoSpaceDN w:val="0"/>
        <w:adjustRightInd w:val="0"/>
        <w:ind w:firstLine="709"/>
        <w:jc w:val="both"/>
        <w:rPr>
          <w:rFonts w:eastAsia="Calibri"/>
          <w:sz w:val="28"/>
          <w:szCs w:val="28"/>
          <w:lang w:eastAsia="en-US"/>
        </w:rPr>
      </w:pPr>
      <w:r w:rsidRPr="00AC48F2">
        <w:rPr>
          <w:sz w:val="28"/>
          <w:szCs w:val="28"/>
        </w:rPr>
        <w:t>Корректирующая сумма поступлений, учитывающая отдельные решения Президента Российской Федерации, Правительства Российской Федерации, а также проекты нормативных правовых актов Президента Российской Федерации, Правительства Российской Федерации и другие факторы, влияющие на объем прогнозируемых доходов равна нулю.</w:t>
      </w:r>
    </w:p>
    <w:p w:rsidR="00AC48F2" w:rsidRPr="00AC48F2" w:rsidRDefault="00AC48F2" w:rsidP="00AC48F2">
      <w:pPr>
        <w:tabs>
          <w:tab w:val="left" w:pos="3195"/>
        </w:tabs>
        <w:autoSpaceDE w:val="0"/>
        <w:autoSpaceDN w:val="0"/>
        <w:adjustRightInd w:val="0"/>
        <w:ind w:firstLine="709"/>
        <w:jc w:val="both"/>
        <w:rPr>
          <w:rFonts w:eastAsia="Calibri"/>
          <w:b/>
          <w:sz w:val="28"/>
          <w:szCs w:val="28"/>
          <w:lang w:eastAsia="en-US"/>
        </w:rPr>
      </w:pPr>
      <w:r w:rsidRPr="00AC48F2">
        <w:rPr>
          <w:sz w:val="28"/>
          <w:szCs w:val="28"/>
        </w:rPr>
        <w:t>Средний объем дебиторской задолженности (недоимки), возможный к поступлению, равен нулю.</w:t>
      </w:r>
    </w:p>
    <w:p w:rsidR="00AC48F2" w:rsidRPr="00AC48F2" w:rsidRDefault="00AC48F2" w:rsidP="00AC48F2">
      <w:pPr>
        <w:tabs>
          <w:tab w:val="left" w:pos="3195"/>
        </w:tabs>
        <w:autoSpaceDE w:val="0"/>
        <w:autoSpaceDN w:val="0"/>
        <w:adjustRightInd w:val="0"/>
        <w:ind w:firstLine="709"/>
        <w:jc w:val="both"/>
        <w:rPr>
          <w:rFonts w:eastAsia="Calibri"/>
          <w:sz w:val="28"/>
          <w:szCs w:val="28"/>
          <w:lang w:eastAsia="en-US"/>
        </w:rPr>
      </w:pPr>
      <w:r w:rsidRPr="00AC48F2">
        <w:rPr>
          <w:rFonts w:eastAsia="Calibri"/>
          <w:b/>
          <w:sz w:val="28"/>
          <w:szCs w:val="28"/>
          <w:lang w:eastAsia="en-US"/>
        </w:rPr>
        <w:t>Ожидаемая оценка на</w:t>
      </w:r>
      <w:r w:rsidRPr="00AC48F2">
        <w:rPr>
          <w:rFonts w:eastAsia="Calibri"/>
          <w:sz w:val="28"/>
          <w:szCs w:val="28"/>
          <w:lang w:eastAsia="en-US"/>
        </w:rPr>
        <w:t xml:space="preserve"> </w:t>
      </w:r>
      <w:r w:rsidRPr="00AC48F2">
        <w:rPr>
          <w:rFonts w:eastAsia="Calibri"/>
          <w:b/>
          <w:sz w:val="28"/>
          <w:szCs w:val="28"/>
          <w:lang w:eastAsia="en-US"/>
        </w:rPr>
        <w:t>2022 год</w:t>
      </w:r>
      <w:r w:rsidRPr="00AC48F2">
        <w:rPr>
          <w:rFonts w:eastAsia="Calibri"/>
          <w:sz w:val="28"/>
          <w:szCs w:val="28"/>
          <w:lang w:eastAsia="en-US"/>
        </w:rPr>
        <w:t xml:space="preserve"> составит: П</w:t>
      </w:r>
      <w:r w:rsidRPr="00AC48F2">
        <w:rPr>
          <w:rFonts w:eastAsia="Calibri"/>
          <w:sz w:val="28"/>
          <w:szCs w:val="28"/>
          <w:vertAlign w:val="subscript"/>
          <w:lang w:eastAsia="en-US"/>
        </w:rPr>
        <w:t xml:space="preserve">8.25 </w:t>
      </w:r>
      <w:r w:rsidRPr="00AC48F2">
        <w:rPr>
          <w:rFonts w:eastAsia="Calibri"/>
          <w:sz w:val="28"/>
          <w:szCs w:val="28"/>
          <w:lang w:eastAsia="en-US"/>
        </w:rPr>
        <w:t xml:space="preserve">= 124 * 8,4 = </w:t>
      </w:r>
      <w:r w:rsidRPr="00AC48F2">
        <w:rPr>
          <w:rFonts w:eastAsia="Calibri"/>
          <w:b/>
          <w:sz w:val="28"/>
          <w:szCs w:val="28"/>
          <w:lang w:eastAsia="en-US"/>
        </w:rPr>
        <w:t>1 41,6</w:t>
      </w:r>
      <w:r w:rsidRPr="00AC48F2">
        <w:rPr>
          <w:rFonts w:eastAsia="Calibri"/>
          <w:sz w:val="28"/>
          <w:szCs w:val="28"/>
          <w:lang w:eastAsia="en-US"/>
        </w:rPr>
        <w:t xml:space="preserve"> тыс. руб.</w:t>
      </w:r>
    </w:p>
    <w:p w:rsidR="00AC48F2" w:rsidRPr="00AC48F2" w:rsidRDefault="00AC48F2" w:rsidP="00AC48F2">
      <w:pPr>
        <w:tabs>
          <w:tab w:val="left" w:pos="3195"/>
        </w:tabs>
        <w:autoSpaceDE w:val="0"/>
        <w:autoSpaceDN w:val="0"/>
        <w:adjustRightInd w:val="0"/>
        <w:ind w:firstLine="709"/>
        <w:jc w:val="both"/>
        <w:rPr>
          <w:rFonts w:eastAsia="Calibri"/>
          <w:b/>
          <w:sz w:val="28"/>
          <w:szCs w:val="28"/>
          <w:lang w:eastAsia="en-US"/>
        </w:rPr>
      </w:pPr>
      <w:r w:rsidRPr="00AC48F2">
        <w:rPr>
          <w:rFonts w:eastAsia="Calibri"/>
          <w:b/>
          <w:sz w:val="28"/>
          <w:szCs w:val="28"/>
          <w:lang w:eastAsia="en-US"/>
        </w:rPr>
        <w:t>Определение прогноза на 2023 год:</w:t>
      </w:r>
    </w:p>
    <w:p w:rsidR="00AC48F2" w:rsidRPr="00AC48F2" w:rsidRDefault="00AC48F2" w:rsidP="00AC48F2">
      <w:pPr>
        <w:tabs>
          <w:tab w:val="left" w:pos="3195"/>
        </w:tabs>
        <w:autoSpaceDE w:val="0"/>
        <w:autoSpaceDN w:val="0"/>
        <w:adjustRightInd w:val="0"/>
        <w:ind w:firstLine="709"/>
        <w:jc w:val="both"/>
        <w:rPr>
          <w:rFonts w:eastAsia="Calibri"/>
          <w:sz w:val="28"/>
          <w:szCs w:val="28"/>
          <w:lang w:eastAsia="en-US"/>
        </w:rPr>
      </w:pPr>
      <w:r w:rsidRPr="00AC48F2">
        <w:rPr>
          <w:rFonts w:eastAsia="Calibri"/>
          <w:sz w:val="28"/>
          <w:szCs w:val="28"/>
          <w:lang w:eastAsia="en-US"/>
        </w:rPr>
        <w:t xml:space="preserve">Согласно данным отраслевой отчетности за 2020 – 2021 годы по форме 8-ОИП, утвержденной приказом Минприроды России от 28.12.2015 № 565, количество случаев </w:t>
      </w:r>
      <w:r w:rsidRPr="00AC48F2">
        <w:rPr>
          <w:sz w:val="28"/>
          <w:szCs w:val="28"/>
        </w:rPr>
        <w:t xml:space="preserve">административных правонарушений, предусмотренных </w:t>
      </w:r>
      <w:hyperlink r:id="rId58" w:history="1">
        <w:r w:rsidRPr="00AC48F2">
          <w:rPr>
            <w:sz w:val="28"/>
            <w:szCs w:val="28"/>
          </w:rPr>
          <w:t>статьей 8.25</w:t>
        </w:r>
      </w:hyperlink>
      <w:r w:rsidRPr="00AC48F2">
        <w:rPr>
          <w:sz w:val="28"/>
          <w:szCs w:val="28"/>
        </w:rPr>
        <w:t xml:space="preserve"> КоАП РФ,</w:t>
      </w:r>
      <w:r w:rsidRPr="00AC48F2">
        <w:rPr>
          <w:rFonts w:eastAsia="Calibri"/>
          <w:sz w:val="28"/>
          <w:szCs w:val="28"/>
          <w:lang w:eastAsia="en-US"/>
        </w:rPr>
        <w:t xml:space="preserve"> составляет: в 2020 г. – 120 ед., в 2021 г. – 103 ед.</w:t>
      </w:r>
    </w:p>
    <w:p w:rsidR="00AC48F2" w:rsidRPr="00AC48F2" w:rsidRDefault="00AC48F2" w:rsidP="00AC48F2">
      <w:pPr>
        <w:tabs>
          <w:tab w:val="left" w:pos="3195"/>
        </w:tabs>
        <w:autoSpaceDE w:val="0"/>
        <w:autoSpaceDN w:val="0"/>
        <w:adjustRightInd w:val="0"/>
        <w:ind w:firstLine="709"/>
        <w:jc w:val="both"/>
        <w:rPr>
          <w:rFonts w:eastAsia="Calibri"/>
          <w:sz w:val="28"/>
          <w:szCs w:val="28"/>
          <w:lang w:eastAsia="en-US"/>
        </w:rPr>
      </w:pPr>
      <w:r w:rsidRPr="00AC48F2">
        <w:rPr>
          <w:rFonts w:eastAsia="Calibri"/>
          <w:sz w:val="28"/>
          <w:szCs w:val="28"/>
          <w:lang w:eastAsia="en-US"/>
        </w:rPr>
        <w:t>При отсутствии</w:t>
      </w:r>
      <w:r w:rsidRPr="00AC48F2">
        <w:rPr>
          <w:sz w:val="28"/>
          <w:szCs w:val="28"/>
        </w:rPr>
        <w:t xml:space="preserve"> прогноза на очередной финансовый год</w:t>
      </w:r>
      <w:r w:rsidRPr="00AC48F2">
        <w:rPr>
          <w:rFonts w:eastAsia="Calibri"/>
          <w:sz w:val="28"/>
          <w:szCs w:val="28"/>
          <w:lang w:eastAsia="en-US"/>
        </w:rPr>
        <w:t xml:space="preserve"> количество случаев </w:t>
      </w:r>
      <w:r w:rsidRPr="00AC48F2">
        <w:rPr>
          <w:sz w:val="28"/>
          <w:szCs w:val="28"/>
        </w:rPr>
        <w:t xml:space="preserve">административных правонарушений, предусмотренных </w:t>
      </w:r>
      <w:hyperlink r:id="rId59" w:history="1">
        <w:r w:rsidRPr="00AC48F2">
          <w:rPr>
            <w:sz w:val="28"/>
            <w:szCs w:val="28"/>
          </w:rPr>
          <w:t>статьей 8.25</w:t>
        </w:r>
      </w:hyperlink>
      <w:r w:rsidRPr="00AC48F2">
        <w:rPr>
          <w:sz w:val="28"/>
          <w:szCs w:val="28"/>
        </w:rPr>
        <w:t xml:space="preserve"> КоАП РФ, в 2022 г. принимаем равное </w:t>
      </w:r>
      <w:r w:rsidRPr="00AC48F2">
        <w:rPr>
          <w:rFonts w:eastAsia="Calibri"/>
          <w:sz w:val="28"/>
          <w:szCs w:val="28"/>
          <w:lang w:eastAsia="en-US"/>
        </w:rPr>
        <w:t>К</w:t>
      </w:r>
      <w:r w:rsidRPr="00AC48F2">
        <w:rPr>
          <w:rFonts w:eastAsia="Calibri"/>
          <w:sz w:val="28"/>
          <w:szCs w:val="28"/>
          <w:vertAlign w:val="superscript"/>
          <w:lang w:eastAsia="en-US"/>
        </w:rPr>
        <w:t>ср2022</w:t>
      </w:r>
      <w:r w:rsidRPr="00AC48F2">
        <w:rPr>
          <w:rFonts w:eastAsia="Calibri"/>
          <w:sz w:val="28"/>
          <w:szCs w:val="28"/>
          <w:vertAlign w:val="subscript"/>
          <w:lang w:eastAsia="en-US"/>
        </w:rPr>
        <w:t xml:space="preserve">8.25 </w:t>
      </w:r>
      <w:r w:rsidRPr="00AC48F2">
        <w:rPr>
          <w:rFonts w:eastAsia="Calibri"/>
          <w:sz w:val="28"/>
          <w:szCs w:val="28"/>
          <w:lang w:eastAsia="en-US"/>
        </w:rPr>
        <w:t>= 124 ед.</w:t>
      </w:r>
    </w:p>
    <w:p w:rsidR="00AC48F2" w:rsidRPr="00AC48F2" w:rsidRDefault="00AC48F2" w:rsidP="00AC48F2">
      <w:pPr>
        <w:tabs>
          <w:tab w:val="left" w:pos="3195"/>
        </w:tabs>
        <w:autoSpaceDE w:val="0"/>
        <w:autoSpaceDN w:val="0"/>
        <w:adjustRightInd w:val="0"/>
        <w:ind w:firstLine="709"/>
        <w:jc w:val="both"/>
        <w:rPr>
          <w:rFonts w:eastAsia="Calibri"/>
          <w:sz w:val="28"/>
          <w:szCs w:val="28"/>
          <w:lang w:eastAsia="en-US"/>
        </w:rPr>
      </w:pPr>
      <w:r w:rsidRPr="00AC48F2">
        <w:rPr>
          <w:rFonts w:eastAsia="Calibri"/>
          <w:sz w:val="28"/>
          <w:szCs w:val="28"/>
          <w:lang w:eastAsia="en-US"/>
        </w:rPr>
        <w:t>Таким образом, К</w:t>
      </w:r>
      <w:r w:rsidRPr="00AC48F2">
        <w:rPr>
          <w:rFonts w:eastAsia="Calibri"/>
          <w:sz w:val="28"/>
          <w:szCs w:val="28"/>
          <w:vertAlign w:val="superscript"/>
          <w:lang w:eastAsia="en-US"/>
        </w:rPr>
        <w:t>ср2023</w:t>
      </w:r>
      <w:r w:rsidRPr="00AC48F2">
        <w:rPr>
          <w:rFonts w:eastAsia="Calibri"/>
          <w:sz w:val="28"/>
          <w:szCs w:val="28"/>
          <w:vertAlign w:val="subscript"/>
          <w:lang w:eastAsia="en-US"/>
        </w:rPr>
        <w:t xml:space="preserve">8.25 </w:t>
      </w:r>
      <w:r w:rsidRPr="00AC48F2">
        <w:rPr>
          <w:rFonts w:eastAsia="Calibri"/>
          <w:sz w:val="28"/>
          <w:szCs w:val="28"/>
          <w:lang w:eastAsia="en-US"/>
        </w:rPr>
        <w:t>= (120+103+124) / 3 = 116 (ед.)</w:t>
      </w:r>
    </w:p>
    <w:p w:rsidR="00AC48F2" w:rsidRPr="00AC48F2" w:rsidRDefault="00AC48F2" w:rsidP="00AC48F2">
      <w:pPr>
        <w:tabs>
          <w:tab w:val="left" w:pos="3195"/>
        </w:tabs>
        <w:autoSpaceDE w:val="0"/>
        <w:autoSpaceDN w:val="0"/>
        <w:adjustRightInd w:val="0"/>
        <w:ind w:firstLine="709"/>
        <w:jc w:val="both"/>
        <w:rPr>
          <w:rFonts w:eastAsia="Calibri"/>
          <w:sz w:val="28"/>
          <w:szCs w:val="28"/>
          <w:lang w:eastAsia="en-US"/>
        </w:rPr>
      </w:pPr>
      <w:r w:rsidRPr="00AC48F2">
        <w:rPr>
          <w:rFonts w:eastAsia="Calibri"/>
          <w:sz w:val="28"/>
          <w:szCs w:val="28"/>
          <w:lang w:eastAsia="en-US"/>
        </w:rPr>
        <w:t>Р</w:t>
      </w:r>
      <w:r w:rsidRPr="00AC48F2">
        <w:rPr>
          <w:rFonts w:eastAsia="Calibri"/>
          <w:sz w:val="28"/>
          <w:szCs w:val="28"/>
          <w:vertAlign w:val="superscript"/>
          <w:lang w:eastAsia="en-US"/>
        </w:rPr>
        <w:t>ср</w:t>
      </w:r>
      <w:r w:rsidRPr="00AC48F2">
        <w:rPr>
          <w:rFonts w:eastAsia="Calibri"/>
          <w:sz w:val="28"/>
          <w:szCs w:val="28"/>
          <w:vertAlign w:val="subscript"/>
          <w:lang w:eastAsia="en-US"/>
        </w:rPr>
        <w:t xml:space="preserve">8.25  </w:t>
      </w:r>
      <w:r w:rsidRPr="00AC48F2">
        <w:rPr>
          <w:rFonts w:eastAsia="Calibri"/>
          <w:sz w:val="28"/>
          <w:szCs w:val="28"/>
          <w:lang w:eastAsia="en-US"/>
        </w:rPr>
        <w:t>= 8,4 тыс. руб.</w:t>
      </w:r>
    </w:p>
    <w:p w:rsidR="00AC48F2" w:rsidRPr="00AC48F2" w:rsidRDefault="00AC48F2" w:rsidP="00AC48F2">
      <w:pPr>
        <w:tabs>
          <w:tab w:val="left" w:pos="3195"/>
        </w:tabs>
        <w:autoSpaceDE w:val="0"/>
        <w:autoSpaceDN w:val="0"/>
        <w:adjustRightInd w:val="0"/>
        <w:ind w:firstLine="709"/>
        <w:jc w:val="both"/>
        <w:rPr>
          <w:rFonts w:eastAsia="Calibri"/>
          <w:sz w:val="28"/>
          <w:szCs w:val="28"/>
          <w:lang w:eastAsia="en-US"/>
        </w:rPr>
      </w:pPr>
      <w:r w:rsidRPr="00AC48F2">
        <w:rPr>
          <w:rFonts w:eastAsia="Calibri"/>
          <w:sz w:val="28"/>
          <w:szCs w:val="28"/>
          <w:lang w:eastAsia="en-US"/>
        </w:rPr>
        <w:t xml:space="preserve">Ожидаемый прогноз </w:t>
      </w:r>
      <w:r w:rsidRPr="00AC48F2">
        <w:rPr>
          <w:rFonts w:eastAsia="Calibri"/>
          <w:b/>
          <w:sz w:val="28"/>
          <w:szCs w:val="28"/>
          <w:lang w:eastAsia="en-US"/>
        </w:rPr>
        <w:t>на 2023 год</w:t>
      </w:r>
      <w:r w:rsidRPr="00AC48F2">
        <w:rPr>
          <w:rFonts w:eastAsia="Calibri"/>
          <w:sz w:val="28"/>
          <w:szCs w:val="28"/>
          <w:lang w:eastAsia="en-US"/>
        </w:rPr>
        <w:t xml:space="preserve"> составит: П</w:t>
      </w:r>
      <w:r w:rsidRPr="00AC48F2">
        <w:rPr>
          <w:rFonts w:eastAsia="Calibri"/>
          <w:sz w:val="28"/>
          <w:szCs w:val="28"/>
          <w:vertAlign w:val="subscript"/>
          <w:lang w:eastAsia="en-US"/>
        </w:rPr>
        <w:t xml:space="preserve">8.25 </w:t>
      </w:r>
      <w:r w:rsidRPr="00AC48F2">
        <w:rPr>
          <w:rFonts w:eastAsia="Calibri"/>
          <w:sz w:val="28"/>
          <w:szCs w:val="28"/>
          <w:lang w:eastAsia="en-US"/>
        </w:rPr>
        <w:t xml:space="preserve">= 116 * 8,4 = </w:t>
      </w:r>
      <w:r w:rsidRPr="00AC48F2">
        <w:rPr>
          <w:rFonts w:eastAsia="Calibri"/>
          <w:b/>
          <w:sz w:val="28"/>
          <w:szCs w:val="28"/>
          <w:lang w:eastAsia="en-US"/>
        </w:rPr>
        <w:t>974,4</w:t>
      </w:r>
      <w:r w:rsidRPr="00AC48F2">
        <w:rPr>
          <w:rFonts w:eastAsia="Calibri"/>
          <w:sz w:val="28"/>
          <w:szCs w:val="28"/>
          <w:lang w:eastAsia="en-US"/>
        </w:rPr>
        <w:t xml:space="preserve"> тыс. руб. </w:t>
      </w:r>
    </w:p>
    <w:p w:rsidR="00AC48F2" w:rsidRPr="00AC48F2" w:rsidRDefault="00AC48F2" w:rsidP="00AC48F2">
      <w:pPr>
        <w:tabs>
          <w:tab w:val="left" w:pos="3195"/>
        </w:tabs>
        <w:autoSpaceDE w:val="0"/>
        <w:autoSpaceDN w:val="0"/>
        <w:adjustRightInd w:val="0"/>
        <w:ind w:firstLine="709"/>
        <w:jc w:val="both"/>
        <w:rPr>
          <w:rFonts w:eastAsia="Calibri"/>
          <w:b/>
          <w:sz w:val="28"/>
          <w:szCs w:val="28"/>
          <w:lang w:eastAsia="en-US"/>
        </w:rPr>
      </w:pPr>
      <w:r w:rsidRPr="00AC48F2">
        <w:rPr>
          <w:rFonts w:eastAsia="Calibri"/>
          <w:b/>
          <w:sz w:val="28"/>
          <w:szCs w:val="28"/>
          <w:lang w:eastAsia="en-US"/>
        </w:rPr>
        <w:t>Определение прогноза на 2024 год:</w:t>
      </w:r>
    </w:p>
    <w:p w:rsidR="00AC48F2" w:rsidRPr="00AC48F2" w:rsidRDefault="00AC48F2" w:rsidP="00AC48F2">
      <w:pPr>
        <w:tabs>
          <w:tab w:val="left" w:pos="3195"/>
        </w:tabs>
        <w:autoSpaceDE w:val="0"/>
        <w:autoSpaceDN w:val="0"/>
        <w:adjustRightInd w:val="0"/>
        <w:ind w:firstLine="709"/>
        <w:jc w:val="both"/>
        <w:rPr>
          <w:rFonts w:eastAsia="Calibri"/>
          <w:sz w:val="28"/>
          <w:szCs w:val="28"/>
          <w:lang w:eastAsia="en-US"/>
        </w:rPr>
      </w:pPr>
      <w:r w:rsidRPr="00AC48F2">
        <w:rPr>
          <w:rFonts w:eastAsia="Calibri"/>
          <w:sz w:val="28"/>
          <w:szCs w:val="28"/>
          <w:lang w:eastAsia="en-US"/>
        </w:rPr>
        <w:t xml:space="preserve">Согласно данным отраслевой отчетности за 2021 год по форме 8-ОИП, утвержденной приказом Минприроды России от 28.12.2015 № 565, количество случаев </w:t>
      </w:r>
      <w:r w:rsidRPr="00AC48F2">
        <w:rPr>
          <w:sz w:val="28"/>
          <w:szCs w:val="28"/>
        </w:rPr>
        <w:t xml:space="preserve">административных правонарушений, предусмотренных </w:t>
      </w:r>
      <w:hyperlink r:id="rId60" w:history="1">
        <w:r w:rsidRPr="00AC48F2">
          <w:rPr>
            <w:sz w:val="28"/>
            <w:szCs w:val="28"/>
          </w:rPr>
          <w:t>статьей 8.25</w:t>
        </w:r>
      </w:hyperlink>
      <w:r w:rsidRPr="00AC48F2">
        <w:rPr>
          <w:sz w:val="28"/>
          <w:szCs w:val="28"/>
        </w:rPr>
        <w:t xml:space="preserve"> КоАП РФ,</w:t>
      </w:r>
      <w:r w:rsidRPr="00AC48F2">
        <w:rPr>
          <w:rFonts w:eastAsia="Calibri"/>
          <w:sz w:val="28"/>
          <w:szCs w:val="28"/>
          <w:lang w:eastAsia="en-US"/>
        </w:rPr>
        <w:t xml:space="preserve"> составляет: в 2021 г. – 103 ед.</w:t>
      </w:r>
    </w:p>
    <w:p w:rsidR="00AC48F2" w:rsidRPr="00AC48F2" w:rsidRDefault="00AC48F2" w:rsidP="00AC48F2">
      <w:pPr>
        <w:tabs>
          <w:tab w:val="left" w:pos="3195"/>
        </w:tabs>
        <w:autoSpaceDE w:val="0"/>
        <w:autoSpaceDN w:val="0"/>
        <w:adjustRightInd w:val="0"/>
        <w:ind w:firstLine="709"/>
        <w:jc w:val="both"/>
        <w:rPr>
          <w:sz w:val="28"/>
          <w:szCs w:val="28"/>
        </w:rPr>
      </w:pPr>
      <w:r w:rsidRPr="00AC48F2">
        <w:rPr>
          <w:rFonts w:eastAsia="Calibri"/>
          <w:sz w:val="28"/>
          <w:szCs w:val="28"/>
          <w:lang w:eastAsia="en-US"/>
        </w:rPr>
        <w:t xml:space="preserve">Количество случаев </w:t>
      </w:r>
      <w:r w:rsidRPr="00AC48F2">
        <w:rPr>
          <w:sz w:val="28"/>
          <w:szCs w:val="28"/>
        </w:rPr>
        <w:t xml:space="preserve">административных правонарушений, предусмотренных </w:t>
      </w:r>
      <w:hyperlink r:id="rId61" w:history="1">
        <w:r w:rsidRPr="00AC48F2">
          <w:rPr>
            <w:sz w:val="28"/>
            <w:szCs w:val="28"/>
          </w:rPr>
          <w:t>статьей 8.25</w:t>
        </w:r>
      </w:hyperlink>
      <w:r w:rsidRPr="00AC48F2">
        <w:rPr>
          <w:sz w:val="28"/>
          <w:szCs w:val="28"/>
        </w:rPr>
        <w:t xml:space="preserve"> КоАП РФ, в 2021 г. принимаем равное </w:t>
      </w:r>
    </w:p>
    <w:p w:rsidR="00AC48F2" w:rsidRPr="00AC48F2" w:rsidRDefault="00AC48F2" w:rsidP="00AC48F2">
      <w:pPr>
        <w:tabs>
          <w:tab w:val="left" w:pos="3195"/>
        </w:tabs>
        <w:autoSpaceDE w:val="0"/>
        <w:autoSpaceDN w:val="0"/>
        <w:adjustRightInd w:val="0"/>
        <w:ind w:firstLine="709"/>
        <w:jc w:val="both"/>
        <w:rPr>
          <w:rFonts w:eastAsia="Calibri"/>
          <w:sz w:val="28"/>
          <w:szCs w:val="28"/>
          <w:lang w:eastAsia="en-US"/>
        </w:rPr>
      </w:pPr>
      <w:r w:rsidRPr="00AC48F2">
        <w:rPr>
          <w:rFonts w:eastAsia="Calibri"/>
          <w:sz w:val="28"/>
          <w:szCs w:val="28"/>
          <w:lang w:eastAsia="en-US"/>
        </w:rPr>
        <w:t>К</w:t>
      </w:r>
      <w:r w:rsidRPr="00AC48F2">
        <w:rPr>
          <w:rFonts w:eastAsia="Calibri"/>
          <w:sz w:val="28"/>
          <w:szCs w:val="28"/>
          <w:vertAlign w:val="superscript"/>
          <w:lang w:eastAsia="en-US"/>
        </w:rPr>
        <w:t>ср2022</w:t>
      </w:r>
      <w:r w:rsidRPr="00AC48F2">
        <w:rPr>
          <w:rFonts w:eastAsia="Calibri"/>
          <w:sz w:val="28"/>
          <w:szCs w:val="28"/>
          <w:vertAlign w:val="subscript"/>
          <w:lang w:eastAsia="en-US"/>
        </w:rPr>
        <w:t xml:space="preserve">8.25 </w:t>
      </w:r>
      <w:r w:rsidRPr="00AC48F2">
        <w:rPr>
          <w:rFonts w:eastAsia="Calibri"/>
          <w:sz w:val="28"/>
          <w:szCs w:val="28"/>
          <w:lang w:eastAsia="en-US"/>
        </w:rPr>
        <w:t>= 124 ед.</w:t>
      </w:r>
    </w:p>
    <w:p w:rsidR="00AC48F2" w:rsidRPr="00AC48F2" w:rsidRDefault="00AC48F2" w:rsidP="00AC48F2">
      <w:pPr>
        <w:tabs>
          <w:tab w:val="left" w:pos="3195"/>
        </w:tabs>
        <w:autoSpaceDE w:val="0"/>
        <w:autoSpaceDN w:val="0"/>
        <w:adjustRightInd w:val="0"/>
        <w:ind w:firstLine="709"/>
        <w:jc w:val="both"/>
        <w:rPr>
          <w:sz w:val="28"/>
          <w:szCs w:val="28"/>
        </w:rPr>
      </w:pPr>
      <w:r w:rsidRPr="00AC48F2">
        <w:rPr>
          <w:rFonts w:eastAsia="Calibri"/>
          <w:sz w:val="28"/>
          <w:szCs w:val="28"/>
          <w:lang w:eastAsia="en-US"/>
        </w:rPr>
        <w:t xml:space="preserve">Количество случаев </w:t>
      </w:r>
      <w:r w:rsidRPr="00AC48F2">
        <w:rPr>
          <w:sz w:val="28"/>
          <w:szCs w:val="28"/>
        </w:rPr>
        <w:t xml:space="preserve">административных правонарушений, предусмотренных </w:t>
      </w:r>
      <w:hyperlink r:id="rId62" w:history="1">
        <w:r w:rsidRPr="00AC48F2">
          <w:rPr>
            <w:sz w:val="28"/>
            <w:szCs w:val="28"/>
          </w:rPr>
          <w:t>статьей 8.25</w:t>
        </w:r>
      </w:hyperlink>
      <w:r w:rsidRPr="00AC48F2">
        <w:rPr>
          <w:sz w:val="28"/>
          <w:szCs w:val="28"/>
        </w:rPr>
        <w:t xml:space="preserve"> КоАП РФ, в 2023 г. принимаем равное </w:t>
      </w:r>
    </w:p>
    <w:p w:rsidR="00AC48F2" w:rsidRPr="00AC48F2" w:rsidRDefault="00AC48F2" w:rsidP="00AC48F2">
      <w:pPr>
        <w:tabs>
          <w:tab w:val="left" w:pos="3195"/>
        </w:tabs>
        <w:autoSpaceDE w:val="0"/>
        <w:autoSpaceDN w:val="0"/>
        <w:adjustRightInd w:val="0"/>
        <w:ind w:firstLine="709"/>
        <w:jc w:val="both"/>
        <w:rPr>
          <w:rFonts w:eastAsia="Calibri"/>
          <w:sz w:val="28"/>
          <w:szCs w:val="28"/>
          <w:lang w:eastAsia="en-US"/>
        </w:rPr>
      </w:pPr>
      <w:r w:rsidRPr="00AC48F2">
        <w:rPr>
          <w:rFonts w:eastAsia="Calibri"/>
          <w:sz w:val="28"/>
          <w:szCs w:val="28"/>
          <w:lang w:eastAsia="en-US"/>
        </w:rPr>
        <w:t>К</w:t>
      </w:r>
      <w:r w:rsidRPr="00AC48F2">
        <w:rPr>
          <w:rFonts w:eastAsia="Calibri"/>
          <w:sz w:val="28"/>
          <w:szCs w:val="28"/>
          <w:vertAlign w:val="superscript"/>
          <w:lang w:eastAsia="en-US"/>
        </w:rPr>
        <w:t>ср2023</w:t>
      </w:r>
      <w:r w:rsidRPr="00AC48F2">
        <w:rPr>
          <w:rFonts w:eastAsia="Calibri"/>
          <w:sz w:val="28"/>
          <w:szCs w:val="28"/>
          <w:vertAlign w:val="subscript"/>
          <w:lang w:eastAsia="en-US"/>
        </w:rPr>
        <w:t xml:space="preserve">8.25 </w:t>
      </w:r>
      <w:r w:rsidRPr="00AC48F2">
        <w:rPr>
          <w:rFonts w:eastAsia="Calibri"/>
          <w:sz w:val="28"/>
          <w:szCs w:val="28"/>
          <w:lang w:eastAsia="en-US"/>
        </w:rPr>
        <w:t>= 116 ед.</w:t>
      </w:r>
    </w:p>
    <w:p w:rsidR="00AC48F2" w:rsidRPr="00AC48F2" w:rsidRDefault="00AC48F2" w:rsidP="00AC48F2">
      <w:pPr>
        <w:tabs>
          <w:tab w:val="left" w:pos="3195"/>
        </w:tabs>
        <w:autoSpaceDE w:val="0"/>
        <w:autoSpaceDN w:val="0"/>
        <w:adjustRightInd w:val="0"/>
        <w:ind w:firstLine="709"/>
        <w:jc w:val="both"/>
        <w:rPr>
          <w:rFonts w:eastAsia="Calibri"/>
          <w:sz w:val="28"/>
          <w:szCs w:val="28"/>
          <w:lang w:eastAsia="en-US"/>
        </w:rPr>
      </w:pPr>
      <w:r w:rsidRPr="00AC48F2">
        <w:rPr>
          <w:rFonts w:eastAsia="Calibri"/>
          <w:sz w:val="28"/>
          <w:szCs w:val="28"/>
          <w:lang w:eastAsia="en-US"/>
        </w:rPr>
        <w:t>Таким образом, К</w:t>
      </w:r>
      <w:r w:rsidRPr="00AC48F2">
        <w:rPr>
          <w:rFonts w:eastAsia="Calibri"/>
          <w:sz w:val="28"/>
          <w:szCs w:val="28"/>
          <w:vertAlign w:val="superscript"/>
          <w:lang w:eastAsia="en-US"/>
        </w:rPr>
        <w:t>ср2024</w:t>
      </w:r>
      <w:r w:rsidRPr="00AC48F2">
        <w:rPr>
          <w:rFonts w:eastAsia="Calibri"/>
          <w:sz w:val="28"/>
          <w:szCs w:val="28"/>
          <w:vertAlign w:val="subscript"/>
          <w:lang w:eastAsia="en-US"/>
        </w:rPr>
        <w:t xml:space="preserve">8.25 </w:t>
      </w:r>
      <w:r w:rsidRPr="00AC48F2">
        <w:rPr>
          <w:rFonts w:eastAsia="Calibri"/>
          <w:sz w:val="28"/>
          <w:szCs w:val="28"/>
          <w:lang w:eastAsia="en-US"/>
        </w:rPr>
        <w:t>= (103+124+116) / 3 = 114 (ед.)</w:t>
      </w:r>
    </w:p>
    <w:p w:rsidR="00AC48F2" w:rsidRPr="00AC48F2" w:rsidRDefault="00AC48F2" w:rsidP="00AC48F2">
      <w:pPr>
        <w:tabs>
          <w:tab w:val="left" w:pos="3195"/>
        </w:tabs>
        <w:autoSpaceDE w:val="0"/>
        <w:autoSpaceDN w:val="0"/>
        <w:adjustRightInd w:val="0"/>
        <w:ind w:firstLine="709"/>
        <w:jc w:val="both"/>
        <w:rPr>
          <w:rFonts w:eastAsia="Calibri"/>
          <w:sz w:val="28"/>
          <w:szCs w:val="28"/>
          <w:lang w:eastAsia="en-US"/>
        </w:rPr>
      </w:pPr>
      <w:r w:rsidRPr="00AC48F2">
        <w:rPr>
          <w:rFonts w:eastAsia="Calibri"/>
          <w:sz w:val="28"/>
          <w:szCs w:val="28"/>
          <w:lang w:eastAsia="en-US"/>
        </w:rPr>
        <w:t>Р</w:t>
      </w:r>
      <w:r w:rsidRPr="00AC48F2">
        <w:rPr>
          <w:rFonts w:eastAsia="Calibri"/>
          <w:sz w:val="28"/>
          <w:szCs w:val="28"/>
          <w:vertAlign w:val="superscript"/>
          <w:lang w:eastAsia="en-US"/>
        </w:rPr>
        <w:t>ср</w:t>
      </w:r>
      <w:r w:rsidRPr="00AC48F2">
        <w:rPr>
          <w:rFonts w:eastAsia="Calibri"/>
          <w:sz w:val="28"/>
          <w:szCs w:val="28"/>
          <w:vertAlign w:val="subscript"/>
          <w:lang w:eastAsia="en-US"/>
        </w:rPr>
        <w:t xml:space="preserve">8.25  </w:t>
      </w:r>
      <w:r w:rsidRPr="00AC48F2">
        <w:rPr>
          <w:rFonts w:eastAsia="Calibri"/>
          <w:sz w:val="28"/>
          <w:szCs w:val="28"/>
          <w:lang w:eastAsia="en-US"/>
        </w:rPr>
        <w:t>= 8,4 тыс. руб.</w:t>
      </w:r>
    </w:p>
    <w:p w:rsidR="00AC48F2" w:rsidRPr="00AC48F2" w:rsidRDefault="00AC48F2" w:rsidP="00AC48F2">
      <w:pPr>
        <w:tabs>
          <w:tab w:val="left" w:pos="3195"/>
        </w:tabs>
        <w:autoSpaceDE w:val="0"/>
        <w:autoSpaceDN w:val="0"/>
        <w:adjustRightInd w:val="0"/>
        <w:ind w:firstLine="709"/>
        <w:jc w:val="both"/>
        <w:rPr>
          <w:rFonts w:eastAsia="Calibri"/>
          <w:sz w:val="28"/>
          <w:szCs w:val="28"/>
          <w:lang w:eastAsia="en-US"/>
        </w:rPr>
      </w:pPr>
      <w:r w:rsidRPr="00AC48F2">
        <w:rPr>
          <w:rFonts w:eastAsia="Calibri"/>
          <w:sz w:val="28"/>
          <w:szCs w:val="28"/>
          <w:lang w:eastAsia="en-US"/>
        </w:rPr>
        <w:t xml:space="preserve">Ожидаемый прогноз </w:t>
      </w:r>
      <w:r w:rsidRPr="00AC48F2">
        <w:rPr>
          <w:rFonts w:eastAsia="Calibri"/>
          <w:b/>
          <w:sz w:val="28"/>
          <w:szCs w:val="28"/>
          <w:lang w:eastAsia="en-US"/>
        </w:rPr>
        <w:t>на 2024 год</w:t>
      </w:r>
      <w:r w:rsidRPr="00AC48F2">
        <w:rPr>
          <w:rFonts w:eastAsia="Calibri"/>
          <w:sz w:val="28"/>
          <w:szCs w:val="28"/>
          <w:lang w:eastAsia="en-US"/>
        </w:rPr>
        <w:t xml:space="preserve"> составит: П</w:t>
      </w:r>
      <w:r w:rsidRPr="00AC48F2">
        <w:rPr>
          <w:rFonts w:eastAsia="Calibri"/>
          <w:sz w:val="28"/>
          <w:szCs w:val="28"/>
          <w:vertAlign w:val="subscript"/>
          <w:lang w:eastAsia="en-US"/>
        </w:rPr>
        <w:t xml:space="preserve">7.9 </w:t>
      </w:r>
      <w:r w:rsidRPr="00AC48F2">
        <w:rPr>
          <w:rFonts w:eastAsia="Calibri"/>
          <w:sz w:val="28"/>
          <w:szCs w:val="28"/>
          <w:lang w:eastAsia="en-US"/>
        </w:rPr>
        <w:t xml:space="preserve">= 114 * 8,4 = </w:t>
      </w:r>
      <w:r w:rsidRPr="00AC48F2">
        <w:rPr>
          <w:rFonts w:eastAsia="Calibri"/>
          <w:b/>
          <w:sz w:val="28"/>
          <w:szCs w:val="28"/>
          <w:lang w:eastAsia="en-US"/>
        </w:rPr>
        <w:t xml:space="preserve">957,6 </w:t>
      </w:r>
      <w:r w:rsidRPr="00AC48F2">
        <w:rPr>
          <w:rFonts w:eastAsia="Calibri"/>
          <w:sz w:val="28"/>
          <w:szCs w:val="28"/>
          <w:lang w:eastAsia="en-US"/>
        </w:rPr>
        <w:t>тыс.</w:t>
      </w:r>
      <w:r w:rsidRPr="00AC48F2">
        <w:rPr>
          <w:rFonts w:eastAsia="Calibri"/>
          <w:b/>
          <w:sz w:val="28"/>
          <w:szCs w:val="28"/>
          <w:lang w:eastAsia="en-US"/>
        </w:rPr>
        <w:t xml:space="preserve"> </w:t>
      </w:r>
      <w:r w:rsidRPr="00AC48F2">
        <w:rPr>
          <w:rFonts w:eastAsia="Calibri"/>
          <w:sz w:val="28"/>
          <w:szCs w:val="28"/>
          <w:lang w:eastAsia="en-US"/>
        </w:rPr>
        <w:t xml:space="preserve">руб. </w:t>
      </w:r>
    </w:p>
    <w:p w:rsidR="00AC48F2" w:rsidRPr="00AC48F2" w:rsidRDefault="00AC48F2" w:rsidP="00AC48F2">
      <w:pPr>
        <w:tabs>
          <w:tab w:val="left" w:pos="3195"/>
        </w:tabs>
        <w:autoSpaceDE w:val="0"/>
        <w:autoSpaceDN w:val="0"/>
        <w:adjustRightInd w:val="0"/>
        <w:ind w:firstLine="709"/>
        <w:jc w:val="both"/>
        <w:rPr>
          <w:rFonts w:eastAsia="Calibri"/>
          <w:b/>
          <w:sz w:val="28"/>
          <w:szCs w:val="28"/>
          <w:lang w:eastAsia="en-US"/>
        </w:rPr>
      </w:pPr>
      <w:r w:rsidRPr="00AC48F2">
        <w:rPr>
          <w:rFonts w:eastAsia="Calibri"/>
          <w:b/>
          <w:sz w:val="28"/>
          <w:szCs w:val="28"/>
          <w:lang w:eastAsia="en-US"/>
        </w:rPr>
        <w:t>Определение прогноза на 2025 год:</w:t>
      </w:r>
    </w:p>
    <w:p w:rsidR="00AC48F2" w:rsidRPr="00AC48F2" w:rsidRDefault="00AC48F2" w:rsidP="00AC48F2">
      <w:pPr>
        <w:tabs>
          <w:tab w:val="left" w:pos="3195"/>
        </w:tabs>
        <w:autoSpaceDE w:val="0"/>
        <w:autoSpaceDN w:val="0"/>
        <w:adjustRightInd w:val="0"/>
        <w:ind w:firstLine="709"/>
        <w:jc w:val="both"/>
        <w:rPr>
          <w:rFonts w:eastAsia="Calibri"/>
          <w:sz w:val="28"/>
          <w:szCs w:val="28"/>
          <w:lang w:eastAsia="en-US"/>
        </w:rPr>
      </w:pPr>
      <w:r w:rsidRPr="00AC48F2">
        <w:rPr>
          <w:rFonts w:eastAsia="Calibri"/>
          <w:sz w:val="28"/>
          <w:szCs w:val="28"/>
          <w:lang w:eastAsia="en-US"/>
        </w:rPr>
        <w:t>Согласно методике</w:t>
      </w:r>
      <w:r w:rsidRPr="00AC48F2">
        <w:rPr>
          <w:sz w:val="28"/>
          <w:szCs w:val="28"/>
        </w:rPr>
        <w:t xml:space="preserve"> прогнозирования поступлений доходов</w:t>
      </w:r>
      <w:r w:rsidRPr="00AC48F2">
        <w:rPr>
          <w:rFonts w:eastAsia="Calibri"/>
          <w:sz w:val="28"/>
          <w:szCs w:val="28"/>
          <w:lang w:eastAsia="en-US"/>
        </w:rPr>
        <w:t>, п</w:t>
      </w:r>
      <w:r w:rsidRPr="00AC48F2">
        <w:rPr>
          <w:sz w:val="28"/>
          <w:szCs w:val="28"/>
        </w:rPr>
        <w:t xml:space="preserve">рогноз на второй год планового периода принимается на уровне прогноза первого года планового периода. </w:t>
      </w:r>
      <w:r w:rsidRPr="00AC48F2">
        <w:rPr>
          <w:rFonts w:eastAsia="Calibri"/>
          <w:sz w:val="28"/>
          <w:szCs w:val="28"/>
          <w:lang w:eastAsia="en-US"/>
        </w:rPr>
        <w:t xml:space="preserve">Прогноз на 2024 год составляет </w:t>
      </w:r>
      <w:r w:rsidRPr="00AC48F2">
        <w:rPr>
          <w:rFonts w:eastAsia="Calibri"/>
          <w:b/>
          <w:sz w:val="28"/>
          <w:szCs w:val="28"/>
          <w:lang w:eastAsia="en-US"/>
        </w:rPr>
        <w:t>957,6</w:t>
      </w:r>
      <w:r w:rsidRPr="00AC48F2">
        <w:rPr>
          <w:rFonts w:eastAsia="Calibri"/>
          <w:sz w:val="28"/>
          <w:szCs w:val="28"/>
          <w:lang w:eastAsia="en-US"/>
        </w:rPr>
        <w:t xml:space="preserve"> тыс. руб. </w:t>
      </w:r>
    </w:p>
    <w:p w:rsidR="00AC48F2" w:rsidRPr="00AC48F2" w:rsidRDefault="00AC48F2" w:rsidP="00AC48F2">
      <w:pPr>
        <w:tabs>
          <w:tab w:val="left" w:pos="3195"/>
        </w:tabs>
        <w:autoSpaceDE w:val="0"/>
        <w:autoSpaceDN w:val="0"/>
        <w:adjustRightInd w:val="0"/>
        <w:ind w:firstLine="709"/>
        <w:jc w:val="both"/>
        <w:rPr>
          <w:rFonts w:eastAsia="Calibri"/>
          <w:sz w:val="28"/>
          <w:szCs w:val="28"/>
          <w:lang w:eastAsia="en-US"/>
        </w:rPr>
      </w:pPr>
      <w:r w:rsidRPr="00AC48F2">
        <w:rPr>
          <w:sz w:val="28"/>
          <w:szCs w:val="28"/>
        </w:rPr>
        <w:t xml:space="preserve">Таким образом, </w:t>
      </w:r>
      <w:r w:rsidRPr="00AC48F2">
        <w:rPr>
          <w:rFonts w:eastAsia="Calibri"/>
          <w:sz w:val="28"/>
          <w:szCs w:val="28"/>
          <w:lang w:eastAsia="en-US"/>
        </w:rPr>
        <w:t xml:space="preserve">ожидаемый прогноз на </w:t>
      </w:r>
      <w:r w:rsidRPr="00AC48F2">
        <w:rPr>
          <w:rFonts w:eastAsia="Calibri"/>
          <w:b/>
          <w:sz w:val="28"/>
          <w:szCs w:val="28"/>
          <w:lang w:eastAsia="en-US"/>
        </w:rPr>
        <w:t>2025 год</w:t>
      </w:r>
      <w:r w:rsidRPr="00AC48F2">
        <w:rPr>
          <w:rFonts w:eastAsia="Calibri"/>
          <w:sz w:val="28"/>
          <w:szCs w:val="28"/>
          <w:lang w:eastAsia="en-US"/>
        </w:rPr>
        <w:t xml:space="preserve"> составляет </w:t>
      </w:r>
      <w:r w:rsidRPr="00AC48F2">
        <w:rPr>
          <w:rFonts w:eastAsia="Calibri"/>
          <w:b/>
          <w:sz w:val="28"/>
          <w:szCs w:val="28"/>
          <w:lang w:eastAsia="en-US"/>
        </w:rPr>
        <w:t>957,6</w:t>
      </w:r>
      <w:r w:rsidRPr="00AC48F2">
        <w:rPr>
          <w:rFonts w:eastAsia="Calibri"/>
          <w:sz w:val="28"/>
          <w:szCs w:val="28"/>
          <w:lang w:eastAsia="en-US"/>
        </w:rPr>
        <w:t xml:space="preserve"> тыс. руб.</w:t>
      </w:r>
    </w:p>
    <w:p w:rsidR="00AC48F2" w:rsidRPr="00AC48F2" w:rsidRDefault="00AC48F2" w:rsidP="00AC48F2">
      <w:pPr>
        <w:shd w:val="clear" w:color="auto" w:fill="FFFFFF"/>
        <w:ind w:firstLine="708"/>
        <w:jc w:val="both"/>
        <w:rPr>
          <w:b/>
          <w:sz w:val="28"/>
          <w:szCs w:val="28"/>
        </w:rPr>
      </w:pPr>
      <w:r w:rsidRPr="00AC48F2">
        <w:rPr>
          <w:rFonts w:eastAsia="Calibri"/>
          <w:sz w:val="28"/>
          <w:szCs w:val="28"/>
          <w:lang w:eastAsia="en-US"/>
        </w:rPr>
        <w:t>4.3.2</w:t>
      </w:r>
      <w:r w:rsidRPr="00AC48F2">
        <w:rPr>
          <w:rFonts w:eastAsia="Calibri"/>
          <w:b/>
          <w:sz w:val="28"/>
          <w:szCs w:val="28"/>
          <w:lang w:eastAsia="en-US"/>
        </w:rPr>
        <w:t xml:space="preserve"> </w:t>
      </w:r>
      <w:r w:rsidRPr="00AC48F2">
        <w:rPr>
          <w:i/>
          <w:sz w:val="28"/>
          <w:szCs w:val="28"/>
        </w:rPr>
        <w:t xml:space="preserve">Штрафы за незаконную рубку, повреждение лесных насаждений или самовольное выкапывание в лесах деревьев, кустарников, лиан (часть 1 и часть 3 </w:t>
      </w:r>
      <w:hyperlink r:id="rId63" w:history="1">
        <w:r w:rsidRPr="00AC48F2">
          <w:rPr>
            <w:i/>
            <w:sz w:val="28"/>
            <w:szCs w:val="28"/>
          </w:rPr>
          <w:t>статьи 8.28</w:t>
        </w:r>
      </w:hyperlink>
      <w:r w:rsidRPr="00AC48F2">
        <w:rPr>
          <w:i/>
          <w:sz w:val="28"/>
          <w:szCs w:val="28"/>
        </w:rPr>
        <w:t xml:space="preserve">, часть 5 статьи 8.28.1 КоАП РФ) </w:t>
      </w:r>
    </w:p>
    <w:p w:rsidR="00AC48F2" w:rsidRPr="00AC48F2" w:rsidRDefault="00AC48F2" w:rsidP="00AC48F2">
      <w:pPr>
        <w:tabs>
          <w:tab w:val="left" w:pos="3195"/>
        </w:tabs>
        <w:autoSpaceDE w:val="0"/>
        <w:autoSpaceDN w:val="0"/>
        <w:adjustRightInd w:val="0"/>
        <w:ind w:firstLine="709"/>
        <w:jc w:val="both"/>
        <w:rPr>
          <w:rFonts w:eastAsia="Calibri"/>
          <w:sz w:val="28"/>
          <w:szCs w:val="28"/>
          <w:lang w:eastAsia="en-US"/>
        </w:rPr>
      </w:pPr>
      <w:r w:rsidRPr="00AC48F2">
        <w:rPr>
          <w:rFonts w:eastAsia="Calibri"/>
          <w:sz w:val="28"/>
          <w:szCs w:val="28"/>
          <w:lang w:eastAsia="en-US"/>
        </w:rPr>
        <w:t xml:space="preserve">Согласно данным отраслевой отчетности за 2019 – 2021 годы по форме 8-ОИП, утвержденной приказом Минприроды России от 28.12.2015 № 565, количество </w:t>
      </w:r>
      <w:r w:rsidRPr="00AC48F2">
        <w:rPr>
          <w:sz w:val="28"/>
          <w:szCs w:val="28"/>
        </w:rPr>
        <w:t xml:space="preserve">административных правонарушений, предусмотренных частью 1 и частью 2 </w:t>
      </w:r>
      <w:hyperlink r:id="rId64" w:history="1">
        <w:r w:rsidRPr="00AC48F2">
          <w:rPr>
            <w:sz w:val="28"/>
            <w:szCs w:val="28"/>
          </w:rPr>
          <w:t>статьи 8.28</w:t>
        </w:r>
      </w:hyperlink>
      <w:r w:rsidRPr="00AC48F2">
        <w:rPr>
          <w:sz w:val="28"/>
          <w:szCs w:val="28"/>
        </w:rPr>
        <w:t xml:space="preserve"> КоАП РФ,</w:t>
      </w:r>
      <w:r w:rsidRPr="00AC48F2">
        <w:rPr>
          <w:rFonts w:eastAsia="Calibri"/>
          <w:sz w:val="28"/>
          <w:szCs w:val="28"/>
          <w:lang w:eastAsia="en-US"/>
        </w:rPr>
        <w:t xml:space="preserve"> составляет: в 2019 г. – 3 ед.; в 2020 г. –         8 ед., в 2021 г. – 4 ед.</w:t>
      </w:r>
    </w:p>
    <w:p w:rsidR="00AC48F2" w:rsidRPr="00AC48F2" w:rsidRDefault="00AC48F2" w:rsidP="00AC48F2">
      <w:pPr>
        <w:tabs>
          <w:tab w:val="left" w:pos="3195"/>
        </w:tabs>
        <w:autoSpaceDE w:val="0"/>
        <w:autoSpaceDN w:val="0"/>
        <w:adjustRightInd w:val="0"/>
        <w:ind w:firstLine="709"/>
        <w:jc w:val="both"/>
        <w:rPr>
          <w:rFonts w:eastAsia="Calibri"/>
          <w:sz w:val="28"/>
          <w:szCs w:val="28"/>
          <w:lang w:eastAsia="en-US"/>
        </w:rPr>
      </w:pPr>
      <w:r w:rsidRPr="00AC48F2">
        <w:rPr>
          <w:rFonts w:eastAsia="Calibri"/>
          <w:sz w:val="28"/>
          <w:szCs w:val="28"/>
          <w:lang w:eastAsia="en-US"/>
        </w:rPr>
        <w:t>Таким образом, К</w:t>
      </w:r>
      <w:r w:rsidRPr="00AC48F2">
        <w:rPr>
          <w:rFonts w:eastAsia="Calibri"/>
          <w:sz w:val="28"/>
          <w:szCs w:val="28"/>
          <w:vertAlign w:val="superscript"/>
          <w:lang w:eastAsia="en-US"/>
        </w:rPr>
        <w:t>ср2022</w:t>
      </w:r>
      <w:r w:rsidRPr="00AC48F2">
        <w:rPr>
          <w:rFonts w:eastAsia="Calibri"/>
          <w:sz w:val="28"/>
          <w:szCs w:val="28"/>
          <w:vertAlign w:val="subscript"/>
          <w:lang w:eastAsia="en-US"/>
        </w:rPr>
        <w:t xml:space="preserve">8.28 </w:t>
      </w:r>
      <w:r w:rsidRPr="00AC48F2">
        <w:rPr>
          <w:rFonts w:eastAsia="Calibri"/>
          <w:sz w:val="28"/>
          <w:szCs w:val="28"/>
          <w:lang w:eastAsia="en-US"/>
        </w:rPr>
        <w:t>= (3+8+4) / 3 = 5 ед.</w:t>
      </w:r>
    </w:p>
    <w:p w:rsidR="00AC48F2" w:rsidRPr="00AC48F2" w:rsidRDefault="00AC48F2" w:rsidP="00AC48F2">
      <w:pPr>
        <w:tabs>
          <w:tab w:val="left" w:pos="3195"/>
        </w:tabs>
        <w:autoSpaceDE w:val="0"/>
        <w:autoSpaceDN w:val="0"/>
        <w:adjustRightInd w:val="0"/>
        <w:ind w:firstLine="709"/>
        <w:jc w:val="both"/>
        <w:rPr>
          <w:sz w:val="28"/>
          <w:szCs w:val="28"/>
        </w:rPr>
      </w:pPr>
      <w:r w:rsidRPr="00AC48F2">
        <w:rPr>
          <w:rFonts w:eastAsia="Calibri"/>
          <w:sz w:val="28"/>
          <w:szCs w:val="28"/>
          <w:lang w:eastAsia="en-US"/>
        </w:rPr>
        <w:t xml:space="preserve">Согласно данным о фактическом поступлении платежей за </w:t>
      </w:r>
      <w:r w:rsidRPr="00AC48F2">
        <w:rPr>
          <w:sz w:val="28"/>
          <w:szCs w:val="28"/>
        </w:rPr>
        <w:t xml:space="preserve">административные правонарушения, предусмотренные </w:t>
      </w:r>
      <w:hyperlink r:id="rId65" w:history="1">
        <w:r w:rsidRPr="00AC48F2">
          <w:rPr>
            <w:sz w:val="28"/>
            <w:szCs w:val="28"/>
          </w:rPr>
          <w:t xml:space="preserve">статьей 8.28 </w:t>
        </w:r>
      </w:hyperlink>
      <w:r w:rsidRPr="00AC48F2">
        <w:rPr>
          <w:sz w:val="28"/>
          <w:szCs w:val="28"/>
        </w:rPr>
        <w:t xml:space="preserve">КоАП РФ, </w:t>
      </w:r>
      <w:r w:rsidRPr="00AC48F2">
        <w:rPr>
          <w:rFonts w:eastAsia="Calibri"/>
          <w:sz w:val="28"/>
          <w:szCs w:val="28"/>
          <w:lang w:eastAsia="en-US"/>
        </w:rPr>
        <w:t xml:space="preserve">сумма платежей в 2021 г. </w:t>
      </w:r>
      <w:r w:rsidRPr="00AC48F2">
        <w:rPr>
          <w:sz w:val="28"/>
          <w:szCs w:val="28"/>
        </w:rPr>
        <w:t xml:space="preserve">составила 4,0 тыс. руб., количество случаев административных правонарушений </w:t>
      </w:r>
      <w:r w:rsidRPr="00AC48F2">
        <w:rPr>
          <w:rFonts w:eastAsia="Calibri"/>
          <w:sz w:val="28"/>
          <w:szCs w:val="28"/>
          <w:lang w:eastAsia="en-US"/>
        </w:rPr>
        <w:t>составило 4 ед.</w:t>
      </w:r>
    </w:p>
    <w:p w:rsidR="00AC48F2" w:rsidRPr="00AC48F2" w:rsidRDefault="00AC48F2" w:rsidP="00AC48F2">
      <w:pPr>
        <w:tabs>
          <w:tab w:val="left" w:pos="3195"/>
        </w:tabs>
        <w:autoSpaceDE w:val="0"/>
        <w:autoSpaceDN w:val="0"/>
        <w:adjustRightInd w:val="0"/>
        <w:ind w:firstLine="709"/>
        <w:jc w:val="both"/>
        <w:rPr>
          <w:sz w:val="28"/>
          <w:szCs w:val="28"/>
        </w:rPr>
      </w:pPr>
      <w:r w:rsidRPr="00AC48F2">
        <w:rPr>
          <w:rFonts w:eastAsia="Calibri"/>
          <w:sz w:val="28"/>
          <w:szCs w:val="28"/>
          <w:lang w:eastAsia="en-US"/>
        </w:rPr>
        <w:t xml:space="preserve">Таким образом, </w:t>
      </w:r>
      <w:r w:rsidRPr="00AC48F2">
        <w:rPr>
          <w:sz w:val="28"/>
          <w:szCs w:val="28"/>
        </w:rPr>
        <w:t xml:space="preserve">средний размер штрафа по </w:t>
      </w:r>
      <w:hyperlink r:id="rId66" w:history="1">
        <w:r w:rsidRPr="00AC48F2">
          <w:rPr>
            <w:sz w:val="28"/>
            <w:szCs w:val="28"/>
          </w:rPr>
          <w:t xml:space="preserve">статье 8.28 </w:t>
        </w:r>
      </w:hyperlink>
      <w:r w:rsidRPr="00AC48F2">
        <w:rPr>
          <w:sz w:val="28"/>
          <w:szCs w:val="28"/>
        </w:rPr>
        <w:t xml:space="preserve">КоАП РФ за отчетный год (руб.): </w:t>
      </w:r>
    </w:p>
    <w:p w:rsidR="00AC48F2" w:rsidRPr="00AC48F2" w:rsidRDefault="00AC48F2" w:rsidP="00AC48F2">
      <w:pPr>
        <w:tabs>
          <w:tab w:val="left" w:pos="3195"/>
        </w:tabs>
        <w:autoSpaceDE w:val="0"/>
        <w:autoSpaceDN w:val="0"/>
        <w:adjustRightInd w:val="0"/>
        <w:ind w:firstLine="709"/>
        <w:jc w:val="both"/>
        <w:rPr>
          <w:sz w:val="28"/>
          <w:szCs w:val="28"/>
        </w:rPr>
      </w:pPr>
      <w:r w:rsidRPr="00AC48F2">
        <w:rPr>
          <w:rFonts w:eastAsia="Calibri"/>
          <w:sz w:val="28"/>
          <w:szCs w:val="28"/>
          <w:lang w:eastAsia="en-US"/>
        </w:rPr>
        <w:t>Р</w:t>
      </w:r>
      <w:r w:rsidRPr="00AC48F2">
        <w:rPr>
          <w:rFonts w:eastAsia="Calibri"/>
          <w:sz w:val="28"/>
          <w:szCs w:val="28"/>
          <w:vertAlign w:val="superscript"/>
          <w:lang w:eastAsia="en-US"/>
        </w:rPr>
        <w:t>ср</w:t>
      </w:r>
      <w:r w:rsidRPr="00AC48F2">
        <w:rPr>
          <w:rFonts w:eastAsia="Calibri"/>
          <w:sz w:val="28"/>
          <w:szCs w:val="28"/>
          <w:vertAlign w:val="subscript"/>
          <w:lang w:eastAsia="en-US"/>
        </w:rPr>
        <w:t xml:space="preserve">8.28 </w:t>
      </w:r>
      <w:r w:rsidRPr="00AC48F2">
        <w:rPr>
          <w:rFonts w:eastAsia="Calibri"/>
          <w:sz w:val="28"/>
          <w:szCs w:val="28"/>
          <w:lang w:eastAsia="en-US"/>
        </w:rPr>
        <w:t xml:space="preserve">= 4,0 / 4 = </w:t>
      </w:r>
      <w:r w:rsidRPr="00AC48F2">
        <w:rPr>
          <w:rFonts w:eastAsia="Calibri"/>
          <w:b/>
          <w:sz w:val="28"/>
          <w:szCs w:val="28"/>
          <w:lang w:eastAsia="en-US"/>
        </w:rPr>
        <w:t>1,0</w:t>
      </w:r>
      <w:r w:rsidRPr="00AC48F2">
        <w:rPr>
          <w:rFonts w:eastAsia="Calibri"/>
          <w:sz w:val="28"/>
          <w:szCs w:val="28"/>
          <w:lang w:eastAsia="en-US"/>
        </w:rPr>
        <w:t xml:space="preserve"> тыс. руб.</w:t>
      </w:r>
    </w:p>
    <w:p w:rsidR="00AC48F2" w:rsidRPr="00AC48F2" w:rsidRDefault="00AC48F2" w:rsidP="00AC48F2">
      <w:pPr>
        <w:tabs>
          <w:tab w:val="left" w:pos="3195"/>
        </w:tabs>
        <w:autoSpaceDE w:val="0"/>
        <w:autoSpaceDN w:val="0"/>
        <w:adjustRightInd w:val="0"/>
        <w:ind w:firstLine="709"/>
        <w:jc w:val="both"/>
        <w:rPr>
          <w:rFonts w:eastAsia="Calibri"/>
          <w:sz w:val="28"/>
          <w:szCs w:val="28"/>
          <w:lang w:eastAsia="en-US"/>
        </w:rPr>
      </w:pPr>
      <w:r w:rsidRPr="00AC48F2">
        <w:rPr>
          <w:sz w:val="28"/>
          <w:szCs w:val="28"/>
        </w:rPr>
        <w:t>Корректирующая сумма поступлений, учитывающая отдельные решения Президента Российской Федерации, Правительства Российской Федерации, а также проекты нормативных правовых актов Президента Российской Федерации, Правительства Российской Федерации и другие факторы, влияющие на объем прогнозируемых доходов равна нулю.</w:t>
      </w:r>
    </w:p>
    <w:p w:rsidR="00AC48F2" w:rsidRPr="00AC48F2" w:rsidRDefault="00AC48F2" w:rsidP="00AC48F2">
      <w:pPr>
        <w:tabs>
          <w:tab w:val="left" w:pos="3195"/>
        </w:tabs>
        <w:autoSpaceDE w:val="0"/>
        <w:autoSpaceDN w:val="0"/>
        <w:adjustRightInd w:val="0"/>
        <w:ind w:firstLine="709"/>
        <w:jc w:val="both"/>
        <w:rPr>
          <w:rFonts w:eastAsia="Calibri"/>
          <w:b/>
          <w:sz w:val="28"/>
          <w:szCs w:val="28"/>
          <w:lang w:eastAsia="en-US"/>
        </w:rPr>
      </w:pPr>
      <w:r w:rsidRPr="00AC48F2">
        <w:rPr>
          <w:sz w:val="28"/>
          <w:szCs w:val="28"/>
        </w:rPr>
        <w:t>Средний объем дебиторской задолженности (недоимки), возможный к поступлению, равен нулю.</w:t>
      </w:r>
    </w:p>
    <w:p w:rsidR="00AC48F2" w:rsidRPr="00AC48F2" w:rsidRDefault="00AC48F2" w:rsidP="00AC48F2">
      <w:pPr>
        <w:tabs>
          <w:tab w:val="left" w:pos="3195"/>
        </w:tabs>
        <w:autoSpaceDE w:val="0"/>
        <w:autoSpaceDN w:val="0"/>
        <w:adjustRightInd w:val="0"/>
        <w:ind w:firstLine="709"/>
        <w:jc w:val="both"/>
        <w:rPr>
          <w:rFonts w:eastAsia="Calibri"/>
          <w:b/>
          <w:sz w:val="28"/>
          <w:szCs w:val="28"/>
          <w:lang w:eastAsia="en-US"/>
        </w:rPr>
      </w:pPr>
      <w:r w:rsidRPr="00AC48F2">
        <w:rPr>
          <w:rFonts w:eastAsia="Calibri"/>
          <w:sz w:val="28"/>
          <w:szCs w:val="28"/>
          <w:lang w:eastAsia="en-US"/>
        </w:rPr>
        <w:t xml:space="preserve">Согласно данным о фактическом поступлении доходов платежей за </w:t>
      </w:r>
      <w:r w:rsidRPr="00AC48F2">
        <w:rPr>
          <w:sz w:val="28"/>
          <w:szCs w:val="28"/>
        </w:rPr>
        <w:t>административные правонарушения, предусмотренные</w:t>
      </w:r>
      <w:r w:rsidRPr="00AC48F2">
        <w:rPr>
          <w:b/>
          <w:sz w:val="28"/>
          <w:szCs w:val="28"/>
        </w:rPr>
        <w:t xml:space="preserve"> </w:t>
      </w:r>
      <w:hyperlink r:id="rId67" w:history="1">
        <w:r w:rsidRPr="00AC48F2">
          <w:rPr>
            <w:sz w:val="28"/>
            <w:szCs w:val="28"/>
          </w:rPr>
          <w:t>статьей 8.28</w:t>
        </w:r>
        <w:r w:rsidRPr="00AC48F2">
          <w:rPr>
            <w:b/>
            <w:sz w:val="28"/>
            <w:szCs w:val="28"/>
          </w:rPr>
          <w:t xml:space="preserve"> </w:t>
        </w:r>
      </w:hyperlink>
      <w:hyperlink r:id="rId68" w:history="1"/>
      <w:r w:rsidRPr="00AC48F2">
        <w:rPr>
          <w:sz w:val="28"/>
          <w:szCs w:val="28"/>
        </w:rPr>
        <w:t xml:space="preserve">КоАП РФ, </w:t>
      </w:r>
      <w:r w:rsidRPr="00AC48F2">
        <w:rPr>
          <w:rFonts w:eastAsia="Calibri"/>
          <w:sz w:val="28"/>
          <w:szCs w:val="28"/>
          <w:lang w:eastAsia="en-US"/>
        </w:rPr>
        <w:t xml:space="preserve">сумма поступлений </w:t>
      </w:r>
      <w:r w:rsidRPr="00AC48F2">
        <w:rPr>
          <w:sz w:val="28"/>
          <w:szCs w:val="28"/>
        </w:rPr>
        <w:t xml:space="preserve">составила: </w:t>
      </w:r>
      <w:r w:rsidRPr="00AC48F2">
        <w:rPr>
          <w:rFonts w:eastAsia="Calibri"/>
          <w:sz w:val="28"/>
          <w:szCs w:val="28"/>
          <w:lang w:eastAsia="en-US"/>
        </w:rPr>
        <w:t xml:space="preserve">в 2022 г. (на 01.06.2022) – </w:t>
      </w:r>
      <w:r w:rsidRPr="00AC48F2">
        <w:rPr>
          <w:sz w:val="28"/>
          <w:szCs w:val="28"/>
        </w:rPr>
        <w:t>6,0 тыс. руб.</w:t>
      </w:r>
    </w:p>
    <w:p w:rsidR="00AC48F2" w:rsidRPr="00AC48F2" w:rsidRDefault="00AC48F2" w:rsidP="00AC48F2">
      <w:pPr>
        <w:tabs>
          <w:tab w:val="left" w:pos="3195"/>
        </w:tabs>
        <w:autoSpaceDE w:val="0"/>
        <w:autoSpaceDN w:val="0"/>
        <w:adjustRightInd w:val="0"/>
        <w:ind w:firstLine="709"/>
        <w:jc w:val="both"/>
        <w:rPr>
          <w:rFonts w:eastAsia="Calibri"/>
          <w:sz w:val="28"/>
          <w:szCs w:val="28"/>
          <w:lang w:eastAsia="en-US"/>
        </w:rPr>
      </w:pPr>
      <w:r w:rsidRPr="00AC48F2">
        <w:rPr>
          <w:rFonts w:eastAsia="Calibri"/>
          <w:b/>
          <w:sz w:val="28"/>
          <w:szCs w:val="28"/>
          <w:lang w:eastAsia="en-US"/>
        </w:rPr>
        <w:t>Ожидаемая оценка на</w:t>
      </w:r>
      <w:r w:rsidRPr="00AC48F2">
        <w:rPr>
          <w:rFonts w:eastAsia="Calibri"/>
          <w:sz w:val="28"/>
          <w:szCs w:val="28"/>
          <w:lang w:eastAsia="en-US"/>
        </w:rPr>
        <w:t xml:space="preserve"> </w:t>
      </w:r>
      <w:r w:rsidRPr="00AC48F2">
        <w:rPr>
          <w:rFonts w:eastAsia="Calibri"/>
          <w:b/>
          <w:sz w:val="28"/>
          <w:szCs w:val="28"/>
          <w:lang w:eastAsia="en-US"/>
        </w:rPr>
        <w:t>2022 год</w:t>
      </w:r>
      <w:r w:rsidRPr="00AC48F2">
        <w:rPr>
          <w:rFonts w:eastAsia="Calibri"/>
          <w:sz w:val="28"/>
          <w:szCs w:val="28"/>
          <w:lang w:eastAsia="en-US"/>
        </w:rPr>
        <w:t xml:space="preserve"> составит: П</w:t>
      </w:r>
      <w:r w:rsidRPr="00AC48F2">
        <w:rPr>
          <w:rFonts w:eastAsia="Calibri"/>
          <w:sz w:val="28"/>
          <w:szCs w:val="28"/>
          <w:vertAlign w:val="subscript"/>
          <w:lang w:eastAsia="en-US"/>
        </w:rPr>
        <w:t xml:space="preserve">8.28 </w:t>
      </w:r>
      <w:r w:rsidRPr="00AC48F2">
        <w:rPr>
          <w:rFonts w:eastAsia="Calibri"/>
          <w:sz w:val="28"/>
          <w:szCs w:val="28"/>
          <w:lang w:eastAsia="en-US"/>
        </w:rPr>
        <w:t xml:space="preserve">= </w:t>
      </w:r>
      <w:r w:rsidRPr="00AC48F2">
        <w:rPr>
          <w:rFonts w:eastAsia="Calibri"/>
          <w:b/>
          <w:sz w:val="28"/>
          <w:szCs w:val="28"/>
          <w:lang w:eastAsia="en-US"/>
        </w:rPr>
        <w:t>6,0</w:t>
      </w:r>
      <w:r w:rsidRPr="00AC48F2">
        <w:rPr>
          <w:rFonts w:eastAsia="Calibri"/>
          <w:sz w:val="28"/>
          <w:szCs w:val="28"/>
          <w:lang w:eastAsia="en-US"/>
        </w:rPr>
        <w:t xml:space="preserve"> тыс. руб.</w:t>
      </w:r>
    </w:p>
    <w:p w:rsidR="00AC48F2" w:rsidRPr="00AC48F2" w:rsidRDefault="00AC48F2" w:rsidP="00AC48F2">
      <w:pPr>
        <w:tabs>
          <w:tab w:val="left" w:pos="3195"/>
        </w:tabs>
        <w:autoSpaceDE w:val="0"/>
        <w:autoSpaceDN w:val="0"/>
        <w:adjustRightInd w:val="0"/>
        <w:ind w:firstLine="709"/>
        <w:jc w:val="both"/>
        <w:rPr>
          <w:rFonts w:eastAsia="Calibri"/>
          <w:b/>
          <w:sz w:val="28"/>
          <w:szCs w:val="28"/>
          <w:lang w:eastAsia="en-US"/>
        </w:rPr>
      </w:pPr>
      <w:r w:rsidRPr="00AC48F2">
        <w:rPr>
          <w:rFonts w:eastAsia="Calibri"/>
          <w:b/>
          <w:sz w:val="28"/>
          <w:szCs w:val="28"/>
          <w:lang w:eastAsia="en-US"/>
        </w:rPr>
        <w:t>Определение прогноза на 2023 год:</w:t>
      </w:r>
    </w:p>
    <w:p w:rsidR="00AC48F2" w:rsidRPr="00AC48F2" w:rsidRDefault="00AC48F2" w:rsidP="00AC48F2">
      <w:pPr>
        <w:tabs>
          <w:tab w:val="left" w:pos="3195"/>
        </w:tabs>
        <w:autoSpaceDE w:val="0"/>
        <w:autoSpaceDN w:val="0"/>
        <w:adjustRightInd w:val="0"/>
        <w:ind w:firstLine="709"/>
        <w:jc w:val="both"/>
        <w:rPr>
          <w:rFonts w:eastAsia="Calibri"/>
          <w:sz w:val="28"/>
          <w:szCs w:val="28"/>
          <w:lang w:eastAsia="en-US"/>
        </w:rPr>
      </w:pPr>
      <w:r w:rsidRPr="00AC48F2">
        <w:rPr>
          <w:rFonts w:eastAsia="Calibri"/>
          <w:sz w:val="28"/>
          <w:szCs w:val="28"/>
          <w:lang w:eastAsia="en-US"/>
        </w:rPr>
        <w:t xml:space="preserve">Согласно данным отраслевой отчетности за 2020 – 2021 годы по форме 8-ОИП, утвержденной приказом Минприроды России от 28.12.2015 № 565, количество случаев </w:t>
      </w:r>
      <w:r w:rsidRPr="00AC48F2">
        <w:rPr>
          <w:sz w:val="28"/>
          <w:szCs w:val="28"/>
        </w:rPr>
        <w:t xml:space="preserve">административных правонарушений, предусмотренных </w:t>
      </w:r>
      <w:hyperlink r:id="rId69" w:history="1">
        <w:r w:rsidRPr="00AC48F2">
          <w:rPr>
            <w:sz w:val="28"/>
            <w:szCs w:val="28"/>
          </w:rPr>
          <w:t>статьей 8.25</w:t>
        </w:r>
      </w:hyperlink>
      <w:r w:rsidRPr="00AC48F2">
        <w:rPr>
          <w:sz w:val="28"/>
          <w:szCs w:val="28"/>
        </w:rPr>
        <w:t xml:space="preserve"> КоАП РФ,</w:t>
      </w:r>
      <w:r w:rsidRPr="00AC48F2">
        <w:rPr>
          <w:rFonts w:eastAsia="Calibri"/>
          <w:sz w:val="28"/>
          <w:szCs w:val="28"/>
          <w:lang w:eastAsia="en-US"/>
        </w:rPr>
        <w:t xml:space="preserve"> составляет: в 2020 г. – 8 ед., в 2021 г. – 4 ед.</w:t>
      </w:r>
    </w:p>
    <w:p w:rsidR="00AC48F2" w:rsidRPr="00AC48F2" w:rsidRDefault="00AC48F2" w:rsidP="00AC48F2">
      <w:pPr>
        <w:tabs>
          <w:tab w:val="left" w:pos="3195"/>
        </w:tabs>
        <w:autoSpaceDE w:val="0"/>
        <w:autoSpaceDN w:val="0"/>
        <w:adjustRightInd w:val="0"/>
        <w:ind w:firstLine="709"/>
        <w:jc w:val="both"/>
        <w:rPr>
          <w:rFonts w:eastAsia="Calibri"/>
          <w:sz w:val="28"/>
          <w:szCs w:val="28"/>
          <w:lang w:eastAsia="en-US"/>
        </w:rPr>
      </w:pPr>
      <w:r w:rsidRPr="00AC48F2">
        <w:rPr>
          <w:rFonts w:eastAsia="Calibri"/>
          <w:sz w:val="28"/>
          <w:szCs w:val="28"/>
          <w:lang w:eastAsia="en-US"/>
        </w:rPr>
        <w:t>При отсутствии</w:t>
      </w:r>
      <w:r w:rsidRPr="00AC48F2">
        <w:rPr>
          <w:sz w:val="28"/>
          <w:szCs w:val="28"/>
        </w:rPr>
        <w:t xml:space="preserve"> прогноза на очередной финансовый год</w:t>
      </w:r>
      <w:r w:rsidRPr="00AC48F2">
        <w:rPr>
          <w:rFonts w:eastAsia="Calibri"/>
          <w:sz w:val="28"/>
          <w:szCs w:val="28"/>
          <w:lang w:eastAsia="en-US"/>
        </w:rPr>
        <w:t xml:space="preserve"> количество случаев </w:t>
      </w:r>
      <w:r w:rsidRPr="00AC48F2">
        <w:rPr>
          <w:sz w:val="28"/>
          <w:szCs w:val="28"/>
        </w:rPr>
        <w:t xml:space="preserve">административных правонарушений, предусмотренных </w:t>
      </w:r>
      <w:hyperlink r:id="rId70" w:history="1">
        <w:r w:rsidRPr="00AC48F2">
          <w:rPr>
            <w:sz w:val="28"/>
            <w:szCs w:val="28"/>
          </w:rPr>
          <w:t>статьей 8.28</w:t>
        </w:r>
      </w:hyperlink>
      <w:r w:rsidRPr="00AC48F2">
        <w:rPr>
          <w:sz w:val="28"/>
          <w:szCs w:val="28"/>
        </w:rPr>
        <w:t xml:space="preserve"> КоАП РФ, в 2022 г. принимаем равное </w:t>
      </w:r>
      <w:r w:rsidRPr="00AC48F2">
        <w:rPr>
          <w:rFonts w:eastAsia="Calibri"/>
          <w:sz w:val="28"/>
          <w:szCs w:val="28"/>
          <w:lang w:eastAsia="en-US"/>
        </w:rPr>
        <w:t>К</w:t>
      </w:r>
      <w:r w:rsidRPr="00AC48F2">
        <w:rPr>
          <w:rFonts w:eastAsia="Calibri"/>
          <w:sz w:val="28"/>
          <w:szCs w:val="28"/>
          <w:vertAlign w:val="superscript"/>
          <w:lang w:eastAsia="en-US"/>
        </w:rPr>
        <w:t>ср2022</w:t>
      </w:r>
      <w:r w:rsidRPr="00AC48F2">
        <w:rPr>
          <w:rFonts w:eastAsia="Calibri"/>
          <w:sz w:val="28"/>
          <w:szCs w:val="28"/>
          <w:vertAlign w:val="subscript"/>
          <w:lang w:eastAsia="en-US"/>
        </w:rPr>
        <w:t xml:space="preserve">8.28 </w:t>
      </w:r>
      <w:r w:rsidRPr="00AC48F2">
        <w:rPr>
          <w:rFonts w:eastAsia="Calibri"/>
          <w:sz w:val="28"/>
          <w:szCs w:val="28"/>
          <w:lang w:eastAsia="en-US"/>
        </w:rPr>
        <w:t>= 5 ед.</w:t>
      </w:r>
    </w:p>
    <w:p w:rsidR="00AC48F2" w:rsidRPr="00AC48F2" w:rsidRDefault="00AC48F2" w:rsidP="00AC48F2">
      <w:pPr>
        <w:tabs>
          <w:tab w:val="left" w:pos="3195"/>
        </w:tabs>
        <w:autoSpaceDE w:val="0"/>
        <w:autoSpaceDN w:val="0"/>
        <w:adjustRightInd w:val="0"/>
        <w:ind w:firstLine="709"/>
        <w:jc w:val="both"/>
        <w:rPr>
          <w:rFonts w:eastAsia="Calibri"/>
          <w:sz w:val="28"/>
          <w:szCs w:val="28"/>
          <w:lang w:eastAsia="en-US"/>
        </w:rPr>
      </w:pPr>
      <w:r w:rsidRPr="00AC48F2">
        <w:rPr>
          <w:rFonts w:eastAsia="Calibri"/>
          <w:sz w:val="28"/>
          <w:szCs w:val="28"/>
          <w:lang w:eastAsia="en-US"/>
        </w:rPr>
        <w:t>Таким образом, К</w:t>
      </w:r>
      <w:r w:rsidRPr="00AC48F2">
        <w:rPr>
          <w:rFonts w:eastAsia="Calibri"/>
          <w:sz w:val="28"/>
          <w:szCs w:val="28"/>
          <w:vertAlign w:val="superscript"/>
          <w:lang w:eastAsia="en-US"/>
        </w:rPr>
        <w:t>ср2023</w:t>
      </w:r>
      <w:r w:rsidRPr="00AC48F2">
        <w:rPr>
          <w:rFonts w:eastAsia="Calibri"/>
          <w:sz w:val="28"/>
          <w:szCs w:val="28"/>
          <w:vertAlign w:val="subscript"/>
          <w:lang w:eastAsia="en-US"/>
        </w:rPr>
        <w:t xml:space="preserve">8.28 </w:t>
      </w:r>
      <w:r w:rsidRPr="00AC48F2">
        <w:rPr>
          <w:rFonts w:eastAsia="Calibri"/>
          <w:sz w:val="28"/>
          <w:szCs w:val="28"/>
          <w:lang w:eastAsia="en-US"/>
        </w:rPr>
        <w:t>= (8+4+5) / 3 = 6 (ед.)</w:t>
      </w:r>
    </w:p>
    <w:p w:rsidR="00AC48F2" w:rsidRPr="00AC48F2" w:rsidRDefault="00AC48F2" w:rsidP="00AC48F2">
      <w:pPr>
        <w:tabs>
          <w:tab w:val="left" w:pos="3195"/>
        </w:tabs>
        <w:autoSpaceDE w:val="0"/>
        <w:autoSpaceDN w:val="0"/>
        <w:adjustRightInd w:val="0"/>
        <w:ind w:firstLine="709"/>
        <w:jc w:val="both"/>
        <w:rPr>
          <w:rFonts w:eastAsia="Calibri"/>
          <w:sz w:val="28"/>
          <w:szCs w:val="28"/>
          <w:lang w:eastAsia="en-US"/>
        </w:rPr>
      </w:pPr>
      <w:r w:rsidRPr="00AC48F2">
        <w:rPr>
          <w:rFonts w:eastAsia="Calibri"/>
          <w:sz w:val="28"/>
          <w:szCs w:val="28"/>
          <w:lang w:eastAsia="en-US"/>
        </w:rPr>
        <w:t>Р</w:t>
      </w:r>
      <w:r w:rsidRPr="00AC48F2">
        <w:rPr>
          <w:rFonts w:eastAsia="Calibri"/>
          <w:sz w:val="28"/>
          <w:szCs w:val="28"/>
          <w:vertAlign w:val="superscript"/>
          <w:lang w:eastAsia="en-US"/>
        </w:rPr>
        <w:t>ср</w:t>
      </w:r>
      <w:r w:rsidRPr="00AC48F2">
        <w:rPr>
          <w:rFonts w:eastAsia="Calibri"/>
          <w:sz w:val="28"/>
          <w:szCs w:val="28"/>
          <w:vertAlign w:val="subscript"/>
          <w:lang w:eastAsia="en-US"/>
        </w:rPr>
        <w:t xml:space="preserve">8.28  </w:t>
      </w:r>
      <w:r w:rsidRPr="00AC48F2">
        <w:rPr>
          <w:rFonts w:eastAsia="Calibri"/>
          <w:sz w:val="28"/>
          <w:szCs w:val="28"/>
          <w:lang w:eastAsia="en-US"/>
        </w:rPr>
        <w:t>= 1,0 тыс. руб.</w:t>
      </w:r>
    </w:p>
    <w:p w:rsidR="00AC48F2" w:rsidRPr="00AC48F2" w:rsidRDefault="00AC48F2" w:rsidP="00AC48F2">
      <w:pPr>
        <w:tabs>
          <w:tab w:val="left" w:pos="3195"/>
        </w:tabs>
        <w:autoSpaceDE w:val="0"/>
        <w:autoSpaceDN w:val="0"/>
        <w:adjustRightInd w:val="0"/>
        <w:ind w:firstLine="709"/>
        <w:jc w:val="both"/>
        <w:rPr>
          <w:rFonts w:eastAsia="Calibri"/>
          <w:sz w:val="28"/>
          <w:szCs w:val="28"/>
          <w:lang w:eastAsia="en-US"/>
        </w:rPr>
      </w:pPr>
      <w:r w:rsidRPr="00AC48F2">
        <w:rPr>
          <w:rFonts w:eastAsia="Calibri"/>
          <w:sz w:val="28"/>
          <w:szCs w:val="28"/>
          <w:lang w:eastAsia="en-US"/>
        </w:rPr>
        <w:t xml:space="preserve">Ожидаемый прогноз </w:t>
      </w:r>
      <w:r w:rsidRPr="00AC48F2">
        <w:rPr>
          <w:rFonts w:eastAsia="Calibri"/>
          <w:b/>
          <w:sz w:val="28"/>
          <w:szCs w:val="28"/>
          <w:lang w:eastAsia="en-US"/>
        </w:rPr>
        <w:t>на 2023 год</w:t>
      </w:r>
      <w:r w:rsidRPr="00AC48F2">
        <w:rPr>
          <w:rFonts w:eastAsia="Calibri"/>
          <w:sz w:val="28"/>
          <w:szCs w:val="28"/>
          <w:lang w:eastAsia="en-US"/>
        </w:rPr>
        <w:t xml:space="preserve"> составит: П</w:t>
      </w:r>
      <w:r w:rsidRPr="00AC48F2">
        <w:rPr>
          <w:rFonts w:eastAsia="Calibri"/>
          <w:sz w:val="28"/>
          <w:szCs w:val="28"/>
          <w:vertAlign w:val="subscript"/>
          <w:lang w:eastAsia="en-US"/>
        </w:rPr>
        <w:t xml:space="preserve">8.28 </w:t>
      </w:r>
      <w:r w:rsidRPr="00AC48F2">
        <w:rPr>
          <w:rFonts w:eastAsia="Calibri"/>
          <w:sz w:val="28"/>
          <w:szCs w:val="28"/>
          <w:lang w:eastAsia="en-US"/>
        </w:rPr>
        <w:t xml:space="preserve">= 6 * 1,0 = </w:t>
      </w:r>
      <w:r w:rsidRPr="00AC48F2">
        <w:rPr>
          <w:rFonts w:eastAsia="Calibri"/>
          <w:b/>
          <w:sz w:val="28"/>
          <w:szCs w:val="28"/>
          <w:lang w:eastAsia="en-US"/>
        </w:rPr>
        <w:t>6,0</w:t>
      </w:r>
      <w:r w:rsidRPr="00AC48F2">
        <w:rPr>
          <w:rFonts w:eastAsia="Calibri"/>
          <w:sz w:val="28"/>
          <w:szCs w:val="28"/>
          <w:lang w:eastAsia="en-US"/>
        </w:rPr>
        <w:t xml:space="preserve"> тыс. руб. </w:t>
      </w:r>
    </w:p>
    <w:p w:rsidR="00AC48F2" w:rsidRPr="00AC48F2" w:rsidRDefault="00AC48F2" w:rsidP="00AC48F2">
      <w:pPr>
        <w:tabs>
          <w:tab w:val="left" w:pos="3195"/>
        </w:tabs>
        <w:autoSpaceDE w:val="0"/>
        <w:autoSpaceDN w:val="0"/>
        <w:adjustRightInd w:val="0"/>
        <w:ind w:firstLine="709"/>
        <w:jc w:val="both"/>
        <w:rPr>
          <w:rFonts w:eastAsia="Calibri"/>
          <w:b/>
          <w:sz w:val="28"/>
          <w:szCs w:val="28"/>
          <w:lang w:eastAsia="en-US"/>
        </w:rPr>
      </w:pPr>
      <w:r w:rsidRPr="00AC48F2">
        <w:rPr>
          <w:rFonts w:eastAsia="Calibri"/>
          <w:b/>
          <w:sz w:val="28"/>
          <w:szCs w:val="28"/>
          <w:lang w:eastAsia="en-US"/>
        </w:rPr>
        <w:t>Определение прогноза на 2024 год:</w:t>
      </w:r>
    </w:p>
    <w:p w:rsidR="00AC48F2" w:rsidRPr="00AC48F2" w:rsidRDefault="00AC48F2" w:rsidP="00AC48F2">
      <w:pPr>
        <w:tabs>
          <w:tab w:val="left" w:pos="3195"/>
        </w:tabs>
        <w:autoSpaceDE w:val="0"/>
        <w:autoSpaceDN w:val="0"/>
        <w:adjustRightInd w:val="0"/>
        <w:ind w:firstLine="709"/>
        <w:jc w:val="both"/>
        <w:rPr>
          <w:rFonts w:eastAsia="Calibri"/>
          <w:sz w:val="28"/>
          <w:szCs w:val="28"/>
          <w:lang w:eastAsia="en-US"/>
        </w:rPr>
      </w:pPr>
      <w:r w:rsidRPr="00AC48F2">
        <w:rPr>
          <w:rFonts w:eastAsia="Calibri"/>
          <w:sz w:val="28"/>
          <w:szCs w:val="28"/>
          <w:lang w:eastAsia="en-US"/>
        </w:rPr>
        <w:t xml:space="preserve">Согласно данным отраслевой отчетности за 2021 год по форме 8-ОИП, утвержденной приказом Минприроды России от 28.12.2015 № 565, количество случаев </w:t>
      </w:r>
      <w:r w:rsidRPr="00AC48F2">
        <w:rPr>
          <w:sz w:val="28"/>
          <w:szCs w:val="28"/>
        </w:rPr>
        <w:t xml:space="preserve">административных правонарушений, предусмотренных </w:t>
      </w:r>
      <w:hyperlink r:id="rId71" w:history="1">
        <w:r w:rsidRPr="00AC48F2">
          <w:rPr>
            <w:sz w:val="28"/>
            <w:szCs w:val="28"/>
          </w:rPr>
          <w:t>статьей 8.25</w:t>
        </w:r>
      </w:hyperlink>
      <w:r w:rsidRPr="00AC48F2">
        <w:rPr>
          <w:sz w:val="28"/>
          <w:szCs w:val="28"/>
        </w:rPr>
        <w:t xml:space="preserve"> КоАП РФ,</w:t>
      </w:r>
      <w:r w:rsidRPr="00AC48F2">
        <w:rPr>
          <w:rFonts w:eastAsia="Calibri"/>
          <w:sz w:val="28"/>
          <w:szCs w:val="28"/>
          <w:lang w:eastAsia="en-US"/>
        </w:rPr>
        <w:t xml:space="preserve"> составляет: в 2021 г. – 4 ед.</w:t>
      </w:r>
    </w:p>
    <w:p w:rsidR="00AC48F2" w:rsidRPr="00AC48F2" w:rsidRDefault="00AC48F2" w:rsidP="00AC48F2">
      <w:pPr>
        <w:tabs>
          <w:tab w:val="left" w:pos="3195"/>
        </w:tabs>
        <w:autoSpaceDE w:val="0"/>
        <w:autoSpaceDN w:val="0"/>
        <w:adjustRightInd w:val="0"/>
        <w:ind w:firstLine="709"/>
        <w:jc w:val="both"/>
        <w:rPr>
          <w:sz w:val="28"/>
          <w:szCs w:val="28"/>
        </w:rPr>
      </w:pPr>
      <w:r w:rsidRPr="00AC48F2">
        <w:rPr>
          <w:rFonts w:eastAsia="Calibri"/>
          <w:sz w:val="28"/>
          <w:szCs w:val="28"/>
          <w:lang w:eastAsia="en-US"/>
        </w:rPr>
        <w:t xml:space="preserve">Количество случаев </w:t>
      </w:r>
      <w:r w:rsidRPr="00AC48F2">
        <w:rPr>
          <w:sz w:val="28"/>
          <w:szCs w:val="28"/>
        </w:rPr>
        <w:t xml:space="preserve">административных правонарушений, предусмотренных </w:t>
      </w:r>
      <w:hyperlink r:id="rId72" w:history="1">
        <w:r w:rsidRPr="00AC48F2">
          <w:rPr>
            <w:sz w:val="28"/>
            <w:szCs w:val="28"/>
          </w:rPr>
          <w:t>статьей 8.28</w:t>
        </w:r>
      </w:hyperlink>
      <w:r w:rsidRPr="00AC48F2">
        <w:rPr>
          <w:sz w:val="28"/>
          <w:szCs w:val="28"/>
        </w:rPr>
        <w:t xml:space="preserve"> КоАП РФ, в 2022 г. принимаем равное </w:t>
      </w:r>
    </w:p>
    <w:p w:rsidR="00AC48F2" w:rsidRPr="00AC48F2" w:rsidRDefault="00AC48F2" w:rsidP="00AC48F2">
      <w:pPr>
        <w:tabs>
          <w:tab w:val="left" w:pos="3195"/>
        </w:tabs>
        <w:autoSpaceDE w:val="0"/>
        <w:autoSpaceDN w:val="0"/>
        <w:adjustRightInd w:val="0"/>
        <w:ind w:firstLine="709"/>
        <w:jc w:val="both"/>
        <w:rPr>
          <w:rFonts w:eastAsia="Calibri"/>
          <w:sz w:val="28"/>
          <w:szCs w:val="28"/>
          <w:lang w:eastAsia="en-US"/>
        </w:rPr>
      </w:pPr>
      <w:r w:rsidRPr="00AC48F2">
        <w:rPr>
          <w:rFonts w:eastAsia="Calibri"/>
          <w:sz w:val="28"/>
          <w:szCs w:val="28"/>
          <w:lang w:eastAsia="en-US"/>
        </w:rPr>
        <w:t>К</w:t>
      </w:r>
      <w:r w:rsidRPr="00AC48F2">
        <w:rPr>
          <w:rFonts w:eastAsia="Calibri"/>
          <w:sz w:val="28"/>
          <w:szCs w:val="28"/>
          <w:vertAlign w:val="superscript"/>
          <w:lang w:eastAsia="en-US"/>
        </w:rPr>
        <w:t>ср2022</w:t>
      </w:r>
      <w:r w:rsidRPr="00AC48F2">
        <w:rPr>
          <w:rFonts w:eastAsia="Calibri"/>
          <w:sz w:val="28"/>
          <w:szCs w:val="28"/>
          <w:vertAlign w:val="subscript"/>
          <w:lang w:eastAsia="en-US"/>
        </w:rPr>
        <w:t xml:space="preserve">8.28 </w:t>
      </w:r>
      <w:r w:rsidRPr="00AC48F2">
        <w:rPr>
          <w:rFonts w:eastAsia="Calibri"/>
          <w:sz w:val="28"/>
          <w:szCs w:val="28"/>
          <w:lang w:eastAsia="en-US"/>
        </w:rPr>
        <w:t>= 5 ед.</w:t>
      </w:r>
    </w:p>
    <w:p w:rsidR="00AC48F2" w:rsidRPr="00AC48F2" w:rsidRDefault="00AC48F2" w:rsidP="00AC48F2">
      <w:pPr>
        <w:tabs>
          <w:tab w:val="left" w:pos="3195"/>
        </w:tabs>
        <w:autoSpaceDE w:val="0"/>
        <w:autoSpaceDN w:val="0"/>
        <w:adjustRightInd w:val="0"/>
        <w:ind w:firstLine="709"/>
        <w:jc w:val="both"/>
        <w:rPr>
          <w:sz w:val="28"/>
          <w:szCs w:val="28"/>
        </w:rPr>
      </w:pPr>
      <w:r w:rsidRPr="00AC48F2">
        <w:rPr>
          <w:rFonts w:eastAsia="Calibri"/>
          <w:sz w:val="28"/>
          <w:szCs w:val="28"/>
          <w:lang w:eastAsia="en-US"/>
        </w:rPr>
        <w:t xml:space="preserve">Количество случаев </w:t>
      </w:r>
      <w:r w:rsidRPr="00AC48F2">
        <w:rPr>
          <w:sz w:val="28"/>
          <w:szCs w:val="28"/>
        </w:rPr>
        <w:t xml:space="preserve">административных правонарушений, предусмотренных </w:t>
      </w:r>
      <w:hyperlink r:id="rId73" w:history="1">
        <w:r w:rsidRPr="00AC48F2">
          <w:rPr>
            <w:sz w:val="28"/>
            <w:szCs w:val="28"/>
          </w:rPr>
          <w:t>статьей 8.28</w:t>
        </w:r>
      </w:hyperlink>
      <w:r w:rsidRPr="00AC48F2">
        <w:rPr>
          <w:sz w:val="28"/>
          <w:szCs w:val="28"/>
        </w:rPr>
        <w:t xml:space="preserve"> КоАП РФ, в 2023 г. принимаем равное </w:t>
      </w:r>
    </w:p>
    <w:p w:rsidR="00AC48F2" w:rsidRPr="00AC48F2" w:rsidRDefault="00AC48F2" w:rsidP="00AC48F2">
      <w:pPr>
        <w:tabs>
          <w:tab w:val="left" w:pos="3195"/>
        </w:tabs>
        <w:autoSpaceDE w:val="0"/>
        <w:autoSpaceDN w:val="0"/>
        <w:adjustRightInd w:val="0"/>
        <w:ind w:firstLine="709"/>
        <w:jc w:val="both"/>
        <w:rPr>
          <w:rFonts w:eastAsia="Calibri"/>
          <w:sz w:val="28"/>
          <w:szCs w:val="28"/>
          <w:lang w:eastAsia="en-US"/>
        </w:rPr>
      </w:pPr>
      <w:r w:rsidRPr="00AC48F2">
        <w:rPr>
          <w:rFonts w:eastAsia="Calibri"/>
          <w:sz w:val="28"/>
          <w:szCs w:val="28"/>
          <w:lang w:eastAsia="en-US"/>
        </w:rPr>
        <w:t>К</w:t>
      </w:r>
      <w:r w:rsidRPr="00AC48F2">
        <w:rPr>
          <w:rFonts w:eastAsia="Calibri"/>
          <w:sz w:val="28"/>
          <w:szCs w:val="28"/>
          <w:vertAlign w:val="superscript"/>
          <w:lang w:eastAsia="en-US"/>
        </w:rPr>
        <w:t>ср2023</w:t>
      </w:r>
      <w:r w:rsidRPr="00AC48F2">
        <w:rPr>
          <w:rFonts w:eastAsia="Calibri"/>
          <w:sz w:val="28"/>
          <w:szCs w:val="28"/>
          <w:vertAlign w:val="subscript"/>
          <w:lang w:eastAsia="en-US"/>
        </w:rPr>
        <w:t xml:space="preserve">8.28 </w:t>
      </w:r>
      <w:r w:rsidRPr="00AC48F2">
        <w:rPr>
          <w:rFonts w:eastAsia="Calibri"/>
          <w:sz w:val="28"/>
          <w:szCs w:val="28"/>
          <w:lang w:eastAsia="en-US"/>
        </w:rPr>
        <w:t>= 6 ед.</w:t>
      </w:r>
    </w:p>
    <w:p w:rsidR="00AC48F2" w:rsidRPr="00AC48F2" w:rsidRDefault="00AC48F2" w:rsidP="00AC48F2">
      <w:pPr>
        <w:tabs>
          <w:tab w:val="left" w:pos="3195"/>
        </w:tabs>
        <w:autoSpaceDE w:val="0"/>
        <w:autoSpaceDN w:val="0"/>
        <w:adjustRightInd w:val="0"/>
        <w:ind w:firstLine="709"/>
        <w:jc w:val="both"/>
        <w:rPr>
          <w:rFonts w:eastAsia="Calibri"/>
          <w:sz w:val="28"/>
          <w:szCs w:val="28"/>
          <w:lang w:eastAsia="en-US"/>
        </w:rPr>
      </w:pPr>
      <w:r w:rsidRPr="00AC48F2">
        <w:rPr>
          <w:rFonts w:eastAsia="Calibri"/>
          <w:sz w:val="28"/>
          <w:szCs w:val="28"/>
          <w:lang w:eastAsia="en-US"/>
        </w:rPr>
        <w:t>Таким образом, К</w:t>
      </w:r>
      <w:r w:rsidRPr="00AC48F2">
        <w:rPr>
          <w:rFonts w:eastAsia="Calibri"/>
          <w:sz w:val="28"/>
          <w:szCs w:val="28"/>
          <w:vertAlign w:val="superscript"/>
          <w:lang w:eastAsia="en-US"/>
        </w:rPr>
        <w:t>ср2024</w:t>
      </w:r>
      <w:r w:rsidRPr="00AC48F2">
        <w:rPr>
          <w:rFonts w:eastAsia="Calibri"/>
          <w:sz w:val="28"/>
          <w:szCs w:val="28"/>
          <w:vertAlign w:val="subscript"/>
          <w:lang w:eastAsia="en-US"/>
        </w:rPr>
        <w:t xml:space="preserve">8.28 </w:t>
      </w:r>
      <w:r w:rsidRPr="00AC48F2">
        <w:rPr>
          <w:rFonts w:eastAsia="Calibri"/>
          <w:sz w:val="28"/>
          <w:szCs w:val="28"/>
          <w:lang w:eastAsia="en-US"/>
        </w:rPr>
        <w:t>= (4+5+6) / 3 = 5 (ед.)</w:t>
      </w:r>
    </w:p>
    <w:p w:rsidR="00AC48F2" w:rsidRPr="00AC48F2" w:rsidRDefault="00AC48F2" w:rsidP="00AC48F2">
      <w:pPr>
        <w:tabs>
          <w:tab w:val="left" w:pos="3195"/>
        </w:tabs>
        <w:autoSpaceDE w:val="0"/>
        <w:autoSpaceDN w:val="0"/>
        <w:adjustRightInd w:val="0"/>
        <w:ind w:firstLine="709"/>
        <w:jc w:val="both"/>
        <w:rPr>
          <w:rFonts w:eastAsia="Calibri"/>
          <w:sz w:val="28"/>
          <w:szCs w:val="28"/>
          <w:lang w:eastAsia="en-US"/>
        </w:rPr>
      </w:pPr>
      <w:r w:rsidRPr="00AC48F2">
        <w:rPr>
          <w:rFonts w:eastAsia="Calibri"/>
          <w:sz w:val="28"/>
          <w:szCs w:val="28"/>
          <w:lang w:eastAsia="en-US"/>
        </w:rPr>
        <w:t>Р</w:t>
      </w:r>
      <w:r w:rsidRPr="00AC48F2">
        <w:rPr>
          <w:rFonts w:eastAsia="Calibri"/>
          <w:sz w:val="28"/>
          <w:szCs w:val="28"/>
          <w:vertAlign w:val="superscript"/>
          <w:lang w:eastAsia="en-US"/>
        </w:rPr>
        <w:t>ср</w:t>
      </w:r>
      <w:r w:rsidRPr="00AC48F2">
        <w:rPr>
          <w:rFonts w:eastAsia="Calibri"/>
          <w:sz w:val="28"/>
          <w:szCs w:val="28"/>
          <w:vertAlign w:val="subscript"/>
          <w:lang w:eastAsia="en-US"/>
        </w:rPr>
        <w:t xml:space="preserve">8.28  </w:t>
      </w:r>
      <w:r w:rsidRPr="00AC48F2">
        <w:rPr>
          <w:rFonts w:eastAsia="Calibri"/>
          <w:sz w:val="28"/>
          <w:szCs w:val="28"/>
          <w:lang w:eastAsia="en-US"/>
        </w:rPr>
        <w:t>= 1,0 тыс. руб.</w:t>
      </w:r>
    </w:p>
    <w:p w:rsidR="00AC48F2" w:rsidRPr="00AC48F2" w:rsidRDefault="00AC48F2" w:rsidP="00AC48F2">
      <w:pPr>
        <w:tabs>
          <w:tab w:val="left" w:pos="3195"/>
        </w:tabs>
        <w:autoSpaceDE w:val="0"/>
        <w:autoSpaceDN w:val="0"/>
        <w:adjustRightInd w:val="0"/>
        <w:ind w:firstLine="709"/>
        <w:jc w:val="both"/>
        <w:rPr>
          <w:rFonts w:eastAsia="Calibri"/>
          <w:sz w:val="28"/>
          <w:szCs w:val="28"/>
          <w:lang w:eastAsia="en-US"/>
        </w:rPr>
      </w:pPr>
      <w:r w:rsidRPr="00AC48F2">
        <w:rPr>
          <w:rFonts w:eastAsia="Calibri"/>
          <w:sz w:val="28"/>
          <w:szCs w:val="28"/>
          <w:lang w:eastAsia="en-US"/>
        </w:rPr>
        <w:t xml:space="preserve">Ожидаемый прогноз </w:t>
      </w:r>
      <w:r w:rsidRPr="00AC48F2">
        <w:rPr>
          <w:rFonts w:eastAsia="Calibri"/>
          <w:b/>
          <w:sz w:val="28"/>
          <w:szCs w:val="28"/>
          <w:lang w:eastAsia="en-US"/>
        </w:rPr>
        <w:t>на 2024 год</w:t>
      </w:r>
      <w:r w:rsidRPr="00AC48F2">
        <w:rPr>
          <w:rFonts w:eastAsia="Calibri"/>
          <w:sz w:val="28"/>
          <w:szCs w:val="28"/>
          <w:lang w:eastAsia="en-US"/>
        </w:rPr>
        <w:t xml:space="preserve"> составит: П</w:t>
      </w:r>
      <w:r w:rsidRPr="00AC48F2">
        <w:rPr>
          <w:rFonts w:eastAsia="Calibri"/>
          <w:sz w:val="28"/>
          <w:szCs w:val="28"/>
          <w:vertAlign w:val="subscript"/>
          <w:lang w:eastAsia="en-US"/>
        </w:rPr>
        <w:t xml:space="preserve">8.28 </w:t>
      </w:r>
      <w:r w:rsidRPr="00AC48F2">
        <w:rPr>
          <w:rFonts w:eastAsia="Calibri"/>
          <w:sz w:val="28"/>
          <w:szCs w:val="28"/>
          <w:lang w:eastAsia="en-US"/>
        </w:rPr>
        <w:t xml:space="preserve">= 5 * 1,0 = </w:t>
      </w:r>
      <w:r w:rsidRPr="00AC48F2">
        <w:rPr>
          <w:rFonts w:eastAsia="Calibri"/>
          <w:b/>
          <w:sz w:val="28"/>
          <w:szCs w:val="28"/>
          <w:lang w:eastAsia="en-US"/>
        </w:rPr>
        <w:t xml:space="preserve">5,0 </w:t>
      </w:r>
      <w:r w:rsidRPr="00AC48F2">
        <w:rPr>
          <w:rFonts w:eastAsia="Calibri"/>
          <w:sz w:val="28"/>
          <w:szCs w:val="28"/>
          <w:lang w:eastAsia="en-US"/>
        </w:rPr>
        <w:t>тыс.</w:t>
      </w:r>
      <w:r w:rsidRPr="00AC48F2">
        <w:rPr>
          <w:rFonts w:eastAsia="Calibri"/>
          <w:b/>
          <w:sz w:val="28"/>
          <w:szCs w:val="28"/>
          <w:lang w:eastAsia="en-US"/>
        </w:rPr>
        <w:t xml:space="preserve"> </w:t>
      </w:r>
      <w:r w:rsidRPr="00AC48F2">
        <w:rPr>
          <w:rFonts w:eastAsia="Calibri"/>
          <w:sz w:val="28"/>
          <w:szCs w:val="28"/>
          <w:lang w:eastAsia="en-US"/>
        </w:rPr>
        <w:t xml:space="preserve">руб. </w:t>
      </w:r>
    </w:p>
    <w:p w:rsidR="00AC48F2" w:rsidRPr="00AC48F2" w:rsidRDefault="00AC48F2" w:rsidP="00AC48F2">
      <w:pPr>
        <w:tabs>
          <w:tab w:val="left" w:pos="3195"/>
        </w:tabs>
        <w:autoSpaceDE w:val="0"/>
        <w:autoSpaceDN w:val="0"/>
        <w:adjustRightInd w:val="0"/>
        <w:ind w:firstLine="709"/>
        <w:jc w:val="both"/>
        <w:rPr>
          <w:rFonts w:eastAsia="Calibri"/>
          <w:b/>
          <w:sz w:val="28"/>
          <w:szCs w:val="28"/>
          <w:lang w:eastAsia="en-US"/>
        </w:rPr>
      </w:pPr>
      <w:r w:rsidRPr="00AC48F2">
        <w:rPr>
          <w:rFonts w:eastAsia="Calibri"/>
          <w:b/>
          <w:sz w:val="28"/>
          <w:szCs w:val="28"/>
          <w:lang w:eastAsia="en-US"/>
        </w:rPr>
        <w:t>Определение прогноза на 2025 год:</w:t>
      </w:r>
    </w:p>
    <w:p w:rsidR="00AC48F2" w:rsidRPr="00AC48F2" w:rsidRDefault="00AC48F2" w:rsidP="00AC48F2">
      <w:pPr>
        <w:tabs>
          <w:tab w:val="left" w:pos="3195"/>
        </w:tabs>
        <w:autoSpaceDE w:val="0"/>
        <w:autoSpaceDN w:val="0"/>
        <w:adjustRightInd w:val="0"/>
        <w:ind w:firstLine="709"/>
        <w:jc w:val="both"/>
        <w:rPr>
          <w:rFonts w:eastAsia="Calibri"/>
          <w:sz w:val="28"/>
          <w:szCs w:val="28"/>
          <w:lang w:eastAsia="en-US"/>
        </w:rPr>
      </w:pPr>
      <w:r w:rsidRPr="00AC48F2">
        <w:rPr>
          <w:rFonts w:eastAsia="Calibri"/>
          <w:sz w:val="28"/>
          <w:szCs w:val="28"/>
          <w:lang w:eastAsia="en-US"/>
        </w:rPr>
        <w:t>Согласно методике</w:t>
      </w:r>
      <w:r w:rsidRPr="00AC48F2">
        <w:rPr>
          <w:sz w:val="28"/>
          <w:szCs w:val="28"/>
        </w:rPr>
        <w:t xml:space="preserve"> прогнозирования поступлений доходов</w:t>
      </w:r>
      <w:r w:rsidRPr="00AC48F2">
        <w:rPr>
          <w:rFonts w:eastAsia="Calibri"/>
          <w:sz w:val="28"/>
          <w:szCs w:val="28"/>
          <w:lang w:eastAsia="en-US"/>
        </w:rPr>
        <w:t>, п</w:t>
      </w:r>
      <w:r w:rsidRPr="00AC48F2">
        <w:rPr>
          <w:sz w:val="28"/>
          <w:szCs w:val="28"/>
        </w:rPr>
        <w:t xml:space="preserve">рогноз на второй год планового периода принимается на уровне прогноза первого года планового периода. </w:t>
      </w:r>
      <w:r w:rsidRPr="00AC48F2">
        <w:rPr>
          <w:rFonts w:eastAsia="Calibri"/>
          <w:sz w:val="28"/>
          <w:szCs w:val="28"/>
          <w:lang w:eastAsia="en-US"/>
        </w:rPr>
        <w:t xml:space="preserve">Прогноз на 2024 год составляет </w:t>
      </w:r>
      <w:r w:rsidRPr="00AC48F2">
        <w:rPr>
          <w:rFonts w:eastAsia="Calibri"/>
          <w:b/>
          <w:sz w:val="28"/>
          <w:szCs w:val="28"/>
          <w:lang w:eastAsia="en-US"/>
        </w:rPr>
        <w:t>5,0</w:t>
      </w:r>
      <w:r w:rsidRPr="00AC48F2">
        <w:rPr>
          <w:rFonts w:eastAsia="Calibri"/>
          <w:sz w:val="28"/>
          <w:szCs w:val="28"/>
          <w:lang w:eastAsia="en-US"/>
        </w:rPr>
        <w:t xml:space="preserve"> тыс. руб. </w:t>
      </w:r>
    </w:p>
    <w:p w:rsidR="00AC48F2" w:rsidRPr="00AC48F2" w:rsidRDefault="00AC48F2" w:rsidP="00AC48F2">
      <w:pPr>
        <w:tabs>
          <w:tab w:val="left" w:pos="3195"/>
        </w:tabs>
        <w:autoSpaceDE w:val="0"/>
        <w:autoSpaceDN w:val="0"/>
        <w:adjustRightInd w:val="0"/>
        <w:ind w:firstLine="709"/>
        <w:jc w:val="both"/>
        <w:rPr>
          <w:rFonts w:eastAsia="Calibri"/>
          <w:sz w:val="28"/>
          <w:szCs w:val="28"/>
          <w:lang w:eastAsia="en-US"/>
        </w:rPr>
      </w:pPr>
      <w:r w:rsidRPr="00AC48F2">
        <w:rPr>
          <w:sz w:val="28"/>
          <w:szCs w:val="28"/>
        </w:rPr>
        <w:t xml:space="preserve">Таким образом, </w:t>
      </w:r>
      <w:r w:rsidRPr="00AC48F2">
        <w:rPr>
          <w:rFonts w:eastAsia="Calibri"/>
          <w:sz w:val="28"/>
          <w:szCs w:val="28"/>
          <w:lang w:eastAsia="en-US"/>
        </w:rPr>
        <w:t xml:space="preserve">ожидаемый прогноз на </w:t>
      </w:r>
      <w:r w:rsidRPr="00AC48F2">
        <w:rPr>
          <w:rFonts w:eastAsia="Calibri"/>
          <w:b/>
          <w:sz w:val="28"/>
          <w:szCs w:val="28"/>
          <w:lang w:eastAsia="en-US"/>
        </w:rPr>
        <w:t>2025 год</w:t>
      </w:r>
      <w:r w:rsidRPr="00AC48F2">
        <w:rPr>
          <w:rFonts w:eastAsia="Calibri"/>
          <w:sz w:val="28"/>
          <w:szCs w:val="28"/>
          <w:lang w:eastAsia="en-US"/>
        </w:rPr>
        <w:t xml:space="preserve"> составляет </w:t>
      </w:r>
      <w:r w:rsidRPr="00AC48F2">
        <w:rPr>
          <w:rFonts w:eastAsia="Calibri"/>
          <w:b/>
          <w:sz w:val="28"/>
          <w:szCs w:val="28"/>
          <w:lang w:eastAsia="en-US"/>
        </w:rPr>
        <w:t>5,0</w:t>
      </w:r>
      <w:r w:rsidRPr="00AC48F2">
        <w:rPr>
          <w:rFonts w:eastAsia="Calibri"/>
          <w:sz w:val="28"/>
          <w:szCs w:val="28"/>
          <w:lang w:eastAsia="en-US"/>
        </w:rPr>
        <w:t xml:space="preserve"> тыс. руб.</w:t>
      </w:r>
    </w:p>
    <w:p w:rsidR="00AC48F2" w:rsidRPr="00AC48F2" w:rsidRDefault="00AC48F2" w:rsidP="00AC48F2">
      <w:pPr>
        <w:shd w:val="clear" w:color="auto" w:fill="FFFFFF"/>
        <w:ind w:firstLine="708"/>
        <w:jc w:val="both"/>
        <w:rPr>
          <w:rFonts w:eastAsia="Calibri"/>
          <w:i/>
          <w:sz w:val="28"/>
          <w:szCs w:val="28"/>
          <w:lang w:eastAsia="en-US"/>
        </w:rPr>
      </w:pPr>
      <w:r w:rsidRPr="00AC48F2">
        <w:rPr>
          <w:rFonts w:eastAsia="Calibri"/>
          <w:i/>
          <w:sz w:val="28"/>
          <w:szCs w:val="28"/>
          <w:lang w:eastAsia="en-US"/>
        </w:rPr>
        <w:t xml:space="preserve">4.3.3 Штрафы за нарушение правил санитарной безопасности в лесах согласно </w:t>
      </w:r>
      <w:hyperlink r:id="rId74" w:history="1">
        <w:r w:rsidRPr="00AC48F2">
          <w:rPr>
            <w:i/>
            <w:sz w:val="28"/>
            <w:szCs w:val="28"/>
          </w:rPr>
          <w:t>статье 8.31</w:t>
        </w:r>
      </w:hyperlink>
      <w:r w:rsidRPr="00AC48F2">
        <w:rPr>
          <w:i/>
          <w:sz w:val="28"/>
          <w:szCs w:val="28"/>
        </w:rPr>
        <w:t xml:space="preserve"> КоАП РФ.</w:t>
      </w:r>
    </w:p>
    <w:p w:rsidR="00AC48F2" w:rsidRPr="00AC48F2" w:rsidRDefault="00AC48F2" w:rsidP="00AC48F2">
      <w:pPr>
        <w:tabs>
          <w:tab w:val="left" w:pos="3195"/>
        </w:tabs>
        <w:autoSpaceDE w:val="0"/>
        <w:autoSpaceDN w:val="0"/>
        <w:adjustRightInd w:val="0"/>
        <w:ind w:firstLine="709"/>
        <w:jc w:val="both"/>
        <w:rPr>
          <w:rFonts w:eastAsia="Calibri"/>
          <w:sz w:val="28"/>
          <w:szCs w:val="28"/>
          <w:lang w:eastAsia="en-US"/>
        </w:rPr>
      </w:pPr>
      <w:r w:rsidRPr="00AC48F2">
        <w:rPr>
          <w:rFonts w:eastAsia="Calibri"/>
          <w:sz w:val="28"/>
          <w:szCs w:val="28"/>
          <w:lang w:eastAsia="en-US"/>
        </w:rPr>
        <w:t xml:space="preserve">Согласно данным отраслевой отчетности за 2019 – 2021 годы по форме 8-ОИП, утвержденной приказом Минприроды России от 28.12.2015 № 565, количество </w:t>
      </w:r>
      <w:r w:rsidRPr="00AC48F2">
        <w:rPr>
          <w:sz w:val="28"/>
          <w:szCs w:val="28"/>
        </w:rPr>
        <w:t xml:space="preserve">административных правонарушений, предусмотренных </w:t>
      </w:r>
      <w:hyperlink r:id="rId75" w:history="1">
        <w:r w:rsidRPr="00AC48F2">
          <w:rPr>
            <w:sz w:val="28"/>
            <w:szCs w:val="28"/>
          </w:rPr>
          <w:t>статьей 8.31</w:t>
        </w:r>
      </w:hyperlink>
      <w:r w:rsidRPr="00AC48F2">
        <w:rPr>
          <w:sz w:val="28"/>
          <w:szCs w:val="28"/>
        </w:rPr>
        <w:t xml:space="preserve"> КоАП РФ,</w:t>
      </w:r>
      <w:r w:rsidRPr="00AC48F2">
        <w:rPr>
          <w:rFonts w:eastAsia="Calibri"/>
          <w:sz w:val="28"/>
          <w:szCs w:val="28"/>
          <w:lang w:eastAsia="en-US"/>
        </w:rPr>
        <w:t xml:space="preserve"> составляет: в 2019 г. – 26 ед., в 2020 г. – 38 ед., в 2021 г. –     26 ед.;</w:t>
      </w:r>
    </w:p>
    <w:p w:rsidR="00AC48F2" w:rsidRPr="00AC48F2" w:rsidRDefault="00AC48F2" w:rsidP="00AC48F2">
      <w:pPr>
        <w:tabs>
          <w:tab w:val="left" w:pos="3195"/>
        </w:tabs>
        <w:autoSpaceDE w:val="0"/>
        <w:autoSpaceDN w:val="0"/>
        <w:adjustRightInd w:val="0"/>
        <w:ind w:firstLine="709"/>
        <w:jc w:val="both"/>
        <w:rPr>
          <w:rFonts w:eastAsia="Calibri"/>
          <w:sz w:val="28"/>
          <w:szCs w:val="28"/>
          <w:lang w:eastAsia="en-US"/>
        </w:rPr>
      </w:pPr>
      <w:r w:rsidRPr="00AC48F2">
        <w:rPr>
          <w:rFonts w:eastAsia="Calibri"/>
          <w:sz w:val="28"/>
          <w:szCs w:val="28"/>
          <w:lang w:eastAsia="en-US"/>
        </w:rPr>
        <w:t>Таким образом, К</w:t>
      </w:r>
      <w:r w:rsidRPr="00AC48F2">
        <w:rPr>
          <w:rFonts w:eastAsia="Calibri"/>
          <w:sz w:val="28"/>
          <w:szCs w:val="28"/>
          <w:vertAlign w:val="superscript"/>
          <w:lang w:eastAsia="en-US"/>
        </w:rPr>
        <w:t>ср2022</w:t>
      </w:r>
      <w:r w:rsidRPr="00AC48F2">
        <w:rPr>
          <w:rFonts w:eastAsia="Calibri"/>
          <w:sz w:val="28"/>
          <w:szCs w:val="28"/>
          <w:vertAlign w:val="subscript"/>
          <w:lang w:eastAsia="en-US"/>
        </w:rPr>
        <w:t xml:space="preserve">8.31 </w:t>
      </w:r>
      <w:r w:rsidRPr="00AC48F2">
        <w:rPr>
          <w:rFonts w:eastAsia="Calibri"/>
          <w:sz w:val="28"/>
          <w:szCs w:val="28"/>
          <w:lang w:eastAsia="en-US"/>
        </w:rPr>
        <w:t>= (26+38+26) / 3 = 30 ед.</w:t>
      </w:r>
    </w:p>
    <w:p w:rsidR="00AC48F2" w:rsidRPr="00AC48F2" w:rsidRDefault="00AC48F2" w:rsidP="00AC48F2">
      <w:pPr>
        <w:tabs>
          <w:tab w:val="left" w:pos="3195"/>
        </w:tabs>
        <w:autoSpaceDE w:val="0"/>
        <w:autoSpaceDN w:val="0"/>
        <w:adjustRightInd w:val="0"/>
        <w:ind w:firstLine="709"/>
        <w:jc w:val="both"/>
        <w:rPr>
          <w:sz w:val="28"/>
          <w:szCs w:val="28"/>
        </w:rPr>
      </w:pPr>
      <w:r w:rsidRPr="00AC48F2">
        <w:rPr>
          <w:rFonts w:eastAsia="Calibri"/>
          <w:sz w:val="28"/>
          <w:szCs w:val="28"/>
          <w:lang w:eastAsia="en-US"/>
        </w:rPr>
        <w:t xml:space="preserve">Согласно данным о фактическом поступлении платежей за </w:t>
      </w:r>
      <w:r w:rsidRPr="00AC48F2">
        <w:rPr>
          <w:sz w:val="28"/>
          <w:szCs w:val="28"/>
        </w:rPr>
        <w:t xml:space="preserve">административные правонарушения, предусмотренные </w:t>
      </w:r>
      <w:hyperlink r:id="rId76" w:history="1">
        <w:r w:rsidRPr="00AC48F2">
          <w:rPr>
            <w:sz w:val="28"/>
            <w:szCs w:val="28"/>
          </w:rPr>
          <w:t xml:space="preserve">статьей 8.31 </w:t>
        </w:r>
      </w:hyperlink>
      <w:r w:rsidRPr="00AC48F2">
        <w:rPr>
          <w:sz w:val="28"/>
          <w:szCs w:val="28"/>
        </w:rPr>
        <w:t xml:space="preserve">КоАП РФ, </w:t>
      </w:r>
      <w:r w:rsidRPr="00AC48F2">
        <w:rPr>
          <w:rFonts w:eastAsia="Calibri"/>
          <w:sz w:val="28"/>
          <w:szCs w:val="28"/>
          <w:lang w:eastAsia="en-US"/>
        </w:rPr>
        <w:t xml:space="preserve">сумма платежей в 2021 г. </w:t>
      </w:r>
      <w:r w:rsidRPr="00AC48F2">
        <w:rPr>
          <w:sz w:val="28"/>
          <w:szCs w:val="28"/>
        </w:rPr>
        <w:t xml:space="preserve">составила 299,0 тыс. руб., количество случаев административных правонарушений </w:t>
      </w:r>
      <w:r w:rsidRPr="00AC48F2">
        <w:rPr>
          <w:rFonts w:eastAsia="Calibri"/>
          <w:sz w:val="28"/>
          <w:szCs w:val="28"/>
          <w:lang w:eastAsia="en-US"/>
        </w:rPr>
        <w:t>составило 26 ед.</w:t>
      </w:r>
    </w:p>
    <w:p w:rsidR="00AC48F2" w:rsidRPr="00AC48F2" w:rsidRDefault="00AC48F2" w:rsidP="00AC48F2">
      <w:pPr>
        <w:tabs>
          <w:tab w:val="left" w:pos="3195"/>
        </w:tabs>
        <w:autoSpaceDE w:val="0"/>
        <w:autoSpaceDN w:val="0"/>
        <w:adjustRightInd w:val="0"/>
        <w:ind w:firstLine="709"/>
        <w:jc w:val="both"/>
        <w:rPr>
          <w:sz w:val="28"/>
          <w:szCs w:val="28"/>
        </w:rPr>
      </w:pPr>
      <w:r w:rsidRPr="00AC48F2">
        <w:rPr>
          <w:rFonts w:eastAsia="Calibri"/>
          <w:sz w:val="28"/>
          <w:szCs w:val="28"/>
          <w:lang w:eastAsia="en-US"/>
        </w:rPr>
        <w:t xml:space="preserve">Таким образом, </w:t>
      </w:r>
      <w:r w:rsidRPr="00AC48F2">
        <w:rPr>
          <w:sz w:val="28"/>
          <w:szCs w:val="28"/>
        </w:rPr>
        <w:t xml:space="preserve">средний размер штрафа по </w:t>
      </w:r>
      <w:hyperlink r:id="rId77" w:history="1">
        <w:r w:rsidRPr="00AC48F2">
          <w:rPr>
            <w:sz w:val="28"/>
            <w:szCs w:val="28"/>
          </w:rPr>
          <w:t>статье 8.31</w:t>
        </w:r>
      </w:hyperlink>
      <w:r w:rsidRPr="00AC48F2">
        <w:rPr>
          <w:sz w:val="28"/>
          <w:szCs w:val="28"/>
        </w:rPr>
        <w:t xml:space="preserve"> КоАП РФ за отчетный год (руб.): </w:t>
      </w:r>
    </w:p>
    <w:p w:rsidR="00AC48F2" w:rsidRPr="00AC48F2" w:rsidRDefault="00AC48F2" w:rsidP="00AC48F2">
      <w:pPr>
        <w:tabs>
          <w:tab w:val="left" w:pos="3195"/>
        </w:tabs>
        <w:autoSpaceDE w:val="0"/>
        <w:autoSpaceDN w:val="0"/>
        <w:adjustRightInd w:val="0"/>
        <w:ind w:firstLine="709"/>
        <w:jc w:val="both"/>
        <w:rPr>
          <w:sz w:val="28"/>
          <w:szCs w:val="28"/>
        </w:rPr>
      </w:pPr>
      <w:r w:rsidRPr="00AC48F2">
        <w:rPr>
          <w:rFonts w:eastAsia="Calibri"/>
          <w:sz w:val="28"/>
          <w:szCs w:val="28"/>
          <w:lang w:eastAsia="en-US"/>
        </w:rPr>
        <w:t>Р</w:t>
      </w:r>
      <w:r w:rsidRPr="00AC48F2">
        <w:rPr>
          <w:rFonts w:eastAsia="Calibri"/>
          <w:sz w:val="28"/>
          <w:szCs w:val="28"/>
          <w:vertAlign w:val="superscript"/>
          <w:lang w:eastAsia="en-US"/>
        </w:rPr>
        <w:t>ср</w:t>
      </w:r>
      <w:r w:rsidRPr="00AC48F2">
        <w:rPr>
          <w:rFonts w:eastAsia="Calibri"/>
          <w:sz w:val="28"/>
          <w:szCs w:val="28"/>
          <w:vertAlign w:val="subscript"/>
          <w:lang w:eastAsia="en-US"/>
        </w:rPr>
        <w:t xml:space="preserve">8.31 </w:t>
      </w:r>
      <w:r w:rsidRPr="00AC48F2">
        <w:rPr>
          <w:rFonts w:eastAsia="Calibri"/>
          <w:sz w:val="28"/>
          <w:szCs w:val="28"/>
          <w:lang w:eastAsia="en-US"/>
        </w:rPr>
        <w:t>= 299,0 / 26 = 11,5 тыс. руб.</w:t>
      </w:r>
    </w:p>
    <w:p w:rsidR="00AC48F2" w:rsidRPr="00AC48F2" w:rsidRDefault="00AC48F2" w:rsidP="00AC48F2">
      <w:pPr>
        <w:tabs>
          <w:tab w:val="left" w:pos="3195"/>
        </w:tabs>
        <w:autoSpaceDE w:val="0"/>
        <w:autoSpaceDN w:val="0"/>
        <w:adjustRightInd w:val="0"/>
        <w:ind w:firstLine="709"/>
        <w:jc w:val="both"/>
        <w:rPr>
          <w:sz w:val="28"/>
          <w:szCs w:val="28"/>
        </w:rPr>
      </w:pPr>
      <w:r w:rsidRPr="00AC48F2">
        <w:rPr>
          <w:sz w:val="28"/>
          <w:szCs w:val="28"/>
        </w:rPr>
        <w:t>Корректирующая сумма поступлений, учитывающая отдельные решения Президента Российской Федерации, Правительства Российской Федерации, а также проекты нормативных правовых актов Президента Российской Федерации, Правительства Российской Федерации и другие факторы, влияющие на объем прогнозируемых доходов равна нулю.</w:t>
      </w:r>
    </w:p>
    <w:p w:rsidR="00AC48F2" w:rsidRPr="00AC48F2" w:rsidRDefault="00AC48F2" w:rsidP="00AC48F2">
      <w:pPr>
        <w:tabs>
          <w:tab w:val="left" w:pos="3195"/>
        </w:tabs>
        <w:autoSpaceDE w:val="0"/>
        <w:autoSpaceDN w:val="0"/>
        <w:adjustRightInd w:val="0"/>
        <w:ind w:firstLine="709"/>
        <w:jc w:val="both"/>
        <w:rPr>
          <w:sz w:val="28"/>
          <w:szCs w:val="28"/>
        </w:rPr>
      </w:pPr>
      <w:r w:rsidRPr="00AC48F2">
        <w:rPr>
          <w:sz w:val="28"/>
          <w:szCs w:val="28"/>
        </w:rPr>
        <w:t>Средний объем дебиторской задолженности (недоимки), возможный к поступлению, равен нулю.</w:t>
      </w:r>
    </w:p>
    <w:p w:rsidR="00AC48F2" w:rsidRPr="00AC48F2" w:rsidRDefault="00AC48F2" w:rsidP="00AC48F2">
      <w:pPr>
        <w:tabs>
          <w:tab w:val="left" w:pos="3195"/>
        </w:tabs>
        <w:autoSpaceDE w:val="0"/>
        <w:autoSpaceDN w:val="0"/>
        <w:adjustRightInd w:val="0"/>
        <w:ind w:firstLine="709"/>
        <w:jc w:val="both"/>
        <w:rPr>
          <w:rFonts w:eastAsia="Calibri"/>
          <w:sz w:val="28"/>
          <w:szCs w:val="28"/>
          <w:lang w:eastAsia="en-US"/>
        </w:rPr>
      </w:pPr>
      <w:r w:rsidRPr="00AC48F2">
        <w:rPr>
          <w:rFonts w:eastAsia="Calibri"/>
          <w:sz w:val="28"/>
          <w:szCs w:val="28"/>
          <w:lang w:eastAsia="en-US"/>
        </w:rPr>
        <w:t>Согласно данным о фактическом поступлении платежей за административные правонарушения, предусмотренные статьей 8.31 КоАП РФ, сумма платежей в 2022 г. (на 01.06.2022) составила 8,0 тыс. руб.</w:t>
      </w:r>
    </w:p>
    <w:p w:rsidR="00AC48F2" w:rsidRPr="00AC48F2" w:rsidRDefault="00AC48F2" w:rsidP="00AC48F2">
      <w:pPr>
        <w:tabs>
          <w:tab w:val="left" w:pos="3195"/>
        </w:tabs>
        <w:autoSpaceDE w:val="0"/>
        <w:autoSpaceDN w:val="0"/>
        <w:adjustRightInd w:val="0"/>
        <w:ind w:firstLine="709"/>
        <w:jc w:val="both"/>
        <w:rPr>
          <w:rFonts w:eastAsia="Calibri"/>
          <w:sz w:val="28"/>
          <w:szCs w:val="28"/>
          <w:lang w:eastAsia="en-US"/>
        </w:rPr>
      </w:pPr>
      <w:r w:rsidRPr="00AC48F2">
        <w:rPr>
          <w:rFonts w:eastAsia="Calibri"/>
          <w:b/>
          <w:sz w:val="28"/>
          <w:szCs w:val="28"/>
          <w:lang w:eastAsia="en-US"/>
        </w:rPr>
        <w:t>Ожидаемая оценка на</w:t>
      </w:r>
      <w:r w:rsidRPr="00AC48F2">
        <w:rPr>
          <w:rFonts w:eastAsia="Calibri"/>
          <w:sz w:val="28"/>
          <w:szCs w:val="28"/>
          <w:lang w:eastAsia="en-US"/>
        </w:rPr>
        <w:t xml:space="preserve"> </w:t>
      </w:r>
      <w:r w:rsidRPr="00AC48F2">
        <w:rPr>
          <w:rFonts w:eastAsia="Calibri"/>
          <w:b/>
          <w:sz w:val="28"/>
          <w:szCs w:val="28"/>
          <w:lang w:eastAsia="en-US"/>
        </w:rPr>
        <w:t>2022 год</w:t>
      </w:r>
      <w:r w:rsidRPr="00AC48F2">
        <w:rPr>
          <w:rFonts w:eastAsia="Calibri"/>
          <w:sz w:val="28"/>
          <w:szCs w:val="28"/>
          <w:lang w:eastAsia="en-US"/>
        </w:rPr>
        <w:t xml:space="preserve"> составит: П</w:t>
      </w:r>
      <w:r w:rsidRPr="00AC48F2">
        <w:rPr>
          <w:rFonts w:eastAsia="Calibri"/>
          <w:sz w:val="28"/>
          <w:szCs w:val="28"/>
          <w:vertAlign w:val="subscript"/>
          <w:lang w:eastAsia="en-US"/>
        </w:rPr>
        <w:t xml:space="preserve">8.31 </w:t>
      </w:r>
      <w:r w:rsidRPr="00AC48F2">
        <w:rPr>
          <w:rFonts w:eastAsia="Calibri"/>
          <w:sz w:val="28"/>
          <w:szCs w:val="28"/>
          <w:lang w:eastAsia="en-US"/>
        </w:rPr>
        <w:t>= 8,0 тыс. руб.</w:t>
      </w:r>
    </w:p>
    <w:p w:rsidR="00AC48F2" w:rsidRPr="00AC48F2" w:rsidRDefault="00AC48F2" w:rsidP="00AC48F2">
      <w:pPr>
        <w:tabs>
          <w:tab w:val="left" w:pos="3195"/>
        </w:tabs>
        <w:autoSpaceDE w:val="0"/>
        <w:autoSpaceDN w:val="0"/>
        <w:adjustRightInd w:val="0"/>
        <w:ind w:firstLine="709"/>
        <w:jc w:val="both"/>
        <w:rPr>
          <w:rFonts w:eastAsia="Calibri"/>
          <w:b/>
          <w:sz w:val="28"/>
          <w:szCs w:val="28"/>
          <w:lang w:eastAsia="en-US"/>
        </w:rPr>
      </w:pPr>
      <w:r w:rsidRPr="00AC48F2">
        <w:rPr>
          <w:rFonts w:eastAsia="Calibri"/>
          <w:b/>
          <w:sz w:val="28"/>
          <w:szCs w:val="28"/>
          <w:lang w:eastAsia="en-US"/>
        </w:rPr>
        <w:t>Определение прогноза на 2023 год:</w:t>
      </w:r>
    </w:p>
    <w:p w:rsidR="00AC48F2" w:rsidRPr="00AC48F2" w:rsidRDefault="00AC48F2" w:rsidP="00AC48F2">
      <w:pPr>
        <w:tabs>
          <w:tab w:val="left" w:pos="3195"/>
        </w:tabs>
        <w:autoSpaceDE w:val="0"/>
        <w:autoSpaceDN w:val="0"/>
        <w:adjustRightInd w:val="0"/>
        <w:ind w:firstLine="709"/>
        <w:jc w:val="both"/>
        <w:rPr>
          <w:rFonts w:eastAsia="Calibri"/>
          <w:sz w:val="28"/>
          <w:szCs w:val="28"/>
          <w:lang w:eastAsia="en-US"/>
        </w:rPr>
      </w:pPr>
      <w:r w:rsidRPr="00AC48F2">
        <w:rPr>
          <w:rFonts w:eastAsia="Calibri"/>
          <w:sz w:val="28"/>
          <w:szCs w:val="28"/>
          <w:lang w:eastAsia="en-US"/>
        </w:rPr>
        <w:t xml:space="preserve">Согласно данным отраслевой отчетности за 2020 – 2021 годы по форме 8-ОИП, утвержденной приказом Минприроды России от 28.12.2015 № 565, количество случаев </w:t>
      </w:r>
      <w:r w:rsidRPr="00AC48F2">
        <w:rPr>
          <w:sz w:val="28"/>
          <w:szCs w:val="28"/>
        </w:rPr>
        <w:t xml:space="preserve">административных правонарушений, предусмотренных </w:t>
      </w:r>
      <w:hyperlink r:id="rId78" w:history="1">
        <w:r w:rsidRPr="00AC48F2">
          <w:rPr>
            <w:sz w:val="28"/>
            <w:szCs w:val="28"/>
          </w:rPr>
          <w:t>статьей 8.31</w:t>
        </w:r>
      </w:hyperlink>
      <w:r w:rsidRPr="00AC48F2">
        <w:rPr>
          <w:sz w:val="28"/>
          <w:szCs w:val="28"/>
        </w:rPr>
        <w:t xml:space="preserve"> КоАП РФ,</w:t>
      </w:r>
      <w:r w:rsidRPr="00AC48F2">
        <w:rPr>
          <w:rFonts w:eastAsia="Calibri"/>
          <w:sz w:val="28"/>
          <w:szCs w:val="28"/>
          <w:lang w:eastAsia="en-US"/>
        </w:rPr>
        <w:t xml:space="preserve"> составляет: в 2020 г. – 38 ед.; в 2021 г. – 26 ед.</w:t>
      </w:r>
    </w:p>
    <w:p w:rsidR="00AC48F2" w:rsidRPr="00AC48F2" w:rsidRDefault="00AC48F2" w:rsidP="00AC48F2">
      <w:pPr>
        <w:tabs>
          <w:tab w:val="left" w:pos="3195"/>
        </w:tabs>
        <w:autoSpaceDE w:val="0"/>
        <w:autoSpaceDN w:val="0"/>
        <w:adjustRightInd w:val="0"/>
        <w:ind w:firstLine="709"/>
        <w:jc w:val="both"/>
        <w:rPr>
          <w:sz w:val="28"/>
          <w:szCs w:val="28"/>
        </w:rPr>
      </w:pPr>
      <w:r w:rsidRPr="00AC48F2">
        <w:rPr>
          <w:rFonts w:eastAsia="Calibri"/>
          <w:sz w:val="28"/>
          <w:szCs w:val="28"/>
          <w:lang w:eastAsia="en-US"/>
        </w:rPr>
        <w:t>При отсутствии</w:t>
      </w:r>
      <w:r w:rsidRPr="00AC48F2">
        <w:rPr>
          <w:sz w:val="28"/>
          <w:szCs w:val="28"/>
        </w:rPr>
        <w:t xml:space="preserve"> прогноза на очередной финансовый год</w:t>
      </w:r>
      <w:r w:rsidRPr="00AC48F2">
        <w:rPr>
          <w:rFonts w:eastAsia="Calibri"/>
          <w:sz w:val="28"/>
          <w:szCs w:val="28"/>
          <w:lang w:eastAsia="en-US"/>
        </w:rPr>
        <w:t xml:space="preserve"> количество случаев </w:t>
      </w:r>
      <w:r w:rsidRPr="00AC48F2">
        <w:rPr>
          <w:sz w:val="28"/>
          <w:szCs w:val="28"/>
        </w:rPr>
        <w:t xml:space="preserve">административных правонарушений, предусмотренных </w:t>
      </w:r>
      <w:hyperlink r:id="rId79" w:history="1">
        <w:r w:rsidRPr="00AC48F2">
          <w:rPr>
            <w:b/>
            <w:sz w:val="28"/>
            <w:szCs w:val="28"/>
          </w:rPr>
          <w:t>статьей 8.31</w:t>
        </w:r>
      </w:hyperlink>
      <w:r w:rsidRPr="00AC48F2">
        <w:rPr>
          <w:b/>
          <w:sz w:val="28"/>
          <w:szCs w:val="28"/>
        </w:rPr>
        <w:t xml:space="preserve"> КоАП РФ</w:t>
      </w:r>
      <w:r w:rsidRPr="00AC48F2">
        <w:rPr>
          <w:sz w:val="28"/>
          <w:szCs w:val="28"/>
        </w:rPr>
        <w:t xml:space="preserve">, в 2022 г. принимаем равное </w:t>
      </w:r>
      <w:r w:rsidRPr="00AC48F2">
        <w:rPr>
          <w:rFonts w:eastAsia="Calibri"/>
          <w:sz w:val="28"/>
          <w:szCs w:val="28"/>
          <w:lang w:eastAsia="en-US"/>
        </w:rPr>
        <w:t>К</w:t>
      </w:r>
      <w:r w:rsidRPr="00AC48F2">
        <w:rPr>
          <w:rFonts w:eastAsia="Calibri"/>
          <w:sz w:val="28"/>
          <w:szCs w:val="28"/>
          <w:vertAlign w:val="superscript"/>
          <w:lang w:eastAsia="en-US"/>
        </w:rPr>
        <w:t>ср2022</w:t>
      </w:r>
      <w:r w:rsidRPr="00AC48F2">
        <w:rPr>
          <w:rFonts w:eastAsia="Calibri"/>
          <w:sz w:val="28"/>
          <w:szCs w:val="28"/>
          <w:vertAlign w:val="subscript"/>
          <w:lang w:eastAsia="en-US"/>
        </w:rPr>
        <w:t xml:space="preserve">8.31 </w:t>
      </w:r>
      <w:r w:rsidRPr="00AC48F2">
        <w:rPr>
          <w:rFonts w:eastAsia="Calibri"/>
          <w:sz w:val="28"/>
          <w:szCs w:val="28"/>
          <w:lang w:eastAsia="en-US"/>
        </w:rPr>
        <w:t>= 30 ед.</w:t>
      </w:r>
    </w:p>
    <w:p w:rsidR="00AC48F2" w:rsidRPr="00AC48F2" w:rsidRDefault="00AC48F2" w:rsidP="00AC48F2">
      <w:pPr>
        <w:tabs>
          <w:tab w:val="left" w:pos="3195"/>
        </w:tabs>
        <w:autoSpaceDE w:val="0"/>
        <w:autoSpaceDN w:val="0"/>
        <w:adjustRightInd w:val="0"/>
        <w:ind w:firstLine="709"/>
        <w:jc w:val="both"/>
        <w:rPr>
          <w:rFonts w:eastAsia="Calibri"/>
          <w:sz w:val="28"/>
          <w:szCs w:val="28"/>
          <w:lang w:eastAsia="en-US"/>
        </w:rPr>
      </w:pPr>
      <w:r w:rsidRPr="00AC48F2">
        <w:rPr>
          <w:rFonts w:eastAsia="Calibri"/>
          <w:sz w:val="28"/>
          <w:szCs w:val="28"/>
          <w:lang w:eastAsia="en-US"/>
        </w:rPr>
        <w:t>Таким образом, К</w:t>
      </w:r>
      <w:r w:rsidRPr="00AC48F2">
        <w:rPr>
          <w:rFonts w:eastAsia="Calibri"/>
          <w:sz w:val="28"/>
          <w:szCs w:val="28"/>
          <w:vertAlign w:val="superscript"/>
          <w:lang w:eastAsia="en-US"/>
        </w:rPr>
        <w:t>ср2023</w:t>
      </w:r>
      <w:r w:rsidRPr="00AC48F2">
        <w:rPr>
          <w:rFonts w:eastAsia="Calibri"/>
          <w:sz w:val="28"/>
          <w:szCs w:val="28"/>
          <w:vertAlign w:val="subscript"/>
          <w:lang w:eastAsia="en-US"/>
        </w:rPr>
        <w:t xml:space="preserve">8.31 </w:t>
      </w:r>
      <w:r w:rsidRPr="00AC48F2">
        <w:rPr>
          <w:rFonts w:eastAsia="Calibri"/>
          <w:sz w:val="28"/>
          <w:szCs w:val="28"/>
          <w:lang w:eastAsia="en-US"/>
        </w:rPr>
        <w:t>= (38+26+30) / 3 = 31 (ед.)</w:t>
      </w:r>
    </w:p>
    <w:p w:rsidR="00AC48F2" w:rsidRPr="00AC48F2" w:rsidRDefault="00AC48F2" w:rsidP="00AC48F2">
      <w:pPr>
        <w:tabs>
          <w:tab w:val="left" w:pos="3195"/>
        </w:tabs>
        <w:autoSpaceDE w:val="0"/>
        <w:autoSpaceDN w:val="0"/>
        <w:adjustRightInd w:val="0"/>
        <w:ind w:firstLine="709"/>
        <w:jc w:val="both"/>
        <w:rPr>
          <w:rFonts w:eastAsia="Calibri"/>
          <w:sz w:val="28"/>
          <w:szCs w:val="28"/>
          <w:lang w:eastAsia="en-US"/>
        </w:rPr>
      </w:pPr>
      <w:r w:rsidRPr="00AC48F2">
        <w:rPr>
          <w:rFonts w:eastAsia="Calibri"/>
          <w:sz w:val="28"/>
          <w:szCs w:val="28"/>
          <w:lang w:eastAsia="en-US"/>
        </w:rPr>
        <w:t>Р</w:t>
      </w:r>
      <w:r w:rsidRPr="00AC48F2">
        <w:rPr>
          <w:rFonts w:eastAsia="Calibri"/>
          <w:sz w:val="28"/>
          <w:szCs w:val="28"/>
          <w:vertAlign w:val="superscript"/>
          <w:lang w:eastAsia="en-US"/>
        </w:rPr>
        <w:t>ср</w:t>
      </w:r>
      <w:r w:rsidRPr="00AC48F2">
        <w:rPr>
          <w:rFonts w:eastAsia="Calibri"/>
          <w:sz w:val="28"/>
          <w:szCs w:val="28"/>
          <w:vertAlign w:val="subscript"/>
          <w:lang w:eastAsia="en-US"/>
        </w:rPr>
        <w:t xml:space="preserve">8.31  </w:t>
      </w:r>
      <w:r w:rsidRPr="00AC48F2">
        <w:rPr>
          <w:rFonts w:eastAsia="Calibri"/>
          <w:sz w:val="28"/>
          <w:szCs w:val="28"/>
          <w:lang w:eastAsia="en-US"/>
        </w:rPr>
        <w:t>= 11,5 тыс. руб.</w:t>
      </w:r>
    </w:p>
    <w:p w:rsidR="00AC48F2" w:rsidRPr="00AC48F2" w:rsidRDefault="00AC48F2" w:rsidP="00AC48F2">
      <w:pPr>
        <w:tabs>
          <w:tab w:val="left" w:pos="3195"/>
        </w:tabs>
        <w:autoSpaceDE w:val="0"/>
        <w:autoSpaceDN w:val="0"/>
        <w:adjustRightInd w:val="0"/>
        <w:ind w:firstLine="709"/>
        <w:jc w:val="both"/>
        <w:rPr>
          <w:rFonts w:eastAsia="Calibri"/>
          <w:sz w:val="28"/>
          <w:szCs w:val="28"/>
          <w:lang w:eastAsia="en-US"/>
        </w:rPr>
      </w:pPr>
      <w:r w:rsidRPr="00AC48F2">
        <w:rPr>
          <w:rFonts w:eastAsia="Calibri"/>
          <w:sz w:val="28"/>
          <w:szCs w:val="28"/>
          <w:lang w:eastAsia="en-US"/>
        </w:rPr>
        <w:t xml:space="preserve">Ожидаемый прогноз </w:t>
      </w:r>
      <w:r w:rsidRPr="00AC48F2">
        <w:rPr>
          <w:rFonts w:eastAsia="Calibri"/>
          <w:b/>
          <w:sz w:val="28"/>
          <w:szCs w:val="28"/>
          <w:lang w:eastAsia="en-US"/>
        </w:rPr>
        <w:t>на 2023 год</w:t>
      </w:r>
      <w:r w:rsidRPr="00AC48F2">
        <w:rPr>
          <w:rFonts w:eastAsia="Calibri"/>
          <w:sz w:val="28"/>
          <w:szCs w:val="28"/>
          <w:lang w:eastAsia="en-US"/>
        </w:rPr>
        <w:t xml:space="preserve"> составит: П</w:t>
      </w:r>
      <w:r w:rsidRPr="00AC48F2">
        <w:rPr>
          <w:rFonts w:eastAsia="Calibri"/>
          <w:sz w:val="28"/>
          <w:szCs w:val="28"/>
          <w:vertAlign w:val="subscript"/>
          <w:lang w:eastAsia="en-US"/>
        </w:rPr>
        <w:t xml:space="preserve">8.31 </w:t>
      </w:r>
      <w:r w:rsidRPr="00AC48F2">
        <w:rPr>
          <w:rFonts w:eastAsia="Calibri"/>
          <w:sz w:val="28"/>
          <w:szCs w:val="28"/>
          <w:lang w:eastAsia="en-US"/>
        </w:rPr>
        <w:t xml:space="preserve">= 31 * 11,5 = </w:t>
      </w:r>
      <w:r w:rsidRPr="00AC48F2">
        <w:rPr>
          <w:rFonts w:eastAsia="Calibri"/>
          <w:b/>
          <w:sz w:val="28"/>
          <w:szCs w:val="28"/>
          <w:lang w:eastAsia="en-US"/>
        </w:rPr>
        <w:t>356,5</w:t>
      </w:r>
      <w:r w:rsidRPr="00AC48F2">
        <w:rPr>
          <w:rFonts w:eastAsia="Calibri"/>
          <w:sz w:val="28"/>
          <w:szCs w:val="28"/>
          <w:lang w:eastAsia="en-US"/>
        </w:rPr>
        <w:t xml:space="preserve"> тыс. руб. </w:t>
      </w:r>
    </w:p>
    <w:p w:rsidR="00AC48F2" w:rsidRPr="00AC48F2" w:rsidRDefault="00AC48F2" w:rsidP="00AC48F2">
      <w:pPr>
        <w:tabs>
          <w:tab w:val="left" w:pos="3195"/>
        </w:tabs>
        <w:autoSpaceDE w:val="0"/>
        <w:autoSpaceDN w:val="0"/>
        <w:adjustRightInd w:val="0"/>
        <w:ind w:firstLine="709"/>
        <w:jc w:val="both"/>
        <w:rPr>
          <w:rFonts w:eastAsia="Calibri"/>
          <w:b/>
          <w:sz w:val="28"/>
          <w:szCs w:val="28"/>
          <w:lang w:eastAsia="en-US"/>
        </w:rPr>
      </w:pPr>
      <w:r w:rsidRPr="00AC48F2">
        <w:rPr>
          <w:rFonts w:eastAsia="Calibri"/>
          <w:b/>
          <w:sz w:val="28"/>
          <w:szCs w:val="28"/>
          <w:lang w:eastAsia="en-US"/>
        </w:rPr>
        <w:t>Определение прогноза на 2024 год:</w:t>
      </w:r>
    </w:p>
    <w:p w:rsidR="00AC48F2" w:rsidRPr="00AC48F2" w:rsidRDefault="00AC48F2" w:rsidP="00AC48F2">
      <w:pPr>
        <w:tabs>
          <w:tab w:val="left" w:pos="3195"/>
        </w:tabs>
        <w:autoSpaceDE w:val="0"/>
        <w:autoSpaceDN w:val="0"/>
        <w:adjustRightInd w:val="0"/>
        <w:ind w:firstLine="709"/>
        <w:jc w:val="both"/>
        <w:rPr>
          <w:rFonts w:eastAsia="Calibri"/>
          <w:sz w:val="28"/>
          <w:szCs w:val="28"/>
          <w:lang w:eastAsia="en-US"/>
        </w:rPr>
      </w:pPr>
      <w:r w:rsidRPr="00AC48F2">
        <w:rPr>
          <w:rFonts w:eastAsia="Calibri"/>
          <w:sz w:val="28"/>
          <w:szCs w:val="28"/>
          <w:lang w:eastAsia="en-US"/>
        </w:rPr>
        <w:t xml:space="preserve">Согласно данным отраслевой отчетности за 2021 год по форме 8-ОИП, утвержденной приказом Минприроды России от 28.12.2015 № 565, количество случаев </w:t>
      </w:r>
      <w:r w:rsidRPr="00AC48F2">
        <w:rPr>
          <w:sz w:val="28"/>
          <w:szCs w:val="28"/>
        </w:rPr>
        <w:t xml:space="preserve">административных правонарушений, предусмотренных </w:t>
      </w:r>
      <w:hyperlink r:id="rId80" w:history="1">
        <w:r w:rsidRPr="00AC48F2">
          <w:rPr>
            <w:sz w:val="28"/>
            <w:szCs w:val="28"/>
          </w:rPr>
          <w:t>статьей 8.31</w:t>
        </w:r>
      </w:hyperlink>
      <w:r w:rsidRPr="00AC48F2">
        <w:rPr>
          <w:sz w:val="28"/>
          <w:szCs w:val="28"/>
        </w:rPr>
        <w:t xml:space="preserve"> КоАП РФ,</w:t>
      </w:r>
      <w:r w:rsidRPr="00AC48F2">
        <w:rPr>
          <w:rFonts w:eastAsia="Calibri"/>
          <w:sz w:val="28"/>
          <w:szCs w:val="28"/>
          <w:lang w:eastAsia="en-US"/>
        </w:rPr>
        <w:t xml:space="preserve"> составляет: в 2020 г. – 26 ед.</w:t>
      </w:r>
    </w:p>
    <w:p w:rsidR="00AC48F2" w:rsidRPr="00AC48F2" w:rsidRDefault="00AC48F2" w:rsidP="00AC48F2">
      <w:pPr>
        <w:tabs>
          <w:tab w:val="left" w:pos="3195"/>
        </w:tabs>
        <w:autoSpaceDE w:val="0"/>
        <w:autoSpaceDN w:val="0"/>
        <w:adjustRightInd w:val="0"/>
        <w:ind w:firstLine="709"/>
        <w:jc w:val="both"/>
        <w:rPr>
          <w:sz w:val="28"/>
          <w:szCs w:val="28"/>
        </w:rPr>
      </w:pPr>
      <w:r w:rsidRPr="00AC48F2">
        <w:rPr>
          <w:rFonts w:eastAsia="Calibri"/>
          <w:sz w:val="28"/>
          <w:szCs w:val="28"/>
          <w:lang w:eastAsia="en-US"/>
        </w:rPr>
        <w:t xml:space="preserve">Количество случаев </w:t>
      </w:r>
      <w:r w:rsidRPr="00AC48F2">
        <w:rPr>
          <w:sz w:val="28"/>
          <w:szCs w:val="28"/>
        </w:rPr>
        <w:t xml:space="preserve">административных правонарушений, предусмотренных </w:t>
      </w:r>
      <w:hyperlink r:id="rId81" w:history="1">
        <w:r w:rsidRPr="00AC48F2">
          <w:rPr>
            <w:b/>
            <w:sz w:val="28"/>
            <w:szCs w:val="28"/>
          </w:rPr>
          <w:t>статьей 8.31</w:t>
        </w:r>
      </w:hyperlink>
      <w:r w:rsidRPr="00AC48F2">
        <w:rPr>
          <w:b/>
          <w:sz w:val="28"/>
          <w:szCs w:val="28"/>
        </w:rPr>
        <w:t xml:space="preserve"> КоАП РФ</w:t>
      </w:r>
      <w:r w:rsidRPr="00AC48F2">
        <w:rPr>
          <w:sz w:val="28"/>
          <w:szCs w:val="28"/>
        </w:rPr>
        <w:t xml:space="preserve">, в 2022 г. принимаем равное </w:t>
      </w:r>
    </w:p>
    <w:p w:rsidR="00AC48F2" w:rsidRPr="00AC48F2" w:rsidRDefault="00AC48F2" w:rsidP="00AC48F2">
      <w:pPr>
        <w:tabs>
          <w:tab w:val="left" w:pos="3195"/>
        </w:tabs>
        <w:autoSpaceDE w:val="0"/>
        <w:autoSpaceDN w:val="0"/>
        <w:adjustRightInd w:val="0"/>
        <w:ind w:firstLine="709"/>
        <w:jc w:val="both"/>
        <w:rPr>
          <w:rFonts w:eastAsia="Calibri"/>
          <w:sz w:val="28"/>
          <w:szCs w:val="28"/>
          <w:lang w:eastAsia="en-US"/>
        </w:rPr>
      </w:pPr>
      <w:r w:rsidRPr="00AC48F2">
        <w:rPr>
          <w:rFonts w:eastAsia="Calibri"/>
          <w:sz w:val="28"/>
          <w:szCs w:val="28"/>
          <w:lang w:eastAsia="en-US"/>
        </w:rPr>
        <w:t>К</w:t>
      </w:r>
      <w:r w:rsidRPr="00AC48F2">
        <w:rPr>
          <w:rFonts w:eastAsia="Calibri"/>
          <w:sz w:val="28"/>
          <w:szCs w:val="28"/>
          <w:vertAlign w:val="superscript"/>
          <w:lang w:eastAsia="en-US"/>
        </w:rPr>
        <w:t>ср2022</w:t>
      </w:r>
      <w:r w:rsidRPr="00AC48F2">
        <w:rPr>
          <w:rFonts w:eastAsia="Calibri"/>
          <w:sz w:val="28"/>
          <w:szCs w:val="28"/>
          <w:vertAlign w:val="subscript"/>
          <w:lang w:eastAsia="en-US"/>
        </w:rPr>
        <w:t xml:space="preserve">8.31 </w:t>
      </w:r>
      <w:r w:rsidRPr="00AC48F2">
        <w:rPr>
          <w:rFonts w:eastAsia="Calibri"/>
          <w:sz w:val="28"/>
          <w:szCs w:val="28"/>
          <w:lang w:eastAsia="en-US"/>
        </w:rPr>
        <w:t>= 30 ед.</w:t>
      </w:r>
    </w:p>
    <w:p w:rsidR="00AC48F2" w:rsidRPr="00AC48F2" w:rsidRDefault="00AC48F2" w:rsidP="00AC48F2">
      <w:pPr>
        <w:tabs>
          <w:tab w:val="left" w:pos="3195"/>
        </w:tabs>
        <w:autoSpaceDE w:val="0"/>
        <w:autoSpaceDN w:val="0"/>
        <w:adjustRightInd w:val="0"/>
        <w:ind w:firstLine="709"/>
        <w:jc w:val="both"/>
        <w:rPr>
          <w:sz w:val="28"/>
          <w:szCs w:val="28"/>
        </w:rPr>
      </w:pPr>
      <w:r w:rsidRPr="00AC48F2">
        <w:rPr>
          <w:rFonts w:eastAsia="Calibri"/>
          <w:sz w:val="28"/>
          <w:szCs w:val="28"/>
          <w:lang w:eastAsia="en-US"/>
        </w:rPr>
        <w:t xml:space="preserve">Количество случаев </w:t>
      </w:r>
      <w:r w:rsidRPr="00AC48F2">
        <w:rPr>
          <w:sz w:val="28"/>
          <w:szCs w:val="28"/>
        </w:rPr>
        <w:t xml:space="preserve">административных правонарушений, предусмотренных </w:t>
      </w:r>
      <w:hyperlink r:id="rId82" w:history="1">
        <w:r w:rsidRPr="00AC48F2">
          <w:rPr>
            <w:b/>
            <w:sz w:val="28"/>
            <w:szCs w:val="28"/>
          </w:rPr>
          <w:t>статьей 8.31</w:t>
        </w:r>
      </w:hyperlink>
      <w:r w:rsidRPr="00AC48F2">
        <w:rPr>
          <w:b/>
          <w:sz w:val="28"/>
          <w:szCs w:val="28"/>
        </w:rPr>
        <w:t xml:space="preserve"> КоАП РФ</w:t>
      </w:r>
      <w:r w:rsidRPr="00AC48F2">
        <w:rPr>
          <w:sz w:val="28"/>
          <w:szCs w:val="28"/>
        </w:rPr>
        <w:t xml:space="preserve">, в 2023 г. принимаем равное </w:t>
      </w:r>
    </w:p>
    <w:p w:rsidR="00AC48F2" w:rsidRPr="00AC48F2" w:rsidRDefault="00AC48F2" w:rsidP="00AC48F2">
      <w:pPr>
        <w:tabs>
          <w:tab w:val="left" w:pos="3195"/>
        </w:tabs>
        <w:autoSpaceDE w:val="0"/>
        <w:autoSpaceDN w:val="0"/>
        <w:adjustRightInd w:val="0"/>
        <w:ind w:firstLine="709"/>
        <w:jc w:val="both"/>
        <w:rPr>
          <w:rFonts w:eastAsia="Calibri"/>
          <w:sz w:val="28"/>
          <w:szCs w:val="28"/>
          <w:lang w:eastAsia="en-US"/>
        </w:rPr>
      </w:pPr>
      <w:r w:rsidRPr="00AC48F2">
        <w:rPr>
          <w:rFonts w:eastAsia="Calibri"/>
          <w:sz w:val="28"/>
          <w:szCs w:val="28"/>
          <w:lang w:eastAsia="en-US"/>
        </w:rPr>
        <w:t>К</w:t>
      </w:r>
      <w:r w:rsidRPr="00AC48F2">
        <w:rPr>
          <w:rFonts w:eastAsia="Calibri"/>
          <w:sz w:val="28"/>
          <w:szCs w:val="28"/>
          <w:vertAlign w:val="superscript"/>
          <w:lang w:eastAsia="en-US"/>
        </w:rPr>
        <w:t>ср2023</w:t>
      </w:r>
      <w:r w:rsidRPr="00AC48F2">
        <w:rPr>
          <w:rFonts w:eastAsia="Calibri"/>
          <w:sz w:val="28"/>
          <w:szCs w:val="28"/>
          <w:vertAlign w:val="subscript"/>
          <w:lang w:eastAsia="en-US"/>
        </w:rPr>
        <w:t xml:space="preserve">8.31 </w:t>
      </w:r>
      <w:r w:rsidRPr="00AC48F2">
        <w:rPr>
          <w:rFonts w:eastAsia="Calibri"/>
          <w:sz w:val="28"/>
          <w:szCs w:val="28"/>
          <w:lang w:eastAsia="en-US"/>
        </w:rPr>
        <w:t>= 31 ед.</w:t>
      </w:r>
    </w:p>
    <w:p w:rsidR="00AC48F2" w:rsidRPr="00AC48F2" w:rsidRDefault="00AC48F2" w:rsidP="00AC48F2">
      <w:pPr>
        <w:tabs>
          <w:tab w:val="left" w:pos="3195"/>
        </w:tabs>
        <w:autoSpaceDE w:val="0"/>
        <w:autoSpaceDN w:val="0"/>
        <w:adjustRightInd w:val="0"/>
        <w:ind w:firstLine="709"/>
        <w:jc w:val="both"/>
        <w:rPr>
          <w:rFonts w:eastAsia="Calibri"/>
          <w:sz w:val="28"/>
          <w:szCs w:val="28"/>
          <w:lang w:eastAsia="en-US"/>
        </w:rPr>
      </w:pPr>
      <w:r w:rsidRPr="00AC48F2">
        <w:rPr>
          <w:rFonts w:eastAsia="Calibri"/>
          <w:sz w:val="28"/>
          <w:szCs w:val="28"/>
          <w:lang w:eastAsia="en-US"/>
        </w:rPr>
        <w:t>Таким образом, К</w:t>
      </w:r>
      <w:r w:rsidRPr="00AC48F2">
        <w:rPr>
          <w:rFonts w:eastAsia="Calibri"/>
          <w:sz w:val="28"/>
          <w:szCs w:val="28"/>
          <w:vertAlign w:val="superscript"/>
          <w:lang w:eastAsia="en-US"/>
        </w:rPr>
        <w:t>ср2024</w:t>
      </w:r>
      <w:r w:rsidRPr="00AC48F2">
        <w:rPr>
          <w:rFonts w:eastAsia="Calibri"/>
          <w:sz w:val="28"/>
          <w:szCs w:val="28"/>
          <w:vertAlign w:val="subscript"/>
          <w:lang w:eastAsia="en-US"/>
        </w:rPr>
        <w:t xml:space="preserve">8.31 </w:t>
      </w:r>
      <w:r w:rsidRPr="00AC48F2">
        <w:rPr>
          <w:rFonts w:eastAsia="Calibri"/>
          <w:sz w:val="28"/>
          <w:szCs w:val="28"/>
          <w:lang w:eastAsia="en-US"/>
        </w:rPr>
        <w:t>= (26+30+31) / 3 = 29 (ед.)</w:t>
      </w:r>
    </w:p>
    <w:p w:rsidR="00AC48F2" w:rsidRPr="00AC48F2" w:rsidRDefault="00AC48F2" w:rsidP="00AC48F2">
      <w:pPr>
        <w:tabs>
          <w:tab w:val="left" w:pos="3195"/>
        </w:tabs>
        <w:autoSpaceDE w:val="0"/>
        <w:autoSpaceDN w:val="0"/>
        <w:adjustRightInd w:val="0"/>
        <w:ind w:firstLine="709"/>
        <w:jc w:val="both"/>
        <w:rPr>
          <w:rFonts w:eastAsia="Calibri"/>
          <w:sz w:val="28"/>
          <w:szCs w:val="28"/>
          <w:lang w:eastAsia="en-US"/>
        </w:rPr>
      </w:pPr>
      <w:r w:rsidRPr="00AC48F2">
        <w:rPr>
          <w:rFonts w:eastAsia="Calibri"/>
          <w:sz w:val="28"/>
          <w:szCs w:val="28"/>
          <w:lang w:eastAsia="en-US"/>
        </w:rPr>
        <w:t>Р</w:t>
      </w:r>
      <w:r w:rsidRPr="00AC48F2">
        <w:rPr>
          <w:rFonts w:eastAsia="Calibri"/>
          <w:sz w:val="28"/>
          <w:szCs w:val="28"/>
          <w:vertAlign w:val="superscript"/>
          <w:lang w:eastAsia="en-US"/>
        </w:rPr>
        <w:t>ср</w:t>
      </w:r>
      <w:r w:rsidRPr="00AC48F2">
        <w:rPr>
          <w:rFonts w:eastAsia="Calibri"/>
          <w:sz w:val="28"/>
          <w:szCs w:val="28"/>
          <w:vertAlign w:val="subscript"/>
          <w:lang w:eastAsia="en-US"/>
        </w:rPr>
        <w:t xml:space="preserve">8.31 </w:t>
      </w:r>
      <w:r w:rsidRPr="00AC48F2">
        <w:rPr>
          <w:rFonts w:eastAsia="Calibri"/>
          <w:sz w:val="28"/>
          <w:szCs w:val="28"/>
          <w:lang w:eastAsia="en-US"/>
        </w:rPr>
        <w:t>= 11,5 тыс. руб.</w:t>
      </w:r>
    </w:p>
    <w:p w:rsidR="00AC48F2" w:rsidRPr="00AC48F2" w:rsidRDefault="00AC48F2" w:rsidP="00AC48F2">
      <w:pPr>
        <w:tabs>
          <w:tab w:val="left" w:pos="3195"/>
        </w:tabs>
        <w:autoSpaceDE w:val="0"/>
        <w:autoSpaceDN w:val="0"/>
        <w:adjustRightInd w:val="0"/>
        <w:ind w:firstLine="709"/>
        <w:jc w:val="both"/>
        <w:rPr>
          <w:rFonts w:eastAsia="Calibri"/>
          <w:sz w:val="28"/>
          <w:szCs w:val="28"/>
          <w:lang w:eastAsia="en-US"/>
        </w:rPr>
      </w:pPr>
      <w:r w:rsidRPr="00AC48F2">
        <w:rPr>
          <w:rFonts w:eastAsia="Calibri"/>
          <w:sz w:val="28"/>
          <w:szCs w:val="28"/>
          <w:lang w:eastAsia="en-US"/>
        </w:rPr>
        <w:t xml:space="preserve">Ожидаемый прогноз </w:t>
      </w:r>
      <w:r w:rsidRPr="00AC48F2">
        <w:rPr>
          <w:rFonts w:eastAsia="Calibri"/>
          <w:b/>
          <w:sz w:val="28"/>
          <w:szCs w:val="28"/>
          <w:lang w:eastAsia="en-US"/>
        </w:rPr>
        <w:t>на 2024 год</w:t>
      </w:r>
      <w:r w:rsidRPr="00AC48F2">
        <w:rPr>
          <w:rFonts w:eastAsia="Calibri"/>
          <w:sz w:val="28"/>
          <w:szCs w:val="28"/>
          <w:lang w:eastAsia="en-US"/>
        </w:rPr>
        <w:t xml:space="preserve"> составит: </w:t>
      </w:r>
    </w:p>
    <w:p w:rsidR="00AC48F2" w:rsidRPr="00AC48F2" w:rsidRDefault="00AC48F2" w:rsidP="00AC48F2">
      <w:pPr>
        <w:tabs>
          <w:tab w:val="left" w:pos="3195"/>
        </w:tabs>
        <w:autoSpaceDE w:val="0"/>
        <w:autoSpaceDN w:val="0"/>
        <w:adjustRightInd w:val="0"/>
        <w:ind w:firstLine="709"/>
        <w:jc w:val="both"/>
        <w:rPr>
          <w:rFonts w:eastAsia="Calibri"/>
          <w:sz w:val="28"/>
          <w:szCs w:val="28"/>
          <w:lang w:eastAsia="en-US"/>
        </w:rPr>
      </w:pPr>
      <w:r w:rsidRPr="00AC48F2">
        <w:rPr>
          <w:rFonts w:eastAsia="Calibri"/>
          <w:sz w:val="28"/>
          <w:szCs w:val="28"/>
          <w:lang w:eastAsia="en-US"/>
        </w:rPr>
        <w:t>П</w:t>
      </w:r>
      <w:r w:rsidRPr="00AC48F2">
        <w:rPr>
          <w:rFonts w:eastAsia="Calibri"/>
          <w:sz w:val="28"/>
          <w:szCs w:val="28"/>
          <w:vertAlign w:val="subscript"/>
          <w:lang w:eastAsia="en-US"/>
        </w:rPr>
        <w:t xml:space="preserve">8.31 </w:t>
      </w:r>
      <w:r w:rsidRPr="00AC48F2">
        <w:rPr>
          <w:rFonts w:eastAsia="Calibri"/>
          <w:sz w:val="28"/>
          <w:szCs w:val="28"/>
          <w:lang w:eastAsia="en-US"/>
        </w:rPr>
        <w:t xml:space="preserve">= 29 * 11,5 = </w:t>
      </w:r>
      <w:r w:rsidRPr="00AC48F2">
        <w:rPr>
          <w:rFonts w:eastAsia="Calibri"/>
          <w:b/>
          <w:sz w:val="28"/>
          <w:szCs w:val="28"/>
          <w:lang w:eastAsia="en-US"/>
        </w:rPr>
        <w:t>333,5</w:t>
      </w:r>
      <w:r w:rsidRPr="00AC48F2">
        <w:rPr>
          <w:rFonts w:eastAsia="Calibri"/>
          <w:sz w:val="28"/>
          <w:szCs w:val="28"/>
          <w:lang w:eastAsia="en-US"/>
        </w:rPr>
        <w:t xml:space="preserve"> тыс. руб. </w:t>
      </w:r>
    </w:p>
    <w:p w:rsidR="00AC48F2" w:rsidRPr="00AC48F2" w:rsidRDefault="00AC48F2" w:rsidP="00AC48F2">
      <w:pPr>
        <w:tabs>
          <w:tab w:val="left" w:pos="3195"/>
        </w:tabs>
        <w:autoSpaceDE w:val="0"/>
        <w:autoSpaceDN w:val="0"/>
        <w:adjustRightInd w:val="0"/>
        <w:ind w:firstLine="709"/>
        <w:jc w:val="both"/>
        <w:rPr>
          <w:rFonts w:eastAsia="Calibri"/>
          <w:b/>
          <w:sz w:val="28"/>
          <w:szCs w:val="28"/>
          <w:lang w:eastAsia="en-US"/>
        </w:rPr>
      </w:pPr>
      <w:r w:rsidRPr="00AC48F2">
        <w:rPr>
          <w:rFonts w:eastAsia="Calibri"/>
          <w:b/>
          <w:sz w:val="28"/>
          <w:szCs w:val="28"/>
          <w:lang w:eastAsia="en-US"/>
        </w:rPr>
        <w:t>Определение прогноза на 2025 год:</w:t>
      </w:r>
    </w:p>
    <w:p w:rsidR="00AC48F2" w:rsidRPr="00AC48F2" w:rsidRDefault="00AC48F2" w:rsidP="00AC48F2">
      <w:pPr>
        <w:tabs>
          <w:tab w:val="left" w:pos="3195"/>
        </w:tabs>
        <w:autoSpaceDE w:val="0"/>
        <w:autoSpaceDN w:val="0"/>
        <w:adjustRightInd w:val="0"/>
        <w:ind w:firstLine="709"/>
        <w:jc w:val="both"/>
        <w:rPr>
          <w:rFonts w:eastAsia="Calibri"/>
          <w:sz w:val="28"/>
          <w:szCs w:val="28"/>
          <w:lang w:eastAsia="en-US"/>
        </w:rPr>
      </w:pPr>
      <w:r w:rsidRPr="00AC48F2">
        <w:rPr>
          <w:rFonts w:eastAsia="Calibri"/>
          <w:sz w:val="28"/>
          <w:szCs w:val="28"/>
          <w:lang w:eastAsia="en-US"/>
        </w:rPr>
        <w:t>Согласно методике</w:t>
      </w:r>
      <w:r w:rsidRPr="00AC48F2">
        <w:rPr>
          <w:sz w:val="28"/>
          <w:szCs w:val="28"/>
        </w:rPr>
        <w:t xml:space="preserve"> прогнозирования поступлений доходов</w:t>
      </w:r>
      <w:r w:rsidRPr="00AC48F2">
        <w:rPr>
          <w:rFonts w:eastAsia="Calibri"/>
          <w:sz w:val="28"/>
          <w:szCs w:val="28"/>
          <w:lang w:eastAsia="en-US"/>
        </w:rPr>
        <w:t>, п</w:t>
      </w:r>
      <w:r w:rsidRPr="00AC48F2">
        <w:rPr>
          <w:sz w:val="28"/>
          <w:szCs w:val="28"/>
        </w:rPr>
        <w:t xml:space="preserve">рогноз на второй год планового периода принимается на уровне прогноза первого года планового периода. </w:t>
      </w:r>
      <w:r w:rsidRPr="00AC48F2">
        <w:rPr>
          <w:rFonts w:eastAsia="Calibri"/>
          <w:sz w:val="28"/>
          <w:szCs w:val="28"/>
          <w:lang w:eastAsia="en-US"/>
        </w:rPr>
        <w:t>Прогноз на 2023 год составляет 333,5 тыс. руб.</w:t>
      </w:r>
    </w:p>
    <w:p w:rsidR="00AC48F2" w:rsidRPr="00AC48F2" w:rsidRDefault="00AC48F2" w:rsidP="00AC48F2">
      <w:pPr>
        <w:tabs>
          <w:tab w:val="left" w:pos="3195"/>
        </w:tabs>
        <w:autoSpaceDE w:val="0"/>
        <w:autoSpaceDN w:val="0"/>
        <w:adjustRightInd w:val="0"/>
        <w:ind w:firstLine="709"/>
        <w:jc w:val="both"/>
        <w:rPr>
          <w:rFonts w:eastAsia="Calibri"/>
          <w:sz w:val="28"/>
          <w:szCs w:val="28"/>
          <w:lang w:eastAsia="en-US"/>
        </w:rPr>
      </w:pPr>
      <w:r w:rsidRPr="00AC48F2">
        <w:rPr>
          <w:sz w:val="28"/>
          <w:szCs w:val="28"/>
        </w:rPr>
        <w:t xml:space="preserve">Таким образом, </w:t>
      </w:r>
      <w:r w:rsidRPr="00AC48F2">
        <w:rPr>
          <w:rFonts w:eastAsia="Calibri"/>
          <w:sz w:val="28"/>
          <w:szCs w:val="28"/>
          <w:lang w:eastAsia="en-US"/>
        </w:rPr>
        <w:t xml:space="preserve">ожидаемый прогноз на </w:t>
      </w:r>
      <w:r w:rsidRPr="00AC48F2">
        <w:rPr>
          <w:rFonts w:eastAsia="Calibri"/>
          <w:b/>
          <w:sz w:val="28"/>
          <w:szCs w:val="28"/>
          <w:lang w:eastAsia="en-US"/>
        </w:rPr>
        <w:t>2025 год</w:t>
      </w:r>
      <w:r w:rsidRPr="00AC48F2">
        <w:rPr>
          <w:rFonts w:eastAsia="Calibri"/>
          <w:sz w:val="28"/>
          <w:szCs w:val="28"/>
          <w:lang w:eastAsia="en-US"/>
        </w:rPr>
        <w:t xml:space="preserve"> составляет </w:t>
      </w:r>
      <w:r w:rsidRPr="00AC48F2">
        <w:rPr>
          <w:rFonts w:eastAsia="Calibri"/>
          <w:b/>
          <w:sz w:val="28"/>
          <w:szCs w:val="28"/>
          <w:lang w:eastAsia="en-US"/>
        </w:rPr>
        <w:t>333,5</w:t>
      </w:r>
      <w:r w:rsidRPr="00AC48F2">
        <w:rPr>
          <w:rFonts w:eastAsia="Calibri"/>
          <w:sz w:val="28"/>
          <w:szCs w:val="28"/>
          <w:lang w:eastAsia="en-US"/>
        </w:rPr>
        <w:t xml:space="preserve"> тыс. руб.</w:t>
      </w:r>
    </w:p>
    <w:p w:rsidR="00AC48F2" w:rsidRPr="00AC48F2" w:rsidRDefault="00AC48F2" w:rsidP="00AC48F2">
      <w:pPr>
        <w:shd w:val="clear" w:color="auto" w:fill="FFFFFF"/>
        <w:ind w:firstLine="708"/>
        <w:jc w:val="both"/>
        <w:rPr>
          <w:rFonts w:eastAsia="Calibri"/>
          <w:i/>
          <w:sz w:val="28"/>
          <w:szCs w:val="28"/>
          <w:lang w:eastAsia="en-US"/>
        </w:rPr>
      </w:pPr>
      <w:r w:rsidRPr="00AC48F2">
        <w:rPr>
          <w:rFonts w:eastAsia="Calibri"/>
          <w:i/>
          <w:sz w:val="28"/>
          <w:szCs w:val="28"/>
          <w:lang w:eastAsia="en-US"/>
        </w:rPr>
        <w:t xml:space="preserve">4.3.4. штрафы за нарушение правил пожарной безопасности в лесах  </w:t>
      </w:r>
    </w:p>
    <w:p w:rsidR="00AC48F2" w:rsidRPr="00AC48F2" w:rsidRDefault="00AC48F2" w:rsidP="00AC48F2">
      <w:pPr>
        <w:tabs>
          <w:tab w:val="left" w:pos="3195"/>
        </w:tabs>
        <w:autoSpaceDE w:val="0"/>
        <w:autoSpaceDN w:val="0"/>
        <w:adjustRightInd w:val="0"/>
        <w:ind w:firstLine="709"/>
        <w:jc w:val="both"/>
        <w:rPr>
          <w:rFonts w:eastAsia="Calibri"/>
          <w:sz w:val="28"/>
          <w:szCs w:val="28"/>
          <w:lang w:eastAsia="en-US"/>
        </w:rPr>
      </w:pPr>
      <w:r w:rsidRPr="00AC48F2">
        <w:rPr>
          <w:rFonts w:eastAsia="Calibri"/>
          <w:sz w:val="28"/>
          <w:szCs w:val="28"/>
          <w:lang w:eastAsia="en-US"/>
        </w:rPr>
        <w:t xml:space="preserve">Согласно данным отраслевой отчетности за 2019 – 2021 годы по форме 8-ОИП, утвержденной приказом Минприроды России от 28.12.2015 № 565, количество </w:t>
      </w:r>
      <w:r w:rsidRPr="00AC48F2">
        <w:rPr>
          <w:sz w:val="28"/>
          <w:szCs w:val="28"/>
        </w:rPr>
        <w:t xml:space="preserve">административных правонарушений, предусмотренных </w:t>
      </w:r>
      <w:hyperlink r:id="rId83" w:history="1">
        <w:r w:rsidRPr="00AC48F2">
          <w:rPr>
            <w:sz w:val="28"/>
            <w:szCs w:val="28"/>
          </w:rPr>
          <w:t>статьей 8.32</w:t>
        </w:r>
      </w:hyperlink>
      <w:r w:rsidRPr="00AC48F2">
        <w:rPr>
          <w:sz w:val="28"/>
          <w:szCs w:val="28"/>
        </w:rPr>
        <w:t xml:space="preserve"> КоАП РФ,</w:t>
      </w:r>
      <w:r w:rsidRPr="00AC48F2">
        <w:rPr>
          <w:rFonts w:eastAsia="Calibri"/>
          <w:sz w:val="28"/>
          <w:szCs w:val="28"/>
          <w:lang w:eastAsia="en-US"/>
        </w:rPr>
        <w:t xml:space="preserve"> составляет: в 2019 г. – 188 ед., в 2020 г. – 189 ед., в 2021 г. – 259 ед. Таким образом, К</w:t>
      </w:r>
      <w:r w:rsidRPr="00AC48F2">
        <w:rPr>
          <w:rFonts w:eastAsia="Calibri"/>
          <w:sz w:val="28"/>
          <w:szCs w:val="28"/>
          <w:vertAlign w:val="superscript"/>
          <w:lang w:eastAsia="en-US"/>
        </w:rPr>
        <w:t>ср2022</w:t>
      </w:r>
      <w:r w:rsidRPr="00AC48F2">
        <w:rPr>
          <w:rFonts w:eastAsia="Calibri"/>
          <w:sz w:val="28"/>
          <w:szCs w:val="28"/>
          <w:vertAlign w:val="subscript"/>
          <w:lang w:eastAsia="en-US"/>
        </w:rPr>
        <w:t xml:space="preserve">8.32 </w:t>
      </w:r>
      <w:r w:rsidRPr="00AC48F2">
        <w:rPr>
          <w:rFonts w:eastAsia="Calibri"/>
          <w:sz w:val="28"/>
          <w:szCs w:val="28"/>
          <w:lang w:eastAsia="en-US"/>
        </w:rPr>
        <w:t>= (188+189+259) / 3 = 212 ед.</w:t>
      </w:r>
    </w:p>
    <w:p w:rsidR="00AC48F2" w:rsidRPr="00AC48F2" w:rsidRDefault="00AC48F2" w:rsidP="00AC48F2">
      <w:pPr>
        <w:tabs>
          <w:tab w:val="left" w:pos="3195"/>
        </w:tabs>
        <w:autoSpaceDE w:val="0"/>
        <w:autoSpaceDN w:val="0"/>
        <w:adjustRightInd w:val="0"/>
        <w:ind w:firstLine="709"/>
        <w:jc w:val="both"/>
        <w:rPr>
          <w:sz w:val="28"/>
          <w:szCs w:val="28"/>
        </w:rPr>
      </w:pPr>
      <w:r w:rsidRPr="00AC48F2">
        <w:rPr>
          <w:rFonts w:eastAsia="Calibri"/>
          <w:sz w:val="28"/>
          <w:szCs w:val="28"/>
          <w:lang w:eastAsia="en-US"/>
        </w:rPr>
        <w:t xml:space="preserve">Согласно данным о фактическом поступлении платежей за </w:t>
      </w:r>
      <w:r w:rsidRPr="00AC48F2">
        <w:rPr>
          <w:sz w:val="28"/>
          <w:szCs w:val="28"/>
        </w:rPr>
        <w:t xml:space="preserve">административные правонарушения, предусмотренные </w:t>
      </w:r>
      <w:hyperlink r:id="rId84" w:history="1">
        <w:r w:rsidRPr="00AC48F2">
          <w:rPr>
            <w:sz w:val="28"/>
            <w:szCs w:val="28"/>
          </w:rPr>
          <w:t xml:space="preserve">статьей 8.32 </w:t>
        </w:r>
      </w:hyperlink>
      <w:r w:rsidRPr="00AC48F2">
        <w:rPr>
          <w:sz w:val="28"/>
          <w:szCs w:val="28"/>
        </w:rPr>
        <w:t xml:space="preserve">КоАП РФ, </w:t>
      </w:r>
      <w:r w:rsidRPr="00AC48F2">
        <w:rPr>
          <w:rFonts w:eastAsia="Calibri"/>
          <w:sz w:val="28"/>
          <w:szCs w:val="28"/>
          <w:lang w:eastAsia="en-US"/>
        </w:rPr>
        <w:t xml:space="preserve">сумма платежей в 2021 г. </w:t>
      </w:r>
      <w:r w:rsidRPr="00AC48F2">
        <w:rPr>
          <w:sz w:val="28"/>
          <w:szCs w:val="28"/>
        </w:rPr>
        <w:t xml:space="preserve">составила 2042,6 тыс. руб., количество случаев административных правонарушений </w:t>
      </w:r>
      <w:r w:rsidRPr="00AC48F2">
        <w:rPr>
          <w:rFonts w:eastAsia="Calibri"/>
          <w:sz w:val="28"/>
          <w:szCs w:val="28"/>
          <w:lang w:eastAsia="en-US"/>
        </w:rPr>
        <w:t>составило 259 ед.</w:t>
      </w:r>
    </w:p>
    <w:p w:rsidR="00AC48F2" w:rsidRPr="00AC48F2" w:rsidRDefault="00AC48F2" w:rsidP="00AC48F2">
      <w:pPr>
        <w:tabs>
          <w:tab w:val="left" w:pos="3195"/>
        </w:tabs>
        <w:autoSpaceDE w:val="0"/>
        <w:autoSpaceDN w:val="0"/>
        <w:adjustRightInd w:val="0"/>
        <w:ind w:firstLine="709"/>
        <w:jc w:val="both"/>
        <w:rPr>
          <w:sz w:val="28"/>
          <w:szCs w:val="28"/>
        </w:rPr>
      </w:pPr>
      <w:r w:rsidRPr="00AC48F2">
        <w:rPr>
          <w:rFonts w:eastAsia="Calibri"/>
          <w:sz w:val="28"/>
          <w:szCs w:val="28"/>
          <w:lang w:eastAsia="en-US"/>
        </w:rPr>
        <w:t xml:space="preserve">Таким образом, </w:t>
      </w:r>
      <w:r w:rsidRPr="00AC48F2">
        <w:rPr>
          <w:sz w:val="28"/>
          <w:szCs w:val="28"/>
        </w:rPr>
        <w:t xml:space="preserve">средний размер штрафа по </w:t>
      </w:r>
      <w:hyperlink r:id="rId85" w:history="1">
        <w:r w:rsidRPr="00AC48F2">
          <w:rPr>
            <w:sz w:val="28"/>
            <w:szCs w:val="28"/>
          </w:rPr>
          <w:t>статье 8.32</w:t>
        </w:r>
      </w:hyperlink>
      <w:r w:rsidRPr="00AC48F2">
        <w:rPr>
          <w:sz w:val="28"/>
          <w:szCs w:val="28"/>
        </w:rPr>
        <w:t xml:space="preserve"> КоАП РФ за отчетный год (руб.): </w:t>
      </w:r>
    </w:p>
    <w:p w:rsidR="00AC48F2" w:rsidRPr="00AC48F2" w:rsidRDefault="00AC48F2" w:rsidP="00AC48F2">
      <w:pPr>
        <w:tabs>
          <w:tab w:val="left" w:pos="3195"/>
        </w:tabs>
        <w:autoSpaceDE w:val="0"/>
        <w:autoSpaceDN w:val="0"/>
        <w:adjustRightInd w:val="0"/>
        <w:ind w:firstLine="709"/>
        <w:jc w:val="both"/>
        <w:rPr>
          <w:sz w:val="28"/>
          <w:szCs w:val="28"/>
        </w:rPr>
      </w:pPr>
      <w:r w:rsidRPr="00AC48F2">
        <w:rPr>
          <w:rFonts w:eastAsia="Calibri"/>
          <w:sz w:val="28"/>
          <w:szCs w:val="28"/>
          <w:lang w:eastAsia="en-US"/>
        </w:rPr>
        <w:t>Р</w:t>
      </w:r>
      <w:r w:rsidRPr="00AC48F2">
        <w:rPr>
          <w:rFonts w:eastAsia="Calibri"/>
          <w:sz w:val="28"/>
          <w:szCs w:val="28"/>
          <w:vertAlign w:val="superscript"/>
          <w:lang w:eastAsia="en-US"/>
        </w:rPr>
        <w:t>ср</w:t>
      </w:r>
      <w:r w:rsidRPr="00AC48F2">
        <w:rPr>
          <w:rFonts w:eastAsia="Calibri"/>
          <w:sz w:val="28"/>
          <w:szCs w:val="28"/>
          <w:vertAlign w:val="subscript"/>
          <w:lang w:eastAsia="en-US"/>
        </w:rPr>
        <w:t xml:space="preserve">8.32 </w:t>
      </w:r>
      <w:r w:rsidRPr="00AC48F2">
        <w:rPr>
          <w:rFonts w:eastAsia="Calibri"/>
          <w:sz w:val="28"/>
          <w:szCs w:val="28"/>
          <w:lang w:eastAsia="en-US"/>
        </w:rPr>
        <w:t>= 2042,6 / 259 = 7,9 тыс. руб.</w:t>
      </w:r>
    </w:p>
    <w:p w:rsidR="00AC48F2" w:rsidRPr="00AC48F2" w:rsidRDefault="00AC48F2" w:rsidP="00AC48F2">
      <w:pPr>
        <w:tabs>
          <w:tab w:val="left" w:pos="3195"/>
        </w:tabs>
        <w:autoSpaceDE w:val="0"/>
        <w:autoSpaceDN w:val="0"/>
        <w:adjustRightInd w:val="0"/>
        <w:ind w:firstLine="709"/>
        <w:jc w:val="both"/>
        <w:rPr>
          <w:rFonts w:eastAsia="Calibri"/>
          <w:sz w:val="28"/>
          <w:szCs w:val="28"/>
          <w:lang w:eastAsia="en-US"/>
        </w:rPr>
      </w:pPr>
      <w:r w:rsidRPr="00AC48F2">
        <w:rPr>
          <w:sz w:val="28"/>
          <w:szCs w:val="28"/>
        </w:rPr>
        <w:t>Корректирующая сумма поступлений, учитывающая отдельные решения Президента Российской Федерации, Правительства Российской Федерации, а также проекты нормативных правовых актов Президента Российской Федерации, Правительства Российской Федерации и другие факторы, влияющие на объем прогнозируемых доходов равна нулю.</w:t>
      </w:r>
    </w:p>
    <w:p w:rsidR="00AC48F2" w:rsidRPr="00AC48F2" w:rsidRDefault="00AC48F2" w:rsidP="00AC48F2">
      <w:pPr>
        <w:tabs>
          <w:tab w:val="left" w:pos="3195"/>
        </w:tabs>
        <w:autoSpaceDE w:val="0"/>
        <w:autoSpaceDN w:val="0"/>
        <w:adjustRightInd w:val="0"/>
        <w:ind w:firstLine="709"/>
        <w:jc w:val="both"/>
        <w:rPr>
          <w:rFonts w:eastAsia="Calibri"/>
          <w:b/>
          <w:sz w:val="28"/>
          <w:szCs w:val="28"/>
          <w:lang w:eastAsia="en-US"/>
        </w:rPr>
      </w:pPr>
      <w:r w:rsidRPr="00AC48F2">
        <w:rPr>
          <w:sz w:val="28"/>
          <w:szCs w:val="28"/>
        </w:rPr>
        <w:t>Средний объем дебиторской задолженности (недоимки), возможный к поступлению, равен нулю.</w:t>
      </w:r>
    </w:p>
    <w:p w:rsidR="00AC48F2" w:rsidRPr="00AC48F2" w:rsidRDefault="00AC48F2" w:rsidP="00AC48F2">
      <w:pPr>
        <w:tabs>
          <w:tab w:val="left" w:pos="3195"/>
        </w:tabs>
        <w:autoSpaceDE w:val="0"/>
        <w:autoSpaceDN w:val="0"/>
        <w:adjustRightInd w:val="0"/>
        <w:ind w:firstLine="709"/>
        <w:jc w:val="both"/>
        <w:rPr>
          <w:rFonts w:eastAsia="Calibri"/>
          <w:sz w:val="28"/>
          <w:szCs w:val="28"/>
          <w:lang w:eastAsia="en-US"/>
        </w:rPr>
      </w:pPr>
      <w:r w:rsidRPr="00AC48F2">
        <w:rPr>
          <w:rFonts w:eastAsia="Calibri"/>
          <w:sz w:val="28"/>
          <w:szCs w:val="28"/>
          <w:lang w:eastAsia="en-US"/>
        </w:rPr>
        <w:t>Согласно данным о фактическом поступлении платежей за административные правонарушения, предусмотренные статьей 8.32 КоАП РФ, сумма платежей в 2022 г. (на 01.06.2022) составила 70,6 тыс. руб.</w:t>
      </w:r>
    </w:p>
    <w:p w:rsidR="00AC48F2" w:rsidRPr="00AC48F2" w:rsidRDefault="00AC48F2" w:rsidP="00AC48F2">
      <w:pPr>
        <w:tabs>
          <w:tab w:val="left" w:pos="3195"/>
        </w:tabs>
        <w:autoSpaceDE w:val="0"/>
        <w:autoSpaceDN w:val="0"/>
        <w:adjustRightInd w:val="0"/>
        <w:ind w:firstLine="709"/>
        <w:jc w:val="both"/>
        <w:rPr>
          <w:rFonts w:eastAsia="Calibri"/>
          <w:sz w:val="28"/>
          <w:szCs w:val="28"/>
          <w:lang w:eastAsia="en-US"/>
        </w:rPr>
      </w:pPr>
      <w:r w:rsidRPr="00AC48F2">
        <w:rPr>
          <w:rFonts w:eastAsia="Calibri"/>
          <w:b/>
          <w:sz w:val="28"/>
          <w:szCs w:val="28"/>
          <w:lang w:eastAsia="en-US"/>
        </w:rPr>
        <w:t>Ожидаемая оценка на</w:t>
      </w:r>
      <w:r w:rsidRPr="00AC48F2">
        <w:rPr>
          <w:rFonts w:eastAsia="Calibri"/>
          <w:sz w:val="28"/>
          <w:szCs w:val="28"/>
          <w:lang w:eastAsia="en-US"/>
        </w:rPr>
        <w:t xml:space="preserve"> </w:t>
      </w:r>
      <w:r w:rsidRPr="00AC48F2">
        <w:rPr>
          <w:rFonts w:eastAsia="Calibri"/>
          <w:b/>
          <w:sz w:val="28"/>
          <w:szCs w:val="28"/>
          <w:lang w:eastAsia="en-US"/>
        </w:rPr>
        <w:t>2022 год</w:t>
      </w:r>
      <w:r w:rsidRPr="00AC48F2">
        <w:rPr>
          <w:rFonts w:eastAsia="Calibri"/>
          <w:sz w:val="28"/>
          <w:szCs w:val="28"/>
          <w:lang w:eastAsia="en-US"/>
        </w:rPr>
        <w:t xml:space="preserve"> составит: П</w:t>
      </w:r>
      <w:r w:rsidRPr="00AC48F2">
        <w:rPr>
          <w:rFonts w:eastAsia="Calibri"/>
          <w:sz w:val="28"/>
          <w:szCs w:val="28"/>
          <w:vertAlign w:val="subscript"/>
          <w:lang w:eastAsia="en-US"/>
        </w:rPr>
        <w:t xml:space="preserve">8.31 </w:t>
      </w:r>
      <w:r w:rsidRPr="00AC48F2">
        <w:rPr>
          <w:rFonts w:eastAsia="Calibri"/>
          <w:sz w:val="28"/>
          <w:szCs w:val="28"/>
          <w:lang w:eastAsia="en-US"/>
        </w:rPr>
        <w:t>= 70,6 тыс. руб.</w:t>
      </w:r>
    </w:p>
    <w:p w:rsidR="00AC48F2" w:rsidRPr="00AC48F2" w:rsidRDefault="00AC48F2" w:rsidP="00AC48F2">
      <w:pPr>
        <w:tabs>
          <w:tab w:val="left" w:pos="3195"/>
        </w:tabs>
        <w:autoSpaceDE w:val="0"/>
        <w:autoSpaceDN w:val="0"/>
        <w:adjustRightInd w:val="0"/>
        <w:ind w:firstLine="709"/>
        <w:jc w:val="both"/>
        <w:rPr>
          <w:rFonts w:eastAsia="Calibri"/>
          <w:b/>
          <w:sz w:val="28"/>
          <w:szCs w:val="28"/>
          <w:lang w:eastAsia="en-US"/>
        </w:rPr>
      </w:pPr>
      <w:r w:rsidRPr="00AC48F2">
        <w:rPr>
          <w:rFonts w:eastAsia="Calibri"/>
          <w:b/>
          <w:sz w:val="28"/>
          <w:szCs w:val="28"/>
          <w:lang w:eastAsia="en-US"/>
        </w:rPr>
        <w:t>Определение прогноза на 2023 год:</w:t>
      </w:r>
    </w:p>
    <w:p w:rsidR="00AC48F2" w:rsidRPr="00AC48F2" w:rsidRDefault="00AC48F2" w:rsidP="00AC48F2">
      <w:pPr>
        <w:tabs>
          <w:tab w:val="left" w:pos="3195"/>
        </w:tabs>
        <w:autoSpaceDE w:val="0"/>
        <w:autoSpaceDN w:val="0"/>
        <w:adjustRightInd w:val="0"/>
        <w:ind w:firstLine="709"/>
        <w:jc w:val="both"/>
        <w:rPr>
          <w:rFonts w:eastAsia="Calibri"/>
          <w:sz w:val="28"/>
          <w:szCs w:val="28"/>
          <w:lang w:eastAsia="en-US"/>
        </w:rPr>
      </w:pPr>
      <w:r w:rsidRPr="00AC48F2">
        <w:rPr>
          <w:rFonts w:eastAsia="Calibri"/>
          <w:sz w:val="28"/>
          <w:szCs w:val="28"/>
          <w:lang w:eastAsia="en-US"/>
        </w:rPr>
        <w:t xml:space="preserve">Согласно данным отраслевой отчетности за 2020– 2021 годы по форме 8-ОИП, утвержденной приказом Минприроды России от 28.12.2015 № 565, количество случаев </w:t>
      </w:r>
      <w:r w:rsidRPr="00AC48F2">
        <w:rPr>
          <w:sz w:val="28"/>
          <w:szCs w:val="28"/>
        </w:rPr>
        <w:t xml:space="preserve">административных правонарушений, предусмотренных </w:t>
      </w:r>
      <w:hyperlink r:id="rId86" w:history="1">
        <w:r w:rsidRPr="00AC48F2">
          <w:rPr>
            <w:sz w:val="28"/>
            <w:szCs w:val="28"/>
          </w:rPr>
          <w:t>статьей 8.32</w:t>
        </w:r>
      </w:hyperlink>
      <w:r w:rsidRPr="00AC48F2">
        <w:rPr>
          <w:sz w:val="28"/>
          <w:szCs w:val="28"/>
        </w:rPr>
        <w:t xml:space="preserve"> КоАП РФ,</w:t>
      </w:r>
      <w:r w:rsidRPr="00AC48F2">
        <w:rPr>
          <w:rFonts w:eastAsia="Calibri"/>
          <w:sz w:val="28"/>
          <w:szCs w:val="28"/>
          <w:lang w:eastAsia="en-US"/>
        </w:rPr>
        <w:t xml:space="preserve"> составляет: в 2020 г. – 189 ед.; в 2021 г. – 259 ед.</w:t>
      </w:r>
    </w:p>
    <w:p w:rsidR="00AC48F2" w:rsidRPr="00AC48F2" w:rsidRDefault="00AC48F2" w:rsidP="00AC48F2">
      <w:pPr>
        <w:tabs>
          <w:tab w:val="left" w:pos="3195"/>
        </w:tabs>
        <w:autoSpaceDE w:val="0"/>
        <w:autoSpaceDN w:val="0"/>
        <w:adjustRightInd w:val="0"/>
        <w:ind w:firstLine="709"/>
        <w:jc w:val="both"/>
        <w:rPr>
          <w:sz w:val="28"/>
          <w:szCs w:val="28"/>
        </w:rPr>
      </w:pPr>
      <w:r w:rsidRPr="00AC48F2">
        <w:rPr>
          <w:rFonts w:eastAsia="Calibri"/>
          <w:sz w:val="28"/>
          <w:szCs w:val="28"/>
          <w:lang w:eastAsia="en-US"/>
        </w:rPr>
        <w:t>При отсутствии</w:t>
      </w:r>
      <w:r w:rsidRPr="00AC48F2">
        <w:rPr>
          <w:sz w:val="28"/>
          <w:szCs w:val="28"/>
        </w:rPr>
        <w:t xml:space="preserve"> прогноза на очередной финансовый год</w:t>
      </w:r>
      <w:r w:rsidRPr="00AC48F2">
        <w:rPr>
          <w:rFonts w:eastAsia="Calibri"/>
          <w:sz w:val="28"/>
          <w:szCs w:val="28"/>
          <w:lang w:eastAsia="en-US"/>
        </w:rPr>
        <w:t xml:space="preserve"> количество случаев </w:t>
      </w:r>
      <w:r w:rsidRPr="00AC48F2">
        <w:rPr>
          <w:sz w:val="28"/>
          <w:szCs w:val="28"/>
        </w:rPr>
        <w:t xml:space="preserve">административных правонарушений, предусмотренных </w:t>
      </w:r>
      <w:hyperlink r:id="rId87" w:history="1">
        <w:r w:rsidRPr="00AC48F2">
          <w:rPr>
            <w:b/>
            <w:sz w:val="28"/>
            <w:szCs w:val="28"/>
          </w:rPr>
          <w:t>статьей 8.32</w:t>
        </w:r>
      </w:hyperlink>
      <w:r w:rsidRPr="00AC48F2">
        <w:rPr>
          <w:b/>
          <w:sz w:val="28"/>
          <w:szCs w:val="28"/>
        </w:rPr>
        <w:t xml:space="preserve"> КоАП РФ</w:t>
      </w:r>
      <w:r w:rsidRPr="00AC48F2">
        <w:rPr>
          <w:sz w:val="28"/>
          <w:szCs w:val="28"/>
        </w:rPr>
        <w:t xml:space="preserve">, в 2022 г. принимаем равное </w:t>
      </w:r>
      <w:r w:rsidRPr="00AC48F2">
        <w:rPr>
          <w:rFonts w:eastAsia="Calibri"/>
          <w:sz w:val="28"/>
          <w:szCs w:val="28"/>
          <w:lang w:eastAsia="en-US"/>
        </w:rPr>
        <w:t>К</w:t>
      </w:r>
      <w:r w:rsidRPr="00AC48F2">
        <w:rPr>
          <w:rFonts w:eastAsia="Calibri"/>
          <w:sz w:val="28"/>
          <w:szCs w:val="28"/>
          <w:vertAlign w:val="superscript"/>
          <w:lang w:eastAsia="en-US"/>
        </w:rPr>
        <w:t>ср2022</w:t>
      </w:r>
      <w:r w:rsidRPr="00AC48F2">
        <w:rPr>
          <w:rFonts w:eastAsia="Calibri"/>
          <w:sz w:val="28"/>
          <w:szCs w:val="28"/>
          <w:vertAlign w:val="subscript"/>
          <w:lang w:eastAsia="en-US"/>
        </w:rPr>
        <w:t xml:space="preserve">8.32 </w:t>
      </w:r>
      <w:r w:rsidRPr="00AC48F2">
        <w:rPr>
          <w:rFonts w:eastAsia="Calibri"/>
          <w:sz w:val="28"/>
          <w:szCs w:val="28"/>
          <w:lang w:eastAsia="en-US"/>
        </w:rPr>
        <w:t>= 212 ед.</w:t>
      </w:r>
    </w:p>
    <w:p w:rsidR="00AC48F2" w:rsidRPr="00AC48F2" w:rsidRDefault="00AC48F2" w:rsidP="00AC48F2">
      <w:pPr>
        <w:tabs>
          <w:tab w:val="left" w:pos="3195"/>
        </w:tabs>
        <w:autoSpaceDE w:val="0"/>
        <w:autoSpaceDN w:val="0"/>
        <w:adjustRightInd w:val="0"/>
        <w:ind w:firstLine="709"/>
        <w:jc w:val="both"/>
        <w:rPr>
          <w:rFonts w:eastAsia="Calibri"/>
          <w:sz w:val="28"/>
          <w:szCs w:val="28"/>
          <w:lang w:eastAsia="en-US"/>
        </w:rPr>
      </w:pPr>
      <w:r w:rsidRPr="00AC48F2">
        <w:rPr>
          <w:rFonts w:eastAsia="Calibri"/>
          <w:sz w:val="28"/>
          <w:szCs w:val="28"/>
          <w:lang w:eastAsia="en-US"/>
        </w:rPr>
        <w:t>Таким образом, К</w:t>
      </w:r>
      <w:r w:rsidRPr="00AC48F2">
        <w:rPr>
          <w:rFonts w:eastAsia="Calibri"/>
          <w:sz w:val="28"/>
          <w:szCs w:val="28"/>
          <w:vertAlign w:val="superscript"/>
          <w:lang w:eastAsia="en-US"/>
        </w:rPr>
        <w:t>ср2023</w:t>
      </w:r>
      <w:r w:rsidRPr="00AC48F2">
        <w:rPr>
          <w:rFonts w:eastAsia="Calibri"/>
          <w:sz w:val="28"/>
          <w:szCs w:val="28"/>
          <w:vertAlign w:val="subscript"/>
          <w:lang w:eastAsia="en-US"/>
        </w:rPr>
        <w:t xml:space="preserve">8.32 </w:t>
      </w:r>
      <w:r w:rsidRPr="00AC48F2">
        <w:rPr>
          <w:rFonts w:eastAsia="Calibri"/>
          <w:sz w:val="28"/>
          <w:szCs w:val="28"/>
          <w:lang w:eastAsia="en-US"/>
        </w:rPr>
        <w:t>= (189+259+212) / 3 = 220 (ед.)</w:t>
      </w:r>
    </w:p>
    <w:p w:rsidR="00AC48F2" w:rsidRPr="00AC48F2" w:rsidRDefault="00AC48F2" w:rsidP="00AC48F2">
      <w:pPr>
        <w:tabs>
          <w:tab w:val="left" w:pos="3195"/>
        </w:tabs>
        <w:autoSpaceDE w:val="0"/>
        <w:autoSpaceDN w:val="0"/>
        <w:adjustRightInd w:val="0"/>
        <w:ind w:firstLine="709"/>
        <w:jc w:val="both"/>
        <w:rPr>
          <w:rFonts w:eastAsia="Calibri"/>
          <w:sz w:val="28"/>
          <w:szCs w:val="28"/>
          <w:lang w:eastAsia="en-US"/>
        </w:rPr>
      </w:pPr>
      <w:r w:rsidRPr="00AC48F2">
        <w:rPr>
          <w:rFonts w:eastAsia="Calibri"/>
          <w:sz w:val="28"/>
          <w:szCs w:val="28"/>
          <w:lang w:eastAsia="en-US"/>
        </w:rPr>
        <w:t>Р</w:t>
      </w:r>
      <w:r w:rsidRPr="00AC48F2">
        <w:rPr>
          <w:rFonts w:eastAsia="Calibri"/>
          <w:sz w:val="28"/>
          <w:szCs w:val="28"/>
          <w:vertAlign w:val="superscript"/>
          <w:lang w:eastAsia="en-US"/>
        </w:rPr>
        <w:t>ср</w:t>
      </w:r>
      <w:r w:rsidRPr="00AC48F2">
        <w:rPr>
          <w:rFonts w:eastAsia="Calibri"/>
          <w:sz w:val="28"/>
          <w:szCs w:val="28"/>
          <w:vertAlign w:val="subscript"/>
          <w:lang w:eastAsia="en-US"/>
        </w:rPr>
        <w:t xml:space="preserve">8.32  </w:t>
      </w:r>
      <w:r w:rsidRPr="00AC48F2">
        <w:rPr>
          <w:rFonts w:eastAsia="Calibri"/>
          <w:sz w:val="28"/>
          <w:szCs w:val="28"/>
          <w:lang w:eastAsia="en-US"/>
        </w:rPr>
        <w:t>= 7,9 тыс. руб.</w:t>
      </w:r>
    </w:p>
    <w:p w:rsidR="00AC48F2" w:rsidRPr="00AC48F2" w:rsidRDefault="00AC48F2" w:rsidP="00AC48F2">
      <w:pPr>
        <w:tabs>
          <w:tab w:val="left" w:pos="3195"/>
        </w:tabs>
        <w:autoSpaceDE w:val="0"/>
        <w:autoSpaceDN w:val="0"/>
        <w:adjustRightInd w:val="0"/>
        <w:ind w:firstLine="709"/>
        <w:jc w:val="both"/>
        <w:rPr>
          <w:rFonts w:eastAsia="Calibri"/>
          <w:sz w:val="28"/>
          <w:szCs w:val="28"/>
          <w:lang w:eastAsia="en-US"/>
        </w:rPr>
      </w:pPr>
      <w:r w:rsidRPr="00AC48F2">
        <w:rPr>
          <w:rFonts w:eastAsia="Calibri"/>
          <w:sz w:val="28"/>
          <w:szCs w:val="28"/>
          <w:lang w:eastAsia="en-US"/>
        </w:rPr>
        <w:t xml:space="preserve">Ожидаемый прогноз </w:t>
      </w:r>
      <w:r w:rsidRPr="00AC48F2">
        <w:rPr>
          <w:rFonts w:eastAsia="Calibri"/>
          <w:b/>
          <w:sz w:val="28"/>
          <w:szCs w:val="28"/>
          <w:lang w:eastAsia="en-US"/>
        </w:rPr>
        <w:t>на 2023 год</w:t>
      </w:r>
      <w:r w:rsidRPr="00AC48F2">
        <w:rPr>
          <w:rFonts w:eastAsia="Calibri"/>
          <w:sz w:val="28"/>
          <w:szCs w:val="28"/>
          <w:lang w:eastAsia="en-US"/>
        </w:rPr>
        <w:t xml:space="preserve"> составит: П</w:t>
      </w:r>
      <w:r w:rsidRPr="00AC48F2">
        <w:rPr>
          <w:rFonts w:eastAsia="Calibri"/>
          <w:sz w:val="28"/>
          <w:szCs w:val="28"/>
          <w:vertAlign w:val="subscript"/>
          <w:lang w:eastAsia="en-US"/>
        </w:rPr>
        <w:t xml:space="preserve">8.32 </w:t>
      </w:r>
      <w:r w:rsidRPr="00AC48F2">
        <w:rPr>
          <w:rFonts w:eastAsia="Calibri"/>
          <w:sz w:val="28"/>
          <w:szCs w:val="28"/>
          <w:lang w:eastAsia="en-US"/>
        </w:rPr>
        <w:t xml:space="preserve">= 220 * 7,9 = </w:t>
      </w:r>
      <w:r w:rsidRPr="00AC48F2">
        <w:rPr>
          <w:rFonts w:eastAsia="Calibri"/>
          <w:b/>
          <w:sz w:val="28"/>
          <w:szCs w:val="28"/>
          <w:lang w:eastAsia="en-US"/>
        </w:rPr>
        <w:t>1 738,0</w:t>
      </w:r>
      <w:r w:rsidRPr="00AC48F2">
        <w:rPr>
          <w:rFonts w:eastAsia="Calibri"/>
          <w:sz w:val="28"/>
          <w:szCs w:val="28"/>
          <w:lang w:eastAsia="en-US"/>
        </w:rPr>
        <w:t xml:space="preserve"> тыс. руб. </w:t>
      </w:r>
    </w:p>
    <w:p w:rsidR="00AC48F2" w:rsidRPr="00AC48F2" w:rsidRDefault="00AC48F2" w:rsidP="00AC48F2">
      <w:pPr>
        <w:tabs>
          <w:tab w:val="left" w:pos="3195"/>
        </w:tabs>
        <w:autoSpaceDE w:val="0"/>
        <w:autoSpaceDN w:val="0"/>
        <w:adjustRightInd w:val="0"/>
        <w:ind w:firstLine="709"/>
        <w:jc w:val="both"/>
        <w:rPr>
          <w:rFonts w:eastAsia="Calibri"/>
          <w:b/>
          <w:sz w:val="28"/>
          <w:szCs w:val="28"/>
          <w:lang w:eastAsia="en-US"/>
        </w:rPr>
      </w:pPr>
      <w:r w:rsidRPr="00AC48F2">
        <w:rPr>
          <w:rFonts w:eastAsia="Calibri"/>
          <w:b/>
          <w:sz w:val="28"/>
          <w:szCs w:val="28"/>
          <w:lang w:eastAsia="en-US"/>
        </w:rPr>
        <w:t>Определение прогноза на 2024 год:</w:t>
      </w:r>
    </w:p>
    <w:p w:rsidR="00AC48F2" w:rsidRPr="00AC48F2" w:rsidRDefault="00AC48F2" w:rsidP="00AC48F2">
      <w:pPr>
        <w:tabs>
          <w:tab w:val="left" w:pos="3195"/>
        </w:tabs>
        <w:autoSpaceDE w:val="0"/>
        <w:autoSpaceDN w:val="0"/>
        <w:adjustRightInd w:val="0"/>
        <w:ind w:firstLine="709"/>
        <w:jc w:val="both"/>
        <w:rPr>
          <w:rFonts w:eastAsia="Calibri"/>
          <w:sz w:val="28"/>
          <w:szCs w:val="28"/>
          <w:lang w:eastAsia="en-US"/>
        </w:rPr>
      </w:pPr>
      <w:r w:rsidRPr="00AC48F2">
        <w:rPr>
          <w:rFonts w:eastAsia="Calibri"/>
          <w:sz w:val="28"/>
          <w:szCs w:val="28"/>
          <w:lang w:eastAsia="en-US"/>
        </w:rPr>
        <w:t xml:space="preserve">Согласно данным отраслевой отчетности за 2021 год по форме 8-ОИП, утвержденной приказом Минприроды России от 28.12.2015 № 565, количество случаев </w:t>
      </w:r>
      <w:r w:rsidRPr="00AC48F2">
        <w:rPr>
          <w:sz w:val="28"/>
          <w:szCs w:val="28"/>
        </w:rPr>
        <w:t xml:space="preserve">административных правонарушений, предусмотренных </w:t>
      </w:r>
      <w:hyperlink r:id="rId88" w:history="1">
        <w:r w:rsidRPr="00AC48F2">
          <w:rPr>
            <w:sz w:val="28"/>
            <w:szCs w:val="28"/>
          </w:rPr>
          <w:t>статьей 8.32</w:t>
        </w:r>
      </w:hyperlink>
      <w:r w:rsidRPr="00AC48F2">
        <w:rPr>
          <w:sz w:val="28"/>
          <w:szCs w:val="28"/>
        </w:rPr>
        <w:t xml:space="preserve"> КоАП РФ,</w:t>
      </w:r>
      <w:r w:rsidRPr="00AC48F2">
        <w:rPr>
          <w:rFonts w:eastAsia="Calibri"/>
          <w:sz w:val="28"/>
          <w:szCs w:val="28"/>
          <w:lang w:eastAsia="en-US"/>
        </w:rPr>
        <w:t xml:space="preserve"> составляет: в 2021 г. – 259 ед.</w:t>
      </w:r>
    </w:p>
    <w:p w:rsidR="00AC48F2" w:rsidRPr="00AC48F2" w:rsidRDefault="00AC48F2" w:rsidP="00AC48F2">
      <w:pPr>
        <w:tabs>
          <w:tab w:val="left" w:pos="3195"/>
        </w:tabs>
        <w:autoSpaceDE w:val="0"/>
        <w:autoSpaceDN w:val="0"/>
        <w:adjustRightInd w:val="0"/>
        <w:ind w:firstLine="709"/>
        <w:jc w:val="both"/>
        <w:rPr>
          <w:sz w:val="28"/>
          <w:szCs w:val="28"/>
        </w:rPr>
      </w:pPr>
      <w:r w:rsidRPr="00AC48F2">
        <w:rPr>
          <w:rFonts w:eastAsia="Calibri"/>
          <w:sz w:val="28"/>
          <w:szCs w:val="28"/>
          <w:lang w:eastAsia="en-US"/>
        </w:rPr>
        <w:t xml:space="preserve">Количество случаев </w:t>
      </w:r>
      <w:r w:rsidRPr="00AC48F2">
        <w:rPr>
          <w:sz w:val="28"/>
          <w:szCs w:val="28"/>
        </w:rPr>
        <w:t xml:space="preserve">административных правонарушений, предусмотренных </w:t>
      </w:r>
      <w:hyperlink r:id="rId89" w:history="1">
        <w:r w:rsidRPr="00AC48F2">
          <w:rPr>
            <w:b/>
            <w:sz w:val="28"/>
            <w:szCs w:val="28"/>
          </w:rPr>
          <w:t>статьей 8.32</w:t>
        </w:r>
      </w:hyperlink>
      <w:r w:rsidRPr="00AC48F2">
        <w:rPr>
          <w:b/>
          <w:sz w:val="28"/>
          <w:szCs w:val="28"/>
        </w:rPr>
        <w:t xml:space="preserve"> КоАП РФ</w:t>
      </w:r>
      <w:r w:rsidRPr="00AC48F2">
        <w:rPr>
          <w:sz w:val="28"/>
          <w:szCs w:val="28"/>
        </w:rPr>
        <w:t xml:space="preserve">, в 2022 г. принимаем равное </w:t>
      </w:r>
    </w:p>
    <w:p w:rsidR="00AC48F2" w:rsidRPr="00AC48F2" w:rsidRDefault="00AC48F2" w:rsidP="00AC48F2">
      <w:pPr>
        <w:tabs>
          <w:tab w:val="left" w:pos="3195"/>
        </w:tabs>
        <w:autoSpaceDE w:val="0"/>
        <w:autoSpaceDN w:val="0"/>
        <w:adjustRightInd w:val="0"/>
        <w:ind w:firstLine="709"/>
        <w:jc w:val="both"/>
        <w:rPr>
          <w:rFonts w:eastAsia="Calibri"/>
          <w:sz w:val="28"/>
          <w:szCs w:val="28"/>
          <w:lang w:eastAsia="en-US"/>
        </w:rPr>
      </w:pPr>
      <w:r w:rsidRPr="00AC48F2">
        <w:rPr>
          <w:rFonts w:eastAsia="Calibri"/>
          <w:sz w:val="28"/>
          <w:szCs w:val="28"/>
          <w:lang w:eastAsia="en-US"/>
        </w:rPr>
        <w:t>К</w:t>
      </w:r>
      <w:r w:rsidRPr="00AC48F2">
        <w:rPr>
          <w:rFonts w:eastAsia="Calibri"/>
          <w:sz w:val="28"/>
          <w:szCs w:val="28"/>
          <w:vertAlign w:val="superscript"/>
          <w:lang w:eastAsia="en-US"/>
        </w:rPr>
        <w:t>ср2022</w:t>
      </w:r>
      <w:r w:rsidRPr="00AC48F2">
        <w:rPr>
          <w:rFonts w:eastAsia="Calibri"/>
          <w:sz w:val="28"/>
          <w:szCs w:val="28"/>
          <w:vertAlign w:val="subscript"/>
          <w:lang w:eastAsia="en-US"/>
        </w:rPr>
        <w:t xml:space="preserve">8.32 </w:t>
      </w:r>
      <w:r w:rsidRPr="00AC48F2">
        <w:rPr>
          <w:rFonts w:eastAsia="Calibri"/>
          <w:sz w:val="28"/>
          <w:szCs w:val="28"/>
          <w:lang w:eastAsia="en-US"/>
        </w:rPr>
        <w:t>= 212 ед.</w:t>
      </w:r>
    </w:p>
    <w:p w:rsidR="00AC48F2" w:rsidRPr="00AC48F2" w:rsidRDefault="00AC48F2" w:rsidP="00AC48F2">
      <w:pPr>
        <w:tabs>
          <w:tab w:val="left" w:pos="3195"/>
        </w:tabs>
        <w:autoSpaceDE w:val="0"/>
        <w:autoSpaceDN w:val="0"/>
        <w:adjustRightInd w:val="0"/>
        <w:ind w:firstLine="709"/>
        <w:jc w:val="both"/>
        <w:rPr>
          <w:sz w:val="28"/>
          <w:szCs w:val="28"/>
        </w:rPr>
      </w:pPr>
      <w:r w:rsidRPr="00AC48F2">
        <w:rPr>
          <w:rFonts w:eastAsia="Calibri"/>
          <w:sz w:val="28"/>
          <w:szCs w:val="28"/>
          <w:lang w:eastAsia="en-US"/>
        </w:rPr>
        <w:t xml:space="preserve">Количество случаев </w:t>
      </w:r>
      <w:r w:rsidRPr="00AC48F2">
        <w:rPr>
          <w:sz w:val="28"/>
          <w:szCs w:val="28"/>
        </w:rPr>
        <w:t xml:space="preserve">административных правонарушений, предусмотренных </w:t>
      </w:r>
      <w:hyperlink r:id="rId90" w:history="1">
        <w:r w:rsidRPr="00AC48F2">
          <w:rPr>
            <w:b/>
            <w:sz w:val="28"/>
            <w:szCs w:val="28"/>
          </w:rPr>
          <w:t>статьей 8.32</w:t>
        </w:r>
      </w:hyperlink>
      <w:r w:rsidRPr="00AC48F2">
        <w:rPr>
          <w:b/>
          <w:sz w:val="28"/>
          <w:szCs w:val="28"/>
        </w:rPr>
        <w:t xml:space="preserve"> КоАП РФ</w:t>
      </w:r>
      <w:r w:rsidRPr="00AC48F2">
        <w:rPr>
          <w:sz w:val="28"/>
          <w:szCs w:val="28"/>
        </w:rPr>
        <w:t xml:space="preserve">, в 2023 г. принимаем равное </w:t>
      </w:r>
    </w:p>
    <w:p w:rsidR="00AC48F2" w:rsidRPr="00AC48F2" w:rsidRDefault="00AC48F2" w:rsidP="00AC48F2">
      <w:pPr>
        <w:tabs>
          <w:tab w:val="left" w:pos="3195"/>
        </w:tabs>
        <w:autoSpaceDE w:val="0"/>
        <w:autoSpaceDN w:val="0"/>
        <w:adjustRightInd w:val="0"/>
        <w:ind w:firstLine="709"/>
        <w:jc w:val="both"/>
        <w:rPr>
          <w:rFonts w:eastAsia="Calibri"/>
          <w:sz w:val="28"/>
          <w:szCs w:val="28"/>
          <w:lang w:eastAsia="en-US"/>
        </w:rPr>
      </w:pPr>
      <w:r w:rsidRPr="00AC48F2">
        <w:rPr>
          <w:rFonts w:eastAsia="Calibri"/>
          <w:sz w:val="28"/>
          <w:szCs w:val="28"/>
          <w:lang w:eastAsia="en-US"/>
        </w:rPr>
        <w:t>К</w:t>
      </w:r>
      <w:r w:rsidRPr="00AC48F2">
        <w:rPr>
          <w:rFonts w:eastAsia="Calibri"/>
          <w:sz w:val="28"/>
          <w:szCs w:val="28"/>
          <w:vertAlign w:val="superscript"/>
          <w:lang w:eastAsia="en-US"/>
        </w:rPr>
        <w:t>ср2023</w:t>
      </w:r>
      <w:r w:rsidRPr="00AC48F2">
        <w:rPr>
          <w:rFonts w:eastAsia="Calibri"/>
          <w:sz w:val="28"/>
          <w:szCs w:val="28"/>
          <w:vertAlign w:val="subscript"/>
          <w:lang w:eastAsia="en-US"/>
        </w:rPr>
        <w:t xml:space="preserve">8.32 </w:t>
      </w:r>
      <w:r w:rsidRPr="00AC48F2">
        <w:rPr>
          <w:rFonts w:eastAsia="Calibri"/>
          <w:sz w:val="28"/>
          <w:szCs w:val="28"/>
          <w:lang w:eastAsia="en-US"/>
        </w:rPr>
        <w:t>= 220 ед.</w:t>
      </w:r>
    </w:p>
    <w:p w:rsidR="00AC48F2" w:rsidRPr="00AC48F2" w:rsidRDefault="00AC48F2" w:rsidP="00AC48F2">
      <w:pPr>
        <w:tabs>
          <w:tab w:val="left" w:pos="3195"/>
        </w:tabs>
        <w:autoSpaceDE w:val="0"/>
        <w:autoSpaceDN w:val="0"/>
        <w:adjustRightInd w:val="0"/>
        <w:ind w:firstLine="709"/>
        <w:jc w:val="both"/>
        <w:rPr>
          <w:rFonts w:eastAsia="Calibri"/>
          <w:sz w:val="28"/>
          <w:szCs w:val="28"/>
          <w:lang w:eastAsia="en-US"/>
        </w:rPr>
      </w:pPr>
      <w:r w:rsidRPr="00AC48F2">
        <w:rPr>
          <w:rFonts w:eastAsia="Calibri"/>
          <w:sz w:val="28"/>
          <w:szCs w:val="28"/>
          <w:lang w:eastAsia="en-US"/>
        </w:rPr>
        <w:t>Таким образом, К</w:t>
      </w:r>
      <w:r w:rsidRPr="00AC48F2">
        <w:rPr>
          <w:rFonts w:eastAsia="Calibri"/>
          <w:sz w:val="28"/>
          <w:szCs w:val="28"/>
          <w:vertAlign w:val="superscript"/>
          <w:lang w:eastAsia="en-US"/>
        </w:rPr>
        <w:t>ср2024</w:t>
      </w:r>
      <w:r w:rsidRPr="00AC48F2">
        <w:rPr>
          <w:rFonts w:eastAsia="Calibri"/>
          <w:sz w:val="28"/>
          <w:szCs w:val="28"/>
          <w:vertAlign w:val="subscript"/>
          <w:lang w:eastAsia="en-US"/>
        </w:rPr>
        <w:t xml:space="preserve">8.32 </w:t>
      </w:r>
      <w:r w:rsidRPr="00AC48F2">
        <w:rPr>
          <w:rFonts w:eastAsia="Calibri"/>
          <w:sz w:val="28"/>
          <w:szCs w:val="28"/>
          <w:lang w:eastAsia="en-US"/>
        </w:rPr>
        <w:t>= (259+212+220) / 3 = 230 (ед.)</w:t>
      </w:r>
    </w:p>
    <w:p w:rsidR="00AC48F2" w:rsidRPr="00AC48F2" w:rsidRDefault="00AC48F2" w:rsidP="00AC48F2">
      <w:pPr>
        <w:tabs>
          <w:tab w:val="left" w:pos="3195"/>
        </w:tabs>
        <w:autoSpaceDE w:val="0"/>
        <w:autoSpaceDN w:val="0"/>
        <w:adjustRightInd w:val="0"/>
        <w:ind w:firstLine="709"/>
        <w:jc w:val="both"/>
        <w:rPr>
          <w:rFonts w:eastAsia="Calibri"/>
          <w:sz w:val="28"/>
          <w:szCs w:val="28"/>
          <w:lang w:eastAsia="en-US"/>
        </w:rPr>
      </w:pPr>
      <w:r w:rsidRPr="00AC48F2">
        <w:rPr>
          <w:rFonts w:eastAsia="Calibri"/>
          <w:sz w:val="28"/>
          <w:szCs w:val="28"/>
          <w:lang w:eastAsia="en-US"/>
        </w:rPr>
        <w:t>Р</w:t>
      </w:r>
      <w:r w:rsidRPr="00AC48F2">
        <w:rPr>
          <w:rFonts w:eastAsia="Calibri"/>
          <w:sz w:val="28"/>
          <w:szCs w:val="28"/>
          <w:vertAlign w:val="superscript"/>
          <w:lang w:eastAsia="en-US"/>
        </w:rPr>
        <w:t>ср</w:t>
      </w:r>
      <w:r w:rsidRPr="00AC48F2">
        <w:rPr>
          <w:rFonts w:eastAsia="Calibri"/>
          <w:sz w:val="28"/>
          <w:szCs w:val="28"/>
          <w:vertAlign w:val="subscript"/>
          <w:lang w:eastAsia="en-US"/>
        </w:rPr>
        <w:t xml:space="preserve">8.32 </w:t>
      </w:r>
      <w:r w:rsidRPr="00AC48F2">
        <w:rPr>
          <w:rFonts w:eastAsia="Calibri"/>
          <w:sz w:val="28"/>
          <w:szCs w:val="28"/>
          <w:lang w:eastAsia="en-US"/>
        </w:rPr>
        <w:t>= 7,9 тыс. руб.</w:t>
      </w:r>
    </w:p>
    <w:p w:rsidR="00AC48F2" w:rsidRPr="00AC48F2" w:rsidRDefault="00AC48F2" w:rsidP="00AC48F2">
      <w:pPr>
        <w:tabs>
          <w:tab w:val="left" w:pos="3195"/>
        </w:tabs>
        <w:autoSpaceDE w:val="0"/>
        <w:autoSpaceDN w:val="0"/>
        <w:adjustRightInd w:val="0"/>
        <w:ind w:firstLine="709"/>
        <w:jc w:val="both"/>
        <w:rPr>
          <w:rFonts w:eastAsia="Calibri"/>
          <w:sz w:val="28"/>
          <w:szCs w:val="28"/>
          <w:lang w:eastAsia="en-US"/>
        </w:rPr>
      </w:pPr>
      <w:r w:rsidRPr="00AC48F2">
        <w:rPr>
          <w:rFonts w:eastAsia="Calibri"/>
          <w:sz w:val="28"/>
          <w:szCs w:val="28"/>
          <w:lang w:eastAsia="en-US"/>
        </w:rPr>
        <w:t xml:space="preserve">Ожидаемый прогноз </w:t>
      </w:r>
      <w:r w:rsidRPr="00AC48F2">
        <w:rPr>
          <w:rFonts w:eastAsia="Calibri"/>
          <w:b/>
          <w:sz w:val="28"/>
          <w:szCs w:val="28"/>
          <w:lang w:eastAsia="en-US"/>
        </w:rPr>
        <w:t>на 2024 год</w:t>
      </w:r>
      <w:r w:rsidRPr="00AC48F2">
        <w:rPr>
          <w:rFonts w:eastAsia="Calibri"/>
          <w:sz w:val="28"/>
          <w:szCs w:val="28"/>
          <w:lang w:eastAsia="en-US"/>
        </w:rPr>
        <w:t xml:space="preserve"> составит: </w:t>
      </w:r>
    </w:p>
    <w:p w:rsidR="00AC48F2" w:rsidRPr="00AC48F2" w:rsidRDefault="00AC48F2" w:rsidP="00AC48F2">
      <w:pPr>
        <w:tabs>
          <w:tab w:val="left" w:pos="3195"/>
        </w:tabs>
        <w:autoSpaceDE w:val="0"/>
        <w:autoSpaceDN w:val="0"/>
        <w:adjustRightInd w:val="0"/>
        <w:ind w:firstLine="709"/>
        <w:jc w:val="both"/>
        <w:rPr>
          <w:rFonts w:eastAsia="Calibri"/>
          <w:sz w:val="28"/>
          <w:szCs w:val="28"/>
          <w:lang w:eastAsia="en-US"/>
        </w:rPr>
      </w:pPr>
      <w:r w:rsidRPr="00AC48F2">
        <w:rPr>
          <w:rFonts w:eastAsia="Calibri"/>
          <w:sz w:val="28"/>
          <w:szCs w:val="28"/>
          <w:lang w:eastAsia="en-US"/>
        </w:rPr>
        <w:t>П</w:t>
      </w:r>
      <w:r w:rsidRPr="00AC48F2">
        <w:rPr>
          <w:rFonts w:eastAsia="Calibri"/>
          <w:sz w:val="28"/>
          <w:szCs w:val="28"/>
          <w:vertAlign w:val="subscript"/>
          <w:lang w:eastAsia="en-US"/>
        </w:rPr>
        <w:t xml:space="preserve">8.32 </w:t>
      </w:r>
      <w:r w:rsidRPr="00AC48F2">
        <w:rPr>
          <w:rFonts w:eastAsia="Calibri"/>
          <w:sz w:val="28"/>
          <w:szCs w:val="28"/>
          <w:lang w:eastAsia="en-US"/>
        </w:rPr>
        <w:t xml:space="preserve">= 230 * 7,9 = </w:t>
      </w:r>
      <w:r w:rsidRPr="00AC48F2">
        <w:rPr>
          <w:rFonts w:eastAsia="Calibri"/>
          <w:b/>
          <w:sz w:val="28"/>
          <w:szCs w:val="28"/>
          <w:lang w:eastAsia="en-US"/>
        </w:rPr>
        <w:t>1 817,0</w:t>
      </w:r>
      <w:r w:rsidRPr="00AC48F2">
        <w:rPr>
          <w:rFonts w:eastAsia="Calibri"/>
          <w:sz w:val="28"/>
          <w:szCs w:val="28"/>
          <w:lang w:eastAsia="en-US"/>
        </w:rPr>
        <w:t xml:space="preserve"> тыс. руб. </w:t>
      </w:r>
    </w:p>
    <w:p w:rsidR="00AC48F2" w:rsidRPr="00AC48F2" w:rsidRDefault="00AC48F2" w:rsidP="00AC48F2">
      <w:pPr>
        <w:tabs>
          <w:tab w:val="left" w:pos="3195"/>
        </w:tabs>
        <w:autoSpaceDE w:val="0"/>
        <w:autoSpaceDN w:val="0"/>
        <w:adjustRightInd w:val="0"/>
        <w:ind w:firstLine="709"/>
        <w:jc w:val="both"/>
        <w:rPr>
          <w:rFonts w:eastAsia="Calibri"/>
          <w:b/>
          <w:sz w:val="28"/>
          <w:szCs w:val="28"/>
          <w:lang w:eastAsia="en-US"/>
        </w:rPr>
      </w:pPr>
      <w:r w:rsidRPr="00AC48F2">
        <w:rPr>
          <w:rFonts w:eastAsia="Calibri"/>
          <w:b/>
          <w:sz w:val="28"/>
          <w:szCs w:val="28"/>
          <w:lang w:eastAsia="en-US"/>
        </w:rPr>
        <w:t>Определение прогноза на 2025 год:</w:t>
      </w:r>
    </w:p>
    <w:p w:rsidR="00AC48F2" w:rsidRPr="00AC48F2" w:rsidRDefault="00AC48F2" w:rsidP="00AC48F2">
      <w:pPr>
        <w:tabs>
          <w:tab w:val="left" w:pos="3195"/>
        </w:tabs>
        <w:autoSpaceDE w:val="0"/>
        <w:autoSpaceDN w:val="0"/>
        <w:adjustRightInd w:val="0"/>
        <w:ind w:firstLine="709"/>
        <w:jc w:val="both"/>
        <w:rPr>
          <w:sz w:val="28"/>
          <w:szCs w:val="28"/>
        </w:rPr>
      </w:pPr>
      <w:r w:rsidRPr="00AC48F2">
        <w:rPr>
          <w:rFonts w:eastAsia="Calibri"/>
          <w:sz w:val="28"/>
          <w:szCs w:val="28"/>
          <w:lang w:eastAsia="en-US"/>
        </w:rPr>
        <w:t>Согласно методике</w:t>
      </w:r>
      <w:r w:rsidRPr="00AC48F2">
        <w:rPr>
          <w:sz w:val="28"/>
          <w:szCs w:val="28"/>
        </w:rPr>
        <w:t xml:space="preserve"> прогнозирования поступлений доходов</w:t>
      </w:r>
      <w:r w:rsidRPr="00AC48F2">
        <w:rPr>
          <w:rFonts w:eastAsia="Calibri"/>
          <w:sz w:val="28"/>
          <w:szCs w:val="28"/>
          <w:lang w:eastAsia="en-US"/>
        </w:rPr>
        <w:t>, п</w:t>
      </w:r>
      <w:r w:rsidRPr="00AC48F2">
        <w:rPr>
          <w:sz w:val="28"/>
          <w:szCs w:val="28"/>
        </w:rPr>
        <w:t xml:space="preserve">рогноз на второй год планового периода принимается на уровне прогноза первого года планового периода. </w:t>
      </w:r>
      <w:r w:rsidRPr="00AC48F2">
        <w:rPr>
          <w:rFonts w:eastAsia="Calibri"/>
          <w:sz w:val="28"/>
          <w:szCs w:val="28"/>
          <w:lang w:eastAsia="en-US"/>
        </w:rPr>
        <w:t>Прогноз на 2024 год составляет 1 817,0 тыс. руб.</w:t>
      </w:r>
    </w:p>
    <w:p w:rsidR="00AC48F2" w:rsidRPr="00AC48F2" w:rsidRDefault="00AC48F2" w:rsidP="00AC48F2">
      <w:pPr>
        <w:tabs>
          <w:tab w:val="left" w:pos="3195"/>
        </w:tabs>
        <w:autoSpaceDE w:val="0"/>
        <w:autoSpaceDN w:val="0"/>
        <w:adjustRightInd w:val="0"/>
        <w:ind w:firstLine="709"/>
        <w:jc w:val="both"/>
        <w:rPr>
          <w:rFonts w:eastAsia="Calibri"/>
          <w:sz w:val="28"/>
          <w:szCs w:val="28"/>
          <w:lang w:eastAsia="en-US"/>
        </w:rPr>
      </w:pPr>
      <w:r w:rsidRPr="00AC48F2">
        <w:rPr>
          <w:sz w:val="28"/>
          <w:szCs w:val="28"/>
        </w:rPr>
        <w:t xml:space="preserve">Таким образом, </w:t>
      </w:r>
      <w:r w:rsidRPr="00AC48F2">
        <w:rPr>
          <w:rFonts w:eastAsia="Calibri"/>
          <w:sz w:val="28"/>
          <w:szCs w:val="28"/>
          <w:lang w:eastAsia="en-US"/>
        </w:rPr>
        <w:t xml:space="preserve">ожидаемый прогноз на </w:t>
      </w:r>
      <w:r w:rsidRPr="00AC48F2">
        <w:rPr>
          <w:rFonts w:eastAsia="Calibri"/>
          <w:b/>
          <w:sz w:val="28"/>
          <w:szCs w:val="28"/>
          <w:lang w:eastAsia="en-US"/>
        </w:rPr>
        <w:t>2025 год</w:t>
      </w:r>
      <w:r w:rsidRPr="00AC48F2">
        <w:rPr>
          <w:rFonts w:eastAsia="Calibri"/>
          <w:sz w:val="28"/>
          <w:szCs w:val="28"/>
          <w:lang w:eastAsia="en-US"/>
        </w:rPr>
        <w:t xml:space="preserve"> составляет </w:t>
      </w:r>
      <w:r w:rsidRPr="00AC48F2">
        <w:rPr>
          <w:rFonts w:eastAsia="Calibri"/>
          <w:b/>
          <w:sz w:val="28"/>
          <w:szCs w:val="28"/>
          <w:lang w:eastAsia="en-US"/>
        </w:rPr>
        <w:t xml:space="preserve">1 817,0 </w:t>
      </w:r>
      <w:r w:rsidRPr="00AC48F2">
        <w:rPr>
          <w:rFonts w:eastAsia="Calibri"/>
          <w:sz w:val="28"/>
          <w:szCs w:val="28"/>
          <w:lang w:eastAsia="en-US"/>
        </w:rPr>
        <w:t>тыс. руб.</w:t>
      </w:r>
    </w:p>
    <w:p w:rsidR="00AC48F2" w:rsidRPr="00AC48F2" w:rsidRDefault="00AC48F2" w:rsidP="00AC48F2">
      <w:pPr>
        <w:ind w:firstLine="709"/>
        <w:jc w:val="both"/>
        <w:rPr>
          <w:sz w:val="28"/>
          <w:szCs w:val="28"/>
        </w:rPr>
      </w:pPr>
      <w:r w:rsidRPr="00AC48F2">
        <w:rPr>
          <w:sz w:val="28"/>
          <w:szCs w:val="28"/>
        </w:rPr>
        <w:t xml:space="preserve">4.4 </w:t>
      </w:r>
      <w:r w:rsidRPr="00AC48F2">
        <w:rPr>
          <w:b/>
          <w:sz w:val="28"/>
          <w:szCs w:val="28"/>
        </w:rPr>
        <w:t>КБК 335 1 16 01083 01 0000 140</w:t>
      </w:r>
      <w:r w:rsidRPr="00AC48F2">
        <w:rPr>
          <w:sz w:val="28"/>
          <w:szCs w:val="28"/>
        </w:rPr>
        <w:t xml:space="preserve"> Административные штрафы, установленные Главой 8 Кодекса Российской Федерации об административные правонарушения </w:t>
      </w:r>
      <w:r w:rsidRPr="00AC48F2">
        <w:rPr>
          <w:color w:val="000000"/>
          <w:sz w:val="28"/>
          <w:szCs w:val="28"/>
        </w:rPr>
        <w:t>в области охраны окружающей среды и природопользования</w:t>
      </w:r>
      <w:r w:rsidRPr="00AC48F2">
        <w:rPr>
          <w:sz w:val="28"/>
          <w:szCs w:val="28"/>
        </w:rPr>
        <w:t>, налагаемые мировыми судьями, комиссиями по делам несовершеннолетних и защите их прав.</w:t>
      </w:r>
    </w:p>
    <w:p w:rsidR="00AC48F2" w:rsidRPr="00AC48F2" w:rsidRDefault="00AC48F2" w:rsidP="00AC48F2">
      <w:pPr>
        <w:ind w:firstLine="709"/>
        <w:jc w:val="both"/>
        <w:rPr>
          <w:b/>
          <w:sz w:val="28"/>
          <w:szCs w:val="28"/>
        </w:rPr>
      </w:pPr>
      <w:r w:rsidRPr="00AC48F2">
        <w:rPr>
          <w:b/>
          <w:sz w:val="28"/>
          <w:szCs w:val="28"/>
        </w:rPr>
        <w:t>Главный администратор доходов – Главное управление региональной безопасности Тверской области.</w:t>
      </w:r>
    </w:p>
    <w:p w:rsidR="00AC48F2" w:rsidRPr="00AC48F2" w:rsidRDefault="00AC48F2" w:rsidP="00AC48F2">
      <w:pPr>
        <w:tabs>
          <w:tab w:val="left" w:pos="1276"/>
          <w:tab w:val="left" w:pos="1418"/>
        </w:tabs>
        <w:autoSpaceDE w:val="0"/>
        <w:autoSpaceDN w:val="0"/>
        <w:adjustRightInd w:val="0"/>
        <w:ind w:firstLine="709"/>
        <w:jc w:val="both"/>
        <w:rPr>
          <w:sz w:val="28"/>
          <w:szCs w:val="28"/>
        </w:rPr>
      </w:pPr>
      <w:r w:rsidRPr="00AC48F2">
        <w:rPr>
          <w:sz w:val="28"/>
          <w:szCs w:val="28"/>
        </w:rPr>
        <w:t>Прогноз поступлений определен методом прямого расчета.</w:t>
      </w:r>
    </w:p>
    <w:p w:rsidR="00AC48F2" w:rsidRPr="00AC48F2" w:rsidRDefault="00AC48F2" w:rsidP="00AC48F2">
      <w:pPr>
        <w:ind w:firstLine="709"/>
        <w:jc w:val="both"/>
        <w:rPr>
          <w:sz w:val="28"/>
          <w:szCs w:val="28"/>
        </w:rPr>
      </w:pPr>
      <w:r w:rsidRPr="00AC48F2">
        <w:rPr>
          <w:sz w:val="28"/>
          <w:szCs w:val="28"/>
        </w:rPr>
        <w:t>Расчета прогноза на 2023 год представлен в таблице с учетом норматива зачисления в областной бюджет Тверской области 50%:</w:t>
      </w:r>
    </w:p>
    <w:tbl>
      <w:tblPr>
        <w:tblW w:w="9634" w:type="dxa"/>
        <w:tblLayout w:type="fixed"/>
        <w:tblLook w:val="04A0" w:firstRow="1" w:lastRow="0" w:firstColumn="1" w:lastColumn="0" w:noHBand="0" w:noVBand="1"/>
      </w:tblPr>
      <w:tblGrid>
        <w:gridCol w:w="486"/>
        <w:gridCol w:w="1903"/>
        <w:gridCol w:w="1214"/>
        <w:gridCol w:w="1500"/>
        <w:gridCol w:w="1401"/>
        <w:gridCol w:w="1747"/>
        <w:gridCol w:w="1383"/>
      </w:tblGrid>
      <w:tr w:rsidR="00AC48F2" w:rsidRPr="00AC48F2" w:rsidTr="00E01E4F">
        <w:trPr>
          <w:trHeight w:val="1275"/>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 п/п</w:t>
            </w:r>
          </w:p>
        </w:tc>
        <w:tc>
          <w:tcPr>
            <w:tcW w:w="1903"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Вид правонарушений</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Средний размер штрафа (средний областной), тыс. руб.</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Прогнозное количество постановлений штук</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Коэффициент собираемости (средний областной), %</w:t>
            </w:r>
          </w:p>
        </w:tc>
        <w:tc>
          <w:tcPr>
            <w:tcW w:w="1747"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Дебиторская задолженность, подлежащая принудительному взысканию, тыс. руб.</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Прогноз поступлений,</w:t>
            </w:r>
            <w:r w:rsidRPr="00AC48F2">
              <w:rPr>
                <w:sz w:val="20"/>
                <w:szCs w:val="20"/>
              </w:rPr>
              <w:br/>
              <w:t xml:space="preserve"> тыс. руб.</w:t>
            </w:r>
            <w:r w:rsidRPr="00AC48F2">
              <w:rPr>
                <w:sz w:val="20"/>
                <w:szCs w:val="20"/>
              </w:rPr>
              <w:br/>
              <w:t>(ст.(3*4*5)</w:t>
            </w:r>
          </w:p>
          <w:p w:rsidR="00AC48F2" w:rsidRPr="00AC48F2" w:rsidRDefault="00AC48F2" w:rsidP="00AC48F2">
            <w:pPr>
              <w:jc w:val="center"/>
              <w:rPr>
                <w:sz w:val="20"/>
                <w:szCs w:val="20"/>
              </w:rPr>
            </w:pPr>
            <w:r w:rsidRPr="00AC48F2">
              <w:rPr>
                <w:sz w:val="20"/>
                <w:szCs w:val="20"/>
              </w:rPr>
              <w:t>+ст.6/2)</w:t>
            </w:r>
          </w:p>
        </w:tc>
      </w:tr>
      <w:tr w:rsidR="00AC48F2" w:rsidRPr="00AC48F2" w:rsidTr="00E01E4F">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w:t>
            </w:r>
          </w:p>
        </w:tc>
        <w:tc>
          <w:tcPr>
            <w:tcW w:w="1903"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w:t>
            </w:r>
          </w:p>
        </w:tc>
        <w:tc>
          <w:tcPr>
            <w:tcW w:w="1214"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3</w:t>
            </w:r>
          </w:p>
        </w:tc>
        <w:tc>
          <w:tcPr>
            <w:tcW w:w="1500"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4</w:t>
            </w:r>
          </w:p>
        </w:tc>
        <w:tc>
          <w:tcPr>
            <w:tcW w:w="140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5</w:t>
            </w:r>
          </w:p>
        </w:tc>
        <w:tc>
          <w:tcPr>
            <w:tcW w:w="174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6</w:t>
            </w:r>
          </w:p>
        </w:tc>
        <w:tc>
          <w:tcPr>
            <w:tcW w:w="1383"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7</w:t>
            </w:r>
          </w:p>
        </w:tc>
      </w:tr>
      <w:tr w:rsidR="00AC48F2" w:rsidRPr="00AC48F2" w:rsidTr="00E01E4F">
        <w:trPr>
          <w:trHeight w:val="10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w:t>
            </w:r>
          </w:p>
        </w:tc>
        <w:tc>
          <w:tcPr>
            <w:tcW w:w="1903"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both"/>
              <w:rPr>
                <w:sz w:val="20"/>
                <w:szCs w:val="20"/>
              </w:rPr>
            </w:pPr>
            <w:r w:rsidRPr="00AC48F2">
              <w:rPr>
                <w:sz w:val="20"/>
                <w:szCs w:val="20"/>
              </w:rPr>
              <w:t>Штрафы за незаконную рубку, повреждение лесных насаждений или самовольное выкапывание в лесах деревьев, кустарников, лиан</w:t>
            </w:r>
          </w:p>
        </w:tc>
        <w:tc>
          <w:tcPr>
            <w:tcW w:w="1214"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24,7</w:t>
            </w:r>
          </w:p>
        </w:tc>
        <w:tc>
          <w:tcPr>
            <w:tcW w:w="1500"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7</w:t>
            </w:r>
          </w:p>
        </w:tc>
        <w:tc>
          <w:tcPr>
            <w:tcW w:w="140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100,0%</w:t>
            </w:r>
          </w:p>
        </w:tc>
        <w:tc>
          <w:tcPr>
            <w:tcW w:w="174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209,1</w:t>
            </w:r>
          </w:p>
        </w:tc>
        <w:tc>
          <w:tcPr>
            <w:tcW w:w="1383"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191,0</w:t>
            </w:r>
          </w:p>
        </w:tc>
      </w:tr>
      <w:tr w:rsidR="00AC48F2" w:rsidRPr="00AC48F2" w:rsidTr="00E01E4F">
        <w:trPr>
          <w:trHeight w:val="127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w:t>
            </w:r>
          </w:p>
        </w:tc>
        <w:tc>
          <w:tcPr>
            <w:tcW w:w="1903"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both"/>
              <w:rPr>
                <w:sz w:val="20"/>
                <w:szCs w:val="20"/>
              </w:rPr>
            </w:pPr>
            <w:r w:rsidRPr="00AC48F2">
              <w:rPr>
                <w:sz w:val="20"/>
                <w:szCs w:val="20"/>
              </w:rPr>
              <w:t>Штрафы за нарушение правил охоты, правил, регламентирующих рыболовство и другие виды пользования объектами животного мира</w:t>
            </w:r>
          </w:p>
        </w:tc>
        <w:tc>
          <w:tcPr>
            <w:tcW w:w="1214"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1,8</w:t>
            </w:r>
          </w:p>
        </w:tc>
        <w:tc>
          <w:tcPr>
            <w:tcW w:w="1500"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126</w:t>
            </w:r>
          </w:p>
        </w:tc>
        <w:tc>
          <w:tcPr>
            <w:tcW w:w="140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100,0%</w:t>
            </w:r>
          </w:p>
        </w:tc>
        <w:tc>
          <w:tcPr>
            <w:tcW w:w="174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6,00</w:t>
            </w:r>
          </w:p>
        </w:tc>
        <w:tc>
          <w:tcPr>
            <w:tcW w:w="1383"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116,4</w:t>
            </w:r>
          </w:p>
        </w:tc>
      </w:tr>
      <w:tr w:rsidR="00AC48F2" w:rsidRPr="00AC48F2" w:rsidTr="00E01E4F">
        <w:trPr>
          <w:trHeight w:val="7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3</w:t>
            </w:r>
          </w:p>
        </w:tc>
        <w:tc>
          <w:tcPr>
            <w:tcW w:w="1903"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both"/>
              <w:rPr>
                <w:sz w:val="20"/>
                <w:szCs w:val="20"/>
              </w:rPr>
            </w:pPr>
            <w:r w:rsidRPr="00AC48F2">
              <w:rPr>
                <w:sz w:val="20"/>
                <w:szCs w:val="20"/>
              </w:rPr>
              <w:t>Штрафы за нарушение правил охраны водных биологических ресурсов</w:t>
            </w:r>
          </w:p>
        </w:tc>
        <w:tc>
          <w:tcPr>
            <w:tcW w:w="1214"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4,4</w:t>
            </w:r>
          </w:p>
        </w:tc>
        <w:tc>
          <w:tcPr>
            <w:tcW w:w="1500"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5</w:t>
            </w:r>
          </w:p>
        </w:tc>
        <w:tc>
          <w:tcPr>
            <w:tcW w:w="140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99,1%</w:t>
            </w:r>
          </w:p>
        </w:tc>
        <w:tc>
          <w:tcPr>
            <w:tcW w:w="174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0,00</w:t>
            </w:r>
          </w:p>
        </w:tc>
        <w:tc>
          <w:tcPr>
            <w:tcW w:w="1383"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10,9</w:t>
            </w:r>
          </w:p>
        </w:tc>
      </w:tr>
      <w:tr w:rsidR="00AC48F2" w:rsidRPr="00AC48F2" w:rsidTr="00E01E4F">
        <w:trPr>
          <w:trHeight w:val="10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4</w:t>
            </w:r>
          </w:p>
        </w:tc>
        <w:tc>
          <w:tcPr>
            <w:tcW w:w="1903"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both"/>
              <w:rPr>
                <w:sz w:val="20"/>
                <w:szCs w:val="20"/>
              </w:rPr>
            </w:pPr>
            <w:r w:rsidRPr="00AC48F2">
              <w:rPr>
                <w:sz w:val="20"/>
                <w:szCs w:val="20"/>
              </w:rPr>
              <w:t>Штрафы за нарушение требований лесного законодательства об учете древесины и сделок с ней</w:t>
            </w:r>
          </w:p>
        </w:tc>
        <w:tc>
          <w:tcPr>
            <w:tcW w:w="1214"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32,3</w:t>
            </w:r>
          </w:p>
        </w:tc>
        <w:tc>
          <w:tcPr>
            <w:tcW w:w="1500"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158</w:t>
            </w:r>
          </w:p>
        </w:tc>
        <w:tc>
          <w:tcPr>
            <w:tcW w:w="140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84,9%</w:t>
            </w:r>
          </w:p>
        </w:tc>
        <w:tc>
          <w:tcPr>
            <w:tcW w:w="174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61,00</w:t>
            </w:r>
          </w:p>
        </w:tc>
        <w:tc>
          <w:tcPr>
            <w:tcW w:w="1383"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2 196,9</w:t>
            </w:r>
          </w:p>
        </w:tc>
      </w:tr>
      <w:tr w:rsidR="00AC48F2" w:rsidRPr="00AC48F2" w:rsidTr="00E01E4F">
        <w:trPr>
          <w:trHeight w:val="2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5</w:t>
            </w:r>
          </w:p>
        </w:tc>
        <w:tc>
          <w:tcPr>
            <w:tcW w:w="1903"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both"/>
              <w:rPr>
                <w:sz w:val="20"/>
                <w:szCs w:val="20"/>
              </w:rPr>
            </w:pPr>
            <w:r w:rsidRPr="00AC48F2">
              <w:rPr>
                <w:sz w:val="20"/>
                <w:szCs w:val="20"/>
              </w:rPr>
              <w:t>Иные штрафы</w:t>
            </w:r>
          </w:p>
        </w:tc>
        <w:tc>
          <w:tcPr>
            <w:tcW w:w="1214"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17</w:t>
            </w:r>
          </w:p>
        </w:tc>
        <w:tc>
          <w:tcPr>
            <w:tcW w:w="1500"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w:t>
            </w:r>
          </w:p>
        </w:tc>
        <w:tc>
          <w:tcPr>
            <w:tcW w:w="140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100,0%</w:t>
            </w:r>
          </w:p>
        </w:tc>
        <w:tc>
          <w:tcPr>
            <w:tcW w:w="174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384,7</w:t>
            </w:r>
          </w:p>
        </w:tc>
        <w:tc>
          <w:tcPr>
            <w:tcW w:w="1383"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209,4</w:t>
            </w:r>
          </w:p>
        </w:tc>
      </w:tr>
      <w:tr w:rsidR="00AC48F2" w:rsidRPr="00AC48F2" w:rsidTr="00E01E4F">
        <w:trPr>
          <w:trHeight w:val="2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 </w:t>
            </w:r>
          </w:p>
        </w:tc>
        <w:tc>
          <w:tcPr>
            <w:tcW w:w="1903" w:type="dxa"/>
            <w:tcBorders>
              <w:top w:val="nil"/>
              <w:left w:val="nil"/>
              <w:bottom w:val="single" w:sz="4" w:space="0" w:color="auto"/>
              <w:right w:val="nil"/>
            </w:tcBorders>
            <w:shd w:val="clear" w:color="auto" w:fill="auto"/>
            <w:vAlign w:val="center"/>
            <w:hideMark/>
          </w:tcPr>
          <w:p w:rsidR="00AC48F2" w:rsidRPr="00AC48F2" w:rsidRDefault="00AC48F2" w:rsidP="00AC48F2">
            <w:pPr>
              <w:rPr>
                <w:b/>
                <w:bCs/>
                <w:sz w:val="20"/>
                <w:szCs w:val="20"/>
              </w:rPr>
            </w:pPr>
            <w:r w:rsidRPr="00AC48F2">
              <w:rPr>
                <w:b/>
                <w:bCs/>
                <w:sz w:val="20"/>
                <w:szCs w:val="20"/>
              </w:rPr>
              <w:t>ИТОГО</w:t>
            </w:r>
          </w:p>
        </w:tc>
        <w:tc>
          <w:tcPr>
            <w:tcW w:w="1214" w:type="dxa"/>
            <w:tcBorders>
              <w:top w:val="nil"/>
              <w:left w:val="nil"/>
              <w:bottom w:val="single" w:sz="4" w:space="0" w:color="auto"/>
              <w:right w:val="nil"/>
            </w:tcBorders>
            <w:shd w:val="clear" w:color="auto" w:fill="auto"/>
            <w:vAlign w:val="center"/>
            <w:hideMark/>
          </w:tcPr>
          <w:p w:rsidR="00AC48F2" w:rsidRPr="00AC48F2" w:rsidRDefault="00AC48F2" w:rsidP="00AC48F2">
            <w:pPr>
              <w:rPr>
                <w:b/>
                <w:bCs/>
                <w:sz w:val="20"/>
                <w:szCs w:val="20"/>
              </w:rPr>
            </w:pPr>
            <w:r w:rsidRPr="00AC48F2">
              <w:rPr>
                <w:b/>
                <w:bCs/>
                <w:sz w:val="20"/>
                <w:szCs w:val="20"/>
              </w:rPr>
              <w:t> </w:t>
            </w:r>
          </w:p>
        </w:tc>
        <w:tc>
          <w:tcPr>
            <w:tcW w:w="1500" w:type="dxa"/>
            <w:tcBorders>
              <w:top w:val="nil"/>
              <w:left w:val="nil"/>
              <w:bottom w:val="single" w:sz="4" w:space="0" w:color="auto"/>
              <w:right w:val="nil"/>
            </w:tcBorders>
            <w:shd w:val="clear" w:color="auto" w:fill="auto"/>
            <w:vAlign w:val="center"/>
            <w:hideMark/>
          </w:tcPr>
          <w:p w:rsidR="00AC48F2" w:rsidRPr="00AC48F2" w:rsidRDefault="00AC48F2" w:rsidP="00AC48F2">
            <w:pPr>
              <w:rPr>
                <w:b/>
                <w:bCs/>
                <w:sz w:val="20"/>
                <w:szCs w:val="20"/>
              </w:rPr>
            </w:pPr>
            <w:r w:rsidRPr="00AC48F2">
              <w:rPr>
                <w:b/>
                <w:bCs/>
                <w:sz w:val="20"/>
                <w:szCs w:val="20"/>
              </w:rPr>
              <w:t> </w:t>
            </w:r>
          </w:p>
        </w:tc>
        <w:tc>
          <w:tcPr>
            <w:tcW w:w="140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rPr>
                <w:b/>
                <w:bCs/>
                <w:sz w:val="20"/>
                <w:szCs w:val="20"/>
              </w:rPr>
            </w:pPr>
            <w:r w:rsidRPr="00AC48F2">
              <w:rPr>
                <w:b/>
                <w:bCs/>
                <w:sz w:val="20"/>
                <w:szCs w:val="20"/>
              </w:rPr>
              <w:t> </w:t>
            </w:r>
          </w:p>
        </w:tc>
        <w:tc>
          <w:tcPr>
            <w:tcW w:w="174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rPr>
                <w:b/>
                <w:bCs/>
                <w:sz w:val="20"/>
                <w:szCs w:val="20"/>
              </w:rPr>
            </w:pPr>
            <w:r w:rsidRPr="00AC48F2">
              <w:rPr>
                <w:b/>
                <w:bCs/>
                <w:sz w:val="20"/>
                <w:szCs w:val="20"/>
              </w:rPr>
              <w:t> </w:t>
            </w:r>
          </w:p>
        </w:tc>
        <w:tc>
          <w:tcPr>
            <w:tcW w:w="1383"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b/>
                <w:bCs/>
                <w:sz w:val="20"/>
                <w:szCs w:val="20"/>
              </w:rPr>
            </w:pPr>
            <w:r w:rsidRPr="00AC48F2">
              <w:rPr>
                <w:b/>
                <w:bCs/>
                <w:sz w:val="20"/>
                <w:szCs w:val="20"/>
              </w:rPr>
              <w:t>2 724,6</w:t>
            </w:r>
          </w:p>
        </w:tc>
      </w:tr>
    </w:tbl>
    <w:p w:rsidR="00AC48F2" w:rsidRPr="00AC48F2" w:rsidRDefault="00AC48F2" w:rsidP="00AC48F2">
      <w:pPr>
        <w:ind w:firstLine="709"/>
        <w:jc w:val="both"/>
        <w:rPr>
          <w:sz w:val="28"/>
          <w:szCs w:val="28"/>
        </w:rPr>
      </w:pPr>
      <w:r w:rsidRPr="00AC48F2">
        <w:rPr>
          <w:b/>
          <w:sz w:val="28"/>
          <w:szCs w:val="28"/>
        </w:rPr>
        <w:t>Прогноз поступлений 2023 год – 2 724,6 тыс. руб., 2024-2025 годы</w:t>
      </w:r>
      <w:r w:rsidRPr="00AC48F2">
        <w:rPr>
          <w:sz w:val="28"/>
          <w:szCs w:val="28"/>
        </w:rPr>
        <w:t xml:space="preserve"> принят на уровне прогноза на 2023 год и составляет </w:t>
      </w:r>
      <w:r w:rsidRPr="00AC48F2">
        <w:rPr>
          <w:b/>
          <w:sz w:val="28"/>
          <w:szCs w:val="28"/>
        </w:rPr>
        <w:t>2 724,6 тыс. руб.</w:t>
      </w:r>
      <w:r w:rsidRPr="00AC48F2">
        <w:rPr>
          <w:sz w:val="28"/>
          <w:szCs w:val="28"/>
        </w:rPr>
        <w:t xml:space="preserve"> ежегодно.</w:t>
      </w:r>
    </w:p>
    <w:p w:rsidR="00AC48F2" w:rsidRPr="00AC48F2" w:rsidRDefault="00AC48F2" w:rsidP="00AC48F2">
      <w:pPr>
        <w:ind w:firstLine="709"/>
        <w:jc w:val="both"/>
        <w:rPr>
          <w:sz w:val="28"/>
          <w:szCs w:val="28"/>
        </w:rPr>
      </w:pPr>
      <w:r w:rsidRPr="00AC48F2">
        <w:rPr>
          <w:sz w:val="28"/>
          <w:szCs w:val="28"/>
        </w:rPr>
        <w:t>5. 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w:t>
      </w:r>
      <w:r w:rsidRPr="00AC48F2">
        <w:rPr>
          <w:b/>
          <w:sz w:val="28"/>
          <w:szCs w:val="28"/>
        </w:rPr>
        <w:t>КБК 000 1 16 01090 01 0000 140</w:t>
      </w:r>
      <w:r w:rsidRPr="00AC48F2">
        <w:rPr>
          <w:sz w:val="28"/>
          <w:szCs w:val="28"/>
        </w:rPr>
        <w:t>).</w:t>
      </w:r>
    </w:p>
    <w:p w:rsidR="00AC48F2" w:rsidRPr="00AC48F2" w:rsidRDefault="00AC48F2" w:rsidP="00AC48F2">
      <w:pPr>
        <w:ind w:firstLine="709"/>
        <w:jc w:val="both"/>
        <w:rPr>
          <w:b/>
          <w:sz w:val="28"/>
          <w:szCs w:val="28"/>
        </w:rPr>
      </w:pPr>
      <w:r w:rsidRPr="00AC48F2">
        <w:rPr>
          <w:b/>
          <w:sz w:val="28"/>
          <w:szCs w:val="28"/>
        </w:rPr>
        <w:t>Прогноз по КБК, тыс. руб.</w:t>
      </w:r>
    </w:p>
    <w:tbl>
      <w:tblPr>
        <w:tblW w:w="9351" w:type="dxa"/>
        <w:tblLook w:val="04A0" w:firstRow="1" w:lastRow="0" w:firstColumn="1" w:lastColumn="0" w:noHBand="0" w:noVBand="1"/>
      </w:tblPr>
      <w:tblGrid>
        <w:gridCol w:w="3117"/>
        <w:gridCol w:w="3117"/>
        <w:gridCol w:w="3117"/>
      </w:tblGrid>
      <w:tr w:rsidR="00AC48F2" w:rsidRPr="00AC48F2" w:rsidTr="00E01E4F">
        <w:trPr>
          <w:trHeight w:val="283"/>
        </w:trPr>
        <w:tc>
          <w:tcPr>
            <w:tcW w:w="3117" w:type="dxa"/>
            <w:tcBorders>
              <w:top w:val="single" w:sz="4" w:space="0" w:color="000000"/>
              <w:left w:val="single" w:sz="4" w:space="0" w:color="000000"/>
              <w:bottom w:val="single" w:sz="4" w:space="0" w:color="000000"/>
              <w:right w:val="single" w:sz="4" w:space="0" w:color="000000"/>
            </w:tcBorders>
            <w:shd w:val="clear" w:color="auto" w:fill="auto"/>
            <w:hideMark/>
          </w:tcPr>
          <w:p w:rsidR="00AC48F2" w:rsidRPr="00AC48F2" w:rsidRDefault="00AC48F2" w:rsidP="00AC48F2">
            <w:pPr>
              <w:jc w:val="center"/>
              <w:rPr>
                <w:b/>
                <w:color w:val="000000"/>
                <w:sz w:val="28"/>
                <w:szCs w:val="28"/>
              </w:rPr>
            </w:pPr>
            <w:r w:rsidRPr="00AC48F2">
              <w:rPr>
                <w:b/>
                <w:color w:val="000000"/>
                <w:sz w:val="28"/>
                <w:szCs w:val="28"/>
              </w:rPr>
              <w:t>2023 год</w:t>
            </w:r>
          </w:p>
        </w:tc>
        <w:tc>
          <w:tcPr>
            <w:tcW w:w="3117" w:type="dxa"/>
            <w:tcBorders>
              <w:top w:val="single" w:sz="4" w:space="0" w:color="000000"/>
              <w:left w:val="nil"/>
              <w:bottom w:val="single" w:sz="4" w:space="0" w:color="000000"/>
              <w:right w:val="single" w:sz="4" w:space="0" w:color="000000"/>
            </w:tcBorders>
            <w:shd w:val="clear" w:color="auto" w:fill="auto"/>
            <w:hideMark/>
          </w:tcPr>
          <w:p w:rsidR="00AC48F2" w:rsidRPr="00AC48F2" w:rsidRDefault="00AC48F2" w:rsidP="00AC48F2">
            <w:pPr>
              <w:jc w:val="center"/>
              <w:rPr>
                <w:b/>
                <w:color w:val="000000"/>
                <w:sz w:val="28"/>
                <w:szCs w:val="28"/>
              </w:rPr>
            </w:pPr>
            <w:r w:rsidRPr="00AC48F2">
              <w:rPr>
                <w:b/>
                <w:color w:val="000000"/>
                <w:sz w:val="28"/>
                <w:szCs w:val="28"/>
              </w:rPr>
              <w:t>2024 год</w:t>
            </w:r>
          </w:p>
        </w:tc>
        <w:tc>
          <w:tcPr>
            <w:tcW w:w="3117" w:type="dxa"/>
            <w:tcBorders>
              <w:top w:val="single" w:sz="4" w:space="0" w:color="000000"/>
              <w:left w:val="nil"/>
              <w:bottom w:val="single" w:sz="4" w:space="0" w:color="000000"/>
              <w:right w:val="single" w:sz="4" w:space="0" w:color="000000"/>
            </w:tcBorders>
            <w:shd w:val="clear" w:color="auto" w:fill="auto"/>
            <w:hideMark/>
          </w:tcPr>
          <w:p w:rsidR="00AC48F2" w:rsidRPr="00AC48F2" w:rsidRDefault="00AC48F2" w:rsidP="00AC48F2">
            <w:pPr>
              <w:jc w:val="center"/>
              <w:rPr>
                <w:b/>
                <w:color w:val="000000"/>
                <w:sz w:val="28"/>
                <w:szCs w:val="28"/>
              </w:rPr>
            </w:pPr>
            <w:r w:rsidRPr="00AC48F2">
              <w:rPr>
                <w:b/>
                <w:color w:val="000000"/>
                <w:sz w:val="28"/>
                <w:szCs w:val="28"/>
              </w:rPr>
              <w:t>2025 год</w:t>
            </w:r>
          </w:p>
        </w:tc>
      </w:tr>
      <w:tr w:rsidR="00AC48F2" w:rsidRPr="00AC48F2" w:rsidTr="00E01E4F">
        <w:trPr>
          <w:trHeight w:val="283"/>
        </w:trPr>
        <w:tc>
          <w:tcPr>
            <w:tcW w:w="3117" w:type="dxa"/>
            <w:tcBorders>
              <w:top w:val="nil"/>
              <w:left w:val="single" w:sz="4" w:space="0" w:color="000000"/>
              <w:bottom w:val="single" w:sz="4" w:space="0" w:color="000000"/>
              <w:right w:val="single" w:sz="4" w:space="0" w:color="000000"/>
            </w:tcBorders>
            <w:shd w:val="clear" w:color="auto" w:fill="auto"/>
            <w:hideMark/>
          </w:tcPr>
          <w:p w:rsidR="00AC48F2" w:rsidRPr="00AC48F2" w:rsidRDefault="00AC48F2" w:rsidP="00AC48F2">
            <w:pPr>
              <w:jc w:val="center"/>
              <w:rPr>
                <w:b/>
                <w:color w:val="000000"/>
                <w:sz w:val="28"/>
                <w:szCs w:val="28"/>
              </w:rPr>
            </w:pPr>
            <w:r w:rsidRPr="00AC48F2">
              <w:rPr>
                <w:b/>
                <w:color w:val="000000"/>
                <w:sz w:val="28"/>
                <w:szCs w:val="28"/>
              </w:rPr>
              <w:t>1 524,1</w:t>
            </w:r>
          </w:p>
        </w:tc>
        <w:tc>
          <w:tcPr>
            <w:tcW w:w="3117" w:type="dxa"/>
            <w:tcBorders>
              <w:top w:val="nil"/>
              <w:left w:val="nil"/>
              <w:bottom w:val="single" w:sz="4" w:space="0" w:color="000000"/>
              <w:right w:val="single" w:sz="4" w:space="0" w:color="000000"/>
            </w:tcBorders>
            <w:shd w:val="clear" w:color="auto" w:fill="auto"/>
            <w:hideMark/>
          </w:tcPr>
          <w:p w:rsidR="00AC48F2" w:rsidRPr="00AC48F2" w:rsidRDefault="00AC48F2" w:rsidP="00AC48F2">
            <w:pPr>
              <w:jc w:val="center"/>
              <w:rPr>
                <w:b/>
                <w:color w:val="000000"/>
                <w:sz w:val="28"/>
                <w:szCs w:val="28"/>
              </w:rPr>
            </w:pPr>
            <w:r w:rsidRPr="00AC48F2">
              <w:rPr>
                <w:b/>
                <w:color w:val="000000"/>
                <w:sz w:val="28"/>
                <w:szCs w:val="28"/>
              </w:rPr>
              <w:t>1 406,6</w:t>
            </w:r>
          </w:p>
        </w:tc>
        <w:tc>
          <w:tcPr>
            <w:tcW w:w="3117" w:type="dxa"/>
            <w:tcBorders>
              <w:top w:val="nil"/>
              <w:left w:val="nil"/>
              <w:bottom w:val="single" w:sz="4" w:space="0" w:color="000000"/>
              <w:right w:val="single" w:sz="4" w:space="0" w:color="000000"/>
            </w:tcBorders>
            <w:shd w:val="clear" w:color="auto" w:fill="auto"/>
            <w:hideMark/>
          </w:tcPr>
          <w:p w:rsidR="00AC48F2" w:rsidRPr="00AC48F2" w:rsidRDefault="00AC48F2" w:rsidP="00AC48F2">
            <w:pPr>
              <w:jc w:val="center"/>
              <w:rPr>
                <w:b/>
                <w:color w:val="000000"/>
                <w:sz w:val="28"/>
                <w:szCs w:val="28"/>
              </w:rPr>
            </w:pPr>
            <w:r w:rsidRPr="00AC48F2">
              <w:rPr>
                <w:b/>
                <w:color w:val="000000"/>
                <w:sz w:val="28"/>
                <w:szCs w:val="28"/>
              </w:rPr>
              <w:t>1 410,1</w:t>
            </w:r>
          </w:p>
        </w:tc>
      </w:tr>
    </w:tbl>
    <w:p w:rsidR="00AC48F2" w:rsidRPr="00AC48F2" w:rsidRDefault="00AC48F2" w:rsidP="00AC48F2">
      <w:pPr>
        <w:ind w:firstLine="709"/>
        <w:jc w:val="both"/>
        <w:rPr>
          <w:sz w:val="28"/>
          <w:szCs w:val="28"/>
        </w:rPr>
      </w:pPr>
      <w:r w:rsidRPr="00AC48F2">
        <w:rPr>
          <w:sz w:val="28"/>
          <w:szCs w:val="28"/>
        </w:rPr>
        <w:t xml:space="preserve">5.1. </w:t>
      </w:r>
      <w:r w:rsidRPr="00AC48F2">
        <w:rPr>
          <w:b/>
          <w:sz w:val="28"/>
          <w:szCs w:val="28"/>
        </w:rPr>
        <w:t>КБК 017 1 16 01092 01 0000 140</w:t>
      </w:r>
      <w:r w:rsidRPr="00AC48F2">
        <w:rPr>
          <w:sz w:val="28"/>
          <w:szCs w:val="28"/>
        </w:rPr>
        <w:t xml:space="preserve"> 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p w:rsidR="00AC48F2" w:rsidRPr="00AC48F2" w:rsidRDefault="00AC48F2" w:rsidP="00AC48F2">
      <w:pPr>
        <w:ind w:firstLine="709"/>
        <w:jc w:val="both"/>
        <w:rPr>
          <w:b/>
          <w:sz w:val="28"/>
          <w:szCs w:val="28"/>
        </w:rPr>
      </w:pPr>
      <w:r w:rsidRPr="00AC48F2">
        <w:rPr>
          <w:b/>
          <w:sz w:val="28"/>
          <w:szCs w:val="28"/>
        </w:rPr>
        <w:t>Главный администратор доходов - Главное управление «Государственная жилищная инспекция» Тверской области.</w:t>
      </w:r>
    </w:p>
    <w:p w:rsidR="00AC48F2" w:rsidRPr="00AC48F2" w:rsidRDefault="00AC48F2" w:rsidP="00AC48F2">
      <w:pPr>
        <w:ind w:firstLine="709"/>
        <w:jc w:val="both"/>
        <w:rPr>
          <w:sz w:val="28"/>
          <w:szCs w:val="28"/>
        </w:rPr>
      </w:pPr>
      <w:r w:rsidRPr="00AC48F2">
        <w:rPr>
          <w:sz w:val="28"/>
          <w:szCs w:val="28"/>
        </w:rPr>
        <w:t>Расчет произведен в соответствии с методикой, утвержденной приказом Главного управления «Государственной жилищной инспекции» Тверской области от 09.08.2022 № 65-ОД.</w:t>
      </w:r>
    </w:p>
    <w:p w:rsidR="00AC48F2" w:rsidRPr="00AC48F2" w:rsidRDefault="00AC48F2" w:rsidP="00AC48F2">
      <w:pPr>
        <w:spacing w:line="252" w:lineRule="auto"/>
        <w:ind w:firstLine="709"/>
        <w:jc w:val="both"/>
        <w:rPr>
          <w:sz w:val="28"/>
        </w:rPr>
      </w:pPr>
      <w:r w:rsidRPr="00AC48F2">
        <w:rPr>
          <w:sz w:val="28"/>
        </w:rPr>
        <w:t>Прогноз поступлений доходов рассчитан методом прямого расчета по количеству привлечений физических лиц к административной ответственности за устранение от заключения договора о техническом обслуживании и ремонте внутридомового и(или) внутриквартирного газового оборудования (если заключение такого договора является обязательным) и размера штрафа в соответствии с частью 2 статьи 9.23 КоАП РФ.</w:t>
      </w:r>
    </w:p>
    <w:p w:rsidR="00AC48F2" w:rsidRPr="00AC48F2" w:rsidRDefault="00AC48F2" w:rsidP="00AC48F2">
      <w:pPr>
        <w:spacing w:line="252" w:lineRule="auto"/>
        <w:ind w:firstLine="709"/>
        <w:jc w:val="both"/>
        <w:rPr>
          <w:sz w:val="28"/>
        </w:rPr>
      </w:pPr>
      <w:r w:rsidRPr="00AC48F2">
        <w:rPr>
          <w:sz w:val="28"/>
        </w:rPr>
        <w:t xml:space="preserve">Расчет прогноза поступлений на 2023 – 2025 годы представлен в таблице </w:t>
      </w:r>
    </w:p>
    <w:p w:rsidR="00AC48F2" w:rsidRPr="00AC48F2" w:rsidRDefault="00AC48F2" w:rsidP="00AC48F2">
      <w:pPr>
        <w:spacing w:line="252" w:lineRule="auto"/>
        <w:ind w:firstLine="709"/>
        <w:jc w:val="both"/>
        <w:rPr>
          <w:sz w:val="28"/>
        </w:rPr>
      </w:pPr>
    </w:p>
    <w:tbl>
      <w:tblPr>
        <w:tblW w:w="9204" w:type="dxa"/>
        <w:tblLayout w:type="fixed"/>
        <w:tblLook w:val="04A0" w:firstRow="1" w:lastRow="0" w:firstColumn="1" w:lastColumn="0" w:noHBand="0" w:noVBand="1"/>
      </w:tblPr>
      <w:tblGrid>
        <w:gridCol w:w="760"/>
        <w:gridCol w:w="216"/>
        <w:gridCol w:w="760"/>
        <w:gridCol w:w="760"/>
        <w:gridCol w:w="760"/>
        <w:gridCol w:w="740"/>
        <w:gridCol w:w="723"/>
        <w:gridCol w:w="709"/>
        <w:gridCol w:w="709"/>
        <w:gridCol w:w="1022"/>
        <w:gridCol w:w="1022"/>
        <w:gridCol w:w="1023"/>
      </w:tblGrid>
      <w:tr w:rsidR="00AC48F2" w:rsidRPr="00AC48F2" w:rsidTr="00E01E4F">
        <w:trPr>
          <w:trHeight w:val="298"/>
        </w:trPr>
        <w:tc>
          <w:tcPr>
            <w:tcW w:w="9204" w:type="dxa"/>
            <w:gridSpan w:val="12"/>
            <w:tcBorders>
              <w:top w:val="single" w:sz="8" w:space="0" w:color="auto"/>
              <w:left w:val="single" w:sz="8" w:space="0" w:color="auto"/>
              <w:bottom w:val="single" w:sz="8" w:space="0" w:color="auto"/>
              <w:right w:val="single" w:sz="8" w:space="0" w:color="000000"/>
            </w:tcBorders>
          </w:tcPr>
          <w:p w:rsidR="00AC48F2" w:rsidRPr="00AC48F2" w:rsidRDefault="00AC48F2" w:rsidP="00AC48F2">
            <w:pPr>
              <w:jc w:val="center"/>
              <w:rPr>
                <w:bCs/>
              </w:rPr>
            </w:pPr>
            <w:r w:rsidRPr="00AC48F2">
              <w:rPr>
                <w:bCs/>
              </w:rPr>
              <w:t>Нарушение статьи 9.23 ч.2 КоАП РФ</w:t>
            </w:r>
          </w:p>
        </w:tc>
      </w:tr>
      <w:tr w:rsidR="00AC48F2" w:rsidRPr="00AC48F2" w:rsidTr="00E01E4F">
        <w:trPr>
          <w:trHeight w:val="645"/>
        </w:trPr>
        <w:tc>
          <w:tcPr>
            <w:tcW w:w="976"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AC48F2" w:rsidRPr="00AC48F2" w:rsidRDefault="00AC48F2" w:rsidP="00AC48F2">
            <w:pPr>
              <w:jc w:val="center"/>
              <w:rPr>
                <w:bCs/>
                <w:sz w:val="20"/>
                <w:szCs w:val="20"/>
              </w:rPr>
            </w:pPr>
            <w:r w:rsidRPr="00AC48F2">
              <w:rPr>
                <w:bCs/>
                <w:sz w:val="20"/>
                <w:szCs w:val="20"/>
              </w:rPr>
              <w:t>Размер платежа</w:t>
            </w:r>
          </w:p>
        </w:tc>
        <w:tc>
          <w:tcPr>
            <w:tcW w:w="760" w:type="dxa"/>
            <w:tcBorders>
              <w:top w:val="single" w:sz="8" w:space="0" w:color="auto"/>
              <w:left w:val="nil"/>
              <w:bottom w:val="single" w:sz="4" w:space="0" w:color="auto"/>
              <w:right w:val="nil"/>
            </w:tcBorders>
          </w:tcPr>
          <w:p w:rsidR="00AC48F2" w:rsidRPr="00AC48F2" w:rsidRDefault="00AC48F2" w:rsidP="00AC48F2">
            <w:pPr>
              <w:jc w:val="center"/>
              <w:rPr>
                <w:b/>
                <w:bCs/>
              </w:rPr>
            </w:pPr>
          </w:p>
        </w:tc>
        <w:tc>
          <w:tcPr>
            <w:tcW w:w="4401" w:type="dxa"/>
            <w:gridSpan w:val="6"/>
            <w:tcBorders>
              <w:top w:val="single" w:sz="8"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bCs/>
              </w:rPr>
            </w:pPr>
            <w:r w:rsidRPr="00AC48F2">
              <w:rPr>
                <w:bCs/>
              </w:rPr>
              <w:t>Количество правонарушений                                     (с учетом округления )</w:t>
            </w:r>
          </w:p>
        </w:tc>
        <w:tc>
          <w:tcPr>
            <w:tcW w:w="3067" w:type="dxa"/>
            <w:gridSpan w:val="3"/>
            <w:tcBorders>
              <w:top w:val="single" w:sz="8" w:space="0" w:color="auto"/>
              <w:left w:val="nil"/>
              <w:bottom w:val="single" w:sz="4" w:space="0" w:color="auto"/>
              <w:right w:val="single" w:sz="8" w:space="0" w:color="000000"/>
            </w:tcBorders>
            <w:shd w:val="clear" w:color="auto" w:fill="auto"/>
            <w:vAlign w:val="center"/>
            <w:hideMark/>
          </w:tcPr>
          <w:p w:rsidR="00AC48F2" w:rsidRPr="00AC48F2" w:rsidRDefault="00AC48F2" w:rsidP="00AC48F2">
            <w:pPr>
              <w:jc w:val="center"/>
              <w:rPr>
                <w:b/>
                <w:bCs/>
              </w:rPr>
            </w:pPr>
            <w:r w:rsidRPr="00AC48F2">
              <w:rPr>
                <w:b/>
                <w:bCs/>
              </w:rPr>
              <w:t>Прогноз, тыс. руб.</w:t>
            </w:r>
          </w:p>
        </w:tc>
      </w:tr>
      <w:tr w:rsidR="00AC48F2" w:rsidRPr="00AC48F2" w:rsidTr="00E01E4F">
        <w:trPr>
          <w:trHeight w:val="1005"/>
        </w:trPr>
        <w:tc>
          <w:tcPr>
            <w:tcW w:w="976" w:type="dxa"/>
            <w:gridSpan w:val="2"/>
            <w:vMerge/>
            <w:tcBorders>
              <w:top w:val="nil"/>
              <w:left w:val="single" w:sz="8" w:space="0" w:color="auto"/>
              <w:bottom w:val="single" w:sz="8" w:space="0" w:color="000000"/>
              <w:right w:val="single" w:sz="8" w:space="0" w:color="auto"/>
            </w:tcBorders>
            <w:vAlign w:val="center"/>
            <w:hideMark/>
          </w:tcPr>
          <w:p w:rsidR="00AC48F2" w:rsidRPr="00AC48F2" w:rsidRDefault="00AC48F2" w:rsidP="00AC48F2">
            <w:pPr>
              <w:rPr>
                <w:b/>
                <w:bCs/>
                <w:sz w:val="20"/>
                <w:szCs w:val="20"/>
              </w:rPr>
            </w:pPr>
          </w:p>
        </w:tc>
        <w:tc>
          <w:tcPr>
            <w:tcW w:w="760" w:type="dxa"/>
            <w:tcBorders>
              <w:top w:val="nil"/>
              <w:left w:val="single" w:sz="4" w:space="0" w:color="auto"/>
              <w:bottom w:val="single" w:sz="8" w:space="0" w:color="auto"/>
              <w:right w:val="single" w:sz="4" w:space="0" w:color="auto"/>
            </w:tcBorders>
            <w:vAlign w:val="center"/>
          </w:tcPr>
          <w:p w:rsidR="00AC48F2" w:rsidRPr="00AC48F2" w:rsidRDefault="00AC48F2" w:rsidP="00AC48F2">
            <w:pPr>
              <w:jc w:val="center"/>
              <w:rPr>
                <w:bCs/>
                <w:sz w:val="20"/>
                <w:szCs w:val="20"/>
              </w:rPr>
            </w:pPr>
            <w:r w:rsidRPr="00AC48F2">
              <w:rPr>
                <w:bCs/>
                <w:sz w:val="20"/>
                <w:szCs w:val="20"/>
              </w:rPr>
              <w:t>2019 год</w:t>
            </w:r>
          </w:p>
        </w:tc>
        <w:tc>
          <w:tcPr>
            <w:tcW w:w="760" w:type="dxa"/>
            <w:tcBorders>
              <w:top w:val="nil"/>
              <w:left w:val="single" w:sz="4" w:space="0" w:color="auto"/>
              <w:bottom w:val="single" w:sz="8" w:space="0" w:color="auto"/>
              <w:right w:val="single" w:sz="4" w:space="0" w:color="auto"/>
            </w:tcBorders>
            <w:shd w:val="clear" w:color="auto" w:fill="auto"/>
            <w:vAlign w:val="center"/>
            <w:hideMark/>
          </w:tcPr>
          <w:p w:rsidR="00AC48F2" w:rsidRPr="00AC48F2" w:rsidRDefault="00AC48F2" w:rsidP="00AC48F2">
            <w:pPr>
              <w:jc w:val="center"/>
              <w:rPr>
                <w:bCs/>
                <w:sz w:val="20"/>
                <w:szCs w:val="20"/>
              </w:rPr>
            </w:pPr>
            <w:r w:rsidRPr="00AC48F2">
              <w:rPr>
                <w:bCs/>
                <w:sz w:val="20"/>
                <w:szCs w:val="20"/>
              </w:rPr>
              <w:t>2020 год</w:t>
            </w:r>
          </w:p>
        </w:tc>
        <w:tc>
          <w:tcPr>
            <w:tcW w:w="760" w:type="dxa"/>
            <w:tcBorders>
              <w:top w:val="nil"/>
              <w:left w:val="nil"/>
              <w:bottom w:val="single" w:sz="8" w:space="0" w:color="auto"/>
              <w:right w:val="single" w:sz="4" w:space="0" w:color="auto"/>
            </w:tcBorders>
            <w:shd w:val="clear" w:color="auto" w:fill="auto"/>
            <w:vAlign w:val="center"/>
            <w:hideMark/>
          </w:tcPr>
          <w:p w:rsidR="00AC48F2" w:rsidRPr="00AC48F2" w:rsidRDefault="00AC48F2" w:rsidP="00AC48F2">
            <w:pPr>
              <w:jc w:val="center"/>
              <w:rPr>
                <w:bCs/>
                <w:sz w:val="20"/>
                <w:szCs w:val="20"/>
              </w:rPr>
            </w:pPr>
            <w:r w:rsidRPr="00AC48F2">
              <w:rPr>
                <w:bCs/>
                <w:sz w:val="20"/>
                <w:szCs w:val="20"/>
              </w:rPr>
              <w:t>2021 год</w:t>
            </w:r>
          </w:p>
        </w:tc>
        <w:tc>
          <w:tcPr>
            <w:tcW w:w="740" w:type="dxa"/>
            <w:tcBorders>
              <w:top w:val="nil"/>
              <w:left w:val="nil"/>
              <w:bottom w:val="single" w:sz="8" w:space="0" w:color="auto"/>
              <w:right w:val="single" w:sz="4" w:space="0" w:color="auto"/>
            </w:tcBorders>
            <w:shd w:val="clear" w:color="auto" w:fill="auto"/>
            <w:vAlign w:val="center"/>
            <w:hideMark/>
          </w:tcPr>
          <w:p w:rsidR="00AC48F2" w:rsidRPr="00AC48F2" w:rsidRDefault="00AC48F2" w:rsidP="00AC48F2">
            <w:pPr>
              <w:jc w:val="center"/>
              <w:rPr>
                <w:bCs/>
                <w:sz w:val="20"/>
                <w:szCs w:val="20"/>
              </w:rPr>
            </w:pPr>
            <w:r w:rsidRPr="00AC48F2">
              <w:rPr>
                <w:bCs/>
                <w:sz w:val="20"/>
                <w:szCs w:val="20"/>
              </w:rPr>
              <w:t>Ср. на 2022 год</w:t>
            </w:r>
          </w:p>
        </w:tc>
        <w:tc>
          <w:tcPr>
            <w:tcW w:w="723" w:type="dxa"/>
            <w:tcBorders>
              <w:top w:val="nil"/>
              <w:left w:val="nil"/>
              <w:bottom w:val="single" w:sz="8" w:space="0" w:color="auto"/>
              <w:right w:val="single" w:sz="4" w:space="0" w:color="auto"/>
            </w:tcBorders>
            <w:shd w:val="clear" w:color="auto" w:fill="auto"/>
            <w:vAlign w:val="center"/>
            <w:hideMark/>
          </w:tcPr>
          <w:p w:rsidR="00AC48F2" w:rsidRPr="00AC48F2" w:rsidRDefault="00AC48F2" w:rsidP="00AC48F2">
            <w:pPr>
              <w:jc w:val="center"/>
              <w:rPr>
                <w:bCs/>
                <w:sz w:val="20"/>
                <w:szCs w:val="20"/>
              </w:rPr>
            </w:pPr>
            <w:r w:rsidRPr="00AC48F2">
              <w:rPr>
                <w:bCs/>
                <w:sz w:val="20"/>
                <w:szCs w:val="20"/>
              </w:rPr>
              <w:t>Ср. на 2023 год</w:t>
            </w:r>
          </w:p>
        </w:tc>
        <w:tc>
          <w:tcPr>
            <w:tcW w:w="709" w:type="dxa"/>
            <w:tcBorders>
              <w:top w:val="nil"/>
              <w:left w:val="nil"/>
              <w:bottom w:val="single" w:sz="8" w:space="0" w:color="auto"/>
              <w:right w:val="single" w:sz="4" w:space="0" w:color="auto"/>
            </w:tcBorders>
            <w:shd w:val="clear" w:color="auto" w:fill="auto"/>
            <w:vAlign w:val="center"/>
            <w:hideMark/>
          </w:tcPr>
          <w:p w:rsidR="00AC48F2" w:rsidRPr="00AC48F2" w:rsidRDefault="00AC48F2" w:rsidP="00AC48F2">
            <w:pPr>
              <w:jc w:val="center"/>
              <w:rPr>
                <w:bCs/>
                <w:sz w:val="20"/>
                <w:szCs w:val="20"/>
              </w:rPr>
            </w:pPr>
            <w:r w:rsidRPr="00AC48F2">
              <w:rPr>
                <w:bCs/>
                <w:sz w:val="20"/>
                <w:szCs w:val="20"/>
              </w:rPr>
              <w:t>Ср.  на 2024 год</w:t>
            </w:r>
          </w:p>
        </w:tc>
        <w:tc>
          <w:tcPr>
            <w:tcW w:w="709" w:type="dxa"/>
            <w:tcBorders>
              <w:top w:val="nil"/>
              <w:left w:val="nil"/>
              <w:bottom w:val="single" w:sz="8" w:space="0" w:color="auto"/>
              <w:right w:val="nil"/>
            </w:tcBorders>
            <w:shd w:val="clear" w:color="auto" w:fill="auto"/>
            <w:vAlign w:val="center"/>
            <w:hideMark/>
          </w:tcPr>
          <w:p w:rsidR="00AC48F2" w:rsidRPr="00AC48F2" w:rsidRDefault="00AC48F2" w:rsidP="00AC48F2">
            <w:pPr>
              <w:jc w:val="center"/>
              <w:rPr>
                <w:bCs/>
                <w:sz w:val="20"/>
                <w:szCs w:val="20"/>
              </w:rPr>
            </w:pPr>
            <w:r w:rsidRPr="00AC48F2">
              <w:rPr>
                <w:bCs/>
                <w:sz w:val="20"/>
                <w:szCs w:val="20"/>
              </w:rPr>
              <w:t>Ср. на 2025 год</w:t>
            </w:r>
          </w:p>
        </w:tc>
        <w:tc>
          <w:tcPr>
            <w:tcW w:w="1022" w:type="dxa"/>
            <w:tcBorders>
              <w:top w:val="nil"/>
              <w:left w:val="single" w:sz="4" w:space="0" w:color="auto"/>
              <w:bottom w:val="single" w:sz="8" w:space="0" w:color="auto"/>
              <w:right w:val="single" w:sz="4" w:space="0" w:color="auto"/>
            </w:tcBorders>
            <w:shd w:val="clear" w:color="auto" w:fill="auto"/>
            <w:noWrap/>
            <w:vAlign w:val="center"/>
            <w:hideMark/>
          </w:tcPr>
          <w:p w:rsidR="00AC48F2" w:rsidRPr="00AC48F2" w:rsidRDefault="00AC48F2" w:rsidP="00AC48F2">
            <w:pPr>
              <w:jc w:val="center"/>
              <w:rPr>
                <w:b/>
                <w:bCs/>
                <w:sz w:val="20"/>
                <w:szCs w:val="20"/>
              </w:rPr>
            </w:pPr>
            <w:r w:rsidRPr="00AC48F2">
              <w:rPr>
                <w:b/>
                <w:bCs/>
                <w:sz w:val="20"/>
                <w:szCs w:val="20"/>
              </w:rPr>
              <w:t>2023 год</w:t>
            </w:r>
          </w:p>
        </w:tc>
        <w:tc>
          <w:tcPr>
            <w:tcW w:w="1022" w:type="dxa"/>
            <w:tcBorders>
              <w:top w:val="nil"/>
              <w:left w:val="nil"/>
              <w:bottom w:val="single" w:sz="8" w:space="0" w:color="auto"/>
              <w:right w:val="single" w:sz="4" w:space="0" w:color="auto"/>
            </w:tcBorders>
            <w:shd w:val="clear" w:color="auto" w:fill="auto"/>
            <w:noWrap/>
            <w:vAlign w:val="center"/>
            <w:hideMark/>
          </w:tcPr>
          <w:p w:rsidR="00AC48F2" w:rsidRPr="00AC48F2" w:rsidRDefault="00AC48F2" w:rsidP="00AC48F2">
            <w:pPr>
              <w:jc w:val="center"/>
              <w:rPr>
                <w:b/>
                <w:bCs/>
                <w:sz w:val="20"/>
                <w:szCs w:val="20"/>
              </w:rPr>
            </w:pPr>
            <w:r w:rsidRPr="00AC48F2">
              <w:rPr>
                <w:b/>
                <w:bCs/>
                <w:sz w:val="20"/>
                <w:szCs w:val="20"/>
              </w:rPr>
              <w:t>2023 год</w:t>
            </w:r>
          </w:p>
        </w:tc>
        <w:tc>
          <w:tcPr>
            <w:tcW w:w="1023" w:type="dxa"/>
            <w:tcBorders>
              <w:top w:val="nil"/>
              <w:left w:val="nil"/>
              <w:bottom w:val="single" w:sz="8" w:space="0" w:color="auto"/>
              <w:right w:val="single" w:sz="8" w:space="0" w:color="auto"/>
            </w:tcBorders>
            <w:shd w:val="clear" w:color="auto" w:fill="auto"/>
            <w:noWrap/>
            <w:vAlign w:val="center"/>
            <w:hideMark/>
          </w:tcPr>
          <w:p w:rsidR="00AC48F2" w:rsidRPr="00AC48F2" w:rsidRDefault="00AC48F2" w:rsidP="00AC48F2">
            <w:pPr>
              <w:jc w:val="center"/>
              <w:rPr>
                <w:b/>
                <w:bCs/>
                <w:sz w:val="20"/>
                <w:szCs w:val="20"/>
              </w:rPr>
            </w:pPr>
            <w:r w:rsidRPr="00AC48F2">
              <w:rPr>
                <w:b/>
                <w:bCs/>
                <w:sz w:val="20"/>
                <w:szCs w:val="20"/>
              </w:rPr>
              <w:t>2024 год</w:t>
            </w:r>
          </w:p>
        </w:tc>
      </w:tr>
      <w:tr w:rsidR="00AC48F2" w:rsidRPr="00AC48F2" w:rsidTr="00E01E4F">
        <w:trPr>
          <w:trHeight w:val="255"/>
        </w:trPr>
        <w:tc>
          <w:tcPr>
            <w:tcW w:w="976" w:type="dxa"/>
            <w:gridSpan w:val="2"/>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C48F2" w:rsidRPr="00AC48F2" w:rsidRDefault="00AC48F2" w:rsidP="00AC48F2">
            <w:pPr>
              <w:jc w:val="right"/>
            </w:pPr>
            <w:r w:rsidRPr="00AC48F2">
              <w:t>1,0</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AC48F2" w:rsidRPr="00AC48F2" w:rsidRDefault="00AC48F2" w:rsidP="00AC48F2">
            <w:pPr>
              <w:jc w:val="center"/>
            </w:pPr>
            <w:r w:rsidRPr="00AC48F2">
              <w:t>185</w:t>
            </w:r>
          </w:p>
        </w:tc>
        <w:tc>
          <w:tcPr>
            <w:tcW w:w="760" w:type="dxa"/>
            <w:tcBorders>
              <w:top w:val="single" w:sz="4" w:space="0" w:color="auto"/>
              <w:left w:val="nil"/>
              <w:bottom w:val="single" w:sz="4" w:space="0" w:color="auto"/>
              <w:right w:val="single" w:sz="4" w:space="0" w:color="auto"/>
            </w:tcBorders>
            <w:shd w:val="clear" w:color="auto" w:fill="auto"/>
            <w:noWrap/>
            <w:hideMark/>
          </w:tcPr>
          <w:p w:rsidR="00AC48F2" w:rsidRPr="00AC48F2" w:rsidRDefault="00AC48F2" w:rsidP="00AC48F2">
            <w:pPr>
              <w:jc w:val="center"/>
            </w:pPr>
            <w:r w:rsidRPr="00AC48F2">
              <w:t>74</w:t>
            </w:r>
          </w:p>
        </w:tc>
        <w:tc>
          <w:tcPr>
            <w:tcW w:w="760" w:type="dxa"/>
            <w:tcBorders>
              <w:top w:val="single" w:sz="4" w:space="0" w:color="auto"/>
              <w:left w:val="nil"/>
              <w:bottom w:val="single" w:sz="4" w:space="0" w:color="auto"/>
              <w:right w:val="single" w:sz="4" w:space="0" w:color="auto"/>
            </w:tcBorders>
            <w:shd w:val="clear" w:color="auto" w:fill="auto"/>
            <w:noWrap/>
            <w:hideMark/>
          </w:tcPr>
          <w:p w:rsidR="00AC48F2" w:rsidRPr="00AC48F2" w:rsidRDefault="00AC48F2" w:rsidP="00AC48F2">
            <w:pPr>
              <w:jc w:val="center"/>
            </w:pPr>
            <w:r w:rsidRPr="00AC48F2">
              <w:t>56</w:t>
            </w:r>
          </w:p>
        </w:tc>
        <w:tc>
          <w:tcPr>
            <w:tcW w:w="740" w:type="dxa"/>
            <w:tcBorders>
              <w:top w:val="single" w:sz="4" w:space="0" w:color="auto"/>
              <w:left w:val="nil"/>
              <w:bottom w:val="single" w:sz="4" w:space="0" w:color="auto"/>
              <w:right w:val="single" w:sz="4" w:space="0" w:color="auto"/>
            </w:tcBorders>
            <w:shd w:val="clear" w:color="auto" w:fill="FFFFFF" w:themeFill="background1"/>
            <w:noWrap/>
            <w:hideMark/>
          </w:tcPr>
          <w:p w:rsidR="00AC48F2" w:rsidRPr="00AC48F2" w:rsidRDefault="00AC48F2" w:rsidP="00AC48F2">
            <w:pPr>
              <w:jc w:val="center"/>
            </w:pPr>
            <w:r w:rsidRPr="00AC48F2">
              <w:t>105</w:t>
            </w:r>
          </w:p>
        </w:tc>
        <w:tc>
          <w:tcPr>
            <w:tcW w:w="723"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pPr>
            <w:r w:rsidRPr="00AC48F2">
              <w:t>78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pPr>
            <w:r w:rsidRPr="00AC48F2">
              <w:t>80</w:t>
            </w:r>
          </w:p>
        </w:tc>
        <w:tc>
          <w:tcPr>
            <w:tcW w:w="709" w:type="dxa"/>
            <w:tcBorders>
              <w:top w:val="single" w:sz="4" w:space="0" w:color="auto"/>
              <w:left w:val="nil"/>
              <w:bottom w:val="single" w:sz="4" w:space="0" w:color="auto"/>
              <w:right w:val="nil"/>
            </w:tcBorders>
            <w:shd w:val="clear" w:color="auto" w:fill="auto"/>
            <w:vAlign w:val="center"/>
            <w:hideMark/>
          </w:tcPr>
          <w:p w:rsidR="00AC48F2" w:rsidRPr="00AC48F2" w:rsidRDefault="00AC48F2" w:rsidP="00AC48F2">
            <w:pPr>
              <w:jc w:val="center"/>
            </w:pPr>
            <w:r w:rsidRPr="00AC48F2">
              <w:t>88</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right"/>
            </w:pPr>
            <w:r w:rsidRPr="00AC48F2">
              <w:t>78,0</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right"/>
            </w:pPr>
            <w:r w:rsidRPr="00AC48F2">
              <w:t>80,0</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right"/>
            </w:pPr>
            <w:r w:rsidRPr="00AC48F2">
              <w:t>88,0</w:t>
            </w:r>
          </w:p>
        </w:tc>
      </w:tr>
      <w:tr w:rsidR="00AC48F2" w:rsidRPr="00AC48F2" w:rsidTr="00E01E4F">
        <w:trPr>
          <w:trHeight w:val="255"/>
        </w:trPr>
        <w:tc>
          <w:tcPr>
            <w:tcW w:w="976" w:type="dxa"/>
            <w:gridSpan w:val="2"/>
            <w:tcBorders>
              <w:top w:val="single" w:sz="4" w:space="0" w:color="auto"/>
              <w:left w:val="single" w:sz="8" w:space="0" w:color="auto"/>
              <w:bottom w:val="single" w:sz="4" w:space="0" w:color="auto"/>
              <w:right w:val="single" w:sz="8" w:space="0" w:color="auto"/>
            </w:tcBorders>
            <w:shd w:val="clear" w:color="auto" w:fill="auto"/>
            <w:noWrap/>
            <w:vAlign w:val="center"/>
          </w:tcPr>
          <w:p w:rsidR="00AC48F2" w:rsidRPr="00AC48F2" w:rsidRDefault="00AC48F2" w:rsidP="00AC48F2">
            <w:pPr>
              <w:jc w:val="right"/>
            </w:pPr>
            <w:r w:rsidRPr="00AC48F2">
              <w:t>40,0</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AC48F2" w:rsidRPr="00AC48F2" w:rsidRDefault="00AC48F2" w:rsidP="00AC48F2">
            <w:pPr>
              <w:jc w:val="center"/>
            </w:pPr>
            <w:r w:rsidRPr="00AC48F2">
              <w:t>0</w:t>
            </w:r>
          </w:p>
        </w:tc>
        <w:tc>
          <w:tcPr>
            <w:tcW w:w="760" w:type="dxa"/>
            <w:tcBorders>
              <w:top w:val="single" w:sz="4" w:space="0" w:color="auto"/>
              <w:left w:val="nil"/>
              <w:bottom w:val="single" w:sz="4" w:space="0" w:color="auto"/>
              <w:right w:val="single" w:sz="4" w:space="0" w:color="auto"/>
            </w:tcBorders>
            <w:shd w:val="clear" w:color="auto" w:fill="auto"/>
            <w:noWrap/>
          </w:tcPr>
          <w:p w:rsidR="00AC48F2" w:rsidRPr="00AC48F2" w:rsidRDefault="00AC48F2" w:rsidP="00AC48F2">
            <w:pPr>
              <w:jc w:val="center"/>
            </w:pPr>
            <w:r w:rsidRPr="00AC48F2">
              <w:t>2</w:t>
            </w:r>
          </w:p>
        </w:tc>
        <w:tc>
          <w:tcPr>
            <w:tcW w:w="760" w:type="dxa"/>
            <w:tcBorders>
              <w:top w:val="single" w:sz="4" w:space="0" w:color="auto"/>
              <w:left w:val="nil"/>
              <w:bottom w:val="single" w:sz="4" w:space="0" w:color="auto"/>
              <w:right w:val="single" w:sz="4" w:space="0" w:color="auto"/>
            </w:tcBorders>
            <w:shd w:val="clear" w:color="auto" w:fill="auto"/>
            <w:noWrap/>
          </w:tcPr>
          <w:p w:rsidR="00AC48F2" w:rsidRPr="00AC48F2" w:rsidRDefault="00AC48F2" w:rsidP="00AC48F2">
            <w:pPr>
              <w:jc w:val="center"/>
            </w:pPr>
            <w:r w:rsidRPr="00AC48F2">
              <w:t>0</w:t>
            </w:r>
          </w:p>
        </w:tc>
        <w:tc>
          <w:tcPr>
            <w:tcW w:w="740" w:type="dxa"/>
            <w:tcBorders>
              <w:top w:val="single" w:sz="4" w:space="0" w:color="auto"/>
              <w:left w:val="nil"/>
              <w:bottom w:val="single" w:sz="4" w:space="0" w:color="auto"/>
              <w:right w:val="single" w:sz="4" w:space="0" w:color="auto"/>
            </w:tcBorders>
            <w:shd w:val="clear" w:color="auto" w:fill="FFFFFF" w:themeFill="background1"/>
            <w:noWrap/>
          </w:tcPr>
          <w:p w:rsidR="00AC48F2" w:rsidRPr="00AC48F2" w:rsidRDefault="00AC48F2" w:rsidP="00AC48F2">
            <w:pPr>
              <w:jc w:val="center"/>
            </w:pPr>
            <w:r w:rsidRPr="00AC48F2">
              <w:t>1</w:t>
            </w:r>
          </w:p>
        </w:tc>
        <w:tc>
          <w:tcPr>
            <w:tcW w:w="723" w:type="dxa"/>
            <w:tcBorders>
              <w:top w:val="single" w:sz="4" w:space="0" w:color="auto"/>
              <w:left w:val="nil"/>
              <w:bottom w:val="single" w:sz="4" w:space="0" w:color="auto"/>
              <w:right w:val="single" w:sz="4" w:space="0" w:color="auto"/>
            </w:tcBorders>
            <w:shd w:val="clear" w:color="auto" w:fill="auto"/>
            <w:vAlign w:val="center"/>
          </w:tcPr>
          <w:p w:rsidR="00AC48F2" w:rsidRPr="00AC48F2" w:rsidRDefault="00AC48F2" w:rsidP="00AC48F2">
            <w:pPr>
              <w:jc w:val="center"/>
            </w:pPr>
            <w:r w:rsidRPr="00AC48F2">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AC48F2" w:rsidRPr="00AC48F2" w:rsidRDefault="00AC48F2" w:rsidP="00AC48F2">
            <w:pPr>
              <w:jc w:val="center"/>
            </w:pPr>
            <w:r w:rsidRPr="00AC48F2">
              <w:t>1</w:t>
            </w:r>
          </w:p>
        </w:tc>
        <w:tc>
          <w:tcPr>
            <w:tcW w:w="709" w:type="dxa"/>
            <w:tcBorders>
              <w:top w:val="single" w:sz="4" w:space="0" w:color="auto"/>
              <w:left w:val="nil"/>
              <w:bottom w:val="single" w:sz="4" w:space="0" w:color="auto"/>
              <w:right w:val="nil"/>
            </w:tcBorders>
            <w:shd w:val="clear" w:color="auto" w:fill="auto"/>
            <w:vAlign w:val="center"/>
          </w:tcPr>
          <w:p w:rsidR="00AC48F2" w:rsidRPr="00AC48F2" w:rsidRDefault="00AC48F2" w:rsidP="00AC48F2">
            <w:pPr>
              <w:jc w:val="center"/>
            </w:pPr>
            <w:r w:rsidRPr="00AC48F2">
              <w:t>1</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AC48F2" w:rsidRPr="00AC48F2" w:rsidRDefault="00AC48F2" w:rsidP="00AC48F2">
            <w:pPr>
              <w:jc w:val="right"/>
            </w:pPr>
            <w:r w:rsidRPr="00AC48F2">
              <w:t>40,0</w:t>
            </w:r>
          </w:p>
        </w:tc>
        <w:tc>
          <w:tcPr>
            <w:tcW w:w="1022" w:type="dxa"/>
            <w:tcBorders>
              <w:top w:val="single" w:sz="4" w:space="0" w:color="auto"/>
              <w:left w:val="nil"/>
              <w:bottom w:val="single" w:sz="4" w:space="0" w:color="auto"/>
              <w:right w:val="single" w:sz="4" w:space="0" w:color="auto"/>
            </w:tcBorders>
            <w:shd w:val="clear" w:color="auto" w:fill="auto"/>
            <w:vAlign w:val="center"/>
          </w:tcPr>
          <w:p w:rsidR="00AC48F2" w:rsidRPr="00AC48F2" w:rsidRDefault="00AC48F2" w:rsidP="00AC48F2">
            <w:pPr>
              <w:jc w:val="right"/>
            </w:pPr>
            <w:r w:rsidRPr="00AC48F2">
              <w:t>40,0</w:t>
            </w:r>
          </w:p>
        </w:tc>
        <w:tc>
          <w:tcPr>
            <w:tcW w:w="1023" w:type="dxa"/>
            <w:tcBorders>
              <w:top w:val="single" w:sz="4" w:space="0" w:color="auto"/>
              <w:left w:val="nil"/>
              <w:bottom w:val="single" w:sz="4" w:space="0" w:color="auto"/>
              <w:right w:val="single" w:sz="4" w:space="0" w:color="auto"/>
            </w:tcBorders>
            <w:shd w:val="clear" w:color="auto" w:fill="auto"/>
            <w:vAlign w:val="center"/>
          </w:tcPr>
          <w:p w:rsidR="00AC48F2" w:rsidRPr="00AC48F2" w:rsidRDefault="00AC48F2" w:rsidP="00AC48F2">
            <w:pPr>
              <w:jc w:val="right"/>
            </w:pPr>
            <w:r w:rsidRPr="00AC48F2">
              <w:t>40,0</w:t>
            </w:r>
          </w:p>
        </w:tc>
      </w:tr>
      <w:tr w:rsidR="00AC48F2" w:rsidRPr="00AC48F2" w:rsidTr="00E01E4F">
        <w:trPr>
          <w:trHeight w:val="255"/>
        </w:trPr>
        <w:tc>
          <w:tcPr>
            <w:tcW w:w="760" w:type="dxa"/>
            <w:tcBorders>
              <w:top w:val="nil"/>
              <w:left w:val="single" w:sz="8" w:space="0" w:color="auto"/>
              <w:bottom w:val="nil"/>
              <w:right w:val="single" w:sz="8" w:space="0" w:color="auto"/>
            </w:tcBorders>
          </w:tcPr>
          <w:p w:rsidR="00AC48F2" w:rsidRPr="00AC48F2" w:rsidRDefault="00AC48F2" w:rsidP="00AC48F2">
            <w:pPr>
              <w:jc w:val="center"/>
              <w:rPr>
                <w:b/>
              </w:rPr>
            </w:pPr>
          </w:p>
        </w:tc>
        <w:tc>
          <w:tcPr>
            <w:tcW w:w="5377" w:type="dxa"/>
            <w:gridSpan w:val="8"/>
            <w:tcBorders>
              <w:top w:val="nil"/>
              <w:left w:val="single" w:sz="8" w:space="0" w:color="auto"/>
              <w:bottom w:val="nil"/>
              <w:right w:val="single" w:sz="8" w:space="0" w:color="auto"/>
            </w:tcBorders>
            <w:shd w:val="clear" w:color="auto" w:fill="auto"/>
            <w:vAlign w:val="center"/>
          </w:tcPr>
          <w:p w:rsidR="00AC48F2" w:rsidRPr="00AC48F2" w:rsidRDefault="00AC48F2" w:rsidP="00AC48F2">
            <w:pPr>
              <w:jc w:val="center"/>
            </w:pPr>
            <w:r w:rsidRPr="00AC48F2">
              <w:rPr>
                <w:b/>
              </w:rPr>
              <w:t>ИТОГО</w:t>
            </w:r>
            <w:r w:rsidRPr="00AC48F2">
              <w:t>:</w:t>
            </w:r>
          </w:p>
        </w:tc>
        <w:tc>
          <w:tcPr>
            <w:tcW w:w="1022" w:type="dxa"/>
            <w:tcBorders>
              <w:top w:val="nil"/>
              <w:left w:val="single" w:sz="4" w:space="0" w:color="auto"/>
              <w:bottom w:val="nil"/>
              <w:right w:val="single" w:sz="4" w:space="0" w:color="auto"/>
            </w:tcBorders>
            <w:shd w:val="clear" w:color="auto" w:fill="auto"/>
            <w:vAlign w:val="center"/>
            <w:hideMark/>
          </w:tcPr>
          <w:p w:rsidR="00AC48F2" w:rsidRPr="00AC48F2" w:rsidRDefault="00AC48F2" w:rsidP="00AC48F2">
            <w:pPr>
              <w:jc w:val="right"/>
            </w:pPr>
            <w:r w:rsidRPr="00AC48F2">
              <w:t>118,0</w:t>
            </w:r>
          </w:p>
        </w:tc>
        <w:tc>
          <w:tcPr>
            <w:tcW w:w="1022" w:type="dxa"/>
            <w:tcBorders>
              <w:top w:val="nil"/>
              <w:left w:val="nil"/>
              <w:bottom w:val="nil"/>
              <w:right w:val="single" w:sz="4" w:space="0" w:color="auto"/>
            </w:tcBorders>
            <w:shd w:val="clear" w:color="auto" w:fill="auto"/>
            <w:vAlign w:val="center"/>
            <w:hideMark/>
          </w:tcPr>
          <w:p w:rsidR="00AC48F2" w:rsidRPr="00AC48F2" w:rsidRDefault="00AC48F2" w:rsidP="00AC48F2">
            <w:pPr>
              <w:jc w:val="right"/>
            </w:pPr>
            <w:r w:rsidRPr="00AC48F2">
              <w:t>120,0</w:t>
            </w:r>
          </w:p>
        </w:tc>
        <w:tc>
          <w:tcPr>
            <w:tcW w:w="1023" w:type="dxa"/>
            <w:tcBorders>
              <w:top w:val="nil"/>
              <w:left w:val="nil"/>
              <w:bottom w:val="nil"/>
              <w:right w:val="single" w:sz="4" w:space="0" w:color="auto"/>
            </w:tcBorders>
            <w:shd w:val="clear" w:color="auto" w:fill="auto"/>
            <w:vAlign w:val="center"/>
            <w:hideMark/>
          </w:tcPr>
          <w:p w:rsidR="00AC48F2" w:rsidRPr="00AC48F2" w:rsidRDefault="00AC48F2" w:rsidP="00AC48F2">
            <w:pPr>
              <w:jc w:val="right"/>
            </w:pPr>
            <w:r w:rsidRPr="00AC48F2">
              <w:t>128,0</w:t>
            </w:r>
          </w:p>
        </w:tc>
      </w:tr>
      <w:tr w:rsidR="00AC48F2" w:rsidRPr="00AC48F2" w:rsidTr="00E01E4F">
        <w:trPr>
          <w:trHeight w:val="255"/>
        </w:trPr>
        <w:tc>
          <w:tcPr>
            <w:tcW w:w="760" w:type="dxa"/>
            <w:tcBorders>
              <w:top w:val="nil"/>
              <w:left w:val="single" w:sz="8" w:space="0" w:color="auto"/>
              <w:bottom w:val="single" w:sz="4" w:space="0" w:color="auto"/>
              <w:right w:val="single" w:sz="8" w:space="0" w:color="auto"/>
            </w:tcBorders>
          </w:tcPr>
          <w:p w:rsidR="00AC48F2" w:rsidRPr="00AC48F2" w:rsidRDefault="00AC48F2" w:rsidP="00AC48F2">
            <w:pPr>
              <w:jc w:val="center"/>
              <w:rPr>
                <w:b/>
              </w:rPr>
            </w:pPr>
          </w:p>
        </w:tc>
        <w:tc>
          <w:tcPr>
            <w:tcW w:w="5377" w:type="dxa"/>
            <w:gridSpan w:val="8"/>
            <w:tcBorders>
              <w:top w:val="nil"/>
              <w:left w:val="single" w:sz="8" w:space="0" w:color="auto"/>
              <w:bottom w:val="single" w:sz="4" w:space="0" w:color="auto"/>
              <w:right w:val="single" w:sz="8" w:space="0" w:color="auto"/>
            </w:tcBorders>
            <w:shd w:val="clear" w:color="auto" w:fill="auto"/>
            <w:vAlign w:val="center"/>
          </w:tcPr>
          <w:p w:rsidR="00AC48F2" w:rsidRPr="00AC48F2" w:rsidRDefault="00AC48F2" w:rsidP="00AC48F2">
            <w:pPr>
              <w:jc w:val="center"/>
              <w:rPr>
                <w:b/>
              </w:rPr>
            </w:pPr>
            <w:r w:rsidRPr="00AC48F2">
              <w:rPr>
                <w:b/>
              </w:rPr>
              <w:t>С учетом коэффициента собираемости 0,5</w:t>
            </w:r>
          </w:p>
        </w:tc>
        <w:tc>
          <w:tcPr>
            <w:tcW w:w="1022" w:type="dxa"/>
            <w:tcBorders>
              <w:top w:val="nil"/>
              <w:left w:val="single" w:sz="4" w:space="0" w:color="auto"/>
              <w:bottom w:val="single" w:sz="4" w:space="0" w:color="auto"/>
              <w:right w:val="single" w:sz="4" w:space="0" w:color="auto"/>
            </w:tcBorders>
            <w:shd w:val="clear" w:color="auto" w:fill="auto"/>
            <w:vAlign w:val="center"/>
          </w:tcPr>
          <w:p w:rsidR="00AC48F2" w:rsidRPr="00AC48F2" w:rsidRDefault="00AC48F2" w:rsidP="00AC48F2">
            <w:pPr>
              <w:jc w:val="right"/>
              <w:rPr>
                <w:b/>
              </w:rPr>
            </w:pPr>
            <w:r w:rsidRPr="00AC48F2">
              <w:rPr>
                <w:b/>
              </w:rPr>
              <w:t>59,0</w:t>
            </w:r>
          </w:p>
        </w:tc>
        <w:tc>
          <w:tcPr>
            <w:tcW w:w="1022" w:type="dxa"/>
            <w:tcBorders>
              <w:top w:val="nil"/>
              <w:left w:val="nil"/>
              <w:bottom w:val="single" w:sz="4" w:space="0" w:color="auto"/>
              <w:right w:val="single" w:sz="4" w:space="0" w:color="auto"/>
            </w:tcBorders>
            <w:shd w:val="clear" w:color="auto" w:fill="auto"/>
            <w:vAlign w:val="center"/>
          </w:tcPr>
          <w:p w:rsidR="00AC48F2" w:rsidRPr="00AC48F2" w:rsidRDefault="00AC48F2" w:rsidP="00AC48F2">
            <w:pPr>
              <w:jc w:val="right"/>
              <w:rPr>
                <w:b/>
              </w:rPr>
            </w:pPr>
            <w:r w:rsidRPr="00AC48F2">
              <w:rPr>
                <w:b/>
              </w:rPr>
              <w:t>60,0</w:t>
            </w:r>
          </w:p>
        </w:tc>
        <w:tc>
          <w:tcPr>
            <w:tcW w:w="1023" w:type="dxa"/>
            <w:tcBorders>
              <w:top w:val="nil"/>
              <w:left w:val="nil"/>
              <w:bottom w:val="single" w:sz="4" w:space="0" w:color="auto"/>
              <w:right w:val="single" w:sz="4" w:space="0" w:color="auto"/>
            </w:tcBorders>
            <w:shd w:val="clear" w:color="auto" w:fill="auto"/>
            <w:vAlign w:val="center"/>
          </w:tcPr>
          <w:p w:rsidR="00AC48F2" w:rsidRPr="00AC48F2" w:rsidRDefault="00AC48F2" w:rsidP="00AC48F2">
            <w:pPr>
              <w:jc w:val="right"/>
              <w:rPr>
                <w:b/>
              </w:rPr>
            </w:pPr>
            <w:r w:rsidRPr="00AC48F2">
              <w:rPr>
                <w:b/>
              </w:rPr>
              <w:t>64,0</w:t>
            </w:r>
          </w:p>
        </w:tc>
      </w:tr>
    </w:tbl>
    <w:p w:rsidR="00AC48F2" w:rsidRPr="00AC48F2" w:rsidRDefault="00AC48F2" w:rsidP="00AC48F2">
      <w:pPr>
        <w:ind w:firstLine="709"/>
        <w:jc w:val="both"/>
        <w:rPr>
          <w:b/>
          <w:sz w:val="28"/>
          <w:szCs w:val="28"/>
        </w:rPr>
      </w:pPr>
      <w:r w:rsidRPr="00AC48F2">
        <w:rPr>
          <w:b/>
          <w:sz w:val="28"/>
          <w:szCs w:val="28"/>
        </w:rPr>
        <w:t>Прогноз доходов на 2023 год – 59,0 тыс. руб., на 2024 год – 60,0 тыс. руб., на 2025 год – 64,0 тыс. руб.</w:t>
      </w:r>
    </w:p>
    <w:p w:rsidR="00AC48F2" w:rsidRPr="00AC48F2" w:rsidRDefault="00AC48F2" w:rsidP="00AC48F2">
      <w:pPr>
        <w:ind w:firstLine="709"/>
        <w:jc w:val="both"/>
        <w:rPr>
          <w:sz w:val="28"/>
          <w:szCs w:val="28"/>
        </w:rPr>
      </w:pPr>
      <w:r w:rsidRPr="00AC48F2">
        <w:rPr>
          <w:sz w:val="28"/>
          <w:szCs w:val="28"/>
        </w:rPr>
        <w:t xml:space="preserve">5.2 </w:t>
      </w:r>
      <w:r w:rsidRPr="00AC48F2">
        <w:rPr>
          <w:b/>
          <w:sz w:val="28"/>
          <w:szCs w:val="28"/>
        </w:rPr>
        <w:t>КБК 245 1 16 01092 01 0000 140</w:t>
      </w:r>
      <w:r w:rsidRPr="00AC48F2">
        <w:rPr>
          <w:sz w:val="28"/>
          <w:szCs w:val="28"/>
        </w:rPr>
        <w:t xml:space="preserve"> 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w:t>
      </w:r>
    </w:p>
    <w:p w:rsidR="00AC48F2" w:rsidRPr="00AC48F2" w:rsidRDefault="00AC48F2" w:rsidP="00AC48F2">
      <w:pPr>
        <w:ind w:firstLine="709"/>
        <w:jc w:val="both"/>
        <w:rPr>
          <w:sz w:val="28"/>
          <w:szCs w:val="28"/>
        </w:rPr>
      </w:pPr>
      <w:r w:rsidRPr="00AC48F2">
        <w:rPr>
          <w:b/>
          <w:sz w:val="28"/>
          <w:szCs w:val="28"/>
        </w:rPr>
        <w:t>Главный администратор доходов - Главное управление «Государственная инспекция по надзору за техническим состоянием самоходных машин и других видов техники» Тверской области</w:t>
      </w:r>
      <w:r w:rsidRPr="00AC48F2">
        <w:rPr>
          <w:sz w:val="28"/>
          <w:szCs w:val="28"/>
        </w:rPr>
        <w:t>.</w:t>
      </w:r>
    </w:p>
    <w:p w:rsidR="00AC48F2" w:rsidRPr="00AC48F2" w:rsidRDefault="00AC48F2" w:rsidP="00AC48F2">
      <w:pPr>
        <w:ind w:firstLine="709"/>
        <w:jc w:val="both"/>
        <w:rPr>
          <w:color w:val="000000"/>
          <w:sz w:val="28"/>
          <w:szCs w:val="28"/>
        </w:rPr>
      </w:pPr>
      <w:r w:rsidRPr="00AC48F2">
        <w:rPr>
          <w:color w:val="000000"/>
          <w:sz w:val="28"/>
          <w:szCs w:val="28"/>
        </w:rPr>
        <w:t xml:space="preserve">Прогноз поступлений доходов в областной бюджет Тверской области определен в соответствии с положениями Методики прогнозирования поступлений доходов в областной бюджет Тверской области, утвержденной приказом Главного управления </w:t>
      </w:r>
      <w:r w:rsidRPr="00AC48F2">
        <w:rPr>
          <w:sz w:val="28"/>
          <w:szCs w:val="28"/>
        </w:rPr>
        <w:t>«Государственной инспекции по надзору за техническим состоянием самоходных машин и других видов техники» Тверской области</w:t>
      </w:r>
      <w:r w:rsidRPr="00AC48F2">
        <w:rPr>
          <w:color w:val="000000"/>
          <w:sz w:val="28"/>
          <w:szCs w:val="28"/>
        </w:rPr>
        <w:t xml:space="preserve"> от  30.08.2016 № 52/ПК (с учетом изменений от 27.06.2022).</w:t>
      </w:r>
    </w:p>
    <w:p w:rsidR="00AC48F2" w:rsidRPr="00AC48F2" w:rsidRDefault="00AC48F2" w:rsidP="00AC48F2">
      <w:pPr>
        <w:ind w:firstLine="709"/>
        <w:jc w:val="both"/>
        <w:rPr>
          <w:sz w:val="28"/>
          <w:szCs w:val="28"/>
        </w:rPr>
      </w:pPr>
      <w:r w:rsidRPr="00AC48F2">
        <w:rPr>
          <w:sz w:val="28"/>
          <w:szCs w:val="28"/>
        </w:rPr>
        <w:t>Прогноз на 2023-2025 годы по административным штрафам рассчитывается методом прямого расчета по следующей формуле:</w:t>
      </w:r>
    </w:p>
    <w:p w:rsidR="00AC48F2" w:rsidRPr="00AC48F2" w:rsidRDefault="00AC48F2" w:rsidP="00AC48F2">
      <w:pPr>
        <w:jc w:val="center"/>
        <w:rPr>
          <w:sz w:val="28"/>
          <w:szCs w:val="28"/>
        </w:rPr>
      </w:pPr>
    </w:p>
    <w:p w:rsidR="00AC48F2" w:rsidRPr="00AC48F2" w:rsidRDefault="00AC48F2" w:rsidP="00AC48F2">
      <w:pPr>
        <w:jc w:val="center"/>
        <w:rPr>
          <w:sz w:val="28"/>
          <w:szCs w:val="28"/>
        </w:rPr>
      </w:pPr>
      <w:r w:rsidRPr="00AC48F2">
        <w:rPr>
          <w:sz w:val="28"/>
          <w:szCs w:val="28"/>
          <w:lang w:val="en-US"/>
        </w:rPr>
        <w:t>S</w:t>
      </w:r>
      <w:r w:rsidRPr="00AC48F2">
        <w:rPr>
          <w:sz w:val="28"/>
          <w:szCs w:val="28"/>
          <w:vertAlign w:val="subscript"/>
        </w:rPr>
        <w:t xml:space="preserve"> </w:t>
      </w:r>
      <w:r w:rsidRPr="00AC48F2">
        <w:rPr>
          <w:sz w:val="28"/>
          <w:szCs w:val="28"/>
          <w:vertAlign w:val="subscript"/>
          <w:lang w:val="en-US"/>
        </w:rPr>
        <w:t>n</w:t>
      </w:r>
      <w:r w:rsidRPr="00AC48F2">
        <w:rPr>
          <w:sz w:val="28"/>
          <w:szCs w:val="28"/>
          <w:vertAlign w:val="subscript"/>
        </w:rPr>
        <w:t xml:space="preserve"> </w:t>
      </w:r>
      <w:r w:rsidRPr="00AC48F2">
        <w:rPr>
          <w:sz w:val="28"/>
          <w:szCs w:val="28"/>
        </w:rPr>
        <w:t>=∑К</w:t>
      </w:r>
      <w:r w:rsidRPr="00AC48F2">
        <w:rPr>
          <w:sz w:val="28"/>
          <w:szCs w:val="28"/>
          <w:vertAlign w:val="subscript"/>
        </w:rPr>
        <w:t xml:space="preserve">адм МО </w:t>
      </w:r>
      <w:r w:rsidRPr="00AC48F2">
        <w:rPr>
          <w:sz w:val="28"/>
          <w:szCs w:val="28"/>
          <w:vertAlign w:val="subscript"/>
          <w:lang w:val="en-US"/>
        </w:rPr>
        <w:t>n</w:t>
      </w:r>
      <w:r w:rsidRPr="00AC48F2">
        <w:rPr>
          <w:sz w:val="28"/>
          <w:szCs w:val="28"/>
          <w:vertAlign w:val="subscript"/>
        </w:rPr>
        <w:t xml:space="preserve"> </w:t>
      </w:r>
      <w:r w:rsidRPr="00AC48F2">
        <w:rPr>
          <w:sz w:val="28"/>
          <w:szCs w:val="28"/>
        </w:rPr>
        <w:t>х</w:t>
      </w:r>
      <w:r w:rsidRPr="00AC48F2">
        <w:rPr>
          <w:sz w:val="28"/>
          <w:szCs w:val="28"/>
          <w:vertAlign w:val="subscript"/>
        </w:rPr>
        <w:t xml:space="preserve"> </w:t>
      </w:r>
      <w:r w:rsidRPr="00AC48F2">
        <w:rPr>
          <w:sz w:val="28"/>
          <w:szCs w:val="28"/>
        </w:rPr>
        <w:t>С</w:t>
      </w:r>
      <w:r w:rsidRPr="00AC48F2">
        <w:rPr>
          <w:sz w:val="28"/>
          <w:szCs w:val="28"/>
          <w:vertAlign w:val="subscript"/>
        </w:rPr>
        <w:t xml:space="preserve">адм ± </w:t>
      </w:r>
      <w:r w:rsidRPr="00AC48F2">
        <w:rPr>
          <w:sz w:val="28"/>
          <w:szCs w:val="28"/>
          <w:lang w:eastAsia="ar-SA"/>
        </w:rPr>
        <w:t xml:space="preserve">F </w:t>
      </w:r>
      <w:r w:rsidRPr="00AC48F2">
        <w:rPr>
          <w:sz w:val="28"/>
          <w:szCs w:val="28"/>
          <w:vertAlign w:val="subscript"/>
        </w:rPr>
        <w:t xml:space="preserve">± </w:t>
      </w:r>
      <w:r w:rsidRPr="00AC48F2">
        <w:rPr>
          <w:sz w:val="28"/>
          <w:szCs w:val="28"/>
        </w:rPr>
        <w:t>ПЗ</w:t>
      </w:r>
    </w:p>
    <w:p w:rsidR="00AC48F2" w:rsidRPr="00AC48F2" w:rsidRDefault="00AC48F2" w:rsidP="00AC48F2">
      <w:pPr>
        <w:rPr>
          <w:sz w:val="28"/>
          <w:szCs w:val="28"/>
        </w:rPr>
      </w:pPr>
      <w:r w:rsidRPr="00AC48F2">
        <w:rPr>
          <w:sz w:val="28"/>
          <w:szCs w:val="28"/>
        </w:rPr>
        <w:t xml:space="preserve"> где:</w:t>
      </w:r>
    </w:p>
    <w:p w:rsidR="00AC48F2" w:rsidRPr="00AC48F2" w:rsidRDefault="00AC48F2" w:rsidP="00AC48F2">
      <w:pPr>
        <w:ind w:firstLine="708"/>
        <w:jc w:val="both"/>
        <w:rPr>
          <w:sz w:val="28"/>
          <w:szCs w:val="28"/>
        </w:rPr>
      </w:pPr>
      <w:r w:rsidRPr="00AC48F2">
        <w:rPr>
          <w:sz w:val="28"/>
          <w:szCs w:val="28"/>
          <w:lang w:val="en-US"/>
        </w:rPr>
        <w:t>S</w:t>
      </w:r>
      <w:r w:rsidRPr="00AC48F2">
        <w:rPr>
          <w:sz w:val="28"/>
          <w:szCs w:val="28"/>
          <w:vertAlign w:val="subscript"/>
        </w:rPr>
        <w:t xml:space="preserve"> </w:t>
      </w:r>
      <w:r w:rsidRPr="00AC48F2">
        <w:rPr>
          <w:sz w:val="28"/>
          <w:szCs w:val="28"/>
          <w:vertAlign w:val="subscript"/>
          <w:lang w:val="en-US"/>
        </w:rPr>
        <w:t>n</w:t>
      </w:r>
      <w:r w:rsidRPr="00AC48F2">
        <w:rPr>
          <w:sz w:val="28"/>
          <w:szCs w:val="28"/>
        </w:rPr>
        <w:t xml:space="preserve"> – прогноз суммы поступления по административным штрафам в </w:t>
      </w:r>
      <w:r w:rsidRPr="00AC48F2">
        <w:rPr>
          <w:sz w:val="28"/>
          <w:szCs w:val="28"/>
          <w:lang w:val="en-US"/>
        </w:rPr>
        <w:t>n</w:t>
      </w:r>
      <w:r w:rsidRPr="00AC48F2">
        <w:rPr>
          <w:sz w:val="28"/>
          <w:szCs w:val="28"/>
        </w:rPr>
        <w:t xml:space="preserve"> году;</w:t>
      </w:r>
    </w:p>
    <w:p w:rsidR="00AC48F2" w:rsidRPr="00AC48F2" w:rsidRDefault="00AC48F2" w:rsidP="00AC48F2">
      <w:pPr>
        <w:ind w:firstLine="709"/>
        <w:jc w:val="both"/>
        <w:rPr>
          <w:sz w:val="28"/>
          <w:szCs w:val="28"/>
        </w:rPr>
      </w:pPr>
      <w:r w:rsidRPr="00AC48F2">
        <w:rPr>
          <w:sz w:val="28"/>
          <w:szCs w:val="28"/>
        </w:rPr>
        <w:t>К</w:t>
      </w:r>
      <w:r w:rsidRPr="00AC48F2">
        <w:rPr>
          <w:sz w:val="28"/>
          <w:szCs w:val="28"/>
          <w:vertAlign w:val="subscript"/>
        </w:rPr>
        <w:t xml:space="preserve">адм </w:t>
      </w:r>
      <w:r w:rsidRPr="00AC48F2">
        <w:rPr>
          <w:sz w:val="28"/>
          <w:szCs w:val="28"/>
          <w:vertAlign w:val="subscript"/>
          <w:lang w:val="en-US"/>
        </w:rPr>
        <w:t>n</w:t>
      </w:r>
      <w:r w:rsidRPr="00AC48F2">
        <w:rPr>
          <w:sz w:val="28"/>
          <w:szCs w:val="28"/>
          <w:vertAlign w:val="subscript"/>
        </w:rPr>
        <w:t xml:space="preserve"> –</w:t>
      </w:r>
      <w:r w:rsidRPr="00AC48F2">
        <w:rPr>
          <w:sz w:val="28"/>
          <w:szCs w:val="28"/>
        </w:rPr>
        <w:t xml:space="preserve"> количество вынесенных постановлений по делам об административных правонарушениях в </w:t>
      </w:r>
      <w:r w:rsidRPr="00AC48F2">
        <w:rPr>
          <w:sz w:val="28"/>
          <w:szCs w:val="28"/>
          <w:lang w:val="en-US"/>
        </w:rPr>
        <w:t>n</w:t>
      </w:r>
      <w:r w:rsidRPr="00AC48F2">
        <w:rPr>
          <w:sz w:val="28"/>
          <w:szCs w:val="28"/>
        </w:rPr>
        <w:t xml:space="preserve"> году;</w:t>
      </w:r>
    </w:p>
    <w:p w:rsidR="00AC48F2" w:rsidRPr="00AC48F2" w:rsidRDefault="00AC48F2" w:rsidP="00AC48F2">
      <w:pPr>
        <w:ind w:firstLine="709"/>
        <w:jc w:val="both"/>
        <w:rPr>
          <w:sz w:val="28"/>
          <w:szCs w:val="28"/>
        </w:rPr>
      </w:pPr>
      <w:r w:rsidRPr="00AC48F2">
        <w:rPr>
          <w:sz w:val="28"/>
          <w:szCs w:val="28"/>
        </w:rPr>
        <w:t>С</w:t>
      </w:r>
      <w:r w:rsidRPr="00AC48F2">
        <w:rPr>
          <w:sz w:val="28"/>
          <w:szCs w:val="28"/>
          <w:vertAlign w:val="subscript"/>
        </w:rPr>
        <w:t>адм</w:t>
      </w:r>
      <w:r w:rsidRPr="00AC48F2">
        <w:rPr>
          <w:sz w:val="28"/>
          <w:szCs w:val="28"/>
        </w:rPr>
        <w:t xml:space="preserve"> – размер административного штрафа;</w:t>
      </w:r>
    </w:p>
    <w:p w:rsidR="00AC48F2" w:rsidRPr="00AC48F2" w:rsidRDefault="00AC48F2" w:rsidP="00AC48F2">
      <w:pPr>
        <w:ind w:firstLine="709"/>
        <w:contextualSpacing/>
        <w:jc w:val="both"/>
        <w:rPr>
          <w:sz w:val="28"/>
          <w:szCs w:val="28"/>
        </w:rPr>
      </w:pPr>
      <w:bookmarkStart w:id="22" w:name="_Hlk107502889"/>
      <w:r w:rsidRPr="00AC48F2">
        <w:rPr>
          <w:szCs w:val="28"/>
          <w:lang w:val="en-US"/>
        </w:rPr>
        <w:t>F</w:t>
      </w:r>
      <w:r w:rsidRPr="00AC48F2">
        <w:rPr>
          <w:szCs w:val="28"/>
        </w:rPr>
        <w:t xml:space="preserve"> – </w:t>
      </w:r>
      <w:r w:rsidRPr="00AC48F2">
        <w:rPr>
          <w:sz w:val="28"/>
          <w:szCs w:val="28"/>
        </w:rPr>
        <w:t>корректирующая сумма поступлений, учитывающая изменения законодательства, а также другие факторы;</w:t>
      </w:r>
    </w:p>
    <w:p w:rsidR="00AC48F2" w:rsidRPr="00AC48F2" w:rsidRDefault="00AC48F2" w:rsidP="00AC48F2">
      <w:pPr>
        <w:ind w:firstLine="709"/>
        <w:contextualSpacing/>
        <w:jc w:val="both"/>
        <w:rPr>
          <w:sz w:val="28"/>
          <w:szCs w:val="28"/>
        </w:rPr>
      </w:pPr>
      <w:r w:rsidRPr="00AC48F2">
        <w:rPr>
          <w:szCs w:val="28"/>
        </w:rPr>
        <w:t xml:space="preserve">ПЗ – </w:t>
      </w:r>
      <w:r w:rsidRPr="00AC48F2">
        <w:rPr>
          <w:sz w:val="28"/>
          <w:szCs w:val="28"/>
        </w:rPr>
        <w:t>показатель результатов работы по взысканию дебиторской задолженности. При наличии дебиторской задолженности на дату составления прогноза производится увеличение прогнозируемой суммы дохода на основании данных о планируемом зачислении задолженности.</w:t>
      </w:r>
    </w:p>
    <w:bookmarkEnd w:id="22"/>
    <w:p w:rsidR="00AC48F2" w:rsidRPr="00AC48F2" w:rsidRDefault="00AC48F2" w:rsidP="00AC48F2">
      <w:pPr>
        <w:ind w:firstLine="709"/>
        <w:jc w:val="both"/>
        <w:rPr>
          <w:sz w:val="28"/>
          <w:szCs w:val="28"/>
        </w:rPr>
      </w:pPr>
      <w:r w:rsidRPr="00AC48F2">
        <w:rPr>
          <w:sz w:val="28"/>
          <w:szCs w:val="28"/>
        </w:rPr>
        <w:t>Размер административного штрафа:</w:t>
      </w:r>
    </w:p>
    <w:p w:rsidR="00AC48F2" w:rsidRPr="00AC48F2" w:rsidRDefault="00AC48F2" w:rsidP="00AC48F2">
      <w:pPr>
        <w:ind w:firstLine="709"/>
        <w:jc w:val="both"/>
        <w:rPr>
          <w:sz w:val="28"/>
          <w:szCs w:val="28"/>
        </w:rPr>
      </w:pPr>
      <w:r w:rsidRPr="00AC48F2">
        <w:rPr>
          <w:sz w:val="28"/>
          <w:szCs w:val="28"/>
        </w:rPr>
        <w:t xml:space="preserve">статья 9.3 КоАП РФ </w:t>
      </w:r>
      <w:r w:rsidRPr="00AC48F2">
        <w:rPr>
          <w:i/>
          <w:sz w:val="28"/>
          <w:szCs w:val="28"/>
        </w:rPr>
        <w:t>(должностные лица)</w:t>
      </w:r>
      <w:r w:rsidRPr="00AC48F2">
        <w:rPr>
          <w:sz w:val="28"/>
          <w:szCs w:val="28"/>
        </w:rPr>
        <w:t xml:space="preserve"> – 1,5 тыс. руб.;</w:t>
      </w:r>
    </w:p>
    <w:p w:rsidR="00AC48F2" w:rsidRPr="00AC48F2" w:rsidRDefault="00AC48F2" w:rsidP="00AC48F2">
      <w:pPr>
        <w:ind w:firstLine="709"/>
        <w:jc w:val="both"/>
        <w:rPr>
          <w:sz w:val="28"/>
          <w:szCs w:val="28"/>
        </w:rPr>
      </w:pPr>
      <w:r w:rsidRPr="00AC48F2">
        <w:rPr>
          <w:sz w:val="28"/>
          <w:szCs w:val="28"/>
        </w:rPr>
        <w:t xml:space="preserve">статья 9.3 КоАП РФ </w:t>
      </w:r>
      <w:r w:rsidRPr="00AC48F2">
        <w:rPr>
          <w:i/>
          <w:sz w:val="28"/>
          <w:szCs w:val="28"/>
        </w:rPr>
        <w:t>(физические лица)</w:t>
      </w:r>
      <w:r w:rsidRPr="00AC48F2">
        <w:rPr>
          <w:sz w:val="28"/>
          <w:szCs w:val="28"/>
        </w:rPr>
        <w:t xml:space="preserve"> – 0,5тыс. руб.</w:t>
      </w:r>
    </w:p>
    <w:p w:rsidR="00AC48F2" w:rsidRPr="00AC48F2" w:rsidRDefault="00AC48F2" w:rsidP="00AC48F2">
      <w:pPr>
        <w:ind w:firstLine="709"/>
        <w:jc w:val="both"/>
        <w:rPr>
          <w:sz w:val="28"/>
          <w:szCs w:val="28"/>
        </w:rPr>
      </w:pPr>
      <w:r w:rsidRPr="00AC48F2">
        <w:rPr>
          <w:sz w:val="28"/>
          <w:szCs w:val="28"/>
        </w:rPr>
        <w:t xml:space="preserve">Расчет прогнозируемого количества постановлений производится по формуле: </w:t>
      </w:r>
    </w:p>
    <w:p w:rsidR="00AC48F2" w:rsidRPr="00AC48F2" w:rsidRDefault="00AC48F2" w:rsidP="00AC48F2">
      <w:pPr>
        <w:ind w:firstLine="709"/>
        <w:jc w:val="both"/>
        <w:rPr>
          <w:sz w:val="28"/>
          <w:szCs w:val="28"/>
        </w:rPr>
      </w:pPr>
      <w:r w:rsidRPr="00AC48F2">
        <w:rPr>
          <w:sz w:val="28"/>
          <w:szCs w:val="28"/>
        </w:rPr>
        <w:t>К</w:t>
      </w:r>
      <w:r w:rsidRPr="00AC48F2">
        <w:rPr>
          <w:sz w:val="28"/>
          <w:szCs w:val="28"/>
          <w:vertAlign w:val="subscript"/>
        </w:rPr>
        <w:t xml:space="preserve">адм </w:t>
      </w:r>
      <w:r w:rsidRPr="00AC48F2">
        <w:rPr>
          <w:sz w:val="28"/>
          <w:szCs w:val="28"/>
          <w:vertAlign w:val="subscript"/>
          <w:lang w:val="en-US"/>
        </w:rPr>
        <w:t>j</w:t>
      </w:r>
      <w:r w:rsidRPr="00AC48F2">
        <w:rPr>
          <w:sz w:val="28"/>
          <w:szCs w:val="28"/>
          <w:vertAlign w:val="subscript"/>
        </w:rPr>
        <w:t xml:space="preserve"> </w:t>
      </w:r>
      <w:r w:rsidRPr="00AC48F2">
        <w:rPr>
          <w:sz w:val="28"/>
          <w:szCs w:val="28"/>
          <w:vertAlign w:val="subscript"/>
          <w:lang w:val="en-US"/>
        </w:rPr>
        <w:t>n</w:t>
      </w:r>
      <w:r w:rsidRPr="00AC48F2">
        <w:rPr>
          <w:sz w:val="28"/>
          <w:szCs w:val="28"/>
          <w:vertAlign w:val="subscript"/>
        </w:rPr>
        <w:t xml:space="preserve"> </w:t>
      </w:r>
      <w:r w:rsidRPr="00AC48F2">
        <w:rPr>
          <w:sz w:val="28"/>
          <w:szCs w:val="28"/>
        </w:rPr>
        <w:t>= К</w:t>
      </w:r>
      <w:r w:rsidRPr="00AC48F2">
        <w:rPr>
          <w:sz w:val="28"/>
          <w:szCs w:val="28"/>
          <w:vertAlign w:val="subscript"/>
        </w:rPr>
        <w:t xml:space="preserve">адм </w:t>
      </w:r>
      <w:r w:rsidRPr="00AC48F2">
        <w:rPr>
          <w:sz w:val="28"/>
          <w:szCs w:val="28"/>
          <w:vertAlign w:val="subscript"/>
          <w:lang w:val="en-US"/>
        </w:rPr>
        <w:t>j</w:t>
      </w:r>
      <w:r w:rsidRPr="00AC48F2">
        <w:rPr>
          <w:sz w:val="28"/>
          <w:szCs w:val="28"/>
          <w:vertAlign w:val="subscript"/>
        </w:rPr>
        <w:t xml:space="preserve"> </w:t>
      </w:r>
      <w:r w:rsidRPr="00AC48F2">
        <w:rPr>
          <w:sz w:val="28"/>
          <w:szCs w:val="28"/>
          <w:vertAlign w:val="subscript"/>
          <w:lang w:val="en-US"/>
        </w:rPr>
        <w:t>n</w:t>
      </w:r>
      <w:r w:rsidRPr="00AC48F2">
        <w:rPr>
          <w:sz w:val="28"/>
          <w:szCs w:val="28"/>
          <w:vertAlign w:val="subscript"/>
        </w:rPr>
        <w:t xml:space="preserve">-1 </w:t>
      </w:r>
      <w:r w:rsidRPr="00AC48F2">
        <w:rPr>
          <w:sz w:val="28"/>
          <w:szCs w:val="28"/>
        </w:rPr>
        <w:t>х (1-К</w:t>
      </w:r>
      <w:r w:rsidRPr="00AC48F2">
        <w:rPr>
          <w:sz w:val="28"/>
          <w:szCs w:val="28"/>
          <w:vertAlign w:val="subscript"/>
        </w:rPr>
        <w:t>сн</w:t>
      </w:r>
      <w:r w:rsidRPr="00AC48F2">
        <w:rPr>
          <w:sz w:val="28"/>
          <w:szCs w:val="28"/>
        </w:rPr>
        <w:t>/100), где</w:t>
      </w:r>
    </w:p>
    <w:p w:rsidR="00AC48F2" w:rsidRPr="00AC48F2" w:rsidRDefault="00AC48F2" w:rsidP="00AC48F2">
      <w:pPr>
        <w:ind w:firstLine="709"/>
        <w:jc w:val="both"/>
        <w:rPr>
          <w:sz w:val="28"/>
          <w:szCs w:val="28"/>
        </w:rPr>
      </w:pPr>
      <w:r w:rsidRPr="00AC48F2">
        <w:rPr>
          <w:sz w:val="28"/>
          <w:szCs w:val="28"/>
        </w:rPr>
        <w:t xml:space="preserve"> К</w:t>
      </w:r>
      <w:r w:rsidRPr="00AC48F2">
        <w:rPr>
          <w:sz w:val="28"/>
          <w:szCs w:val="28"/>
          <w:vertAlign w:val="subscript"/>
        </w:rPr>
        <w:t xml:space="preserve">адм </w:t>
      </w:r>
      <w:r w:rsidRPr="00AC48F2">
        <w:rPr>
          <w:sz w:val="28"/>
          <w:szCs w:val="28"/>
          <w:vertAlign w:val="subscript"/>
          <w:lang w:val="en-US"/>
        </w:rPr>
        <w:t>j</w:t>
      </w:r>
      <w:r w:rsidRPr="00AC48F2">
        <w:rPr>
          <w:sz w:val="28"/>
          <w:szCs w:val="28"/>
          <w:vertAlign w:val="subscript"/>
        </w:rPr>
        <w:t xml:space="preserve"> </w:t>
      </w:r>
      <w:r w:rsidRPr="00AC48F2">
        <w:rPr>
          <w:sz w:val="28"/>
          <w:szCs w:val="28"/>
          <w:vertAlign w:val="subscript"/>
          <w:lang w:val="en-US"/>
        </w:rPr>
        <w:t>n</w:t>
      </w:r>
      <w:r w:rsidRPr="00AC48F2">
        <w:rPr>
          <w:sz w:val="28"/>
          <w:szCs w:val="28"/>
          <w:vertAlign w:val="subscript"/>
        </w:rPr>
        <w:t xml:space="preserve">  </w:t>
      </w:r>
      <w:r w:rsidRPr="00AC48F2">
        <w:rPr>
          <w:sz w:val="28"/>
          <w:szCs w:val="28"/>
        </w:rPr>
        <w:t xml:space="preserve">– количество вынесенных постановлений по делам об  административных правонарушениях в </w:t>
      </w:r>
      <w:r w:rsidRPr="00AC48F2">
        <w:rPr>
          <w:sz w:val="28"/>
          <w:szCs w:val="28"/>
          <w:lang w:val="en-US"/>
        </w:rPr>
        <w:t>n</w:t>
      </w:r>
      <w:r w:rsidRPr="00AC48F2">
        <w:rPr>
          <w:sz w:val="28"/>
          <w:szCs w:val="28"/>
        </w:rPr>
        <w:t xml:space="preserve"> году;</w:t>
      </w:r>
    </w:p>
    <w:p w:rsidR="00AC48F2" w:rsidRPr="00AC48F2" w:rsidRDefault="00AC48F2" w:rsidP="00AC48F2">
      <w:pPr>
        <w:ind w:firstLine="709"/>
        <w:jc w:val="both"/>
        <w:rPr>
          <w:sz w:val="28"/>
          <w:szCs w:val="28"/>
        </w:rPr>
      </w:pPr>
      <w:r w:rsidRPr="00AC48F2">
        <w:rPr>
          <w:sz w:val="28"/>
          <w:szCs w:val="28"/>
        </w:rPr>
        <w:t>К</w:t>
      </w:r>
      <w:r w:rsidRPr="00AC48F2">
        <w:rPr>
          <w:sz w:val="28"/>
          <w:szCs w:val="28"/>
          <w:vertAlign w:val="subscript"/>
        </w:rPr>
        <w:t xml:space="preserve">адм </w:t>
      </w:r>
      <w:r w:rsidRPr="00AC48F2">
        <w:rPr>
          <w:sz w:val="28"/>
          <w:szCs w:val="28"/>
          <w:vertAlign w:val="subscript"/>
          <w:lang w:val="en-US"/>
        </w:rPr>
        <w:t>j</w:t>
      </w:r>
      <w:r w:rsidRPr="00AC48F2">
        <w:rPr>
          <w:sz w:val="28"/>
          <w:szCs w:val="28"/>
          <w:vertAlign w:val="subscript"/>
        </w:rPr>
        <w:t xml:space="preserve"> </w:t>
      </w:r>
      <w:r w:rsidRPr="00AC48F2">
        <w:rPr>
          <w:sz w:val="28"/>
          <w:szCs w:val="28"/>
          <w:vertAlign w:val="subscript"/>
          <w:lang w:val="en-US"/>
        </w:rPr>
        <w:t>n</w:t>
      </w:r>
      <w:r w:rsidRPr="00AC48F2">
        <w:rPr>
          <w:sz w:val="28"/>
          <w:szCs w:val="28"/>
          <w:vertAlign w:val="subscript"/>
        </w:rPr>
        <w:t xml:space="preserve">-1  </w:t>
      </w:r>
      <w:r w:rsidRPr="00AC48F2">
        <w:rPr>
          <w:sz w:val="28"/>
          <w:szCs w:val="28"/>
        </w:rPr>
        <w:t xml:space="preserve">– количество вынесенных постановлений по делам об  административных правонарушениях в </w:t>
      </w:r>
      <w:r w:rsidRPr="00AC48F2">
        <w:rPr>
          <w:sz w:val="28"/>
          <w:szCs w:val="28"/>
          <w:lang w:val="en-US"/>
        </w:rPr>
        <w:t>n</w:t>
      </w:r>
      <w:r w:rsidRPr="00AC48F2">
        <w:rPr>
          <w:sz w:val="28"/>
          <w:szCs w:val="28"/>
        </w:rPr>
        <w:t>-1 году;</w:t>
      </w:r>
    </w:p>
    <w:p w:rsidR="00AC48F2" w:rsidRPr="00AC48F2" w:rsidRDefault="00AC48F2" w:rsidP="00AC48F2">
      <w:pPr>
        <w:ind w:firstLine="709"/>
        <w:jc w:val="both"/>
        <w:rPr>
          <w:sz w:val="28"/>
          <w:szCs w:val="28"/>
        </w:rPr>
      </w:pPr>
      <w:r w:rsidRPr="00AC48F2">
        <w:rPr>
          <w:sz w:val="28"/>
          <w:szCs w:val="28"/>
        </w:rPr>
        <w:t>К</w:t>
      </w:r>
      <w:r w:rsidRPr="00AC48F2">
        <w:rPr>
          <w:sz w:val="28"/>
          <w:szCs w:val="28"/>
          <w:vertAlign w:val="subscript"/>
        </w:rPr>
        <w:t>сн</w:t>
      </w:r>
      <w:r w:rsidRPr="00AC48F2">
        <w:rPr>
          <w:sz w:val="28"/>
          <w:szCs w:val="28"/>
        </w:rPr>
        <w:t xml:space="preserve"> – коэффициент снижения нарушений.</w:t>
      </w:r>
    </w:p>
    <w:tbl>
      <w:tblPr>
        <w:tblStyle w:val="a6"/>
        <w:tblW w:w="0" w:type="auto"/>
        <w:tblLook w:val="04A0" w:firstRow="1" w:lastRow="0" w:firstColumn="1" w:lastColumn="0" w:noHBand="0" w:noVBand="1"/>
      </w:tblPr>
      <w:tblGrid>
        <w:gridCol w:w="1447"/>
        <w:gridCol w:w="1898"/>
        <w:gridCol w:w="776"/>
        <w:gridCol w:w="644"/>
        <w:gridCol w:w="644"/>
        <w:gridCol w:w="666"/>
        <w:gridCol w:w="667"/>
        <w:gridCol w:w="667"/>
        <w:gridCol w:w="645"/>
        <w:gridCol w:w="645"/>
        <w:gridCol w:w="645"/>
      </w:tblGrid>
      <w:tr w:rsidR="00AC48F2" w:rsidRPr="00AC48F2" w:rsidTr="00E01E4F">
        <w:tc>
          <w:tcPr>
            <w:tcW w:w="1447" w:type="dxa"/>
            <w:vMerge w:val="restart"/>
            <w:vAlign w:val="center"/>
          </w:tcPr>
          <w:p w:rsidR="00AC48F2" w:rsidRPr="00AC48F2" w:rsidRDefault="00AC48F2" w:rsidP="00AC48F2">
            <w:pPr>
              <w:ind w:firstLine="0"/>
              <w:jc w:val="center"/>
              <w:rPr>
                <w:sz w:val="20"/>
                <w:szCs w:val="20"/>
              </w:rPr>
            </w:pPr>
            <w:r w:rsidRPr="00AC48F2">
              <w:rPr>
                <w:sz w:val="20"/>
                <w:szCs w:val="20"/>
              </w:rPr>
              <w:t>Категория</w:t>
            </w:r>
          </w:p>
        </w:tc>
        <w:tc>
          <w:tcPr>
            <w:tcW w:w="1898" w:type="dxa"/>
            <w:vMerge w:val="restart"/>
            <w:vAlign w:val="center"/>
          </w:tcPr>
          <w:p w:rsidR="00AC48F2" w:rsidRPr="00AC48F2" w:rsidRDefault="00AC48F2" w:rsidP="00AC48F2">
            <w:pPr>
              <w:ind w:firstLine="0"/>
              <w:jc w:val="center"/>
              <w:rPr>
                <w:sz w:val="20"/>
                <w:szCs w:val="20"/>
              </w:rPr>
            </w:pPr>
            <w:r w:rsidRPr="00AC48F2">
              <w:rPr>
                <w:sz w:val="20"/>
                <w:szCs w:val="20"/>
              </w:rPr>
              <w:t>Размер административного штрафа, тыс. руб.</w:t>
            </w:r>
          </w:p>
        </w:tc>
        <w:tc>
          <w:tcPr>
            <w:tcW w:w="2064" w:type="dxa"/>
            <w:gridSpan w:val="3"/>
            <w:vAlign w:val="center"/>
          </w:tcPr>
          <w:p w:rsidR="00AC48F2" w:rsidRPr="00AC48F2" w:rsidRDefault="00AC48F2" w:rsidP="00AC48F2">
            <w:pPr>
              <w:ind w:firstLine="0"/>
              <w:jc w:val="center"/>
              <w:rPr>
                <w:sz w:val="20"/>
                <w:szCs w:val="20"/>
              </w:rPr>
            </w:pPr>
            <w:r w:rsidRPr="00AC48F2">
              <w:rPr>
                <w:sz w:val="20"/>
                <w:szCs w:val="20"/>
              </w:rPr>
              <w:t>Прогнозируемое количество постановлений, шт.</w:t>
            </w:r>
          </w:p>
        </w:tc>
        <w:tc>
          <w:tcPr>
            <w:tcW w:w="2000" w:type="dxa"/>
            <w:gridSpan w:val="3"/>
            <w:vAlign w:val="center"/>
          </w:tcPr>
          <w:p w:rsidR="00AC48F2" w:rsidRPr="00AC48F2" w:rsidRDefault="00AC48F2" w:rsidP="00AC48F2">
            <w:pPr>
              <w:ind w:firstLine="0"/>
              <w:jc w:val="center"/>
              <w:rPr>
                <w:sz w:val="20"/>
                <w:szCs w:val="20"/>
              </w:rPr>
            </w:pPr>
            <w:r w:rsidRPr="00AC48F2">
              <w:rPr>
                <w:sz w:val="20"/>
                <w:szCs w:val="20"/>
              </w:rPr>
              <w:t>Корректирующая сумма поступлений, тыс. руб.</w:t>
            </w:r>
          </w:p>
        </w:tc>
        <w:tc>
          <w:tcPr>
            <w:tcW w:w="1935" w:type="dxa"/>
            <w:gridSpan w:val="3"/>
            <w:vAlign w:val="center"/>
          </w:tcPr>
          <w:p w:rsidR="00AC48F2" w:rsidRPr="00AC48F2" w:rsidRDefault="00AC48F2" w:rsidP="00AC48F2">
            <w:pPr>
              <w:ind w:firstLine="0"/>
              <w:jc w:val="center"/>
              <w:rPr>
                <w:b/>
                <w:sz w:val="20"/>
                <w:szCs w:val="20"/>
              </w:rPr>
            </w:pPr>
            <w:r w:rsidRPr="00AC48F2">
              <w:rPr>
                <w:b/>
                <w:sz w:val="20"/>
                <w:szCs w:val="20"/>
              </w:rPr>
              <w:t>Прогноз поступлений, тыс. руб.</w:t>
            </w:r>
          </w:p>
        </w:tc>
      </w:tr>
      <w:tr w:rsidR="00AC48F2" w:rsidRPr="00AC48F2" w:rsidTr="00E01E4F">
        <w:tc>
          <w:tcPr>
            <w:tcW w:w="1447" w:type="dxa"/>
            <w:vMerge/>
          </w:tcPr>
          <w:p w:rsidR="00AC48F2" w:rsidRPr="00AC48F2" w:rsidRDefault="00AC48F2" w:rsidP="00AC48F2">
            <w:pPr>
              <w:rPr>
                <w:sz w:val="20"/>
                <w:szCs w:val="20"/>
              </w:rPr>
            </w:pPr>
          </w:p>
        </w:tc>
        <w:tc>
          <w:tcPr>
            <w:tcW w:w="1898" w:type="dxa"/>
            <w:vMerge/>
          </w:tcPr>
          <w:p w:rsidR="00AC48F2" w:rsidRPr="00AC48F2" w:rsidRDefault="00AC48F2" w:rsidP="00AC48F2">
            <w:pPr>
              <w:rPr>
                <w:sz w:val="20"/>
                <w:szCs w:val="20"/>
              </w:rPr>
            </w:pPr>
          </w:p>
        </w:tc>
        <w:tc>
          <w:tcPr>
            <w:tcW w:w="776" w:type="dxa"/>
          </w:tcPr>
          <w:p w:rsidR="00AC48F2" w:rsidRPr="00AC48F2" w:rsidRDefault="00AC48F2" w:rsidP="00AC48F2">
            <w:pPr>
              <w:ind w:firstLine="0"/>
              <w:rPr>
                <w:sz w:val="20"/>
                <w:szCs w:val="20"/>
              </w:rPr>
            </w:pPr>
            <w:r w:rsidRPr="00AC48F2">
              <w:rPr>
                <w:sz w:val="20"/>
                <w:szCs w:val="20"/>
              </w:rPr>
              <w:t>2023 год</w:t>
            </w:r>
          </w:p>
        </w:tc>
        <w:tc>
          <w:tcPr>
            <w:tcW w:w="644" w:type="dxa"/>
          </w:tcPr>
          <w:p w:rsidR="00AC48F2" w:rsidRPr="00AC48F2" w:rsidRDefault="00AC48F2" w:rsidP="00AC48F2">
            <w:pPr>
              <w:ind w:firstLine="0"/>
              <w:rPr>
                <w:sz w:val="20"/>
                <w:szCs w:val="20"/>
              </w:rPr>
            </w:pPr>
            <w:r w:rsidRPr="00AC48F2">
              <w:rPr>
                <w:sz w:val="20"/>
                <w:szCs w:val="20"/>
              </w:rPr>
              <w:t>2024 год</w:t>
            </w:r>
          </w:p>
        </w:tc>
        <w:tc>
          <w:tcPr>
            <w:tcW w:w="644" w:type="dxa"/>
          </w:tcPr>
          <w:p w:rsidR="00AC48F2" w:rsidRPr="00AC48F2" w:rsidRDefault="00AC48F2" w:rsidP="00AC48F2">
            <w:pPr>
              <w:ind w:firstLine="0"/>
              <w:rPr>
                <w:sz w:val="20"/>
                <w:szCs w:val="20"/>
              </w:rPr>
            </w:pPr>
            <w:r w:rsidRPr="00AC48F2">
              <w:rPr>
                <w:sz w:val="20"/>
                <w:szCs w:val="20"/>
              </w:rPr>
              <w:t>2025 год</w:t>
            </w:r>
          </w:p>
        </w:tc>
        <w:tc>
          <w:tcPr>
            <w:tcW w:w="666" w:type="dxa"/>
          </w:tcPr>
          <w:p w:rsidR="00AC48F2" w:rsidRPr="00AC48F2" w:rsidRDefault="00AC48F2" w:rsidP="00AC48F2">
            <w:pPr>
              <w:ind w:firstLine="0"/>
              <w:rPr>
                <w:sz w:val="20"/>
                <w:szCs w:val="20"/>
              </w:rPr>
            </w:pPr>
            <w:r w:rsidRPr="00AC48F2">
              <w:rPr>
                <w:sz w:val="20"/>
                <w:szCs w:val="20"/>
              </w:rPr>
              <w:t>2023 год</w:t>
            </w:r>
          </w:p>
        </w:tc>
        <w:tc>
          <w:tcPr>
            <w:tcW w:w="667" w:type="dxa"/>
          </w:tcPr>
          <w:p w:rsidR="00AC48F2" w:rsidRPr="00AC48F2" w:rsidRDefault="00AC48F2" w:rsidP="00AC48F2">
            <w:pPr>
              <w:ind w:firstLine="0"/>
              <w:rPr>
                <w:sz w:val="20"/>
                <w:szCs w:val="20"/>
              </w:rPr>
            </w:pPr>
            <w:r w:rsidRPr="00AC48F2">
              <w:rPr>
                <w:sz w:val="20"/>
                <w:szCs w:val="20"/>
              </w:rPr>
              <w:t>2024 год</w:t>
            </w:r>
          </w:p>
        </w:tc>
        <w:tc>
          <w:tcPr>
            <w:tcW w:w="667" w:type="dxa"/>
          </w:tcPr>
          <w:p w:rsidR="00AC48F2" w:rsidRPr="00AC48F2" w:rsidRDefault="00AC48F2" w:rsidP="00AC48F2">
            <w:pPr>
              <w:ind w:firstLine="0"/>
              <w:rPr>
                <w:sz w:val="20"/>
                <w:szCs w:val="20"/>
              </w:rPr>
            </w:pPr>
            <w:r w:rsidRPr="00AC48F2">
              <w:rPr>
                <w:sz w:val="20"/>
                <w:szCs w:val="20"/>
              </w:rPr>
              <w:t>2025 год</w:t>
            </w:r>
          </w:p>
        </w:tc>
        <w:tc>
          <w:tcPr>
            <w:tcW w:w="645" w:type="dxa"/>
          </w:tcPr>
          <w:p w:rsidR="00AC48F2" w:rsidRPr="00AC48F2" w:rsidRDefault="00AC48F2" w:rsidP="00AC48F2">
            <w:pPr>
              <w:ind w:firstLine="0"/>
              <w:rPr>
                <w:sz w:val="20"/>
                <w:szCs w:val="20"/>
              </w:rPr>
            </w:pPr>
            <w:r w:rsidRPr="00AC48F2">
              <w:rPr>
                <w:b/>
                <w:sz w:val="20"/>
                <w:szCs w:val="20"/>
              </w:rPr>
              <w:t>2023 год</w:t>
            </w:r>
            <w:r w:rsidRPr="00AC48F2">
              <w:rPr>
                <w:sz w:val="20"/>
                <w:szCs w:val="20"/>
              </w:rPr>
              <w:t xml:space="preserve"> (гр.2 </w:t>
            </w:r>
            <w:r w:rsidRPr="00AC48F2">
              <w:rPr>
                <w:sz w:val="20"/>
                <w:szCs w:val="20"/>
                <w:lang w:val="en-US"/>
              </w:rPr>
              <w:t>x</w:t>
            </w:r>
            <w:r w:rsidRPr="00AC48F2">
              <w:rPr>
                <w:sz w:val="20"/>
                <w:szCs w:val="20"/>
              </w:rPr>
              <w:t xml:space="preserve"> гр.3 – гр.6)</w:t>
            </w:r>
          </w:p>
        </w:tc>
        <w:tc>
          <w:tcPr>
            <w:tcW w:w="645" w:type="dxa"/>
          </w:tcPr>
          <w:p w:rsidR="00AC48F2" w:rsidRPr="00AC48F2" w:rsidRDefault="00AC48F2" w:rsidP="00AC48F2">
            <w:pPr>
              <w:ind w:firstLine="0"/>
              <w:rPr>
                <w:b/>
                <w:sz w:val="20"/>
                <w:szCs w:val="20"/>
              </w:rPr>
            </w:pPr>
            <w:r w:rsidRPr="00AC48F2">
              <w:rPr>
                <w:b/>
                <w:sz w:val="20"/>
                <w:szCs w:val="20"/>
              </w:rPr>
              <w:t>2024 год</w:t>
            </w:r>
          </w:p>
          <w:p w:rsidR="00AC48F2" w:rsidRPr="00AC48F2" w:rsidRDefault="00AC48F2" w:rsidP="00AC48F2">
            <w:pPr>
              <w:ind w:firstLine="0"/>
              <w:rPr>
                <w:sz w:val="20"/>
                <w:szCs w:val="20"/>
              </w:rPr>
            </w:pPr>
            <w:r w:rsidRPr="00AC48F2">
              <w:rPr>
                <w:sz w:val="20"/>
                <w:szCs w:val="20"/>
              </w:rPr>
              <w:t xml:space="preserve">(гр.2 </w:t>
            </w:r>
            <w:r w:rsidRPr="00AC48F2">
              <w:rPr>
                <w:sz w:val="20"/>
                <w:szCs w:val="20"/>
                <w:lang w:val="en-US"/>
              </w:rPr>
              <w:t>x</w:t>
            </w:r>
            <w:r w:rsidRPr="00AC48F2">
              <w:rPr>
                <w:sz w:val="20"/>
                <w:szCs w:val="20"/>
              </w:rPr>
              <w:t xml:space="preserve"> гр.4 – гр.7)</w:t>
            </w:r>
          </w:p>
        </w:tc>
        <w:tc>
          <w:tcPr>
            <w:tcW w:w="645" w:type="dxa"/>
          </w:tcPr>
          <w:p w:rsidR="00AC48F2" w:rsidRPr="00AC48F2" w:rsidRDefault="00AC48F2" w:rsidP="00AC48F2">
            <w:pPr>
              <w:ind w:firstLine="0"/>
              <w:rPr>
                <w:sz w:val="20"/>
                <w:szCs w:val="20"/>
              </w:rPr>
            </w:pPr>
            <w:r w:rsidRPr="00AC48F2">
              <w:rPr>
                <w:b/>
                <w:sz w:val="20"/>
                <w:szCs w:val="20"/>
              </w:rPr>
              <w:t>2025 год</w:t>
            </w:r>
            <w:r w:rsidRPr="00AC48F2">
              <w:rPr>
                <w:sz w:val="20"/>
                <w:szCs w:val="20"/>
              </w:rPr>
              <w:t xml:space="preserve"> (гр.2 </w:t>
            </w:r>
            <w:r w:rsidRPr="00AC48F2">
              <w:rPr>
                <w:sz w:val="20"/>
                <w:szCs w:val="20"/>
                <w:lang w:val="en-US"/>
              </w:rPr>
              <w:t>x</w:t>
            </w:r>
            <w:r w:rsidRPr="00AC48F2">
              <w:rPr>
                <w:sz w:val="20"/>
                <w:szCs w:val="20"/>
              </w:rPr>
              <w:t xml:space="preserve"> гр.5 – гр.8)</w:t>
            </w:r>
          </w:p>
        </w:tc>
      </w:tr>
      <w:tr w:rsidR="00AC48F2" w:rsidRPr="00AC48F2" w:rsidTr="00E01E4F">
        <w:tc>
          <w:tcPr>
            <w:tcW w:w="1447" w:type="dxa"/>
          </w:tcPr>
          <w:p w:rsidR="00AC48F2" w:rsidRPr="00AC48F2" w:rsidRDefault="00AC48F2" w:rsidP="00AC48F2">
            <w:pPr>
              <w:jc w:val="center"/>
              <w:rPr>
                <w:sz w:val="20"/>
                <w:szCs w:val="20"/>
              </w:rPr>
            </w:pPr>
            <w:r w:rsidRPr="00AC48F2">
              <w:rPr>
                <w:sz w:val="20"/>
                <w:szCs w:val="20"/>
              </w:rPr>
              <w:t>1</w:t>
            </w:r>
          </w:p>
        </w:tc>
        <w:tc>
          <w:tcPr>
            <w:tcW w:w="1898" w:type="dxa"/>
          </w:tcPr>
          <w:p w:rsidR="00AC48F2" w:rsidRPr="00AC48F2" w:rsidRDefault="00AC48F2" w:rsidP="00AC48F2">
            <w:pPr>
              <w:jc w:val="center"/>
              <w:rPr>
                <w:sz w:val="20"/>
                <w:szCs w:val="20"/>
              </w:rPr>
            </w:pPr>
            <w:r w:rsidRPr="00AC48F2">
              <w:rPr>
                <w:sz w:val="20"/>
                <w:szCs w:val="20"/>
              </w:rPr>
              <w:t>2</w:t>
            </w:r>
          </w:p>
        </w:tc>
        <w:tc>
          <w:tcPr>
            <w:tcW w:w="776" w:type="dxa"/>
          </w:tcPr>
          <w:p w:rsidR="00AC48F2" w:rsidRPr="00AC48F2" w:rsidRDefault="00AC48F2" w:rsidP="00AC48F2">
            <w:pPr>
              <w:ind w:firstLine="0"/>
              <w:jc w:val="center"/>
              <w:rPr>
                <w:sz w:val="20"/>
                <w:szCs w:val="20"/>
              </w:rPr>
            </w:pPr>
            <w:r w:rsidRPr="00AC48F2">
              <w:rPr>
                <w:sz w:val="20"/>
                <w:szCs w:val="20"/>
              </w:rPr>
              <w:t>3</w:t>
            </w:r>
          </w:p>
        </w:tc>
        <w:tc>
          <w:tcPr>
            <w:tcW w:w="644" w:type="dxa"/>
          </w:tcPr>
          <w:p w:rsidR="00AC48F2" w:rsidRPr="00AC48F2" w:rsidRDefault="00AC48F2" w:rsidP="00AC48F2">
            <w:pPr>
              <w:ind w:firstLine="0"/>
              <w:jc w:val="center"/>
              <w:rPr>
                <w:sz w:val="20"/>
                <w:szCs w:val="20"/>
              </w:rPr>
            </w:pPr>
            <w:r w:rsidRPr="00AC48F2">
              <w:rPr>
                <w:sz w:val="20"/>
                <w:szCs w:val="20"/>
              </w:rPr>
              <w:t>4</w:t>
            </w:r>
          </w:p>
        </w:tc>
        <w:tc>
          <w:tcPr>
            <w:tcW w:w="644" w:type="dxa"/>
          </w:tcPr>
          <w:p w:rsidR="00AC48F2" w:rsidRPr="00AC48F2" w:rsidRDefault="00AC48F2" w:rsidP="00AC48F2">
            <w:pPr>
              <w:ind w:firstLine="0"/>
              <w:jc w:val="center"/>
              <w:rPr>
                <w:sz w:val="20"/>
                <w:szCs w:val="20"/>
              </w:rPr>
            </w:pPr>
            <w:r w:rsidRPr="00AC48F2">
              <w:rPr>
                <w:sz w:val="20"/>
                <w:szCs w:val="20"/>
              </w:rPr>
              <w:t>5</w:t>
            </w:r>
          </w:p>
        </w:tc>
        <w:tc>
          <w:tcPr>
            <w:tcW w:w="666" w:type="dxa"/>
          </w:tcPr>
          <w:p w:rsidR="00AC48F2" w:rsidRPr="00AC48F2" w:rsidRDefault="00AC48F2" w:rsidP="00AC48F2">
            <w:pPr>
              <w:ind w:firstLine="0"/>
              <w:jc w:val="center"/>
              <w:rPr>
                <w:sz w:val="20"/>
                <w:szCs w:val="20"/>
              </w:rPr>
            </w:pPr>
            <w:r w:rsidRPr="00AC48F2">
              <w:rPr>
                <w:sz w:val="20"/>
                <w:szCs w:val="20"/>
              </w:rPr>
              <w:t>6</w:t>
            </w:r>
          </w:p>
        </w:tc>
        <w:tc>
          <w:tcPr>
            <w:tcW w:w="667" w:type="dxa"/>
          </w:tcPr>
          <w:p w:rsidR="00AC48F2" w:rsidRPr="00AC48F2" w:rsidRDefault="00AC48F2" w:rsidP="00AC48F2">
            <w:pPr>
              <w:ind w:firstLine="0"/>
              <w:jc w:val="center"/>
              <w:rPr>
                <w:sz w:val="20"/>
                <w:szCs w:val="20"/>
              </w:rPr>
            </w:pPr>
            <w:r w:rsidRPr="00AC48F2">
              <w:rPr>
                <w:sz w:val="20"/>
                <w:szCs w:val="20"/>
              </w:rPr>
              <w:t>7</w:t>
            </w:r>
          </w:p>
        </w:tc>
        <w:tc>
          <w:tcPr>
            <w:tcW w:w="667" w:type="dxa"/>
          </w:tcPr>
          <w:p w:rsidR="00AC48F2" w:rsidRPr="00AC48F2" w:rsidRDefault="00AC48F2" w:rsidP="00AC48F2">
            <w:pPr>
              <w:ind w:firstLine="0"/>
              <w:jc w:val="center"/>
              <w:rPr>
                <w:sz w:val="20"/>
                <w:szCs w:val="20"/>
              </w:rPr>
            </w:pPr>
            <w:r w:rsidRPr="00AC48F2">
              <w:rPr>
                <w:sz w:val="20"/>
                <w:szCs w:val="20"/>
              </w:rPr>
              <w:t>8</w:t>
            </w:r>
          </w:p>
        </w:tc>
        <w:tc>
          <w:tcPr>
            <w:tcW w:w="645" w:type="dxa"/>
          </w:tcPr>
          <w:p w:rsidR="00AC48F2" w:rsidRPr="00AC48F2" w:rsidRDefault="00AC48F2" w:rsidP="00AC48F2">
            <w:pPr>
              <w:ind w:firstLine="0"/>
              <w:jc w:val="center"/>
              <w:rPr>
                <w:sz w:val="20"/>
                <w:szCs w:val="20"/>
              </w:rPr>
            </w:pPr>
            <w:r w:rsidRPr="00AC48F2">
              <w:rPr>
                <w:sz w:val="20"/>
                <w:szCs w:val="20"/>
              </w:rPr>
              <w:t>9</w:t>
            </w:r>
          </w:p>
        </w:tc>
        <w:tc>
          <w:tcPr>
            <w:tcW w:w="645" w:type="dxa"/>
          </w:tcPr>
          <w:p w:rsidR="00AC48F2" w:rsidRPr="00AC48F2" w:rsidRDefault="00AC48F2" w:rsidP="00AC48F2">
            <w:pPr>
              <w:ind w:firstLine="0"/>
              <w:jc w:val="center"/>
              <w:rPr>
                <w:sz w:val="20"/>
                <w:szCs w:val="20"/>
              </w:rPr>
            </w:pPr>
            <w:r w:rsidRPr="00AC48F2">
              <w:rPr>
                <w:sz w:val="20"/>
                <w:szCs w:val="20"/>
              </w:rPr>
              <w:t>10</w:t>
            </w:r>
          </w:p>
        </w:tc>
        <w:tc>
          <w:tcPr>
            <w:tcW w:w="645" w:type="dxa"/>
          </w:tcPr>
          <w:p w:rsidR="00AC48F2" w:rsidRPr="00AC48F2" w:rsidRDefault="00AC48F2" w:rsidP="00AC48F2">
            <w:pPr>
              <w:ind w:firstLine="0"/>
              <w:jc w:val="center"/>
              <w:rPr>
                <w:sz w:val="20"/>
                <w:szCs w:val="20"/>
              </w:rPr>
            </w:pPr>
            <w:r w:rsidRPr="00AC48F2">
              <w:rPr>
                <w:sz w:val="20"/>
                <w:szCs w:val="20"/>
              </w:rPr>
              <w:t>11</w:t>
            </w:r>
          </w:p>
        </w:tc>
      </w:tr>
      <w:tr w:rsidR="00AC48F2" w:rsidRPr="00AC48F2" w:rsidTr="00E01E4F">
        <w:tc>
          <w:tcPr>
            <w:tcW w:w="1447" w:type="dxa"/>
          </w:tcPr>
          <w:p w:rsidR="00AC48F2" w:rsidRPr="00AC48F2" w:rsidRDefault="00AC48F2" w:rsidP="00AC48F2">
            <w:pPr>
              <w:ind w:firstLine="0"/>
              <w:rPr>
                <w:sz w:val="20"/>
                <w:szCs w:val="20"/>
              </w:rPr>
            </w:pPr>
            <w:r w:rsidRPr="00AC48F2">
              <w:rPr>
                <w:i/>
                <w:sz w:val="20"/>
                <w:szCs w:val="20"/>
              </w:rPr>
              <w:t>должностные лица</w:t>
            </w:r>
          </w:p>
        </w:tc>
        <w:tc>
          <w:tcPr>
            <w:tcW w:w="1898" w:type="dxa"/>
            <w:vAlign w:val="center"/>
          </w:tcPr>
          <w:p w:rsidR="00AC48F2" w:rsidRPr="00AC48F2" w:rsidRDefault="00AC48F2" w:rsidP="00AC48F2">
            <w:pPr>
              <w:ind w:firstLine="0"/>
              <w:jc w:val="center"/>
              <w:rPr>
                <w:sz w:val="20"/>
                <w:szCs w:val="20"/>
              </w:rPr>
            </w:pPr>
            <w:r w:rsidRPr="00AC48F2">
              <w:rPr>
                <w:sz w:val="20"/>
                <w:szCs w:val="20"/>
              </w:rPr>
              <w:t>1,5</w:t>
            </w:r>
          </w:p>
        </w:tc>
        <w:tc>
          <w:tcPr>
            <w:tcW w:w="776" w:type="dxa"/>
            <w:vAlign w:val="center"/>
          </w:tcPr>
          <w:p w:rsidR="00AC48F2" w:rsidRPr="00AC48F2" w:rsidRDefault="00AC48F2" w:rsidP="00AC48F2">
            <w:pPr>
              <w:ind w:firstLine="0"/>
              <w:jc w:val="center"/>
              <w:rPr>
                <w:sz w:val="20"/>
                <w:szCs w:val="20"/>
              </w:rPr>
            </w:pPr>
            <w:r w:rsidRPr="00AC48F2">
              <w:rPr>
                <w:sz w:val="20"/>
                <w:szCs w:val="20"/>
              </w:rPr>
              <w:t>56</w:t>
            </w:r>
          </w:p>
        </w:tc>
        <w:tc>
          <w:tcPr>
            <w:tcW w:w="644" w:type="dxa"/>
            <w:vAlign w:val="center"/>
          </w:tcPr>
          <w:p w:rsidR="00AC48F2" w:rsidRPr="00AC48F2" w:rsidRDefault="00AC48F2" w:rsidP="00AC48F2">
            <w:pPr>
              <w:ind w:firstLine="0"/>
              <w:jc w:val="center"/>
              <w:rPr>
                <w:sz w:val="20"/>
                <w:szCs w:val="20"/>
              </w:rPr>
            </w:pPr>
            <w:r w:rsidRPr="00AC48F2">
              <w:rPr>
                <w:sz w:val="20"/>
                <w:szCs w:val="20"/>
              </w:rPr>
              <w:t>56</w:t>
            </w:r>
          </w:p>
        </w:tc>
        <w:tc>
          <w:tcPr>
            <w:tcW w:w="644" w:type="dxa"/>
            <w:vAlign w:val="center"/>
          </w:tcPr>
          <w:p w:rsidR="00AC48F2" w:rsidRPr="00AC48F2" w:rsidRDefault="00AC48F2" w:rsidP="00AC48F2">
            <w:pPr>
              <w:ind w:firstLine="0"/>
              <w:jc w:val="center"/>
              <w:rPr>
                <w:sz w:val="20"/>
                <w:szCs w:val="20"/>
              </w:rPr>
            </w:pPr>
            <w:r w:rsidRPr="00AC48F2">
              <w:rPr>
                <w:sz w:val="20"/>
                <w:szCs w:val="20"/>
              </w:rPr>
              <w:t>56</w:t>
            </w:r>
          </w:p>
        </w:tc>
        <w:tc>
          <w:tcPr>
            <w:tcW w:w="666" w:type="dxa"/>
            <w:vAlign w:val="center"/>
          </w:tcPr>
          <w:p w:rsidR="00AC48F2" w:rsidRPr="00AC48F2" w:rsidRDefault="00AC48F2" w:rsidP="00AC48F2">
            <w:pPr>
              <w:ind w:firstLine="0"/>
              <w:jc w:val="center"/>
              <w:rPr>
                <w:sz w:val="20"/>
                <w:szCs w:val="20"/>
              </w:rPr>
            </w:pPr>
            <w:r w:rsidRPr="00AC48F2">
              <w:rPr>
                <w:sz w:val="20"/>
                <w:szCs w:val="20"/>
              </w:rPr>
              <w:t>84,0</w:t>
            </w:r>
          </w:p>
        </w:tc>
        <w:tc>
          <w:tcPr>
            <w:tcW w:w="667" w:type="dxa"/>
            <w:vAlign w:val="center"/>
          </w:tcPr>
          <w:p w:rsidR="00AC48F2" w:rsidRPr="00AC48F2" w:rsidRDefault="00AC48F2" w:rsidP="00AC48F2">
            <w:pPr>
              <w:ind w:firstLine="0"/>
              <w:jc w:val="center"/>
              <w:rPr>
                <w:sz w:val="20"/>
                <w:szCs w:val="20"/>
              </w:rPr>
            </w:pPr>
            <w:r w:rsidRPr="00AC48F2">
              <w:rPr>
                <w:sz w:val="20"/>
                <w:szCs w:val="20"/>
              </w:rPr>
              <w:t>84,0</w:t>
            </w:r>
          </w:p>
        </w:tc>
        <w:tc>
          <w:tcPr>
            <w:tcW w:w="667" w:type="dxa"/>
            <w:vAlign w:val="center"/>
          </w:tcPr>
          <w:p w:rsidR="00AC48F2" w:rsidRPr="00AC48F2" w:rsidRDefault="00AC48F2" w:rsidP="00AC48F2">
            <w:pPr>
              <w:ind w:firstLine="0"/>
              <w:jc w:val="center"/>
              <w:rPr>
                <w:sz w:val="20"/>
                <w:szCs w:val="20"/>
              </w:rPr>
            </w:pPr>
            <w:r w:rsidRPr="00AC48F2">
              <w:rPr>
                <w:sz w:val="20"/>
                <w:szCs w:val="20"/>
              </w:rPr>
              <w:t>84,0</w:t>
            </w:r>
          </w:p>
        </w:tc>
        <w:tc>
          <w:tcPr>
            <w:tcW w:w="645" w:type="dxa"/>
            <w:vAlign w:val="center"/>
          </w:tcPr>
          <w:p w:rsidR="00AC48F2" w:rsidRPr="00AC48F2" w:rsidRDefault="00AC48F2" w:rsidP="00AC48F2">
            <w:pPr>
              <w:ind w:firstLine="0"/>
              <w:jc w:val="center"/>
              <w:rPr>
                <w:sz w:val="20"/>
                <w:szCs w:val="20"/>
              </w:rPr>
            </w:pPr>
            <w:r w:rsidRPr="00AC48F2">
              <w:rPr>
                <w:sz w:val="20"/>
                <w:szCs w:val="20"/>
              </w:rPr>
              <w:t>0</w:t>
            </w:r>
          </w:p>
        </w:tc>
        <w:tc>
          <w:tcPr>
            <w:tcW w:w="645" w:type="dxa"/>
            <w:vAlign w:val="center"/>
          </w:tcPr>
          <w:p w:rsidR="00AC48F2" w:rsidRPr="00AC48F2" w:rsidRDefault="00AC48F2" w:rsidP="00AC48F2">
            <w:pPr>
              <w:ind w:firstLine="0"/>
              <w:jc w:val="center"/>
              <w:rPr>
                <w:sz w:val="20"/>
                <w:szCs w:val="20"/>
              </w:rPr>
            </w:pPr>
            <w:r w:rsidRPr="00AC48F2">
              <w:rPr>
                <w:sz w:val="20"/>
                <w:szCs w:val="20"/>
              </w:rPr>
              <w:t>0</w:t>
            </w:r>
          </w:p>
        </w:tc>
        <w:tc>
          <w:tcPr>
            <w:tcW w:w="645" w:type="dxa"/>
            <w:vAlign w:val="center"/>
          </w:tcPr>
          <w:p w:rsidR="00AC48F2" w:rsidRPr="00AC48F2" w:rsidRDefault="00AC48F2" w:rsidP="00AC48F2">
            <w:pPr>
              <w:ind w:firstLine="0"/>
              <w:jc w:val="center"/>
              <w:rPr>
                <w:sz w:val="20"/>
                <w:szCs w:val="20"/>
              </w:rPr>
            </w:pPr>
            <w:r w:rsidRPr="00AC48F2">
              <w:rPr>
                <w:sz w:val="20"/>
                <w:szCs w:val="20"/>
              </w:rPr>
              <w:t>0</w:t>
            </w:r>
          </w:p>
        </w:tc>
      </w:tr>
      <w:tr w:rsidR="00AC48F2" w:rsidRPr="00AC48F2" w:rsidTr="00E01E4F">
        <w:tc>
          <w:tcPr>
            <w:tcW w:w="1447" w:type="dxa"/>
          </w:tcPr>
          <w:p w:rsidR="00AC48F2" w:rsidRPr="00AC48F2" w:rsidRDefault="00AC48F2" w:rsidP="00AC48F2">
            <w:pPr>
              <w:ind w:firstLine="0"/>
              <w:rPr>
                <w:sz w:val="20"/>
                <w:szCs w:val="20"/>
              </w:rPr>
            </w:pPr>
            <w:r w:rsidRPr="00AC48F2">
              <w:rPr>
                <w:i/>
                <w:sz w:val="20"/>
                <w:szCs w:val="20"/>
              </w:rPr>
              <w:t>физические лица</w:t>
            </w:r>
          </w:p>
        </w:tc>
        <w:tc>
          <w:tcPr>
            <w:tcW w:w="1898" w:type="dxa"/>
            <w:vAlign w:val="center"/>
          </w:tcPr>
          <w:p w:rsidR="00AC48F2" w:rsidRPr="00AC48F2" w:rsidRDefault="00AC48F2" w:rsidP="00AC48F2">
            <w:pPr>
              <w:ind w:firstLine="0"/>
              <w:jc w:val="center"/>
              <w:rPr>
                <w:sz w:val="20"/>
                <w:szCs w:val="20"/>
              </w:rPr>
            </w:pPr>
            <w:r w:rsidRPr="00AC48F2">
              <w:rPr>
                <w:sz w:val="20"/>
                <w:szCs w:val="20"/>
              </w:rPr>
              <w:t>0,5</w:t>
            </w:r>
          </w:p>
        </w:tc>
        <w:tc>
          <w:tcPr>
            <w:tcW w:w="776" w:type="dxa"/>
            <w:vAlign w:val="center"/>
          </w:tcPr>
          <w:p w:rsidR="00AC48F2" w:rsidRPr="00AC48F2" w:rsidRDefault="00AC48F2" w:rsidP="00AC48F2">
            <w:pPr>
              <w:ind w:firstLine="0"/>
              <w:jc w:val="center"/>
              <w:rPr>
                <w:sz w:val="20"/>
                <w:szCs w:val="20"/>
              </w:rPr>
            </w:pPr>
            <w:r w:rsidRPr="00AC48F2">
              <w:rPr>
                <w:sz w:val="20"/>
                <w:szCs w:val="20"/>
              </w:rPr>
              <w:t>862</w:t>
            </w:r>
          </w:p>
        </w:tc>
        <w:tc>
          <w:tcPr>
            <w:tcW w:w="644" w:type="dxa"/>
            <w:vAlign w:val="center"/>
          </w:tcPr>
          <w:p w:rsidR="00AC48F2" w:rsidRPr="00AC48F2" w:rsidRDefault="00AC48F2" w:rsidP="00AC48F2">
            <w:pPr>
              <w:ind w:firstLine="0"/>
              <w:jc w:val="center"/>
              <w:rPr>
                <w:sz w:val="20"/>
                <w:szCs w:val="20"/>
              </w:rPr>
            </w:pPr>
            <w:r w:rsidRPr="00AC48F2">
              <w:rPr>
                <w:sz w:val="20"/>
                <w:szCs w:val="20"/>
              </w:rPr>
              <w:t>807</w:t>
            </w:r>
          </w:p>
        </w:tc>
        <w:tc>
          <w:tcPr>
            <w:tcW w:w="644" w:type="dxa"/>
            <w:vAlign w:val="center"/>
          </w:tcPr>
          <w:p w:rsidR="00AC48F2" w:rsidRPr="00AC48F2" w:rsidRDefault="00AC48F2" w:rsidP="00AC48F2">
            <w:pPr>
              <w:ind w:firstLine="0"/>
              <w:jc w:val="center"/>
              <w:rPr>
                <w:sz w:val="20"/>
                <w:szCs w:val="20"/>
              </w:rPr>
            </w:pPr>
            <w:r w:rsidRPr="00AC48F2">
              <w:rPr>
                <w:sz w:val="20"/>
                <w:szCs w:val="20"/>
              </w:rPr>
              <w:t>761</w:t>
            </w:r>
          </w:p>
        </w:tc>
        <w:tc>
          <w:tcPr>
            <w:tcW w:w="666" w:type="dxa"/>
            <w:vAlign w:val="center"/>
          </w:tcPr>
          <w:p w:rsidR="00AC48F2" w:rsidRPr="00AC48F2" w:rsidRDefault="00AC48F2" w:rsidP="00AC48F2">
            <w:pPr>
              <w:ind w:firstLine="0"/>
              <w:jc w:val="center"/>
              <w:rPr>
                <w:sz w:val="20"/>
                <w:szCs w:val="20"/>
              </w:rPr>
            </w:pPr>
            <w:r w:rsidRPr="00AC48F2">
              <w:rPr>
                <w:sz w:val="20"/>
                <w:szCs w:val="20"/>
              </w:rPr>
              <w:t>429,5</w:t>
            </w:r>
          </w:p>
        </w:tc>
        <w:tc>
          <w:tcPr>
            <w:tcW w:w="667" w:type="dxa"/>
            <w:vAlign w:val="center"/>
          </w:tcPr>
          <w:p w:rsidR="00AC48F2" w:rsidRPr="00AC48F2" w:rsidRDefault="00AC48F2" w:rsidP="00AC48F2">
            <w:pPr>
              <w:ind w:firstLine="0"/>
              <w:jc w:val="center"/>
              <w:rPr>
                <w:sz w:val="20"/>
                <w:szCs w:val="20"/>
              </w:rPr>
            </w:pPr>
            <w:r w:rsidRPr="00AC48F2">
              <w:rPr>
                <w:sz w:val="20"/>
                <w:szCs w:val="20"/>
              </w:rPr>
              <w:t>402,5</w:t>
            </w:r>
          </w:p>
        </w:tc>
        <w:tc>
          <w:tcPr>
            <w:tcW w:w="667" w:type="dxa"/>
            <w:vAlign w:val="center"/>
          </w:tcPr>
          <w:p w:rsidR="00AC48F2" w:rsidRPr="00AC48F2" w:rsidRDefault="00AC48F2" w:rsidP="00AC48F2">
            <w:pPr>
              <w:ind w:firstLine="0"/>
              <w:jc w:val="center"/>
              <w:rPr>
                <w:sz w:val="20"/>
                <w:szCs w:val="20"/>
              </w:rPr>
            </w:pPr>
            <w:r w:rsidRPr="00AC48F2">
              <w:rPr>
                <w:sz w:val="20"/>
                <w:szCs w:val="20"/>
              </w:rPr>
              <w:t>380,0</w:t>
            </w:r>
          </w:p>
        </w:tc>
        <w:tc>
          <w:tcPr>
            <w:tcW w:w="645" w:type="dxa"/>
            <w:vAlign w:val="center"/>
          </w:tcPr>
          <w:p w:rsidR="00AC48F2" w:rsidRPr="00AC48F2" w:rsidRDefault="00AC48F2" w:rsidP="00AC48F2">
            <w:pPr>
              <w:ind w:firstLine="0"/>
              <w:jc w:val="center"/>
              <w:rPr>
                <w:sz w:val="20"/>
                <w:szCs w:val="20"/>
              </w:rPr>
            </w:pPr>
            <w:r w:rsidRPr="00AC48F2">
              <w:rPr>
                <w:sz w:val="20"/>
                <w:szCs w:val="20"/>
              </w:rPr>
              <w:t>1,5</w:t>
            </w:r>
          </w:p>
        </w:tc>
        <w:tc>
          <w:tcPr>
            <w:tcW w:w="645" w:type="dxa"/>
            <w:vAlign w:val="center"/>
          </w:tcPr>
          <w:p w:rsidR="00AC48F2" w:rsidRPr="00AC48F2" w:rsidRDefault="00AC48F2" w:rsidP="00AC48F2">
            <w:pPr>
              <w:ind w:firstLine="0"/>
              <w:jc w:val="center"/>
              <w:rPr>
                <w:sz w:val="20"/>
                <w:szCs w:val="20"/>
              </w:rPr>
            </w:pPr>
            <w:r w:rsidRPr="00AC48F2">
              <w:rPr>
                <w:sz w:val="20"/>
                <w:szCs w:val="20"/>
              </w:rPr>
              <w:t>1,0</w:t>
            </w:r>
          </w:p>
        </w:tc>
        <w:tc>
          <w:tcPr>
            <w:tcW w:w="645" w:type="dxa"/>
            <w:vAlign w:val="center"/>
          </w:tcPr>
          <w:p w:rsidR="00AC48F2" w:rsidRPr="00AC48F2" w:rsidRDefault="00AC48F2" w:rsidP="00AC48F2">
            <w:pPr>
              <w:ind w:firstLine="0"/>
              <w:jc w:val="center"/>
              <w:rPr>
                <w:sz w:val="20"/>
                <w:szCs w:val="20"/>
              </w:rPr>
            </w:pPr>
            <w:r w:rsidRPr="00AC48F2">
              <w:rPr>
                <w:sz w:val="20"/>
                <w:szCs w:val="20"/>
              </w:rPr>
              <w:t>0,5</w:t>
            </w:r>
          </w:p>
        </w:tc>
      </w:tr>
      <w:tr w:rsidR="00AC48F2" w:rsidRPr="00AC48F2" w:rsidTr="00E01E4F">
        <w:tc>
          <w:tcPr>
            <w:tcW w:w="7409" w:type="dxa"/>
            <w:gridSpan w:val="8"/>
          </w:tcPr>
          <w:p w:rsidR="00AC48F2" w:rsidRPr="00AC48F2" w:rsidRDefault="00AC48F2" w:rsidP="00AC48F2">
            <w:pPr>
              <w:jc w:val="center"/>
              <w:rPr>
                <w:b/>
                <w:sz w:val="20"/>
                <w:szCs w:val="20"/>
              </w:rPr>
            </w:pPr>
            <w:r w:rsidRPr="00AC48F2">
              <w:rPr>
                <w:b/>
                <w:sz w:val="20"/>
                <w:szCs w:val="20"/>
              </w:rPr>
              <w:t>ИТОГО</w:t>
            </w:r>
          </w:p>
        </w:tc>
        <w:tc>
          <w:tcPr>
            <w:tcW w:w="645" w:type="dxa"/>
            <w:vAlign w:val="center"/>
          </w:tcPr>
          <w:p w:rsidR="00AC48F2" w:rsidRPr="00AC48F2" w:rsidRDefault="00AC48F2" w:rsidP="00AC48F2">
            <w:pPr>
              <w:ind w:firstLine="0"/>
              <w:jc w:val="center"/>
              <w:rPr>
                <w:b/>
                <w:sz w:val="20"/>
                <w:szCs w:val="20"/>
              </w:rPr>
            </w:pPr>
            <w:r w:rsidRPr="00AC48F2">
              <w:rPr>
                <w:b/>
                <w:sz w:val="20"/>
                <w:szCs w:val="20"/>
              </w:rPr>
              <w:t>1,5</w:t>
            </w:r>
          </w:p>
        </w:tc>
        <w:tc>
          <w:tcPr>
            <w:tcW w:w="645" w:type="dxa"/>
            <w:vAlign w:val="center"/>
          </w:tcPr>
          <w:p w:rsidR="00AC48F2" w:rsidRPr="00AC48F2" w:rsidRDefault="00AC48F2" w:rsidP="00AC48F2">
            <w:pPr>
              <w:ind w:firstLine="0"/>
              <w:jc w:val="center"/>
              <w:rPr>
                <w:b/>
                <w:sz w:val="20"/>
                <w:szCs w:val="20"/>
              </w:rPr>
            </w:pPr>
            <w:r w:rsidRPr="00AC48F2">
              <w:rPr>
                <w:b/>
                <w:sz w:val="20"/>
                <w:szCs w:val="20"/>
              </w:rPr>
              <w:t>1,0</w:t>
            </w:r>
          </w:p>
        </w:tc>
        <w:tc>
          <w:tcPr>
            <w:tcW w:w="645" w:type="dxa"/>
            <w:vAlign w:val="center"/>
          </w:tcPr>
          <w:p w:rsidR="00AC48F2" w:rsidRPr="00AC48F2" w:rsidRDefault="00AC48F2" w:rsidP="00AC48F2">
            <w:pPr>
              <w:ind w:firstLine="0"/>
              <w:jc w:val="center"/>
              <w:rPr>
                <w:b/>
                <w:sz w:val="20"/>
                <w:szCs w:val="20"/>
              </w:rPr>
            </w:pPr>
            <w:r w:rsidRPr="00AC48F2">
              <w:rPr>
                <w:b/>
                <w:sz w:val="20"/>
                <w:szCs w:val="20"/>
              </w:rPr>
              <w:t>0,5</w:t>
            </w:r>
          </w:p>
        </w:tc>
      </w:tr>
    </w:tbl>
    <w:p w:rsidR="00AC48F2" w:rsidRPr="00AC48F2" w:rsidRDefault="00AC48F2" w:rsidP="00AC48F2">
      <w:pPr>
        <w:ind w:firstLine="709"/>
        <w:jc w:val="both"/>
        <w:rPr>
          <w:sz w:val="28"/>
          <w:szCs w:val="28"/>
        </w:rPr>
      </w:pPr>
      <w:r w:rsidRPr="00AC48F2">
        <w:rPr>
          <w:sz w:val="28"/>
          <w:szCs w:val="28"/>
        </w:rPr>
        <w:t>Корректирующая сумма поступлений рассчитана в связи с ограничением надзорной деятельности в условиях внешнего санкционного давления.</w:t>
      </w:r>
    </w:p>
    <w:p w:rsidR="00AC48F2" w:rsidRPr="00AC48F2" w:rsidRDefault="00AC48F2" w:rsidP="00AC48F2">
      <w:pPr>
        <w:ind w:firstLine="709"/>
        <w:jc w:val="both"/>
        <w:rPr>
          <w:b/>
          <w:sz w:val="28"/>
          <w:szCs w:val="28"/>
        </w:rPr>
      </w:pPr>
      <w:r w:rsidRPr="00AC48F2">
        <w:rPr>
          <w:b/>
          <w:sz w:val="28"/>
          <w:szCs w:val="28"/>
        </w:rPr>
        <w:t>Прогноз доходов 2023 год – 1,5 тыс. руб., 2024 год – 1,0 тыс. руб., 2025 год – 0,5 тыс. руб.</w:t>
      </w:r>
    </w:p>
    <w:p w:rsidR="00AC48F2" w:rsidRPr="00AC48F2" w:rsidRDefault="00AC48F2" w:rsidP="00AC48F2">
      <w:pPr>
        <w:ind w:firstLine="709"/>
        <w:jc w:val="both"/>
        <w:rPr>
          <w:sz w:val="28"/>
          <w:szCs w:val="28"/>
        </w:rPr>
      </w:pPr>
      <w:r w:rsidRPr="00AC48F2">
        <w:rPr>
          <w:sz w:val="28"/>
          <w:szCs w:val="28"/>
        </w:rPr>
        <w:t xml:space="preserve">5.3 </w:t>
      </w:r>
      <w:r w:rsidRPr="00AC48F2">
        <w:rPr>
          <w:b/>
          <w:sz w:val="28"/>
          <w:szCs w:val="28"/>
        </w:rPr>
        <w:t>КБК 332 1 16 01092 01 0000 140</w:t>
      </w:r>
      <w:r w:rsidRPr="00AC48F2">
        <w:rPr>
          <w:sz w:val="28"/>
          <w:szCs w:val="28"/>
        </w:rPr>
        <w:t xml:space="preserve"> 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p w:rsidR="00AC48F2" w:rsidRPr="00AC48F2" w:rsidRDefault="00AC48F2" w:rsidP="00AC48F2">
      <w:pPr>
        <w:ind w:firstLine="709"/>
        <w:jc w:val="both"/>
        <w:rPr>
          <w:b/>
          <w:sz w:val="28"/>
          <w:szCs w:val="28"/>
        </w:rPr>
      </w:pPr>
      <w:r w:rsidRPr="00AC48F2">
        <w:rPr>
          <w:b/>
          <w:sz w:val="28"/>
          <w:szCs w:val="28"/>
        </w:rPr>
        <w:t>Главный администратор доходов - Министерство Тверской области по обеспечению контрольных функций.</w:t>
      </w:r>
    </w:p>
    <w:p w:rsidR="00AC48F2" w:rsidRPr="00AC48F2" w:rsidRDefault="00AC48F2" w:rsidP="00AC48F2">
      <w:pPr>
        <w:ind w:firstLine="709"/>
        <w:jc w:val="both"/>
        <w:rPr>
          <w:sz w:val="28"/>
          <w:szCs w:val="28"/>
        </w:rPr>
      </w:pPr>
      <w:r w:rsidRPr="00AC48F2">
        <w:rPr>
          <w:sz w:val="28"/>
          <w:szCs w:val="28"/>
        </w:rPr>
        <w:t xml:space="preserve">Расчет произведен в соответствии с методикой, утвержденной приказом Министерства Тверской области по обеспечению контрольных функций от 26.09.2022 № 926 «Об утверждении методики прогнозирования поступлений доходов в областной бюджет Тверской области и местные бюджеты муниципальных образований Тверской области». </w:t>
      </w:r>
    </w:p>
    <w:p w:rsidR="00AC48F2" w:rsidRPr="00AC48F2" w:rsidRDefault="00AC48F2" w:rsidP="00AC48F2">
      <w:pPr>
        <w:ind w:firstLine="709"/>
        <w:jc w:val="both"/>
        <w:rPr>
          <w:sz w:val="28"/>
          <w:szCs w:val="28"/>
        </w:rPr>
      </w:pPr>
      <w:r w:rsidRPr="00AC48F2">
        <w:rPr>
          <w:sz w:val="28"/>
          <w:szCs w:val="28"/>
        </w:rPr>
        <w:t>Прогноз поступлений определен методом прямого расчета, основанного на  использовании среднего количества нарушений за 3 года, ответственность за которые предусмотрена по ст. 9.4.,9.5 КоАП РФ.</w:t>
      </w:r>
    </w:p>
    <w:p w:rsidR="00AC48F2" w:rsidRPr="00AC48F2" w:rsidRDefault="00AC48F2" w:rsidP="00AC48F2">
      <w:pPr>
        <w:ind w:firstLine="709"/>
        <w:jc w:val="both"/>
        <w:rPr>
          <w:b/>
          <w:sz w:val="28"/>
          <w:szCs w:val="28"/>
        </w:rPr>
      </w:pPr>
      <w:r w:rsidRPr="00AC48F2">
        <w:rPr>
          <w:b/>
          <w:sz w:val="28"/>
          <w:szCs w:val="28"/>
        </w:rPr>
        <w:t xml:space="preserve">Прогноз поступлений 2023 год – 1 443,0 тыс. руб., 2024 год                                 1 325,0 тыс. руб., 2025 год 1 325,0 тыс. руб. </w:t>
      </w:r>
    </w:p>
    <w:p w:rsidR="00AC48F2" w:rsidRPr="00AC48F2" w:rsidRDefault="00AC48F2" w:rsidP="00AC48F2">
      <w:pPr>
        <w:ind w:firstLine="709"/>
        <w:jc w:val="both"/>
        <w:rPr>
          <w:sz w:val="28"/>
          <w:szCs w:val="28"/>
        </w:rPr>
      </w:pPr>
      <w:r w:rsidRPr="00AC48F2">
        <w:rPr>
          <w:sz w:val="28"/>
          <w:szCs w:val="28"/>
        </w:rPr>
        <w:tab/>
        <w:t>Расчет прогноза представлен в таблице:</w:t>
      </w:r>
    </w:p>
    <w:tbl>
      <w:tblPr>
        <w:tblW w:w="9214" w:type="dxa"/>
        <w:tblInd w:w="-5" w:type="dxa"/>
        <w:tblLayout w:type="fixed"/>
        <w:tblLook w:val="04A0" w:firstRow="1" w:lastRow="0" w:firstColumn="1" w:lastColumn="0" w:noHBand="0" w:noVBand="1"/>
      </w:tblPr>
      <w:tblGrid>
        <w:gridCol w:w="1276"/>
        <w:gridCol w:w="992"/>
        <w:gridCol w:w="1418"/>
        <w:gridCol w:w="992"/>
        <w:gridCol w:w="1276"/>
        <w:gridCol w:w="992"/>
        <w:gridCol w:w="1276"/>
        <w:gridCol w:w="992"/>
      </w:tblGrid>
      <w:tr w:rsidR="00AC48F2" w:rsidRPr="00AC48F2" w:rsidTr="00E01E4F">
        <w:trPr>
          <w:trHeight w:val="333"/>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2"/>
                <w:szCs w:val="22"/>
              </w:rPr>
            </w:pPr>
            <w:r w:rsidRPr="00AC48F2">
              <w:rPr>
                <w:sz w:val="22"/>
                <w:szCs w:val="22"/>
              </w:rPr>
              <w:t>Вид нарушения</w:t>
            </w:r>
          </w:p>
          <w:p w:rsidR="00AC48F2" w:rsidRPr="00AC48F2" w:rsidRDefault="00AC48F2" w:rsidP="00AC48F2">
            <w:pPr>
              <w:jc w:val="center"/>
              <w:rPr>
                <w:bCs/>
                <w:sz w:val="22"/>
                <w:szCs w:val="22"/>
              </w:rPr>
            </w:pPr>
            <w:r w:rsidRPr="00AC48F2">
              <w:rPr>
                <w:sz w:val="22"/>
                <w:szCs w:val="22"/>
              </w:rPr>
              <w:t>КОАП РФ</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bCs/>
                <w:sz w:val="22"/>
                <w:szCs w:val="22"/>
              </w:rPr>
            </w:pPr>
            <w:r w:rsidRPr="00AC48F2">
              <w:rPr>
                <w:bCs/>
                <w:sz w:val="22"/>
                <w:szCs w:val="22"/>
              </w:rPr>
              <w:t>Размер штрафа, тыс.руб</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b/>
                <w:bCs/>
                <w:sz w:val="22"/>
                <w:szCs w:val="22"/>
              </w:rPr>
            </w:pPr>
            <w:r w:rsidRPr="00AC48F2">
              <w:rPr>
                <w:b/>
                <w:bCs/>
                <w:sz w:val="22"/>
                <w:szCs w:val="22"/>
              </w:rPr>
              <w:t>2023 год</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b/>
                <w:bCs/>
                <w:sz w:val="22"/>
                <w:szCs w:val="22"/>
              </w:rPr>
            </w:pPr>
            <w:r w:rsidRPr="00AC48F2">
              <w:rPr>
                <w:b/>
                <w:bCs/>
                <w:sz w:val="22"/>
                <w:szCs w:val="22"/>
              </w:rPr>
              <w:t>2024 год</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b/>
                <w:bCs/>
                <w:sz w:val="22"/>
                <w:szCs w:val="22"/>
              </w:rPr>
            </w:pPr>
            <w:r w:rsidRPr="00AC48F2">
              <w:rPr>
                <w:b/>
                <w:bCs/>
                <w:sz w:val="22"/>
                <w:szCs w:val="22"/>
              </w:rPr>
              <w:t>2025 год</w:t>
            </w:r>
          </w:p>
        </w:tc>
      </w:tr>
      <w:tr w:rsidR="00AC48F2" w:rsidRPr="00AC48F2" w:rsidTr="00E01E4F">
        <w:trPr>
          <w:trHeight w:val="707"/>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AC48F2" w:rsidRPr="00AC48F2" w:rsidRDefault="00AC48F2" w:rsidP="00AC48F2">
            <w:pPr>
              <w:rPr>
                <w:bCs/>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C48F2" w:rsidRPr="00AC48F2" w:rsidRDefault="00AC48F2" w:rsidP="00AC48F2">
            <w:pPr>
              <w:rPr>
                <w:b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bCs/>
                <w:sz w:val="20"/>
                <w:szCs w:val="20"/>
              </w:rPr>
            </w:pPr>
            <w:r w:rsidRPr="00AC48F2">
              <w:rPr>
                <w:bCs/>
                <w:sz w:val="20"/>
                <w:szCs w:val="20"/>
              </w:rPr>
              <w:t>Количество, шт.</w:t>
            </w:r>
          </w:p>
        </w:tc>
        <w:tc>
          <w:tcPr>
            <w:tcW w:w="992"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bCs/>
                <w:sz w:val="20"/>
                <w:szCs w:val="20"/>
              </w:rPr>
            </w:pPr>
            <w:r w:rsidRPr="00AC48F2">
              <w:rPr>
                <w:bCs/>
                <w:sz w:val="20"/>
                <w:szCs w:val="20"/>
              </w:rPr>
              <w:t>Сумма, тыс. руб.</w:t>
            </w:r>
          </w:p>
        </w:tc>
        <w:tc>
          <w:tcPr>
            <w:tcW w:w="1276"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bCs/>
                <w:sz w:val="20"/>
                <w:szCs w:val="20"/>
              </w:rPr>
            </w:pPr>
            <w:r w:rsidRPr="00AC48F2">
              <w:rPr>
                <w:bCs/>
                <w:sz w:val="20"/>
                <w:szCs w:val="20"/>
              </w:rPr>
              <w:t>Количество, шт.</w:t>
            </w:r>
          </w:p>
        </w:tc>
        <w:tc>
          <w:tcPr>
            <w:tcW w:w="992"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bCs/>
                <w:sz w:val="20"/>
                <w:szCs w:val="20"/>
              </w:rPr>
            </w:pPr>
            <w:r w:rsidRPr="00AC48F2">
              <w:rPr>
                <w:bCs/>
                <w:sz w:val="20"/>
                <w:szCs w:val="20"/>
              </w:rPr>
              <w:t>Сумма, тыс. руб.</w:t>
            </w:r>
          </w:p>
        </w:tc>
        <w:tc>
          <w:tcPr>
            <w:tcW w:w="1276"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bCs/>
                <w:sz w:val="20"/>
                <w:szCs w:val="20"/>
              </w:rPr>
            </w:pPr>
            <w:r w:rsidRPr="00AC48F2">
              <w:rPr>
                <w:bCs/>
                <w:sz w:val="20"/>
                <w:szCs w:val="20"/>
              </w:rPr>
              <w:t>Количество, шт</w:t>
            </w:r>
          </w:p>
        </w:tc>
        <w:tc>
          <w:tcPr>
            <w:tcW w:w="992"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bCs/>
                <w:sz w:val="20"/>
                <w:szCs w:val="20"/>
              </w:rPr>
            </w:pPr>
            <w:r w:rsidRPr="00AC48F2">
              <w:rPr>
                <w:bCs/>
                <w:sz w:val="20"/>
                <w:szCs w:val="20"/>
              </w:rPr>
              <w:t>Сумма, тыс. руб.</w:t>
            </w:r>
          </w:p>
        </w:tc>
      </w:tr>
      <w:tr w:rsidR="00AC48F2" w:rsidRPr="00AC48F2" w:rsidTr="00E01E4F">
        <w:trPr>
          <w:trHeight w:val="283"/>
        </w:trPr>
        <w:tc>
          <w:tcPr>
            <w:tcW w:w="1276" w:type="dxa"/>
            <w:vMerge w:val="restart"/>
            <w:tcBorders>
              <w:top w:val="nil"/>
              <w:left w:val="single" w:sz="4" w:space="0" w:color="auto"/>
              <w:right w:val="single" w:sz="4" w:space="0" w:color="auto"/>
            </w:tcBorders>
            <w:shd w:val="clear" w:color="auto" w:fill="auto"/>
            <w:vAlign w:val="center"/>
            <w:hideMark/>
          </w:tcPr>
          <w:p w:rsidR="00AC48F2" w:rsidRPr="00AC48F2" w:rsidRDefault="00AC48F2" w:rsidP="00AC48F2">
            <w:pPr>
              <w:jc w:val="center"/>
              <w:rPr>
                <w:bCs/>
                <w:sz w:val="22"/>
                <w:szCs w:val="22"/>
              </w:rPr>
            </w:pPr>
            <w:r w:rsidRPr="00AC48F2">
              <w:rPr>
                <w:bCs/>
                <w:sz w:val="22"/>
                <w:szCs w:val="22"/>
              </w:rPr>
              <w:t>ст. 9.4 ч. 1</w:t>
            </w:r>
          </w:p>
          <w:p w:rsidR="00AC48F2" w:rsidRPr="00AC48F2" w:rsidRDefault="00AC48F2" w:rsidP="00AC48F2">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2"/>
                <w:szCs w:val="22"/>
              </w:rPr>
            </w:pPr>
            <w:r w:rsidRPr="00AC48F2">
              <w:rPr>
                <w:sz w:val="22"/>
                <w:szCs w:val="22"/>
              </w:rPr>
              <w:t>20,0</w:t>
            </w:r>
          </w:p>
        </w:tc>
        <w:tc>
          <w:tcPr>
            <w:tcW w:w="1418"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8</w:t>
            </w:r>
          </w:p>
        </w:tc>
        <w:tc>
          <w:tcPr>
            <w:tcW w:w="992"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160,0</w:t>
            </w:r>
          </w:p>
        </w:tc>
        <w:tc>
          <w:tcPr>
            <w:tcW w:w="1276"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7</w:t>
            </w:r>
          </w:p>
        </w:tc>
        <w:tc>
          <w:tcPr>
            <w:tcW w:w="992"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140,0</w:t>
            </w:r>
          </w:p>
        </w:tc>
        <w:tc>
          <w:tcPr>
            <w:tcW w:w="1276"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7</w:t>
            </w:r>
          </w:p>
        </w:tc>
        <w:tc>
          <w:tcPr>
            <w:tcW w:w="992"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140,0</w:t>
            </w:r>
          </w:p>
        </w:tc>
      </w:tr>
      <w:tr w:rsidR="00AC48F2" w:rsidRPr="00AC48F2" w:rsidTr="00E01E4F">
        <w:trPr>
          <w:trHeight w:val="283"/>
        </w:trPr>
        <w:tc>
          <w:tcPr>
            <w:tcW w:w="1276" w:type="dxa"/>
            <w:vMerge/>
            <w:tcBorders>
              <w:left w:val="single" w:sz="4" w:space="0" w:color="auto"/>
              <w:right w:val="single" w:sz="4" w:space="0" w:color="auto"/>
            </w:tcBorders>
            <w:shd w:val="clear" w:color="auto" w:fill="auto"/>
            <w:vAlign w:val="center"/>
          </w:tcPr>
          <w:p w:rsidR="00AC48F2" w:rsidRPr="00AC48F2" w:rsidRDefault="00AC48F2" w:rsidP="00AC48F2">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C48F2" w:rsidRPr="00AC48F2" w:rsidRDefault="00AC48F2" w:rsidP="00AC48F2">
            <w:pPr>
              <w:jc w:val="center"/>
              <w:rPr>
                <w:sz w:val="22"/>
                <w:szCs w:val="22"/>
              </w:rPr>
            </w:pPr>
            <w:r w:rsidRPr="00AC48F2">
              <w:rPr>
                <w:sz w:val="22"/>
                <w:szCs w:val="22"/>
              </w:rPr>
              <w:t>30,0</w:t>
            </w:r>
          </w:p>
        </w:tc>
        <w:tc>
          <w:tcPr>
            <w:tcW w:w="1418"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1</w:t>
            </w:r>
          </w:p>
        </w:tc>
        <w:tc>
          <w:tcPr>
            <w:tcW w:w="992"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30,0</w:t>
            </w:r>
          </w:p>
        </w:tc>
        <w:tc>
          <w:tcPr>
            <w:tcW w:w="1276"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1</w:t>
            </w:r>
          </w:p>
        </w:tc>
        <w:tc>
          <w:tcPr>
            <w:tcW w:w="992"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30,0</w:t>
            </w:r>
          </w:p>
        </w:tc>
        <w:tc>
          <w:tcPr>
            <w:tcW w:w="1276"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1</w:t>
            </w:r>
          </w:p>
        </w:tc>
        <w:tc>
          <w:tcPr>
            <w:tcW w:w="992"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30,0</w:t>
            </w:r>
          </w:p>
        </w:tc>
      </w:tr>
      <w:tr w:rsidR="00AC48F2" w:rsidRPr="00AC48F2" w:rsidTr="00E01E4F">
        <w:trPr>
          <w:trHeight w:val="283"/>
        </w:trPr>
        <w:tc>
          <w:tcPr>
            <w:tcW w:w="1276" w:type="dxa"/>
            <w:vMerge/>
            <w:tcBorders>
              <w:left w:val="single" w:sz="4" w:space="0" w:color="auto"/>
              <w:right w:val="single" w:sz="4" w:space="0" w:color="auto"/>
            </w:tcBorders>
            <w:shd w:val="clear" w:color="auto" w:fill="auto"/>
            <w:vAlign w:val="center"/>
          </w:tcPr>
          <w:p w:rsidR="00AC48F2" w:rsidRPr="00AC48F2" w:rsidRDefault="00AC48F2" w:rsidP="00AC48F2">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C48F2" w:rsidRPr="00AC48F2" w:rsidRDefault="00AC48F2" w:rsidP="00AC48F2">
            <w:pPr>
              <w:jc w:val="center"/>
              <w:rPr>
                <w:sz w:val="22"/>
                <w:szCs w:val="22"/>
              </w:rPr>
            </w:pPr>
            <w:r w:rsidRPr="00AC48F2">
              <w:rPr>
                <w:sz w:val="22"/>
                <w:szCs w:val="22"/>
              </w:rPr>
              <w:t>50,0</w:t>
            </w:r>
          </w:p>
        </w:tc>
        <w:tc>
          <w:tcPr>
            <w:tcW w:w="1418"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1</w:t>
            </w:r>
          </w:p>
        </w:tc>
        <w:tc>
          <w:tcPr>
            <w:tcW w:w="992"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50,0</w:t>
            </w:r>
          </w:p>
        </w:tc>
        <w:tc>
          <w:tcPr>
            <w:tcW w:w="1276"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1</w:t>
            </w:r>
          </w:p>
        </w:tc>
        <w:tc>
          <w:tcPr>
            <w:tcW w:w="992"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50,0</w:t>
            </w:r>
          </w:p>
        </w:tc>
        <w:tc>
          <w:tcPr>
            <w:tcW w:w="1276"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1</w:t>
            </w:r>
          </w:p>
        </w:tc>
        <w:tc>
          <w:tcPr>
            <w:tcW w:w="992"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50,0</w:t>
            </w:r>
          </w:p>
        </w:tc>
      </w:tr>
      <w:tr w:rsidR="00AC48F2" w:rsidRPr="00AC48F2" w:rsidTr="00E01E4F">
        <w:trPr>
          <w:trHeight w:val="283"/>
        </w:trPr>
        <w:tc>
          <w:tcPr>
            <w:tcW w:w="1276" w:type="dxa"/>
            <w:vMerge/>
            <w:tcBorders>
              <w:left w:val="single" w:sz="4" w:space="0" w:color="auto"/>
              <w:right w:val="single" w:sz="4" w:space="0" w:color="auto"/>
            </w:tcBorders>
            <w:shd w:val="clear" w:color="auto" w:fill="auto"/>
            <w:vAlign w:val="center"/>
            <w:hideMark/>
          </w:tcPr>
          <w:p w:rsidR="00AC48F2" w:rsidRPr="00AC48F2" w:rsidRDefault="00AC48F2" w:rsidP="00AC48F2">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2"/>
                <w:szCs w:val="22"/>
              </w:rPr>
            </w:pPr>
            <w:r w:rsidRPr="00AC48F2">
              <w:rPr>
                <w:sz w:val="22"/>
                <w:szCs w:val="22"/>
              </w:rPr>
              <w:t>100,0</w:t>
            </w:r>
          </w:p>
        </w:tc>
        <w:tc>
          <w:tcPr>
            <w:tcW w:w="1418"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4</w:t>
            </w:r>
          </w:p>
        </w:tc>
        <w:tc>
          <w:tcPr>
            <w:tcW w:w="992"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400,0</w:t>
            </w:r>
          </w:p>
        </w:tc>
        <w:tc>
          <w:tcPr>
            <w:tcW w:w="1276"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3</w:t>
            </w:r>
          </w:p>
        </w:tc>
        <w:tc>
          <w:tcPr>
            <w:tcW w:w="992"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300,0</w:t>
            </w:r>
          </w:p>
        </w:tc>
        <w:tc>
          <w:tcPr>
            <w:tcW w:w="1276"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3</w:t>
            </w:r>
          </w:p>
        </w:tc>
        <w:tc>
          <w:tcPr>
            <w:tcW w:w="992"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300,0</w:t>
            </w:r>
          </w:p>
        </w:tc>
      </w:tr>
      <w:tr w:rsidR="00AC48F2" w:rsidRPr="00AC48F2" w:rsidTr="00E01E4F">
        <w:trPr>
          <w:trHeight w:val="283"/>
        </w:trPr>
        <w:tc>
          <w:tcPr>
            <w:tcW w:w="1276" w:type="dxa"/>
            <w:vMerge/>
            <w:tcBorders>
              <w:left w:val="single" w:sz="4" w:space="0" w:color="auto"/>
              <w:bottom w:val="single" w:sz="4" w:space="0" w:color="auto"/>
              <w:right w:val="single" w:sz="4" w:space="0" w:color="auto"/>
            </w:tcBorders>
            <w:shd w:val="clear" w:color="auto" w:fill="auto"/>
            <w:vAlign w:val="center"/>
          </w:tcPr>
          <w:p w:rsidR="00AC48F2" w:rsidRPr="00AC48F2" w:rsidRDefault="00AC48F2" w:rsidP="00AC48F2">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C48F2" w:rsidRPr="00AC48F2" w:rsidRDefault="00AC48F2" w:rsidP="00AC48F2">
            <w:pPr>
              <w:jc w:val="center"/>
              <w:rPr>
                <w:sz w:val="22"/>
                <w:szCs w:val="22"/>
              </w:rPr>
            </w:pPr>
            <w:r w:rsidRPr="00AC48F2">
              <w:rPr>
                <w:sz w:val="22"/>
                <w:szCs w:val="22"/>
              </w:rPr>
              <w:t>200,0</w:t>
            </w:r>
          </w:p>
        </w:tc>
        <w:tc>
          <w:tcPr>
            <w:tcW w:w="1418"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1</w:t>
            </w:r>
          </w:p>
        </w:tc>
        <w:tc>
          <w:tcPr>
            <w:tcW w:w="992"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200,0</w:t>
            </w:r>
          </w:p>
        </w:tc>
        <w:tc>
          <w:tcPr>
            <w:tcW w:w="1276"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1</w:t>
            </w:r>
          </w:p>
        </w:tc>
        <w:tc>
          <w:tcPr>
            <w:tcW w:w="992"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200,0</w:t>
            </w:r>
          </w:p>
        </w:tc>
        <w:tc>
          <w:tcPr>
            <w:tcW w:w="1276"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1</w:t>
            </w:r>
          </w:p>
        </w:tc>
        <w:tc>
          <w:tcPr>
            <w:tcW w:w="992"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200,0</w:t>
            </w:r>
          </w:p>
        </w:tc>
      </w:tr>
      <w:tr w:rsidR="00AC48F2" w:rsidRPr="00AC48F2" w:rsidTr="00E01E4F">
        <w:trPr>
          <w:trHeight w:val="283"/>
        </w:trPr>
        <w:tc>
          <w:tcPr>
            <w:tcW w:w="1276" w:type="dxa"/>
            <w:tcBorders>
              <w:top w:val="nil"/>
              <w:left w:val="single" w:sz="4" w:space="0" w:color="auto"/>
              <w:bottom w:val="single" w:sz="4" w:space="0" w:color="auto"/>
              <w:right w:val="single" w:sz="4" w:space="0" w:color="auto"/>
            </w:tcBorders>
            <w:shd w:val="clear" w:color="auto" w:fill="auto"/>
            <w:vAlign w:val="center"/>
          </w:tcPr>
          <w:p w:rsidR="00AC48F2" w:rsidRPr="00AC48F2" w:rsidRDefault="00AC48F2" w:rsidP="00AC48F2">
            <w:pPr>
              <w:jc w:val="center"/>
              <w:rPr>
                <w:bCs/>
                <w:sz w:val="22"/>
                <w:szCs w:val="22"/>
              </w:rPr>
            </w:pPr>
            <w:r w:rsidRPr="00AC48F2">
              <w:rPr>
                <w:bCs/>
                <w:sz w:val="22"/>
                <w:szCs w:val="22"/>
              </w:rPr>
              <w:t>ст. 9.4 ч. 2</w:t>
            </w:r>
          </w:p>
        </w:tc>
        <w:tc>
          <w:tcPr>
            <w:tcW w:w="992" w:type="dxa"/>
            <w:tcBorders>
              <w:top w:val="nil"/>
              <w:left w:val="nil"/>
              <w:bottom w:val="single" w:sz="4" w:space="0" w:color="auto"/>
              <w:right w:val="single" w:sz="4" w:space="0" w:color="auto"/>
            </w:tcBorders>
            <w:shd w:val="clear" w:color="auto" w:fill="auto"/>
            <w:vAlign w:val="center"/>
          </w:tcPr>
          <w:p w:rsidR="00AC48F2" w:rsidRPr="00AC48F2" w:rsidRDefault="00AC48F2" w:rsidP="00AC48F2">
            <w:pPr>
              <w:jc w:val="center"/>
              <w:rPr>
                <w:sz w:val="22"/>
                <w:szCs w:val="22"/>
              </w:rPr>
            </w:pPr>
            <w:r w:rsidRPr="00AC48F2">
              <w:rPr>
                <w:sz w:val="22"/>
                <w:szCs w:val="22"/>
              </w:rPr>
              <w:t>2,0</w:t>
            </w:r>
          </w:p>
        </w:tc>
        <w:tc>
          <w:tcPr>
            <w:tcW w:w="1418"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1</w:t>
            </w:r>
          </w:p>
        </w:tc>
        <w:tc>
          <w:tcPr>
            <w:tcW w:w="992"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2,0</w:t>
            </w:r>
          </w:p>
        </w:tc>
        <w:tc>
          <w:tcPr>
            <w:tcW w:w="1276"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1</w:t>
            </w:r>
          </w:p>
        </w:tc>
        <w:tc>
          <w:tcPr>
            <w:tcW w:w="992"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2,0</w:t>
            </w:r>
          </w:p>
        </w:tc>
        <w:tc>
          <w:tcPr>
            <w:tcW w:w="1276"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1</w:t>
            </w:r>
          </w:p>
        </w:tc>
        <w:tc>
          <w:tcPr>
            <w:tcW w:w="992"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2,0</w:t>
            </w:r>
          </w:p>
        </w:tc>
      </w:tr>
      <w:tr w:rsidR="00AC48F2" w:rsidRPr="00AC48F2" w:rsidTr="00E01E4F">
        <w:trPr>
          <w:trHeight w:val="283"/>
        </w:trPr>
        <w:tc>
          <w:tcPr>
            <w:tcW w:w="1276" w:type="dxa"/>
            <w:vMerge w:val="restart"/>
            <w:tcBorders>
              <w:top w:val="nil"/>
              <w:left w:val="single" w:sz="4" w:space="0" w:color="auto"/>
              <w:right w:val="single" w:sz="4" w:space="0" w:color="auto"/>
            </w:tcBorders>
            <w:shd w:val="clear" w:color="auto" w:fill="auto"/>
            <w:vAlign w:val="center"/>
            <w:hideMark/>
          </w:tcPr>
          <w:p w:rsidR="00AC48F2" w:rsidRPr="00AC48F2" w:rsidRDefault="00AC48F2" w:rsidP="00AC48F2">
            <w:pPr>
              <w:jc w:val="center"/>
              <w:rPr>
                <w:bCs/>
                <w:sz w:val="22"/>
                <w:szCs w:val="22"/>
              </w:rPr>
            </w:pPr>
            <w:r w:rsidRPr="00AC48F2">
              <w:rPr>
                <w:bCs/>
                <w:sz w:val="22"/>
                <w:szCs w:val="22"/>
              </w:rPr>
              <w:t>ст. 9.5 ч. 1</w:t>
            </w:r>
          </w:p>
          <w:p w:rsidR="00AC48F2" w:rsidRPr="00AC48F2" w:rsidRDefault="00AC48F2" w:rsidP="00AC48F2">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2"/>
                <w:szCs w:val="22"/>
              </w:rPr>
            </w:pPr>
            <w:r w:rsidRPr="00AC48F2">
              <w:rPr>
                <w:sz w:val="22"/>
                <w:szCs w:val="22"/>
              </w:rPr>
              <w:t>2,0</w:t>
            </w:r>
          </w:p>
        </w:tc>
        <w:tc>
          <w:tcPr>
            <w:tcW w:w="1418"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8</w:t>
            </w:r>
          </w:p>
        </w:tc>
        <w:tc>
          <w:tcPr>
            <w:tcW w:w="992"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16,0</w:t>
            </w:r>
          </w:p>
        </w:tc>
        <w:tc>
          <w:tcPr>
            <w:tcW w:w="1276"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9</w:t>
            </w:r>
          </w:p>
        </w:tc>
        <w:tc>
          <w:tcPr>
            <w:tcW w:w="992"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18,0</w:t>
            </w:r>
          </w:p>
        </w:tc>
        <w:tc>
          <w:tcPr>
            <w:tcW w:w="1276"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9</w:t>
            </w:r>
          </w:p>
        </w:tc>
        <w:tc>
          <w:tcPr>
            <w:tcW w:w="992"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18,0</w:t>
            </w:r>
          </w:p>
        </w:tc>
      </w:tr>
      <w:tr w:rsidR="00AC48F2" w:rsidRPr="00AC48F2" w:rsidTr="00E01E4F">
        <w:trPr>
          <w:trHeight w:val="283"/>
        </w:trPr>
        <w:tc>
          <w:tcPr>
            <w:tcW w:w="1276" w:type="dxa"/>
            <w:vMerge/>
            <w:tcBorders>
              <w:left w:val="single" w:sz="4" w:space="0" w:color="auto"/>
              <w:right w:val="single" w:sz="4" w:space="0" w:color="auto"/>
            </w:tcBorders>
            <w:shd w:val="clear" w:color="auto" w:fill="auto"/>
            <w:vAlign w:val="center"/>
          </w:tcPr>
          <w:p w:rsidR="00AC48F2" w:rsidRPr="00AC48F2" w:rsidRDefault="00AC48F2" w:rsidP="00AC48F2">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C48F2" w:rsidRPr="00AC48F2" w:rsidRDefault="00AC48F2" w:rsidP="00AC48F2">
            <w:pPr>
              <w:jc w:val="center"/>
              <w:rPr>
                <w:sz w:val="22"/>
                <w:szCs w:val="22"/>
              </w:rPr>
            </w:pPr>
            <w:r w:rsidRPr="00AC48F2">
              <w:rPr>
                <w:sz w:val="22"/>
                <w:szCs w:val="22"/>
              </w:rPr>
              <w:t>5,0</w:t>
            </w:r>
          </w:p>
        </w:tc>
        <w:tc>
          <w:tcPr>
            <w:tcW w:w="1418"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0</w:t>
            </w:r>
          </w:p>
        </w:tc>
        <w:tc>
          <w:tcPr>
            <w:tcW w:w="992"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0,0</w:t>
            </w:r>
          </w:p>
        </w:tc>
        <w:tc>
          <w:tcPr>
            <w:tcW w:w="1276"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0</w:t>
            </w:r>
          </w:p>
        </w:tc>
        <w:tc>
          <w:tcPr>
            <w:tcW w:w="992"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0,0</w:t>
            </w:r>
          </w:p>
        </w:tc>
        <w:tc>
          <w:tcPr>
            <w:tcW w:w="1276"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0</w:t>
            </w:r>
          </w:p>
        </w:tc>
        <w:tc>
          <w:tcPr>
            <w:tcW w:w="992"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0,0</w:t>
            </w:r>
          </w:p>
        </w:tc>
      </w:tr>
      <w:tr w:rsidR="00AC48F2" w:rsidRPr="00AC48F2" w:rsidTr="00E01E4F">
        <w:trPr>
          <w:trHeight w:val="283"/>
        </w:trPr>
        <w:tc>
          <w:tcPr>
            <w:tcW w:w="1276" w:type="dxa"/>
            <w:vMerge/>
            <w:tcBorders>
              <w:left w:val="single" w:sz="4" w:space="0" w:color="auto"/>
              <w:right w:val="single" w:sz="4" w:space="0" w:color="auto"/>
            </w:tcBorders>
            <w:shd w:val="clear" w:color="auto" w:fill="auto"/>
            <w:vAlign w:val="center"/>
            <w:hideMark/>
          </w:tcPr>
          <w:p w:rsidR="00AC48F2" w:rsidRPr="00AC48F2" w:rsidRDefault="00AC48F2" w:rsidP="00AC48F2">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2"/>
                <w:szCs w:val="22"/>
              </w:rPr>
            </w:pPr>
            <w:r w:rsidRPr="00AC48F2">
              <w:rPr>
                <w:sz w:val="22"/>
                <w:szCs w:val="22"/>
              </w:rPr>
              <w:t>20,0</w:t>
            </w:r>
          </w:p>
        </w:tc>
        <w:tc>
          <w:tcPr>
            <w:tcW w:w="1418"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1</w:t>
            </w:r>
          </w:p>
        </w:tc>
        <w:tc>
          <w:tcPr>
            <w:tcW w:w="992"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20,0</w:t>
            </w:r>
          </w:p>
        </w:tc>
        <w:tc>
          <w:tcPr>
            <w:tcW w:w="1276"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1</w:t>
            </w:r>
          </w:p>
        </w:tc>
        <w:tc>
          <w:tcPr>
            <w:tcW w:w="992"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20,0</w:t>
            </w:r>
          </w:p>
        </w:tc>
        <w:tc>
          <w:tcPr>
            <w:tcW w:w="1276"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1</w:t>
            </w:r>
          </w:p>
        </w:tc>
        <w:tc>
          <w:tcPr>
            <w:tcW w:w="992"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20,0</w:t>
            </w:r>
          </w:p>
        </w:tc>
      </w:tr>
      <w:tr w:rsidR="00AC48F2" w:rsidRPr="00AC48F2" w:rsidTr="00E01E4F">
        <w:trPr>
          <w:trHeight w:val="283"/>
        </w:trPr>
        <w:tc>
          <w:tcPr>
            <w:tcW w:w="1276" w:type="dxa"/>
            <w:vMerge/>
            <w:tcBorders>
              <w:left w:val="single" w:sz="4" w:space="0" w:color="auto"/>
              <w:bottom w:val="single" w:sz="4" w:space="0" w:color="auto"/>
              <w:right w:val="single" w:sz="4" w:space="0" w:color="auto"/>
            </w:tcBorders>
            <w:shd w:val="clear" w:color="auto" w:fill="auto"/>
            <w:vAlign w:val="center"/>
          </w:tcPr>
          <w:p w:rsidR="00AC48F2" w:rsidRPr="00AC48F2" w:rsidRDefault="00AC48F2" w:rsidP="00AC48F2">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C48F2" w:rsidRPr="00AC48F2" w:rsidRDefault="00AC48F2" w:rsidP="00AC48F2">
            <w:pPr>
              <w:jc w:val="center"/>
              <w:rPr>
                <w:sz w:val="22"/>
                <w:szCs w:val="22"/>
              </w:rPr>
            </w:pPr>
            <w:r w:rsidRPr="00AC48F2">
              <w:rPr>
                <w:sz w:val="22"/>
                <w:szCs w:val="22"/>
              </w:rPr>
              <w:t>500,0</w:t>
            </w:r>
          </w:p>
        </w:tc>
        <w:tc>
          <w:tcPr>
            <w:tcW w:w="1418"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1</w:t>
            </w:r>
          </w:p>
        </w:tc>
        <w:tc>
          <w:tcPr>
            <w:tcW w:w="992"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500,0</w:t>
            </w:r>
          </w:p>
        </w:tc>
        <w:tc>
          <w:tcPr>
            <w:tcW w:w="1276"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1</w:t>
            </w:r>
          </w:p>
        </w:tc>
        <w:tc>
          <w:tcPr>
            <w:tcW w:w="992"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500,0</w:t>
            </w:r>
          </w:p>
        </w:tc>
        <w:tc>
          <w:tcPr>
            <w:tcW w:w="1276"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1</w:t>
            </w:r>
          </w:p>
        </w:tc>
        <w:tc>
          <w:tcPr>
            <w:tcW w:w="992"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500,0</w:t>
            </w:r>
          </w:p>
        </w:tc>
      </w:tr>
      <w:tr w:rsidR="00AC48F2" w:rsidRPr="00AC48F2" w:rsidTr="00E01E4F">
        <w:trPr>
          <w:trHeight w:val="283"/>
        </w:trPr>
        <w:tc>
          <w:tcPr>
            <w:tcW w:w="1276" w:type="dxa"/>
            <w:vMerge w:val="restart"/>
            <w:tcBorders>
              <w:top w:val="nil"/>
              <w:left w:val="single" w:sz="4" w:space="0" w:color="auto"/>
              <w:right w:val="single" w:sz="4" w:space="0" w:color="auto"/>
            </w:tcBorders>
            <w:shd w:val="clear" w:color="auto" w:fill="auto"/>
            <w:vAlign w:val="center"/>
            <w:hideMark/>
          </w:tcPr>
          <w:p w:rsidR="00AC48F2" w:rsidRPr="00AC48F2" w:rsidRDefault="00AC48F2" w:rsidP="00AC48F2">
            <w:pPr>
              <w:jc w:val="center"/>
              <w:rPr>
                <w:bCs/>
                <w:sz w:val="22"/>
                <w:szCs w:val="22"/>
              </w:rPr>
            </w:pPr>
            <w:r w:rsidRPr="00AC48F2">
              <w:rPr>
                <w:bCs/>
                <w:sz w:val="22"/>
                <w:szCs w:val="22"/>
              </w:rPr>
              <w:t>ст. 9.5 ч. 2</w:t>
            </w:r>
          </w:p>
          <w:p w:rsidR="00AC48F2" w:rsidRPr="00AC48F2" w:rsidRDefault="00AC48F2" w:rsidP="00AC48F2">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2"/>
                <w:szCs w:val="22"/>
              </w:rPr>
            </w:pPr>
            <w:r w:rsidRPr="00AC48F2">
              <w:rPr>
                <w:sz w:val="22"/>
                <w:szCs w:val="22"/>
              </w:rPr>
              <w:t>0,5</w:t>
            </w:r>
          </w:p>
        </w:tc>
        <w:tc>
          <w:tcPr>
            <w:tcW w:w="1418"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1</w:t>
            </w:r>
          </w:p>
        </w:tc>
        <w:tc>
          <w:tcPr>
            <w:tcW w:w="992"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0,5</w:t>
            </w:r>
          </w:p>
        </w:tc>
        <w:tc>
          <w:tcPr>
            <w:tcW w:w="1276"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1</w:t>
            </w:r>
          </w:p>
        </w:tc>
        <w:tc>
          <w:tcPr>
            <w:tcW w:w="992"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0,5</w:t>
            </w:r>
          </w:p>
        </w:tc>
        <w:tc>
          <w:tcPr>
            <w:tcW w:w="1276"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1</w:t>
            </w:r>
          </w:p>
        </w:tc>
        <w:tc>
          <w:tcPr>
            <w:tcW w:w="992"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0,5</w:t>
            </w:r>
          </w:p>
        </w:tc>
      </w:tr>
      <w:tr w:rsidR="00AC48F2" w:rsidRPr="00AC48F2" w:rsidTr="00E01E4F">
        <w:trPr>
          <w:trHeight w:val="283"/>
        </w:trPr>
        <w:tc>
          <w:tcPr>
            <w:tcW w:w="1276" w:type="dxa"/>
            <w:vMerge/>
            <w:tcBorders>
              <w:left w:val="single" w:sz="4" w:space="0" w:color="auto"/>
              <w:right w:val="single" w:sz="4" w:space="0" w:color="auto"/>
            </w:tcBorders>
            <w:shd w:val="clear" w:color="auto" w:fill="auto"/>
            <w:vAlign w:val="center"/>
            <w:hideMark/>
          </w:tcPr>
          <w:p w:rsidR="00AC48F2" w:rsidRPr="00AC48F2" w:rsidRDefault="00AC48F2" w:rsidP="00AC48F2">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2"/>
                <w:szCs w:val="22"/>
              </w:rPr>
            </w:pPr>
            <w:r w:rsidRPr="00AC48F2">
              <w:rPr>
                <w:sz w:val="22"/>
                <w:szCs w:val="22"/>
              </w:rPr>
              <w:t>1,0</w:t>
            </w:r>
          </w:p>
        </w:tc>
        <w:tc>
          <w:tcPr>
            <w:tcW w:w="1418"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1</w:t>
            </w:r>
          </w:p>
        </w:tc>
        <w:tc>
          <w:tcPr>
            <w:tcW w:w="992"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1</w:t>
            </w:r>
          </w:p>
        </w:tc>
        <w:tc>
          <w:tcPr>
            <w:tcW w:w="1276"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1</w:t>
            </w:r>
          </w:p>
        </w:tc>
        <w:tc>
          <w:tcPr>
            <w:tcW w:w="992"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1,0</w:t>
            </w:r>
          </w:p>
        </w:tc>
        <w:tc>
          <w:tcPr>
            <w:tcW w:w="1276"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1</w:t>
            </w:r>
          </w:p>
        </w:tc>
        <w:tc>
          <w:tcPr>
            <w:tcW w:w="992"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1,0</w:t>
            </w:r>
          </w:p>
        </w:tc>
      </w:tr>
      <w:tr w:rsidR="00AC48F2" w:rsidRPr="00AC48F2" w:rsidTr="00E01E4F">
        <w:trPr>
          <w:trHeight w:val="283"/>
        </w:trPr>
        <w:tc>
          <w:tcPr>
            <w:tcW w:w="1276" w:type="dxa"/>
            <w:vMerge/>
            <w:tcBorders>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2"/>
                <w:szCs w:val="22"/>
              </w:rPr>
            </w:pPr>
            <w:r w:rsidRPr="00AC48F2">
              <w:rPr>
                <w:sz w:val="22"/>
                <w:szCs w:val="22"/>
              </w:rPr>
              <w:t>10,0</w:t>
            </w:r>
          </w:p>
        </w:tc>
        <w:tc>
          <w:tcPr>
            <w:tcW w:w="1418"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1</w:t>
            </w:r>
          </w:p>
        </w:tc>
        <w:tc>
          <w:tcPr>
            <w:tcW w:w="992"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10,0</w:t>
            </w:r>
          </w:p>
        </w:tc>
        <w:tc>
          <w:tcPr>
            <w:tcW w:w="1276"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1</w:t>
            </w:r>
          </w:p>
        </w:tc>
        <w:tc>
          <w:tcPr>
            <w:tcW w:w="992"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10,0</w:t>
            </w:r>
          </w:p>
        </w:tc>
        <w:tc>
          <w:tcPr>
            <w:tcW w:w="1276"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1</w:t>
            </w:r>
          </w:p>
        </w:tc>
        <w:tc>
          <w:tcPr>
            <w:tcW w:w="992"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10,0</w:t>
            </w:r>
          </w:p>
        </w:tc>
      </w:tr>
      <w:tr w:rsidR="00AC48F2" w:rsidRPr="00AC48F2" w:rsidTr="00E01E4F">
        <w:trPr>
          <w:trHeight w:val="283"/>
        </w:trPr>
        <w:tc>
          <w:tcPr>
            <w:tcW w:w="1276" w:type="dxa"/>
            <w:tcBorders>
              <w:top w:val="nil"/>
              <w:left w:val="single" w:sz="4" w:space="0" w:color="auto"/>
              <w:bottom w:val="single" w:sz="4" w:space="0" w:color="auto"/>
              <w:right w:val="single" w:sz="4" w:space="0" w:color="auto"/>
            </w:tcBorders>
            <w:shd w:val="clear" w:color="auto" w:fill="auto"/>
            <w:vAlign w:val="center"/>
          </w:tcPr>
          <w:p w:rsidR="00AC48F2" w:rsidRPr="00AC48F2" w:rsidRDefault="00AC48F2" w:rsidP="00AC48F2">
            <w:pPr>
              <w:jc w:val="center"/>
              <w:rPr>
                <w:bCs/>
                <w:sz w:val="22"/>
                <w:szCs w:val="22"/>
              </w:rPr>
            </w:pPr>
            <w:r w:rsidRPr="00AC48F2">
              <w:rPr>
                <w:bCs/>
                <w:sz w:val="22"/>
                <w:szCs w:val="22"/>
              </w:rPr>
              <w:t>ст. 9.5 ч. 4</w:t>
            </w:r>
          </w:p>
          <w:p w:rsidR="00AC48F2" w:rsidRPr="00AC48F2" w:rsidRDefault="00AC48F2" w:rsidP="00AC48F2">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C48F2" w:rsidRPr="00AC48F2" w:rsidRDefault="00AC48F2" w:rsidP="00AC48F2">
            <w:pPr>
              <w:jc w:val="center"/>
              <w:rPr>
                <w:sz w:val="22"/>
                <w:szCs w:val="22"/>
              </w:rPr>
            </w:pPr>
            <w:r w:rsidRPr="00AC48F2">
              <w:rPr>
                <w:sz w:val="22"/>
                <w:szCs w:val="22"/>
              </w:rPr>
              <w:t>20,0</w:t>
            </w:r>
          </w:p>
        </w:tc>
        <w:tc>
          <w:tcPr>
            <w:tcW w:w="1418"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1</w:t>
            </w:r>
          </w:p>
        </w:tc>
        <w:tc>
          <w:tcPr>
            <w:tcW w:w="992"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20,0</w:t>
            </w:r>
          </w:p>
        </w:tc>
        <w:tc>
          <w:tcPr>
            <w:tcW w:w="1276"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1</w:t>
            </w:r>
          </w:p>
        </w:tc>
        <w:tc>
          <w:tcPr>
            <w:tcW w:w="992"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20,0</w:t>
            </w:r>
          </w:p>
        </w:tc>
        <w:tc>
          <w:tcPr>
            <w:tcW w:w="1276"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1</w:t>
            </w:r>
          </w:p>
        </w:tc>
        <w:tc>
          <w:tcPr>
            <w:tcW w:w="992"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20,0</w:t>
            </w:r>
          </w:p>
        </w:tc>
      </w:tr>
      <w:tr w:rsidR="00AC48F2" w:rsidRPr="00AC48F2" w:rsidTr="00E01E4F">
        <w:trPr>
          <w:trHeight w:val="283"/>
        </w:trPr>
        <w:tc>
          <w:tcPr>
            <w:tcW w:w="1276" w:type="dxa"/>
            <w:vMerge w:val="restart"/>
            <w:tcBorders>
              <w:top w:val="nil"/>
              <w:left w:val="single" w:sz="4" w:space="0" w:color="auto"/>
              <w:right w:val="single" w:sz="4" w:space="0" w:color="auto"/>
            </w:tcBorders>
            <w:shd w:val="clear" w:color="auto" w:fill="auto"/>
            <w:vAlign w:val="center"/>
            <w:hideMark/>
          </w:tcPr>
          <w:p w:rsidR="00AC48F2" w:rsidRPr="00AC48F2" w:rsidRDefault="00AC48F2" w:rsidP="00AC48F2">
            <w:pPr>
              <w:jc w:val="center"/>
              <w:rPr>
                <w:bCs/>
                <w:sz w:val="22"/>
                <w:szCs w:val="22"/>
              </w:rPr>
            </w:pPr>
            <w:r w:rsidRPr="00AC48F2">
              <w:rPr>
                <w:bCs/>
                <w:sz w:val="22"/>
                <w:szCs w:val="22"/>
              </w:rPr>
              <w:t>ст. 9.5 ч. 5</w:t>
            </w:r>
          </w:p>
          <w:p w:rsidR="00AC48F2" w:rsidRPr="00AC48F2" w:rsidRDefault="00AC48F2" w:rsidP="00AC48F2">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2"/>
                <w:szCs w:val="22"/>
              </w:rPr>
            </w:pPr>
            <w:r w:rsidRPr="00AC48F2">
              <w:rPr>
                <w:sz w:val="22"/>
                <w:szCs w:val="22"/>
              </w:rPr>
              <w:t>0,5</w:t>
            </w:r>
          </w:p>
        </w:tc>
        <w:tc>
          <w:tcPr>
            <w:tcW w:w="1418"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1</w:t>
            </w:r>
          </w:p>
        </w:tc>
        <w:tc>
          <w:tcPr>
            <w:tcW w:w="992"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0,5</w:t>
            </w:r>
          </w:p>
        </w:tc>
        <w:tc>
          <w:tcPr>
            <w:tcW w:w="1276"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1</w:t>
            </w:r>
          </w:p>
        </w:tc>
        <w:tc>
          <w:tcPr>
            <w:tcW w:w="992"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0,5</w:t>
            </w:r>
          </w:p>
        </w:tc>
        <w:tc>
          <w:tcPr>
            <w:tcW w:w="1276"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1</w:t>
            </w:r>
          </w:p>
        </w:tc>
        <w:tc>
          <w:tcPr>
            <w:tcW w:w="992"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0,5</w:t>
            </w:r>
          </w:p>
        </w:tc>
      </w:tr>
      <w:tr w:rsidR="00AC48F2" w:rsidRPr="00AC48F2" w:rsidTr="00E01E4F">
        <w:trPr>
          <w:trHeight w:val="283"/>
        </w:trPr>
        <w:tc>
          <w:tcPr>
            <w:tcW w:w="1276" w:type="dxa"/>
            <w:vMerge/>
            <w:tcBorders>
              <w:left w:val="single" w:sz="4" w:space="0" w:color="auto"/>
              <w:right w:val="single" w:sz="4" w:space="0" w:color="auto"/>
            </w:tcBorders>
            <w:shd w:val="clear" w:color="auto" w:fill="auto"/>
            <w:vAlign w:val="center"/>
            <w:hideMark/>
          </w:tcPr>
          <w:p w:rsidR="00AC48F2" w:rsidRPr="00AC48F2" w:rsidRDefault="00AC48F2" w:rsidP="00AC48F2">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2"/>
                <w:szCs w:val="22"/>
              </w:rPr>
            </w:pPr>
            <w:r w:rsidRPr="00AC48F2">
              <w:rPr>
                <w:sz w:val="22"/>
                <w:szCs w:val="22"/>
              </w:rPr>
              <w:t>1,0</w:t>
            </w:r>
          </w:p>
        </w:tc>
        <w:tc>
          <w:tcPr>
            <w:tcW w:w="1418"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1</w:t>
            </w:r>
          </w:p>
        </w:tc>
        <w:tc>
          <w:tcPr>
            <w:tcW w:w="992"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1,0</w:t>
            </w:r>
          </w:p>
        </w:tc>
        <w:tc>
          <w:tcPr>
            <w:tcW w:w="1276"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1</w:t>
            </w:r>
          </w:p>
        </w:tc>
        <w:tc>
          <w:tcPr>
            <w:tcW w:w="992"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1,0</w:t>
            </w:r>
          </w:p>
        </w:tc>
        <w:tc>
          <w:tcPr>
            <w:tcW w:w="1276"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1</w:t>
            </w:r>
          </w:p>
        </w:tc>
        <w:tc>
          <w:tcPr>
            <w:tcW w:w="992"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1,0</w:t>
            </w:r>
          </w:p>
        </w:tc>
      </w:tr>
      <w:tr w:rsidR="00AC48F2" w:rsidRPr="00AC48F2" w:rsidTr="00E01E4F">
        <w:trPr>
          <w:trHeight w:val="283"/>
        </w:trPr>
        <w:tc>
          <w:tcPr>
            <w:tcW w:w="1276" w:type="dxa"/>
            <w:vMerge/>
            <w:tcBorders>
              <w:left w:val="single" w:sz="4" w:space="0" w:color="auto"/>
              <w:right w:val="single" w:sz="4" w:space="0" w:color="auto"/>
            </w:tcBorders>
            <w:shd w:val="clear" w:color="auto" w:fill="auto"/>
            <w:vAlign w:val="center"/>
          </w:tcPr>
          <w:p w:rsidR="00AC48F2" w:rsidRPr="00AC48F2" w:rsidRDefault="00AC48F2" w:rsidP="00AC48F2">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C48F2" w:rsidRPr="00AC48F2" w:rsidRDefault="00AC48F2" w:rsidP="00AC48F2">
            <w:pPr>
              <w:jc w:val="center"/>
              <w:rPr>
                <w:sz w:val="22"/>
                <w:szCs w:val="22"/>
              </w:rPr>
            </w:pPr>
            <w:r w:rsidRPr="00AC48F2">
              <w:rPr>
                <w:sz w:val="22"/>
                <w:szCs w:val="22"/>
              </w:rPr>
              <w:t>2,0</w:t>
            </w:r>
          </w:p>
        </w:tc>
        <w:tc>
          <w:tcPr>
            <w:tcW w:w="1418"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1</w:t>
            </w:r>
          </w:p>
        </w:tc>
        <w:tc>
          <w:tcPr>
            <w:tcW w:w="992"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2,0</w:t>
            </w:r>
          </w:p>
        </w:tc>
        <w:tc>
          <w:tcPr>
            <w:tcW w:w="1276"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1</w:t>
            </w:r>
          </w:p>
        </w:tc>
        <w:tc>
          <w:tcPr>
            <w:tcW w:w="992"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2,0</w:t>
            </w:r>
          </w:p>
        </w:tc>
        <w:tc>
          <w:tcPr>
            <w:tcW w:w="1276"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1</w:t>
            </w:r>
          </w:p>
        </w:tc>
        <w:tc>
          <w:tcPr>
            <w:tcW w:w="992"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2,0</w:t>
            </w:r>
          </w:p>
        </w:tc>
      </w:tr>
      <w:tr w:rsidR="00AC48F2" w:rsidRPr="00AC48F2" w:rsidTr="00E01E4F">
        <w:trPr>
          <w:trHeight w:val="283"/>
        </w:trPr>
        <w:tc>
          <w:tcPr>
            <w:tcW w:w="1276" w:type="dxa"/>
            <w:vMerge/>
            <w:tcBorders>
              <w:left w:val="single" w:sz="4" w:space="0" w:color="auto"/>
              <w:right w:val="single" w:sz="4" w:space="0" w:color="auto"/>
            </w:tcBorders>
            <w:shd w:val="clear" w:color="auto" w:fill="auto"/>
            <w:vAlign w:val="center"/>
            <w:hideMark/>
          </w:tcPr>
          <w:p w:rsidR="00AC48F2" w:rsidRPr="00AC48F2" w:rsidRDefault="00AC48F2" w:rsidP="00AC48F2">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2"/>
                <w:szCs w:val="22"/>
              </w:rPr>
            </w:pPr>
            <w:r w:rsidRPr="00AC48F2">
              <w:rPr>
                <w:sz w:val="22"/>
                <w:szCs w:val="22"/>
              </w:rPr>
              <w:t>10,0</w:t>
            </w:r>
          </w:p>
        </w:tc>
        <w:tc>
          <w:tcPr>
            <w:tcW w:w="1418"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1</w:t>
            </w:r>
          </w:p>
        </w:tc>
        <w:tc>
          <w:tcPr>
            <w:tcW w:w="992"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10,0</w:t>
            </w:r>
          </w:p>
        </w:tc>
        <w:tc>
          <w:tcPr>
            <w:tcW w:w="1276"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1</w:t>
            </w:r>
          </w:p>
        </w:tc>
        <w:tc>
          <w:tcPr>
            <w:tcW w:w="992"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10,0</w:t>
            </w:r>
          </w:p>
        </w:tc>
        <w:tc>
          <w:tcPr>
            <w:tcW w:w="1276"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1</w:t>
            </w:r>
          </w:p>
        </w:tc>
        <w:tc>
          <w:tcPr>
            <w:tcW w:w="992"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10,0</w:t>
            </w:r>
          </w:p>
        </w:tc>
      </w:tr>
      <w:tr w:rsidR="00AC48F2" w:rsidRPr="00AC48F2" w:rsidTr="00E01E4F">
        <w:trPr>
          <w:trHeight w:val="283"/>
        </w:trPr>
        <w:tc>
          <w:tcPr>
            <w:tcW w:w="1276" w:type="dxa"/>
            <w:vMerge/>
            <w:tcBorders>
              <w:left w:val="single" w:sz="4" w:space="0" w:color="auto"/>
              <w:bottom w:val="single" w:sz="4" w:space="0" w:color="auto"/>
              <w:right w:val="single" w:sz="4" w:space="0" w:color="auto"/>
            </w:tcBorders>
            <w:shd w:val="clear" w:color="auto" w:fill="auto"/>
            <w:vAlign w:val="center"/>
          </w:tcPr>
          <w:p w:rsidR="00AC48F2" w:rsidRPr="00AC48F2" w:rsidRDefault="00AC48F2" w:rsidP="00AC48F2">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C48F2" w:rsidRPr="00AC48F2" w:rsidRDefault="00AC48F2" w:rsidP="00AC48F2">
            <w:pPr>
              <w:jc w:val="center"/>
              <w:rPr>
                <w:sz w:val="22"/>
                <w:szCs w:val="22"/>
              </w:rPr>
            </w:pPr>
            <w:r w:rsidRPr="00AC48F2">
              <w:rPr>
                <w:sz w:val="22"/>
                <w:szCs w:val="22"/>
              </w:rPr>
              <w:t>20,0</w:t>
            </w:r>
          </w:p>
        </w:tc>
        <w:tc>
          <w:tcPr>
            <w:tcW w:w="1418"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1</w:t>
            </w:r>
          </w:p>
        </w:tc>
        <w:tc>
          <w:tcPr>
            <w:tcW w:w="992"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20,0</w:t>
            </w:r>
          </w:p>
        </w:tc>
        <w:tc>
          <w:tcPr>
            <w:tcW w:w="1276"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1</w:t>
            </w:r>
          </w:p>
        </w:tc>
        <w:tc>
          <w:tcPr>
            <w:tcW w:w="992"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20,0</w:t>
            </w:r>
          </w:p>
        </w:tc>
        <w:tc>
          <w:tcPr>
            <w:tcW w:w="1276"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1</w:t>
            </w:r>
          </w:p>
        </w:tc>
        <w:tc>
          <w:tcPr>
            <w:tcW w:w="992"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20,0</w:t>
            </w:r>
          </w:p>
        </w:tc>
      </w:tr>
      <w:tr w:rsidR="00AC48F2" w:rsidRPr="00AC48F2" w:rsidTr="00E01E4F">
        <w:trPr>
          <w:trHeight w:val="283"/>
        </w:trPr>
        <w:tc>
          <w:tcPr>
            <w:tcW w:w="1276" w:type="dxa"/>
            <w:tcBorders>
              <w:top w:val="nil"/>
              <w:left w:val="single" w:sz="4" w:space="0" w:color="auto"/>
              <w:bottom w:val="single" w:sz="4" w:space="0" w:color="auto"/>
              <w:right w:val="single" w:sz="4" w:space="0" w:color="auto"/>
            </w:tcBorders>
            <w:shd w:val="clear" w:color="auto" w:fill="auto"/>
            <w:vAlign w:val="center"/>
          </w:tcPr>
          <w:p w:rsidR="00AC48F2" w:rsidRPr="00AC48F2" w:rsidRDefault="00AC48F2" w:rsidP="00AC48F2">
            <w:pPr>
              <w:jc w:val="center"/>
              <w:rPr>
                <w:b/>
                <w:sz w:val="22"/>
                <w:szCs w:val="22"/>
              </w:rPr>
            </w:pPr>
            <w:r w:rsidRPr="00AC48F2">
              <w:rPr>
                <w:b/>
                <w:bCs/>
                <w:sz w:val="22"/>
                <w:szCs w:val="22"/>
              </w:rPr>
              <w:t>ИТОГО</w:t>
            </w:r>
          </w:p>
        </w:tc>
        <w:tc>
          <w:tcPr>
            <w:tcW w:w="992" w:type="dxa"/>
            <w:tcBorders>
              <w:top w:val="nil"/>
              <w:left w:val="nil"/>
              <w:bottom w:val="single" w:sz="4" w:space="0" w:color="auto"/>
              <w:right w:val="single" w:sz="4" w:space="0" w:color="auto"/>
            </w:tcBorders>
            <w:shd w:val="clear" w:color="auto" w:fill="auto"/>
            <w:vAlign w:val="center"/>
          </w:tcPr>
          <w:p w:rsidR="00AC48F2" w:rsidRPr="00AC48F2" w:rsidRDefault="00AC48F2" w:rsidP="00AC48F2">
            <w:pPr>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AC48F2" w:rsidRPr="00AC48F2" w:rsidRDefault="00AC48F2" w:rsidP="00AC48F2">
            <w:pPr>
              <w:jc w:val="center"/>
              <w:rPr>
                <w:b/>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tcPr>
          <w:p w:rsidR="00AC48F2" w:rsidRPr="00AC48F2" w:rsidRDefault="00AC48F2" w:rsidP="00AC48F2">
            <w:pPr>
              <w:jc w:val="center"/>
              <w:rPr>
                <w:b/>
                <w:color w:val="000000"/>
                <w:sz w:val="22"/>
                <w:szCs w:val="22"/>
              </w:rPr>
            </w:pPr>
            <w:r w:rsidRPr="00AC48F2">
              <w:rPr>
                <w:b/>
                <w:color w:val="000000"/>
                <w:sz w:val="22"/>
                <w:szCs w:val="22"/>
              </w:rPr>
              <w:t>1 </w:t>
            </w:r>
            <w:r w:rsidRPr="00AC48F2">
              <w:rPr>
                <w:b/>
                <w:color w:val="000000"/>
                <w:sz w:val="22"/>
                <w:szCs w:val="22"/>
                <w:lang w:val="en-US"/>
              </w:rPr>
              <w:t>443</w:t>
            </w:r>
            <w:r w:rsidRPr="00AC48F2">
              <w:rPr>
                <w:b/>
                <w:color w:val="000000"/>
                <w:sz w:val="22"/>
                <w:szCs w:val="22"/>
              </w:rPr>
              <w:t>,0</w:t>
            </w:r>
          </w:p>
        </w:tc>
        <w:tc>
          <w:tcPr>
            <w:tcW w:w="1276" w:type="dxa"/>
            <w:tcBorders>
              <w:top w:val="nil"/>
              <w:left w:val="nil"/>
              <w:bottom w:val="single" w:sz="4" w:space="0" w:color="auto"/>
              <w:right w:val="single" w:sz="4" w:space="0" w:color="auto"/>
            </w:tcBorders>
            <w:shd w:val="clear" w:color="auto" w:fill="auto"/>
            <w:vAlign w:val="center"/>
          </w:tcPr>
          <w:p w:rsidR="00AC48F2" w:rsidRPr="00AC48F2" w:rsidRDefault="00AC48F2" w:rsidP="00AC48F2">
            <w:pPr>
              <w:jc w:val="center"/>
              <w:rPr>
                <w:b/>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tcPr>
          <w:p w:rsidR="00AC48F2" w:rsidRPr="00AC48F2" w:rsidRDefault="00AC48F2" w:rsidP="00AC48F2">
            <w:pPr>
              <w:jc w:val="center"/>
              <w:rPr>
                <w:b/>
                <w:color w:val="000000"/>
                <w:sz w:val="22"/>
                <w:szCs w:val="22"/>
              </w:rPr>
            </w:pPr>
            <w:r w:rsidRPr="00AC48F2">
              <w:rPr>
                <w:b/>
                <w:color w:val="000000"/>
                <w:sz w:val="22"/>
                <w:szCs w:val="22"/>
              </w:rPr>
              <w:t>1 </w:t>
            </w:r>
            <w:r w:rsidRPr="00AC48F2">
              <w:rPr>
                <w:b/>
                <w:color w:val="000000"/>
                <w:sz w:val="22"/>
                <w:szCs w:val="22"/>
                <w:lang w:val="en-US"/>
              </w:rPr>
              <w:t>325</w:t>
            </w:r>
            <w:r w:rsidRPr="00AC48F2">
              <w:rPr>
                <w:b/>
                <w:color w:val="000000"/>
                <w:sz w:val="22"/>
                <w:szCs w:val="22"/>
              </w:rPr>
              <w:t>,0</w:t>
            </w:r>
          </w:p>
        </w:tc>
        <w:tc>
          <w:tcPr>
            <w:tcW w:w="1276" w:type="dxa"/>
            <w:tcBorders>
              <w:top w:val="nil"/>
              <w:left w:val="nil"/>
              <w:bottom w:val="single" w:sz="4" w:space="0" w:color="auto"/>
              <w:right w:val="single" w:sz="4" w:space="0" w:color="auto"/>
            </w:tcBorders>
            <w:shd w:val="clear" w:color="auto" w:fill="auto"/>
            <w:vAlign w:val="center"/>
          </w:tcPr>
          <w:p w:rsidR="00AC48F2" w:rsidRPr="00AC48F2" w:rsidRDefault="00AC48F2" w:rsidP="00AC48F2">
            <w:pPr>
              <w:jc w:val="center"/>
              <w:rPr>
                <w:b/>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tcPr>
          <w:p w:rsidR="00AC48F2" w:rsidRPr="00AC48F2" w:rsidRDefault="00AC48F2" w:rsidP="00AC48F2">
            <w:pPr>
              <w:jc w:val="center"/>
              <w:rPr>
                <w:b/>
                <w:color w:val="000000"/>
                <w:sz w:val="22"/>
                <w:szCs w:val="22"/>
              </w:rPr>
            </w:pPr>
            <w:r w:rsidRPr="00AC48F2">
              <w:rPr>
                <w:b/>
                <w:color w:val="000000"/>
                <w:sz w:val="22"/>
                <w:szCs w:val="22"/>
              </w:rPr>
              <w:t>1 3</w:t>
            </w:r>
            <w:r w:rsidRPr="00AC48F2">
              <w:rPr>
                <w:b/>
                <w:color w:val="000000"/>
                <w:sz w:val="22"/>
                <w:szCs w:val="22"/>
                <w:lang w:val="en-US"/>
              </w:rPr>
              <w:t>25</w:t>
            </w:r>
            <w:r w:rsidRPr="00AC48F2">
              <w:rPr>
                <w:b/>
                <w:color w:val="000000"/>
                <w:sz w:val="22"/>
                <w:szCs w:val="22"/>
              </w:rPr>
              <w:t>,0</w:t>
            </w:r>
          </w:p>
        </w:tc>
      </w:tr>
    </w:tbl>
    <w:p w:rsidR="00AC48F2" w:rsidRPr="00AC48F2" w:rsidRDefault="00AC48F2" w:rsidP="00AC48F2">
      <w:pPr>
        <w:ind w:firstLine="709"/>
        <w:jc w:val="both"/>
        <w:rPr>
          <w:sz w:val="28"/>
          <w:szCs w:val="28"/>
        </w:rPr>
      </w:pPr>
      <w:r w:rsidRPr="00AC48F2">
        <w:rPr>
          <w:sz w:val="28"/>
          <w:szCs w:val="28"/>
        </w:rPr>
        <w:t>5.4</w:t>
      </w:r>
      <w:r w:rsidRPr="00AC48F2">
        <w:rPr>
          <w:b/>
          <w:sz w:val="28"/>
          <w:szCs w:val="28"/>
        </w:rPr>
        <w:t xml:space="preserve"> КБК 075 1 16 01093 01 0000 140</w:t>
      </w:r>
      <w:r w:rsidRPr="00AC48F2">
        <w:rPr>
          <w:sz w:val="28"/>
          <w:szCs w:val="28"/>
        </w:rPr>
        <w:t xml:space="preserve"> 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p w:rsidR="00AC48F2" w:rsidRPr="00AC48F2" w:rsidRDefault="00AC48F2" w:rsidP="00AC48F2">
      <w:pPr>
        <w:ind w:firstLine="709"/>
        <w:jc w:val="both"/>
        <w:rPr>
          <w:b/>
          <w:sz w:val="28"/>
          <w:szCs w:val="28"/>
        </w:rPr>
      </w:pPr>
      <w:r w:rsidRPr="00AC48F2">
        <w:rPr>
          <w:b/>
          <w:sz w:val="28"/>
          <w:szCs w:val="28"/>
        </w:rPr>
        <w:t>Главный администратор доходов – Министерство образования Тверской области.</w:t>
      </w:r>
    </w:p>
    <w:tbl>
      <w:tblPr>
        <w:tblW w:w="9303" w:type="dxa"/>
        <w:tblInd w:w="-5" w:type="dxa"/>
        <w:tblLayout w:type="fixed"/>
        <w:tblLook w:val="04A0" w:firstRow="1" w:lastRow="0" w:firstColumn="1" w:lastColumn="0" w:noHBand="0" w:noVBand="1"/>
      </w:tblPr>
      <w:tblGrid>
        <w:gridCol w:w="1276"/>
        <w:gridCol w:w="1335"/>
        <w:gridCol w:w="1335"/>
        <w:gridCol w:w="1335"/>
        <w:gridCol w:w="1335"/>
        <w:gridCol w:w="1335"/>
        <w:gridCol w:w="1336"/>
        <w:gridCol w:w="16"/>
      </w:tblGrid>
      <w:tr w:rsidR="00AC48F2" w:rsidRPr="00AC48F2" w:rsidTr="00E01E4F">
        <w:trPr>
          <w:trHeight w:val="300"/>
        </w:trPr>
        <w:tc>
          <w:tcPr>
            <w:tcW w:w="9303"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C48F2" w:rsidRPr="00AC48F2" w:rsidRDefault="00AC48F2" w:rsidP="00AC48F2">
            <w:pPr>
              <w:jc w:val="center"/>
              <w:rPr>
                <w:bCs/>
                <w:color w:val="000000"/>
                <w:sz w:val="22"/>
                <w:szCs w:val="22"/>
              </w:rPr>
            </w:pPr>
            <w:r w:rsidRPr="00AC48F2">
              <w:rPr>
                <w:bCs/>
                <w:color w:val="000000"/>
                <w:sz w:val="22"/>
                <w:szCs w:val="22"/>
              </w:rPr>
              <w:t>Глава 9 КоАП РФ</w:t>
            </w:r>
          </w:p>
        </w:tc>
      </w:tr>
      <w:tr w:rsidR="00AC48F2" w:rsidRPr="00AC48F2" w:rsidTr="00E01E4F">
        <w:trPr>
          <w:gridAfter w:val="1"/>
          <w:wAfter w:w="16" w:type="dxa"/>
          <w:trHeight w:val="609"/>
        </w:trPr>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AC48F2" w:rsidRPr="00AC48F2" w:rsidRDefault="00AC48F2" w:rsidP="00AC48F2">
            <w:pPr>
              <w:jc w:val="center"/>
              <w:rPr>
                <w:bCs/>
                <w:color w:val="000000"/>
                <w:sz w:val="22"/>
                <w:szCs w:val="22"/>
              </w:rPr>
            </w:pPr>
            <w:r w:rsidRPr="00AC48F2">
              <w:rPr>
                <w:bCs/>
                <w:color w:val="000000"/>
                <w:sz w:val="22"/>
                <w:szCs w:val="22"/>
              </w:rPr>
              <w:t>Размер платежа (тыс.руб.)</w:t>
            </w:r>
          </w:p>
        </w:tc>
        <w:tc>
          <w:tcPr>
            <w:tcW w:w="4005" w:type="dxa"/>
            <w:gridSpan w:val="3"/>
            <w:tcBorders>
              <w:top w:val="single" w:sz="4" w:space="0" w:color="auto"/>
              <w:left w:val="nil"/>
              <w:bottom w:val="single" w:sz="4" w:space="0" w:color="auto"/>
              <w:right w:val="single" w:sz="4" w:space="0" w:color="auto"/>
            </w:tcBorders>
            <w:shd w:val="clear" w:color="auto" w:fill="auto"/>
            <w:vAlign w:val="bottom"/>
            <w:hideMark/>
          </w:tcPr>
          <w:p w:rsidR="00AC48F2" w:rsidRPr="00AC48F2" w:rsidRDefault="00AC48F2" w:rsidP="00AC48F2">
            <w:pPr>
              <w:jc w:val="center"/>
              <w:rPr>
                <w:bCs/>
                <w:color w:val="000000"/>
                <w:sz w:val="22"/>
                <w:szCs w:val="22"/>
              </w:rPr>
            </w:pPr>
            <w:r w:rsidRPr="00AC48F2">
              <w:rPr>
                <w:bCs/>
                <w:color w:val="000000"/>
                <w:sz w:val="22"/>
                <w:szCs w:val="22"/>
              </w:rPr>
              <w:t>Количество правонарушений (с учетом округления)</w:t>
            </w:r>
          </w:p>
        </w:tc>
        <w:tc>
          <w:tcPr>
            <w:tcW w:w="4006" w:type="dxa"/>
            <w:gridSpan w:val="3"/>
            <w:tcBorders>
              <w:top w:val="single" w:sz="4" w:space="0" w:color="auto"/>
              <w:left w:val="nil"/>
              <w:bottom w:val="single" w:sz="4" w:space="0" w:color="auto"/>
              <w:right w:val="single" w:sz="4" w:space="0" w:color="auto"/>
            </w:tcBorders>
            <w:shd w:val="clear" w:color="auto" w:fill="auto"/>
            <w:noWrap/>
            <w:vAlign w:val="bottom"/>
            <w:hideMark/>
          </w:tcPr>
          <w:p w:rsidR="00AC48F2" w:rsidRPr="00AC48F2" w:rsidRDefault="00AC48F2" w:rsidP="00AC48F2">
            <w:pPr>
              <w:ind w:firstLine="709"/>
              <w:jc w:val="center"/>
              <w:rPr>
                <w:b/>
                <w:sz w:val="28"/>
                <w:szCs w:val="28"/>
              </w:rPr>
            </w:pPr>
            <w:r w:rsidRPr="00AC48F2">
              <w:rPr>
                <w:b/>
                <w:bCs/>
                <w:color w:val="000000"/>
                <w:sz w:val="22"/>
                <w:szCs w:val="22"/>
              </w:rPr>
              <w:t xml:space="preserve">Прогноз, </w:t>
            </w:r>
            <w:r w:rsidRPr="00AC48F2">
              <w:rPr>
                <w:b/>
              </w:rPr>
              <w:t>тыс. руб</w:t>
            </w:r>
            <w:r w:rsidRPr="00AC48F2">
              <w:rPr>
                <w:b/>
                <w:sz w:val="28"/>
                <w:szCs w:val="28"/>
              </w:rPr>
              <w:t>.</w:t>
            </w:r>
          </w:p>
          <w:p w:rsidR="00AC48F2" w:rsidRPr="00AC48F2" w:rsidRDefault="00AC48F2" w:rsidP="00AC48F2">
            <w:pPr>
              <w:jc w:val="center"/>
              <w:rPr>
                <w:b/>
                <w:bCs/>
                <w:color w:val="000000"/>
                <w:sz w:val="22"/>
                <w:szCs w:val="22"/>
              </w:rPr>
            </w:pPr>
          </w:p>
        </w:tc>
      </w:tr>
      <w:tr w:rsidR="00AC48F2" w:rsidRPr="00AC48F2" w:rsidTr="00E01E4F">
        <w:trPr>
          <w:gridAfter w:val="1"/>
          <w:wAfter w:w="16" w:type="dxa"/>
          <w:trHeight w:val="300"/>
        </w:trPr>
        <w:tc>
          <w:tcPr>
            <w:tcW w:w="1276" w:type="dxa"/>
            <w:vMerge/>
            <w:tcBorders>
              <w:top w:val="nil"/>
              <w:left w:val="single" w:sz="4" w:space="0" w:color="auto"/>
              <w:bottom w:val="single" w:sz="4" w:space="0" w:color="auto"/>
              <w:right w:val="single" w:sz="4" w:space="0" w:color="auto"/>
            </w:tcBorders>
            <w:vAlign w:val="center"/>
            <w:hideMark/>
          </w:tcPr>
          <w:p w:rsidR="00AC48F2" w:rsidRPr="00AC48F2" w:rsidRDefault="00AC48F2" w:rsidP="00AC48F2">
            <w:pPr>
              <w:rPr>
                <w:b/>
                <w:bCs/>
                <w:color w:val="000000"/>
                <w:sz w:val="22"/>
                <w:szCs w:val="22"/>
              </w:rPr>
            </w:pPr>
          </w:p>
        </w:tc>
        <w:tc>
          <w:tcPr>
            <w:tcW w:w="1335"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bCs/>
                <w:color w:val="000000"/>
                <w:sz w:val="22"/>
                <w:szCs w:val="22"/>
              </w:rPr>
            </w:pPr>
            <w:r w:rsidRPr="00AC48F2">
              <w:rPr>
                <w:bCs/>
                <w:color w:val="000000"/>
                <w:sz w:val="22"/>
                <w:szCs w:val="22"/>
              </w:rPr>
              <w:t>2023 год</w:t>
            </w:r>
          </w:p>
        </w:tc>
        <w:tc>
          <w:tcPr>
            <w:tcW w:w="1335"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bCs/>
                <w:color w:val="000000"/>
                <w:sz w:val="22"/>
                <w:szCs w:val="22"/>
              </w:rPr>
            </w:pPr>
            <w:r w:rsidRPr="00AC48F2">
              <w:rPr>
                <w:bCs/>
                <w:color w:val="000000"/>
                <w:sz w:val="22"/>
                <w:szCs w:val="22"/>
              </w:rPr>
              <w:t>2024 год</w:t>
            </w:r>
          </w:p>
        </w:tc>
        <w:tc>
          <w:tcPr>
            <w:tcW w:w="1335"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bCs/>
                <w:color w:val="000000"/>
                <w:sz w:val="22"/>
                <w:szCs w:val="22"/>
              </w:rPr>
            </w:pPr>
            <w:r w:rsidRPr="00AC48F2">
              <w:rPr>
                <w:bCs/>
                <w:color w:val="000000"/>
                <w:sz w:val="22"/>
                <w:szCs w:val="22"/>
              </w:rPr>
              <w:t>2025 год</w:t>
            </w:r>
          </w:p>
        </w:tc>
        <w:tc>
          <w:tcPr>
            <w:tcW w:w="1335"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b/>
                <w:bCs/>
                <w:color w:val="000000"/>
                <w:sz w:val="22"/>
                <w:szCs w:val="22"/>
              </w:rPr>
            </w:pPr>
            <w:r w:rsidRPr="00AC48F2">
              <w:rPr>
                <w:b/>
                <w:bCs/>
                <w:color w:val="000000"/>
                <w:sz w:val="22"/>
                <w:szCs w:val="22"/>
              </w:rPr>
              <w:t>2023 год</w:t>
            </w:r>
          </w:p>
        </w:tc>
        <w:tc>
          <w:tcPr>
            <w:tcW w:w="1335"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b/>
                <w:bCs/>
                <w:color w:val="000000"/>
                <w:sz w:val="22"/>
                <w:szCs w:val="22"/>
              </w:rPr>
            </w:pPr>
            <w:r w:rsidRPr="00AC48F2">
              <w:rPr>
                <w:b/>
                <w:bCs/>
                <w:color w:val="000000"/>
                <w:sz w:val="22"/>
                <w:szCs w:val="22"/>
              </w:rPr>
              <w:t>2024 год</w:t>
            </w:r>
          </w:p>
        </w:tc>
        <w:tc>
          <w:tcPr>
            <w:tcW w:w="133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b/>
                <w:bCs/>
                <w:color w:val="000000"/>
                <w:sz w:val="22"/>
                <w:szCs w:val="22"/>
              </w:rPr>
            </w:pPr>
            <w:r w:rsidRPr="00AC48F2">
              <w:rPr>
                <w:b/>
                <w:bCs/>
                <w:color w:val="000000"/>
                <w:sz w:val="22"/>
                <w:szCs w:val="22"/>
              </w:rPr>
              <w:t>2025 год</w:t>
            </w:r>
          </w:p>
        </w:tc>
      </w:tr>
      <w:tr w:rsidR="00AC48F2" w:rsidRPr="00AC48F2" w:rsidTr="00E01E4F">
        <w:trPr>
          <w:gridAfter w:val="1"/>
          <w:wAfter w:w="16" w:type="dxa"/>
          <w:trHeight w:val="300"/>
        </w:trPr>
        <w:tc>
          <w:tcPr>
            <w:tcW w:w="1276" w:type="dxa"/>
            <w:tcBorders>
              <w:top w:val="nil"/>
              <w:left w:val="single" w:sz="4" w:space="0" w:color="auto"/>
              <w:bottom w:val="single" w:sz="4" w:space="0" w:color="auto"/>
              <w:right w:val="single" w:sz="4" w:space="0" w:color="auto"/>
            </w:tcBorders>
            <w:shd w:val="clear" w:color="auto" w:fill="auto"/>
            <w:noWrap/>
            <w:hideMark/>
          </w:tcPr>
          <w:p w:rsidR="00AC48F2" w:rsidRPr="00AC48F2" w:rsidRDefault="00AC48F2" w:rsidP="00AC48F2">
            <w:pPr>
              <w:jc w:val="center"/>
            </w:pPr>
            <w:r w:rsidRPr="00AC48F2">
              <w:t>1,5</w:t>
            </w:r>
          </w:p>
        </w:tc>
        <w:tc>
          <w:tcPr>
            <w:tcW w:w="1335"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bCs/>
              </w:rPr>
            </w:pPr>
            <w:r w:rsidRPr="00AC48F2">
              <w:rPr>
                <w:bCs/>
              </w:rPr>
              <w:t>2</w:t>
            </w:r>
          </w:p>
        </w:tc>
        <w:tc>
          <w:tcPr>
            <w:tcW w:w="1335"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bCs/>
              </w:rPr>
            </w:pPr>
            <w:r w:rsidRPr="00AC48F2">
              <w:rPr>
                <w:bCs/>
              </w:rPr>
              <w:t>2</w:t>
            </w:r>
          </w:p>
        </w:tc>
        <w:tc>
          <w:tcPr>
            <w:tcW w:w="1335"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bCs/>
              </w:rPr>
            </w:pPr>
            <w:r w:rsidRPr="00AC48F2">
              <w:rPr>
                <w:bCs/>
              </w:rPr>
              <w:t>2</w:t>
            </w:r>
          </w:p>
        </w:tc>
        <w:tc>
          <w:tcPr>
            <w:tcW w:w="1335"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bCs/>
              </w:rPr>
            </w:pPr>
            <w:r w:rsidRPr="00AC48F2">
              <w:rPr>
                <w:bCs/>
              </w:rPr>
              <w:t>3</w:t>
            </w:r>
          </w:p>
        </w:tc>
        <w:tc>
          <w:tcPr>
            <w:tcW w:w="1335"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bCs/>
              </w:rPr>
            </w:pPr>
            <w:r w:rsidRPr="00AC48F2">
              <w:rPr>
                <w:bCs/>
              </w:rPr>
              <w:t>3</w:t>
            </w:r>
          </w:p>
        </w:tc>
        <w:tc>
          <w:tcPr>
            <w:tcW w:w="1336"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bCs/>
              </w:rPr>
            </w:pPr>
            <w:r w:rsidRPr="00AC48F2">
              <w:rPr>
                <w:bCs/>
              </w:rPr>
              <w:t>3</w:t>
            </w:r>
          </w:p>
        </w:tc>
      </w:tr>
      <w:tr w:rsidR="00AC48F2" w:rsidRPr="00AC48F2" w:rsidTr="00E01E4F">
        <w:trPr>
          <w:gridAfter w:val="1"/>
          <w:wAfter w:w="16" w:type="dxa"/>
          <w:trHeight w:val="300"/>
        </w:trPr>
        <w:tc>
          <w:tcPr>
            <w:tcW w:w="528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b/>
                <w:bCs/>
                <w:color w:val="000000"/>
                <w:sz w:val="22"/>
                <w:szCs w:val="22"/>
              </w:rPr>
              <w:t>ИТОГО</w:t>
            </w:r>
          </w:p>
        </w:tc>
        <w:tc>
          <w:tcPr>
            <w:tcW w:w="1335" w:type="dxa"/>
            <w:tcBorders>
              <w:top w:val="single" w:sz="4" w:space="0" w:color="auto"/>
              <w:left w:val="single" w:sz="4" w:space="0" w:color="auto"/>
              <w:bottom w:val="single" w:sz="4" w:space="0" w:color="auto"/>
              <w:right w:val="single" w:sz="4" w:space="0" w:color="auto"/>
            </w:tcBorders>
            <w:shd w:val="clear" w:color="auto" w:fill="auto"/>
            <w:noWrap/>
            <w:hideMark/>
          </w:tcPr>
          <w:p w:rsidR="00AC48F2" w:rsidRPr="00AC48F2" w:rsidRDefault="00AC48F2" w:rsidP="00AC48F2">
            <w:pPr>
              <w:jc w:val="center"/>
              <w:rPr>
                <w:b/>
                <w:color w:val="000000"/>
                <w:sz w:val="22"/>
                <w:szCs w:val="22"/>
              </w:rPr>
            </w:pPr>
            <w:r w:rsidRPr="00AC48F2">
              <w:rPr>
                <w:b/>
                <w:color w:val="000000"/>
                <w:sz w:val="22"/>
                <w:szCs w:val="22"/>
              </w:rPr>
              <w:t>3,0</w:t>
            </w:r>
          </w:p>
        </w:tc>
        <w:tc>
          <w:tcPr>
            <w:tcW w:w="1335" w:type="dxa"/>
            <w:tcBorders>
              <w:top w:val="single" w:sz="4" w:space="0" w:color="auto"/>
              <w:left w:val="single" w:sz="4" w:space="0" w:color="auto"/>
              <w:bottom w:val="single" w:sz="4" w:space="0" w:color="auto"/>
              <w:right w:val="single" w:sz="4" w:space="0" w:color="auto"/>
            </w:tcBorders>
            <w:shd w:val="clear" w:color="auto" w:fill="auto"/>
            <w:noWrap/>
            <w:hideMark/>
          </w:tcPr>
          <w:p w:rsidR="00AC48F2" w:rsidRPr="00AC48F2" w:rsidRDefault="00AC48F2" w:rsidP="00AC48F2">
            <w:pPr>
              <w:jc w:val="center"/>
              <w:rPr>
                <w:b/>
                <w:color w:val="000000"/>
                <w:sz w:val="22"/>
                <w:szCs w:val="22"/>
              </w:rPr>
            </w:pPr>
            <w:r w:rsidRPr="00AC48F2">
              <w:rPr>
                <w:b/>
                <w:color w:val="000000"/>
                <w:sz w:val="22"/>
                <w:szCs w:val="22"/>
              </w:rPr>
              <w:t>3,0</w:t>
            </w:r>
          </w:p>
        </w:tc>
        <w:tc>
          <w:tcPr>
            <w:tcW w:w="1336" w:type="dxa"/>
            <w:tcBorders>
              <w:top w:val="single" w:sz="4" w:space="0" w:color="auto"/>
              <w:left w:val="single" w:sz="4" w:space="0" w:color="auto"/>
              <w:bottom w:val="single" w:sz="4" w:space="0" w:color="auto"/>
              <w:right w:val="single" w:sz="4" w:space="0" w:color="auto"/>
            </w:tcBorders>
            <w:shd w:val="clear" w:color="auto" w:fill="auto"/>
            <w:noWrap/>
            <w:hideMark/>
          </w:tcPr>
          <w:p w:rsidR="00AC48F2" w:rsidRPr="00AC48F2" w:rsidRDefault="00AC48F2" w:rsidP="00AC48F2">
            <w:pPr>
              <w:jc w:val="center"/>
              <w:rPr>
                <w:b/>
                <w:color w:val="000000"/>
                <w:sz w:val="22"/>
                <w:szCs w:val="22"/>
              </w:rPr>
            </w:pPr>
            <w:r w:rsidRPr="00AC48F2">
              <w:rPr>
                <w:b/>
                <w:color w:val="000000"/>
                <w:sz w:val="22"/>
                <w:szCs w:val="22"/>
              </w:rPr>
              <w:t>3,0</w:t>
            </w:r>
          </w:p>
        </w:tc>
      </w:tr>
      <w:tr w:rsidR="00AC48F2" w:rsidRPr="00AC48F2" w:rsidTr="00E01E4F">
        <w:trPr>
          <w:gridAfter w:val="1"/>
          <w:wAfter w:w="16" w:type="dxa"/>
          <w:trHeight w:val="300"/>
        </w:trPr>
        <w:tc>
          <w:tcPr>
            <w:tcW w:w="528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C48F2" w:rsidRPr="00AC48F2" w:rsidRDefault="00AC48F2" w:rsidP="00AC48F2">
            <w:pPr>
              <w:jc w:val="center"/>
              <w:rPr>
                <w:b/>
                <w:bCs/>
                <w:color w:val="000000"/>
                <w:sz w:val="22"/>
                <w:szCs w:val="22"/>
              </w:rPr>
            </w:pPr>
            <w:r w:rsidRPr="00AC48F2">
              <w:rPr>
                <w:b/>
                <w:bCs/>
                <w:color w:val="000000"/>
                <w:sz w:val="22"/>
                <w:szCs w:val="22"/>
              </w:rPr>
              <w:t>Областной бюджет Тверской области                    (норматив зачисления 50%)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8F2" w:rsidRPr="00AC48F2" w:rsidRDefault="00AC48F2" w:rsidP="00AC48F2">
            <w:pPr>
              <w:jc w:val="center"/>
              <w:rPr>
                <w:b/>
                <w:color w:val="000000"/>
                <w:sz w:val="22"/>
                <w:szCs w:val="22"/>
              </w:rPr>
            </w:pPr>
            <w:r w:rsidRPr="00AC48F2">
              <w:rPr>
                <w:b/>
                <w:color w:val="000000"/>
                <w:sz w:val="22"/>
                <w:szCs w:val="22"/>
              </w:rPr>
              <w:t>1,5</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8F2" w:rsidRPr="00AC48F2" w:rsidRDefault="00AC48F2" w:rsidP="00AC48F2">
            <w:pPr>
              <w:jc w:val="center"/>
              <w:rPr>
                <w:b/>
                <w:color w:val="000000"/>
                <w:sz w:val="22"/>
                <w:szCs w:val="22"/>
              </w:rPr>
            </w:pPr>
            <w:r w:rsidRPr="00AC48F2">
              <w:rPr>
                <w:b/>
                <w:color w:val="000000"/>
                <w:sz w:val="22"/>
                <w:szCs w:val="22"/>
              </w:rPr>
              <w:t>1,5</w:t>
            </w:r>
          </w:p>
        </w:tc>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8F2" w:rsidRPr="00AC48F2" w:rsidRDefault="00AC48F2" w:rsidP="00AC48F2">
            <w:pPr>
              <w:jc w:val="center"/>
              <w:rPr>
                <w:b/>
                <w:color w:val="000000"/>
                <w:sz w:val="22"/>
                <w:szCs w:val="22"/>
              </w:rPr>
            </w:pPr>
            <w:r w:rsidRPr="00AC48F2">
              <w:rPr>
                <w:b/>
                <w:color w:val="000000"/>
                <w:sz w:val="22"/>
                <w:szCs w:val="22"/>
              </w:rPr>
              <w:t>1,5</w:t>
            </w:r>
          </w:p>
        </w:tc>
      </w:tr>
    </w:tbl>
    <w:p w:rsidR="00AC48F2" w:rsidRPr="00AC48F2" w:rsidRDefault="00AC48F2" w:rsidP="00AC48F2">
      <w:pPr>
        <w:ind w:firstLine="709"/>
        <w:jc w:val="both"/>
        <w:rPr>
          <w:sz w:val="28"/>
          <w:szCs w:val="28"/>
        </w:rPr>
      </w:pPr>
      <w:r w:rsidRPr="00AC48F2">
        <w:rPr>
          <w:sz w:val="28"/>
          <w:szCs w:val="28"/>
        </w:rPr>
        <w:t xml:space="preserve">5.5 </w:t>
      </w:r>
      <w:r w:rsidRPr="00AC48F2">
        <w:rPr>
          <w:b/>
          <w:sz w:val="28"/>
          <w:szCs w:val="28"/>
        </w:rPr>
        <w:t>КБК 335 1 16 01093 01 0000 140</w:t>
      </w:r>
      <w:r w:rsidRPr="00AC48F2">
        <w:rPr>
          <w:sz w:val="28"/>
          <w:szCs w:val="28"/>
        </w:rPr>
        <w:t xml:space="preserve"> 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p w:rsidR="00AC48F2" w:rsidRPr="00AC48F2" w:rsidRDefault="00AC48F2" w:rsidP="00AC48F2">
      <w:pPr>
        <w:ind w:firstLine="709"/>
        <w:jc w:val="both"/>
        <w:rPr>
          <w:sz w:val="28"/>
          <w:szCs w:val="28"/>
        </w:rPr>
      </w:pPr>
      <w:r w:rsidRPr="00AC48F2">
        <w:rPr>
          <w:b/>
          <w:sz w:val="28"/>
          <w:szCs w:val="28"/>
        </w:rPr>
        <w:t>Главный администратор доходов - Главное управление региональной безопасности Тверской области</w:t>
      </w:r>
      <w:r w:rsidRPr="00AC48F2">
        <w:rPr>
          <w:sz w:val="28"/>
          <w:szCs w:val="28"/>
        </w:rPr>
        <w:t>.</w:t>
      </w:r>
    </w:p>
    <w:p w:rsidR="00AC48F2" w:rsidRPr="00AC48F2" w:rsidRDefault="00AC48F2" w:rsidP="00AC48F2">
      <w:pPr>
        <w:tabs>
          <w:tab w:val="left" w:pos="1276"/>
          <w:tab w:val="left" w:pos="1418"/>
        </w:tabs>
        <w:autoSpaceDE w:val="0"/>
        <w:autoSpaceDN w:val="0"/>
        <w:adjustRightInd w:val="0"/>
        <w:ind w:firstLine="709"/>
        <w:jc w:val="both"/>
        <w:rPr>
          <w:sz w:val="28"/>
          <w:szCs w:val="28"/>
        </w:rPr>
      </w:pPr>
      <w:r w:rsidRPr="00AC48F2">
        <w:rPr>
          <w:sz w:val="28"/>
          <w:szCs w:val="28"/>
        </w:rPr>
        <w:t>Прогноз поступлений определен методом прямого расчета.</w:t>
      </w:r>
    </w:p>
    <w:p w:rsidR="00AC48F2" w:rsidRPr="00AC48F2" w:rsidRDefault="00AC48F2" w:rsidP="00AC48F2">
      <w:pPr>
        <w:ind w:firstLine="709"/>
        <w:jc w:val="both"/>
        <w:rPr>
          <w:sz w:val="28"/>
          <w:szCs w:val="28"/>
        </w:rPr>
      </w:pPr>
      <w:r w:rsidRPr="00AC48F2">
        <w:rPr>
          <w:sz w:val="28"/>
          <w:szCs w:val="28"/>
        </w:rPr>
        <w:t>Расчета прогноза на 2023 год с учетом норматива зачисления в областной бюджет Тверской области 50% представлен в таблице:</w:t>
      </w:r>
    </w:p>
    <w:tbl>
      <w:tblPr>
        <w:tblW w:w="9493" w:type="dxa"/>
        <w:tblLook w:val="04A0" w:firstRow="1" w:lastRow="0" w:firstColumn="1" w:lastColumn="0" w:noHBand="0" w:noVBand="1"/>
      </w:tblPr>
      <w:tblGrid>
        <w:gridCol w:w="486"/>
        <w:gridCol w:w="1689"/>
        <w:gridCol w:w="1214"/>
        <w:gridCol w:w="1500"/>
        <w:gridCol w:w="1401"/>
        <w:gridCol w:w="1747"/>
        <w:gridCol w:w="1456"/>
      </w:tblGrid>
      <w:tr w:rsidR="00AC48F2" w:rsidRPr="00AC48F2" w:rsidTr="00E01E4F">
        <w:trPr>
          <w:trHeight w:val="153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 п/п</w:t>
            </w:r>
          </w:p>
        </w:tc>
        <w:tc>
          <w:tcPr>
            <w:tcW w:w="1689"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Вид правонарушений</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Средний размер штрафа (средний областной), тыс. руб.</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Прогнозное количество постановлений штук</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Коэффициент собираемости (средний областной), %</w:t>
            </w:r>
          </w:p>
        </w:tc>
        <w:tc>
          <w:tcPr>
            <w:tcW w:w="1747"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Дебиторская задолженность, подлежащая принудительному взысканию,</w:t>
            </w:r>
            <w:r w:rsidRPr="00AC48F2">
              <w:rPr>
                <w:sz w:val="20"/>
                <w:szCs w:val="20"/>
              </w:rPr>
              <w:br/>
              <w:t>тыс. руб.</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Прогноз поступлений,</w:t>
            </w:r>
          </w:p>
          <w:p w:rsidR="00AC48F2" w:rsidRPr="00AC48F2" w:rsidRDefault="00AC48F2" w:rsidP="00AC48F2">
            <w:pPr>
              <w:jc w:val="center"/>
              <w:rPr>
                <w:sz w:val="20"/>
                <w:szCs w:val="20"/>
              </w:rPr>
            </w:pPr>
            <w:r w:rsidRPr="00AC48F2">
              <w:rPr>
                <w:sz w:val="20"/>
                <w:szCs w:val="20"/>
              </w:rPr>
              <w:t xml:space="preserve"> тыс. руб. (ст.(3*4*5)</w:t>
            </w:r>
          </w:p>
          <w:p w:rsidR="00AC48F2" w:rsidRPr="00AC48F2" w:rsidRDefault="00AC48F2" w:rsidP="00AC48F2">
            <w:pPr>
              <w:jc w:val="center"/>
              <w:rPr>
                <w:sz w:val="20"/>
                <w:szCs w:val="20"/>
              </w:rPr>
            </w:pPr>
            <w:r w:rsidRPr="00AC48F2">
              <w:rPr>
                <w:sz w:val="20"/>
                <w:szCs w:val="20"/>
              </w:rPr>
              <w:t>+ст.6/2)</w:t>
            </w:r>
          </w:p>
        </w:tc>
      </w:tr>
      <w:tr w:rsidR="00AC48F2" w:rsidRPr="00AC48F2" w:rsidTr="00E01E4F">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w:t>
            </w:r>
          </w:p>
        </w:tc>
        <w:tc>
          <w:tcPr>
            <w:tcW w:w="1689"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w:t>
            </w:r>
          </w:p>
        </w:tc>
        <w:tc>
          <w:tcPr>
            <w:tcW w:w="1214"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3</w:t>
            </w:r>
          </w:p>
        </w:tc>
        <w:tc>
          <w:tcPr>
            <w:tcW w:w="1500"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4</w:t>
            </w:r>
          </w:p>
        </w:tc>
        <w:tc>
          <w:tcPr>
            <w:tcW w:w="140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5</w:t>
            </w:r>
          </w:p>
        </w:tc>
        <w:tc>
          <w:tcPr>
            <w:tcW w:w="174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6</w:t>
            </w:r>
          </w:p>
        </w:tc>
        <w:tc>
          <w:tcPr>
            <w:tcW w:w="1456"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7</w:t>
            </w:r>
          </w:p>
        </w:tc>
      </w:tr>
      <w:tr w:rsidR="00AC48F2" w:rsidRPr="00AC48F2" w:rsidTr="00E01E4F">
        <w:trPr>
          <w:trHeight w:val="331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w:t>
            </w:r>
          </w:p>
        </w:tc>
        <w:tc>
          <w:tcPr>
            <w:tcW w:w="1689"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rPr>
                <w:sz w:val="20"/>
                <w:szCs w:val="20"/>
              </w:rPr>
            </w:pPr>
            <w:r w:rsidRPr="00AC48F2">
              <w:rPr>
                <w:sz w:val="20"/>
                <w:szCs w:val="20"/>
              </w:rPr>
              <w:t>Штрафы за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tc>
        <w:tc>
          <w:tcPr>
            <w:tcW w:w="1214"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42,5</w:t>
            </w:r>
          </w:p>
        </w:tc>
        <w:tc>
          <w:tcPr>
            <w:tcW w:w="1500"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4</w:t>
            </w:r>
          </w:p>
        </w:tc>
        <w:tc>
          <w:tcPr>
            <w:tcW w:w="140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5,9%</w:t>
            </w:r>
          </w:p>
        </w:tc>
        <w:tc>
          <w:tcPr>
            <w:tcW w:w="174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0,0</w:t>
            </w:r>
          </w:p>
        </w:tc>
        <w:tc>
          <w:tcPr>
            <w:tcW w:w="1456"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5,0</w:t>
            </w:r>
          </w:p>
        </w:tc>
      </w:tr>
      <w:tr w:rsidR="00AC48F2" w:rsidRPr="00AC48F2" w:rsidTr="00E01E4F">
        <w:trPr>
          <w:trHeight w:val="2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w:t>
            </w:r>
          </w:p>
        </w:tc>
        <w:tc>
          <w:tcPr>
            <w:tcW w:w="1689"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both"/>
              <w:rPr>
                <w:sz w:val="20"/>
                <w:szCs w:val="20"/>
              </w:rPr>
            </w:pPr>
            <w:r w:rsidRPr="00AC48F2">
              <w:rPr>
                <w:sz w:val="20"/>
                <w:szCs w:val="20"/>
              </w:rPr>
              <w:t>Иные штрафы</w:t>
            </w:r>
          </w:p>
        </w:tc>
        <w:tc>
          <w:tcPr>
            <w:tcW w:w="1214"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6,8</w:t>
            </w:r>
          </w:p>
        </w:tc>
        <w:tc>
          <w:tcPr>
            <w:tcW w:w="1500"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8</w:t>
            </w:r>
          </w:p>
        </w:tc>
        <w:tc>
          <w:tcPr>
            <w:tcW w:w="140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51,9%</w:t>
            </w:r>
          </w:p>
        </w:tc>
        <w:tc>
          <w:tcPr>
            <w:tcW w:w="174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0,0</w:t>
            </w:r>
          </w:p>
        </w:tc>
        <w:tc>
          <w:tcPr>
            <w:tcW w:w="1456"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14,1</w:t>
            </w:r>
          </w:p>
        </w:tc>
      </w:tr>
      <w:tr w:rsidR="00AC48F2" w:rsidRPr="00AC48F2" w:rsidTr="00E01E4F">
        <w:trPr>
          <w:trHeight w:val="2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 </w:t>
            </w:r>
          </w:p>
        </w:tc>
        <w:tc>
          <w:tcPr>
            <w:tcW w:w="1689" w:type="dxa"/>
            <w:tcBorders>
              <w:top w:val="nil"/>
              <w:left w:val="nil"/>
              <w:bottom w:val="single" w:sz="4" w:space="0" w:color="auto"/>
              <w:right w:val="nil"/>
            </w:tcBorders>
            <w:shd w:val="clear" w:color="auto" w:fill="auto"/>
            <w:vAlign w:val="center"/>
            <w:hideMark/>
          </w:tcPr>
          <w:p w:rsidR="00AC48F2" w:rsidRPr="00AC48F2" w:rsidRDefault="00AC48F2" w:rsidP="00AC48F2">
            <w:pPr>
              <w:rPr>
                <w:b/>
                <w:bCs/>
                <w:sz w:val="20"/>
                <w:szCs w:val="20"/>
              </w:rPr>
            </w:pPr>
            <w:r w:rsidRPr="00AC48F2">
              <w:rPr>
                <w:b/>
                <w:bCs/>
                <w:sz w:val="20"/>
                <w:szCs w:val="20"/>
              </w:rPr>
              <w:t>ИТОГО</w:t>
            </w:r>
          </w:p>
        </w:tc>
        <w:tc>
          <w:tcPr>
            <w:tcW w:w="1214" w:type="dxa"/>
            <w:tcBorders>
              <w:top w:val="nil"/>
              <w:left w:val="nil"/>
              <w:bottom w:val="single" w:sz="4" w:space="0" w:color="auto"/>
              <w:right w:val="nil"/>
            </w:tcBorders>
            <w:shd w:val="clear" w:color="auto" w:fill="auto"/>
            <w:vAlign w:val="center"/>
            <w:hideMark/>
          </w:tcPr>
          <w:p w:rsidR="00AC48F2" w:rsidRPr="00AC48F2" w:rsidRDefault="00AC48F2" w:rsidP="00AC48F2">
            <w:pPr>
              <w:rPr>
                <w:b/>
                <w:bCs/>
                <w:sz w:val="20"/>
                <w:szCs w:val="20"/>
              </w:rPr>
            </w:pPr>
            <w:r w:rsidRPr="00AC48F2">
              <w:rPr>
                <w:b/>
                <w:bCs/>
                <w:sz w:val="20"/>
                <w:szCs w:val="20"/>
              </w:rPr>
              <w:t> </w:t>
            </w:r>
          </w:p>
        </w:tc>
        <w:tc>
          <w:tcPr>
            <w:tcW w:w="1500" w:type="dxa"/>
            <w:tcBorders>
              <w:top w:val="nil"/>
              <w:left w:val="nil"/>
              <w:bottom w:val="single" w:sz="4" w:space="0" w:color="auto"/>
              <w:right w:val="nil"/>
            </w:tcBorders>
            <w:shd w:val="clear" w:color="auto" w:fill="auto"/>
            <w:vAlign w:val="center"/>
            <w:hideMark/>
          </w:tcPr>
          <w:p w:rsidR="00AC48F2" w:rsidRPr="00AC48F2" w:rsidRDefault="00AC48F2" w:rsidP="00AC48F2">
            <w:pPr>
              <w:rPr>
                <w:b/>
                <w:bCs/>
                <w:sz w:val="20"/>
                <w:szCs w:val="20"/>
              </w:rPr>
            </w:pPr>
            <w:r w:rsidRPr="00AC48F2">
              <w:rPr>
                <w:b/>
                <w:bCs/>
                <w:sz w:val="20"/>
                <w:szCs w:val="20"/>
              </w:rPr>
              <w:t> </w:t>
            </w:r>
          </w:p>
        </w:tc>
        <w:tc>
          <w:tcPr>
            <w:tcW w:w="140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rPr>
                <w:b/>
                <w:bCs/>
                <w:sz w:val="20"/>
                <w:szCs w:val="20"/>
              </w:rPr>
            </w:pPr>
            <w:r w:rsidRPr="00AC48F2">
              <w:rPr>
                <w:b/>
                <w:bCs/>
                <w:sz w:val="20"/>
                <w:szCs w:val="20"/>
              </w:rPr>
              <w:t> </w:t>
            </w:r>
          </w:p>
        </w:tc>
        <w:tc>
          <w:tcPr>
            <w:tcW w:w="174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rPr>
                <w:b/>
                <w:bCs/>
                <w:sz w:val="20"/>
                <w:szCs w:val="20"/>
              </w:rPr>
            </w:pPr>
            <w:r w:rsidRPr="00AC48F2">
              <w:rPr>
                <w:b/>
                <w:bCs/>
                <w:sz w:val="20"/>
                <w:szCs w:val="20"/>
              </w:rPr>
              <w:t> </w:t>
            </w:r>
          </w:p>
        </w:tc>
        <w:tc>
          <w:tcPr>
            <w:tcW w:w="1456"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b/>
                <w:bCs/>
                <w:sz w:val="20"/>
                <w:szCs w:val="20"/>
              </w:rPr>
            </w:pPr>
            <w:r w:rsidRPr="00AC48F2">
              <w:rPr>
                <w:b/>
                <w:bCs/>
                <w:sz w:val="20"/>
                <w:szCs w:val="20"/>
              </w:rPr>
              <w:t>19,1</w:t>
            </w:r>
          </w:p>
        </w:tc>
      </w:tr>
    </w:tbl>
    <w:p w:rsidR="00AC48F2" w:rsidRPr="00AC48F2" w:rsidRDefault="00AC48F2" w:rsidP="00AC48F2">
      <w:pPr>
        <w:ind w:firstLine="709"/>
        <w:jc w:val="both"/>
        <w:rPr>
          <w:sz w:val="28"/>
          <w:szCs w:val="28"/>
        </w:rPr>
      </w:pPr>
      <w:r w:rsidRPr="00AC48F2">
        <w:rPr>
          <w:b/>
          <w:sz w:val="28"/>
          <w:szCs w:val="28"/>
        </w:rPr>
        <w:t xml:space="preserve">Прогноз поступлений 2023 год – 19,1 тыс. руб., на 2024-2025 годы </w:t>
      </w:r>
      <w:r w:rsidRPr="00AC48F2">
        <w:rPr>
          <w:sz w:val="28"/>
          <w:szCs w:val="28"/>
        </w:rPr>
        <w:t>принят на уровне прогноза на 2023 год и составляет</w:t>
      </w:r>
      <w:r w:rsidRPr="00AC48F2">
        <w:rPr>
          <w:b/>
          <w:sz w:val="28"/>
          <w:szCs w:val="28"/>
        </w:rPr>
        <w:t xml:space="preserve"> 19,1 тыс. руб. </w:t>
      </w:r>
      <w:r w:rsidRPr="00AC48F2">
        <w:rPr>
          <w:sz w:val="28"/>
          <w:szCs w:val="28"/>
        </w:rPr>
        <w:t>ежегодно.</w:t>
      </w:r>
    </w:p>
    <w:p w:rsidR="00AC48F2" w:rsidRPr="00AC48F2" w:rsidRDefault="00AC48F2" w:rsidP="00AC48F2">
      <w:pPr>
        <w:ind w:firstLine="709"/>
        <w:jc w:val="both"/>
        <w:rPr>
          <w:sz w:val="28"/>
          <w:szCs w:val="28"/>
        </w:rPr>
      </w:pPr>
      <w:r w:rsidRPr="00AC48F2">
        <w:rPr>
          <w:sz w:val="28"/>
          <w:szCs w:val="28"/>
        </w:rPr>
        <w:t>6.</w:t>
      </w:r>
      <w:r w:rsidRPr="00AC48F2">
        <w:t xml:space="preserve"> </w:t>
      </w:r>
      <w:r w:rsidRPr="00AC48F2">
        <w:rPr>
          <w:sz w:val="28"/>
          <w:szCs w:val="28"/>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w:t>
      </w:r>
      <w:r w:rsidRPr="00AC48F2">
        <w:rPr>
          <w:b/>
          <w:sz w:val="28"/>
          <w:szCs w:val="28"/>
        </w:rPr>
        <w:t>КБК 000</w:t>
      </w:r>
      <w:r w:rsidRPr="00AC48F2">
        <w:rPr>
          <w:b/>
        </w:rPr>
        <w:t xml:space="preserve"> </w:t>
      </w:r>
      <w:r w:rsidRPr="00AC48F2">
        <w:rPr>
          <w:b/>
          <w:sz w:val="28"/>
          <w:szCs w:val="28"/>
        </w:rPr>
        <w:t>1 16 01100 01 0000 140</w:t>
      </w:r>
      <w:r w:rsidRPr="00AC48F2">
        <w:rPr>
          <w:sz w:val="28"/>
          <w:szCs w:val="28"/>
        </w:rPr>
        <w:t xml:space="preserve">). </w:t>
      </w:r>
    </w:p>
    <w:p w:rsidR="00AC48F2" w:rsidRPr="00AC48F2" w:rsidRDefault="00AC48F2" w:rsidP="00AC48F2">
      <w:pPr>
        <w:ind w:firstLine="709"/>
        <w:jc w:val="both"/>
        <w:rPr>
          <w:b/>
          <w:sz w:val="28"/>
          <w:szCs w:val="28"/>
        </w:rPr>
      </w:pPr>
      <w:r w:rsidRPr="00AC48F2">
        <w:rPr>
          <w:b/>
          <w:sz w:val="28"/>
          <w:szCs w:val="28"/>
        </w:rPr>
        <w:t>Прогноз по КБК, тыс. руб.</w:t>
      </w:r>
    </w:p>
    <w:tbl>
      <w:tblPr>
        <w:tblW w:w="9351" w:type="dxa"/>
        <w:tblLook w:val="04A0" w:firstRow="1" w:lastRow="0" w:firstColumn="1" w:lastColumn="0" w:noHBand="0" w:noVBand="1"/>
      </w:tblPr>
      <w:tblGrid>
        <w:gridCol w:w="3117"/>
        <w:gridCol w:w="3117"/>
        <w:gridCol w:w="3117"/>
      </w:tblGrid>
      <w:tr w:rsidR="00AC48F2" w:rsidRPr="00AC48F2" w:rsidTr="00E01E4F">
        <w:trPr>
          <w:trHeight w:val="283"/>
        </w:trPr>
        <w:tc>
          <w:tcPr>
            <w:tcW w:w="3117" w:type="dxa"/>
            <w:tcBorders>
              <w:top w:val="single" w:sz="4" w:space="0" w:color="000000"/>
              <w:left w:val="single" w:sz="4" w:space="0" w:color="000000"/>
              <w:bottom w:val="single" w:sz="4" w:space="0" w:color="000000"/>
              <w:right w:val="single" w:sz="4" w:space="0" w:color="000000"/>
            </w:tcBorders>
            <w:shd w:val="clear" w:color="auto" w:fill="auto"/>
            <w:hideMark/>
          </w:tcPr>
          <w:p w:rsidR="00AC48F2" w:rsidRPr="00AC48F2" w:rsidRDefault="00AC48F2" w:rsidP="00AC48F2">
            <w:pPr>
              <w:jc w:val="center"/>
              <w:rPr>
                <w:b/>
                <w:color w:val="000000"/>
                <w:sz w:val="28"/>
                <w:szCs w:val="28"/>
              </w:rPr>
            </w:pPr>
            <w:r w:rsidRPr="00AC48F2">
              <w:rPr>
                <w:b/>
                <w:color w:val="000000"/>
                <w:sz w:val="28"/>
                <w:szCs w:val="28"/>
              </w:rPr>
              <w:t>2023 год</w:t>
            </w:r>
          </w:p>
        </w:tc>
        <w:tc>
          <w:tcPr>
            <w:tcW w:w="3117" w:type="dxa"/>
            <w:tcBorders>
              <w:top w:val="single" w:sz="4" w:space="0" w:color="000000"/>
              <w:left w:val="nil"/>
              <w:bottom w:val="single" w:sz="4" w:space="0" w:color="000000"/>
              <w:right w:val="single" w:sz="4" w:space="0" w:color="000000"/>
            </w:tcBorders>
            <w:shd w:val="clear" w:color="auto" w:fill="auto"/>
            <w:hideMark/>
          </w:tcPr>
          <w:p w:rsidR="00AC48F2" w:rsidRPr="00AC48F2" w:rsidRDefault="00AC48F2" w:rsidP="00AC48F2">
            <w:pPr>
              <w:jc w:val="center"/>
              <w:rPr>
                <w:b/>
                <w:color w:val="000000"/>
                <w:sz w:val="28"/>
                <w:szCs w:val="28"/>
              </w:rPr>
            </w:pPr>
            <w:r w:rsidRPr="00AC48F2">
              <w:rPr>
                <w:b/>
                <w:color w:val="000000"/>
                <w:sz w:val="28"/>
                <w:szCs w:val="28"/>
              </w:rPr>
              <w:t>2024 год</w:t>
            </w:r>
          </w:p>
        </w:tc>
        <w:tc>
          <w:tcPr>
            <w:tcW w:w="3117" w:type="dxa"/>
            <w:tcBorders>
              <w:top w:val="single" w:sz="4" w:space="0" w:color="000000"/>
              <w:left w:val="nil"/>
              <w:bottom w:val="single" w:sz="4" w:space="0" w:color="000000"/>
              <w:right w:val="single" w:sz="4" w:space="0" w:color="000000"/>
            </w:tcBorders>
            <w:shd w:val="clear" w:color="auto" w:fill="auto"/>
            <w:hideMark/>
          </w:tcPr>
          <w:p w:rsidR="00AC48F2" w:rsidRPr="00AC48F2" w:rsidRDefault="00AC48F2" w:rsidP="00AC48F2">
            <w:pPr>
              <w:jc w:val="center"/>
              <w:rPr>
                <w:b/>
                <w:color w:val="000000"/>
                <w:sz w:val="28"/>
                <w:szCs w:val="28"/>
              </w:rPr>
            </w:pPr>
            <w:r w:rsidRPr="00AC48F2">
              <w:rPr>
                <w:b/>
                <w:color w:val="000000"/>
                <w:sz w:val="28"/>
                <w:szCs w:val="28"/>
              </w:rPr>
              <w:t>2025 год</w:t>
            </w:r>
          </w:p>
        </w:tc>
      </w:tr>
      <w:tr w:rsidR="00AC48F2" w:rsidRPr="00AC48F2" w:rsidTr="00E01E4F">
        <w:trPr>
          <w:trHeight w:val="283"/>
        </w:trPr>
        <w:tc>
          <w:tcPr>
            <w:tcW w:w="3117" w:type="dxa"/>
            <w:tcBorders>
              <w:top w:val="nil"/>
              <w:left w:val="single" w:sz="4" w:space="0" w:color="000000"/>
              <w:bottom w:val="single" w:sz="4" w:space="0" w:color="000000"/>
              <w:right w:val="single" w:sz="4" w:space="0" w:color="000000"/>
            </w:tcBorders>
            <w:shd w:val="clear" w:color="auto" w:fill="auto"/>
            <w:hideMark/>
          </w:tcPr>
          <w:p w:rsidR="00AC48F2" w:rsidRPr="00AC48F2" w:rsidRDefault="00AC48F2" w:rsidP="00AC48F2">
            <w:pPr>
              <w:jc w:val="center"/>
              <w:rPr>
                <w:b/>
                <w:color w:val="000000"/>
                <w:sz w:val="28"/>
                <w:szCs w:val="28"/>
              </w:rPr>
            </w:pPr>
            <w:r w:rsidRPr="00AC48F2">
              <w:rPr>
                <w:b/>
                <w:color w:val="000000"/>
                <w:sz w:val="28"/>
                <w:szCs w:val="28"/>
              </w:rPr>
              <w:t>8,3</w:t>
            </w:r>
          </w:p>
        </w:tc>
        <w:tc>
          <w:tcPr>
            <w:tcW w:w="3117" w:type="dxa"/>
            <w:tcBorders>
              <w:top w:val="nil"/>
              <w:left w:val="nil"/>
              <w:bottom w:val="single" w:sz="4" w:space="0" w:color="000000"/>
              <w:right w:val="single" w:sz="4" w:space="0" w:color="000000"/>
            </w:tcBorders>
            <w:shd w:val="clear" w:color="auto" w:fill="auto"/>
            <w:hideMark/>
          </w:tcPr>
          <w:p w:rsidR="00AC48F2" w:rsidRPr="00AC48F2" w:rsidRDefault="00AC48F2" w:rsidP="00AC48F2">
            <w:pPr>
              <w:jc w:val="center"/>
              <w:rPr>
                <w:b/>
                <w:color w:val="000000"/>
                <w:sz w:val="28"/>
                <w:szCs w:val="28"/>
              </w:rPr>
            </w:pPr>
            <w:r w:rsidRPr="00AC48F2">
              <w:rPr>
                <w:b/>
                <w:color w:val="000000"/>
                <w:sz w:val="28"/>
                <w:szCs w:val="28"/>
              </w:rPr>
              <w:t>8,3</w:t>
            </w:r>
          </w:p>
        </w:tc>
        <w:tc>
          <w:tcPr>
            <w:tcW w:w="3117" w:type="dxa"/>
            <w:tcBorders>
              <w:top w:val="nil"/>
              <w:left w:val="nil"/>
              <w:bottom w:val="single" w:sz="4" w:space="0" w:color="000000"/>
              <w:right w:val="single" w:sz="4" w:space="0" w:color="000000"/>
            </w:tcBorders>
            <w:shd w:val="clear" w:color="auto" w:fill="auto"/>
            <w:hideMark/>
          </w:tcPr>
          <w:p w:rsidR="00AC48F2" w:rsidRPr="00AC48F2" w:rsidRDefault="00AC48F2" w:rsidP="00AC48F2">
            <w:pPr>
              <w:jc w:val="center"/>
              <w:rPr>
                <w:b/>
                <w:color w:val="000000"/>
                <w:sz w:val="28"/>
                <w:szCs w:val="28"/>
              </w:rPr>
            </w:pPr>
            <w:r w:rsidRPr="00AC48F2">
              <w:rPr>
                <w:b/>
                <w:color w:val="000000"/>
                <w:sz w:val="28"/>
                <w:szCs w:val="28"/>
              </w:rPr>
              <w:t>8,3</w:t>
            </w:r>
          </w:p>
        </w:tc>
      </w:tr>
    </w:tbl>
    <w:p w:rsidR="00AC48F2" w:rsidRPr="00AC48F2" w:rsidRDefault="00AC48F2" w:rsidP="00AC48F2">
      <w:pPr>
        <w:ind w:firstLine="709"/>
        <w:jc w:val="both"/>
        <w:rPr>
          <w:sz w:val="28"/>
          <w:szCs w:val="28"/>
        </w:rPr>
      </w:pPr>
      <w:r w:rsidRPr="00AC48F2">
        <w:rPr>
          <w:sz w:val="28"/>
          <w:szCs w:val="28"/>
        </w:rPr>
        <w:t xml:space="preserve">6.1 </w:t>
      </w:r>
      <w:r w:rsidRPr="00AC48F2">
        <w:rPr>
          <w:b/>
          <w:sz w:val="28"/>
          <w:szCs w:val="28"/>
        </w:rPr>
        <w:t>КБК 335 1 16 01103 01 0000 140</w:t>
      </w:r>
      <w:r w:rsidRPr="00AC48F2">
        <w:rPr>
          <w:sz w:val="28"/>
          <w:szCs w:val="28"/>
        </w:rPr>
        <w:t xml:space="preserve"> 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p w:rsidR="00AC48F2" w:rsidRPr="00AC48F2" w:rsidRDefault="00AC48F2" w:rsidP="00AC48F2">
      <w:pPr>
        <w:ind w:firstLine="709"/>
        <w:jc w:val="both"/>
        <w:rPr>
          <w:sz w:val="28"/>
          <w:szCs w:val="28"/>
        </w:rPr>
      </w:pPr>
      <w:r w:rsidRPr="00AC48F2">
        <w:rPr>
          <w:b/>
          <w:sz w:val="28"/>
          <w:szCs w:val="28"/>
        </w:rPr>
        <w:t>Главный администратор доходов - Главное управление региональной безопасности Тверской области</w:t>
      </w:r>
      <w:r w:rsidRPr="00AC48F2">
        <w:rPr>
          <w:sz w:val="28"/>
          <w:szCs w:val="28"/>
        </w:rPr>
        <w:t>.</w:t>
      </w:r>
    </w:p>
    <w:p w:rsidR="00AC48F2" w:rsidRPr="00AC48F2" w:rsidRDefault="00AC48F2" w:rsidP="00AC48F2">
      <w:pPr>
        <w:tabs>
          <w:tab w:val="left" w:pos="1276"/>
          <w:tab w:val="left" w:pos="1418"/>
        </w:tabs>
        <w:autoSpaceDE w:val="0"/>
        <w:autoSpaceDN w:val="0"/>
        <w:adjustRightInd w:val="0"/>
        <w:ind w:firstLine="709"/>
        <w:jc w:val="both"/>
        <w:rPr>
          <w:sz w:val="28"/>
          <w:szCs w:val="28"/>
        </w:rPr>
      </w:pPr>
      <w:r w:rsidRPr="00AC48F2">
        <w:rPr>
          <w:sz w:val="28"/>
          <w:szCs w:val="28"/>
        </w:rPr>
        <w:t>Прогноз поступлений определен методом прямого расчета и представлен в таблице:</w:t>
      </w:r>
    </w:p>
    <w:tbl>
      <w:tblPr>
        <w:tblW w:w="9344" w:type="dxa"/>
        <w:tblLook w:val="04A0" w:firstRow="1" w:lastRow="0" w:firstColumn="1" w:lastColumn="0" w:noHBand="0" w:noVBand="1"/>
      </w:tblPr>
      <w:tblGrid>
        <w:gridCol w:w="486"/>
        <w:gridCol w:w="1673"/>
        <w:gridCol w:w="1216"/>
        <w:gridCol w:w="1500"/>
        <w:gridCol w:w="1403"/>
        <w:gridCol w:w="1747"/>
        <w:gridCol w:w="1319"/>
      </w:tblGrid>
      <w:tr w:rsidR="00AC48F2" w:rsidRPr="00AC48F2" w:rsidTr="00E01E4F">
        <w:trPr>
          <w:trHeight w:val="1275"/>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 п/п</w:t>
            </w:r>
          </w:p>
        </w:tc>
        <w:tc>
          <w:tcPr>
            <w:tcW w:w="1991"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Вид правонарушений</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Средний размер штрафа (средний областной), тыс. руб.</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Прогнозное количество постановлений штук</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Коэффициент собираемости (средний областной), %</w:t>
            </w:r>
          </w:p>
        </w:tc>
        <w:tc>
          <w:tcPr>
            <w:tcW w:w="1074" w:type="dxa"/>
            <w:tcBorders>
              <w:top w:val="single" w:sz="4" w:space="0" w:color="auto"/>
              <w:left w:val="nil"/>
              <w:bottom w:val="single" w:sz="4" w:space="0" w:color="auto"/>
              <w:right w:val="single" w:sz="4" w:space="0" w:color="auto"/>
            </w:tcBorders>
          </w:tcPr>
          <w:p w:rsidR="00AC48F2" w:rsidRPr="00AC48F2" w:rsidRDefault="00AC48F2" w:rsidP="00AC48F2">
            <w:pPr>
              <w:jc w:val="center"/>
              <w:rPr>
                <w:sz w:val="20"/>
                <w:szCs w:val="20"/>
              </w:rPr>
            </w:pPr>
            <w:r w:rsidRPr="00AC48F2">
              <w:rPr>
                <w:sz w:val="20"/>
                <w:szCs w:val="20"/>
              </w:rPr>
              <w:t>Дебиторская задолженность, подлежащая принудительному взысканию,</w:t>
            </w:r>
            <w:r w:rsidRPr="00AC48F2">
              <w:rPr>
                <w:sz w:val="20"/>
                <w:szCs w:val="20"/>
              </w:rPr>
              <w:br/>
              <w:t>тыс. руб</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Прогноз поступлений тыс. руб. (ст.(3*4*5)</w:t>
            </w:r>
          </w:p>
          <w:p w:rsidR="00AC48F2" w:rsidRPr="00AC48F2" w:rsidRDefault="00AC48F2" w:rsidP="00AC48F2">
            <w:pPr>
              <w:jc w:val="center"/>
              <w:rPr>
                <w:sz w:val="20"/>
                <w:szCs w:val="20"/>
              </w:rPr>
            </w:pPr>
            <w:r w:rsidRPr="00AC48F2">
              <w:rPr>
                <w:sz w:val="20"/>
                <w:szCs w:val="20"/>
              </w:rPr>
              <w:t>+ст.6/2)</w:t>
            </w:r>
          </w:p>
        </w:tc>
      </w:tr>
      <w:tr w:rsidR="00AC48F2" w:rsidRPr="00AC48F2" w:rsidTr="00E01E4F">
        <w:trPr>
          <w:trHeight w:val="300"/>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w:t>
            </w:r>
          </w:p>
        </w:tc>
        <w:tc>
          <w:tcPr>
            <w:tcW w:w="199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w:t>
            </w:r>
          </w:p>
        </w:tc>
        <w:tc>
          <w:tcPr>
            <w:tcW w:w="133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3</w:t>
            </w:r>
          </w:p>
        </w:tc>
        <w:tc>
          <w:tcPr>
            <w:tcW w:w="1500"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4</w:t>
            </w:r>
          </w:p>
        </w:tc>
        <w:tc>
          <w:tcPr>
            <w:tcW w:w="1479"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5</w:t>
            </w:r>
          </w:p>
        </w:tc>
        <w:tc>
          <w:tcPr>
            <w:tcW w:w="1074" w:type="dxa"/>
            <w:tcBorders>
              <w:top w:val="single" w:sz="4" w:space="0" w:color="auto"/>
              <w:left w:val="nil"/>
              <w:bottom w:val="single" w:sz="4" w:space="0" w:color="auto"/>
              <w:right w:val="single" w:sz="4" w:space="0" w:color="auto"/>
            </w:tcBorders>
            <w:vAlign w:val="center"/>
          </w:tcPr>
          <w:p w:rsidR="00AC48F2" w:rsidRPr="00AC48F2" w:rsidRDefault="00AC48F2" w:rsidP="00AC48F2">
            <w:pPr>
              <w:jc w:val="center"/>
              <w:rPr>
                <w:sz w:val="20"/>
                <w:szCs w:val="20"/>
              </w:rPr>
            </w:pPr>
            <w:r w:rsidRPr="00AC48F2">
              <w:rPr>
                <w:sz w:val="20"/>
                <w:szCs w:val="20"/>
              </w:rPr>
              <w:t>6</w:t>
            </w:r>
          </w:p>
        </w:tc>
        <w:tc>
          <w:tcPr>
            <w:tcW w:w="1464"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7</w:t>
            </w:r>
          </w:p>
        </w:tc>
      </w:tr>
      <w:tr w:rsidR="00AC48F2" w:rsidRPr="00AC48F2" w:rsidTr="00E01E4F">
        <w:trPr>
          <w:trHeight w:val="870"/>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w:t>
            </w:r>
          </w:p>
        </w:tc>
        <w:tc>
          <w:tcPr>
            <w:tcW w:w="199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both"/>
              <w:rPr>
                <w:sz w:val="20"/>
                <w:szCs w:val="20"/>
              </w:rPr>
            </w:pPr>
            <w:r w:rsidRPr="00AC48F2">
              <w:rPr>
                <w:sz w:val="20"/>
                <w:szCs w:val="20"/>
              </w:rPr>
              <w:t>Штрафы за нарушение правил карантина животных или других ветеринарно-санитарных правил</w:t>
            </w:r>
          </w:p>
        </w:tc>
        <w:tc>
          <w:tcPr>
            <w:tcW w:w="133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1,3</w:t>
            </w:r>
          </w:p>
        </w:tc>
        <w:tc>
          <w:tcPr>
            <w:tcW w:w="1500"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3</w:t>
            </w:r>
          </w:p>
        </w:tc>
        <w:tc>
          <w:tcPr>
            <w:tcW w:w="1479"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100,0%</w:t>
            </w:r>
          </w:p>
        </w:tc>
        <w:tc>
          <w:tcPr>
            <w:tcW w:w="1074" w:type="dxa"/>
            <w:tcBorders>
              <w:top w:val="single" w:sz="4" w:space="0" w:color="auto"/>
              <w:left w:val="nil"/>
              <w:bottom w:val="single" w:sz="4" w:space="0" w:color="auto"/>
              <w:right w:val="single" w:sz="4" w:space="0" w:color="auto"/>
            </w:tcBorders>
            <w:vAlign w:val="center"/>
          </w:tcPr>
          <w:p w:rsidR="00AC48F2" w:rsidRPr="00AC48F2" w:rsidRDefault="00AC48F2" w:rsidP="00AC48F2">
            <w:pPr>
              <w:jc w:val="center"/>
              <w:rPr>
                <w:sz w:val="20"/>
                <w:szCs w:val="20"/>
              </w:rPr>
            </w:pPr>
            <w:r w:rsidRPr="00AC48F2">
              <w:rPr>
                <w:sz w:val="20"/>
                <w:szCs w:val="20"/>
              </w:rPr>
              <w:t>2,0</w:t>
            </w:r>
          </w:p>
        </w:tc>
        <w:tc>
          <w:tcPr>
            <w:tcW w:w="1464"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3,0</w:t>
            </w:r>
          </w:p>
        </w:tc>
      </w:tr>
      <w:tr w:rsidR="00AC48F2" w:rsidRPr="00AC48F2" w:rsidTr="00E01E4F">
        <w:trPr>
          <w:trHeight w:val="255"/>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w:t>
            </w:r>
          </w:p>
        </w:tc>
        <w:tc>
          <w:tcPr>
            <w:tcW w:w="199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both"/>
              <w:rPr>
                <w:sz w:val="20"/>
                <w:szCs w:val="20"/>
              </w:rPr>
            </w:pPr>
            <w:r w:rsidRPr="00AC48F2">
              <w:rPr>
                <w:sz w:val="20"/>
                <w:szCs w:val="20"/>
              </w:rPr>
              <w:t>Иные штрафы</w:t>
            </w:r>
          </w:p>
        </w:tc>
        <w:tc>
          <w:tcPr>
            <w:tcW w:w="133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2,1</w:t>
            </w:r>
          </w:p>
        </w:tc>
        <w:tc>
          <w:tcPr>
            <w:tcW w:w="1500"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5</w:t>
            </w:r>
          </w:p>
        </w:tc>
        <w:tc>
          <w:tcPr>
            <w:tcW w:w="1479"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100,0%</w:t>
            </w:r>
          </w:p>
        </w:tc>
        <w:tc>
          <w:tcPr>
            <w:tcW w:w="1074" w:type="dxa"/>
            <w:tcBorders>
              <w:top w:val="single" w:sz="4" w:space="0" w:color="auto"/>
              <w:left w:val="nil"/>
              <w:bottom w:val="single" w:sz="4" w:space="0" w:color="auto"/>
              <w:right w:val="single" w:sz="4" w:space="0" w:color="auto"/>
            </w:tcBorders>
          </w:tcPr>
          <w:p w:rsidR="00AC48F2" w:rsidRPr="00AC48F2" w:rsidRDefault="00AC48F2" w:rsidP="00AC48F2">
            <w:pPr>
              <w:jc w:val="center"/>
              <w:rPr>
                <w:sz w:val="20"/>
                <w:szCs w:val="20"/>
              </w:rPr>
            </w:pPr>
            <w:r w:rsidRPr="00AC48F2">
              <w:rPr>
                <w:sz w:val="20"/>
                <w:szCs w:val="20"/>
              </w:rPr>
              <w:t>0,0</w:t>
            </w:r>
          </w:p>
        </w:tc>
        <w:tc>
          <w:tcPr>
            <w:tcW w:w="1464"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5,3</w:t>
            </w:r>
          </w:p>
        </w:tc>
      </w:tr>
      <w:tr w:rsidR="00AC48F2" w:rsidRPr="00AC48F2" w:rsidTr="00E01E4F">
        <w:trPr>
          <w:trHeight w:val="255"/>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 </w:t>
            </w:r>
          </w:p>
        </w:tc>
        <w:tc>
          <w:tcPr>
            <w:tcW w:w="1991" w:type="dxa"/>
            <w:tcBorders>
              <w:top w:val="nil"/>
              <w:left w:val="nil"/>
              <w:bottom w:val="single" w:sz="4" w:space="0" w:color="auto"/>
              <w:right w:val="nil"/>
            </w:tcBorders>
            <w:shd w:val="clear" w:color="auto" w:fill="auto"/>
            <w:vAlign w:val="center"/>
            <w:hideMark/>
          </w:tcPr>
          <w:p w:rsidR="00AC48F2" w:rsidRPr="00AC48F2" w:rsidRDefault="00AC48F2" w:rsidP="00AC48F2">
            <w:pPr>
              <w:rPr>
                <w:b/>
                <w:bCs/>
                <w:sz w:val="20"/>
                <w:szCs w:val="20"/>
              </w:rPr>
            </w:pPr>
            <w:r w:rsidRPr="00AC48F2">
              <w:rPr>
                <w:b/>
                <w:bCs/>
                <w:sz w:val="20"/>
                <w:szCs w:val="20"/>
              </w:rPr>
              <w:t>ИТОГО</w:t>
            </w:r>
          </w:p>
        </w:tc>
        <w:tc>
          <w:tcPr>
            <w:tcW w:w="1331" w:type="dxa"/>
            <w:tcBorders>
              <w:top w:val="nil"/>
              <w:left w:val="nil"/>
              <w:bottom w:val="single" w:sz="4" w:space="0" w:color="auto"/>
              <w:right w:val="nil"/>
            </w:tcBorders>
            <w:shd w:val="clear" w:color="auto" w:fill="auto"/>
            <w:vAlign w:val="center"/>
            <w:hideMark/>
          </w:tcPr>
          <w:p w:rsidR="00AC48F2" w:rsidRPr="00AC48F2" w:rsidRDefault="00AC48F2" w:rsidP="00AC48F2">
            <w:pPr>
              <w:rPr>
                <w:b/>
                <w:bCs/>
                <w:sz w:val="20"/>
                <w:szCs w:val="20"/>
              </w:rPr>
            </w:pPr>
            <w:r w:rsidRPr="00AC48F2">
              <w:rPr>
                <w:b/>
                <w:bCs/>
                <w:sz w:val="20"/>
                <w:szCs w:val="20"/>
              </w:rPr>
              <w:t> </w:t>
            </w:r>
          </w:p>
        </w:tc>
        <w:tc>
          <w:tcPr>
            <w:tcW w:w="1500" w:type="dxa"/>
            <w:tcBorders>
              <w:top w:val="nil"/>
              <w:left w:val="nil"/>
              <w:bottom w:val="single" w:sz="4" w:space="0" w:color="auto"/>
              <w:right w:val="nil"/>
            </w:tcBorders>
            <w:shd w:val="clear" w:color="auto" w:fill="auto"/>
            <w:vAlign w:val="center"/>
            <w:hideMark/>
          </w:tcPr>
          <w:p w:rsidR="00AC48F2" w:rsidRPr="00AC48F2" w:rsidRDefault="00AC48F2" w:rsidP="00AC48F2">
            <w:pPr>
              <w:rPr>
                <w:b/>
                <w:bCs/>
                <w:sz w:val="20"/>
                <w:szCs w:val="20"/>
              </w:rPr>
            </w:pPr>
            <w:r w:rsidRPr="00AC48F2">
              <w:rPr>
                <w:b/>
                <w:bCs/>
                <w:sz w:val="20"/>
                <w:szCs w:val="20"/>
              </w:rPr>
              <w:t> </w:t>
            </w:r>
          </w:p>
        </w:tc>
        <w:tc>
          <w:tcPr>
            <w:tcW w:w="1479"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rPr>
                <w:b/>
                <w:bCs/>
                <w:sz w:val="20"/>
                <w:szCs w:val="20"/>
              </w:rPr>
            </w:pPr>
            <w:r w:rsidRPr="00AC48F2">
              <w:rPr>
                <w:b/>
                <w:bCs/>
                <w:sz w:val="20"/>
                <w:szCs w:val="20"/>
              </w:rPr>
              <w:t> </w:t>
            </w:r>
          </w:p>
        </w:tc>
        <w:tc>
          <w:tcPr>
            <w:tcW w:w="1074" w:type="dxa"/>
            <w:tcBorders>
              <w:top w:val="single" w:sz="4" w:space="0" w:color="auto"/>
              <w:left w:val="nil"/>
              <w:bottom w:val="single" w:sz="4" w:space="0" w:color="auto"/>
              <w:right w:val="single" w:sz="4" w:space="0" w:color="auto"/>
            </w:tcBorders>
          </w:tcPr>
          <w:p w:rsidR="00AC48F2" w:rsidRPr="00AC48F2" w:rsidRDefault="00AC48F2" w:rsidP="00AC48F2">
            <w:pPr>
              <w:jc w:val="center"/>
              <w:rPr>
                <w:b/>
                <w:bCs/>
                <w:sz w:val="20"/>
                <w:szCs w:val="20"/>
              </w:rPr>
            </w:pPr>
          </w:p>
        </w:tc>
        <w:tc>
          <w:tcPr>
            <w:tcW w:w="1464"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b/>
                <w:bCs/>
                <w:sz w:val="20"/>
                <w:szCs w:val="20"/>
              </w:rPr>
            </w:pPr>
            <w:r w:rsidRPr="00AC48F2">
              <w:rPr>
                <w:b/>
                <w:bCs/>
                <w:sz w:val="20"/>
                <w:szCs w:val="20"/>
              </w:rPr>
              <w:t>8,3</w:t>
            </w:r>
          </w:p>
        </w:tc>
      </w:tr>
    </w:tbl>
    <w:p w:rsidR="00AC48F2" w:rsidRPr="00AC48F2" w:rsidRDefault="00AC48F2" w:rsidP="00AC48F2">
      <w:pPr>
        <w:ind w:firstLine="709"/>
        <w:jc w:val="both"/>
        <w:rPr>
          <w:b/>
          <w:sz w:val="28"/>
          <w:szCs w:val="28"/>
        </w:rPr>
      </w:pPr>
      <w:r w:rsidRPr="00AC48F2">
        <w:rPr>
          <w:b/>
          <w:sz w:val="28"/>
          <w:szCs w:val="28"/>
        </w:rPr>
        <w:t>Прогноз поступлений 2023 год – 8,3 тыс. руб.,</w:t>
      </w:r>
      <w:r w:rsidRPr="00AC48F2">
        <w:rPr>
          <w:sz w:val="28"/>
          <w:szCs w:val="28"/>
        </w:rPr>
        <w:t xml:space="preserve"> </w:t>
      </w:r>
      <w:r w:rsidRPr="00AC48F2">
        <w:rPr>
          <w:b/>
          <w:sz w:val="28"/>
          <w:szCs w:val="28"/>
        </w:rPr>
        <w:t xml:space="preserve">2024-2025 годы </w:t>
      </w:r>
      <w:r w:rsidRPr="00AC48F2">
        <w:rPr>
          <w:sz w:val="28"/>
          <w:szCs w:val="28"/>
        </w:rPr>
        <w:t xml:space="preserve">на уровне прогноза 2023 года и составляет </w:t>
      </w:r>
      <w:r w:rsidRPr="00AC48F2">
        <w:rPr>
          <w:b/>
          <w:sz w:val="28"/>
          <w:szCs w:val="28"/>
        </w:rPr>
        <w:t>8,3 тыс. руб.</w:t>
      </w:r>
    </w:p>
    <w:p w:rsidR="00AC48F2" w:rsidRPr="00AC48F2" w:rsidRDefault="00AC48F2" w:rsidP="00AC48F2">
      <w:pPr>
        <w:ind w:firstLine="709"/>
        <w:jc w:val="both"/>
        <w:rPr>
          <w:sz w:val="28"/>
          <w:szCs w:val="28"/>
        </w:rPr>
      </w:pPr>
      <w:r w:rsidRPr="00AC48F2">
        <w:rPr>
          <w:sz w:val="28"/>
          <w:szCs w:val="28"/>
        </w:rPr>
        <w:t>7. 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w:t>
      </w:r>
      <w:r w:rsidRPr="00AC48F2">
        <w:rPr>
          <w:b/>
          <w:sz w:val="28"/>
          <w:szCs w:val="28"/>
        </w:rPr>
        <w:t>КБК 000 1 16 01110 01 0000 140</w:t>
      </w:r>
      <w:r w:rsidRPr="00AC48F2">
        <w:rPr>
          <w:sz w:val="28"/>
          <w:szCs w:val="28"/>
        </w:rPr>
        <w:t>).</w:t>
      </w:r>
    </w:p>
    <w:p w:rsidR="00AC48F2" w:rsidRPr="00AC48F2" w:rsidRDefault="00AC48F2" w:rsidP="00AC48F2">
      <w:pPr>
        <w:ind w:firstLine="709"/>
        <w:jc w:val="both"/>
        <w:rPr>
          <w:b/>
          <w:sz w:val="28"/>
          <w:szCs w:val="28"/>
        </w:rPr>
      </w:pPr>
      <w:r w:rsidRPr="00AC48F2">
        <w:rPr>
          <w:b/>
          <w:sz w:val="28"/>
          <w:szCs w:val="28"/>
        </w:rPr>
        <w:t>Прогноз по данному КБК, тыс. руб.</w:t>
      </w:r>
    </w:p>
    <w:tbl>
      <w:tblPr>
        <w:tblW w:w="9534" w:type="dxa"/>
        <w:tblLook w:val="04A0" w:firstRow="1" w:lastRow="0" w:firstColumn="1" w:lastColumn="0" w:noHBand="0" w:noVBand="1"/>
      </w:tblPr>
      <w:tblGrid>
        <w:gridCol w:w="3128"/>
        <w:gridCol w:w="3165"/>
        <w:gridCol w:w="3241"/>
      </w:tblGrid>
      <w:tr w:rsidR="00AC48F2" w:rsidRPr="00AC48F2" w:rsidTr="00E01E4F">
        <w:trPr>
          <w:trHeight w:val="283"/>
        </w:trPr>
        <w:tc>
          <w:tcPr>
            <w:tcW w:w="3128" w:type="dxa"/>
            <w:tcBorders>
              <w:top w:val="single" w:sz="4" w:space="0" w:color="000000"/>
              <w:left w:val="single" w:sz="4" w:space="0" w:color="000000"/>
              <w:bottom w:val="single" w:sz="4" w:space="0" w:color="000000"/>
              <w:right w:val="single" w:sz="4" w:space="0" w:color="000000"/>
            </w:tcBorders>
            <w:shd w:val="clear" w:color="auto" w:fill="auto"/>
            <w:hideMark/>
          </w:tcPr>
          <w:p w:rsidR="00AC48F2" w:rsidRPr="00AC48F2" w:rsidRDefault="00AC48F2" w:rsidP="00AC48F2">
            <w:pPr>
              <w:jc w:val="center"/>
              <w:rPr>
                <w:b/>
                <w:color w:val="000000"/>
                <w:sz w:val="28"/>
                <w:szCs w:val="28"/>
              </w:rPr>
            </w:pPr>
            <w:r w:rsidRPr="00AC48F2">
              <w:rPr>
                <w:b/>
                <w:color w:val="000000"/>
                <w:sz w:val="28"/>
                <w:szCs w:val="28"/>
              </w:rPr>
              <w:t>2023 год</w:t>
            </w:r>
          </w:p>
        </w:tc>
        <w:tc>
          <w:tcPr>
            <w:tcW w:w="3165" w:type="dxa"/>
            <w:tcBorders>
              <w:top w:val="single" w:sz="4" w:space="0" w:color="000000"/>
              <w:left w:val="nil"/>
              <w:bottom w:val="single" w:sz="4" w:space="0" w:color="000000"/>
              <w:right w:val="single" w:sz="4" w:space="0" w:color="000000"/>
            </w:tcBorders>
            <w:shd w:val="clear" w:color="auto" w:fill="auto"/>
            <w:hideMark/>
          </w:tcPr>
          <w:p w:rsidR="00AC48F2" w:rsidRPr="00AC48F2" w:rsidRDefault="00AC48F2" w:rsidP="00AC48F2">
            <w:pPr>
              <w:jc w:val="center"/>
              <w:rPr>
                <w:b/>
                <w:color w:val="000000"/>
                <w:sz w:val="28"/>
                <w:szCs w:val="28"/>
              </w:rPr>
            </w:pPr>
            <w:r w:rsidRPr="00AC48F2">
              <w:rPr>
                <w:b/>
                <w:color w:val="000000"/>
                <w:sz w:val="28"/>
                <w:szCs w:val="28"/>
              </w:rPr>
              <w:t>2024 год</w:t>
            </w:r>
          </w:p>
        </w:tc>
        <w:tc>
          <w:tcPr>
            <w:tcW w:w="3241" w:type="dxa"/>
            <w:tcBorders>
              <w:top w:val="single" w:sz="4" w:space="0" w:color="000000"/>
              <w:left w:val="nil"/>
              <w:bottom w:val="single" w:sz="4" w:space="0" w:color="000000"/>
              <w:right w:val="single" w:sz="4" w:space="0" w:color="000000"/>
            </w:tcBorders>
            <w:shd w:val="clear" w:color="auto" w:fill="auto"/>
            <w:hideMark/>
          </w:tcPr>
          <w:p w:rsidR="00AC48F2" w:rsidRPr="00AC48F2" w:rsidRDefault="00AC48F2" w:rsidP="00AC48F2">
            <w:pPr>
              <w:jc w:val="center"/>
              <w:rPr>
                <w:b/>
                <w:color w:val="000000"/>
                <w:sz w:val="28"/>
                <w:szCs w:val="28"/>
              </w:rPr>
            </w:pPr>
            <w:r w:rsidRPr="00AC48F2">
              <w:rPr>
                <w:b/>
                <w:color w:val="000000"/>
                <w:sz w:val="28"/>
                <w:szCs w:val="28"/>
              </w:rPr>
              <w:t>2025 год</w:t>
            </w:r>
          </w:p>
        </w:tc>
      </w:tr>
      <w:tr w:rsidR="00AC48F2" w:rsidRPr="00AC48F2" w:rsidTr="00E01E4F">
        <w:trPr>
          <w:trHeight w:val="283"/>
        </w:trPr>
        <w:tc>
          <w:tcPr>
            <w:tcW w:w="3128" w:type="dxa"/>
            <w:tcBorders>
              <w:top w:val="nil"/>
              <w:left w:val="single" w:sz="4" w:space="0" w:color="000000"/>
              <w:bottom w:val="single" w:sz="4" w:space="0" w:color="000000"/>
              <w:right w:val="single" w:sz="4" w:space="0" w:color="000000"/>
            </w:tcBorders>
            <w:shd w:val="clear" w:color="auto" w:fill="auto"/>
            <w:hideMark/>
          </w:tcPr>
          <w:p w:rsidR="00AC48F2" w:rsidRPr="00AC48F2" w:rsidRDefault="00AC48F2" w:rsidP="00AC48F2">
            <w:pPr>
              <w:jc w:val="center"/>
              <w:rPr>
                <w:b/>
                <w:color w:val="000000"/>
                <w:sz w:val="28"/>
                <w:szCs w:val="28"/>
              </w:rPr>
            </w:pPr>
            <w:r w:rsidRPr="00AC48F2">
              <w:rPr>
                <w:b/>
                <w:color w:val="000000"/>
                <w:sz w:val="28"/>
                <w:szCs w:val="28"/>
              </w:rPr>
              <w:t>103,9</w:t>
            </w:r>
          </w:p>
        </w:tc>
        <w:tc>
          <w:tcPr>
            <w:tcW w:w="3165" w:type="dxa"/>
            <w:tcBorders>
              <w:top w:val="nil"/>
              <w:left w:val="nil"/>
              <w:bottom w:val="single" w:sz="4" w:space="0" w:color="000000"/>
              <w:right w:val="single" w:sz="4" w:space="0" w:color="000000"/>
            </w:tcBorders>
            <w:shd w:val="clear" w:color="auto" w:fill="auto"/>
            <w:hideMark/>
          </w:tcPr>
          <w:p w:rsidR="00AC48F2" w:rsidRPr="00AC48F2" w:rsidRDefault="00AC48F2" w:rsidP="00AC48F2">
            <w:pPr>
              <w:jc w:val="center"/>
              <w:rPr>
                <w:b/>
                <w:color w:val="000000"/>
                <w:sz w:val="28"/>
                <w:szCs w:val="28"/>
              </w:rPr>
            </w:pPr>
            <w:r w:rsidRPr="00AC48F2">
              <w:rPr>
                <w:b/>
                <w:color w:val="000000"/>
                <w:sz w:val="28"/>
                <w:szCs w:val="28"/>
              </w:rPr>
              <w:t>103,9</w:t>
            </w:r>
          </w:p>
        </w:tc>
        <w:tc>
          <w:tcPr>
            <w:tcW w:w="3241" w:type="dxa"/>
            <w:tcBorders>
              <w:top w:val="nil"/>
              <w:left w:val="nil"/>
              <w:bottom w:val="single" w:sz="4" w:space="0" w:color="000000"/>
              <w:right w:val="single" w:sz="4" w:space="0" w:color="000000"/>
            </w:tcBorders>
            <w:shd w:val="clear" w:color="auto" w:fill="auto"/>
            <w:hideMark/>
          </w:tcPr>
          <w:p w:rsidR="00AC48F2" w:rsidRPr="00AC48F2" w:rsidRDefault="00AC48F2" w:rsidP="00AC48F2">
            <w:pPr>
              <w:jc w:val="center"/>
              <w:rPr>
                <w:b/>
                <w:color w:val="000000"/>
                <w:sz w:val="28"/>
                <w:szCs w:val="28"/>
              </w:rPr>
            </w:pPr>
            <w:r w:rsidRPr="00AC48F2">
              <w:rPr>
                <w:b/>
                <w:color w:val="000000"/>
                <w:sz w:val="28"/>
                <w:szCs w:val="28"/>
              </w:rPr>
              <w:t>103,9</w:t>
            </w:r>
          </w:p>
        </w:tc>
      </w:tr>
    </w:tbl>
    <w:p w:rsidR="00AC48F2" w:rsidRPr="00AC48F2" w:rsidRDefault="00AC48F2" w:rsidP="00AC48F2">
      <w:pPr>
        <w:ind w:firstLine="709"/>
        <w:jc w:val="both"/>
        <w:rPr>
          <w:sz w:val="28"/>
          <w:szCs w:val="28"/>
        </w:rPr>
      </w:pPr>
      <w:r w:rsidRPr="00AC48F2">
        <w:rPr>
          <w:sz w:val="28"/>
          <w:szCs w:val="28"/>
        </w:rPr>
        <w:t xml:space="preserve">7.1 </w:t>
      </w:r>
      <w:r w:rsidRPr="00AC48F2">
        <w:rPr>
          <w:b/>
          <w:sz w:val="28"/>
          <w:szCs w:val="28"/>
        </w:rPr>
        <w:t>КБК 104 1 16 01112 01 0000 140</w:t>
      </w:r>
      <w:r w:rsidRPr="00AC48F2">
        <w:rPr>
          <w:sz w:val="28"/>
          <w:szCs w:val="28"/>
        </w:rPr>
        <w:t xml:space="preserve"> 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должностными лицами органов исполнительной власти субъектов Российской Федерации, учреждениями субъектов Российской Федерации.</w:t>
      </w:r>
    </w:p>
    <w:p w:rsidR="00AC48F2" w:rsidRPr="00AC48F2" w:rsidRDefault="00AC48F2" w:rsidP="00AC48F2">
      <w:pPr>
        <w:ind w:firstLine="709"/>
        <w:jc w:val="both"/>
        <w:rPr>
          <w:b/>
          <w:sz w:val="28"/>
          <w:szCs w:val="28"/>
        </w:rPr>
      </w:pPr>
      <w:r w:rsidRPr="00AC48F2">
        <w:rPr>
          <w:b/>
          <w:sz w:val="28"/>
          <w:szCs w:val="28"/>
        </w:rPr>
        <w:t xml:space="preserve"> Главный администратор доходов – Министерство транспорта Тверской области.</w:t>
      </w:r>
    </w:p>
    <w:p w:rsidR="00AC48F2" w:rsidRPr="00AC48F2" w:rsidRDefault="00AC48F2" w:rsidP="00AC48F2">
      <w:pPr>
        <w:autoSpaceDE w:val="0"/>
        <w:autoSpaceDN w:val="0"/>
        <w:adjustRightInd w:val="0"/>
        <w:ind w:firstLine="709"/>
        <w:jc w:val="both"/>
        <w:rPr>
          <w:color w:val="000000"/>
          <w:sz w:val="28"/>
          <w:szCs w:val="28"/>
        </w:rPr>
      </w:pPr>
      <w:r w:rsidRPr="00AC48F2">
        <w:rPr>
          <w:sz w:val="28"/>
          <w:szCs w:val="28"/>
        </w:rPr>
        <w:t xml:space="preserve">Прогнозирование поступлений на очередной финансовый год и плановый период осуществляется методом прямого расчета исходя из </w:t>
      </w:r>
      <w:r w:rsidRPr="00AC48F2">
        <w:rPr>
          <w:color w:val="000000"/>
          <w:sz w:val="28"/>
          <w:szCs w:val="28"/>
        </w:rPr>
        <w:t>среднего количества денежных взысканий (штрафов) за три года, предшествующих текущему финансовому году и размера наиболее часто налагаемого денежного взыскания (штрафа), установленного КоАП РФ.</w:t>
      </w:r>
    </w:p>
    <w:p w:rsidR="00AC48F2" w:rsidRPr="00AC48F2" w:rsidRDefault="00AC48F2" w:rsidP="00AC48F2">
      <w:pPr>
        <w:autoSpaceDE w:val="0"/>
        <w:autoSpaceDN w:val="0"/>
        <w:adjustRightInd w:val="0"/>
        <w:spacing w:line="226" w:lineRule="auto"/>
        <w:ind w:firstLine="709"/>
        <w:jc w:val="both"/>
        <w:rPr>
          <w:color w:val="000000"/>
          <w:sz w:val="28"/>
          <w:szCs w:val="28"/>
        </w:rPr>
      </w:pPr>
      <w:r w:rsidRPr="00AC48F2">
        <w:rPr>
          <w:color w:val="000000"/>
          <w:sz w:val="28"/>
          <w:szCs w:val="28"/>
        </w:rPr>
        <w:t xml:space="preserve">Среднее количество административных штрафов, </w:t>
      </w:r>
      <w:r w:rsidRPr="00AC48F2">
        <w:rPr>
          <w:sz w:val="28"/>
          <w:szCs w:val="28"/>
        </w:rPr>
        <w:t xml:space="preserve">предусмотренных статьей 11.14.1 </w:t>
      </w:r>
      <w:r w:rsidRPr="00AC48F2">
        <w:rPr>
          <w:color w:val="000000"/>
          <w:sz w:val="28"/>
          <w:szCs w:val="28"/>
        </w:rPr>
        <w:t xml:space="preserve"> КоАП РФ за 2019-2021 годы – 2 ед., размер наиболее часто налагаемого административного штрафа – 1,0 тыс. руб.</w:t>
      </w:r>
    </w:p>
    <w:p w:rsidR="00AC48F2" w:rsidRPr="00AC48F2" w:rsidRDefault="00AC48F2" w:rsidP="00AC48F2">
      <w:pPr>
        <w:autoSpaceDE w:val="0"/>
        <w:autoSpaceDN w:val="0"/>
        <w:adjustRightInd w:val="0"/>
        <w:spacing w:line="226" w:lineRule="auto"/>
        <w:ind w:firstLine="709"/>
        <w:jc w:val="both"/>
        <w:rPr>
          <w:sz w:val="28"/>
          <w:szCs w:val="28"/>
        </w:rPr>
      </w:pPr>
      <w:r w:rsidRPr="00AC48F2">
        <w:rPr>
          <w:b/>
          <w:sz w:val="28"/>
          <w:szCs w:val="28"/>
        </w:rPr>
        <w:t>Прогноз 2023 год =Прогноз 2024 год=Прогноз 2025 год</w:t>
      </w:r>
      <w:r w:rsidRPr="00AC48F2">
        <w:rPr>
          <w:sz w:val="28"/>
          <w:szCs w:val="28"/>
        </w:rPr>
        <w:t xml:space="preserve">= 2 ед.*1,0 тыс. руб. = </w:t>
      </w:r>
      <w:r w:rsidRPr="00AC48F2">
        <w:rPr>
          <w:b/>
          <w:sz w:val="28"/>
          <w:szCs w:val="28"/>
        </w:rPr>
        <w:t>2,0 тыс. руб.</w:t>
      </w:r>
    </w:p>
    <w:p w:rsidR="00AC48F2" w:rsidRPr="00AC48F2" w:rsidRDefault="00AC48F2" w:rsidP="00AC48F2">
      <w:pPr>
        <w:ind w:firstLine="709"/>
        <w:jc w:val="both"/>
        <w:rPr>
          <w:sz w:val="28"/>
          <w:szCs w:val="28"/>
        </w:rPr>
      </w:pPr>
    </w:p>
    <w:p w:rsidR="00AC48F2" w:rsidRPr="00AC48F2" w:rsidRDefault="00AC48F2" w:rsidP="00AC48F2">
      <w:pPr>
        <w:ind w:firstLine="709"/>
        <w:jc w:val="both"/>
        <w:rPr>
          <w:sz w:val="28"/>
          <w:szCs w:val="28"/>
        </w:rPr>
      </w:pPr>
      <w:r w:rsidRPr="00AC48F2">
        <w:rPr>
          <w:sz w:val="28"/>
          <w:szCs w:val="28"/>
        </w:rPr>
        <w:t xml:space="preserve">7.2 </w:t>
      </w:r>
      <w:r w:rsidRPr="00AC48F2">
        <w:rPr>
          <w:b/>
          <w:sz w:val="28"/>
          <w:szCs w:val="28"/>
        </w:rPr>
        <w:t>КБК 075 1 16 01113 01 0000 140</w:t>
      </w:r>
      <w:r w:rsidRPr="00AC48F2">
        <w:rPr>
          <w:sz w:val="28"/>
          <w:szCs w:val="28"/>
        </w:rPr>
        <w:t xml:space="preserve"> 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p w:rsidR="00AC48F2" w:rsidRPr="00AC48F2" w:rsidRDefault="00AC48F2" w:rsidP="00AC48F2">
      <w:pPr>
        <w:ind w:firstLine="709"/>
        <w:jc w:val="both"/>
        <w:rPr>
          <w:sz w:val="28"/>
          <w:szCs w:val="28"/>
        </w:rPr>
      </w:pPr>
      <w:r w:rsidRPr="00AC48F2">
        <w:rPr>
          <w:sz w:val="28"/>
          <w:szCs w:val="28"/>
        </w:rPr>
        <w:t xml:space="preserve"> </w:t>
      </w:r>
      <w:r w:rsidRPr="00AC48F2">
        <w:rPr>
          <w:b/>
          <w:sz w:val="28"/>
          <w:szCs w:val="28"/>
        </w:rPr>
        <w:t>Главный администратор доходов – Министерство образования Тверской области.</w:t>
      </w:r>
      <w:r w:rsidRPr="00AC48F2">
        <w:rPr>
          <w:sz w:val="28"/>
          <w:szCs w:val="28"/>
        </w:rPr>
        <w:t xml:space="preserve"> </w:t>
      </w:r>
    </w:p>
    <w:p w:rsidR="00AC48F2" w:rsidRPr="00AC48F2" w:rsidRDefault="00AC48F2" w:rsidP="00AC48F2">
      <w:pPr>
        <w:ind w:firstLine="709"/>
        <w:jc w:val="both"/>
        <w:rPr>
          <w:sz w:val="28"/>
          <w:szCs w:val="28"/>
        </w:rPr>
      </w:pPr>
      <w:r w:rsidRPr="00AC48F2">
        <w:rPr>
          <w:sz w:val="28"/>
          <w:szCs w:val="28"/>
        </w:rPr>
        <w:t xml:space="preserve">Расчет представлен в таблице: </w:t>
      </w:r>
    </w:p>
    <w:tbl>
      <w:tblPr>
        <w:tblStyle w:val="a6"/>
        <w:tblW w:w="0" w:type="auto"/>
        <w:tblLook w:val="04A0" w:firstRow="1" w:lastRow="0" w:firstColumn="1" w:lastColumn="0" w:noHBand="0" w:noVBand="1"/>
      </w:tblPr>
      <w:tblGrid>
        <w:gridCol w:w="2168"/>
        <w:gridCol w:w="1163"/>
        <w:gridCol w:w="1162"/>
        <w:gridCol w:w="1164"/>
        <w:gridCol w:w="1162"/>
        <w:gridCol w:w="1162"/>
        <w:gridCol w:w="1165"/>
      </w:tblGrid>
      <w:tr w:rsidR="00AC48F2" w:rsidRPr="00AC48F2" w:rsidTr="00E01E4F">
        <w:trPr>
          <w:trHeight w:val="313"/>
        </w:trPr>
        <w:tc>
          <w:tcPr>
            <w:tcW w:w="9146" w:type="dxa"/>
            <w:gridSpan w:val="7"/>
            <w:noWrap/>
            <w:hideMark/>
          </w:tcPr>
          <w:p w:rsidR="00AC48F2" w:rsidRPr="00AC48F2" w:rsidRDefault="00AC48F2" w:rsidP="00AC48F2">
            <w:pPr>
              <w:ind w:firstLine="0"/>
              <w:jc w:val="center"/>
              <w:rPr>
                <w:bCs/>
                <w:color w:val="000000"/>
                <w:sz w:val="22"/>
                <w:szCs w:val="22"/>
              </w:rPr>
            </w:pPr>
            <w:r w:rsidRPr="00AC48F2">
              <w:rPr>
                <w:bCs/>
                <w:color w:val="000000"/>
                <w:sz w:val="22"/>
                <w:szCs w:val="22"/>
              </w:rPr>
              <w:t>Глава 11 КоАП РФ</w:t>
            </w:r>
          </w:p>
        </w:tc>
      </w:tr>
      <w:tr w:rsidR="00AC48F2" w:rsidRPr="00AC48F2" w:rsidTr="00E01E4F">
        <w:trPr>
          <w:trHeight w:val="570"/>
        </w:trPr>
        <w:tc>
          <w:tcPr>
            <w:tcW w:w="2168" w:type="dxa"/>
            <w:vMerge w:val="restart"/>
            <w:hideMark/>
          </w:tcPr>
          <w:p w:rsidR="00AC48F2" w:rsidRPr="00AC48F2" w:rsidRDefault="00AC48F2" w:rsidP="00AC48F2">
            <w:pPr>
              <w:ind w:firstLine="0"/>
              <w:jc w:val="center"/>
              <w:rPr>
                <w:bCs/>
                <w:color w:val="000000"/>
                <w:sz w:val="22"/>
                <w:szCs w:val="22"/>
              </w:rPr>
            </w:pPr>
            <w:r w:rsidRPr="00AC48F2">
              <w:rPr>
                <w:bCs/>
                <w:color w:val="000000"/>
                <w:sz w:val="22"/>
                <w:szCs w:val="22"/>
              </w:rPr>
              <w:t>Размер платежа (тыс.руб.)</w:t>
            </w:r>
          </w:p>
        </w:tc>
        <w:tc>
          <w:tcPr>
            <w:tcW w:w="3489" w:type="dxa"/>
            <w:gridSpan w:val="3"/>
            <w:hideMark/>
          </w:tcPr>
          <w:p w:rsidR="00AC48F2" w:rsidRPr="00AC48F2" w:rsidRDefault="00AC48F2" w:rsidP="00AC48F2">
            <w:pPr>
              <w:ind w:firstLine="0"/>
              <w:jc w:val="center"/>
              <w:rPr>
                <w:bCs/>
                <w:color w:val="000000"/>
                <w:sz w:val="22"/>
                <w:szCs w:val="22"/>
              </w:rPr>
            </w:pPr>
            <w:r w:rsidRPr="00AC48F2">
              <w:rPr>
                <w:bCs/>
                <w:color w:val="000000"/>
                <w:sz w:val="22"/>
                <w:szCs w:val="22"/>
              </w:rPr>
              <w:t>Количество правонарушений (с учетом округления)</w:t>
            </w:r>
          </w:p>
        </w:tc>
        <w:tc>
          <w:tcPr>
            <w:tcW w:w="3489" w:type="dxa"/>
            <w:gridSpan w:val="3"/>
            <w:noWrap/>
            <w:hideMark/>
          </w:tcPr>
          <w:p w:rsidR="00AC48F2" w:rsidRPr="00AC48F2" w:rsidRDefault="00AC48F2" w:rsidP="00AC48F2">
            <w:pPr>
              <w:jc w:val="center"/>
              <w:rPr>
                <w:sz w:val="28"/>
                <w:szCs w:val="28"/>
              </w:rPr>
            </w:pPr>
            <w:r w:rsidRPr="00AC48F2">
              <w:rPr>
                <w:b/>
                <w:bCs/>
                <w:color w:val="000000"/>
                <w:sz w:val="22"/>
                <w:szCs w:val="22"/>
              </w:rPr>
              <w:t xml:space="preserve">Прогноз, </w:t>
            </w:r>
            <w:r w:rsidRPr="00AC48F2">
              <w:rPr>
                <w:b/>
              </w:rPr>
              <w:t>тыс. руб</w:t>
            </w:r>
            <w:r w:rsidRPr="00AC48F2">
              <w:rPr>
                <w:sz w:val="28"/>
                <w:szCs w:val="28"/>
              </w:rPr>
              <w:t>.</w:t>
            </w:r>
          </w:p>
          <w:p w:rsidR="00AC48F2" w:rsidRPr="00AC48F2" w:rsidRDefault="00AC48F2" w:rsidP="00AC48F2">
            <w:pPr>
              <w:ind w:firstLine="0"/>
              <w:jc w:val="center"/>
              <w:rPr>
                <w:b/>
                <w:bCs/>
                <w:color w:val="000000"/>
                <w:sz w:val="22"/>
                <w:szCs w:val="22"/>
              </w:rPr>
            </w:pPr>
          </w:p>
        </w:tc>
      </w:tr>
      <w:tr w:rsidR="00AC48F2" w:rsidRPr="00AC48F2" w:rsidTr="00E01E4F">
        <w:trPr>
          <w:trHeight w:val="313"/>
        </w:trPr>
        <w:tc>
          <w:tcPr>
            <w:tcW w:w="2168" w:type="dxa"/>
            <w:vMerge/>
            <w:hideMark/>
          </w:tcPr>
          <w:p w:rsidR="00AC48F2" w:rsidRPr="00AC48F2" w:rsidRDefault="00AC48F2" w:rsidP="00AC48F2">
            <w:pPr>
              <w:ind w:firstLine="0"/>
              <w:jc w:val="center"/>
              <w:rPr>
                <w:b/>
                <w:bCs/>
                <w:color w:val="000000"/>
                <w:sz w:val="22"/>
                <w:szCs w:val="22"/>
              </w:rPr>
            </w:pPr>
          </w:p>
        </w:tc>
        <w:tc>
          <w:tcPr>
            <w:tcW w:w="1163" w:type="dxa"/>
            <w:noWrap/>
            <w:hideMark/>
          </w:tcPr>
          <w:p w:rsidR="00AC48F2" w:rsidRPr="00AC48F2" w:rsidRDefault="00AC48F2" w:rsidP="00AC48F2">
            <w:pPr>
              <w:ind w:firstLine="0"/>
              <w:jc w:val="center"/>
              <w:rPr>
                <w:bCs/>
                <w:color w:val="000000"/>
                <w:sz w:val="22"/>
                <w:szCs w:val="22"/>
              </w:rPr>
            </w:pPr>
            <w:r w:rsidRPr="00AC48F2">
              <w:rPr>
                <w:bCs/>
                <w:color w:val="000000"/>
                <w:sz w:val="22"/>
                <w:szCs w:val="22"/>
              </w:rPr>
              <w:t>2023 год</w:t>
            </w:r>
          </w:p>
        </w:tc>
        <w:tc>
          <w:tcPr>
            <w:tcW w:w="1162" w:type="dxa"/>
            <w:noWrap/>
            <w:hideMark/>
          </w:tcPr>
          <w:p w:rsidR="00AC48F2" w:rsidRPr="00AC48F2" w:rsidRDefault="00AC48F2" w:rsidP="00AC48F2">
            <w:pPr>
              <w:ind w:firstLine="0"/>
              <w:jc w:val="center"/>
              <w:rPr>
                <w:bCs/>
                <w:color w:val="000000"/>
                <w:sz w:val="22"/>
                <w:szCs w:val="22"/>
              </w:rPr>
            </w:pPr>
            <w:r w:rsidRPr="00AC48F2">
              <w:rPr>
                <w:bCs/>
                <w:color w:val="000000"/>
                <w:sz w:val="22"/>
                <w:szCs w:val="22"/>
              </w:rPr>
              <w:t>2024 год</w:t>
            </w:r>
          </w:p>
        </w:tc>
        <w:tc>
          <w:tcPr>
            <w:tcW w:w="1164" w:type="dxa"/>
            <w:noWrap/>
            <w:hideMark/>
          </w:tcPr>
          <w:p w:rsidR="00AC48F2" w:rsidRPr="00AC48F2" w:rsidRDefault="00AC48F2" w:rsidP="00AC48F2">
            <w:pPr>
              <w:ind w:firstLine="0"/>
              <w:jc w:val="center"/>
              <w:rPr>
                <w:bCs/>
                <w:color w:val="000000"/>
                <w:sz w:val="22"/>
                <w:szCs w:val="22"/>
              </w:rPr>
            </w:pPr>
            <w:r w:rsidRPr="00AC48F2">
              <w:rPr>
                <w:bCs/>
                <w:color w:val="000000"/>
                <w:sz w:val="22"/>
                <w:szCs w:val="22"/>
              </w:rPr>
              <w:t>2025 год</w:t>
            </w:r>
          </w:p>
        </w:tc>
        <w:tc>
          <w:tcPr>
            <w:tcW w:w="1162" w:type="dxa"/>
            <w:noWrap/>
            <w:hideMark/>
          </w:tcPr>
          <w:p w:rsidR="00AC48F2" w:rsidRPr="00AC48F2" w:rsidRDefault="00AC48F2" w:rsidP="00AC48F2">
            <w:pPr>
              <w:ind w:firstLine="0"/>
              <w:jc w:val="center"/>
              <w:rPr>
                <w:b/>
                <w:bCs/>
                <w:color w:val="000000"/>
                <w:sz w:val="22"/>
                <w:szCs w:val="22"/>
              </w:rPr>
            </w:pPr>
            <w:r w:rsidRPr="00AC48F2">
              <w:rPr>
                <w:b/>
                <w:bCs/>
                <w:color w:val="000000"/>
                <w:sz w:val="22"/>
                <w:szCs w:val="22"/>
              </w:rPr>
              <w:t>2023 год</w:t>
            </w:r>
          </w:p>
        </w:tc>
        <w:tc>
          <w:tcPr>
            <w:tcW w:w="1162" w:type="dxa"/>
            <w:noWrap/>
            <w:hideMark/>
          </w:tcPr>
          <w:p w:rsidR="00AC48F2" w:rsidRPr="00AC48F2" w:rsidRDefault="00AC48F2" w:rsidP="00AC48F2">
            <w:pPr>
              <w:ind w:firstLine="0"/>
              <w:jc w:val="center"/>
              <w:rPr>
                <w:b/>
                <w:bCs/>
                <w:color w:val="000000"/>
                <w:sz w:val="22"/>
                <w:szCs w:val="22"/>
              </w:rPr>
            </w:pPr>
            <w:r w:rsidRPr="00AC48F2">
              <w:rPr>
                <w:b/>
                <w:bCs/>
                <w:color w:val="000000"/>
                <w:sz w:val="22"/>
                <w:szCs w:val="22"/>
              </w:rPr>
              <w:t>2024 год</w:t>
            </w:r>
          </w:p>
        </w:tc>
        <w:tc>
          <w:tcPr>
            <w:tcW w:w="1165" w:type="dxa"/>
            <w:noWrap/>
            <w:hideMark/>
          </w:tcPr>
          <w:p w:rsidR="00AC48F2" w:rsidRPr="00AC48F2" w:rsidRDefault="00AC48F2" w:rsidP="00AC48F2">
            <w:pPr>
              <w:ind w:firstLine="0"/>
              <w:jc w:val="center"/>
              <w:rPr>
                <w:b/>
                <w:bCs/>
                <w:color w:val="000000"/>
                <w:sz w:val="22"/>
                <w:szCs w:val="22"/>
              </w:rPr>
            </w:pPr>
            <w:r w:rsidRPr="00AC48F2">
              <w:rPr>
                <w:b/>
                <w:bCs/>
                <w:color w:val="000000"/>
                <w:sz w:val="22"/>
                <w:szCs w:val="22"/>
              </w:rPr>
              <w:t>2025 год</w:t>
            </w:r>
          </w:p>
        </w:tc>
      </w:tr>
      <w:tr w:rsidR="00AC48F2" w:rsidRPr="00AC48F2" w:rsidTr="00E01E4F">
        <w:trPr>
          <w:trHeight w:val="313"/>
        </w:trPr>
        <w:tc>
          <w:tcPr>
            <w:tcW w:w="2168" w:type="dxa"/>
            <w:noWrap/>
            <w:hideMark/>
          </w:tcPr>
          <w:p w:rsidR="00AC48F2" w:rsidRPr="00AC48F2" w:rsidRDefault="00AC48F2" w:rsidP="00AC48F2">
            <w:pPr>
              <w:ind w:firstLine="0"/>
              <w:jc w:val="center"/>
              <w:rPr>
                <w:bCs/>
                <w:color w:val="000000"/>
                <w:sz w:val="22"/>
                <w:szCs w:val="22"/>
              </w:rPr>
            </w:pPr>
            <w:r w:rsidRPr="00AC48F2">
              <w:rPr>
                <w:bCs/>
                <w:color w:val="000000"/>
                <w:sz w:val="22"/>
                <w:szCs w:val="22"/>
              </w:rPr>
              <w:t>0,1</w:t>
            </w:r>
          </w:p>
        </w:tc>
        <w:tc>
          <w:tcPr>
            <w:tcW w:w="1163" w:type="dxa"/>
            <w:noWrap/>
            <w:hideMark/>
          </w:tcPr>
          <w:p w:rsidR="00AC48F2" w:rsidRPr="00AC48F2" w:rsidRDefault="00AC48F2" w:rsidP="00AC48F2">
            <w:pPr>
              <w:ind w:firstLine="0"/>
              <w:jc w:val="center"/>
              <w:rPr>
                <w:bCs/>
                <w:color w:val="000000"/>
                <w:sz w:val="22"/>
                <w:szCs w:val="22"/>
              </w:rPr>
            </w:pPr>
            <w:r w:rsidRPr="00AC48F2">
              <w:rPr>
                <w:bCs/>
                <w:color w:val="000000"/>
                <w:sz w:val="22"/>
                <w:szCs w:val="22"/>
              </w:rPr>
              <w:t>2</w:t>
            </w:r>
          </w:p>
        </w:tc>
        <w:tc>
          <w:tcPr>
            <w:tcW w:w="1162" w:type="dxa"/>
            <w:noWrap/>
            <w:hideMark/>
          </w:tcPr>
          <w:p w:rsidR="00AC48F2" w:rsidRPr="00AC48F2" w:rsidRDefault="00AC48F2" w:rsidP="00AC48F2">
            <w:pPr>
              <w:ind w:firstLine="0"/>
              <w:jc w:val="center"/>
              <w:rPr>
                <w:bCs/>
                <w:color w:val="000000"/>
                <w:sz w:val="22"/>
                <w:szCs w:val="22"/>
              </w:rPr>
            </w:pPr>
            <w:r w:rsidRPr="00AC48F2">
              <w:rPr>
                <w:bCs/>
                <w:color w:val="000000"/>
                <w:sz w:val="22"/>
                <w:szCs w:val="22"/>
              </w:rPr>
              <w:t>2</w:t>
            </w:r>
          </w:p>
        </w:tc>
        <w:tc>
          <w:tcPr>
            <w:tcW w:w="1164" w:type="dxa"/>
            <w:noWrap/>
            <w:hideMark/>
          </w:tcPr>
          <w:p w:rsidR="00AC48F2" w:rsidRPr="00AC48F2" w:rsidRDefault="00AC48F2" w:rsidP="00AC48F2">
            <w:pPr>
              <w:ind w:firstLine="0"/>
              <w:jc w:val="center"/>
              <w:rPr>
                <w:bCs/>
                <w:color w:val="000000"/>
                <w:sz w:val="22"/>
                <w:szCs w:val="22"/>
              </w:rPr>
            </w:pPr>
            <w:r w:rsidRPr="00AC48F2">
              <w:rPr>
                <w:bCs/>
                <w:color w:val="000000"/>
                <w:sz w:val="22"/>
                <w:szCs w:val="22"/>
              </w:rPr>
              <w:t>2</w:t>
            </w:r>
          </w:p>
        </w:tc>
        <w:tc>
          <w:tcPr>
            <w:tcW w:w="1162" w:type="dxa"/>
            <w:noWrap/>
            <w:hideMark/>
          </w:tcPr>
          <w:p w:rsidR="00AC48F2" w:rsidRPr="00AC48F2" w:rsidRDefault="00AC48F2" w:rsidP="00AC48F2">
            <w:pPr>
              <w:ind w:firstLine="0"/>
              <w:jc w:val="center"/>
              <w:rPr>
                <w:bCs/>
                <w:color w:val="000000"/>
                <w:sz w:val="22"/>
                <w:szCs w:val="22"/>
              </w:rPr>
            </w:pPr>
            <w:r w:rsidRPr="00AC48F2">
              <w:rPr>
                <w:bCs/>
                <w:color w:val="000000"/>
                <w:sz w:val="22"/>
                <w:szCs w:val="22"/>
              </w:rPr>
              <w:t>0,2</w:t>
            </w:r>
          </w:p>
        </w:tc>
        <w:tc>
          <w:tcPr>
            <w:tcW w:w="1162" w:type="dxa"/>
            <w:noWrap/>
            <w:hideMark/>
          </w:tcPr>
          <w:p w:rsidR="00AC48F2" w:rsidRPr="00AC48F2" w:rsidRDefault="00AC48F2" w:rsidP="00AC48F2">
            <w:pPr>
              <w:ind w:firstLine="0"/>
              <w:jc w:val="center"/>
              <w:rPr>
                <w:bCs/>
                <w:color w:val="000000"/>
                <w:sz w:val="22"/>
                <w:szCs w:val="22"/>
              </w:rPr>
            </w:pPr>
            <w:r w:rsidRPr="00AC48F2">
              <w:rPr>
                <w:bCs/>
                <w:color w:val="000000"/>
                <w:sz w:val="22"/>
                <w:szCs w:val="22"/>
              </w:rPr>
              <w:t>0,2</w:t>
            </w:r>
          </w:p>
        </w:tc>
        <w:tc>
          <w:tcPr>
            <w:tcW w:w="1165" w:type="dxa"/>
            <w:noWrap/>
            <w:hideMark/>
          </w:tcPr>
          <w:p w:rsidR="00AC48F2" w:rsidRPr="00AC48F2" w:rsidRDefault="00AC48F2" w:rsidP="00AC48F2">
            <w:pPr>
              <w:ind w:firstLine="0"/>
              <w:jc w:val="center"/>
              <w:rPr>
                <w:bCs/>
                <w:color w:val="000000"/>
                <w:sz w:val="22"/>
                <w:szCs w:val="22"/>
              </w:rPr>
            </w:pPr>
            <w:r w:rsidRPr="00AC48F2">
              <w:rPr>
                <w:bCs/>
                <w:color w:val="000000"/>
                <w:sz w:val="22"/>
                <w:szCs w:val="22"/>
              </w:rPr>
              <w:t>0,2</w:t>
            </w:r>
          </w:p>
        </w:tc>
      </w:tr>
      <w:tr w:rsidR="00AC48F2" w:rsidRPr="00AC48F2" w:rsidTr="00E01E4F">
        <w:trPr>
          <w:trHeight w:val="313"/>
        </w:trPr>
        <w:tc>
          <w:tcPr>
            <w:tcW w:w="2168" w:type="dxa"/>
            <w:noWrap/>
            <w:hideMark/>
          </w:tcPr>
          <w:p w:rsidR="00AC48F2" w:rsidRPr="00AC48F2" w:rsidRDefault="00AC48F2" w:rsidP="00AC48F2">
            <w:pPr>
              <w:ind w:firstLine="0"/>
              <w:jc w:val="center"/>
              <w:rPr>
                <w:bCs/>
                <w:color w:val="000000"/>
                <w:sz w:val="22"/>
                <w:szCs w:val="22"/>
              </w:rPr>
            </w:pPr>
            <w:r w:rsidRPr="00AC48F2">
              <w:rPr>
                <w:bCs/>
                <w:color w:val="000000"/>
                <w:sz w:val="22"/>
                <w:szCs w:val="22"/>
              </w:rPr>
              <w:t>5,0</w:t>
            </w:r>
          </w:p>
        </w:tc>
        <w:tc>
          <w:tcPr>
            <w:tcW w:w="1163" w:type="dxa"/>
            <w:noWrap/>
            <w:hideMark/>
          </w:tcPr>
          <w:p w:rsidR="00AC48F2" w:rsidRPr="00AC48F2" w:rsidRDefault="00AC48F2" w:rsidP="00AC48F2">
            <w:pPr>
              <w:ind w:firstLine="0"/>
              <w:jc w:val="center"/>
              <w:rPr>
                <w:bCs/>
                <w:color w:val="000000"/>
                <w:sz w:val="22"/>
                <w:szCs w:val="22"/>
              </w:rPr>
            </w:pPr>
            <w:r w:rsidRPr="00AC48F2">
              <w:rPr>
                <w:bCs/>
                <w:color w:val="000000"/>
                <w:sz w:val="22"/>
                <w:szCs w:val="22"/>
              </w:rPr>
              <w:t>2</w:t>
            </w:r>
          </w:p>
        </w:tc>
        <w:tc>
          <w:tcPr>
            <w:tcW w:w="1162" w:type="dxa"/>
            <w:noWrap/>
            <w:hideMark/>
          </w:tcPr>
          <w:p w:rsidR="00AC48F2" w:rsidRPr="00AC48F2" w:rsidRDefault="00AC48F2" w:rsidP="00AC48F2">
            <w:pPr>
              <w:ind w:firstLine="0"/>
              <w:jc w:val="center"/>
              <w:rPr>
                <w:bCs/>
                <w:color w:val="000000"/>
                <w:sz w:val="22"/>
                <w:szCs w:val="22"/>
              </w:rPr>
            </w:pPr>
            <w:r w:rsidRPr="00AC48F2">
              <w:rPr>
                <w:bCs/>
                <w:color w:val="000000"/>
                <w:sz w:val="22"/>
                <w:szCs w:val="22"/>
              </w:rPr>
              <w:t>2</w:t>
            </w:r>
          </w:p>
        </w:tc>
        <w:tc>
          <w:tcPr>
            <w:tcW w:w="1164" w:type="dxa"/>
            <w:noWrap/>
            <w:hideMark/>
          </w:tcPr>
          <w:p w:rsidR="00AC48F2" w:rsidRPr="00AC48F2" w:rsidRDefault="00AC48F2" w:rsidP="00AC48F2">
            <w:pPr>
              <w:ind w:firstLine="0"/>
              <w:jc w:val="center"/>
              <w:rPr>
                <w:bCs/>
                <w:color w:val="000000"/>
                <w:sz w:val="22"/>
                <w:szCs w:val="22"/>
              </w:rPr>
            </w:pPr>
            <w:r w:rsidRPr="00AC48F2">
              <w:rPr>
                <w:bCs/>
                <w:color w:val="000000"/>
                <w:sz w:val="22"/>
                <w:szCs w:val="22"/>
              </w:rPr>
              <w:t>2</w:t>
            </w:r>
          </w:p>
        </w:tc>
        <w:tc>
          <w:tcPr>
            <w:tcW w:w="1162" w:type="dxa"/>
            <w:noWrap/>
            <w:hideMark/>
          </w:tcPr>
          <w:p w:rsidR="00AC48F2" w:rsidRPr="00AC48F2" w:rsidRDefault="00AC48F2" w:rsidP="00AC48F2">
            <w:pPr>
              <w:ind w:firstLine="0"/>
              <w:jc w:val="center"/>
              <w:rPr>
                <w:bCs/>
                <w:color w:val="000000"/>
                <w:sz w:val="22"/>
                <w:szCs w:val="22"/>
              </w:rPr>
            </w:pPr>
            <w:r w:rsidRPr="00AC48F2">
              <w:rPr>
                <w:bCs/>
                <w:color w:val="000000"/>
                <w:sz w:val="22"/>
                <w:szCs w:val="22"/>
              </w:rPr>
              <w:t>10</w:t>
            </w:r>
          </w:p>
        </w:tc>
        <w:tc>
          <w:tcPr>
            <w:tcW w:w="1162" w:type="dxa"/>
            <w:noWrap/>
            <w:hideMark/>
          </w:tcPr>
          <w:p w:rsidR="00AC48F2" w:rsidRPr="00AC48F2" w:rsidRDefault="00AC48F2" w:rsidP="00AC48F2">
            <w:pPr>
              <w:ind w:firstLine="0"/>
              <w:jc w:val="center"/>
              <w:rPr>
                <w:bCs/>
                <w:color w:val="000000"/>
                <w:sz w:val="22"/>
                <w:szCs w:val="22"/>
              </w:rPr>
            </w:pPr>
            <w:r w:rsidRPr="00AC48F2">
              <w:rPr>
                <w:bCs/>
                <w:color w:val="000000"/>
                <w:sz w:val="22"/>
                <w:szCs w:val="22"/>
              </w:rPr>
              <w:t>10</w:t>
            </w:r>
          </w:p>
        </w:tc>
        <w:tc>
          <w:tcPr>
            <w:tcW w:w="1165" w:type="dxa"/>
            <w:noWrap/>
            <w:hideMark/>
          </w:tcPr>
          <w:p w:rsidR="00AC48F2" w:rsidRPr="00AC48F2" w:rsidRDefault="00AC48F2" w:rsidP="00AC48F2">
            <w:pPr>
              <w:ind w:firstLine="0"/>
              <w:jc w:val="center"/>
              <w:rPr>
                <w:bCs/>
                <w:color w:val="000000"/>
                <w:sz w:val="22"/>
                <w:szCs w:val="22"/>
              </w:rPr>
            </w:pPr>
            <w:r w:rsidRPr="00AC48F2">
              <w:rPr>
                <w:bCs/>
                <w:color w:val="000000"/>
                <w:sz w:val="22"/>
                <w:szCs w:val="22"/>
              </w:rPr>
              <w:t>10</w:t>
            </w:r>
          </w:p>
        </w:tc>
      </w:tr>
      <w:tr w:rsidR="00AC48F2" w:rsidRPr="00AC48F2" w:rsidTr="00E01E4F">
        <w:trPr>
          <w:trHeight w:val="313"/>
        </w:trPr>
        <w:tc>
          <w:tcPr>
            <w:tcW w:w="5657" w:type="dxa"/>
            <w:gridSpan w:val="4"/>
            <w:noWrap/>
            <w:hideMark/>
          </w:tcPr>
          <w:p w:rsidR="00AC48F2" w:rsidRPr="00AC48F2" w:rsidRDefault="00AC48F2" w:rsidP="00AC48F2">
            <w:pPr>
              <w:ind w:firstLine="0"/>
              <w:jc w:val="center"/>
              <w:rPr>
                <w:b/>
                <w:bCs/>
                <w:color w:val="000000"/>
                <w:sz w:val="22"/>
                <w:szCs w:val="22"/>
              </w:rPr>
            </w:pPr>
            <w:r w:rsidRPr="00AC48F2">
              <w:rPr>
                <w:b/>
                <w:bCs/>
                <w:color w:val="000000"/>
                <w:sz w:val="22"/>
                <w:szCs w:val="22"/>
              </w:rPr>
              <w:t>ИТОГО</w:t>
            </w:r>
          </w:p>
        </w:tc>
        <w:tc>
          <w:tcPr>
            <w:tcW w:w="1162" w:type="dxa"/>
            <w:noWrap/>
            <w:hideMark/>
          </w:tcPr>
          <w:p w:rsidR="00AC48F2" w:rsidRPr="00AC48F2" w:rsidRDefault="00AC48F2" w:rsidP="00AC48F2">
            <w:pPr>
              <w:ind w:firstLine="0"/>
              <w:jc w:val="center"/>
              <w:rPr>
                <w:bCs/>
                <w:color w:val="000000"/>
                <w:sz w:val="22"/>
                <w:szCs w:val="22"/>
              </w:rPr>
            </w:pPr>
            <w:r w:rsidRPr="00AC48F2">
              <w:rPr>
                <w:bCs/>
                <w:color w:val="000000"/>
                <w:sz w:val="22"/>
                <w:szCs w:val="22"/>
              </w:rPr>
              <w:t>10,2</w:t>
            </w:r>
          </w:p>
        </w:tc>
        <w:tc>
          <w:tcPr>
            <w:tcW w:w="1162" w:type="dxa"/>
            <w:noWrap/>
            <w:hideMark/>
          </w:tcPr>
          <w:p w:rsidR="00AC48F2" w:rsidRPr="00AC48F2" w:rsidRDefault="00AC48F2" w:rsidP="00AC48F2">
            <w:pPr>
              <w:ind w:firstLine="0"/>
              <w:jc w:val="center"/>
              <w:rPr>
                <w:bCs/>
                <w:color w:val="000000"/>
                <w:sz w:val="22"/>
                <w:szCs w:val="22"/>
              </w:rPr>
            </w:pPr>
            <w:r w:rsidRPr="00AC48F2">
              <w:rPr>
                <w:bCs/>
                <w:color w:val="000000"/>
                <w:sz w:val="22"/>
                <w:szCs w:val="22"/>
              </w:rPr>
              <w:t>10,2</w:t>
            </w:r>
          </w:p>
        </w:tc>
        <w:tc>
          <w:tcPr>
            <w:tcW w:w="1165" w:type="dxa"/>
            <w:noWrap/>
            <w:hideMark/>
          </w:tcPr>
          <w:p w:rsidR="00AC48F2" w:rsidRPr="00AC48F2" w:rsidRDefault="00AC48F2" w:rsidP="00AC48F2">
            <w:pPr>
              <w:ind w:firstLine="0"/>
              <w:jc w:val="center"/>
              <w:rPr>
                <w:bCs/>
                <w:color w:val="000000"/>
                <w:sz w:val="22"/>
                <w:szCs w:val="22"/>
              </w:rPr>
            </w:pPr>
            <w:r w:rsidRPr="00AC48F2">
              <w:rPr>
                <w:bCs/>
                <w:color w:val="000000"/>
                <w:sz w:val="22"/>
                <w:szCs w:val="22"/>
              </w:rPr>
              <w:t>10,2</w:t>
            </w:r>
          </w:p>
        </w:tc>
      </w:tr>
      <w:tr w:rsidR="00AC48F2" w:rsidRPr="00AC48F2" w:rsidTr="00E01E4F">
        <w:trPr>
          <w:trHeight w:val="313"/>
        </w:trPr>
        <w:tc>
          <w:tcPr>
            <w:tcW w:w="5657" w:type="dxa"/>
            <w:gridSpan w:val="4"/>
            <w:noWrap/>
            <w:vAlign w:val="bottom"/>
          </w:tcPr>
          <w:p w:rsidR="00AC48F2" w:rsidRPr="00AC48F2" w:rsidRDefault="00AC48F2" w:rsidP="00AC48F2">
            <w:pPr>
              <w:ind w:firstLine="0"/>
              <w:jc w:val="center"/>
              <w:rPr>
                <w:b/>
                <w:bCs/>
                <w:color w:val="000000"/>
                <w:sz w:val="22"/>
                <w:szCs w:val="22"/>
              </w:rPr>
            </w:pPr>
            <w:r w:rsidRPr="00AC48F2">
              <w:rPr>
                <w:b/>
                <w:bCs/>
                <w:color w:val="000000"/>
                <w:sz w:val="22"/>
                <w:szCs w:val="22"/>
              </w:rPr>
              <w:t>Областной бюджет Тверской области                    (норматив зачисления 50%)</w:t>
            </w:r>
          </w:p>
        </w:tc>
        <w:tc>
          <w:tcPr>
            <w:tcW w:w="1162" w:type="dxa"/>
            <w:noWrap/>
            <w:vAlign w:val="center"/>
          </w:tcPr>
          <w:p w:rsidR="00AC48F2" w:rsidRPr="00AC48F2" w:rsidRDefault="00AC48F2" w:rsidP="00AC48F2">
            <w:pPr>
              <w:ind w:firstLine="0"/>
              <w:jc w:val="center"/>
              <w:rPr>
                <w:b/>
                <w:bCs/>
                <w:color w:val="000000"/>
                <w:sz w:val="22"/>
                <w:szCs w:val="22"/>
              </w:rPr>
            </w:pPr>
            <w:r w:rsidRPr="00AC48F2">
              <w:rPr>
                <w:b/>
                <w:bCs/>
                <w:color w:val="000000"/>
                <w:sz w:val="22"/>
                <w:szCs w:val="22"/>
              </w:rPr>
              <w:t>5,1</w:t>
            </w:r>
          </w:p>
        </w:tc>
        <w:tc>
          <w:tcPr>
            <w:tcW w:w="1162" w:type="dxa"/>
            <w:noWrap/>
            <w:vAlign w:val="center"/>
          </w:tcPr>
          <w:p w:rsidR="00AC48F2" w:rsidRPr="00AC48F2" w:rsidRDefault="00AC48F2" w:rsidP="00AC48F2">
            <w:pPr>
              <w:ind w:firstLine="0"/>
              <w:jc w:val="center"/>
              <w:rPr>
                <w:b/>
                <w:bCs/>
                <w:color w:val="000000"/>
                <w:sz w:val="22"/>
                <w:szCs w:val="22"/>
              </w:rPr>
            </w:pPr>
            <w:r w:rsidRPr="00AC48F2">
              <w:rPr>
                <w:b/>
                <w:bCs/>
                <w:color w:val="000000"/>
                <w:sz w:val="22"/>
                <w:szCs w:val="22"/>
              </w:rPr>
              <w:t>5,1</w:t>
            </w:r>
          </w:p>
        </w:tc>
        <w:tc>
          <w:tcPr>
            <w:tcW w:w="1165" w:type="dxa"/>
            <w:noWrap/>
            <w:vAlign w:val="center"/>
          </w:tcPr>
          <w:p w:rsidR="00AC48F2" w:rsidRPr="00AC48F2" w:rsidRDefault="00AC48F2" w:rsidP="00AC48F2">
            <w:pPr>
              <w:ind w:firstLine="0"/>
              <w:jc w:val="center"/>
              <w:rPr>
                <w:b/>
                <w:bCs/>
                <w:color w:val="000000"/>
                <w:sz w:val="22"/>
                <w:szCs w:val="22"/>
                <w:lang w:val="en-US"/>
              </w:rPr>
            </w:pPr>
            <w:r w:rsidRPr="00AC48F2">
              <w:rPr>
                <w:b/>
                <w:bCs/>
                <w:color w:val="000000"/>
                <w:sz w:val="22"/>
                <w:szCs w:val="22"/>
              </w:rPr>
              <w:t>5,1</w:t>
            </w:r>
          </w:p>
        </w:tc>
      </w:tr>
    </w:tbl>
    <w:p w:rsidR="00AC48F2" w:rsidRPr="00AC48F2" w:rsidRDefault="00AC48F2" w:rsidP="00AC48F2">
      <w:pPr>
        <w:ind w:firstLine="709"/>
        <w:jc w:val="both"/>
        <w:rPr>
          <w:sz w:val="28"/>
          <w:szCs w:val="28"/>
        </w:rPr>
      </w:pPr>
      <w:r w:rsidRPr="00AC48F2">
        <w:rPr>
          <w:sz w:val="28"/>
          <w:szCs w:val="28"/>
        </w:rPr>
        <w:t xml:space="preserve">7.3 </w:t>
      </w:r>
      <w:r w:rsidRPr="00AC48F2">
        <w:rPr>
          <w:b/>
          <w:sz w:val="28"/>
          <w:szCs w:val="28"/>
        </w:rPr>
        <w:t>КБК 335 1 16 01113 01 0000 140</w:t>
      </w:r>
      <w:r w:rsidRPr="00AC48F2">
        <w:rPr>
          <w:sz w:val="28"/>
          <w:szCs w:val="28"/>
        </w:rPr>
        <w:t xml:space="preserve"> 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p w:rsidR="00AC48F2" w:rsidRPr="00AC48F2" w:rsidRDefault="00AC48F2" w:rsidP="00AC48F2">
      <w:pPr>
        <w:ind w:firstLine="709"/>
        <w:jc w:val="both"/>
        <w:rPr>
          <w:b/>
          <w:sz w:val="28"/>
          <w:szCs w:val="28"/>
        </w:rPr>
      </w:pPr>
      <w:r w:rsidRPr="00AC48F2">
        <w:rPr>
          <w:b/>
          <w:sz w:val="28"/>
          <w:szCs w:val="28"/>
        </w:rPr>
        <w:t xml:space="preserve"> Главный администратор доходов – Главное управление региональной безопасности Тверской области.</w:t>
      </w:r>
    </w:p>
    <w:p w:rsidR="00AC48F2" w:rsidRPr="00AC48F2" w:rsidRDefault="00AC48F2" w:rsidP="00AC48F2">
      <w:pPr>
        <w:ind w:firstLine="709"/>
        <w:jc w:val="both"/>
        <w:rPr>
          <w:sz w:val="28"/>
          <w:szCs w:val="28"/>
        </w:rPr>
      </w:pPr>
      <w:r w:rsidRPr="00AC48F2">
        <w:rPr>
          <w:sz w:val="28"/>
          <w:szCs w:val="28"/>
        </w:rPr>
        <w:t>Расчет поступления доходов в областной бюджет Тверской области на 2023 год произведен с учетом прогнозируемого количества постановлений за административные правонарушения по ст. 11.21, 11.22, 11.32 КоАП РФ.</w:t>
      </w:r>
    </w:p>
    <w:tbl>
      <w:tblPr>
        <w:tblW w:w="9493" w:type="dxa"/>
        <w:tblLayout w:type="fixed"/>
        <w:tblLook w:val="04A0" w:firstRow="1" w:lastRow="0" w:firstColumn="1" w:lastColumn="0" w:noHBand="0" w:noVBand="1"/>
      </w:tblPr>
      <w:tblGrid>
        <w:gridCol w:w="517"/>
        <w:gridCol w:w="2424"/>
        <w:gridCol w:w="1214"/>
        <w:gridCol w:w="1227"/>
        <w:gridCol w:w="1417"/>
        <w:gridCol w:w="1535"/>
        <w:gridCol w:w="1159"/>
      </w:tblGrid>
      <w:tr w:rsidR="00AC48F2" w:rsidRPr="00AC48F2" w:rsidTr="00E01E4F">
        <w:trPr>
          <w:trHeight w:val="1275"/>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 п/п</w:t>
            </w:r>
          </w:p>
        </w:tc>
        <w:tc>
          <w:tcPr>
            <w:tcW w:w="2424"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Вид правонарушений</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Средний размер штрафа (средний областной), тыс. руб.</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Прогнозное количество постановлений штук</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Коэффициент собираемости (средний областной), %</w:t>
            </w:r>
          </w:p>
        </w:tc>
        <w:tc>
          <w:tcPr>
            <w:tcW w:w="1535" w:type="dxa"/>
            <w:tcBorders>
              <w:top w:val="single" w:sz="4" w:space="0" w:color="auto"/>
              <w:left w:val="nil"/>
              <w:bottom w:val="single" w:sz="4" w:space="0" w:color="auto"/>
              <w:right w:val="single" w:sz="4" w:space="0" w:color="auto"/>
            </w:tcBorders>
            <w:vAlign w:val="center"/>
          </w:tcPr>
          <w:p w:rsidR="00AC48F2" w:rsidRPr="00AC48F2" w:rsidRDefault="00AC48F2" w:rsidP="00AC48F2">
            <w:pPr>
              <w:jc w:val="center"/>
              <w:rPr>
                <w:sz w:val="20"/>
                <w:szCs w:val="20"/>
              </w:rPr>
            </w:pPr>
            <w:r w:rsidRPr="00AC48F2">
              <w:rPr>
                <w:sz w:val="20"/>
                <w:szCs w:val="20"/>
              </w:rPr>
              <w:t>Дебиторская задолженностьподлежащая принудительному взысканию,</w:t>
            </w:r>
            <w:r w:rsidRPr="00AC48F2">
              <w:rPr>
                <w:sz w:val="20"/>
                <w:szCs w:val="20"/>
              </w:rPr>
              <w:br/>
              <w:t>тыс. руб.</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Прогноз поступлений, тыс. руб. (ст.3*4*5/2)</w:t>
            </w:r>
          </w:p>
        </w:tc>
      </w:tr>
      <w:tr w:rsidR="00AC48F2" w:rsidRPr="00AC48F2" w:rsidTr="00E01E4F">
        <w:trPr>
          <w:trHeight w:val="30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w:t>
            </w:r>
          </w:p>
        </w:tc>
        <w:tc>
          <w:tcPr>
            <w:tcW w:w="2424"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w:t>
            </w:r>
          </w:p>
        </w:tc>
        <w:tc>
          <w:tcPr>
            <w:tcW w:w="1214"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3</w:t>
            </w:r>
          </w:p>
        </w:tc>
        <w:tc>
          <w:tcPr>
            <w:tcW w:w="122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4</w:t>
            </w:r>
          </w:p>
        </w:tc>
        <w:tc>
          <w:tcPr>
            <w:tcW w:w="141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5</w:t>
            </w:r>
          </w:p>
        </w:tc>
        <w:tc>
          <w:tcPr>
            <w:tcW w:w="1535" w:type="dxa"/>
            <w:tcBorders>
              <w:top w:val="single" w:sz="4" w:space="0" w:color="auto"/>
              <w:left w:val="nil"/>
              <w:bottom w:val="single" w:sz="4" w:space="0" w:color="auto"/>
              <w:right w:val="single" w:sz="4" w:space="0" w:color="auto"/>
            </w:tcBorders>
          </w:tcPr>
          <w:p w:rsidR="00AC48F2" w:rsidRPr="00AC48F2" w:rsidRDefault="00AC48F2" w:rsidP="00AC48F2">
            <w:pPr>
              <w:jc w:val="center"/>
              <w:rPr>
                <w:sz w:val="20"/>
                <w:szCs w:val="20"/>
              </w:rPr>
            </w:pPr>
            <w:r w:rsidRPr="00AC48F2">
              <w:rPr>
                <w:sz w:val="20"/>
                <w:szCs w:val="20"/>
              </w:rPr>
              <w:t>6</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7</w:t>
            </w:r>
          </w:p>
        </w:tc>
      </w:tr>
      <w:tr w:rsidR="00AC48F2" w:rsidRPr="00AC48F2" w:rsidTr="00E01E4F">
        <w:trPr>
          <w:trHeight w:val="3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AC48F2" w:rsidRPr="00AC48F2" w:rsidRDefault="00AC48F2" w:rsidP="00AC48F2">
            <w:pPr>
              <w:jc w:val="center"/>
              <w:rPr>
                <w:sz w:val="20"/>
                <w:szCs w:val="20"/>
              </w:rPr>
            </w:pPr>
            <w:r w:rsidRPr="00AC48F2">
              <w:rPr>
                <w:sz w:val="20"/>
                <w:szCs w:val="20"/>
              </w:rPr>
              <w:t>1</w:t>
            </w:r>
          </w:p>
        </w:tc>
        <w:tc>
          <w:tcPr>
            <w:tcW w:w="2424" w:type="dxa"/>
            <w:tcBorders>
              <w:top w:val="nil"/>
              <w:left w:val="nil"/>
              <w:bottom w:val="single" w:sz="4" w:space="0" w:color="auto"/>
              <w:right w:val="single" w:sz="4" w:space="0" w:color="auto"/>
            </w:tcBorders>
            <w:shd w:val="clear" w:color="000000" w:fill="FFFFFF"/>
            <w:vAlign w:val="center"/>
            <w:hideMark/>
          </w:tcPr>
          <w:p w:rsidR="00AC48F2" w:rsidRPr="00AC48F2" w:rsidRDefault="00AC48F2" w:rsidP="00AC48F2">
            <w:pPr>
              <w:rPr>
                <w:sz w:val="20"/>
                <w:szCs w:val="20"/>
              </w:rPr>
            </w:pPr>
            <w:r w:rsidRPr="00AC48F2">
              <w:rPr>
                <w:sz w:val="20"/>
                <w:szCs w:val="20"/>
              </w:rPr>
              <w:t>Штрафы за безбилетный проезд</w:t>
            </w:r>
          </w:p>
        </w:tc>
        <w:tc>
          <w:tcPr>
            <w:tcW w:w="1214" w:type="dxa"/>
            <w:tcBorders>
              <w:top w:val="nil"/>
              <w:left w:val="nil"/>
              <w:bottom w:val="single" w:sz="4" w:space="0" w:color="auto"/>
              <w:right w:val="single" w:sz="4" w:space="0" w:color="auto"/>
            </w:tcBorders>
            <w:shd w:val="clear" w:color="000000" w:fill="FFFFFF"/>
            <w:vAlign w:val="center"/>
            <w:hideMark/>
          </w:tcPr>
          <w:p w:rsidR="00AC48F2" w:rsidRPr="00AC48F2" w:rsidRDefault="00AC48F2" w:rsidP="00AC48F2">
            <w:pPr>
              <w:jc w:val="center"/>
              <w:rPr>
                <w:sz w:val="20"/>
                <w:szCs w:val="20"/>
              </w:rPr>
            </w:pPr>
            <w:r w:rsidRPr="00AC48F2">
              <w:rPr>
                <w:sz w:val="20"/>
                <w:szCs w:val="20"/>
              </w:rPr>
              <w:t>2,8</w:t>
            </w:r>
          </w:p>
        </w:tc>
        <w:tc>
          <w:tcPr>
            <w:tcW w:w="1227" w:type="dxa"/>
            <w:tcBorders>
              <w:top w:val="nil"/>
              <w:left w:val="nil"/>
              <w:bottom w:val="single" w:sz="4" w:space="0" w:color="auto"/>
              <w:right w:val="single" w:sz="4" w:space="0" w:color="auto"/>
            </w:tcBorders>
            <w:shd w:val="clear" w:color="000000" w:fill="FFFFFF"/>
            <w:vAlign w:val="center"/>
            <w:hideMark/>
          </w:tcPr>
          <w:p w:rsidR="00AC48F2" w:rsidRPr="00AC48F2" w:rsidRDefault="00AC48F2" w:rsidP="00AC48F2">
            <w:pPr>
              <w:jc w:val="center"/>
              <w:rPr>
                <w:sz w:val="20"/>
                <w:szCs w:val="20"/>
              </w:rPr>
            </w:pPr>
            <w:r w:rsidRPr="00AC48F2">
              <w:rPr>
                <w:sz w:val="20"/>
                <w:szCs w:val="20"/>
              </w:rPr>
              <w:t>1</w:t>
            </w:r>
          </w:p>
        </w:tc>
        <w:tc>
          <w:tcPr>
            <w:tcW w:w="1417" w:type="dxa"/>
            <w:tcBorders>
              <w:top w:val="nil"/>
              <w:left w:val="nil"/>
              <w:bottom w:val="single" w:sz="4" w:space="0" w:color="auto"/>
              <w:right w:val="single" w:sz="4" w:space="0" w:color="auto"/>
            </w:tcBorders>
            <w:shd w:val="clear" w:color="000000" w:fill="FFFFFF"/>
            <w:vAlign w:val="center"/>
            <w:hideMark/>
          </w:tcPr>
          <w:p w:rsidR="00AC48F2" w:rsidRPr="00AC48F2" w:rsidRDefault="00AC48F2" w:rsidP="00AC48F2">
            <w:pPr>
              <w:jc w:val="center"/>
              <w:rPr>
                <w:sz w:val="20"/>
                <w:szCs w:val="20"/>
              </w:rPr>
            </w:pPr>
            <w:r w:rsidRPr="00AC48F2">
              <w:rPr>
                <w:sz w:val="20"/>
                <w:szCs w:val="20"/>
              </w:rPr>
              <w:t>100,0%</w:t>
            </w:r>
          </w:p>
        </w:tc>
        <w:tc>
          <w:tcPr>
            <w:tcW w:w="1535" w:type="dxa"/>
            <w:tcBorders>
              <w:top w:val="single" w:sz="4" w:space="0" w:color="auto"/>
              <w:left w:val="nil"/>
              <w:bottom w:val="single" w:sz="4" w:space="0" w:color="auto"/>
              <w:right w:val="single" w:sz="4" w:space="0" w:color="auto"/>
            </w:tcBorders>
            <w:shd w:val="clear" w:color="000000" w:fill="FFFFFF"/>
            <w:vAlign w:val="center"/>
          </w:tcPr>
          <w:p w:rsidR="00AC48F2" w:rsidRPr="00AC48F2" w:rsidRDefault="00AC48F2" w:rsidP="00AC48F2">
            <w:pPr>
              <w:jc w:val="center"/>
              <w:rPr>
                <w:sz w:val="20"/>
                <w:szCs w:val="20"/>
              </w:rPr>
            </w:pPr>
            <w:r w:rsidRPr="00AC48F2">
              <w:rPr>
                <w:sz w:val="20"/>
                <w:szCs w:val="20"/>
              </w:rPr>
              <w:t>0,0</w:t>
            </w:r>
          </w:p>
        </w:tc>
        <w:tc>
          <w:tcPr>
            <w:tcW w:w="1159" w:type="dxa"/>
            <w:tcBorders>
              <w:top w:val="nil"/>
              <w:left w:val="single" w:sz="4" w:space="0" w:color="auto"/>
              <w:bottom w:val="single" w:sz="4" w:space="0" w:color="auto"/>
              <w:right w:val="single" w:sz="4" w:space="0" w:color="auto"/>
            </w:tcBorders>
            <w:shd w:val="clear" w:color="000000" w:fill="FFFFFF"/>
            <w:vAlign w:val="center"/>
            <w:hideMark/>
          </w:tcPr>
          <w:p w:rsidR="00AC48F2" w:rsidRPr="00AC48F2" w:rsidRDefault="00AC48F2" w:rsidP="00AC48F2">
            <w:pPr>
              <w:jc w:val="center"/>
              <w:rPr>
                <w:sz w:val="20"/>
                <w:szCs w:val="20"/>
              </w:rPr>
            </w:pPr>
            <w:r w:rsidRPr="00AC48F2">
              <w:rPr>
                <w:sz w:val="20"/>
                <w:szCs w:val="20"/>
              </w:rPr>
              <w:t>1,4</w:t>
            </w:r>
          </w:p>
        </w:tc>
      </w:tr>
      <w:tr w:rsidR="00AC48F2" w:rsidRPr="00AC48F2" w:rsidTr="00E01E4F">
        <w:trPr>
          <w:trHeight w:val="102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w:t>
            </w:r>
          </w:p>
        </w:tc>
        <w:tc>
          <w:tcPr>
            <w:tcW w:w="2424"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both"/>
              <w:rPr>
                <w:sz w:val="20"/>
                <w:szCs w:val="20"/>
              </w:rPr>
            </w:pPr>
            <w:r w:rsidRPr="00AC48F2">
              <w:rPr>
                <w:sz w:val="20"/>
                <w:szCs w:val="20"/>
              </w:rPr>
              <w:t xml:space="preserve">Штрафы за нарушение правил использования полосы отвода и придорожных полос автомобильной дороги </w:t>
            </w:r>
          </w:p>
        </w:tc>
        <w:tc>
          <w:tcPr>
            <w:tcW w:w="1214"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2,8</w:t>
            </w:r>
          </w:p>
        </w:tc>
        <w:tc>
          <w:tcPr>
            <w:tcW w:w="122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11</w:t>
            </w:r>
          </w:p>
        </w:tc>
        <w:tc>
          <w:tcPr>
            <w:tcW w:w="141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90,3%</w:t>
            </w:r>
          </w:p>
        </w:tc>
        <w:tc>
          <w:tcPr>
            <w:tcW w:w="1535" w:type="dxa"/>
            <w:tcBorders>
              <w:top w:val="single" w:sz="4" w:space="0" w:color="auto"/>
              <w:left w:val="nil"/>
              <w:bottom w:val="single" w:sz="4" w:space="0" w:color="auto"/>
              <w:right w:val="single" w:sz="4" w:space="0" w:color="auto"/>
            </w:tcBorders>
            <w:vAlign w:val="center"/>
          </w:tcPr>
          <w:p w:rsidR="00AC48F2" w:rsidRPr="00AC48F2" w:rsidRDefault="00AC48F2" w:rsidP="00AC48F2">
            <w:pPr>
              <w:jc w:val="center"/>
              <w:rPr>
                <w:sz w:val="20"/>
                <w:szCs w:val="20"/>
              </w:rPr>
            </w:pPr>
            <w:r w:rsidRPr="00AC48F2">
              <w:rPr>
                <w:sz w:val="20"/>
                <w:szCs w:val="20"/>
              </w:rPr>
              <w:t>0,0</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13,9</w:t>
            </w:r>
          </w:p>
        </w:tc>
      </w:tr>
      <w:tr w:rsidR="00AC48F2" w:rsidRPr="00AC48F2" w:rsidTr="00E01E4F">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3</w:t>
            </w:r>
          </w:p>
        </w:tc>
        <w:tc>
          <w:tcPr>
            <w:tcW w:w="2424"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both"/>
              <w:rPr>
                <w:sz w:val="20"/>
                <w:szCs w:val="20"/>
              </w:rPr>
            </w:pPr>
            <w:r w:rsidRPr="00AC48F2">
              <w:rPr>
                <w:sz w:val="20"/>
                <w:szCs w:val="20"/>
              </w:rPr>
              <w:t>Иные штрафы</w:t>
            </w:r>
          </w:p>
        </w:tc>
        <w:tc>
          <w:tcPr>
            <w:tcW w:w="1214"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30</w:t>
            </w:r>
          </w:p>
        </w:tc>
        <w:tc>
          <w:tcPr>
            <w:tcW w:w="122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w:t>
            </w:r>
          </w:p>
        </w:tc>
        <w:tc>
          <w:tcPr>
            <w:tcW w:w="141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100,0%</w:t>
            </w:r>
          </w:p>
        </w:tc>
        <w:tc>
          <w:tcPr>
            <w:tcW w:w="1535" w:type="dxa"/>
            <w:tcBorders>
              <w:top w:val="single" w:sz="4" w:space="0" w:color="auto"/>
              <w:left w:val="nil"/>
              <w:bottom w:val="single" w:sz="4" w:space="0" w:color="auto"/>
              <w:right w:val="single" w:sz="4" w:space="0" w:color="auto"/>
            </w:tcBorders>
          </w:tcPr>
          <w:p w:rsidR="00AC48F2" w:rsidRPr="00AC48F2" w:rsidRDefault="00AC48F2" w:rsidP="00AC48F2">
            <w:pPr>
              <w:jc w:val="center"/>
              <w:rPr>
                <w:sz w:val="20"/>
                <w:szCs w:val="20"/>
              </w:rPr>
            </w:pPr>
            <w:r w:rsidRPr="00AC48F2">
              <w:rPr>
                <w:sz w:val="20"/>
                <w:szCs w:val="20"/>
              </w:rPr>
              <w:t>133,0</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81,5</w:t>
            </w:r>
          </w:p>
        </w:tc>
      </w:tr>
      <w:tr w:rsidR="00AC48F2" w:rsidRPr="00AC48F2" w:rsidTr="00E01E4F">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 </w:t>
            </w:r>
          </w:p>
        </w:tc>
        <w:tc>
          <w:tcPr>
            <w:tcW w:w="2424" w:type="dxa"/>
            <w:tcBorders>
              <w:top w:val="nil"/>
              <w:left w:val="nil"/>
              <w:bottom w:val="single" w:sz="4" w:space="0" w:color="auto"/>
              <w:right w:val="nil"/>
            </w:tcBorders>
            <w:shd w:val="clear" w:color="auto" w:fill="auto"/>
            <w:vAlign w:val="center"/>
            <w:hideMark/>
          </w:tcPr>
          <w:p w:rsidR="00AC48F2" w:rsidRPr="00AC48F2" w:rsidRDefault="00AC48F2" w:rsidP="00AC48F2">
            <w:pPr>
              <w:rPr>
                <w:b/>
                <w:bCs/>
                <w:sz w:val="20"/>
                <w:szCs w:val="20"/>
              </w:rPr>
            </w:pPr>
            <w:r w:rsidRPr="00AC48F2">
              <w:rPr>
                <w:b/>
                <w:bCs/>
                <w:sz w:val="20"/>
                <w:szCs w:val="20"/>
              </w:rPr>
              <w:t>ИТОГО</w:t>
            </w:r>
          </w:p>
        </w:tc>
        <w:tc>
          <w:tcPr>
            <w:tcW w:w="1214" w:type="dxa"/>
            <w:tcBorders>
              <w:top w:val="nil"/>
              <w:left w:val="nil"/>
              <w:bottom w:val="single" w:sz="4" w:space="0" w:color="auto"/>
              <w:right w:val="nil"/>
            </w:tcBorders>
            <w:shd w:val="clear" w:color="auto" w:fill="auto"/>
            <w:vAlign w:val="center"/>
            <w:hideMark/>
          </w:tcPr>
          <w:p w:rsidR="00AC48F2" w:rsidRPr="00AC48F2" w:rsidRDefault="00AC48F2" w:rsidP="00AC48F2">
            <w:pPr>
              <w:rPr>
                <w:b/>
                <w:bCs/>
                <w:sz w:val="20"/>
                <w:szCs w:val="20"/>
              </w:rPr>
            </w:pPr>
            <w:r w:rsidRPr="00AC48F2">
              <w:rPr>
                <w:b/>
                <w:bCs/>
                <w:sz w:val="20"/>
                <w:szCs w:val="20"/>
              </w:rPr>
              <w:t> </w:t>
            </w:r>
          </w:p>
        </w:tc>
        <w:tc>
          <w:tcPr>
            <w:tcW w:w="1227" w:type="dxa"/>
            <w:tcBorders>
              <w:top w:val="nil"/>
              <w:left w:val="nil"/>
              <w:bottom w:val="single" w:sz="4" w:space="0" w:color="auto"/>
              <w:right w:val="nil"/>
            </w:tcBorders>
            <w:shd w:val="clear" w:color="auto" w:fill="auto"/>
            <w:vAlign w:val="center"/>
            <w:hideMark/>
          </w:tcPr>
          <w:p w:rsidR="00AC48F2" w:rsidRPr="00AC48F2" w:rsidRDefault="00AC48F2" w:rsidP="00AC48F2">
            <w:pPr>
              <w:rPr>
                <w:b/>
                <w:bCs/>
                <w:sz w:val="20"/>
                <w:szCs w:val="20"/>
              </w:rPr>
            </w:pPr>
            <w:r w:rsidRPr="00AC48F2">
              <w:rPr>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rPr>
                <w:b/>
                <w:bCs/>
                <w:sz w:val="20"/>
                <w:szCs w:val="20"/>
              </w:rPr>
            </w:pPr>
            <w:r w:rsidRPr="00AC48F2">
              <w:rPr>
                <w:b/>
                <w:bCs/>
                <w:sz w:val="20"/>
                <w:szCs w:val="20"/>
              </w:rPr>
              <w:t> </w:t>
            </w:r>
          </w:p>
        </w:tc>
        <w:tc>
          <w:tcPr>
            <w:tcW w:w="1535" w:type="dxa"/>
            <w:tcBorders>
              <w:top w:val="single" w:sz="4" w:space="0" w:color="auto"/>
              <w:left w:val="nil"/>
              <w:bottom w:val="single" w:sz="4" w:space="0" w:color="auto"/>
              <w:right w:val="single" w:sz="4" w:space="0" w:color="auto"/>
            </w:tcBorders>
          </w:tcPr>
          <w:p w:rsidR="00AC48F2" w:rsidRPr="00AC48F2" w:rsidRDefault="00AC48F2" w:rsidP="00AC48F2">
            <w:pPr>
              <w:jc w:val="center"/>
              <w:rPr>
                <w:b/>
                <w:bCs/>
                <w:sz w:val="20"/>
                <w:szCs w:val="20"/>
              </w:rPr>
            </w:pPr>
          </w:p>
        </w:tc>
        <w:tc>
          <w:tcPr>
            <w:tcW w:w="1159"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b/>
                <w:bCs/>
                <w:sz w:val="20"/>
                <w:szCs w:val="20"/>
              </w:rPr>
            </w:pPr>
            <w:r w:rsidRPr="00AC48F2">
              <w:rPr>
                <w:b/>
                <w:bCs/>
                <w:sz w:val="20"/>
                <w:szCs w:val="20"/>
              </w:rPr>
              <w:t>96,8</w:t>
            </w:r>
          </w:p>
        </w:tc>
      </w:tr>
    </w:tbl>
    <w:p w:rsidR="00AC48F2" w:rsidRPr="00AC48F2" w:rsidRDefault="00AC48F2" w:rsidP="00AC48F2">
      <w:pPr>
        <w:ind w:firstLine="709"/>
        <w:jc w:val="both"/>
        <w:rPr>
          <w:b/>
          <w:sz w:val="28"/>
          <w:szCs w:val="28"/>
        </w:rPr>
      </w:pPr>
      <w:r w:rsidRPr="00AC48F2">
        <w:rPr>
          <w:b/>
          <w:sz w:val="28"/>
          <w:szCs w:val="28"/>
        </w:rPr>
        <w:t>Прогноз поступлений доходов на 2023 год – 96,8 тыс. руб., на 2024 год – 96,8 тыс. руб., на 2025 год – 96,8 тыс. руб.</w:t>
      </w:r>
    </w:p>
    <w:p w:rsidR="00AC48F2" w:rsidRPr="00AC48F2" w:rsidRDefault="00AC48F2" w:rsidP="00AC48F2">
      <w:pPr>
        <w:ind w:firstLine="360"/>
        <w:jc w:val="both"/>
        <w:rPr>
          <w:b/>
          <w:sz w:val="28"/>
          <w:szCs w:val="28"/>
        </w:rPr>
      </w:pPr>
      <w:r w:rsidRPr="00AC48F2">
        <w:rPr>
          <w:sz w:val="28"/>
          <w:szCs w:val="28"/>
        </w:rPr>
        <w:t xml:space="preserve"> 8. 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w:t>
      </w:r>
      <w:r w:rsidRPr="00AC48F2">
        <w:rPr>
          <w:b/>
          <w:sz w:val="28"/>
          <w:szCs w:val="28"/>
        </w:rPr>
        <w:t>КБК 000 1 16 01120 01 0000 140</w:t>
      </w:r>
      <w:r w:rsidRPr="00AC48F2">
        <w:rPr>
          <w:sz w:val="28"/>
          <w:szCs w:val="28"/>
        </w:rPr>
        <w:t>).</w:t>
      </w:r>
    </w:p>
    <w:p w:rsidR="00AC48F2" w:rsidRPr="00AC48F2" w:rsidRDefault="00AC48F2" w:rsidP="00AC48F2">
      <w:pPr>
        <w:ind w:firstLine="709"/>
        <w:jc w:val="both"/>
        <w:rPr>
          <w:b/>
          <w:sz w:val="28"/>
          <w:szCs w:val="28"/>
        </w:rPr>
      </w:pPr>
      <w:r w:rsidRPr="00AC48F2">
        <w:rPr>
          <w:b/>
          <w:sz w:val="28"/>
          <w:szCs w:val="28"/>
        </w:rPr>
        <w:t>Прогноз по КБК, тыс. руб.</w:t>
      </w:r>
    </w:p>
    <w:tbl>
      <w:tblPr>
        <w:tblW w:w="9351" w:type="dxa"/>
        <w:tblLook w:val="04A0" w:firstRow="1" w:lastRow="0" w:firstColumn="1" w:lastColumn="0" w:noHBand="0" w:noVBand="1"/>
      </w:tblPr>
      <w:tblGrid>
        <w:gridCol w:w="3117"/>
        <w:gridCol w:w="3117"/>
        <w:gridCol w:w="3117"/>
      </w:tblGrid>
      <w:tr w:rsidR="00AC48F2" w:rsidRPr="00AC48F2" w:rsidTr="00E01E4F">
        <w:trPr>
          <w:trHeight w:val="283"/>
        </w:trPr>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48F2" w:rsidRPr="00AC48F2" w:rsidRDefault="00AC48F2" w:rsidP="00AC48F2">
            <w:pPr>
              <w:jc w:val="center"/>
              <w:rPr>
                <w:b/>
                <w:color w:val="000000"/>
                <w:sz w:val="28"/>
                <w:szCs w:val="28"/>
              </w:rPr>
            </w:pPr>
            <w:r w:rsidRPr="00AC48F2">
              <w:rPr>
                <w:b/>
                <w:color w:val="000000"/>
                <w:sz w:val="28"/>
                <w:szCs w:val="28"/>
              </w:rPr>
              <w:t>2023 год</w:t>
            </w:r>
          </w:p>
        </w:tc>
        <w:tc>
          <w:tcPr>
            <w:tcW w:w="3117" w:type="dxa"/>
            <w:tcBorders>
              <w:top w:val="single" w:sz="4" w:space="0" w:color="000000"/>
              <w:left w:val="nil"/>
              <w:bottom w:val="single" w:sz="4" w:space="0" w:color="000000"/>
              <w:right w:val="single" w:sz="4" w:space="0" w:color="000000"/>
            </w:tcBorders>
            <w:shd w:val="clear" w:color="auto" w:fill="auto"/>
            <w:vAlign w:val="center"/>
            <w:hideMark/>
          </w:tcPr>
          <w:p w:rsidR="00AC48F2" w:rsidRPr="00AC48F2" w:rsidRDefault="00AC48F2" w:rsidP="00AC48F2">
            <w:pPr>
              <w:jc w:val="center"/>
              <w:rPr>
                <w:b/>
                <w:color w:val="000000"/>
                <w:sz w:val="28"/>
                <w:szCs w:val="28"/>
              </w:rPr>
            </w:pPr>
            <w:r w:rsidRPr="00AC48F2">
              <w:rPr>
                <w:b/>
                <w:color w:val="000000"/>
                <w:sz w:val="28"/>
                <w:szCs w:val="28"/>
              </w:rPr>
              <w:t>2024 год</w:t>
            </w:r>
          </w:p>
        </w:tc>
        <w:tc>
          <w:tcPr>
            <w:tcW w:w="3117" w:type="dxa"/>
            <w:tcBorders>
              <w:top w:val="single" w:sz="4" w:space="0" w:color="000000"/>
              <w:left w:val="nil"/>
              <w:bottom w:val="single" w:sz="4" w:space="0" w:color="000000"/>
              <w:right w:val="single" w:sz="4" w:space="0" w:color="000000"/>
            </w:tcBorders>
            <w:shd w:val="clear" w:color="auto" w:fill="auto"/>
            <w:vAlign w:val="center"/>
            <w:hideMark/>
          </w:tcPr>
          <w:p w:rsidR="00AC48F2" w:rsidRPr="00AC48F2" w:rsidRDefault="00AC48F2" w:rsidP="00AC48F2">
            <w:pPr>
              <w:jc w:val="center"/>
              <w:rPr>
                <w:b/>
                <w:color w:val="000000"/>
                <w:sz w:val="28"/>
                <w:szCs w:val="28"/>
              </w:rPr>
            </w:pPr>
            <w:r w:rsidRPr="00AC48F2">
              <w:rPr>
                <w:b/>
                <w:color w:val="000000"/>
                <w:sz w:val="28"/>
                <w:szCs w:val="28"/>
              </w:rPr>
              <w:t>2025 год</w:t>
            </w:r>
          </w:p>
        </w:tc>
      </w:tr>
      <w:tr w:rsidR="00AC48F2" w:rsidRPr="00AC48F2" w:rsidTr="00E01E4F">
        <w:trPr>
          <w:trHeight w:val="283"/>
        </w:trPr>
        <w:tc>
          <w:tcPr>
            <w:tcW w:w="3117" w:type="dxa"/>
            <w:tcBorders>
              <w:top w:val="nil"/>
              <w:left w:val="single" w:sz="4" w:space="0" w:color="000000"/>
              <w:bottom w:val="single" w:sz="4" w:space="0" w:color="000000"/>
              <w:right w:val="single" w:sz="4" w:space="0" w:color="000000"/>
            </w:tcBorders>
            <w:shd w:val="clear" w:color="auto" w:fill="auto"/>
            <w:hideMark/>
          </w:tcPr>
          <w:p w:rsidR="00AC48F2" w:rsidRPr="00AC48F2" w:rsidRDefault="00AC48F2" w:rsidP="00AC48F2">
            <w:pPr>
              <w:jc w:val="center"/>
              <w:rPr>
                <w:b/>
                <w:color w:val="000000"/>
                <w:sz w:val="28"/>
                <w:szCs w:val="28"/>
              </w:rPr>
            </w:pPr>
            <w:r w:rsidRPr="00AC48F2">
              <w:rPr>
                <w:b/>
                <w:color w:val="000000"/>
                <w:sz w:val="28"/>
                <w:szCs w:val="28"/>
              </w:rPr>
              <w:t>718 803,6</w:t>
            </w:r>
          </w:p>
        </w:tc>
        <w:tc>
          <w:tcPr>
            <w:tcW w:w="3117" w:type="dxa"/>
            <w:tcBorders>
              <w:top w:val="nil"/>
              <w:left w:val="nil"/>
              <w:bottom w:val="single" w:sz="4" w:space="0" w:color="000000"/>
              <w:right w:val="single" w:sz="4" w:space="0" w:color="000000"/>
            </w:tcBorders>
            <w:shd w:val="clear" w:color="auto" w:fill="auto"/>
            <w:hideMark/>
          </w:tcPr>
          <w:p w:rsidR="00AC48F2" w:rsidRPr="00AC48F2" w:rsidRDefault="00AC48F2" w:rsidP="00AC48F2">
            <w:pPr>
              <w:jc w:val="center"/>
              <w:rPr>
                <w:b/>
                <w:color w:val="000000"/>
                <w:sz w:val="28"/>
                <w:szCs w:val="28"/>
              </w:rPr>
            </w:pPr>
            <w:r w:rsidRPr="00AC48F2">
              <w:rPr>
                <w:b/>
                <w:color w:val="000000"/>
                <w:sz w:val="28"/>
                <w:szCs w:val="28"/>
              </w:rPr>
              <w:t>718 772,9</w:t>
            </w:r>
          </w:p>
        </w:tc>
        <w:tc>
          <w:tcPr>
            <w:tcW w:w="3117" w:type="dxa"/>
            <w:tcBorders>
              <w:top w:val="nil"/>
              <w:left w:val="nil"/>
              <w:bottom w:val="single" w:sz="4" w:space="0" w:color="000000"/>
              <w:right w:val="single" w:sz="4" w:space="0" w:color="000000"/>
            </w:tcBorders>
            <w:shd w:val="clear" w:color="auto" w:fill="auto"/>
            <w:hideMark/>
          </w:tcPr>
          <w:p w:rsidR="00AC48F2" w:rsidRPr="00AC48F2" w:rsidRDefault="00AC48F2" w:rsidP="00AC48F2">
            <w:pPr>
              <w:jc w:val="center"/>
              <w:rPr>
                <w:b/>
                <w:color w:val="000000"/>
                <w:sz w:val="28"/>
                <w:szCs w:val="28"/>
              </w:rPr>
            </w:pPr>
            <w:r w:rsidRPr="00AC48F2">
              <w:rPr>
                <w:b/>
                <w:color w:val="000000"/>
                <w:sz w:val="28"/>
                <w:szCs w:val="28"/>
              </w:rPr>
              <w:t>718 764,0</w:t>
            </w:r>
          </w:p>
        </w:tc>
      </w:tr>
    </w:tbl>
    <w:p w:rsidR="00AC48F2" w:rsidRPr="00AC48F2" w:rsidRDefault="00AC48F2" w:rsidP="00AC48F2">
      <w:pPr>
        <w:ind w:firstLine="709"/>
        <w:jc w:val="both"/>
        <w:rPr>
          <w:sz w:val="28"/>
          <w:szCs w:val="28"/>
        </w:rPr>
      </w:pPr>
      <w:r w:rsidRPr="00AC48F2">
        <w:rPr>
          <w:color w:val="000000" w:themeColor="text1"/>
          <w:sz w:val="28"/>
          <w:szCs w:val="28"/>
        </w:rPr>
        <w:t xml:space="preserve">8.1 </w:t>
      </w:r>
      <w:r w:rsidRPr="00AC48F2">
        <w:rPr>
          <w:b/>
          <w:color w:val="000000" w:themeColor="text1"/>
          <w:sz w:val="28"/>
          <w:szCs w:val="28"/>
        </w:rPr>
        <w:t>КБК 106 1 16 01121 01 0000 140</w:t>
      </w:r>
      <w:r w:rsidRPr="00AC48F2">
        <w:rPr>
          <w:color w:val="000000" w:themeColor="text1"/>
          <w:sz w:val="28"/>
          <w:szCs w:val="28"/>
        </w:rPr>
        <w:t xml:space="preserve"> Административные штрафы, установленные Главой 12 Кодекса Российской </w:t>
      </w:r>
      <w:r w:rsidRPr="00AC48F2">
        <w:rPr>
          <w:sz w:val="28"/>
          <w:szCs w:val="28"/>
        </w:rPr>
        <w:t xml:space="preserve">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w:t>
      </w:r>
    </w:p>
    <w:p w:rsidR="00AC48F2" w:rsidRPr="00AC48F2" w:rsidRDefault="00AC48F2" w:rsidP="00AC48F2">
      <w:pPr>
        <w:autoSpaceDE w:val="0"/>
        <w:autoSpaceDN w:val="0"/>
        <w:adjustRightInd w:val="0"/>
        <w:ind w:firstLine="540"/>
        <w:jc w:val="both"/>
        <w:rPr>
          <w:b/>
          <w:sz w:val="28"/>
          <w:szCs w:val="28"/>
        </w:rPr>
      </w:pPr>
      <w:r w:rsidRPr="00AC48F2">
        <w:rPr>
          <w:b/>
          <w:sz w:val="28"/>
          <w:szCs w:val="28"/>
        </w:rPr>
        <w:t xml:space="preserve">Главный администратор доходов – </w:t>
      </w:r>
      <w:r w:rsidRPr="00AC48F2">
        <w:rPr>
          <w:b/>
          <w:bCs/>
          <w:sz w:val="28"/>
          <w:szCs w:val="28"/>
        </w:rPr>
        <w:t>Центральное межрегиональное управление государственного автодорожного надзора Федеральной службы в сфере транспорта</w:t>
      </w:r>
      <w:r w:rsidRPr="00AC48F2">
        <w:rPr>
          <w:b/>
          <w:sz w:val="28"/>
          <w:szCs w:val="28"/>
        </w:rPr>
        <w:t>.</w:t>
      </w:r>
    </w:p>
    <w:p w:rsidR="00AC48F2" w:rsidRPr="00AC48F2" w:rsidRDefault="00AC48F2" w:rsidP="00AC48F2">
      <w:pPr>
        <w:autoSpaceDE w:val="0"/>
        <w:autoSpaceDN w:val="0"/>
        <w:adjustRightInd w:val="0"/>
        <w:ind w:firstLine="540"/>
        <w:jc w:val="both"/>
        <w:rPr>
          <w:sz w:val="28"/>
          <w:szCs w:val="28"/>
        </w:rPr>
      </w:pPr>
      <w:r w:rsidRPr="00AC48F2">
        <w:rPr>
          <w:sz w:val="28"/>
          <w:szCs w:val="28"/>
        </w:rPr>
        <w:t>Методика прогнозирования поступлений доходов утверждена приказом Федеральной службы в сфере транспорта №ВБ-185фс от 25.03.2022 «Об утверждении Методики прогнозирования поступлений доходов в бюджеты бюджетной системы Российской Федерации, администрируемых Федеральной службы в сфере транспорта, ее территориальными органами и ФКУ «ИВЦ Ространснадзора».</w:t>
      </w:r>
    </w:p>
    <w:p w:rsidR="00AC48F2" w:rsidRPr="00AC48F2" w:rsidRDefault="00AC48F2" w:rsidP="00AC48F2">
      <w:pPr>
        <w:autoSpaceDE w:val="0"/>
        <w:autoSpaceDN w:val="0"/>
        <w:adjustRightInd w:val="0"/>
        <w:ind w:firstLine="539"/>
        <w:jc w:val="both"/>
        <w:rPr>
          <w:bCs/>
          <w:sz w:val="28"/>
          <w:szCs w:val="28"/>
        </w:rPr>
      </w:pPr>
      <w:r w:rsidRPr="00AC48F2">
        <w:rPr>
          <w:bCs/>
          <w:sz w:val="28"/>
          <w:szCs w:val="28"/>
        </w:rPr>
        <w:t>Объем поступлений в доход бюджета субъекта в виде штрафа рассчитан методом усреднения исходя из фактических поступлений доходов в областной бюджет Тверской области за 2020, 2021 годы.</w:t>
      </w:r>
    </w:p>
    <w:p w:rsidR="00AC48F2" w:rsidRPr="00AC48F2" w:rsidRDefault="00AC48F2" w:rsidP="00AC48F2">
      <w:pPr>
        <w:autoSpaceDE w:val="0"/>
        <w:autoSpaceDN w:val="0"/>
        <w:adjustRightInd w:val="0"/>
        <w:ind w:firstLine="540"/>
        <w:jc w:val="both"/>
        <w:rPr>
          <w:bCs/>
          <w:sz w:val="28"/>
          <w:szCs w:val="28"/>
        </w:rPr>
      </w:pPr>
      <w:r w:rsidRPr="00AC48F2">
        <w:rPr>
          <w:sz w:val="28"/>
          <w:szCs w:val="28"/>
        </w:rPr>
        <w:t xml:space="preserve">Источник данных для показателей </w:t>
      </w:r>
      <w:r w:rsidRPr="00AC48F2">
        <w:rPr>
          <w:b/>
          <w:bCs/>
          <w:sz w:val="28"/>
          <w:szCs w:val="28"/>
        </w:rPr>
        <w:t xml:space="preserve">Ч, Рдв, а, в – </w:t>
      </w:r>
      <w:r w:rsidRPr="00AC48F2">
        <w:rPr>
          <w:bCs/>
          <w:sz w:val="28"/>
          <w:szCs w:val="28"/>
        </w:rPr>
        <w:t>информация органов Федерального казначейства, бюджетная отчетность, ЕИАС Ространснадзора.</w:t>
      </w:r>
    </w:p>
    <w:tbl>
      <w:tblPr>
        <w:tblStyle w:val="a6"/>
        <w:tblpPr w:leftFromText="180" w:rightFromText="180" w:vertAnchor="text" w:horzAnchor="margin" w:tblpY="99"/>
        <w:tblW w:w="9669" w:type="dxa"/>
        <w:tblLook w:val="04A0" w:firstRow="1" w:lastRow="0" w:firstColumn="1" w:lastColumn="0" w:noHBand="0" w:noVBand="1"/>
      </w:tblPr>
      <w:tblGrid>
        <w:gridCol w:w="2762"/>
        <w:gridCol w:w="2762"/>
        <w:gridCol w:w="4145"/>
      </w:tblGrid>
      <w:tr w:rsidR="00AC48F2" w:rsidRPr="00AC48F2" w:rsidTr="00E01E4F">
        <w:trPr>
          <w:trHeight w:val="436"/>
        </w:trPr>
        <w:tc>
          <w:tcPr>
            <w:tcW w:w="5524" w:type="dxa"/>
            <w:gridSpan w:val="2"/>
            <w:vAlign w:val="center"/>
          </w:tcPr>
          <w:p w:rsidR="00AC48F2" w:rsidRPr="00AC48F2" w:rsidRDefault="00AC48F2" w:rsidP="00AC48F2">
            <w:pPr>
              <w:autoSpaceDE w:val="0"/>
              <w:autoSpaceDN w:val="0"/>
              <w:adjustRightInd w:val="0"/>
              <w:ind w:firstLine="0"/>
              <w:jc w:val="center"/>
              <w:rPr>
                <w:bCs/>
                <w:sz w:val="28"/>
                <w:szCs w:val="28"/>
              </w:rPr>
            </w:pPr>
            <w:r w:rsidRPr="00AC48F2">
              <w:rPr>
                <w:bCs/>
                <w:sz w:val="28"/>
                <w:szCs w:val="28"/>
              </w:rPr>
              <w:t>Поступление штрафов, тыс.руб.</w:t>
            </w:r>
          </w:p>
        </w:tc>
        <w:tc>
          <w:tcPr>
            <w:tcW w:w="4145" w:type="dxa"/>
            <w:vMerge w:val="restart"/>
            <w:vAlign w:val="center"/>
          </w:tcPr>
          <w:p w:rsidR="00AC48F2" w:rsidRPr="00AC48F2" w:rsidRDefault="00AC48F2" w:rsidP="00AC48F2">
            <w:pPr>
              <w:autoSpaceDE w:val="0"/>
              <w:autoSpaceDN w:val="0"/>
              <w:adjustRightInd w:val="0"/>
              <w:ind w:firstLine="0"/>
              <w:jc w:val="center"/>
              <w:rPr>
                <w:bCs/>
                <w:sz w:val="28"/>
                <w:szCs w:val="28"/>
              </w:rPr>
            </w:pPr>
            <w:r w:rsidRPr="00AC48F2">
              <w:rPr>
                <w:bCs/>
                <w:sz w:val="28"/>
                <w:szCs w:val="28"/>
              </w:rPr>
              <w:t>Прогноз поступлений, тыс. руб.</w:t>
            </w:r>
          </w:p>
        </w:tc>
      </w:tr>
      <w:tr w:rsidR="00AC48F2" w:rsidRPr="00AC48F2" w:rsidTr="00E01E4F">
        <w:trPr>
          <w:trHeight w:val="426"/>
        </w:trPr>
        <w:tc>
          <w:tcPr>
            <w:tcW w:w="2762" w:type="dxa"/>
            <w:vAlign w:val="center"/>
          </w:tcPr>
          <w:p w:rsidR="00AC48F2" w:rsidRPr="00AC48F2" w:rsidRDefault="00AC48F2" w:rsidP="00AC48F2">
            <w:pPr>
              <w:autoSpaceDE w:val="0"/>
              <w:autoSpaceDN w:val="0"/>
              <w:adjustRightInd w:val="0"/>
              <w:ind w:firstLine="0"/>
              <w:jc w:val="center"/>
              <w:rPr>
                <w:bCs/>
                <w:sz w:val="28"/>
                <w:szCs w:val="28"/>
              </w:rPr>
            </w:pPr>
            <w:r w:rsidRPr="00AC48F2">
              <w:rPr>
                <w:bCs/>
                <w:sz w:val="28"/>
                <w:szCs w:val="28"/>
              </w:rPr>
              <w:t>2020 год</w:t>
            </w:r>
          </w:p>
        </w:tc>
        <w:tc>
          <w:tcPr>
            <w:tcW w:w="2762" w:type="dxa"/>
            <w:vAlign w:val="center"/>
          </w:tcPr>
          <w:p w:rsidR="00AC48F2" w:rsidRPr="00AC48F2" w:rsidRDefault="00AC48F2" w:rsidP="00AC48F2">
            <w:pPr>
              <w:autoSpaceDE w:val="0"/>
              <w:autoSpaceDN w:val="0"/>
              <w:adjustRightInd w:val="0"/>
              <w:ind w:firstLine="0"/>
              <w:jc w:val="center"/>
              <w:rPr>
                <w:bCs/>
                <w:sz w:val="28"/>
                <w:szCs w:val="28"/>
              </w:rPr>
            </w:pPr>
            <w:r w:rsidRPr="00AC48F2">
              <w:rPr>
                <w:bCs/>
                <w:sz w:val="28"/>
                <w:szCs w:val="28"/>
              </w:rPr>
              <w:t>2021 год</w:t>
            </w:r>
          </w:p>
        </w:tc>
        <w:tc>
          <w:tcPr>
            <w:tcW w:w="4145" w:type="dxa"/>
            <w:vMerge/>
          </w:tcPr>
          <w:p w:rsidR="00AC48F2" w:rsidRPr="00AC48F2" w:rsidRDefault="00AC48F2" w:rsidP="00AC48F2">
            <w:pPr>
              <w:autoSpaceDE w:val="0"/>
              <w:autoSpaceDN w:val="0"/>
              <w:adjustRightInd w:val="0"/>
              <w:ind w:firstLine="0"/>
              <w:rPr>
                <w:bCs/>
                <w:sz w:val="28"/>
                <w:szCs w:val="28"/>
              </w:rPr>
            </w:pPr>
          </w:p>
        </w:tc>
      </w:tr>
      <w:tr w:rsidR="00AC48F2" w:rsidRPr="00AC48F2" w:rsidTr="00E01E4F">
        <w:trPr>
          <w:trHeight w:val="426"/>
        </w:trPr>
        <w:tc>
          <w:tcPr>
            <w:tcW w:w="2762" w:type="dxa"/>
            <w:vAlign w:val="center"/>
          </w:tcPr>
          <w:p w:rsidR="00AC48F2" w:rsidRPr="00AC48F2" w:rsidRDefault="00AC48F2" w:rsidP="00AC48F2">
            <w:pPr>
              <w:autoSpaceDE w:val="0"/>
              <w:autoSpaceDN w:val="0"/>
              <w:adjustRightInd w:val="0"/>
              <w:ind w:firstLine="0"/>
              <w:jc w:val="center"/>
              <w:rPr>
                <w:bCs/>
                <w:sz w:val="28"/>
                <w:szCs w:val="28"/>
              </w:rPr>
            </w:pPr>
            <w:r w:rsidRPr="00AC48F2">
              <w:rPr>
                <w:bCs/>
                <w:sz w:val="28"/>
                <w:szCs w:val="28"/>
              </w:rPr>
              <w:t>726,4</w:t>
            </w:r>
          </w:p>
        </w:tc>
        <w:tc>
          <w:tcPr>
            <w:tcW w:w="2762" w:type="dxa"/>
            <w:vAlign w:val="center"/>
          </w:tcPr>
          <w:p w:rsidR="00AC48F2" w:rsidRPr="00AC48F2" w:rsidRDefault="00AC48F2" w:rsidP="00AC48F2">
            <w:pPr>
              <w:autoSpaceDE w:val="0"/>
              <w:autoSpaceDN w:val="0"/>
              <w:adjustRightInd w:val="0"/>
              <w:ind w:firstLine="0"/>
              <w:jc w:val="center"/>
              <w:rPr>
                <w:bCs/>
                <w:sz w:val="28"/>
                <w:szCs w:val="28"/>
              </w:rPr>
            </w:pPr>
            <w:r w:rsidRPr="00AC48F2">
              <w:rPr>
                <w:bCs/>
                <w:sz w:val="28"/>
                <w:szCs w:val="28"/>
              </w:rPr>
              <w:t>2 269,0</w:t>
            </w:r>
          </w:p>
        </w:tc>
        <w:tc>
          <w:tcPr>
            <w:tcW w:w="4145" w:type="dxa"/>
            <w:vAlign w:val="center"/>
          </w:tcPr>
          <w:p w:rsidR="00AC48F2" w:rsidRPr="00AC48F2" w:rsidRDefault="00AC48F2" w:rsidP="00AC48F2">
            <w:pPr>
              <w:autoSpaceDE w:val="0"/>
              <w:autoSpaceDN w:val="0"/>
              <w:adjustRightInd w:val="0"/>
              <w:ind w:firstLine="0"/>
              <w:jc w:val="center"/>
              <w:rPr>
                <w:bCs/>
                <w:sz w:val="28"/>
                <w:szCs w:val="28"/>
              </w:rPr>
            </w:pPr>
            <w:r w:rsidRPr="00AC48F2">
              <w:rPr>
                <w:bCs/>
                <w:sz w:val="28"/>
                <w:szCs w:val="28"/>
              </w:rPr>
              <w:t>1 497,7</w:t>
            </w:r>
          </w:p>
        </w:tc>
      </w:tr>
    </w:tbl>
    <w:p w:rsidR="00AC48F2" w:rsidRPr="00AC48F2" w:rsidRDefault="00AC48F2" w:rsidP="00AC48F2">
      <w:pPr>
        <w:autoSpaceDE w:val="0"/>
        <w:autoSpaceDN w:val="0"/>
        <w:adjustRightInd w:val="0"/>
        <w:ind w:firstLine="539"/>
        <w:jc w:val="both"/>
        <w:rPr>
          <w:b/>
          <w:bCs/>
          <w:sz w:val="28"/>
          <w:szCs w:val="28"/>
        </w:rPr>
      </w:pPr>
      <w:r w:rsidRPr="00AC48F2">
        <w:rPr>
          <w:b/>
          <w:bCs/>
          <w:sz w:val="28"/>
          <w:szCs w:val="28"/>
        </w:rPr>
        <w:t xml:space="preserve">Прогноз 2023 год =Прогноз 2024 год=Прогноз 2025 год=1 497,7 тыс. руб. </w:t>
      </w:r>
    </w:p>
    <w:p w:rsidR="00AC48F2" w:rsidRPr="00AC48F2" w:rsidRDefault="00AC48F2" w:rsidP="00AC48F2">
      <w:pPr>
        <w:ind w:firstLine="709"/>
        <w:jc w:val="both"/>
        <w:rPr>
          <w:sz w:val="28"/>
          <w:szCs w:val="28"/>
        </w:rPr>
      </w:pPr>
      <w:r w:rsidRPr="00AC48F2">
        <w:rPr>
          <w:sz w:val="28"/>
          <w:szCs w:val="28"/>
        </w:rPr>
        <w:t xml:space="preserve"> </w:t>
      </w:r>
      <w:r w:rsidRPr="00AC48F2">
        <w:rPr>
          <w:color w:val="000000" w:themeColor="text1"/>
          <w:sz w:val="28"/>
          <w:szCs w:val="28"/>
        </w:rPr>
        <w:t xml:space="preserve">8.2. </w:t>
      </w:r>
      <w:r w:rsidRPr="00AC48F2">
        <w:rPr>
          <w:b/>
          <w:color w:val="000000" w:themeColor="text1"/>
          <w:sz w:val="28"/>
          <w:szCs w:val="28"/>
        </w:rPr>
        <w:t xml:space="preserve">КБК 187 1 16 01121 01 0000 140 </w:t>
      </w:r>
      <w:r w:rsidRPr="00AC48F2">
        <w:rPr>
          <w:color w:val="000000" w:themeColor="text1"/>
          <w:sz w:val="28"/>
          <w:szCs w:val="28"/>
        </w:rPr>
        <w:t xml:space="preserve">Административные штрафы, установленные Главой 12 Кодекса Российской </w:t>
      </w:r>
      <w:r w:rsidRPr="00AC48F2">
        <w:rPr>
          <w:sz w:val="28"/>
          <w:szCs w:val="28"/>
        </w:rPr>
        <w:t xml:space="preserve">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w:t>
      </w:r>
    </w:p>
    <w:p w:rsidR="00AC48F2" w:rsidRPr="00AC48F2" w:rsidRDefault="00AC48F2" w:rsidP="00AC48F2">
      <w:pPr>
        <w:autoSpaceDE w:val="0"/>
        <w:autoSpaceDN w:val="0"/>
        <w:adjustRightInd w:val="0"/>
        <w:ind w:firstLine="540"/>
        <w:jc w:val="both"/>
        <w:rPr>
          <w:b/>
          <w:sz w:val="28"/>
          <w:szCs w:val="28"/>
        </w:rPr>
      </w:pPr>
      <w:r w:rsidRPr="00AC48F2">
        <w:rPr>
          <w:b/>
          <w:sz w:val="28"/>
          <w:szCs w:val="28"/>
        </w:rPr>
        <w:t>Главный администратор доходов – Федеральное казенное учреждение «Управление финансового обеспечения Министерства обороны Российской Федерации по Тверской области».</w:t>
      </w:r>
    </w:p>
    <w:p w:rsidR="00AC48F2" w:rsidRPr="00AC48F2" w:rsidRDefault="00AC48F2" w:rsidP="00AC48F2">
      <w:pPr>
        <w:ind w:firstLine="709"/>
        <w:jc w:val="both"/>
        <w:rPr>
          <w:sz w:val="28"/>
          <w:szCs w:val="28"/>
        </w:rPr>
      </w:pPr>
      <w:r w:rsidRPr="00AC48F2">
        <w:rPr>
          <w:sz w:val="28"/>
          <w:szCs w:val="28"/>
        </w:rPr>
        <w:t xml:space="preserve">Прогноз на 2023 год рассчитан методом усреднения, исходя из поступлений за 2020 год, за 2021 год и ожидаемой оценки на 2022 год. </w:t>
      </w:r>
    </w:p>
    <w:p w:rsidR="00AC48F2" w:rsidRPr="00AC48F2" w:rsidRDefault="00AC48F2" w:rsidP="00AC48F2">
      <w:pPr>
        <w:ind w:firstLine="709"/>
        <w:jc w:val="both"/>
        <w:rPr>
          <w:sz w:val="28"/>
          <w:szCs w:val="28"/>
        </w:rPr>
      </w:pPr>
      <w:r w:rsidRPr="00AC48F2">
        <w:rPr>
          <w:sz w:val="28"/>
          <w:szCs w:val="28"/>
        </w:rPr>
        <w:t>Фактические поступления 2020 год – 126,3 тыс. руб. 2021 год – 103,3 тыс. руб.,</w:t>
      </w:r>
    </w:p>
    <w:p w:rsidR="00AC48F2" w:rsidRPr="00AC48F2" w:rsidRDefault="00AC48F2" w:rsidP="00AC48F2">
      <w:pPr>
        <w:ind w:firstLine="709"/>
        <w:jc w:val="both"/>
        <w:rPr>
          <w:sz w:val="28"/>
          <w:szCs w:val="28"/>
        </w:rPr>
      </w:pPr>
      <w:r w:rsidRPr="00AC48F2">
        <w:rPr>
          <w:sz w:val="28"/>
          <w:szCs w:val="28"/>
        </w:rPr>
        <w:t>Ожидаемая оценка на 2022 год рассчитывается с учетом фактических поступлений на 01.06.2022, среднего количества уплаченных штрафов в месяц и средней суммы штрафа.</w:t>
      </w:r>
    </w:p>
    <w:p w:rsidR="00AC48F2" w:rsidRPr="00AC48F2" w:rsidRDefault="00AC48F2" w:rsidP="00AC48F2">
      <w:pPr>
        <w:ind w:firstLine="709"/>
        <w:jc w:val="both"/>
        <w:rPr>
          <w:sz w:val="28"/>
          <w:szCs w:val="28"/>
        </w:rPr>
      </w:pPr>
      <w:r w:rsidRPr="00AC48F2">
        <w:rPr>
          <w:sz w:val="28"/>
          <w:szCs w:val="28"/>
        </w:rPr>
        <w:t>Сумма фактически полученных штрафов на 01.06.2022 = 16,0 тыс. руб.</w:t>
      </w:r>
    </w:p>
    <w:p w:rsidR="00AC48F2" w:rsidRPr="00AC48F2" w:rsidRDefault="00AC48F2" w:rsidP="00AC48F2">
      <w:pPr>
        <w:ind w:firstLine="709"/>
        <w:jc w:val="both"/>
        <w:rPr>
          <w:sz w:val="28"/>
          <w:szCs w:val="28"/>
        </w:rPr>
      </w:pPr>
      <w:r w:rsidRPr="00AC48F2">
        <w:rPr>
          <w:sz w:val="28"/>
          <w:szCs w:val="28"/>
        </w:rPr>
        <w:t>Количество уплаченных штрафов на 01.06.2021 – 46 ед.</w:t>
      </w:r>
    </w:p>
    <w:p w:rsidR="00AC48F2" w:rsidRPr="00AC48F2" w:rsidRDefault="00AC48F2" w:rsidP="00AC48F2">
      <w:pPr>
        <w:ind w:firstLine="709"/>
        <w:jc w:val="both"/>
        <w:rPr>
          <w:sz w:val="28"/>
          <w:szCs w:val="28"/>
        </w:rPr>
      </w:pPr>
      <w:r w:rsidRPr="00AC48F2">
        <w:rPr>
          <w:sz w:val="28"/>
          <w:szCs w:val="28"/>
        </w:rPr>
        <w:t xml:space="preserve">Средняя сумма штрафа = 16,0 тыс. руб./46 ед. = 0,3 тыс. руб. </w:t>
      </w:r>
    </w:p>
    <w:p w:rsidR="00AC48F2" w:rsidRPr="00AC48F2" w:rsidRDefault="00AC48F2" w:rsidP="00AC48F2">
      <w:pPr>
        <w:ind w:firstLine="709"/>
        <w:jc w:val="both"/>
        <w:rPr>
          <w:sz w:val="28"/>
          <w:szCs w:val="28"/>
        </w:rPr>
      </w:pPr>
      <w:r w:rsidRPr="00AC48F2">
        <w:rPr>
          <w:sz w:val="28"/>
          <w:szCs w:val="28"/>
        </w:rPr>
        <w:t>Среднее количество уплаченных штрафов в месяц = 16,0 тыс. руб./                    0,3 тыс. руб.)/5мес. = 11 ед. (с учетом округления)</w:t>
      </w:r>
    </w:p>
    <w:p w:rsidR="00AC48F2" w:rsidRPr="00AC48F2" w:rsidRDefault="00AC48F2" w:rsidP="00AC48F2">
      <w:pPr>
        <w:ind w:firstLine="709"/>
        <w:rPr>
          <w:sz w:val="28"/>
          <w:szCs w:val="28"/>
        </w:rPr>
      </w:pPr>
      <w:r w:rsidRPr="00AC48F2">
        <w:rPr>
          <w:sz w:val="28"/>
          <w:szCs w:val="28"/>
        </w:rPr>
        <w:t>Ожидаемая оценка на 2022 год = 11 ед.*0,3 тыс. руб.*12 мес. =                           39,6 тыс. руб.</w:t>
      </w:r>
    </w:p>
    <w:p w:rsidR="00AC48F2" w:rsidRPr="00AC48F2" w:rsidRDefault="00AC48F2" w:rsidP="00AC48F2">
      <w:pPr>
        <w:ind w:firstLine="709"/>
        <w:jc w:val="both"/>
        <w:rPr>
          <w:sz w:val="28"/>
          <w:szCs w:val="28"/>
        </w:rPr>
      </w:pPr>
      <w:r w:rsidRPr="00AC48F2">
        <w:rPr>
          <w:b/>
          <w:sz w:val="28"/>
          <w:szCs w:val="28"/>
        </w:rPr>
        <w:t xml:space="preserve">Расчет прогноза на 2023 год </w:t>
      </w:r>
      <w:r w:rsidRPr="00AC48F2">
        <w:rPr>
          <w:sz w:val="28"/>
          <w:szCs w:val="28"/>
        </w:rPr>
        <w:t xml:space="preserve">= (126,3+103,3+39,6)/3 = </w:t>
      </w:r>
      <w:r w:rsidRPr="00AC48F2">
        <w:rPr>
          <w:b/>
          <w:sz w:val="28"/>
          <w:szCs w:val="28"/>
        </w:rPr>
        <w:t>89,7 тыс. руб.</w:t>
      </w:r>
    </w:p>
    <w:p w:rsidR="00AC48F2" w:rsidRPr="00AC48F2" w:rsidRDefault="00AC48F2" w:rsidP="00AC48F2">
      <w:pPr>
        <w:ind w:firstLine="709"/>
        <w:jc w:val="both"/>
        <w:rPr>
          <w:sz w:val="28"/>
          <w:szCs w:val="28"/>
        </w:rPr>
      </w:pPr>
      <w:r w:rsidRPr="00AC48F2">
        <w:rPr>
          <w:b/>
          <w:sz w:val="28"/>
          <w:szCs w:val="28"/>
        </w:rPr>
        <w:t>Расчет прогноза на 2024 год =</w:t>
      </w:r>
      <w:r w:rsidRPr="00AC48F2">
        <w:rPr>
          <w:sz w:val="28"/>
          <w:szCs w:val="28"/>
        </w:rPr>
        <w:t xml:space="preserve"> (103,3+39,6+89,7)/3 = </w:t>
      </w:r>
      <w:r w:rsidRPr="00AC48F2">
        <w:rPr>
          <w:b/>
          <w:sz w:val="28"/>
          <w:szCs w:val="28"/>
        </w:rPr>
        <w:t>77,5 тыс. руб</w:t>
      </w:r>
      <w:r w:rsidRPr="00AC48F2">
        <w:rPr>
          <w:sz w:val="28"/>
          <w:szCs w:val="28"/>
        </w:rPr>
        <w:t>.</w:t>
      </w:r>
    </w:p>
    <w:p w:rsidR="00AC48F2" w:rsidRPr="00AC48F2" w:rsidRDefault="00AC48F2" w:rsidP="00AC48F2">
      <w:pPr>
        <w:ind w:firstLine="709"/>
        <w:jc w:val="both"/>
        <w:rPr>
          <w:sz w:val="28"/>
          <w:szCs w:val="28"/>
        </w:rPr>
      </w:pPr>
      <w:r w:rsidRPr="00AC48F2">
        <w:rPr>
          <w:b/>
          <w:sz w:val="28"/>
          <w:szCs w:val="28"/>
        </w:rPr>
        <w:t>Расчет прогноза на 2025 год</w:t>
      </w:r>
      <w:r w:rsidRPr="00AC48F2">
        <w:rPr>
          <w:sz w:val="28"/>
          <w:szCs w:val="28"/>
        </w:rPr>
        <w:t xml:space="preserve"> = (39,6+89,7+77,5)/3 = </w:t>
      </w:r>
      <w:r w:rsidRPr="00AC48F2">
        <w:rPr>
          <w:b/>
          <w:sz w:val="28"/>
          <w:szCs w:val="28"/>
        </w:rPr>
        <w:t>68,9 тыс. руб.</w:t>
      </w:r>
    </w:p>
    <w:p w:rsidR="00AC48F2" w:rsidRPr="00AC48F2" w:rsidRDefault="00AC48F2" w:rsidP="00AC48F2">
      <w:pPr>
        <w:ind w:firstLine="709"/>
        <w:jc w:val="both"/>
        <w:rPr>
          <w:sz w:val="28"/>
          <w:szCs w:val="28"/>
        </w:rPr>
      </w:pPr>
      <w:r w:rsidRPr="00AC48F2">
        <w:rPr>
          <w:sz w:val="28"/>
          <w:szCs w:val="28"/>
        </w:rPr>
        <w:t xml:space="preserve">8.3 </w:t>
      </w:r>
      <w:r w:rsidRPr="00AC48F2">
        <w:rPr>
          <w:b/>
          <w:sz w:val="28"/>
          <w:szCs w:val="28"/>
        </w:rPr>
        <w:t>КБК 188 1 16 01121 01 0000 140</w:t>
      </w:r>
      <w:r w:rsidRPr="00AC48F2">
        <w:rPr>
          <w:sz w:val="28"/>
          <w:szCs w:val="28"/>
        </w:rPr>
        <w:t xml:space="preserve"> 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p w:rsidR="00AC48F2" w:rsidRPr="00AC48F2" w:rsidRDefault="00AC48F2" w:rsidP="00AC48F2">
      <w:pPr>
        <w:ind w:firstLine="709"/>
        <w:jc w:val="both"/>
        <w:rPr>
          <w:b/>
          <w:sz w:val="28"/>
          <w:szCs w:val="28"/>
        </w:rPr>
      </w:pPr>
      <w:r w:rsidRPr="00AC48F2">
        <w:rPr>
          <w:b/>
          <w:sz w:val="28"/>
          <w:szCs w:val="28"/>
        </w:rPr>
        <w:t>Главный администратор доходов – Управление Министерства внутренних дел России по Тверской области.</w:t>
      </w:r>
    </w:p>
    <w:p w:rsidR="00AC48F2" w:rsidRPr="00AC48F2" w:rsidRDefault="00AC48F2" w:rsidP="00AC48F2">
      <w:pPr>
        <w:ind w:firstLine="709"/>
        <w:jc w:val="both"/>
        <w:rPr>
          <w:sz w:val="28"/>
          <w:szCs w:val="28"/>
        </w:rPr>
      </w:pPr>
      <w:r w:rsidRPr="00AC48F2">
        <w:rPr>
          <w:sz w:val="28"/>
          <w:szCs w:val="28"/>
        </w:rPr>
        <w:t>Расчет произведен в соответствии с методикой, утвержденной приказом МВД России от 05.03.2022 № 158 «Об утверждении методики прогнозирования поступлений доходов бюджетов бюджетной системы Российской Федерации, администрирование которых осуществляет Министерство внутренних дел Российской Федерации».</w:t>
      </w:r>
    </w:p>
    <w:p w:rsidR="00AC48F2" w:rsidRPr="00AC48F2" w:rsidRDefault="00AC48F2" w:rsidP="00AC48F2">
      <w:pPr>
        <w:ind w:firstLine="709"/>
        <w:jc w:val="both"/>
        <w:rPr>
          <w:sz w:val="28"/>
          <w:szCs w:val="28"/>
        </w:rPr>
      </w:pPr>
      <w:r w:rsidRPr="00AC48F2">
        <w:rPr>
          <w:sz w:val="28"/>
          <w:szCs w:val="28"/>
        </w:rPr>
        <w:t>8.3.1 Объем поступлений доходов на очередной финансовый год и плановый период определяется методом прямого расчета по формуле:</w:t>
      </w:r>
    </w:p>
    <w:p w:rsidR="00AC48F2" w:rsidRPr="00AC48F2" w:rsidRDefault="00AC48F2" w:rsidP="00AC48F2">
      <w:pPr>
        <w:ind w:firstLine="709"/>
        <w:jc w:val="both"/>
        <w:rPr>
          <w:sz w:val="28"/>
          <w:szCs w:val="28"/>
        </w:rPr>
      </w:pPr>
    </w:p>
    <w:p w:rsidR="00AC48F2" w:rsidRPr="00AC48F2" w:rsidRDefault="00AC48F2" w:rsidP="00AC48F2">
      <w:pPr>
        <w:jc w:val="center"/>
        <w:rPr>
          <w:sz w:val="28"/>
          <w:szCs w:val="28"/>
        </w:rPr>
      </w:pPr>
      <w:r w:rsidRPr="00AC48F2">
        <w:rPr>
          <w:sz w:val="28"/>
          <w:szCs w:val="28"/>
        </w:rPr>
        <w:t xml:space="preserve">ПП </w:t>
      </w:r>
      <w:r w:rsidRPr="00AC48F2">
        <w:rPr>
          <w:sz w:val="18"/>
          <w:szCs w:val="18"/>
        </w:rPr>
        <w:t>штраф</w:t>
      </w:r>
      <w:r w:rsidRPr="00AC48F2">
        <w:rPr>
          <w:sz w:val="28"/>
          <w:szCs w:val="28"/>
        </w:rPr>
        <w:t xml:space="preserve"> = О </w:t>
      </w:r>
      <w:r w:rsidRPr="00AC48F2">
        <w:rPr>
          <w:sz w:val="18"/>
          <w:szCs w:val="18"/>
        </w:rPr>
        <w:t xml:space="preserve">гр </w:t>
      </w:r>
      <w:r w:rsidRPr="00AC48F2">
        <w:rPr>
          <w:sz w:val="28"/>
          <w:szCs w:val="28"/>
        </w:rPr>
        <w:t xml:space="preserve"> + О </w:t>
      </w:r>
      <w:r w:rsidRPr="00AC48F2">
        <w:rPr>
          <w:sz w:val="18"/>
          <w:szCs w:val="18"/>
        </w:rPr>
        <w:t>дл</w:t>
      </w:r>
      <w:r w:rsidRPr="00AC48F2">
        <w:rPr>
          <w:sz w:val="28"/>
          <w:szCs w:val="28"/>
        </w:rPr>
        <w:t xml:space="preserve">  + О </w:t>
      </w:r>
      <w:r w:rsidRPr="00AC48F2">
        <w:rPr>
          <w:sz w:val="18"/>
          <w:szCs w:val="18"/>
        </w:rPr>
        <w:t>юрл</w:t>
      </w:r>
      <w:r w:rsidRPr="00AC48F2">
        <w:rPr>
          <w:sz w:val="28"/>
          <w:szCs w:val="28"/>
        </w:rPr>
        <w:t xml:space="preserve"> ,</w:t>
      </w:r>
    </w:p>
    <w:p w:rsidR="00AC48F2" w:rsidRPr="00AC48F2" w:rsidRDefault="00AC48F2" w:rsidP="00AC48F2">
      <w:pPr>
        <w:ind w:firstLine="709"/>
        <w:jc w:val="both"/>
        <w:rPr>
          <w:sz w:val="28"/>
          <w:szCs w:val="28"/>
        </w:rPr>
      </w:pPr>
      <w:r w:rsidRPr="00AC48F2">
        <w:rPr>
          <w:sz w:val="28"/>
          <w:szCs w:val="28"/>
        </w:rPr>
        <w:t xml:space="preserve">Где, </w:t>
      </w:r>
    </w:p>
    <w:p w:rsidR="00AC48F2" w:rsidRPr="00AC48F2" w:rsidRDefault="00AC48F2" w:rsidP="00AC48F2">
      <w:pPr>
        <w:ind w:firstLine="709"/>
        <w:jc w:val="both"/>
        <w:rPr>
          <w:sz w:val="28"/>
          <w:szCs w:val="28"/>
        </w:rPr>
      </w:pPr>
      <w:r w:rsidRPr="00AC48F2">
        <w:rPr>
          <w:sz w:val="28"/>
          <w:szCs w:val="28"/>
        </w:rPr>
        <w:t xml:space="preserve">ПП </w:t>
      </w:r>
      <w:r w:rsidRPr="00AC48F2">
        <w:rPr>
          <w:sz w:val="18"/>
          <w:szCs w:val="18"/>
        </w:rPr>
        <w:t xml:space="preserve">штраф – </w:t>
      </w:r>
      <w:r w:rsidRPr="00AC48F2">
        <w:rPr>
          <w:sz w:val="28"/>
          <w:szCs w:val="28"/>
        </w:rPr>
        <w:t>прогнозные поступления от денежных взысканий (штрафов);</w:t>
      </w:r>
    </w:p>
    <w:p w:rsidR="00AC48F2" w:rsidRPr="00AC48F2" w:rsidRDefault="00AC48F2" w:rsidP="00AC48F2">
      <w:pPr>
        <w:ind w:firstLine="709"/>
        <w:jc w:val="both"/>
        <w:rPr>
          <w:sz w:val="28"/>
          <w:szCs w:val="28"/>
        </w:rPr>
      </w:pPr>
      <w:r w:rsidRPr="00AC48F2">
        <w:rPr>
          <w:sz w:val="28"/>
          <w:szCs w:val="28"/>
        </w:rPr>
        <w:t xml:space="preserve">О </w:t>
      </w:r>
      <w:r w:rsidRPr="00AC48F2">
        <w:rPr>
          <w:sz w:val="18"/>
          <w:szCs w:val="18"/>
        </w:rPr>
        <w:t xml:space="preserve">гр </w:t>
      </w:r>
      <w:r w:rsidRPr="00AC48F2">
        <w:rPr>
          <w:sz w:val="28"/>
          <w:szCs w:val="28"/>
        </w:rPr>
        <w:t xml:space="preserve"> - объем поступлений доходов от оплаты административных штрафов, наложенных на граждан, который определяется методом прямого расчета по формуле: </w:t>
      </w:r>
    </w:p>
    <w:p w:rsidR="00AC48F2" w:rsidRPr="00AC48F2" w:rsidRDefault="00AC48F2" w:rsidP="00AC48F2">
      <w:pPr>
        <w:jc w:val="center"/>
        <w:rPr>
          <w:sz w:val="18"/>
          <w:szCs w:val="18"/>
        </w:rPr>
      </w:pPr>
      <w:r w:rsidRPr="00AC48F2">
        <w:rPr>
          <w:sz w:val="28"/>
          <w:szCs w:val="28"/>
        </w:rPr>
        <w:t xml:space="preserve">О </w:t>
      </w:r>
      <w:r w:rsidRPr="00AC48F2">
        <w:rPr>
          <w:sz w:val="18"/>
          <w:szCs w:val="18"/>
        </w:rPr>
        <w:t>гр</w:t>
      </w:r>
      <w:r w:rsidRPr="00AC48F2">
        <w:rPr>
          <w:sz w:val="28"/>
          <w:szCs w:val="28"/>
        </w:rPr>
        <w:t xml:space="preserve"> = Р</w:t>
      </w:r>
      <w:r w:rsidRPr="00AC48F2">
        <w:rPr>
          <w:sz w:val="18"/>
          <w:szCs w:val="18"/>
        </w:rPr>
        <w:t>(гр) платеж/план</w:t>
      </w:r>
      <w:r w:rsidRPr="00AC48F2">
        <w:rPr>
          <w:sz w:val="28"/>
          <w:szCs w:val="28"/>
        </w:rPr>
        <w:t xml:space="preserve"> * Кол-во </w:t>
      </w:r>
      <w:r w:rsidRPr="00AC48F2">
        <w:rPr>
          <w:sz w:val="18"/>
          <w:szCs w:val="18"/>
        </w:rPr>
        <w:t>(гр) случаев,</w:t>
      </w:r>
    </w:p>
    <w:p w:rsidR="00AC48F2" w:rsidRPr="00AC48F2" w:rsidRDefault="00AC48F2" w:rsidP="00AC48F2">
      <w:pPr>
        <w:ind w:firstLine="709"/>
        <w:jc w:val="both"/>
        <w:rPr>
          <w:sz w:val="28"/>
          <w:szCs w:val="28"/>
        </w:rPr>
      </w:pPr>
      <w:r w:rsidRPr="00AC48F2">
        <w:rPr>
          <w:sz w:val="28"/>
          <w:szCs w:val="28"/>
        </w:rPr>
        <w:t xml:space="preserve">Где </w:t>
      </w:r>
    </w:p>
    <w:p w:rsidR="00AC48F2" w:rsidRPr="00AC48F2" w:rsidRDefault="00AC48F2" w:rsidP="00AC48F2">
      <w:pPr>
        <w:ind w:firstLine="709"/>
        <w:jc w:val="both"/>
        <w:rPr>
          <w:sz w:val="28"/>
          <w:szCs w:val="28"/>
        </w:rPr>
      </w:pPr>
      <w:r w:rsidRPr="00AC48F2">
        <w:rPr>
          <w:sz w:val="28"/>
          <w:szCs w:val="28"/>
        </w:rPr>
        <w:t>Р</w:t>
      </w:r>
      <w:r w:rsidRPr="00AC48F2">
        <w:rPr>
          <w:sz w:val="18"/>
          <w:szCs w:val="18"/>
        </w:rPr>
        <w:t xml:space="preserve">(гр) платеж/план </w:t>
      </w:r>
      <w:r w:rsidRPr="00AC48F2">
        <w:rPr>
          <w:sz w:val="28"/>
          <w:szCs w:val="28"/>
        </w:rPr>
        <w:t>– средний размер одного платежа административного штрафа, наложенного на гражданина, за истекший год исходя из объема поступлений по данному источнику и количества наложенных взысканий;</w:t>
      </w:r>
    </w:p>
    <w:p w:rsidR="00AC48F2" w:rsidRPr="00AC48F2" w:rsidRDefault="00AC48F2" w:rsidP="00AC48F2">
      <w:pPr>
        <w:ind w:firstLine="709"/>
        <w:jc w:val="both"/>
        <w:rPr>
          <w:sz w:val="28"/>
          <w:szCs w:val="28"/>
        </w:rPr>
      </w:pPr>
      <w:r w:rsidRPr="00AC48F2">
        <w:rPr>
          <w:sz w:val="28"/>
          <w:szCs w:val="28"/>
        </w:rPr>
        <w:t xml:space="preserve">Кол-во </w:t>
      </w:r>
      <w:r w:rsidRPr="00AC48F2">
        <w:rPr>
          <w:sz w:val="18"/>
          <w:szCs w:val="18"/>
        </w:rPr>
        <w:t xml:space="preserve">(гр) случаев – </w:t>
      </w:r>
      <w:r w:rsidRPr="00AC48F2">
        <w:rPr>
          <w:sz w:val="28"/>
          <w:szCs w:val="28"/>
        </w:rPr>
        <w:t>прогнозное количество нарушений (усредненное количество годовых объемов правонарушений гражданами не менее чем за 3 года).</w:t>
      </w:r>
    </w:p>
    <w:p w:rsidR="00AC48F2" w:rsidRPr="00AC48F2" w:rsidRDefault="00AC48F2" w:rsidP="00AC48F2">
      <w:pPr>
        <w:ind w:firstLine="709"/>
        <w:jc w:val="both"/>
        <w:rPr>
          <w:sz w:val="28"/>
          <w:szCs w:val="28"/>
        </w:rPr>
      </w:pPr>
      <w:r w:rsidRPr="00AC48F2">
        <w:rPr>
          <w:sz w:val="28"/>
          <w:szCs w:val="28"/>
        </w:rPr>
        <w:t xml:space="preserve">О </w:t>
      </w:r>
      <w:r w:rsidRPr="00AC48F2">
        <w:rPr>
          <w:sz w:val="18"/>
          <w:szCs w:val="18"/>
        </w:rPr>
        <w:t>дл</w:t>
      </w:r>
      <w:r w:rsidRPr="00AC48F2">
        <w:rPr>
          <w:sz w:val="28"/>
          <w:szCs w:val="28"/>
        </w:rPr>
        <w:t xml:space="preserve"> - объем поступлений доходов от оплаты административных штрафов, наложенных на должностные лица, который определяется методом прямого расчета исходя из прогнозного количества правонарушений (усредненное количество годовых объемов правонарушений не менее чем за 3 года) и среднего размера одного платежа административного штрафа, наложенного на должностное лицо за истекший год;</w:t>
      </w:r>
    </w:p>
    <w:p w:rsidR="00AC48F2" w:rsidRPr="00AC48F2" w:rsidRDefault="00AC48F2" w:rsidP="00AC48F2">
      <w:pPr>
        <w:ind w:firstLine="709"/>
        <w:jc w:val="both"/>
        <w:rPr>
          <w:sz w:val="28"/>
          <w:szCs w:val="28"/>
        </w:rPr>
      </w:pPr>
      <w:r w:rsidRPr="00AC48F2">
        <w:rPr>
          <w:sz w:val="28"/>
          <w:szCs w:val="28"/>
        </w:rPr>
        <w:t xml:space="preserve">О </w:t>
      </w:r>
      <w:r w:rsidRPr="00AC48F2">
        <w:rPr>
          <w:sz w:val="18"/>
          <w:szCs w:val="18"/>
        </w:rPr>
        <w:t xml:space="preserve">юрл - </w:t>
      </w:r>
      <w:r w:rsidRPr="00AC48F2">
        <w:rPr>
          <w:sz w:val="28"/>
          <w:szCs w:val="28"/>
        </w:rPr>
        <w:t>объем поступлений доходов от оплаты административных штрафов, наложенных на юридические лица, определяется методом прямого расчета с учетом прогнозного количества правонарушений (усредненное количество годовых объемов правонарушений не менее чем за 3 года) и среднего размера одного платежа административного штрафа, наложенного на юридическое лицо за истекший год.</w:t>
      </w:r>
    </w:p>
    <w:p w:rsidR="00AC48F2" w:rsidRPr="00AC48F2" w:rsidRDefault="00AC48F2" w:rsidP="00AC48F2">
      <w:pPr>
        <w:ind w:firstLine="709"/>
        <w:jc w:val="both"/>
        <w:rPr>
          <w:sz w:val="28"/>
          <w:szCs w:val="28"/>
        </w:rPr>
      </w:pPr>
      <w:r w:rsidRPr="00AC48F2">
        <w:rPr>
          <w:sz w:val="28"/>
          <w:szCs w:val="28"/>
        </w:rPr>
        <w:t>Прогнозируемый объем поступлений на плановый период равен прогнозу на очередной финансовый год.</w:t>
      </w:r>
    </w:p>
    <w:p w:rsidR="00AC48F2" w:rsidRPr="00AC48F2" w:rsidRDefault="00AC48F2" w:rsidP="00AC48F2">
      <w:pPr>
        <w:ind w:firstLine="709"/>
        <w:jc w:val="both"/>
        <w:rPr>
          <w:sz w:val="28"/>
          <w:szCs w:val="28"/>
        </w:rPr>
      </w:pPr>
      <w:r w:rsidRPr="00AC48F2">
        <w:rPr>
          <w:sz w:val="28"/>
          <w:szCs w:val="28"/>
        </w:rPr>
        <w:t>Расчет прогнозных поступлений по данному источнику представлен в таблице.</w:t>
      </w:r>
    </w:p>
    <w:tbl>
      <w:tblPr>
        <w:tblStyle w:val="a6"/>
        <w:tblW w:w="9351" w:type="dxa"/>
        <w:tblLook w:val="04A0" w:firstRow="1" w:lastRow="0" w:firstColumn="1" w:lastColumn="0" w:noHBand="0" w:noVBand="1"/>
      </w:tblPr>
      <w:tblGrid>
        <w:gridCol w:w="2356"/>
        <w:gridCol w:w="2036"/>
        <w:gridCol w:w="2206"/>
        <w:gridCol w:w="2753"/>
      </w:tblGrid>
      <w:tr w:rsidR="00AC48F2" w:rsidRPr="00AC48F2" w:rsidTr="00E01E4F">
        <w:tc>
          <w:tcPr>
            <w:tcW w:w="2356" w:type="dxa"/>
          </w:tcPr>
          <w:p w:rsidR="00AC48F2" w:rsidRPr="00AC48F2" w:rsidRDefault="00AC48F2" w:rsidP="00AC48F2">
            <w:pPr>
              <w:ind w:firstLine="0"/>
            </w:pPr>
            <w:r w:rsidRPr="00AC48F2">
              <w:t>Категории правонарушителей</w:t>
            </w:r>
          </w:p>
        </w:tc>
        <w:tc>
          <w:tcPr>
            <w:tcW w:w="2036" w:type="dxa"/>
          </w:tcPr>
          <w:p w:rsidR="00AC48F2" w:rsidRPr="00AC48F2" w:rsidRDefault="00AC48F2" w:rsidP="00AC48F2">
            <w:pPr>
              <w:ind w:firstLine="0"/>
            </w:pPr>
            <w:r w:rsidRPr="00AC48F2">
              <w:t>Средний размер одного платежа за 2021 год, руб.</w:t>
            </w:r>
          </w:p>
        </w:tc>
        <w:tc>
          <w:tcPr>
            <w:tcW w:w="2206" w:type="dxa"/>
          </w:tcPr>
          <w:p w:rsidR="00AC48F2" w:rsidRPr="00AC48F2" w:rsidRDefault="00AC48F2" w:rsidP="00AC48F2">
            <w:pPr>
              <w:ind w:firstLine="0"/>
            </w:pPr>
            <w:r w:rsidRPr="00AC48F2">
              <w:t>Среднее количество правонарушений за 2019-2021 годы, шт.</w:t>
            </w:r>
          </w:p>
        </w:tc>
        <w:tc>
          <w:tcPr>
            <w:tcW w:w="2753" w:type="dxa"/>
          </w:tcPr>
          <w:p w:rsidR="00AC48F2" w:rsidRPr="00AC48F2" w:rsidRDefault="00AC48F2" w:rsidP="00AC48F2">
            <w:pPr>
              <w:ind w:firstLine="0"/>
            </w:pPr>
            <w:r w:rsidRPr="00AC48F2">
              <w:t>Прогноз 2023 год (гр.2*гр.3),руб. (</w:t>
            </w:r>
            <w:r w:rsidRPr="00AC48F2">
              <w:rPr>
                <w:i/>
              </w:rPr>
              <w:t>с учетом округления</w:t>
            </w:r>
            <w:r w:rsidRPr="00AC48F2">
              <w:t>)</w:t>
            </w:r>
          </w:p>
        </w:tc>
      </w:tr>
      <w:tr w:rsidR="00AC48F2" w:rsidRPr="00AC48F2" w:rsidTr="00E01E4F">
        <w:tc>
          <w:tcPr>
            <w:tcW w:w="2356" w:type="dxa"/>
          </w:tcPr>
          <w:p w:rsidR="00AC48F2" w:rsidRPr="00AC48F2" w:rsidRDefault="00AC48F2" w:rsidP="00AC48F2">
            <w:pPr>
              <w:jc w:val="center"/>
            </w:pPr>
            <w:r w:rsidRPr="00AC48F2">
              <w:t>1</w:t>
            </w:r>
          </w:p>
        </w:tc>
        <w:tc>
          <w:tcPr>
            <w:tcW w:w="2036" w:type="dxa"/>
          </w:tcPr>
          <w:p w:rsidR="00AC48F2" w:rsidRPr="00AC48F2" w:rsidRDefault="00AC48F2" w:rsidP="00AC48F2">
            <w:pPr>
              <w:jc w:val="center"/>
            </w:pPr>
            <w:r w:rsidRPr="00AC48F2">
              <w:t>2</w:t>
            </w:r>
          </w:p>
        </w:tc>
        <w:tc>
          <w:tcPr>
            <w:tcW w:w="2206" w:type="dxa"/>
          </w:tcPr>
          <w:p w:rsidR="00AC48F2" w:rsidRPr="00AC48F2" w:rsidRDefault="00AC48F2" w:rsidP="00AC48F2">
            <w:pPr>
              <w:jc w:val="center"/>
            </w:pPr>
            <w:r w:rsidRPr="00AC48F2">
              <w:t>3</w:t>
            </w:r>
          </w:p>
        </w:tc>
        <w:tc>
          <w:tcPr>
            <w:tcW w:w="2753" w:type="dxa"/>
          </w:tcPr>
          <w:p w:rsidR="00AC48F2" w:rsidRPr="00AC48F2" w:rsidRDefault="00AC48F2" w:rsidP="00AC48F2">
            <w:pPr>
              <w:jc w:val="center"/>
            </w:pPr>
            <w:r w:rsidRPr="00AC48F2">
              <w:t>4</w:t>
            </w:r>
          </w:p>
        </w:tc>
      </w:tr>
      <w:tr w:rsidR="00AC48F2" w:rsidRPr="00AC48F2" w:rsidTr="00E01E4F">
        <w:tc>
          <w:tcPr>
            <w:tcW w:w="9351" w:type="dxa"/>
            <w:gridSpan w:val="4"/>
          </w:tcPr>
          <w:p w:rsidR="00AC48F2" w:rsidRPr="00AC48F2" w:rsidRDefault="00AC48F2" w:rsidP="00AC48F2">
            <w:pPr>
              <w:jc w:val="center"/>
              <w:rPr>
                <w:b/>
              </w:rPr>
            </w:pPr>
            <w:r w:rsidRPr="00AC48F2">
              <w:rPr>
                <w:b/>
                <w:i/>
                <w:sz w:val="28"/>
                <w:szCs w:val="28"/>
              </w:rPr>
              <w:t>Штрафы за нарушение Правил дорожного движения, правил эксплуатации транспортного средства</w:t>
            </w:r>
          </w:p>
        </w:tc>
      </w:tr>
      <w:tr w:rsidR="00AC48F2" w:rsidRPr="00AC48F2" w:rsidTr="00E01E4F">
        <w:tc>
          <w:tcPr>
            <w:tcW w:w="2356" w:type="dxa"/>
          </w:tcPr>
          <w:p w:rsidR="00AC48F2" w:rsidRPr="00AC48F2" w:rsidRDefault="00AC48F2" w:rsidP="00AC48F2">
            <w:r w:rsidRPr="00AC48F2">
              <w:t xml:space="preserve">Граждане </w:t>
            </w:r>
          </w:p>
        </w:tc>
        <w:tc>
          <w:tcPr>
            <w:tcW w:w="2036" w:type="dxa"/>
          </w:tcPr>
          <w:p w:rsidR="00AC48F2" w:rsidRPr="00AC48F2" w:rsidRDefault="00AC48F2" w:rsidP="00AC48F2">
            <w:pPr>
              <w:jc w:val="center"/>
            </w:pPr>
            <w:r w:rsidRPr="00AC48F2">
              <w:t>900</w:t>
            </w:r>
          </w:p>
        </w:tc>
        <w:tc>
          <w:tcPr>
            <w:tcW w:w="2206" w:type="dxa"/>
          </w:tcPr>
          <w:p w:rsidR="00AC48F2" w:rsidRPr="00AC48F2" w:rsidRDefault="00AC48F2" w:rsidP="00AC48F2">
            <w:pPr>
              <w:jc w:val="center"/>
            </w:pPr>
            <w:r w:rsidRPr="00AC48F2">
              <w:t>688 033</w:t>
            </w:r>
          </w:p>
        </w:tc>
        <w:tc>
          <w:tcPr>
            <w:tcW w:w="2753" w:type="dxa"/>
          </w:tcPr>
          <w:p w:rsidR="00AC48F2" w:rsidRPr="00AC48F2" w:rsidRDefault="00AC48F2" w:rsidP="00AC48F2">
            <w:pPr>
              <w:jc w:val="center"/>
            </w:pPr>
            <w:r w:rsidRPr="00AC48F2">
              <w:t>619 229 700,00</w:t>
            </w:r>
          </w:p>
        </w:tc>
      </w:tr>
      <w:tr w:rsidR="00AC48F2" w:rsidRPr="00AC48F2" w:rsidTr="00E01E4F">
        <w:trPr>
          <w:trHeight w:val="659"/>
        </w:trPr>
        <w:tc>
          <w:tcPr>
            <w:tcW w:w="2356" w:type="dxa"/>
          </w:tcPr>
          <w:p w:rsidR="00AC48F2" w:rsidRPr="00AC48F2" w:rsidRDefault="00AC48F2" w:rsidP="00AC48F2">
            <w:r w:rsidRPr="00AC48F2">
              <w:t xml:space="preserve">Должностные лица </w:t>
            </w:r>
          </w:p>
        </w:tc>
        <w:tc>
          <w:tcPr>
            <w:tcW w:w="2036" w:type="dxa"/>
          </w:tcPr>
          <w:p w:rsidR="00AC48F2" w:rsidRPr="00AC48F2" w:rsidRDefault="00AC48F2" w:rsidP="00AC48F2">
            <w:pPr>
              <w:jc w:val="center"/>
            </w:pPr>
            <w:r w:rsidRPr="00AC48F2">
              <w:t>150 000,0</w:t>
            </w:r>
          </w:p>
        </w:tc>
        <w:tc>
          <w:tcPr>
            <w:tcW w:w="2206" w:type="dxa"/>
          </w:tcPr>
          <w:p w:rsidR="00AC48F2" w:rsidRPr="00AC48F2" w:rsidRDefault="00AC48F2" w:rsidP="00AC48F2">
            <w:pPr>
              <w:jc w:val="center"/>
            </w:pPr>
            <w:r w:rsidRPr="00AC48F2">
              <w:t>1</w:t>
            </w:r>
          </w:p>
        </w:tc>
        <w:tc>
          <w:tcPr>
            <w:tcW w:w="2753" w:type="dxa"/>
          </w:tcPr>
          <w:p w:rsidR="00AC48F2" w:rsidRPr="00AC48F2" w:rsidRDefault="00AC48F2" w:rsidP="00AC48F2">
            <w:pPr>
              <w:jc w:val="center"/>
            </w:pPr>
            <w:r w:rsidRPr="00AC48F2">
              <w:t>150 000,00</w:t>
            </w:r>
          </w:p>
        </w:tc>
      </w:tr>
      <w:tr w:rsidR="00AC48F2" w:rsidRPr="00AC48F2" w:rsidTr="00E01E4F">
        <w:tc>
          <w:tcPr>
            <w:tcW w:w="2356" w:type="dxa"/>
          </w:tcPr>
          <w:p w:rsidR="00AC48F2" w:rsidRPr="00AC48F2" w:rsidRDefault="00AC48F2" w:rsidP="00AC48F2">
            <w:r w:rsidRPr="00AC48F2">
              <w:t>Юридические лица</w:t>
            </w:r>
          </w:p>
        </w:tc>
        <w:tc>
          <w:tcPr>
            <w:tcW w:w="2036" w:type="dxa"/>
          </w:tcPr>
          <w:p w:rsidR="00AC48F2" w:rsidRPr="00AC48F2" w:rsidRDefault="00AC48F2" w:rsidP="00AC48F2">
            <w:pPr>
              <w:jc w:val="center"/>
            </w:pPr>
            <w:r w:rsidRPr="00AC48F2">
              <w:t>50 000,0</w:t>
            </w:r>
          </w:p>
        </w:tc>
        <w:tc>
          <w:tcPr>
            <w:tcW w:w="2206" w:type="dxa"/>
          </w:tcPr>
          <w:p w:rsidR="00AC48F2" w:rsidRPr="00AC48F2" w:rsidRDefault="00AC48F2" w:rsidP="00AC48F2">
            <w:pPr>
              <w:jc w:val="center"/>
            </w:pPr>
            <w:r w:rsidRPr="00AC48F2">
              <w:t>7</w:t>
            </w:r>
          </w:p>
        </w:tc>
        <w:tc>
          <w:tcPr>
            <w:tcW w:w="2753" w:type="dxa"/>
          </w:tcPr>
          <w:p w:rsidR="00AC48F2" w:rsidRPr="00AC48F2" w:rsidRDefault="00AC48F2" w:rsidP="00AC48F2">
            <w:pPr>
              <w:jc w:val="center"/>
            </w:pPr>
            <w:r w:rsidRPr="00AC48F2">
              <w:t>350 000,00</w:t>
            </w:r>
          </w:p>
          <w:p w:rsidR="00AC48F2" w:rsidRPr="00AC48F2" w:rsidRDefault="00AC48F2" w:rsidP="00AC48F2">
            <w:pPr>
              <w:jc w:val="center"/>
            </w:pPr>
          </w:p>
        </w:tc>
      </w:tr>
      <w:tr w:rsidR="00AC48F2" w:rsidRPr="00AC48F2" w:rsidTr="00E01E4F">
        <w:tc>
          <w:tcPr>
            <w:tcW w:w="2356" w:type="dxa"/>
          </w:tcPr>
          <w:p w:rsidR="00AC48F2" w:rsidRPr="00AC48F2" w:rsidRDefault="00AC48F2" w:rsidP="00AC48F2">
            <w:pPr>
              <w:rPr>
                <w:b/>
              </w:rPr>
            </w:pPr>
            <w:r w:rsidRPr="00AC48F2">
              <w:rPr>
                <w:b/>
              </w:rPr>
              <w:t xml:space="preserve">ИТОГО </w:t>
            </w:r>
          </w:p>
        </w:tc>
        <w:tc>
          <w:tcPr>
            <w:tcW w:w="2036" w:type="dxa"/>
          </w:tcPr>
          <w:p w:rsidR="00AC48F2" w:rsidRPr="00AC48F2" w:rsidRDefault="00AC48F2" w:rsidP="00AC48F2">
            <w:pPr>
              <w:jc w:val="center"/>
              <w:rPr>
                <w:b/>
                <w:lang w:val="en-US"/>
              </w:rPr>
            </w:pPr>
            <w:r w:rsidRPr="00AC48F2">
              <w:rPr>
                <w:b/>
                <w:lang w:val="en-US"/>
              </w:rPr>
              <w:t>x</w:t>
            </w:r>
          </w:p>
        </w:tc>
        <w:tc>
          <w:tcPr>
            <w:tcW w:w="2206" w:type="dxa"/>
          </w:tcPr>
          <w:p w:rsidR="00AC48F2" w:rsidRPr="00AC48F2" w:rsidRDefault="00AC48F2" w:rsidP="00AC48F2">
            <w:pPr>
              <w:jc w:val="center"/>
              <w:rPr>
                <w:b/>
                <w:lang w:val="en-US"/>
              </w:rPr>
            </w:pPr>
            <w:r w:rsidRPr="00AC48F2">
              <w:rPr>
                <w:b/>
                <w:lang w:val="en-US"/>
              </w:rPr>
              <w:t>x</w:t>
            </w:r>
          </w:p>
        </w:tc>
        <w:tc>
          <w:tcPr>
            <w:tcW w:w="2753" w:type="dxa"/>
          </w:tcPr>
          <w:p w:rsidR="00AC48F2" w:rsidRPr="00AC48F2" w:rsidRDefault="00AC48F2" w:rsidP="00AC48F2">
            <w:pPr>
              <w:jc w:val="center"/>
              <w:rPr>
                <w:b/>
              </w:rPr>
            </w:pPr>
            <w:r w:rsidRPr="00AC48F2">
              <w:rPr>
                <w:b/>
              </w:rPr>
              <w:t>619 729 700,00</w:t>
            </w:r>
          </w:p>
        </w:tc>
      </w:tr>
      <w:tr w:rsidR="00AC48F2" w:rsidRPr="00AC48F2" w:rsidTr="00E01E4F">
        <w:tc>
          <w:tcPr>
            <w:tcW w:w="9351" w:type="dxa"/>
            <w:gridSpan w:val="4"/>
          </w:tcPr>
          <w:p w:rsidR="00AC48F2" w:rsidRPr="00AC48F2" w:rsidRDefault="00AC48F2" w:rsidP="00AC48F2">
            <w:pPr>
              <w:jc w:val="center"/>
              <w:rPr>
                <w:b/>
              </w:rPr>
            </w:pPr>
            <w:r w:rsidRPr="00AC48F2">
              <w:rPr>
                <w:b/>
                <w:i/>
                <w:sz w:val="28"/>
                <w:szCs w:val="28"/>
              </w:rPr>
              <w:t>Штрафы за нарушения </w:t>
            </w:r>
            <w:hyperlink r:id="rId91" w:anchor="/document/1305770/entry/235" w:history="1">
              <w:r w:rsidRPr="00AC48F2">
                <w:rPr>
                  <w:b/>
                  <w:i/>
                  <w:sz w:val="28"/>
                  <w:szCs w:val="28"/>
                </w:rPr>
                <w:t>правил</w:t>
              </w:r>
            </w:hyperlink>
            <w:r w:rsidRPr="00AC48F2">
              <w:rPr>
                <w:b/>
                <w:i/>
                <w:sz w:val="28"/>
                <w:szCs w:val="28"/>
              </w:rPr>
              <w:t> движения тяжеловесного и (или) крупногабаритного транспортного средства, выявленные при осуществлении весового и габаритного контроля на автомобильных дорогах общего пользования регионального, межмуниципального или местного значения</w:t>
            </w:r>
          </w:p>
        </w:tc>
      </w:tr>
      <w:tr w:rsidR="00AC48F2" w:rsidRPr="00AC48F2" w:rsidTr="00E01E4F">
        <w:tc>
          <w:tcPr>
            <w:tcW w:w="2356" w:type="dxa"/>
          </w:tcPr>
          <w:p w:rsidR="00AC48F2" w:rsidRPr="00AC48F2" w:rsidRDefault="00AC48F2" w:rsidP="00AC48F2">
            <w:r w:rsidRPr="00AC48F2">
              <w:t xml:space="preserve">Должностные лица </w:t>
            </w:r>
          </w:p>
        </w:tc>
        <w:tc>
          <w:tcPr>
            <w:tcW w:w="2036" w:type="dxa"/>
          </w:tcPr>
          <w:p w:rsidR="00AC48F2" w:rsidRPr="00AC48F2" w:rsidRDefault="00AC48F2" w:rsidP="00AC48F2">
            <w:pPr>
              <w:jc w:val="center"/>
            </w:pPr>
            <w:r w:rsidRPr="00AC48F2">
              <w:t>5 000,0</w:t>
            </w:r>
          </w:p>
        </w:tc>
        <w:tc>
          <w:tcPr>
            <w:tcW w:w="2206" w:type="dxa"/>
          </w:tcPr>
          <w:p w:rsidR="00AC48F2" w:rsidRPr="00AC48F2" w:rsidRDefault="00AC48F2" w:rsidP="00AC48F2">
            <w:pPr>
              <w:jc w:val="center"/>
            </w:pPr>
            <w:r w:rsidRPr="00AC48F2">
              <w:t>109</w:t>
            </w:r>
          </w:p>
        </w:tc>
        <w:tc>
          <w:tcPr>
            <w:tcW w:w="2753" w:type="dxa"/>
          </w:tcPr>
          <w:p w:rsidR="00AC48F2" w:rsidRPr="00AC48F2" w:rsidRDefault="00AC48F2" w:rsidP="00AC48F2">
            <w:pPr>
              <w:jc w:val="center"/>
            </w:pPr>
            <w:r w:rsidRPr="00AC48F2">
              <w:t>545 000,00</w:t>
            </w:r>
          </w:p>
        </w:tc>
      </w:tr>
      <w:tr w:rsidR="00AC48F2" w:rsidRPr="00AC48F2" w:rsidTr="00E01E4F">
        <w:tc>
          <w:tcPr>
            <w:tcW w:w="2356" w:type="dxa"/>
          </w:tcPr>
          <w:p w:rsidR="00AC48F2" w:rsidRPr="00AC48F2" w:rsidRDefault="00AC48F2" w:rsidP="00AC48F2">
            <w:r w:rsidRPr="00AC48F2">
              <w:t>Юридические лица</w:t>
            </w:r>
          </w:p>
        </w:tc>
        <w:tc>
          <w:tcPr>
            <w:tcW w:w="2036" w:type="dxa"/>
          </w:tcPr>
          <w:p w:rsidR="00AC48F2" w:rsidRPr="00AC48F2" w:rsidRDefault="00AC48F2" w:rsidP="00AC48F2">
            <w:pPr>
              <w:jc w:val="center"/>
            </w:pPr>
            <w:r w:rsidRPr="00AC48F2">
              <w:t>50 000,0</w:t>
            </w:r>
          </w:p>
        </w:tc>
        <w:tc>
          <w:tcPr>
            <w:tcW w:w="2206" w:type="dxa"/>
          </w:tcPr>
          <w:p w:rsidR="00AC48F2" w:rsidRPr="00AC48F2" w:rsidRDefault="00AC48F2" w:rsidP="00AC48F2">
            <w:pPr>
              <w:jc w:val="center"/>
            </w:pPr>
            <w:r w:rsidRPr="00AC48F2">
              <w:t>2</w:t>
            </w:r>
          </w:p>
        </w:tc>
        <w:tc>
          <w:tcPr>
            <w:tcW w:w="2753" w:type="dxa"/>
          </w:tcPr>
          <w:p w:rsidR="00AC48F2" w:rsidRPr="00AC48F2" w:rsidRDefault="00AC48F2" w:rsidP="00AC48F2">
            <w:pPr>
              <w:jc w:val="center"/>
            </w:pPr>
            <w:r w:rsidRPr="00AC48F2">
              <w:t>100 000,00</w:t>
            </w:r>
          </w:p>
          <w:p w:rsidR="00AC48F2" w:rsidRPr="00AC48F2" w:rsidRDefault="00AC48F2" w:rsidP="00AC48F2">
            <w:pPr>
              <w:jc w:val="center"/>
            </w:pPr>
          </w:p>
        </w:tc>
      </w:tr>
      <w:tr w:rsidR="00AC48F2" w:rsidRPr="00AC48F2" w:rsidTr="00E01E4F">
        <w:tc>
          <w:tcPr>
            <w:tcW w:w="2356" w:type="dxa"/>
          </w:tcPr>
          <w:p w:rsidR="00AC48F2" w:rsidRPr="00AC48F2" w:rsidRDefault="00AC48F2" w:rsidP="00AC48F2">
            <w:pPr>
              <w:rPr>
                <w:b/>
              </w:rPr>
            </w:pPr>
            <w:r w:rsidRPr="00AC48F2">
              <w:rPr>
                <w:b/>
              </w:rPr>
              <w:t xml:space="preserve">ИТОГО </w:t>
            </w:r>
          </w:p>
        </w:tc>
        <w:tc>
          <w:tcPr>
            <w:tcW w:w="2036" w:type="dxa"/>
          </w:tcPr>
          <w:p w:rsidR="00AC48F2" w:rsidRPr="00AC48F2" w:rsidRDefault="00AC48F2" w:rsidP="00AC48F2">
            <w:pPr>
              <w:jc w:val="center"/>
              <w:rPr>
                <w:b/>
                <w:lang w:val="en-US"/>
              </w:rPr>
            </w:pPr>
            <w:r w:rsidRPr="00AC48F2">
              <w:rPr>
                <w:b/>
                <w:lang w:val="en-US"/>
              </w:rPr>
              <w:t>x</w:t>
            </w:r>
          </w:p>
        </w:tc>
        <w:tc>
          <w:tcPr>
            <w:tcW w:w="2206" w:type="dxa"/>
          </w:tcPr>
          <w:p w:rsidR="00AC48F2" w:rsidRPr="00AC48F2" w:rsidRDefault="00AC48F2" w:rsidP="00AC48F2">
            <w:pPr>
              <w:jc w:val="center"/>
              <w:rPr>
                <w:b/>
                <w:lang w:val="en-US"/>
              </w:rPr>
            </w:pPr>
            <w:r w:rsidRPr="00AC48F2">
              <w:rPr>
                <w:b/>
                <w:lang w:val="en-US"/>
              </w:rPr>
              <w:t>x</w:t>
            </w:r>
          </w:p>
        </w:tc>
        <w:tc>
          <w:tcPr>
            <w:tcW w:w="2753" w:type="dxa"/>
          </w:tcPr>
          <w:p w:rsidR="00AC48F2" w:rsidRPr="00AC48F2" w:rsidRDefault="00AC48F2" w:rsidP="00AC48F2">
            <w:pPr>
              <w:jc w:val="center"/>
              <w:rPr>
                <w:b/>
              </w:rPr>
            </w:pPr>
            <w:r w:rsidRPr="00AC48F2">
              <w:rPr>
                <w:b/>
              </w:rPr>
              <w:t>645 000,00</w:t>
            </w:r>
          </w:p>
        </w:tc>
      </w:tr>
    </w:tbl>
    <w:p w:rsidR="00AC48F2" w:rsidRPr="00AC48F2" w:rsidRDefault="00AC48F2" w:rsidP="00AC48F2">
      <w:pPr>
        <w:autoSpaceDE w:val="0"/>
        <w:autoSpaceDN w:val="0"/>
        <w:adjustRightInd w:val="0"/>
        <w:ind w:firstLine="709"/>
        <w:jc w:val="both"/>
        <w:rPr>
          <w:sz w:val="28"/>
          <w:szCs w:val="28"/>
        </w:rPr>
      </w:pPr>
      <w:r w:rsidRPr="00AC48F2">
        <w:rPr>
          <w:sz w:val="28"/>
          <w:szCs w:val="28"/>
        </w:rPr>
        <w:t>Расчет поступлений на 2024-2025 годы равен расчету на 2023 год по методике исходя из усредненных значений одного платежа за 2021 год и усредненного количества годовых объемов правонарушений гражданами, должностными лицами и юридическими лицами не менее чем за 3 года (2019-2021 гг.).</w:t>
      </w:r>
    </w:p>
    <w:p w:rsidR="00AC48F2" w:rsidRPr="00AC48F2" w:rsidRDefault="00AC48F2" w:rsidP="00AC48F2">
      <w:pPr>
        <w:ind w:firstLine="709"/>
        <w:jc w:val="both"/>
        <w:rPr>
          <w:b/>
          <w:sz w:val="28"/>
          <w:szCs w:val="28"/>
        </w:rPr>
      </w:pPr>
      <w:r w:rsidRPr="00AC48F2">
        <w:rPr>
          <w:b/>
          <w:sz w:val="28"/>
          <w:szCs w:val="28"/>
        </w:rPr>
        <w:t>Прогноз на 2023 год – 620 374,7 тыс. руб.</w:t>
      </w:r>
    </w:p>
    <w:p w:rsidR="00AC48F2" w:rsidRPr="00AC48F2" w:rsidRDefault="00AC48F2" w:rsidP="00AC48F2">
      <w:pPr>
        <w:ind w:firstLine="709"/>
        <w:jc w:val="both"/>
        <w:rPr>
          <w:b/>
          <w:sz w:val="28"/>
          <w:szCs w:val="28"/>
        </w:rPr>
      </w:pPr>
      <w:r w:rsidRPr="00AC48F2">
        <w:rPr>
          <w:b/>
          <w:sz w:val="28"/>
          <w:szCs w:val="28"/>
        </w:rPr>
        <w:t>Прогноз на 2023 год – 620 374,7 тыс. руб.</w:t>
      </w:r>
    </w:p>
    <w:p w:rsidR="00AC48F2" w:rsidRPr="00AC48F2" w:rsidRDefault="00AC48F2" w:rsidP="00AC48F2">
      <w:pPr>
        <w:ind w:firstLine="709"/>
        <w:jc w:val="both"/>
        <w:rPr>
          <w:b/>
          <w:sz w:val="28"/>
          <w:szCs w:val="28"/>
        </w:rPr>
      </w:pPr>
      <w:r w:rsidRPr="00AC48F2">
        <w:rPr>
          <w:b/>
          <w:sz w:val="28"/>
          <w:szCs w:val="28"/>
        </w:rPr>
        <w:t>Прогноз на 2024 год – 620 374,7 тыс. руб.</w:t>
      </w:r>
    </w:p>
    <w:p w:rsidR="00AC48F2" w:rsidRPr="00AC48F2" w:rsidRDefault="00AC48F2" w:rsidP="00AC48F2">
      <w:pPr>
        <w:ind w:firstLine="709"/>
        <w:jc w:val="both"/>
        <w:rPr>
          <w:sz w:val="28"/>
          <w:szCs w:val="28"/>
        </w:rPr>
      </w:pPr>
    </w:p>
    <w:p w:rsidR="00AC48F2" w:rsidRPr="00AC48F2" w:rsidRDefault="00AC48F2" w:rsidP="00AC48F2">
      <w:pPr>
        <w:ind w:firstLine="709"/>
        <w:jc w:val="both"/>
        <w:rPr>
          <w:sz w:val="28"/>
          <w:szCs w:val="28"/>
        </w:rPr>
      </w:pPr>
      <w:r w:rsidRPr="00AC48F2">
        <w:rPr>
          <w:sz w:val="28"/>
          <w:szCs w:val="28"/>
        </w:rPr>
        <w:t xml:space="preserve">8.4 </w:t>
      </w:r>
      <w:r w:rsidRPr="00AC48F2">
        <w:rPr>
          <w:b/>
          <w:sz w:val="28"/>
          <w:szCs w:val="28"/>
        </w:rPr>
        <w:t>КБК 104 1 16 01122 01 0000 140</w:t>
      </w:r>
      <w:r w:rsidRPr="00AC48F2">
        <w:rPr>
          <w:sz w:val="28"/>
          <w:szCs w:val="28"/>
        </w:rPr>
        <w:t xml:space="preserve"> 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должностными лицами органов исполнительной власти субъектов Российской Федерации, учреждениями субъектов Российской Федерации.</w:t>
      </w:r>
    </w:p>
    <w:p w:rsidR="00AC48F2" w:rsidRPr="00AC48F2" w:rsidRDefault="00AC48F2" w:rsidP="00AC48F2">
      <w:pPr>
        <w:ind w:firstLine="709"/>
        <w:jc w:val="both"/>
        <w:rPr>
          <w:b/>
          <w:sz w:val="28"/>
          <w:szCs w:val="28"/>
        </w:rPr>
      </w:pPr>
      <w:r w:rsidRPr="00AC48F2">
        <w:rPr>
          <w:b/>
          <w:sz w:val="28"/>
          <w:szCs w:val="28"/>
        </w:rPr>
        <w:t>Главный администратор доходов – Министерство транспорта Тверской области.</w:t>
      </w:r>
    </w:p>
    <w:p w:rsidR="00AC48F2" w:rsidRPr="00AC48F2" w:rsidRDefault="00AC48F2" w:rsidP="00AC48F2">
      <w:pPr>
        <w:autoSpaceDE w:val="0"/>
        <w:autoSpaceDN w:val="0"/>
        <w:adjustRightInd w:val="0"/>
        <w:ind w:firstLine="709"/>
        <w:jc w:val="both"/>
        <w:rPr>
          <w:color w:val="000000"/>
          <w:sz w:val="28"/>
          <w:szCs w:val="28"/>
        </w:rPr>
      </w:pPr>
      <w:r w:rsidRPr="00AC48F2">
        <w:rPr>
          <w:sz w:val="28"/>
          <w:szCs w:val="28"/>
        </w:rPr>
        <w:t xml:space="preserve">Прогнозирование поступлений на 2023-2025 гг. осуществляется методом прямого расчета исходя из </w:t>
      </w:r>
      <w:r w:rsidRPr="00AC48F2">
        <w:rPr>
          <w:color w:val="000000"/>
          <w:sz w:val="28"/>
          <w:szCs w:val="28"/>
        </w:rPr>
        <w:t xml:space="preserve">среднего количества административных штрафов, предусмотренных </w:t>
      </w:r>
      <w:r w:rsidRPr="00AC48F2">
        <w:rPr>
          <w:sz w:val="28"/>
          <w:szCs w:val="28"/>
        </w:rPr>
        <w:t>статьей 12.31.1 КоАП</w:t>
      </w:r>
      <w:r w:rsidRPr="00AC48F2">
        <w:rPr>
          <w:color w:val="000000"/>
          <w:sz w:val="28"/>
          <w:szCs w:val="28"/>
        </w:rPr>
        <w:t xml:space="preserve">  за нарушение требований обеспечения безопасности перевозок пассажиров и багажа, грузов автомобильным транспортом за период 2019-2021 гг. и размера наиболее часто налагаемого  административного штрафа, установленного КоАП РФ.</w:t>
      </w:r>
    </w:p>
    <w:p w:rsidR="00AC48F2" w:rsidRPr="00AC48F2" w:rsidRDefault="00AC48F2" w:rsidP="00AC48F2">
      <w:pPr>
        <w:autoSpaceDE w:val="0"/>
        <w:autoSpaceDN w:val="0"/>
        <w:adjustRightInd w:val="0"/>
        <w:ind w:firstLine="709"/>
        <w:jc w:val="both"/>
        <w:rPr>
          <w:color w:val="000000"/>
          <w:sz w:val="28"/>
          <w:szCs w:val="28"/>
        </w:rPr>
      </w:pPr>
      <w:r w:rsidRPr="00AC48F2">
        <w:rPr>
          <w:color w:val="000000"/>
          <w:sz w:val="28"/>
          <w:szCs w:val="28"/>
        </w:rPr>
        <w:t>Расчет прогноза поступлений представлен в таблице:</w:t>
      </w:r>
    </w:p>
    <w:tbl>
      <w:tblPr>
        <w:tblStyle w:val="a6"/>
        <w:tblW w:w="0" w:type="auto"/>
        <w:tblLook w:val="04A0" w:firstRow="1" w:lastRow="0" w:firstColumn="1" w:lastColumn="0" w:noHBand="0" w:noVBand="1"/>
      </w:tblPr>
      <w:tblGrid>
        <w:gridCol w:w="1155"/>
        <w:gridCol w:w="1078"/>
        <w:gridCol w:w="1078"/>
        <w:gridCol w:w="1079"/>
        <w:gridCol w:w="1701"/>
        <w:gridCol w:w="1084"/>
        <w:gridCol w:w="1084"/>
        <w:gridCol w:w="1085"/>
      </w:tblGrid>
      <w:tr w:rsidR="00AC48F2" w:rsidRPr="00AC48F2" w:rsidTr="00E01E4F">
        <w:tc>
          <w:tcPr>
            <w:tcW w:w="1155" w:type="dxa"/>
            <w:vMerge w:val="restart"/>
            <w:vAlign w:val="center"/>
          </w:tcPr>
          <w:p w:rsidR="00AC48F2" w:rsidRPr="00AC48F2" w:rsidRDefault="00AC48F2" w:rsidP="00AC48F2">
            <w:pPr>
              <w:autoSpaceDE w:val="0"/>
              <w:autoSpaceDN w:val="0"/>
              <w:adjustRightInd w:val="0"/>
              <w:ind w:firstLine="0"/>
              <w:jc w:val="center"/>
              <w:rPr>
                <w:color w:val="000000"/>
                <w:sz w:val="22"/>
                <w:szCs w:val="22"/>
              </w:rPr>
            </w:pPr>
            <w:r w:rsidRPr="00AC48F2">
              <w:rPr>
                <w:color w:val="000000"/>
                <w:sz w:val="22"/>
                <w:szCs w:val="22"/>
              </w:rPr>
              <w:t>Размер штрафа, тыс. руб.</w:t>
            </w:r>
          </w:p>
        </w:tc>
        <w:tc>
          <w:tcPr>
            <w:tcW w:w="3235" w:type="dxa"/>
            <w:gridSpan w:val="3"/>
            <w:vAlign w:val="center"/>
          </w:tcPr>
          <w:p w:rsidR="00AC48F2" w:rsidRPr="00AC48F2" w:rsidRDefault="00AC48F2" w:rsidP="00AC48F2">
            <w:pPr>
              <w:autoSpaceDE w:val="0"/>
              <w:autoSpaceDN w:val="0"/>
              <w:adjustRightInd w:val="0"/>
              <w:ind w:firstLine="0"/>
              <w:jc w:val="center"/>
              <w:rPr>
                <w:color w:val="000000"/>
                <w:sz w:val="22"/>
                <w:szCs w:val="22"/>
              </w:rPr>
            </w:pPr>
            <w:r w:rsidRPr="00AC48F2">
              <w:rPr>
                <w:color w:val="000000"/>
                <w:sz w:val="22"/>
                <w:szCs w:val="22"/>
              </w:rPr>
              <w:t>Количество административных правонарушений, шт.</w:t>
            </w:r>
          </w:p>
        </w:tc>
        <w:tc>
          <w:tcPr>
            <w:tcW w:w="1701" w:type="dxa"/>
            <w:vMerge w:val="restart"/>
            <w:vAlign w:val="center"/>
          </w:tcPr>
          <w:p w:rsidR="00AC48F2" w:rsidRPr="00AC48F2" w:rsidRDefault="00AC48F2" w:rsidP="00AC48F2">
            <w:pPr>
              <w:autoSpaceDE w:val="0"/>
              <w:autoSpaceDN w:val="0"/>
              <w:adjustRightInd w:val="0"/>
              <w:ind w:firstLine="0"/>
              <w:jc w:val="center"/>
              <w:rPr>
                <w:color w:val="000000"/>
                <w:sz w:val="22"/>
                <w:szCs w:val="22"/>
              </w:rPr>
            </w:pPr>
            <w:r w:rsidRPr="00AC48F2">
              <w:rPr>
                <w:color w:val="000000"/>
                <w:sz w:val="22"/>
                <w:szCs w:val="22"/>
              </w:rPr>
              <w:t>Среднее количество, шт.                      (гр. 2+гр.3+гр.4)/3</w:t>
            </w:r>
          </w:p>
        </w:tc>
        <w:tc>
          <w:tcPr>
            <w:tcW w:w="3253" w:type="dxa"/>
            <w:gridSpan w:val="3"/>
            <w:vAlign w:val="center"/>
          </w:tcPr>
          <w:p w:rsidR="00AC48F2" w:rsidRPr="00AC48F2" w:rsidRDefault="00AC48F2" w:rsidP="00AC48F2">
            <w:pPr>
              <w:autoSpaceDE w:val="0"/>
              <w:autoSpaceDN w:val="0"/>
              <w:adjustRightInd w:val="0"/>
              <w:ind w:firstLine="0"/>
              <w:jc w:val="center"/>
              <w:rPr>
                <w:color w:val="000000"/>
                <w:sz w:val="22"/>
                <w:szCs w:val="22"/>
              </w:rPr>
            </w:pPr>
            <w:r w:rsidRPr="00AC48F2">
              <w:rPr>
                <w:b/>
                <w:color w:val="000000"/>
                <w:sz w:val="22"/>
                <w:szCs w:val="22"/>
              </w:rPr>
              <w:t>Прогноз поступлений</w:t>
            </w:r>
            <w:r w:rsidRPr="00AC48F2">
              <w:rPr>
                <w:color w:val="000000"/>
                <w:sz w:val="22"/>
                <w:szCs w:val="22"/>
              </w:rPr>
              <w:t xml:space="preserve"> (гр.1*гр.5),  </w:t>
            </w:r>
            <w:r w:rsidRPr="00AC48F2">
              <w:rPr>
                <w:b/>
                <w:color w:val="000000"/>
                <w:sz w:val="22"/>
                <w:szCs w:val="22"/>
              </w:rPr>
              <w:t>тыс. руб.</w:t>
            </w:r>
          </w:p>
        </w:tc>
      </w:tr>
      <w:tr w:rsidR="00AC48F2" w:rsidRPr="00AC48F2" w:rsidTr="00E01E4F">
        <w:tc>
          <w:tcPr>
            <w:tcW w:w="1155" w:type="dxa"/>
            <w:vMerge/>
            <w:vAlign w:val="center"/>
          </w:tcPr>
          <w:p w:rsidR="00AC48F2" w:rsidRPr="00AC48F2" w:rsidRDefault="00AC48F2" w:rsidP="00AC48F2">
            <w:pPr>
              <w:autoSpaceDE w:val="0"/>
              <w:autoSpaceDN w:val="0"/>
              <w:adjustRightInd w:val="0"/>
              <w:ind w:firstLine="0"/>
              <w:jc w:val="center"/>
              <w:rPr>
                <w:color w:val="000000"/>
                <w:sz w:val="22"/>
                <w:szCs w:val="22"/>
              </w:rPr>
            </w:pPr>
          </w:p>
        </w:tc>
        <w:tc>
          <w:tcPr>
            <w:tcW w:w="1078" w:type="dxa"/>
            <w:vAlign w:val="center"/>
          </w:tcPr>
          <w:p w:rsidR="00AC48F2" w:rsidRPr="00AC48F2" w:rsidRDefault="00AC48F2" w:rsidP="00AC48F2">
            <w:pPr>
              <w:autoSpaceDE w:val="0"/>
              <w:autoSpaceDN w:val="0"/>
              <w:adjustRightInd w:val="0"/>
              <w:ind w:firstLine="0"/>
              <w:jc w:val="center"/>
              <w:rPr>
                <w:color w:val="000000"/>
                <w:sz w:val="22"/>
                <w:szCs w:val="22"/>
              </w:rPr>
            </w:pPr>
            <w:r w:rsidRPr="00AC48F2">
              <w:rPr>
                <w:color w:val="000000"/>
                <w:sz w:val="22"/>
                <w:szCs w:val="22"/>
              </w:rPr>
              <w:t>2019 год</w:t>
            </w:r>
          </w:p>
        </w:tc>
        <w:tc>
          <w:tcPr>
            <w:tcW w:w="1078" w:type="dxa"/>
            <w:vAlign w:val="center"/>
          </w:tcPr>
          <w:p w:rsidR="00AC48F2" w:rsidRPr="00AC48F2" w:rsidRDefault="00AC48F2" w:rsidP="00AC48F2">
            <w:pPr>
              <w:autoSpaceDE w:val="0"/>
              <w:autoSpaceDN w:val="0"/>
              <w:adjustRightInd w:val="0"/>
              <w:ind w:firstLine="0"/>
              <w:jc w:val="center"/>
              <w:rPr>
                <w:color w:val="000000"/>
                <w:sz w:val="22"/>
                <w:szCs w:val="22"/>
              </w:rPr>
            </w:pPr>
            <w:r w:rsidRPr="00AC48F2">
              <w:rPr>
                <w:color w:val="000000"/>
                <w:sz w:val="22"/>
                <w:szCs w:val="22"/>
              </w:rPr>
              <w:t>2020 год</w:t>
            </w:r>
          </w:p>
        </w:tc>
        <w:tc>
          <w:tcPr>
            <w:tcW w:w="1079" w:type="dxa"/>
            <w:vAlign w:val="center"/>
          </w:tcPr>
          <w:p w:rsidR="00AC48F2" w:rsidRPr="00AC48F2" w:rsidRDefault="00AC48F2" w:rsidP="00AC48F2">
            <w:pPr>
              <w:autoSpaceDE w:val="0"/>
              <w:autoSpaceDN w:val="0"/>
              <w:adjustRightInd w:val="0"/>
              <w:ind w:firstLine="0"/>
              <w:jc w:val="center"/>
              <w:rPr>
                <w:color w:val="000000"/>
                <w:sz w:val="22"/>
                <w:szCs w:val="22"/>
              </w:rPr>
            </w:pPr>
            <w:r w:rsidRPr="00AC48F2">
              <w:rPr>
                <w:color w:val="000000"/>
                <w:sz w:val="22"/>
                <w:szCs w:val="22"/>
              </w:rPr>
              <w:t>2021 год</w:t>
            </w:r>
          </w:p>
        </w:tc>
        <w:tc>
          <w:tcPr>
            <w:tcW w:w="1701" w:type="dxa"/>
            <w:vMerge/>
            <w:vAlign w:val="center"/>
          </w:tcPr>
          <w:p w:rsidR="00AC48F2" w:rsidRPr="00AC48F2" w:rsidRDefault="00AC48F2" w:rsidP="00AC48F2">
            <w:pPr>
              <w:autoSpaceDE w:val="0"/>
              <w:autoSpaceDN w:val="0"/>
              <w:adjustRightInd w:val="0"/>
              <w:ind w:firstLine="0"/>
              <w:jc w:val="center"/>
              <w:rPr>
                <w:color w:val="000000"/>
                <w:sz w:val="22"/>
                <w:szCs w:val="22"/>
              </w:rPr>
            </w:pPr>
          </w:p>
        </w:tc>
        <w:tc>
          <w:tcPr>
            <w:tcW w:w="1084" w:type="dxa"/>
            <w:vAlign w:val="center"/>
          </w:tcPr>
          <w:p w:rsidR="00AC48F2" w:rsidRPr="00AC48F2" w:rsidRDefault="00AC48F2" w:rsidP="00AC48F2">
            <w:pPr>
              <w:autoSpaceDE w:val="0"/>
              <w:autoSpaceDN w:val="0"/>
              <w:adjustRightInd w:val="0"/>
              <w:ind w:firstLine="0"/>
              <w:jc w:val="center"/>
              <w:rPr>
                <w:b/>
                <w:color w:val="000000"/>
                <w:sz w:val="22"/>
                <w:szCs w:val="22"/>
              </w:rPr>
            </w:pPr>
            <w:r w:rsidRPr="00AC48F2">
              <w:rPr>
                <w:b/>
                <w:color w:val="000000"/>
                <w:sz w:val="22"/>
                <w:szCs w:val="22"/>
              </w:rPr>
              <w:t>2023 год</w:t>
            </w:r>
          </w:p>
        </w:tc>
        <w:tc>
          <w:tcPr>
            <w:tcW w:w="1084" w:type="dxa"/>
            <w:vAlign w:val="center"/>
          </w:tcPr>
          <w:p w:rsidR="00AC48F2" w:rsidRPr="00AC48F2" w:rsidRDefault="00AC48F2" w:rsidP="00AC48F2">
            <w:pPr>
              <w:autoSpaceDE w:val="0"/>
              <w:autoSpaceDN w:val="0"/>
              <w:adjustRightInd w:val="0"/>
              <w:ind w:firstLine="0"/>
              <w:jc w:val="center"/>
              <w:rPr>
                <w:b/>
                <w:color w:val="000000"/>
                <w:sz w:val="22"/>
                <w:szCs w:val="22"/>
              </w:rPr>
            </w:pPr>
            <w:r w:rsidRPr="00AC48F2">
              <w:rPr>
                <w:b/>
                <w:color w:val="000000"/>
                <w:sz w:val="22"/>
                <w:szCs w:val="22"/>
              </w:rPr>
              <w:t>2024 год</w:t>
            </w:r>
          </w:p>
        </w:tc>
        <w:tc>
          <w:tcPr>
            <w:tcW w:w="1085" w:type="dxa"/>
            <w:vAlign w:val="center"/>
          </w:tcPr>
          <w:p w:rsidR="00AC48F2" w:rsidRPr="00AC48F2" w:rsidRDefault="00AC48F2" w:rsidP="00AC48F2">
            <w:pPr>
              <w:autoSpaceDE w:val="0"/>
              <w:autoSpaceDN w:val="0"/>
              <w:adjustRightInd w:val="0"/>
              <w:ind w:firstLine="0"/>
              <w:jc w:val="center"/>
              <w:rPr>
                <w:b/>
                <w:color w:val="000000"/>
                <w:sz w:val="22"/>
                <w:szCs w:val="22"/>
              </w:rPr>
            </w:pPr>
            <w:r w:rsidRPr="00AC48F2">
              <w:rPr>
                <w:b/>
                <w:color w:val="000000"/>
                <w:sz w:val="22"/>
                <w:szCs w:val="22"/>
              </w:rPr>
              <w:t>2025 год</w:t>
            </w:r>
          </w:p>
        </w:tc>
      </w:tr>
      <w:tr w:rsidR="00AC48F2" w:rsidRPr="00AC48F2" w:rsidTr="00E01E4F">
        <w:tc>
          <w:tcPr>
            <w:tcW w:w="1155" w:type="dxa"/>
            <w:vAlign w:val="center"/>
          </w:tcPr>
          <w:p w:rsidR="00AC48F2" w:rsidRPr="00AC48F2" w:rsidRDefault="00AC48F2" w:rsidP="00AC48F2">
            <w:pPr>
              <w:autoSpaceDE w:val="0"/>
              <w:autoSpaceDN w:val="0"/>
              <w:adjustRightInd w:val="0"/>
              <w:ind w:firstLine="0"/>
              <w:jc w:val="center"/>
              <w:rPr>
                <w:color w:val="000000"/>
                <w:sz w:val="18"/>
                <w:szCs w:val="18"/>
              </w:rPr>
            </w:pPr>
            <w:r w:rsidRPr="00AC48F2">
              <w:rPr>
                <w:color w:val="000000"/>
                <w:sz w:val="18"/>
                <w:szCs w:val="18"/>
              </w:rPr>
              <w:t>1</w:t>
            </w:r>
          </w:p>
        </w:tc>
        <w:tc>
          <w:tcPr>
            <w:tcW w:w="1078" w:type="dxa"/>
            <w:vAlign w:val="center"/>
          </w:tcPr>
          <w:p w:rsidR="00AC48F2" w:rsidRPr="00AC48F2" w:rsidRDefault="00AC48F2" w:rsidP="00AC48F2">
            <w:pPr>
              <w:autoSpaceDE w:val="0"/>
              <w:autoSpaceDN w:val="0"/>
              <w:adjustRightInd w:val="0"/>
              <w:ind w:firstLine="0"/>
              <w:jc w:val="center"/>
              <w:rPr>
                <w:color w:val="000000"/>
                <w:sz w:val="18"/>
                <w:szCs w:val="18"/>
              </w:rPr>
            </w:pPr>
            <w:r w:rsidRPr="00AC48F2">
              <w:rPr>
                <w:color w:val="000000"/>
                <w:sz w:val="18"/>
                <w:szCs w:val="18"/>
              </w:rPr>
              <w:t>2</w:t>
            </w:r>
          </w:p>
        </w:tc>
        <w:tc>
          <w:tcPr>
            <w:tcW w:w="1078" w:type="dxa"/>
            <w:vAlign w:val="center"/>
          </w:tcPr>
          <w:p w:rsidR="00AC48F2" w:rsidRPr="00AC48F2" w:rsidRDefault="00AC48F2" w:rsidP="00AC48F2">
            <w:pPr>
              <w:autoSpaceDE w:val="0"/>
              <w:autoSpaceDN w:val="0"/>
              <w:adjustRightInd w:val="0"/>
              <w:ind w:firstLine="0"/>
              <w:jc w:val="center"/>
              <w:rPr>
                <w:color w:val="000000"/>
                <w:sz w:val="18"/>
                <w:szCs w:val="18"/>
              </w:rPr>
            </w:pPr>
            <w:r w:rsidRPr="00AC48F2">
              <w:rPr>
                <w:color w:val="000000"/>
                <w:sz w:val="18"/>
                <w:szCs w:val="18"/>
              </w:rPr>
              <w:t>3</w:t>
            </w:r>
          </w:p>
        </w:tc>
        <w:tc>
          <w:tcPr>
            <w:tcW w:w="1079" w:type="dxa"/>
            <w:vAlign w:val="center"/>
          </w:tcPr>
          <w:p w:rsidR="00AC48F2" w:rsidRPr="00AC48F2" w:rsidRDefault="00AC48F2" w:rsidP="00AC48F2">
            <w:pPr>
              <w:autoSpaceDE w:val="0"/>
              <w:autoSpaceDN w:val="0"/>
              <w:adjustRightInd w:val="0"/>
              <w:ind w:firstLine="0"/>
              <w:jc w:val="center"/>
              <w:rPr>
                <w:color w:val="000000"/>
                <w:sz w:val="18"/>
                <w:szCs w:val="18"/>
              </w:rPr>
            </w:pPr>
            <w:r w:rsidRPr="00AC48F2">
              <w:rPr>
                <w:color w:val="000000"/>
                <w:sz w:val="18"/>
                <w:szCs w:val="18"/>
              </w:rPr>
              <w:t>4</w:t>
            </w:r>
          </w:p>
        </w:tc>
        <w:tc>
          <w:tcPr>
            <w:tcW w:w="1701" w:type="dxa"/>
            <w:vAlign w:val="center"/>
          </w:tcPr>
          <w:p w:rsidR="00AC48F2" w:rsidRPr="00AC48F2" w:rsidRDefault="00AC48F2" w:rsidP="00AC48F2">
            <w:pPr>
              <w:autoSpaceDE w:val="0"/>
              <w:autoSpaceDN w:val="0"/>
              <w:adjustRightInd w:val="0"/>
              <w:ind w:firstLine="0"/>
              <w:jc w:val="center"/>
              <w:rPr>
                <w:color w:val="000000"/>
                <w:sz w:val="18"/>
                <w:szCs w:val="18"/>
              </w:rPr>
            </w:pPr>
            <w:r w:rsidRPr="00AC48F2">
              <w:rPr>
                <w:color w:val="000000"/>
                <w:sz w:val="18"/>
                <w:szCs w:val="18"/>
              </w:rPr>
              <w:t>5</w:t>
            </w:r>
          </w:p>
        </w:tc>
        <w:tc>
          <w:tcPr>
            <w:tcW w:w="1084" w:type="dxa"/>
            <w:vAlign w:val="center"/>
          </w:tcPr>
          <w:p w:rsidR="00AC48F2" w:rsidRPr="00AC48F2" w:rsidRDefault="00AC48F2" w:rsidP="00AC48F2">
            <w:pPr>
              <w:autoSpaceDE w:val="0"/>
              <w:autoSpaceDN w:val="0"/>
              <w:adjustRightInd w:val="0"/>
              <w:ind w:firstLine="0"/>
              <w:jc w:val="center"/>
              <w:rPr>
                <w:color w:val="000000"/>
                <w:sz w:val="18"/>
                <w:szCs w:val="18"/>
              </w:rPr>
            </w:pPr>
            <w:r w:rsidRPr="00AC48F2">
              <w:rPr>
                <w:color w:val="000000"/>
                <w:sz w:val="18"/>
                <w:szCs w:val="18"/>
              </w:rPr>
              <w:t>6</w:t>
            </w:r>
          </w:p>
        </w:tc>
        <w:tc>
          <w:tcPr>
            <w:tcW w:w="1084" w:type="dxa"/>
            <w:vAlign w:val="center"/>
          </w:tcPr>
          <w:p w:rsidR="00AC48F2" w:rsidRPr="00AC48F2" w:rsidRDefault="00AC48F2" w:rsidP="00AC48F2">
            <w:pPr>
              <w:autoSpaceDE w:val="0"/>
              <w:autoSpaceDN w:val="0"/>
              <w:adjustRightInd w:val="0"/>
              <w:ind w:firstLine="0"/>
              <w:jc w:val="center"/>
              <w:rPr>
                <w:color w:val="000000"/>
                <w:sz w:val="18"/>
                <w:szCs w:val="18"/>
              </w:rPr>
            </w:pPr>
            <w:r w:rsidRPr="00AC48F2">
              <w:rPr>
                <w:color w:val="000000"/>
                <w:sz w:val="18"/>
                <w:szCs w:val="18"/>
              </w:rPr>
              <w:t>7</w:t>
            </w:r>
          </w:p>
        </w:tc>
        <w:tc>
          <w:tcPr>
            <w:tcW w:w="1085" w:type="dxa"/>
            <w:vAlign w:val="center"/>
          </w:tcPr>
          <w:p w:rsidR="00AC48F2" w:rsidRPr="00AC48F2" w:rsidRDefault="00AC48F2" w:rsidP="00AC48F2">
            <w:pPr>
              <w:autoSpaceDE w:val="0"/>
              <w:autoSpaceDN w:val="0"/>
              <w:adjustRightInd w:val="0"/>
              <w:ind w:firstLine="0"/>
              <w:jc w:val="center"/>
              <w:rPr>
                <w:color w:val="000000"/>
                <w:sz w:val="18"/>
                <w:szCs w:val="18"/>
              </w:rPr>
            </w:pPr>
            <w:r w:rsidRPr="00AC48F2">
              <w:rPr>
                <w:color w:val="000000"/>
                <w:sz w:val="18"/>
                <w:szCs w:val="18"/>
              </w:rPr>
              <w:t>8</w:t>
            </w:r>
          </w:p>
        </w:tc>
      </w:tr>
      <w:tr w:rsidR="00AC48F2" w:rsidRPr="00AC48F2" w:rsidTr="00E01E4F">
        <w:tc>
          <w:tcPr>
            <w:tcW w:w="1155" w:type="dxa"/>
            <w:vAlign w:val="center"/>
          </w:tcPr>
          <w:p w:rsidR="00AC48F2" w:rsidRPr="00AC48F2" w:rsidRDefault="00AC48F2" w:rsidP="00AC48F2">
            <w:pPr>
              <w:autoSpaceDE w:val="0"/>
              <w:autoSpaceDN w:val="0"/>
              <w:adjustRightInd w:val="0"/>
              <w:ind w:firstLine="0"/>
              <w:jc w:val="center"/>
              <w:rPr>
                <w:color w:val="000000"/>
                <w:sz w:val="22"/>
                <w:szCs w:val="22"/>
              </w:rPr>
            </w:pPr>
            <w:r w:rsidRPr="00AC48F2">
              <w:rPr>
                <w:color w:val="000000"/>
                <w:sz w:val="22"/>
                <w:szCs w:val="22"/>
              </w:rPr>
              <w:t>1,5</w:t>
            </w:r>
          </w:p>
        </w:tc>
        <w:tc>
          <w:tcPr>
            <w:tcW w:w="1078" w:type="dxa"/>
            <w:vAlign w:val="center"/>
          </w:tcPr>
          <w:p w:rsidR="00AC48F2" w:rsidRPr="00AC48F2" w:rsidRDefault="00AC48F2" w:rsidP="00AC48F2">
            <w:pPr>
              <w:autoSpaceDE w:val="0"/>
              <w:autoSpaceDN w:val="0"/>
              <w:adjustRightInd w:val="0"/>
              <w:ind w:firstLine="0"/>
              <w:jc w:val="center"/>
              <w:rPr>
                <w:color w:val="000000"/>
                <w:sz w:val="22"/>
                <w:szCs w:val="22"/>
              </w:rPr>
            </w:pPr>
            <w:r w:rsidRPr="00AC48F2">
              <w:rPr>
                <w:color w:val="000000"/>
                <w:sz w:val="22"/>
                <w:szCs w:val="22"/>
              </w:rPr>
              <w:t>0</w:t>
            </w:r>
          </w:p>
        </w:tc>
        <w:tc>
          <w:tcPr>
            <w:tcW w:w="1078" w:type="dxa"/>
            <w:vAlign w:val="center"/>
          </w:tcPr>
          <w:p w:rsidR="00AC48F2" w:rsidRPr="00AC48F2" w:rsidRDefault="00AC48F2" w:rsidP="00AC48F2">
            <w:pPr>
              <w:autoSpaceDE w:val="0"/>
              <w:autoSpaceDN w:val="0"/>
              <w:adjustRightInd w:val="0"/>
              <w:ind w:firstLine="0"/>
              <w:jc w:val="center"/>
              <w:rPr>
                <w:color w:val="000000"/>
                <w:sz w:val="22"/>
                <w:szCs w:val="22"/>
              </w:rPr>
            </w:pPr>
            <w:r w:rsidRPr="00AC48F2">
              <w:rPr>
                <w:color w:val="000000"/>
                <w:sz w:val="22"/>
                <w:szCs w:val="22"/>
              </w:rPr>
              <w:t>165</w:t>
            </w:r>
          </w:p>
        </w:tc>
        <w:tc>
          <w:tcPr>
            <w:tcW w:w="1079" w:type="dxa"/>
            <w:vAlign w:val="center"/>
          </w:tcPr>
          <w:p w:rsidR="00AC48F2" w:rsidRPr="00AC48F2" w:rsidRDefault="00AC48F2" w:rsidP="00AC48F2">
            <w:pPr>
              <w:autoSpaceDE w:val="0"/>
              <w:autoSpaceDN w:val="0"/>
              <w:adjustRightInd w:val="0"/>
              <w:ind w:firstLine="0"/>
              <w:jc w:val="center"/>
              <w:rPr>
                <w:color w:val="000000"/>
                <w:sz w:val="22"/>
                <w:szCs w:val="22"/>
              </w:rPr>
            </w:pPr>
            <w:r w:rsidRPr="00AC48F2">
              <w:rPr>
                <w:color w:val="000000"/>
                <w:sz w:val="22"/>
                <w:szCs w:val="22"/>
              </w:rPr>
              <w:t>67</w:t>
            </w:r>
          </w:p>
        </w:tc>
        <w:tc>
          <w:tcPr>
            <w:tcW w:w="1701" w:type="dxa"/>
            <w:vAlign w:val="center"/>
          </w:tcPr>
          <w:p w:rsidR="00AC48F2" w:rsidRPr="00AC48F2" w:rsidRDefault="00AC48F2" w:rsidP="00AC48F2">
            <w:pPr>
              <w:autoSpaceDE w:val="0"/>
              <w:autoSpaceDN w:val="0"/>
              <w:adjustRightInd w:val="0"/>
              <w:ind w:firstLine="0"/>
              <w:jc w:val="center"/>
              <w:rPr>
                <w:color w:val="000000"/>
                <w:sz w:val="22"/>
                <w:szCs w:val="22"/>
              </w:rPr>
            </w:pPr>
            <w:r w:rsidRPr="00AC48F2">
              <w:rPr>
                <w:color w:val="000000"/>
                <w:sz w:val="22"/>
                <w:szCs w:val="22"/>
              </w:rPr>
              <w:t>77</w:t>
            </w:r>
          </w:p>
        </w:tc>
        <w:tc>
          <w:tcPr>
            <w:tcW w:w="1084" w:type="dxa"/>
            <w:vAlign w:val="center"/>
          </w:tcPr>
          <w:p w:rsidR="00AC48F2" w:rsidRPr="00AC48F2" w:rsidRDefault="00AC48F2" w:rsidP="00AC48F2">
            <w:pPr>
              <w:autoSpaceDE w:val="0"/>
              <w:autoSpaceDN w:val="0"/>
              <w:adjustRightInd w:val="0"/>
              <w:ind w:firstLine="0"/>
              <w:jc w:val="center"/>
              <w:rPr>
                <w:b/>
                <w:color w:val="000000"/>
                <w:sz w:val="22"/>
                <w:szCs w:val="22"/>
              </w:rPr>
            </w:pPr>
            <w:r w:rsidRPr="00AC48F2">
              <w:rPr>
                <w:b/>
                <w:color w:val="000000"/>
                <w:sz w:val="22"/>
                <w:szCs w:val="22"/>
              </w:rPr>
              <w:t>115,5</w:t>
            </w:r>
          </w:p>
        </w:tc>
        <w:tc>
          <w:tcPr>
            <w:tcW w:w="1084" w:type="dxa"/>
            <w:vAlign w:val="center"/>
          </w:tcPr>
          <w:p w:rsidR="00AC48F2" w:rsidRPr="00AC48F2" w:rsidRDefault="00AC48F2" w:rsidP="00AC48F2">
            <w:pPr>
              <w:autoSpaceDE w:val="0"/>
              <w:autoSpaceDN w:val="0"/>
              <w:adjustRightInd w:val="0"/>
              <w:ind w:firstLine="0"/>
              <w:jc w:val="center"/>
              <w:rPr>
                <w:b/>
                <w:color w:val="000000"/>
                <w:sz w:val="22"/>
                <w:szCs w:val="22"/>
              </w:rPr>
            </w:pPr>
            <w:r w:rsidRPr="00AC48F2">
              <w:rPr>
                <w:b/>
                <w:color w:val="000000"/>
                <w:sz w:val="22"/>
                <w:szCs w:val="22"/>
              </w:rPr>
              <w:t>115,5</w:t>
            </w:r>
          </w:p>
        </w:tc>
        <w:tc>
          <w:tcPr>
            <w:tcW w:w="1085" w:type="dxa"/>
            <w:vAlign w:val="center"/>
          </w:tcPr>
          <w:p w:rsidR="00AC48F2" w:rsidRPr="00AC48F2" w:rsidRDefault="00AC48F2" w:rsidP="00AC48F2">
            <w:pPr>
              <w:autoSpaceDE w:val="0"/>
              <w:autoSpaceDN w:val="0"/>
              <w:adjustRightInd w:val="0"/>
              <w:ind w:firstLine="0"/>
              <w:jc w:val="center"/>
              <w:rPr>
                <w:b/>
                <w:color w:val="000000"/>
                <w:sz w:val="22"/>
                <w:szCs w:val="22"/>
              </w:rPr>
            </w:pPr>
            <w:r w:rsidRPr="00AC48F2">
              <w:rPr>
                <w:b/>
                <w:color w:val="000000"/>
                <w:sz w:val="22"/>
                <w:szCs w:val="22"/>
              </w:rPr>
              <w:t>115,5</w:t>
            </w:r>
          </w:p>
        </w:tc>
      </w:tr>
    </w:tbl>
    <w:p w:rsidR="00AC48F2" w:rsidRPr="00AC48F2" w:rsidRDefault="00AC48F2" w:rsidP="00AC48F2">
      <w:pPr>
        <w:ind w:firstLine="709"/>
        <w:jc w:val="both"/>
        <w:rPr>
          <w:sz w:val="28"/>
          <w:szCs w:val="28"/>
        </w:rPr>
      </w:pPr>
      <w:r w:rsidRPr="00AC48F2">
        <w:rPr>
          <w:sz w:val="28"/>
          <w:szCs w:val="28"/>
        </w:rPr>
        <w:t xml:space="preserve">8.5  </w:t>
      </w:r>
      <w:r w:rsidRPr="00AC48F2">
        <w:rPr>
          <w:b/>
          <w:sz w:val="28"/>
          <w:szCs w:val="28"/>
        </w:rPr>
        <w:t>КБК 245 1 16 01122 01 0000 140</w:t>
      </w:r>
      <w:r w:rsidRPr="00AC48F2">
        <w:rPr>
          <w:sz w:val="28"/>
          <w:szCs w:val="28"/>
        </w:rPr>
        <w:t xml:space="preserve"> 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должностными лицами органов исполнительной власти субъектов Российской Федерации, учреждениями субъектов Российской Федерации.</w:t>
      </w:r>
    </w:p>
    <w:p w:rsidR="00AC48F2" w:rsidRPr="00AC48F2" w:rsidRDefault="00AC48F2" w:rsidP="00AC48F2">
      <w:pPr>
        <w:ind w:firstLine="709"/>
        <w:jc w:val="both"/>
        <w:rPr>
          <w:b/>
          <w:sz w:val="28"/>
          <w:szCs w:val="28"/>
        </w:rPr>
      </w:pPr>
      <w:r w:rsidRPr="00AC48F2">
        <w:rPr>
          <w:b/>
          <w:sz w:val="28"/>
          <w:szCs w:val="28"/>
        </w:rPr>
        <w:t>Главный администратор доходов - Главное управление «Государственная инспекция по надзору за техническим состоянием самоходных машин и других видов техники» Тверской области.</w:t>
      </w:r>
    </w:p>
    <w:p w:rsidR="00AC48F2" w:rsidRPr="00AC48F2" w:rsidRDefault="00AC48F2" w:rsidP="00AC48F2">
      <w:pPr>
        <w:ind w:firstLine="709"/>
        <w:jc w:val="both"/>
        <w:rPr>
          <w:color w:val="000000"/>
          <w:sz w:val="28"/>
          <w:szCs w:val="28"/>
        </w:rPr>
      </w:pPr>
      <w:r w:rsidRPr="00AC48F2">
        <w:rPr>
          <w:color w:val="000000"/>
          <w:sz w:val="28"/>
          <w:szCs w:val="28"/>
        </w:rPr>
        <w:t>Прогноз поступлений доходов в областной бюджет Тверской области рассчитан в соответствии с положениями Методики прогнозирования поступлений доходов в областной бюджет Тверской области, утвержденной приказом Главного управления «</w:t>
      </w:r>
      <w:r w:rsidRPr="00AC48F2">
        <w:rPr>
          <w:sz w:val="28"/>
          <w:szCs w:val="28"/>
        </w:rPr>
        <w:t xml:space="preserve">Государственная инспекция по надзору за техническим состоянием самоходных машин и других видов техники» </w:t>
      </w:r>
      <w:r w:rsidRPr="00AC48F2">
        <w:rPr>
          <w:color w:val="000000"/>
          <w:sz w:val="28"/>
          <w:szCs w:val="28"/>
        </w:rPr>
        <w:t>от  30.08.2016 № 52/ПК (с учетом изменений от 27.06.2022).</w:t>
      </w:r>
    </w:p>
    <w:p w:rsidR="00AC48F2" w:rsidRPr="00AC48F2" w:rsidRDefault="00AC48F2" w:rsidP="00AC48F2">
      <w:pPr>
        <w:ind w:firstLine="709"/>
        <w:jc w:val="both"/>
        <w:rPr>
          <w:sz w:val="28"/>
          <w:szCs w:val="28"/>
        </w:rPr>
      </w:pPr>
      <w:r w:rsidRPr="00AC48F2">
        <w:rPr>
          <w:sz w:val="28"/>
          <w:szCs w:val="28"/>
        </w:rPr>
        <w:t>Прогноз на 2023-2025 годы по административным штрафам рассчитывается методом прямого расчета по следующей формуле:</w:t>
      </w:r>
    </w:p>
    <w:p w:rsidR="00AC48F2" w:rsidRPr="00AC48F2" w:rsidRDefault="00AC48F2" w:rsidP="00AC48F2">
      <w:pPr>
        <w:jc w:val="center"/>
        <w:rPr>
          <w:sz w:val="28"/>
          <w:szCs w:val="28"/>
        </w:rPr>
      </w:pPr>
    </w:p>
    <w:p w:rsidR="00AC48F2" w:rsidRPr="00AC48F2" w:rsidRDefault="00AC48F2" w:rsidP="00AC48F2">
      <w:pPr>
        <w:jc w:val="center"/>
        <w:rPr>
          <w:sz w:val="28"/>
          <w:szCs w:val="28"/>
        </w:rPr>
      </w:pPr>
      <w:r w:rsidRPr="00AC48F2">
        <w:rPr>
          <w:sz w:val="28"/>
          <w:szCs w:val="28"/>
          <w:lang w:val="en-US"/>
        </w:rPr>
        <w:t>S</w:t>
      </w:r>
      <w:r w:rsidRPr="00AC48F2">
        <w:rPr>
          <w:sz w:val="28"/>
          <w:szCs w:val="28"/>
          <w:vertAlign w:val="subscript"/>
        </w:rPr>
        <w:t xml:space="preserve"> </w:t>
      </w:r>
      <w:r w:rsidRPr="00AC48F2">
        <w:rPr>
          <w:sz w:val="28"/>
          <w:szCs w:val="28"/>
          <w:vertAlign w:val="subscript"/>
          <w:lang w:val="en-US"/>
        </w:rPr>
        <w:t>n</w:t>
      </w:r>
      <w:r w:rsidRPr="00AC48F2">
        <w:rPr>
          <w:sz w:val="28"/>
          <w:szCs w:val="28"/>
          <w:vertAlign w:val="subscript"/>
        </w:rPr>
        <w:t xml:space="preserve"> </w:t>
      </w:r>
      <w:r w:rsidRPr="00AC48F2">
        <w:rPr>
          <w:sz w:val="28"/>
          <w:szCs w:val="28"/>
        </w:rPr>
        <w:t>=∑К</w:t>
      </w:r>
      <w:r w:rsidRPr="00AC48F2">
        <w:rPr>
          <w:sz w:val="28"/>
          <w:szCs w:val="28"/>
          <w:vertAlign w:val="subscript"/>
        </w:rPr>
        <w:t xml:space="preserve">адм МО </w:t>
      </w:r>
      <w:r w:rsidRPr="00AC48F2">
        <w:rPr>
          <w:sz w:val="28"/>
          <w:szCs w:val="28"/>
          <w:vertAlign w:val="subscript"/>
          <w:lang w:val="en-US"/>
        </w:rPr>
        <w:t>n</w:t>
      </w:r>
      <w:r w:rsidRPr="00AC48F2">
        <w:rPr>
          <w:sz w:val="28"/>
          <w:szCs w:val="28"/>
          <w:vertAlign w:val="subscript"/>
        </w:rPr>
        <w:t xml:space="preserve"> </w:t>
      </w:r>
      <w:r w:rsidRPr="00AC48F2">
        <w:rPr>
          <w:sz w:val="28"/>
          <w:szCs w:val="28"/>
        </w:rPr>
        <w:t>х</w:t>
      </w:r>
      <w:r w:rsidRPr="00AC48F2">
        <w:rPr>
          <w:sz w:val="28"/>
          <w:szCs w:val="28"/>
          <w:vertAlign w:val="subscript"/>
        </w:rPr>
        <w:t xml:space="preserve"> </w:t>
      </w:r>
      <w:r w:rsidRPr="00AC48F2">
        <w:rPr>
          <w:sz w:val="28"/>
          <w:szCs w:val="28"/>
        </w:rPr>
        <w:t>С</w:t>
      </w:r>
      <w:r w:rsidRPr="00AC48F2">
        <w:rPr>
          <w:sz w:val="28"/>
          <w:szCs w:val="28"/>
          <w:vertAlign w:val="subscript"/>
        </w:rPr>
        <w:t xml:space="preserve">адм ± </w:t>
      </w:r>
      <w:r w:rsidRPr="00AC48F2">
        <w:rPr>
          <w:sz w:val="28"/>
          <w:szCs w:val="28"/>
          <w:lang w:eastAsia="ar-SA"/>
        </w:rPr>
        <w:t xml:space="preserve">F </w:t>
      </w:r>
      <w:r w:rsidRPr="00AC48F2">
        <w:rPr>
          <w:sz w:val="28"/>
          <w:szCs w:val="28"/>
          <w:vertAlign w:val="subscript"/>
        </w:rPr>
        <w:t xml:space="preserve">± </w:t>
      </w:r>
      <w:r w:rsidRPr="00AC48F2">
        <w:rPr>
          <w:sz w:val="28"/>
          <w:szCs w:val="28"/>
        </w:rPr>
        <w:t>ПЗ</w:t>
      </w:r>
    </w:p>
    <w:p w:rsidR="00AC48F2" w:rsidRPr="00AC48F2" w:rsidRDefault="00AC48F2" w:rsidP="00AC48F2">
      <w:pPr>
        <w:rPr>
          <w:sz w:val="28"/>
          <w:szCs w:val="28"/>
        </w:rPr>
      </w:pPr>
      <w:r w:rsidRPr="00AC48F2">
        <w:rPr>
          <w:sz w:val="28"/>
          <w:szCs w:val="28"/>
        </w:rPr>
        <w:t xml:space="preserve"> где:</w:t>
      </w:r>
    </w:p>
    <w:p w:rsidR="00AC48F2" w:rsidRPr="00AC48F2" w:rsidRDefault="00AC48F2" w:rsidP="00AC48F2">
      <w:pPr>
        <w:ind w:firstLine="708"/>
        <w:jc w:val="both"/>
        <w:rPr>
          <w:sz w:val="28"/>
          <w:szCs w:val="28"/>
        </w:rPr>
      </w:pPr>
      <w:r w:rsidRPr="00AC48F2">
        <w:rPr>
          <w:sz w:val="28"/>
          <w:szCs w:val="28"/>
          <w:lang w:val="en-US"/>
        </w:rPr>
        <w:t>S</w:t>
      </w:r>
      <w:r w:rsidRPr="00AC48F2">
        <w:rPr>
          <w:sz w:val="28"/>
          <w:szCs w:val="28"/>
          <w:vertAlign w:val="subscript"/>
        </w:rPr>
        <w:t xml:space="preserve"> </w:t>
      </w:r>
      <w:r w:rsidRPr="00AC48F2">
        <w:rPr>
          <w:sz w:val="28"/>
          <w:szCs w:val="28"/>
          <w:vertAlign w:val="subscript"/>
          <w:lang w:val="en-US"/>
        </w:rPr>
        <w:t>n</w:t>
      </w:r>
      <w:r w:rsidRPr="00AC48F2">
        <w:rPr>
          <w:sz w:val="28"/>
          <w:szCs w:val="28"/>
        </w:rPr>
        <w:t xml:space="preserve"> – прогноз суммы поступления по административным штрафам в </w:t>
      </w:r>
      <w:r w:rsidRPr="00AC48F2">
        <w:rPr>
          <w:sz w:val="28"/>
          <w:szCs w:val="28"/>
          <w:lang w:val="en-US"/>
        </w:rPr>
        <w:t>n</w:t>
      </w:r>
      <w:r w:rsidRPr="00AC48F2">
        <w:rPr>
          <w:sz w:val="28"/>
          <w:szCs w:val="28"/>
        </w:rPr>
        <w:t xml:space="preserve"> году;</w:t>
      </w:r>
    </w:p>
    <w:p w:rsidR="00AC48F2" w:rsidRPr="00AC48F2" w:rsidRDefault="00AC48F2" w:rsidP="00AC48F2">
      <w:pPr>
        <w:ind w:firstLine="709"/>
        <w:jc w:val="both"/>
        <w:rPr>
          <w:sz w:val="28"/>
          <w:szCs w:val="28"/>
        </w:rPr>
      </w:pPr>
      <w:r w:rsidRPr="00AC48F2">
        <w:rPr>
          <w:sz w:val="28"/>
          <w:szCs w:val="28"/>
        </w:rPr>
        <w:t>К</w:t>
      </w:r>
      <w:r w:rsidRPr="00AC48F2">
        <w:rPr>
          <w:sz w:val="28"/>
          <w:szCs w:val="28"/>
          <w:vertAlign w:val="subscript"/>
        </w:rPr>
        <w:t xml:space="preserve">адм </w:t>
      </w:r>
      <w:r w:rsidRPr="00AC48F2">
        <w:rPr>
          <w:sz w:val="28"/>
          <w:szCs w:val="28"/>
          <w:vertAlign w:val="subscript"/>
          <w:lang w:val="en-US"/>
        </w:rPr>
        <w:t>n</w:t>
      </w:r>
      <w:r w:rsidRPr="00AC48F2">
        <w:rPr>
          <w:sz w:val="28"/>
          <w:szCs w:val="28"/>
          <w:vertAlign w:val="subscript"/>
        </w:rPr>
        <w:t xml:space="preserve"> –</w:t>
      </w:r>
      <w:r w:rsidRPr="00AC48F2">
        <w:rPr>
          <w:sz w:val="28"/>
          <w:szCs w:val="28"/>
        </w:rPr>
        <w:t xml:space="preserve"> количество вынесенных постановлений по делам об административных правонарушениях в </w:t>
      </w:r>
      <w:r w:rsidRPr="00AC48F2">
        <w:rPr>
          <w:sz w:val="28"/>
          <w:szCs w:val="28"/>
          <w:lang w:val="en-US"/>
        </w:rPr>
        <w:t>n</w:t>
      </w:r>
      <w:r w:rsidRPr="00AC48F2">
        <w:rPr>
          <w:sz w:val="28"/>
          <w:szCs w:val="28"/>
        </w:rPr>
        <w:t xml:space="preserve"> году;</w:t>
      </w:r>
    </w:p>
    <w:p w:rsidR="00AC48F2" w:rsidRPr="00AC48F2" w:rsidRDefault="00AC48F2" w:rsidP="00AC48F2">
      <w:pPr>
        <w:ind w:firstLine="709"/>
        <w:jc w:val="both"/>
        <w:rPr>
          <w:sz w:val="28"/>
          <w:szCs w:val="28"/>
        </w:rPr>
      </w:pPr>
      <w:r w:rsidRPr="00AC48F2">
        <w:rPr>
          <w:sz w:val="28"/>
          <w:szCs w:val="28"/>
        </w:rPr>
        <w:t>С</w:t>
      </w:r>
      <w:r w:rsidRPr="00AC48F2">
        <w:rPr>
          <w:sz w:val="28"/>
          <w:szCs w:val="28"/>
          <w:vertAlign w:val="subscript"/>
        </w:rPr>
        <w:t>адм</w:t>
      </w:r>
      <w:r w:rsidRPr="00AC48F2">
        <w:rPr>
          <w:sz w:val="28"/>
          <w:szCs w:val="28"/>
        </w:rPr>
        <w:t xml:space="preserve"> – размер административного штрафа;</w:t>
      </w:r>
    </w:p>
    <w:p w:rsidR="00AC48F2" w:rsidRPr="00AC48F2" w:rsidRDefault="00AC48F2" w:rsidP="00AC48F2">
      <w:pPr>
        <w:ind w:firstLine="709"/>
        <w:contextualSpacing/>
        <w:jc w:val="both"/>
        <w:rPr>
          <w:sz w:val="28"/>
          <w:szCs w:val="28"/>
        </w:rPr>
      </w:pPr>
      <w:r w:rsidRPr="00AC48F2">
        <w:rPr>
          <w:szCs w:val="28"/>
          <w:lang w:val="en-US"/>
        </w:rPr>
        <w:t>F</w:t>
      </w:r>
      <w:r w:rsidRPr="00AC48F2">
        <w:rPr>
          <w:szCs w:val="28"/>
        </w:rPr>
        <w:t xml:space="preserve"> – </w:t>
      </w:r>
      <w:r w:rsidRPr="00AC48F2">
        <w:rPr>
          <w:sz w:val="28"/>
          <w:szCs w:val="28"/>
        </w:rPr>
        <w:t>корректирующая сумма поступлений, учитывающая изменения законодательства, а также другие факторы;</w:t>
      </w:r>
    </w:p>
    <w:p w:rsidR="00AC48F2" w:rsidRPr="00AC48F2" w:rsidRDefault="00AC48F2" w:rsidP="00AC48F2">
      <w:pPr>
        <w:ind w:firstLine="709"/>
        <w:contextualSpacing/>
        <w:jc w:val="both"/>
        <w:rPr>
          <w:sz w:val="28"/>
          <w:szCs w:val="28"/>
        </w:rPr>
      </w:pPr>
      <w:r w:rsidRPr="00AC48F2">
        <w:rPr>
          <w:szCs w:val="28"/>
        </w:rPr>
        <w:t xml:space="preserve">ПЗ – </w:t>
      </w:r>
      <w:r w:rsidRPr="00AC48F2">
        <w:rPr>
          <w:sz w:val="28"/>
          <w:szCs w:val="28"/>
        </w:rPr>
        <w:t>показатель результатов работы по взысканию дебиторской задолженности. При наличии дебиторской задолженности на дату составления прогноза производится увеличение прогнозируемой суммы дохода на основании данных о планируемом зачислении задолженности.</w:t>
      </w:r>
    </w:p>
    <w:p w:rsidR="00AC48F2" w:rsidRPr="00AC48F2" w:rsidRDefault="00AC48F2" w:rsidP="00AC48F2">
      <w:pPr>
        <w:ind w:firstLine="709"/>
        <w:jc w:val="both"/>
        <w:rPr>
          <w:sz w:val="28"/>
          <w:szCs w:val="28"/>
        </w:rPr>
      </w:pPr>
      <w:r w:rsidRPr="00AC48F2">
        <w:rPr>
          <w:sz w:val="28"/>
          <w:szCs w:val="28"/>
        </w:rPr>
        <w:t>Размер административного штрафа:</w:t>
      </w:r>
    </w:p>
    <w:p w:rsidR="00AC48F2" w:rsidRPr="00AC48F2" w:rsidRDefault="00AC48F2" w:rsidP="00AC48F2">
      <w:pPr>
        <w:ind w:firstLine="709"/>
        <w:jc w:val="both"/>
        <w:rPr>
          <w:sz w:val="28"/>
          <w:szCs w:val="28"/>
        </w:rPr>
      </w:pPr>
      <w:r w:rsidRPr="00AC48F2">
        <w:rPr>
          <w:sz w:val="28"/>
          <w:szCs w:val="28"/>
        </w:rPr>
        <w:t xml:space="preserve">статья 12.37 часть 1 </w:t>
      </w:r>
      <w:r w:rsidRPr="00AC48F2">
        <w:rPr>
          <w:i/>
          <w:sz w:val="28"/>
          <w:szCs w:val="28"/>
        </w:rPr>
        <w:t>(физические лица)</w:t>
      </w:r>
      <w:r w:rsidRPr="00AC48F2">
        <w:rPr>
          <w:sz w:val="28"/>
          <w:szCs w:val="28"/>
        </w:rPr>
        <w:t>– 0,5 тыс. руб.;</w:t>
      </w:r>
    </w:p>
    <w:p w:rsidR="00AC48F2" w:rsidRPr="00AC48F2" w:rsidRDefault="00AC48F2" w:rsidP="00AC48F2">
      <w:pPr>
        <w:ind w:firstLine="709"/>
        <w:jc w:val="both"/>
        <w:rPr>
          <w:sz w:val="28"/>
          <w:szCs w:val="28"/>
        </w:rPr>
      </w:pPr>
      <w:r w:rsidRPr="00AC48F2">
        <w:rPr>
          <w:sz w:val="28"/>
          <w:szCs w:val="28"/>
        </w:rPr>
        <w:t xml:space="preserve">статья 12.37 часть 2 </w:t>
      </w:r>
      <w:r w:rsidRPr="00AC48F2">
        <w:rPr>
          <w:i/>
          <w:sz w:val="28"/>
          <w:szCs w:val="28"/>
        </w:rPr>
        <w:t>(физические лица)</w:t>
      </w:r>
      <w:r w:rsidRPr="00AC48F2">
        <w:rPr>
          <w:sz w:val="28"/>
          <w:szCs w:val="28"/>
        </w:rPr>
        <w:t>– 0,8 тыс. руб.;</w:t>
      </w:r>
    </w:p>
    <w:p w:rsidR="00AC48F2" w:rsidRPr="00AC48F2" w:rsidRDefault="00AC48F2" w:rsidP="00AC48F2">
      <w:pPr>
        <w:ind w:firstLine="709"/>
        <w:jc w:val="both"/>
        <w:rPr>
          <w:sz w:val="28"/>
          <w:szCs w:val="28"/>
        </w:rPr>
      </w:pPr>
      <w:r w:rsidRPr="00AC48F2">
        <w:rPr>
          <w:sz w:val="28"/>
          <w:szCs w:val="28"/>
        </w:rPr>
        <w:t xml:space="preserve">Расчет прогнозируемого количества постановлений производится по формуле: </w:t>
      </w:r>
    </w:p>
    <w:p w:rsidR="00AC48F2" w:rsidRPr="00AC48F2" w:rsidRDefault="00AC48F2" w:rsidP="00AC48F2">
      <w:pPr>
        <w:ind w:firstLine="709"/>
        <w:jc w:val="both"/>
        <w:rPr>
          <w:sz w:val="28"/>
          <w:szCs w:val="28"/>
        </w:rPr>
      </w:pPr>
      <w:r w:rsidRPr="00AC48F2">
        <w:rPr>
          <w:sz w:val="28"/>
          <w:szCs w:val="28"/>
        </w:rPr>
        <w:t>К</w:t>
      </w:r>
      <w:r w:rsidRPr="00AC48F2">
        <w:rPr>
          <w:sz w:val="28"/>
          <w:szCs w:val="28"/>
          <w:vertAlign w:val="subscript"/>
        </w:rPr>
        <w:t xml:space="preserve">адм </w:t>
      </w:r>
      <w:r w:rsidRPr="00AC48F2">
        <w:rPr>
          <w:sz w:val="28"/>
          <w:szCs w:val="28"/>
          <w:vertAlign w:val="subscript"/>
          <w:lang w:val="en-US"/>
        </w:rPr>
        <w:t>j</w:t>
      </w:r>
      <w:r w:rsidRPr="00AC48F2">
        <w:rPr>
          <w:sz w:val="28"/>
          <w:szCs w:val="28"/>
          <w:vertAlign w:val="subscript"/>
        </w:rPr>
        <w:t xml:space="preserve"> </w:t>
      </w:r>
      <w:r w:rsidRPr="00AC48F2">
        <w:rPr>
          <w:sz w:val="28"/>
          <w:szCs w:val="28"/>
          <w:vertAlign w:val="subscript"/>
          <w:lang w:val="en-US"/>
        </w:rPr>
        <w:t>n</w:t>
      </w:r>
      <w:r w:rsidRPr="00AC48F2">
        <w:rPr>
          <w:sz w:val="28"/>
          <w:szCs w:val="28"/>
          <w:vertAlign w:val="subscript"/>
        </w:rPr>
        <w:t xml:space="preserve"> </w:t>
      </w:r>
      <w:r w:rsidRPr="00AC48F2">
        <w:rPr>
          <w:sz w:val="28"/>
          <w:szCs w:val="28"/>
        </w:rPr>
        <w:t>= К</w:t>
      </w:r>
      <w:r w:rsidRPr="00AC48F2">
        <w:rPr>
          <w:sz w:val="28"/>
          <w:szCs w:val="28"/>
          <w:vertAlign w:val="subscript"/>
        </w:rPr>
        <w:t xml:space="preserve">адм </w:t>
      </w:r>
      <w:r w:rsidRPr="00AC48F2">
        <w:rPr>
          <w:sz w:val="28"/>
          <w:szCs w:val="28"/>
          <w:vertAlign w:val="subscript"/>
          <w:lang w:val="en-US"/>
        </w:rPr>
        <w:t>j</w:t>
      </w:r>
      <w:r w:rsidRPr="00AC48F2">
        <w:rPr>
          <w:sz w:val="28"/>
          <w:szCs w:val="28"/>
          <w:vertAlign w:val="subscript"/>
        </w:rPr>
        <w:t xml:space="preserve"> </w:t>
      </w:r>
      <w:r w:rsidRPr="00AC48F2">
        <w:rPr>
          <w:sz w:val="28"/>
          <w:szCs w:val="28"/>
          <w:vertAlign w:val="subscript"/>
          <w:lang w:val="en-US"/>
        </w:rPr>
        <w:t>n</w:t>
      </w:r>
      <w:r w:rsidRPr="00AC48F2">
        <w:rPr>
          <w:sz w:val="28"/>
          <w:szCs w:val="28"/>
          <w:vertAlign w:val="subscript"/>
        </w:rPr>
        <w:t xml:space="preserve">-1 </w:t>
      </w:r>
      <w:r w:rsidRPr="00AC48F2">
        <w:rPr>
          <w:sz w:val="28"/>
          <w:szCs w:val="28"/>
        </w:rPr>
        <w:t>х (1-К</w:t>
      </w:r>
      <w:r w:rsidRPr="00AC48F2">
        <w:rPr>
          <w:sz w:val="28"/>
          <w:szCs w:val="28"/>
          <w:vertAlign w:val="subscript"/>
        </w:rPr>
        <w:t>сн</w:t>
      </w:r>
      <w:r w:rsidRPr="00AC48F2">
        <w:rPr>
          <w:sz w:val="28"/>
          <w:szCs w:val="28"/>
        </w:rPr>
        <w:t>/100), где</w:t>
      </w:r>
    </w:p>
    <w:p w:rsidR="00AC48F2" w:rsidRPr="00AC48F2" w:rsidRDefault="00AC48F2" w:rsidP="00AC48F2">
      <w:pPr>
        <w:ind w:firstLine="709"/>
        <w:jc w:val="both"/>
        <w:rPr>
          <w:sz w:val="28"/>
          <w:szCs w:val="28"/>
        </w:rPr>
      </w:pPr>
      <w:r w:rsidRPr="00AC48F2">
        <w:rPr>
          <w:sz w:val="28"/>
          <w:szCs w:val="28"/>
        </w:rPr>
        <w:t xml:space="preserve"> К</w:t>
      </w:r>
      <w:r w:rsidRPr="00AC48F2">
        <w:rPr>
          <w:sz w:val="28"/>
          <w:szCs w:val="28"/>
          <w:vertAlign w:val="subscript"/>
        </w:rPr>
        <w:t xml:space="preserve">адм </w:t>
      </w:r>
      <w:r w:rsidRPr="00AC48F2">
        <w:rPr>
          <w:sz w:val="28"/>
          <w:szCs w:val="28"/>
          <w:vertAlign w:val="subscript"/>
          <w:lang w:val="en-US"/>
        </w:rPr>
        <w:t>j</w:t>
      </w:r>
      <w:r w:rsidRPr="00AC48F2">
        <w:rPr>
          <w:sz w:val="28"/>
          <w:szCs w:val="28"/>
          <w:vertAlign w:val="subscript"/>
        </w:rPr>
        <w:t xml:space="preserve"> </w:t>
      </w:r>
      <w:r w:rsidRPr="00AC48F2">
        <w:rPr>
          <w:sz w:val="28"/>
          <w:szCs w:val="28"/>
          <w:vertAlign w:val="subscript"/>
          <w:lang w:val="en-US"/>
        </w:rPr>
        <w:t>n</w:t>
      </w:r>
      <w:r w:rsidRPr="00AC48F2">
        <w:rPr>
          <w:sz w:val="28"/>
          <w:szCs w:val="28"/>
          <w:vertAlign w:val="subscript"/>
        </w:rPr>
        <w:t xml:space="preserve">  </w:t>
      </w:r>
      <w:r w:rsidRPr="00AC48F2">
        <w:rPr>
          <w:sz w:val="28"/>
          <w:szCs w:val="28"/>
        </w:rPr>
        <w:t xml:space="preserve">– количество вынесенных постановлений по делам об  административных правонарушениях в </w:t>
      </w:r>
      <w:r w:rsidRPr="00AC48F2">
        <w:rPr>
          <w:sz w:val="28"/>
          <w:szCs w:val="28"/>
          <w:lang w:val="en-US"/>
        </w:rPr>
        <w:t>n</w:t>
      </w:r>
      <w:r w:rsidRPr="00AC48F2">
        <w:rPr>
          <w:sz w:val="28"/>
          <w:szCs w:val="28"/>
        </w:rPr>
        <w:t xml:space="preserve"> году;</w:t>
      </w:r>
    </w:p>
    <w:p w:rsidR="00AC48F2" w:rsidRPr="00AC48F2" w:rsidRDefault="00AC48F2" w:rsidP="00AC48F2">
      <w:pPr>
        <w:ind w:firstLine="709"/>
        <w:jc w:val="both"/>
        <w:rPr>
          <w:sz w:val="28"/>
          <w:szCs w:val="28"/>
        </w:rPr>
      </w:pPr>
      <w:r w:rsidRPr="00AC48F2">
        <w:rPr>
          <w:sz w:val="28"/>
          <w:szCs w:val="28"/>
        </w:rPr>
        <w:t>К</w:t>
      </w:r>
      <w:r w:rsidRPr="00AC48F2">
        <w:rPr>
          <w:sz w:val="28"/>
          <w:szCs w:val="28"/>
          <w:vertAlign w:val="subscript"/>
        </w:rPr>
        <w:t xml:space="preserve">адм </w:t>
      </w:r>
      <w:r w:rsidRPr="00AC48F2">
        <w:rPr>
          <w:sz w:val="28"/>
          <w:szCs w:val="28"/>
          <w:vertAlign w:val="subscript"/>
          <w:lang w:val="en-US"/>
        </w:rPr>
        <w:t>j</w:t>
      </w:r>
      <w:r w:rsidRPr="00AC48F2">
        <w:rPr>
          <w:sz w:val="28"/>
          <w:szCs w:val="28"/>
          <w:vertAlign w:val="subscript"/>
        </w:rPr>
        <w:t xml:space="preserve"> </w:t>
      </w:r>
      <w:r w:rsidRPr="00AC48F2">
        <w:rPr>
          <w:sz w:val="28"/>
          <w:szCs w:val="28"/>
          <w:vertAlign w:val="subscript"/>
          <w:lang w:val="en-US"/>
        </w:rPr>
        <w:t>n</w:t>
      </w:r>
      <w:r w:rsidRPr="00AC48F2">
        <w:rPr>
          <w:sz w:val="28"/>
          <w:szCs w:val="28"/>
          <w:vertAlign w:val="subscript"/>
        </w:rPr>
        <w:t xml:space="preserve">-1  </w:t>
      </w:r>
      <w:r w:rsidRPr="00AC48F2">
        <w:rPr>
          <w:sz w:val="28"/>
          <w:szCs w:val="28"/>
        </w:rPr>
        <w:t xml:space="preserve">– количество вынесенных постановлений по делам об  административных правонарушениях в </w:t>
      </w:r>
      <w:r w:rsidRPr="00AC48F2">
        <w:rPr>
          <w:sz w:val="28"/>
          <w:szCs w:val="28"/>
          <w:lang w:val="en-US"/>
        </w:rPr>
        <w:t>n</w:t>
      </w:r>
      <w:r w:rsidRPr="00AC48F2">
        <w:rPr>
          <w:sz w:val="28"/>
          <w:szCs w:val="28"/>
        </w:rPr>
        <w:t>-1 году;</w:t>
      </w:r>
    </w:p>
    <w:p w:rsidR="00AC48F2" w:rsidRPr="00AC48F2" w:rsidRDefault="00AC48F2" w:rsidP="00AC48F2">
      <w:pPr>
        <w:ind w:firstLine="709"/>
        <w:jc w:val="both"/>
        <w:rPr>
          <w:sz w:val="28"/>
          <w:szCs w:val="28"/>
        </w:rPr>
      </w:pPr>
      <w:r w:rsidRPr="00AC48F2">
        <w:rPr>
          <w:sz w:val="28"/>
          <w:szCs w:val="28"/>
        </w:rPr>
        <w:t>К</w:t>
      </w:r>
      <w:r w:rsidRPr="00AC48F2">
        <w:rPr>
          <w:sz w:val="28"/>
          <w:szCs w:val="28"/>
          <w:vertAlign w:val="subscript"/>
        </w:rPr>
        <w:t>сн</w:t>
      </w:r>
      <w:r w:rsidRPr="00AC48F2">
        <w:rPr>
          <w:sz w:val="28"/>
          <w:szCs w:val="28"/>
        </w:rPr>
        <w:t xml:space="preserve"> – коэффициент снижения нарушений.</w:t>
      </w:r>
    </w:p>
    <w:p w:rsidR="00AC48F2" w:rsidRPr="00AC48F2" w:rsidRDefault="00AC48F2" w:rsidP="00AC48F2">
      <w:pPr>
        <w:ind w:firstLine="709"/>
        <w:jc w:val="both"/>
        <w:rPr>
          <w:sz w:val="28"/>
          <w:szCs w:val="28"/>
        </w:rPr>
      </w:pPr>
      <w:r w:rsidRPr="00AC48F2">
        <w:rPr>
          <w:sz w:val="28"/>
          <w:szCs w:val="28"/>
        </w:rPr>
        <w:t>Расчет прогноза поступлений представлен в таблице:</w:t>
      </w:r>
    </w:p>
    <w:tbl>
      <w:tblPr>
        <w:tblStyle w:val="a6"/>
        <w:tblW w:w="0" w:type="auto"/>
        <w:tblLook w:val="04A0" w:firstRow="1" w:lastRow="0" w:firstColumn="1" w:lastColumn="0" w:noHBand="0" w:noVBand="1"/>
      </w:tblPr>
      <w:tblGrid>
        <w:gridCol w:w="1447"/>
        <w:gridCol w:w="1898"/>
        <w:gridCol w:w="776"/>
        <w:gridCol w:w="644"/>
        <w:gridCol w:w="644"/>
        <w:gridCol w:w="666"/>
        <w:gridCol w:w="667"/>
        <w:gridCol w:w="667"/>
        <w:gridCol w:w="645"/>
        <w:gridCol w:w="645"/>
        <w:gridCol w:w="645"/>
      </w:tblGrid>
      <w:tr w:rsidR="00AC48F2" w:rsidRPr="00AC48F2" w:rsidTr="00E01E4F">
        <w:tc>
          <w:tcPr>
            <w:tcW w:w="1447" w:type="dxa"/>
            <w:vMerge w:val="restart"/>
            <w:vAlign w:val="center"/>
          </w:tcPr>
          <w:p w:rsidR="00AC48F2" w:rsidRPr="00AC48F2" w:rsidRDefault="00AC48F2" w:rsidP="00AC48F2">
            <w:pPr>
              <w:ind w:firstLine="0"/>
              <w:jc w:val="center"/>
              <w:rPr>
                <w:sz w:val="20"/>
                <w:szCs w:val="20"/>
              </w:rPr>
            </w:pPr>
            <w:r w:rsidRPr="00AC48F2">
              <w:rPr>
                <w:sz w:val="20"/>
                <w:szCs w:val="20"/>
              </w:rPr>
              <w:t>Статья, часть КоАП РФ</w:t>
            </w:r>
          </w:p>
        </w:tc>
        <w:tc>
          <w:tcPr>
            <w:tcW w:w="1898" w:type="dxa"/>
            <w:vMerge w:val="restart"/>
            <w:vAlign w:val="center"/>
          </w:tcPr>
          <w:p w:rsidR="00AC48F2" w:rsidRPr="00AC48F2" w:rsidRDefault="00AC48F2" w:rsidP="00AC48F2">
            <w:pPr>
              <w:ind w:firstLine="0"/>
              <w:jc w:val="center"/>
              <w:rPr>
                <w:sz w:val="20"/>
                <w:szCs w:val="20"/>
              </w:rPr>
            </w:pPr>
            <w:r w:rsidRPr="00AC48F2">
              <w:rPr>
                <w:sz w:val="20"/>
                <w:szCs w:val="20"/>
              </w:rPr>
              <w:t>Размер административного штрафа, тыс. руб.</w:t>
            </w:r>
          </w:p>
        </w:tc>
        <w:tc>
          <w:tcPr>
            <w:tcW w:w="2064" w:type="dxa"/>
            <w:gridSpan w:val="3"/>
            <w:vAlign w:val="center"/>
          </w:tcPr>
          <w:p w:rsidR="00AC48F2" w:rsidRPr="00AC48F2" w:rsidRDefault="00AC48F2" w:rsidP="00AC48F2">
            <w:pPr>
              <w:ind w:firstLine="0"/>
              <w:jc w:val="center"/>
              <w:rPr>
                <w:sz w:val="20"/>
                <w:szCs w:val="20"/>
              </w:rPr>
            </w:pPr>
            <w:r w:rsidRPr="00AC48F2">
              <w:rPr>
                <w:sz w:val="20"/>
                <w:szCs w:val="20"/>
              </w:rPr>
              <w:t>Прогнозируемое количество постановлений, шт.</w:t>
            </w:r>
          </w:p>
        </w:tc>
        <w:tc>
          <w:tcPr>
            <w:tcW w:w="2000" w:type="dxa"/>
            <w:gridSpan w:val="3"/>
            <w:vAlign w:val="center"/>
          </w:tcPr>
          <w:p w:rsidR="00AC48F2" w:rsidRPr="00AC48F2" w:rsidRDefault="00AC48F2" w:rsidP="00AC48F2">
            <w:pPr>
              <w:ind w:firstLine="0"/>
              <w:jc w:val="center"/>
              <w:rPr>
                <w:sz w:val="20"/>
                <w:szCs w:val="20"/>
              </w:rPr>
            </w:pPr>
            <w:r w:rsidRPr="00AC48F2">
              <w:rPr>
                <w:sz w:val="20"/>
                <w:szCs w:val="20"/>
              </w:rPr>
              <w:t>Корректирующая сумма поступлений, тыс. руб.</w:t>
            </w:r>
          </w:p>
        </w:tc>
        <w:tc>
          <w:tcPr>
            <w:tcW w:w="1935" w:type="dxa"/>
            <w:gridSpan w:val="3"/>
            <w:vAlign w:val="center"/>
          </w:tcPr>
          <w:p w:rsidR="00AC48F2" w:rsidRPr="00AC48F2" w:rsidRDefault="00AC48F2" w:rsidP="00AC48F2">
            <w:pPr>
              <w:ind w:firstLine="0"/>
              <w:jc w:val="center"/>
              <w:rPr>
                <w:sz w:val="20"/>
                <w:szCs w:val="20"/>
              </w:rPr>
            </w:pPr>
            <w:r w:rsidRPr="00AC48F2">
              <w:rPr>
                <w:b/>
                <w:sz w:val="20"/>
                <w:szCs w:val="20"/>
              </w:rPr>
              <w:t>Прогноз</w:t>
            </w:r>
            <w:r w:rsidRPr="00AC48F2">
              <w:rPr>
                <w:sz w:val="20"/>
                <w:szCs w:val="20"/>
              </w:rPr>
              <w:t xml:space="preserve"> поступлений, тыс. руб.</w:t>
            </w:r>
          </w:p>
        </w:tc>
      </w:tr>
      <w:tr w:rsidR="00AC48F2" w:rsidRPr="00AC48F2" w:rsidTr="00E01E4F">
        <w:tc>
          <w:tcPr>
            <w:tcW w:w="1447" w:type="dxa"/>
            <w:vMerge/>
          </w:tcPr>
          <w:p w:rsidR="00AC48F2" w:rsidRPr="00AC48F2" w:rsidRDefault="00AC48F2" w:rsidP="00AC48F2">
            <w:pPr>
              <w:rPr>
                <w:sz w:val="20"/>
                <w:szCs w:val="20"/>
              </w:rPr>
            </w:pPr>
          </w:p>
        </w:tc>
        <w:tc>
          <w:tcPr>
            <w:tcW w:w="1898" w:type="dxa"/>
            <w:vMerge/>
          </w:tcPr>
          <w:p w:rsidR="00AC48F2" w:rsidRPr="00AC48F2" w:rsidRDefault="00AC48F2" w:rsidP="00AC48F2">
            <w:pPr>
              <w:rPr>
                <w:sz w:val="20"/>
                <w:szCs w:val="20"/>
              </w:rPr>
            </w:pPr>
          </w:p>
        </w:tc>
        <w:tc>
          <w:tcPr>
            <w:tcW w:w="776" w:type="dxa"/>
          </w:tcPr>
          <w:p w:rsidR="00AC48F2" w:rsidRPr="00AC48F2" w:rsidRDefault="00AC48F2" w:rsidP="00AC48F2">
            <w:pPr>
              <w:ind w:firstLine="0"/>
              <w:rPr>
                <w:sz w:val="20"/>
                <w:szCs w:val="20"/>
              </w:rPr>
            </w:pPr>
            <w:r w:rsidRPr="00AC48F2">
              <w:rPr>
                <w:sz w:val="20"/>
                <w:szCs w:val="20"/>
              </w:rPr>
              <w:t>2023 год</w:t>
            </w:r>
          </w:p>
        </w:tc>
        <w:tc>
          <w:tcPr>
            <w:tcW w:w="644" w:type="dxa"/>
          </w:tcPr>
          <w:p w:rsidR="00AC48F2" w:rsidRPr="00AC48F2" w:rsidRDefault="00AC48F2" w:rsidP="00AC48F2">
            <w:pPr>
              <w:ind w:firstLine="0"/>
              <w:rPr>
                <w:sz w:val="20"/>
                <w:szCs w:val="20"/>
              </w:rPr>
            </w:pPr>
            <w:r w:rsidRPr="00AC48F2">
              <w:rPr>
                <w:sz w:val="20"/>
                <w:szCs w:val="20"/>
              </w:rPr>
              <w:t>2024 год</w:t>
            </w:r>
          </w:p>
        </w:tc>
        <w:tc>
          <w:tcPr>
            <w:tcW w:w="644" w:type="dxa"/>
          </w:tcPr>
          <w:p w:rsidR="00AC48F2" w:rsidRPr="00AC48F2" w:rsidRDefault="00AC48F2" w:rsidP="00AC48F2">
            <w:pPr>
              <w:ind w:firstLine="0"/>
              <w:rPr>
                <w:sz w:val="20"/>
                <w:szCs w:val="20"/>
              </w:rPr>
            </w:pPr>
            <w:r w:rsidRPr="00AC48F2">
              <w:rPr>
                <w:sz w:val="20"/>
                <w:szCs w:val="20"/>
              </w:rPr>
              <w:t>2025 год</w:t>
            </w:r>
          </w:p>
        </w:tc>
        <w:tc>
          <w:tcPr>
            <w:tcW w:w="666" w:type="dxa"/>
          </w:tcPr>
          <w:p w:rsidR="00AC48F2" w:rsidRPr="00AC48F2" w:rsidRDefault="00AC48F2" w:rsidP="00AC48F2">
            <w:pPr>
              <w:ind w:firstLine="0"/>
              <w:rPr>
                <w:sz w:val="20"/>
                <w:szCs w:val="20"/>
              </w:rPr>
            </w:pPr>
            <w:r w:rsidRPr="00AC48F2">
              <w:rPr>
                <w:sz w:val="20"/>
                <w:szCs w:val="20"/>
              </w:rPr>
              <w:t>2023 год</w:t>
            </w:r>
          </w:p>
        </w:tc>
        <w:tc>
          <w:tcPr>
            <w:tcW w:w="667" w:type="dxa"/>
          </w:tcPr>
          <w:p w:rsidR="00AC48F2" w:rsidRPr="00AC48F2" w:rsidRDefault="00AC48F2" w:rsidP="00AC48F2">
            <w:pPr>
              <w:ind w:firstLine="0"/>
              <w:rPr>
                <w:sz w:val="20"/>
                <w:szCs w:val="20"/>
              </w:rPr>
            </w:pPr>
            <w:r w:rsidRPr="00AC48F2">
              <w:rPr>
                <w:sz w:val="20"/>
                <w:szCs w:val="20"/>
              </w:rPr>
              <w:t>2024 год</w:t>
            </w:r>
          </w:p>
        </w:tc>
        <w:tc>
          <w:tcPr>
            <w:tcW w:w="667" w:type="dxa"/>
          </w:tcPr>
          <w:p w:rsidR="00AC48F2" w:rsidRPr="00AC48F2" w:rsidRDefault="00AC48F2" w:rsidP="00AC48F2">
            <w:pPr>
              <w:ind w:firstLine="0"/>
              <w:rPr>
                <w:sz w:val="20"/>
                <w:szCs w:val="20"/>
              </w:rPr>
            </w:pPr>
            <w:r w:rsidRPr="00AC48F2">
              <w:rPr>
                <w:sz w:val="20"/>
                <w:szCs w:val="20"/>
              </w:rPr>
              <w:t>2025 год</w:t>
            </w:r>
          </w:p>
        </w:tc>
        <w:tc>
          <w:tcPr>
            <w:tcW w:w="645" w:type="dxa"/>
          </w:tcPr>
          <w:p w:rsidR="00AC48F2" w:rsidRPr="00AC48F2" w:rsidRDefault="00AC48F2" w:rsidP="00AC48F2">
            <w:pPr>
              <w:ind w:firstLine="0"/>
              <w:rPr>
                <w:sz w:val="20"/>
                <w:szCs w:val="20"/>
              </w:rPr>
            </w:pPr>
            <w:r w:rsidRPr="00AC48F2">
              <w:rPr>
                <w:b/>
                <w:sz w:val="20"/>
                <w:szCs w:val="20"/>
              </w:rPr>
              <w:t>2023 год</w:t>
            </w:r>
            <w:r w:rsidRPr="00AC48F2">
              <w:rPr>
                <w:sz w:val="20"/>
                <w:szCs w:val="20"/>
              </w:rPr>
              <w:t xml:space="preserve"> (гр.2 </w:t>
            </w:r>
            <w:r w:rsidRPr="00AC48F2">
              <w:rPr>
                <w:sz w:val="20"/>
                <w:szCs w:val="20"/>
                <w:lang w:val="en-US"/>
              </w:rPr>
              <w:t>x</w:t>
            </w:r>
            <w:r w:rsidRPr="00AC48F2">
              <w:rPr>
                <w:sz w:val="20"/>
                <w:szCs w:val="20"/>
              </w:rPr>
              <w:t xml:space="preserve"> гр.3 – гр.6)</w:t>
            </w:r>
          </w:p>
        </w:tc>
        <w:tc>
          <w:tcPr>
            <w:tcW w:w="645" w:type="dxa"/>
          </w:tcPr>
          <w:p w:rsidR="00AC48F2" w:rsidRPr="00AC48F2" w:rsidRDefault="00AC48F2" w:rsidP="00AC48F2">
            <w:pPr>
              <w:ind w:firstLine="0"/>
              <w:rPr>
                <w:b/>
                <w:sz w:val="20"/>
                <w:szCs w:val="20"/>
              </w:rPr>
            </w:pPr>
            <w:r w:rsidRPr="00AC48F2">
              <w:rPr>
                <w:b/>
                <w:sz w:val="20"/>
                <w:szCs w:val="20"/>
              </w:rPr>
              <w:t>2024 год</w:t>
            </w:r>
          </w:p>
          <w:p w:rsidR="00AC48F2" w:rsidRPr="00AC48F2" w:rsidRDefault="00AC48F2" w:rsidP="00AC48F2">
            <w:pPr>
              <w:ind w:firstLine="0"/>
              <w:rPr>
                <w:sz w:val="20"/>
                <w:szCs w:val="20"/>
              </w:rPr>
            </w:pPr>
            <w:r w:rsidRPr="00AC48F2">
              <w:rPr>
                <w:sz w:val="20"/>
                <w:szCs w:val="20"/>
              </w:rPr>
              <w:t xml:space="preserve">(гр.2 </w:t>
            </w:r>
            <w:r w:rsidRPr="00AC48F2">
              <w:rPr>
                <w:sz w:val="20"/>
                <w:szCs w:val="20"/>
                <w:lang w:val="en-US"/>
              </w:rPr>
              <w:t>x</w:t>
            </w:r>
            <w:r w:rsidRPr="00AC48F2">
              <w:rPr>
                <w:sz w:val="20"/>
                <w:szCs w:val="20"/>
              </w:rPr>
              <w:t xml:space="preserve"> гр.4 – гр.7)</w:t>
            </w:r>
          </w:p>
        </w:tc>
        <w:tc>
          <w:tcPr>
            <w:tcW w:w="645" w:type="dxa"/>
          </w:tcPr>
          <w:p w:rsidR="00AC48F2" w:rsidRPr="00AC48F2" w:rsidRDefault="00AC48F2" w:rsidP="00AC48F2">
            <w:pPr>
              <w:ind w:firstLine="0"/>
              <w:rPr>
                <w:sz w:val="20"/>
                <w:szCs w:val="20"/>
              </w:rPr>
            </w:pPr>
            <w:r w:rsidRPr="00AC48F2">
              <w:rPr>
                <w:b/>
                <w:sz w:val="20"/>
                <w:szCs w:val="20"/>
              </w:rPr>
              <w:t>2025 год</w:t>
            </w:r>
            <w:r w:rsidRPr="00AC48F2">
              <w:rPr>
                <w:sz w:val="20"/>
                <w:szCs w:val="20"/>
              </w:rPr>
              <w:t xml:space="preserve"> (гр.2 </w:t>
            </w:r>
            <w:r w:rsidRPr="00AC48F2">
              <w:rPr>
                <w:sz w:val="20"/>
                <w:szCs w:val="20"/>
                <w:lang w:val="en-US"/>
              </w:rPr>
              <w:t>x</w:t>
            </w:r>
            <w:r w:rsidRPr="00AC48F2">
              <w:rPr>
                <w:sz w:val="20"/>
                <w:szCs w:val="20"/>
              </w:rPr>
              <w:t xml:space="preserve"> гр.5 – гр.8)</w:t>
            </w:r>
          </w:p>
        </w:tc>
      </w:tr>
      <w:tr w:rsidR="00AC48F2" w:rsidRPr="00AC48F2" w:rsidTr="00E01E4F">
        <w:tc>
          <w:tcPr>
            <w:tcW w:w="1447" w:type="dxa"/>
          </w:tcPr>
          <w:p w:rsidR="00AC48F2" w:rsidRPr="00AC48F2" w:rsidRDefault="00AC48F2" w:rsidP="00AC48F2">
            <w:pPr>
              <w:jc w:val="center"/>
              <w:rPr>
                <w:sz w:val="20"/>
                <w:szCs w:val="20"/>
              </w:rPr>
            </w:pPr>
            <w:r w:rsidRPr="00AC48F2">
              <w:rPr>
                <w:sz w:val="20"/>
                <w:szCs w:val="20"/>
              </w:rPr>
              <w:t>1</w:t>
            </w:r>
          </w:p>
        </w:tc>
        <w:tc>
          <w:tcPr>
            <w:tcW w:w="1898" w:type="dxa"/>
          </w:tcPr>
          <w:p w:rsidR="00AC48F2" w:rsidRPr="00AC48F2" w:rsidRDefault="00AC48F2" w:rsidP="00AC48F2">
            <w:pPr>
              <w:jc w:val="center"/>
              <w:rPr>
                <w:sz w:val="20"/>
                <w:szCs w:val="20"/>
              </w:rPr>
            </w:pPr>
            <w:r w:rsidRPr="00AC48F2">
              <w:rPr>
                <w:sz w:val="20"/>
                <w:szCs w:val="20"/>
              </w:rPr>
              <w:t>2</w:t>
            </w:r>
          </w:p>
        </w:tc>
        <w:tc>
          <w:tcPr>
            <w:tcW w:w="776" w:type="dxa"/>
          </w:tcPr>
          <w:p w:rsidR="00AC48F2" w:rsidRPr="00AC48F2" w:rsidRDefault="00AC48F2" w:rsidP="00AC48F2">
            <w:pPr>
              <w:ind w:firstLine="0"/>
              <w:jc w:val="center"/>
              <w:rPr>
                <w:sz w:val="20"/>
                <w:szCs w:val="20"/>
              </w:rPr>
            </w:pPr>
            <w:r w:rsidRPr="00AC48F2">
              <w:rPr>
                <w:sz w:val="20"/>
                <w:szCs w:val="20"/>
              </w:rPr>
              <w:t>3</w:t>
            </w:r>
          </w:p>
        </w:tc>
        <w:tc>
          <w:tcPr>
            <w:tcW w:w="644" w:type="dxa"/>
          </w:tcPr>
          <w:p w:rsidR="00AC48F2" w:rsidRPr="00AC48F2" w:rsidRDefault="00AC48F2" w:rsidP="00AC48F2">
            <w:pPr>
              <w:ind w:firstLine="0"/>
              <w:jc w:val="center"/>
              <w:rPr>
                <w:sz w:val="20"/>
                <w:szCs w:val="20"/>
              </w:rPr>
            </w:pPr>
            <w:r w:rsidRPr="00AC48F2">
              <w:rPr>
                <w:sz w:val="20"/>
                <w:szCs w:val="20"/>
              </w:rPr>
              <w:t>4</w:t>
            </w:r>
          </w:p>
        </w:tc>
        <w:tc>
          <w:tcPr>
            <w:tcW w:w="644" w:type="dxa"/>
          </w:tcPr>
          <w:p w:rsidR="00AC48F2" w:rsidRPr="00AC48F2" w:rsidRDefault="00AC48F2" w:rsidP="00AC48F2">
            <w:pPr>
              <w:ind w:firstLine="0"/>
              <w:jc w:val="center"/>
              <w:rPr>
                <w:sz w:val="20"/>
                <w:szCs w:val="20"/>
              </w:rPr>
            </w:pPr>
            <w:r w:rsidRPr="00AC48F2">
              <w:rPr>
                <w:sz w:val="20"/>
                <w:szCs w:val="20"/>
              </w:rPr>
              <w:t>5</w:t>
            </w:r>
          </w:p>
        </w:tc>
        <w:tc>
          <w:tcPr>
            <w:tcW w:w="666" w:type="dxa"/>
          </w:tcPr>
          <w:p w:rsidR="00AC48F2" w:rsidRPr="00AC48F2" w:rsidRDefault="00AC48F2" w:rsidP="00AC48F2">
            <w:pPr>
              <w:ind w:firstLine="0"/>
              <w:jc w:val="center"/>
              <w:rPr>
                <w:sz w:val="20"/>
                <w:szCs w:val="20"/>
              </w:rPr>
            </w:pPr>
            <w:r w:rsidRPr="00AC48F2">
              <w:rPr>
                <w:sz w:val="20"/>
                <w:szCs w:val="20"/>
              </w:rPr>
              <w:t>6</w:t>
            </w:r>
          </w:p>
        </w:tc>
        <w:tc>
          <w:tcPr>
            <w:tcW w:w="667" w:type="dxa"/>
          </w:tcPr>
          <w:p w:rsidR="00AC48F2" w:rsidRPr="00AC48F2" w:rsidRDefault="00AC48F2" w:rsidP="00AC48F2">
            <w:pPr>
              <w:ind w:firstLine="0"/>
              <w:jc w:val="center"/>
              <w:rPr>
                <w:sz w:val="20"/>
                <w:szCs w:val="20"/>
              </w:rPr>
            </w:pPr>
            <w:r w:rsidRPr="00AC48F2">
              <w:rPr>
                <w:sz w:val="20"/>
                <w:szCs w:val="20"/>
              </w:rPr>
              <w:t>7</w:t>
            </w:r>
          </w:p>
        </w:tc>
        <w:tc>
          <w:tcPr>
            <w:tcW w:w="667" w:type="dxa"/>
          </w:tcPr>
          <w:p w:rsidR="00AC48F2" w:rsidRPr="00AC48F2" w:rsidRDefault="00AC48F2" w:rsidP="00AC48F2">
            <w:pPr>
              <w:ind w:firstLine="0"/>
              <w:jc w:val="center"/>
              <w:rPr>
                <w:sz w:val="20"/>
                <w:szCs w:val="20"/>
              </w:rPr>
            </w:pPr>
            <w:r w:rsidRPr="00AC48F2">
              <w:rPr>
                <w:sz w:val="20"/>
                <w:szCs w:val="20"/>
              </w:rPr>
              <w:t>8</w:t>
            </w:r>
          </w:p>
        </w:tc>
        <w:tc>
          <w:tcPr>
            <w:tcW w:w="645" w:type="dxa"/>
          </w:tcPr>
          <w:p w:rsidR="00AC48F2" w:rsidRPr="00AC48F2" w:rsidRDefault="00AC48F2" w:rsidP="00AC48F2">
            <w:pPr>
              <w:ind w:firstLine="0"/>
              <w:jc w:val="center"/>
              <w:rPr>
                <w:sz w:val="20"/>
                <w:szCs w:val="20"/>
              </w:rPr>
            </w:pPr>
            <w:r w:rsidRPr="00AC48F2">
              <w:rPr>
                <w:sz w:val="20"/>
                <w:szCs w:val="20"/>
              </w:rPr>
              <w:t>9</w:t>
            </w:r>
          </w:p>
        </w:tc>
        <w:tc>
          <w:tcPr>
            <w:tcW w:w="645" w:type="dxa"/>
          </w:tcPr>
          <w:p w:rsidR="00AC48F2" w:rsidRPr="00AC48F2" w:rsidRDefault="00AC48F2" w:rsidP="00AC48F2">
            <w:pPr>
              <w:ind w:firstLine="0"/>
              <w:jc w:val="center"/>
              <w:rPr>
                <w:sz w:val="20"/>
                <w:szCs w:val="20"/>
              </w:rPr>
            </w:pPr>
            <w:r w:rsidRPr="00AC48F2">
              <w:rPr>
                <w:sz w:val="20"/>
                <w:szCs w:val="20"/>
              </w:rPr>
              <w:t>10</w:t>
            </w:r>
          </w:p>
        </w:tc>
        <w:tc>
          <w:tcPr>
            <w:tcW w:w="645" w:type="dxa"/>
          </w:tcPr>
          <w:p w:rsidR="00AC48F2" w:rsidRPr="00AC48F2" w:rsidRDefault="00AC48F2" w:rsidP="00AC48F2">
            <w:pPr>
              <w:ind w:firstLine="0"/>
              <w:jc w:val="center"/>
              <w:rPr>
                <w:sz w:val="20"/>
                <w:szCs w:val="20"/>
              </w:rPr>
            </w:pPr>
            <w:r w:rsidRPr="00AC48F2">
              <w:rPr>
                <w:sz w:val="20"/>
                <w:szCs w:val="20"/>
              </w:rPr>
              <w:t>11</w:t>
            </w:r>
          </w:p>
        </w:tc>
      </w:tr>
      <w:tr w:rsidR="00AC48F2" w:rsidRPr="00AC48F2" w:rsidTr="00E01E4F">
        <w:tc>
          <w:tcPr>
            <w:tcW w:w="1447" w:type="dxa"/>
          </w:tcPr>
          <w:p w:rsidR="00AC48F2" w:rsidRPr="00AC48F2" w:rsidRDefault="00AC48F2" w:rsidP="00AC48F2">
            <w:pPr>
              <w:ind w:firstLine="0"/>
              <w:rPr>
                <w:sz w:val="20"/>
                <w:szCs w:val="20"/>
              </w:rPr>
            </w:pPr>
            <w:r w:rsidRPr="00AC48F2">
              <w:rPr>
                <w:sz w:val="20"/>
                <w:szCs w:val="20"/>
              </w:rPr>
              <w:t>ст.12.37 ч. 1</w:t>
            </w:r>
          </w:p>
        </w:tc>
        <w:tc>
          <w:tcPr>
            <w:tcW w:w="1898" w:type="dxa"/>
            <w:vAlign w:val="center"/>
          </w:tcPr>
          <w:p w:rsidR="00AC48F2" w:rsidRPr="00AC48F2" w:rsidRDefault="00AC48F2" w:rsidP="00AC48F2">
            <w:pPr>
              <w:ind w:firstLine="0"/>
              <w:jc w:val="center"/>
              <w:rPr>
                <w:sz w:val="20"/>
                <w:szCs w:val="20"/>
              </w:rPr>
            </w:pPr>
            <w:r w:rsidRPr="00AC48F2">
              <w:rPr>
                <w:sz w:val="20"/>
                <w:szCs w:val="20"/>
              </w:rPr>
              <w:t>0,5</w:t>
            </w:r>
          </w:p>
        </w:tc>
        <w:tc>
          <w:tcPr>
            <w:tcW w:w="776" w:type="dxa"/>
            <w:vAlign w:val="center"/>
          </w:tcPr>
          <w:p w:rsidR="00AC48F2" w:rsidRPr="00AC48F2" w:rsidRDefault="00AC48F2" w:rsidP="00AC48F2">
            <w:pPr>
              <w:ind w:firstLine="0"/>
              <w:jc w:val="center"/>
              <w:rPr>
                <w:sz w:val="20"/>
                <w:szCs w:val="20"/>
              </w:rPr>
            </w:pPr>
            <w:r w:rsidRPr="00AC48F2">
              <w:rPr>
                <w:sz w:val="20"/>
                <w:szCs w:val="20"/>
              </w:rPr>
              <w:t>24</w:t>
            </w:r>
          </w:p>
        </w:tc>
        <w:tc>
          <w:tcPr>
            <w:tcW w:w="644" w:type="dxa"/>
            <w:vAlign w:val="center"/>
          </w:tcPr>
          <w:p w:rsidR="00AC48F2" w:rsidRPr="00AC48F2" w:rsidRDefault="00AC48F2" w:rsidP="00AC48F2">
            <w:pPr>
              <w:ind w:firstLine="0"/>
              <w:jc w:val="center"/>
              <w:rPr>
                <w:sz w:val="20"/>
                <w:szCs w:val="20"/>
              </w:rPr>
            </w:pPr>
            <w:r w:rsidRPr="00AC48F2">
              <w:rPr>
                <w:sz w:val="20"/>
                <w:szCs w:val="20"/>
              </w:rPr>
              <w:t>24</w:t>
            </w:r>
          </w:p>
        </w:tc>
        <w:tc>
          <w:tcPr>
            <w:tcW w:w="644" w:type="dxa"/>
            <w:vAlign w:val="center"/>
          </w:tcPr>
          <w:p w:rsidR="00AC48F2" w:rsidRPr="00AC48F2" w:rsidRDefault="00AC48F2" w:rsidP="00AC48F2">
            <w:pPr>
              <w:ind w:firstLine="0"/>
              <w:jc w:val="center"/>
              <w:rPr>
                <w:sz w:val="20"/>
                <w:szCs w:val="20"/>
              </w:rPr>
            </w:pPr>
            <w:r w:rsidRPr="00AC48F2">
              <w:rPr>
                <w:sz w:val="20"/>
                <w:szCs w:val="20"/>
              </w:rPr>
              <w:t>24</w:t>
            </w:r>
          </w:p>
        </w:tc>
        <w:tc>
          <w:tcPr>
            <w:tcW w:w="666" w:type="dxa"/>
            <w:vAlign w:val="center"/>
          </w:tcPr>
          <w:p w:rsidR="00AC48F2" w:rsidRPr="00AC48F2" w:rsidRDefault="00AC48F2" w:rsidP="00AC48F2">
            <w:pPr>
              <w:ind w:firstLine="0"/>
              <w:jc w:val="center"/>
              <w:rPr>
                <w:sz w:val="20"/>
                <w:szCs w:val="20"/>
              </w:rPr>
            </w:pPr>
            <w:r w:rsidRPr="00AC48F2">
              <w:rPr>
                <w:sz w:val="20"/>
                <w:szCs w:val="20"/>
              </w:rPr>
              <w:t>11,5</w:t>
            </w:r>
          </w:p>
        </w:tc>
        <w:tc>
          <w:tcPr>
            <w:tcW w:w="667" w:type="dxa"/>
            <w:vAlign w:val="center"/>
          </w:tcPr>
          <w:p w:rsidR="00AC48F2" w:rsidRPr="00AC48F2" w:rsidRDefault="00AC48F2" w:rsidP="00AC48F2">
            <w:pPr>
              <w:ind w:firstLine="0"/>
              <w:jc w:val="center"/>
              <w:rPr>
                <w:sz w:val="20"/>
                <w:szCs w:val="20"/>
              </w:rPr>
            </w:pPr>
            <w:r w:rsidRPr="00AC48F2">
              <w:rPr>
                <w:sz w:val="20"/>
                <w:szCs w:val="20"/>
              </w:rPr>
              <w:t>11,5</w:t>
            </w:r>
          </w:p>
        </w:tc>
        <w:tc>
          <w:tcPr>
            <w:tcW w:w="667" w:type="dxa"/>
            <w:vAlign w:val="center"/>
          </w:tcPr>
          <w:p w:rsidR="00AC48F2" w:rsidRPr="00AC48F2" w:rsidRDefault="00AC48F2" w:rsidP="00AC48F2">
            <w:pPr>
              <w:ind w:firstLine="0"/>
              <w:jc w:val="center"/>
              <w:rPr>
                <w:sz w:val="20"/>
                <w:szCs w:val="20"/>
              </w:rPr>
            </w:pPr>
            <w:r w:rsidRPr="00AC48F2">
              <w:rPr>
                <w:sz w:val="20"/>
                <w:szCs w:val="20"/>
              </w:rPr>
              <w:t>11,5</w:t>
            </w:r>
          </w:p>
        </w:tc>
        <w:tc>
          <w:tcPr>
            <w:tcW w:w="645" w:type="dxa"/>
            <w:vAlign w:val="center"/>
          </w:tcPr>
          <w:p w:rsidR="00AC48F2" w:rsidRPr="00AC48F2" w:rsidRDefault="00AC48F2" w:rsidP="00AC48F2">
            <w:pPr>
              <w:ind w:firstLine="0"/>
              <w:jc w:val="center"/>
              <w:rPr>
                <w:sz w:val="20"/>
                <w:szCs w:val="20"/>
              </w:rPr>
            </w:pPr>
            <w:r w:rsidRPr="00AC48F2">
              <w:rPr>
                <w:sz w:val="20"/>
                <w:szCs w:val="20"/>
              </w:rPr>
              <w:t>0,5</w:t>
            </w:r>
          </w:p>
        </w:tc>
        <w:tc>
          <w:tcPr>
            <w:tcW w:w="645" w:type="dxa"/>
            <w:vAlign w:val="center"/>
          </w:tcPr>
          <w:p w:rsidR="00AC48F2" w:rsidRPr="00AC48F2" w:rsidRDefault="00AC48F2" w:rsidP="00AC48F2">
            <w:pPr>
              <w:ind w:firstLine="0"/>
              <w:jc w:val="center"/>
              <w:rPr>
                <w:sz w:val="20"/>
                <w:szCs w:val="20"/>
              </w:rPr>
            </w:pPr>
            <w:r w:rsidRPr="00AC48F2">
              <w:rPr>
                <w:sz w:val="20"/>
                <w:szCs w:val="20"/>
              </w:rPr>
              <w:t>0,5</w:t>
            </w:r>
          </w:p>
        </w:tc>
        <w:tc>
          <w:tcPr>
            <w:tcW w:w="645" w:type="dxa"/>
            <w:vAlign w:val="center"/>
          </w:tcPr>
          <w:p w:rsidR="00AC48F2" w:rsidRPr="00AC48F2" w:rsidRDefault="00AC48F2" w:rsidP="00AC48F2">
            <w:pPr>
              <w:ind w:firstLine="0"/>
              <w:jc w:val="center"/>
              <w:rPr>
                <w:sz w:val="20"/>
                <w:szCs w:val="20"/>
              </w:rPr>
            </w:pPr>
            <w:r w:rsidRPr="00AC48F2">
              <w:rPr>
                <w:sz w:val="20"/>
                <w:szCs w:val="20"/>
              </w:rPr>
              <w:t>0,5</w:t>
            </w:r>
          </w:p>
        </w:tc>
      </w:tr>
      <w:tr w:rsidR="00AC48F2" w:rsidRPr="00AC48F2" w:rsidTr="00E01E4F">
        <w:tc>
          <w:tcPr>
            <w:tcW w:w="1447" w:type="dxa"/>
          </w:tcPr>
          <w:p w:rsidR="00AC48F2" w:rsidRPr="00AC48F2" w:rsidRDefault="00AC48F2" w:rsidP="00AC48F2">
            <w:pPr>
              <w:ind w:firstLine="0"/>
              <w:rPr>
                <w:sz w:val="20"/>
                <w:szCs w:val="20"/>
              </w:rPr>
            </w:pPr>
            <w:r w:rsidRPr="00AC48F2">
              <w:rPr>
                <w:sz w:val="20"/>
                <w:szCs w:val="20"/>
              </w:rPr>
              <w:t>ст.12.37 ч. 2</w:t>
            </w:r>
          </w:p>
        </w:tc>
        <w:tc>
          <w:tcPr>
            <w:tcW w:w="1898" w:type="dxa"/>
            <w:vAlign w:val="center"/>
          </w:tcPr>
          <w:p w:rsidR="00AC48F2" w:rsidRPr="00AC48F2" w:rsidRDefault="00AC48F2" w:rsidP="00AC48F2">
            <w:pPr>
              <w:ind w:firstLine="0"/>
              <w:jc w:val="center"/>
              <w:rPr>
                <w:sz w:val="20"/>
                <w:szCs w:val="20"/>
              </w:rPr>
            </w:pPr>
            <w:r w:rsidRPr="00AC48F2">
              <w:rPr>
                <w:sz w:val="20"/>
                <w:szCs w:val="20"/>
              </w:rPr>
              <w:t>0,8</w:t>
            </w:r>
          </w:p>
        </w:tc>
        <w:tc>
          <w:tcPr>
            <w:tcW w:w="776" w:type="dxa"/>
            <w:vAlign w:val="center"/>
          </w:tcPr>
          <w:p w:rsidR="00AC48F2" w:rsidRPr="00AC48F2" w:rsidRDefault="00AC48F2" w:rsidP="00AC48F2">
            <w:pPr>
              <w:ind w:firstLine="0"/>
              <w:jc w:val="center"/>
              <w:rPr>
                <w:sz w:val="20"/>
                <w:szCs w:val="20"/>
              </w:rPr>
            </w:pPr>
            <w:r w:rsidRPr="00AC48F2">
              <w:rPr>
                <w:sz w:val="20"/>
                <w:szCs w:val="20"/>
              </w:rPr>
              <w:t>106</w:t>
            </w:r>
          </w:p>
        </w:tc>
        <w:tc>
          <w:tcPr>
            <w:tcW w:w="644" w:type="dxa"/>
            <w:vAlign w:val="center"/>
          </w:tcPr>
          <w:p w:rsidR="00AC48F2" w:rsidRPr="00AC48F2" w:rsidRDefault="00AC48F2" w:rsidP="00AC48F2">
            <w:pPr>
              <w:ind w:firstLine="0"/>
              <w:jc w:val="center"/>
              <w:rPr>
                <w:sz w:val="20"/>
                <w:szCs w:val="20"/>
              </w:rPr>
            </w:pPr>
            <w:r w:rsidRPr="00AC48F2">
              <w:rPr>
                <w:sz w:val="20"/>
                <w:szCs w:val="20"/>
              </w:rPr>
              <w:t>105</w:t>
            </w:r>
          </w:p>
        </w:tc>
        <w:tc>
          <w:tcPr>
            <w:tcW w:w="644" w:type="dxa"/>
            <w:vAlign w:val="center"/>
          </w:tcPr>
          <w:p w:rsidR="00AC48F2" w:rsidRPr="00AC48F2" w:rsidRDefault="00AC48F2" w:rsidP="00AC48F2">
            <w:pPr>
              <w:ind w:firstLine="0"/>
              <w:jc w:val="center"/>
              <w:rPr>
                <w:sz w:val="20"/>
                <w:szCs w:val="20"/>
              </w:rPr>
            </w:pPr>
            <w:r w:rsidRPr="00AC48F2">
              <w:rPr>
                <w:sz w:val="20"/>
                <w:szCs w:val="20"/>
              </w:rPr>
              <w:t>105</w:t>
            </w:r>
          </w:p>
        </w:tc>
        <w:tc>
          <w:tcPr>
            <w:tcW w:w="666" w:type="dxa"/>
            <w:vAlign w:val="center"/>
          </w:tcPr>
          <w:p w:rsidR="00AC48F2" w:rsidRPr="00AC48F2" w:rsidRDefault="00AC48F2" w:rsidP="00AC48F2">
            <w:pPr>
              <w:ind w:firstLine="0"/>
              <w:jc w:val="center"/>
              <w:rPr>
                <w:sz w:val="20"/>
                <w:szCs w:val="20"/>
              </w:rPr>
            </w:pPr>
            <w:r w:rsidRPr="00AC48F2">
              <w:rPr>
                <w:sz w:val="20"/>
                <w:szCs w:val="20"/>
              </w:rPr>
              <w:t>84,0</w:t>
            </w:r>
          </w:p>
        </w:tc>
        <w:tc>
          <w:tcPr>
            <w:tcW w:w="667" w:type="dxa"/>
            <w:vAlign w:val="center"/>
          </w:tcPr>
          <w:p w:rsidR="00AC48F2" w:rsidRPr="00AC48F2" w:rsidRDefault="00AC48F2" w:rsidP="00AC48F2">
            <w:pPr>
              <w:ind w:firstLine="0"/>
              <w:jc w:val="center"/>
              <w:rPr>
                <w:sz w:val="20"/>
                <w:szCs w:val="20"/>
              </w:rPr>
            </w:pPr>
            <w:r w:rsidRPr="00AC48F2">
              <w:rPr>
                <w:sz w:val="20"/>
                <w:szCs w:val="20"/>
              </w:rPr>
              <w:t>83,2</w:t>
            </w:r>
          </w:p>
        </w:tc>
        <w:tc>
          <w:tcPr>
            <w:tcW w:w="667" w:type="dxa"/>
            <w:vAlign w:val="center"/>
          </w:tcPr>
          <w:p w:rsidR="00AC48F2" w:rsidRPr="00AC48F2" w:rsidRDefault="00AC48F2" w:rsidP="00AC48F2">
            <w:pPr>
              <w:ind w:firstLine="0"/>
              <w:jc w:val="center"/>
              <w:rPr>
                <w:sz w:val="20"/>
                <w:szCs w:val="20"/>
              </w:rPr>
            </w:pPr>
            <w:r w:rsidRPr="00AC48F2">
              <w:rPr>
                <w:sz w:val="20"/>
                <w:szCs w:val="20"/>
              </w:rPr>
              <w:t>83,2</w:t>
            </w:r>
          </w:p>
        </w:tc>
        <w:tc>
          <w:tcPr>
            <w:tcW w:w="645" w:type="dxa"/>
            <w:vAlign w:val="center"/>
          </w:tcPr>
          <w:p w:rsidR="00AC48F2" w:rsidRPr="00AC48F2" w:rsidRDefault="00AC48F2" w:rsidP="00AC48F2">
            <w:pPr>
              <w:ind w:firstLine="0"/>
              <w:jc w:val="center"/>
              <w:rPr>
                <w:sz w:val="20"/>
                <w:szCs w:val="20"/>
              </w:rPr>
            </w:pPr>
            <w:r w:rsidRPr="00AC48F2">
              <w:rPr>
                <w:sz w:val="20"/>
                <w:szCs w:val="20"/>
              </w:rPr>
              <w:t>0,8</w:t>
            </w:r>
          </w:p>
        </w:tc>
        <w:tc>
          <w:tcPr>
            <w:tcW w:w="645" w:type="dxa"/>
            <w:vAlign w:val="center"/>
          </w:tcPr>
          <w:p w:rsidR="00AC48F2" w:rsidRPr="00AC48F2" w:rsidRDefault="00AC48F2" w:rsidP="00AC48F2">
            <w:pPr>
              <w:ind w:firstLine="0"/>
              <w:jc w:val="center"/>
              <w:rPr>
                <w:sz w:val="20"/>
                <w:szCs w:val="20"/>
              </w:rPr>
            </w:pPr>
            <w:r w:rsidRPr="00AC48F2">
              <w:rPr>
                <w:sz w:val="20"/>
                <w:szCs w:val="20"/>
              </w:rPr>
              <w:t>0,8</w:t>
            </w:r>
          </w:p>
        </w:tc>
        <w:tc>
          <w:tcPr>
            <w:tcW w:w="645" w:type="dxa"/>
            <w:vAlign w:val="center"/>
          </w:tcPr>
          <w:p w:rsidR="00AC48F2" w:rsidRPr="00AC48F2" w:rsidRDefault="00AC48F2" w:rsidP="00AC48F2">
            <w:pPr>
              <w:ind w:firstLine="0"/>
              <w:jc w:val="center"/>
              <w:rPr>
                <w:sz w:val="20"/>
                <w:szCs w:val="20"/>
              </w:rPr>
            </w:pPr>
            <w:r w:rsidRPr="00AC48F2">
              <w:rPr>
                <w:sz w:val="20"/>
                <w:szCs w:val="20"/>
              </w:rPr>
              <w:t>0,8</w:t>
            </w:r>
          </w:p>
        </w:tc>
      </w:tr>
      <w:tr w:rsidR="00AC48F2" w:rsidRPr="00AC48F2" w:rsidTr="00E01E4F">
        <w:tc>
          <w:tcPr>
            <w:tcW w:w="7409" w:type="dxa"/>
            <w:gridSpan w:val="8"/>
          </w:tcPr>
          <w:p w:rsidR="00AC48F2" w:rsidRPr="00AC48F2" w:rsidRDefault="00AC48F2" w:rsidP="00AC48F2">
            <w:pPr>
              <w:jc w:val="center"/>
              <w:rPr>
                <w:b/>
                <w:sz w:val="20"/>
                <w:szCs w:val="20"/>
              </w:rPr>
            </w:pPr>
            <w:r w:rsidRPr="00AC48F2">
              <w:rPr>
                <w:b/>
                <w:sz w:val="20"/>
                <w:szCs w:val="20"/>
              </w:rPr>
              <w:t>ИТОГО</w:t>
            </w:r>
          </w:p>
        </w:tc>
        <w:tc>
          <w:tcPr>
            <w:tcW w:w="645" w:type="dxa"/>
            <w:vAlign w:val="center"/>
          </w:tcPr>
          <w:p w:rsidR="00AC48F2" w:rsidRPr="00AC48F2" w:rsidRDefault="00AC48F2" w:rsidP="00AC48F2">
            <w:pPr>
              <w:ind w:firstLine="0"/>
              <w:jc w:val="center"/>
              <w:rPr>
                <w:b/>
                <w:sz w:val="20"/>
                <w:szCs w:val="20"/>
              </w:rPr>
            </w:pPr>
            <w:r w:rsidRPr="00AC48F2">
              <w:rPr>
                <w:b/>
                <w:sz w:val="20"/>
                <w:szCs w:val="20"/>
              </w:rPr>
              <w:t>1,3</w:t>
            </w:r>
          </w:p>
        </w:tc>
        <w:tc>
          <w:tcPr>
            <w:tcW w:w="645" w:type="dxa"/>
            <w:vAlign w:val="center"/>
          </w:tcPr>
          <w:p w:rsidR="00AC48F2" w:rsidRPr="00AC48F2" w:rsidRDefault="00AC48F2" w:rsidP="00AC48F2">
            <w:pPr>
              <w:ind w:firstLine="0"/>
              <w:jc w:val="center"/>
              <w:rPr>
                <w:b/>
                <w:sz w:val="20"/>
                <w:szCs w:val="20"/>
              </w:rPr>
            </w:pPr>
            <w:r w:rsidRPr="00AC48F2">
              <w:rPr>
                <w:b/>
                <w:sz w:val="20"/>
                <w:szCs w:val="20"/>
              </w:rPr>
              <w:t>1,3</w:t>
            </w:r>
          </w:p>
        </w:tc>
        <w:tc>
          <w:tcPr>
            <w:tcW w:w="645" w:type="dxa"/>
            <w:vAlign w:val="center"/>
          </w:tcPr>
          <w:p w:rsidR="00AC48F2" w:rsidRPr="00AC48F2" w:rsidRDefault="00AC48F2" w:rsidP="00AC48F2">
            <w:pPr>
              <w:ind w:firstLine="0"/>
              <w:jc w:val="center"/>
              <w:rPr>
                <w:b/>
                <w:sz w:val="20"/>
                <w:szCs w:val="20"/>
              </w:rPr>
            </w:pPr>
            <w:r w:rsidRPr="00AC48F2">
              <w:rPr>
                <w:b/>
                <w:sz w:val="20"/>
                <w:szCs w:val="20"/>
              </w:rPr>
              <w:t>1,3</w:t>
            </w:r>
          </w:p>
        </w:tc>
      </w:tr>
    </w:tbl>
    <w:p w:rsidR="00AC48F2" w:rsidRPr="00AC48F2" w:rsidRDefault="00AC48F2" w:rsidP="00AC48F2">
      <w:pPr>
        <w:ind w:firstLine="709"/>
        <w:jc w:val="both"/>
        <w:rPr>
          <w:sz w:val="28"/>
          <w:szCs w:val="28"/>
        </w:rPr>
      </w:pPr>
      <w:r w:rsidRPr="00AC48F2">
        <w:rPr>
          <w:sz w:val="28"/>
          <w:szCs w:val="28"/>
        </w:rPr>
        <w:t>Корректирующая сумма поступлений рассчитана в связи с ограничением надзорной деятельности в условиях внешнего санкционного давления.</w:t>
      </w:r>
    </w:p>
    <w:p w:rsidR="00AC48F2" w:rsidRPr="00AC48F2" w:rsidRDefault="00AC48F2" w:rsidP="00AC48F2">
      <w:pPr>
        <w:ind w:firstLine="709"/>
        <w:jc w:val="both"/>
        <w:rPr>
          <w:b/>
          <w:sz w:val="28"/>
          <w:szCs w:val="28"/>
        </w:rPr>
      </w:pPr>
      <w:r w:rsidRPr="00AC48F2">
        <w:rPr>
          <w:b/>
          <w:sz w:val="28"/>
          <w:szCs w:val="28"/>
        </w:rPr>
        <w:t>Прогноз доходов 2023 год – 1,3 тыс. руб., 2024 год – 1,3 тыс. руб., 2025 год – 1,3 тыс. руб.</w:t>
      </w:r>
    </w:p>
    <w:p w:rsidR="00AC48F2" w:rsidRPr="00AC48F2" w:rsidRDefault="00AC48F2" w:rsidP="00AC48F2">
      <w:pPr>
        <w:ind w:firstLine="709"/>
        <w:jc w:val="both"/>
        <w:rPr>
          <w:sz w:val="28"/>
          <w:szCs w:val="28"/>
        </w:rPr>
      </w:pPr>
      <w:r w:rsidRPr="00AC48F2">
        <w:rPr>
          <w:sz w:val="28"/>
          <w:szCs w:val="28"/>
        </w:rPr>
        <w:t xml:space="preserve">8.6 </w:t>
      </w:r>
      <w:r w:rsidRPr="00AC48F2">
        <w:rPr>
          <w:b/>
          <w:sz w:val="28"/>
          <w:szCs w:val="28"/>
        </w:rPr>
        <w:t>КБК 075 1 16 01123 01 0000 140</w:t>
      </w:r>
      <w:r w:rsidRPr="00AC48F2">
        <w:rPr>
          <w:sz w:val="28"/>
          <w:szCs w:val="28"/>
        </w:rPr>
        <w:t xml:space="preserve"> 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p w:rsidR="00AC48F2" w:rsidRPr="00AC48F2" w:rsidRDefault="00AC48F2" w:rsidP="00AC48F2">
      <w:pPr>
        <w:ind w:firstLine="709"/>
        <w:jc w:val="both"/>
        <w:rPr>
          <w:sz w:val="28"/>
          <w:szCs w:val="28"/>
        </w:rPr>
      </w:pPr>
      <w:r w:rsidRPr="00AC48F2">
        <w:rPr>
          <w:b/>
          <w:sz w:val="28"/>
          <w:szCs w:val="28"/>
        </w:rPr>
        <w:t>Главный администратор доходов – Министерство образования Тверской области.</w:t>
      </w:r>
      <w:r w:rsidRPr="00AC48F2">
        <w:rPr>
          <w:sz w:val="28"/>
          <w:szCs w:val="28"/>
        </w:rPr>
        <w:t xml:space="preserve"> </w:t>
      </w:r>
    </w:p>
    <w:p w:rsidR="00AC48F2" w:rsidRPr="00AC48F2" w:rsidRDefault="00AC48F2" w:rsidP="00AC48F2">
      <w:pPr>
        <w:ind w:firstLine="709"/>
        <w:jc w:val="both"/>
        <w:rPr>
          <w:sz w:val="28"/>
          <w:szCs w:val="28"/>
        </w:rPr>
      </w:pPr>
      <w:r w:rsidRPr="00AC48F2">
        <w:rPr>
          <w:sz w:val="28"/>
          <w:szCs w:val="28"/>
        </w:rPr>
        <w:t xml:space="preserve">Расчет представлен в таблице: </w:t>
      </w:r>
    </w:p>
    <w:p w:rsidR="00AC48F2" w:rsidRPr="00AC48F2" w:rsidRDefault="00AC48F2" w:rsidP="00AC48F2">
      <w:pPr>
        <w:ind w:firstLine="709"/>
        <w:jc w:val="both"/>
        <w:rPr>
          <w:sz w:val="28"/>
          <w:szCs w:val="28"/>
        </w:rPr>
      </w:pPr>
    </w:p>
    <w:p w:rsidR="00AC48F2" w:rsidRPr="00AC48F2" w:rsidRDefault="00AC48F2" w:rsidP="00AC48F2">
      <w:pPr>
        <w:ind w:firstLine="709"/>
        <w:jc w:val="right"/>
        <w:rPr>
          <w:sz w:val="28"/>
          <w:szCs w:val="28"/>
        </w:rPr>
      </w:pPr>
    </w:p>
    <w:tbl>
      <w:tblPr>
        <w:tblW w:w="9292" w:type="dxa"/>
        <w:tblLook w:val="04A0" w:firstRow="1" w:lastRow="0" w:firstColumn="1" w:lastColumn="0" w:noHBand="0" w:noVBand="1"/>
      </w:tblPr>
      <w:tblGrid>
        <w:gridCol w:w="2020"/>
        <w:gridCol w:w="1212"/>
        <w:gridCol w:w="1212"/>
        <w:gridCol w:w="1212"/>
        <w:gridCol w:w="1212"/>
        <w:gridCol w:w="1212"/>
        <w:gridCol w:w="1212"/>
      </w:tblGrid>
      <w:tr w:rsidR="00AC48F2" w:rsidRPr="00AC48F2" w:rsidTr="00E01E4F">
        <w:trPr>
          <w:trHeight w:val="599"/>
        </w:trPr>
        <w:tc>
          <w:tcPr>
            <w:tcW w:w="2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bCs/>
                <w:color w:val="000000"/>
                <w:sz w:val="22"/>
                <w:szCs w:val="22"/>
              </w:rPr>
            </w:pPr>
            <w:r w:rsidRPr="00AC48F2">
              <w:rPr>
                <w:bCs/>
                <w:color w:val="000000"/>
                <w:sz w:val="22"/>
                <w:szCs w:val="22"/>
              </w:rPr>
              <w:t>Размер платежа (тыс.руб.)</w:t>
            </w:r>
          </w:p>
        </w:tc>
        <w:tc>
          <w:tcPr>
            <w:tcW w:w="3636" w:type="dxa"/>
            <w:gridSpan w:val="3"/>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bCs/>
                <w:color w:val="000000"/>
                <w:sz w:val="22"/>
                <w:szCs w:val="22"/>
              </w:rPr>
            </w:pPr>
            <w:r w:rsidRPr="00AC48F2">
              <w:rPr>
                <w:bCs/>
                <w:color w:val="000000"/>
                <w:sz w:val="22"/>
                <w:szCs w:val="22"/>
              </w:rPr>
              <w:t>Количество правонарушений (с учетом округления</w:t>
            </w:r>
          </w:p>
        </w:tc>
        <w:tc>
          <w:tcPr>
            <w:tcW w:w="3636" w:type="dxa"/>
            <w:gridSpan w:val="3"/>
            <w:tcBorders>
              <w:top w:val="single" w:sz="4" w:space="0" w:color="auto"/>
              <w:left w:val="nil"/>
              <w:bottom w:val="single" w:sz="4" w:space="0" w:color="auto"/>
              <w:right w:val="single" w:sz="4" w:space="0" w:color="auto"/>
            </w:tcBorders>
            <w:shd w:val="clear" w:color="auto" w:fill="auto"/>
            <w:noWrap/>
            <w:vAlign w:val="center"/>
            <w:hideMark/>
          </w:tcPr>
          <w:p w:rsidR="00AC48F2" w:rsidRPr="00AC48F2" w:rsidRDefault="00AC48F2" w:rsidP="00AC48F2">
            <w:pPr>
              <w:ind w:firstLine="709"/>
              <w:jc w:val="center"/>
              <w:rPr>
                <w:b/>
                <w:sz w:val="28"/>
                <w:szCs w:val="28"/>
              </w:rPr>
            </w:pPr>
            <w:r w:rsidRPr="00AC48F2">
              <w:rPr>
                <w:b/>
                <w:bCs/>
                <w:color w:val="000000"/>
                <w:sz w:val="22"/>
                <w:szCs w:val="22"/>
              </w:rPr>
              <w:t xml:space="preserve">Прогноз, </w:t>
            </w:r>
            <w:r w:rsidRPr="00AC48F2">
              <w:rPr>
                <w:b/>
              </w:rPr>
              <w:t>тыс. руб</w:t>
            </w:r>
            <w:r w:rsidRPr="00AC48F2">
              <w:rPr>
                <w:b/>
                <w:sz w:val="28"/>
                <w:szCs w:val="28"/>
              </w:rPr>
              <w:t>.</w:t>
            </w:r>
          </w:p>
          <w:p w:rsidR="00AC48F2" w:rsidRPr="00AC48F2" w:rsidRDefault="00AC48F2" w:rsidP="00AC48F2">
            <w:pPr>
              <w:jc w:val="center"/>
              <w:rPr>
                <w:b/>
                <w:bCs/>
                <w:color w:val="000000"/>
                <w:sz w:val="22"/>
                <w:szCs w:val="22"/>
              </w:rPr>
            </w:pPr>
          </w:p>
        </w:tc>
      </w:tr>
      <w:tr w:rsidR="00AC48F2" w:rsidRPr="00AC48F2" w:rsidTr="00E01E4F">
        <w:trPr>
          <w:trHeight w:val="298"/>
        </w:trPr>
        <w:tc>
          <w:tcPr>
            <w:tcW w:w="2020" w:type="dxa"/>
            <w:vMerge/>
            <w:tcBorders>
              <w:top w:val="single" w:sz="4" w:space="0" w:color="auto"/>
              <w:left w:val="single" w:sz="4" w:space="0" w:color="auto"/>
              <w:bottom w:val="single" w:sz="4" w:space="0" w:color="auto"/>
              <w:right w:val="single" w:sz="4" w:space="0" w:color="auto"/>
            </w:tcBorders>
            <w:vAlign w:val="center"/>
            <w:hideMark/>
          </w:tcPr>
          <w:p w:rsidR="00AC48F2" w:rsidRPr="00AC48F2" w:rsidRDefault="00AC48F2" w:rsidP="00AC48F2">
            <w:pPr>
              <w:rPr>
                <w:bCs/>
                <w:color w:val="000000"/>
                <w:sz w:val="22"/>
                <w:szCs w:val="22"/>
              </w:rPr>
            </w:pPr>
          </w:p>
        </w:tc>
        <w:tc>
          <w:tcPr>
            <w:tcW w:w="1212"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bCs/>
                <w:color w:val="000000"/>
                <w:sz w:val="22"/>
                <w:szCs w:val="22"/>
              </w:rPr>
            </w:pPr>
            <w:r w:rsidRPr="00AC48F2">
              <w:rPr>
                <w:bCs/>
                <w:color w:val="000000"/>
                <w:sz w:val="22"/>
                <w:szCs w:val="22"/>
              </w:rPr>
              <w:t>2023 год</w:t>
            </w:r>
          </w:p>
        </w:tc>
        <w:tc>
          <w:tcPr>
            <w:tcW w:w="1212"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bCs/>
                <w:color w:val="000000"/>
                <w:sz w:val="22"/>
                <w:szCs w:val="22"/>
              </w:rPr>
            </w:pPr>
            <w:r w:rsidRPr="00AC48F2">
              <w:rPr>
                <w:bCs/>
                <w:color w:val="000000"/>
                <w:sz w:val="22"/>
                <w:szCs w:val="22"/>
              </w:rPr>
              <w:t>2024 год</w:t>
            </w:r>
          </w:p>
        </w:tc>
        <w:tc>
          <w:tcPr>
            <w:tcW w:w="1212"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bCs/>
                <w:color w:val="000000"/>
                <w:sz w:val="22"/>
                <w:szCs w:val="22"/>
              </w:rPr>
            </w:pPr>
            <w:r w:rsidRPr="00AC48F2">
              <w:rPr>
                <w:bCs/>
                <w:color w:val="000000"/>
                <w:sz w:val="22"/>
                <w:szCs w:val="22"/>
              </w:rPr>
              <w:t>2025 год</w:t>
            </w:r>
          </w:p>
        </w:tc>
        <w:tc>
          <w:tcPr>
            <w:tcW w:w="1212"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b/>
                <w:bCs/>
                <w:color w:val="000000"/>
                <w:sz w:val="22"/>
                <w:szCs w:val="22"/>
              </w:rPr>
            </w:pPr>
            <w:r w:rsidRPr="00AC48F2">
              <w:rPr>
                <w:b/>
                <w:bCs/>
                <w:color w:val="000000"/>
                <w:sz w:val="22"/>
                <w:szCs w:val="22"/>
              </w:rPr>
              <w:t>2023 год</w:t>
            </w:r>
          </w:p>
        </w:tc>
        <w:tc>
          <w:tcPr>
            <w:tcW w:w="1212"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b/>
                <w:bCs/>
                <w:color w:val="000000"/>
                <w:sz w:val="22"/>
                <w:szCs w:val="22"/>
              </w:rPr>
            </w:pPr>
            <w:r w:rsidRPr="00AC48F2">
              <w:rPr>
                <w:b/>
                <w:bCs/>
                <w:color w:val="000000"/>
                <w:sz w:val="22"/>
                <w:szCs w:val="22"/>
              </w:rPr>
              <w:t>2024 год</w:t>
            </w:r>
          </w:p>
        </w:tc>
        <w:tc>
          <w:tcPr>
            <w:tcW w:w="1212"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b/>
                <w:bCs/>
                <w:color w:val="000000"/>
                <w:sz w:val="22"/>
                <w:szCs w:val="22"/>
              </w:rPr>
            </w:pPr>
            <w:r w:rsidRPr="00AC48F2">
              <w:rPr>
                <w:b/>
                <w:bCs/>
                <w:color w:val="000000"/>
                <w:sz w:val="22"/>
                <w:szCs w:val="22"/>
              </w:rPr>
              <w:t>2025 год</w:t>
            </w:r>
          </w:p>
        </w:tc>
      </w:tr>
      <w:tr w:rsidR="00AC48F2" w:rsidRPr="00AC48F2" w:rsidTr="00E01E4F">
        <w:trPr>
          <w:trHeight w:val="298"/>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0,2</w:t>
            </w:r>
          </w:p>
        </w:tc>
        <w:tc>
          <w:tcPr>
            <w:tcW w:w="1212"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5</w:t>
            </w:r>
          </w:p>
        </w:tc>
        <w:tc>
          <w:tcPr>
            <w:tcW w:w="1212"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5</w:t>
            </w:r>
          </w:p>
        </w:tc>
        <w:tc>
          <w:tcPr>
            <w:tcW w:w="1212"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6</w:t>
            </w:r>
          </w:p>
        </w:tc>
        <w:tc>
          <w:tcPr>
            <w:tcW w:w="1212"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1</w:t>
            </w:r>
          </w:p>
        </w:tc>
        <w:tc>
          <w:tcPr>
            <w:tcW w:w="1212"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1</w:t>
            </w:r>
          </w:p>
        </w:tc>
        <w:tc>
          <w:tcPr>
            <w:tcW w:w="1212"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1,2</w:t>
            </w:r>
          </w:p>
        </w:tc>
      </w:tr>
      <w:tr w:rsidR="00AC48F2" w:rsidRPr="00AC48F2" w:rsidTr="00E01E4F">
        <w:trPr>
          <w:trHeight w:val="298"/>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0,3</w:t>
            </w:r>
          </w:p>
        </w:tc>
        <w:tc>
          <w:tcPr>
            <w:tcW w:w="1212"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2</w:t>
            </w:r>
          </w:p>
        </w:tc>
        <w:tc>
          <w:tcPr>
            <w:tcW w:w="1212"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2</w:t>
            </w:r>
          </w:p>
        </w:tc>
        <w:tc>
          <w:tcPr>
            <w:tcW w:w="1212"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2</w:t>
            </w:r>
          </w:p>
        </w:tc>
        <w:tc>
          <w:tcPr>
            <w:tcW w:w="1212"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0,6</w:t>
            </w:r>
          </w:p>
        </w:tc>
        <w:tc>
          <w:tcPr>
            <w:tcW w:w="1212"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0,6</w:t>
            </w:r>
          </w:p>
        </w:tc>
        <w:tc>
          <w:tcPr>
            <w:tcW w:w="1212"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0,6</w:t>
            </w:r>
          </w:p>
        </w:tc>
      </w:tr>
      <w:tr w:rsidR="00AC48F2" w:rsidRPr="00AC48F2" w:rsidTr="00E01E4F">
        <w:trPr>
          <w:trHeight w:val="298"/>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0,5</w:t>
            </w:r>
          </w:p>
        </w:tc>
        <w:tc>
          <w:tcPr>
            <w:tcW w:w="1212"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9</w:t>
            </w:r>
          </w:p>
        </w:tc>
        <w:tc>
          <w:tcPr>
            <w:tcW w:w="1212"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10</w:t>
            </w:r>
          </w:p>
        </w:tc>
        <w:tc>
          <w:tcPr>
            <w:tcW w:w="1212"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9</w:t>
            </w:r>
          </w:p>
        </w:tc>
        <w:tc>
          <w:tcPr>
            <w:tcW w:w="1212"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4,5</w:t>
            </w:r>
          </w:p>
        </w:tc>
        <w:tc>
          <w:tcPr>
            <w:tcW w:w="1212"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5</w:t>
            </w:r>
          </w:p>
        </w:tc>
        <w:tc>
          <w:tcPr>
            <w:tcW w:w="1212"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4,5</w:t>
            </w:r>
          </w:p>
        </w:tc>
      </w:tr>
      <w:tr w:rsidR="00AC48F2" w:rsidRPr="00AC48F2" w:rsidTr="00E01E4F">
        <w:trPr>
          <w:trHeight w:val="298"/>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1,0</w:t>
            </w:r>
          </w:p>
        </w:tc>
        <w:tc>
          <w:tcPr>
            <w:tcW w:w="1212"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8</w:t>
            </w:r>
          </w:p>
        </w:tc>
        <w:tc>
          <w:tcPr>
            <w:tcW w:w="1212"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8</w:t>
            </w:r>
          </w:p>
        </w:tc>
        <w:tc>
          <w:tcPr>
            <w:tcW w:w="1212"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8</w:t>
            </w:r>
          </w:p>
        </w:tc>
        <w:tc>
          <w:tcPr>
            <w:tcW w:w="1212"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8</w:t>
            </w:r>
          </w:p>
        </w:tc>
        <w:tc>
          <w:tcPr>
            <w:tcW w:w="1212"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8</w:t>
            </w:r>
          </w:p>
        </w:tc>
        <w:tc>
          <w:tcPr>
            <w:tcW w:w="1212"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8</w:t>
            </w:r>
          </w:p>
        </w:tc>
      </w:tr>
      <w:tr w:rsidR="00AC48F2" w:rsidRPr="00AC48F2" w:rsidTr="00E01E4F">
        <w:trPr>
          <w:trHeight w:val="298"/>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1,5</w:t>
            </w:r>
          </w:p>
        </w:tc>
        <w:tc>
          <w:tcPr>
            <w:tcW w:w="1212"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18</w:t>
            </w:r>
          </w:p>
        </w:tc>
        <w:tc>
          <w:tcPr>
            <w:tcW w:w="1212"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18</w:t>
            </w:r>
          </w:p>
        </w:tc>
        <w:tc>
          <w:tcPr>
            <w:tcW w:w="1212"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18</w:t>
            </w:r>
          </w:p>
        </w:tc>
        <w:tc>
          <w:tcPr>
            <w:tcW w:w="1212"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27</w:t>
            </w:r>
          </w:p>
        </w:tc>
        <w:tc>
          <w:tcPr>
            <w:tcW w:w="1212"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27</w:t>
            </w:r>
          </w:p>
        </w:tc>
        <w:tc>
          <w:tcPr>
            <w:tcW w:w="1212"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27</w:t>
            </w:r>
          </w:p>
        </w:tc>
      </w:tr>
      <w:tr w:rsidR="00AC48F2" w:rsidRPr="00AC48F2" w:rsidTr="00E01E4F">
        <w:trPr>
          <w:trHeight w:val="298"/>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2,0</w:t>
            </w:r>
          </w:p>
        </w:tc>
        <w:tc>
          <w:tcPr>
            <w:tcW w:w="1212"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1</w:t>
            </w:r>
          </w:p>
        </w:tc>
        <w:tc>
          <w:tcPr>
            <w:tcW w:w="1212"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1</w:t>
            </w:r>
          </w:p>
        </w:tc>
        <w:tc>
          <w:tcPr>
            <w:tcW w:w="1212"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1</w:t>
            </w:r>
          </w:p>
        </w:tc>
        <w:tc>
          <w:tcPr>
            <w:tcW w:w="1212"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2</w:t>
            </w:r>
          </w:p>
        </w:tc>
        <w:tc>
          <w:tcPr>
            <w:tcW w:w="1212"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2</w:t>
            </w:r>
          </w:p>
        </w:tc>
        <w:tc>
          <w:tcPr>
            <w:tcW w:w="1212"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2</w:t>
            </w:r>
          </w:p>
        </w:tc>
      </w:tr>
      <w:tr w:rsidR="00AC48F2" w:rsidRPr="00AC48F2" w:rsidTr="00E01E4F">
        <w:trPr>
          <w:trHeight w:val="298"/>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2,5</w:t>
            </w:r>
          </w:p>
        </w:tc>
        <w:tc>
          <w:tcPr>
            <w:tcW w:w="1212"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46</w:t>
            </w:r>
          </w:p>
        </w:tc>
        <w:tc>
          <w:tcPr>
            <w:tcW w:w="1212"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41</w:t>
            </w:r>
          </w:p>
        </w:tc>
        <w:tc>
          <w:tcPr>
            <w:tcW w:w="1212"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42</w:t>
            </w:r>
          </w:p>
        </w:tc>
        <w:tc>
          <w:tcPr>
            <w:tcW w:w="1212"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115</w:t>
            </w:r>
          </w:p>
        </w:tc>
        <w:tc>
          <w:tcPr>
            <w:tcW w:w="1212"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102,5</w:t>
            </w:r>
          </w:p>
        </w:tc>
        <w:tc>
          <w:tcPr>
            <w:tcW w:w="1212"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105</w:t>
            </w:r>
          </w:p>
        </w:tc>
      </w:tr>
      <w:tr w:rsidR="00AC48F2" w:rsidRPr="00AC48F2" w:rsidTr="00E01E4F">
        <w:trPr>
          <w:trHeight w:val="298"/>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3,5</w:t>
            </w:r>
          </w:p>
        </w:tc>
        <w:tc>
          <w:tcPr>
            <w:tcW w:w="1212"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6</w:t>
            </w:r>
          </w:p>
        </w:tc>
        <w:tc>
          <w:tcPr>
            <w:tcW w:w="1212"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7</w:t>
            </w:r>
          </w:p>
        </w:tc>
        <w:tc>
          <w:tcPr>
            <w:tcW w:w="1212"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6</w:t>
            </w:r>
          </w:p>
        </w:tc>
        <w:tc>
          <w:tcPr>
            <w:tcW w:w="1212"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21</w:t>
            </w:r>
          </w:p>
        </w:tc>
        <w:tc>
          <w:tcPr>
            <w:tcW w:w="1212"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24,5</w:t>
            </w:r>
          </w:p>
        </w:tc>
        <w:tc>
          <w:tcPr>
            <w:tcW w:w="1212"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21</w:t>
            </w:r>
          </w:p>
        </w:tc>
      </w:tr>
      <w:tr w:rsidR="00AC48F2" w:rsidRPr="00AC48F2" w:rsidTr="00E01E4F">
        <w:trPr>
          <w:trHeight w:val="298"/>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4,0</w:t>
            </w:r>
          </w:p>
        </w:tc>
        <w:tc>
          <w:tcPr>
            <w:tcW w:w="1212"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8</w:t>
            </w:r>
          </w:p>
        </w:tc>
        <w:tc>
          <w:tcPr>
            <w:tcW w:w="1212"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7</w:t>
            </w:r>
          </w:p>
        </w:tc>
        <w:tc>
          <w:tcPr>
            <w:tcW w:w="1212"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7</w:t>
            </w:r>
          </w:p>
        </w:tc>
        <w:tc>
          <w:tcPr>
            <w:tcW w:w="1212"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32</w:t>
            </w:r>
          </w:p>
        </w:tc>
        <w:tc>
          <w:tcPr>
            <w:tcW w:w="1212"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28</w:t>
            </w:r>
          </w:p>
        </w:tc>
        <w:tc>
          <w:tcPr>
            <w:tcW w:w="1212"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28</w:t>
            </w:r>
          </w:p>
        </w:tc>
      </w:tr>
      <w:tr w:rsidR="00AC48F2" w:rsidRPr="00AC48F2" w:rsidTr="00E01E4F">
        <w:trPr>
          <w:trHeight w:val="298"/>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5,0</w:t>
            </w:r>
          </w:p>
        </w:tc>
        <w:tc>
          <w:tcPr>
            <w:tcW w:w="1212"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92</w:t>
            </w:r>
          </w:p>
        </w:tc>
        <w:tc>
          <w:tcPr>
            <w:tcW w:w="1212"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92</w:t>
            </w:r>
          </w:p>
        </w:tc>
        <w:tc>
          <w:tcPr>
            <w:tcW w:w="1212"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91</w:t>
            </w:r>
          </w:p>
        </w:tc>
        <w:tc>
          <w:tcPr>
            <w:tcW w:w="1212"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460</w:t>
            </w:r>
          </w:p>
        </w:tc>
        <w:tc>
          <w:tcPr>
            <w:tcW w:w="1212"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460</w:t>
            </w:r>
          </w:p>
        </w:tc>
        <w:tc>
          <w:tcPr>
            <w:tcW w:w="1212"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455</w:t>
            </w:r>
          </w:p>
        </w:tc>
      </w:tr>
      <w:tr w:rsidR="00AC48F2" w:rsidRPr="00AC48F2" w:rsidTr="00E01E4F">
        <w:trPr>
          <w:trHeight w:val="298"/>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6,0</w:t>
            </w:r>
          </w:p>
        </w:tc>
        <w:tc>
          <w:tcPr>
            <w:tcW w:w="1212"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13</w:t>
            </w:r>
          </w:p>
        </w:tc>
        <w:tc>
          <w:tcPr>
            <w:tcW w:w="1212"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12</w:t>
            </w:r>
          </w:p>
        </w:tc>
        <w:tc>
          <w:tcPr>
            <w:tcW w:w="1212"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13</w:t>
            </w:r>
          </w:p>
        </w:tc>
        <w:tc>
          <w:tcPr>
            <w:tcW w:w="1212"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78</w:t>
            </w:r>
          </w:p>
        </w:tc>
        <w:tc>
          <w:tcPr>
            <w:tcW w:w="1212"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72</w:t>
            </w:r>
          </w:p>
        </w:tc>
        <w:tc>
          <w:tcPr>
            <w:tcW w:w="1212"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78</w:t>
            </w:r>
          </w:p>
        </w:tc>
      </w:tr>
      <w:tr w:rsidR="00AC48F2" w:rsidRPr="00AC48F2" w:rsidTr="00E01E4F">
        <w:trPr>
          <w:trHeight w:val="298"/>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7,0</w:t>
            </w:r>
          </w:p>
        </w:tc>
        <w:tc>
          <w:tcPr>
            <w:tcW w:w="1212"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1</w:t>
            </w:r>
          </w:p>
        </w:tc>
        <w:tc>
          <w:tcPr>
            <w:tcW w:w="1212"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1</w:t>
            </w:r>
          </w:p>
        </w:tc>
        <w:tc>
          <w:tcPr>
            <w:tcW w:w="1212"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1</w:t>
            </w:r>
          </w:p>
        </w:tc>
        <w:tc>
          <w:tcPr>
            <w:tcW w:w="1212"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7</w:t>
            </w:r>
          </w:p>
        </w:tc>
        <w:tc>
          <w:tcPr>
            <w:tcW w:w="1212"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7</w:t>
            </w:r>
          </w:p>
        </w:tc>
        <w:tc>
          <w:tcPr>
            <w:tcW w:w="1212"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7</w:t>
            </w:r>
          </w:p>
        </w:tc>
      </w:tr>
      <w:tr w:rsidR="00AC48F2" w:rsidRPr="00AC48F2" w:rsidTr="00E01E4F">
        <w:trPr>
          <w:trHeight w:val="298"/>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10,0</w:t>
            </w:r>
          </w:p>
        </w:tc>
        <w:tc>
          <w:tcPr>
            <w:tcW w:w="1212"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1</w:t>
            </w:r>
          </w:p>
        </w:tc>
        <w:tc>
          <w:tcPr>
            <w:tcW w:w="1212"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1</w:t>
            </w:r>
          </w:p>
        </w:tc>
        <w:tc>
          <w:tcPr>
            <w:tcW w:w="1212"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1</w:t>
            </w:r>
          </w:p>
        </w:tc>
        <w:tc>
          <w:tcPr>
            <w:tcW w:w="1212"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10</w:t>
            </w:r>
          </w:p>
        </w:tc>
        <w:tc>
          <w:tcPr>
            <w:tcW w:w="1212"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10</w:t>
            </w:r>
          </w:p>
        </w:tc>
        <w:tc>
          <w:tcPr>
            <w:tcW w:w="1212"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10</w:t>
            </w:r>
          </w:p>
        </w:tc>
      </w:tr>
      <w:tr w:rsidR="00AC48F2" w:rsidRPr="00AC48F2" w:rsidTr="00E01E4F">
        <w:trPr>
          <w:trHeight w:val="298"/>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30,0</w:t>
            </w:r>
          </w:p>
        </w:tc>
        <w:tc>
          <w:tcPr>
            <w:tcW w:w="1212"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3</w:t>
            </w:r>
          </w:p>
        </w:tc>
        <w:tc>
          <w:tcPr>
            <w:tcW w:w="1212"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3</w:t>
            </w:r>
          </w:p>
        </w:tc>
        <w:tc>
          <w:tcPr>
            <w:tcW w:w="1212"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3</w:t>
            </w:r>
          </w:p>
        </w:tc>
        <w:tc>
          <w:tcPr>
            <w:tcW w:w="1212"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90</w:t>
            </w:r>
          </w:p>
        </w:tc>
        <w:tc>
          <w:tcPr>
            <w:tcW w:w="1212"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90</w:t>
            </w:r>
          </w:p>
        </w:tc>
        <w:tc>
          <w:tcPr>
            <w:tcW w:w="1212"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90</w:t>
            </w:r>
          </w:p>
        </w:tc>
      </w:tr>
      <w:tr w:rsidR="00AC48F2" w:rsidRPr="00AC48F2" w:rsidTr="00E01E4F">
        <w:trPr>
          <w:trHeight w:val="298"/>
        </w:trPr>
        <w:tc>
          <w:tcPr>
            <w:tcW w:w="5656" w:type="dxa"/>
            <w:gridSpan w:val="4"/>
            <w:tcBorders>
              <w:top w:val="nil"/>
              <w:left w:val="single" w:sz="4" w:space="0" w:color="auto"/>
              <w:bottom w:val="nil"/>
              <w:right w:val="nil"/>
            </w:tcBorders>
            <w:shd w:val="clear" w:color="auto" w:fill="auto"/>
            <w:noWrap/>
            <w:vAlign w:val="center"/>
            <w:hideMark/>
          </w:tcPr>
          <w:p w:rsidR="00AC48F2" w:rsidRPr="00AC48F2" w:rsidRDefault="00AC48F2" w:rsidP="00AC48F2">
            <w:pPr>
              <w:jc w:val="center"/>
            </w:pPr>
            <w:r w:rsidRPr="00AC48F2">
              <w:rPr>
                <w:bCs/>
                <w:color w:val="000000"/>
                <w:sz w:val="22"/>
                <w:szCs w:val="22"/>
              </w:rPr>
              <w:t>ИТОГО</w:t>
            </w:r>
          </w:p>
        </w:tc>
        <w:tc>
          <w:tcPr>
            <w:tcW w:w="1212" w:type="dxa"/>
            <w:tcBorders>
              <w:top w:val="nil"/>
              <w:left w:val="single" w:sz="4" w:space="0" w:color="auto"/>
              <w:bottom w:val="nil"/>
              <w:right w:val="single" w:sz="4" w:space="0" w:color="auto"/>
            </w:tcBorders>
            <w:shd w:val="clear" w:color="auto" w:fill="auto"/>
            <w:noWrap/>
            <w:vAlign w:val="center"/>
            <w:hideMark/>
          </w:tcPr>
          <w:p w:rsidR="00AC48F2" w:rsidRPr="00AC48F2" w:rsidRDefault="00AC48F2" w:rsidP="00AC48F2">
            <w:pPr>
              <w:jc w:val="center"/>
            </w:pPr>
            <w:r w:rsidRPr="00AC48F2">
              <w:t>856,1</w:t>
            </w:r>
          </w:p>
        </w:tc>
        <w:tc>
          <w:tcPr>
            <w:tcW w:w="1212" w:type="dxa"/>
            <w:tcBorders>
              <w:top w:val="nil"/>
              <w:left w:val="nil"/>
              <w:bottom w:val="nil"/>
              <w:right w:val="single" w:sz="4" w:space="0" w:color="auto"/>
            </w:tcBorders>
            <w:shd w:val="clear" w:color="auto" w:fill="auto"/>
            <w:noWrap/>
            <w:vAlign w:val="center"/>
            <w:hideMark/>
          </w:tcPr>
          <w:p w:rsidR="00AC48F2" w:rsidRPr="00AC48F2" w:rsidRDefault="00AC48F2" w:rsidP="00AC48F2">
            <w:pPr>
              <w:jc w:val="center"/>
            </w:pPr>
            <w:r w:rsidRPr="00AC48F2">
              <w:t>837,6</w:t>
            </w:r>
          </w:p>
        </w:tc>
        <w:tc>
          <w:tcPr>
            <w:tcW w:w="1212" w:type="dxa"/>
            <w:tcBorders>
              <w:top w:val="nil"/>
              <w:left w:val="nil"/>
              <w:bottom w:val="nil"/>
              <w:right w:val="single" w:sz="4" w:space="0" w:color="auto"/>
            </w:tcBorders>
            <w:shd w:val="clear" w:color="auto" w:fill="auto"/>
            <w:noWrap/>
            <w:vAlign w:val="center"/>
            <w:hideMark/>
          </w:tcPr>
          <w:p w:rsidR="00AC48F2" w:rsidRPr="00AC48F2" w:rsidRDefault="00AC48F2" w:rsidP="00AC48F2">
            <w:pPr>
              <w:jc w:val="center"/>
            </w:pPr>
            <w:r w:rsidRPr="00AC48F2">
              <w:t>837,3</w:t>
            </w:r>
          </w:p>
        </w:tc>
      </w:tr>
      <w:tr w:rsidR="00AC48F2" w:rsidRPr="00AC48F2" w:rsidTr="00E01E4F">
        <w:trPr>
          <w:trHeight w:val="298"/>
        </w:trPr>
        <w:tc>
          <w:tcPr>
            <w:tcW w:w="5656" w:type="dxa"/>
            <w:gridSpan w:val="4"/>
            <w:tcBorders>
              <w:top w:val="nil"/>
              <w:left w:val="single" w:sz="4" w:space="0" w:color="auto"/>
              <w:bottom w:val="nil"/>
              <w:right w:val="nil"/>
            </w:tcBorders>
            <w:shd w:val="clear" w:color="auto" w:fill="auto"/>
            <w:noWrap/>
            <w:vAlign w:val="center"/>
          </w:tcPr>
          <w:p w:rsidR="00AC48F2" w:rsidRPr="00AC48F2" w:rsidRDefault="00AC48F2" w:rsidP="00AC48F2">
            <w:pPr>
              <w:rPr>
                <w:b/>
                <w:bCs/>
                <w:color w:val="000000"/>
                <w:sz w:val="22"/>
                <w:szCs w:val="22"/>
              </w:rPr>
            </w:pPr>
            <w:r w:rsidRPr="00AC48F2">
              <w:rPr>
                <w:bCs/>
                <w:i/>
                <w:color w:val="000000"/>
                <w:sz w:val="22"/>
                <w:szCs w:val="22"/>
              </w:rPr>
              <w:t>в том числе</w:t>
            </w:r>
            <w:r w:rsidRPr="00AC48F2">
              <w:rPr>
                <w:b/>
                <w:bCs/>
                <w:color w:val="000000"/>
                <w:sz w:val="22"/>
                <w:szCs w:val="22"/>
              </w:rPr>
              <w:t xml:space="preserve">    </w:t>
            </w:r>
            <w:r w:rsidRPr="00AC48F2">
              <w:rPr>
                <w:bCs/>
                <w:color w:val="000000"/>
                <w:sz w:val="22"/>
                <w:szCs w:val="22"/>
              </w:rPr>
              <w:t>- по  нормативу  зачисления    100%</w:t>
            </w:r>
          </w:p>
        </w:tc>
        <w:tc>
          <w:tcPr>
            <w:tcW w:w="1212" w:type="dxa"/>
            <w:tcBorders>
              <w:top w:val="nil"/>
              <w:left w:val="single" w:sz="4" w:space="0" w:color="auto"/>
              <w:bottom w:val="nil"/>
              <w:right w:val="single" w:sz="4" w:space="0" w:color="auto"/>
            </w:tcBorders>
            <w:shd w:val="clear" w:color="auto" w:fill="auto"/>
            <w:noWrap/>
            <w:vAlign w:val="center"/>
          </w:tcPr>
          <w:p w:rsidR="00AC48F2" w:rsidRPr="00AC48F2" w:rsidRDefault="00AC48F2" w:rsidP="00AC48F2">
            <w:pPr>
              <w:jc w:val="center"/>
            </w:pPr>
            <w:r w:rsidRPr="00AC48F2">
              <w:t xml:space="preserve">  841,1</w:t>
            </w:r>
            <w:r w:rsidRPr="00AC48F2">
              <w:tab/>
            </w:r>
          </w:p>
        </w:tc>
        <w:tc>
          <w:tcPr>
            <w:tcW w:w="1212" w:type="dxa"/>
            <w:tcBorders>
              <w:top w:val="nil"/>
              <w:left w:val="nil"/>
              <w:bottom w:val="nil"/>
              <w:right w:val="single" w:sz="4" w:space="0" w:color="auto"/>
            </w:tcBorders>
            <w:shd w:val="clear" w:color="auto" w:fill="auto"/>
            <w:noWrap/>
            <w:vAlign w:val="center"/>
          </w:tcPr>
          <w:p w:rsidR="00AC48F2" w:rsidRPr="00AC48F2" w:rsidRDefault="00AC48F2" w:rsidP="00AC48F2">
            <w:pPr>
              <w:jc w:val="center"/>
            </w:pPr>
            <w:r w:rsidRPr="00AC48F2">
              <w:t>822,6</w:t>
            </w:r>
          </w:p>
        </w:tc>
        <w:tc>
          <w:tcPr>
            <w:tcW w:w="1212" w:type="dxa"/>
            <w:tcBorders>
              <w:top w:val="nil"/>
              <w:left w:val="nil"/>
              <w:bottom w:val="nil"/>
              <w:right w:val="single" w:sz="4" w:space="0" w:color="auto"/>
            </w:tcBorders>
            <w:shd w:val="clear" w:color="auto" w:fill="auto"/>
            <w:noWrap/>
            <w:vAlign w:val="center"/>
          </w:tcPr>
          <w:p w:rsidR="00AC48F2" w:rsidRPr="00AC48F2" w:rsidRDefault="00AC48F2" w:rsidP="00AC48F2">
            <w:pPr>
              <w:jc w:val="center"/>
            </w:pPr>
            <w:r w:rsidRPr="00AC48F2">
              <w:t>822,3</w:t>
            </w:r>
          </w:p>
        </w:tc>
      </w:tr>
      <w:tr w:rsidR="00AC48F2" w:rsidRPr="00AC48F2" w:rsidTr="00E01E4F">
        <w:trPr>
          <w:trHeight w:val="298"/>
        </w:trPr>
        <w:tc>
          <w:tcPr>
            <w:tcW w:w="5656" w:type="dxa"/>
            <w:gridSpan w:val="4"/>
            <w:tcBorders>
              <w:top w:val="nil"/>
              <w:left w:val="single" w:sz="4" w:space="0" w:color="auto"/>
              <w:bottom w:val="nil"/>
              <w:right w:val="nil"/>
            </w:tcBorders>
            <w:shd w:val="clear" w:color="auto" w:fill="auto"/>
            <w:noWrap/>
            <w:vAlign w:val="center"/>
          </w:tcPr>
          <w:p w:rsidR="00AC48F2" w:rsidRPr="00AC48F2" w:rsidRDefault="00AC48F2" w:rsidP="00AC48F2">
            <w:pPr>
              <w:ind w:left="1416"/>
              <w:rPr>
                <w:bCs/>
                <w:color w:val="000000"/>
                <w:sz w:val="22"/>
                <w:szCs w:val="22"/>
              </w:rPr>
            </w:pPr>
            <w:r w:rsidRPr="00AC48F2">
              <w:rPr>
                <w:bCs/>
                <w:color w:val="000000"/>
                <w:sz w:val="22"/>
                <w:szCs w:val="22"/>
              </w:rPr>
              <w:t>- по  нормативу  зачисления     50%</w:t>
            </w:r>
          </w:p>
        </w:tc>
        <w:tc>
          <w:tcPr>
            <w:tcW w:w="1212" w:type="dxa"/>
            <w:tcBorders>
              <w:top w:val="nil"/>
              <w:left w:val="single" w:sz="4" w:space="0" w:color="auto"/>
              <w:bottom w:val="nil"/>
              <w:right w:val="single" w:sz="4" w:space="0" w:color="auto"/>
            </w:tcBorders>
            <w:shd w:val="clear" w:color="auto" w:fill="auto"/>
            <w:noWrap/>
            <w:vAlign w:val="center"/>
          </w:tcPr>
          <w:p w:rsidR="00AC48F2" w:rsidRPr="00AC48F2" w:rsidRDefault="00AC48F2" w:rsidP="00AC48F2">
            <w:pPr>
              <w:jc w:val="center"/>
            </w:pPr>
            <w:r w:rsidRPr="00AC48F2">
              <w:t xml:space="preserve">     7,5</w:t>
            </w:r>
          </w:p>
        </w:tc>
        <w:tc>
          <w:tcPr>
            <w:tcW w:w="1212" w:type="dxa"/>
            <w:tcBorders>
              <w:top w:val="nil"/>
              <w:left w:val="nil"/>
              <w:bottom w:val="nil"/>
              <w:right w:val="single" w:sz="4" w:space="0" w:color="auto"/>
            </w:tcBorders>
            <w:shd w:val="clear" w:color="auto" w:fill="auto"/>
            <w:noWrap/>
            <w:vAlign w:val="center"/>
          </w:tcPr>
          <w:p w:rsidR="00AC48F2" w:rsidRPr="00AC48F2" w:rsidRDefault="00AC48F2" w:rsidP="00AC48F2">
            <w:pPr>
              <w:jc w:val="center"/>
            </w:pPr>
            <w:r w:rsidRPr="00AC48F2">
              <w:t xml:space="preserve">   7,5</w:t>
            </w:r>
          </w:p>
        </w:tc>
        <w:tc>
          <w:tcPr>
            <w:tcW w:w="1212" w:type="dxa"/>
            <w:tcBorders>
              <w:top w:val="nil"/>
              <w:left w:val="nil"/>
              <w:bottom w:val="nil"/>
              <w:right w:val="single" w:sz="4" w:space="0" w:color="auto"/>
            </w:tcBorders>
            <w:shd w:val="clear" w:color="auto" w:fill="auto"/>
            <w:noWrap/>
            <w:vAlign w:val="center"/>
          </w:tcPr>
          <w:p w:rsidR="00AC48F2" w:rsidRPr="00AC48F2" w:rsidRDefault="00AC48F2" w:rsidP="00AC48F2">
            <w:pPr>
              <w:jc w:val="center"/>
            </w:pPr>
            <w:r w:rsidRPr="00AC48F2">
              <w:t xml:space="preserve">  7,5</w:t>
            </w:r>
          </w:p>
        </w:tc>
      </w:tr>
      <w:tr w:rsidR="00AC48F2" w:rsidRPr="00AC48F2" w:rsidTr="00E01E4F">
        <w:trPr>
          <w:trHeight w:val="298"/>
        </w:trPr>
        <w:tc>
          <w:tcPr>
            <w:tcW w:w="5656" w:type="dxa"/>
            <w:gridSpan w:val="4"/>
            <w:tcBorders>
              <w:top w:val="nil"/>
              <w:left w:val="single" w:sz="4" w:space="0" w:color="auto"/>
              <w:bottom w:val="single" w:sz="4" w:space="0" w:color="auto"/>
              <w:right w:val="nil"/>
            </w:tcBorders>
            <w:shd w:val="clear" w:color="auto" w:fill="auto"/>
            <w:noWrap/>
            <w:vAlign w:val="center"/>
          </w:tcPr>
          <w:p w:rsidR="00AC48F2" w:rsidRPr="00AC48F2" w:rsidRDefault="00AC48F2" w:rsidP="00AC48F2">
            <w:pPr>
              <w:jc w:val="center"/>
              <w:rPr>
                <w:b/>
                <w:bCs/>
                <w:color w:val="000000"/>
                <w:sz w:val="22"/>
                <w:szCs w:val="22"/>
              </w:rPr>
            </w:pPr>
            <w:r w:rsidRPr="00AC48F2">
              <w:rPr>
                <w:b/>
                <w:bCs/>
                <w:color w:val="000000"/>
                <w:sz w:val="22"/>
                <w:szCs w:val="22"/>
              </w:rPr>
              <w:t xml:space="preserve">ИТОГО в областной бюджет Тверской области  </w:t>
            </w:r>
          </w:p>
        </w:tc>
        <w:tc>
          <w:tcPr>
            <w:tcW w:w="1212" w:type="dxa"/>
            <w:tcBorders>
              <w:top w:val="nil"/>
              <w:left w:val="single" w:sz="4" w:space="0" w:color="auto"/>
              <w:bottom w:val="single" w:sz="4" w:space="0" w:color="auto"/>
              <w:right w:val="single" w:sz="4" w:space="0" w:color="auto"/>
            </w:tcBorders>
            <w:shd w:val="clear" w:color="auto" w:fill="auto"/>
            <w:noWrap/>
            <w:vAlign w:val="center"/>
          </w:tcPr>
          <w:p w:rsidR="00AC48F2" w:rsidRPr="00AC48F2" w:rsidRDefault="00AC48F2" w:rsidP="00AC48F2">
            <w:pPr>
              <w:jc w:val="center"/>
              <w:rPr>
                <w:b/>
              </w:rPr>
            </w:pPr>
            <w:r w:rsidRPr="00AC48F2">
              <w:rPr>
                <w:b/>
              </w:rPr>
              <w:t>848,6</w:t>
            </w:r>
          </w:p>
        </w:tc>
        <w:tc>
          <w:tcPr>
            <w:tcW w:w="1212" w:type="dxa"/>
            <w:tcBorders>
              <w:top w:val="nil"/>
              <w:left w:val="nil"/>
              <w:bottom w:val="single" w:sz="4" w:space="0" w:color="auto"/>
              <w:right w:val="single" w:sz="4" w:space="0" w:color="auto"/>
            </w:tcBorders>
            <w:shd w:val="clear" w:color="auto" w:fill="auto"/>
            <w:noWrap/>
            <w:vAlign w:val="center"/>
          </w:tcPr>
          <w:p w:rsidR="00AC48F2" w:rsidRPr="00AC48F2" w:rsidRDefault="00AC48F2" w:rsidP="00AC48F2">
            <w:pPr>
              <w:jc w:val="center"/>
              <w:rPr>
                <w:b/>
              </w:rPr>
            </w:pPr>
            <w:r w:rsidRPr="00AC48F2">
              <w:rPr>
                <w:b/>
              </w:rPr>
              <w:t>830,1</w:t>
            </w:r>
          </w:p>
        </w:tc>
        <w:tc>
          <w:tcPr>
            <w:tcW w:w="1212" w:type="dxa"/>
            <w:tcBorders>
              <w:top w:val="nil"/>
              <w:left w:val="nil"/>
              <w:bottom w:val="single" w:sz="4" w:space="0" w:color="auto"/>
              <w:right w:val="single" w:sz="4" w:space="0" w:color="auto"/>
            </w:tcBorders>
            <w:shd w:val="clear" w:color="auto" w:fill="auto"/>
            <w:noWrap/>
            <w:vAlign w:val="center"/>
          </w:tcPr>
          <w:p w:rsidR="00AC48F2" w:rsidRPr="00AC48F2" w:rsidRDefault="00AC48F2" w:rsidP="00AC48F2">
            <w:pPr>
              <w:jc w:val="center"/>
              <w:rPr>
                <w:b/>
              </w:rPr>
            </w:pPr>
            <w:r w:rsidRPr="00AC48F2">
              <w:rPr>
                <w:b/>
              </w:rPr>
              <w:t>829,8</w:t>
            </w:r>
          </w:p>
        </w:tc>
      </w:tr>
    </w:tbl>
    <w:p w:rsidR="00AC48F2" w:rsidRPr="00AC48F2" w:rsidRDefault="00AC48F2" w:rsidP="00AC48F2">
      <w:pPr>
        <w:autoSpaceDE w:val="0"/>
        <w:autoSpaceDN w:val="0"/>
        <w:adjustRightInd w:val="0"/>
        <w:ind w:firstLine="708"/>
        <w:jc w:val="both"/>
        <w:rPr>
          <w:sz w:val="28"/>
          <w:szCs w:val="28"/>
        </w:rPr>
      </w:pPr>
      <w:r w:rsidRPr="00AC48F2">
        <w:rPr>
          <w:sz w:val="28"/>
          <w:szCs w:val="28"/>
        </w:rPr>
        <w:t xml:space="preserve">8.7 </w:t>
      </w:r>
      <w:r w:rsidRPr="00AC48F2">
        <w:rPr>
          <w:b/>
          <w:sz w:val="28"/>
          <w:szCs w:val="28"/>
        </w:rPr>
        <w:t>КБК 188 1 16 01123 01 0000 140</w:t>
      </w:r>
      <w:r w:rsidRPr="00AC48F2">
        <w:rPr>
          <w:sz w:val="28"/>
          <w:szCs w:val="28"/>
        </w:rPr>
        <w:t xml:space="preserve"> «Административные штрафы, установленные Главой 12 Кодекса Российской Федерации,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дорожного движения, правил эксплуатации транспортного средства)».</w:t>
      </w:r>
    </w:p>
    <w:p w:rsidR="00AC48F2" w:rsidRPr="00AC48F2" w:rsidRDefault="00AC48F2" w:rsidP="00AC48F2">
      <w:pPr>
        <w:ind w:firstLine="709"/>
        <w:jc w:val="both"/>
        <w:rPr>
          <w:b/>
          <w:sz w:val="28"/>
          <w:szCs w:val="28"/>
        </w:rPr>
      </w:pPr>
      <w:r w:rsidRPr="00AC48F2">
        <w:rPr>
          <w:b/>
          <w:sz w:val="28"/>
          <w:szCs w:val="28"/>
        </w:rPr>
        <w:t>Главный администратор доходов – Управление Министерства внутренних дел России по Тверской области.</w:t>
      </w:r>
    </w:p>
    <w:p w:rsidR="00AC48F2" w:rsidRPr="00AC48F2" w:rsidRDefault="00AC48F2" w:rsidP="00AC48F2">
      <w:pPr>
        <w:ind w:firstLine="709"/>
        <w:jc w:val="both"/>
        <w:rPr>
          <w:sz w:val="28"/>
          <w:szCs w:val="28"/>
        </w:rPr>
      </w:pPr>
      <w:r w:rsidRPr="00AC48F2">
        <w:rPr>
          <w:sz w:val="28"/>
          <w:szCs w:val="28"/>
        </w:rPr>
        <w:t>Прогноз поступлений определяется методом прямого расчета по формуле:</w:t>
      </w:r>
    </w:p>
    <w:p w:rsidR="00AC48F2" w:rsidRPr="00AC48F2" w:rsidRDefault="00AC48F2" w:rsidP="00AC48F2">
      <w:pPr>
        <w:ind w:firstLine="709"/>
        <w:jc w:val="both"/>
        <w:rPr>
          <w:sz w:val="28"/>
          <w:szCs w:val="28"/>
        </w:rPr>
      </w:pPr>
    </w:p>
    <w:p w:rsidR="00AC48F2" w:rsidRPr="00AC48F2" w:rsidRDefault="00AC48F2" w:rsidP="00AC48F2">
      <w:pPr>
        <w:jc w:val="center"/>
        <w:rPr>
          <w:sz w:val="28"/>
          <w:szCs w:val="28"/>
        </w:rPr>
      </w:pPr>
      <w:r w:rsidRPr="00AC48F2">
        <w:rPr>
          <w:sz w:val="28"/>
          <w:szCs w:val="28"/>
        </w:rPr>
        <w:t xml:space="preserve">ПП </w:t>
      </w:r>
      <w:r w:rsidRPr="00AC48F2">
        <w:rPr>
          <w:sz w:val="18"/>
          <w:szCs w:val="18"/>
        </w:rPr>
        <w:t>штраф</w:t>
      </w:r>
      <w:r w:rsidRPr="00AC48F2">
        <w:rPr>
          <w:sz w:val="28"/>
          <w:szCs w:val="28"/>
        </w:rPr>
        <w:t xml:space="preserve"> = О </w:t>
      </w:r>
      <w:r w:rsidRPr="00AC48F2">
        <w:rPr>
          <w:sz w:val="18"/>
          <w:szCs w:val="18"/>
        </w:rPr>
        <w:t xml:space="preserve">гр </w:t>
      </w:r>
      <w:r w:rsidRPr="00AC48F2">
        <w:rPr>
          <w:sz w:val="28"/>
          <w:szCs w:val="28"/>
        </w:rPr>
        <w:t xml:space="preserve"> + О </w:t>
      </w:r>
      <w:r w:rsidRPr="00AC48F2">
        <w:rPr>
          <w:sz w:val="18"/>
          <w:szCs w:val="18"/>
        </w:rPr>
        <w:t>дл</w:t>
      </w:r>
      <w:r w:rsidRPr="00AC48F2">
        <w:rPr>
          <w:sz w:val="28"/>
          <w:szCs w:val="28"/>
        </w:rPr>
        <w:t xml:space="preserve">  + О </w:t>
      </w:r>
      <w:r w:rsidRPr="00AC48F2">
        <w:rPr>
          <w:sz w:val="18"/>
          <w:szCs w:val="18"/>
        </w:rPr>
        <w:t>юрл</w:t>
      </w:r>
      <w:r w:rsidRPr="00AC48F2">
        <w:rPr>
          <w:sz w:val="28"/>
          <w:szCs w:val="28"/>
        </w:rPr>
        <w:t xml:space="preserve"> ,</w:t>
      </w:r>
    </w:p>
    <w:p w:rsidR="00AC48F2" w:rsidRPr="00AC48F2" w:rsidRDefault="00AC48F2" w:rsidP="00AC48F2">
      <w:pPr>
        <w:ind w:firstLine="709"/>
        <w:jc w:val="both"/>
        <w:rPr>
          <w:sz w:val="28"/>
          <w:szCs w:val="28"/>
        </w:rPr>
      </w:pPr>
      <w:r w:rsidRPr="00AC48F2">
        <w:rPr>
          <w:sz w:val="28"/>
          <w:szCs w:val="28"/>
        </w:rPr>
        <w:t xml:space="preserve">Где, </w:t>
      </w:r>
    </w:p>
    <w:p w:rsidR="00AC48F2" w:rsidRPr="00AC48F2" w:rsidRDefault="00AC48F2" w:rsidP="00AC48F2">
      <w:pPr>
        <w:ind w:firstLine="709"/>
        <w:jc w:val="both"/>
        <w:rPr>
          <w:sz w:val="28"/>
          <w:szCs w:val="28"/>
        </w:rPr>
      </w:pPr>
      <w:r w:rsidRPr="00AC48F2">
        <w:rPr>
          <w:sz w:val="28"/>
          <w:szCs w:val="28"/>
        </w:rPr>
        <w:t xml:space="preserve">ПП </w:t>
      </w:r>
      <w:r w:rsidRPr="00AC48F2">
        <w:rPr>
          <w:sz w:val="18"/>
          <w:szCs w:val="18"/>
        </w:rPr>
        <w:t xml:space="preserve">штраф – </w:t>
      </w:r>
      <w:r w:rsidRPr="00AC48F2">
        <w:rPr>
          <w:sz w:val="28"/>
          <w:szCs w:val="28"/>
        </w:rPr>
        <w:t>прогнозные поступления от денежных взысканий (штрафов);</w:t>
      </w:r>
    </w:p>
    <w:p w:rsidR="00AC48F2" w:rsidRPr="00AC48F2" w:rsidRDefault="00AC48F2" w:rsidP="00AC48F2">
      <w:pPr>
        <w:ind w:firstLine="709"/>
        <w:jc w:val="both"/>
        <w:rPr>
          <w:sz w:val="28"/>
          <w:szCs w:val="28"/>
        </w:rPr>
      </w:pPr>
      <w:r w:rsidRPr="00AC48F2">
        <w:rPr>
          <w:sz w:val="28"/>
          <w:szCs w:val="28"/>
        </w:rPr>
        <w:t xml:space="preserve">О </w:t>
      </w:r>
      <w:r w:rsidRPr="00AC48F2">
        <w:rPr>
          <w:sz w:val="18"/>
          <w:szCs w:val="18"/>
        </w:rPr>
        <w:t xml:space="preserve">гр </w:t>
      </w:r>
      <w:r w:rsidRPr="00AC48F2">
        <w:rPr>
          <w:sz w:val="28"/>
          <w:szCs w:val="28"/>
        </w:rPr>
        <w:t xml:space="preserve"> - объем поступлений доходов от оплаты административных штрафов, наложенных на граждан, который определяется методом прямого расчета по формуле: </w:t>
      </w:r>
    </w:p>
    <w:p w:rsidR="00AC48F2" w:rsidRPr="00AC48F2" w:rsidRDefault="00AC48F2" w:rsidP="00AC48F2">
      <w:pPr>
        <w:jc w:val="center"/>
        <w:rPr>
          <w:sz w:val="18"/>
          <w:szCs w:val="18"/>
        </w:rPr>
      </w:pPr>
      <w:r w:rsidRPr="00AC48F2">
        <w:rPr>
          <w:sz w:val="28"/>
          <w:szCs w:val="28"/>
        </w:rPr>
        <w:t xml:space="preserve">О </w:t>
      </w:r>
      <w:r w:rsidRPr="00AC48F2">
        <w:rPr>
          <w:sz w:val="18"/>
          <w:szCs w:val="18"/>
        </w:rPr>
        <w:t>гр</w:t>
      </w:r>
      <w:r w:rsidRPr="00AC48F2">
        <w:rPr>
          <w:sz w:val="28"/>
          <w:szCs w:val="28"/>
        </w:rPr>
        <w:t xml:space="preserve"> = Р</w:t>
      </w:r>
      <w:r w:rsidRPr="00AC48F2">
        <w:rPr>
          <w:sz w:val="18"/>
          <w:szCs w:val="18"/>
        </w:rPr>
        <w:t>(гр) платеж/план</w:t>
      </w:r>
      <w:r w:rsidRPr="00AC48F2">
        <w:rPr>
          <w:sz w:val="28"/>
          <w:szCs w:val="28"/>
        </w:rPr>
        <w:t xml:space="preserve"> * Кол-во </w:t>
      </w:r>
      <w:r w:rsidRPr="00AC48F2">
        <w:rPr>
          <w:sz w:val="18"/>
          <w:szCs w:val="18"/>
        </w:rPr>
        <w:t>(гр) случаев,</w:t>
      </w:r>
    </w:p>
    <w:p w:rsidR="00AC48F2" w:rsidRPr="00AC48F2" w:rsidRDefault="00AC48F2" w:rsidP="00AC48F2">
      <w:pPr>
        <w:ind w:firstLine="709"/>
        <w:jc w:val="both"/>
        <w:rPr>
          <w:sz w:val="28"/>
          <w:szCs w:val="28"/>
        </w:rPr>
      </w:pPr>
      <w:r w:rsidRPr="00AC48F2">
        <w:rPr>
          <w:sz w:val="28"/>
          <w:szCs w:val="28"/>
        </w:rPr>
        <w:t xml:space="preserve">Где </w:t>
      </w:r>
    </w:p>
    <w:p w:rsidR="00AC48F2" w:rsidRPr="00AC48F2" w:rsidRDefault="00AC48F2" w:rsidP="00AC48F2">
      <w:pPr>
        <w:ind w:firstLine="709"/>
        <w:jc w:val="both"/>
        <w:rPr>
          <w:sz w:val="28"/>
          <w:szCs w:val="28"/>
        </w:rPr>
      </w:pPr>
      <w:r w:rsidRPr="00AC48F2">
        <w:rPr>
          <w:sz w:val="28"/>
          <w:szCs w:val="28"/>
        </w:rPr>
        <w:t>Р</w:t>
      </w:r>
      <w:r w:rsidRPr="00AC48F2">
        <w:rPr>
          <w:sz w:val="18"/>
          <w:szCs w:val="18"/>
        </w:rPr>
        <w:t xml:space="preserve">(гр) платеж/план </w:t>
      </w:r>
      <w:r w:rsidRPr="00AC48F2">
        <w:rPr>
          <w:sz w:val="28"/>
          <w:szCs w:val="28"/>
        </w:rPr>
        <w:t>– средний размер одного платежа административного штрафа, наложенного на гражданина, за истекший год исходя из объема поступлений по данному источнику и количества наложенных взысканий;</w:t>
      </w:r>
    </w:p>
    <w:p w:rsidR="00AC48F2" w:rsidRPr="00AC48F2" w:rsidRDefault="00AC48F2" w:rsidP="00AC48F2">
      <w:pPr>
        <w:ind w:firstLine="709"/>
        <w:jc w:val="both"/>
        <w:rPr>
          <w:sz w:val="28"/>
          <w:szCs w:val="28"/>
        </w:rPr>
      </w:pPr>
      <w:r w:rsidRPr="00AC48F2">
        <w:rPr>
          <w:sz w:val="28"/>
          <w:szCs w:val="28"/>
        </w:rPr>
        <w:t xml:space="preserve">Кол-во </w:t>
      </w:r>
      <w:r w:rsidRPr="00AC48F2">
        <w:rPr>
          <w:sz w:val="18"/>
          <w:szCs w:val="18"/>
        </w:rPr>
        <w:t xml:space="preserve">(гр) случаев – </w:t>
      </w:r>
      <w:r w:rsidRPr="00AC48F2">
        <w:rPr>
          <w:sz w:val="28"/>
          <w:szCs w:val="28"/>
        </w:rPr>
        <w:t>прогнозное количество нарушений (усредненное количество годовых объемов правонарушений гражданами не менее чем за 3 года).</w:t>
      </w:r>
    </w:p>
    <w:p w:rsidR="00AC48F2" w:rsidRPr="00AC48F2" w:rsidRDefault="00AC48F2" w:rsidP="00AC48F2">
      <w:pPr>
        <w:ind w:firstLine="709"/>
        <w:jc w:val="both"/>
        <w:rPr>
          <w:sz w:val="28"/>
          <w:szCs w:val="28"/>
        </w:rPr>
      </w:pPr>
      <w:r w:rsidRPr="00AC48F2">
        <w:rPr>
          <w:sz w:val="28"/>
          <w:szCs w:val="28"/>
        </w:rPr>
        <w:t xml:space="preserve">О </w:t>
      </w:r>
      <w:r w:rsidRPr="00AC48F2">
        <w:rPr>
          <w:sz w:val="18"/>
          <w:szCs w:val="18"/>
        </w:rPr>
        <w:t>дл</w:t>
      </w:r>
      <w:r w:rsidRPr="00AC48F2">
        <w:rPr>
          <w:sz w:val="28"/>
          <w:szCs w:val="28"/>
        </w:rPr>
        <w:t xml:space="preserve"> - объем поступлений доходов от оплаты административных штрафов, наложенных на должностные лица, который определяется методом прямого расчета исходя из прогнозного количества правонарушений (усредненное количество годовых объемов правонарушений не менее чем за 3 года) и среднего размера одного платежа административного штрафа, наложенного на должностное лицо за истекший год;</w:t>
      </w:r>
    </w:p>
    <w:p w:rsidR="00AC48F2" w:rsidRPr="00AC48F2" w:rsidRDefault="00AC48F2" w:rsidP="00AC48F2">
      <w:pPr>
        <w:ind w:firstLine="709"/>
        <w:jc w:val="both"/>
        <w:rPr>
          <w:sz w:val="28"/>
          <w:szCs w:val="28"/>
        </w:rPr>
      </w:pPr>
      <w:r w:rsidRPr="00AC48F2">
        <w:rPr>
          <w:sz w:val="28"/>
          <w:szCs w:val="28"/>
        </w:rPr>
        <w:t xml:space="preserve">О </w:t>
      </w:r>
      <w:r w:rsidRPr="00AC48F2">
        <w:rPr>
          <w:sz w:val="18"/>
          <w:szCs w:val="18"/>
        </w:rPr>
        <w:t xml:space="preserve">юрл - </w:t>
      </w:r>
      <w:r w:rsidRPr="00AC48F2">
        <w:rPr>
          <w:sz w:val="28"/>
          <w:szCs w:val="28"/>
        </w:rPr>
        <w:t>объем поступлений доходов от оплаты административных штрафов, наложенных на юридические лица, определяется методом прямого расчета с учетом прогнозного количества правонарушений (усредненное количество годовых объемов правонарушений не менее чем за 3 года) и среднего размера одного платежа административного штрафа, наложенного на юридическое лицо за истекший год.</w:t>
      </w:r>
    </w:p>
    <w:p w:rsidR="00AC48F2" w:rsidRPr="00AC48F2" w:rsidRDefault="00AC48F2" w:rsidP="00AC48F2">
      <w:pPr>
        <w:ind w:firstLine="709"/>
        <w:jc w:val="both"/>
        <w:rPr>
          <w:sz w:val="28"/>
          <w:szCs w:val="28"/>
        </w:rPr>
      </w:pPr>
      <w:r w:rsidRPr="00AC48F2">
        <w:rPr>
          <w:sz w:val="28"/>
          <w:szCs w:val="28"/>
        </w:rPr>
        <w:t>Прогнозируемый объем поступлений на плановый период равен прогнозу на очередной финансовый год.</w:t>
      </w:r>
    </w:p>
    <w:p w:rsidR="00AC48F2" w:rsidRPr="00AC48F2" w:rsidRDefault="00AC48F2" w:rsidP="00AC48F2">
      <w:pPr>
        <w:ind w:firstLine="709"/>
        <w:jc w:val="both"/>
        <w:rPr>
          <w:sz w:val="28"/>
          <w:szCs w:val="28"/>
        </w:rPr>
      </w:pPr>
      <w:r w:rsidRPr="00AC48F2">
        <w:rPr>
          <w:sz w:val="28"/>
          <w:szCs w:val="28"/>
        </w:rPr>
        <w:t>Расчет представлен в таблице.</w:t>
      </w:r>
    </w:p>
    <w:tbl>
      <w:tblPr>
        <w:tblStyle w:val="a6"/>
        <w:tblW w:w="9351" w:type="dxa"/>
        <w:tblLook w:val="04A0" w:firstRow="1" w:lastRow="0" w:firstColumn="1" w:lastColumn="0" w:noHBand="0" w:noVBand="1"/>
      </w:tblPr>
      <w:tblGrid>
        <w:gridCol w:w="2356"/>
        <w:gridCol w:w="2036"/>
        <w:gridCol w:w="2206"/>
        <w:gridCol w:w="2753"/>
      </w:tblGrid>
      <w:tr w:rsidR="00AC48F2" w:rsidRPr="00AC48F2" w:rsidTr="00E01E4F">
        <w:tc>
          <w:tcPr>
            <w:tcW w:w="2356" w:type="dxa"/>
          </w:tcPr>
          <w:p w:rsidR="00AC48F2" w:rsidRPr="00AC48F2" w:rsidRDefault="00AC48F2" w:rsidP="00AC48F2">
            <w:pPr>
              <w:ind w:firstLine="0"/>
            </w:pPr>
            <w:r w:rsidRPr="00AC48F2">
              <w:t>Категории правонарушителей</w:t>
            </w:r>
          </w:p>
        </w:tc>
        <w:tc>
          <w:tcPr>
            <w:tcW w:w="2036" w:type="dxa"/>
          </w:tcPr>
          <w:p w:rsidR="00AC48F2" w:rsidRPr="00AC48F2" w:rsidRDefault="00AC48F2" w:rsidP="00AC48F2">
            <w:pPr>
              <w:ind w:firstLine="0"/>
            </w:pPr>
            <w:r w:rsidRPr="00AC48F2">
              <w:t>Средний размер одного платежа за 2021 год, руб.</w:t>
            </w:r>
          </w:p>
        </w:tc>
        <w:tc>
          <w:tcPr>
            <w:tcW w:w="2206" w:type="dxa"/>
          </w:tcPr>
          <w:p w:rsidR="00AC48F2" w:rsidRPr="00AC48F2" w:rsidRDefault="00AC48F2" w:rsidP="00AC48F2">
            <w:pPr>
              <w:ind w:firstLine="0"/>
            </w:pPr>
            <w:r w:rsidRPr="00AC48F2">
              <w:t>Среднее количество правонарушений за 2019-2021 годы, шт.</w:t>
            </w:r>
          </w:p>
        </w:tc>
        <w:tc>
          <w:tcPr>
            <w:tcW w:w="2753" w:type="dxa"/>
          </w:tcPr>
          <w:p w:rsidR="00AC48F2" w:rsidRPr="00AC48F2" w:rsidRDefault="00AC48F2" w:rsidP="00AC48F2">
            <w:pPr>
              <w:ind w:firstLine="0"/>
            </w:pPr>
            <w:r w:rsidRPr="00AC48F2">
              <w:t>Прогноз 2023 год (гр.2*гр.3),руб. (</w:t>
            </w:r>
            <w:r w:rsidRPr="00AC48F2">
              <w:rPr>
                <w:i/>
              </w:rPr>
              <w:t>с учетом округления</w:t>
            </w:r>
            <w:r w:rsidRPr="00AC48F2">
              <w:t>)</w:t>
            </w:r>
          </w:p>
        </w:tc>
      </w:tr>
      <w:tr w:rsidR="00AC48F2" w:rsidRPr="00AC48F2" w:rsidTr="00E01E4F">
        <w:tc>
          <w:tcPr>
            <w:tcW w:w="2356" w:type="dxa"/>
          </w:tcPr>
          <w:p w:rsidR="00AC48F2" w:rsidRPr="00AC48F2" w:rsidRDefault="00AC48F2" w:rsidP="00AC48F2">
            <w:pPr>
              <w:jc w:val="center"/>
            </w:pPr>
            <w:r w:rsidRPr="00AC48F2">
              <w:t>1</w:t>
            </w:r>
          </w:p>
        </w:tc>
        <w:tc>
          <w:tcPr>
            <w:tcW w:w="2036" w:type="dxa"/>
          </w:tcPr>
          <w:p w:rsidR="00AC48F2" w:rsidRPr="00AC48F2" w:rsidRDefault="00AC48F2" w:rsidP="00AC48F2">
            <w:pPr>
              <w:jc w:val="center"/>
            </w:pPr>
            <w:r w:rsidRPr="00AC48F2">
              <w:t>2</w:t>
            </w:r>
          </w:p>
        </w:tc>
        <w:tc>
          <w:tcPr>
            <w:tcW w:w="2206" w:type="dxa"/>
          </w:tcPr>
          <w:p w:rsidR="00AC48F2" w:rsidRPr="00AC48F2" w:rsidRDefault="00AC48F2" w:rsidP="00AC48F2">
            <w:pPr>
              <w:jc w:val="center"/>
            </w:pPr>
            <w:r w:rsidRPr="00AC48F2">
              <w:t>3</w:t>
            </w:r>
          </w:p>
        </w:tc>
        <w:tc>
          <w:tcPr>
            <w:tcW w:w="2753" w:type="dxa"/>
          </w:tcPr>
          <w:p w:rsidR="00AC48F2" w:rsidRPr="00AC48F2" w:rsidRDefault="00AC48F2" w:rsidP="00AC48F2">
            <w:pPr>
              <w:jc w:val="center"/>
            </w:pPr>
            <w:r w:rsidRPr="00AC48F2">
              <w:t>4</w:t>
            </w:r>
          </w:p>
        </w:tc>
      </w:tr>
      <w:tr w:rsidR="00AC48F2" w:rsidRPr="00AC48F2" w:rsidTr="00E01E4F">
        <w:tc>
          <w:tcPr>
            <w:tcW w:w="9351" w:type="dxa"/>
            <w:gridSpan w:val="4"/>
          </w:tcPr>
          <w:p w:rsidR="00AC48F2" w:rsidRPr="00AC48F2" w:rsidRDefault="00AC48F2" w:rsidP="00AC48F2">
            <w:pPr>
              <w:jc w:val="center"/>
              <w:rPr>
                <w:b/>
              </w:rPr>
            </w:pPr>
            <w:r w:rsidRPr="00AC48F2">
              <w:rPr>
                <w:b/>
                <w:i/>
                <w:sz w:val="28"/>
                <w:szCs w:val="28"/>
              </w:rPr>
              <w:t>Штрафы за нарушение Правил дорожного движения, правил эксплуатации транспортного средства</w:t>
            </w:r>
          </w:p>
        </w:tc>
      </w:tr>
      <w:tr w:rsidR="00AC48F2" w:rsidRPr="00AC48F2" w:rsidTr="00E01E4F">
        <w:tc>
          <w:tcPr>
            <w:tcW w:w="2356" w:type="dxa"/>
          </w:tcPr>
          <w:p w:rsidR="00AC48F2" w:rsidRPr="00AC48F2" w:rsidRDefault="00AC48F2" w:rsidP="00AC48F2">
            <w:r w:rsidRPr="00AC48F2">
              <w:t xml:space="preserve">Граждане </w:t>
            </w:r>
          </w:p>
        </w:tc>
        <w:tc>
          <w:tcPr>
            <w:tcW w:w="2036" w:type="dxa"/>
          </w:tcPr>
          <w:p w:rsidR="00AC48F2" w:rsidRPr="00AC48F2" w:rsidRDefault="00AC48F2" w:rsidP="00AC48F2">
            <w:pPr>
              <w:jc w:val="center"/>
            </w:pPr>
            <w:r w:rsidRPr="00AC48F2">
              <w:t>600,0</w:t>
            </w:r>
          </w:p>
        </w:tc>
        <w:tc>
          <w:tcPr>
            <w:tcW w:w="2206" w:type="dxa"/>
          </w:tcPr>
          <w:p w:rsidR="00AC48F2" w:rsidRPr="00AC48F2" w:rsidRDefault="00AC48F2" w:rsidP="00AC48F2">
            <w:pPr>
              <w:jc w:val="center"/>
            </w:pPr>
            <w:r w:rsidRPr="00AC48F2">
              <w:t>143 770</w:t>
            </w:r>
          </w:p>
        </w:tc>
        <w:tc>
          <w:tcPr>
            <w:tcW w:w="2753" w:type="dxa"/>
          </w:tcPr>
          <w:p w:rsidR="00AC48F2" w:rsidRPr="00AC48F2" w:rsidRDefault="00AC48F2" w:rsidP="00AC48F2">
            <w:pPr>
              <w:jc w:val="center"/>
            </w:pPr>
            <w:r w:rsidRPr="00AC48F2">
              <w:t>86 262 000,0</w:t>
            </w:r>
          </w:p>
        </w:tc>
      </w:tr>
      <w:tr w:rsidR="00AC48F2" w:rsidRPr="00AC48F2" w:rsidTr="00E01E4F">
        <w:trPr>
          <w:trHeight w:val="659"/>
        </w:trPr>
        <w:tc>
          <w:tcPr>
            <w:tcW w:w="2356" w:type="dxa"/>
          </w:tcPr>
          <w:p w:rsidR="00AC48F2" w:rsidRPr="00AC48F2" w:rsidRDefault="00AC48F2" w:rsidP="00AC48F2">
            <w:r w:rsidRPr="00AC48F2">
              <w:t xml:space="preserve">Должностные лица </w:t>
            </w:r>
          </w:p>
        </w:tc>
        <w:tc>
          <w:tcPr>
            <w:tcW w:w="2036" w:type="dxa"/>
          </w:tcPr>
          <w:p w:rsidR="00AC48F2" w:rsidRPr="00AC48F2" w:rsidRDefault="00AC48F2" w:rsidP="00AC48F2">
            <w:pPr>
              <w:jc w:val="center"/>
            </w:pPr>
            <w:r w:rsidRPr="00AC48F2">
              <w:t>140 000,0</w:t>
            </w:r>
          </w:p>
        </w:tc>
        <w:tc>
          <w:tcPr>
            <w:tcW w:w="2206" w:type="dxa"/>
          </w:tcPr>
          <w:p w:rsidR="00AC48F2" w:rsidRPr="00AC48F2" w:rsidRDefault="00AC48F2" w:rsidP="00AC48F2">
            <w:pPr>
              <w:jc w:val="center"/>
            </w:pPr>
            <w:r w:rsidRPr="00AC48F2">
              <w:t>23</w:t>
            </w:r>
          </w:p>
        </w:tc>
        <w:tc>
          <w:tcPr>
            <w:tcW w:w="2753" w:type="dxa"/>
          </w:tcPr>
          <w:p w:rsidR="00AC48F2" w:rsidRPr="00AC48F2" w:rsidRDefault="00AC48F2" w:rsidP="00AC48F2">
            <w:pPr>
              <w:jc w:val="center"/>
            </w:pPr>
            <w:r w:rsidRPr="00AC48F2">
              <w:t>3 220 000,00</w:t>
            </w:r>
          </w:p>
        </w:tc>
      </w:tr>
      <w:tr w:rsidR="00AC48F2" w:rsidRPr="00AC48F2" w:rsidTr="00E01E4F">
        <w:tc>
          <w:tcPr>
            <w:tcW w:w="2356" w:type="dxa"/>
          </w:tcPr>
          <w:p w:rsidR="00AC48F2" w:rsidRPr="00AC48F2" w:rsidRDefault="00AC48F2" w:rsidP="00AC48F2">
            <w:r w:rsidRPr="00AC48F2">
              <w:t>Юридические лица</w:t>
            </w:r>
          </w:p>
        </w:tc>
        <w:tc>
          <w:tcPr>
            <w:tcW w:w="2036" w:type="dxa"/>
          </w:tcPr>
          <w:p w:rsidR="00AC48F2" w:rsidRPr="00AC48F2" w:rsidRDefault="00AC48F2" w:rsidP="00AC48F2">
            <w:pPr>
              <w:jc w:val="center"/>
            </w:pPr>
            <w:r w:rsidRPr="00AC48F2">
              <w:t>200 000,0</w:t>
            </w:r>
          </w:p>
        </w:tc>
        <w:tc>
          <w:tcPr>
            <w:tcW w:w="2206" w:type="dxa"/>
          </w:tcPr>
          <w:p w:rsidR="00AC48F2" w:rsidRPr="00AC48F2" w:rsidRDefault="00AC48F2" w:rsidP="00AC48F2">
            <w:pPr>
              <w:jc w:val="center"/>
            </w:pPr>
            <w:r w:rsidRPr="00AC48F2">
              <w:t>20</w:t>
            </w:r>
          </w:p>
        </w:tc>
        <w:tc>
          <w:tcPr>
            <w:tcW w:w="2753" w:type="dxa"/>
          </w:tcPr>
          <w:p w:rsidR="00AC48F2" w:rsidRPr="00AC48F2" w:rsidRDefault="00AC48F2" w:rsidP="00AC48F2">
            <w:pPr>
              <w:jc w:val="center"/>
            </w:pPr>
            <w:r w:rsidRPr="00AC48F2">
              <w:t>4 000 000,00</w:t>
            </w:r>
          </w:p>
          <w:p w:rsidR="00AC48F2" w:rsidRPr="00AC48F2" w:rsidRDefault="00AC48F2" w:rsidP="00AC48F2">
            <w:pPr>
              <w:jc w:val="center"/>
            </w:pPr>
          </w:p>
        </w:tc>
      </w:tr>
      <w:tr w:rsidR="00AC48F2" w:rsidRPr="00AC48F2" w:rsidTr="00E01E4F">
        <w:tc>
          <w:tcPr>
            <w:tcW w:w="2356" w:type="dxa"/>
          </w:tcPr>
          <w:p w:rsidR="00AC48F2" w:rsidRPr="00AC48F2" w:rsidRDefault="00AC48F2" w:rsidP="00AC48F2">
            <w:pPr>
              <w:rPr>
                <w:b/>
              </w:rPr>
            </w:pPr>
            <w:r w:rsidRPr="00AC48F2">
              <w:rPr>
                <w:b/>
              </w:rPr>
              <w:t xml:space="preserve">ИТОГО </w:t>
            </w:r>
          </w:p>
        </w:tc>
        <w:tc>
          <w:tcPr>
            <w:tcW w:w="2036" w:type="dxa"/>
          </w:tcPr>
          <w:p w:rsidR="00AC48F2" w:rsidRPr="00AC48F2" w:rsidRDefault="00AC48F2" w:rsidP="00AC48F2">
            <w:pPr>
              <w:jc w:val="center"/>
              <w:rPr>
                <w:b/>
                <w:lang w:val="en-US"/>
              </w:rPr>
            </w:pPr>
            <w:r w:rsidRPr="00AC48F2">
              <w:rPr>
                <w:b/>
                <w:lang w:val="en-US"/>
              </w:rPr>
              <w:t>x</w:t>
            </w:r>
          </w:p>
        </w:tc>
        <w:tc>
          <w:tcPr>
            <w:tcW w:w="2206" w:type="dxa"/>
          </w:tcPr>
          <w:p w:rsidR="00AC48F2" w:rsidRPr="00AC48F2" w:rsidRDefault="00AC48F2" w:rsidP="00AC48F2">
            <w:pPr>
              <w:jc w:val="center"/>
              <w:rPr>
                <w:b/>
                <w:lang w:val="en-US"/>
              </w:rPr>
            </w:pPr>
            <w:r w:rsidRPr="00AC48F2">
              <w:rPr>
                <w:b/>
                <w:lang w:val="en-US"/>
              </w:rPr>
              <w:t>x</w:t>
            </w:r>
          </w:p>
        </w:tc>
        <w:tc>
          <w:tcPr>
            <w:tcW w:w="2753" w:type="dxa"/>
          </w:tcPr>
          <w:p w:rsidR="00AC48F2" w:rsidRPr="00AC48F2" w:rsidRDefault="00AC48F2" w:rsidP="00AC48F2">
            <w:pPr>
              <w:jc w:val="center"/>
              <w:rPr>
                <w:b/>
              </w:rPr>
            </w:pPr>
            <w:r w:rsidRPr="00AC48F2">
              <w:rPr>
                <w:b/>
              </w:rPr>
              <w:t>93 482 000,0</w:t>
            </w:r>
          </w:p>
        </w:tc>
      </w:tr>
    </w:tbl>
    <w:p w:rsidR="00AC48F2" w:rsidRPr="00AC48F2" w:rsidRDefault="00AC48F2" w:rsidP="00AC48F2">
      <w:pPr>
        <w:autoSpaceDE w:val="0"/>
        <w:autoSpaceDN w:val="0"/>
        <w:adjustRightInd w:val="0"/>
        <w:ind w:firstLine="709"/>
        <w:jc w:val="both"/>
        <w:rPr>
          <w:sz w:val="28"/>
          <w:szCs w:val="28"/>
        </w:rPr>
      </w:pPr>
      <w:r w:rsidRPr="00AC48F2">
        <w:rPr>
          <w:sz w:val="28"/>
          <w:szCs w:val="28"/>
        </w:rPr>
        <w:t>Расчет поступлений на 2024-2025 годы равен расчету на 2023 год по методике исходя из усредненных значений одного платежа за 2021 год и усредненного количества годовых объемов правонарушений гражданами, должностными лицами и юридическими лицами не менее чем за 3 года (2019-2021гг.).</w:t>
      </w:r>
    </w:p>
    <w:p w:rsidR="00AC48F2" w:rsidRPr="00AC48F2" w:rsidRDefault="00AC48F2" w:rsidP="00AC48F2">
      <w:pPr>
        <w:ind w:firstLine="709"/>
        <w:jc w:val="both"/>
        <w:rPr>
          <w:b/>
          <w:sz w:val="28"/>
          <w:szCs w:val="28"/>
        </w:rPr>
      </w:pPr>
      <w:r w:rsidRPr="00AC48F2">
        <w:rPr>
          <w:b/>
          <w:sz w:val="28"/>
          <w:szCs w:val="28"/>
        </w:rPr>
        <w:t>Прогноз поступлений доходов 2023 год – 93 482,0 тыс. руб., 2024 год  93 482,0 тыс. руб., 2025 год – 93 482,0 тыс. руб.</w:t>
      </w:r>
    </w:p>
    <w:p w:rsidR="00AC48F2" w:rsidRPr="00AC48F2" w:rsidRDefault="00AC48F2" w:rsidP="00AC48F2">
      <w:pPr>
        <w:ind w:firstLine="709"/>
        <w:jc w:val="both"/>
        <w:rPr>
          <w:sz w:val="28"/>
          <w:szCs w:val="28"/>
        </w:rPr>
      </w:pPr>
      <w:r w:rsidRPr="00AC48F2">
        <w:rPr>
          <w:sz w:val="28"/>
          <w:szCs w:val="28"/>
        </w:rPr>
        <w:t xml:space="preserve">8.8 КБК </w:t>
      </w:r>
      <w:r w:rsidRPr="00AC48F2">
        <w:rPr>
          <w:b/>
          <w:sz w:val="28"/>
          <w:szCs w:val="28"/>
        </w:rPr>
        <w:t>335 1 16 01123 01 0000 140</w:t>
      </w:r>
      <w:r w:rsidRPr="00AC48F2">
        <w:rPr>
          <w:sz w:val="28"/>
          <w:szCs w:val="28"/>
        </w:rPr>
        <w:t xml:space="preserve"> 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p w:rsidR="00AC48F2" w:rsidRPr="00AC48F2" w:rsidRDefault="00AC48F2" w:rsidP="00AC48F2">
      <w:pPr>
        <w:ind w:firstLine="709"/>
        <w:jc w:val="both"/>
        <w:rPr>
          <w:b/>
          <w:sz w:val="28"/>
          <w:szCs w:val="28"/>
        </w:rPr>
      </w:pPr>
      <w:r w:rsidRPr="00AC48F2">
        <w:rPr>
          <w:b/>
          <w:sz w:val="28"/>
          <w:szCs w:val="28"/>
        </w:rPr>
        <w:t xml:space="preserve"> Главный администратор доходов – Главное управление региональной безопасности Тверской области.</w:t>
      </w:r>
    </w:p>
    <w:p w:rsidR="00AC48F2" w:rsidRPr="00AC48F2" w:rsidRDefault="00AC48F2" w:rsidP="00AC48F2">
      <w:pPr>
        <w:ind w:firstLine="709"/>
        <w:jc w:val="both"/>
        <w:rPr>
          <w:sz w:val="28"/>
          <w:szCs w:val="28"/>
        </w:rPr>
      </w:pPr>
      <w:r w:rsidRPr="00AC48F2">
        <w:rPr>
          <w:sz w:val="28"/>
          <w:szCs w:val="28"/>
        </w:rPr>
        <w:t>Расчет поступления доходов в областной бюджет Тверской области на 2023 год произведен с учетом прогнозируемого количества постановлений за административные правонарушения методом прямого счета по нормативу зачисления 100% в областной бюджет Тверской области:</w:t>
      </w:r>
    </w:p>
    <w:tbl>
      <w:tblPr>
        <w:tblW w:w="9480" w:type="dxa"/>
        <w:tblLook w:val="04A0" w:firstRow="1" w:lastRow="0" w:firstColumn="1" w:lastColumn="0" w:noHBand="0" w:noVBand="1"/>
      </w:tblPr>
      <w:tblGrid>
        <w:gridCol w:w="486"/>
        <w:gridCol w:w="1743"/>
        <w:gridCol w:w="1224"/>
        <w:gridCol w:w="1500"/>
        <w:gridCol w:w="1401"/>
        <w:gridCol w:w="1747"/>
        <w:gridCol w:w="1379"/>
      </w:tblGrid>
      <w:tr w:rsidR="00AC48F2" w:rsidRPr="00AC48F2" w:rsidTr="00E01E4F">
        <w:trPr>
          <w:trHeight w:val="153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 п/п</w:t>
            </w:r>
          </w:p>
        </w:tc>
        <w:tc>
          <w:tcPr>
            <w:tcW w:w="1743"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Вид правонарушений</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Средний размер штрафа (средний областной), тыс. руб.</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Прогнозное количество постановлений штук</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Коэффициент собираемости (средний областной), %</w:t>
            </w:r>
          </w:p>
        </w:tc>
        <w:tc>
          <w:tcPr>
            <w:tcW w:w="1747"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Дебиторская задолженность, подлежащая принудительному взысканию,</w:t>
            </w:r>
            <w:r w:rsidRPr="00AC48F2">
              <w:rPr>
                <w:sz w:val="20"/>
                <w:szCs w:val="20"/>
              </w:rPr>
              <w:br/>
              <w:t>тыс. руб.</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Прогноз поступлений, тыс. руб.(ст.3*4*5</w:t>
            </w:r>
            <w:r w:rsidRPr="00AC48F2">
              <w:rPr>
                <w:sz w:val="20"/>
                <w:szCs w:val="20"/>
              </w:rPr>
              <w:br/>
              <w:t>+ст.6)</w:t>
            </w:r>
          </w:p>
        </w:tc>
      </w:tr>
      <w:tr w:rsidR="00AC48F2" w:rsidRPr="00AC48F2" w:rsidTr="00E01E4F">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w:t>
            </w:r>
          </w:p>
        </w:tc>
        <w:tc>
          <w:tcPr>
            <w:tcW w:w="1743"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w:t>
            </w:r>
          </w:p>
        </w:tc>
        <w:tc>
          <w:tcPr>
            <w:tcW w:w="1224"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3</w:t>
            </w:r>
          </w:p>
        </w:tc>
        <w:tc>
          <w:tcPr>
            <w:tcW w:w="1500"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4</w:t>
            </w:r>
          </w:p>
        </w:tc>
        <w:tc>
          <w:tcPr>
            <w:tcW w:w="140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5</w:t>
            </w:r>
          </w:p>
        </w:tc>
        <w:tc>
          <w:tcPr>
            <w:tcW w:w="174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6</w:t>
            </w:r>
          </w:p>
        </w:tc>
        <w:tc>
          <w:tcPr>
            <w:tcW w:w="1379"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7</w:t>
            </w:r>
          </w:p>
        </w:tc>
      </w:tr>
      <w:tr w:rsidR="00AC48F2" w:rsidRPr="00AC48F2" w:rsidTr="00E01E4F">
        <w:trPr>
          <w:trHeight w:val="10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w:t>
            </w:r>
          </w:p>
        </w:tc>
        <w:tc>
          <w:tcPr>
            <w:tcW w:w="1743"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both"/>
              <w:rPr>
                <w:sz w:val="20"/>
                <w:szCs w:val="20"/>
              </w:rPr>
            </w:pPr>
            <w:r w:rsidRPr="00AC48F2">
              <w:rPr>
                <w:sz w:val="20"/>
                <w:szCs w:val="20"/>
              </w:rPr>
              <w:t>Штрафы за нарушение Правил дорожного движения, правил эксплуатации транспортного средства</w:t>
            </w:r>
          </w:p>
        </w:tc>
        <w:tc>
          <w:tcPr>
            <w:tcW w:w="1224"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70,3</w:t>
            </w:r>
          </w:p>
        </w:tc>
        <w:tc>
          <w:tcPr>
            <w:tcW w:w="1500"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161</w:t>
            </w:r>
          </w:p>
        </w:tc>
        <w:tc>
          <w:tcPr>
            <w:tcW w:w="140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17,0%</w:t>
            </w:r>
          </w:p>
        </w:tc>
        <w:tc>
          <w:tcPr>
            <w:tcW w:w="174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470,0</w:t>
            </w:r>
          </w:p>
        </w:tc>
        <w:tc>
          <w:tcPr>
            <w:tcW w:w="1379"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2 394,1</w:t>
            </w:r>
          </w:p>
        </w:tc>
      </w:tr>
      <w:tr w:rsidR="00AC48F2" w:rsidRPr="00AC48F2" w:rsidTr="00E01E4F">
        <w:trPr>
          <w:trHeight w:val="2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p>
        </w:tc>
        <w:tc>
          <w:tcPr>
            <w:tcW w:w="1743" w:type="dxa"/>
            <w:tcBorders>
              <w:top w:val="nil"/>
              <w:left w:val="nil"/>
              <w:bottom w:val="single" w:sz="4" w:space="0" w:color="auto"/>
              <w:right w:val="nil"/>
            </w:tcBorders>
            <w:shd w:val="clear" w:color="auto" w:fill="auto"/>
            <w:vAlign w:val="center"/>
            <w:hideMark/>
          </w:tcPr>
          <w:p w:rsidR="00AC48F2" w:rsidRPr="00AC48F2" w:rsidRDefault="00AC48F2" w:rsidP="00AC48F2">
            <w:pPr>
              <w:rPr>
                <w:b/>
                <w:bCs/>
                <w:sz w:val="20"/>
                <w:szCs w:val="20"/>
              </w:rPr>
            </w:pPr>
            <w:r w:rsidRPr="00AC48F2">
              <w:rPr>
                <w:b/>
                <w:bCs/>
                <w:sz w:val="20"/>
                <w:szCs w:val="20"/>
              </w:rPr>
              <w:t>ИТОГО</w:t>
            </w:r>
          </w:p>
        </w:tc>
        <w:tc>
          <w:tcPr>
            <w:tcW w:w="1224" w:type="dxa"/>
            <w:tcBorders>
              <w:top w:val="nil"/>
              <w:left w:val="nil"/>
              <w:bottom w:val="single" w:sz="4" w:space="0" w:color="auto"/>
              <w:right w:val="nil"/>
            </w:tcBorders>
            <w:shd w:val="clear" w:color="auto" w:fill="auto"/>
            <w:vAlign w:val="center"/>
            <w:hideMark/>
          </w:tcPr>
          <w:p w:rsidR="00AC48F2" w:rsidRPr="00AC48F2" w:rsidRDefault="00AC48F2" w:rsidP="00AC48F2">
            <w:pPr>
              <w:rPr>
                <w:b/>
                <w:bCs/>
                <w:sz w:val="20"/>
                <w:szCs w:val="20"/>
              </w:rPr>
            </w:pPr>
            <w:r w:rsidRPr="00AC48F2">
              <w:rPr>
                <w:b/>
                <w:bCs/>
                <w:sz w:val="20"/>
                <w:szCs w:val="20"/>
              </w:rPr>
              <w:t> </w:t>
            </w:r>
          </w:p>
        </w:tc>
        <w:tc>
          <w:tcPr>
            <w:tcW w:w="1500" w:type="dxa"/>
            <w:tcBorders>
              <w:top w:val="nil"/>
              <w:left w:val="nil"/>
              <w:bottom w:val="single" w:sz="4" w:space="0" w:color="auto"/>
              <w:right w:val="nil"/>
            </w:tcBorders>
            <w:shd w:val="clear" w:color="auto" w:fill="auto"/>
            <w:vAlign w:val="center"/>
            <w:hideMark/>
          </w:tcPr>
          <w:p w:rsidR="00AC48F2" w:rsidRPr="00AC48F2" w:rsidRDefault="00AC48F2" w:rsidP="00AC48F2">
            <w:pPr>
              <w:rPr>
                <w:b/>
                <w:bCs/>
                <w:sz w:val="20"/>
                <w:szCs w:val="20"/>
              </w:rPr>
            </w:pPr>
            <w:r w:rsidRPr="00AC48F2">
              <w:rPr>
                <w:b/>
                <w:bCs/>
                <w:sz w:val="20"/>
                <w:szCs w:val="20"/>
              </w:rPr>
              <w:t> </w:t>
            </w:r>
          </w:p>
        </w:tc>
        <w:tc>
          <w:tcPr>
            <w:tcW w:w="140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rPr>
                <w:b/>
                <w:bCs/>
                <w:sz w:val="20"/>
                <w:szCs w:val="20"/>
              </w:rPr>
            </w:pPr>
            <w:r w:rsidRPr="00AC48F2">
              <w:rPr>
                <w:b/>
                <w:bCs/>
                <w:sz w:val="20"/>
                <w:szCs w:val="20"/>
              </w:rPr>
              <w:t> </w:t>
            </w:r>
          </w:p>
        </w:tc>
        <w:tc>
          <w:tcPr>
            <w:tcW w:w="174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rPr>
                <w:b/>
                <w:bCs/>
                <w:sz w:val="20"/>
                <w:szCs w:val="20"/>
              </w:rPr>
            </w:pPr>
            <w:r w:rsidRPr="00AC48F2">
              <w:rPr>
                <w:b/>
                <w:bCs/>
                <w:sz w:val="20"/>
                <w:szCs w:val="20"/>
              </w:rPr>
              <w:t> </w:t>
            </w:r>
          </w:p>
        </w:tc>
        <w:tc>
          <w:tcPr>
            <w:tcW w:w="1379"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b/>
                <w:bCs/>
                <w:sz w:val="20"/>
                <w:szCs w:val="20"/>
              </w:rPr>
            </w:pPr>
            <w:r w:rsidRPr="00AC48F2">
              <w:rPr>
                <w:b/>
                <w:bCs/>
                <w:sz w:val="20"/>
                <w:szCs w:val="20"/>
              </w:rPr>
              <w:t>2 394,1</w:t>
            </w:r>
          </w:p>
        </w:tc>
      </w:tr>
    </w:tbl>
    <w:p w:rsidR="00AC48F2" w:rsidRPr="00AC48F2" w:rsidRDefault="00AC48F2" w:rsidP="00AC48F2">
      <w:pPr>
        <w:ind w:firstLine="709"/>
        <w:jc w:val="both"/>
        <w:rPr>
          <w:b/>
          <w:sz w:val="28"/>
          <w:szCs w:val="28"/>
        </w:rPr>
      </w:pPr>
      <w:r w:rsidRPr="00AC48F2">
        <w:rPr>
          <w:b/>
          <w:sz w:val="28"/>
          <w:szCs w:val="28"/>
        </w:rPr>
        <w:t>Прогноз поступлений доходов на 2023 год – 2 394,1 тыс. руб., на 2024 год –2 394,1 тыс. руб., на 2025 год – 2 394,1 тыс. руб.</w:t>
      </w:r>
    </w:p>
    <w:p w:rsidR="00AC48F2" w:rsidRPr="00AC48F2" w:rsidRDefault="00AC48F2" w:rsidP="00AC48F2">
      <w:pPr>
        <w:ind w:firstLine="709"/>
        <w:jc w:val="both"/>
        <w:rPr>
          <w:sz w:val="28"/>
          <w:szCs w:val="28"/>
        </w:rPr>
      </w:pPr>
      <w:r w:rsidRPr="00AC48F2">
        <w:rPr>
          <w:sz w:val="28"/>
          <w:szCs w:val="28"/>
        </w:rPr>
        <w:t>9. 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w:t>
      </w:r>
      <w:r w:rsidRPr="00AC48F2">
        <w:rPr>
          <w:b/>
          <w:sz w:val="28"/>
          <w:szCs w:val="28"/>
        </w:rPr>
        <w:t>КБК 000 1 16 010130 01 0000 140</w:t>
      </w:r>
      <w:r w:rsidRPr="00AC48F2">
        <w:rPr>
          <w:sz w:val="28"/>
          <w:szCs w:val="28"/>
        </w:rPr>
        <w:t>).</w:t>
      </w:r>
    </w:p>
    <w:p w:rsidR="00AC48F2" w:rsidRPr="00AC48F2" w:rsidRDefault="00AC48F2" w:rsidP="00AC48F2">
      <w:pPr>
        <w:ind w:firstLine="709"/>
        <w:jc w:val="both"/>
        <w:rPr>
          <w:b/>
          <w:sz w:val="28"/>
          <w:szCs w:val="28"/>
        </w:rPr>
      </w:pPr>
      <w:r w:rsidRPr="00AC48F2">
        <w:rPr>
          <w:sz w:val="28"/>
          <w:szCs w:val="28"/>
        </w:rPr>
        <w:t xml:space="preserve"> </w:t>
      </w:r>
      <w:r w:rsidRPr="00AC48F2">
        <w:rPr>
          <w:b/>
          <w:sz w:val="28"/>
          <w:szCs w:val="28"/>
        </w:rPr>
        <w:t>Прогноз по КБК, тыс. руб.</w:t>
      </w:r>
    </w:p>
    <w:tbl>
      <w:tblPr>
        <w:tblW w:w="9578" w:type="dxa"/>
        <w:tblLook w:val="04A0" w:firstRow="1" w:lastRow="0" w:firstColumn="1" w:lastColumn="0" w:noHBand="0" w:noVBand="1"/>
      </w:tblPr>
      <w:tblGrid>
        <w:gridCol w:w="3192"/>
        <w:gridCol w:w="3193"/>
        <w:gridCol w:w="3193"/>
      </w:tblGrid>
      <w:tr w:rsidR="00AC48F2" w:rsidRPr="00AC48F2" w:rsidTr="00E01E4F">
        <w:trPr>
          <w:trHeight w:val="283"/>
        </w:trPr>
        <w:tc>
          <w:tcPr>
            <w:tcW w:w="3192" w:type="dxa"/>
            <w:tcBorders>
              <w:top w:val="single" w:sz="4" w:space="0" w:color="000000"/>
              <w:left w:val="single" w:sz="4" w:space="0" w:color="000000"/>
              <w:bottom w:val="single" w:sz="4" w:space="0" w:color="000000"/>
              <w:right w:val="single" w:sz="4" w:space="0" w:color="000000"/>
            </w:tcBorders>
            <w:shd w:val="clear" w:color="auto" w:fill="auto"/>
            <w:hideMark/>
          </w:tcPr>
          <w:p w:rsidR="00AC48F2" w:rsidRPr="00AC48F2" w:rsidRDefault="00AC48F2" w:rsidP="00AC48F2">
            <w:pPr>
              <w:jc w:val="center"/>
              <w:rPr>
                <w:b/>
                <w:color w:val="000000"/>
                <w:sz w:val="28"/>
                <w:szCs w:val="28"/>
              </w:rPr>
            </w:pPr>
            <w:r w:rsidRPr="00AC48F2">
              <w:rPr>
                <w:b/>
                <w:color w:val="000000"/>
                <w:sz w:val="28"/>
                <w:szCs w:val="28"/>
              </w:rPr>
              <w:t>2023 год</w:t>
            </w:r>
          </w:p>
        </w:tc>
        <w:tc>
          <w:tcPr>
            <w:tcW w:w="3193" w:type="dxa"/>
            <w:tcBorders>
              <w:top w:val="single" w:sz="4" w:space="0" w:color="000000"/>
              <w:left w:val="nil"/>
              <w:bottom w:val="single" w:sz="4" w:space="0" w:color="000000"/>
              <w:right w:val="single" w:sz="4" w:space="0" w:color="000000"/>
            </w:tcBorders>
            <w:shd w:val="clear" w:color="auto" w:fill="auto"/>
            <w:hideMark/>
          </w:tcPr>
          <w:p w:rsidR="00AC48F2" w:rsidRPr="00AC48F2" w:rsidRDefault="00AC48F2" w:rsidP="00AC48F2">
            <w:pPr>
              <w:jc w:val="center"/>
              <w:rPr>
                <w:b/>
                <w:color w:val="000000"/>
                <w:sz w:val="28"/>
                <w:szCs w:val="28"/>
              </w:rPr>
            </w:pPr>
            <w:r w:rsidRPr="00AC48F2">
              <w:rPr>
                <w:b/>
                <w:color w:val="000000"/>
                <w:sz w:val="28"/>
                <w:szCs w:val="28"/>
              </w:rPr>
              <w:t>2024 год</w:t>
            </w:r>
          </w:p>
        </w:tc>
        <w:tc>
          <w:tcPr>
            <w:tcW w:w="3193" w:type="dxa"/>
            <w:tcBorders>
              <w:top w:val="single" w:sz="4" w:space="0" w:color="000000"/>
              <w:left w:val="nil"/>
              <w:bottom w:val="single" w:sz="4" w:space="0" w:color="000000"/>
              <w:right w:val="single" w:sz="4" w:space="0" w:color="000000"/>
            </w:tcBorders>
            <w:shd w:val="clear" w:color="auto" w:fill="auto"/>
            <w:hideMark/>
          </w:tcPr>
          <w:p w:rsidR="00AC48F2" w:rsidRPr="00AC48F2" w:rsidRDefault="00AC48F2" w:rsidP="00AC48F2">
            <w:pPr>
              <w:jc w:val="center"/>
              <w:rPr>
                <w:b/>
                <w:color w:val="000000"/>
                <w:sz w:val="28"/>
                <w:szCs w:val="28"/>
              </w:rPr>
            </w:pPr>
            <w:r w:rsidRPr="00AC48F2">
              <w:rPr>
                <w:b/>
                <w:color w:val="000000"/>
                <w:sz w:val="28"/>
                <w:szCs w:val="28"/>
              </w:rPr>
              <w:t>2025 год</w:t>
            </w:r>
          </w:p>
        </w:tc>
      </w:tr>
      <w:tr w:rsidR="00AC48F2" w:rsidRPr="00AC48F2" w:rsidTr="00E01E4F">
        <w:trPr>
          <w:trHeight w:val="283"/>
        </w:trPr>
        <w:tc>
          <w:tcPr>
            <w:tcW w:w="3192" w:type="dxa"/>
            <w:tcBorders>
              <w:top w:val="nil"/>
              <w:left w:val="single" w:sz="4" w:space="0" w:color="000000"/>
              <w:bottom w:val="single" w:sz="4" w:space="0" w:color="000000"/>
              <w:right w:val="single" w:sz="4" w:space="0" w:color="000000"/>
            </w:tcBorders>
            <w:shd w:val="clear" w:color="auto" w:fill="auto"/>
            <w:hideMark/>
          </w:tcPr>
          <w:p w:rsidR="00AC48F2" w:rsidRPr="00AC48F2" w:rsidRDefault="00AC48F2" w:rsidP="00AC48F2">
            <w:pPr>
              <w:jc w:val="center"/>
              <w:rPr>
                <w:b/>
                <w:color w:val="000000"/>
                <w:sz w:val="28"/>
                <w:szCs w:val="28"/>
              </w:rPr>
            </w:pPr>
            <w:r w:rsidRPr="00AC48F2">
              <w:rPr>
                <w:b/>
                <w:color w:val="000000"/>
                <w:sz w:val="28"/>
                <w:szCs w:val="28"/>
              </w:rPr>
              <w:t>760,5</w:t>
            </w:r>
          </w:p>
        </w:tc>
        <w:tc>
          <w:tcPr>
            <w:tcW w:w="3193" w:type="dxa"/>
            <w:tcBorders>
              <w:top w:val="nil"/>
              <w:left w:val="nil"/>
              <w:bottom w:val="single" w:sz="4" w:space="0" w:color="000000"/>
              <w:right w:val="single" w:sz="4" w:space="0" w:color="000000"/>
            </w:tcBorders>
            <w:shd w:val="clear" w:color="auto" w:fill="auto"/>
            <w:hideMark/>
          </w:tcPr>
          <w:p w:rsidR="00AC48F2" w:rsidRPr="00AC48F2" w:rsidRDefault="00AC48F2" w:rsidP="00AC48F2">
            <w:pPr>
              <w:jc w:val="center"/>
              <w:rPr>
                <w:b/>
                <w:color w:val="000000"/>
                <w:sz w:val="28"/>
                <w:szCs w:val="28"/>
              </w:rPr>
            </w:pPr>
            <w:r w:rsidRPr="00AC48F2">
              <w:rPr>
                <w:b/>
                <w:color w:val="000000"/>
                <w:sz w:val="28"/>
                <w:szCs w:val="28"/>
              </w:rPr>
              <w:t>760,5</w:t>
            </w:r>
          </w:p>
        </w:tc>
        <w:tc>
          <w:tcPr>
            <w:tcW w:w="3193" w:type="dxa"/>
            <w:tcBorders>
              <w:top w:val="nil"/>
              <w:left w:val="nil"/>
              <w:bottom w:val="single" w:sz="4" w:space="0" w:color="000000"/>
              <w:right w:val="single" w:sz="4" w:space="0" w:color="000000"/>
            </w:tcBorders>
            <w:shd w:val="clear" w:color="auto" w:fill="auto"/>
            <w:hideMark/>
          </w:tcPr>
          <w:p w:rsidR="00AC48F2" w:rsidRPr="00AC48F2" w:rsidRDefault="00AC48F2" w:rsidP="00AC48F2">
            <w:pPr>
              <w:jc w:val="center"/>
              <w:rPr>
                <w:b/>
                <w:color w:val="000000"/>
                <w:sz w:val="28"/>
                <w:szCs w:val="28"/>
              </w:rPr>
            </w:pPr>
            <w:r w:rsidRPr="00AC48F2">
              <w:rPr>
                <w:b/>
                <w:color w:val="000000"/>
                <w:sz w:val="28"/>
                <w:szCs w:val="28"/>
              </w:rPr>
              <w:t>760,5</w:t>
            </w:r>
          </w:p>
        </w:tc>
      </w:tr>
    </w:tbl>
    <w:p w:rsidR="00AC48F2" w:rsidRPr="00AC48F2" w:rsidRDefault="00AC48F2" w:rsidP="00AC48F2">
      <w:pPr>
        <w:ind w:firstLine="709"/>
        <w:jc w:val="both"/>
        <w:rPr>
          <w:sz w:val="28"/>
          <w:szCs w:val="28"/>
        </w:rPr>
      </w:pPr>
      <w:r w:rsidRPr="00AC48F2">
        <w:rPr>
          <w:sz w:val="28"/>
          <w:szCs w:val="28"/>
        </w:rPr>
        <w:t xml:space="preserve">9.1 </w:t>
      </w:r>
      <w:r w:rsidRPr="00AC48F2">
        <w:rPr>
          <w:b/>
          <w:sz w:val="28"/>
          <w:szCs w:val="28"/>
        </w:rPr>
        <w:t>КБК 332 1 16 01132 01 0000 140</w:t>
      </w:r>
      <w:r w:rsidRPr="00AC48F2">
        <w:rPr>
          <w:sz w:val="28"/>
          <w:szCs w:val="28"/>
        </w:rPr>
        <w:t xml:space="preserve"> 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должностными лицами органов исполнительной власти субъектов Российской Федерации, учреждениями субъектов Российской Федерации.</w:t>
      </w:r>
    </w:p>
    <w:p w:rsidR="00AC48F2" w:rsidRPr="00AC48F2" w:rsidRDefault="00AC48F2" w:rsidP="00AC48F2">
      <w:pPr>
        <w:ind w:firstLine="709"/>
        <w:jc w:val="both"/>
        <w:rPr>
          <w:sz w:val="28"/>
          <w:szCs w:val="28"/>
        </w:rPr>
      </w:pPr>
      <w:r w:rsidRPr="00AC48F2">
        <w:rPr>
          <w:sz w:val="28"/>
          <w:szCs w:val="28"/>
        </w:rPr>
        <w:t>Главный администратор доходов - Министерство Тверской области по обеспечению контрольных функций.</w:t>
      </w:r>
    </w:p>
    <w:p w:rsidR="00AC48F2" w:rsidRPr="00AC48F2" w:rsidRDefault="00AC48F2" w:rsidP="00AC48F2">
      <w:pPr>
        <w:ind w:firstLine="709"/>
        <w:jc w:val="both"/>
        <w:rPr>
          <w:sz w:val="28"/>
          <w:szCs w:val="28"/>
        </w:rPr>
      </w:pPr>
      <w:r w:rsidRPr="00AC48F2">
        <w:rPr>
          <w:sz w:val="28"/>
          <w:szCs w:val="28"/>
        </w:rPr>
        <w:t>Расчет произведен в соответствии с методикой, утвержденной приказом Министерства Тверской области по обеспечению контрольных функций от 26.09.2022 № 926 «Об утверждении методики прогнозирования поступлений доходов в областной бюджет Тверской области и местные бюджеты муниципальных образований Тверской области».</w:t>
      </w:r>
    </w:p>
    <w:p w:rsidR="00AC48F2" w:rsidRPr="00AC48F2" w:rsidRDefault="00AC48F2" w:rsidP="00AC48F2">
      <w:pPr>
        <w:ind w:firstLine="709"/>
        <w:jc w:val="both"/>
        <w:rPr>
          <w:rFonts w:ascii="f\fcharset\fmodern\fprqC" w:hAnsi="f\fcharset\fmodern\fprqC" w:cs="f\fcharset\fmodern\fprqC"/>
          <w:color w:val="000000"/>
          <w:sz w:val="20"/>
          <w:szCs w:val="20"/>
        </w:rPr>
      </w:pPr>
      <w:r w:rsidRPr="00AC48F2">
        <w:rPr>
          <w:sz w:val="28"/>
          <w:szCs w:val="28"/>
        </w:rPr>
        <w:t>В соответствии с требованиями статьи 3.1 Федерального закона от 30.12.2004 N 214-ФЗ «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обязан размещать информацию о своей деятельности. Ответственность за нарушение указанного требования предусмотрена статьей 13.19.3 КоАП РФ.</w:t>
      </w:r>
    </w:p>
    <w:p w:rsidR="00AC48F2" w:rsidRPr="00AC48F2" w:rsidRDefault="00AC48F2" w:rsidP="00AC48F2">
      <w:pPr>
        <w:ind w:firstLine="709"/>
        <w:jc w:val="both"/>
        <w:rPr>
          <w:sz w:val="28"/>
          <w:szCs w:val="28"/>
        </w:rPr>
      </w:pPr>
      <w:r w:rsidRPr="00AC48F2">
        <w:rPr>
          <w:sz w:val="28"/>
          <w:szCs w:val="28"/>
        </w:rPr>
        <w:t>Прогноз поступлений денежных взысканий (штрафов) на 2023год и на плановый период 2024-2025 гг. в доход областного бюджета Тверской области определены методом прямого расчета, основанного на использовании среднего количества нарушений за 3 года, ответственность за которые предусмотрена по ст. 13.19.3 КоАП РФ и размера штрафов.</w:t>
      </w:r>
    </w:p>
    <w:p w:rsidR="00AC48F2" w:rsidRPr="00AC48F2" w:rsidRDefault="00AC48F2" w:rsidP="00AC48F2">
      <w:pPr>
        <w:ind w:firstLine="709"/>
        <w:jc w:val="both"/>
        <w:rPr>
          <w:sz w:val="28"/>
          <w:szCs w:val="28"/>
        </w:rPr>
      </w:pPr>
      <w:r w:rsidRPr="00AC48F2">
        <w:rPr>
          <w:sz w:val="28"/>
          <w:szCs w:val="28"/>
        </w:rPr>
        <w:t>Расчет прогноза на 2023-2025 годы представлен в таблице:</w:t>
      </w:r>
    </w:p>
    <w:tbl>
      <w:tblPr>
        <w:tblW w:w="9214" w:type="dxa"/>
        <w:tblInd w:w="-5" w:type="dxa"/>
        <w:tblLayout w:type="fixed"/>
        <w:tblLook w:val="04A0" w:firstRow="1" w:lastRow="0" w:firstColumn="1" w:lastColumn="0" w:noHBand="0" w:noVBand="1"/>
      </w:tblPr>
      <w:tblGrid>
        <w:gridCol w:w="1276"/>
        <w:gridCol w:w="992"/>
        <w:gridCol w:w="1276"/>
        <w:gridCol w:w="1134"/>
        <w:gridCol w:w="1276"/>
        <w:gridCol w:w="992"/>
        <w:gridCol w:w="1276"/>
        <w:gridCol w:w="992"/>
      </w:tblGrid>
      <w:tr w:rsidR="00AC48F2" w:rsidRPr="00AC48F2" w:rsidTr="00E01E4F">
        <w:trPr>
          <w:trHeight w:val="333"/>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2"/>
                <w:szCs w:val="22"/>
              </w:rPr>
            </w:pPr>
            <w:r w:rsidRPr="00AC48F2">
              <w:rPr>
                <w:sz w:val="22"/>
                <w:szCs w:val="22"/>
              </w:rPr>
              <w:t>Вид нарушения</w:t>
            </w:r>
          </w:p>
          <w:p w:rsidR="00AC48F2" w:rsidRPr="00AC48F2" w:rsidRDefault="00AC48F2" w:rsidP="00AC48F2">
            <w:pPr>
              <w:jc w:val="center"/>
              <w:rPr>
                <w:b/>
                <w:bCs/>
                <w:sz w:val="22"/>
                <w:szCs w:val="22"/>
              </w:rPr>
            </w:pPr>
            <w:r w:rsidRPr="00AC48F2">
              <w:rPr>
                <w:sz w:val="22"/>
                <w:szCs w:val="22"/>
              </w:rPr>
              <w:t>КОАП РФ</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bCs/>
                <w:sz w:val="22"/>
                <w:szCs w:val="22"/>
              </w:rPr>
            </w:pPr>
            <w:r w:rsidRPr="00AC48F2">
              <w:rPr>
                <w:bCs/>
                <w:sz w:val="22"/>
                <w:szCs w:val="22"/>
              </w:rPr>
              <w:t>Размер штрафа, тыс.руб</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b/>
                <w:bCs/>
              </w:rPr>
            </w:pPr>
            <w:r w:rsidRPr="00AC48F2">
              <w:rPr>
                <w:b/>
                <w:bCs/>
              </w:rPr>
              <w:t>202</w:t>
            </w:r>
            <w:r w:rsidRPr="00AC48F2">
              <w:rPr>
                <w:b/>
                <w:bCs/>
                <w:lang w:val="en-US"/>
              </w:rPr>
              <w:t>3</w:t>
            </w:r>
            <w:r w:rsidRPr="00AC48F2">
              <w:rPr>
                <w:b/>
                <w:bCs/>
              </w:rPr>
              <w:t xml:space="preserve"> год</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b/>
                <w:bCs/>
              </w:rPr>
            </w:pPr>
            <w:r w:rsidRPr="00AC48F2">
              <w:rPr>
                <w:b/>
                <w:bCs/>
              </w:rPr>
              <w:t>20</w:t>
            </w:r>
            <w:r w:rsidRPr="00AC48F2">
              <w:rPr>
                <w:b/>
                <w:bCs/>
                <w:lang w:val="en-US"/>
              </w:rPr>
              <w:t>24</w:t>
            </w:r>
            <w:r w:rsidRPr="00AC48F2">
              <w:rPr>
                <w:b/>
                <w:bCs/>
              </w:rPr>
              <w:t xml:space="preserve"> год</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b/>
                <w:bCs/>
              </w:rPr>
            </w:pPr>
            <w:r w:rsidRPr="00AC48F2">
              <w:rPr>
                <w:b/>
                <w:bCs/>
              </w:rPr>
              <w:t>202</w:t>
            </w:r>
            <w:r w:rsidRPr="00AC48F2">
              <w:rPr>
                <w:b/>
                <w:bCs/>
                <w:lang w:val="en-US"/>
              </w:rPr>
              <w:t>5</w:t>
            </w:r>
            <w:r w:rsidRPr="00AC48F2">
              <w:rPr>
                <w:b/>
                <w:bCs/>
              </w:rPr>
              <w:t xml:space="preserve"> год</w:t>
            </w:r>
          </w:p>
        </w:tc>
      </w:tr>
      <w:tr w:rsidR="00AC48F2" w:rsidRPr="00AC48F2" w:rsidTr="00E01E4F">
        <w:trPr>
          <w:trHeight w:val="707"/>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AC48F2" w:rsidRPr="00AC48F2" w:rsidRDefault="00AC48F2" w:rsidP="00AC48F2">
            <w:pPr>
              <w:rPr>
                <w:b/>
                <w:b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C48F2" w:rsidRPr="00AC48F2" w:rsidRDefault="00AC48F2" w:rsidP="00AC48F2">
            <w:pPr>
              <w:rPr>
                <w:bCs/>
              </w:rPr>
            </w:pPr>
          </w:p>
        </w:tc>
        <w:tc>
          <w:tcPr>
            <w:tcW w:w="1276"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bCs/>
              </w:rPr>
            </w:pPr>
            <w:r w:rsidRPr="00AC48F2">
              <w:rPr>
                <w:bCs/>
              </w:rPr>
              <w:t>Количес</w:t>
            </w:r>
            <w:r w:rsidRPr="00AC48F2">
              <w:rPr>
                <w:bCs/>
                <w:lang w:val="en-US"/>
              </w:rPr>
              <w:t>-</w:t>
            </w:r>
            <w:r w:rsidRPr="00AC48F2">
              <w:rPr>
                <w:bCs/>
              </w:rPr>
              <w:t>тво, шт.</w:t>
            </w:r>
          </w:p>
        </w:tc>
        <w:tc>
          <w:tcPr>
            <w:tcW w:w="1134"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bCs/>
              </w:rPr>
            </w:pPr>
            <w:r w:rsidRPr="00AC48F2">
              <w:rPr>
                <w:bCs/>
              </w:rPr>
              <w:t>Сумма, тыс. руб.</w:t>
            </w:r>
          </w:p>
        </w:tc>
        <w:tc>
          <w:tcPr>
            <w:tcW w:w="1276"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bCs/>
              </w:rPr>
            </w:pPr>
            <w:r w:rsidRPr="00AC48F2">
              <w:rPr>
                <w:bCs/>
              </w:rPr>
              <w:t>Количес</w:t>
            </w:r>
            <w:r w:rsidRPr="00AC48F2">
              <w:rPr>
                <w:bCs/>
                <w:lang w:val="en-US"/>
              </w:rPr>
              <w:t>-</w:t>
            </w:r>
            <w:r w:rsidRPr="00AC48F2">
              <w:rPr>
                <w:bCs/>
              </w:rPr>
              <w:t>тво, шт.</w:t>
            </w:r>
          </w:p>
        </w:tc>
        <w:tc>
          <w:tcPr>
            <w:tcW w:w="992"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bCs/>
              </w:rPr>
            </w:pPr>
            <w:r w:rsidRPr="00AC48F2">
              <w:rPr>
                <w:bCs/>
              </w:rPr>
              <w:t>Сумма, тыс. руб.</w:t>
            </w:r>
          </w:p>
        </w:tc>
        <w:tc>
          <w:tcPr>
            <w:tcW w:w="1276"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bCs/>
              </w:rPr>
            </w:pPr>
            <w:r w:rsidRPr="00AC48F2">
              <w:rPr>
                <w:bCs/>
              </w:rPr>
              <w:t>Количес</w:t>
            </w:r>
            <w:r w:rsidRPr="00AC48F2">
              <w:rPr>
                <w:bCs/>
                <w:lang w:val="en-US"/>
              </w:rPr>
              <w:t>-</w:t>
            </w:r>
            <w:r w:rsidRPr="00AC48F2">
              <w:rPr>
                <w:bCs/>
              </w:rPr>
              <w:t>тво, шт</w:t>
            </w:r>
          </w:p>
        </w:tc>
        <w:tc>
          <w:tcPr>
            <w:tcW w:w="992"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bCs/>
              </w:rPr>
            </w:pPr>
            <w:r w:rsidRPr="00AC48F2">
              <w:rPr>
                <w:bCs/>
              </w:rPr>
              <w:t>Сумма, тыс. руб.</w:t>
            </w:r>
          </w:p>
        </w:tc>
      </w:tr>
      <w:tr w:rsidR="00AC48F2" w:rsidRPr="00AC48F2" w:rsidTr="00E01E4F">
        <w:trPr>
          <w:trHeight w:val="420"/>
        </w:trPr>
        <w:tc>
          <w:tcPr>
            <w:tcW w:w="1276" w:type="dxa"/>
            <w:vMerge w:val="restart"/>
            <w:tcBorders>
              <w:top w:val="nil"/>
              <w:left w:val="single" w:sz="4" w:space="0" w:color="auto"/>
              <w:right w:val="single" w:sz="4" w:space="0" w:color="auto"/>
            </w:tcBorders>
            <w:shd w:val="clear" w:color="auto" w:fill="auto"/>
            <w:vAlign w:val="center"/>
          </w:tcPr>
          <w:p w:rsidR="00AC48F2" w:rsidRPr="00AC48F2" w:rsidRDefault="00AC48F2" w:rsidP="00AC48F2">
            <w:pPr>
              <w:jc w:val="center"/>
              <w:rPr>
                <w:bCs/>
                <w:sz w:val="22"/>
                <w:szCs w:val="22"/>
              </w:rPr>
            </w:pPr>
            <w:r w:rsidRPr="00AC48F2">
              <w:rPr>
                <w:bCs/>
                <w:sz w:val="22"/>
                <w:szCs w:val="22"/>
              </w:rPr>
              <w:t>ч.1 ст. 13.19.3</w:t>
            </w:r>
          </w:p>
          <w:p w:rsidR="00AC48F2" w:rsidRPr="00AC48F2" w:rsidRDefault="00AC48F2" w:rsidP="00AC48F2">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C48F2" w:rsidRPr="00AC48F2" w:rsidRDefault="00AC48F2" w:rsidP="00AC48F2">
            <w:pPr>
              <w:jc w:val="center"/>
              <w:rPr>
                <w:sz w:val="22"/>
                <w:szCs w:val="22"/>
              </w:rPr>
            </w:pPr>
            <w:r w:rsidRPr="00AC48F2">
              <w:rPr>
                <w:sz w:val="22"/>
                <w:szCs w:val="22"/>
              </w:rPr>
              <w:t>5,0</w:t>
            </w:r>
          </w:p>
        </w:tc>
        <w:tc>
          <w:tcPr>
            <w:tcW w:w="1276"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1</w:t>
            </w:r>
          </w:p>
        </w:tc>
        <w:tc>
          <w:tcPr>
            <w:tcW w:w="1134"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5,0</w:t>
            </w:r>
          </w:p>
        </w:tc>
        <w:tc>
          <w:tcPr>
            <w:tcW w:w="1276"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1</w:t>
            </w:r>
          </w:p>
        </w:tc>
        <w:tc>
          <w:tcPr>
            <w:tcW w:w="992"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5,0</w:t>
            </w:r>
          </w:p>
        </w:tc>
        <w:tc>
          <w:tcPr>
            <w:tcW w:w="1276"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1</w:t>
            </w:r>
          </w:p>
        </w:tc>
        <w:tc>
          <w:tcPr>
            <w:tcW w:w="992"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5,0</w:t>
            </w:r>
          </w:p>
        </w:tc>
      </w:tr>
      <w:tr w:rsidR="00AC48F2" w:rsidRPr="00AC48F2" w:rsidTr="00E01E4F">
        <w:trPr>
          <w:trHeight w:val="420"/>
        </w:trPr>
        <w:tc>
          <w:tcPr>
            <w:tcW w:w="1276" w:type="dxa"/>
            <w:vMerge/>
            <w:tcBorders>
              <w:left w:val="single" w:sz="4" w:space="0" w:color="auto"/>
              <w:right w:val="single" w:sz="4" w:space="0" w:color="auto"/>
            </w:tcBorders>
            <w:shd w:val="clear" w:color="auto" w:fill="auto"/>
            <w:vAlign w:val="center"/>
            <w:hideMark/>
          </w:tcPr>
          <w:p w:rsidR="00AC48F2" w:rsidRPr="00AC48F2" w:rsidRDefault="00AC48F2" w:rsidP="00AC48F2">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2"/>
                <w:szCs w:val="22"/>
              </w:rPr>
            </w:pPr>
            <w:r w:rsidRPr="00AC48F2">
              <w:rPr>
                <w:sz w:val="22"/>
                <w:szCs w:val="22"/>
              </w:rPr>
              <w:t>15,0</w:t>
            </w:r>
          </w:p>
        </w:tc>
        <w:tc>
          <w:tcPr>
            <w:tcW w:w="1276"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4</w:t>
            </w:r>
          </w:p>
        </w:tc>
        <w:tc>
          <w:tcPr>
            <w:tcW w:w="1134"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60,0</w:t>
            </w:r>
          </w:p>
        </w:tc>
        <w:tc>
          <w:tcPr>
            <w:tcW w:w="1276"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4</w:t>
            </w:r>
          </w:p>
        </w:tc>
        <w:tc>
          <w:tcPr>
            <w:tcW w:w="992"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60,0</w:t>
            </w:r>
          </w:p>
        </w:tc>
        <w:tc>
          <w:tcPr>
            <w:tcW w:w="1276"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4</w:t>
            </w:r>
          </w:p>
        </w:tc>
        <w:tc>
          <w:tcPr>
            <w:tcW w:w="992"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60,0</w:t>
            </w:r>
          </w:p>
        </w:tc>
      </w:tr>
      <w:tr w:rsidR="00AC48F2" w:rsidRPr="00AC48F2" w:rsidTr="00E01E4F">
        <w:trPr>
          <w:trHeight w:val="420"/>
        </w:trPr>
        <w:tc>
          <w:tcPr>
            <w:tcW w:w="1276" w:type="dxa"/>
            <w:vMerge/>
            <w:tcBorders>
              <w:left w:val="single" w:sz="4" w:space="0" w:color="auto"/>
              <w:right w:val="single" w:sz="4" w:space="0" w:color="auto"/>
            </w:tcBorders>
            <w:shd w:val="clear" w:color="auto" w:fill="auto"/>
            <w:vAlign w:val="center"/>
            <w:hideMark/>
          </w:tcPr>
          <w:p w:rsidR="00AC48F2" w:rsidRPr="00AC48F2" w:rsidRDefault="00AC48F2" w:rsidP="00AC48F2">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2"/>
                <w:szCs w:val="22"/>
              </w:rPr>
            </w:pPr>
            <w:r w:rsidRPr="00AC48F2">
              <w:rPr>
                <w:sz w:val="22"/>
                <w:szCs w:val="22"/>
              </w:rPr>
              <w:t>20,0</w:t>
            </w:r>
          </w:p>
        </w:tc>
        <w:tc>
          <w:tcPr>
            <w:tcW w:w="1276"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2</w:t>
            </w:r>
          </w:p>
        </w:tc>
        <w:tc>
          <w:tcPr>
            <w:tcW w:w="1134"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40,0</w:t>
            </w:r>
          </w:p>
        </w:tc>
        <w:tc>
          <w:tcPr>
            <w:tcW w:w="1276"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2</w:t>
            </w:r>
          </w:p>
        </w:tc>
        <w:tc>
          <w:tcPr>
            <w:tcW w:w="992"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40,0</w:t>
            </w:r>
          </w:p>
        </w:tc>
        <w:tc>
          <w:tcPr>
            <w:tcW w:w="1276"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2</w:t>
            </w:r>
          </w:p>
        </w:tc>
        <w:tc>
          <w:tcPr>
            <w:tcW w:w="992"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40,0</w:t>
            </w:r>
          </w:p>
        </w:tc>
      </w:tr>
      <w:tr w:rsidR="00AC48F2" w:rsidRPr="00AC48F2" w:rsidTr="00E01E4F">
        <w:trPr>
          <w:trHeight w:val="420"/>
        </w:trPr>
        <w:tc>
          <w:tcPr>
            <w:tcW w:w="1276" w:type="dxa"/>
            <w:vMerge/>
            <w:tcBorders>
              <w:left w:val="single" w:sz="4" w:space="0" w:color="auto"/>
              <w:right w:val="single" w:sz="4" w:space="0" w:color="auto"/>
            </w:tcBorders>
            <w:shd w:val="clear" w:color="auto" w:fill="auto"/>
            <w:vAlign w:val="center"/>
            <w:hideMark/>
          </w:tcPr>
          <w:p w:rsidR="00AC48F2" w:rsidRPr="00AC48F2" w:rsidRDefault="00AC48F2" w:rsidP="00AC48F2">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2"/>
                <w:szCs w:val="22"/>
              </w:rPr>
            </w:pPr>
            <w:r w:rsidRPr="00AC48F2">
              <w:rPr>
                <w:sz w:val="22"/>
                <w:szCs w:val="22"/>
              </w:rPr>
              <w:t>50,0</w:t>
            </w:r>
          </w:p>
        </w:tc>
        <w:tc>
          <w:tcPr>
            <w:tcW w:w="1276"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3</w:t>
            </w:r>
          </w:p>
        </w:tc>
        <w:tc>
          <w:tcPr>
            <w:tcW w:w="1134"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150,0</w:t>
            </w:r>
          </w:p>
        </w:tc>
        <w:tc>
          <w:tcPr>
            <w:tcW w:w="1276"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3</w:t>
            </w:r>
          </w:p>
        </w:tc>
        <w:tc>
          <w:tcPr>
            <w:tcW w:w="992"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150,0</w:t>
            </w:r>
          </w:p>
        </w:tc>
        <w:tc>
          <w:tcPr>
            <w:tcW w:w="1276"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3</w:t>
            </w:r>
          </w:p>
        </w:tc>
        <w:tc>
          <w:tcPr>
            <w:tcW w:w="992"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150,0</w:t>
            </w:r>
          </w:p>
        </w:tc>
      </w:tr>
      <w:tr w:rsidR="00AC48F2" w:rsidRPr="00AC48F2" w:rsidTr="00E01E4F">
        <w:trPr>
          <w:trHeight w:val="420"/>
        </w:trPr>
        <w:tc>
          <w:tcPr>
            <w:tcW w:w="1276" w:type="dxa"/>
            <w:vMerge/>
            <w:tcBorders>
              <w:left w:val="single" w:sz="4" w:space="0" w:color="auto"/>
              <w:right w:val="single" w:sz="4" w:space="0" w:color="auto"/>
            </w:tcBorders>
            <w:shd w:val="clear" w:color="auto" w:fill="auto"/>
            <w:vAlign w:val="center"/>
          </w:tcPr>
          <w:p w:rsidR="00AC48F2" w:rsidRPr="00AC48F2" w:rsidRDefault="00AC48F2" w:rsidP="00AC48F2">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C48F2" w:rsidRPr="00AC48F2" w:rsidRDefault="00AC48F2" w:rsidP="00AC48F2">
            <w:pPr>
              <w:jc w:val="center"/>
              <w:rPr>
                <w:sz w:val="22"/>
                <w:szCs w:val="22"/>
              </w:rPr>
            </w:pPr>
            <w:r w:rsidRPr="00AC48F2">
              <w:rPr>
                <w:sz w:val="22"/>
                <w:szCs w:val="22"/>
              </w:rPr>
              <w:t>51,0</w:t>
            </w:r>
          </w:p>
        </w:tc>
        <w:tc>
          <w:tcPr>
            <w:tcW w:w="1276"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2</w:t>
            </w:r>
          </w:p>
        </w:tc>
        <w:tc>
          <w:tcPr>
            <w:tcW w:w="1134"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102,0</w:t>
            </w:r>
          </w:p>
        </w:tc>
        <w:tc>
          <w:tcPr>
            <w:tcW w:w="1276"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2</w:t>
            </w:r>
          </w:p>
        </w:tc>
        <w:tc>
          <w:tcPr>
            <w:tcW w:w="992"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102,0</w:t>
            </w:r>
          </w:p>
        </w:tc>
        <w:tc>
          <w:tcPr>
            <w:tcW w:w="1276"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2</w:t>
            </w:r>
          </w:p>
        </w:tc>
        <w:tc>
          <w:tcPr>
            <w:tcW w:w="992"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102,0</w:t>
            </w:r>
          </w:p>
        </w:tc>
      </w:tr>
      <w:tr w:rsidR="00AC48F2" w:rsidRPr="00AC48F2" w:rsidTr="00E01E4F">
        <w:trPr>
          <w:trHeight w:val="420"/>
        </w:trPr>
        <w:tc>
          <w:tcPr>
            <w:tcW w:w="1276" w:type="dxa"/>
            <w:vMerge/>
            <w:tcBorders>
              <w:left w:val="single" w:sz="4" w:space="0" w:color="auto"/>
              <w:right w:val="single" w:sz="4" w:space="0" w:color="auto"/>
            </w:tcBorders>
            <w:shd w:val="clear" w:color="auto" w:fill="auto"/>
            <w:vAlign w:val="center"/>
            <w:hideMark/>
          </w:tcPr>
          <w:p w:rsidR="00AC48F2" w:rsidRPr="00AC48F2" w:rsidRDefault="00AC48F2" w:rsidP="00AC48F2">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2"/>
                <w:szCs w:val="22"/>
              </w:rPr>
            </w:pPr>
            <w:r w:rsidRPr="00AC48F2">
              <w:rPr>
                <w:sz w:val="22"/>
                <w:szCs w:val="22"/>
              </w:rPr>
              <w:t>55,0</w:t>
            </w:r>
          </w:p>
        </w:tc>
        <w:tc>
          <w:tcPr>
            <w:tcW w:w="1276"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1</w:t>
            </w:r>
          </w:p>
        </w:tc>
        <w:tc>
          <w:tcPr>
            <w:tcW w:w="1134"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55,0</w:t>
            </w:r>
          </w:p>
        </w:tc>
        <w:tc>
          <w:tcPr>
            <w:tcW w:w="1276"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1</w:t>
            </w:r>
          </w:p>
        </w:tc>
        <w:tc>
          <w:tcPr>
            <w:tcW w:w="992"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55,0</w:t>
            </w:r>
          </w:p>
        </w:tc>
        <w:tc>
          <w:tcPr>
            <w:tcW w:w="1276"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1</w:t>
            </w:r>
          </w:p>
        </w:tc>
        <w:tc>
          <w:tcPr>
            <w:tcW w:w="992"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pPr>
            <w:r w:rsidRPr="00AC48F2">
              <w:t>55,0</w:t>
            </w:r>
          </w:p>
        </w:tc>
      </w:tr>
      <w:tr w:rsidR="00AC48F2" w:rsidRPr="00AC48F2" w:rsidTr="00E01E4F">
        <w:trPr>
          <w:trHeight w:val="420"/>
        </w:trPr>
        <w:tc>
          <w:tcPr>
            <w:tcW w:w="1276" w:type="dxa"/>
            <w:vMerge/>
            <w:tcBorders>
              <w:left w:val="single" w:sz="4" w:space="0" w:color="auto"/>
              <w:bottom w:val="single" w:sz="4" w:space="0" w:color="auto"/>
              <w:right w:val="single" w:sz="4" w:space="0" w:color="auto"/>
            </w:tcBorders>
            <w:shd w:val="clear" w:color="auto" w:fill="auto"/>
            <w:vAlign w:val="center"/>
          </w:tcPr>
          <w:p w:rsidR="00AC48F2" w:rsidRPr="00AC48F2" w:rsidRDefault="00AC48F2" w:rsidP="00AC48F2">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C48F2" w:rsidRPr="00AC48F2" w:rsidRDefault="00AC48F2" w:rsidP="00AC48F2">
            <w:pPr>
              <w:jc w:val="center"/>
              <w:rPr>
                <w:sz w:val="22"/>
                <w:szCs w:val="22"/>
              </w:rPr>
            </w:pPr>
            <w:r w:rsidRPr="00AC48F2">
              <w:rPr>
                <w:sz w:val="22"/>
                <w:szCs w:val="22"/>
              </w:rPr>
              <w:t>60,0</w:t>
            </w:r>
          </w:p>
        </w:tc>
        <w:tc>
          <w:tcPr>
            <w:tcW w:w="1276"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1</w:t>
            </w:r>
          </w:p>
        </w:tc>
        <w:tc>
          <w:tcPr>
            <w:tcW w:w="1134"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60,0</w:t>
            </w:r>
          </w:p>
        </w:tc>
        <w:tc>
          <w:tcPr>
            <w:tcW w:w="1276"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1</w:t>
            </w:r>
          </w:p>
        </w:tc>
        <w:tc>
          <w:tcPr>
            <w:tcW w:w="992"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60,0</w:t>
            </w:r>
          </w:p>
        </w:tc>
        <w:tc>
          <w:tcPr>
            <w:tcW w:w="1276"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1</w:t>
            </w:r>
          </w:p>
        </w:tc>
        <w:tc>
          <w:tcPr>
            <w:tcW w:w="992" w:type="dxa"/>
            <w:tcBorders>
              <w:top w:val="nil"/>
              <w:left w:val="nil"/>
              <w:bottom w:val="single" w:sz="4" w:space="0" w:color="auto"/>
              <w:right w:val="single" w:sz="4" w:space="0" w:color="auto"/>
            </w:tcBorders>
            <w:shd w:val="clear" w:color="auto" w:fill="auto"/>
          </w:tcPr>
          <w:p w:rsidR="00AC48F2" w:rsidRPr="00AC48F2" w:rsidRDefault="00AC48F2" w:rsidP="00AC48F2">
            <w:pPr>
              <w:jc w:val="center"/>
            </w:pPr>
            <w:r w:rsidRPr="00AC48F2">
              <w:t>60,0</w:t>
            </w:r>
          </w:p>
        </w:tc>
      </w:tr>
      <w:tr w:rsidR="00AC48F2" w:rsidRPr="00AC48F2" w:rsidTr="00E01E4F">
        <w:trPr>
          <w:trHeight w:val="390"/>
        </w:trPr>
        <w:tc>
          <w:tcPr>
            <w:tcW w:w="1276" w:type="dxa"/>
            <w:tcBorders>
              <w:top w:val="nil"/>
              <w:left w:val="single" w:sz="4" w:space="0" w:color="auto"/>
              <w:bottom w:val="single" w:sz="4" w:space="0" w:color="auto"/>
              <w:right w:val="single" w:sz="4" w:space="0" w:color="auto"/>
            </w:tcBorders>
            <w:shd w:val="clear" w:color="auto" w:fill="auto"/>
            <w:vAlign w:val="center"/>
          </w:tcPr>
          <w:p w:rsidR="00AC48F2" w:rsidRPr="00AC48F2" w:rsidRDefault="00AC48F2" w:rsidP="00AC48F2">
            <w:pPr>
              <w:jc w:val="center"/>
              <w:rPr>
                <w:b/>
              </w:rPr>
            </w:pPr>
            <w:r w:rsidRPr="00AC48F2">
              <w:rPr>
                <w:b/>
                <w:bCs/>
              </w:rPr>
              <w:t>ИТОГО</w:t>
            </w:r>
          </w:p>
        </w:tc>
        <w:tc>
          <w:tcPr>
            <w:tcW w:w="992" w:type="dxa"/>
            <w:tcBorders>
              <w:top w:val="nil"/>
              <w:left w:val="nil"/>
              <w:bottom w:val="single" w:sz="4" w:space="0" w:color="auto"/>
              <w:right w:val="single" w:sz="4" w:space="0" w:color="auto"/>
            </w:tcBorders>
            <w:shd w:val="clear" w:color="auto" w:fill="auto"/>
            <w:vAlign w:val="center"/>
          </w:tcPr>
          <w:p w:rsidR="00AC48F2" w:rsidRPr="00AC48F2" w:rsidRDefault="00AC48F2" w:rsidP="00AC48F2">
            <w:pPr>
              <w:jc w:val="center"/>
              <w:rPr>
                <w:color w:val="000000"/>
              </w:rPr>
            </w:pPr>
          </w:p>
        </w:tc>
        <w:tc>
          <w:tcPr>
            <w:tcW w:w="1276" w:type="dxa"/>
            <w:tcBorders>
              <w:top w:val="nil"/>
              <w:left w:val="nil"/>
              <w:bottom w:val="single" w:sz="4" w:space="0" w:color="auto"/>
              <w:right w:val="single" w:sz="4" w:space="0" w:color="auto"/>
            </w:tcBorders>
            <w:shd w:val="clear" w:color="auto" w:fill="auto"/>
            <w:vAlign w:val="center"/>
          </w:tcPr>
          <w:p w:rsidR="00AC48F2" w:rsidRPr="00AC48F2" w:rsidRDefault="00AC48F2" w:rsidP="00AC48F2">
            <w:pPr>
              <w:jc w:val="center"/>
              <w:rPr>
                <w:b/>
                <w:color w:val="000000"/>
              </w:rPr>
            </w:pPr>
          </w:p>
        </w:tc>
        <w:tc>
          <w:tcPr>
            <w:tcW w:w="1134" w:type="dxa"/>
            <w:tcBorders>
              <w:top w:val="nil"/>
              <w:left w:val="nil"/>
              <w:bottom w:val="single" w:sz="4" w:space="0" w:color="auto"/>
              <w:right w:val="single" w:sz="4" w:space="0" w:color="auto"/>
            </w:tcBorders>
            <w:shd w:val="clear" w:color="auto" w:fill="auto"/>
            <w:vAlign w:val="center"/>
          </w:tcPr>
          <w:p w:rsidR="00AC48F2" w:rsidRPr="00AC48F2" w:rsidRDefault="00AC48F2" w:rsidP="00AC48F2">
            <w:pPr>
              <w:jc w:val="center"/>
              <w:rPr>
                <w:b/>
                <w:color w:val="000000"/>
              </w:rPr>
            </w:pPr>
            <w:r w:rsidRPr="00AC48F2">
              <w:rPr>
                <w:b/>
                <w:color w:val="000000"/>
                <w:lang w:val="en-US"/>
              </w:rPr>
              <w:t>47</w:t>
            </w:r>
            <w:r w:rsidRPr="00AC48F2">
              <w:rPr>
                <w:b/>
                <w:color w:val="000000"/>
              </w:rPr>
              <w:t>2,0</w:t>
            </w:r>
          </w:p>
        </w:tc>
        <w:tc>
          <w:tcPr>
            <w:tcW w:w="1276" w:type="dxa"/>
            <w:tcBorders>
              <w:top w:val="nil"/>
              <w:left w:val="nil"/>
              <w:bottom w:val="single" w:sz="4" w:space="0" w:color="auto"/>
              <w:right w:val="single" w:sz="4" w:space="0" w:color="auto"/>
            </w:tcBorders>
            <w:shd w:val="clear" w:color="auto" w:fill="auto"/>
            <w:vAlign w:val="center"/>
          </w:tcPr>
          <w:p w:rsidR="00AC48F2" w:rsidRPr="00AC48F2" w:rsidRDefault="00AC48F2" w:rsidP="00AC48F2">
            <w:pPr>
              <w:jc w:val="center"/>
              <w:rPr>
                <w:b/>
                <w:color w:val="000000"/>
              </w:rPr>
            </w:pPr>
          </w:p>
        </w:tc>
        <w:tc>
          <w:tcPr>
            <w:tcW w:w="992" w:type="dxa"/>
            <w:tcBorders>
              <w:top w:val="nil"/>
              <w:left w:val="nil"/>
              <w:bottom w:val="single" w:sz="4" w:space="0" w:color="auto"/>
              <w:right w:val="single" w:sz="4" w:space="0" w:color="auto"/>
            </w:tcBorders>
            <w:shd w:val="clear" w:color="auto" w:fill="auto"/>
            <w:vAlign w:val="center"/>
          </w:tcPr>
          <w:p w:rsidR="00AC48F2" w:rsidRPr="00AC48F2" w:rsidRDefault="00AC48F2" w:rsidP="00AC48F2">
            <w:pPr>
              <w:jc w:val="center"/>
              <w:rPr>
                <w:b/>
                <w:color w:val="000000"/>
              </w:rPr>
            </w:pPr>
            <w:r w:rsidRPr="00AC48F2">
              <w:rPr>
                <w:b/>
                <w:color w:val="000000"/>
              </w:rPr>
              <w:t>472,0</w:t>
            </w:r>
          </w:p>
        </w:tc>
        <w:tc>
          <w:tcPr>
            <w:tcW w:w="1276" w:type="dxa"/>
            <w:tcBorders>
              <w:top w:val="nil"/>
              <w:left w:val="nil"/>
              <w:bottom w:val="single" w:sz="4" w:space="0" w:color="auto"/>
              <w:right w:val="single" w:sz="4" w:space="0" w:color="auto"/>
            </w:tcBorders>
            <w:shd w:val="clear" w:color="auto" w:fill="auto"/>
            <w:vAlign w:val="center"/>
          </w:tcPr>
          <w:p w:rsidR="00AC48F2" w:rsidRPr="00AC48F2" w:rsidRDefault="00AC48F2" w:rsidP="00AC48F2">
            <w:pPr>
              <w:jc w:val="center"/>
              <w:rPr>
                <w:b/>
                <w:color w:val="000000"/>
              </w:rPr>
            </w:pPr>
          </w:p>
        </w:tc>
        <w:tc>
          <w:tcPr>
            <w:tcW w:w="992" w:type="dxa"/>
            <w:tcBorders>
              <w:top w:val="nil"/>
              <w:left w:val="nil"/>
              <w:bottom w:val="single" w:sz="4" w:space="0" w:color="auto"/>
              <w:right w:val="single" w:sz="4" w:space="0" w:color="auto"/>
            </w:tcBorders>
            <w:shd w:val="clear" w:color="auto" w:fill="auto"/>
            <w:vAlign w:val="center"/>
          </w:tcPr>
          <w:p w:rsidR="00AC48F2" w:rsidRPr="00AC48F2" w:rsidRDefault="00AC48F2" w:rsidP="00AC48F2">
            <w:pPr>
              <w:jc w:val="center"/>
              <w:rPr>
                <w:b/>
                <w:color w:val="000000"/>
              </w:rPr>
            </w:pPr>
            <w:r w:rsidRPr="00AC48F2">
              <w:rPr>
                <w:b/>
                <w:color w:val="000000"/>
              </w:rPr>
              <w:t>472,0</w:t>
            </w:r>
          </w:p>
        </w:tc>
      </w:tr>
    </w:tbl>
    <w:p w:rsidR="00AC48F2" w:rsidRPr="00AC48F2" w:rsidRDefault="00AC48F2" w:rsidP="00AC48F2">
      <w:pPr>
        <w:ind w:firstLine="709"/>
        <w:jc w:val="both"/>
        <w:rPr>
          <w:b/>
          <w:sz w:val="28"/>
          <w:szCs w:val="28"/>
        </w:rPr>
      </w:pPr>
      <w:r w:rsidRPr="00AC48F2">
        <w:rPr>
          <w:b/>
          <w:sz w:val="28"/>
          <w:szCs w:val="28"/>
        </w:rPr>
        <w:t xml:space="preserve">Прогноз поступлений на 2023 год – 472,0 тыс. руб., на 2024 год                          472,0 тыс. руб., на 2025 год - 472,0 тыс. руб. </w:t>
      </w:r>
    </w:p>
    <w:p w:rsidR="00AC48F2" w:rsidRPr="00AC48F2" w:rsidRDefault="00AC48F2" w:rsidP="00AC48F2">
      <w:pPr>
        <w:ind w:firstLine="709"/>
        <w:jc w:val="both"/>
        <w:rPr>
          <w:sz w:val="28"/>
          <w:szCs w:val="28"/>
        </w:rPr>
      </w:pPr>
      <w:r w:rsidRPr="00AC48F2">
        <w:rPr>
          <w:sz w:val="28"/>
          <w:szCs w:val="28"/>
        </w:rPr>
        <w:t xml:space="preserve">9.2 </w:t>
      </w:r>
      <w:r w:rsidRPr="00AC48F2">
        <w:rPr>
          <w:b/>
          <w:sz w:val="28"/>
          <w:szCs w:val="28"/>
        </w:rPr>
        <w:t>КБК 335 1 16 01133 01 0000 140</w:t>
      </w:r>
      <w:r w:rsidRPr="00AC48F2">
        <w:rPr>
          <w:sz w:val="28"/>
          <w:szCs w:val="28"/>
        </w:rPr>
        <w:t xml:space="preserve"> 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p w:rsidR="00AC48F2" w:rsidRPr="00AC48F2" w:rsidRDefault="00AC48F2" w:rsidP="00AC48F2">
      <w:pPr>
        <w:ind w:firstLine="709"/>
        <w:jc w:val="both"/>
        <w:rPr>
          <w:b/>
          <w:sz w:val="28"/>
          <w:szCs w:val="28"/>
        </w:rPr>
      </w:pPr>
      <w:r w:rsidRPr="00AC48F2">
        <w:rPr>
          <w:b/>
          <w:sz w:val="28"/>
          <w:szCs w:val="28"/>
        </w:rPr>
        <w:t>Главный администратор доходов – Главное управление региональной безопасности Тверской области.</w:t>
      </w:r>
    </w:p>
    <w:p w:rsidR="00AC48F2" w:rsidRPr="00AC48F2" w:rsidRDefault="00AC48F2" w:rsidP="00AC48F2">
      <w:pPr>
        <w:tabs>
          <w:tab w:val="left" w:pos="1276"/>
          <w:tab w:val="left" w:pos="1418"/>
        </w:tabs>
        <w:autoSpaceDE w:val="0"/>
        <w:autoSpaceDN w:val="0"/>
        <w:adjustRightInd w:val="0"/>
        <w:ind w:firstLine="709"/>
        <w:jc w:val="both"/>
        <w:rPr>
          <w:sz w:val="28"/>
          <w:szCs w:val="28"/>
        </w:rPr>
      </w:pPr>
      <w:r w:rsidRPr="00AC48F2">
        <w:rPr>
          <w:sz w:val="28"/>
          <w:szCs w:val="28"/>
        </w:rPr>
        <w:t>Прогноз поступлений определен методом прямого расчета по соответствующим статьям КоАП.</w:t>
      </w:r>
    </w:p>
    <w:p w:rsidR="00AC48F2" w:rsidRPr="00AC48F2" w:rsidRDefault="00AC48F2" w:rsidP="00AC48F2">
      <w:pPr>
        <w:ind w:firstLine="709"/>
        <w:jc w:val="both"/>
        <w:rPr>
          <w:sz w:val="28"/>
          <w:szCs w:val="28"/>
        </w:rPr>
      </w:pPr>
      <w:r w:rsidRPr="00AC48F2">
        <w:rPr>
          <w:sz w:val="28"/>
          <w:szCs w:val="28"/>
        </w:rPr>
        <w:t>Расчета прогноза на 2023 год представлен в таблице (с учетом норматива зачисления в областной бюджет Тверской области 50%):</w:t>
      </w:r>
    </w:p>
    <w:tbl>
      <w:tblPr>
        <w:tblW w:w="9890" w:type="dxa"/>
        <w:tblLook w:val="04A0" w:firstRow="1" w:lastRow="0" w:firstColumn="1" w:lastColumn="0" w:noHBand="0" w:noVBand="1"/>
      </w:tblPr>
      <w:tblGrid>
        <w:gridCol w:w="486"/>
        <w:gridCol w:w="1738"/>
        <w:gridCol w:w="1214"/>
        <w:gridCol w:w="1500"/>
        <w:gridCol w:w="1401"/>
        <w:gridCol w:w="1747"/>
        <w:gridCol w:w="1804"/>
      </w:tblGrid>
      <w:tr w:rsidR="00AC48F2" w:rsidRPr="00AC48F2" w:rsidTr="00E01E4F">
        <w:trPr>
          <w:trHeight w:val="153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 п/п</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Вид правонарушений</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Средний размер штрафа (средний областной), тыс. руб.</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Прогнозное количество постановлений штук</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Коэффициент собираемости (средний областной), %</w:t>
            </w:r>
          </w:p>
        </w:tc>
        <w:tc>
          <w:tcPr>
            <w:tcW w:w="1747"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Дебиторская задолженность, подлежащая принудительному взысканию,</w:t>
            </w:r>
            <w:r w:rsidRPr="00AC48F2">
              <w:rPr>
                <w:sz w:val="20"/>
                <w:szCs w:val="20"/>
              </w:rPr>
              <w:br/>
              <w:t>тыс. руб.</w:t>
            </w: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Прогноз поступлений, тыс. руб. (ст.(3*4*5)+ст.6/2)</w:t>
            </w:r>
          </w:p>
        </w:tc>
      </w:tr>
      <w:tr w:rsidR="00AC48F2" w:rsidRPr="00AC48F2" w:rsidTr="00E01E4F">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w:t>
            </w:r>
          </w:p>
        </w:tc>
        <w:tc>
          <w:tcPr>
            <w:tcW w:w="1738"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w:t>
            </w:r>
          </w:p>
        </w:tc>
        <w:tc>
          <w:tcPr>
            <w:tcW w:w="1214"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3</w:t>
            </w:r>
          </w:p>
        </w:tc>
        <w:tc>
          <w:tcPr>
            <w:tcW w:w="1500"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4</w:t>
            </w:r>
          </w:p>
        </w:tc>
        <w:tc>
          <w:tcPr>
            <w:tcW w:w="140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5</w:t>
            </w:r>
          </w:p>
        </w:tc>
        <w:tc>
          <w:tcPr>
            <w:tcW w:w="174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6</w:t>
            </w:r>
          </w:p>
        </w:tc>
        <w:tc>
          <w:tcPr>
            <w:tcW w:w="1804"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7</w:t>
            </w:r>
          </w:p>
        </w:tc>
      </w:tr>
      <w:tr w:rsidR="00AC48F2" w:rsidRPr="00AC48F2" w:rsidTr="00E01E4F">
        <w:trPr>
          <w:trHeight w:val="178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w:t>
            </w:r>
          </w:p>
        </w:tc>
        <w:tc>
          <w:tcPr>
            <w:tcW w:w="1738"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rPr>
                <w:sz w:val="20"/>
                <w:szCs w:val="20"/>
              </w:rPr>
            </w:pPr>
            <w:r w:rsidRPr="00AC48F2">
              <w:rPr>
                <w:sz w:val="20"/>
                <w:szCs w:val="20"/>
              </w:rPr>
              <w:t>Штрафы за нарушение требований законодательства о хранении документов и информации, содержащейся в информационных системах</w:t>
            </w:r>
          </w:p>
        </w:tc>
        <w:tc>
          <w:tcPr>
            <w:tcW w:w="1214"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2,5</w:t>
            </w:r>
          </w:p>
        </w:tc>
        <w:tc>
          <w:tcPr>
            <w:tcW w:w="1500"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w:t>
            </w:r>
          </w:p>
        </w:tc>
        <w:tc>
          <w:tcPr>
            <w:tcW w:w="140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100,0%</w:t>
            </w:r>
          </w:p>
        </w:tc>
        <w:tc>
          <w:tcPr>
            <w:tcW w:w="174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9,0</w:t>
            </w:r>
          </w:p>
        </w:tc>
        <w:tc>
          <w:tcPr>
            <w:tcW w:w="1804"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5,8</w:t>
            </w:r>
          </w:p>
        </w:tc>
      </w:tr>
      <w:tr w:rsidR="00AC48F2" w:rsidRPr="00AC48F2" w:rsidTr="00E01E4F">
        <w:trPr>
          <w:trHeight w:val="159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w:t>
            </w:r>
          </w:p>
        </w:tc>
        <w:tc>
          <w:tcPr>
            <w:tcW w:w="1738"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rPr>
                <w:sz w:val="20"/>
                <w:szCs w:val="20"/>
              </w:rPr>
            </w:pPr>
            <w:r w:rsidRPr="00AC48F2">
              <w:rPr>
                <w:sz w:val="20"/>
                <w:szCs w:val="20"/>
              </w:rPr>
              <w:t>Штрафы за нарушение порядка предоставления информации о деятельности государственных органов и органов местного самоуправления</w:t>
            </w:r>
          </w:p>
        </w:tc>
        <w:tc>
          <w:tcPr>
            <w:tcW w:w="1214"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15</w:t>
            </w:r>
          </w:p>
        </w:tc>
        <w:tc>
          <w:tcPr>
            <w:tcW w:w="1500"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w:t>
            </w:r>
          </w:p>
        </w:tc>
        <w:tc>
          <w:tcPr>
            <w:tcW w:w="140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100,0%</w:t>
            </w:r>
          </w:p>
        </w:tc>
        <w:tc>
          <w:tcPr>
            <w:tcW w:w="174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0,0</w:t>
            </w:r>
          </w:p>
        </w:tc>
        <w:tc>
          <w:tcPr>
            <w:tcW w:w="1804"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7,5</w:t>
            </w:r>
          </w:p>
        </w:tc>
      </w:tr>
      <w:tr w:rsidR="00AC48F2" w:rsidRPr="00AC48F2" w:rsidTr="00E01E4F">
        <w:trPr>
          <w:trHeight w:val="2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3</w:t>
            </w:r>
          </w:p>
        </w:tc>
        <w:tc>
          <w:tcPr>
            <w:tcW w:w="1738"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both"/>
              <w:rPr>
                <w:sz w:val="20"/>
                <w:szCs w:val="20"/>
              </w:rPr>
            </w:pPr>
            <w:r w:rsidRPr="00AC48F2">
              <w:rPr>
                <w:sz w:val="20"/>
                <w:szCs w:val="20"/>
              </w:rPr>
              <w:t>Иные штрафы</w:t>
            </w:r>
          </w:p>
        </w:tc>
        <w:tc>
          <w:tcPr>
            <w:tcW w:w="1214"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7,4</w:t>
            </w:r>
          </w:p>
        </w:tc>
        <w:tc>
          <w:tcPr>
            <w:tcW w:w="1500"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43</w:t>
            </w:r>
          </w:p>
        </w:tc>
        <w:tc>
          <w:tcPr>
            <w:tcW w:w="140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100,0%</w:t>
            </w:r>
          </w:p>
        </w:tc>
        <w:tc>
          <w:tcPr>
            <w:tcW w:w="174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232,2</w:t>
            </w:r>
          </w:p>
        </w:tc>
        <w:tc>
          <w:tcPr>
            <w:tcW w:w="1804"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275,2</w:t>
            </w:r>
          </w:p>
        </w:tc>
      </w:tr>
      <w:tr w:rsidR="00AC48F2" w:rsidRPr="00AC48F2" w:rsidTr="00E01E4F">
        <w:trPr>
          <w:trHeight w:val="2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4</w:t>
            </w:r>
          </w:p>
        </w:tc>
        <w:tc>
          <w:tcPr>
            <w:tcW w:w="1738" w:type="dxa"/>
            <w:tcBorders>
              <w:top w:val="nil"/>
              <w:left w:val="nil"/>
              <w:bottom w:val="single" w:sz="4" w:space="0" w:color="auto"/>
              <w:right w:val="nil"/>
            </w:tcBorders>
            <w:shd w:val="clear" w:color="auto" w:fill="auto"/>
            <w:vAlign w:val="center"/>
            <w:hideMark/>
          </w:tcPr>
          <w:p w:rsidR="00AC48F2" w:rsidRPr="00AC48F2" w:rsidRDefault="00AC48F2" w:rsidP="00AC48F2">
            <w:pPr>
              <w:rPr>
                <w:b/>
                <w:bCs/>
                <w:sz w:val="20"/>
                <w:szCs w:val="20"/>
              </w:rPr>
            </w:pPr>
            <w:r w:rsidRPr="00AC48F2">
              <w:rPr>
                <w:b/>
                <w:bCs/>
                <w:sz w:val="20"/>
                <w:szCs w:val="20"/>
              </w:rPr>
              <w:t>ИТОГО</w:t>
            </w:r>
          </w:p>
        </w:tc>
        <w:tc>
          <w:tcPr>
            <w:tcW w:w="1214" w:type="dxa"/>
            <w:tcBorders>
              <w:top w:val="nil"/>
              <w:left w:val="nil"/>
              <w:bottom w:val="single" w:sz="4" w:space="0" w:color="auto"/>
              <w:right w:val="nil"/>
            </w:tcBorders>
            <w:shd w:val="clear" w:color="auto" w:fill="auto"/>
            <w:vAlign w:val="center"/>
            <w:hideMark/>
          </w:tcPr>
          <w:p w:rsidR="00AC48F2" w:rsidRPr="00AC48F2" w:rsidRDefault="00AC48F2" w:rsidP="00AC48F2">
            <w:pPr>
              <w:rPr>
                <w:b/>
                <w:bCs/>
                <w:sz w:val="20"/>
                <w:szCs w:val="20"/>
              </w:rPr>
            </w:pPr>
            <w:r w:rsidRPr="00AC48F2">
              <w:rPr>
                <w:b/>
                <w:bCs/>
                <w:sz w:val="20"/>
                <w:szCs w:val="20"/>
              </w:rPr>
              <w:t> </w:t>
            </w:r>
          </w:p>
        </w:tc>
        <w:tc>
          <w:tcPr>
            <w:tcW w:w="1500" w:type="dxa"/>
            <w:tcBorders>
              <w:top w:val="nil"/>
              <w:left w:val="nil"/>
              <w:bottom w:val="single" w:sz="4" w:space="0" w:color="auto"/>
              <w:right w:val="nil"/>
            </w:tcBorders>
            <w:shd w:val="clear" w:color="auto" w:fill="auto"/>
            <w:vAlign w:val="center"/>
            <w:hideMark/>
          </w:tcPr>
          <w:p w:rsidR="00AC48F2" w:rsidRPr="00AC48F2" w:rsidRDefault="00AC48F2" w:rsidP="00AC48F2">
            <w:pPr>
              <w:rPr>
                <w:b/>
                <w:bCs/>
                <w:sz w:val="20"/>
                <w:szCs w:val="20"/>
              </w:rPr>
            </w:pPr>
            <w:r w:rsidRPr="00AC48F2">
              <w:rPr>
                <w:b/>
                <w:bCs/>
                <w:sz w:val="20"/>
                <w:szCs w:val="20"/>
              </w:rPr>
              <w:t> </w:t>
            </w:r>
          </w:p>
        </w:tc>
        <w:tc>
          <w:tcPr>
            <w:tcW w:w="140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rPr>
                <w:b/>
                <w:bCs/>
                <w:sz w:val="20"/>
                <w:szCs w:val="20"/>
              </w:rPr>
            </w:pPr>
            <w:r w:rsidRPr="00AC48F2">
              <w:rPr>
                <w:b/>
                <w:bCs/>
                <w:sz w:val="20"/>
                <w:szCs w:val="20"/>
              </w:rPr>
              <w:t> </w:t>
            </w:r>
          </w:p>
        </w:tc>
        <w:tc>
          <w:tcPr>
            <w:tcW w:w="174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rPr>
                <w:b/>
                <w:bCs/>
                <w:sz w:val="20"/>
                <w:szCs w:val="20"/>
              </w:rPr>
            </w:pPr>
            <w:r w:rsidRPr="00AC48F2">
              <w:rPr>
                <w:b/>
                <w:bCs/>
                <w:sz w:val="20"/>
                <w:szCs w:val="20"/>
              </w:rPr>
              <w:t> </w:t>
            </w:r>
          </w:p>
        </w:tc>
        <w:tc>
          <w:tcPr>
            <w:tcW w:w="1804"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b/>
                <w:bCs/>
                <w:sz w:val="20"/>
                <w:szCs w:val="20"/>
              </w:rPr>
            </w:pPr>
            <w:r w:rsidRPr="00AC48F2">
              <w:rPr>
                <w:b/>
                <w:bCs/>
                <w:sz w:val="20"/>
                <w:szCs w:val="20"/>
              </w:rPr>
              <w:t>288,5</w:t>
            </w:r>
          </w:p>
        </w:tc>
      </w:tr>
    </w:tbl>
    <w:p w:rsidR="00AC48F2" w:rsidRPr="00AC48F2" w:rsidRDefault="00AC48F2" w:rsidP="00AC48F2">
      <w:pPr>
        <w:ind w:firstLine="709"/>
        <w:jc w:val="both"/>
        <w:rPr>
          <w:sz w:val="28"/>
          <w:szCs w:val="28"/>
        </w:rPr>
      </w:pPr>
      <w:r w:rsidRPr="00AC48F2">
        <w:rPr>
          <w:b/>
          <w:sz w:val="28"/>
          <w:szCs w:val="28"/>
        </w:rPr>
        <w:t xml:space="preserve">Прогноз поступлений 2023 год – 288,5 тыс. руб., на 2024-2025 годы </w:t>
      </w:r>
      <w:r w:rsidRPr="00AC48F2">
        <w:rPr>
          <w:sz w:val="28"/>
          <w:szCs w:val="28"/>
        </w:rPr>
        <w:t>принят на уровне прогноза на 2023 год и составляет</w:t>
      </w:r>
      <w:r w:rsidRPr="00AC48F2">
        <w:rPr>
          <w:b/>
          <w:sz w:val="28"/>
          <w:szCs w:val="28"/>
        </w:rPr>
        <w:t xml:space="preserve"> 288,5 тыс. руб. </w:t>
      </w:r>
      <w:r w:rsidRPr="00AC48F2">
        <w:rPr>
          <w:sz w:val="28"/>
          <w:szCs w:val="28"/>
        </w:rPr>
        <w:t>ежегодно.</w:t>
      </w:r>
    </w:p>
    <w:p w:rsidR="00AC48F2" w:rsidRPr="00AC48F2" w:rsidRDefault="00AC48F2" w:rsidP="00AC48F2">
      <w:pPr>
        <w:ind w:firstLine="709"/>
        <w:jc w:val="both"/>
        <w:rPr>
          <w:sz w:val="28"/>
          <w:szCs w:val="28"/>
        </w:rPr>
      </w:pPr>
      <w:r w:rsidRPr="00AC48F2">
        <w:rPr>
          <w:sz w:val="28"/>
          <w:szCs w:val="28"/>
        </w:rPr>
        <w:t xml:space="preserve"> 10.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w:t>
      </w:r>
      <w:r w:rsidRPr="00AC48F2">
        <w:rPr>
          <w:b/>
          <w:sz w:val="28"/>
          <w:szCs w:val="28"/>
        </w:rPr>
        <w:t>КБК 000 1 16 01140 01 0000 140</w:t>
      </w:r>
      <w:r w:rsidRPr="00AC48F2">
        <w:rPr>
          <w:sz w:val="28"/>
          <w:szCs w:val="28"/>
        </w:rPr>
        <w:t>).</w:t>
      </w:r>
    </w:p>
    <w:p w:rsidR="00AC48F2" w:rsidRPr="00AC48F2" w:rsidRDefault="00AC48F2" w:rsidP="00AC48F2">
      <w:pPr>
        <w:ind w:firstLine="709"/>
        <w:jc w:val="both"/>
        <w:rPr>
          <w:b/>
          <w:sz w:val="28"/>
          <w:szCs w:val="28"/>
        </w:rPr>
      </w:pPr>
      <w:r w:rsidRPr="00AC48F2">
        <w:rPr>
          <w:b/>
          <w:sz w:val="28"/>
          <w:szCs w:val="28"/>
        </w:rPr>
        <w:t>Прогноз по КБК, тыс. руб.</w:t>
      </w:r>
    </w:p>
    <w:tbl>
      <w:tblPr>
        <w:tblW w:w="9473" w:type="dxa"/>
        <w:tblLook w:val="04A0" w:firstRow="1" w:lastRow="0" w:firstColumn="1" w:lastColumn="0" w:noHBand="0" w:noVBand="1"/>
      </w:tblPr>
      <w:tblGrid>
        <w:gridCol w:w="3108"/>
        <w:gridCol w:w="3145"/>
        <w:gridCol w:w="3220"/>
      </w:tblGrid>
      <w:tr w:rsidR="00AC48F2" w:rsidRPr="00AC48F2" w:rsidTr="00E01E4F">
        <w:trPr>
          <w:trHeight w:val="208"/>
        </w:trPr>
        <w:tc>
          <w:tcPr>
            <w:tcW w:w="3108" w:type="dxa"/>
            <w:tcBorders>
              <w:top w:val="single" w:sz="4" w:space="0" w:color="000000"/>
              <w:left w:val="single" w:sz="4" w:space="0" w:color="000000"/>
              <w:bottom w:val="single" w:sz="4" w:space="0" w:color="000000"/>
              <w:right w:val="single" w:sz="4" w:space="0" w:color="000000"/>
            </w:tcBorders>
            <w:shd w:val="clear" w:color="auto" w:fill="auto"/>
            <w:hideMark/>
          </w:tcPr>
          <w:p w:rsidR="00AC48F2" w:rsidRPr="00AC48F2" w:rsidRDefault="00AC48F2" w:rsidP="00AC48F2">
            <w:pPr>
              <w:jc w:val="center"/>
              <w:rPr>
                <w:b/>
                <w:color w:val="000000"/>
                <w:sz w:val="28"/>
                <w:szCs w:val="28"/>
              </w:rPr>
            </w:pPr>
            <w:r w:rsidRPr="00AC48F2">
              <w:rPr>
                <w:b/>
                <w:color w:val="000000"/>
                <w:sz w:val="28"/>
                <w:szCs w:val="28"/>
              </w:rPr>
              <w:t>2023 год</w:t>
            </w:r>
          </w:p>
        </w:tc>
        <w:tc>
          <w:tcPr>
            <w:tcW w:w="3145" w:type="dxa"/>
            <w:tcBorders>
              <w:top w:val="single" w:sz="4" w:space="0" w:color="000000"/>
              <w:left w:val="nil"/>
              <w:bottom w:val="single" w:sz="4" w:space="0" w:color="000000"/>
              <w:right w:val="single" w:sz="4" w:space="0" w:color="000000"/>
            </w:tcBorders>
            <w:shd w:val="clear" w:color="auto" w:fill="auto"/>
            <w:hideMark/>
          </w:tcPr>
          <w:p w:rsidR="00AC48F2" w:rsidRPr="00AC48F2" w:rsidRDefault="00AC48F2" w:rsidP="00AC48F2">
            <w:pPr>
              <w:jc w:val="center"/>
              <w:rPr>
                <w:b/>
                <w:color w:val="000000"/>
                <w:sz w:val="28"/>
                <w:szCs w:val="28"/>
              </w:rPr>
            </w:pPr>
            <w:r w:rsidRPr="00AC48F2">
              <w:rPr>
                <w:b/>
                <w:color w:val="000000"/>
                <w:sz w:val="28"/>
                <w:szCs w:val="28"/>
              </w:rPr>
              <w:t>2024 год</w:t>
            </w:r>
          </w:p>
        </w:tc>
        <w:tc>
          <w:tcPr>
            <w:tcW w:w="3220" w:type="dxa"/>
            <w:tcBorders>
              <w:top w:val="single" w:sz="4" w:space="0" w:color="000000"/>
              <w:left w:val="nil"/>
              <w:bottom w:val="single" w:sz="4" w:space="0" w:color="000000"/>
              <w:right w:val="single" w:sz="4" w:space="0" w:color="000000"/>
            </w:tcBorders>
            <w:shd w:val="clear" w:color="auto" w:fill="auto"/>
            <w:hideMark/>
          </w:tcPr>
          <w:p w:rsidR="00AC48F2" w:rsidRPr="00AC48F2" w:rsidRDefault="00AC48F2" w:rsidP="00AC48F2">
            <w:pPr>
              <w:jc w:val="center"/>
              <w:rPr>
                <w:b/>
                <w:color w:val="000000"/>
                <w:sz w:val="28"/>
                <w:szCs w:val="28"/>
              </w:rPr>
            </w:pPr>
            <w:r w:rsidRPr="00AC48F2">
              <w:rPr>
                <w:b/>
                <w:color w:val="000000"/>
                <w:sz w:val="28"/>
                <w:szCs w:val="28"/>
              </w:rPr>
              <w:t>2025 год</w:t>
            </w:r>
          </w:p>
        </w:tc>
      </w:tr>
      <w:tr w:rsidR="00AC48F2" w:rsidRPr="00AC48F2" w:rsidTr="00E01E4F">
        <w:trPr>
          <w:trHeight w:val="240"/>
        </w:trPr>
        <w:tc>
          <w:tcPr>
            <w:tcW w:w="3108" w:type="dxa"/>
            <w:tcBorders>
              <w:top w:val="nil"/>
              <w:left w:val="single" w:sz="4" w:space="0" w:color="000000"/>
              <w:bottom w:val="single" w:sz="4" w:space="0" w:color="000000"/>
              <w:right w:val="single" w:sz="4" w:space="0" w:color="000000"/>
            </w:tcBorders>
            <w:shd w:val="clear" w:color="auto" w:fill="auto"/>
            <w:hideMark/>
          </w:tcPr>
          <w:p w:rsidR="00AC48F2" w:rsidRPr="00AC48F2" w:rsidRDefault="00AC48F2" w:rsidP="00AC48F2">
            <w:pPr>
              <w:jc w:val="center"/>
              <w:rPr>
                <w:b/>
                <w:color w:val="000000"/>
                <w:sz w:val="28"/>
                <w:szCs w:val="28"/>
              </w:rPr>
            </w:pPr>
            <w:r w:rsidRPr="00AC48F2">
              <w:rPr>
                <w:b/>
                <w:color w:val="000000"/>
                <w:sz w:val="28"/>
                <w:szCs w:val="28"/>
              </w:rPr>
              <w:t>7 670,9</w:t>
            </w:r>
          </w:p>
        </w:tc>
        <w:tc>
          <w:tcPr>
            <w:tcW w:w="3145" w:type="dxa"/>
            <w:tcBorders>
              <w:top w:val="nil"/>
              <w:left w:val="nil"/>
              <w:bottom w:val="single" w:sz="4" w:space="0" w:color="000000"/>
              <w:right w:val="single" w:sz="4" w:space="0" w:color="000000"/>
            </w:tcBorders>
            <w:shd w:val="clear" w:color="auto" w:fill="auto"/>
            <w:hideMark/>
          </w:tcPr>
          <w:p w:rsidR="00AC48F2" w:rsidRPr="00AC48F2" w:rsidRDefault="00AC48F2" w:rsidP="00AC48F2">
            <w:pPr>
              <w:jc w:val="center"/>
              <w:rPr>
                <w:b/>
                <w:color w:val="000000"/>
                <w:sz w:val="28"/>
                <w:szCs w:val="28"/>
              </w:rPr>
            </w:pPr>
            <w:r w:rsidRPr="00AC48F2">
              <w:rPr>
                <w:b/>
                <w:color w:val="000000"/>
                <w:sz w:val="28"/>
                <w:szCs w:val="28"/>
              </w:rPr>
              <w:t>7 840,9</w:t>
            </w:r>
          </w:p>
        </w:tc>
        <w:tc>
          <w:tcPr>
            <w:tcW w:w="3220" w:type="dxa"/>
            <w:tcBorders>
              <w:top w:val="nil"/>
              <w:left w:val="nil"/>
              <w:bottom w:val="single" w:sz="4" w:space="0" w:color="000000"/>
              <w:right w:val="single" w:sz="4" w:space="0" w:color="000000"/>
            </w:tcBorders>
            <w:shd w:val="clear" w:color="auto" w:fill="auto"/>
            <w:hideMark/>
          </w:tcPr>
          <w:p w:rsidR="00AC48F2" w:rsidRPr="00AC48F2" w:rsidRDefault="00AC48F2" w:rsidP="00AC48F2">
            <w:pPr>
              <w:jc w:val="center"/>
              <w:rPr>
                <w:b/>
                <w:color w:val="000000"/>
                <w:sz w:val="28"/>
                <w:szCs w:val="28"/>
              </w:rPr>
            </w:pPr>
            <w:r w:rsidRPr="00AC48F2">
              <w:rPr>
                <w:b/>
                <w:color w:val="000000"/>
                <w:sz w:val="28"/>
                <w:szCs w:val="28"/>
              </w:rPr>
              <w:t>7 888,4</w:t>
            </w:r>
          </w:p>
        </w:tc>
      </w:tr>
    </w:tbl>
    <w:p w:rsidR="00AC48F2" w:rsidRPr="00AC48F2" w:rsidRDefault="00AC48F2" w:rsidP="00AC48F2">
      <w:pPr>
        <w:ind w:firstLine="709"/>
        <w:jc w:val="both"/>
        <w:rPr>
          <w:sz w:val="28"/>
          <w:szCs w:val="28"/>
        </w:rPr>
      </w:pPr>
      <w:r w:rsidRPr="00AC48F2">
        <w:rPr>
          <w:sz w:val="28"/>
          <w:szCs w:val="28"/>
        </w:rPr>
        <w:t xml:space="preserve"> 10.1 </w:t>
      </w:r>
      <w:r w:rsidRPr="00AC48F2">
        <w:rPr>
          <w:b/>
          <w:sz w:val="28"/>
          <w:szCs w:val="28"/>
        </w:rPr>
        <w:t>КБК 017 1 16 01142 01 0000 140</w:t>
      </w:r>
      <w:r w:rsidRPr="00AC48F2">
        <w:rPr>
          <w:sz w:val="28"/>
          <w:szCs w:val="28"/>
        </w:rPr>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p w:rsidR="00AC48F2" w:rsidRPr="00AC48F2" w:rsidRDefault="00AC48F2" w:rsidP="00AC48F2">
      <w:pPr>
        <w:ind w:firstLine="709"/>
        <w:jc w:val="both"/>
        <w:rPr>
          <w:b/>
          <w:sz w:val="28"/>
          <w:szCs w:val="28"/>
        </w:rPr>
      </w:pPr>
      <w:r w:rsidRPr="00AC48F2">
        <w:rPr>
          <w:b/>
          <w:sz w:val="28"/>
          <w:szCs w:val="28"/>
        </w:rPr>
        <w:t>Главный администратор доходов - Главное управление «Государственная жилищная инспекция» Тверской области.</w:t>
      </w:r>
    </w:p>
    <w:p w:rsidR="00AC48F2" w:rsidRPr="00AC48F2" w:rsidRDefault="00AC48F2" w:rsidP="00AC48F2">
      <w:pPr>
        <w:ind w:firstLine="709"/>
        <w:jc w:val="both"/>
        <w:rPr>
          <w:sz w:val="28"/>
          <w:szCs w:val="28"/>
        </w:rPr>
      </w:pPr>
      <w:r w:rsidRPr="00AC48F2">
        <w:rPr>
          <w:sz w:val="28"/>
          <w:szCs w:val="28"/>
        </w:rPr>
        <w:t>Расчет произведен в соответствии с методикой, утвержденной приказом Главного управления «Государственной жилищной инспекции» Тверской области от 09.08.2022 № 65-ОД.</w:t>
      </w:r>
    </w:p>
    <w:p w:rsidR="00AC48F2" w:rsidRPr="00AC48F2" w:rsidRDefault="00AC48F2" w:rsidP="00AC48F2">
      <w:pPr>
        <w:spacing w:line="252" w:lineRule="auto"/>
        <w:ind w:firstLine="709"/>
        <w:jc w:val="both"/>
        <w:rPr>
          <w:sz w:val="28"/>
        </w:rPr>
      </w:pPr>
      <w:r w:rsidRPr="00AC48F2">
        <w:rPr>
          <w:sz w:val="28"/>
        </w:rPr>
        <w:t>Прогноз поступлений доходов рассчитан методом прямого расчета по количеству привлечений физических и юридических лиц  к административной ответственности за осуществление предпринимательской деятельности по управлению многоквартирными домами с нарушением лицензионных требований в соответствии с частью 2 статьи 14.1.3 КоАП РФ.</w:t>
      </w:r>
    </w:p>
    <w:p w:rsidR="00AC48F2" w:rsidRPr="00AC48F2" w:rsidRDefault="00AC48F2" w:rsidP="00AC48F2">
      <w:pPr>
        <w:spacing w:line="252" w:lineRule="auto"/>
        <w:ind w:firstLine="709"/>
        <w:jc w:val="both"/>
        <w:rPr>
          <w:sz w:val="28"/>
        </w:rPr>
      </w:pPr>
    </w:p>
    <w:tbl>
      <w:tblPr>
        <w:tblW w:w="9346" w:type="dxa"/>
        <w:tblLook w:val="04A0" w:firstRow="1" w:lastRow="0" w:firstColumn="1" w:lastColumn="0" w:noHBand="0" w:noVBand="1"/>
      </w:tblPr>
      <w:tblGrid>
        <w:gridCol w:w="984"/>
        <w:gridCol w:w="723"/>
        <w:gridCol w:w="701"/>
        <w:gridCol w:w="709"/>
        <w:gridCol w:w="707"/>
        <w:gridCol w:w="706"/>
        <w:gridCol w:w="707"/>
        <w:gridCol w:w="707"/>
        <w:gridCol w:w="1134"/>
        <w:gridCol w:w="1134"/>
        <w:gridCol w:w="1134"/>
      </w:tblGrid>
      <w:tr w:rsidR="00AC48F2" w:rsidRPr="00AC48F2" w:rsidTr="00E01E4F">
        <w:trPr>
          <w:trHeight w:val="515"/>
        </w:trPr>
        <w:tc>
          <w:tcPr>
            <w:tcW w:w="984"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AC48F2" w:rsidRPr="00AC48F2" w:rsidRDefault="00AC48F2" w:rsidP="00AC48F2">
            <w:pPr>
              <w:jc w:val="center"/>
              <w:rPr>
                <w:bCs/>
                <w:sz w:val="20"/>
                <w:szCs w:val="20"/>
              </w:rPr>
            </w:pPr>
            <w:r w:rsidRPr="00AC48F2">
              <w:rPr>
                <w:bCs/>
                <w:sz w:val="20"/>
                <w:szCs w:val="20"/>
              </w:rPr>
              <w:t>Размер штрафа, тыс. руб.</w:t>
            </w:r>
          </w:p>
        </w:tc>
        <w:tc>
          <w:tcPr>
            <w:tcW w:w="4960" w:type="dxa"/>
            <w:gridSpan w:val="7"/>
            <w:tcBorders>
              <w:top w:val="single" w:sz="8" w:space="0" w:color="auto"/>
              <w:left w:val="nil"/>
              <w:bottom w:val="single" w:sz="4" w:space="0" w:color="auto"/>
              <w:right w:val="single" w:sz="4" w:space="0" w:color="auto"/>
            </w:tcBorders>
          </w:tcPr>
          <w:p w:rsidR="00AC48F2" w:rsidRPr="00AC48F2" w:rsidRDefault="00AC48F2" w:rsidP="00AC48F2">
            <w:pPr>
              <w:jc w:val="center"/>
              <w:rPr>
                <w:bCs/>
              </w:rPr>
            </w:pPr>
            <w:r w:rsidRPr="00AC48F2">
              <w:rPr>
                <w:bCs/>
              </w:rPr>
              <w:t>Количество правонарушений                                     (с учетом округления )</w:t>
            </w:r>
          </w:p>
        </w:tc>
        <w:tc>
          <w:tcPr>
            <w:tcW w:w="3402" w:type="dxa"/>
            <w:gridSpan w:val="3"/>
            <w:tcBorders>
              <w:top w:val="single" w:sz="8" w:space="0" w:color="auto"/>
              <w:left w:val="nil"/>
              <w:bottom w:val="single" w:sz="4" w:space="0" w:color="auto"/>
              <w:right w:val="single" w:sz="8" w:space="0" w:color="000000"/>
            </w:tcBorders>
            <w:shd w:val="clear" w:color="auto" w:fill="auto"/>
            <w:vAlign w:val="center"/>
            <w:hideMark/>
          </w:tcPr>
          <w:p w:rsidR="00AC48F2" w:rsidRPr="00AC48F2" w:rsidRDefault="00AC48F2" w:rsidP="00AC48F2">
            <w:pPr>
              <w:jc w:val="center"/>
              <w:rPr>
                <w:b/>
                <w:bCs/>
              </w:rPr>
            </w:pPr>
            <w:r w:rsidRPr="00AC48F2">
              <w:rPr>
                <w:b/>
                <w:bCs/>
              </w:rPr>
              <w:t xml:space="preserve">Прогноз, тыс. руб. </w:t>
            </w:r>
          </w:p>
        </w:tc>
      </w:tr>
      <w:tr w:rsidR="00AC48F2" w:rsidRPr="00AC48F2" w:rsidTr="00E01E4F">
        <w:trPr>
          <w:trHeight w:val="1005"/>
        </w:trPr>
        <w:tc>
          <w:tcPr>
            <w:tcW w:w="984" w:type="dxa"/>
            <w:vMerge/>
            <w:tcBorders>
              <w:top w:val="single" w:sz="8" w:space="0" w:color="000000"/>
              <w:left w:val="single" w:sz="8" w:space="0" w:color="auto"/>
              <w:bottom w:val="single" w:sz="4" w:space="0" w:color="auto"/>
              <w:right w:val="single" w:sz="8" w:space="0" w:color="auto"/>
            </w:tcBorders>
            <w:vAlign w:val="center"/>
            <w:hideMark/>
          </w:tcPr>
          <w:p w:rsidR="00AC48F2" w:rsidRPr="00AC48F2" w:rsidRDefault="00AC48F2" w:rsidP="00AC48F2">
            <w:pPr>
              <w:rPr>
                <w:bCs/>
                <w:sz w:val="20"/>
                <w:szCs w:val="20"/>
              </w:rPr>
            </w:pPr>
          </w:p>
        </w:tc>
        <w:tc>
          <w:tcPr>
            <w:tcW w:w="723"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bCs/>
                <w:sz w:val="20"/>
                <w:szCs w:val="20"/>
              </w:rPr>
            </w:pPr>
            <w:r w:rsidRPr="00AC48F2">
              <w:rPr>
                <w:bCs/>
                <w:sz w:val="20"/>
                <w:szCs w:val="20"/>
              </w:rPr>
              <w:t>2019 год</w:t>
            </w:r>
          </w:p>
        </w:tc>
        <w:tc>
          <w:tcPr>
            <w:tcW w:w="70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bCs/>
                <w:sz w:val="20"/>
                <w:szCs w:val="20"/>
              </w:rPr>
            </w:pPr>
            <w:r w:rsidRPr="00AC48F2">
              <w:rPr>
                <w:bCs/>
                <w:sz w:val="20"/>
                <w:szCs w:val="20"/>
              </w:rPr>
              <w:t>2020 год</w:t>
            </w:r>
          </w:p>
        </w:tc>
        <w:tc>
          <w:tcPr>
            <w:tcW w:w="709"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bCs/>
                <w:sz w:val="20"/>
                <w:szCs w:val="20"/>
              </w:rPr>
            </w:pPr>
            <w:r w:rsidRPr="00AC48F2">
              <w:rPr>
                <w:bCs/>
                <w:sz w:val="20"/>
                <w:szCs w:val="20"/>
              </w:rPr>
              <w:t>2021 год</w:t>
            </w:r>
          </w:p>
        </w:tc>
        <w:tc>
          <w:tcPr>
            <w:tcW w:w="707" w:type="dxa"/>
            <w:tcBorders>
              <w:top w:val="nil"/>
              <w:left w:val="nil"/>
              <w:bottom w:val="single" w:sz="4" w:space="0" w:color="auto"/>
              <w:right w:val="nil"/>
            </w:tcBorders>
            <w:vAlign w:val="center"/>
          </w:tcPr>
          <w:p w:rsidR="00AC48F2" w:rsidRPr="00AC48F2" w:rsidRDefault="00AC48F2" w:rsidP="00AC48F2">
            <w:pPr>
              <w:jc w:val="center"/>
              <w:rPr>
                <w:bCs/>
                <w:sz w:val="20"/>
                <w:szCs w:val="20"/>
              </w:rPr>
            </w:pPr>
            <w:r w:rsidRPr="00AC48F2">
              <w:rPr>
                <w:bCs/>
                <w:sz w:val="20"/>
                <w:szCs w:val="20"/>
              </w:rPr>
              <w:t>Ср. на 2022 год</w:t>
            </w:r>
          </w:p>
        </w:tc>
        <w:tc>
          <w:tcPr>
            <w:tcW w:w="706"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bCs/>
                <w:sz w:val="20"/>
                <w:szCs w:val="20"/>
              </w:rPr>
            </w:pPr>
            <w:r w:rsidRPr="00AC48F2">
              <w:rPr>
                <w:bCs/>
                <w:sz w:val="20"/>
                <w:szCs w:val="20"/>
              </w:rPr>
              <w:t>Ср. на 2023 год</w:t>
            </w:r>
          </w:p>
        </w:tc>
        <w:tc>
          <w:tcPr>
            <w:tcW w:w="70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bCs/>
                <w:sz w:val="20"/>
                <w:szCs w:val="20"/>
              </w:rPr>
            </w:pPr>
            <w:r w:rsidRPr="00AC48F2">
              <w:rPr>
                <w:bCs/>
                <w:sz w:val="20"/>
                <w:szCs w:val="20"/>
              </w:rPr>
              <w:t>Ср.  на 2024 год</w:t>
            </w:r>
          </w:p>
        </w:tc>
        <w:tc>
          <w:tcPr>
            <w:tcW w:w="707" w:type="dxa"/>
            <w:tcBorders>
              <w:top w:val="nil"/>
              <w:left w:val="nil"/>
              <w:bottom w:val="single" w:sz="4" w:space="0" w:color="auto"/>
              <w:right w:val="nil"/>
            </w:tcBorders>
            <w:shd w:val="clear" w:color="auto" w:fill="auto"/>
            <w:vAlign w:val="center"/>
            <w:hideMark/>
          </w:tcPr>
          <w:p w:rsidR="00AC48F2" w:rsidRPr="00AC48F2" w:rsidRDefault="00AC48F2" w:rsidP="00AC48F2">
            <w:pPr>
              <w:jc w:val="center"/>
              <w:rPr>
                <w:bCs/>
                <w:sz w:val="20"/>
                <w:szCs w:val="20"/>
              </w:rPr>
            </w:pPr>
            <w:r w:rsidRPr="00AC48F2">
              <w:rPr>
                <w:bCs/>
                <w:sz w:val="20"/>
                <w:szCs w:val="20"/>
              </w:rPr>
              <w:t>Ср. на 2025 год</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C48F2" w:rsidRPr="00AC48F2" w:rsidRDefault="00AC48F2" w:rsidP="00AC48F2">
            <w:pPr>
              <w:jc w:val="center"/>
              <w:rPr>
                <w:b/>
                <w:bCs/>
                <w:sz w:val="20"/>
                <w:szCs w:val="20"/>
              </w:rPr>
            </w:pPr>
            <w:r w:rsidRPr="00AC48F2">
              <w:rPr>
                <w:b/>
                <w:bCs/>
                <w:sz w:val="20"/>
                <w:szCs w:val="20"/>
              </w:rPr>
              <w:t>2023 год</w:t>
            </w:r>
          </w:p>
        </w:tc>
        <w:tc>
          <w:tcPr>
            <w:tcW w:w="1134"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rPr>
                <w:b/>
                <w:bCs/>
                <w:sz w:val="20"/>
                <w:szCs w:val="20"/>
              </w:rPr>
            </w:pPr>
            <w:r w:rsidRPr="00AC48F2">
              <w:rPr>
                <w:b/>
                <w:bCs/>
                <w:sz w:val="20"/>
                <w:szCs w:val="20"/>
              </w:rPr>
              <w:t>2024 год</w:t>
            </w:r>
          </w:p>
        </w:tc>
        <w:tc>
          <w:tcPr>
            <w:tcW w:w="1134" w:type="dxa"/>
            <w:tcBorders>
              <w:top w:val="nil"/>
              <w:left w:val="nil"/>
              <w:bottom w:val="single" w:sz="4" w:space="0" w:color="auto"/>
              <w:right w:val="single" w:sz="8" w:space="0" w:color="auto"/>
            </w:tcBorders>
            <w:shd w:val="clear" w:color="auto" w:fill="auto"/>
            <w:noWrap/>
            <w:vAlign w:val="center"/>
            <w:hideMark/>
          </w:tcPr>
          <w:p w:rsidR="00AC48F2" w:rsidRPr="00AC48F2" w:rsidRDefault="00AC48F2" w:rsidP="00AC48F2">
            <w:pPr>
              <w:jc w:val="center"/>
              <w:rPr>
                <w:b/>
                <w:bCs/>
                <w:sz w:val="20"/>
                <w:szCs w:val="20"/>
              </w:rPr>
            </w:pPr>
            <w:r w:rsidRPr="00AC48F2">
              <w:rPr>
                <w:b/>
                <w:bCs/>
                <w:sz w:val="20"/>
                <w:szCs w:val="20"/>
              </w:rPr>
              <w:t>2025 год</w:t>
            </w:r>
          </w:p>
        </w:tc>
      </w:tr>
      <w:tr w:rsidR="00AC48F2" w:rsidRPr="00AC48F2" w:rsidTr="00E01E4F">
        <w:trPr>
          <w:trHeight w:val="255"/>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25</w:t>
            </w:r>
          </w:p>
        </w:tc>
        <w:tc>
          <w:tcPr>
            <w:tcW w:w="723" w:type="dxa"/>
            <w:tcBorders>
              <w:top w:val="single" w:sz="4" w:space="0" w:color="auto"/>
              <w:left w:val="single" w:sz="4" w:space="0" w:color="auto"/>
              <w:bottom w:val="single" w:sz="4" w:space="0" w:color="auto"/>
              <w:right w:val="single" w:sz="4" w:space="0" w:color="auto"/>
            </w:tcBorders>
            <w:shd w:val="clear" w:color="auto" w:fill="auto"/>
            <w:noWrap/>
            <w:hideMark/>
          </w:tcPr>
          <w:p w:rsidR="00AC48F2" w:rsidRPr="00AC48F2" w:rsidRDefault="00AC48F2" w:rsidP="00AC48F2">
            <w:r w:rsidRPr="00AC48F2">
              <w:t>63</w:t>
            </w:r>
          </w:p>
        </w:tc>
        <w:tc>
          <w:tcPr>
            <w:tcW w:w="701" w:type="dxa"/>
            <w:tcBorders>
              <w:top w:val="single" w:sz="4" w:space="0" w:color="auto"/>
              <w:left w:val="nil"/>
              <w:bottom w:val="single" w:sz="4" w:space="0" w:color="auto"/>
              <w:right w:val="single" w:sz="4" w:space="0" w:color="auto"/>
            </w:tcBorders>
            <w:shd w:val="clear" w:color="auto" w:fill="auto"/>
            <w:noWrap/>
            <w:hideMark/>
          </w:tcPr>
          <w:p w:rsidR="00AC48F2" w:rsidRPr="00AC48F2" w:rsidRDefault="00AC48F2" w:rsidP="00AC48F2">
            <w:r w:rsidRPr="00AC48F2">
              <w:t>48</w:t>
            </w:r>
          </w:p>
        </w:tc>
        <w:tc>
          <w:tcPr>
            <w:tcW w:w="709" w:type="dxa"/>
            <w:tcBorders>
              <w:top w:val="single" w:sz="4" w:space="0" w:color="auto"/>
              <w:left w:val="nil"/>
              <w:bottom w:val="single" w:sz="4" w:space="0" w:color="auto"/>
              <w:right w:val="single" w:sz="4" w:space="0" w:color="auto"/>
            </w:tcBorders>
            <w:shd w:val="clear" w:color="auto" w:fill="auto"/>
            <w:noWrap/>
            <w:hideMark/>
          </w:tcPr>
          <w:p w:rsidR="00AC48F2" w:rsidRPr="00AC48F2" w:rsidRDefault="00AC48F2" w:rsidP="00AC48F2">
            <w:r w:rsidRPr="00AC48F2">
              <w:t>90</w:t>
            </w:r>
          </w:p>
        </w:tc>
        <w:tc>
          <w:tcPr>
            <w:tcW w:w="707" w:type="dxa"/>
            <w:tcBorders>
              <w:top w:val="single" w:sz="4" w:space="0" w:color="auto"/>
              <w:left w:val="nil"/>
              <w:bottom w:val="single" w:sz="4" w:space="0" w:color="auto"/>
              <w:right w:val="single" w:sz="4" w:space="0" w:color="auto"/>
            </w:tcBorders>
            <w:shd w:val="clear" w:color="auto" w:fill="FFFFFF" w:themeFill="background1"/>
          </w:tcPr>
          <w:p w:rsidR="00AC48F2" w:rsidRPr="00AC48F2" w:rsidRDefault="00AC48F2" w:rsidP="00AC48F2">
            <w:r w:rsidRPr="00AC48F2">
              <w:t>77</w:t>
            </w:r>
          </w:p>
        </w:tc>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C48F2" w:rsidRPr="00AC48F2" w:rsidRDefault="00AC48F2" w:rsidP="00AC48F2">
            <w:r w:rsidRPr="00AC48F2">
              <w:t>72</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C48F2" w:rsidRPr="00AC48F2" w:rsidRDefault="00AC48F2" w:rsidP="00AC48F2">
            <w:r w:rsidRPr="00AC48F2">
              <w:t>80</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C48F2" w:rsidRPr="00AC48F2" w:rsidRDefault="00AC48F2" w:rsidP="00AC48F2">
            <w:r w:rsidRPr="00AC48F2">
              <w:t>76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C48F2" w:rsidRPr="00AC48F2" w:rsidRDefault="00AC48F2" w:rsidP="00AC48F2">
            <w:r w:rsidRPr="00AC48F2">
              <w:t>1 800,0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C48F2" w:rsidRPr="00AC48F2" w:rsidRDefault="00AC48F2" w:rsidP="00AC48F2">
            <w:r w:rsidRPr="00AC48F2">
              <w:t>2 000,0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C48F2" w:rsidRPr="00AC48F2" w:rsidRDefault="00AC48F2" w:rsidP="00AC48F2">
            <w:r w:rsidRPr="00AC48F2">
              <w:t>1 900,0</w:t>
            </w:r>
          </w:p>
        </w:tc>
      </w:tr>
      <w:tr w:rsidR="00AC48F2" w:rsidRPr="00AC48F2" w:rsidTr="00E01E4F">
        <w:trPr>
          <w:trHeight w:val="255"/>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50</w:t>
            </w:r>
          </w:p>
        </w:tc>
        <w:tc>
          <w:tcPr>
            <w:tcW w:w="723" w:type="dxa"/>
            <w:tcBorders>
              <w:top w:val="nil"/>
              <w:left w:val="single" w:sz="4" w:space="0" w:color="auto"/>
              <w:bottom w:val="single" w:sz="4" w:space="0" w:color="auto"/>
              <w:right w:val="single" w:sz="4" w:space="0" w:color="auto"/>
            </w:tcBorders>
            <w:shd w:val="clear" w:color="auto" w:fill="auto"/>
            <w:noWrap/>
            <w:hideMark/>
          </w:tcPr>
          <w:p w:rsidR="00AC48F2" w:rsidRPr="00AC48F2" w:rsidRDefault="00AC48F2" w:rsidP="00AC48F2">
            <w:r w:rsidRPr="00AC48F2">
              <w:t>26</w:t>
            </w:r>
          </w:p>
        </w:tc>
        <w:tc>
          <w:tcPr>
            <w:tcW w:w="701" w:type="dxa"/>
            <w:tcBorders>
              <w:top w:val="nil"/>
              <w:left w:val="nil"/>
              <w:bottom w:val="single" w:sz="4" w:space="0" w:color="auto"/>
              <w:right w:val="single" w:sz="4" w:space="0" w:color="auto"/>
            </w:tcBorders>
            <w:shd w:val="clear" w:color="auto" w:fill="auto"/>
            <w:noWrap/>
            <w:hideMark/>
          </w:tcPr>
          <w:p w:rsidR="00AC48F2" w:rsidRPr="00AC48F2" w:rsidRDefault="00AC48F2" w:rsidP="00AC48F2">
            <w:r w:rsidRPr="00AC48F2">
              <w:t>13</w:t>
            </w:r>
          </w:p>
        </w:tc>
        <w:tc>
          <w:tcPr>
            <w:tcW w:w="709" w:type="dxa"/>
            <w:tcBorders>
              <w:top w:val="nil"/>
              <w:left w:val="nil"/>
              <w:bottom w:val="single" w:sz="4" w:space="0" w:color="auto"/>
              <w:right w:val="single" w:sz="4" w:space="0" w:color="auto"/>
            </w:tcBorders>
            <w:shd w:val="clear" w:color="auto" w:fill="auto"/>
            <w:noWrap/>
            <w:hideMark/>
          </w:tcPr>
          <w:p w:rsidR="00AC48F2" w:rsidRPr="00AC48F2" w:rsidRDefault="00AC48F2" w:rsidP="00AC48F2">
            <w:r w:rsidRPr="00AC48F2">
              <w:t>4</w:t>
            </w:r>
          </w:p>
        </w:tc>
        <w:tc>
          <w:tcPr>
            <w:tcW w:w="707" w:type="dxa"/>
            <w:tcBorders>
              <w:top w:val="nil"/>
              <w:left w:val="nil"/>
              <w:bottom w:val="single" w:sz="4" w:space="0" w:color="auto"/>
              <w:right w:val="single" w:sz="4" w:space="0" w:color="auto"/>
            </w:tcBorders>
            <w:shd w:val="clear" w:color="auto" w:fill="FFFFFF" w:themeFill="background1"/>
          </w:tcPr>
          <w:p w:rsidR="00AC48F2" w:rsidRPr="00AC48F2" w:rsidRDefault="00AC48F2" w:rsidP="00AC48F2">
            <w:r w:rsidRPr="00AC48F2">
              <w:t>24</w:t>
            </w:r>
          </w:p>
        </w:tc>
        <w:tc>
          <w:tcPr>
            <w:tcW w:w="706" w:type="dxa"/>
            <w:tcBorders>
              <w:top w:val="nil"/>
              <w:left w:val="single" w:sz="4" w:space="0" w:color="auto"/>
              <w:bottom w:val="single" w:sz="4" w:space="0" w:color="auto"/>
              <w:right w:val="single" w:sz="4" w:space="0" w:color="auto"/>
            </w:tcBorders>
            <w:shd w:val="clear" w:color="auto" w:fill="FFFFFF" w:themeFill="background1"/>
            <w:hideMark/>
          </w:tcPr>
          <w:p w:rsidR="00AC48F2" w:rsidRPr="00AC48F2" w:rsidRDefault="00AC48F2" w:rsidP="00AC48F2">
            <w:r w:rsidRPr="00AC48F2">
              <w:t>14</w:t>
            </w:r>
          </w:p>
        </w:tc>
        <w:tc>
          <w:tcPr>
            <w:tcW w:w="707" w:type="dxa"/>
            <w:tcBorders>
              <w:top w:val="nil"/>
              <w:left w:val="single" w:sz="4" w:space="0" w:color="auto"/>
              <w:bottom w:val="single" w:sz="4" w:space="0" w:color="auto"/>
              <w:right w:val="single" w:sz="4" w:space="0" w:color="auto"/>
            </w:tcBorders>
            <w:shd w:val="clear" w:color="auto" w:fill="FFFFFF" w:themeFill="background1"/>
            <w:hideMark/>
          </w:tcPr>
          <w:p w:rsidR="00AC48F2" w:rsidRPr="00AC48F2" w:rsidRDefault="00AC48F2" w:rsidP="00AC48F2">
            <w:r w:rsidRPr="00AC48F2">
              <w:t>14</w:t>
            </w:r>
          </w:p>
        </w:tc>
        <w:tc>
          <w:tcPr>
            <w:tcW w:w="707" w:type="dxa"/>
            <w:tcBorders>
              <w:top w:val="nil"/>
              <w:left w:val="single" w:sz="4" w:space="0" w:color="auto"/>
              <w:bottom w:val="single" w:sz="4" w:space="0" w:color="auto"/>
              <w:right w:val="single" w:sz="4" w:space="0" w:color="auto"/>
            </w:tcBorders>
            <w:shd w:val="clear" w:color="auto" w:fill="FFFFFF" w:themeFill="background1"/>
            <w:hideMark/>
          </w:tcPr>
          <w:p w:rsidR="00AC48F2" w:rsidRPr="00AC48F2" w:rsidRDefault="00AC48F2" w:rsidP="00AC48F2">
            <w:r w:rsidRPr="00AC48F2">
              <w:t>17</w:t>
            </w:r>
          </w:p>
        </w:tc>
        <w:tc>
          <w:tcPr>
            <w:tcW w:w="1134" w:type="dxa"/>
            <w:tcBorders>
              <w:top w:val="nil"/>
              <w:left w:val="single" w:sz="4" w:space="0" w:color="auto"/>
              <w:bottom w:val="single" w:sz="4" w:space="0" w:color="auto"/>
              <w:right w:val="single" w:sz="4" w:space="0" w:color="auto"/>
            </w:tcBorders>
            <w:shd w:val="clear" w:color="auto" w:fill="auto"/>
            <w:hideMark/>
          </w:tcPr>
          <w:p w:rsidR="00AC48F2" w:rsidRPr="00AC48F2" w:rsidRDefault="00AC48F2" w:rsidP="00AC48F2">
            <w:r w:rsidRPr="00AC48F2">
              <w:t>700,0</w:t>
            </w:r>
          </w:p>
        </w:tc>
        <w:tc>
          <w:tcPr>
            <w:tcW w:w="1134" w:type="dxa"/>
            <w:tcBorders>
              <w:top w:val="nil"/>
              <w:left w:val="single" w:sz="4" w:space="0" w:color="auto"/>
              <w:bottom w:val="single" w:sz="4" w:space="0" w:color="auto"/>
              <w:right w:val="single" w:sz="4" w:space="0" w:color="auto"/>
            </w:tcBorders>
            <w:shd w:val="clear" w:color="auto" w:fill="auto"/>
            <w:hideMark/>
          </w:tcPr>
          <w:p w:rsidR="00AC48F2" w:rsidRPr="00AC48F2" w:rsidRDefault="00AC48F2" w:rsidP="00AC48F2">
            <w:r w:rsidRPr="00AC48F2">
              <w:t>700,0</w:t>
            </w:r>
          </w:p>
        </w:tc>
        <w:tc>
          <w:tcPr>
            <w:tcW w:w="1134" w:type="dxa"/>
            <w:tcBorders>
              <w:top w:val="nil"/>
              <w:left w:val="single" w:sz="4" w:space="0" w:color="auto"/>
              <w:bottom w:val="single" w:sz="4" w:space="0" w:color="auto"/>
              <w:right w:val="single" w:sz="4" w:space="0" w:color="auto"/>
            </w:tcBorders>
            <w:shd w:val="clear" w:color="auto" w:fill="auto"/>
            <w:hideMark/>
          </w:tcPr>
          <w:p w:rsidR="00AC48F2" w:rsidRPr="00AC48F2" w:rsidRDefault="00AC48F2" w:rsidP="00AC48F2">
            <w:r w:rsidRPr="00AC48F2">
              <w:t>850,0</w:t>
            </w:r>
          </w:p>
        </w:tc>
      </w:tr>
      <w:tr w:rsidR="00AC48F2" w:rsidRPr="00AC48F2" w:rsidTr="00E01E4F">
        <w:trPr>
          <w:trHeight w:val="255"/>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8F2" w:rsidRPr="00AC48F2" w:rsidRDefault="00AC48F2" w:rsidP="00AC48F2">
            <w:pPr>
              <w:jc w:val="center"/>
            </w:pPr>
            <w:r w:rsidRPr="00AC48F2">
              <w:t>100</w:t>
            </w:r>
          </w:p>
        </w:tc>
        <w:tc>
          <w:tcPr>
            <w:tcW w:w="723" w:type="dxa"/>
            <w:tcBorders>
              <w:top w:val="nil"/>
              <w:left w:val="single" w:sz="4" w:space="0" w:color="auto"/>
              <w:bottom w:val="single" w:sz="4" w:space="0" w:color="auto"/>
              <w:right w:val="single" w:sz="4" w:space="0" w:color="auto"/>
            </w:tcBorders>
            <w:shd w:val="clear" w:color="auto" w:fill="auto"/>
            <w:noWrap/>
            <w:hideMark/>
          </w:tcPr>
          <w:p w:rsidR="00AC48F2" w:rsidRPr="00AC48F2" w:rsidRDefault="00AC48F2" w:rsidP="00AC48F2">
            <w:r w:rsidRPr="00AC48F2">
              <w:t>2</w:t>
            </w:r>
          </w:p>
        </w:tc>
        <w:tc>
          <w:tcPr>
            <w:tcW w:w="701" w:type="dxa"/>
            <w:tcBorders>
              <w:top w:val="nil"/>
              <w:left w:val="nil"/>
              <w:bottom w:val="single" w:sz="4" w:space="0" w:color="auto"/>
              <w:right w:val="single" w:sz="4" w:space="0" w:color="auto"/>
            </w:tcBorders>
            <w:shd w:val="clear" w:color="auto" w:fill="auto"/>
            <w:noWrap/>
            <w:hideMark/>
          </w:tcPr>
          <w:p w:rsidR="00AC48F2" w:rsidRPr="00AC48F2" w:rsidRDefault="00AC48F2" w:rsidP="00AC48F2">
            <w:r w:rsidRPr="00AC48F2">
              <w:t>7</w:t>
            </w:r>
          </w:p>
        </w:tc>
        <w:tc>
          <w:tcPr>
            <w:tcW w:w="709" w:type="dxa"/>
            <w:tcBorders>
              <w:top w:val="nil"/>
              <w:left w:val="nil"/>
              <w:bottom w:val="single" w:sz="4" w:space="0" w:color="auto"/>
              <w:right w:val="single" w:sz="4" w:space="0" w:color="auto"/>
            </w:tcBorders>
            <w:shd w:val="clear" w:color="auto" w:fill="auto"/>
            <w:noWrap/>
            <w:hideMark/>
          </w:tcPr>
          <w:p w:rsidR="00AC48F2" w:rsidRPr="00AC48F2" w:rsidRDefault="00AC48F2" w:rsidP="00AC48F2">
            <w:r w:rsidRPr="00AC48F2">
              <w:t>7</w:t>
            </w:r>
          </w:p>
        </w:tc>
        <w:tc>
          <w:tcPr>
            <w:tcW w:w="707" w:type="dxa"/>
            <w:tcBorders>
              <w:top w:val="nil"/>
              <w:left w:val="nil"/>
              <w:bottom w:val="single" w:sz="4" w:space="0" w:color="auto"/>
              <w:right w:val="single" w:sz="4" w:space="0" w:color="auto"/>
            </w:tcBorders>
            <w:shd w:val="clear" w:color="auto" w:fill="FFFFFF" w:themeFill="background1"/>
          </w:tcPr>
          <w:p w:rsidR="00AC48F2" w:rsidRPr="00AC48F2" w:rsidRDefault="00AC48F2" w:rsidP="00AC48F2">
            <w:r w:rsidRPr="00AC48F2">
              <w:t>25</w:t>
            </w:r>
          </w:p>
        </w:tc>
        <w:tc>
          <w:tcPr>
            <w:tcW w:w="706" w:type="dxa"/>
            <w:tcBorders>
              <w:top w:val="nil"/>
              <w:left w:val="single" w:sz="4" w:space="0" w:color="auto"/>
              <w:bottom w:val="single" w:sz="4" w:space="0" w:color="auto"/>
              <w:right w:val="single" w:sz="4" w:space="0" w:color="auto"/>
            </w:tcBorders>
            <w:shd w:val="clear" w:color="auto" w:fill="FFFFFF" w:themeFill="background1"/>
            <w:hideMark/>
          </w:tcPr>
          <w:p w:rsidR="00AC48F2" w:rsidRPr="00AC48F2" w:rsidRDefault="00AC48F2" w:rsidP="00AC48F2">
            <w:r w:rsidRPr="00AC48F2">
              <w:t>13</w:t>
            </w:r>
          </w:p>
        </w:tc>
        <w:tc>
          <w:tcPr>
            <w:tcW w:w="707" w:type="dxa"/>
            <w:tcBorders>
              <w:top w:val="nil"/>
              <w:left w:val="single" w:sz="4" w:space="0" w:color="auto"/>
              <w:bottom w:val="single" w:sz="4" w:space="0" w:color="auto"/>
              <w:right w:val="single" w:sz="4" w:space="0" w:color="auto"/>
            </w:tcBorders>
            <w:shd w:val="clear" w:color="auto" w:fill="FFFFFF" w:themeFill="background1"/>
            <w:hideMark/>
          </w:tcPr>
          <w:p w:rsidR="00AC48F2" w:rsidRPr="00AC48F2" w:rsidRDefault="00AC48F2" w:rsidP="00AC48F2">
            <w:r w:rsidRPr="00AC48F2">
              <w:t>15</w:t>
            </w:r>
          </w:p>
        </w:tc>
        <w:tc>
          <w:tcPr>
            <w:tcW w:w="707" w:type="dxa"/>
            <w:tcBorders>
              <w:top w:val="nil"/>
              <w:left w:val="single" w:sz="4" w:space="0" w:color="auto"/>
              <w:bottom w:val="single" w:sz="4" w:space="0" w:color="auto"/>
              <w:right w:val="single" w:sz="4" w:space="0" w:color="auto"/>
            </w:tcBorders>
            <w:shd w:val="clear" w:color="auto" w:fill="FFFFFF" w:themeFill="background1"/>
            <w:hideMark/>
          </w:tcPr>
          <w:p w:rsidR="00AC48F2" w:rsidRPr="00AC48F2" w:rsidRDefault="00AC48F2" w:rsidP="00AC48F2">
            <w:r w:rsidRPr="00AC48F2">
              <w:t>18</w:t>
            </w:r>
          </w:p>
        </w:tc>
        <w:tc>
          <w:tcPr>
            <w:tcW w:w="1134" w:type="dxa"/>
            <w:tcBorders>
              <w:top w:val="nil"/>
              <w:left w:val="single" w:sz="4" w:space="0" w:color="auto"/>
              <w:bottom w:val="single" w:sz="4" w:space="0" w:color="auto"/>
              <w:right w:val="single" w:sz="4" w:space="0" w:color="auto"/>
            </w:tcBorders>
            <w:shd w:val="clear" w:color="auto" w:fill="auto"/>
            <w:hideMark/>
          </w:tcPr>
          <w:p w:rsidR="00AC48F2" w:rsidRPr="00AC48F2" w:rsidRDefault="00AC48F2" w:rsidP="00AC48F2">
            <w:r w:rsidRPr="00AC48F2">
              <w:t>1 300,0</w:t>
            </w:r>
          </w:p>
        </w:tc>
        <w:tc>
          <w:tcPr>
            <w:tcW w:w="1134" w:type="dxa"/>
            <w:tcBorders>
              <w:top w:val="nil"/>
              <w:left w:val="single" w:sz="4" w:space="0" w:color="auto"/>
              <w:bottom w:val="single" w:sz="4" w:space="0" w:color="auto"/>
              <w:right w:val="single" w:sz="4" w:space="0" w:color="auto"/>
            </w:tcBorders>
            <w:shd w:val="clear" w:color="auto" w:fill="auto"/>
            <w:hideMark/>
          </w:tcPr>
          <w:p w:rsidR="00AC48F2" w:rsidRPr="00AC48F2" w:rsidRDefault="00AC48F2" w:rsidP="00AC48F2">
            <w:r w:rsidRPr="00AC48F2">
              <w:t>1 500,0</w:t>
            </w:r>
          </w:p>
        </w:tc>
        <w:tc>
          <w:tcPr>
            <w:tcW w:w="1134" w:type="dxa"/>
            <w:tcBorders>
              <w:top w:val="nil"/>
              <w:left w:val="single" w:sz="4" w:space="0" w:color="auto"/>
              <w:bottom w:val="single" w:sz="4" w:space="0" w:color="auto"/>
              <w:right w:val="single" w:sz="4" w:space="0" w:color="auto"/>
            </w:tcBorders>
            <w:shd w:val="clear" w:color="auto" w:fill="auto"/>
            <w:hideMark/>
          </w:tcPr>
          <w:p w:rsidR="00AC48F2" w:rsidRPr="00AC48F2" w:rsidRDefault="00AC48F2" w:rsidP="00AC48F2">
            <w:r w:rsidRPr="00AC48F2">
              <w:t>1 800,0</w:t>
            </w:r>
          </w:p>
        </w:tc>
      </w:tr>
      <w:tr w:rsidR="00AC48F2" w:rsidRPr="00AC48F2" w:rsidTr="00E01E4F">
        <w:trPr>
          <w:trHeight w:val="255"/>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8F2" w:rsidRPr="00AC48F2" w:rsidRDefault="00AC48F2" w:rsidP="00AC48F2">
            <w:pPr>
              <w:jc w:val="center"/>
            </w:pPr>
            <w:r w:rsidRPr="00AC48F2">
              <w:t>125</w:t>
            </w:r>
          </w:p>
        </w:tc>
        <w:tc>
          <w:tcPr>
            <w:tcW w:w="723" w:type="dxa"/>
            <w:tcBorders>
              <w:top w:val="nil"/>
              <w:left w:val="single" w:sz="4" w:space="0" w:color="auto"/>
              <w:bottom w:val="single" w:sz="4" w:space="0" w:color="auto"/>
              <w:right w:val="single" w:sz="4" w:space="0" w:color="auto"/>
            </w:tcBorders>
            <w:shd w:val="clear" w:color="auto" w:fill="auto"/>
            <w:noWrap/>
          </w:tcPr>
          <w:p w:rsidR="00AC48F2" w:rsidRPr="00AC48F2" w:rsidRDefault="00AC48F2" w:rsidP="00AC48F2">
            <w:r w:rsidRPr="00AC48F2">
              <w:t>86</w:t>
            </w:r>
          </w:p>
        </w:tc>
        <w:tc>
          <w:tcPr>
            <w:tcW w:w="701" w:type="dxa"/>
            <w:tcBorders>
              <w:top w:val="nil"/>
              <w:left w:val="nil"/>
              <w:bottom w:val="single" w:sz="4" w:space="0" w:color="auto"/>
              <w:right w:val="single" w:sz="4" w:space="0" w:color="auto"/>
            </w:tcBorders>
            <w:shd w:val="clear" w:color="auto" w:fill="auto"/>
            <w:noWrap/>
          </w:tcPr>
          <w:p w:rsidR="00AC48F2" w:rsidRPr="00AC48F2" w:rsidRDefault="00AC48F2" w:rsidP="00AC48F2">
            <w:r w:rsidRPr="00AC48F2">
              <w:t>56</w:t>
            </w:r>
          </w:p>
        </w:tc>
        <w:tc>
          <w:tcPr>
            <w:tcW w:w="709" w:type="dxa"/>
            <w:tcBorders>
              <w:top w:val="nil"/>
              <w:left w:val="nil"/>
              <w:bottom w:val="single" w:sz="4" w:space="0" w:color="auto"/>
              <w:right w:val="single" w:sz="4" w:space="0" w:color="auto"/>
            </w:tcBorders>
            <w:shd w:val="clear" w:color="auto" w:fill="auto"/>
            <w:noWrap/>
          </w:tcPr>
          <w:p w:rsidR="00AC48F2" w:rsidRPr="00AC48F2" w:rsidRDefault="00AC48F2" w:rsidP="00AC48F2">
            <w:r w:rsidRPr="00AC48F2">
              <w:t>64</w:t>
            </w:r>
          </w:p>
        </w:tc>
        <w:tc>
          <w:tcPr>
            <w:tcW w:w="707" w:type="dxa"/>
            <w:tcBorders>
              <w:top w:val="nil"/>
              <w:left w:val="nil"/>
              <w:bottom w:val="single" w:sz="4" w:space="0" w:color="auto"/>
              <w:right w:val="single" w:sz="4" w:space="0" w:color="auto"/>
            </w:tcBorders>
            <w:shd w:val="clear" w:color="auto" w:fill="FFFFFF" w:themeFill="background1"/>
          </w:tcPr>
          <w:p w:rsidR="00AC48F2" w:rsidRPr="00AC48F2" w:rsidRDefault="00AC48F2" w:rsidP="00AC48F2">
            <w:r w:rsidRPr="00AC48F2">
              <w:t>69</w:t>
            </w:r>
          </w:p>
        </w:tc>
        <w:tc>
          <w:tcPr>
            <w:tcW w:w="706" w:type="dxa"/>
            <w:tcBorders>
              <w:top w:val="nil"/>
              <w:left w:val="single" w:sz="4" w:space="0" w:color="auto"/>
              <w:bottom w:val="single" w:sz="4" w:space="0" w:color="auto"/>
              <w:right w:val="single" w:sz="4" w:space="0" w:color="auto"/>
            </w:tcBorders>
            <w:shd w:val="clear" w:color="auto" w:fill="FFFFFF" w:themeFill="background1"/>
          </w:tcPr>
          <w:p w:rsidR="00AC48F2" w:rsidRPr="00AC48F2" w:rsidRDefault="00AC48F2" w:rsidP="00AC48F2">
            <w:r w:rsidRPr="00AC48F2">
              <w:t>63</w:t>
            </w:r>
          </w:p>
        </w:tc>
        <w:tc>
          <w:tcPr>
            <w:tcW w:w="707" w:type="dxa"/>
            <w:tcBorders>
              <w:top w:val="nil"/>
              <w:left w:val="single" w:sz="4" w:space="0" w:color="auto"/>
              <w:bottom w:val="single" w:sz="4" w:space="0" w:color="auto"/>
              <w:right w:val="single" w:sz="4" w:space="0" w:color="auto"/>
            </w:tcBorders>
            <w:shd w:val="clear" w:color="auto" w:fill="FFFFFF" w:themeFill="background1"/>
          </w:tcPr>
          <w:p w:rsidR="00AC48F2" w:rsidRPr="00AC48F2" w:rsidRDefault="00AC48F2" w:rsidP="00AC48F2">
            <w:r w:rsidRPr="00AC48F2">
              <w:t>65</w:t>
            </w:r>
          </w:p>
        </w:tc>
        <w:tc>
          <w:tcPr>
            <w:tcW w:w="707" w:type="dxa"/>
            <w:tcBorders>
              <w:top w:val="nil"/>
              <w:left w:val="single" w:sz="4" w:space="0" w:color="auto"/>
              <w:bottom w:val="single" w:sz="4" w:space="0" w:color="auto"/>
              <w:right w:val="single" w:sz="4" w:space="0" w:color="auto"/>
            </w:tcBorders>
            <w:shd w:val="clear" w:color="auto" w:fill="FFFFFF" w:themeFill="background1"/>
          </w:tcPr>
          <w:p w:rsidR="00AC48F2" w:rsidRPr="00AC48F2" w:rsidRDefault="00AC48F2" w:rsidP="00AC48F2">
            <w:r w:rsidRPr="00AC48F2">
              <w:t>66</w:t>
            </w:r>
          </w:p>
        </w:tc>
        <w:tc>
          <w:tcPr>
            <w:tcW w:w="1134" w:type="dxa"/>
            <w:tcBorders>
              <w:top w:val="nil"/>
              <w:left w:val="single" w:sz="4" w:space="0" w:color="auto"/>
              <w:bottom w:val="single" w:sz="4" w:space="0" w:color="auto"/>
              <w:right w:val="single" w:sz="4" w:space="0" w:color="auto"/>
            </w:tcBorders>
            <w:shd w:val="clear" w:color="auto" w:fill="auto"/>
          </w:tcPr>
          <w:p w:rsidR="00AC48F2" w:rsidRPr="00AC48F2" w:rsidRDefault="00AC48F2" w:rsidP="00AC48F2">
            <w:r w:rsidRPr="00AC48F2">
              <w:t>7 875,0</w:t>
            </w:r>
          </w:p>
        </w:tc>
        <w:tc>
          <w:tcPr>
            <w:tcW w:w="1134" w:type="dxa"/>
            <w:tcBorders>
              <w:top w:val="nil"/>
              <w:left w:val="single" w:sz="4" w:space="0" w:color="auto"/>
              <w:bottom w:val="single" w:sz="4" w:space="0" w:color="auto"/>
              <w:right w:val="single" w:sz="4" w:space="0" w:color="auto"/>
            </w:tcBorders>
            <w:shd w:val="clear" w:color="auto" w:fill="auto"/>
          </w:tcPr>
          <w:p w:rsidR="00AC48F2" w:rsidRPr="00AC48F2" w:rsidRDefault="00AC48F2" w:rsidP="00AC48F2">
            <w:r w:rsidRPr="00AC48F2">
              <w:t>8 125,0</w:t>
            </w:r>
          </w:p>
        </w:tc>
        <w:tc>
          <w:tcPr>
            <w:tcW w:w="1134" w:type="dxa"/>
            <w:tcBorders>
              <w:top w:val="nil"/>
              <w:left w:val="single" w:sz="4" w:space="0" w:color="auto"/>
              <w:bottom w:val="single" w:sz="4" w:space="0" w:color="auto"/>
              <w:right w:val="single" w:sz="4" w:space="0" w:color="auto"/>
            </w:tcBorders>
            <w:shd w:val="clear" w:color="auto" w:fill="auto"/>
          </w:tcPr>
          <w:p w:rsidR="00AC48F2" w:rsidRPr="00AC48F2" w:rsidRDefault="00AC48F2" w:rsidP="00AC48F2">
            <w:r w:rsidRPr="00AC48F2">
              <w:t>8 250,0</w:t>
            </w:r>
          </w:p>
        </w:tc>
      </w:tr>
      <w:tr w:rsidR="00AC48F2" w:rsidRPr="00AC48F2" w:rsidTr="00E01E4F">
        <w:trPr>
          <w:trHeight w:val="255"/>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8F2" w:rsidRPr="00AC48F2" w:rsidRDefault="00AC48F2" w:rsidP="00AC48F2">
            <w:pPr>
              <w:jc w:val="center"/>
            </w:pPr>
            <w:r w:rsidRPr="00AC48F2">
              <w:t>150</w:t>
            </w:r>
          </w:p>
        </w:tc>
        <w:tc>
          <w:tcPr>
            <w:tcW w:w="723" w:type="dxa"/>
            <w:tcBorders>
              <w:top w:val="nil"/>
              <w:left w:val="single" w:sz="4" w:space="0" w:color="auto"/>
              <w:bottom w:val="single" w:sz="4" w:space="0" w:color="auto"/>
              <w:right w:val="single" w:sz="4" w:space="0" w:color="auto"/>
            </w:tcBorders>
            <w:shd w:val="clear" w:color="auto" w:fill="auto"/>
            <w:noWrap/>
          </w:tcPr>
          <w:p w:rsidR="00AC48F2" w:rsidRPr="00AC48F2" w:rsidRDefault="00AC48F2" w:rsidP="00AC48F2">
            <w:r w:rsidRPr="00AC48F2">
              <w:t>0</w:t>
            </w:r>
          </w:p>
        </w:tc>
        <w:tc>
          <w:tcPr>
            <w:tcW w:w="701" w:type="dxa"/>
            <w:tcBorders>
              <w:top w:val="nil"/>
              <w:left w:val="nil"/>
              <w:bottom w:val="single" w:sz="4" w:space="0" w:color="auto"/>
              <w:right w:val="single" w:sz="4" w:space="0" w:color="auto"/>
            </w:tcBorders>
            <w:shd w:val="clear" w:color="auto" w:fill="auto"/>
            <w:noWrap/>
          </w:tcPr>
          <w:p w:rsidR="00AC48F2" w:rsidRPr="00AC48F2" w:rsidRDefault="00AC48F2" w:rsidP="00AC48F2">
            <w:r w:rsidRPr="00AC48F2">
              <w:t>2</w:t>
            </w:r>
          </w:p>
        </w:tc>
        <w:tc>
          <w:tcPr>
            <w:tcW w:w="709" w:type="dxa"/>
            <w:tcBorders>
              <w:top w:val="nil"/>
              <w:left w:val="nil"/>
              <w:bottom w:val="single" w:sz="4" w:space="0" w:color="auto"/>
              <w:right w:val="single" w:sz="4" w:space="0" w:color="auto"/>
            </w:tcBorders>
            <w:shd w:val="clear" w:color="auto" w:fill="auto"/>
            <w:noWrap/>
          </w:tcPr>
          <w:p w:rsidR="00AC48F2" w:rsidRPr="00AC48F2" w:rsidRDefault="00AC48F2" w:rsidP="00AC48F2">
            <w:r w:rsidRPr="00AC48F2">
              <w:t>0</w:t>
            </w:r>
          </w:p>
        </w:tc>
        <w:tc>
          <w:tcPr>
            <w:tcW w:w="707" w:type="dxa"/>
            <w:tcBorders>
              <w:top w:val="nil"/>
              <w:left w:val="nil"/>
              <w:bottom w:val="single" w:sz="4" w:space="0" w:color="auto"/>
              <w:right w:val="single" w:sz="4" w:space="0" w:color="auto"/>
            </w:tcBorders>
            <w:shd w:val="clear" w:color="auto" w:fill="FFFFFF" w:themeFill="background1"/>
          </w:tcPr>
          <w:p w:rsidR="00AC48F2" w:rsidRPr="00AC48F2" w:rsidRDefault="00AC48F2" w:rsidP="00AC48F2">
            <w:r w:rsidRPr="00AC48F2">
              <w:t>1</w:t>
            </w:r>
          </w:p>
        </w:tc>
        <w:tc>
          <w:tcPr>
            <w:tcW w:w="706" w:type="dxa"/>
            <w:tcBorders>
              <w:top w:val="nil"/>
              <w:left w:val="single" w:sz="4" w:space="0" w:color="auto"/>
              <w:bottom w:val="single" w:sz="4" w:space="0" w:color="auto"/>
              <w:right w:val="single" w:sz="4" w:space="0" w:color="auto"/>
            </w:tcBorders>
            <w:shd w:val="clear" w:color="auto" w:fill="FFFFFF" w:themeFill="background1"/>
          </w:tcPr>
          <w:p w:rsidR="00AC48F2" w:rsidRPr="00AC48F2" w:rsidRDefault="00AC48F2" w:rsidP="00AC48F2">
            <w:r w:rsidRPr="00AC48F2">
              <w:t>1</w:t>
            </w:r>
          </w:p>
        </w:tc>
        <w:tc>
          <w:tcPr>
            <w:tcW w:w="707" w:type="dxa"/>
            <w:tcBorders>
              <w:top w:val="nil"/>
              <w:left w:val="single" w:sz="4" w:space="0" w:color="auto"/>
              <w:bottom w:val="single" w:sz="4" w:space="0" w:color="auto"/>
              <w:right w:val="single" w:sz="4" w:space="0" w:color="auto"/>
            </w:tcBorders>
            <w:shd w:val="clear" w:color="auto" w:fill="FFFFFF" w:themeFill="background1"/>
          </w:tcPr>
          <w:p w:rsidR="00AC48F2" w:rsidRPr="00AC48F2" w:rsidRDefault="00AC48F2" w:rsidP="00AC48F2">
            <w:r w:rsidRPr="00AC48F2">
              <w:t>1</w:t>
            </w:r>
          </w:p>
        </w:tc>
        <w:tc>
          <w:tcPr>
            <w:tcW w:w="707" w:type="dxa"/>
            <w:tcBorders>
              <w:top w:val="nil"/>
              <w:left w:val="single" w:sz="4" w:space="0" w:color="auto"/>
              <w:bottom w:val="single" w:sz="4" w:space="0" w:color="auto"/>
              <w:right w:val="single" w:sz="4" w:space="0" w:color="auto"/>
            </w:tcBorders>
            <w:shd w:val="clear" w:color="auto" w:fill="FFFFFF" w:themeFill="background1"/>
          </w:tcPr>
          <w:p w:rsidR="00AC48F2" w:rsidRPr="00AC48F2" w:rsidRDefault="00AC48F2" w:rsidP="00AC48F2">
            <w:r w:rsidRPr="00AC48F2">
              <w:t>1</w:t>
            </w:r>
          </w:p>
        </w:tc>
        <w:tc>
          <w:tcPr>
            <w:tcW w:w="1134" w:type="dxa"/>
            <w:tcBorders>
              <w:top w:val="nil"/>
              <w:left w:val="single" w:sz="4" w:space="0" w:color="auto"/>
              <w:bottom w:val="single" w:sz="4" w:space="0" w:color="auto"/>
              <w:right w:val="single" w:sz="4" w:space="0" w:color="auto"/>
            </w:tcBorders>
            <w:shd w:val="clear" w:color="auto" w:fill="auto"/>
          </w:tcPr>
          <w:p w:rsidR="00AC48F2" w:rsidRPr="00AC48F2" w:rsidRDefault="00AC48F2" w:rsidP="00AC48F2">
            <w:r w:rsidRPr="00AC48F2">
              <w:t>150,0</w:t>
            </w:r>
          </w:p>
        </w:tc>
        <w:tc>
          <w:tcPr>
            <w:tcW w:w="1134" w:type="dxa"/>
            <w:tcBorders>
              <w:top w:val="nil"/>
              <w:left w:val="single" w:sz="4" w:space="0" w:color="auto"/>
              <w:bottom w:val="single" w:sz="4" w:space="0" w:color="auto"/>
              <w:right w:val="single" w:sz="4" w:space="0" w:color="auto"/>
            </w:tcBorders>
            <w:shd w:val="clear" w:color="auto" w:fill="auto"/>
          </w:tcPr>
          <w:p w:rsidR="00AC48F2" w:rsidRPr="00AC48F2" w:rsidRDefault="00AC48F2" w:rsidP="00AC48F2">
            <w:r w:rsidRPr="00AC48F2">
              <w:t>150,0</w:t>
            </w:r>
          </w:p>
        </w:tc>
        <w:tc>
          <w:tcPr>
            <w:tcW w:w="1134" w:type="dxa"/>
            <w:tcBorders>
              <w:top w:val="nil"/>
              <w:left w:val="single" w:sz="4" w:space="0" w:color="auto"/>
              <w:bottom w:val="single" w:sz="4" w:space="0" w:color="auto"/>
              <w:right w:val="single" w:sz="4" w:space="0" w:color="auto"/>
            </w:tcBorders>
            <w:shd w:val="clear" w:color="auto" w:fill="auto"/>
          </w:tcPr>
          <w:p w:rsidR="00AC48F2" w:rsidRPr="00AC48F2" w:rsidRDefault="00AC48F2" w:rsidP="00AC48F2">
            <w:r w:rsidRPr="00AC48F2">
              <w:t>150,0</w:t>
            </w:r>
          </w:p>
        </w:tc>
      </w:tr>
      <w:tr w:rsidR="00AC48F2" w:rsidRPr="00AC48F2" w:rsidTr="00E01E4F">
        <w:trPr>
          <w:trHeight w:val="255"/>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8F2" w:rsidRPr="00AC48F2" w:rsidRDefault="00AC48F2" w:rsidP="00AC48F2">
            <w:pPr>
              <w:jc w:val="center"/>
            </w:pPr>
            <w:r w:rsidRPr="00AC48F2">
              <w:t>250</w:t>
            </w:r>
          </w:p>
        </w:tc>
        <w:tc>
          <w:tcPr>
            <w:tcW w:w="723" w:type="dxa"/>
            <w:tcBorders>
              <w:top w:val="nil"/>
              <w:left w:val="single" w:sz="4" w:space="0" w:color="auto"/>
              <w:bottom w:val="single" w:sz="4" w:space="0" w:color="auto"/>
              <w:right w:val="single" w:sz="4" w:space="0" w:color="auto"/>
            </w:tcBorders>
            <w:shd w:val="clear" w:color="auto" w:fill="auto"/>
            <w:noWrap/>
          </w:tcPr>
          <w:p w:rsidR="00AC48F2" w:rsidRPr="00AC48F2" w:rsidRDefault="00AC48F2" w:rsidP="00AC48F2">
            <w:r w:rsidRPr="00AC48F2">
              <w:t>31</w:t>
            </w:r>
          </w:p>
        </w:tc>
        <w:tc>
          <w:tcPr>
            <w:tcW w:w="701" w:type="dxa"/>
            <w:tcBorders>
              <w:top w:val="nil"/>
              <w:left w:val="nil"/>
              <w:bottom w:val="single" w:sz="4" w:space="0" w:color="auto"/>
              <w:right w:val="single" w:sz="4" w:space="0" w:color="auto"/>
            </w:tcBorders>
            <w:shd w:val="clear" w:color="auto" w:fill="auto"/>
            <w:noWrap/>
          </w:tcPr>
          <w:p w:rsidR="00AC48F2" w:rsidRPr="00AC48F2" w:rsidRDefault="00AC48F2" w:rsidP="00AC48F2">
            <w:r w:rsidRPr="00AC48F2">
              <w:t>12</w:t>
            </w:r>
          </w:p>
        </w:tc>
        <w:tc>
          <w:tcPr>
            <w:tcW w:w="709" w:type="dxa"/>
            <w:tcBorders>
              <w:top w:val="nil"/>
              <w:left w:val="nil"/>
              <w:bottom w:val="single" w:sz="4" w:space="0" w:color="auto"/>
              <w:right w:val="single" w:sz="4" w:space="0" w:color="auto"/>
            </w:tcBorders>
            <w:shd w:val="clear" w:color="auto" w:fill="auto"/>
            <w:noWrap/>
          </w:tcPr>
          <w:p w:rsidR="00AC48F2" w:rsidRPr="00AC48F2" w:rsidRDefault="00AC48F2" w:rsidP="00AC48F2">
            <w:r w:rsidRPr="00AC48F2">
              <w:t>19</w:t>
            </w:r>
          </w:p>
        </w:tc>
        <w:tc>
          <w:tcPr>
            <w:tcW w:w="707" w:type="dxa"/>
            <w:tcBorders>
              <w:top w:val="nil"/>
              <w:left w:val="nil"/>
              <w:bottom w:val="single" w:sz="4" w:space="0" w:color="auto"/>
              <w:right w:val="single" w:sz="4" w:space="0" w:color="auto"/>
            </w:tcBorders>
            <w:shd w:val="clear" w:color="auto" w:fill="FFFFFF" w:themeFill="background1"/>
          </w:tcPr>
          <w:p w:rsidR="00AC48F2" w:rsidRPr="00AC48F2" w:rsidRDefault="00AC48F2" w:rsidP="00AC48F2">
            <w:r w:rsidRPr="00AC48F2">
              <w:t>21</w:t>
            </w:r>
          </w:p>
        </w:tc>
        <w:tc>
          <w:tcPr>
            <w:tcW w:w="706" w:type="dxa"/>
            <w:tcBorders>
              <w:top w:val="nil"/>
              <w:left w:val="single" w:sz="4" w:space="0" w:color="auto"/>
              <w:bottom w:val="single" w:sz="4" w:space="0" w:color="auto"/>
              <w:right w:val="single" w:sz="4" w:space="0" w:color="auto"/>
            </w:tcBorders>
            <w:shd w:val="clear" w:color="auto" w:fill="FFFFFF" w:themeFill="background1"/>
          </w:tcPr>
          <w:p w:rsidR="00AC48F2" w:rsidRPr="00AC48F2" w:rsidRDefault="00AC48F2" w:rsidP="00AC48F2">
            <w:r w:rsidRPr="00AC48F2">
              <w:t>17</w:t>
            </w:r>
          </w:p>
        </w:tc>
        <w:tc>
          <w:tcPr>
            <w:tcW w:w="707" w:type="dxa"/>
            <w:tcBorders>
              <w:top w:val="nil"/>
              <w:left w:val="single" w:sz="4" w:space="0" w:color="auto"/>
              <w:bottom w:val="single" w:sz="4" w:space="0" w:color="auto"/>
              <w:right w:val="single" w:sz="4" w:space="0" w:color="auto"/>
            </w:tcBorders>
            <w:shd w:val="clear" w:color="auto" w:fill="FFFFFF" w:themeFill="background1"/>
          </w:tcPr>
          <w:p w:rsidR="00AC48F2" w:rsidRPr="00AC48F2" w:rsidRDefault="00AC48F2" w:rsidP="00AC48F2">
            <w:r w:rsidRPr="00AC48F2">
              <w:t>19</w:t>
            </w:r>
          </w:p>
        </w:tc>
        <w:tc>
          <w:tcPr>
            <w:tcW w:w="707" w:type="dxa"/>
            <w:tcBorders>
              <w:top w:val="nil"/>
              <w:left w:val="single" w:sz="4" w:space="0" w:color="auto"/>
              <w:bottom w:val="single" w:sz="4" w:space="0" w:color="auto"/>
              <w:right w:val="single" w:sz="4" w:space="0" w:color="auto"/>
            </w:tcBorders>
            <w:shd w:val="clear" w:color="auto" w:fill="FFFFFF" w:themeFill="background1"/>
          </w:tcPr>
          <w:p w:rsidR="00AC48F2" w:rsidRPr="00AC48F2" w:rsidRDefault="00AC48F2" w:rsidP="00AC48F2">
            <w:r w:rsidRPr="00AC48F2">
              <w:t>19</w:t>
            </w:r>
          </w:p>
        </w:tc>
        <w:tc>
          <w:tcPr>
            <w:tcW w:w="1134" w:type="dxa"/>
            <w:tcBorders>
              <w:top w:val="nil"/>
              <w:left w:val="single" w:sz="4" w:space="0" w:color="auto"/>
              <w:bottom w:val="single" w:sz="4" w:space="0" w:color="auto"/>
              <w:right w:val="single" w:sz="4" w:space="0" w:color="auto"/>
            </w:tcBorders>
            <w:shd w:val="clear" w:color="auto" w:fill="auto"/>
          </w:tcPr>
          <w:p w:rsidR="00AC48F2" w:rsidRPr="00AC48F2" w:rsidRDefault="00AC48F2" w:rsidP="00AC48F2">
            <w:r w:rsidRPr="00AC48F2">
              <w:t>4 250,0</w:t>
            </w:r>
          </w:p>
        </w:tc>
        <w:tc>
          <w:tcPr>
            <w:tcW w:w="1134" w:type="dxa"/>
            <w:tcBorders>
              <w:top w:val="nil"/>
              <w:left w:val="single" w:sz="4" w:space="0" w:color="auto"/>
              <w:bottom w:val="single" w:sz="4" w:space="0" w:color="auto"/>
              <w:right w:val="single" w:sz="4" w:space="0" w:color="auto"/>
            </w:tcBorders>
            <w:shd w:val="clear" w:color="auto" w:fill="auto"/>
          </w:tcPr>
          <w:p w:rsidR="00AC48F2" w:rsidRPr="00AC48F2" w:rsidRDefault="00AC48F2" w:rsidP="00AC48F2">
            <w:r w:rsidRPr="00AC48F2">
              <w:t>4 750,0</w:t>
            </w:r>
          </w:p>
        </w:tc>
        <w:tc>
          <w:tcPr>
            <w:tcW w:w="1134" w:type="dxa"/>
            <w:tcBorders>
              <w:top w:val="nil"/>
              <w:left w:val="single" w:sz="4" w:space="0" w:color="auto"/>
              <w:bottom w:val="single" w:sz="4" w:space="0" w:color="auto"/>
              <w:right w:val="single" w:sz="4" w:space="0" w:color="auto"/>
            </w:tcBorders>
            <w:shd w:val="clear" w:color="auto" w:fill="auto"/>
          </w:tcPr>
          <w:p w:rsidR="00AC48F2" w:rsidRPr="00AC48F2" w:rsidRDefault="00AC48F2" w:rsidP="00AC48F2">
            <w:r w:rsidRPr="00AC48F2">
              <w:t>4 750,0</w:t>
            </w:r>
          </w:p>
        </w:tc>
      </w:tr>
      <w:tr w:rsidR="00AC48F2" w:rsidRPr="00AC48F2" w:rsidTr="00E01E4F">
        <w:trPr>
          <w:trHeight w:val="255"/>
        </w:trPr>
        <w:tc>
          <w:tcPr>
            <w:tcW w:w="984" w:type="dxa"/>
            <w:tcBorders>
              <w:top w:val="nil"/>
              <w:left w:val="single" w:sz="8" w:space="0" w:color="auto"/>
              <w:bottom w:val="nil"/>
              <w:right w:val="single" w:sz="8" w:space="0" w:color="auto"/>
            </w:tcBorders>
          </w:tcPr>
          <w:p w:rsidR="00AC48F2" w:rsidRPr="00AC48F2" w:rsidRDefault="00AC48F2" w:rsidP="00AC48F2">
            <w:pPr>
              <w:jc w:val="center"/>
              <w:rPr>
                <w:b/>
              </w:rPr>
            </w:pPr>
          </w:p>
        </w:tc>
        <w:tc>
          <w:tcPr>
            <w:tcW w:w="4960" w:type="dxa"/>
            <w:gridSpan w:val="7"/>
            <w:tcBorders>
              <w:top w:val="nil"/>
              <w:left w:val="single" w:sz="8" w:space="0" w:color="auto"/>
              <w:bottom w:val="nil"/>
              <w:right w:val="single" w:sz="8" w:space="0" w:color="auto"/>
            </w:tcBorders>
            <w:shd w:val="clear" w:color="auto" w:fill="auto"/>
            <w:vAlign w:val="center"/>
          </w:tcPr>
          <w:p w:rsidR="00AC48F2" w:rsidRPr="00AC48F2" w:rsidRDefault="00AC48F2" w:rsidP="00AC48F2">
            <w:pPr>
              <w:jc w:val="center"/>
            </w:pPr>
            <w:r w:rsidRPr="00AC48F2">
              <w:rPr>
                <w:b/>
              </w:rPr>
              <w:t>ИТОГО</w:t>
            </w:r>
            <w:r w:rsidRPr="00AC48F2">
              <w:t>:</w:t>
            </w:r>
          </w:p>
        </w:tc>
        <w:tc>
          <w:tcPr>
            <w:tcW w:w="1134" w:type="dxa"/>
            <w:tcBorders>
              <w:top w:val="nil"/>
              <w:left w:val="single" w:sz="4" w:space="0" w:color="auto"/>
              <w:bottom w:val="nil"/>
              <w:right w:val="single" w:sz="4" w:space="0" w:color="auto"/>
            </w:tcBorders>
            <w:shd w:val="clear" w:color="auto" w:fill="auto"/>
            <w:vAlign w:val="center"/>
            <w:hideMark/>
          </w:tcPr>
          <w:p w:rsidR="00AC48F2" w:rsidRPr="00AC48F2" w:rsidRDefault="00AC48F2" w:rsidP="00AC48F2">
            <w:pPr>
              <w:jc w:val="center"/>
            </w:pPr>
            <w:r w:rsidRPr="00AC48F2">
              <w:t>16 075,0</w:t>
            </w:r>
          </w:p>
        </w:tc>
        <w:tc>
          <w:tcPr>
            <w:tcW w:w="1134" w:type="dxa"/>
            <w:tcBorders>
              <w:top w:val="nil"/>
              <w:left w:val="nil"/>
              <w:bottom w:val="nil"/>
              <w:right w:val="single" w:sz="4" w:space="0" w:color="auto"/>
            </w:tcBorders>
            <w:shd w:val="clear" w:color="auto" w:fill="auto"/>
            <w:vAlign w:val="center"/>
            <w:hideMark/>
          </w:tcPr>
          <w:p w:rsidR="00AC48F2" w:rsidRPr="00AC48F2" w:rsidRDefault="00AC48F2" w:rsidP="00AC48F2">
            <w:pPr>
              <w:jc w:val="center"/>
            </w:pPr>
            <w:r w:rsidRPr="00AC48F2">
              <w:t>17 225,0</w:t>
            </w:r>
          </w:p>
        </w:tc>
        <w:tc>
          <w:tcPr>
            <w:tcW w:w="1134" w:type="dxa"/>
            <w:tcBorders>
              <w:top w:val="nil"/>
              <w:left w:val="nil"/>
              <w:bottom w:val="nil"/>
              <w:right w:val="single" w:sz="4" w:space="0" w:color="auto"/>
            </w:tcBorders>
            <w:shd w:val="clear" w:color="auto" w:fill="auto"/>
            <w:vAlign w:val="center"/>
            <w:hideMark/>
          </w:tcPr>
          <w:p w:rsidR="00AC48F2" w:rsidRPr="00AC48F2" w:rsidRDefault="00AC48F2" w:rsidP="00AC48F2">
            <w:pPr>
              <w:jc w:val="center"/>
            </w:pPr>
            <w:r w:rsidRPr="00AC48F2">
              <w:t>17 700,0</w:t>
            </w:r>
          </w:p>
        </w:tc>
      </w:tr>
      <w:tr w:rsidR="00AC48F2" w:rsidRPr="00AC48F2" w:rsidTr="00E01E4F">
        <w:trPr>
          <w:trHeight w:val="255"/>
        </w:trPr>
        <w:tc>
          <w:tcPr>
            <w:tcW w:w="984" w:type="dxa"/>
            <w:tcBorders>
              <w:top w:val="nil"/>
              <w:left w:val="single" w:sz="8" w:space="0" w:color="auto"/>
              <w:bottom w:val="single" w:sz="4" w:space="0" w:color="auto"/>
              <w:right w:val="single" w:sz="8" w:space="0" w:color="auto"/>
            </w:tcBorders>
          </w:tcPr>
          <w:p w:rsidR="00AC48F2" w:rsidRPr="00AC48F2" w:rsidRDefault="00AC48F2" w:rsidP="00AC48F2">
            <w:pPr>
              <w:jc w:val="center"/>
              <w:rPr>
                <w:b/>
              </w:rPr>
            </w:pPr>
          </w:p>
        </w:tc>
        <w:tc>
          <w:tcPr>
            <w:tcW w:w="4960" w:type="dxa"/>
            <w:gridSpan w:val="7"/>
            <w:tcBorders>
              <w:top w:val="nil"/>
              <w:left w:val="single" w:sz="8" w:space="0" w:color="auto"/>
              <w:bottom w:val="single" w:sz="4" w:space="0" w:color="auto"/>
              <w:right w:val="single" w:sz="8" w:space="0" w:color="auto"/>
            </w:tcBorders>
            <w:shd w:val="clear" w:color="auto" w:fill="auto"/>
            <w:vAlign w:val="center"/>
          </w:tcPr>
          <w:p w:rsidR="00AC48F2" w:rsidRPr="00AC48F2" w:rsidRDefault="00AC48F2" w:rsidP="00AC48F2">
            <w:pPr>
              <w:jc w:val="center"/>
              <w:rPr>
                <w:b/>
              </w:rPr>
            </w:pPr>
            <w:r w:rsidRPr="00AC48F2">
              <w:rPr>
                <w:b/>
                <w:bCs/>
                <w:sz w:val="18"/>
                <w:szCs w:val="18"/>
              </w:rPr>
              <w:t>с учетом коэффициента собираемости 0,1</w:t>
            </w:r>
          </w:p>
        </w:tc>
        <w:tc>
          <w:tcPr>
            <w:tcW w:w="1134" w:type="dxa"/>
            <w:tcBorders>
              <w:top w:val="nil"/>
              <w:left w:val="single" w:sz="4" w:space="0" w:color="auto"/>
              <w:bottom w:val="single" w:sz="4" w:space="0" w:color="auto"/>
              <w:right w:val="single" w:sz="4" w:space="0" w:color="auto"/>
            </w:tcBorders>
            <w:shd w:val="clear" w:color="auto" w:fill="auto"/>
            <w:vAlign w:val="center"/>
          </w:tcPr>
          <w:p w:rsidR="00AC48F2" w:rsidRPr="00AC48F2" w:rsidRDefault="00AC48F2" w:rsidP="00AC48F2">
            <w:pPr>
              <w:jc w:val="center"/>
              <w:rPr>
                <w:b/>
              </w:rPr>
            </w:pPr>
            <w:r w:rsidRPr="00AC48F2">
              <w:rPr>
                <w:b/>
              </w:rPr>
              <w:t>1 607,5</w:t>
            </w:r>
          </w:p>
        </w:tc>
        <w:tc>
          <w:tcPr>
            <w:tcW w:w="1134" w:type="dxa"/>
            <w:tcBorders>
              <w:top w:val="nil"/>
              <w:left w:val="nil"/>
              <w:bottom w:val="single" w:sz="4" w:space="0" w:color="auto"/>
              <w:right w:val="single" w:sz="4" w:space="0" w:color="auto"/>
            </w:tcBorders>
            <w:shd w:val="clear" w:color="auto" w:fill="auto"/>
            <w:vAlign w:val="center"/>
          </w:tcPr>
          <w:p w:rsidR="00AC48F2" w:rsidRPr="00AC48F2" w:rsidRDefault="00AC48F2" w:rsidP="00AC48F2">
            <w:pPr>
              <w:jc w:val="center"/>
              <w:rPr>
                <w:b/>
              </w:rPr>
            </w:pPr>
            <w:r w:rsidRPr="00AC48F2">
              <w:rPr>
                <w:b/>
              </w:rPr>
              <w:t>1 722,5</w:t>
            </w:r>
          </w:p>
        </w:tc>
        <w:tc>
          <w:tcPr>
            <w:tcW w:w="1134" w:type="dxa"/>
            <w:tcBorders>
              <w:top w:val="nil"/>
              <w:left w:val="nil"/>
              <w:bottom w:val="single" w:sz="4" w:space="0" w:color="auto"/>
              <w:right w:val="single" w:sz="4" w:space="0" w:color="auto"/>
            </w:tcBorders>
            <w:shd w:val="clear" w:color="auto" w:fill="auto"/>
            <w:vAlign w:val="center"/>
          </w:tcPr>
          <w:p w:rsidR="00AC48F2" w:rsidRPr="00AC48F2" w:rsidRDefault="00AC48F2" w:rsidP="00AC48F2">
            <w:pPr>
              <w:jc w:val="center"/>
              <w:rPr>
                <w:b/>
              </w:rPr>
            </w:pPr>
            <w:r w:rsidRPr="00AC48F2">
              <w:rPr>
                <w:b/>
              </w:rPr>
              <w:t>1 770,0</w:t>
            </w:r>
          </w:p>
        </w:tc>
      </w:tr>
    </w:tbl>
    <w:p w:rsidR="00AC48F2" w:rsidRPr="00AC48F2" w:rsidRDefault="00AC48F2" w:rsidP="00AC48F2">
      <w:pPr>
        <w:ind w:firstLine="709"/>
        <w:jc w:val="both"/>
        <w:rPr>
          <w:b/>
          <w:sz w:val="28"/>
          <w:szCs w:val="28"/>
        </w:rPr>
      </w:pPr>
      <w:r w:rsidRPr="00AC48F2">
        <w:rPr>
          <w:b/>
          <w:sz w:val="28"/>
          <w:szCs w:val="28"/>
        </w:rPr>
        <w:t xml:space="preserve"> Прогноз доходов на 2023 год - 1 607,5 тыс. руб., на 2024 год - 1 722,5 тыс. руб., на 2025 год -  1 770,0 тыс. руб.</w:t>
      </w:r>
    </w:p>
    <w:p w:rsidR="00AC48F2" w:rsidRPr="00AC48F2" w:rsidRDefault="00AC48F2" w:rsidP="00AC48F2">
      <w:pPr>
        <w:ind w:firstLine="709"/>
        <w:jc w:val="both"/>
        <w:rPr>
          <w:sz w:val="28"/>
          <w:szCs w:val="28"/>
        </w:rPr>
      </w:pPr>
      <w:r w:rsidRPr="00AC48F2">
        <w:rPr>
          <w:sz w:val="28"/>
          <w:szCs w:val="28"/>
        </w:rPr>
        <w:t xml:space="preserve">10.2 </w:t>
      </w:r>
      <w:r w:rsidRPr="00AC48F2">
        <w:rPr>
          <w:b/>
          <w:sz w:val="28"/>
          <w:szCs w:val="28"/>
        </w:rPr>
        <w:t>КБК 245 1 16 01142 01 0000 140</w:t>
      </w:r>
      <w:r w:rsidRPr="00AC48F2">
        <w:rPr>
          <w:sz w:val="28"/>
          <w:szCs w:val="28"/>
        </w:rPr>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p w:rsidR="00AC48F2" w:rsidRPr="00AC48F2" w:rsidRDefault="00AC48F2" w:rsidP="00AC48F2">
      <w:pPr>
        <w:ind w:firstLine="709"/>
        <w:jc w:val="both"/>
        <w:rPr>
          <w:b/>
          <w:sz w:val="28"/>
          <w:szCs w:val="28"/>
        </w:rPr>
      </w:pPr>
      <w:r w:rsidRPr="00AC48F2">
        <w:rPr>
          <w:b/>
          <w:sz w:val="28"/>
          <w:szCs w:val="28"/>
        </w:rPr>
        <w:t>Главный администратор доходов - Главное управление «Государственная инспекция по надзору за техническим состоянием самоходных машин и других видов техники» Тверской области.</w:t>
      </w:r>
    </w:p>
    <w:p w:rsidR="00AC48F2" w:rsidRPr="00AC48F2" w:rsidRDefault="00AC48F2" w:rsidP="00AC48F2">
      <w:pPr>
        <w:ind w:firstLine="709"/>
        <w:jc w:val="both"/>
        <w:rPr>
          <w:color w:val="000000"/>
          <w:sz w:val="28"/>
          <w:szCs w:val="28"/>
        </w:rPr>
      </w:pPr>
      <w:r w:rsidRPr="00AC48F2">
        <w:rPr>
          <w:color w:val="000000"/>
          <w:sz w:val="28"/>
          <w:szCs w:val="28"/>
        </w:rPr>
        <w:t>Прогноз поступлений доходов в областной бюджет Тверской области рассчитан в соответствии с положениями Методики прогнозирования поступлений доходов в областной бюджет Тверской области, утвержденной приказом Главного управления «</w:t>
      </w:r>
      <w:r w:rsidRPr="00AC48F2">
        <w:rPr>
          <w:sz w:val="28"/>
          <w:szCs w:val="28"/>
        </w:rPr>
        <w:t xml:space="preserve">Государственная инспекция по надзору за техническим состоянием самоходных машин и других видов техники» </w:t>
      </w:r>
      <w:r w:rsidRPr="00AC48F2">
        <w:rPr>
          <w:color w:val="000000"/>
          <w:sz w:val="28"/>
          <w:szCs w:val="28"/>
        </w:rPr>
        <w:t>от 30.08.2016 № 52/ПК (с учетом изменений от 27.06.2022).</w:t>
      </w:r>
    </w:p>
    <w:p w:rsidR="00AC48F2" w:rsidRPr="00AC48F2" w:rsidRDefault="00AC48F2" w:rsidP="00AC48F2">
      <w:pPr>
        <w:ind w:firstLine="709"/>
        <w:jc w:val="both"/>
        <w:rPr>
          <w:sz w:val="28"/>
          <w:szCs w:val="28"/>
        </w:rPr>
      </w:pPr>
      <w:r w:rsidRPr="00AC48F2">
        <w:rPr>
          <w:sz w:val="28"/>
          <w:szCs w:val="28"/>
        </w:rPr>
        <w:t xml:space="preserve"> Прогноз на 2023-2025 годы по административным штрафам рассчитывается методом прямого расчета по следующей формуле:</w:t>
      </w:r>
    </w:p>
    <w:p w:rsidR="00AC48F2" w:rsidRPr="00AC48F2" w:rsidRDefault="00AC48F2" w:rsidP="00AC48F2">
      <w:pPr>
        <w:jc w:val="center"/>
        <w:rPr>
          <w:sz w:val="28"/>
          <w:szCs w:val="28"/>
        </w:rPr>
      </w:pPr>
    </w:p>
    <w:p w:rsidR="00AC48F2" w:rsidRPr="00AC48F2" w:rsidRDefault="00AC48F2" w:rsidP="00AC48F2">
      <w:pPr>
        <w:jc w:val="center"/>
        <w:rPr>
          <w:sz w:val="28"/>
          <w:szCs w:val="28"/>
        </w:rPr>
      </w:pPr>
      <w:r w:rsidRPr="00AC48F2">
        <w:rPr>
          <w:sz w:val="28"/>
          <w:szCs w:val="28"/>
          <w:lang w:val="en-US"/>
        </w:rPr>
        <w:t>S</w:t>
      </w:r>
      <w:r w:rsidRPr="00AC48F2">
        <w:rPr>
          <w:sz w:val="28"/>
          <w:szCs w:val="28"/>
          <w:vertAlign w:val="subscript"/>
        </w:rPr>
        <w:t xml:space="preserve"> </w:t>
      </w:r>
      <w:r w:rsidRPr="00AC48F2">
        <w:rPr>
          <w:sz w:val="28"/>
          <w:szCs w:val="28"/>
          <w:vertAlign w:val="subscript"/>
          <w:lang w:val="en-US"/>
        </w:rPr>
        <w:t>n</w:t>
      </w:r>
      <w:r w:rsidRPr="00AC48F2">
        <w:rPr>
          <w:sz w:val="28"/>
          <w:szCs w:val="28"/>
          <w:vertAlign w:val="subscript"/>
        </w:rPr>
        <w:t xml:space="preserve"> </w:t>
      </w:r>
      <w:r w:rsidRPr="00AC48F2">
        <w:rPr>
          <w:sz w:val="28"/>
          <w:szCs w:val="28"/>
        </w:rPr>
        <w:t>=∑К</w:t>
      </w:r>
      <w:r w:rsidRPr="00AC48F2">
        <w:rPr>
          <w:sz w:val="28"/>
          <w:szCs w:val="28"/>
          <w:vertAlign w:val="subscript"/>
        </w:rPr>
        <w:t xml:space="preserve">адм МО </w:t>
      </w:r>
      <w:r w:rsidRPr="00AC48F2">
        <w:rPr>
          <w:sz w:val="28"/>
          <w:szCs w:val="28"/>
          <w:vertAlign w:val="subscript"/>
          <w:lang w:val="en-US"/>
        </w:rPr>
        <w:t>n</w:t>
      </w:r>
      <w:r w:rsidRPr="00AC48F2">
        <w:rPr>
          <w:sz w:val="28"/>
          <w:szCs w:val="28"/>
          <w:vertAlign w:val="subscript"/>
        </w:rPr>
        <w:t xml:space="preserve"> </w:t>
      </w:r>
      <w:r w:rsidRPr="00AC48F2">
        <w:rPr>
          <w:sz w:val="28"/>
          <w:szCs w:val="28"/>
        </w:rPr>
        <w:t>х</w:t>
      </w:r>
      <w:r w:rsidRPr="00AC48F2">
        <w:rPr>
          <w:sz w:val="28"/>
          <w:szCs w:val="28"/>
          <w:vertAlign w:val="subscript"/>
        </w:rPr>
        <w:t xml:space="preserve"> </w:t>
      </w:r>
      <w:r w:rsidRPr="00AC48F2">
        <w:rPr>
          <w:sz w:val="28"/>
          <w:szCs w:val="28"/>
        </w:rPr>
        <w:t>С</w:t>
      </w:r>
      <w:r w:rsidRPr="00AC48F2">
        <w:rPr>
          <w:sz w:val="28"/>
          <w:szCs w:val="28"/>
          <w:vertAlign w:val="subscript"/>
        </w:rPr>
        <w:t xml:space="preserve">адм ± </w:t>
      </w:r>
      <w:r w:rsidRPr="00AC48F2">
        <w:rPr>
          <w:sz w:val="28"/>
          <w:szCs w:val="28"/>
          <w:lang w:eastAsia="ar-SA"/>
        </w:rPr>
        <w:t xml:space="preserve">F </w:t>
      </w:r>
      <w:r w:rsidRPr="00AC48F2">
        <w:rPr>
          <w:sz w:val="28"/>
          <w:szCs w:val="28"/>
          <w:vertAlign w:val="subscript"/>
        </w:rPr>
        <w:t xml:space="preserve">± </w:t>
      </w:r>
      <w:r w:rsidRPr="00AC48F2">
        <w:rPr>
          <w:sz w:val="28"/>
          <w:szCs w:val="28"/>
        </w:rPr>
        <w:t>ПЗ</w:t>
      </w:r>
    </w:p>
    <w:p w:rsidR="00AC48F2" w:rsidRPr="00AC48F2" w:rsidRDefault="00AC48F2" w:rsidP="00AC48F2">
      <w:pPr>
        <w:rPr>
          <w:sz w:val="28"/>
          <w:szCs w:val="28"/>
        </w:rPr>
      </w:pPr>
      <w:r w:rsidRPr="00AC48F2">
        <w:rPr>
          <w:sz w:val="28"/>
          <w:szCs w:val="28"/>
        </w:rPr>
        <w:t xml:space="preserve"> где:</w:t>
      </w:r>
    </w:p>
    <w:p w:rsidR="00AC48F2" w:rsidRPr="00AC48F2" w:rsidRDefault="00AC48F2" w:rsidP="00AC48F2">
      <w:pPr>
        <w:ind w:firstLine="708"/>
        <w:jc w:val="both"/>
        <w:rPr>
          <w:sz w:val="28"/>
          <w:szCs w:val="28"/>
        </w:rPr>
      </w:pPr>
      <w:r w:rsidRPr="00AC48F2">
        <w:rPr>
          <w:sz w:val="28"/>
          <w:szCs w:val="28"/>
          <w:lang w:val="en-US"/>
        </w:rPr>
        <w:t>S</w:t>
      </w:r>
      <w:r w:rsidRPr="00AC48F2">
        <w:rPr>
          <w:sz w:val="28"/>
          <w:szCs w:val="28"/>
          <w:vertAlign w:val="subscript"/>
        </w:rPr>
        <w:t xml:space="preserve"> </w:t>
      </w:r>
      <w:r w:rsidRPr="00AC48F2">
        <w:rPr>
          <w:sz w:val="28"/>
          <w:szCs w:val="28"/>
          <w:vertAlign w:val="subscript"/>
          <w:lang w:val="en-US"/>
        </w:rPr>
        <w:t>n</w:t>
      </w:r>
      <w:r w:rsidRPr="00AC48F2">
        <w:rPr>
          <w:sz w:val="28"/>
          <w:szCs w:val="28"/>
        </w:rPr>
        <w:t xml:space="preserve"> – прогноз суммы поступления по административным штрафам в </w:t>
      </w:r>
      <w:r w:rsidRPr="00AC48F2">
        <w:rPr>
          <w:sz w:val="28"/>
          <w:szCs w:val="28"/>
          <w:lang w:val="en-US"/>
        </w:rPr>
        <w:t>n</w:t>
      </w:r>
      <w:r w:rsidRPr="00AC48F2">
        <w:rPr>
          <w:sz w:val="28"/>
          <w:szCs w:val="28"/>
        </w:rPr>
        <w:t xml:space="preserve"> году;</w:t>
      </w:r>
    </w:p>
    <w:p w:rsidR="00AC48F2" w:rsidRPr="00AC48F2" w:rsidRDefault="00AC48F2" w:rsidP="00AC48F2">
      <w:pPr>
        <w:ind w:firstLine="709"/>
        <w:jc w:val="both"/>
        <w:rPr>
          <w:sz w:val="28"/>
          <w:szCs w:val="28"/>
        </w:rPr>
      </w:pPr>
      <w:r w:rsidRPr="00AC48F2">
        <w:rPr>
          <w:sz w:val="28"/>
          <w:szCs w:val="28"/>
        </w:rPr>
        <w:t>К</w:t>
      </w:r>
      <w:r w:rsidRPr="00AC48F2">
        <w:rPr>
          <w:sz w:val="28"/>
          <w:szCs w:val="28"/>
          <w:vertAlign w:val="subscript"/>
        </w:rPr>
        <w:t xml:space="preserve">адм </w:t>
      </w:r>
      <w:r w:rsidRPr="00AC48F2">
        <w:rPr>
          <w:sz w:val="28"/>
          <w:szCs w:val="28"/>
          <w:vertAlign w:val="subscript"/>
          <w:lang w:val="en-US"/>
        </w:rPr>
        <w:t>n</w:t>
      </w:r>
      <w:r w:rsidRPr="00AC48F2">
        <w:rPr>
          <w:sz w:val="28"/>
          <w:szCs w:val="28"/>
          <w:vertAlign w:val="subscript"/>
        </w:rPr>
        <w:t xml:space="preserve"> –</w:t>
      </w:r>
      <w:r w:rsidRPr="00AC48F2">
        <w:rPr>
          <w:sz w:val="28"/>
          <w:szCs w:val="28"/>
        </w:rPr>
        <w:t xml:space="preserve"> количество вынесенных постановлений по делам об административных правонарушениях в </w:t>
      </w:r>
      <w:r w:rsidRPr="00AC48F2">
        <w:rPr>
          <w:sz w:val="28"/>
          <w:szCs w:val="28"/>
          <w:lang w:val="en-US"/>
        </w:rPr>
        <w:t>n</w:t>
      </w:r>
      <w:r w:rsidRPr="00AC48F2">
        <w:rPr>
          <w:sz w:val="28"/>
          <w:szCs w:val="28"/>
        </w:rPr>
        <w:t xml:space="preserve"> году;</w:t>
      </w:r>
    </w:p>
    <w:p w:rsidR="00AC48F2" w:rsidRPr="00AC48F2" w:rsidRDefault="00AC48F2" w:rsidP="00AC48F2">
      <w:pPr>
        <w:ind w:firstLine="709"/>
        <w:jc w:val="both"/>
        <w:rPr>
          <w:sz w:val="28"/>
          <w:szCs w:val="28"/>
        </w:rPr>
      </w:pPr>
      <w:r w:rsidRPr="00AC48F2">
        <w:rPr>
          <w:sz w:val="28"/>
          <w:szCs w:val="28"/>
        </w:rPr>
        <w:t>С</w:t>
      </w:r>
      <w:r w:rsidRPr="00AC48F2">
        <w:rPr>
          <w:sz w:val="28"/>
          <w:szCs w:val="28"/>
          <w:vertAlign w:val="subscript"/>
        </w:rPr>
        <w:t>адм</w:t>
      </w:r>
      <w:r w:rsidRPr="00AC48F2">
        <w:rPr>
          <w:sz w:val="28"/>
          <w:szCs w:val="28"/>
        </w:rPr>
        <w:t xml:space="preserve"> – размер административного штрафа;</w:t>
      </w:r>
    </w:p>
    <w:p w:rsidR="00AC48F2" w:rsidRPr="00AC48F2" w:rsidRDefault="00AC48F2" w:rsidP="00AC48F2">
      <w:pPr>
        <w:ind w:firstLine="709"/>
        <w:contextualSpacing/>
        <w:jc w:val="both"/>
        <w:rPr>
          <w:sz w:val="28"/>
          <w:szCs w:val="28"/>
        </w:rPr>
      </w:pPr>
      <w:r w:rsidRPr="00AC48F2">
        <w:rPr>
          <w:szCs w:val="28"/>
          <w:lang w:val="en-US"/>
        </w:rPr>
        <w:t>F</w:t>
      </w:r>
      <w:r w:rsidRPr="00AC48F2">
        <w:rPr>
          <w:szCs w:val="28"/>
        </w:rPr>
        <w:t xml:space="preserve"> – </w:t>
      </w:r>
      <w:r w:rsidRPr="00AC48F2">
        <w:rPr>
          <w:sz w:val="28"/>
          <w:szCs w:val="28"/>
        </w:rPr>
        <w:t>корректирующая сумма поступлений, учитывающая изменения законодательства, а также другие факторы;</w:t>
      </w:r>
    </w:p>
    <w:p w:rsidR="00AC48F2" w:rsidRPr="00AC48F2" w:rsidRDefault="00AC48F2" w:rsidP="00AC48F2">
      <w:pPr>
        <w:ind w:firstLine="709"/>
        <w:jc w:val="both"/>
        <w:rPr>
          <w:sz w:val="28"/>
          <w:szCs w:val="28"/>
        </w:rPr>
      </w:pPr>
      <w:r w:rsidRPr="00AC48F2">
        <w:rPr>
          <w:szCs w:val="28"/>
        </w:rPr>
        <w:t xml:space="preserve">ПЗ – </w:t>
      </w:r>
      <w:r w:rsidRPr="00AC48F2">
        <w:rPr>
          <w:sz w:val="28"/>
          <w:szCs w:val="28"/>
        </w:rPr>
        <w:t>показатель результатов работы по взысканию дебиторской задолженности. При наличии дебиторской задолженности на дату составления прогноза производится увеличение прогнозируемой суммы дохода на основании данных о планируемом зачислении задолженности.</w:t>
      </w:r>
    </w:p>
    <w:p w:rsidR="00AC48F2" w:rsidRPr="00AC48F2" w:rsidRDefault="00AC48F2" w:rsidP="00AC48F2">
      <w:pPr>
        <w:ind w:firstLine="709"/>
        <w:jc w:val="both"/>
        <w:rPr>
          <w:sz w:val="28"/>
          <w:szCs w:val="28"/>
        </w:rPr>
      </w:pPr>
      <w:r w:rsidRPr="00AC48F2">
        <w:rPr>
          <w:sz w:val="28"/>
          <w:szCs w:val="28"/>
        </w:rPr>
        <w:t xml:space="preserve">Размер административного штрафа часть 1 статья 14.43 КоАП РФ </w:t>
      </w:r>
    </w:p>
    <w:p w:rsidR="00AC48F2" w:rsidRPr="00AC48F2" w:rsidRDefault="00AC48F2" w:rsidP="00AC48F2">
      <w:pPr>
        <w:ind w:firstLine="709"/>
        <w:jc w:val="both"/>
        <w:rPr>
          <w:sz w:val="28"/>
          <w:szCs w:val="28"/>
        </w:rPr>
      </w:pPr>
      <w:r w:rsidRPr="00AC48F2">
        <w:rPr>
          <w:sz w:val="28"/>
          <w:szCs w:val="28"/>
        </w:rPr>
        <w:t>1,5 тыс. руб. (</w:t>
      </w:r>
      <w:r w:rsidRPr="00AC48F2">
        <w:rPr>
          <w:i/>
          <w:sz w:val="28"/>
          <w:szCs w:val="28"/>
        </w:rPr>
        <w:t>физические лица</w:t>
      </w:r>
      <w:r w:rsidRPr="00AC48F2">
        <w:rPr>
          <w:sz w:val="28"/>
          <w:szCs w:val="28"/>
        </w:rPr>
        <w:t>)</w:t>
      </w:r>
    </w:p>
    <w:p w:rsidR="00AC48F2" w:rsidRPr="00AC48F2" w:rsidRDefault="00AC48F2" w:rsidP="00AC48F2">
      <w:pPr>
        <w:ind w:firstLine="709"/>
        <w:jc w:val="both"/>
        <w:rPr>
          <w:sz w:val="28"/>
          <w:szCs w:val="28"/>
        </w:rPr>
      </w:pPr>
      <w:r w:rsidRPr="00AC48F2">
        <w:rPr>
          <w:sz w:val="28"/>
          <w:szCs w:val="28"/>
        </w:rPr>
        <w:t xml:space="preserve">Расчет прогнозируемого количества постановлений производится по формуле: </w:t>
      </w:r>
    </w:p>
    <w:p w:rsidR="00AC48F2" w:rsidRPr="00AC48F2" w:rsidRDefault="00AC48F2" w:rsidP="00AC48F2">
      <w:pPr>
        <w:ind w:firstLine="709"/>
        <w:jc w:val="both"/>
        <w:rPr>
          <w:sz w:val="28"/>
          <w:szCs w:val="28"/>
        </w:rPr>
      </w:pPr>
      <w:r w:rsidRPr="00AC48F2">
        <w:rPr>
          <w:sz w:val="28"/>
          <w:szCs w:val="28"/>
        </w:rPr>
        <w:t>К</w:t>
      </w:r>
      <w:r w:rsidRPr="00AC48F2">
        <w:rPr>
          <w:sz w:val="28"/>
          <w:szCs w:val="28"/>
          <w:vertAlign w:val="subscript"/>
        </w:rPr>
        <w:t xml:space="preserve">адм </w:t>
      </w:r>
      <w:r w:rsidRPr="00AC48F2">
        <w:rPr>
          <w:sz w:val="28"/>
          <w:szCs w:val="28"/>
          <w:vertAlign w:val="subscript"/>
          <w:lang w:val="en-US"/>
        </w:rPr>
        <w:t>j</w:t>
      </w:r>
      <w:r w:rsidRPr="00AC48F2">
        <w:rPr>
          <w:sz w:val="28"/>
          <w:szCs w:val="28"/>
          <w:vertAlign w:val="subscript"/>
        </w:rPr>
        <w:t xml:space="preserve"> </w:t>
      </w:r>
      <w:r w:rsidRPr="00AC48F2">
        <w:rPr>
          <w:sz w:val="28"/>
          <w:szCs w:val="28"/>
          <w:vertAlign w:val="subscript"/>
          <w:lang w:val="en-US"/>
        </w:rPr>
        <w:t>n</w:t>
      </w:r>
      <w:r w:rsidRPr="00AC48F2">
        <w:rPr>
          <w:sz w:val="28"/>
          <w:szCs w:val="28"/>
          <w:vertAlign w:val="subscript"/>
        </w:rPr>
        <w:t xml:space="preserve"> </w:t>
      </w:r>
      <w:r w:rsidRPr="00AC48F2">
        <w:rPr>
          <w:sz w:val="28"/>
          <w:szCs w:val="28"/>
        </w:rPr>
        <w:t>= К</w:t>
      </w:r>
      <w:r w:rsidRPr="00AC48F2">
        <w:rPr>
          <w:sz w:val="28"/>
          <w:szCs w:val="28"/>
          <w:vertAlign w:val="subscript"/>
        </w:rPr>
        <w:t xml:space="preserve">адм </w:t>
      </w:r>
      <w:r w:rsidRPr="00AC48F2">
        <w:rPr>
          <w:sz w:val="28"/>
          <w:szCs w:val="28"/>
          <w:vertAlign w:val="subscript"/>
          <w:lang w:val="en-US"/>
        </w:rPr>
        <w:t>j</w:t>
      </w:r>
      <w:r w:rsidRPr="00AC48F2">
        <w:rPr>
          <w:sz w:val="28"/>
          <w:szCs w:val="28"/>
          <w:vertAlign w:val="subscript"/>
        </w:rPr>
        <w:t xml:space="preserve"> </w:t>
      </w:r>
      <w:r w:rsidRPr="00AC48F2">
        <w:rPr>
          <w:sz w:val="28"/>
          <w:szCs w:val="28"/>
          <w:vertAlign w:val="subscript"/>
          <w:lang w:val="en-US"/>
        </w:rPr>
        <w:t>n</w:t>
      </w:r>
      <w:r w:rsidRPr="00AC48F2">
        <w:rPr>
          <w:sz w:val="28"/>
          <w:szCs w:val="28"/>
          <w:vertAlign w:val="subscript"/>
        </w:rPr>
        <w:t xml:space="preserve">-1 </w:t>
      </w:r>
      <w:r w:rsidRPr="00AC48F2">
        <w:rPr>
          <w:sz w:val="28"/>
          <w:szCs w:val="28"/>
        </w:rPr>
        <w:t>х (1-К</w:t>
      </w:r>
      <w:r w:rsidRPr="00AC48F2">
        <w:rPr>
          <w:sz w:val="28"/>
          <w:szCs w:val="28"/>
          <w:vertAlign w:val="subscript"/>
        </w:rPr>
        <w:t>сн</w:t>
      </w:r>
      <w:r w:rsidRPr="00AC48F2">
        <w:rPr>
          <w:sz w:val="28"/>
          <w:szCs w:val="28"/>
        </w:rPr>
        <w:t>/100), где</w:t>
      </w:r>
    </w:p>
    <w:p w:rsidR="00AC48F2" w:rsidRPr="00AC48F2" w:rsidRDefault="00AC48F2" w:rsidP="00AC48F2">
      <w:pPr>
        <w:ind w:firstLine="709"/>
        <w:jc w:val="both"/>
        <w:rPr>
          <w:sz w:val="28"/>
          <w:szCs w:val="28"/>
        </w:rPr>
      </w:pPr>
      <w:r w:rsidRPr="00AC48F2">
        <w:rPr>
          <w:sz w:val="28"/>
          <w:szCs w:val="28"/>
        </w:rPr>
        <w:t xml:space="preserve"> К</w:t>
      </w:r>
      <w:r w:rsidRPr="00AC48F2">
        <w:rPr>
          <w:sz w:val="28"/>
          <w:szCs w:val="28"/>
          <w:vertAlign w:val="subscript"/>
        </w:rPr>
        <w:t xml:space="preserve">адм </w:t>
      </w:r>
      <w:r w:rsidRPr="00AC48F2">
        <w:rPr>
          <w:sz w:val="28"/>
          <w:szCs w:val="28"/>
          <w:vertAlign w:val="subscript"/>
          <w:lang w:val="en-US"/>
        </w:rPr>
        <w:t>j</w:t>
      </w:r>
      <w:r w:rsidRPr="00AC48F2">
        <w:rPr>
          <w:sz w:val="28"/>
          <w:szCs w:val="28"/>
          <w:vertAlign w:val="subscript"/>
        </w:rPr>
        <w:t xml:space="preserve"> </w:t>
      </w:r>
      <w:r w:rsidRPr="00AC48F2">
        <w:rPr>
          <w:sz w:val="28"/>
          <w:szCs w:val="28"/>
          <w:vertAlign w:val="subscript"/>
          <w:lang w:val="en-US"/>
        </w:rPr>
        <w:t>n</w:t>
      </w:r>
      <w:r w:rsidRPr="00AC48F2">
        <w:rPr>
          <w:sz w:val="28"/>
          <w:szCs w:val="28"/>
          <w:vertAlign w:val="subscript"/>
        </w:rPr>
        <w:t xml:space="preserve">  </w:t>
      </w:r>
      <w:r w:rsidRPr="00AC48F2">
        <w:rPr>
          <w:sz w:val="28"/>
          <w:szCs w:val="28"/>
        </w:rPr>
        <w:t xml:space="preserve">– количество вынесенных постановлений по делам об  административных правонарушениях в </w:t>
      </w:r>
      <w:r w:rsidRPr="00AC48F2">
        <w:rPr>
          <w:sz w:val="28"/>
          <w:szCs w:val="28"/>
          <w:lang w:val="en-US"/>
        </w:rPr>
        <w:t>n</w:t>
      </w:r>
      <w:r w:rsidRPr="00AC48F2">
        <w:rPr>
          <w:sz w:val="28"/>
          <w:szCs w:val="28"/>
        </w:rPr>
        <w:t xml:space="preserve"> году;</w:t>
      </w:r>
    </w:p>
    <w:p w:rsidR="00AC48F2" w:rsidRPr="00AC48F2" w:rsidRDefault="00AC48F2" w:rsidP="00AC48F2">
      <w:pPr>
        <w:ind w:firstLine="709"/>
        <w:jc w:val="both"/>
        <w:rPr>
          <w:sz w:val="28"/>
          <w:szCs w:val="28"/>
        </w:rPr>
      </w:pPr>
      <w:r w:rsidRPr="00AC48F2">
        <w:rPr>
          <w:sz w:val="28"/>
          <w:szCs w:val="28"/>
        </w:rPr>
        <w:t>К</w:t>
      </w:r>
      <w:r w:rsidRPr="00AC48F2">
        <w:rPr>
          <w:sz w:val="28"/>
          <w:szCs w:val="28"/>
          <w:vertAlign w:val="subscript"/>
        </w:rPr>
        <w:t xml:space="preserve">адм </w:t>
      </w:r>
      <w:r w:rsidRPr="00AC48F2">
        <w:rPr>
          <w:sz w:val="28"/>
          <w:szCs w:val="28"/>
          <w:vertAlign w:val="subscript"/>
          <w:lang w:val="en-US"/>
        </w:rPr>
        <w:t>j</w:t>
      </w:r>
      <w:r w:rsidRPr="00AC48F2">
        <w:rPr>
          <w:sz w:val="28"/>
          <w:szCs w:val="28"/>
          <w:vertAlign w:val="subscript"/>
        </w:rPr>
        <w:t xml:space="preserve"> </w:t>
      </w:r>
      <w:r w:rsidRPr="00AC48F2">
        <w:rPr>
          <w:sz w:val="28"/>
          <w:szCs w:val="28"/>
          <w:vertAlign w:val="subscript"/>
          <w:lang w:val="en-US"/>
        </w:rPr>
        <w:t>n</w:t>
      </w:r>
      <w:r w:rsidRPr="00AC48F2">
        <w:rPr>
          <w:sz w:val="28"/>
          <w:szCs w:val="28"/>
          <w:vertAlign w:val="subscript"/>
        </w:rPr>
        <w:t xml:space="preserve">-1  </w:t>
      </w:r>
      <w:r w:rsidRPr="00AC48F2">
        <w:rPr>
          <w:sz w:val="28"/>
          <w:szCs w:val="28"/>
        </w:rPr>
        <w:t xml:space="preserve">– количество вынесенных постановлений по делам об  административных правонарушениях в </w:t>
      </w:r>
      <w:r w:rsidRPr="00AC48F2">
        <w:rPr>
          <w:sz w:val="28"/>
          <w:szCs w:val="28"/>
          <w:lang w:val="en-US"/>
        </w:rPr>
        <w:t>n</w:t>
      </w:r>
      <w:r w:rsidRPr="00AC48F2">
        <w:rPr>
          <w:sz w:val="28"/>
          <w:szCs w:val="28"/>
        </w:rPr>
        <w:t>-1 году;</w:t>
      </w:r>
    </w:p>
    <w:p w:rsidR="00AC48F2" w:rsidRPr="00AC48F2" w:rsidRDefault="00AC48F2" w:rsidP="00AC48F2">
      <w:pPr>
        <w:ind w:firstLine="709"/>
        <w:jc w:val="both"/>
        <w:rPr>
          <w:sz w:val="28"/>
          <w:szCs w:val="28"/>
        </w:rPr>
      </w:pPr>
      <w:r w:rsidRPr="00AC48F2">
        <w:rPr>
          <w:sz w:val="28"/>
          <w:szCs w:val="28"/>
        </w:rPr>
        <w:t>К</w:t>
      </w:r>
      <w:r w:rsidRPr="00AC48F2">
        <w:rPr>
          <w:sz w:val="28"/>
          <w:szCs w:val="28"/>
          <w:vertAlign w:val="subscript"/>
        </w:rPr>
        <w:t>сн</w:t>
      </w:r>
      <w:r w:rsidRPr="00AC48F2">
        <w:rPr>
          <w:sz w:val="28"/>
          <w:szCs w:val="28"/>
        </w:rPr>
        <w:t xml:space="preserve"> – коэффициент снижения нарушений.</w:t>
      </w:r>
    </w:p>
    <w:p w:rsidR="00AC48F2" w:rsidRPr="00AC48F2" w:rsidRDefault="00AC48F2" w:rsidP="00AC48F2">
      <w:pPr>
        <w:ind w:firstLine="708"/>
        <w:jc w:val="both"/>
        <w:rPr>
          <w:sz w:val="28"/>
          <w:szCs w:val="28"/>
        </w:rPr>
      </w:pPr>
      <w:r w:rsidRPr="00AC48F2">
        <w:rPr>
          <w:sz w:val="28"/>
          <w:szCs w:val="28"/>
        </w:rPr>
        <w:t>Прогнозируемое количество постановлений в 2023 – 2025 годах рассчитано исходя  из факта вынесенных постановлений в 2020 году ( в связи с отсутствием статистики за 2019,2021 годы) и составляет ежегодно 1 шт.</w:t>
      </w:r>
    </w:p>
    <w:p w:rsidR="00AC48F2" w:rsidRPr="00AC48F2" w:rsidRDefault="00AC48F2" w:rsidP="00AC48F2">
      <w:pPr>
        <w:ind w:firstLine="708"/>
        <w:jc w:val="both"/>
        <w:rPr>
          <w:sz w:val="28"/>
          <w:szCs w:val="28"/>
        </w:rPr>
      </w:pPr>
      <w:r w:rsidRPr="00AC48F2">
        <w:rPr>
          <w:sz w:val="28"/>
          <w:szCs w:val="28"/>
        </w:rPr>
        <w:t xml:space="preserve">Прогноз поступлений по административным штрафам                                       статья 14.43 КоАП РФ: </w:t>
      </w:r>
    </w:p>
    <w:p w:rsidR="00AC48F2" w:rsidRPr="00AC48F2" w:rsidRDefault="00AC48F2" w:rsidP="00AC48F2">
      <w:pPr>
        <w:ind w:firstLine="708"/>
        <w:jc w:val="both"/>
        <w:rPr>
          <w:sz w:val="28"/>
          <w:szCs w:val="28"/>
        </w:rPr>
      </w:pPr>
      <w:r w:rsidRPr="00AC48F2">
        <w:rPr>
          <w:sz w:val="28"/>
          <w:szCs w:val="28"/>
        </w:rPr>
        <w:t>в 2023 году = 1 х 1,5 тыс. руб.  = 1,5 тыс. руб.;</w:t>
      </w:r>
    </w:p>
    <w:p w:rsidR="00AC48F2" w:rsidRPr="00AC48F2" w:rsidRDefault="00AC48F2" w:rsidP="00AC48F2">
      <w:pPr>
        <w:ind w:firstLine="708"/>
        <w:jc w:val="both"/>
        <w:rPr>
          <w:sz w:val="28"/>
          <w:szCs w:val="28"/>
        </w:rPr>
      </w:pPr>
      <w:r w:rsidRPr="00AC48F2">
        <w:rPr>
          <w:sz w:val="28"/>
          <w:szCs w:val="28"/>
        </w:rPr>
        <w:t>в 2024 году = 1 х 1,5 тыс. руб.  = 1,5 тыс. руб.;</w:t>
      </w:r>
    </w:p>
    <w:p w:rsidR="00AC48F2" w:rsidRPr="00AC48F2" w:rsidRDefault="00AC48F2" w:rsidP="00AC48F2">
      <w:pPr>
        <w:ind w:firstLine="708"/>
        <w:jc w:val="both"/>
        <w:rPr>
          <w:sz w:val="28"/>
          <w:szCs w:val="28"/>
        </w:rPr>
      </w:pPr>
      <w:r w:rsidRPr="00AC48F2">
        <w:rPr>
          <w:sz w:val="28"/>
          <w:szCs w:val="28"/>
        </w:rPr>
        <w:t>в 2025 году = 1 х 1,5 тыс. руб.  = 1,5 тыс. руб.</w:t>
      </w:r>
    </w:p>
    <w:p w:rsidR="00AC48F2" w:rsidRPr="00AC48F2" w:rsidRDefault="00AC48F2" w:rsidP="00AC48F2">
      <w:pPr>
        <w:ind w:firstLine="709"/>
        <w:jc w:val="both"/>
        <w:rPr>
          <w:b/>
          <w:sz w:val="28"/>
          <w:szCs w:val="28"/>
        </w:rPr>
      </w:pPr>
      <w:r w:rsidRPr="00AC48F2">
        <w:rPr>
          <w:b/>
          <w:sz w:val="28"/>
          <w:szCs w:val="28"/>
        </w:rPr>
        <w:t>Прогноз поступлений доходов 2023 год – 1,5 тыс. руб.,  2024 год – 1,5 тыс. руб., 2025 год – 1,5 тыс. руб.</w:t>
      </w:r>
    </w:p>
    <w:p w:rsidR="00AC48F2" w:rsidRPr="00AC48F2" w:rsidRDefault="00AC48F2" w:rsidP="00AC48F2">
      <w:pPr>
        <w:ind w:firstLine="709"/>
        <w:jc w:val="both"/>
        <w:rPr>
          <w:sz w:val="28"/>
          <w:szCs w:val="28"/>
        </w:rPr>
      </w:pPr>
      <w:r w:rsidRPr="00AC48F2">
        <w:rPr>
          <w:sz w:val="28"/>
          <w:szCs w:val="28"/>
        </w:rPr>
        <w:t xml:space="preserve">10.3 </w:t>
      </w:r>
      <w:r w:rsidRPr="00AC48F2">
        <w:rPr>
          <w:b/>
          <w:sz w:val="28"/>
          <w:szCs w:val="28"/>
        </w:rPr>
        <w:t>КБК 332 1 16 01142 01 0000 140</w:t>
      </w:r>
      <w:r w:rsidRPr="00AC48F2">
        <w:rPr>
          <w:sz w:val="28"/>
          <w:szCs w:val="28"/>
        </w:rPr>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p w:rsidR="00AC48F2" w:rsidRPr="00AC48F2" w:rsidRDefault="00AC48F2" w:rsidP="00AC48F2">
      <w:pPr>
        <w:ind w:firstLine="709"/>
        <w:jc w:val="both"/>
        <w:rPr>
          <w:b/>
          <w:sz w:val="28"/>
          <w:szCs w:val="28"/>
        </w:rPr>
      </w:pPr>
      <w:r w:rsidRPr="00AC48F2">
        <w:rPr>
          <w:b/>
          <w:sz w:val="28"/>
          <w:szCs w:val="28"/>
        </w:rPr>
        <w:t>Главный администратор доходов - Министерство Тверской области по обеспечению контрольных функций.</w:t>
      </w:r>
    </w:p>
    <w:p w:rsidR="00AC48F2" w:rsidRPr="00AC48F2" w:rsidRDefault="00AC48F2" w:rsidP="00AC48F2">
      <w:pPr>
        <w:ind w:firstLine="709"/>
        <w:jc w:val="both"/>
        <w:rPr>
          <w:sz w:val="28"/>
          <w:szCs w:val="28"/>
        </w:rPr>
      </w:pPr>
      <w:r w:rsidRPr="00AC48F2">
        <w:rPr>
          <w:sz w:val="28"/>
          <w:szCs w:val="28"/>
        </w:rPr>
        <w:t>Расчет произведен в соответствии с методикой, утвержденной приказом Министерства Тверской области по обеспечению контрольных функций от 26.09.2022 № 926 «Об утверждении методики прогнозирования поступлений доходов в областной бюджет Тверской области и местные бюджеты муниципальных образований Тверской области».</w:t>
      </w:r>
    </w:p>
    <w:p w:rsidR="00AC48F2" w:rsidRPr="00AC48F2" w:rsidRDefault="00AC48F2" w:rsidP="00AC48F2">
      <w:pPr>
        <w:autoSpaceDE w:val="0"/>
        <w:autoSpaceDN w:val="0"/>
        <w:adjustRightInd w:val="0"/>
        <w:ind w:firstLine="709"/>
        <w:contextualSpacing/>
        <w:jc w:val="both"/>
        <w:rPr>
          <w:sz w:val="28"/>
          <w:szCs w:val="28"/>
        </w:rPr>
      </w:pPr>
      <w:r w:rsidRPr="00AC48F2">
        <w:rPr>
          <w:sz w:val="28"/>
          <w:szCs w:val="28"/>
        </w:rPr>
        <w:t>Отделом контроля и надзора в области долевого строительства  Министерства Тверской области по обеспечению контрольных функций  осуществляется контроль  за соблюдением  требований законодательства об участии в долевом строительстве многоквартирных домов и (или) иных объектов недвижимости в соответствии со ст.14.28 КоАП РФ.</w:t>
      </w:r>
    </w:p>
    <w:p w:rsidR="00AC48F2" w:rsidRPr="00AC48F2" w:rsidRDefault="00AC48F2" w:rsidP="00AC48F2">
      <w:pPr>
        <w:ind w:firstLine="709"/>
        <w:jc w:val="both"/>
        <w:rPr>
          <w:sz w:val="28"/>
          <w:szCs w:val="28"/>
        </w:rPr>
      </w:pPr>
      <w:r w:rsidRPr="00AC48F2">
        <w:rPr>
          <w:sz w:val="28"/>
          <w:szCs w:val="28"/>
        </w:rPr>
        <w:t>Прогноз поступлений денежных взысканий (штрафов) на 2023 год и на плановый период 2024-2025 гг. в доход областного бюджета Тверской области определены методом прямого расчета, основанного на использовании среднего количества нарушений за 3 года, ответственность за которые предусмотрена соответствующими статьями КоАП РФ и размера штрафов.</w:t>
      </w:r>
    </w:p>
    <w:p w:rsidR="00AC48F2" w:rsidRPr="00AC48F2" w:rsidRDefault="00AC48F2" w:rsidP="00AC48F2">
      <w:pPr>
        <w:ind w:firstLine="360"/>
        <w:jc w:val="both"/>
        <w:rPr>
          <w:sz w:val="28"/>
          <w:szCs w:val="28"/>
        </w:rPr>
      </w:pPr>
      <w:r w:rsidRPr="00AC48F2">
        <w:rPr>
          <w:sz w:val="28"/>
          <w:szCs w:val="28"/>
        </w:rPr>
        <w:t>Расчет прогноза на 2023-2025 годы представлен в таблице:</w:t>
      </w:r>
    </w:p>
    <w:p w:rsidR="00AC48F2" w:rsidRPr="00AC48F2" w:rsidRDefault="00AC48F2" w:rsidP="00AC48F2">
      <w:pPr>
        <w:ind w:firstLine="360"/>
        <w:jc w:val="both"/>
        <w:rPr>
          <w:sz w:val="28"/>
          <w:szCs w:val="28"/>
        </w:rPr>
      </w:pPr>
    </w:p>
    <w:p w:rsidR="00AC48F2" w:rsidRPr="00AC48F2" w:rsidRDefault="00AC48F2" w:rsidP="00AC48F2">
      <w:pPr>
        <w:ind w:firstLine="360"/>
        <w:jc w:val="both"/>
        <w:rPr>
          <w:sz w:val="28"/>
          <w:szCs w:val="28"/>
        </w:rPr>
      </w:pPr>
    </w:p>
    <w:p w:rsidR="00AC48F2" w:rsidRPr="00AC48F2" w:rsidRDefault="00AC48F2" w:rsidP="00AC48F2">
      <w:pPr>
        <w:ind w:firstLine="360"/>
        <w:jc w:val="both"/>
        <w:rPr>
          <w:sz w:val="28"/>
          <w:szCs w:val="28"/>
        </w:rPr>
      </w:pPr>
    </w:p>
    <w:p w:rsidR="00AC48F2" w:rsidRPr="00AC48F2" w:rsidRDefault="00AC48F2" w:rsidP="00AC48F2">
      <w:pPr>
        <w:ind w:firstLine="360"/>
        <w:jc w:val="both"/>
        <w:rPr>
          <w:sz w:val="28"/>
          <w:szCs w:val="28"/>
        </w:rPr>
      </w:pPr>
    </w:p>
    <w:tbl>
      <w:tblPr>
        <w:tblW w:w="9373" w:type="dxa"/>
        <w:tblLayout w:type="fixed"/>
        <w:tblLook w:val="04A0" w:firstRow="1" w:lastRow="0" w:firstColumn="1" w:lastColumn="0" w:noHBand="0" w:noVBand="1"/>
      </w:tblPr>
      <w:tblGrid>
        <w:gridCol w:w="1560"/>
        <w:gridCol w:w="1064"/>
        <w:gridCol w:w="1124"/>
        <w:gridCol w:w="1125"/>
        <w:gridCol w:w="1125"/>
        <w:gridCol w:w="1125"/>
        <w:gridCol w:w="1125"/>
        <w:gridCol w:w="1125"/>
      </w:tblGrid>
      <w:tr w:rsidR="00AC48F2" w:rsidRPr="00AC48F2" w:rsidTr="00E01E4F">
        <w:trPr>
          <w:trHeight w:val="394"/>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18"/>
                <w:szCs w:val="18"/>
              </w:rPr>
            </w:pPr>
            <w:r w:rsidRPr="00AC48F2">
              <w:rPr>
                <w:sz w:val="18"/>
                <w:szCs w:val="18"/>
              </w:rPr>
              <w:t>Правовые основания по налаганию штрафов</w:t>
            </w:r>
          </w:p>
        </w:tc>
        <w:tc>
          <w:tcPr>
            <w:tcW w:w="1064" w:type="dxa"/>
            <w:vMerge w:val="restart"/>
            <w:tcBorders>
              <w:top w:val="single" w:sz="8" w:space="0" w:color="auto"/>
              <w:left w:val="single" w:sz="4" w:space="0" w:color="auto"/>
              <w:bottom w:val="nil"/>
              <w:right w:val="single" w:sz="8" w:space="0" w:color="auto"/>
            </w:tcBorders>
            <w:shd w:val="clear" w:color="auto" w:fill="auto"/>
            <w:vAlign w:val="center"/>
            <w:hideMark/>
          </w:tcPr>
          <w:p w:rsidR="00AC48F2" w:rsidRPr="00AC48F2" w:rsidRDefault="00AC48F2" w:rsidP="00AC48F2">
            <w:pPr>
              <w:jc w:val="center"/>
              <w:rPr>
                <w:sz w:val="18"/>
                <w:szCs w:val="18"/>
              </w:rPr>
            </w:pPr>
            <w:r w:rsidRPr="00AC48F2">
              <w:rPr>
                <w:sz w:val="18"/>
                <w:szCs w:val="18"/>
              </w:rPr>
              <w:t>Размер штрафа, тыс. руб.</w:t>
            </w:r>
          </w:p>
        </w:tc>
        <w:tc>
          <w:tcPr>
            <w:tcW w:w="2249" w:type="dxa"/>
            <w:gridSpan w:val="2"/>
            <w:tcBorders>
              <w:top w:val="single" w:sz="8" w:space="0" w:color="auto"/>
              <w:left w:val="single" w:sz="8" w:space="0" w:color="auto"/>
              <w:bottom w:val="single" w:sz="8" w:space="0" w:color="auto"/>
              <w:right w:val="nil"/>
            </w:tcBorders>
            <w:shd w:val="clear" w:color="auto" w:fill="auto"/>
            <w:vAlign w:val="center"/>
            <w:hideMark/>
          </w:tcPr>
          <w:p w:rsidR="00AC48F2" w:rsidRPr="00AC48F2" w:rsidRDefault="00AC48F2" w:rsidP="00AC48F2">
            <w:pPr>
              <w:jc w:val="center"/>
              <w:rPr>
                <w:sz w:val="28"/>
                <w:szCs w:val="28"/>
              </w:rPr>
            </w:pPr>
            <w:r w:rsidRPr="00AC48F2">
              <w:rPr>
                <w:sz w:val="28"/>
                <w:szCs w:val="28"/>
              </w:rPr>
              <w:t>2023 год</w:t>
            </w:r>
          </w:p>
        </w:tc>
        <w:tc>
          <w:tcPr>
            <w:tcW w:w="2250" w:type="dxa"/>
            <w:gridSpan w:val="2"/>
            <w:tcBorders>
              <w:top w:val="single" w:sz="8" w:space="0" w:color="auto"/>
              <w:left w:val="single" w:sz="8" w:space="0" w:color="auto"/>
              <w:bottom w:val="single" w:sz="8" w:space="0" w:color="auto"/>
              <w:right w:val="nil"/>
            </w:tcBorders>
            <w:shd w:val="clear" w:color="auto" w:fill="auto"/>
            <w:vAlign w:val="center"/>
            <w:hideMark/>
          </w:tcPr>
          <w:p w:rsidR="00AC48F2" w:rsidRPr="00AC48F2" w:rsidRDefault="00AC48F2" w:rsidP="00AC48F2">
            <w:pPr>
              <w:jc w:val="center"/>
              <w:rPr>
                <w:sz w:val="28"/>
                <w:szCs w:val="28"/>
              </w:rPr>
            </w:pPr>
            <w:r w:rsidRPr="00AC48F2">
              <w:rPr>
                <w:sz w:val="28"/>
                <w:szCs w:val="28"/>
              </w:rPr>
              <w:t>2024 год</w:t>
            </w:r>
          </w:p>
        </w:tc>
        <w:tc>
          <w:tcPr>
            <w:tcW w:w="225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C48F2" w:rsidRPr="00AC48F2" w:rsidRDefault="00AC48F2" w:rsidP="00AC48F2">
            <w:pPr>
              <w:jc w:val="center"/>
              <w:rPr>
                <w:sz w:val="28"/>
                <w:szCs w:val="28"/>
              </w:rPr>
            </w:pPr>
            <w:r w:rsidRPr="00AC48F2">
              <w:rPr>
                <w:sz w:val="28"/>
                <w:szCs w:val="28"/>
              </w:rPr>
              <w:t>2025 год</w:t>
            </w:r>
          </w:p>
        </w:tc>
      </w:tr>
      <w:tr w:rsidR="00AC48F2" w:rsidRPr="00AC48F2" w:rsidTr="00E01E4F">
        <w:trPr>
          <w:trHeight w:val="169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C48F2" w:rsidRPr="00AC48F2" w:rsidRDefault="00AC48F2" w:rsidP="00AC48F2">
            <w:pPr>
              <w:jc w:val="center"/>
              <w:rPr>
                <w:sz w:val="18"/>
                <w:szCs w:val="18"/>
              </w:rPr>
            </w:pPr>
          </w:p>
        </w:tc>
        <w:tc>
          <w:tcPr>
            <w:tcW w:w="1064" w:type="dxa"/>
            <w:vMerge/>
            <w:tcBorders>
              <w:top w:val="single" w:sz="8" w:space="0" w:color="auto"/>
              <w:left w:val="single" w:sz="4" w:space="0" w:color="auto"/>
              <w:bottom w:val="nil"/>
              <w:right w:val="single" w:sz="8" w:space="0" w:color="auto"/>
            </w:tcBorders>
            <w:vAlign w:val="center"/>
            <w:hideMark/>
          </w:tcPr>
          <w:p w:rsidR="00AC48F2" w:rsidRPr="00AC48F2" w:rsidRDefault="00AC48F2" w:rsidP="00AC48F2">
            <w:pPr>
              <w:jc w:val="center"/>
              <w:rPr>
                <w:sz w:val="18"/>
                <w:szCs w:val="18"/>
              </w:rPr>
            </w:pPr>
          </w:p>
        </w:tc>
        <w:tc>
          <w:tcPr>
            <w:tcW w:w="1124" w:type="dxa"/>
            <w:tcBorders>
              <w:top w:val="nil"/>
              <w:left w:val="nil"/>
              <w:bottom w:val="nil"/>
              <w:right w:val="single" w:sz="8" w:space="0" w:color="auto"/>
            </w:tcBorders>
            <w:shd w:val="clear" w:color="auto" w:fill="auto"/>
            <w:vAlign w:val="center"/>
            <w:hideMark/>
          </w:tcPr>
          <w:p w:rsidR="00AC48F2" w:rsidRPr="00AC48F2" w:rsidRDefault="00AC48F2" w:rsidP="00AC48F2">
            <w:pPr>
              <w:jc w:val="center"/>
              <w:rPr>
                <w:sz w:val="18"/>
                <w:szCs w:val="18"/>
              </w:rPr>
            </w:pPr>
            <w:r w:rsidRPr="00AC48F2">
              <w:rPr>
                <w:sz w:val="18"/>
                <w:szCs w:val="18"/>
              </w:rPr>
              <w:t>Количество шт</w:t>
            </w:r>
          </w:p>
        </w:tc>
        <w:tc>
          <w:tcPr>
            <w:tcW w:w="1125" w:type="dxa"/>
            <w:tcBorders>
              <w:top w:val="nil"/>
              <w:left w:val="nil"/>
              <w:bottom w:val="nil"/>
              <w:right w:val="single" w:sz="8" w:space="0" w:color="auto"/>
            </w:tcBorders>
            <w:shd w:val="clear" w:color="auto" w:fill="auto"/>
            <w:vAlign w:val="center"/>
            <w:hideMark/>
          </w:tcPr>
          <w:p w:rsidR="00AC48F2" w:rsidRPr="00AC48F2" w:rsidRDefault="00AC48F2" w:rsidP="00AC48F2">
            <w:pPr>
              <w:jc w:val="center"/>
              <w:rPr>
                <w:sz w:val="18"/>
                <w:szCs w:val="18"/>
              </w:rPr>
            </w:pPr>
            <w:r w:rsidRPr="00AC48F2">
              <w:rPr>
                <w:sz w:val="18"/>
                <w:szCs w:val="18"/>
              </w:rPr>
              <w:t>Сумма, тыс. руб.</w:t>
            </w:r>
          </w:p>
        </w:tc>
        <w:tc>
          <w:tcPr>
            <w:tcW w:w="1125" w:type="dxa"/>
            <w:tcBorders>
              <w:top w:val="nil"/>
              <w:left w:val="nil"/>
              <w:bottom w:val="nil"/>
              <w:right w:val="single" w:sz="8" w:space="0" w:color="auto"/>
            </w:tcBorders>
            <w:shd w:val="clear" w:color="auto" w:fill="auto"/>
            <w:vAlign w:val="center"/>
            <w:hideMark/>
          </w:tcPr>
          <w:p w:rsidR="00AC48F2" w:rsidRPr="00AC48F2" w:rsidRDefault="00AC48F2" w:rsidP="00AC48F2">
            <w:pPr>
              <w:jc w:val="center"/>
              <w:rPr>
                <w:sz w:val="18"/>
                <w:szCs w:val="18"/>
              </w:rPr>
            </w:pPr>
            <w:r w:rsidRPr="00AC48F2">
              <w:rPr>
                <w:sz w:val="18"/>
                <w:szCs w:val="18"/>
              </w:rPr>
              <w:t>Количество шт</w:t>
            </w:r>
          </w:p>
        </w:tc>
        <w:tc>
          <w:tcPr>
            <w:tcW w:w="1125" w:type="dxa"/>
            <w:tcBorders>
              <w:top w:val="nil"/>
              <w:left w:val="nil"/>
              <w:bottom w:val="nil"/>
              <w:right w:val="single" w:sz="8" w:space="0" w:color="auto"/>
            </w:tcBorders>
            <w:shd w:val="clear" w:color="auto" w:fill="auto"/>
            <w:vAlign w:val="center"/>
            <w:hideMark/>
          </w:tcPr>
          <w:p w:rsidR="00AC48F2" w:rsidRPr="00AC48F2" w:rsidRDefault="00AC48F2" w:rsidP="00AC48F2">
            <w:pPr>
              <w:jc w:val="center"/>
              <w:rPr>
                <w:sz w:val="18"/>
                <w:szCs w:val="18"/>
              </w:rPr>
            </w:pPr>
            <w:r w:rsidRPr="00AC48F2">
              <w:rPr>
                <w:sz w:val="18"/>
                <w:szCs w:val="18"/>
              </w:rPr>
              <w:t>Сумма, тыс. руб.</w:t>
            </w:r>
          </w:p>
        </w:tc>
        <w:tc>
          <w:tcPr>
            <w:tcW w:w="1125" w:type="dxa"/>
            <w:tcBorders>
              <w:top w:val="nil"/>
              <w:left w:val="nil"/>
              <w:bottom w:val="nil"/>
              <w:right w:val="single" w:sz="8" w:space="0" w:color="auto"/>
            </w:tcBorders>
            <w:shd w:val="clear" w:color="auto" w:fill="auto"/>
            <w:vAlign w:val="center"/>
            <w:hideMark/>
          </w:tcPr>
          <w:p w:rsidR="00AC48F2" w:rsidRPr="00AC48F2" w:rsidRDefault="00AC48F2" w:rsidP="00AC48F2">
            <w:pPr>
              <w:jc w:val="center"/>
              <w:rPr>
                <w:sz w:val="18"/>
                <w:szCs w:val="18"/>
              </w:rPr>
            </w:pPr>
            <w:r w:rsidRPr="00AC48F2">
              <w:rPr>
                <w:sz w:val="18"/>
                <w:szCs w:val="18"/>
              </w:rPr>
              <w:t>Количество шт.</w:t>
            </w:r>
          </w:p>
        </w:tc>
        <w:tc>
          <w:tcPr>
            <w:tcW w:w="1125" w:type="dxa"/>
            <w:tcBorders>
              <w:top w:val="nil"/>
              <w:left w:val="nil"/>
              <w:bottom w:val="nil"/>
              <w:right w:val="single" w:sz="8" w:space="0" w:color="auto"/>
            </w:tcBorders>
            <w:shd w:val="clear" w:color="auto" w:fill="auto"/>
            <w:vAlign w:val="center"/>
            <w:hideMark/>
          </w:tcPr>
          <w:p w:rsidR="00AC48F2" w:rsidRPr="00AC48F2" w:rsidRDefault="00AC48F2" w:rsidP="00AC48F2">
            <w:pPr>
              <w:jc w:val="center"/>
              <w:rPr>
                <w:sz w:val="18"/>
                <w:szCs w:val="18"/>
              </w:rPr>
            </w:pPr>
            <w:r w:rsidRPr="00AC48F2">
              <w:rPr>
                <w:sz w:val="18"/>
                <w:szCs w:val="18"/>
              </w:rPr>
              <w:t>Сумма, тыс. руб.</w:t>
            </w:r>
          </w:p>
        </w:tc>
      </w:tr>
      <w:tr w:rsidR="00AC48F2" w:rsidRPr="00AC48F2" w:rsidTr="00E01E4F">
        <w:trPr>
          <w:trHeight w:val="465"/>
        </w:trPr>
        <w:tc>
          <w:tcPr>
            <w:tcW w:w="1560" w:type="dxa"/>
            <w:vMerge w:val="restart"/>
            <w:tcBorders>
              <w:top w:val="single" w:sz="4" w:space="0" w:color="auto"/>
              <w:left w:val="single" w:sz="4" w:space="0" w:color="auto"/>
              <w:right w:val="single" w:sz="4" w:space="0" w:color="auto"/>
            </w:tcBorders>
            <w:shd w:val="clear" w:color="auto" w:fill="auto"/>
            <w:vAlign w:val="center"/>
          </w:tcPr>
          <w:p w:rsidR="00AC48F2" w:rsidRPr="00AC48F2" w:rsidRDefault="00AC48F2" w:rsidP="00AC48F2">
            <w:pPr>
              <w:jc w:val="center"/>
              <w:rPr>
                <w:sz w:val="18"/>
                <w:szCs w:val="18"/>
              </w:rPr>
            </w:pPr>
            <w:r w:rsidRPr="00AC48F2">
              <w:rPr>
                <w:sz w:val="18"/>
                <w:szCs w:val="18"/>
              </w:rPr>
              <w:t xml:space="preserve">ч. 3 ст. 14.28 </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AC48F2" w:rsidRPr="00AC48F2" w:rsidRDefault="00AC48F2" w:rsidP="00AC48F2">
            <w:pPr>
              <w:jc w:val="center"/>
              <w:rPr>
                <w:bCs/>
              </w:rPr>
            </w:pPr>
            <w:r w:rsidRPr="00AC48F2">
              <w:rPr>
                <w:bCs/>
              </w:rPr>
              <w:t>5,0</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AC48F2" w:rsidRPr="00AC48F2" w:rsidRDefault="00AC48F2" w:rsidP="00AC48F2">
            <w:pPr>
              <w:jc w:val="center"/>
            </w:pPr>
            <w:r w:rsidRPr="00AC48F2">
              <w:t>3</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AC48F2" w:rsidRPr="00AC48F2" w:rsidRDefault="00AC48F2" w:rsidP="00AC48F2">
            <w:pPr>
              <w:jc w:val="center"/>
            </w:pPr>
            <w:r w:rsidRPr="00AC48F2">
              <w:t>15,0</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AC48F2" w:rsidRPr="00AC48F2" w:rsidRDefault="00AC48F2" w:rsidP="00AC48F2">
            <w:pPr>
              <w:jc w:val="center"/>
            </w:pPr>
            <w:r w:rsidRPr="00AC48F2">
              <w:t>4</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AC48F2" w:rsidRPr="00AC48F2" w:rsidRDefault="00AC48F2" w:rsidP="00AC48F2">
            <w:pPr>
              <w:jc w:val="center"/>
            </w:pPr>
            <w:r w:rsidRPr="00AC48F2">
              <w:t>20,0</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AC48F2" w:rsidRPr="00AC48F2" w:rsidRDefault="00AC48F2" w:rsidP="00AC48F2">
            <w:pPr>
              <w:jc w:val="center"/>
            </w:pPr>
            <w:r w:rsidRPr="00AC48F2">
              <w:t>4</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AC48F2" w:rsidRPr="00AC48F2" w:rsidRDefault="00AC48F2" w:rsidP="00AC48F2">
            <w:pPr>
              <w:jc w:val="center"/>
              <w:rPr>
                <w:bCs/>
              </w:rPr>
            </w:pPr>
            <w:r w:rsidRPr="00AC48F2">
              <w:rPr>
                <w:bCs/>
              </w:rPr>
              <w:t>15,0</w:t>
            </w:r>
          </w:p>
        </w:tc>
      </w:tr>
      <w:tr w:rsidR="00AC48F2" w:rsidRPr="00AC48F2" w:rsidTr="00E01E4F">
        <w:trPr>
          <w:trHeight w:val="318"/>
        </w:trPr>
        <w:tc>
          <w:tcPr>
            <w:tcW w:w="1560" w:type="dxa"/>
            <w:vMerge/>
            <w:tcBorders>
              <w:left w:val="single" w:sz="4" w:space="0" w:color="auto"/>
              <w:right w:val="single" w:sz="4" w:space="0" w:color="auto"/>
            </w:tcBorders>
            <w:shd w:val="clear" w:color="auto" w:fill="auto"/>
          </w:tcPr>
          <w:p w:rsidR="00AC48F2" w:rsidRPr="00AC48F2" w:rsidRDefault="00AC48F2" w:rsidP="00AC48F2">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bottom"/>
          </w:tcPr>
          <w:p w:rsidR="00AC48F2" w:rsidRPr="00AC48F2" w:rsidRDefault="00AC48F2" w:rsidP="00AC48F2">
            <w:pPr>
              <w:jc w:val="center"/>
              <w:rPr>
                <w:bCs/>
              </w:rPr>
            </w:pPr>
            <w:r w:rsidRPr="00AC48F2">
              <w:rPr>
                <w:bCs/>
              </w:rPr>
              <w:t>10,0</w:t>
            </w: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AC48F2" w:rsidRPr="00AC48F2" w:rsidRDefault="00AC48F2" w:rsidP="00AC48F2">
            <w:pPr>
              <w:jc w:val="center"/>
            </w:pPr>
            <w:r w:rsidRPr="00AC48F2">
              <w:t>4</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AC48F2" w:rsidRPr="00AC48F2" w:rsidRDefault="00AC48F2" w:rsidP="00AC48F2">
            <w:pPr>
              <w:jc w:val="center"/>
            </w:pPr>
            <w:r w:rsidRPr="00AC48F2">
              <w:t>40,0</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AC48F2" w:rsidRPr="00AC48F2" w:rsidRDefault="00AC48F2" w:rsidP="00AC48F2">
            <w:pPr>
              <w:jc w:val="center"/>
            </w:pPr>
            <w:r w:rsidRPr="00AC48F2">
              <w:t>4</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AC48F2" w:rsidRPr="00AC48F2" w:rsidRDefault="00AC48F2" w:rsidP="00AC48F2">
            <w:pPr>
              <w:jc w:val="center"/>
            </w:pPr>
            <w:r w:rsidRPr="00AC48F2">
              <w:t>40,0</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AC48F2" w:rsidRPr="00AC48F2" w:rsidRDefault="00AC48F2" w:rsidP="00AC48F2">
            <w:pPr>
              <w:jc w:val="center"/>
            </w:pPr>
            <w:r w:rsidRPr="00AC48F2">
              <w:t>4</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rsidR="00AC48F2" w:rsidRPr="00AC48F2" w:rsidRDefault="00AC48F2" w:rsidP="00AC48F2">
            <w:pPr>
              <w:jc w:val="center"/>
              <w:rPr>
                <w:bCs/>
              </w:rPr>
            </w:pPr>
            <w:r w:rsidRPr="00AC48F2">
              <w:rPr>
                <w:bCs/>
              </w:rPr>
              <w:t>40,0</w:t>
            </w:r>
          </w:p>
        </w:tc>
      </w:tr>
      <w:tr w:rsidR="00AC48F2" w:rsidRPr="00AC48F2" w:rsidTr="00E01E4F">
        <w:trPr>
          <w:trHeight w:val="318"/>
        </w:trPr>
        <w:tc>
          <w:tcPr>
            <w:tcW w:w="1560" w:type="dxa"/>
            <w:vMerge/>
            <w:tcBorders>
              <w:left w:val="single" w:sz="4" w:space="0" w:color="auto"/>
              <w:right w:val="single" w:sz="4" w:space="0" w:color="auto"/>
            </w:tcBorders>
            <w:shd w:val="clear" w:color="auto" w:fill="auto"/>
          </w:tcPr>
          <w:p w:rsidR="00AC48F2" w:rsidRPr="00AC48F2" w:rsidRDefault="00AC48F2" w:rsidP="00AC48F2">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bottom"/>
          </w:tcPr>
          <w:p w:rsidR="00AC48F2" w:rsidRPr="00AC48F2" w:rsidRDefault="00AC48F2" w:rsidP="00AC48F2">
            <w:pPr>
              <w:jc w:val="center"/>
              <w:rPr>
                <w:bCs/>
              </w:rPr>
            </w:pPr>
            <w:r w:rsidRPr="00AC48F2">
              <w:rPr>
                <w:bCs/>
              </w:rPr>
              <w:t>15,0</w:t>
            </w: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AC48F2" w:rsidRPr="00AC48F2" w:rsidRDefault="00AC48F2" w:rsidP="00AC48F2">
            <w:pPr>
              <w:jc w:val="center"/>
            </w:pPr>
            <w:r w:rsidRPr="00AC48F2">
              <w:t>1</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AC48F2" w:rsidRPr="00AC48F2" w:rsidRDefault="00AC48F2" w:rsidP="00AC48F2">
            <w:pPr>
              <w:jc w:val="center"/>
            </w:pPr>
            <w:r w:rsidRPr="00AC48F2">
              <w:t>15,0</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AC48F2" w:rsidRPr="00AC48F2" w:rsidRDefault="00AC48F2" w:rsidP="00AC48F2">
            <w:pPr>
              <w:jc w:val="center"/>
            </w:pPr>
            <w:r w:rsidRPr="00AC48F2">
              <w:t>1</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AC48F2" w:rsidRPr="00AC48F2" w:rsidRDefault="00AC48F2" w:rsidP="00AC48F2">
            <w:pPr>
              <w:jc w:val="center"/>
            </w:pPr>
            <w:r w:rsidRPr="00AC48F2">
              <w:t>15,0</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AC48F2" w:rsidRPr="00AC48F2" w:rsidRDefault="00AC48F2" w:rsidP="00AC48F2">
            <w:pPr>
              <w:jc w:val="center"/>
            </w:pPr>
            <w:r w:rsidRPr="00AC48F2">
              <w:t>1</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rsidR="00AC48F2" w:rsidRPr="00AC48F2" w:rsidRDefault="00AC48F2" w:rsidP="00AC48F2">
            <w:pPr>
              <w:jc w:val="center"/>
              <w:rPr>
                <w:bCs/>
              </w:rPr>
            </w:pPr>
            <w:r w:rsidRPr="00AC48F2">
              <w:rPr>
                <w:bCs/>
              </w:rPr>
              <w:t>15,0</w:t>
            </w:r>
          </w:p>
        </w:tc>
      </w:tr>
      <w:tr w:rsidR="00AC48F2" w:rsidRPr="00AC48F2" w:rsidTr="00E01E4F">
        <w:trPr>
          <w:trHeight w:val="318"/>
        </w:trPr>
        <w:tc>
          <w:tcPr>
            <w:tcW w:w="1560" w:type="dxa"/>
            <w:vMerge/>
            <w:tcBorders>
              <w:left w:val="single" w:sz="4" w:space="0" w:color="auto"/>
              <w:right w:val="single" w:sz="4" w:space="0" w:color="auto"/>
            </w:tcBorders>
            <w:shd w:val="clear" w:color="auto" w:fill="auto"/>
          </w:tcPr>
          <w:p w:rsidR="00AC48F2" w:rsidRPr="00AC48F2" w:rsidRDefault="00AC48F2" w:rsidP="00AC48F2">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bottom"/>
          </w:tcPr>
          <w:p w:rsidR="00AC48F2" w:rsidRPr="00AC48F2" w:rsidRDefault="00AC48F2" w:rsidP="00AC48F2">
            <w:pPr>
              <w:jc w:val="center"/>
              <w:rPr>
                <w:bCs/>
              </w:rPr>
            </w:pPr>
            <w:r w:rsidRPr="00AC48F2">
              <w:rPr>
                <w:bCs/>
              </w:rPr>
              <w:t>50,0</w:t>
            </w: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AC48F2" w:rsidRPr="00AC48F2" w:rsidRDefault="00AC48F2" w:rsidP="00AC48F2">
            <w:pPr>
              <w:jc w:val="center"/>
            </w:pPr>
            <w:r w:rsidRPr="00AC48F2">
              <w:t>3</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AC48F2" w:rsidRPr="00AC48F2" w:rsidRDefault="00AC48F2" w:rsidP="00AC48F2">
            <w:pPr>
              <w:jc w:val="center"/>
            </w:pPr>
            <w:r w:rsidRPr="00AC48F2">
              <w:t>150,0</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AC48F2" w:rsidRPr="00AC48F2" w:rsidRDefault="00AC48F2" w:rsidP="00AC48F2">
            <w:pPr>
              <w:jc w:val="center"/>
            </w:pPr>
            <w:r w:rsidRPr="00AC48F2">
              <w:t>4</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AC48F2" w:rsidRPr="00AC48F2" w:rsidRDefault="00AC48F2" w:rsidP="00AC48F2">
            <w:pPr>
              <w:jc w:val="center"/>
            </w:pPr>
            <w:r w:rsidRPr="00AC48F2">
              <w:t>200,0</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AC48F2" w:rsidRPr="00AC48F2" w:rsidRDefault="00AC48F2" w:rsidP="00AC48F2">
            <w:pPr>
              <w:jc w:val="center"/>
            </w:pPr>
            <w:r w:rsidRPr="00AC48F2">
              <w:t>4</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rsidR="00AC48F2" w:rsidRPr="00AC48F2" w:rsidRDefault="00AC48F2" w:rsidP="00AC48F2">
            <w:pPr>
              <w:jc w:val="center"/>
              <w:rPr>
                <w:bCs/>
              </w:rPr>
            </w:pPr>
            <w:r w:rsidRPr="00AC48F2">
              <w:rPr>
                <w:bCs/>
              </w:rPr>
              <w:t>200,0</w:t>
            </w:r>
          </w:p>
        </w:tc>
      </w:tr>
      <w:tr w:rsidR="00AC48F2" w:rsidRPr="00AC48F2" w:rsidTr="00E01E4F">
        <w:trPr>
          <w:trHeight w:val="318"/>
        </w:trPr>
        <w:tc>
          <w:tcPr>
            <w:tcW w:w="1560" w:type="dxa"/>
            <w:vMerge/>
            <w:tcBorders>
              <w:left w:val="single" w:sz="4" w:space="0" w:color="auto"/>
              <w:right w:val="single" w:sz="4" w:space="0" w:color="auto"/>
            </w:tcBorders>
            <w:shd w:val="clear" w:color="auto" w:fill="auto"/>
          </w:tcPr>
          <w:p w:rsidR="00AC48F2" w:rsidRPr="00AC48F2" w:rsidRDefault="00AC48F2" w:rsidP="00AC48F2">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bottom"/>
          </w:tcPr>
          <w:p w:rsidR="00AC48F2" w:rsidRPr="00AC48F2" w:rsidRDefault="00AC48F2" w:rsidP="00AC48F2">
            <w:pPr>
              <w:jc w:val="center"/>
              <w:rPr>
                <w:bCs/>
              </w:rPr>
            </w:pPr>
            <w:r w:rsidRPr="00AC48F2">
              <w:rPr>
                <w:bCs/>
              </w:rPr>
              <w:t>51,0</w:t>
            </w: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AC48F2" w:rsidRPr="00AC48F2" w:rsidRDefault="00AC48F2" w:rsidP="00AC48F2">
            <w:pPr>
              <w:jc w:val="center"/>
            </w:pPr>
            <w:r w:rsidRPr="00AC48F2">
              <w:t>2</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AC48F2" w:rsidRPr="00AC48F2" w:rsidRDefault="00AC48F2" w:rsidP="00AC48F2">
            <w:pPr>
              <w:jc w:val="center"/>
            </w:pPr>
            <w:r w:rsidRPr="00AC48F2">
              <w:t>102,0</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AC48F2" w:rsidRPr="00AC48F2" w:rsidRDefault="00AC48F2" w:rsidP="00AC48F2">
            <w:pPr>
              <w:jc w:val="center"/>
            </w:pPr>
            <w:r w:rsidRPr="00AC48F2">
              <w:t>2</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AC48F2" w:rsidRPr="00AC48F2" w:rsidRDefault="00AC48F2" w:rsidP="00AC48F2">
            <w:pPr>
              <w:jc w:val="center"/>
            </w:pPr>
            <w:r w:rsidRPr="00AC48F2">
              <w:t>102,0</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AC48F2" w:rsidRPr="00AC48F2" w:rsidRDefault="00AC48F2" w:rsidP="00AC48F2">
            <w:pPr>
              <w:jc w:val="center"/>
            </w:pPr>
            <w:r w:rsidRPr="00AC48F2">
              <w:t>2</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rsidR="00AC48F2" w:rsidRPr="00AC48F2" w:rsidRDefault="00AC48F2" w:rsidP="00AC48F2">
            <w:pPr>
              <w:jc w:val="center"/>
              <w:rPr>
                <w:bCs/>
              </w:rPr>
            </w:pPr>
            <w:r w:rsidRPr="00AC48F2">
              <w:rPr>
                <w:bCs/>
              </w:rPr>
              <w:t>102,0</w:t>
            </w:r>
          </w:p>
        </w:tc>
      </w:tr>
      <w:tr w:rsidR="00AC48F2" w:rsidRPr="00AC48F2" w:rsidTr="00E01E4F">
        <w:trPr>
          <w:trHeight w:val="318"/>
        </w:trPr>
        <w:tc>
          <w:tcPr>
            <w:tcW w:w="1560" w:type="dxa"/>
            <w:vMerge/>
            <w:tcBorders>
              <w:left w:val="single" w:sz="4" w:space="0" w:color="auto"/>
              <w:right w:val="single" w:sz="4" w:space="0" w:color="auto"/>
            </w:tcBorders>
            <w:shd w:val="clear" w:color="auto" w:fill="auto"/>
          </w:tcPr>
          <w:p w:rsidR="00AC48F2" w:rsidRPr="00AC48F2" w:rsidRDefault="00AC48F2" w:rsidP="00AC48F2">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bottom"/>
          </w:tcPr>
          <w:p w:rsidR="00AC48F2" w:rsidRPr="00AC48F2" w:rsidRDefault="00AC48F2" w:rsidP="00AC48F2">
            <w:pPr>
              <w:jc w:val="center"/>
              <w:rPr>
                <w:bCs/>
              </w:rPr>
            </w:pPr>
            <w:r w:rsidRPr="00AC48F2">
              <w:rPr>
                <w:bCs/>
              </w:rPr>
              <w:t>52,0</w:t>
            </w: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AC48F2" w:rsidRPr="00AC48F2" w:rsidRDefault="00AC48F2" w:rsidP="00AC48F2">
            <w:pPr>
              <w:jc w:val="center"/>
            </w:pPr>
            <w:r w:rsidRPr="00AC48F2">
              <w:t>1</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AC48F2" w:rsidRPr="00AC48F2" w:rsidRDefault="00AC48F2" w:rsidP="00AC48F2">
            <w:pPr>
              <w:jc w:val="center"/>
            </w:pPr>
            <w:r w:rsidRPr="00AC48F2">
              <w:t>52,0</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AC48F2" w:rsidRPr="00AC48F2" w:rsidRDefault="00AC48F2" w:rsidP="00AC48F2">
            <w:pPr>
              <w:jc w:val="center"/>
            </w:pPr>
            <w:r w:rsidRPr="00AC48F2">
              <w:t>1</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AC48F2" w:rsidRPr="00AC48F2" w:rsidRDefault="00AC48F2" w:rsidP="00AC48F2">
            <w:pPr>
              <w:jc w:val="center"/>
            </w:pPr>
            <w:r w:rsidRPr="00AC48F2">
              <w:t>52,0</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AC48F2" w:rsidRPr="00AC48F2" w:rsidRDefault="00AC48F2" w:rsidP="00AC48F2">
            <w:pPr>
              <w:jc w:val="center"/>
            </w:pPr>
            <w:r w:rsidRPr="00AC48F2">
              <w:t>1</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rsidR="00AC48F2" w:rsidRPr="00AC48F2" w:rsidRDefault="00AC48F2" w:rsidP="00AC48F2">
            <w:pPr>
              <w:jc w:val="center"/>
              <w:rPr>
                <w:bCs/>
              </w:rPr>
            </w:pPr>
            <w:r w:rsidRPr="00AC48F2">
              <w:rPr>
                <w:bCs/>
              </w:rPr>
              <w:t>52,0</w:t>
            </w:r>
          </w:p>
        </w:tc>
      </w:tr>
      <w:tr w:rsidR="00AC48F2" w:rsidRPr="00AC48F2" w:rsidTr="00E01E4F">
        <w:trPr>
          <w:trHeight w:val="318"/>
        </w:trPr>
        <w:tc>
          <w:tcPr>
            <w:tcW w:w="1560" w:type="dxa"/>
            <w:vMerge/>
            <w:tcBorders>
              <w:left w:val="single" w:sz="4" w:space="0" w:color="auto"/>
              <w:right w:val="single" w:sz="4" w:space="0" w:color="auto"/>
            </w:tcBorders>
            <w:shd w:val="clear" w:color="auto" w:fill="auto"/>
          </w:tcPr>
          <w:p w:rsidR="00AC48F2" w:rsidRPr="00AC48F2" w:rsidRDefault="00AC48F2" w:rsidP="00AC48F2">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bottom"/>
          </w:tcPr>
          <w:p w:rsidR="00AC48F2" w:rsidRPr="00AC48F2" w:rsidRDefault="00AC48F2" w:rsidP="00AC48F2">
            <w:pPr>
              <w:jc w:val="center"/>
              <w:rPr>
                <w:bCs/>
              </w:rPr>
            </w:pPr>
            <w:r w:rsidRPr="00AC48F2">
              <w:rPr>
                <w:bCs/>
              </w:rPr>
              <w:t>55,0</w:t>
            </w: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AC48F2" w:rsidRPr="00AC48F2" w:rsidRDefault="00AC48F2" w:rsidP="00AC48F2">
            <w:pPr>
              <w:jc w:val="center"/>
            </w:pPr>
            <w:r w:rsidRPr="00AC48F2">
              <w:t>1</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AC48F2" w:rsidRPr="00AC48F2" w:rsidRDefault="00AC48F2" w:rsidP="00AC48F2">
            <w:pPr>
              <w:jc w:val="center"/>
            </w:pPr>
            <w:r w:rsidRPr="00AC48F2">
              <w:t>55,0</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AC48F2" w:rsidRPr="00AC48F2" w:rsidRDefault="00AC48F2" w:rsidP="00AC48F2">
            <w:pPr>
              <w:jc w:val="center"/>
            </w:pPr>
            <w:r w:rsidRPr="00AC48F2">
              <w:t>1</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AC48F2" w:rsidRPr="00AC48F2" w:rsidRDefault="00AC48F2" w:rsidP="00AC48F2">
            <w:pPr>
              <w:jc w:val="center"/>
            </w:pPr>
            <w:r w:rsidRPr="00AC48F2">
              <w:t>55,0</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AC48F2" w:rsidRPr="00AC48F2" w:rsidRDefault="00AC48F2" w:rsidP="00AC48F2">
            <w:pPr>
              <w:jc w:val="center"/>
            </w:pPr>
            <w:r w:rsidRPr="00AC48F2">
              <w:t>1</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rsidR="00AC48F2" w:rsidRPr="00AC48F2" w:rsidRDefault="00AC48F2" w:rsidP="00AC48F2">
            <w:pPr>
              <w:jc w:val="center"/>
              <w:rPr>
                <w:bCs/>
              </w:rPr>
            </w:pPr>
            <w:r w:rsidRPr="00AC48F2">
              <w:rPr>
                <w:bCs/>
              </w:rPr>
              <w:t>55,0</w:t>
            </w:r>
          </w:p>
        </w:tc>
      </w:tr>
      <w:tr w:rsidR="00AC48F2" w:rsidRPr="00AC48F2" w:rsidTr="00E01E4F">
        <w:trPr>
          <w:trHeight w:val="318"/>
        </w:trPr>
        <w:tc>
          <w:tcPr>
            <w:tcW w:w="1560" w:type="dxa"/>
            <w:vMerge/>
            <w:tcBorders>
              <w:left w:val="single" w:sz="4" w:space="0" w:color="auto"/>
              <w:right w:val="single" w:sz="4" w:space="0" w:color="auto"/>
            </w:tcBorders>
            <w:shd w:val="clear" w:color="auto" w:fill="auto"/>
          </w:tcPr>
          <w:p w:rsidR="00AC48F2" w:rsidRPr="00AC48F2" w:rsidRDefault="00AC48F2" w:rsidP="00AC48F2">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bottom"/>
          </w:tcPr>
          <w:p w:rsidR="00AC48F2" w:rsidRPr="00AC48F2" w:rsidRDefault="00AC48F2" w:rsidP="00AC48F2">
            <w:pPr>
              <w:jc w:val="center"/>
              <w:rPr>
                <w:bCs/>
              </w:rPr>
            </w:pPr>
            <w:r w:rsidRPr="00AC48F2">
              <w:rPr>
                <w:bCs/>
              </w:rPr>
              <w:t>60,0</w:t>
            </w: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AC48F2" w:rsidRPr="00AC48F2" w:rsidRDefault="00AC48F2" w:rsidP="00AC48F2">
            <w:pPr>
              <w:jc w:val="center"/>
            </w:pPr>
            <w:r w:rsidRPr="00AC48F2">
              <w:t>1</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AC48F2" w:rsidRPr="00AC48F2" w:rsidRDefault="00AC48F2" w:rsidP="00AC48F2">
            <w:pPr>
              <w:jc w:val="center"/>
            </w:pPr>
            <w:r w:rsidRPr="00AC48F2">
              <w:t>60,0</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AC48F2" w:rsidRPr="00AC48F2" w:rsidRDefault="00AC48F2" w:rsidP="00AC48F2">
            <w:pPr>
              <w:jc w:val="center"/>
            </w:pPr>
            <w:r w:rsidRPr="00AC48F2">
              <w:t>1</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AC48F2" w:rsidRPr="00AC48F2" w:rsidRDefault="00AC48F2" w:rsidP="00AC48F2">
            <w:pPr>
              <w:jc w:val="center"/>
            </w:pPr>
            <w:r w:rsidRPr="00AC48F2">
              <w:t>60,0</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AC48F2" w:rsidRPr="00AC48F2" w:rsidRDefault="00AC48F2" w:rsidP="00AC48F2">
            <w:pPr>
              <w:jc w:val="center"/>
            </w:pPr>
            <w:r w:rsidRPr="00AC48F2">
              <w:t>1</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rsidR="00AC48F2" w:rsidRPr="00AC48F2" w:rsidRDefault="00AC48F2" w:rsidP="00AC48F2">
            <w:pPr>
              <w:jc w:val="center"/>
              <w:rPr>
                <w:bCs/>
              </w:rPr>
            </w:pPr>
            <w:r w:rsidRPr="00AC48F2">
              <w:rPr>
                <w:bCs/>
              </w:rPr>
              <w:t>60,0</w:t>
            </w:r>
          </w:p>
        </w:tc>
      </w:tr>
      <w:tr w:rsidR="00AC48F2" w:rsidRPr="00AC48F2" w:rsidTr="00E01E4F">
        <w:trPr>
          <w:trHeight w:val="318"/>
        </w:trPr>
        <w:tc>
          <w:tcPr>
            <w:tcW w:w="1560" w:type="dxa"/>
            <w:vMerge/>
            <w:tcBorders>
              <w:left w:val="single" w:sz="4" w:space="0" w:color="auto"/>
              <w:bottom w:val="single" w:sz="4" w:space="0" w:color="auto"/>
              <w:right w:val="single" w:sz="4" w:space="0" w:color="auto"/>
            </w:tcBorders>
            <w:shd w:val="clear" w:color="auto" w:fill="auto"/>
            <w:vAlign w:val="center"/>
          </w:tcPr>
          <w:p w:rsidR="00AC48F2" w:rsidRPr="00AC48F2" w:rsidRDefault="00AC48F2" w:rsidP="00AC48F2">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bottom"/>
          </w:tcPr>
          <w:p w:rsidR="00AC48F2" w:rsidRPr="00AC48F2" w:rsidRDefault="00AC48F2" w:rsidP="00AC48F2">
            <w:pPr>
              <w:jc w:val="center"/>
              <w:rPr>
                <w:bCs/>
              </w:rPr>
            </w:pPr>
            <w:r w:rsidRPr="00AC48F2">
              <w:rPr>
                <w:bCs/>
              </w:rPr>
              <w:t>100,0</w:t>
            </w: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AC48F2" w:rsidRPr="00AC48F2" w:rsidRDefault="00AC48F2" w:rsidP="00AC48F2">
            <w:pPr>
              <w:jc w:val="center"/>
            </w:pPr>
            <w:r w:rsidRPr="00AC48F2">
              <w:t>2</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AC48F2" w:rsidRPr="00AC48F2" w:rsidRDefault="00AC48F2" w:rsidP="00AC48F2">
            <w:pPr>
              <w:jc w:val="center"/>
            </w:pPr>
            <w:r w:rsidRPr="00AC48F2">
              <w:t>200,0</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AC48F2" w:rsidRPr="00AC48F2" w:rsidRDefault="00AC48F2" w:rsidP="00AC48F2">
            <w:pPr>
              <w:jc w:val="center"/>
            </w:pPr>
            <w:r w:rsidRPr="00AC48F2">
              <w:t>2</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AC48F2" w:rsidRPr="00AC48F2" w:rsidRDefault="00AC48F2" w:rsidP="00AC48F2">
            <w:pPr>
              <w:jc w:val="center"/>
            </w:pPr>
            <w:r w:rsidRPr="00AC48F2">
              <w:t>200,0</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AC48F2" w:rsidRPr="00AC48F2" w:rsidRDefault="00AC48F2" w:rsidP="00AC48F2">
            <w:pPr>
              <w:jc w:val="center"/>
            </w:pPr>
            <w:r w:rsidRPr="00AC48F2">
              <w:t>2</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rsidR="00AC48F2" w:rsidRPr="00AC48F2" w:rsidRDefault="00AC48F2" w:rsidP="00AC48F2">
            <w:pPr>
              <w:jc w:val="center"/>
              <w:rPr>
                <w:bCs/>
              </w:rPr>
            </w:pPr>
            <w:r w:rsidRPr="00AC48F2">
              <w:rPr>
                <w:bCs/>
              </w:rPr>
              <w:t>200,0</w:t>
            </w:r>
          </w:p>
        </w:tc>
      </w:tr>
      <w:tr w:rsidR="00AC48F2" w:rsidRPr="00AC48F2" w:rsidTr="00E01E4F">
        <w:trPr>
          <w:trHeight w:val="318"/>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C48F2" w:rsidRPr="00AC48F2" w:rsidRDefault="00AC48F2" w:rsidP="00AC48F2">
            <w:pPr>
              <w:jc w:val="center"/>
              <w:rPr>
                <w:sz w:val="18"/>
                <w:szCs w:val="18"/>
              </w:rPr>
            </w:pPr>
            <w:r w:rsidRPr="00AC48F2">
              <w:rPr>
                <w:sz w:val="18"/>
                <w:szCs w:val="18"/>
              </w:rPr>
              <w:t>ч. 4 ст. 14.28 КоАП РФ</w:t>
            </w:r>
          </w:p>
          <w:p w:rsidR="00AC48F2" w:rsidRPr="00AC48F2" w:rsidRDefault="00AC48F2" w:rsidP="00AC48F2">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bottom"/>
          </w:tcPr>
          <w:p w:rsidR="00AC48F2" w:rsidRPr="00AC48F2" w:rsidRDefault="00AC48F2" w:rsidP="00AC48F2">
            <w:pPr>
              <w:jc w:val="center"/>
              <w:rPr>
                <w:bCs/>
              </w:rPr>
            </w:pPr>
            <w:r w:rsidRPr="00AC48F2">
              <w:rPr>
                <w:bCs/>
              </w:rPr>
              <w:t>15,0</w:t>
            </w: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AC48F2" w:rsidRPr="00AC48F2" w:rsidRDefault="00AC48F2" w:rsidP="00AC48F2">
            <w:pPr>
              <w:jc w:val="center"/>
            </w:pPr>
            <w:r w:rsidRPr="00AC48F2">
              <w:t>1</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AC48F2" w:rsidRPr="00AC48F2" w:rsidRDefault="00AC48F2" w:rsidP="00AC48F2">
            <w:pPr>
              <w:jc w:val="center"/>
            </w:pPr>
            <w:r w:rsidRPr="00AC48F2">
              <w:t>15,0</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AC48F2" w:rsidRPr="00AC48F2" w:rsidRDefault="00AC48F2" w:rsidP="00AC48F2">
            <w:pPr>
              <w:jc w:val="center"/>
            </w:pPr>
            <w:r w:rsidRPr="00AC48F2">
              <w:t>1</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AC48F2" w:rsidRPr="00AC48F2" w:rsidRDefault="00AC48F2" w:rsidP="00AC48F2">
            <w:pPr>
              <w:jc w:val="center"/>
            </w:pPr>
            <w:r w:rsidRPr="00AC48F2">
              <w:t>15,0</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AC48F2" w:rsidRPr="00AC48F2" w:rsidRDefault="00AC48F2" w:rsidP="00AC48F2">
            <w:pPr>
              <w:jc w:val="center"/>
            </w:pPr>
            <w:r w:rsidRPr="00AC48F2">
              <w:t>1</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AC48F2" w:rsidRPr="00AC48F2" w:rsidRDefault="00AC48F2" w:rsidP="00AC48F2">
            <w:pPr>
              <w:jc w:val="center"/>
            </w:pPr>
            <w:r w:rsidRPr="00AC48F2">
              <w:t>15,0</w:t>
            </w:r>
          </w:p>
        </w:tc>
      </w:tr>
      <w:tr w:rsidR="00AC48F2" w:rsidRPr="00AC48F2" w:rsidTr="00E01E4F">
        <w:trPr>
          <w:trHeight w:val="318"/>
        </w:trPr>
        <w:tc>
          <w:tcPr>
            <w:tcW w:w="1560" w:type="dxa"/>
            <w:vMerge/>
            <w:tcBorders>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48F2" w:rsidRPr="00AC48F2" w:rsidRDefault="00AC48F2" w:rsidP="00AC48F2">
            <w:pPr>
              <w:jc w:val="center"/>
              <w:rPr>
                <w:bCs/>
              </w:rPr>
            </w:pPr>
            <w:r w:rsidRPr="00AC48F2">
              <w:rPr>
                <w:bCs/>
              </w:rPr>
              <w:t>50,0</w:t>
            </w: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AC48F2" w:rsidRPr="00AC48F2" w:rsidRDefault="00AC48F2" w:rsidP="00AC48F2">
            <w:pPr>
              <w:jc w:val="center"/>
            </w:pPr>
            <w:r w:rsidRPr="00AC48F2">
              <w:t>0</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AC48F2" w:rsidRPr="00AC48F2" w:rsidRDefault="00AC48F2" w:rsidP="00AC48F2">
            <w:pPr>
              <w:jc w:val="center"/>
            </w:pPr>
            <w:r w:rsidRPr="00AC48F2">
              <w:t>0,0</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AC48F2" w:rsidRPr="00AC48F2" w:rsidRDefault="00AC48F2" w:rsidP="00AC48F2">
            <w:pPr>
              <w:jc w:val="center"/>
            </w:pPr>
            <w:r w:rsidRPr="00AC48F2">
              <w:t>0</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AC48F2" w:rsidRPr="00AC48F2" w:rsidRDefault="00AC48F2" w:rsidP="00AC48F2">
            <w:pPr>
              <w:jc w:val="center"/>
            </w:pPr>
            <w:r w:rsidRPr="00AC48F2">
              <w:t>00,0</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AC48F2" w:rsidRPr="00AC48F2" w:rsidRDefault="00AC48F2" w:rsidP="00AC48F2">
            <w:pPr>
              <w:jc w:val="center"/>
            </w:pPr>
            <w:r w:rsidRPr="00AC48F2">
              <w:t>0</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AC48F2" w:rsidRPr="00AC48F2" w:rsidRDefault="00AC48F2" w:rsidP="00AC48F2">
            <w:pPr>
              <w:jc w:val="center"/>
            </w:pPr>
            <w:r w:rsidRPr="00AC48F2">
              <w:t>0,0</w:t>
            </w:r>
          </w:p>
        </w:tc>
      </w:tr>
      <w:tr w:rsidR="00AC48F2" w:rsidRPr="00AC48F2" w:rsidTr="00E01E4F">
        <w:trPr>
          <w:trHeight w:val="318"/>
        </w:trPr>
        <w:tc>
          <w:tcPr>
            <w:tcW w:w="1560" w:type="dxa"/>
            <w:vMerge/>
            <w:tcBorders>
              <w:left w:val="single" w:sz="4" w:space="0" w:color="auto"/>
              <w:bottom w:val="single" w:sz="4" w:space="0" w:color="auto"/>
              <w:right w:val="single" w:sz="4" w:space="0" w:color="auto"/>
            </w:tcBorders>
            <w:shd w:val="clear" w:color="auto" w:fill="auto"/>
            <w:vAlign w:val="center"/>
          </w:tcPr>
          <w:p w:rsidR="00AC48F2" w:rsidRPr="00AC48F2" w:rsidRDefault="00AC48F2" w:rsidP="00AC48F2">
            <w:pPr>
              <w:jc w:val="center"/>
              <w:rPr>
                <w:sz w:val="18"/>
                <w:szCs w:val="18"/>
              </w:rPr>
            </w:pPr>
          </w:p>
        </w:tc>
        <w:tc>
          <w:tcPr>
            <w:tcW w:w="1064" w:type="dxa"/>
            <w:tcBorders>
              <w:top w:val="single" w:sz="4" w:space="0" w:color="auto"/>
              <w:left w:val="nil"/>
              <w:bottom w:val="single" w:sz="8" w:space="0" w:color="000000"/>
              <w:right w:val="single" w:sz="8" w:space="0" w:color="000000"/>
            </w:tcBorders>
            <w:shd w:val="clear" w:color="auto" w:fill="auto"/>
            <w:vAlign w:val="bottom"/>
          </w:tcPr>
          <w:p w:rsidR="00AC48F2" w:rsidRPr="00AC48F2" w:rsidRDefault="00AC48F2" w:rsidP="00AC48F2">
            <w:pPr>
              <w:jc w:val="center"/>
              <w:rPr>
                <w:bCs/>
              </w:rPr>
            </w:pPr>
            <w:r w:rsidRPr="00AC48F2">
              <w:rPr>
                <w:bCs/>
              </w:rPr>
              <w:t>100,0</w:t>
            </w:r>
          </w:p>
        </w:tc>
        <w:tc>
          <w:tcPr>
            <w:tcW w:w="1124" w:type="dxa"/>
            <w:tcBorders>
              <w:top w:val="single" w:sz="4" w:space="0" w:color="auto"/>
              <w:left w:val="nil"/>
              <w:bottom w:val="single" w:sz="8" w:space="0" w:color="000000"/>
              <w:right w:val="single" w:sz="8" w:space="0" w:color="000000"/>
            </w:tcBorders>
            <w:shd w:val="clear" w:color="auto" w:fill="auto"/>
          </w:tcPr>
          <w:p w:rsidR="00AC48F2" w:rsidRPr="00AC48F2" w:rsidRDefault="00AC48F2" w:rsidP="00AC48F2">
            <w:pPr>
              <w:jc w:val="center"/>
            </w:pPr>
            <w:r w:rsidRPr="00AC48F2">
              <w:t>1</w:t>
            </w:r>
          </w:p>
        </w:tc>
        <w:tc>
          <w:tcPr>
            <w:tcW w:w="1125" w:type="dxa"/>
            <w:tcBorders>
              <w:top w:val="single" w:sz="4" w:space="0" w:color="auto"/>
              <w:left w:val="nil"/>
              <w:bottom w:val="single" w:sz="8" w:space="0" w:color="000000"/>
              <w:right w:val="single" w:sz="8" w:space="0" w:color="000000"/>
            </w:tcBorders>
            <w:shd w:val="clear" w:color="auto" w:fill="auto"/>
          </w:tcPr>
          <w:p w:rsidR="00AC48F2" w:rsidRPr="00AC48F2" w:rsidRDefault="00AC48F2" w:rsidP="00AC48F2">
            <w:pPr>
              <w:jc w:val="center"/>
            </w:pPr>
            <w:r w:rsidRPr="00AC48F2">
              <w:t>100,0</w:t>
            </w:r>
          </w:p>
        </w:tc>
        <w:tc>
          <w:tcPr>
            <w:tcW w:w="1125" w:type="dxa"/>
            <w:tcBorders>
              <w:top w:val="single" w:sz="4" w:space="0" w:color="auto"/>
              <w:left w:val="nil"/>
              <w:bottom w:val="single" w:sz="8" w:space="0" w:color="000000"/>
              <w:right w:val="single" w:sz="8" w:space="0" w:color="000000"/>
            </w:tcBorders>
            <w:shd w:val="clear" w:color="auto" w:fill="auto"/>
          </w:tcPr>
          <w:p w:rsidR="00AC48F2" w:rsidRPr="00AC48F2" w:rsidRDefault="00AC48F2" w:rsidP="00AC48F2">
            <w:pPr>
              <w:jc w:val="center"/>
            </w:pPr>
            <w:r w:rsidRPr="00AC48F2">
              <w:t>1</w:t>
            </w:r>
          </w:p>
        </w:tc>
        <w:tc>
          <w:tcPr>
            <w:tcW w:w="1125" w:type="dxa"/>
            <w:tcBorders>
              <w:top w:val="single" w:sz="4" w:space="0" w:color="auto"/>
              <w:left w:val="nil"/>
              <w:bottom w:val="single" w:sz="8" w:space="0" w:color="000000"/>
              <w:right w:val="single" w:sz="8" w:space="0" w:color="000000"/>
            </w:tcBorders>
            <w:shd w:val="clear" w:color="auto" w:fill="auto"/>
          </w:tcPr>
          <w:p w:rsidR="00AC48F2" w:rsidRPr="00AC48F2" w:rsidRDefault="00AC48F2" w:rsidP="00AC48F2">
            <w:pPr>
              <w:jc w:val="center"/>
            </w:pPr>
            <w:r w:rsidRPr="00AC48F2">
              <w:t>100,0</w:t>
            </w:r>
          </w:p>
        </w:tc>
        <w:tc>
          <w:tcPr>
            <w:tcW w:w="1125" w:type="dxa"/>
            <w:tcBorders>
              <w:top w:val="single" w:sz="4" w:space="0" w:color="auto"/>
              <w:left w:val="nil"/>
              <w:bottom w:val="single" w:sz="8" w:space="0" w:color="000000"/>
              <w:right w:val="single" w:sz="8" w:space="0" w:color="000000"/>
            </w:tcBorders>
            <w:shd w:val="clear" w:color="auto" w:fill="auto"/>
          </w:tcPr>
          <w:p w:rsidR="00AC48F2" w:rsidRPr="00AC48F2" w:rsidRDefault="00AC48F2" w:rsidP="00AC48F2">
            <w:pPr>
              <w:jc w:val="center"/>
            </w:pPr>
            <w:r w:rsidRPr="00AC48F2">
              <w:t>1</w:t>
            </w:r>
          </w:p>
        </w:tc>
        <w:tc>
          <w:tcPr>
            <w:tcW w:w="1125" w:type="dxa"/>
            <w:tcBorders>
              <w:top w:val="single" w:sz="4" w:space="0" w:color="auto"/>
              <w:left w:val="nil"/>
              <w:bottom w:val="single" w:sz="8" w:space="0" w:color="000000"/>
              <w:right w:val="single" w:sz="8" w:space="0" w:color="000000"/>
            </w:tcBorders>
            <w:shd w:val="clear" w:color="auto" w:fill="auto"/>
          </w:tcPr>
          <w:p w:rsidR="00AC48F2" w:rsidRPr="00AC48F2" w:rsidRDefault="00AC48F2" w:rsidP="00AC48F2">
            <w:pPr>
              <w:jc w:val="center"/>
            </w:pPr>
            <w:r w:rsidRPr="00AC48F2">
              <w:t>100,0</w:t>
            </w:r>
          </w:p>
        </w:tc>
      </w:tr>
      <w:tr w:rsidR="00AC48F2" w:rsidRPr="00AC48F2" w:rsidTr="00E01E4F">
        <w:trPr>
          <w:trHeight w:val="318"/>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18"/>
                <w:szCs w:val="18"/>
              </w:rPr>
            </w:pPr>
            <w:r w:rsidRPr="00AC48F2">
              <w:rPr>
                <w:b/>
                <w:bCs/>
              </w:rPr>
              <w:t>ИТОГО</w:t>
            </w:r>
          </w:p>
        </w:tc>
        <w:tc>
          <w:tcPr>
            <w:tcW w:w="1064" w:type="dxa"/>
            <w:tcBorders>
              <w:top w:val="single" w:sz="4" w:space="0" w:color="auto"/>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bCs/>
              </w:rPr>
            </w:pPr>
          </w:p>
        </w:tc>
        <w:tc>
          <w:tcPr>
            <w:tcW w:w="1124" w:type="dxa"/>
            <w:tcBorders>
              <w:top w:val="single" w:sz="4" w:space="0" w:color="auto"/>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bCs/>
              </w:rPr>
            </w:pPr>
          </w:p>
        </w:tc>
        <w:tc>
          <w:tcPr>
            <w:tcW w:w="1125" w:type="dxa"/>
            <w:tcBorders>
              <w:top w:val="single" w:sz="4" w:space="0" w:color="auto"/>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b/>
                <w:bCs/>
              </w:rPr>
            </w:pPr>
            <w:r w:rsidRPr="00AC48F2">
              <w:rPr>
                <w:b/>
                <w:bCs/>
                <w:lang w:val="en-US"/>
              </w:rPr>
              <w:t>804</w:t>
            </w:r>
            <w:r w:rsidRPr="00AC48F2">
              <w:rPr>
                <w:b/>
                <w:bCs/>
              </w:rPr>
              <w:t>,0</w:t>
            </w:r>
          </w:p>
        </w:tc>
        <w:tc>
          <w:tcPr>
            <w:tcW w:w="1125" w:type="dxa"/>
            <w:tcBorders>
              <w:top w:val="single" w:sz="4" w:space="0" w:color="auto"/>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b/>
                <w:bCs/>
              </w:rPr>
            </w:pPr>
          </w:p>
        </w:tc>
        <w:tc>
          <w:tcPr>
            <w:tcW w:w="1125" w:type="dxa"/>
            <w:tcBorders>
              <w:top w:val="single" w:sz="4" w:space="0" w:color="auto"/>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b/>
                <w:bCs/>
              </w:rPr>
            </w:pPr>
            <w:r w:rsidRPr="00AC48F2">
              <w:rPr>
                <w:b/>
                <w:bCs/>
              </w:rPr>
              <w:t>859,0</w:t>
            </w:r>
          </w:p>
        </w:tc>
        <w:tc>
          <w:tcPr>
            <w:tcW w:w="1125" w:type="dxa"/>
            <w:tcBorders>
              <w:top w:val="single" w:sz="4" w:space="0" w:color="auto"/>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b/>
                <w:bCs/>
              </w:rPr>
            </w:pPr>
          </w:p>
        </w:tc>
        <w:tc>
          <w:tcPr>
            <w:tcW w:w="1125" w:type="dxa"/>
            <w:tcBorders>
              <w:top w:val="single" w:sz="4" w:space="0" w:color="auto"/>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b/>
                <w:bCs/>
              </w:rPr>
            </w:pPr>
            <w:r w:rsidRPr="00AC48F2">
              <w:rPr>
                <w:b/>
                <w:bCs/>
              </w:rPr>
              <w:t>859,0</w:t>
            </w:r>
          </w:p>
        </w:tc>
      </w:tr>
    </w:tbl>
    <w:p w:rsidR="00AC48F2" w:rsidRPr="00AC48F2" w:rsidRDefault="00AC48F2" w:rsidP="00AC48F2">
      <w:pPr>
        <w:ind w:firstLine="709"/>
        <w:jc w:val="both"/>
        <w:rPr>
          <w:b/>
          <w:sz w:val="28"/>
          <w:szCs w:val="28"/>
        </w:rPr>
      </w:pPr>
      <w:r w:rsidRPr="00AC48F2">
        <w:rPr>
          <w:b/>
          <w:sz w:val="28"/>
          <w:szCs w:val="28"/>
        </w:rPr>
        <w:t>Прогноз поступлений доходов на 2023 год – 804,0 тыс. руб.,                                                              на 2024 год – 859,0 тыс. руб., на 2025 год – 859,0 тыс. руб.</w:t>
      </w:r>
    </w:p>
    <w:p w:rsidR="00AC48F2" w:rsidRPr="00AC48F2" w:rsidRDefault="00AC48F2" w:rsidP="00AC48F2">
      <w:pPr>
        <w:ind w:firstLine="709"/>
        <w:jc w:val="both"/>
        <w:rPr>
          <w:sz w:val="28"/>
          <w:szCs w:val="28"/>
        </w:rPr>
      </w:pPr>
      <w:r w:rsidRPr="00AC48F2">
        <w:rPr>
          <w:sz w:val="28"/>
          <w:szCs w:val="28"/>
        </w:rPr>
        <w:t xml:space="preserve">10.4 </w:t>
      </w:r>
      <w:r w:rsidRPr="00AC48F2">
        <w:rPr>
          <w:b/>
          <w:sz w:val="28"/>
          <w:szCs w:val="28"/>
        </w:rPr>
        <w:t>КБК 104 1 16 01143 01 0000 140</w:t>
      </w:r>
      <w:r w:rsidRPr="00AC48F2">
        <w:rPr>
          <w:sz w:val="28"/>
          <w:szCs w:val="28"/>
        </w:rPr>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p w:rsidR="00AC48F2" w:rsidRPr="00AC48F2" w:rsidRDefault="00AC48F2" w:rsidP="00AC48F2">
      <w:pPr>
        <w:ind w:firstLine="709"/>
        <w:jc w:val="both"/>
        <w:rPr>
          <w:b/>
          <w:sz w:val="28"/>
          <w:szCs w:val="28"/>
        </w:rPr>
      </w:pPr>
      <w:r w:rsidRPr="00AC48F2">
        <w:rPr>
          <w:b/>
          <w:sz w:val="28"/>
          <w:szCs w:val="28"/>
        </w:rPr>
        <w:t>Главный администратор доходов – Министерство транспорта Тверской области.</w:t>
      </w:r>
    </w:p>
    <w:p w:rsidR="00AC48F2" w:rsidRPr="00AC48F2" w:rsidRDefault="00AC48F2" w:rsidP="00AC48F2">
      <w:pPr>
        <w:autoSpaceDE w:val="0"/>
        <w:autoSpaceDN w:val="0"/>
        <w:adjustRightInd w:val="0"/>
        <w:ind w:firstLine="709"/>
        <w:jc w:val="both"/>
        <w:rPr>
          <w:color w:val="000000"/>
          <w:sz w:val="28"/>
          <w:szCs w:val="28"/>
        </w:rPr>
      </w:pPr>
      <w:r w:rsidRPr="00AC48F2">
        <w:rPr>
          <w:sz w:val="28"/>
          <w:szCs w:val="28"/>
        </w:rPr>
        <w:t xml:space="preserve">Прогнозирование поступлений на 2023-2025 гг. осуществляется методом прямого расчета исходя из </w:t>
      </w:r>
      <w:r w:rsidRPr="00AC48F2">
        <w:rPr>
          <w:color w:val="000000"/>
          <w:sz w:val="28"/>
          <w:szCs w:val="28"/>
        </w:rPr>
        <w:t xml:space="preserve">среднего количества административных штрафов, предусмотренных </w:t>
      </w:r>
      <w:r w:rsidRPr="00AC48F2">
        <w:rPr>
          <w:sz w:val="28"/>
          <w:szCs w:val="28"/>
        </w:rPr>
        <w:t>статьей 14.1 КоАП</w:t>
      </w:r>
      <w:r w:rsidRPr="00AC48F2">
        <w:rPr>
          <w:color w:val="000000"/>
          <w:sz w:val="28"/>
          <w:szCs w:val="28"/>
        </w:rPr>
        <w:t xml:space="preserve"> за осуществление предпринимательской деятельности без государственной регистрации или без специального разрешения (лицензии) за период 2019-2021 гг. и размера наиболее часто налагаемого административного штрафа, установленного КоАП РФ.</w:t>
      </w:r>
    </w:p>
    <w:p w:rsidR="00AC48F2" w:rsidRPr="00AC48F2" w:rsidRDefault="00AC48F2" w:rsidP="00AC48F2">
      <w:pPr>
        <w:autoSpaceDE w:val="0"/>
        <w:autoSpaceDN w:val="0"/>
        <w:adjustRightInd w:val="0"/>
        <w:ind w:firstLine="709"/>
        <w:jc w:val="both"/>
        <w:rPr>
          <w:color w:val="000000"/>
          <w:sz w:val="28"/>
          <w:szCs w:val="28"/>
        </w:rPr>
      </w:pPr>
      <w:r w:rsidRPr="00AC48F2">
        <w:rPr>
          <w:color w:val="000000"/>
          <w:sz w:val="28"/>
          <w:szCs w:val="28"/>
        </w:rPr>
        <w:t>Норматив зачисления в областной бюджет Тверской области – 50%.</w:t>
      </w:r>
    </w:p>
    <w:tbl>
      <w:tblPr>
        <w:tblStyle w:val="a6"/>
        <w:tblW w:w="0" w:type="auto"/>
        <w:tblLook w:val="04A0" w:firstRow="1" w:lastRow="0" w:firstColumn="1" w:lastColumn="0" w:noHBand="0" w:noVBand="1"/>
      </w:tblPr>
      <w:tblGrid>
        <w:gridCol w:w="1148"/>
        <w:gridCol w:w="1054"/>
        <w:gridCol w:w="1052"/>
        <w:gridCol w:w="1052"/>
        <w:gridCol w:w="1878"/>
        <w:gridCol w:w="1053"/>
        <w:gridCol w:w="1053"/>
        <w:gridCol w:w="1054"/>
      </w:tblGrid>
      <w:tr w:rsidR="00AC48F2" w:rsidRPr="00AC48F2" w:rsidTr="00E01E4F">
        <w:tc>
          <w:tcPr>
            <w:tcW w:w="1148" w:type="dxa"/>
            <w:vMerge w:val="restart"/>
            <w:vAlign w:val="center"/>
          </w:tcPr>
          <w:p w:rsidR="00AC48F2" w:rsidRPr="00AC48F2" w:rsidRDefault="00AC48F2" w:rsidP="00AC48F2">
            <w:pPr>
              <w:autoSpaceDE w:val="0"/>
              <w:autoSpaceDN w:val="0"/>
              <w:adjustRightInd w:val="0"/>
              <w:ind w:firstLine="0"/>
              <w:jc w:val="center"/>
              <w:rPr>
                <w:color w:val="000000"/>
                <w:sz w:val="22"/>
                <w:szCs w:val="22"/>
              </w:rPr>
            </w:pPr>
            <w:r w:rsidRPr="00AC48F2">
              <w:rPr>
                <w:color w:val="000000"/>
                <w:sz w:val="22"/>
                <w:szCs w:val="22"/>
              </w:rPr>
              <w:t>Размер штрафа, тыс. руб.</w:t>
            </w:r>
          </w:p>
        </w:tc>
        <w:tc>
          <w:tcPr>
            <w:tcW w:w="3158" w:type="dxa"/>
            <w:gridSpan w:val="3"/>
            <w:vAlign w:val="center"/>
          </w:tcPr>
          <w:p w:rsidR="00AC48F2" w:rsidRPr="00AC48F2" w:rsidRDefault="00AC48F2" w:rsidP="00AC48F2">
            <w:pPr>
              <w:autoSpaceDE w:val="0"/>
              <w:autoSpaceDN w:val="0"/>
              <w:adjustRightInd w:val="0"/>
              <w:ind w:firstLine="0"/>
              <w:jc w:val="center"/>
              <w:rPr>
                <w:color w:val="000000"/>
                <w:sz w:val="22"/>
                <w:szCs w:val="22"/>
              </w:rPr>
            </w:pPr>
            <w:r w:rsidRPr="00AC48F2">
              <w:rPr>
                <w:color w:val="000000"/>
                <w:sz w:val="22"/>
                <w:szCs w:val="22"/>
              </w:rPr>
              <w:t>Количество административных правонарушений, шт.</w:t>
            </w:r>
          </w:p>
        </w:tc>
        <w:tc>
          <w:tcPr>
            <w:tcW w:w="1878" w:type="dxa"/>
            <w:vMerge w:val="restart"/>
            <w:vAlign w:val="center"/>
          </w:tcPr>
          <w:p w:rsidR="00AC48F2" w:rsidRPr="00AC48F2" w:rsidRDefault="00AC48F2" w:rsidP="00AC48F2">
            <w:pPr>
              <w:autoSpaceDE w:val="0"/>
              <w:autoSpaceDN w:val="0"/>
              <w:adjustRightInd w:val="0"/>
              <w:ind w:firstLine="0"/>
              <w:jc w:val="center"/>
              <w:rPr>
                <w:color w:val="000000"/>
                <w:sz w:val="22"/>
                <w:szCs w:val="22"/>
              </w:rPr>
            </w:pPr>
            <w:r w:rsidRPr="00AC48F2">
              <w:rPr>
                <w:color w:val="000000"/>
                <w:sz w:val="22"/>
                <w:szCs w:val="22"/>
              </w:rPr>
              <w:t>Среднее количество, шт.                      (гр.2+гр.3+гр.4)/3</w:t>
            </w:r>
          </w:p>
        </w:tc>
        <w:tc>
          <w:tcPr>
            <w:tcW w:w="3160" w:type="dxa"/>
            <w:gridSpan w:val="3"/>
            <w:vAlign w:val="center"/>
          </w:tcPr>
          <w:p w:rsidR="00AC48F2" w:rsidRPr="00AC48F2" w:rsidRDefault="00AC48F2" w:rsidP="00AC48F2">
            <w:pPr>
              <w:autoSpaceDE w:val="0"/>
              <w:autoSpaceDN w:val="0"/>
              <w:adjustRightInd w:val="0"/>
              <w:ind w:firstLine="0"/>
              <w:jc w:val="center"/>
              <w:rPr>
                <w:color w:val="000000"/>
                <w:sz w:val="22"/>
                <w:szCs w:val="22"/>
              </w:rPr>
            </w:pPr>
            <w:r w:rsidRPr="00AC48F2">
              <w:rPr>
                <w:b/>
                <w:color w:val="000000"/>
                <w:sz w:val="22"/>
                <w:szCs w:val="22"/>
              </w:rPr>
              <w:t>Прогноз поступлений</w:t>
            </w:r>
            <w:r w:rsidRPr="00AC48F2">
              <w:rPr>
                <w:color w:val="000000"/>
                <w:sz w:val="22"/>
                <w:szCs w:val="22"/>
              </w:rPr>
              <w:t xml:space="preserve"> (гр.1*гр.5)/2,  </w:t>
            </w:r>
            <w:r w:rsidRPr="00AC48F2">
              <w:rPr>
                <w:b/>
                <w:color w:val="000000"/>
                <w:sz w:val="22"/>
                <w:szCs w:val="22"/>
              </w:rPr>
              <w:t>тыс. руб.</w:t>
            </w:r>
          </w:p>
        </w:tc>
      </w:tr>
      <w:tr w:rsidR="00AC48F2" w:rsidRPr="00AC48F2" w:rsidTr="00E01E4F">
        <w:tc>
          <w:tcPr>
            <w:tcW w:w="1148" w:type="dxa"/>
            <w:vMerge/>
            <w:vAlign w:val="center"/>
          </w:tcPr>
          <w:p w:rsidR="00AC48F2" w:rsidRPr="00AC48F2" w:rsidRDefault="00AC48F2" w:rsidP="00AC48F2">
            <w:pPr>
              <w:autoSpaceDE w:val="0"/>
              <w:autoSpaceDN w:val="0"/>
              <w:adjustRightInd w:val="0"/>
              <w:ind w:firstLine="0"/>
              <w:jc w:val="center"/>
              <w:rPr>
                <w:color w:val="000000"/>
                <w:sz w:val="22"/>
                <w:szCs w:val="22"/>
              </w:rPr>
            </w:pPr>
          </w:p>
        </w:tc>
        <w:tc>
          <w:tcPr>
            <w:tcW w:w="1054" w:type="dxa"/>
            <w:vAlign w:val="center"/>
          </w:tcPr>
          <w:p w:rsidR="00AC48F2" w:rsidRPr="00AC48F2" w:rsidRDefault="00AC48F2" w:rsidP="00AC48F2">
            <w:pPr>
              <w:autoSpaceDE w:val="0"/>
              <w:autoSpaceDN w:val="0"/>
              <w:adjustRightInd w:val="0"/>
              <w:ind w:firstLine="0"/>
              <w:jc w:val="center"/>
              <w:rPr>
                <w:color w:val="000000"/>
                <w:sz w:val="22"/>
                <w:szCs w:val="22"/>
              </w:rPr>
            </w:pPr>
            <w:r w:rsidRPr="00AC48F2">
              <w:rPr>
                <w:color w:val="000000"/>
                <w:sz w:val="22"/>
                <w:szCs w:val="22"/>
              </w:rPr>
              <w:t>2019 год</w:t>
            </w:r>
          </w:p>
        </w:tc>
        <w:tc>
          <w:tcPr>
            <w:tcW w:w="1052" w:type="dxa"/>
            <w:vAlign w:val="center"/>
          </w:tcPr>
          <w:p w:rsidR="00AC48F2" w:rsidRPr="00AC48F2" w:rsidRDefault="00AC48F2" w:rsidP="00AC48F2">
            <w:pPr>
              <w:autoSpaceDE w:val="0"/>
              <w:autoSpaceDN w:val="0"/>
              <w:adjustRightInd w:val="0"/>
              <w:ind w:firstLine="0"/>
              <w:jc w:val="center"/>
              <w:rPr>
                <w:color w:val="000000"/>
                <w:sz w:val="22"/>
                <w:szCs w:val="22"/>
              </w:rPr>
            </w:pPr>
            <w:r w:rsidRPr="00AC48F2">
              <w:rPr>
                <w:color w:val="000000"/>
                <w:sz w:val="22"/>
                <w:szCs w:val="22"/>
              </w:rPr>
              <w:t>2020 год</w:t>
            </w:r>
          </w:p>
        </w:tc>
        <w:tc>
          <w:tcPr>
            <w:tcW w:w="1052" w:type="dxa"/>
            <w:vAlign w:val="center"/>
          </w:tcPr>
          <w:p w:rsidR="00AC48F2" w:rsidRPr="00AC48F2" w:rsidRDefault="00AC48F2" w:rsidP="00AC48F2">
            <w:pPr>
              <w:autoSpaceDE w:val="0"/>
              <w:autoSpaceDN w:val="0"/>
              <w:adjustRightInd w:val="0"/>
              <w:ind w:firstLine="0"/>
              <w:jc w:val="center"/>
              <w:rPr>
                <w:color w:val="000000"/>
                <w:sz w:val="22"/>
                <w:szCs w:val="22"/>
              </w:rPr>
            </w:pPr>
            <w:r w:rsidRPr="00AC48F2">
              <w:rPr>
                <w:color w:val="000000"/>
                <w:sz w:val="22"/>
                <w:szCs w:val="22"/>
              </w:rPr>
              <w:t>2021 год</w:t>
            </w:r>
          </w:p>
        </w:tc>
        <w:tc>
          <w:tcPr>
            <w:tcW w:w="1878" w:type="dxa"/>
            <w:vMerge/>
            <w:vAlign w:val="center"/>
          </w:tcPr>
          <w:p w:rsidR="00AC48F2" w:rsidRPr="00AC48F2" w:rsidRDefault="00AC48F2" w:rsidP="00AC48F2">
            <w:pPr>
              <w:autoSpaceDE w:val="0"/>
              <w:autoSpaceDN w:val="0"/>
              <w:adjustRightInd w:val="0"/>
              <w:ind w:firstLine="0"/>
              <w:jc w:val="center"/>
              <w:rPr>
                <w:color w:val="000000"/>
                <w:sz w:val="22"/>
                <w:szCs w:val="22"/>
              </w:rPr>
            </w:pPr>
          </w:p>
        </w:tc>
        <w:tc>
          <w:tcPr>
            <w:tcW w:w="1053" w:type="dxa"/>
            <w:vAlign w:val="center"/>
          </w:tcPr>
          <w:p w:rsidR="00AC48F2" w:rsidRPr="00AC48F2" w:rsidRDefault="00AC48F2" w:rsidP="00AC48F2">
            <w:pPr>
              <w:autoSpaceDE w:val="0"/>
              <w:autoSpaceDN w:val="0"/>
              <w:adjustRightInd w:val="0"/>
              <w:ind w:firstLine="0"/>
              <w:jc w:val="center"/>
              <w:rPr>
                <w:b/>
                <w:color w:val="000000"/>
                <w:sz w:val="22"/>
                <w:szCs w:val="22"/>
              </w:rPr>
            </w:pPr>
            <w:r w:rsidRPr="00AC48F2">
              <w:rPr>
                <w:b/>
                <w:color w:val="000000"/>
                <w:sz w:val="22"/>
                <w:szCs w:val="22"/>
              </w:rPr>
              <w:t>2023 год</w:t>
            </w:r>
          </w:p>
        </w:tc>
        <w:tc>
          <w:tcPr>
            <w:tcW w:w="1053" w:type="dxa"/>
            <w:vAlign w:val="center"/>
          </w:tcPr>
          <w:p w:rsidR="00AC48F2" w:rsidRPr="00AC48F2" w:rsidRDefault="00AC48F2" w:rsidP="00AC48F2">
            <w:pPr>
              <w:autoSpaceDE w:val="0"/>
              <w:autoSpaceDN w:val="0"/>
              <w:adjustRightInd w:val="0"/>
              <w:ind w:firstLine="0"/>
              <w:jc w:val="center"/>
              <w:rPr>
                <w:b/>
                <w:color w:val="000000"/>
                <w:sz w:val="22"/>
                <w:szCs w:val="22"/>
              </w:rPr>
            </w:pPr>
            <w:r w:rsidRPr="00AC48F2">
              <w:rPr>
                <w:b/>
                <w:color w:val="000000"/>
                <w:sz w:val="22"/>
                <w:szCs w:val="22"/>
              </w:rPr>
              <w:t>2024 год</w:t>
            </w:r>
          </w:p>
        </w:tc>
        <w:tc>
          <w:tcPr>
            <w:tcW w:w="1054" w:type="dxa"/>
            <w:vAlign w:val="center"/>
          </w:tcPr>
          <w:p w:rsidR="00AC48F2" w:rsidRPr="00AC48F2" w:rsidRDefault="00AC48F2" w:rsidP="00AC48F2">
            <w:pPr>
              <w:autoSpaceDE w:val="0"/>
              <w:autoSpaceDN w:val="0"/>
              <w:adjustRightInd w:val="0"/>
              <w:ind w:firstLine="0"/>
              <w:jc w:val="center"/>
              <w:rPr>
                <w:b/>
                <w:color w:val="000000"/>
                <w:sz w:val="22"/>
                <w:szCs w:val="22"/>
              </w:rPr>
            </w:pPr>
            <w:r w:rsidRPr="00AC48F2">
              <w:rPr>
                <w:b/>
                <w:color w:val="000000"/>
                <w:sz w:val="22"/>
                <w:szCs w:val="22"/>
              </w:rPr>
              <w:t>2025 год</w:t>
            </w:r>
          </w:p>
        </w:tc>
      </w:tr>
      <w:tr w:rsidR="00AC48F2" w:rsidRPr="00AC48F2" w:rsidTr="00E01E4F">
        <w:tc>
          <w:tcPr>
            <w:tcW w:w="1148" w:type="dxa"/>
            <w:vAlign w:val="center"/>
          </w:tcPr>
          <w:p w:rsidR="00AC48F2" w:rsidRPr="00AC48F2" w:rsidRDefault="00AC48F2" w:rsidP="00AC48F2">
            <w:pPr>
              <w:autoSpaceDE w:val="0"/>
              <w:autoSpaceDN w:val="0"/>
              <w:adjustRightInd w:val="0"/>
              <w:ind w:firstLine="0"/>
              <w:jc w:val="center"/>
              <w:rPr>
                <w:color w:val="000000"/>
                <w:sz w:val="18"/>
                <w:szCs w:val="18"/>
              </w:rPr>
            </w:pPr>
            <w:r w:rsidRPr="00AC48F2">
              <w:rPr>
                <w:color w:val="000000"/>
                <w:sz w:val="18"/>
                <w:szCs w:val="18"/>
              </w:rPr>
              <w:t>1</w:t>
            </w:r>
          </w:p>
        </w:tc>
        <w:tc>
          <w:tcPr>
            <w:tcW w:w="1054" w:type="dxa"/>
            <w:vAlign w:val="center"/>
          </w:tcPr>
          <w:p w:rsidR="00AC48F2" w:rsidRPr="00AC48F2" w:rsidRDefault="00AC48F2" w:rsidP="00AC48F2">
            <w:pPr>
              <w:autoSpaceDE w:val="0"/>
              <w:autoSpaceDN w:val="0"/>
              <w:adjustRightInd w:val="0"/>
              <w:ind w:firstLine="0"/>
              <w:jc w:val="center"/>
              <w:rPr>
                <w:color w:val="000000"/>
                <w:sz w:val="18"/>
                <w:szCs w:val="18"/>
              </w:rPr>
            </w:pPr>
            <w:r w:rsidRPr="00AC48F2">
              <w:rPr>
                <w:color w:val="000000"/>
                <w:sz w:val="18"/>
                <w:szCs w:val="18"/>
              </w:rPr>
              <w:t>2</w:t>
            </w:r>
          </w:p>
        </w:tc>
        <w:tc>
          <w:tcPr>
            <w:tcW w:w="1052" w:type="dxa"/>
            <w:vAlign w:val="center"/>
          </w:tcPr>
          <w:p w:rsidR="00AC48F2" w:rsidRPr="00AC48F2" w:rsidRDefault="00AC48F2" w:rsidP="00AC48F2">
            <w:pPr>
              <w:autoSpaceDE w:val="0"/>
              <w:autoSpaceDN w:val="0"/>
              <w:adjustRightInd w:val="0"/>
              <w:ind w:firstLine="0"/>
              <w:jc w:val="center"/>
              <w:rPr>
                <w:color w:val="000000"/>
                <w:sz w:val="18"/>
                <w:szCs w:val="18"/>
              </w:rPr>
            </w:pPr>
            <w:r w:rsidRPr="00AC48F2">
              <w:rPr>
                <w:color w:val="000000"/>
                <w:sz w:val="18"/>
                <w:szCs w:val="18"/>
              </w:rPr>
              <w:t>3</w:t>
            </w:r>
          </w:p>
        </w:tc>
        <w:tc>
          <w:tcPr>
            <w:tcW w:w="1052" w:type="dxa"/>
            <w:vAlign w:val="center"/>
          </w:tcPr>
          <w:p w:rsidR="00AC48F2" w:rsidRPr="00AC48F2" w:rsidRDefault="00AC48F2" w:rsidP="00AC48F2">
            <w:pPr>
              <w:autoSpaceDE w:val="0"/>
              <w:autoSpaceDN w:val="0"/>
              <w:adjustRightInd w:val="0"/>
              <w:ind w:firstLine="0"/>
              <w:jc w:val="center"/>
              <w:rPr>
                <w:color w:val="000000"/>
                <w:sz w:val="18"/>
                <w:szCs w:val="18"/>
              </w:rPr>
            </w:pPr>
            <w:r w:rsidRPr="00AC48F2">
              <w:rPr>
                <w:color w:val="000000"/>
                <w:sz w:val="18"/>
                <w:szCs w:val="18"/>
              </w:rPr>
              <w:t>4</w:t>
            </w:r>
          </w:p>
        </w:tc>
        <w:tc>
          <w:tcPr>
            <w:tcW w:w="1878" w:type="dxa"/>
            <w:vAlign w:val="center"/>
          </w:tcPr>
          <w:p w:rsidR="00AC48F2" w:rsidRPr="00AC48F2" w:rsidRDefault="00AC48F2" w:rsidP="00AC48F2">
            <w:pPr>
              <w:autoSpaceDE w:val="0"/>
              <w:autoSpaceDN w:val="0"/>
              <w:adjustRightInd w:val="0"/>
              <w:ind w:firstLine="0"/>
              <w:jc w:val="center"/>
              <w:rPr>
                <w:color w:val="000000"/>
                <w:sz w:val="18"/>
                <w:szCs w:val="18"/>
              </w:rPr>
            </w:pPr>
            <w:r w:rsidRPr="00AC48F2">
              <w:rPr>
                <w:color w:val="000000"/>
                <w:sz w:val="18"/>
                <w:szCs w:val="18"/>
              </w:rPr>
              <w:t>5</w:t>
            </w:r>
          </w:p>
        </w:tc>
        <w:tc>
          <w:tcPr>
            <w:tcW w:w="1053" w:type="dxa"/>
            <w:vAlign w:val="center"/>
          </w:tcPr>
          <w:p w:rsidR="00AC48F2" w:rsidRPr="00AC48F2" w:rsidRDefault="00AC48F2" w:rsidP="00AC48F2">
            <w:pPr>
              <w:autoSpaceDE w:val="0"/>
              <w:autoSpaceDN w:val="0"/>
              <w:adjustRightInd w:val="0"/>
              <w:ind w:firstLine="0"/>
              <w:jc w:val="center"/>
              <w:rPr>
                <w:color w:val="000000"/>
                <w:sz w:val="18"/>
                <w:szCs w:val="18"/>
              </w:rPr>
            </w:pPr>
            <w:r w:rsidRPr="00AC48F2">
              <w:rPr>
                <w:color w:val="000000"/>
                <w:sz w:val="18"/>
                <w:szCs w:val="18"/>
              </w:rPr>
              <w:t>6</w:t>
            </w:r>
          </w:p>
        </w:tc>
        <w:tc>
          <w:tcPr>
            <w:tcW w:w="1053" w:type="dxa"/>
            <w:vAlign w:val="center"/>
          </w:tcPr>
          <w:p w:rsidR="00AC48F2" w:rsidRPr="00AC48F2" w:rsidRDefault="00AC48F2" w:rsidP="00AC48F2">
            <w:pPr>
              <w:autoSpaceDE w:val="0"/>
              <w:autoSpaceDN w:val="0"/>
              <w:adjustRightInd w:val="0"/>
              <w:ind w:firstLine="0"/>
              <w:jc w:val="center"/>
              <w:rPr>
                <w:color w:val="000000"/>
                <w:sz w:val="18"/>
                <w:szCs w:val="18"/>
              </w:rPr>
            </w:pPr>
            <w:r w:rsidRPr="00AC48F2">
              <w:rPr>
                <w:color w:val="000000"/>
                <w:sz w:val="18"/>
                <w:szCs w:val="18"/>
              </w:rPr>
              <w:t>7</w:t>
            </w:r>
          </w:p>
        </w:tc>
        <w:tc>
          <w:tcPr>
            <w:tcW w:w="1054" w:type="dxa"/>
            <w:vAlign w:val="center"/>
          </w:tcPr>
          <w:p w:rsidR="00AC48F2" w:rsidRPr="00AC48F2" w:rsidRDefault="00AC48F2" w:rsidP="00AC48F2">
            <w:pPr>
              <w:autoSpaceDE w:val="0"/>
              <w:autoSpaceDN w:val="0"/>
              <w:adjustRightInd w:val="0"/>
              <w:ind w:firstLine="0"/>
              <w:jc w:val="center"/>
              <w:rPr>
                <w:color w:val="000000"/>
                <w:sz w:val="18"/>
                <w:szCs w:val="18"/>
              </w:rPr>
            </w:pPr>
            <w:r w:rsidRPr="00AC48F2">
              <w:rPr>
                <w:color w:val="000000"/>
                <w:sz w:val="18"/>
                <w:szCs w:val="18"/>
              </w:rPr>
              <w:t>8</w:t>
            </w:r>
          </w:p>
        </w:tc>
      </w:tr>
      <w:tr w:rsidR="00AC48F2" w:rsidRPr="00AC48F2" w:rsidTr="00E01E4F">
        <w:tc>
          <w:tcPr>
            <w:tcW w:w="1148" w:type="dxa"/>
            <w:vAlign w:val="center"/>
          </w:tcPr>
          <w:p w:rsidR="00AC48F2" w:rsidRPr="00AC48F2" w:rsidRDefault="00AC48F2" w:rsidP="00AC48F2">
            <w:pPr>
              <w:autoSpaceDE w:val="0"/>
              <w:autoSpaceDN w:val="0"/>
              <w:adjustRightInd w:val="0"/>
              <w:ind w:firstLine="0"/>
              <w:jc w:val="center"/>
              <w:rPr>
                <w:b/>
                <w:color w:val="000000"/>
                <w:sz w:val="22"/>
                <w:szCs w:val="22"/>
              </w:rPr>
            </w:pPr>
            <w:r w:rsidRPr="00AC48F2">
              <w:rPr>
                <w:b/>
                <w:color w:val="000000"/>
                <w:sz w:val="22"/>
                <w:szCs w:val="22"/>
              </w:rPr>
              <w:t>2,0</w:t>
            </w:r>
          </w:p>
        </w:tc>
        <w:tc>
          <w:tcPr>
            <w:tcW w:w="1054" w:type="dxa"/>
            <w:vAlign w:val="center"/>
          </w:tcPr>
          <w:p w:rsidR="00AC48F2" w:rsidRPr="00AC48F2" w:rsidRDefault="00AC48F2" w:rsidP="00AC48F2">
            <w:pPr>
              <w:autoSpaceDE w:val="0"/>
              <w:autoSpaceDN w:val="0"/>
              <w:adjustRightInd w:val="0"/>
              <w:ind w:firstLine="0"/>
              <w:jc w:val="center"/>
              <w:rPr>
                <w:color w:val="000000"/>
                <w:sz w:val="22"/>
                <w:szCs w:val="22"/>
              </w:rPr>
            </w:pPr>
            <w:r w:rsidRPr="00AC48F2">
              <w:rPr>
                <w:color w:val="000000"/>
                <w:sz w:val="22"/>
                <w:szCs w:val="22"/>
              </w:rPr>
              <w:t>0</w:t>
            </w:r>
          </w:p>
        </w:tc>
        <w:tc>
          <w:tcPr>
            <w:tcW w:w="1052" w:type="dxa"/>
            <w:vAlign w:val="center"/>
          </w:tcPr>
          <w:p w:rsidR="00AC48F2" w:rsidRPr="00AC48F2" w:rsidRDefault="00AC48F2" w:rsidP="00AC48F2">
            <w:pPr>
              <w:autoSpaceDE w:val="0"/>
              <w:autoSpaceDN w:val="0"/>
              <w:adjustRightInd w:val="0"/>
              <w:ind w:firstLine="0"/>
              <w:jc w:val="center"/>
              <w:rPr>
                <w:color w:val="000000"/>
                <w:sz w:val="22"/>
                <w:szCs w:val="22"/>
              </w:rPr>
            </w:pPr>
            <w:r w:rsidRPr="00AC48F2">
              <w:rPr>
                <w:color w:val="000000"/>
                <w:sz w:val="22"/>
                <w:szCs w:val="22"/>
              </w:rPr>
              <w:t>1</w:t>
            </w:r>
          </w:p>
        </w:tc>
        <w:tc>
          <w:tcPr>
            <w:tcW w:w="1052" w:type="dxa"/>
            <w:vAlign w:val="center"/>
          </w:tcPr>
          <w:p w:rsidR="00AC48F2" w:rsidRPr="00AC48F2" w:rsidRDefault="00AC48F2" w:rsidP="00AC48F2">
            <w:pPr>
              <w:autoSpaceDE w:val="0"/>
              <w:autoSpaceDN w:val="0"/>
              <w:adjustRightInd w:val="0"/>
              <w:ind w:firstLine="0"/>
              <w:jc w:val="center"/>
              <w:rPr>
                <w:color w:val="000000"/>
                <w:sz w:val="22"/>
                <w:szCs w:val="22"/>
              </w:rPr>
            </w:pPr>
            <w:r w:rsidRPr="00AC48F2">
              <w:rPr>
                <w:color w:val="000000"/>
                <w:sz w:val="22"/>
                <w:szCs w:val="22"/>
              </w:rPr>
              <w:t>88</w:t>
            </w:r>
          </w:p>
        </w:tc>
        <w:tc>
          <w:tcPr>
            <w:tcW w:w="1878" w:type="dxa"/>
            <w:vAlign w:val="center"/>
          </w:tcPr>
          <w:p w:rsidR="00AC48F2" w:rsidRPr="00AC48F2" w:rsidRDefault="00AC48F2" w:rsidP="00AC48F2">
            <w:pPr>
              <w:autoSpaceDE w:val="0"/>
              <w:autoSpaceDN w:val="0"/>
              <w:adjustRightInd w:val="0"/>
              <w:ind w:firstLine="0"/>
              <w:jc w:val="center"/>
              <w:rPr>
                <w:color w:val="000000"/>
                <w:sz w:val="22"/>
                <w:szCs w:val="22"/>
              </w:rPr>
            </w:pPr>
            <w:r w:rsidRPr="00AC48F2">
              <w:rPr>
                <w:color w:val="000000"/>
                <w:sz w:val="22"/>
                <w:szCs w:val="22"/>
              </w:rPr>
              <w:t>30</w:t>
            </w:r>
          </w:p>
        </w:tc>
        <w:tc>
          <w:tcPr>
            <w:tcW w:w="1053" w:type="dxa"/>
            <w:vAlign w:val="center"/>
          </w:tcPr>
          <w:p w:rsidR="00AC48F2" w:rsidRPr="00AC48F2" w:rsidRDefault="00AC48F2" w:rsidP="00AC48F2">
            <w:pPr>
              <w:autoSpaceDE w:val="0"/>
              <w:autoSpaceDN w:val="0"/>
              <w:adjustRightInd w:val="0"/>
              <w:ind w:firstLine="0"/>
              <w:jc w:val="center"/>
              <w:rPr>
                <w:b/>
                <w:color w:val="000000"/>
                <w:sz w:val="22"/>
                <w:szCs w:val="22"/>
              </w:rPr>
            </w:pPr>
            <w:r w:rsidRPr="00AC48F2">
              <w:rPr>
                <w:b/>
                <w:color w:val="000000"/>
                <w:sz w:val="22"/>
                <w:szCs w:val="22"/>
              </w:rPr>
              <w:t>30,0</w:t>
            </w:r>
          </w:p>
        </w:tc>
        <w:tc>
          <w:tcPr>
            <w:tcW w:w="1053" w:type="dxa"/>
            <w:vAlign w:val="center"/>
          </w:tcPr>
          <w:p w:rsidR="00AC48F2" w:rsidRPr="00AC48F2" w:rsidRDefault="00AC48F2" w:rsidP="00AC48F2">
            <w:pPr>
              <w:autoSpaceDE w:val="0"/>
              <w:autoSpaceDN w:val="0"/>
              <w:adjustRightInd w:val="0"/>
              <w:ind w:firstLine="0"/>
              <w:jc w:val="center"/>
              <w:rPr>
                <w:b/>
                <w:color w:val="000000"/>
                <w:sz w:val="22"/>
                <w:szCs w:val="22"/>
              </w:rPr>
            </w:pPr>
            <w:r w:rsidRPr="00AC48F2">
              <w:rPr>
                <w:b/>
                <w:color w:val="000000"/>
                <w:sz w:val="22"/>
                <w:szCs w:val="22"/>
              </w:rPr>
              <w:t>30,0</w:t>
            </w:r>
          </w:p>
        </w:tc>
        <w:tc>
          <w:tcPr>
            <w:tcW w:w="1054" w:type="dxa"/>
            <w:vAlign w:val="center"/>
          </w:tcPr>
          <w:p w:rsidR="00AC48F2" w:rsidRPr="00AC48F2" w:rsidRDefault="00AC48F2" w:rsidP="00AC48F2">
            <w:pPr>
              <w:autoSpaceDE w:val="0"/>
              <w:autoSpaceDN w:val="0"/>
              <w:adjustRightInd w:val="0"/>
              <w:ind w:firstLine="0"/>
              <w:jc w:val="center"/>
              <w:rPr>
                <w:b/>
                <w:color w:val="000000"/>
                <w:sz w:val="22"/>
                <w:szCs w:val="22"/>
              </w:rPr>
            </w:pPr>
            <w:r w:rsidRPr="00AC48F2">
              <w:rPr>
                <w:b/>
                <w:color w:val="000000"/>
                <w:sz w:val="22"/>
                <w:szCs w:val="22"/>
              </w:rPr>
              <w:t>30,0</w:t>
            </w:r>
          </w:p>
        </w:tc>
      </w:tr>
    </w:tbl>
    <w:p w:rsidR="00AC48F2" w:rsidRPr="00AC48F2" w:rsidRDefault="00AC48F2" w:rsidP="00AC48F2">
      <w:pPr>
        <w:autoSpaceDE w:val="0"/>
        <w:autoSpaceDN w:val="0"/>
        <w:adjustRightInd w:val="0"/>
        <w:ind w:firstLine="709"/>
        <w:jc w:val="both"/>
        <w:rPr>
          <w:color w:val="000000"/>
          <w:sz w:val="28"/>
          <w:szCs w:val="28"/>
        </w:rPr>
      </w:pPr>
    </w:p>
    <w:p w:rsidR="00AC48F2" w:rsidRPr="00AC48F2" w:rsidRDefault="00AC48F2" w:rsidP="00AC48F2">
      <w:pPr>
        <w:ind w:firstLine="709"/>
        <w:jc w:val="both"/>
        <w:rPr>
          <w:sz w:val="28"/>
          <w:szCs w:val="28"/>
        </w:rPr>
      </w:pPr>
    </w:p>
    <w:p w:rsidR="00AC48F2" w:rsidRPr="00AC48F2" w:rsidRDefault="00AC48F2" w:rsidP="00AC48F2">
      <w:pPr>
        <w:ind w:firstLine="709"/>
        <w:jc w:val="both"/>
        <w:rPr>
          <w:sz w:val="28"/>
          <w:szCs w:val="28"/>
        </w:rPr>
      </w:pPr>
      <w:r w:rsidRPr="00AC48F2">
        <w:rPr>
          <w:sz w:val="28"/>
          <w:szCs w:val="28"/>
        </w:rPr>
        <w:t xml:space="preserve">10.5 </w:t>
      </w:r>
      <w:r w:rsidRPr="00AC48F2">
        <w:rPr>
          <w:b/>
          <w:sz w:val="28"/>
          <w:szCs w:val="28"/>
        </w:rPr>
        <w:t>КБК 335 1 16 01143 01 0000 140</w:t>
      </w:r>
      <w:r w:rsidRPr="00AC48F2">
        <w:rPr>
          <w:sz w:val="28"/>
          <w:szCs w:val="28"/>
        </w:rPr>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p w:rsidR="00AC48F2" w:rsidRPr="00AC48F2" w:rsidRDefault="00AC48F2" w:rsidP="00AC48F2">
      <w:pPr>
        <w:ind w:firstLine="709"/>
        <w:jc w:val="both"/>
        <w:rPr>
          <w:b/>
          <w:sz w:val="28"/>
          <w:szCs w:val="28"/>
        </w:rPr>
      </w:pPr>
      <w:r w:rsidRPr="00AC48F2">
        <w:rPr>
          <w:b/>
          <w:sz w:val="28"/>
          <w:szCs w:val="28"/>
        </w:rPr>
        <w:t>Главный администратор доходов - Главное управление региональной безопасности Тверской области.</w:t>
      </w:r>
    </w:p>
    <w:p w:rsidR="00AC48F2" w:rsidRPr="00AC48F2" w:rsidRDefault="00AC48F2" w:rsidP="00AC48F2">
      <w:pPr>
        <w:ind w:firstLine="709"/>
        <w:jc w:val="both"/>
        <w:rPr>
          <w:sz w:val="28"/>
          <w:szCs w:val="28"/>
        </w:rPr>
      </w:pPr>
      <w:r w:rsidRPr="00AC48F2">
        <w:rPr>
          <w:sz w:val="28"/>
          <w:szCs w:val="28"/>
        </w:rPr>
        <w:t>Расчет поступлений доходов в областной бюджет Тверской области на 2023 год произведен методом прямого счета с учетом прогнозируемого количества постановлений за административные правонарушения по видам правонарушений с учетом норматива зачисления в областной бюджет Тверской области 50%.</w:t>
      </w:r>
    </w:p>
    <w:tbl>
      <w:tblPr>
        <w:tblW w:w="9351" w:type="dxa"/>
        <w:tblLayout w:type="fixed"/>
        <w:tblLook w:val="04A0" w:firstRow="1" w:lastRow="0" w:firstColumn="1" w:lastColumn="0" w:noHBand="0" w:noVBand="1"/>
      </w:tblPr>
      <w:tblGrid>
        <w:gridCol w:w="486"/>
        <w:gridCol w:w="2118"/>
        <w:gridCol w:w="1214"/>
        <w:gridCol w:w="1280"/>
        <w:gridCol w:w="1401"/>
        <w:gridCol w:w="1498"/>
        <w:gridCol w:w="1354"/>
      </w:tblGrid>
      <w:tr w:rsidR="00AC48F2" w:rsidRPr="00AC48F2" w:rsidTr="00E01E4F">
        <w:trPr>
          <w:trHeight w:val="153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 п/п</w:t>
            </w:r>
          </w:p>
        </w:tc>
        <w:tc>
          <w:tcPr>
            <w:tcW w:w="2118"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Вид правонарушений</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Средний размер штрафа (средний областной), тыс. руб.</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Прогнозное количество постановле-ний, штук</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Коэффициент собираемости (средний областной), %</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Дебиторская задолженность, подлежащая принудительному взысканию,</w:t>
            </w:r>
            <w:r w:rsidRPr="00AC48F2">
              <w:rPr>
                <w:sz w:val="20"/>
                <w:szCs w:val="20"/>
              </w:rPr>
              <w:br/>
              <w:t>тыс. руб.</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 xml:space="preserve">Прогноз поступлений </w:t>
            </w:r>
            <w:r w:rsidRPr="00AC48F2">
              <w:rPr>
                <w:sz w:val="20"/>
                <w:szCs w:val="20"/>
              </w:rPr>
              <w:br/>
              <w:t>тыс. руб.</w:t>
            </w:r>
            <w:r w:rsidRPr="00AC48F2">
              <w:rPr>
                <w:sz w:val="20"/>
                <w:szCs w:val="20"/>
              </w:rPr>
              <w:br/>
              <w:t>(ст.(3*4*5)+ст.6/2)</w:t>
            </w:r>
          </w:p>
        </w:tc>
      </w:tr>
      <w:tr w:rsidR="00AC48F2" w:rsidRPr="00AC48F2" w:rsidTr="00E01E4F">
        <w:trPr>
          <w:trHeight w:val="226"/>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w:t>
            </w:r>
          </w:p>
        </w:tc>
        <w:tc>
          <w:tcPr>
            <w:tcW w:w="2118"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w:t>
            </w:r>
          </w:p>
        </w:tc>
        <w:tc>
          <w:tcPr>
            <w:tcW w:w="1214"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3</w:t>
            </w:r>
          </w:p>
        </w:tc>
        <w:tc>
          <w:tcPr>
            <w:tcW w:w="1280"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4</w:t>
            </w:r>
          </w:p>
        </w:tc>
        <w:tc>
          <w:tcPr>
            <w:tcW w:w="140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5</w:t>
            </w:r>
          </w:p>
        </w:tc>
        <w:tc>
          <w:tcPr>
            <w:tcW w:w="1498"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6</w:t>
            </w:r>
          </w:p>
        </w:tc>
        <w:tc>
          <w:tcPr>
            <w:tcW w:w="1354"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7</w:t>
            </w:r>
          </w:p>
        </w:tc>
      </w:tr>
      <w:tr w:rsidR="00AC48F2" w:rsidRPr="00AC48F2" w:rsidTr="00E01E4F">
        <w:trPr>
          <w:trHeight w:val="10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w:t>
            </w:r>
          </w:p>
        </w:tc>
        <w:tc>
          <w:tcPr>
            <w:tcW w:w="2118"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both"/>
              <w:rPr>
                <w:sz w:val="20"/>
                <w:szCs w:val="20"/>
              </w:rPr>
            </w:pPr>
            <w:r w:rsidRPr="00AC48F2">
              <w:rPr>
                <w:sz w:val="20"/>
                <w:szCs w:val="20"/>
              </w:rPr>
              <w:t>Штрафы за незаконную продажу товаров (иных вещей), свободная реализация которых запрещена или ограничена</w:t>
            </w:r>
          </w:p>
        </w:tc>
        <w:tc>
          <w:tcPr>
            <w:tcW w:w="1214"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2,6</w:t>
            </w:r>
          </w:p>
        </w:tc>
        <w:tc>
          <w:tcPr>
            <w:tcW w:w="1280"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11</w:t>
            </w:r>
          </w:p>
        </w:tc>
        <w:tc>
          <w:tcPr>
            <w:tcW w:w="140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100,0%</w:t>
            </w:r>
          </w:p>
        </w:tc>
        <w:tc>
          <w:tcPr>
            <w:tcW w:w="1498"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101,9</w:t>
            </w:r>
          </w:p>
        </w:tc>
        <w:tc>
          <w:tcPr>
            <w:tcW w:w="1354"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65,3</w:t>
            </w:r>
          </w:p>
        </w:tc>
      </w:tr>
      <w:tr w:rsidR="00AC48F2" w:rsidRPr="00AC48F2" w:rsidTr="00E01E4F">
        <w:trPr>
          <w:trHeight w:val="10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w:t>
            </w:r>
          </w:p>
        </w:tc>
        <w:tc>
          <w:tcPr>
            <w:tcW w:w="2118"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rPr>
                <w:sz w:val="20"/>
                <w:szCs w:val="20"/>
              </w:rPr>
            </w:pPr>
            <w:r w:rsidRPr="00AC48F2">
              <w:rPr>
                <w:sz w:val="20"/>
                <w:szCs w:val="20"/>
              </w:rPr>
              <w:t>Штрафы за нарушение правил продажи этилового спирта, алкогольной и спиртосодержащей продукции</w:t>
            </w:r>
          </w:p>
        </w:tc>
        <w:tc>
          <w:tcPr>
            <w:tcW w:w="1214"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23,2</w:t>
            </w:r>
          </w:p>
        </w:tc>
        <w:tc>
          <w:tcPr>
            <w:tcW w:w="1280"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335</w:t>
            </w:r>
          </w:p>
        </w:tc>
        <w:tc>
          <w:tcPr>
            <w:tcW w:w="140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89,7%</w:t>
            </w:r>
          </w:p>
        </w:tc>
        <w:tc>
          <w:tcPr>
            <w:tcW w:w="1498"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523,1</w:t>
            </w:r>
          </w:p>
        </w:tc>
        <w:tc>
          <w:tcPr>
            <w:tcW w:w="1354"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3 747,3</w:t>
            </w:r>
          </w:p>
        </w:tc>
      </w:tr>
      <w:tr w:rsidR="00AC48F2" w:rsidRPr="00AC48F2" w:rsidTr="00E01E4F">
        <w:trPr>
          <w:trHeight w:val="10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3</w:t>
            </w:r>
          </w:p>
        </w:tc>
        <w:tc>
          <w:tcPr>
            <w:tcW w:w="2118"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rPr>
                <w:sz w:val="20"/>
                <w:szCs w:val="20"/>
              </w:rPr>
            </w:pPr>
            <w:r w:rsidRPr="00AC48F2">
              <w:rPr>
                <w:sz w:val="20"/>
                <w:szCs w:val="20"/>
              </w:rPr>
              <w:t>Штрафы за нарушение законодательства Российской Федерации о туристской деятельности</w:t>
            </w:r>
          </w:p>
        </w:tc>
        <w:tc>
          <w:tcPr>
            <w:tcW w:w="1214"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20</w:t>
            </w:r>
          </w:p>
        </w:tc>
        <w:tc>
          <w:tcPr>
            <w:tcW w:w="1280"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w:t>
            </w:r>
          </w:p>
        </w:tc>
        <w:tc>
          <w:tcPr>
            <w:tcW w:w="140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100,0%</w:t>
            </w:r>
          </w:p>
        </w:tc>
        <w:tc>
          <w:tcPr>
            <w:tcW w:w="1498"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0,0</w:t>
            </w:r>
          </w:p>
        </w:tc>
        <w:tc>
          <w:tcPr>
            <w:tcW w:w="1354"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10,0</w:t>
            </w:r>
          </w:p>
        </w:tc>
      </w:tr>
      <w:tr w:rsidR="00AC48F2" w:rsidRPr="00AC48F2" w:rsidTr="00E01E4F">
        <w:trPr>
          <w:trHeight w:val="10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4</w:t>
            </w:r>
          </w:p>
        </w:tc>
        <w:tc>
          <w:tcPr>
            <w:tcW w:w="2118"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rPr>
                <w:sz w:val="20"/>
                <w:szCs w:val="20"/>
              </w:rPr>
            </w:pPr>
            <w:r w:rsidRPr="00AC48F2">
              <w:rPr>
                <w:sz w:val="20"/>
                <w:szCs w:val="20"/>
              </w:rPr>
              <w:t>Штрафы за осуществление предпринимательской деятельности в области транспорта без лицензии</w:t>
            </w:r>
          </w:p>
        </w:tc>
        <w:tc>
          <w:tcPr>
            <w:tcW w:w="1214"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56,3</w:t>
            </w:r>
          </w:p>
        </w:tc>
        <w:tc>
          <w:tcPr>
            <w:tcW w:w="1280"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w:t>
            </w:r>
          </w:p>
        </w:tc>
        <w:tc>
          <w:tcPr>
            <w:tcW w:w="140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84,6%</w:t>
            </w:r>
          </w:p>
        </w:tc>
        <w:tc>
          <w:tcPr>
            <w:tcW w:w="1498"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0,0</w:t>
            </w:r>
          </w:p>
        </w:tc>
        <w:tc>
          <w:tcPr>
            <w:tcW w:w="1354"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47,6</w:t>
            </w:r>
          </w:p>
        </w:tc>
      </w:tr>
      <w:tr w:rsidR="00AC48F2" w:rsidRPr="00AC48F2" w:rsidTr="00E01E4F">
        <w:trPr>
          <w:trHeight w:val="10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5</w:t>
            </w:r>
          </w:p>
        </w:tc>
        <w:tc>
          <w:tcPr>
            <w:tcW w:w="2118"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rPr>
                <w:sz w:val="20"/>
                <w:szCs w:val="20"/>
              </w:rPr>
            </w:pPr>
            <w:r w:rsidRPr="00AC48F2">
              <w:rPr>
                <w:sz w:val="20"/>
                <w:szCs w:val="20"/>
              </w:rPr>
              <w:t>Штрафы за незаконную розничную продажу алкогольной и спиртосодержащей пищевой продукции физическими лицами</w:t>
            </w:r>
          </w:p>
        </w:tc>
        <w:tc>
          <w:tcPr>
            <w:tcW w:w="1214"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24</w:t>
            </w:r>
          </w:p>
        </w:tc>
        <w:tc>
          <w:tcPr>
            <w:tcW w:w="1280"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30</w:t>
            </w:r>
          </w:p>
        </w:tc>
        <w:tc>
          <w:tcPr>
            <w:tcW w:w="140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86,4%</w:t>
            </w:r>
          </w:p>
        </w:tc>
        <w:tc>
          <w:tcPr>
            <w:tcW w:w="1498"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1,0</w:t>
            </w:r>
          </w:p>
        </w:tc>
        <w:tc>
          <w:tcPr>
            <w:tcW w:w="1354"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311,5</w:t>
            </w:r>
          </w:p>
        </w:tc>
      </w:tr>
      <w:tr w:rsidR="00AC48F2" w:rsidRPr="00AC48F2" w:rsidTr="00E01E4F">
        <w:trPr>
          <w:trHeight w:val="10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6</w:t>
            </w:r>
          </w:p>
        </w:tc>
        <w:tc>
          <w:tcPr>
            <w:tcW w:w="2118"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rPr>
                <w:sz w:val="20"/>
                <w:szCs w:val="20"/>
              </w:rPr>
            </w:pPr>
            <w:r w:rsidRPr="00AC48F2">
              <w:rPr>
                <w:sz w:val="20"/>
                <w:szCs w:val="20"/>
              </w:rPr>
              <w:t>Штрафы за нарушение требований законодательства в области технического осмотра транспортных средств</w:t>
            </w:r>
          </w:p>
        </w:tc>
        <w:tc>
          <w:tcPr>
            <w:tcW w:w="1214"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17</w:t>
            </w:r>
          </w:p>
        </w:tc>
        <w:tc>
          <w:tcPr>
            <w:tcW w:w="1280"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10</w:t>
            </w:r>
          </w:p>
        </w:tc>
        <w:tc>
          <w:tcPr>
            <w:tcW w:w="140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94,6%</w:t>
            </w:r>
          </w:p>
        </w:tc>
        <w:tc>
          <w:tcPr>
            <w:tcW w:w="1498"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0,0</w:t>
            </w:r>
          </w:p>
        </w:tc>
        <w:tc>
          <w:tcPr>
            <w:tcW w:w="1354"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80,4</w:t>
            </w:r>
          </w:p>
        </w:tc>
      </w:tr>
      <w:tr w:rsidR="00AC48F2" w:rsidRPr="00AC48F2" w:rsidTr="00E01E4F">
        <w:trPr>
          <w:trHeight w:val="2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7</w:t>
            </w:r>
          </w:p>
        </w:tc>
        <w:tc>
          <w:tcPr>
            <w:tcW w:w="2118"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both"/>
              <w:rPr>
                <w:sz w:val="20"/>
                <w:szCs w:val="20"/>
              </w:rPr>
            </w:pPr>
            <w:r w:rsidRPr="00AC48F2">
              <w:rPr>
                <w:sz w:val="20"/>
                <w:szCs w:val="20"/>
              </w:rPr>
              <w:t>Иные штрафы</w:t>
            </w:r>
          </w:p>
        </w:tc>
        <w:tc>
          <w:tcPr>
            <w:tcW w:w="1214"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4,1</w:t>
            </w:r>
          </w:p>
        </w:tc>
        <w:tc>
          <w:tcPr>
            <w:tcW w:w="1280"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455</w:t>
            </w:r>
          </w:p>
        </w:tc>
        <w:tc>
          <w:tcPr>
            <w:tcW w:w="140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92,6%</w:t>
            </w:r>
          </w:p>
        </w:tc>
        <w:tc>
          <w:tcPr>
            <w:tcW w:w="1498"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204,2</w:t>
            </w:r>
          </w:p>
        </w:tc>
        <w:tc>
          <w:tcPr>
            <w:tcW w:w="1354"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965,8</w:t>
            </w:r>
          </w:p>
        </w:tc>
      </w:tr>
      <w:tr w:rsidR="00AC48F2" w:rsidRPr="00AC48F2" w:rsidTr="00E01E4F">
        <w:trPr>
          <w:trHeight w:val="2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 </w:t>
            </w:r>
          </w:p>
        </w:tc>
        <w:tc>
          <w:tcPr>
            <w:tcW w:w="2118" w:type="dxa"/>
            <w:tcBorders>
              <w:top w:val="nil"/>
              <w:left w:val="nil"/>
              <w:bottom w:val="single" w:sz="4" w:space="0" w:color="auto"/>
              <w:right w:val="nil"/>
            </w:tcBorders>
            <w:shd w:val="clear" w:color="auto" w:fill="auto"/>
            <w:vAlign w:val="center"/>
            <w:hideMark/>
          </w:tcPr>
          <w:p w:rsidR="00AC48F2" w:rsidRPr="00AC48F2" w:rsidRDefault="00AC48F2" w:rsidP="00AC48F2">
            <w:pPr>
              <w:rPr>
                <w:b/>
                <w:bCs/>
                <w:sz w:val="20"/>
                <w:szCs w:val="20"/>
              </w:rPr>
            </w:pPr>
            <w:r w:rsidRPr="00AC48F2">
              <w:rPr>
                <w:b/>
                <w:bCs/>
                <w:sz w:val="20"/>
                <w:szCs w:val="20"/>
              </w:rPr>
              <w:t>ИТОГО</w:t>
            </w:r>
          </w:p>
        </w:tc>
        <w:tc>
          <w:tcPr>
            <w:tcW w:w="1214" w:type="dxa"/>
            <w:tcBorders>
              <w:top w:val="nil"/>
              <w:left w:val="nil"/>
              <w:bottom w:val="single" w:sz="4" w:space="0" w:color="auto"/>
              <w:right w:val="nil"/>
            </w:tcBorders>
            <w:shd w:val="clear" w:color="auto" w:fill="auto"/>
            <w:vAlign w:val="center"/>
            <w:hideMark/>
          </w:tcPr>
          <w:p w:rsidR="00AC48F2" w:rsidRPr="00AC48F2" w:rsidRDefault="00AC48F2" w:rsidP="00AC48F2">
            <w:pPr>
              <w:rPr>
                <w:b/>
                <w:bCs/>
                <w:sz w:val="20"/>
                <w:szCs w:val="20"/>
              </w:rPr>
            </w:pPr>
            <w:r w:rsidRPr="00AC48F2">
              <w:rPr>
                <w:b/>
                <w:bCs/>
                <w:sz w:val="20"/>
                <w:szCs w:val="20"/>
              </w:rPr>
              <w:t> </w:t>
            </w:r>
          </w:p>
        </w:tc>
        <w:tc>
          <w:tcPr>
            <w:tcW w:w="1280" w:type="dxa"/>
            <w:tcBorders>
              <w:top w:val="nil"/>
              <w:left w:val="nil"/>
              <w:bottom w:val="single" w:sz="4" w:space="0" w:color="auto"/>
              <w:right w:val="nil"/>
            </w:tcBorders>
            <w:shd w:val="clear" w:color="auto" w:fill="auto"/>
            <w:vAlign w:val="center"/>
            <w:hideMark/>
          </w:tcPr>
          <w:p w:rsidR="00AC48F2" w:rsidRPr="00AC48F2" w:rsidRDefault="00AC48F2" w:rsidP="00AC48F2">
            <w:pPr>
              <w:rPr>
                <w:b/>
                <w:bCs/>
                <w:sz w:val="20"/>
                <w:szCs w:val="20"/>
              </w:rPr>
            </w:pPr>
            <w:r w:rsidRPr="00AC48F2">
              <w:rPr>
                <w:b/>
                <w:bCs/>
                <w:sz w:val="20"/>
                <w:szCs w:val="20"/>
              </w:rPr>
              <w:t> </w:t>
            </w:r>
          </w:p>
        </w:tc>
        <w:tc>
          <w:tcPr>
            <w:tcW w:w="140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rPr>
                <w:b/>
                <w:bCs/>
                <w:sz w:val="20"/>
                <w:szCs w:val="20"/>
              </w:rPr>
            </w:pPr>
            <w:r w:rsidRPr="00AC48F2">
              <w:rPr>
                <w:b/>
                <w:bCs/>
                <w:sz w:val="20"/>
                <w:szCs w:val="20"/>
              </w:rPr>
              <w:t> </w:t>
            </w:r>
          </w:p>
        </w:tc>
        <w:tc>
          <w:tcPr>
            <w:tcW w:w="1498"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rPr>
                <w:b/>
                <w:bCs/>
                <w:sz w:val="20"/>
                <w:szCs w:val="20"/>
              </w:rPr>
            </w:pPr>
            <w:r w:rsidRPr="00AC48F2">
              <w:rPr>
                <w:b/>
                <w:bCs/>
                <w:sz w:val="20"/>
                <w:szCs w:val="20"/>
              </w:rPr>
              <w:t> </w:t>
            </w:r>
          </w:p>
        </w:tc>
        <w:tc>
          <w:tcPr>
            <w:tcW w:w="1354"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b/>
                <w:bCs/>
                <w:sz w:val="20"/>
                <w:szCs w:val="20"/>
              </w:rPr>
            </w:pPr>
            <w:r w:rsidRPr="00AC48F2">
              <w:rPr>
                <w:b/>
                <w:bCs/>
                <w:sz w:val="20"/>
                <w:szCs w:val="20"/>
              </w:rPr>
              <w:t>5 227,9</w:t>
            </w:r>
          </w:p>
        </w:tc>
      </w:tr>
    </w:tbl>
    <w:p w:rsidR="00AC48F2" w:rsidRPr="00AC48F2" w:rsidRDefault="00AC48F2" w:rsidP="00AC48F2">
      <w:pPr>
        <w:ind w:firstLine="709"/>
        <w:jc w:val="both"/>
        <w:rPr>
          <w:b/>
          <w:sz w:val="28"/>
          <w:szCs w:val="28"/>
        </w:rPr>
      </w:pPr>
      <w:r w:rsidRPr="00AC48F2">
        <w:rPr>
          <w:b/>
          <w:sz w:val="28"/>
          <w:szCs w:val="28"/>
        </w:rPr>
        <w:t>Прогноз поступления доходов 2023 год – 5 227,9 тыс. руб., 2024 год – 5 227,9 тыс. руб., 2025 год – 5 227,9 тыс. руб.</w:t>
      </w:r>
    </w:p>
    <w:p w:rsidR="00AC48F2" w:rsidRPr="00AC48F2" w:rsidRDefault="00AC48F2" w:rsidP="00AC48F2">
      <w:pPr>
        <w:ind w:firstLine="709"/>
        <w:jc w:val="both"/>
        <w:rPr>
          <w:sz w:val="28"/>
          <w:szCs w:val="28"/>
        </w:rPr>
      </w:pPr>
      <w:r w:rsidRPr="00AC48F2">
        <w:rPr>
          <w:sz w:val="28"/>
          <w:szCs w:val="28"/>
        </w:rPr>
        <w:t xml:space="preserve"> 11.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(КБК 000 1 16 01150 01 0000 140).</w:t>
      </w:r>
    </w:p>
    <w:p w:rsidR="00AC48F2" w:rsidRPr="00AC48F2" w:rsidRDefault="00AC48F2" w:rsidP="00AC48F2">
      <w:pPr>
        <w:ind w:firstLine="709"/>
        <w:jc w:val="both"/>
        <w:rPr>
          <w:sz w:val="28"/>
          <w:szCs w:val="28"/>
        </w:rPr>
      </w:pPr>
      <w:r w:rsidRPr="00AC48F2">
        <w:rPr>
          <w:sz w:val="28"/>
          <w:szCs w:val="28"/>
        </w:rPr>
        <w:t xml:space="preserve"> </w:t>
      </w:r>
      <w:r w:rsidRPr="00AC48F2">
        <w:rPr>
          <w:b/>
          <w:sz w:val="28"/>
          <w:szCs w:val="28"/>
        </w:rPr>
        <w:t>Прогноз по КБК, тыс. руб.</w:t>
      </w:r>
    </w:p>
    <w:tbl>
      <w:tblPr>
        <w:tblW w:w="9669" w:type="dxa"/>
        <w:tblLook w:val="04A0" w:firstRow="1" w:lastRow="0" w:firstColumn="1" w:lastColumn="0" w:noHBand="0" w:noVBand="1"/>
      </w:tblPr>
      <w:tblGrid>
        <w:gridCol w:w="3172"/>
        <w:gridCol w:w="3210"/>
        <w:gridCol w:w="3287"/>
      </w:tblGrid>
      <w:tr w:rsidR="00AC48F2" w:rsidRPr="00AC48F2" w:rsidTr="00E01E4F">
        <w:trPr>
          <w:trHeight w:val="159"/>
        </w:trPr>
        <w:tc>
          <w:tcPr>
            <w:tcW w:w="317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48F2" w:rsidRPr="00AC48F2" w:rsidRDefault="00AC48F2" w:rsidP="00AC48F2">
            <w:pPr>
              <w:jc w:val="center"/>
              <w:rPr>
                <w:b/>
                <w:color w:val="000000"/>
                <w:sz w:val="28"/>
                <w:szCs w:val="28"/>
              </w:rPr>
            </w:pPr>
            <w:r w:rsidRPr="00AC48F2">
              <w:rPr>
                <w:b/>
                <w:color w:val="000000"/>
                <w:sz w:val="28"/>
                <w:szCs w:val="28"/>
              </w:rPr>
              <w:t>2023 год</w:t>
            </w:r>
          </w:p>
        </w:tc>
        <w:tc>
          <w:tcPr>
            <w:tcW w:w="3210" w:type="dxa"/>
            <w:tcBorders>
              <w:top w:val="single" w:sz="4" w:space="0" w:color="000000"/>
              <w:left w:val="nil"/>
              <w:bottom w:val="single" w:sz="4" w:space="0" w:color="000000"/>
              <w:right w:val="single" w:sz="4" w:space="0" w:color="000000"/>
            </w:tcBorders>
            <w:shd w:val="clear" w:color="auto" w:fill="auto"/>
            <w:vAlign w:val="center"/>
            <w:hideMark/>
          </w:tcPr>
          <w:p w:rsidR="00AC48F2" w:rsidRPr="00AC48F2" w:rsidRDefault="00AC48F2" w:rsidP="00AC48F2">
            <w:pPr>
              <w:jc w:val="center"/>
              <w:rPr>
                <w:b/>
                <w:color w:val="000000"/>
                <w:sz w:val="28"/>
                <w:szCs w:val="28"/>
              </w:rPr>
            </w:pPr>
            <w:r w:rsidRPr="00AC48F2">
              <w:rPr>
                <w:b/>
                <w:color w:val="000000"/>
                <w:sz w:val="28"/>
                <w:szCs w:val="28"/>
              </w:rPr>
              <w:t>2024 год</w:t>
            </w:r>
          </w:p>
        </w:tc>
        <w:tc>
          <w:tcPr>
            <w:tcW w:w="3287" w:type="dxa"/>
            <w:tcBorders>
              <w:top w:val="single" w:sz="4" w:space="0" w:color="000000"/>
              <w:left w:val="nil"/>
              <w:bottom w:val="single" w:sz="4" w:space="0" w:color="000000"/>
              <w:right w:val="single" w:sz="4" w:space="0" w:color="000000"/>
            </w:tcBorders>
            <w:shd w:val="clear" w:color="auto" w:fill="auto"/>
            <w:vAlign w:val="center"/>
            <w:hideMark/>
          </w:tcPr>
          <w:p w:rsidR="00AC48F2" w:rsidRPr="00AC48F2" w:rsidRDefault="00AC48F2" w:rsidP="00AC48F2">
            <w:pPr>
              <w:jc w:val="center"/>
              <w:rPr>
                <w:b/>
                <w:color w:val="000000"/>
                <w:sz w:val="28"/>
                <w:szCs w:val="28"/>
              </w:rPr>
            </w:pPr>
            <w:r w:rsidRPr="00AC48F2">
              <w:rPr>
                <w:b/>
                <w:color w:val="000000"/>
                <w:sz w:val="28"/>
                <w:szCs w:val="28"/>
              </w:rPr>
              <w:t>2025 год</w:t>
            </w:r>
          </w:p>
        </w:tc>
      </w:tr>
      <w:tr w:rsidR="00AC48F2" w:rsidRPr="00AC48F2" w:rsidTr="00E01E4F">
        <w:trPr>
          <w:trHeight w:val="290"/>
        </w:trPr>
        <w:tc>
          <w:tcPr>
            <w:tcW w:w="3172" w:type="dxa"/>
            <w:tcBorders>
              <w:top w:val="nil"/>
              <w:left w:val="single" w:sz="4" w:space="0" w:color="000000"/>
              <w:bottom w:val="single" w:sz="4" w:space="0" w:color="000000"/>
              <w:right w:val="single" w:sz="4" w:space="0" w:color="000000"/>
            </w:tcBorders>
            <w:shd w:val="clear" w:color="auto" w:fill="auto"/>
            <w:hideMark/>
          </w:tcPr>
          <w:p w:rsidR="00AC48F2" w:rsidRPr="00AC48F2" w:rsidRDefault="00AC48F2" w:rsidP="00AC48F2">
            <w:pPr>
              <w:jc w:val="center"/>
              <w:rPr>
                <w:b/>
                <w:color w:val="000000"/>
                <w:sz w:val="28"/>
                <w:szCs w:val="28"/>
              </w:rPr>
            </w:pPr>
            <w:r w:rsidRPr="00AC48F2">
              <w:rPr>
                <w:b/>
                <w:color w:val="000000"/>
                <w:sz w:val="28"/>
                <w:szCs w:val="28"/>
              </w:rPr>
              <w:t>1 261,6</w:t>
            </w:r>
          </w:p>
        </w:tc>
        <w:tc>
          <w:tcPr>
            <w:tcW w:w="3210" w:type="dxa"/>
            <w:tcBorders>
              <w:top w:val="nil"/>
              <w:left w:val="nil"/>
              <w:bottom w:val="single" w:sz="4" w:space="0" w:color="000000"/>
              <w:right w:val="single" w:sz="4" w:space="0" w:color="000000"/>
            </w:tcBorders>
            <w:shd w:val="clear" w:color="auto" w:fill="auto"/>
            <w:hideMark/>
          </w:tcPr>
          <w:p w:rsidR="00AC48F2" w:rsidRPr="00AC48F2" w:rsidRDefault="00AC48F2" w:rsidP="00AC48F2">
            <w:pPr>
              <w:jc w:val="center"/>
              <w:rPr>
                <w:b/>
                <w:color w:val="000000"/>
                <w:sz w:val="28"/>
                <w:szCs w:val="28"/>
              </w:rPr>
            </w:pPr>
            <w:r w:rsidRPr="00AC48F2">
              <w:rPr>
                <w:b/>
                <w:color w:val="000000"/>
                <w:sz w:val="28"/>
                <w:szCs w:val="28"/>
              </w:rPr>
              <w:t>1 311,6</w:t>
            </w:r>
          </w:p>
        </w:tc>
        <w:tc>
          <w:tcPr>
            <w:tcW w:w="3287" w:type="dxa"/>
            <w:tcBorders>
              <w:top w:val="nil"/>
              <w:left w:val="nil"/>
              <w:bottom w:val="single" w:sz="4" w:space="0" w:color="000000"/>
              <w:right w:val="single" w:sz="4" w:space="0" w:color="000000"/>
            </w:tcBorders>
            <w:shd w:val="clear" w:color="auto" w:fill="auto"/>
            <w:hideMark/>
          </w:tcPr>
          <w:p w:rsidR="00AC48F2" w:rsidRPr="00AC48F2" w:rsidRDefault="00AC48F2" w:rsidP="00AC48F2">
            <w:pPr>
              <w:jc w:val="center"/>
              <w:rPr>
                <w:b/>
                <w:color w:val="000000"/>
                <w:sz w:val="28"/>
                <w:szCs w:val="28"/>
              </w:rPr>
            </w:pPr>
            <w:r w:rsidRPr="00AC48F2">
              <w:rPr>
                <w:b/>
                <w:color w:val="000000"/>
                <w:sz w:val="28"/>
                <w:szCs w:val="28"/>
              </w:rPr>
              <w:t>1 311,6</w:t>
            </w:r>
          </w:p>
        </w:tc>
      </w:tr>
    </w:tbl>
    <w:p w:rsidR="00AC48F2" w:rsidRPr="00AC48F2" w:rsidRDefault="00AC48F2" w:rsidP="00AC48F2">
      <w:pPr>
        <w:ind w:firstLine="709"/>
        <w:jc w:val="both"/>
        <w:rPr>
          <w:sz w:val="28"/>
          <w:szCs w:val="28"/>
        </w:rPr>
      </w:pPr>
      <w:r w:rsidRPr="00AC48F2">
        <w:rPr>
          <w:sz w:val="28"/>
          <w:szCs w:val="28"/>
        </w:rPr>
        <w:t xml:space="preserve">11.1 </w:t>
      </w:r>
      <w:r w:rsidRPr="00AC48F2">
        <w:rPr>
          <w:b/>
          <w:sz w:val="28"/>
          <w:szCs w:val="28"/>
        </w:rPr>
        <w:t>КБК 332 1 16 01152 01 0000 140</w:t>
      </w:r>
      <w:r w:rsidRPr="00AC48F2">
        <w:rPr>
          <w:sz w:val="28"/>
          <w:szCs w:val="28"/>
        </w:rPr>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w:t>
      </w:r>
    </w:p>
    <w:p w:rsidR="00AC48F2" w:rsidRPr="00AC48F2" w:rsidRDefault="00AC48F2" w:rsidP="00AC48F2">
      <w:pPr>
        <w:ind w:firstLine="709"/>
        <w:jc w:val="both"/>
        <w:rPr>
          <w:b/>
          <w:sz w:val="28"/>
          <w:szCs w:val="28"/>
        </w:rPr>
      </w:pPr>
      <w:r w:rsidRPr="00AC48F2">
        <w:rPr>
          <w:b/>
          <w:sz w:val="28"/>
          <w:szCs w:val="28"/>
        </w:rPr>
        <w:t xml:space="preserve">Главный администратор доходов – Министерство Тверской области по обеспечению контрольных функций. </w:t>
      </w:r>
    </w:p>
    <w:p w:rsidR="00AC48F2" w:rsidRPr="00AC48F2" w:rsidRDefault="00AC48F2" w:rsidP="00AC48F2">
      <w:pPr>
        <w:ind w:firstLine="709"/>
        <w:jc w:val="both"/>
        <w:rPr>
          <w:sz w:val="28"/>
          <w:szCs w:val="28"/>
        </w:rPr>
      </w:pPr>
      <w:r w:rsidRPr="00AC48F2">
        <w:rPr>
          <w:sz w:val="28"/>
          <w:szCs w:val="28"/>
        </w:rPr>
        <w:t>Расчет произведен в соответствии с методикой, утвержденной приказом Министерства Тверской области по обеспечению контрольных функций от 26.09.2022 № 926 «Об утверждении методики прогнозирования поступлений доходов в областной бюджет Тверской области и местные бюджеты муниципальных образований Тверской области».</w:t>
      </w:r>
    </w:p>
    <w:p w:rsidR="00AC48F2" w:rsidRPr="00AC48F2" w:rsidRDefault="00AC48F2" w:rsidP="00AC48F2">
      <w:pPr>
        <w:ind w:firstLine="360"/>
        <w:jc w:val="both"/>
        <w:rPr>
          <w:sz w:val="28"/>
          <w:szCs w:val="28"/>
        </w:rPr>
      </w:pPr>
      <w:r w:rsidRPr="00AC48F2">
        <w:rPr>
          <w:sz w:val="28"/>
          <w:szCs w:val="28"/>
        </w:rPr>
        <w:t>Должностными лицами Управления финансово-бюджетного надзора и контроля Министерства Тверской области по обеспечению контрольных функций составляются протоколы об административных правонарушениях, предусмотренных статьями 15.1, 15.3 КоАП РФ.</w:t>
      </w:r>
    </w:p>
    <w:p w:rsidR="00AC48F2" w:rsidRPr="00AC48F2" w:rsidRDefault="00AC48F2" w:rsidP="00AC48F2">
      <w:pPr>
        <w:autoSpaceDE w:val="0"/>
        <w:autoSpaceDN w:val="0"/>
        <w:adjustRightInd w:val="0"/>
        <w:ind w:firstLine="709"/>
        <w:contextualSpacing/>
        <w:jc w:val="both"/>
        <w:rPr>
          <w:sz w:val="28"/>
          <w:szCs w:val="28"/>
        </w:rPr>
      </w:pPr>
      <w:r w:rsidRPr="00AC48F2">
        <w:rPr>
          <w:sz w:val="28"/>
          <w:szCs w:val="28"/>
        </w:rPr>
        <w:t>Прогноз поступлений денежных взысканий (штрафов) на 2023год и на плановый период 2024-2025 гг. в доход областного бюджета Тверской области определены методом прямого расчета, основанного на использовании среднего количества нарушений за 3 года, ответственность за которые предусмотрена соответствующими статьями КоАП РФ и размера штрафов.</w:t>
      </w:r>
    </w:p>
    <w:p w:rsidR="00AC48F2" w:rsidRPr="00AC48F2" w:rsidRDefault="00AC48F2" w:rsidP="00AC48F2">
      <w:pPr>
        <w:ind w:firstLine="360"/>
        <w:jc w:val="both"/>
        <w:rPr>
          <w:sz w:val="28"/>
          <w:szCs w:val="28"/>
        </w:rPr>
      </w:pPr>
      <w:r w:rsidRPr="00AC48F2">
        <w:rPr>
          <w:sz w:val="28"/>
          <w:szCs w:val="28"/>
        </w:rPr>
        <w:t>Расчет прогноза на 2023-2025 годы представлен в таблице:</w:t>
      </w:r>
    </w:p>
    <w:p w:rsidR="00AC48F2" w:rsidRPr="00AC48F2" w:rsidRDefault="00AC48F2" w:rsidP="00AC48F2">
      <w:pPr>
        <w:ind w:firstLine="360"/>
        <w:jc w:val="both"/>
        <w:rPr>
          <w:sz w:val="28"/>
          <w:szCs w:val="28"/>
        </w:rPr>
      </w:pPr>
    </w:p>
    <w:tbl>
      <w:tblPr>
        <w:tblW w:w="9214" w:type="dxa"/>
        <w:tblInd w:w="-5" w:type="dxa"/>
        <w:tblLayout w:type="fixed"/>
        <w:tblLook w:val="04A0" w:firstRow="1" w:lastRow="0" w:firstColumn="1" w:lastColumn="0" w:noHBand="0" w:noVBand="1"/>
      </w:tblPr>
      <w:tblGrid>
        <w:gridCol w:w="1276"/>
        <w:gridCol w:w="992"/>
        <w:gridCol w:w="1276"/>
        <w:gridCol w:w="1134"/>
        <w:gridCol w:w="1276"/>
        <w:gridCol w:w="992"/>
        <w:gridCol w:w="1276"/>
        <w:gridCol w:w="992"/>
      </w:tblGrid>
      <w:tr w:rsidR="00AC48F2" w:rsidRPr="00AC48F2" w:rsidTr="00E01E4F">
        <w:trPr>
          <w:trHeight w:val="333"/>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Вид нарушения,</w:t>
            </w:r>
          </w:p>
          <w:p w:rsidR="00AC48F2" w:rsidRPr="00AC48F2" w:rsidRDefault="00AC48F2" w:rsidP="00AC48F2">
            <w:pPr>
              <w:jc w:val="center"/>
              <w:rPr>
                <w:b/>
                <w:bCs/>
                <w:sz w:val="20"/>
                <w:szCs w:val="20"/>
              </w:rPr>
            </w:pPr>
            <w:r w:rsidRPr="00AC48F2">
              <w:rPr>
                <w:sz w:val="20"/>
                <w:szCs w:val="20"/>
              </w:rPr>
              <w:t>КОАП РФ</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bCs/>
                <w:sz w:val="20"/>
                <w:szCs w:val="20"/>
              </w:rPr>
            </w:pPr>
            <w:r w:rsidRPr="00AC48F2">
              <w:rPr>
                <w:bCs/>
                <w:sz w:val="20"/>
                <w:szCs w:val="20"/>
              </w:rPr>
              <w:t>Размер штрафа, тыс.руб</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b/>
                <w:bCs/>
              </w:rPr>
            </w:pPr>
            <w:r w:rsidRPr="00AC48F2">
              <w:rPr>
                <w:b/>
                <w:bCs/>
              </w:rPr>
              <w:t>2023 год</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b/>
                <w:bCs/>
              </w:rPr>
            </w:pPr>
            <w:r w:rsidRPr="00AC48F2">
              <w:rPr>
                <w:b/>
                <w:bCs/>
              </w:rPr>
              <w:t>2024 год</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b/>
                <w:bCs/>
              </w:rPr>
            </w:pPr>
            <w:r w:rsidRPr="00AC48F2">
              <w:rPr>
                <w:b/>
                <w:bCs/>
              </w:rPr>
              <w:t>2025 год</w:t>
            </w:r>
          </w:p>
        </w:tc>
      </w:tr>
      <w:tr w:rsidR="00AC48F2" w:rsidRPr="00AC48F2" w:rsidTr="00E01E4F">
        <w:trPr>
          <w:trHeight w:val="707"/>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AC48F2" w:rsidRPr="00AC48F2" w:rsidRDefault="00AC48F2" w:rsidP="00AC48F2">
            <w:pPr>
              <w:rPr>
                <w:b/>
                <w:bCs/>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C48F2" w:rsidRPr="00AC48F2" w:rsidRDefault="00AC48F2" w:rsidP="00AC48F2">
            <w:pPr>
              <w:rPr>
                <w:bCs/>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bCs/>
                <w:sz w:val="20"/>
                <w:szCs w:val="20"/>
              </w:rPr>
            </w:pPr>
            <w:r w:rsidRPr="00AC48F2">
              <w:rPr>
                <w:bCs/>
                <w:sz w:val="20"/>
                <w:szCs w:val="20"/>
              </w:rPr>
              <w:t>Количество, шт.</w:t>
            </w:r>
          </w:p>
        </w:tc>
        <w:tc>
          <w:tcPr>
            <w:tcW w:w="1134"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bCs/>
                <w:sz w:val="20"/>
                <w:szCs w:val="20"/>
              </w:rPr>
            </w:pPr>
            <w:r w:rsidRPr="00AC48F2">
              <w:rPr>
                <w:bCs/>
                <w:sz w:val="20"/>
                <w:szCs w:val="20"/>
              </w:rPr>
              <w:t>Сумма, тыс. руб.</w:t>
            </w:r>
          </w:p>
        </w:tc>
        <w:tc>
          <w:tcPr>
            <w:tcW w:w="1276"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bCs/>
                <w:sz w:val="20"/>
                <w:szCs w:val="20"/>
              </w:rPr>
            </w:pPr>
            <w:r w:rsidRPr="00AC48F2">
              <w:rPr>
                <w:bCs/>
                <w:sz w:val="20"/>
                <w:szCs w:val="20"/>
              </w:rPr>
              <w:t>Количество, шт.</w:t>
            </w:r>
          </w:p>
        </w:tc>
        <w:tc>
          <w:tcPr>
            <w:tcW w:w="992"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bCs/>
                <w:sz w:val="20"/>
                <w:szCs w:val="20"/>
              </w:rPr>
            </w:pPr>
            <w:r w:rsidRPr="00AC48F2">
              <w:rPr>
                <w:bCs/>
                <w:sz w:val="20"/>
                <w:szCs w:val="20"/>
              </w:rPr>
              <w:t>Сумма, тыс. руб.</w:t>
            </w:r>
          </w:p>
        </w:tc>
        <w:tc>
          <w:tcPr>
            <w:tcW w:w="1276"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bCs/>
                <w:sz w:val="20"/>
                <w:szCs w:val="20"/>
              </w:rPr>
            </w:pPr>
            <w:r w:rsidRPr="00AC48F2">
              <w:rPr>
                <w:bCs/>
                <w:sz w:val="20"/>
                <w:szCs w:val="20"/>
              </w:rPr>
              <w:t>Количество, шт</w:t>
            </w:r>
          </w:p>
        </w:tc>
        <w:tc>
          <w:tcPr>
            <w:tcW w:w="992"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bCs/>
                <w:sz w:val="20"/>
                <w:szCs w:val="20"/>
              </w:rPr>
            </w:pPr>
            <w:r w:rsidRPr="00AC48F2">
              <w:rPr>
                <w:bCs/>
                <w:sz w:val="20"/>
                <w:szCs w:val="20"/>
              </w:rPr>
              <w:t>Сумма, тыс. руб.</w:t>
            </w:r>
          </w:p>
        </w:tc>
      </w:tr>
      <w:tr w:rsidR="00AC48F2" w:rsidRPr="00AC48F2" w:rsidTr="00E01E4F">
        <w:trPr>
          <w:trHeight w:val="420"/>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C48F2" w:rsidRPr="00AC48F2" w:rsidRDefault="00AC48F2" w:rsidP="00AC48F2">
            <w:pPr>
              <w:jc w:val="center"/>
              <w:rPr>
                <w:bCs/>
                <w:sz w:val="20"/>
                <w:szCs w:val="20"/>
              </w:rPr>
            </w:pPr>
            <w:r w:rsidRPr="00AC48F2">
              <w:rPr>
                <w:bCs/>
                <w:sz w:val="20"/>
                <w:szCs w:val="20"/>
              </w:rPr>
              <w:t>ст. 15.1</w:t>
            </w:r>
          </w:p>
          <w:p w:rsidR="00AC48F2" w:rsidRPr="00AC48F2" w:rsidRDefault="00AC48F2" w:rsidP="00AC48F2">
            <w:pPr>
              <w:jc w:val="center"/>
              <w:rPr>
                <w:bCs/>
                <w:sz w:val="20"/>
                <w:szCs w:val="20"/>
              </w:rPr>
            </w:pPr>
          </w:p>
        </w:tc>
        <w:tc>
          <w:tcPr>
            <w:tcW w:w="992" w:type="dxa"/>
            <w:tcBorders>
              <w:top w:val="nil"/>
              <w:left w:val="nil"/>
              <w:bottom w:val="single" w:sz="4" w:space="0" w:color="auto"/>
              <w:right w:val="single" w:sz="4" w:space="0" w:color="auto"/>
            </w:tcBorders>
            <w:shd w:val="clear" w:color="auto" w:fill="auto"/>
            <w:vAlign w:val="center"/>
          </w:tcPr>
          <w:p w:rsidR="00AC48F2" w:rsidRPr="00AC48F2" w:rsidRDefault="00AC48F2" w:rsidP="00AC48F2">
            <w:pPr>
              <w:jc w:val="center"/>
              <w:rPr>
                <w:sz w:val="20"/>
                <w:szCs w:val="20"/>
              </w:rPr>
            </w:pPr>
            <w:r w:rsidRPr="00AC48F2">
              <w:rPr>
                <w:sz w:val="20"/>
                <w:szCs w:val="20"/>
              </w:rPr>
              <w:t>10,0</w:t>
            </w:r>
          </w:p>
        </w:tc>
        <w:tc>
          <w:tcPr>
            <w:tcW w:w="1276" w:type="dxa"/>
            <w:tcBorders>
              <w:top w:val="nil"/>
              <w:left w:val="nil"/>
              <w:bottom w:val="single" w:sz="4" w:space="0" w:color="auto"/>
              <w:right w:val="single" w:sz="4" w:space="0" w:color="auto"/>
            </w:tcBorders>
            <w:shd w:val="clear" w:color="auto" w:fill="auto"/>
          </w:tcPr>
          <w:p w:rsidR="00AC48F2" w:rsidRPr="00AC48F2" w:rsidRDefault="00AC48F2" w:rsidP="00AC48F2">
            <w:pPr>
              <w:jc w:val="center"/>
              <w:rPr>
                <w:sz w:val="20"/>
                <w:szCs w:val="20"/>
              </w:rPr>
            </w:pPr>
            <w:r w:rsidRPr="00AC48F2">
              <w:rPr>
                <w:sz w:val="20"/>
                <w:szCs w:val="20"/>
              </w:rPr>
              <w:t>1</w:t>
            </w:r>
          </w:p>
        </w:tc>
        <w:tc>
          <w:tcPr>
            <w:tcW w:w="1134" w:type="dxa"/>
            <w:tcBorders>
              <w:top w:val="nil"/>
              <w:left w:val="nil"/>
              <w:bottom w:val="single" w:sz="4" w:space="0" w:color="auto"/>
              <w:right w:val="single" w:sz="4" w:space="0" w:color="auto"/>
            </w:tcBorders>
            <w:shd w:val="clear" w:color="auto" w:fill="auto"/>
          </w:tcPr>
          <w:p w:rsidR="00AC48F2" w:rsidRPr="00AC48F2" w:rsidRDefault="00AC48F2" w:rsidP="00AC48F2">
            <w:pPr>
              <w:jc w:val="center"/>
              <w:rPr>
                <w:sz w:val="20"/>
                <w:szCs w:val="20"/>
              </w:rPr>
            </w:pPr>
            <w:r w:rsidRPr="00AC48F2">
              <w:rPr>
                <w:sz w:val="20"/>
                <w:szCs w:val="20"/>
              </w:rPr>
              <w:t>10,00</w:t>
            </w:r>
          </w:p>
        </w:tc>
        <w:tc>
          <w:tcPr>
            <w:tcW w:w="1276" w:type="dxa"/>
            <w:tcBorders>
              <w:top w:val="nil"/>
              <w:left w:val="nil"/>
              <w:bottom w:val="single" w:sz="4" w:space="0" w:color="auto"/>
              <w:right w:val="single" w:sz="4" w:space="0" w:color="auto"/>
            </w:tcBorders>
            <w:shd w:val="clear" w:color="auto" w:fill="auto"/>
          </w:tcPr>
          <w:p w:rsidR="00AC48F2" w:rsidRPr="00AC48F2" w:rsidRDefault="00AC48F2" w:rsidP="00AC48F2">
            <w:pPr>
              <w:jc w:val="center"/>
              <w:rPr>
                <w:sz w:val="20"/>
                <w:szCs w:val="20"/>
              </w:rPr>
            </w:pPr>
            <w:r w:rsidRPr="00AC48F2">
              <w:rPr>
                <w:sz w:val="20"/>
                <w:szCs w:val="20"/>
              </w:rPr>
              <w:t>1</w:t>
            </w:r>
          </w:p>
        </w:tc>
        <w:tc>
          <w:tcPr>
            <w:tcW w:w="992" w:type="dxa"/>
            <w:tcBorders>
              <w:top w:val="nil"/>
              <w:left w:val="nil"/>
              <w:bottom w:val="single" w:sz="4" w:space="0" w:color="auto"/>
              <w:right w:val="single" w:sz="4" w:space="0" w:color="auto"/>
            </w:tcBorders>
            <w:shd w:val="clear" w:color="auto" w:fill="auto"/>
          </w:tcPr>
          <w:p w:rsidR="00AC48F2" w:rsidRPr="00AC48F2" w:rsidRDefault="00AC48F2" w:rsidP="00AC48F2">
            <w:pPr>
              <w:jc w:val="center"/>
              <w:rPr>
                <w:sz w:val="20"/>
                <w:szCs w:val="20"/>
              </w:rPr>
            </w:pPr>
            <w:r w:rsidRPr="00AC48F2">
              <w:rPr>
                <w:sz w:val="20"/>
                <w:szCs w:val="20"/>
              </w:rPr>
              <w:t>10,00</w:t>
            </w:r>
          </w:p>
        </w:tc>
        <w:tc>
          <w:tcPr>
            <w:tcW w:w="1276" w:type="dxa"/>
            <w:tcBorders>
              <w:top w:val="nil"/>
              <w:left w:val="nil"/>
              <w:bottom w:val="single" w:sz="4" w:space="0" w:color="auto"/>
              <w:right w:val="single" w:sz="4" w:space="0" w:color="auto"/>
            </w:tcBorders>
            <w:shd w:val="clear" w:color="auto" w:fill="auto"/>
          </w:tcPr>
          <w:p w:rsidR="00AC48F2" w:rsidRPr="00AC48F2" w:rsidRDefault="00AC48F2" w:rsidP="00AC48F2">
            <w:pPr>
              <w:jc w:val="center"/>
              <w:rPr>
                <w:sz w:val="20"/>
                <w:szCs w:val="20"/>
              </w:rPr>
            </w:pPr>
            <w:r w:rsidRPr="00AC48F2">
              <w:rPr>
                <w:sz w:val="20"/>
                <w:szCs w:val="20"/>
              </w:rPr>
              <w:t>1</w:t>
            </w:r>
          </w:p>
        </w:tc>
        <w:tc>
          <w:tcPr>
            <w:tcW w:w="992" w:type="dxa"/>
            <w:tcBorders>
              <w:top w:val="nil"/>
              <w:left w:val="nil"/>
              <w:bottom w:val="single" w:sz="4" w:space="0" w:color="auto"/>
              <w:right w:val="single" w:sz="4" w:space="0" w:color="auto"/>
            </w:tcBorders>
            <w:shd w:val="clear" w:color="auto" w:fill="auto"/>
          </w:tcPr>
          <w:p w:rsidR="00AC48F2" w:rsidRPr="00AC48F2" w:rsidRDefault="00AC48F2" w:rsidP="00AC48F2">
            <w:pPr>
              <w:jc w:val="center"/>
              <w:rPr>
                <w:sz w:val="20"/>
                <w:szCs w:val="20"/>
              </w:rPr>
            </w:pPr>
            <w:r w:rsidRPr="00AC48F2">
              <w:rPr>
                <w:sz w:val="20"/>
                <w:szCs w:val="20"/>
              </w:rPr>
              <w:t>10,00</w:t>
            </w:r>
          </w:p>
        </w:tc>
      </w:tr>
      <w:tr w:rsidR="00AC48F2" w:rsidRPr="00AC48F2" w:rsidTr="00E01E4F">
        <w:trPr>
          <w:trHeight w:val="420"/>
        </w:trPr>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bCs/>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20,0</w:t>
            </w:r>
          </w:p>
        </w:tc>
        <w:tc>
          <w:tcPr>
            <w:tcW w:w="1276"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rPr>
                <w:sz w:val="20"/>
                <w:szCs w:val="20"/>
              </w:rPr>
            </w:pPr>
            <w:r w:rsidRPr="00AC48F2">
              <w:rPr>
                <w:sz w:val="20"/>
                <w:szCs w:val="20"/>
              </w:rPr>
              <w:t>2</w:t>
            </w:r>
          </w:p>
        </w:tc>
        <w:tc>
          <w:tcPr>
            <w:tcW w:w="1134"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rPr>
                <w:sz w:val="20"/>
                <w:szCs w:val="20"/>
              </w:rPr>
            </w:pPr>
            <w:r w:rsidRPr="00AC48F2">
              <w:rPr>
                <w:sz w:val="20"/>
                <w:szCs w:val="20"/>
              </w:rPr>
              <w:t>40,00</w:t>
            </w:r>
          </w:p>
        </w:tc>
        <w:tc>
          <w:tcPr>
            <w:tcW w:w="1276"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rPr>
                <w:sz w:val="20"/>
                <w:szCs w:val="20"/>
              </w:rPr>
            </w:pPr>
            <w:r w:rsidRPr="00AC48F2">
              <w:rPr>
                <w:sz w:val="20"/>
                <w:szCs w:val="20"/>
              </w:rPr>
              <w:t>2</w:t>
            </w:r>
          </w:p>
        </w:tc>
        <w:tc>
          <w:tcPr>
            <w:tcW w:w="992"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rPr>
                <w:sz w:val="20"/>
                <w:szCs w:val="20"/>
              </w:rPr>
            </w:pPr>
            <w:r w:rsidRPr="00AC48F2">
              <w:rPr>
                <w:sz w:val="20"/>
                <w:szCs w:val="20"/>
              </w:rPr>
              <w:t>40,00</w:t>
            </w:r>
          </w:p>
        </w:tc>
        <w:tc>
          <w:tcPr>
            <w:tcW w:w="1276"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rPr>
                <w:sz w:val="20"/>
                <w:szCs w:val="20"/>
              </w:rPr>
            </w:pPr>
            <w:r w:rsidRPr="00AC48F2">
              <w:rPr>
                <w:sz w:val="20"/>
                <w:szCs w:val="20"/>
              </w:rPr>
              <w:t>2</w:t>
            </w:r>
          </w:p>
        </w:tc>
        <w:tc>
          <w:tcPr>
            <w:tcW w:w="992" w:type="dxa"/>
            <w:tcBorders>
              <w:top w:val="nil"/>
              <w:left w:val="nil"/>
              <w:bottom w:val="single" w:sz="4" w:space="0" w:color="auto"/>
              <w:right w:val="single" w:sz="4" w:space="0" w:color="auto"/>
            </w:tcBorders>
            <w:shd w:val="clear" w:color="auto" w:fill="auto"/>
            <w:hideMark/>
          </w:tcPr>
          <w:p w:rsidR="00AC48F2" w:rsidRPr="00AC48F2" w:rsidRDefault="00AC48F2" w:rsidP="00AC48F2">
            <w:pPr>
              <w:jc w:val="center"/>
              <w:rPr>
                <w:sz w:val="20"/>
                <w:szCs w:val="20"/>
              </w:rPr>
            </w:pPr>
            <w:r w:rsidRPr="00AC48F2">
              <w:rPr>
                <w:sz w:val="20"/>
                <w:szCs w:val="20"/>
              </w:rPr>
              <w:t>40,00</w:t>
            </w:r>
          </w:p>
        </w:tc>
      </w:tr>
      <w:tr w:rsidR="00AC48F2" w:rsidRPr="00AC48F2" w:rsidTr="00E01E4F">
        <w:trPr>
          <w:trHeight w:val="42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bCs/>
                <w:sz w:val="20"/>
                <w:szCs w:val="20"/>
              </w:rPr>
            </w:pPr>
            <w:r w:rsidRPr="00AC48F2">
              <w:rPr>
                <w:bCs/>
                <w:sz w:val="20"/>
                <w:szCs w:val="20"/>
              </w:rPr>
              <w:t>ст. 15.3</w:t>
            </w:r>
          </w:p>
          <w:p w:rsidR="00AC48F2" w:rsidRPr="00AC48F2" w:rsidRDefault="00AC48F2" w:rsidP="00AC48F2">
            <w:pPr>
              <w:jc w:val="center"/>
              <w:rPr>
                <w:bCs/>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30,0</w:t>
            </w:r>
          </w:p>
        </w:tc>
        <w:tc>
          <w:tcPr>
            <w:tcW w:w="1276"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w:t>
            </w:r>
          </w:p>
        </w:tc>
        <w:tc>
          <w:tcPr>
            <w:tcW w:w="992"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w:t>
            </w:r>
          </w:p>
        </w:tc>
        <w:tc>
          <w:tcPr>
            <w:tcW w:w="992"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60,0</w:t>
            </w:r>
          </w:p>
        </w:tc>
      </w:tr>
      <w:tr w:rsidR="00AC48F2" w:rsidRPr="00AC48F2" w:rsidTr="00E01E4F">
        <w:trPr>
          <w:trHeight w:val="39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C48F2" w:rsidRPr="00AC48F2" w:rsidRDefault="00AC48F2" w:rsidP="00AC48F2">
            <w:pPr>
              <w:jc w:val="center"/>
              <w:rPr>
                <w:b/>
                <w:sz w:val="16"/>
                <w:szCs w:val="16"/>
              </w:rPr>
            </w:pPr>
            <w:r w:rsidRPr="00AC48F2">
              <w:rPr>
                <w:b/>
                <w:bCs/>
              </w:rPr>
              <w:t>ИТОГО</w:t>
            </w:r>
          </w:p>
        </w:tc>
        <w:tc>
          <w:tcPr>
            <w:tcW w:w="992" w:type="dxa"/>
            <w:tcBorders>
              <w:top w:val="nil"/>
              <w:left w:val="nil"/>
              <w:bottom w:val="single" w:sz="4" w:space="0" w:color="auto"/>
              <w:right w:val="single" w:sz="4" w:space="0" w:color="auto"/>
            </w:tcBorders>
            <w:shd w:val="clear" w:color="auto" w:fill="auto"/>
            <w:vAlign w:val="center"/>
          </w:tcPr>
          <w:p w:rsidR="00AC48F2" w:rsidRPr="00AC48F2" w:rsidRDefault="00AC48F2" w:rsidP="00AC48F2">
            <w:pPr>
              <w:jc w:val="center"/>
              <w:rPr>
                <w:color w:val="000000"/>
                <w:sz w:val="16"/>
                <w:szCs w:val="16"/>
              </w:rPr>
            </w:pPr>
          </w:p>
        </w:tc>
        <w:tc>
          <w:tcPr>
            <w:tcW w:w="1276" w:type="dxa"/>
            <w:tcBorders>
              <w:top w:val="nil"/>
              <w:left w:val="nil"/>
              <w:bottom w:val="single" w:sz="4" w:space="0" w:color="auto"/>
              <w:right w:val="single" w:sz="4" w:space="0" w:color="auto"/>
            </w:tcBorders>
            <w:shd w:val="clear" w:color="auto" w:fill="auto"/>
            <w:vAlign w:val="center"/>
          </w:tcPr>
          <w:p w:rsidR="00AC48F2" w:rsidRPr="00AC48F2" w:rsidRDefault="00AC48F2" w:rsidP="00AC48F2">
            <w:pPr>
              <w:jc w:val="center"/>
              <w:rPr>
                <w:b/>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AC48F2" w:rsidRPr="00AC48F2" w:rsidRDefault="00AC48F2" w:rsidP="00AC48F2">
            <w:pPr>
              <w:jc w:val="center"/>
              <w:rPr>
                <w:b/>
                <w:color w:val="000000"/>
              </w:rPr>
            </w:pPr>
            <w:r w:rsidRPr="00AC48F2">
              <w:rPr>
                <w:b/>
                <w:color w:val="000000"/>
              </w:rPr>
              <w:t>110,0</w:t>
            </w:r>
          </w:p>
        </w:tc>
        <w:tc>
          <w:tcPr>
            <w:tcW w:w="1276" w:type="dxa"/>
            <w:tcBorders>
              <w:top w:val="nil"/>
              <w:left w:val="nil"/>
              <w:bottom w:val="single" w:sz="4" w:space="0" w:color="auto"/>
              <w:right w:val="single" w:sz="4" w:space="0" w:color="auto"/>
            </w:tcBorders>
            <w:shd w:val="clear" w:color="auto" w:fill="auto"/>
            <w:vAlign w:val="center"/>
          </w:tcPr>
          <w:p w:rsidR="00AC48F2" w:rsidRPr="00AC48F2" w:rsidRDefault="00AC48F2" w:rsidP="00AC48F2">
            <w:pPr>
              <w:jc w:val="center"/>
              <w:rPr>
                <w:b/>
                <w:color w:val="000000"/>
              </w:rPr>
            </w:pPr>
          </w:p>
        </w:tc>
        <w:tc>
          <w:tcPr>
            <w:tcW w:w="992" w:type="dxa"/>
            <w:tcBorders>
              <w:top w:val="nil"/>
              <w:left w:val="nil"/>
              <w:bottom w:val="single" w:sz="4" w:space="0" w:color="auto"/>
              <w:right w:val="single" w:sz="4" w:space="0" w:color="auto"/>
            </w:tcBorders>
            <w:shd w:val="clear" w:color="auto" w:fill="auto"/>
            <w:vAlign w:val="center"/>
          </w:tcPr>
          <w:p w:rsidR="00AC48F2" w:rsidRPr="00AC48F2" w:rsidRDefault="00AC48F2" w:rsidP="00AC48F2">
            <w:pPr>
              <w:jc w:val="center"/>
              <w:rPr>
                <w:b/>
                <w:color w:val="000000"/>
              </w:rPr>
            </w:pPr>
            <w:r w:rsidRPr="00AC48F2">
              <w:rPr>
                <w:b/>
                <w:color w:val="000000"/>
              </w:rPr>
              <w:t>110,0</w:t>
            </w:r>
          </w:p>
        </w:tc>
        <w:tc>
          <w:tcPr>
            <w:tcW w:w="1276" w:type="dxa"/>
            <w:tcBorders>
              <w:top w:val="nil"/>
              <w:left w:val="nil"/>
              <w:bottom w:val="single" w:sz="4" w:space="0" w:color="auto"/>
              <w:right w:val="single" w:sz="4" w:space="0" w:color="auto"/>
            </w:tcBorders>
            <w:shd w:val="clear" w:color="auto" w:fill="auto"/>
            <w:vAlign w:val="center"/>
          </w:tcPr>
          <w:p w:rsidR="00AC48F2" w:rsidRPr="00AC48F2" w:rsidRDefault="00AC48F2" w:rsidP="00AC48F2">
            <w:pPr>
              <w:jc w:val="center"/>
              <w:rPr>
                <w:b/>
                <w:color w:val="000000"/>
              </w:rPr>
            </w:pPr>
          </w:p>
        </w:tc>
        <w:tc>
          <w:tcPr>
            <w:tcW w:w="992" w:type="dxa"/>
            <w:tcBorders>
              <w:top w:val="nil"/>
              <w:left w:val="nil"/>
              <w:bottom w:val="single" w:sz="4" w:space="0" w:color="auto"/>
              <w:right w:val="single" w:sz="4" w:space="0" w:color="auto"/>
            </w:tcBorders>
            <w:shd w:val="clear" w:color="auto" w:fill="auto"/>
            <w:vAlign w:val="center"/>
          </w:tcPr>
          <w:p w:rsidR="00AC48F2" w:rsidRPr="00AC48F2" w:rsidRDefault="00AC48F2" w:rsidP="00AC48F2">
            <w:pPr>
              <w:jc w:val="center"/>
              <w:rPr>
                <w:b/>
                <w:color w:val="000000"/>
              </w:rPr>
            </w:pPr>
            <w:r w:rsidRPr="00AC48F2">
              <w:rPr>
                <w:b/>
                <w:color w:val="000000"/>
              </w:rPr>
              <w:t>110,0</w:t>
            </w:r>
          </w:p>
        </w:tc>
      </w:tr>
    </w:tbl>
    <w:p w:rsidR="00AC48F2" w:rsidRPr="00AC48F2" w:rsidRDefault="00AC48F2" w:rsidP="00AC48F2">
      <w:pPr>
        <w:ind w:firstLine="709"/>
        <w:jc w:val="both"/>
        <w:rPr>
          <w:b/>
          <w:sz w:val="28"/>
          <w:szCs w:val="28"/>
        </w:rPr>
      </w:pPr>
      <w:r w:rsidRPr="00AC48F2">
        <w:rPr>
          <w:b/>
          <w:sz w:val="28"/>
          <w:szCs w:val="28"/>
        </w:rPr>
        <w:t>Прогноз поступлений доходов 2023 год - 110,0 тыс. руб., прогноз 2024 год 110,0 тыс. руб., прогноз 2025 год –110,0 тыс. руб.</w:t>
      </w:r>
    </w:p>
    <w:p w:rsidR="00AC48F2" w:rsidRPr="00AC48F2" w:rsidRDefault="00AC48F2" w:rsidP="00AC48F2">
      <w:pPr>
        <w:ind w:firstLine="709"/>
        <w:jc w:val="both"/>
        <w:rPr>
          <w:sz w:val="28"/>
          <w:szCs w:val="28"/>
        </w:rPr>
      </w:pPr>
      <w:r w:rsidRPr="00AC48F2">
        <w:rPr>
          <w:sz w:val="28"/>
          <w:szCs w:val="28"/>
        </w:rPr>
        <w:t xml:space="preserve">11.2 </w:t>
      </w:r>
      <w:r w:rsidRPr="00AC48F2">
        <w:rPr>
          <w:b/>
          <w:sz w:val="28"/>
          <w:szCs w:val="28"/>
        </w:rPr>
        <w:t>КБК 335 1 16 01153 01 0000 140</w:t>
      </w:r>
      <w:r w:rsidRPr="00AC48F2">
        <w:rPr>
          <w:sz w:val="28"/>
          <w:szCs w:val="28"/>
        </w:rPr>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p w:rsidR="00AC48F2" w:rsidRPr="00AC48F2" w:rsidRDefault="00AC48F2" w:rsidP="00AC48F2">
      <w:pPr>
        <w:ind w:firstLine="709"/>
        <w:jc w:val="both"/>
        <w:rPr>
          <w:b/>
          <w:sz w:val="28"/>
          <w:szCs w:val="28"/>
        </w:rPr>
      </w:pPr>
      <w:r w:rsidRPr="00AC48F2">
        <w:rPr>
          <w:b/>
          <w:sz w:val="28"/>
          <w:szCs w:val="28"/>
        </w:rPr>
        <w:t>Главный администратор доходов - Главное управление региональной безопасности Тверской области.</w:t>
      </w:r>
    </w:p>
    <w:p w:rsidR="00AC48F2" w:rsidRPr="00AC48F2" w:rsidRDefault="00AC48F2" w:rsidP="00AC48F2">
      <w:pPr>
        <w:ind w:firstLine="709"/>
        <w:jc w:val="both"/>
        <w:rPr>
          <w:sz w:val="28"/>
          <w:szCs w:val="28"/>
        </w:rPr>
      </w:pPr>
      <w:r w:rsidRPr="00AC48F2">
        <w:rPr>
          <w:sz w:val="28"/>
          <w:szCs w:val="28"/>
        </w:rPr>
        <w:t>Расчет поступления доходов в областной бюджет Тверской области на 2023 год произведен методом прямого расчета с учетом норматива зачисления в областной бюджет Тверской области 50%, представлен в таблице:</w:t>
      </w:r>
    </w:p>
    <w:tbl>
      <w:tblPr>
        <w:tblW w:w="9634" w:type="dxa"/>
        <w:tblLayout w:type="fixed"/>
        <w:tblLook w:val="04A0" w:firstRow="1" w:lastRow="0" w:firstColumn="1" w:lastColumn="0" w:noHBand="0" w:noVBand="1"/>
      </w:tblPr>
      <w:tblGrid>
        <w:gridCol w:w="486"/>
        <w:gridCol w:w="1733"/>
        <w:gridCol w:w="1214"/>
        <w:gridCol w:w="1500"/>
        <w:gridCol w:w="1401"/>
        <w:gridCol w:w="1747"/>
        <w:gridCol w:w="1553"/>
      </w:tblGrid>
      <w:tr w:rsidR="00AC48F2" w:rsidRPr="00AC48F2" w:rsidTr="00E01E4F">
        <w:trPr>
          <w:trHeight w:val="201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 п/п</w:t>
            </w:r>
          </w:p>
        </w:tc>
        <w:tc>
          <w:tcPr>
            <w:tcW w:w="1733"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Вид правонарушений</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Средний размер штрафа (средний областной), тыс. руб.</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Прогнозное количество постановлений штук</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Коэффициент собираемости (средний областной), %</w:t>
            </w:r>
          </w:p>
        </w:tc>
        <w:tc>
          <w:tcPr>
            <w:tcW w:w="1747"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Дебиторская задолженность, подлежащая принудительному взысканию,</w:t>
            </w:r>
            <w:r w:rsidRPr="00AC48F2">
              <w:rPr>
                <w:sz w:val="20"/>
                <w:szCs w:val="20"/>
              </w:rPr>
              <w:br/>
              <w:t>тыс. руб.</w:t>
            </w:r>
          </w:p>
        </w:tc>
        <w:tc>
          <w:tcPr>
            <w:tcW w:w="1553"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 xml:space="preserve">Прогноз поступлений, </w:t>
            </w:r>
            <w:r w:rsidRPr="00AC48F2">
              <w:rPr>
                <w:sz w:val="20"/>
                <w:szCs w:val="20"/>
              </w:rPr>
              <w:br/>
              <w:t>тыс. руб. (ст.(3*4*5)+ст.6/2)</w:t>
            </w:r>
          </w:p>
        </w:tc>
      </w:tr>
      <w:tr w:rsidR="00AC48F2" w:rsidRPr="00AC48F2" w:rsidTr="00E01E4F">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w:t>
            </w:r>
          </w:p>
        </w:tc>
        <w:tc>
          <w:tcPr>
            <w:tcW w:w="1733"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both"/>
              <w:rPr>
                <w:sz w:val="20"/>
                <w:szCs w:val="20"/>
              </w:rPr>
            </w:pPr>
            <w:r w:rsidRPr="00AC48F2">
              <w:rPr>
                <w:sz w:val="20"/>
                <w:szCs w:val="20"/>
              </w:rPr>
              <w:t>2</w:t>
            </w:r>
          </w:p>
        </w:tc>
        <w:tc>
          <w:tcPr>
            <w:tcW w:w="1214"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3</w:t>
            </w:r>
          </w:p>
        </w:tc>
        <w:tc>
          <w:tcPr>
            <w:tcW w:w="1500"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4</w:t>
            </w:r>
          </w:p>
        </w:tc>
        <w:tc>
          <w:tcPr>
            <w:tcW w:w="140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5</w:t>
            </w:r>
          </w:p>
        </w:tc>
        <w:tc>
          <w:tcPr>
            <w:tcW w:w="174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6</w:t>
            </w:r>
          </w:p>
        </w:tc>
        <w:tc>
          <w:tcPr>
            <w:tcW w:w="1553"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7</w:t>
            </w:r>
          </w:p>
        </w:tc>
      </w:tr>
      <w:tr w:rsidR="00AC48F2" w:rsidRPr="00AC48F2" w:rsidTr="00E01E4F">
        <w:trPr>
          <w:trHeight w:val="7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w:t>
            </w:r>
          </w:p>
        </w:tc>
        <w:tc>
          <w:tcPr>
            <w:tcW w:w="1733"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both"/>
              <w:rPr>
                <w:sz w:val="20"/>
                <w:szCs w:val="20"/>
              </w:rPr>
            </w:pPr>
            <w:r w:rsidRPr="00AC48F2">
              <w:rPr>
                <w:sz w:val="20"/>
                <w:szCs w:val="20"/>
              </w:rPr>
              <w:t>Штрафы за нарушение срока постановки на учет в налоговом органе</w:t>
            </w:r>
          </w:p>
        </w:tc>
        <w:tc>
          <w:tcPr>
            <w:tcW w:w="1214"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0,3</w:t>
            </w:r>
          </w:p>
        </w:tc>
        <w:tc>
          <w:tcPr>
            <w:tcW w:w="1500"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w:t>
            </w:r>
          </w:p>
        </w:tc>
        <w:tc>
          <w:tcPr>
            <w:tcW w:w="140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100,0%</w:t>
            </w:r>
          </w:p>
        </w:tc>
        <w:tc>
          <w:tcPr>
            <w:tcW w:w="174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0,0</w:t>
            </w:r>
          </w:p>
        </w:tc>
        <w:tc>
          <w:tcPr>
            <w:tcW w:w="1553"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0,3</w:t>
            </w:r>
          </w:p>
        </w:tc>
      </w:tr>
      <w:tr w:rsidR="00AC48F2" w:rsidRPr="00AC48F2" w:rsidTr="00E01E4F">
        <w:trPr>
          <w:trHeight w:val="7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w:t>
            </w:r>
          </w:p>
        </w:tc>
        <w:tc>
          <w:tcPr>
            <w:tcW w:w="1733"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both"/>
              <w:rPr>
                <w:sz w:val="20"/>
                <w:szCs w:val="20"/>
              </w:rPr>
            </w:pPr>
            <w:r w:rsidRPr="00AC48F2">
              <w:rPr>
                <w:sz w:val="20"/>
                <w:szCs w:val="20"/>
              </w:rPr>
              <w:t xml:space="preserve">Штрафы за нарушение сроков представления налоговой декларации </w:t>
            </w:r>
          </w:p>
        </w:tc>
        <w:tc>
          <w:tcPr>
            <w:tcW w:w="1214"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0,4</w:t>
            </w:r>
          </w:p>
        </w:tc>
        <w:tc>
          <w:tcPr>
            <w:tcW w:w="1500"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207</w:t>
            </w:r>
          </w:p>
        </w:tc>
        <w:tc>
          <w:tcPr>
            <w:tcW w:w="140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100,0%</w:t>
            </w:r>
          </w:p>
        </w:tc>
        <w:tc>
          <w:tcPr>
            <w:tcW w:w="174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143,4</w:t>
            </w:r>
          </w:p>
        </w:tc>
        <w:tc>
          <w:tcPr>
            <w:tcW w:w="1553"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113,1</w:t>
            </w:r>
          </w:p>
        </w:tc>
      </w:tr>
      <w:tr w:rsidR="00AC48F2" w:rsidRPr="00AC48F2" w:rsidTr="00E01E4F">
        <w:trPr>
          <w:trHeight w:val="10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3</w:t>
            </w:r>
          </w:p>
        </w:tc>
        <w:tc>
          <w:tcPr>
            <w:tcW w:w="1733"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rPr>
                <w:sz w:val="20"/>
                <w:szCs w:val="20"/>
              </w:rPr>
            </w:pPr>
            <w:r w:rsidRPr="00AC48F2">
              <w:rPr>
                <w:sz w:val="20"/>
                <w:szCs w:val="20"/>
              </w:rPr>
              <w:t xml:space="preserve">Штрафы за непредставление (несообщение) сведений, необходимых для осуществления налогового контроля </w:t>
            </w:r>
          </w:p>
        </w:tc>
        <w:tc>
          <w:tcPr>
            <w:tcW w:w="1214"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0,4</w:t>
            </w:r>
          </w:p>
        </w:tc>
        <w:tc>
          <w:tcPr>
            <w:tcW w:w="1500"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165</w:t>
            </w:r>
          </w:p>
        </w:tc>
        <w:tc>
          <w:tcPr>
            <w:tcW w:w="140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100,0%</w:t>
            </w:r>
          </w:p>
        </w:tc>
        <w:tc>
          <w:tcPr>
            <w:tcW w:w="174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12,7</w:t>
            </w:r>
          </w:p>
        </w:tc>
        <w:tc>
          <w:tcPr>
            <w:tcW w:w="1553"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39,4</w:t>
            </w:r>
          </w:p>
        </w:tc>
      </w:tr>
      <w:tr w:rsidR="00AC48F2" w:rsidRPr="00AC48F2" w:rsidTr="00E01E4F">
        <w:trPr>
          <w:trHeight w:val="255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4</w:t>
            </w:r>
          </w:p>
        </w:tc>
        <w:tc>
          <w:tcPr>
            <w:tcW w:w="1733"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rPr>
                <w:sz w:val="20"/>
                <w:szCs w:val="20"/>
              </w:rPr>
            </w:pPr>
            <w:r w:rsidRPr="00AC48F2">
              <w:rPr>
                <w:sz w:val="20"/>
                <w:szCs w:val="20"/>
              </w:rPr>
              <w:t>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c>
          <w:tcPr>
            <w:tcW w:w="1214"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8,1</w:t>
            </w:r>
          </w:p>
        </w:tc>
        <w:tc>
          <w:tcPr>
            <w:tcW w:w="1500"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81</w:t>
            </w:r>
          </w:p>
        </w:tc>
        <w:tc>
          <w:tcPr>
            <w:tcW w:w="140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100,0%</w:t>
            </w:r>
          </w:p>
        </w:tc>
        <w:tc>
          <w:tcPr>
            <w:tcW w:w="174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40,6</w:t>
            </w:r>
          </w:p>
        </w:tc>
        <w:tc>
          <w:tcPr>
            <w:tcW w:w="1553"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348,4</w:t>
            </w:r>
          </w:p>
        </w:tc>
      </w:tr>
      <w:tr w:rsidR="00AC48F2" w:rsidRPr="00AC48F2" w:rsidTr="00E01E4F">
        <w:trPr>
          <w:trHeight w:val="2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5</w:t>
            </w:r>
          </w:p>
        </w:tc>
        <w:tc>
          <w:tcPr>
            <w:tcW w:w="1733"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both"/>
              <w:rPr>
                <w:sz w:val="20"/>
                <w:szCs w:val="20"/>
              </w:rPr>
            </w:pPr>
            <w:r w:rsidRPr="00AC48F2">
              <w:rPr>
                <w:sz w:val="20"/>
                <w:szCs w:val="20"/>
              </w:rPr>
              <w:t>Иные штрафы</w:t>
            </w:r>
          </w:p>
        </w:tc>
        <w:tc>
          <w:tcPr>
            <w:tcW w:w="1214"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3,8</w:t>
            </w:r>
          </w:p>
        </w:tc>
        <w:tc>
          <w:tcPr>
            <w:tcW w:w="1500"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72</w:t>
            </w:r>
          </w:p>
        </w:tc>
        <w:tc>
          <w:tcPr>
            <w:tcW w:w="140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100,0%</w:t>
            </w:r>
          </w:p>
        </w:tc>
        <w:tc>
          <w:tcPr>
            <w:tcW w:w="174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393,7</w:t>
            </w:r>
          </w:p>
        </w:tc>
        <w:tc>
          <w:tcPr>
            <w:tcW w:w="1553"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333,7</w:t>
            </w:r>
          </w:p>
        </w:tc>
      </w:tr>
      <w:tr w:rsidR="00AC48F2" w:rsidRPr="00AC48F2" w:rsidTr="00E01E4F">
        <w:trPr>
          <w:trHeight w:val="2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 </w:t>
            </w:r>
          </w:p>
        </w:tc>
        <w:tc>
          <w:tcPr>
            <w:tcW w:w="1733" w:type="dxa"/>
            <w:tcBorders>
              <w:top w:val="nil"/>
              <w:left w:val="nil"/>
              <w:bottom w:val="single" w:sz="4" w:space="0" w:color="auto"/>
              <w:right w:val="nil"/>
            </w:tcBorders>
            <w:shd w:val="clear" w:color="auto" w:fill="auto"/>
            <w:vAlign w:val="center"/>
            <w:hideMark/>
          </w:tcPr>
          <w:p w:rsidR="00AC48F2" w:rsidRPr="00AC48F2" w:rsidRDefault="00AC48F2" w:rsidP="00AC48F2">
            <w:pPr>
              <w:rPr>
                <w:b/>
                <w:bCs/>
                <w:sz w:val="20"/>
                <w:szCs w:val="20"/>
              </w:rPr>
            </w:pPr>
            <w:r w:rsidRPr="00AC48F2">
              <w:rPr>
                <w:b/>
                <w:bCs/>
                <w:sz w:val="20"/>
                <w:szCs w:val="20"/>
              </w:rPr>
              <w:t>ИТОГО</w:t>
            </w:r>
          </w:p>
        </w:tc>
        <w:tc>
          <w:tcPr>
            <w:tcW w:w="1214" w:type="dxa"/>
            <w:tcBorders>
              <w:top w:val="nil"/>
              <w:left w:val="nil"/>
              <w:bottom w:val="single" w:sz="4" w:space="0" w:color="auto"/>
              <w:right w:val="nil"/>
            </w:tcBorders>
            <w:shd w:val="clear" w:color="auto" w:fill="auto"/>
            <w:vAlign w:val="center"/>
            <w:hideMark/>
          </w:tcPr>
          <w:p w:rsidR="00AC48F2" w:rsidRPr="00AC48F2" w:rsidRDefault="00AC48F2" w:rsidP="00AC48F2">
            <w:pPr>
              <w:rPr>
                <w:b/>
                <w:bCs/>
                <w:sz w:val="20"/>
                <w:szCs w:val="20"/>
              </w:rPr>
            </w:pPr>
            <w:r w:rsidRPr="00AC48F2">
              <w:rPr>
                <w:b/>
                <w:bCs/>
                <w:sz w:val="20"/>
                <w:szCs w:val="20"/>
              </w:rPr>
              <w:t> </w:t>
            </w:r>
          </w:p>
        </w:tc>
        <w:tc>
          <w:tcPr>
            <w:tcW w:w="1500" w:type="dxa"/>
            <w:tcBorders>
              <w:top w:val="nil"/>
              <w:left w:val="nil"/>
              <w:bottom w:val="single" w:sz="4" w:space="0" w:color="auto"/>
              <w:right w:val="nil"/>
            </w:tcBorders>
            <w:shd w:val="clear" w:color="auto" w:fill="auto"/>
            <w:vAlign w:val="center"/>
            <w:hideMark/>
          </w:tcPr>
          <w:p w:rsidR="00AC48F2" w:rsidRPr="00AC48F2" w:rsidRDefault="00AC48F2" w:rsidP="00AC48F2">
            <w:pPr>
              <w:rPr>
                <w:b/>
                <w:bCs/>
                <w:sz w:val="20"/>
                <w:szCs w:val="20"/>
              </w:rPr>
            </w:pPr>
            <w:r w:rsidRPr="00AC48F2">
              <w:rPr>
                <w:b/>
                <w:bCs/>
                <w:sz w:val="20"/>
                <w:szCs w:val="20"/>
              </w:rPr>
              <w:t> </w:t>
            </w:r>
          </w:p>
        </w:tc>
        <w:tc>
          <w:tcPr>
            <w:tcW w:w="140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rPr>
                <w:b/>
                <w:bCs/>
                <w:sz w:val="20"/>
                <w:szCs w:val="20"/>
              </w:rPr>
            </w:pPr>
            <w:r w:rsidRPr="00AC48F2">
              <w:rPr>
                <w:b/>
                <w:bCs/>
                <w:sz w:val="20"/>
                <w:szCs w:val="20"/>
              </w:rPr>
              <w:t> </w:t>
            </w:r>
          </w:p>
        </w:tc>
        <w:tc>
          <w:tcPr>
            <w:tcW w:w="174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rPr>
                <w:b/>
                <w:bCs/>
                <w:sz w:val="20"/>
                <w:szCs w:val="20"/>
              </w:rPr>
            </w:pPr>
            <w:r w:rsidRPr="00AC48F2">
              <w:rPr>
                <w:b/>
                <w:bCs/>
                <w:sz w:val="20"/>
                <w:szCs w:val="20"/>
              </w:rPr>
              <w:t> </w:t>
            </w:r>
          </w:p>
        </w:tc>
        <w:tc>
          <w:tcPr>
            <w:tcW w:w="1553"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b/>
                <w:bCs/>
                <w:sz w:val="20"/>
                <w:szCs w:val="20"/>
              </w:rPr>
            </w:pPr>
            <w:r w:rsidRPr="00AC48F2">
              <w:rPr>
                <w:b/>
                <w:bCs/>
                <w:sz w:val="20"/>
                <w:szCs w:val="20"/>
              </w:rPr>
              <w:t>834,9</w:t>
            </w:r>
          </w:p>
        </w:tc>
      </w:tr>
    </w:tbl>
    <w:p w:rsidR="00AC48F2" w:rsidRPr="00AC48F2" w:rsidRDefault="00AC48F2" w:rsidP="00AC48F2">
      <w:pPr>
        <w:ind w:firstLine="709"/>
        <w:jc w:val="both"/>
        <w:rPr>
          <w:b/>
          <w:sz w:val="28"/>
          <w:szCs w:val="28"/>
        </w:rPr>
      </w:pPr>
      <w:r w:rsidRPr="00AC48F2">
        <w:rPr>
          <w:b/>
          <w:sz w:val="28"/>
          <w:szCs w:val="28"/>
        </w:rPr>
        <w:t>Прогноз поступлений доходов в областной бюджет Тверской области 2023 год – 834,9 тыс. руб., 2024 год – 834,9 тыс. руб., 2025 год – 834,9 тыс. руб.</w:t>
      </w:r>
    </w:p>
    <w:p w:rsidR="00AC48F2" w:rsidRPr="00AC48F2" w:rsidRDefault="00AC48F2" w:rsidP="00AC48F2">
      <w:pPr>
        <w:ind w:firstLine="709"/>
        <w:jc w:val="both"/>
        <w:rPr>
          <w:sz w:val="28"/>
          <w:szCs w:val="28"/>
        </w:rPr>
      </w:pPr>
      <w:r w:rsidRPr="00AC48F2">
        <w:rPr>
          <w:sz w:val="28"/>
          <w:szCs w:val="28"/>
        </w:rPr>
        <w:t xml:space="preserve">11.3 </w:t>
      </w:r>
      <w:r w:rsidRPr="00AC48F2">
        <w:rPr>
          <w:b/>
          <w:sz w:val="28"/>
          <w:szCs w:val="28"/>
        </w:rPr>
        <w:t>КБК 003 1 16 01156 01 0000 140</w:t>
      </w:r>
      <w:r w:rsidRPr="00AC48F2">
        <w:rPr>
          <w:sz w:val="28"/>
          <w:szCs w:val="28"/>
        </w:rPr>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субъекта Российской Федерации.</w:t>
      </w:r>
    </w:p>
    <w:p w:rsidR="00AC48F2" w:rsidRPr="00AC48F2" w:rsidRDefault="00AC48F2" w:rsidP="00AC48F2">
      <w:pPr>
        <w:ind w:firstLine="709"/>
        <w:jc w:val="both"/>
        <w:rPr>
          <w:b/>
          <w:sz w:val="28"/>
          <w:szCs w:val="28"/>
        </w:rPr>
      </w:pPr>
      <w:r w:rsidRPr="00AC48F2">
        <w:rPr>
          <w:b/>
          <w:sz w:val="28"/>
          <w:szCs w:val="28"/>
        </w:rPr>
        <w:t>Главный администратор доходов – Контрольно-счетная палата Тверской области.</w:t>
      </w:r>
    </w:p>
    <w:p w:rsidR="00AC48F2" w:rsidRPr="00AC48F2" w:rsidRDefault="00AC48F2" w:rsidP="00AC48F2">
      <w:pPr>
        <w:ind w:firstLine="709"/>
        <w:jc w:val="both"/>
        <w:rPr>
          <w:sz w:val="28"/>
          <w:szCs w:val="28"/>
        </w:rPr>
      </w:pPr>
      <w:r w:rsidRPr="00AC48F2">
        <w:rPr>
          <w:sz w:val="28"/>
          <w:szCs w:val="28"/>
        </w:rPr>
        <w:t>Расчет прогноза поступлений доходов произведен в соответствии с Методикой прогнозирования поступлений доходов в областной бюджет Тверской области, в отношении которых Контрольно-счетная палата Тверской области наделена полномочиями главного администратора доходов областного бюджета Тверской области, утвержденной приказом Контрольно-счетной палаты Тверской области от 27.07.2020 № 33.</w:t>
      </w:r>
    </w:p>
    <w:p w:rsidR="00AC48F2" w:rsidRPr="00AC48F2" w:rsidRDefault="00AC48F2" w:rsidP="00AC48F2">
      <w:pPr>
        <w:spacing w:line="360" w:lineRule="auto"/>
        <w:ind w:firstLine="708"/>
        <w:contextualSpacing/>
        <w:jc w:val="both"/>
        <w:rPr>
          <w:sz w:val="28"/>
          <w:szCs w:val="28"/>
        </w:rPr>
      </w:pPr>
      <w:r w:rsidRPr="00AC48F2">
        <w:rPr>
          <w:sz w:val="28"/>
          <w:szCs w:val="28"/>
        </w:rPr>
        <w:t>Прогноз доходов от поступления штрафов, не имеющих фиксированное суммовое выражение, рассчитывается  по методу усреднения годовых объемов аналогичных доходов за период поступления доходов (2019, 2020 и 2021 годы)</w:t>
      </w:r>
    </w:p>
    <w:p w:rsidR="00AC48F2" w:rsidRPr="00AC48F2" w:rsidRDefault="00AC48F2" w:rsidP="00AC48F2">
      <w:pPr>
        <w:spacing w:line="360" w:lineRule="auto"/>
        <w:jc w:val="center"/>
        <w:rPr>
          <w:sz w:val="28"/>
          <w:szCs w:val="28"/>
        </w:rPr>
      </w:pPr>
      <w:r w:rsidRPr="00AC48F2">
        <w:rPr>
          <w:sz w:val="28"/>
          <w:szCs w:val="28"/>
        </w:rPr>
        <w:object w:dxaOrig="2220" w:dyaOrig="620">
          <v:shape id="_x0000_i1026" type="#_x0000_t75" style="width:110.7pt;height:31.5pt" o:ole="">
            <v:imagedata r:id="rId92" o:title=""/>
          </v:shape>
          <o:OLEObject Type="Embed" ProgID="Equation.3" ShapeID="_x0000_i1026" DrawAspect="Content" ObjectID="_1731830872" r:id="rId93"/>
        </w:object>
      </w:r>
    </w:p>
    <w:p w:rsidR="00AC48F2" w:rsidRPr="00AC48F2" w:rsidRDefault="00AC48F2" w:rsidP="00AC48F2">
      <w:pPr>
        <w:spacing w:line="360" w:lineRule="auto"/>
        <w:rPr>
          <w:sz w:val="28"/>
          <w:szCs w:val="28"/>
        </w:rPr>
      </w:pPr>
      <w:r w:rsidRPr="00AC48F2">
        <w:rPr>
          <w:sz w:val="28"/>
          <w:szCs w:val="28"/>
        </w:rPr>
        <w:t>где</w:t>
      </w:r>
    </w:p>
    <w:p w:rsidR="00AC48F2" w:rsidRPr="00AC48F2" w:rsidRDefault="00AC48F2" w:rsidP="00AC48F2">
      <w:pPr>
        <w:spacing w:line="360" w:lineRule="auto"/>
        <w:jc w:val="both"/>
        <w:rPr>
          <w:sz w:val="28"/>
          <w:szCs w:val="28"/>
        </w:rPr>
      </w:pPr>
      <w:r w:rsidRPr="00AC48F2">
        <w:rPr>
          <w:sz w:val="28"/>
          <w:szCs w:val="28"/>
        </w:rPr>
        <w:t>Vср - усредненный объем поступлений за 3 года;</w:t>
      </w:r>
    </w:p>
    <w:p w:rsidR="00AC48F2" w:rsidRPr="00AC48F2" w:rsidRDefault="00AC48F2" w:rsidP="00AC48F2">
      <w:pPr>
        <w:spacing w:line="360" w:lineRule="auto"/>
        <w:jc w:val="both"/>
        <w:rPr>
          <w:sz w:val="28"/>
          <w:szCs w:val="28"/>
        </w:rPr>
      </w:pPr>
      <w:r w:rsidRPr="00AC48F2">
        <w:rPr>
          <w:sz w:val="28"/>
          <w:szCs w:val="28"/>
        </w:rPr>
        <w:t xml:space="preserve"> V1 - годовой объем дохода за первый год (2019 год);</w:t>
      </w:r>
    </w:p>
    <w:p w:rsidR="00AC48F2" w:rsidRPr="00AC48F2" w:rsidRDefault="00AC48F2" w:rsidP="00AC48F2">
      <w:pPr>
        <w:spacing w:line="360" w:lineRule="auto"/>
        <w:jc w:val="both"/>
        <w:rPr>
          <w:sz w:val="28"/>
          <w:szCs w:val="28"/>
        </w:rPr>
      </w:pPr>
      <w:r w:rsidRPr="00AC48F2">
        <w:rPr>
          <w:sz w:val="28"/>
          <w:szCs w:val="28"/>
        </w:rPr>
        <w:t>V2 - годовой объем дохода за второй год (2020 год);</w:t>
      </w:r>
    </w:p>
    <w:p w:rsidR="00AC48F2" w:rsidRPr="00AC48F2" w:rsidRDefault="00AC48F2" w:rsidP="00AC48F2">
      <w:pPr>
        <w:spacing w:line="360" w:lineRule="auto"/>
        <w:jc w:val="both"/>
        <w:rPr>
          <w:sz w:val="28"/>
          <w:szCs w:val="28"/>
        </w:rPr>
      </w:pPr>
      <w:r w:rsidRPr="00AC48F2">
        <w:rPr>
          <w:sz w:val="28"/>
          <w:szCs w:val="28"/>
        </w:rPr>
        <w:t>V3 - годовой объем дохода за третий год (2021 год).</w:t>
      </w:r>
    </w:p>
    <w:p w:rsidR="00AC48F2" w:rsidRPr="00AC48F2" w:rsidRDefault="00AC48F2" w:rsidP="00AC48F2">
      <w:pPr>
        <w:ind w:firstLine="709"/>
        <w:jc w:val="both"/>
        <w:rPr>
          <w:sz w:val="28"/>
          <w:szCs w:val="28"/>
        </w:rPr>
      </w:pPr>
      <w:r w:rsidRPr="00AC48F2">
        <w:rPr>
          <w:sz w:val="28"/>
          <w:szCs w:val="28"/>
        </w:rPr>
        <w:t>Расчет прогноза поступлений на 2023 год представлен в таблице:</w:t>
      </w:r>
    </w:p>
    <w:tbl>
      <w:tblPr>
        <w:tblW w:w="9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52"/>
        <w:gridCol w:w="1238"/>
        <w:gridCol w:w="1232"/>
        <w:gridCol w:w="1232"/>
        <w:gridCol w:w="1386"/>
        <w:gridCol w:w="1482"/>
      </w:tblGrid>
      <w:tr w:rsidR="00AC48F2" w:rsidRPr="00AC48F2" w:rsidTr="00E01E4F">
        <w:trPr>
          <w:trHeight w:val="1442"/>
        </w:trPr>
        <w:tc>
          <w:tcPr>
            <w:tcW w:w="2452" w:type="dxa"/>
            <w:vAlign w:val="center"/>
          </w:tcPr>
          <w:p w:rsidR="00AC48F2" w:rsidRPr="00AC48F2" w:rsidRDefault="00AC48F2" w:rsidP="00AC48F2">
            <w:pPr>
              <w:jc w:val="center"/>
            </w:pPr>
            <w:r w:rsidRPr="00AC48F2">
              <w:t>Правовые основания по налаганию штрафов</w:t>
            </w:r>
          </w:p>
        </w:tc>
        <w:tc>
          <w:tcPr>
            <w:tcW w:w="1238" w:type="dxa"/>
            <w:vAlign w:val="center"/>
          </w:tcPr>
          <w:p w:rsidR="00AC48F2" w:rsidRPr="00AC48F2" w:rsidRDefault="00AC48F2" w:rsidP="00AC48F2">
            <w:pPr>
              <w:ind w:left="-123" w:right="-108"/>
              <w:jc w:val="center"/>
            </w:pPr>
            <w:r w:rsidRPr="00AC48F2">
              <w:t>Санкция по КоАП</w:t>
            </w:r>
          </w:p>
        </w:tc>
        <w:tc>
          <w:tcPr>
            <w:tcW w:w="1232" w:type="dxa"/>
          </w:tcPr>
          <w:p w:rsidR="00AC48F2" w:rsidRPr="00AC48F2" w:rsidRDefault="00AC48F2" w:rsidP="00AC48F2">
            <w:pPr>
              <w:jc w:val="center"/>
            </w:pPr>
            <w:r w:rsidRPr="00AC48F2">
              <w:t>201</w:t>
            </w:r>
            <w:r w:rsidRPr="00AC48F2">
              <w:rPr>
                <w:lang w:val="en-US"/>
              </w:rPr>
              <w:t>9</w:t>
            </w:r>
            <w:r w:rsidRPr="00AC48F2">
              <w:t xml:space="preserve"> год, </w:t>
            </w:r>
          </w:p>
          <w:p w:rsidR="00AC48F2" w:rsidRPr="00AC48F2" w:rsidRDefault="00AC48F2" w:rsidP="00AC48F2">
            <w:pPr>
              <w:jc w:val="center"/>
            </w:pPr>
            <w:r w:rsidRPr="00AC48F2">
              <w:t>тыс. руб.</w:t>
            </w:r>
          </w:p>
        </w:tc>
        <w:tc>
          <w:tcPr>
            <w:tcW w:w="1232" w:type="dxa"/>
          </w:tcPr>
          <w:p w:rsidR="00AC48F2" w:rsidRPr="00AC48F2" w:rsidRDefault="00AC48F2" w:rsidP="00AC48F2">
            <w:pPr>
              <w:jc w:val="center"/>
            </w:pPr>
            <w:r w:rsidRPr="00AC48F2">
              <w:t>20</w:t>
            </w:r>
            <w:r w:rsidRPr="00AC48F2">
              <w:rPr>
                <w:lang w:val="en-US"/>
              </w:rPr>
              <w:t>20</w:t>
            </w:r>
            <w:r w:rsidRPr="00AC48F2">
              <w:t xml:space="preserve"> год   тыс. руб.</w:t>
            </w:r>
          </w:p>
        </w:tc>
        <w:tc>
          <w:tcPr>
            <w:tcW w:w="1386" w:type="dxa"/>
          </w:tcPr>
          <w:p w:rsidR="00AC48F2" w:rsidRPr="00AC48F2" w:rsidRDefault="00AC48F2" w:rsidP="00AC48F2">
            <w:pPr>
              <w:jc w:val="center"/>
            </w:pPr>
            <w:r w:rsidRPr="00AC48F2">
              <w:t>2021 год, тыс. руб.</w:t>
            </w:r>
          </w:p>
        </w:tc>
        <w:tc>
          <w:tcPr>
            <w:tcW w:w="1482" w:type="dxa"/>
          </w:tcPr>
          <w:p w:rsidR="00AC48F2" w:rsidRPr="00AC48F2" w:rsidRDefault="00AC48F2" w:rsidP="00AC48F2">
            <w:pPr>
              <w:jc w:val="center"/>
            </w:pPr>
            <w:r w:rsidRPr="00AC48F2">
              <w:t>Сумма прогноза на 2023 год, тыс. руб.</w:t>
            </w:r>
          </w:p>
        </w:tc>
      </w:tr>
      <w:tr w:rsidR="00AC48F2" w:rsidRPr="00AC48F2" w:rsidTr="00E01E4F">
        <w:trPr>
          <w:trHeight w:val="1723"/>
        </w:trPr>
        <w:tc>
          <w:tcPr>
            <w:tcW w:w="2452" w:type="dxa"/>
          </w:tcPr>
          <w:p w:rsidR="00AC48F2" w:rsidRPr="00AC48F2" w:rsidRDefault="00AC48F2" w:rsidP="00AC48F2">
            <w:pPr>
              <w:jc w:val="center"/>
            </w:pPr>
            <w:r w:rsidRPr="00AC48F2">
              <w:t xml:space="preserve">Административные правонарушения, предусмотренные </w:t>
            </w:r>
            <w:r w:rsidRPr="00AC48F2">
              <w:rPr>
                <w:b/>
              </w:rPr>
              <w:t xml:space="preserve">ст. </w:t>
            </w:r>
            <w:r w:rsidRPr="00AC48F2">
              <w:t>15.14 КоАП РФ в отношении должностных лиц</w:t>
            </w:r>
          </w:p>
        </w:tc>
        <w:tc>
          <w:tcPr>
            <w:tcW w:w="1238" w:type="dxa"/>
          </w:tcPr>
          <w:p w:rsidR="00AC48F2" w:rsidRPr="00AC48F2" w:rsidRDefault="00AC48F2" w:rsidP="00AC48F2">
            <w:pPr>
              <w:jc w:val="center"/>
            </w:pPr>
            <w:r w:rsidRPr="00AC48F2">
              <w:rPr>
                <w:color w:val="000000"/>
              </w:rPr>
              <w:t>от 5 до 25% от суммы нарушений</w:t>
            </w:r>
            <w:r w:rsidRPr="00AC48F2">
              <w:t>.</w:t>
            </w:r>
          </w:p>
        </w:tc>
        <w:tc>
          <w:tcPr>
            <w:tcW w:w="1232" w:type="dxa"/>
          </w:tcPr>
          <w:p w:rsidR="00AC48F2" w:rsidRPr="00AC48F2" w:rsidRDefault="00AC48F2" w:rsidP="00AC48F2">
            <w:pPr>
              <w:jc w:val="center"/>
            </w:pPr>
            <w:r w:rsidRPr="00AC48F2">
              <w:t>4,</w:t>
            </w:r>
            <w:r w:rsidRPr="00AC48F2">
              <w:rPr>
                <w:lang w:val="en-US"/>
              </w:rPr>
              <w:t>2</w:t>
            </w:r>
          </w:p>
        </w:tc>
        <w:tc>
          <w:tcPr>
            <w:tcW w:w="1232" w:type="dxa"/>
          </w:tcPr>
          <w:p w:rsidR="00AC48F2" w:rsidRPr="00AC48F2" w:rsidRDefault="00AC48F2" w:rsidP="00AC48F2">
            <w:pPr>
              <w:jc w:val="center"/>
            </w:pPr>
            <w:r w:rsidRPr="00AC48F2">
              <w:rPr>
                <w:lang w:val="en-US"/>
              </w:rPr>
              <w:t>16</w:t>
            </w:r>
            <w:r w:rsidRPr="00AC48F2">
              <w:t>,0</w:t>
            </w:r>
          </w:p>
        </w:tc>
        <w:tc>
          <w:tcPr>
            <w:tcW w:w="1386" w:type="dxa"/>
          </w:tcPr>
          <w:p w:rsidR="00AC48F2" w:rsidRPr="00AC48F2" w:rsidRDefault="00AC48F2" w:rsidP="00AC48F2">
            <w:pPr>
              <w:jc w:val="center"/>
            </w:pPr>
            <w:r w:rsidRPr="00AC48F2">
              <w:t>0,0</w:t>
            </w:r>
          </w:p>
        </w:tc>
        <w:tc>
          <w:tcPr>
            <w:tcW w:w="1482" w:type="dxa"/>
          </w:tcPr>
          <w:p w:rsidR="00AC48F2" w:rsidRPr="00AC48F2" w:rsidRDefault="00AC48F2" w:rsidP="00AC48F2">
            <w:pPr>
              <w:jc w:val="center"/>
            </w:pPr>
            <w:r w:rsidRPr="00AC48F2">
              <w:t>6,7</w:t>
            </w:r>
          </w:p>
        </w:tc>
      </w:tr>
    </w:tbl>
    <w:p w:rsidR="00AC48F2" w:rsidRPr="00AC48F2" w:rsidRDefault="00AC48F2" w:rsidP="00AC48F2">
      <w:pPr>
        <w:ind w:firstLine="709"/>
        <w:jc w:val="both"/>
        <w:rPr>
          <w:sz w:val="28"/>
          <w:szCs w:val="28"/>
        </w:rPr>
      </w:pPr>
      <w:r w:rsidRPr="00AC48F2">
        <w:rPr>
          <w:sz w:val="28"/>
          <w:szCs w:val="28"/>
        </w:rPr>
        <w:t>Прогноз на 2024 - 2025 годы принимается равным прогнозу на 2023 год и составляет 6,7 тыс. руб. ежегодно.</w:t>
      </w:r>
    </w:p>
    <w:p w:rsidR="00AC48F2" w:rsidRPr="00AC48F2" w:rsidRDefault="00AC48F2" w:rsidP="00AC48F2">
      <w:pPr>
        <w:ind w:firstLine="709"/>
        <w:jc w:val="both"/>
        <w:rPr>
          <w:b/>
          <w:sz w:val="28"/>
          <w:szCs w:val="28"/>
        </w:rPr>
      </w:pPr>
      <w:r w:rsidRPr="00AC48F2">
        <w:rPr>
          <w:b/>
          <w:sz w:val="28"/>
          <w:szCs w:val="28"/>
        </w:rPr>
        <w:t>Прогноз на 2023 год –6,7 тыс. руб., прогноз на 2024 год –6,7 тыс. руб., прогноз на 2025 год –6,7 тыс. руб.</w:t>
      </w:r>
    </w:p>
    <w:p w:rsidR="00AC48F2" w:rsidRPr="00AC48F2" w:rsidRDefault="00AC48F2" w:rsidP="00AC48F2">
      <w:pPr>
        <w:ind w:firstLine="709"/>
        <w:jc w:val="both"/>
        <w:rPr>
          <w:sz w:val="28"/>
          <w:szCs w:val="28"/>
        </w:rPr>
      </w:pPr>
      <w:r w:rsidRPr="00AC48F2">
        <w:rPr>
          <w:sz w:val="28"/>
          <w:szCs w:val="28"/>
        </w:rPr>
        <w:t xml:space="preserve">11.4 </w:t>
      </w:r>
      <w:r w:rsidRPr="00AC48F2">
        <w:rPr>
          <w:b/>
          <w:sz w:val="28"/>
          <w:szCs w:val="28"/>
        </w:rPr>
        <w:t>КБК 332 1 16 01156 01 0000 140</w:t>
      </w:r>
      <w:r w:rsidRPr="00AC48F2">
        <w:rPr>
          <w:sz w:val="28"/>
          <w:szCs w:val="28"/>
        </w:rPr>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субъекта Российской Федерации.</w:t>
      </w:r>
    </w:p>
    <w:p w:rsidR="00AC48F2" w:rsidRPr="00AC48F2" w:rsidRDefault="00AC48F2" w:rsidP="00AC48F2">
      <w:pPr>
        <w:ind w:firstLine="709"/>
        <w:jc w:val="both"/>
        <w:rPr>
          <w:b/>
          <w:sz w:val="28"/>
          <w:szCs w:val="28"/>
        </w:rPr>
      </w:pPr>
      <w:r w:rsidRPr="00AC48F2">
        <w:rPr>
          <w:b/>
          <w:sz w:val="28"/>
          <w:szCs w:val="28"/>
        </w:rPr>
        <w:t>Главный администратор доходов - Министерство Тверской области по обеспечению контрольных функций.</w:t>
      </w:r>
    </w:p>
    <w:p w:rsidR="00AC48F2" w:rsidRPr="00AC48F2" w:rsidRDefault="00AC48F2" w:rsidP="00AC48F2">
      <w:pPr>
        <w:ind w:firstLine="709"/>
        <w:jc w:val="both"/>
        <w:rPr>
          <w:sz w:val="28"/>
          <w:szCs w:val="28"/>
        </w:rPr>
      </w:pPr>
      <w:r w:rsidRPr="00AC48F2">
        <w:rPr>
          <w:sz w:val="28"/>
          <w:szCs w:val="28"/>
        </w:rPr>
        <w:t>Расчет произведен в соответствии с методикой, утвержденной приказом Министерства Тверской области по обеспечению контрольных функций от 26.09.2022 № 926 «Об утверждении методики прогнозирования поступлений доходов в областной бюджет Тверской области и местные бюджеты муниципальных образований Тверской области».</w:t>
      </w:r>
    </w:p>
    <w:p w:rsidR="00AC48F2" w:rsidRPr="00AC48F2" w:rsidRDefault="00AC48F2" w:rsidP="00AC48F2">
      <w:pPr>
        <w:ind w:firstLine="360"/>
        <w:jc w:val="both"/>
        <w:rPr>
          <w:sz w:val="28"/>
          <w:szCs w:val="28"/>
        </w:rPr>
      </w:pPr>
      <w:r w:rsidRPr="00AC48F2">
        <w:rPr>
          <w:sz w:val="28"/>
          <w:szCs w:val="28"/>
        </w:rPr>
        <w:t xml:space="preserve">     В соответствии со статьями 23.7.1 и 28.3 КоАП РФ должностные лица Управления финансово-бюджетного надзора и контроля Министерства Тверской области по обеспечению контрольных функций уполномочены составлять протоколы об административных правонарушениях, по статьям 15.1, 15.3, 15.6 КоАП РФ.</w:t>
      </w:r>
    </w:p>
    <w:p w:rsidR="00AC48F2" w:rsidRPr="00AC48F2" w:rsidRDefault="00AC48F2" w:rsidP="00AC48F2">
      <w:pPr>
        <w:ind w:firstLine="709"/>
        <w:jc w:val="both"/>
        <w:rPr>
          <w:sz w:val="28"/>
          <w:szCs w:val="28"/>
        </w:rPr>
      </w:pPr>
      <w:r w:rsidRPr="00AC48F2">
        <w:rPr>
          <w:sz w:val="28"/>
          <w:szCs w:val="28"/>
        </w:rPr>
        <w:t>Прогноз поступлений денежных взысканий (штрафов) на 2023 год и на плановый период 2024-2025 годов в доход областного бюджета Тверской области определены методом прямого расчета, основанного на  использовании среднего количества нарушений за 3 года, ответственность за которые предусмотрена соответствующими статьями КоАП РФ и размера штрафов.</w:t>
      </w:r>
    </w:p>
    <w:p w:rsidR="00AC48F2" w:rsidRPr="00AC48F2" w:rsidRDefault="00AC48F2" w:rsidP="00AC48F2">
      <w:pPr>
        <w:ind w:firstLine="360"/>
        <w:jc w:val="both"/>
        <w:rPr>
          <w:sz w:val="28"/>
          <w:szCs w:val="28"/>
        </w:rPr>
      </w:pPr>
      <w:r w:rsidRPr="00AC48F2">
        <w:rPr>
          <w:sz w:val="28"/>
          <w:szCs w:val="28"/>
        </w:rPr>
        <w:t>Расчет прогноза на 2023-2025 годы представлен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67"/>
        <w:gridCol w:w="338"/>
        <w:gridCol w:w="338"/>
        <w:gridCol w:w="339"/>
        <w:gridCol w:w="900"/>
        <w:gridCol w:w="900"/>
        <w:gridCol w:w="20"/>
        <w:gridCol w:w="880"/>
        <w:gridCol w:w="900"/>
        <w:gridCol w:w="63"/>
        <w:gridCol w:w="837"/>
        <w:gridCol w:w="864"/>
        <w:gridCol w:w="36"/>
        <w:gridCol w:w="900"/>
        <w:gridCol w:w="900"/>
      </w:tblGrid>
      <w:tr w:rsidR="00AC48F2" w:rsidRPr="00AC48F2" w:rsidTr="00E01E4F">
        <w:trPr>
          <w:trHeight w:val="735"/>
        </w:trPr>
        <w:tc>
          <w:tcPr>
            <w:tcW w:w="562" w:type="dxa"/>
            <w:vMerge w:val="restart"/>
            <w:shd w:val="clear" w:color="auto" w:fill="auto"/>
            <w:hideMark/>
          </w:tcPr>
          <w:p w:rsidR="00AC48F2" w:rsidRPr="00AC48F2" w:rsidRDefault="00AC48F2" w:rsidP="00AC48F2">
            <w:pPr>
              <w:jc w:val="center"/>
              <w:rPr>
                <w:bCs/>
                <w:sz w:val="18"/>
                <w:szCs w:val="18"/>
              </w:rPr>
            </w:pPr>
            <w:bookmarkStart w:id="23" w:name="RANGE!A5:M12"/>
            <w:r w:rsidRPr="00AC48F2">
              <w:rPr>
                <w:bCs/>
                <w:sz w:val="18"/>
                <w:szCs w:val="18"/>
              </w:rPr>
              <w:t xml:space="preserve"> Статья, пункт</w:t>
            </w:r>
            <w:bookmarkEnd w:id="23"/>
            <w:r w:rsidRPr="00AC48F2">
              <w:rPr>
                <w:bCs/>
                <w:sz w:val="18"/>
                <w:szCs w:val="18"/>
              </w:rPr>
              <w:t xml:space="preserve"> КоАП РФ</w:t>
            </w:r>
          </w:p>
        </w:tc>
        <w:tc>
          <w:tcPr>
            <w:tcW w:w="567" w:type="dxa"/>
            <w:vMerge w:val="restart"/>
            <w:shd w:val="clear" w:color="auto" w:fill="auto"/>
            <w:hideMark/>
          </w:tcPr>
          <w:p w:rsidR="00AC48F2" w:rsidRPr="00AC48F2" w:rsidRDefault="00AC48F2" w:rsidP="00AC48F2">
            <w:pPr>
              <w:jc w:val="center"/>
              <w:rPr>
                <w:bCs/>
                <w:sz w:val="18"/>
                <w:szCs w:val="18"/>
              </w:rPr>
            </w:pPr>
            <w:r w:rsidRPr="00AC48F2">
              <w:rPr>
                <w:bCs/>
                <w:sz w:val="18"/>
                <w:szCs w:val="18"/>
              </w:rPr>
              <w:t>Размер штрафа, тыс.</w:t>
            </w:r>
          </w:p>
          <w:p w:rsidR="00AC48F2" w:rsidRPr="00AC48F2" w:rsidRDefault="00AC48F2" w:rsidP="00AC48F2">
            <w:pPr>
              <w:jc w:val="center"/>
              <w:rPr>
                <w:bCs/>
                <w:sz w:val="18"/>
                <w:szCs w:val="18"/>
              </w:rPr>
            </w:pPr>
            <w:r w:rsidRPr="00AC48F2">
              <w:rPr>
                <w:bCs/>
                <w:sz w:val="18"/>
                <w:szCs w:val="18"/>
              </w:rPr>
              <w:t>руб</w:t>
            </w:r>
          </w:p>
        </w:tc>
        <w:tc>
          <w:tcPr>
            <w:tcW w:w="1015" w:type="dxa"/>
            <w:gridSpan w:val="3"/>
            <w:shd w:val="clear" w:color="auto" w:fill="auto"/>
            <w:hideMark/>
          </w:tcPr>
          <w:p w:rsidR="00AC48F2" w:rsidRPr="00AC48F2" w:rsidRDefault="00AC48F2" w:rsidP="00AC48F2">
            <w:pPr>
              <w:jc w:val="center"/>
              <w:rPr>
                <w:bCs/>
                <w:sz w:val="18"/>
                <w:szCs w:val="18"/>
              </w:rPr>
            </w:pPr>
            <w:r w:rsidRPr="00AC48F2">
              <w:rPr>
                <w:bCs/>
                <w:sz w:val="18"/>
                <w:szCs w:val="18"/>
              </w:rPr>
              <w:t>Количество вынесенных постановлений, шт.</w:t>
            </w:r>
          </w:p>
        </w:tc>
        <w:tc>
          <w:tcPr>
            <w:tcW w:w="1820" w:type="dxa"/>
            <w:gridSpan w:val="3"/>
            <w:shd w:val="clear" w:color="auto" w:fill="auto"/>
            <w:vAlign w:val="center"/>
            <w:hideMark/>
          </w:tcPr>
          <w:p w:rsidR="00AC48F2" w:rsidRPr="00AC48F2" w:rsidRDefault="00AC48F2" w:rsidP="00AC48F2">
            <w:pPr>
              <w:jc w:val="center"/>
              <w:rPr>
                <w:bCs/>
                <w:sz w:val="18"/>
                <w:szCs w:val="18"/>
              </w:rPr>
            </w:pPr>
            <w:r w:rsidRPr="00AC48F2">
              <w:rPr>
                <w:bCs/>
                <w:sz w:val="18"/>
                <w:szCs w:val="18"/>
              </w:rPr>
              <w:t>2022 год</w:t>
            </w:r>
          </w:p>
        </w:tc>
        <w:tc>
          <w:tcPr>
            <w:tcW w:w="1843" w:type="dxa"/>
            <w:gridSpan w:val="3"/>
            <w:shd w:val="clear" w:color="auto" w:fill="auto"/>
            <w:vAlign w:val="center"/>
            <w:hideMark/>
          </w:tcPr>
          <w:p w:rsidR="00AC48F2" w:rsidRPr="00AC48F2" w:rsidRDefault="00AC48F2" w:rsidP="00AC48F2">
            <w:pPr>
              <w:jc w:val="center"/>
              <w:rPr>
                <w:bCs/>
                <w:sz w:val="18"/>
                <w:szCs w:val="18"/>
              </w:rPr>
            </w:pPr>
            <w:r w:rsidRPr="00AC48F2">
              <w:rPr>
                <w:bCs/>
                <w:sz w:val="18"/>
                <w:szCs w:val="18"/>
              </w:rPr>
              <w:t>2023 год</w:t>
            </w:r>
          </w:p>
        </w:tc>
        <w:tc>
          <w:tcPr>
            <w:tcW w:w="1701" w:type="dxa"/>
            <w:gridSpan w:val="2"/>
            <w:shd w:val="clear" w:color="auto" w:fill="auto"/>
            <w:vAlign w:val="center"/>
            <w:hideMark/>
          </w:tcPr>
          <w:p w:rsidR="00AC48F2" w:rsidRPr="00AC48F2" w:rsidRDefault="00AC48F2" w:rsidP="00AC48F2">
            <w:pPr>
              <w:jc w:val="center"/>
              <w:rPr>
                <w:bCs/>
                <w:sz w:val="18"/>
                <w:szCs w:val="18"/>
              </w:rPr>
            </w:pPr>
            <w:r w:rsidRPr="00AC48F2">
              <w:rPr>
                <w:bCs/>
                <w:sz w:val="18"/>
                <w:szCs w:val="18"/>
              </w:rPr>
              <w:t>2024 год</w:t>
            </w:r>
          </w:p>
        </w:tc>
        <w:tc>
          <w:tcPr>
            <w:tcW w:w="1836" w:type="dxa"/>
            <w:gridSpan w:val="3"/>
            <w:shd w:val="clear" w:color="auto" w:fill="auto"/>
            <w:vAlign w:val="center"/>
            <w:hideMark/>
          </w:tcPr>
          <w:p w:rsidR="00AC48F2" w:rsidRPr="00AC48F2" w:rsidRDefault="00AC48F2" w:rsidP="00AC48F2">
            <w:pPr>
              <w:jc w:val="center"/>
              <w:rPr>
                <w:bCs/>
                <w:sz w:val="18"/>
                <w:szCs w:val="18"/>
              </w:rPr>
            </w:pPr>
            <w:r w:rsidRPr="00AC48F2">
              <w:rPr>
                <w:bCs/>
                <w:sz w:val="18"/>
                <w:szCs w:val="18"/>
              </w:rPr>
              <w:t>2025 год</w:t>
            </w:r>
          </w:p>
        </w:tc>
      </w:tr>
      <w:tr w:rsidR="00AC48F2" w:rsidRPr="00AC48F2" w:rsidTr="00E01E4F">
        <w:trPr>
          <w:trHeight w:val="1200"/>
        </w:trPr>
        <w:tc>
          <w:tcPr>
            <w:tcW w:w="562" w:type="dxa"/>
            <w:vMerge/>
            <w:hideMark/>
          </w:tcPr>
          <w:p w:rsidR="00AC48F2" w:rsidRPr="00AC48F2" w:rsidRDefault="00AC48F2" w:rsidP="00AC48F2">
            <w:pPr>
              <w:jc w:val="center"/>
              <w:rPr>
                <w:bCs/>
                <w:sz w:val="18"/>
                <w:szCs w:val="18"/>
              </w:rPr>
            </w:pPr>
          </w:p>
        </w:tc>
        <w:tc>
          <w:tcPr>
            <w:tcW w:w="567" w:type="dxa"/>
            <w:vMerge/>
            <w:hideMark/>
          </w:tcPr>
          <w:p w:rsidR="00AC48F2" w:rsidRPr="00AC48F2" w:rsidRDefault="00AC48F2" w:rsidP="00AC48F2">
            <w:pPr>
              <w:jc w:val="center"/>
              <w:rPr>
                <w:bCs/>
                <w:sz w:val="18"/>
                <w:szCs w:val="18"/>
              </w:rPr>
            </w:pPr>
          </w:p>
        </w:tc>
        <w:tc>
          <w:tcPr>
            <w:tcW w:w="338" w:type="dxa"/>
            <w:shd w:val="clear" w:color="auto" w:fill="auto"/>
            <w:hideMark/>
          </w:tcPr>
          <w:p w:rsidR="00AC48F2" w:rsidRPr="00AC48F2" w:rsidRDefault="00AC48F2" w:rsidP="00AC48F2">
            <w:pPr>
              <w:jc w:val="center"/>
              <w:rPr>
                <w:bCs/>
                <w:sz w:val="18"/>
                <w:szCs w:val="18"/>
              </w:rPr>
            </w:pPr>
            <w:r w:rsidRPr="00AC48F2">
              <w:rPr>
                <w:bCs/>
                <w:sz w:val="18"/>
                <w:szCs w:val="18"/>
              </w:rPr>
              <w:t>2019</w:t>
            </w:r>
          </w:p>
        </w:tc>
        <w:tc>
          <w:tcPr>
            <w:tcW w:w="338" w:type="dxa"/>
            <w:shd w:val="clear" w:color="auto" w:fill="auto"/>
            <w:hideMark/>
          </w:tcPr>
          <w:p w:rsidR="00AC48F2" w:rsidRPr="00AC48F2" w:rsidRDefault="00AC48F2" w:rsidP="00AC48F2">
            <w:pPr>
              <w:jc w:val="center"/>
              <w:rPr>
                <w:bCs/>
                <w:sz w:val="18"/>
                <w:szCs w:val="18"/>
              </w:rPr>
            </w:pPr>
            <w:r w:rsidRPr="00AC48F2">
              <w:rPr>
                <w:bCs/>
                <w:sz w:val="18"/>
                <w:szCs w:val="18"/>
              </w:rPr>
              <w:t>2020</w:t>
            </w:r>
          </w:p>
        </w:tc>
        <w:tc>
          <w:tcPr>
            <w:tcW w:w="339" w:type="dxa"/>
            <w:shd w:val="clear" w:color="auto" w:fill="auto"/>
            <w:hideMark/>
          </w:tcPr>
          <w:p w:rsidR="00AC48F2" w:rsidRPr="00AC48F2" w:rsidRDefault="00AC48F2" w:rsidP="00AC48F2">
            <w:pPr>
              <w:jc w:val="center"/>
              <w:rPr>
                <w:bCs/>
                <w:sz w:val="18"/>
                <w:szCs w:val="18"/>
              </w:rPr>
            </w:pPr>
            <w:r w:rsidRPr="00AC48F2">
              <w:rPr>
                <w:bCs/>
                <w:sz w:val="18"/>
                <w:szCs w:val="18"/>
              </w:rPr>
              <w:t>2021</w:t>
            </w:r>
          </w:p>
        </w:tc>
        <w:tc>
          <w:tcPr>
            <w:tcW w:w="900" w:type="dxa"/>
            <w:shd w:val="clear" w:color="auto" w:fill="auto"/>
            <w:hideMark/>
          </w:tcPr>
          <w:p w:rsidR="00AC48F2" w:rsidRPr="00AC48F2" w:rsidRDefault="00AC48F2" w:rsidP="00AC48F2">
            <w:pPr>
              <w:jc w:val="center"/>
              <w:rPr>
                <w:bCs/>
                <w:sz w:val="18"/>
                <w:szCs w:val="18"/>
              </w:rPr>
            </w:pPr>
            <w:r w:rsidRPr="00AC48F2">
              <w:rPr>
                <w:bCs/>
                <w:sz w:val="18"/>
                <w:szCs w:val="18"/>
              </w:rPr>
              <w:t>Количество, шт.(ст.3+ст.4+ст.5)/3</w:t>
            </w:r>
          </w:p>
        </w:tc>
        <w:tc>
          <w:tcPr>
            <w:tcW w:w="900" w:type="dxa"/>
            <w:shd w:val="clear" w:color="auto" w:fill="auto"/>
            <w:hideMark/>
          </w:tcPr>
          <w:p w:rsidR="00AC48F2" w:rsidRPr="00AC48F2" w:rsidRDefault="00AC48F2" w:rsidP="00AC48F2">
            <w:pPr>
              <w:jc w:val="center"/>
              <w:rPr>
                <w:bCs/>
                <w:sz w:val="18"/>
                <w:szCs w:val="18"/>
              </w:rPr>
            </w:pPr>
            <w:r w:rsidRPr="00AC48F2">
              <w:rPr>
                <w:bCs/>
                <w:sz w:val="18"/>
                <w:szCs w:val="18"/>
              </w:rPr>
              <w:t>Сумма, тыс. руб.(ст.6хст.2)</w:t>
            </w:r>
          </w:p>
        </w:tc>
        <w:tc>
          <w:tcPr>
            <w:tcW w:w="900" w:type="dxa"/>
            <w:gridSpan w:val="2"/>
            <w:shd w:val="clear" w:color="auto" w:fill="auto"/>
            <w:hideMark/>
          </w:tcPr>
          <w:p w:rsidR="00AC48F2" w:rsidRPr="00AC48F2" w:rsidRDefault="00AC48F2" w:rsidP="00AC48F2">
            <w:pPr>
              <w:jc w:val="center"/>
              <w:rPr>
                <w:bCs/>
                <w:sz w:val="18"/>
                <w:szCs w:val="18"/>
              </w:rPr>
            </w:pPr>
            <w:r w:rsidRPr="00AC48F2">
              <w:rPr>
                <w:bCs/>
                <w:sz w:val="18"/>
                <w:szCs w:val="18"/>
              </w:rPr>
              <w:t>Количество, шт.(ст.4+ст.5+ст.6)/3</w:t>
            </w:r>
          </w:p>
        </w:tc>
        <w:tc>
          <w:tcPr>
            <w:tcW w:w="900" w:type="dxa"/>
            <w:shd w:val="clear" w:color="auto" w:fill="auto"/>
            <w:hideMark/>
          </w:tcPr>
          <w:p w:rsidR="00AC48F2" w:rsidRPr="00AC48F2" w:rsidRDefault="00AC48F2" w:rsidP="00AC48F2">
            <w:pPr>
              <w:jc w:val="center"/>
              <w:rPr>
                <w:bCs/>
                <w:sz w:val="18"/>
                <w:szCs w:val="18"/>
              </w:rPr>
            </w:pPr>
            <w:r w:rsidRPr="00AC48F2">
              <w:rPr>
                <w:bCs/>
                <w:sz w:val="18"/>
                <w:szCs w:val="18"/>
              </w:rPr>
              <w:t>Сумма, тыс. руб.(ст.8хст.2)</w:t>
            </w:r>
          </w:p>
        </w:tc>
        <w:tc>
          <w:tcPr>
            <w:tcW w:w="900" w:type="dxa"/>
            <w:gridSpan w:val="2"/>
            <w:shd w:val="clear" w:color="auto" w:fill="auto"/>
            <w:hideMark/>
          </w:tcPr>
          <w:p w:rsidR="00AC48F2" w:rsidRPr="00AC48F2" w:rsidRDefault="00AC48F2" w:rsidP="00AC48F2">
            <w:pPr>
              <w:jc w:val="center"/>
              <w:rPr>
                <w:bCs/>
                <w:sz w:val="18"/>
                <w:szCs w:val="18"/>
              </w:rPr>
            </w:pPr>
            <w:r w:rsidRPr="00AC48F2">
              <w:rPr>
                <w:bCs/>
                <w:sz w:val="18"/>
                <w:szCs w:val="18"/>
              </w:rPr>
              <w:t>Количество, шт.(ст.5+ст.6+ст.8)/3</w:t>
            </w:r>
          </w:p>
        </w:tc>
        <w:tc>
          <w:tcPr>
            <w:tcW w:w="900" w:type="dxa"/>
            <w:gridSpan w:val="2"/>
            <w:shd w:val="clear" w:color="auto" w:fill="auto"/>
            <w:hideMark/>
          </w:tcPr>
          <w:p w:rsidR="00AC48F2" w:rsidRPr="00AC48F2" w:rsidRDefault="00AC48F2" w:rsidP="00AC48F2">
            <w:pPr>
              <w:jc w:val="center"/>
              <w:rPr>
                <w:bCs/>
                <w:sz w:val="18"/>
                <w:szCs w:val="18"/>
              </w:rPr>
            </w:pPr>
            <w:r w:rsidRPr="00AC48F2">
              <w:rPr>
                <w:bCs/>
                <w:sz w:val="18"/>
                <w:szCs w:val="18"/>
              </w:rPr>
              <w:t>Сумма, тыс. руб.(ст.10хст.2)</w:t>
            </w:r>
          </w:p>
        </w:tc>
        <w:tc>
          <w:tcPr>
            <w:tcW w:w="900" w:type="dxa"/>
            <w:shd w:val="clear" w:color="auto" w:fill="auto"/>
            <w:hideMark/>
          </w:tcPr>
          <w:p w:rsidR="00AC48F2" w:rsidRPr="00AC48F2" w:rsidRDefault="00AC48F2" w:rsidP="00AC48F2">
            <w:pPr>
              <w:jc w:val="center"/>
              <w:rPr>
                <w:bCs/>
                <w:sz w:val="18"/>
                <w:szCs w:val="18"/>
              </w:rPr>
            </w:pPr>
            <w:r w:rsidRPr="00AC48F2">
              <w:rPr>
                <w:bCs/>
                <w:sz w:val="18"/>
                <w:szCs w:val="18"/>
              </w:rPr>
              <w:t>Количество, шт.(ст.6+ст.8+ст.10)/3</w:t>
            </w:r>
          </w:p>
        </w:tc>
        <w:tc>
          <w:tcPr>
            <w:tcW w:w="900" w:type="dxa"/>
            <w:shd w:val="clear" w:color="auto" w:fill="auto"/>
            <w:hideMark/>
          </w:tcPr>
          <w:p w:rsidR="00AC48F2" w:rsidRPr="00AC48F2" w:rsidRDefault="00AC48F2" w:rsidP="00AC48F2">
            <w:pPr>
              <w:jc w:val="center"/>
              <w:rPr>
                <w:bCs/>
                <w:sz w:val="18"/>
                <w:szCs w:val="18"/>
              </w:rPr>
            </w:pPr>
            <w:r w:rsidRPr="00AC48F2">
              <w:rPr>
                <w:bCs/>
                <w:sz w:val="18"/>
                <w:szCs w:val="18"/>
              </w:rPr>
              <w:t>Сумма, тыс. руб.(ст.12хст.2)</w:t>
            </w:r>
          </w:p>
        </w:tc>
      </w:tr>
      <w:tr w:rsidR="00AC48F2" w:rsidRPr="00AC48F2" w:rsidTr="00E01E4F">
        <w:trPr>
          <w:trHeight w:val="270"/>
        </w:trPr>
        <w:tc>
          <w:tcPr>
            <w:tcW w:w="562" w:type="dxa"/>
            <w:shd w:val="clear" w:color="auto" w:fill="auto"/>
            <w:noWrap/>
            <w:hideMark/>
          </w:tcPr>
          <w:p w:rsidR="00AC48F2" w:rsidRPr="00AC48F2" w:rsidRDefault="00AC48F2" w:rsidP="00AC48F2">
            <w:pPr>
              <w:jc w:val="center"/>
              <w:rPr>
                <w:b/>
                <w:bCs/>
                <w:sz w:val="18"/>
                <w:szCs w:val="18"/>
              </w:rPr>
            </w:pPr>
            <w:r w:rsidRPr="00AC48F2">
              <w:rPr>
                <w:b/>
                <w:bCs/>
                <w:sz w:val="18"/>
                <w:szCs w:val="18"/>
              </w:rPr>
              <w:t>1</w:t>
            </w:r>
          </w:p>
        </w:tc>
        <w:tc>
          <w:tcPr>
            <w:tcW w:w="567" w:type="dxa"/>
            <w:shd w:val="clear" w:color="auto" w:fill="auto"/>
            <w:noWrap/>
            <w:hideMark/>
          </w:tcPr>
          <w:p w:rsidR="00AC48F2" w:rsidRPr="00AC48F2" w:rsidRDefault="00AC48F2" w:rsidP="00AC48F2">
            <w:pPr>
              <w:jc w:val="center"/>
              <w:rPr>
                <w:b/>
                <w:bCs/>
                <w:sz w:val="18"/>
                <w:szCs w:val="18"/>
              </w:rPr>
            </w:pPr>
            <w:r w:rsidRPr="00AC48F2">
              <w:rPr>
                <w:b/>
                <w:bCs/>
                <w:sz w:val="18"/>
                <w:szCs w:val="18"/>
              </w:rPr>
              <w:t>2</w:t>
            </w:r>
          </w:p>
        </w:tc>
        <w:tc>
          <w:tcPr>
            <w:tcW w:w="338" w:type="dxa"/>
            <w:shd w:val="clear" w:color="auto" w:fill="auto"/>
            <w:noWrap/>
            <w:hideMark/>
          </w:tcPr>
          <w:p w:rsidR="00AC48F2" w:rsidRPr="00AC48F2" w:rsidRDefault="00AC48F2" w:rsidP="00AC48F2">
            <w:pPr>
              <w:jc w:val="center"/>
              <w:rPr>
                <w:b/>
                <w:bCs/>
                <w:sz w:val="18"/>
                <w:szCs w:val="18"/>
              </w:rPr>
            </w:pPr>
            <w:r w:rsidRPr="00AC48F2">
              <w:rPr>
                <w:b/>
                <w:bCs/>
                <w:sz w:val="18"/>
                <w:szCs w:val="18"/>
              </w:rPr>
              <w:t>3</w:t>
            </w:r>
          </w:p>
        </w:tc>
        <w:tc>
          <w:tcPr>
            <w:tcW w:w="338" w:type="dxa"/>
            <w:shd w:val="clear" w:color="auto" w:fill="auto"/>
            <w:noWrap/>
            <w:hideMark/>
          </w:tcPr>
          <w:p w:rsidR="00AC48F2" w:rsidRPr="00AC48F2" w:rsidRDefault="00AC48F2" w:rsidP="00AC48F2">
            <w:pPr>
              <w:jc w:val="center"/>
              <w:rPr>
                <w:b/>
                <w:bCs/>
                <w:sz w:val="18"/>
                <w:szCs w:val="18"/>
              </w:rPr>
            </w:pPr>
            <w:r w:rsidRPr="00AC48F2">
              <w:rPr>
                <w:b/>
                <w:bCs/>
                <w:sz w:val="18"/>
                <w:szCs w:val="18"/>
              </w:rPr>
              <w:t>4</w:t>
            </w:r>
          </w:p>
        </w:tc>
        <w:tc>
          <w:tcPr>
            <w:tcW w:w="339" w:type="dxa"/>
            <w:shd w:val="clear" w:color="auto" w:fill="auto"/>
            <w:noWrap/>
            <w:hideMark/>
          </w:tcPr>
          <w:p w:rsidR="00AC48F2" w:rsidRPr="00AC48F2" w:rsidRDefault="00AC48F2" w:rsidP="00AC48F2">
            <w:pPr>
              <w:jc w:val="center"/>
              <w:rPr>
                <w:b/>
                <w:bCs/>
                <w:sz w:val="18"/>
                <w:szCs w:val="18"/>
              </w:rPr>
            </w:pPr>
            <w:r w:rsidRPr="00AC48F2">
              <w:rPr>
                <w:b/>
                <w:bCs/>
                <w:sz w:val="18"/>
                <w:szCs w:val="18"/>
              </w:rPr>
              <w:t>5</w:t>
            </w:r>
          </w:p>
        </w:tc>
        <w:tc>
          <w:tcPr>
            <w:tcW w:w="900" w:type="dxa"/>
            <w:shd w:val="clear" w:color="auto" w:fill="auto"/>
            <w:noWrap/>
            <w:hideMark/>
          </w:tcPr>
          <w:p w:rsidR="00AC48F2" w:rsidRPr="00AC48F2" w:rsidRDefault="00AC48F2" w:rsidP="00AC48F2">
            <w:pPr>
              <w:jc w:val="center"/>
              <w:rPr>
                <w:b/>
                <w:bCs/>
                <w:sz w:val="18"/>
                <w:szCs w:val="18"/>
              </w:rPr>
            </w:pPr>
            <w:r w:rsidRPr="00AC48F2">
              <w:rPr>
                <w:b/>
                <w:bCs/>
                <w:sz w:val="18"/>
                <w:szCs w:val="18"/>
              </w:rPr>
              <w:t>6</w:t>
            </w:r>
          </w:p>
        </w:tc>
        <w:tc>
          <w:tcPr>
            <w:tcW w:w="900" w:type="dxa"/>
            <w:shd w:val="clear" w:color="auto" w:fill="auto"/>
            <w:noWrap/>
            <w:hideMark/>
          </w:tcPr>
          <w:p w:rsidR="00AC48F2" w:rsidRPr="00AC48F2" w:rsidRDefault="00AC48F2" w:rsidP="00AC48F2">
            <w:pPr>
              <w:jc w:val="center"/>
              <w:rPr>
                <w:b/>
                <w:bCs/>
                <w:sz w:val="18"/>
                <w:szCs w:val="18"/>
              </w:rPr>
            </w:pPr>
            <w:r w:rsidRPr="00AC48F2">
              <w:rPr>
                <w:b/>
                <w:bCs/>
                <w:sz w:val="18"/>
                <w:szCs w:val="18"/>
              </w:rPr>
              <w:t>7</w:t>
            </w:r>
          </w:p>
        </w:tc>
        <w:tc>
          <w:tcPr>
            <w:tcW w:w="900" w:type="dxa"/>
            <w:gridSpan w:val="2"/>
            <w:shd w:val="clear" w:color="auto" w:fill="auto"/>
            <w:noWrap/>
            <w:hideMark/>
          </w:tcPr>
          <w:p w:rsidR="00AC48F2" w:rsidRPr="00AC48F2" w:rsidRDefault="00AC48F2" w:rsidP="00AC48F2">
            <w:pPr>
              <w:jc w:val="center"/>
              <w:rPr>
                <w:b/>
                <w:bCs/>
                <w:sz w:val="18"/>
                <w:szCs w:val="18"/>
              </w:rPr>
            </w:pPr>
            <w:r w:rsidRPr="00AC48F2">
              <w:rPr>
                <w:b/>
                <w:bCs/>
                <w:sz w:val="18"/>
                <w:szCs w:val="18"/>
              </w:rPr>
              <w:t>8</w:t>
            </w:r>
          </w:p>
        </w:tc>
        <w:tc>
          <w:tcPr>
            <w:tcW w:w="900" w:type="dxa"/>
            <w:shd w:val="clear" w:color="auto" w:fill="auto"/>
            <w:noWrap/>
            <w:hideMark/>
          </w:tcPr>
          <w:p w:rsidR="00AC48F2" w:rsidRPr="00AC48F2" w:rsidRDefault="00AC48F2" w:rsidP="00AC48F2">
            <w:pPr>
              <w:jc w:val="center"/>
              <w:rPr>
                <w:b/>
                <w:bCs/>
                <w:sz w:val="18"/>
                <w:szCs w:val="18"/>
              </w:rPr>
            </w:pPr>
            <w:r w:rsidRPr="00AC48F2">
              <w:rPr>
                <w:b/>
                <w:bCs/>
                <w:sz w:val="18"/>
                <w:szCs w:val="18"/>
              </w:rPr>
              <w:t>9</w:t>
            </w:r>
          </w:p>
        </w:tc>
        <w:tc>
          <w:tcPr>
            <w:tcW w:w="900" w:type="dxa"/>
            <w:gridSpan w:val="2"/>
            <w:shd w:val="clear" w:color="auto" w:fill="auto"/>
            <w:noWrap/>
            <w:hideMark/>
          </w:tcPr>
          <w:p w:rsidR="00AC48F2" w:rsidRPr="00AC48F2" w:rsidRDefault="00AC48F2" w:rsidP="00AC48F2">
            <w:pPr>
              <w:jc w:val="center"/>
              <w:rPr>
                <w:b/>
                <w:bCs/>
                <w:sz w:val="18"/>
                <w:szCs w:val="18"/>
              </w:rPr>
            </w:pPr>
            <w:r w:rsidRPr="00AC48F2">
              <w:rPr>
                <w:b/>
                <w:bCs/>
                <w:sz w:val="18"/>
                <w:szCs w:val="18"/>
              </w:rPr>
              <w:t>10</w:t>
            </w:r>
          </w:p>
        </w:tc>
        <w:tc>
          <w:tcPr>
            <w:tcW w:w="900" w:type="dxa"/>
            <w:gridSpan w:val="2"/>
            <w:shd w:val="clear" w:color="auto" w:fill="auto"/>
            <w:noWrap/>
            <w:hideMark/>
          </w:tcPr>
          <w:p w:rsidR="00AC48F2" w:rsidRPr="00AC48F2" w:rsidRDefault="00AC48F2" w:rsidP="00AC48F2">
            <w:pPr>
              <w:jc w:val="center"/>
              <w:rPr>
                <w:b/>
                <w:bCs/>
                <w:sz w:val="18"/>
                <w:szCs w:val="18"/>
              </w:rPr>
            </w:pPr>
            <w:r w:rsidRPr="00AC48F2">
              <w:rPr>
                <w:b/>
                <w:bCs/>
                <w:sz w:val="18"/>
                <w:szCs w:val="18"/>
              </w:rPr>
              <w:t>11</w:t>
            </w:r>
          </w:p>
        </w:tc>
        <w:tc>
          <w:tcPr>
            <w:tcW w:w="900" w:type="dxa"/>
            <w:shd w:val="clear" w:color="auto" w:fill="auto"/>
            <w:noWrap/>
            <w:hideMark/>
          </w:tcPr>
          <w:p w:rsidR="00AC48F2" w:rsidRPr="00AC48F2" w:rsidRDefault="00AC48F2" w:rsidP="00AC48F2">
            <w:pPr>
              <w:jc w:val="center"/>
              <w:rPr>
                <w:b/>
                <w:bCs/>
                <w:sz w:val="18"/>
                <w:szCs w:val="18"/>
              </w:rPr>
            </w:pPr>
            <w:r w:rsidRPr="00AC48F2">
              <w:rPr>
                <w:b/>
                <w:bCs/>
                <w:sz w:val="18"/>
                <w:szCs w:val="18"/>
              </w:rPr>
              <w:t>12</w:t>
            </w:r>
          </w:p>
        </w:tc>
        <w:tc>
          <w:tcPr>
            <w:tcW w:w="900" w:type="dxa"/>
            <w:shd w:val="clear" w:color="auto" w:fill="auto"/>
            <w:noWrap/>
            <w:hideMark/>
          </w:tcPr>
          <w:p w:rsidR="00AC48F2" w:rsidRPr="00AC48F2" w:rsidRDefault="00AC48F2" w:rsidP="00AC48F2">
            <w:pPr>
              <w:jc w:val="center"/>
              <w:rPr>
                <w:b/>
                <w:bCs/>
                <w:sz w:val="18"/>
                <w:szCs w:val="18"/>
              </w:rPr>
            </w:pPr>
            <w:r w:rsidRPr="00AC48F2">
              <w:rPr>
                <w:b/>
                <w:bCs/>
                <w:sz w:val="18"/>
                <w:szCs w:val="18"/>
              </w:rPr>
              <w:t>13</w:t>
            </w:r>
          </w:p>
        </w:tc>
      </w:tr>
      <w:tr w:rsidR="00AC48F2" w:rsidRPr="00AC48F2" w:rsidTr="00E01E4F">
        <w:trPr>
          <w:trHeight w:val="407"/>
        </w:trPr>
        <w:tc>
          <w:tcPr>
            <w:tcW w:w="562" w:type="dxa"/>
            <w:shd w:val="clear" w:color="auto" w:fill="auto"/>
            <w:vAlign w:val="center"/>
          </w:tcPr>
          <w:p w:rsidR="00AC48F2" w:rsidRPr="00AC48F2" w:rsidRDefault="00AC48F2" w:rsidP="00AC48F2">
            <w:pPr>
              <w:jc w:val="center"/>
              <w:rPr>
                <w:rFonts w:ascii="Arial CYR" w:hAnsi="Arial CYR" w:cs="Arial CYR"/>
                <w:sz w:val="20"/>
                <w:szCs w:val="20"/>
              </w:rPr>
            </w:pPr>
            <w:r w:rsidRPr="00AC48F2">
              <w:rPr>
                <w:sz w:val="16"/>
                <w:szCs w:val="16"/>
              </w:rPr>
              <w:t>Ст. 15.15.6</w:t>
            </w:r>
          </w:p>
        </w:tc>
        <w:tc>
          <w:tcPr>
            <w:tcW w:w="567" w:type="dxa"/>
            <w:shd w:val="clear" w:color="auto" w:fill="auto"/>
            <w:noWrap/>
            <w:vAlign w:val="center"/>
          </w:tcPr>
          <w:p w:rsidR="00AC48F2" w:rsidRPr="00AC48F2" w:rsidRDefault="00AC48F2" w:rsidP="00AC48F2">
            <w:pPr>
              <w:jc w:val="center"/>
              <w:rPr>
                <w:sz w:val="20"/>
                <w:szCs w:val="20"/>
              </w:rPr>
            </w:pPr>
            <w:r w:rsidRPr="00AC48F2">
              <w:rPr>
                <w:sz w:val="20"/>
                <w:szCs w:val="20"/>
              </w:rPr>
              <w:t>10,0</w:t>
            </w:r>
          </w:p>
        </w:tc>
        <w:tc>
          <w:tcPr>
            <w:tcW w:w="338" w:type="dxa"/>
            <w:shd w:val="clear" w:color="auto" w:fill="auto"/>
            <w:noWrap/>
            <w:vAlign w:val="center"/>
          </w:tcPr>
          <w:p w:rsidR="00AC48F2" w:rsidRPr="00AC48F2" w:rsidRDefault="00AC48F2" w:rsidP="00AC48F2">
            <w:pPr>
              <w:jc w:val="center"/>
              <w:rPr>
                <w:sz w:val="20"/>
                <w:szCs w:val="20"/>
              </w:rPr>
            </w:pPr>
            <w:r w:rsidRPr="00AC48F2">
              <w:rPr>
                <w:sz w:val="20"/>
                <w:szCs w:val="20"/>
              </w:rPr>
              <w:t>7</w:t>
            </w:r>
          </w:p>
        </w:tc>
        <w:tc>
          <w:tcPr>
            <w:tcW w:w="338" w:type="dxa"/>
            <w:shd w:val="clear" w:color="auto" w:fill="auto"/>
            <w:noWrap/>
            <w:vAlign w:val="center"/>
          </w:tcPr>
          <w:p w:rsidR="00AC48F2" w:rsidRPr="00AC48F2" w:rsidRDefault="00AC48F2" w:rsidP="00AC48F2">
            <w:pPr>
              <w:jc w:val="center"/>
              <w:rPr>
                <w:sz w:val="20"/>
                <w:szCs w:val="20"/>
              </w:rPr>
            </w:pPr>
            <w:r w:rsidRPr="00AC48F2">
              <w:rPr>
                <w:sz w:val="20"/>
                <w:szCs w:val="20"/>
              </w:rPr>
              <w:t>2</w:t>
            </w:r>
          </w:p>
        </w:tc>
        <w:tc>
          <w:tcPr>
            <w:tcW w:w="339" w:type="dxa"/>
            <w:shd w:val="clear" w:color="auto" w:fill="auto"/>
            <w:noWrap/>
            <w:vAlign w:val="center"/>
          </w:tcPr>
          <w:p w:rsidR="00AC48F2" w:rsidRPr="00AC48F2" w:rsidRDefault="00AC48F2" w:rsidP="00AC48F2">
            <w:pPr>
              <w:jc w:val="center"/>
              <w:rPr>
                <w:sz w:val="20"/>
                <w:szCs w:val="20"/>
              </w:rPr>
            </w:pPr>
            <w:r w:rsidRPr="00AC48F2">
              <w:rPr>
                <w:sz w:val="20"/>
                <w:szCs w:val="20"/>
              </w:rPr>
              <w:t>5</w:t>
            </w:r>
          </w:p>
        </w:tc>
        <w:tc>
          <w:tcPr>
            <w:tcW w:w="900" w:type="dxa"/>
            <w:shd w:val="clear" w:color="auto" w:fill="auto"/>
            <w:noWrap/>
            <w:vAlign w:val="center"/>
          </w:tcPr>
          <w:p w:rsidR="00AC48F2" w:rsidRPr="00AC48F2" w:rsidRDefault="00AC48F2" w:rsidP="00AC48F2">
            <w:pPr>
              <w:jc w:val="center"/>
              <w:rPr>
                <w:sz w:val="20"/>
                <w:szCs w:val="20"/>
              </w:rPr>
            </w:pPr>
            <w:r w:rsidRPr="00AC48F2">
              <w:rPr>
                <w:sz w:val="20"/>
                <w:szCs w:val="20"/>
              </w:rPr>
              <w:t>5</w:t>
            </w:r>
          </w:p>
        </w:tc>
        <w:tc>
          <w:tcPr>
            <w:tcW w:w="900" w:type="dxa"/>
            <w:shd w:val="clear" w:color="auto" w:fill="auto"/>
            <w:noWrap/>
            <w:vAlign w:val="center"/>
          </w:tcPr>
          <w:p w:rsidR="00AC48F2" w:rsidRPr="00AC48F2" w:rsidRDefault="00AC48F2" w:rsidP="00AC48F2">
            <w:pPr>
              <w:jc w:val="center"/>
              <w:rPr>
                <w:sz w:val="20"/>
                <w:szCs w:val="20"/>
              </w:rPr>
            </w:pPr>
            <w:r w:rsidRPr="00AC48F2">
              <w:rPr>
                <w:sz w:val="20"/>
                <w:szCs w:val="20"/>
              </w:rPr>
              <w:t>50,00</w:t>
            </w:r>
          </w:p>
        </w:tc>
        <w:tc>
          <w:tcPr>
            <w:tcW w:w="900" w:type="dxa"/>
            <w:gridSpan w:val="2"/>
            <w:shd w:val="clear" w:color="auto" w:fill="auto"/>
            <w:noWrap/>
            <w:vAlign w:val="center"/>
          </w:tcPr>
          <w:p w:rsidR="00AC48F2" w:rsidRPr="00AC48F2" w:rsidRDefault="00AC48F2" w:rsidP="00AC48F2">
            <w:pPr>
              <w:jc w:val="center"/>
              <w:rPr>
                <w:sz w:val="20"/>
                <w:szCs w:val="20"/>
              </w:rPr>
            </w:pPr>
            <w:r w:rsidRPr="00AC48F2">
              <w:rPr>
                <w:sz w:val="20"/>
                <w:szCs w:val="20"/>
              </w:rPr>
              <w:t>4</w:t>
            </w:r>
          </w:p>
        </w:tc>
        <w:tc>
          <w:tcPr>
            <w:tcW w:w="900" w:type="dxa"/>
            <w:shd w:val="clear" w:color="auto" w:fill="auto"/>
            <w:noWrap/>
            <w:vAlign w:val="center"/>
          </w:tcPr>
          <w:p w:rsidR="00AC48F2" w:rsidRPr="00AC48F2" w:rsidRDefault="00AC48F2" w:rsidP="00AC48F2">
            <w:pPr>
              <w:jc w:val="center"/>
              <w:rPr>
                <w:sz w:val="20"/>
                <w:szCs w:val="20"/>
              </w:rPr>
            </w:pPr>
            <w:r w:rsidRPr="00AC48F2">
              <w:rPr>
                <w:sz w:val="20"/>
                <w:szCs w:val="20"/>
              </w:rPr>
              <w:t>40,00</w:t>
            </w:r>
          </w:p>
        </w:tc>
        <w:tc>
          <w:tcPr>
            <w:tcW w:w="900" w:type="dxa"/>
            <w:gridSpan w:val="2"/>
            <w:shd w:val="clear" w:color="auto" w:fill="auto"/>
            <w:noWrap/>
            <w:vAlign w:val="center"/>
          </w:tcPr>
          <w:p w:rsidR="00AC48F2" w:rsidRPr="00AC48F2" w:rsidRDefault="00AC48F2" w:rsidP="00AC48F2">
            <w:pPr>
              <w:jc w:val="center"/>
              <w:rPr>
                <w:sz w:val="20"/>
                <w:szCs w:val="20"/>
              </w:rPr>
            </w:pPr>
            <w:r w:rsidRPr="00AC48F2">
              <w:rPr>
                <w:sz w:val="20"/>
                <w:szCs w:val="20"/>
              </w:rPr>
              <w:t>5</w:t>
            </w:r>
          </w:p>
        </w:tc>
        <w:tc>
          <w:tcPr>
            <w:tcW w:w="900" w:type="dxa"/>
            <w:gridSpan w:val="2"/>
            <w:shd w:val="clear" w:color="auto" w:fill="auto"/>
            <w:noWrap/>
            <w:vAlign w:val="center"/>
          </w:tcPr>
          <w:p w:rsidR="00AC48F2" w:rsidRPr="00AC48F2" w:rsidRDefault="00AC48F2" w:rsidP="00AC48F2">
            <w:pPr>
              <w:jc w:val="center"/>
              <w:rPr>
                <w:sz w:val="20"/>
                <w:szCs w:val="20"/>
              </w:rPr>
            </w:pPr>
            <w:r w:rsidRPr="00AC48F2">
              <w:rPr>
                <w:sz w:val="20"/>
                <w:szCs w:val="20"/>
              </w:rPr>
              <w:t>50,00</w:t>
            </w:r>
          </w:p>
        </w:tc>
        <w:tc>
          <w:tcPr>
            <w:tcW w:w="900" w:type="dxa"/>
            <w:shd w:val="clear" w:color="auto" w:fill="auto"/>
            <w:noWrap/>
            <w:vAlign w:val="center"/>
          </w:tcPr>
          <w:p w:rsidR="00AC48F2" w:rsidRPr="00AC48F2" w:rsidRDefault="00AC48F2" w:rsidP="00AC48F2">
            <w:pPr>
              <w:jc w:val="center"/>
              <w:rPr>
                <w:sz w:val="20"/>
                <w:szCs w:val="20"/>
              </w:rPr>
            </w:pPr>
            <w:r w:rsidRPr="00AC48F2">
              <w:rPr>
                <w:sz w:val="20"/>
                <w:szCs w:val="20"/>
              </w:rPr>
              <w:t>5</w:t>
            </w:r>
          </w:p>
        </w:tc>
        <w:tc>
          <w:tcPr>
            <w:tcW w:w="900" w:type="dxa"/>
            <w:shd w:val="clear" w:color="auto" w:fill="auto"/>
            <w:noWrap/>
            <w:vAlign w:val="center"/>
          </w:tcPr>
          <w:p w:rsidR="00AC48F2" w:rsidRPr="00AC48F2" w:rsidRDefault="00AC48F2" w:rsidP="00AC48F2">
            <w:pPr>
              <w:jc w:val="center"/>
              <w:rPr>
                <w:sz w:val="20"/>
                <w:szCs w:val="20"/>
              </w:rPr>
            </w:pPr>
            <w:r w:rsidRPr="00AC48F2">
              <w:rPr>
                <w:sz w:val="20"/>
                <w:szCs w:val="20"/>
              </w:rPr>
              <w:t>50,00</w:t>
            </w:r>
          </w:p>
        </w:tc>
      </w:tr>
      <w:tr w:rsidR="00AC48F2" w:rsidRPr="00AC48F2" w:rsidTr="00E01E4F">
        <w:trPr>
          <w:trHeight w:val="409"/>
        </w:trPr>
        <w:tc>
          <w:tcPr>
            <w:tcW w:w="562" w:type="dxa"/>
            <w:shd w:val="clear" w:color="auto" w:fill="auto"/>
            <w:vAlign w:val="bottom"/>
          </w:tcPr>
          <w:p w:rsidR="00AC48F2" w:rsidRPr="00AC48F2" w:rsidRDefault="00AC48F2" w:rsidP="00AC48F2">
            <w:pPr>
              <w:rPr>
                <w:rFonts w:ascii="Arial CYR" w:hAnsi="Arial CYR" w:cs="Arial CYR"/>
                <w:sz w:val="20"/>
                <w:szCs w:val="20"/>
              </w:rPr>
            </w:pPr>
            <w:r w:rsidRPr="00AC48F2">
              <w:rPr>
                <w:sz w:val="16"/>
                <w:szCs w:val="16"/>
              </w:rPr>
              <w:t xml:space="preserve">ч. 3 ст. 15.15.3 </w:t>
            </w:r>
          </w:p>
        </w:tc>
        <w:tc>
          <w:tcPr>
            <w:tcW w:w="567" w:type="dxa"/>
            <w:shd w:val="clear" w:color="auto" w:fill="auto"/>
            <w:noWrap/>
            <w:vAlign w:val="center"/>
          </w:tcPr>
          <w:p w:rsidR="00AC48F2" w:rsidRPr="00AC48F2" w:rsidRDefault="00AC48F2" w:rsidP="00AC48F2">
            <w:pPr>
              <w:jc w:val="center"/>
              <w:rPr>
                <w:sz w:val="20"/>
                <w:szCs w:val="20"/>
              </w:rPr>
            </w:pPr>
            <w:r w:rsidRPr="00AC48F2">
              <w:rPr>
                <w:sz w:val="20"/>
                <w:szCs w:val="20"/>
              </w:rPr>
              <w:t>10,0</w:t>
            </w:r>
          </w:p>
        </w:tc>
        <w:tc>
          <w:tcPr>
            <w:tcW w:w="338" w:type="dxa"/>
            <w:shd w:val="clear" w:color="auto" w:fill="auto"/>
            <w:noWrap/>
            <w:vAlign w:val="center"/>
          </w:tcPr>
          <w:p w:rsidR="00AC48F2" w:rsidRPr="00AC48F2" w:rsidRDefault="00AC48F2" w:rsidP="00AC48F2">
            <w:pPr>
              <w:jc w:val="center"/>
              <w:rPr>
                <w:sz w:val="20"/>
                <w:szCs w:val="20"/>
              </w:rPr>
            </w:pPr>
            <w:r w:rsidRPr="00AC48F2">
              <w:rPr>
                <w:sz w:val="20"/>
                <w:szCs w:val="20"/>
              </w:rPr>
              <w:t>5</w:t>
            </w:r>
          </w:p>
        </w:tc>
        <w:tc>
          <w:tcPr>
            <w:tcW w:w="338" w:type="dxa"/>
            <w:shd w:val="clear" w:color="auto" w:fill="auto"/>
            <w:noWrap/>
            <w:vAlign w:val="center"/>
          </w:tcPr>
          <w:p w:rsidR="00AC48F2" w:rsidRPr="00AC48F2" w:rsidRDefault="00AC48F2" w:rsidP="00AC48F2">
            <w:pPr>
              <w:jc w:val="center"/>
              <w:rPr>
                <w:sz w:val="20"/>
                <w:szCs w:val="20"/>
              </w:rPr>
            </w:pPr>
            <w:r w:rsidRPr="00AC48F2">
              <w:rPr>
                <w:sz w:val="20"/>
                <w:szCs w:val="20"/>
              </w:rPr>
              <w:t>0</w:t>
            </w:r>
          </w:p>
        </w:tc>
        <w:tc>
          <w:tcPr>
            <w:tcW w:w="339" w:type="dxa"/>
            <w:shd w:val="clear" w:color="auto" w:fill="auto"/>
            <w:noWrap/>
            <w:vAlign w:val="center"/>
          </w:tcPr>
          <w:p w:rsidR="00AC48F2" w:rsidRPr="00AC48F2" w:rsidRDefault="00AC48F2" w:rsidP="00AC48F2">
            <w:pPr>
              <w:jc w:val="center"/>
              <w:rPr>
                <w:sz w:val="20"/>
                <w:szCs w:val="20"/>
              </w:rPr>
            </w:pPr>
            <w:r w:rsidRPr="00AC48F2">
              <w:rPr>
                <w:sz w:val="20"/>
                <w:szCs w:val="20"/>
              </w:rPr>
              <w:t>2</w:t>
            </w:r>
          </w:p>
        </w:tc>
        <w:tc>
          <w:tcPr>
            <w:tcW w:w="900" w:type="dxa"/>
            <w:shd w:val="clear" w:color="auto" w:fill="auto"/>
            <w:noWrap/>
            <w:vAlign w:val="center"/>
          </w:tcPr>
          <w:p w:rsidR="00AC48F2" w:rsidRPr="00AC48F2" w:rsidRDefault="00AC48F2" w:rsidP="00AC48F2">
            <w:pPr>
              <w:jc w:val="center"/>
              <w:rPr>
                <w:sz w:val="20"/>
                <w:szCs w:val="20"/>
              </w:rPr>
            </w:pPr>
            <w:r w:rsidRPr="00AC48F2">
              <w:rPr>
                <w:sz w:val="20"/>
                <w:szCs w:val="20"/>
              </w:rPr>
              <w:t>2</w:t>
            </w:r>
          </w:p>
        </w:tc>
        <w:tc>
          <w:tcPr>
            <w:tcW w:w="900" w:type="dxa"/>
            <w:shd w:val="clear" w:color="auto" w:fill="auto"/>
            <w:noWrap/>
            <w:vAlign w:val="center"/>
          </w:tcPr>
          <w:p w:rsidR="00AC48F2" w:rsidRPr="00AC48F2" w:rsidRDefault="00AC48F2" w:rsidP="00AC48F2">
            <w:pPr>
              <w:jc w:val="center"/>
              <w:rPr>
                <w:sz w:val="20"/>
                <w:szCs w:val="20"/>
              </w:rPr>
            </w:pPr>
            <w:r w:rsidRPr="00AC48F2">
              <w:rPr>
                <w:sz w:val="20"/>
                <w:szCs w:val="20"/>
              </w:rPr>
              <w:t>20,0</w:t>
            </w:r>
          </w:p>
        </w:tc>
        <w:tc>
          <w:tcPr>
            <w:tcW w:w="900" w:type="dxa"/>
            <w:gridSpan w:val="2"/>
            <w:shd w:val="clear" w:color="auto" w:fill="auto"/>
            <w:noWrap/>
            <w:vAlign w:val="center"/>
          </w:tcPr>
          <w:p w:rsidR="00AC48F2" w:rsidRPr="00AC48F2" w:rsidRDefault="00AC48F2" w:rsidP="00AC48F2">
            <w:pPr>
              <w:jc w:val="center"/>
              <w:rPr>
                <w:sz w:val="20"/>
                <w:szCs w:val="20"/>
              </w:rPr>
            </w:pPr>
            <w:r w:rsidRPr="00AC48F2">
              <w:rPr>
                <w:sz w:val="20"/>
                <w:szCs w:val="20"/>
              </w:rPr>
              <w:t>1</w:t>
            </w:r>
          </w:p>
        </w:tc>
        <w:tc>
          <w:tcPr>
            <w:tcW w:w="900" w:type="dxa"/>
            <w:shd w:val="clear" w:color="auto" w:fill="auto"/>
            <w:noWrap/>
            <w:vAlign w:val="center"/>
          </w:tcPr>
          <w:p w:rsidR="00AC48F2" w:rsidRPr="00AC48F2" w:rsidRDefault="00AC48F2" w:rsidP="00AC48F2">
            <w:pPr>
              <w:jc w:val="center"/>
              <w:rPr>
                <w:sz w:val="20"/>
                <w:szCs w:val="20"/>
              </w:rPr>
            </w:pPr>
            <w:r w:rsidRPr="00AC48F2">
              <w:rPr>
                <w:sz w:val="20"/>
                <w:szCs w:val="20"/>
              </w:rPr>
              <w:t>10,0</w:t>
            </w:r>
          </w:p>
        </w:tc>
        <w:tc>
          <w:tcPr>
            <w:tcW w:w="900" w:type="dxa"/>
            <w:gridSpan w:val="2"/>
            <w:shd w:val="clear" w:color="auto" w:fill="auto"/>
            <w:noWrap/>
            <w:vAlign w:val="center"/>
          </w:tcPr>
          <w:p w:rsidR="00AC48F2" w:rsidRPr="00AC48F2" w:rsidRDefault="00AC48F2" w:rsidP="00AC48F2">
            <w:pPr>
              <w:jc w:val="center"/>
              <w:rPr>
                <w:sz w:val="20"/>
                <w:szCs w:val="20"/>
              </w:rPr>
            </w:pPr>
            <w:r w:rsidRPr="00AC48F2">
              <w:rPr>
                <w:sz w:val="20"/>
                <w:szCs w:val="20"/>
              </w:rPr>
              <w:t>2</w:t>
            </w:r>
          </w:p>
        </w:tc>
        <w:tc>
          <w:tcPr>
            <w:tcW w:w="900" w:type="dxa"/>
            <w:gridSpan w:val="2"/>
            <w:shd w:val="clear" w:color="auto" w:fill="auto"/>
            <w:noWrap/>
            <w:vAlign w:val="center"/>
          </w:tcPr>
          <w:p w:rsidR="00AC48F2" w:rsidRPr="00AC48F2" w:rsidRDefault="00AC48F2" w:rsidP="00AC48F2">
            <w:pPr>
              <w:jc w:val="center"/>
              <w:rPr>
                <w:sz w:val="20"/>
                <w:szCs w:val="20"/>
              </w:rPr>
            </w:pPr>
            <w:r w:rsidRPr="00AC48F2">
              <w:rPr>
                <w:sz w:val="20"/>
                <w:szCs w:val="20"/>
              </w:rPr>
              <w:t>20,0</w:t>
            </w:r>
          </w:p>
        </w:tc>
        <w:tc>
          <w:tcPr>
            <w:tcW w:w="900" w:type="dxa"/>
            <w:shd w:val="clear" w:color="auto" w:fill="auto"/>
            <w:noWrap/>
            <w:vAlign w:val="center"/>
          </w:tcPr>
          <w:p w:rsidR="00AC48F2" w:rsidRPr="00AC48F2" w:rsidRDefault="00AC48F2" w:rsidP="00AC48F2">
            <w:pPr>
              <w:jc w:val="center"/>
              <w:rPr>
                <w:sz w:val="20"/>
                <w:szCs w:val="20"/>
              </w:rPr>
            </w:pPr>
            <w:r w:rsidRPr="00AC48F2">
              <w:rPr>
                <w:sz w:val="20"/>
                <w:szCs w:val="20"/>
              </w:rPr>
              <w:t>2</w:t>
            </w:r>
          </w:p>
        </w:tc>
        <w:tc>
          <w:tcPr>
            <w:tcW w:w="900" w:type="dxa"/>
            <w:shd w:val="clear" w:color="auto" w:fill="auto"/>
            <w:noWrap/>
            <w:vAlign w:val="center"/>
          </w:tcPr>
          <w:p w:rsidR="00AC48F2" w:rsidRPr="00AC48F2" w:rsidRDefault="00AC48F2" w:rsidP="00AC48F2">
            <w:pPr>
              <w:jc w:val="center"/>
              <w:rPr>
                <w:sz w:val="20"/>
                <w:szCs w:val="20"/>
              </w:rPr>
            </w:pPr>
            <w:r w:rsidRPr="00AC48F2">
              <w:rPr>
                <w:sz w:val="20"/>
                <w:szCs w:val="20"/>
              </w:rPr>
              <w:t>20,0</w:t>
            </w:r>
          </w:p>
        </w:tc>
      </w:tr>
      <w:tr w:rsidR="00AC48F2" w:rsidRPr="00AC48F2" w:rsidTr="00E01E4F">
        <w:trPr>
          <w:trHeight w:val="416"/>
        </w:trPr>
        <w:tc>
          <w:tcPr>
            <w:tcW w:w="562" w:type="dxa"/>
            <w:shd w:val="clear" w:color="auto" w:fill="auto"/>
            <w:vAlign w:val="bottom"/>
          </w:tcPr>
          <w:p w:rsidR="00AC48F2" w:rsidRPr="00AC48F2" w:rsidRDefault="00AC48F2" w:rsidP="00AC48F2">
            <w:pPr>
              <w:rPr>
                <w:sz w:val="16"/>
                <w:szCs w:val="16"/>
              </w:rPr>
            </w:pPr>
            <w:r w:rsidRPr="00AC48F2">
              <w:rPr>
                <w:sz w:val="16"/>
                <w:szCs w:val="16"/>
              </w:rPr>
              <w:t xml:space="preserve">Ст. 15.15.7 </w:t>
            </w:r>
          </w:p>
        </w:tc>
        <w:tc>
          <w:tcPr>
            <w:tcW w:w="567" w:type="dxa"/>
            <w:shd w:val="clear" w:color="auto" w:fill="auto"/>
            <w:noWrap/>
            <w:vAlign w:val="center"/>
          </w:tcPr>
          <w:p w:rsidR="00AC48F2" w:rsidRPr="00AC48F2" w:rsidRDefault="00AC48F2" w:rsidP="00AC48F2">
            <w:pPr>
              <w:jc w:val="center"/>
              <w:rPr>
                <w:sz w:val="20"/>
                <w:szCs w:val="20"/>
              </w:rPr>
            </w:pPr>
            <w:r w:rsidRPr="00AC48F2">
              <w:rPr>
                <w:sz w:val="20"/>
                <w:szCs w:val="20"/>
              </w:rPr>
              <w:t>10,0</w:t>
            </w:r>
          </w:p>
        </w:tc>
        <w:tc>
          <w:tcPr>
            <w:tcW w:w="338" w:type="dxa"/>
            <w:shd w:val="clear" w:color="auto" w:fill="auto"/>
            <w:noWrap/>
            <w:vAlign w:val="center"/>
          </w:tcPr>
          <w:p w:rsidR="00AC48F2" w:rsidRPr="00AC48F2" w:rsidRDefault="00AC48F2" w:rsidP="00AC48F2">
            <w:pPr>
              <w:jc w:val="center"/>
              <w:rPr>
                <w:sz w:val="20"/>
                <w:szCs w:val="20"/>
              </w:rPr>
            </w:pPr>
            <w:r w:rsidRPr="00AC48F2">
              <w:rPr>
                <w:sz w:val="20"/>
                <w:szCs w:val="20"/>
              </w:rPr>
              <w:t>2</w:t>
            </w:r>
          </w:p>
        </w:tc>
        <w:tc>
          <w:tcPr>
            <w:tcW w:w="338" w:type="dxa"/>
            <w:shd w:val="clear" w:color="auto" w:fill="auto"/>
            <w:noWrap/>
            <w:vAlign w:val="center"/>
          </w:tcPr>
          <w:p w:rsidR="00AC48F2" w:rsidRPr="00AC48F2" w:rsidRDefault="00AC48F2" w:rsidP="00AC48F2">
            <w:pPr>
              <w:jc w:val="center"/>
              <w:rPr>
                <w:sz w:val="20"/>
                <w:szCs w:val="20"/>
              </w:rPr>
            </w:pPr>
            <w:r w:rsidRPr="00AC48F2">
              <w:rPr>
                <w:sz w:val="20"/>
                <w:szCs w:val="20"/>
              </w:rPr>
              <w:t>2</w:t>
            </w:r>
          </w:p>
        </w:tc>
        <w:tc>
          <w:tcPr>
            <w:tcW w:w="339" w:type="dxa"/>
            <w:shd w:val="clear" w:color="auto" w:fill="auto"/>
            <w:noWrap/>
            <w:vAlign w:val="center"/>
          </w:tcPr>
          <w:p w:rsidR="00AC48F2" w:rsidRPr="00AC48F2" w:rsidRDefault="00AC48F2" w:rsidP="00AC48F2">
            <w:pPr>
              <w:jc w:val="center"/>
              <w:rPr>
                <w:sz w:val="20"/>
                <w:szCs w:val="20"/>
              </w:rPr>
            </w:pPr>
            <w:r w:rsidRPr="00AC48F2">
              <w:rPr>
                <w:sz w:val="20"/>
                <w:szCs w:val="20"/>
              </w:rPr>
              <w:t>2</w:t>
            </w:r>
          </w:p>
        </w:tc>
        <w:tc>
          <w:tcPr>
            <w:tcW w:w="900" w:type="dxa"/>
            <w:shd w:val="clear" w:color="auto" w:fill="auto"/>
            <w:noWrap/>
            <w:vAlign w:val="center"/>
          </w:tcPr>
          <w:p w:rsidR="00AC48F2" w:rsidRPr="00AC48F2" w:rsidRDefault="00AC48F2" w:rsidP="00AC48F2">
            <w:pPr>
              <w:jc w:val="center"/>
              <w:rPr>
                <w:sz w:val="20"/>
                <w:szCs w:val="20"/>
              </w:rPr>
            </w:pPr>
            <w:r w:rsidRPr="00AC48F2">
              <w:rPr>
                <w:sz w:val="20"/>
                <w:szCs w:val="20"/>
              </w:rPr>
              <w:t>2</w:t>
            </w:r>
          </w:p>
        </w:tc>
        <w:tc>
          <w:tcPr>
            <w:tcW w:w="900" w:type="dxa"/>
            <w:shd w:val="clear" w:color="auto" w:fill="auto"/>
            <w:noWrap/>
            <w:vAlign w:val="center"/>
          </w:tcPr>
          <w:p w:rsidR="00AC48F2" w:rsidRPr="00AC48F2" w:rsidRDefault="00AC48F2" w:rsidP="00AC48F2">
            <w:pPr>
              <w:jc w:val="center"/>
              <w:rPr>
                <w:sz w:val="20"/>
                <w:szCs w:val="20"/>
              </w:rPr>
            </w:pPr>
            <w:r w:rsidRPr="00AC48F2">
              <w:rPr>
                <w:sz w:val="20"/>
                <w:szCs w:val="20"/>
              </w:rPr>
              <w:t>20,0</w:t>
            </w:r>
          </w:p>
        </w:tc>
        <w:tc>
          <w:tcPr>
            <w:tcW w:w="900" w:type="dxa"/>
            <w:gridSpan w:val="2"/>
            <w:shd w:val="clear" w:color="auto" w:fill="auto"/>
            <w:noWrap/>
            <w:vAlign w:val="center"/>
          </w:tcPr>
          <w:p w:rsidR="00AC48F2" w:rsidRPr="00AC48F2" w:rsidRDefault="00AC48F2" w:rsidP="00AC48F2">
            <w:pPr>
              <w:jc w:val="center"/>
              <w:rPr>
                <w:sz w:val="20"/>
                <w:szCs w:val="20"/>
              </w:rPr>
            </w:pPr>
            <w:r w:rsidRPr="00AC48F2">
              <w:rPr>
                <w:sz w:val="20"/>
                <w:szCs w:val="20"/>
              </w:rPr>
              <w:t>2</w:t>
            </w:r>
          </w:p>
        </w:tc>
        <w:tc>
          <w:tcPr>
            <w:tcW w:w="900" w:type="dxa"/>
            <w:shd w:val="clear" w:color="auto" w:fill="auto"/>
            <w:noWrap/>
            <w:vAlign w:val="center"/>
          </w:tcPr>
          <w:p w:rsidR="00AC48F2" w:rsidRPr="00AC48F2" w:rsidRDefault="00AC48F2" w:rsidP="00AC48F2">
            <w:pPr>
              <w:jc w:val="center"/>
              <w:rPr>
                <w:sz w:val="20"/>
                <w:szCs w:val="20"/>
              </w:rPr>
            </w:pPr>
            <w:r w:rsidRPr="00AC48F2">
              <w:rPr>
                <w:sz w:val="20"/>
                <w:szCs w:val="20"/>
              </w:rPr>
              <w:t>20,0</w:t>
            </w:r>
          </w:p>
        </w:tc>
        <w:tc>
          <w:tcPr>
            <w:tcW w:w="900" w:type="dxa"/>
            <w:gridSpan w:val="2"/>
            <w:shd w:val="clear" w:color="auto" w:fill="auto"/>
            <w:noWrap/>
            <w:vAlign w:val="center"/>
          </w:tcPr>
          <w:p w:rsidR="00AC48F2" w:rsidRPr="00AC48F2" w:rsidRDefault="00AC48F2" w:rsidP="00AC48F2">
            <w:pPr>
              <w:jc w:val="center"/>
              <w:rPr>
                <w:sz w:val="20"/>
                <w:szCs w:val="20"/>
              </w:rPr>
            </w:pPr>
            <w:r w:rsidRPr="00AC48F2">
              <w:rPr>
                <w:sz w:val="20"/>
                <w:szCs w:val="20"/>
              </w:rPr>
              <w:t>2</w:t>
            </w:r>
          </w:p>
        </w:tc>
        <w:tc>
          <w:tcPr>
            <w:tcW w:w="900" w:type="dxa"/>
            <w:gridSpan w:val="2"/>
            <w:shd w:val="clear" w:color="auto" w:fill="auto"/>
            <w:noWrap/>
            <w:vAlign w:val="center"/>
          </w:tcPr>
          <w:p w:rsidR="00AC48F2" w:rsidRPr="00AC48F2" w:rsidRDefault="00AC48F2" w:rsidP="00AC48F2">
            <w:pPr>
              <w:jc w:val="center"/>
              <w:rPr>
                <w:sz w:val="20"/>
                <w:szCs w:val="20"/>
              </w:rPr>
            </w:pPr>
            <w:r w:rsidRPr="00AC48F2">
              <w:rPr>
                <w:sz w:val="20"/>
                <w:szCs w:val="20"/>
              </w:rPr>
              <w:t>20,0</w:t>
            </w:r>
          </w:p>
        </w:tc>
        <w:tc>
          <w:tcPr>
            <w:tcW w:w="900" w:type="dxa"/>
            <w:shd w:val="clear" w:color="auto" w:fill="auto"/>
            <w:noWrap/>
            <w:vAlign w:val="center"/>
          </w:tcPr>
          <w:p w:rsidR="00AC48F2" w:rsidRPr="00AC48F2" w:rsidRDefault="00AC48F2" w:rsidP="00AC48F2">
            <w:pPr>
              <w:jc w:val="center"/>
              <w:rPr>
                <w:sz w:val="20"/>
                <w:szCs w:val="20"/>
              </w:rPr>
            </w:pPr>
            <w:r w:rsidRPr="00AC48F2">
              <w:rPr>
                <w:sz w:val="20"/>
                <w:szCs w:val="20"/>
              </w:rPr>
              <w:t>2</w:t>
            </w:r>
          </w:p>
        </w:tc>
        <w:tc>
          <w:tcPr>
            <w:tcW w:w="900" w:type="dxa"/>
            <w:shd w:val="clear" w:color="auto" w:fill="auto"/>
            <w:noWrap/>
            <w:vAlign w:val="center"/>
          </w:tcPr>
          <w:p w:rsidR="00AC48F2" w:rsidRPr="00AC48F2" w:rsidRDefault="00AC48F2" w:rsidP="00AC48F2">
            <w:pPr>
              <w:jc w:val="center"/>
              <w:rPr>
                <w:sz w:val="20"/>
                <w:szCs w:val="20"/>
              </w:rPr>
            </w:pPr>
            <w:r w:rsidRPr="00AC48F2">
              <w:rPr>
                <w:sz w:val="20"/>
                <w:szCs w:val="20"/>
              </w:rPr>
              <w:t>20,0</w:t>
            </w:r>
          </w:p>
        </w:tc>
      </w:tr>
      <w:tr w:rsidR="00AC48F2" w:rsidRPr="00AC48F2" w:rsidTr="00E01E4F">
        <w:trPr>
          <w:trHeight w:val="416"/>
        </w:trPr>
        <w:tc>
          <w:tcPr>
            <w:tcW w:w="562" w:type="dxa"/>
            <w:shd w:val="clear" w:color="auto" w:fill="auto"/>
            <w:vAlign w:val="bottom"/>
          </w:tcPr>
          <w:p w:rsidR="00AC48F2" w:rsidRPr="00AC48F2" w:rsidRDefault="00AC48F2" w:rsidP="00AC48F2">
            <w:pPr>
              <w:rPr>
                <w:sz w:val="16"/>
                <w:szCs w:val="16"/>
              </w:rPr>
            </w:pPr>
            <w:r w:rsidRPr="00AC48F2">
              <w:rPr>
                <w:sz w:val="16"/>
                <w:szCs w:val="16"/>
              </w:rPr>
              <w:t xml:space="preserve">Ст. 15.14 </w:t>
            </w:r>
          </w:p>
        </w:tc>
        <w:tc>
          <w:tcPr>
            <w:tcW w:w="567" w:type="dxa"/>
            <w:shd w:val="clear" w:color="auto" w:fill="auto"/>
            <w:noWrap/>
            <w:vAlign w:val="center"/>
          </w:tcPr>
          <w:p w:rsidR="00AC48F2" w:rsidRPr="00AC48F2" w:rsidRDefault="00AC48F2" w:rsidP="00AC48F2">
            <w:pPr>
              <w:jc w:val="center"/>
              <w:rPr>
                <w:sz w:val="20"/>
                <w:szCs w:val="20"/>
              </w:rPr>
            </w:pPr>
            <w:r w:rsidRPr="00AC48F2">
              <w:rPr>
                <w:sz w:val="20"/>
                <w:szCs w:val="20"/>
              </w:rPr>
              <w:t>20,0</w:t>
            </w:r>
          </w:p>
        </w:tc>
        <w:tc>
          <w:tcPr>
            <w:tcW w:w="338" w:type="dxa"/>
            <w:shd w:val="clear" w:color="auto" w:fill="auto"/>
            <w:noWrap/>
            <w:vAlign w:val="center"/>
          </w:tcPr>
          <w:p w:rsidR="00AC48F2" w:rsidRPr="00AC48F2" w:rsidRDefault="00AC48F2" w:rsidP="00AC48F2">
            <w:pPr>
              <w:jc w:val="center"/>
              <w:rPr>
                <w:sz w:val="20"/>
                <w:szCs w:val="20"/>
              </w:rPr>
            </w:pPr>
            <w:r w:rsidRPr="00AC48F2">
              <w:rPr>
                <w:sz w:val="20"/>
                <w:szCs w:val="20"/>
              </w:rPr>
              <w:t>5</w:t>
            </w:r>
          </w:p>
        </w:tc>
        <w:tc>
          <w:tcPr>
            <w:tcW w:w="338" w:type="dxa"/>
            <w:shd w:val="clear" w:color="auto" w:fill="auto"/>
            <w:noWrap/>
            <w:vAlign w:val="center"/>
          </w:tcPr>
          <w:p w:rsidR="00AC48F2" w:rsidRPr="00AC48F2" w:rsidRDefault="00AC48F2" w:rsidP="00AC48F2">
            <w:pPr>
              <w:jc w:val="center"/>
              <w:rPr>
                <w:sz w:val="20"/>
                <w:szCs w:val="20"/>
              </w:rPr>
            </w:pPr>
            <w:r w:rsidRPr="00AC48F2">
              <w:rPr>
                <w:sz w:val="20"/>
                <w:szCs w:val="20"/>
              </w:rPr>
              <w:t>0</w:t>
            </w:r>
          </w:p>
        </w:tc>
        <w:tc>
          <w:tcPr>
            <w:tcW w:w="339" w:type="dxa"/>
            <w:shd w:val="clear" w:color="auto" w:fill="auto"/>
            <w:noWrap/>
            <w:vAlign w:val="center"/>
          </w:tcPr>
          <w:p w:rsidR="00AC48F2" w:rsidRPr="00AC48F2" w:rsidRDefault="00AC48F2" w:rsidP="00AC48F2">
            <w:pPr>
              <w:jc w:val="center"/>
              <w:rPr>
                <w:sz w:val="20"/>
                <w:szCs w:val="20"/>
              </w:rPr>
            </w:pPr>
            <w:r w:rsidRPr="00AC48F2">
              <w:rPr>
                <w:sz w:val="20"/>
                <w:szCs w:val="20"/>
              </w:rPr>
              <w:t>3</w:t>
            </w:r>
          </w:p>
        </w:tc>
        <w:tc>
          <w:tcPr>
            <w:tcW w:w="900" w:type="dxa"/>
            <w:shd w:val="clear" w:color="auto" w:fill="auto"/>
            <w:noWrap/>
            <w:vAlign w:val="center"/>
          </w:tcPr>
          <w:p w:rsidR="00AC48F2" w:rsidRPr="00AC48F2" w:rsidRDefault="00AC48F2" w:rsidP="00AC48F2">
            <w:pPr>
              <w:jc w:val="center"/>
              <w:rPr>
                <w:sz w:val="20"/>
                <w:szCs w:val="20"/>
              </w:rPr>
            </w:pPr>
            <w:r w:rsidRPr="00AC48F2">
              <w:rPr>
                <w:sz w:val="20"/>
                <w:szCs w:val="20"/>
              </w:rPr>
              <w:t>3</w:t>
            </w:r>
          </w:p>
        </w:tc>
        <w:tc>
          <w:tcPr>
            <w:tcW w:w="900" w:type="dxa"/>
            <w:shd w:val="clear" w:color="auto" w:fill="auto"/>
            <w:noWrap/>
            <w:vAlign w:val="center"/>
          </w:tcPr>
          <w:p w:rsidR="00AC48F2" w:rsidRPr="00AC48F2" w:rsidRDefault="00AC48F2" w:rsidP="00AC48F2">
            <w:pPr>
              <w:jc w:val="center"/>
              <w:rPr>
                <w:sz w:val="20"/>
                <w:szCs w:val="20"/>
              </w:rPr>
            </w:pPr>
            <w:r w:rsidRPr="00AC48F2">
              <w:rPr>
                <w:sz w:val="20"/>
                <w:szCs w:val="20"/>
              </w:rPr>
              <w:t>60,0</w:t>
            </w:r>
          </w:p>
        </w:tc>
        <w:tc>
          <w:tcPr>
            <w:tcW w:w="900" w:type="dxa"/>
            <w:gridSpan w:val="2"/>
            <w:shd w:val="clear" w:color="auto" w:fill="auto"/>
            <w:noWrap/>
            <w:vAlign w:val="center"/>
          </w:tcPr>
          <w:p w:rsidR="00AC48F2" w:rsidRPr="00AC48F2" w:rsidRDefault="00AC48F2" w:rsidP="00AC48F2">
            <w:pPr>
              <w:jc w:val="center"/>
              <w:rPr>
                <w:sz w:val="20"/>
                <w:szCs w:val="20"/>
              </w:rPr>
            </w:pPr>
            <w:r w:rsidRPr="00AC48F2">
              <w:rPr>
                <w:sz w:val="20"/>
                <w:szCs w:val="20"/>
              </w:rPr>
              <w:t>2</w:t>
            </w:r>
          </w:p>
        </w:tc>
        <w:tc>
          <w:tcPr>
            <w:tcW w:w="900" w:type="dxa"/>
            <w:shd w:val="clear" w:color="auto" w:fill="auto"/>
            <w:noWrap/>
            <w:vAlign w:val="center"/>
          </w:tcPr>
          <w:p w:rsidR="00AC48F2" w:rsidRPr="00AC48F2" w:rsidRDefault="00AC48F2" w:rsidP="00AC48F2">
            <w:pPr>
              <w:jc w:val="center"/>
              <w:rPr>
                <w:sz w:val="20"/>
                <w:szCs w:val="20"/>
              </w:rPr>
            </w:pPr>
            <w:r w:rsidRPr="00AC48F2">
              <w:rPr>
                <w:sz w:val="20"/>
                <w:szCs w:val="20"/>
              </w:rPr>
              <w:t>40,0</w:t>
            </w:r>
          </w:p>
        </w:tc>
        <w:tc>
          <w:tcPr>
            <w:tcW w:w="900" w:type="dxa"/>
            <w:gridSpan w:val="2"/>
            <w:shd w:val="clear" w:color="auto" w:fill="auto"/>
            <w:noWrap/>
            <w:vAlign w:val="center"/>
          </w:tcPr>
          <w:p w:rsidR="00AC48F2" w:rsidRPr="00AC48F2" w:rsidRDefault="00AC48F2" w:rsidP="00AC48F2">
            <w:pPr>
              <w:jc w:val="center"/>
              <w:rPr>
                <w:sz w:val="20"/>
                <w:szCs w:val="20"/>
              </w:rPr>
            </w:pPr>
            <w:r w:rsidRPr="00AC48F2">
              <w:rPr>
                <w:sz w:val="20"/>
                <w:szCs w:val="20"/>
              </w:rPr>
              <w:t>3</w:t>
            </w:r>
          </w:p>
        </w:tc>
        <w:tc>
          <w:tcPr>
            <w:tcW w:w="900" w:type="dxa"/>
            <w:gridSpan w:val="2"/>
            <w:shd w:val="clear" w:color="auto" w:fill="auto"/>
            <w:noWrap/>
            <w:vAlign w:val="center"/>
          </w:tcPr>
          <w:p w:rsidR="00AC48F2" w:rsidRPr="00AC48F2" w:rsidRDefault="00AC48F2" w:rsidP="00AC48F2">
            <w:pPr>
              <w:jc w:val="center"/>
              <w:rPr>
                <w:sz w:val="20"/>
                <w:szCs w:val="20"/>
              </w:rPr>
            </w:pPr>
            <w:r w:rsidRPr="00AC48F2">
              <w:rPr>
                <w:sz w:val="20"/>
                <w:szCs w:val="20"/>
              </w:rPr>
              <w:t>60,0</w:t>
            </w:r>
          </w:p>
        </w:tc>
        <w:tc>
          <w:tcPr>
            <w:tcW w:w="900" w:type="dxa"/>
            <w:shd w:val="clear" w:color="auto" w:fill="auto"/>
            <w:noWrap/>
            <w:vAlign w:val="center"/>
          </w:tcPr>
          <w:p w:rsidR="00AC48F2" w:rsidRPr="00AC48F2" w:rsidRDefault="00AC48F2" w:rsidP="00AC48F2">
            <w:pPr>
              <w:jc w:val="center"/>
              <w:rPr>
                <w:sz w:val="20"/>
                <w:szCs w:val="20"/>
              </w:rPr>
            </w:pPr>
            <w:r w:rsidRPr="00AC48F2">
              <w:rPr>
                <w:sz w:val="20"/>
                <w:szCs w:val="20"/>
              </w:rPr>
              <w:t>3</w:t>
            </w:r>
          </w:p>
        </w:tc>
        <w:tc>
          <w:tcPr>
            <w:tcW w:w="900" w:type="dxa"/>
            <w:shd w:val="clear" w:color="auto" w:fill="auto"/>
            <w:noWrap/>
            <w:vAlign w:val="center"/>
          </w:tcPr>
          <w:p w:rsidR="00AC48F2" w:rsidRPr="00AC48F2" w:rsidRDefault="00AC48F2" w:rsidP="00AC48F2">
            <w:pPr>
              <w:jc w:val="center"/>
              <w:rPr>
                <w:sz w:val="20"/>
                <w:szCs w:val="20"/>
              </w:rPr>
            </w:pPr>
            <w:r w:rsidRPr="00AC48F2">
              <w:rPr>
                <w:sz w:val="20"/>
                <w:szCs w:val="20"/>
              </w:rPr>
              <w:t>60,0</w:t>
            </w:r>
          </w:p>
        </w:tc>
      </w:tr>
      <w:tr w:rsidR="00AC48F2" w:rsidRPr="00AC48F2" w:rsidTr="00E01E4F">
        <w:trPr>
          <w:trHeight w:val="416"/>
        </w:trPr>
        <w:tc>
          <w:tcPr>
            <w:tcW w:w="562" w:type="dxa"/>
            <w:shd w:val="clear" w:color="auto" w:fill="auto"/>
            <w:vAlign w:val="bottom"/>
          </w:tcPr>
          <w:p w:rsidR="00AC48F2" w:rsidRPr="00AC48F2" w:rsidRDefault="00AC48F2" w:rsidP="00AC48F2">
            <w:pPr>
              <w:rPr>
                <w:sz w:val="16"/>
                <w:szCs w:val="16"/>
              </w:rPr>
            </w:pPr>
            <w:r w:rsidRPr="00AC48F2">
              <w:rPr>
                <w:sz w:val="16"/>
                <w:szCs w:val="16"/>
              </w:rPr>
              <w:t xml:space="preserve">ч. 2 ст. 15.15.5 </w:t>
            </w:r>
          </w:p>
        </w:tc>
        <w:tc>
          <w:tcPr>
            <w:tcW w:w="567" w:type="dxa"/>
            <w:shd w:val="clear" w:color="auto" w:fill="auto"/>
            <w:noWrap/>
            <w:vAlign w:val="center"/>
          </w:tcPr>
          <w:p w:rsidR="00AC48F2" w:rsidRPr="00AC48F2" w:rsidRDefault="00AC48F2" w:rsidP="00AC48F2">
            <w:pPr>
              <w:jc w:val="center"/>
              <w:rPr>
                <w:sz w:val="20"/>
                <w:szCs w:val="20"/>
              </w:rPr>
            </w:pPr>
            <w:r w:rsidRPr="00AC48F2">
              <w:rPr>
                <w:sz w:val="20"/>
                <w:szCs w:val="20"/>
              </w:rPr>
              <w:t>10,0</w:t>
            </w:r>
          </w:p>
        </w:tc>
        <w:tc>
          <w:tcPr>
            <w:tcW w:w="338" w:type="dxa"/>
            <w:shd w:val="clear" w:color="auto" w:fill="auto"/>
            <w:noWrap/>
            <w:vAlign w:val="center"/>
          </w:tcPr>
          <w:p w:rsidR="00AC48F2" w:rsidRPr="00AC48F2" w:rsidRDefault="00AC48F2" w:rsidP="00AC48F2">
            <w:pPr>
              <w:jc w:val="center"/>
              <w:rPr>
                <w:sz w:val="20"/>
                <w:szCs w:val="20"/>
              </w:rPr>
            </w:pPr>
            <w:r w:rsidRPr="00AC48F2">
              <w:rPr>
                <w:sz w:val="20"/>
                <w:szCs w:val="20"/>
              </w:rPr>
              <w:t>6</w:t>
            </w:r>
          </w:p>
        </w:tc>
        <w:tc>
          <w:tcPr>
            <w:tcW w:w="338" w:type="dxa"/>
            <w:shd w:val="clear" w:color="auto" w:fill="auto"/>
            <w:noWrap/>
            <w:vAlign w:val="center"/>
          </w:tcPr>
          <w:p w:rsidR="00AC48F2" w:rsidRPr="00AC48F2" w:rsidRDefault="00AC48F2" w:rsidP="00AC48F2">
            <w:pPr>
              <w:jc w:val="center"/>
              <w:rPr>
                <w:sz w:val="20"/>
                <w:szCs w:val="20"/>
              </w:rPr>
            </w:pPr>
            <w:r w:rsidRPr="00AC48F2">
              <w:rPr>
                <w:sz w:val="20"/>
                <w:szCs w:val="20"/>
              </w:rPr>
              <w:t>0</w:t>
            </w:r>
          </w:p>
        </w:tc>
        <w:tc>
          <w:tcPr>
            <w:tcW w:w="339" w:type="dxa"/>
            <w:shd w:val="clear" w:color="auto" w:fill="auto"/>
            <w:noWrap/>
            <w:vAlign w:val="center"/>
          </w:tcPr>
          <w:p w:rsidR="00AC48F2" w:rsidRPr="00AC48F2" w:rsidRDefault="00AC48F2" w:rsidP="00AC48F2">
            <w:pPr>
              <w:jc w:val="center"/>
              <w:rPr>
                <w:sz w:val="20"/>
                <w:szCs w:val="20"/>
              </w:rPr>
            </w:pPr>
            <w:r w:rsidRPr="00AC48F2">
              <w:rPr>
                <w:sz w:val="20"/>
                <w:szCs w:val="20"/>
              </w:rPr>
              <w:t>4</w:t>
            </w:r>
          </w:p>
        </w:tc>
        <w:tc>
          <w:tcPr>
            <w:tcW w:w="900" w:type="dxa"/>
            <w:shd w:val="clear" w:color="auto" w:fill="auto"/>
            <w:noWrap/>
            <w:vAlign w:val="center"/>
          </w:tcPr>
          <w:p w:rsidR="00AC48F2" w:rsidRPr="00AC48F2" w:rsidRDefault="00AC48F2" w:rsidP="00AC48F2">
            <w:pPr>
              <w:jc w:val="center"/>
              <w:rPr>
                <w:sz w:val="20"/>
                <w:szCs w:val="20"/>
              </w:rPr>
            </w:pPr>
            <w:r w:rsidRPr="00AC48F2">
              <w:rPr>
                <w:sz w:val="20"/>
                <w:szCs w:val="20"/>
              </w:rPr>
              <w:t>3</w:t>
            </w:r>
          </w:p>
        </w:tc>
        <w:tc>
          <w:tcPr>
            <w:tcW w:w="900" w:type="dxa"/>
            <w:shd w:val="clear" w:color="auto" w:fill="auto"/>
            <w:noWrap/>
            <w:vAlign w:val="center"/>
          </w:tcPr>
          <w:p w:rsidR="00AC48F2" w:rsidRPr="00AC48F2" w:rsidRDefault="00AC48F2" w:rsidP="00AC48F2">
            <w:pPr>
              <w:jc w:val="center"/>
              <w:rPr>
                <w:sz w:val="20"/>
                <w:szCs w:val="20"/>
              </w:rPr>
            </w:pPr>
            <w:r w:rsidRPr="00AC48F2">
              <w:rPr>
                <w:sz w:val="20"/>
                <w:szCs w:val="20"/>
              </w:rPr>
              <w:t>30,0</w:t>
            </w:r>
          </w:p>
        </w:tc>
        <w:tc>
          <w:tcPr>
            <w:tcW w:w="900" w:type="dxa"/>
            <w:gridSpan w:val="2"/>
            <w:shd w:val="clear" w:color="auto" w:fill="auto"/>
            <w:noWrap/>
            <w:vAlign w:val="center"/>
          </w:tcPr>
          <w:p w:rsidR="00AC48F2" w:rsidRPr="00AC48F2" w:rsidRDefault="00AC48F2" w:rsidP="00AC48F2">
            <w:pPr>
              <w:jc w:val="center"/>
              <w:rPr>
                <w:sz w:val="20"/>
                <w:szCs w:val="20"/>
              </w:rPr>
            </w:pPr>
            <w:r w:rsidRPr="00AC48F2">
              <w:rPr>
                <w:sz w:val="20"/>
                <w:szCs w:val="20"/>
              </w:rPr>
              <w:t>2</w:t>
            </w:r>
          </w:p>
        </w:tc>
        <w:tc>
          <w:tcPr>
            <w:tcW w:w="900" w:type="dxa"/>
            <w:shd w:val="clear" w:color="auto" w:fill="auto"/>
            <w:noWrap/>
            <w:vAlign w:val="center"/>
          </w:tcPr>
          <w:p w:rsidR="00AC48F2" w:rsidRPr="00AC48F2" w:rsidRDefault="00AC48F2" w:rsidP="00AC48F2">
            <w:pPr>
              <w:jc w:val="center"/>
              <w:rPr>
                <w:sz w:val="20"/>
                <w:szCs w:val="20"/>
              </w:rPr>
            </w:pPr>
            <w:r w:rsidRPr="00AC48F2">
              <w:rPr>
                <w:sz w:val="20"/>
                <w:szCs w:val="20"/>
              </w:rPr>
              <w:t>20,0</w:t>
            </w:r>
          </w:p>
        </w:tc>
        <w:tc>
          <w:tcPr>
            <w:tcW w:w="900" w:type="dxa"/>
            <w:gridSpan w:val="2"/>
            <w:shd w:val="clear" w:color="auto" w:fill="auto"/>
            <w:noWrap/>
            <w:vAlign w:val="center"/>
          </w:tcPr>
          <w:p w:rsidR="00AC48F2" w:rsidRPr="00AC48F2" w:rsidRDefault="00AC48F2" w:rsidP="00AC48F2">
            <w:pPr>
              <w:jc w:val="center"/>
              <w:rPr>
                <w:sz w:val="20"/>
                <w:szCs w:val="20"/>
              </w:rPr>
            </w:pPr>
            <w:r w:rsidRPr="00AC48F2">
              <w:rPr>
                <w:sz w:val="20"/>
                <w:szCs w:val="20"/>
              </w:rPr>
              <w:t>3</w:t>
            </w:r>
          </w:p>
        </w:tc>
        <w:tc>
          <w:tcPr>
            <w:tcW w:w="900" w:type="dxa"/>
            <w:gridSpan w:val="2"/>
            <w:shd w:val="clear" w:color="auto" w:fill="auto"/>
            <w:noWrap/>
            <w:vAlign w:val="center"/>
          </w:tcPr>
          <w:p w:rsidR="00AC48F2" w:rsidRPr="00AC48F2" w:rsidRDefault="00AC48F2" w:rsidP="00AC48F2">
            <w:pPr>
              <w:jc w:val="center"/>
              <w:rPr>
                <w:sz w:val="20"/>
                <w:szCs w:val="20"/>
              </w:rPr>
            </w:pPr>
            <w:r w:rsidRPr="00AC48F2">
              <w:rPr>
                <w:sz w:val="20"/>
                <w:szCs w:val="20"/>
              </w:rPr>
              <w:t>30,0</w:t>
            </w:r>
          </w:p>
        </w:tc>
        <w:tc>
          <w:tcPr>
            <w:tcW w:w="900" w:type="dxa"/>
            <w:shd w:val="clear" w:color="auto" w:fill="auto"/>
            <w:noWrap/>
            <w:vAlign w:val="center"/>
          </w:tcPr>
          <w:p w:rsidR="00AC48F2" w:rsidRPr="00AC48F2" w:rsidRDefault="00AC48F2" w:rsidP="00AC48F2">
            <w:pPr>
              <w:jc w:val="center"/>
              <w:rPr>
                <w:sz w:val="20"/>
                <w:szCs w:val="20"/>
              </w:rPr>
            </w:pPr>
            <w:r w:rsidRPr="00AC48F2">
              <w:rPr>
                <w:sz w:val="20"/>
                <w:szCs w:val="20"/>
              </w:rPr>
              <w:t>3</w:t>
            </w:r>
          </w:p>
        </w:tc>
        <w:tc>
          <w:tcPr>
            <w:tcW w:w="900" w:type="dxa"/>
            <w:shd w:val="clear" w:color="auto" w:fill="auto"/>
            <w:noWrap/>
            <w:vAlign w:val="center"/>
          </w:tcPr>
          <w:p w:rsidR="00AC48F2" w:rsidRPr="00AC48F2" w:rsidRDefault="00AC48F2" w:rsidP="00AC48F2">
            <w:pPr>
              <w:jc w:val="center"/>
              <w:rPr>
                <w:sz w:val="20"/>
                <w:szCs w:val="20"/>
              </w:rPr>
            </w:pPr>
            <w:r w:rsidRPr="00AC48F2">
              <w:rPr>
                <w:sz w:val="20"/>
                <w:szCs w:val="20"/>
              </w:rPr>
              <w:t>30,0</w:t>
            </w:r>
          </w:p>
        </w:tc>
      </w:tr>
      <w:tr w:rsidR="00AC48F2" w:rsidRPr="00AC48F2" w:rsidTr="00E01E4F">
        <w:trPr>
          <w:trHeight w:val="416"/>
        </w:trPr>
        <w:tc>
          <w:tcPr>
            <w:tcW w:w="562" w:type="dxa"/>
            <w:shd w:val="clear" w:color="auto" w:fill="auto"/>
            <w:vAlign w:val="bottom"/>
          </w:tcPr>
          <w:p w:rsidR="00AC48F2" w:rsidRPr="00AC48F2" w:rsidRDefault="00AC48F2" w:rsidP="00AC48F2">
            <w:pPr>
              <w:rPr>
                <w:sz w:val="16"/>
                <w:szCs w:val="16"/>
              </w:rPr>
            </w:pPr>
            <w:r w:rsidRPr="00AC48F2">
              <w:rPr>
                <w:sz w:val="16"/>
                <w:szCs w:val="16"/>
              </w:rPr>
              <w:t xml:space="preserve">Ст. 15.15.10 </w:t>
            </w:r>
          </w:p>
        </w:tc>
        <w:tc>
          <w:tcPr>
            <w:tcW w:w="567" w:type="dxa"/>
            <w:shd w:val="clear" w:color="auto" w:fill="auto"/>
            <w:noWrap/>
            <w:vAlign w:val="center"/>
          </w:tcPr>
          <w:p w:rsidR="00AC48F2" w:rsidRPr="00AC48F2" w:rsidRDefault="00AC48F2" w:rsidP="00AC48F2">
            <w:pPr>
              <w:jc w:val="center"/>
              <w:rPr>
                <w:sz w:val="20"/>
                <w:szCs w:val="20"/>
              </w:rPr>
            </w:pPr>
            <w:r w:rsidRPr="00AC48F2">
              <w:rPr>
                <w:sz w:val="20"/>
                <w:szCs w:val="20"/>
              </w:rPr>
              <w:t>20,0</w:t>
            </w:r>
          </w:p>
        </w:tc>
        <w:tc>
          <w:tcPr>
            <w:tcW w:w="338" w:type="dxa"/>
            <w:shd w:val="clear" w:color="auto" w:fill="auto"/>
            <w:noWrap/>
            <w:vAlign w:val="center"/>
          </w:tcPr>
          <w:p w:rsidR="00AC48F2" w:rsidRPr="00AC48F2" w:rsidRDefault="00AC48F2" w:rsidP="00AC48F2">
            <w:pPr>
              <w:jc w:val="center"/>
              <w:rPr>
                <w:sz w:val="20"/>
                <w:szCs w:val="20"/>
              </w:rPr>
            </w:pPr>
            <w:r w:rsidRPr="00AC48F2">
              <w:rPr>
                <w:sz w:val="20"/>
                <w:szCs w:val="20"/>
              </w:rPr>
              <w:t>3</w:t>
            </w:r>
          </w:p>
        </w:tc>
        <w:tc>
          <w:tcPr>
            <w:tcW w:w="338" w:type="dxa"/>
            <w:shd w:val="clear" w:color="auto" w:fill="auto"/>
            <w:noWrap/>
            <w:vAlign w:val="center"/>
          </w:tcPr>
          <w:p w:rsidR="00AC48F2" w:rsidRPr="00AC48F2" w:rsidRDefault="00AC48F2" w:rsidP="00AC48F2">
            <w:pPr>
              <w:jc w:val="center"/>
              <w:rPr>
                <w:sz w:val="20"/>
                <w:szCs w:val="20"/>
              </w:rPr>
            </w:pPr>
            <w:r w:rsidRPr="00AC48F2">
              <w:rPr>
                <w:sz w:val="20"/>
                <w:szCs w:val="20"/>
              </w:rPr>
              <w:t>2</w:t>
            </w:r>
          </w:p>
        </w:tc>
        <w:tc>
          <w:tcPr>
            <w:tcW w:w="339" w:type="dxa"/>
            <w:shd w:val="clear" w:color="auto" w:fill="auto"/>
            <w:noWrap/>
            <w:vAlign w:val="center"/>
          </w:tcPr>
          <w:p w:rsidR="00AC48F2" w:rsidRPr="00AC48F2" w:rsidRDefault="00AC48F2" w:rsidP="00AC48F2">
            <w:pPr>
              <w:jc w:val="center"/>
              <w:rPr>
                <w:sz w:val="20"/>
                <w:szCs w:val="20"/>
              </w:rPr>
            </w:pPr>
            <w:r w:rsidRPr="00AC48F2">
              <w:rPr>
                <w:sz w:val="20"/>
                <w:szCs w:val="20"/>
              </w:rPr>
              <w:t>2</w:t>
            </w:r>
          </w:p>
        </w:tc>
        <w:tc>
          <w:tcPr>
            <w:tcW w:w="900" w:type="dxa"/>
            <w:shd w:val="clear" w:color="auto" w:fill="auto"/>
            <w:noWrap/>
            <w:vAlign w:val="center"/>
          </w:tcPr>
          <w:p w:rsidR="00AC48F2" w:rsidRPr="00AC48F2" w:rsidRDefault="00AC48F2" w:rsidP="00AC48F2">
            <w:pPr>
              <w:jc w:val="center"/>
              <w:rPr>
                <w:sz w:val="20"/>
                <w:szCs w:val="20"/>
              </w:rPr>
            </w:pPr>
            <w:r w:rsidRPr="00AC48F2">
              <w:rPr>
                <w:sz w:val="20"/>
                <w:szCs w:val="20"/>
              </w:rPr>
              <w:t>2</w:t>
            </w:r>
          </w:p>
        </w:tc>
        <w:tc>
          <w:tcPr>
            <w:tcW w:w="900" w:type="dxa"/>
            <w:shd w:val="clear" w:color="auto" w:fill="auto"/>
            <w:noWrap/>
            <w:vAlign w:val="center"/>
          </w:tcPr>
          <w:p w:rsidR="00AC48F2" w:rsidRPr="00AC48F2" w:rsidRDefault="00AC48F2" w:rsidP="00AC48F2">
            <w:pPr>
              <w:jc w:val="center"/>
              <w:rPr>
                <w:sz w:val="20"/>
                <w:szCs w:val="20"/>
              </w:rPr>
            </w:pPr>
            <w:r w:rsidRPr="00AC48F2">
              <w:rPr>
                <w:sz w:val="20"/>
                <w:szCs w:val="20"/>
              </w:rPr>
              <w:t>40,0</w:t>
            </w:r>
          </w:p>
        </w:tc>
        <w:tc>
          <w:tcPr>
            <w:tcW w:w="900" w:type="dxa"/>
            <w:gridSpan w:val="2"/>
            <w:shd w:val="clear" w:color="auto" w:fill="auto"/>
            <w:noWrap/>
            <w:vAlign w:val="center"/>
          </w:tcPr>
          <w:p w:rsidR="00AC48F2" w:rsidRPr="00AC48F2" w:rsidRDefault="00AC48F2" w:rsidP="00AC48F2">
            <w:pPr>
              <w:jc w:val="center"/>
              <w:rPr>
                <w:sz w:val="20"/>
                <w:szCs w:val="20"/>
              </w:rPr>
            </w:pPr>
            <w:r w:rsidRPr="00AC48F2">
              <w:rPr>
                <w:sz w:val="20"/>
                <w:szCs w:val="20"/>
              </w:rPr>
              <w:t>2</w:t>
            </w:r>
          </w:p>
        </w:tc>
        <w:tc>
          <w:tcPr>
            <w:tcW w:w="900" w:type="dxa"/>
            <w:shd w:val="clear" w:color="auto" w:fill="auto"/>
            <w:noWrap/>
            <w:vAlign w:val="center"/>
          </w:tcPr>
          <w:p w:rsidR="00AC48F2" w:rsidRPr="00AC48F2" w:rsidRDefault="00AC48F2" w:rsidP="00AC48F2">
            <w:pPr>
              <w:jc w:val="center"/>
              <w:rPr>
                <w:sz w:val="20"/>
                <w:szCs w:val="20"/>
              </w:rPr>
            </w:pPr>
            <w:r w:rsidRPr="00AC48F2">
              <w:rPr>
                <w:sz w:val="20"/>
                <w:szCs w:val="20"/>
              </w:rPr>
              <w:t>40,0</w:t>
            </w:r>
          </w:p>
        </w:tc>
        <w:tc>
          <w:tcPr>
            <w:tcW w:w="900" w:type="dxa"/>
            <w:gridSpan w:val="2"/>
            <w:shd w:val="clear" w:color="auto" w:fill="auto"/>
            <w:noWrap/>
            <w:vAlign w:val="center"/>
          </w:tcPr>
          <w:p w:rsidR="00AC48F2" w:rsidRPr="00AC48F2" w:rsidRDefault="00AC48F2" w:rsidP="00AC48F2">
            <w:pPr>
              <w:jc w:val="center"/>
              <w:rPr>
                <w:sz w:val="20"/>
                <w:szCs w:val="20"/>
              </w:rPr>
            </w:pPr>
            <w:r w:rsidRPr="00AC48F2">
              <w:rPr>
                <w:sz w:val="20"/>
                <w:szCs w:val="20"/>
              </w:rPr>
              <w:t>2</w:t>
            </w:r>
          </w:p>
        </w:tc>
        <w:tc>
          <w:tcPr>
            <w:tcW w:w="900" w:type="dxa"/>
            <w:gridSpan w:val="2"/>
            <w:shd w:val="clear" w:color="auto" w:fill="auto"/>
            <w:noWrap/>
            <w:vAlign w:val="center"/>
          </w:tcPr>
          <w:p w:rsidR="00AC48F2" w:rsidRPr="00AC48F2" w:rsidRDefault="00AC48F2" w:rsidP="00AC48F2">
            <w:pPr>
              <w:jc w:val="center"/>
              <w:rPr>
                <w:sz w:val="20"/>
                <w:szCs w:val="20"/>
              </w:rPr>
            </w:pPr>
            <w:r w:rsidRPr="00AC48F2">
              <w:rPr>
                <w:sz w:val="20"/>
                <w:szCs w:val="20"/>
              </w:rPr>
              <w:t>40,0</w:t>
            </w:r>
          </w:p>
        </w:tc>
        <w:tc>
          <w:tcPr>
            <w:tcW w:w="900" w:type="dxa"/>
            <w:shd w:val="clear" w:color="auto" w:fill="auto"/>
            <w:noWrap/>
            <w:vAlign w:val="center"/>
          </w:tcPr>
          <w:p w:rsidR="00AC48F2" w:rsidRPr="00AC48F2" w:rsidRDefault="00AC48F2" w:rsidP="00AC48F2">
            <w:pPr>
              <w:jc w:val="center"/>
              <w:rPr>
                <w:sz w:val="20"/>
                <w:szCs w:val="20"/>
              </w:rPr>
            </w:pPr>
            <w:r w:rsidRPr="00AC48F2">
              <w:rPr>
                <w:sz w:val="20"/>
                <w:szCs w:val="20"/>
              </w:rPr>
              <w:t>2</w:t>
            </w:r>
          </w:p>
        </w:tc>
        <w:tc>
          <w:tcPr>
            <w:tcW w:w="900" w:type="dxa"/>
            <w:shd w:val="clear" w:color="auto" w:fill="auto"/>
            <w:noWrap/>
            <w:vAlign w:val="center"/>
          </w:tcPr>
          <w:p w:rsidR="00AC48F2" w:rsidRPr="00AC48F2" w:rsidRDefault="00AC48F2" w:rsidP="00AC48F2">
            <w:pPr>
              <w:jc w:val="center"/>
              <w:rPr>
                <w:sz w:val="20"/>
                <w:szCs w:val="20"/>
              </w:rPr>
            </w:pPr>
            <w:r w:rsidRPr="00AC48F2">
              <w:rPr>
                <w:sz w:val="20"/>
                <w:szCs w:val="20"/>
              </w:rPr>
              <w:t>40,0</w:t>
            </w:r>
          </w:p>
        </w:tc>
      </w:tr>
      <w:tr w:rsidR="00AC48F2" w:rsidRPr="00AC48F2" w:rsidTr="00E01E4F">
        <w:trPr>
          <w:trHeight w:val="416"/>
        </w:trPr>
        <w:tc>
          <w:tcPr>
            <w:tcW w:w="562" w:type="dxa"/>
            <w:shd w:val="clear" w:color="auto" w:fill="auto"/>
            <w:vAlign w:val="bottom"/>
          </w:tcPr>
          <w:p w:rsidR="00AC48F2" w:rsidRPr="00AC48F2" w:rsidRDefault="00AC48F2" w:rsidP="00AC48F2">
            <w:pPr>
              <w:rPr>
                <w:sz w:val="16"/>
                <w:szCs w:val="16"/>
              </w:rPr>
            </w:pPr>
            <w:r w:rsidRPr="00AC48F2">
              <w:rPr>
                <w:sz w:val="16"/>
                <w:szCs w:val="16"/>
              </w:rPr>
              <w:t xml:space="preserve">Ст. 15.15.15 </w:t>
            </w:r>
          </w:p>
        </w:tc>
        <w:tc>
          <w:tcPr>
            <w:tcW w:w="567" w:type="dxa"/>
            <w:shd w:val="clear" w:color="auto" w:fill="auto"/>
            <w:noWrap/>
            <w:vAlign w:val="center"/>
          </w:tcPr>
          <w:p w:rsidR="00AC48F2" w:rsidRPr="00AC48F2" w:rsidRDefault="00AC48F2" w:rsidP="00AC48F2">
            <w:pPr>
              <w:jc w:val="center"/>
              <w:rPr>
                <w:sz w:val="20"/>
                <w:szCs w:val="20"/>
              </w:rPr>
            </w:pPr>
            <w:r w:rsidRPr="00AC48F2">
              <w:rPr>
                <w:sz w:val="20"/>
                <w:szCs w:val="20"/>
              </w:rPr>
              <w:t>10,0</w:t>
            </w:r>
          </w:p>
        </w:tc>
        <w:tc>
          <w:tcPr>
            <w:tcW w:w="338" w:type="dxa"/>
            <w:shd w:val="clear" w:color="auto" w:fill="auto"/>
            <w:noWrap/>
            <w:vAlign w:val="center"/>
          </w:tcPr>
          <w:p w:rsidR="00AC48F2" w:rsidRPr="00AC48F2" w:rsidRDefault="00AC48F2" w:rsidP="00AC48F2">
            <w:pPr>
              <w:jc w:val="center"/>
              <w:rPr>
                <w:sz w:val="20"/>
                <w:szCs w:val="20"/>
              </w:rPr>
            </w:pPr>
            <w:r w:rsidRPr="00AC48F2">
              <w:rPr>
                <w:sz w:val="20"/>
                <w:szCs w:val="20"/>
              </w:rPr>
              <w:t>2</w:t>
            </w:r>
          </w:p>
        </w:tc>
        <w:tc>
          <w:tcPr>
            <w:tcW w:w="338" w:type="dxa"/>
            <w:shd w:val="clear" w:color="auto" w:fill="auto"/>
            <w:noWrap/>
            <w:vAlign w:val="center"/>
          </w:tcPr>
          <w:p w:rsidR="00AC48F2" w:rsidRPr="00AC48F2" w:rsidRDefault="00AC48F2" w:rsidP="00AC48F2">
            <w:pPr>
              <w:jc w:val="center"/>
              <w:rPr>
                <w:sz w:val="20"/>
                <w:szCs w:val="20"/>
              </w:rPr>
            </w:pPr>
            <w:r w:rsidRPr="00AC48F2">
              <w:rPr>
                <w:sz w:val="20"/>
                <w:szCs w:val="20"/>
              </w:rPr>
              <w:t>3</w:t>
            </w:r>
          </w:p>
        </w:tc>
        <w:tc>
          <w:tcPr>
            <w:tcW w:w="339" w:type="dxa"/>
            <w:shd w:val="clear" w:color="auto" w:fill="auto"/>
            <w:noWrap/>
            <w:vAlign w:val="center"/>
          </w:tcPr>
          <w:p w:rsidR="00AC48F2" w:rsidRPr="00AC48F2" w:rsidRDefault="00AC48F2" w:rsidP="00AC48F2">
            <w:pPr>
              <w:jc w:val="center"/>
              <w:rPr>
                <w:sz w:val="20"/>
                <w:szCs w:val="20"/>
              </w:rPr>
            </w:pPr>
            <w:r w:rsidRPr="00AC48F2">
              <w:rPr>
                <w:sz w:val="20"/>
                <w:szCs w:val="20"/>
              </w:rPr>
              <w:t>2</w:t>
            </w:r>
          </w:p>
        </w:tc>
        <w:tc>
          <w:tcPr>
            <w:tcW w:w="900" w:type="dxa"/>
            <w:shd w:val="clear" w:color="auto" w:fill="auto"/>
            <w:noWrap/>
            <w:vAlign w:val="center"/>
          </w:tcPr>
          <w:p w:rsidR="00AC48F2" w:rsidRPr="00AC48F2" w:rsidRDefault="00AC48F2" w:rsidP="00AC48F2">
            <w:pPr>
              <w:jc w:val="center"/>
              <w:rPr>
                <w:sz w:val="20"/>
                <w:szCs w:val="20"/>
              </w:rPr>
            </w:pPr>
            <w:r w:rsidRPr="00AC48F2">
              <w:rPr>
                <w:sz w:val="20"/>
                <w:szCs w:val="20"/>
              </w:rPr>
              <w:t>2</w:t>
            </w:r>
          </w:p>
        </w:tc>
        <w:tc>
          <w:tcPr>
            <w:tcW w:w="900" w:type="dxa"/>
            <w:shd w:val="clear" w:color="auto" w:fill="auto"/>
            <w:noWrap/>
            <w:vAlign w:val="center"/>
          </w:tcPr>
          <w:p w:rsidR="00AC48F2" w:rsidRPr="00AC48F2" w:rsidRDefault="00AC48F2" w:rsidP="00AC48F2">
            <w:pPr>
              <w:jc w:val="center"/>
              <w:rPr>
                <w:sz w:val="20"/>
                <w:szCs w:val="20"/>
              </w:rPr>
            </w:pPr>
            <w:r w:rsidRPr="00AC48F2">
              <w:rPr>
                <w:sz w:val="20"/>
                <w:szCs w:val="20"/>
              </w:rPr>
              <w:t>20,0</w:t>
            </w:r>
          </w:p>
        </w:tc>
        <w:tc>
          <w:tcPr>
            <w:tcW w:w="900" w:type="dxa"/>
            <w:gridSpan w:val="2"/>
            <w:shd w:val="clear" w:color="auto" w:fill="auto"/>
            <w:noWrap/>
            <w:vAlign w:val="center"/>
          </w:tcPr>
          <w:p w:rsidR="00AC48F2" w:rsidRPr="00AC48F2" w:rsidRDefault="00AC48F2" w:rsidP="00AC48F2">
            <w:pPr>
              <w:jc w:val="center"/>
              <w:rPr>
                <w:sz w:val="20"/>
                <w:szCs w:val="20"/>
              </w:rPr>
            </w:pPr>
            <w:r w:rsidRPr="00AC48F2">
              <w:rPr>
                <w:sz w:val="20"/>
                <w:szCs w:val="20"/>
              </w:rPr>
              <w:t>2</w:t>
            </w:r>
          </w:p>
        </w:tc>
        <w:tc>
          <w:tcPr>
            <w:tcW w:w="900" w:type="dxa"/>
            <w:shd w:val="clear" w:color="auto" w:fill="auto"/>
            <w:noWrap/>
            <w:vAlign w:val="center"/>
          </w:tcPr>
          <w:p w:rsidR="00AC48F2" w:rsidRPr="00AC48F2" w:rsidRDefault="00AC48F2" w:rsidP="00AC48F2">
            <w:pPr>
              <w:jc w:val="center"/>
              <w:rPr>
                <w:sz w:val="20"/>
                <w:szCs w:val="20"/>
              </w:rPr>
            </w:pPr>
            <w:r w:rsidRPr="00AC48F2">
              <w:rPr>
                <w:sz w:val="20"/>
                <w:szCs w:val="20"/>
              </w:rPr>
              <w:t>20,0</w:t>
            </w:r>
          </w:p>
        </w:tc>
        <w:tc>
          <w:tcPr>
            <w:tcW w:w="900" w:type="dxa"/>
            <w:gridSpan w:val="2"/>
            <w:shd w:val="clear" w:color="auto" w:fill="auto"/>
            <w:noWrap/>
            <w:vAlign w:val="center"/>
          </w:tcPr>
          <w:p w:rsidR="00AC48F2" w:rsidRPr="00AC48F2" w:rsidRDefault="00AC48F2" w:rsidP="00AC48F2">
            <w:pPr>
              <w:jc w:val="center"/>
              <w:rPr>
                <w:sz w:val="20"/>
                <w:szCs w:val="20"/>
              </w:rPr>
            </w:pPr>
            <w:r w:rsidRPr="00AC48F2">
              <w:rPr>
                <w:sz w:val="20"/>
                <w:szCs w:val="20"/>
              </w:rPr>
              <w:t>2</w:t>
            </w:r>
          </w:p>
        </w:tc>
        <w:tc>
          <w:tcPr>
            <w:tcW w:w="900" w:type="dxa"/>
            <w:gridSpan w:val="2"/>
            <w:shd w:val="clear" w:color="auto" w:fill="auto"/>
            <w:noWrap/>
            <w:vAlign w:val="center"/>
          </w:tcPr>
          <w:p w:rsidR="00AC48F2" w:rsidRPr="00AC48F2" w:rsidRDefault="00AC48F2" w:rsidP="00AC48F2">
            <w:pPr>
              <w:jc w:val="center"/>
              <w:rPr>
                <w:sz w:val="20"/>
                <w:szCs w:val="20"/>
              </w:rPr>
            </w:pPr>
            <w:r w:rsidRPr="00AC48F2">
              <w:rPr>
                <w:sz w:val="20"/>
                <w:szCs w:val="20"/>
              </w:rPr>
              <w:t>20,0</w:t>
            </w:r>
          </w:p>
        </w:tc>
        <w:tc>
          <w:tcPr>
            <w:tcW w:w="900" w:type="dxa"/>
            <w:shd w:val="clear" w:color="auto" w:fill="auto"/>
            <w:noWrap/>
            <w:vAlign w:val="center"/>
          </w:tcPr>
          <w:p w:rsidR="00AC48F2" w:rsidRPr="00AC48F2" w:rsidRDefault="00AC48F2" w:rsidP="00AC48F2">
            <w:pPr>
              <w:jc w:val="center"/>
              <w:rPr>
                <w:sz w:val="20"/>
                <w:szCs w:val="20"/>
              </w:rPr>
            </w:pPr>
            <w:r w:rsidRPr="00AC48F2">
              <w:rPr>
                <w:sz w:val="20"/>
                <w:szCs w:val="20"/>
              </w:rPr>
              <w:t>2</w:t>
            </w:r>
          </w:p>
        </w:tc>
        <w:tc>
          <w:tcPr>
            <w:tcW w:w="900" w:type="dxa"/>
            <w:shd w:val="clear" w:color="auto" w:fill="auto"/>
            <w:noWrap/>
            <w:vAlign w:val="center"/>
          </w:tcPr>
          <w:p w:rsidR="00AC48F2" w:rsidRPr="00AC48F2" w:rsidRDefault="00AC48F2" w:rsidP="00AC48F2">
            <w:pPr>
              <w:jc w:val="center"/>
              <w:rPr>
                <w:sz w:val="20"/>
                <w:szCs w:val="20"/>
              </w:rPr>
            </w:pPr>
            <w:r w:rsidRPr="00AC48F2">
              <w:rPr>
                <w:sz w:val="20"/>
                <w:szCs w:val="20"/>
              </w:rPr>
              <w:t>20,0</w:t>
            </w:r>
          </w:p>
        </w:tc>
      </w:tr>
      <w:tr w:rsidR="00AC48F2" w:rsidRPr="00AC48F2" w:rsidTr="00E01E4F">
        <w:trPr>
          <w:trHeight w:val="416"/>
        </w:trPr>
        <w:tc>
          <w:tcPr>
            <w:tcW w:w="562" w:type="dxa"/>
            <w:shd w:val="clear" w:color="auto" w:fill="auto"/>
            <w:vAlign w:val="bottom"/>
          </w:tcPr>
          <w:p w:rsidR="00AC48F2" w:rsidRPr="00AC48F2" w:rsidRDefault="00AC48F2" w:rsidP="00AC48F2">
            <w:pPr>
              <w:rPr>
                <w:sz w:val="16"/>
                <w:szCs w:val="16"/>
              </w:rPr>
            </w:pPr>
            <w:r w:rsidRPr="00AC48F2">
              <w:rPr>
                <w:sz w:val="16"/>
                <w:szCs w:val="16"/>
              </w:rPr>
              <w:t xml:space="preserve">Ст. 15.15.15 </w:t>
            </w:r>
          </w:p>
        </w:tc>
        <w:tc>
          <w:tcPr>
            <w:tcW w:w="567" w:type="dxa"/>
            <w:shd w:val="clear" w:color="auto" w:fill="auto"/>
            <w:noWrap/>
            <w:vAlign w:val="center"/>
          </w:tcPr>
          <w:p w:rsidR="00AC48F2" w:rsidRPr="00AC48F2" w:rsidRDefault="00AC48F2" w:rsidP="00AC48F2">
            <w:pPr>
              <w:jc w:val="center"/>
              <w:rPr>
                <w:sz w:val="20"/>
                <w:szCs w:val="20"/>
              </w:rPr>
            </w:pPr>
            <w:r w:rsidRPr="00AC48F2">
              <w:rPr>
                <w:sz w:val="20"/>
                <w:szCs w:val="20"/>
              </w:rPr>
              <w:t>30,0</w:t>
            </w:r>
          </w:p>
        </w:tc>
        <w:tc>
          <w:tcPr>
            <w:tcW w:w="338" w:type="dxa"/>
            <w:shd w:val="clear" w:color="auto" w:fill="auto"/>
            <w:noWrap/>
            <w:vAlign w:val="center"/>
          </w:tcPr>
          <w:p w:rsidR="00AC48F2" w:rsidRPr="00AC48F2" w:rsidRDefault="00AC48F2" w:rsidP="00AC48F2">
            <w:pPr>
              <w:jc w:val="center"/>
              <w:rPr>
                <w:sz w:val="20"/>
                <w:szCs w:val="20"/>
              </w:rPr>
            </w:pPr>
            <w:r w:rsidRPr="00AC48F2">
              <w:rPr>
                <w:sz w:val="20"/>
                <w:szCs w:val="20"/>
              </w:rPr>
              <w:t>2</w:t>
            </w:r>
          </w:p>
        </w:tc>
        <w:tc>
          <w:tcPr>
            <w:tcW w:w="338" w:type="dxa"/>
            <w:shd w:val="clear" w:color="auto" w:fill="auto"/>
            <w:noWrap/>
            <w:vAlign w:val="center"/>
          </w:tcPr>
          <w:p w:rsidR="00AC48F2" w:rsidRPr="00AC48F2" w:rsidRDefault="00AC48F2" w:rsidP="00AC48F2">
            <w:pPr>
              <w:jc w:val="center"/>
              <w:rPr>
                <w:sz w:val="20"/>
                <w:szCs w:val="20"/>
              </w:rPr>
            </w:pPr>
            <w:r w:rsidRPr="00AC48F2">
              <w:rPr>
                <w:sz w:val="20"/>
                <w:szCs w:val="20"/>
              </w:rPr>
              <w:t>0</w:t>
            </w:r>
          </w:p>
        </w:tc>
        <w:tc>
          <w:tcPr>
            <w:tcW w:w="339" w:type="dxa"/>
            <w:shd w:val="clear" w:color="auto" w:fill="auto"/>
            <w:noWrap/>
            <w:vAlign w:val="center"/>
          </w:tcPr>
          <w:p w:rsidR="00AC48F2" w:rsidRPr="00AC48F2" w:rsidRDefault="00AC48F2" w:rsidP="00AC48F2">
            <w:pPr>
              <w:jc w:val="center"/>
              <w:rPr>
                <w:sz w:val="20"/>
                <w:szCs w:val="20"/>
              </w:rPr>
            </w:pPr>
            <w:r w:rsidRPr="00AC48F2">
              <w:rPr>
                <w:sz w:val="20"/>
                <w:szCs w:val="20"/>
              </w:rPr>
              <w:t>1</w:t>
            </w:r>
          </w:p>
        </w:tc>
        <w:tc>
          <w:tcPr>
            <w:tcW w:w="900" w:type="dxa"/>
            <w:shd w:val="clear" w:color="auto" w:fill="auto"/>
            <w:noWrap/>
            <w:vAlign w:val="center"/>
          </w:tcPr>
          <w:p w:rsidR="00AC48F2" w:rsidRPr="00AC48F2" w:rsidRDefault="00AC48F2" w:rsidP="00AC48F2">
            <w:pPr>
              <w:jc w:val="center"/>
              <w:rPr>
                <w:sz w:val="20"/>
                <w:szCs w:val="20"/>
              </w:rPr>
            </w:pPr>
            <w:r w:rsidRPr="00AC48F2">
              <w:rPr>
                <w:sz w:val="20"/>
                <w:szCs w:val="20"/>
              </w:rPr>
              <w:t>1</w:t>
            </w:r>
          </w:p>
        </w:tc>
        <w:tc>
          <w:tcPr>
            <w:tcW w:w="900" w:type="dxa"/>
            <w:shd w:val="clear" w:color="auto" w:fill="auto"/>
            <w:noWrap/>
            <w:vAlign w:val="center"/>
          </w:tcPr>
          <w:p w:rsidR="00AC48F2" w:rsidRPr="00AC48F2" w:rsidRDefault="00AC48F2" w:rsidP="00AC48F2">
            <w:pPr>
              <w:jc w:val="center"/>
              <w:rPr>
                <w:sz w:val="20"/>
                <w:szCs w:val="20"/>
              </w:rPr>
            </w:pPr>
            <w:r w:rsidRPr="00AC48F2">
              <w:rPr>
                <w:sz w:val="20"/>
                <w:szCs w:val="20"/>
              </w:rPr>
              <w:t>30,0</w:t>
            </w:r>
          </w:p>
        </w:tc>
        <w:tc>
          <w:tcPr>
            <w:tcW w:w="900" w:type="dxa"/>
            <w:gridSpan w:val="2"/>
            <w:shd w:val="clear" w:color="auto" w:fill="auto"/>
            <w:noWrap/>
            <w:vAlign w:val="center"/>
          </w:tcPr>
          <w:p w:rsidR="00AC48F2" w:rsidRPr="00AC48F2" w:rsidRDefault="00AC48F2" w:rsidP="00AC48F2">
            <w:pPr>
              <w:jc w:val="center"/>
              <w:rPr>
                <w:sz w:val="20"/>
                <w:szCs w:val="20"/>
              </w:rPr>
            </w:pPr>
            <w:r w:rsidRPr="00AC48F2">
              <w:rPr>
                <w:sz w:val="20"/>
                <w:szCs w:val="20"/>
              </w:rPr>
              <w:t>1</w:t>
            </w:r>
          </w:p>
        </w:tc>
        <w:tc>
          <w:tcPr>
            <w:tcW w:w="900" w:type="dxa"/>
            <w:shd w:val="clear" w:color="auto" w:fill="auto"/>
            <w:noWrap/>
            <w:vAlign w:val="center"/>
          </w:tcPr>
          <w:p w:rsidR="00AC48F2" w:rsidRPr="00AC48F2" w:rsidRDefault="00AC48F2" w:rsidP="00AC48F2">
            <w:pPr>
              <w:jc w:val="center"/>
              <w:rPr>
                <w:sz w:val="20"/>
                <w:szCs w:val="20"/>
              </w:rPr>
            </w:pPr>
            <w:r w:rsidRPr="00AC48F2">
              <w:rPr>
                <w:sz w:val="20"/>
                <w:szCs w:val="20"/>
              </w:rPr>
              <w:t>30,0</w:t>
            </w:r>
          </w:p>
        </w:tc>
        <w:tc>
          <w:tcPr>
            <w:tcW w:w="900" w:type="dxa"/>
            <w:gridSpan w:val="2"/>
            <w:shd w:val="clear" w:color="auto" w:fill="auto"/>
            <w:noWrap/>
            <w:vAlign w:val="center"/>
          </w:tcPr>
          <w:p w:rsidR="00AC48F2" w:rsidRPr="00AC48F2" w:rsidRDefault="00AC48F2" w:rsidP="00AC48F2">
            <w:pPr>
              <w:jc w:val="center"/>
              <w:rPr>
                <w:sz w:val="20"/>
                <w:szCs w:val="20"/>
              </w:rPr>
            </w:pPr>
            <w:r w:rsidRPr="00AC48F2">
              <w:rPr>
                <w:sz w:val="20"/>
                <w:szCs w:val="20"/>
              </w:rPr>
              <w:t>1</w:t>
            </w:r>
          </w:p>
        </w:tc>
        <w:tc>
          <w:tcPr>
            <w:tcW w:w="900" w:type="dxa"/>
            <w:gridSpan w:val="2"/>
            <w:shd w:val="clear" w:color="auto" w:fill="auto"/>
            <w:noWrap/>
            <w:vAlign w:val="center"/>
          </w:tcPr>
          <w:p w:rsidR="00AC48F2" w:rsidRPr="00AC48F2" w:rsidRDefault="00AC48F2" w:rsidP="00AC48F2">
            <w:pPr>
              <w:jc w:val="center"/>
              <w:rPr>
                <w:sz w:val="20"/>
                <w:szCs w:val="20"/>
              </w:rPr>
            </w:pPr>
            <w:r w:rsidRPr="00AC48F2">
              <w:rPr>
                <w:sz w:val="20"/>
                <w:szCs w:val="20"/>
              </w:rPr>
              <w:t>30,0</w:t>
            </w:r>
          </w:p>
        </w:tc>
        <w:tc>
          <w:tcPr>
            <w:tcW w:w="900" w:type="dxa"/>
            <w:shd w:val="clear" w:color="auto" w:fill="auto"/>
            <w:noWrap/>
            <w:vAlign w:val="center"/>
          </w:tcPr>
          <w:p w:rsidR="00AC48F2" w:rsidRPr="00AC48F2" w:rsidRDefault="00AC48F2" w:rsidP="00AC48F2">
            <w:pPr>
              <w:jc w:val="center"/>
              <w:rPr>
                <w:sz w:val="20"/>
                <w:szCs w:val="20"/>
              </w:rPr>
            </w:pPr>
            <w:r w:rsidRPr="00AC48F2">
              <w:rPr>
                <w:sz w:val="20"/>
                <w:szCs w:val="20"/>
              </w:rPr>
              <w:t>1</w:t>
            </w:r>
          </w:p>
        </w:tc>
        <w:tc>
          <w:tcPr>
            <w:tcW w:w="900" w:type="dxa"/>
            <w:shd w:val="clear" w:color="auto" w:fill="auto"/>
            <w:noWrap/>
            <w:vAlign w:val="center"/>
          </w:tcPr>
          <w:p w:rsidR="00AC48F2" w:rsidRPr="00AC48F2" w:rsidRDefault="00AC48F2" w:rsidP="00AC48F2">
            <w:pPr>
              <w:jc w:val="center"/>
              <w:rPr>
                <w:sz w:val="20"/>
                <w:szCs w:val="20"/>
              </w:rPr>
            </w:pPr>
            <w:r w:rsidRPr="00AC48F2">
              <w:rPr>
                <w:sz w:val="20"/>
                <w:szCs w:val="20"/>
              </w:rPr>
              <w:t>30,0</w:t>
            </w:r>
          </w:p>
        </w:tc>
      </w:tr>
      <w:tr w:rsidR="00AC48F2" w:rsidRPr="00AC48F2" w:rsidTr="00E01E4F">
        <w:trPr>
          <w:trHeight w:val="416"/>
        </w:trPr>
        <w:tc>
          <w:tcPr>
            <w:tcW w:w="562" w:type="dxa"/>
            <w:shd w:val="clear" w:color="auto" w:fill="auto"/>
            <w:vAlign w:val="bottom"/>
          </w:tcPr>
          <w:p w:rsidR="00AC48F2" w:rsidRPr="00AC48F2" w:rsidRDefault="00AC48F2" w:rsidP="00AC48F2">
            <w:pPr>
              <w:rPr>
                <w:sz w:val="16"/>
                <w:szCs w:val="16"/>
              </w:rPr>
            </w:pPr>
            <w:r w:rsidRPr="00AC48F2">
              <w:rPr>
                <w:sz w:val="16"/>
                <w:szCs w:val="16"/>
              </w:rPr>
              <w:t xml:space="preserve">Ст. 15.15.9 </w:t>
            </w:r>
          </w:p>
        </w:tc>
        <w:tc>
          <w:tcPr>
            <w:tcW w:w="567" w:type="dxa"/>
            <w:shd w:val="clear" w:color="auto" w:fill="auto"/>
            <w:noWrap/>
            <w:vAlign w:val="center"/>
          </w:tcPr>
          <w:p w:rsidR="00AC48F2" w:rsidRPr="00AC48F2" w:rsidRDefault="00AC48F2" w:rsidP="00AC48F2">
            <w:pPr>
              <w:jc w:val="center"/>
              <w:rPr>
                <w:sz w:val="20"/>
                <w:szCs w:val="20"/>
              </w:rPr>
            </w:pPr>
            <w:r w:rsidRPr="00AC48F2">
              <w:rPr>
                <w:sz w:val="20"/>
                <w:szCs w:val="20"/>
              </w:rPr>
              <w:t>10,0</w:t>
            </w:r>
          </w:p>
        </w:tc>
        <w:tc>
          <w:tcPr>
            <w:tcW w:w="338" w:type="dxa"/>
            <w:shd w:val="clear" w:color="auto" w:fill="auto"/>
            <w:noWrap/>
            <w:vAlign w:val="center"/>
          </w:tcPr>
          <w:p w:rsidR="00AC48F2" w:rsidRPr="00AC48F2" w:rsidRDefault="00AC48F2" w:rsidP="00AC48F2">
            <w:pPr>
              <w:jc w:val="center"/>
              <w:rPr>
                <w:sz w:val="20"/>
                <w:szCs w:val="20"/>
              </w:rPr>
            </w:pPr>
            <w:r w:rsidRPr="00AC48F2">
              <w:rPr>
                <w:sz w:val="20"/>
                <w:szCs w:val="20"/>
              </w:rPr>
              <w:t>4</w:t>
            </w:r>
          </w:p>
        </w:tc>
        <w:tc>
          <w:tcPr>
            <w:tcW w:w="338" w:type="dxa"/>
            <w:shd w:val="clear" w:color="auto" w:fill="auto"/>
            <w:noWrap/>
            <w:vAlign w:val="center"/>
          </w:tcPr>
          <w:p w:rsidR="00AC48F2" w:rsidRPr="00AC48F2" w:rsidRDefault="00AC48F2" w:rsidP="00AC48F2">
            <w:pPr>
              <w:jc w:val="center"/>
              <w:rPr>
                <w:sz w:val="20"/>
                <w:szCs w:val="20"/>
              </w:rPr>
            </w:pPr>
            <w:r w:rsidRPr="00AC48F2">
              <w:rPr>
                <w:sz w:val="20"/>
                <w:szCs w:val="20"/>
              </w:rPr>
              <w:t>0</w:t>
            </w:r>
          </w:p>
        </w:tc>
        <w:tc>
          <w:tcPr>
            <w:tcW w:w="339" w:type="dxa"/>
            <w:shd w:val="clear" w:color="auto" w:fill="auto"/>
            <w:noWrap/>
            <w:vAlign w:val="center"/>
          </w:tcPr>
          <w:p w:rsidR="00AC48F2" w:rsidRPr="00AC48F2" w:rsidRDefault="00AC48F2" w:rsidP="00AC48F2">
            <w:pPr>
              <w:jc w:val="center"/>
              <w:rPr>
                <w:sz w:val="20"/>
                <w:szCs w:val="20"/>
              </w:rPr>
            </w:pPr>
            <w:r w:rsidRPr="00AC48F2">
              <w:rPr>
                <w:sz w:val="20"/>
                <w:szCs w:val="20"/>
              </w:rPr>
              <w:t>1</w:t>
            </w:r>
          </w:p>
        </w:tc>
        <w:tc>
          <w:tcPr>
            <w:tcW w:w="900" w:type="dxa"/>
            <w:shd w:val="clear" w:color="auto" w:fill="auto"/>
            <w:noWrap/>
            <w:vAlign w:val="center"/>
          </w:tcPr>
          <w:p w:rsidR="00AC48F2" w:rsidRPr="00AC48F2" w:rsidRDefault="00AC48F2" w:rsidP="00AC48F2">
            <w:pPr>
              <w:jc w:val="center"/>
              <w:rPr>
                <w:sz w:val="20"/>
                <w:szCs w:val="20"/>
              </w:rPr>
            </w:pPr>
            <w:r w:rsidRPr="00AC48F2">
              <w:rPr>
                <w:sz w:val="20"/>
                <w:szCs w:val="20"/>
              </w:rPr>
              <w:t>2</w:t>
            </w:r>
          </w:p>
        </w:tc>
        <w:tc>
          <w:tcPr>
            <w:tcW w:w="900" w:type="dxa"/>
            <w:shd w:val="clear" w:color="auto" w:fill="auto"/>
            <w:noWrap/>
            <w:vAlign w:val="center"/>
          </w:tcPr>
          <w:p w:rsidR="00AC48F2" w:rsidRPr="00AC48F2" w:rsidRDefault="00AC48F2" w:rsidP="00AC48F2">
            <w:pPr>
              <w:jc w:val="center"/>
              <w:rPr>
                <w:sz w:val="20"/>
                <w:szCs w:val="20"/>
              </w:rPr>
            </w:pPr>
            <w:r w:rsidRPr="00AC48F2">
              <w:rPr>
                <w:sz w:val="20"/>
                <w:szCs w:val="20"/>
              </w:rPr>
              <w:t>20,0</w:t>
            </w:r>
          </w:p>
        </w:tc>
        <w:tc>
          <w:tcPr>
            <w:tcW w:w="900" w:type="dxa"/>
            <w:gridSpan w:val="2"/>
            <w:shd w:val="clear" w:color="auto" w:fill="auto"/>
            <w:noWrap/>
            <w:vAlign w:val="center"/>
          </w:tcPr>
          <w:p w:rsidR="00AC48F2" w:rsidRPr="00AC48F2" w:rsidRDefault="00AC48F2" w:rsidP="00AC48F2">
            <w:pPr>
              <w:jc w:val="center"/>
              <w:rPr>
                <w:sz w:val="20"/>
                <w:szCs w:val="20"/>
              </w:rPr>
            </w:pPr>
            <w:r w:rsidRPr="00AC48F2">
              <w:rPr>
                <w:sz w:val="20"/>
                <w:szCs w:val="20"/>
              </w:rPr>
              <w:t>1</w:t>
            </w:r>
          </w:p>
        </w:tc>
        <w:tc>
          <w:tcPr>
            <w:tcW w:w="900" w:type="dxa"/>
            <w:shd w:val="clear" w:color="auto" w:fill="auto"/>
            <w:noWrap/>
            <w:vAlign w:val="center"/>
          </w:tcPr>
          <w:p w:rsidR="00AC48F2" w:rsidRPr="00AC48F2" w:rsidRDefault="00AC48F2" w:rsidP="00AC48F2">
            <w:pPr>
              <w:jc w:val="center"/>
              <w:rPr>
                <w:sz w:val="20"/>
                <w:szCs w:val="20"/>
              </w:rPr>
            </w:pPr>
            <w:r w:rsidRPr="00AC48F2">
              <w:rPr>
                <w:sz w:val="20"/>
                <w:szCs w:val="20"/>
              </w:rPr>
              <w:t>10,0</w:t>
            </w:r>
          </w:p>
        </w:tc>
        <w:tc>
          <w:tcPr>
            <w:tcW w:w="900" w:type="dxa"/>
            <w:gridSpan w:val="2"/>
            <w:shd w:val="clear" w:color="auto" w:fill="auto"/>
            <w:noWrap/>
            <w:vAlign w:val="center"/>
          </w:tcPr>
          <w:p w:rsidR="00AC48F2" w:rsidRPr="00AC48F2" w:rsidRDefault="00AC48F2" w:rsidP="00AC48F2">
            <w:pPr>
              <w:jc w:val="center"/>
              <w:rPr>
                <w:sz w:val="20"/>
                <w:szCs w:val="20"/>
              </w:rPr>
            </w:pPr>
            <w:r w:rsidRPr="00AC48F2">
              <w:rPr>
                <w:sz w:val="20"/>
                <w:szCs w:val="20"/>
              </w:rPr>
              <w:t>1</w:t>
            </w:r>
          </w:p>
        </w:tc>
        <w:tc>
          <w:tcPr>
            <w:tcW w:w="900" w:type="dxa"/>
            <w:gridSpan w:val="2"/>
            <w:shd w:val="clear" w:color="auto" w:fill="auto"/>
            <w:noWrap/>
            <w:vAlign w:val="center"/>
          </w:tcPr>
          <w:p w:rsidR="00AC48F2" w:rsidRPr="00AC48F2" w:rsidRDefault="00AC48F2" w:rsidP="00AC48F2">
            <w:pPr>
              <w:jc w:val="center"/>
              <w:rPr>
                <w:sz w:val="20"/>
                <w:szCs w:val="20"/>
              </w:rPr>
            </w:pPr>
            <w:r w:rsidRPr="00AC48F2">
              <w:rPr>
                <w:sz w:val="20"/>
                <w:szCs w:val="20"/>
              </w:rPr>
              <w:t>10,0</w:t>
            </w:r>
          </w:p>
        </w:tc>
        <w:tc>
          <w:tcPr>
            <w:tcW w:w="900" w:type="dxa"/>
            <w:shd w:val="clear" w:color="auto" w:fill="auto"/>
            <w:noWrap/>
            <w:vAlign w:val="center"/>
          </w:tcPr>
          <w:p w:rsidR="00AC48F2" w:rsidRPr="00AC48F2" w:rsidRDefault="00AC48F2" w:rsidP="00AC48F2">
            <w:pPr>
              <w:jc w:val="center"/>
              <w:rPr>
                <w:sz w:val="20"/>
                <w:szCs w:val="20"/>
              </w:rPr>
            </w:pPr>
            <w:r w:rsidRPr="00AC48F2">
              <w:rPr>
                <w:sz w:val="20"/>
                <w:szCs w:val="20"/>
              </w:rPr>
              <w:t>1</w:t>
            </w:r>
          </w:p>
        </w:tc>
        <w:tc>
          <w:tcPr>
            <w:tcW w:w="900" w:type="dxa"/>
            <w:shd w:val="clear" w:color="auto" w:fill="auto"/>
            <w:noWrap/>
            <w:vAlign w:val="center"/>
          </w:tcPr>
          <w:p w:rsidR="00AC48F2" w:rsidRPr="00AC48F2" w:rsidRDefault="00AC48F2" w:rsidP="00AC48F2">
            <w:pPr>
              <w:jc w:val="center"/>
              <w:rPr>
                <w:sz w:val="20"/>
                <w:szCs w:val="20"/>
              </w:rPr>
            </w:pPr>
            <w:r w:rsidRPr="00AC48F2">
              <w:rPr>
                <w:sz w:val="20"/>
                <w:szCs w:val="20"/>
              </w:rPr>
              <w:t>10,0</w:t>
            </w:r>
          </w:p>
        </w:tc>
      </w:tr>
      <w:tr w:rsidR="00AC48F2" w:rsidRPr="00AC48F2" w:rsidTr="00E01E4F">
        <w:trPr>
          <w:trHeight w:val="416"/>
        </w:trPr>
        <w:tc>
          <w:tcPr>
            <w:tcW w:w="562" w:type="dxa"/>
            <w:shd w:val="clear" w:color="auto" w:fill="auto"/>
            <w:vAlign w:val="bottom"/>
          </w:tcPr>
          <w:p w:rsidR="00AC48F2" w:rsidRPr="00AC48F2" w:rsidRDefault="00AC48F2" w:rsidP="00AC48F2">
            <w:pPr>
              <w:rPr>
                <w:sz w:val="16"/>
                <w:szCs w:val="16"/>
              </w:rPr>
            </w:pPr>
            <w:r w:rsidRPr="00AC48F2">
              <w:rPr>
                <w:sz w:val="16"/>
                <w:szCs w:val="16"/>
              </w:rPr>
              <w:t xml:space="preserve">Ст. 15.15.9 </w:t>
            </w:r>
          </w:p>
        </w:tc>
        <w:tc>
          <w:tcPr>
            <w:tcW w:w="567" w:type="dxa"/>
            <w:shd w:val="clear" w:color="auto" w:fill="auto"/>
            <w:noWrap/>
            <w:vAlign w:val="center"/>
          </w:tcPr>
          <w:p w:rsidR="00AC48F2" w:rsidRPr="00AC48F2" w:rsidRDefault="00AC48F2" w:rsidP="00AC48F2">
            <w:pPr>
              <w:jc w:val="center"/>
              <w:rPr>
                <w:sz w:val="20"/>
                <w:szCs w:val="20"/>
              </w:rPr>
            </w:pPr>
            <w:r w:rsidRPr="00AC48F2">
              <w:rPr>
                <w:sz w:val="20"/>
                <w:szCs w:val="20"/>
              </w:rPr>
              <w:t>50,0</w:t>
            </w:r>
          </w:p>
        </w:tc>
        <w:tc>
          <w:tcPr>
            <w:tcW w:w="338" w:type="dxa"/>
            <w:shd w:val="clear" w:color="auto" w:fill="auto"/>
            <w:noWrap/>
            <w:vAlign w:val="center"/>
          </w:tcPr>
          <w:p w:rsidR="00AC48F2" w:rsidRPr="00AC48F2" w:rsidRDefault="00AC48F2" w:rsidP="00AC48F2">
            <w:pPr>
              <w:jc w:val="center"/>
              <w:rPr>
                <w:sz w:val="20"/>
                <w:szCs w:val="20"/>
              </w:rPr>
            </w:pPr>
            <w:r w:rsidRPr="00AC48F2">
              <w:rPr>
                <w:sz w:val="20"/>
                <w:szCs w:val="20"/>
              </w:rPr>
              <w:t>2</w:t>
            </w:r>
          </w:p>
        </w:tc>
        <w:tc>
          <w:tcPr>
            <w:tcW w:w="338" w:type="dxa"/>
            <w:shd w:val="clear" w:color="auto" w:fill="auto"/>
            <w:noWrap/>
            <w:vAlign w:val="center"/>
          </w:tcPr>
          <w:p w:rsidR="00AC48F2" w:rsidRPr="00AC48F2" w:rsidRDefault="00AC48F2" w:rsidP="00AC48F2">
            <w:pPr>
              <w:jc w:val="center"/>
              <w:rPr>
                <w:sz w:val="20"/>
                <w:szCs w:val="20"/>
              </w:rPr>
            </w:pPr>
            <w:r w:rsidRPr="00AC48F2">
              <w:rPr>
                <w:sz w:val="20"/>
                <w:szCs w:val="20"/>
              </w:rPr>
              <w:t>0</w:t>
            </w:r>
          </w:p>
        </w:tc>
        <w:tc>
          <w:tcPr>
            <w:tcW w:w="339" w:type="dxa"/>
            <w:shd w:val="clear" w:color="auto" w:fill="auto"/>
            <w:noWrap/>
            <w:vAlign w:val="center"/>
          </w:tcPr>
          <w:p w:rsidR="00AC48F2" w:rsidRPr="00AC48F2" w:rsidRDefault="00AC48F2" w:rsidP="00AC48F2">
            <w:pPr>
              <w:jc w:val="center"/>
              <w:rPr>
                <w:sz w:val="20"/>
                <w:szCs w:val="20"/>
              </w:rPr>
            </w:pPr>
            <w:r w:rsidRPr="00AC48F2">
              <w:rPr>
                <w:sz w:val="20"/>
                <w:szCs w:val="20"/>
              </w:rPr>
              <w:t>1</w:t>
            </w:r>
          </w:p>
        </w:tc>
        <w:tc>
          <w:tcPr>
            <w:tcW w:w="900" w:type="dxa"/>
            <w:shd w:val="clear" w:color="auto" w:fill="auto"/>
            <w:noWrap/>
            <w:vAlign w:val="center"/>
          </w:tcPr>
          <w:p w:rsidR="00AC48F2" w:rsidRPr="00AC48F2" w:rsidRDefault="00AC48F2" w:rsidP="00AC48F2">
            <w:pPr>
              <w:jc w:val="center"/>
              <w:rPr>
                <w:sz w:val="20"/>
                <w:szCs w:val="20"/>
              </w:rPr>
            </w:pPr>
            <w:r w:rsidRPr="00AC48F2">
              <w:rPr>
                <w:sz w:val="20"/>
                <w:szCs w:val="20"/>
              </w:rPr>
              <w:t>1</w:t>
            </w:r>
          </w:p>
        </w:tc>
        <w:tc>
          <w:tcPr>
            <w:tcW w:w="900" w:type="dxa"/>
            <w:shd w:val="clear" w:color="auto" w:fill="auto"/>
            <w:noWrap/>
            <w:vAlign w:val="center"/>
          </w:tcPr>
          <w:p w:rsidR="00AC48F2" w:rsidRPr="00AC48F2" w:rsidRDefault="00AC48F2" w:rsidP="00AC48F2">
            <w:pPr>
              <w:jc w:val="center"/>
              <w:rPr>
                <w:sz w:val="20"/>
                <w:szCs w:val="20"/>
              </w:rPr>
            </w:pPr>
            <w:r w:rsidRPr="00AC48F2">
              <w:rPr>
                <w:sz w:val="20"/>
                <w:szCs w:val="20"/>
              </w:rPr>
              <w:t>50,0</w:t>
            </w:r>
          </w:p>
        </w:tc>
        <w:tc>
          <w:tcPr>
            <w:tcW w:w="900" w:type="dxa"/>
            <w:gridSpan w:val="2"/>
            <w:shd w:val="clear" w:color="auto" w:fill="auto"/>
            <w:noWrap/>
            <w:vAlign w:val="center"/>
          </w:tcPr>
          <w:p w:rsidR="00AC48F2" w:rsidRPr="00AC48F2" w:rsidRDefault="00AC48F2" w:rsidP="00AC48F2">
            <w:pPr>
              <w:jc w:val="center"/>
              <w:rPr>
                <w:sz w:val="20"/>
                <w:szCs w:val="20"/>
              </w:rPr>
            </w:pPr>
            <w:r w:rsidRPr="00AC48F2">
              <w:rPr>
                <w:sz w:val="20"/>
                <w:szCs w:val="20"/>
              </w:rPr>
              <w:t>1</w:t>
            </w:r>
          </w:p>
        </w:tc>
        <w:tc>
          <w:tcPr>
            <w:tcW w:w="900" w:type="dxa"/>
            <w:shd w:val="clear" w:color="auto" w:fill="auto"/>
            <w:noWrap/>
            <w:vAlign w:val="center"/>
          </w:tcPr>
          <w:p w:rsidR="00AC48F2" w:rsidRPr="00AC48F2" w:rsidRDefault="00AC48F2" w:rsidP="00AC48F2">
            <w:pPr>
              <w:jc w:val="center"/>
              <w:rPr>
                <w:sz w:val="20"/>
                <w:szCs w:val="20"/>
              </w:rPr>
            </w:pPr>
            <w:r w:rsidRPr="00AC48F2">
              <w:rPr>
                <w:sz w:val="20"/>
                <w:szCs w:val="20"/>
              </w:rPr>
              <w:t>50,0</w:t>
            </w:r>
          </w:p>
        </w:tc>
        <w:tc>
          <w:tcPr>
            <w:tcW w:w="900" w:type="dxa"/>
            <w:gridSpan w:val="2"/>
            <w:shd w:val="clear" w:color="auto" w:fill="auto"/>
            <w:noWrap/>
            <w:vAlign w:val="center"/>
          </w:tcPr>
          <w:p w:rsidR="00AC48F2" w:rsidRPr="00AC48F2" w:rsidRDefault="00AC48F2" w:rsidP="00AC48F2">
            <w:pPr>
              <w:jc w:val="center"/>
              <w:rPr>
                <w:sz w:val="20"/>
                <w:szCs w:val="20"/>
              </w:rPr>
            </w:pPr>
            <w:r w:rsidRPr="00AC48F2">
              <w:rPr>
                <w:sz w:val="20"/>
                <w:szCs w:val="20"/>
              </w:rPr>
              <w:t>1</w:t>
            </w:r>
          </w:p>
        </w:tc>
        <w:tc>
          <w:tcPr>
            <w:tcW w:w="900" w:type="dxa"/>
            <w:gridSpan w:val="2"/>
            <w:shd w:val="clear" w:color="auto" w:fill="auto"/>
            <w:noWrap/>
            <w:vAlign w:val="center"/>
          </w:tcPr>
          <w:p w:rsidR="00AC48F2" w:rsidRPr="00AC48F2" w:rsidRDefault="00AC48F2" w:rsidP="00AC48F2">
            <w:pPr>
              <w:jc w:val="center"/>
              <w:rPr>
                <w:sz w:val="20"/>
                <w:szCs w:val="20"/>
              </w:rPr>
            </w:pPr>
            <w:r w:rsidRPr="00AC48F2">
              <w:rPr>
                <w:sz w:val="20"/>
                <w:szCs w:val="20"/>
              </w:rPr>
              <w:t>50,0</w:t>
            </w:r>
          </w:p>
        </w:tc>
        <w:tc>
          <w:tcPr>
            <w:tcW w:w="900" w:type="dxa"/>
            <w:shd w:val="clear" w:color="auto" w:fill="auto"/>
            <w:noWrap/>
            <w:vAlign w:val="center"/>
          </w:tcPr>
          <w:p w:rsidR="00AC48F2" w:rsidRPr="00AC48F2" w:rsidRDefault="00AC48F2" w:rsidP="00AC48F2">
            <w:pPr>
              <w:jc w:val="center"/>
              <w:rPr>
                <w:sz w:val="20"/>
                <w:szCs w:val="20"/>
              </w:rPr>
            </w:pPr>
            <w:r w:rsidRPr="00AC48F2">
              <w:rPr>
                <w:sz w:val="20"/>
                <w:szCs w:val="20"/>
              </w:rPr>
              <w:t>1</w:t>
            </w:r>
          </w:p>
        </w:tc>
        <w:tc>
          <w:tcPr>
            <w:tcW w:w="900" w:type="dxa"/>
            <w:shd w:val="clear" w:color="auto" w:fill="auto"/>
            <w:noWrap/>
            <w:vAlign w:val="center"/>
          </w:tcPr>
          <w:p w:rsidR="00AC48F2" w:rsidRPr="00AC48F2" w:rsidRDefault="00AC48F2" w:rsidP="00AC48F2">
            <w:pPr>
              <w:jc w:val="center"/>
              <w:rPr>
                <w:sz w:val="20"/>
                <w:szCs w:val="20"/>
              </w:rPr>
            </w:pPr>
            <w:r w:rsidRPr="00AC48F2">
              <w:rPr>
                <w:sz w:val="20"/>
                <w:szCs w:val="20"/>
              </w:rPr>
              <w:t>50,0</w:t>
            </w:r>
          </w:p>
        </w:tc>
      </w:tr>
      <w:tr w:rsidR="00AC48F2" w:rsidRPr="00AC48F2" w:rsidTr="00E01E4F">
        <w:trPr>
          <w:trHeight w:val="416"/>
        </w:trPr>
        <w:tc>
          <w:tcPr>
            <w:tcW w:w="562" w:type="dxa"/>
            <w:shd w:val="clear" w:color="auto" w:fill="auto"/>
            <w:vAlign w:val="bottom"/>
          </w:tcPr>
          <w:p w:rsidR="00AC48F2" w:rsidRPr="00AC48F2" w:rsidRDefault="00AC48F2" w:rsidP="00AC48F2">
            <w:pPr>
              <w:rPr>
                <w:rFonts w:ascii="Arial CYR" w:hAnsi="Arial CYR" w:cs="Arial CYR"/>
                <w:sz w:val="20"/>
                <w:szCs w:val="20"/>
              </w:rPr>
            </w:pPr>
            <w:r w:rsidRPr="00AC48F2">
              <w:rPr>
                <w:sz w:val="16"/>
                <w:szCs w:val="16"/>
              </w:rPr>
              <w:t xml:space="preserve">Ст. 15.15.11 </w:t>
            </w:r>
          </w:p>
        </w:tc>
        <w:tc>
          <w:tcPr>
            <w:tcW w:w="567" w:type="dxa"/>
            <w:shd w:val="clear" w:color="auto" w:fill="auto"/>
            <w:noWrap/>
            <w:vAlign w:val="center"/>
          </w:tcPr>
          <w:p w:rsidR="00AC48F2" w:rsidRPr="00AC48F2" w:rsidRDefault="00AC48F2" w:rsidP="00AC48F2">
            <w:pPr>
              <w:jc w:val="center"/>
              <w:rPr>
                <w:sz w:val="20"/>
                <w:szCs w:val="20"/>
              </w:rPr>
            </w:pPr>
            <w:r w:rsidRPr="00AC48F2">
              <w:rPr>
                <w:sz w:val="20"/>
                <w:szCs w:val="20"/>
              </w:rPr>
              <w:t>10,0</w:t>
            </w:r>
          </w:p>
        </w:tc>
        <w:tc>
          <w:tcPr>
            <w:tcW w:w="338" w:type="dxa"/>
            <w:shd w:val="clear" w:color="auto" w:fill="auto"/>
            <w:noWrap/>
            <w:vAlign w:val="center"/>
          </w:tcPr>
          <w:p w:rsidR="00AC48F2" w:rsidRPr="00AC48F2" w:rsidRDefault="00AC48F2" w:rsidP="00AC48F2">
            <w:pPr>
              <w:jc w:val="center"/>
              <w:rPr>
                <w:sz w:val="20"/>
                <w:szCs w:val="20"/>
              </w:rPr>
            </w:pPr>
            <w:r w:rsidRPr="00AC48F2">
              <w:rPr>
                <w:sz w:val="20"/>
                <w:szCs w:val="20"/>
              </w:rPr>
              <w:t>2</w:t>
            </w:r>
          </w:p>
        </w:tc>
        <w:tc>
          <w:tcPr>
            <w:tcW w:w="338" w:type="dxa"/>
            <w:shd w:val="clear" w:color="auto" w:fill="auto"/>
            <w:noWrap/>
            <w:vAlign w:val="center"/>
          </w:tcPr>
          <w:p w:rsidR="00AC48F2" w:rsidRPr="00AC48F2" w:rsidRDefault="00AC48F2" w:rsidP="00AC48F2">
            <w:pPr>
              <w:jc w:val="center"/>
              <w:rPr>
                <w:sz w:val="20"/>
                <w:szCs w:val="20"/>
              </w:rPr>
            </w:pPr>
            <w:r w:rsidRPr="00AC48F2">
              <w:rPr>
                <w:sz w:val="20"/>
                <w:szCs w:val="20"/>
              </w:rPr>
              <w:t>0</w:t>
            </w:r>
          </w:p>
        </w:tc>
        <w:tc>
          <w:tcPr>
            <w:tcW w:w="339" w:type="dxa"/>
            <w:shd w:val="clear" w:color="auto" w:fill="auto"/>
            <w:noWrap/>
            <w:vAlign w:val="center"/>
          </w:tcPr>
          <w:p w:rsidR="00AC48F2" w:rsidRPr="00AC48F2" w:rsidRDefault="00AC48F2" w:rsidP="00AC48F2">
            <w:pPr>
              <w:jc w:val="center"/>
              <w:rPr>
                <w:sz w:val="20"/>
                <w:szCs w:val="20"/>
              </w:rPr>
            </w:pPr>
            <w:r w:rsidRPr="00AC48F2">
              <w:rPr>
                <w:sz w:val="20"/>
                <w:szCs w:val="20"/>
              </w:rPr>
              <w:t>1</w:t>
            </w:r>
          </w:p>
        </w:tc>
        <w:tc>
          <w:tcPr>
            <w:tcW w:w="900" w:type="dxa"/>
            <w:shd w:val="clear" w:color="auto" w:fill="auto"/>
            <w:noWrap/>
            <w:vAlign w:val="center"/>
          </w:tcPr>
          <w:p w:rsidR="00AC48F2" w:rsidRPr="00AC48F2" w:rsidRDefault="00AC48F2" w:rsidP="00AC48F2">
            <w:pPr>
              <w:jc w:val="center"/>
              <w:rPr>
                <w:sz w:val="20"/>
                <w:szCs w:val="20"/>
              </w:rPr>
            </w:pPr>
            <w:r w:rsidRPr="00AC48F2">
              <w:rPr>
                <w:sz w:val="20"/>
                <w:szCs w:val="20"/>
              </w:rPr>
              <w:t>1</w:t>
            </w:r>
          </w:p>
        </w:tc>
        <w:tc>
          <w:tcPr>
            <w:tcW w:w="900" w:type="dxa"/>
            <w:shd w:val="clear" w:color="auto" w:fill="auto"/>
            <w:noWrap/>
            <w:vAlign w:val="center"/>
          </w:tcPr>
          <w:p w:rsidR="00AC48F2" w:rsidRPr="00AC48F2" w:rsidRDefault="00AC48F2" w:rsidP="00AC48F2">
            <w:pPr>
              <w:jc w:val="center"/>
              <w:rPr>
                <w:sz w:val="20"/>
                <w:szCs w:val="20"/>
              </w:rPr>
            </w:pPr>
            <w:r w:rsidRPr="00AC48F2">
              <w:rPr>
                <w:sz w:val="20"/>
                <w:szCs w:val="20"/>
              </w:rPr>
              <w:t>10,0</w:t>
            </w:r>
          </w:p>
        </w:tc>
        <w:tc>
          <w:tcPr>
            <w:tcW w:w="900" w:type="dxa"/>
            <w:gridSpan w:val="2"/>
            <w:shd w:val="clear" w:color="auto" w:fill="auto"/>
            <w:noWrap/>
            <w:vAlign w:val="center"/>
          </w:tcPr>
          <w:p w:rsidR="00AC48F2" w:rsidRPr="00AC48F2" w:rsidRDefault="00AC48F2" w:rsidP="00AC48F2">
            <w:pPr>
              <w:jc w:val="center"/>
              <w:rPr>
                <w:sz w:val="20"/>
                <w:szCs w:val="20"/>
              </w:rPr>
            </w:pPr>
            <w:r w:rsidRPr="00AC48F2">
              <w:rPr>
                <w:sz w:val="20"/>
                <w:szCs w:val="20"/>
              </w:rPr>
              <w:t>1</w:t>
            </w:r>
          </w:p>
        </w:tc>
        <w:tc>
          <w:tcPr>
            <w:tcW w:w="900" w:type="dxa"/>
            <w:shd w:val="clear" w:color="auto" w:fill="auto"/>
            <w:noWrap/>
            <w:vAlign w:val="center"/>
          </w:tcPr>
          <w:p w:rsidR="00AC48F2" w:rsidRPr="00AC48F2" w:rsidRDefault="00AC48F2" w:rsidP="00AC48F2">
            <w:pPr>
              <w:jc w:val="center"/>
              <w:rPr>
                <w:sz w:val="20"/>
                <w:szCs w:val="20"/>
              </w:rPr>
            </w:pPr>
            <w:r w:rsidRPr="00AC48F2">
              <w:rPr>
                <w:sz w:val="20"/>
                <w:szCs w:val="20"/>
              </w:rPr>
              <w:t>10,0</w:t>
            </w:r>
          </w:p>
        </w:tc>
        <w:tc>
          <w:tcPr>
            <w:tcW w:w="900" w:type="dxa"/>
            <w:gridSpan w:val="2"/>
            <w:shd w:val="clear" w:color="auto" w:fill="auto"/>
            <w:noWrap/>
            <w:vAlign w:val="center"/>
          </w:tcPr>
          <w:p w:rsidR="00AC48F2" w:rsidRPr="00AC48F2" w:rsidRDefault="00AC48F2" w:rsidP="00AC48F2">
            <w:pPr>
              <w:jc w:val="center"/>
              <w:rPr>
                <w:sz w:val="20"/>
                <w:szCs w:val="20"/>
              </w:rPr>
            </w:pPr>
            <w:r w:rsidRPr="00AC48F2">
              <w:rPr>
                <w:sz w:val="20"/>
                <w:szCs w:val="20"/>
              </w:rPr>
              <w:t>1</w:t>
            </w:r>
          </w:p>
        </w:tc>
        <w:tc>
          <w:tcPr>
            <w:tcW w:w="900" w:type="dxa"/>
            <w:gridSpan w:val="2"/>
            <w:shd w:val="clear" w:color="auto" w:fill="auto"/>
            <w:noWrap/>
            <w:vAlign w:val="center"/>
          </w:tcPr>
          <w:p w:rsidR="00AC48F2" w:rsidRPr="00AC48F2" w:rsidRDefault="00AC48F2" w:rsidP="00AC48F2">
            <w:pPr>
              <w:jc w:val="center"/>
              <w:rPr>
                <w:sz w:val="20"/>
                <w:szCs w:val="20"/>
              </w:rPr>
            </w:pPr>
            <w:r w:rsidRPr="00AC48F2">
              <w:rPr>
                <w:sz w:val="20"/>
                <w:szCs w:val="20"/>
              </w:rPr>
              <w:t>10,0</w:t>
            </w:r>
          </w:p>
        </w:tc>
        <w:tc>
          <w:tcPr>
            <w:tcW w:w="900" w:type="dxa"/>
            <w:shd w:val="clear" w:color="auto" w:fill="auto"/>
            <w:noWrap/>
            <w:vAlign w:val="center"/>
          </w:tcPr>
          <w:p w:rsidR="00AC48F2" w:rsidRPr="00AC48F2" w:rsidRDefault="00AC48F2" w:rsidP="00AC48F2">
            <w:pPr>
              <w:jc w:val="center"/>
              <w:rPr>
                <w:sz w:val="20"/>
                <w:szCs w:val="20"/>
              </w:rPr>
            </w:pPr>
            <w:r w:rsidRPr="00AC48F2">
              <w:rPr>
                <w:sz w:val="20"/>
                <w:szCs w:val="20"/>
              </w:rPr>
              <w:t>1</w:t>
            </w:r>
          </w:p>
        </w:tc>
        <w:tc>
          <w:tcPr>
            <w:tcW w:w="900" w:type="dxa"/>
            <w:shd w:val="clear" w:color="auto" w:fill="auto"/>
            <w:noWrap/>
            <w:vAlign w:val="center"/>
          </w:tcPr>
          <w:p w:rsidR="00AC48F2" w:rsidRPr="00AC48F2" w:rsidRDefault="00AC48F2" w:rsidP="00AC48F2">
            <w:pPr>
              <w:jc w:val="center"/>
              <w:rPr>
                <w:sz w:val="20"/>
                <w:szCs w:val="20"/>
              </w:rPr>
            </w:pPr>
            <w:r w:rsidRPr="00AC48F2">
              <w:rPr>
                <w:sz w:val="20"/>
                <w:szCs w:val="20"/>
              </w:rPr>
              <w:t>10,0</w:t>
            </w:r>
          </w:p>
        </w:tc>
      </w:tr>
      <w:tr w:rsidR="00AC48F2" w:rsidRPr="00AC48F2" w:rsidTr="00E01E4F">
        <w:trPr>
          <w:trHeight w:val="416"/>
        </w:trPr>
        <w:tc>
          <w:tcPr>
            <w:tcW w:w="562" w:type="dxa"/>
            <w:shd w:val="clear" w:color="auto" w:fill="auto"/>
            <w:vAlign w:val="bottom"/>
          </w:tcPr>
          <w:p w:rsidR="00AC48F2" w:rsidRPr="00AC48F2" w:rsidRDefault="00AC48F2" w:rsidP="00AC48F2">
            <w:pPr>
              <w:rPr>
                <w:sz w:val="16"/>
                <w:szCs w:val="16"/>
              </w:rPr>
            </w:pPr>
            <w:r w:rsidRPr="00AC48F2">
              <w:rPr>
                <w:sz w:val="16"/>
                <w:szCs w:val="16"/>
              </w:rPr>
              <w:t xml:space="preserve">Ст. 15.15.11 </w:t>
            </w:r>
          </w:p>
        </w:tc>
        <w:tc>
          <w:tcPr>
            <w:tcW w:w="567" w:type="dxa"/>
            <w:shd w:val="clear" w:color="auto" w:fill="auto"/>
            <w:noWrap/>
            <w:vAlign w:val="center"/>
          </w:tcPr>
          <w:p w:rsidR="00AC48F2" w:rsidRPr="00AC48F2" w:rsidRDefault="00AC48F2" w:rsidP="00AC48F2">
            <w:pPr>
              <w:jc w:val="center"/>
              <w:rPr>
                <w:sz w:val="20"/>
                <w:szCs w:val="20"/>
              </w:rPr>
            </w:pPr>
            <w:r w:rsidRPr="00AC48F2">
              <w:rPr>
                <w:sz w:val="20"/>
                <w:szCs w:val="20"/>
              </w:rPr>
              <w:t>20,0</w:t>
            </w:r>
          </w:p>
        </w:tc>
        <w:tc>
          <w:tcPr>
            <w:tcW w:w="338" w:type="dxa"/>
            <w:shd w:val="clear" w:color="auto" w:fill="auto"/>
            <w:noWrap/>
            <w:vAlign w:val="center"/>
          </w:tcPr>
          <w:p w:rsidR="00AC48F2" w:rsidRPr="00AC48F2" w:rsidRDefault="00AC48F2" w:rsidP="00AC48F2">
            <w:pPr>
              <w:jc w:val="center"/>
              <w:rPr>
                <w:sz w:val="20"/>
                <w:szCs w:val="20"/>
              </w:rPr>
            </w:pPr>
            <w:r w:rsidRPr="00AC48F2">
              <w:rPr>
                <w:sz w:val="20"/>
                <w:szCs w:val="20"/>
              </w:rPr>
              <w:t>2</w:t>
            </w:r>
          </w:p>
        </w:tc>
        <w:tc>
          <w:tcPr>
            <w:tcW w:w="338" w:type="dxa"/>
            <w:shd w:val="clear" w:color="auto" w:fill="auto"/>
            <w:noWrap/>
            <w:vAlign w:val="center"/>
          </w:tcPr>
          <w:p w:rsidR="00AC48F2" w:rsidRPr="00AC48F2" w:rsidRDefault="00AC48F2" w:rsidP="00AC48F2">
            <w:pPr>
              <w:jc w:val="center"/>
              <w:rPr>
                <w:sz w:val="20"/>
                <w:szCs w:val="20"/>
              </w:rPr>
            </w:pPr>
            <w:r w:rsidRPr="00AC48F2">
              <w:rPr>
                <w:sz w:val="20"/>
                <w:szCs w:val="20"/>
              </w:rPr>
              <w:t>0</w:t>
            </w:r>
          </w:p>
        </w:tc>
        <w:tc>
          <w:tcPr>
            <w:tcW w:w="339" w:type="dxa"/>
            <w:shd w:val="clear" w:color="auto" w:fill="auto"/>
            <w:noWrap/>
            <w:vAlign w:val="center"/>
          </w:tcPr>
          <w:p w:rsidR="00AC48F2" w:rsidRPr="00AC48F2" w:rsidRDefault="00AC48F2" w:rsidP="00AC48F2">
            <w:pPr>
              <w:jc w:val="center"/>
              <w:rPr>
                <w:sz w:val="20"/>
                <w:szCs w:val="20"/>
              </w:rPr>
            </w:pPr>
            <w:r w:rsidRPr="00AC48F2">
              <w:rPr>
                <w:sz w:val="20"/>
                <w:szCs w:val="20"/>
              </w:rPr>
              <w:t>1</w:t>
            </w:r>
          </w:p>
        </w:tc>
        <w:tc>
          <w:tcPr>
            <w:tcW w:w="900" w:type="dxa"/>
            <w:shd w:val="clear" w:color="auto" w:fill="auto"/>
            <w:noWrap/>
            <w:vAlign w:val="center"/>
          </w:tcPr>
          <w:p w:rsidR="00AC48F2" w:rsidRPr="00AC48F2" w:rsidRDefault="00AC48F2" w:rsidP="00AC48F2">
            <w:pPr>
              <w:jc w:val="center"/>
              <w:rPr>
                <w:sz w:val="20"/>
                <w:szCs w:val="20"/>
              </w:rPr>
            </w:pPr>
            <w:r w:rsidRPr="00AC48F2">
              <w:rPr>
                <w:sz w:val="20"/>
                <w:szCs w:val="20"/>
              </w:rPr>
              <w:t>1</w:t>
            </w:r>
          </w:p>
        </w:tc>
        <w:tc>
          <w:tcPr>
            <w:tcW w:w="900" w:type="dxa"/>
            <w:shd w:val="clear" w:color="auto" w:fill="auto"/>
            <w:noWrap/>
            <w:vAlign w:val="center"/>
          </w:tcPr>
          <w:p w:rsidR="00AC48F2" w:rsidRPr="00AC48F2" w:rsidRDefault="00AC48F2" w:rsidP="00AC48F2">
            <w:pPr>
              <w:jc w:val="center"/>
              <w:rPr>
                <w:sz w:val="20"/>
                <w:szCs w:val="20"/>
              </w:rPr>
            </w:pPr>
            <w:r w:rsidRPr="00AC48F2">
              <w:rPr>
                <w:sz w:val="20"/>
                <w:szCs w:val="20"/>
              </w:rPr>
              <w:t>20,0</w:t>
            </w:r>
          </w:p>
        </w:tc>
        <w:tc>
          <w:tcPr>
            <w:tcW w:w="900" w:type="dxa"/>
            <w:gridSpan w:val="2"/>
            <w:shd w:val="clear" w:color="auto" w:fill="auto"/>
            <w:noWrap/>
            <w:vAlign w:val="center"/>
          </w:tcPr>
          <w:p w:rsidR="00AC48F2" w:rsidRPr="00AC48F2" w:rsidRDefault="00AC48F2" w:rsidP="00AC48F2">
            <w:pPr>
              <w:jc w:val="center"/>
              <w:rPr>
                <w:sz w:val="20"/>
                <w:szCs w:val="20"/>
              </w:rPr>
            </w:pPr>
            <w:r w:rsidRPr="00AC48F2">
              <w:rPr>
                <w:sz w:val="20"/>
                <w:szCs w:val="20"/>
              </w:rPr>
              <w:t>1</w:t>
            </w:r>
          </w:p>
        </w:tc>
        <w:tc>
          <w:tcPr>
            <w:tcW w:w="900" w:type="dxa"/>
            <w:shd w:val="clear" w:color="auto" w:fill="auto"/>
            <w:noWrap/>
            <w:vAlign w:val="center"/>
          </w:tcPr>
          <w:p w:rsidR="00AC48F2" w:rsidRPr="00AC48F2" w:rsidRDefault="00AC48F2" w:rsidP="00AC48F2">
            <w:pPr>
              <w:jc w:val="center"/>
              <w:rPr>
                <w:sz w:val="20"/>
                <w:szCs w:val="20"/>
              </w:rPr>
            </w:pPr>
            <w:r w:rsidRPr="00AC48F2">
              <w:rPr>
                <w:sz w:val="20"/>
                <w:szCs w:val="20"/>
              </w:rPr>
              <w:t>20,0</w:t>
            </w:r>
          </w:p>
        </w:tc>
        <w:tc>
          <w:tcPr>
            <w:tcW w:w="900" w:type="dxa"/>
            <w:gridSpan w:val="2"/>
            <w:shd w:val="clear" w:color="auto" w:fill="auto"/>
            <w:noWrap/>
            <w:vAlign w:val="center"/>
          </w:tcPr>
          <w:p w:rsidR="00AC48F2" w:rsidRPr="00AC48F2" w:rsidRDefault="00AC48F2" w:rsidP="00AC48F2">
            <w:pPr>
              <w:jc w:val="center"/>
              <w:rPr>
                <w:sz w:val="20"/>
                <w:szCs w:val="20"/>
              </w:rPr>
            </w:pPr>
            <w:r w:rsidRPr="00AC48F2">
              <w:rPr>
                <w:sz w:val="20"/>
                <w:szCs w:val="20"/>
              </w:rPr>
              <w:t>1</w:t>
            </w:r>
          </w:p>
        </w:tc>
        <w:tc>
          <w:tcPr>
            <w:tcW w:w="900" w:type="dxa"/>
            <w:gridSpan w:val="2"/>
            <w:shd w:val="clear" w:color="auto" w:fill="auto"/>
            <w:noWrap/>
            <w:vAlign w:val="center"/>
          </w:tcPr>
          <w:p w:rsidR="00AC48F2" w:rsidRPr="00AC48F2" w:rsidRDefault="00AC48F2" w:rsidP="00AC48F2">
            <w:pPr>
              <w:jc w:val="center"/>
              <w:rPr>
                <w:sz w:val="20"/>
                <w:szCs w:val="20"/>
              </w:rPr>
            </w:pPr>
            <w:r w:rsidRPr="00AC48F2">
              <w:rPr>
                <w:sz w:val="20"/>
                <w:szCs w:val="20"/>
              </w:rPr>
              <w:t>20,0</w:t>
            </w:r>
          </w:p>
        </w:tc>
        <w:tc>
          <w:tcPr>
            <w:tcW w:w="900" w:type="dxa"/>
            <w:shd w:val="clear" w:color="auto" w:fill="auto"/>
            <w:noWrap/>
            <w:vAlign w:val="center"/>
          </w:tcPr>
          <w:p w:rsidR="00AC48F2" w:rsidRPr="00AC48F2" w:rsidRDefault="00AC48F2" w:rsidP="00AC48F2">
            <w:pPr>
              <w:jc w:val="center"/>
              <w:rPr>
                <w:sz w:val="20"/>
                <w:szCs w:val="20"/>
              </w:rPr>
            </w:pPr>
            <w:r w:rsidRPr="00AC48F2">
              <w:rPr>
                <w:sz w:val="20"/>
                <w:szCs w:val="20"/>
              </w:rPr>
              <w:t>1</w:t>
            </w:r>
          </w:p>
        </w:tc>
        <w:tc>
          <w:tcPr>
            <w:tcW w:w="900" w:type="dxa"/>
            <w:shd w:val="clear" w:color="auto" w:fill="auto"/>
            <w:noWrap/>
            <w:vAlign w:val="center"/>
          </w:tcPr>
          <w:p w:rsidR="00AC48F2" w:rsidRPr="00AC48F2" w:rsidRDefault="00AC48F2" w:rsidP="00AC48F2">
            <w:pPr>
              <w:jc w:val="center"/>
              <w:rPr>
                <w:sz w:val="20"/>
                <w:szCs w:val="20"/>
              </w:rPr>
            </w:pPr>
            <w:r w:rsidRPr="00AC48F2">
              <w:rPr>
                <w:sz w:val="20"/>
                <w:szCs w:val="20"/>
              </w:rPr>
              <w:t>20,0</w:t>
            </w:r>
          </w:p>
        </w:tc>
      </w:tr>
      <w:tr w:rsidR="00AC48F2" w:rsidRPr="00AC48F2" w:rsidTr="00E01E4F">
        <w:trPr>
          <w:trHeight w:val="255"/>
        </w:trPr>
        <w:tc>
          <w:tcPr>
            <w:tcW w:w="562" w:type="dxa"/>
            <w:shd w:val="clear" w:color="auto" w:fill="auto"/>
            <w:vAlign w:val="center"/>
            <w:hideMark/>
          </w:tcPr>
          <w:p w:rsidR="00AC48F2" w:rsidRPr="00AC48F2" w:rsidRDefault="00AC48F2" w:rsidP="00AC48F2">
            <w:pPr>
              <w:jc w:val="center"/>
              <w:rPr>
                <w:b/>
                <w:bCs/>
                <w:sz w:val="22"/>
                <w:szCs w:val="22"/>
              </w:rPr>
            </w:pPr>
            <w:r w:rsidRPr="00AC48F2">
              <w:rPr>
                <w:b/>
                <w:bCs/>
                <w:sz w:val="22"/>
                <w:szCs w:val="22"/>
              </w:rPr>
              <w:t>Итого</w:t>
            </w:r>
          </w:p>
        </w:tc>
        <w:tc>
          <w:tcPr>
            <w:tcW w:w="567" w:type="dxa"/>
            <w:shd w:val="clear" w:color="auto" w:fill="auto"/>
            <w:noWrap/>
            <w:vAlign w:val="center"/>
            <w:hideMark/>
          </w:tcPr>
          <w:p w:rsidR="00AC48F2" w:rsidRPr="00AC48F2" w:rsidRDefault="00AC48F2" w:rsidP="00AC48F2">
            <w:pPr>
              <w:jc w:val="center"/>
              <w:rPr>
                <w:b/>
                <w:bCs/>
                <w:sz w:val="22"/>
                <w:szCs w:val="22"/>
              </w:rPr>
            </w:pPr>
          </w:p>
        </w:tc>
        <w:tc>
          <w:tcPr>
            <w:tcW w:w="338" w:type="dxa"/>
            <w:shd w:val="clear" w:color="auto" w:fill="auto"/>
            <w:noWrap/>
            <w:vAlign w:val="center"/>
            <w:hideMark/>
          </w:tcPr>
          <w:p w:rsidR="00AC48F2" w:rsidRPr="00AC48F2" w:rsidRDefault="00AC48F2" w:rsidP="00AC48F2">
            <w:pPr>
              <w:jc w:val="center"/>
              <w:rPr>
                <w:b/>
                <w:bCs/>
                <w:sz w:val="22"/>
                <w:szCs w:val="22"/>
              </w:rPr>
            </w:pPr>
          </w:p>
        </w:tc>
        <w:tc>
          <w:tcPr>
            <w:tcW w:w="338" w:type="dxa"/>
            <w:shd w:val="clear" w:color="auto" w:fill="auto"/>
            <w:noWrap/>
            <w:vAlign w:val="center"/>
            <w:hideMark/>
          </w:tcPr>
          <w:p w:rsidR="00AC48F2" w:rsidRPr="00AC48F2" w:rsidRDefault="00AC48F2" w:rsidP="00AC48F2">
            <w:pPr>
              <w:jc w:val="center"/>
              <w:rPr>
                <w:b/>
                <w:bCs/>
                <w:sz w:val="22"/>
                <w:szCs w:val="22"/>
              </w:rPr>
            </w:pPr>
          </w:p>
        </w:tc>
        <w:tc>
          <w:tcPr>
            <w:tcW w:w="339" w:type="dxa"/>
            <w:shd w:val="clear" w:color="auto" w:fill="auto"/>
            <w:noWrap/>
            <w:vAlign w:val="center"/>
            <w:hideMark/>
          </w:tcPr>
          <w:p w:rsidR="00AC48F2" w:rsidRPr="00AC48F2" w:rsidRDefault="00AC48F2" w:rsidP="00AC48F2">
            <w:pPr>
              <w:jc w:val="center"/>
              <w:rPr>
                <w:b/>
                <w:bCs/>
                <w:sz w:val="22"/>
                <w:szCs w:val="22"/>
              </w:rPr>
            </w:pPr>
          </w:p>
        </w:tc>
        <w:tc>
          <w:tcPr>
            <w:tcW w:w="900" w:type="dxa"/>
            <w:shd w:val="clear" w:color="auto" w:fill="auto"/>
            <w:noWrap/>
            <w:vAlign w:val="center"/>
            <w:hideMark/>
          </w:tcPr>
          <w:p w:rsidR="00AC48F2" w:rsidRPr="00AC48F2" w:rsidRDefault="00AC48F2" w:rsidP="00AC48F2">
            <w:pPr>
              <w:jc w:val="center"/>
              <w:rPr>
                <w:b/>
                <w:bCs/>
                <w:sz w:val="22"/>
                <w:szCs w:val="22"/>
              </w:rPr>
            </w:pPr>
          </w:p>
        </w:tc>
        <w:tc>
          <w:tcPr>
            <w:tcW w:w="900" w:type="dxa"/>
            <w:shd w:val="clear" w:color="auto" w:fill="auto"/>
            <w:noWrap/>
            <w:vAlign w:val="center"/>
            <w:hideMark/>
          </w:tcPr>
          <w:p w:rsidR="00AC48F2" w:rsidRPr="00AC48F2" w:rsidRDefault="00AC48F2" w:rsidP="00AC48F2">
            <w:pPr>
              <w:jc w:val="center"/>
              <w:rPr>
                <w:b/>
                <w:bCs/>
                <w:color w:val="000000"/>
                <w:sz w:val="22"/>
                <w:szCs w:val="22"/>
              </w:rPr>
            </w:pPr>
            <w:r w:rsidRPr="00AC48F2">
              <w:rPr>
                <w:b/>
                <w:bCs/>
                <w:sz w:val="22"/>
                <w:szCs w:val="22"/>
              </w:rPr>
              <w:t>370,0</w:t>
            </w:r>
          </w:p>
        </w:tc>
        <w:tc>
          <w:tcPr>
            <w:tcW w:w="900" w:type="dxa"/>
            <w:gridSpan w:val="2"/>
            <w:shd w:val="clear" w:color="auto" w:fill="auto"/>
            <w:noWrap/>
            <w:vAlign w:val="center"/>
            <w:hideMark/>
          </w:tcPr>
          <w:p w:rsidR="00AC48F2" w:rsidRPr="00AC48F2" w:rsidRDefault="00AC48F2" w:rsidP="00AC48F2">
            <w:pPr>
              <w:jc w:val="center"/>
              <w:rPr>
                <w:b/>
                <w:bCs/>
                <w:color w:val="000000"/>
                <w:sz w:val="22"/>
                <w:szCs w:val="22"/>
              </w:rPr>
            </w:pPr>
          </w:p>
        </w:tc>
        <w:tc>
          <w:tcPr>
            <w:tcW w:w="900" w:type="dxa"/>
            <w:shd w:val="clear" w:color="auto" w:fill="auto"/>
            <w:noWrap/>
            <w:vAlign w:val="center"/>
            <w:hideMark/>
          </w:tcPr>
          <w:p w:rsidR="00AC48F2" w:rsidRPr="00AC48F2" w:rsidRDefault="00AC48F2" w:rsidP="00AC48F2">
            <w:pPr>
              <w:jc w:val="center"/>
              <w:rPr>
                <w:b/>
                <w:bCs/>
                <w:color w:val="000000"/>
                <w:sz w:val="22"/>
                <w:szCs w:val="22"/>
              </w:rPr>
            </w:pPr>
            <w:r w:rsidRPr="00AC48F2">
              <w:rPr>
                <w:b/>
                <w:bCs/>
                <w:color w:val="000000"/>
                <w:sz w:val="22"/>
                <w:szCs w:val="22"/>
              </w:rPr>
              <w:t>310,0</w:t>
            </w:r>
          </w:p>
        </w:tc>
        <w:tc>
          <w:tcPr>
            <w:tcW w:w="900" w:type="dxa"/>
            <w:gridSpan w:val="2"/>
            <w:shd w:val="clear" w:color="auto" w:fill="auto"/>
            <w:noWrap/>
            <w:vAlign w:val="center"/>
            <w:hideMark/>
          </w:tcPr>
          <w:p w:rsidR="00AC48F2" w:rsidRPr="00AC48F2" w:rsidRDefault="00AC48F2" w:rsidP="00AC48F2">
            <w:pPr>
              <w:jc w:val="center"/>
              <w:rPr>
                <w:b/>
                <w:bCs/>
                <w:color w:val="000000"/>
                <w:sz w:val="22"/>
                <w:szCs w:val="22"/>
              </w:rPr>
            </w:pPr>
          </w:p>
        </w:tc>
        <w:tc>
          <w:tcPr>
            <w:tcW w:w="900" w:type="dxa"/>
            <w:gridSpan w:val="2"/>
            <w:shd w:val="clear" w:color="auto" w:fill="auto"/>
            <w:noWrap/>
            <w:vAlign w:val="center"/>
            <w:hideMark/>
          </w:tcPr>
          <w:p w:rsidR="00AC48F2" w:rsidRPr="00AC48F2" w:rsidRDefault="00AC48F2" w:rsidP="00AC48F2">
            <w:pPr>
              <w:jc w:val="center"/>
              <w:rPr>
                <w:b/>
                <w:bCs/>
                <w:color w:val="000000"/>
                <w:sz w:val="22"/>
                <w:szCs w:val="22"/>
              </w:rPr>
            </w:pPr>
            <w:r w:rsidRPr="00AC48F2">
              <w:rPr>
                <w:b/>
                <w:bCs/>
                <w:color w:val="000000"/>
                <w:sz w:val="22"/>
                <w:szCs w:val="22"/>
              </w:rPr>
              <w:t>360,0</w:t>
            </w:r>
          </w:p>
        </w:tc>
        <w:tc>
          <w:tcPr>
            <w:tcW w:w="900" w:type="dxa"/>
            <w:shd w:val="clear" w:color="auto" w:fill="auto"/>
            <w:noWrap/>
            <w:vAlign w:val="center"/>
            <w:hideMark/>
          </w:tcPr>
          <w:p w:rsidR="00AC48F2" w:rsidRPr="00AC48F2" w:rsidRDefault="00AC48F2" w:rsidP="00AC48F2">
            <w:pPr>
              <w:jc w:val="center"/>
              <w:rPr>
                <w:b/>
                <w:bCs/>
                <w:color w:val="000000"/>
                <w:sz w:val="22"/>
                <w:szCs w:val="22"/>
              </w:rPr>
            </w:pPr>
          </w:p>
        </w:tc>
        <w:tc>
          <w:tcPr>
            <w:tcW w:w="900" w:type="dxa"/>
            <w:shd w:val="clear" w:color="auto" w:fill="auto"/>
            <w:noWrap/>
            <w:vAlign w:val="center"/>
            <w:hideMark/>
          </w:tcPr>
          <w:p w:rsidR="00AC48F2" w:rsidRPr="00AC48F2" w:rsidRDefault="00AC48F2" w:rsidP="00AC48F2">
            <w:pPr>
              <w:jc w:val="center"/>
              <w:rPr>
                <w:b/>
                <w:bCs/>
                <w:color w:val="000000"/>
                <w:sz w:val="22"/>
                <w:szCs w:val="22"/>
              </w:rPr>
            </w:pPr>
            <w:r w:rsidRPr="00AC48F2">
              <w:rPr>
                <w:b/>
                <w:bCs/>
                <w:color w:val="000000"/>
                <w:sz w:val="22"/>
                <w:szCs w:val="22"/>
              </w:rPr>
              <w:t>360,0</w:t>
            </w:r>
          </w:p>
        </w:tc>
      </w:tr>
    </w:tbl>
    <w:p w:rsidR="00AC48F2" w:rsidRPr="00AC48F2" w:rsidRDefault="00AC48F2" w:rsidP="00AC48F2">
      <w:pPr>
        <w:ind w:firstLine="709"/>
        <w:jc w:val="both"/>
        <w:rPr>
          <w:b/>
          <w:sz w:val="28"/>
          <w:szCs w:val="28"/>
        </w:rPr>
      </w:pPr>
      <w:r w:rsidRPr="00AC48F2">
        <w:rPr>
          <w:b/>
          <w:sz w:val="28"/>
          <w:szCs w:val="28"/>
        </w:rPr>
        <w:t>Прогноз поступлений доходов 2023 год – 310,0 тыс. руб.,                                                              2024 год – 360,0 тыс. руб., 2025 год – 360,0 тыс. руб.</w:t>
      </w:r>
    </w:p>
    <w:p w:rsidR="00AC48F2" w:rsidRPr="00AC48F2" w:rsidRDefault="00AC48F2" w:rsidP="00AC48F2">
      <w:pPr>
        <w:ind w:firstLine="709"/>
        <w:jc w:val="both"/>
        <w:rPr>
          <w:sz w:val="28"/>
          <w:szCs w:val="28"/>
        </w:rPr>
      </w:pPr>
      <w:r w:rsidRPr="00AC48F2">
        <w:rPr>
          <w:b/>
          <w:sz w:val="28"/>
          <w:szCs w:val="28"/>
        </w:rPr>
        <w:t xml:space="preserve"> </w:t>
      </w:r>
      <w:r w:rsidRPr="00AC48F2">
        <w:rPr>
          <w:sz w:val="28"/>
          <w:szCs w:val="28"/>
        </w:rPr>
        <w:t>12. 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w:t>
      </w:r>
      <w:r w:rsidRPr="00AC48F2">
        <w:rPr>
          <w:b/>
          <w:sz w:val="28"/>
          <w:szCs w:val="28"/>
        </w:rPr>
        <w:t>КБК 000 1 16 01160 01 0000 140</w:t>
      </w:r>
      <w:r w:rsidRPr="00AC48F2">
        <w:rPr>
          <w:sz w:val="28"/>
          <w:szCs w:val="28"/>
        </w:rPr>
        <w:t>)</w:t>
      </w:r>
    </w:p>
    <w:p w:rsidR="00AC48F2" w:rsidRPr="00AC48F2" w:rsidRDefault="00AC48F2" w:rsidP="00AC48F2">
      <w:pPr>
        <w:ind w:firstLine="709"/>
        <w:jc w:val="both"/>
        <w:rPr>
          <w:color w:val="000000"/>
          <w:sz w:val="28"/>
          <w:szCs w:val="28"/>
        </w:rPr>
      </w:pPr>
      <w:r w:rsidRPr="00AC48F2">
        <w:rPr>
          <w:b/>
          <w:color w:val="000000"/>
          <w:sz w:val="28"/>
          <w:szCs w:val="28"/>
        </w:rPr>
        <w:t>Прогноз доходов, тыс. руб.</w:t>
      </w:r>
    </w:p>
    <w:tbl>
      <w:tblPr>
        <w:tblW w:w="9634" w:type="dxa"/>
        <w:tblLook w:val="04A0" w:firstRow="1" w:lastRow="0" w:firstColumn="1" w:lastColumn="0" w:noHBand="0" w:noVBand="1"/>
      </w:tblPr>
      <w:tblGrid>
        <w:gridCol w:w="3211"/>
        <w:gridCol w:w="3211"/>
        <w:gridCol w:w="3212"/>
      </w:tblGrid>
      <w:tr w:rsidR="00AC48F2" w:rsidRPr="00AC48F2" w:rsidTr="00E01E4F">
        <w:trPr>
          <w:trHeight w:val="283"/>
        </w:trPr>
        <w:tc>
          <w:tcPr>
            <w:tcW w:w="32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48F2" w:rsidRPr="00AC48F2" w:rsidRDefault="00AC48F2" w:rsidP="00AC48F2">
            <w:pPr>
              <w:jc w:val="center"/>
              <w:rPr>
                <w:b/>
                <w:color w:val="000000"/>
                <w:sz w:val="28"/>
                <w:szCs w:val="28"/>
              </w:rPr>
            </w:pPr>
            <w:r w:rsidRPr="00AC48F2">
              <w:rPr>
                <w:b/>
                <w:color w:val="000000"/>
                <w:sz w:val="28"/>
                <w:szCs w:val="28"/>
              </w:rPr>
              <w:t>2023 год</w:t>
            </w:r>
          </w:p>
        </w:tc>
        <w:tc>
          <w:tcPr>
            <w:tcW w:w="3211" w:type="dxa"/>
            <w:tcBorders>
              <w:top w:val="single" w:sz="4" w:space="0" w:color="000000"/>
              <w:left w:val="nil"/>
              <w:bottom w:val="single" w:sz="4" w:space="0" w:color="000000"/>
              <w:right w:val="single" w:sz="4" w:space="0" w:color="000000"/>
            </w:tcBorders>
            <w:shd w:val="clear" w:color="auto" w:fill="auto"/>
            <w:vAlign w:val="center"/>
            <w:hideMark/>
          </w:tcPr>
          <w:p w:rsidR="00AC48F2" w:rsidRPr="00AC48F2" w:rsidRDefault="00AC48F2" w:rsidP="00AC48F2">
            <w:pPr>
              <w:jc w:val="center"/>
              <w:rPr>
                <w:b/>
                <w:color w:val="000000"/>
                <w:sz w:val="28"/>
                <w:szCs w:val="28"/>
              </w:rPr>
            </w:pPr>
            <w:r w:rsidRPr="00AC48F2">
              <w:rPr>
                <w:b/>
                <w:color w:val="000000"/>
                <w:sz w:val="28"/>
                <w:szCs w:val="28"/>
              </w:rPr>
              <w:t>2024 год</w:t>
            </w:r>
          </w:p>
        </w:tc>
        <w:tc>
          <w:tcPr>
            <w:tcW w:w="3212" w:type="dxa"/>
            <w:tcBorders>
              <w:top w:val="single" w:sz="4" w:space="0" w:color="000000"/>
              <w:left w:val="nil"/>
              <w:bottom w:val="single" w:sz="4" w:space="0" w:color="000000"/>
              <w:right w:val="single" w:sz="4" w:space="0" w:color="000000"/>
            </w:tcBorders>
            <w:shd w:val="clear" w:color="auto" w:fill="auto"/>
            <w:vAlign w:val="center"/>
            <w:hideMark/>
          </w:tcPr>
          <w:p w:rsidR="00AC48F2" w:rsidRPr="00AC48F2" w:rsidRDefault="00AC48F2" w:rsidP="00AC48F2">
            <w:pPr>
              <w:jc w:val="center"/>
              <w:rPr>
                <w:b/>
                <w:color w:val="000000"/>
                <w:sz w:val="28"/>
                <w:szCs w:val="28"/>
              </w:rPr>
            </w:pPr>
            <w:r w:rsidRPr="00AC48F2">
              <w:rPr>
                <w:b/>
                <w:color w:val="000000"/>
                <w:sz w:val="28"/>
                <w:szCs w:val="28"/>
              </w:rPr>
              <w:t>2025 год</w:t>
            </w:r>
          </w:p>
        </w:tc>
      </w:tr>
      <w:tr w:rsidR="00AC48F2" w:rsidRPr="00AC48F2" w:rsidTr="00E01E4F">
        <w:trPr>
          <w:trHeight w:val="283"/>
        </w:trPr>
        <w:tc>
          <w:tcPr>
            <w:tcW w:w="3211" w:type="dxa"/>
            <w:tcBorders>
              <w:top w:val="nil"/>
              <w:left w:val="single" w:sz="4" w:space="0" w:color="000000"/>
              <w:bottom w:val="single" w:sz="4" w:space="0" w:color="000000"/>
              <w:right w:val="single" w:sz="4" w:space="0" w:color="000000"/>
            </w:tcBorders>
            <w:shd w:val="clear" w:color="auto" w:fill="auto"/>
            <w:hideMark/>
          </w:tcPr>
          <w:p w:rsidR="00AC48F2" w:rsidRPr="00AC48F2" w:rsidRDefault="00AC48F2" w:rsidP="00AC48F2">
            <w:pPr>
              <w:jc w:val="center"/>
              <w:rPr>
                <w:b/>
                <w:color w:val="000000"/>
                <w:sz w:val="28"/>
                <w:szCs w:val="28"/>
              </w:rPr>
            </w:pPr>
            <w:r w:rsidRPr="00AC48F2">
              <w:rPr>
                <w:b/>
                <w:color w:val="000000"/>
                <w:sz w:val="28"/>
                <w:szCs w:val="28"/>
              </w:rPr>
              <w:t>0,8</w:t>
            </w:r>
          </w:p>
        </w:tc>
        <w:tc>
          <w:tcPr>
            <w:tcW w:w="3211" w:type="dxa"/>
            <w:tcBorders>
              <w:top w:val="nil"/>
              <w:left w:val="nil"/>
              <w:bottom w:val="single" w:sz="4" w:space="0" w:color="000000"/>
              <w:right w:val="single" w:sz="4" w:space="0" w:color="000000"/>
            </w:tcBorders>
            <w:shd w:val="clear" w:color="auto" w:fill="auto"/>
            <w:hideMark/>
          </w:tcPr>
          <w:p w:rsidR="00AC48F2" w:rsidRPr="00AC48F2" w:rsidRDefault="00AC48F2" w:rsidP="00AC48F2">
            <w:pPr>
              <w:jc w:val="center"/>
              <w:rPr>
                <w:b/>
                <w:color w:val="000000"/>
                <w:sz w:val="28"/>
                <w:szCs w:val="28"/>
              </w:rPr>
            </w:pPr>
            <w:r w:rsidRPr="00AC48F2">
              <w:rPr>
                <w:b/>
                <w:color w:val="000000"/>
                <w:sz w:val="28"/>
                <w:szCs w:val="28"/>
              </w:rPr>
              <w:t>0,8</w:t>
            </w:r>
          </w:p>
        </w:tc>
        <w:tc>
          <w:tcPr>
            <w:tcW w:w="3212" w:type="dxa"/>
            <w:tcBorders>
              <w:top w:val="nil"/>
              <w:left w:val="nil"/>
              <w:bottom w:val="single" w:sz="4" w:space="0" w:color="000000"/>
              <w:right w:val="single" w:sz="4" w:space="0" w:color="000000"/>
            </w:tcBorders>
            <w:shd w:val="clear" w:color="auto" w:fill="auto"/>
            <w:hideMark/>
          </w:tcPr>
          <w:p w:rsidR="00AC48F2" w:rsidRPr="00AC48F2" w:rsidRDefault="00AC48F2" w:rsidP="00AC48F2">
            <w:pPr>
              <w:jc w:val="center"/>
              <w:rPr>
                <w:b/>
                <w:color w:val="000000"/>
                <w:sz w:val="28"/>
                <w:szCs w:val="28"/>
              </w:rPr>
            </w:pPr>
            <w:r w:rsidRPr="00AC48F2">
              <w:rPr>
                <w:b/>
                <w:color w:val="000000"/>
                <w:sz w:val="28"/>
                <w:szCs w:val="28"/>
              </w:rPr>
              <w:t>0,8</w:t>
            </w:r>
          </w:p>
        </w:tc>
      </w:tr>
    </w:tbl>
    <w:p w:rsidR="00AC48F2" w:rsidRPr="00AC48F2" w:rsidRDefault="00AC48F2" w:rsidP="00AC48F2">
      <w:pPr>
        <w:ind w:firstLine="709"/>
        <w:jc w:val="both"/>
        <w:rPr>
          <w:b/>
          <w:sz w:val="28"/>
          <w:szCs w:val="28"/>
        </w:rPr>
      </w:pPr>
      <w:r w:rsidRPr="00AC48F2">
        <w:rPr>
          <w:color w:val="000000"/>
          <w:sz w:val="28"/>
          <w:szCs w:val="28"/>
        </w:rPr>
        <w:t>12.1</w:t>
      </w:r>
      <w:r w:rsidRPr="00AC48F2">
        <w:rPr>
          <w:b/>
          <w:sz w:val="28"/>
          <w:szCs w:val="28"/>
        </w:rPr>
        <w:t xml:space="preserve"> КБК 335 1 16 01163 01 0000 140 </w:t>
      </w:r>
      <w:r w:rsidRPr="00AC48F2">
        <w:rPr>
          <w:sz w:val="28"/>
          <w:szCs w:val="28"/>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w:t>
      </w:r>
    </w:p>
    <w:p w:rsidR="00AC48F2" w:rsidRPr="00AC48F2" w:rsidRDefault="00AC48F2" w:rsidP="00AC48F2">
      <w:pPr>
        <w:ind w:firstLine="709"/>
        <w:jc w:val="both"/>
        <w:rPr>
          <w:b/>
          <w:sz w:val="28"/>
          <w:szCs w:val="28"/>
        </w:rPr>
      </w:pPr>
      <w:r w:rsidRPr="00AC48F2">
        <w:rPr>
          <w:b/>
          <w:sz w:val="28"/>
          <w:szCs w:val="28"/>
        </w:rPr>
        <w:t>Главный администратор доходов - Главное управление региональной безопасности Тверской области.</w:t>
      </w:r>
    </w:p>
    <w:p w:rsidR="00AC48F2" w:rsidRPr="00AC48F2" w:rsidRDefault="00AC48F2" w:rsidP="00AC48F2">
      <w:pPr>
        <w:ind w:firstLine="709"/>
        <w:jc w:val="both"/>
        <w:rPr>
          <w:sz w:val="28"/>
          <w:szCs w:val="28"/>
        </w:rPr>
      </w:pPr>
      <w:r w:rsidRPr="00AC48F2">
        <w:rPr>
          <w:sz w:val="28"/>
          <w:szCs w:val="28"/>
        </w:rPr>
        <w:t>Расчет поступления доходов в областной бюджет Тверской области на 2023 год произведен методом прямого расчета с учетом норматива зачисления в областной бюджет Тверской области 50%, представлен в таблице:</w:t>
      </w:r>
    </w:p>
    <w:tbl>
      <w:tblPr>
        <w:tblW w:w="9634" w:type="dxa"/>
        <w:tblLayout w:type="fixed"/>
        <w:tblLook w:val="04A0" w:firstRow="1" w:lastRow="0" w:firstColumn="1" w:lastColumn="0" w:noHBand="0" w:noVBand="1"/>
      </w:tblPr>
      <w:tblGrid>
        <w:gridCol w:w="486"/>
        <w:gridCol w:w="1839"/>
        <w:gridCol w:w="1214"/>
        <w:gridCol w:w="1500"/>
        <w:gridCol w:w="1401"/>
        <w:gridCol w:w="1747"/>
        <w:gridCol w:w="1447"/>
      </w:tblGrid>
      <w:tr w:rsidR="00AC48F2" w:rsidRPr="00AC48F2" w:rsidTr="00E01E4F">
        <w:trPr>
          <w:trHeight w:val="153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 п/п</w:t>
            </w:r>
          </w:p>
        </w:tc>
        <w:tc>
          <w:tcPr>
            <w:tcW w:w="1839"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Вид правонарушений</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Средний размер штрафа (средний областной), тыс. руб.</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Прогнозное количество постановлений штук</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Коэффициент собираемости (средний областной), %</w:t>
            </w:r>
          </w:p>
        </w:tc>
        <w:tc>
          <w:tcPr>
            <w:tcW w:w="1747"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Дебиторская задолженность, подлежащая принудительному взысканию,</w:t>
            </w:r>
            <w:r w:rsidRPr="00AC48F2">
              <w:rPr>
                <w:sz w:val="20"/>
                <w:szCs w:val="20"/>
              </w:rPr>
              <w:br/>
              <w:t>тыс. руб.</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 xml:space="preserve">Прогноз поступлений, </w:t>
            </w:r>
            <w:r w:rsidRPr="00AC48F2">
              <w:rPr>
                <w:sz w:val="20"/>
                <w:szCs w:val="20"/>
              </w:rPr>
              <w:br/>
              <w:t>тыс. руб. (ст.(3*4*5)</w:t>
            </w:r>
          </w:p>
          <w:p w:rsidR="00AC48F2" w:rsidRPr="00AC48F2" w:rsidRDefault="00AC48F2" w:rsidP="00AC48F2">
            <w:pPr>
              <w:jc w:val="center"/>
              <w:rPr>
                <w:sz w:val="20"/>
                <w:szCs w:val="20"/>
              </w:rPr>
            </w:pPr>
            <w:r w:rsidRPr="00AC48F2">
              <w:rPr>
                <w:sz w:val="20"/>
                <w:szCs w:val="20"/>
              </w:rPr>
              <w:t>+ст.6/2)</w:t>
            </w:r>
          </w:p>
        </w:tc>
      </w:tr>
      <w:tr w:rsidR="00AC48F2" w:rsidRPr="00AC48F2" w:rsidTr="00E01E4F">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w:t>
            </w:r>
          </w:p>
        </w:tc>
        <w:tc>
          <w:tcPr>
            <w:tcW w:w="1839"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w:t>
            </w:r>
          </w:p>
        </w:tc>
        <w:tc>
          <w:tcPr>
            <w:tcW w:w="1214"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3</w:t>
            </w:r>
          </w:p>
        </w:tc>
        <w:tc>
          <w:tcPr>
            <w:tcW w:w="1500"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4</w:t>
            </w:r>
          </w:p>
        </w:tc>
        <w:tc>
          <w:tcPr>
            <w:tcW w:w="140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5</w:t>
            </w:r>
          </w:p>
        </w:tc>
        <w:tc>
          <w:tcPr>
            <w:tcW w:w="174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6</w:t>
            </w:r>
          </w:p>
        </w:tc>
        <w:tc>
          <w:tcPr>
            <w:tcW w:w="144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7</w:t>
            </w:r>
          </w:p>
        </w:tc>
      </w:tr>
      <w:tr w:rsidR="00AC48F2" w:rsidRPr="00AC48F2" w:rsidTr="00E01E4F">
        <w:trPr>
          <w:trHeight w:val="7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w:t>
            </w:r>
          </w:p>
        </w:tc>
        <w:tc>
          <w:tcPr>
            <w:tcW w:w="1839"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both"/>
              <w:rPr>
                <w:sz w:val="20"/>
                <w:szCs w:val="20"/>
              </w:rPr>
            </w:pPr>
            <w:r w:rsidRPr="00AC48F2">
              <w:rPr>
                <w:sz w:val="20"/>
                <w:szCs w:val="20"/>
              </w:rPr>
              <w:t>Штрафы за административные правонарушения в области таможенного дела</w:t>
            </w:r>
          </w:p>
        </w:tc>
        <w:tc>
          <w:tcPr>
            <w:tcW w:w="1214"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1,6</w:t>
            </w:r>
          </w:p>
        </w:tc>
        <w:tc>
          <w:tcPr>
            <w:tcW w:w="1500"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w:t>
            </w:r>
          </w:p>
        </w:tc>
        <w:tc>
          <w:tcPr>
            <w:tcW w:w="140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100,0%</w:t>
            </w:r>
          </w:p>
        </w:tc>
        <w:tc>
          <w:tcPr>
            <w:tcW w:w="174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0,0</w:t>
            </w:r>
          </w:p>
        </w:tc>
        <w:tc>
          <w:tcPr>
            <w:tcW w:w="144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0,8</w:t>
            </w:r>
          </w:p>
        </w:tc>
      </w:tr>
      <w:tr w:rsidR="00AC48F2" w:rsidRPr="00AC48F2" w:rsidTr="00E01E4F">
        <w:trPr>
          <w:trHeight w:val="2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 </w:t>
            </w:r>
          </w:p>
        </w:tc>
        <w:tc>
          <w:tcPr>
            <w:tcW w:w="1839" w:type="dxa"/>
            <w:tcBorders>
              <w:top w:val="nil"/>
              <w:left w:val="nil"/>
              <w:bottom w:val="single" w:sz="4" w:space="0" w:color="auto"/>
              <w:right w:val="nil"/>
            </w:tcBorders>
            <w:shd w:val="clear" w:color="auto" w:fill="auto"/>
            <w:vAlign w:val="center"/>
            <w:hideMark/>
          </w:tcPr>
          <w:p w:rsidR="00AC48F2" w:rsidRPr="00AC48F2" w:rsidRDefault="00AC48F2" w:rsidP="00AC48F2">
            <w:pPr>
              <w:rPr>
                <w:b/>
                <w:bCs/>
                <w:sz w:val="20"/>
                <w:szCs w:val="20"/>
              </w:rPr>
            </w:pPr>
            <w:r w:rsidRPr="00AC48F2">
              <w:rPr>
                <w:b/>
                <w:bCs/>
                <w:sz w:val="20"/>
                <w:szCs w:val="20"/>
              </w:rPr>
              <w:t>ИТОГО</w:t>
            </w:r>
          </w:p>
        </w:tc>
        <w:tc>
          <w:tcPr>
            <w:tcW w:w="1214" w:type="dxa"/>
            <w:tcBorders>
              <w:top w:val="nil"/>
              <w:left w:val="nil"/>
              <w:bottom w:val="single" w:sz="4" w:space="0" w:color="auto"/>
              <w:right w:val="nil"/>
            </w:tcBorders>
            <w:shd w:val="clear" w:color="auto" w:fill="auto"/>
            <w:vAlign w:val="center"/>
            <w:hideMark/>
          </w:tcPr>
          <w:p w:rsidR="00AC48F2" w:rsidRPr="00AC48F2" w:rsidRDefault="00AC48F2" w:rsidP="00AC48F2">
            <w:pPr>
              <w:rPr>
                <w:b/>
                <w:bCs/>
                <w:sz w:val="20"/>
                <w:szCs w:val="20"/>
              </w:rPr>
            </w:pPr>
            <w:r w:rsidRPr="00AC48F2">
              <w:rPr>
                <w:b/>
                <w:bCs/>
                <w:sz w:val="20"/>
                <w:szCs w:val="20"/>
              </w:rPr>
              <w:t> </w:t>
            </w:r>
          </w:p>
        </w:tc>
        <w:tc>
          <w:tcPr>
            <w:tcW w:w="1500" w:type="dxa"/>
            <w:tcBorders>
              <w:top w:val="nil"/>
              <w:left w:val="nil"/>
              <w:bottom w:val="single" w:sz="4" w:space="0" w:color="auto"/>
              <w:right w:val="nil"/>
            </w:tcBorders>
            <w:shd w:val="clear" w:color="auto" w:fill="auto"/>
            <w:vAlign w:val="center"/>
            <w:hideMark/>
          </w:tcPr>
          <w:p w:rsidR="00AC48F2" w:rsidRPr="00AC48F2" w:rsidRDefault="00AC48F2" w:rsidP="00AC48F2">
            <w:pPr>
              <w:rPr>
                <w:b/>
                <w:bCs/>
                <w:sz w:val="20"/>
                <w:szCs w:val="20"/>
              </w:rPr>
            </w:pPr>
            <w:r w:rsidRPr="00AC48F2">
              <w:rPr>
                <w:b/>
                <w:bCs/>
                <w:sz w:val="20"/>
                <w:szCs w:val="20"/>
              </w:rPr>
              <w:t> </w:t>
            </w:r>
          </w:p>
        </w:tc>
        <w:tc>
          <w:tcPr>
            <w:tcW w:w="140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rPr>
                <w:b/>
                <w:bCs/>
                <w:sz w:val="20"/>
                <w:szCs w:val="20"/>
              </w:rPr>
            </w:pPr>
            <w:r w:rsidRPr="00AC48F2">
              <w:rPr>
                <w:b/>
                <w:bCs/>
                <w:sz w:val="20"/>
                <w:szCs w:val="20"/>
              </w:rPr>
              <w:t> </w:t>
            </w:r>
          </w:p>
        </w:tc>
        <w:tc>
          <w:tcPr>
            <w:tcW w:w="174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rPr>
                <w:b/>
                <w:bCs/>
                <w:sz w:val="20"/>
                <w:szCs w:val="20"/>
              </w:rPr>
            </w:pPr>
            <w:r w:rsidRPr="00AC48F2">
              <w:rPr>
                <w:b/>
                <w:bCs/>
                <w:sz w:val="20"/>
                <w:szCs w:val="20"/>
              </w:rPr>
              <w:t> </w:t>
            </w:r>
          </w:p>
        </w:tc>
        <w:tc>
          <w:tcPr>
            <w:tcW w:w="144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b/>
                <w:bCs/>
                <w:sz w:val="20"/>
                <w:szCs w:val="20"/>
              </w:rPr>
            </w:pPr>
            <w:r w:rsidRPr="00AC48F2">
              <w:rPr>
                <w:b/>
                <w:bCs/>
                <w:sz w:val="20"/>
                <w:szCs w:val="20"/>
              </w:rPr>
              <w:t>0,8</w:t>
            </w:r>
          </w:p>
        </w:tc>
      </w:tr>
    </w:tbl>
    <w:p w:rsidR="00AC48F2" w:rsidRPr="00AC48F2" w:rsidRDefault="00AC48F2" w:rsidP="00AC48F2">
      <w:pPr>
        <w:ind w:firstLine="709"/>
        <w:jc w:val="both"/>
        <w:rPr>
          <w:b/>
          <w:sz w:val="28"/>
          <w:szCs w:val="28"/>
        </w:rPr>
      </w:pPr>
      <w:r w:rsidRPr="00AC48F2">
        <w:rPr>
          <w:b/>
          <w:sz w:val="28"/>
          <w:szCs w:val="28"/>
        </w:rPr>
        <w:t>Прогноз поступлений доходов 2023 год – 0,8 тыс. руб.,                                                              2024 год – 0,8 тыс. руб., 2025 год – 0,8 тыс. руб.</w:t>
      </w:r>
    </w:p>
    <w:p w:rsidR="00AC48F2" w:rsidRPr="00AC48F2" w:rsidRDefault="00AC48F2" w:rsidP="00AC48F2">
      <w:pPr>
        <w:ind w:firstLine="709"/>
        <w:jc w:val="both"/>
        <w:rPr>
          <w:color w:val="000000"/>
          <w:sz w:val="28"/>
          <w:szCs w:val="28"/>
        </w:rPr>
      </w:pPr>
      <w:r w:rsidRPr="00AC48F2">
        <w:rPr>
          <w:color w:val="000000"/>
          <w:sz w:val="28"/>
          <w:szCs w:val="28"/>
        </w:rPr>
        <w:t>13.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w:t>
      </w:r>
      <w:r w:rsidRPr="00AC48F2">
        <w:rPr>
          <w:b/>
          <w:color w:val="000000"/>
          <w:sz w:val="28"/>
          <w:szCs w:val="28"/>
        </w:rPr>
        <w:t>КБК 000 1 16 01170 01 0000 140</w:t>
      </w:r>
      <w:r w:rsidRPr="00AC48F2">
        <w:rPr>
          <w:color w:val="000000"/>
          <w:sz w:val="28"/>
          <w:szCs w:val="28"/>
        </w:rPr>
        <w:t>).</w:t>
      </w:r>
    </w:p>
    <w:p w:rsidR="00AC48F2" w:rsidRPr="00AC48F2" w:rsidRDefault="00AC48F2" w:rsidP="00AC48F2">
      <w:pPr>
        <w:ind w:firstLine="709"/>
        <w:jc w:val="both"/>
        <w:rPr>
          <w:b/>
          <w:color w:val="000000"/>
          <w:sz w:val="28"/>
          <w:szCs w:val="28"/>
        </w:rPr>
      </w:pPr>
      <w:r w:rsidRPr="00AC48F2">
        <w:rPr>
          <w:color w:val="000000"/>
          <w:sz w:val="28"/>
          <w:szCs w:val="28"/>
        </w:rPr>
        <w:t xml:space="preserve"> </w:t>
      </w:r>
      <w:r w:rsidRPr="00AC48F2">
        <w:rPr>
          <w:b/>
          <w:color w:val="000000"/>
          <w:sz w:val="28"/>
          <w:szCs w:val="28"/>
        </w:rPr>
        <w:t>Прогноз доходов, тыс. руб.</w:t>
      </w:r>
    </w:p>
    <w:tbl>
      <w:tblPr>
        <w:tblW w:w="9634" w:type="dxa"/>
        <w:tblLook w:val="04A0" w:firstRow="1" w:lastRow="0" w:firstColumn="1" w:lastColumn="0" w:noHBand="0" w:noVBand="1"/>
      </w:tblPr>
      <w:tblGrid>
        <w:gridCol w:w="3211"/>
        <w:gridCol w:w="3211"/>
        <w:gridCol w:w="3212"/>
      </w:tblGrid>
      <w:tr w:rsidR="00AC48F2" w:rsidRPr="00AC48F2" w:rsidTr="00E01E4F">
        <w:trPr>
          <w:trHeight w:val="283"/>
        </w:trPr>
        <w:tc>
          <w:tcPr>
            <w:tcW w:w="32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48F2" w:rsidRPr="00AC48F2" w:rsidRDefault="00AC48F2" w:rsidP="00AC48F2">
            <w:pPr>
              <w:jc w:val="center"/>
              <w:rPr>
                <w:b/>
                <w:color w:val="000000"/>
                <w:sz w:val="28"/>
                <w:szCs w:val="28"/>
              </w:rPr>
            </w:pPr>
            <w:r w:rsidRPr="00AC48F2">
              <w:rPr>
                <w:b/>
                <w:color w:val="000000"/>
                <w:sz w:val="28"/>
                <w:szCs w:val="28"/>
              </w:rPr>
              <w:t>2023 год</w:t>
            </w:r>
          </w:p>
        </w:tc>
        <w:tc>
          <w:tcPr>
            <w:tcW w:w="3211" w:type="dxa"/>
            <w:tcBorders>
              <w:top w:val="single" w:sz="4" w:space="0" w:color="000000"/>
              <w:left w:val="nil"/>
              <w:bottom w:val="single" w:sz="4" w:space="0" w:color="000000"/>
              <w:right w:val="single" w:sz="4" w:space="0" w:color="000000"/>
            </w:tcBorders>
            <w:shd w:val="clear" w:color="auto" w:fill="auto"/>
            <w:vAlign w:val="center"/>
            <w:hideMark/>
          </w:tcPr>
          <w:p w:rsidR="00AC48F2" w:rsidRPr="00AC48F2" w:rsidRDefault="00AC48F2" w:rsidP="00AC48F2">
            <w:pPr>
              <w:jc w:val="center"/>
              <w:rPr>
                <w:b/>
                <w:color w:val="000000"/>
                <w:sz w:val="28"/>
                <w:szCs w:val="28"/>
              </w:rPr>
            </w:pPr>
            <w:r w:rsidRPr="00AC48F2">
              <w:rPr>
                <w:b/>
                <w:color w:val="000000"/>
                <w:sz w:val="28"/>
                <w:szCs w:val="28"/>
              </w:rPr>
              <w:t>2024 год</w:t>
            </w:r>
          </w:p>
        </w:tc>
        <w:tc>
          <w:tcPr>
            <w:tcW w:w="3212" w:type="dxa"/>
            <w:tcBorders>
              <w:top w:val="single" w:sz="4" w:space="0" w:color="000000"/>
              <w:left w:val="nil"/>
              <w:bottom w:val="single" w:sz="4" w:space="0" w:color="000000"/>
              <w:right w:val="single" w:sz="4" w:space="0" w:color="000000"/>
            </w:tcBorders>
            <w:shd w:val="clear" w:color="auto" w:fill="auto"/>
            <w:vAlign w:val="center"/>
            <w:hideMark/>
          </w:tcPr>
          <w:p w:rsidR="00AC48F2" w:rsidRPr="00AC48F2" w:rsidRDefault="00AC48F2" w:rsidP="00AC48F2">
            <w:pPr>
              <w:jc w:val="center"/>
              <w:rPr>
                <w:b/>
                <w:color w:val="000000"/>
                <w:sz w:val="28"/>
                <w:szCs w:val="28"/>
              </w:rPr>
            </w:pPr>
            <w:r w:rsidRPr="00AC48F2">
              <w:rPr>
                <w:b/>
                <w:color w:val="000000"/>
                <w:sz w:val="28"/>
                <w:szCs w:val="28"/>
              </w:rPr>
              <w:t>2025 год</w:t>
            </w:r>
          </w:p>
        </w:tc>
      </w:tr>
      <w:tr w:rsidR="00AC48F2" w:rsidRPr="00AC48F2" w:rsidTr="00E01E4F">
        <w:trPr>
          <w:trHeight w:val="283"/>
        </w:trPr>
        <w:tc>
          <w:tcPr>
            <w:tcW w:w="3211" w:type="dxa"/>
            <w:tcBorders>
              <w:top w:val="nil"/>
              <w:left w:val="single" w:sz="4" w:space="0" w:color="000000"/>
              <w:bottom w:val="single" w:sz="4" w:space="0" w:color="000000"/>
              <w:right w:val="single" w:sz="4" w:space="0" w:color="000000"/>
            </w:tcBorders>
            <w:shd w:val="clear" w:color="auto" w:fill="auto"/>
            <w:hideMark/>
          </w:tcPr>
          <w:p w:rsidR="00AC48F2" w:rsidRPr="00AC48F2" w:rsidRDefault="00AC48F2" w:rsidP="00AC48F2">
            <w:pPr>
              <w:jc w:val="center"/>
              <w:rPr>
                <w:b/>
                <w:color w:val="000000"/>
                <w:sz w:val="28"/>
                <w:szCs w:val="28"/>
              </w:rPr>
            </w:pPr>
            <w:r w:rsidRPr="00AC48F2">
              <w:rPr>
                <w:b/>
                <w:color w:val="000000"/>
                <w:sz w:val="28"/>
                <w:szCs w:val="28"/>
              </w:rPr>
              <w:t>465,9</w:t>
            </w:r>
          </w:p>
        </w:tc>
        <w:tc>
          <w:tcPr>
            <w:tcW w:w="3211" w:type="dxa"/>
            <w:tcBorders>
              <w:top w:val="nil"/>
              <w:left w:val="nil"/>
              <w:bottom w:val="single" w:sz="4" w:space="0" w:color="000000"/>
              <w:right w:val="single" w:sz="4" w:space="0" w:color="000000"/>
            </w:tcBorders>
            <w:shd w:val="clear" w:color="auto" w:fill="auto"/>
            <w:hideMark/>
          </w:tcPr>
          <w:p w:rsidR="00AC48F2" w:rsidRPr="00AC48F2" w:rsidRDefault="00AC48F2" w:rsidP="00AC48F2">
            <w:pPr>
              <w:jc w:val="center"/>
              <w:rPr>
                <w:b/>
                <w:color w:val="000000"/>
                <w:sz w:val="28"/>
                <w:szCs w:val="28"/>
              </w:rPr>
            </w:pPr>
            <w:r w:rsidRPr="00AC48F2">
              <w:rPr>
                <w:b/>
                <w:color w:val="000000"/>
                <w:sz w:val="28"/>
                <w:szCs w:val="28"/>
              </w:rPr>
              <w:t>465,9</w:t>
            </w:r>
          </w:p>
        </w:tc>
        <w:tc>
          <w:tcPr>
            <w:tcW w:w="3212" w:type="dxa"/>
            <w:tcBorders>
              <w:top w:val="nil"/>
              <w:left w:val="nil"/>
              <w:bottom w:val="single" w:sz="4" w:space="0" w:color="000000"/>
              <w:right w:val="single" w:sz="4" w:space="0" w:color="000000"/>
            </w:tcBorders>
            <w:shd w:val="clear" w:color="auto" w:fill="auto"/>
            <w:hideMark/>
          </w:tcPr>
          <w:p w:rsidR="00AC48F2" w:rsidRPr="00AC48F2" w:rsidRDefault="00AC48F2" w:rsidP="00AC48F2">
            <w:pPr>
              <w:jc w:val="center"/>
              <w:rPr>
                <w:b/>
                <w:color w:val="000000"/>
                <w:sz w:val="28"/>
                <w:szCs w:val="28"/>
              </w:rPr>
            </w:pPr>
            <w:r w:rsidRPr="00AC48F2">
              <w:rPr>
                <w:b/>
                <w:color w:val="000000"/>
                <w:sz w:val="28"/>
                <w:szCs w:val="28"/>
              </w:rPr>
              <w:t>465,9</w:t>
            </w:r>
          </w:p>
        </w:tc>
      </w:tr>
    </w:tbl>
    <w:p w:rsidR="00AC48F2" w:rsidRPr="00AC48F2" w:rsidRDefault="00AC48F2" w:rsidP="00AC48F2">
      <w:pPr>
        <w:ind w:firstLine="709"/>
        <w:jc w:val="both"/>
        <w:rPr>
          <w:sz w:val="28"/>
          <w:szCs w:val="28"/>
        </w:rPr>
      </w:pPr>
      <w:r w:rsidRPr="00AC48F2">
        <w:rPr>
          <w:sz w:val="28"/>
          <w:szCs w:val="28"/>
        </w:rPr>
        <w:t xml:space="preserve">13.1 </w:t>
      </w:r>
      <w:r w:rsidRPr="00AC48F2">
        <w:rPr>
          <w:b/>
          <w:sz w:val="28"/>
          <w:szCs w:val="28"/>
        </w:rPr>
        <w:t>КБК 075 1 16 01173 01 0000 140</w:t>
      </w:r>
      <w:r w:rsidRPr="00AC48F2">
        <w:rPr>
          <w:sz w:val="28"/>
          <w:szCs w:val="28"/>
        </w:rPr>
        <w:t xml:space="preserve"> </w:t>
      </w:r>
      <w:r w:rsidRPr="00AC48F2">
        <w:rPr>
          <w:color w:val="000000"/>
          <w:sz w:val="28"/>
          <w:szCs w:val="2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r w:rsidRPr="00AC48F2">
        <w:rPr>
          <w:sz w:val="28"/>
          <w:szCs w:val="28"/>
        </w:rPr>
        <w:t>, налагаемые мировыми судьями, комиссиями по делам несовершеннолетних и защите их прав.</w:t>
      </w:r>
    </w:p>
    <w:p w:rsidR="00AC48F2" w:rsidRPr="00AC48F2" w:rsidRDefault="00AC48F2" w:rsidP="00AC48F2">
      <w:pPr>
        <w:ind w:firstLine="709"/>
        <w:jc w:val="both"/>
        <w:rPr>
          <w:sz w:val="28"/>
          <w:szCs w:val="28"/>
        </w:rPr>
      </w:pPr>
      <w:r w:rsidRPr="00AC48F2">
        <w:rPr>
          <w:sz w:val="28"/>
          <w:szCs w:val="28"/>
        </w:rPr>
        <w:t xml:space="preserve"> </w:t>
      </w:r>
      <w:r w:rsidRPr="00AC48F2">
        <w:rPr>
          <w:b/>
          <w:sz w:val="28"/>
          <w:szCs w:val="28"/>
        </w:rPr>
        <w:t>Главный администратор доходов – Министерство образования Тверской области.</w:t>
      </w:r>
      <w:r w:rsidRPr="00AC48F2">
        <w:rPr>
          <w:sz w:val="28"/>
          <w:szCs w:val="28"/>
        </w:rPr>
        <w:t xml:space="preserve"> </w:t>
      </w:r>
    </w:p>
    <w:p w:rsidR="00AC48F2" w:rsidRPr="00AC48F2" w:rsidRDefault="00AC48F2" w:rsidP="00AC48F2">
      <w:pPr>
        <w:ind w:firstLine="709"/>
        <w:jc w:val="both"/>
        <w:rPr>
          <w:sz w:val="28"/>
          <w:szCs w:val="28"/>
        </w:rPr>
      </w:pPr>
      <w:r w:rsidRPr="00AC48F2">
        <w:rPr>
          <w:sz w:val="28"/>
          <w:szCs w:val="28"/>
        </w:rPr>
        <w:t xml:space="preserve">Расчет представлен в таблице: </w:t>
      </w:r>
    </w:p>
    <w:tbl>
      <w:tblPr>
        <w:tblW w:w="9634" w:type="dxa"/>
        <w:tblLayout w:type="fixed"/>
        <w:tblLook w:val="04A0" w:firstRow="1" w:lastRow="0" w:firstColumn="1" w:lastColumn="0" w:noHBand="0" w:noVBand="1"/>
      </w:tblPr>
      <w:tblGrid>
        <w:gridCol w:w="1503"/>
        <w:gridCol w:w="1355"/>
        <w:gridCol w:w="1355"/>
        <w:gridCol w:w="1311"/>
        <w:gridCol w:w="44"/>
        <w:gridCol w:w="1355"/>
        <w:gridCol w:w="1355"/>
        <w:gridCol w:w="1356"/>
      </w:tblGrid>
      <w:tr w:rsidR="00AC48F2" w:rsidRPr="00AC48F2" w:rsidTr="00E01E4F">
        <w:trPr>
          <w:trHeight w:val="300"/>
        </w:trPr>
        <w:tc>
          <w:tcPr>
            <w:tcW w:w="9634"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C48F2" w:rsidRPr="00AC48F2" w:rsidRDefault="00AC48F2" w:rsidP="00AC48F2">
            <w:pPr>
              <w:jc w:val="center"/>
              <w:rPr>
                <w:b/>
                <w:bCs/>
                <w:color w:val="000000"/>
              </w:rPr>
            </w:pPr>
            <w:r w:rsidRPr="00AC48F2">
              <w:rPr>
                <w:b/>
                <w:bCs/>
                <w:color w:val="000000"/>
              </w:rPr>
              <w:t>Глава 17 КоАП РФ</w:t>
            </w:r>
          </w:p>
        </w:tc>
      </w:tr>
      <w:tr w:rsidR="00AC48F2" w:rsidRPr="00AC48F2" w:rsidTr="00E01E4F">
        <w:trPr>
          <w:trHeight w:val="885"/>
        </w:trPr>
        <w:tc>
          <w:tcPr>
            <w:tcW w:w="1503" w:type="dxa"/>
            <w:vMerge w:val="restart"/>
            <w:tcBorders>
              <w:top w:val="nil"/>
              <w:left w:val="single" w:sz="4" w:space="0" w:color="auto"/>
              <w:bottom w:val="single" w:sz="4" w:space="0" w:color="auto"/>
              <w:right w:val="single" w:sz="4" w:space="0" w:color="auto"/>
            </w:tcBorders>
            <w:shd w:val="clear" w:color="auto" w:fill="auto"/>
            <w:vAlign w:val="bottom"/>
            <w:hideMark/>
          </w:tcPr>
          <w:p w:rsidR="00AC48F2" w:rsidRPr="00AC48F2" w:rsidRDefault="00AC48F2" w:rsidP="00AC48F2">
            <w:pPr>
              <w:jc w:val="center"/>
              <w:rPr>
                <w:bCs/>
                <w:color w:val="000000"/>
                <w:sz w:val="22"/>
                <w:szCs w:val="22"/>
              </w:rPr>
            </w:pPr>
            <w:r w:rsidRPr="00AC48F2">
              <w:rPr>
                <w:bCs/>
                <w:color w:val="000000"/>
                <w:sz w:val="22"/>
                <w:szCs w:val="22"/>
              </w:rPr>
              <w:t>Размер платежа (тыс.руб.)</w:t>
            </w:r>
          </w:p>
        </w:tc>
        <w:tc>
          <w:tcPr>
            <w:tcW w:w="4021" w:type="dxa"/>
            <w:gridSpan w:val="3"/>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bCs/>
                <w:color w:val="000000"/>
              </w:rPr>
            </w:pPr>
            <w:r w:rsidRPr="00AC48F2">
              <w:rPr>
                <w:bCs/>
                <w:color w:val="000000"/>
              </w:rPr>
              <w:t>Количество правонарушений (с учетом округления)</w:t>
            </w:r>
          </w:p>
        </w:tc>
        <w:tc>
          <w:tcPr>
            <w:tcW w:w="4110" w:type="dxa"/>
            <w:gridSpan w:val="4"/>
            <w:tcBorders>
              <w:top w:val="single" w:sz="4" w:space="0" w:color="auto"/>
              <w:left w:val="nil"/>
              <w:bottom w:val="single" w:sz="4" w:space="0" w:color="auto"/>
              <w:right w:val="single" w:sz="4" w:space="0" w:color="auto"/>
            </w:tcBorders>
            <w:shd w:val="clear" w:color="auto" w:fill="auto"/>
            <w:noWrap/>
            <w:vAlign w:val="center"/>
            <w:hideMark/>
          </w:tcPr>
          <w:p w:rsidR="00AC48F2" w:rsidRPr="00AC48F2" w:rsidRDefault="00AC48F2" w:rsidP="00AC48F2">
            <w:pPr>
              <w:ind w:firstLine="709"/>
              <w:jc w:val="center"/>
              <w:rPr>
                <w:b/>
                <w:sz w:val="28"/>
                <w:szCs w:val="28"/>
              </w:rPr>
            </w:pPr>
            <w:r w:rsidRPr="00AC48F2">
              <w:rPr>
                <w:b/>
                <w:bCs/>
                <w:color w:val="000000"/>
              </w:rPr>
              <w:t>Прогноз,</w:t>
            </w:r>
            <w:r w:rsidRPr="00AC48F2">
              <w:rPr>
                <w:b/>
              </w:rPr>
              <w:t xml:space="preserve"> тыс. руб</w:t>
            </w:r>
            <w:r w:rsidRPr="00AC48F2">
              <w:rPr>
                <w:b/>
                <w:sz w:val="28"/>
                <w:szCs w:val="28"/>
              </w:rPr>
              <w:t>.</w:t>
            </w:r>
          </w:p>
          <w:p w:rsidR="00AC48F2" w:rsidRPr="00AC48F2" w:rsidRDefault="00AC48F2" w:rsidP="00AC48F2">
            <w:pPr>
              <w:jc w:val="center"/>
              <w:rPr>
                <w:bCs/>
                <w:color w:val="000000"/>
              </w:rPr>
            </w:pPr>
          </w:p>
        </w:tc>
      </w:tr>
      <w:tr w:rsidR="00AC48F2" w:rsidRPr="00AC48F2" w:rsidTr="00E01E4F">
        <w:trPr>
          <w:trHeight w:val="300"/>
        </w:trPr>
        <w:tc>
          <w:tcPr>
            <w:tcW w:w="1503" w:type="dxa"/>
            <w:vMerge/>
            <w:tcBorders>
              <w:top w:val="nil"/>
              <w:left w:val="single" w:sz="4" w:space="0" w:color="auto"/>
              <w:bottom w:val="single" w:sz="4" w:space="0" w:color="auto"/>
              <w:right w:val="single" w:sz="4" w:space="0" w:color="auto"/>
            </w:tcBorders>
            <w:vAlign w:val="center"/>
            <w:hideMark/>
          </w:tcPr>
          <w:p w:rsidR="00AC48F2" w:rsidRPr="00AC48F2" w:rsidRDefault="00AC48F2" w:rsidP="00AC48F2">
            <w:pPr>
              <w:rPr>
                <w:bCs/>
                <w:color w:val="000000"/>
                <w:sz w:val="22"/>
                <w:szCs w:val="22"/>
              </w:rPr>
            </w:pPr>
          </w:p>
        </w:tc>
        <w:tc>
          <w:tcPr>
            <w:tcW w:w="1355"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bCs/>
                <w:color w:val="000000"/>
              </w:rPr>
            </w:pPr>
            <w:r w:rsidRPr="00AC48F2">
              <w:rPr>
                <w:bCs/>
                <w:color w:val="000000"/>
              </w:rPr>
              <w:t>2023 год</w:t>
            </w:r>
          </w:p>
        </w:tc>
        <w:tc>
          <w:tcPr>
            <w:tcW w:w="1355"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bCs/>
                <w:color w:val="000000"/>
              </w:rPr>
            </w:pPr>
            <w:r w:rsidRPr="00AC48F2">
              <w:rPr>
                <w:bCs/>
                <w:color w:val="000000"/>
              </w:rPr>
              <w:t>2024 год</w:t>
            </w:r>
          </w:p>
        </w:tc>
        <w:tc>
          <w:tcPr>
            <w:tcW w:w="1355" w:type="dxa"/>
            <w:gridSpan w:val="2"/>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bCs/>
                <w:color w:val="000000"/>
              </w:rPr>
            </w:pPr>
            <w:r w:rsidRPr="00AC48F2">
              <w:rPr>
                <w:bCs/>
                <w:color w:val="000000"/>
              </w:rPr>
              <w:t>2025 год</w:t>
            </w:r>
          </w:p>
        </w:tc>
        <w:tc>
          <w:tcPr>
            <w:tcW w:w="1355"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b/>
                <w:bCs/>
                <w:color w:val="000000"/>
              </w:rPr>
            </w:pPr>
            <w:r w:rsidRPr="00AC48F2">
              <w:rPr>
                <w:b/>
                <w:bCs/>
                <w:color w:val="000000"/>
              </w:rPr>
              <w:t>2023 год</w:t>
            </w:r>
          </w:p>
        </w:tc>
        <w:tc>
          <w:tcPr>
            <w:tcW w:w="1355"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b/>
                <w:bCs/>
                <w:color w:val="000000"/>
              </w:rPr>
            </w:pPr>
            <w:r w:rsidRPr="00AC48F2">
              <w:rPr>
                <w:b/>
                <w:bCs/>
                <w:color w:val="000000"/>
              </w:rPr>
              <w:t>2024 год</w:t>
            </w:r>
          </w:p>
        </w:tc>
        <w:tc>
          <w:tcPr>
            <w:tcW w:w="135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b/>
                <w:bCs/>
                <w:color w:val="000000"/>
              </w:rPr>
            </w:pPr>
            <w:r w:rsidRPr="00AC48F2">
              <w:rPr>
                <w:b/>
                <w:bCs/>
                <w:color w:val="000000"/>
              </w:rPr>
              <w:t>2025 год</w:t>
            </w:r>
          </w:p>
        </w:tc>
      </w:tr>
      <w:tr w:rsidR="00AC48F2" w:rsidRPr="00AC48F2" w:rsidTr="00E01E4F">
        <w:trPr>
          <w:trHeight w:val="300"/>
        </w:trPr>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sz w:val="22"/>
                <w:szCs w:val="22"/>
              </w:rPr>
            </w:pPr>
            <w:r w:rsidRPr="00AC48F2">
              <w:rPr>
                <w:color w:val="000000"/>
                <w:sz w:val="22"/>
                <w:szCs w:val="22"/>
              </w:rPr>
              <w:t>1,0</w:t>
            </w:r>
          </w:p>
        </w:tc>
        <w:tc>
          <w:tcPr>
            <w:tcW w:w="1355"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rPr>
            </w:pPr>
            <w:r w:rsidRPr="00AC48F2">
              <w:rPr>
                <w:color w:val="000000"/>
              </w:rPr>
              <w:t>1</w:t>
            </w:r>
          </w:p>
        </w:tc>
        <w:tc>
          <w:tcPr>
            <w:tcW w:w="1355"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rPr>
            </w:pPr>
            <w:r w:rsidRPr="00AC48F2">
              <w:rPr>
                <w:color w:val="000000"/>
              </w:rPr>
              <w:t>1</w:t>
            </w:r>
          </w:p>
        </w:tc>
        <w:tc>
          <w:tcPr>
            <w:tcW w:w="1355" w:type="dxa"/>
            <w:gridSpan w:val="2"/>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rPr>
            </w:pPr>
            <w:r w:rsidRPr="00AC48F2">
              <w:rPr>
                <w:color w:val="000000"/>
              </w:rPr>
              <w:t>1</w:t>
            </w:r>
          </w:p>
        </w:tc>
        <w:tc>
          <w:tcPr>
            <w:tcW w:w="1355"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rPr>
            </w:pPr>
            <w:r w:rsidRPr="00AC48F2">
              <w:rPr>
                <w:color w:val="000000"/>
              </w:rPr>
              <w:t>1,0</w:t>
            </w:r>
          </w:p>
        </w:tc>
        <w:tc>
          <w:tcPr>
            <w:tcW w:w="1355"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rPr>
            </w:pPr>
            <w:r w:rsidRPr="00AC48F2">
              <w:rPr>
                <w:color w:val="000000"/>
              </w:rPr>
              <w:t>1,0</w:t>
            </w:r>
          </w:p>
        </w:tc>
        <w:tc>
          <w:tcPr>
            <w:tcW w:w="1356"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color w:val="000000"/>
              </w:rPr>
            </w:pPr>
            <w:r w:rsidRPr="00AC48F2">
              <w:rPr>
                <w:color w:val="000000"/>
              </w:rPr>
              <w:t>1,0</w:t>
            </w:r>
          </w:p>
        </w:tc>
      </w:tr>
      <w:tr w:rsidR="00AC48F2" w:rsidRPr="00AC48F2" w:rsidTr="00E01E4F">
        <w:trPr>
          <w:trHeight w:val="300"/>
        </w:trPr>
        <w:tc>
          <w:tcPr>
            <w:tcW w:w="5568" w:type="dxa"/>
            <w:gridSpan w:val="5"/>
            <w:tcBorders>
              <w:top w:val="nil"/>
              <w:left w:val="single" w:sz="4" w:space="0" w:color="auto"/>
              <w:bottom w:val="single" w:sz="4" w:space="0" w:color="auto"/>
              <w:right w:val="single" w:sz="4" w:space="0" w:color="auto"/>
            </w:tcBorders>
            <w:shd w:val="clear" w:color="auto" w:fill="auto"/>
            <w:noWrap/>
            <w:vAlign w:val="bottom"/>
          </w:tcPr>
          <w:p w:rsidR="00AC48F2" w:rsidRPr="00AC48F2" w:rsidRDefault="00AC48F2" w:rsidP="00AC48F2">
            <w:pPr>
              <w:jc w:val="center"/>
              <w:rPr>
                <w:b/>
                <w:color w:val="000000"/>
              </w:rPr>
            </w:pPr>
            <w:r w:rsidRPr="00AC48F2">
              <w:rPr>
                <w:b/>
                <w:color w:val="000000"/>
              </w:rPr>
              <w:t>ИТОГО</w:t>
            </w:r>
          </w:p>
        </w:tc>
        <w:tc>
          <w:tcPr>
            <w:tcW w:w="1355" w:type="dxa"/>
            <w:tcBorders>
              <w:top w:val="nil"/>
              <w:left w:val="nil"/>
              <w:bottom w:val="single" w:sz="4" w:space="0" w:color="auto"/>
              <w:right w:val="single" w:sz="4" w:space="0" w:color="auto"/>
            </w:tcBorders>
            <w:shd w:val="clear" w:color="auto" w:fill="auto"/>
            <w:noWrap/>
            <w:vAlign w:val="bottom"/>
          </w:tcPr>
          <w:p w:rsidR="00AC48F2" w:rsidRPr="00AC48F2" w:rsidRDefault="00AC48F2" w:rsidP="00AC48F2">
            <w:pPr>
              <w:jc w:val="center"/>
              <w:rPr>
                <w:color w:val="000000"/>
                <w:sz w:val="22"/>
                <w:szCs w:val="22"/>
              </w:rPr>
            </w:pPr>
            <w:r w:rsidRPr="00AC48F2">
              <w:rPr>
                <w:color w:val="000000"/>
                <w:sz w:val="22"/>
                <w:szCs w:val="22"/>
              </w:rPr>
              <w:t>1,0</w:t>
            </w:r>
          </w:p>
        </w:tc>
        <w:tc>
          <w:tcPr>
            <w:tcW w:w="1355" w:type="dxa"/>
            <w:tcBorders>
              <w:top w:val="nil"/>
              <w:left w:val="nil"/>
              <w:bottom w:val="single" w:sz="4" w:space="0" w:color="auto"/>
              <w:right w:val="single" w:sz="4" w:space="0" w:color="auto"/>
            </w:tcBorders>
            <w:shd w:val="clear" w:color="auto" w:fill="auto"/>
            <w:noWrap/>
            <w:vAlign w:val="bottom"/>
          </w:tcPr>
          <w:p w:rsidR="00AC48F2" w:rsidRPr="00AC48F2" w:rsidRDefault="00AC48F2" w:rsidP="00AC48F2">
            <w:pPr>
              <w:jc w:val="center"/>
              <w:rPr>
                <w:color w:val="000000"/>
              </w:rPr>
            </w:pPr>
            <w:r w:rsidRPr="00AC48F2">
              <w:rPr>
                <w:color w:val="000000"/>
              </w:rPr>
              <w:t>1,0</w:t>
            </w:r>
          </w:p>
        </w:tc>
        <w:tc>
          <w:tcPr>
            <w:tcW w:w="1356" w:type="dxa"/>
            <w:tcBorders>
              <w:top w:val="nil"/>
              <w:left w:val="nil"/>
              <w:bottom w:val="single" w:sz="4" w:space="0" w:color="auto"/>
              <w:right w:val="single" w:sz="4" w:space="0" w:color="auto"/>
            </w:tcBorders>
            <w:shd w:val="clear" w:color="auto" w:fill="auto"/>
            <w:noWrap/>
            <w:vAlign w:val="bottom"/>
          </w:tcPr>
          <w:p w:rsidR="00AC48F2" w:rsidRPr="00AC48F2" w:rsidRDefault="00AC48F2" w:rsidP="00AC48F2">
            <w:pPr>
              <w:jc w:val="center"/>
              <w:rPr>
                <w:color w:val="000000"/>
              </w:rPr>
            </w:pPr>
            <w:r w:rsidRPr="00AC48F2">
              <w:rPr>
                <w:color w:val="000000"/>
              </w:rPr>
              <w:t>1,0</w:t>
            </w:r>
          </w:p>
        </w:tc>
      </w:tr>
      <w:tr w:rsidR="00AC48F2" w:rsidRPr="00AC48F2" w:rsidTr="00E01E4F">
        <w:trPr>
          <w:trHeight w:val="300"/>
        </w:trPr>
        <w:tc>
          <w:tcPr>
            <w:tcW w:w="55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C48F2" w:rsidRPr="00AC48F2" w:rsidRDefault="00AC48F2" w:rsidP="00AC48F2">
            <w:pPr>
              <w:jc w:val="center"/>
              <w:rPr>
                <w:b/>
                <w:bCs/>
                <w:color w:val="000000"/>
                <w:sz w:val="22"/>
                <w:szCs w:val="22"/>
              </w:rPr>
            </w:pPr>
            <w:r w:rsidRPr="00AC48F2">
              <w:rPr>
                <w:b/>
                <w:bCs/>
                <w:color w:val="000000"/>
                <w:sz w:val="22"/>
                <w:szCs w:val="22"/>
              </w:rPr>
              <w:t>Областной бюджет Тверской области                    (норматив зачисления 50%)</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8F2" w:rsidRPr="00AC48F2" w:rsidRDefault="00AC48F2" w:rsidP="00AC48F2">
            <w:pPr>
              <w:jc w:val="center"/>
              <w:rPr>
                <w:b/>
                <w:color w:val="000000"/>
                <w:sz w:val="22"/>
                <w:szCs w:val="22"/>
              </w:rPr>
            </w:pPr>
            <w:r w:rsidRPr="00AC48F2">
              <w:rPr>
                <w:b/>
                <w:color w:val="000000"/>
                <w:sz w:val="22"/>
                <w:szCs w:val="22"/>
              </w:rPr>
              <w:t>0,5</w:t>
            </w:r>
          </w:p>
        </w:tc>
        <w:tc>
          <w:tcPr>
            <w:tcW w:w="1355" w:type="dxa"/>
            <w:tcBorders>
              <w:top w:val="single" w:sz="4" w:space="0" w:color="auto"/>
              <w:left w:val="nil"/>
              <w:bottom w:val="single" w:sz="4" w:space="0" w:color="auto"/>
              <w:right w:val="single" w:sz="4" w:space="0" w:color="auto"/>
            </w:tcBorders>
            <w:shd w:val="clear" w:color="auto" w:fill="auto"/>
            <w:noWrap/>
            <w:vAlign w:val="center"/>
          </w:tcPr>
          <w:p w:rsidR="00AC48F2" w:rsidRPr="00AC48F2" w:rsidRDefault="00AC48F2" w:rsidP="00AC48F2">
            <w:pPr>
              <w:jc w:val="center"/>
              <w:rPr>
                <w:b/>
                <w:color w:val="000000"/>
                <w:sz w:val="22"/>
                <w:szCs w:val="22"/>
              </w:rPr>
            </w:pPr>
            <w:r w:rsidRPr="00AC48F2">
              <w:rPr>
                <w:b/>
                <w:color w:val="000000"/>
                <w:sz w:val="22"/>
                <w:szCs w:val="22"/>
              </w:rPr>
              <w:t>0,5</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AC48F2" w:rsidRPr="00AC48F2" w:rsidRDefault="00AC48F2" w:rsidP="00AC48F2">
            <w:pPr>
              <w:jc w:val="center"/>
              <w:rPr>
                <w:b/>
                <w:color w:val="000000"/>
                <w:sz w:val="22"/>
                <w:szCs w:val="22"/>
              </w:rPr>
            </w:pPr>
            <w:r w:rsidRPr="00AC48F2">
              <w:rPr>
                <w:b/>
                <w:color w:val="000000"/>
                <w:sz w:val="22"/>
                <w:szCs w:val="22"/>
              </w:rPr>
              <w:t>0,5</w:t>
            </w:r>
          </w:p>
        </w:tc>
      </w:tr>
    </w:tbl>
    <w:p w:rsidR="00AC48F2" w:rsidRPr="00AC48F2" w:rsidRDefault="00AC48F2" w:rsidP="00AC48F2">
      <w:pPr>
        <w:ind w:firstLine="709"/>
        <w:jc w:val="both"/>
        <w:rPr>
          <w:color w:val="000000"/>
          <w:sz w:val="28"/>
          <w:szCs w:val="28"/>
        </w:rPr>
      </w:pPr>
      <w:r w:rsidRPr="00AC48F2">
        <w:rPr>
          <w:color w:val="000000"/>
          <w:sz w:val="28"/>
          <w:szCs w:val="28"/>
        </w:rPr>
        <w:t xml:space="preserve">13.2 </w:t>
      </w:r>
      <w:r w:rsidRPr="00AC48F2">
        <w:rPr>
          <w:b/>
          <w:color w:val="000000"/>
          <w:sz w:val="28"/>
          <w:szCs w:val="28"/>
        </w:rPr>
        <w:t>КБК 327 1 16 01173 01 0000 140</w:t>
      </w:r>
      <w:r w:rsidRPr="00AC48F2">
        <w:rPr>
          <w:color w:val="000000"/>
          <w:sz w:val="28"/>
          <w:szCs w:val="28"/>
        </w:rPr>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p w:rsidR="00AC48F2" w:rsidRPr="00AC48F2" w:rsidRDefault="00AC48F2" w:rsidP="00AC48F2">
      <w:pPr>
        <w:autoSpaceDE w:val="0"/>
        <w:autoSpaceDN w:val="0"/>
        <w:adjustRightInd w:val="0"/>
        <w:ind w:firstLine="709"/>
        <w:jc w:val="both"/>
        <w:rPr>
          <w:b/>
          <w:sz w:val="28"/>
          <w:szCs w:val="28"/>
        </w:rPr>
      </w:pPr>
      <w:r w:rsidRPr="00AC48F2">
        <w:rPr>
          <w:b/>
          <w:sz w:val="28"/>
          <w:szCs w:val="28"/>
        </w:rPr>
        <w:t>Главный администратор доходов – Министерство природных ресурсов и экологии Тверской области.</w:t>
      </w:r>
    </w:p>
    <w:p w:rsidR="00AC48F2" w:rsidRPr="00AC48F2" w:rsidRDefault="00AC48F2" w:rsidP="00AC48F2">
      <w:pPr>
        <w:autoSpaceDE w:val="0"/>
        <w:autoSpaceDN w:val="0"/>
        <w:adjustRightInd w:val="0"/>
        <w:ind w:firstLine="709"/>
        <w:jc w:val="both"/>
        <w:rPr>
          <w:sz w:val="28"/>
          <w:szCs w:val="28"/>
        </w:rPr>
      </w:pPr>
      <w:r w:rsidRPr="00AC48F2">
        <w:rPr>
          <w:sz w:val="28"/>
          <w:szCs w:val="28"/>
        </w:rPr>
        <w:t xml:space="preserve">Расчет осуществляется методом прямого расчета на основании количества правонарушений по видам и размерам платежа за каждый вид правонарушений. Прогнозное количество правонарушений каждого вида, закрепленного в законодательстве Российской Федерации, определяется путем вычисления среднего арифметического за последние три года. </w:t>
      </w:r>
    </w:p>
    <w:p w:rsidR="00AC48F2" w:rsidRPr="00AC48F2" w:rsidRDefault="00AC48F2" w:rsidP="00AC48F2">
      <w:pPr>
        <w:autoSpaceDE w:val="0"/>
        <w:autoSpaceDN w:val="0"/>
        <w:adjustRightInd w:val="0"/>
        <w:ind w:firstLine="540"/>
        <w:jc w:val="both"/>
        <w:rPr>
          <w:sz w:val="28"/>
          <w:szCs w:val="28"/>
        </w:rPr>
      </w:pPr>
      <w:r w:rsidRPr="00AC48F2">
        <w:rPr>
          <w:sz w:val="28"/>
          <w:szCs w:val="28"/>
        </w:rPr>
        <w:t xml:space="preserve">В соответствии с </w:t>
      </w:r>
      <w:hyperlink r:id="rId94" w:history="1">
        <w:r w:rsidRPr="00AC48F2">
          <w:rPr>
            <w:color w:val="000000" w:themeColor="text1"/>
            <w:sz w:val="28"/>
            <w:szCs w:val="28"/>
          </w:rPr>
          <w:t>пунктом 4 статьи 46</w:t>
        </w:r>
      </w:hyperlink>
      <w:r w:rsidRPr="00AC48F2">
        <w:rPr>
          <w:sz w:val="28"/>
          <w:szCs w:val="28"/>
        </w:rPr>
        <w:t xml:space="preserve"> Бюджетного Кодекса РФ в случае, если постановления о наложении административных штрафов, предусмотренных КоАП РФ, вынесены мировыми судьями, доходы от таких штрафов подлежат зачислению в равных долях (по 50 процентов) в бюджет субъекта Российской Федерации и местные бюджеты.</w:t>
      </w:r>
    </w:p>
    <w:tbl>
      <w:tblPr>
        <w:tblStyle w:val="a6"/>
        <w:tblW w:w="0" w:type="auto"/>
        <w:tblLook w:val="04A0" w:firstRow="1" w:lastRow="0" w:firstColumn="1" w:lastColumn="0" w:noHBand="0" w:noVBand="1"/>
      </w:tblPr>
      <w:tblGrid>
        <w:gridCol w:w="1421"/>
        <w:gridCol w:w="1094"/>
        <w:gridCol w:w="1094"/>
        <w:gridCol w:w="1094"/>
        <w:gridCol w:w="1671"/>
        <w:gridCol w:w="1783"/>
        <w:gridCol w:w="1187"/>
      </w:tblGrid>
      <w:tr w:rsidR="00AC48F2" w:rsidRPr="00AC48F2" w:rsidTr="00E01E4F">
        <w:trPr>
          <w:trHeight w:val="285"/>
        </w:trPr>
        <w:tc>
          <w:tcPr>
            <w:tcW w:w="9344" w:type="dxa"/>
            <w:gridSpan w:val="7"/>
            <w:noWrap/>
            <w:hideMark/>
          </w:tcPr>
          <w:p w:rsidR="00AC48F2" w:rsidRPr="00AC48F2" w:rsidRDefault="00AC48F2" w:rsidP="00AC48F2">
            <w:pPr>
              <w:autoSpaceDE w:val="0"/>
              <w:autoSpaceDN w:val="0"/>
              <w:adjustRightInd w:val="0"/>
              <w:jc w:val="center"/>
              <w:rPr>
                <w:b/>
                <w:bCs/>
              </w:rPr>
            </w:pPr>
            <w:r w:rsidRPr="00AC48F2">
              <w:rPr>
                <w:b/>
                <w:bCs/>
              </w:rPr>
              <w:t xml:space="preserve">Нарушение статьи 17.7 </w:t>
            </w:r>
            <w:r w:rsidRPr="00AC48F2">
              <w:rPr>
                <w:b/>
                <w:sz w:val="28"/>
                <w:szCs w:val="28"/>
              </w:rPr>
              <w:t>КоАП РФ</w:t>
            </w:r>
          </w:p>
        </w:tc>
      </w:tr>
      <w:tr w:rsidR="00AC48F2" w:rsidRPr="00AC48F2" w:rsidTr="00E01E4F">
        <w:trPr>
          <w:trHeight w:val="255"/>
        </w:trPr>
        <w:tc>
          <w:tcPr>
            <w:tcW w:w="1421" w:type="dxa"/>
            <w:vMerge w:val="restart"/>
            <w:hideMark/>
          </w:tcPr>
          <w:p w:rsidR="00AC48F2" w:rsidRPr="00AC48F2" w:rsidRDefault="00AC48F2" w:rsidP="00AC48F2">
            <w:pPr>
              <w:autoSpaceDE w:val="0"/>
              <w:autoSpaceDN w:val="0"/>
              <w:adjustRightInd w:val="0"/>
              <w:ind w:firstLine="0"/>
              <w:jc w:val="center"/>
              <w:rPr>
                <w:bCs/>
              </w:rPr>
            </w:pPr>
            <w:r w:rsidRPr="00AC48F2">
              <w:rPr>
                <w:bCs/>
              </w:rPr>
              <w:t>Размер платежа, тыс. руб.</w:t>
            </w:r>
          </w:p>
        </w:tc>
        <w:tc>
          <w:tcPr>
            <w:tcW w:w="3282" w:type="dxa"/>
            <w:gridSpan w:val="3"/>
            <w:hideMark/>
          </w:tcPr>
          <w:p w:rsidR="00AC48F2" w:rsidRPr="00AC48F2" w:rsidRDefault="00AC48F2" w:rsidP="00AC48F2">
            <w:pPr>
              <w:autoSpaceDE w:val="0"/>
              <w:autoSpaceDN w:val="0"/>
              <w:adjustRightInd w:val="0"/>
              <w:ind w:firstLine="0"/>
              <w:jc w:val="center"/>
              <w:rPr>
                <w:bCs/>
              </w:rPr>
            </w:pPr>
            <w:r w:rsidRPr="00AC48F2">
              <w:rPr>
                <w:bCs/>
              </w:rPr>
              <w:t>Количество прогноз, ед.</w:t>
            </w:r>
          </w:p>
        </w:tc>
        <w:tc>
          <w:tcPr>
            <w:tcW w:w="4641" w:type="dxa"/>
            <w:gridSpan w:val="3"/>
            <w:hideMark/>
          </w:tcPr>
          <w:p w:rsidR="00AC48F2" w:rsidRPr="00AC48F2" w:rsidRDefault="00AC48F2" w:rsidP="00AC48F2">
            <w:pPr>
              <w:autoSpaceDE w:val="0"/>
              <w:autoSpaceDN w:val="0"/>
              <w:adjustRightInd w:val="0"/>
              <w:ind w:firstLine="0"/>
              <w:jc w:val="center"/>
              <w:rPr>
                <w:b/>
                <w:bCs/>
              </w:rPr>
            </w:pPr>
            <w:r w:rsidRPr="00AC48F2">
              <w:rPr>
                <w:b/>
                <w:bCs/>
              </w:rPr>
              <w:t xml:space="preserve"> Прогноз,тыс. руб.</w:t>
            </w:r>
          </w:p>
        </w:tc>
      </w:tr>
      <w:tr w:rsidR="00AC48F2" w:rsidRPr="00AC48F2" w:rsidTr="00E01E4F">
        <w:trPr>
          <w:trHeight w:val="501"/>
        </w:trPr>
        <w:tc>
          <w:tcPr>
            <w:tcW w:w="1421" w:type="dxa"/>
            <w:vMerge/>
            <w:hideMark/>
          </w:tcPr>
          <w:p w:rsidR="00AC48F2" w:rsidRPr="00AC48F2" w:rsidRDefault="00AC48F2" w:rsidP="00AC48F2">
            <w:pPr>
              <w:autoSpaceDE w:val="0"/>
              <w:autoSpaceDN w:val="0"/>
              <w:adjustRightInd w:val="0"/>
              <w:ind w:firstLine="0"/>
              <w:jc w:val="center"/>
              <w:rPr>
                <w:bCs/>
              </w:rPr>
            </w:pPr>
          </w:p>
        </w:tc>
        <w:tc>
          <w:tcPr>
            <w:tcW w:w="1094" w:type="dxa"/>
            <w:vAlign w:val="center"/>
            <w:hideMark/>
          </w:tcPr>
          <w:p w:rsidR="00AC48F2" w:rsidRPr="00AC48F2" w:rsidRDefault="00AC48F2" w:rsidP="00AC48F2">
            <w:pPr>
              <w:autoSpaceDE w:val="0"/>
              <w:autoSpaceDN w:val="0"/>
              <w:adjustRightInd w:val="0"/>
              <w:ind w:firstLine="0"/>
              <w:jc w:val="center"/>
              <w:rPr>
                <w:bCs/>
              </w:rPr>
            </w:pPr>
            <w:r w:rsidRPr="00AC48F2">
              <w:rPr>
                <w:bCs/>
              </w:rPr>
              <w:t>2023 год</w:t>
            </w:r>
          </w:p>
        </w:tc>
        <w:tc>
          <w:tcPr>
            <w:tcW w:w="1094" w:type="dxa"/>
            <w:vAlign w:val="center"/>
            <w:hideMark/>
          </w:tcPr>
          <w:p w:rsidR="00AC48F2" w:rsidRPr="00AC48F2" w:rsidRDefault="00AC48F2" w:rsidP="00AC48F2">
            <w:pPr>
              <w:autoSpaceDE w:val="0"/>
              <w:autoSpaceDN w:val="0"/>
              <w:adjustRightInd w:val="0"/>
              <w:ind w:firstLine="0"/>
              <w:jc w:val="center"/>
              <w:rPr>
                <w:bCs/>
              </w:rPr>
            </w:pPr>
            <w:r w:rsidRPr="00AC48F2">
              <w:rPr>
                <w:bCs/>
              </w:rPr>
              <w:t>2024 год</w:t>
            </w:r>
          </w:p>
        </w:tc>
        <w:tc>
          <w:tcPr>
            <w:tcW w:w="1094" w:type="dxa"/>
            <w:vAlign w:val="center"/>
            <w:hideMark/>
          </w:tcPr>
          <w:p w:rsidR="00AC48F2" w:rsidRPr="00AC48F2" w:rsidRDefault="00AC48F2" w:rsidP="00AC48F2">
            <w:pPr>
              <w:autoSpaceDE w:val="0"/>
              <w:autoSpaceDN w:val="0"/>
              <w:adjustRightInd w:val="0"/>
              <w:ind w:firstLine="0"/>
              <w:jc w:val="center"/>
              <w:rPr>
                <w:bCs/>
              </w:rPr>
            </w:pPr>
            <w:r w:rsidRPr="00AC48F2">
              <w:rPr>
                <w:bCs/>
              </w:rPr>
              <w:t>2025 год</w:t>
            </w:r>
          </w:p>
        </w:tc>
        <w:tc>
          <w:tcPr>
            <w:tcW w:w="1671" w:type="dxa"/>
            <w:noWrap/>
            <w:vAlign w:val="center"/>
            <w:hideMark/>
          </w:tcPr>
          <w:p w:rsidR="00AC48F2" w:rsidRPr="00AC48F2" w:rsidRDefault="00AC48F2" w:rsidP="00AC48F2">
            <w:pPr>
              <w:autoSpaceDE w:val="0"/>
              <w:autoSpaceDN w:val="0"/>
              <w:adjustRightInd w:val="0"/>
              <w:ind w:firstLine="0"/>
              <w:jc w:val="center"/>
              <w:rPr>
                <w:b/>
                <w:bCs/>
              </w:rPr>
            </w:pPr>
            <w:r w:rsidRPr="00AC48F2">
              <w:rPr>
                <w:b/>
                <w:bCs/>
              </w:rPr>
              <w:t>2023 год</w:t>
            </w:r>
          </w:p>
        </w:tc>
        <w:tc>
          <w:tcPr>
            <w:tcW w:w="1783" w:type="dxa"/>
            <w:noWrap/>
            <w:vAlign w:val="center"/>
            <w:hideMark/>
          </w:tcPr>
          <w:p w:rsidR="00AC48F2" w:rsidRPr="00AC48F2" w:rsidRDefault="00AC48F2" w:rsidP="00AC48F2">
            <w:pPr>
              <w:autoSpaceDE w:val="0"/>
              <w:autoSpaceDN w:val="0"/>
              <w:adjustRightInd w:val="0"/>
              <w:ind w:firstLine="0"/>
              <w:jc w:val="center"/>
              <w:rPr>
                <w:b/>
                <w:bCs/>
              </w:rPr>
            </w:pPr>
            <w:r w:rsidRPr="00AC48F2">
              <w:rPr>
                <w:b/>
                <w:bCs/>
              </w:rPr>
              <w:t>2024 год</w:t>
            </w:r>
          </w:p>
        </w:tc>
        <w:tc>
          <w:tcPr>
            <w:tcW w:w="1187" w:type="dxa"/>
            <w:noWrap/>
            <w:vAlign w:val="center"/>
            <w:hideMark/>
          </w:tcPr>
          <w:p w:rsidR="00AC48F2" w:rsidRPr="00AC48F2" w:rsidRDefault="00AC48F2" w:rsidP="00AC48F2">
            <w:pPr>
              <w:autoSpaceDE w:val="0"/>
              <w:autoSpaceDN w:val="0"/>
              <w:adjustRightInd w:val="0"/>
              <w:ind w:firstLine="0"/>
              <w:jc w:val="center"/>
              <w:rPr>
                <w:b/>
                <w:bCs/>
              </w:rPr>
            </w:pPr>
            <w:r w:rsidRPr="00AC48F2">
              <w:rPr>
                <w:b/>
                <w:bCs/>
              </w:rPr>
              <w:t>2025 год</w:t>
            </w:r>
          </w:p>
        </w:tc>
      </w:tr>
      <w:tr w:rsidR="00AC48F2" w:rsidRPr="00AC48F2" w:rsidTr="00E01E4F">
        <w:trPr>
          <w:trHeight w:val="255"/>
        </w:trPr>
        <w:tc>
          <w:tcPr>
            <w:tcW w:w="1421" w:type="dxa"/>
            <w:noWrap/>
          </w:tcPr>
          <w:p w:rsidR="00AC48F2" w:rsidRPr="00AC48F2" w:rsidRDefault="00AC48F2" w:rsidP="00AC48F2">
            <w:pPr>
              <w:autoSpaceDE w:val="0"/>
              <w:autoSpaceDN w:val="0"/>
              <w:adjustRightInd w:val="0"/>
              <w:ind w:firstLine="0"/>
              <w:jc w:val="center"/>
            </w:pPr>
            <w:r w:rsidRPr="00AC48F2">
              <w:t>1,0</w:t>
            </w:r>
          </w:p>
        </w:tc>
        <w:tc>
          <w:tcPr>
            <w:tcW w:w="1094" w:type="dxa"/>
            <w:noWrap/>
            <w:vAlign w:val="center"/>
          </w:tcPr>
          <w:p w:rsidR="00AC48F2" w:rsidRPr="00AC48F2" w:rsidRDefault="00AC48F2" w:rsidP="00AC48F2">
            <w:pPr>
              <w:ind w:firstLine="0"/>
              <w:jc w:val="center"/>
              <w:rPr>
                <w:sz w:val="20"/>
                <w:szCs w:val="20"/>
              </w:rPr>
            </w:pPr>
            <w:r w:rsidRPr="00AC48F2">
              <w:rPr>
                <w:sz w:val="20"/>
                <w:szCs w:val="20"/>
              </w:rPr>
              <w:t>1</w:t>
            </w:r>
          </w:p>
        </w:tc>
        <w:tc>
          <w:tcPr>
            <w:tcW w:w="1094" w:type="dxa"/>
            <w:noWrap/>
            <w:vAlign w:val="center"/>
          </w:tcPr>
          <w:p w:rsidR="00AC48F2" w:rsidRPr="00AC48F2" w:rsidRDefault="00AC48F2" w:rsidP="00AC48F2">
            <w:pPr>
              <w:ind w:firstLine="0"/>
              <w:jc w:val="center"/>
              <w:rPr>
                <w:sz w:val="20"/>
                <w:szCs w:val="20"/>
              </w:rPr>
            </w:pPr>
            <w:r w:rsidRPr="00AC48F2">
              <w:rPr>
                <w:sz w:val="20"/>
                <w:szCs w:val="20"/>
              </w:rPr>
              <w:t>1</w:t>
            </w:r>
          </w:p>
        </w:tc>
        <w:tc>
          <w:tcPr>
            <w:tcW w:w="1094" w:type="dxa"/>
            <w:noWrap/>
            <w:vAlign w:val="center"/>
          </w:tcPr>
          <w:p w:rsidR="00AC48F2" w:rsidRPr="00AC48F2" w:rsidRDefault="00AC48F2" w:rsidP="00AC48F2">
            <w:pPr>
              <w:ind w:firstLine="0"/>
              <w:jc w:val="center"/>
              <w:rPr>
                <w:sz w:val="20"/>
                <w:szCs w:val="20"/>
              </w:rPr>
            </w:pPr>
            <w:r w:rsidRPr="00AC48F2">
              <w:rPr>
                <w:sz w:val="20"/>
                <w:szCs w:val="20"/>
              </w:rPr>
              <w:t>1</w:t>
            </w:r>
          </w:p>
        </w:tc>
        <w:tc>
          <w:tcPr>
            <w:tcW w:w="1671" w:type="dxa"/>
          </w:tcPr>
          <w:p w:rsidR="00AC48F2" w:rsidRPr="00AC48F2" w:rsidRDefault="00AC48F2" w:rsidP="00AC48F2">
            <w:pPr>
              <w:autoSpaceDE w:val="0"/>
              <w:autoSpaceDN w:val="0"/>
              <w:adjustRightInd w:val="0"/>
              <w:ind w:firstLine="0"/>
              <w:jc w:val="center"/>
            </w:pPr>
            <w:r w:rsidRPr="00AC48F2">
              <w:t>1,0</w:t>
            </w:r>
          </w:p>
        </w:tc>
        <w:tc>
          <w:tcPr>
            <w:tcW w:w="1783" w:type="dxa"/>
          </w:tcPr>
          <w:p w:rsidR="00AC48F2" w:rsidRPr="00AC48F2" w:rsidRDefault="00AC48F2" w:rsidP="00AC48F2">
            <w:pPr>
              <w:autoSpaceDE w:val="0"/>
              <w:autoSpaceDN w:val="0"/>
              <w:adjustRightInd w:val="0"/>
              <w:ind w:firstLine="0"/>
              <w:jc w:val="center"/>
            </w:pPr>
            <w:r w:rsidRPr="00AC48F2">
              <w:t>1,0</w:t>
            </w:r>
          </w:p>
        </w:tc>
        <w:tc>
          <w:tcPr>
            <w:tcW w:w="1187" w:type="dxa"/>
          </w:tcPr>
          <w:p w:rsidR="00AC48F2" w:rsidRPr="00AC48F2" w:rsidRDefault="00AC48F2" w:rsidP="00AC48F2">
            <w:pPr>
              <w:autoSpaceDE w:val="0"/>
              <w:autoSpaceDN w:val="0"/>
              <w:adjustRightInd w:val="0"/>
              <w:ind w:firstLine="0"/>
              <w:jc w:val="center"/>
            </w:pPr>
            <w:r w:rsidRPr="00AC48F2">
              <w:t>1,0</w:t>
            </w:r>
          </w:p>
        </w:tc>
      </w:tr>
      <w:tr w:rsidR="00AC48F2" w:rsidRPr="00AC48F2" w:rsidTr="00E01E4F">
        <w:trPr>
          <w:trHeight w:val="255"/>
        </w:trPr>
        <w:tc>
          <w:tcPr>
            <w:tcW w:w="1421" w:type="dxa"/>
            <w:noWrap/>
            <w:hideMark/>
          </w:tcPr>
          <w:p w:rsidR="00AC48F2" w:rsidRPr="00AC48F2" w:rsidRDefault="00AC48F2" w:rsidP="00AC48F2">
            <w:pPr>
              <w:autoSpaceDE w:val="0"/>
              <w:autoSpaceDN w:val="0"/>
              <w:adjustRightInd w:val="0"/>
              <w:ind w:firstLine="0"/>
              <w:jc w:val="center"/>
            </w:pPr>
            <w:r w:rsidRPr="00AC48F2">
              <w:t>2,0</w:t>
            </w:r>
          </w:p>
        </w:tc>
        <w:tc>
          <w:tcPr>
            <w:tcW w:w="1094" w:type="dxa"/>
            <w:noWrap/>
            <w:vAlign w:val="center"/>
            <w:hideMark/>
          </w:tcPr>
          <w:p w:rsidR="00AC48F2" w:rsidRPr="00AC48F2" w:rsidRDefault="00AC48F2" w:rsidP="00AC48F2">
            <w:pPr>
              <w:ind w:firstLine="0"/>
              <w:jc w:val="center"/>
              <w:rPr>
                <w:sz w:val="20"/>
                <w:szCs w:val="20"/>
              </w:rPr>
            </w:pPr>
            <w:r w:rsidRPr="00AC48F2">
              <w:rPr>
                <w:sz w:val="20"/>
                <w:szCs w:val="20"/>
              </w:rPr>
              <w:t>1</w:t>
            </w:r>
          </w:p>
        </w:tc>
        <w:tc>
          <w:tcPr>
            <w:tcW w:w="1094" w:type="dxa"/>
            <w:noWrap/>
            <w:vAlign w:val="center"/>
            <w:hideMark/>
          </w:tcPr>
          <w:p w:rsidR="00AC48F2" w:rsidRPr="00AC48F2" w:rsidRDefault="00AC48F2" w:rsidP="00AC48F2">
            <w:pPr>
              <w:ind w:firstLine="0"/>
              <w:jc w:val="center"/>
              <w:rPr>
                <w:sz w:val="20"/>
                <w:szCs w:val="20"/>
              </w:rPr>
            </w:pPr>
            <w:r w:rsidRPr="00AC48F2">
              <w:rPr>
                <w:sz w:val="20"/>
                <w:szCs w:val="20"/>
              </w:rPr>
              <w:t>1</w:t>
            </w:r>
          </w:p>
        </w:tc>
        <w:tc>
          <w:tcPr>
            <w:tcW w:w="1094" w:type="dxa"/>
            <w:noWrap/>
            <w:vAlign w:val="center"/>
            <w:hideMark/>
          </w:tcPr>
          <w:p w:rsidR="00AC48F2" w:rsidRPr="00AC48F2" w:rsidRDefault="00AC48F2" w:rsidP="00AC48F2">
            <w:pPr>
              <w:ind w:firstLine="0"/>
              <w:jc w:val="center"/>
              <w:rPr>
                <w:sz w:val="20"/>
                <w:szCs w:val="20"/>
              </w:rPr>
            </w:pPr>
            <w:r w:rsidRPr="00AC48F2">
              <w:rPr>
                <w:sz w:val="20"/>
                <w:szCs w:val="20"/>
              </w:rPr>
              <w:t>1</w:t>
            </w:r>
          </w:p>
        </w:tc>
        <w:tc>
          <w:tcPr>
            <w:tcW w:w="1671" w:type="dxa"/>
            <w:hideMark/>
          </w:tcPr>
          <w:p w:rsidR="00AC48F2" w:rsidRPr="00AC48F2" w:rsidRDefault="00AC48F2" w:rsidP="00AC48F2">
            <w:pPr>
              <w:autoSpaceDE w:val="0"/>
              <w:autoSpaceDN w:val="0"/>
              <w:adjustRightInd w:val="0"/>
              <w:ind w:firstLine="0"/>
              <w:jc w:val="center"/>
            </w:pPr>
            <w:r w:rsidRPr="00AC48F2">
              <w:t>2,0</w:t>
            </w:r>
          </w:p>
        </w:tc>
        <w:tc>
          <w:tcPr>
            <w:tcW w:w="1783" w:type="dxa"/>
            <w:hideMark/>
          </w:tcPr>
          <w:p w:rsidR="00AC48F2" w:rsidRPr="00AC48F2" w:rsidRDefault="00AC48F2" w:rsidP="00AC48F2">
            <w:pPr>
              <w:autoSpaceDE w:val="0"/>
              <w:autoSpaceDN w:val="0"/>
              <w:adjustRightInd w:val="0"/>
              <w:ind w:firstLine="0"/>
              <w:jc w:val="center"/>
            </w:pPr>
            <w:r w:rsidRPr="00AC48F2">
              <w:t>2,0</w:t>
            </w:r>
          </w:p>
        </w:tc>
        <w:tc>
          <w:tcPr>
            <w:tcW w:w="1187" w:type="dxa"/>
            <w:hideMark/>
          </w:tcPr>
          <w:p w:rsidR="00AC48F2" w:rsidRPr="00AC48F2" w:rsidRDefault="00AC48F2" w:rsidP="00AC48F2">
            <w:pPr>
              <w:autoSpaceDE w:val="0"/>
              <w:autoSpaceDN w:val="0"/>
              <w:adjustRightInd w:val="0"/>
              <w:ind w:firstLine="0"/>
              <w:jc w:val="center"/>
            </w:pPr>
            <w:r w:rsidRPr="00AC48F2">
              <w:t>2,0</w:t>
            </w:r>
          </w:p>
        </w:tc>
      </w:tr>
      <w:tr w:rsidR="00AC48F2" w:rsidRPr="00AC48F2" w:rsidTr="00E01E4F">
        <w:trPr>
          <w:trHeight w:val="77"/>
        </w:trPr>
        <w:tc>
          <w:tcPr>
            <w:tcW w:w="1421" w:type="dxa"/>
            <w:noWrap/>
            <w:hideMark/>
          </w:tcPr>
          <w:p w:rsidR="00AC48F2" w:rsidRPr="00AC48F2" w:rsidRDefault="00AC48F2" w:rsidP="00AC48F2">
            <w:pPr>
              <w:autoSpaceDE w:val="0"/>
              <w:autoSpaceDN w:val="0"/>
              <w:adjustRightInd w:val="0"/>
              <w:ind w:firstLine="0"/>
              <w:jc w:val="center"/>
            </w:pPr>
            <w:r w:rsidRPr="00AC48F2">
              <w:t>50,0</w:t>
            </w:r>
          </w:p>
        </w:tc>
        <w:tc>
          <w:tcPr>
            <w:tcW w:w="1094" w:type="dxa"/>
            <w:noWrap/>
            <w:vAlign w:val="center"/>
            <w:hideMark/>
          </w:tcPr>
          <w:p w:rsidR="00AC48F2" w:rsidRPr="00AC48F2" w:rsidRDefault="00AC48F2" w:rsidP="00AC48F2">
            <w:pPr>
              <w:ind w:firstLine="0"/>
              <w:jc w:val="center"/>
              <w:rPr>
                <w:sz w:val="20"/>
                <w:szCs w:val="20"/>
              </w:rPr>
            </w:pPr>
            <w:r w:rsidRPr="00AC48F2">
              <w:rPr>
                <w:sz w:val="20"/>
                <w:szCs w:val="20"/>
              </w:rPr>
              <w:t>1</w:t>
            </w:r>
          </w:p>
        </w:tc>
        <w:tc>
          <w:tcPr>
            <w:tcW w:w="1094" w:type="dxa"/>
            <w:noWrap/>
            <w:vAlign w:val="center"/>
            <w:hideMark/>
          </w:tcPr>
          <w:p w:rsidR="00AC48F2" w:rsidRPr="00AC48F2" w:rsidRDefault="00AC48F2" w:rsidP="00AC48F2">
            <w:pPr>
              <w:ind w:firstLine="0"/>
              <w:jc w:val="center"/>
              <w:rPr>
                <w:sz w:val="20"/>
                <w:szCs w:val="20"/>
              </w:rPr>
            </w:pPr>
            <w:r w:rsidRPr="00AC48F2">
              <w:rPr>
                <w:sz w:val="20"/>
                <w:szCs w:val="20"/>
              </w:rPr>
              <w:t>1</w:t>
            </w:r>
          </w:p>
        </w:tc>
        <w:tc>
          <w:tcPr>
            <w:tcW w:w="1094" w:type="dxa"/>
            <w:noWrap/>
            <w:vAlign w:val="center"/>
            <w:hideMark/>
          </w:tcPr>
          <w:p w:rsidR="00AC48F2" w:rsidRPr="00AC48F2" w:rsidRDefault="00AC48F2" w:rsidP="00AC48F2">
            <w:pPr>
              <w:ind w:firstLine="0"/>
              <w:jc w:val="center"/>
              <w:rPr>
                <w:sz w:val="20"/>
                <w:szCs w:val="20"/>
              </w:rPr>
            </w:pPr>
            <w:r w:rsidRPr="00AC48F2">
              <w:rPr>
                <w:sz w:val="20"/>
                <w:szCs w:val="20"/>
              </w:rPr>
              <w:t>1</w:t>
            </w:r>
          </w:p>
        </w:tc>
        <w:tc>
          <w:tcPr>
            <w:tcW w:w="1671" w:type="dxa"/>
            <w:hideMark/>
          </w:tcPr>
          <w:p w:rsidR="00AC48F2" w:rsidRPr="00AC48F2" w:rsidRDefault="00AC48F2" w:rsidP="00AC48F2">
            <w:pPr>
              <w:autoSpaceDE w:val="0"/>
              <w:autoSpaceDN w:val="0"/>
              <w:adjustRightInd w:val="0"/>
              <w:ind w:firstLine="0"/>
              <w:jc w:val="center"/>
            </w:pPr>
            <w:r w:rsidRPr="00AC48F2">
              <w:t>50,0</w:t>
            </w:r>
          </w:p>
        </w:tc>
        <w:tc>
          <w:tcPr>
            <w:tcW w:w="1783" w:type="dxa"/>
            <w:hideMark/>
          </w:tcPr>
          <w:p w:rsidR="00AC48F2" w:rsidRPr="00AC48F2" w:rsidRDefault="00AC48F2" w:rsidP="00AC48F2">
            <w:pPr>
              <w:autoSpaceDE w:val="0"/>
              <w:autoSpaceDN w:val="0"/>
              <w:adjustRightInd w:val="0"/>
              <w:ind w:firstLine="0"/>
              <w:jc w:val="center"/>
            </w:pPr>
            <w:r w:rsidRPr="00AC48F2">
              <w:t>50,0</w:t>
            </w:r>
          </w:p>
        </w:tc>
        <w:tc>
          <w:tcPr>
            <w:tcW w:w="1187" w:type="dxa"/>
            <w:hideMark/>
          </w:tcPr>
          <w:p w:rsidR="00AC48F2" w:rsidRPr="00AC48F2" w:rsidRDefault="00AC48F2" w:rsidP="00AC48F2">
            <w:pPr>
              <w:autoSpaceDE w:val="0"/>
              <w:autoSpaceDN w:val="0"/>
              <w:adjustRightInd w:val="0"/>
              <w:ind w:firstLine="0"/>
              <w:jc w:val="center"/>
            </w:pPr>
            <w:r w:rsidRPr="00AC48F2">
              <w:t>50,0</w:t>
            </w:r>
          </w:p>
        </w:tc>
      </w:tr>
      <w:tr w:rsidR="00AC48F2" w:rsidRPr="00AC48F2" w:rsidTr="00E01E4F">
        <w:trPr>
          <w:trHeight w:val="285"/>
        </w:trPr>
        <w:tc>
          <w:tcPr>
            <w:tcW w:w="4703" w:type="dxa"/>
            <w:gridSpan w:val="4"/>
            <w:noWrap/>
            <w:hideMark/>
          </w:tcPr>
          <w:p w:rsidR="00AC48F2" w:rsidRPr="00AC48F2" w:rsidRDefault="00AC48F2" w:rsidP="00AC48F2">
            <w:pPr>
              <w:autoSpaceDE w:val="0"/>
              <w:autoSpaceDN w:val="0"/>
              <w:adjustRightInd w:val="0"/>
              <w:ind w:firstLine="0"/>
              <w:jc w:val="center"/>
              <w:rPr>
                <w:b/>
                <w:bCs/>
              </w:rPr>
            </w:pPr>
            <w:r w:rsidRPr="00AC48F2">
              <w:rPr>
                <w:b/>
                <w:bCs/>
              </w:rPr>
              <w:t>ИТОГО:</w:t>
            </w:r>
          </w:p>
        </w:tc>
        <w:tc>
          <w:tcPr>
            <w:tcW w:w="1671" w:type="dxa"/>
            <w:noWrap/>
            <w:hideMark/>
          </w:tcPr>
          <w:p w:rsidR="00AC48F2" w:rsidRPr="00AC48F2" w:rsidRDefault="00AC48F2" w:rsidP="00AC48F2">
            <w:pPr>
              <w:autoSpaceDE w:val="0"/>
              <w:autoSpaceDN w:val="0"/>
              <w:adjustRightInd w:val="0"/>
              <w:ind w:firstLine="0"/>
              <w:jc w:val="center"/>
              <w:rPr>
                <w:b/>
                <w:bCs/>
              </w:rPr>
            </w:pPr>
            <w:r w:rsidRPr="00AC48F2">
              <w:rPr>
                <w:b/>
                <w:bCs/>
              </w:rPr>
              <w:t>53,0</w:t>
            </w:r>
          </w:p>
        </w:tc>
        <w:tc>
          <w:tcPr>
            <w:tcW w:w="1783" w:type="dxa"/>
            <w:noWrap/>
            <w:hideMark/>
          </w:tcPr>
          <w:p w:rsidR="00AC48F2" w:rsidRPr="00AC48F2" w:rsidRDefault="00AC48F2" w:rsidP="00AC48F2">
            <w:pPr>
              <w:autoSpaceDE w:val="0"/>
              <w:autoSpaceDN w:val="0"/>
              <w:adjustRightInd w:val="0"/>
              <w:ind w:firstLine="0"/>
              <w:jc w:val="center"/>
              <w:rPr>
                <w:b/>
                <w:bCs/>
              </w:rPr>
            </w:pPr>
            <w:r w:rsidRPr="00AC48F2">
              <w:rPr>
                <w:b/>
                <w:bCs/>
              </w:rPr>
              <w:t>53,0</w:t>
            </w:r>
          </w:p>
        </w:tc>
        <w:tc>
          <w:tcPr>
            <w:tcW w:w="1187" w:type="dxa"/>
            <w:noWrap/>
            <w:hideMark/>
          </w:tcPr>
          <w:p w:rsidR="00AC48F2" w:rsidRPr="00AC48F2" w:rsidRDefault="00AC48F2" w:rsidP="00AC48F2">
            <w:pPr>
              <w:autoSpaceDE w:val="0"/>
              <w:autoSpaceDN w:val="0"/>
              <w:adjustRightInd w:val="0"/>
              <w:ind w:firstLine="0"/>
              <w:jc w:val="center"/>
              <w:rPr>
                <w:b/>
                <w:bCs/>
              </w:rPr>
            </w:pPr>
            <w:r w:rsidRPr="00AC48F2">
              <w:rPr>
                <w:b/>
                <w:bCs/>
              </w:rPr>
              <w:t>53,0</w:t>
            </w:r>
          </w:p>
        </w:tc>
      </w:tr>
      <w:tr w:rsidR="00AC48F2" w:rsidRPr="00AC48F2" w:rsidTr="00E01E4F">
        <w:trPr>
          <w:trHeight w:val="255"/>
        </w:trPr>
        <w:tc>
          <w:tcPr>
            <w:tcW w:w="4703" w:type="dxa"/>
            <w:gridSpan w:val="4"/>
            <w:noWrap/>
            <w:hideMark/>
          </w:tcPr>
          <w:p w:rsidR="00AC48F2" w:rsidRPr="00AC48F2" w:rsidRDefault="00AC48F2" w:rsidP="00AC48F2">
            <w:pPr>
              <w:autoSpaceDE w:val="0"/>
              <w:autoSpaceDN w:val="0"/>
              <w:adjustRightInd w:val="0"/>
              <w:ind w:firstLine="0"/>
              <w:jc w:val="center"/>
              <w:rPr>
                <w:b/>
                <w:bCs/>
              </w:rPr>
            </w:pPr>
            <w:r w:rsidRPr="00AC48F2">
              <w:rPr>
                <w:b/>
                <w:bCs/>
              </w:rPr>
              <w:t>С учетом норматива зачислений 50%:</w:t>
            </w:r>
          </w:p>
        </w:tc>
        <w:tc>
          <w:tcPr>
            <w:tcW w:w="1671" w:type="dxa"/>
            <w:noWrap/>
            <w:hideMark/>
          </w:tcPr>
          <w:p w:rsidR="00AC48F2" w:rsidRPr="00AC48F2" w:rsidRDefault="00AC48F2" w:rsidP="00AC48F2">
            <w:pPr>
              <w:autoSpaceDE w:val="0"/>
              <w:autoSpaceDN w:val="0"/>
              <w:adjustRightInd w:val="0"/>
              <w:ind w:firstLine="0"/>
              <w:jc w:val="center"/>
              <w:rPr>
                <w:b/>
                <w:bCs/>
              </w:rPr>
            </w:pPr>
            <w:r w:rsidRPr="00AC48F2">
              <w:rPr>
                <w:b/>
                <w:bCs/>
              </w:rPr>
              <w:t>26,5</w:t>
            </w:r>
          </w:p>
        </w:tc>
        <w:tc>
          <w:tcPr>
            <w:tcW w:w="1783" w:type="dxa"/>
            <w:noWrap/>
            <w:hideMark/>
          </w:tcPr>
          <w:p w:rsidR="00AC48F2" w:rsidRPr="00AC48F2" w:rsidRDefault="00AC48F2" w:rsidP="00AC48F2">
            <w:pPr>
              <w:autoSpaceDE w:val="0"/>
              <w:autoSpaceDN w:val="0"/>
              <w:adjustRightInd w:val="0"/>
              <w:ind w:firstLine="0"/>
              <w:jc w:val="center"/>
              <w:rPr>
                <w:b/>
                <w:bCs/>
              </w:rPr>
            </w:pPr>
            <w:r w:rsidRPr="00AC48F2">
              <w:rPr>
                <w:b/>
                <w:bCs/>
              </w:rPr>
              <w:t>26,5</w:t>
            </w:r>
          </w:p>
        </w:tc>
        <w:tc>
          <w:tcPr>
            <w:tcW w:w="1187" w:type="dxa"/>
            <w:noWrap/>
            <w:hideMark/>
          </w:tcPr>
          <w:p w:rsidR="00AC48F2" w:rsidRPr="00AC48F2" w:rsidRDefault="00AC48F2" w:rsidP="00AC48F2">
            <w:pPr>
              <w:autoSpaceDE w:val="0"/>
              <w:autoSpaceDN w:val="0"/>
              <w:adjustRightInd w:val="0"/>
              <w:ind w:firstLine="0"/>
              <w:jc w:val="center"/>
              <w:rPr>
                <w:b/>
                <w:bCs/>
              </w:rPr>
            </w:pPr>
            <w:r w:rsidRPr="00AC48F2">
              <w:rPr>
                <w:b/>
                <w:bCs/>
              </w:rPr>
              <w:t>26,5</w:t>
            </w:r>
          </w:p>
        </w:tc>
      </w:tr>
    </w:tbl>
    <w:p w:rsidR="00AC48F2" w:rsidRPr="00AC48F2" w:rsidRDefault="00AC48F2" w:rsidP="00AC48F2">
      <w:pPr>
        <w:autoSpaceDE w:val="0"/>
        <w:autoSpaceDN w:val="0"/>
        <w:adjustRightInd w:val="0"/>
        <w:ind w:firstLine="709"/>
        <w:jc w:val="both"/>
        <w:rPr>
          <w:color w:val="000000"/>
          <w:sz w:val="28"/>
          <w:szCs w:val="28"/>
        </w:rPr>
      </w:pPr>
      <w:r w:rsidRPr="00AC48F2">
        <w:rPr>
          <w:color w:val="000000"/>
          <w:sz w:val="28"/>
          <w:szCs w:val="28"/>
        </w:rPr>
        <w:t xml:space="preserve">13.3 </w:t>
      </w:r>
      <w:r w:rsidRPr="00AC48F2">
        <w:rPr>
          <w:b/>
          <w:color w:val="000000"/>
          <w:sz w:val="28"/>
          <w:szCs w:val="28"/>
        </w:rPr>
        <w:t>КБК 335 1 16 01173 01 0000 140</w:t>
      </w:r>
      <w:r w:rsidRPr="00AC48F2">
        <w:rPr>
          <w:color w:val="000000"/>
          <w:sz w:val="28"/>
          <w:szCs w:val="28"/>
        </w:rPr>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p w:rsidR="00AC48F2" w:rsidRPr="00AC48F2" w:rsidRDefault="00AC48F2" w:rsidP="00AC48F2">
      <w:pPr>
        <w:ind w:firstLine="709"/>
        <w:jc w:val="both"/>
        <w:rPr>
          <w:b/>
          <w:color w:val="000000"/>
          <w:sz w:val="28"/>
          <w:szCs w:val="28"/>
        </w:rPr>
      </w:pPr>
      <w:r w:rsidRPr="00AC48F2">
        <w:rPr>
          <w:b/>
          <w:color w:val="000000"/>
          <w:sz w:val="28"/>
          <w:szCs w:val="28"/>
        </w:rPr>
        <w:t>Главный администратор доходов – Главное управление региональной безопасности Тверской области.</w:t>
      </w:r>
    </w:p>
    <w:p w:rsidR="00AC48F2" w:rsidRPr="00AC48F2" w:rsidRDefault="00AC48F2" w:rsidP="00AC48F2">
      <w:pPr>
        <w:ind w:firstLine="709"/>
        <w:jc w:val="both"/>
        <w:rPr>
          <w:sz w:val="28"/>
          <w:szCs w:val="28"/>
        </w:rPr>
      </w:pPr>
      <w:r w:rsidRPr="00AC48F2">
        <w:rPr>
          <w:sz w:val="28"/>
          <w:szCs w:val="28"/>
        </w:rPr>
        <w:t>Расчет поступления доходов в областной бюджет Тверской области на 2023 год представлен в таблице (норматив зачисления 50%):</w:t>
      </w:r>
    </w:p>
    <w:tbl>
      <w:tblPr>
        <w:tblW w:w="9653" w:type="dxa"/>
        <w:tblLook w:val="04A0" w:firstRow="1" w:lastRow="0" w:firstColumn="1" w:lastColumn="0" w:noHBand="0" w:noVBand="1"/>
      </w:tblPr>
      <w:tblGrid>
        <w:gridCol w:w="486"/>
        <w:gridCol w:w="1939"/>
        <w:gridCol w:w="1214"/>
        <w:gridCol w:w="1500"/>
        <w:gridCol w:w="1401"/>
        <w:gridCol w:w="1747"/>
        <w:gridCol w:w="1366"/>
      </w:tblGrid>
      <w:tr w:rsidR="00AC48F2" w:rsidRPr="00AC48F2" w:rsidTr="00E01E4F">
        <w:trPr>
          <w:trHeight w:val="153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 п/п</w:t>
            </w:r>
          </w:p>
        </w:tc>
        <w:tc>
          <w:tcPr>
            <w:tcW w:w="1939"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Вид правонарушений</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Средний размер штрафа (средний областной), тыс. руб.</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Прогнозное количество постановлений штук</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Коэффициент собираемости (средний областной), %</w:t>
            </w:r>
          </w:p>
        </w:tc>
        <w:tc>
          <w:tcPr>
            <w:tcW w:w="1747"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Дебиторская задолженность, подлежащая принудительному взысканию,</w:t>
            </w:r>
            <w:r w:rsidRPr="00AC48F2">
              <w:rPr>
                <w:sz w:val="20"/>
                <w:szCs w:val="20"/>
              </w:rPr>
              <w:br/>
              <w:t>тыс. руб.</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Прогноз поступлений, тыс. руб. (ст.(3*4*5)</w:t>
            </w:r>
          </w:p>
          <w:p w:rsidR="00AC48F2" w:rsidRPr="00AC48F2" w:rsidRDefault="00AC48F2" w:rsidP="00AC48F2">
            <w:pPr>
              <w:jc w:val="center"/>
              <w:rPr>
                <w:sz w:val="20"/>
                <w:szCs w:val="20"/>
              </w:rPr>
            </w:pPr>
            <w:r w:rsidRPr="00AC48F2">
              <w:rPr>
                <w:sz w:val="20"/>
                <w:szCs w:val="20"/>
              </w:rPr>
              <w:t>+ст.6/2)</w:t>
            </w:r>
          </w:p>
        </w:tc>
      </w:tr>
      <w:tr w:rsidR="00AC48F2" w:rsidRPr="00AC48F2" w:rsidTr="00E01E4F">
        <w:trPr>
          <w:trHeight w:val="161"/>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w:t>
            </w:r>
          </w:p>
        </w:tc>
        <w:tc>
          <w:tcPr>
            <w:tcW w:w="1939"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w:t>
            </w:r>
          </w:p>
        </w:tc>
        <w:tc>
          <w:tcPr>
            <w:tcW w:w="1214"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3</w:t>
            </w:r>
          </w:p>
        </w:tc>
        <w:tc>
          <w:tcPr>
            <w:tcW w:w="1500"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4</w:t>
            </w:r>
          </w:p>
        </w:tc>
        <w:tc>
          <w:tcPr>
            <w:tcW w:w="140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5</w:t>
            </w:r>
          </w:p>
        </w:tc>
        <w:tc>
          <w:tcPr>
            <w:tcW w:w="174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 6</w:t>
            </w:r>
          </w:p>
        </w:tc>
        <w:tc>
          <w:tcPr>
            <w:tcW w:w="1366"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7</w:t>
            </w:r>
          </w:p>
        </w:tc>
      </w:tr>
      <w:tr w:rsidR="00AC48F2" w:rsidRPr="00AC48F2" w:rsidTr="00E01E4F">
        <w:trPr>
          <w:trHeight w:val="178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w:t>
            </w:r>
          </w:p>
        </w:tc>
        <w:tc>
          <w:tcPr>
            <w:tcW w:w="1939"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both"/>
              <w:rPr>
                <w:sz w:val="20"/>
                <w:szCs w:val="20"/>
              </w:rPr>
            </w:pPr>
            <w:r w:rsidRPr="00AC48F2">
              <w:rPr>
                <w:sz w:val="20"/>
                <w:szCs w:val="20"/>
              </w:rPr>
              <w:t>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c>
          <w:tcPr>
            <w:tcW w:w="1214"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1,1</w:t>
            </w:r>
          </w:p>
        </w:tc>
        <w:tc>
          <w:tcPr>
            <w:tcW w:w="1500"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493</w:t>
            </w:r>
          </w:p>
        </w:tc>
        <w:tc>
          <w:tcPr>
            <w:tcW w:w="140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93,7%</w:t>
            </w:r>
          </w:p>
        </w:tc>
        <w:tc>
          <w:tcPr>
            <w:tcW w:w="174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17,0</w:t>
            </w:r>
          </w:p>
        </w:tc>
        <w:tc>
          <w:tcPr>
            <w:tcW w:w="1366"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262,6</w:t>
            </w:r>
          </w:p>
        </w:tc>
      </w:tr>
      <w:tr w:rsidR="00AC48F2" w:rsidRPr="00AC48F2" w:rsidTr="00E01E4F">
        <w:trPr>
          <w:trHeight w:val="229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w:t>
            </w:r>
          </w:p>
        </w:tc>
        <w:tc>
          <w:tcPr>
            <w:tcW w:w="1939"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rPr>
                <w:sz w:val="20"/>
                <w:szCs w:val="20"/>
              </w:rPr>
            </w:pPr>
            <w:r w:rsidRPr="00AC48F2">
              <w:rPr>
                <w:sz w:val="20"/>
                <w:szCs w:val="20"/>
              </w:rPr>
              <w:t>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c>
          <w:tcPr>
            <w:tcW w:w="1214"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1,1</w:t>
            </w:r>
          </w:p>
        </w:tc>
        <w:tc>
          <w:tcPr>
            <w:tcW w:w="1500"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405</w:t>
            </w:r>
          </w:p>
        </w:tc>
        <w:tc>
          <w:tcPr>
            <w:tcW w:w="140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41,2%</w:t>
            </w:r>
          </w:p>
        </w:tc>
        <w:tc>
          <w:tcPr>
            <w:tcW w:w="174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9,0</w:t>
            </w:r>
          </w:p>
        </w:tc>
        <w:tc>
          <w:tcPr>
            <w:tcW w:w="1366"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96,3</w:t>
            </w:r>
          </w:p>
        </w:tc>
      </w:tr>
      <w:tr w:rsidR="00AC48F2" w:rsidRPr="00AC48F2" w:rsidTr="00E01E4F">
        <w:trPr>
          <w:trHeight w:val="2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3</w:t>
            </w:r>
          </w:p>
        </w:tc>
        <w:tc>
          <w:tcPr>
            <w:tcW w:w="1939"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both"/>
              <w:rPr>
                <w:sz w:val="20"/>
                <w:szCs w:val="20"/>
              </w:rPr>
            </w:pPr>
            <w:r w:rsidRPr="00AC48F2">
              <w:rPr>
                <w:sz w:val="20"/>
                <w:szCs w:val="20"/>
              </w:rPr>
              <w:t>Иные штрафы</w:t>
            </w:r>
          </w:p>
        </w:tc>
        <w:tc>
          <w:tcPr>
            <w:tcW w:w="1214"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0,5</w:t>
            </w:r>
          </w:p>
        </w:tc>
        <w:tc>
          <w:tcPr>
            <w:tcW w:w="1500"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277</w:t>
            </w:r>
          </w:p>
        </w:tc>
        <w:tc>
          <w:tcPr>
            <w:tcW w:w="140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100,0%</w:t>
            </w:r>
          </w:p>
        </w:tc>
        <w:tc>
          <w:tcPr>
            <w:tcW w:w="174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21,5</w:t>
            </w:r>
          </w:p>
        </w:tc>
        <w:tc>
          <w:tcPr>
            <w:tcW w:w="1366"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80,0</w:t>
            </w:r>
          </w:p>
        </w:tc>
      </w:tr>
      <w:tr w:rsidR="00AC48F2" w:rsidRPr="00AC48F2" w:rsidTr="00E01E4F">
        <w:trPr>
          <w:trHeight w:val="2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4</w:t>
            </w:r>
          </w:p>
        </w:tc>
        <w:tc>
          <w:tcPr>
            <w:tcW w:w="1939" w:type="dxa"/>
            <w:tcBorders>
              <w:top w:val="nil"/>
              <w:left w:val="nil"/>
              <w:bottom w:val="single" w:sz="4" w:space="0" w:color="auto"/>
              <w:right w:val="nil"/>
            </w:tcBorders>
            <w:shd w:val="clear" w:color="auto" w:fill="auto"/>
            <w:vAlign w:val="center"/>
            <w:hideMark/>
          </w:tcPr>
          <w:p w:rsidR="00AC48F2" w:rsidRPr="00AC48F2" w:rsidRDefault="00AC48F2" w:rsidP="00AC48F2">
            <w:pPr>
              <w:rPr>
                <w:b/>
                <w:bCs/>
                <w:sz w:val="20"/>
                <w:szCs w:val="20"/>
              </w:rPr>
            </w:pPr>
            <w:r w:rsidRPr="00AC48F2">
              <w:rPr>
                <w:b/>
                <w:bCs/>
                <w:sz w:val="20"/>
                <w:szCs w:val="20"/>
              </w:rPr>
              <w:t>ИТОГО</w:t>
            </w:r>
          </w:p>
        </w:tc>
        <w:tc>
          <w:tcPr>
            <w:tcW w:w="1214" w:type="dxa"/>
            <w:tcBorders>
              <w:top w:val="nil"/>
              <w:left w:val="nil"/>
              <w:bottom w:val="single" w:sz="4" w:space="0" w:color="auto"/>
              <w:right w:val="nil"/>
            </w:tcBorders>
            <w:shd w:val="clear" w:color="auto" w:fill="auto"/>
            <w:vAlign w:val="center"/>
            <w:hideMark/>
          </w:tcPr>
          <w:p w:rsidR="00AC48F2" w:rsidRPr="00AC48F2" w:rsidRDefault="00AC48F2" w:rsidP="00AC48F2">
            <w:pPr>
              <w:rPr>
                <w:b/>
                <w:bCs/>
                <w:sz w:val="20"/>
                <w:szCs w:val="20"/>
              </w:rPr>
            </w:pPr>
            <w:r w:rsidRPr="00AC48F2">
              <w:rPr>
                <w:b/>
                <w:bCs/>
                <w:sz w:val="20"/>
                <w:szCs w:val="20"/>
              </w:rPr>
              <w:t> </w:t>
            </w:r>
          </w:p>
        </w:tc>
        <w:tc>
          <w:tcPr>
            <w:tcW w:w="1500" w:type="dxa"/>
            <w:tcBorders>
              <w:top w:val="nil"/>
              <w:left w:val="nil"/>
              <w:bottom w:val="single" w:sz="4" w:space="0" w:color="auto"/>
              <w:right w:val="nil"/>
            </w:tcBorders>
            <w:shd w:val="clear" w:color="auto" w:fill="auto"/>
            <w:vAlign w:val="center"/>
            <w:hideMark/>
          </w:tcPr>
          <w:p w:rsidR="00AC48F2" w:rsidRPr="00AC48F2" w:rsidRDefault="00AC48F2" w:rsidP="00AC48F2">
            <w:pPr>
              <w:rPr>
                <w:b/>
                <w:bCs/>
                <w:sz w:val="20"/>
                <w:szCs w:val="20"/>
              </w:rPr>
            </w:pPr>
            <w:r w:rsidRPr="00AC48F2">
              <w:rPr>
                <w:b/>
                <w:bCs/>
                <w:sz w:val="20"/>
                <w:szCs w:val="20"/>
              </w:rPr>
              <w:t> </w:t>
            </w:r>
          </w:p>
        </w:tc>
        <w:tc>
          <w:tcPr>
            <w:tcW w:w="140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rPr>
                <w:b/>
                <w:bCs/>
                <w:sz w:val="20"/>
                <w:szCs w:val="20"/>
              </w:rPr>
            </w:pPr>
            <w:r w:rsidRPr="00AC48F2">
              <w:rPr>
                <w:b/>
                <w:bCs/>
                <w:sz w:val="20"/>
                <w:szCs w:val="20"/>
              </w:rPr>
              <w:t> </w:t>
            </w:r>
          </w:p>
        </w:tc>
        <w:tc>
          <w:tcPr>
            <w:tcW w:w="174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rPr>
                <w:b/>
                <w:bCs/>
                <w:sz w:val="20"/>
                <w:szCs w:val="20"/>
              </w:rPr>
            </w:pPr>
            <w:r w:rsidRPr="00AC48F2">
              <w:rPr>
                <w:b/>
                <w:bCs/>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b/>
                <w:bCs/>
                <w:sz w:val="20"/>
                <w:szCs w:val="20"/>
              </w:rPr>
            </w:pPr>
            <w:r w:rsidRPr="00AC48F2">
              <w:rPr>
                <w:b/>
                <w:bCs/>
                <w:sz w:val="20"/>
                <w:szCs w:val="20"/>
              </w:rPr>
              <w:t>438,9</w:t>
            </w:r>
          </w:p>
        </w:tc>
      </w:tr>
    </w:tbl>
    <w:p w:rsidR="00AC48F2" w:rsidRPr="00AC48F2" w:rsidRDefault="00AC48F2" w:rsidP="00AC48F2">
      <w:pPr>
        <w:ind w:firstLine="709"/>
        <w:jc w:val="both"/>
        <w:rPr>
          <w:sz w:val="28"/>
          <w:szCs w:val="28"/>
        </w:rPr>
      </w:pPr>
      <w:r w:rsidRPr="00AC48F2">
        <w:rPr>
          <w:b/>
          <w:sz w:val="28"/>
          <w:szCs w:val="28"/>
        </w:rPr>
        <w:t>Прогноз поступлений доходов 2023 год – 438,9 тыс. руб., на 2024 год – 438,9 тыс. руб., на 2025 год – 438,9 тыс. руб</w:t>
      </w:r>
      <w:r w:rsidRPr="00AC48F2">
        <w:rPr>
          <w:sz w:val="28"/>
          <w:szCs w:val="28"/>
        </w:rPr>
        <w:t>.</w:t>
      </w:r>
    </w:p>
    <w:p w:rsidR="00AC48F2" w:rsidRPr="00AC48F2" w:rsidRDefault="00AC48F2" w:rsidP="00AC48F2">
      <w:pPr>
        <w:ind w:firstLine="709"/>
        <w:jc w:val="both"/>
        <w:rPr>
          <w:b/>
          <w:sz w:val="28"/>
          <w:szCs w:val="28"/>
        </w:rPr>
      </w:pPr>
      <w:r w:rsidRPr="00AC48F2">
        <w:rPr>
          <w:sz w:val="28"/>
          <w:szCs w:val="28"/>
        </w:rPr>
        <w:t>14. 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w:t>
      </w:r>
      <w:r w:rsidRPr="00AC48F2">
        <w:rPr>
          <w:b/>
          <w:sz w:val="28"/>
          <w:szCs w:val="28"/>
        </w:rPr>
        <w:t>КБК 000 1 16 01180 01 0000 140)</w:t>
      </w:r>
    </w:p>
    <w:p w:rsidR="00AC48F2" w:rsidRPr="00AC48F2" w:rsidRDefault="00AC48F2" w:rsidP="00AC48F2">
      <w:pPr>
        <w:ind w:firstLine="709"/>
        <w:jc w:val="both"/>
        <w:rPr>
          <w:b/>
          <w:sz w:val="28"/>
          <w:szCs w:val="28"/>
        </w:rPr>
      </w:pPr>
      <w:r w:rsidRPr="00AC48F2">
        <w:rPr>
          <w:b/>
          <w:sz w:val="28"/>
          <w:szCs w:val="28"/>
        </w:rPr>
        <w:t>Прогноз по КБК, тыс. руб.</w:t>
      </w:r>
    </w:p>
    <w:tbl>
      <w:tblPr>
        <w:tblW w:w="9351" w:type="dxa"/>
        <w:tblLook w:val="04A0" w:firstRow="1" w:lastRow="0" w:firstColumn="1" w:lastColumn="0" w:noHBand="0" w:noVBand="1"/>
      </w:tblPr>
      <w:tblGrid>
        <w:gridCol w:w="3117"/>
        <w:gridCol w:w="3117"/>
        <w:gridCol w:w="3117"/>
      </w:tblGrid>
      <w:tr w:rsidR="00AC48F2" w:rsidRPr="00AC48F2" w:rsidTr="00E01E4F">
        <w:trPr>
          <w:trHeight w:val="283"/>
        </w:trPr>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48F2" w:rsidRPr="00AC48F2" w:rsidRDefault="00AC48F2" w:rsidP="00AC48F2">
            <w:pPr>
              <w:jc w:val="center"/>
              <w:rPr>
                <w:b/>
                <w:color w:val="000000"/>
                <w:sz w:val="28"/>
                <w:szCs w:val="28"/>
              </w:rPr>
            </w:pPr>
            <w:r w:rsidRPr="00AC48F2">
              <w:rPr>
                <w:b/>
                <w:color w:val="000000"/>
                <w:sz w:val="28"/>
                <w:szCs w:val="28"/>
              </w:rPr>
              <w:t>2023 год</w:t>
            </w:r>
          </w:p>
        </w:tc>
        <w:tc>
          <w:tcPr>
            <w:tcW w:w="3117" w:type="dxa"/>
            <w:tcBorders>
              <w:top w:val="single" w:sz="4" w:space="0" w:color="000000"/>
              <w:left w:val="nil"/>
              <w:bottom w:val="single" w:sz="4" w:space="0" w:color="000000"/>
              <w:right w:val="single" w:sz="4" w:space="0" w:color="000000"/>
            </w:tcBorders>
            <w:shd w:val="clear" w:color="auto" w:fill="auto"/>
            <w:vAlign w:val="center"/>
            <w:hideMark/>
          </w:tcPr>
          <w:p w:rsidR="00AC48F2" w:rsidRPr="00AC48F2" w:rsidRDefault="00AC48F2" w:rsidP="00AC48F2">
            <w:pPr>
              <w:jc w:val="center"/>
              <w:rPr>
                <w:b/>
                <w:color w:val="000000"/>
                <w:sz w:val="28"/>
                <w:szCs w:val="28"/>
              </w:rPr>
            </w:pPr>
            <w:r w:rsidRPr="00AC48F2">
              <w:rPr>
                <w:b/>
                <w:color w:val="000000"/>
                <w:sz w:val="28"/>
                <w:szCs w:val="28"/>
              </w:rPr>
              <w:t>2024 год</w:t>
            </w:r>
          </w:p>
        </w:tc>
        <w:tc>
          <w:tcPr>
            <w:tcW w:w="3117" w:type="dxa"/>
            <w:tcBorders>
              <w:top w:val="single" w:sz="4" w:space="0" w:color="000000"/>
              <w:left w:val="nil"/>
              <w:bottom w:val="single" w:sz="4" w:space="0" w:color="000000"/>
              <w:right w:val="single" w:sz="4" w:space="0" w:color="000000"/>
            </w:tcBorders>
            <w:shd w:val="clear" w:color="auto" w:fill="auto"/>
            <w:vAlign w:val="center"/>
            <w:hideMark/>
          </w:tcPr>
          <w:p w:rsidR="00AC48F2" w:rsidRPr="00AC48F2" w:rsidRDefault="00AC48F2" w:rsidP="00AC48F2">
            <w:pPr>
              <w:jc w:val="center"/>
              <w:rPr>
                <w:b/>
                <w:color w:val="000000"/>
                <w:sz w:val="28"/>
                <w:szCs w:val="28"/>
              </w:rPr>
            </w:pPr>
            <w:r w:rsidRPr="00AC48F2">
              <w:rPr>
                <w:b/>
                <w:color w:val="000000"/>
                <w:sz w:val="28"/>
                <w:szCs w:val="28"/>
              </w:rPr>
              <w:t>2025 год</w:t>
            </w:r>
          </w:p>
        </w:tc>
      </w:tr>
      <w:tr w:rsidR="00AC48F2" w:rsidRPr="00AC48F2" w:rsidTr="00E01E4F">
        <w:trPr>
          <w:trHeight w:val="283"/>
        </w:trPr>
        <w:tc>
          <w:tcPr>
            <w:tcW w:w="3117" w:type="dxa"/>
            <w:tcBorders>
              <w:top w:val="nil"/>
              <w:left w:val="single" w:sz="4" w:space="0" w:color="000000"/>
              <w:bottom w:val="single" w:sz="4" w:space="0" w:color="000000"/>
              <w:right w:val="single" w:sz="4" w:space="0" w:color="000000"/>
            </w:tcBorders>
            <w:shd w:val="clear" w:color="auto" w:fill="auto"/>
            <w:hideMark/>
          </w:tcPr>
          <w:p w:rsidR="00AC48F2" w:rsidRPr="00AC48F2" w:rsidRDefault="00AC48F2" w:rsidP="00AC48F2">
            <w:pPr>
              <w:jc w:val="center"/>
              <w:rPr>
                <w:b/>
                <w:color w:val="000000"/>
                <w:sz w:val="28"/>
                <w:szCs w:val="28"/>
              </w:rPr>
            </w:pPr>
            <w:r w:rsidRPr="00AC48F2">
              <w:rPr>
                <w:b/>
                <w:color w:val="000000"/>
                <w:sz w:val="28"/>
                <w:szCs w:val="28"/>
              </w:rPr>
              <w:t>211,3</w:t>
            </w:r>
          </w:p>
        </w:tc>
        <w:tc>
          <w:tcPr>
            <w:tcW w:w="3117" w:type="dxa"/>
            <w:tcBorders>
              <w:top w:val="nil"/>
              <w:left w:val="nil"/>
              <w:bottom w:val="single" w:sz="4" w:space="0" w:color="000000"/>
              <w:right w:val="single" w:sz="4" w:space="0" w:color="000000"/>
            </w:tcBorders>
            <w:shd w:val="clear" w:color="auto" w:fill="auto"/>
            <w:hideMark/>
          </w:tcPr>
          <w:p w:rsidR="00AC48F2" w:rsidRPr="00AC48F2" w:rsidRDefault="00AC48F2" w:rsidP="00AC48F2">
            <w:pPr>
              <w:jc w:val="center"/>
              <w:rPr>
                <w:b/>
                <w:color w:val="000000"/>
                <w:sz w:val="28"/>
                <w:szCs w:val="28"/>
              </w:rPr>
            </w:pPr>
            <w:r w:rsidRPr="00AC48F2">
              <w:rPr>
                <w:b/>
                <w:color w:val="000000"/>
                <w:sz w:val="28"/>
                <w:szCs w:val="28"/>
              </w:rPr>
              <w:t>211,3</w:t>
            </w:r>
          </w:p>
        </w:tc>
        <w:tc>
          <w:tcPr>
            <w:tcW w:w="3117" w:type="dxa"/>
            <w:tcBorders>
              <w:top w:val="nil"/>
              <w:left w:val="nil"/>
              <w:bottom w:val="single" w:sz="4" w:space="0" w:color="000000"/>
              <w:right w:val="single" w:sz="4" w:space="0" w:color="000000"/>
            </w:tcBorders>
            <w:shd w:val="clear" w:color="auto" w:fill="auto"/>
            <w:hideMark/>
          </w:tcPr>
          <w:p w:rsidR="00AC48F2" w:rsidRPr="00AC48F2" w:rsidRDefault="00AC48F2" w:rsidP="00AC48F2">
            <w:pPr>
              <w:jc w:val="center"/>
              <w:rPr>
                <w:b/>
                <w:color w:val="000000"/>
                <w:sz w:val="28"/>
                <w:szCs w:val="28"/>
              </w:rPr>
            </w:pPr>
            <w:r w:rsidRPr="00AC48F2">
              <w:rPr>
                <w:b/>
                <w:color w:val="000000"/>
                <w:sz w:val="28"/>
                <w:szCs w:val="28"/>
              </w:rPr>
              <w:t>211,3</w:t>
            </w:r>
          </w:p>
        </w:tc>
      </w:tr>
    </w:tbl>
    <w:p w:rsidR="00AC48F2" w:rsidRPr="00AC48F2" w:rsidRDefault="00AC48F2" w:rsidP="00AC48F2">
      <w:pPr>
        <w:ind w:firstLine="709"/>
        <w:jc w:val="both"/>
        <w:rPr>
          <w:b/>
          <w:sz w:val="28"/>
          <w:szCs w:val="28"/>
        </w:rPr>
      </w:pPr>
    </w:p>
    <w:p w:rsidR="00AC48F2" w:rsidRPr="00AC48F2" w:rsidRDefault="00AC48F2" w:rsidP="00AC48F2">
      <w:pPr>
        <w:widowControl w:val="0"/>
        <w:autoSpaceDE w:val="0"/>
        <w:autoSpaceDN w:val="0"/>
        <w:adjustRightInd w:val="0"/>
        <w:ind w:firstLine="709"/>
        <w:jc w:val="both"/>
        <w:rPr>
          <w:sz w:val="28"/>
          <w:szCs w:val="28"/>
        </w:rPr>
      </w:pPr>
      <w:r w:rsidRPr="00AC48F2">
        <w:rPr>
          <w:sz w:val="28"/>
          <w:szCs w:val="28"/>
        </w:rPr>
        <w:t>14.1</w:t>
      </w:r>
      <w:r w:rsidRPr="00AC48F2">
        <w:rPr>
          <w:b/>
          <w:sz w:val="28"/>
          <w:szCs w:val="28"/>
        </w:rPr>
        <w:t xml:space="preserve"> КБК 335 1 16 01183 01 0000 140</w:t>
      </w:r>
      <w:r w:rsidRPr="00AC48F2">
        <w:rPr>
          <w:sz w:val="28"/>
          <w:szCs w:val="28"/>
        </w:rPr>
        <w:t xml:space="preserve"> 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p w:rsidR="00AC48F2" w:rsidRPr="00AC48F2" w:rsidRDefault="00AC48F2" w:rsidP="00AC48F2">
      <w:pPr>
        <w:ind w:firstLine="709"/>
        <w:jc w:val="both"/>
        <w:rPr>
          <w:b/>
          <w:color w:val="000000"/>
          <w:sz w:val="28"/>
          <w:szCs w:val="28"/>
        </w:rPr>
      </w:pPr>
      <w:r w:rsidRPr="00AC48F2">
        <w:rPr>
          <w:b/>
          <w:color w:val="000000"/>
          <w:sz w:val="28"/>
          <w:szCs w:val="28"/>
        </w:rPr>
        <w:t>Главный администратор доходов – Главное управление региональной безопасности Тверской области.</w:t>
      </w:r>
    </w:p>
    <w:p w:rsidR="00AC48F2" w:rsidRPr="00AC48F2" w:rsidRDefault="00AC48F2" w:rsidP="00AC48F2">
      <w:pPr>
        <w:ind w:firstLine="709"/>
        <w:jc w:val="both"/>
        <w:rPr>
          <w:sz w:val="28"/>
          <w:szCs w:val="28"/>
        </w:rPr>
      </w:pPr>
      <w:r w:rsidRPr="00AC48F2">
        <w:rPr>
          <w:sz w:val="28"/>
          <w:szCs w:val="28"/>
        </w:rPr>
        <w:t>Расчет поступления доходов в областной бюджет Тверской области на 2023 год представлен в таблице (норматив зачисления 50%):</w:t>
      </w:r>
    </w:p>
    <w:tbl>
      <w:tblPr>
        <w:tblW w:w="9559" w:type="dxa"/>
        <w:tblLook w:val="04A0" w:firstRow="1" w:lastRow="0" w:firstColumn="1" w:lastColumn="0" w:noHBand="0" w:noVBand="1"/>
      </w:tblPr>
      <w:tblGrid>
        <w:gridCol w:w="486"/>
        <w:gridCol w:w="1839"/>
        <w:gridCol w:w="1214"/>
        <w:gridCol w:w="1500"/>
        <w:gridCol w:w="1407"/>
        <w:gridCol w:w="1747"/>
        <w:gridCol w:w="1366"/>
      </w:tblGrid>
      <w:tr w:rsidR="00AC48F2" w:rsidRPr="00AC48F2" w:rsidTr="00E01E4F">
        <w:trPr>
          <w:trHeight w:val="153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 п/п</w:t>
            </w:r>
          </w:p>
        </w:tc>
        <w:tc>
          <w:tcPr>
            <w:tcW w:w="1839"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Вид правонарушений</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Средний размер штрафа (средний областной), тыс. руб.</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Прогнозное количество постановлений штук</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Коэффициент собираемости (средний областной), %</w:t>
            </w:r>
          </w:p>
        </w:tc>
        <w:tc>
          <w:tcPr>
            <w:tcW w:w="1747"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Дебиторская задолженность, подлежащая принудительному взысканию,</w:t>
            </w:r>
            <w:r w:rsidRPr="00AC48F2">
              <w:rPr>
                <w:sz w:val="20"/>
                <w:szCs w:val="20"/>
              </w:rPr>
              <w:br/>
              <w:t>тыс. руб.</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Прогноз поступлений, тыс. руб. (ст.(3*4*5)</w:t>
            </w:r>
            <w:r w:rsidRPr="00AC48F2">
              <w:rPr>
                <w:sz w:val="20"/>
                <w:szCs w:val="20"/>
              </w:rPr>
              <w:br/>
              <w:t>+ст.6/2)</w:t>
            </w:r>
          </w:p>
        </w:tc>
      </w:tr>
      <w:tr w:rsidR="00AC48F2" w:rsidRPr="00AC48F2" w:rsidTr="00E01E4F">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w:t>
            </w:r>
          </w:p>
        </w:tc>
        <w:tc>
          <w:tcPr>
            <w:tcW w:w="1839"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w:t>
            </w:r>
          </w:p>
        </w:tc>
        <w:tc>
          <w:tcPr>
            <w:tcW w:w="1214"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3</w:t>
            </w:r>
          </w:p>
        </w:tc>
        <w:tc>
          <w:tcPr>
            <w:tcW w:w="1500"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4</w:t>
            </w:r>
          </w:p>
        </w:tc>
        <w:tc>
          <w:tcPr>
            <w:tcW w:w="140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5</w:t>
            </w:r>
          </w:p>
        </w:tc>
        <w:tc>
          <w:tcPr>
            <w:tcW w:w="174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6</w:t>
            </w:r>
          </w:p>
        </w:tc>
      </w:tr>
      <w:tr w:rsidR="00AC48F2" w:rsidRPr="00AC48F2" w:rsidTr="00E01E4F">
        <w:trPr>
          <w:trHeight w:val="228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w:t>
            </w:r>
          </w:p>
        </w:tc>
        <w:tc>
          <w:tcPr>
            <w:tcW w:w="1839"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both"/>
              <w:rPr>
                <w:sz w:val="20"/>
                <w:szCs w:val="20"/>
              </w:rPr>
            </w:pPr>
            <w:r w:rsidRPr="00AC48F2">
              <w:rPr>
                <w:sz w:val="20"/>
                <w:szCs w:val="20"/>
              </w:rPr>
              <w:t>Штрафы за административные правонарушения в области защиты государственной границы Российской Федерации и обеспечения пребывания иностранных граждан или лиц без гражданства на территории Российской Федерации</w:t>
            </w:r>
          </w:p>
        </w:tc>
        <w:tc>
          <w:tcPr>
            <w:tcW w:w="1214"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25</w:t>
            </w:r>
          </w:p>
        </w:tc>
        <w:tc>
          <w:tcPr>
            <w:tcW w:w="1500"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3</w:t>
            </w:r>
          </w:p>
        </w:tc>
        <w:tc>
          <w:tcPr>
            <w:tcW w:w="140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100,0%</w:t>
            </w:r>
          </w:p>
        </w:tc>
        <w:tc>
          <w:tcPr>
            <w:tcW w:w="174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347,5</w:t>
            </w:r>
          </w:p>
        </w:tc>
        <w:tc>
          <w:tcPr>
            <w:tcW w:w="1366"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211,3</w:t>
            </w:r>
          </w:p>
        </w:tc>
      </w:tr>
      <w:tr w:rsidR="00AC48F2" w:rsidRPr="00AC48F2" w:rsidTr="00E01E4F">
        <w:trPr>
          <w:trHeight w:val="2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4</w:t>
            </w:r>
          </w:p>
        </w:tc>
        <w:tc>
          <w:tcPr>
            <w:tcW w:w="1839" w:type="dxa"/>
            <w:tcBorders>
              <w:top w:val="nil"/>
              <w:left w:val="nil"/>
              <w:bottom w:val="single" w:sz="4" w:space="0" w:color="auto"/>
              <w:right w:val="nil"/>
            </w:tcBorders>
            <w:shd w:val="clear" w:color="auto" w:fill="auto"/>
            <w:vAlign w:val="center"/>
            <w:hideMark/>
          </w:tcPr>
          <w:p w:rsidR="00AC48F2" w:rsidRPr="00AC48F2" w:rsidRDefault="00AC48F2" w:rsidP="00AC48F2">
            <w:pPr>
              <w:rPr>
                <w:b/>
                <w:bCs/>
                <w:sz w:val="20"/>
                <w:szCs w:val="20"/>
              </w:rPr>
            </w:pPr>
            <w:r w:rsidRPr="00AC48F2">
              <w:rPr>
                <w:b/>
                <w:bCs/>
                <w:sz w:val="20"/>
                <w:szCs w:val="20"/>
              </w:rPr>
              <w:t>ИТОГО</w:t>
            </w:r>
          </w:p>
        </w:tc>
        <w:tc>
          <w:tcPr>
            <w:tcW w:w="1214" w:type="dxa"/>
            <w:tcBorders>
              <w:top w:val="nil"/>
              <w:left w:val="nil"/>
              <w:bottom w:val="single" w:sz="4" w:space="0" w:color="auto"/>
              <w:right w:val="nil"/>
            </w:tcBorders>
            <w:shd w:val="clear" w:color="auto" w:fill="auto"/>
            <w:vAlign w:val="center"/>
            <w:hideMark/>
          </w:tcPr>
          <w:p w:rsidR="00AC48F2" w:rsidRPr="00AC48F2" w:rsidRDefault="00AC48F2" w:rsidP="00AC48F2">
            <w:pPr>
              <w:rPr>
                <w:b/>
                <w:bCs/>
                <w:sz w:val="20"/>
                <w:szCs w:val="20"/>
              </w:rPr>
            </w:pPr>
            <w:r w:rsidRPr="00AC48F2">
              <w:rPr>
                <w:b/>
                <w:bCs/>
                <w:sz w:val="20"/>
                <w:szCs w:val="20"/>
              </w:rPr>
              <w:t> </w:t>
            </w:r>
          </w:p>
        </w:tc>
        <w:tc>
          <w:tcPr>
            <w:tcW w:w="1500" w:type="dxa"/>
            <w:tcBorders>
              <w:top w:val="nil"/>
              <w:left w:val="nil"/>
              <w:bottom w:val="single" w:sz="4" w:space="0" w:color="auto"/>
              <w:right w:val="nil"/>
            </w:tcBorders>
            <w:shd w:val="clear" w:color="auto" w:fill="auto"/>
            <w:vAlign w:val="center"/>
            <w:hideMark/>
          </w:tcPr>
          <w:p w:rsidR="00AC48F2" w:rsidRPr="00AC48F2" w:rsidRDefault="00AC48F2" w:rsidP="00AC48F2">
            <w:pPr>
              <w:rPr>
                <w:b/>
                <w:bCs/>
                <w:sz w:val="20"/>
                <w:szCs w:val="20"/>
              </w:rPr>
            </w:pPr>
            <w:r w:rsidRPr="00AC48F2">
              <w:rPr>
                <w:b/>
                <w:bCs/>
                <w:sz w:val="20"/>
                <w:szCs w:val="20"/>
              </w:rPr>
              <w:t> </w:t>
            </w:r>
          </w:p>
        </w:tc>
        <w:tc>
          <w:tcPr>
            <w:tcW w:w="140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rPr>
                <w:b/>
                <w:bCs/>
                <w:sz w:val="20"/>
                <w:szCs w:val="20"/>
              </w:rPr>
            </w:pPr>
            <w:r w:rsidRPr="00AC48F2">
              <w:rPr>
                <w:b/>
                <w:bCs/>
                <w:sz w:val="20"/>
                <w:szCs w:val="20"/>
              </w:rPr>
              <w:t> </w:t>
            </w:r>
          </w:p>
        </w:tc>
        <w:tc>
          <w:tcPr>
            <w:tcW w:w="174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rPr>
                <w:b/>
                <w:bCs/>
                <w:sz w:val="20"/>
                <w:szCs w:val="20"/>
              </w:rPr>
            </w:pPr>
            <w:r w:rsidRPr="00AC48F2">
              <w:rPr>
                <w:b/>
                <w:bCs/>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b/>
                <w:bCs/>
                <w:sz w:val="20"/>
                <w:szCs w:val="20"/>
              </w:rPr>
            </w:pPr>
            <w:r w:rsidRPr="00AC48F2">
              <w:rPr>
                <w:b/>
                <w:bCs/>
                <w:sz w:val="20"/>
                <w:szCs w:val="20"/>
              </w:rPr>
              <w:t>211,3</w:t>
            </w:r>
          </w:p>
        </w:tc>
      </w:tr>
    </w:tbl>
    <w:p w:rsidR="00AC48F2" w:rsidRPr="00AC48F2" w:rsidRDefault="00AC48F2" w:rsidP="00AC48F2">
      <w:pPr>
        <w:ind w:firstLine="709"/>
        <w:jc w:val="both"/>
        <w:rPr>
          <w:sz w:val="28"/>
          <w:szCs w:val="28"/>
        </w:rPr>
      </w:pPr>
      <w:r w:rsidRPr="00AC48F2">
        <w:rPr>
          <w:b/>
          <w:sz w:val="28"/>
          <w:szCs w:val="28"/>
        </w:rPr>
        <w:t>Прогноз поступлений доходов 2023 год – 211,3 тыс. руб., на 2024 год – 211,3 тыс. руб., на 2025 год – 211,3 тыс. руб</w:t>
      </w:r>
      <w:r w:rsidRPr="00AC48F2">
        <w:rPr>
          <w:sz w:val="28"/>
          <w:szCs w:val="28"/>
        </w:rPr>
        <w:t>.</w:t>
      </w:r>
    </w:p>
    <w:p w:rsidR="00AC48F2" w:rsidRPr="00AC48F2" w:rsidRDefault="00AC48F2" w:rsidP="00AC48F2">
      <w:pPr>
        <w:ind w:firstLine="709"/>
        <w:jc w:val="both"/>
        <w:rPr>
          <w:sz w:val="28"/>
          <w:szCs w:val="28"/>
        </w:rPr>
      </w:pPr>
      <w:r w:rsidRPr="00AC48F2">
        <w:rPr>
          <w:sz w:val="28"/>
          <w:szCs w:val="28"/>
        </w:rPr>
        <w:t xml:space="preserve">15.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w:t>
      </w:r>
    </w:p>
    <w:p w:rsidR="00AC48F2" w:rsidRPr="00AC48F2" w:rsidRDefault="00AC48F2" w:rsidP="00AC48F2">
      <w:pPr>
        <w:ind w:firstLine="709"/>
        <w:jc w:val="both"/>
        <w:rPr>
          <w:sz w:val="28"/>
          <w:szCs w:val="28"/>
        </w:rPr>
      </w:pPr>
      <w:r w:rsidRPr="00AC48F2">
        <w:rPr>
          <w:sz w:val="28"/>
          <w:szCs w:val="28"/>
        </w:rPr>
        <w:t>(</w:t>
      </w:r>
      <w:r w:rsidRPr="00AC48F2">
        <w:rPr>
          <w:b/>
          <w:sz w:val="28"/>
          <w:szCs w:val="28"/>
        </w:rPr>
        <w:t>КБК 000 1 16 01190 01 0000 140</w:t>
      </w:r>
      <w:r w:rsidRPr="00AC48F2">
        <w:rPr>
          <w:sz w:val="28"/>
          <w:szCs w:val="28"/>
        </w:rPr>
        <w:t>)</w:t>
      </w:r>
    </w:p>
    <w:p w:rsidR="00AC48F2" w:rsidRPr="00AC48F2" w:rsidRDefault="00AC48F2" w:rsidP="00AC48F2">
      <w:pPr>
        <w:ind w:firstLine="709"/>
        <w:jc w:val="both"/>
        <w:rPr>
          <w:b/>
          <w:sz w:val="28"/>
          <w:szCs w:val="28"/>
        </w:rPr>
      </w:pPr>
      <w:r w:rsidRPr="00AC48F2">
        <w:rPr>
          <w:b/>
          <w:sz w:val="28"/>
          <w:szCs w:val="28"/>
        </w:rPr>
        <w:t>Прогноз по КБК, тыс. руб.</w:t>
      </w:r>
    </w:p>
    <w:tbl>
      <w:tblPr>
        <w:tblW w:w="9367" w:type="dxa"/>
        <w:tblInd w:w="-5" w:type="dxa"/>
        <w:tblLook w:val="04A0" w:firstRow="1" w:lastRow="0" w:firstColumn="1" w:lastColumn="0" w:noHBand="0" w:noVBand="1"/>
      </w:tblPr>
      <w:tblGrid>
        <w:gridCol w:w="3073"/>
        <w:gridCol w:w="3110"/>
        <w:gridCol w:w="3184"/>
      </w:tblGrid>
      <w:tr w:rsidR="00AC48F2" w:rsidRPr="00AC48F2" w:rsidTr="00E01E4F">
        <w:trPr>
          <w:trHeight w:val="334"/>
        </w:trPr>
        <w:tc>
          <w:tcPr>
            <w:tcW w:w="307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48F2" w:rsidRPr="00AC48F2" w:rsidRDefault="00AC48F2" w:rsidP="00AC48F2">
            <w:pPr>
              <w:jc w:val="center"/>
              <w:rPr>
                <w:b/>
                <w:color w:val="000000"/>
                <w:sz w:val="28"/>
                <w:szCs w:val="28"/>
              </w:rPr>
            </w:pPr>
            <w:r w:rsidRPr="00AC48F2">
              <w:rPr>
                <w:b/>
                <w:color w:val="000000"/>
                <w:sz w:val="28"/>
                <w:szCs w:val="28"/>
              </w:rPr>
              <w:t>2023 год</w:t>
            </w:r>
          </w:p>
        </w:tc>
        <w:tc>
          <w:tcPr>
            <w:tcW w:w="3110" w:type="dxa"/>
            <w:tcBorders>
              <w:top w:val="single" w:sz="4" w:space="0" w:color="000000"/>
              <w:left w:val="nil"/>
              <w:bottom w:val="single" w:sz="4" w:space="0" w:color="000000"/>
              <w:right w:val="single" w:sz="4" w:space="0" w:color="000000"/>
            </w:tcBorders>
            <w:shd w:val="clear" w:color="auto" w:fill="auto"/>
            <w:vAlign w:val="center"/>
            <w:hideMark/>
          </w:tcPr>
          <w:p w:rsidR="00AC48F2" w:rsidRPr="00AC48F2" w:rsidRDefault="00AC48F2" w:rsidP="00AC48F2">
            <w:pPr>
              <w:jc w:val="center"/>
              <w:rPr>
                <w:b/>
                <w:color w:val="000000"/>
                <w:sz w:val="28"/>
                <w:szCs w:val="28"/>
              </w:rPr>
            </w:pPr>
            <w:r w:rsidRPr="00AC48F2">
              <w:rPr>
                <w:b/>
                <w:color w:val="000000"/>
                <w:sz w:val="28"/>
                <w:szCs w:val="28"/>
              </w:rPr>
              <w:t>2024 год</w:t>
            </w:r>
          </w:p>
        </w:tc>
        <w:tc>
          <w:tcPr>
            <w:tcW w:w="3184" w:type="dxa"/>
            <w:tcBorders>
              <w:top w:val="single" w:sz="4" w:space="0" w:color="000000"/>
              <w:left w:val="nil"/>
              <w:bottom w:val="single" w:sz="4" w:space="0" w:color="000000"/>
              <w:right w:val="single" w:sz="4" w:space="0" w:color="000000"/>
            </w:tcBorders>
            <w:shd w:val="clear" w:color="auto" w:fill="auto"/>
            <w:vAlign w:val="center"/>
            <w:hideMark/>
          </w:tcPr>
          <w:p w:rsidR="00AC48F2" w:rsidRPr="00AC48F2" w:rsidRDefault="00AC48F2" w:rsidP="00AC48F2">
            <w:pPr>
              <w:jc w:val="center"/>
              <w:rPr>
                <w:b/>
                <w:color w:val="000000"/>
                <w:sz w:val="28"/>
                <w:szCs w:val="28"/>
              </w:rPr>
            </w:pPr>
            <w:r w:rsidRPr="00AC48F2">
              <w:rPr>
                <w:b/>
                <w:color w:val="000000"/>
                <w:sz w:val="28"/>
                <w:szCs w:val="28"/>
              </w:rPr>
              <w:t>2025 год</w:t>
            </w:r>
          </w:p>
        </w:tc>
      </w:tr>
      <w:tr w:rsidR="00AC48F2" w:rsidRPr="00AC48F2" w:rsidTr="00E01E4F">
        <w:trPr>
          <w:trHeight w:val="176"/>
        </w:trPr>
        <w:tc>
          <w:tcPr>
            <w:tcW w:w="3073" w:type="dxa"/>
            <w:tcBorders>
              <w:top w:val="nil"/>
              <w:left w:val="single" w:sz="4" w:space="0" w:color="000000"/>
              <w:bottom w:val="single" w:sz="4" w:space="0" w:color="000000"/>
              <w:right w:val="single" w:sz="4" w:space="0" w:color="000000"/>
            </w:tcBorders>
            <w:shd w:val="clear" w:color="auto" w:fill="auto"/>
            <w:vAlign w:val="center"/>
            <w:hideMark/>
          </w:tcPr>
          <w:p w:rsidR="00AC48F2" w:rsidRPr="00AC48F2" w:rsidRDefault="00AC48F2" w:rsidP="00AC48F2">
            <w:pPr>
              <w:jc w:val="center"/>
              <w:rPr>
                <w:b/>
                <w:color w:val="000000"/>
                <w:sz w:val="28"/>
                <w:szCs w:val="28"/>
              </w:rPr>
            </w:pPr>
            <w:r w:rsidRPr="00AC48F2">
              <w:rPr>
                <w:b/>
                <w:color w:val="000000"/>
                <w:sz w:val="28"/>
                <w:szCs w:val="28"/>
              </w:rPr>
              <w:t>6 853,9</w:t>
            </w:r>
          </w:p>
        </w:tc>
        <w:tc>
          <w:tcPr>
            <w:tcW w:w="3110" w:type="dxa"/>
            <w:tcBorders>
              <w:top w:val="nil"/>
              <w:left w:val="nil"/>
              <w:bottom w:val="single" w:sz="4" w:space="0" w:color="000000"/>
              <w:right w:val="single" w:sz="4" w:space="0" w:color="000000"/>
            </w:tcBorders>
            <w:shd w:val="clear" w:color="auto" w:fill="auto"/>
            <w:vAlign w:val="center"/>
            <w:hideMark/>
          </w:tcPr>
          <w:p w:rsidR="00AC48F2" w:rsidRPr="00AC48F2" w:rsidRDefault="00AC48F2" w:rsidP="00AC48F2">
            <w:pPr>
              <w:jc w:val="center"/>
              <w:rPr>
                <w:b/>
                <w:color w:val="000000"/>
                <w:sz w:val="28"/>
                <w:szCs w:val="28"/>
              </w:rPr>
            </w:pPr>
            <w:r w:rsidRPr="00AC48F2">
              <w:rPr>
                <w:b/>
                <w:color w:val="000000"/>
                <w:sz w:val="28"/>
                <w:szCs w:val="28"/>
              </w:rPr>
              <w:t>6 752,9</w:t>
            </w:r>
          </w:p>
        </w:tc>
        <w:tc>
          <w:tcPr>
            <w:tcW w:w="3184" w:type="dxa"/>
            <w:tcBorders>
              <w:top w:val="nil"/>
              <w:left w:val="nil"/>
              <w:bottom w:val="single" w:sz="4" w:space="0" w:color="000000"/>
              <w:right w:val="single" w:sz="4" w:space="0" w:color="000000"/>
            </w:tcBorders>
            <w:shd w:val="clear" w:color="auto" w:fill="auto"/>
            <w:vAlign w:val="center"/>
            <w:hideMark/>
          </w:tcPr>
          <w:p w:rsidR="00AC48F2" w:rsidRPr="00AC48F2" w:rsidRDefault="00AC48F2" w:rsidP="00AC48F2">
            <w:pPr>
              <w:jc w:val="center"/>
              <w:rPr>
                <w:b/>
                <w:color w:val="000000"/>
                <w:sz w:val="28"/>
                <w:szCs w:val="28"/>
              </w:rPr>
            </w:pPr>
            <w:r w:rsidRPr="00AC48F2">
              <w:rPr>
                <w:b/>
                <w:color w:val="000000"/>
                <w:sz w:val="28"/>
                <w:szCs w:val="28"/>
              </w:rPr>
              <w:t>6 978,6</w:t>
            </w:r>
          </w:p>
        </w:tc>
      </w:tr>
    </w:tbl>
    <w:p w:rsidR="00AC48F2" w:rsidRPr="00AC48F2" w:rsidRDefault="00AC48F2" w:rsidP="00AC48F2">
      <w:pPr>
        <w:ind w:firstLine="709"/>
        <w:jc w:val="both"/>
        <w:rPr>
          <w:sz w:val="28"/>
          <w:szCs w:val="28"/>
        </w:rPr>
      </w:pPr>
      <w:r w:rsidRPr="00AC48F2">
        <w:rPr>
          <w:sz w:val="28"/>
          <w:szCs w:val="28"/>
        </w:rPr>
        <w:t xml:space="preserve">15.1 </w:t>
      </w:r>
      <w:r w:rsidRPr="00AC48F2">
        <w:rPr>
          <w:b/>
          <w:sz w:val="28"/>
          <w:szCs w:val="28"/>
        </w:rPr>
        <w:t>КБК 245 1 16 01192 01 0000 140</w:t>
      </w:r>
      <w:r w:rsidRPr="00AC48F2">
        <w:rPr>
          <w:sz w:val="28"/>
          <w:szCs w:val="28"/>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p w:rsidR="00AC48F2" w:rsidRPr="00AC48F2" w:rsidRDefault="00AC48F2" w:rsidP="00AC48F2">
      <w:pPr>
        <w:ind w:firstLine="709"/>
        <w:jc w:val="both"/>
        <w:rPr>
          <w:b/>
          <w:sz w:val="28"/>
          <w:szCs w:val="28"/>
        </w:rPr>
      </w:pPr>
      <w:r w:rsidRPr="00AC48F2">
        <w:rPr>
          <w:b/>
          <w:sz w:val="28"/>
          <w:szCs w:val="28"/>
        </w:rPr>
        <w:t>Главный администратор доходов - Главное управление «Государственная инспекция по надзору за техническим состоянием самоходных машин и других видов техники» Тверской области.</w:t>
      </w:r>
    </w:p>
    <w:p w:rsidR="00AC48F2" w:rsidRPr="00AC48F2" w:rsidRDefault="00AC48F2" w:rsidP="00AC48F2">
      <w:pPr>
        <w:ind w:firstLine="709"/>
        <w:jc w:val="both"/>
        <w:rPr>
          <w:color w:val="000000"/>
          <w:sz w:val="28"/>
          <w:szCs w:val="28"/>
        </w:rPr>
      </w:pPr>
      <w:r w:rsidRPr="00AC48F2">
        <w:rPr>
          <w:color w:val="000000"/>
          <w:sz w:val="28"/>
          <w:szCs w:val="28"/>
        </w:rPr>
        <w:t>Прогноз поступлений доходов в областной бюджет Тверской области рассчитан в соответствии с положениями Методики прогнозирования поступлений доходов в областной бюджет Тверской области, утвержденной приказом Главного управления «</w:t>
      </w:r>
      <w:r w:rsidRPr="00AC48F2">
        <w:rPr>
          <w:sz w:val="28"/>
          <w:szCs w:val="28"/>
        </w:rPr>
        <w:t xml:space="preserve">Государственная инспекция по надзору за техническим состоянием самоходных машин и других видов техники» </w:t>
      </w:r>
      <w:r w:rsidRPr="00AC48F2">
        <w:rPr>
          <w:color w:val="000000"/>
          <w:sz w:val="28"/>
          <w:szCs w:val="28"/>
        </w:rPr>
        <w:t>от 30.08.2016 № 52/ПК (с учетом изменений от 27.06.2022).</w:t>
      </w:r>
    </w:p>
    <w:p w:rsidR="00AC48F2" w:rsidRPr="00AC48F2" w:rsidRDefault="00AC48F2" w:rsidP="00AC48F2">
      <w:pPr>
        <w:ind w:firstLine="709"/>
        <w:jc w:val="both"/>
        <w:rPr>
          <w:sz w:val="28"/>
          <w:szCs w:val="28"/>
        </w:rPr>
      </w:pPr>
      <w:r w:rsidRPr="00AC48F2">
        <w:rPr>
          <w:sz w:val="28"/>
          <w:szCs w:val="28"/>
        </w:rPr>
        <w:t xml:space="preserve"> Прогноз на 2023-2025 годы по административным штрафам рассчитывается методом прямого расчета по следующей формуле:</w:t>
      </w:r>
    </w:p>
    <w:p w:rsidR="00AC48F2" w:rsidRPr="00AC48F2" w:rsidRDefault="00AC48F2" w:rsidP="00AC48F2">
      <w:pPr>
        <w:jc w:val="center"/>
        <w:rPr>
          <w:sz w:val="28"/>
          <w:szCs w:val="28"/>
        </w:rPr>
      </w:pPr>
    </w:p>
    <w:p w:rsidR="00AC48F2" w:rsidRPr="00AC48F2" w:rsidRDefault="00AC48F2" w:rsidP="00AC48F2">
      <w:pPr>
        <w:jc w:val="center"/>
        <w:rPr>
          <w:sz w:val="28"/>
          <w:szCs w:val="28"/>
        </w:rPr>
      </w:pPr>
      <w:r w:rsidRPr="00AC48F2">
        <w:rPr>
          <w:sz w:val="28"/>
          <w:szCs w:val="28"/>
          <w:lang w:val="en-US"/>
        </w:rPr>
        <w:t>S</w:t>
      </w:r>
      <w:r w:rsidRPr="00AC48F2">
        <w:rPr>
          <w:sz w:val="28"/>
          <w:szCs w:val="28"/>
          <w:vertAlign w:val="subscript"/>
        </w:rPr>
        <w:t xml:space="preserve"> </w:t>
      </w:r>
      <w:r w:rsidRPr="00AC48F2">
        <w:rPr>
          <w:sz w:val="28"/>
          <w:szCs w:val="28"/>
          <w:vertAlign w:val="subscript"/>
          <w:lang w:val="en-US"/>
        </w:rPr>
        <w:t>n</w:t>
      </w:r>
      <w:r w:rsidRPr="00AC48F2">
        <w:rPr>
          <w:sz w:val="28"/>
          <w:szCs w:val="28"/>
          <w:vertAlign w:val="subscript"/>
        </w:rPr>
        <w:t xml:space="preserve"> </w:t>
      </w:r>
      <w:r w:rsidRPr="00AC48F2">
        <w:rPr>
          <w:sz w:val="28"/>
          <w:szCs w:val="28"/>
        </w:rPr>
        <w:t>=∑К</w:t>
      </w:r>
      <w:r w:rsidRPr="00AC48F2">
        <w:rPr>
          <w:sz w:val="28"/>
          <w:szCs w:val="28"/>
          <w:vertAlign w:val="subscript"/>
        </w:rPr>
        <w:t xml:space="preserve">адм МО </w:t>
      </w:r>
      <w:r w:rsidRPr="00AC48F2">
        <w:rPr>
          <w:sz w:val="28"/>
          <w:szCs w:val="28"/>
          <w:vertAlign w:val="subscript"/>
          <w:lang w:val="en-US"/>
        </w:rPr>
        <w:t>n</w:t>
      </w:r>
      <w:r w:rsidRPr="00AC48F2">
        <w:rPr>
          <w:sz w:val="28"/>
          <w:szCs w:val="28"/>
          <w:vertAlign w:val="subscript"/>
        </w:rPr>
        <w:t xml:space="preserve"> </w:t>
      </w:r>
      <w:r w:rsidRPr="00AC48F2">
        <w:rPr>
          <w:sz w:val="28"/>
          <w:szCs w:val="28"/>
        </w:rPr>
        <w:t>х</w:t>
      </w:r>
      <w:r w:rsidRPr="00AC48F2">
        <w:rPr>
          <w:sz w:val="28"/>
          <w:szCs w:val="28"/>
          <w:vertAlign w:val="subscript"/>
        </w:rPr>
        <w:t xml:space="preserve"> </w:t>
      </w:r>
      <w:r w:rsidRPr="00AC48F2">
        <w:rPr>
          <w:sz w:val="28"/>
          <w:szCs w:val="28"/>
        </w:rPr>
        <w:t>С</w:t>
      </w:r>
      <w:r w:rsidRPr="00AC48F2">
        <w:rPr>
          <w:sz w:val="28"/>
          <w:szCs w:val="28"/>
          <w:vertAlign w:val="subscript"/>
        </w:rPr>
        <w:t xml:space="preserve">адм ± </w:t>
      </w:r>
      <w:r w:rsidRPr="00AC48F2">
        <w:rPr>
          <w:sz w:val="28"/>
          <w:szCs w:val="28"/>
          <w:lang w:eastAsia="ar-SA"/>
        </w:rPr>
        <w:t xml:space="preserve">F </w:t>
      </w:r>
      <w:r w:rsidRPr="00AC48F2">
        <w:rPr>
          <w:sz w:val="28"/>
          <w:szCs w:val="28"/>
          <w:vertAlign w:val="subscript"/>
        </w:rPr>
        <w:t xml:space="preserve">± </w:t>
      </w:r>
      <w:r w:rsidRPr="00AC48F2">
        <w:rPr>
          <w:sz w:val="28"/>
          <w:szCs w:val="28"/>
        </w:rPr>
        <w:t>ПЗ</w:t>
      </w:r>
    </w:p>
    <w:p w:rsidR="00AC48F2" w:rsidRPr="00AC48F2" w:rsidRDefault="00AC48F2" w:rsidP="00AC48F2">
      <w:pPr>
        <w:rPr>
          <w:sz w:val="28"/>
          <w:szCs w:val="28"/>
        </w:rPr>
      </w:pPr>
      <w:r w:rsidRPr="00AC48F2">
        <w:rPr>
          <w:sz w:val="28"/>
          <w:szCs w:val="28"/>
        </w:rPr>
        <w:t xml:space="preserve"> где:</w:t>
      </w:r>
    </w:p>
    <w:p w:rsidR="00AC48F2" w:rsidRPr="00AC48F2" w:rsidRDefault="00AC48F2" w:rsidP="00AC48F2">
      <w:pPr>
        <w:ind w:firstLine="708"/>
        <w:jc w:val="both"/>
        <w:rPr>
          <w:sz w:val="28"/>
          <w:szCs w:val="28"/>
        </w:rPr>
      </w:pPr>
      <w:r w:rsidRPr="00AC48F2">
        <w:rPr>
          <w:sz w:val="28"/>
          <w:szCs w:val="28"/>
          <w:lang w:val="en-US"/>
        </w:rPr>
        <w:t>S</w:t>
      </w:r>
      <w:r w:rsidRPr="00AC48F2">
        <w:rPr>
          <w:sz w:val="28"/>
          <w:szCs w:val="28"/>
          <w:vertAlign w:val="subscript"/>
        </w:rPr>
        <w:t xml:space="preserve"> </w:t>
      </w:r>
      <w:r w:rsidRPr="00AC48F2">
        <w:rPr>
          <w:sz w:val="28"/>
          <w:szCs w:val="28"/>
          <w:vertAlign w:val="subscript"/>
          <w:lang w:val="en-US"/>
        </w:rPr>
        <w:t>n</w:t>
      </w:r>
      <w:r w:rsidRPr="00AC48F2">
        <w:rPr>
          <w:sz w:val="28"/>
          <w:szCs w:val="28"/>
        </w:rPr>
        <w:t xml:space="preserve"> – прогноз суммы поступления по административным штрафам в </w:t>
      </w:r>
      <w:r w:rsidRPr="00AC48F2">
        <w:rPr>
          <w:sz w:val="28"/>
          <w:szCs w:val="28"/>
          <w:lang w:val="en-US"/>
        </w:rPr>
        <w:t>n</w:t>
      </w:r>
      <w:r w:rsidRPr="00AC48F2">
        <w:rPr>
          <w:sz w:val="28"/>
          <w:szCs w:val="28"/>
        </w:rPr>
        <w:t xml:space="preserve"> году;</w:t>
      </w:r>
    </w:p>
    <w:p w:rsidR="00AC48F2" w:rsidRPr="00AC48F2" w:rsidRDefault="00AC48F2" w:rsidP="00AC48F2">
      <w:pPr>
        <w:ind w:firstLine="709"/>
        <w:jc w:val="both"/>
        <w:rPr>
          <w:sz w:val="28"/>
          <w:szCs w:val="28"/>
        </w:rPr>
      </w:pPr>
      <w:r w:rsidRPr="00AC48F2">
        <w:rPr>
          <w:sz w:val="28"/>
          <w:szCs w:val="28"/>
        </w:rPr>
        <w:t>К</w:t>
      </w:r>
      <w:r w:rsidRPr="00AC48F2">
        <w:rPr>
          <w:sz w:val="28"/>
          <w:szCs w:val="28"/>
          <w:vertAlign w:val="subscript"/>
        </w:rPr>
        <w:t xml:space="preserve">адм </w:t>
      </w:r>
      <w:r w:rsidRPr="00AC48F2">
        <w:rPr>
          <w:sz w:val="28"/>
          <w:szCs w:val="28"/>
          <w:vertAlign w:val="subscript"/>
          <w:lang w:val="en-US"/>
        </w:rPr>
        <w:t>n</w:t>
      </w:r>
      <w:r w:rsidRPr="00AC48F2">
        <w:rPr>
          <w:sz w:val="28"/>
          <w:szCs w:val="28"/>
          <w:vertAlign w:val="subscript"/>
        </w:rPr>
        <w:t xml:space="preserve"> –</w:t>
      </w:r>
      <w:r w:rsidRPr="00AC48F2">
        <w:rPr>
          <w:sz w:val="28"/>
          <w:szCs w:val="28"/>
        </w:rPr>
        <w:t xml:space="preserve"> количество вынесенных постановлений по делам об административных правонарушениях в </w:t>
      </w:r>
      <w:r w:rsidRPr="00AC48F2">
        <w:rPr>
          <w:sz w:val="28"/>
          <w:szCs w:val="28"/>
          <w:lang w:val="en-US"/>
        </w:rPr>
        <w:t>n</w:t>
      </w:r>
      <w:r w:rsidRPr="00AC48F2">
        <w:rPr>
          <w:sz w:val="28"/>
          <w:szCs w:val="28"/>
        </w:rPr>
        <w:t xml:space="preserve"> году;</w:t>
      </w:r>
    </w:p>
    <w:p w:rsidR="00AC48F2" w:rsidRPr="00AC48F2" w:rsidRDefault="00AC48F2" w:rsidP="00AC48F2">
      <w:pPr>
        <w:ind w:firstLine="709"/>
        <w:jc w:val="both"/>
        <w:rPr>
          <w:sz w:val="28"/>
          <w:szCs w:val="28"/>
        </w:rPr>
      </w:pPr>
      <w:r w:rsidRPr="00AC48F2">
        <w:rPr>
          <w:sz w:val="28"/>
          <w:szCs w:val="28"/>
        </w:rPr>
        <w:t>С</w:t>
      </w:r>
      <w:r w:rsidRPr="00AC48F2">
        <w:rPr>
          <w:sz w:val="28"/>
          <w:szCs w:val="28"/>
          <w:vertAlign w:val="subscript"/>
        </w:rPr>
        <w:t>адм</w:t>
      </w:r>
      <w:r w:rsidRPr="00AC48F2">
        <w:rPr>
          <w:sz w:val="28"/>
          <w:szCs w:val="28"/>
        </w:rPr>
        <w:t xml:space="preserve"> – размер административного штрафа;</w:t>
      </w:r>
    </w:p>
    <w:p w:rsidR="00AC48F2" w:rsidRPr="00AC48F2" w:rsidRDefault="00AC48F2" w:rsidP="00AC48F2">
      <w:pPr>
        <w:ind w:firstLine="709"/>
        <w:contextualSpacing/>
        <w:jc w:val="both"/>
        <w:rPr>
          <w:sz w:val="28"/>
          <w:szCs w:val="28"/>
        </w:rPr>
      </w:pPr>
      <w:r w:rsidRPr="00AC48F2">
        <w:rPr>
          <w:szCs w:val="28"/>
          <w:lang w:val="en-US"/>
        </w:rPr>
        <w:t>F</w:t>
      </w:r>
      <w:r w:rsidRPr="00AC48F2">
        <w:rPr>
          <w:szCs w:val="28"/>
        </w:rPr>
        <w:t xml:space="preserve"> – </w:t>
      </w:r>
      <w:r w:rsidRPr="00AC48F2">
        <w:rPr>
          <w:sz w:val="28"/>
          <w:szCs w:val="28"/>
        </w:rPr>
        <w:t>корректирующая сумма поступлений, учитывающая изменения законодательства, а также другие факторы;</w:t>
      </w:r>
    </w:p>
    <w:p w:rsidR="00AC48F2" w:rsidRPr="00AC48F2" w:rsidRDefault="00AC48F2" w:rsidP="00AC48F2">
      <w:pPr>
        <w:ind w:firstLine="709"/>
        <w:jc w:val="both"/>
        <w:rPr>
          <w:sz w:val="28"/>
          <w:szCs w:val="28"/>
        </w:rPr>
      </w:pPr>
      <w:r w:rsidRPr="00AC48F2">
        <w:rPr>
          <w:szCs w:val="28"/>
        </w:rPr>
        <w:t xml:space="preserve">ПЗ – </w:t>
      </w:r>
      <w:r w:rsidRPr="00AC48F2">
        <w:rPr>
          <w:sz w:val="28"/>
          <w:szCs w:val="28"/>
        </w:rPr>
        <w:t>показатель результатов работы по взысканию дебиторской задолженности. При наличии дебиторской задолженности на дату составления прогноза производится увеличение прогнозируемой суммы дохода на основании данных о планируемом зачислении задолженности.</w:t>
      </w:r>
    </w:p>
    <w:p w:rsidR="00AC48F2" w:rsidRPr="00AC48F2" w:rsidRDefault="00AC48F2" w:rsidP="00AC48F2">
      <w:pPr>
        <w:ind w:firstLine="709"/>
        <w:jc w:val="both"/>
        <w:rPr>
          <w:sz w:val="28"/>
          <w:szCs w:val="28"/>
        </w:rPr>
      </w:pPr>
      <w:r w:rsidRPr="00AC48F2">
        <w:rPr>
          <w:sz w:val="28"/>
          <w:szCs w:val="28"/>
        </w:rPr>
        <w:t>Размер административного штрафа:</w:t>
      </w:r>
    </w:p>
    <w:p w:rsidR="00AC48F2" w:rsidRPr="00AC48F2" w:rsidRDefault="00AC48F2" w:rsidP="00AC48F2">
      <w:pPr>
        <w:ind w:firstLine="709"/>
        <w:jc w:val="both"/>
        <w:rPr>
          <w:sz w:val="28"/>
          <w:szCs w:val="28"/>
        </w:rPr>
      </w:pPr>
      <w:r w:rsidRPr="00AC48F2">
        <w:rPr>
          <w:sz w:val="28"/>
          <w:szCs w:val="28"/>
        </w:rPr>
        <w:t>часть 1 статья 19.22 КоАП РФ</w:t>
      </w:r>
    </w:p>
    <w:p w:rsidR="00AC48F2" w:rsidRPr="00AC48F2" w:rsidRDefault="00AC48F2" w:rsidP="00AC48F2">
      <w:pPr>
        <w:ind w:firstLine="709"/>
        <w:jc w:val="both"/>
        <w:rPr>
          <w:sz w:val="28"/>
          <w:szCs w:val="28"/>
        </w:rPr>
      </w:pPr>
      <w:r w:rsidRPr="00AC48F2">
        <w:rPr>
          <w:sz w:val="28"/>
          <w:szCs w:val="28"/>
        </w:rPr>
        <w:t>физические лица – 1,5 тыс. руб.;</w:t>
      </w:r>
    </w:p>
    <w:p w:rsidR="00AC48F2" w:rsidRPr="00AC48F2" w:rsidRDefault="00AC48F2" w:rsidP="00AC48F2">
      <w:pPr>
        <w:ind w:firstLine="709"/>
        <w:jc w:val="both"/>
        <w:rPr>
          <w:sz w:val="28"/>
          <w:szCs w:val="28"/>
        </w:rPr>
      </w:pPr>
      <w:r w:rsidRPr="00AC48F2">
        <w:rPr>
          <w:sz w:val="28"/>
          <w:szCs w:val="28"/>
        </w:rPr>
        <w:t>должностные лица – 2,0 тыс. руб.</w:t>
      </w:r>
    </w:p>
    <w:p w:rsidR="00AC48F2" w:rsidRPr="00AC48F2" w:rsidRDefault="00AC48F2" w:rsidP="00AC48F2">
      <w:pPr>
        <w:ind w:firstLine="709"/>
        <w:jc w:val="both"/>
        <w:rPr>
          <w:sz w:val="28"/>
          <w:szCs w:val="28"/>
        </w:rPr>
      </w:pPr>
      <w:r w:rsidRPr="00AC48F2">
        <w:rPr>
          <w:sz w:val="28"/>
          <w:szCs w:val="28"/>
        </w:rPr>
        <w:t>юридические лица – 5,0 тыс. руб.</w:t>
      </w:r>
    </w:p>
    <w:p w:rsidR="00AC48F2" w:rsidRPr="00AC48F2" w:rsidRDefault="00AC48F2" w:rsidP="00AC48F2">
      <w:pPr>
        <w:ind w:firstLine="709"/>
        <w:jc w:val="both"/>
        <w:rPr>
          <w:sz w:val="28"/>
          <w:szCs w:val="28"/>
        </w:rPr>
      </w:pPr>
      <w:r w:rsidRPr="00AC48F2">
        <w:rPr>
          <w:sz w:val="28"/>
          <w:szCs w:val="28"/>
        </w:rPr>
        <w:t xml:space="preserve">Расчет прогнозируемого количества постановлений производится по формуле: </w:t>
      </w:r>
    </w:p>
    <w:p w:rsidR="00AC48F2" w:rsidRPr="00AC48F2" w:rsidRDefault="00AC48F2" w:rsidP="00AC48F2">
      <w:pPr>
        <w:ind w:firstLine="709"/>
        <w:jc w:val="both"/>
        <w:rPr>
          <w:sz w:val="28"/>
          <w:szCs w:val="28"/>
        </w:rPr>
      </w:pPr>
      <w:r w:rsidRPr="00AC48F2">
        <w:rPr>
          <w:sz w:val="28"/>
          <w:szCs w:val="28"/>
        </w:rPr>
        <w:t>К</w:t>
      </w:r>
      <w:r w:rsidRPr="00AC48F2">
        <w:rPr>
          <w:sz w:val="28"/>
          <w:szCs w:val="28"/>
          <w:vertAlign w:val="subscript"/>
        </w:rPr>
        <w:t xml:space="preserve">адм </w:t>
      </w:r>
      <w:r w:rsidRPr="00AC48F2">
        <w:rPr>
          <w:sz w:val="28"/>
          <w:szCs w:val="28"/>
          <w:vertAlign w:val="subscript"/>
          <w:lang w:val="en-US"/>
        </w:rPr>
        <w:t>j</w:t>
      </w:r>
      <w:r w:rsidRPr="00AC48F2">
        <w:rPr>
          <w:sz w:val="28"/>
          <w:szCs w:val="28"/>
          <w:vertAlign w:val="subscript"/>
        </w:rPr>
        <w:t xml:space="preserve"> </w:t>
      </w:r>
      <w:r w:rsidRPr="00AC48F2">
        <w:rPr>
          <w:sz w:val="28"/>
          <w:szCs w:val="28"/>
          <w:vertAlign w:val="subscript"/>
          <w:lang w:val="en-US"/>
        </w:rPr>
        <w:t>n</w:t>
      </w:r>
      <w:r w:rsidRPr="00AC48F2">
        <w:rPr>
          <w:sz w:val="28"/>
          <w:szCs w:val="28"/>
          <w:vertAlign w:val="subscript"/>
        </w:rPr>
        <w:t xml:space="preserve"> </w:t>
      </w:r>
      <w:r w:rsidRPr="00AC48F2">
        <w:rPr>
          <w:sz w:val="28"/>
          <w:szCs w:val="28"/>
        </w:rPr>
        <w:t>= К</w:t>
      </w:r>
      <w:r w:rsidRPr="00AC48F2">
        <w:rPr>
          <w:sz w:val="28"/>
          <w:szCs w:val="28"/>
          <w:vertAlign w:val="subscript"/>
        </w:rPr>
        <w:t xml:space="preserve">адм </w:t>
      </w:r>
      <w:r w:rsidRPr="00AC48F2">
        <w:rPr>
          <w:sz w:val="28"/>
          <w:szCs w:val="28"/>
          <w:vertAlign w:val="subscript"/>
          <w:lang w:val="en-US"/>
        </w:rPr>
        <w:t>j</w:t>
      </w:r>
      <w:r w:rsidRPr="00AC48F2">
        <w:rPr>
          <w:sz w:val="28"/>
          <w:szCs w:val="28"/>
          <w:vertAlign w:val="subscript"/>
        </w:rPr>
        <w:t xml:space="preserve"> </w:t>
      </w:r>
      <w:r w:rsidRPr="00AC48F2">
        <w:rPr>
          <w:sz w:val="28"/>
          <w:szCs w:val="28"/>
          <w:vertAlign w:val="subscript"/>
          <w:lang w:val="en-US"/>
        </w:rPr>
        <w:t>n</w:t>
      </w:r>
      <w:r w:rsidRPr="00AC48F2">
        <w:rPr>
          <w:sz w:val="28"/>
          <w:szCs w:val="28"/>
          <w:vertAlign w:val="subscript"/>
        </w:rPr>
        <w:t xml:space="preserve">-1 </w:t>
      </w:r>
      <w:r w:rsidRPr="00AC48F2">
        <w:rPr>
          <w:sz w:val="28"/>
          <w:szCs w:val="28"/>
        </w:rPr>
        <w:t>х (1-К</w:t>
      </w:r>
      <w:r w:rsidRPr="00AC48F2">
        <w:rPr>
          <w:sz w:val="28"/>
          <w:szCs w:val="28"/>
          <w:vertAlign w:val="subscript"/>
        </w:rPr>
        <w:t>сн</w:t>
      </w:r>
      <w:r w:rsidRPr="00AC48F2">
        <w:rPr>
          <w:sz w:val="28"/>
          <w:szCs w:val="28"/>
        </w:rPr>
        <w:t>/100), где</w:t>
      </w:r>
    </w:p>
    <w:p w:rsidR="00AC48F2" w:rsidRPr="00AC48F2" w:rsidRDefault="00AC48F2" w:rsidP="00AC48F2">
      <w:pPr>
        <w:ind w:firstLine="709"/>
        <w:jc w:val="both"/>
        <w:rPr>
          <w:sz w:val="28"/>
          <w:szCs w:val="28"/>
        </w:rPr>
      </w:pPr>
      <w:r w:rsidRPr="00AC48F2">
        <w:rPr>
          <w:sz w:val="28"/>
          <w:szCs w:val="28"/>
        </w:rPr>
        <w:t xml:space="preserve"> К</w:t>
      </w:r>
      <w:r w:rsidRPr="00AC48F2">
        <w:rPr>
          <w:sz w:val="28"/>
          <w:szCs w:val="28"/>
          <w:vertAlign w:val="subscript"/>
        </w:rPr>
        <w:t xml:space="preserve">адм </w:t>
      </w:r>
      <w:r w:rsidRPr="00AC48F2">
        <w:rPr>
          <w:sz w:val="28"/>
          <w:szCs w:val="28"/>
          <w:vertAlign w:val="subscript"/>
          <w:lang w:val="en-US"/>
        </w:rPr>
        <w:t>j</w:t>
      </w:r>
      <w:r w:rsidRPr="00AC48F2">
        <w:rPr>
          <w:sz w:val="28"/>
          <w:szCs w:val="28"/>
          <w:vertAlign w:val="subscript"/>
        </w:rPr>
        <w:t xml:space="preserve"> </w:t>
      </w:r>
      <w:r w:rsidRPr="00AC48F2">
        <w:rPr>
          <w:sz w:val="28"/>
          <w:szCs w:val="28"/>
          <w:vertAlign w:val="subscript"/>
          <w:lang w:val="en-US"/>
        </w:rPr>
        <w:t>n</w:t>
      </w:r>
      <w:r w:rsidRPr="00AC48F2">
        <w:rPr>
          <w:sz w:val="28"/>
          <w:szCs w:val="28"/>
          <w:vertAlign w:val="subscript"/>
        </w:rPr>
        <w:t xml:space="preserve">  </w:t>
      </w:r>
      <w:r w:rsidRPr="00AC48F2">
        <w:rPr>
          <w:sz w:val="28"/>
          <w:szCs w:val="28"/>
        </w:rPr>
        <w:t xml:space="preserve">– количество вынесенных постановлений по делам об  административных правонарушениях в </w:t>
      </w:r>
      <w:r w:rsidRPr="00AC48F2">
        <w:rPr>
          <w:sz w:val="28"/>
          <w:szCs w:val="28"/>
          <w:lang w:val="en-US"/>
        </w:rPr>
        <w:t>n</w:t>
      </w:r>
      <w:r w:rsidRPr="00AC48F2">
        <w:rPr>
          <w:sz w:val="28"/>
          <w:szCs w:val="28"/>
        </w:rPr>
        <w:t xml:space="preserve"> году;</w:t>
      </w:r>
    </w:p>
    <w:p w:rsidR="00AC48F2" w:rsidRPr="00AC48F2" w:rsidRDefault="00AC48F2" w:rsidP="00AC48F2">
      <w:pPr>
        <w:ind w:firstLine="709"/>
        <w:jc w:val="both"/>
        <w:rPr>
          <w:sz w:val="28"/>
          <w:szCs w:val="28"/>
        </w:rPr>
      </w:pPr>
      <w:r w:rsidRPr="00AC48F2">
        <w:rPr>
          <w:sz w:val="28"/>
          <w:szCs w:val="28"/>
        </w:rPr>
        <w:t>К</w:t>
      </w:r>
      <w:r w:rsidRPr="00AC48F2">
        <w:rPr>
          <w:sz w:val="28"/>
          <w:szCs w:val="28"/>
          <w:vertAlign w:val="subscript"/>
        </w:rPr>
        <w:t xml:space="preserve">адм </w:t>
      </w:r>
      <w:r w:rsidRPr="00AC48F2">
        <w:rPr>
          <w:sz w:val="28"/>
          <w:szCs w:val="28"/>
          <w:vertAlign w:val="subscript"/>
          <w:lang w:val="en-US"/>
        </w:rPr>
        <w:t>j</w:t>
      </w:r>
      <w:r w:rsidRPr="00AC48F2">
        <w:rPr>
          <w:sz w:val="28"/>
          <w:szCs w:val="28"/>
          <w:vertAlign w:val="subscript"/>
        </w:rPr>
        <w:t xml:space="preserve"> </w:t>
      </w:r>
      <w:r w:rsidRPr="00AC48F2">
        <w:rPr>
          <w:sz w:val="28"/>
          <w:szCs w:val="28"/>
          <w:vertAlign w:val="subscript"/>
          <w:lang w:val="en-US"/>
        </w:rPr>
        <w:t>n</w:t>
      </w:r>
      <w:r w:rsidRPr="00AC48F2">
        <w:rPr>
          <w:sz w:val="28"/>
          <w:szCs w:val="28"/>
          <w:vertAlign w:val="subscript"/>
        </w:rPr>
        <w:t xml:space="preserve">-1  </w:t>
      </w:r>
      <w:r w:rsidRPr="00AC48F2">
        <w:rPr>
          <w:sz w:val="28"/>
          <w:szCs w:val="28"/>
        </w:rPr>
        <w:t xml:space="preserve">– количество вынесенных постановлений по делам об  административных правонарушениях в </w:t>
      </w:r>
      <w:r w:rsidRPr="00AC48F2">
        <w:rPr>
          <w:sz w:val="28"/>
          <w:szCs w:val="28"/>
          <w:lang w:val="en-US"/>
        </w:rPr>
        <w:t>n</w:t>
      </w:r>
      <w:r w:rsidRPr="00AC48F2">
        <w:rPr>
          <w:sz w:val="28"/>
          <w:szCs w:val="28"/>
        </w:rPr>
        <w:t>-1 году;</w:t>
      </w:r>
    </w:p>
    <w:p w:rsidR="00AC48F2" w:rsidRPr="00AC48F2" w:rsidRDefault="00AC48F2" w:rsidP="00AC48F2">
      <w:pPr>
        <w:ind w:firstLine="709"/>
        <w:jc w:val="both"/>
        <w:rPr>
          <w:sz w:val="28"/>
          <w:szCs w:val="28"/>
        </w:rPr>
      </w:pPr>
      <w:r w:rsidRPr="00AC48F2">
        <w:rPr>
          <w:sz w:val="28"/>
          <w:szCs w:val="28"/>
        </w:rPr>
        <w:t>К</w:t>
      </w:r>
      <w:r w:rsidRPr="00AC48F2">
        <w:rPr>
          <w:sz w:val="28"/>
          <w:szCs w:val="28"/>
          <w:vertAlign w:val="subscript"/>
        </w:rPr>
        <w:t>сн</w:t>
      </w:r>
      <w:r w:rsidRPr="00AC48F2">
        <w:rPr>
          <w:sz w:val="28"/>
          <w:szCs w:val="28"/>
        </w:rPr>
        <w:t xml:space="preserve"> – коэффициент снижения нарушений.</w:t>
      </w:r>
    </w:p>
    <w:p w:rsidR="00AC48F2" w:rsidRPr="00AC48F2" w:rsidRDefault="00AC48F2" w:rsidP="00AC48F2">
      <w:pPr>
        <w:ind w:firstLine="709"/>
        <w:jc w:val="both"/>
        <w:rPr>
          <w:sz w:val="28"/>
          <w:szCs w:val="28"/>
        </w:rPr>
      </w:pPr>
      <w:r w:rsidRPr="00AC48F2">
        <w:rPr>
          <w:sz w:val="28"/>
          <w:szCs w:val="28"/>
        </w:rPr>
        <w:t>Расчет прогноза поступлений представлен в таблице:</w:t>
      </w:r>
    </w:p>
    <w:tbl>
      <w:tblPr>
        <w:tblStyle w:val="a6"/>
        <w:tblW w:w="0" w:type="auto"/>
        <w:tblLook w:val="04A0" w:firstRow="1" w:lastRow="0" w:firstColumn="1" w:lastColumn="0" w:noHBand="0" w:noVBand="1"/>
      </w:tblPr>
      <w:tblGrid>
        <w:gridCol w:w="1447"/>
        <w:gridCol w:w="1898"/>
        <w:gridCol w:w="776"/>
        <w:gridCol w:w="644"/>
        <w:gridCol w:w="644"/>
        <w:gridCol w:w="666"/>
        <w:gridCol w:w="667"/>
        <w:gridCol w:w="667"/>
        <w:gridCol w:w="645"/>
        <w:gridCol w:w="645"/>
        <w:gridCol w:w="645"/>
      </w:tblGrid>
      <w:tr w:rsidR="00AC48F2" w:rsidRPr="00AC48F2" w:rsidTr="00E01E4F">
        <w:tc>
          <w:tcPr>
            <w:tcW w:w="9344" w:type="dxa"/>
            <w:gridSpan w:val="11"/>
            <w:vAlign w:val="center"/>
          </w:tcPr>
          <w:p w:rsidR="00AC48F2" w:rsidRPr="00AC48F2" w:rsidRDefault="00AC48F2" w:rsidP="00AC48F2">
            <w:pPr>
              <w:jc w:val="center"/>
              <w:rPr>
                <w:b/>
                <w:sz w:val="20"/>
                <w:szCs w:val="20"/>
              </w:rPr>
            </w:pPr>
            <w:r w:rsidRPr="00AC48F2">
              <w:rPr>
                <w:b/>
                <w:sz w:val="20"/>
                <w:szCs w:val="20"/>
              </w:rPr>
              <w:t>ч. 1   ст.19.22 КоАП РФ</w:t>
            </w:r>
          </w:p>
        </w:tc>
      </w:tr>
      <w:tr w:rsidR="00AC48F2" w:rsidRPr="00AC48F2" w:rsidTr="00E01E4F">
        <w:tc>
          <w:tcPr>
            <w:tcW w:w="1447" w:type="dxa"/>
            <w:vMerge w:val="restart"/>
            <w:vAlign w:val="center"/>
          </w:tcPr>
          <w:p w:rsidR="00AC48F2" w:rsidRPr="00AC48F2" w:rsidRDefault="00AC48F2" w:rsidP="00AC48F2">
            <w:pPr>
              <w:ind w:firstLine="0"/>
              <w:jc w:val="center"/>
              <w:rPr>
                <w:sz w:val="20"/>
                <w:szCs w:val="20"/>
              </w:rPr>
            </w:pPr>
            <w:r w:rsidRPr="00AC48F2">
              <w:rPr>
                <w:sz w:val="20"/>
                <w:szCs w:val="20"/>
              </w:rPr>
              <w:t xml:space="preserve">категории </w:t>
            </w:r>
          </w:p>
        </w:tc>
        <w:tc>
          <w:tcPr>
            <w:tcW w:w="1898" w:type="dxa"/>
            <w:vMerge w:val="restart"/>
            <w:vAlign w:val="center"/>
          </w:tcPr>
          <w:p w:rsidR="00AC48F2" w:rsidRPr="00AC48F2" w:rsidRDefault="00AC48F2" w:rsidP="00AC48F2">
            <w:pPr>
              <w:ind w:firstLine="0"/>
              <w:jc w:val="center"/>
              <w:rPr>
                <w:sz w:val="20"/>
                <w:szCs w:val="20"/>
              </w:rPr>
            </w:pPr>
            <w:r w:rsidRPr="00AC48F2">
              <w:rPr>
                <w:sz w:val="20"/>
                <w:szCs w:val="20"/>
              </w:rPr>
              <w:t>Размер административного штрафа, тыс. руб.</w:t>
            </w:r>
          </w:p>
        </w:tc>
        <w:tc>
          <w:tcPr>
            <w:tcW w:w="2064" w:type="dxa"/>
            <w:gridSpan w:val="3"/>
            <w:vAlign w:val="center"/>
          </w:tcPr>
          <w:p w:rsidR="00AC48F2" w:rsidRPr="00AC48F2" w:rsidRDefault="00AC48F2" w:rsidP="00AC48F2">
            <w:pPr>
              <w:ind w:firstLine="0"/>
              <w:jc w:val="center"/>
              <w:rPr>
                <w:sz w:val="20"/>
                <w:szCs w:val="20"/>
              </w:rPr>
            </w:pPr>
            <w:r w:rsidRPr="00AC48F2">
              <w:rPr>
                <w:sz w:val="20"/>
                <w:szCs w:val="20"/>
              </w:rPr>
              <w:t>Прогнозируемое количество постановлений, шт.</w:t>
            </w:r>
          </w:p>
        </w:tc>
        <w:tc>
          <w:tcPr>
            <w:tcW w:w="2000" w:type="dxa"/>
            <w:gridSpan w:val="3"/>
            <w:vAlign w:val="center"/>
          </w:tcPr>
          <w:p w:rsidR="00AC48F2" w:rsidRPr="00AC48F2" w:rsidRDefault="00AC48F2" w:rsidP="00AC48F2">
            <w:pPr>
              <w:ind w:firstLine="0"/>
              <w:jc w:val="center"/>
              <w:rPr>
                <w:sz w:val="20"/>
                <w:szCs w:val="20"/>
              </w:rPr>
            </w:pPr>
            <w:r w:rsidRPr="00AC48F2">
              <w:rPr>
                <w:sz w:val="20"/>
                <w:szCs w:val="20"/>
              </w:rPr>
              <w:t>Корректирующая сумма поступлений, тыс. руб.</w:t>
            </w:r>
          </w:p>
        </w:tc>
        <w:tc>
          <w:tcPr>
            <w:tcW w:w="1935" w:type="dxa"/>
            <w:gridSpan w:val="3"/>
            <w:vAlign w:val="center"/>
          </w:tcPr>
          <w:p w:rsidR="00AC48F2" w:rsidRPr="00AC48F2" w:rsidRDefault="00AC48F2" w:rsidP="00AC48F2">
            <w:pPr>
              <w:ind w:firstLine="0"/>
              <w:jc w:val="center"/>
              <w:rPr>
                <w:sz w:val="20"/>
                <w:szCs w:val="20"/>
              </w:rPr>
            </w:pPr>
            <w:r w:rsidRPr="00AC48F2">
              <w:rPr>
                <w:sz w:val="20"/>
                <w:szCs w:val="20"/>
              </w:rPr>
              <w:t>Прогноз поступлений, тыс. руб.</w:t>
            </w:r>
          </w:p>
        </w:tc>
      </w:tr>
      <w:tr w:rsidR="00AC48F2" w:rsidRPr="00AC48F2" w:rsidTr="00E01E4F">
        <w:tc>
          <w:tcPr>
            <w:tcW w:w="1447" w:type="dxa"/>
            <w:vMerge/>
          </w:tcPr>
          <w:p w:rsidR="00AC48F2" w:rsidRPr="00AC48F2" w:rsidRDefault="00AC48F2" w:rsidP="00AC48F2">
            <w:pPr>
              <w:rPr>
                <w:sz w:val="20"/>
                <w:szCs w:val="20"/>
              </w:rPr>
            </w:pPr>
          </w:p>
        </w:tc>
        <w:tc>
          <w:tcPr>
            <w:tcW w:w="1898" w:type="dxa"/>
            <w:vMerge/>
          </w:tcPr>
          <w:p w:rsidR="00AC48F2" w:rsidRPr="00AC48F2" w:rsidRDefault="00AC48F2" w:rsidP="00AC48F2">
            <w:pPr>
              <w:rPr>
                <w:sz w:val="20"/>
                <w:szCs w:val="20"/>
              </w:rPr>
            </w:pPr>
          </w:p>
        </w:tc>
        <w:tc>
          <w:tcPr>
            <w:tcW w:w="776" w:type="dxa"/>
          </w:tcPr>
          <w:p w:rsidR="00AC48F2" w:rsidRPr="00AC48F2" w:rsidRDefault="00AC48F2" w:rsidP="00AC48F2">
            <w:pPr>
              <w:ind w:firstLine="0"/>
              <w:rPr>
                <w:sz w:val="20"/>
                <w:szCs w:val="20"/>
              </w:rPr>
            </w:pPr>
            <w:r w:rsidRPr="00AC48F2">
              <w:rPr>
                <w:sz w:val="20"/>
                <w:szCs w:val="20"/>
              </w:rPr>
              <w:t>2023 год</w:t>
            </w:r>
          </w:p>
        </w:tc>
        <w:tc>
          <w:tcPr>
            <w:tcW w:w="644" w:type="dxa"/>
          </w:tcPr>
          <w:p w:rsidR="00AC48F2" w:rsidRPr="00AC48F2" w:rsidRDefault="00AC48F2" w:rsidP="00AC48F2">
            <w:pPr>
              <w:ind w:firstLine="0"/>
              <w:rPr>
                <w:sz w:val="20"/>
                <w:szCs w:val="20"/>
              </w:rPr>
            </w:pPr>
            <w:r w:rsidRPr="00AC48F2">
              <w:rPr>
                <w:sz w:val="20"/>
                <w:szCs w:val="20"/>
              </w:rPr>
              <w:t>2024 год</w:t>
            </w:r>
          </w:p>
        </w:tc>
        <w:tc>
          <w:tcPr>
            <w:tcW w:w="644" w:type="dxa"/>
          </w:tcPr>
          <w:p w:rsidR="00AC48F2" w:rsidRPr="00AC48F2" w:rsidRDefault="00AC48F2" w:rsidP="00AC48F2">
            <w:pPr>
              <w:ind w:firstLine="0"/>
              <w:rPr>
                <w:sz w:val="20"/>
                <w:szCs w:val="20"/>
              </w:rPr>
            </w:pPr>
            <w:r w:rsidRPr="00AC48F2">
              <w:rPr>
                <w:sz w:val="20"/>
                <w:szCs w:val="20"/>
              </w:rPr>
              <w:t>2025 год</w:t>
            </w:r>
          </w:p>
        </w:tc>
        <w:tc>
          <w:tcPr>
            <w:tcW w:w="666" w:type="dxa"/>
          </w:tcPr>
          <w:p w:rsidR="00AC48F2" w:rsidRPr="00AC48F2" w:rsidRDefault="00AC48F2" w:rsidP="00AC48F2">
            <w:pPr>
              <w:ind w:firstLine="0"/>
              <w:rPr>
                <w:sz w:val="20"/>
                <w:szCs w:val="20"/>
              </w:rPr>
            </w:pPr>
            <w:r w:rsidRPr="00AC48F2">
              <w:rPr>
                <w:sz w:val="20"/>
                <w:szCs w:val="20"/>
              </w:rPr>
              <w:t>2023 год</w:t>
            </w:r>
          </w:p>
        </w:tc>
        <w:tc>
          <w:tcPr>
            <w:tcW w:w="667" w:type="dxa"/>
          </w:tcPr>
          <w:p w:rsidR="00AC48F2" w:rsidRPr="00AC48F2" w:rsidRDefault="00AC48F2" w:rsidP="00AC48F2">
            <w:pPr>
              <w:ind w:firstLine="0"/>
              <w:rPr>
                <w:sz w:val="20"/>
                <w:szCs w:val="20"/>
              </w:rPr>
            </w:pPr>
            <w:r w:rsidRPr="00AC48F2">
              <w:rPr>
                <w:sz w:val="20"/>
                <w:szCs w:val="20"/>
              </w:rPr>
              <w:t>2024 год</w:t>
            </w:r>
          </w:p>
        </w:tc>
        <w:tc>
          <w:tcPr>
            <w:tcW w:w="667" w:type="dxa"/>
          </w:tcPr>
          <w:p w:rsidR="00AC48F2" w:rsidRPr="00AC48F2" w:rsidRDefault="00AC48F2" w:rsidP="00AC48F2">
            <w:pPr>
              <w:ind w:firstLine="0"/>
              <w:rPr>
                <w:sz w:val="20"/>
                <w:szCs w:val="20"/>
              </w:rPr>
            </w:pPr>
            <w:r w:rsidRPr="00AC48F2">
              <w:rPr>
                <w:sz w:val="20"/>
                <w:szCs w:val="20"/>
              </w:rPr>
              <w:t>2025 год</w:t>
            </w:r>
          </w:p>
        </w:tc>
        <w:tc>
          <w:tcPr>
            <w:tcW w:w="645" w:type="dxa"/>
          </w:tcPr>
          <w:p w:rsidR="00AC48F2" w:rsidRPr="00AC48F2" w:rsidRDefault="00AC48F2" w:rsidP="00AC48F2">
            <w:pPr>
              <w:ind w:firstLine="0"/>
              <w:rPr>
                <w:sz w:val="20"/>
                <w:szCs w:val="20"/>
              </w:rPr>
            </w:pPr>
            <w:r w:rsidRPr="00AC48F2">
              <w:rPr>
                <w:sz w:val="20"/>
                <w:szCs w:val="20"/>
              </w:rPr>
              <w:t xml:space="preserve">2023 год (гр.2 </w:t>
            </w:r>
            <w:r w:rsidRPr="00AC48F2">
              <w:rPr>
                <w:sz w:val="20"/>
                <w:szCs w:val="20"/>
                <w:lang w:val="en-US"/>
              </w:rPr>
              <w:t>x</w:t>
            </w:r>
            <w:r w:rsidRPr="00AC48F2">
              <w:rPr>
                <w:sz w:val="20"/>
                <w:szCs w:val="20"/>
              </w:rPr>
              <w:t xml:space="preserve"> гр.3 – гр.6)</w:t>
            </w:r>
          </w:p>
        </w:tc>
        <w:tc>
          <w:tcPr>
            <w:tcW w:w="645" w:type="dxa"/>
          </w:tcPr>
          <w:p w:rsidR="00AC48F2" w:rsidRPr="00AC48F2" w:rsidRDefault="00AC48F2" w:rsidP="00AC48F2">
            <w:pPr>
              <w:ind w:firstLine="0"/>
              <w:rPr>
                <w:sz w:val="20"/>
                <w:szCs w:val="20"/>
              </w:rPr>
            </w:pPr>
            <w:r w:rsidRPr="00AC48F2">
              <w:rPr>
                <w:sz w:val="20"/>
                <w:szCs w:val="20"/>
              </w:rPr>
              <w:t>2024 год</w:t>
            </w:r>
          </w:p>
          <w:p w:rsidR="00AC48F2" w:rsidRPr="00AC48F2" w:rsidRDefault="00AC48F2" w:rsidP="00AC48F2">
            <w:pPr>
              <w:ind w:firstLine="0"/>
              <w:rPr>
                <w:sz w:val="20"/>
                <w:szCs w:val="20"/>
              </w:rPr>
            </w:pPr>
            <w:r w:rsidRPr="00AC48F2">
              <w:rPr>
                <w:sz w:val="20"/>
                <w:szCs w:val="20"/>
              </w:rPr>
              <w:t xml:space="preserve">(гр.2 </w:t>
            </w:r>
            <w:r w:rsidRPr="00AC48F2">
              <w:rPr>
                <w:sz w:val="20"/>
                <w:szCs w:val="20"/>
                <w:lang w:val="en-US"/>
              </w:rPr>
              <w:t>x</w:t>
            </w:r>
            <w:r w:rsidRPr="00AC48F2">
              <w:rPr>
                <w:sz w:val="20"/>
                <w:szCs w:val="20"/>
              </w:rPr>
              <w:t xml:space="preserve"> гр.4 – гр.7)</w:t>
            </w:r>
          </w:p>
        </w:tc>
        <w:tc>
          <w:tcPr>
            <w:tcW w:w="645" w:type="dxa"/>
          </w:tcPr>
          <w:p w:rsidR="00AC48F2" w:rsidRPr="00AC48F2" w:rsidRDefault="00AC48F2" w:rsidP="00AC48F2">
            <w:pPr>
              <w:ind w:firstLine="0"/>
              <w:rPr>
                <w:sz w:val="20"/>
                <w:szCs w:val="20"/>
              </w:rPr>
            </w:pPr>
            <w:r w:rsidRPr="00AC48F2">
              <w:rPr>
                <w:sz w:val="20"/>
                <w:szCs w:val="20"/>
              </w:rPr>
              <w:t xml:space="preserve">2025 год (гр.2 </w:t>
            </w:r>
            <w:r w:rsidRPr="00AC48F2">
              <w:rPr>
                <w:sz w:val="20"/>
                <w:szCs w:val="20"/>
                <w:lang w:val="en-US"/>
              </w:rPr>
              <w:t>x</w:t>
            </w:r>
            <w:r w:rsidRPr="00AC48F2">
              <w:rPr>
                <w:sz w:val="20"/>
                <w:szCs w:val="20"/>
              </w:rPr>
              <w:t xml:space="preserve"> гр.5 – гр.8)</w:t>
            </w:r>
          </w:p>
        </w:tc>
      </w:tr>
      <w:tr w:rsidR="00AC48F2" w:rsidRPr="00AC48F2" w:rsidTr="00E01E4F">
        <w:tc>
          <w:tcPr>
            <w:tcW w:w="1447" w:type="dxa"/>
          </w:tcPr>
          <w:p w:rsidR="00AC48F2" w:rsidRPr="00AC48F2" w:rsidRDefault="00AC48F2" w:rsidP="00AC48F2">
            <w:pPr>
              <w:ind w:firstLine="0"/>
              <w:jc w:val="center"/>
              <w:rPr>
                <w:sz w:val="20"/>
                <w:szCs w:val="20"/>
              </w:rPr>
            </w:pPr>
            <w:r w:rsidRPr="00AC48F2">
              <w:rPr>
                <w:sz w:val="20"/>
                <w:szCs w:val="20"/>
              </w:rPr>
              <w:t>1</w:t>
            </w:r>
          </w:p>
        </w:tc>
        <w:tc>
          <w:tcPr>
            <w:tcW w:w="1898" w:type="dxa"/>
          </w:tcPr>
          <w:p w:rsidR="00AC48F2" w:rsidRPr="00AC48F2" w:rsidRDefault="00AC48F2" w:rsidP="00AC48F2">
            <w:pPr>
              <w:ind w:firstLine="0"/>
              <w:jc w:val="center"/>
              <w:rPr>
                <w:sz w:val="20"/>
                <w:szCs w:val="20"/>
              </w:rPr>
            </w:pPr>
            <w:r w:rsidRPr="00AC48F2">
              <w:rPr>
                <w:sz w:val="20"/>
                <w:szCs w:val="20"/>
              </w:rPr>
              <w:t>2</w:t>
            </w:r>
          </w:p>
        </w:tc>
        <w:tc>
          <w:tcPr>
            <w:tcW w:w="776" w:type="dxa"/>
          </w:tcPr>
          <w:p w:rsidR="00AC48F2" w:rsidRPr="00AC48F2" w:rsidRDefault="00AC48F2" w:rsidP="00AC48F2">
            <w:pPr>
              <w:ind w:firstLine="0"/>
              <w:jc w:val="center"/>
              <w:rPr>
                <w:sz w:val="20"/>
                <w:szCs w:val="20"/>
              </w:rPr>
            </w:pPr>
            <w:r w:rsidRPr="00AC48F2">
              <w:rPr>
                <w:sz w:val="20"/>
                <w:szCs w:val="20"/>
              </w:rPr>
              <w:t>3</w:t>
            </w:r>
          </w:p>
        </w:tc>
        <w:tc>
          <w:tcPr>
            <w:tcW w:w="644" w:type="dxa"/>
          </w:tcPr>
          <w:p w:rsidR="00AC48F2" w:rsidRPr="00AC48F2" w:rsidRDefault="00AC48F2" w:rsidP="00AC48F2">
            <w:pPr>
              <w:ind w:firstLine="0"/>
              <w:jc w:val="center"/>
              <w:rPr>
                <w:sz w:val="20"/>
                <w:szCs w:val="20"/>
              </w:rPr>
            </w:pPr>
            <w:r w:rsidRPr="00AC48F2">
              <w:rPr>
                <w:sz w:val="20"/>
                <w:szCs w:val="20"/>
              </w:rPr>
              <w:t>4</w:t>
            </w:r>
          </w:p>
        </w:tc>
        <w:tc>
          <w:tcPr>
            <w:tcW w:w="644" w:type="dxa"/>
          </w:tcPr>
          <w:p w:rsidR="00AC48F2" w:rsidRPr="00AC48F2" w:rsidRDefault="00AC48F2" w:rsidP="00AC48F2">
            <w:pPr>
              <w:ind w:firstLine="0"/>
              <w:jc w:val="center"/>
              <w:rPr>
                <w:sz w:val="20"/>
                <w:szCs w:val="20"/>
              </w:rPr>
            </w:pPr>
            <w:r w:rsidRPr="00AC48F2">
              <w:rPr>
                <w:sz w:val="20"/>
                <w:szCs w:val="20"/>
              </w:rPr>
              <w:t>5</w:t>
            </w:r>
          </w:p>
        </w:tc>
        <w:tc>
          <w:tcPr>
            <w:tcW w:w="666" w:type="dxa"/>
          </w:tcPr>
          <w:p w:rsidR="00AC48F2" w:rsidRPr="00AC48F2" w:rsidRDefault="00AC48F2" w:rsidP="00AC48F2">
            <w:pPr>
              <w:ind w:firstLine="0"/>
              <w:jc w:val="center"/>
              <w:rPr>
                <w:sz w:val="20"/>
                <w:szCs w:val="20"/>
              </w:rPr>
            </w:pPr>
            <w:r w:rsidRPr="00AC48F2">
              <w:rPr>
                <w:sz w:val="20"/>
                <w:szCs w:val="20"/>
              </w:rPr>
              <w:t>6</w:t>
            </w:r>
          </w:p>
        </w:tc>
        <w:tc>
          <w:tcPr>
            <w:tcW w:w="667" w:type="dxa"/>
          </w:tcPr>
          <w:p w:rsidR="00AC48F2" w:rsidRPr="00AC48F2" w:rsidRDefault="00AC48F2" w:rsidP="00AC48F2">
            <w:pPr>
              <w:ind w:firstLine="0"/>
              <w:jc w:val="center"/>
              <w:rPr>
                <w:sz w:val="20"/>
                <w:szCs w:val="20"/>
              </w:rPr>
            </w:pPr>
            <w:r w:rsidRPr="00AC48F2">
              <w:rPr>
                <w:sz w:val="20"/>
                <w:szCs w:val="20"/>
              </w:rPr>
              <w:t>7</w:t>
            </w:r>
          </w:p>
        </w:tc>
        <w:tc>
          <w:tcPr>
            <w:tcW w:w="667" w:type="dxa"/>
          </w:tcPr>
          <w:p w:rsidR="00AC48F2" w:rsidRPr="00AC48F2" w:rsidRDefault="00AC48F2" w:rsidP="00AC48F2">
            <w:pPr>
              <w:ind w:firstLine="0"/>
              <w:jc w:val="center"/>
              <w:rPr>
                <w:sz w:val="20"/>
                <w:szCs w:val="20"/>
              </w:rPr>
            </w:pPr>
            <w:r w:rsidRPr="00AC48F2">
              <w:rPr>
                <w:sz w:val="20"/>
                <w:szCs w:val="20"/>
              </w:rPr>
              <w:t>8</w:t>
            </w:r>
          </w:p>
        </w:tc>
        <w:tc>
          <w:tcPr>
            <w:tcW w:w="645" w:type="dxa"/>
          </w:tcPr>
          <w:p w:rsidR="00AC48F2" w:rsidRPr="00AC48F2" w:rsidRDefault="00AC48F2" w:rsidP="00AC48F2">
            <w:pPr>
              <w:ind w:firstLine="0"/>
              <w:jc w:val="center"/>
              <w:rPr>
                <w:sz w:val="20"/>
                <w:szCs w:val="20"/>
              </w:rPr>
            </w:pPr>
            <w:r w:rsidRPr="00AC48F2">
              <w:rPr>
                <w:sz w:val="20"/>
                <w:szCs w:val="20"/>
              </w:rPr>
              <w:t>9</w:t>
            </w:r>
          </w:p>
        </w:tc>
        <w:tc>
          <w:tcPr>
            <w:tcW w:w="645" w:type="dxa"/>
          </w:tcPr>
          <w:p w:rsidR="00AC48F2" w:rsidRPr="00AC48F2" w:rsidRDefault="00AC48F2" w:rsidP="00AC48F2">
            <w:pPr>
              <w:ind w:firstLine="0"/>
              <w:jc w:val="center"/>
              <w:rPr>
                <w:sz w:val="20"/>
                <w:szCs w:val="20"/>
              </w:rPr>
            </w:pPr>
            <w:r w:rsidRPr="00AC48F2">
              <w:rPr>
                <w:sz w:val="20"/>
                <w:szCs w:val="20"/>
              </w:rPr>
              <w:t>10</w:t>
            </w:r>
          </w:p>
        </w:tc>
        <w:tc>
          <w:tcPr>
            <w:tcW w:w="645" w:type="dxa"/>
          </w:tcPr>
          <w:p w:rsidR="00AC48F2" w:rsidRPr="00AC48F2" w:rsidRDefault="00AC48F2" w:rsidP="00AC48F2">
            <w:pPr>
              <w:ind w:firstLine="0"/>
              <w:jc w:val="center"/>
              <w:rPr>
                <w:sz w:val="20"/>
                <w:szCs w:val="20"/>
              </w:rPr>
            </w:pPr>
            <w:r w:rsidRPr="00AC48F2">
              <w:rPr>
                <w:sz w:val="20"/>
                <w:szCs w:val="20"/>
              </w:rPr>
              <w:t>11</w:t>
            </w:r>
          </w:p>
        </w:tc>
      </w:tr>
      <w:tr w:rsidR="00AC48F2" w:rsidRPr="00AC48F2" w:rsidTr="00E01E4F">
        <w:tc>
          <w:tcPr>
            <w:tcW w:w="1447" w:type="dxa"/>
          </w:tcPr>
          <w:p w:rsidR="00AC48F2" w:rsidRPr="00AC48F2" w:rsidRDefault="00AC48F2" w:rsidP="00AC48F2">
            <w:pPr>
              <w:ind w:firstLine="0"/>
              <w:rPr>
                <w:sz w:val="20"/>
                <w:szCs w:val="20"/>
              </w:rPr>
            </w:pPr>
            <w:r w:rsidRPr="00AC48F2">
              <w:rPr>
                <w:sz w:val="20"/>
                <w:szCs w:val="20"/>
              </w:rPr>
              <w:t>физические лица</w:t>
            </w:r>
          </w:p>
        </w:tc>
        <w:tc>
          <w:tcPr>
            <w:tcW w:w="1898" w:type="dxa"/>
            <w:vAlign w:val="center"/>
          </w:tcPr>
          <w:p w:rsidR="00AC48F2" w:rsidRPr="00AC48F2" w:rsidRDefault="00AC48F2" w:rsidP="00AC48F2">
            <w:pPr>
              <w:ind w:firstLine="0"/>
              <w:jc w:val="center"/>
              <w:rPr>
                <w:sz w:val="20"/>
                <w:szCs w:val="20"/>
              </w:rPr>
            </w:pPr>
            <w:r w:rsidRPr="00AC48F2">
              <w:rPr>
                <w:sz w:val="20"/>
                <w:szCs w:val="20"/>
              </w:rPr>
              <w:t>1,5</w:t>
            </w:r>
          </w:p>
        </w:tc>
        <w:tc>
          <w:tcPr>
            <w:tcW w:w="776" w:type="dxa"/>
            <w:vAlign w:val="center"/>
          </w:tcPr>
          <w:p w:rsidR="00AC48F2" w:rsidRPr="00AC48F2" w:rsidRDefault="00AC48F2" w:rsidP="00AC48F2">
            <w:pPr>
              <w:ind w:firstLine="0"/>
              <w:jc w:val="center"/>
              <w:rPr>
                <w:sz w:val="20"/>
                <w:szCs w:val="20"/>
              </w:rPr>
            </w:pPr>
            <w:r w:rsidRPr="00AC48F2">
              <w:rPr>
                <w:sz w:val="20"/>
                <w:szCs w:val="20"/>
              </w:rPr>
              <w:t>116</w:t>
            </w:r>
          </w:p>
        </w:tc>
        <w:tc>
          <w:tcPr>
            <w:tcW w:w="644" w:type="dxa"/>
            <w:vAlign w:val="center"/>
          </w:tcPr>
          <w:p w:rsidR="00AC48F2" w:rsidRPr="00AC48F2" w:rsidRDefault="00AC48F2" w:rsidP="00AC48F2">
            <w:pPr>
              <w:ind w:firstLine="0"/>
              <w:jc w:val="center"/>
              <w:rPr>
                <w:sz w:val="20"/>
                <w:szCs w:val="20"/>
              </w:rPr>
            </w:pPr>
            <w:r w:rsidRPr="00AC48F2">
              <w:rPr>
                <w:sz w:val="20"/>
                <w:szCs w:val="20"/>
              </w:rPr>
              <w:t>114</w:t>
            </w:r>
          </w:p>
        </w:tc>
        <w:tc>
          <w:tcPr>
            <w:tcW w:w="644" w:type="dxa"/>
            <w:vAlign w:val="center"/>
          </w:tcPr>
          <w:p w:rsidR="00AC48F2" w:rsidRPr="00AC48F2" w:rsidRDefault="00AC48F2" w:rsidP="00AC48F2">
            <w:pPr>
              <w:ind w:firstLine="0"/>
              <w:jc w:val="center"/>
              <w:rPr>
                <w:sz w:val="20"/>
                <w:szCs w:val="20"/>
              </w:rPr>
            </w:pPr>
            <w:r w:rsidRPr="00AC48F2">
              <w:rPr>
                <w:sz w:val="20"/>
                <w:szCs w:val="20"/>
              </w:rPr>
              <w:t>112</w:t>
            </w:r>
          </w:p>
        </w:tc>
        <w:tc>
          <w:tcPr>
            <w:tcW w:w="666" w:type="dxa"/>
            <w:vAlign w:val="center"/>
          </w:tcPr>
          <w:p w:rsidR="00AC48F2" w:rsidRPr="00AC48F2" w:rsidRDefault="00AC48F2" w:rsidP="00AC48F2">
            <w:pPr>
              <w:ind w:firstLine="0"/>
              <w:jc w:val="center"/>
              <w:rPr>
                <w:sz w:val="20"/>
                <w:szCs w:val="20"/>
              </w:rPr>
            </w:pPr>
            <w:r w:rsidRPr="00AC48F2">
              <w:rPr>
                <w:sz w:val="20"/>
                <w:szCs w:val="20"/>
              </w:rPr>
              <w:t>172,5</w:t>
            </w:r>
          </w:p>
        </w:tc>
        <w:tc>
          <w:tcPr>
            <w:tcW w:w="667" w:type="dxa"/>
            <w:vAlign w:val="center"/>
          </w:tcPr>
          <w:p w:rsidR="00AC48F2" w:rsidRPr="00AC48F2" w:rsidRDefault="00AC48F2" w:rsidP="00AC48F2">
            <w:pPr>
              <w:ind w:firstLine="0"/>
              <w:jc w:val="center"/>
              <w:rPr>
                <w:sz w:val="20"/>
                <w:szCs w:val="20"/>
              </w:rPr>
            </w:pPr>
            <w:r w:rsidRPr="00AC48F2">
              <w:rPr>
                <w:sz w:val="20"/>
                <w:szCs w:val="20"/>
              </w:rPr>
              <w:t>169,5</w:t>
            </w:r>
          </w:p>
        </w:tc>
        <w:tc>
          <w:tcPr>
            <w:tcW w:w="667" w:type="dxa"/>
            <w:vAlign w:val="center"/>
          </w:tcPr>
          <w:p w:rsidR="00AC48F2" w:rsidRPr="00AC48F2" w:rsidRDefault="00AC48F2" w:rsidP="00AC48F2">
            <w:pPr>
              <w:ind w:firstLine="0"/>
              <w:jc w:val="center"/>
              <w:rPr>
                <w:sz w:val="20"/>
                <w:szCs w:val="20"/>
              </w:rPr>
            </w:pPr>
            <w:r w:rsidRPr="00AC48F2">
              <w:rPr>
                <w:sz w:val="20"/>
                <w:szCs w:val="20"/>
              </w:rPr>
              <w:t>166,5</w:t>
            </w:r>
          </w:p>
        </w:tc>
        <w:tc>
          <w:tcPr>
            <w:tcW w:w="645" w:type="dxa"/>
            <w:vAlign w:val="center"/>
          </w:tcPr>
          <w:p w:rsidR="00AC48F2" w:rsidRPr="00AC48F2" w:rsidRDefault="00AC48F2" w:rsidP="00AC48F2">
            <w:pPr>
              <w:ind w:firstLine="0"/>
              <w:jc w:val="center"/>
              <w:rPr>
                <w:sz w:val="20"/>
                <w:szCs w:val="20"/>
              </w:rPr>
            </w:pPr>
            <w:r w:rsidRPr="00AC48F2">
              <w:rPr>
                <w:sz w:val="20"/>
                <w:szCs w:val="20"/>
              </w:rPr>
              <w:t>1,5</w:t>
            </w:r>
          </w:p>
        </w:tc>
        <w:tc>
          <w:tcPr>
            <w:tcW w:w="645" w:type="dxa"/>
            <w:vAlign w:val="center"/>
          </w:tcPr>
          <w:p w:rsidR="00AC48F2" w:rsidRPr="00AC48F2" w:rsidRDefault="00AC48F2" w:rsidP="00AC48F2">
            <w:pPr>
              <w:ind w:firstLine="0"/>
              <w:jc w:val="center"/>
              <w:rPr>
                <w:sz w:val="20"/>
                <w:szCs w:val="20"/>
              </w:rPr>
            </w:pPr>
            <w:r w:rsidRPr="00AC48F2">
              <w:rPr>
                <w:sz w:val="20"/>
                <w:szCs w:val="20"/>
              </w:rPr>
              <w:t>1,5</w:t>
            </w:r>
          </w:p>
        </w:tc>
        <w:tc>
          <w:tcPr>
            <w:tcW w:w="645" w:type="dxa"/>
            <w:vAlign w:val="center"/>
          </w:tcPr>
          <w:p w:rsidR="00AC48F2" w:rsidRPr="00AC48F2" w:rsidRDefault="00AC48F2" w:rsidP="00AC48F2">
            <w:pPr>
              <w:ind w:firstLine="0"/>
              <w:jc w:val="center"/>
              <w:rPr>
                <w:sz w:val="20"/>
                <w:szCs w:val="20"/>
              </w:rPr>
            </w:pPr>
            <w:r w:rsidRPr="00AC48F2">
              <w:rPr>
                <w:sz w:val="20"/>
                <w:szCs w:val="20"/>
              </w:rPr>
              <w:t>1,5</w:t>
            </w:r>
          </w:p>
        </w:tc>
      </w:tr>
      <w:tr w:rsidR="00AC48F2" w:rsidRPr="00AC48F2" w:rsidTr="00E01E4F">
        <w:tc>
          <w:tcPr>
            <w:tcW w:w="1447" w:type="dxa"/>
          </w:tcPr>
          <w:p w:rsidR="00AC48F2" w:rsidRPr="00AC48F2" w:rsidRDefault="00AC48F2" w:rsidP="00AC48F2">
            <w:pPr>
              <w:ind w:firstLine="0"/>
              <w:rPr>
                <w:sz w:val="20"/>
                <w:szCs w:val="20"/>
              </w:rPr>
            </w:pPr>
            <w:r w:rsidRPr="00AC48F2">
              <w:rPr>
                <w:sz w:val="20"/>
                <w:szCs w:val="20"/>
              </w:rPr>
              <w:t>должностные лица</w:t>
            </w:r>
          </w:p>
        </w:tc>
        <w:tc>
          <w:tcPr>
            <w:tcW w:w="1898" w:type="dxa"/>
            <w:vAlign w:val="center"/>
          </w:tcPr>
          <w:p w:rsidR="00AC48F2" w:rsidRPr="00AC48F2" w:rsidRDefault="00AC48F2" w:rsidP="00AC48F2">
            <w:pPr>
              <w:ind w:firstLine="0"/>
              <w:jc w:val="center"/>
              <w:rPr>
                <w:sz w:val="20"/>
                <w:szCs w:val="20"/>
              </w:rPr>
            </w:pPr>
            <w:r w:rsidRPr="00AC48F2">
              <w:rPr>
                <w:sz w:val="20"/>
                <w:szCs w:val="20"/>
              </w:rPr>
              <w:t>2,0</w:t>
            </w:r>
          </w:p>
        </w:tc>
        <w:tc>
          <w:tcPr>
            <w:tcW w:w="776" w:type="dxa"/>
            <w:vAlign w:val="center"/>
          </w:tcPr>
          <w:p w:rsidR="00AC48F2" w:rsidRPr="00AC48F2" w:rsidRDefault="00AC48F2" w:rsidP="00AC48F2">
            <w:pPr>
              <w:ind w:firstLine="0"/>
              <w:jc w:val="center"/>
              <w:rPr>
                <w:sz w:val="20"/>
                <w:szCs w:val="20"/>
              </w:rPr>
            </w:pPr>
            <w:r w:rsidRPr="00AC48F2">
              <w:rPr>
                <w:sz w:val="20"/>
                <w:szCs w:val="20"/>
              </w:rPr>
              <w:t>1</w:t>
            </w:r>
          </w:p>
        </w:tc>
        <w:tc>
          <w:tcPr>
            <w:tcW w:w="644" w:type="dxa"/>
            <w:vAlign w:val="center"/>
          </w:tcPr>
          <w:p w:rsidR="00AC48F2" w:rsidRPr="00AC48F2" w:rsidRDefault="00AC48F2" w:rsidP="00AC48F2">
            <w:pPr>
              <w:ind w:firstLine="0"/>
              <w:jc w:val="center"/>
              <w:rPr>
                <w:sz w:val="20"/>
                <w:szCs w:val="20"/>
              </w:rPr>
            </w:pPr>
            <w:r w:rsidRPr="00AC48F2">
              <w:rPr>
                <w:sz w:val="20"/>
                <w:szCs w:val="20"/>
              </w:rPr>
              <w:t>1</w:t>
            </w:r>
          </w:p>
        </w:tc>
        <w:tc>
          <w:tcPr>
            <w:tcW w:w="644" w:type="dxa"/>
            <w:vAlign w:val="center"/>
          </w:tcPr>
          <w:p w:rsidR="00AC48F2" w:rsidRPr="00AC48F2" w:rsidRDefault="00AC48F2" w:rsidP="00AC48F2">
            <w:pPr>
              <w:ind w:firstLine="0"/>
              <w:jc w:val="center"/>
              <w:rPr>
                <w:sz w:val="20"/>
                <w:szCs w:val="20"/>
              </w:rPr>
            </w:pPr>
            <w:r w:rsidRPr="00AC48F2">
              <w:rPr>
                <w:sz w:val="20"/>
                <w:szCs w:val="20"/>
              </w:rPr>
              <w:t>1</w:t>
            </w:r>
          </w:p>
        </w:tc>
        <w:tc>
          <w:tcPr>
            <w:tcW w:w="666" w:type="dxa"/>
            <w:vAlign w:val="center"/>
          </w:tcPr>
          <w:p w:rsidR="00AC48F2" w:rsidRPr="00AC48F2" w:rsidRDefault="00AC48F2" w:rsidP="00AC48F2">
            <w:pPr>
              <w:ind w:firstLine="0"/>
              <w:jc w:val="center"/>
              <w:rPr>
                <w:sz w:val="20"/>
                <w:szCs w:val="20"/>
              </w:rPr>
            </w:pPr>
            <w:r w:rsidRPr="00AC48F2">
              <w:rPr>
                <w:sz w:val="20"/>
                <w:szCs w:val="20"/>
              </w:rPr>
              <w:t>2,0</w:t>
            </w:r>
          </w:p>
        </w:tc>
        <w:tc>
          <w:tcPr>
            <w:tcW w:w="667" w:type="dxa"/>
            <w:vAlign w:val="center"/>
          </w:tcPr>
          <w:p w:rsidR="00AC48F2" w:rsidRPr="00AC48F2" w:rsidRDefault="00AC48F2" w:rsidP="00AC48F2">
            <w:pPr>
              <w:ind w:firstLine="0"/>
              <w:jc w:val="center"/>
              <w:rPr>
                <w:sz w:val="20"/>
                <w:szCs w:val="20"/>
              </w:rPr>
            </w:pPr>
            <w:r w:rsidRPr="00AC48F2">
              <w:rPr>
                <w:sz w:val="20"/>
                <w:szCs w:val="20"/>
              </w:rPr>
              <w:t>2,0</w:t>
            </w:r>
          </w:p>
        </w:tc>
        <w:tc>
          <w:tcPr>
            <w:tcW w:w="667" w:type="dxa"/>
            <w:vAlign w:val="center"/>
          </w:tcPr>
          <w:p w:rsidR="00AC48F2" w:rsidRPr="00AC48F2" w:rsidRDefault="00AC48F2" w:rsidP="00AC48F2">
            <w:pPr>
              <w:ind w:firstLine="0"/>
              <w:jc w:val="center"/>
              <w:rPr>
                <w:sz w:val="20"/>
                <w:szCs w:val="20"/>
              </w:rPr>
            </w:pPr>
            <w:r w:rsidRPr="00AC48F2">
              <w:rPr>
                <w:sz w:val="20"/>
                <w:szCs w:val="20"/>
              </w:rPr>
              <w:t>2,0</w:t>
            </w:r>
          </w:p>
        </w:tc>
        <w:tc>
          <w:tcPr>
            <w:tcW w:w="645" w:type="dxa"/>
            <w:vAlign w:val="center"/>
          </w:tcPr>
          <w:p w:rsidR="00AC48F2" w:rsidRPr="00AC48F2" w:rsidRDefault="00AC48F2" w:rsidP="00AC48F2">
            <w:pPr>
              <w:ind w:firstLine="0"/>
              <w:jc w:val="center"/>
              <w:rPr>
                <w:sz w:val="20"/>
                <w:szCs w:val="20"/>
              </w:rPr>
            </w:pPr>
            <w:r w:rsidRPr="00AC48F2">
              <w:rPr>
                <w:sz w:val="20"/>
                <w:szCs w:val="20"/>
              </w:rPr>
              <w:t>0</w:t>
            </w:r>
          </w:p>
        </w:tc>
        <w:tc>
          <w:tcPr>
            <w:tcW w:w="645" w:type="dxa"/>
            <w:vAlign w:val="center"/>
          </w:tcPr>
          <w:p w:rsidR="00AC48F2" w:rsidRPr="00AC48F2" w:rsidRDefault="00AC48F2" w:rsidP="00AC48F2">
            <w:pPr>
              <w:ind w:firstLine="0"/>
              <w:jc w:val="center"/>
              <w:rPr>
                <w:sz w:val="20"/>
                <w:szCs w:val="20"/>
              </w:rPr>
            </w:pPr>
            <w:r w:rsidRPr="00AC48F2">
              <w:rPr>
                <w:sz w:val="20"/>
                <w:szCs w:val="20"/>
              </w:rPr>
              <w:t>0</w:t>
            </w:r>
          </w:p>
        </w:tc>
        <w:tc>
          <w:tcPr>
            <w:tcW w:w="645" w:type="dxa"/>
            <w:vAlign w:val="center"/>
          </w:tcPr>
          <w:p w:rsidR="00AC48F2" w:rsidRPr="00AC48F2" w:rsidRDefault="00AC48F2" w:rsidP="00AC48F2">
            <w:pPr>
              <w:ind w:firstLine="0"/>
              <w:jc w:val="center"/>
              <w:rPr>
                <w:sz w:val="20"/>
                <w:szCs w:val="20"/>
              </w:rPr>
            </w:pPr>
            <w:r w:rsidRPr="00AC48F2">
              <w:rPr>
                <w:sz w:val="20"/>
                <w:szCs w:val="20"/>
              </w:rPr>
              <w:t>0</w:t>
            </w:r>
          </w:p>
        </w:tc>
      </w:tr>
      <w:tr w:rsidR="00AC48F2" w:rsidRPr="00AC48F2" w:rsidTr="00E01E4F">
        <w:tc>
          <w:tcPr>
            <w:tcW w:w="1447" w:type="dxa"/>
          </w:tcPr>
          <w:p w:rsidR="00AC48F2" w:rsidRPr="00AC48F2" w:rsidRDefault="00AC48F2" w:rsidP="00AC48F2">
            <w:pPr>
              <w:ind w:firstLine="0"/>
              <w:rPr>
                <w:sz w:val="20"/>
                <w:szCs w:val="20"/>
              </w:rPr>
            </w:pPr>
            <w:r w:rsidRPr="00AC48F2">
              <w:rPr>
                <w:sz w:val="20"/>
                <w:szCs w:val="20"/>
              </w:rPr>
              <w:t>юридические лица</w:t>
            </w:r>
          </w:p>
        </w:tc>
        <w:tc>
          <w:tcPr>
            <w:tcW w:w="1898" w:type="dxa"/>
            <w:vAlign w:val="center"/>
          </w:tcPr>
          <w:p w:rsidR="00AC48F2" w:rsidRPr="00AC48F2" w:rsidRDefault="00AC48F2" w:rsidP="00AC48F2">
            <w:pPr>
              <w:ind w:firstLine="0"/>
              <w:jc w:val="center"/>
              <w:rPr>
                <w:sz w:val="20"/>
                <w:szCs w:val="20"/>
              </w:rPr>
            </w:pPr>
            <w:r w:rsidRPr="00AC48F2">
              <w:rPr>
                <w:sz w:val="20"/>
                <w:szCs w:val="20"/>
              </w:rPr>
              <w:t>5,0</w:t>
            </w:r>
          </w:p>
        </w:tc>
        <w:tc>
          <w:tcPr>
            <w:tcW w:w="776" w:type="dxa"/>
            <w:vAlign w:val="center"/>
          </w:tcPr>
          <w:p w:rsidR="00AC48F2" w:rsidRPr="00AC48F2" w:rsidRDefault="00AC48F2" w:rsidP="00AC48F2">
            <w:pPr>
              <w:ind w:firstLine="0"/>
              <w:jc w:val="center"/>
              <w:rPr>
                <w:sz w:val="20"/>
                <w:szCs w:val="20"/>
              </w:rPr>
            </w:pPr>
            <w:r w:rsidRPr="00AC48F2">
              <w:rPr>
                <w:sz w:val="20"/>
                <w:szCs w:val="20"/>
              </w:rPr>
              <w:t>39</w:t>
            </w:r>
          </w:p>
        </w:tc>
        <w:tc>
          <w:tcPr>
            <w:tcW w:w="644" w:type="dxa"/>
            <w:vAlign w:val="center"/>
          </w:tcPr>
          <w:p w:rsidR="00AC48F2" w:rsidRPr="00AC48F2" w:rsidRDefault="00AC48F2" w:rsidP="00AC48F2">
            <w:pPr>
              <w:ind w:firstLine="0"/>
              <w:jc w:val="center"/>
              <w:rPr>
                <w:sz w:val="20"/>
                <w:szCs w:val="20"/>
              </w:rPr>
            </w:pPr>
            <w:r w:rsidRPr="00AC48F2">
              <w:rPr>
                <w:sz w:val="20"/>
                <w:szCs w:val="20"/>
              </w:rPr>
              <w:t>38</w:t>
            </w:r>
          </w:p>
        </w:tc>
        <w:tc>
          <w:tcPr>
            <w:tcW w:w="644" w:type="dxa"/>
            <w:vAlign w:val="center"/>
          </w:tcPr>
          <w:p w:rsidR="00AC48F2" w:rsidRPr="00AC48F2" w:rsidRDefault="00AC48F2" w:rsidP="00AC48F2">
            <w:pPr>
              <w:ind w:firstLine="0"/>
              <w:jc w:val="center"/>
              <w:rPr>
                <w:sz w:val="20"/>
                <w:szCs w:val="20"/>
              </w:rPr>
            </w:pPr>
            <w:r w:rsidRPr="00AC48F2">
              <w:rPr>
                <w:sz w:val="20"/>
                <w:szCs w:val="20"/>
              </w:rPr>
              <w:t>37</w:t>
            </w:r>
          </w:p>
        </w:tc>
        <w:tc>
          <w:tcPr>
            <w:tcW w:w="666" w:type="dxa"/>
            <w:vAlign w:val="center"/>
          </w:tcPr>
          <w:p w:rsidR="00AC48F2" w:rsidRPr="00AC48F2" w:rsidRDefault="00AC48F2" w:rsidP="00AC48F2">
            <w:pPr>
              <w:ind w:firstLine="0"/>
              <w:jc w:val="center"/>
              <w:rPr>
                <w:sz w:val="20"/>
                <w:szCs w:val="20"/>
              </w:rPr>
            </w:pPr>
            <w:r w:rsidRPr="00AC48F2">
              <w:rPr>
                <w:sz w:val="20"/>
                <w:szCs w:val="20"/>
              </w:rPr>
              <w:t>195,0</w:t>
            </w:r>
          </w:p>
        </w:tc>
        <w:tc>
          <w:tcPr>
            <w:tcW w:w="667" w:type="dxa"/>
            <w:vAlign w:val="center"/>
          </w:tcPr>
          <w:p w:rsidR="00AC48F2" w:rsidRPr="00AC48F2" w:rsidRDefault="00AC48F2" w:rsidP="00AC48F2">
            <w:pPr>
              <w:ind w:firstLine="0"/>
              <w:jc w:val="center"/>
              <w:rPr>
                <w:sz w:val="20"/>
                <w:szCs w:val="20"/>
              </w:rPr>
            </w:pPr>
            <w:r w:rsidRPr="00AC48F2">
              <w:rPr>
                <w:sz w:val="20"/>
                <w:szCs w:val="20"/>
              </w:rPr>
              <w:t>190,0</w:t>
            </w:r>
          </w:p>
        </w:tc>
        <w:tc>
          <w:tcPr>
            <w:tcW w:w="667" w:type="dxa"/>
            <w:vAlign w:val="center"/>
          </w:tcPr>
          <w:p w:rsidR="00AC48F2" w:rsidRPr="00AC48F2" w:rsidRDefault="00AC48F2" w:rsidP="00AC48F2">
            <w:pPr>
              <w:ind w:firstLine="0"/>
              <w:jc w:val="center"/>
              <w:rPr>
                <w:sz w:val="20"/>
                <w:szCs w:val="20"/>
              </w:rPr>
            </w:pPr>
            <w:r w:rsidRPr="00AC48F2">
              <w:rPr>
                <w:sz w:val="20"/>
                <w:szCs w:val="20"/>
              </w:rPr>
              <w:t>185,0</w:t>
            </w:r>
          </w:p>
        </w:tc>
        <w:tc>
          <w:tcPr>
            <w:tcW w:w="645" w:type="dxa"/>
            <w:vAlign w:val="center"/>
          </w:tcPr>
          <w:p w:rsidR="00AC48F2" w:rsidRPr="00AC48F2" w:rsidRDefault="00AC48F2" w:rsidP="00AC48F2">
            <w:pPr>
              <w:ind w:firstLine="0"/>
              <w:jc w:val="center"/>
              <w:rPr>
                <w:sz w:val="20"/>
                <w:szCs w:val="20"/>
              </w:rPr>
            </w:pPr>
            <w:r w:rsidRPr="00AC48F2">
              <w:rPr>
                <w:sz w:val="20"/>
                <w:szCs w:val="20"/>
              </w:rPr>
              <w:t>0</w:t>
            </w:r>
          </w:p>
        </w:tc>
        <w:tc>
          <w:tcPr>
            <w:tcW w:w="645" w:type="dxa"/>
            <w:vAlign w:val="center"/>
          </w:tcPr>
          <w:p w:rsidR="00AC48F2" w:rsidRPr="00AC48F2" w:rsidRDefault="00AC48F2" w:rsidP="00AC48F2">
            <w:pPr>
              <w:ind w:firstLine="0"/>
              <w:jc w:val="center"/>
              <w:rPr>
                <w:sz w:val="20"/>
                <w:szCs w:val="20"/>
              </w:rPr>
            </w:pPr>
            <w:r w:rsidRPr="00AC48F2">
              <w:rPr>
                <w:sz w:val="20"/>
                <w:szCs w:val="20"/>
              </w:rPr>
              <w:t>0</w:t>
            </w:r>
          </w:p>
        </w:tc>
        <w:tc>
          <w:tcPr>
            <w:tcW w:w="645" w:type="dxa"/>
            <w:vAlign w:val="center"/>
          </w:tcPr>
          <w:p w:rsidR="00AC48F2" w:rsidRPr="00AC48F2" w:rsidRDefault="00AC48F2" w:rsidP="00AC48F2">
            <w:pPr>
              <w:ind w:firstLine="0"/>
              <w:jc w:val="center"/>
              <w:rPr>
                <w:sz w:val="20"/>
                <w:szCs w:val="20"/>
              </w:rPr>
            </w:pPr>
            <w:r w:rsidRPr="00AC48F2">
              <w:rPr>
                <w:sz w:val="20"/>
                <w:szCs w:val="20"/>
              </w:rPr>
              <w:t>0</w:t>
            </w:r>
          </w:p>
        </w:tc>
      </w:tr>
      <w:tr w:rsidR="00AC48F2" w:rsidRPr="00AC48F2" w:rsidTr="00E01E4F">
        <w:tc>
          <w:tcPr>
            <w:tcW w:w="7409" w:type="dxa"/>
            <w:gridSpan w:val="8"/>
          </w:tcPr>
          <w:p w:rsidR="00AC48F2" w:rsidRPr="00AC48F2" w:rsidRDefault="00AC48F2" w:rsidP="00AC48F2">
            <w:pPr>
              <w:jc w:val="center"/>
              <w:rPr>
                <w:b/>
                <w:sz w:val="20"/>
                <w:szCs w:val="20"/>
              </w:rPr>
            </w:pPr>
            <w:r w:rsidRPr="00AC48F2">
              <w:rPr>
                <w:b/>
                <w:sz w:val="20"/>
                <w:szCs w:val="20"/>
              </w:rPr>
              <w:t>ИТОГО</w:t>
            </w:r>
          </w:p>
        </w:tc>
        <w:tc>
          <w:tcPr>
            <w:tcW w:w="645" w:type="dxa"/>
            <w:vAlign w:val="center"/>
          </w:tcPr>
          <w:p w:rsidR="00AC48F2" w:rsidRPr="00AC48F2" w:rsidRDefault="00AC48F2" w:rsidP="00AC48F2">
            <w:pPr>
              <w:ind w:firstLine="0"/>
              <w:jc w:val="center"/>
              <w:rPr>
                <w:b/>
                <w:sz w:val="20"/>
                <w:szCs w:val="20"/>
              </w:rPr>
            </w:pPr>
            <w:r w:rsidRPr="00AC48F2">
              <w:rPr>
                <w:b/>
                <w:sz w:val="20"/>
                <w:szCs w:val="20"/>
              </w:rPr>
              <w:t>1,5</w:t>
            </w:r>
          </w:p>
        </w:tc>
        <w:tc>
          <w:tcPr>
            <w:tcW w:w="645" w:type="dxa"/>
            <w:vAlign w:val="center"/>
          </w:tcPr>
          <w:p w:rsidR="00AC48F2" w:rsidRPr="00AC48F2" w:rsidRDefault="00AC48F2" w:rsidP="00AC48F2">
            <w:pPr>
              <w:ind w:firstLine="0"/>
              <w:jc w:val="center"/>
              <w:rPr>
                <w:b/>
                <w:sz w:val="20"/>
                <w:szCs w:val="20"/>
              </w:rPr>
            </w:pPr>
            <w:r w:rsidRPr="00AC48F2">
              <w:rPr>
                <w:b/>
                <w:sz w:val="20"/>
                <w:szCs w:val="20"/>
              </w:rPr>
              <w:t>1,5</w:t>
            </w:r>
          </w:p>
        </w:tc>
        <w:tc>
          <w:tcPr>
            <w:tcW w:w="645" w:type="dxa"/>
            <w:vAlign w:val="center"/>
          </w:tcPr>
          <w:p w:rsidR="00AC48F2" w:rsidRPr="00AC48F2" w:rsidRDefault="00AC48F2" w:rsidP="00AC48F2">
            <w:pPr>
              <w:ind w:firstLine="0"/>
              <w:jc w:val="center"/>
              <w:rPr>
                <w:b/>
                <w:sz w:val="20"/>
                <w:szCs w:val="20"/>
              </w:rPr>
            </w:pPr>
            <w:r w:rsidRPr="00AC48F2">
              <w:rPr>
                <w:b/>
                <w:sz w:val="20"/>
                <w:szCs w:val="20"/>
              </w:rPr>
              <w:t>1,5</w:t>
            </w:r>
          </w:p>
        </w:tc>
      </w:tr>
    </w:tbl>
    <w:p w:rsidR="00AC48F2" w:rsidRPr="00AC48F2" w:rsidRDefault="00AC48F2" w:rsidP="00AC48F2">
      <w:pPr>
        <w:ind w:firstLine="709"/>
        <w:jc w:val="both"/>
        <w:rPr>
          <w:sz w:val="28"/>
          <w:szCs w:val="28"/>
        </w:rPr>
      </w:pPr>
      <w:r w:rsidRPr="00AC48F2">
        <w:rPr>
          <w:sz w:val="28"/>
          <w:szCs w:val="28"/>
        </w:rPr>
        <w:t>Корректирующая сумма поступлений рассчитана в связи с ограничением надзорной деятельности в условиях внешнего санкционного давления.</w:t>
      </w:r>
    </w:p>
    <w:p w:rsidR="00AC48F2" w:rsidRPr="00AC48F2" w:rsidRDefault="00AC48F2" w:rsidP="00AC48F2">
      <w:pPr>
        <w:ind w:firstLine="709"/>
        <w:jc w:val="both"/>
        <w:rPr>
          <w:b/>
          <w:sz w:val="28"/>
          <w:szCs w:val="28"/>
        </w:rPr>
      </w:pPr>
      <w:r w:rsidRPr="00AC48F2">
        <w:rPr>
          <w:b/>
          <w:sz w:val="28"/>
          <w:szCs w:val="28"/>
        </w:rPr>
        <w:t>Прогноз поступлений доходов 2023 год – 1,5 тыс. руб., 2024 год – 1,5 тыс. руб., 2025 год –1,5 тыс. руб.</w:t>
      </w:r>
    </w:p>
    <w:p w:rsidR="00AC48F2" w:rsidRPr="00AC48F2" w:rsidRDefault="00AC48F2" w:rsidP="00AC48F2">
      <w:pPr>
        <w:ind w:firstLine="709"/>
        <w:jc w:val="both"/>
        <w:rPr>
          <w:sz w:val="28"/>
          <w:szCs w:val="28"/>
        </w:rPr>
      </w:pPr>
      <w:r w:rsidRPr="00AC48F2">
        <w:rPr>
          <w:sz w:val="28"/>
          <w:szCs w:val="28"/>
        </w:rPr>
        <w:t xml:space="preserve"> 15.2 </w:t>
      </w:r>
      <w:r w:rsidRPr="00AC48F2">
        <w:rPr>
          <w:b/>
          <w:sz w:val="28"/>
          <w:szCs w:val="28"/>
        </w:rPr>
        <w:t>КБК 332 1 16 01192 01 0000 140</w:t>
      </w:r>
      <w:r w:rsidRPr="00AC48F2">
        <w:rPr>
          <w:sz w:val="28"/>
          <w:szCs w:val="28"/>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p w:rsidR="00AC48F2" w:rsidRPr="00AC48F2" w:rsidRDefault="00AC48F2" w:rsidP="00AC48F2">
      <w:pPr>
        <w:ind w:firstLine="709"/>
        <w:jc w:val="both"/>
        <w:rPr>
          <w:b/>
          <w:sz w:val="28"/>
          <w:szCs w:val="28"/>
        </w:rPr>
      </w:pPr>
      <w:r w:rsidRPr="00AC48F2">
        <w:rPr>
          <w:b/>
          <w:sz w:val="28"/>
          <w:szCs w:val="28"/>
        </w:rPr>
        <w:t>Главный администратор доходов – Министерство Тверской области по обеспечению контрольных функций.</w:t>
      </w:r>
    </w:p>
    <w:p w:rsidR="00AC48F2" w:rsidRPr="00AC48F2" w:rsidRDefault="00AC48F2" w:rsidP="00AC48F2">
      <w:pPr>
        <w:ind w:firstLine="709"/>
        <w:jc w:val="both"/>
        <w:rPr>
          <w:sz w:val="28"/>
          <w:szCs w:val="28"/>
        </w:rPr>
      </w:pPr>
      <w:r w:rsidRPr="00AC48F2">
        <w:rPr>
          <w:sz w:val="28"/>
          <w:szCs w:val="28"/>
        </w:rPr>
        <w:t>Расчет произведен в соответствии с методикой, утвержденной приказом Министерства Тверской области по обеспечению контрольных функций от 26.09.2022 № 926 «Об утверждении методики прогнозирования поступлений доходов в областной бюджет Тверской области и местные бюджеты муниципальных образований Тверской области».</w:t>
      </w:r>
    </w:p>
    <w:p w:rsidR="00AC48F2" w:rsidRPr="00AC48F2" w:rsidRDefault="00AC48F2" w:rsidP="00AC48F2">
      <w:pPr>
        <w:ind w:firstLine="709"/>
        <w:jc w:val="both"/>
        <w:rPr>
          <w:sz w:val="28"/>
          <w:szCs w:val="28"/>
        </w:rPr>
      </w:pPr>
      <w:r w:rsidRPr="00AC48F2">
        <w:rPr>
          <w:sz w:val="28"/>
          <w:szCs w:val="28"/>
        </w:rPr>
        <w:t>Прогноз поступлений денежных взысканий (штрафов) на 2023 год и на плановый период 2024-2025 годов определены методом прямого расчета, основанного на  использовании среднего количества нарушений за 3 года, ответственность за которые предусмотрена статьей 19.5 КоАП РФ (части 4, 20) и размера штрафов.</w:t>
      </w:r>
    </w:p>
    <w:p w:rsidR="00AC48F2" w:rsidRPr="00AC48F2" w:rsidRDefault="00AC48F2" w:rsidP="00AC48F2">
      <w:pPr>
        <w:ind w:firstLine="709"/>
        <w:jc w:val="both"/>
        <w:rPr>
          <w:sz w:val="28"/>
          <w:szCs w:val="28"/>
        </w:rPr>
      </w:pPr>
      <w:r w:rsidRPr="00AC48F2">
        <w:rPr>
          <w:sz w:val="28"/>
          <w:szCs w:val="28"/>
        </w:rPr>
        <w:t>Расчет прогноза представлен в таблице.</w:t>
      </w:r>
    </w:p>
    <w:tbl>
      <w:tblPr>
        <w:tblW w:w="0" w:type="auto"/>
        <w:tblLayout w:type="fixed"/>
        <w:tblLook w:val="04A0" w:firstRow="1" w:lastRow="0" w:firstColumn="1" w:lastColumn="0" w:noHBand="0" w:noVBand="1"/>
      </w:tblPr>
      <w:tblGrid>
        <w:gridCol w:w="863"/>
        <w:gridCol w:w="555"/>
        <w:gridCol w:w="331"/>
        <w:gridCol w:w="381"/>
        <w:gridCol w:w="381"/>
        <w:gridCol w:w="953"/>
        <w:gridCol w:w="727"/>
        <w:gridCol w:w="912"/>
        <w:gridCol w:w="768"/>
        <w:gridCol w:w="953"/>
        <w:gridCol w:w="768"/>
        <w:gridCol w:w="994"/>
        <w:gridCol w:w="768"/>
      </w:tblGrid>
      <w:tr w:rsidR="00AC48F2" w:rsidRPr="00AC48F2" w:rsidTr="00E01E4F">
        <w:trPr>
          <w:trHeight w:val="555"/>
        </w:trPr>
        <w:tc>
          <w:tcPr>
            <w:tcW w:w="863" w:type="dxa"/>
            <w:vMerge w:val="restart"/>
            <w:tcBorders>
              <w:top w:val="single" w:sz="8" w:space="0" w:color="auto"/>
              <w:left w:val="nil"/>
              <w:bottom w:val="nil"/>
              <w:right w:val="single" w:sz="8" w:space="0" w:color="auto"/>
            </w:tcBorders>
            <w:shd w:val="clear" w:color="auto" w:fill="auto"/>
            <w:hideMark/>
          </w:tcPr>
          <w:p w:rsidR="00AC48F2" w:rsidRPr="00AC48F2" w:rsidRDefault="00AC48F2" w:rsidP="00AC48F2">
            <w:pPr>
              <w:jc w:val="center"/>
              <w:rPr>
                <w:bCs/>
                <w:sz w:val="18"/>
                <w:szCs w:val="18"/>
              </w:rPr>
            </w:pPr>
            <w:r w:rsidRPr="00AC48F2">
              <w:rPr>
                <w:bCs/>
                <w:sz w:val="18"/>
                <w:szCs w:val="18"/>
              </w:rPr>
              <w:t>НПА, устанавливающий платеж, статья, пункт КоАП РФ</w:t>
            </w:r>
          </w:p>
        </w:tc>
        <w:tc>
          <w:tcPr>
            <w:tcW w:w="555" w:type="dxa"/>
            <w:vMerge w:val="restart"/>
            <w:tcBorders>
              <w:top w:val="single" w:sz="8" w:space="0" w:color="auto"/>
              <w:left w:val="nil"/>
              <w:bottom w:val="nil"/>
              <w:right w:val="single" w:sz="8" w:space="0" w:color="auto"/>
            </w:tcBorders>
            <w:shd w:val="clear" w:color="auto" w:fill="auto"/>
            <w:hideMark/>
          </w:tcPr>
          <w:p w:rsidR="00AC48F2" w:rsidRPr="00AC48F2" w:rsidRDefault="00AC48F2" w:rsidP="00AC48F2">
            <w:pPr>
              <w:jc w:val="center"/>
              <w:rPr>
                <w:bCs/>
                <w:sz w:val="18"/>
                <w:szCs w:val="18"/>
              </w:rPr>
            </w:pPr>
            <w:r w:rsidRPr="00AC48F2">
              <w:rPr>
                <w:bCs/>
                <w:sz w:val="18"/>
                <w:szCs w:val="18"/>
              </w:rPr>
              <w:t>Размер штрафа, тыс.руб</w:t>
            </w:r>
          </w:p>
        </w:tc>
        <w:tc>
          <w:tcPr>
            <w:tcW w:w="1093" w:type="dxa"/>
            <w:gridSpan w:val="3"/>
            <w:tcBorders>
              <w:top w:val="single" w:sz="8" w:space="0" w:color="auto"/>
              <w:left w:val="nil"/>
              <w:bottom w:val="single" w:sz="8" w:space="0" w:color="auto"/>
              <w:right w:val="single" w:sz="8" w:space="0" w:color="000000"/>
            </w:tcBorders>
            <w:shd w:val="clear" w:color="auto" w:fill="auto"/>
            <w:hideMark/>
          </w:tcPr>
          <w:p w:rsidR="00AC48F2" w:rsidRPr="00AC48F2" w:rsidRDefault="00AC48F2" w:rsidP="00AC48F2">
            <w:pPr>
              <w:jc w:val="center"/>
              <w:rPr>
                <w:bCs/>
                <w:sz w:val="18"/>
                <w:szCs w:val="18"/>
              </w:rPr>
            </w:pPr>
            <w:r w:rsidRPr="00AC48F2">
              <w:rPr>
                <w:bCs/>
                <w:sz w:val="18"/>
                <w:szCs w:val="18"/>
              </w:rPr>
              <w:t>Количество вынесенных постановлений, шт.</w:t>
            </w:r>
          </w:p>
        </w:tc>
        <w:tc>
          <w:tcPr>
            <w:tcW w:w="1680" w:type="dxa"/>
            <w:gridSpan w:val="2"/>
            <w:tcBorders>
              <w:top w:val="single" w:sz="8" w:space="0" w:color="auto"/>
              <w:left w:val="nil"/>
              <w:bottom w:val="single" w:sz="8" w:space="0" w:color="auto"/>
              <w:right w:val="nil"/>
            </w:tcBorders>
            <w:shd w:val="clear" w:color="auto" w:fill="auto"/>
            <w:vAlign w:val="center"/>
            <w:hideMark/>
          </w:tcPr>
          <w:p w:rsidR="00AC48F2" w:rsidRPr="00AC48F2" w:rsidRDefault="00AC48F2" w:rsidP="00AC48F2">
            <w:pPr>
              <w:jc w:val="center"/>
              <w:rPr>
                <w:bCs/>
                <w:sz w:val="18"/>
                <w:szCs w:val="18"/>
              </w:rPr>
            </w:pPr>
            <w:r w:rsidRPr="00AC48F2">
              <w:rPr>
                <w:bCs/>
                <w:sz w:val="18"/>
                <w:szCs w:val="18"/>
              </w:rPr>
              <w:t>2022 год</w:t>
            </w:r>
          </w:p>
        </w:tc>
        <w:tc>
          <w:tcPr>
            <w:tcW w:w="1680" w:type="dxa"/>
            <w:gridSpan w:val="2"/>
            <w:tcBorders>
              <w:top w:val="single" w:sz="8" w:space="0" w:color="auto"/>
              <w:left w:val="single" w:sz="8" w:space="0" w:color="auto"/>
              <w:bottom w:val="single" w:sz="8" w:space="0" w:color="auto"/>
              <w:right w:val="nil"/>
            </w:tcBorders>
            <w:shd w:val="clear" w:color="auto" w:fill="auto"/>
            <w:vAlign w:val="center"/>
            <w:hideMark/>
          </w:tcPr>
          <w:p w:rsidR="00AC48F2" w:rsidRPr="00AC48F2" w:rsidRDefault="00AC48F2" w:rsidP="00AC48F2">
            <w:pPr>
              <w:jc w:val="center"/>
              <w:rPr>
                <w:bCs/>
                <w:sz w:val="18"/>
                <w:szCs w:val="18"/>
              </w:rPr>
            </w:pPr>
            <w:r w:rsidRPr="00AC48F2">
              <w:rPr>
                <w:bCs/>
                <w:sz w:val="18"/>
                <w:szCs w:val="18"/>
              </w:rPr>
              <w:t>2023 год</w:t>
            </w:r>
          </w:p>
        </w:tc>
        <w:tc>
          <w:tcPr>
            <w:tcW w:w="1721" w:type="dxa"/>
            <w:gridSpan w:val="2"/>
            <w:tcBorders>
              <w:top w:val="single" w:sz="8" w:space="0" w:color="auto"/>
              <w:left w:val="single" w:sz="8" w:space="0" w:color="auto"/>
              <w:bottom w:val="single" w:sz="8" w:space="0" w:color="auto"/>
              <w:right w:val="nil"/>
            </w:tcBorders>
            <w:shd w:val="clear" w:color="auto" w:fill="auto"/>
            <w:vAlign w:val="center"/>
            <w:hideMark/>
          </w:tcPr>
          <w:p w:rsidR="00AC48F2" w:rsidRPr="00AC48F2" w:rsidRDefault="00AC48F2" w:rsidP="00AC48F2">
            <w:pPr>
              <w:jc w:val="center"/>
              <w:rPr>
                <w:bCs/>
                <w:sz w:val="18"/>
                <w:szCs w:val="18"/>
              </w:rPr>
            </w:pPr>
            <w:r w:rsidRPr="00AC48F2">
              <w:rPr>
                <w:bCs/>
                <w:sz w:val="18"/>
                <w:szCs w:val="18"/>
              </w:rPr>
              <w:t>2024 год</w:t>
            </w:r>
          </w:p>
        </w:tc>
        <w:tc>
          <w:tcPr>
            <w:tcW w:w="1762" w:type="dxa"/>
            <w:gridSpan w:val="2"/>
            <w:tcBorders>
              <w:top w:val="single" w:sz="8" w:space="0" w:color="auto"/>
              <w:left w:val="single" w:sz="8" w:space="0" w:color="auto"/>
              <w:bottom w:val="single" w:sz="8" w:space="0" w:color="auto"/>
              <w:right w:val="nil"/>
            </w:tcBorders>
            <w:shd w:val="clear" w:color="auto" w:fill="auto"/>
            <w:vAlign w:val="center"/>
            <w:hideMark/>
          </w:tcPr>
          <w:p w:rsidR="00AC48F2" w:rsidRPr="00AC48F2" w:rsidRDefault="00AC48F2" w:rsidP="00AC48F2">
            <w:pPr>
              <w:jc w:val="center"/>
              <w:rPr>
                <w:bCs/>
                <w:sz w:val="18"/>
                <w:szCs w:val="18"/>
              </w:rPr>
            </w:pPr>
            <w:r w:rsidRPr="00AC48F2">
              <w:rPr>
                <w:bCs/>
                <w:sz w:val="18"/>
                <w:szCs w:val="18"/>
              </w:rPr>
              <w:t>2025год</w:t>
            </w:r>
          </w:p>
        </w:tc>
      </w:tr>
      <w:tr w:rsidR="00AC48F2" w:rsidRPr="00AC48F2" w:rsidTr="00E01E4F">
        <w:trPr>
          <w:trHeight w:val="1200"/>
        </w:trPr>
        <w:tc>
          <w:tcPr>
            <w:tcW w:w="863" w:type="dxa"/>
            <w:vMerge/>
            <w:tcBorders>
              <w:top w:val="single" w:sz="8" w:space="0" w:color="auto"/>
              <w:left w:val="nil"/>
              <w:bottom w:val="nil"/>
              <w:right w:val="single" w:sz="8" w:space="0" w:color="auto"/>
            </w:tcBorders>
            <w:hideMark/>
          </w:tcPr>
          <w:p w:rsidR="00AC48F2" w:rsidRPr="00AC48F2" w:rsidRDefault="00AC48F2" w:rsidP="00AC48F2">
            <w:pPr>
              <w:jc w:val="center"/>
              <w:rPr>
                <w:bCs/>
                <w:sz w:val="18"/>
                <w:szCs w:val="18"/>
              </w:rPr>
            </w:pPr>
          </w:p>
        </w:tc>
        <w:tc>
          <w:tcPr>
            <w:tcW w:w="555" w:type="dxa"/>
            <w:vMerge/>
            <w:tcBorders>
              <w:top w:val="single" w:sz="8" w:space="0" w:color="auto"/>
              <w:left w:val="nil"/>
              <w:bottom w:val="nil"/>
              <w:right w:val="single" w:sz="8" w:space="0" w:color="auto"/>
            </w:tcBorders>
            <w:hideMark/>
          </w:tcPr>
          <w:p w:rsidR="00AC48F2" w:rsidRPr="00AC48F2" w:rsidRDefault="00AC48F2" w:rsidP="00AC48F2">
            <w:pPr>
              <w:jc w:val="center"/>
              <w:rPr>
                <w:bCs/>
                <w:sz w:val="18"/>
                <w:szCs w:val="18"/>
              </w:rPr>
            </w:pPr>
          </w:p>
        </w:tc>
        <w:tc>
          <w:tcPr>
            <w:tcW w:w="331" w:type="dxa"/>
            <w:tcBorders>
              <w:top w:val="nil"/>
              <w:left w:val="nil"/>
              <w:bottom w:val="nil"/>
              <w:right w:val="single" w:sz="8" w:space="0" w:color="auto"/>
            </w:tcBorders>
            <w:shd w:val="clear" w:color="auto" w:fill="auto"/>
            <w:hideMark/>
          </w:tcPr>
          <w:p w:rsidR="00AC48F2" w:rsidRPr="00AC48F2" w:rsidRDefault="00AC48F2" w:rsidP="00AC48F2">
            <w:pPr>
              <w:jc w:val="center"/>
              <w:rPr>
                <w:bCs/>
                <w:sz w:val="18"/>
                <w:szCs w:val="18"/>
              </w:rPr>
            </w:pPr>
            <w:r w:rsidRPr="00AC48F2">
              <w:rPr>
                <w:bCs/>
                <w:sz w:val="18"/>
                <w:szCs w:val="18"/>
              </w:rPr>
              <w:t>2019</w:t>
            </w:r>
          </w:p>
        </w:tc>
        <w:tc>
          <w:tcPr>
            <w:tcW w:w="381" w:type="dxa"/>
            <w:tcBorders>
              <w:top w:val="nil"/>
              <w:left w:val="nil"/>
              <w:bottom w:val="nil"/>
              <w:right w:val="single" w:sz="8" w:space="0" w:color="auto"/>
            </w:tcBorders>
            <w:shd w:val="clear" w:color="auto" w:fill="auto"/>
            <w:hideMark/>
          </w:tcPr>
          <w:p w:rsidR="00AC48F2" w:rsidRPr="00AC48F2" w:rsidRDefault="00AC48F2" w:rsidP="00AC48F2">
            <w:pPr>
              <w:jc w:val="center"/>
              <w:rPr>
                <w:bCs/>
                <w:sz w:val="18"/>
                <w:szCs w:val="18"/>
              </w:rPr>
            </w:pPr>
            <w:r w:rsidRPr="00AC48F2">
              <w:rPr>
                <w:bCs/>
                <w:sz w:val="18"/>
                <w:szCs w:val="18"/>
              </w:rPr>
              <w:t>2020</w:t>
            </w:r>
          </w:p>
        </w:tc>
        <w:tc>
          <w:tcPr>
            <w:tcW w:w="381" w:type="dxa"/>
            <w:tcBorders>
              <w:top w:val="nil"/>
              <w:left w:val="nil"/>
              <w:bottom w:val="nil"/>
              <w:right w:val="single" w:sz="8" w:space="0" w:color="auto"/>
            </w:tcBorders>
            <w:shd w:val="clear" w:color="auto" w:fill="auto"/>
            <w:hideMark/>
          </w:tcPr>
          <w:p w:rsidR="00AC48F2" w:rsidRPr="00AC48F2" w:rsidRDefault="00AC48F2" w:rsidP="00AC48F2">
            <w:pPr>
              <w:jc w:val="center"/>
              <w:rPr>
                <w:bCs/>
                <w:sz w:val="18"/>
                <w:szCs w:val="18"/>
              </w:rPr>
            </w:pPr>
            <w:r w:rsidRPr="00AC48F2">
              <w:rPr>
                <w:bCs/>
                <w:sz w:val="18"/>
                <w:szCs w:val="18"/>
              </w:rPr>
              <w:t>2021</w:t>
            </w:r>
          </w:p>
        </w:tc>
        <w:tc>
          <w:tcPr>
            <w:tcW w:w="953" w:type="dxa"/>
            <w:tcBorders>
              <w:top w:val="nil"/>
              <w:left w:val="nil"/>
              <w:bottom w:val="nil"/>
              <w:right w:val="single" w:sz="8" w:space="0" w:color="auto"/>
            </w:tcBorders>
            <w:shd w:val="clear" w:color="auto" w:fill="auto"/>
            <w:hideMark/>
          </w:tcPr>
          <w:p w:rsidR="00AC48F2" w:rsidRPr="00AC48F2" w:rsidRDefault="00AC48F2" w:rsidP="00AC48F2">
            <w:pPr>
              <w:jc w:val="center"/>
              <w:rPr>
                <w:bCs/>
                <w:sz w:val="18"/>
                <w:szCs w:val="18"/>
              </w:rPr>
            </w:pPr>
            <w:r w:rsidRPr="00AC48F2">
              <w:rPr>
                <w:bCs/>
                <w:sz w:val="18"/>
                <w:szCs w:val="18"/>
              </w:rPr>
              <w:t>Количество, шт.(ст.3+ст.4+ст.5)/3</w:t>
            </w:r>
          </w:p>
        </w:tc>
        <w:tc>
          <w:tcPr>
            <w:tcW w:w="727" w:type="dxa"/>
            <w:tcBorders>
              <w:top w:val="nil"/>
              <w:left w:val="nil"/>
              <w:bottom w:val="nil"/>
              <w:right w:val="single" w:sz="8" w:space="0" w:color="auto"/>
            </w:tcBorders>
            <w:shd w:val="clear" w:color="auto" w:fill="auto"/>
            <w:hideMark/>
          </w:tcPr>
          <w:p w:rsidR="00AC48F2" w:rsidRPr="00AC48F2" w:rsidRDefault="00AC48F2" w:rsidP="00AC48F2">
            <w:pPr>
              <w:jc w:val="center"/>
              <w:rPr>
                <w:bCs/>
                <w:sz w:val="18"/>
                <w:szCs w:val="18"/>
              </w:rPr>
            </w:pPr>
            <w:r w:rsidRPr="00AC48F2">
              <w:rPr>
                <w:bCs/>
                <w:sz w:val="18"/>
                <w:szCs w:val="18"/>
              </w:rPr>
              <w:t>Сумма,</w:t>
            </w:r>
          </w:p>
          <w:p w:rsidR="00AC48F2" w:rsidRPr="00AC48F2" w:rsidRDefault="00AC48F2" w:rsidP="00AC48F2">
            <w:pPr>
              <w:jc w:val="center"/>
              <w:rPr>
                <w:bCs/>
                <w:sz w:val="18"/>
                <w:szCs w:val="18"/>
              </w:rPr>
            </w:pPr>
            <w:r w:rsidRPr="00AC48F2">
              <w:rPr>
                <w:bCs/>
                <w:sz w:val="18"/>
                <w:szCs w:val="18"/>
              </w:rPr>
              <w:t xml:space="preserve"> тыс. руб.</w:t>
            </w:r>
          </w:p>
          <w:p w:rsidR="00AC48F2" w:rsidRPr="00AC48F2" w:rsidRDefault="00AC48F2" w:rsidP="00AC48F2">
            <w:pPr>
              <w:jc w:val="center"/>
              <w:rPr>
                <w:bCs/>
                <w:sz w:val="18"/>
                <w:szCs w:val="18"/>
              </w:rPr>
            </w:pPr>
            <w:r w:rsidRPr="00AC48F2">
              <w:rPr>
                <w:bCs/>
                <w:sz w:val="18"/>
                <w:szCs w:val="18"/>
              </w:rPr>
              <w:t>(ст.6хст.2)</w:t>
            </w:r>
          </w:p>
        </w:tc>
        <w:tc>
          <w:tcPr>
            <w:tcW w:w="912" w:type="dxa"/>
            <w:tcBorders>
              <w:top w:val="nil"/>
              <w:left w:val="nil"/>
              <w:bottom w:val="nil"/>
              <w:right w:val="single" w:sz="8" w:space="0" w:color="auto"/>
            </w:tcBorders>
            <w:shd w:val="clear" w:color="auto" w:fill="auto"/>
            <w:hideMark/>
          </w:tcPr>
          <w:p w:rsidR="00AC48F2" w:rsidRPr="00AC48F2" w:rsidRDefault="00AC48F2" w:rsidP="00AC48F2">
            <w:pPr>
              <w:jc w:val="center"/>
              <w:rPr>
                <w:bCs/>
                <w:sz w:val="18"/>
                <w:szCs w:val="18"/>
              </w:rPr>
            </w:pPr>
            <w:r w:rsidRPr="00AC48F2">
              <w:rPr>
                <w:bCs/>
                <w:sz w:val="18"/>
                <w:szCs w:val="18"/>
              </w:rPr>
              <w:t>Количество, шт.</w:t>
            </w:r>
          </w:p>
          <w:p w:rsidR="00AC48F2" w:rsidRPr="00AC48F2" w:rsidRDefault="00AC48F2" w:rsidP="00AC48F2">
            <w:pPr>
              <w:jc w:val="center"/>
              <w:rPr>
                <w:bCs/>
                <w:sz w:val="18"/>
                <w:szCs w:val="18"/>
              </w:rPr>
            </w:pPr>
            <w:r w:rsidRPr="00AC48F2">
              <w:rPr>
                <w:bCs/>
                <w:sz w:val="18"/>
                <w:szCs w:val="18"/>
              </w:rPr>
              <w:t>(ст.4+ст.5+ст.6)/3</w:t>
            </w:r>
          </w:p>
        </w:tc>
        <w:tc>
          <w:tcPr>
            <w:tcW w:w="768" w:type="dxa"/>
            <w:tcBorders>
              <w:top w:val="nil"/>
              <w:left w:val="nil"/>
              <w:bottom w:val="nil"/>
              <w:right w:val="single" w:sz="8" w:space="0" w:color="auto"/>
            </w:tcBorders>
            <w:shd w:val="clear" w:color="auto" w:fill="auto"/>
            <w:hideMark/>
          </w:tcPr>
          <w:p w:rsidR="00AC48F2" w:rsidRPr="00AC48F2" w:rsidRDefault="00AC48F2" w:rsidP="00AC48F2">
            <w:pPr>
              <w:jc w:val="center"/>
              <w:rPr>
                <w:bCs/>
                <w:sz w:val="18"/>
                <w:szCs w:val="18"/>
              </w:rPr>
            </w:pPr>
            <w:r w:rsidRPr="00AC48F2">
              <w:rPr>
                <w:bCs/>
                <w:sz w:val="18"/>
                <w:szCs w:val="18"/>
              </w:rPr>
              <w:t>Сумма тыс. руб.</w:t>
            </w:r>
          </w:p>
          <w:p w:rsidR="00AC48F2" w:rsidRPr="00AC48F2" w:rsidRDefault="00AC48F2" w:rsidP="00AC48F2">
            <w:pPr>
              <w:jc w:val="center"/>
              <w:rPr>
                <w:bCs/>
                <w:sz w:val="18"/>
                <w:szCs w:val="18"/>
              </w:rPr>
            </w:pPr>
            <w:r w:rsidRPr="00AC48F2">
              <w:rPr>
                <w:bCs/>
                <w:sz w:val="18"/>
                <w:szCs w:val="18"/>
              </w:rPr>
              <w:t>(ст.8хст.2)</w:t>
            </w:r>
          </w:p>
        </w:tc>
        <w:tc>
          <w:tcPr>
            <w:tcW w:w="953" w:type="dxa"/>
            <w:tcBorders>
              <w:top w:val="nil"/>
              <w:left w:val="nil"/>
              <w:bottom w:val="nil"/>
              <w:right w:val="single" w:sz="8" w:space="0" w:color="auto"/>
            </w:tcBorders>
            <w:shd w:val="clear" w:color="auto" w:fill="auto"/>
            <w:hideMark/>
          </w:tcPr>
          <w:p w:rsidR="00AC48F2" w:rsidRPr="00AC48F2" w:rsidRDefault="00AC48F2" w:rsidP="00AC48F2">
            <w:pPr>
              <w:jc w:val="center"/>
              <w:rPr>
                <w:bCs/>
                <w:sz w:val="18"/>
                <w:szCs w:val="18"/>
              </w:rPr>
            </w:pPr>
            <w:r w:rsidRPr="00AC48F2">
              <w:rPr>
                <w:bCs/>
                <w:sz w:val="18"/>
                <w:szCs w:val="18"/>
              </w:rPr>
              <w:t>Количество, шт.</w:t>
            </w:r>
          </w:p>
          <w:p w:rsidR="00AC48F2" w:rsidRPr="00AC48F2" w:rsidRDefault="00AC48F2" w:rsidP="00AC48F2">
            <w:pPr>
              <w:jc w:val="center"/>
              <w:rPr>
                <w:bCs/>
                <w:sz w:val="18"/>
                <w:szCs w:val="18"/>
              </w:rPr>
            </w:pPr>
            <w:r w:rsidRPr="00AC48F2">
              <w:rPr>
                <w:bCs/>
                <w:sz w:val="18"/>
                <w:szCs w:val="18"/>
              </w:rPr>
              <w:t>(ст.5+ст.6+ст.8)/3</w:t>
            </w:r>
          </w:p>
        </w:tc>
        <w:tc>
          <w:tcPr>
            <w:tcW w:w="768" w:type="dxa"/>
            <w:tcBorders>
              <w:top w:val="nil"/>
              <w:left w:val="nil"/>
              <w:bottom w:val="nil"/>
              <w:right w:val="single" w:sz="8" w:space="0" w:color="auto"/>
            </w:tcBorders>
            <w:shd w:val="clear" w:color="auto" w:fill="auto"/>
            <w:hideMark/>
          </w:tcPr>
          <w:p w:rsidR="00AC48F2" w:rsidRPr="00AC48F2" w:rsidRDefault="00AC48F2" w:rsidP="00AC48F2">
            <w:pPr>
              <w:jc w:val="center"/>
              <w:rPr>
                <w:bCs/>
                <w:sz w:val="18"/>
                <w:szCs w:val="18"/>
              </w:rPr>
            </w:pPr>
            <w:r w:rsidRPr="00AC48F2">
              <w:rPr>
                <w:bCs/>
                <w:sz w:val="18"/>
                <w:szCs w:val="18"/>
              </w:rPr>
              <w:t>Сумма, тыс. руб.</w:t>
            </w:r>
          </w:p>
          <w:p w:rsidR="00AC48F2" w:rsidRPr="00AC48F2" w:rsidRDefault="00AC48F2" w:rsidP="00AC48F2">
            <w:pPr>
              <w:jc w:val="center"/>
              <w:rPr>
                <w:bCs/>
                <w:sz w:val="18"/>
                <w:szCs w:val="18"/>
              </w:rPr>
            </w:pPr>
            <w:r w:rsidRPr="00AC48F2">
              <w:rPr>
                <w:bCs/>
                <w:sz w:val="18"/>
                <w:szCs w:val="18"/>
              </w:rPr>
              <w:t>(ст.10хст.2)</w:t>
            </w:r>
          </w:p>
        </w:tc>
        <w:tc>
          <w:tcPr>
            <w:tcW w:w="994" w:type="dxa"/>
            <w:tcBorders>
              <w:top w:val="nil"/>
              <w:left w:val="nil"/>
              <w:bottom w:val="nil"/>
              <w:right w:val="single" w:sz="8" w:space="0" w:color="auto"/>
            </w:tcBorders>
            <w:shd w:val="clear" w:color="auto" w:fill="auto"/>
            <w:hideMark/>
          </w:tcPr>
          <w:p w:rsidR="00AC48F2" w:rsidRPr="00AC48F2" w:rsidRDefault="00AC48F2" w:rsidP="00AC48F2">
            <w:pPr>
              <w:jc w:val="center"/>
              <w:rPr>
                <w:bCs/>
                <w:sz w:val="18"/>
                <w:szCs w:val="18"/>
              </w:rPr>
            </w:pPr>
            <w:r w:rsidRPr="00AC48F2">
              <w:rPr>
                <w:bCs/>
                <w:sz w:val="18"/>
                <w:szCs w:val="18"/>
              </w:rPr>
              <w:t>Количество, шт.</w:t>
            </w:r>
          </w:p>
          <w:p w:rsidR="00AC48F2" w:rsidRPr="00AC48F2" w:rsidRDefault="00AC48F2" w:rsidP="00AC48F2">
            <w:pPr>
              <w:jc w:val="center"/>
              <w:rPr>
                <w:bCs/>
                <w:sz w:val="18"/>
                <w:szCs w:val="18"/>
              </w:rPr>
            </w:pPr>
            <w:r w:rsidRPr="00AC48F2">
              <w:rPr>
                <w:bCs/>
                <w:sz w:val="18"/>
                <w:szCs w:val="18"/>
              </w:rPr>
              <w:t>(ст.6+ст.8+ст.10)/3</w:t>
            </w:r>
          </w:p>
        </w:tc>
        <w:tc>
          <w:tcPr>
            <w:tcW w:w="768" w:type="dxa"/>
            <w:tcBorders>
              <w:top w:val="nil"/>
              <w:left w:val="nil"/>
              <w:bottom w:val="nil"/>
              <w:right w:val="nil"/>
            </w:tcBorders>
            <w:shd w:val="clear" w:color="auto" w:fill="auto"/>
            <w:hideMark/>
          </w:tcPr>
          <w:p w:rsidR="00AC48F2" w:rsidRPr="00AC48F2" w:rsidRDefault="00AC48F2" w:rsidP="00AC48F2">
            <w:pPr>
              <w:jc w:val="center"/>
              <w:rPr>
                <w:bCs/>
                <w:sz w:val="18"/>
                <w:szCs w:val="18"/>
              </w:rPr>
            </w:pPr>
            <w:r w:rsidRPr="00AC48F2">
              <w:rPr>
                <w:bCs/>
                <w:sz w:val="18"/>
                <w:szCs w:val="18"/>
              </w:rPr>
              <w:t>Сумма, тыс. руб.</w:t>
            </w:r>
          </w:p>
          <w:p w:rsidR="00AC48F2" w:rsidRPr="00AC48F2" w:rsidRDefault="00AC48F2" w:rsidP="00AC48F2">
            <w:pPr>
              <w:jc w:val="center"/>
              <w:rPr>
                <w:bCs/>
                <w:sz w:val="18"/>
                <w:szCs w:val="18"/>
              </w:rPr>
            </w:pPr>
            <w:r w:rsidRPr="00AC48F2">
              <w:rPr>
                <w:bCs/>
                <w:sz w:val="18"/>
                <w:szCs w:val="18"/>
              </w:rPr>
              <w:t>(ст.12хст.2)</w:t>
            </w:r>
          </w:p>
        </w:tc>
      </w:tr>
      <w:tr w:rsidR="00AC48F2" w:rsidRPr="00AC48F2" w:rsidTr="00E01E4F">
        <w:trPr>
          <w:trHeight w:val="270"/>
        </w:trPr>
        <w:tc>
          <w:tcPr>
            <w:tcW w:w="86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C48F2" w:rsidRPr="00AC48F2" w:rsidRDefault="00AC48F2" w:rsidP="00AC48F2">
            <w:pPr>
              <w:jc w:val="center"/>
              <w:rPr>
                <w:bCs/>
                <w:sz w:val="18"/>
                <w:szCs w:val="18"/>
              </w:rPr>
            </w:pPr>
            <w:r w:rsidRPr="00AC48F2">
              <w:rPr>
                <w:bCs/>
                <w:sz w:val="18"/>
                <w:szCs w:val="18"/>
              </w:rPr>
              <w:t>1</w:t>
            </w:r>
          </w:p>
        </w:tc>
        <w:tc>
          <w:tcPr>
            <w:tcW w:w="555" w:type="dxa"/>
            <w:tcBorders>
              <w:top w:val="single" w:sz="8" w:space="0" w:color="auto"/>
              <w:left w:val="nil"/>
              <w:bottom w:val="single" w:sz="8" w:space="0" w:color="auto"/>
              <w:right w:val="single" w:sz="8" w:space="0" w:color="auto"/>
            </w:tcBorders>
            <w:shd w:val="clear" w:color="auto" w:fill="auto"/>
            <w:noWrap/>
            <w:vAlign w:val="center"/>
            <w:hideMark/>
          </w:tcPr>
          <w:p w:rsidR="00AC48F2" w:rsidRPr="00AC48F2" w:rsidRDefault="00AC48F2" w:rsidP="00AC48F2">
            <w:pPr>
              <w:jc w:val="center"/>
              <w:rPr>
                <w:bCs/>
                <w:sz w:val="18"/>
                <w:szCs w:val="18"/>
              </w:rPr>
            </w:pPr>
            <w:r w:rsidRPr="00AC48F2">
              <w:rPr>
                <w:bCs/>
                <w:sz w:val="18"/>
                <w:szCs w:val="18"/>
              </w:rPr>
              <w:t>2</w:t>
            </w:r>
          </w:p>
        </w:tc>
        <w:tc>
          <w:tcPr>
            <w:tcW w:w="331" w:type="dxa"/>
            <w:tcBorders>
              <w:top w:val="single" w:sz="8" w:space="0" w:color="auto"/>
              <w:left w:val="nil"/>
              <w:bottom w:val="single" w:sz="8" w:space="0" w:color="auto"/>
              <w:right w:val="nil"/>
            </w:tcBorders>
            <w:shd w:val="clear" w:color="auto" w:fill="auto"/>
            <w:noWrap/>
            <w:vAlign w:val="center"/>
            <w:hideMark/>
          </w:tcPr>
          <w:p w:rsidR="00AC48F2" w:rsidRPr="00AC48F2" w:rsidRDefault="00AC48F2" w:rsidP="00AC48F2">
            <w:pPr>
              <w:jc w:val="center"/>
              <w:rPr>
                <w:bCs/>
                <w:sz w:val="18"/>
                <w:szCs w:val="18"/>
              </w:rPr>
            </w:pPr>
            <w:r w:rsidRPr="00AC48F2">
              <w:rPr>
                <w:bCs/>
                <w:sz w:val="18"/>
                <w:szCs w:val="18"/>
              </w:rPr>
              <w:t>3</w:t>
            </w:r>
          </w:p>
        </w:tc>
        <w:tc>
          <w:tcPr>
            <w:tcW w:w="381" w:type="dxa"/>
            <w:tcBorders>
              <w:top w:val="single" w:sz="8" w:space="0" w:color="auto"/>
              <w:left w:val="single" w:sz="8" w:space="0" w:color="auto"/>
              <w:bottom w:val="single" w:sz="8" w:space="0" w:color="auto"/>
              <w:right w:val="nil"/>
            </w:tcBorders>
            <w:shd w:val="clear" w:color="auto" w:fill="auto"/>
            <w:noWrap/>
            <w:vAlign w:val="center"/>
            <w:hideMark/>
          </w:tcPr>
          <w:p w:rsidR="00AC48F2" w:rsidRPr="00AC48F2" w:rsidRDefault="00AC48F2" w:rsidP="00AC48F2">
            <w:pPr>
              <w:jc w:val="center"/>
              <w:rPr>
                <w:bCs/>
                <w:sz w:val="18"/>
                <w:szCs w:val="18"/>
              </w:rPr>
            </w:pPr>
            <w:r w:rsidRPr="00AC48F2">
              <w:rPr>
                <w:bCs/>
                <w:sz w:val="18"/>
                <w:szCs w:val="18"/>
              </w:rPr>
              <w:t>4</w:t>
            </w:r>
          </w:p>
        </w:tc>
        <w:tc>
          <w:tcPr>
            <w:tcW w:w="3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C48F2" w:rsidRPr="00AC48F2" w:rsidRDefault="00AC48F2" w:rsidP="00AC48F2">
            <w:pPr>
              <w:jc w:val="center"/>
              <w:rPr>
                <w:bCs/>
                <w:sz w:val="18"/>
                <w:szCs w:val="18"/>
              </w:rPr>
            </w:pPr>
            <w:r w:rsidRPr="00AC48F2">
              <w:rPr>
                <w:bCs/>
                <w:sz w:val="18"/>
                <w:szCs w:val="18"/>
              </w:rPr>
              <w:t>5</w:t>
            </w:r>
          </w:p>
        </w:tc>
        <w:tc>
          <w:tcPr>
            <w:tcW w:w="953" w:type="dxa"/>
            <w:tcBorders>
              <w:top w:val="single" w:sz="8" w:space="0" w:color="auto"/>
              <w:left w:val="nil"/>
              <w:bottom w:val="single" w:sz="8" w:space="0" w:color="auto"/>
              <w:right w:val="nil"/>
            </w:tcBorders>
            <w:shd w:val="clear" w:color="auto" w:fill="auto"/>
            <w:noWrap/>
            <w:vAlign w:val="center"/>
            <w:hideMark/>
          </w:tcPr>
          <w:p w:rsidR="00AC48F2" w:rsidRPr="00AC48F2" w:rsidRDefault="00AC48F2" w:rsidP="00AC48F2">
            <w:pPr>
              <w:jc w:val="center"/>
              <w:rPr>
                <w:bCs/>
                <w:sz w:val="18"/>
                <w:szCs w:val="18"/>
              </w:rPr>
            </w:pPr>
            <w:r w:rsidRPr="00AC48F2">
              <w:rPr>
                <w:bCs/>
                <w:sz w:val="18"/>
                <w:szCs w:val="18"/>
              </w:rPr>
              <w:t>6</w:t>
            </w:r>
          </w:p>
        </w:tc>
        <w:tc>
          <w:tcPr>
            <w:tcW w:w="7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C48F2" w:rsidRPr="00AC48F2" w:rsidRDefault="00AC48F2" w:rsidP="00AC48F2">
            <w:pPr>
              <w:jc w:val="center"/>
              <w:rPr>
                <w:bCs/>
                <w:sz w:val="18"/>
                <w:szCs w:val="18"/>
              </w:rPr>
            </w:pPr>
            <w:r w:rsidRPr="00AC48F2">
              <w:rPr>
                <w:bCs/>
                <w:sz w:val="18"/>
                <w:szCs w:val="18"/>
              </w:rPr>
              <w:t>7</w:t>
            </w:r>
          </w:p>
        </w:tc>
        <w:tc>
          <w:tcPr>
            <w:tcW w:w="912" w:type="dxa"/>
            <w:tcBorders>
              <w:top w:val="single" w:sz="8" w:space="0" w:color="auto"/>
              <w:left w:val="nil"/>
              <w:bottom w:val="single" w:sz="8" w:space="0" w:color="auto"/>
              <w:right w:val="single" w:sz="4" w:space="0" w:color="auto"/>
            </w:tcBorders>
            <w:shd w:val="clear" w:color="auto" w:fill="auto"/>
            <w:noWrap/>
            <w:vAlign w:val="center"/>
            <w:hideMark/>
          </w:tcPr>
          <w:p w:rsidR="00AC48F2" w:rsidRPr="00AC48F2" w:rsidRDefault="00AC48F2" w:rsidP="00AC48F2">
            <w:pPr>
              <w:jc w:val="center"/>
              <w:rPr>
                <w:bCs/>
                <w:sz w:val="18"/>
                <w:szCs w:val="18"/>
              </w:rPr>
            </w:pPr>
            <w:r w:rsidRPr="00AC48F2">
              <w:rPr>
                <w:bCs/>
                <w:sz w:val="18"/>
                <w:szCs w:val="18"/>
              </w:rPr>
              <w:t>8</w:t>
            </w:r>
          </w:p>
        </w:tc>
        <w:tc>
          <w:tcPr>
            <w:tcW w:w="768" w:type="dxa"/>
            <w:tcBorders>
              <w:top w:val="single" w:sz="8" w:space="0" w:color="auto"/>
              <w:left w:val="nil"/>
              <w:bottom w:val="single" w:sz="8" w:space="0" w:color="auto"/>
              <w:right w:val="nil"/>
            </w:tcBorders>
            <w:shd w:val="clear" w:color="auto" w:fill="auto"/>
            <w:noWrap/>
            <w:vAlign w:val="center"/>
            <w:hideMark/>
          </w:tcPr>
          <w:p w:rsidR="00AC48F2" w:rsidRPr="00AC48F2" w:rsidRDefault="00AC48F2" w:rsidP="00AC48F2">
            <w:pPr>
              <w:jc w:val="center"/>
              <w:rPr>
                <w:bCs/>
                <w:sz w:val="18"/>
                <w:szCs w:val="18"/>
              </w:rPr>
            </w:pPr>
            <w:r w:rsidRPr="00AC48F2">
              <w:rPr>
                <w:bCs/>
                <w:sz w:val="18"/>
                <w:szCs w:val="18"/>
              </w:rPr>
              <w:t>9</w:t>
            </w:r>
          </w:p>
        </w:tc>
        <w:tc>
          <w:tcPr>
            <w:tcW w:w="953" w:type="dxa"/>
            <w:tcBorders>
              <w:top w:val="single" w:sz="8" w:space="0" w:color="auto"/>
              <w:left w:val="single" w:sz="8" w:space="0" w:color="auto"/>
              <w:bottom w:val="single" w:sz="8" w:space="0" w:color="auto"/>
              <w:right w:val="nil"/>
            </w:tcBorders>
            <w:shd w:val="clear" w:color="auto" w:fill="auto"/>
            <w:noWrap/>
            <w:vAlign w:val="center"/>
            <w:hideMark/>
          </w:tcPr>
          <w:p w:rsidR="00AC48F2" w:rsidRPr="00AC48F2" w:rsidRDefault="00AC48F2" w:rsidP="00AC48F2">
            <w:pPr>
              <w:jc w:val="center"/>
              <w:rPr>
                <w:bCs/>
                <w:sz w:val="18"/>
                <w:szCs w:val="18"/>
              </w:rPr>
            </w:pPr>
            <w:r w:rsidRPr="00AC48F2">
              <w:rPr>
                <w:bCs/>
                <w:sz w:val="18"/>
                <w:szCs w:val="18"/>
              </w:rPr>
              <w:t>10</w:t>
            </w:r>
          </w:p>
        </w:tc>
        <w:tc>
          <w:tcPr>
            <w:tcW w:w="7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C48F2" w:rsidRPr="00AC48F2" w:rsidRDefault="00AC48F2" w:rsidP="00AC48F2">
            <w:pPr>
              <w:jc w:val="center"/>
              <w:rPr>
                <w:bCs/>
                <w:sz w:val="18"/>
                <w:szCs w:val="18"/>
              </w:rPr>
            </w:pPr>
            <w:r w:rsidRPr="00AC48F2">
              <w:rPr>
                <w:bCs/>
                <w:sz w:val="18"/>
                <w:szCs w:val="18"/>
              </w:rPr>
              <w:t>11</w:t>
            </w:r>
          </w:p>
        </w:tc>
        <w:tc>
          <w:tcPr>
            <w:tcW w:w="994" w:type="dxa"/>
            <w:tcBorders>
              <w:top w:val="single" w:sz="8" w:space="0" w:color="auto"/>
              <w:left w:val="nil"/>
              <w:bottom w:val="single" w:sz="8" w:space="0" w:color="auto"/>
              <w:right w:val="single" w:sz="4" w:space="0" w:color="auto"/>
            </w:tcBorders>
            <w:shd w:val="clear" w:color="auto" w:fill="auto"/>
            <w:noWrap/>
            <w:vAlign w:val="center"/>
            <w:hideMark/>
          </w:tcPr>
          <w:p w:rsidR="00AC48F2" w:rsidRPr="00AC48F2" w:rsidRDefault="00AC48F2" w:rsidP="00AC48F2">
            <w:pPr>
              <w:jc w:val="center"/>
              <w:rPr>
                <w:bCs/>
                <w:sz w:val="18"/>
                <w:szCs w:val="18"/>
              </w:rPr>
            </w:pPr>
            <w:r w:rsidRPr="00AC48F2">
              <w:rPr>
                <w:bCs/>
                <w:sz w:val="18"/>
                <w:szCs w:val="18"/>
              </w:rPr>
              <w:t>12</w:t>
            </w:r>
          </w:p>
        </w:tc>
        <w:tc>
          <w:tcPr>
            <w:tcW w:w="768" w:type="dxa"/>
            <w:tcBorders>
              <w:top w:val="single" w:sz="8" w:space="0" w:color="auto"/>
              <w:left w:val="nil"/>
              <w:bottom w:val="single" w:sz="8" w:space="0" w:color="auto"/>
              <w:right w:val="nil"/>
            </w:tcBorders>
            <w:shd w:val="clear" w:color="auto" w:fill="auto"/>
            <w:noWrap/>
            <w:vAlign w:val="center"/>
            <w:hideMark/>
          </w:tcPr>
          <w:p w:rsidR="00AC48F2" w:rsidRPr="00AC48F2" w:rsidRDefault="00AC48F2" w:rsidP="00AC48F2">
            <w:pPr>
              <w:jc w:val="center"/>
              <w:rPr>
                <w:bCs/>
                <w:sz w:val="18"/>
                <w:szCs w:val="18"/>
              </w:rPr>
            </w:pPr>
            <w:r w:rsidRPr="00AC48F2">
              <w:rPr>
                <w:bCs/>
                <w:sz w:val="18"/>
                <w:szCs w:val="18"/>
              </w:rPr>
              <w:t>13</w:t>
            </w:r>
          </w:p>
        </w:tc>
      </w:tr>
      <w:tr w:rsidR="00AC48F2" w:rsidRPr="00AC48F2" w:rsidTr="00E01E4F">
        <w:trPr>
          <w:trHeight w:val="407"/>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AC48F2" w:rsidRPr="00AC48F2" w:rsidRDefault="00AC48F2" w:rsidP="00AC48F2">
            <w:pPr>
              <w:jc w:val="center"/>
              <w:rPr>
                <w:rFonts w:ascii="Arial CYR" w:hAnsi="Arial CYR" w:cs="Arial CYR"/>
                <w:sz w:val="20"/>
                <w:szCs w:val="20"/>
              </w:rPr>
            </w:pPr>
            <w:r w:rsidRPr="00AC48F2">
              <w:rPr>
                <w:sz w:val="16"/>
                <w:szCs w:val="16"/>
              </w:rPr>
              <w:t>ч.20 ст. 19.5.</w:t>
            </w:r>
          </w:p>
        </w:tc>
        <w:tc>
          <w:tcPr>
            <w:tcW w:w="555" w:type="dxa"/>
            <w:tcBorders>
              <w:top w:val="single" w:sz="4" w:space="0" w:color="auto"/>
              <w:left w:val="nil"/>
              <w:bottom w:val="single" w:sz="4" w:space="0" w:color="auto"/>
              <w:right w:val="single" w:sz="4" w:space="0" w:color="auto"/>
            </w:tcBorders>
            <w:shd w:val="clear" w:color="auto" w:fill="auto"/>
            <w:noWrap/>
            <w:vAlign w:val="center"/>
          </w:tcPr>
          <w:p w:rsidR="00AC48F2" w:rsidRPr="00AC48F2" w:rsidRDefault="00AC48F2" w:rsidP="00AC48F2">
            <w:pPr>
              <w:jc w:val="center"/>
              <w:rPr>
                <w:sz w:val="20"/>
                <w:szCs w:val="20"/>
              </w:rPr>
            </w:pPr>
            <w:r w:rsidRPr="00AC48F2">
              <w:rPr>
                <w:sz w:val="20"/>
                <w:szCs w:val="20"/>
              </w:rPr>
              <w:t>20</w:t>
            </w:r>
          </w:p>
        </w:tc>
        <w:tc>
          <w:tcPr>
            <w:tcW w:w="331" w:type="dxa"/>
            <w:tcBorders>
              <w:top w:val="single" w:sz="4" w:space="0" w:color="auto"/>
              <w:left w:val="nil"/>
              <w:bottom w:val="single" w:sz="4" w:space="0" w:color="auto"/>
              <w:right w:val="single" w:sz="4" w:space="0" w:color="auto"/>
            </w:tcBorders>
            <w:shd w:val="clear" w:color="auto" w:fill="auto"/>
            <w:noWrap/>
            <w:vAlign w:val="center"/>
          </w:tcPr>
          <w:p w:rsidR="00AC48F2" w:rsidRPr="00AC48F2" w:rsidRDefault="00AC48F2" w:rsidP="00AC48F2">
            <w:pPr>
              <w:jc w:val="center"/>
              <w:rPr>
                <w:sz w:val="20"/>
                <w:szCs w:val="20"/>
              </w:rPr>
            </w:pPr>
            <w:r w:rsidRPr="00AC48F2">
              <w:rPr>
                <w:sz w:val="20"/>
                <w:szCs w:val="20"/>
              </w:rPr>
              <w:t>0</w:t>
            </w:r>
          </w:p>
        </w:tc>
        <w:tc>
          <w:tcPr>
            <w:tcW w:w="381" w:type="dxa"/>
            <w:tcBorders>
              <w:top w:val="single" w:sz="4" w:space="0" w:color="auto"/>
              <w:left w:val="nil"/>
              <w:bottom w:val="single" w:sz="4" w:space="0" w:color="auto"/>
              <w:right w:val="single" w:sz="4" w:space="0" w:color="auto"/>
            </w:tcBorders>
            <w:shd w:val="clear" w:color="auto" w:fill="auto"/>
            <w:noWrap/>
            <w:vAlign w:val="center"/>
          </w:tcPr>
          <w:p w:rsidR="00AC48F2" w:rsidRPr="00AC48F2" w:rsidRDefault="00AC48F2" w:rsidP="00AC48F2">
            <w:pPr>
              <w:jc w:val="center"/>
              <w:rPr>
                <w:sz w:val="20"/>
                <w:szCs w:val="20"/>
              </w:rPr>
            </w:pPr>
            <w:r w:rsidRPr="00AC48F2">
              <w:rPr>
                <w:sz w:val="20"/>
                <w:szCs w:val="20"/>
              </w:rPr>
              <w:t>2</w:t>
            </w:r>
          </w:p>
        </w:tc>
        <w:tc>
          <w:tcPr>
            <w:tcW w:w="381" w:type="dxa"/>
            <w:tcBorders>
              <w:top w:val="single" w:sz="4" w:space="0" w:color="auto"/>
              <w:left w:val="nil"/>
              <w:bottom w:val="single" w:sz="4" w:space="0" w:color="auto"/>
              <w:right w:val="single" w:sz="4" w:space="0" w:color="auto"/>
            </w:tcBorders>
            <w:shd w:val="clear" w:color="auto" w:fill="auto"/>
            <w:noWrap/>
            <w:vAlign w:val="center"/>
          </w:tcPr>
          <w:p w:rsidR="00AC48F2" w:rsidRPr="00AC48F2" w:rsidRDefault="00AC48F2" w:rsidP="00AC48F2">
            <w:pPr>
              <w:jc w:val="center"/>
              <w:rPr>
                <w:sz w:val="20"/>
                <w:szCs w:val="20"/>
              </w:rPr>
            </w:pPr>
            <w:r w:rsidRPr="00AC48F2">
              <w:rPr>
                <w:sz w:val="20"/>
                <w:szCs w:val="20"/>
              </w:rPr>
              <w:t>1</w:t>
            </w:r>
          </w:p>
        </w:tc>
        <w:tc>
          <w:tcPr>
            <w:tcW w:w="953" w:type="dxa"/>
            <w:tcBorders>
              <w:top w:val="nil"/>
              <w:left w:val="nil"/>
              <w:bottom w:val="single" w:sz="4" w:space="0" w:color="auto"/>
              <w:right w:val="single" w:sz="4" w:space="0" w:color="auto"/>
            </w:tcBorders>
            <w:shd w:val="clear" w:color="auto" w:fill="auto"/>
            <w:noWrap/>
            <w:vAlign w:val="center"/>
          </w:tcPr>
          <w:p w:rsidR="00AC48F2" w:rsidRPr="00AC48F2" w:rsidRDefault="00AC48F2" w:rsidP="00AC48F2">
            <w:pPr>
              <w:jc w:val="center"/>
              <w:rPr>
                <w:sz w:val="20"/>
                <w:szCs w:val="20"/>
              </w:rPr>
            </w:pPr>
            <w:r w:rsidRPr="00AC48F2">
              <w:rPr>
                <w:sz w:val="20"/>
                <w:szCs w:val="20"/>
              </w:rPr>
              <w:t>1</w:t>
            </w:r>
          </w:p>
        </w:tc>
        <w:tc>
          <w:tcPr>
            <w:tcW w:w="727" w:type="dxa"/>
            <w:tcBorders>
              <w:top w:val="nil"/>
              <w:left w:val="nil"/>
              <w:bottom w:val="single" w:sz="4" w:space="0" w:color="auto"/>
              <w:right w:val="single" w:sz="4" w:space="0" w:color="auto"/>
            </w:tcBorders>
            <w:shd w:val="clear" w:color="auto" w:fill="auto"/>
            <w:noWrap/>
            <w:vAlign w:val="center"/>
          </w:tcPr>
          <w:p w:rsidR="00AC48F2" w:rsidRPr="00AC48F2" w:rsidRDefault="00AC48F2" w:rsidP="00AC48F2">
            <w:pPr>
              <w:jc w:val="center"/>
              <w:rPr>
                <w:sz w:val="20"/>
                <w:szCs w:val="20"/>
              </w:rPr>
            </w:pPr>
            <w:r w:rsidRPr="00AC48F2">
              <w:rPr>
                <w:sz w:val="20"/>
                <w:szCs w:val="20"/>
              </w:rPr>
              <w:t>20,0</w:t>
            </w:r>
          </w:p>
        </w:tc>
        <w:tc>
          <w:tcPr>
            <w:tcW w:w="912" w:type="dxa"/>
            <w:tcBorders>
              <w:top w:val="nil"/>
              <w:left w:val="nil"/>
              <w:bottom w:val="single" w:sz="4" w:space="0" w:color="auto"/>
              <w:right w:val="single" w:sz="4" w:space="0" w:color="auto"/>
            </w:tcBorders>
            <w:shd w:val="clear" w:color="auto" w:fill="auto"/>
            <w:noWrap/>
            <w:vAlign w:val="center"/>
          </w:tcPr>
          <w:p w:rsidR="00AC48F2" w:rsidRPr="00AC48F2" w:rsidRDefault="00AC48F2" w:rsidP="00AC48F2">
            <w:pPr>
              <w:jc w:val="center"/>
              <w:rPr>
                <w:sz w:val="20"/>
                <w:szCs w:val="20"/>
              </w:rPr>
            </w:pPr>
            <w:r w:rsidRPr="00AC48F2">
              <w:rPr>
                <w:sz w:val="20"/>
                <w:szCs w:val="20"/>
              </w:rPr>
              <w:t>1</w:t>
            </w:r>
          </w:p>
        </w:tc>
        <w:tc>
          <w:tcPr>
            <w:tcW w:w="768" w:type="dxa"/>
            <w:tcBorders>
              <w:top w:val="nil"/>
              <w:left w:val="nil"/>
              <w:bottom w:val="single" w:sz="4" w:space="0" w:color="auto"/>
              <w:right w:val="single" w:sz="4" w:space="0" w:color="auto"/>
            </w:tcBorders>
            <w:shd w:val="clear" w:color="auto" w:fill="auto"/>
            <w:noWrap/>
            <w:vAlign w:val="center"/>
          </w:tcPr>
          <w:p w:rsidR="00AC48F2" w:rsidRPr="00AC48F2" w:rsidRDefault="00AC48F2" w:rsidP="00AC48F2">
            <w:pPr>
              <w:jc w:val="center"/>
              <w:rPr>
                <w:sz w:val="20"/>
                <w:szCs w:val="20"/>
              </w:rPr>
            </w:pPr>
            <w:r w:rsidRPr="00AC48F2">
              <w:rPr>
                <w:sz w:val="20"/>
                <w:szCs w:val="20"/>
              </w:rPr>
              <w:t>20,0</w:t>
            </w:r>
          </w:p>
        </w:tc>
        <w:tc>
          <w:tcPr>
            <w:tcW w:w="953" w:type="dxa"/>
            <w:tcBorders>
              <w:top w:val="nil"/>
              <w:left w:val="nil"/>
              <w:bottom w:val="single" w:sz="4" w:space="0" w:color="auto"/>
              <w:right w:val="single" w:sz="4" w:space="0" w:color="auto"/>
            </w:tcBorders>
            <w:shd w:val="clear" w:color="auto" w:fill="auto"/>
            <w:noWrap/>
            <w:vAlign w:val="center"/>
          </w:tcPr>
          <w:p w:rsidR="00AC48F2" w:rsidRPr="00AC48F2" w:rsidRDefault="00AC48F2" w:rsidP="00AC48F2">
            <w:pPr>
              <w:jc w:val="center"/>
              <w:rPr>
                <w:sz w:val="20"/>
                <w:szCs w:val="20"/>
              </w:rPr>
            </w:pPr>
            <w:r w:rsidRPr="00AC48F2">
              <w:rPr>
                <w:sz w:val="20"/>
                <w:szCs w:val="20"/>
              </w:rPr>
              <w:t>1</w:t>
            </w:r>
          </w:p>
        </w:tc>
        <w:tc>
          <w:tcPr>
            <w:tcW w:w="768" w:type="dxa"/>
            <w:tcBorders>
              <w:top w:val="nil"/>
              <w:left w:val="nil"/>
              <w:bottom w:val="single" w:sz="4" w:space="0" w:color="auto"/>
              <w:right w:val="single" w:sz="4" w:space="0" w:color="auto"/>
            </w:tcBorders>
            <w:shd w:val="clear" w:color="auto" w:fill="auto"/>
            <w:noWrap/>
            <w:vAlign w:val="center"/>
          </w:tcPr>
          <w:p w:rsidR="00AC48F2" w:rsidRPr="00AC48F2" w:rsidRDefault="00AC48F2" w:rsidP="00AC48F2">
            <w:pPr>
              <w:jc w:val="center"/>
              <w:rPr>
                <w:sz w:val="20"/>
                <w:szCs w:val="20"/>
              </w:rPr>
            </w:pPr>
            <w:r w:rsidRPr="00AC48F2">
              <w:rPr>
                <w:sz w:val="20"/>
                <w:szCs w:val="20"/>
              </w:rPr>
              <w:t>20,0</w:t>
            </w:r>
          </w:p>
        </w:tc>
        <w:tc>
          <w:tcPr>
            <w:tcW w:w="994" w:type="dxa"/>
            <w:tcBorders>
              <w:top w:val="nil"/>
              <w:left w:val="nil"/>
              <w:bottom w:val="single" w:sz="4" w:space="0" w:color="auto"/>
              <w:right w:val="single" w:sz="4" w:space="0" w:color="auto"/>
            </w:tcBorders>
            <w:shd w:val="clear" w:color="auto" w:fill="auto"/>
            <w:noWrap/>
            <w:vAlign w:val="center"/>
          </w:tcPr>
          <w:p w:rsidR="00AC48F2" w:rsidRPr="00AC48F2" w:rsidRDefault="00AC48F2" w:rsidP="00AC48F2">
            <w:pPr>
              <w:jc w:val="center"/>
              <w:rPr>
                <w:sz w:val="20"/>
                <w:szCs w:val="20"/>
              </w:rPr>
            </w:pPr>
            <w:r w:rsidRPr="00AC48F2">
              <w:rPr>
                <w:sz w:val="20"/>
                <w:szCs w:val="20"/>
              </w:rPr>
              <w:t>1</w:t>
            </w:r>
          </w:p>
        </w:tc>
        <w:tc>
          <w:tcPr>
            <w:tcW w:w="768" w:type="dxa"/>
            <w:tcBorders>
              <w:top w:val="nil"/>
              <w:left w:val="nil"/>
              <w:bottom w:val="single" w:sz="4" w:space="0" w:color="auto"/>
              <w:right w:val="nil"/>
            </w:tcBorders>
            <w:shd w:val="clear" w:color="auto" w:fill="auto"/>
            <w:noWrap/>
            <w:vAlign w:val="center"/>
          </w:tcPr>
          <w:p w:rsidR="00AC48F2" w:rsidRPr="00AC48F2" w:rsidRDefault="00AC48F2" w:rsidP="00AC48F2">
            <w:pPr>
              <w:jc w:val="center"/>
              <w:rPr>
                <w:sz w:val="20"/>
                <w:szCs w:val="20"/>
              </w:rPr>
            </w:pPr>
            <w:r w:rsidRPr="00AC48F2">
              <w:rPr>
                <w:sz w:val="20"/>
                <w:szCs w:val="20"/>
              </w:rPr>
              <w:t>20,0</w:t>
            </w:r>
          </w:p>
        </w:tc>
      </w:tr>
      <w:tr w:rsidR="00AC48F2" w:rsidRPr="00AC48F2" w:rsidTr="00E01E4F">
        <w:trPr>
          <w:trHeight w:val="409"/>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AC48F2" w:rsidRPr="00AC48F2" w:rsidRDefault="00AC48F2" w:rsidP="00AC48F2">
            <w:pPr>
              <w:jc w:val="center"/>
              <w:rPr>
                <w:rFonts w:ascii="Arial CYR" w:hAnsi="Arial CYR" w:cs="Arial CYR"/>
                <w:sz w:val="20"/>
                <w:szCs w:val="20"/>
              </w:rPr>
            </w:pPr>
            <w:r w:rsidRPr="00AC48F2">
              <w:rPr>
                <w:sz w:val="16"/>
                <w:szCs w:val="16"/>
              </w:rPr>
              <w:t>ч.4 ст. 19.5.</w:t>
            </w:r>
          </w:p>
        </w:tc>
        <w:tc>
          <w:tcPr>
            <w:tcW w:w="555" w:type="dxa"/>
            <w:tcBorders>
              <w:top w:val="single" w:sz="4" w:space="0" w:color="auto"/>
              <w:left w:val="nil"/>
              <w:bottom w:val="single" w:sz="4" w:space="0" w:color="auto"/>
              <w:right w:val="single" w:sz="4" w:space="0" w:color="auto"/>
            </w:tcBorders>
            <w:shd w:val="clear" w:color="auto" w:fill="auto"/>
            <w:noWrap/>
            <w:vAlign w:val="center"/>
          </w:tcPr>
          <w:p w:rsidR="00AC48F2" w:rsidRPr="00AC48F2" w:rsidRDefault="00AC48F2" w:rsidP="00AC48F2">
            <w:pPr>
              <w:jc w:val="center"/>
              <w:rPr>
                <w:sz w:val="20"/>
                <w:szCs w:val="20"/>
              </w:rPr>
            </w:pPr>
            <w:r w:rsidRPr="00AC48F2">
              <w:rPr>
                <w:sz w:val="20"/>
                <w:szCs w:val="20"/>
              </w:rPr>
              <w:t>100</w:t>
            </w:r>
          </w:p>
        </w:tc>
        <w:tc>
          <w:tcPr>
            <w:tcW w:w="331" w:type="dxa"/>
            <w:tcBorders>
              <w:top w:val="single" w:sz="4" w:space="0" w:color="auto"/>
              <w:left w:val="nil"/>
              <w:bottom w:val="single" w:sz="4" w:space="0" w:color="auto"/>
              <w:right w:val="single" w:sz="4" w:space="0" w:color="auto"/>
            </w:tcBorders>
            <w:shd w:val="clear" w:color="auto" w:fill="auto"/>
            <w:noWrap/>
            <w:vAlign w:val="center"/>
          </w:tcPr>
          <w:p w:rsidR="00AC48F2" w:rsidRPr="00AC48F2" w:rsidRDefault="00AC48F2" w:rsidP="00AC48F2">
            <w:pPr>
              <w:jc w:val="center"/>
              <w:rPr>
                <w:sz w:val="20"/>
                <w:szCs w:val="20"/>
              </w:rPr>
            </w:pPr>
            <w:r w:rsidRPr="00AC48F2">
              <w:rPr>
                <w:sz w:val="20"/>
                <w:szCs w:val="20"/>
              </w:rPr>
              <w:t>0</w:t>
            </w:r>
          </w:p>
        </w:tc>
        <w:tc>
          <w:tcPr>
            <w:tcW w:w="381" w:type="dxa"/>
            <w:tcBorders>
              <w:top w:val="single" w:sz="4" w:space="0" w:color="auto"/>
              <w:left w:val="nil"/>
              <w:bottom w:val="single" w:sz="4" w:space="0" w:color="auto"/>
              <w:right w:val="single" w:sz="4" w:space="0" w:color="auto"/>
            </w:tcBorders>
            <w:shd w:val="clear" w:color="auto" w:fill="auto"/>
            <w:noWrap/>
            <w:vAlign w:val="center"/>
          </w:tcPr>
          <w:p w:rsidR="00AC48F2" w:rsidRPr="00AC48F2" w:rsidRDefault="00AC48F2" w:rsidP="00AC48F2">
            <w:pPr>
              <w:jc w:val="center"/>
              <w:rPr>
                <w:sz w:val="20"/>
                <w:szCs w:val="20"/>
              </w:rPr>
            </w:pPr>
            <w:r w:rsidRPr="00AC48F2">
              <w:rPr>
                <w:sz w:val="20"/>
                <w:szCs w:val="20"/>
              </w:rPr>
              <w:t>1</w:t>
            </w:r>
          </w:p>
        </w:tc>
        <w:tc>
          <w:tcPr>
            <w:tcW w:w="381" w:type="dxa"/>
            <w:tcBorders>
              <w:top w:val="single" w:sz="4" w:space="0" w:color="auto"/>
              <w:left w:val="nil"/>
              <w:bottom w:val="single" w:sz="4" w:space="0" w:color="auto"/>
              <w:right w:val="single" w:sz="4" w:space="0" w:color="auto"/>
            </w:tcBorders>
            <w:shd w:val="clear" w:color="auto" w:fill="auto"/>
            <w:noWrap/>
            <w:vAlign w:val="center"/>
          </w:tcPr>
          <w:p w:rsidR="00AC48F2" w:rsidRPr="00AC48F2" w:rsidRDefault="00AC48F2" w:rsidP="00AC48F2">
            <w:pPr>
              <w:jc w:val="center"/>
              <w:rPr>
                <w:sz w:val="20"/>
                <w:szCs w:val="20"/>
              </w:rPr>
            </w:pPr>
            <w:r w:rsidRPr="00AC48F2">
              <w:rPr>
                <w:sz w:val="20"/>
                <w:szCs w:val="20"/>
              </w:rPr>
              <w:t>1</w:t>
            </w:r>
          </w:p>
        </w:tc>
        <w:tc>
          <w:tcPr>
            <w:tcW w:w="953" w:type="dxa"/>
            <w:tcBorders>
              <w:top w:val="nil"/>
              <w:left w:val="nil"/>
              <w:bottom w:val="single" w:sz="4" w:space="0" w:color="auto"/>
              <w:right w:val="single" w:sz="4" w:space="0" w:color="auto"/>
            </w:tcBorders>
            <w:shd w:val="clear" w:color="auto" w:fill="auto"/>
            <w:noWrap/>
            <w:vAlign w:val="center"/>
          </w:tcPr>
          <w:p w:rsidR="00AC48F2" w:rsidRPr="00AC48F2" w:rsidRDefault="00AC48F2" w:rsidP="00AC48F2">
            <w:pPr>
              <w:jc w:val="center"/>
              <w:rPr>
                <w:sz w:val="20"/>
                <w:szCs w:val="20"/>
              </w:rPr>
            </w:pPr>
            <w:r w:rsidRPr="00AC48F2">
              <w:rPr>
                <w:sz w:val="20"/>
                <w:szCs w:val="20"/>
              </w:rPr>
              <w:t>1</w:t>
            </w:r>
          </w:p>
        </w:tc>
        <w:tc>
          <w:tcPr>
            <w:tcW w:w="727" w:type="dxa"/>
            <w:tcBorders>
              <w:top w:val="nil"/>
              <w:left w:val="nil"/>
              <w:bottom w:val="single" w:sz="4" w:space="0" w:color="auto"/>
              <w:right w:val="single" w:sz="4" w:space="0" w:color="auto"/>
            </w:tcBorders>
            <w:shd w:val="clear" w:color="auto" w:fill="auto"/>
            <w:noWrap/>
            <w:vAlign w:val="center"/>
          </w:tcPr>
          <w:p w:rsidR="00AC48F2" w:rsidRPr="00AC48F2" w:rsidRDefault="00AC48F2" w:rsidP="00AC48F2">
            <w:pPr>
              <w:jc w:val="center"/>
              <w:rPr>
                <w:sz w:val="20"/>
                <w:szCs w:val="20"/>
              </w:rPr>
            </w:pPr>
            <w:r w:rsidRPr="00AC48F2">
              <w:rPr>
                <w:sz w:val="20"/>
                <w:szCs w:val="20"/>
              </w:rPr>
              <w:t>100,0</w:t>
            </w:r>
          </w:p>
        </w:tc>
        <w:tc>
          <w:tcPr>
            <w:tcW w:w="912" w:type="dxa"/>
            <w:tcBorders>
              <w:top w:val="nil"/>
              <w:left w:val="nil"/>
              <w:bottom w:val="single" w:sz="4" w:space="0" w:color="auto"/>
              <w:right w:val="single" w:sz="4" w:space="0" w:color="auto"/>
            </w:tcBorders>
            <w:shd w:val="clear" w:color="auto" w:fill="auto"/>
            <w:noWrap/>
            <w:vAlign w:val="center"/>
          </w:tcPr>
          <w:p w:rsidR="00AC48F2" w:rsidRPr="00AC48F2" w:rsidRDefault="00AC48F2" w:rsidP="00AC48F2">
            <w:pPr>
              <w:jc w:val="center"/>
              <w:rPr>
                <w:sz w:val="20"/>
                <w:szCs w:val="20"/>
              </w:rPr>
            </w:pPr>
            <w:r w:rsidRPr="00AC48F2">
              <w:rPr>
                <w:sz w:val="20"/>
                <w:szCs w:val="20"/>
              </w:rPr>
              <w:t>1</w:t>
            </w:r>
          </w:p>
        </w:tc>
        <w:tc>
          <w:tcPr>
            <w:tcW w:w="768" w:type="dxa"/>
            <w:tcBorders>
              <w:top w:val="nil"/>
              <w:left w:val="nil"/>
              <w:bottom w:val="single" w:sz="4" w:space="0" w:color="auto"/>
              <w:right w:val="single" w:sz="4" w:space="0" w:color="auto"/>
            </w:tcBorders>
            <w:shd w:val="clear" w:color="auto" w:fill="auto"/>
            <w:noWrap/>
            <w:vAlign w:val="center"/>
          </w:tcPr>
          <w:p w:rsidR="00AC48F2" w:rsidRPr="00AC48F2" w:rsidRDefault="00AC48F2" w:rsidP="00AC48F2">
            <w:pPr>
              <w:jc w:val="center"/>
              <w:rPr>
                <w:sz w:val="20"/>
                <w:szCs w:val="20"/>
              </w:rPr>
            </w:pPr>
            <w:r w:rsidRPr="00AC48F2">
              <w:rPr>
                <w:sz w:val="20"/>
                <w:szCs w:val="20"/>
              </w:rPr>
              <w:t>100,0</w:t>
            </w:r>
          </w:p>
        </w:tc>
        <w:tc>
          <w:tcPr>
            <w:tcW w:w="953" w:type="dxa"/>
            <w:tcBorders>
              <w:top w:val="nil"/>
              <w:left w:val="nil"/>
              <w:bottom w:val="single" w:sz="4" w:space="0" w:color="auto"/>
              <w:right w:val="single" w:sz="4" w:space="0" w:color="auto"/>
            </w:tcBorders>
            <w:shd w:val="clear" w:color="auto" w:fill="auto"/>
            <w:noWrap/>
            <w:vAlign w:val="center"/>
          </w:tcPr>
          <w:p w:rsidR="00AC48F2" w:rsidRPr="00AC48F2" w:rsidRDefault="00AC48F2" w:rsidP="00AC48F2">
            <w:pPr>
              <w:jc w:val="center"/>
              <w:rPr>
                <w:sz w:val="20"/>
                <w:szCs w:val="20"/>
              </w:rPr>
            </w:pPr>
            <w:r w:rsidRPr="00AC48F2">
              <w:rPr>
                <w:sz w:val="20"/>
                <w:szCs w:val="20"/>
              </w:rPr>
              <w:t>1</w:t>
            </w:r>
          </w:p>
        </w:tc>
        <w:tc>
          <w:tcPr>
            <w:tcW w:w="768" w:type="dxa"/>
            <w:tcBorders>
              <w:top w:val="nil"/>
              <w:left w:val="nil"/>
              <w:bottom w:val="single" w:sz="4" w:space="0" w:color="auto"/>
              <w:right w:val="single" w:sz="4" w:space="0" w:color="auto"/>
            </w:tcBorders>
            <w:shd w:val="clear" w:color="auto" w:fill="auto"/>
            <w:noWrap/>
            <w:vAlign w:val="center"/>
          </w:tcPr>
          <w:p w:rsidR="00AC48F2" w:rsidRPr="00AC48F2" w:rsidRDefault="00AC48F2" w:rsidP="00AC48F2">
            <w:pPr>
              <w:jc w:val="center"/>
              <w:rPr>
                <w:sz w:val="20"/>
                <w:szCs w:val="20"/>
              </w:rPr>
            </w:pPr>
            <w:r w:rsidRPr="00AC48F2">
              <w:rPr>
                <w:sz w:val="20"/>
                <w:szCs w:val="20"/>
              </w:rPr>
              <w:t>100,0</w:t>
            </w:r>
          </w:p>
        </w:tc>
        <w:tc>
          <w:tcPr>
            <w:tcW w:w="994" w:type="dxa"/>
            <w:tcBorders>
              <w:top w:val="nil"/>
              <w:left w:val="nil"/>
              <w:bottom w:val="single" w:sz="4" w:space="0" w:color="auto"/>
              <w:right w:val="single" w:sz="4" w:space="0" w:color="auto"/>
            </w:tcBorders>
            <w:shd w:val="clear" w:color="auto" w:fill="auto"/>
            <w:noWrap/>
            <w:vAlign w:val="center"/>
          </w:tcPr>
          <w:p w:rsidR="00AC48F2" w:rsidRPr="00AC48F2" w:rsidRDefault="00AC48F2" w:rsidP="00AC48F2">
            <w:pPr>
              <w:jc w:val="center"/>
              <w:rPr>
                <w:sz w:val="20"/>
                <w:szCs w:val="20"/>
              </w:rPr>
            </w:pPr>
            <w:r w:rsidRPr="00AC48F2">
              <w:rPr>
                <w:sz w:val="20"/>
                <w:szCs w:val="20"/>
              </w:rPr>
              <w:t>1</w:t>
            </w:r>
          </w:p>
        </w:tc>
        <w:tc>
          <w:tcPr>
            <w:tcW w:w="768" w:type="dxa"/>
            <w:tcBorders>
              <w:top w:val="nil"/>
              <w:left w:val="nil"/>
              <w:bottom w:val="single" w:sz="4" w:space="0" w:color="auto"/>
              <w:right w:val="nil"/>
            </w:tcBorders>
            <w:shd w:val="clear" w:color="auto" w:fill="auto"/>
            <w:noWrap/>
            <w:vAlign w:val="center"/>
          </w:tcPr>
          <w:p w:rsidR="00AC48F2" w:rsidRPr="00AC48F2" w:rsidRDefault="00AC48F2" w:rsidP="00AC48F2">
            <w:pPr>
              <w:jc w:val="center"/>
              <w:rPr>
                <w:sz w:val="20"/>
                <w:szCs w:val="20"/>
              </w:rPr>
            </w:pPr>
            <w:r w:rsidRPr="00AC48F2">
              <w:rPr>
                <w:sz w:val="20"/>
                <w:szCs w:val="20"/>
              </w:rPr>
              <w:t>100,0</w:t>
            </w:r>
          </w:p>
        </w:tc>
      </w:tr>
      <w:tr w:rsidR="00AC48F2" w:rsidRPr="00AC48F2" w:rsidTr="00E01E4F">
        <w:trPr>
          <w:trHeight w:val="255"/>
        </w:trPr>
        <w:tc>
          <w:tcPr>
            <w:tcW w:w="863"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b/>
                <w:bCs/>
                <w:sz w:val="22"/>
                <w:szCs w:val="22"/>
              </w:rPr>
            </w:pPr>
            <w:r w:rsidRPr="00AC48F2">
              <w:rPr>
                <w:b/>
                <w:bCs/>
                <w:sz w:val="22"/>
                <w:szCs w:val="22"/>
              </w:rPr>
              <w:t>Итого</w:t>
            </w:r>
          </w:p>
        </w:tc>
        <w:tc>
          <w:tcPr>
            <w:tcW w:w="555"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rPr>
                <w:b/>
                <w:bCs/>
                <w:sz w:val="22"/>
                <w:szCs w:val="22"/>
              </w:rPr>
            </w:pPr>
          </w:p>
        </w:tc>
        <w:tc>
          <w:tcPr>
            <w:tcW w:w="331"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rPr>
                <w:b/>
                <w:bCs/>
                <w:sz w:val="22"/>
                <w:szCs w:val="22"/>
              </w:rPr>
            </w:pPr>
          </w:p>
        </w:tc>
        <w:tc>
          <w:tcPr>
            <w:tcW w:w="381"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rPr>
                <w:b/>
                <w:bCs/>
                <w:sz w:val="22"/>
                <w:szCs w:val="22"/>
              </w:rPr>
            </w:pPr>
          </w:p>
        </w:tc>
        <w:tc>
          <w:tcPr>
            <w:tcW w:w="381"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rPr>
                <w:b/>
                <w:bCs/>
                <w:sz w:val="22"/>
                <w:szCs w:val="22"/>
              </w:rPr>
            </w:pPr>
          </w:p>
        </w:tc>
        <w:tc>
          <w:tcPr>
            <w:tcW w:w="953"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rPr>
                <w:b/>
                <w:bCs/>
                <w:sz w:val="22"/>
                <w:szCs w:val="22"/>
              </w:rPr>
            </w:pPr>
          </w:p>
        </w:tc>
        <w:tc>
          <w:tcPr>
            <w:tcW w:w="727"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rPr>
                <w:b/>
                <w:bCs/>
                <w:color w:val="000000"/>
                <w:sz w:val="22"/>
                <w:szCs w:val="22"/>
              </w:rPr>
            </w:pPr>
            <w:r w:rsidRPr="00AC48F2">
              <w:rPr>
                <w:b/>
                <w:bCs/>
                <w:sz w:val="22"/>
                <w:szCs w:val="22"/>
              </w:rPr>
              <w:t>120,0</w:t>
            </w:r>
          </w:p>
        </w:tc>
        <w:tc>
          <w:tcPr>
            <w:tcW w:w="912"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rPr>
                <w:b/>
                <w:bCs/>
                <w:color w:val="000000"/>
                <w:sz w:val="22"/>
                <w:szCs w:val="22"/>
              </w:rPr>
            </w:pPr>
          </w:p>
        </w:tc>
        <w:tc>
          <w:tcPr>
            <w:tcW w:w="768"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rPr>
                <w:b/>
                <w:bCs/>
                <w:color w:val="000000"/>
                <w:sz w:val="22"/>
                <w:szCs w:val="22"/>
              </w:rPr>
            </w:pPr>
            <w:r w:rsidRPr="00AC48F2">
              <w:rPr>
                <w:b/>
                <w:bCs/>
                <w:color w:val="000000"/>
                <w:sz w:val="22"/>
                <w:szCs w:val="22"/>
              </w:rPr>
              <w:t>120,0</w:t>
            </w:r>
          </w:p>
        </w:tc>
        <w:tc>
          <w:tcPr>
            <w:tcW w:w="953"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rPr>
                <w:b/>
                <w:bCs/>
                <w:color w:val="000000"/>
                <w:sz w:val="22"/>
                <w:szCs w:val="22"/>
              </w:rPr>
            </w:pPr>
          </w:p>
        </w:tc>
        <w:tc>
          <w:tcPr>
            <w:tcW w:w="768"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rPr>
                <w:b/>
                <w:bCs/>
                <w:color w:val="000000"/>
                <w:sz w:val="22"/>
                <w:szCs w:val="22"/>
              </w:rPr>
            </w:pPr>
            <w:r w:rsidRPr="00AC48F2">
              <w:rPr>
                <w:b/>
                <w:bCs/>
                <w:color w:val="000000"/>
                <w:sz w:val="22"/>
                <w:szCs w:val="22"/>
              </w:rPr>
              <w:t>120,0</w:t>
            </w:r>
          </w:p>
        </w:tc>
        <w:tc>
          <w:tcPr>
            <w:tcW w:w="994"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rPr>
                <w:b/>
                <w:bCs/>
                <w:color w:val="000000"/>
                <w:sz w:val="22"/>
                <w:szCs w:val="22"/>
              </w:rPr>
            </w:pPr>
          </w:p>
        </w:tc>
        <w:tc>
          <w:tcPr>
            <w:tcW w:w="768" w:type="dxa"/>
            <w:tcBorders>
              <w:top w:val="nil"/>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rPr>
                <w:b/>
                <w:bCs/>
                <w:color w:val="000000"/>
                <w:sz w:val="22"/>
                <w:szCs w:val="22"/>
              </w:rPr>
            </w:pPr>
            <w:r w:rsidRPr="00AC48F2">
              <w:rPr>
                <w:b/>
                <w:bCs/>
                <w:color w:val="000000"/>
                <w:sz w:val="22"/>
                <w:szCs w:val="22"/>
              </w:rPr>
              <w:t>120,0</w:t>
            </w:r>
          </w:p>
        </w:tc>
      </w:tr>
    </w:tbl>
    <w:p w:rsidR="00AC48F2" w:rsidRPr="00AC48F2" w:rsidRDefault="00AC48F2" w:rsidP="00AC48F2">
      <w:pPr>
        <w:ind w:firstLine="709"/>
        <w:jc w:val="both"/>
        <w:rPr>
          <w:sz w:val="28"/>
          <w:szCs w:val="28"/>
        </w:rPr>
      </w:pPr>
      <w:r w:rsidRPr="00AC48F2">
        <w:rPr>
          <w:sz w:val="28"/>
          <w:szCs w:val="28"/>
        </w:rPr>
        <w:t xml:space="preserve"> 15.3 </w:t>
      </w:r>
      <w:r w:rsidRPr="00AC48F2">
        <w:rPr>
          <w:b/>
          <w:sz w:val="28"/>
          <w:szCs w:val="28"/>
        </w:rPr>
        <w:t>КБК 017 1 16 01193 01 0000 140</w:t>
      </w:r>
      <w:r w:rsidRPr="00AC48F2">
        <w:rPr>
          <w:sz w:val="28"/>
          <w:szCs w:val="28"/>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p w:rsidR="00AC48F2" w:rsidRPr="00AC48F2" w:rsidRDefault="00AC48F2" w:rsidP="00AC48F2">
      <w:pPr>
        <w:ind w:firstLine="709"/>
        <w:jc w:val="both"/>
        <w:rPr>
          <w:b/>
          <w:sz w:val="28"/>
          <w:szCs w:val="28"/>
        </w:rPr>
      </w:pPr>
      <w:r w:rsidRPr="00AC48F2">
        <w:rPr>
          <w:b/>
          <w:sz w:val="28"/>
          <w:szCs w:val="28"/>
        </w:rPr>
        <w:t>Главный администратор доходов - Главное управление «Государственная жилищная инспекция» Тверской области.</w:t>
      </w:r>
    </w:p>
    <w:p w:rsidR="00AC48F2" w:rsidRPr="00AC48F2" w:rsidRDefault="00AC48F2" w:rsidP="00AC48F2">
      <w:pPr>
        <w:ind w:firstLine="709"/>
        <w:jc w:val="both"/>
        <w:rPr>
          <w:sz w:val="28"/>
          <w:szCs w:val="28"/>
        </w:rPr>
      </w:pPr>
      <w:r w:rsidRPr="00AC48F2">
        <w:rPr>
          <w:sz w:val="28"/>
          <w:szCs w:val="28"/>
        </w:rPr>
        <w:t>Расчет произведен в соответствии с методикой, утвержденной приказом Главного управления «Государственной жилищной инспекции» Тверской области от 09.08.2022 № 65-ОД.</w:t>
      </w:r>
    </w:p>
    <w:p w:rsidR="00AC48F2" w:rsidRPr="00AC48F2" w:rsidRDefault="00AC48F2" w:rsidP="00AC48F2">
      <w:pPr>
        <w:spacing w:line="252" w:lineRule="auto"/>
        <w:ind w:firstLine="709"/>
        <w:jc w:val="both"/>
        <w:rPr>
          <w:sz w:val="28"/>
        </w:rPr>
      </w:pPr>
      <w:r w:rsidRPr="00AC48F2">
        <w:rPr>
          <w:sz w:val="28"/>
        </w:rPr>
        <w:t xml:space="preserve">Прогноз поступлений доходов рассчитан методом прямого расчета по количеству привлечений физических, должностных и юридических лиц к административной ответственности </w:t>
      </w:r>
      <w:r w:rsidRPr="00AC48F2">
        <w:rPr>
          <w:bCs/>
          <w:sz w:val="28"/>
          <w:szCs w:val="28"/>
        </w:rPr>
        <w:t xml:space="preserve">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w:t>
      </w:r>
      <w:r w:rsidRPr="00AC48F2">
        <w:rPr>
          <w:sz w:val="28"/>
        </w:rPr>
        <w:t xml:space="preserve">в соответствии с частью 2 статьи 19.4.1 КоАП РФ, </w:t>
      </w:r>
      <w:r w:rsidRPr="00AC48F2">
        <w:rPr>
          <w:bCs/>
          <w:sz w:val="28"/>
          <w:szCs w:val="28"/>
        </w:rPr>
        <w:t>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в соответствии с</w:t>
      </w:r>
      <w:r w:rsidRPr="00AC48F2">
        <w:rPr>
          <w:b/>
          <w:bCs/>
          <w:sz w:val="28"/>
          <w:szCs w:val="28"/>
        </w:rPr>
        <w:t xml:space="preserve">  </w:t>
      </w:r>
      <w:r w:rsidRPr="00AC48F2">
        <w:rPr>
          <w:sz w:val="28"/>
        </w:rPr>
        <w:t>частями 1, 24, 24.1 статьи 19.5 КоАП РФ по нормативу зачисления в бюджет субъекта 50% с учетом  коэффициента собираемости. Количество правонарушений определяется в разрезе муниципальных образований Тверской области.</w:t>
      </w:r>
    </w:p>
    <w:p w:rsidR="00AC48F2" w:rsidRPr="00AC48F2" w:rsidRDefault="00AC48F2" w:rsidP="00AC48F2">
      <w:pPr>
        <w:spacing w:line="252" w:lineRule="auto"/>
        <w:ind w:firstLine="709"/>
        <w:jc w:val="both"/>
        <w:rPr>
          <w:sz w:val="28"/>
        </w:rPr>
      </w:pPr>
      <w:r w:rsidRPr="00AC48F2">
        <w:rPr>
          <w:sz w:val="28"/>
        </w:rPr>
        <w:t>Расчет представлен в таблице:</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2"/>
        <w:gridCol w:w="36"/>
        <w:gridCol w:w="1134"/>
        <w:gridCol w:w="1086"/>
        <w:gridCol w:w="48"/>
        <w:gridCol w:w="999"/>
        <w:gridCol w:w="34"/>
        <w:gridCol w:w="6"/>
        <w:gridCol w:w="1008"/>
        <w:gridCol w:w="20"/>
        <w:gridCol w:w="12"/>
        <w:gridCol w:w="47"/>
        <w:gridCol w:w="968"/>
        <w:gridCol w:w="6"/>
        <w:gridCol w:w="18"/>
        <w:gridCol w:w="992"/>
        <w:gridCol w:w="24"/>
        <w:gridCol w:w="8"/>
        <w:gridCol w:w="16"/>
        <w:gridCol w:w="1009"/>
        <w:gridCol w:w="22"/>
        <w:gridCol w:w="8"/>
        <w:gridCol w:w="1004"/>
        <w:gridCol w:w="36"/>
      </w:tblGrid>
      <w:tr w:rsidR="00AC48F2" w:rsidRPr="00AC48F2" w:rsidTr="00E01E4F">
        <w:trPr>
          <w:gridAfter w:val="1"/>
          <w:wAfter w:w="36" w:type="dxa"/>
          <w:trHeight w:val="409"/>
          <w:jc w:val="center"/>
        </w:trPr>
        <w:tc>
          <w:tcPr>
            <w:tcW w:w="952" w:type="dxa"/>
            <w:vMerge w:val="restart"/>
            <w:vAlign w:val="center"/>
          </w:tcPr>
          <w:p w:rsidR="00AC48F2" w:rsidRPr="00AC48F2" w:rsidRDefault="00AC48F2" w:rsidP="00AC48F2">
            <w:pPr>
              <w:rPr>
                <w:bCs/>
                <w:color w:val="000000"/>
                <w:sz w:val="20"/>
                <w:szCs w:val="20"/>
              </w:rPr>
            </w:pPr>
            <w:r w:rsidRPr="00AC48F2">
              <w:rPr>
                <w:bCs/>
                <w:color w:val="000000"/>
                <w:sz w:val="20"/>
                <w:szCs w:val="20"/>
              </w:rPr>
              <w:t>Статья, пункт КоАП</w:t>
            </w:r>
          </w:p>
        </w:tc>
        <w:tc>
          <w:tcPr>
            <w:tcW w:w="1170" w:type="dxa"/>
            <w:gridSpan w:val="2"/>
            <w:vMerge w:val="restart"/>
            <w:vAlign w:val="center"/>
          </w:tcPr>
          <w:p w:rsidR="00AC48F2" w:rsidRPr="00AC48F2" w:rsidRDefault="00AC48F2" w:rsidP="00AC48F2">
            <w:pPr>
              <w:rPr>
                <w:bCs/>
                <w:color w:val="000000"/>
                <w:sz w:val="20"/>
                <w:szCs w:val="20"/>
              </w:rPr>
            </w:pPr>
            <w:r w:rsidRPr="00AC48F2">
              <w:rPr>
                <w:bCs/>
                <w:color w:val="000000"/>
                <w:sz w:val="20"/>
                <w:szCs w:val="20"/>
              </w:rPr>
              <w:t>МО ТО</w:t>
            </w:r>
          </w:p>
        </w:tc>
        <w:tc>
          <w:tcPr>
            <w:tcW w:w="1134" w:type="dxa"/>
            <w:gridSpan w:val="2"/>
            <w:vMerge w:val="restart"/>
            <w:vAlign w:val="center"/>
          </w:tcPr>
          <w:p w:rsidR="00AC48F2" w:rsidRPr="00AC48F2" w:rsidRDefault="00AC48F2" w:rsidP="00AC48F2">
            <w:pPr>
              <w:jc w:val="center"/>
              <w:rPr>
                <w:bCs/>
                <w:color w:val="000000"/>
                <w:sz w:val="20"/>
                <w:szCs w:val="20"/>
              </w:rPr>
            </w:pPr>
            <w:r w:rsidRPr="00AC48F2">
              <w:rPr>
                <w:bCs/>
                <w:color w:val="000000"/>
                <w:sz w:val="20"/>
                <w:szCs w:val="20"/>
              </w:rPr>
              <w:t xml:space="preserve">Размер штра фа, </w:t>
            </w:r>
          </w:p>
          <w:p w:rsidR="00AC48F2" w:rsidRPr="00AC48F2" w:rsidRDefault="00AC48F2" w:rsidP="00AC48F2">
            <w:pPr>
              <w:jc w:val="center"/>
              <w:rPr>
                <w:bCs/>
                <w:color w:val="000000"/>
                <w:sz w:val="20"/>
                <w:szCs w:val="20"/>
              </w:rPr>
            </w:pPr>
            <w:r w:rsidRPr="00AC48F2">
              <w:rPr>
                <w:bCs/>
                <w:color w:val="000000"/>
                <w:sz w:val="20"/>
                <w:szCs w:val="20"/>
              </w:rPr>
              <w:t>тыс. руб</w:t>
            </w:r>
          </w:p>
        </w:tc>
        <w:tc>
          <w:tcPr>
            <w:tcW w:w="2126" w:type="dxa"/>
            <w:gridSpan w:val="7"/>
            <w:vAlign w:val="center"/>
          </w:tcPr>
          <w:p w:rsidR="00AC48F2" w:rsidRPr="00AC48F2" w:rsidRDefault="00AC48F2" w:rsidP="00AC48F2">
            <w:pPr>
              <w:jc w:val="center"/>
              <w:rPr>
                <w:bCs/>
                <w:color w:val="000000"/>
                <w:sz w:val="20"/>
                <w:szCs w:val="20"/>
              </w:rPr>
            </w:pPr>
            <w:r w:rsidRPr="00AC48F2">
              <w:rPr>
                <w:bCs/>
                <w:color w:val="000000"/>
                <w:sz w:val="20"/>
                <w:szCs w:val="20"/>
              </w:rPr>
              <w:t>2023 год</w:t>
            </w:r>
          </w:p>
        </w:tc>
        <w:tc>
          <w:tcPr>
            <w:tcW w:w="1984" w:type="dxa"/>
            <w:gridSpan w:val="4"/>
            <w:vAlign w:val="center"/>
          </w:tcPr>
          <w:p w:rsidR="00AC48F2" w:rsidRPr="00AC48F2" w:rsidRDefault="00AC48F2" w:rsidP="00AC48F2">
            <w:pPr>
              <w:jc w:val="center"/>
              <w:rPr>
                <w:bCs/>
                <w:color w:val="000000"/>
                <w:sz w:val="20"/>
                <w:szCs w:val="20"/>
              </w:rPr>
            </w:pPr>
            <w:r w:rsidRPr="00AC48F2">
              <w:rPr>
                <w:bCs/>
                <w:color w:val="000000"/>
                <w:sz w:val="20"/>
                <w:szCs w:val="20"/>
              </w:rPr>
              <w:t>2024 год</w:t>
            </w:r>
          </w:p>
        </w:tc>
        <w:tc>
          <w:tcPr>
            <w:tcW w:w="2091" w:type="dxa"/>
            <w:gridSpan w:val="7"/>
            <w:vAlign w:val="center"/>
          </w:tcPr>
          <w:p w:rsidR="00AC48F2" w:rsidRPr="00AC48F2" w:rsidRDefault="00AC48F2" w:rsidP="00AC48F2">
            <w:pPr>
              <w:jc w:val="center"/>
              <w:rPr>
                <w:bCs/>
                <w:color w:val="000000"/>
                <w:sz w:val="20"/>
                <w:szCs w:val="20"/>
              </w:rPr>
            </w:pPr>
            <w:r w:rsidRPr="00AC48F2">
              <w:rPr>
                <w:bCs/>
                <w:color w:val="000000"/>
                <w:sz w:val="20"/>
                <w:szCs w:val="20"/>
              </w:rPr>
              <w:t>2025год</w:t>
            </w:r>
          </w:p>
        </w:tc>
      </w:tr>
      <w:tr w:rsidR="00AC48F2" w:rsidRPr="00AC48F2" w:rsidTr="00E01E4F">
        <w:trPr>
          <w:gridAfter w:val="1"/>
          <w:wAfter w:w="36" w:type="dxa"/>
          <w:trHeight w:val="503"/>
          <w:jc w:val="center"/>
        </w:trPr>
        <w:tc>
          <w:tcPr>
            <w:tcW w:w="952" w:type="dxa"/>
            <w:vMerge/>
            <w:vAlign w:val="center"/>
          </w:tcPr>
          <w:p w:rsidR="00AC48F2" w:rsidRPr="00AC48F2" w:rsidRDefault="00AC48F2" w:rsidP="00AC48F2">
            <w:pPr>
              <w:jc w:val="center"/>
              <w:rPr>
                <w:bCs/>
                <w:color w:val="000000"/>
                <w:sz w:val="20"/>
                <w:szCs w:val="20"/>
              </w:rPr>
            </w:pPr>
          </w:p>
        </w:tc>
        <w:tc>
          <w:tcPr>
            <w:tcW w:w="1170" w:type="dxa"/>
            <w:gridSpan w:val="2"/>
            <w:vMerge/>
            <w:vAlign w:val="center"/>
          </w:tcPr>
          <w:p w:rsidR="00AC48F2" w:rsidRPr="00AC48F2" w:rsidRDefault="00AC48F2" w:rsidP="00AC48F2">
            <w:pPr>
              <w:jc w:val="center"/>
              <w:rPr>
                <w:bCs/>
                <w:color w:val="000000"/>
                <w:sz w:val="20"/>
                <w:szCs w:val="20"/>
              </w:rPr>
            </w:pPr>
          </w:p>
        </w:tc>
        <w:tc>
          <w:tcPr>
            <w:tcW w:w="1134" w:type="dxa"/>
            <w:gridSpan w:val="2"/>
            <w:vMerge/>
            <w:vAlign w:val="center"/>
          </w:tcPr>
          <w:p w:rsidR="00AC48F2" w:rsidRPr="00AC48F2" w:rsidRDefault="00AC48F2" w:rsidP="00AC48F2">
            <w:pPr>
              <w:jc w:val="center"/>
              <w:rPr>
                <w:bCs/>
                <w:color w:val="000000"/>
                <w:sz w:val="20"/>
                <w:szCs w:val="20"/>
              </w:rPr>
            </w:pPr>
          </w:p>
        </w:tc>
        <w:tc>
          <w:tcPr>
            <w:tcW w:w="1033" w:type="dxa"/>
            <w:gridSpan w:val="2"/>
            <w:vMerge w:val="restart"/>
          </w:tcPr>
          <w:p w:rsidR="00AC48F2" w:rsidRPr="00AC48F2" w:rsidRDefault="00AC48F2" w:rsidP="00AC48F2">
            <w:pPr>
              <w:jc w:val="center"/>
              <w:rPr>
                <w:bCs/>
                <w:color w:val="000000"/>
                <w:sz w:val="20"/>
                <w:szCs w:val="20"/>
              </w:rPr>
            </w:pPr>
            <w:r w:rsidRPr="00AC48F2">
              <w:rPr>
                <w:bCs/>
                <w:color w:val="000000"/>
                <w:sz w:val="20"/>
                <w:szCs w:val="20"/>
              </w:rPr>
              <w:t>Коли-     чество, шт.</w:t>
            </w:r>
          </w:p>
        </w:tc>
        <w:tc>
          <w:tcPr>
            <w:tcW w:w="1034" w:type="dxa"/>
            <w:gridSpan w:val="3"/>
            <w:vAlign w:val="center"/>
          </w:tcPr>
          <w:p w:rsidR="00AC48F2" w:rsidRPr="00AC48F2" w:rsidRDefault="00AC48F2" w:rsidP="00AC48F2">
            <w:pPr>
              <w:jc w:val="center"/>
              <w:rPr>
                <w:bCs/>
                <w:color w:val="000000"/>
                <w:sz w:val="20"/>
                <w:szCs w:val="20"/>
              </w:rPr>
            </w:pPr>
            <w:r w:rsidRPr="00AC48F2">
              <w:rPr>
                <w:bCs/>
                <w:color w:val="000000"/>
                <w:sz w:val="20"/>
                <w:szCs w:val="20"/>
              </w:rPr>
              <w:t>бюджет субъекта50%</w:t>
            </w:r>
          </w:p>
        </w:tc>
        <w:tc>
          <w:tcPr>
            <w:tcW w:w="1033" w:type="dxa"/>
            <w:gridSpan w:val="4"/>
            <w:vMerge w:val="restart"/>
          </w:tcPr>
          <w:p w:rsidR="00AC48F2" w:rsidRPr="00AC48F2" w:rsidRDefault="00AC48F2" w:rsidP="00AC48F2">
            <w:pPr>
              <w:jc w:val="center"/>
              <w:rPr>
                <w:bCs/>
                <w:color w:val="000000"/>
                <w:sz w:val="20"/>
                <w:szCs w:val="20"/>
              </w:rPr>
            </w:pPr>
            <w:r w:rsidRPr="00AC48F2">
              <w:rPr>
                <w:bCs/>
                <w:color w:val="000000"/>
                <w:sz w:val="20"/>
                <w:szCs w:val="20"/>
              </w:rPr>
              <w:t>Коли- чество, шт.</w:t>
            </w:r>
          </w:p>
        </w:tc>
        <w:tc>
          <w:tcPr>
            <w:tcW w:w="1034" w:type="dxa"/>
            <w:gridSpan w:val="3"/>
            <w:vAlign w:val="center"/>
          </w:tcPr>
          <w:p w:rsidR="00AC48F2" w:rsidRPr="00AC48F2" w:rsidRDefault="00AC48F2" w:rsidP="00AC48F2">
            <w:pPr>
              <w:jc w:val="center"/>
              <w:rPr>
                <w:bCs/>
                <w:color w:val="000000"/>
                <w:sz w:val="20"/>
                <w:szCs w:val="20"/>
              </w:rPr>
            </w:pPr>
            <w:r w:rsidRPr="00AC48F2">
              <w:rPr>
                <w:bCs/>
                <w:color w:val="000000"/>
                <w:sz w:val="20"/>
                <w:szCs w:val="20"/>
              </w:rPr>
              <w:t>бюджет субъекта50%</w:t>
            </w:r>
          </w:p>
        </w:tc>
        <w:tc>
          <w:tcPr>
            <w:tcW w:w="1033" w:type="dxa"/>
            <w:gridSpan w:val="3"/>
            <w:vMerge w:val="restart"/>
          </w:tcPr>
          <w:p w:rsidR="00AC48F2" w:rsidRPr="00AC48F2" w:rsidRDefault="00AC48F2" w:rsidP="00AC48F2">
            <w:pPr>
              <w:jc w:val="center"/>
              <w:rPr>
                <w:bCs/>
                <w:color w:val="000000"/>
                <w:sz w:val="20"/>
                <w:szCs w:val="20"/>
              </w:rPr>
            </w:pPr>
            <w:r w:rsidRPr="00AC48F2">
              <w:rPr>
                <w:bCs/>
                <w:color w:val="000000"/>
                <w:sz w:val="20"/>
                <w:szCs w:val="20"/>
              </w:rPr>
              <w:t>Коли -чество, шт.</w:t>
            </w:r>
          </w:p>
        </w:tc>
        <w:tc>
          <w:tcPr>
            <w:tcW w:w="1034" w:type="dxa"/>
            <w:gridSpan w:val="3"/>
            <w:vAlign w:val="center"/>
          </w:tcPr>
          <w:p w:rsidR="00AC48F2" w:rsidRPr="00AC48F2" w:rsidRDefault="00AC48F2" w:rsidP="00AC48F2">
            <w:pPr>
              <w:jc w:val="center"/>
              <w:rPr>
                <w:bCs/>
                <w:color w:val="000000"/>
                <w:sz w:val="20"/>
                <w:szCs w:val="20"/>
              </w:rPr>
            </w:pPr>
            <w:r w:rsidRPr="00AC48F2">
              <w:rPr>
                <w:bCs/>
                <w:color w:val="000000"/>
                <w:sz w:val="20"/>
                <w:szCs w:val="20"/>
              </w:rPr>
              <w:t>бюджет субъекта50%</w:t>
            </w:r>
          </w:p>
        </w:tc>
      </w:tr>
      <w:tr w:rsidR="00AC48F2" w:rsidRPr="00AC48F2" w:rsidTr="00E01E4F">
        <w:trPr>
          <w:gridAfter w:val="1"/>
          <w:wAfter w:w="36" w:type="dxa"/>
          <w:trHeight w:val="750"/>
          <w:jc w:val="center"/>
        </w:trPr>
        <w:tc>
          <w:tcPr>
            <w:tcW w:w="952" w:type="dxa"/>
            <w:vMerge/>
            <w:vAlign w:val="center"/>
          </w:tcPr>
          <w:p w:rsidR="00AC48F2" w:rsidRPr="00AC48F2" w:rsidRDefault="00AC48F2" w:rsidP="00AC48F2">
            <w:pPr>
              <w:jc w:val="center"/>
              <w:rPr>
                <w:bCs/>
                <w:color w:val="000000"/>
                <w:sz w:val="20"/>
                <w:szCs w:val="20"/>
              </w:rPr>
            </w:pPr>
          </w:p>
        </w:tc>
        <w:tc>
          <w:tcPr>
            <w:tcW w:w="1170" w:type="dxa"/>
            <w:gridSpan w:val="2"/>
            <w:vMerge/>
            <w:vAlign w:val="center"/>
          </w:tcPr>
          <w:p w:rsidR="00AC48F2" w:rsidRPr="00AC48F2" w:rsidRDefault="00AC48F2" w:rsidP="00AC48F2">
            <w:pPr>
              <w:jc w:val="center"/>
              <w:rPr>
                <w:bCs/>
                <w:color w:val="000000"/>
                <w:sz w:val="20"/>
                <w:szCs w:val="20"/>
              </w:rPr>
            </w:pPr>
          </w:p>
        </w:tc>
        <w:tc>
          <w:tcPr>
            <w:tcW w:w="1134" w:type="dxa"/>
            <w:gridSpan w:val="2"/>
            <w:vMerge/>
            <w:vAlign w:val="center"/>
          </w:tcPr>
          <w:p w:rsidR="00AC48F2" w:rsidRPr="00AC48F2" w:rsidRDefault="00AC48F2" w:rsidP="00AC48F2">
            <w:pPr>
              <w:jc w:val="center"/>
              <w:rPr>
                <w:bCs/>
                <w:color w:val="000000"/>
                <w:sz w:val="20"/>
                <w:szCs w:val="20"/>
              </w:rPr>
            </w:pPr>
          </w:p>
        </w:tc>
        <w:tc>
          <w:tcPr>
            <w:tcW w:w="1033" w:type="dxa"/>
            <w:gridSpan w:val="2"/>
            <w:vMerge/>
            <w:vAlign w:val="center"/>
          </w:tcPr>
          <w:p w:rsidR="00AC48F2" w:rsidRPr="00AC48F2" w:rsidRDefault="00AC48F2" w:rsidP="00AC48F2">
            <w:pPr>
              <w:jc w:val="center"/>
              <w:rPr>
                <w:bCs/>
                <w:color w:val="000000"/>
                <w:sz w:val="20"/>
                <w:szCs w:val="20"/>
              </w:rPr>
            </w:pPr>
          </w:p>
        </w:tc>
        <w:tc>
          <w:tcPr>
            <w:tcW w:w="1034" w:type="dxa"/>
            <w:gridSpan w:val="3"/>
            <w:vAlign w:val="center"/>
          </w:tcPr>
          <w:p w:rsidR="00AC48F2" w:rsidRPr="00AC48F2" w:rsidRDefault="00AC48F2" w:rsidP="00AC48F2">
            <w:pPr>
              <w:jc w:val="center"/>
              <w:rPr>
                <w:bCs/>
                <w:color w:val="000000"/>
                <w:sz w:val="20"/>
                <w:szCs w:val="20"/>
              </w:rPr>
            </w:pPr>
            <w:r w:rsidRPr="00AC48F2">
              <w:rPr>
                <w:bCs/>
                <w:color w:val="000000"/>
                <w:sz w:val="20"/>
                <w:szCs w:val="20"/>
              </w:rPr>
              <w:t>Сумма, тыс. руб.</w:t>
            </w:r>
            <w:r w:rsidRPr="00AC48F2">
              <w:rPr>
                <w:bCs/>
                <w:sz w:val="20"/>
                <w:szCs w:val="20"/>
              </w:rPr>
              <w:t xml:space="preserve"> (гр. 3 х гр.4)/2</w:t>
            </w:r>
          </w:p>
        </w:tc>
        <w:tc>
          <w:tcPr>
            <w:tcW w:w="1033" w:type="dxa"/>
            <w:gridSpan w:val="4"/>
            <w:vMerge/>
            <w:vAlign w:val="center"/>
          </w:tcPr>
          <w:p w:rsidR="00AC48F2" w:rsidRPr="00AC48F2" w:rsidRDefault="00AC48F2" w:rsidP="00AC48F2">
            <w:pPr>
              <w:jc w:val="center"/>
              <w:rPr>
                <w:bCs/>
                <w:color w:val="000000"/>
                <w:sz w:val="20"/>
                <w:szCs w:val="20"/>
              </w:rPr>
            </w:pPr>
          </w:p>
        </w:tc>
        <w:tc>
          <w:tcPr>
            <w:tcW w:w="1034" w:type="dxa"/>
            <w:gridSpan w:val="3"/>
            <w:vAlign w:val="center"/>
          </w:tcPr>
          <w:p w:rsidR="00AC48F2" w:rsidRPr="00AC48F2" w:rsidRDefault="00AC48F2" w:rsidP="00AC48F2">
            <w:pPr>
              <w:jc w:val="center"/>
              <w:rPr>
                <w:bCs/>
                <w:color w:val="000000"/>
                <w:sz w:val="20"/>
                <w:szCs w:val="20"/>
              </w:rPr>
            </w:pPr>
            <w:r w:rsidRPr="00AC48F2">
              <w:rPr>
                <w:bCs/>
                <w:color w:val="000000"/>
                <w:sz w:val="20"/>
                <w:szCs w:val="20"/>
              </w:rPr>
              <w:t>Сумма, тыс. руб.</w:t>
            </w:r>
            <w:r w:rsidRPr="00AC48F2">
              <w:rPr>
                <w:bCs/>
                <w:sz w:val="20"/>
                <w:szCs w:val="20"/>
              </w:rPr>
              <w:t xml:space="preserve"> (гр. 3 х гр.6)/2</w:t>
            </w:r>
          </w:p>
        </w:tc>
        <w:tc>
          <w:tcPr>
            <w:tcW w:w="1033" w:type="dxa"/>
            <w:gridSpan w:val="3"/>
            <w:vMerge/>
            <w:vAlign w:val="center"/>
          </w:tcPr>
          <w:p w:rsidR="00AC48F2" w:rsidRPr="00AC48F2" w:rsidRDefault="00AC48F2" w:rsidP="00AC48F2">
            <w:pPr>
              <w:jc w:val="center"/>
              <w:rPr>
                <w:bCs/>
                <w:color w:val="000000"/>
                <w:sz w:val="20"/>
                <w:szCs w:val="20"/>
              </w:rPr>
            </w:pPr>
          </w:p>
        </w:tc>
        <w:tc>
          <w:tcPr>
            <w:tcW w:w="1034" w:type="dxa"/>
            <w:gridSpan w:val="3"/>
            <w:vAlign w:val="center"/>
          </w:tcPr>
          <w:p w:rsidR="00AC48F2" w:rsidRPr="00AC48F2" w:rsidRDefault="00AC48F2" w:rsidP="00AC48F2">
            <w:pPr>
              <w:jc w:val="center"/>
              <w:rPr>
                <w:bCs/>
                <w:color w:val="000000"/>
                <w:sz w:val="20"/>
                <w:szCs w:val="20"/>
              </w:rPr>
            </w:pPr>
            <w:r w:rsidRPr="00AC48F2">
              <w:rPr>
                <w:bCs/>
                <w:color w:val="000000"/>
                <w:sz w:val="20"/>
                <w:szCs w:val="20"/>
              </w:rPr>
              <w:t>Сумма, тыс. руб.</w:t>
            </w:r>
            <w:r w:rsidRPr="00AC48F2">
              <w:rPr>
                <w:bCs/>
                <w:sz w:val="20"/>
                <w:szCs w:val="20"/>
              </w:rPr>
              <w:t xml:space="preserve"> (гр. 3 х гр.8)/2</w:t>
            </w:r>
          </w:p>
        </w:tc>
      </w:tr>
      <w:tr w:rsidR="00AC48F2" w:rsidRPr="00AC48F2" w:rsidTr="00E01E4F">
        <w:trPr>
          <w:gridAfter w:val="1"/>
          <w:wAfter w:w="36" w:type="dxa"/>
          <w:trHeight w:val="315"/>
          <w:jc w:val="center"/>
        </w:trPr>
        <w:tc>
          <w:tcPr>
            <w:tcW w:w="952" w:type="dxa"/>
            <w:noWrap/>
            <w:vAlign w:val="center"/>
          </w:tcPr>
          <w:p w:rsidR="00AC48F2" w:rsidRPr="00AC48F2" w:rsidRDefault="00AC48F2" w:rsidP="00AC48F2">
            <w:pPr>
              <w:jc w:val="center"/>
              <w:rPr>
                <w:b/>
                <w:bCs/>
                <w:color w:val="000000"/>
                <w:sz w:val="20"/>
                <w:szCs w:val="20"/>
              </w:rPr>
            </w:pPr>
            <w:r w:rsidRPr="00AC48F2">
              <w:rPr>
                <w:b/>
                <w:bCs/>
                <w:color w:val="000000"/>
                <w:sz w:val="20"/>
                <w:szCs w:val="20"/>
              </w:rPr>
              <w:t>1</w:t>
            </w:r>
          </w:p>
        </w:tc>
        <w:tc>
          <w:tcPr>
            <w:tcW w:w="1170" w:type="dxa"/>
            <w:gridSpan w:val="2"/>
            <w:noWrap/>
            <w:vAlign w:val="center"/>
          </w:tcPr>
          <w:p w:rsidR="00AC48F2" w:rsidRPr="00AC48F2" w:rsidRDefault="00AC48F2" w:rsidP="00AC48F2">
            <w:pPr>
              <w:jc w:val="center"/>
              <w:rPr>
                <w:b/>
                <w:bCs/>
                <w:color w:val="000000"/>
                <w:sz w:val="20"/>
                <w:szCs w:val="20"/>
              </w:rPr>
            </w:pPr>
            <w:r w:rsidRPr="00AC48F2">
              <w:rPr>
                <w:b/>
                <w:bCs/>
                <w:color w:val="000000"/>
                <w:sz w:val="20"/>
                <w:szCs w:val="20"/>
              </w:rPr>
              <w:t>2</w:t>
            </w:r>
          </w:p>
        </w:tc>
        <w:tc>
          <w:tcPr>
            <w:tcW w:w="1134" w:type="dxa"/>
            <w:gridSpan w:val="2"/>
            <w:noWrap/>
            <w:vAlign w:val="center"/>
          </w:tcPr>
          <w:p w:rsidR="00AC48F2" w:rsidRPr="00AC48F2" w:rsidRDefault="00AC48F2" w:rsidP="00AC48F2">
            <w:pPr>
              <w:jc w:val="center"/>
              <w:rPr>
                <w:b/>
                <w:bCs/>
                <w:color w:val="000000"/>
                <w:sz w:val="20"/>
                <w:szCs w:val="20"/>
              </w:rPr>
            </w:pPr>
            <w:r w:rsidRPr="00AC48F2">
              <w:rPr>
                <w:b/>
                <w:bCs/>
                <w:color w:val="000000"/>
                <w:sz w:val="20"/>
                <w:szCs w:val="20"/>
              </w:rPr>
              <w:t>3</w:t>
            </w:r>
          </w:p>
        </w:tc>
        <w:tc>
          <w:tcPr>
            <w:tcW w:w="1033" w:type="dxa"/>
            <w:gridSpan w:val="2"/>
            <w:noWrap/>
            <w:vAlign w:val="center"/>
          </w:tcPr>
          <w:p w:rsidR="00AC48F2" w:rsidRPr="00AC48F2" w:rsidRDefault="00AC48F2" w:rsidP="00AC48F2">
            <w:pPr>
              <w:jc w:val="center"/>
              <w:rPr>
                <w:b/>
                <w:bCs/>
                <w:color w:val="000000"/>
                <w:sz w:val="20"/>
                <w:szCs w:val="20"/>
              </w:rPr>
            </w:pPr>
            <w:r w:rsidRPr="00AC48F2">
              <w:rPr>
                <w:b/>
                <w:bCs/>
                <w:color w:val="000000"/>
                <w:sz w:val="20"/>
                <w:szCs w:val="20"/>
              </w:rPr>
              <w:t>4</w:t>
            </w:r>
          </w:p>
        </w:tc>
        <w:tc>
          <w:tcPr>
            <w:tcW w:w="1034" w:type="dxa"/>
            <w:gridSpan w:val="3"/>
            <w:noWrap/>
            <w:vAlign w:val="center"/>
          </w:tcPr>
          <w:p w:rsidR="00AC48F2" w:rsidRPr="00AC48F2" w:rsidRDefault="00AC48F2" w:rsidP="00AC48F2">
            <w:pPr>
              <w:jc w:val="center"/>
              <w:rPr>
                <w:b/>
                <w:bCs/>
                <w:color w:val="000000"/>
                <w:sz w:val="20"/>
                <w:szCs w:val="20"/>
              </w:rPr>
            </w:pPr>
            <w:r w:rsidRPr="00AC48F2">
              <w:rPr>
                <w:b/>
                <w:bCs/>
                <w:color w:val="000000"/>
                <w:sz w:val="20"/>
                <w:szCs w:val="20"/>
              </w:rPr>
              <w:t>5</w:t>
            </w:r>
          </w:p>
        </w:tc>
        <w:tc>
          <w:tcPr>
            <w:tcW w:w="1033" w:type="dxa"/>
            <w:gridSpan w:val="4"/>
            <w:noWrap/>
            <w:vAlign w:val="center"/>
          </w:tcPr>
          <w:p w:rsidR="00AC48F2" w:rsidRPr="00AC48F2" w:rsidRDefault="00AC48F2" w:rsidP="00AC48F2">
            <w:pPr>
              <w:jc w:val="center"/>
              <w:rPr>
                <w:b/>
                <w:bCs/>
                <w:color w:val="000000"/>
                <w:sz w:val="20"/>
                <w:szCs w:val="20"/>
              </w:rPr>
            </w:pPr>
            <w:r w:rsidRPr="00AC48F2">
              <w:rPr>
                <w:b/>
                <w:bCs/>
                <w:color w:val="000000"/>
                <w:sz w:val="20"/>
                <w:szCs w:val="20"/>
              </w:rPr>
              <w:t>6</w:t>
            </w:r>
          </w:p>
        </w:tc>
        <w:tc>
          <w:tcPr>
            <w:tcW w:w="1034" w:type="dxa"/>
            <w:gridSpan w:val="3"/>
            <w:noWrap/>
            <w:vAlign w:val="center"/>
          </w:tcPr>
          <w:p w:rsidR="00AC48F2" w:rsidRPr="00AC48F2" w:rsidRDefault="00AC48F2" w:rsidP="00AC48F2">
            <w:pPr>
              <w:jc w:val="center"/>
              <w:rPr>
                <w:b/>
                <w:bCs/>
                <w:color w:val="000000"/>
                <w:sz w:val="20"/>
                <w:szCs w:val="20"/>
              </w:rPr>
            </w:pPr>
            <w:r w:rsidRPr="00AC48F2">
              <w:rPr>
                <w:b/>
                <w:bCs/>
                <w:color w:val="000000"/>
                <w:sz w:val="20"/>
                <w:szCs w:val="20"/>
              </w:rPr>
              <w:t>7</w:t>
            </w:r>
          </w:p>
        </w:tc>
        <w:tc>
          <w:tcPr>
            <w:tcW w:w="1033" w:type="dxa"/>
            <w:gridSpan w:val="3"/>
            <w:noWrap/>
            <w:vAlign w:val="center"/>
          </w:tcPr>
          <w:p w:rsidR="00AC48F2" w:rsidRPr="00AC48F2" w:rsidRDefault="00AC48F2" w:rsidP="00AC48F2">
            <w:pPr>
              <w:jc w:val="center"/>
              <w:rPr>
                <w:b/>
                <w:bCs/>
                <w:color w:val="000000"/>
                <w:sz w:val="20"/>
                <w:szCs w:val="20"/>
              </w:rPr>
            </w:pPr>
            <w:r w:rsidRPr="00AC48F2">
              <w:rPr>
                <w:b/>
                <w:bCs/>
                <w:color w:val="000000"/>
                <w:sz w:val="20"/>
                <w:szCs w:val="20"/>
              </w:rPr>
              <w:t>8</w:t>
            </w:r>
          </w:p>
        </w:tc>
        <w:tc>
          <w:tcPr>
            <w:tcW w:w="1034" w:type="dxa"/>
            <w:gridSpan w:val="3"/>
            <w:noWrap/>
            <w:vAlign w:val="center"/>
          </w:tcPr>
          <w:p w:rsidR="00AC48F2" w:rsidRPr="00AC48F2" w:rsidRDefault="00AC48F2" w:rsidP="00AC48F2">
            <w:pPr>
              <w:jc w:val="center"/>
              <w:rPr>
                <w:b/>
                <w:bCs/>
                <w:color w:val="000000"/>
                <w:sz w:val="20"/>
                <w:szCs w:val="20"/>
              </w:rPr>
            </w:pPr>
            <w:r w:rsidRPr="00AC48F2">
              <w:rPr>
                <w:b/>
                <w:bCs/>
                <w:color w:val="000000"/>
                <w:sz w:val="20"/>
                <w:szCs w:val="20"/>
              </w:rPr>
              <w:t>9</w:t>
            </w:r>
          </w:p>
        </w:tc>
      </w:tr>
      <w:tr w:rsidR="00AC48F2" w:rsidRPr="00AC48F2" w:rsidTr="00E01E4F">
        <w:trPr>
          <w:gridAfter w:val="1"/>
          <w:wAfter w:w="36" w:type="dxa"/>
          <w:trHeight w:val="315"/>
          <w:jc w:val="center"/>
        </w:trPr>
        <w:tc>
          <w:tcPr>
            <w:tcW w:w="952" w:type="dxa"/>
            <w:vMerge w:val="restart"/>
            <w:vAlign w:val="center"/>
          </w:tcPr>
          <w:p w:rsidR="00AC48F2" w:rsidRPr="00AC48F2" w:rsidRDefault="00AC48F2" w:rsidP="00AC48F2">
            <w:pPr>
              <w:ind w:left="-108" w:right="-43"/>
              <w:jc w:val="center"/>
              <w:rPr>
                <w:color w:val="000000"/>
                <w:sz w:val="20"/>
                <w:szCs w:val="20"/>
              </w:rPr>
            </w:pPr>
            <w:r w:rsidRPr="00AC48F2">
              <w:rPr>
                <w:color w:val="000000"/>
                <w:sz w:val="20"/>
                <w:szCs w:val="20"/>
              </w:rPr>
              <w:t>ч.1 ст.19.5    КоАП РФ</w:t>
            </w:r>
          </w:p>
          <w:p w:rsidR="00AC48F2" w:rsidRPr="00AC48F2" w:rsidRDefault="00AC48F2" w:rsidP="00AC48F2">
            <w:pPr>
              <w:ind w:left="-108" w:right="-43"/>
              <w:jc w:val="center"/>
              <w:rPr>
                <w:color w:val="000000"/>
                <w:sz w:val="20"/>
                <w:szCs w:val="20"/>
              </w:rPr>
            </w:pPr>
          </w:p>
        </w:tc>
        <w:tc>
          <w:tcPr>
            <w:tcW w:w="1170" w:type="dxa"/>
            <w:gridSpan w:val="2"/>
            <w:vMerge w:val="restart"/>
            <w:vAlign w:val="center"/>
          </w:tcPr>
          <w:p w:rsidR="00AC48F2" w:rsidRPr="00AC48F2" w:rsidRDefault="00AC48F2" w:rsidP="00AC48F2">
            <w:pPr>
              <w:rPr>
                <w:color w:val="000000"/>
                <w:sz w:val="20"/>
                <w:szCs w:val="20"/>
              </w:rPr>
            </w:pPr>
            <w:r w:rsidRPr="00AC48F2">
              <w:rPr>
                <w:color w:val="000000"/>
                <w:sz w:val="20"/>
                <w:szCs w:val="20"/>
              </w:rPr>
              <w:t>г. Тверь</w:t>
            </w:r>
          </w:p>
        </w:tc>
        <w:tc>
          <w:tcPr>
            <w:tcW w:w="1134" w:type="dxa"/>
            <w:gridSpan w:val="2"/>
            <w:noWrap/>
            <w:vAlign w:val="center"/>
          </w:tcPr>
          <w:p w:rsidR="00AC48F2" w:rsidRPr="00AC48F2" w:rsidRDefault="00AC48F2" w:rsidP="00AC48F2">
            <w:pPr>
              <w:jc w:val="center"/>
              <w:rPr>
                <w:sz w:val="20"/>
                <w:szCs w:val="20"/>
              </w:rPr>
            </w:pPr>
            <w:r w:rsidRPr="00AC48F2">
              <w:rPr>
                <w:sz w:val="20"/>
                <w:szCs w:val="20"/>
              </w:rPr>
              <w:t>1,0</w:t>
            </w:r>
          </w:p>
        </w:tc>
        <w:tc>
          <w:tcPr>
            <w:tcW w:w="1033" w:type="dxa"/>
            <w:gridSpan w:val="2"/>
            <w:noWrap/>
            <w:vAlign w:val="center"/>
          </w:tcPr>
          <w:p w:rsidR="00AC48F2" w:rsidRPr="00AC48F2" w:rsidRDefault="00AC48F2" w:rsidP="00AC48F2">
            <w:pPr>
              <w:jc w:val="center"/>
              <w:rPr>
                <w:sz w:val="20"/>
                <w:szCs w:val="20"/>
              </w:rPr>
            </w:pPr>
            <w:r w:rsidRPr="00AC48F2">
              <w:rPr>
                <w:sz w:val="20"/>
                <w:szCs w:val="20"/>
              </w:rPr>
              <w:t>7</w:t>
            </w:r>
          </w:p>
        </w:tc>
        <w:tc>
          <w:tcPr>
            <w:tcW w:w="1034" w:type="dxa"/>
            <w:gridSpan w:val="3"/>
            <w:noWrap/>
            <w:vAlign w:val="center"/>
          </w:tcPr>
          <w:p w:rsidR="00AC48F2" w:rsidRPr="00AC48F2" w:rsidRDefault="00AC48F2" w:rsidP="00AC48F2">
            <w:pPr>
              <w:jc w:val="center"/>
              <w:rPr>
                <w:sz w:val="20"/>
                <w:szCs w:val="20"/>
              </w:rPr>
            </w:pPr>
            <w:r w:rsidRPr="00AC48F2">
              <w:rPr>
                <w:sz w:val="20"/>
                <w:szCs w:val="20"/>
              </w:rPr>
              <w:t>3,5</w:t>
            </w:r>
          </w:p>
        </w:tc>
        <w:tc>
          <w:tcPr>
            <w:tcW w:w="1033" w:type="dxa"/>
            <w:gridSpan w:val="4"/>
            <w:noWrap/>
            <w:vAlign w:val="center"/>
          </w:tcPr>
          <w:p w:rsidR="00AC48F2" w:rsidRPr="00AC48F2" w:rsidRDefault="00AC48F2" w:rsidP="00AC48F2">
            <w:pPr>
              <w:jc w:val="center"/>
              <w:rPr>
                <w:sz w:val="20"/>
                <w:szCs w:val="20"/>
              </w:rPr>
            </w:pPr>
            <w:r w:rsidRPr="00AC48F2">
              <w:rPr>
                <w:sz w:val="20"/>
                <w:szCs w:val="20"/>
              </w:rPr>
              <w:t>7</w:t>
            </w:r>
          </w:p>
        </w:tc>
        <w:tc>
          <w:tcPr>
            <w:tcW w:w="1034" w:type="dxa"/>
            <w:gridSpan w:val="3"/>
            <w:noWrap/>
            <w:vAlign w:val="center"/>
          </w:tcPr>
          <w:p w:rsidR="00AC48F2" w:rsidRPr="00AC48F2" w:rsidRDefault="00AC48F2" w:rsidP="00AC48F2">
            <w:pPr>
              <w:jc w:val="center"/>
              <w:rPr>
                <w:sz w:val="20"/>
                <w:szCs w:val="20"/>
              </w:rPr>
            </w:pPr>
            <w:r w:rsidRPr="00AC48F2">
              <w:rPr>
                <w:sz w:val="20"/>
                <w:szCs w:val="20"/>
              </w:rPr>
              <w:t>3,5</w:t>
            </w:r>
          </w:p>
        </w:tc>
        <w:tc>
          <w:tcPr>
            <w:tcW w:w="1033" w:type="dxa"/>
            <w:gridSpan w:val="3"/>
            <w:noWrap/>
            <w:vAlign w:val="center"/>
          </w:tcPr>
          <w:p w:rsidR="00AC48F2" w:rsidRPr="00AC48F2" w:rsidRDefault="00AC48F2" w:rsidP="00AC48F2">
            <w:pPr>
              <w:jc w:val="center"/>
              <w:rPr>
                <w:sz w:val="20"/>
                <w:szCs w:val="20"/>
              </w:rPr>
            </w:pPr>
            <w:r w:rsidRPr="00AC48F2">
              <w:rPr>
                <w:sz w:val="20"/>
                <w:szCs w:val="20"/>
              </w:rPr>
              <w:t>7</w:t>
            </w:r>
          </w:p>
        </w:tc>
        <w:tc>
          <w:tcPr>
            <w:tcW w:w="1034" w:type="dxa"/>
            <w:gridSpan w:val="3"/>
            <w:noWrap/>
            <w:vAlign w:val="center"/>
          </w:tcPr>
          <w:p w:rsidR="00AC48F2" w:rsidRPr="00AC48F2" w:rsidRDefault="00AC48F2" w:rsidP="00AC48F2">
            <w:pPr>
              <w:jc w:val="center"/>
              <w:rPr>
                <w:sz w:val="20"/>
                <w:szCs w:val="20"/>
              </w:rPr>
            </w:pPr>
            <w:r w:rsidRPr="00AC48F2">
              <w:rPr>
                <w:sz w:val="20"/>
                <w:szCs w:val="20"/>
              </w:rPr>
              <w:t>3,5</w:t>
            </w:r>
          </w:p>
        </w:tc>
      </w:tr>
      <w:tr w:rsidR="00AC48F2" w:rsidRPr="00AC48F2" w:rsidTr="00E01E4F">
        <w:trPr>
          <w:gridAfter w:val="1"/>
          <w:wAfter w:w="36" w:type="dxa"/>
          <w:trHeight w:val="315"/>
          <w:jc w:val="center"/>
        </w:trPr>
        <w:tc>
          <w:tcPr>
            <w:tcW w:w="952" w:type="dxa"/>
            <w:vMerge/>
            <w:vAlign w:val="center"/>
          </w:tcPr>
          <w:p w:rsidR="00AC48F2" w:rsidRPr="00AC48F2" w:rsidRDefault="00AC48F2" w:rsidP="00AC48F2">
            <w:pPr>
              <w:jc w:val="center"/>
              <w:rPr>
                <w:color w:val="000000"/>
                <w:sz w:val="20"/>
                <w:szCs w:val="20"/>
              </w:rPr>
            </w:pPr>
          </w:p>
        </w:tc>
        <w:tc>
          <w:tcPr>
            <w:tcW w:w="1170" w:type="dxa"/>
            <w:gridSpan w:val="2"/>
            <w:vMerge/>
            <w:vAlign w:val="center"/>
          </w:tcPr>
          <w:p w:rsidR="00AC48F2" w:rsidRPr="00AC48F2" w:rsidRDefault="00AC48F2" w:rsidP="00AC48F2">
            <w:pPr>
              <w:rPr>
                <w:color w:val="000000"/>
                <w:sz w:val="20"/>
                <w:szCs w:val="20"/>
              </w:rPr>
            </w:pPr>
          </w:p>
        </w:tc>
        <w:tc>
          <w:tcPr>
            <w:tcW w:w="1134" w:type="dxa"/>
            <w:gridSpan w:val="2"/>
            <w:noWrap/>
            <w:vAlign w:val="center"/>
          </w:tcPr>
          <w:p w:rsidR="00AC48F2" w:rsidRPr="00AC48F2" w:rsidRDefault="00AC48F2" w:rsidP="00AC48F2">
            <w:pPr>
              <w:jc w:val="center"/>
              <w:rPr>
                <w:sz w:val="20"/>
                <w:szCs w:val="20"/>
              </w:rPr>
            </w:pPr>
            <w:r w:rsidRPr="00AC48F2">
              <w:rPr>
                <w:sz w:val="20"/>
                <w:szCs w:val="20"/>
              </w:rPr>
              <w:t>10,0</w:t>
            </w:r>
          </w:p>
        </w:tc>
        <w:tc>
          <w:tcPr>
            <w:tcW w:w="1033" w:type="dxa"/>
            <w:gridSpan w:val="2"/>
            <w:noWrap/>
            <w:vAlign w:val="center"/>
          </w:tcPr>
          <w:p w:rsidR="00AC48F2" w:rsidRPr="00AC48F2" w:rsidRDefault="00AC48F2" w:rsidP="00AC48F2">
            <w:pPr>
              <w:jc w:val="center"/>
              <w:rPr>
                <w:sz w:val="20"/>
                <w:szCs w:val="20"/>
              </w:rPr>
            </w:pPr>
            <w:r w:rsidRPr="00AC48F2">
              <w:rPr>
                <w:sz w:val="20"/>
                <w:szCs w:val="20"/>
              </w:rPr>
              <w:t>15</w:t>
            </w:r>
          </w:p>
        </w:tc>
        <w:tc>
          <w:tcPr>
            <w:tcW w:w="1034" w:type="dxa"/>
            <w:gridSpan w:val="3"/>
            <w:noWrap/>
            <w:vAlign w:val="center"/>
          </w:tcPr>
          <w:p w:rsidR="00AC48F2" w:rsidRPr="00AC48F2" w:rsidRDefault="00AC48F2" w:rsidP="00AC48F2">
            <w:pPr>
              <w:jc w:val="center"/>
              <w:rPr>
                <w:sz w:val="20"/>
                <w:szCs w:val="20"/>
              </w:rPr>
            </w:pPr>
            <w:r w:rsidRPr="00AC48F2">
              <w:rPr>
                <w:sz w:val="20"/>
                <w:szCs w:val="20"/>
              </w:rPr>
              <w:t>75,0</w:t>
            </w:r>
          </w:p>
        </w:tc>
        <w:tc>
          <w:tcPr>
            <w:tcW w:w="1033" w:type="dxa"/>
            <w:gridSpan w:val="4"/>
            <w:noWrap/>
            <w:vAlign w:val="center"/>
          </w:tcPr>
          <w:p w:rsidR="00AC48F2" w:rsidRPr="00AC48F2" w:rsidRDefault="00AC48F2" w:rsidP="00AC48F2">
            <w:pPr>
              <w:jc w:val="center"/>
              <w:rPr>
                <w:sz w:val="20"/>
                <w:szCs w:val="20"/>
              </w:rPr>
            </w:pPr>
            <w:r w:rsidRPr="00AC48F2">
              <w:rPr>
                <w:sz w:val="20"/>
                <w:szCs w:val="20"/>
              </w:rPr>
              <w:t>16</w:t>
            </w:r>
          </w:p>
        </w:tc>
        <w:tc>
          <w:tcPr>
            <w:tcW w:w="1034" w:type="dxa"/>
            <w:gridSpan w:val="3"/>
            <w:noWrap/>
            <w:vAlign w:val="center"/>
          </w:tcPr>
          <w:p w:rsidR="00AC48F2" w:rsidRPr="00AC48F2" w:rsidRDefault="00AC48F2" w:rsidP="00AC48F2">
            <w:pPr>
              <w:jc w:val="center"/>
              <w:rPr>
                <w:sz w:val="20"/>
                <w:szCs w:val="20"/>
              </w:rPr>
            </w:pPr>
            <w:r w:rsidRPr="00AC48F2">
              <w:rPr>
                <w:sz w:val="20"/>
                <w:szCs w:val="20"/>
              </w:rPr>
              <w:t>80,0</w:t>
            </w:r>
          </w:p>
        </w:tc>
        <w:tc>
          <w:tcPr>
            <w:tcW w:w="1033" w:type="dxa"/>
            <w:gridSpan w:val="3"/>
            <w:noWrap/>
            <w:vAlign w:val="center"/>
          </w:tcPr>
          <w:p w:rsidR="00AC48F2" w:rsidRPr="00AC48F2" w:rsidRDefault="00AC48F2" w:rsidP="00AC48F2">
            <w:pPr>
              <w:jc w:val="center"/>
              <w:rPr>
                <w:sz w:val="20"/>
                <w:szCs w:val="20"/>
              </w:rPr>
            </w:pPr>
            <w:r w:rsidRPr="00AC48F2">
              <w:rPr>
                <w:sz w:val="20"/>
                <w:szCs w:val="20"/>
              </w:rPr>
              <w:t>16</w:t>
            </w:r>
          </w:p>
        </w:tc>
        <w:tc>
          <w:tcPr>
            <w:tcW w:w="1034" w:type="dxa"/>
            <w:gridSpan w:val="3"/>
            <w:noWrap/>
            <w:vAlign w:val="center"/>
          </w:tcPr>
          <w:p w:rsidR="00AC48F2" w:rsidRPr="00AC48F2" w:rsidRDefault="00AC48F2" w:rsidP="00AC48F2">
            <w:pPr>
              <w:jc w:val="center"/>
              <w:rPr>
                <w:sz w:val="20"/>
                <w:szCs w:val="20"/>
              </w:rPr>
            </w:pPr>
            <w:r w:rsidRPr="00AC48F2">
              <w:rPr>
                <w:sz w:val="20"/>
                <w:szCs w:val="20"/>
              </w:rPr>
              <w:t>80,0</w:t>
            </w:r>
          </w:p>
        </w:tc>
      </w:tr>
      <w:tr w:rsidR="00AC48F2" w:rsidRPr="00AC48F2" w:rsidTr="00E01E4F">
        <w:trPr>
          <w:gridAfter w:val="1"/>
          <w:wAfter w:w="36" w:type="dxa"/>
          <w:trHeight w:val="226"/>
          <w:jc w:val="center"/>
        </w:trPr>
        <w:tc>
          <w:tcPr>
            <w:tcW w:w="952" w:type="dxa"/>
            <w:vMerge/>
            <w:vAlign w:val="center"/>
          </w:tcPr>
          <w:p w:rsidR="00AC48F2" w:rsidRPr="00AC48F2" w:rsidRDefault="00AC48F2" w:rsidP="00AC48F2">
            <w:pPr>
              <w:jc w:val="center"/>
              <w:rPr>
                <w:color w:val="000000"/>
                <w:sz w:val="20"/>
                <w:szCs w:val="20"/>
              </w:rPr>
            </w:pPr>
          </w:p>
        </w:tc>
        <w:tc>
          <w:tcPr>
            <w:tcW w:w="1170" w:type="dxa"/>
            <w:gridSpan w:val="2"/>
            <w:vAlign w:val="center"/>
          </w:tcPr>
          <w:p w:rsidR="00AC48F2" w:rsidRPr="00AC48F2" w:rsidRDefault="00AC48F2" w:rsidP="00AC48F2">
            <w:pPr>
              <w:rPr>
                <w:color w:val="000000"/>
                <w:sz w:val="20"/>
                <w:szCs w:val="20"/>
              </w:rPr>
            </w:pPr>
            <w:r w:rsidRPr="00AC48F2">
              <w:rPr>
                <w:color w:val="000000"/>
                <w:sz w:val="20"/>
                <w:szCs w:val="20"/>
              </w:rPr>
              <w:t>г. Ржев</w:t>
            </w:r>
          </w:p>
        </w:tc>
        <w:tc>
          <w:tcPr>
            <w:tcW w:w="1134" w:type="dxa"/>
            <w:gridSpan w:val="2"/>
            <w:noWrap/>
            <w:vAlign w:val="center"/>
          </w:tcPr>
          <w:p w:rsidR="00AC48F2" w:rsidRPr="00AC48F2" w:rsidRDefault="00AC48F2" w:rsidP="00AC48F2">
            <w:pPr>
              <w:jc w:val="center"/>
              <w:rPr>
                <w:sz w:val="20"/>
                <w:szCs w:val="20"/>
              </w:rPr>
            </w:pPr>
            <w:r w:rsidRPr="00AC48F2">
              <w:rPr>
                <w:sz w:val="20"/>
                <w:szCs w:val="20"/>
              </w:rPr>
              <w:t>1,0</w:t>
            </w:r>
          </w:p>
        </w:tc>
        <w:tc>
          <w:tcPr>
            <w:tcW w:w="1033" w:type="dxa"/>
            <w:gridSpan w:val="2"/>
            <w:noWrap/>
            <w:vAlign w:val="center"/>
          </w:tcPr>
          <w:p w:rsidR="00AC48F2" w:rsidRPr="00AC48F2" w:rsidRDefault="00AC48F2" w:rsidP="00AC48F2">
            <w:pPr>
              <w:jc w:val="center"/>
              <w:rPr>
                <w:sz w:val="20"/>
                <w:szCs w:val="20"/>
              </w:rPr>
            </w:pPr>
            <w:r w:rsidRPr="00AC48F2">
              <w:rPr>
                <w:sz w:val="20"/>
                <w:szCs w:val="20"/>
              </w:rPr>
              <w:t>1</w:t>
            </w:r>
          </w:p>
        </w:tc>
        <w:tc>
          <w:tcPr>
            <w:tcW w:w="1034" w:type="dxa"/>
            <w:gridSpan w:val="3"/>
            <w:noWrap/>
            <w:vAlign w:val="center"/>
          </w:tcPr>
          <w:p w:rsidR="00AC48F2" w:rsidRPr="00AC48F2" w:rsidRDefault="00AC48F2" w:rsidP="00AC48F2">
            <w:pPr>
              <w:jc w:val="center"/>
              <w:rPr>
                <w:sz w:val="20"/>
                <w:szCs w:val="20"/>
              </w:rPr>
            </w:pPr>
            <w:r w:rsidRPr="00AC48F2">
              <w:rPr>
                <w:sz w:val="20"/>
                <w:szCs w:val="20"/>
              </w:rPr>
              <w:t>0,5</w:t>
            </w:r>
          </w:p>
        </w:tc>
        <w:tc>
          <w:tcPr>
            <w:tcW w:w="1033" w:type="dxa"/>
            <w:gridSpan w:val="4"/>
            <w:noWrap/>
            <w:vAlign w:val="center"/>
          </w:tcPr>
          <w:p w:rsidR="00AC48F2" w:rsidRPr="00AC48F2" w:rsidRDefault="00AC48F2" w:rsidP="00AC48F2">
            <w:pPr>
              <w:jc w:val="center"/>
              <w:rPr>
                <w:sz w:val="20"/>
                <w:szCs w:val="20"/>
              </w:rPr>
            </w:pPr>
            <w:r w:rsidRPr="00AC48F2">
              <w:rPr>
                <w:sz w:val="20"/>
                <w:szCs w:val="20"/>
              </w:rPr>
              <w:t>1</w:t>
            </w:r>
          </w:p>
        </w:tc>
        <w:tc>
          <w:tcPr>
            <w:tcW w:w="1034" w:type="dxa"/>
            <w:gridSpan w:val="3"/>
            <w:noWrap/>
            <w:vAlign w:val="center"/>
          </w:tcPr>
          <w:p w:rsidR="00AC48F2" w:rsidRPr="00AC48F2" w:rsidRDefault="00AC48F2" w:rsidP="00AC48F2">
            <w:pPr>
              <w:jc w:val="center"/>
              <w:rPr>
                <w:sz w:val="20"/>
                <w:szCs w:val="20"/>
              </w:rPr>
            </w:pPr>
            <w:r w:rsidRPr="00AC48F2">
              <w:rPr>
                <w:sz w:val="20"/>
                <w:szCs w:val="20"/>
              </w:rPr>
              <w:t>0,5</w:t>
            </w:r>
          </w:p>
        </w:tc>
        <w:tc>
          <w:tcPr>
            <w:tcW w:w="1033" w:type="dxa"/>
            <w:gridSpan w:val="3"/>
            <w:noWrap/>
            <w:vAlign w:val="center"/>
          </w:tcPr>
          <w:p w:rsidR="00AC48F2" w:rsidRPr="00AC48F2" w:rsidRDefault="00AC48F2" w:rsidP="00AC48F2">
            <w:pPr>
              <w:jc w:val="center"/>
              <w:rPr>
                <w:sz w:val="20"/>
                <w:szCs w:val="20"/>
              </w:rPr>
            </w:pPr>
            <w:r w:rsidRPr="00AC48F2">
              <w:rPr>
                <w:sz w:val="20"/>
                <w:szCs w:val="20"/>
              </w:rPr>
              <w:t>1</w:t>
            </w:r>
          </w:p>
        </w:tc>
        <w:tc>
          <w:tcPr>
            <w:tcW w:w="1034" w:type="dxa"/>
            <w:gridSpan w:val="3"/>
            <w:noWrap/>
            <w:vAlign w:val="center"/>
          </w:tcPr>
          <w:p w:rsidR="00AC48F2" w:rsidRPr="00AC48F2" w:rsidRDefault="00AC48F2" w:rsidP="00AC48F2">
            <w:pPr>
              <w:jc w:val="center"/>
              <w:rPr>
                <w:sz w:val="20"/>
                <w:szCs w:val="20"/>
              </w:rPr>
            </w:pPr>
            <w:r w:rsidRPr="00AC48F2">
              <w:rPr>
                <w:sz w:val="20"/>
                <w:szCs w:val="20"/>
              </w:rPr>
              <w:t>0,5</w:t>
            </w:r>
          </w:p>
        </w:tc>
      </w:tr>
      <w:tr w:rsidR="00AC48F2" w:rsidRPr="00AC48F2" w:rsidTr="00E01E4F">
        <w:trPr>
          <w:gridAfter w:val="1"/>
          <w:wAfter w:w="36" w:type="dxa"/>
          <w:trHeight w:val="315"/>
          <w:jc w:val="center"/>
        </w:trPr>
        <w:tc>
          <w:tcPr>
            <w:tcW w:w="952" w:type="dxa"/>
            <w:vMerge/>
            <w:vAlign w:val="center"/>
          </w:tcPr>
          <w:p w:rsidR="00AC48F2" w:rsidRPr="00AC48F2" w:rsidRDefault="00AC48F2" w:rsidP="00AC48F2">
            <w:pPr>
              <w:jc w:val="center"/>
              <w:rPr>
                <w:color w:val="000000"/>
                <w:sz w:val="20"/>
                <w:szCs w:val="20"/>
              </w:rPr>
            </w:pPr>
          </w:p>
        </w:tc>
        <w:tc>
          <w:tcPr>
            <w:tcW w:w="1170" w:type="dxa"/>
            <w:gridSpan w:val="2"/>
            <w:vAlign w:val="center"/>
          </w:tcPr>
          <w:p w:rsidR="00AC48F2" w:rsidRPr="00AC48F2" w:rsidRDefault="00AC48F2" w:rsidP="00AC48F2">
            <w:pPr>
              <w:rPr>
                <w:color w:val="000000"/>
                <w:sz w:val="20"/>
                <w:szCs w:val="20"/>
              </w:rPr>
            </w:pPr>
            <w:r w:rsidRPr="00AC48F2">
              <w:rPr>
                <w:color w:val="000000"/>
                <w:sz w:val="20"/>
                <w:szCs w:val="20"/>
              </w:rPr>
              <w:t>г. Торжок</w:t>
            </w:r>
          </w:p>
        </w:tc>
        <w:tc>
          <w:tcPr>
            <w:tcW w:w="1134" w:type="dxa"/>
            <w:gridSpan w:val="2"/>
            <w:noWrap/>
            <w:vAlign w:val="center"/>
          </w:tcPr>
          <w:p w:rsidR="00AC48F2" w:rsidRPr="00AC48F2" w:rsidRDefault="00AC48F2" w:rsidP="00AC48F2">
            <w:pPr>
              <w:jc w:val="center"/>
              <w:rPr>
                <w:sz w:val="20"/>
                <w:szCs w:val="20"/>
              </w:rPr>
            </w:pPr>
            <w:r w:rsidRPr="00AC48F2">
              <w:rPr>
                <w:sz w:val="20"/>
                <w:szCs w:val="20"/>
              </w:rPr>
              <w:t>10,0</w:t>
            </w:r>
          </w:p>
        </w:tc>
        <w:tc>
          <w:tcPr>
            <w:tcW w:w="1033" w:type="dxa"/>
            <w:gridSpan w:val="2"/>
            <w:noWrap/>
            <w:vAlign w:val="center"/>
          </w:tcPr>
          <w:p w:rsidR="00AC48F2" w:rsidRPr="00AC48F2" w:rsidRDefault="00AC48F2" w:rsidP="00AC48F2">
            <w:pPr>
              <w:jc w:val="center"/>
              <w:rPr>
                <w:sz w:val="20"/>
                <w:szCs w:val="20"/>
              </w:rPr>
            </w:pPr>
            <w:r w:rsidRPr="00AC48F2">
              <w:rPr>
                <w:sz w:val="20"/>
                <w:szCs w:val="20"/>
              </w:rPr>
              <w:t>1</w:t>
            </w:r>
          </w:p>
        </w:tc>
        <w:tc>
          <w:tcPr>
            <w:tcW w:w="1034" w:type="dxa"/>
            <w:gridSpan w:val="3"/>
            <w:noWrap/>
            <w:vAlign w:val="center"/>
          </w:tcPr>
          <w:p w:rsidR="00AC48F2" w:rsidRPr="00AC48F2" w:rsidRDefault="00AC48F2" w:rsidP="00AC48F2">
            <w:pPr>
              <w:jc w:val="center"/>
              <w:rPr>
                <w:sz w:val="20"/>
                <w:szCs w:val="20"/>
              </w:rPr>
            </w:pPr>
            <w:r w:rsidRPr="00AC48F2">
              <w:rPr>
                <w:sz w:val="20"/>
                <w:szCs w:val="20"/>
              </w:rPr>
              <w:t>5,0</w:t>
            </w:r>
          </w:p>
        </w:tc>
        <w:tc>
          <w:tcPr>
            <w:tcW w:w="1033" w:type="dxa"/>
            <w:gridSpan w:val="4"/>
            <w:noWrap/>
            <w:vAlign w:val="center"/>
          </w:tcPr>
          <w:p w:rsidR="00AC48F2" w:rsidRPr="00AC48F2" w:rsidRDefault="00AC48F2" w:rsidP="00AC48F2">
            <w:pPr>
              <w:jc w:val="center"/>
              <w:rPr>
                <w:sz w:val="20"/>
                <w:szCs w:val="20"/>
              </w:rPr>
            </w:pPr>
            <w:r w:rsidRPr="00AC48F2">
              <w:rPr>
                <w:sz w:val="20"/>
                <w:szCs w:val="20"/>
              </w:rPr>
              <w:t>1</w:t>
            </w:r>
          </w:p>
        </w:tc>
        <w:tc>
          <w:tcPr>
            <w:tcW w:w="1034" w:type="dxa"/>
            <w:gridSpan w:val="3"/>
            <w:noWrap/>
            <w:vAlign w:val="center"/>
          </w:tcPr>
          <w:p w:rsidR="00AC48F2" w:rsidRPr="00AC48F2" w:rsidRDefault="00AC48F2" w:rsidP="00AC48F2">
            <w:pPr>
              <w:jc w:val="center"/>
              <w:rPr>
                <w:sz w:val="20"/>
                <w:szCs w:val="20"/>
              </w:rPr>
            </w:pPr>
            <w:r w:rsidRPr="00AC48F2">
              <w:rPr>
                <w:sz w:val="20"/>
                <w:szCs w:val="20"/>
              </w:rPr>
              <w:t>5,0</w:t>
            </w:r>
          </w:p>
        </w:tc>
        <w:tc>
          <w:tcPr>
            <w:tcW w:w="1033" w:type="dxa"/>
            <w:gridSpan w:val="3"/>
            <w:noWrap/>
            <w:vAlign w:val="center"/>
          </w:tcPr>
          <w:p w:rsidR="00AC48F2" w:rsidRPr="00AC48F2" w:rsidRDefault="00AC48F2" w:rsidP="00AC48F2">
            <w:pPr>
              <w:jc w:val="center"/>
              <w:rPr>
                <w:sz w:val="20"/>
                <w:szCs w:val="20"/>
              </w:rPr>
            </w:pPr>
            <w:r w:rsidRPr="00AC48F2">
              <w:rPr>
                <w:sz w:val="20"/>
                <w:szCs w:val="20"/>
              </w:rPr>
              <w:t>1</w:t>
            </w:r>
          </w:p>
        </w:tc>
        <w:tc>
          <w:tcPr>
            <w:tcW w:w="1034" w:type="dxa"/>
            <w:gridSpan w:val="3"/>
            <w:noWrap/>
            <w:vAlign w:val="center"/>
          </w:tcPr>
          <w:p w:rsidR="00AC48F2" w:rsidRPr="00AC48F2" w:rsidRDefault="00AC48F2" w:rsidP="00AC48F2">
            <w:pPr>
              <w:jc w:val="center"/>
              <w:rPr>
                <w:sz w:val="20"/>
                <w:szCs w:val="20"/>
              </w:rPr>
            </w:pPr>
            <w:r w:rsidRPr="00AC48F2">
              <w:rPr>
                <w:sz w:val="20"/>
                <w:szCs w:val="20"/>
              </w:rPr>
              <w:t>5,0</w:t>
            </w:r>
          </w:p>
        </w:tc>
      </w:tr>
      <w:tr w:rsidR="00AC48F2" w:rsidRPr="00AC48F2" w:rsidTr="00E01E4F">
        <w:trPr>
          <w:gridAfter w:val="1"/>
          <w:wAfter w:w="36" w:type="dxa"/>
          <w:trHeight w:val="315"/>
          <w:jc w:val="center"/>
        </w:trPr>
        <w:tc>
          <w:tcPr>
            <w:tcW w:w="952" w:type="dxa"/>
            <w:vMerge/>
            <w:vAlign w:val="center"/>
          </w:tcPr>
          <w:p w:rsidR="00AC48F2" w:rsidRPr="00AC48F2" w:rsidRDefault="00AC48F2" w:rsidP="00AC48F2">
            <w:pPr>
              <w:jc w:val="center"/>
              <w:rPr>
                <w:color w:val="000000"/>
                <w:sz w:val="20"/>
                <w:szCs w:val="20"/>
              </w:rPr>
            </w:pPr>
          </w:p>
        </w:tc>
        <w:tc>
          <w:tcPr>
            <w:tcW w:w="1170" w:type="dxa"/>
            <w:gridSpan w:val="2"/>
            <w:vAlign w:val="center"/>
          </w:tcPr>
          <w:p w:rsidR="00AC48F2" w:rsidRPr="00AC48F2" w:rsidRDefault="00AC48F2" w:rsidP="00AC48F2">
            <w:pPr>
              <w:rPr>
                <w:color w:val="000000"/>
                <w:sz w:val="20"/>
                <w:szCs w:val="20"/>
              </w:rPr>
            </w:pPr>
            <w:r w:rsidRPr="00AC48F2">
              <w:rPr>
                <w:color w:val="000000"/>
                <w:sz w:val="20"/>
                <w:szCs w:val="20"/>
              </w:rPr>
              <w:t>Нелидовский ГО</w:t>
            </w:r>
          </w:p>
        </w:tc>
        <w:tc>
          <w:tcPr>
            <w:tcW w:w="1134" w:type="dxa"/>
            <w:gridSpan w:val="2"/>
            <w:noWrap/>
            <w:vAlign w:val="center"/>
          </w:tcPr>
          <w:p w:rsidR="00AC48F2" w:rsidRPr="00AC48F2" w:rsidRDefault="00AC48F2" w:rsidP="00AC48F2">
            <w:pPr>
              <w:jc w:val="center"/>
              <w:rPr>
                <w:sz w:val="20"/>
                <w:szCs w:val="20"/>
              </w:rPr>
            </w:pPr>
            <w:r w:rsidRPr="00AC48F2">
              <w:rPr>
                <w:sz w:val="20"/>
                <w:szCs w:val="20"/>
              </w:rPr>
              <w:t>10,0</w:t>
            </w:r>
          </w:p>
        </w:tc>
        <w:tc>
          <w:tcPr>
            <w:tcW w:w="1033" w:type="dxa"/>
            <w:gridSpan w:val="2"/>
            <w:noWrap/>
            <w:vAlign w:val="center"/>
          </w:tcPr>
          <w:p w:rsidR="00AC48F2" w:rsidRPr="00AC48F2" w:rsidRDefault="00AC48F2" w:rsidP="00AC48F2">
            <w:pPr>
              <w:jc w:val="center"/>
              <w:rPr>
                <w:sz w:val="20"/>
                <w:szCs w:val="20"/>
              </w:rPr>
            </w:pPr>
            <w:r w:rsidRPr="00AC48F2">
              <w:rPr>
                <w:sz w:val="20"/>
                <w:szCs w:val="20"/>
              </w:rPr>
              <w:t>2</w:t>
            </w:r>
          </w:p>
        </w:tc>
        <w:tc>
          <w:tcPr>
            <w:tcW w:w="1034" w:type="dxa"/>
            <w:gridSpan w:val="3"/>
            <w:noWrap/>
            <w:vAlign w:val="center"/>
          </w:tcPr>
          <w:p w:rsidR="00AC48F2" w:rsidRPr="00AC48F2" w:rsidRDefault="00AC48F2" w:rsidP="00AC48F2">
            <w:pPr>
              <w:jc w:val="center"/>
              <w:rPr>
                <w:sz w:val="20"/>
                <w:szCs w:val="20"/>
              </w:rPr>
            </w:pPr>
            <w:r w:rsidRPr="00AC48F2">
              <w:rPr>
                <w:sz w:val="20"/>
                <w:szCs w:val="20"/>
              </w:rPr>
              <w:t>10,0</w:t>
            </w:r>
          </w:p>
        </w:tc>
        <w:tc>
          <w:tcPr>
            <w:tcW w:w="1033" w:type="dxa"/>
            <w:gridSpan w:val="4"/>
            <w:noWrap/>
            <w:vAlign w:val="center"/>
          </w:tcPr>
          <w:p w:rsidR="00AC48F2" w:rsidRPr="00AC48F2" w:rsidRDefault="00AC48F2" w:rsidP="00AC48F2">
            <w:pPr>
              <w:jc w:val="center"/>
              <w:rPr>
                <w:sz w:val="20"/>
                <w:szCs w:val="20"/>
              </w:rPr>
            </w:pPr>
            <w:r w:rsidRPr="00AC48F2">
              <w:rPr>
                <w:sz w:val="20"/>
                <w:szCs w:val="20"/>
              </w:rPr>
              <w:t>1</w:t>
            </w:r>
          </w:p>
        </w:tc>
        <w:tc>
          <w:tcPr>
            <w:tcW w:w="1034" w:type="dxa"/>
            <w:gridSpan w:val="3"/>
            <w:noWrap/>
            <w:vAlign w:val="center"/>
          </w:tcPr>
          <w:p w:rsidR="00AC48F2" w:rsidRPr="00AC48F2" w:rsidRDefault="00AC48F2" w:rsidP="00AC48F2">
            <w:pPr>
              <w:jc w:val="center"/>
              <w:rPr>
                <w:sz w:val="20"/>
                <w:szCs w:val="20"/>
              </w:rPr>
            </w:pPr>
            <w:r w:rsidRPr="00AC48F2">
              <w:rPr>
                <w:sz w:val="20"/>
                <w:szCs w:val="20"/>
              </w:rPr>
              <w:t>5,0</w:t>
            </w:r>
          </w:p>
        </w:tc>
        <w:tc>
          <w:tcPr>
            <w:tcW w:w="1033" w:type="dxa"/>
            <w:gridSpan w:val="3"/>
            <w:noWrap/>
            <w:vAlign w:val="center"/>
          </w:tcPr>
          <w:p w:rsidR="00AC48F2" w:rsidRPr="00AC48F2" w:rsidRDefault="00AC48F2" w:rsidP="00AC48F2">
            <w:pPr>
              <w:jc w:val="center"/>
              <w:rPr>
                <w:sz w:val="20"/>
                <w:szCs w:val="20"/>
              </w:rPr>
            </w:pPr>
            <w:r w:rsidRPr="00AC48F2">
              <w:rPr>
                <w:sz w:val="20"/>
                <w:szCs w:val="20"/>
              </w:rPr>
              <w:t>1</w:t>
            </w:r>
          </w:p>
        </w:tc>
        <w:tc>
          <w:tcPr>
            <w:tcW w:w="1034" w:type="dxa"/>
            <w:gridSpan w:val="3"/>
            <w:noWrap/>
            <w:vAlign w:val="center"/>
          </w:tcPr>
          <w:p w:rsidR="00AC48F2" w:rsidRPr="00AC48F2" w:rsidRDefault="00AC48F2" w:rsidP="00AC48F2">
            <w:pPr>
              <w:jc w:val="center"/>
              <w:rPr>
                <w:sz w:val="20"/>
                <w:szCs w:val="20"/>
              </w:rPr>
            </w:pPr>
            <w:r w:rsidRPr="00AC48F2">
              <w:rPr>
                <w:sz w:val="20"/>
                <w:szCs w:val="20"/>
              </w:rPr>
              <w:t>5,0</w:t>
            </w:r>
          </w:p>
        </w:tc>
      </w:tr>
      <w:tr w:rsidR="00AC48F2" w:rsidRPr="00AC48F2" w:rsidTr="00E01E4F">
        <w:trPr>
          <w:gridAfter w:val="1"/>
          <w:wAfter w:w="36" w:type="dxa"/>
          <w:trHeight w:val="465"/>
          <w:jc w:val="center"/>
        </w:trPr>
        <w:tc>
          <w:tcPr>
            <w:tcW w:w="952" w:type="dxa"/>
            <w:vMerge w:val="restart"/>
            <w:vAlign w:val="center"/>
          </w:tcPr>
          <w:p w:rsidR="00AC48F2" w:rsidRPr="00AC48F2" w:rsidRDefault="00AC48F2" w:rsidP="00AC48F2">
            <w:pPr>
              <w:jc w:val="center"/>
              <w:rPr>
                <w:color w:val="000000"/>
                <w:sz w:val="20"/>
                <w:szCs w:val="20"/>
              </w:rPr>
            </w:pPr>
            <w:r w:rsidRPr="00AC48F2">
              <w:rPr>
                <w:color w:val="000000"/>
                <w:sz w:val="20"/>
                <w:szCs w:val="20"/>
              </w:rPr>
              <w:t>ч.24 ст.19.5 КоАП РФ</w:t>
            </w:r>
          </w:p>
        </w:tc>
        <w:tc>
          <w:tcPr>
            <w:tcW w:w="1170" w:type="dxa"/>
            <w:gridSpan w:val="2"/>
            <w:vMerge w:val="restart"/>
            <w:vAlign w:val="center"/>
          </w:tcPr>
          <w:p w:rsidR="00AC48F2" w:rsidRPr="00AC48F2" w:rsidRDefault="00AC48F2" w:rsidP="00AC48F2">
            <w:pPr>
              <w:rPr>
                <w:color w:val="000000"/>
                <w:sz w:val="20"/>
                <w:szCs w:val="20"/>
              </w:rPr>
            </w:pPr>
            <w:r w:rsidRPr="00AC48F2">
              <w:rPr>
                <w:color w:val="000000"/>
                <w:sz w:val="20"/>
                <w:szCs w:val="20"/>
              </w:rPr>
              <w:t>г. Тверь</w:t>
            </w:r>
          </w:p>
        </w:tc>
        <w:tc>
          <w:tcPr>
            <w:tcW w:w="1134" w:type="dxa"/>
            <w:gridSpan w:val="2"/>
            <w:noWrap/>
            <w:vAlign w:val="center"/>
          </w:tcPr>
          <w:p w:rsidR="00AC48F2" w:rsidRPr="00AC48F2" w:rsidRDefault="00AC48F2" w:rsidP="00AC48F2">
            <w:pPr>
              <w:jc w:val="center"/>
              <w:rPr>
                <w:color w:val="000000"/>
                <w:sz w:val="20"/>
                <w:szCs w:val="20"/>
              </w:rPr>
            </w:pPr>
            <w:r w:rsidRPr="00AC48F2">
              <w:rPr>
                <w:color w:val="000000"/>
                <w:sz w:val="20"/>
                <w:szCs w:val="20"/>
              </w:rPr>
              <w:t>25,0</w:t>
            </w:r>
          </w:p>
        </w:tc>
        <w:tc>
          <w:tcPr>
            <w:tcW w:w="1033" w:type="dxa"/>
            <w:gridSpan w:val="2"/>
            <w:noWrap/>
            <w:vAlign w:val="center"/>
          </w:tcPr>
          <w:p w:rsidR="00AC48F2" w:rsidRPr="00AC48F2" w:rsidRDefault="00AC48F2" w:rsidP="00AC48F2">
            <w:pPr>
              <w:jc w:val="center"/>
              <w:rPr>
                <w:sz w:val="20"/>
                <w:szCs w:val="20"/>
              </w:rPr>
            </w:pPr>
            <w:r w:rsidRPr="00AC48F2">
              <w:rPr>
                <w:sz w:val="20"/>
                <w:szCs w:val="20"/>
              </w:rPr>
              <w:t>27</w:t>
            </w:r>
          </w:p>
        </w:tc>
        <w:tc>
          <w:tcPr>
            <w:tcW w:w="1034" w:type="dxa"/>
            <w:gridSpan w:val="3"/>
            <w:noWrap/>
            <w:vAlign w:val="center"/>
          </w:tcPr>
          <w:p w:rsidR="00AC48F2" w:rsidRPr="00AC48F2" w:rsidRDefault="00AC48F2" w:rsidP="00AC48F2">
            <w:pPr>
              <w:jc w:val="center"/>
              <w:rPr>
                <w:sz w:val="20"/>
                <w:szCs w:val="20"/>
              </w:rPr>
            </w:pPr>
            <w:r w:rsidRPr="00AC48F2">
              <w:rPr>
                <w:sz w:val="20"/>
                <w:szCs w:val="20"/>
              </w:rPr>
              <w:t>337,5</w:t>
            </w:r>
          </w:p>
        </w:tc>
        <w:tc>
          <w:tcPr>
            <w:tcW w:w="1033" w:type="dxa"/>
            <w:gridSpan w:val="4"/>
            <w:noWrap/>
            <w:vAlign w:val="center"/>
          </w:tcPr>
          <w:p w:rsidR="00AC48F2" w:rsidRPr="00AC48F2" w:rsidRDefault="00AC48F2" w:rsidP="00AC48F2">
            <w:pPr>
              <w:jc w:val="center"/>
              <w:rPr>
                <w:sz w:val="20"/>
                <w:szCs w:val="20"/>
              </w:rPr>
            </w:pPr>
            <w:r w:rsidRPr="00AC48F2">
              <w:rPr>
                <w:sz w:val="20"/>
                <w:szCs w:val="20"/>
              </w:rPr>
              <w:t>33</w:t>
            </w:r>
          </w:p>
        </w:tc>
        <w:tc>
          <w:tcPr>
            <w:tcW w:w="1034" w:type="dxa"/>
            <w:gridSpan w:val="3"/>
            <w:noWrap/>
            <w:vAlign w:val="center"/>
          </w:tcPr>
          <w:p w:rsidR="00AC48F2" w:rsidRPr="00AC48F2" w:rsidRDefault="00AC48F2" w:rsidP="00AC48F2">
            <w:pPr>
              <w:jc w:val="center"/>
              <w:rPr>
                <w:sz w:val="20"/>
                <w:szCs w:val="20"/>
              </w:rPr>
            </w:pPr>
            <w:r w:rsidRPr="00AC48F2">
              <w:rPr>
                <w:sz w:val="20"/>
                <w:szCs w:val="20"/>
              </w:rPr>
              <w:t>412,5</w:t>
            </w:r>
          </w:p>
        </w:tc>
        <w:tc>
          <w:tcPr>
            <w:tcW w:w="1033" w:type="dxa"/>
            <w:gridSpan w:val="3"/>
            <w:noWrap/>
            <w:vAlign w:val="center"/>
          </w:tcPr>
          <w:p w:rsidR="00AC48F2" w:rsidRPr="00AC48F2" w:rsidRDefault="00AC48F2" w:rsidP="00AC48F2">
            <w:pPr>
              <w:jc w:val="center"/>
              <w:rPr>
                <w:sz w:val="20"/>
                <w:szCs w:val="20"/>
              </w:rPr>
            </w:pPr>
            <w:r w:rsidRPr="00AC48F2">
              <w:rPr>
                <w:sz w:val="20"/>
                <w:szCs w:val="20"/>
              </w:rPr>
              <w:t>36</w:t>
            </w:r>
          </w:p>
        </w:tc>
        <w:tc>
          <w:tcPr>
            <w:tcW w:w="1034" w:type="dxa"/>
            <w:gridSpan w:val="3"/>
            <w:noWrap/>
            <w:vAlign w:val="center"/>
          </w:tcPr>
          <w:p w:rsidR="00AC48F2" w:rsidRPr="00AC48F2" w:rsidRDefault="00AC48F2" w:rsidP="00AC48F2">
            <w:pPr>
              <w:jc w:val="center"/>
              <w:rPr>
                <w:sz w:val="20"/>
                <w:szCs w:val="20"/>
              </w:rPr>
            </w:pPr>
            <w:r w:rsidRPr="00AC48F2">
              <w:rPr>
                <w:sz w:val="20"/>
                <w:szCs w:val="20"/>
              </w:rPr>
              <w:t>450,0</w:t>
            </w:r>
          </w:p>
        </w:tc>
      </w:tr>
      <w:tr w:rsidR="00AC48F2" w:rsidRPr="00AC48F2" w:rsidTr="00E01E4F">
        <w:trPr>
          <w:gridAfter w:val="1"/>
          <w:wAfter w:w="36" w:type="dxa"/>
          <w:trHeight w:val="465"/>
          <w:jc w:val="center"/>
        </w:trPr>
        <w:tc>
          <w:tcPr>
            <w:tcW w:w="952" w:type="dxa"/>
            <w:vMerge/>
            <w:vAlign w:val="center"/>
          </w:tcPr>
          <w:p w:rsidR="00AC48F2" w:rsidRPr="00AC48F2" w:rsidRDefault="00AC48F2" w:rsidP="00AC48F2">
            <w:pPr>
              <w:jc w:val="center"/>
              <w:rPr>
                <w:color w:val="000000"/>
                <w:sz w:val="20"/>
                <w:szCs w:val="20"/>
              </w:rPr>
            </w:pPr>
          </w:p>
        </w:tc>
        <w:tc>
          <w:tcPr>
            <w:tcW w:w="1170" w:type="dxa"/>
            <w:gridSpan w:val="2"/>
            <w:vMerge/>
            <w:vAlign w:val="center"/>
          </w:tcPr>
          <w:p w:rsidR="00AC48F2" w:rsidRPr="00AC48F2" w:rsidRDefault="00AC48F2" w:rsidP="00AC48F2">
            <w:pPr>
              <w:rPr>
                <w:color w:val="000000"/>
                <w:sz w:val="20"/>
                <w:szCs w:val="20"/>
              </w:rPr>
            </w:pPr>
          </w:p>
        </w:tc>
        <w:tc>
          <w:tcPr>
            <w:tcW w:w="1134" w:type="dxa"/>
            <w:gridSpan w:val="2"/>
            <w:noWrap/>
            <w:vAlign w:val="center"/>
          </w:tcPr>
          <w:p w:rsidR="00AC48F2" w:rsidRPr="00AC48F2" w:rsidRDefault="00AC48F2" w:rsidP="00AC48F2">
            <w:pPr>
              <w:jc w:val="center"/>
              <w:rPr>
                <w:color w:val="000000"/>
                <w:sz w:val="20"/>
                <w:szCs w:val="20"/>
              </w:rPr>
            </w:pPr>
            <w:r w:rsidRPr="00AC48F2">
              <w:rPr>
                <w:color w:val="000000"/>
                <w:sz w:val="20"/>
                <w:szCs w:val="20"/>
              </w:rPr>
              <w:t>50,0</w:t>
            </w:r>
          </w:p>
        </w:tc>
        <w:tc>
          <w:tcPr>
            <w:tcW w:w="1033" w:type="dxa"/>
            <w:gridSpan w:val="2"/>
            <w:noWrap/>
            <w:vAlign w:val="center"/>
          </w:tcPr>
          <w:p w:rsidR="00AC48F2" w:rsidRPr="00AC48F2" w:rsidRDefault="00AC48F2" w:rsidP="00AC48F2">
            <w:pPr>
              <w:jc w:val="center"/>
              <w:rPr>
                <w:sz w:val="20"/>
                <w:szCs w:val="20"/>
              </w:rPr>
            </w:pPr>
            <w:r w:rsidRPr="00AC48F2">
              <w:rPr>
                <w:sz w:val="20"/>
                <w:szCs w:val="20"/>
              </w:rPr>
              <w:t>12</w:t>
            </w:r>
          </w:p>
        </w:tc>
        <w:tc>
          <w:tcPr>
            <w:tcW w:w="1034" w:type="dxa"/>
            <w:gridSpan w:val="3"/>
            <w:noWrap/>
            <w:vAlign w:val="center"/>
          </w:tcPr>
          <w:p w:rsidR="00AC48F2" w:rsidRPr="00AC48F2" w:rsidRDefault="00AC48F2" w:rsidP="00AC48F2">
            <w:pPr>
              <w:jc w:val="center"/>
              <w:rPr>
                <w:sz w:val="20"/>
                <w:szCs w:val="20"/>
              </w:rPr>
            </w:pPr>
            <w:r w:rsidRPr="00AC48F2">
              <w:rPr>
                <w:sz w:val="20"/>
                <w:szCs w:val="20"/>
              </w:rPr>
              <w:t>300,0</w:t>
            </w:r>
          </w:p>
        </w:tc>
        <w:tc>
          <w:tcPr>
            <w:tcW w:w="1033" w:type="dxa"/>
            <w:gridSpan w:val="4"/>
            <w:noWrap/>
            <w:vAlign w:val="center"/>
          </w:tcPr>
          <w:p w:rsidR="00AC48F2" w:rsidRPr="00AC48F2" w:rsidRDefault="00AC48F2" w:rsidP="00AC48F2">
            <w:pPr>
              <w:jc w:val="center"/>
              <w:rPr>
                <w:sz w:val="20"/>
                <w:szCs w:val="20"/>
              </w:rPr>
            </w:pPr>
            <w:r w:rsidRPr="00AC48F2">
              <w:rPr>
                <w:sz w:val="20"/>
                <w:szCs w:val="20"/>
              </w:rPr>
              <w:t>13</w:t>
            </w:r>
          </w:p>
        </w:tc>
        <w:tc>
          <w:tcPr>
            <w:tcW w:w="1034" w:type="dxa"/>
            <w:gridSpan w:val="3"/>
            <w:noWrap/>
            <w:vAlign w:val="center"/>
          </w:tcPr>
          <w:p w:rsidR="00AC48F2" w:rsidRPr="00AC48F2" w:rsidRDefault="00AC48F2" w:rsidP="00AC48F2">
            <w:pPr>
              <w:jc w:val="center"/>
              <w:rPr>
                <w:sz w:val="20"/>
                <w:szCs w:val="20"/>
              </w:rPr>
            </w:pPr>
            <w:r w:rsidRPr="00AC48F2">
              <w:rPr>
                <w:sz w:val="20"/>
                <w:szCs w:val="20"/>
              </w:rPr>
              <w:t>325,0</w:t>
            </w:r>
          </w:p>
        </w:tc>
        <w:tc>
          <w:tcPr>
            <w:tcW w:w="1033" w:type="dxa"/>
            <w:gridSpan w:val="3"/>
            <w:noWrap/>
            <w:vAlign w:val="center"/>
          </w:tcPr>
          <w:p w:rsidR="00AC48F2" w:rsidRPr="00AC48F2" w:rsidRDefault="00AC48F2" w:rsidP="00AC48F2">
            <w:pPr>
              <w:jc w:val="center"/>
              <w:rPr>
                <w:sz w:val="20"/>
                <w:szCs w:val="20"/>
              </w:rPr>
            </w:pPr>
            <w:r w:rsidRPr="00AC48F2">
              <w:rPr>
                <w:sz w:val="20"/>
                <w:szCs w:val="20"/>
              </w:rPr>
              <w:t>14</w:t>
            </w:r>
          </w:p>
        </w:tc>
        <w:tc>
          <w:tcPr>
            <w:tcW w:w="1034" w:type="dxa"/>
            <w:gridSpan w:val="3"/>
            <w:noWrap/>
            <w:vAlign w:val="center"/>
          </w:tcPr>
          <w:p w:rsidR="00AC48F2" w:rsidRPr="00AC48F2" w:rsidRDefault="00AC48F2" w:rsidP="00AC48F2">
            <w:pPr>
              <w:jc w:val="center"/>
              <w:rPr>
                <w:sz w:val="20"/>
                <w:szCs w:val="20"/>
              </w:rPr>
            </w:pPr>
            <w:r w:rsidRPr="00AC48F2">
              <w:rPr>
                <w:sz w:val="20"/>
                <w:szCs w:val="20"/>
              </w:rPr>
              <w:t>350,0</w:t>
            </w:r>
          </w:p>
        </w:tc>
      </w:tr>
      <w:tr w:rsidR="00AC48F2" w:rsidRPr="00AC48F2" w:rsidTr="00E01E4F">
        <w:trPr>
          <w:gridAfter w:val="1"/>
          <w:wAfter w:w="36" w:type="dxa"/>
          <w:trHeight w:val="465"/>
          <w:jc w:val="center"/>
        </w:trPr>
        <w:tc>
          <w:tcPr>
            <w:tcW w:w="952" w:type="dxa"/>
            <w:vMerge/>
            <w:vAlign w:val="center"/>
          </w:tcPr>
          <w:p w:rsidR="00AC48F2" w:rsidRPr="00AC48F2" w:rsidRDefault="00AC48F2" w:rsidP="00AC48F2">
            <w:pPr>
              <w:jc w:val="center"/>
              <w:rPr>
                <w:color w:val="000000"/>
                <w:sz w:val="20"/>
                <w:szCs w:val="20"/>
              </w:rPr>
            </w:pPr>
          </w:p>
        </w:tc>
        <w:tc>
          <w:tcPr>
            <w:tcW w:w="1170" w:type="dxa"/>
            <w:gridSpan w:val="2"/>
            <w:vMerge/>
            <w:vAlign w:val="center"/>
          </w:tcPr>
          <w:p w:rsidR="00AC48F2" w:rsidRPr="00AC48F2" w:rsidRDefault="00AC48F2" w:rsidP="00AC48F2">
            <w:pPr>
              <w:rPr>
                <w:color w:val="000000"/>
                <w:sz w:val="20"/>
                <w:szCs w:val="20"/>
              </w:rPr>
            </w:pPr>
          </w:p>
        </w:tc>
        <w:tc>
          <w:tcPr>
            <w:tcW w:w="1134" w:type="dxa"/>
            <w:gridSpan w:val="2"/>
            <w:noWrap/>
            <w:vAlign w:val="center"/>
          </w:tcPr>
          <w:p w:rsidR="00AC48F2" w:rsidRPr="00AC48F2" w:rsidRDefault="00AC48F2" w:rsidP="00AC48F2">
            <w:pPr>
              <w:jc w:val="center"/>
              <w:rPr>
                <w:color w:val="000000"/>
                <w:sz w:val="20"/>
                <w:szCs w:val="20"/>
              </w:rPr>
            </w:pPr>
            <w:r w:rsidRPr="00AC48F2">
              <w:rPr>
                <w:color w:val="000000"/>
                <w:sz w:val="20"/>
                <w:szCs w:val="20"/>
              </w:rPr>
              <w:t>100,0</w:t>
            </w:r>
          </w:p>
        </w:tc>
        <w:tc>
          <w:tcPr>
            <w:tcW w:w="1033" w:type="dxa"/>
            <w:gridSpan w:val="2"/>
            <w:noWrap/>
            <w:vAlign w:val="center"/>
          </w:tcPr>
          <w:p w:rsidR="00AC48F2" w:rsidRPr="00AC48F2" w:rsidRDefault="00AC48F2" w:rsidP="00AC48F2">
            <w:pPr>
              <w:jc w:val="center"/>
              <w:rPr>
                <w:sz w:val="20"/>
                <w:szCs w:val="20"/>
              </w:rPr>
            </w:pPr>
            <w:r w:rsidRPr="00AC48F2">
              <w:rPr>
                <w:sz w:val="20"/>
                <w:szCs w:val="20"/>
              </w:rPr>
              <w:t>47</w:t>
            </w:r>
          </w:p>
        </w:tc>
        <w:tc>
          <w:tcPr>
            <w:tcW w:w="1034" w:type="dxa"/>
            <w:gridSpan w:val="3"/>
            <w:noWrap/>
            <w:vAlign w:val="center"/>
          </w:tcPr>
          <w:p w:rsidR="00AC48F2" w:rsidRPr="00AC48F2" w:rsidRDefault="00AC48F2" w:rsidP="00AC48F2">
            <w:pPr>
              <w:jc w:val="center"/>
              <w:rPr>
                <w:sz w:val="20"/>
                <w:szCs w:val="20"/>
              </w:rPr>
            </w:pPr>
            <w:r w:rsidRPr="00AC48F2">
              <w:rPr>
                <w:sz w:val="20"/>
                <w:szCs w:val="20"/>
              </w:rPr>
              <w:t>2 350,0</w:t>
            </w:r>
          </w:p>
        </w:tc>
        <w:tc>
          <w:tcPr>
            <w:tcW w:w="1033" w:type="dxa"/>
            <w:gridSpan w:val="4"/>
            <w:noWrap/>
            <w:vAlign w:val="center"/>
          </w:tcPr>
          <w:p w:rsidR="00AC48F2" w:rsidRPr="00AC48F2" w:rsidRDefault="00AC48F2" w:rsidP="00AC48F2">
            <w:pPr>
              <w:jc w:val="center"/>
              <w:rPr>
                <w:sz w:val="20"/>
                <w:szCs w:val="20"/>
              </w:rPr>
            </w:pPr>
            <w:r w:rsidRPr="00AC48F2">
              <w:rPr>
                <w:sz w:val="20"/>
                <w:szCs w:val="20"/>
              </w:rPr>
              <w:t>42</w:t>
            </w:r>
          </w:p>
        </w:tc>
        <w:tc>
          <w:tcPr>
            <w:tcW w:w="1034" w:type="dxa"/>
            <w:gridSpan w:val="3"/>
            <w:noWrap/>
            <w:vAlign w:val="center"/>
          </w:tcPr>
          <w:p w:rsidR="00AC48F2" w:rsidRPr="00AC48F2" w:rsidRDefault="00AC48F2" w:rsidP="00AC48F2">
            <w:pPr>
              <w:jc w:val="center"/>
              <w:rPr>
                <w:sz w:val="20"/>
                <w:szCs w:val="20"/>
              </w:rPr>
            </w:pPr>
            <w:r w:rsidRPr="00AC48F2">
              <w:rPr>
                <w:sz w:val="20"/>
                <w:szCs w:val="20"/>
              </w:rPr>
              <w:t>2 100,0</w:t>
            </w:r>
          </w:p>
        </w:tc>
        <w:tc>
          <w:tcPr>
            <w:tcW w:w="1033" w:type="dxa"/>
            <w:gridSpan w:val="3"/>
            <w:noWrap/>
            <w:vAlign w:val="center"/>
          </w:tcPr>
          <w:p w:rsidR="00AC48F2" w:rsidRPr="00AC48F2" w:rsidRDefault="00AC48F2" w:rsidP="00AC48F2">
            <w:pPr>
              <w:jc w:val="center"/>
              <w:rPr>
                <w:sz w:val="20"/>
                <w:szCs w:val="20"/>
              </w:rPr>
            </w:pPr>
            <w:r w:rsidRPr="00AC48F2">
              <w:rPr>
                <w:sz w:val="20"/>
                <w:szCs w:val="20"/>
              </w:rPr>
              <w:t>49</w:t>
            </w:r>
          </w:p>
        </w:tc>
        <w:tc>
          <w:tcPr>
            <w:tcW w:w="1034" w:type="dxa"/>
            <w:gridSpan w:val="3"/>
            <w:noWrap/>
            <w:vAlign w:val="center"/>
          </w:tcPr>
          <w:p w:rsidR="00AC48F2" w:rsidRPr="00AC48F2" w:rsidRDefault="00AC48F2" w:rsidP="00AC48F2">
            <w:pPr>
              <w:jc w:val="center"/>
              <w:rPr>
                <w:sz w:val="20"/>
                <w:szCs w:val="20"/>
              </w:rPr>
            </w:pPr>
            <w:r w:rsidRPr="00AC48F2">
              <w:rPr>
                <w:sz w:val="20"/>
                <w:szCs w:val="20"/>
              </w:rPr>
              <w:t>2 450,0</w:t>
            </w:r>
          </w:p>
        </w:tc>
      </w:tr>
      <w:tr w:rsidR="00AC48F2" w:rsidRPr="00AC48F2" w:rsidTr="00E01E4F">
        <w:trPr>
          <w:gridAfter w:val="1"/>
          <w:wAfter w:w="36" w:type="dxa"/>
          <w:trHeight w:val="465"/>
          <w:jc w:val="center"/>
        </w:trPr>
        <w:tc>
          <w:tcPr>
            <w:tcW w:w="952" w:type="dxa"/>
            <w:vMerge/>
            <w:vAlign w:val="center"/>
          </w:tcPr>
          <w:p w:rsidR="00AC48F2" w:rsidRPr="00AC48F2" w:rsidRDefault="00AC48F2" w:rsidP="00AC48F2">
            <w:pPr>
              <w:jc w:val="center"/>
              <w:rPr>
                <w:color w:val="000000"/>
                <w:sz w:val="20"/>
                <w:szCs w:val="20"/>
              </w:rPr>
            </w:pPr>
          </w:p>
        </w:tc>
        <w:tc>
          <w:tcPr>
            <w:tcW w:w="1170" w:type="dxa"/>
            <w:gridSpan w:val="2"/>
            <w:vMerge/>
            <w:vAlign w:val="center"/>
          </w:tcPr>
          <w:p w:rsidR="00AC48F2" w:rsidRPr="00AC48F2" w:rsidRDefault="00AC48F2" w:rsidP="00AC48F2">
            <w:pPr>
              <w:rPr>
                <w:color w:val="000000"/>
                <w:sz w:val="20"/>
                <w:szCs w:val="20"/>
              </w:rPr>
            </w:pPr>
          </w:p>
        </w:tc>
        <w:tc>
          <w:tcPr>
            <w:tcW w:w="1134" w:type="dxa"/>
            <w:gridSpan w:val="2"/>
            <w:noWrap/>
            <w:vAlign w:val="center"/>
          </w:tcPr>
          <w:p w:rsidR="00AC48F2" w:rsidRPr="00AC48F2" w:rsidRDefault="00AC48F2" w:rsidP="00AC48F2">
            <w:pPr>
              <w:jc w:val="center"/>
              <w:rPr>
                <w:color w:val="000000"/>
                <w:sz w:val="20"/>
                <w:szCs w:val="20"/>
              </w:rPr>
            </w:pPr>
            <w:r w:rsidRPr="00AC48F2">
              <w:rPr>
                <w:color w:val="000000"/>
                <w:sz w:val="20"/>
                <w:szCs w:val="20"/>
              </w:rPr>
              <w:t>200,0</w:t>
            </w:r>
          </w:p>
        </w:tc>
        <w:tc>
          <w:tcPr>
            <w:tcW w:w="1033" w:type="dxa"/>
            <w:gridSpan w:val="2"/>
            <w:noWrap/>
            <w:vAlign w:val="center"/>
          </w:tcPr>
          <w:p w:rsidR="00AC48F2" w:rsidRPr="00AC48F2" w:rsidRDefault="00AC48F2" w:rsidP="00AC48F2">
            <w:pPr>
              <w:jc w:val="center"/>
              <w:rPr>
                <w:sz w:val="20"/>
                <w:szCs w:val="20"/>
              </w:rPr>
            </w:pPr>
            <w:r w:rsidRPr="00AC48F2">
              <w:rPr>
                <w:sz w:val="20"/>
                <w:szCs w:val="20"/>
              </w:rPr>
              <w:t>4</w:t>
            </w:r>
          </w:p>
        </w:tc>
        <w:tc>
          <w:tcPr>
            <w:tcW w:w="1034" w:type="dxa"/>
            <w:gridSpan w:val="3"/>
            <w:noWrap/>
            <w:vAlign w:val="center"/>
          </w:tcPr>
          <w:p w:rsidR="00AC48F2" w:rsidRPr="00AC48F2" w:rsidRDefault="00AC48F2" w:rsidP="00AC48F2">
            <w:pPr>
              <w:jc w:val="center"/>
              <w:rPr>
                <w:sz w:val="20"/>
                <w:szCs w:val="20"/>
              </w:rPr>
            </w:pPr>
            <w:r w:rsidRPr="00AC48F2">
              <w:rPr>
                <w:sz w:val="20"/>
                <w:szCs w:val="20"/>
              </w:rPr>
              <w:t>400,0</w:t>
            </w:r>
          </w:p>
        </w:tc>
        <w:tc>
          <w:tcPr>
            <w:tcW w:w="1033" w:type="dxa"/>
            <w:gridSpan w:val="4"/>
            <w:noWrap/>
            <w:vAlign w:val="center"/>
          </w:tcPr>
          <w:p w:rsidR="00AC48F2" w:rsidRPr="00AC48F2" w:rsidRDefault="00AC48F2" w:rsidP="00AC48F2">
            <w:pPr>
              <w:jc w:val="center"/>
              <w:rPr>
                <w:sz w:val="20"/>
                <w:szCs w:val="20"/>
              </w:rPr>
            </w:pPr>
            <w:r w:rsidRPr="00AC48F2">
              <w:rPr>
                <w:sz w:val="20"/>
                <w:szCs w:val="20"/>
              </w:rPr>
              <w:t>4</w:t>
            </w:r>
          </w:p>
        </w:tc>
        <w:tc>
          <w:tcPr>
            <w:tcW w:w="1034" w:type="dxa"/>
            <w:gridSpan w:val="3"/>
            <w:noWrap/>
            <w:vAlign w:val="center"/>
          </w:tcPr>
          <w:p w:rsidR="00AC48F2" w:rsidRPr="00AC48F2" w:rsidRDefault="00AC48F2" w:rsidP="00AC48F2">
            <w:pPr>
              <w:jc w:val="center"/>
              <w:rPr>
                <w:sz w:val="20"/>
                <w:szCs w:val="20"/>
              </w:rPr>
            </w:pPr>
            <w:r w:rsidRPr="00AC48F2">
              <w:rPr>
                <w:sz w:val="20"/>
                <w:szCs w:val="20"/>
              </w:rPr>
              <w:t>400,0</w:t>
            </w:r>
          </w:p>
        </w:tc>
        <w:tc>
          <w:tcPr>
            <w:tcW w:w="1033" w:type="dxa"/>
            <w:gridSpan w:val="3"/>
            <w:noWrap/>
            <w:vAlign w:val="center"/>
          </w:tcPr>
          <w:p w:rsidR="00AC48F2" w:rsidRPr="00AC48F2" w:rsidRDefault="00AC48F2" w:rsidP="00AC48F2">
            <w:pPr>
              <w:jc w:val="center"/>
              <w:rPr>
                <w:sz w:val="20"/>
                <w:szCs w:val="20"/>
              </w:rPr>
            </w:pPr>
            <w:r w:rsidRPr="00AC48F2">
              <w:rPr>
                <w:sz w:val="20"/>
                <w:szCs w:val="20"/>
              </w:rPr>
              <w:t>5</w:t>
            </w:r>
          </w:p>
        </w:tc>
        <w:tc>
          <w:tcPr>
            <w:tcW w:w="1034" w:type="dxa"/>
            <w:gridSpan w:val="3"/>
            <w:noWrap/>
            <w:vAlign w:val="center"/>
          </w:tcPr>
          <w:p w:rsidR="00AC48F2" w:rsidRPr="00AC48F2" w:rsidRDefault="00AC48F2" w:rsidP="00AC48F2">
            <w:pPr>
              <w:jc w:val="center"/>
              <w:rPr>
                <w:sz w:val="20"/>
                <w:szCs w:val="20"/>
              </w:rPr>
            </w:pPr>
            <w:r w:rsidRPr="00AC48F2">
              <w:rPr>
                <w:sz w:val="20"/>
                <w:szCs w:val="20"/>
              </w:rPr>
              <w:t>500,0</w:t>
            </w:r>
          </w:p>
        </w:tc>
      </w:tr>
      <w:tr w:rsidR="00AC48F2" w:rsidRPr="00AC48F2" w:rsidTr="00E01E4F">
        <w:trPr>
          <w:gridAfter w:val="1"/>
          <w:wAfter w:w="36" w:type="dxa"/>
          <w:trHeight w:val="465"/>
          <w:jc w:val="center"/>
        </w:trPr>
        <w:tc>
          <w:tcPr>
            <w:tcW w:w="952" w:type="dxa"/>
            <w:vMerge/>
            <w:vAlign w:val="center"/>
          </w:tcPr>
          <w:p w:rsidR="00AC48F2" w:rsidRPr="00AC48F2" w:rsidRDefault="00AC48F2" w:rsidP="00AC48F2">
            <w:pPr>
              <w:jc w:val="center"/>
              <w:rPr>
                <w:color w:val="000000"/>
                <w:sz w:val="20"/>
                <w:szCs w:val="20"/>
              </w:rPr>
            </w:pPr>
          </w:p>
        </w:tc>
        <w:tc>
          <w:tcPr>
            <w:tcW w:w="1170" w:type="dxa"/>
            <w:gridSpan w:val="2"/>
            <w:vAlign w:val="center"/>
          </w:tcPr>
          <w:p w:rsidR="00AC48F2" w:rsidRPr="00AC48F2" w:rsidRDefault="00AC48F2" w:rsidP="00AC48F2">
            <w:pPr>
              <w:rPr>
                <w:color w:val="000000"/>
                <w:sz w:val="20"/>
                <w:szCs w:val="20"/>
              </w:rPr>
            </w:pPr>
            <w:r w:rsidRPr="00AC48F2">
              <w:rPr>
                <w:color w:val="000000"/>
                <w:sz w:val="20"/>
                <w:szCs w:val="20"/>
              </w:rPr>
              <w:t>г. Ржев</w:t>
            </w:r>
          </w:p>
        </w:tc>
        <w:tc>
          <w:tcPr>
            <w:tcW w:w="1134" w:type="dxa"/>
            <w:gridSpan w:val="2"/>
            <w:noWrap/>
            <w:vAlign w:val="center"/>
          </w:tcPr>
          <w:p w:rsidR="00AC48F2" w:rsidRPr="00AC48F2" w:rsidRDefault="00AC48F2" w:rsidP="00AC48F2">
            <w:pPr>
              <w:jc w:val="center"/>
              <w:rPr>
                <w:color w:val="000000"/>
                <w:sz w:val="20"/>
                <w:szCs w:val="20"/>
              </w:rPr>
            </w:pPr>
            <w:r w:rsidRPr="00AC48F2">
              <w:rPr>
                <w:color w:val="000000"/>
                <w:sz w:val="20"/>
                <w:szCs w:val="20"/>
              </w:rPr>
              <w:t>100,0</w:t>
            </w:r>
          </w:p>
        </w:tc>
        <w:tc>
          <w:tcPr>
            <w:tcW w:w="1033" w:type="dxa"/>
            <w:gridSpan w:val="2"/>
            <w:noWrap/>
            <w:vAlign w:val="center"/>
          </w:tcPr>
          <w:p w:rsidR="00AC48F2" w:rsidRPr="00AC48F2" w:rsidRDefault="00AC48F2" w:rsidP="00AC48F2">
            <w:pPr>
              <w:jc w:val="center"/>
              <w:rPr>
                <w:sz w:val="20"/>
                <w:szCs w:val="20"/>
              </w:rPr>
            </w:pPr>
            <w:r w:rsidRPr="00AC48F2">
              <w:rPr>
                <w:sz w:val="20"/>
                <w:szCs w:val="20"/>
              </w:rPr>
              <w:t>2</w:t>
            </w:r>
          </w:p>
        </w:tc>
        <w:tc>
          <w:tcPr>
            <w:tcW w:w="1034" w:type="dxa"/>
            <w:gridSpan w:val="3"/>
            <w:noWrap/>
            <w:vAlign w:val="center"/>
          </w:tcPr>
          <w:p w:rsidR="00AC48F2" w:rsidRPr="00AC48F2" w:rsidRDefault="00AC48F2" w:rsidP="00AC48F2">
            <w:pPr>
              <w:jc w:val="center"/>
              <w:rPr>
                <w:sz w:val="20"/>
                <w:szCs w:val="20"/>
              </w:rPr>
            </w:pPr>
            <w:r w:rsidRPr="00AC48F2">
              <w:rPr>
                <w:sz w:val="20"/>
                <w:szCs w:val="20"/>
              </w:rPr>
              <w:t>100,0</w:t>
            </w:r>
          </w:p>
        </w:tc>
        <w:tc>
          <w:tcPr>
            <w:tcW w:w="1033" w:type="dxa"/>
            <w:gridSpan w:val="4"/>
            <w:noWrap/>
            <w:vAlign w:val="center"/>
          </w:tcPr>
          <w:p w:rsidR="00AC48F2" w:rsidRPr="00AC48F2" w:rsidRDefault="00AC48F2" w:rsidP="00AC48F2">
            <w:pPr>
              <w:jc w:val="center"/>
              <w:rPr>
                <w:sz w:val="20"/>
                <w:szCs w:val="20"/>
              </w:rPr>
            </w:pPr>
            <w:r w:rsidRPr="00AC48F2">
              <w:rPr>
                <w:sz w:val="20"/>
                <w:szCs w:val="20"/>
              </w:rPr>
              <w:t>1</w:t>
            </w:r>
          </w:p>
        </w:tc>
        <w:tc>
          <w:tcPr>
            <w:tcW w:w="1034" w:type="dxa"/>
            <w:gridSpan w:val="3"/>
            <w:noWrap/>
            <w:vAlign w:val="center"/>
          </w:tcPr>
          <w:p w:rsidR="00AC48F2" w:rsidRPr="00AC48F2" w:rsidRDefault="00AC48F2" w:rsidP="00AC48F2">
            <w:pPr>
              <w:jc w:val="center"/>
              <w:rPr>
                <w:sz w:val="20"/>
                <w:szCs w:val="20"/>
              </w:rPr>
            </w:pPr>
            <w:r w:rsidRPr="00AC48F2">
              <w:rPr>
                <w:sz w:val="20"/>
                <w:szCs w:val="20"/>
              </w:rPr>
              <w:t>50,0</w:t>
            </w:r>
          </w:p>
        </w:tc>
        <w:tc>
          <w:tcPr>
            <w:tcW w:w="1033" w:type="dxa"/>
            <w:gridSpan w:val="3"/>
            <w:noWrap/>
            <w:vAlign w:val="center"/>
          </w:tcPr>
          <w:p w:rsidR="00AC48F2" w:rsidRPr="00AC48F2" w:rsidRDefault="00AC48F2" w:rsidP="00AC48F2">
            <w:pPr>
              <w:jc w:val="center"/>
              <w:rPr>
                <w:sz w:val="20"/>
                <w:szCs w:val="20"/>
              </w:rPr>
            </w:pPr>
            <w:r w:rsidRPr="00AC48F2">
              <w:rPr>
                <w:sz w:val="20"/>
                <w:szCs w:val="20"/>
              </w:rPr>
              <w:t>2</w:t>
            </w:r>
          </w:p>
        </w:tc>
        <w:tc>
          <w:tcPr>
            <w:tcW w:w="1034" w:type="dxa"/>
            <w:gridSpan w:val="3"/>
            <w:noWrap/>
            <w:vAlign w:val="center"/>
          </w:tcPr>
          <w:p w:rsidR="00AC48F2" w:rsidRPr="00AC48F2" w:rsidRDefault="00AC48F2" w:rsidP="00AC48F2">
            <w:pPr>
              <w:jc w:val="center"/>
              <w:rPr>
                <w:sz w:val="20"/>
                <w:szCs w:val="20"/>
              </w:rPr>
            </w:pPr>
            <w:r w:rsidRPr="00AC48F2">
              <w:rPr>
                <w:sz w:val="20"/>
                <w:szCs w:val="20"/>
              </w:rPr>
              <w:t>100,0</w:t>
            </w:r>
          </w:p>
        </w:tc>
      </w:tr>
      <w:tr w:rsidR="00AC48F2" w:rsidRPr="00AC48F2" w:rsidTr="00E01E4F">
        <w:trPr>
          <w:gridAfter w:val="1"/>
          <w:wAfter w:w="36" w:type="dxa"/>
          <w:trHeight w:val="433"/>
          <w:jc w:val="center"/>
        </w:trPr>
        <w:tc>
          <w:tcPr>
            <w:tcW w:w="952" w:type="dxa"/>
            <w:vMerge/>
            <w:vAlign w:val="center"/>
          </w:tcPr>
          <w:p w:rsidR="00AC48F2" w:rsidRPr="00AC48F2" w:rsidRDefault="00AC48F2" w:rsidP="00AC48F2">
            <w:pPr>
              <w:jc w:val="center"/>
              <w:rPr>
                <w:color w:val="000000"/>
                <w:sz w:val="20"/>
                <w:szCs w:val="20"/>
              </w:rPr>
            </w:pPr>
          </w:p>
        </w:tc>
        <w:tc>
          <w:tcPr>
            <w:tcW w:w="1170" w:type="dxa"/>
            <w:gridSpan w:val="2"/>
            <w:vAlign w:val="center"/>
          </w:tcPr>
          <w:p w:rsidR="00AC48F2" w:rsidRPr="00AC48F2" w:rsidRDefault="00AC48F2" w:rsidP="00AC48F2">
            <w:pPr>
              <w:rPr>
                <w:color w:val="000000"/>
                <w:sz w:val="20"/>
                <w:szCs w:val="20"/>
              </w:rPr>
            </w:pPr>
            <w:r w:rsidRPr="00AC48F2">
              <w:rPr>
                <w:color w:val="000000"/>
                <w:sz w:val="20"/>
                <w:szCs w:val="20"/>
              </w:rPr>
              <w:t>г. Кимры</w:t>
            </w:r>
          </w:p>
        </w:tc>
        <w:tc>
          <w:tcPr>
            <w:tcW w:w="1134" w:type="dxa"/>
            <w:gridSpan w:val="2"/>
            <w:noWrap/>
            <w:vAlign w:val="center"/>
          </w:tcPr>
          <w:p w:rsidR="00AC48F2" w:rsidRPr="00AC48F2" w:rsidRDefault="00AC48F2" w:rsidP="00AC48F2">
            <w:pPr>
              <w:jc w:val="center"/>
              <w:rPr>
                <w:color w:val="000000"/>
                <w:sz w:val="20"/>
                <w:szCs w:val="20"/>
              </w:rPr>
            </w:pPr>
            <w:r w:rsidRPr="00AC48F2">
              <w:rPr>
                <w:color w:val="000000"/>
                <w:sz w:val="20"/>
                <w:szCs w:val="20"/>
              </w:rPr>
              <w:t>100,0</w:t>
            </w:r>
          </w:p>
        </w:tc>
        <w:tc>
          <w:tcPr>
            <w:tcW w:w="1033" w:type="dxa"/>
            <w:gridSpan w:val="2"/>
            <w:noWrap/>
            <w:vAlign w:val="center"/>
          </w:tcPr>
          <w:p w:rsidR="00AC48F2" w:rsidRPr="00AC48F2" w:rsidRDefault="00AC48F2" w:rsidP="00AC48F2">
            <w:pPr>
              <w:jc w:val="center"/>
              <w:rPr>
                <w:sz w:val="20"/>
                <w:szCs w:val="20"/>
              </w:rPr>
            </w:pPr>
            <w:r w:rsidRPr="00AC48F2">
              <w:rPr>
                <w:sz w:val="20"/>
                <w:szCs w:val="20"/>
              </w:rPr>
              <w:t>1</w:t>
            </w:r>
          </w:p>
        </w:tc>
        <w:tc>
          <w:tcPr>
            <w:tcW w:w="1034" w:type="dxa"/>
            <w:gridSpan w:val="3"/>
            <w:noWrap/>
            <w:vAlign w:val="center"/>
          </w:tcPr>
          <w:p w:rsidR="00AC48F2" w:rsidRPr="00AC48F2" w:rsidRDefault="00AC48F2" w:rsidP="00AC48F2">
            <w:pPr>
              <w:jc w:val="center"/>
              <w:rPr>
                <w:sz w:val="20"/>
                <w:szCs w:val="20"/>
              </w:rPr>
            </w:pPr>
            <w:r w:rsidRPr="00AC48F2">
              <w:rPr>
                <w:sz w:val="20"/>
                <w:szCs w:val="20"/>
              </w:rPr>
              <w:t>50,0</w:t>
            </w:r>
          </w:p>
        </w:tc>
        <w:tc>
          <w:tcPr>
            <w:tcW w:w="1033" w:type="dxa"/>
            <w:gridSpan w:val="4"/>
            <w:noWrap/>
            <w:vAlign w:val="center"/>
          </w:tcPr>
          <w:p w:rsidR="00AC48F2" w:rsidRPr="00AC48F2" w:rsidRDefault="00AC48F2" w:rsidP="00AC48F2">
            <w:pPr>
              <w:jc w:val="center"/>
              <w:rPr>
                <w:sz w:val="20"/>
                <w:szCs w:val="20"/>
              </w:rPr>
            </w:pPr>
            <w:r w:rsidRPr="00AC48F2">
              <w:rPr>
                <w:sz w:val="20"/>
                <w:szCs w:val="20"/>
              </w:rPr>
              <w:t>1</w:t>
            </w:r>
          </w:p>
        </w:tc>
        <w:tc>
          <w:tcPr>
            <w:tcW w:w="1034" w:type="dxa"/>
            <w:gridSpan w:val="3"/>
            <w:noWrap/>
            <w:vAlign w:val="center"/>
          </w:tcPr>
          <w:p w:rsidR="00AC48F2" w:rsidRPr="00AC48F2" w:rsidRDefault="00AC48F2" w:rsidP="00AC48F2">
            <w:pPr>
              <w:jc w:val="center"/>
              <w:rPr>
                <w:sz w:val="20"/>
                <w:szCs w:val="20"/>
              </w:rPr>
            </w:pPr>
            <w:r w:rsidRPr="00AC48F2">
              <w:rPr>
                <w:sz w:val="20"/>
                <w:szCs w:val="20"/>
              </w:rPr>
              <w:t>50,0</w:t>
            </w:r>
          </w:p>
        </w:tc>
        <w:tc>
          <w:tcPr>
            <w:tcW w:w="1033" w:type="dxa"/>
            <w:gridSpan w:val="3"/>
            <w:noWrap/>
            <w:vAlign w:val="center"/>
          </w:tcPr>
          <w:p w:rsidR="00AC48F2" w:rsidRPr="00AC48F2" w:rsidRDefault="00AC48F2" w:rsidP="00AC48F2">
            <w:pPr>
              <w:jc w:val="center"/>
              <w:rPr>
                <w:sz w:val="20"/>
                <w:szCs w:val="20"/>
              </w:rPr>
            </w:pPr>
            <w:r w:rsidRPr="00AC48F2">
              <w:rPr>
                <w:sz w:val="20"/>
                <w:szCs w:val="20"/>
              </w:rPr>
              <w:t>1</w:t>
            </w:r>
          </w:p>
        </w:tc>
        <w:tc>
          <w:tcPr>
            <w:tcW w:w="1034" w:type="dxa"/>
            <w:gridSpan w:val="3"/>
            <w:noWrap/>
            <w:vAlign w:val="center"/>
          </w:tcPr>
          <w:p w:rsidR="00AC48F2" w:rsidRPr="00AC48F2" w:rsidRDefault="00AC48F2" w:rsidP="00AC48F2">
            <w:pPr>
              <w:jc w:val="center"/>
              <w:rPr>
                <w:sz w:val="20"/>
                <w:szCs w:val="20"/>
              </w:rPr>
            </w:pPr>
            <w:r w:rsidRPr="00AC48F2">
              <w:rPr>
                <w:sz w:val="20"/>
                <w:szCs w:val="20"/>
              </w:rPr>
              <w:t>50,0</w:t>
            </w:r>
          </w:p>
        </w:tc>
      </w:tr>
      <w:tr w:rsidR="00AC48F2" w:rsidRPr="00AC48F2" w:rsidTr="00E01E4F">
        <w:trPr>
          <w:gridAfter w:val="1"/>
          <w:wAfter w:w="36" w:type="dxa"/>
          <w:trHeight w:val="433"/>
          <w:jc w:val="center"/>
        </w:trPr>
        <w:tc>
          <w:tcPr>
            <w:tcW w:w="952" w:type="dxa"/>
            <w:vMerge/>
            <w:vAlign w:val="center"/>
          </w:tcPr>
          <w:p w:rsidR="00AC48F2" w:rsidRPr="00AC48F2" w:rsidRDefault="00AC48F2" w:rsidP="00AC48F2">
            <w:pPr>
              <w:jc w:val="center"/>
              <w:rPr>
                <w:color w:val="000000"/>
                <w:sz w:val="20"/>
                <w:szCs w:val="20"/>
              </w:rPr>
            </w:pPr>
          </w:p>
        </w:tc>
        <w:tc>
          <w:tcPr>
            <w:tcW w:w="1170" w:type="dxa"/>
            <w:gridSpan w:val="2"/>
            <w:vAlign w:val="center"/>
          </w:tcPr>
          <w:p w:rsidR="00AC48F2" w:rsidRPr="00AC48F2" w:rsidRDefault="00AC48F2" w:rsidP="00AC48F2">
            <w:pPr>
              <w:rPr>
                <w:color w:val="000000"/>
                <w:sz w:val="20"/>
                <w:szCs w:val="20"/>
              </w:rPr>
            </w:pPr>
            <w:r w:rsidRPr="00AC48F2">
              <w:rPr>
                <w:color w:val="000000"/>
                <w:sz w:val="20"/>
                <w:szCs w:val="20"/>
              </w:rPr>
              <w:t>Весьегонский МО</w:t>
            </w:r>
          </w:p>
        </w:tc>
        <w:tc>
          <w:tcPr>
            <w:tcW w:w="1134" w:type="dxa"/>
            <w:gridSpan w:val="2"/>
            <w:noWrap/>
            <w:vAlign w:val="center"/>
          </w:tcPr>
          <w:p w:rsidR="00AC48F2" w:rsidRPr="00AC48F2" w:rsidRDefault="00AC48F2" w:rsidP="00AC48F2">
            <w:pPr>
              <w:jc w:val="center"/>
              <w:rPr>
                <w:color w:val="000000"/>
                <w:sz w:val="20"/>
                <w:szCs w:val="20"/>
              </w:rPr>
            </w:pPr>
            <w:r w:rsidRPr="00AC48F2">
              <w:rPr>
                <w:color w:val="000000"/>
                <w:sz w:val="20"/>
                <w:szCs w:val="20"/>
              </w:rPr>
              <w:t>100,0</w:t>
            </w:r>
          </w:p>
        </w:tc>
        <w:tc>
          <w:tcPr>
            <w:tcW w:w="1033" w:type="dxa"/>
            <w:gridSpan w:val="2"/>
            <w:noWrap/>
            <w:vAlign w:val="center"/>
          </w:tcPr>
          <w:p w:rsidR="00AC48F2" w:rsidRPr="00AC48F2" w:rsidRDefault="00AC48F2" w:rsidP="00AC48F2">
            <w:pPr>
              <w:jc w:val="center"/>
              <w:rPr>
                <w:sz w:val="20"/>
                <w:szCs w:val="20"/>
              </w:rPr>
            </w:pPr>
            <w:r w:rsidRPr="00AC48F2">
              <w:rPr>
                <w:sz w:val="20"/>
                <w:szCs w:val="20"/>
              </w:rPr>
              <w:t>1</w:t>
            </w:r>
          </w:p>
        </w:tc>
        <w:tc>
          <w:tcPr>
            <w:tcW w:w="1034" w:type="dxa"/>
            <w:gridSpan w:val="3"/>
            <w:noWrap/>
            <w:vAlign w:val="center"/>
          </w:tcPr>
          <w:p w:rsidR="00AC48F2" w:rsidRPr="00AC48F2" w:rsidRDefault="00AC48F2" w:rsidP="00AC48F2">
            <w:pPr>
              <w:jc w:val="center"/>
              <w:rPr>
                <w:sz w:val="20"/>
                <w:szCs w:val="20"/>
              </w:rPr>
            </w:pPr>
            <w:r w:rsidRPr="00AC48F2">
              <w:rPr>
                <w:sz w:val="20"/>
                <w:szCs w:val="20"/>
              </w:rPr>
              <w:t>50,0</w:t>
            </w:r>
          </w:p>
        </w:tc>
        <w:tc>
          <w:tcPr>
            <w:tcW w:w="1033" w:type="dxa"/>
            <w:gridSpan w:val="4"/>
            <w:noWrap/>
            <w:vAlign w:val="center"/>
          </w:tcPr>
          <w:p w:rsidR="00AC48F2" w:rsidRPr="00AC48F2" w:rsidRDefault="00AC48F2" w:rsidP="00AC48F2">
            <w:pPr>
              <w:jc w:val="center"/>
              <w:rPr>
                <w:sz w:val="20"/>
                <w:szCs w:val="20"/>
              </w:rPr>
            </w:pPr>
            <w:r w:rsidRPr="00AC48F2">
              <w:rPr>
                <w:sz w:val="20"/>
                <w:szCs w:val="20"/>
              </w:rPr>
              <w:t>0</w:t>
            </w:r>
          </w:p>
        </w:tc>
        <w:tc>
          <w:tcPr>
            <w:tcW w:w="1034" w:type="dxa"/>
            <w:gridSpan w:val="3"/>
            <w:noWrap/>
            <w:vAlign w:val="center"/>
          </w:tcPr>
          <w:p w:rsidR="00AC48F2" w:rsidRPr="00AC48F2" w:rsidRDefault="00AC48F2" w:rsidP="00AC48F2">
            <w:pPr>
              <w:jc w:val="center"/>
              <w:rPr>
                <w:sz w:val="20"/>
                <w:szCs w:val="20"/>
              </w:rPr>
            </w:pPr>
            <w:r w:rsidRPr="00AC48F2">
              <w:rPr>
                <w:sz w:val="20"/>
                <w:szCs w:val="20"/>
              </w:rPr>
              <w:t>0,0</w:t>
            </w:r>
          </w:p>
        </w:tc>
        <w:tc>
          <w:tcPr>
            <w:tcW w:w="1033" w:type="dxa"/>
            <w:gridSpan w:val="3"/>
            <w:noWrap/>
            <w:vAlign w:val="center"/>
          </w:tcPr>
          <w:p w:rsidR="00AC48F2" w:rsidRPr="00AC48F2" w:rsidRDefault="00AC48F2" w:rsidP="00AC48F2">
            <w:pPr>
              <w:jc w:val="center"/>
              <w:rPr>
                <w:sz w:val="20"/>
                <w:szCs w:val="20"/>
              </w:rPr>
            </w:pPr>
            <w:r w:rsidRPr="00AC48F2">
              <w:rPr>
                <w:sz w:val="20"/>
                <w:szCs w:val="20"/>
              </w:rPr>
              <w:t>1</w:t>
            </w:r>
          </w:p>
        </w:tc>
        <w:tc>
          <w:tcPr>
            <w:tcW w:w="1034" w:type="dxa"/>
            <w:gridSpan w:val="3"/>
            <w:noWrap/>
            <w:vAlign w:val="center"/>
          </w:tcPr>
          <w:p w:rsidR="00AC48F2" w:rsidRPr="00AC48F2" w:rsidRDefault="00AC48F2" w:rsidP="00AC48F2">
            <w:pPr>
              <w:jc w:val="center"/>
              <w:rPr>
                <w:sz w:val="20"/>
                <w:szCs w:val="20"/>
              </w:rPr>
            </w:pPr>
            <w:r w:rsidRPr="00AC48F2">
              <w:rPr>
                <w:sz w:val="20"/>
                <w:szCs w:val="20"/>
              </w:rPr>
              <w:t>50,0</w:t>
            </w:r>
          </w:p>
        </w:tc>
      </w:tr>
      <w:tr w:rsidR="00AC48F2" w:rsidRPr="00AC48F2" w:rsidTr="00E01E4F">
        <w:trPr>
          <w:gridAfter w:val="1"/>
          <w:wAfter w:w="36" w:type="dxa"/>
          <w:trHeight w:val="315"/>
          <w:jc w:val="center"/>
        </w:trPr>
        <w:tc>
          <w:tcPr>
            <w:tcW w:w="952" w:type="dxa"/>
            <w:vMerge/>
            <w:vAlign w:val="center"/>
          </w:tcPr>
          <w:p w:rsidR="00AC48F2" w:rsidRPr="00AC48F2" w:rsidRDefault="00AC48F2" w:rsidP="00AC48F2">
            <w:pPr>
              <w:jc w:val="center"/>
              <w:rPr>
                <w:color w:val="000000"/>
                <w:sz w:val="20"/>
                <w:szCs w:val="20"/>
              </w:rPr>
            </w:pPr>
          </w:p>
        </w:tc>
        <w:tc>
          <w:tcPr>
            <w:tcW w:w="1170" w:type="dxa"/>
            <w:gridSpan w:val="2"/>
            <w:vAlign w:val="center"/>
          </w:tcPr>
          <w:p w:rsidR="00AC48F2" w:rsidRPr="00AC48F2" w:rsidRDefault="00AC48F2" w:rsidP="00AC48F2">
            <w:pPr>
              <w:rPr>
                <w:color w:val="000000"/>
                <w:sz w:val="20"/>
                <w:szCs w:val="20"/>
              </w:rPr>
            </w:pPr>
            <w:r w:rsidRPr="00AC48F2">
              <w:rPr>
                <w:color w:val="000000"/>
                <w:sz w:val="20"/>
                <w:szCs w:val="20"/>
              </w:rPr>
              <w:t>Бельский район</w:t>
            </w:r>
          </w:p>
        </w:tc>
        <w:tc>
          <w:tcPr>
            <w:tcW w:w="1134" w:type="dxa"/>
            <w:gridSpan w:val="2"/>
            <w:noWrap/>
            <w:vAlign w:val="center"/>
          </w:tcPr>
          <w:p w:rsidR="00AC48F2" w:rsidRPr="00AC48F2" w:rsidRDefault="00AC48F2" w:rsidP="00AC48F2">
            <w:pPr>
              <w:jc w:val="center"/>
              <w:rPr>
                <w:color w:val="000000"/>
                <w:sz w:val="20"/>
                <w:szCs w:val="20"/>
              </w:rPr>
            </w:pPr>
            <w:r w:rsidRPr="00AC48F2">
              <w:rPr>
                <w:color w:val="000000"/>
                <w:sz w:val="20"/>
                <w:szCs w:val="20"/>
              </w:rPr>
              <w:t>100,0</w:t>
            </w:r>
          </w:p>
        </w:tc>
        <w:tc>
          <w:tcPr>
            <w:tcW w:w="1033" w:type="dxa"/>
            <w:gridSpan w:val="2"/>
            <w:noWrap/>
            <w:vAlign w:val="center"/>
          </w:tcPr>
          <w:p w:rsidR="00AC48F2" w:rsidRPr="00AC48F2" w:rsidRDefault="00AC48F2" w:rsidP="00AC48F2">
            <w:pPr>
              <w:jc w:val="center"/>
              <w:rPr>
                <w:sz w:val="20"/>
                <w:szCs w:val="20"/>
              </w:rPr>
            </w:pPr>
            <w:r w:rsidRPr="00AC48F2">
              <w:rPr>
                <w:sz w:val="20"/>
                <w:szCs w:val="20"/>
              </w:rPr>
              <w:t>1</w:t>
            </w:r>
          </w:p>
        </w:tc>
        <w:tc>
          <w:tcPr>
            <w:tcW w:w="1034" w:type="dxa"/>
            <w:gridSpan w:val="3"/>
            <w:noWrap/>
            <w:vAlign w:val="center"/>
          </w:tcPr>
          <w:p w:rsidR="00AC48F2" w:rsidRPr="00AC48F2" w:rsidRDefault="00AC48F2" w:rsidP="00AC48F2">
            <w:pPr>
              <w:jc w:val="center"/>
              <w:rPr>
                <w:sz w:val="20"/>
                <w:szCs w:val="20"/>
              </w:rPr>
            </w:pPr>
            <w:r w:rsidRPr="00AC48F2">
              <w:rPr>
                <w:sz w:val="20"/>
                <w:szCs w:val="20"/>
              </w:rPr>
              <w:t>50,0</w:t>
            </w:r>
          </w:p>
        </w:tc>
        <w:tc>
          <w:tcPr>
            <w:tcW w:w="1033" w:type="dxa"/>
            <w:gridSpan w:val="4"/>
            <w:noWrap/>
            <w:vAlign w:val="center"/>
          </w:tcPr>
          <w:p w:rsidR="00AC48F2" w:rsidRPr="00AC48F2" w:rsidRDefault="00AC48F2" w:rsidP="00AC48F2">
            <w:pPr>
              <w:jc w:val="center"/>
              <w:rPr>
                <w:sz w:val="20"/>
                <w:szCs w:val="20"/>
              </w:rPr>
            </w:pPr>
            <w:r w:rsidRPr="00AC48F2">
              <w:rPr>
                <w:sz w:val="20"/>
                <w:szCs w:val="20"/>
              </w:rPr>
              <w:t>1</w:t>
            </w:r>
          </w:p>
        </w:tc>
        <w:tc>
          <w:tcPr>
            <w:tcW w:w="1034" w:type="dxa"/>
            <w:gridSpan w:val="3"/>
            <w:noWrap/>
            <w:vAlign w:val="center"/>
          </w:tcPr>
          <w:p w:rsidR="00AC48F2" w:rsidRPr="00AC48F2" w:rsidRDefault="00AC48F2" w:rsidP="00AC48F2">
            <w:pPr>
              <w:jc w:val="center"/>
              <w:rPr>
                <w:sz w:val="20"/>
                <w:szCs w:val="20"/>
              </w:rPr>
            </w:pPr>
            <w:r w:rsidRPr="00AC48F2">
              <w:rPr>
                <w:sz w:val="20"/>
                <w:szCs w:val="20"/>
              </w:rPr>
              <w:t>50,0</w:t>
            </w:r>
          </w:p>
        </w:tc>
        <w:tc>
          <w:tcPr>
            <w:tcW w:w="1033" w:type="dxa"/>
            <w:gridSpan w:val="3"/>
            <w:noWrap/>
            <w:vAlign w:val="center"/>
          </w:tcPr>
          <w:p w:rsidR="00AC48F2" w:rsidRPr="00AC48F2" w:rsidRDefault="00AC48F2" w:rsidP="00AC48F2">
            <w:pPr>
              <w:jc w:val="center"/>
              <w:rPr>
                <w:sz w:val="20"/>
                <w:szCs w:val="20"/>
              </w:rPr>
            </w:pPr>
            <w:r w:rsidRPr="00AC48F2">
              <w:rPr>
                <w:sz w:val="20"/>
                <w:szCs w:val="20"/>
              </w:rPr>
              <w:t>2</w:t>
            </w:r>
          </w:p>
        </w:tc>
        <w:tc>
          <w:tcPr>
            <w:tcW w:w="1034" w:type="dxa"/>
            <w:gridSpan w:val="3"/>
            <w:noWrap/>
            <w:vAlign w:val="center"/>
          </w:tcPr>
          <w:p w:rsidR="00AC48F2" w:rsidRPr="00AC48F2" w:rsidRDefault="00AC48F2" w:rsidP="00AC48F2">
            <w:pPr>
              <w:jc w:val="center"/>
              <w:rPr>
                <w:sz w:val="20"/>
                <w:szCs w:val="20"/>
              </w:rPr>
            </w:pPr>
            <w:r w:rsidRPr="00AC48F2">
              <w:rPr>
                <w:sz w:val="20"/>
                <w:szCs w:val="20"/>
              </w:rPr>
              <w:t>100,0</w:t>
            </w:r>
          </w:p>
        </w:tc>
      </w:tr>
      <w:tr w:rsidR="00AC48F2" w:rsidRPr="00AC48F2" w:rsidTr="00E01E4F">
        <w:trPr>
          <w:gridAfter w:val="1"/>
          <w:wAfter w:w="36" w:type="dxa"/>
          <w:trHeight w:val="315"/>
          <w:jc w:val="center"/>
        </w:trPr>
        <w:tc>
          <w:tcPr>
            <w:tcW w:w="952" w:type="dxa"/>
            <w:vMerge w:val="restart"/>
            <w:vAlign w:val="center"/>
          </w:tcPr>
          <w:p w:rsidR="00AC48F2" w:rsidRPr="00AC48F2" w:rsidRDefault="00AC48F2" w:rsidP="00AC48F2">
            <w:pPr>
              <w:jc w:val="center"/>
              <w:rPr>
                <w:color w:val="000000"/>
                <w:sz w:val="20"/>
                <w:szCs w:val="20"/>
              </w:rPr>
            </w:pPr>
            <w:r w:rsidRPr="00AC48F2">
              <w:rPr>
                <w:sz w:val="20"/>
                <w:szCs w:val="20"/>
              </w:rPr>
              <w:t>ч.24.1 ст.19.5 КоАП РФ</w:t>
            </w:r>
          </w:p>
        </w:tc>
        <w:tc>
          <w:tcPr>
            <w:tcW w:w="1170" w:type="dxa"/>
            <w:gridSpan w:val="2"/>
            <w:vAlign w:val="center"/>
          </w:tcPr>
          <w:p w:rsidR="00AC48F2" w:rsidRPr="00AC48F2" w:rsidRDefault="00AC48F2" w:rsidP="00AC48F2">
            <w:pPr>
              <w:rPr>
                <w:sz w:val="20"/>
                <w:szCs w:val="20"/>
              </w:rPr>
            </w:pPr>
            <w:r w:rsidRPr="00AC48F2">
              <w:rPr>
                <w:sz w:val="20"/>
                <w:szCs w:val="20"/>
              </w:rPr>
              <w:t>г. Тверь</w:t>
            </w:r>
          </w:p>
        </w:tc>
        <w:tc>
          <w:tcPr>
            <w:tcW w:w="1134" w:type="dxa"/>
            <w:gridSpan w:val="2"/>
            <w:noWrap/>
            <w:vAlign w:val="center"/>
          </w:tcPr>
          <w:p w:rsidR="00AC48F2" w:rsidRPr="00AC48F2" w:rsidRDefault="00AC48F2" w:rsidP="00AC48F2">
            <w:pPr>
              <w:jc w:val="center"/>
              <w:rPr>
                <w:sz w:val="20"/>
                <w:szCs w:val="20"/>
              </w:rPr>
            </w:pPr>
            <w:r w:rsidRPr="00AC48F2">
              <w:rPr>
                <w:sz w:val="20"/>
                <w:szCs w:val="20"/>
              </w:rPr>
              <w:t>5,0</w:t>
            </w:r>
          </w:p>
        </w:tc>
        <w:tc>
          <w:tcPr>
            <w:tcW w:w="1033" w:type="dxa"/>
            <w:gridSpan w:val="2"/>
            <w:noWrap/>
            <w:vAlign w:val="center"/>
          </w:tcPr>
          <w:p w:rsidR="00AC48F2" w:rsidRPr="00AC48F2" w:rsidRDefault="00AC48F2" w:rsidP="00AC48F2">
            <w:pPr>
              <w:jc w:val="center"/>
              <w:rPr>
                <w:sz w:val="20"/>
                <w:szCs w:val="20"/>
              </w:rPr>
            </w:pPr>
            <w:r w:rsidRPr="00AC48F2">
              <w:rPr>
                <w:sz w:val="20"/>
                <w:szCs w:val="20"/>
              </w:rPr>
              <w:t>9</w:t>
            </w:r>
          </w:p>
        </w:tc>
        <w:tc>
          <w:tcPr>
            <w:tcW w:w="1034" w:type="dxa"/>
            <w:gridSpan w:val="3"/>
            <w:noWrap/>
            <w:vAlign w:val="center"/>
          </w:tcPr>
          <w:p w:rsidR="00AC48F2" w:rsidRPr="00AC48F2" w:rsidRDefault="00AC48F2" w:rsidP="00AC48F2">
            <w:pPr>
              <w:jc w:val="center"/>
              <w:rPr>
                <w:sz w:val="20"/>
                <w:szCs w:val="20"/>
              </w:rPr>
            </w:pPr>
            <w:r w:rsidRPr="00AC48F2">
              <w:rPr>
                <w:sz w:val="20"/>
                <w:szCs w:val="20"/>
              </w:rPr>
              <w:t>22,5</w:t>
            </w:r>
          </w:p>
        </w:tc>
        <w:tc>
          <w:tcPr>
            <w:tcW w:w="1033" w:type="dxa"/>
            <w:gridSpan w:val="4"/>
            <w:noWrap/>
            <w:vAlign w:val="center"/>
          </w:tcPr>
          <w:p w:rsidR="00AC48F2" w:rsidRPr="00AC48F2" w:rsidRDefault="00AC48F2" w:rsidP="00AC48F2">
            <w:pPr>
              <w:jc w:val="center"/>
              <w:rPr>
                <w:sz w:val="20"/>
                <w:szCs w:val="20"/>
              </w:rPr>
            </w:pPr>
            <w:r w:rsidRPr="00AC48F2">
              <w:rPr>
                <w:sz w:val="20"/>
                <w:szCs w:val="20"/>
              </w:rPr>
              <w:t>10</w:t>
            </w:r>
          </w:p>
        </w:tc>
        <w:tc>
          <w:tcPr>
            <w:tcW w:w="1034" w:type="dxa"/>
            <w:gridSpan w:val="3"/>
            <w:noWrap/>
            <w:vAlign w:val="center"/>
          </w:tcPr>
          <w:p w:rsidR="00AC48F2" w:rsidRPr="00AC48F2" w:rsidRDefault="00AC48F2" w:rsidP="00AC48F2">
            <w:pPr>
              <w:jc w:val="center"/>
              <w:rPr>
                <w:sz w:val="20"/>
                <w:szCs w:val="20"/>
              </w:rPr>
            </w:pPr>
            <w:r w:rsidRPr="00AC48F2">
              <w:rPr>
                <w:sz w:val="20"/>
                <w:szCs w:val="20"/>
              </w:rPr>
              <w:t>25,0</w:t>
            </w:r>
          </w:p>
        </w:tc>
        <w:tc>
          <w:tcPr>
            <w:tcW w:w="1033" w:type="dxa"/>
            <w:gridSpan w:val="3"/>
            <w:noWrap/>
            <w:vAlign w:val="center"/>
          </w:tcPr>
          <w:p w:rsidR="00AC48F2" w:rsidRPr="00AC48F2" w:rsidRDefault="00AC48F2" w:rsidP="00AC48F2">
            <w:pPr>
              <w:jc w:val="center"/>
              <w:rPr>
                <w:sz w:val="20"/>
                <w:szCs w:val="20"/>
              </w:rPr>
            </w:pPr>
            <w:r w:rsidRPr="00AC48F2">
              <w:rPr>
                <w:sz w:val="20"/>
                <w:szCs w:val="20"/>
              </w:rPr>
              <w:t>10</w:t>
            </w:r>
          </w:p>
        </w:tc>
        <w:tc>
          <w:tcPr>
            <w:tcW w:w="1034" w:type="dxa"/>
            <w:gridSpan w:val="3"/>
            <w:noWrap/>
            <w:vAlign w:val="center"/>
          </w:tcPr>
          <w:p w:rsidR="00AC48F2" w:rsidRPr="00AC48F2" w:rsidRDefault="00AC48F2" w:rsidP="00AC48F2">
            <w:pPr>
              <w:jc w:val="center"/>
              <w:rPr>
                <w:sz w:val="20"/>
                <w:szCs w:val="20"/>
              </w:rPr>
            </w:pPr>
            <w:r w:rsidRPr="00AC48F2">
              <w:rPr>
                <w:sz w:val="20"/>
                <w:szCs w:val="20"/>
              </w:rPr>
              <w:t>25,0</w:t>
            </w:r>
          </w:p>
        </w:tc>
      </w:tr>
      <w:tr w:rsidR="00AC48F2" w:rsidRPr="00AC48F2" w:rsidTr="00E01E4F">
        <w:trPr>
          <w:gridAfter w:val="1"/>
          <w:wAfter w:w="36" w:type="dxa"/>
          <w:trHeight w:val="315"/>
          <w:jc w:val="center"/>
        </w:trPr>
        <w:tc>
          <w:tcPr>
            <w:tcW w:w="952" w:type="dxa"/>
            <w:vMerge/>
            <w:vAlign w:val="center"/>
          </w:tcPr>
          <w:p w:rsidR="00AC48F2" w:rsidRPr="00AC48F2" w:rsidRDefault="00AC48F2" w:rsidP="00AC48F2">
            <w:pPr>
              <w:jc w:val="center"/>
              <w:rPr>
                <w:sz w:val="20"/>
                <w:szCs w:val="20"/>
              </w:rPr>
            </w:pPr>
          </w:p>
        </w:tc>
        <w:tc>
          <w:tcPr>
            <w:tcW w:w="1170" w:type="dxa"/>
            <w:gridSpan w:val="2"/>
            <w:vAlign w:val="center"/>
          </w:tcPr>
          <w:p w:rsidR="00AC48F2" w:rsidRPr="00AC48F2" w:rsidRDefault="00AC48F2" w:rsidP="00AC48F2">
            <w:pPr>
              <w:rPr>
                <w:color w:val="000000"/>
                <w:sz w:val="20"/>
                <w:szCs w:val="20"/>
              </w:rPr>
            </w:pPr>
            <w:r w:rsidRPr="00AC48F2">
              <w:rPr>
                <w:color w:val="000000"/>
                <w:sz w:val="20"/>
                <w:szCs w:val="20"/>
              </w:rPr>
              <w:t>г. Торжок</w:t>
            </w:r>
          </w:p>
        </w:tc>
        <w:tc>
          <w:tcPr>
            <w:tcW w:w="1134" w:type="dxa"/>
            <w:gridSpan w:val="2"/>
            <w:noWrap/>
            <w:vAlign w:val="center"/>
          </w:tcPr>
          <w:p w:rsidR="00AC48F2" w:rsidRPr="00AC48F2" w:rsidRDefault="00AC48F2" w:rsidP="00AC48F2">
            <w:pPr>
              <w:jc w:val="center"/>
              <w:rPr>
                <w:color w:val="000000"/>
                <w:sz w:val="20"/>
                <w:szCs w:val="20"/>
              </w:rPr>
            </w:pPr>
            <w:r w:rsidRPr="00AC48F2">
              <w:rPr>
                <w:color w:val="000000"/>
                <w:sz w:val="20"/>
                <w:szCs w:val="20"/>
              </w:rPr>
              <w:t>5,0</w:t>
            </w:r>
          </w:p>
        </w:tc>
        <w:tc>
          <w:tcPr>
            <w:tcW w:w="1033" w:type="dxa"/>
            <w:gridSpan w:val="2"/>
            <w:noWrap/>
            <w:vAlign w:val="center"/>
          </w:tcPr>
          <w:p w:rsidR="00AC48F2" w:rsidRPr="00AC48F2" w:rsidRDefault="00AC48F2" w:rsidP="00AC48F2">
            <w:pPr>
              <w:jc w:val="center"/>
              <w:rPr>
                <w:sz w:val="20"/>
                <w:szCs w:val="20"/>
              </w:rPr>
            </w:pPr>
            <w:r w:rsidRPr="00AC48F2">
              <w:rPr>
                <w:sz w:val="20"/>
                <w:szCs w:val="20"/>
              </w:rPr>
              <w:t>1</w:t>
            </w:r>
          </w:p>
        </w:tc>
        <w:tc>
          <w:tcPr>
            <w:tcW w:w="1034" w:type="dxa"/>
            <w:gridSpan w:val="3"/>
            <w:noWrap/>
            <w:vAlign w:val="center"/>
          </w:tcPr>
          <w:p w:rsidR="00AC48F2" w:rsidRPr="00AC48F2" w:rsidRDefault="00AC48F2" w:rsidP="00AC48F2">
            <w:pPr>
              <w:jc w:val="center"/>
              <w:rPr>
                <w:sz w:val="20"/>
                <w:szCs w:val="20"/>
              </w:rPr>
            </w:pPr>
            <w:r w:rsidRPr="00AC48F2">
              <w:rPr>
                <w:sz w:val="20"/>
                <w:szCs w:val="20"/>
              </w:rPr>
              <w:t>2,5</w:t>
            </w:r>
          </w:p>
        </w:tc>
        <w:tc>
          <w:tcPr>
            <w:tcW w:w="1033" w:type="dxa"/>
            <w:gridSpan w:val="4"/>
            <w:noWrap/>
            <w:vAlign w:val="center"/>
          </w:tcPr>
          <w:p w:rsidR="00AC48F2" w:rsidRPr="00AC48F2" w:rsidRDefault="00AC48F2" w:rsidP="00AC48F2">
            <w:pPr>
              <w:jc w:val="center"/>
              <w:rPr>
                <w:sz w:val="20"/>
                <w:szCs w:val="20"/>
              </w:rPr>
            </w:pPr>
            <w:r w:rsidRPr="00AC48F2">
              <w:rPr>
                <w:sz w:val="20"/>
                <w:szCs w:val="20"/>
              </w:rPr>
              <w:t>1</w:t>
            </w:r>
          </w:p>
        </w:tc>
        <w:tc>
          <w:tcPr>
            <w:tcW w:w="1034" w:type="dxa"/>
            <w:gridSpan w:val="3"/>
            <w:noWrap/>
            <w:vAlign w:val="center"/>
          </w:tcPr>
          <w:p w:rsidR="00AC48F2" w:rsidRPr="00AC48F2" w:rsidRDefault="00AC48F2" w:rsidP="00AC48F2">
            <w:pPr>
              <w:jc w:val="center"/>
              <w:rPr>
                <w:sz w:val="20"/>
                <w:szCs w:val="20"/>
              </w:rPr>
            </w:pPr>
            <w:r w:rsidRPr="00AC48F2">
              <w:rPr>
                <w:sz w:val="20"/>
                <w:szCs w:val="20"/>
              </w:rPr>
              <w:t>2,5</w:t>
            </w:r>
          </w:p>
        </w:tc>
        <w:tc>
          <w:tcPr>
            <w:tcW w:w="1033" w:type="dxa"/>
            <w:gridSpan w:val="3"/>
            <w:noWrap/>
            <w:vAlign w:val="center"/>
          </w:tcPr>
          <w:p w:rsidR="00AC48F2" w:rsidRPr="00AC48F2" w:rsidRDefault="00AC48F2" w:rsidP="00AC48F2">
            <w:pPr>
              <w:jc w:val="center"/>
              <w:rPr>
                <w:sz w:val="20"/>
                <w:szCs w:val="20"/>
              </w:rPr>
            </w:pPr>
            <w:r w:rsidRPr="00AC48F2">
              <w:rPr>
                <w:sz w:val="20"/>
                <w:szCs w:val="20"/>
              </w:rPr>
              <w:t>1</w:t>
            </w:r>
          </w:p>
        </w:tc>
        <w:tc>
          <w:tcPr>
            <w:tcW w:w="1034" w:type="dxa"/>
            <w:gridSpan w:val="3"/>
            <w:noWrap/>
            <w:vAlign w:val="center"/>
          </w:tcPr>
          <w:p w:rsidR="00AC48F2" w:rsidRPr="00AC48F2" w:rsidRDefault="00AC48F2" w:rsidP="00AC48F2">
            <w:pPr>
              <w:jc w:val="center"/>
              <w:rPr>
                <w:sz w:val="20"/>
                <w:szCs w:val="20"/>
              </w:rPr>
            </w:pPr>
            <w:r w:rsidRPr="00AC48F2">
              <w:rPr>
                <w:sz w:val="20"/>
                <w:szCs w:val="20"/>
              </w:rPr>
              <w:t>2,5</w:t>
            </w:r>
          </w:p>
        </w:tc>
      </w:tr>
      <w:tr w:rsidR="00AC48F2" w:rsidRPr="00AC48F2" w:rsidTr="00E01E4F">
        <w:trPr>
          <w:gridAfter w:val="1"/>
          <w:wAfter w:w="36" w:type="dxa"/>
          <w:trHeight w:val="315"/>
          <w:jc w:val="center"/>
        </w:trPr>
        <w:tc>
          <w:tcPr>
            <w:tcW w:w="952" w:type="dxa"/>
            <w:vMerge/>
            <w:vAlign w:val="center"/>
          </w:tcPr>
          <w:p w:rsidR="00AC48F2" w:rsidRPr="00AC48F2" w:rsidRDefault="00AC48F2" w:rsidP="00AC48F2">
            <w:pPr>
              <w:jc w:val="center"/>
              <w:rPr>
                <w:color w:val="000000"/>
                <w:sz w:val="20"/>
                <w:szCs w:val="20"/>
              </w:rPr>
            </w:pPr>
          </w:p>
        </w:tc>
        <w:tc>
          <w:tcPr>
            <w:tcW w:w="1170" w:type="dxa"/>
            <w:gridSpan w:val="2"/>
            <w:vAlign w:val="center"/>
          </w:tcPr>
          <w:p w:rsidR="00AC48F2" w:rsidRPr="00AC48F2" w:rsidRDefault="00AC48F2" w:rsidP="00AC48F2">
            <w:pPr>
              <w:rPr>
                <w:color w:val="000000"/>
                <w:sz w:val="20"/>
                <w:szCs w:val="20"/>
              </w:rPr>
            </w:pPr>
            <w:r w:rsidRPr="00AC48F2">
              <w:rPr>
                <w:color w:val="000000"/>
                <w:sz w:val="20"/>
                <w:szCs w:val="20"/>
              </w:rPr>
              <w:t>Бологовский р-н</w:t>
            </w:r>
          </w:p>
        </w:tc>
        <w:tc>
          <w:tcPr>
            <w:tcW w:w="1134" w:type="dxa"/>
            <w:gridSpan w:val="2"/>
            <w:noWrap/>
            <w:vAlign w:val="center"/>
          </w:tcPr>
          <w:p w:rsidR="00AC48F2" w:rsidRPr="00AC48F2" w:rsidRDefault="00AC48F2" w:rsidP="00AC48F2">
            <w:pPr>
              <w:jc w:val="center"/>
              <w:rPr>
                <w:color w:val="000000"/>
                <w:sz w:val="20"/>
                <w:szCs w:val="20"/>
              </w:rPr>
            </w:pPr>
            <w:r w:rsidRPr="00AC48F2">
              <w:rPr>
                <w:color w:val="000000"/>
                <w:sz w:val="20"/>
                <w:szCs w:val="20"/>
              </w:rPr>
              <w:t>5,0</w:t>
            </w:r>
          </w:p>
        </w:tc>
        <w:tc>
          <w:tcPr>
            <w:tcW w:w="1033" w:type="dxa"/>
            <w:gridSpan w:val="2"/>
            <w:noWrap/>
            <w:vAlign w:val="center"/>
          </w:tcPr>
          <w:p w:rsidR="00AC48F2" w:rsidRPr="00AC48F2" w:rsidRDefault="00AC48F2" w:rsidP="00AC48F2">
            <w:pPr>
              <w:jc w:val="center"/>
              <w:rPr>
                <w:sz w:val="20"/>
                <w:szCs w:val="20"/>
              </w:rPr>
            </w:pPr>
            <w:r w:rsidRPr="00AC48F2">
              <w:rPr>
                <w:sz w:val="20"/>
                <w:szCs w:val="20"/>
              </w:rPr>
              <w:t>1</w:t>
            </w:r>
          </w:p>
        </w:tc>
        <w:tc>
          <w:tcPr>
            <w:tcW w:w="1034" w:type="dxa"/>
            <w:gridSpan w:val="3"/>
            <w:noWrap/>
            <w:vAlign w:val="center"/>
          </w:tcPr>
          <w:p w:rsidR="00AC48F2" w:rsidRPr="00AC48F2" w:rsidRDefault="00AC48F2" w:rsidP="00AC48F2">
            <w:pPr>
              <w:jc w:val="center"/>
              <w:rPr>
                <w:sz w:val="20"/>
                <w:szCs w:val="20"/>
              </w:rPr>
            </w:pPr>
            <w:r w:rsidRPr="00AC48F2">
              <w:rPr>
                <w:sz w:val="20"/>
                <w:szCs w:val="20"/>
              </w:rPr>
              <w:t>2,5</w:t>
            </w:r>
          </w:p>
        </w:tc>
        <w:tc>
          <w:tcPr>
            <w:tcW w:w="1033" w:type="dxa"/>
            <w:gridSpan w:val="4"/>
            <w:noWrap/>
            <w:vAlign w:val="center"/>
          </w:tcPr>
          <w:p w:rsidR="00AC48F2" w:rsidRPr="00AC48F2" w:rsidRDefault="00AC48F2" w:rsidP="00AC48F2">
            <w:pPr>
              <w:jc w:val="center"/>
              <w:rPr>
                <w:sz w:val="20"/>
                <w:szCs w:val="20"/>
              </w:rPr>
            </w:pPr>
            <w:r w:rsidRPr="00AC48F2">
              <w:rPr>
                <w:sz w:val="20"/>
                <w:szCs w:val="20"/>
              </w:rPr>
              <w:t>2</w:t>
            </w:r>
          </w:p>
        </w:tc>
        <w:tc>
          <w:tcPr>
            <w:tcW w:w="1034" w:type="dxa"/>
            <w:gridSpan w:val="3"/>
            <w:noWrap/>
            <w:vAlign w:val="center"/>
          </w:tcPr>
          <w:p w:rsidR="00AC48F2" w:rsidRPr="00AC48F2" w:rsidRDefault="00AC48F2" w:rsidP="00AC48F2">
            <w:pPr>
              <w:jc w:val="center"/>
              <w:rPr>
                <w:sz w:val="20"/>
                <w:szCs w:val="20"/>
              </w:rPr>
            </w:pPr>
            <w:r w:rsidRPr="00AC48F2">
              <w:rPr>
                <w:sz w:val="20"/>
                <w:szCs w:val="20"/>
              </w:rPr>
              <w:t>5,0</w:t>
            </w:r>
          </w:p>
        </w:tc>
        <w:tc>
          <w:tcPr>
            <w:tcW w:w="1033" w:type="dxa"/>
            <w:gridSpan w:val="3"/>
            <w:noWrap/>
            <w:vAlign w:val="center"/>
          </w:tcPr>
          <w:p w:rsidR="00AC48F2" w:rsidRPr="00AC48F2" w:rsidRDefault="00AC48F2" w:rsidP="00AC48F2">
            <w:pPr>
              <w:jc w:val="center"/>
              <w:rPr>
                <w:sz w:val="20"/>
                <w:szCs w:val="20"/>
              </w:rPr>
            </w:pPr>
            <w:r w:rsidRPr="00AC48F2">
              <w:rPr>
                <w:sz w:val="20"/>
                <w:szCs w:val="20"/>
              </w:rPr>
              <w:t>1</w:t>
            </w:r>
          </w:p>
        </w:tc>
        <w:tc>
          <w:tcPr>
            <w:tcW w:w="1034" w:type="dxa"/>
            <w:gridSpan w:val="3"/>
            <w:noWrap/>
            <w:vAlign w:val="center"/>
          </w:tcPr>
          <w:p w:rsidR="00AC48F2" w:rsidRPr="00AC48F2" w:rsidRDefault="00AC48F2" w:rsidP="00AC48F2">
            <w:pPr>
              <w:jc w:val="center"/>
              <w:rPr>
                <w:sz w:val="20"/>
                <w:szCs w:val="20"/>
              </w:rPr>
            </w:pPr>
            <w:r w:rsidRPr="00AC48F2">
              <w:rPr>
                <w:sz w:val="20"/>
                <w:szCs w:val="20"/>
              </w:rPr>
              <w:t>2,5</w:t>
            </w:r>
          </w:p>
        </w:tc>
      </w:tr>
      <w:tr w:rsidR="00AC48F2" w:rsidRPr="00AC48F2" w:rsidTr="00E01E4F">
        <w:trPr>
          <w:gridAfter w:val="1"/>
          <w:wAfter w:w="36" w:type="dxa"/>
          <w:trHeight w:val="315"/>
          <w:jc w:val="center"/>
        </w:trPr>
        <w:tc>
          <w:tcPr>
            <w:tcW w:w="952" w:type="dxa"/>
            <w:vMerge/>
            <w:vAlign w:val="center"/>
          </w:tcPr>
          <w:p w:rsidR="00AC48F2" w:rsidRPr="00AC48F2" w:rsidRDefault="00AC48F2" w:rsidP="00AC48F2">
            <w:pPr>
              <w:jc w:val="center"/>
              <w:rPr>
                <w:color w:val="000000"/>
                <w:sz w:val="20"/>
                <w:szCs w:val="20"/>
              </w:rPr>
            </w:pPr>
          </w:p>
        </w:tc>
        <w:tc>
          <w:tcPr>
            <w:tcW w:w="1170" w:type="dxa"/>
            <w:gridSpan w:val="2"/>
            <w:vAlign w:val="center"/>
          </w:tcPr>
          <w:p w:rsidR="00AC48F2" w:rsidRPr="00AC48F2" w:rsidRDefault="00AC48F2" w:rsidP="00AC48F2">
            <w:pPr>
              <w:rPr>
                <w:color w:val="000000"/>
                <w:sz w:val="20"/>
                <w:szCs w:val="20"/>
              </w:rPr>
            </w:pPr>
            <w:r w:rsidRPr="00AC48F2">
              <w:rPr>
                <w:color w:val="000000"/>
                <w:sz w:val="20"/>
                <w:szCs w:val="20"/>
              </w:rPr>
              <w:t>г. Ржев</w:t>
            </w:r>
          </w:p>
        </w:tc>
        <w:tc>
          <w:tcPr>
            <w:tcW w:w="1134" w:type="dxa"/>
            <w:gridSpan w:val="2"/>
            <w:noWrap/>
            <w:vAlign w:val="center"/>
          </w:tcPr>
          <w:p w:rsidR="00AC48F2" w:rsidRPr="00AC48F2" w:rsidRDefault="00AC48F2" w:rsidP="00AC48F2">
            <w:pPr>
              <w:jc w:val="center"/>
              <w:rPr>
                <w:color w:val="000000"/>
                <w:sz w:val="20"/>
                <w:szCs w:val="20"/>
              </w:rPr>
            </w:pPr>
            <w:r w:rsidRPr="00AC48F2">
              <w:rPr>
                <w:color w:val="000000"/>
                <w:sz w:val="20"/>
                <w:szCs w:val="20"/>
              </w:rPr>
              <w:t>5,0</w:t>
            </w:r>
          </w:p>
        </w:tc>
        <w:tc>
          <w:tcPr>
            <w:tcW w:w="1033" w:type="dxa"/>
            <w:gridSpan w:val="2"/>
            <w:noWrap/>
            <w:vAlign w:val="center"/>
          </w:tcPr>
          <w:p w:rsidR="00AC48F2" w:rsidRPr="00AC48F2" w:rsidRDefault="00AC48F2" w:rsidP="00AC48F2">
            <w:pPr>
              <w:jc w:val="center"/>
              <w:rPr>
                <w:sz w:val="20"/>
                <w:szCs w:val="20"/>
              </w:rPr>
            </w:pPr>
            <w:r w:rsidRPr="00AC48F2">
              <w:rPr>
                <w:sz w:val="20"/>
                <w:szCs w:val="20"/>
              </w:rPr>
              <w:t>1</w:t>
            </w:r>
          </w:p>
        </w:tc>
        <w:tc>
          <w:tcPr>
            <w:tcW w:w="1034" w:type="dxa"/>
            <w:gridSpan w:val="3"/>
            <w:noWrap/>
            <w:vAlign w:val="center"/>
          </w:tcPr>
          <w:p w:rsidR="00AC48F2" w:rsidRPr="00AC48F2" w:rsidRDefault="00AC48F2" w:rsidP="00AC48F2">
            <w:pPr>
              <w:jc w:val="center"/>
              <w:rPr>
                <w:sz w:val="20"/>
                <w:szCs w:val="20"/>
              </w:rPr>
            </w:pPr>
            <w:r w:rsidRPr="00AC48F2">
              <w:rPr>
                <w:sz w:val="20"/>
                <w:szCs w:val="20"/>
              </w:rPr>
              <w:t>2,5</w:t>
            </w:r>
          </w:p>
        </w:tc>
        <w:tc>
          <w:tcPr>
            <w:tcW w:w="1033" w:type="dxa"/>
            <w:gridSpan w:val="4"/>
            <w:noWrap/>
            <w:vAlign w:val="center"/>
          </w:tcPr>
          <w:p w:rsidR="00AC48F2" w:rsidRPr="00AC48F2" w:rsidRDefault="00AC48F2" w:rsidP="00AC48F2">
            <w:pPr>
              <w:jc w:val="center"/>
              <w:rPr>
                <w:sz w:val="20"/>
                <w:szCs w:val="20"/>
              </w:rPr>
            </w:pPr>
            <w:r w:rsidRPr="00AC48F2">
              <w:rPr>
                <w:sz w:val="20"/>
                <w:szCs w:val="20"/>
              </w:rPr>
              <w:t>1</w:t>
            </w:r>
          </w:p>
        </w:tc>
        <w:tc>
          <w:tcPr>
            <w:tcW w:w="1034" w:type="dxa"/>
            <w:gridSpan w:val="3"/>
            <w:noWrap/>
            <w:vAlign w:val="center"/>
          </w:tcPr>
          <w:p w:rsidR="00AC48F2" w:rsidRPr="00AC48F2" w:rsidRDefault="00AC48F2" w:rsidP="00AC48F2">
            <w:pPr>
              <w:jc w:val="center"/>
              <w:rPr>
                <w:sz w:val="20"/>
                <w:szCs w:val="20"/>
              </w:rPr>
            </w:pPr>
            <w:r w:rsidRPr="00AC48F2">
              <w:rPr>
                <w:sz w:val="20"/>
                <w:szCs w:val="20"/>
              </w:rPr>
              <w:t>2,5</w:t>
            </w:r>
          </w:p>
        </w:tc>
        <w:tc>
          <w:tcPr>
            <w:tcW w:w="1033" w:type="dxa"/>
            <w:gridSpan w:val="3"/>
            <w:noWrap/>
            <w:vAlign w:val="center"/>
          </w:tcPr>
          <w:p w:rsidR="00AC48F2" w:rsidRPr="00AC48F2" w:rsidRDefault="00AC48F2" w:rsidP="00AC48F2">
            <w:pPr>
              <w:jc w:val="center"/>
              <w:rPr>
                <w:sz w:val="20"/>
                <w:szCs w:val="20"/>
              </w:rPr>
            </w:pPr>
            <w:r w:rsidRPr="00AC48F2">
              <w:rPr>
                <w:sz w:val="20"/>
                <w:szCs w:val="20"/>
              </w:rPr>
              <w:t>1</w:t>
            </w:r>
          </w:p>
        </w:tc>
        <w:tc>
          <w:tcPr>
            <w:tcW w:w="1034" w:type="dxa"/>
            <w:gridSpan w:val="3"/>
            <w:noWrap/>
            <w:vAlign w:val="center"/>
          </w:tcPr>
          <w:p w:rsidR="00AC48F2" w:rsidRPr="00AC48F2" w:rsidRDefault="00AC48F2" w:rsidP="00AC48F2">
            <w:pPr>
              <w:jc w:val="center"/>
              <w:rPr>
                <w:sz w:val="20"/>
                <w:szCs w:val="20"/>
              </w:rPr>
            </w:pPr>
            <w:r w:rsidRPr="00AC48F2">
              <w:rPr>
                <w:sz w:val="20"/>
                <w:szCs w:val="20"/>
              </w:rPr>
              <w:t>2,5</w:t>
            </w:r>
          </w:p>
        </w:tc>
      </w:tr>
      <w:tr w:rsidR="00AC48F2" w:rsidRPr="00AC48F2" w:rsidTr="00E01E4F">
        <w:trPr>
          <w:gridAfter w:val="1"/>
          <w:wAfter w:w="36" w:type="dxa"/>
          <w:trHeight w:val="315"/>
          <w:jc w:val="center"/>
        </w:trPr>
        <w:tc>
          <w:tcPr>
            <w:tcW w:w="952" w:type="dxa"/>
            <w:vMerge/>
            <w:vAlign w:val="center"/>
          </w:tcPr>
          <w:p w:rsidR="00AC48F2" w:rsidRPr="00AC48F2" w:rsidRDefault="00AC48F2" w:rsidP="00AC48F2">
            <w:pPr>
              <w:jc w:val="center"/>
              <w:rPr>
                <w:color w:val="000000"/>
                <w:sz w:val="20"/>
                <w:szCs w:val="20"/>
              </w:rPr>
            </w:pPr>
          </w:p>
        </w:tc>
        <w:tc>
          <w:tcPr>
            <w:tcW w:w="1170" w:type="dxa"/>
            <w:gridSpan w:val="2"/>
            <w:vAlign w:val="center"/>
          </w:tcPr>
          <w:p w:rsidR="00AC48F2" w:rsidRPr="00AC48F2" w:rsidRDefault="00AC48F2" w:rsidP="00AC48F2">
            <w:pPr>
              <w:rPr>
                <w:color w:val="000000"/>
                <w:sz w:val="20"/>
                <w:szCs w:val="20"/>
              </w:rPr>
            </w:pPr>
            <w:r w:rsidRPr="00AC48F2">
              <w:rPr>
                <w:color w:val="000000"/>
                <w:sz w:val="20"/>
                <w:szCs w:val="20"/>
              </w:rPr>
              <w:t>Зубцовский р-н</w:t>
            </w:r>
          </w:p>
        </w:tc>
        <w:tc>
          <w:tcPr>
            <w:tcW w:w="1134" w:type="dxa"/>
            <w:gridSpan w:val="2"/>
            <w:noWrap/>
            <w:vAlign w:val="center"/>
          </w:tcPr>
          <w:p w:rsidR="00AC48F2" w:rsidRPr="00AC48F2" w:rsidRDefault="00AC48F2" w:rsidP="00AC48F2">
            <w:pPr>
              <w:jc w:val="center"/>
              <w:rPr>
                <w:color w:val="000000"/>
                <w:sz w:val="20"/>
                <w:szCs w:val="20"/>
              </w:rPr>
            </w:pPr>
            <w:r w:rsidRPr="00AC48F2">
              <w:rPr>
                <w:color w:val="000000"/>
                <w:sz w:val="20"/>
                <w:szCs w:val="20"/>
              </w:rPr>
              <w:t>5,0</w:t>
            </w:r>
          </w:p>
        </w:tc>
        <w:tc>
          <w:tcPr>
            <w:tcW w:w="1033" w:type="dxa"/>
            <w:gridSpan w:val="2"/>
            <w:noWrap/>
            <w:vAlign w:val="center"/>
          </w:tcPr>
          <w:p w:rsidR="00AC48F2" w:rsidRPr="00AC48F2" w:rsidRDefault="00AC48F2" w:rsidP="00AC48F2">
            <w:pPr>
              <w:jc w:val="center"/>
              <w:rPr>
                <w:sz w:val="20"/>
                <w:szCs w:val="20"/>
              </w:rPr>
            </w:pPr>
            <w:r w:rsidRPr="00AC48F2">
              <w:rPr>
                <w:sz w:val="20"/>
                <w:szCs w:val="20"/>
              </w:rPr>
              <w:t>1</w:t>
            </w:r>
          </w:p>
        </w:tc>
        <w:tc>
          <w:tcPr>
            <w:tcW w:w="1034" w:type="dxa"/>
            <w:gridSpan w:val="3"/>
            <w:noWrap/>
            <w:vAlign w:val="center"/>
          </w:tcPr>
          <w:p w:rsidR="00AC48F2" w:rsidRPr="00AC48F2" w:rsidRDefault="00AC48F2" w:rsidP="00AC48F2">
            <w:pPr>
              <w:jc w:val="center"/>
              <w:rPr>
                <w:sz w:val="20"/>
                <w:szCs w:val="20"/>
              </w:rPr>
            </w:pPr>
            <w:r w:rsidRPr="00AC48F2">
              <w:rPr>
                <w:sz w:val="20"/>
                <w:szCs w:val="20"/>
              </w:rPr>
              <w:t>2,5</w:t>
            </w:r>
          </w:p>
        </w:tc>
        <w:tc>
          <w:tcPr>
            <w:tcW w:w="1033" w:type="dxa"/>
            <w:gridSpan w:val="4"/>
            <w:noWrap/>
            <w:vAlign w:val="center"/>
          </w:tcPr>
          <w:p w:rsidR="00AC48F2" w:rsidRPr="00AC48F2" w:rsidRDefault="00AC48F2" w:rsidP="00AC48F2">
            <w:pPr>
              <w:jc w:val="center"/>
              <w:rPr>
                <w:sz w:val="20"/>
                <w:szCs w:val="20"/>
              </w:rPr>
            </w:pPr>
            <w:r w:rsidRPr="00AC48F2">
              <w:rPr>
                <w:sz w:val="20"/>
                <w:szCs w:val="20"/>
              </w:rPr>
              <w:t>1</w:t>
            </w:r>
          </w:p>
        </w:tc>
        <w:tc>
          <w:tcPr>
            <w:tcW w:w="1034" w:type="dxa"/>
            <w:gridSpan w:val="3"/>
            <w:noWrap/>
            <w:vAlign w:val="center"/>
          </w:tcPr>
          <w:p w:rsidR="00AC48F2" w:rsidRPr="00AC48F2" w:rsidRDefault="00AC48F2" w:rsidP="00AC48F2">
            <w:pPr>
              <w:jc w:val="center"/>
              <w:rPr>
                <w:sz w:val="20"/>
                <w:szCs w:val="20"/>
              </w:rPr>
            </w:pPr>
            <w:r w:rsidRPr="00AC48F2">
              <w:rPr>
                <w:sz w:val="20"/>
                <w:szCs w:val="20"/>
              </w:rPr>
              <w:t>2,5</w:t>
            </w:r>
          </w:p>
        </w:tc>
        <w:tc>
          <w:tcPr>
            <w:tcW w:w="1033" w:type="dxa"/>
            <w:gridSpan w:val="3"/>
            <w:noWrap/>
            <w:vAlign w:val="center"/>
          </w:tcPr>
          <w:p w:rsidR="00AC48F2" w:rsidRPr="00AC48F2" w:rsidRDefault="00AC48F2" w:rsidP="00AC48F2">
            <w:pPr>
              <w:jc w:val="center"/>
              <w:rPr>
                <w:sz w:val="20"/>
                <w:szCs w:val="20"/>
              </w:rPr>
            </w:pPr>
            <w:r w:rsidRPr="00AC48F2">
              <w:rPr>
                <w:sz w:val="20"/>
                <w:szCs w:val="20"/>
              </w:rPr>
              <w:t>1</w:t>
            </w:r>
          </w:p>
        </w:tc>
        <w:tc>
          <w:tcPr>
            <w:tcW w:w="1034" w:type="dxa"/>
            <w:gridSpan w:val="3"/>
            <w:noWrap/>
            <w:vAlign w:val="center"/>
          </w:tcPr>
          <w:p w:rsidR="00AC48F2" w:rsidRPr="00AC48F2" w:rsidRDefault="00AC48F2" w:rsidP="00AC48F2">
            <w:pPr>
              <w:jc w:val="center"/>
              <w:rPr>
                <w:sz w:val="20"/>
                <w:szCs w:val="20"/>
              </w:rPr>
            </w:pPr>
            <w:r w:rsidRPr="00AC48F2">
              <w:rPr>
                <w:sz w:val="20"/>
                <w:szCs w:val="20"/>
              </w:rPr>
              <w:t>2,5</w:t>
            </w:r>
          </w:p>
        </w:tc>
      </w:tr>
      <w:tr w:rsidR="00AC48F2" w:rsidRPr="00AC48F2" w:rsidTr="00E01E4F">
        <w:trPr>
          <w:trHeight w:val="342"/>
          <w:jc w:val="center"/>
        </w:trPr>
        <w:tc>
          <w:tcPr>
            <w:tcW w:w="3256" w:type="dxa"/>
            <w:gridSpan w:val="5"/>
            <w:vAlign w:val="center"/>
          </w:tcPr>
          <w:p w:rsidR="00AC48F2" w:rsidRPr="00AC48F2" w:rsidRDefault="00AC48F2" w:rsidP="00AC48F2">
            <w:pPr>
              <w:jc w:val="center"/>
              <w:rPr>
                <w:b/>
                <w:bCs/>
                <w:color w:val="000000"/>
                <w:sz w:val="20"/>
                <w:szCs w:val="20"/>
              </w:rPr>
            </w:pPr>
            <w:r w:rsidRPr="00AC48F2">
              <w:rPr>
                <w:b/>
                <w:bCs/>
                <w:color w:val="000000"/>
                <w:sz w:val="20"/>
                <w:szCs w:val="20"/>
              </w:rPr>
              <w:t>ИТОГО</w:t>
            </w:r>
          </w:p>
        </w:tc>
        <w:tc>
          <w:tcPr>
            <w:tcW w:w="1039" w:type="dxa"/>
            <w:gridSpan w:val="3"/>
            <w:noWrap/>
            <w:vAlign w:val="center"/>
          </w:tcPr>
          <w:p w:rsidR="00AC48F2" w:rsidRPr="00AC48F2" w:rsidRDefault="00AC48F2" w:rsidP="00AC48F2">
            <w:pPr>
              <w:jc w:val="center"/>
              <w:rPr>
                <w:b/>
                <w:bCs/>
                <w:sz w:val="20"/>
                <w:szCs w:val="20"/>
                <w:lang w:val="en-US"/>
              </w:rPr>
            </w:pPr>
            <w:r w:rsidRPr="00AC48F2">
              <w:rPr>
                <w:b/>
                <w:bCs/>
                <w:sz w:val="20"/>
                <w:szCs w:val="20"/>
                <w:lang w:val="en-US"/>
              </w:rPr>
              <w:t>x</w:t>
            </w:r>
          </w:p>
        </w:tc>
        <w:tc>
          <w:tcPr>
            <w:tcW w:w="1040" w:type="dxa"/>
            <w:gridSpan w:val="3"/>
            <w:noWrap/>
            <w:vAlign w:val="center"/>
          </w:tcPr>
          <w:p w:rsidR="00AC48F2" w:rsidRPr="00AC48F2" w:rsidRDefault="00AC48F2" w:rsidP="00AC48F2">
            <w:pPr>
              <w:jc w:val="center"/>
              <w:rPr>
                <w:bCs/>
                <w:sz w:val="20"/>
                <w:szCs w:val="20"/>
              </w:rPr>
            </w:pPr>
            <w:r w:rsidRPr="00AC48F2">
              <w:rPr>
                <w:bCs/>
                <w:sz w:val="20"/>
                <w:szCs w:val="20"/>
              </w:rPr>
              <w:t>3</w:t>
            </w:r>
            <w:r w:rsidRPr="00AC48F2">
              <w:rPr>
                <w:bCs/>
                <w:sz w:val="20"/>
                <w:szCs w:val="20"/>
                <w:lang w:val="en-US"/>
              </w:rPr>
              <w:t xml:space="preserve"> </w:t>
            </w:r>
            <w:r w:rsidRPr="00AC48F2">
              <w:rPr>
                <w:bCs/>
                <w:sz w:val="20"/>
                <w:szCs w:val="20"/>
              </w:rPr>
              <w:t>764,0</w:t>
            </w:r>
          </w:p>
        </w:tc>
        <w:tc>
          <w:tcPr>
            <w:tcW w:w="1039" w:type="dxa"/>
            <w:gridSpan w:val="4"/>
            <w:noWrap/>
            <w:vAlign w:val="center"/>
          </w:tcPr>
          <w:p w:rsidR="00AC48F2" w:rsidRPr="00AC48F2" w:rsidRDefault="00AC48F2" w:rsidP="00AC48F2">
            <w:pPr>
              <w:jc w:val="center"/>
              <w:rPr>
                <w:bCs/>
                <w:sz w:val="20"/>
                <w:szCs w:val="20"/>
                <w:lang w:val="en-US"/>
              </w:rPr>
            </w:pPr>
            <w:r w:rsidRPr="00AC48F2">
              <w:rPr>
                <w:bCs/>
                <w:sz w:val="20"/>
                <w:szCs w:val="20"/>
                <w:lang w:val="en-US"/>
              </w:rPr>
              <w:t>x</w:t>
            </w:r>
          </w:p>
        </w:tc>
        <w:tc>
          <w:tcPr>
            <w:tcW w:w="1040" w:type="dxa"/>
            <w:gridSpan w:val="4"/>
            <w:noWrap/>
            <w:vAlign w:val="center"/>
          </w:tcPr>
          <w:p w:rsidR="00AC48F2" w:rsidRPr="00AC48F2" w:rsidRDefault="00AC48F2" w:rsidP="00AC48F2">
            <w:pPr>
              <w:jc w:val="center"/>
              <w:rPr>
                <w:bCs/>
                <w:sz w:val="20"/>
                <w:szCs w:val="20"/>
              </w:rPr>
            </w:pPr>
            <w:r w:rsidRPr="00AC48F2">
              <w:rPr>
                <w:bCs/>
                <w:sz w:val="20"/>
                <w:szCs w:val="20"/>
              </w:rPr>
              <w:t>3</w:t>
            </w:r>
            <w:r w:rsidRPr="00AC48F2">
              <w:rPr>
                <w:bCs/>
                <w:sz w:val="20"/>
                <w:szCs w:val="20"/>
                <w:lang w:val="en-US"/>
              </w:rPr>
              <w:t xml:space="preserve"> </w:t>
            </w:r>
            <w:r w:rsidRPr="00AC48F2">
              <w:rPr>
                <w:bCs/>
                <w:sz w:val="20"/>
                <w:szCs w:val="20"/>
              </w:rPr>
              <w:t>519,0</w:t>
            </w:r>
          </w:p>
        </w:tc>
        <w:tc>
          <w:tcPr>
            <w:tcW w:w="1039" w:type="dxa"/>
            <w:gridSpan w:val="3"/>
            <w:noWrap/>
            <w:vAlign w:val="center"/>
          </w:tcPr>
          <w:p w:rsidR="00AC48F2" w:rsidRPr="00AC48F2" w:rsidRDefault="00AC48F2" w:rsidP="00AC48F2">
            <w:pPr>
              <w:jc w:val="center"/>
              <w:rPr>
                <w:bCs/>
                <w:sz w:val="20"/>
                <w:szCs w:val="20"/>
                <w:lang w:val="en-US"/>
              </w:rPr>
            </w:pPr>
            <w:r w:rsidRPr="00AC48F2">
              <w:rPr>
                <w:bCs/>
                <w:sz w:val="20"/>
                <w:szCs w:val="20"/>
                <w:lang w:val="en-US"/>
              </w:rPr>
              <w:t>x</w:t>
            </w:r>
          </w:p>
        </w:tc>
        <w:tc>
          <w:tcPr>
            <w:tcW w:w="1040" w:type="dxa"/>
            <w:gridSpan w:val="2"/>
            <w:noWrap/>
            <w:vAlign w:val="center"/>
          </w:tcPr>
          <w:p w:rsidR="00AC48F2" w:rsidRPr="00AC48F2" w:rsidRDefault="00AC48F2" w:rsidP="00AC48F2">
            <w:pPr>
              <w:jc w:val="center"/>
              <w:rPr>
                <w:bCs/>
                <w:sz w:val="20"/>
                <w:szCs w:val="20"/>
              </w:rPr>
            </w:pPr>
            <w:r w:rsidRPr="00AC48F2">
              <w:rPr>
                <w:bCs/>
                <w:sz w:val="20"/>
                <w:szCs w:val="20"/>
              </w:rPr>
              <w:t>4</w:t>
            </w:r>
            <w:r w:rsidRPr="00AC48F2">
              <w:rPr>
                <w:bCs/>
                <w:sz w:val="20"/>
                <w:szCs w:val="20"/>
                <w:lang w:val="en-US"/>
              </w:rPr>
              <w:t xml:space="preserve"> </w:t>
            </w:r>
            <w:r w:rsidRPr="00AC48F2">
              <w:rPr>
                <w:bCs/>
                <w:sz w:val="20"/>
                <w:szCs w:val="20"/>
              </w:rPr>
              <w:t>179,0</w:t>
            </w:r>
          </w:p>
        </w:tc>
      </w:tr>
      <w:tr w:rsidR="00AC48F2" w:rsidRPr="00AC48F2" w:rsidTr="00E01E4F">
        <w:trPr>
          <w:trHeight w:val="342"/>
          <w:jc w:val="center"/>
        </w:trPr>
        <w:tc>
          <w:tcPr>
            <w:tcW w:w="3256" w:type="dxa"/>
            <w:gridSpan w:val="5"/>
            <w:vAlign w:val="center"/>
          </w:tcPr>
          <w:p w:rsidR="00AC48F2" w:rsidRPr="00AC48F2" w:rsidRDefault="00AC48F2" w:rsidP="00AC48F2">
            <w:pPr>
              <w:jc w:val="center"/>
              <w:rPr>
                <w:b/>
                <w:bCs/>
                <w:color w:val="000000"/>
                <w:sz w:val="20"/>
                <w:szCs w:val="20"/>
              </w:rPr>
            </w:pPr>
            <w:r w:rsidRPr="00AC48F2">
              <w:rPr>
                <w:b/>
                <w:bCs/>
                <w:color w:val="000000"/>
                <w:sz w:val="20"/>
                <w:szCs w:val="20"/>
              </w:rPr>
              <w:t>С коэффициентом собираемости 0,3</w:t>
            </w:r>
          </w:p>
        </w:tc>
        <w:tc>
          <w:tcPr>
            <w:tcW w:w="1039" w:type="dxa"/>
            <w:gridSpan w:val="3"/>
            <w:noWrap/>
            <w:vAlign w:val="center"/>
          </w:tcPr>
          <w:p w:rsidR="00AC48F2" w:rsidRPr="00AC48F2" w:rsidRDefault="00AC48F2" w:rsidP="00AC48F2">
            <w:pPr>
              <w:jc w:val="center"/>
              <w:rPr>
                <w:b/>
                <w:bCs/>
                <w:sz w:val="20"/>
                <w:szCs w:val="20"/>
                <w:lang w:val="en-US"/>
              </w:rPr>
            </w:pPr>
            <w:r w:rsidRPr="00AC48F2">
              <w:rPr>
                <w:b/>
                <w:bCs/>
                <w:sz w:val="20"/>
                <w:szCs w:val="20"/>
                <w:lang w:val="en-US"/>
              </w:rPr>
              <w:t>x</w:t>
            </w:r>
          </w:p>
        </w:tc>
        <w:tc>
          <w:tcPr>
            <w:tcW w:w="1040" w:type="dxa"/>
            <w:gridSpan w:val="3"/>
            <w:noWrap/>
            <w:vAlign w:val="center"/>
          </w:tcPr>
          <w:p w:rsidR="00AC48F2" w:rsidRPr="00AC48F2" w:rsidRDefault="00AC48F2" w:rsidP="00AC48F2">
            <w:pPr>
              <w:jc w:val="center"/>
              <w:rPr>
                <w:b/>
                <w:bCs/>
                <w:sz w:val="20"/>
                <w:szCs w:val="20"/>
              </w:rPr>
            </w:pPr>
            <w:r w:rsidRPr="00AC48F2">
              <w:rPr>
                <w:b/>
                <w:bCs/>
                <w:sz w:val="20"/>
                <w:szCs w:val="20"/>
              </w:rPr>
              <w:t>1 129,2</w:t>
            </w:r>
          </w:p>
        </w:tc>
        <w:tc>
          <w:tcPr>
            <w:tcW w:w="1039" w:type="dxa"/>
            <w:gridSpan w:val="4"/>
            <w:noWrap/>
            <w:vAlign w:val="center"/>
          </w:tcPr>
          <w:p w:rsidR="00AC48F2" w:rsidRPr="00AC48F2" w:rsidRDefault="00AC48F2" w:rsidP="00AC48F2">
            <w:pPr>
              <w:jc w:val="center"/>
              <w:rPr>
                <w:b/>
                <w:bCs/>
                <w:sz w:val="20"/>
                <w:szCs w:val="20"/>
                <w:lang w:val="en-US"/>
              </w:rPr>
            </w:pPr>
            <w:r w:rsidRPr="00AC48F2">
              <w:rPr>
                <w:b/>
                <w:bCs/>
                <w:sz w:val="20"/>
                <w:szCs w:val="20"/>
                <w:lang w:val="en-US"/>
              </w:rPr>
              <w:t>x</w:t>
            </w:r>
          </w:p>
        </w:tc>
        <w:tc>
          <w:tcPr>
            <w:tcW w:w="1040" w:type="dxa"/>
            <w:gridSpan w:val="4"/>
            <w:noWrap/>
            <w:vAlign w:val="center"/>
          </w:tcPr>
          <w:p w:rsidR="00AC48F2" w:rsidRPr="00AC48F2" w:rsidRDefault="00AC48F2" w:rsidP="00AC48F2">
            <w:pPr>
              <w:jc w:val="center"/>
              <w:rPr>
                <w:b/>
                <w:bCs/>
                <w:sz w:val="20"/>
                <w:szCs w:val="20"/>
              </w:rPr>
            </w:pPr>
            <w:r w:rsidRPr="00AC48F2">
              <w:rPr>
                <w:b/>
                <w:bCs/>
                <w:sz w:val="20"/>
                <w:szCs w:val="20"/>
              </w:rPr>
              <w:t>1 055,7</w:t>
            </w:r>
          </w:p>
        </w:tc>
        <w:tc>
          <w:tcPr>
            <w:tcW w:w="1039" w:type="dxa"/>
            <w:gridSpan w:val="3"/>
            <w:noWrap/>
            <w:vAlign w:val="center"/>
          </w:tcPr>
          <w:p w:rsidR="00AC48F2" w:rsidRPr="00AC48F2" w:rsidRDefault="00AC48F2" w:rsidP="00AC48F2">
            <w:pPr>
              <w:jc w:val="center"/>
              <w:rPr>
                <w:b/>
                <w:bCs/>
                <w:sz w:val="20"/>
                <w:szCs w:val="20"/>
                <w:lang w:val="en-US"/>
              </w:rPr>
            </w:pPr>
            <w:r w:rsidRPr="00AC48F2">
              <w:rPr>
                <w:b/>
                <w:bCs/>
                <w:sz w:val="20"/>
                <w:szCs w:val="20"/>
                <w:lang w:val="en-US"/>
              </w:rPr>
              <w:t>x</w:t>
            </w:r>
          </w:p>
        </w:tc>
        <w:tc>
          <w:tcPr>
            <w:tcW w:w="1040" w:type="dxa"/>
            <w:gridSpan w:val="2"/>
            <w:noWrap/>
            <w:vAlign w:val="center"/>
          </w:tcPr>
          <w:p w:rsidR="00AC48F2" w:rsidRPr="00AC48F2" w:rsidRDefault="00AC48F2" w:rsidP="00AC48F2">
            <w:pPr>
              <w:jc w:val="center"/>
              <w:rPr>
                <w:b/>
                <w:bCs/>
                <w:sz w:val="20"/>
                <w:szCs w:val="20"/>
              </w:rPr>
            </w:pPr>
            <w:r w:rsidRPr="00AC48F2">
              <w:rPr>
                <w:b/>
                <w:bCs/>
                <w:sz w:val="20"/>
                <w:szCs w:val="20"/>
              </w:rPr>
              <w:t>1 253,7</w:t>
            </w:r>
          </w:p>
        </w:tc>
      </w:tr>
      <w:tr w:rsidR="00AC48F2" w:rsidRPr="00AC48F2" w:rsidTr="00E01E4F">
        <w:trPr>
          <w:trHeight w:val="342"/>
          <w:jc w:val="center"/>
        </w:trPr>
        <w:tc>
          <w:tcPr>
            <w:tcW w:w="988" w:type="dxa"/>
            <w:gridSpan w:val="2"/>
            <w:vMerge w:val="restart"/>
            <w:vAlign w:val="center"/>
          </w:tcPr>
          <w:p w:rsidR="00AC48F2" w:rsidRPr="00AC48F2" w:rsidRDefault="00AC48F2" w:rsidP="00AC48F2">
            <w:pPr>
              <w:jc w:val="center"/>
              <w:rPr>
                <w:color w:val="000000"/>
                <w:sz w:val="16"/>
                <w:szCs w:val="16"/>
              </w:rPr>
            </w:pPr>
            <w:r w:rsidRPr="00AC48F2">
              <w:rPr>
                <w:color w:val="000000"/>
                <w:sz w:val="16"/>
                <w:szCs w:val="16"/>
              </w:rPr>
              <w:t>ч.2,3 ст.19.4.1 КоАП РФ</w:t>
            </w:r>
          </w:p>
          <w:p w:rsidR="00AC48F2" w:rsidRPr="00AC48F2" w:rsidRDefault="00AC48F2" w:rsidP="00AC48F2">
            <w:pPr>
              <w:jc w:val="center"/>
              <w:rPr>
                <w:color w:val="000000"/>
                <w:sz w:val="16"/>
                <w:szCs w:val="16"/>
              </w:rPr>
            </w:pPr>
            <w:r w:rsidRPr="00AC48F2">
              <w:rPr>
                <w:color w:val="000000"/>
                <w:sz w:val="16"/>
                <w:szCs w:val="16"/>
              </w:rPr>
              <w:t> </w:t>
            </w:r>
          </w:p>
          <w:p w:rsidR="00AC48F2" w:rsidRPr="00AC48F2" w:rsidRDefault="00AC48F2" w:rsidP="00AC48F2">
            <w:pPr>
              <w:rPr>
                <w:b/>
                <w:bCs/>
                <w:color w:val="000000"/>
                <w:sz w:val="20"/>
                <w:szCs w:val="20"/>
                <w:u w:val="single"/>
              </w:rPr>
            </w:pPr>
          </w:p>
        </w:tc>
        <w:tc>
          <w:tcPr>
            <w:tcW w:w="1134" w:type="dxa"/>
            <w:vAlign w:val="center"/>
          </w:tcPr>
          <w:p w:rsidR="00AC48F2" w:rsidRPr="00AC48F2" w:rsidRDefault="00AC48F2" w:rsidP="00AC48F2">
            <w:pPr>
              <w:jc w:val="center"/>
              <w:rPr>
                <w:color w:val="000000"/>
                <w:sz w:val="16"/>
                <w:szCs w:val="16"/>
              </w:rPr>
            </w:pPr>
            <w:r w:rsidRPr="00AC48F2">
              <w:rPr>
                <w:color w:val="000000"/>
                <w:sz w:val="20"/>
                <w:szCs w:val="20"/>
              </w:rPr>
              <w:t>г. Кимры</w:t>
            </w:r>
          </w:p>
        </w:tc>
        <w:tc>
          <w:tcPr>
            <w:tcW w:w="1086" w:type="dxa"/>
            <w:vAlign w:val="center"/>
          </w:tcPr>
          <w:p w:rsidR="00AC48F2" w:rsidRPr="00AC48F2" w:rsidRDefault="00AC48F2" w:rsidP="00AC48F2">
            <w:pPr>
              <w:jc w:val="center"/>
              <w:rPr>
                <w:color w:val="000000"/>
                <w:sz w:val="20"/>
                <w:szCs w:val="20"/>
              </w:rPr>
            </w:pPr>
            <w:r w:rsidRPr="00AC48F2">
              <w:rPr>
                <w:color w:val="000000"/>
                <w:sz w:val="20"/>
                <w:szCs w:val="20"/>
              </w:rPr>
              <w:t>20,0</w:t>
            </w:r>
          </w:p>
        </w:tc>
        <w:tc>
          <w:tcPr>
            <w:tcW w:w="1047" w:type="dxa"/>
            <w:gridSpan w:val="2"/>
            <w:noWrap/>
            <w:vAlign w:val="center"/>
          </w:tcPr>
          <w:p w:rsidR="00AC48F2" w:rsidRPr="00AC48F2" w:rsidRDefault="00AC48F2" w:rsidP="00AC48F2">
            <w:pPr>
              <w:jc w:val="center"/>
              <w:rPr>
                <w:color w:val="000000"/>
                <w:sz w:val="20"/>
                <w:szCs w:val="20"/>
              </w:rPr>
            </w:pPr>
            <w:r w:rsidRPr="00AC48F2">
              <w:rPr>
                <w:color w:val="000000"/>
                <w:sz w:val="20"/>
                <w:szCs w:val="20"/>
              </w:rPr>
              <w:t>3</w:t>
            </w:r>
          </w:p>
        </w:tc>
        <w:tc>
          <w:tcPr>
            <w:tcW w:w="1048" w:type="dxa"/>
            <w:gridSpan w:val="3"/>
            <w:noWrap/>
            <w:vAlign w:val="center"/>
          </w:tcPr>
          <w:p w:rsidR="00AC48F2" w:rsidRPr="00AC48F2" w:rsidRDefault="00AC48F2" w:rsidP="00AC48F2">
            <w:pPr>
              <w:jc w:val="center"/>
              <w:rPr>
                <w:color w:val="000000"/>
                <w:sz w:val="20"/>
                <w:szCs w:val="20"/>
              </w:rPr>
            </w:pPr>
            <w:r w:rsidRPr="00AC48F2">
              <w:rPr>
                <w:color w:val="000000"/>
                <w:sz w:val="20"/>
                <w:szCs w:val="20"/>
              </w:rPr>
              <w:t>30,0</w:t>
            </w:r>
          </w:p>
        </w:tc>
        <w:tc>
          <w:tcPr>
            <w:tcW w:w="1047" w:type="dxa"/>
            <w:gridSpan w:val="4"/>
            <w:noWrap/>
            <w:vAlign w:val="center"/>
          </w:tcPr>
          <w:p w:rsidR="00AC48F2" w:rsidRPr="00AC48F2" w:rsidRDefault="00AC48F2" w:rsidP="00AC48F2">
            <w:pPr>
              <w:jc w:val="center"/>
              <w:rPr>
                <w:color w:val="000000"/>
                <w:sz w:val="20"/>
                <w:szCs w:val="20"/>
              </w:rPr>
            </w:pPr>
            <w:r w:rsidRPr="00AC48F2">
              <w:rPr>
                <w:color w:val="000000"/>
                <w:sz w:val="20"/>
                <w:szCs w:val="20"/>
              </w:rPr>
              <w:t>4</w:t>
            </w:r>
          </w:p>
        </w:tc>
        <w:tc>
          <w:tcPr>
            <w:tcW w:w="1048" w:type="dxa"/>
            <w:gridSpan w:val="5"/>
            <w:noWrap/>
            <w:vAlign w:val="center"/>
          </w:tcPr>
          <w:p w:rsidR="00AC48F2" w:rsidRPr="00AC48F2" w:rsidRDefault="00AC48F2" w:rsidP="00AC48F2">
            <w:pPr>
              <w:jc w:val="center"/>
              <w:rPr>
                <w:color w:val="000000"/>
                <w:sz w:val="20"/>
                <w:szCs w:val="20"/>
              </w:rPr>
            </w:pPr>
            <w:r w:rsidRPr="00AC48F2">
              <w:rPr>
                <w:color w:val="000000"/>
                <w:sz w:val="20"/>
                <w:szCs w:val="20"/>
              </w:rPr>
              <w:t>40,0</w:t>
            </w:r>
          </w:p>
        </w:tc>
        <w:tc>
          <w:tcPr>
            <w:tcW w:w="1047" w:type="dxa"/>
            <w:gridSpan w:val="3"/>
            <w:noWrap/>
            <w:vAlign w:val="center"/>
          </w:tcPr>
          <w:p w:rsidR="00AC48F2" w:rsidRPr="00AC48F2" w:rsidRDefault="00AC48F2" w:rsidP="00AC48F2">
            <w:pPr>
              <w:jc w:val="center"/>
              <w:rPr>
                <w:color w:val="000000"/>
                <w:sz w:val="20"/>
                <w:szCs w:val="20"/>
              </w:rPr>
            </w:pPr>
            <w:r w:rsidRPr="00AC48F2">
              <w:rPr>
                <w:color w:val="000000"/>
                <w:sz w:val="20"/>
                <w:szCs w:val="20"/>
              </w:rPr>
              <w:t>4</w:t>
            </w:r>
          </w:p>
        </w:tc>
        <w:tc>
          <w:tcPr>
            <w:tcW w:w="1048" w:type="dxa"/>
            <w:gridSpan w:val="3"/>
            <w:noWrap/>
            <w:vAlign w:val="center"/>
          </w:tcPr>
          <w:p w:rsidR="00AC48F2" w:rsidRPr="00AC48F2" w:rsidRDefault="00AC48F2" w:rsidP="00AC48F2">
            <w:pPr>
              <w:jc w:val="center"/>
              <w:rPr>
                <w:color w:val="000000"/>
                <w:sz w:val="20"/>
                <w:szCs w:val="20"/>
              </w:rPr>
            </w:pPr>
            <w:r w:rsidRPr="00AC48F2">
              <w:rPr>
                <w:color w:val="000000"/>
                <w:sz w:val="20"/>
                <w:szCs w:val="20"/>
              </w:rPr>
              <w:t>40,0</w:t>
            </w:r>
          </w:p>
        </w:tc>
      </w:tr>
      <w:tr w:rsidR="00AC48F2" w:rsidRPr="00AC48F2" w:rsidTr="00E01E4F">
        <w:trPr>
          <w:trHeight w:val="342"/>
          <w:jc w:val="center"/>
        </w:trPr>
        <w:tc>
          <w:tcPr>
            <w:tcW w:w="988" w:type="dxa"/>
            <w:gridSpan w:val="2"/>
            <w:vMerge/>
            <w:vAlign w:val="center"/>
          </w:tcPr>
          <w:p w:rsidR="00AC48F2" w:rsidRPr="00AC48F2" w:rsidRDefault="00AC48F2" w:rsidP="00AC48F2">
            <w:pPr>
              <w:rPr>
                <w:b/>
                <w:bCs/>
                <w:color w:val="000000"/>
                <w:sz w:val="20"/>
                <w:szCs w:val="20"/>
                <w:u w:val="single"/>
              </w:rPr>
            </w:pPr>
          </w:p>
        </w:tc>
        <w:tc>
          <w:tcPr>
            <w:tcW w:w="1134" w:type="dxa"/>
            <w:vMerge w:val="restart"/>
            <w:vAlign w:val="center"/>
          </w:tcPr>
          <w:p w:rsidR="00AC48F2" w:rsidRPr="00AC48F2" w:rsidRDefault="00AC48F2" w:rsidP="00AC48F2">
            <w:pPr>
              <w:jc w:val="center"/>
              <w:rPr>
                <w:color w:val="000000"/>
                <w:sz w:val="16"/>
                <w:szCs w:val="16"/>
              </w:rPr>
            </w:pPr>
            <w:r w:rsidRPr="00AC48F2">
              <w:rPr>
                <w:sz w:val="20"/>
                <w:szCs w:val="20"/>
              </w:rPr>
              <w:t>г. Тверь</w:t>
            </w:r>
          </w:p>
        </w:tc>
        <w:tc>
          <w:tcPr>
            <w:tcW w:w="1086" w:type="dxa"/>
            <w:vAlign w:val="center"/>
          </w:tcPr>
          <w:p w:rsidR="00AC48F2" w:rsidRPr="00AC48F2" w:rsidRDefault="00AC48F2" w:rsidP="00AC48F2">
            <w:pPr>
              <w:jc w:val="center"/>
              <w:rPr>
                <w:color w:val="000000"/>
                <w:sz w:val="20"/>
                <w:szCs w:val="20"/>
              </w:rPr>
            </w:pPr>
            <w:r w:rsidRPr="00AC48F2">
              <w:rPr>
                <w:color w:val="000000"/>
                <w:sz w:val="20"/>
                <w:szCs w:val="20"/>
              </w:rPr>
              <w:t>5,0</w:t>
            </w:r>
          </w:p>
        </w:tc>
        <w:tc>
          <w:tcPr>
            <w:tcW w:w="1047" w:type="dxa"/>
            <w:gridSpan w:val="2"/>
            <w:noWrap/>
            <w:vAlign w:val="center"/>
          </w:tcPr>
          <w:p w:rsidR="00AC48F2" w:rsidRPr="00AC48F2" w:rsidRDefault="00AC48F2" w:rsidP="00AC48F2">
            <w:pPr>
              <w:jc w:val="center"/>
              <w:rPr>
                <w:color w:val="000000"/>
                <w:sz w:val="20"/>
                <w:szCs w:val="20"/>
              </w:rPr>
            </w:pPr>
            <w:r w:rsidRPr="00AC48F2">
              <w:rPr>
                <w:color w:val="000000"/>
                <w:sz w:val="20"/>
                <w:szCs w:val="20"/>
              </w:rPr>
              <w:t>6</w:t>
            </w:r>
          </w:p>
        </w:tc>
        <w:tc>
          <w:tcPr>
            <w:tcW w:w="1048" w:type="dxa"/>
            <w:gridSpan w:val="3"/>
            <w:noWrap/>
            <w:vAlign w:val="center"/>
          </w:tcPr>
          <w:p w:rsidR="00AC48F2" w:rsidRPr="00AC48F2" w:rsidRDefault="00AC48F2" w:rsidP="00AC48F2">
            <w:pPr>
              <w:jc w:val="center"/>
              <w:rPr>
                <w:color w:val="000000"/>
                <w:sz w:val="20"/>
                <w:szCs w:val="20"/>
              </w:rPr>
            </w:pPr>
            <w:r w:rsidRPr="00AC48F2">
              <w:rPr>
                <w:color w:val="000000"/>
                <w:sz w:val="20"/>
                <w:szCs w:val="20"/>
              </w:rPr>
              <w:t>15,0</w:t>
            </w:r>
          </w:p>
        </w:tc>
        <w:tc>
          <w:tcPr>
            <w:tcW w:w="1047" w:type="dxa"/>
            <w:gridSpan w:val="4"/>
            <w:noWrap/>
            <w:vAlign w:val="center"/>
          </w:tcPr>
          <w:p w:rsidR="00AC48F2" w:rsidRPr="00AC48F2" w:rsidRDefault="00AC48F2" w:rsidP="00AC48F2">
            <w:pPr>
              <w:jc w:val="center"/>
              <w:rPr>
                <w:color w:val="000000"/>
                <w:sz w:val="20"/>
                <w:szCs w:val="20"/>
              </w:rPr>
            </w:pPr>
            <w:r w:rsidRPr="00AC48F2">
              <w:rPr>
                <w:color w:val="000000"/>
                <w:sz w:val="20"/>
                <w:szCs w:val="20"/>
              </w:rPr>
              <w:t>5</w:t>
            </w:r>
          </w:p>
        </w:tc>
        <w:tc>
          <w:tcPr>
            <w:tcW w:w="1048" w:type="dxa"/>
            <w:gridSpan w:val="5"/>
            <w:noWrap/>
            <w:vAlign w:val="center"/>
          </w:tcPr>
          <w:p w:rsidR="00AC48F2" w:rsidRPr="00AC48F2" w:rsidRDefault="00AC48F2" w:rsidP="00AC48F2">
            <w:pPr>
              <w:jc w:val="center"/>
              <w:rPr>
                <w:color w:val="000000"/>
                <w:sz w:val="20"/>
                <w:szCs w:val="20"/>
              </w:rPr>
            </w:pPr>
            <w:r w:rsidRPr="00AC48F2">
              <w:rPr>
                <w:color w:val="000000"/>
                <w:sz w:val="20"/>
                <w:szCs w:val="20"/>
              </w:rPr>
              <w:t>12,5</w:t>
            </w:r>
          </w:p>
        </w:tc>
        <w:tc>
          <w:tcPr>
            <w:tcW w:w="1047" w:type="dxa"/>
            <w:gridSpan w:val="3"/>
            <w:noWrap/>
            <w:vAlign w:val="center"/>
          </w:tcPr>
          <w:p w:rsidR="00AC48F2" w:rsidRPr="00AC48F2" w:rsidRDefault="00AC48F2" w:rsidP="00AC48F2">
            <w:pPr>
              <w:jc w:val="center"/>
              <w:rPr>
                <w:color w:val="000000"/>
                <w:sz w:val="20"/>
                <w:szCs w:val="20"/>
              </w:rPr>
            </w:pPr>
            <w:r w:rsidRPr="00AC48F2">
              <w:rPr>
                <w:color w:val="000000"/>
                <w:sz w:val="20"/>
                <w:szCs w:val="20"/>
              </w:rPr>
              <w:t>6</w:t>
            </w:r>
          </w:p>
        </w:tc>
        <w:tc>
          <w:tcPr>
            <w:tcW w:w="1048" w:type="dxa"/>
            <w:gridSpan w:val="3"/>
            <w:noWrap/>
            <w:vAlign w:val="center"/>
          </w:tcPr>
          <w:p w:rsidR="00AC48F2" w:rsidRPr="00AC48F2" w:rsidRDefault="00AC48F2" w:rsidP="00AC48F2">
            <w:pPr>
              <w:jc w:val="center"/>
              <w:rPr>
                <w:color w:val="000000"/>
                <w:sz w:val="20"/>
                <w:szCs w:val="20"/>
              </w:rPr>
            </w:pPr>
            <w:r w:rsidRPr="00AC48F2">
              <w:rPr>
                <w:color w:val="000000"/>
                <w:sz w:val="20"/>
                <w:szCs w:val="20"/>
              </w:rPr>
              <w:t>15,0</w:t>
            </w:r>
          </w:p>
        </w:tc>
      </w:tr>
      <w:tr w:rsidR="00AC48F2" w:rsidRPr="00AC48F2" w:rsidTr="00E01E4F">
        <w:trPr>
          <w:trHeight w:val="342"/>
          <w:jc w:val="center"/>
        </w:trPr>
        <w:tc>
          <w:tcPr>
            <w:tcW w:w="988" w:type="dxa"/>
            <w:gridSpan w:val="2"/>
            <w:vMerge/>
            <w:vAlign w:val="center"/>
          </w:tcPr>
          <w:p w:rsidR="00AC48F2" w:rsidRPr="00AC48F2" w:rsidRDefault="00AC48F2" w:rsidP="00AC48F2">
            <w:pPr>
              <w:rPr>
                <w:b/>
                <w:bCs/>
                <w:color w:val="000000"/>
                <w:sz w:val="20"/>
                <w:szCs w:val="20"/>
                <w:u w:val="single"/>
              </w:rPr>
            </w:pPr>
          </w:p>
        </w:tc>
        <w:tc>
          <w:tcPr>
            <w:tcW w:w="1134" w:type="dxa"/>
            <w:vMerge/>
            <w:vAlign w:val="center"/>
          </w:tcPr>
          <w:p w:rsidR="00AC48F2" w:rsidRPr="00AC48F2" w:rsidRDefault="00AC48F2" w:rsidP="00AC48F2">
            <w:pPr>
              <w:jc w:val="center"/>
              <w:rPr>
                <w:b/>
                <w:bCs/>
                <w:color w:val="000000"/>
                <w:sz w:val="20"/>
                <w:szCs w:val="20"/>
                <w:u w:val="single"/>
              </w:rPr>
            </w:pPr>
          </w:p>
        </w:tc>
        <w:tc>
          <w:tcPr>
            <w:tcW w:w="1086" w:type="dxa"/>
            <w:vAlign w:val="center"/>
          </w:tcPr>
          <w:p w:rsidR="00AC48F2" w:rsidRPr="00AC48F2" w:rsidRDefault="00AC48F2" w:rsidP="00AC48F2">
            <w:pPr>
              <w:jc w:val="center"/>
              <w:rPr>
                <w:color w:val="000000"/>
                <w:sz w:val="20"/>
                <w:szCs w:val="20"/>
              </w:rPr>
            </w:pPr>
            <w:r w:rsidRPr="00AC48F2">
              <w:rPr>
                <w:color w:val="000000"/>
                <w:sz w:val="20"/>
                <w:szCs w:val="20"/>
              </w:rPr>
              <w:t>10,0</w:t>
            </w:r>
          </w:p>
        </w:tc>
        <w:tc>
          <w:tcPr>
            <w:tcW w:w="1047" w:type="dxa"/>
            <w:gridSpan w:val="2"/>
            <w:noWrap/>
            <w:vAlign w:val="center"/>
          </w:tcPr>
          <w:p w:rsidR="00AC48F2" w:rsidRPr="00AC48F2" w:rsidRDefault="00AC48F2" w:rsidP="00AC48F2">
            <w:pPr>
              <w:jc w:val="center"/>
              <w:rPr>
                <w:color w:val="000000"/>
                <w:sz w:val="20"/>
                <w:szCs w:val="20"/>
              </w:rPr>
            </w:pPr>
            <w:r w:rsidRPr="00AC48F2">
              <w:rPr>
                <w:color w:val="000000"/>
                <w:sz w:val="20"/>
                <w:szCs w:val="20"/>
              </w:rPr>
              <w:t>2</w:t>
            </w:r>
          </w:p>
        </w:tc>
        <w:tc>
          <w:tcPr>
            <w:tcW w:w="1048" w:type="dxa"/>
            <w:gridSpan w:val="3"/>
            <w:noWrap/>
            <w:vAlign w:val="center"/>
          </w:tcPr>
          <w:p w:rsidR="00AC48F2" w:rsidRPr="00AC48F2" w:rsidRDefault="00AC48F2" w:rsidP="00AC48F2">
            <w:pPr>
              <w:jc w:val="center"/>
              <w:rPr>
                <w:color w:val="000000"/>
                <w:sz w:val="20"/>
                <w:szCs w:val="20"/>
              </w:rPr>
            </w:pPr>
            <w:r w:rsidRPr="00AC48F2">
              <w:rPr>
                <w:color w:val="000000"/>
                <w:sz w:val="20"/>
                <w:szCs w:val="20"/>
              </w:rPr>
              <w:t>10,0</w:t>
            </w:r>
          </w:p>
        </w:tc>
        <w:tc>
          <w:tcPr>
            <w:tcW w:w="1047" w:type="dxa"/>
            <w:gridSpan w:val="4"/>
            <w:noWrap/>
            <w:vAlign w:val="center"/>
          </w:tcPr>
          <w:p w:rsidR="00AC48F2" w:rsidRPr="00AC48F2" w:rsidRDefault="00AC48F2" w:rsidP="00AC48F2">
            <w:pPr>
              <w:jc w:val="center"/>
              <w:rPr>
                <w:color w:val="000000"/>
                <w:sz w:val="20"/>
                <w:szCs w:val="20"/>
              </w:rPr>
            </w:pPr>
            <w:r w:rsidRPr="00AC48F2">
              <w:rPr>
                <w:color w:val="000000"/>
                <w:sz w:val="20"/>
                <w:szCs w:val="20"/>
              </w:rPr>
              <w:t>1</w:t>
            </w:r>
          </w:p>
        </w:tc>
        <w:tc>
          <w:tcPr>
            <w:tcW w:w="1048" w:type="dxa"/>
            <w:gridSpan w:val="5"/>
            <w:noWrap/>
            <w:vAlign w:val="center"/>
          </w:tcPr>
          <w:p w:rsidR="00AC48F2" w:rsidRPr="00AC48F2" w:rsidRDefault="00AC48F2" w:rsidP="00AC48F2">
            <w:pPr>
              <w:jc w:val="center"/>
              <w:rPr>
                <w:color w:val="000000"/>
                <w:sz w:val="20"/>
                <w:szCs w:val="20"/>
              </w:rPr>
            </w:pPr>
            <w:r w:rsidRPr="00AC48F2">
              <w:rPr>
                <w:color w:val="000000"/>
                <w:sz w:val="20"/>
                <w:szCs w:val="20"/>
              </w:rPr>
              <w:t>5,0</w:t>
            </w:r>
          </w:p>
        </w:tc>
        <w:tc>
          <w:tcPr>
            <w:tcW w:w="1047" w:type="dxa"/>
            <w:gridSpan w:val="3"/>
            <w:noWrap/>
            <w:vAlign w:val="center"/>
          </w:tcPr>
          <w:p w:rsidR="00AC48F2" w:rsidRPr="00AC48F2" w:rsidRDefault="00AC48F2" w:rsidP="00AC48F2">
            <w:pPr>
              <w:jc w:val="center"/>
              <w:rPr>
                <w:color w:val="000000"/>
                <w:sz w:val="20"/>
                <w:szCs w:val="20"/>
              </w:rPr>
            </w:pPr>
            <w:r w:rsidRPr="00AC48F2">
              <w:rPr>
                <w:color w:val="000000"/>
                <w:sz w:val="20"/>
                <w:szCs w:val="20"/>
              </w:rPr>
              <w:t>2</w:t>
            </w:r>
          </w:p>
        </w:tc>
        <w:tc>
          <w:tcPr>
            <w:tcW w:w="1048" w:type="dxa"/>
            <w:gridSpan w:val="3"/>
            <w:noWrap/>
            <w:vAlign w:val="center"/>
          </w:tcPr>
          <w:p w:rsidR="00AC48F2" w:rsidRPr="00AC48F2" w:rsidRDefault="00AC48F2" w:rsidP="00AC48F2">
            <w:pPr>
              <w:jc w:val="center"/>
              <w:rPr>
                <w:color w:val="000000"/>
                <w:sz w:val="20"/>
                <w:szCs w:val="20"/>
              </w:rPr>
            </w:pPr>
            <w:r w:rsidRPr="00AC48F2">
              <w:rPr>
                <w:color w:val="000000"/>
                <w:sz w:val="20"/>
                <w:szCs w:val="20"/>
              </w:rPr>
              <w:t>10,0</w:t>
            </w:r>
          </w:p>
        </w:tc>
      </w:tr>
      <w:tr w:rsidR="00AC48F2" w:rsidRPr="00AC48F2" w:rsidTr="00E01E4F">
        <w:trPr>
          <w:trHeight w:val="342"/>
          <w:jc w:val="center"/>
        </w:trPr>
        <w:tc>
          <w:tcPr>
            <w:tcW w:w="988" w:type="dxa"/>
            <w:gridSpan w:val="2"/>
            <w:vMerge/>
            <w:vAlign w:val="center"/>
          </w:tcPr>
          <w:p w:rsidR="00AC48F2" w:rsidRPr="00AC48F2" w:rsidRDefault="00AC48F2" w:rsidP="00AC48F2">
            <w:pPr>
              <w:rPr>
                <w:b/>
                <w:bCs/>
                <w:color w:val="000000"/>
                <w:sz w:val="20"/>
                <w:szCs w:val="20"/>
                <w:u w:val="single"/>
              </w:rPr>
            </w:pPr>
          </w:p>
        </w:tc>
        <w:tc>
          <w:tcPr>
            <w:tcW w:w="1134" w:type="dxa"/>
            <w:vMerge/>
            <w:vAlign w:val="center"/>
          </w:tcPr>
          <w:p w:rsidR="00AC48F2" w:rsidRPr="00AC48F2" w:rsidRDefault="00AC48F2" w:rsidP="00AC48F2">
            <w:pPr>
              <w:jc w:val="center"/>
              <w:rPr>
                <w:b/>
                <w:bCs/>
                <w:color w:val="000000"/>
                <w:sz w:val="20"/>
                <w:szCs w:val="20"/>
                <w:u w:val="single"/>
              </w:rPr>
            </w:pPr>
          </w:p>
        </w:tc>
        <w:tc>
          <w:tcPr>
            <w:tcW w:w="1086" w:type="dxa"/>
            <w:vAlign w:val="center"/>
          </w:tcPr>
          <w:p w:rsidR="00AC48F2" w:rsidRPr="00AC48F2" w:rsidRDefault="00AC48F2" w:rsidP="00AC48F2">
            <w:pPr>
              <w:jc w:val="center"/>
              <w:rPr>
                <w:color w:val="000000"/>
                <w:sz w:val="20"/>
                <w:szCs w:val="20"/>
              </w:rPr>
            </w:pPr>
            <w:r w:rsidRPr="00AC48F2">
              <w:rPr>
                <w:color w:val="000000"/>
                <w:sz w:val="20"/>
                <w:szCs w:val="20"/>
              </w:rPr>
              <w:t>20,0</w:t>
            </w:r>
          </w:p>
        </w:tc>
        <w:tc>
          <w:tcPr>
            <w:tcW w:w="1047" w:type="dxa"/>
            <w:gridSpan w:val="2"/>
            <w:noWrap/>
            <w:vAlign w:val="center"/>
          </w:tcPr>
          <w:p w:rsidR="00AC48F2" w:rsidRPr="00AC48F2" w:rsidRDefault="00AC48F2" w:rsidP="00AC48F2">
            <w:pPr>
              <w:jc w:val="center"/>
              <w:rPr>
                <w:color w:val="000000"/>
                <w:sz w:val="20"/>
                <w:szCs w:val="20"/>
              </w:rPr>
            </w:pPr>
            <w:r w:rsidRPr="00AC48F2">
              <w:rPr>
                <w:color w:val="000000"/>
                <w:sz w:val="20"/>
                <w:szCs w:val="20"/>
              </w:rPr>
              <w:t>28</w:t>
            </w:r>
          </w:p>
        </w:tc>
        <w:tc>
          <w:tcPr>
            <w:tcW w:w="1048" w:type="dxa"/>
            <w:gridSpan w:val="3"/>
            <w:noWrap/>
            <w:vAlign w:val="center"/>
          </w:tcPr>
          <w:p w:rsidR="00AC48F2" w:rsidRPr="00AC48F2" w:rsidRDefault="00AC48F2" w:rsidP="00AC48F2">
            <w:pPr>
              <w:jc w:val="center"/>
              <w:rPr>
                <w:color w:val="000000"/>
                <w:sz w:val="20"/>
                <w:szCs w:val="20"/>
              </w:rPr>
            </w:pPr>
            <w:r w:rsidRPr="00AC48F2">
              <w:rPr>
                <w:color w:val="000000"/>
                <w:sz w:val="20"/>
                <w:szCs w:val="20"/>
              </w:rPr>
              <w:t>280,0</w:t>
            </w:r>
          </w:p>
        </w:tc>
        <w:tc>
          <w:tcPr>
            <w:tcW w:w="1047" w:type="dxa"/>
            <w:gridSpan w:val="4"/>
            <w:noWrap/>
            <w:vAlign w:val="center"/>
          </w:tcPr>
          <w:p w:rsidR="00AC48F2" w:rsidRPr="00AC48F2" w:rsidRDefault="00AC48F2" w:rsidP="00AC48F2">
            <w:pPr>
              <w:jc w:val="center"/>
              <w:rPr>
                <w:color w:val="000000"/>
                <w:sz w:val="20"/>
                <w:szCs w:val="20"/>
              </w:rPr>
            </w:pPr>
            <w:r w:rsidRPr="00AC48F2">
              <w:rPr>
                <w:color w:val="000000"/>
                <w:sz w:val="20"/>
                <w:szCs w:val="20"/>
              </w:rPr>
              <w:t>28</w:t>
            </w:r>
          </w:p>
        </w:tc>
        <w:tc>
          <w:tcPr>
            <w:tcW w:w="1048" w:type="dxa"/>
            <w:gridSpan w:val="5"/>
            <w:noWrap/>
            <w:vAlign w:val="center"/>
          </w:tcPr>
          <w:p w:rsidR="00AC48F2" w:rsidRPr="00AC48F2" w:rsidRDefault="00AC48F2" w:rsidP="00AC48F2">
            <w:pPr>
              <w:jc w:val="center"/>
              <w:rPr>
                <w:color w:val="000000"/>
                <w:sz w:val="20"/>
                <w:szCs w:val="20"/>
              </w:rPr>
            </w:pPr>
            <w:r w:rsidRPr="00AC48F2">
              <w:rPr>
                <w:color w:val="000000"/>
                <w:sz w:val="20"/>
                <w:szCs w:val="20"/>
              </w:rPr>
              <w:t>280,0</w:t>
            </w:r>
          </w:p>
        </w:tc>
        <w:tc>
          <w:tcPr>
            <w:tcW w:w="1047" w:type="dxa"/>
            <w:gridSpan w:val="3"/>
            <w:noWrap/>
            <w:vAlign w:val="center"/>
          </w:tcPr>
          <w:p w:rsidR="00AC48F2" w:rsidRPr="00AC48F2" w:rsidRDefault="00AC48F2" w:rsidP="00AC48F2">
            <w:pPr>
              <w:jc w:val="center"/>
              <w:rPr>
                <w:color w:val="000000"/>
                <w:sz w:val="20"/>
                <w:szCs w:val="20"/>
              </w:rPr>
            </w:pPr>
            <w:r w:rsidRPr="00AC48F2">
              <w:rPr>
                <w:color w:val="000000"/>
                <w:sz w:val="20"/>
                <w:szCs w:val="20"/>
              </w:rPr>
              <w:t>31</w:t>
            </w:r>
          </w:p>
        </w:tc>
        <w:tc>
          <w:tcPr>
            <w:tcW w:w="1048" w:type="dxa"/>
            <w:gridSpan w:val="3"/>
            <w:noWrap/>
            <w:vAlign w:val="center"/>
          </w:tcPr>
          <w:p w:rsidR="00AC48F2" w:rsidRPr="00AC48F2" w:rsidRDefault="00AC48F2" w:rsidP="00AC48F2">
            <w:pPr>
              <w:jc w:val="center"/>
              <w:rPr>
                <w:color w:val="000000"/>
                <w:sz w:val="20"/>
                <w:szCs w:val="20"/>
              </w:rPr>
            </w:pPr>
            <w:r w:rsidRPr="00AC48F2">
              <w:rPr>
                <w:color w:val="000000"/>
                <w:sz w:val="20"/>
                <w:szCs w:val="20"/>
              </w:rPr>
              <w:t>310,0</w:t>
            </w:r>
          </w:p>
        </w:tc>
      </w:tr>
      <w:tr w:rsidR="00AC48F2" w:rsidRPr="00AC48F2" w:rsidTr="00E01E4F">
        <w:trPr>
          <w:trHeight w:val="342"/>
          <w:jc w:val="center"/>
        </w:trPr>
        <w:tc>
          <w:tcPr>
            <w:tcW w:w="988" w:type="dxa"/>
            <w:gridSpan w:val="2"/>
            <w:vMerge/>
            <w:vAlign w:val="center"/>
          </w:tcPr>
          <w:p w:rsidR="00AC48F2" w:rsidRPr="00AC48F2" w:rsidRDefault="00AC48F2" w:rsidP="00AC48F2">
            <w:pPr>
              <w:rPr>
                <w:b/>
                <w:bCs/>
                <w:color w:val="000000"/>
                <w:sz w:val="20"/>
                <w:szCs w:val="20"/>
                <w:u w:val="single"/>
              </w:rPr>
            </w:pPr>
          </w:p>
        </w:tc>
        <w:tc>
          <w:tcPr>
            <w:tcW w:w="1134" w:type="dxa"/>
            <w:vMerge/>
            <w:vAlign w:val="center"/>
          </w:tcPr>
          <w:p w:rsidR="00AC48F2" w:rsidRPr="00AC48F2" w:rsidRDefault="00AC48F2" w:rsidP="00AC48F2">
            <w:pPr>
              <w:jc w:val="center"/>
              <w:rPr>
                <w:b/>
                <w:bCs/>
                <w:color w:val="000000"/>
                <w:sz w:val="20"/>
                <w:szCs w:val="20"/>
                <w:u w:val="single"/>
              </w:rPr>
            </w:pPr>
          </w:p>
        </w:tc>
        <w:tc>
          <w:tcPr>
            <w:tcW w:w="1086" w:type="dxa"/>
            <w:vAlign w:val="center"/>
          </w:tcPr>
          <w:p w:rsidR="00AC48F2" w:rsidRPr="00AC48F2" w:rsidRDefault="00AC48F2" w:rsidP="00AC48F2">
            <w:pPr>
              <w:jc w:val="center"/>
              <w:rPr>
                <w:color w:val="000000"/>
                <w:sz w:val="20"/>
                <w:szCs w:val="20"/>
              </w:rPr>
            </w:pPr>
            <w:r w:rsidRPr="00AC48F2">
              <w:rPr>
                <w:color w:val="000000"/>
                <w:sz w:val="20"/>
                <w:szCs w:val="20"/>
              </w:rPr>
              <w:t>50,0</w:t>
            </w:r>
          </w:p>
        </w:tc>
        <w:tc>
          <w:tcPr>
            <w:tcW w:w="1047" w:type="dxa"/>
            <w:gridSpan w:val="2"/>
            <w:noWrap/>
            <w:vAlign w:val="center"/>
          </w:tcPr>
          <w:p w:rsidR="00AC48F2" w:rsidRPr="00AC48F2" w:rsidRDefault="00AC48F2" w:rsidP="00AC48F2">
            <w:pPr>
              <w:jc w:val="center"/>
              <w:rPr>
                <w:color w:val="000000"/>
                <w:sz w:val="20"/>
                <w:szCs w:val="20"/>
              </w:rPr>
            </w:pPr>
            <w:r w:rsidRPr="00AC48F2">
              <w:rPr>
                <w:color w:val="000000"/>
                <w:sz w:val="20"/>
                <w:szCs w:val="20"/>
              </w:rPr>
              <w:t>4</w:t>
            </w:r>
          </w:p>
        </w:tc>
        <w:tc>
          <w:tcPr>
            <w:tcW w:w="1048" w:type="dxa"/>
            <w:gridSpan w:val="3"/>
            <w:noWrap/>
            <w:vAlign w:val="center"/>
          </w:tcPr>
          <w:p w:rsidR="00AC48F2" w:rsidRPr="00AC48F2" w:rsidRDefault="00AC48F2" w:rsidP="00AC48F2">
            <w:pPr>
              <w:jc w:val="center"/>
              <w:rPr>
                <w:color w:val="000000"/>
                <w:sz w:val="20"/>
                <w:szCs w:val="20"/>
              </w:rPr>
            </w:pPr>
            <w:r w:rsidRPr="00AC48F2">
              <w:rPr>
                <w:color w:val="000000"/>
                <w:sz w:val="20"/>
                <w:szCs w:val="20"/>
              </w:rPr>
              <w:t>100,0</w:t>
            </w:r>
          </w:p>
        </w:tc>
        <w:tc>
          <w:tcPr>
            <w:tcW w:w="1047" w:type="dxa"/>
            <w:gridSpan w:val="4"/>
            <w:noWrap/>
            <w:vAlign w:val="center"/>
          </w:tcPr>
          <w:p w:rsidR="00AC48F2" w:rsidRPr="00AC48F2" w:rsidRDefault="00AC48F2" w:rsidP="00AC48F2">
            <w:pPr>
              <w:jc w:val="center"/>
              <w:rPr>
                <w:color w:val="000000"/>
                <w:sz w:val="20"/>
                <w:szCs w:val="20"/>
              </w:rPr>
            </w:pPr>
            <w:r w:rsidRPr="00AC48F2">
              <w:rPr>
                <w:color w:val="000000"/>
                <w:sz w:val="20"/>
                <w:szCs w:val="20"/>
              </w:rPr>
              <w:t>3</w:t>
            </w:r>
          </w:p>
        </w:tc>
        <w:tc>
          <w:tcPr>
            <w:tcW w:w="1048" w:type="dxa"/>
            <w:gridSpan w:val="5"/>
            <w:noWrap/>
            <w:vAlign w:val="center"/>
          </w:tcPr>
          <w:p w:rsidR="00AC48F2" w:rsidRPr="00AC48F2" w:rsidRDefault="00AC48F2" w:rsidP="00AC48F2">
            <w:pPr>
              <w:jc w:val="center"/>
              <w:rPr>
                <w:color w:val="000000"/>
                <w:sz w:val="20"/>
                <w:szCs w:val="20"/>
              </w:rPr>
            </w:pPr>
            <w:r w:rsidRPr="00AC48F2">
              <w:rPr>
                <w:color w:val="000000"/>
                <w:sz w:val="20"/>
                <w:szCs w:val="20"/>
              </w:rPr>
              <w:t>75,0</w:t>
            </w:r>
          </w:p>
        </w:tc>
        <w:tc>
          <w:tcPr>
            <w:tcW w:w="1047" w:type="dxa"/>
            <w:gridSpan w:val="3"/>
            <w:noWrap/>
            <w:vAlign w:val="center"/>
          </w:tcPr>
          <w:p w:rsidR="00AC48F2" w:rsidRPr="00AC48F2" w:rsidRDefault="00AC48F2" w:rsidP="00AC48F2">
            <w:pPr>
              <w:jc w:val="center"/>
              <w:rPr>
                <w:color w:val="000000"/>
                <w:sz w:val="20"/>
                <w:szCs w:val="20"/>
              </w:rPr>
            </w:pPr>
            <w:r w:rsidRPr="00AC48F2">
              <w:rPr>
                <w:color w:val="000000"/>
                <w:sz w:val="20"/>
                <w:szCs w:val="20"/>
              </w:rPr>
              <w:t>3</w:t>
            </w:r>
          </w:p>
        </w:tc>
        <w:tc>
          <w:tcPr>
            <w:tcW w:w="1048" w:type="dxa"/>
            <w:gridSpan w:val="3"/>
            <w:noWrap/>
            <w:vAlign w:val="center"/>
          </w:tcPr>
          <w:p w:rsidR="00AC48F2" w:rsidRPr="00AC48F2" w:rsidRDefault="00AC48F2" w:rsidP="00AC48F2">
            <w:pPr>
              <w:jc w:val="center"/>
              <w:rPr>
                <w:color w:val="000000"/>
                <w:sz w:val="20"/>
                <w:szCs w:val="20"/>
              </w:rPr>
            </w:pPr>
            <w:r w:rsidRPr="00AC48F2">
              <w:rPr>
                <w:color w:val="000000"/>
                <w:sz w:val="20"/>
                <w:szCs w:val="20"/>
              </w:rPr>
              <w:t>75,0</w:t>
            </w:r>
          </w:p>
        </w:tc>
      </w:tr>
      <w:tr w:rsidR="00AC48F2" w:rsidRPr="00AC48F2" w:rsidTr="00E01E4F">
        <w:trPr>
          <w:trHeight w:val="342"/>
          <w:jc w:val="center"/>
        </w:trPr>
        <w:tc>
          <w:tcPr>
            <w:tcW w:w="988" w:type="dxa"/>
            <w:gridSpan w:val="2"/>
            <w:vMerge/>
            <w:vAlign w:val="center"/>
          </w:tcPr>
          <w:p w:rsidR="00AC48F2" w:rsidRPr="00AC48F2" w:rsidRDefault="00AC48F2" w:rsidP="00AC48F2">
            <w:pPr>
              <w:rPr>
                <w:b/>
                <w:bCs/>
                <w:color w:val="000000"/>
                <w:sz w:val="20"/>
                <w:szCs w:val="20"/>
                <w:u w:val="single"/>
              </w:rPr>
            </w:pPr>
          </w:p>
        </w:tc>
        <w:tc>
          <w:tcPr>
            <w:tcW w:w="1134" w:type="dxa"/>
            <w:vAlign w:val="center"/>
          </w:tcPr>
          <w:p w:rsidR="00AC48F2" w:rsidRPr="00AC48F2" w:rsidRDefault="00AC48F2" w:rsidP="00AC48F2">
            <w:pPr>
              <w:jc w:val="center"/>
              <w:rPr>
                <w:color w:val="000000"/>
                <w:sz w:val="16"/>
                <w:szCs w:val="16"/>
              </w:rPr>
            </w:pPr>
            <w:r w:rsidRPr="00AC48F2">
              <w:rPr>
                <w:color w:val="000000"/>
                <w:sz w:val="20"/>
                <w:szCs w:val="20"/>
              </w:rPr>
              <w:t>г. Торжок</w:t>
            </w:r>
          </w:p>
        </w:tc>
        <w:tc>
          <w:tcPr>
            <w:tcW w:w="1086" w:type="dxa"/>
            <w:vAlign w:val="center"/>
          </w:tcPr>
          <w:p w:rsidR="00AC48F2" w:rsidRPr="00AC48F2" w:rsidRDefault="00AC48F2" w:rsidP="00AC48F2">
            <w:pPr>
              <w:jc w:val="center"/>
              <w:rPr>
                <w:color w:val="000000"/>
                <w:sz w:val="20"/>
                <w:szCs w:val="20"/>
              </w:rPr>
            </w:pPr>
            <w:r w:rsidRPr="00AC48F2">
              <w:rPr>
                <w:color w:val="000000"/>
                <w:sz w:val="20"/>
                <w:szCs w:val="20"/>
              </w:rPr>
              <w:t>20,0</w:t>
            </w:r>
          </w:p>
        </w:tc>
        <w:tc>
          <w:tcPr>
            <w:tcW w:w="1047" w:type="dxa"/>
            <w:gridSpan w:val="2"/>
            <w:noWrap/>
            <w:vAlign w:val="center"/>
          </w:tcPr>
          <w:p w:rsidR="00AC48F2" w:rsidRPr="00AC48F2" w:rsidRDefault="00AC48F2" w:rsidP="00AC48F2">
            <w:pPr>
              <w:jc w:val="center"/>
              <w:rPr>
                <w:color w:val="000000"/>
                <w:sz w:val="20"/>
                <w:szCs w:val="20"/>
              </w:rPr>
            </w:pPr>
            <w:r w:rsidRPr="00AC48F2">
              <w:rPr>
                <w:color w:val="000000"/>
                <w:sz w:val="20"/>
                <w:szCs w:val="20"/>
              </w:rPr>
              <w:t>1</w:t>
            </w:r>
          </w:p>
        </w:tc>
        <w:tc>
          <w:tcPr>
            <w:tcW w:w="1048" w:type="dxa"/>
            <w:gridSpan w:val="3"/>
            <w:noWrap/>
            <w:vAlign w:val="center"/>
          </w:tcPr>
          <w:p w:rsidR="00AC48F2" w:rsidRPr="00AC48F2" w:rsidRDefault="00AC48F2" w:rsidP="00AC48F2">
            <w:pPr>
              <w:jc w:val="center"/>
              <w:rPr>
                <w:color w:val="000000"/>
                <w:sz w:val="20"/>
                <w:szCs w:val="20"/>
              </w:rPr>
            </w:pPr>
            <w:r w:rsidRPr="00AC48F2">
              <w:rPr>
                <w:color w:val="000000"/>
                <w:sz w:val="20"/>
                <w:szCs w:val="20"/>
              </w:rPr>
              <w:t>10,0</w:t>
            </w:r>
          </w:p>
        </w:tc>
        <w:tc>
          <w:tcPr>
            <w:tcW w:w="1047" w:type="dxa"/>
            <w:gridSpan w:val="4"/>
            <w:noWrap/>
            <w:vAlign w:val="center"/>
          </w:tcPr>
          <w:p w:rsidR="00AC48F2" w:rsidRPr="00AC48F2" w:rsidRDefault="00AC48F2" w:rsidP="00AC48F2">
            <w:pPr>
              <w:jc w:val="center"/>
              <w:rPr>
                <w:color w:val="000000"/>
                <w:sz w:val="20"/>
                <w:szCs w:val="20"/>
              </w:rPr>
            </w:pPr>
            <w:r w:rsidRPr="00AC48F2">
              <w:rPr>
                <w:color w:val="000000"/>
                <w:sz w:val="20"/>
                <w:szCs w:val="20"/>
              </w:rPr>
              <w:t>1</w:t>
            </w:r>
          </w:p>
        </w:tc>
        <w:tc>
          <w:tcPr>
            <w:tcW w:w="1048" w:type="dxa"/>
            <w:gridSpan w:val="5"/>
            <w:noWrap/>
            <w:vAlign w:val="center"/>
          </w:tcPr>
          <w:p w:rsidR="00AC48F2" w:rsidRPr="00AC48F2" w:rsidRDefault="00AC48F2" w:rsidP="00AC48F2">
            <w:pPr>
              <w:jc w:val="center"/>
              <w:rPr>
                <w:color w:val="000000"/>
                <w:sz w:val="20"/>
                <w:szCs w:val="20"/>
              </w:rPr>
            </w:pPr>
            <w:r w:rsidRPr="00AC48F2">
              <w:rPr>
                <w:color w:val="000000"/>
                <w:sz w:val="20"/>
                <w:szCs w:val="20"/>
              </w:rPr>
              <w:t>10,0</w:t>
            </w:r>
          </w:p>
        </w:tc>
        <w:tc>
          <w:tcPr>
            <w:tcW w:w="1047" w:type="dxa"/>
            <w:gridSpan w:val="3"/>
            <w:noWrap/>
            <w:vAlign w:val="center"/>
          </w:tcPr>
          <w:p w:rsidR="00AC48F2" w:rsidRPr="00AC48F2" w:rsidRDefault="00AC48F2" w:rsidP="00AC48F2">
            <w:pPr>
              <w:jc w:val="center"/>
              <w:rPr>
                <w:color w:val="000000"/>
                <w:sz w:val="20"/>
                <w:szCs w:val="20"/>
              </w:rPr>
            </w:pPr>
            <w:r w:rsidRPr="00AC48F2">
              <w:rPr>
                <w:color w:val="000000"/>
                <w:sz w:val="20"/>
                <w:szCs w:val="20"/>
              </w:rPr>
              <w:t>1</w:t>
            </w:r>
          </w:p>
        </w:tc>
        <w:tc>
          <w:tcPr>
            <w:tcW w:w="1048" w:type="dxa"/>
            <w:gridSpan w:val="3"/>
            <w:noWrap/>
            <w:vAlign w:val="center"/>
          </w:tcPr>
          <w:p w:rsidR="00AC48F2" w:rsidRPr="00AC48F2" w:rsidRDefault="00AC48F2" w:rsidP="00AC48F2">
            <w:pPr>
              <w:jc w:val="center"/>
              <w:rPr>
                <w:color w:val="000000"/>
                <w:sz w:val="20"/>
                <w:szCs w:val="20"/>
              </w:rPr>
            </w:pPr>
            <w:r w:rsidRPr="00AC48F2">
              <w:rPr>
                <w:color w:val="000000"/>
                <w:sz w:val="20"/>
                <w:szCs w:val="20"/>
              </w:rPr>
              <w:t>10,0</w:t>
            </w:r>
          </w:p>
        </w:tc>
      </w:tr>
      <w:tr w:rsidR="00AC48F2" w:rsidRPr="00AC48F2" w:rsidTr="00E01E4F">
        <w:trPr>
          <w:trHeight w:val="342"/>
          <w:jc w:val="center"/>
        </w:trPr>
        <w:tc>
          <w:tcPr>
            <w:tcW w:w="988" w:type="dxa"/>
            <w:gridSpan w:val="2"/>
            <w:vMerge/>
            <w:vAlign w:val="center"/>
          </w:tcPr>
          <w:p w:rsidR="00AC48F2" w:rsidRPr="00AC48F2" w:rsidRDefault="00AC48F2" w:rsidP="00AC48F2">
            <w:pPr>
              <w:rPr>
                <w:b/>
                <w:bCs/>
                <w:color w:val="000000"/>
                <w:sz w:val="20"/>
                <w:szCs w:val="20"/>
                <w:u w:val="single"/>
              </w:rPr>
            </w:pPr>
          </w:p>
        </w:tc>
        <w:tc>
          <w:tcPr>
            <w:tcW w:w="1134" w:type="dxa"/>
            <w:vAlign w:val="center"/>
          </w:tcPr>
          <w:p w:rsidR="00AC48F2" w:rsidRPr="00AC48F2" w:rsidRDefault="00AC48F2" w:rsidP="00AC48F2">
            <w:pPr>
              <w:jc w:val="center"/>
              <w:rPr>
                <w:color w:val="000000"/>
                <w:sz w:val="20"/>
                <w:szCs w:val="20"/>
              </w:rPr>
            </w:pPr>
            <w:r w:rsidRPr="00AC48F2">
              <w:rPr>
                <w:color w:val="000000"/>
                <w:sz w:val="20"/>
                <w:szCs w:val="20"/>
              </w:rPr>
              <w:t>Осташковский ГО</w:t>
            </w:r>
          </w:p>
        </w:tc>
        <w:tc>
          <w:tcPr>
            <w:tcW w:w="1086" w:type="dxa"/>
            <w:vAlign w:val="center"/>
          </w:tcPr>
          <w:p w:rsidR="00AC48F2" w:rsidRPr="00AC48F2" w:rsidRDefault="00AC48F2" w:rsidP="00AC48F2">
            <w:pPr>
              <w:jc w:val="center"/>
              <w:rPr>
                <w:color w:val="000000"/>
                <w:sz w:val="20"/>
                <w:szCs w:val="20"/>
              </w:rPr>
            </w:pPr>
            <w:r w:rsidRPr="00AC48F2">
              <w:rPr>
                <w:color w:val="000000"/>
                <w:sz w:val="20"/>
                <w:szCs w:val="20"/>
              </w:rPr>
              <w:t>20,0</w:t>
            </w:r>
          </w:p>
        </w:tc>
        <w:tc>
          <w:tcPr>
            <w:tcW w:w="1047" w:type="dxa"/>
            <w:gridSpan w:val="2"/>
            <w:noWrap/>
            <w:vAlign w:val="center"/>
          </w:tcPr>
          <w:p w:rsidR="00AC48F2" w:rsidRPr="00AC48F2" w:rsidRDefault="00AC48F2" w:rsidP="00AC48F2">
            <w:pPr>
              <w:jc w:val="center"/>
              <w:rPr>
                <w:color w:val="000000"/>
                <w:sz w:val="20"/>
                <w:szCs w:val="20"/>
              </w:rPr>
            </w:pPr>
            <w:r w:rsidRPr="00AC48F2">
              <w:rPr>
                <w:color w:val="000000"/>
                <w:sz w:val="20"/>
                <w:szCs w:val="20"/>
              </w:rPr>
              <w:t>1</w:t>
            </w:r>
          </w:p>
        </w:tc>
        <w:tc>
          <w:tcPr>
            <w:tcW w:w="1048" w:type="dxa"/>
            <w:gridSpan w:val="3"/>
            <w:noWrap/>
            <w:vAlign w:val="center"/>
          </w:tcPr>
          <w:p w:rsidR="00AC48F2" w:rsidRPr="00AC48F2" w:rsidRDefault="00AC48F2" w:rsidP="00AC48F2">
            <w:pPr>
              <w:jc w:val="center"/>
              <w:rPr>
                <w:color w:val="000000"/>
                <w:sz w:val="20"/>
                <w:szCs w:val="20"/>
              </w:rPr>
            </w:pPr>
            <w:r w:rsidRPr="00AC48F2">
              <w:rPr>
                <w:color w:val="000000"/>
                <w:sz w:val="20"/>
                <w:szCs w:val="20"/>
              </w:rPr>
              <w:t>10,0</w:t>
            </w:r>
          </w:p>
        </w:tc>
        <w:tc>
          <w:tcPr>
            <w:tcW w:w="1047" w:type="dxa"/>
            <w:gridSpan w:val="4"/>
            <w:noWrap/>
            <w:vAlign w:val="center"/>
          </w:tcPr>
          <w:p w:rsidR="00AC48F2" w:rsidRPr="00AC48F2" w:rsidRDefault="00AC48F2" w:rsidP="00AC48F2">
            <w:pPr>
              <w:jc w:val="center"/>
              <w:rPr>
                <w:color w:val="000000"/>
                <w:sz w:val="20"/>
                <w:szCs w:val="20"/>
              </w:rPr>
            </w:pPr>
            <w:r w:rsidRPr="00AC48F2">
              <w:rPr>
                <w:color w:val="000000"/>
                <w:sz w:val="20"/>
                <w:szCs w:val="20"/>
              </w:rPr>
              <w:t>1</w:t>
            </w:r>
          </w:p>
        </w:tc>
        <w:tc>
          <w:tcPr>
            <w:tcW w:w="1048" w:type="dxa"/>
            <w:gridSpan w:val="5"/>
            <w:noWrap/>
            <w:vAlign w:val="center"/>
          </w:tcPr>
          <w:p w:rsidR="00AC48F2" w:rsidRPr="00AC48F2" w:rsidRDefault="00AC48F2" w:rsidP="00AC48F2">
            <w:pPr>
              <w:jc w:val="center"/>
              <w:rPr>
                <w:color w:val="000000"/>
                <w:sz w:val="20"/>
                <w:szCs w:val="20"/>
              </w:rPr>
            </w:pPr>
            <w:r w:rsidRPr="00AC48F2">
              <w:rPr>
                <w:color w:val="000000"/>
                <w:sz w:val="20"/>
                <w:szCs w:val="20"/>
              </w:rPr>
              <w:t>10,0</w:t>
            </w:r>
          </w:p>
        </w:tc>
        <w:tc>
          <w:tcPr>
            <w:tcW w:w="1047" w:type="dxa"/>
            <w:gridSpan w:val="3"/>
            <w:noWrap/>
            <w:vAlign w:val="center"/>
          </w:tcPr>
          <w:p w:rsidR="00AC48F2" w:rsidRPr="00AC48F2" w:rsidRDefault="00AC48F2" w:rsidP="00AC48F2">
            <w:pPr>
              <w:jc w:val="center"/>
              <w:rPr>
                <w:color w:val="000000"/>
                <w:sz w:val="20"/>
                <w:szCs w:val="20"/>
              </w:rPr>
            </w:pPr>
            <w:r w:rsidRPr="00AC48F2">
              <w:rPr>
                <w:color w:val="000000"/>
                <w:sz w:val="20"/>
                <w:szCs w:val="20"/>
              </w:rPr>
              <w:t>1</w:t>
            </w:r>
          </w:p>
        </w:tc>
        <w:tc>
          <w:tcPr>
            <w:tcW w:w="1048" w:type="dxa"/>
            <w:gridSpan w:val="3"/>
            <w:noWrap/>
            <w:vAlign w:val="center"/>
          </w:tcPr>
          <w:p w:rsidR="00AC48F2" w:rsidRPr="00AC48F2" w:rsidRDefault="00AC48F2" w:rsidP="00AC48F2">
            <w:pPr>
              <w:jc w:val="center"/>
              <w:rPr>
                <w:color w:val="000000"/>
                <w:sz w:val="20"/>
                <w:szCs w:val="20"/>
              </w:rPr>
            </w:pPr>
            <w:r w:rsidRPr="00AC48F2">
              <w:rPr>
                <w:color w:val="000000"/>
                <w:sz w:val="20"/>
                <w:szCs w:val="20"/>
              </w:rPr>
              <w:t>10,0</w:t>
            </w:r>
          </w:p>
        </w:tc>
      </w:tr>
      <w:tr w:rsidR="00AC48F2" w:rsidRPr="00AC48F2" w:rsidTr="00E01E4F">
        <w:trPr>
          <w:trHeight w:val="342"/>
          <w:jc w:val="center"/>
        </w:trPr>
        <w:tc>
          <w:tcPr>
            <w:tcW w:w="988" w:type="dxa"/>
            <w:gridSpan w:val="2"/>
            <w:vMerge/>
            <w:vAlign w:val="center"/>
          </w:tcPr>
          <w:p w:rsidR="00AC48F2" w:rsidRPr="00AC48F2" w:rsidRDefault="00AC48F2" w:rsidP="00AC48F2">
            <w:pPr>
              <w:rPr>
                <w:b/>
                <w:bCs/>
                <w:color w:val="000000"/>
                <w:sz w:val="20"/>
                <w:szCs w:val="20"/>
                <w:u w:val="single"/>
              </w:rPr>
            </w:pPr>
          </w:p>
        </w:tc>
        <w:tc>
          <w:tcPr>
            <w:tcW w:w="1134" w:type="dxa"/>
            <w:vAlign w:val="center"/>
          </w:tcPr>
          <w:p w:rsidR="00AC48F2" w:rsidRPr="00AC48F2" w:rsidRDefault="00AC48F2" w:rsidP="00AC48F2">
            <w:pPr>
              <w:jc w:val="center"/>
              <w:rPr>
                <w:color w:val="000000"/>
                <w:sz w:val="20"/>
                <w:szCs w:val="20"/>
              </w:rPr>
            </w:pPr>
            <w:r w:rsidRPr="00AC48F2">
              <w:rPr>
                <w:color w:val="000000"/>
                <w:sz w:val="20"/>
                <w:szCs w:val="20"/>
              </w:rPr>
              <w:t>Вышневолоцкий ГО</w:t>
            </w:r>
          </w:p>
        </w:tc>
        <w:tc>
          <w:tcPr>
            <w:tcW w:w="1086" w:type="dxa"/>
            <w:vAlign w:val="center"/>
          </w:tcPr>
          <w:p w:rsidR="00AC48F2" w:rsidRPr="00AC48F2" w:rsidRDefault="00AC48F2" w:rsidP="00AC48F2">
            <w:pPr>
              <w:jc w:val="center"/>
              <w:rPr>
                <w:color w:val="000000"/>
                <w:sz w:val="20"/>
                <w:szCs w:val="20"/>
              </w:rPr>
            </w:pPr>
            <w:r w:rsidRPr="00AC48F2">
              <w:rPr>
                <w:color w:val="000000"/>
                <w:sz w:val="20"/>
                <w:szCs w:val="20"/>
              </w:rPr>
              <w:t>20,0</w:t>
            </w:r>
          </w:p>
        </w:tc>
        <w:tc>
          <w:tcPr>
            <w:tcW w:w="1047" w:type="dxa"/>
            <w:gridSpan w:val="2"/>
            <w:noWrap/>
            <w:vAlign w:val="center"/>
          </w:tcPr>
          <w:p w:rsidR="00AC48F2" w:rsidRPr="00AC48F2" w:rsidRDefault="00AC48F2" w:rsidP="00AC48F2">
            <w:pPr>
              <w:jc w:val="center"/>
              <w:rPr>
                <w:color w:val="000000"/>
                <w:sz w:val="20"/>
                <w:szCs w:val="20"/>
              </w:rPr>
            </w:pPr>
            <w:r w:rsidRPr="00AC48F2">
              <w:rPr>
                <w:color w:val="000000"/>
                <w:sz w:val="20"/>
                <w:szCs w:val="20"/>
              </w:rPr>
              <w:t>2</w:t>
            </w:r>
          </w:p>
        </w:tc>
        <w:tc>
          <w:tcPr>
            <w:tcW w:w="1048" w:type="dxa"/>
            <w:gridSpan w:val="3"/>
            <w:noWrap/>
            <w:vAlign w:val="center"/>
          </w:tcPr>
          <w:p w:rsidR="00AC48F2" w:rsidRPr="00AC48F2" w:rsidRDefault="00AC48F2" w:rsidP="00AC48F2">
            <w:pPr>
              <w:jc w:val="center"/>
              <w:rPr>
                <w:color w:val="000000"/>
                <w:sz w:val="20"/>
                <w:szCs w:val="20"/>
              </w:rPr>
            </w:pPr>
            <w:r w:rsidRPr="00AC48F2">
              <w:rPr>
                <w:color w:val="000000"/>
                <w:sz w:val="20"/>
                <w:szCs w:val="20"/>
              </w:rPr>
              <w:t>20,0</w:t>
            </w:r>
          </w:p>
        </w:tc>
        <w:tc>
          <w:tcPr>
            <w:tcW w:w="1047" w:type="dxa"/>
            <w:gridSpan w:val="4"/>
            <w:noWrap/>
            <w:vAlign w:val="center"/>
          </w:tcPr>
          <w:p w:rsidR="00AC48F2" w:rsidRPr="00AC48F2" w:rsidRDefault="00AC48F2" w:rsidP="00AC48F2">
            <w:pPr>
              <w:jc w:val="center"/>
              <w:rPr>
                <w:color w:val="000000"/>
                <w:sz w:val="20"/>
                <w:szCs w:val="20"/>
              </w:rPr>
            </w:pPr>
            <w:r w:rsidRPr="00AC48F2">
              <w:rPr>
                <w:color w:val="000000"/>
                <w:sz w:val="20"/>
                <w:szCs w:val="20"/>
              </w:rPr>
              <w:t>2</w:t>
            </w:r>
          </w:p>
        </w:tc>
        <w:tc>
          <w:tcPr>
            <w:tcW w:w="1048" w:type="dxa"/>
            <w:gridSpan w:val="5"/>
            <w:noWrap/>
            <w:vAlign w:val="center"/>
          </w:tcPr>
          <w:p w:rsidR="00AC48F2" w:rsidRPr="00AC48F2" w:rsidRDefault="00AC48F2" w:rsidP="00AC48F2">
            <w:pPr>
              <w:jc w:val="center"/>
              <w:rPr>
                <w:color w:val="000000"/>
                <w:sz w:val="20"/>
                <w:szCs w:val="20"/>
              </w:rPr>
            </w:pPr>
            <w:r w:rsidRPr="00AC48F2">
              <w:rPr>
                <w:color w:val="000000"/>
                <w:sz w:val="20"/>
                <w:szCs w:val="20"/>
              </w:rPr>
              <w:t>20,0</w:t>
            </w:r>
          </w:p>
        </w:tc>
        <w:tc>
          <w:tcPr>
            <w:tcW w:w="1047" w:type="dxa"/>
            <w:gridSpan w:val="3"/>
            <w:noWrap/>
            <w:vAlign w:val="center"/>
          </w:tcPr>
          <w:p w:rsidR="00AC48F2" w:rsidRPr="00AC48F2" w:rsidRDefault="00AC48F2" w:rsidP="00AC48F2">
            <w:pPr>
              <w:jc w:val="center"/>
              <w:rPr>
                <w:color w:val="000000"/>
                <w:sz w:val="20"/>
                <w:szCs w:val="20"/>
              </w:rPr>
            </w:pPr>
            <w:r w:rsidRPr="00AC48F2">
              <w:rPr>
                <w:color w:val="000000"/>
                <w:sz w:val="20"/>
                <w:szCs w:val="20"/>
              </w:rPr>
              <w:t>2</w:t>
            </w:r>
          </w:p>
        </w:tc>
        <w:tc>
          <w:tcPr>
            <w:tcW w:w="1048" w:type="dxa"/>
            <w:gridSpan w:val="3"/>
            <w:noWrap/>
            <w:vAlign w:val="center"/>
          </w:tcPr>
          <w:p w:rsidR="00AC48F2" w:rsidRPr="00AC48F2" w:rsidRDefault="00AC48F2" w:rsidP="00AC48F2">
            <w:pPr>
              <w:jc w:val="center"/>
              <w:rPr>
                <w:color w:val="000000"/>
                <w:sz w:val="20"/>
                <w:szCs w:val="20"/>
              </w:rPr>
            </w:pPr>
            <w:r w:rsidRPr="00AC48F2">
              <w:rPr>
                <w:color w:val="000000"/>
                <w:sz w:val="20"/>
                <w:szCs w:val="20"/>
              </w:rPr>
              <w:t>20,0</w:t>
            </w:r>
          </w:p>
        </w:tc>
      </w:tr>
      <w:tr w:rsidR="00AC48F2" w:rsidRPr="00AC48F2" w:rsidTr="00E01E4F">
        <w:trPr>
          <w:trHeight w:val="342"/>
          <w:jc w:val="center"/>
        </w:trPr>
        <w:tc>
          <w:tcPr>
            <w:tcW w:w="988" w:type="dxa"/>
            <w:gridSpan w:val="2"/>
            <w:vMerge/>
            <w:vAlign w:val="center"/>
          </w:tcPr>
          <w:p w:rsidR="00AC48F2" w:rsidRPr="00AC48F2" w:rsidRDefault="00AC48F2" w:rsidP="00AC48F2">
            <w:pPr>
              <w:rPr>
                <w:b/>
                <w:bCs/>
                <w:color w:val="000000"/>
                <w:sz w:val="20"/>
                <w:szCs w:val="20"/>
                <w:u w:val="single"/>
              </w:rPr>
            </w:pPr>
          </w:p>
        </w:tc>
        <w:tc>
          <w:tcPr>
            <w:tcW w:w="1134" w:type="dxa"/>
            <w:vAlign w:val="center"/>
          </w:tcPr>
          <w:p w:rsidR="00AC48F2" w:rsidRPr="00AC48F2" w:rsidRDefault="00AC48F2" w:rsidP="00AC48F2">
            <w:pPr>
              <w:jc w:val="center"/>
              <w:rPr>
                <w:color w:val="000000"/>
                <w:sz w:val="16"/>
                <w:szCs w:val="16"/>
              </w:rPr>
            </w:pPr>
            <w:r w:rsidRPr="00AC48F2">
              <w:rPr>
                <w:color w:val="000000"/>
                <w:sz w:val="20"/>
                <w:szCs w:val="20"/>
              </w:rPr>
              <w:t>Бологовский р-н</w:t>
            </w:r>
          </w:p>
        </w:tc>
        <w:tc>
          <w:tcPr>
            <w:tcW w:w="1086" w:type="dxa"/>
            <w:vAlign w:val="center"/>
          </w:tcPr>
          <w:p w:rsidR="00AC48F2" w:rsidRPr="00AC48F2" w:rsidRDefault="00AC48F2" w:rsidP="00AC48F2">
            <w:pPr>
              <w:jc w:val="center"/>
              <w:rPr>
                <w:color w:val="000000"/>
                <w:sz w:val="20"/>
                <w:szCs w:val="20"/>
              </w:rPr>
            </w:pPr>
            <w:r w:rsidRPr="00AC48F2">
              <w:rPr>
                <w:color w:val="000000"/>
                <w:sz w:val="20"/>
                <w:szCs w:val="20"/>
              </w:rPr>
              <w:t>20,0</w:t>
            </w:r>
          </w:p>
        </w:tc>
        <w:tc>
          <w:tcPr>
            <w:tcW w:w="1047" w:type="dxa"/>
            <w:gridSpan w:val="2"/>
            <w:noWrap/>
            <w:vAlign w:val="center"/>
          </w:tcPr>
          <w:p w:rsidR="00AC48F2" w:rsidRPr="00AC48F2" w:rsidRDefault="00AC48F2" w:rsidP="00AC48F2">
            <w:pPr>
              <w:jc w:val="center"/>
              <w:rPr>
                <w:color w:val="000000"/>
                <w:sz w:val="20"/>
                <w:szCs w:val="20"/>
              </w:rPr>
            </w:pPr>
            <w:r w:rsidRPr="00AC48F2">
              <w:rPr>
                <w:color w:val="000000"/>
                <w:sz w:val="20"/>
                <w:szCs w:val="20"/>
              </w:rPr>
              <w:t>5</w:t>
            </w:r>
          </w:p>
        </w:tc>
        <w:tc>
          <w:tcPr>
            <w:tcW w:w="1048" w:type="dxa"/>
            <w:gridSpan w:val="3"/>
            <w:noWrap/>
            <w:vAlign w:val="center"/>
          </w:tcPr>
          <w:p w:rsidR="00AC48F2" w:rsidRPr="00AC48F2" w:rsidRDefault="00AC48F2" w:rsidP="00AC48F2">
            <w:pPr>
              <w:jc w:val="center"/>
              <w:rPr>
                <w:color w:val="000000"/>
                <w:sz w:val="20"/>
                <w:szCs w:val="20"/>
              </w:rPr>
            </w:pPr>
            <w:r w:rsidRPr="00AC48F2">
              <w:rPr>
                <w:color w:val="000000"/>
                <w:sz w:val="20"/>
                <w:szCs w:val="20"/>
              </w:rPr>
              <w:t>50,0</w:t>
            </w:r>
          </w:p>
        </w:tc>
        <w:tc>
          <w:tcPr>
            <w:tcW w:w="1047" w:type="dxa"/>
            <w:gridSpan w:val="4"/>
            <w:noWrap/>
            <w:vAlign w:val="center"/>
          </w:tcPr>
          <w:p w:rsidR="00AC48F2" w:rsidRPr="00AC48F2" w:rsidRDefault="00AC48F2" w:rsidP="00AC48F2">
            <w:pPr>
              <w:jc w:val="center"/>
              <w:rPr>
                <w:color w:val="000000"/>
                <w:sz w:val="20"/>
                <w:szCs w:val="20"/>
              </w:rPr>
            </w:pPr>
            <w:r w:rsidRPr="00AC48F2">
              <w:rPr>
                <w:color w:val="000000"/>
                <w:sz w:val="20"/>
                <w:szCs w:val="20"/>
              </w:rPr>
              <w:t>6</w:t>
            </w:r>
          </w:p>
        </w:tc>
        <w:tc>
          <w:tcPr>
            <w:tcW w:w="1048" w:type="dxa"/>
            <w:gridSpan w:val="5"/>
            <w:noWrap/>
            <w:vAlign w:val="center"/>
          </w:tcPr>
          <w:p w:rsidR="00AC48F2" w:rsidRPr="00AC48F2" w:rsidRDefault="00AC48F2" w:rsidP="00AC48F2">
            <w:pPr>
              <w:jc w:val="center"/>
              <w:rPr>
                <w:color w:val="000000"/>
                <w:sz w:val="20"/>
                <w:szCs w:val="20"/>
              </w:rPr>
            </w:pPr>
            <w:r w:rsidRPr="00AC48F2">
              <w:rPr>
                <w:color w:val="000000"/>
                <w:sz w:val="20"/>
                <w:szCs w:val="20"/>
              </w:rPr>
              <w:t>60,0</w:t>
            </w:r>
          </w:p>
        </w:tc>
        <w:tc>
          <w:tcPr>
            <w:tcW w:w="1047" w:type="dxa"/>
            <w:gridSpan w:val="3"/>
            <w:noWrap/>
            <w:vAlign w:val="center"/>
          </w:tcPr>
          <w:p w:rsidR="00AC48F2" w:rsidRPr="00AC48F2" w:rsidRDefault="00AC48F2" w:rsidP="00AC48F2">
            <w:pPr>
              <w:jc w:val="center"/>
              <w:rPr>
                <w:color w:val="000000"/>
                <w:sz w:val="20"/>
                <w:szCs w:val="20"/>
              </w:rPr>
            </w:pPr>
            <w:r w:rsidRPr="00AC48F2">
              <w:rPr>
                <w:color w:val="000000"/>
                <w:sz w:val="20"/>
                <w:szCs w:val="20"/>
              </w:rPr>
              <w:t>5</w:t>
            </w:r>
          </w:p>
        </w:tc>
        <w:tc>
          <w:tcPr>
            <w:tcW w:w="1048" w:type="dxa"/>
            <w:gridSpan w:val="3"/>
            <w:noWrap/>
            <w:vAlign w:val="center"/>
          </w:tcPr>
          <w:p w:rsidR="00AC48F2" w:rsidRPr="00AC48F2" w:rsidRDefault="00AC48F2" w:rsidP="00AC48F2">
            <w:pPr>
              <w:jc w:val="center"/>
              <w:rPr>
                <w:color w:val="000000"/>
                <w:sz w:val="20"/>
                <w:szCs w:val="20"/>
              </w:rPr>
            </w:pPr>
            <w:r w:rsidRPr="00AC48F2">
              <w:rPr>
                <w:color w:val="000000"/>
                <w:sz w:val="20"/>
                <w:szCs w:val="20"/>
              </w:rPr>
              <w:t>50,0</w:t>
            </w:r>
          </w:p>
        </w:tc>
      </w:tr>
      <w:tr w:rsidR="00AC48F2" w:rsidRPr="00AC48F2" w:rsidTr="00E01E4F">
        <w:trPr>
          <w:trHeight w:val="363"/>
          <w:jc w:val="center"/>
        </w:trPr>
        <w:tc>
          <w:tcPr>
            <w:tcW w:w="988" w:type="dxa"/>
            <w:gridSpan w:val="2"/>
            <w:vMerge/>
            <w:vAlign w:val="center"/>
          </w:tcPr>
          <w:p w:rsidR="00AC48F2" w:rsidRPr="00AC48F2" w:rsidRDefault="00AC48F2" w:rsidP="00AC48F2">
            <w:pPr>
              <w:rPr>
                <w:b/>
                <w:bCs/>
                <w:color w:val="000000"/>
                <w:sz w:val="20"/>
                <w:szCs w:val="20"/>
                <w:u w:val="single"/>
              </w:rPr>
            </w:pPr>
          </w:p>
        </w:tc>
        <w:tc>
          <w:tcPr>
            <w:tcW w:w="1134" w:type="dxa"/>
            <w:vAlign w:val="center"/>
          </w:tcPr>
          <w:p w:rsidR="00AC48F2" w:rsidRPr="00AC48F2" w:rsidRDefault="00AC48F2" w:rsidP="00AC48F2">
            <w:pPr>
              <w:jc w:val="center"/>
              <w:rPr>
                <w:color w:val="000000"/>
                <w:sz w:val="16"/>
                <w:szCs w:val="16"/>
              </w:rPr>
            </w:pPr>
            <w:r w:rsidRPr="00AC48F2">
              <w:rPr>
                <w:color w:val="000000"/>
                <w:sz w:val="20"/>
                <w:szCs w:val="20"/>
              </w:rPr>
              <w:t>Весьегонский МО</w:t>
            </w:r>
          </w:p>
        </w:tc>
        <w:tc>
          <w:tcPr>
            <w:tcW w:w="1086" w:type="dxa"/>
            <w:vAlign w:val="center"/>
          </w:tcPr>
          <w:p w:rsidR="00AC48F2" w:rsidRPr="00AC48F2" w:rsidRDefault="00AC48F2" w:rsidP="00AC48F2">
            <w:pPr>
              <w:jc w:val="center"/>
              <w:rPr>
                <w:color w:val="000000"/>
                <w:sz w:val="20"/>
                <w:szCs w:val="20"/>
              </w:rPr>
            </w:pPr>
            <w:r w:rsidRPr="00AC48F2">
              <w:rPr>
                <w:color w:val="000000"/>
                <w:sz w:val="20"/>
                <w:szCs w:val="20"/>
              </w:rPr>
              <w:t>20,0</w:t>
            </w:r>
          </w:p>
        </w:tc>
        <w:tc>
          <w:tcPr>
            <w:tcW w:w="1047" w:type="dxa"/>
            <w:gridSpan w:val="2"/>
            <w:noWrap/>
            <w:vAlign w:val="center"/>
          </w:tcPr>
          <w:p w:rsidR="00AC48F2" w:rsidRPr="00AC48F2" w:rsidRDefault="00AC48F2" w:rsidP="00AC48F2">
            <w:pPr>
              <w:jc w:val="center"/>
              <w:rPr>
                <w:color w:val="000000"/>
                <w:sz w:val="20"/>
                <w:szCs w:val="20"/>
              </w:rPr>
            </w:pPr>
            <w:r w:rsidRPr="00AC48F2">
              <w:rPr>
                <w:color w:val="000000"/>
                <w:sz w:val="20"/>
                <w:szCs w:val="20"/>
              </w:rPr>
              <w:t>2</w:t>
            </w:r>
          </w:p>
        </w:tc>
        <w:tc>
          <w:tcPr>
            <w:tcW w:w="1048" w:type="dxa"/>
            <w:gridSpan w:val="3"/>
            <w:noWrap/>
            <w:vAlign w:val="center"/>
          </w:tcPr>
          <w:p w:rsidR="00AC48F2" w:rsidRPr="00AC48F2" w:rsidRDefault="00AC48F2" w:rsidP="00AC48F2">
            <w:pPr>
              <w:jc w:val="center"/>
              <w:rPr>
                <w:color w:val="000000"/>
                <w:sz w:val="20"/>
                <w:szCs w:val="20"/>
              </w:rPr>
            </w:pPr>
            <w:r w:rsidRPr="00AC48F2">
              <w:rPr>
                <w:color w:val="000000"/>
                <w:sz w:val="20"/>
                <w:szCs w:val="20"/>
              </w:rPr>
              <w:t>20,0</w:t>
            </w:r>
          </w:p>
        </w:tc>
        <w:tc>
          <w:tcPr>
            <w:tcW w:w="1047" w:type="dxa"/>
            <w:gridSpan w:val="4"/>
            <w:noWrap/>
            <w:vAlign w:val="center"/>
          </w:tcPr>
          <w:p w:rsidR="00AC48F2" w:rsidRPr="00AC48F2" w:rsidRDefault="00AC48F2" w:rsidP="00AC48F2">
            <w:pPr>
              <w:jc w:val="center"/>
              <w:rPr>
                <w:color w:val="000000"/>
                <w:sz w:val="20"/>
                <w:szCs w:val="20"/>
              </w:rPr>
            </w:pPr>
            <w:r w:rsidRPr="00AC48F2">
              <w:rPr>
                <w:color w:val="000000"/>
                <w:sz w:val="20"/>
                <w:szCs w:val="20"/>
              </w:rPr>
              <w:t>1</w:t>
            </w:r>
          </w:p>
        </w:tc>
        <w:tc>
          <w:tcPr>
            <w:tcW w:w="1048" w:type="dxa"/>
            <w:gridSpan w:val="5"/>
            <w:noWrap/>
            <w:vAlign w:val="center"/>
          </w:tcPr>
          <w:p w:rsidR="00AC48F2" w:rsidRPr="00AC48F2" w:rsidRDefault="00AC48F2" w:rsidP="00AC48F2">
            <w:pPr>
              <w:jc w:val="center"/>
              <w:rPr>
                <w:color w:val="000000"/>
                <w:sz w:val="20"/>
                <w:szCs w:val="20"/>
              </w:rPr>
            </w:pPr>
            <w:r w:rsidRPr="00AC48F2">
              <w:rPr>
                <w:color w:val="000000"/>
                <w:sz w:val="20"/>
                <w:szCs w:val="20"/>
              </w:rPr>
              <w:t>10,0</w:t>
            </w:r>
          </w:p>
        </w:tc>
        <w:tc>
          <w:tcPr>
            <w:tcW w:w="1047" w:type="dxa"/>
            <w:gridSpan w:val="3"/>
            <w:noWrap/>
            <w:vAlign w:val="center"/>
          </w:tcPr>
          <w:p w:rsidR="00AC48F2" w:rsidRPr="00AC48F2" w:rsidRDefault="00AC48F2" w:rsidP="00AC48F2">
            <w:pPr>
              <w:jc w:val="center"/>
              <w:rPr>
                <w:color w:val="000000"/>
                <w:sz w:val="20"/>
                <w:szCs w:val="20"/>
              </w:rPr>
            </w:pPr>
            <w:r w:rsidRPr="00AC48F2">
              <w:rPr>
                <w:color w:val="000000"/>
                <w:sz w:val="20"/>
                <w:szCs w:val="20"/>
              </w:rPr>
              <w:t>1</w:t>
            </w:r>
          </w:p>
        </w:tc>
        <w:tc>
          <w:tcPr>
            <w:tcW w:w="1048" w:type="dxa"/>
            <w:gridSpan w:val="3"/>
            <w:noWrap/>
            <w:vAlign w:val="center"/>
          </w:tcPr>
          <w:p w:rsidR="00AC48F2" w:rsidRPr="00AC48F2" w:rsidRDefault="00AC48F2" w:rsidP="00AC48F2">
            <w:pPr>
              <w:jc w:val="center"/>
              <w:rPr>
                <w:color w:val="000000"/>
                <w:sz w:val="20"/>
                <w:szCs w:val="20"/>
              </w:rPr>
            </w:pPr>
            <w:r w:rsidRPr="00AC48F2">
              <w:rPr>
                <w:color w:val="000000"/>
                <w:sz w:val="20"/>
                <w:szCs w:val="20"/>
              </w:rPr>
              <w:t>10,0</w:t>
            </w:r>
          </w:p>
        </w:tc>
      </w:tr>
      <w:tr w:rsidR="00AC48F2" w:rsidRPr="00AC48F2" w:rsidTr="00E01E4F">
        <w:trPr>
          <w:trHeight w:val="342"/>
          <w:jc w:val="center"/>
        </w:trPr>
        <w:tc>
          <w:tcPr>
            <w:tcW w:w="988" w:type="dxa"/>
            <w:gridSpan w:val="2"/>
            <w:vMerge/>
            <w:vAlign w:val="center"/>
          </w:tcPr>
          <w:p w:rsidR="00AC48F2" w:rsidRPr="00AC48F2" w:rsidRDefault="00AC48F2" w:rsidP="00AC48F2">
            <w:pPr>
              <w:rPr>
                <w:b/>
                <w:bCs/>
                <w:color w:val="000000"/>
                <w:sz w:val="20"/>
                <w:szCs w:val="20"/>
                <w:u w:val="single"/>
              </w:rPr>
            </w:pPr>
          </w:p>
        </w:tc>
        <w:tc>
          <w:tcPr>
            <w:tcW w:w="1134" w:type="dxa"/>
            <w:vAlign w:val="center"/>
          </w:tcPr>
          <w:p w:rsidR="00AC48F2" w:rsidRPr="00AC48F2" w:rsidRDefault="00AC48F2" w:rsidP="00AC48F2">
            <w:pPr>
              <w:jc w:val="center"/>
              <w:rPr>
                <w:color w:val="000000"/>
                <w:sz w:val="16"/>
                <w:szCs w:val="16"/>
              </w:rPr>
            </w:pPr>
            <w:r w:rsidRPr="00AC48F2">
              <w:rPr>
                <w:color w:val="000000"/>
                <w:sz w:val="20"/>
                <w:szCs w:val="20"/>
              </w:rPr>
              <w:t>Зубцовский р-н</w:t>
            </w:r>
          </w:p>
        </w:tc>
        <w:tc>
          <w:tcPr>
            <w:tcW w:w="1086" w:type="dxa"/>
            <w:vAlign w:val="center"/>
          </w:tcPr>
          <w:p w:rsidR="00AC48F2" w:rsidRPr="00AC48F2" w:rsidRDefault="00AC48F2" w:rsidP="00AC48F2">
            <w:pPr>
              <w:jc w:val="center"/>
              <w:rPr>
                <w:color w:val="000000"/>
                <w:sz w:val="20"/>
                <w:szCs w:val="20"/>
              </w:rPr>
            </w:pPr>
            <w:r w:rsidRPr="00AC48F2">
              <w:rPr>
                <w:color w:val="000000"/>
                <w:sz w:val="20"/>
                <w:szCs w:val="20"/>
              </w:rPr>
              <w:t>20,0</w:t>
            </w:r>
          </w:p>
        </w:tc>
        <w:tc>
          <w:tcPr>
            <w:tcW w:w="1047" w:type="dxa"/>
            <w:gridSpan w:val="2"/>
            <w:noWrap/>
            <w:vAlign w:val="center"/>
          </w:tcPr>
          <w:p w:rsidR="00AC48F2" w:rsidRPr="00AC48F2" w:rsidRDefault="00AC48F2" w:rsidP="00AC48F2">
            <w:pPr>
              <w:jc w:val="center"/>
              <w:rPr>
                <w:color w:val="000000"/>
                <w:sz w:val="20"/>
                <w:szCs w:val="20"/>
              </w:rPr>
            </w:pPr>
            <w:r w:rsidRPr="00AC48F2">
              <w:rPr>
                <w:color w:val="000000"/>
                <w:sz w:val="20"/>
                <w:szCs w:val="20"/>
              </w:rPr>
              <w:t>1</w:t>
            </w:r>
          </w:p>
        </w:tc>
        <w:tc>
          <w:tcPr>
            <w:tcW w:w="1048" w:type="dxa"/>
            <w:gridSpan w:val="3"/>
            <w:noWrap/>
            <w:vAlign w:val="center"/>
          </w:tcPr>
          <w:p w:rsidR="00AC48F2" w:rsidRPr="00AC48F2" w:rsidRDefault="00AC48F2" w:rsidP="00AC48F2">
            <w:pPr>
              <w:jc w:val="center"/>
              <w:rPr>
                <w:color w:val="000000"/>
                <w:sz w:val="20"/>
                <w:szCs w:val="20"/>
              </w:rPr>
            </w:pPr>
            <w:r w:rsidRPr="00AC48F2">
              <w:rPr>
                <w:color w:val="000000"/>
                <w:sz w:val="20"/>
                <w:szCs w:val="20"/>
              </w:rPr>
              <w:t>10,0</w:t>
            </w:r>
          </w:p>
        </w:tc>
        <w:tc>
          <w:tcPr>
            <w:tcW w:w="1047" w:type="dxa"/>
            <w:gridSpan w:val="4"/>
            <w:noWrap/>
            <w:vAlign w:val="center"/>
          </w:tcPr>
          <w:p w:rsidR="00AC48F2" w:rsidRPr="00AC48F2" w:rsidRDefault="00AC48F2" w:rsidP="00AC48F2">
            <w:pPr>
              <w:jc w:val="center"/>
              <w:rPr>
                <w:color w:val="000000"/>
                <w:sz w:val="20"/>
                <w:szCs w:val="20"/>
              </w:rPr>
            </w:pPr>
            <w:r w:rsidRPr="00AC48F2">
              <w:rPr>
                <w:color w:val="000000"/>
                <w:sz w:val="20"/>
                <w:szCs w:val="20"/>
              </w:rPr>
              <w:t>1</w:t>
            </w:r>
          </w:p>
        </w:tc>
        <w:tc>
          <w:tcPr>
            <w:tcW w:w="1048" w:type="dxa"/>
            <w:gridSpan w:val="5"/>
            <w:noWrap/>
            <w:vAlign w:val="center"/>
          </w:tcPr>
          <w:p w:rsidR="00AC48F2" w:rsidRPr="00AC48F2" w:rsidRDefault="00AC48F2" w:rsidP="00AC48F2">
            <w:pPr>
              <w:jc w:val="center"/>
              <w:rPr>
                <w:color w:val="000000"/>
                <w:sz w:val="20"/>
                <w:szCs w:val="20"/>
              </w:rPr>
            </w:pPr>
            <w:r w:rsidRPr="00AC48F2">
              <w:rPr>
                <w:color w:val="000000"/>
                <w:sz w:val="20"/>
                <w:szCs w:val="20"/>
              </w:rPr>
              <w:t>10,0</w:t>
            </w:r>
          </w:p>
        </w:tc>
        <w:tc>
          <w:tcPr>
            <w:tcW w:w="1047" w:type="dxa"/>
            <w:gridSpan w:val="3"/>
            <w:noWrap/>
            <w:vAlign w:val="center"/>
          </w:tcPr>
          <w:p w:rsidR="00AC48F2" w:rsidRPr="00AC48F2" w:rsidRDefault="00AC48F2" w:rsidP="00AC48F2">
            <w:pPr>
              <w:jc w:val="center"/>
              <w:rPr>
                <w:color w:val="000000"/>
                <w:sz w:val="20"/>
                <w:szCs w:val="20"/>
              </w:rPr>
            </w:pPr>
            <w:r w:rsidRPr="00AC48F2">
              <w:rPr>
                <w:color w:val="000000"/>
                <w:sz w:val="20"/>
                <w:szCs w:val="20"/>
              </w:rPr>
              <w:t>1</w:t>
            </w:r>
          </w:p>
        </w:tc>
        <w:tc>
          <w:tcPr>
            <w:tcW w:w="1048" w:type="dxa"/>
            <w:gridSpan w:val="3"/>
            <w:noWrap/>
            <w:vAlign w:val="center"/>
          </w:tcPr>
          <w:p w:rsidR="00AC48F2" w:rsidRPr="00AC48F2" w:rsidRDefault="00AC48F2" w:rsidP="00AC48F2">
            <w:pPr>
              <w:jc w:val="center"/>
              <w:rPr>
                <w:color w:val="000000"/>
                <w:sz w:val="20"/>
                <w:szCs w:val="20"/>
              </w:rPr>
            </w:pPr>
            <w:r w:rsidRPr="00AC48F2">
              <w:rPr>
                <w:color w:val="000000"/>
                <w:sz w:val="20"/>
                <w:szCs w:val="20"/>
              </w:rPr>
              <w:t>10,0</w:t>
            </w:r>
          </w:p>
        </w:tc>
      </w:tr>
      <w:tr w:rsidR="00AC48F2" w:rsidRPr="00AC48F2" w:rsidTr="00E01E4F">
        <w:trPr>
          <w:trHeight w:val="342"/>
          <w:jc w:val="center"/>
        </w:trPr>
        <w:tc>
          <w:tcPr>
            <w:tcW w:w="988" w:type="dxa"/>
            <w:gridSpan w:val="2"/>
            <w:vMerge/>
            <w:vAlign w:val="center"/>
          </w:tcPr>
          <w:p w:rsidR="00AC48F2" w:rsidRPr="00AC48F2" w:rsidRDefault="00AC48F2" w:rsidP="00AC48F2">
            <w:pPr>
              <w:rPr>
                <w:b/>
                <w:bCs/>
                <w:color w:val="000000"/>
                <w:sz w:val="20"/>
                <w:szCs w:val="20"/>
                <w:u w:val="single"/>
              </w:rPr>
            </w:pPr>
          </w:p>
        </w:tc>
        <w:tc>
          <w:tcPr>
            <w:tcW w:w="1134" w:type="dxa"/>
            <w:vAlign w:val="center"/>
          </w:tcPr>
          <w:p w:rsidR="00AC48F2" w:rsidRPr="00AC48F2" w:rsidRDefault="00AC48F2" w:rsidP="00AC48F2">
            <w:pPr>
              <w:jc w:val="center"/>
              <w:rPr>
                <w:color w:val="000000"/>
                <w:sz w:val="16"/>
                <w:szCs w:val="16"/>
              </w:rPr>
            </w:pPr>
            <w:r w:rsidRPr="00AC48F2">
              <w:rPr>
                <w:color w:val="000000"/>
                <w:sz w:val="20"/>
                <w:szCs w:val="20"/>
              </w:rPr>
              <w:t>Конаковский р-н</w:t>
            </w:r>
          </w:p>
        </w:tc>
        <w:tc>
          <w:tcPr>
            <w:tcW w:w="1086" w:type="dxa"/>
            <w:vAlign w:val="center"/>
          </w:tcPr>
          <w:p w:rsidR="00AC48F2" w:rsidRPr="00AC48F2" w:rsidRDefault="00AC48F2" w:rsidP="00AC48F2">
            <w:pPr>
              <w:jc w:val="center"/>
              <w:rPr>
                <w:color w:val="000000"/>
                <w:sz w:val="20"/>
                <w:szCs w:val="20"/>
              </w:rPr>
            </w:pPr>
            <w:r w:rsidRPr="00AC48F2">
              <w:rPr>
                <w:color w:val="000000"/>
                <w:sz w:val="20"/>
                <w:szCs w:val="20"/>
              </w:rPr>
              <w:t>20,0</w:t>
            </w:r>
          </w:p>
        </w:tc>
        <w:tc>
          <w:tcPr>
            <w:tcW w:w="1047" w:type="dxa"/>
            <w:gridSpan w:val="2"/>
            <w:noWrap/>
            <w:vAlign w:val="center"/>
          </w:tcPr>
          <w:p w:rsidR="00AC48F2" w:rsidRPr="00AC48F2" w:rsidRDefault="00AC48F2" w:rsidP="00AC48F2">
            <w:pPr>
              <w:jc w:val="center"/>
              <w:rPr>
                <w:color w:val="000000"/>
                <w:sz w:val="20"/>
                <w:szCs w:val="20"/>
              </w:rPr>
            </w:pPr>
            <w:r w:rsidRPr="00AC48F2">
              <w:rPr>
                <w:color w:val="000000"/>
                <w:sz w:val="20"/>
                <w:szCs w:val="20"/>
              </w:rPr>
              <w:t>3</w:t>
            </w:r>
          </w:p>
        </w:tc>
        <w:tc>
          <w:tcPr>
            <w:tcW w:w="1048" w:type="dxa"/>
            <w:gridSpan w:val="3"/>
            <w:noWrap/>
            <w:vAlign w:val="center"/>
          </w:tcPr>
          <w:p w:rsidR="00AC48F2" w:rsidRPr="00AC48F2" w:rsidRDefault="00AC48F2" w:rsidP="00AC48F2">
            <w:pPr>
              <w:jc w:val="center"/>
              <w:rPr>
                <w:color w:val="000000"/>
                <w:sz w:val="20"/>
                <w:szCs w:val="20"/>
              </w:rPr>
            </w:pPr>
            <w:r w:rsidRPr="00AC48F2">
              <w:rPr>
                <w:color w:val="000000"/>
                <w:sz w:val="20"/>
                <w:szCs w:val="20"/>
              </w:rPr>
              <w:t>30,0</w:t>
            </w:r>
          </w:p>
        </w:tc>
        <w:tc>
          <w:tcPr>
            <w:tcW w:w="1047" w:type="dxa"/>
            <w:gridSpan w:val="4"/>
            <w:noWrap/>
            <w:vAlign w:val="center"/>
          </w:tcPr>
          <w:p w:rsidR="00AC48F2" w:rsidRPr="00AC48F2" w:rsidRDefault="00AC48F2" w:rsidP="00AC48F2">
            <w:pPr>
              <w:jc w:val="center"/>
              <w:rPr>
                <w:color w:val="000000"/>
                <w:sz w:val="20"/>
                <w:szCs w:val="20"/>
              </w:rPr>
            </w:pPr>
            <w:r w:rsidRPr="00AC48F2">
              <w:rPr>
                <w:color w:val="000000"/>
                <w:sz w:val="20"/>
                <w:szCs w:val="20"/>
              </w:rPr>
              <w:t>2</w:t>
            </w:r>
          </w:p>
        </w:tc>
        <w:tc>
          <w:tcPr>
            <w:tcW w:w="1048" w:type="dxa"/>
            <w:gridSpan w:val="5"/>
            <w:noWrap/>
            <w:vAlign w:val="center"/>
          </w:tcPr>
          <w:p w:rsidR="00AC48F2" w:rsidRPr="00AC48F2" w:rsidRDefault="00AC48F2" w:rsidP="00AC48F2">
            <w:pPr>
              <w:jc w:val="center"/>
              <w:rPr>
                <w:color w:val="000000"/>
                <w:sz w:val="20"/>
                <w:szCs w:val="20"/>
              </w:rPr>
            </w:pPr>
            <w:r w:rsidRPr="00AC48F2">
              <w:rPr>
                <w:color w:val="000000"/>
                <w:sz w:val="20"/>
                <w:szCs w:val="20"/>
              </w:rPr>
              <w:t>20,0</w:t>
            </w:r>
          </w:p>
        </w:tc>
        <w:tc>
          <w:tcPr>
            <w:tcW w:w="1047" w:type="dxa"/>
            <w:gridSpan w:val="3"/>
            <w:noWrap/>
            <w:vAlign w:val="center"/>
          </w:tcPr>
          <w:p w:rsidR="00AC48F2" w:rsidRPr="00AC48F2" w:rsidRDefault="00AC48F2" w:rsidP="00AC48F2">
            <w:pPr>
              <w:jc w:val="center"/>
              <w:rPr>
                <w:color w:val="000000"/>
                <w:sz w:val="20"/>
                <w:szCs w:val="20"/>
              </w:rPr>
            </w:pPr>
            <w:r w:rsidRPr="00AC48F2">
              <w:rPr>
                <w:color w:val="000000"/>
                <w:sz w:val="20"/>
                <w:szCs w:val="20"/>
              </w:rPr>
              <w:t>3</w:t>
            </w:r>
          </w:p>
        </w:tc>
        <w:tc>
          <w:tcPr>
            <w:tcW w:w="1048" w:type="dxa"/>
            <w:gridSpan w:val="3"/>
            <w:noWrap/>
            <w:vAlign w:val="center"/>
          </w:tcPr>
          <w:p w:rsidR="00AC48F2" w:rsidRPr="00AC48F2" w:rsidRDefault="00AC48F2" w:rsidP="00AC48F2">
            <w:pPr>
              <w:jc w:val="center"/>
              <w:rPr>
                <w:color w:val="000000"/>
                <w:sz w:val="20"/>
                <w:szCs w:val="20"/>
              </w:rPr>
            </w:pPr>
            <w:r w:rsidRPr="00AC48F2">
              <w:rPr>
                <w:color w:val="000000"/>
                <w:sz w:val="20"/>
                <w:szCs w:val="20"/>
              </w:rPr>
              <w:t>30,0</w:t>
            </w:r>
          </w:p>
        </w:tc>
      </w:tr>
      <w:tr w:rsidR="00AC48F2" w:rsidRPr="00AC48F2" w:rsidTr="00E01E4F">
        <w:trPr>
          <w:trHeight w:val="342"/>
          <w:jc w:val="center"/>
        </w:trPr>
        <w:tc>
          <w:tcPr>
            <w:tcW w:w="988" w:type="dxa"/>
            <w:gridSpan w:val="2"/>
            <w:vMerge/>
            <w:vAlign w:val="center"/>
          </w:tcPr>
          <w:p w:rsidR="00AC48F2" w:rsidRPr="00AC48F2" w:rsidRDefault="00AC48F2" w:rsidP="00AC48F2">
            <w:pPr>
              <w:rPr>
                <w:b/>
                <w:bCs/>
                <w:color w:val="000000"/>
                <w:sz w:val="20"/>
                <w:szCs w:val="20"/>
                <w:u w:val="single"/>
              </w:rPr>
            </w:pPr>
          </w:p>
        </w:tc>
        <w:tc>
          <w:tcPr>
            <w:tcW w:w="1134" w:type="dxa"/>
            <w:vMerge w:val="restart"/>
            <w:vAlign w:val="center"/>
          </w:tcPr>
          <w:p w:rsidR="00AC48F2" w:rsidRPr="00AC48F2" w:rsidRDefault="00AC48F2" w:rsidP="00AC48F2">
            <w:pPr>
              <w:jc w:val="center"/>
              <w:rPr>
                <w:color w:val="000000"/>
                <w:sz w:val="20"/>
                <w:szCs w:val="20"/>
              </w:rPr>
            </w:pPr>
            <w:r w:rsidRPr="00AC48F2">
              <w:rPr>
                <w:color w:val="000000"/>
                <w:sz w:val="20"/>
                <w:szCs w:val="20"/>
              </w:rPr>
              <w:t>Фировский р-н</w:t>
            </w:r>
          </w:p>
        </w:tc>
        <w:tc>
          <w:tcPr>
            <w:tcW w:w="1086" w:type="dxa"/>
            <w:vAlign w:val="center"/>
          </w:tcPr>
          <w:p w:rsidR="00AC48F2" w:rsidRPr="00AC48F2" w:rsidRDefault="00AC48F2" w:rsidP="00AC48F2">
            <w:pPr>
              <w:jc w:val="center"/>
              <w:rPr>
                <w:color w:val="000000"/>
                <w:sz w:val="20"/>
                <w:szCs w:val="20"/>
              </w:rPr>
            </w:pPr>
            <w:r w:rsidRPr="00AC48F2">
              <w:rPr>
                <w:color w:val="000000"/>
                <w:sz w:val="20"/>
                <w:szCs w:val="20"/>
              </w:rPr>
              <w:t>5,0</w:t>
            </w:r>
          </w:p>
        </w:tc>
        <w:tc>
          <w:tcPr>
            <w:tcW w:w="1047" w:type="dxa"/>
            <w:gridSpan w:val="2"/>
            <w:noWrap/>
            <w:vAlign w:val="center"/>
          </w:tcPr>
          <w:p w:rsidR="00AC48F2" w:rsidRPr="00AC48F2" w:rsidRDefault="00AC48F2" w:rsidP="00AC48F2">
            <w:pPr>
              <w:jc w:val="center"/>
              <w:rPr>
                <w:color w:val="000000"/>
                <w:sz w:val="20"/>
                <w:szCs w:val="20"/>
              </w:rPr>
            </w:pPr>
            <w:r w:rsidRPr="00AC48F2">
              <w:rPr>
                <w:color w:val="000000"/>
                <w:sz w:val="20"/>
                <w:szCs w:val="20"/>
              </w:rPr>
              <w:t>2</w:t>
            </w:r>
          </w:p>
        </w:tc>
        <w:tc>
          <w:tcPr>
            <w:tcW w:w="1048" w:type="dxa"/>
            <w:gridSpan w:val="3"/>
            <w:noWrap/>
            <w:vAlign w:val="center"/>
          </w:tcPr>
          <w:p w:rsidR="00AC48F2" w:rsidRPr="00AC48F2" w:rsidRDefault="00AC48F2" w:rsidP="00AC48F2">
            <w:pPr>
              <w:jc w:val="center"/>
              <w:rPr>
                <w:color w:val="000000"/>
                <w:sz w:val="20"/>
                <w:szCs w:val="20"/>
              </w:rPr>
            </w:pPr>
            <w:r w:rsidRPr="00AC48F2">
              <w:rPr>
                <w:color w:val="000000"/>
                <w:sz w:val="20"/>
                <w:szCs w:val="20"/>
              </w:rPr>
              <w:t>5,0</w:t>
            </w:r>
          </w:p>
        </w:tc>
        <w:tc>
          <w:tcPr>
            <w:tcW w:w="1047" w:type="dxa"/>
            <w:gridSpan w:val="4"/>
            <w:noWrap/>
            <w:vAlign w:val="center"/>
          </w:tcPr>
          <w:p w:rsidR="00AC48F2" w:rsidRPr="00AC48F2" w:rsidRDefault="00AC48F2" w:rsidP="00AC48F2">
            <w:pPr>
              <w:jc w:val="center"/>
              <w:rPr>
                <w:color w:val="000000"/>
                <w:sz w:val="20"/>
                <w:szCs w:val="20"/>
              </w:rPr>
            </w:pPr>
            <w:r w:rsidRPr="00AC48F2">
              <w:rPr>
                <w:color w:val="000000"/>
                <w:sz w:val="20"/>
                <w:szCs w:val="20"/>
              </w:rPr>
              <w:t>1</w:t>
            </w:r>
          </w:p>
        </w:tc>
        <w:tc>
          <w:tcPr>
            <w:tcW w:w="1048" w:type="dxa"/>
            <w:gridSpan w:val="5"/>
            <w:noWrap/>
            <w:vAlign w:val="center"/>
          </w:tcPr>
          <w:p w:rsidR="00AC48F2" w:rsidRPr="00AC48F2" w:rsidRDefault="00AC48F2" w:rsidP="00AC48F2">
            <w:pPr>
              <w:jc w:val="center"/>
              <w:rPr>
                <w:color w:val="000000"/>
                <w:sz w:val="20"/>
                <w:szCs w:val="20"/>
              </w:rPr>
            </w:pPr>
            <w:r w:rsidRPr="00AC48F2">
              <w:rPr>
                <w:color w:val="000000"/>
                <w:sz w:val="20"/>
                <w:szCs w:val="20"/>
              </w:rPr>
              <w:t>2,5</w:t>
            </w:r>
          </w:p>
        </w:tc>
        <w:tc>
          <w:tcPr>
            <w:tcW w:w="1047" w:type="dxa"/>
            <w:gridSpan w:val="3"/>
            <w:noWrap/>
            <w:vAlign w:val="center"/>
          </w:tcPr>
          <w:p w:rsidR="00AC48F2" w:rsidRPr="00AC48F2" w:rsidRDefault="00AC48F2" w:rsidP="00AC48F2">
            <w:pPr>
              <w:jc w:val="center"/>
              <w:rPr>
                <w:color w:val="000000"/>
                <w:sz w:val="20"/>
                <w:szCs w:val="20"/>
              </w:rPr>
            </w:pPr>
            <w:r w:rsidRPr="00AC48F2">
              <w:rPr>
                <w:color w:val="000000"/>
                <w:sz w:val="20"/>
                <w:szCs w:val="20"/>
              </w:rPr>
              <w:t>1</w:t>
            </w:r>
          </w:p>
        </w:tc>
        <w:tc>
          <w:tcPr>
            <w:tcW w:w="1048" w:type="dxa"/>
            <w:gridSpan w:val="3"/>
            <w:noWrap/>
            <w:vAlign w:val="center"/>
          </w:tcPr>
          <w:p w:rsidR="00AC48F2" w:rsidRPr="00AC48F2" w:rsidRDefault="00AC48F2" w:rsidP="00AC48F2">
            <w:pPr>
              <w:jc w:val="center"/>
              <w:rPr>
                <w:color w:val="000000"/>
                <w:sz w:val="20"/>
                <w:szCs w:val="20"/>
              </w:rPr>
            </w:pPr>
            <w:r w:rsidRPr="00AC48F2">
              <w:rPr>
                <w:color w:val="000000"/>
                <w:sz w:val="20"/>
                <w:szCs w:val="20"/>
              </w:rPr>
              <w:t>2,5</w:t>
            </w:r>
          </w:p>
        </w:tc>
      </w:tr>
      <w:tr w:rsidR="00AC48F2" w:rsidRPr="00AC48F2" w:rsidTr="00E01E4F">
        <w:trPr>
          <w:trHeight w:val="342"/>
          <w:jc w:val="center"/>
        </w:trPr>
        <w:tc>
          <w:tcPr>
            <w:tcW w:w="988" w:type="dxa"/>
            <w:gridSpan w:val="2"/>
            <w:vMerge/>
            <w:vAlign w:val="center"/>
          </w:tcPr>
          <w:p w:rsidR="00AC48F2" w:rsidRPr="00AC48F2" w:rsidRDefault="00AC48F2" w:rsidP="00AC48F2">
            <w:pPr>
              <w:rPr>
                <w:b/>
                <w:bCs/>
                <w:color w:val="000000"/>
                <w:sz w:val="20"/>
                <w:szCs w:val="20"/>
                <w:u w:val="single"/>
              </w:rPr>
            </w:pPr>
          </w:p>
        </w:tc>
        <w:tc>
          <w:tcPr>
            <w:tcW w:w="1134" w:type="dxa"/>
            <w:vMerge/>
            <w:vAlign w:val="center"/>
          </w:tcPr>
          <w:p w:rsidR="00AC48F2" w:rsidRPr="00AC48F2" w:rsidRDefault="00AC48F2" w:rsidP="00AC48F2">
            <w:pPr>
              <w:jc w:val="center"/>
              <w:rPr>
                <w:b/>
                <w:bCs/>
                <w:color w:val="000000"/>
                <w:sz w:val="20"/>
                <w:szCs w:val="20"/>
                <w:u w:val="single"/>
              </w:rPr>
            </w:pPr>
          </w:p>
        </w:tc>
        <w:tc>
          <w:tcPr>
            <w:tcW w:w="1086" w:type="dxa"/>
            <w:vAlign w:val="center"/>
          </w:tcPr>
          <w:p w:rsidR="00AC48F2" w:rsidRPr="00AC48F2" w:rsidRDefault="00AC48F2" w:rsidP="00AC48F2">
            <w:pPr>
              <w:jc w:val="center"/>
              <w:rPr>
                <w:color w:val="000000"/>
                <w:sz w:val="20"/>
                <w:szCs w:val="20"/>
              </w:rPr>
            </w:pPr>
            <w:r w:rsidRPr="00AC48F2">
              <w:rPr>
                <w:color w:val="000000"/>
                <w:sz w:val="20"/>
                <w:szCs w:val="20"/>
              </w:rPr>
              <w:t>20,0</w:t>
            </w:r>
          </w:p>
        </w:tc>
        <w:tc>
          <w:tcPr>
            <w:tcW w:w="1047" w:type="dxa"/>
            <w:gridSpan w:val="2"/>
            <w:noWrap/>
            <w:vAlign w:val="center"/>
          </w:tcPr>
          <w:p w:rsidR="00AC48F2" w:rsidRPr="00AC48F2" w:rsidRDefault="00AC48F2" w:rsidP="00AC48F2">
            <w:pPr>
              <w:jc w:val="center"/>
              <w:rPr>
                <w:color w:val="000000"/>
                <w:sz w:val="20"/>
                <w:szCs w:val="20"/>
              </w:rPr>
            </w:pPr>
            <w:r w:rsidRPr="00AC48F2">
              <w:rPr>
                <w:color w:val="000000"/>
                <w:sz w:val="20"/>
                <w:szCs w:val="20"/>
              </w:rPr>
              <w:t>2</w:t>
            </w:r>
          </w:p>
        </w:tc>
        <w:tc>
          <w:tcPr>
            <w:tcW w:w="1048" w:type="dxa"/>
            <w:gridSpan w:val="3"/>
            <w:noWrap/>
            <w:vAlign w:val="center"/>
          </w:tcPr>
          <w:p w:rsidR="00AC48F2" w:rsidRPr="00AC48F2" w:rsidRDefault="00AC48F2" w:rsidP="00AC48F2">
            <w:pPr>
              <w:jc w:val="center"/>
              <w:rPr>
                <w:color w:val="000000"/>
                <w:sz w:val="20"/>
                <w:szCs w:val="20"/>
              </w:rPr>
            </w:pPr>
            <w:r w:rsidRPr="00AC48F2">
              <w:rPr>
                <w:color w:val="000000"/>
                <w:sz w:val="20"/>
                <w:szCs w:val="20"/>
              </w:rPr>
              <w:t>20,0</w:t>
            </w:r>
          </w:p>
        </w:tc>
        <w:tc>
          <w:tcPr>
            <w:tcW w:w="1047" w:type="dxa"/>
            <w:gridSpan w:val="4"/>
            <w:noWrap/>
            <w:vAlign w:val="center"/>
          </w:tcPr>
          <w:p w:rsidR="00AC48F2" w:rsidRPr="00AC48F2" w:rsidRDefault="00AC48F2" w:rsidP="00AC48F2">
            <w:pPr>
              <w:jc w:val="center"/>
              <w:rPr>
                <w:color w:val="000000"/>
                <w:sz w:val="20"/>
                <w:szCs w:val="20"/>
              </w:rPr>
            </w:pPr>
            <w:r w:rsidRPr="00AC48F2">
              <w:rPr>
                <w:color w:val="000000"/>
                <w:sz w:val="20"/>
                <w:szCs w:val="20"/>
              </w:rPr>
              <w:t>1</w:t>
            </w:r>
          </w:p>
        </w:tc>
        <w:tc>
          <w:tcPr>
            <w:tcW w:w="1048" w:type="dxa"/>
            <w:gridSpan w:val="5"/>
            <w:noWrap/>
            <w:vAlign w:val="center"/>
          </w:tcPr>
          <w:p w:rsidR="00AC48F2" w:rsidRPr="00AC48F2" w:rsidRDefault="00AC48F2" w:rsidP="00AC48F2">
            <w:pPr>
              <w:jc w:val="center"/>
              <w:rPr>
                <w:color w:val="000000"/>
                <w:sz w:val="20"/>
                <w:szCs w:val="20"/>
              </w:rPr>
            </w:pPr>
            <w:r w:rsidRPr="00AC48F2">
              <w:rPr>
                <w:color w:val="000000"/>
                <w:sz w:val="20"/>
                <w:szCs w:val="20"/>
              </w:rPr>
              <w:t>10,0</w:t>
            </w:r>
          </w:p>
        </w:tc>
        <w:tc>
          <w:tcPr>
            <w:tcW w:w="1047" w:type="dxa"/>
            <w:gridSpan w:val="3"/>
            <w:noWrap/>
            <w:vAlign w:val="center"/>
          </w:tcPr>
          <w:p w:rsidR="00AC48F2" w:rsidRPr="00AC48F2" w:rsidRDefault="00AC48F2" w:rsidP="00AC48F2">
            <w:pPr>
              <w:jc w:val="center"/>
              <w:rPr>
                <w:color w:val="000000"/>
                <w:sz w:val="20"/>
                <w:szCs w:val="20"/>
              </w:rPr>
            </w:pPr>
            <w:r w:rsidRPr="00AC48F2">
              <w:rPr>
                <w:color w:val="000000"/>
                <w:sz w:val="20"/>
                <w:szCs w:val="20"/>
              </w:rPr>
              <w:t>2</w:t>
            </w:r>
          </w:p>
        </w:tc>
        <w:tc>
          <w:tcPr>
            <w:tcW w:w="1048" w:type="dxa"/>
            <w:gridSpan w:val="3"/>
            <w:noWrap/>
            <w:vAlign w:val="center"/>
          </w:tcPr>
          <w:p w:rsidR="00AC48F2" w:rsidRPr="00AC48F2" w:rsidRDefault="00AC48F2" w:rsidP="00AC48F2">
            <w:pPr>
              <w:jc w:val="center"/>
              <w:rPr>
                <w:color w:val="000000"/>
                <w:sz w:val="20"/>
                <w:szCs w:val="20"/>
              </w:rPr>
            </w:pPr>
            <w:r w:rsidRPr="00AC48F2">
              <w:rPr>
                <w:color w:val="000000"/>
                <w:sz w:val="20"/>
                <w:szCs w:val="20"/>
              </w:rPr>
              <w:t>20,0</w:t>
            </w:r>
          </w:p>
        </w:tc>
      </w:tr>
      <w:tr w:rsidR="00AC48F2" w:rsidRPr="00AC48F2" w:rsidTr="00E01E4F">
        <w:trPr>
          <w:trHeight w:val="342"/>
          <w:jc w:val="center"/>
        </w:trPr>
        <w:tc>
          <w:tcPr>
            <w:tcW w:w="3208" w:type="dxa"/>
            <w:gridSpan w:val="4"/>
            <w:vAlign w:val="center"/>
          </w:tcPr>
          <w:p w:rsidR="00AC48F2" w:rsidRPr="00AC48F2" w:rsidRDefault="00AC48F2" w:rsidP="00AC48F2">
            <w:pPr>
              <w:jc w:val="center"/>
              <w:rPr>
                <w:b/>
                <w:bCs/>
                <w:color w:val="000000"/>
                <w:sz w:val="20"/>
                <w:szCs w:val="20"/>
              </w:rPr>
            </w:pPr>
            <w:r w:rsidRPr="00AC48F2">
              <w:rPr>
                <w:b/>
                <w:bCs/>
                <w:color w:val="000000"/>
                <w:sz w:val="20"/>
                <w:szCs w:val="20"/>
              </w:rPr>
              <w:t>ИТОГО</w:t>
            </w:r>
          </w:p>
        </w:tc>
        <w:tc>
          <w:tcPr>
            <w:tcW w:w="1047" w:type="dxa"/>
            <w:gridSpan w:val="2"/>
            <w:noWrap/>
            <w:vAlign w:val="center"/>
          </w:tcPr>
          <w:p w:rsidR="00AC48F2" w:rsidRPr="00AC48F2" w:rsidRDefault="00AC48F2" w:rsidP="00AC48F2">
            <w:pPr>
              <w:jc w:val="center"/>
              <w:rPr>
                <w:b/>
                <w:bCs/>
                <w:sz w:val="20"/>
                <w:szCs w:val="20"/>
                <w:lang w:val="en-US"/>
              </w:rPr>
            </w:pPr>
            <w:r w:rsidRPr="00AC48F2">
              <w:rPr>
                <w:b/>
                <w:bCs/>
                <w:sz w:val="20"/>
                <w:szCs w:val="20"/>
                <w:lang w:val="en-US"/>
              </w:rPr>
              <w:t>x</w:t>
            </w:r>
          </w:p>
        </w:tc>
        <w:tc>
          <w:tcPr>
            <w:tcW w:w="1048" w:type="dxa"/>
            <w:gridSpan w:val="3"/>
            <w:noWrap/>
            <w:vAlign w:val="center"/>
          </w:tcPr>
          <w:p w:rsidR="00AC48F2" w:rsidRPr="00AC48F2" w:rsidRDefault="00AC48F2" w:rsidP="00AC48F2">
            <w:pPr>
              <w:jc w:val="center"/>
              <w:rPr>
                <w:bCs/>
                <w:sz w:val="20"/>
                <w:szCs w:val="20"/>
              </w:rPr>
            </w:pPr>
            <w:r w:rsidRPr="00AC48F2">
              <w:rPr>
                <w:bCs/>
                <w:sz w:val="20"/>
                <w:szCs w:val="20"/>
              </w:rPr>
              <w:t>610,0</w:t>
            </w:r>
          </w:p>
        </w:tc>
        <w:tc>
          <w:tcPr>
            <w:tcW w:w="1047" w:type="dxa"/>
            <w:gridSpan w:val="4"/>
            <w:noWrap/>
            <w:vAlign w:val="center"/>
          </w:tcPr>
          <w:p w:rsidR="00AC48F2" w:rsidRPr="00AC48F2" w:rsidRDefault="00AC48F2" w:rsidP="00AC48F2">
            <w:pPr>
              <w:jc w:val="center"/>
              <w:rPr>
                <w:bCs/>
                <w:sz w:val="20"/>
                <w:szCs w:val="20"/>
                <w:lang w:val="en-US"/>
              </w:rPr>
            </w:pPr>
            <w:r w:rsidRPr="00AC48F2">
              <w:rPr>
                <w:bCs/>
                <w:sz w:val="20"/>
                <w:szCs w:val="20"/>
                <w:lang w:val="en-US"/>
              </w:rPr>
              <w:t>x</w:t>
            </w:r>
          </w:p>
        </w:tc>
        <w:tc>
          <w:tcPr>
            <w:tcW w:w="1048" w:type="dxa"/>
            <w:gridSpan w:val="5"/>
            <w:noWrap/>
            <w:vAlign w:val="center"/>
          </w:tcPr>
          <w:p w:rsidR="00AC48F2" w:rsidRPr="00AC48F2" w:rsidRDefault="00AC48F2" w:rsidP="00AC48F2">
            <w:pPr>
              <w:jc w:val="center"/>
              <w:rPr>
                <w:bCs/>
                <w:sz w:val="20"/>
                <w:szCs w:val="20"/>
              </w:rPr>
            </w:pPr>
            <w:r w:rsidRPr="00AC48F2">
              <w:rPr>
                <w:bCs/>
                <w:sz w:val="20"/>
                <w:szCs w:val="20"/>
              </w:rPr>
              <w:t>565,0</w:t>
            </w:r>
          </w:p>
        </w:tc>
        <w:tc>
          <w:tcPr>
            <w:tcW w:w="1047" w:type="dxa"/>
            <w:gridSpan w:val="3"/>
            <w:noWrap/>
            <w:vAlign w:val="center"/>
          </w:tcPr>
          <w:p w:rsidR="00AC48F2" w:rsidRPr="00AC48F2" w:rsidRDefault="00AC48F2" w:rsidP="00AC48F2">
            <w:pPr>
              <w:jc w:val="center"/>
              <w:rPr>
                <w:bCs/>
                <w:sz w:val="20"/>
                <w:szCs w:val="20"/>
                <w:lang w:val="en-US"/>
              </w:rPr>
            </w:pPr>
            <w:r w:rsidRPr="00AC48F2">
              <w:rPr>
                <w:bCs/>
                <w:sz w:val="20"/>
                <w:szCs w:val="20"/>
                <w:lang w:val="en-US"/>
              </w:rPr>
              <w:t>x</w:t>
            </w:r>
          </w:p>
        </w:tc>
        <w:tc>
          <w:tcPr>
            <w:tcW w:w="1048" w:type="dxa"/>
            <w:gridSpan w:val="3"/>
            <w:noWrap/>
            <w:vAlign w:val="center"/>
          </w:tcPr>
          <w:p w:rsidR="00AC48F2" w:rsidRPr="00AC48F2" w:rsidRDefault="00AC48F2" w:rsidP="00AC48F2">
            <w:pPr>
              <w:jc w:val="center"/>
              <w:rPr>
                <w:bCs/>
                <w:sz w:val="20"/>
                <w:szCs w:val="20"/>
              </w:rPr>
            </w:pPr>
            <w:r w:rsidRPr="00AC48F2">
              <w:rPr>
                <w:bCs/>
                <w:sz w:val="20"/>
                <w:szCs w:val="20"/>
              </w:rPr>
              <w:t>612,5</w:t>
            </w:r>
          </w:p>
        </w:tc>
      </w:tr>
      <w:tr w:rsidR="00AC48F2" w:rsidRPr="00AC48F2" w:rsidTr="00E01E4F">
        <w:trPr>
          <w:trHeight w:val="342"/>
          <w:jc w:val="center"/>
        </w:trPr>
        <w:tc>
          <w:tcPr>
            <w:tcW w:w="3208" w:type="dxa"/>
            <w:gridSpan w:val="4"/>
            <w:vAlign w:val="center"/>
          </w:tcPr>
          <w:p w:rsidR="00AC48F2" w:rsidRPr="00AC48F2" w:rsidRDefault="00AC48F2" w:rsidP="00AC48F2">
            <w:pPr>
              <w:jc w:val="center"/>
              <w:rPr>
                <w:b/>
                <w:bCs/>
                <w:color w:val="000000"/>
                <w:sz w:val="20"/>
                <w:szCs w:val="20"/>
              </w:rPr>
            </w:pPr>
            <w:r w:rsidRPr="00AC48F2">
              <w:rPr>
                <w:b/>
                <w:bCs/>
                <w:color w:val="000000"/>
                <w:sz w:val="20"/>
                <w:szCs w:val="20"/>
              </w:rPr>
              <w:t>С коэффициентом собираемости 0,6</w:t>
            </w:r>
          </w:p>
        </w:tc>
        <w:tc>
          <w:tcPr>
            <w:tcW w:w="1047" w:type="dxa"/>
            <w:gridSpan w:val="2"/>
            <w:noWrap/>
            <w:vAlign w:val="center"/>
          </w:tcPr>
          <w:p w:rsidR="00AC48F2" w:rsidRPr="00AC48F2" w:rsidRDefault="00AC48F2" w:rsidP="00AC48F2">
            <w:pPr>
              <w:jc w:val="center"/>
              <w:rPr>
                <w:b/>
                <w:bCs/>
                <w:sz w:val="20"/>
                <w:szCs w:val="20"/>
                <w:lang w:val="en-US"/>
              </w:rPr>
            </w:pPr>
            <w:r w:rsidRPr="00AC48F2">
              <w:rPr>
                <w:b/>
                <w:bCs/>
                <w:sz w:val="20"/>
                <w:szCs w:val="20"/>
                <w:lang w:val="en-US"/>
              </w:rPr>
              <w:t>x</w:t>
            </w:r>
          </w:p>
        </w:tc>
        <w:tc>
          <w:tcPr>
            <w:tcW w:w="1048" w:type="dxa"/>
            <w:gridSpan w:val="3"/>
            <w:noWrap/>
            <w:vAlign w:val="center"/>
          </w:tcPr>
          <w:p w:rsidR="00AC48F2" w:rsidRPr="00AC48F2" w:rsidRDefault="00AC48F2" w:rsidP="00AC48F2">
            <w:pPr>
              <w:jc w:val="center"/>
              <w:rPr>
                <w:b/>
                <w:bCs/>
                <w:sz w:val="20"/>
                <w:szCs w:val="20"/>
              </w:rPr>
            </w:pPr>
            <w:r w:rsidRPr="00AC48F2">
              <w:rPr>
                <w:b/>
                <w:bCs/>
                <w:sz w:val="20"/>
                <w:szCs w:val="20"/>
              </w:rPr>
              <w:t>366,0</w:t>
            </w:r>
          </w:p>
        </w:tc>
        <w:tc>
          <w:tcPr>
            <w:tcW w:w="1047" w:type="dxa"/>
            <w:gridSpan w:val="4"/>
            <w:noWrap/>
            <w:vAlign w:val="center"/>
          </w:tcPr>
          <w:p w:rsidR="00AC48F2" w:rsidRPr="00AC48F2" w:rsidRDefault="00AC48F2" w:rsidP="00AC48F2">
            <w:pPr>
              <w:jc w:val="center"/>
              <w:rPr>
                <w:b/>
                <w:bCs/>
                <w:sz w:val="20"/>
                <w:szCs w:val="20"/>
                <w:lang w:val="en-US"/>
              </w:rPr>
            </w:pPr>
            <w:r w:rsidRPr="00AC48F2">
              <w:rPr>
                <w:b/>
                <w:bCs/>
                <w:sz w:val="20"/>
                <w:szCs w:val="20"/>
                <w:lang w:val="en-US"/>
              </w:rPr>
              <w:t>x</w:t>
            </w:r>
          </w:p>
        </w:tc>
        <w:tc>
          <w:tcPr>
            <w:tcW w:w="1048" w:type="dxa"/>
            <w:gridSpan w:val="5"/>
            <w:noWrap/>
            <w:vAlign w:val="center"/>
          </w:tcPr>
          <w:p w:rsidR="00AC48F2" w:rsidRPr="00AC48F2" w:rsidRDefault="00AC48F2" w:rsidP="00AC48F2">
            <w:pPr>
              <w:jc w:val="center"/>
              <w:rPr>
                <w:b/>
                <w:bCs/>
                <w:sz w:val="20"/>
                <w:szCs w:val="20"/>
              </w:rPr>
            </w:pPr>
            <w:r w:rsidRPr="00AC48F2">
              <w:rPr>
                <w:b/>
                <w:bCs/>
                <w:sz w:val="20"/>
                <w:szCs w:val="20"/>
              </w:rPr>
              <w:t>339,0</w:t>
            </w:r>
          </w:p>
        </w:tc>
        <w:tc>
          <w:tcPr>
            <w:tcW w:w="1047" w:type="dxa"/>
            <w:gridSpan w:val="3"/>
            <w:noWrap/>
            <w:vAlign w:val="center"/>
          </w:tcPr>
          <w:p w:rsidR="00AC48F2" w:rsidRPr="00AC48F2" w:rsidRDefault="00AC48F2" w:rsidP="00AC48F2">
            <w:pPr>
              <w:jc w:val="center"/>
              <w:rPr>
                <w:b/>
                <w:bCs/>
                <w:sz w:val="20"/>
                <w:szCs w:val="20"/>
                <w:lang w:val="en-US"/>
              </w:rPr>
            </w:pPr>
            <w:r w:rsidRPr="00AC48F2">
              <w:rPr>
                <w:b/>
                <w:bCs/>
                <w:sz w:val="20"/>
                <w:szCs w:val="20"/>
                <w:lang w:val="en-US"/>
              </w:rPr>
              <w:t>x</w:t>
            </w:r>
          </w:p>
        </w:tc>
        <w:tc>
          <w:tcPr>
            <w:tcW w:w="1048" w:type="dxa"/>
            <w:gridSpan w:val="3"/>
            <w:noWrap/>
            <w:vAlign w:val="center"/>
          </w:tcPr>
          <w:p w:rsidR="00AC48F2" w:rsidRPr="00AC48F2" w:rsidRDefault="00AC48F2" w:rsidP="00AC48F2">
            <w:pPr>
              <w:jc w:val="center"/>
              <w:rPr>
                <w:b/>
                <w:bCs/>
                <w:sz w:val="20"/>
                <w:szCs w:val="20"/>
              </w:rPr>
            </w:pPr>
            <w:r w:rsidRPr="00AC48F2">
              <w:rPr>
                <w:b/>
                <w:bCs/>
                <w:sz w:val="20"/>
                <w:szCs w:val="20"/>
              </w:rPr>
              <w:t>367,5</w:t>
            </w:r>
          </w:p>
        </w:tc>
      </w:tr>
    </w:tbl>
    <w:p w:rsidR="00AC48F2" w:rsidRPr="00AC48F2" w:rsidRDefault="00AC48F2" w:rsidP="00AC48F2">
      <w:pPr>
        <w:ind w:firstLine="709"/>
        <w:jc w:val="both"/>
        <w:rPr>
          <w:b/>
          <w:sz w:val="28"/>
          <w:szCs w:val="28"/>
        </w:rPr>
      </w:pPr>
      <w:r w:rsidRPr="00AC48F2">
        <w:rPr>
          <w:b/>
          <w:sz w:val="28"/>
          <w:szCs w:val="28"/>
        </w:rPr>
        <w:t xml:space="preserve"> Прогноз доходов на 2023 год – 1 495,2 тыс. руб., на 2024 год –                             1 394,7 тыс. руб., на 2025 год – 1 621,2 тыс. руб.</w:t>
      </w:r>
    </w:p>
    <w:p w:rsidR="00AC48F2" w:rsidRPr="00AC48F2" w:rsidRDefault="00AC48F2" w:rsidP="00AC48F2">
      <w:pPr>
        <w:ind w:firstLine="709"/>
        <w:jc w:val="both"/>
        <w:rPr>
          <w:sz w:val="28"/>
          <w:szCs w:val="28"/>
        </w:rPr>
      </w:pPr>
      <w:r w:rsidRPr="00AC48F2">
        <w:rPr>
          <w:sz w:val="28"/>
          <w:szCs w:val="28"/>
        </w:rPr>
        <w:t xml:space="preserve">15.4 </w:t>
      </w:r>
      <w:r w:rsidRPr="00AC48F2">
        <w:rPr>
          <w:b/>
          <w:sz w:val="28"/>
          <w:szCs w:val="28"/>
        </w:rPr>
        <w:t>КБК 075 1 16 01193 01 0000 140</w:t>
      </w:r>
      <w:r w:rsidRPr="00AC48F2">
        <w:rPr>
          <w:sz w:val="28"/>
          <w:szCs w:val="28"/>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p w:rsidR="00AC48F2" w:rsidRPr="00AC48F2" w:rsidRDefault="00AC48F2" w:rsidP="00AC48F2">
      <w:pPr>
        <w:ind w:firstLine="709"/>
        <w:jc w:val="both"/>
        <w:rPr>
          <w:b/>
          <w:sz w:val="28"/>
          <w:szCs w:val="28"/>
        </w:rPr>
      </w:pPr>
      <w:r w:rsidRPr="00AC48F2">
        <w:rPr>
          <w:b/>
          <w:sz w:val="28"/>
          <w:szCs w:val="28"/>
        </w:rPr>
        <w:t xml:space="preserve">Главный администратор доходов – Министерство образования Тверской области. </w:t>
      </w:r>
    </w:p>
    <w:p w:rsidR="00AC48F2" w:rsidRPr="00AC48F2" w:rsidRDefault="00AC48F2" w:rsidP="00AC48F2">
      <w:pPr>
        <w:ind w:firstLine="709"/>
        <w:jc w:val="both"/>
        <w:rPr>
          <w:sz w:val="28"/>
          <w:szCs w:val="28"/>
        </w:rPr>
      </w:pPr>
      <w:r w:rsidRPr="00AC48F2">
        <w:rPr>
          <w:sz w:val="28"/>
          <w:szCs w:val="28"/>
        </w:rPr>
        <w:t xml:space="preserve">Расчет представлен в таблице: </w:t>
      </w:r>
    </w:p>
    <w:tbl>
      <w:tblPr>
        <w:tblW w:w="9458" w:type="dxa"/>
        <w:tblLook w:val="04A0" w:firstRow="1" w:lastRow="0" w:firstColumn="1" w:lastColumn="0" w:noHBand="0" w:noVBand="1"/>
      </w:tblPr>
      <w:tblGrid>
        <w:gridCol w:w="1931"/>
        <w:gridCol w:w="1255"/>
        <w:gridCol w:w="1254"/>
        <w:gridCol w:w="1367"/>
        <w:gridCol w:w="1142"/>
        <w:gridCol w:w="1254"/>
        <w:gridCol w:w="1210"/>
        <w:gridCol w:w="45"/>
      </w:tblGrid>
      <w:tr w:rsidR="00AC48F2" w:rsidRPr="00AC48F2" w:rsidTr="00E01E4F">
        <w:trPr>
          <w:trHeight w:val="307"/>
        </w:trPr>
        <w:tc>
          <w:tcPr>
            <w:tcW w:w="9458"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C48F2" w:rsidRPr="00AC48F2" w:rsidRDefault="00AC48F2" w:rsidP="00AC48F2">
            <w:pPr>
              <w:jc w:val="center"/>
              <w:rPr>
                <w:b/>
                <w:bCs/>
                <w:color w:val="000000"/>
                <w:sz w:val="22"/>
                <w:szCs w:val="22"/>
              </w:rPr>
            </w:pPr>
            <w:r w:rsidRPr="00AC48F2">
              <w:rPr>
                <w:b/>
                <w:bCs/>
                <w:color w:val="000000"/>
                <w:sz w:val="22"/>
                <w:szCs w:val="22"/>
              </w:rPr>
              <w:t>Глава 19 КоАП РФ</w:t>
            </w:r>
          </w:p>
        </w:tc>
      </w:tr>
      <w:tr w:rsidR="00AC48F2" w:rsidRPr="00AC48F2" w:rsidTr="00E01E4F">
        <w:trPr>
          <w:trHeight w:val="307"/>
        </w:trPr>
        <w:tc>
          <w:tcPr>
            <w:tcW w:w="1931" w:type="dxa"/>
            <w:vMerge w:val="restart"/>
            <w:tcBorders>
              <w:top w:val="nil"/>
              <w:left w:val="single" w:sz="4" w:space="0" w:color="auto"/>
              <w:bottom w:val="single" w:sz="4" w:space="0" w:color="auto"/>
              <w:right w:val="single" w:sz="4" w:space="0" w:color="auto"/>
            </w:tcBorders>
            <w:shd w:val="clear" w:color="auto" w:fill="auto"/>
            <w:vAlign w:val="bottom"/>
            <w:hideMark/>
          </w:tcPr>
          <w:p w:rsidR="00AC48F2" w:rsidRPr="00AC48F2" w:rsidRDefault="00AC48F2" w:rsidP="00AC48F2">
            <w:pPr>
              <w:jc w:val="center"/>
              <w:rPr>
                <w:b/>
                <w:bCs/>
                <w:color w:val="000000"/>
                <w:sz w:val="22"/>
                <w:szCs w:val="22"/>
              </w:rPr>
            </w:pPr>
            <w:r w:rsidRPr="00AC48F2">
              <w:rPr>
                <w:b/>
                <w:bCs/>
                <w:color w:val="000000"/>
                <w:sz w:val="22"/>
                <w:szCs w:val="22"/>
              </w:rPr>
              <w:t>Размер платежа (тыс.руб.)</w:t>
            </w:r>
          </w:p>
        </w:tc>
        <w:tc>
          <w:tcPr>
            <w:tcW w:w="3876" w:type="dxa"/>
            <w:gridSpan w:val="3"/>
            <w:tcBorders>
              <w:top w:val="single" w:sz="4" w:space="0" w:color="auto"/>
              <w:left w:val="nil"/>
              <w:bottom w:val="single" w:sz="4" w:space="0" w:color="auto"/>
              <w:right w:val="single" w:sz="4" w:space="0" w:color="auto"/>
            </w:tcBorders>
            <w:shd w:val="clear" w:color="auto" w:fill="auto"/>
            <w:vAlign w:val="bottom"/>
            <w:hideMark/>
          </w:tcPr>
          <w:p w:rsidR="00AC48F2" w:rsidRPr="00AC48F2" w:rsidRDefault="00AC48F2" w:rsidP="00AC48F2">
            <w:pPr>
              <w:jc w:val="center"/>
              <w:rPr>
                <w:b/>
                <w:bCs/>
                <w:color w:val="000000"/>
                <w:sz w:val="22"/>
                <w:szCs w:val="22"/>
              </w:rPr>
            </w:pPr>
            <w:r w:rsidRPr="00AC48F2">
              <w:rPr>
                <w:b/>
                <w:bCs/>
                <w:color w:val="000000"/>
                <w:sz w:val="22"/>
                <w:szCs w:val="22"/>
              </w:rPr>
              <w:t>Количество правонарушений (с учетом округления)</w:t>
            </w:r>
          </w:p>
        </w:tc>
        <w:tc>
          <w:tcPr>
            <w:tcW w:w="3651" w:type="dxa"/>
            <w:gridSpan w:val="4"/>
            <w:tcBorders>
              <w:top w:val="single" w:sz="4" w:space="0" w:color="auto"/>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rPr>
                <w:b/>
                <w:sz w:val="28"/>
                <w:szCs w:val="28"/>
              </w:rPr>
            </w:pPr>
            <w:r w:rsidRPr="00AC48F2">
              <w:rPr>
                <w:b/>
                <w:bCs/>
                <w:color w:val="000000"/>
                <w:sz w:val="22"/>
                <w:szCs w:val="22"/>
              </w:rPr>
              <w:t xml:space="preserve">Прогноз, </w:t>
            </w:r>
            <w:r w:rsidRPr="00AC48F2">
              <w:rPr>
                <w:b/>
              </w:rPr>
              <w:t>тыс. руб</w:t>
            </w:r>
            <w:r w:rsidRPr="00AC48F2">
              <w:rPr>
                <w:b/>
                <w:sz w:val="28"/>
                <w:szCs w:val="28"/>
              </w:rPr>
              <w:t>.</w:t>
            </w:r>
          </w:p>
          <w:p w:rsidR="00AC48F2" w:rsidRPr="00AC48F2" w:rsidRDefault="00AC48F2" w:rsidP="00AC48F2">
            <w:pPr>
              <w:jc w:val="center"/>
              <w:rPr>
                <w:b/>
                <w:bCs/>
                <w:color w:val="000000"/>
                <w:sz w:val="22"/>
                <w:szCs w:val="22"/>
              </w:rPr>
            </w:pPr>
          </w:p>
        </w:tc>
      </w:tr>
      <w:tr w:rsidR="00AC48F2" w:rsidRPr="00AC48F2" w:rsidTr="00E01E4F">
        <w:trPr>
          <w:trHeight w:val="307"/>
        </w:trPr>
        <w:tc>
          <w:tcPr>
            <w:tcW w:w="1931" w:type="dxa"/>
            <w:vMerge/>
            <w:tcBorders>
              <w:top w:val="nil"/>
              <w:left w:val="single" w:sz="4" w:space="0" w:color="auto"/>
              <w:bottom w:val="single" w:sz="4" w:space="0" w:color="auto"/>
              <w:right w:val="single" w:sz="4" w:space="0" w:color="auto"/>
            </w:tcBorders>
            <w:vAlign w:val="center"/>
            <w:hideMark/>
          </w:tcPr>
          <w:p w:rsidR="00AC48F2" w:rsidRPr="00AC48F2" w:rsidRDefault="00AC48F2" w:rsidP="00AC48F2">
            <w:pPr>
              <w:rPr>
                <w:b/>
                <w:bCs/>
                <w:color w:val="000000"/>
                <w:sz w:val="22"/>
                <w:szCs w:val="22"/>
              </w:rPr>
            </w:pPr>
          </w:p>
        </w:tc>
        <w:tc>
          <w:tcPr>
            <w:tcW w:w="1255"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b/>
                <w:bCs/>
                <w:color w:val="000000"/>
                <w:sz w:val="22"/>
                <w:szCs w:val="22"/>
              </w:rPr>
            </w:pPr>
            <w:r w:rsidRPr="00AC48F2">
              <w:rPr>
                <w:b/>
                <w:bCs/>
                <w:color w:val="000000"/>
                <w:sz w:val="22"/>
                <w:szCs w:val="22"/>
              </w:rPr>
              <w:t>2023 год</w:t>
            </w:r>
          </w:p>
        </w:tc>
        <w:tc>
          <w:tcPr>
            <w:tcW w:w="1254"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b/>
                <w:bCs/>
                <w:color w:val="000000"/>
                <w:sz w:val="22"/>
                <w:szCs w:val="22"/>
              </w:rPr>
            </w:pPr>
            <w:r w:rsidRPr="00AC48F2">
              <w:rPr>
                <w:b/>
                <w:bCs/>
                <w:color w:val="000000"/>
                <w:sz w:val="22"/>
                <w:szCs w:val="22"/>
              </w:rPr>
              <w:t>2024 год</w:t>
            </w:r>
          </w:p>
        </w:tc>
        <w:tc>
          <w:tcPr>
            <w:tcW w:w="1367"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b/>
                <w:bCs/>
                <w:color w:val="000000"/>
                <w:sz w:val="22"/>
                <w:szCs w:val="22"/>
              </w:rPr>
            </w:pPr>
            <w:r w:rsidRPr="00AC48F2">
              <w:rPr>
                <w:b/>
                <w:bCs/>
                <w:color w:val="000000"/>
                <w:sz w:val="22"/>
                <w:szCs w:val="22"/>
              </w:rPr>
              <w:t>2025 год</w:t>
            </w:r>
          </w:p>
        </w:tc>
        <w:tc>
          <w:tcPr>
            <w:tcW w:w="1142"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b/>
                <w:bCs/>
                <w:color w:val="000000"/>
                <w:sz w:val="22"/>
                <w:szCs w:val="22"/>
              </w:rPr>
            </w:pPr>
            <w:r w:rsidRPr="00AC48F2">
              <w:rPr>
                <w:b/>
                <w:bCs/>
                <w:color w:val="000000"/>
                <w:sz w:val="22"/>
                <w:szCs w:val="22"/>
              </w:rPr>
              <w:t>2023 год</w:t>
            </w:r>
          </w:p>
        </w:tc>
        <w:tc>
          <w:tcPr>
            <w:tcW w:w="1254"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b/>
                <w:bCs/>
                <w:color w:val="000000"/>
                <w:sz w:val="22"/>
                <w:szCs w:val="22"/>
              </w:rPr>
            </w:pPr>
            <w:r w:rsidRPr="00AC48F2">
              <w:rPr>
                <w:b/>
                <w:bCs/>
                <w:color w:val="000000"/>
                <w:sz w:val="22"/>
                <w:szCs w:val="22"/>
              </w:rPr>
              <w:t>2024 год</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b/>
                <w:bCs/>
                <w:color w:val="000000"/>
                <w:sz w:val="22"/>
                <w:szCs w:val="22"/>
              </w:rPr>
            </w:pPr>
            <w:r w:rsidRPr="00AC48F2">
              <w:rPr>
                <w:b/>
                <w:bCs/>
                <w:color w:val="000000"/>
                <w:sz w:val="22"/>
                <w:szCs w:val="22"/>
              </w:rPr>
              <w:t>2025 год</w:t>
            </w:r>
          </w:p>
        </w:tc>
      </w:tr>
      <w:tr w:rsidR="00AC48F2" w:rsidRPr="00AC48F2" w:rsidTr="00E01E4F">
        <w:trPr>
          <w:trHeight w:val="307"/>
        </w:trPr>
        <w:tc>
          <w:tcPr>
            <w:tcW w:w="1931" w:type="dxa"/>
            <w:tcBorders>
              <w:top w:val="nil"/>
              <w:left w:val="single" w:sz="4" w:space="0" w:color="auto"/>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0,1</w:t>
            </w:r>
          </w:p>
        </w:tc>
        <w:tc>
          <w:tcPr>
            <w:tcW w:w="1255"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5</w:t>
            </w:r>
          </w:p>
        </w:tc>
        <w:tc>
          <w:tcPr>
            <w:tcW w:w="1254"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3</w:t>
            </w:r>
          </w:p>
        </w:tc>
        <w:tc>
          <w:tcPr>
            <w:tcW w:w="1367"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5</w:t>
            </w:r>
          </w:p>
        </w:tc>
        <w:tc>
          <w:tcPr>
            <w:tcW w:w="1142"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0,5</w:t>
            </w:r>
          </w:p>
        </w:tc>
        <w:tc>
          <w:tcPr>
            <w:tcW w:w="1254"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0,3</w:t>
            </w:r>
          </w:p>
        </w:tc>
        <w:tc>
          <w:tcPr>
            <w:tcW w:w="1255" w:type="dxa"/>
            <w:gridSpan w:val="2"/>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0,5</w:t>
            </w:r>
          </w:p>
        </w:tc>
      </w:tr>
      <w:tr w:rsidR="00AC48F2" w:rsidRPr="00AC48F2" w:rsidTr="00E01E4F">
        <w:trPr>
          <w:trHeight w:val="307"/>
        </w:trPr>
        <w:tc>
          <w:tcPr>
            <w:tcW w:w="1931" w:type="dxa"/>
            <w:tcBorders>
              <w:top w:val="nil"/>
              <w:left w:val="single" w:sz="4" w:space="0" w:color="auto"/>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0,3</w:t>
            </w:r>
          </w:p>
        </w:tc>
        <w:tc>
          <w:tcPr>
            <w:tcW w:w="1255"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4</w:t>
            </w:r>
          </w:p>
        </w:tc>
        <w:tc>
          <w:tcPr>
            <w:tcW w:w="1254"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5</w:t>
            </w:r>
          </w:p>
        </w:tc>
        <w:tc>
          <w:tcPr>
            <w:tcW w:w="1367"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4</w:t>
            </w:r>
          </w:p>
        </w:tc>
        <w:tc>
          <w:tcPr>
            <w:tcW w:w="1142"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1,2</w:t>
            </w:r>
          </w:p>
        </w:tc>
        <w:tc>
          <w:tcPr>
            <w:tcW w:w="1254"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1,5</w:t>
            </w:r>
          </w:p>
        </w:tc>
        <w:tc>
          <w:tcPr>
            <w:tcW w:w="1255" w:type="dxa"/>
            <w:gridSpan w:val="2"/>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1,2</w:t>
            </w:r>
          </w:p>
        </w:tc>
      </w:tr>
      <w:tr w:rsidR="00AC48F2" w:rsidRPr="00AC48F2" w:rsidTr="00E01E4F">
        <w:trPr>
          <w:trHeight w:val="307"/>
        </w:trPr>
        <w:tc>
          <w:tcPr>
            <w:tcW w:w="1931" w:type="dxa"/>
            <w:tcBorders>
              <w:top w:val="nil"/>
              <w:left w:val="single" w:sz="4" w:space="0" w:color="auto"/>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0,5</w:t>
            </w:r>
          </w:p>
        </w:tc>
        <w:tc>
          <w:tcPr>
            <w:tcW w:w="1255"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1</w:t>
            </w:r>
          </w:p>
        </w:tc>
        <w:tc>
          <w:tcPr>
            <w:tcW w:w="1254"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1</w:t>
            </w:r>
          </w:p>
        </w:tc>
        <w:tc>
          <w:tcPr>
            <w:tcW w:w="1367"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1</w:t>
            </w:r>
          </w:p>
        </w:tc>
        <w:tc>
          <w:tcPr>
            <w:tcW w:w="1142"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0,5</w:t>
            </w:r>
          </w:p>
        </w:tc>
        <w:tc>
          <w:tcPr>
            <w:tcW w:w="1254"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0,5</w:t>
            </w:r>
          </w:p>
        </w:tc>
        <w:tc>
          <w:tcPr>
            <w:tcW w:w="1255" w:type="dxa"/>
            <w:gridSpan w:val="2"/>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0,5</w:t>
            </w:r>
          </w:p>
        </w:tc>
      </w:tr>
      <w:tr w:rsidR="00AC48F2" w:rsidRPr="00AC48F2" w:rsidTr="00E01E4F">
        <w:trPr>
          <w:trHeight w:val="307"/>
        </w:trPr>
        <w:tc>
          <w:tcPr>
            <w:tcW w:w="1931" w:type="dxa"/>
            <w:tcBorders>
              <w:top w:val="nil"/>
              <w:left w:val="single" w:sz="4" w:space="0" w:color="auto"/>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1,0</w:t>
            </w:r>
          </w:p>
        </w:tc>
        <w:tc>
          <w:tcPr>
            <w:tcW w:w="1255"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5</w:t>
            </w:r>
          </w:p>
        </w:tc>
        <w:tc>
          <w:tcPr>
            <w:tcW w:w="1254"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5</w:t>
            </w:r>
          </w:p>
        </w:tc>
        <w:tc>
          <w:tcPr>
            <w:tcW w:w="1367"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5</w:t>
            </w:r>
          </w:p>
        </w:tc>
        <w:tc>
          <w:tcPr>
            <w:tcW w:w="1142"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5</w:t>
            </w:r>
          </w:p>
        </w:tc>
        <w:tc>
          <w:tcPr>
            <w:tcW w:w="1254"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5</w:t>
            </w:r>
          </w:p>
        </w:tc>
        <w:tc>
          <w:tcPr>
            <w:tcW w:w="1255" w:type="dxa"/>
            <w:gridSpan w:val="2"/>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5</w:t>
            </w:r>
          </w:p>
        </w:tc>
      </w:tr>
      <w:tr w:rsidR="00AC48F2" w:rsidRPr="00AC48F2" w:rsidTr="00E01E4F">
        <w:trPr>
          <w:trHeight w:val="307"/>
        </w:trPr>
        <w:tc>
          <w:tcPr>
            <w:tcW w:w="1931" w:type="dxa"/>
            <w:tcBorders>
              <w:top w:val="nil"/>
              <w:left w:val="single" w:sz="4" w:space="0" w:color="auto"/>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1,5</w:t>
            </w:r>
          </w:p>
        </w:tc>
        <w:tc>
          <w:tcPr>
            <w:tcW w:w="1255"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2</w:t>
            </w:r>
          </w:p>
        </w:tc>
        <w:tc>
          <w:tcPr>
            <w:tcW w:w="1254"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3</w:t>
            </w:r>
          </w:p>
        </w:tc>
        <w:tc>
          <w:tcPr>
            <w:tcW w:w="1367"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2</w:t>
            </w:r>
          </w:p>
        </w:tc>
        <w:tc>
          <w:tcPr>
            <w:tcW w:w="1142"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3</w:t>
            </w:r>
          </w:p>
        </w:tc>
        <w:tc>
          <w:tcPr>
            <w:tcW w:w="1254"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4,5</w:t>
            </w:r>
          </w:p>
        </w:tc>
        <w:tc>
          <w:tcPr>
            <w:tcW w:w="1255" w:type="dxa"/>
            <w:gridSpan w:val="2"/>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3</w:t>
            </w:r>
          </w:p>
        </w:tc>
      </w:tr>
      <w:tr w:rsidR="00AC48F2" w:rsidRPr="00AC48F2" w:rsidTr="00E01E4F">
        <w:trPr>
          <w:trHeight w:val="307"/>
        </w:trPr>
        <w:tc>
          <w:tcPr>
            <w:tcW w:w="1931" w:type="dxa"/>
            <w:tcBorders>
              <w:top w:val="nil"/>
              <w:left w:val="single" w:sz="4" w:space="0" w:color="auto"/>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2,0</w:t>
            </w:r>
          </w:p>
        </w:tc>
        <w:tc>
          <w:tcPr>
            <w:tcW w:w="1255"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2</w:t>
            </w:r>
          </w:p>
        </w:tc>
        <w:tc>
          <w:tcPr>
            <w:tcW w:w="1254"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2</w:t>
            </w:r>
          </w:p>
        </w:tc>
        <w:tc>
          <w:tcPr>
            <w:tcW w:w="1367"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2</w:t>
            </w:r>
          </w:p>
        </w:tc>
        <w:tc>
          <w:tcPr>
            <w:tcW w:w="1142"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4</w:t>
            </w:r>
          </w:p>
        </w:tc>
        <w:tc>
          <w:tcPr>
            <w:tcW w:w="1254"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4</w:t>
            </w:r>
          </w:p>
        </w:tc>
        <w:tc>
          <w:tcPr>
            <w:tcW w:w="1255" w:type="dxa"/>
            <w:gridSpan w:val="2"/>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4</w:t>
            </w:r>
          </w:p>
        </w:tc>
      </w:tr>
      <w:tr w:rsidR="00AC48F2" w:rsidRPr="00AC48F2" w:rsidTr="00E01E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 w:type="dxa"/>
          <w:trHeight w:val="313"/>
        </w:trPr>
        <w:tc>
          <w:tcPr>
            <w:tcW w:w="5807" w:type="dxa"/>
            <w:gridSpan w:val="4"/>
            <w:shd w:val="clear" w:color="auto" w:fill="auto"/>
            <w:noWrap/>
          </w:tcPr>
          <w:p w:rsidR="00AC48F2" w:rsidRPr="00AC48F2" w:rsidRDefault="00AC48F2" w:rsidP="00AC48F2">
            <w:pPr>
              <w:jc w:val="center"/>
              <w:rPr>
                <w:b/>
                <w:bCs/>
                <w:color w:val="000000"/>
                <w:sz w:val="22"/>
                <w:szCs w:val="22"/>
              </w:rPr>
            </w:pPr>
            <w:r w:rsidRPr="00AC48F2">
              <w:rPr>
                <w:b/>
                <w:bCs/>
                <w:color w:val="000000"/>
                <w:sz w:val="22"/>
                <w:szCs w:val="22"/>
              </w:rPr>
              <w:t>ИТОГО</w:t>
            </w:r>
          </w:p>
        </w:tc>
        <w:tc>
          <w:tcPr>
            <w:tcW w:w="1142" w:type="dxa"/>
            <w:shd w:val="clear" w:color="auto" w:fill="auto"/>
            <w:noWrap/>
            <w:vAlign w:val="center"/>
          </w:tcPr>
          <w:p w:rsidR="00AC48F2" w:rsidRPr="00AC48F2" w:rsidRDefault="00AC48F2" w:rsidP="00AC48F2">
            <w:pPr>
              <w:jc w:val="center"/>
              <w:rPr>
                <w:color w:val="000000"/>
                <w:sz w:val="22"/>
                <w:szCs w:val="22"/>
              </w:rPr>
            </w:pPr>
            <w:r w:rsidRPr="00AC48F2">
              <w:rPr>
                <w:color w:val="000000"/>
                <w:sz w:val="22"/>
                <w:szCs w:val="22"/>
              </w:rPr>
              <w:t>14,2</w:t>
            </w:r>
          </w:p>
        </w:tc>
        <w:tc>
          <w:tcPr>
            <w:tcW w:w="1254" w:type="dxa"/>
            <w:shd w:val="clear" w:color="auto" w:fill="auto"/>
            <w:noWrap/>
            <w:vAlign w:val="center"/>
          </w:tcPr>
          <w:p w:rsidR="00AC48F2" w:rsidRPr="00AC48F2" w:rsidRDefault="00AC48F2" w:rsidP="00AC48F2">
            <w:pPr>
              <w:jc w:val="center"/>
              <w:rPr>
                <w:color w:val="000000"/>
                <w:sz w:val="22"/>
                <w:szCs w:val="22"/>
              </w:rPr>
            </w:pPr>
            <w:r w:rsidRPr="00AC48F2">
              <w:rPr>
                <w:color w:val="000000"/>
                <w:sz w:val="22"/>
                <w:szCs w:val="22"/>
              </w:rPr>
              <w:t>15,8</w:t>
            </w:r>
          </w:p>
        </w:tc>
        <w:tc>
          <w:tcPr>
            <w:tcW w:w="1210" w:type="dxa"/>
            <w:shd w:val="clear" w:color="auto" w:fill="auto"/>
            <w:noWrap/>
            <w:vAlign w:val="center"/>
          </w:tcPr>
          <w:p w:rsidR="00AC48F2" w:rsidRPr="00AC48F2" w:rsidRDefault="00AC48F2" w:rsidP="00AC48F2">
            <w:pPr>
              <w:jc w:val="center"/>
              <w:rPr>
                <w:color w:val="000000"/>
                <w:sz w:val="22"/>
                <w:szCs w:val="22"/>
              </w:rPr>
            </w:pPr>
            <w:r w:rsidRPr="00AC48F2">
              <w:rPr>
                <w:color w:val="000000"/>
                <w:sz w:val="22"/>
                <w:szCs w:val="22"/>
              </w:rPr>
              <w:t>14,2</w:t>
            </w:r>
          </w:p>
        </w:tc>
      </w:tr>
      <w:tr w:rsidR="00AC48F2" w:rsidRPr="00AC48F2" w:rsidTr="00E01E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 w:type="dxa"/>
          <w:trHeight w:val="313"/>
        </w:trPr>
        <w:tc>
          <w:tcPr>
            <w:tcW w:w="5807" w:type="dxa"/>
            <w:gridSpan w:val="4"/>
            <w:shd w:val="clear" w:color="auto" w:fill="auto"/>
            <w:noWrap/>
            <w:vAlign w:val="bottom"/>
          </w:tcPr>
          <w:p w:rsidR="00AC48F2" w:rsidRPr="00AC48F2" w:rsidRDefault="00AC48F2" w:rsidP="00AC48F2">
            <w:pPr>
              <w:jc w:val="center"/>
              <w:rPr>
                <w:b/>
                <w:bCs/>
                <w:color w:val="000000"/>
                <w:sz w:val="22"/>
                <w:szCs w:val="22"/>
              </w:rPr>
            </w:pPr>
            <w:r w:rsidRPr="00AC48F2">
              <w:rPr>
                <w:b/>
                <w:bCs/>
                <w:color w:val="000000"/>
                <w:sz w:val="22"/>
                <w:szCs w:val="22"/>
              </w:rPr>
              <w:t>Областной бюджет Тверской области                    (норматив зачисления 50%)</w:t>
            </w:r>
          </w:p>
        </w:tc>
        <w:tc>
          <w:tcPr>
            <w:tcW w:w="1142" w:type="dxa"/>
            <w:shd w:val="clear" w:color="auto" w:fill="auto"/>
            <w:noWrap/>
            <w:vAlign w:val="center"/>
          </w:tcPr>
          <w:p w:rsidR="00AC48F2" w:rsidRPr="00AC48F2" w:rsidRDefault="00AC48F2" w:rsidP="00AC48F2">
            <w:pPr>
              <w:jc w:val="center"/>
              <w:rPr>
                <w:b/>
                <w:bCs/>
                <w:color w:val="000000"/>
                <w:sz w:val="22"/>
                <w:szCs w:val="22"/>
              </w:rPr>
            </w:pPr>
            <w:r w:rsidRPr="00AC48F2">
              <w:rPr>
                <w:b/>
                <w:bCs/>
                <w:color w:val="000000"/>
                <w:sz w:val="22"/>
                <w:szCs w:val="22"/>
              </w:rPr>
              <w:t>7,1</w:t>
            </w:r>
          </w:p>
        </w:tc>
        <w:tc>
          <w:tcPr>
            <w:tcW w:w="1254" w:type="dxa"/>
            <w:shd w:val="clear" w:color="auto" w:fill="auto"/>
            <w:noWrap/>
            <w:vAlign w:val="center"/>
          </w:tcPr>
          <w:p w:rsidR="00AC48F2" w:rsidRPr="00AC48F2" w:rsidRDefault="00AC48F2" w:rsidP="00AC48F2">
            <w:pPr>
              <w:jc w:val="center"/>
              <w:rPr>
                <w:b/>
                <w:bCs/>
                <w:color w:val="000000"/>
                <w:sz w:val="22"/>
                <w:szCs w:val="22"/>
              </w:rPr>
            </w:pPr>
            <w:r w:rsidRPr="00AC48F2">
              <w:rPr>
                <w:b/>
                <w:bCs/>
                <w:color w:val="000000"/>
                <w:sz w:val="22"/>
                <w:szCs w:val="22"/>
              </w:rPr>
              <w:t>7,9</w:t>
            </w:r>
          </w:p>
        </w:tc>
        <w:tc>
          <w:tcPr>
            <w:tcW w:w="1210" w:type="dxa"/>
            <w:shd w:val="clear" w:color="auto" w:fill="auto"/>
            <w:noWrap/>
            <w:vAlign w:val="center"/>
          </w:tcPr>
          <w:p w:rsidR="00AC48F2" w:rsidRPr="00AC48F2" w:rsidRDefault="00AC48F2" w:rsidP="00AC48F2">
            <w:pPr>
              <w:jc w:val="center"/>
              <w:rPr>
                <w:b/>
                <w:bCs/>
                <w:color w:val="000000"/>
                <w:sz w:val="22"/>
                <w:szCs w:val="22"/>
              </w:rPr>
            </w:pPr>
            <w:r w:rsidRPr="00AC48F2">
              <w:rPr>
                <w:b/>
                <w:bCs/>
                <w:color w:val="000000"/>
                <w:sz w:val="22"/>
                <w:szCs w:val="22"/>
              </w:rPr>
              <w:t>7,1</w:t>
            </w:r>
          </w:p>
        </w:tc>
      </w:tr>
    </w:tbl>
    <w:p w:rsidR="00AC48F2" w:rsidRPr="00AC48F2" w:rsidRDefault="00AC48F2" w:rsidP="00AC48F2">
      <w:pPr>
        <w:ind w:firstLine="709"/>
        <w:jc w:val="both"/>
        <w:rPr>
          <w:sz w:val="28"/>
          <w:szCs w:val="28"/>
        </w:rPr>
      </w:pPr>
      <w:r w:rsidRPr="00AC48F2">
        <w:rPr>
          <w:sz w:val="28"/>
          <w:szCs w:val="28"/>
        </w:rPr>
        <w:t xml:space="preserve">15.5 </w:t>
      </w:r>
      <w:r w:rsidRPr="00AC48F2">
        <w:rPr>
          <w:b/>
          <w:sz w:val="28"/>
          <w:szCs w:val="28"/>
        </w:rPr>
        <w:t>КБК 327 1 16 01193 01 0000 140</w:t>
      </w:r>
      <w:r w:rsidRPr="00AC48F2">
        <w:rPr>
          <w:sz w:val="28"/>
          <w:szCs w:val="28"/>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p w:rsidR="00AC48F2" w:rsidRPr="00AC48F2" w:rsidRDefault="00AC48F2" w:rsidP="00AC48F2">
      <w:pPr>
        <w:autoSpaceDE w:val="0"/>
        <w:autoSpaceDN w:val="0"/>
        <w:adjustRightInd w:val="0"/>
        <w:ind w:firstLine="709"/>
        <w:jc w:val="both"/>
        <w:rPr>
          <w:b/>
          <w:sz w:val="28"/>
          <w:szCs w:val="28"/>
        </w:rPr>
      </w:pPr>
      <w:r w:rsidRPr="00AC48F2">
        <w:rPr>
          <w:b/>
          <w:sz w:val="28"/>
          <w:szCs w:val="28"/>
        </w:rPr>
        <w:t xml:space="preserve"> Главный администратор доходов – Министерство природных ресурсов и экологии Тверской области.</w:t>
      </w:r>
    </w:p>
    <w:p w:rsidR="00AC48F2" w:rsidRPr="00AC48F2" w:rsidRDefault="00AC48F2" w:rsidP="00AC48F2">
      <w:pPr>
        <w:ind w:firstLine="709"/>
        <w:jc w:val="both"/>
        <w:rPr>
          <w:sz w:val="28"/>
          <w:szCs w:val="28"/>
        </w:rPr>
      </w:pPr>
      <w:r w:rsidRPr="00AC48F2">
        <w:rPr>
          <w:sz w:val="28"/>
          <w:szCs w:val="28"/>
        </w:rPr>
        <w:t xml:space="preserve">В соответствии с </w:t>
      </w:r>
      <w:hyperlink r:id="rId95" w:history="1">
        <w:r w:rsidRPr="00AC48F2">
          <w:rPr>
            <w:color w:val="000000" w:themeColor="text1"/>
            <w:sz w:val="28"/>
            <w:szCs w:val="28"/>
          </w:rPr>
          <w:t>пунктом 4 статьи 46</w:t>
        </w:r>
      </w:hyperlink>
      <w:r w:rsidRPr="00AC48F2">
        <w:rPr>
          <w:sz w:val="28"/>
          <w:szCs w:val="28"/>
        </w:rPr>
        <w:t xml:space="preserve"> Бюджетного Кодекса РФ в случае, если постановления о наложении административных штрафов, предусмотренных КоАП РФ, вынесены мировыми судьями, доходы от таких штрафов подлежат зачислению в равных долях (по 50 процентов) в бюджет субъекта Российской Федерации и местные бюджеты.</w:t>
      </w:r>
    </w:p>
    <w:p w:rsidR="00AC48F2" w:rsidRPr="00AC48F2" w:rsidRDefault="00AC48F2" w:rsidP="00AC48F2">
      <w:pPr>
        <w:autoSpaceDE w:val="0"/>
        <w:autoSpaceDN w:val="0"/>
        <w:adjustRightInd w:val="0"/>
        <w:ind w:firstLine="709"/>
        <w:jc w:val="both"/>
        <w:rPr>
          <w:sz w:val="28"/>
          <w:szCs w:val="28"/>
        </w:rPr>
      </w:pPr>
      <w:r w:rsidRPr="00AC48F2">
        <w:rPr>
          <w:sz w:val="28"/>
          <w:szCs w:val="28"/>
        </w:rPr>
        <w:t xml:space="preserve">Расчет осуществляется методом прямого расчета на основании количества правонарушений по видам и размерам платежа. Прогнозное количество правонарушений, закрепленного в законодательстве Российской Федерации, определяется путем вычисления среднего арифметического за последние три года. </w:t>
      </w:r>
    </w:p>
    <w:tbl>
      <w:tblPr>
        <w:tblStyle w:val="a6"/>
        <w:tblW w:w="9639" w:type="dxa"/>
        <w:tblInd w:w="-5" w:type="dxa"/>
        <w:tblLayout w:type="fixed"/>
        <w:tblLook w:val="04A0" w:firstRow="1" w:lastRow="0" w:firstColumn="1" w:lastColumn="0" w:noHBand="0" w:noVBand="1"/>
      </w:tblPr>
      <w:tblGrid>
        <w:gridCol w:w="993"/>
        <w:gridCol w:w="1134"/>
        <w:gridCol w:w="1266"/>
        <w:gridCol w:w="9"/>
        <w:gridCol w:w="1169"/>
        <w:gridCol w:w="89"/>
        <w:gridCol w:w="1152"/>
        <w:gridCol w:w="1276"/>
        <w:gridCol w:w="76"/>
        <w:gridCol w:w="1200"/>
        <w:gridCol w:w="37"/>
        <w:gridCol w:w="1238"/>
      </w:tblGrid>
      <w:tr w:rsidR="00AC48F2" w:rsidRPr="00AC48F2" w:rsidTr="00E01E4F">
        <w:trPr>
          <w:trHeight w:val="255"/>
        </w:trPr>
        <w:tc>
          <w:tcPr>
            <w:tcW w:w="993" w:type="dxa"/>
            <w:vMerge w:val="restart"/>
          </w:tcPr>
          <w:p w:rsidR="00AC48F2" w:rsidRPr="00AC48F2" w:rsidRDefault="00AC48F2" w:rsidP="00AC48F2">
            <w:pPr>
              <w:ind w:firstLine="0"/>
              <w:rPr>
                <w:bCs/>
                <w:sz w:val="20"/>
                <w:szCs w:val="20"/>
              </w:rPr>
            </w:pPr>
            <w:r w:rsidRPr="00AC48F2">
              <w:rPr>
                <w:bCs/>
                <w:sz w:val="20"/>
                <w:szCs w:val="20"/>
              </w:rPr>
              <w:t>Статья         КоАП РФ</w:t>
            </w:r>
          </w:p>
        </w:tc>
        <w:tc>
          <w:tcPr>
            <w:tcW w:w="1134" w:type="dxa"/>
            <w:vMerge w:val="restart"/>
            <w:hideMark/>
          </w:tcPr>
          <w:p w:rsidR="00AC48F2" w:rsidRPr="00AC48F2" w:rsidRDefault="00AC48F2" w:rsidP="00AC48F2">
            <w:pPr>
              <w:ind w:firstLine="0"/>
              <w:jc w:val="left"/>
              <w:rPr>
                <w:bCs/>
                <w:sz w:val="20"/>
                <w:szCs w:val="20"/>
              </w:rPr>
            </w:pPr>
            <w:r w:rsidRPr="00AC48F2">
              <w:rPr>
                <w:bCs/>
                <w:sz w:val="20"/>
                <w:szCs w:val="20"/>
              </w:rPr>
              <w:t>Размер платежа</w:t>
            </w:r>
          </w:p>
        </w:tc>
        <w:tc>
          <w:tcPr>
            <w:tcW w:w="3685" w:type="dxa"/>
            <w:gridSpan w:val="5"/>
            <w:hideMark/>
          </w:tcPr>
          <w:p w:rsidR="00AC48F2" w:rsidRPr="00AC48F2" w:rsidRDefault="00AC48F2" w:rsidP="00AC48F2">
            <w:pPr>
              <w:ind w:left="283" w:firstLine="0"/>
              <w:jc w:val="center"/>
              <w:rPr>
                <w:bCs/>
                <w:sz w:val="20"/>
                <w:szCs w:val="20"/>
              </w:rPr>
            </w:pPr>
            <w:r w:rsidRPr="00AC48F2">
              <w:rPr>
                <w:bCs/>
                <w:sz w:val="20"/>
                <w:szCs w:val="20"/>
              </w:rPr>
              <w:t xml:space="preserve"> Прогнозное количество правонарушений, ед.</w:t>
            </w:r>
          </w:p>
        </w:tc>
        <w:tc>
          <w:tcPr>
            <w:tcW w:w="3827" w:type="dxa"/>
            <w:gridSpan w:val="5"/>
            <w:hideMark/>
          </w:tcPr>
          <w:p w:rsidR="00AC48F2" w:rsidRPr="00AC48F2" w:rsidRDefault="00AC48F2" w:rsidP="00AC48F2">
            <w:pPr>
              <w:ind w:left="283" w:firstLine="0"/>
              <w:jc w:val="center"/>
              <w:rPr>
                <w:bCs/>
                <w:sz w:val="20"/>
                <w:szCs w:val="20"/>
              </w:rPr>
            </w:pPr>
            <w:r w:rsidRPr="00AC48F2">
              <w:rPr>
                <w:bCs/>
                <w:sz w:val="20"/>
                <w:szCs w:val="20"/>
              </w:rPr>
              <w:t xml:space="preserve"> Сумма прогноза тыс. руб.</w:t>
            </w:r>
          </w:p>
        </w:tc>
      </w:tr>
      <w:tr w:rsidR="00AC48F2" w:rsidRPr="00AC48F2" w:rsidTr="00E01E4F">
        <w:trPr>
          <w:trHeight w:val="765"/>
        </w:trPr>
        <w:tc>
          <w:tcPr>
            <w:tcW w:w="993" w:type="dxa"/>
            <w:vMerge/>
          </w:tcPr>
          <w:p w:rsidR="00AC48F2" w:rsidRPr="00AC48F2" w:rsidRDefault="00AC48F2" w:rsidP="00AC48F2">
            <w:pPr>
              <w:ind w:left="283"/>
              <w:rPr>
                <w:b/>
                <w:bCs/>
                <w:sz w:val="20"/>
                <w:szCs w:val="20"/>
              </w:rPr>
            </w:pPr>
          </w:p>
        </w:tc>
        <w:tc>
          <w:tcPr>
            <w:tcW w:w="1134" w:type="dxa"/>
            <w:vMerge/>
            <w:hideMark/>
          </w:tcPr>
          <w:p w:rsidR="00AC48F2" w:rsidRPr="00AC48F2" w:rsidRDefault="00AC48F2" w:rsidP="00AC48F2">
            <w:pPr>
              <w:ind w:left="283"/>
              <w:rPr>
                <w:b/>
                <w:bCs/>
                <w:sz w:val="20"/>
                <w:szCs w:val="20"/>
              </w:rPr>
            </w:pPr>
          </w:p>
        </w:tc>
        <w:tc>
          <w:tcPr>
            <w:tcW w:w="1266" w:type="dxa"/>
            <w:hideMark/>
          </w:tcPr>
          <w:p w:rsidR="00AC48F2" w:rsidRPr="00AC48F2" w:rsidRDefault="00AC48F2" w:rsidP="00AC48F2">
            <w:pPr>
              <w:ind w:left="283" w:firstLine="0"/>
              <w:jc w:val="center"/>
              <w:rPr>
                <w:bCs/>
                <w:sz w:val="20"/>
                <w:szCs w:val="20"/>
              </w:rPr>
            </w:pPr>
            <w:r w:rsidRPr="00AC48F2">
              <w:rPr>
                <w:bCs/>
                <w:sz w:val="20"/>
                <w:szCs w:val="20"/>
              </w:rPr>
              <w:t>2023</w:t>
            </w:r>
          </w:p>
          <w:p w:rsidR="00AC48F2" w:rsidRPr="00AC48F2" w:rsidRDefault="00AC48F2" w:rsidP="00AC48F2">
            <w:pPr>
              <w:ind w:left="283" w:firstLine="0"/>
              <w:jc w:val="center"/>
              <w:rPr>
                <w:bCs/>
                <w:sz w:val="20"/>
                <w:szCs w:val="20"/>
              </w:rPr>
            </w:pPr>
            <w:r w:rsidRPr="00AC48F2">
              <w:rPr>
                <w:bCs/>
                <w:sz w:val="20"/>
                <w:szCs w:val="20"/>
              </w:rPr>
              <w:t>год</w:t>
            </w:r>
          </w:p>
        </w:tc>
        <w:tc>
          <w:tcPr>
            <w:tcW w:w="1267" w:type="dxa"/>
            <w:gridSpan w:val="3"/>
            <w:hideMark/>
          </w:tcPr>
          <w:p w:rsidR="00AC48F2" w:rsidRPr="00AC48F2" w:rsidRDefault="00AC48F2" w:rsidP="00AC48F2">
            <w:pPr>
              <w:ind w:left="283" w:firstLine="0"/>
              <w:jc w:val="center"/>
              <w:rPr>
                <w:bCs/>
                <w:sz w:val="20"/>
                <w:szCs w:val="20"/>
              </w:rPr>
            </w:pPr>
            <w:r w:rsidRPr="00AC48F2">
              <w:rPr>
                <w:bCs/>
                <w:sz w:val="20"/>
                <w:szCs w:val="20"/>
              </w:rPr>
              <w:t>2024 год</w:t>
            </w:r>
          </w:p>
        </w:tc>
        <w:tc>
          <w:tcPr>
            <w:tcW w:w="1152" w:type="dxa"/>
            <w:hideMark/>
          </w:tcPr>
          <w:p w:rsidR="00AC48F2" w:rsidRPr="00AC48F2" w:rsidRDefault="00AC48F2" w:rsidP="00AC48F2">
            <w:pPr>
              <w:ind w:left="283" w:firstLine="0"/>
              <w:jc w:val="center"/>
              <w:rPr>
                <w:bCs/>
                <w:sz w:val="20"/>
                <w:szCs w:val="20"/>
              </w:rPr>
            </w:pPr>
            <w:r w:rsidRPr="00AC48F2">
              <w:rPr>
                <w:bCs/>
                <w:sz w:val="20"/>
                <w:szCs w:val="20"/>
              </w:rPr>
              <w:t>2025 год</w:t>
            </w:r>
          </w:p>
        </w:tc>
        <w:tc>
          <w:tcPr>
            <w:tcW w:w="1352" w:type="dxa"/>
            <w:gridSpan w:val="2"/>
            <w:noWrap/>
            <w:hideMark/>
          </w:tcPr>
          <w:p w:rsidR="00AC48F2" w:rsidRPr="00AC48F2" w:rsidRDefault="00AC48F2" w:rsidP="00AC48F2">
            <w:pPr>
              <w:ind w:left="283" w:firstLine="0"/>
              <w:jc w:val="center"/>
              <w:rPr>
                <w:bCs/>
                <w:sz w:val="20"/>
                <w:szCs w:val="20"/>
              </w:rPr>
            </w:pPr>
            <w:r w:rsidRPr="00AC48F2">
              <w:rPr>
                <w:bCs/>
                <w:sz w:val="20"/>
                <w:szCs w:val="20"/>
              </w:rPr>
              <w:t>2023 год</w:t>
            </w:r>
          </w:p>
        </w:tc>
        <w:tc>
          <w:tcPr>
            <w:tcW w:w="1237" w:type="dxa"/>
            <w:gridSpan w:val="2"/>
            <w:noWrap/>
            <w:hideMark/>
          </w:tcPr>
          <w:p w:rsidR="00AC48F2" w:rsidRPr="00AC48F2" w:rsidRDefault="00AC48F2" w:rsidP="00AC48F2">
            <w:pPr>
              <w:ind w:left="283" w:firstLine="0"/>
              <w:jc w:val="center"/>
              <w:rPr>
                <w:bCs/>
                <w:sz w:val="20"/>
                <w:szCs w:val="20"/>
              </w:rPr>
            </w:pPr>
            <w:r w:rsidRPr="00AC48F2">
              <w:rPr>
                <w:bCs/>
                <w:sz w:val="20"/>
                <w:szCs w:val="20"/>
              </w:rPr>
              <w:t>2024 год</w:t>
            </w:r>
          </w:p>
        </w:tc>
        <w:tc>
          <w:tcPr>
            <w:tcW w:w="1238" w:type="dxa"/>
            <w:noWrap/>
            <w:hideMark/>
          </w:tcPr>
          <w:p w:rsidR="00AC48F2" w:rsidRPr="00AC48F2" w:rsidRDefault="00AC48F2" w:rsidP="00AC48F2">
            <w:pPr>
              <w:ind w:left="283" w:firstLine="0"/>
              <w:jc w:val="center"/>
              <w:rPr>
                <w:bCs/>
                <w:sz w:val="20"/>
                <w:szCs w:val="20"/>
              </w:rPr>
            </w:pPr>
            <w:r w:rsidRPr="00AC48F2">
              <w:rPr>
                <w:bCs/>
                <w:sz w:val="20"/>
                <w:szCs w:val="20"/>
              </w:rPr>
              <w:t>2025 год</w:t>
            </w:r>
          </w:p>
        </w:tc>
      </w:tr>
      <w:tr w:rsidR="00AC48F2" w:rsidRPr="00AC48F2" w:rsidTr="00E01E4F">
        <w:trPr>
          <w:trHeight w:val="255"/>
        </w:trPr>
        <w:tc>
          <w:tcPr>
            <w:tcW w:w="993" w:type="dxa"/>
            <w:vMerge w:val="restart"/>
          </w:tcPr>
          <w:p w:rsidR="00AC48F2" w:rsidRPr="00AC48F2" w:rsidRDefault="00AC48F2" w:rsidP="00AC48F2">
            <w:pPr>
              <w:ind w:firstLine="0"/>
              <w:rPr>
                <w:sz w:val="20"/>
                <w:szCs w:val="20"/>
              </w:rPr>
            </w:pPr>
            <w:r w:rsidRPr="00AC48F2">
              <w:rPr>
                <w:sz w:val="20"/>
                <w:szCs w:val="20"/>
              </w:rPr>
              <w:t xml:space="preserve">Ст. 19.5 </w:t>
            </w:r>
          </w:p>
        </w:tc>
        <w:tc>
          <w:tcPr>
            <w:tcW w:w="1134" w:type="dxa"/>
            <w:hideMark/>
          </w:tcPr>
          <w:p w:rsidR="00AC48F2" w:rsidRPr="00AC48F2" w:rsidRDefault="00AC48F2" w:rsidP="00AC48F2">
            <w:pPr>
              <w:ind w:firstLine="0"/>
              <w:rPr>
                <w:sz w:val="20"/>
                <w:szCs w:val="20"/>
              </w:rPr>
            </w:pPr>
            <w:r w:rsidRPr="00AC48F2">
              <w:rPr>
                <w:sz w:val="20"/>
                <w:szCs w:val="20"/>
              </w:rPr>
              <w:t>0,3</w:t>
            </w:r>
          </w:p>
        </w:tc>
        <w:tc>
          <w:tcPr>
            <w:tcW w:w="1266" w:type="dxa"/>
            <w:noWrap/>
            <w:vAlign w:val="center"/>
            <w:hideMark/>
          </w:tcPr>
          <w:p w:rsidR="00AC48F2" w:rsidRPr="00AC48F2" w:rsidRDefault="00AC48F2" w:rsidP="00AC48F2">
            <w:pPr>
              <w:ind w:left="283" w:firstLine="0"/>
              <w:jc w:val="center"/>
              <w:rPr>
                <w:sz w:val="20"/>
                <w:szCs w:val="20"/>
              </w:rPr>
            </w:pPr>
            <w:r w:rsidRPr="00AC48F2">
              <w:rPr>
                <w:sz w:val="20"/>
                <w:szCs w:val="20"/>
              </w:rPr>
              <w:t>5</w:t>
            </w:r>
          </w:p>
        </w:tc>
        <w:tc>
          <w:tcPr>
            <w:tcW w:w="1267" w:type="dxa"/>
            <w:gridSpan w:val="3"/>
            <w:noWrap/>
            <w:vAlign w:val="center"/>
            <w:hideMark/>
          </w:tcPr>
          <w:p w:rsidR="00AC48F2" w:rsidRPr="00AC48F2" w:rsidRDefault="00AC48F2" w:rsidP="00AC48F2">
            <w:pPr>
              <w:ind w:firstLine="0"/>
              <w:jc w:val="center"/>
              <w:rPr>
                <w:sz w:val="20"/>
                <w:szCs w:val="20"/>
              </w:rPr>
            </w:pPr>
            <w:r w:rsidRPr="00AC48F2">
              <w:rPr>
                <w:sz w:val="20"/>
                <w:szCs w:val="20"/>
              </w:rPr>
              <w:t>6</w:t>
            </w:r>
          </w:p>
        </w:tc>
        <w:tc>
          <w:tcPr>
            <w:tcW w:w="1152" w:type="dxa"/>
            <w:noWrap/>
            <w:vAlign w:val="center"/>
            <w:hideMark/>
          </w:tcPr>
          <w:p w:rsidR="00AC48F2" w:rsidRPr="00AC48F2" w:rsidRDefault="00AC48F2" w:rsidP="00AC48F2">
            <w:pPr>
              <w:ind w:firstLine="0"/>
              <w:jc w:val="center"/>
              <w:rPr>
                <w:sz w:val="20"/>
                <w:szCs w:val="20"/>
              </w:rPr>
            </w:pPr>
            <w:r w:rsidRPr="00AC48F2">
              <w:rPr>
                <w:sz w:val="20"/>
                <w:szCs w:val="20"/>
              </w:rPr>
              <w:t>6</w:t>
            </w:r>
          </w:p>
        </w:tc>
        <w:tc>
          <w:tcPr>
            <w:tcW w:w="1352" w:type="dxa"/>
            <w:gridSpan w:val="2"/>
            <w:hideMark/>
          </w:tcPr>
          <w:p w:rsidR="00AC48F2" w:rsidRPr="00AC48F2" w:rsidRDefault="00AC48F2" w:rsidP="00AC48F2">
            <w:pPr>
              <w:ind w:firstLine="0"/>
              <w:jc w:val="center"/>
              <w:rPr>
                <w:sz w:val="20"/>
                <w:szCs w:val="20"/>
              </w:rPr>
            </w:pPr>
            <w:r w:rsidRPr="00AC48F2">
              <w:rPr>
                <w:sz w:val="20"/>
                <w:szCs w:val="20"/>
              </w:rPr>
              <w:t>1,5</w:t>
            </w:r>
          </w:p>
        </w:tc>
        <w:tc>
          <w:tcPr>
            <w:tcW w:w="1237" w:type="dxa"/>
            <w:gridSpan w:val="2"/>
            <w:hideMark/>
          </w:tcPr>
          <w:p w:rsidR="00AC48F2" w:rsidRPr="00AC48F2" w:rsidRDefault="00AC48F2" w:rsidP="00AC48F2">
            <w:pPr>
              <w:ind w:firstLine="0"/>
              <w:jc w:val="center"/>
              <w:rPr>
                <w:sz w:val="20"/>
                <w:szCs w:val="20"/>
              </w:rPr>
            </w:pPr>
            <w:r w:rsidRPr="00AC48F2">
              <w:rPr>
                <w:sz w:val="20"/>
                <w:szCs w:val="20"/>
              </w:rPr>
              <w:t>1,8</w:t>
            </w:r>
          </w:p>
        </w:tc>
        <w:tc>
          <w:tcPr>
            <w:tcW w:w="1238" w:type="dxa"/>
            <w:hideMark/>
          </w:tcPr>
          <w:p w:rsidR="00AC48F2" w:rsidRPr="00AC48F2" w:rsidRDefault="00AC48F2" w:rsidP="00AC48F2">
            <w:pPr>
              <w:ind w:firstLine="0"/>
              <w:jc w:val="center"/>
              <w:rPr>
                <w:sz w:val="20"/>
                <w:szCs w:val="20"/>
              </w:rPr>
            </w:pPr>
            <w:r w:rsidRPr="00AC48F2">
              <w:rPr>
                <w:sz w:val="20"/>
                <w:szCs w:val="20"/>
              </w:rPr>
              <w:t>1,8</w:t>
            </w:r>
          </w:p>
        </w:tc>
      </w:tr>
      <w:tr w:rsidR="00AC48F2" w:rsidRPr="00AC48F2" w:rsidTr="00E01E4F">
        <w:trPr>
          <w:trHeight w:val="255"/>
        </w:trPr>
        <w:tc>
          <w:tcPr>
            <w:tcW w:w="993" w:type="dxa"/>
            <w:vMerge/>
          </w:tcPr>
          <w:p w:rsidR="00AC48F2" w:rsidRPr="00AC48F2" w:rsidRDefault="00AC48F2" w:rsidP="00AC48F2">
            <w:pPr>
              <w:rPr>
                <w:sz w:val="20"/>
                <w:szCs w:val="20"/>
              </w:rPr>
            </w:pPr>
          </w:p>
        </w:tc>
        <w:tc>
          <w:tcPr>
            <w:tcW w:w="1134" w:type="dxa"/>
            <w:noWrap/>
            <w:hideMark/>
          </w:tcPr>
          <w:p w:rsidR="00AC48F2" w:rsidRPr="00AC48F2" w:rsidRDefault="00AC48F2" w:rsidP="00AC48F2">
            <w:pPr>
              <w:ind w:firstLine="0"/>
              <w:rPr>
                <w:sz w:val="20"/>
                <w:szCs w:val="20"/>
              </w:rPr>
            </w:pPr>
            <w:r w:rsidRPr="00AC48F2">
              <w:rPr>
                <w:sz w:val="20"/>
                <w:szCs w:val="20"/>
              </w:rPr>
              <w:t>0,4</w:t>
            </w:r>
          </w:p>
        </w:tc>
        <w:tc>
          <w:tcPr>
            <w:tcW w:w="1266" w:type="dxa"/>
            <w:noWrap/>
            <w:vAlign w:val="center"/>
            <w:hideMark/>
          </w:tcPr>
          <w:p w:rsidR="00AC48F2" w:rsidRPr="00AC48F2" w:rsidRDefault="00AC48F2" w:rsidP="00AC48F2">
            <w:pPr>
              <w:ind w:left="283" w:firstLine="0"/>
              <w:jc w:val="center"/>
              <w:rPr>
                <w:sz w:val="20"/>
                <w:szCs w:val="20"/>
              </w:rPr>
            </w:pPr>
            <w:r w:rsidRPr="00AC48F2">
              <w:rPr>
                <w:sz w:val="20"/>
                <w:szCs w:val="20"/>
              </w:rPr>
              <w:t>1</w:t>
            </w:r>
          </w:p>
        </w:tc>
        <w:tc>
          <w:tcPr>
            <w:tcW w:w="1267" w:type="dxa"/>
            <w:gridSpan w:val="3"/>
            <w:noWrap/>
            <w:vAlign w:val="center"/>
            <w:hideMark/>
          </w:tcPr>
          <w:p w:rsidR="00AC48F2" w:rsidRPr="00AC48F2" w:rsidRDefault="00AC48F2" w:rsidP="00AC48F2">
            <w:pPr>
              <w:ind w:left="283" w:firstLine="0"/>
              <w:jc w:val="center"/>
              <w:rPr>
                <w:sz w:val="20"/>
                <w:szCs w:val="20"/>
              </w:rPr>
            </w:pPr>
            <w:r w:rsidRPr="00AC48F2">
              <w:rPr>
                <w:sz w:val="20"/>
                <w:szCs w:val="20"/>
              </w:rPr>
              <w:t>1</w:t>
            </w:r>
          </w:p>
        </w:tc>
        <w:tc>
          <w:tcPr>
            <w:tcW w:w="1152" w:type="dxa"/>
            <w:noWrap/>
            <w:vAlign w:val="center"/>
            <w:hideMark/>
          </w:tcPr>
          <w:p w:rsidR="00AC48F2" w:rsidRPr="00AC48F2" w:rsidRDefault="00AC48F2" w:rsidP="00AC48F2">
            <w:pPr>
              <w:ind w:left="283" w:firstLine="0"/>
              <w:jc w:val="center"/>
              <w:rPr>
                <w:sz w:val="20"/>
                <w:szCs w:val="20"/>
              </w:rPr>
            </w:pPr>
            <w:r w:rsidRPr="00AC48F2">
              <w:rPr>
                <w:sz w:val="20"/>
                <w:szCs w:val="20"/>
              </w:rPr>
              <w:t>1</w:t>
            </w:r>
          </w:p>
        </w:tc>
        <w:tc>
          <w:tcPr>
            <w:tcW w:w="1352" w:type="dxa"/>
            <w:gridSpan w:val="2"/>
            <w:hideMark/>
          </w:tcPr>
          <w:p w:rsidR="00AC48F2" w:rsidRPr="00AC48F2" w:rsidRDefault="00AC48F2" w:rsidP="00AC48F2">
            <w:pPr>
              <w:ind w:firstLine="0"/>
              <w:jc w:val="center"/>
              <w:rPr>
                <w:sz w:val="20"/>
                <w:szCs w:val="20"/>
              </w:rPr>
            </w:pPr>
            <w:r w:rsidRPr="00AC48F2">
              <w:rPr>
                <w:sz w:val="20"/>
                <w:szCs w:val="20"/>
              </w:rPr>
              <w:t>0,4</w:t>
            </w:r>
          </w:p>
        </w:tc>
        <w:tc>
          <w:tcPr>
            <w:tcW w:w="1237" w:type="dxa"/>
            <w:gridSpan w:val="2"/>
            <w:hideMark/>
          </w:tcPr>
          <w:p w:rsidR="00AC48F2" w:rsidRPr="00AC48F2" w:rsidRDefault="00AC48F2" w:rsidP="00AC48F2">
            <w:pPr>
              <w:ind w:firstLine="0"/>
              <w:jc w:val="center"/>
              <w:rPr>
                <w:sz w:val="20"/>
                <w:szCs w:val="20"/>
              </w:rPr>
            </w:pPr>
            <w:r w:rsidRPr="00AC48F2">
              <w:rPr>
                <w:sz w:val="20"/>
                <w:szCs w:val="20"/>
              </w:rPr>
              <w:t>0,4</w:t>
            </w:r>
          </w:p>
        </w:tc>
        <w:tc>
          <w:tcPr>
            <w:tcW w:w="1238" w:type="dxa"/>
            <w:hideMark/>
          </w:tcPr>
          <w:p w:rsidR="00AC48F2" w:rsidRPr="00AC48F2" w:rsidRDefault="00AC48F2" w:rsidP="00AC48F2">
            <w:pPr>
              <w:ind w:firstLine="0"/>
              <w:jc w:val="center"/>
              <w:rPr>
                <w:sz w:val="20"/>
                <w:szCs w:val="20"/>
              </w:rPr>
            </w:pPr>
            <w:r w:rsidRPr="00AC48F2">
              <w:rPr>
                <w:sz w:val="20"/>
                <w:szCs w:val="20"/>
              </w:rPr>
              <w:t>0,4</w:t>
            </w:r>
          </w:p>
        </w:tc>
      </w:tr>
      <w:tr w:rsidR="00AC48F2" w:rsidRPr="00AC48F2" w:rsidTr="00E01E4F">
        <w:trPr>
          <w:trHeight w:val="255"/>
        </w:trPr>
        <w:tc>
          <w:tcPr>
            <w:tcW w:w="993" w:type="dxa"/>
            <w:vMerge/>
          </w:tcPr>
          <w:p w:rsidR="00AC48F2" w:rsidRPr="00AC48F2" w:rsidRDefault="00AC48F2" w:rsidP="00AC48F2">
            <w:pPr>
              <w:rPr>
                <w:sz w:val="20"/>
                <w:szCs w:val="20"/>
              </w:rPr>
            </w:pPr>
          </w:p>
        </w:tc>
        <w:tc>
          <w:tcPr>
            <w:tcW w:w="1134" w:type="dxa"/>
            <w:noWrap/>
            <w:hideMark/>
          </w:tcPr>
          <w:p w:rsidR="00AC48F2" w:rsidRPr="00AC48F2" w:rsidRDefault="00AC48F2" w:rsidP="00AC48F2">
            <w:pPr>
              <w:ind w:firstLine="0"/>
              <w:rPr>
                <w:sz w:val="20"/>
                <w:szCs w:val="20"/>
              </w:rPr>
            </w:pPr>
            <w:r w:rsidRPr="00AC48F2">
              <w:rPr>
                <w:sz w:val="20"/>
                <w:szCs w:val="20"/>
              </w:rPr>
              <w:t>10,0</w:t>
            </w:r>
          </w:p>
        </w:tc>
        <w:tc>
          <w:tcPr>
            <w:tcW w:w="1266" w:type="dxa"/>
            <w:noWrap/>
            <w:hideMark/>
          </w:tcPr>
          <w:p w:rsidR="00AC48F2" w:rsidRPr="00AC48F2" w:rsidRDefault="00AC48F2" w:rsidP="00AC48F2">
            <w:pPr>
              <w:ind w:left="283" w:firstLine="0"/>
              <w:jc w:val="center"/>
              <w:rPr>
                <w:sz w:val="20"/>
                <w:szCs w:val="20"/>
              </w:rPr>
            </w:pPr>
            <w:r w:rsidRPr="00AC48F2">
              <w:rPr>
                <w:sz w:val="20"/>
                <w:szCs w:val="20"/>
              </w:rPr>
              <w:t>3</w:t>
            </w:r>
          </w:p>
        </w:tc>
        <w:tc>
          <w:tcPr>
            <w:tcW w:w="1267" w:type="dxa"/>
            <w:gridSpan w:val="3"/>
            <w:noWrap/>
            <w:hideMark/>
          </w:tcPr>
          <w:p w:rsidR="00AC48F2" w:rsidRPr="00AC48F2" w:rsidRDefault="00AC48F2" w:rsidP="00AC48F2">
            <w:pPr>
              <w:ind w:left="283" w:firstLine="0"/>
              <w:jc w:val="center"/>
              <w:rPr>
                <w:sz w:val="20"/>
                <w:szCs w:val="20"/>
              </w:rPr>
            </w:pPr>
            <w:r w:rsidRPr="00AC48F2">
              <w:rPr>
                <w:sz w:val="20"/>
                <w:szCs w:val="20"/>
              </w:rPr>
              <w:t>3</w:t>
            </w:r>
          </w:p>
        </w:tc>
        <w:tc>
          <w:tcPr>
            <w:tcW w:w="1152" w:type="dxa"/>
            <w:noWrap/>
            <w:hideMark/>
          </w:tcPr>
          <w:p w:rsidR="00AC48F2" w:rsidRPr="00AC48F2" w:rsidRDefault="00AC48F2" w:rsidP="00AC48F2">
            <w:pPr>
              <w:ind w:left="283" w:firstLine="0"/>
              <w:jc w:val="center"/>
              <w:rPr>
                <w:sz w:val="20"/>
                <w:szCs w:val="20"/>
              </w:rPr>
            </w:pPr>
            <w:r w:rsidRPr="00AC48F2">
              <w:rPr>
                <w:sz w:val="20"/>
                <w:szCs w:val="20"/>
              </w:rPr>
              <w:t>3</w:t>
            </w:r>
          </w:p>
        </w:tc>
        <w:tc>
          <w:tcPr>
            <w:tcW w:w="1352" w:type="dxa"/>
            <w:gridSpan w:val="2"/>
            <w:hideMark/>
          </w:tcPr>
          <w:p w:rsidR="00AC48F2" w:rsidRPr="00AC48F2" w:rsidRDefault="00AC48F2" w:rsidP="00AC48F2">
            <w:pPr>
              <w:ind w:firstLine="0"/>
              <w:jc w:val="center"/>
              <w:rPr>
                <w:sz w:val="20"/>
                <w:szCs w:val="20"/>
              </w:rPr>
            </w:pPr>
            <w:r w:rsidRPr="00AC48F2">
              <w:rPr>
                <w:sz w:val="20"/>
                <w:szCs w:val="20"/>
              </w:rPr>
              <w:t>30,0</w:t>
            </w:r>
          </w:p>
        </w:tc>
        <w:tc>
          <w:tcPr>
            <w:tcW w:w="1237" w:type="dxa"/>
            <w:gridSpan w:val="2"/>
            <w:hideMark/>
          </w:tcPr>
          <w:p w:rsidR="00AC48F2" w:rsidRPr="00AC48F2" w:rsidRDefault="00AC48F2" w:rsidP="00AC48F2">
            <w:pPr>
              <w:ind w:firstLine="0"/>
              <w:jc w:val="center"/>
              <w:rPr>
                <w:sz w:val="20"/>
                <w:szCs w:val="20"/>
              </w:rPr>
            </w:pPr>
            <w:r w:rsidRPr="00AC48F2">
              <w:rPr>
                <w:sz w:val="20"/>
                <w:szCs w:val="20"/>
              </w:rPr>
              <w:t>30,0</w:t>
            </w:r>
          </w:p>
        </w:tc>
        <w:tc>
          <w:tcPr>
            <w:tcW w:w="1238" w:type="dxa"/>
            <w:hideMark/>
          </w:tcPr>
          <w:p w:rsidR="00AC48F2" w:rsidRPr="00AC48F2" w:rsidRDefault="00AC48F2" w:rsidP="00AC48F2">
            <w:pPr>
              <w:ind w:firstLine="0"/>
              <w:jc w:val="center"/>
              <w:rPr>
                <w:sz w:val="20"/>
                <w:szCs w:val="20"/>
              </w:rPr>
            </w:pPr>
            <w:r w:rsidRPr="00AC48F2">
              <w:rPr>
                <w:sz w:val="20"/>
                <w:szCs w:val="20"/>
              </w:rPr>
              <w:t>30,0</w:t>
            </w:r>
          </w:p>
        </w:tc>
      </w:tr>
      <w:tr w:rsidR="00AC48F2" w:rsidRPr="00AC48F2" w:rsidTr="00E01E4F">
        <w:trPr>
          <w:trHeight w:val="255"/>
        </w:trPr>
        <w:tc>
          <w:tcPr>
            <w:tcW w:w="5812" w:type="dxa"/>
            <w:gridSpan w:val="7"/>
          </w:tcPr>
          <w:p w:rsidR="00AC48F2" w:rsidRPr="00AC48F2" w:rsidRDefault="00AC48F2" w:rsidP="00AC48F2">
            <w:pPr>
              <w:ind w:left="2124"/>
              <w:jc w:val="left"/>
              <w:rPr>
                <w:b/>
                <w:sz w:val="20"/>
                <w:szCs w:val="20"/>
              </w:rPr>
            </w:pPr>
            <w:r w:rsidRPr="00AC48F2">
              <w:rPr>
                <w:b/>
                <w:bCs/>
                <w:sz w:val="20"/>
                <w:szCs w:val="20"/>
              </w:rPr>
              <w:t>ИТОГО:</w:t>
            </w:r>
          </w:p>
        </w:tc>
        <w:tc>
          <w:tcPr>
            <w:tcW w:w="1276" w:type="dxa"/>
          </w:tcPr>
          <w:p w:rsidR="00AC48F2" w:rsidRPr="00AC48F2" w:rsidRDefault="00AC48F2" w:rsidP="00AC48F2">
            <w:pPr>
              <w:ind w:firstLine="0"/>
              <w:jc w:val="center"/>
              <w:rPr>
                <w:sz w:val="20"/>
                <w:szCs w:val="20"/>
              </w:rPr>
            </w:pPr>
            <w:r w:rsidRPr="00AC48F2">
              <w:rPr>
                <w:sz w:val="20"/>
                <w:szCs w:val="20"/>
              </w:rPr>
              <w:t>31,9</w:t>
            </w:r>
          </w:p>
        </w:tc>
        <w:tc>
          <w:tcPr>
            <w:tcW w:w="1276" w:type="dxa"/>
            <w:gridSpan w:val="2"/>
          </w:tcPr>
          <w:p w:rsidR="00AC48F2" w:rsidRPr="00AC48F2" w:rsidRDefault="00AC48F2" w:rsidP="00AC48F2">
            <w:pPr>
              <w:ind w:firstLine="0"/>
              <w:jc w:val="center"/>
              <w:rPr>
                <w:sz w:val="20"/>
                <w:szCs w:val="20"/>
              </w:rPr>
            </w:pPr>
            <w:r w:rsidRPr="00AC48F2">
              <w:rPr>
                <w:sz w:val="20"/>
                <w:szCs w:val="20"/>
              </w:rPr>
              <w:t>32,2</w:t>
            </w:r>
          </w:p>
        </w:tc>
        <w:tc>
          <w:tcPr>
            <w:tcW w:w="1275" w:type="dxa"/>
            <w:gridSpan w:val="2"/>
          </w:tcPr>
          <w:p w:rsidR="00AC48F2" w:rsidRPr="00AC48F2" w:rsidRDefault="00AC48F2" w:rsidP="00AC48F2">
            <w:pPr>
              <w:ind w:firstLine="0"/>
              <w:jc w:val="center"/>
              <w:rPr>
                <w:sz w:val="20"/>
                <w:szCs w:val="20"/>
              </w:rPr>
            </w:pPr>
            <w:r w:rsidRPr="00AC48F2">
              <w:rPr>
                <w:sz w:val="20"/>
                <w:szCs w:val="20"/>
              </w:rPr>
              <w:t>32,2</w:t>
            </w:r>
          </w:p>
        </w:tc>
      </w:tr>
      <w:tr w:rsidR="00AC48F2" w:rsidRPr="00AC48F2" w:rsidTr="00E01E4F">
        <w:trPr>
          <w:trHeight w:val="255"/>
        </w:trPr>
        <w:tc>
          <w:tcPr>
            <w:tcW w:w="5812" w:type="dxa"/>
            <w:gridSpan w:val="7"/>
          </w:tcPr>
          <w:p w:rsidR="00AC48F2" w:rsidRPr="00AC48F2" w:rsidRDefault="00AC48F2" w:rsidP="00AC48F2">
            <w:pPr>
              <w:ind w:left="2124" w:firstLine="0"/>
              <w:jc w:val="left"/>
              <w:rPr>
                <w:b/>
                <w:sz w:val="20"/>
                <w:szCs w:val="20"/>
              </w:rPr>
            </w:pPr>
            <w:r w:rsidRPr="00AC48F2">
              <w:rPr>
                <w:b/>
                <w:bCs/>
                <w:sz w:val="20"/>
                <w:szCs w:val="20"/>
              </w:rPr>
              <w:t>С учетом норматива зачислений 50 %</w:t>
            </w:r>
          </w:p>
        </w:tc>
        <w:tc>
          <w:tcPr>
            <w:tcW w:w="1276" w:type="dxa"/>
          </w:tcPr>
          <w:p w:rsidR="00AC48F2" w:rsidRPr="00AC48F2" w:rsidRDefault="00AC48F2" w:rsidP="00AC48F2">
            <w:pPr>
              <w:ind w:firstLine="0"/>
              <w:jc w:val="center"/>
              <w:rPr>
                <w:b/>
                <w:sz w:val="20"/>
                <w:szCs w:val="20"/>
              </w:rPr>
            </w:pPr>
            <w:r w:rsidRPr="00AC48F2">
              <w:rPr>
                <w:b/>
                <w:sz w:val="20"/>
                <w:szCs w:val="20"/>
              </w:rPr>
              <w:t>16,0</w:t>
            </w:r>
          </w:p>
        </w:tc>
        <w:tc>
          <w:tcPr>
            <w:tcW w:w="1276" w:type="dxa"/>
            <w:gridSpan w:val="2"/>
          </w:tcPr>
          <w:p w:rsidR="00AC48F2" w:rsidRPr="00AC48F2" w:rsidRDefault="00AC48F2" w:rsidP="00AC48F2">
            <w:pPr>
              <w:ind w:firstLine="0"/>
              <w:jc w:val="center"/>
              <w:rPr>
                <w:b/>
                <w:sz w:val="20"/>
                <w:szCs w:val="20"/>
              </w:rPr>
            </w:pPr>
            <w:r w:rsidRPr="00AC48F2">
              <w:rPr>
                <w:b/>
                <w:sz w:val="20"/>
                <w:szCs w:val="20"/>
              </w:rPr>
              <w:t>16,1</w:t>
            </w:r>
          </w:p>
        </w:tc>
        <w:tc>
          <w:tcPr>
            <w:tcW w:w="1275" w:type="dxa"/>
            <w:gridSpan w:val="2"/>
          </w:tcPr>
          <w:p w:rsidR="00AC48F2" w:rsidRPr="00AC48F2" w:rsidRDefault="00AC48F2" w:rsidP="00AC48F2">
            <w:pPr>
              <w:ind w:firstLine="0"/>
              <w:jc w:val="center"/>
              <w:rPr>
                <w:b/>
                <w:sz w:val="20"/>
                <w:szCs w:val="20"/>
              </w:rPr>
            </w:pPr>
            <w:r w:rsidRPr="00AC48F2">
              <w:rPr>
                <w:b/>
                <w:sz w:val="20"/>
                <w:szCs w:val="20"/>
              </w:rPr>
              <w:t>16,1</w:t>
            </w:r>
          </w:p>
        </w:tc>
      </w:tr>
      <w:tr w:rsidR="00AC48F2" w:rsidRPr="00AC48F2" w:rsidTr="00E01E4F">
        <w:trPr>
          <w:trHeight w:val="255"/>
        </w:trPr>
        <w:tc>
          <w:tcPr>
            <w:tcW w:w="993" w:type="dxa"/>
          </w:tcPr>
          <w:p w:rsidR="00AC48F2" w:rsidRPr="00AC48F2" w:rsidRDefault="00AC48F2" w:rsidP="00AC48F2">
            <w:pPr>
              <w:ind w:firstLine="0"/>
              <w:rPr>
                <w:sz w:val="20"/>
                <w:szCs w:val="20"/>
              </w:rPr>
            </w:pPr>
            <w:r w:rsidRPr="00AC48F2">
              <w:rPr>
                <w:sz w:val="20"/>
                <w:szCs w:val="20"/>
              </w:rPr>
              <w:t>Ст. 19.6</w:t>
            </w:r>
          </w:p>
        </w:tc>
        <w:tc>
          <w:tcPr>
            <w:tcW w:w="1134" w:type="dxa"/>
            <w:vAlign w:val="center"/>
            <w:hideMark/>
          </w:tcPr>
          <w:p w:rsidR="00AC48F2" w:rsidRPr="00AC48F2" w:rsidRDefault="00AC48F2" w:rsidP="00AC48F2">
            <w:pPr>
              <w:ind w:firstLine="0"/>
              <w:jc w:val="center"/>
              <w:rPr>
                <w:sz w:val="20"/>
                <w:szCs w:val="20"/>
              </w:rPr>
            </w:pPr>
            <w:r w:rsidRPr="00AC48F2">
              <w:rPr>
                <w:sz w:val="20"/>
                <w:szCs w:val="20"/>
              </w:rPr>
              <w:t>4,0</w:t>
            </w:r>
          </w:p>
        </w:tc>
        <w:tc>
          <w:tcPr>
            <w:tcW w:w="1275" w:type="dxa"/>
            <w:gridSpan w:val="2"/>
            <w:noWrap/>
            <w:vAlign w:val="center"/>
            <w:hideMark/>
          </w:tcPr>
          <w:p w:rsidR="00AC48F2" w:rsidRPr="00AC48F2" w:rsidRDefault="00AC48F2" w:rsidP="00AC48F2">
            <w:pPr>
              <w:ind w:left="283" w:firstLine="0"/>
              <w:jc w:val="center"/>
              <w:rPr>
                <w:sz w:val="20"/>
                <w:szCs w:val="20"/>
              </w:rPr>
            </w:pPr>
            <w:r w:rsidRPr="00AC48F2">
              <w:rPr>
                <w:sz w:val="20"/>
                <w:szCs w:val="20"/>
              </w:rPr>
              <w:t>1</w:t>
            </w:r>
          </w:p>
        </w:tc>
        <w:tc>
          <w:tcPr>
            <w:tcW w:w="1169" w:type="dxa"/>
            <w:noWrap/>
            <w:vAlign w:val="center"/>
            <w:hideMark/>
          </w:tcPr>
          <w:p w:rsidR="00AC48F2" w:rsidRPr="00AC48F2" w:rsidRDefault="00AC48F2" w:rsidP="00AC48F2">
            <w:pPr>
              <w:ind w:left="283" w:firstLine="0"/>
              <w:jc w:val="center"/>
              <w:rPr>
                <w:sz w:val="20"/>
                <w:szCs w:val="20"/>
              </w:rPr>
            </w:pPr>
            <w:r w:rsidRPr="00AC48F2">
              <w:rPr>
                <w:sz w:val="20"/>
                <w:szCs w:val="20"/>
              </w:rPr>
              <w:t>1</w:t>
            </w:r>
          </w:p>
        </w:tc>
        <w:tc>
          <w:tcPr>
            <w:tcW w:w="1241" w:type="dxa"/>
            <w:gridSpan w:val="2"/>
            <w:noWrap/>
            <w:vAlign w:val="center"/>
            <w:hideMark/>
          </w:tcPr>
          <w:p w:rsidR="00AC48F2" w:rsidRPr="00AC48F2" w:rsidRDefault="00AC48F2" w:rsidP="00AC48F2">
            <w:pPr>
              <w:ind w:left="283" w:firstLine="0"/>
              <w:jc w:val="center"/>
              <w:rPr>
                <w:sz w:val="20"/>
                <w:szCs w:val="20"/>
              </w:rPr>
            </w:pPr>
            <w:r w:rsidRPr="00AC48F2">
              <w:rPr>
                <w:sz w:val="20"/>
                <w:szCs w:val="20"/>
              </w:rPr>
              <w:t>1</w:t>
            </w:r>
          </w:p>
        </w:tc>
        <w:tc>
          <w:tcPr>
            <w:tcW w:w="1276" w:type="dxa"/>
            <w:vAlign w:val="center"/>
            <w:hideMark/>
          </w:tcPr>
          <w:p w:rsidR="00AC48F2" w:rsidRPr="00AC48F2" w:rsidRDefault="00AC48F2" w:rsidP="00AC48F2">
            <w:pPr>
              <w:ind w:firstLine="0"/>
              <w:jc w:val="center"/>
              <w:rPr>
                <w:sz w:val="20"/>
                <w:szCs w:val="20"/>
              </w:rPr>
            </w:pPr>
            <w:r w:rsidRPr="00AC48F2">
              <w:rPr>
                <w:sz w:val="20"/>
                <w:szCs w:val="20"/>
              </w:rPr>
              <w:t>4,0</w:t>
            </w:r>
          </w:p>
        </w:tc>
        <w:tc>
          <w:tcPr>
            <w:tcW w:w="1276" w:type="dxa"/>
            <w:gridSpan w:val="2"/>
            <w:vAlign w:val="center"/>
            <w:hideMark/>
          </w:tcPr>
          <w:p w:rsidR="00AC48F2" w:rsidRPr="00AC48F2" w:rsidRDefault="00AC48F2" w:rsidP="00AC48F2">
            <w:pPr>
              <w:ind w:firstLine="0"/>
              <w:jc w:val="center"/>
              <w:rPr>
                <w:sz w:val="20"/>
                <w:szCs w:val="20"/>
              </w:rPr>
            </w:pPr>
            <w:r w:rsidRPr="00AC48F2">
              <w:rPr>
                <w:sz w:val="20"/>
                <w:szCs w:val="20"/>
              </w:rPr>
              <w:t>4,0</w:t>
            </w:r>
          </w:p>
        </w:tc>
        <w:tc>
          <w:tcPr>
            <w:tcW w:w="1275" w:type="dxa"/>
            <w:gridSpan w:val="2"/>
            <w:vAlign w:val="center"/>
            <w:hideMark/>
          </w:tcPr>
          <w:p w:rsidR="00AC48F2" w:rsidRPr="00AC48F2" w:rsidRDefault="00AC48F2" w:rsidP="00AC48F2">
            <w:pPr>
              <w:ind w:firstLine="0"/>
              <w:jc w:val="center"/>
              <w:rPr>
                <w:sz w:val="20"/>
                <w:szCs w:val="20"/>
              </w:rPr>
            </w:pPr>
            <w:r w:rsidRPr="00AC48F2">
              <w:rPr>
                <w:sz w:val="20"/>
                <w:szCs w:val="20"/>
              </w:rPr>
              <w:t>4,0</w:t>
            </w:r>
          </w:p>
        </w:tc>
      </w:tr>
      <w:tr w:rsidR="00AC48F2" w:rsidRPr="00AC48F2" w:rsidTr="00E01E4F">
        <w:trPr>
          <w:trHeight w:val="255"/>
        </w:trPr>
        <w:tc>
          <w:tcPr>
            <w:tcW w:w="5812" w:type="dxa"/>
            <w:gridSpan w:val="7"/>
          </w:tcPr>
          <w:p w:rsidR="00AC48F2" w:rsidRPr="00AC48F2" w:rsidRDefault="00AC48F2" w:rsidP="00AC48F2">
            <w:pPr>
              <w:jc w:val="center"/>
              <w:rPr>
                <w:b/>
                <w:sz w:val="20"/>
                <w:szCs w:val="20"/>
              </w:rPr>
            </w:pPr>
            <w:r w:rsidRPr="00AC48F2">
              <w:rPr>
                <w:b/>
                <w:bCs/>
                <w:sz w:val="20"/>
                <w:szCs w:val="20"/>
              </w:rPr>
              <w:t>ИТОГО:</w:t>
            </w:r>
          </w:p>
        </w:tc>
        <w:tc>
          <w:tcPr>
            <w:tcW w:w="1276" w:type="dxa"/>
          </w:tcPr>
          <w:p w:rsidR="00AC48F2" w:rsidRPr="00AC48F2" w:rsidRDefault="00AC48F2" w:rsidP="00AC48F2">
            <w:pPr>
              <w:ind w:firstLine="0"/>
              <w:jc w:val="center"/>
              <w:rPr>
                <w:sz w:val="20"/>
                <w:szCs w:val="20"/>
              </w:rPr>
            </w:pPr>
            <w:r w:rsidRPr="00AC48F2">
              <w:rPr>
                <w:sz w:val="20"/>
                <w:szCs w:val="20"/>
              </w:rPr>
              <w:t>4,0</w:t>
            </w:r>
          </w:p>
        </w:tc>
        <w:tc>
          <w:tcPr>
            <w:tcW w:w="1276" w:type="dxa"/>
            <w:gridSpan w:val="2"/>
          </w:tcPr>
          <w:p w:rsidR="00AC48F2" w:rsidRPr="00AC48F2" w:rsidRDefault="00AC48F2" w:rsidP="00AC48F2">
            <w:pPr>
              <w:ind w:firstLine="0"/>
              <w:jc w:val="center"/>
              <w:rPr>
                <w:sz w:val="20"/>
                <w:szCs w:val="20"/>
              </w:rPr>
            </w:pPr>
            <w:r w:rsidRPr="00AC48F2">
              <w:rPr>
                <w:sz w:val="20"/>
                <w:szCs w:val="20"/>
              </w:rPr>
              <w:t>4,0</w:t>
            </w:r>
          </w:p>
        </w:tc>
        <w:tc>
          <w:tcPr>
            <w:tcW w:w="1275" w:type="dxa"/>
            <w:gridSpan w:val="2"/>
          </w:tcPr>
          <w:p w:rsidR="00AC48F2" w:rsidRPr="00AC48F2" w:rsidRDefault="00AC48F2" w:rsidP="00AC48F2">
            <w:pPr>
              <w:ind w:firstLine="0"/>
              <w:jc w:val="center"/>
              <w:rPr>
                <w:sz w:val="20"/>
                <w:szCs w:val="20"/>
              </w:rPr>
            </w:pPr>
            <w:r w:rsidRPr="00AC48F2">
              <w:rPr>
                <w:sz w:val="20"/>
                <w:szCs w:val="20"/>
              </w:rPr>
              <w:t>4,0</w:t>
            </w:r>
          </w:p>
        </w:tc>
      </w:tr>
      <w:tr w:rsidR="00AC48F2" w:rsidRPr="00AC48F2" w:rsidTr="00E01E4F">
        <w:trPr>
          <w:trHeight w:val="255"/>
        </w:trPr>
        <w:tc>
          <w:tcPr>
            <w:tcW w:w="5812" w:type="dxa"/>
            <w:gridSpan w:val="7"/>
          </w:tcPr>
          <w:p w:rsidR="00AC48F2" w:rsidRPr="00AC48F2" w:rsidRDefault="00AC48F2" w:rsidP="00AC48F2">
            <w:pPr>
              <w:ind w:left="1416" w:firstLine="0"/>
              <w:jc w:val="right"/>
              <w:rPr>
                <w:b/>
                <w:sz w:val="20"/>
                <w:szCs w:val="20"/>
              </w:rPr>
            </w:pPr>
            <w:r w:rsidRPr="00AC48F2">
              <w:rPr>
                <w:b/>
                <w:bCs/>
                <w:sz w:val="20"/>
                <w:szCs w:val="20"/>
              </w:rPr>
              <w:t>С учетом норматива зачислений 50 %:</w:t>
            </w:r>
          </w:p>
        </w:tc>
        <w:tc>
          <w:tcPr>
            <w:tcW w:w="1276" w:type="dxa"/>
          </w:tcPr>
          <w:p w:rsidR="00AC48F2" w:rsidRPr="00AC48F2" w:rsidRDefault="00AC48F2" w:rsidP="00AC48F2">
            <w:pPr>
              <w:ind w:firstLine="0"/>
              <w:jc w:val="center"/>
              <w:rPr>
                <w:b/>
                <w:sz w:val="20"/>
                <w:szCs w:val="20"/>
              </w:rPr>
            </w:pPr>
            <w:r w:rsidRPr="00AC48F2">
              <w:rPr>
                <w:b/>
                <w:sz w:val="20"/>
                <w:szCs w:val="20"/>
              </w:rPr>
              <w:t>2,0</w:t>
            </w:r>
          </w:p>
        </w:tc>
        <w:tc>
          <w:tcPr>
            <w:tcW w:w="1276" w:type="dxa"/>
            <w:gridSpan w:val="2"/>
          </w:tcPr>
          <w:p w:rsidR="00AC48F2" w:rsidRPr="00AC48F2" w:rsidRDefault="00AC48F2" w:rsidP="00AC48F2">
            <w:pPr>
              <w:ind w:firstLine="0"/>
              <w:jc w:val="center"/>
              <w:rPr>
                <w:b/>
                <w:sz w:val="20"/>
                <w:szCs w:val="20"/>
              </w:rPr>
            </w:pPr>
            <w:r w:rsidRPr="00AC48F2">
              <w:rPr>
                <w:b/>
                <w:sz w:val="20"/>
                <w:szCs w:val="20"/>
              </w:rPr>
              <w:t>2,0</w:t>
            </w:r>
          </w:p>
        </w:tc>
        <w:tc>
          <w:tcPr>
            <w:tcW w:w="1275" w:type="dxa"/>
            <w:gridSpan w:val="2"/>
          </w:tcPr>
          <w:p w:rsidR="00AC48F2" w:rsidRPr="00AC48F2" w:rsidRDefault="00AC48F2" w:rsidP="00AC48F2">
            <w:pPr>
              <w:ind w:firstLine="0"/>
              <w:jc w:val="center"/>
              <w:rPr>
                <w:b/>
                <w:sz w:val="20"/>
                <w:szCs w:val="20"/>
              </w:rPr>
            </w:pPr>
            <w:r w:rsidRPr="00AC48F2">
              <w:rPr>
                <w:b/>
                <w:sz w:val="20"/>
                <w:szCs w:val="20"/>
              </w:rPr>
              <w:t>2,0</w:t>
            </w:r>
          </w:p>
        </w:tc>
      </w:tr>
    </w:tbl>
    <w:p w:rsidR="00AC48F2" w:rsidRPr="00AC48F2" w:rsidRDefault="00AC48F2" w:rsidP="00AC48F2">
      <w:pPr>
        <w:ind w:firstLine="709"/>
        <w:jc w:val="both"/>
        <w:rPr>
          <w:b/>
          <w:sz w:val="28"/>
          <w:szCs w:val="28"/>
        </w:rPr>
      </w:pPr>
      <w:r w:rsidRPr="00AC48F2">
        <w:rPr>
          <w:b/>
          <w:sz w:val="28"/>
          <w:szCs w:val="28"/>
        </w:rPr>
        <w:t>Прогноз поступлений доходов 2023 год – 18,0 тыс. руб., 2024 год – 18,1 тыс. руб., 2025 год – 18,1 тыс. руб.</w:t>
      </w:r>
    </w:p>
    <w:p w:rsidR="00AC48F2" w:rsidRPr="00AC48F2" w:rsidRDefault="00AC48F2" w:rsidP="00AC48F2">
      <w:pPr>
        <w:ind w:firstLine="709"/>
        <w:jc w:val="both"/>
        <w:rPr>
          <w:sz w:val="28"/>
          <w:szCs w:val="28"/>
        </w:rPr>
      </w:pPr>
    </w:p>
    <w:p w:rsidR="00AC48F2" w:rsidRPr="00AC48F2" w:rsidRDefault="00AC48F2" w:rsidP="00AC48F2">
      <w:pPr>
        <w:ind w:firstLine="709"/>
        <w:jc w:val="both"/>
        <w:rPr>
          <w:sz w:val="28"/>
          <w:szCs w:val="28"/>
        </w:rPr>
      </w:pPr>
      <w:r w:rsidRPr="00AC48F2">
        <w:rPr>
          <w:sz w:val="28"/>
          <w:szCs w:val="28"/>
        </w:rPr>
        <w:t xml:space="preserve">15.6 </w:t>
      </w:r>
      <w:r w:rsidRPr="00AC48F2">
        <w:rPr>
          <w:b/>
          <w:sz w:val="28"/>
          <w:szCs w:val="28"/>
        </w:rPr>
        <w:t>КБК 328 1 16 01193 01 0000 140</w:t>
      </w:r>
      <w:r w:rsidRPr="00AC48F2">
        <w:rPr>
          <w:sz w:val="28"/>
          <w:szCs w:val="28"/>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p w:rsidR="00AC48F2" w:rsidRPr="00AC48F2" w:rsidRDefault="00AC48F2" w:rsidP="00AC48F2">
      <w:pPr>
        <w:ind w:firstLine="709"/>
        <w:jc w:val="both"/>
        <w:rPr>
          <w:b/>
          <w:sz w:val="28"/>
          <w:szCs w:val="28"/>
        </w:rPr>
      </w:pPr>
      <w:r w:rsidRPr="00AC48F2">
        <w:rPr>
          <w:b/>
          <w:sz w:val="28"/>
          <w:szCs w:val="28"/>
        </w:rPr>
        <w:t>Главный администратор доходов – Министерство лесного комплекса Тверской области.</w:t>
      </w:r>
    </w:p>
    <w:p w:rsidR="00AC48F2" w:rsidRPr="00AC48F2" w:rsidRDefault="00AC48F2" w:rsidP="00AC48F2">
      <w:pPr>
        <w:ind w:firstLine="709"/>
        <w:jc w:val="both"/>
        <w:rPr>
          <w:sz w:val="28"/>
          <w:szCs w:val="28"/>
        </w:rPr>
      </w:pPr>
      <w:r w:rsidRPr="00AC48F2">
        <w:rPr>
          <w:b/>
          <w:sz w:val="28"/>
          <w:szCs w:val="28"/>
        </w:rPr>
        <w:t>Прогноз на 2023 год – 10,0 тыс. руб., на 2024 год – 8,6 тыс. руб., на 2025 год – 8,6 тыс. руб.</w:t>
      </w:r>
      <w:r w:rsidRPr="00AC48F2">
        <w:rPr>
          <w:sz w:val="28"/>
          <w:szCs w:val="28"/>
        </w:rPr>
        <w:t xml:space="preserve"> рассчитан методом прямого расчета в разрезе административных штрафов:</w:t>
      </w:r>
    </w:p>
    <w:p w:rsidR="00AC48F2" w:rsidRPr="00AC48F2" w:rsidRDefault="00AC48F2" w:rsidP="00AC48F2">
      <w:pPr>
        <w:ind w:firstLine="709"/>
        <w:jc w:val="both"/>
        <w:rPr>
          <w:sz w:val="28"/>
          <w:szCs w:val="28"/>
        </w:rPr>
      </w:pPr>
      <w:r w:rsidRPr="00AC48F2">
        <w:rPr>
          <w:sz w:val="28"/>
          <w:szCs w:val="28"/>
        </w:rPr>
        <w:t>- за непредставление сведений (информации) (</w:t>
      </w:r>
      <w:hyperlink r:id="rId96" w:history="1">
        <w:r w:rsidRPr="00AC48F2">
          <w:rPr>
            <w:sz w:val="28"/>
            <w:szCs w:val="28"/>
          </w:rPr>
          <w:t xml:space="preserve">статья 19.7 </w:t>
        </w:r>
      </w:hyperlink>
      <w:r w:rsidRPr="00AC48F2">
        <w:rPr>
          <w:sz w:val="28"/>
          <w:szCs w:val="28"/>
        </w:rPr>
        <w:t>КоАП РФ);</w:t>
      </w:r>
    </w:p>
    <w:p w:rsidR="00AC48F2" w:rsidRPr="00AC48F2" w:rsidRDefault="00AC48F2" w:rsidP="00AC48F2">
      <w:pPr>
        <w:ind w:firstLine="709"/>
        <w:jc w:val="both"/>
        <w:rPr>
          <w:sz w:val="28"/>
          <w:szCs w:val="28"/>
        </w:rPr>
      </w:pPr>
      <w:r w:rsidRPr="00AC48F2">
        <w:rPr>
          <w:sz w:val="28"/>
          <w:szCs w:val="28"/>
        </w:rPr>
        <w:t xml:space="preserve">- по </w:t>
      </w:r>
      <w:r w:rsidRPr="00AC48F2">
        <w:rPr>
          <w:rFonts w:eastAsia="Calibri"/>
          <w:sz w:val="28"/>
          <w:szCs w:val="28"/>
          <w:lang w:eastAsia="en-US"/>
        </w:rPr>
        <w:t>иным штрафам (</w:t>
      </w:r>
      <w:hyperlink r:id="rId97" w:history="1">
        <w:r w:rsidRPr="00AC48F2">
          <w:rPr>
            <w:sz w:val="28"/>
            <w:szCs w:val="28"/>
          </w:rPr>
          <w:t>часть 1 статьи 19.4</w:t>
        </w:r>
      </w:hyperlink>
      <w:r w:rsidRPr="00AC48F2">
        <w:rPr>
          <w:sz w:val="28"/>
          <w:szCs w:val="28"/>
        </w:rPr>
        <w:t xml:space="preserve">, </w:t>
      </w:r>
      <w:hyperlink r:id="rId98" w:history="1">
        <w:r w:rsidRPr="00AC48F2">
          <w:rPr>
            <w:sz w:val="28"/>
            <w:szCs w:val="28"/>
          </w:rPr>
          <w:t>статьей 19.6</w:t>
        </w:r>
      </w:hyperlink>
      <w:r w:rsidRPr="00AC48F2">
        <w:rPr>
          <w:sz w:val="28"/>
          <w:szCs w:val="28"/>
        </w:rPr>
        <w:t xml:space="preserve"> КоАП РФ). </w:t>
      </w:r>
    </w:p>
    <w:p w:rsidR="00AC48F2" w:rsidRPr="00AC48F2" w:rsidRDefault="00AC48F2" w:rsidP="00AC48F2">
      <w:pPr>
        <w:tabs>
          <w:tab w:val="left" w:pos="3195"/>
        </w:tabs>
        <w:autoSpaceDE w:val="0"/>
        <w:autoSpaceDN w:val="0"/>
        <w:adjustRightInd w:val="0"/>
        <w:ind w:firstLine="709"/>
        <w:jc w:val="both"/>
        <w:rPr>
          <w:rFonts w:eastAsia="Calibri"/>
          <w:sz w:val="28"/>
          <w:szCs w:val="28"/>
          <w:lang w:eastAsia="en-US"/>
        </w:rPr>
      </w:pPr>
      <w:r w:rsidRPr="00AC48F2">
        <w:rPr>
          <w:color w:val="000000"/>
          <w:sz w:val="28"/>
          <w:szCs w:val="28"/>
          <w:lang w:bidi="ru-RU"/>
        </w:rPr>
        <w:t>Согласно пункту 4 статьи 46 Бюджетного кодекса Российской Федерации с</w:t>
      </w:r>
      <w:r w:rsidRPr="00AC48F2">
        <w:rPr>
          <w:rFonts w:eastAsia="Calibri"/>
          <w:sz w:val="28"/>
          <w:szCs w:val="28"/>
          <w:lang w:eastAsia="en-US"/>
        </w:rPr>
        <w:t>уммы штрафов, подлежат зачислению в бюджет субъекта Российской Федерации по нормативу 50 процентов, в бюджет муниципального района, городского округа, городского округа с внутригородским делением (по месту нахождения органа или должностного лица, принявших решение о наложении административного штрафа) по нормативу 50 процентов.</w:t>
      </w:r>
    </w:p>
    <w:p w:rsidR="00AC48F2" w:rsidRPr="00AC48F2" w:rsidRDefault="00AC48F2" w:rsidP="00AC48F2">
      <w:pPr>
        <w:shd w:val="clear" w:color="auto" w:fill="FFFFFF"/>
        <w:ind w:firstLine="708"/>
        <w:jc w:val="both"/>
        <w:rPr>
          <w:rFonts w:eastAsia="Calibri"/>
          <w:b/>
          <w:sz w:val="28"/>
          <w:szCs w:val="28"/>
          <w:lang w:eastAsia="en-US"/>
        </w:rPr>
      </w:pPr>
      <w:r w:rsidRPr="00AC48F2">
        <w:rPr>
          <w:rFonts w:eastAsia="Calibri"/>
          <w:sz w:val="28"/>
          <w:szCs w:val="28"/>
          <w:lang w:eastAsia="en-US"/>
        </w:rPr>
        <w:t>15.6.1</w:t>
      </w:r>
      <w:r w:rsidRPr="00AC48F2">
        <w:rPr>
          <w:rFonts w:eastAsia="Calibri"/>
          <w:i/>
          <w:sz w:val="28"/>
          <w:szCs w:val="28"/>
          <w:lang w:eastAsia="en-US"/>
        </w:rPr>
        <w:t xml:space="preserve"> </w:t>
      </w:r>
      <w:r w:rsidRPr="00AC48F2">
        <w:rPr>
          <w:rFonts w:eastAsia="Calibri"/>
          <w:b/>
          <w:sz w:val="28"/>
          <w:szCs w:val="28"/>
          <w:lang w:eastAsia="en-US"/>
        </w:rPr>
        <w:t xml:space="preserve">штрафы за непредставление сведений (информации). </w:t>
      </w:r>
    </w:p>
    <w:p w:rsidR="00AC48F2" w:rsidRPr="00AC48F2" w:rsidRDefault="00AC48F2" w:rsidP="00AC48F2">
      <w:pPr>
        <w:tabs>
          <w:tab w:val="left" w:pos="3195"/>
        </w:tabs>
        <w:autoSpaceDE w:val="0"/>
        <w:autoSpaceDN w:val="0"/>
        <w:adjustRightInd w:val="0"/>
        <w:ind w:firstLine="709"/>
        <w:jc w:val="both"/>
        <w:rPr>
          <w:sz w:val="28"/>
          <w:szCs w:val="28"/>
        </w:rPr>
      </w:pPr>
      <w:r w:rsidRPr="00AC48F2">
        <w:rPr>
          <w:rFonts w:eastAsia="Calibri"/>
          <w:sz w:val="28"/>
          <w:szCs w:val="28"/>
          <w:lang w:eastAsia="en-US"/>
        </w:rPr>
        <w:t xml:space="preserve">Согласно данным о фактическом поступлении доходов платежей за </w:t>
      </w:r>
      <w:r w:rsidRPr="00AC48F2">
        <w:rPr>
          <w:sz w:val="28"/>
          <w:szCs w:val="28"/>
        </w:rPr>
        <w:t>административные правонарушения, предусмотренные</w:t>
      </w:r>
      <w:r w:rsidRPr="00AC48F2">
        <w:rPr>
          <w:b/>
          <w:sz w:val="28"/>
          <w:szCs w:val="28"/>
        </w:rPr>
        <w:t xml:space="preserve"> </w:t>
      </w:r>
      <w:hyperlink r:id="rId99" w:history="1">
        <w:r w:rsidRPr="00AC48F2">
          <w:rPr>
            <w:b/>
            <w:sz w:val="28"/>
            <w:szCs w:val="28"/>
          </w:rPr>
          <w:t xml:space="preserve">статьей 19.7 </w:t>
        </w:r>
      </w:hyperlink>
      <w:r w:rsidRPr="00AC48F2">
        <w:rPr>
          <w:sz w:val="28"/>
          <w:szCs w:val="28"/>
        </w:rPr>
        <w:t xml:space="preserve">КоАП РФ, </w:t>
      </w:r>
      <w:r w:rsidRPr="00AC48F2">
        <w:rPr>
          <w:rFonts w:eastAsia="Calibri"/>
          <w:sz w:val="28"/>
          <w:szCs w:val="28"/>
          <w:lang w:eastAsia="en-US"/>
        </w:rPr>
        <w:t xml:space="preserve">сумма поступлений </w:t>
      </w:r>
      <w:r w:rsidRPr="00AC48F2">
        <w:rPr>
          <w:sz w:val="28"/>
          <w:szCs w:val="28"/>
        </w:rPr>
        <w:t xml:space="preserve">составила: </w:t>
      </w:r>
      <w:r w:rsidRPr="00AC48F2">
        <w:rPr>
          <w:rFonts w:eastAsia="Calibri"/>
          <w:sz w:val="28"/>
          <w:szCs w:val="28"/>
          <w:lang w:eastAsia="en-US"/>
        </w:rPr>
        <w:t xml:space="preserve">в 2019 г. – </w:t>
      </w:r>
      <w:r w:rsidRPr="00AC48F2">
        <w:rPr>
          <w:sz w:val="28"/>
          <w:szCs w:val="28"/>
        </w:rPr>
        <w:t>0,0 тыс. руб.,</w:t>
      </w:r>
      <w:r w:rsidRPr="00AC48F2">
        <w:rPr>
          <w:rFonts w:eastAsia="Calibri"/>
          <w:sz w:val="28"/>
          <w:szCs w:val="28"/>
          <w:lang w:eastAsia="en-US"/>
        </w:rPr>
        <w:t xml:space="preserve"> в 2020 г. – </w:t>
      </w:r>
      <w:r w:rsidRPr="00AC48F2">
        <w:rPr>
          <w:sz w:val="28"/>
          <w:szCs w:val="28"/>
        </w:rPr>
        <w:t xml:space="preserve">16,0 тыс. руб., </w:t>
      </w:r>
      <w:r w:rsidRPr="00AC48F2">
        <w:rPr>
          <w:rFonts w:eastAsia="Calibri"/>
          <w:sz w:val="28"/>
          <w:szCs w:val="28"/>
          <w:lang w:eastAsia="en-US"/>
        </w:rPr>
        <w:t xml:space="preserve">в 2021 г. – </w:t>
      </w:r>
      <w:r w:rsidRPr="00AC48F2">
        <w:rPr>
          <w:sz w:val="28"/>
          <w:szCs w:val="28"/>
        </w:rPr>
        <w:t xml:space="preserve">20,5 тыс. руб., </w:t>
      </w:r>
      <w:r w:rsidRPr="00AC48F2">
        <w:rPr>
          <w:rFonts w:eastAsia="Calibri"/>
          <w:sz w:val="28"/>
          <w:szCs w:val="28"/>
          <w:lang w:eastAsia="en-US"/>
        </w:rPr>
        <w:t xml:space="preserve">в 2022 г. </w:t>
      </w:r>
      <w:r w:rsidRPr="00AC48F2">
        <w:rPr>
          <w:sz w:val="28"/>
          <w:szCs w:val="28"/>
        </w:rPr>
        <w:t xml:space="preserve">(01.06.2022) </w:t>
      </w:r>
      <w:r w:rsidRPr="00AC48F2">
        <w:rPr>
          <w:rFonts w:eastAsia="Calibri"/>
          <w:sz w:val="28"/>
          <w:szCs w:val="28"/>
          <w:lang w:eastAsia="en-US"/>
        </w:rPr>
        <w:t xml:space="preserve">– </w:t>
      </w:r>
      <w:r w:rsidRPr="00AC48F2">
        <w:rPr>
          <w:sz w:val="28"/>
          <w:szCs w:val="28"/>
        </w:rPr>
        <w:t>7,0 тыс. руб.</w:t>
      </w:r>
    </w:p>
    <w:p w:rsidR="00AC48F2" w:rsidRPr="00AC48F2" w:rsidRDefault="00AC48F2" w:rsidP="00AC48F2">
      <w:pPr>
        <w:tabs>
          <w:tab w:val="left" w:pos="3195"/>
        </w:tabs>
        <w:autoSpaceDE w:val="0"/>
        <w:autoSpaceDN w:val="0"/>
        <w:adjustRightInd w:val="0"/>
        <w:ind w:firstLine="709"/>
        <w:jc w:val="both"/>
        <w:rPr>
          <w:rFonts w:eastAsia="Calibri"/>
          <w:sz w:val="28"/>
          <w:szCs w:val="28"/>
          <w:lang w:eastAsia="en-US"/>
        </w:rPr>
      </w:pPr>
      <w:r w:rsidRPr="00AC48F2">
        <w:rPr>
          <w:sz w:val="28"/>
          <w:szCs w:val="28"/>
        </w:rPr>
        <w:t>Корректирующая сумма поступлений, учитывающая отдельные решения Президента Российской Федерации, Правительства Российской Федерации, а также проекты нормативных правовых актов Президента Российской Федерации, Правительства Российской Федерации и другие факторы, влияющие на объем прогнозируемых доходов равна нулю.</w:t>
      </w:r>
    </w:p>
    <w:p w:rsidR="00AC48F2" w:rsidRPr="00AC48F2" w:rsidRDefault="00AC48F2" w:rsidP="00AC48F2">
      <w:pPr>
        <w:tabs>
          <w:tab w:val="left" w:pos="3195"/>
        </w:tabs>
        <w:autoSpaceDE w:val="0"/>
        <w:autoSpaceDN w:val="0"/>
        <w:adjustRightInd w:val="0"/>
        <w:ind w:firstLine="709"/>
        <w:jc w:val="both"/>
        <w:rPr>
          <w:sz w:val="28"/>
          <w:szCs w:val="28"/>
        </w:rPr>
      </w:pPr>
      <w:r w:rsidRPr="00AC48F2">
        <w:rPr>
          <w:sz w:val="28"/>
          <w:szCs w:val="28"/>
        </w:rPr>
        <w:t>Средний объем дебиторской задолженности (недоимки), возможный    к поступлению, равен нулю.</w:t>
      </w:r>
    </w:p>
    <w:p w:rsidR="00AC48F2" w:rsidRPr="00AC48F2" w:rsidRDefault="00AC48F2" w:rsidP="00AC48F2">
      <w:pPr>
        <w:tabs>
          <w:tab w:val="left" w:pos="3195"/>
        </w:tabs>
        <w:autoSpaceDE w:val="0"/>
        <w:autoSpaceDN w:val="0"/>
        <w:adjustRightInd w:val="0"/>
        <w:ind w:firstLine="709"/>
        <w:jc w:val="both"/>
        <w:rPr>
          <w:color w:val="000000"/>
          <w:sz w:val="28"/>
          <w:szCs w:val="28"/>
          <w:lang w:bidi="ru-RU"/>
        </w:rPr>
      </w:pPr>
      <w:r w:rsidRPr="00AC48F2">
        <w:rPr>
          <w:color w:val="000000"/>
          <w:sz w:val="28"/>
          <w:szCs w:val="28"/>
          <w:lang w:bidi="ru-RU"/>
        </w:rPr>
        <w:t xml:space="preserve">Ожидаемая оценка на 2022 год равна </w:t>
      </w:r>
      <w:r w:rsidRPr="00AC48F2">
        <w:rPr>
          <w:sz w:val="28"/>
          <w:szCs w:val="28"/>
          <w:lang w:bidi="ru-RU"/>
        </w:rPr>
        <w:t>7,0</w:t>
      </w:r>
      <w:r w:rsidRPr="00AC48F2">
        <w:rPr>
          <w:color w:val="000000"/>
          <w:sz w:val="28"/>
          <w:szCs w:val="28"/>
          <w:lang w:bidi="ru-RU"/>
        </w:rPr>
        <w:t xml:space="preserve"> тыс. руб.</w:t>
      </w:r>
    </w:p>
    <w:p w:rsidR="00AC48F2" w:rsidRPr="00AC48F2" w:rsidRDefault="00AC48F2" w:rsidP="00AC48F2">
      <w:pPr>
        <w:tabs>
          <w:tab w:val="left" w:pos="4395"/>
        </w:tabs>
        <w:ind w:firstLine="709"/>
        <w:jc w:val="both"/>
        <w:rPr>
          <w:sz w:val="28"/>
          <w:szCs w:val="28"/>
        </w:rPr>
      </w:pPr>
      <w:r w:rsidRPr="00AC48F2">
        <w:rPr>
          <w:sz w:val="28"/>
          <w:szCs w:val="28"/>
        </w:rPr>
        <w:t>Прогнозное поступление составит:</w:t>
      </w:r>
    </w:p>
    <w:p w:rsidR="00AC48F2" w:rsidRPr="00AC48F2" w:rsidRDefault="00AC48F2" w:rsidP="00AC48F2">
      <w:pPr>
        <w:tabs>
          <w:tab w:val="left" w:pos="4395"/>
        </w:tabs>
        <w:ind w:firstLine="709"/>
        <w:jc w:val="both"/>
        <w:rPr>
          <w:sz w:val="28"/>
          <w:szCs w:val="28"/>
        </w:rPr>
      </w:pPr>
      <w:r w:rsidRPr="00AC48F2">
        <w:rPr>
          <w:sz w:val="28"/>
          <w:szCs w:val="28"/>
        </w:rPr>
        <w:t>Д</w:t>
      </w:r>
      <w:r w:rsidRPr="00AC48F2">
        <w:rPr>
          <w:sz w:val="28"/>
          <w:szCs w:val="28"/>
          <w:vertAlign w:val="subscript"/>
        </w:rPr>
        <w:t>2023</w:t>
      </w:r>
      <w:r w:rsidRPr="00AC48F2">
        <w:rPr>
          <w:sz w:val="28"/>
          <w:szCs w:val="28"/>
        </w:rPr>
        <w:t xml:space="preserve"> = (16,0 + 20,5 + 7,0)/3 ± 0,0 = 14,5 тыс. руб.; </w:t>
      </w:r>
    </w:p>
    <w:p w:rsidR="00AC48F2" w:rsidRPr="00AC48F2" w:rsidRDefault="00AC48F2" w:rsidP="00AC48F2">
      <w:pPr>
        <w:tabs>
          <w:tab w:val="left" w:pos="4395"/>
        </w:tabs>
        <w:ind w:firstLine="709"/>
        <w:jc w:val="both"/>
        <w:rPr>
          <w:sz w:val="28"/>
          <w:szCs w:val="28"/>
        </w:rPr>
      </w:pPr>
      <w:r w:rsidRPr="00AC48F2">
        <w:rPr>
          <w:sz w:val="28"/>
          <w:szCs w:val="28"/>
        </w:rPr>
        <w:t>Д</w:t>
      </w:r>
      <w:r w:rsidRPr="00AC48F2">
        <w:rPr>
          <w:sz w:val="28"/>
          <w:szCs w:val="28"/>
          <w:vertAlign w:val="subscript"/>
        </w:rPr>
        <w:t>2024-2025</w:t>
      </w:r>
      <w:r w:rsidRPr="00AC48F2">
        <w:rPr>
          <w:sz w:val="28"/>
          <w:szCs w:val="28"/>
        </w:rPr>
        <w:t xml:space="preserve"> = (20,5 + 7,0+14,5)/3 ± 0,0 = 14,0 тыс. руб.</w:t>
      </w:r>
    </w:p>
    <w:p w:rsidR="00AC48F2" w:rsidRPr="00AC48F2" w:rsidRDefault="00AC48F2" w:rsidP="00AC48F2">
      <w:pPr>
        <w:tabs>
          <w:tab w:val="left" w:pos="3195"/>
        </w:tabs>
        <w:autoSpaceDE w:val="0"/>
        <w:autoSpaceDN w:val="0"/>
        <w:adjustRightInd w:val="0"/>
        <w:ind w:firstLine="709"/>
        <w:jc w:val="both"/>
        <w:rPr>
          <w:rFonts w:eastAsia="Calibri"/>
          <w:sz w:val="28"/>
          <w:szCs w:val="28"/>
          <w:lang w:eastAsia="en-US"/>
        </w:rPr>
      </w:pPr>
      <w:r w:rsidRPr="00AC48F2">
        <w:rPr>
          <w:rFonts w:eastAsia="Calibri"/>
          <w:sz w:val="28"/>
          <w:szCs w:val="28"/>
          <w:lang w:eastAsia="en-US"/>
        </w:rPr>
        <w:t>По нормативу 50 процентов в бюджет субъекта Российской Федерации:</w:t>
      </w:r>
    </w:p>
    <w:p w:rsidR="00AC48F2" w:rsidRPr="00AC48F2" w:rsidRDefault="00AC48F2" w:rsidP="00AC48F2">
      <w:pPr>
        <w:tabs>
          <w:tab w:val="left" w:pos="3195"/>
        </w:tabs>
        <w:autoSpaceDE w:val="0"/>
        <w:autoSpaceDN w:val="0"/>
        <w:adjustRightInd w:val="0"/>
        <w:ind w:firstLine="709"/>
        <w:jc w:val="both"/>
        <w:rPr>
          <w:rFonts w:eastAsia="Calibri"/>
          <w:b/>
          <w:sz w:val="28"/>
          <w:szCs w:val="28"/>
          <w:lang w:eastAsia="en-US"/>
        </w:rPr>
      </w:pPr>
      <w:r w:rsidRPr="00AC48F2">
        <w:rPr>
          <w:rFonts w:eastAsia="Calibri"/>
          <w:b/>
          <w:sz w:val="28"/>
          <w:szCs w:val="28"/>
          <w:lang w:eastAsia="en-US"/>
        </w:rPr>
        <w:t>прогноз поступлений доходов  2023 год - 7,3 тыс. руб., 2024 - 2025 годы -  7,0 тыс. руб. соответственно.</w:t>
      </w:r>
    </w:p>
    <w:p w:rsidR="00AC48F2" w:rsidRPr="00AC48F2" w:rsidRDefault="00AC48F2" w:rsidP="00AC48F2">
      <w:pPr>
        <w:tabs>
          <w:tab w:val="left" w:pos="3195"/>
        </w:tabs>
        <w:autoSpaceDE w:val="0"/>
        <w:autoSpaceDN w:val="0"/>
        <w:adjustRightInd w:val="0"/>
        <w:ind w:firstLine="709"/>
        <w:jc w:val="both"/>
        <w:rPr>
          <w:rFonts w:eastAsia="Calibri"/>
          <w:b/>
          <w:sz w:val="28"/>
          <w:szCs w:val="28"/>
          <w:lang w:eastAsia="en-US"/>
        </w:rPr>
      </w:pPr>
      <w:r w:rsidRPr="00AC48F2">
        <w:rPr>
          <w:rFonts w:eastAsia="Calibri"/>
          <w:sz w:val="28"/>
          <w:szCs w:val="28"/>
          <w:lang w:eastAsia="en-US"/>
        </w:rPr>
        <w:t>15.6.2</w:t>
      </w:r>
      <w:r w:rsidRPr="00AC48F2">
        <w:rPr>
          <w:rFonts w:eastAsia="Calibri"/>
          <w:i/>
          <w:sz w:val="28"/>
          <w:szCs w:val="28"/>
          <w:lang w:eastAsia="en-US"/>
        </w:rPr>
        <w:t xml:space="preserve"> </w:t>
      </w:r>
      <w:r w:rsidRPr="00AC48F2">
        <w:rPr>
          <w:rFonts w:eastAsia="Calibri"/>
          <w:b/>
          <w:sz w:val="28"/>
          <w:szCs w:val="28"/>
          <w:lang w:eastAsia="en-US"/>
        </w:rPr>
        <w:t>иные штрафы, п</w:t>
      </w:r>
      <w:r w:rsidRPr="00AC48F2">
        <w:rPr>
          <w:sz w:val="28"/>
          <w:szCs w:val="28"/>
        </w:rPr>
        <w:t xml:space="preserve">рогнозирование доходов осуществляется в соответствии с </w:t>
      </w:r>
      <w:hyperlink r:id="rId100" w:history="1">
        <w:r w:rsidRPr="00AC48F2">
          <w:rPr>
            <w:sz w:val="28"/>
            <w:szCs w:val="28"/>
          </w:rPr>
          <w:t>частью 1 статьи 19.4</w:t>
        </w:r>
      </w:hyperlink>
      <w:r w:rsidRPr="00AC48F2">
        <w:rPr>
          <w:sz w:val="28"/>
          <w:szCs w:val="28"/>
        </w:rPr>
        <w:t xml:space="preserve">, </w:t>
      </w:r>
      <w:hyperlink r:id="rId101" w:history="1">
        <w:r w:rsidRPr="00AC48F2">
          <w:rPr>
            <w:sz w:val="28"/>
            <w:szCs w:val="28"/>
          </w:rPr>
          <w:t>статьей 19.6</w:t>
        </w:r>
      </w:hyperlink>
      <w:r w:rsidRPr="00AC48F2">
        <w:rPr>
          <w:sz w:val="28"/>
          <w:szCs w:val="28"/>
        </w:rPr>
        <w:t xml:space="preserve"> КоАП РФ.</w:t>
      </w:r>
    </w:p>
    <w:p w:rsidR="00AC48F2" w:rsidRPr="00AC48F2" w:rsidRDefault="00AC48F2" w:rsidP="00AC48F2">
      <w:pPr>
        <w:tabs>
          <w:tab w:val="left" w:pos="3195"/>
        </w:tabs>
        <w:autoSpaceDE w:val="0"/>
        <w:autoSpaceDN w:val="0"/>
        <w:adjustRightInd w:val="0"/>
        <w:ind w:firstLine="709"/>
        <w:jc w:val="both"/>
        <w:rPr>
          <w:sz w:val="28"/>
          <w:szCs w:val="28"/>
        </w:rPr>
      </w:pPr>
      <w:r w:rsidRPr="00AC48F2">
        <w:rPr>
          <w:rFonts w:eastAsia="Calibri"/>
          <w:sz w:val="28"/>
          <w:szCs w:val="28"/>
          <w:lang w:eastAsia="en-US"/>
        </w:rPr>
        <w:t xml:space="preserve">Согласно данным о фактическом поступлении доходов платежей за </w:t>
      </w:r>
      <w:r w:rsidRPr="00AC48F2">
        <w:rPr>
          <w:sz w:val="28"/>
          <w:szCs w:val="28"/>
        </w:rPr>
        <w:t>административные правонарушения, предусмотренные</w:t>
      </w:r>
      <w:r w:rsidRPr="00AC48F2">
        <w:rPr>
          <w:b/>
          <w:sz w:val="28"/>
          <w:szCs w:val="28"/>
        </w:rPr>
        <w:t xml:space="preserve"> частью 1 </w:t>
      </w:r>
      <w:hyperlink r:id="rId102" w:history="1">
        <w:r w:rsidRPr="00AC48F2">
          <w:rPr>
            <w:b/>
            <w:sz w:val="28"/>
            <w:szCs w:val="28"/>
          </w:rPr>
          <w:t xml:space="preserve">статьи 19.4, статьей 19.6 </w:t>
        </w:r>
      </w:hyperlink>
      <w:r w:rsidRPr="00AC48F2">
        <w:rPr>
          <w:sz w:val="28"/>
          <w:szCs w:val="28"/>
        </w:rPr>
        <w:t xml:space="preserve">КоАП РФ, </w:t>
      </w:r>
      <w:r w:rsidRPr="00AC48F2">
        <w:rPr>
          <w:rFonts w:eastAsia="Calibri"/>
          <w:sz w:val="28"/>
          <w:szCs w:val="28"/>
          <w:lang w:eastAsia="en-US"/>
        </w:rPr>
        <w:t xml:space="preserve">сумма поступлений </w:t>
      </w:r>
      <w:r w:rsidRPr="00AC48F2">
        <w:rPr>
          <w:sz w:val="28"/>
          <w:szCs w:val="28"/>
        </w:rPr>
        <w:t xml:space="preserve">составила: </w:t>
      </w:r>
      <w:r w:rsidRPr="00AC48F2">
        <w:rPr>
          <w:rFonts w:eastAsia="Calibri"/>
          <w:sz w:val="28"/>
          <w:szCs w:val="28"/>
          <w:lang w:eastAsia="en-US"/>
        </w:rPr>
        <w:t xml:space="preserve">в 2019 г. – </w:t>
      </w:r>
      <w:r w:rsidRPr="00AC48F2">
        <w:rPr>
          <w:sz w:val="28"/>
          <w:szCs w:val="28"/>
        </w:rPr>
        <w:t>0,0 тыс. руб.,</w:t>
      </w:r>
      <w:r w:rsidRPr="00AC48F2">
        <w:rPr>
          <w:rFonts w:eastAsia="Calibri"/>
          <w:sz w:val="28"/>
          <w:szCs w:val="28"/>
          <w:lang w:eastAsia="en-US"/>
        </w:rPr>
        <w:t xml:space="preserve"> в 2020 г. – </w:t>
      </w:r>
      <w:r w:rsidRPr="00AC48F2">
        <w:rPr>
          <w:sz w:val="28"/>
          <w:szCs w:val="28"/>
        </w:rPr>
        <w:t xml:space="preserve">12,0 тыс. руб., </w:t>
      </w:r>
      <w:r w:rsidRPr="00AC48F2">
        <w:rPr>
          <w:rFonts w:eastAsia="Calibri"/>
          <w:sz w:val="28"/>
          <w:szCs w:val="28"/>
          <w:lang w:eastAsia="en-US"/>
        </w:rPr>
        <w:t xml:space="preserve">в 2021 г. – </w:t>
      </w:r>
      <w:r w:rsidRPr="00AC48F2">
        <w:rPr>
          <w:sz w:val="28"/>
          <w:szCs w:val="28"/>
        </w:rPr>
        <w:t>0,0 тыс. руб.</w:t>
      </w:r>
    </w:p>
    <w:p w:rsidR="00AC48F2" w:rsidRPr="00AC48F2" w:rsidRDefault="00AC48F2" w:rsidP="00AC48F2">
      <w:pPr>
        <w:tabs>
          <w:tab w:val="left" w:pos="3195"/>
        </w:tabs>
        <w:autoSpaceDE w:val="0"/>
        <w:autoSpaceDN w:val="0"/>
        <w:adjustRightInd w:val="0"/>
        <w:ind w:firstLine="709"/>
        <w:jc w:val="both"/>
        <w:rPr>
          <w:sz w:val="28"/>
          <w:szCs w:val="28"/>
        </w:rPr>
      </w:pPr>
      <w:r w:rsidRPr="00AC48F2">
        <w:rPr>
          <w:rFonts w:eastAsia="Calibri"/>
          <w:sz w:val="28"/>
          <w:szCs w:val="28"/>
          <w:lang w:eastAsia="en-US"/>
        </w:rPr>
        <w:t>П</w:t>
      </w:r>
      <w:r w:rsidRPr="00AC48F2">
        <w:rPr>
          <w:rFonts w:eastAsia="Calibri"/>
          <w:sz w:val="28"/>
          <w:szCs w:val="28"/>
          <w:vertAlign w:val="subscript"/>
          <w:lang w:eastAsia="en-US"/>
        </w:rPr>
        <w:t xml:space="preserve">19.4 </w:t>
      </w:r>
      <w:r w:rsidRPr="00AC48F2">
        <w:rPr>
          <w:rFonts w:eastAsia="Calibri"/>
          <w:sz w:val="28"/>
          <w:szCs w:val="28"/>
          <w:lang w:eastAsia="en-US"/>
        </w:rPr>
        <w:t>= (0,0+12,0+0,0) / 3 = 4,0 тыс. руб.</w:t>
      </w:r>
    </w:p>
    <w:p w:rsidR="00AC48F2" w:rsidRPr="00AC48F2" w:rsidRDefault="00AC48F2" w:rsidP="00AC48F2">
      <w:pPr>
        <w:tabs>
          <w:tab w:val="left" w:pos="3195"/>
        </w:tabs>
        <w:autoSpaceDE w:val="0"/>
        <w:autoSpaceDN w:val="0"/>
        <w:adjustRightInd w:val="0"/>
        <w:ind w:firstLine="709"/>
        <w:jc w:val="both"/>
        <w:rPr>
          <w:sz w:val="28"/>
          <w:szCs w:val="28"/>
        </w:rPr>
      </w:pPr>
      <w:r w:rsidRPr="00AC48F2">
        <w:rPr>
          <w:sz w:val="28"/>
          <w:szCs w:val="28"/>
        </w:rPr>
        <w:t>Корректирующая сумма поступлений, учитывающая отдельные решения Президента Российской Федерации, Правительства Российской Федерации, а также проекты нормативных правовых актов Президента Российской Федерации, Правительства Российской Федерации и другие факторы, влияющие на объем прогнозируемых доходов равна нулю.</w:t>
      </w:r>
    </w:p>
    <w:p w:rsidR="00AC48F2" w:rsidRPr="00AC48F2" w:rsidRDefault="00AC48F2" w:rsidP="00AC48F2">
      <w:pPr>
        <w:tabs>
          <w:tab w:val="left" w:pos="3195"/>
        </w:tabs>
        <w:autoSpaceDE w:val="0"/>
        <w:autoSpaceDN w:val="0"/>
        <w:adjustRightInd w:val="0"/>
        <w:ind w:firstLine="709"/>
        <w:jc w:val="both"/>
        <w:rPr>
          <w:rFonts w:eastAsia="Calibri"/>
          <w:b/>
          <w:sz w:val="28"/>
          <w:szCs w:val="28"/>
          <w:lang w:eastAsia="en-US"/>
        </w:rPr>
      </w:pPr>
      <w:r w:rsidRPr="00AC48F2">
        <w:rPr>
          <w:sz w:val="28"/>
          <w:szCs w:val="28"/>
        </w:rPr>
        <w:t>Средний объем дебиторской задолженности (недоимки), возможный к поступлению, равен нулю.</w:t>
      </w:r>
    </w:p>
    <w:p w:rsidR="00AC48F2" w:rsidRPr="00AC48F2" w:rsidRDefault="00AC48F2" w:rsidP="00AC48F2">
      <w:pPr>
        <w:tabs>
          <w:tab w:val="left" w:pos="3195"/>
        </w:tabs>
        <w:autoSpaceDE w:val="0"/>
        <w:autoSpaceDN w:val="0"/>
        <w:adjustRightInd w:val="0"/>
        <w:ind w:firstLine="709"/>
        <w:jc w:val="both"/>
        <w:rPr>
          <w:rFonts w:eastAsia="Calibri"/>
          <w:sz w:val="28"/>
          <w:szCs w:val="28"/>
          <w:lang w:eastAsia="en-US"/>
        </w:rPr>
      </w:pPr>
      <w:r w:rsidRPr="00AC48F2">
        <w:rPr>
          <w:rFonts w:eastAsia="Calibri"/>
          <w:sz w:val="28"/>
          <w:szCs w:val="28"/>
          <w:lang w:eastAsia="en-US"/>
        </w:rPr>
        <w:t xml:space="preserve">Ожидаемая оценка на 2022 год: </w:t>
      </w:r>
      <w:r w:rsidRPr="00AC48F2">
        <w:rPr>
          <w:sz w:val="28"/>
          <w:szCs w:val="28"/>
        </w:rPr>
        <w:t>согласно п. 3.1. проекта Методики ожидаемое поступление указанного вида доходов в 2021 году составит</w:t>
      </w:r>
      <w:r w:rsidRPr="00AC48F2">
        <w:rPr>
          <w:rFonts w:eastAsia="Calibri"/>
          <w:sz w:val="28"/>
          <w:szCs w:val="28"/>
          <w:lang w:eastAsia="en-US"/>
        </w:rPr>
        <w:t xml:space="preserve">: </w:t>
      </w:r>
    </w:p>
    <w:p w:rsidR="00AC48F2" w:rsidRPr="00AC48F2" w:rsidRDefault="00AC48F2" w:rsidP="00AC48F2">
      <w:pPr>
        <w:tabs>
          <w:tab w:val="left" w:pos="3195"/>
        </w:tabs>
        <w:autoSpaceDE w:val="0"/>
        <w:autoSpaceDN w:val="0"/>
        <w:adjustRightInd w:val="0"/>
        <w:ind w:firstLine="709"/>
        <w:jc w:val="both"/>
        <w:rPr>
          <w:rFonts w:eastAsia="Calibri"/>
          <w:sz w:val="28"/>
          <w:szCs w:val="28"/>
          <w:lang w:eastAsia="en-US"/>
        </w:rPr>
      </w:pPr>
      <w:r w:rsidRPr="00AC48F2">
        <w:rPr>
          <w:rFonts w:eastAsia="Calibri"/>
          <w:sz w:val="28"/>
          <w:szCs w:val="28"/>
          <w:lang w:eastAsia="en-US"/>
        </w:rPr>
        <w:t>Д</w:t>
      </w:r>
      <w:r w:rsidRPr="00AC48F2">
        <w:rPr>
          <w:rFonts w:eastAsia="Calibri"/>
          <w:sz w:val="28"/>
          <w:szCs w:val="28"/>
          <w:vertAlign w:val="subscript"/>
          <w:lang w:eastAsia="en-US"/>
        </w:rPr>
        <w:t xml:space="preserve">19.4 </w:t>
      </w:r>
      <w:r w:rsidRPr="00AC48F2">
        <w:rPr>
          <w:rFonts w:eastAsia="Calibri"/>
          <w:sz w:val="28"/>
          <w:szCs w:val="28"/>
          <w:lang w:eastAsia="en-US"/>
        </w:rPr>
        <w:t>= 4,0 тыс. руб.</w:t>
      </w:r>
    </w:p>
    <w:p w:rsidR="00AC48F2" w:rsidRPr="00AC48F2" w:rsidRDefault="00AC48F2" w:rsidP="00AC48F2">
      <w:pPr>
        <w:tabs>
          <w:tab w:val="left" w:pos="3195"/>
        </w:tabs>
        <w:autoSpaceDE w:val="0"/>
        <w:autoSpaceDN w:val="0"/>
        <w:adjustRightInd w:val="0"/>
        <w:ind w:firstLine="709"/>
        <w:jc w:val="both"/>
        <w:rPr>
          <w:rFonts w:eastAsia="Calibri"/>
          <w:sz w:val="28"/>
          <w:szCs w:val="28"/>
          <w:lang w:eastAsia="en-US"/>
        </w:rPr>
      </w:pPr>
      <w:r w:rsidRPr="00AC48F2">
        <w:rPr>
          <w:rFonts w:eastAsia="Calibri"/>
          <w:sz w:val="28"/>
          <w:szCs w:val="28"/>
          <w:lang w:eastAsia="en-US"/>
        </w:rPr>
        <w:t>Определение прогноза на 2023 год:</w:t>
      </w:r>
    </w:p>
    <w:p w:rsidR="00AC48F2" w:rsidRPr="00AC48F2" w:rsidRDefault="00AC48F2" w:rsidP="00AC48F2">
      <w:pPr>
        <w:tabs>
          <w:tab w:val="left" w:pos="3195"/>
        </w:tabs>
        <w:autoSpaceDE w:val="0"/>
        <w:autoSpaceDN w:val="0"/>
        <w:adjustRightInd w:val="0"/>
        <w:ind w:firstLine="709"/>
        <w:jc w:val="both"/>
        <w:rPr>
          <w:sz w:val="28"/>
          <w:szCs w:val="28"/>
        </w:rPr>
      </w:pPr>
      <w:r w:rsidRPr="00AC48F2">
        <w:rPr>
          <w:rFonts w:eastAsia="Calibri"/>
          <w:sz w:val="28"/>
          <w:szCs w:val="28"/>
          <w:lang w:eastAsia="en-US"/>
        </w:rPr>
        <w:t xml:space="preserve">Согласно данным о фактическом поступлении доходов платежей за </w:t>
      </w:r>
      <w:r w:rsidRPr="00AC48F2">
        <w:rPr>
          <w:sz w:val="28"/>
          <w:szCs w:val="28"/>
        </w:rPr>
        <w:t>административные правонарушения, предусмотренные</w:t>
      </w:r>
      <w:r w:rsidRPr="00AC48F2">
        <w:rPr>
          <w:b/>
          <w:sz w:val="28"/>
          <w:szCs w:val="28"/>
        </w:rPr>
        <w:t xml:space="preserve"> частью 1 </w:t>
      </w:r>
      <w:hyperlink r:id="rId103" w:history="1">
        <w:r w:rsidRPr="00AC48F2">
          <w:rPr>
            <w:b/>
            <w:sz w:val="28"/>
            <w:szCs w:val="28"/>
          </w:rPr>
          <w:t xml:space="preserve">статьи 19.4, статьей 19.6 </w:t>
        </w:r>
      </w:hyperlink>
      <w:hyperlink r:id="rId104" w:history="1"/>
      <w:r w:rsidRPr="00AC48F2">
        <w:rPr>
          <w:sz w:val="28"/>
          <w:szCs w:val="28"/>
        </w:rPr>
        <w:t xml:space="preserve">КоАП РФ, </w:t>
      </w:r>
      <w:r w:rsidRPr="00AC48F2">
        <w:rPr>
          <w:rFonts w:eastAsia="Calibri"/>
          <w:sz w:val="28"/>
          <w:szCs w:val="28"/>
          <w:lang w:eastAsia="en-US"/>
        </w:rPr>
        <w:t xml:space="preserve">сумма поступлений </w:t>
      </w:r>
      <w:r w:rsidRPr="00AC48F2">
        <w:rPr>
          <w:sz w:val="28"/>
          <w:szCs w:val="28"/>
        </w:rPr>
        <w:t xml:space="preserve">составила: </w:t>
      </w:r>
      <w:r w:rsidRPr="00AC48F2">
        <w:rPr>
          <w:rFonts w:eastAsia="Calibri"/>
          <w:sz w:val="28"/>
          <w:szCs w:val="28"/>
          <w:lang w:eastAsia="en-US"/>
        </w:rPr>
        <w:t xml:space="preserve">в 2020 г. – </w:t>
      </w:r>
      <w:r w:rsidRPr="00AC48F2">
        <w:rPr>
          <w:sz w:val="28"/>
          <w:szCs w:val="28"/>
        </w:rPr>
        <w:t>12,0 тыс. руб.,</w:t>
      </w:r>
      <w:r w:rsidRPr="00AC48F2">
        <w:rPr>
          <w:rFonts w:eastAsia="Calibri"/>
          <w:sz w:val="28"/>
          <w:szCs w:val="28"/>
          <w:lang w:eastAsia="en-US"/>
        </w:rPr>
        <w:t xml:space="preserve"> в 2021 г. – </w:t>
      </w:r>
      <w:r w:rsidRPr="00AC48F2">
        <w:rPr>
          <w:sz w:val="28"/>
          <w:szCs w:val="28"/>
        </w:rPr>
        <w:t xml:space="preserve">0,0 тыс. руб., </w:t>
      </w:r>
      <w:r w:rsidRPr="00AC48F2">
        <w:rPr>
          <w:rFonts w:eastAsia="Calibri"/>
          <w:sz w:val="28"/>
          <w:szCs w:val="28"/>
          <w:lang w:eastAsia="en-US"/>
        </w:rPr>
        <w:t xml:space="preserve">в 2022 г. – </w:t>
      </w:r>
      <w:r w:rsidRPr="00AC48F2">
        <w:rPr>
          <w:sz w:val="28"/>
          <w:szCs w:val="28"/>
        </w:rPr>
        <w:t xml:space="preserve">4,0 тыс. руб. </w:t>
      </w:r>
    </w:p>
    <w:p w:rsidR="00AC48F2" w:rsidRPr="00AC48F2" w:rsidRDefault="00AC48F2" w:rsidP="00AC48F2">
      <w:pPr>
        <w:tabs>
          <w:tab w:val="left" w:pos="3195"/>
        </w:tabs>
        <w:autoSpaceDE w:val="0"/>
        <w:autoSpaceDN w:val="0"/>
        <w:adjustRightInd w:val="0"/>
        <w:ind w:firstLine="709"/>
        <w:jc w:val="both"/>
        <w:rPr>
          <w:rFonts w:eastAsia="Calibri"/>
          <w:sz w:val="28"/>
          <w:szCs w:val="28"/>
          <w:lang w:eastAsia="en-US"/>
        </w:rPr>
      </w:pPr>
      <w:r w:rsidRPr="00AC48F2">
        <w:rPr>
          <w:rFonts w:eastAsia="Calibri"/>
          <w:sz w:val="28"/>
          <w:szCs w:val="28"/>
          <w:lang w:eastAsia="en-US"/>
        </w:rPr>
        <w:t xml:space="preserve">Таким образом, </w:t>
      </w:r>
    </w:p>
    <w:p w:rsidR="00AC48F2" w:rsidRPr="00AC48F2" w:rsidRDefault="00AC48F2" w:rsidP="00AC48F2">
      <w:pPr>
        <w:tabs>
          <w:tab w:val="left" w:pos="3195"/>
        </w:tabs>
        <w:autoSpaceDE w:val="0"/>
        <w:autoSpaceDN w:val="0"/>
        <w:adjustRightInd w:val="0"/>
        <w:ind w:firstLine="709"/>
        <w:jc w:val="both"/>
        <w:rPr>
          <w:sz w:val="28"/>
          <w:szCs w:val="28"/>
        </w:rPr>
      </w:pPr>
      <w:r w:rsidRPr="00AC48F2">
        <w:rPr>
          <w:rFonts w:eastAsia="Calibri"/>
          <w:sz w:val="28"/>
          <w:szCs w:val="28"/>
          <w:lang w:eastAsia="en-US"/>
        </w:rPr>
        <w:t>Д</w:t>
      </w:r>
      <w:r w:rsidRPr="00AC48F2">
        <w:rPr>
          <w:rFonts w:eastAsia="Calibri"/>
          <w:sz w:val="28"/>
          <w:szCs w:val="28"/>
          <w:vertAlign w:val="subscript"/>
          <w:lang w:eastAsia="en-US"/>
        </w:rPr>
        <w:t xml:space="preserve">19.4  </w:t>
      </w:r>
      <w:r w:rsidRPr="00AC48F2">
        <w:rPr>
          <w:rFonts w:eastAsia="Calibri"/>
          <w:sz w:val="28"/>
          <w:szCs w:val="28"/>
          <w:lang w:eastAsia="en-US"/>
        </w:rPr>
        <w:t>= (12,0+0,0+4,0) / 3 = 5,3 тыс. руб.</w:t>
      </w:r>
    </w:p>
    <w:p w:rsidR="00AC48F2" w:rsidRPr="00AC48F2" w:rsidRDefault="00AC48F2" w:rsidP="00AC48F2">
      <w:pPr>
        <w:tabs>
          <w:tab w:val="left" w:pos="3195"/>
        </w:tabs>
        <w:autoSpaceDE w:val="0"/>
        <w:autoSpaceDN w:val="0"/>
        <w:adjustRightInd w:val="0"/>
        <w:ind w:firstLine="709"/>
        <w:jc w:val="both"/>
        <w:rPr>
          <w:sz w:val="28"/>
          <w:szCs w:val="28"/>
        </w:rPr>
      </w:pPr>
      <w:r w:rsidRPr="00AC48F2">
        <w:rPr>
          <w:rFonts w:eastAsia="Calibri"/>
          <w:sz w:val="28"/>
          <w:szCs w:val="28"/>
          <w:lang w:eastAsia="en-US"/>
        </w:rPr>
        <w:t>Прогноз на 2024 - 2025 гг</w:t>
      </w:r>
      <w:r w:rsidRPr="00AC48F2">
        <w:rPr>
          <w:rFonts w:eastAsia="Calibri"/>
          <w:b/>
          <w:sz w:val="28"/>
          <w:szCs w:val="28"/>
          <w:lang w:eastAsia="en-US"/>
        </w:rPr>
        <w:t xml:space="preserve">. </w:t>
      </w:r>
      <w:r w:rsidRPr="00AC48F2">
        <w:rPr>
          <w:sz w:val="28"/>
          <w:szCs w:val="28"/>
        </w:rPr>
        <w:t>составляет:</w:t>
      </w:r>
    </w:p>
    <w:p w:rsidR="00AC48F2" w:rsidRPr="00AC48F2" w:rsidRDefault="00AC48F2" w:rsidP="00AC48F2">
      <w:pPr>
        <w:tabs>
          <w:tab w:val="left" w:pos="3195"/>
        </w:tabs>
        <w:autoSpaceDE w:val="0"/>
        <w:autoSpaceDN w:val="0"/>
        <w:adjustRightInd w:val="0"/>
        <w:ind w:firstLine="709"/>
        <w:jc w:val="both"/>
        <w:rPr>
          <w:rFonts w:eastAsia="Calibri"/>
          <w:sz w:val="28"/>
          <w:szCs w:val="28"/>
          <w:lang w:eastAsia="en-US"/>
        </w:rPr>
      </w:pPr>
      <w:r w:rsidRPr="00AC48F2">
        <w:rPr>
          <w:rFonts w:eastAsia="Calibri"/>
          <w:sz w:val="28"/>
          <w:szCs w:val="28"/>
          <w:lang w:eastAsia="en-US"/>
        </w:rPr>
        <w:t>Д</w:t>
      </w:r>
      <w:r w:rsidRPr="00AC48F2">
        <w:rPr>
          <w:rFonts w:eastAsia="Calibri"/>
          <w:sz w:val="28"/>
          <w:szCs w:val="28"/>
          <w:vertAlign w:val="subscript"/>
          <w:lang w:eastAsia="en-US"/>
        </w:rPr>
        <w:t xml:space="preserve">19.4  </w:t>
      </w:r>
      <w:r w:rsidRPr="00AC48F2">
        <w:rPr>
          <w:rFonts w:eastAsia="Calibri"/>
          <w:sz w:val="28"/>
          <w:szCs w:val="28"/>
          <w:lang w:eastAsia="en-US"/>
        </w:rPr>
        <w:t>= (0,0+4,0+5,3) / 3 = 3,1 тыс. руб.</w:t>
      </w:r>
    </w:p>
    <w:p w:rsidR="00AC48F2" w:rsidRPr="00AC48F2" w:rsidRDefault="00AC48F2" w:rsidP="00AC48F2">
      <w:pPr>
        <w:tabs>
          <w:tab w:val="left" w:pos="3195"/>
        </w:tabs>
        <w:autoSpaceDE w:val="0"/>
        <w:autoSpaceDN w:val="0"/>
        <w:adjustRightInd w:val="0"/>
        <w:ind w:firstLine="709"/>
        <w:jc w:val="both"/>
        <w:rPr>
          <w:rFonts w:eastAsia="Calibri"/>
          <w:sz w:val="28"/>
          <w:szCs w:val="28"/>
          <w:lang w:eastAsia="en-US"/>
        </w:rPr>
      </w:pPr>
      <w:r w:rsidRPr="00AC48F2">
        <w:rPr>
          <w:sz w:val="28"/>
          <w:szCs w:val="28"/>
        </w:rPr>
        <w:t xml:space="preserve"> </w:t>
      </w:r>
      <w:r w:rsidRPr="00AC48F2">
        <w:rPr>
          <w:rFonts w:eastAsia="Calibri"/>
          <w:sz w:val="28"/>
          <w:szCs w:val="28"/>
          <w:lang w:eastAsia="en-US"/>
        </w:rPr>
        <w:t>По нормативу 50 процентов в бюджет субъекта Российской Федерации:</w:t>
      </w:r>
    </w:p>
    <w:p w:rsidR="00AC48F2" w:rsidRPr="00AC48F2" w:rsidRDefault="00AC48F2" w:rsidP="00AC48F2">
      <w:pPr>
        <w:tabs>
          <w:tab w:val="left" w:pos="3195"/>
        </w:tabs>
        <w:autoSpaceDE w:val="0"/>
        <w:autoSpaceDN w:val="0"/>
        <w:adjustRightInd w:val="0"/>
        <w:ind w:firstLine="709"/>
        <w:jc w:val="both"/>
        <w:rPr>
          <w:rFonts w:eastAsia="Calibri"/>
          <w:b/>
          <w:sz w:val="28"/>
          <w:szCs w:val="28"/>
          <w:lang w:eastAsia="en-US"/>
        </w:rPr>
      </w:pPr>
      <w:r w:rsidRPr="00AC48F2">
        <w:rPr>
          <w:rFonts w:eastAsia="Calibri"/>
          <w:b/>
          <w:sz w:val="28"/>
          <w:szCs w:val="28"/>
          <w:lang w:eastAsia="en-US"/>
        </w:rPr>
        <w:t>прогноз на 2023 год - 2,7 тыс. руб., 2024 - 2025 годы - 1,6 тыс. руб. соответственно.</w:t>
      </w:r>
    </w:p>
    <w:p w:rsidR="00AC48F2" w:rsidRPr="00AC48F2" w:rsidRDefault="00AC48F2" w:rsidP="00AC48F2">
      <w:pPr>
        <w:ind w:firstLine="709"/>
        <w:jc w:val="both"/>
        <w:rPr>
          <w:sz w:val="28"/>
          <w:szCs w:val="28"/>
        </w:rPr>
      </w:pPr>
      <w:r w:rsidRPr="00AC48F2">
        <w:rPr>
          <w:sz w:val="28"/>
          <w:szCs w:val="28"/>
        </w:rPr>
        <w:t xml:space="preserve">15.7 </w:t>
      </w:r>
      <w:r w:rsidRPr="00AC48F2">
        <w:rPr>
          <w:b/>
          <w:sz w:val="28"/>
          <w:szCs w:val="28"/>
        </w:rPr>
        <w:t>КБК 332 1 16 01193 01 0000 140</w:t>
      </w:r>
      <w:r w:rsidRPr="00AC48F2">
        <w:rPr>
          <w:sz w:val="28"/>
          <w:szCs w:val="28"/>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p w:rsidR="00AC48F2" w:rsidRPr="00AC48F2" w:rsidRDefault="00AC48F2" w:rsidP="00AC48F2">
      <w:pPr>
        <w:ind w:firstLine="709"/>
        <w:jc w:val="both"/>
        <w:rPr>
          <w:b/>
          <w:sz w:val="28"/>
          <w:szCs w:val="28"/>
        </w:rPr>
      </w:pPr>
      <w:r w:rsidRPr="00AC48F2">
        <w:rPr>
          <w:b/>
          <w:sz w:val="28"/>
          <w:szCs w:val="28"/>
        </w:rPr>
        <w:t>Главный администратор доходов - Министерство Тверской области по обеспечению контрольных функций.</w:t>
      </w:r>
    </w:p>
    <w:p w:rsidR="00AC48F2" w:rsidRPr="00AC48F2" w:rsidRDefault="00AC48F2" w:rsidP="00AC48F2">
      <w:pPr>
        <w:ind w:firstLine="709"/>
        <w:jc w:val="both"/>
        <w:rPr>
          <w:sz w:val="28"/>
          <w:szCs w:val="28"/>
        </w:rPr>
      </w:pPr>
      <w:r w:rsidRPr="00AC48F2">
        <w:rPr>
          <w:sz w:val="28"/>
          <w:szCs w:val="28"/>
        </w:rPr>
        <w:t>Расчет произведен в соответствии с методикой, утвержденной приказом Министерства Тверской области по обеспечению контрольных функций от 26.09.2022 № 926 «Об утверждении методики прогнозирования поступлений доходов в областной бюджет Тверской области и местные бюджеты муниципальных образований Тверской области».</w:t>
      </w:r>
    </w:p>
    <w:p w:rsidR="00AC48F2" w:rsidRPr="00AC48F2" w:rsidRDefault="00AC48F2" w:rsidP="00AC48F2">
      <w:pPr>
        <w:ind w:firstLine="709"/>
        <w:jc w:val="both"/>
        <w:rPr>
          <w:sz w:val="28"/>
          <w:szCs w:val="28"/>
        </w:rPr>
      </w:pPr>
      <w:r w:rsidRPr="00AC48F2">
        <w:rPr>
          <w:sz w:val="28"/>
          <w:szCs w:val="28"/>
        </w:rPr>
        <w:t>Прогноз поступлений денежных взысканий (штрафов) на 2023 год и на плановый период 2024-2025 гг. в доход областного бюджета Тверской области определены в разрезе муниципальных образований Тверской области методом прямого расчета, основанного на  использовании среднего количества нарушений, выявленных в ходе проверок и размера штрафов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w:t>
      </w:r>
    </w:p>
    <w:p w:rsidR="00AC48F2" w:rsidRPr="00AC48F2" w:rsidRDefault="00AC48F2" w:rsidP="00AC48F2">
      <w:pPr>
        <w:ind w:firstLine="709"/>
        <w:jc w:val="both"/>
        <w:rPr>
          <w:sz w:val="28"/>
          <w:szCs w:val="28"/>
        </w:rPr>
      </w:pPr>
    </w:p>
    <w:p w:rsidR="00AC48F2" w:rsidRPr="00AC48F2" w:rsidRDefault="00AC48F2" w:rsidP="00AC48F2">
      <w:pPr>
        <w:ind w:firstLine="709"/>
        <w:jc w:val="both"/>
        <w:rPr>
          <w:sz w:val="28"/>
          <w:szCs w:val="28"/>
        </w:rPr>
      </w:pPr>
      <w:r w:rsidRPr="00AC48F2">
        <w:rPr>
          <w:sz w:val="28"/>
          <w:szCs w:val="28"/>
        </w:rPr>
        <w:t xml:space="preserve"> Расчет прогноза поступлений представлен в таблице:</w:t>
      </w:r>
    </w:p>
    <w:p w:rsidR="00AC48F2" w:rsidRPr="00AC48F2" w:rsidRDefault="00AC48F2" w:rsidP="00AC48F2">
      <w:pPr>
        <w:ind w:firstLine="709"/>
        <w:jc w:val="both"/>
        <w:rPr>
          <w:sz w:val="28"/>
          <w:szCs w:val="28"/>
        </w:rPr>
      </w:pPr>
    </w:p>
    <w:tbl>
      <w:tblPr>
        <w:tblStyle w:val="a6"/>
        <w:tblW w:w="5000" w:type="pct"/>
        <w:tblLayout w:type="fixed"/>
        <w:tblLook w:val="04A0" w:firstRow="1" w:lastRow="0" w:firstColumn="1" w:lastColumn="0" w:noHBand="0" w:noVBand="1"/>
      </w:tblPr>
      <w:tblGrid>
        <w:gridCol w:w="709"/>
        <w:gridCol w:w="269"/>
        <w:gridCol w:w="602"/>
        <w:gridCol w:w="533"/>
        <w:gridCol w:w="13"/>
        <w:gridCol w:w="520"/>
        <w:gridCol w:w="54"/>
        <w:gridCol w:w="478"/>
        <w:gridCol w:w="830"/>
        <w:gridCol w:w="699"/>
        <w:gridCol w:w="848"/>
        <w:gridCol w:w="699"/>
        <w:gridCol w:w="848"/>
        <w:gridCol w:w="699"/>
        <w:gridCol w:w="848"/>
        <w:gridCol w:w="695"/>
      </w:tblGrid>
      <w:tr w:rsidR="00AC48F2" w:rsidRPr="00AC48F2" w:rsidTr="00E01E4F">
        <w:trPr>
          <w:trHeight w:val="816"/>
        </w:trPr>
        <w:tc>
          <w:tcPr>
            <w:tcW w:w="379" w:type="pct"/>
            <w:vMerge w:val="restart"/>
          </w:tcPr>
          <w:p w:rsidR="00AC48F2" w:rsidRPr="00AC48F2" w:rsidRDefault="00AC48F2" w:rsidP="00AC48F2">
            <w:pPr>
              <w:jc w:val="center"/>
              <w:rPr>
                <w:b/>
                <w:sz w:val="18"/>
                <w:szCs w:val="18"/>
              </w:rPr>
            </w:pPr>
            <w:r w:rsidRPr="00AC48F2">
              <w:rPr>
                <w:b/>
                <w:sz w:val="18"/>
                <w:szCs w:val="18"/>
              </w:rPr>
              <w:t>ВВид нарушения,</w:t>
            </w:r>
          </w:p>
          <w:p w:rsidR="00AC48F2" w:rsidRPr="00AC48F2" w:rsidRDefault="00AC48F2" w:rsidP="00AC48F2">
            <w:pPr>
              <w:jc w:val="center"/>
              <w:rPr>
                <w:b/>
                <w:bCs/>
                <w:color w:val="000000"/>
                <w:sz w:val="18"/>
                <w:szCs w:val="18"/>
              </w:rPr>
            </w:pPr>
            <w:r w:rsidRPr="00AC48F2">
              <w:rPr>
                <w:b/>
                <w:sz w:val="18"/>
                <w:szCs w:val="18"/>
              </w:rPr>
              <w:t>ККоАП РФ</w:t>
            </w:r>
          </w:p>
        </w:tc>
        <w:tc>
          <w:tcPr>
            <w:tcW w:w="466" w:type="pct"/>
            <w:gridSpan w:val="2"/>
            <w:vMerge w:val="restart"/>
            <w:vAlign w:val="center"/>
          </w:tcPr>
          <w:p w:rsidR="00AC48F2" w:rsidRPr="00AC48F2" w:rsidRDefault="00AC48F2" w:rsidP="00AC48F2">
            <w:pPr>
              <w:ind w:firstLine="0"/>
              <w:jc w:val="center"/>
              <w:rPr>
                <w:b/>
                <w:i/>
                <w:sz w:val="28"/>
                <w:szCs w:val="28"/>
              </w:rPr>
            </w:pPr>
            <w:r w:rsidRPr="00AC48F2">
              <w:rPr>
                <w:b/>
                <w:bCs/>
                <w:i/>
                <w:color w:val="000000"/>
                <w:sz w:val="18"/>
                <w:szCs w:val="18"/>
              </w:rPr>
              <w:t>Размер штрафа</w:t>
            </w:r>
            <w:r w:rsidRPr="00AC48F2">
              <w:rPr>
                <w:b/>
                <w:bCs/>
                <w:i/>
                <w:sz w:val="18"/>
                <w:szCs w:val="18"/>
              </w:rPr>
              <w:t>тыс.руб</w:t>
            </w:r>
          </w:p>
        </w:tc>
        <w:tc>
          <w:tcPr>
            <w:tcW w:w="855" w:type="pct"/>
            <w:gridSpan w:val="5"/>
            <w:vAlign w:val="center"/>
          </w:tcPr>
          <w:p w:rsidR="00AC48F2" w:rsidRPr="00AC48F2" w:rsidRDefault="00AC48F2" w:rsidP="00AC48F2">
            <w:pPr>
              <w:ind w:firstLine="0"/>
              <w:jc w:val="center"/>
              <w:rPr>
                <w:b/>
                <w:bCs/>
                <w:color w:val="000000"/>
                <w:sz w:val="18"/>
                <w:szCs w:val="18"/>
              </w:rPr>
            </w:pPr>
            <w:r w:rsidRPr="00AC48F2">
              <w:rPr>
                <w:b/>
                <w:bCs/>
                <w:color w:val="000000"/>
                <w:sz w:val="18"/>
                <w:szCs w:val="18"/>
              </w:rPr>
              <w:t>Количество постановлений, шт</w:t>
            </w:r>
          </w:p>
        </w:tc>
        <w:tc>
          <w:tcPr>
            <w:tcW w:w="818" w:type="pct"/>
            <w:gridSpan w:val="2"/>
            <w:vAlign w:val="center"/>
          </w:tcPr>
          <w:p w:rsidR="00AC48F2" w:rsidRPr="00AC48F2" w:rsidRDefault="00AC48F2" w:rsidP="00AC48F2">
            <w:pPr>
              <w:ind w:firstLine="0"/>
              <w:jc w:val="center"/>
              <w:rPr>
                <w:b/>
                <w:bCs/>
                <w:color w:val="000000"/>
                <w:sz w:val="18"/>
                <w:szCs w:val="18"/>
              </w:rPr>
            </w:pPr>
            <w:r w:rsidRPr="00AC48F2">
              <w:rPr>
                <w:b/>
                <w:bCs/>
                <w:color w:val="000000"/>
                <w:sz w:val="18"/>
                <w:szCs w:val="18"/>
              </w:rPr>
              <w:t>2022 год</w:t>
            </w:r>
          </w:p>
          <w:p w:rsidR="00AC48F2" w:rsidRPr="00AC48F2" w:rsidRDefault="00AC48F2" w:rsidP="00AC48F2">
            <w:pPr>
              <w:ind w:firstLine="0"/>
              <w:jc w:val="center"/>
              <w:rPr>
                <w:b/>
                <w:bCs/>
                <w:color w:val="000000"/>
                <w:sz w:val="18"/>
                <w:szCs w:val="18"/>
              </w:rPr>
            </w:pPr>
          </w:p>
        </w:tc>
        <w:tc>
          <w:tcPr>
            <w:tcW w:w="828" w:type="pct"/>
            <w:gridSpan w:val="2"/>
          </w:tcPr>
          <w:p w:rsidR="00AC48F2" w:rsidRPr="00AC48F2" w:rsidRDefault="00AC48F2" w:rsidP="00AC48F2">
            <w:pPr>
              <w:ind w:firstLine="0"/>
              <w:jc w:val="center"/>
              <w:rPr>
                <w:b/>
                <w:bCs/>
                <w:color w:val="000000"/>
                <w:sz w:val="18"/>
                <w:szCs w:val="18"/>
              </w:rPr>
            </w:pPr>
          </w:p>
          <w:p w:rsidR="00AC48F2" w:rsidRPr="00AC48F2" w:rsidRDefault="00AC48F2" w:rsidP="00AC48F2">
            <w:pPr>
              <w:ind w:firstLine="0"/>
              <w:jc w:val="center"/>
              <w:rPr>
                <w:b/>
                <w:bCs/>
                <w:color w:val="000000"/>
                <w:sz w:val="18"/>
                <w:szCs w:val="18"/>
              </w:rPr>
            </w:pPr>
            <w:r w:rsidRPr="00AC48F2">
              <w:rPr>
                <w:b/>
                <w:bCs/>
                <w:color w:val="000000"/>
                <w:sz w:val="18"/>
                <w:szCs w:val="18"/>
              </w:rPr>
              <w:t>2023 год</w:t>
            </w:r>
          </w:p>
        </w:tc>
        <w:tc>
          <w:tcPr>
            <w:tcW w:w="828" w:type="pct"/>
            <w:gridSpan w:val="2"/>
          </w:tcPr>
          <w:p w:rsidR="00AC48F2" w:rsidRPr="00AC48F2" w:rsidRDefault="00AC48F2" w:rsidP="00AC48F2">
            <w:pPr>
              <w:ind w:firstLine="0"/>
              <w:jc w:val="center"/>
              <w:rPr>
                <w:b/>
                <w:bCs/>
                <w:color w:val="000000"/>
                <w:sz w:val="18"/>
                <w:szCs w:val="18"/>
              </w:rPr>
            </w:pPr>
          </w:p>
          <w:p w:rsidR="00AC48F2" w:rsidRPr="00AC48F2" w:rsidRDefault="00AC48F2" w:rsidP="00AC48F2">
            <w:pPr>
              <w:ind w:firstLine="0"/>
              <w:jc w:val="center"/>
              <w:rPr>
                <w:b/>
                <w:bCs/>
                <w:color w:val="000000"/>
                <w:sz w:val="18"/>
                <w:szCs w:val="18"/>
              </w:rPr>
            </w:pPr>
            <w:r w:rsidRPr="00AC48F2">
              <w:rPr>
                <w:b/>
                <w:bCs/>
                <w:color w:val="000000"/>
                <w:sz w:val="18"/>
                <w:szCs w:val="18"/>
              </w:rPr>
              <w:t>2024 год</w:t>
            </w:r>
          </w:p>
        </w:tc>
        <w:tc>
          <w:tcPr>
            <w:tcW w:w="826" w:type="pct"/>
            <w:gridSpan w:val="2"/>
          </w:tcPr>
          <w:p w:rsidR="00AC48F2" w:rsidRPr="00AC48F2" w:rsidRDefault="00AC48F2" w:rsidP="00AC48F2">
            <w:pPr>
              <w:ind w:firstLine="0"/>
              <w:jc w:val="center"/>
              <w:rPr>
                <w:b/>
                <w:bCs/>
                <w:color w:val="000000"/>
                <w:sz w:val="18"/>
                <w:szCs w:val="18"/>
              </w:rPr>
            </w:pPr>
          </w:p>
          <w:p w:rsidR="00AC48F2" w:rsidRPr="00AC48F2" w:rsidRDefault="00AC48F2" w:rsidP="00AC48F2">
            <w:pPr>
              <w:ind w:firstLine="0"/>
              <w:jc w:val="center"/>
              <w:rPr>
                <w:b/>
                <w:bCs/>
                <w:color w:val="000000"/>
                <w:sz w:val="18"/>
                <w:szCs w:val="18"/>
              </w:rPr>
            </w:pPr>
            <w:r w:rsidRPr="00AC48F2">
              <w:rPr>
                <w:b/>
                <w:bCs/>
                <w:color w:val="000000"/>
                <w:sz w:val="18"/>
                <w:szCs w:val="18"/>
              </w:rPr>
              <w:t>2025 год</w:t>
            </w:r>
          </w:p>
        </w:tc>
      </w:tr>
      <w:tr w:rsidR="00AC48F2" w:rsidRPr="00AC48F2" w:rsidTr="00E01E4F">
        <w:trPr>
          <w:cantSplit/>
          <w:trHeight w:val="1164"/>
        </w:trPr>
        <w:tc>
          <w:tcPr>
            <w:tcW w:w="379" w:type="pct"/>
            <w:vMerge/>
          </w:tcPr>
          <w:p w:rsidR="00AC48F2" w:rsidRPr="00AC48F2" w:rsidRDefault="00AC48F2" w:rsidP="00AC48F2">
            <w:pPr>
              <w:jc w:val="center"/>
              <w:rPr>
                <w:b/>
                <w:bCs/>
                <w:color w:val="000000"/>
                <w:sz w:val="18"/>
                <w:szCs w:val="18"/>
              </w:rPr>
            </w:pPr>
          </w:p>
        </w:tc>
        <w:tc>
          <w:tcPr>
            <w:tcW w:w="466" w:type="pct"/>
            <w:gridSpan w:val="2"/>
            <w:vMerge/>
          </w:tcPr>
          <w:p w:rsidR="00AC48F2" w:rsidRPr="00AC48F2" w:rsidRDefault="00AC48F2" w:rsidP="00AC48F2">
            <w:pPr>
              <w:jc w:val="center"/>
              <w:rPr>
                <w:b/>
                <w:bCs/>
                <w:color w:val="000000"/>
                <w:sz w:val="18"/>
                <w:szCs w:val="18"/>
              </w:rPr>
            </w:pPr>
          </w:p>
        </w:tc>
        <w:tc>
          <w:tcPr>
            <w:tcW w:w="285" w:type="pct"/>
            <w:textDirection w:val="tbRl"/>
            <w:vAlign w:val="center"/>
          </w:tcPr>
          <w:p w:rsidR="00AC48F2" w:rsidRPr="00AC48F2" w:rsidRDefault="00AC48F2" w:rsidP="00AC48F2">
            <w:pPr>
              <w:ind w:left="113" w:right="113" w:firstLine="0"/>
              <w:jc w:val="center"/>
              <w:rPr>
                <w:bCs/>
                <w:color w:val="000000"/>
                <w:sz w:val="16"/>
                <w:szCs w:val="16"/>
              </w:rPr>
            </w:pPr>
            <w:r w:rsidRPr="00AC48F2">
              <w:rPr>
                <w:bCs/>
                <w:color w:val="000000"/>
                <w:sz w:val="16"/>
                <w:szCs w:val="16"/>
              </w:rPr>
              <w:t>2019</w:t>
            </w:r>
          </w:p>
        </w:tc>
        <w:tc>
          <w:tcPr>
            <w:tcW w:w="285" w:type="pct"/>
            <w:gridSpan w:val="2"/>
            <w:textDirection w:val="tbRl"/>
            <w:vAlign w:val="center"/>
          </w:tcPr>
          <w:p w:rsidR="00AC48F2" w:rsidRPr="00AC48F2" w:rsidRDefault="00AC48F2" w:rsidP="00AC48F2">
            <w:pPr>
              <w:ind w:left="113" w:right="113" w:firstLine="0"/>
              <w:jc w:val="center"/>
              <w:rPr>
                <w:bCs/>
                <w:color w:val="000000"/>
                <w:sz w:val="16"/>
                <w:szCs w:val="16"/>
              </w:rPr>
            </w:pPr>
            <w:r w:rsidRPr="00AC48F2">
              <w:rPr>
                <w:bCs/>
                <w:color w:val="000000"/>
                <w:sz w:val="16"/>
                <w:szCs w:val="16"/>
              </w:rPr>
              <w:t>2020</w:t>
            </w:r>
          </w:p>
        </w:tc>
        <w:tc>
          <w:tcPr>
            <w:tcW w:w="285" w:type="pct"/>
            <w:gridSpan w:val="2"/>
            <w:textDirection w:val="tbRl"/>
            <w:vAlign w:val="center"/>
          </w:tcPr>
          <w:p w:rsidR="00AC48F2" w:rsidRPr="00AC48F2" w:rsidRDefault="00AC48F2" w:rsidP="00AC48F2">
            <w:pPr>
              <w:ind w:left="113" w:right="113" w:firstLine="0"/>
              <w:jc w:val="center"/>
              <w:rPr>
                <w:bCs/>
                <w:color w:val="000000"/>
                <w:sz w:val="16"/>
                <w:szCs w:val="16"/>
              </w:rPr>
            </w:pPr>
            <w:r w:rsidRPr="00AC48F2">
              <w:rPr>
                <w:bCs/>
                <w:color w:val="000000"/>
                <w:sz w:val="16"/>
                <w:szCs w:val="16"/>
              </w:rPr>
              <w:t>2021</w:t>
            </w:r>
          </w:p>
        </w:tc>
        <w:tc>
          <w:tcPr>
            <w:tcW w:w="444" w:type="pct"/>
            <w:vAlign w:val="center"/>
          </w:tcPr>
          <w:p w:rsidR="00AC48F2" w:rsidRPr="00AC48F2" w:rsidRDefault="00AC48F2" w:rsidP="00AC48F2">
            <w:pPr>
              <w:ind w:firstLine="0"/>
              <w:jc w:val="center"/>
              <w:rPr>
                <w:b/>
                <w:bCs/>
                <w:color w:val="000000"/>
                <w:sz w:val="18"/>
                <w:szCs w:val="18"/>
              </w:rPr>
            </w:pPr>
            <w:r w:rsidRPr="00AC48F2">
              <w:rPr>
                <w:b/>
                <w:bCs/>
                <w:color w:val="000000"/>
                <w:sz w:val="18"/>
                <w:szCs w:val="18"/>
              </w:rPr>
              <w:t>Количество, шт.(ст.3+ст.4+ст.5)/3</w:t>
            </w:r>
          </w:p>
        </w:tc>
        <w:tc>
          <w:tcPr>
            <w:tcW w:w="374" w:type="pct"/>
            <w:vAlign w:val="center"/>
          </w:tcPr>
          <w:p w:rsidR="00AC48F2" w:rsidRPr="00AC48F2" w:rsidRDefault="00AC48F2" w:rsidP="00AC48F2">
            <w:pPr>
              <w:ind w:firstLine="0"/>
              <w:jc w:val="center"/>
              <w:rPr>
                <w:b/>
                <w:bCs/>
                <w:color w:val="000000"/>
                <w:sz w:val="18"/>
                <w:szCs w:val="18"/>
              </w:rPr>
            </w:pPr>
            <w:r w:rsidRPr="00AC48F2">
              <w:rPr>
                <w:b/>
                <w:bCs/>
                <w:color w:val="000000"/>
                <w:sz w:val="18"/>
                <w:szCs w:val="18"/>
              </w:rPr>
              <w:t>Сумма, тыс. руб.(ст.6 хст.2)</w:t>
            </w:r>
          </w:p>
        </w:tc>
        <w:tc>
          <w:tcPr>
            <w:tcW w:w="454" w:type="pct"/>
            <w:vAlign w:val="center"/>
          </w:tcPr>
          <w:p w:rsidR="00AC48F2" w:rsidRPr="00AC48F2" w:rsidRDefault="00AC48F2" w:rsidP="00AC48F2">
            <w:pPr>
              <w:ind w:firstLine="0"/>
              <w:jc w:val="center"/>
              <w:rPr>
                <w:b/>
                <w:bCs/>
                <w:color w:val="000000"/>
                <w:sz w:val="18"/>
                <w:szCs w:val="18"/>
              </w:rPr>
            </w:pPr>
            <w:r w:rsidRPr="00AC48F2">
              <w:rPr>
                <w:b/>
                <w:bCs/>
                <w:color w:val="000000"/>
                <w:sz w:val="18"/>
                <w:szCs w:val="18"/>
              </w:rPr>
              <w:t>Количество, шт.(ст.4+ст.5+ст.6)/3</w:t>
            </w:r>
          </w:p>
        </w:tc>
        <w:tc>
          <w:tcPr>
            <w:tcW w:w="374" w:type="pct"/>
            <w:vAlign w:val="center"/>
          </w:tcPr>
          <w:p w:rsidR="00AC48F2" w:rsidRPr="00AC48F2" w:rsidRDefault="00AC48F2" w:rsidP="00AC48F2">
            <w:pPr>
              <w:ind w:firstLine="0"/>
              <w:jc w:val="center"/>
              <w:rPr>
                <w:b/>
                <w:bCs/>
                <w:color w:val="000000"/>
                <w:sz w:val="18"/>
                <w:szCs w:val="18"/>
              </w:rPr>
            </w:pPr>
            <w:r w:rsidRPr="00AC48F2">
              <w:rPr>
                <w:b/>
                <w:bCs/>
                <w:color w:val="000000"/>
                <w:sz w:val="18"/>
                <w:szCs w:val="18"/>
              </w:rPr>
              <w:t>Сумма, тыс. руб.(ст,8хст.2)</w:t>
            </w:r>
          </w:p>
        </w:tc>
        <w:tc>
          <w:tcPr>
            <w:tcW w:w="454" w:type="pct"/>
            <w:vAlign w:val="center"/>
          </w:tcPr>
          <w:p w:rsidR="00AC48F2" w:rsidRPr="00AC48F2" w:rsidRDefault="00AC48F2" w:rsidP="00AC48F2">
            <w:pPr>
              <w:ind w:firstLine="0"/>
              <w:jc w:val="center"/>
              <w:rPr>
                <w:b/>
                <w:bCs/>
                <w:color w:val="000000"/>
                <w:sz w:val="18"/>
                <w:szCs w:val="18"/>
              </w:rPr>
            </w:pPr>
            <w:r w:rsidRPr="00AC48F2">
              <w:rPr>
                <w:b/>
                <w:bCs/>
                <w:color w:val="000000"/>
                <w:sz w:val="18"/>
                <w:szCs w:val="18"/>
              </w:rPr>
              <w:t>Количество, шт.(ст.5+ст.6+ст. 8)/3</w:t>
            </w:r>
          </w:p>
        </w:tc>
        <w:tc>
          <w:tcPr>
            <w:tcW w:w="374" w:type="pct"/>
            <w:vAlign w:val="center"/>
          </w:tcPr>
          <w:p w:rsidR="00AC48F2" w:rsidRPr="00AC48F2" w:rsidRDefault="00AC48F2" w:rsidP="00AC48F2">
            <w:pPr>
              <w:ind w:firstLine="0"/>
              <w:jc w:val="center"/>
              <w:rPr>
                <w:b/>
                <w:bCs/>
                <w:color w:val="000000"/>
                <w:sz w:val="18"/>
                <w:szCs w:val="18"/>
              </w:rPr>
            </w:pPr>
            <w:r w:rsidRPr="00AC48F2">
              <w:rPr>
                <w:b/>
                <w:bCs/>
                <w:color w:val="000000"/>
                <w:sz w:val="18"/>
                <w:szCs w:val="18"/>
              </w:rPr>
              <w:t>Сумма, тыс. руб.(ст,10хст.2)</w:t>
            </w:r>
          </w:p>
        </w:tc>
        <w:tc>
          <w:tcPr>
            <w:tcW w:w="454" w:type="pct"/>
            <w:vAlign w:val="center"/>
          </w:tcPr>
          <w:p w:rsidR="00AC48F2" w:rsidRPr="00AC48F2" w:rsidRDefault="00AC48F2" w:rsidP="00AC48F2">
            <w:pPr>
              <w:ind w:firstLine="0"/>
              <w:jc w:val="center"/>
              <w:rPr>
                <w:b/>
                <w:bCs/>
                <w:color w:val="000000"/>
                <w:sz w:val="18"/>
                <w:szCs w:val="18"/>
              </w:rPr>
            </w:pPr>
            <w:r w:rsidRPr="00AC48F2">
              <w:rPr>
                <w:b/>
                <w:bCs/>
                <w:color w:val="000000"/>
                <w:sz w:val="18"/>
                <w:szCs w:val="18"/>
              </w:rPr>
              <w:t>Количество, шт.(ст.6+ст.8+ ст.10)/3</w:t>
            </w:r>
          </w:p>
        </w:tc>
        <w:tc>
          <w:tcPr>
            <w:tcW w:w="372" w:type="pct"/>
            <w:vAlign w:val="center"/>
          </w:tcPr>
          <w:p w:rsidR="00AC48F2" w:rsidRPr="00AC48F2" w:rsidRDefault="00AC48F2" w:rsidP="00AC48F2">
            <w:pPr>
              <w:ind w:firstLine="0"/>
              <w:jc w:val="center"/>
              <w:rPr>
                <w:b/>
                <w:bCs/>
                <w:color w:val="000000"/>
                <w:sz w:val="18"/>
                <w:szCs w:val="18"/>
              </w:rPr>
            </w:pPr>
            <w:r w:rsidRPr="00AC48F2">
              <w:rPr>
                <w:b/>
                <w:bCs/>
                <w:color w:val="000000"/>
                <w:sz w:val="18"/>
                <w:szCs w:val="18"/>
              </w:rPr>
              <w:t>Сумма, тыс. руб.(ст,12хст.2)</w:t>
            </w:r>
          </w:p>
        </w:tc>
      </w:tr>
      <w:tr w:rsidR="00AC48F2" w:rsidRPr="00AC48F2" w:rsidTr="00E01E4F">
        <w:trPr>
          <w:trHeight w:val="233"/>
        </w:trPr>
        <w:tc>
          <w:tcPr>
            <w:tcW w:w="379" w:type="pct"/>
            <w:vAlign w:val="center"/>
          </w:tcPr>
          <w:p w:rsidR="00AC48F2" w:rsidRPr="00AC48F2" w:rsidRDefault="00AC48F2" w:rsidP="00AC48F2">
            <w:pPr>
              <w:ind w:firstLine="0"/>
              <w:jc w:val="center"/>
              <w:rPr>
                <w:b/>
                <w:bCs/>
                <w:color w:val="000000"/>
                <w:sz w:val="18"/>
                <w:szCs w:val="18"/>
              </w:rPr>
            </w:pPr>
            <w:r w:rsidRPr="00AC48F2">
              <w:rPr>
                <w:b/>
                <w:bCs/>
                <w:color w:val="000000"/>
                <w:sz w:val="18"/>
                <w:szCs w:val="18"/>
              </w:rPr>
              <w:t>1</w:t>
            </w:r>
          </w:p>
        </w:tc>
        <w:tc>
          <w:tcPr>
            <w:tcW w:w="466" w:type="pct"/>
            <w:gridSpan w:val="2"/>
            <w:vAlign w:val="center"/>
          </w:tcPr>
          <w:p w:rsidR="00AC48F2" w:rsidRPr="00AC48F2" w:rsidRDefault="00AC48F2" w:rsidP="00AC48F2">
            <w:pPr>
              <w:ind w:firstLine="0"/>
              <w:contextualSpacing/>
              <w:jc w:val="center"/>
              <w:rPr>
                <w:b/>
                <w:bCs/>
                <w:color w:val="000000"/>
                <w:sz w:val="18"/>
                <w:szCs w:val="18"/>
              </w:rPr>
            </w:pPr>
            <w:r w:rsidRPr="00AC48F2">
              <w:rPr>
                <w:b/>
                <w:bCs/>
                <w:color w:val="000000"/>
                <w:sz w:val="18"/>
                <w:szCs w:val="18"/>
              </w:rPr>
              <w:t>2</w:t>
            </w:r>
          </w:p>
        </w:tc>
        <w:tc>
          <w:tcPr>
            <w:tcW w:w="285" w:type="pct"/>
            <w:vAlign w:val="center"/>
          </w:tcPr>
          <w:p w:rsidR="00AC48F2" w:rsidRPr="00AC48F2" w:rsidRDefault="00AC48F2" w:rsidP="00AC48F2">
            <w:pPr>
              <w:ind w:firstLine="0"/>
              <w:contextualSpacing/>
              <w:jc w:val="center"/>
              <w:rPr>
                <w:b/>
                <w:bCs/>
                <w:color w:val="000000"/>
                <w:sz w:val="18"/>
                <w:szCs w:val="18"/>
              </w:rPr>
            </w:pPr>
            <w:r w:rsidRPr="00AC48F2">
              <w:rPr>
                <w:b/>
                <w:bCs/>
                <w:color w:val="000000"/>
                <w:sz w:val="18"/>
                <w:szCs w:val="18"/>
              </w:rPr>
              <w:t>3</w:t>
            </w:r>
          </w:p>
        </w:tc>
        <w:tc>
          <w:tcPr>
            <w:tcW w:w="285" w:type="pct"/>
            <w:gridSpan w:val="2"/>
            <w:vAlign w:val="center"/>
          </w:tcPr>
          <w:p w:rsidR="00AC48F2" w:rsidRPr="00AC48F2" w:rsidRDefault="00AC48F2" w:rsidP="00AC48F2">
            <w:pPr>
              <w:ind w:firstLine="0"/>
              <w:contextualSpacing/>
              <w:jc w:val="center"/>
              <w:rPr>
                <w:b/>
                <w:bCs/>
                <w:color w:val="000000"/>
                <w:sz w:val="18"/>
                <w:szCs w:val="18"/>
              </w:rPr>
            </w:pPr>
            <w:r w:rsidRPr="00AC48F2">
              <w:rPr>
                <w:b/>
                <w:bCs/>
                <w:color w:val="000000"/>
                <w:sz w:val="18"/>
                <w:szCs w:val="18"/>
              </w:rPr>
              <w:t>4</w:t>
            </w:r>
          </w:p>
        </w:tc>
        <w:tc>
          <w:tcPr>
            <w:tcW w:w="285" w:type="pct"/>
            <w:gridSpan w:val="2"/>
            <w:vAlign w:val="center"/>
          </w:tcPr>
          <w:p w:rsidR="00AC48F2" w:rsidRPr="00AC48F2" w:rsidRDefault="00AC48F2" w:rsidP="00AC48F2">
            <w:pPr>
              <w:ind w:firstLine="0"/>
              <w:contextualSpacing/>
              <w:jc w:val="center"/>
              <w:rPr>
                <w:b/>
                <w:bCs/>
                <w:color w:val="000000"/>
                <w:sz w:val="18"/>
                <w:szCs w:val="18"/>
              </w:rPr>
            </w:pPr>
            <w:r w:rsidRPr="00AC48F2">
              <w:rPr>
                <w:b/>
                <w:bCs/>
                <w:color w:val="000000"/>
                <w:sz w:val="18"/>
                <w:szCs w:val="18"/>
              </w:rPr>
              <w:t>5</w:t>
            </w:r>
          </w:p>
        </w:tc>
        <w:tc>
          <w:tcPr>
            <w:tcW w:w="444" w:type="pct"/>
            <w:vAlign w:val="center"/>
          </w:tcPr>
          <w:p w:rsidR="00AC48F2" w:rsidRPr="00AC48F2" w:rsidRDefault="00AC48F2" w:rsidP="00AC48F2">
            <w:pPr>
              <w:ind w:firstLine="0"/>
              <w:contextualSpacing/>
              <w:jc w:val="center"/>
              <w:rPr>
                <w:b/>
                <w:bCs/>
                <w:color w:val="000000"/>
                <w:sz w:val="18"/>
                <w:szCs w:val="18"/>
              </w:rPr>
            </w:pPr>
            <w:r w:rsidRPr="00AC48F2">
              <w:rPr>
                <w:b/>
                <w:bCs/>
                <w:color w:val="000000"/>
                <w:sz w:val="18"/>
                <w:szCs w:val="18"/>
              </w:rPr>
              <w:t>6</w:t>
            </w:r>
          </w:p>
        </w:tc>
        <w:tc>
          <w:tcPr>
            <w:tcW w:w="374" w:type="pct"/>
            <w:vAlign w:val="center"/>
          </w:tcPr>
          <w:p w:rsidR="00AC48F2" w:rsidRPr="00AC48F2" w:rsidRDefault="00AC48F2" w:rsidP="00AC48F2">
            <w:pPr>
              <w:ind w:firstLine="0"/>
              <w:contextualSpacing/>
              <w:jc w:val="center"/>
              <w:rPr>
                <w:b/>
                <w:bCs/>
                <w:color w:val="000000"/>
                <w:sz w:val="18"/>
                <w:szCs w:val="18"/>
              </w:rPr>
            </w:pPr>
            <w:r w:rsidRPr="00AC48F2">
              <w:rPr>
                <w:b/>
                <w:bCs/>
                <w:color w:val="000000"/>
                <w:sz w:val="18"/>
                <w:szCs w:val="18"/>
              </w:rPr>
              <w:t>7</w:t>
            </w:r>
          </w:p>
        </w:tc>
        <w:tc>
          <w:tcPr>
            <w:tcW w:w="454" w:type="pct"/>
            <w:vAlign w:val="center"/>
          </w:tcPr>
          <w:p w:rsidR="00AC48F2" w:rsidRPr="00AC48F2" w:rsidRDefault="00AC48F2" w:rsidP="00AC48F2">
            <w:pPr>
              <w:ind w:firstLine="0"/>
              <w:contextualSpacing/>
              <w:jc w:val="center"/>
              <w:rPr>
                <w:b/>
                <w:bCs/>
                <w:color w:val="000000"/>
                <w:sz w:val="18"/>
                <w:szCs w:val="18"/>
              </w:rPr>
            </w:pPr>
            <w:r w:rsidRPr="00AC48F2">
              <w:rPr>
                <w:b/>
                <w:bCs/>
                <w:color w:val="000000"/>
                <w:sz w:val="18"/>
                <w:szCs w:val="18"/>
              </w:rPr>
              <w:t>8</w:t>
            </w:r>
          </w:p>
        </w:tc>
        <w:tc>
          <w:tcPr>
            <w:tcW w:w="374" w:type="pct"/>
            <w:vAlign w:val="center"/>
          </w:tcPr>
          <w:p w:rsidR="00AC48F2" w:rsidRPr="00AC48F2" w:rsidRDefault="00AC48F2" w:rsidP="00AC48F2">
            <w:pPr>
              <w:ind w:firstLine="0"/>
              <w:contextualSpacing/>
              <w:jc w:val="center"/>
              <w:rPr>
                <w:b/>
                <w:bCs/>
                <w:color w:val="000000"/>
                <w:sz w:val="18"/>
                <w:szCs w:val="18"/>
              </w:rPr>
            </w:pPr>
            <w:r w:rsidRPr="00AC48F2">
              <w:rPr>
                <w:b/>
                <w:bCs/>
                <w:color w:val="000000"/>
                <w:sz w:val="18"/>
                <w:szCs w:val="18"/>
              </w:rPr>
              <w:t>9</w:t>
            </w:r>
          </w:p>
        </w:tc>
        <w:tc>
          <w:tcPr>
            <w:tcW w:w="454" w:type="pct"/>
            <w:vAlign w:val="center"/>
          </w:tcPr>
          <w:p w:rsidR="00AC48F2" w:rsidRPr="00AC48F2" w:rsidRDefault="00AC48F2" w:rsidP="00AC48F2">
            <w:pPr>
              <w:ind w:firstLine="0"/>
              <w:contextualSpacing/>
              <w:jc w:val="center"/>
              <w:rPr>
                <w:b/>
                <w:bCs/>
                <w:color w:val="000000"/>
                <w:sz w:val="18"/>
                <w:szCs w:val="18"/>
              </w:rPr>
            </w:pPr>
            <w:r w:rsidRPr="00AC48F2">
              <w:rPr>
                <w:b/>
                <w:bCs/>
                <w:color w:val="000000"/>
                <w:sz w:val="18"/>
                <w:szCs w:val="18"/>
              </w:rPr>
              <w:t>10</w:t>
            </w:r>
          </w:p>
        </w:tc>
        <w:tc>
          <w:tcPr>
            <w:tcW w:w="374" w:type="pct"/>
            <w:vAlign w:val="center"/>
          </w:tcPr>
          <w:p w:rsidR="00AC48F2" w:rsidRPr="00AC48F2" w:rsidRDefault="00AC48F2" w:rsidP="00AC48F2">
            <w:pPr>
              <w:ind w:firstLine="0"/>
              <w:contextualSpacing/>
              <w:jc w:val="center"/>
              <w:rPr>
                <w:b/>
                <w:bCs/>
                <w:color w:val="000000"/>
                <w:sz w:val="18"/>
                <w:szCs w:val="18"/>
              </w:rPr>
            </w:pPr>
            <w:r w:rsidRPr="00AC48F2">
              <w:rPr>
                <w:b/>
                <w:bCs/>
                <w:color w:val="000000"/>
                <w:sz w:val="18"/>
                <w:szCs w:val="18"/>
              </w:rPr>
              <w:t>11</w:t>
            </w:r>
          </w:p>
        </w:tc>
        <w:tc>
          <w:tcPr>
            <w:tcW w:w="454" w:type="pct"/>
            <w:vAlign w:val="center"/>
          </w:tcPr>
          <w:p w:rsidR="00AC48F2" w:rsidRPr="00AC48F2" w:rsidRDefault="00AC48F2" w:rsidP="00AC48F2">
            <w:pPr>
              <w:ind w:firstLine="0"/>
              <w:contextualSpacing/>
              <w:jc w:val="center"/>
              <w:rPr>
                <w:b/>
                <w:bCs/>
                <w:color w:val="000000"/>
                <w:sz w:val="18"/>
                <w:szCs w:val="18"/>
              </w:rPr>
            </w:pPr>
            <w:r w:rsidRPr="00AC48F2">
              <w:rPr>
                <w:b/>
                <w:bCs/>
                <w:color w:val="000000"/>
                <w:sz w:val="18"/>
                <w:szCs w:val="18"/>
              </w:rPr>
              <w:t>12</w:t>
            </w:r>
          </w:p>
        </w:tc>
        <w:tc>
          <w:tcPr>
            <w:tcW w:w="372" w:type="pct"/>
            <w:vAlign w:val="center"/>
          </w:tcPr>
          <w:p w:rsidR="00AC48F2" w:rsidRPr="00AC48F2" w:rsidRDefault="00AC48F2" w:rsidP="00AC48F2">
            <w:pPr>
              <w:ind w:firstLine="0"/>
              <w:contextualSpacing/>
              <w:jc w:val="center"/>
              <w:rPr>
                <w:b/>
                <w:bCs/>
                <w:color w:val="000000"/>
                <w:sz w:val="18"/>
                <w:szCs w:val="18"/>
              </w:rPr>
            </w:pPr>
            <w:r w:rsidRPr="00AC48F2">
              <w:rPr>
                <w:b/>
                <w:bCs/>
                <w:color w:val="000000"/>
                <w:sz w:val="18"/>
                <w:szCs w:val="18"/>
              </w:rPr>
              <w:t>13</w:t>
            </w:r>
          </w:p>
        </w:tc>
      </w:tr>
      <w:tr w:rsidR="00AC48F2" w:rsidRPr="00AC48F2" w:rsidTr="00E01E4F">
        <w:trPr>
          <w:trHeight w:val="251"/>
        </w:trPr>
        <w:tc>
          <w:tcPr>
            <w:tcW w:w="5000" w:type="pct"/>
            <w:gridSpan w:val="16"/>
            <w:vAlign w:val="center"/>
          </w:tcPr>
          <w:p w:rsidR="00AC48F2" w:rsidRPr="00AC48F2" w:rsidRDefault="00AC48F2" w:rsidP="00AC48F2">
            <w:pPr>
              <w:contextualSpacing/>
              <w:jc w:val="center"/>
              <w:rPr>
                <w:color w:val="000000"/>
                <w:sz w:val="16"/>
                <w:szCs w:val="16"/>
              </w:rPr>
            </w:pPr>
            <w:r w:rsidRPr="00AC48F2">
              <w:rPr>
                <w:color w:val="000000"/>
                <w:sz w:val="20"/>
                <w:szCs w:val="20"/>
              </w:rPr>
              <w:t>Конаковский р-н</w:t>
            </w:r>
          </w:p>
        </w:tc>
      </w:tr>
      <w:tr w:rsidR="00AC48F2" w:rsidRPr="00AC48F2" w:rsidTr="00E01E4F">
        <w:trPr>
          <w:trHeight w:val="736"/>
        </w:trPr>
        <w:tc>
          <w:tcPr>
            <w:tcW w:w="379" w:type="pct"/>
            <w:vAlign w:val="center"/>
          </w:tcPr>
          <w:p w:rsidR="00AC48F2" w:rsidRPr="00AC48F2" w:rsidRDefault="00AC48F2" w:rsidP="00AC48F2">
            <w:pPr>
              <w:jc w:val="center"/>
              <w:rPr>
                <w:bCs/>
                <w:sz w:val="16"/>
                <w:szCs w:val="16"/>
              </w:rPr>
            </w:pPr>
          </w:p>
          <w:p w:rsidR="00AC48F2" w:rsidRPr="00AC48F2" w:rsidRDefault="00AC48F2" w:rsidP="00AC48F2">
            <w:pPr>
              <w:jc w:val="center"/>
              <w:rPr>
                <w:bCs/>
                <w:sz w:val="16"/>
                <w:szCs w:val="16"/>
              </w:rPr>
            </w:pPr>
            <w:r w:rsidRPr="00AC48F2">
              <w:rPr>
                <w:bCs/>
                <w:sz w:val="16"/>
                <w:szCs w:val="16"/>
              </w:rPr>
              <w:t>Ст.19.5</w:t>
            </w:r>
          </w:p>
          <w:p w:rsidR="00AC48F2" w:rsidRPr="00AC48F2" w:rsidRDefault="00AC48F2" w:rsidP="00AC48F2">
            <w:pPr>
              <w:jc w:val="center"/>
              <w:rPr>
                <w:bCs/>
                <w:sz w:val="16"/>
                <w:szCs w:val="16"/>
              </w:rPr>
            </w:pPr>
          </w:p>
        </w:tc>
        <w:tc>
          <w:tcPr>
            <w:tcW w:w="466" w:type="pct"/>
            <w:gridSpan w:val="2"/>
            <w:vAlign w:val="center"/>
          </w:tcPr>
          <w:p w:rsidR="00AC48F2" w:rsidRPr="00AC48F2" w:rsidRDefault="00AC48F2" w:rsidP="00AC48F2">
            <w:pPr>
              <w:ind w:firstLine="0"/>
              <w:contextualSpacing/>
              <w:jc w:val="center"/>
              <w:rPr>
                <w:bCs/>
                <w:sz w:val="16"/>
                <w:szCs w:val="16"/>
              </w:rPr>
            </w:pPr>
          </w:p>
          <w:p w:rsidR="00AC48F2" w:rsidRPr="00AC48F2" w:rsidRDefault="00AC48F2" w:rsidP="00AC48F2">
            <w:pPr>
              <w:ind w:firstLine="0"/>
              <w:contextualSpacing/>
              <w:jc w:val="center"/>
              <w:rPr>
                <w:bCs/>
                <w:sz w:val="16"/>
                <w:szCs w:val="16"/>
              </w:rPr>
            </w:pPr>
            <w:r w:rsidRPr="00AC48F2">
              <w:rPr>
                <w:bCs/>
                <w:sz w:val="16"/>
                <w:szCs w:val="16"/>
              </w:rPr>
              <w:t>20</w:t>
            </w:r>
          </w:p>
        </w:tc>
        <w:tc>
          <w:tcPr>
            <w:tcW w:w="292" w:type="pct"/>
            <w:gridSpan w:val="2"/>
            <w:vAlign w:val="center"/>
          </w:tcPr>
          <w:p w:rsidR="00AC48F2" w:rsidRPr="00AC48F2" w:rsidRDefault="00AC48F2" w:rsidP="00AC48F2">
            <w:pPr>
              <w:ind w:firstLine="0"/>
              <w:contextualSpacing/>
              <w:jc w:val="center"/>
              <w:rPr>
                <w:bCs/>
                <w:sz w:val="16"/>
                <w:szCs w:val="16"/>
              </w:rPr>
            </w:pPr>
          </w:p>
          <w:p w:rsidR="00AC48F2" w:rsidRPr="00AC48F2" w:rsidRDefault="00AC48F2" w:rsidP="00AC48F2">
            <w:pPr>
              <w:ind w:firstLine="0"/>
              <w:contextualSpacing/>
              <w:jc w:val="center"/>
              <w:rPr>
                <w:color w:val="000000"/>
                <w:sz w:val="16"/>
                <w:szCs w:val="16"/>
              </w:rPr>
            </w:pPr>
            <w:r w:rsidRPr="00AC48F2">
              <w:rPr>
                <w:bCs/>
                <w:sz w:val="16"/>
                <w:szCs w:val="16"/>
              </w:rPr>
              <w:t>2</w:t>
            </w:r>
          </w:p>
        </w:tc>
        <w:tc>
          <w:tcPr>
            <w:tcW w:w="307" w:type="pct"/>
            <w:gridSpan w:val="2"/>
            <w:vAlign w:val="center"/>
          </w:tcPr>
          <w:p w:rsidR="00AC48F2" w:rsidRPr="00AC48F2" w:rsidRDefault="00AC48F2" w:rsidP="00AC48F2">
            <w:pPr>
              <w:ind w:firstLine="0"/>
              <w:contextualSpacing/>
              <w:jc w:val="center"/>
              <w:rPr>
                <w:color w:val="000000"/>
                <w:sz w:val="16"/>
                <w:szCs w:val="16"/>
              </w:rPr>
            </w:pPr>
          </w:p>
          <w:p w:rsidR="00AC48F2" w:rsidRPr="00AC48F2" w:rsidRDefault="00AC48F2" w:rsidP="00AC48F2">
            <w:pPr>
              <w:ind w:firstLine="0"/>
              <w:contextualSpacing/>
              <w:jc w:val="center"/>
              <w:rPr>
                <w:color w:val="000000"/>
                <w:sz w:val="16"/>
                <w:szCs w:val="16"/>
              </w:rPr>
            </w:pPr>
            <w:r w:rsidRPr="00AC48F2">
              <w:rPr>
                <w:color w:val="000000"/>
                <w:sz w:val="16"/>
                <w:szCs w:val="16"/>
              </w:rPr>
              <w:t>1</w:t>
            </w:r>
          </w:p>
        </w:tc>
        <w:tc>
          <w:tcPr>
            <w:tcW w:w="256" w:type="pct"/>
            <w:vAlign w:val="center"/>
          </w:tcPr>
          <w:p w:rsidR="00AC48F2" w:rsidRPr="00AC48F2" w:rsidRDefault="00AC48F2" w:rsidP="00AC48F2">
            <w:pPr>
              <w:ind w:firstLine="0"/>
              <w:contextualSpacing/>
              <w:jc w:val="center"/>
              <w:rPr>
                <w:bCs/>
                <w:sz w:val="16"/>
                <w:szCs w:val="16"/>
              </w:rPr>
            </w:pPr>
          </w:p>
          <w:p w:rsidR="00AC48F2" w:rsidRPr="00AC48F2" w:rsidRDefault="00AC48F2" w:rsidP="00AC48F2">
            <w:pPr>
              <w:ind w:firstLine="0"/>
              <w:contextualSpacing/>
              <w:jc w:val="center"/>
              <w:rPr>
                <w:bCs/>
                <w:sz w:val="16"/>
                <w:szCs w:val="16"/>
              </w:rPr>
            </w:pPr>
            <w:r w:rsidRPr="00AC48F2">
              <w:rPr>
                <w:bCs/>
                <w:sz w:val="16"/>
                <w:szCs w:val="16"/>
              </w:rPr>
              <w:t>1</w:t>
            </w:r>
          </w:p>
        </w:tc>
        <w:tc>
          <w:tcPr>
            <w:tcW w:w="444" w:type="pct"/>
            <w:vAlign w:val="center"/>
          </w:tcPr>
          <w:p w:rsidR="00AC48F2" w:rsidRPr="00AC48F2" w:rsidRDefault="00AC48F2" w:rsidP="00AC48F2">
            <w:pPr>
              <w:ind w:firstLine="0"/>
              <w:contextualSpacing/>
              <w:jc w:val="center"/>
              <w:rPr>
                <w:bCs/>
                <w:sz w:val="16"/>
                <w:szCs w:val="16"/>
              </w:rPr>
            </w:pPr>
          </w:p>
          <w:p w:rsidR="00AC48F2" w:rsidRPr="00AC48F2" w:rsidRDefault="00AC48F2" w:rsidP="00AC48F2">
            <w:pPr>
              <w:ind w:firstLine="0"/>
              <w:contextualSpacing/>
              <w:jc w:val="center"/>
              <w:rPr>
                <w:color w:val="000000"/>
                <w:sz w:val="16"/>
                <w:szCs w:val="16"/>
              </w:rPr>
            </w:pPr>
            <w:r w:rsidRPr="00AC48F2">
              <w:rPr>
                <w:bCs/>
                <w:sz w:val="16"/>
                <w:szCs w:val="16"/>
              </w:rPr>
              <w:t>1</w:t>
            </w:r>
          </w:p>
        </w:tc>
        <w:tc>
          <w:tcPr>
            <w:tcW w:w="374" w:type="pct"/>
            <w:vAlign w:val="center"/>
          </w:tcPr>
          <w:p w:rsidR="00AC48F2" w:rsidRPr="00AC48F2" w:rsidRDefault="00AC48F2" w:rsidP="00AC48F2">
            <w:pPr>
              <w:ind w:firstLine="0"/>
              <w:contextualSpacing/>
              <w:jc w:val="center"/>
              <w:rPr>
                <w:color w:val="000000"/>
                <w:sz w:val="16"/>
                <w:szCs w:val="16"/>
              </w:rPr>
            </w:pPr>
          </w:p>
          <w:p w:rsidR="00AC48F2" w:rsidRPr="00AC48F2" w:rsidRDefault="00AC48F2" w:rsidP="00AC48F2">
            <w:pPr>
              <w:ind w:firstLine="0"/>
              <w:contextualSpacing/>
              <w:jc w:val="center"/>
              <w:rPr>
                <w:color w:val="000000"/>
                <w:sz w:val="16"/>
                <w:szCs w:val="16"/>
              </w:rPr>
            </w:pPr>
            <w:r w:rsidRPr="00AC48F2">
              <w:rPr>
                <w:color w:val="000000"/>
                <w:sz w:val="16"/>
                <w:szCs w:val="16"/>
              </w:rPr>
              <w:t>20</w:t>
            </w:r>
          </w:p>
        </w:tc>
        <w:tc>
          <w:tcPr>
            <w:tcW w:w="454" w:type="pct"/>
            <w:vAlign w:val="center"/>
          </w:tcPr>
          <w:p w:rsidR="00AC48F2" w:rsidRPr="00AC48F2" w:rsidRDefault="00AC48F2" w:rsidP="00AC48F2">
            <w:pPr>
              <w:ind w:firstLine="0"/>
              <w:contextualSpacing/>
              <w:jc w:val="center"/>
              <w:rPr>
                <w:bCs/>
                <w:sz w:val="16"/>
                <w:szCs w:val="16"/>
              </w:rPr>
            </w:pPr>
          </w:p>
          <w:p w:rsidR="00AC48F2" w:rsidRPr="00AC48F2" w:rsidRDefault="00AC48F2" w:rsidP="00AC48F2">
            <w:pPr>
              <w:ind w:firstLine="0"/>
              <w:contextualSpacing/>
              <w:jc w:val="center"/>
              <w:rPr>
                <w:bCs/>
                <w:sz w:val="16"/>
                <w:szCs w:val="16"/>
              </w:rPr>
            </w:pPr>
            <w:r w:rsidRPr="00AC48F2">
              <w:rPr>
                <w:bCs/>
                <w:sz w:val="16"/>
                <w:szCs w:val="16"/>
              </w:rPr>
              <w:t>1</w:t>
            </w:r>
          </w:p>
        </w:tc>
        <w:tc>
          <w:tcPr>
            <w:tcW w:w="374" w:type="pct"/>
            <w:vAlign w:val="center"/>
          </w:tcPr>
          <w:p w:rsidR="00AC48F2" w:rsidRPr="00AC48F2" w:rsidRDefault="00AC48F2" w:rsidP="00AC48F2">
            <w:pPr>
              <w:ind w:firstLine="0"/>
              <w:contextualSpacing/>
              <w:jc w:val="center"/>
              <w:rPr>
                <w:color w:val="000000"/>
                <w:sz w:val="16"/>
                <w:szCs w:val="16"/>
              </w:rPr>
            </w:pPr>
          </w:p>
          <w:p w:rsidR="00AC48F2" w:rsidRPr="00AC48F2" w:rsidRDefault="00AC48F2" w:rsidP="00AC48F2">
            <w:pPr>
              <w:ind w:firstLine="0"/>
              <w:contextualSpacing/>
              <w:jc w:val="center"/>
              <w:rPr>
                <w:color w:val="000000"/>
                <w:sz w:val="16"/>
                <w:szCs w:val="16"/>
              </w:rPr>
            </w:pPr>
            <w:r w:rsidRPr="00AC48F2">
              <w:rPr>
                <w:color w:val="000000"/>
                <w:sz w:val="16"/>
                <w:szCs w:val="16"/>
              </w:rPr>
              <w:t>20</w:t>
            </w:r>
          </w:p>
        </w:tc>
        <w:tc>
          <w:tcPr>
            <w:tcW w:w="454" w:type="pct"/>
            <w:vAlign w:val="center"/>
          </w:tcPr>
          <w:p w:rsidR="00AC48F2" w:rsidRPr="00AC48F2" w:rsidRDefault="00AC48F2" w:rsidP="00AC48F2">
            <w:pPr>
              <w:ind w:firstLine="0"/>
              <w:contextualSpacing/>
              <w:jc w:val="center"/>
              <w:rPr>
                <w:bCs/>
                <w:sz w:val="16"/>
                <w:szCs w:val="16"/>
              </w:rPr>
            </w:pPr>
          </w:p>
          <w:p w:rsidR="00AC48F2" w:rsidRPr="00AC48F2" w:rsidRDefault="00AC48F2" w:rsidP="00AC48F2">
            <w:pPr>
              <w:ind w:firstLine="0"/>
              <w:contextualSpacing/>
              <w:jc w:val="center"/>
              <w:rPr>
                <w:bCs/>
                <w:sz w:val="16"/>
                <w:szCs w:val="16"/>
              </w:rPr>
            </w:pPr>
            <w:r w:rsidRPr="00AC48F2">
              <w:rPr>
                <w:bCs/>
                <w:sz w:val="16"/>
                <w:szCs w:val="16"/>
              </w:rPr>
              <w:t>1</w:t>
            </w:r>
          </w:p>
        </w:tc>
        <w:tc>
          <w:tcPr>
            <w:tcW w:w="374" w:type="pct"/>
            <w:vAlign w:val="center"/>
          </w:tcPr>
          <w:p w:rsidR="00AC48F2" w:rsidRPr="00AC48F2" w:rsidRDefault="00AC48F2" w:rsidP="00AC48F2">
            <w:pPr>
              <w:ind w:firstLine="0"/>
              <w:contextualSpacing/>
              <w:jc w:val="center"/>
              <w:rPr>
                <w:color w:val="000000"/>
                <w:sz w:val="16"/>
                <w:szCs w:val="16"/>
              </w:rPr>
            </w:pPr>
          </w:p>
          <w:p w:rsidR="00AC48F2" w:rsidRPr="00AC48F2" w:rsidRDefault="00AC48F2" w:rsidP="00AC48F2">
            <w:pPr>
              <w:ind w:firstLine="0"/>
              <w:contextualSpacing/>
              <w:jc w:val="center"/>
              <w:rPr>
                <w:color w:val="000000"/>
                <w:sz w:val="16"/>
                <w:szCs w:val="16"/>
              </w:rPr>
            </w:pPr>
            <w:r w:rsidRPr="00AC48F2">
              <w:rPr>
                <w:color w:val="000000"/>
                <w:sz w:val="16"/>
                <w:szCs w:val="16"/>
              </w:rPr>
              <w:t>20</w:t>
            </w:r>
          </w:p>
        </w:tc>
        <w:tc>
          <w:tcPr>
            <w:tcW w:w="454" w:type="pct"/>
            <w:vAlign w:val="center"/>
          </w:tcPr>
          <w:p w:rsidR="00AC48F2" w:rsidRPr="00AC48F2" w:rsidRDefault="00AC48F2" w:rsidP="00AC48F2">
            <w:pPr>
              <w:ind w:firstLine="0"/>
              <w:contextualSpacing/>
              <w:jc w:val="center"/>
              <w:rPr>
                <w:bCs/>
                <w:sz w:val="16"/>
                <w:szCs w:val="16"/>
              </w:rPr>
            </w:pPr>
          </w:p>
          <w:p w:rsidR="00AC48F2" w:rsidRPr="00AC48F2" w:rsidRDefault="00AC48F2" w:rsidP="00AC48F2">
            <w:pPr>
              <w:ind w:firstLine="0"/>
              <w:contextualSpacing/>
              <w:jc w:val="center"/>
              <w:rPr>
                <w:bCs/>
                <w:sz w:val="16"/>
                <w:szCs w:val="16"/>
              </w:rPr>
            </w:pPr>
            <w:r w:rsidRPr="00AC48F2">
              <w:rPr>
                <w:bCs/>
                <w:sz w:val="16"/>
                <w:szCs w:val="16"/>
              </w:rPr>
              <w:t>1</w:t>
            </w:r>
          </w:p>
        </w:tc>
        <w:tc>
          <w:tcPr>
            <w:tcW w:w="372" w:type="pct"/>
            <w:vAlign w:val="center"/>
          </w:tcPr>
          <w:p w:rsidR="00AC48F2" w:rsidRPr="00AC48F2" w:rsidRDefault="00AC48F2" w:rsidP="00AC48F2">
            <w:pPr>
              <w:ind w:firstLine="0"/>
              <w:contextualSpacing/>
              <w:jc w:val="center"/>
              <w:rPr>
                <w:color w:val="000000"/>
                <w:sz w:val="16"/>
                <w:szCs w:val="16"/>
              </w:rPr>
            </w:pPr>
          </w:p>
          <w:p w:rsidR="00AC48F2" w:rsidRPr="00AC48F2" w:rsidRDefault="00AC48F2" w:rsidP="00AC48F2">
            <w:pPr>
              <w:ind w:firstLine="0"/>
              <w:contextualSpacing/>
              <w:jc w:val="center"/>
              <w:rPr>
                <w:color w:val="000000"/>
                <w:sz w:val="16"/>
                <w:szCs w:val="16"/>
              </w:rPr>
            </w:pPr>
            <w:r w:rsidRPr="00AC48F2">
              <w:rPr>
                <w:color w:val="000000"/>
                <w:sz w:val="16"/>
                <w:szCs w:val="16"/>
              </w:rPr>
              <w:t>20</w:t>
            </w:r>
          </w:p>
        </w:tc>
      </w:tr>
      <w:tr w:rsidR="00AC48F2" w:rsidRPr="00AC48F2" w:rsidTr="00E01E4F">
        <w:trPr>
          <w:trHeight w:val="425"/>
        </w:trPr>
        <w:tc>
          <w:tcPr>
            <w:tcW w:w="845" w:type="pct"/>
            <w:gridSpan w:val="3"/>
            <w:vAlign w:val="center"/>
          </w:tcPr>
          <w:p w:rsidR="00AC48F2" w:rsidRPr="00AC48F2" w:rsidRDefault="00AC48F2" w:rsidP="00AC48F2">
            <w:pPr>
              <w:ind w:firstLine="0"/>
              <w:contextualSpacing/>
              <w:jc w:val="center"/>
              <w:rPr>
                <w:color w:val="FF0000"/>
                <w:sz w:val="18"/>
                <w:szCs w:val="18"/>
              </w:rPr>
            </w:pPr>
            <w:r w:rsidRPr="00AC48F2">
              <w:rPr>
                <w:sz w:val="18"/>
                <w:szCs w:val="18"/>
              </w:rPr>
              <w:t xml:space="preserve">Итого </w:t>
            </w:r>
          </w:p>
        </w:tc>
        <w:tc>
          <w:tcPr>
            <w:tcW w:w="292" w:type="pct"/>
            <w:gridSpan w:val="2"/>
            <w:vAlign w:val="center"/>
          </w:tcPr>
          <w:p w:rsidR="00AC48F2" w:rsidRPr="00AC48F2" w:rsidRDefault="00AC48F2" w:rsidP="00AC48F2">
            <w:pPr>
              <w:ind w:firstLine="0"/>
              <w:contextualSpacing/>
              <w:jc w:val="center"/>
              <w:rPr>
                <w:color w:val="000000"/>
                <w:sz w:val="16"/>
                <w:szCs w:val="16"/>
                <w:lang w:val="en-US"/>
              </w:rPr>
            </w:pPr>
            <w:r w:rsidRPr="00AC48F2">
              <w:rPr>
                <w:color w:val="000000"/>
                <w:sz w:val="16"/>
                <w:szCs w:val="16"/>
                <w:lang w:val="en-US"/>
              </w:rPr>
              <w:t>x</w:t>
            </w:r>
          </w:p>
        </w:tc>
        <w:tc>
          <w:tcPr>
            <w:tcW w:w="307" w:type="pct"/>
            <w:gridSpan w:val="2"/>
            <w:vAlign w:val="center"/>
          </w:tcPr>
          <w:p w:rsidR="00AC48F2" w:rsidRPr="00AC48F2" w:rsidRDefault="00AC48F2" w:rsidP="00AC48F2">
            <w:pPr>
              <w:ind w:firstLine="0"/>
              <w:contextualSpacing/>
              <w:jc w:val="center"/>
              <w:rPr>
                <w:color w:val="000000"/>
                <w:sz w:val="16"/>
                <w:szCs w:val="16"/>
                <w:lang w:val="en-US"/>
              </w:rPr>
            </w:pPr>
            <w:r w:rsidRPr="00AC48F2">
              <w:rPr>
                <w:color w:val="000000"/>
                <w:sz w:val="16"/>
                <w:szCs w:val="16"/>
                <w:lang w:val="en-US"/>
              </w:rPr>
              <w:t>x</w:t>
            </w:r>
          </w:p>
        </w:tc>
        <w:tc>
          <w:tcPr>
            <w:tcW w:w="256" w:type="pct"/>
            <w:vAlign w:val="center"/>
          </w:tcPr>
          <w:p w:rsidR="00AC48F2" w:rsidRPr="00AC48F2" w:rsidRDefault="00AC48F2" w:rsidP="00AC48F2">
            <w:pPr>
              <w:ind w:firstLine="0"/>
              <w:contextualSpacing/>
              <w:jc w:val="center"/>
              <w:rPr>
                <w:color w:val="000000"/>
                <w:sz w:val="16"/>
                <w:szCs w:val="16"/>
                <w:lang w:val="en-US"/>
              </w:rPr>
            </w:pPr>
            <w:r w:rsidRPr="00AC48F2">
              <w:rPr>
                <w:color w:val="000000"/>
                <w:sz w:val="16"/>
                <w:szCs w:val="16"/>
                <w:lang w:val="en-US"/>
              </w:rPr>
              <w:t>x</w:t>
            </w:r>
          </w:p>
        </w:tc>
        <w:tc>
          <w:tcPr>
            <w:tcW w:w="444" w:type="pct"/>
            <w:vAlign w:val="center"/>
          </w:tcPr>
          <w:p w:rsidR="00AC48F2" w:rsidRPr="00AC48F2" w:rsidRDefault="00AC48F2" w:rsidP="00AC48F2">
            <w:pPr>
              <w:ind w:firstLine="0"/>
              <w:contextualSpacing/>
              <w:jc w:val="center"/>
              <w:rPr>
                <w:color w:val="000000"/>
                <w:sz w:val="16"/>
                <w:szCs w:val="16"/>
                <w:lang w:val="en-US"/>
              </w:rPr>
            </w:pPr>
            <w:r w:rsidRPr="00AC48F2">
              <w:rPr>
                <w:color w:val="000000"/>
                <w:sz w:val="16"/>
                <w:szCs w:val="16"/>
                <w:lang w:val="en-US"/>
              </w:rPr>
              <w:t>x</w:t>
            </w:r>
          </w:p>
        </w:tc>
        <w:tc>
          <w:tcPr>
            <w:tcW w:w="374" w:type="pct"/>
            <w:vAlign w:val="center"/>
          </w:tcPr>
          <w:p w:rsidR="00AC48F2" w:rsidRPr="00AC48F2" w:rsidRDefault="00AC48F2" w:rsidP="00AC48F2">
            <w:pPr>
              <w:ind w:firstLine="0"/>
              <w:contextualSpacing/>
              <w:jc w:val="center"/>
              <w:rPr>
                <w:color w:val="000000"/>
                <w:sz w:val="20"/>
                <w:szCs w:val="20"/>
              </w:rPr>
            </w:pPr>
            <w:r w:rsidRPr="00AC48F2">
              <w:rPr>
                <w:color w:val="000000"/>
                <w:sz w:val="20"/>
                <w:szCs w:val="20"/>
              </w:rPr>
              <w:t>20</w:t>
            </w:r>
          </w:p>
        </w:tc>
        <w:tc>
          <w:tcPr>
            <w:tcW w:w="454" w:type="pct"/>
            <w:vAlign w:val="center"/>
          </w:tcPr>
          <w:p w:rsidR="00AC48F2" w:rsidRPr="00AC48F2" w:rsidRDefault="00AC48F2" w:rsidP="00AC48F2">
            <w:pPr>
              <w:ind w:firstLine="0"/>
              <w:contextualSpacing/>
              <w:jc w:val="center"/>
              <w:rPr>
                <w:color w:val="000000"/>
                <w:sz w:val="18"/>
                <w:szCs w:val="18"/>
                <w:lang w:val="en-US"/>
              </w:rPr>
            </w:pPr>
            <w:r w:rsidRPr="00AC48F2">
              <w:rPr>
                <w:color w:val="000000"/>
                <w:sz w:val="18"/>
                <w:szCs w:val="18"/>
                <w:lang w:val="en-US"/>
              </w:rPr>
              <w:t>x</w:t>
            </w:r>
          </w:p>
        </w:tc>
        <w:tc>
          <w:tcPr>
            <w:tcW w:w="374" w:type="pct"/>
            <w:vAlign w:val="center"/>
          </w:tcPr>
          <w:p w:rsidR="00AC48F2" w:rsidRPr="00AC48F2" w:rsidRDefault="00AC48F2" w:rsidP="00AC48F2">
            <w:pPr>
              <w:ind w:firstLine="0"/>
              <w:contextualSpacing/>
              <w:jc w:val="center"/>
              <w:rPr>
                <w:color w:val="000000"/>
                <w:sz w:val="20"/>
                <w:szCs w:val="20"/>
              </w:rPr>
            </w:pPr>
            <w:r w:rsidRPr="00AC48F2">
              <w:rPr>
                <w:color w:val="000000"/>
                <w:sz w:val="20"/>
                <w:szCs w:val="20"/>
              </w:rPr>
              <w:t>20</w:t>
            </w:r>
          </w:p>
        </w:tc>
        <w:tc>
          <w:tcPr>
            <w:tcW w:w="454" w:type="pct"/>
            <w:vAlign w:val="center"/>
          </w:tcPr>
          <w:p w:rsidR="00AC48F2" w:rsidRPr="00AC48F2" w:rsidRDefault="00AC48F2" w:rsidP="00AC48F2">
            <w:pPr>
              <w:ind w:firstLine="0"/>
              <w:contextualSpacing/>
              <w:jc w:val="center"/>
              <w:rPr>
                <w:color w:val="000000"/>
                <w:sz w:val="20"/>
                <w:szCs w:val="20"/>
                <w:lang w:val="en-US"/>
              </w:rPr>
            </w:pPr>
            <w:r w:rsidRPr="00AC48F2">
              <w:rPr>
                <w:color w:val="000000"/>
                <w:sz w:val="20"/>
                <w:szCs w:val="20"/>
                <w:lang w:val="en-US"/>
              </w:rPr>
              <w:t>x</w:t>
            </w:r>
          </w:p>
        </w:tc>
        <w:tc>
          <w:tcPr>
            <w:tcW w:w="374" w:type="pct"/>
            <w:vAlign w:val="center"/>
          </w:tcPr>
          <w:p w:rsidR="00AC48F2" w:rsidRPr="00AC48F2" w:rsidRDefault="00AC48F2" w:rsidP="00AC48F2">
            <w:pPr>
              <w:ind w:firstLine="0"/>
              <w:contextualSpacing/>
              <w:jc w:val="center"/>
              <w:rPr>
                <w:color w:val="000000"/>
                <w:sz w:val="20"/>
                <w:szCs w:val="20"/>
              </w:rPr>
            </w:pPr>
            <w:r w:rsidRPr="00AC48F2">
              <w:rPr>
                <w:color w:val="000000"/>
                <w:sz w:val="20"/>
                <w:szCs w:val="20"/>
              </w:rPr>
              <w:t>20</w:t>
            </w:r>
          </w:p>
        </w:tc>
        <w:tc>
          <w:tcPr>
            <w:tcW w:w="454" w:type="pct"/>
            <w:vAlign w:val="center"/>
          </w:tcPr>
          <w:p w:rsidR="00AC48F2" w:rsidRPr="00AC48F2" w:rsidRDefault="00AC48F2" w:rsidP="00AC48F2">
            <w:pPr>
              <w:ind w:firstLine="0"/>
              <w:contextualSpacing/>
              <w:jc w:val="center"/>
              <w:rPr>
                <w:color w:val="000000"/>
                <w:sz w:val="20"/>
                <w:szCs w:val="20"/>
                <w:lang w:val="en-US"/>
              </w:rPr>
            </w:pPr>
            <w:r w:rsidRPr="00AC48F2">
              <w:rPr>
                <w:color w:val="000000"/>
                <w:sz w:val="20"/>
                <w:szCs w:val="20"/>
                <w:lang w:val="en-US"/>
              </w:rPr>
              <w:t>x</w:t>
            </w:r>
          </w:p>
        </w:tc>
        <w:tc>
          <w:tcPr>
            <w:tcW w:w="372" w:type="pct"/>
            <w:vAlign w:val="center"/>
          </w:tcPr>
          <w:p w:rsidR="00AC48F2" w:rsidRPr="00AC48F2" w:rsidRDefault="00AC48F2" w:rsidP="00AC48F2">
            <w:pPr>
              <w:ind w:firstLine="0"/>
              <w:contextualSpacing/>
              <w:jc w:val="center"/>
              <w:rPr>
                <w:color w:val="000000"/>
                <w:sz w:val="20"/>
                <w:szCs w:val="20"/>
              </w:rPr>
            </w:pPr>
            <w:r w:rsidRPr="00AC48F2">
              <w:rPr>
                <w:color w:val="000000"/>
                <w:sz w:val="20"/>
                <w:szCs w:val="20"/>
              </w:rPr>
              <w:t>20</w:t>
            </w:r>
          </w:p>
        </w:tc>
      </w:tr>
      <w:tr w:rsidR="00AC48F2" w:rsidRPr="00AC48F2" w:rsidTr="00E01E4F">
        <w:trPr>
          <w:trHeight w:val="273"/>
        </w:trPr>
        <w:tc>
          <w:tcPr>
            <w:tcW w:w="845" w:type="pct"/>
            <w:gridSpan w:val="3"/>
            <w:vAlign w:val="center"/>
          </w:tcPr>
          <w:p w:rsidR="00AC48F2" w:rsidRPr="00AC48F2" w:rsidRDefault="00AC48F2" w:rsidP="00AC48F2">
            <w:pPr>
              <w:ind w:firstLine="0"/>
              <w:contextualSpacing/>
              <w:jc w:val="center"/>
              <w:rPr>
                <w:b/>
                <w:color w:val="FF0000"/>
                <w:sz w:val="18"/>
                <w:szCs w:val="18"/>
              </w:rPr>
            </w:pPr>
            <w:r w:rsidRPr="00AC48F2">
              <w:rPr>
                <w:b/>
                <w:sz w:val="18"/>
                <w:szCs w:val="18"/>
              </w:rPr>
              <w:t>Итого в областной бюджет Тверской области норматив 50%</w:t>
            </w:r>
          </w:p>
        </w:tc>
        <w:tc>
          <w:tcPr>
            <w:tcW w:w="292" w:type="pct"/>
            <w:gridSpan w:val="2"/>
            <w:vAlign w:val="center"/>
          </w:tcPr>
          <w:p w:rsidR="00AC48F2" w:rsidRPr="00AC48F2" w:rsidRDefault="00AC48F2" w:rsidP="00AC48F2">
            <w:pPr>
              <w:ind w:firstLine="0"/>
              <w:contextualSpacing/>
              <w:jc w:val="center"/>
              <w:rPr>
                <w:color w:val="000000"/>
                <w:sz w:val="20"/>
                <w:szCs w:val="20"/>
                <w:lang w:val="en-US"/>
              </w:rPr>
            </w:pPr>
            <w:r w:rsidRPr="00AC48F2">
              <w:rPr>
                <w:color w:val="000000"/>
                <w:sz w:val="20"/>
                <w:szCs w:val="20"/>
                <w:lang w:val="en-US"/>
              </w:rPr>
              <w:t>x</w:t>
            </w:r>
          </w:p>
        </w:tc>
        <w:tc>
          <w:tcPr>
            <w:tcW w:w="307" w:type="pct"/>
            <w:gridSpan w:val="2"/>
            <w:vAlign w:val="center"/>
          </w:tcPr>
          <w:p w:rsidR="00AC48F2" w:rsidRPr="00AC48F2" w:rsidRDefault="00AC48F2" w:rsidP="00AC48F2">
            <w:pPr>
              <w:ind w:firstLine="0"/>
              <w:contextualSpacing/>
              <w:jc w:val="center"/>
              <w:rPr>
                <w:color w:val="000000"/>
                <w:sz w:val="20"/>
                <w:szCs w:val="20"/>
                <w:lang w:val="en-US"/>
              </w:rPr>
            </w:pPr>
            <w:r w:rsidRPr="00AC48F2">
              <w:rPr>
                <w:color w:val="000000"/>
                <w:sz w:val="20"/>
                <w:szCs w:val="20"/>
                <w:lang w:val="en-US"/>
              </w:rPr>
              <w:t>x</w:t>
            </w:r>
          </w:p>
        </w:tc>
        <w:tc>
          <w:tcPr>
            <w:tcW w:w="256" w:type="pct"/>
            <w:vAlign w:val="center"/>
          </w:tcPr>
          <w:p w:rsidR="00AC48F2" w:rsidRPr="00AC48F2" w:rsidRDefault="00AC48F2" w:rsidP="00AC48F2">
            <w:pPr>
              <w:ind w:firstLine="0"/>
              <w:contextualSpacing/>
              <w:jc w:val="center"/>
              <w:rPr>
                <w:color w:val="000000"/>
                <w:sz w:val="20"/>
                <w:szCs w:val="20"/>
                <w:lang w:val="en-US"/>
              </w:rPr>
            </w:pPr>
            <w:r w:rsidRPr="00AC48F2">
              <w:rPr>
                <w:color w:val="000000"/>
                <w:sz w:val="20"/>
                <w:szCs w:val="20"/>
                <w:lang w:val="en-US"/>
              </w:rPr>
              <w:t>x</w:t>
            </w:r>
          </w:p>
        </w:tc>
        <w:tc>
          <w:tcPr>
            <w:tcW w:w="444" w:type="pct"/>
            <w:vAlign w:val="center"/>
          </w:tcPr>
          <w:p w:rsidR="00AC48F2" w:rsidRPr="00AC48F2" w:rsidRDefault="00AC48F2" w:rsidP="00AC48F2">
            <w:pPr>
              <w:ind w:firstLine="0"/>
              <w:contextualSpacing/>
              <w:jc w:val="center"/>
              <w:rPr>
                <w:color w:val="000000"/>
                <w:sz w:val="20"/>
                <w:szCs w:val="20"/>
                <w:lang w:val="en-US"/>
              </w:rPr>
            </w:pPr>
            <w:r w:rsidRPr="00AC48F2">
              <w:rPr>
                <w:color w:val="000000"/>
                <w:sz w:val="20"/>
                <w:szCs w:val="20"/>
                <w:lang w:val="en-US"/>
              </w:rPr>
              <w:t>x</w:t>
            </w:r>
          </w:p>
        </w:tc>
        <w:tc>
          <w:tcPr>
            <w:tcW w:w="374" w:type="pct"/>
            <w:vAlign w:val="center"/>
          </w:tcPr>
          <w:p w:rsidR="00AC48F2" w:rsidRPr="00AC48F2" w:rsidRDefault="00AC48F2" w:rsidP="00AC48F2">
            <w:pPr>
              <w:ind w:firstLine="0"/>
              <w:contextualSpacing/>
              <w:jc w:val="center"/>
              <w:rPr>
                <w:b/>
                <w:color w:val="000000"/>
                <w:sz w:val="20"/>
                <w:szCs w:val="20"/>
              </w:rPr>
            </w:pPr>
            <w:r w:rsidRPr="00AC48F2">
              <w:rPr>
                <w:b/>
                <w:color w:val="000000"/>
                <w:sz w:val="20"/>
                <w:szCs w:val="20"/>
              </w:rPr>
              <w:t>10</w:t>
            </w:r>
          </w:p>
        </w:tc>
        <w:tc>
          <w:tcPr>
            <w:tcW w:w="454" w:type="pct"/>
            <w:vAlign w:val="center"/>
          </w:tcPr>
          <w:p w:rsidR="00AC48F2" w:rsidRPr="00AC48F2" w:rsidRDefault="00AC48F2" w:rsidP="00AC48F2">
            <w:pPr>
              <w:ind w:firstLine="0"/>
              <w:contextualSpacing/>
              <w:jc w:val="center"/>
              <w:rPr>
                <w:b/>
                <w:color w:val="000000"/>
                <w:sz w:val="18"/>
                <w:szCs w:val="18"/>
                <w:lang w:val="en-US"/>
              </w:rPr>
            </w:pPr>
            <w:r w:rsidRPr="00AC48F2">
              <w:rPr>
                <w:b/>
                <w:color w:val="000000"/>
                <w:sz w:val="18"/>
                <w:szCs w:val="18"/>
                <w:lang w:val="en-US"/>
              </w:rPr>
              <w:t>x</w:t>
            </w:r>
          </w:p>
        </w:tc>
        <w:tc>
          <w:tcPr>
            <w:tcW w:w="374" w:type="pct"/>
            <w:vAlign w:val="center"/>
          </w:tcPr>
          <w:p w:rsidR="00AC48F2" w:rsidRPr="00AC48F2" w:rsidRDefault="00AC48F2" w:rsidP="00AC48F2">
            <w:pPr>
              <w:ind w:firstLine="0"/>
              <w:contextualSpacing/>
              <w:jc w:val="center"/>
              <w:rPr>
                <w:b/>
                <w:color w:val="000000"/>
                <w:sz w:val="20"/>
                <w:szCs w:val="20"/>
              </w:rPr>
            </w:pPr>
            <w:r w:rsidRPr="00AC48F2">
              <w:rPr>
                <w:b/>
                <w:color w:val="000000"/>
                <w:sz w:val="20"/>
                <w:szCs w:val="20"/>
              </w:rPr>
              <w:t>10</w:t>
            </w:r>
          </w:p>
        </w:tc>
        <w:tc>
          <w:tcPr>
            <w:tcW w:w="454" w:type="pct"/>
            <w:vAlign w:val="center"/>
          </w:tcPr>
          <w:p w:rsidR="00AC48F2" w:rsidRPr="00AC48F2" w:rsidRDefault="00AC48F2" w:rsidP="00AC48F2">
            <w:pPr>
              <w:ind w:firstLine="0"/>
              <w:contextualSpacing/>
              <w:jc w:val="center"/>
              <w:rPr>
                <w:b/>
                <w:color w:val="000000"/>
                <w:sz w:val="20"/>
                <w:szCs w:val="20"/>
                <w:lang w:val="en-US"/>
              </w:rPr>
            </w:pPr>
            <w:r w:rsidRPr="00AC48F2">
              <w:rPr>
                <w:b/>
                <w:color w:val="000000"/>
                <w:sz w:val="20"/>
                <w:szCs w:val="20"/>
                <w:lang w:val="en-US"/>
              </w:rPr>
              <w:t>x</w:t>
            </w:r>
          </w:p>
        </w:tc>
        <w:tc>
          <w:tcPr>
            <w:tcW w:w="374" w:type="pct"/>
            <w:vAlign w:val="center"/>
          </w:tcPr>
          <w:p w:rsidR="00AC48F2" w:rsidRPr="00AC48F2" w:rsidRDefault="00AC48F2" w:rsidP="00AC48F2">
            <w:pPr>
              <w:ind w:firstLine="0"/>
              <w:contextualSpacing/>
              <w:jc w:val="center"/>
              <w:rPr>
                <w:b/>
                <w:color w:val="000000"/>
                <w:sz w:val="20"/>
                <w:szCs w:val="20"/>
              </w:rPr>
            </w:pPr>
            <w:r w:rsidRPr="00AC48F2">
              <w:rPr>
                <w:b/>
                <w:color w:val="000000"/>
                <w:sz w:val="20"/>
                <w:szCs w:val="20"/>
              </w:rPr>
              <w:t>10</w:t>
            </w:r>
          </w:p>
        </w:tc>
        <w:tc>
          <w:tcPr>
            <w:tcW w:w="454" w:type="pct"/>
            <w:vAlign w:val="center"/>
          </w:tcPr>
          <w:p w:rsidR="00AC48F2" w:rsidRPr="00AC48F2" w:rsidRDefault="00AC48F2" w:rsidP="00AC48F2">
            <w:pPr>
              <w:ind w:firstLine="0"/>
              <w:contextualSpacing/>
              <w:jc w:val="center"/>
              <w:rPr>
                <w:b/>
                <w:color w:val="000000"/>
                <w:sz w:val="20"/>
                <w:szCs w:val="20"/>
                <w:lang w:val="en-US"/>
              </w:rPr>
            </w:pPr>
            <w:r w:rsidRPr="00AC48F2">
              <w:rPr>
                <w:b/>
                <w:color w:val="000000"/>
                <w:sz w:val="20"/>
                <w:szCs w:val="20"/>
                <w:lang w:val="en-US"/>
              </w:rPr>
              <w:t>x</w:t>
            </w:r>
          </w:p>
        </w:tc>
        <w:tc>
          <w:tcPr>
            <w:tcW w:w="372" w:type="pct"/>
            <w:vAlign w:val="center"/>
          </w:tcPr>
          <w:p w:rsidR="00AC48F2" w:rsidRPr="00AC48F2" w:rsidRDefault="00AC48F2" w:rsidP="00AC48F2">
            <w:pPr>
              <w:ind w:firstLine="0"/>
              <w:contextualSpacing/>
              <w:jc w:val="center"/>
              <w:rPr>
                <w:b/>
                <w:color w:val="000000"/>
                <w:sz w:val="20"/>
                <w:szCs w:val="20"/>
              </w:rPr>
            </w:pPr>
            <w:r w:rsidRPr="00AC48F2">
              <w:rPr>
                <w:b/>
                <w:color w:val="000000"/>
                <w:sz w:val="20"/>
                <w:szCs w:val="20"/>
              </w:rPr>
              <w:t>10</w:t>
            </w:r>
          </w:p>
        </w:tc>
      </w:tr>
      <w:tr w:rsidR="00AC48F2" w:rsidRPr="00AC48F2" w:rsidTr="00E01E4F">
        <w:trPr>
          <w:trHeight w:val="275"/>
        </w:trPr>
        <w:tc>
          <w:tcPr>
            <w:tcW w:w="5000" w:type="pct"/>
            <w:gridSpan w:val="16"/>
            <w:vAlign w:val="center"/>
          </w:tcPr>
          <w:p w:rsidR="00AC48F2" w:rsidRPr="00AC48F2" w:rsidRDefault="00AC48F2" w:rsidP="00AC48F2">
            <w:pPr>
              <w:contextualSpacing/>
              <w:jc w:val="center"/>
              <w:rPr>
                <w:color w:val="000000"/>
                <w:sz w:val="16"/>
                <w:szCs w:val="16"/>
              </w:rPr>
            </w:pPr>
            <w:r w:rsidRPr="00AC48F2">
              <w:rPr>
                <w:color w:val="000000"/>
                <w:sz w:val="20"/>
                <w:szCs w:val="20"/>
              </w:rPr>
              <w:t>Кувшиновский  р-н</w:t>
            </w:r>
          </w:p>
        </w:tc>
      </w:tr>
      <w:tr w:rsidR="00AC48F2" w:rsidRPr="00AC48F2" w:rsidTr="00E01E4F">
        <w:trPr>
          <w:trHeight w:val="449"/>
        </w:trPr>
        <w:tc>
          <w:tcPr>
            <w:tcW w:w="523" w:type="pct"/>
            <w:gridSpan w:val="2"/>
            <w:vAlign w:val="center"/>
          </w:tcPr>
          <w:p w:rsidR="00AC48F2" w:rsidRPr="00AC48F2" w:rsidRDefault="00AC48F2" w:rsidP="00AC48F2">
            <w:pPr>
              <w:ind w:firstLine="0"/>
              <w:contextualSpacing/>
              <w:jc w:val="center"/>
              <w:rPr>
                <w:bCs/>
                <w:sz w:val="16"/>
                <w:szCs w:val="16"/>
              </w:rPr>
            </w:pPr>
          </w:p>
          <w:p w:rsidR="00AC48F2" w:rsidRPr="00AC48F2" w:rsidRDefault="00AC48F2" w:rsidP="00AC48F2">
            <w:pPr>
              <w:ind w:firstLine="0"/>
              <w:contextualSpacing/>
              <w:jc w:val="center"/>
              <w:rPr>
                <w:bCs/>
                <w:sz w:val="16"/>
                <w:szCs w:val="16"/>
              </w:rPr>
            </w:pPr>
            <w:r w:rsidRPr="00AC48F2">
              <w:rPr>
                <w:bCs/>
                <w:sz w:val="16"/>
                <w:szCs w:val="16"/>
              </w:rPr>
              <w:t>Ст.19.5</w:t>
            </w:r>
          </w:p>
          <w:p w:rsidR="00AC48F2" w:rsidRPr="00AC48F2" w:rsidRDefault="00AC48F2" w:rsidP="00AC48F2">
            <w:pPr>
              <w:ind w:firstLine="0"/>
              <w:contextualSpacing/>
              <w:jc w:val="center"/>
              <w:rPr>
                <w:bCs/>
                <w:sz w:val="16"/>
                <w:szCs w:val="16"/>
              </w:rPr>
            </w:pPr>
          </w:p>
        </w:tc>
        <w:tc>
          <w:tcPr>
            <w:tcW w:w="322" w:type="pct"/>
            <w:vAlign w:val="center"/>
          </w:tcPr>
          <w:p w:rsidR="00AC48F2" w:rsidRPr="00AC48F2" w:rsidRDefault="00AC48F2" w:rsidP="00AC48F2">
            <w:pPr>
              <w:ind w:firstLine="0"/>
              <w:contextualSpacing/>
              <w:jc w:val="center"/>
              <w:rPr>
                <w:bCs/>
                <w:sz w:val="16"/>
                <w:szCs w:val="16"/>
              </w:rPr>
            </w:pPr>
          </w:p>
          <w:p w:rsidR="00AC48F2" w:rsidRPr="00AC48F2" w:rsidRDefault="00AC48F2" w:rsidP="00AC48F2">
            <w:pPr>
              <w:ind w:firstLine="0"/>
              <w:contextualSpacing/>
              <w:jc w:val="center"/>
              <w:rPr>
                <w:bCs/>
                <w:sz w:val="16"/>
                <w:szCs w:val="16"/>
              </w:rPr>
            </w:pPr>
            <w:r w:rsidRPr="00AC48F2">
              <w:rPr>
                <w:bCs/>
                <w:sz w:val="16"/>
                <w:szCs w:val="16"/>
              </w:rPr>
              <w:t>10</w:t>
            </w:r>
          </w:p>
        </w:tc>
        <w:tc>
          <w:tcPr>
            <w:tcW w:w="292" w:type="pct"/>
            <w:gridSpan w:val="2"/>
            <w:vAlign w:val="center"/>
          </w:tcPr>
          <w:p w:rsidR="00AC48F2" w:rsidRPr="00AC48F2" w:rsidRDefault="00AC48F2" w:rsidP="00AC48F2">
            <w:pPr>
              <w:ind w:firstLine="0"/>
              <w:contextualSpacing/>
              <w:jc w:val="center"/>
              <w:rPr>
                <w:bCs/>
                <w:sz w:val="16"/>
                <w:szCs w:val="16"/>
              </w:rPr>
            </w:pPr>
          </w:p>
          <w:p w:rsidR="00AC48F2" w:rsidRPr="00AC48F2" w:rsidRDefault="00AC48F2" w:rsidP="00AC48F2">
            <w:pPr>
              <w:ind w:firstLine="0"/>
              <w:contextualSpacing/>
              <w:jc w:val="center"/>
              <w:rPr>
                <w:color w:val="000000"/>
                <w:sz w:val="16"/>
                <w:szCs w:val="16"/>
              </w:rPr>
            </w:pPr>
            <w:r w:rsidRPr="00AC48F2">
              <w:rPr>
                <w:bCs/>
                <w:sz w:val="16"/>
                <w:szCs w:val="16"/>
              </w:rPr>
              <w:t>2</w:t>
            </w:r>
          </w:p>
        </w:tc>
        <w:tc>
          <w:tcPr>
            <w:tcW w:w="307" w:type="pct"/>
            <w:gridSpan w:val="2"/>
            <w:vAlign w:val="center"/>
          </w:tcPr>
          <w:p w:rsidR="00AC48F2" w:rsidRPr="00AC48F2" w:rsidRDefault="00AC48F2" w:rsidP="00AC48F2">
            <w:pPr>
              <w:ind w:firstLine="0"/>
              <w:contextualSpacing/>
              <w:jc w:val="center"/>
              <w:rPr>
                <w:color w:val="000000"/>
                <w:sz w:val="16"/>
                <w:szCs w:val="16"/>
              </w:rPr>
            </w:pPr>
          </w:p>
          <w:p w:rsidR="00AC48F2" w:rsidRPr="00AC48F2" w:rsidRDefault="00AC48F2" w:rsidP="00AC48F2">
            <w:pPr>
              <w:ind w:firstLine="0"/>
              <w:contextualSpacing/>
              <w:jc w:val="center"/>
              <w:rPr>
                <w:color w:val="000000"/>
                <w:sz w:val="16"/>
                <w:szCs w:val="16"/>
              </w:rPr>
            </w:pPr>
            <w:r w:rsidRPr="00AC48F2">
              <w:rPr>
                <w:color w:val="000000"/>
                <w:sz w:val="16"/>
                <w:szCs w:val="16"/>
              </w:rPr>
              <w:t>0</w:t>
            </w:r>
          </w:p>
        </w:tc>
        <w:tc>
          <w:tcPr>
            <w:tcW w:w="256" w:type="pct"/>
            <w:vAlign w:val="center"/>
          </w:tcPr>
          <w:p w:rsidR="00AC48F2" w:rsidRPr="00AC48F2" w:rsidRDefault="00AC48F2" w:rsidP="00AC48F2">
            <w:pPr>
              <w:ind w:firstLine="0"/>
              <w:contextualSpacing/>
              <w:jc w:val="center"/>
              <w:rPr>
                <w:bCs/>
                <w:sz w:val="16"/>
                <w:szCs w:val="16"/>
              </w:rPr>
            </w:pPr>
          </w:p>
          <w:p w:rsidR="00AC48F2" w:rsidRPr="00AC48F2" w:rsidRDefault="00AC48F2" w:rsidP="00AC48F2">
            <w:pPr>
              <w:ind w:firstLine="0"/>
              <w:contextualSpacing/>
              <w:jc w:val="center"/>
              <w:rPr>
                <w:bCs/>
                <w:sz w:val="16"/>
                <w:szCs w:val="16"/>
              </w:rPr>
            </w:pPr>
            <w:r w:rsidRPr="00AC48F2">
              <w:rPr>
                <w:bCs/>
                <w:sz w:val="16"/>
                <w:szCs w:val="16"/>
              </w:rPr>
              <w:t>2</w:t>
            </w:r>
          </w:p>
        </w:tc>
        <w:tc>
          <w:tcPr>
            <w:tcW w:w="444" w:type="pct"/>
            <w:vAlign w:val="center"/>
          </w:tcPr>
          <w:p w:rsidR="00AC48F2" w:rsidRPr="00AC48F2" w:rsidRDefault="00AC48F2" w:rsidP="00AC48F2">
            <w:pPr>
              <w:ind w:firstLine="0"/>
              <w:contextualSpacing/>
              <w:jc w:val="center"/>
              <w:rPr>
                <w:bCs/>
                <w:sz w:val="16"/>
                <w:szCs w:val="16"/>
              </w:rPr>
            </w:pPr>
          </w:p>
          <w:p w:rsidR="00AC48F2" w:rsidRPr="00AC48F2" w:rsidRDefault="00AC48F2" w:rsidP="00AC48F2">
            <w:pPr>
              <w:ind w:firstLine="0"/>
              <w:contextualSpacing/>
              <w:jc w:val="center"/>
              <w:rPr>
                <w:color w:val="000000"/>
                <w:sz w:val="16"/>
                <w:szCs w:val="16"/>
              </w:rPr>
            </w:pPr>
            <w:r w:rsidRPr="00AC48F2">
              <w:rPr>
                <w:bCs/>
                <w:sz w:val="16"/>
                <w:szCs w:val="16"/>
              </w:rPr>
              <w:t>1</w:t>
            </w:r>
          </w:p>
        </w:tc>
        <w:tc>
          <w:tcPr>
            <w:tcW w:w="374" w:type="pct"/>
            <w:vAlign w:val="center"/>
          </w:tcPr>
          <w:p w:rsidR="00AC48F2" w:rsidRPr="00AC48F2" w:rsidRDefault="00AC48F2" w:rsidP="00AC48F2">
            <w:pPr>
              <w:ind w:firstLine="0"/>
              <w:contextualSpacing/>
              <w:jc w:val="center"/>
              <w:rPr>
                <w:color w:val="000000"/>
                <w:sz w:val="16"/>
                <w:szCs w:val="16"/>
              </w:rPr>
            </w:pPr>
          </w:p>
          <w:p w:rsidR="00AC48F2" w:rsidRPr="00AC48F2" w:rsidRDefault="00AC48F2" w:rsidP="00AC48F2">
            <w:pPr>
              <w:ind w:firstLine="0"/>
              <w:contextualSpacing/>
              <w:jc w:val="center"/>
              <w:rPr>
                <w:color w:val="000000"/>
                <w:sz w:val="16"/>
                <w:szCs w:val="16"/>
              </w:rPr>
            </w:pPr>
            <w:r w:rsidRPr="00AC48F2">
              <w:rPr>
                <w:color w:val="000000"/>
                <w:sz w:val="16"/>
                <w:szCs w:val="16"/>
              </w:rPr>
              <w:t>10</w:t>
            </w:r>
          </w:p>
        </w:tc>
        <w:tc>
          <w:tcPr>
            <w:tcW w:w="454" w:type="pct"/>
            <w:vAlign w:val="center"/>
          </w:tcPr>
          <w:p w:rsidR="00AC48F2" w:rsidRPr="00AC48F2" w:rsidRDefault="00AC48F2" w:rsidP="00AC48F2">
            <w:pPr>
              <w:ind w:firstLine="0"/>
              <w:contextualSpacing/>
              <w:jc w:val="center"/>
              <w:rPr>
                <w:bCs/>
                <w:sz w:val="16"/>
                <w:szCs w:val="16"/>
              </w:rPr>
            </w:pPr>
          </w:p>
          <w:p w:rsidR="00AC48F2" w:rsidRPr="00AC48F2" w:rsidRDefault="00AC48F2" w:rsidP="00AC48F2">
            <w:pPr>
              <w:ind w:firstLine="0"/>
              <w:contextualSpacing/>
              <w:jc w:val="center"/>
              <w:rPr>
                <w:bCs/>
                <w:sz w:val="16"/>
                <w:szCs w:val="16"/>
              </w:rPr>
            </w:pPr>
            <w:r w:rsidRPr="00AC48F2">
              <w:rPr>
                <w:bCs/>
                <w:sz w:val="16"/>
                <w:szCs w:val="16"/>
              </w:rPr>
              <w:t>1</w:t>
            </w:r>
          </w:p>
        </w:tc>
        <w:tc>
          <w:tcPr>
            <w:tcW w:w="374" w:type="pct"/>
            <w:vAlign w:val="center"/>
          </w:tcPr>
          <w:p w:rsidR="00AC48F2" w:rsidRPr="00AC48F2" w:rsidRDefault="00AC48F2" w:rsidP="00AC48F2">
            <w:pPr>
              <w:ind w:firstLine="0"/>
              <w:contextualSpacing/>
              <w:jc w:val="center"/>
              <w:rPr>
                <w:color w:val="000000"/>
                <w:sz w:val="16"/>
                <w:szCs w:val="16"/>
              </w:rPr>
            </w:pPr>
          </w:p>
          <w:p w:rsidR="00AC48F2" w:rsidRPr="00AC48F2" w:rsidRDefault="00AC48F2" w:rsidP="00AC48F2">
            <w:pPr>
              <w:ind w:firstLine="0"/>
              <w:contextualSpacing/>
              <w:jc w:val="center"/>
              <w:rPr>
                <w:color w:val="000000"/>
                <w:sz w:val="16"/>
                <w:szCs w:val="16"/>
              </w:rPr>
            </w:pPr>
            <w:r w:rsidRPr="00AC48F2">
              <w:rPr>
                <w:color w:val="000000"/>
                <w:sz w:val="16"/>
                <w:szCs w:val="16"/>
              </w:rPr>
              <w:t>10</w:t>
            </w:r>
          </w:p>
        </w:tc>
        <w:tc>
          <w:tcPr>
            <w:tcW w:w="454" w:type="pct"/>
            <w:vAlign w:val="center"/>
          </w:tcPr>
          <w:p w:rsidR="00AC48F2" w:rsidRPr="00AC48F2" w:rsidRDefault="00AC48F2" w:rsidP="00AC48F2">
            <w:pPr>
              <w:ind w:firstLine="0"/>
              <w:contextualSpacing/>
              <w:jc w:val="center"/>
              <w:rPr>
                <w:bCs/>
                <w:sz w:val="16"/>
                <w:szCs w:val="16"/>
              </w:rPr>
            </w:pPr>
          </w:p>
          <w:p w:rsidR="00AC48F2" w:rsidRPr="00AC48F2" w:rsidRDefault="00AC48F2" w:rsidP="00AC48F2">
            <w:pPr>
              <w:ind w:firstLine="0"/>
              <w:contextualSpacing/>
              <w:jc w:val="center"/>
              <w:rPr>
                <w:bCs/>
                <w:sz w:val="16"/>
                <w:szCs w:val="16"/>
              </w:rPr>
            </w:pPr>
            <w:r w:rsidRPr="00AC48F2">
              <w:rPr>
                <w:bCs/>
                <w:sz w:val="16"/>
                <w:szCs w:val="16"/>
              </w:rPr>
              <w:t>1</w:t>
            </w:r>
          </w:p>
        </w:tc>
        <w:tc>
          <w:tcPr>
            <w:tcW w:w="374" w:type="pct"/>
            <w:vAlign w:val="center"/>
          </w:tcPr>
          <w:p w:rsidR="00AC48F2" w:rsidRPr="00AC48F2" w:rsidRDefault="00AC48F2" w:rsidP="00AC48F2">
            <w:pPr>
              <w:ind w:firstLine="0"/>
              <w:contextualSpacing/>
              <w:jc w:val="center"/>
              <w:rPr>
                <w:color w:val="000000"/>
                <w:sz w:val="16"/>
                <w:szCs w:val="16"/>
              </w:rPr>
            </w:pPr>
          </w:p>
          <w:p w:rsidR="00AC48F2" w:rsidRPr="00AC48F2" w:rsidRDefault="00AC48F2" w:rsidP="00AC48F2">
            <w:pPr>
              <w:ind w:firstLine="0"/>
              <w:contextualSpacing/>
              <w:jc w:val="center"/>
              <w:rPr>
                <w:color w:val="000000"/>
                <w:sz w:val="16"/>
                <w:szCs w:val="16"/>
              </w:rPr>
            </w:pPr>
            <w:r w:rsidRPr="00AC48F2">
              <w:rPr>
                <w:color w:val="000000"/>
                <w:sz w:val="16"/>
                <w:szCs w:val="16"/>
              </w:rPr>
              <w:t>10</w:t>
            </w:r>
          </w:p>
        </w:tc>
        <w:tc>
          <w:tcPr>
            <w:tcW w:w="454" w:type="pct"/>
            <w:vAlign w:val="center"/>
          </w:tcPr>
          <w:p w:rsidR="00AC48F2" w:rsidRPr="00AC48F2" w:rsidRDefault="00AC48F2" w:rsidP="00AC48F2">
            <w:pPr>
              <w:ind w:firstLine="0"/>
              <w:contextualSpacing/>
              <w:jc w:val="center"/>
              <w:rPr>
                <w:bCs/>
                <w:sz w:val="16"/>
                <w:szCs w:val="16"/>
              </w:rPr>
            </w:pPr>
          </w:p>
          <w:p w:rsidR="00AC48F2" w:rsidRPr="00AC48F2" w:rsidRDefault="00AC48F2" w:rsidP="00AC48F2">
            <w:pPr>
              <w:ind w:firstLine="0"/>
              <w:contextualSpacing/>
              <w:jc w:val="center"/>
              <w:rPr>
                <w:bCs/>
                <w:sz w:val="16"/>
                <w:szCs w:val="16"/>
              </w:rPr>
            </w:pPr>
            <w:r w:rsidRPr="00AC48F2">
              <w:rPr>
                <w:bCs/>
                <w:sz w:val="16"/>
                <w:szCs w:val="16"/>
              </w:rPr>
              <w:t>1</w:t>
            </w:r>
          </w:p>
        </w:tc>
        <w:tc>
          <w:tcPr>
            <w:tcW w:w="372" w:type="pct"/>
            <w:vAlign w:val="center"/>
          </w:tcPr>
          <w:p w:rsidR="00AC48F2" w:rsidRPr="00AC48F2" w:rsidRDefault="00AC48F2" w:rsidP="00AC48F2">
            <w:pPr>
              <w:ind w:firstLine="0"/>
              <w:contextualSpacing/>
              <w:jc w:val="center"/>
              <w:rPr>
                <w:color w:val="000000"/>
                <w:sz w:val="16"/>
                <w:szCs w:val="16"/>
              </w:rPr>
            </w:pPr>
          </w:p>
          <w:p w:rsidR="00AC48F2" w:rsidRPr="00AC48F2" w:rsidRDefault="00AC48F2" w:rsidP="00AC48F2">
            <w:pPr>
              <w:ind w:firstLine="0"/>
              <w:contextualSpacing/>
              <w:jc w:val="center"/>
              <w:rPr>
                <w:color w:val="000000"/>
                <w:sz w:val="16"/>
                <w:szCs w:val="16"/>
              </w:rPr>
            </w:pPr>
            <w:r w:rsidRPr="00AC48F2">
              <w:rPr>
                <w:color w:val="000000"/>
                <w:sz w:val="16"/>
                <w:szCs w:val="16"/>
              </w:rPr>
              <w:t>10</w:t>
            </w:r>
          </w:p>
        </w:tc>
      </w:tr>
      <w:tr w:rsidR="00AC48F2" w:rsidRPr="00AC48F2" w:rsidTr="00E01E4F">
        <w:trPr>
          <w:trHeight w:val="1121"/>
        </w:trPr>
        <w:tc>
          <w:tcPr>
            <w:tcW w:w="845" w:type="pct"/>
            <w:gridSpan w:val="3"/>
            <w:vAlign w:val="center"/>
          </w:tcPr>
          <w:p w:rsidR="00AC48F2" w:rsidRPr="00AC48F2" w:rsidRDefault="00AC48F2" w:rsidP="00AC48F2">
            <w:pPr>
              <w:ind w:firstLine="0"/>
              <w:contextualSpacing/>
              <w:jc w:val="center"/>
              <w:rPr>
                <w:b/>
                <w:color w:val="FF0000"/>
                <w:sz w:val="16"/>
                <w:szCs w:val="16"/>
              </w:rPr>
            </w:pPr>
            <w:r w:rsidRPr="00AC48F2">
              <w:rPr>
                <w:b/>
                <w:bCs/>
                <w:sz w:val="18"/>
                <w:szCs w:val="18"/>
              </w:rPr>
              <w:t xml:space="preserve">Итого в </w:t>
            </w:r>
            <w:r w:rsidRPr="00AC48F2">
              <w:rPr>
                <w:b/>
                <w:sz w:val="18"/>
                <w:szCs w:val="18"/>
              </w:rPr>
              <w:t>областной бюджет Тверской области норматив 50 %</w:t>
            </w:r>
            <w:r w:rsidRPr="00AC48F2">
              <w:rPr>
                <w:b/>
                <w:sz w:val="20"/>
                <w:szCs w:val="20"/>
              </w:rPr>
              <w:t>:</w:t>
            </w:r>
          </w:p>
        </w:tc>
        <w:tc>
          <w:tcPr>
            <w:tcW w:w="292" w:type="pct"/>
            <w:gridSpan w:val="2"/>
            <w:vAlign w:val="center"/>
          </w:tcPr>
          <w:p w:rsidR="00AC48F2" w:rsidRPr="00AC48F2" w:rsidRDefault="00AC48F2" w:rsidP="00AC48F2">
            <w:pPr>
              <w:ind w:firstLine="0"/>
              <w:contextualSpacing/>
              <w:jc w:val="center"/>
              <w:rPr>
                <w:color w:val="000000"/>
                <w:sz w:val="16"/>
                <w:szCs w:val="16"/>
                <w:lang w:val="en-US"/>
              </w:rPr>
            </w:pPr>
            <w:r w:rsidRPr="00AC48F2">
              <w:rPr>
                <w:color w:val="000000"/>
                <w:sz w:val="16"/>
                <w:szCs w:val="16"/>
                <w:lang w:val="en-US"/>
              </w:rPr>
              <w:t>x</w:t>
            </w:r>
          </w:p>
        </w:tc>
        <w:tc>
          <w:tcPr>
            <w:tcW w:w="307" w:type="pct"/>
            <w:gridSpan w:val="2"/>
            <w:vAlign w:val="center"/>
          </w:tcPr>
          <w:p w:rsidR="00AC48F2" w:rsidRPr="00AC48F2" w:rsidRDefault="00AC48F2" w:rsidP="00AC48F2">
            <w:pPr>
              <w:ind w:firstLine="0"/>
              <w:contextualSpacing/>
              <w:jc w:val="center"/>
              <w:rPr>
                <w:color w:val="000000"/>
                <w:sz w:val="16"/>
                <w:szCs w:val="16"/>
                <w:lang w:val="en-US"/>
              </w:rPr>
            </w:pPr>
            <w:r w:rsidRPr="00AC48F2">
              <w:rPr>
                <w:color w:val="000000"/>
                <w:sz w:val="16"/>
                <w:szCs w:val="16"/>
                <w:lang w:val="en-US"/>
              </w:rPr>
              <w:t>x</w:t>
            </w:r>
          </w:p>
        </w:tc>
        <w:tc>
          <w:tcPr>
            <w:tcW w:w="256" w:type="pct"/>
            <w:vAlign w:val="center"/>
          </w:tcPr>
          <w:p w:rsidR="00AC48F2" w:rsidRPr="00AC48F2" w:rsidRDefault="00AC48F2" w:rsidP="00AC48F2">
            <w:pPr>
              <w:ind w:firstLine="0"/>
              <w:contextualSpacing/>
              <w:jc w:val="center"/>
              <w:rPr>
                <w:color w:val="000000"/>
                <w:sz w:val="16"/>
                <w:szCs w:val="16"/>
                <w:lang w:val="en-US"/>
              </w:rPr>
            </w:pPr>
            <w:r w:rsidRPr="00AC48F2">
              <w:rPr>
                <w:color w:val="000000"/>
                <w:sz w:val="16"/>
                <w:szCs w:val="16"/>
                <w:lang w:val="en-US"/>
              </w:rPr>
              <w:t>x</w:t>
            </w:r>
          </w:p>
        </w:tc>
        <w:tc>
          <w:tcPr>
            <w:tcW w:w="444" w:type="pct"/>
            <w:vAlign w:val="center"/>
          </w:tcPr>
          <w:p w:rsidR="00AC48F2" w:rsidRPr="00AC48F2" w:rsidRDefault="00AC48F2" w:rsidP="00AC48F2">
            <w:pPr>
              <w:ind w:firstLine="0"/>
              <w:contextualSpacing/>
              <w:jc w:val="center"/>
              <w:rPr>
                <w:color w:val="000000"/>
                <w:sz w:val="16"/>
                <w:szCs w:val="16"/>
                <w:lang w:val="en-US"/>
              </w:rPr>
            </w:pPr>
            <w:r w:rsidRPr="00AC48F2">
              <w:rPr>
                <w:color w:val="000000"/>
                <w:sz w:val="16"/>
                <w:szCs w:val="16"/>
                <w:lang w:val="en-US"/>
              </w:rPr>
              <w:t>x</w:t>
            </w:r>
          </w:p>
        </w:tc>
        <w:tc>
          <w:tcPr>
            <w:tcW w:w="374" w:type="pct"/>
            <w:vAlign w:val="center"/>
          </w:tcPr>
          <w:p w:rsidR="00AC48F2" w:rsidRPr="00AC48F2" w:rsidRDefault="00AC48F2" w:rsidP="00AC48F2">
            <w:pPr>
              <w:ind w:firstLine="0"/>
              <w:contextualSpacing/>
              <w:jc w:val="center"/>
              <w:rPr>
                <w:b/>
                <w:color w:val="000000"/>
                <w:sz w:val="20"/>
                <w:szCs w:val="20"/>
              </w:rPr>
            </w:pPr>
            <w:r w:rsidRPr="00AC48F2">
              <w:rPr>
                <w:b/>
                <w:color w:val="000000"/>
                <w:sz w:val="20"/>
                <w:szCs w:val="20"/>
              </w:rPr>
              <w:t>5</w:t>
            </w:r>
          </w:p>
        </w:tc>
        <w:tc>
          <w:tcPr>
            <w:tcW w:w="454" w:type="pct"/>
            <w:vAlign w:val="center"/>
          </w:tcPr>
          <w:p w:rsidR="00AC48F2" w:rsidRPr="00AC48F2" w:rsidRDefault="00AC48F2" w:rsidP="00AC48F2">
            <w:pPr>
              <w:ind w:firstLine="0"/>
              <w:contextualSpacing/>
              <w:jc w:val="center"/>
              <w:rPr>
                <w:color w:val="000000"/>
                <w:sz w:val="16"/>
                <w:szCs w:val="16"/>
                <w:lang w:val="en-US"/>
              </w:rPr>
            </w:pPr>
            <w:r w:rsidRPr="00AC48F2">
              <w:rPr>
                <w:color w:val="000000"/>
                <w:sz w:val="16"/>
                <w:szCs w:val="16"/>
                <w:lang w:val="en-US"/>
              </w:rPr>
              <w:t>x</w:t>
            </w:r>
          </w:p>
        </w:tc>
        <w:tc>
          <w:tcPr>
            <w:tcW w:w="374" w:type="pct"/>
            <w:vAlign w:val="center"/>
          </w:tcPr>
          <w:p w:rsidR="00AC48F2" w:rsidRPr="00AC48F2" w:rsidRDefault="00AC48F2" w:rsidP="00AC48F2">
            <w:pPr>
              <w:ind w:firstLine="0"/>
              <w:contextualSpacing/>
              <w:jc w:val="center"/>
              <w:rPr>
                <w:b/>
                <w:color w:val="000000"/>
                <w:sz w:val="20"/>
                <w:szCs w:val="20"/>
              </w:rPr>
            </w:pPr>
            <w:r w:rsidRPr="00AC48F2">
              <w:rPr>
                <w:b/>
                <w:color w:val="000000"/>
                <w:sz w:val="20"/>
                <w:szCs w:val="20"/>
              </w:rPr>
              <w:t>5</w:t>
            </w:r>
          </w:p>
        </w:tc>
        <w:tc>
          <w:tcPr>
            <w:tcW w:w="454" w:type="pct"/>
            <w:vAlign w:val="center"/>
          </w:tcPr>
          <w:p w:rsidR="00AC48F2" w:rsidRPr="00AC48F2" w:rsidRDefault="00AC48F2" w:rsidP="00AC48F2">
            <w:pPr>
              <w:ind w:firstLine="0"/>
              <w:contextualSpacing/>
              <w:jc w:val="center"/>
              <w:rPr>
                <w:b/>
                <w:color w:val="000000"/>
                <w:sz w:val="20"/>
                <w:szCs w:val="20"/>
                <w:lang w:val="en-US"/>
              </w:rPr>
            </w:pPr>
            <w:r w:rsidRPr="00AC48F2">
              <w:rPr>
                <w:b/>
                <w:color w:val="000000"/>
                <w:sz w:val="20"/>
                <w:szCs w:val="20"/>
                <w:lang w:val="en-US"/>
              </w:rPr>
              <w:t>x</w:t>
            </w:r>
          </w:p>
        </w:tc>
        <w:tc>
          <w:tcPr>
            <w:tcW w:w="374" w:type="pct"/>
            <w:vAlign w:val="center"/>
          </w:tcPr>
          <w:p w:rsidR="00AC48F2" w:rsidRPr="00AC48F2" w:rsidRDefault="00AC48F2" w:rsidP="00AC48F2">
            <w:pPr>
              <w:ind w:firstLine="0"/>
              <w:contextualSpacing/>
              <w:jc w:val="center"/>
              <w:rPr>
                <w:b/>
                <w:color w:val="000000"/>
                <w:sz w:val="20"/>
                <w:szCs w:val="20"/>
              </w:rPr>
            </w:pPr>
            <w:r w:rsidRPr="00AC48F2">
              <w:rPr>
                <w:b/>
                <w:color w:val="000000"/>
                <w:sz w:val="20"/>
                <w:szCs w:val="20"/>
              </w:rPr>
              <w:t>5</w:t>
            </w:r>
          </w:p>
        </w:tc>
        <w:tc>
          <w:tcPr>
            <w:tcW w:w="454" w:type="pct"/>
            <w:vAlign w:val="center"/>
          </w:tcPr>
          <w:p w:rsidR="00AC48F2" w:rsidRPr="00AC48F2" w:rsidRDefault="00AC48F2" w:rsidP="00AC48F2">
            <w:pPr>
              <w:ind w:firstLine="0"/>
              <w:contextualSpacing/>
              <w:jc w:val="center"/>
              <w:rPr>
                <w:b/>
                <w:color w:val="000000"/>
                <w:sz w:val="20"/>
                <w:szCs w:val="20"/>
                <w:lang w:val="en-US"/>
              </w:rPr>
            </w:pPr>
            <w:r w:rsidRPr="00AC48F2">
              <w:rPr>
                <w:b/>
                <w:color w:val="000000"/>
                <w:sz w:val="20"/>
                <w:szCs w:val="20"/>
                <w:lang w:val="en-US"/>
              </w:rPr>
              <w:t>x</w:t>
            </w:r>
          </w:p>
        </w:tc>
        <w:tc>
          <w:tcPr>
            <w:tcW w:w="372" w:type="pct"/>
            <w:vAlign w:val="center"/>
          </w:tcPr>
          <w:p w:rsidR="00AC48F2" w:rsidRPr="00AC48F2" w:rsidRDefault="00AC48F2" w:rsidP="00AC48F2">
            <w:pPr>
              <w:ind w:firstLine="0"/>
              <w:contextualSpacing/>
              <w:jc w:val="center"/>
              <w:rPr>
                <w:b/>
                <w:color w:val="000000"/>
                <w:sz w:val="20"/>
                <w:szCs w:val="20"/>
              </w:rPr>
            </w:pPr>
            <w:r w:rsidRPr="00AC48F2">
              <w:rPr>
                <w:b/>
                <w:color w:val="000000"/>
                <w:sz w:val="20"/>
                <w:szCs w:val="20"/>
              </w:rPr>
              <w:t>5</w:t>
            </w:r>
          </w:p>
        </w:tc>
      </w:tr>
      <w:tr w:rsidR="00AC48F2" w:rsidRPr="00AC48F2" w:rsidTr="00E01E4F">
        <w:trPr>
          <w:trHeight w:val="122"/>
        </w:trPr>
        <w:tc>
          <w:tcPr>
            <w:tcW w:w="5000" w:type="pct"/>
            <w:gridSpan w:val="16"/>
            <w:vAlign w:val="center"/>
          </w:tcPr>
          <w:p w:rsidR="00AC48F2" w:rsidRPr="00AC48F2" w:rsidRDefault="00AC48F2" w:rsidP="00AC48F2">
            <w:pPr>
              <w:contextualSpacing/>
              <w:jc w:val="center"/>
              <w:rPr>
                <w:color w:val="000000"/>
                <w:sz w:val="16"/>
                <w:szCs w:val="16"/>
              </w:rPr>
            </w:pPr>
            <w:r w:rsidRPr="00AC48F2">
              <w:rPr>
                <w:color w:val="000000"/>
                <w:sz w:val="20"/>
                <w:szCs w:val="20"/>
              </w:rPr>
              <w:t xml:space="preserve">Кимрский р-н </w:t>
            </w:r>
          </w:p>
        </w:tc>
      </w:tr>
      <w:tr w:rsidR="00AC48F2" w:rsidRPr="00AC48F2" w:rsidTr="00E01E4F">
        <w:trPr>
          <w:trHeight w:val="305"/>
        </w:trPr>
        <w:tc>
          <w:tcPr>
            <w:tcW w:w="523" w:type="pct"/>
            <w:gridSpan w:val="2"/>
            <w:vAlign w:val="center"/>
          </w:tcPr>
          <w:p w:rsidR="00AC48F2" w:rsidRPr="00AC48F2" w:rsidRDefault="00AC48F2" w:rsidP="00AC48F2">
            <w:pPr>
              <w:ind w:firstLine="0"/>
              <w:contextualSpacing/>
              <w:jc w:val="center"/>
              <w:rPr>
                <w:bCs/>
                <w:sz w:val="16"/>
                <w:szCs w:val="16"/>
              </w:rPr>
            </w:pPr>
          </w:p>
          <w:p w:rsidR="00AC48F2" w:rsidRPr="00AC48F2" w:rsidRDefault="00AC48F2" w:rsidP="00AC48F2">
            <w:pPr>
              <w:ind w:firstLine="0"/>
              <w:contextualSpacing/>
              <w:jc w:val="center"/>
              <w:rPr>
                <w:bCs/>
                <w:sz w:val="16"/>
                <w:szCs w:val="16"/>
              </w:rPr>
            </w:pPr>
            <w:r w:rsidRPr="00AC48F2">
              <w:rPr>
                <w:bCs/>
                <w:sz w:val="16"/>
                <w:szCs w:val="16"/>
              </w:rPr>
              <w:t>Ст.19.5</w:t>
            </w:r>
          </w:p>
          <w:p w:rsidR="00AC48F2" w:rsidRPr="00AC48F2" w:rsidRDefault="00AC48F2" w:rsidP="00AC48F2">
            <w:pPr>
              <w:ind w:firstLine="0"/>
              <w:contextualSpacing/>
              <w:jc w:val="center"/>
              <w:rPr>
                <w:bCs/>
                <w:sz w:val="16"/>
                <w:szCs w:val="16"/>
              </w:rPr>
            </w:pPr>
          </w:p>
        </w:tc>
        <w:tc>
          <w:tcPr>
            <w:tcW w:w="322" w:type="pct"/>
            <w:vAlign w:val="center"/>
          </w:tcPr>
          <w:p w:rsidR="00AC48F2" w:rsidRPr="00AC48F2" w:rsidRDefault="00AC48F2" w:rsidP="00AC48F2">
            <w:pPr>
              <w:ind w:firstLine="0"/>
              <w:contextualSpacing/>
              <w:jc w:val="center"/>
              <w:rPr>
                <w:bCs/>
                <w:sz w:val="16"/>
                <w:szCs w:val="16"/>
              </w:rPr>
            </w:pPr>
          </w:p>
          <w:p w:rsidR="00AC48F2" w:rsidRPr="00AC48F2" w:rsidRDefault="00AC48F2" w:rsidP="00AC48F2">
            <w:pPr>
              <w:ind w:firstLine="0"/>
              <w:contextualSpacing/>
              <w:jc w:val="center"/>
              <w:rPr>
                <w:bCs/>
                <w:sz w:val="16"/>
                <w:szCs w:val="16"/>
              </w:rPr>
            </w:pPr>
            <w:r w:rsidRPr="00AC48F2">
              <w:rPr>
                <w:bCs/>
                <w:sz w:val="16"/>
                <w:szCs w:val="16"/>
              </w:rPr>
              <w:t>20</w:t>
            </w:r>
          </w:p>
        </w:tc>
        <w:tc>
          <w:tcPr>
            <w:tcW w:w="292" w:type="pct"/>
            <w:gridSpan w:val="2"/>
            <w:vAlign w:val="center"/>
          </w:tcPr>
          <w:p w:rsidR="00AC48F2" w:rsidRPr="00AC48F2" w:rsidRDefault="00AC48F2" w:rsidP="00AC48F2">
            <w:pPr>
              <w:ind w:firstLine="0"/>
              <w:contextualSpacing/>
              <w:jc w:val="center"/>
              <w:rPr>
                <w:bCs/>
                <w:sz w:val="16"/>
                <w:szCs w:val="16"/>
              </w:rPr>
            </w:pPr>
          </w:p>
          <w:p w:rsidR="00AC48F2" w:rsidRPr="00AC48F2" w:rsidRDefault="00AC48F2" w:rsidP="00AC48F2">
            <w:pPr>
              <w:ind w:firstLine="0"/>
              <w:contextualSpacing/>
              <w:jc w:val="center"/>
              <w:rPr>
                <w:color w:val="000000"/>
                <w:sz w:val="16"/>
                <w:szCs w:val="16"/>
              </w:rPr>
            </w:pPr>
            <w:r w:rsidRPr="00AC48F2">
              <w:rPr>
                <w:bCs/>
                <w:sz w:val="16"/>
                <w:szCs w:val="16"/>
              </w:rPr>
              <w:t>2</w:t>
            </w:r>
          </w:p>
        </w:tc>
        <w:tc>
          <w:tcPr>
            <w:tcW w:w="307" w:type="pct"/>
            <w:gridSpan w:val="2"/>
            <w:vAlign w:val="center"/>
          </w:tcPr>
          <w:p w:rsidR="00AC48F2" w:rsidRPr="00AC48F2" w:rsidRDefault="00AC48F2" w:rsidP="00AC48F2">
            <w:pPr>
              <w:ind w:firstLine="0"/>
              <w:contextualSpacing/>
              <w:jc w:val="center"/>
              <w:rPr>
                <w:color w:val="000000"/>
                <w:sz w:val="16"/>
                <w:szCs w:val="16"/>
              </w:rPr>
            </w:pPr>
          </w:p>
          <w:p w:rsidR="00AC48F2" w:rsidRPr="00AC48F2" w:rsidRDefault="00AC48F2" w:rsidP="00AC48F2">
            <w:pPr>
              <w:ind w:firstLine="0"/>
              <w:contextualSpacing/>
              <w:jc w:val="center"/>
              <w:rPr>
                <w:color w:val="000000"/>
                <w:sz w:val="16"/>
                <w:szCs w:val="16"/>
              </w:rPr>
            </w:pPr>
            <w:r w:rsidRPr="00AC48F2">
              <w:rPr>
                <w:color w:val="000000"/>
                <w:sz w:val="16"/>
                <w:szCs w:val="16"/>
              </w:rPr>
              <w:t>0</w:t>
            </w:r>
          </w:p>
        </w:tc>
        <w:tc>
          <w:tcPr>
            <w:tcW w:w="256" w:type="pct"/>
            <w:vAlign w:val="center"/>
          </w:tcPr>
          <w:p w:rsidR="00AC48F2" w:rsidRPr="00AC48F2" w:rsidRDefault="00AC48F2" w:rsidP="00AC48F2">
            <w:pPr>
              <w:ind w:firstLine="0"/>
              <w:contextualSpacing/>
              <w:jc w:val="center"/>
              <w:rPr>
                <w:bCs/>
                <w:sz w:val="16"/>
                <w:szCs w:val="16"/>
              </w:rPr>
            </w:pPr>
          </w:p>
          <w:p w:rsidR="00AC48F2" w:rsidRPr="00AC48F2" w:rsidRDefault="00AC48F2" w:rsidP="00AC48F2">
            <w:pPr>
              <w:ind w:firstLine="0"/>
              <w:contextualSpacing/>
              <w:jc w:val="center"/>
              <w:rPr>
                <w:bCs/>
                <w:sz w:val="16"/>
                <w:szCs w:val="16"/>
              </w:rPr>
            </w:pPr>
            <w:r w:rsidRPr="00AC48F2">
              <w:rPr>
                <w:bCs/>
                <w:sz w:val="16"/>
                <w:szCs w:val="16"/>
              </w:rPr>
              <w:t>1</w:t>
            </w:r>
          </w:p>
        </w:tc>
        <w:tc>
          <w:tcPr>
            <w:tcW w:w="444" w:type="pct"/>
            <w:vAlign w:val="center"/>
          </w:tcPr>
          <w:p w:rsidR="00AC48F2" w:rsidRPr="00AC48F2" w:rsidRDefault="00AC48F2" w:rsidP="00AC48F2">
            <w:pPr>
              <w:ind w:firstLine="0"/>
              <w:contextualSpacing/>
              <w:jc w:val="center"/>
              <w:rPr>
                <w:bCs/>
                <w:sz w:val="16"/>
                <w:szCs w:val="16"/>
              </w:rPr>
            </w:pPr>
          </w:p>
          <w:p w:rsidR="00AC48F2" w:rsidRPr="00AC48F2" w:rsidRDefault="00AC48F2" w:rsidP="00AC48F2">
            <w:pPr>
              <w:ind w:firstLine="0"/>
              <w:contextualSpacing/>
              <w:jc w:val="center"/>
              <w:rPr>
                <w:color w:val="000000"/>
                <w:sz w:val="16"/>
                <w:szCs w:val="16"/>
              </w:rPr>
            </w:pPr>
            <w:r w:rsidRPr="00AC48F2">
              <w:rPr>
                <w:bCs/>
                <w:sz w:val="16"/>
                <w:szCs w:val="16"/>
              </w:rPr>
              <w:t>1</w:t>
            </w:r>
          </w:p>
        </w:tc>
        <w:tc>
          <w:tcPr>
            <w:tcW w:w="374" w:type="pct"/>
            <w:vAlign w:val="center"/>
          </w:tcPr>
          <w:p w:rsidR="00AC48F2" w:rsidRPr="00AC48F2" w:rsidRDefault="00AC48F2" w:rsidP="00AC48F2">
            <w:pPr>
              <w:ind w:firstLine="0"/>
              <w:contextualSpacing/>
              <w:jc w:val="center"/>
              <w:rPr>
                <w:color w:val="000000"/>
                <w:sz w:val="16"/>
                <w:szCs w:val="16"/>
              </w:rPr>
            </w:pPr>
          </w:p>
          <w:p w:rsidR="00AC48F2" w:rsidRPr="00AC48F2" w:rsidRDefault="00AC48F2" w:rsidP="00AC48F2">
            <w:pPr>
              <w:ind w:firstLine="0"/>
              <w:contextualSpacing/>
              <w:jc w:val="center"/>
              <w:rPr>
                <w:color w:val="000000"/>
                <w:sz w:val="16"/>
                <w:szCs w:val="16"/>
              </w:rPr>
            </w:pPr>
            <w:r w:rsidRPr="00AC48F2">
              <w:rPr>
                <w:color w:val="000000"/>
                <w:sz w:val="16"/>
                <w:szCs w:val="16"/>
              </w:rPr>
              <w:t>20</w:t>
            </w:r>
          </w:p>
        </w:tc>
        <w:tc>
          <w:tcPr>
            <w:tcW w:w="454" w:type="pct"/>
            <w:vAlign w:val="center"/>
          </w:tcPr>
          <w:p w:rsidR="00AC48F2" w:rsidRPr="00AC48F2" w:rsidRDefault="00AC48F2" w:rsidP="00AC48F2">
            <w:pPr>
              <w:ind w:firstLine="0"/>
              <w:contextualSpacing/>
              <w:jc w:val="center"/>
              <w:rPr>
                <w:bCs/>
                <w:sz w:val="16"/>
                <w:szCs w:val="16"/>
              </w:rPr>
            </w:pPr>
          </w:p>
          <w:p w:rsidR="00AC48F2" w:rsidRPr="00AC48F2" w:rsidRDefault="00AC48F2" w:rsidP="00AC48F2">
            <w:pPr>
              <w:ind w:firstLine="0"/>
              <w:contextualSpacing/>
              <w:jc w:val="center"/>
              <w:rPr>
                <w:bCs/>
                <w:sz w:val="16"/>
                <w:szCs w:val="16"/>
              </w:rPr>
            </w:pPr>
            <w:r w:rsidRPr="00AC48F2">
              <w:rPr>
                <w:bCs/>
                <w:sz w:val="16"/>
                <w:szCs w:val="16"/>
              </w:rPr>
              <w:t>1</w:t>
            </w:r>
          </w:p>
        </w:tc>
        <w:tc>
          <w:tcPr>
            <w:tcW w:w="374" w:type="pct"/>
            <w:vAlign w:val="center"/>
          </w:tcPr>
          <w:p w:rsidR="00AC48F2" w:rsidRPr="00AC48F2" w:rsidRDefault="00AC48F2" w:rsidP="00AC48F2">
            <w:pPr>
              <w:ind w:firstLine="0"/>
              <w:contextualSpacing/>
              <w:jc w:val="center"/>
              <w:rPr>
                <w:color w:val="000000"/>
                <w:sz w:val="16"/>
                <w:szCs w:val="16"/>
              </w:rPr>
            </w:pPr>
          </w:p>
          <w:p w:rsidR="00AC48F2" w:rsidRPr="00AC48F2" w:rsidRDefault="00AC48F2" w:rsidP="00AC48F2">
            <w:pPr>
              <w:ind w:firstLine="0"/>
              <w:contextualSpacing/>
              <w:jc w:val="center"/>
              <w:rPr>
                <w:color w:val="000000"/>
                <w:sz w:val="16"/>
                <w:szCs w:val="16"/>
              </w:rPr>
            </w:pPr>
            <w:r w:rsidRPr="00AC48F2">
              <w:rPr>
                <w:color w:val="000000"/>
                <w:sz w:val="16"/>
                <w:szCs w:val="16"/>
              </w:rPr>
              <w:t>20</w:t>
            </w:r>
          </w:p>
        </w:tc>
        <w:tc>
          <w:tcPr>
            <w:tcW w:w="454" w:type="pct"/>
            <w:vAlign w:val="center"/>
          </w:tcPr>
          <w:p w:rsidR="00AC48F2" w:rsidRPr="00AC48F2" w:rsidRDefault="00AC48F2" w:rsidP="00AC48F2">
            <w:pPr>
              <w:ind w:firstLine="0"/>
              <w:contextualSpacing/>
              <w:jc w:val="center"/>
              <w:rPr>
                <w:bCs/>
                <w:sz w:val="16"/>
                <w:szCs w:val="16"/>
              </w:rPr>
            </w:pPr>
          </w:p>
          <w:p w:rsidR="00AC48F2" w:rsidRPr="00AC48F2" w:rsidRDefault="00AC48F2" w:rsidP="00AC48F2">
            <w:pPr>
              <w:ind w:firstLine="0"/>
              <w:contextualSpacing/>
              <w:jc w:val="center"/>
              <w:rPr>
                <w:bCs/>
                <w:sz w:val="16"/>
                <w:szCs w:val="16"/>
              </w:rPr>
            </w:pPr>
            <w:r w:rsidRPr="00AC48F2">
              <w:rPr>
                <w:bCs/>
                <w:sz w:val="16"/>
                <w:szCs w:val="16"/>
              </w:rPr>
              <w:t>1</w:t>
            </w:r>
          </w:p>
        </w:tc>
        <w:tc>
          <w:tcPr>
            <w:tcW w:w="374" w:type="pct"/>
            <w:vAlign w:val="center"/>
          </w:tcPr>
          <w:p w:rsidR="00AC48F2" w:rsidRPr="00AC48F2" w:rsidRDefault="00AC48F2" w:rsidP="00AC48F2">
            <w:pPr>
              <w:ind w:firstLine="0"/>
              <w:contextualSpacing/>
              <w:jc w:val="center"/>
              <w:rPr>
                <w:color w:val="000000"/>
                <w:sz w:val="16"/>
                <w:szCs w:val="16"/>
              </w:rPr>
            </w:pPr>
          </w:p>
          <w:p w:rsidR="00AC48F2" w:rsidRPr="00AC48F2" w:rsidRDefault="00AC48F2" w:rsidP="00AC48F2">
            <w:pPr>
              <w:ind w:firstLine="0"/>
              <w:contextualSpacing/>
              <w:jc w:val="center"/>
              <w:rPr>
                <w:color w:val="000000"/>
                <w:sz w:val="16"/>
                <w:szCs w:val="16"/>
              </w:rPr>
            </w:pPr>
            <w:r w:rsidRPr="00AC48F2">
              <w:rPr>
                <w:color w:val="000000"/>
                <w:sz w:val="16"/>
                <w:szCs w:val="16"/>
              </w:rPr>
              <w:t>20</w:t>
            </w:r>
          </w:p>
        </w:tc>
        <w:tc>
          <w:tcPr>
            <w:tcW w:w="454" w:type="pct"/>
            <w:vAlign w:val="center"/>
          </w:tcPr>
          <w:p w:rsidR="00AC48F2" w:rsidRPr="00AC48F2" w:rsidRDefault="00AC48F2" w:rsidP="00AC48F2">
            <w:pPr>
              <w:ind w:firstLine="0"/>
              <w:contextualSpacing/>
              <w:jc w:val="center"/>
              <w:rPr>
                <w:bCs/>
                <w:sz w:val="16"/>
                <w:szCs w:val="16"/>
              </w:rPr>
            </w:pPr>
          </w:p>
          <w:p w:rsidR="00AC48F2" w:rsidRPr="00AC48F2" w:rsidRDefault="00AC48F2" w:rsidP="00AC48F2">
            <w:pPr>
              <w:ind w:firstLine="0"/>
              <w:contextualSpacing/>
              <w:jc w:val="center"/>
              <w:rPr>
                <w:bCs/>
                <w:sz w:val="16"/>
                <w:szCs w:val="16"/>
              </w:rPr>
            </w:pPr>
            <w:r w:rsidRPr="00AC48F2">
              <w:rPr>
                <w:bCs/>
                <w:sz w:val="16"/>
                <w:szCs w:val="16"/>
              </w:rPr>
              <w:t>1</w:t>
            </w:r>
          </w:p>
        </w:tc>
        <w:tc>
          <w:tcPr>
            <w:tcW w:w="372" w:type="pct"/>
            <w:vAlign w:val="center"/>
          </w:tcPr>
          <w:p w:rsidR="00AC48F2" w:rsidRPr="00AC48F2" w:rsidRDefault="00AC48F2" w:rsidP="00AC48F2">
            <w:pPr>
              <w:ind w:firstLine="0"/>
              <w:contextualSpacing/>
              <w:jc w:val="center"/>
              <w:rPr>
                <w:color w:val="000000"/>
                <w:sz w:val="16"/>
                <w:szCs w:val="16"/>
              </w:rPr>
            </w:pPr>
          </w:p>
          <w:p w:rsidR="00AC48F2" w:rsidRPr="00AC48F2" w:rsidRDefault="00AC48F2" w:rsidP="00AC48F2">
            <w:pPr>
              <w:ind w:firstLine="0"/>
              <w:contextualSpacing/>
              <w:jc w:val="center"/>
              <w:rPr>
                <w:color w:val="000000"/>
                <w:sz w:val="16"/>
                <w:szCs w:val="16"/>
              </w:rPr>
            </w:pPr>
            <w:r w:rsidRPr="00AC48F2">
              <w:rPr>
                <w:color w:val="000000"/>
                <w:sz w:val="16"/>
                <w:szCs w:val="16"/>
              </w:rPr>
              <w:t>20</w:t>
            </w:r>
          </w:p>
        </w:tc>
      </w:tr>
      <w:tr w:rsidR="00AC48F2" w:rsidRPr="00AC48F2" w:rsidTr="00E01E4F">
        <w:trPr>
          <w:trHeight w:val="1107"/>
        </w:trPr>
        <w:tc>
          <w:tcPr>
            <w:tcW w:w="845" w:type="pct"/>
            <w:gridSpan w:val="3"/>
            <w:vAlign w:val="center"/>
          </w:tcPr>
          <w:p w:rsidR="00AC48F2" w:rsidRPr="00AC48F2" w:rsidRDefault="00AC48F2" w:rsidP="00AC48F2">
            <w:pPr>
              <w:ind w:firstLine="0"/>
              <w:contextualSpacing/>
              <w:jc w:val="center"/>
              <w:rPr>
                <w:color w:val="FF0000"/>
                <w:sz w:val="16"/>
                <w:szCs w:val="16"/>
              </w:rPr>
            </w:pPr>
            <w:r w:rsidRPr="00AC48F2">
              <w:rPr>
                <w:b/>
                <w:bCs/>
                <w:sz w:val="18"/>
                <w:szCs w:val="18"/>
              </w:rPr>
              <w:t xml:space="preserve">Итого в </w:t>
            </w:r>
            <w:r w:rsidRPr="00AC48F2">
              <w:rPr>
                <w:b/>
                <w:sz w:val="18"/>
                <w:szCs w:val="18"/>
              </w:rPr>
              <w:t>областной бюджет Тверской области норматив 50 %</w:t>
            </w:r>
          </w:p>
        </w:tc>
        <w:tc>
          <w:tcPr>
            <w:tcW w:w="292" w:type="pct"/>
            <w:gridSpan w:val="2"/>
            <w:vAlign w:val="center"/>
          </w:tcPr>
          <w:p w:rsidR="00AC48F2" w:rsidRPr="00AC48F2" w:rsidRDefault="00AC48F2" w:rsidP="00AC48F2">
            <w:pPr>
              <w:ind w:firstLine="0"/>
              <w:contextualSpacing/>
              <w:jc w:val="center"/>
              <w:rPr>
                <w:color w:val="000000"/>
                <w:sz w:val="20"/>
                <w:szCs w:val="20"/>
                <w:lang w:val="en-US"/>
              </w:rPr>
            </w:pPr>
            <w:r w:rsidRPr="00AC48F2">
              <w:rPr>
                <w:color w:val="000000"/>
                <w:sz w:val="20"/>
                <w:szCs w:val="20"/>
                <w:lang w:val="en-US"/>
              </w:rPr>
              <w:t>x</w:t>
            </w:r>
          </w:p>
        </w:tc>
        <w:tc>
          <w:tcPr>
            <w:tcW w:w="307" w:type="pct"/>
            <w:gridSpan w:val="2"/>
            <w:vAlign w:val="center"/>
          </w:tcPr>
          <w:p w:rsidR="00AC48F2" w:rsidRPr="00AC48F2" w:rsidRDefault="00AC48F2" w:rsidP="00AC48F2">
            <w:pPr>
              <w:ind w:firstLine="0"/>
              <w:contextualSpacing/>
              <w:jc w:val="center"/>
              <w:rPr>
                <w:color w:val="000000"/>
                <w:sz w:val="20"/>
                <w:szCs w:val="20"/>
                <w:lang w:val="en-US"/>
              </w:rPr>
            </w:pPr>
            <w:r w:rsidRPr="00AC48F2">
              <w:rPr>
                <w:color w:val="000000"/>
                <w:sz w:val="20"/>
                <w:szCs w:val="20"/>
                <w:lang w:val="en-US"/>
              </w:rPr>
              <w:t>x</w:t>
            </w:r>
          </w:p>
        </w:tc>
        <w:tc>
          <w:tcPr>
            <w:tcW w:w="256" w:type="pct"/>
            <w:vAlign w:val="center"/>
          </w:tcPr>
          <w:p w:rsidR="00AC48F2" w:rsidRPr="00AC48F2" w:rsidRDefault="00AC48F2" w:rsidP="00AC48F2">
            <w:pPr>
              <w:ind w:firstLine="0"/>
              <w:contextualSpacing/>
              <w:jc w:val="center"/>
              <w:rPr>
                <w:color w:val="000000"/>
                <w:sz w:val="20"/>
                <w:szCs w:val="20"/>
                <w:lang w:val="en-US"/>
              </w:rPr>
            </w:pPr>
            <w:r w:rsidRPr="00AC48F2">
              <w:rPr>
                <w:color w:val="000000"/>
                <w:sz w:val="20"/>
                <w:szCs w:val="20"/>
                <w:lang w:val="en-US"/>
              </w:rPr>
              <w:t>x</w:t>
            </w:r>
          </w:p>
        </w:tc>
        <w:tc>
          <w:tcPr>
            <w:tcW w:w="444" w:type="pct"/>
            <w:vAlign w:val="center"/>
          </w:tcPr>
          <w:p w:rsidR="00AC48F2" w:rsidRPr="00AC48F2" w:rsidRDefault="00AC48F2" w:rsidP="00AC48F2">
            <w:pPr>
              <w:ind w:firstLine="0"/>
              <w:contextualSpacing/>
              <w:jc w:val="center"/>
              <w:rPr>
                <w:color w:val="000000"/>
                <w:sz w:val="20"/>
                <w:szCs w:val="20"/>
                <w:lang w:val="en-US"/>
              </w:rPr>
            </w:pPr>
            <w:r w:rsidRPr="00AC48F2">
              <w:rPr>
                <w:color w:val="000000"/>
                <w:sz w:val="20"/>
                <w:szCs w:val="20"/>
                <w:lang w:val="en-US"/>
              </w:rPr>
              <w:t>x</w:t>
            </w:r>
          </w:p>
        </w:tc>
        <w:tc>
          <w:tcPr>
            <w:tcW w:w="374" w:type="pct"/>
            <w:vAlign w:val="center"/>
          </w:tcPr>
          <w:p w:rsidR="00AC48F2" w:rsidRPr="00AC48F2" w:rsidRDefault="00AC48F2" w:rsidP="00AC48F2">
            <w:pPr>
              <w:ind w:firstLine="0"/>
              <w:contextualSpacing/>
              <w:jc w:val="center"/>
              <w:rPr>
                <w:b/>
                <w:color w:val="000000"/>
                <w:sz w:val="20"/>
                <w:szCs w:val="20"/>
              </w:rPr>
            </w:pPr>
            <w:r w:rsidRPr="00AC48F2">
              <w:rPr>
                <w:b/>
                <w:color w:val="000000"/>
                <w:sz w:val="20"/>
                <w:szCs w:val="20"/>
              </w:rPr>
              <w:t>10</w:t>
            </w:r>
          </w:p>
        </w:tc>
        <w:tc>
          <w:tcPr>
            <w:tcW w:w="454" w:type="pct"/>
            <w:vAlign w:val="center"/>
          </w:tcPr>
          <w:p w:rsidR="00AC48F2" w:rsidRPr="00AC48F2" w:rsidRDefault="00AC48F2" w:rsidP="00AC48F2">
            <w:pPr>
              <w:ind w:firstLine="0"/>
              <w:contextualSpacing/>
              <w:jc w:val="center"/>
              <w:rPr>
                <w:color w:val="000000"/>
                <w:sz w:val="20"/>
                <w:szCs w:val="20"/>
                <w:lang w:val="en-US"/>
              </w:rPr>
            </w:pPr>
            <w:r w:rsidRPr="00AC48F2">
              <w:rPr>
                <w:color w:val="000000"/>
                <w:sz w:val="20"/>
                <w:szCs w:val="20"/>
                <w:lang w:val="en-US"/>
              </w:rPr>
              <w:t>x</w:t>
            </w:r>
          </w:p>
        </w:tc>
        <w:tc>
          <w:tcPr>
            <w:tcW w:w="374" w:type="pct"/>
            <w:vAlign w:val="center"/>
          </w:tcPr>
          <w:p w:rsidR="00AC48F2" w:rsidRPr="00AC48F2" w:rsidRDefault="00AC48F2" w:rsidP="00AC48F2">
            <w:pPr>
              <w:ind w:firstLine="0"/>
              <w:contextualSpacing/>
              <w:jc w:val="center"/>
              <w:rPr>
                <w:b/>
                <w:color w:val="000000"/>
                <w:sz w:val="20"/>
                <w:szCs w:val="20"/>
              </w:rPr>
            </w:pPr>
            <w:r w:rsidRPr="00AC48F2">
              <w:rPr>
                <w:b/>
                <w:color w:val="000000"/>
                <w:sz w:val="20"/>
                <w:szCs w:val="20"/>
              </w:rPr>
              <w:t>10</w:t>
            </w:r>
          </w:p>
        </w:tc>
        <w:tc>
          <w:tcPr>
            <w:tcW w:w="454" w:type="pct"/>
            <w:vAlign w:val="center"/>
          </w:tcPr>
          <w:p w:rsidR="00AC48F2" w:rsidRPr="00AC48F2" w:rsidRDefault="00AC48F2" w:rsidP="00AC48F2">
            <w:pPr>
              <w:ind w:firstLine="0"/>
              <w:contextualSpacing/>
              <w:jc w:val="center"/>
              <w:rPr>
                <w:b/>
                <w:color w:val="000000"/>
                <w:sz w:val="20"/>
                <w:szCs w:val="20"/>
                <w:lang w:val="en-US"/>
              </w:rPr>
            </w:pPr>
            <w:r w:rsidRPr="00AC48F2">
              <w:rPr>
                <w:b/>
                <w:color w:val="000000"/>
                <w:sz w:val="20"/>
                <w:szCs w:val="20"/>
                <w:lang w:val="en-US"/>
              </w:rPr>
              <w:t>x</w:t>
            </w:r>
          </w:p>
        </w:tc>
        <w:tc>
          <w:tcPr>
            <w:tcW w:w="374" w:type="pct"/>
            <w:vAlign w:val="center"/>
          </w:tcPr>
          <w:p w:rsidR="00AC48F2" w:rsidRPr="00AC48F2" w:rsidRDefault="00AC48F2" w:rsidP="00AC48F2">
            <w:pPr>
              <w:ind w:firstLine="0"/>
              <w:contextualSpacing/>
              <w:jc w:val="center"/>
              <w:rPr>
                <w:b/>
                <w:color w:val="000000"/>
                <w:sz w:val="20"/>
                <w:szCs w:val="20"/>
              </w:rPr>
            </w:pPr>
            <w:r w:rsidRPr="00AC48F2">
              <w:rPr>
                <w:b/>
                <w:color w:val="000000"/>
                <w:sz w:val="20"/>
                <w:szCs w:val="20"/>
              </w:rPr>
              <w:t>10</w:t>
            </w:r>
          </w:p>
        </w:tc>
        <w:tc>
          <w:tcPr>
            <w:tcW w:w="454" w:type="pct"/>
            <w:vAlign w:val="center"/>
          </w:tcPr>
          <w:p w:rsidR="00AC48F2" w:rsidRPr="00AC48F2" w:rsidRDefault="00AC48F2" w:rsidP="00AC48F2">
            <w:pPr>
              <w:ind w:firstLine="0"/>
              <w:contextualSpacing/>
              <w:jc w:val="center"/>
              <w:rPr>
                <w:b/>
                <w:color w:val="000000"/>
                <w:sz w:val="20"/>
                <w:szCs w:val="20"/>
                <w:lang w:val="en-US"/>
              </w:rPr>
            </w:pPr>
            <w:r w:rsidRPr="00AC48F2">
              <w:rPr>
                <w:b/>
                <w:color w:val="000000"/>
                <w:sz w:val="20"/>
                <w:szCs w:val="20"/>
                <w:lang w:val="en-US"/>
              </w:rPr>
              <w:t>x</w:t>
            </w:r>
          </w:p>
        </w:tc>
        <w:tc>
          <w:tcPr>
            <w:tcW w:w="372" w:type="pct"/>
            <w:vAlign w:val="center"/>
          </w:tcPr>
          <w:p w:rsidR="00AC48F2" w:rsidRPr="00AC48F2" w:rsidRDefault="00AC48F2" w:rsidP="00AC48F2">
            <w:pPr>
              <w:ind w:firstLine="0"/>
              <w:contextualSpacing/>
              <w:jc w:val="center"/>
              <w:rPr>
                <w:b/>
                <w:color w:val="000000"/>
                <w:sz w:val="20"/>
                <w:szCs w:val="20"/>
              </w:rPr>
            </w:pPr>
            <w:r w:rsidRPr="00AC48F2">
              <w:rPr>
                <w:b/>
                <w:color w:val="000000"/>
                <w:sz w:val="20"/>
                <w:szCs w:val="20"/>
              </w:rPr>
              <w:t>10</w:t>
            </w:r>
          </w:p>
        </w:tc>
      </w:tr>
      <w:tr w:rsidR="00AC48F2" w:rsidRPr="00AC48F2" w:rsidTr="00E01E4F">
        <w:trPr>
          <w:trHeight w:val="266"/>
        </w:trPr>
        <w:tc>
          <w:tcPr>
            <w:tcW w:w="5000" w:type="pct"/>
            <w:gridSpan w:val="16"/>
            <w:vAlign w:val="center"/>
          </w:tcPr>
          <w:p w:rsidR="00AC48F2" w:rsidRPr="00AC48F2" w:rsidRDefault="00AC48F2" w:rsidP="00AC48F2">
            <w:pPr>
              <w:contextualSpacing/>
              <w:jc w:val="center"/>
              <w:rPr>
                <w:color w:val="000000"/>
                <w:sz w:val="16"/>
                <w:szCs w:val="16"/>
              </w:rPr>
            </w:pPr>
            <w:r w:rsidRPr="00AC48F2">
              <w:rPr>
                <w:color w:val="000000"/>
                <w:sz w:val="20"/>
                <w:szCs w:val="20"/>
              </w:rPr>
              <w:t>г. Кимры</w:t>
            </w:r>
          </w:p>
        </w:tc>
      </w:tr>
      <w:tr w:rsidR="00AC48F2" w:rsidRPr="00AC48F2" w:rsidTr="00E01E4F">
        <w:trPr>
          <w:trHeight w:val="346"/>
        </w:trPr>
        <w:tc>
          <w:tcPr>
            <w:tcW w:w="523" w:type="pct"/>
            <w:gridSpan w:val="2"/>
            <w:vAlign w:val="center"/>
          </w:tcPr>
          <w:p w:rsidR="00AC48F2" w:rsidRPr="00AC48F2" w:rsidRDefault="00AC48F2" w:rsidP="00AC48F2">
            <w:pPr>
              <w:ind w:firstLine="0"/>
              <w:contextualSpacing/>
              <w:jc w:val="center"/>
              <w:rPr>
                <w:bCs/>
                <w:sz w:val="16"/>
                <w:szCs w:val="16"/>
              </w:rPr>
            </w:pPr>
          </w:p>
          <w:p w:rsidR="00AC48F2" w:rsidRPr="00AC48F2" w:rsidRDefault="00AC48F2" w:rsidP="00AC48F2">
            <w:pPr>
              <w:ind w:firstLine="0"/>
              <w:contextualSpacing/>
              <w:jc w:val="center"/>
              <w:rPr>
                <w:bCs/>
                <w:sz w:val="16"/>
                <w:szCs w:val="16"/>
              </w:rPr>
            </w:pPr>
            <w:r w:rsidRPr="00AC48F2">
              <w:rPr>
                <w:bCs/>
                <w:sz w:val="16"/>
                <w:szCs w:val="16"/>
              </w:rPr>
              <w:t>Ст.19.5</w:t>
            </w:r>
          </w:p>
          <w:p w:rsidR="00AC48F2" w:rsidRPr="00AC48F2" w:rsidRDefault="00AC48F2" w:rsidP="00AC48F2">
            <w:pPr>
              <w:ind w:firstLine="0"/>
              <w:contextualSpacing/>
              <w:jc w:val="center"/>
              <w:rPr>
                <w:bCs/>
                <w:sz w:val="16"/>
                <w:szCs w:val="16"/>
              </w:rPr>
            </w:pPr>
          </w:p>
        </w:tc>
        <w:tc>
          <w:tcPr>
            <w:tcW w:w="322" w:type="pct"/>
            <w:vAlign w:val="center"/>
          </w:tcPr>
          <w:p w:rsidR="00AC48F2" w:rsidRPr="00AC48F2" w:rsidRDefault="00AC48F2" w:rsidP="00AC48F2">
            <w:pPr>
              <w:ind w:firstLine="0"/>
              <w:contextualSpacing/>
              <w:jc w:val="center"/>
              <w:rPr>
                <w:bCs/>
                <w:sz w:val="16"/>
                <w:szCs w:val="16"/>
              </w:rPr>
            </w:pPr>
          </w:p>
          <w:p w:rsidR="00AC48F2" w:rsidRPr="00AC48F2" w:rsidRDefault="00AC48F2" w:rsidP="00AC48F2">
            <w:pPr>
              <w:ind w:firstLine="0"/>
              <w:contextualSpacing/>
              <w:jc w:val="center"/>
              <w:rPr>
                <w:bCs/>
                <w:sz w:val="16"/>
                <w:szCs w:val="16"/>
              </w:rPr>
            </w:pPr>
            <w:r w:rsidRPr="00AC48F2">
              <w:rPr>
                <w:bCs/>
                <w:sz w:val="16"/>
                <w:szCs w:val="16"/>
              </w:rPr>
              <w:t>20</w:t>
            </w:r>
          </w:p>
        </w:tc>
        <w:tc>
          <w:tcPr>
            <w:tcW w:w="292" w:type="pct"/>
            <w:gridSpan w:val="2"/>
            <w:vAlign w:val="center"/>
          </w:tcPr>
          <w:p w:rsidR="00AC48F2" w:rsidRPr="00AC48F2" w:rsidRDefault="00AC48F2" w:rsidP="00AC48F2">
            <w:pPr>
              <w:ind w:firstLine="0"/>
              <w:contextualSpacing/>
              <w:jc w:val="center"/>
              <w:rPr>
                <w:bCs/>
                <w:sz w:val="16"/>
                <w:szCs w:val="16"/>
              </w:rPr>
            </w:pPr>
          </w:p>
          <w:p w:rsidR="00AC48F2" w:rsidRPr="00AC48F2" w:rsidRDefault="00AC48F2" w:rsidP="00AC48F2">
            <w:pPr>
              <w:ind w:firstLine="0"/>
              <w:contextualSpacing/>
              <w:jc w:val="center"/>
              <w:rPr>
                <w:color w:val="000000"/>
                <w:sz w:val="16"/>
                <w:szCs w:val="16"/>
              </w:rPr>
            </w:pPr>
            <w:r w:rsidRPr="00AC48F2">
              <w:rPr>
                <w:bCs/>
                <w:sz w:val="16"/>
                <w:szCs w:val="16"/>
              </w:rPr>
              <w:t>1</w:t>
            </w:r>
          </w:p>
        </w:tc>
        <w:tc>
          <w:tcPr>
            <w:tcW w:w="307" w:type="pct"/>
            <w:gridSpan w:val="2"/>
            <w:vAlign w:val="center"/>
          </w:tcPr>
          <w:p w:rsidR="00AC48F2" w:rsidRPr="00AC48F2" w:rsidRDefault="00AC48F2" w:rsidP="00AC48F2">
            <w:pPr>
              <w:ind w:firstLine="0"/>
              <w:contextualSpacing/>
              <w:jc w:val="center"/>
              <w:rPr>
                <w:color w:val="000000"/>
                <w:sz w:val="16"/>
                <w:szCs w:val="16"/>
              </w:rPr>
            </w:pPr>
          </w:p>
          <w:p w:rsidR="00AC48F2" w:rsidRPr="00AC48F2" w:rsidRDefault="00AC48F2" w:rsidP="00AC48F2">
            <w:pPr>
              <w:ind w:firstLine="0"/>
              <w:contextualSpacing/>
              <w:jc w:val="center"/>
              <w:rPr>
                <w:color w:val="000000"/>
                <w:sz w:val="16"/>
                <w:szCs w:val="16"/>
              </w:rPr>
            </w:pPr>
            <w:r w:rsidRPr="00AC48F2">
              <w:rPr>
                <w:color w:val="000000"/>
                <w:sz w:val="16"/>
                <w:szCs w:val="16"/>
              </w:rPr>
              <w:t>0</w:t>
            </w:r>
          </w:p>
        </w:tc>
        <w:tc>
          <w:tcPr>
            <w:tcW w:w="256" w:type="pct"/>
            <w:vAlign w:val="center"/>
          </w:tcPr>
          <w:p w:rsidR="00AC48F2" w:rsidRPr="00AC48F2" w:rsidRDefault="00AC48F2" w:rsidP="00AC48F2">
            <w:pPr>
              <w:ind w:firstLine="0"/>
              <w:contextualSpacing/>
              <w:jc w:val="center"/>
              <w:rPr>
                <w:bCs/>
                <w:sz w:val="16"/>
                <w:szCs w:val="16"/>
              </w:rPr>
            </w:pPr>
          </w:p>
          <w:p w:rsidR="00AC48F2" w:rsidRPr="00AC48F2" w:rsidRDefault="00AC48F2" w:rsidP="00AC48F2">
            <w:pPr>
              <w:ind w:firstLine="0"/>
              <w:contextualSpacing/>
              <w:jc w:val="center"/>
              <w:rPr>
                <w:bCs/>
                <w:sz w:val="16"/>
                <w:szCs w:val="16"/>
              </w:rPr>
            </w:pPr>
            <w:r w:rsidRPr="00AC48F2">
              <w:rPr>
                <w:bCs/>
                <w:sz w:val="16"/>
                <w:szCs w:val="16"/>
              </w:rPr>
              <w:t>1</w:t>
            </w:r>
          </w:p>
        </w:tc>
        <w:tc>
          <w:tcPr>
            <w:tcW w:w="444" w:type="pct"/>
            <w:vAlign w:val="center"/>
          </w:tcPr>
          <w:p w:rsidR="00AC48F2" w:rsidRPr="00AC48F2" w:rsidRDefault="00AC48F2" w:rsidP="00AC48F2">
            <w:pPr>
              <w:ind w:firstLine="0"/>
              <w:contextualSpacing/>
              <w:jc w:val="center"/>
              <w:rPr>
                <w:bCs/>
                <w:sz w:val="16"/>
                <w:szCs w:val="16"/>
              </w:rPr>
            </w:pPr>
          </w:p>
          <w:p w:rsidR="00AC48F2" w:rsidRPr="00AC48F2" w:rsidRDefault="00AC48F2" w:rsidP="00AC48F2">
            <w:pPr>
              <w:ind w:firstLine="0"/>
              <w:contextualSpacing/>
              <w:jc w:val="center"/>
              <w:rPr>
                <w:color w:val="000000"/>
                <w:sz w:val="16"/>
                <w:szCs w:val="16"/>
              </w:rPr>
            </w:pPr>
            <w:r w:rsidRPr="00AC48F2">
              <w:rPr>
                <w:bCs/>
                <w:sz w:val="16"/>
                <w:szCs w:val="16"/>
              </w:rPr>
              <w:t>1</w:t>
            </w:r>
          </w:p>
        </w:tc>
        <w:tc>
          <w:tcPr>
            <w:tcW w:w="374" w:type="pct"/>
            <w:vAlign w:val="center"/>
          </w:tcPr>
          <w:p w:rsidR="00AC48F2" w:rsidRPr="00AC48F2" w:rsidRDefault="00AC48F2" w:rsidP="00AC48F2">
            <w:pPr>
              <w:ind w:firstLine="0"/>
              <w:contextualSpacing/>
              <w:jc w:val="center"/>
              <w:rPr>
                <w:color w:val="000000"/>
                <w:sz w:val="16"/>
                <w:szCs w:val="16"/>
              </w:rPr>
            </w:pPr>
          </w:p>
          <w:p w:rsidR="00AC48F2" w:rsidRPr="00AC48F2" w:rsidRDefault="00AC48F2" w:rsidP="00AC48F2">
            <w:pPr>
              <w:ind w:firstLine="0"/>
              <w:contextualSpacing/>
              <w:jc w:val="center"/>
              <w:rPr>
                <w:color w:val="000000"/>
                <w:sz w:val="16"/>
                <w:szCs w:val="16"/>
              </w:rPr>
            </w:pPr>
            <w:r w:rsidRPr="00AC48F2">
              <w:rPr>
                <w:color w:val="000000"/>
                <w:sz w:val="16"/>
                <w:szCs w:val="16"/>
              </w:rPr>
              <w:t>20</w:t>
            </w:r>
          </w:p>
        </w:tc>
        <w:tc>
          <w:tcPr>
            <w:tcW w:w="454" w:type="pct"/>
            <w:vAlign w:val="center"/>
          </w:tcPr>
          <w:p w:rsidR="00AC48F2" w:rsidRPr="00AC48F2" w:rsidRDefault="00AC48F2" w:rsidP="00AC48F2">
            <w:pPr>
              <w:ind w:firstLine="0"/>
              <w:contextualSpacing/>
              <w:jc w:val="center"/>
              <w:rPr>
                <w:bCs/>
                <w:sz w:val="16"/>
                <w:szCs w:val="16"/>
              </w:rPr>
            </w:pPr>
          </w:p>
          <w:p w:rsidR="00AC48F2" w:rsidRPr="00AC48F2" w:rsidRDefault="00AC48F2" w:rsidP="00AC48F2">
            <w:pPr>
              <w:ind w:firstLine="0"/>
              <w:contextualSpacing/>
              <w:jc w:val="center"/>
              <w:rPr>
                <w:bCs/>
                <w:sz w:val="16"/>
                <w:szCs w:val="16"/>
              </w:rPr>
            </w:pPr>
            <w:r w:rsidRPr="00AC48F2">
              <w:rPr>
                <w:bCs/>
                <w:sz w:val="16"/>
                <w:szCs w:val="16"/>
              </w:rPr>
              <w:t>1</w:t>
            </w:r>
          </w:p>
        </w:tc>
        <w:tc>
          <w:tcPr>
            <w:tcW w:w="374" w:type="pct"/>
            <w:vAlign w:val="center"/>
          </w:tcPr>
          <w:p w:rsidR="00AC48F2" w:rsidRPr="00AC48F2" w:rsidRDefault="00AC48F2" w:rsidP="00AC48F2">
            <w:pPr>
              <w:ind w:firstLine="0"/>
              <w:contextualSpacing/>
              <w:jc w:val="center"/>
              <w:rPr>
                <w:color w:val="000000"/>
                <w:sz w:val="16"/>
                <w:szCs w:val="16"/>
              </w:rPr>
            </w:pPr>
          </w:p>
          <w:p w:rsidR="00AC48F2" w:rsidRPr="00AC48F2" w:rsidRDefault="00AC48F2" w:rsidP="00AC48F2">
            <w:pPr>
              <w:ind w:firstLine="0"/>
              <w:contextualSpacing/>
              <w:jc w:val="center"/>
              <w:rPr>
                <w:color w:val="000000"/>
                <w:sz w:val="16"/>
                <w:szCs w:val="16"/>
              </w:rPr>
            </w:pPr>
            <w:r w:rsidRPr="00AC48F2">
              <w:rPr>
                <w:color w:val="000000"/>
                <w:sz w:val="16"/>
                <w:szCs w:val="16"/>
              </w:rPr>
              <w:t>20</w:t>
            </w:r>
          </w:p>
        </w:tc>
        <w:tc>
          <w:tcPr>
            <w:tcW w:w="454" w:type="pct"/>
            <w:vAlign w:val="center"/>
          </w:tcPr>
          <w:p w:rsidR="00AC48F2" w:rsidRPr="00AC48F2" w:rsidRDefault="00AC48F2" w:rsidP="00AC48F2">
            <w:pPr>
              <w:ind w:firstLine="0"/>
              <w:contextualSpacing/>
              <w:jc w:val="center"/>
              <w:rPr>
                <w:bCs/>
                <w:sz w:val="16"/>
                <w:szCs w:val="16"/>
              </w:rPr>
            </w:pPr>
          </w:p>
          <w:p w:rsidR="00AC48F2" w:rsidRPr="00AC48F2" w:rsidRDefault="00AC48F2" w:rsidP="00AC48F2">
            <w:pPr>
              <w:ind w:firstLine="0"/>
              <w:contextualSpacing/>
              <w:jc w:val="center"/>
              <w:rPr>
                <w:bCs/>
                <w:sz w:val="16"/>
                <w:szCs w:val="16"/>
              </w:rPr>
            </w:pPr>
            <w:r w:rsidRPr="00AC48F2">
              <w:rPr>
                <w:bCs/>
                <w:sz w:val="16"/>
                <w:szCs w:val="16"/>
              </w:rPr>
              <w:t>1</w:t>
            </w:r>
          </w:p>
        </w:tc>
        <w:tc>
          <w:tcPr>
            <w:tcW w:w="374" w:type="pct"/>
            <w:vAlign w:val="center"/>
          </w:tcPr>
          <w:p w:rsidR="00AC48F2" w:rsidRPr="00AC48F2" w:rsidRDefault="00AC48F2" w:rsidP="00AC48F2">
            <w:pPr>
              <w:ind w:firstLine="0"/>
              <w:contextualSpacing/>
              <w:jc w:val="center"/>
              <w:rPr>
                <w:color w:val="000000"/>
                <w:sz w:val="16"/>
                <w:szCs w:val="16"/>
              </w:rPr>
            </w:pPr>
          </w:p>
          <w:p w:rsidR="00AC48F2" w:rsidRPr="00AC48F2" w:rsidRDefault="00AC48F2" w:rsidP="00AC48F2">
            <w:pPr>
              <w:ind w:firstLine="0"/>
              <w:contextualSpacing/>
              <w:jc w:val="center"/>
              <w:rPr>
                <w:color w:val="000000"/>
                <w:sz w:val="16"/>
                <w:szCs w:val="16"/>
              </w:rPr>
            </w:pPr>
            <w:r w:rsidRPr="00AC48F2">
              <w:rPr>
                <w:color w:val="000000"/>
                <w:sz w:val="16"/>
                <w:szCs w:val="16"/>
              </w:rPr>
              <w:t>20</w:t>
            </w:r>
          </w:p>
        </w:tc>
        <w:tc>
          <w:tcPr>
            <w:tcW w:w="454" w:type="pct"/>
            <w:vAlign w:val="center"/>
          </w:tcPr>
          <w:p w:rsidR="00AC48F2" w:rsidRPr="00AC48F2" w:rsidRDefault="00AC48F2" w:rsidP="00AC48F2">
            <w:pPr>
              <w:ind w:firstLine="0"/>
              <w:contextualSpacing/>
              <w:jc w:val="center"/>
              <w:rPr>
                <w:bCs/>
                <w:sz w:val="16"/>
                <w:szCs w:val="16"/>
              </w:rPr>
            </w:pPr>
          </w:p>
          <w:p w:rsidR="00AC48F2" w:rsidRPr="00AC48F2" w:rsidRDefault="00AC48F2" w:rsidP="00AC48F2">
            <w:pPr>
              <w:ind w:firstLine="0"/>
              <w:contextualSpacing/>
              <w:jc w:val="center"/>
              <w:rPr>
                <w:bCs/>
                <w:sz w:val="16"/>
                <w:szCs w:val="16"/>
              </w:rPr>
            </w:pPr>
            <w:r w:rsidRPr="00AC48F2">
              <w:rPr>
                <w:bCs/>
                <w:sz w:val="16"/>
                <w:szCs w:val="16"/>
              </w:rPr>
              <w:t>1</w:t>
            </w:r>
          </w:p>
        </w:tc>
        <w:tc>
          <w:tcPr>
            <w:tcW w:w="372" w:type="pct"/>
            <w:vAlign w:val="center"/>
          </w:tcPr>
          <w:p w:rsidR="00AC48F2" w:rsidRPr="00AC48F2" w:rsidRDefault="00AC48F2" w:rsidP="00AC48F2">
            <w:pPr>
              <w:ind w:firstLine="0"/>
              <w:contextualSpacing/>
              <w:jc w:val="center"/>
              <w:rPr>
                <w:color w:val="000000"/>
                <w:sz w:val="16"/>
                <w:szCs w:val="16"/>
              </w:rPr>
            </w:pPr>
          </w:p>
          <w:p w:rsidR="00AC48F2" w:rsidRPr="00AC48F2" w:rsidRDefault="00AC48F2" w:rsidP="00AC48F2">
            <w:pPr>
              <w:ind w:firstLine="0"/>
              <w:contextualSpacing/>
              <w:jc w:val="center"/>
              <w:rPr>
                <w:color w:val="000000"/>
                <w:sz w:val="16"/>
                <w:szCs w:val="16"/>
              </w:rPr>
            </w:pPr>
            <w:r w:rsidRPr="00AC48F2">
              <w:rPr>
                <w:color w:val="000000"/>
                <w:sz w:val="16"/>
                <w:szCs w:val="16"/>
              </w:rPr>
              <w:t>20</w:t>
            </w:r>
          </w:p>
        </w:tc>
      </w:tr>
      <w:tr w:rsidR="00AC48F2" w:rsidRPr="00AC48F2" w:rsidTr="00E01E4F">
        <w:trPr>
          <w:trHeight w:val="1092"/>
        </w:trPr>
        <w:tc>
          <w:tcPr>
            <w:tcW w:w="845" w:type="pct"/>
            <w:gridSpan w:val="3"/>
            <w:vAlign w:val="center"/>
          </w:tcPr>
          <w:p w:rsidR="00AC48F2" w:rsidRPr="00AC48F2" w:rsidRDefault="00AC48F2" w:rsidP="00AC48F2">
            <w:pPr>
              <w:ind w:firstLine="0"/>
              <w:contextualSpacing/>
              <w:jc w:val="center"/>
              <w:rPr>
                <w:b/>
                <w:color w:val="FF0000"/>
                <w:sz w:val="16"/>
                <w:szCs w:val="16"/>
              </w:rPr>
            </w:pPr>
            <w:r w:rsidRPr="00AC48F2">
              <w:rPr>
                <w:b/>
                <w:bCs/>
                <w:sz w:val="18"/>
                <w:szCs w:val="18"/>
              </w:rPr>
              <w:t xml:space="preserve">Итого в </w:t>
            </w:r>
            <w:r w:rsidRPr="00AC48F2">
              <w:rPr>
                <w:b/>
                <w:sz w:val="18"/>
                <w:szCs w:val="18"/>
              </w:rPr>
              <w:t>областной бюджет Тверской области норматив 50 %</w:t>
            </w:r>
          </w:p>
        </w:tc>
        <w:tc>
          <w:tcPr>
            <w:tcW w:w="292" w:type="pct"/>
            <w:gridSpan w:val="2"/>
            <w:vAlign w:val="center"/>
          </w:tcPr>
          <w:p w:rsidR="00AC48F2" w:rsidRPr="00AC48F2" w:rsidRDefault="00AC48F2" w:rsidP="00AC48F2">
            <w:pPr>
              <w:ind w:firstLine="0"/>
              <w:contextualSpacing/>
              <w:jc w:val="center"/>
              <w:rPr>
                <w:color w:val="000000"/>
                <w:sz w:val="20"/>
                <w:szCs w:val="20"/>
                <w:lang w:val="en-US"/>
              </w:rPr>
            </w:pPr>
            <w:r w:rsidRPr="00AC48F2">
              <w:rPr>
                <w:color w:val="000000"/>
                <w:sz w:val="20"/>
                <w:szCs w:val="20"/>
                <w:lang w:val="en-US"/>
              </w:rPr>
              <w:t>x</w:t>
            </w:r>
          </w:p>
        </w:tc>
        <w:tc>
          <w:tcPr>
            <w:tcW w:w="307" w:type="pct"/>
            <w:gridSpan w:val="2"/>
            <w:vAlign w:val="center"/>
          </w:tcPr>
          <w:p w:rsidR="00AC48F2" w:rsidRPr="00AC48F2" w:rsidRDefault="00AC48F2" w:rsidP="00AC48F2">
            <w:pPr>
              <w:ind w:firstLine="0"/>
              <w:contextualSpacing/>
              <w:jc w:val="center"/>
              <w:rPr>
                <w:color w:val="000000"/>
                <w:sz w:val="20"/>
                <w:szCs w:val="20"/>
                <w:lang w:val="en-US"/>
              </w:rPr>
            </w:pPr>
            <w:r w:rsidRPr="00AC48F2">
              <w:rPr>
                <w:color w:val="000000"/>
                <w:sz w:val="20"/>
                <w:szCs w:val="20"/>
                <w:lang w:val="en-US"/>
              </w:rPr>
              <w:t>x</w:t>
            </w:r>
          </w:p>
        </w:tc>
        <w:tc>
          <w:tcPr>
            <w:tcW w:w="256" w:type="pct"/>
            <w:vAlign w:val="center"/>
          </w:tcPr>
          <w:p w:rsidR="00AC48F2" w:rsidRPr="00AC48F2" w:rsidRDefault="00AC48F2" w:rsidP="00AC48F2">
            <w:pPr>
              <w:ind w:firstLine="0"/>
              <w:contextualSpacing/>
              <w:jc w:val="center"/>
              <w:rPr>
                <w:color w:val="000000"/>
                <w:sz w:val="20"/>
                <w:szCs w:val="20"/>
                <w:lang w:val="en-US"/>
              </w:rPr>
            </w:pPr>
            <w:r w:rsidRPr="00AC48F2">
              <w:rPr>
                <w:color w:val="000000"/>
                <w:sz w:val="20"/>
                <w:szCs w:val="20"/>
                <w:lang w:val="en-US"/>
              </w:rPr>
              <w:t>x</w:t>
            </w:r>
          </w:p>
        </w:tc>
        <w:tc>
          <w:tcPr>
            <w:tcW w:w="444" w:type="pct"/>
            <w:vAlign w:val="center"/>
          </w:tcPr>
          <w:p w:rsidR="00AC48F2" w:rsidRPr="00AC48F2" w:rsidRDefault="00AC48F2" w:rsidP="00AC48F2">
            <w:pPr>
              <w:ind w:firstLine="0"/>
              <w:contextualSpacing/>
              <w:jc w:val="center"/>
              <w:rPr>
                <w:color w:val="000000"/>
                <w:sz w:val="20"/>
                <w:szCs w:val="20"/>
                <w:lang w:val="en-US"/>
              </w:rPr>
            </w:pPr>
            <w:r w:rsidRPr="00AC48F2">
              <w:rPr>
                <w:color w:val="000000"/>
                <w:sz w:val="20"/>
                <w:szCs w:val="20"/>
                <w:lang w:val="en-US"/>
              </w:rPr>
              <w:t>x</w:t>
            </w:r>
          </w:p>
        </w:tc>
        <w:tc>
          <w:tcPr>
            <w:tcW w:w="374" w:type="pct"/>
            <w:vAlign w:val="center"/>
          </w:tcPr>
          <w:p w:rsidR="00AC48F2" w:rsidRPr="00AC48F2" w:rsidRDefault="00AC48F2" w:rsidP="00AC48F2">
            <w:pPr>
              <w:ind w:firstLine="0"/>
              <w:contextualSpacing/>
              <w:jc w:val="center"/>
              <w:rPr>
                <w:b/>
                <w:color w:val="000000"/>
                <w:sz w:val="20"/>
                <w:szCs w:val="20"/>
              </w:rPr>
            </w:pPr>
            <w:r w:rsidRPr="00AC48F2">
              <w:rPr>
                <w:b/>
                <w:color w:val="000000"/>
                <w:sz w:val="20"/>
                <w:szCs w:val="20"/>
              </w:rPr>
              <w:t>10</w:t>
            </w:r>
          </w:p>
        </w:tc>
        <w:tc>
          <w:tcPr>
            <w:tcW w:w="454" w:type="pct"/>
            <w:vAlign w:val="center"/>
          </w:tcPr>
          <w:p w:rsidR="00AC48F2" w:rsidRPr="00AC48F2" w:rsidRDefault="00AC48F2" w:rsidP="00AC48F2">
            <w:pPr>
              <w:ind w:firstLine="0"/>
              <w:contextualSpacing/>
              <w:jc w:val="center"/>
              <w:rPr>
                <w:color w:val="000000"/>
                <w:sz w:val="20"/>
                <w:szCs w:val="20"/>
                <w:lang w:val="en-US"/>
              </w:rPr>
            </w:pPr>
            <w:r w:rsidRPr="00AC48F2">
              <w:rPr>
                <w:color w:val="000000"/>
                <w:sz w:val="20"/>
                <w:szCs w:val="20"/>
                <w:lang w:val="en-US"/>
              </w:rPr>
              <w:t>x</w:t>
            </w:r>
          </w:p>
        </w:tc>
        <w:tc>
          <w:tcPr>
            <w:tcW w:w="374" w:type="pct"/>
            <w:vAlign w:val="center"/>
          </w:tcPr>
          <w:p w:rsidR="00AC48F2" w:rsidRPr="00AC48F2" w:rsidRDefault="00AC48F2" w:rsidP="00AC48F2">
            <w:pPr>
              <w:ind w:firstLine="0"/>
              <w:contextualSpacing/>
              <w:jc w:val="center"/>
              <w:rPr>
                <w:b/>
                <w:color w:val="000000"/>
                <w:sz w:val="20"/>
                <w:szCs w:val="20"/>
              </w:rPr>
            </w:pPr>
            <w:r w:rsidRPr="00AC48F2">
              <w:rPr>
                <w:b/>
                <w:color w:val="000000"/>
                <w:sz w:val="20"/>
                <w:szCs w:val="20"/>
              </w:rPr>
              <w:t>5</w:t>
            </w:r>
          </w:p>
        </w:tc>
        <w:tc>
          <w:tcPr>
            <w:tcW w:w="454" w:type="pct"/>
            <w:vAlign w:val="center"/>
          </w:tcPr>
          <w:p w:rsidR="00AC48F2" w:rsidRPr="00AC48F2" w:rsidRDefault="00AC48F2" w:rsidP="00AC48F2">
            <w:pPr>
              <w:ind w:firstLine="0"/>
              <w:contextualSpacing/>
              <w:jc w:val="center"/>
              <w:rPr>
                <w:b/>
                <w:color w:val="000000"/>
                <w:sz w:val="20"/>
                <w:szCs w:val="20"/>
                <w:lang w:val="en-US"/>
              </w:rPr>
            </w:pPr>
            <w:r w:rsidRPr="00AC48F2">
              <w:rPr>
                <w:b/>
                <w:color w:val="000000"/>
                <w:sz w:val="20"/>
                <w:szCs w:val="20"/>
                <w:lang w:val="en-US"/>
              </w:rPr>
              <w:t>x</w:t>
            </w:r>
          </w:p>
        </w:tc>
        <w:tc>
          <w:tcPr>
            <w:tcW w:w="374" w:type="pct"/>
            <w:vAlign w:val="center"/>
          </w:tcPr>
          <w:p w:rsidR="00AC48F2" w:rsidRPr="00AC48F2" w:rsidRDefault="00AC48F2" w:rsidP="00AC48F2">
            <w:pPr>
              <w:ind w:firstLine="0"/>
              <w:contextualSpacing/>
              <w:jc w:val="center"/>
              <w:rPr>
                <w:b/>
                <w:color w:val="000000"/>
                <w:sz w:val="20"/>
                <w:szCs w:val="20"/>
              </w:rPr>
            </w:pPr>
            <w:r w:rsidRPr="00AC48F2">
              <w:rPr>
                <w:b/>
                <w:color w:val="000000"/>
                <w:sz w:val="20"/>
                <w:szCs w:val="20"/>
              </w:rPr>
              <w:t>5</w:t>
            </w:r>
          </w:p>
        </w:tc>
        <w:tc>
          <w:tcPr>
            <w:tcW w:w="454" w:type="pct"/>
            <w:vAlign w:val="center"/>
          </w:tcPr>
          <w:p w:rsidR="00AC48F2" w:rsidRPr="00AC48F2" w:rsidRDefault="00AC48F2" w:rsidP="00AC48F2">
            <w:pPr>
              <w:ind w:firstLine="0"/>
              <w:contextualSpacing/>
              <w:jc w:val="center"/>
              <w:rPr>
                <w:b/>
                <w:color w:val="000000"/>
                <w:sz w:val="20"/>
                <w:szCs w:val="20"/>
                <w:lang w:val="en-US"/>
              </w:rPr>
            </w:pPr>
            <w:r w:rsidRPr="00AC48F2">
              <w:rPr>
                <w:b/>
                <w:color w:val="000000"/>
                <w:sz w:val="20"/>
                <w:szCs w:val="20"/>
                <w:lang w:val="en-US"/>
              </w:rPr>
              <w:t>x</w:t>
            </w:r>
          </w:p>
        </w:tc>
        <w:tc>
          <w:tcPr>
            <w:tcW w:w="372" w:type="pct"/>
            <w:vAlign w:val="center"/>
          </w:tcPr>
          <w:p w:rsidR="00AC48F2" w:rsidRPr="00AC48F2" w:rsidRDefault="00AC48F2" w:rsidP="00AC48F2">
            <w:pPr>
              <w:ind w:firstLine="0"/>
              <w:contextualSpacing/>
              <w:jc w:val="center"/>
              <w:rPr>
                <w:b/>
                <w:color w:val="000000"/>
                <w:sz w:val="20"/>
                <w:szCs w:val="20"/>
              </w:rPr>
            </w:pPr>
            <w:r w:rsidRPr="00AC48F2">
              <w:rPr>
                <w:b/>
                <w:color w:val="000000"/>
                <w:sz w:val="20"/>
                <w:szCs w:val="20"/>
              </w:rPr>
              <w:t>5</w:t>
            </w:r>
          </w:p>
        </w:tc>
      </w:tr>
      <w:tr w:rsidR="00AC48F2" w:rsidRPr="00AC48F2" w:rsidTr="00E01E4F">
        <w:trPr>
          <w:trHeight w:val="274"/>
        </w:trPr>
        <w:tc>
          <w:tcPr>
            <w:tcW w:w="5000" w:type="pct"/>
            <w:gridSpan w:val="16"/>
            <w:vAlign w:val="center"/>
          </w:tcPr>
          <w:p w:rsidR="00AC48F2" w:rsidRPr="00AC48F2" w:rsidRDefault="00AC48F2" w:rsidP="00AC48F2">
            <w:pPr>
              <w:contextualSpacing/>
              <w:jc w:val="center"/>
              <w:rPr>
                <w:color w:val="000000"/>
                <w:sz w:val="16"/>
                <w:szCs w:val="16"/>
              </w:rPr>
            </w:pPr>
            <w:r w:rsidRPr="00AC48F2">
              <w:rPr>
                <w:color w:val="000000"/>
                <w:sz w:val="20"/>
                <w:szCs w:val="20"/>
              </w:rPr>
              <w:t>Краснохолмский р-н</w:t>
            </w:r>
          </w:p>
        </w:tc>
      </w:tr>
      <w:tr w:rsidR="00AC48F2" w:rsidRPr="00AC48F2" w:rsidTr="00E01E4F">
        <w:trPr>
          <w:trHeight w:val="274"/>
        </w:trPr>
        <w:tc>
          <w:tcPr>
            <w:tcW w:w="523" w:type="pct"/>
            <w:gridSpan w:val="2"/>
            <w:vAlign w:val="center"/>
          </w:tcPr>
          <w:p w:rsidR="00AC48F2" w:rsidRPr="00AC48F2" w:rsidRDefault="00AC48F2" w:rsidP="00AC48F2">
            <w:pPr>
              <w:ind w:firstLine="0"/>
              <w:contextualSpacing/>
              <w:jc w:val="center"/>
              <w:rPr>
                <w:bCs/>
                <w:sz w:val="16"/>
                <w:szCs w:val="16"/>
              </w:rPr>
            </w:pPr>
          </w:p>
          <w:p w:rsidR="00AC48F2" w:rsidRPr="00AC48F2" w:rsidRDefault="00AC48F2" w:rsidP="00AC48F2">
            <w:pPr>
              <w:ind w:firstLine="0"/>
              <w:contextualSpacing/>
              <w:jc w:val="center"/>
              <w:rPr>
                <w:bCs/>
                <w:sz w:val="16"/>
                <w:szCs w:val="16"/>
              </w:rPr>
            </w:pPr>
            <w:r w:rsidRPr="00AC48F2">
              <w:rPr>
                <w:bCs/>
                <w:sz w:val="16"/>
                <w:szCs w:val="16"/>
              </w:rPr>
              <w:t>Ст.19.5</w:t>
            </w:r>
          </w:p>
          <w:p w:rsidR="00AC48F2" w:rsidRPr="00AC48F2" w:rsidRDefault="00AC48F2" w:rsidP="00AC48F2">
            <w:pPr>
              <w:ind w:firstLine="0"/>
              <w:contextualSpacing/>
              <w:jc w:val="center"/>
              <w:rPr>
                <w:bCs/>
                <w:sz w:val="16"/>
                <w:szCs w:val="16"/>
              </w:rPr>
            </w:pPr>
          </w:p>
        </w:tc>
        <w:tc>
          <w:tcPr>
            <w:tcW w:w="322" w:type="pct"/>
            <w:vAlign w:val="center"/>
          </w:tcPr>
          <w:p w:rsidR="00AC48F2" w:rsidRPr="00AC48F2" w:rsidRDefault="00AC48F2" w:rsidP="00AC48F2">
            <w:pPr>
              <w:ind w:firstLine="0"/>
              <w:contextualSpacing/>
              <w:jc w:val="center"/>
              <w:rPr>
                <w:bCs/>
                <w:sz w:val="16"/>
                <w:szCs w:val="16"/>
              </w:rPr>
            </w:pPr>
          </w:p>
          <w:p w:rsidR="00AC48F2" w:rsidRPr="00AC48F2" w:rsidRDefault="00AC48F2" w:rsidP="00AC48F2">
            <w:pPr>
              <w:ind w:firstLine="0"/>
              <w:contextualSpacing/>
              <w:jc w:val="center"/>
              <w:rPr>
                <w:bCs/>
                <w:sz w:val="16"/>
                <w:szCs w:val="16"/>
              </w:rPr>
            </w:pPr>
            <w:r w:rsidRPr="00AC48F2">
              <w:rPr>
                <w:bCs/>
                <w:sz w:val="16"/>
                <w:szCs w:val="16"/>
              </w:rPr>
              <w:t>20</w:t>
            </w:r>
          </w:p>
        </w:tc>
        <w:tc>
          <w:tcPr>
            <w:tcW w:w="292" w:type="pct"/>
            <w:gridSpan w:val="2"/>
            <w:vAlign w:val="center"/>
          </w:tcPr>
          <w:p w:rsidR="00AC48F2" w:rsidRPr="00AC48F2" w:rsidRDefault="00AC48F2" w:rsidP="00AC48F2">
            <w:pPr>
              <w:ind w:firstLine="0"/>
              <w:contextualSpacing/>
              <w:jc w:val="center"/>
              <w:rPr>
                <w:bCs/>
                <w:sz w:val="16"/>
                <w:szCs w:val="16"/>
              </w:rPr>
            </w:pPr>
          </w:p>
          <w:p w:rsidR="00AC48F2" w:rsidRPr="00AC48F2" w:rsidRDefault="00AC48F2" w:rsidP="00AC48F2">
            <w:pPr>
              <w:ind w:firstLine="0"/>
              <w:contextualSpacing/>
              <w:jc w:val="center"/>
              <w:rPr>
                <w:color w:val="000000"/>
                <w:sz w:val="16"/>
                <w:szCs w:val="16"/>
              </w:rPr>
            </w:pPr>
            <w:r w:rsidRPr="00AC48F2">
              <w:rPr>
                <w:bCs/>
                <w:sz w:val="16"/>
                <w:szCs w:val="16"/>
              </w:rPr>
              <w:t>0</w:t>
            </w:r>
          </w:p>
        </w:tc>
        <w:tc>
          <w:tcPr>
            <w:tcW w:w="307" w:type="pct"/>
            <w:gridSpan w:val="2"/>
            <w:vAlign w:val="center"/>
          </w:tcPr>
          <w:p w:rsidR="00AC48F2" w:rsidRPr="00AC48F2" w:rsidRDefault="00AC48F2" w:rsidP="00AC48F2">
            <w:pPr>
              <w:ind w:firstLine="0"/>
              <w:contextualSpacing/>
              <w:jc w:val="center"/>
              <w:rPr>
                <w:color w:val="000000"/>
                <w:sz w:val="16"/>
                <w:szCs w:val="16"/>
              </w:rPr>
            </w:pPr>
          </w:p>
          <w:p w:rsidR="00AC48F2" w:rsidRPr="00AC48F2" w:rsidRDefault="00AC48F2" w:rsidP="00AC48F2">
            <w:pPr>
              <w:ind w:firstLine="0"/>
              <w:contextualSpacing/>
              <w:jc w:val="center"/>
              <w:rPr>
                <w:color w:val="000000"/>
                <w:sz w:val="16"/>
                <w:szCs w:val="16"/>
              </w:rPr>
            </w:pPr>
            <w:r w:rsidRPr="00AC48F2">
              <w:rPr>
                <w:color w:val="000000"/>
                <w:sz w:val="16"/>
                <w:szCs w:val="16"/>
              </w:rPr>
              <w:t>1</w:t>
            </w:r>
          </w:p>
        </w:tc>
        <w:tc>
          <w:tcPr>
            <w:tcW w:w="256" w:type="pct"/>
            <w:vAlign w:val="center"/>
          </w:tcPr>
          <w:p w:rsidR="00AC48F2" w:rsidRPr="00AC48F2" w:rsidRDefault="00AC48F2" w:rsidP="00AC48F2">
            <w:pPr>
              <w:ind w:firstLine="0"/>
              <w:contextualSpacing/>
              <w:jc w:val="center"/>
              <w:rPr>
                <w:bCs/>
                <w:sz w:val="16"/>
                <w:szCs w:val="16"/>
              </w:rPr>
            </w:pPr>
          </w:p>
          <w:p w:rsidR="00AC48F2" w:rsidRPr="00AC48F2" w:rsidRDefault="00AC48F2" w:rsidP="00AC48F2">
            <w:pPr>
              <w:ind w:firstLine="0"/>
              <w:contextualSpacing/>
              <w:jc w:val="center"/>
              <w:rPr>
                <w:bCs/>
                <w:sz w:val="16"/>
                <w:szCs w:val="16"/>
              </w:rPr>
            </w:pPr>
            <w:r w:rsidRPr="00AC48F2">
              <w:rPr>
                <w:bCs/>
                <w:sz w:val="16"/>
                <w:szCs w:val="16"/>
              </w:rPr>
              <w:t>1</w:t>
            </w:r>
          </w:p>
        </w:tc>
        <w:tc>
          <w:tcPr>
            <w:tcW w:w="444" w:type="pct"/>
            <w:vAlign w:val="center"/>
          </w:tcPr>
          <w:p w:rsidR="00AC48F2" w:rsidRPr="00AC48F2" w:rsidRDefault="00AC48F2" w:rsidP="00AC48F2">
            <w:pPr>
              <w:ind w:firstLine="0"/>
              <w:contextualSpacing/>
              <w:jc w:val="center"/>
              <w:rPr>
                <w:bCs/>
                <w:sz w:val="16"/>
                <w:szCs w:val="16"/>
              </w:rPr>
            </w:pPr>
          </w:p>
          <w:p w:rsidR="00AC48F2" w:rsidRPr="00AC48F2" w:rsidRDefault="00AC48F2" w:rsidP="00AC48F2">
            <w:pPr>
              <w:ind w:firstLine="0"/>
              <w:contextualSpacing/>
              <w:jc w:val="center"/>
              <w:rPr>
                <w:color w:val="000000"/>
                <w:sz w:val="16"/>
                <w:szCs w:val="16"/>
              </w:rPr>
            </w:pPr>
            <w:r w:rsidRPr="00AC48F2">
              <w:rPr>
                <w:bCs/>
                <w:sz w:val="16"/>
                <w:szCs w:val="16"/>
              </w:rPr>
              <w:t>1</w:t>
            </w:r>
          </w:p>
        </w:tc>
        <w:tc>
          <w:tcPr>
            <w:tcW w:w="374" w:type="pct"/>
            <w:vAlign w:val="center"/>
          </w:tcPr>
          <w:p w:rsidR="00AC48F2" w:rsidRPr="00AC48F2" w:rsidRDefault="00AC48F2" w:rsidP="00AC48F2">
            <w:pPr>
              <w:ind w:firstLine="0"/>
              <w:contextualSpacing/>
              <w:jc w:val="center"/>
              <w:rPr>
                <w:color w:val="000000"/>
                <w:sz w:val="16"/>
                <w:szCs w:val="16"/>
              </w:rPr>
            </w:pPr>
          </w:p>
          <w:p w:rsidR="00AC48F2" w:rsidRPr="00AC48F2" w:rsidRDefault="00AC48F2" w:rsidP="00AC48F2">
            <w:pPr>
              <w:ind w:firstLine="0"/>
              <w:contextualSpacing/>
              <w:jc w:val="center"/>
              <w:rPr>
                <w:color w:val="000000"/>
                <w:sz w:val="16"/>
                <w:szCs w:val="16"/>
              </w:rPr>
            </w:pPr>
            <w:r w:rsidRPr="00AC48F2">
              <w:rPr>
                <w:color w:val="000000"/>
                <w:sz w:val="16"/>
                <w:szCs w:val="16"/>
              </w:rPr>
              <w:t>20</w:t>
            </w:r>
          </w:p>
        </w:tc>
        <w:tc>
          <w:tcPr>
            <w:tcW w:w="454" w:type="pct"/>
            <w:vAlign w:val="center"/>
          </w:tcPr>
          <w:p w:rsidR="00AC48F2" w:rsidRPr="00AC48F2" w:rsidRDefault="00AC48F2" w:rsidP="00AC48F2">
            <w:pPr>
              <w:ind w:firstLine="0"/>
              <w:contextualSpacing/>
              <w:jc w:val="center"/>
              <w:rPr>
                <w:bCs/>
                <w:sz w:val="16"/>
                <w:szCs w:val="16"/>
              </w:rPr>
            </w:pPr>
          </w:p>
          <w:p w:rsidR="00AC48F2" w:rsidRPr="00AC48F2" w:rsidRDefault="00AC48F2" w:rsidP="00AC48F2">
            <w:pPr>
              <w:ind w:firstLine="0"/>
              <w:contextualSpacing/>
              <w:jc w:val="center"/>
              <w:rPr>
                <w:bCs/>
                <w:sz w:val="16"/>
                <w:szCs w:val="16"/>
              </w:rPr>
            </w:pPr>
            <w:r w:rsidRPr="00AC48F2">
              <w:rPr>
                <w:bCs/>
                <w:sz w:val="16"/>
                <w:szCs w:val="16"/>
              </w:rPr>
              <w:t>1</w:t>
            </w:r>
          </w:p>
        </w:tc>
        <w:tc>
          <w:tcPr>
            <w:tcW w:w="374" w:type="pct"/>
            <w:vAlign w:val="center"/>
          </w:tcPr>
          <w:p w:rsidR="00AC48F2" w:rsidRPr="00AC48F2" w:rsidRDefault="00AC48F2" w:rsidP="00AC48F2">
            <w:pPr>
              <w:ind w:firstLine="0"/>
              <w:contextualSpacing/>
              <w:jc w:val="center"/>
              <w:rPr>
                <w:color w:val="000000"/>
                <w:sz w:val="16"/>
                <w:szCs w:val="16"/>
              </w:rPr>
            </w:pPr>
          </w:p>
          <w:p w:rsidR="00AC48F2" w:rsidRPr="00AC48F2" w:rsidRDefault="00AC48F2" w:rsidP="00AC48F2">
            <w:pPr>
              <w:ind w:firstLine="0"/>
              <w:contextualSpacing/>
              <w:jc w:val="center"/>
              <w:rPr>
                <w:color w:val="000000"/>
                <w:sz w:val="16"/>
                <w:szCs w:val="16"/>
              </w:rPr>
            </w:pPr>
            <w:r w:rsidRPr="00AC48F2">
              <w:rPr>
                <w:color w:val="000000"/>
                <w:sz w:val="16"/>
                <w:szCs w:val="16"/>
              </w:rPr>
              <w:t>20</w:t>
            </w:r>
          </w:p>
        </w:tc>
        <w:tc>
          <w:tcPr>
            <w:tcW w:w="454" w:type="pct"/>
            <w:vAlign w:val="center"/>
          </w:tcPr>
          <w:p w:rsidR="00AC48F2" w:rsidRPr="00AC48F2" w:rsidRDefault="00AC48F2" w:rsidP="00AC48F2">
            <w:pPr>
              <w:ind w:firstLine="0"/>
              <w:contextualSpacing/>
              <w:jc w:val="center"/>
              <w:rPr>
                <w:bCs/>
                <w:sz w:val="16"/>
                <w:szCs w:val="16"/>
              </w:rPr>
            </w:pPr>
          </w:p>
          <w:p w:rsidR="00AC48F2" w:rsidRPr="00AC48F2" w:rsidRDefault="00AC48F2" w:rsidP="00AC48F2">
            <w:pPr>
              <w:ind w:firstLine="0"/>
              <w:contextualSpacing/>
              <w:jc w:val="center"/>
              <w:rPr>
                <w:bCs/>
                <w:sz w:val="16"/>
                <w:szCs w:val="16"/>
              </w:rPr>
            </w:pPr>
            <w:r w:rsidRPr="00AC48F2">
              <w:rPr>
                <w:bCs/>
                <w:sz w:val="16"/>
                <w:szCs w:val="16"/>
              </w:rPr>
              <w:t>1</w:t>
            </w:r>
          </w:p>
        </w:tc>
        <w:tc>
          <w:tcPr>
            <w:tcW w:w="374" w:type="pct"/>
            <w:vAlign w:val="center"/>
          </w:tcPr>
          <w:p w:rsidR="00AC48F2" w:rsidRPr="00AC48F2" w:rsidRDefault="00AC48F2" w:rsidP="00AC48F2">
            <w:pPr>
              <w:ind w:firstLine="0"/>
              <w:contextualSpacing/>
              <w:jc w:val="center"/>
              <w:rPr>
                <w:color w:val="000000"/>
                <w:sz w:val="16"/>
                <w:szCs w:val="16"/>
              </w:rPr>
            </w:pPr>
          </w:p>
          <w:p w:rsidR="00AC48F2" w:rsidRPr="00AC48F2" w:rsidRDefault="00AC48F2" w:rsidP="00AC48F2">
            <w:pPr>
              <w:ind w:firstLine="0"/>
              <w:contextualSpacing/>
              <w:jc w:val="center"/>
              <w:rPr>
                <w:color w:val="000000"/>
                <w:sz w:val="16"/>
                <w:szCs w:val="16"/>
              </w:rPr>
            </w:pPr>
            <w:r w:rsidRPr="00AC48F2">
              <w:rPr>
                <w:color w:val="000000"/>
                <w:sz w:val="16"/>
                <w:szCs w:val="16"/>
              </w:rPr>
              <w:t>20</w:t>
            </w:r>
          </w:p>
        </w:tc>
        <w:tc>
          <w:tcPr>
            <w:tcW w:w="454" w:type="pct"/>
            <w:vAlign w:val="center"/>
          </w:tcPr>
          <w:p w:rsidR="00AC48F2" w:rsidRPr="00AC48F2" w:rsidRDefault="00AC48F2" w:rsidP="00AC48F2">
            <w:pPr>
              <w:ind w:firstLine="0"/>
              <w:contextualSpacing/>
              <w:jc w:val="center"/>
              <w:rPr>
                <w:bCs/>
                <w:sz w:val="16"/>
                <w:szCs w:val="16"/>
              </w:rPr>
            </w:pPr>
          </w:p>
          <w:p w:rsidR="00AC48F2" w:rsidRPr="00AC48F2" w:rsidRDefault="00AC48F2" w:rsidP="00AC48F2">
            <w:pPr>
              <w:ind w:firstLine="0"/>
              <w:contextualSpacing/>
              <w:jc w:val="center"/>
              <w:rPr>
                <w:bCs/>
                <w:sz w:val="16"/>
                <w:szCs w:val="16"/>
              </w:rPr>
            </w:pPr>
            <w:r w:rsidRPr="00AC48F2">
              <w:rPr>
                <w:bCs/>
                <w:sz w:val="16"/>
                <w:szCs w:val="16"/>
              </w:rPr>
              <w:t>1</w:t>
            </w:r>
          </w:p>
        </w:tc>
        <w:tc>
          <w:tcPr>
            <w:tcW w:w="372" w:type="pct"/>
            <w:vAlign w:val="center"/>
          </w:tcPr>
          <w:p w:rsidR="00AC48F2" w:rsidRPr="00AC48F2" w:rsidRDefault="00AC48F2" w:rsidP="00AC48F2">
            <w:pPr>
              <w:ind w:firstLine="0"/>
              <w:contextualSpacing/>
              <w:jc w:val="center"/>
              <w:rPr>
                <w:color w:val="000000"/>
                <w:sz w:val="16"/>
                <w:szCs w:val="16"/>
              </w:rPr>
            </w:pPr>
          </w:p>
          <w:p w:rsidR="00AC48F2" w:rsidRPr="00AC48F2" w:rsidRDefault="00AC48F2" w:rsidP="00AC48F2">
            <w:pPr>
              <w:ind w:firstLine="0"/>
              <w:contextualSpacing/>
              <w:jc w:val="center"/>
              <w:rPr>
                <w:color w:val="000000"/>
                <w:sz w:val="16"/>
                <w:szCs w:val="16"/>
              </w:rPr>
            </w:pPr>
            <w:r w:rsidRPr="00AC48F2">
              <w:rPr>
                <w:color w:val="000000"/>
                <w:sz w:val="16"/>
                <w:szCs w:val="16"/>
              </w:rPr>
              <w:t>20</w:t>
            </w:r>
          </w:p>
        </w:tc>
      </w:tr>
      <w:tr w:rsidR="00AC48F2" w:rsidRPr="00AC48F2" w:rsidTr="00E01E4F">
        <w:trPr>
          <w:trHeight w:val="274"/>
        </w:trPr>
        <w:tc>
          <w:tcPr>
            <w:tcW w:w="845" w:type="pct"/>
            <w:gridSpan w:val="3"/>
            <w:vAlign w:val="center"/>
          </w:tcPr>
          <w:p w:rsidR="00AC48F2" w:rsidRPr="00AC48F2" w:rsidRDefault="00AC48F2" w:rsidP="00AC48F2">
            <w:pPr>
              <w:ind w:firstLine="0"/>
              <w:contextualSpacing/>
              <w:jc w:val="center"/>
              <w:rPr>
                <w:b/>
                <w:color w:val="FF0000"/>
                <w:sz w:val="16"/>
                <w:szCs w:val="16"/>
              </w:rPr>
            </w:pPr>
            <w:r w:rsidRPr="00AC48F2">
              <w:rPr>
                <w:b/>
                <w:sz w:val="18"/>
                <w:szCs w:val="18"/>
              </w:rPr>
              <w:t>Итого в областной бюджет Тверской области норматив 50%</w:t>
            </w:r>
          </w:p>
        </w:tc>
        <w:tc>
          <w:tcPr>
            <w:tcW w:w="292" w:type="pct"/>
            <w:gridSpan w:val="2"/>
            <w:vAlign w:val="center"/>
          </w:tcPr>
          <w:p w:rsidR="00AC48F2" w:rsidRPr="00AC48F2" w:rsidRDefault="00AC48F2" w:rsidP="00AC48F2">
            <w:pPr>
              <w:ind w:firstLine="0"/>
              <w:contextualSpacing/>
              <w:jc w:val="center"/>
              <w:rPr>
                <w:color w:val="000000"/>
                <w:sz w:val="16"/>
                <w:szCs w:val="16"/>
                <w:lang w:val="en-US"/>
              </w:rPr>
            </w:pPr>
            <w:r w:rsidRPr="00AC48F2">
              <w:rPr>
                <w:color w:val="000000"/>
                <w:sz w:val="16"/>
                <w:szCs w:val="16"/>
                <w:lang w:val="en-US"/>
              </w:rPr>
              <w:t>x</w:t>
            </w:r>
          </w:p>
        </w:tc>
        <w:tc>
          <w:tcPr>
            <w:tcW w:w="307" w:type="pct"/>
            <w:gridSpan w:val="2"/>
            <w:vAlign w:val="center"/>
          </w:tcPr>
          <w:p w:rsidR="00AC48F2" w:rsidRPr="00AC48F2" w:rsidRDefault="00AC48F2" w:rsidP="00AC48F2">
            <w:pPr>
              <w:ind w:firstLine="0"/>
              <w:contextualSpacing/>
              <w:jc w:val="center"/>
              <w:rPr>
                <w:color w:val="000000"/>
                <w:sz w:val="16"/>
                <w:szCs w:val="16"/>
                <w:lang w:val="en-US"/>
              </w:rPr>
            </w:pPr>
            <w:r w:rsidRPr="00AC48F2">
              <w:rPr>
                <w:color w:val="000000"/>
                <w:sz w:val="16"/>
                <w:szCs w:val="16"/>
                <w:lang w:val="en-US"/>
              </w:rPr>
              <w:t>x</w:t>
            </w:r>
          </w:p>
        </w:tc>
        <w:tc>
          <w:tcPr>
            <w:tcW w:w="256" w:type="pct"/>
            <w:vAlign w:val="center"/>
          </w:tcPr>
          <w:p w:rsidR="00AC48F2" w:rsidRPr="00AC48F2" w:rsidRDefault="00AC48F2" w:rsidP="00AC48F2">
            <w:pPr>
              <w:ind w:firstLine="0"/>
              <w:contextualSpacing/>
              <w:jc w:val="center"/>
              <w:rPr>
                <w:color w:val="000000"/>
                <w:sz w:val="16"/>
                <w:szCs w:val="16"/>
                <w:lang w:val="en-US"/>
              </w:rPr>
            </w:pPr>
            <w:r w:rsidRPr="00AC48F2">
              <w:rPr>
                <w:color w:val="000000"/>
                <w:sz w:val="16"/>
                <w:szCs w:val="16"/>
                <w:lang w:val="en-US"/>
              </w:rPr>
              <w:t>x</w:t>
            </w:r>
          </w:p>
        </w:tc>
        <w:tc>
          <w:tcPr>
            <w:tcW w:w="444" w:type="pct"/>
            <w:vAlign w:val="center"/>
          </w:tcPr>
          <w:p w:rsidR="00AC48F2" w:rsidRPr="00AC48F2" w:rsidRDefault="00AC48F2" w:rsidP="00AC48F2">
            <w:pPr>
              <w:ind w:firstLine="0"/>
              <w:contextualSpacing/>
              <w:jc w:val="center"/>
              <w:rPr>
                <w:color w:val="000000"/>
                <w:sz w:val="16"/>
                <w:szCs w:val="16"/>
                <w:lang w:val="en-US"/>
              </w:rPr>
            </w:pPr>
            <w:r w:rsidRPr="00AC48F2">
              <w:rPr>
                <w:color w:val="000000"/>
                <w:sz w:val="16"/>
                <w:szCs w:val="16"/>
                <w:lang w:val="en-US"/>
              </w:rPr>
              <w:t>x</w:t>
            </w:r>
          </w:p>
        </w:tc>
        <w:tc>
          <w:tcPr>
            <w:tcW w:w="374" w:type="pct"/>
            <w:vAlign w:val="center"/>
          </w:tcPr>
          <w:p w:rsidR="00AC48F2" w:rsidRPr="00AC48F2" w:rsidRDefault="00AC48F2" w:rsidP="00AC48F2">
            <w:pPr>
              <w:ind w:firstLine="0"/>
              <w:contextualSpacing/>
              <w:jc w:val="center"/>
              <w:rPr>
                <w:b/>
                <w:color w:val="000000"/>
                <w:sz w:val="20"/>
                <w:szCs w:val="20"/>
              </w:rPr>
            </w:pPr>
            <w:r w:rsidRPr="00AC48F2">
              <w:rPr>
                <w:b/>
                <w:color w:val="000000"/>
                <w:sz w:val="20"/>
                <w:szCs w:val="20"/>
              </w:rPr>
              <w:t>10</w:t>
            </w:r>
          </w:p>
        </w:tc>
        <w:tc>
          <w:tcPr>
            <w:tcW w:w="454" w:type="pct"/>
            <w:vAlign w:val="center"/>
          </w:tcPr>
          <w:p w:rsidR="00AC48F2" w:rsidRPr="00AC48F2" w:rsidRDefault="00AC48F2" w:rsidP="00AC48F2">
            <w:pPr>
              <w:ind w:firstLine="0"/>
              <w:contextualSpacing/>
              <w:jc w:val="center"/>
              <w:rPr>
                <w:color w:val="000000"/>
                <w:sz w:val="20"/>
                <w:szCs w:val="20"/>
                <w:lang w:val="en-US"/>
              </w:rPr>
            </w:pPr>
            <w:r w:rsidRPr="00AC48F2">
              <w:rPr>
                <w:color w:val="000000"/>
                <w:sz w:val="20"/>
                <w:szCs w:val="20"/>
                <w:lang w:val="en-US"/>
              </w:rPr>
              <w:t>x</w:t>
            </w:r>
          </w:p>
        </w:tc>
        <w:tc>
          <w:tcPr>
            <w:tcW w:w="374" w:type="pct"/>
            <w:vAlign w:val="center"/>
          </w:tcPr>
          <w:p w:rsidR="00AC48F2" w:rsidRPr="00AC48F2" w:rsidRDefault="00AC48F2" w:rsidP="00AC48F2">
            <w:pPr>
              <w:ind w:firstLine="0"/>
              <w:contextualSpacing/>
              <w:jc w:val="center"/>
              <w:rPr>
                <w:b/>
                <w:color w:val="000000"/>
                <w:sz w:val="20"/>
                <w:szCs w:val="20"/>
              </w:rPr>
            </w:pPr>
            <w:r w:rsidRPr="00AC48F2">
              <w:rPr>
                <w:b/>
                <w:color w:val="000000"/>
                <w:sz w:val="20"/>
                <w:szCs w:val="20"/>
              </w:rPr>
              <w:t>10</w:t>
            </w:r>
          </w:p>
        </w:tc>
        <w:tc>
          <w:tcPr>
            <w:tcW w:w="454" w:type="pct"/>
            <w:vAlign w:val="center"/>
          </w:tcPr>
          <w:p w:rsidR="00AC48F2" w:rsidRPr="00AC48F2" w:rsidRDefault="00AC48F2" w:rsidP="00AC48F2">
            <w:pPr>
              <w:ind w:firstLine="0"/>
              <w:contextualSpacing/>
              <w:jc w:val="center"/>
              <w:rPr>
                <w:b/>
                <w:color w:val="000000"/>
                <w:sz w:val="20"/>
                <w:szCs w:val="20"/>
                <w:lang w:val="en-US"/>
              </w:rPr>
            </w:pPr>
            <w:r w:rsidRPr="00AC48F2">
              <w:rPr>
                <w:b/>
                <w:color w:val="000000"/>
                <w:sz w:val="20"/>
                <w:szCs w:val="20"/>
                <w:lang w:val="en-US"/>
              </w:rPr>
              <w:t>x</w:t>
            </w:r>
          </w:p>
        </w:tc>
        <w:tc>
          <w:tcPr>
            <w:tcW w:w="374" w:type="pct"/>
            <w:vAlign w:val="center"/>
          </w:tcPr>
          <w:p w:rsidR="00AC48F2" w:rsidRPr="00AC48F2" w:rsidRDefault="00AC48F2" w:rsidP="00AC48F2">
            <w:pPr>
              <w:ind w:firstLine="0"/>
              <w:contextualSpacing/>
              <w:jc w:val="center"/>
              <w:rPr>
                <w:b/>
                <w:color w:val="000000"/>
                <w:sz w:val="20"/>
                <w:szCs w:val="20"/>
              </w:rPr>
            </w:pPr>
            <w:r w:rsidRPr="00AC48F2">
              <w:rPr>
                <w:b/>
                <w:color w:val="000000"/>
                <w:sz w:val="20"/>
                <w:szCs w:val="20"/>
              </w:rPr>
              <w:t>10</w:t>
            </w:r>
          </w:p>
        </w:tc>
        <w:tc>
          <w:tcPr>
            <w:tcW w:w="454" w:type="pct"/>
            <w:vAlign w:val="center"/>
          </w:tcPr>
          <w:p w:rsidR="00AC48F2" w:rsidRPr="00AC48F2" w:rsidRDefault="00AC48F2" w:rsidP="00AC48F2">
            <w:pPr>
              <w:ind w:firstLine="0"/>
              <w:contextualSpacing/>
              <w:jc w:val="center"/>
              <w:rPr>
                <w:b/>
                <w:color w:val="000000"/>
                <w:sz w:val="20"/>
                <w:szCs w:val="20"/>
                <w:lang w:val="en-US"/>
              </w:rPr>
            </w:pPr>
            <w:r w:rsidRPr="00AC48F2">
              <w:rPr>
                <w:b/>
                <w:color w:val="000000"/>
                <w:sz w:val="20"/>
                <w:szCs w:val="20"/>
                <w:lang w:val="en-US"/>
              </w:rPr>
              <w:t>x</w:t>
            </w:r>
          </w:p>
        </w:tc>
        <w:tc>
          <w:tcPr>
            <w:tcW w:w="372" w:type="pct"/>
            <w:vAlign w:val="center"/>
          </w:tcPr>
          <w:p w:rsidR="00AC48F2" w:rsidRPr="00AC48F2" w:rsidRDefault="00AC48F2" w:rsidP="00AC48F2">
            <w:pPr>
              <w:ind w:firstLine="0"/>
              <w:contextualSpacing/>
              <w:jc w:val="center"/>
              <w:rPr>
                <w:b/>
                <w:color w:val="000000"/>
                <w:sz w:val="20"/>
                <w:szCs w:val="20"/>
              </w:rPr>
            </w:pPr>
            <w:r w:rsidRPr="00AC48F2">
              <w:rPr>
                <w:b/>
                <w:color w:val="000000"/>
                <w:sz w:val="20"/>
                <w:szCs w:val="20"/>
              </w:rPr>
              <w:t>10</w:t>
            </w:r>
          </w:p>
        </w:tc>
      </w:tr>
      <w:tr w:rsidR="00AC48F2" w:rsidRPr="00AC48F2" w:rsidTr="00E01E4F">
        <w:trPr>
          <w:trHeight w:val="274"/>
        </w:trPr>
        <w:tc>
          <w:tcPr>
            <w:tcW w:w="845" w:type="pct"/>
            <w:gridSpan w:val="3"/>
            <w:vAlign w:val="center"/>
          </w:tcPr>
          <w:p w:rsidR="00AC48F2" w:rsidRPr="00AC48F2" w:rsidRDefault="00AC48F2" w:rsidP="00AC48F2">
            <w:pPr>
              <w:ind w:firstLine="0"/>
              <w:contextualSpacing/>
              <w:jc w:val="center"/>
              <w:rPr>
                <w:b/>
                <w:sz w:val="18"/>
                <w:szCs w:val="18"/>
              </w:rPr>
            </w:pPr>
            <w:r w:rsidRPr="00AC48F2">
              <w:rPr>
                <w:b/>
                <w:sz w:val="18"/>
                <w:szCs w:val="18"/>
              </w:rPr>
              <w:t>ВСЕГО в областной бюджет Тверской области</w:t>
            </w:r>
          </w:p>
        </w:tc>
        <w:tc>
          <w:tcPr>
            <w:tcW w:w="292" w:type="pct"/>
            <w:gridSpan w:val="2"/>
            <w:vAlign w:val="center"/>
          </w:tcPr>
          <w:p w:rsidR="00AC48F2" w:rsidRPr="00AC48F2" w:rsidRDefault="00AC48F2" w:rsidP="00AC48F2">
            <w:pPr>
              <w:ind w:firstLine="0"/>
              <w:contextualSpacing/>
              <w:jc w:val="center"/>
              <w:rPr>
                <w:color w:val="000000"/>
                <w:sz w:val="20"/>
                <w:szCs w:val="20"/>
                <w:lang w:val="en-US"/>
              </w:rPr>
            </w:pPr>
            <w:r w:rsidRPr="00AC48F2">
              <w:rPr>
                <w:color w:val="000000"/>
                <w:sz w:val="20"/>
                <w:szCs w:val="20"/>
                <w:lang w:val="en-US"/>
              </w:rPr>
              <w:t>x</w:t>
            </w:r>
          </w:p>
        </w:tc>
        <w:tc>
          <w:tcPr>
            <w:tcW w:w="307" w:type="pct"/>
            <w:gridSpan w:val="2"/>
            <w:vAlign w:val="center"/>
          </w:tcPr>
          <w:p w:rsidR="00AC48F2" w:rsidRPr="00AC48F2" w:rsidRDefault="00AC48F2" w:rsidP="00AC48F2">
            <w:pPr>
              <w:ind w:firstLine="0"/>
              <w:contextualSpacing/>
              <w:jc w:val="center"/>
              <w:rPr>
                <w:color w:val="000000"/>
                <w:sz w:val="20"/>
                <w:szCs w:val="20"/>
                <w:lang w:val="en-US"/>
              </w:rPr>
            </w:pPr>
            <w:r w:rsidRPr="00AC48F2">
              <w:rPr>
                <w:color w:val="000000"/>
                <w:sz w:val="20"/>
                <w:szCs w:val="20"/>
                <w:lang w:val="en-US"/>
              </w:rPr>
              <w:t>x</w:t>
            </w:r>
          </w:p>
        </w:tc>
        <w:tc>
          <w:tcPr>
            <w:tcW w:w="256" w:type="pct"/>
            <w:vAlign w:val="center"/>
          </w:tcPr>
          <w:p w:rsidR="00AC48F2" w:rsidRPr="00AC48F2" w:rsidRDefault="00AC48F2" w:rsidP="00AC48F2">
            <w:pPr>
              <w:ind w:firstLine="0"/>
              <w:contextualSpacing/>
              <w:jc w:val="center"/>
              <w:rPr>
                <w:color w:val="000000"/>
                <w:sz w:val="20"/>
                <w:szCs w:val="20"/>
                <w:lang w:val="en-US"/>
              </w:rPr>
            </w:pPr>
            <w:r w:rsidRPr="00AC48F2">
              <w:rPr>
                <w:color w:val="000000"/>
                <w:sz w:val="20"/>
                <w:szCs w:val="20"/>
                <w:lang w:val="en-US"/>
              </w:rPr>
              <w:t>x</w:t>
            </w:r>
          </w:p>
        </w:tc>
        <w:tc>
          <w:tcPr>
            <w:tcW w:w="444" w:type="pct"/>
            <w:vAlign w:val="center"/>
          </w:tcPr>
          <w:p w:rsidR="00AC48F2" w:rsidRPr="00AC48F2" w:rsidRDefault="00AC48F2" w:rsidP="00AC48F2">
            <w:pPr>
              <w:ind w:firstLine="0"/>
              <w:contextualSpacing/>
              <w:jc w:val="center"/>
              <w:rPr>
                <w:color w:val="000000"/>
                <w:sz w:val="20"/>
                <w:szCs w:val="20"/>
                <w:lang w:val="en-US"/>
              </w:rPr>
            </w:pPr>
            <w:r w:rsidRPr="00AC48F2">
              <w:rPr>
                <w:color w:val="000000"/>
                <w:sz w:val="20"/>
                <w:szCs w:val="20"/>
                <w:lang w:val="en-US"/>
              </w:rPr>
              <w:t>x</w:t>
            </w:r>
          </w:p>
        </w:tc>
        <w:tc>
          <w:tcPr>
            <w:tcW w:w="374" w:type="pct"/>
            <w:vAlign w:val="center"/>
          </w:tcPr>
          <w:p w:rsidR="00AC48F2" w:rsidRPr="00AC48F2" w:rsidRDefault="00AC48F2" w:rsidP="00AC48F2">
            <w:pPr>
              <w:ind w:firstLine="0"/>
              <w:contextualSpacing/>
              <w:jc w:val="center"/>
              <w:rPr>
                <w:b/>
                <w:color w:val="000000"/>
                <w:sz w:val="28"/>
                <w:szCs w:val="28"/>
              </w:rPr>
            </w:pPr>
            <w:r w:rsidRPr="00AC48F2">
              <w:rPr>
                <w:b/>
                <w:color w:val="000000"/>
                <w:sz w:val="28"/>
                <w:szCs w:val="28"/>
              </w:rPr>
              <w:t>45</w:t>
            </w:r>
          </w:p>
        </w:tc>
        <w:tc>
          <w:tcPr>
            <w:tcW w:w="454" w:type="pct"/>
            <w:vAlign w:val="center"/>
          </w:tcPr>
          <w:p w:rsidR="00AC48F2" w:rsidRPr="00AC48F2" w:rsidRDefault="00AC48F2" w:rsidP="00AC48F2">
            <w:pPr>
              <w:ind w:firstLine="0"/>
              <w:contextualSpacing/>
              <w:jc w:val="center"/>
              <w:rPr>
                <w:color w:val="000000"/>
                <w:sz w:val="20"/>
                <w:szCs w:val="20"/>
                <w:lang w:val="en-US"/>
              </w:rPr>
            </w:pPr>
            <w:r w:rsidRPr="00AC48F2">
              <w:rPr>
                <w:color w:val="000000"/>
                <w:sz w:val="20"/>
                <w:szCs w:val="20"/>
                <w:lang w:val="en-US"/>
              </w:rPr>
              <w:t>x</w:t>
            </w:r>
          </w:p>
        </w:tc>
        <w:tc>
          <w:tcPr>
            <w:tcW w:w="374" w:type="pct"/>
            <w:vAlign w:val="center"/>
          </w:tcPr>
          <w:p w:rsidR="00AC48F2" w:rsidRPr="00AC48F2" w:rsidRDefault="00AC48F2" w:rsidP="00AC48F2">
            <w:pPr>
              <w:ind w:firstLine="0"/>
              <w:contextualSpacing/>
              <w:jc w:val="center"/>
              <w:rPr>
                <w:b/>
                <w:color w:val="000000"/>
                <w:sz w:val="28"/>
                <w:szCs w:val="28"/>
              </w:rPr>
            </w:pPr>
            <w:r w:rsidRPr="00AC48F2">
              <w:rPr>
                <w:b/>
                <w:color w:val="000000"/>
                <w:sz w:val="28"/>
                <w:szCs w:val="28"/>
              </w:rPr>
              <w:t>45</w:t>
            </w:r>
          </w:p>
        </w:tc>
        <w:tc>
          <w:tcPr>
            <w:tcW w:w="454" w:type="pct"/>
            <w:vAlign w:val="center"/>
          </w:tcPr>
          <w:p w:rsidR="00AC48F2" w:rsidRPr="00AC48F2" w:rsidRDefault="00AC48F2" w:rsidP="00AC48F2">
            <w:pPr>
              <w:ind w:firstLine="0"/>
              <w:contextualSpacing/>
              <w:jc w:val="center"/>
              <w:rPr>
                <w:b/>
                <w:color w:val="000000"/>
                <w:sz w:val="28"/>
                <w:szCs w:val="28"/>
                <w:lang w:val="en-US"/>
              </w:rPr>
            </w:pPr>
            <w:r w:rsidRPr="00AC48F2">
              <w:rPr>
                <w:b/>
                <w:color w:val="000000"/>
                <w:sz w:val="28"/>
                <w:szCs w:val="28"/>
                <w:lang w:val="en-US"/>
              </w:rPr>
              <w:t>x</w:t>
            </w:r>
          </w:p>
        </w:tc>
        <w:tc>
          <w:tcPr>
            <w:tcW w:w="374" w:type="pct"/>
            <w:vAlign w:val="center"/>
          </w:tcPr>
          <w:p w:rsidR="00AC48F2" w:rsidRPr="00AC48F2" w:rsidRDefault="00AC48F2" w:rsidP="00AC48F2">
            <w:pPr>
              <w:ind w:firstLine="0"/>
              <w:contextualSpacing/>
              <w:jc w:val="center"/>
              <w:rPr>
                <w:b/>
                <w:color w:val="000000"/>
                <w:sz w:val="28"/>
                <w:szCs w:val="28"/>
              </w:rPr>
            </w:pPr>
            <w:r w:rsidRPr="00AC48F2">
              <w:rPr>
                <w:b/>
                <w:color w:val="000000"/>
                <w:sz w:val="28"/>
                <w:szCs w:val="28"/>
              </w:rPr>
              <w:t>45</w:t>
            </w:r>
          </w:p>
        </w:tc>
        <w:tc>
          <w:tcPr>
            <w:tcW w:w="454" w:type="pct"/>
            <w:vAlign w:val="center"/>
          </w:tcPr>
          <w:p w:rsidR="00AC48F2" w:rsidRPr="00AC48F2" w:rsidRDefault="00AC48F2" w:rsidP="00AC48F2">
            <w:pPr>
              <w:ind w:firstLine="0"/>
              <w:contextualSpacing/>
              <w:jc w:val="center"/>
              <w:rPr>
                <w:b/>
                <w:color w:val="000000"/>
                <w:sz w:val="28"/>
                <w:szCs w:val="28"/>
                <w:lang w:val="en-US"/>
              </w:rPr>
            </w:pPr>
            <w:r w:rsidRPr="00AC48F2">
              <w:rPr>
                <w:b/>
                <w:color w:val="000000"/>
                <w:sz w:val="28"/>
                <w:szCs w:val="28"/>
                <w:lang w:val="en-US"/>
              </w:rPr>
              <w:t>x</w:t>
            </w:r>
          </w:p>
        </w:tc>
        <w:tc>
          <w:tcPr>
            <w:tcW w:w="372" w:type="pct"/>
            <w:vAlign w:val="center"/>
          </w:tcPr>
          <w:p w:rsidR="00AC48F2" w:rsidRPr="00AC48F2" w:rsidRDefault="00AC48F2" w:rsidP="00AC48F2">
            <w:pPr>
              <w:ind w:firstLine="0"/>
              <w:contextualSpacing/>
              <w:jc w:val="center"/>
              <w:rPr>
                <w:b/>
                <w:color w:val="000000"/>
                <w:sz w:val="28"/>
                <w:szCs w:val="28"/>
              </w:rPr>
            </w:pPr>
            <w:r w:rsidRPr="00AC48F2">
              <w:rPr>
                <w:b/>
                <w:color w:val="000000"/>
                <w:sz w:val="28"/>
                <w:szCs w:val="28"/>
              </w:rPr>
              <w:t>45</w:t>
            </w:r>
          </w:p>
        </w:tc>
      </w:tr>
    </w:tbl>
    <w:p w:rsidR="00AC48F2" w:rsidRPr="00AC48F2" w:rsidRDefault="00AC48F2" w:rsidP="00AC48F2">
      <w:pPr>
        <w:ind w:firstLine="709"/>
        <w:jc w:val="both"/>
        <w:rPr>
          <w:b/>
          <w:sz w:val="28"/>
          <w:szCs w:val="28"/>
        </w:rPr>
      </w:pPr>
      <w:r w:rsidRPr="00AC48F2">
        <w:rPr>
          <w:b/>
          <w:sz w:val="28"/>
          <w:szCs w:val="28"/>
        </w:rPr>
        <w:t>Прогноз поступлений доходов на 2023 год – 45,0 тыс. руб., на 2024 год – 45,0 тыс. руб., на 2025 год – 45,0 тыс. руб.</w:t>
      </w:r>
    </w:p>
    <w:p w:rsidR="00AC48F2" w:rsidRPr="00AC48F2" w:rsidRDefault="00AC48F2" w:rsidP="00AC48F2">
      <w:pPr>
        <w:ind w:firstLine="709"/>
        <w:jc w:val="both"/>
        <w:rPr>
          <w:sz w:val="28"/>
          <w:szCs w:val="28"/>
        </w:rPr>
      </w:pPr>
      <w:r w:rsidRPr="00AC48F2">
        <w:rPr>
          <w:sz w:val="28"/>
          <w:szCs w:val="28"/>
        </w:rPr>
        <w:t xml:space="preserve">15.8 </w:t>
      </w:r>
      <w:r w:rsidRPr="00AC48F2">
        <w:rPr>
          <w:b/>
          <w:color w:val="000000"/>
          <w:sz w:val="28"/>
          <w:szCs w:val="28"/>
        </w:rPr>
        <w:t>КБК 335 1 16 01193 01 0000 140</w:t>
      </w:r>
      <w:r w:rsidRPr="00AC48F2">
        <w:rPr>
          <w:color w:val="000000"/>
          <w:sz w:val="28"/>
          <w:szCs w:val="28"/>
        </w:rPr>
        <w:t xml:space="preserve"> </w:t>
      </w:r>
      <w:r w:rsidRPr="00AC48F2">
        <w:rPr>
          <w:sz w:val="28"/>
          <w:szCs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p w:rsidR="00AC48F2" w:rsidRPr="00AC48F2" w:rsidRDefault="00AC48F2" w:rsidP="00AC48F2">
      <w:pPr>
        <w:ind w:firstLine="709"/>
        <w:jc w:val="both"/>
        <w:rPr>
          <w:b/>
          <w:color w:val="000000"/>
          <w:sz w:val="28"/>
          <w:szCs w:val="28"/>
        </w:rPr>
      </w:pPr>
      <w:r w:rsidRPr="00AC48F2">
        <w:rPr>
          <w:b/>
          <w:color w:val="000000"/>
          <w:sz w:val="28"/>
          <w:szCs w:val="28"/>
        </w:rPr>
        <w:t>Главный администратор доходов – Главное управление региональной безопасности Тверской области.</w:t>
      </w:r>
    </w:p>
    <w:p w:rsidR="00AC48F2" w:rsidRPr="00AC48F2" w:rsidRDefault="00AC48F2" w:rsidP="00AC48F2">
      <w:pPr>
        <w:ind w:firstLine="709"/>
        <w:jc w:val="both"/>
        <w:rPr>
          <w:sz w:val="28"/>
          <w:szCs w:val="28"/>
        </w:rPr>
      </w:pPr>
      <w:r w:rsidRPr="00AC48F2">
        <w:rPr>
          <w:sz w:val="28"/>
          <w:szCs w:val="28"/>
        </w:rPr>
        <w:t>Расчет поступления доходов в областной бюджет Тверской области на 2023 год представлен в таблице (норматив зачисления 50%):</w:t>
      </w:r>
    </w:p>
    <w:tbl>
      <w:tblPr>
        <w:tblW w:w="9583" w:type="dxa"/>
        <w:tblLook w:val="04A0" w:firstRow="1" w:lastRow="0" w:firstColumn="1" w:lastColumn="0" w:noHBand="0" w:noVBand="1"/>
      </w:tblPr>
      <w:tblGrid>
        <w:gridCol w:w="486"/>
        <w:gridCol w:w="2028"/>
        <w:gridCol w:w="1214"/>
        <w:gridCol w:w="1500"/>
        <w:gridCol w:w="1401"/>
        <w:gridCol w:w="1747"/>
        <w:gridCol w:w="1366"/>
      </w:tblGrid>
      <w:tr w:rsidR="00AC48F2" w:rsidRPr="00AC48F2" w:rsidTr="00E01E4F">
        <w:trPr>
          <w:trHeight w:val="153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 п/п</w:t>
            </w:r>
          </w:p>
        </w:tc>
        <w:tc>
          <w:tcPr>
            <w:tcW w:w="2028"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Вид правонарушений</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Средний размер штрафа (средний областной), тыс. руб.</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Прогнозное количество постановлений штук</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Коэффициент собираемости (средний областной), %</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Дебиторская задолженность, подлежащая принудительному взысканию,</w:t>
            </w:r>
            <w:r w:rsidRPr="00AC48F2">
              <w:rPr>
                <w:sz w:val="20"/>
                <w:szCs w:val="20"/>
              </w:rPr>
              <w:br/>
              <w:t>тыс. руб.</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Прогноз поступлений,</w:t>
            </w:r>
            <w:r w:rsidRPr="00AC48F2">
              <w:rPr>
                <w:sz w:val="20"/>
                <w:szCs w:val="20"/>
              </w:rPr>
              <w:br/>
              <w:t xml:space="preserve"> тыс. руб. (ст.(3*4*5)</w:t>
            </w:r>
            <w:r w:rsidRPr="00AC48F2">
              <w:rPr>
                <w:sz w:val="20"/>
                <w:szCs w:val="20"/>
              </w:rPr>
              <w:br/>
              <w:t>+ст.6/2)</w:t>
            </w:r>
          </w:p>
        </w:tc>
      </w:tr>
      <w:tr w:rsidR="00AC48F2" w:rsidRPr="00AC48F2" w:rsidTr="00E01E4F">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w:t>
            </w:r>
          </w:p>
        </w:tc>
        <w:tc>
          <w:tcPr>
            <w:tcW w:w="2028"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w:t>
            </w:r>
          </w:p>
        </w:tc>
        <w:tc>
          <w:tcPr>
            <w:tcW w:w="1214"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3</w:t>
            </w:r>
          </w:p>
        </w:tc>
        <w:tc>
          <w:tcPr>
            <w:tcW w:w="1500"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4</w:t>
            </w:r>
          </w:p>
        </w:tc>
        <w:tc>
          <w:tcPr>
            <w:tcW w:w="140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5</w:t>
            </w:r>
          </w:p>
        </w:tc>
        <w:tc>
          <w:tcPr>
            <w:tcW w:w="1588"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6</w:t>
            </w:r>
          </w:p>
        </w:tc>
        <w:tc>
          <w:tcPr>
            <w:tcW w:w="1366"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7</w:t>
            </w:r>
          </w:p>
        </w:tc>
      </w:tr>
      <w:tr w:rsidR="00AC48F2" w:rsidRPr="00AC48F2" w:rsidTr="00E01E4F">
        <w:trPr>
          <w:trHeight w:val="35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w:t>
            </w:r>
          </w:p>
        </w:tc>
        <w:tc>
          <w:tcPr>
            <w:tcW w:w="2028"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both"/>
              <w:rPr>
                <w:sz w:val="20"/>
                <w:szCs w:val="20"/>
              </w:rPr>
            </w:pPr>
            <w:r w:rsidRPr="00AC48F2">
              <w:rPr>
                <w:sz w:val="20"/>
                <w:szCs w:val="20"/>
              </w:rPr>
              <w:t>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1214"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19,1</w:t>
            </w:r>
          </w:p>
        </w:tc>
        <w:tc>
          <w:tcPr>
            <w:tcW w:w="1500"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538</w:t>
            </w:r>
          </w:p>
        </w:tc>
        <w:tc>
          <w:tcPr>
            <w:tcW w:w="140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47,0%</w:t>
            </w:r>
          </w:p>
        </w:tc>
        <w:tc>
          <w:tcPr>
            <w:tcW w:w="1588"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457,8</w:t>
            </w:r>
          </w:p>
        </w:tc>
        <w:tc>
          <w:tcPr>
            <w:tcW w:w="1366"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2 643,7</w:t>
            </w:r>
          </w:p>
        </w:tc>
      </w:tr>
      <w:tr w:rsidR="00AC48F2" w:rsidRPr="00AC48F2" w:rsidTr="00E01E4F">
        <w:trPr>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w:t>
            </w:r>
          </w:p>
        </w:tc>
        <w:tc>
          <w:tcPr>
            <w:tcW w:w="2028"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rPr>
                <w:sz w:val="20"/>
                <w:szCs w:val="20"/>
              </w:rPr>
            </w:pPr>
            <w:r w:rsidRPr="00AC48F2">
              <w:rPr>
                <w:sz w:val="20"/>
                <w:szCs w:val="20"/>
              </w:rPr>
              <w:t>Штрафы за непредставление сведений (информации)</w:t>
            </w:r>
          </w:p>
        </w:tc>
        <w:tc>
          <w:tcPr>
            <w:tcW w:w="1214"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1,3</w:t>
            </w:r>
          </w:p>
        </w:tc>
        <w:tc>
          <w:tcPr>
            <w:tcW w:w="1500"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67</w:t>
            </w:r>
          </w:p>
        </w:tc>
        <w:tc>
          <w:tcPr>
            <w:tcW w:w="140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100,0%</w:t>
            </w:r>
          </w:p>
        </w:tc>
        <w:tc>
          <w:tcPr>
            <w:tcW w:w="1588"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327,2</w:t>
            </w:r>
          </w:p>
        </w:tc>
        <w:tc>
          <w:tcPr>
            <w:tcW w:w="1366"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207,2</w:t>
            </w:r>
          </w:p>
        </w:tc>
      </w:tr>
      <w:tr w:rsidR="00AC48F2" w:rsidRPr="00AC48F2" w:rsidTr="00E01E4F">
        <w:trPr>
          <w:trHeight w:val="178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 </w:t>
            </w:r>
          </w:p>
        </w:tc>
        <w:tc>
          <w:tcPr>
            <w:tcW w:w="2028"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rPr>
                <w:sz w:val="20"/>
                <w:szCs w:val="20"/>
              </w:rPr>
            </w:pPr>
            <w:r w:rsidRPr="00AC48F2">
              <w:rPr>
                <w:sz w:val="20"/>
                <w:szCs w:val="20"/>
              </w:rPr>
              <w:t>штрафы за передачу либо попытку передачи запрещенных предметов лицам, содержащимся в учреждениях уголовно-исполнительной системы или изоляторах временного содержания</w:t>
            </w:r>
          </w:p>
        </w:tc>
        <w:tc>
          <w:tcPr>
            <w:tcW w:w="1214"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4</w:t>
            </w:r>
          </w:p>
        </w:tc>
        <w:tc>
          <w:tcPr>
            <w:tcW w:w="1500"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6</w:t>
            </w:r>
          </w:p>
        </w:tc>
        <w:tc>
          <w:tcPr>
            <w:tcW w:w="140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100,0%</w:t>
            </w:r>
          </w:p>
        </w:tc>
        <w:tc>
          <w:tcPr>
            <w:tcW w:w="1588"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1,6</w:t>
            </w:r>
          </w:p>
        </w:tc>
        <w:tc>
          <w:tcPr>
            <w:tcW w:w="1366"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12,8</w:t>
            </w:r>
          </w:p>
        </w:tc>
      </w:tr>
      <w:tr w:rsidR="00AC48F2" w:rsidRPr="00AC48F2" w:rsidTr="00E01E4F">
        <w:trPr>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3</w:t>
            </w:r>
          </w:p>
        </w:tc>
        <w:tc>
          <w:tcPr>
            <w:tcW w:w="2028"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both"/>
              <w:rPr>
                <w:sz w:val="20"/>
                <w:szCs w:val="20"/>
              </w:rPr>
            </w:pPr>
            <w:r w:rsidRPr="00AC48F2">
              <w:rPr>
                <w:sz w:val="20"/>
                <w:szCs w:val="20"/>
              </w:rPr>
              <w:t>Штрафы за заведомо ложный вызов специализированных служб</w:t>
            </w:r>
          </w:p>
        </w:tc>
        <w:tc>
          <w:tcPr>
            <w:tcW w:w="1214"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1,1</w:t>
            </w:r>
          </w:p>
        </w:tc>
        <w:tc>
          <w:tcPr>
            <w:tcW w:w="1500"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204</w:t>
            </w:r>
          </w:p>
        </w:tc>
        <w:tc>
          <w:tcPr>
            <w:tcW w:w="140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75,1%</w:t>
            </w:r>
          </w:p>
        </w:tc>
        <w:tc>
          <w:tcPr>
            <w:tcW w:w="1588"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7,7</w:t>
            </w:r>
          </w:p>
        </w:tc>
        <w:tc>
          <w:tcPr>
            <w:tcW w:w="1366"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88,1</w:t>
            </w:r>
          </w:p>
        </w:tc>
      </w:tr>
      <w:tr w:rsidR="00AC48F2" w:rsidRPr="00AC48F2" w:rsidTr="00E01E4F">
        <w:trPr>
          <w:trHeight w:val="127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4</w:t>
            </w:r>
          </w:p>
        </w:tc>
        <w:tc>
          <w:tcPr>
            <w:tcW w:w="2028" w:type="dxa"/>
            <w:tcBorders>
              <w:top w:val="nil"/>
              <w:left w:val="nil"/>
              <w:bottom w:val="single" w:sz="4" w:space="0" w:color="auto"/>
              <w:right w:val="nil"/>
            </w:tcBorders>
            <w:shd w:val="clear" w:color="auto" w:fill="auto"/>
            <w:vAlign w:val="center"/>
            <w:hideMark/>
          </w:tcPr>
          <w:p w:rsidR="00AC48F2" w:rsidRPr="00AC48F2" w:rsidRDefault="00AC48F2" w:rsidP="00AC48F2">
            <w:pPr>
              <w:jc w:val="both"/>
              <w:rPr>
                <w:sz w:val="20"/>
                <w:szCs w:val="20"/>
              </w:rPr>
            </w:pPr>
            <w:r w:rsidRPr="00AC48F2">
              <w:rPr>
                <w:sz w:val="20"/>
                <w:szCs w:val="20"/>
              </w:rPr>
              <w:t>Штрафы за осуществление деятельности, не связанной с извлечением прибыли, без специального разрешения (лицензии)</w:t>
            </w:r>
          </w:p>
        </w:tc>
        <w:tc>
          <w:tcPr>
            <w:tcW w:w="1214"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26,1</w:t>
            </w:r>
          </w:p>
        </w:tc>
        <w:tc>
          <w:tcPr>
            <w:tcW w:w="1500"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9</w:t>
            </w:r>
          </w:p>
        </w:tc>
        <w:tc>
          <w:tcPr>
            <w:tcW w:w="140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100,0%</w:t>
            </w:r>
          </w:p>
        </w:tc>
        <w:tc>
          <w:tcPr>
            <w:tcW w:w="1588"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30,0</w:t>
            </w:r>
          </w:p>
        </w:tc>
        <w:tc>
          <w:tcPr>
            <w:tcW w:w="1366"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132,5</w:t>
            </w:r>
          </w:p>
        </w:tc>
      </w:tr>
      <w:tr w:rsidR="00AC48F2" w:rsidRPr="00AC48F2" w:rsidTr="00E01E4F">
        <w:trPr>
          <w:trHeight w:val="7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5</w:t>
            </w:r>
          </w:p>
        </w:tc>
        <w:tc>
          <w:tcPr>
            <w:tcW w:w="2028" w:type="dxa"/>
            <w:tcBorders>
              <w:top w:val="nil"/>
              <w:left w:val="nil"/>
              <w:bottom w:val="single" w:sz="4" w:space="0" w:color="auto"/>
              <w:right w:val="nil"/>
            </w:tcBorders>
            <w:shd w:val="clear" w:color="auto" w:fill="auto"/>
            <w:vAlign w:val="center"/>
            <w:hideMark/>
          </w:tcPr>
          <w:p w:rsidR="00AC48F2" w:rsidRPr="00AC48F2" w:rsidRDefault="00AC48F2" w:rsidP="00AC48F2">
            <w:pPr>
              <w:jc w:val="both"/>
              <w:rPr>
                <w:sz w:val="20"/>
                <w:szCs w:val="20"/>
              </w:rPr>
            </w:pPr>
            <w:r w:rsidRPr="00AC48F2">
              <w:rPr>
                <w:sz w:val="20"/>
                <w:szCs w:val="20"/>
              </w:rPr>
              <w:t>Штрафы за незаконное вознаграждение от имени юридического лица</w:t>
            </w:r>
          </w:p>
        </w:tc>
        <w:tc>
          <w:tcPr>
            <w:tcW w:w="1214"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0</w:t>
            </w:r>
          </w:p>
        </w:tc>
        <w:tc>
          <w:tcPr>
            <w:tcW w:w="1500"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0</w:t>
            </w:r>
          </w:p>
        </w:tc>
        <w:tc>
          <w:tcPr>
            <w:tcW w:w="140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0,0%</w:t>
            </w:r>
          </w:p>
        </w:tc>
        <w:tc>
          <w:tcPr>
            <w:tcW w:w="1588"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500,0</w:t>
            </w:r>
          </w:p>
        </w:tc>
        <w:tc>
          <w:tcPr>
            <w:tcW w:w="1366"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250,0</w:t>
            </w:r>
          </w:p>
        </w:tc>
      </w:tr>
      <w:tr w:rsidR="00AC48F2" w:rsidRPr="00AC48F2" w:rsidTr="00E01E4F">
        <w:trPr>
          <w:trHeight w:val="204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6</w:t>
            </w:r>
          </w:p>
        </w:tc>
        <w:tc>
          <w:tcPr>
            <w:tcW w:w="2028" w:type="dxa"/>
            <w:tcBorders>
              <w:top w:val="nil"/>
              <w:left w:val="nil"/>
              <w:bottom w:val="single" w:sz="4" w:space="0" w:color="auto"/>
              <w:right w:val="nil"/>
            </w:tcBorders>
            <w:shd w:val="clear" w:color="auto" w:fill="auto"/>
            <w:vAlign w:val="center"/>
            <w:hideMark/>
          </w:tcPr>
          <w:p w:rsidR="00AC48F2" w:rsidRPr="00AC48F2" w:rsidRDefault="00AC48F2" w:rsidP="00AC48F2">
            <w:pPr>
              <w:jc w:val="both"/>
              <w:rPr>
                <w:sz w:val="20"/>
                <w:szCs w:val="20"/>
              </w:rPr>
            </w:pPr>
            <w:r w:rsidRPr="00AC48F2">
              <w:rPr>
                <w:sz w:val="20"/>
                <w:szCs w:val="20"/>
              </w:rPr>
              <w:t>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tc>
        <w:tc>
          <w:tcPr>
            <w:tcW w:w="1214"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39,8</w:t>
            </w:r>
          </w:p>
        </w:tc>
        <w:tc>
          <w:tcPr>
            <w:tcW w:w="1500"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66</w:t>
            </w:r>
          </w:p>
        </w:tc>
        <w:tc>
          <w:tcPr>
            <w:tcW w:w="140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90,2%</w:t>
            </w:r>
          </w:p>
        </w:tc>
        <w:tc>
          <w:tcPr>
            <w:tcW w:w="1588"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50,0</w:t>
            </w:r>
          </w:p>
        </w:tc>
        <w:tc>
          <w:tcPr>
            <w:tcW w:w="1366"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1 209,7</w:t>
            </w:r>
          </w:p>
        </w:tc>
      </w:tr>
      <w:tr w:rsidR="00AC48F2" w:rsidRPr="00AC48F2" w:rsidTr="00E01E4F">
        <w:trPr>
          <w:trHeight w:val="127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7</w:t>
            </w:r>
          </w:p>
        </w:tc>
        <w:tc>
          <w:tcPr>
            <w:tcW w:w="2028" w:type="dxa"/>
            <w:tcBorders>
              <w:top w:val="nil"/>
              <w:left w:val="nil"/>
              <w:bottom w:val="single" w:sz="4" w:space="0" w:color="auto"/>
              <w:right w:val="nil"/>
            </w:tcBorders>
            <w:shd w:val="clear" w:color="auto" w:fill="auto"/>
            <w:vAlign w:val="center"/>
            <w:hideMark/>
          </w:tcPr>
          <w:p w:rsidR="00AC48F2" w:rsidRPr="00AC48F2" w:rsidRDefault="00AC48F2" w:rsidP="00AC48F2">
            <w:pPr>
              <w:jc w:val="both"/>
              <w:rPr>
                <w:sz w:val="20"/>
                <w:szCs w:val="20"/>
              </w:rPr>
            </w:pPr>
            <w:r w:rsidRPr="00AC48F2">
              <w:rPr>
                <w:sz w:val="20"/>
                <w:szCs w:val="20"/>
              </w:rPr>
              <w:t>Штрафы за нарушение требований к ведению образовательной деятельности и организации образовательного процесса</w:t>
            </w:r>
          </w:p>
        </w:tc>
        <w:tc>
          <w:tcPr>
            <w:tcW w:w="1214"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3</w:t>
            </w:r>
          </w:p>
        </w:tc>
        <w:tc>
          <w:tcPr>
            <w:tcW w:w="1500"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20</w:t>
            </w:r>
          </w:p>
        </w:tc>
        <w:tc>
          <w:tcPr>
            <w:tcW w:w="140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66,7%</w:t>
            </w:r>
          </w:p>
        </w:tc>
        <w:tc>
          <w:tcPr>
            <w:tcW w:w="1588"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20,0</w:t>
            </w:r>
          </w:p>
        </w:tc>
      </w:tr>
      <w:tr w:rsidR="00AC48F2" w:rsidRPr="00AC48F2" w:rsidTr="00E01E4F">
        <w:trPr>
          <w:trHeight w:val="280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8</w:t>
            </w:r>
          </w:p>
        </w:tc>
        <w:tc>
          <w:tcPr>
            <w:tcW w:w="2028" w:type="dxa"/>
            <w:tcBorders>
              <w:top w:val="nil"/>
              <w:left w:val="nil"/>
              <w:bottom w:val="single" w:sz="4" w:space="0" w:color="auto"/>
              <w:right w:val="nil"/>
            </w:tcBorders>
            <w:shd w:val="clear" w:color="auto" w:fill="auto"/>
            <w:vAlign w:val="center"/>
            <w:hideMark/>
          </w:tcPr>
          <w:p w:rsidR="00AC48F2" w:rsidRPr="00AC48F2" w:rsidRDefault="00AC48F2" w:rsidP="00AC48F2">
            <w:pPr>
              <w:jc w:val="both"/>
              <w:rPr>
                <w:sz w:val="20"/>
                <w:szCs w:val="20"/>
              </w:rPr>
            </w:pPr>
            <w:r w:rsidRPr="00AC48F2">
              <w:rPr>
                <w:sz w:val="20"/>
                <w:szCs w:val="20"/>
              </w:rPr>
              <w:t>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c>
          <w:tcPr>
            <w:tcW w:w="1214"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14,5</w:t>
            </w:r>
          </w:p>
        </w:tc>
        <w:tc>
          <w:tcPr>
            <w:tcW w:w="1500"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53</w:t>
            </w:r>
          </w:p>
        </w:tc>
        <w:tc>
          <w:tcPr>
            <w:tcW w:w="140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21,6%</w:t>
            </w:r>
          </w:p>
        </w:tc>
        <w:tc>
          <w:tcPr>
            <w:tcW w:w="1588"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25,5</w:t>
            </w:r>
          </w:p>
        </w:tc>
        <w:tc>
          <w:tcPr>
            <w:tcW w:w="1366"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95,7</w:t>
            </w:r>
          </w:p>
        </w:tc>
      </w:tr>
      <w:tr w:rsidR="00AC48F2" w:rsidRPr="00AC48F2" w:rsidTr="00E01E4F">
        <w:trPr>
          <w:trHeight w:val="2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9</w:t>
            </w:r>
          </w:p>
        </w:tc>
        <w:tc>
          <w:tcPr>
            <w:tcW w:w="2028" w:type="dxa"/>
            <w:tcBorders>
              <w:top w:val="nil"/>
              <w:left w:val="nil"/>
              <w:bottom w:val="single" w:sz="4" w:space="0" w:color="auto"/>
              <w:right w:val="nil"/>
            </w:tcBorders>
            <w:shd w:val="clear" w:color="auto" w:fill="auto"/>
            <w:vAlign w:val="center"/>
            <w:hideMark/>
          </w:tcPr>
          <w:p w:rsidR="00AC48F2" w:rsidRPr="00AC48F2" w:rsidRDefault="00AC48F2" w:rsidP="00AC48F2">
            <w:pPr>
              <w:jc w:val="both"/>
              <w:rPr>
                <w:sz w:val="20"/>
                <w:szCs w:val="20"/>
              </w:rPr>
            </w:pPr>
            <w:r w:rsidRPr="00AC48F2">
              <w:rPr>
                <w:sz w:val="20"/>
                <w:szCs w:val="20"/>
              </w:rPr>
              <w:t>Иные штрафы</w:t>
            </w:r>
          </w:p>
        </w:tc>
        <w:tc>
          <w:tcPr>
            <w:tcW w:w="1214"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1,5</w:t>
            </w:r>
          </w:p>
        </w:tc>
        <w:tc>
          <w:tcPr>
            <w:tcW w:w="1500"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631</w:t>
            </w:r>
          </w:p>
        </w:tc>
        <w:tc>
          <w:tcPr>
            <w:tcW w:w="140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100,0%</w:t>
            </w:r>
          </w:p>
        </w:tc>
        <w:tc>
          <w:tcPr>
            <w:tcW w:w="1588"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48,2</w:t>
            </w:r>
          </w:p>
        </w:tc>
        <w:tc>
          <w:tcPr>
            <w:tcW w:w="1366"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497,4</w:t>
            </w:r>
          </w:p>
        </w:tc>
      </w:tr>
      <w:tr w:rsidR="00AC48F2" w:rsidRPr="00AC48F2" w:rsidTr="00E01E4F">
        <w:trPr>
          <w:trHeight w:val="2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 </w:t>
            </w:r>
          </w:p>
        </w:tc>
        <w:tc>
          <w:tcPr>
            <w:tcW w:w="2028" w:type="dxa"/>
            <w:tcBorders>
              <w:top w:val="nil"/>
              <w:left w:val="nil"/>
              <w:bottom w:val="single" w:sz="4" w:space="0" w:color="auto"/>
              <w:right w:val="nil"/>
            </w:tcBorders>
            <w:shd w:val="clear" w:color="auto" w:fill="auto"/>
            <w:vAlign w:val="center"/>
            <w:hideMark/>
          </w:tcPr>
          <w:p w:rsidR="00AC48F2" w:rsidRPr="00AC48F2" w:rsidRDefault="00AC48F2" w:rsidP="00AC48F2">
            <w:pPr>
              <w:rPr>
                <w:b/>
                <w:bCs/>
                <w:sz w:val="20"/>
                <w:szCs w:val="20"/>
              </w:rPr>
            </w:pPr>
            <w:r w:rsidRPr="00AC48F2">
              <w:rPr>
                <w:b/>
                <w:bCs/>
                <w:sz w:val="20"/>
                <w:szCs w:val="20"/>
              </w:rPr>
              <w:t>ИТОГО</w:t>
            </w:r>
          </w:p>
        </w:tc>
        <w:tc>
          <w:tcPr>
            <w:tcW w:w="1214" w:type="dxa"/>
            <w:tcBorders>
              <w:top w:val="nil"/>
              <w:left w:val="nil"/>
              <w:bottom w:val="single" w:sz="4" w:space="0" w:color="auto"/>
              <w:right w:val="nil"/>
            </w:tcBorders>
            <w:shd w:val="clear" w:color="auto" w:fill="auto"/>
            <w:vAlign w:val="center"/>
            <w:hideMark/>
          </w:tcPr>
          <w:p w:rsidR="00AC48F2" w:rsidRPr="00AC48F2" w:rsidRDefault="00AC48F2" w:rsidP="00AC48F2">
            <w:pPr>
              <w:rPr>
                <w:b/>
                <w:bCs/>
                <w:sz w:val="20"/>
                <w:szCs w:val="20"/>
              </w:rPr>
            </w:pPr>
            <w:r w:rsidRPr="00AC48F2">
              <w:rPr>
                <w:b/>
                <w:bCs/>
                <w:sz w:val="20"/>
                <w:szCs w:val="20"/>
              </w:rPr>
              <w:t> </w:t>
            </w:r>
          </w:p>
        </w:tc>
        <w:tc>
          <w:tcPr>
            <w:tcW w:w="1500" w:type="dxa"/>
            <w:tcBorders>
              <w:top w:val="nil"/>
              <w:left w:val="nil"/>
              <w:bottom w:val="single" w:sz="4" w:space="0" w:color="auto"/>
              <w:right w:val="nil"/>
            </w:tcBorders>
            <w:shd w:val="clear" w:color="auto" w:fill="auto"/>
            <w:vAlign w:val="center"/>
            <w:hideMark/>
          </w:tcPr>
          <w:p w:rsidR="00AC48F2" w:rsidRPr="00AC48F2" w:rsidRDefault="00AC48F2" w:rsidP="00AC48F2">
            <w:pPr>
              <w:rPr>
                <w:b/>
                <w:bCs/>
                <w:sz w:val="20"/>
                <w:szCs w:val="20"/>
              </w:rPr>
            </w:pPr>
            <w:r w:rsidRPr="00AC48F2">
              <w:rPr>
                <w:b/>
                <w:bCs/>
                <w:sz w:val="20"/>
                <w:szCs w:val="20"/>
              </w:rPr>
              <w:t> </w:t>
            </w:r>
          </w:p>
        </w:tc>
        <w:tc>
          <w:tcPr>
            <w:tcW w:w="140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rPr>
                <w:b/>
                <w:bCs/>
                <w:sz w:val="20"/>
                <w:szCs w:val="20"/>
              </w:rPr>
            </w:pPr>
            <w:r w:rsidRPr="00AC48F2">
              <w:rPr>
                <w:b/>
                <w:bCs/>
                <w:sz w:val="20"/>
                <w:szCs w:val="20"/>
              </w:rPr>
              <w:t> </w:t>
            </w:r>
          </w:p>
        </w:tc>
        <w:tc>
          <w:tcPr>
            <w:tcW w:w="1588"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rPr>
                <w:b/>
                <w:bCs/>
                <w:sz w:val="20"/>
                <w:szCs w:val="20"/>
              </w:rPr>
            </w:pPr>
            <w:r w:rsidRPr="00AC48F2">
              <w:rPr>
                <w:b/>
                <w:bCs/>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b/>
                <w:bCs/>
                <w:sz w:val="20"/>
                <w:szCs w:val="20"/>
              </w:rPr>
            </w:pPr>
            <w:r w:rsidRPr="00AC48F2">
              <w:rPr>
                <w:b/>
                <w:bCs/>
                <w:sz w:val="20"/>
                <w:szCs w:val="20"/>
              </w:rPr>
              <w:t>5 157,1</w:t>
            </w:r>
          </w:p>
        </w:tc>
      </w:tr>
    </w:tbl>
    <w:p w:rsidR="00AC48F2" w:rsidRPr="00AC48F2" w:rsidRDefault="00AC48F2" w:rsidP="00AC48F2">
      <w:pPr>
        <w:ind w:firstLine="709"/>
        <w:jc w:val="both"/>
        <w:rPr>
          <w:sz w:val="28"/>
          <w:szCs w:val="28"/>
        </w:rPr>
      </w:pPr>
      <w:r w:rsidRPr="00AC48F2">
        <w:rPr>
          <w:b/>
          <w:sz w:val="28"/>
          <w:szCs w:val="28"/>
        </w:rPr>
        <w:t>Прогноз поступлений 2023 год – 5 157,1 тыс. руб., 2024-2025 гг.</w:t>
      </w:r>
      <w:r w:rsidRPr="00AC48F2">
        <w:rPr>
          <w:sz w:val="28"/>
          <w:szCs w:val="28"/>
        </w:rPr>
        <w:t xml:space="preserve"> принят на уровне прогноза на 2023 год и составляет </w:t>
      </w:r>
      <w:r w:rsidRPr="00AC48F2">
        <w:rPr>
          <w:b/>
          <w:sz w:val="28"/>
          <w:szCs w:val="28"/>
        </w:rPr>
        <w:t xml:space="preserve">5 157,1 тыс. руб. </w:t>
      </w:r>
      <w:r w:rsidRPr="00AC48F2">
        <w:rPr>
          <w:sz w:val="28"/>
          <w:szCs w:val="28"/>
        </w:rPr>
        <w:t>ежегодно.</w:t>
      </w:r>
    </w:p>
    <w:p w:rsidR="00AC48F2" w:rsidRPr="00AC48F2" w:rsidRDefault="00AC48F2" w:rsidP="00AC48F2">
      <w:pPr>
        <w:ind w:firstLine="709"/>
        <w:jc w:val="both"/>
        <w:rPr>
          <w:sz w:val="28"/>
          <w:szCs w:val="28"/>
        </w:rPr>
      </w:pPr>
      <w:r w:rsidRPr="00AC48F2">
        <w:rPr>
          <w:sz w:val="28"/>
          <w:szCs w:val="28"/>
        </w:rPr>
        <w:t>16.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w:t>
      </w:r>
      <w:r w:rsidRPr="00AC48F2">
        <w:rPr>
          <w:b/>
          <w:sz w:val="28"/>
          <w:szCs w:val="28"/>
        </w:rPr>
        <w:t>КБК 000 1 16 01200 01 0000 140</w:t>
      </w:r>
      <w:r w:rsidRPr="00AC48F2">
        <w:rPr>
          <w:sz w:val="28"/>
          <w:szCs w:val="28"/>
        </w:rPr>
        <w:t>).</w:t>
      </w:r>
    </w:p>
    <w:p w:rsidR="00AC48F2" w:rsidRPr="00AC48F2" w:rsidRDefault="00AC48F2" w:rsidP="00AC48F2">
      <w:pPr>
        <w:ind w:firstLine="709"/>
        <w:jc w:val="both"/>
        <w:rPr>
          <w:b/>
          <w:sz w:val="28"/>
          <w:szCs w:val="28"/>
        </w:rPr>
      </w:pPr>
      <w:r w:rsidRPr="00AC48F2">
        <w:rPr>
          <w:b/>
          <w:sz w:val="28"/>
          <w:szCs w:val="28"/>
        </w:rPr>
        <w:t>Прогноз по КБК, тыс. руб.</w:t>
      </w:r>
    </w:p>
    <w:tbl>
      <w:tblPr>
        <w:tblW w:w="9356" w:type="dxa"/>
        <w:tblInd w:w="-5" w:type="dxa"/>
        <w:tblLook w:val="04A0" w:firstRow="1" w:lastRow="0" w:firstColumn="1" w:lastColumn="0" w:noHBand="0" w:noVBand="1"/>
      </w:tblPr>
      <w:tblGrid>
        <w:gridCol w:w="3118"/>
        <w:gridCol w:w="3119"/>
        <w:gridCol w:w="3119"/>
      </w:tblGrid>
      <w:tr w:rsidR="00AC48F2" w:rsidRPr="00AC48F2" w:rsidTr="00E01E4F">
        <w:trPr>
          <w:trHeight w:val="283"/>
        </w:trPr>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48F2" w:rsidRPr="00AC48F2" w:rsidRDefault="00AC48F2" w:rsidP="00AC48F2">
            <w:pPr>
              <w:jc w:val="center"/>
              <w:rPr>
                <w:b/>
                <w:color w:val="000000"/>
                <w:sz w:val="28"/>
                <w:szCs w:val="28"/>
              </w:rPr>
            </w:pPr>
            <w:r w:rsidRPr="00AC48F2">
              <w:rPr>
                <w:b/>
                <w:color w:val="000000"/>
                <w:sz w:val="28"/>
                <w:szCs w:val="28"/>
              </w:rPr>
              <w:t>2023 год</w:t>
            </w:r>
          </w:p>
        </w:tc>
        <w:tc>
          <w:tcPr>
            <w:tcW w:w="3119" w:type="dxa"/>
            <w:tcBorders>
              <w:top w:val="single" w:sz="4" w:space="0" w:color="000000"/>
              <w:left w:val="nil"/>
              <w:bottom w:val="single" w:sz="4" w:space="0" w:color="000000"/>
              <w:right w:val="single" w:sz="4" w:space="0" w:color="000000"/>
            </w:tcBorders>
            <w:shd w:val="clear" w:color="auto" w:fill="auto"/>
            <w:vAlign w:val="center"/>
            <w:hideMark/>
          </w:tcPr>
          <w:p w:rsidR="00AC48F2" w:rsidRPr="00AC48F2" w:rsidRDefault="00AC48F2" w:rsidP="00AC48F2">
            <w:pPr>
              <w:jc w:val="center"/>
              <w:rPr>
                <w:b/>
                <w:color w:val="000000"/>
                <w:sz w:val="28"/>
                <w:szCs w:val="28"/>
              </w:rPr>
            </w:pPr>
            <w:r w:rsidRPr="00AC48F2">
              <w:rPr>
                <w:b/>
                <w:color w:val="000000"/>
                <w:sz w:val="28"/>
                <w:szCs w:val="28"/>
              </w:rPr>
              <w:t>2024 год</w:t>
            </w:r>
          </w:p>
        </w:tc>
        <w:tc>
          <w:tcPr>
            <w:tcW w:w="3119" w:type="dxa"/>
            <w:tcBorders>
              <w:top w:val="single" w:sz="4" w:space="0" w:color="000000"/>
              <w:left w:val="nil"/>
              <w:bottom w:val="single" w:sz="4" w:space="0" w:color="000000"/>
              <w:right w:val="single" w:sz="4" w:space="0" w:color="000000"/>
            </w:tcBorders>
            <w:shd w:val="clear" w:color="auto" w:fill="auto"/>
            <w:vAlign w:val="center"/>
            <w:hideMark/>
          </w:tcPr>
          <w:p w:rsidR="00AC48F2" w:rsidRPr="00AC48F2" w:rsidRDefault="00AC48F2" w:rsidP="00AC48F2">
            <w:pPr>
              <w:jc w:val="center"/>
              <w:rPr>
                <w:b/>
                <w:color w:val="000000"/>
                <w:sz w:val="28"/>
                <w:szCs w:val="28"/>
              </w:rPr>
            </w:pPr>
            <w:r w:rsidRPr="00AC48F2">
              <w:rPr>
                <w:b/>
                <w:color w:val="000000"/>
                <w:sz w:val="28"/>
                <w:szCs w:val="28"/>
              </w:rPr>
              <w:t>2025 год</w:t>
            </w:r>
          </w:p>
        </w:tc>
      </w:tr>
      <w:tr w:rsidR="00AC48F2" w:rsidRPr="00AC48F2" w:rsidTr="00E01E4F">
        <w:trPr>
          <w:trHeight w:val="283"/>
        </w:trPr>
        <w:tc>
          <w:tcPr>
            <w:tcW w:w="3118" w:type="dxa"/>
            <w:tcBorders>
              <w:top w:val="nil"/>
              <w:left w:val="single" w:sz="4" w:space="0" w:color="000000"/>
              <w:bottom w:val="single" w:sz="4" w:space="0" w:color="000000"/>
              <w:right w:val="single" w:sz="4" w:space="0" w:color="000000"/>
            </w:tcBorders>
            <w:shd w:val="clear" w:color="auto" w:fill="auto"/>
            <w:vAlign w:val="center"/>
            <w:hideMark/>
          </w:tcPr>
          <w:p w:rsidR="00AC48F2" w:rsidRPr="00AC48F2" w:rsidRDefault="00AC48F2" w:rsidP="00AC48F2">
            <w:pPr>
              <w:jc w:val="center"/>
              <w:rPr>
                <w:b/>
                <w:color w:val="000000"/>
                <w:sz w:val="28"/>
                <w:szCs w:val="28"/>
              </w:rPr>
            </w:pPr>
            <w:r w:rsidRPr="00AC48F2">
              <w:rPr>
                <w:b/>
                <w:color w:val="000000"/>
                <w:sz w:val="28"/>
                <w:szCs w:val="28"/>
              </w:rPr>
              <w:t>11 913,6</w:t>
            </w:r>
          </w:p>
        </w:tc>
        <w:tc>
          <w:tcPr>
            <w:tcW w:w="3119" w:type="dxa"/>
            <w:tcBorders>
              <w:top w:val="nil"/>
              <w:left w:val="nil"/>
              <w:bottom w:val="single" w:sz="4" w:space="0" w:color="000000"/>
              <w:right w:val="single" w:sz="4" w:space="0" w:color="000000"/>
            </w:tcBorders>
            <w:shd w:val="clear" w:color="auto" w:fill="auto"/>
            <w:vAlign w:val="center"/>
            <w:hideMark/>
          </w:tcPr>
          <w:p w:rsidR="00AC48F2" w:rsidRPr="00AC48F2" w:rsidRDefault="00AC48F2" w:rsidP="00AC48F2">
            <w:pPr>
              <w:jc w:val="center"/>
              <w:rPr>
                <w:b/>
                <w:color w:val="000000"/>
                <w:sz w:val="28"/>
                <w:szCs w:val="28"/>
              </w:rPr>
            </w:pPr>
            <w:r w:rsidRPr="00AC48F2">
              <w:rPr>
                <w:b/>
                <w:color w:val="000000"/>
                <w:sz w:val="28"/>
                <w:szCs w:val="28"/>
              </w:rPr>
              <w:t>11 768,6</w:t>
            </w:r>
          </w:p>
        </w:tc>
        <w:tc>
          <w:tcPr>
            <w:tcW w:w="3119" w:type="dxa"/>
            <w:tcBorders>
              <w:top w:val="nil"/>
              <w:left w:val="nil"/>
              <w:bottom w:val="single" w:sz="4" w:space="0" w:color="000000"/>
              <w:right w:val="single" w:sz="4" w:space="0" w:color="000000"/>
            </w:tcBorders>
            <w:shd w:val="clear" w:color="auto" w:fill="auto"/>
            <w:vAlign w:val="center"/>
            <w:hideMark/>
          </w:tcPr>
          <w:p w:rsidR="00AC48F2" w:rsidRPr="00AC48F2" w:rsidRDefault="00AC48F2" w:rsidP="00AC48F2">
            <w:pPr>
              <w:jc w:val="center"/>
              <w:rPr>
                <w:b/>
                <w:color w:val="000000"/>
                <w:sz w:val="28"/>
                <w:szCs w:val="28"/>
              </w:rPr>
            </w:pPr>
            <w:r w:rsidRPr="00AC48F2">
              <w:rPr>
                <w:b/>
                <w:color w:val="000000"/>
                <w:sz w:val="28"/>
                <w:szCs w:val="28"/>
              </w:rPr>
              <w:t>11 809,8</w:t>
            </w:r>
          </w:p>
        </w:tc>
      </w:tr>
    </w:tbl>
    <w:p w:rsidR="00AC48F2" w:rsidRPr="00AC48F2" w:rsidRDefault="00AC48F2" w:rsidP="00AC48F2">
      <w:pPr>
        <w:ind w:firstLine="709"/>
        <w:jc w:val="both"/>
        <w:rPr>
          <w:sz w:val="28"/>
          <w:szCs w:val="28"/>
        </w:rPr>
      </w:pPr>
      <w:r w:rsidRPr="00AC48F2">
        <w:rPr>
          <w:sz w:val="28"/>
          <w:szCs w:val="28"/>
        </w:rPr>
        <w:t xml:space="preserve">16.1 </w:t>
      </w:r>
      <w:r w:rsidRPr="00AC48F2">
        <w:rPr>
          <w:b/>
          <w:sz w:val="28"/>
          <w:szCs w:val="28"/>
        </w:rPr>
        <w:t>КБК 335 1 16 01202 01 0000 140</w:t>
      </w:r>
      <w:r w:rsidRPr="00AC48F2">
        <w:rPr>
          <w:sz w:val="28"/>
          <w:szCs w:val="28"/>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должностными лицами органов исполнительной власти субъектов Российской Федерации, учреждениями субъектов Российской Федерации.</w:t>
      </w:r>
    </w:p>
    <w:p w:rsidR="00AC48F2" w:rsidRPr="00AC48F2" w:rsidRDefault="00AC48F2" w:rsidP="00AC48F2">
      <w:pPr>
        <w:ind w:firstLine="709"/>
        <w:jc w:val="both"/>
        <w:rPr>
          <w:b/>
          <w:sz w:val="28"/>
          <w:szCs w:val="28"/>
        </w:rPr>
      </w:pPr>
      <w:r w:rsidRPr="00AC48F2">
        <w:rPr>
          <w:b/>
          <w:sz w:val="28"/>
          <w:szCs w:val="28"/>
        </w:rPr>
        <w:t>Главный администратор доходов – Главное управление региональной безопасности Тверской области.</w:t>
      </w:r>
    </w:p>
    <w:p w:rsidR="00AC48F2" w:rsidRPr="00AC48F2" w:rsidRDefault="00AC48F2" w:rsidP="00AC48F2">
      <w:pPr>
        <w:ind w:firstLine="709"/>
        <w:jc w:val="both"/>
        <w:rPr>
          <w:sz w:val="28"/>
          <w:szCs w:val="28"/>
        </w:rPr>
      </w:pPr>
      <w:r w:rsidRPr="00AC48F2">
        <w:rPr>
          <w:sz w:val="28"/>
          <w:szCs w:val="28"/>
        </w:rPr>
        <w:t>Расчет поступлений доходов в областной бюджет Тверской области на 2023 год представлен в таблице (норматив зачисления 100%):</w:t>
      </w:r>
    </w:p>
    <w:tbl>
      <w:tblPr>
        <w:tblW w:w="9493" w:type="dxa"/>
        <w:tblLayout w:type="fixed"/>
        <w:tblLook w:val="04A0" w:firstRow="1" w:lastRow="0" w:firstColumn="1" w:lastColumn="0" w:noHBand="0" w:noVBand="1"/>
      </w:tblPr>
      <w:tblGrid>
        <w:gridCol w:w="609"/>
        <w:gridCol w:w="1523"/>
        <w:gridCol w:w="1882"/>
        <w:gridCol w:w="1758"/>
        <w:gridCol w:w="1943"/>
        <w:gridCol w:w="1778"/>
      </w:tblGrid>
      <w:tr w:rsidR="00AC48F2" w:rsidRPr="00AC48F2" w:rsidTr="00E01E4F">
        <w:trPr>
          <w:trHeight w:val="1368"/>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 п/п</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Средний размер штрафа (средний областной), тыс. руб.</w:t>
            </w:r>
          </w:p>
        </w:tc>
        <w:tc>
          <w:tcPr>
            <w:tcW w:w="1882"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Прогнозное количество постановлений штук</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Коэффициент собираемости (средний областной), %</w:t>
            </w:r>
          </w:p>
        </w:tc>
        <w:tc>
          <w:tcPr>
            <w:tcW w:w="1943"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Дебиторская задолженность, подлежащая принудительному взысканию,</w:t>
            </w:r>
            <w:r w:rsidRPr="00AC48F2">
              <w:rPr>
                <w:sz w:val="20"/>
                <w:szCs w:val="20"/>
              </w:rPr>
              <w:br/>
              <w:t>тыс. руб.</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Прогноз поступлений,</w:t>
            </w:r>
            <w:r w:rsidRPr="00AC48F2">
              <w:rPr>
                <w:sz w:val="20"/>
                <w:szCs w:val="20"/>
              </w:rPr>
              <w:br/>
              <w:t xml:space="preserve"> тыс. руб. (ст.(2*3*4)</w:t>
            </w:r>
          </w:p>
          <w:p w:rsidR="00AC48F2" w:rsidRPr="00AC48F2" w:rsidRDefault="00AC48F2" w:rsidP="00AC48F2">
            <w:pPr>
              <w:jc w:val="center"/>
              <w:rPr>
                <w:sz w:val="20"/>
                <w:szCs w:val="20"/>
              </w:rPr>
            </w:pPr>
            <w:r w:rsidRPr="00AC48F2">
              <w:rPr>
                <w:sz w:val="20"/>
                <w:szCs w:val="20"/>
              </w:rPr>
              <w:t>+ст.5)</w:t>
            </w:r>
          </w:p>
        </w:tc>
      </w:tr>
      <w:tr w:rsidR="00AC48F2" w:rsidRPr="00AC48F2" w:rsidTr="00E01E4F">
        <w:trPr>
          <w:trHeight w:val="268"/>
        </w:trPr>
        <w:tc>
          <w:tcPr>
            <w:tcW w:w="609"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w:t>
            </w:r>
          </w:p>
        </w:tc>
        <w:tc>
          <w:tcPr>
            <w:tcW w:w="1523"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w:t>
            </w:r>
          </w:p>
        </w:tc>
        <w:tc>
          <w:tcPr>
            <w:tcW w:w="1882"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3</w:t>
            </w:r>
          </w:p>
        </w:tc>
        <w:tc>
          <w:tcPr>
            <w:tcW w:w="1758"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4</w:t>
            </w:r>
          </w:p>
        </w:tc>
        <w:tc>
          <w:tcPr>
            <w:tcW w:w="1943"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5</w:t>
            </w:r>
          </w:p>
        </w:tc>
        <w:tc>
          <w:tcPr>
            <w:tcW w:w="1778"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6</w:t>
            </w:r>
          </w:p>
        </w:tc>
      </w:tr>
      <w:tr w:rsidR="00AC48F2" w:rsidRPr="00AC48F2" w:rsidTr="00E01E4F">
        <w:trPr>
          <w:trHeight w:val="684"/>
        </w:trPr>
        <w:tc>
          <w:tcPr>
            <w:tcW w:w="609"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w:t>
            </w:r>
          </w:p>
        </w:tc>
        <w:tc>
          <w:tcPr>
            <w:tcW w:w="1523"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10,0</w:t>
            </w:r>
          </w:p>
        </w:tc>
        <w:tc>
          <w:tcPr>
            <w:tcW w:w="1882"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w:t>
            </w:r>
          </w:p>
        </w:tc>
        <w:tc>
          <w:tcPr>
            <w:tcW w:w="1758"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100,0%</w:t>
            </w:r>
          </w:p>
        </w:tc>
        <w:tc>
          <w:tcPr>
            <w:tcW w:w="1943"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0,0</w:t>
            </w:r>
          </w:p>
        </w:tc>
        <w:tc>
          <w:tcPr>
            <w:tcW w:w="1778"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20,0</w:t>
            </w:r>
          </w:p>
        </w:tc>
      </w:tr>
    </w:tbl>
    <w:p w:rsidR="00AC48F2" w:rsidRPr="00AC48F2" w:rsidRDefault="00AC48F2" w:rsidP="00AC48F2">
      <w:pPr>
        <w:ind w:firstLine="709"/>
        <w:jc w:val="both"/>
        <w:rPr>
          <w:b/>
          <w:sz w:val="28"/>
          <w:szCs w:val="28"/>
        </w:rPr>
      </w:pPr>
      <w:r w:rsidRPr="00AC48F2">
        <w:rPr>
          <w:b/>
          <w:sz w:val="28"/>
          <w:szCs w:val="28"/>
        </w:rPr>
        <w:t>Прогноз поступлений доходов 2023 год – 20,0 тыс. руб., 2024 год – 20,0 тыс. руб., 2025 год –20,0 тыс. руб.</w:t>
      </w:r>
    </w:p>
    <w:p w:rsidR="00AC48F2" w:rsidRPr="00AC48F2" w:rsidRDefault="00AC48F2" w:rsidP="00AC48F2">
      <w:pPr>
        <w:ind w:firstLine="709"/>
        <w:jc w:val="both"/>
        <w:rPr>
          <w:sz w:val="28"/>
          <w:szCs w:val="28"/>
        </w:rPr>
      </w:pPr>
    </w:p>
    <w:p w:rsidR="00AC48F2" w:rsidRPr="00AC48F2" w:rsidRDefault="00AC48F2" w:rsidP="00AC48F2">
      <w:pPr>
        <w:ind w:firstLine="709"/>
        <w:jc w:val="both"/>
        <w:rPr>
          <w:sz w:val="28"/>
          <w:szCs w:val="28"/>
        </w:rPr>
      </w:pPr>
      <w:r w:rsidRPr="00AC48F2">
        <w:rPr>
          <w:sz w:val="28"/>
          <w:szCs w:val="28"/>
        </w:rPr>
        <w:t xml:space="preserve">16.2 </w:t>
      </w:r>
      <w:r w:rsidRPr="00AC48F2">
        <w:rPr>
          <w:b/>
          <w:sz w:val="28"/>
          <w:szCs w:val="28"/>
        </w:rPr>
        <w:t>КБК 075 1 16 01203 01 0000 140</w:t>
      </w:r>
      <w:r w:rsidRPr="00AC48F2">
        <w:rPr>
          <w:sz w:val="28"/>
          <w:szCs w:val="28"/>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p w:rsidR="00AC48F2" w:rsidRPr="00AC48F2" w:rsidRDefault="00AC48F2" w:rsidP="00AC48F2">
      <w:pPr>
        <w:ind w:firstLine="709"/>
        <w:jc w:val="both"/>
        <w:rPr>
          <w:sz w:val="28"/>
          <w:szCs w:val="28"/>
        </w:rPr>
      </w:pPr>
      <w:r w:rsidRPr="00AC48F2">
        <w:rPr>
          <w:b/>
          <w:sz w:val="28"/>
          <w:szCs w:val="28"/>
        </w:rPr>
        <w:t>Главный администратор доходов – Министерство образования Тверской области</w:t>
      </w:r>
      <w:r w:rsidRPr="00AC48F2">
        <w:rPr>
          <w:sz w:val="28"/>
          <w:szCs w:val="28"/>
        </w:rPr>
        <w:t xml:space="preserve">. </w:t>
      </w:r>
    </w:p>
    <w:p w:rsidR="00AC48F2" w:rsidRPr="00AC48F2" w:rsidRDefault="00AC48F2" w:rsidP="00AC48F2">
      <w:pPr>
        <w:ind w:firstLine="709"/>
        <w:jc w:val="both"/>
        <w:rPr>
          <w:sz w:val="28"/>
          <w:szCs w:val="28"/>
        </w:rPr>
      </w:pPr>
      <w:r w:rsidRPr="00AC48F2">
        <w:rPr>
          <w:sz w:val="28"/>
          <w:szCs w:val="28"/>
        </w:rPr>
        <w:t xml:space="preserve">Расчет представлен в таблице: </w:t>
      </w:r>
    </w:p>
    <w:tbl>
      <w:tblPr>
        <w:tblW w:w="9368" w:type="dxa"/>
        <w:tblLook w:val="04A0" w:firstRow="1" w:lastRow="0" w:firstColumn="1" w:lastColumn="0" w:noHBand="0" w:noVBand="1"/>
      </w:tblPr>
      <w:tblGrid>
        <w:gridCol w:w="1913"/>
        <w:gridCol w:w="1243"/>
        <w:gridCol w:w="1242"/>
        <w:gridCol w:w="1243"/>
        <w:gridCol w:w="1242"/>
        <w:gridCol w:w="1242"/>
        <w:gridCol w:w="1243"/>
      </w:tblGrid>
      <w:tr w:rsidR="00AC48F2" w:rsidRPr="00AC48F2" w:rsidTr="00E01E4F">
        <w:trPr>
          <w:trHeight w:val="291"/>
        </w:trPr>
        <w:tc>
          <w:tcPr>
            <w:tcW w:w="936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C48F2" w:rsidRPr="00AC48F2" w:rsidRDefault="00AC48F2" w:rsidP="00AC48F2">
            <w:pPr>
              <w:jc w:val="center"/>
              <w:rPr>
                <w:bCs/>
                <w:color w:val="000000"/>
                <w:sz w:val="22"/>
                <w:szCs w:val="22"/>
              </w:rPr>
            </w:pPr>
            <w:r w:rsidRPr="00AC48F2">
              <w:rPr>
                <w:bCs/>
                <w:color w:val="000000"/>
                <w:sz w:val="22"/>
                <w:szCs w:val="22"/>
              </w:rPr>
              <w:t>Глава 20 КоАП РФ</w:t>
            </w:r>
          </w:p>
        </w:tc>
      </w:tr>
      <w:tr w:rsidR="00AC48F2" w:rsidRPr="00AC48F2" w:rsidTr="00E01E4F">
        <w:trPr>
          <w:trHeight w:val="529"/>
        </w:trPr>
        <w:tc>
          <w:tcPr>
            <w:tcW w:w="1913" w:type="dxa"/>
            <w:vMerge w:val="restart"/>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bCs/>
                <w:color w:val="000000"/>
                <w:sz w:val="22"/>
                <w:szCs w:val="22"/>
              </w:rPr>
            </w:pPr>
            <w:r w:rsidRPr="00AC48F2">
              <w:rPr>
                <w:bCs/>
                <w:color w:val="000000"/>
                <w:sz w:val="22"/>
                <w:szCs w:val="22"/>
              </w:rPr>
              <w:t>Размер платежа (тыс.руб.)</w:t>
            </w:r>
          </w:p>
        </w:tc>
        <w:tc>
          <w:tcPr>
            <w:tcW w:w="3728" w:type="dxa"/>
            <w:gridSpan w:val="3"/>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bCs/>
                <w:color w:val="000000"/>
                <w:sz w:val="22"/>
                <w:szCs w:val="22"/>
              </w:rPr>
            </w:pPr>
            <w:r w:rsidRPr="00AC48F2">
              <w:rPr>
                <w:bCs/>
                <w:color w:val="000000"/>
                <w:sz w:val="22"/>
                <w:szCs w:val="22"/>
              </w:rPr>
              <w:t>Количество правонарушений (с учетом округления)</w:t>
            </w:r>
          </w:p>
        </w:tc>
        <w:tc>
          <w:tcPr>
            <w:tcW w:w="3727" w:type="dxa"/>
            <w:gridSpan w:val="3"/>
            <w:tcBorders>
              <w:top w:val="single" w:sz="4" w:space="0" w:color="auto"/>
              <w:left w:val="nil"/>
              <w:bottom w:val="single" w:sz="4" w:space="0" w:color="auto"/>
              <w:right w:val="single" w:sz="4" w:space="0" w:color="auto"/>
            </w:tcBorders>
            <w:shd w:val="clear" w:color="auto" w:fill="auto"/>
            <w:noWrap/>
            <w:vAlign w:val="center"/>
            <w:hideMark/>
          </w:tcPr>
          <w:p w:rsidR="00AC48F2" w:rsidRPr="00AC48F2" w:rsidRDefault="00AC48F2" w:rsidP="00AC48F2">
            <w:pPr>
              <w:jc w:val="center"/>
              <w:rPr>
                <w:b/>
                <w:sz w:val="28"/>
                <w:szCs w:val="28"/>
              </w:rPr>
            </w:pPr>
            <w:r w:rsidRPr="00AC48F2">
              <w:rPr>
                <w:b/>
                <w:bCs/>
                <w:color w:val="000000"/>
                <w:sz w:val="22"/>
                <w:szCs w:val="22"/>
              </w:rPr>
              <w:t xml:space="preserve">Прогноз, </w:t>
            </w:r>
            <w:r w:rsidRPr="00AC48F2">
              <w:rPr>
                <w:b/>
              </w:rPr>
              <w:t>тыс. руб</w:t>
            </w:r>
            <w:r w:rsidRPr="00AC48F2">
              <w:rPr>
                <w:b/>
                <w:sz w:val="28"/>
                <w:szCs w:val="28"/>
              </w:rPr>
              <w:t>.</w:t>
            </w:r>
          </w:p>
          <w:p w:rsidR="00AC48F2" w:rsidRPr="00AC48F2" w:rsidRDefault="00AC48F2" w:rsidP="00AC48F2">
            <w:pPr>
              <w:jc w:val="center"/>
              <w:rPr>
                <w:b/>
                <w:bCs/>
                <w:color w:val="000000"/>
                <w:sz w:val="22"/>
                <w:szCs w:val="22"/>
              </w:rPr>
            </w:pPr>
          </w:p>
        </w:tc>
      </w:tr>
      <w:tr w:rsidR="00AC48F2" w:rsidRPr="00AC48F2" w:rsidTr="00E01E4F">
        <w:trPr>
          <w:trHeight w:val="291"/>
        </w:trPr>
        <w:tc>
          <w:tcPr>
            <w:tcW w:w="1913" w:type="dxa"/>
            <w:vMerge/>
            <w:tcBorders>
              <w:top w:val="nil"/>
              <w:left w:val="single" w:sz="4" w:space="0" w:color="auto"/>
              <w:bottom w:val="single" w:sz="4" w:space="0" w:color="auto"/>
              <w:right w:val="single" w:sz="4" w:space="0" w:color="auto"/>
            </w:tcBorders>
            <w:vAlign w:val="center"/>
            <w:hideMark/>
          </w:tcPr>
          <w:p w:rsidR="00AC48F2" w:rsidRPr="00AC48F2" w:rsidRDefault="00AC48F2" w:rsidP="00AC48F2">
            <w:pPr>
              <w:rPr>
                <w:b/>
                <w:bCs/>
                <w:color w:val="000000"/>
                <w:sz w:val="22"/>
                <w:szCs w:val="22"/>
              </w:rPr>
            </w:pPr>
          </w:p>
        </w:tc>
        <w:tc>
          <w:tcPr>
            <w:tcW w:w="1243"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bCs/>
                <w:color w:val="000000"/>
                <w:sz w:val="22"/>
                <w:szCs w:val="22"/>
              </w:rPr>
            </w:pPr>
            <w:r w:rsidRPr="00AC48F2">
              <w:rPr>
                <w:bCs/>
                <w:color w:val="000000"/>
                <w:sz w:val="22"/>
                <w:szCs w:val="22"/>
              </w:rPr>
              <w:t>2023 год</w:t>
            </w:r>
          </w:p>
        </w:tc>
        <w:tc>
          <w:tcPr>
            <w:tcW w:w="1242"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bCs/>
                <w:color w:val="000000"/>
                <w:sz w:val="22"/>
                <w:szCs w:val="22"/>
              </w:rPr>
            </w:pPr>
            <w:r w:rsidRPr="00AC48F2">
              <w:rPr>
                <w:bCs/>
                <w:color w:val="000000"/>
                <w:sz w:val="22"/>
                <w:szCs w:val="22"/>
              </w:rPr>
              <w:t>2024 год</w:t>
            </w:r>
          </w:p>
        </w:tc>
        <w:tc>
          <w:tcPr>
            <w:tcW w:w="1243"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bCs/>
                <w:color w:val="000000"/>
                <w:sz w:val="22"/>
                <w:szCs w:val="22"/>
              </w:rPr>
            </w:pPr>
            <w:r w:rsidRPr="00AC48F2">
              <w:rPr>
                <w:bCs/>
                <w:color w:val="000000"/>
                <w:sz w:val="22"/>
                <w:szCs w:val="22"/>
              </w:rPr>
              <w:t>2025 год</w:t>
            </w:r>
          </w:p>
        </w:tc>
        <w:tc>
          <w:tcPr>
            <w:tcW w:w="1242"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b/>
                <w:bCs/>
                <w:color w:val="000000"/>
                <w:sz w:val="22"/>
                <w:szCs w:val="22"/>
              </w:rPr>
            </w:pPr>
            <w:r w:rsidRPr="00AC48F2">
              <w:rPr>
                <w:b/>
                <w:bCs/>
                <w:color w:val="000000"/>
                <w:sz w:val="22"/>
                <w:szCs w:val="22"/>
              </w:rPr>
              <w:t>2023 год</w:t>
            </w:r>
          </w:p>
        </w:tc>
        <w:tc>
          <w:tcPr>
            <w:tcW w:w="1242"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b/>
                <w:bCs/>
                <w:color w:val="000000"/>
                <w:sz w:val="22"/>
                <w:szCs w:val="22"/>
              </w:rPr>
            </w:pPr>
            <w:r w:rsidRPr="00AC48F2">
              <w:rPr>
                <w:b/>
                <w:bCs/>
                <w:color w:val="000000"/>
                <w:sz w:val="22"/>
                <w:szCs w:val="22"/>
              </w:rPr>
              <w:t>2024 год</w:t>
            </w:r>
          </w:p>
        </w:tc>
        <w:tc>
          <w:tcPr>
            <w:tcW w:w="1243"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b/>
                <w:bCs/>
                <w:color w:val="000000"/>
                <w:sz w:val="22"/>
                <w:szCs w:val="22"/>
              </w:rPr>
            </w:pPr>
            <w:r w:rsidRPr="00AC48F2">
              <w:rPr>
                <w:b/>
                <w:bCs/>
                <w:color w:val="000000"/>
                <w:sz w:val="22"/>
                <w:szCs w:val="22"/>
              </w:rPr>
              <w:t>2025 год</w:t>
            </w:r>
          </w:p>
        </w:tc>
      </w:tr>
      <w:tr w:rsidR="00AC48F2" w:rsidRPr="00AC48F2" w:rsidTr="00E01E4F">
        <w:trPr>
          <w:trHeight w:val="291"/>
        </w:trPr>
        <w:tc>
          <w:tcPr>
            <w:tcW w:w="1913" w:type="dxa"/>
            <w:tcBorders>
              <w:top w:val="nil"/>
              <w:left w:val="single" w:sz="4" w:space="0" w:color="auto"/>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0,1</w:t>
            </w:r>
          </w:p>
        </w:tc>
        <w:tc>
          <w:tcPr>
            <w:tcW w:w="1243"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1</w:t>
            </w:r>
          </w:p>
        </w:tc>
        <w:tc>
          <w:tcPr>
            <w:tcW w:w="1242"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2</w:t>
            </w:r>
          </w:p>
        </w:tc>
        <w:tc>
          <w:tcPr>
            <w:tcW w:w="1243"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1</w:t>
            </w:r>
          </w:p>
        </w:tc>
        <w:tc>
          <w:tcPr>
            <w:tcW w:w="1242"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0,1</w:t>
            </w:r>
          </w:p>
        </w:tc>
        <w:tc>
          <w:tcPr>
            <w:tcW w:w="1242"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0,2</w:t>
            </w:r>
          </w:p>
        </w:tc>
        <w:tc>
          <w:tcPr>
            <w:tcW w:w="1243"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0,1</w:t>
            </w:r>
          </w:p>
        </w:tc>
      </w:tr>
      <w:tr w:rsidR="00AC48F2" w:rsidRPr="00AC48F2" w:rsidTr="00E01E4F">
        <w:trPr>
          <w:trHeight w:val="291"/>
        </w:trPr>
        <w:tc>
          <w:tcPr>
            <w:tcW w:w="1913" w:type="dxa"/>
            <w:tcBorders>
              <w:top w:val="nil"/>
              <w:left w:val="single" w:sz="4" w:space="0" w:color="auto"/>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0,4</w:t>
            </w:r>
          </w:p>
        </w:tc>
        <w:tc>
          <w:tcPr>
            <w:tcW w:w="1243"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5</w:t>
            </w:r>
          </w:p>
        </w:tc>
        <w:tc>
          <w:tcPr>
            <w:tcW w:w="1242"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5</w:t>
            </w:r>
          </w:p>
        </w:tc>
        <w:tc>
          <w:tcPr>
            <w:tcW w:w="1243"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6</w:t>
            </w:r>
          </w:p>
        </w:tc>
        <w:tc>
          <w:tcPr>
            <w:tcW w:w="1242"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2</w:t>
            </w:r>
          </w:p>
        </w:tc>
        <w:tc>
          <w:tcPr>
            <w:tcW w:w="1242"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2</w:t>
            </w:r>
          </w:p>
        </w:tc>
        <w:tc>
          <w:tcPr>
            <w:tcW w:w="1243"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2,4</w:t>
            </w:r>
          </w:p>
        </w:tc>
      </w:tr>
      <w:tr w:rsidR="00AC48F2" w:rsidRPr="00AC48F2" w:rsidTr="00E01E4F">
        <w:trPr>
          <w:trHeight w:val="291"/>
        </w:trPr>
        <w:tc>
          <w:tcPr>
            <w:tcW w:w="1913" w:type="dxa"/>
            <w:tcBorders>
              <w:top w:val="nil"/>
              <w:left w:val="single" w:sz="4" w:space="0" w:color="auto"/>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0,5</w:t>
            </w:r>
          </w:p>
        </w:tc>
        <w:tc>
          <w:tcPr>
            <w:tcW w:w="1243"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185</w:t>
            </w:r>
          </w:p>
        </w:tc>
        <w:tc>
          <w:tcPr>
            <w:tcW w:w="1242"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182</w:t>
            </w:r>
          </w:p>
        </w:tc>
        <w:tc>
          <w:tcPr>
            <w:tcW w:w="1243"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197</w:t>
            </w:r>
          </w:p>
        </w:tc>
        <w:tc>
          <w:tcPr>
            <w:tcW w:w="1242"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92,5</w:t>
            </w:r>
          </w:p>
        </w:tc>
        <w:tc>
          <w:tcPr>
            <w:tcW w:w="1242"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91</w:t>
            </w:r>
          </w:p>
        </w:tc>
        <w:tc>
          <w:tcPr>
            <w:tcW w:w="1243"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98,5</w:t>
            </w:r>
          </w:p>
        </w:tc>
      </w:tr>
      <w:tr w:rsidR="00AC48F2" w:rsidRPr="00AC48F2" w:rsidTr="00E01E4F">
        <w:trPr>
          <w:trHeight w:val="291"/>
        </w:trPr>
        <w:tc>
          <w:tcPr>
            <w:tcW w:w="1913" w:type="dxa"/>
            <w:tcBorders>
              <w:top w:val="nil"/>
              <w:left w:val="single" w:sz="4" w:space="0" w:color="auto"/>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0,6</w:t>
            </w:r>
          </w:p>
        </w:tc>
        <w:tc>
          <w:tcPr>
            <w:tcW w:w="1243"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10</w:t>
            </w:r>
          </w:p>
        </w:tc>
        <w:tc>
          <w:tcPr>
            <w:tcW w:w="1242"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9</w:t>
            </w:r>
          </w:p>
        </w:tc>
        <w:tc>
          <w:tcPr>
            <w:tcW w:w="1243"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11</w:t>
            </w:r>
          </w:p>
        </w:tc>
        <w:tc>
          <w:tcPr>
            <w:tcW w:w="1242"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6</w:t>
            </w:r>
          </w:p>
        </w:tc>
        <w:tc>
          <w:tcPr>
            <w:tcW w:w="1242"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5,4</w:t>
            </w:r>
          </w:p>
        </w:tc>
        <w:tc>
          <w:tcPr>
            <w:tcW w:w="1243"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6,6</w:t>
            </w:r>
          </w:p>
        </w:tc>
      </w:tr>
      <w:tr w:rsidR="00AC48F2" w:rsidRPr="00AC48F2" w:rsidTr="00E01E4F">
        <w:trPr>
          <w:trHeight w:val="291"/>
        </w:trPr>
        <w:tc>
          <w:tcPr>
            <w:tcW w:w="1913" w:type="dxa"/>
            <w:tcBorders>
              <w:top w:val="nil"/>
              <w:left w:val="single" w:sz="4" w:space="0" w:color="auto"/>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0,7</w:t>
            </w:r>
          </w:p>
        </w:tc>
        <w:tc>
          <w:tcPr>
            <w:tcW w:w="1243"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1</w:t>
            </w:r>
          </w:p>
        </w:tc>
        <w:tc>
          <w:tcPr>
            <w:tcW w:w="1242"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1</w:t>
            </w:r>
          </w:p>
        </w:tc>
        <w:tc>
          <w:tcPr>
            <w:tcW w:w="1243"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1</w:t>
            </w:r>
          </w:p>
        </w:tc>
        <w:tc>
          <w:tcPr>
            <w:tcW w:w="1242"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0,7</w:t>
            </w:r>
          </w:p>
        </w:tc>
        <w:tc>
          <w:tcPr>
            <w:tcW w:w="1242"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0,7</w:t>
            </w:r>
          </w:p>
        </w:tc>
        <w:tc>
          <w:tcPr>
            <w:tcW w:w="1243"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0,7</w:t>
            </w:r>
          </w:p>
        </w:tc>
      </w:tr>
      <w:tr w:rsidR="00AC48F2" w:rsidRPr="00AC48F2" w:rsidTr="00E01E4F">
        <w:trPr>
          <w:trHeight w:val="291"/>
        </w:trPr>
        <w:tc>
          <w:tcPr>
            <w:tcW w:w="1913" w:type="dxa"/>
            <w:tcBorders>
              <w:top w:val="nil"/>
              <w:left w:val="single" w:sz="4" w:space="0" w:color="auto"/>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0,9</w:t>
            </w:r>
          </w:p>
        </w:tc>
        <w:tc>
          <w:tcPr>
            <w:tcW w:w="1243"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12</w:t>
            </w:r>
          </w:p>
        </w:tc>
        <w:tc>
          <w:tcPr>
            <w:tcW w:w="1242"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13</w:t>
            </w:r>
          </w:p>
        </w:tc>
        <w:tc>
          <w:tcPr>
            <w:tcW w:w="1243"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11</w:t>
            </w:r>
          </w:p>
        </w:tc>
        <w:tc>
          <w:tcPr>
            <w:tcW w:w="1242"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10,8</w:t>
            </w:r>
          </w:p>
        </w:tc>
        <w:tc>
          <w:tcPr>
            <w:tcW w:w="1242"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11,7</w:t>
            </w:r>
          </w:p>
        </w:tc>
        <w:tc>
          <w:tcPr>
            <w:tcW w:w="1243"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9,9</w:t>
            </w:r>
          </w:p>
        </w:tc>
      </w:tr>
      <w:tr w:rsidR="00AC48F2" w:rsidRPr="00AC48F2" w:rsidTr="00E01E4F">
        <w:trPr>
          <w:trHeight w:val="291"/>
        </w:trPr>
        <w:tc>
          <w:tcPr>
            <w:tcW w:w="1913" w:type="dxa"/>
            <w:tcBorders>
              <w:top w:val="nil"/>
              <w:left w:val="single" w:sz="4" w:space="0" w:color="auto"/>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1,0</w:t>
            </w:r>
          </w:p>
        </w:tc>
        <w:tc>
          <w:tcPr>
            <w:tcW w:w="1243"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77</w:t>
            </w:r>
          </w:p>
        </w:tc>
        <w:tc>
          <w:tcPr>
            <w:tcW w:w="1242"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79</w:t>
            </w:r>
          </w:p>
        </w:tc>
        <w:tc>
          <w:tcPr>
            <w:tcW w:w="1243"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77</w:t>
            </w:r>
          </w:p>
        </w:tc>
        <w:tc>
          <w:tcPr>
            <w:tcW w:w="1242"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77</w:t>
            </w:r>
          </w:p>
        </w:tc>
        <w:tc>
          <w:tcPr>
            <w:tcW w:w="1242"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79</w:t>
            </w:r>
          </w:p>
        </w:tc>
        <w:tc>
          <w:tcPr>
            <w:tcW w:w="1243"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77</w:t>
            </w:r>
          </w:p>
        </w:tc>
      </w:tr>
      <w:tr w:rsidR="00AC48F2" w:rsidRPr="00AC48F2" w:rsidTr="00E01E4F">
        <w:trPr>
          <w:trHeight w:val="291"/>
        </w:trPr>
        <w:tc>
          <w:tcPr>
            <w:tcW w:w="1913" w:type="dxa"/>
            <w:tcBorders>
              <w:top w:val="nil"/>
              <w:left w:val="single" w:sz="4" w:space="0" w:color="auto"/>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1,5</w:t>
            </w:r>
          </w:p>
        </w:tc>
        <w:tc>
          <w:tcPr>
            <w:tcW w:w="1243"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298</w:t>
            </w:r>
          </w:p>
        </w:tc>
        <w:tc>
          <w:tcPr>
            <w:tcW w:w="1242"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306</w:t>
            </w:r>
          </w:p>
        </w:tc>
        <w:tc>
          <w:tcPr>
            <w:tcW w:w="1243"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293</w:t>
            </w:r>
          </w:p>
        </w:tc>
        <w:tc>
          <w:tcPr>
            <w:tcW w:w="1242"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447</w:t>
            </w:r>
          </w:p>
        </w:tc>
        <w:tc>
          <w:tcPr>
            <w:tcW w:w="1242"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459</w:t>
            </w:r>
          </w:p>
        </w:tc>
        <w:tc>
          <w:tcPr>
            <w:tcW w:w="1243"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439,5</w:t>
            </w:r>
          </w:p>
        </w:tc>
      </w:tr>
      <w:tr w:rsidR="00AC48F2" w:rsidRPr="00AC48F2" w:rsidTr="00E01E4F">
        <w:trPr>
          <w:trHeight w:val="291"/>
        </w:trPr>
        <w:tc>
          <w:tcPr>
            <w:tcW w:w="1913" w:type="dxa"/>
            <w:tcBorders>
              <w:top w:val="nil"/>
              <w:left w:val="single" w:sz="4" w:space="0" w:color="auto"/>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1,6</w:t>
            </w:r>
          </w:p>
        </w:tc>
        <w:tc>
          <w:tcPr>
            <w:tcW w:w="1243"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1</w:t>
            </w:r>
          </w:p>
        </w:tc>
        <w:tc>
          <w:tcPr>
            <w:tcW w:w="1242"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2</w:t>
            </w:r>
          </w:p>
        </w:tc>
        <w:tc>
          <w:tcPr>
            <w:tcW w:w="1243"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1</w:t>
            </w:r>
          </w:p>
        </w:tc>
        <w:tc>
          <w:tcPr>
            <w:tcW w:w="1242"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1,6</w:t>
            </w:r>
          </w:p>
        </w:tc>
        <w:tc>
          <w:tcPr>
            <w:tcW w:w="1242"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3,2</w:t>
            </w:r>
          </w:p>
        </w:tc>
        <w:tc>
          <w:tcPr>
            <w:tcW w:w="1243"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1,6</w:t>
            </w:r>
          </w:p>
        </w:tc>
      </w:tr>
      <w:tr w:rsidR="00AC48F2" w:rsidRPr="00AC48F2" w:rsidTr="00E01E4F">
        <w:trPr>
          <w:trHeight w:val="291"/>
        </w:trPr>
        <w:tc>
          <w:tcPr>
            <w:tcW w:w="1913" w:type="dxa"/>
            <w:tcBorders>
              <w:top w:val="nil"/>
              <w:left w:val="single" w:sz="4" w:space="0" w:color="auto"/>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2,0</w:t>
            </w:r>
          </w:p>
        </w:tc>
        <w:tc>
          <w:tcPr>
            <w:tcW w:w="1243"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114</w:t>
            </w:r>
          </w:p>
        </w:tc>
        <w:tc>
          <w:tcPr>
            <w:tcW w:w="1242"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107</w:t>
            </w:r>
          </w:p>
        </w:tc>
        <w:tc>
          <w:tcPr>
            <w:tcW w:w="1243"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115</w:t>
            </w:r>
          </w:p>
        </w:tc>
        <w:tc>
          <w:tcPr>
            <w:tcW w:w="1242"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228</w:t>
            </w:r>
          </w:p>
        </w:tc>
        <w:tc>
          <w:tcPr>
            <w:tcW w:w="1242"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214</w:t>
            </w:r>
          </w:p>
        </w:tc>
        <w:tc>
          <w:tcPr>
            <w:tcW w:w="1243"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230</w:t>
            </w:r>
          </w:p>
        </w:tc>
      </w:tr>
      <w:tr w:rsidR="00AC48F2" w:rsidRPr="00AC48F2" w:rsidTr="00E01E4F">
        <w:trPr>
          <w:trHeight w:val="291"/>
        </w:trPr>
        <w:tc>
          <w:tcPr>
            <w:tcW w:w="1913" w:type="dxa"/>
            <w:tcBorders>
              <w:top w:val="nil"/>
              <w:left w:val="single" w:sz="4" w:space="0" w:color="auto"/>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2,8</w:t>
            </w:r>
          </w:p>
        </w:tc>
        <w:tc>
          <w:tcPr>
            <w:tcW w:w="1243"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1</w:t>
            </w:r>
          </w:p>
        </w:tc>
        <w:tc>
          <w:tcPr>
            <w:tcW w:w="1242"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1</w:t>
            </w:r>
          </w:p>
        </w:tc>
        <w:tc>
          <w:tcPr>
            <w:tcW w:w="1243"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1</w:t>
            </w:r>
          </w:p>
        </w:tc>
        <w:tc>
          <w:tcPr>
            <w:tcW w:w="1242"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2,8</w:t>
            </w:r>
          </w:p>
        </w:tc>
        <w:tc>
          <w:tcPr>
            <w:tcW w:w="1242"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2,8</w:t>
            </w:r>
          </w:p>
        </w:tc>
        <w:tc>
          <w:tcPr>
            <w:tcW w:w="1243"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2,8</w:t>
            </w:r>
          </w:p>
        </w:tc>
      </w:tr>
      <w:tr w:rsidR="00AC48F2" w:rsidRPr="00AC48F2" w:rsidTr="00E01E4F">
        <w:trPr>
          <w:trHeight w:val="291"/>
        </w:trPr>
        <w:tc>
          <w:tcPr>
            <w:tcW w:w="1913" w:type="dxa"/>
            <w:tcBorders>
              <w:top w:val="nil"/>
              <w:left w:val="single" w:sz="4" w:space="0" w:color="auto"/>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3,5</w:t>
            </w:r>
          </w:p>
        </w:tc>
        <w:tc>
          <w:tcPr>
            <w:tcW w:w="1243"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19</w:t>
            </w:r>
          </w:p>
        </w:tc>
        <w:tc>
          <w:tcPr>
            <w:tcW w:w="1242"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28</w:t>
            </w:r>
          </w:p>
        </w:tc>
        <w:tc>
          <w:tcPr>
            <w:tcW w:w="1243"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19</w:t>
            </w:r>
          </w:p>
        </w:tc>
        <w:tc>
          <w:tcPr>
            <w:tcW w:w="1242"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66,5</w:t>
            </w:r>
          </w:p>
        </w:tc>
        <w:tc>
          <w:tcPr>
            <w:tcW w:w="1242"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98</w:t>
            </w:r>
          </w:p>
        </w:tc>
        <w:tc>
          <w:tcPr>
            <w:tcW w:w="1243"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66,5</w:t>
            </w:r>
          </w:p>
        </w:tc>
      </w:tr>
      <w:tr w:rsidR="00AC48F2" w:rsidRPr="00AC48F2" w:rsidTr="00E01E4F">
        <w:trPr>
          <w:trHeight w:val="291"/>
        </w:trPr>
        <w:tc>
          <w:tcPr>
            <w:tcW w:w="1913" w:type="dxa"/>
            <w:tcBorders>
              <w:top w:val="nil"/>
              <w:left w:val="single" w:sz="4" w:space="0" w:color="auto"/>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4,0</w:t>
            </w:r>
          </w:p>
        </w:tc>
        <w:tc>
          <w:tcPr>
            <w:tcW w:w="1243"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5</w:t>
            </w:r>
          </w:p>
        </w:tc>
        <w:tc>
          <w:tcPr>
            <w:tcW w:w="1242"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3</w:t>
            </w:r>
          </w:p>
        </w:tc>
        <w:tc>
          <w:tcPr>
            <w:tcW w:w="1243"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5</w:t>
            </w:r>
          </w:p>
        </w:tc>
        <w:tc>
          <w:tcPr>
            <w:tcW w:w="1242"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20</w:t>
            </w:r>
          </w:p>
        </w:tc>
        <w:tc>
          <w:tcPr>
            <w:tcW w:w="1242"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12</w:t>
            </w:r>
          </w:p>
        </w:tc>
        <w:tc>
          <w:tcPr>
            <w:tcW w:w="1243"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22"/>
                <w:szCs w:val="22"/>
              </w:rPr>
            </w:pPr>
            <w:r w:rsidRPr="00AC48F2">
              <w:rPr>
                <w:sz w:val="22"/>
                <w:szCs w:val="22"/>
              </w:rPr>
              <w:t>20</w:t>
            </w:r>
          </w:p>
        </w:tc>
      </w:tr>
      <w:tr w:rsidR="00AC48F2" w:rsidRPr="00AC48F2" w:rsidTr="00E01E4F">
        <w:trPr>
          <w:trHeight w:val="291"/>
        </w:trPr>
        <w:tc>
          <w:tcPr>
            <w:tcW w:w="1913" w:type="dxa"/>
            <w:tcBorders>
              <w:top w:val="nil"/>
              <w:left w:val="single" w:sz="4" w:space="0" w:color="auto"/>
              <w:bottom w:val="single" w:sz="4" w:space="0" w:color="auto"/>
              <w:right w:val="single" w:sz="4" w:space="0" w:color="auto"/>
            </w:tcBorders>
            <w:shd w:val="clear" w:color="auto" w:fill="auto"/>
            <w:noWrap/>
          </w:tcPr>
          <w:p w:rsidR="00AC48F2" w:rsidRPr="00AC48F2" w:rsidRDefault="00AC48F2" w:rsidP="00AC48F2">
            <w:pPr>
              <w:jc w:val="center"/>
              <w:rPr>
                <w:sz w:val="22"/>
                <w:szCs w:val="22"/>
              </w:rPr>
            </w:pPr>
            <w:r w:rsidRPr="00AC48F2">
              <w:rPr>
                <w:sz w:val="22"/>
                <w:szCs w:val="22"/>
              </w:rPr>
              <w:t>10,0</w:t>
            </w:r>
          </w:p>
        </w:tc>
        <w:tc>
          <w:tcPr>
            <w:tcW w:w="1243" w:type="dxa"/>
            <w:tcBorders>
              <w:top w:val="nil"/>
              <w:left w:val="nil"/>
              <w:bottom w:val="single" w:sz="4" w:space="0" w:color="auto"/>
              <w:right w:val="single" w:sz="4" w:space="0" w:color="auto"/>
            </w:tcBorders>
            <w:shd w:val="clear" w:color="auto" w:fill="auto"/>
            <w:noWrap/>
          </w:tcPr>
          <w:p w:rsidR="00AC48F2" w:rsidRPr="00AC48F2" w:rsidRDefault="00AC48F2" w:rsidP="00AC48F2">
            <w:pPr>
              <w:jc w:val="center"/>
              <w:rPr>
                <w:sz w:val="22"/>
                <w:szCs w:val="22"/>
              </w:rPr>
            </w:pPr>
            <w:r w:rsidRPr="00AC48F2">
              <w:rPr>
                <w:sz w:val="22"/>
                <w:szCs w:val="22"/>
              </w:rPr>
              <w:t>1</w:t>
            </w:r>
          </w:p>
        </w:tc>
        <w:tc>
          <w:tcPr>
            <w:tcW w:w="1242" w:type="dxa"/>
            <w:tcBorders>
              <w:top w:val="nil"/>
              <w:left w:val="nil"/>
              <w:bottom w:val="single" w:sz="4" w:space="0" w:color="auto"/>
              <w:right w:val="single" w:sz="4" w:space="0" w:color="auto"/>
            </w:tcBorders>
            <w:shd w:val="clear" w:color="auto" w:fill="auto"/>
            <w:noWrap/>
          </w:tcPr>
          <w:p w:rsidR="00AC48F2" w:rsidRPr="00AC48F2" w:rsidRDefault="00AC48F2" w:rsidP="00AC48F2">
            <w:pPr>
              <w:jc w:val="center"/>
              <w:rPr>
                <w:sz w:val="22"/>
                <w:szCs w:val="22"/>
              </w:rPr>
            </w:pPr>
            <w:r w:rsidRPr="00AC48F2">
              <w:rPr>
                <w:sz w:val="22"/>
                <w:szCs w:val="22"/>
              </w:rPr>
              <w:t>1</w:t>
            </w:r>
          </w:p>
        </w:tc>
        <w:tc>
          <w:tcPr>
            <w:tcW w:w="1243" w:type="dxa"/>
            <w:tcBorders>
              <w:top w:val="nil"/>
              <w:left w:val="nil"/>
              <w:bottom w:val="single" w:sz="4" w:space="0" w:color="auto"/>
              <w:right w:val="single" w:sz="4" w:space="0" w:color="auto"/>
            </w:tcBorders>
            <w:shd w:val="clear" w:color="auto" w:fill="auto"/>
            <w:noWrap/>
          </w:tcPr>
          <w:p w:rsidR="00AC48F2" w:rsidRPr="00AC48F2" w:rsidRDefault="00AC48F2" w:rsidP="00AC48F2">
            <w:pPr>
              <w:jc w:val="center"/>
              <w:rPr>
                <w:sz w:val="22"/>
                <w:szCs w:val="22"/>
              </w:rPr>
            </w:pPr>
            <w:r w:rsidRPr="00AC48F2">
              <w:rPr>
                <w:sz w:val="22"/>
                <w:szCs w:val="22"/>
              </w:rPr>
              <w:t>1</w:t>
            </w:r>
          </w:p>
        </w:tc>
        <w:tc>
          <w:tcPr>
            <w:tcW w:w="1242" w:type="dxa"/>
            <w:tcBorders>
              <w:top w:val="nil"/>
              <w:left w:val="nil"/>
              <w:bottom w:val="single" w:sz="4" w:space="0" w:color="auto"/>
              <w:right w:val="single" w:sz="4" w:space="0" w:color="auto"/>
            </w:tcBorders>
            <w:shd w:val="clear" w:color="auto" w:fill="auto"/>
            <w:noWrap/>
          </w:tcPr>
          <w:p w:rsidR="00AC48F2" w:rsidRPr="00AC48F2" w:rsidRDefault="00AC48F2" w:rsidP="00AC48F2">
            <w:pPr>
              <w:jc w:val="center"/>
              <w:rPr>
                <w:sz w:val="22"/>
                <w:szCs w:val="22"/>
              </w:rPr>
            </w:pPr>
            <w:r w:rsidRPr="00AC48F2">
              <w:rPr>
                <w:sz w:val="22"/>
                <w:szCs w:val="22"/>
              </w:rPr>
              <w:t>10</w:t>
            </w:r>
          </w:p>
        </w:tc>
        <w:tc>
          <w:tcPr>
            <w:tcW w:w="1242" w:type="dxa"/>
            <w:tcBorders>
              <w:top w:val="nil"/>
              <w:left w:val="nil"/>
              <w:bottom w:val="single" w:sz="4" w:space="0" w:color="auto"/>
              <w:right w:val="single" w:sz="4" w:space="0" w:color="auto"/>
            </w:tcBorders>
            <w:shd w:val="clear" w:color="auto" w:fill="auto"/>
            <w:noWrap/>
          </w:tcPr>
          <w:p w:rsidR="00AC48F2" w:rsidRPr="00AC48F2" w:rsidRDefault="00AC48F2" w:rsidP="00AC48F2">
            <w:pPr>
              <w:jc w:val="center"/>
              <w:rPr>
                <w:sz w:val="22"/>
                <w:szCs w:val="22"/>
              </w:rPr>
            </w:pPr>
            <w:r w:rsidRPr="00AC48F2">
              <w:rPr>
                <w:sz w:val="22"/>
                <w:szCs w:val="22"/>
              </w:rPr>
              <w:t>10</w:t>
            </w:r>
          </w:p>
        </w:tc>
        <w:tc>
          <w:tcPr>
            <w:tcW w:w="1243" w:type="dxa"/>
            <w:tcBorders>
              <w:top w:val="nil"/>
              <w:left w:val="nil"/>
              <w:bottom w:val="single" w:sz="4" w:space="0" w:color="auto"/>
              <w:right w:val="single" w:sz="4" w:space="0" w:color="auto"/>
            </w:tcBorders>
            <w:shd w:val="clear" w:color="auto" w:fill="auto"/>
            <w:noWrap/>
          </w:tcPr>
          <w:p w:rsidR="00AC48F2" w:rsidRPr="00AC48F2" w:rsidRDefault="00AC48F2" w:rsidP="00AC48F2">
            <w:pPr>
              <w:jc w:val="center"/>
              <w:rPr>
                <w:sz w:val="22"/>
                <w:szCs w:val="22"/>
              </w:rPr>
            </w:pPr>
            <w:r w:rsidRPr="00AC48F2">
              <w:rPr>
                <w:sz w:val="22"/>
                <w:szCs w:val="22"/>
              </w:rPr>
              <w:t>10</w:t>
            </w:r>
          </w:p>
        </w:tc>
      </w:tr>
      <w:tr w:rsidR="00AC48F2" w:rsidRPr="00AC48F2" w:rsidTr="00E01E4F">
        <w:trPr>
          <w:trHeight w:val="291"/>
        </w:trPr>
        <w:tc>
          <w:tcPr>
            <w:tcW w:w="5641" w:type="dxa"/>
            <w:gridSpan w:val="4"/>
            <w:tcBorders>
              <w:top w:val="nil"/>
              <w:left w:val="single" w:sz="4" w:space="0" w:color="auto"/>
              <w:bottom w:val="nil"/>
              <w:right w:val="nil"/>
            </w:tcBorders>
            <w:shd w:val="clear" w:color="auto" w:fill="auto"/>
            <w:noWrap/>
            <w:vAlign w:val="bottom"/>
            <w:hideMark/>
          </w:tcPr>
          <w:p w:rsidR="00AC48F2" w:rsidRPr="00AC48F2" w:rsidRDefault="00AC48F2" w:rsidP="00AC48F2">
            <w:pPr>
              <w:jc w:val="center"/>
              <w:rPr>
                <w:color w:val="000000"/>
                <w:sz w:val="22"/>
                <w:szCs w:val="22"/>
              </w:rPr>
            </w:pPr>
            <w:r w:rsidRPr="00AC48F2">
              <w:rPr>
                <w:b/>
                <w:bCs/>
                <w:color w:val="000000"/>
                <w:sz w:val="22"/>
                <w:szCs w:val="22"/>
              </w:rPr>
              <w:t>ИТОГО</w:t>
            </w:r>
            <w:r w:rsidRPr="00AC48F2">
              <w:rPr>
                <w:color w:val="000000"/>
                <w:sz w:val="22"/>
                <w:szCs w:val="22"/>
              </w:rPr>
              <w:t> </w:t>
            </w:r>
          </w:p>
        </w:tc>
        <w:tc>
          <w:tcPr>
            <w:tcW w:w="1242" w:type="dxa"/>
            <w:tcBorders>
              <w:top w:val="nil"/>
              <w:left w:val="single" w:sz="4" w:space="0" w:color="auto"/>
              <w:bottom w:val="nil"/>
              <w:right w:val="single" w:sz="4" w:space="0" w:color="auto"/>
            </w:tcBorders>
            <w:shd w:val="clear" w:color="auto" w:fill="auto"/>
            <w:noWrap/>
            <w:vAlign w:val="bottom"/>
            <w:hideMark/>
          </w:tcPr>
          <w:p w:rsidR="00AC48F2" w:rsidRPr="00AC48F2" w:rsidRDefault="00AC48F2" w:rsidP="00AC48F2">
            <w:pPr>
              <w:jc w:val="center"/>
              <w:rPr>
                <w:b/>
                <w:color w:val="000000"/>
                <w:sz w:val="22"/>
                <w:szCs w:val="22"/>
              </w:rPr>
            </w:pPr>
            <w:r w:rsidRPr="00AC48F2">
              <w:rPr>
                <w:b/>
                <w:color w:val="000000"/>
                <w:sz w:val="22"/>
                <w:szCs w:val="22"/>
              </w:rPr>
              <w:t>965</w:t>
            </w:r>
          </w:p>
        </w:tc>
        <w:tc>
          <w:tcPr>
            <w:tcW w:w="1242" w:type="dxa"/>
            <w:tcBorders>
              <w:top w:val="nil"/>
              <w:left w:val="nil"/>
              <w:bottom w:val="nil"/>
              <w:right w:val="single" w:sz="4" w:space="0" w:color="auto"/>
            </w:tcBorders>
            <w:shd w:val="clear" w:color="auto" w:fill="auto"/>
            <w:noWrap/>
            <w:vAlign w:val="bottom"/>
            <w:hideMark/>
          </w:tcPr>
          <w:p w:rsidR="00AC48F2" w:rsidRPr="00AC48F2" w:rsidRDefault="00AC48F2" w:rsidP="00AC48F2">
            <w:pPr>
              <w:jc w:val="center"/>
              <w:rPr>
                <w:b/>
                <w:color w:val="000000"/>
                <w:sz w:val="22"/>
                <w:szCs w:val="22"/>
              </w:rPr>
            </w:pPr>
            <w:r w:rsidRPr="00AC48F2">
              <w:rPr>
                <w:b/>
                <w:color w:val="000000"/>
                <w:sz w:val="22"/>
                <w:szCs w:val="22"/>
              </w:rPr>
              <w:t>989</w:t>
            </w:r>
          </w:p>
        </w:tc>
        <w:tc>
          <w:tcPr>
            <w:tcW w:w="1243" w:type="dxa"/>
            <w:tcBorders>
              <w:top w:val="nil"/>
              <w:left w:val="nil"/>
              <w:bottom w:val="nil"/>
              <w:right w:val="single" w:sz="4" w:space="0" w:color="auto"/>
            </w:tcBorders>
            <w:shd w:val="clear" w:color="auto" w:fill="auto"/>
            <w:noWrap/>
            <w:vAlign w:val="bottom"/>
            <w:hideMark/>
          </w:tcPr>
          <w:p w:rsidR="00AC48F2" w:rsidRPr="00AC48F2" w:rsidRDefault="00AC48F2" w:rsidP="00AC48F2">
            <w:pPr>
              <w:jc w:val="center"/>
              <w:rPr>
                <w:b/>
                <w:color w:val="000000"/>
                <w:sz w:val="22"/>
                <w:szCs w:val="22"/>
              </w:rPr>
            </w:pPr>
            <w:r w:rsidRPr="00AC48F2">
              <w:rPr>
                <w:b/>
                <w:color w:val="000000"/>
                <w:sz w:val="22"/>
                <w:szCs w:val="22"/>
              </w:rPr>
              <w:t>965,6</w:t>
            </w:r>
          </w:p>
        </w:tc>
      </w:tr>
      <w:tr w:rsidR="00AC48F2" w:rsidRPr="00AC48F2" w:rsidTr="00E01E4F">
        <w:trPr>
          <w:trHeight w:val="291"/>
        </w:trPr>
        <w:tc>
          <w:tcPr>
            <w:tcW w:w="5641" w:type="dxa"/>
            <w:gridSpan w:val="4"/>
            <w:tcBorders>
              <w:top w:val="nil"/>
              <w:left w:val="single" w:sz="4" w:space="0" w:color="auto"/>
              <w:bottom w:val="single" w:sz="4" w:space="0" w:color="auto"/>
              <w:right w:val="nil"/>
            </w:tcBorders>
            <w:shd w:val="clear" w:color="auto" w:fill="auto"/>
            <w:noWrap/>
            <w:vAlign w:val="bottom"/>
          </w:tcPr>
          <w:p w:rsidR="00AC48F2" w:rsidRPr="00AC48F2" w:rsidRDefault="00AC48F2" w:rsidP="00AC48F2">
            <w:pPr>
              <w:jc w:val="center"/>
              <w:rPr>
                <w:color w:val="000000"/>
                <w:sz w:val="22"/>
                <w:szCs w:val="22"/>
              </w:rPr>
            </w:pPr>
            <w:r w:rsidRPr="00AC48F2">
              <w:rPr>
                <w:b/>
                <w:bCs/>
                <w:color w:val="000000"/>
                <w:sz w:val="22"/>
                <w:szCs w:val="22"/>
              </w:rPr>
              <w:t>Областной бюджет Тверской области                    (норматив зачисления 50%)</w:t>
            </w:r>
          </w:p>
        </w:tc>
        <w:tc>
          <w:tcPr>
            <w:tcW w:w="1242" w:type="dxa"/>
            <w:tcBorders>
              <w:top w:val="nil"/>
              <w:left w:val="single" w:sz="4" w:space="0" w:color="auto"/>
              <w:bottom w:val="single" w:sz="4" w:space="0" w:color="auto"/>
              <w:right w:val="single" w:sz="4" w:space="0" w:color="auto"/>
            </w:tcBorders>
            <w:shd w:val="clear" w:color="auto" w:fill="auto"/>
            <w:noWrap/>
            <w:vAlign w:val="center"/>
          </w:tcPr>
          <w:p w:rsidR="00AC48F2" w:rsidRPr="00AC48F2" w:rsidRDefault="00AC48F2" w:rsidP="00AC48F2">
            <w:pPr>
              <w:jc w:val="center"/>
              <w:rPr>
                <w:b/>
                <w:color w:val="000000"/>
                <w:sz w:val="22"/>
                <w:szCs w:val="22"/>
              </w:rPr>
            </w:pPr>
            <w:r w:rsidRPr="00AC48F2">
              <w:rPr>
                <w:b/>
                <w:color w:val="000000"/>
                <w:sz w:val="22"/>
                <w:szCs w:val="22"/>
              </w:rPr>
              <w:t>482,5</w:t>
            </w:r>
          </w:p>
        </w:tc>
        <w:tc>
          <w:tcPr>
            <w:tcW w:w="1242" w:type="dxa"/>
            <w:tcBorders>
              <w:top w:val="nil"/>
              <w:left w:val="nil"/>
              <w:bottom w:val="single" w:sz="4" w:space="0" w:color="auto"/>
              <w:right w:val="single" w:sz="4" w:space="0" w:color="auto"/>
            </w:tcBorders>
            <w:shd w:val="clear" w:color="auto" w:fill="auto"/>
            <w:noWrap/>
            <w:vAlign w:val="center"/>
          </w:tcPr>
          <w:p w:rsidR="00AC48F2" w:rsidRPr="00AC48F2" w:rsidRDefault="00AC48F2" w:rsidP="00AC48F2">
            <w:pPr>
              <w:jc w:val="center"/>
              <w:rPr>
                <w:b/>
                <w:color w:val="000000"/>
                <w:sz w:val="22"/>
                <w:szCs w:val="22"/>
              </w:rPr>
            </w:pPr>
            <w:r w:rsidRPr="00AC48F2">
              <w:rPr>
                <w:b/>
                <w:color w:val="000000"/>
                <w:sz w:val="22"/>
                <w:szCs w:val="22"/>
              </w:rPr>
              <w:t>494,5</w:t>
            </w:r>
          </w:p>
        </w:tc>
        <w:tc>
          <w:tcPr>
            <w:tcW w:w="1243" w:type="dxa"/>
            <w:tcBorders>
              <w:top w:val="nil"/>
              <w:left w:val="nil"/>
              <w:bottom w:val="single" w:sz="4" w:space="0" w:color="auto"/>
              <w:right w:val="single" w:sz="4" w:space="0" w:color="auto"/>
            </w:tcBorders>
            <w:shd w:val="clear" w:color="auto" w:fill="auto"/>
            <w:noWrap/>
            <w:vAlign w:val="center"/>
          </w:tcPr>
          <w:p w:rsidR="00AC48F2" w:rsidRPr="00AC48F2" w:rsidRDefault="00AC48F2" w:rsidP="00AC48F2">
            <w:pPr>
              <w:jc w:val="center"/>
              <w:rPr>
                <w:b/>
                <w:color w:val="000000"/>
                <w:sz w:val="22"/>
                <w:szCs w:val="22"/>
              </w:rPr>
            </w:pPr>
            <w:r w:rsidRPr="00AC48F2">
              <w:rPr>
                <w:b/>
                <w:color w:val="000000"/>
                <w:sz w:val="22"/>
                <w:szCs w:val="22"/>
              </w:rPr>
              <w:t>482,8</w:t>
            </w:r>
          </w:p>
        </w:tc>
      </w:tr>
    </w:tbl>
    <w:p w:rsidR="00AC48F2" w:rsidRPr="00AC48F2" w:rsidRDefault="00AC48F2" w:rsidP="00AC48F2">
      <w:pPr>
        <w:ind w:firstLine="709"/>
        <w:jc w:val="both"/>
        <w:rPr>
          <w:sz w:val="28"/>
          <w:szCs w:val="28"/>
        </w:rPr>
      </w:pPr>
      <w:r w:rsidRPr="00AC48F2">
        <w:rPr>
          <w:sz w:val="28"/>
          <w:szCs w:val="28"/>
        </w:rPr>
        <w:t xml:space="preserve">16.3 </w:t>
      </w:r>
      <w:r w:rsidRPr="00AC48F2">
        <w:rPr>
          <w:b/>
          <w:sz w:val="28"/>
          <w:szCs w:val="28"/>
        </w:rPr>
        <w:t>КБК 327 1 16 01203 01 0000 140</w:t>
      </w:r>
      <w:r w:rsidRPr="00AC48F2">
        <w:rPr>
          <w:sz w:val="28"/>
          <w:szCs w:val="28"/>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p w:rsidR="00AC48F2" w:rsidRPr="00AC48F2" w:rsidRDefault="00AC48F2" w:rsidP="00AC48F2">
      <w:pPr>
        <w:ind w:firstLine="709"/>
        <w:jc w:val="both"/>
        <w:rPr>
          <w:b/>
          <w:sz w:val="28"/>
          <w:szCs w:val="28"/>
        </w:rPr>
      </w:pPr>
      <w:r w:rsidRPr="00AC48F2">
        <w:rPr>
          <w:b/>
          <w:sz w:val="28"/>
          <w:szCs w:val="28"/>
        </w:rPr>
        <w:t xml:space="preserve"> Главный администратор доходов – Министерство природных ресурсов и экологии Тверской области.</w:t>
      </w:r>
    </w:p>
    <w:p w:rsidR="00AC48F2" w:rsidRPr="00AC48F2" w:rsidRDefault="00AC48F2" w:rsidP="00AC48F2">
      <w:pPr>
        <w:autoSpaceDE w:val="0"/>
        <w:autoSpaceDN w:val="0"/>
        <w:adjustRightInd w:val="0"/>
        <w:ind w:firstLine="709"/>
        <w:jc w:val="both"/>
        <w:rPr>
          <w:sz w:val="28"/>
          <w:szCs w:val="28"/>
        </w:rPr>
      </w:pPr>
      <w:r w:rsidRPr="00AC48F2">
        <w:rPr>
          <w:sz w:val="28"/>
          <w:szCs w:val="28"/>
        </w:rPr>
        <w:t xml:space="preserve">Расчет осуществляется методом прямого расчета на основании количества правонарушений по видам и размерам платежа. Прогнозное количество правонарушений, закрепленного в законодательстве Российской Федерации, определяется путем вычисления среднего арифметического за последние три года. </w:t>
      </w:r>
    </w:p>
    <w:p w:rsidR="00AC48F2" w:rsidRPr="00AC48F2" w:rsidRDefault="00AC48F2" w:rsidP="00AC48F2">
      <w:pPr>
        <w:ind w:firstLine="709"/>
        <w:jc w:val="both"/>
        <w:rPr>
          <w:sz w:val="28"/>
          <w:szCs w:val="28"/>
        </w:rPr>
      </w:pPr>
    </w:p>
    <w:p w:rsidR="00AC48F2" w:rsidRPr="00AC48F2" w:rsidRDefault="00AC48F2" w:rsidP="00AC48F2">
      <w:pPr>
        <w:ind w:firstLine="709"/>
        <w:jc w:val="both"/>
        <w:rPr>
          <w:sz w:val="28"/>
          <w:szCs w:val="28"/>
        </w:rPr>
      </w:pPr>
    </w:p>
    <w:p w:rsidR="00AC48F2" w:rsidRPr="00AC48F2" w:rsidRDefault="00AC48F2" w:rsidP="00AC48F2">
      <w:pPr>
        <w:ind w:firstLine="709"/>
        <w:jc w:val="both"/>
        <w:rPr>
          <w:sz w:val="28"/>
          <w:szCs w:val="28"/>
        </w:rPr>
      </w:pPr>
    </w:p>
    <w:tbl>
      <w:tblPr>
        <w:tblStyle w:val="a6"/>
        <w:tblW w:w="9639" w:type="dxa"/>
        <w:tblInd w:w="-5" w:type="dxa"/>
        <w:tblLayout w:type="fixed"/>
        <w:tblLook w:val="04A0" w:firstRow="1" w:lastRow="0" w:firstColumn="1" w:lastColumn="0" w:noHBand="0" w:noVBand="1"/>
      </w:tblPr>
      <w:tblGrid>
        <w:gridCol w:w="992"/>
        <w:gridCol w:w="1134"/>
        <w:gridCol w:w="1266"/>
        <w:gridCol w:w="1267"/>
        <w:gridCol w:w="1152"/>
        <w:gridCol w:w="1276"/>
        <w:gridCol w:w="1276"/>
        <w:gridCol w:w="1276"/>
      </w:tblGrid>
      <w:tr w:rsidR="00AC48F2" w:rsidRPr="00AC48F2" w:rsidTr="00E01E4F">
        <w:trPr>
          <w:trHeight w:val="255"/>
        </w:trPr>
        <w:tc>
          <w:tcPr>
            <w:tcW w:w="992" w:type="dxa"/>
            <w:vMerge w:val="restart"/>
          </w:tcPr>
          <w:p w:rsidR="00AC48F2" w:rsidRPr="00AC48F2" w:rsidRDefault="00AC48F2" w:rsidP="00AC48F2">
            <w:pPr>
              <w:ind w:firstLine="0"/>
              <w:rPr>
                <w:bCs/>
              </w:rPr>
            </w:pPr>
            <w:r w:rsidRPr="00AC48F2">
              <w:rPr>
                <w:bCs/>
              </w:rPr>
              <w:t>Статья         КоАП РФ</w:t>
            </w:r>
          </w:p>
        </w:tc>
        <w:tc>
          <w:tcPr>
            <w:tcW w:w="1134" w:type="dxa"/>
            <w:vMerge w:val="restart"/>
            <w:hideMark/>
          </w:tcPr>
          <w:p w:rsidR="00AC48F2" w:rsidRPr="00AC48F2" w:rsidRDefault="00AC48F2" w:rsidP="00AC48F2">
            <w:pPr>
              <w:ind w:firstLine="0"/>
              <w:jc w:val="left"/>
              <w:rPr>
                <w:bCs/>
              </w:rPr>
            </w:pPr>
            <w:r w:rsidRPr="00AC48F2">
              <w:rPr>
                <w:bCs/>
              </w:rPr>
              <w:t>Размер платежа</w:t>
            </w:r>
          </w:p>
        </w:tc>
        <w:tc>
          <w:tcPr>
            <w:tcW w:w="3685" w:type="dxa"/>
            <w:gridSpan w:val="3"/>
            <w:hideMark/>
          </w:tcPr>
          <w:p w:rsidR="00AC48F2" w:rsidRPr="00AC48F2" w:rsidRDefault="00AC48F2" w:rsidP="00AC48F2">
            <w:pPr>
              <w:ind w:left="283" w:firstLine="0"/>
              <w:jc w:val="center"/>
              <w:rPr>
                <w:bCs/>
              </w:rPr>
            </w:pPr>
            <w:r w:rsidRPr="00AC48F2">
              <w:rPr>
                <w:bCs/>
              </w:rPr>
              <w:t xml:space="preserve"> Прогнозное количество правонарушений, ед.</w:t>
            </w:r>
          </w:p>
        </w:tc>
        <w:tc>
          <w:tcPr>
            <w:tcW w:w="3828" w:type="dxa"/>
            <w:gridSpan w:val="3"/>
            <w:hideMark/>
          </w:tcPr>
          <w:p w:rsidR="00AC48F2" w:rsidRPr="00AC48F2" w:rsidRDefault="00AC48F2" w:rsidP="00AC48F2">
            <w:pPr>
              <w:ind w:left="283" w:firstLine="0"/>
              <w:jc w:val="center"/>
              <w:rPr>
                <w:bCs/>
              </w:rPr>
            </w:pPr>
            <w:r w:rsidRPr="00AC48F2">
              <w:rPr>
                <w:bCs/>
              </w:rPr>
              <w:t xml:space="preserve"> Сумма прогноза тыс. руб.</w:t>
            </w:r>
          </w:p>
        </w:tc>
      </w:tr>
      <w:tr w:rsidR="00AC48F2" w:rsidRPr="00AC48F2" w:rsidTr="00E01E4F">
        <w:trPr>
          <w:trHeight w:val="765"/>
        </w:trPr>
        <w:tc>
          <w:tcPr>
            <w:tcW w:w="992" w:type="dxa"/>
            <w:vMerge/>
          </w:tcPr>
          <w:p w:rsidR="00AC48F2" w:rsidRPr="00AC48F2" w:rsidRDefault="00AC48F2" w:rsidP="00AC48F2">
            <w:pPr>
              <w:ind w:left="283"/>
              <w:rPr>
                <w:b/>
                <w:bCs/>
              </w:rPr>
            </w:pPr>
          </w:p>
        </w:tc>
        <w:tc>
          <w:tcPr>
            <w:tcW w:w="1134" w:type="dxa"/>
            <w:vMerge/>
            <w:hideMark/>
          </w:tcPr>
          <w:p w:rsidR="00AC48F2" w:rsidRPr="00AC48F2" w:rsidRDefault="00AC48F2" w:rsidP="00AC48F2">
            <w:pPr>
              <w:ind w:left="283"/>
              <w:rPr>
                <w:b/>
                <w:bCs/>
              </w:rPr>
            </w:pPr>
          </w:p>
        </w:tc>
        <w:tc>
          <w:tcPr>
            <w:tcW w:w="1266" w:type="dxa"/>
            <w:hideMark/>
          </w:tcPr>
          <w:p w:rsidR="00AC48F2" w:rsidRPr="00AC48F2" w:rsidRDefault="00AC48F2" w:rsidP="00AC48F2">
            <w:pPr>
              <w:ind w:left="283" w:firstLine="0"/>
              <w:jc w:val="center"/>
              <w:rPr>
                <w:bCs/>
              </w:rPr>
            </w:pPr>
            <w:r w:rsidRPr="00AC48F2">
              <w:rPr>
                <w:bCs/>
              </w:rPr>
              <w:t>2023</w:t>
            </w:r>
          </w:p>
          <w:p w:rsidR="00AC48F2" w:rsidRPr="00AC48F2" w:rsidRDefault="00AC48F2" w:rsidP="00AC48F2">
            <w:pPr>
              <w:ind w:left="283" w:firstLine="0"/>
              <w:jc w:val="center"/>
              <w:rPr>
                <w:bCs/>
              </w:rPr>
            </w:pPr>
            <w:r w:rsidRPr="00AC48F2">
              <w:rPr>
                <w:bCs/>
              </w:rPr>
              <w:t>год</w:t>
            </w:r>
          </w:p>
        </w:tc>
        <w:tc>
          <w:tcPr>
            <w:tcW w:w="1267" w:type="dxa"/>
            <w:hideMark/>
          </w:tcPr>
          <w:p w:rsidR="00AC48F2" w:rsidRPr="00AC48F2" w:rsidRDefault="00AC48F2" w:rsidP="00AC48F2">
            <w:pPr>
              <w:ind w:left="283" w:firstLine="0"/>
              <w:jc w:val="center"/>
              <w:rPr>
                <w:bCs/>
              </w:rPr>
            </w:pPr>
            <w:r w:rsidRPr="00AC48F2">
              <w:rPr>
                <w:bCs/>
              </w:rPr>
              <w:t>2024</w:t>
            </w:r>
          </w:p>
          <w:p w:rsidR="00AC48F2" w:rsidRPr="00AC48F2" w:rsidRDefault="00AC48F2" w:rsidP="00AC48F2">
            <w:pPr>
              <w:ind w:left="283" w:firstLine="0"/>
              <w:jc w:val="center"/>
              <w:rPr>
                <w:bCs/>
              </w:rPr>
            </w:pPr>
            <w:r w:rsidRPr="00AC48F2">
              <w:rPr>
                <w:bCs/>
              </w:rPr>
              <w:t>год</w:t>
            </w:r>
          </w:p>
        </w:tc>
        <w:tc>
          <w:tcPr>
            <w:tcW w:w="1152" w:type="dxa"/>
            <w:hideMark/>
          </w:tcPr>
          <w:p w:rsidR="00AC48F2" w:rsidRPr="00AC48F2" w:rsidRDefault="00AC48F2" w:rsidP="00AC48F2">
            <w:pPr>
              <w:ind w:left="283" w:firstLine="0"/>
              <w:jc w:val="center"/>
              <w:rPr>
                <w:bCs/>
              </w:rPr>
            </w:pPr>
            <w:r w:rsidRPr="00AC48F2">
              <w:rPr>
                <w:bCs/>
              </w:rPr>
              <w:t>2025год</w:t>
            </w:r>
          </w:p>
        </w:tc>
        <w:tc>
          <w:tcPr>
            <w:tcW w:w="1276" w:type="dxa"/>
            <w:noWrap/>
            <w:hideMark/>
          </w:tcPr>
          <w:p w:rsidR="00AC48F2" w:rsidRPr="00AC48F2" w:rsidRDefault="00AC48F2" w:rsidP="00AC48F2">
            <w:pPr>
              <w:ind w:left="283" w:firstLine="0"/>
              <w:jc w:val="center"/>
              <w:rPr>
                <w:bCs/>
              </w:rPr>
            </w:pPr>
            <w:r w:rsidRPr="00AC48F2">
              <w:rPr>
                <w:bCs/>
              </w:rPr>
              <w:t>2023</w:t>
            </w:r>
          </w:p>
          <w:p w:rsidR="00AC48F2" w:rsidRPr="00AC48F2" w:rsidRDefault="00AC48F2" w:rsidP="00AC48F2">
            <w:pPr>
              <w:ind w:left="283" w:firstLine="0"/>
              <w:jc w:val="center"/>
              <w:rPr>
                <w:bCs/>
              </w:rPr>
            </w:pPr>
            <w:r w:rsidRPr="00AC48F2">
              <w:rPr>
                <w:bCs/>
              </w:rPr>
              <w:t>год</w:t>
            </w:r>
          </w:p>
        </w:tc>
        <w:tc>
          <w:tcPr>
            <w:tcW w:w="1276" w:type="dxa"/>
            <w:noWrap/>
            <w:hideMark/>
          </w:tcPr>
          <w:p w:rsidR="00AC48F2" w:rsidRPr="00AC48F2" w:rsidRDefault="00AC48F2" w:rsidP="00AC48F2">
            <w:pPr>
              <w:ind w:left="283" w:firstLine="0"/>
              <w:jc w:val="center"/>
              <w:rPr>
                <w:bCs/>
              </w:rPr>
            </w:pPr>
            <w:r w:rsidRPr="00AC48F2">
              <w:rPr>
                <w:bCs/>
              </w:rPr>
              <w:t>2024</w:t>
            </w:r>
          </w:p>
          <w:p w:rsidR="00AC48F2" w:rsidRPr="00AC48F2" w:rsidRDefault="00AC48F2" w:rsidP="00AC48F2">
            <w:pPr>
              <w:ind w:left="283" w:firstLine="0"/>
              <w:jc w:val="center"/>
              <w:rPr>
                <w:bCs/>
              </w:rPr>
            </w:pPr>
            <w:r w:rsidRPr="00AC48F2">
              <w:rPr>
                <w:bCs/>
              </w:rPr>
              <w:t>год</w:t>
            </w:r>
          </w:p>
        </w:tc>
        <w:tc>
          <w:tcPr>
            <w:tcW w:w="1276" w:type="dxa"/>
            <w:noWrap/>
            <w:hideMark/>
          </w:tcPr>
          <w:p w:rsidR="00AC48F2" w:rsidRPr="00AC48F2" w:rsidRDefault="00AC48F2" w:rsidP="00AC48F2">
            <w:pPr>
              <w:ind w:left="283" w:firstLine="0"/>
              <w:jc w:val="center"/>
              <w:rPr>
                <w:bCs/>
              </w:rPr>
            </w:pPr>
            <w:r w:rsidRPr="00AC48F2">
              <w:rPr>
                <w:bCs/>
              </w:rPr>
              <w:t>2025</w:t>
            </w:r>
          </w:p>
          <w:p w:rsidR="00AC48F2" w:rsidRPr="00AC48F2" w:rsidRDefault="00AC48F2" w:rsidP="00AC48F2">
            <w:pPr>
              <w:ind w:left="283" w:firstLine="0"/>
              <w:jc w:val="center"/>
              <w:rPr>
                <w:bCs/>
              </w:rPr>
            </w:pPr>
            <w:r w:rsidRPr="00AC48F2">
              <w:rPr>
                <w:bCs/>
              </w:rPr>
              <w:t>год</w:t>
            </w:r>
          </w:p>
        </w:tc>
      </w:tr>
      <w:tr w:rsidR="00AC48F2" w:rsidRPr="00AC48F2" w:rsidTr="00E01E4F">
        <w:trPr>
          <w:trHeight w:val="255"/>
        </w:trPr>
        <w:tc>
          <w:tcPr>
            <w:tcW w:w="992" w:type="dxa"/>
            <w:vMerge w:val="restart"/>
          </w:tcPr>
          <w:p w:rsidR="00AC48F2" w:rsidRPr="00AC48F2" w:rsidRDefault="00AC48F2" w:rsidP="00AC48F2">
            <w:pPr>
              <w:ind w:firstLine="0"/>
            </w:pPr>
            <w:r w:rsidRPr="00AC48F2">
              <w:t xml:space="preserve">Ст. 20.25 </w:t>
            </w:r>
          </w:p>
        </w:tc>
        <w:tc>
          <w:tcPr>
            <w:tcW w:w="1134" w:type="dxa"/>
          </w:tcPr>
          <w:p w:rsidR="00AC48F2" w:rsidRPr="00AC48F2" w:rsidRDefault="00AC48F2" w:rsidP="00AC48F2">
            <w:pPr>
              <w:ind w:firstLine="0"/>
              <w:jc w:val="center"/>
            </w:pPr>
            <w:r w:rsidRPr="00AC48F2">
              <w:t>1,8</w:t>
            </w:r>
          </w:p>
        </w:tc>
        <w:tc>
          <w:tcPr>
            <w:tcW w:w="1266" w:type="dxa"/>
            <w:noWrap/>
            <w:vAlign w:val="center"/>
          </w:tcPr>
          <w:p w:rsidR="00AC48F2" w:rsidRPr="00AC48F2" w:rsidRDefault="00AC48F2" w:rsidP="00AC48F2">
            <w:pPr>
              <w:ind w:firstLine="0"/>
              <w:jc w:val="center"/>
            </w:pPr>
            <w:r w:rsidRPr="00AC48F2">
              <w:t>0</w:t>
            </w:r>
          </w:p>
        </w:tc>
        <w:tc>
          <w:tcPr>
            <w:tcW w:w="1267" w:type="dxa"/>
            <w:noWrap/>
            <w:vAlign w:val="center"/>
          </w:tcPr>
          <w:p w:rsidR="00AC48F2" w:rsidRPr="00AC48F2" w:rsidRDefault="00AC48F2" w:rsidP="00AC48F2">
            <w:pPr>
              <w:ind w:firstLine="0"/>
              <w:jc w:val="center"/>
            </w:pPr>
            <w:r w:rsidRPr="00AC48F2">
              <w:t>0</w:t>
            </w:r>
          </w:p>
        </w:tc>
        <w:tc>
          <w:tcPr>
            <w:tcW w:w="1152" w:type="dxa"/>
            <w:noWrap/>
            <w:vAlign w:val="center"/>
          </w:tcPr>
          <w:p w:rsidR="00AC48F2" w:rsidRPr="00AC48F2" w:rsidRDefault="00AC48F2" w:rsidP="00AC48F2">
            <w:pPr>
              <w:ind w:firstLine="0"/>
              <w:jc w:val="center"/>
            </w:pPr>
            <w:r w:rsidRPr="00AC48F2">
              <w:t>1</w:t>
            </w:r>
          </w:p>
        </w:tc>
        <w:tc>
          <w:tcPr>
            <w:tcW w:w="1276" w:type="dxa"/>
            <w:vAlign w:val="center"/>
          </w:tcPr>
          <w:p w:rsidR="00AC48F2" w:rsidRPr="00AC48F2" w:rsidRDefault="00AC48F2" w:rsidP="00AC48F2">
            <w:pPr>
              <w:ind w:firstLine="0"/>
              <w:jc w:val="center"/>
            </w:pPr>
            <w:r w:rsidRPr="00AC48F2">
              <w:t>0,0</w:t>
            </w:r>
          </w:p>
        </w:tc>
        <w:tc>
          <w:tcPr>
            <w:tcW w:w="1276" w:type="dxa"/>
            <w:vAlign w:val="center"/>
          </w:tcPr>
          <w:p w:rsidR="00AC48F2" w:rsidRPr="00AC48F2" w:rsidRDefault="00AC48F2" w:rsidP="00AC48F2">
            <w:pPr>
              <w:ind w:firstLine="0"/>
              <w:jc w:val="center"/>
            </w:pPr>
            <w:r w:rsidRPr="00AC48F2">
              <w:t>0,0</w:t>
            </w:r>
          </w:p>
        </w:tc>
        <w:tc>
          <w:tcPr>
            <w:tcW w:w="1276" w:type="dxa"/>
            <w:vAlign w:val="center"/>
          </w:tcPr>
          <w:p w:rsidR="00AC48F2" w:rsidRPr="00AC48F2" w:rsidRDefault="00AC48F2" w:rsidP="00AC48F2">
            <w:pPr>
              <w:ind w:firstLine="0"/>
              <w:jc w:val="center"/>
            </w:pPr>
            <w:r w:rsidRPr="00AC48F2">
              <w:t>1,8</w:t>
            </w:r>
          </w:p>
        </w:tc>
      </w:tr>
      <w:tr w:rsidR="00AC48F2" w:rsidRPr="00AC48F2" w:rsidTr="00E01E4F">
        <w:trPr>
          <w:trHeight w:val="255"/>
        </w:trPr>
        <w:tc>
          <w:tcPr>
            <w:tcW w:w="992" w:type="dxa"/>
            <w:vMerge/>
          </w:tcPr>
          <w:p w:rsidR="00AC48F2" w:rsidRPr="00AC48F2" w:rsidRDefault="00AC48F2" w:rsidP="00AC48F2">
            <w:pPr>
              <w:ind w:firstLine="0"/>
            </w:pPr>
          </w:p>
        </w:tc>
        <w:tc>
          <w:tcPr>
            <w:tcW w:w="1134" w:type="dxa"/>
            <w:hideMark/>
          </w:tcPr>
          <w:p w:rsidR="00AC48F2" w:rsidRPr="00AC48F2" w:rsidRDefault="00AC48F2" w:rsidP="00AC48F2">
            <w:pPr>
              <w:ind w:firstLine="0"/>
              <w:jc w:val="center"/>
            </w:pPr>
            <w:r w:rsidRPr="00AC48F2">
              <w:t>2,0</w:t>
            </w:r>
          </w:p>
        </w:tc>
        <w:tc>
          <w:tcPr>
            <w:tcW w:w="1266" w:type="dxa"/>
            <w:noWrap/>
            <w:vAlign w:val="center"/>
            <w:hideMark/>
          </w:tcPr>
          <w:p w:rsidR="00AC48F2" w:rsidRPr="00AC48F2" w:rsidRDefault="00AC48F2" w:rsidP="00AC48F2">
            <w:pPr>
              <w:ind w:firstLine="0"/>
              <w:jc w:val="center"/>
            </w:pPr>
            <w:r w:rsidRPr="00AC48F2">
              <w:t>5</w:t>
            </w:r>
          </w:p>
        </w:tc>
        <w:tc>
          <w:tcPr>
            <w:tcW w:w="1267" w:type="dxa"/>
            <w:noWrap/>
            <w:vAlign w:val="center"/>
            <w:hideMark/>
          </w:tcPr>
          <w:p w:rsidR="00AC48F2" w:rsidRPr="00AC48F2" w:rsidRDefault="00AC48F2" w:rsidP="00AC48F2">
            <w:pPr>
              <w:ind w:firstLine="0"/>
              <w:jc w:val="center"/>
            </w:pPr>
            <w:r w:rsidRPr="00AC48F2">
              <w:t>5</w:t>
            </w:r>
          </w:p>
        </w:tc>
        <w:tc>
          <w:tcPr>
            <w:tcW w:w="1152" w:type="dxa"/>
            <w:noWrap/>
            <w:vAlign w:val="center"/>
            <w:hideMark/>
          </w:tcPr>
          <w:p w:rsidR="00AC48F2" w:rsidRPr="00AC48F2" w:rsidRDefault="00AC48F2" w:rsidP="00AC48F2">
            <w:pPr>
              <w:ind w:firstLine="0"/>
              <w:jc w:val="center"/>
            </w:pPr>
            <w:r w:rsidRPr="00AC48F2">
              <w:t>5</w:t>
            </w:r>
          </w:p>
        </w:tc>
        <w:tc>
          <w:tcPr>
            <w:tcW w:w="1276" w:type="dxa"/>
            <w:vAlign w:val="center"/>
            <w:hideMark/>
          </w:tcPr>
          <w:p w:rsidR="00AC48F2" w:rsidRPr="00AC48F2" w:rsidRDefault="00AC48F2" w:rsidP="00AC48F2">
            <w:pPr>
              <w:ind w:firstLine="0"/>
              <w:jc w:val="center"/>
            </w:pPr>
            <w:r w:rsidRPr="00AC48F2">
              <w:t>10,0</w:t>
            </w:r>
          </w:p>
        </w:tc>
        <w:tc>
          <w:tcPr>
            <w:tcW w:w="1276" w:type="dxa"/>
            <w:vAlign w:val="center"/>
            <w:hideMark/>
          </w:tcPr>
          <w:p w:rsidR="00AC48F2" w:rsidRPr="00AC48F2" w:rsidRDefault="00AC48F2" w:rsidP="00AC48F2">
            <w:pPr>
              <w:ind w:firstLine="0"/>
              <w:jc w:val="center"/>
            </w:pPr>
            <w:r w:rsidRPr="00AC48F2">
              <w:t>10,0</w:t>
            </w:r>
          </w:p>
        </w:tc>
        <w:tc>
          <w:tcPr>
            <w:tcW w:w="1276" w:type="dxa"/>
            <w:vAlign w:val="center"/>
            <w:hideMark/>
          </w:tcPr>
          <w:p w:rsidR="00AC48F2" w:rsidRPr="00AC48F2" w:rsidRDefault="00AC48F2" w:rsidP="00AC48F2">
            <w:pPr>
              <w:ind w:firstLine="0"/>
              <w:jc w:val="center"/>
            </w:pPr>
            <w:r w:rsidRPr="00AC48F2">
              <w:t>10,0</w:t>
            </w:r>
          </w:p>
        </w:tc>
      </w:tr>
      <w:tr w:rsidR="00AC48F2" w:rsidRPr="00AC48F2" w:rsidTr="00E01E4F">
        <w:trPr>
          <w:trHeight w:val="255"/>
        </w:trPr>
        <w:tc>
          <w:tcPr>
            <w:tcW w:w="992" w:type="dxa"/>
            <w:vMerge/>
          </w:tcPr>
          <w:p w:rsidR="00AC48F2" w:rsidRPr="00AC48F2" w:rsidRDefault="00AC48F2" w:rsidP="00AC48F2"/>
        </w:tc>
        <w:tc>
          <w:tcPr>
            <w:tcW w:w="1134" w:type="dxa"/>
            <w:noWrap/>
            <w:hideMark/>
          </w:tcPr>
          <w:p w:rsidR="00AC48F2" w:rsidRPr="00AC48F2" w:rsidRDefault="00AC48F2" w:rsidP="00AC48F2">
            <w:pPr>
              <w:ind w:firstLine="0"/>
              <w:jc w:val="center"/>
            </w:pPr>
            <w:r w:rsidRPr="00AC48F2">
              <w:t>4,0</w:t>
            </w:r>
          </w:p>
        </w:tc>
        <w:tc>
          <w:tcPr>
            <w:tcW w:w="1266" w:type="dxa"/>
            <w:noWrap/>
            <w:vAlign w:val="center"/>
            <w:hideMark/>
          </w:tcPr>
          <w:p w:rsidR="00AC48F2" w:rsidRPr="00AC48F2" w:rsidRDefault="00AC48F2" w:rsidP="00AC48F2">
            <w:pPr>
              <w:ind w:firstLine="0"/>
              <w:jc w:val="center"/>
            </w:pPr>
            <w:r w:rsidRPr="00AC48F2">
              <w:t>1</w:t>
            </w:r>
          </w:p>
        </w:tc>
        <w:tc>
          <w:tcPr>
            <w:tcW w:w="1267" w:type="dxa"/>
            <w:noWrap/>
            <w:vAlign w:val="center"/>
            <w:hideMark/>
          </w:tcPr>
          <w:p w:rsidR="00AC48F2" w:rsidRPr="00AC48F2" w:rsidRDefault="00AC48F2" w:rsidP="00AC48F2">
            <w:pPr>
              <w:ind w:firstLine="0"/>
              <w:jc w:val="center"/>
            </w:pPr>
            <w:r w:rsidRPr="00AC48F2">
              <w:t>1</w:t>
            </w:r>
          </w:p>
        </w:tc>
        <w:tc>
          <w:tcPr>
            <w:tcW w:w="1152" w:type="dxa"/>
            <w:noWrap/>
            <w:vAlign w:val="center"/>
            <w:hideMark/>
          </w:tcPr>
          <w:p w:rsidR="00AC48F2" w:rsidRPr="00AC48F2" w:rsidRDefault="00AC48F2" w:rsidP="00AC48F2">
            <w:pPr>
              <w:ind w:firstLine="0"/>
              <w:jc w:val="center"/>
            </w:pPr>
            <w:r w:rsidRPr="00AC48F2">
              <w:t>1</w:t>
            </w:r>
          </w:p>
        </w:tc>
        <w:tc>
          <w:tcPr>
            <w:tcW w:w="1276" w:type="dxa"/>
            <w:vAlign w:val="center"/>
            <w:hideMark/>
          </w:tcPr>
          <w:p w:rsidR="00AC48F2" w:rsidRPr="00AC48F2" w:rsidRDefault="00AC48F2" w:rsidP="00AC48F2">
            <w:pPr>
              <w:ind w:firstLine="0"/>
              <w:jc w:val="center"/>
            </w:pPr>
            <w:r w:rsidRPr="00AC48F2">
              <w:t>4,0</w:t>
            </w:r>
          </w:p>
        </w:tc>
        <w:tc>
          <w:tcPr>
            <w:tcW w:w="1276" w:type="dxa"/>
            <w:vAlign w:val="center"/>
            <w:hideMark/>
          </w:tcPr>
          <w:p w:rsidR="00AC48F2" w:rsidRPr="00AC48F2" w:rsidRDefault="00AC48F2" w:rsidP="00AC48F2">
            <w:pPr>
              <w:ind w:firstLine="0"/>
              <w:jc w:val="center"/>
            </w:pPr>
            <w:r w:rsidRPr="00AC48F2">
              <w:t>4,0</w:t>
            </w:r>
          </w:p>
        </w:tc>
        <w:tc>
          <w:tcPr>
            <w:tcW w:w="1276" w:type="dxa"/>
            <w:vAlign w:val="center"/>
            <w:hideMark/>
          </w:tcPr>
          <w:p w:rsidR="00AC48F2" w:rsidRPr="00AC48F2" w:rsidRDefault="00AC48F2" w:rsidP="00AC48F2">
            <w:pPr>
              <w:ind w:firstLine="0"/>
              <w:jc w:val="center"/>
            </w:pPr>
            <w:r w:rsidRPr="00AC48F2">
              <w:t>4,0</w:t>
            </w:r>
          </w:p>
        </w:tc>
      </w:tr>
      <w:tr w:rsidR="00AC48F2" w:rsidRPr="00AC48F2" w:rsidTr="00E01E4F">
        <w:trPr>
          <w:trHeight w:val="255"/>
        </w:trPr>
        <w:tc>
          <w:tcPr>
            <w:tcW w:w="992" w:type="dxa"/>
            <w:vMerge/>
          </w:tcPr>
          <w:p w:rsidR="00AC48F2" w:rsidRPr="00AC48F2" w:rsidRDefault="00AC48F2" w:rsidP="00AC48F2"/>
        </w:tc>
        <w:tc>
          <w:tcPr>
            <w:tcW w:w="1134" w:type="dxa"/>
            <w:noWrap/>
            <w:hideMark/>
          </w:tcPr>
          <w:p w:rsidR="00AC48F2" w:rsidRPr="00AC48F2" w:rsidRDefault="00AC48F2" w:rsidP="00AC48F2">
            <w:pPr>
              <w:ind w:firstLine="0"/>
              <w:jc w:val="center"/>
            </w:pPr>
            <w:r w:rsidRPr="00AC48F2">
              <w:t>5,0</w:t>
            </w:r>
          </w:p>
        </w:tc>
        <w:tc>
          <w:tcPr>
            <w:tcW w:w="1266" w:type="dxa"/>
            <w:noWrap/>
            <w:vAlign w:val="center"/>
            <w:hideMark/>
          </w:tcPr>
          <w:p w:rsidR="00AC48F2" w:rsidRPr="00AC48F2" w:rsidRDefault="00AC48F2" w:rsidP="00AC48F2">
            <w:pPr>
              <w:ind w:firstLine="0"/>
              <w:jc w:val="center"/>
            </w:pPr>
            <w:r w:rsidRPr="00AC48F2">
              <w:t>1</w:t>
            </w:r>
          </w:p>
        </w:tc>
        <w:tc>
          <w:tcPr>
            <w:tcW w:w="1267" w:type="dxa"/>
            <w:noWrap/>
            <w:vAlign w:val="center"/>
            <w:hideMark/>
          </w:tcPr>
          <w:p w:rsidR="00AC48F2" w:rsidRPr="00AC48F2" w:rsidRDefault="00AC48F2" w:rsidP="00AC48F2">
            <w:pPr>
              <w:ind w:firstLine="0"/>
              <w:jc w:val="center"/>
            </w:pPr>
            <w:r w:rsidRPr="00AC48F2">
              <w:t>1</w:t>
            </w:r>
          </w:p>
        </w:tc>
        <w:tc>
          <w:tcPr>
            <w:tcW w:w="1152" w:type="dxa"/>
            <w:noWrap/>
            <w:vAlign w:val="center"/>
            <w:hideMark/>
          </w:tcPr>
          <w:p w:rsidR="00AC48F2" w:rsidRPr="00AC48F2" w:rsidRDefault="00AC48F2" w:rsidP="00AC48F2">
            <w:pPr>
              <w:ind w:firstLine="0"/>
              <w:jc w:val="center"/>
            </w:pPr>
            <w:r w:rsidRPr="00AC48F2">
              <w:t>1</w:t>
            </w:r>
          </w:p>
        </w:tc>
        <w:tc>
          <w:tcPr>
            <w:tcW w:w="1276" w:type="dxa"/>
            <w:vAlign w:val="center"/>
            <w:hideMark/>
          </w:tcPr>
          <w:p w:rsidR="00AC48F2" w:rsidRPr="00AC48F2" w:rsidRDefault="00AC48F2" w:rsidP="00AC48F2">
            <w:pPr>
              <w:ind w:firstLine="0"/>
              <w:jc w:val="center"/>
            </w:pPr>
            <w:r w:rsidRPr="00AC48F2">
              <w:t>5,0</w:t>
            </w:r>
          </w:p>
        </w:tc>
        <w:tc>
          <w:tcPr>
            <w:tcW w:w="1276" w:type="dxa"/>
            <w:vAlign w:val="center"/>
            <w:hideMark/>
          </w:tcPr>
          <w:p w:rsidR="00AC48F2" w:rsidRPr="00AC48F2" w:rsidRDefault="00AC48F2" w:rsidP="00AC48F2">
            <w:pPr>
              <w:ind w:firstLine="0"/>
              <w:jc w:val="center"/>
            </w:pPr>
            <w:r w:rsidRPr="00AC48F2">
              <w:t>5,0</w:t>
            </w:r>
          </w:p>
        </w:tc>
        <w:tc>
          <w:tcPr>
            <w:tcW w:w="1276" w:type="dxa"/>
            <w:vAlign w:val="center"/>
            <w:hideMark/>
          </w:tcPr>
          <w:p w:rsidR="00AC48F2" w:rsidRPr="00AC48F2" w:rsidRDefault="00AC48F2" w:rsidP="00AC48F2">
            <w:pPr>
              <w:ind w:firstLine="0"/>
              <w:jc w:val="center"/>
            </w:pPr>
            <w:r w:rsidRPr="00AC48F2">
              <w:t>5,0</w:t>
            </w:r>
          </w:p>
        </w:tc>
      </w:tr>
      <w:tr w:rsidR="00AC48F2" w:rsidRPr="00AC48F2" w:rsidTr="00E01E4F">
        <w:trPr>
          <w:trHeight w:val="255"/>
        </w:trPr>
        <w:tc>
          <w:tcPr>
            <w:tcW w:w="992" w:type="dxa"/>
            <w:vMerge/>
          </w:tcPr>
          <w:p w:rsidR="00AC48F2" w:rsidRPr="00AC48F2" w:rsidRDefault="00AC48F2" w:rsidP="00AC48F2"/>
        </w:tc>
        <w:tc>
          <w:tcPr>
            <w:tcW w:w="1134" w:type="dxa"/>
            <w:noWrap/>
            <w:hideMark/>
          </w:tcPr>
          <w:p w:rsidR="00AC48F2" w:rsidRPr="00AC48F2" w:rsidRDefault="00AC48F2" w:rsidP="00AC48F2">
            <w:pPr>
              <w:ind w:firstLine="0"/>
              <w:jc w:val="center"/>
            </w:pPr>
            <w:r w:rsidRPr="00AC48F2">
              <w:t>6,0</w:t>
            </w:r>
          </w:p>
        </w:tc>
        <w:tc>
          <w:tcPr>
            <w:tcW w:w="1266" w:type="dxa"/>
            <w:noWrap/>
            <w:vAlign w:val="center"/>
            <w:hideMark/>
          </w:tcPr>
          <w:p w:rsidR="00AC48F2" w:rsidRPr="00AC48F2" w:rsidRDefault="00AC48F2" w:rsidP="00AC48F2">
            <w:pPr>
              <w:ind w:firstLine="0"/>
              <w:jc w:val="center"/>
            </w:pPr>
            <w:r w:rsidRPr="00AC48F2">
              <w:t>1</w:t>
            </w:r>
          </w:p>
        </w:tc>
        <w:tc>
          <w:tcPr>
            <w:tcW w:w="1267" w:type="dxa"/>
            <w:noWrap/>
            <w:vAlign w:val="center"/>
            <w:hideMark/>
          </w:tcPr>
          <w:p w:rsidR="00AC48F2" w:rsidRPr="00AC48F2" w:rsidRDefault="00AC48F2" w:rsidP="00AC48F2">
            <w:pPr>
              <w:ind w:firstLine="0"/>
              <w:jc w:val="center"/>
            </w:pPr>
            <w:r w:rsidRPr="00AC48F2">
              <w:t>2</w:t>
            </w:r>
          </w:p>
        </w:tc>
        <w:tc>
          <w:tcPr>
            <w:tcW w:w="1152" w:type="dxa"/>
            <w:noWrap/>
            <w:vAlign w:val="center"/>
            <w:hideMark/>
          </w:tcPr>
          <w:p w:rsidR="00AC48F2" w:rsidRPr="00AC48F2" w:rsidRDefault="00AC48F2" w:rsidP="00AC48F2">
            <w:pPr>
              <w:ind w:firstLine="0"/>
              <w:jc w:val="center"/>
            </w:pPr>
            <w:r w:rsidRPr="00AC48F2">
              <w:t>1</w:t>
            </w:r>
          </w:p>
        </w:tc>
        <w:tc>
          <w:tcPr>
            <w:tcW w:w="1276" w:type="dxa"/>
            <w:vAlign w:val="center"/>
            <w:hideMark/>
          </w:tcPr>
          <w:p w:rsidR="00AC48F2" w:rsidRPr="00AC48F2" w:rsidRDefault="00AC48F2" w:rsidP="00AC48F2">
            <w:pPr>
              <w:ind w:firstLine="0"/>
              <w:jc w:val="center"/>
            </w:pPr>
            <w:r w:rsidRPr="00AC48F2">
              <w:t>6,0</w:t>
            </w:r>
          </w:p>
        </w:tc>
        <w:tc>
          <w:tcPr>
            <w:tcW w:w="1276" w:type="dxa"/>
            <w:vAlign w:val="center"/>
            <w:hideMark/>
          </w:tcPr>
          <w:p w:rsidR="00AC48F2" w:rsidRPr="00AC48F2" w:rsidRDefault="00AC48F2" w:rsidP="00AC48F2">
            <w:pPr>
              <w:ind w:firstLine="0"/>
              <w:jc w:val="center"/>
            </w:pPr>
            <w:r w:rsidRPr="00AC48F2">
              <w:t>12,0</w:t>
            </w:r>
          </w:p>
        </w:tc>
        <w:tc>
          <w:tcPr>
            <w:tcW w:w="1276" w:type="dxa"/>
            <w:vAlign w:val="center"/>
            <w:hideMark/>
          </w:tcPr>
          <w:p w:rsidR="00AC48F2" w:rsidRPr="00AC48F2" w:rsidRDefault="00AC48F2" w:rsidP="00AC48F2">
            <w:pPr>
              <w:ind w:firstLine="0"/>
              <w:jc w:val="center"/>
            </w:pPr>
            <w:r w:rsidRPr="00AC48F2">
              <w:t>6,0</w:t>
            </w:r>
          </w:p>
        </w:tc>
      </w:tr>
      <w:tr w:rsidR="00AC48F2" w:rsidRPr="00AC48F2" w:rsidTr="00E01E4F">
        <w:trPr>
          <w:trHeight w:val="255"/>
        </w:trPr>
        <w:tc>
          <w:tcPr>
            <w:tcW w:w="992" w:type="dxa"/>
            <w:vMerge/>
          </w:tcPr>
          <w:p w:rsidR="00AC48F2" w:rsidRPr="00AC48F2" w:rsidRDefault="00AC48F2" w:rsidP="00AC48F2"/>
        </w:tc>
        <w:tc>
          <w:tcPr>
            <w:tcW w:w="1134" w:type="dxa"/>
            <w:noWrap/>
          </w:tcPr>
          <w:p w:rsidR="00AC48F2" w:rsidRPr="00AC48F2" w:rsidRDefault="00AC48F2" w:rsidP="00AC48F2">
            <w:pPr>
              <w:ind w:firstLine="0"/>
              <w:jc w:val="center"/>
            </w:pPr>
            <w:r w:rsidRPr="00AC48F2">
              <w:t>8,0</w:t>
            </w:r>
          </w:p>
        </w:tc>
        <w:tc>
          <w:tcPr>
            <w:tcW w:w="1266" w:type="dxa"/>
            <w:noWrap/>
            <w:vAlign w:val="center"/>
          </w:tcPr>
          <w:p w:rsidR="00AC48F2" w:rsidRPr="00AC48F2" w:rsidRDefault="00AC48F2" w:rsidP="00AC48F2">
            <w:pPr>
              <w:ind w:firstLine="0"/>
              <w:jc w:val="center"/>
            </w:pPr>
            <w:r w:rsidRPr="00AC48F2">
              <w:t>1</w:t>
            </w:r>
          </w:p>
        </w:tc>
        <w:tc>
          <w:tcPr>
            <w:tcW w:w="1267" w:type="dxa"/>
            <w:noWrap/>
            <w:vAlign w:val="center"/>
          </w:tcPr>
          <w:p w:rsidR="00AC48F2" w:rsidRPr="00AC48F2" w:rsidRDefault="00AC48F2" w:rsidP="00AC48F2">
            <w:pPr>
              <w:ind w:firstLine="0"/>
              <w:jc w:val="center"/>
            </w:pPr>
            <w:r w:rsidRPr="00AC48F2">
              <w:t>1</w:t>
            </w:r>
          </w:p>
        </w:tc>
        <w:tc>
          <w:tcPr>
            <w:tcW w:w="1152" w:type="dxa"/>
            <w:noWrap/>
            <w:vAlign w:val="center"/>
          </w:tcPr>
          <w:p w:rsidR="00AC48F2" w:rsidRPr="00AC48F2" w:rsidRDefault="00AC48F2" w:rsidP="00AC48F2">
            <w:pPr>
              <w:ind w:firstLine="0"/>
              <w:jc w:val="center"/>
            </w:pPr>
            <w:r w:rsidRPr="00AC48F2">
              <w:t>1</w:t>
            </w:r>
          </w:p>
        </w:tc>
        <w:tc>
          <w:tcPr>
            <w:tcW w:w="1276" w:type="dxa"/>
            <w:vAlign w:val="center"/>
          </w:tcPr>
          <w:p w:rsidR="00AC48F2" w:rsidRPr="00AC48F2" w:rsidRDefault="00AC48F2" w:rsidP="00AC48F2">
            <w:pPr>
              <w:ind w:firstLine="0"/>
              <w:jc w:val="center"/>
            </w:pPr>
            <w:r w:rsidRPr="00AC48F2">
              <w:t>8,0</w:t>
            </w:r>
          </w:p>
        </w:tc>
        <w:tc>
          <w:tcPr>
            <w:tcW w:w="1276" w:type="dxa"/>
            <w:vAlign w:val="center"/>
          </w:tcPr>
          <w:p w:rsidR="00AC48F2" w:rsidRPr="00AC48F2" w:rsidRDefault="00AC48F2" w:rsidP="00AC48F2">
            <w:pPr>
              <w:ind w:firstLine="0"/>
              <w:jc w:val="center"/>
            </w:pPr>
            <w:r w:rsidRPr="00AC48F2">
              <w:t>8,0</w:t>
            </w:r>
          </w:p>
        </w:tc>
        <w:tc>
          <w:tcPr>
            <w:tcW w:w="1276" w:type="dxa"/>
            <w:vAlign w:val="center"/>
          </w:tcPr>
          <w:p w:rsidR="00AC48F2" w:rsidRPr="00AC48F2" w:rsidRDefault="00AC48F2" w:rsidP="00AC48F2">
            <w:pPr>
              <w:ind w:firstLine="0"/>
              <w:jc w:val="center"/>
            </w:pPr>
            <w:r w:rsidRPr="00AC48F2">
              <w:t>8,0</w:t>
            </w:r>
          </w:p>
        </w:tc>
      </w:tr>
      <w:tr w:rsidR="00AC48F2" w:rsidRPr="00AC48F2" w:rsidTr="00E01E4F">
        <w:trPr>
          <w:trHeight w:val="255"/>
        </w:trPr>
        <w:tc>
          <w:tcPr>
            <w:tcW w:w="992" w:type="dxa"/>
            <w:vMerge/>
          </w:tcPr>
          <w:p w:rsidR="00AC48F2" w:rsidRPr="00AC48F2" w:rsidRDefault="00AC48F2" w:rsidP="00AC48F2"/>
        </w:tc>
        <w:tc>
          <w:tcPr>
            <w:tcW w:w="1134" w:type="dxa"/>
            <w:noWrap/>
          </w:tcPr>
          <w:p w:rsidR="00AC48F2" w:rsidRPr="00AC48F2" w:rsidRDefault="00AC48F2" w:rsidP="00AC48F2">
            <w:pPr>
              <w:ind w:firstLine="0"/>
              <w:jc w:val="center"/>
            </w:pPr>
            <w:r w:rsidRPr="00AC48F2">
              <w:t>20,0</w:t>
            </w:r>
          </w:p>
        </w:tc>
        <w:tc>
          <w:tcPr>
            <w:tcW w:w="1266" w:type="dxa"/>
            <w:noWrap/>
            <w:vAlign w:val="center"/>
          </w:tcPr>
          <w:p w:rsidR="00AC48F2" w:rsidRPr="00AC48F2" w:rsidRDefault="00AC48F2" w:rsidP="00AC48F2">
            <w:pPr>
              <w:ind w:firstLine="0"/>
              <w:jc w:val="center"/>
            </w:pPr>
            <w:r w:rsidRPr="00AC48F2">
              <w:t>1</w:t>
            </w:r>
          </w:p>
        </w:tc>
        <w:tc>
          <w:tcPr>
            <w:tcW w:w="1267" w:type="dxa"/>
            <w:noWrap/>
            <w:vAlign w:val="center"/>
          </w:tcPr>
          <w:p w:rsidR="00AC48F2" w:rsidRPr="00AC48F2" w:rsidRDefault="00AC48F2" w:rsidP="00AC48F2">
            <w:pPr>
              <w:ind w:firstLine="0"/>
              <w:jc w:val="center"/>
            </w:pPr>
            <w:r w:rsidRPr="00AC48F2">
              <w:t>1</w:t>
            </w:r>
          </w:p>
        </w:tc>
        <w:tc>
          <w:tcPr>
            <w:tcW w:w="1152" w:type="dxa"/>
            <w:noWrap/>
            <w:vAlign w:val="center"/>
          </w:tcPr>
          <w:p w:rsidR="00AC48F2" w:rsidRPr="00AC48F2" w:rsidRDefault="00AC48F2" w:rsidP="00AC48F2">
            <w:pPr>
              <w:ind w:firstLine="0"/>
              <w:jc w:val="center"/>
            </w:pPr>
            <w:r w:rsidRPr="00AC48F2">
              <w:t>0</w:t>
            </w:r>
          </w:p>
        </w:tc>
        <w:tc>
          <w:tcPr>
            <w:tcW w:w="1276" w:type="dxa"/>
            <w:vAlign w:val="center"/>
          </w:tcPr>
          <w:p w:rsidR="00AC48F2" w:rsidRPr="00AC48F2" w:rsidRDefault="00AC48F2" w:rsidP="00AC48F2">
            <w:pPr>
              <w:ind w:firstLine="0"/>
              <w:jc w:val="center"/>
            </w:pPr>
            <w:r w:rsidRPr="00AC48F2">
              <w:t>20,0</w:t>
            </w:r>
          </w:p>
        </w:tc>
        <w:tc>
          <w:tcPr>
            <w:tcW w:w="1276" w:type="dxa"/>
            <w:vAlign w:val="center"/>
          </w:tcPr>
          <w:p w:rsidR="00AC48F2" w:rsidRPr="00AC48F2" w:rsidRDefault="00AC48F2" w:rsidP="00AC48F2">
            <w:pPr>
              <w:ind w:firstLine="0"/>
              <w:jc w:val="center"/>
            </w:pPr>
            <w:r w:rsidRPr="00AC48F2">
              <w:t>20,0</w:t>
            </w:r>
          </w:p>
        </w:tc>
        <w:tc>
          <w:tcPr>
            <w:tcW w:w="1276" w:type="dxa"/>
            <w:vAlign w:val="center"/>
          </w:tcPr>
          <w:p w:rsidR="00AC48F2" w:rsidRPr="00AC48F2" w:rsidRDefault="00AC48F2" w:rsidP="00AC48F2">
            <w:pPr>
              <w:ind w:firstLine="0"/>
              <w:jc w:val="center"/>
            </w:pPr>
            <w:r w:rsidRPr="00AC48F2">
              <w:t>0,0</w:t>
            </w:r>
          </w:p>
        </w:tc>
      </w:tr>
      <w:tr w:rsidR="00AC48F2" w:rsidRPr="00AC48F2" w:rsidTr="00E01E4F">
        <w:trPr>
          <w:trHeight w:val="255"/>
        </w:trPr>
        <w:tc>
          <w:tcPr>
            <w:tcW w:w="992" w:type="dxa"/>
            <w:vMerge/>
          </w:tcPr>
          <w:p w:rsidR="00AC48F2" w:rsidRPr="00AC48F2" w:rsidRDefault="00AC48F2" w:rsidP="00AC48F2"/>
        </w:tc>
        <w:tc>
          <w:tcPr>
            <w:tcW w:w="1134" w:type="dxa"/>
            <w:noWrap/>
          </w:tcPr>
          <w:p w:rsidR="00AC48F2" w:rsidRPr="00AC48F2" w:rsidRDefault="00AC48F2" w:rsidP="00AC48F2">
            <w:pPr>
              <w:ind w:firstLine="0"/>
              <w:jc w:val="center"/>
            </w:pPr>
            <w:r w:rsidRPr="00AC48F2">
              <w:t>50,0</w:t>
            </w:r>
          </w:p>
        </w:tc>
        <w:tc>
          <w:tcPr>
            <w:tcW w:w="1266" w:type="dxa"/>
            <w:noWrap/>
            <w:vAlign w:val="center"/>
          </w:tcPr>
          <w:p w:rsidR="00AC48F2" w:rsidRPr="00AC48F2" w:rsidRDefault="00AC48F2" w:rsidP="00AC48F2">
            <w:pPr>
              <w:ind w:firstLine="0"/>
              <w:jc w:val="center"/>
            </w:pPr>
            <w:r w:rsidRPr="00AC48F2">
              <w:t>2</w:t>
            </w:r>
          </w:p>
        </w:tc>
        <w:tc>
          <w:tcPr>
            <w:tcW w:w="1267" w:type="dxa"/>
            <w:noWrap/>
            <w:vAlign w:val="center"/>
          </w:tcPr>
          <w:p w:rsidR="00AC48F2" w:rsidRPr="00AC48F2" w:rsidRDefault="00AC48F2" w:rsidP="00AC48F2">
            <w:pPr>
              <w:ind w:firstLine="0"/>
              <w:jc w:val="center"/>
            </w:pPr>
            <w:r w:rsidRPr="00AC48F2">
              <w:t>2</w:t>
            </w:r>
          </w:p>
        </w:tc>
        <w:tc>
          <w:tcPr>
            <w:tcW w:w="1152" w:type="dxa"/>
            <w:noWrap/>
            <w:vAlign w:val="center"/>
          </w:tcPr>
          <w:p w:rsidR="00AC48F2" w:rsidRPr="00AC48F2" w:rsidRDefault="00AC48F2" w:rsidP="00AC48F2">
            <w:pPr>
              <w:ind w:firstLine="0"/>
              <w:jc w:val="center"/>
            </w:pPr>
            <w:r w:rsidRPr="00AC48F2">
              <w:t>1</w:t>
            </w:r>
          </w:p>
        </w:tc>
        <w:tc>
          <w:tcPr>
            <w:tcW w:w="1276" w:type="dxa"/>
            <w:vAlign w:val="center"/>
          </w:tcPr>
          <w:p w:rsidR="00AC48F2" w:rsidRPr="00AC48F2" w:rsidRDefault="00AC48F2" w:rsidP="00AC48F2">
            <w:pPr>
              <w:ind w:firstLine="0"/>
              <w:jc w:val="center"/>
            </w:pPr>
            <w:r w:rsidRPr="00AC48F2">
              <w:t>100,0</w:t>
            </w:r>
          </w:p>
        </w:tc>
        <w:tc>
          <w:tcPr>
            <w:tcW w:w="1276" w:type="dxa"/>
            <w:vAlign w:val="center"/>
          </w:tcPr>
          <w:p w:rsidR="00AC48F2" w:rsidRPr="00AC48F2" w:rsidRDefault="00AC48F2" w:rsidP="00AC48F2">
            <w:pPr>
              <w:ind w:firstLine="0"/>
              <w:jc w:val="center"/>
            </w:pPr>
            <w:r w:rsidRPr="00AC48F2">
              <w:t>100,0</w:t>
            </w:r>
          </w:p>
        </w:tc>
        <w:tc>
          <w:tcPr>
            <w:tcW w:w="1276" w:type="dxa"/>
            <w:vAlign w:val="center"/>
          </w:tcPr>
          <w:p w:rsidR="00AC48F2" w:rsidRPr="00AC48F2" w:rsidRDefault="00AC48F2" w:rsidP="00AC48F2">
            <w:pPr>
              <w:ind w:firstLine="0"/>
              <w:jc w:val="center"/>
            </w:pPr>
            <w:r w:rsidRPr="00AC48F2">
              <w:t>50,0</w:t>
            </w:r>
          </w:p>
        </w:tc>
      </w:tr>
      <w:tr w:rsidR="00AC48F2" w:rsidRPr="00AC48F2" w:rsidTr="00E01E4F">
        <w:trPr>
          <w:trHeight w:val="255"/>
        </w:trPr>
        <w:tc>
          <w:tcPr>
            <w:tcW w:w="992" w:type="dxa"/>
            <w:vMerge/>
          </w:tcPr>
          <w:p w:rsidR="00AC48F2" w:rsidRPr="00AC48F2" w:rsidRDefault="00AC48F2" w:rsidP="00AC48F2"/>
        </w:tc>
        <w:tc>
          <w:tcPr>
            <w:tcW w:w="1134" w:type="dxa"/>
            <w:noWrap/>
          </w:tcPr>
          <w:p w:rsidR="00AC48F2" w:rsidRPr="00AC48F2" w:rsidRDefault="00AC48F2" w:rsidP="00AC48F2">
            <w:pPr>
              <w:ind w:firstLine="0"/>
              <w:jc w:val="center"/>
            </w:pPr>
            <w:r w:rsidRPr="00AC48F2">
              <w:t>60,0</w:t>
            </w:r>
          </w:p>
        </w:tc>
        <w:tc>
          <w:tcPr>
            <w:tcW w:w="1266" w:type="dxa"/>
            <w:noWrap/>
            <w:vAlign w:val="center"/>
          </w:tcPr>
          <w:p w:rsidR="00AC48F2" w:rsidRPr="00AC48F2" w:rsidRDefault="00AC48F2" w:rsidP="00AC48F2">
            <w:pPr>
              <w:ind w:firstLine="0"/>
              <w:jc w:val="center"/>
            </w:pPr>
            <w:r w:rsidRPr="00AC48F2">
              <w:t>2</w:t>
            </w:r>
          </w:p>
        </w:tc>
        <w:tc>
          <w:tcPr>
            <w:tcW w:w="1267" w:type="dxa"/>
            <w:noWrap/>
            <w:vAlign w:val="center"/>
          </w:tcPr>
          <w:p w:rsidR="00AC48F2" w:rsidRPr="00AC48F2" w:rsidRDefault="00AC48F2" w:rsidP="00AC48F2">
            <w:pPr>
              <w:ind w:firstLine="0"/>
              <w:jc w:val="center"/>
            </w:pPr>
            <w:r w:rsidRPr="00AC48F2">
              <w:t>2</w:t>
            </w:r>
          </w:p>
        </w:tc>
        <w:tc>
          <w:tcPr>
            <w:tcW w:w="1152" w:type="dxa"/>
            <w:noWrap/>
            <w:vAlign w:val="center"/>
          </w:tcPr>
          <w:p w:rsidR="00AC48F2" w:rsidRPr="00AC48F2" w:rsidRDefault="00AC48F2" w:rsidP="00AC48F2">
            <w:pPr>
              <w:ind w:firstLine="0"/>
              <w:jc w:val="center"/>
            </w:pPr>
            <w:r w:rsidRPr="00AC48F2">
              <w:t>2</w:t>
            </w:r>
          </w:p>
        </w:tc>
        <w:tc>
          <w:tcPr>
            <w:tcW w:w="1276" w:type="dxa"/>
            <w:vAlign w:val="center"/>
          </w:tcPr>
          <w:p w:rsidR="00AC48F2" w:rsidRPr="00AC48F2" w:rsidRDefault="00AC48F2" w:rsidP="00AC48F2">
            <w:pPr>
              <w:ind w:firstLine="0"/>
              <w:jc w:val="center"/>
            </w:pPr>
            <w:r w:rsidRPr="00AC48F2">
              <w:t>120,0</w:t>
            </w:r>
          </w:p>
        </w:tc>
        <w:tc>
          <w:tcPr>
            <w:tcW w:w="1276" w:type="dxa"/>
            <w:vAlign w:val="center"/>
          </w:tcPr>
          <w:p w:rsidR="00AC48F2" w:rsidRPr="00AC48F2" w:rsidRDefault="00AC48F2" w:rsidP="00AC48F2">
            <w:pPr>
              <w:ind w:firstLine="0"/>
              <w:jc w:val="center"/>
            </w:pPr>
            <w:r w:rsidRPr="00AC48F2">
              <w:t>120,0</w:t>
            </w:r>
          </w:p>
        </w:tc>
        <w:tc>
          <w:tcPr>
            <w:tcW w:w="1276" w:type="dxa"/>
            <w:vAlign w:val="center"/>
          </w:tcPr>
          <w:p w:rsidR="00AC48F2" w:rsidRPr="00AC48F2" w:rsidRDefault="00AC48F2" w:rsidP="00AC48F2">
            <w:pPr>
              <w:ind w:firstLine="0"/>
              <w:jc w:val="center"/>
            </w:pPr>
            <w:r w:rsidRPr="00AC48F2">
              <w:t>120,0</w:t>
            </w:r>
          </w:p>
        </w:tc>
      </w:tr>
      <w:tr w:rsidR="00AC48F2" w:rsidRPr="00AC48F2" w:rsidTr="00E01E4F">
        <w:trPr>
          <w:trHeight w:val="255"/>
        </w:trPr>
        <w:tc>
          <w:tcPr>
            <w:tcW w:w="992" w:type="dxa"/>
            <w:vMerge/>
          </w:tcPr>
          <w:p w:rsidR="00AC48F2" w:rsidRPr="00AC48F2" w:rsidRDefault="00AC48F2" w:rsidP="00AC48F2"/>
        </w:tc>
        <w:tc>
          <w:tcPr>
            <w:tcW w:w="1134" w:type="dxa"/>
            <w:noWrap/>
          </w:tcPr>
          <w:p w:rsidR="00AC48F2" w:rsidRPr="00AC48F2" w:rsidRDefault="00AC48F2" w:rsidP="00AC48F2">
            <w:pPr>
              <w:ind w:firstLine="0"/>
              <w:jc w:val="center"/>
            </w:pPr>
            <w:r w:rsidRPr="00AC48F2">
              <w:t>80,0</w:t>
            </w:r>
          </w:p>
        </w:tc>
        <w:tc>
          <w:tcPr>
            <w:tcW w:w="1266" w:type="dxa"/>
            <w:noWrap/>
            <w:vAlign w:val="center"/>
          </w:tcPr>
          <w:p w:rsidR="00AC48F2" w:rsidRPr="00AC48F2" w:rsidRDefault="00AC48F2" w:rsidP="00AC48F2">
            <w:pPr>
              <w:ind w:firstLine="0"/>
              <w:jc w:val="center"/>
            </w:pPr>
            <w:r w:rsidRPr="00AC48F2">
              <w:t>2</w:t>
            </w:r>
          </w:p>
        </w:tc>
        <w:tc>
          <w:tcPr>
            <w:tcW w:w="1267" w:type="dxa"/>
            <w:noWrap/>
            <w:vAlign w:val="center"/>
          </w:tcPr>
          <w:p w:rsidR="00AC48F2" w:rsidRPr="00AC48F2" w:rsidRDefault="00AC48F2" w:rsidP="00AC48F2">
            <w:pPr>
              <w:ind w:firstLine="0"/>
              <w:jc w:val="center"/>
            </w:pPr>
            <w:r w:rsidRPr="00AC48F2">
              <w:t>2</w:t>
            </w:r>
          </w:p>
        </w:tc>
        <w:tc>
          <w:tcPr>
            <w:tcW w:w="1152" w:type="dxa"/>
            <w:noWrap/>
            <w:vAlign w:val="center"/>
          </w:tcPr>
          <w:p w:rsidR="00AC48F2" w:rsidRPr="00AC48F2" w:rsidRDefault="00AC48F2" w:rsidP="00AC48F2">
            <w:pPr>
              <w:ind w:firstLine="0"/>
              <w:jc w:val="center"/>
            </w:pPr>
            <w:r w:rsidRPr="00AC48F2">
              <w:t>3</w:t>
            </w:r>
          </w:p>
        </w:tc>
        <w:tc>
          <w:tcPr>
            <w:tcW w:w="1276" w:type="dxa"/>
            <w:vAlign w:val="center"/>
          </w:tcPr>
          <w:p w:rsidR="00AC48F2" w:rsidRPr="00AC48F2" w:rsidRDefault="00AC48F2" w:rsidP="00AC48F2">
            <w:pPr>
              <w:ind w:firstLine="0"/>
              <w:jc w:val="center"/>
            </w:pPr>
            <w:r w:rsidRPr="00AC48F2">
              <w:t>160,0</w:t>
            </w:r>
          </w:p>
        </w:tc>
        <w:tc>
          <w:tcPr>
            <w:tcW w:w="1276" w:type="dxa"/>
            <w:vAlign w:val="center"/>
          </w:tcPr>
          <w:p w:rsidR="00AC48F2" w:rsidRPr="00AC48F2" w:rsidRDefault="00AC48F2" w:rsidP="00AC48F2">
            <w:pPr>
              <w:ind w:firstLine="0"/>
              <w:jc w:val="center"/>
            </w:pPr>
            <w:r w:rsidRPr="00AC48F2">
              <w:t>160,0</w:t>
            </w:r>
          </w:p>
        </w:tc>
        <w:tc>
          <w:tcPr>
            <w:tcW w:w="1276" w:type="dxa"/>
            <w:vAlign w:val="center"/>
          </w:tcPr>
          <w:p w:rsidR="00AC48F2" w:rsidRPr="00AC48F2" w:rsidRDefault="00AC48F2" w:rsidP="00AC48F2">
            <w:pPr>
              <w:ind w:firstLine="0"/>
              <w:jc w:val="center"/>
            </w:pPr>
            <w:r w:rsidRPr="00AC48F2">
              <w:t>240,0</w:t>
            </w:r>
          </w:p>
        </w:tc>
      </w:tr>
      <w:tr w:rsidR="00AC48F2" w:rsidRPr="00AC48F2" w:rsidTr="00E01E4F">
        <w:trPr>
          <w:trHeight w:val="255"/>
        </w:trPr>
        <w:tc>
          <w:tcPr>
            <w:tcW w:w="992" w:type="dxa"/>
            <w:vMerge/>
          </w:tcPr>
          <w:p w:rsidR="00AC48F2" w:rsidRPr="00AC48F2" w:rsidRDefault="00AC48F2" w:rsidP="00AC48F2"/>
        </w:tc>
        <w:tc>
          <w:tcPr>
            <w:tcW w:w="1134" w:type="dxa"/>
            <w:noWrap/>
          </w:tcPr>
          <w:p w:rsidR="00AC48F2" w:rsidRPr="00AC48F2" w:rsidRDefault="00AC48F2" w:rsidP="00AC48F2">
            <w:pPr>
              <w:ind w:firstLine="0"/>
              <w:jc w:val="center"/>
            </w:pPr>
            <w:r w:rsidRPr="00AC48F2">
              <w:t>100,0</w:t>
            </w:r>
          </w:p>
        </w:tc>
        <w:tc>
          <w:tcPr>
            <w:tcW w:w="1266" w:type="dxa"/>
            <w:noWrap/>
            <w:vAlign w:val="center"/>
          </w:tcPr>
          <w:p w:rsidR="00AC48F2" w:rsidRPr="00AC48F2" w:rsidRDefault="00AC48F2" w:rsidP="00AC48F2">
            <w:pPr>
              <w:ind w:firstLine="0"/>
              <w:jc w:val="center"/>
            </w:pPr>
            <w:r w:rsidRPr="00AC48F2">
              <w:t>2</w:t>
            </w:r>
          </w:p>
        </w:tc>
        <w:tc>
          <w:tcPr>
            <w:tcW w:w="1267" w:type="dxa"/>
            <w:noWrap/>
            <w:vAlign w:val="center"/>
          </w:tcPr>
          <w:p w:rsidR="00AC48F2" w:rsidRPr="00AC48F2" w:rsidRDefault="00AC48F2" w:rsidP="00AC48F2">
            <w:pPr>
              <w:ind w:firstLine="0"/>
              <w:jc w:val="center"/>
            </w:pPr>
            <w:r w:rsidRPr="00AC48F2">
              <w:t>3</w:t>
            </w:r>
          </w:p>
        </w:tc>
        <w:tc>
          <w:tcPr>
            <w:tcW w:w="1152" w:type="dxa"/>
            <w:noWrap/>
            <w:vAlign w:val="center"/>
          </w:tcPr>
          <w:p w:rsidR="00AC48F2" w:rsidRPr="00AC48F2" w:rsidRDefault="00AC48F2" w:rsidP="00AC48F2">
            <w:pPr>
              <w:ind w:firstLine="0"/>
              <w:jc w:val="center"/>
            </w:pPr>
            <w:r w:rsidRPr="00AC48F2">
              <w:t>3</w:t>
            </w:r>
          </w:p>
        </w:tc>
        <w:tc>
          <w:tcPr>
            <w:tcW w:w="1276" w:type="dxa"/>
            <w:vAlign w:val="center"/>
          </w:tcPr>
          <w:p w:rsidR="00AC48F2" w:rsidRPr="00AC48F2" w:rsidRDefault="00AC48F2" w:rsidP="00AC48F2">
            <w:pPr>
              <w:ind w:firstLine="0"/>
              <w:jc w:val="center"/>
            </w:pPr>
            <w:r w:rsidRPr="00AC48F2">
              <w:t>200,0</w:t>
            </w:r>
          </w:p>
        </w:tc>
        <w:tc>
          <w:tcPr>
            <w:tcW w:w="1276" w:type="dxa"/>
            <w:vAlign w:val="center"/>
          </w:tcPr>
          <w:p w:rsidR="00AC48F2" w:rsidRPr="00AC48F2" w:rsidRDefault="00AC48F2" w:rsidP="00AC48F2">
            <w:pPr>
              <w:ind w:firstLine="0"/>
              <w:jc w:val="center"/>
            </w:pPr>
            <w:r w:rsidRPr="00AC48F2">
              <w:t>300,0</w:t>
            </w:r>
          </w:p>
        </w:tc>
        <w:tc>
          <w:tcPr>
            <w:tcW w:w="1276" w:type="dxa"/>
            <w:vAlign w:val="center"/>
          </w:tcPr>
          <w:p w:rsidR="00AC48F2" w:rsidRPr="00AC48F2" w:rsidRDefault="00AC48F2" w:rsidP="00AC48F2">
            <w:pPr>
              <w:ind w:firstLine="0"/>
              <w:jc w:val="center"/>
            </w:pPr>
            <w:r w:rsidRPr="00AC48F2">
              <w:t>300,0</w:t>
            </w:r>
          </w:p>
        </w:tc>
      </w:tr>
      <w:tr w:rsidR="00AC48F2" w:rsidRPr="00AC48F2" w:rsidTr="00E01E4F">
        <w:trPr>
          <w:trHeight w:val="255"/>
        </w:trPr>
        <w:tc>
          <w:tcPr>
            <w:tcW w:w="992" w:type="dxa"/>
            <w:vMerge/>
          </w:tcPr>
          <w:p w:rsidR="00AC48F2" w:rsidRPr="00AC48F2" w:rsidRDefault="00AC48F2" w:rsidP="00AC48F2"/>
        </w:tc>
        <w:tc>
          <w:tcPr>
            <w:tcW w:w="1134" w:type="dxa"/>
            <w:noWrap/>
          </w:tcPr>
          <w:p w:rsidR="00AC48F2" w:rsidRPr="00AC48F2" w:rsidRDefault="00AC48F2" w:rsidP="00AC48F2">
            <w:pPr>
              <w:ind w:firstLine="0"/>
              <w:jc w:val="center"/>
            </w:pPr>
            <w:r w:rsidRPr="00AC48F2">
              <w:t>200,0</w:t>
            </w:r>
          </w:p>
        </w:tc>
        <w:tc>
          <w:tcPr>
            <w:tcW w:w="1266" w:type="dxa"/>
            <w:noWrap/>
            <w:vAlign w:val="center"/>
          </w:tcPr>
          <w:p w:rsidR="00AC48F2" w:rsidRPr="00AC48F2" w:rsidRDefault="00AC48F2" w:rsidP="00AC48F2">
            <w:pPr>
              <w:ind w:firstLine="0"/>
              <w:jc w:val="center"/>
            </w:pPr>
            <w:r w:rsidRPr="00AC48F2">
              <w:t>1</w:t>
            </w:r>
          </w:p>
        </w:tc>
        <w:tc>
          <w:tcPr>
            <w:tcW w:w="1267" w:type="dxa"/>
            <w:noWrap/>
            <w:vAlign w:val="center"/>
          </w:tcPr>
          <w:p w:rsidR="00AC48F2" w:rsidRPr="00AC48F2" w:rsidRDefault="00AC48F2" w:rsidP="00AC48F2">
            <w:pPr>
              <w:ind w:firstLine="0"/>
              <w:jc w:val="center"/>
            </w:pPr>
            <w:r w:rsidRPr="00AC48F2">
              <w:t>1</w:t>
            </w:r>
          </w:p>
        </w:tc>
        <w:tc>
          <w:tcPr>
            <w:tcW w:w="1152" w:type="dxa"/>
            <w:noWrap/>
            <w:vAlign w:val="center"/>
          </w:tcPr>
          <w:p w:rsidR="00AC48F2" w:rsidRPr="00AC48F2" w:rsidRDefault="00AC48F2" w:rsidP="00AC48F2">
            <w:pPr>
              <w:ind w:firstLine="0"/>
              <w:jc w:val="center"/>
            </w:pPr>
            <w:r w:rsidRPr="00AC48F2">
              <w:t>1</w:t>
            </w:r>
          </w:p>
        </w:tc>
        <w:tc>
          <w:tcPr>
            <w:tcW w:w="1276" w:type="dxa"/>
            <w:vAlign w:val="center"/>
          </w:tcPr>
          <w:p w:rsidR="00AC48F2" w:rsidRPr="00AC48F2" w:rsidRDefault="00AC48F2" w:rsidP="00AC48F2">
            <w:pPr>
              <w:ind w:firstLine="0"/>
              <w:jc w:val="center"/>
            </w:pPr>
            <w:r w:rsidRPr="00AC48F2">
              <w:t>200,0</w:t>
            </w:r>
          </w:p>
        </w:tc>
        <w:tc>
          <w:tcPr>
            <w:tcW w:w="1276" w:type="dxa"/>
            <w:vAlign w:val="center"/>
          </w:tcPr>
          <w:p w:rsidR="00AC48F2" w:rsidRPr="00AC48F2" w:rsidRDefault="00AC48F2" w:rsidP="00AC48F2">
            <w:pPr>
              <w:ind w:firstLine="0"/>
              <w:jc w:val="center"/>
            </w:pPr>
            <w:r w:rsidRPr="00AC48F2">
              <w:t>200,0</w:t>
            </w:r>
          </w:p>
        </w:tc>
        <w:tc>
          <w:tcPr>
            <w:tcW w:w="1276" w:type="dxa"/>
            <w:vAlign w:val="center"/>
          </w:tcPr>
          <w:p w:rsidR="00AC48F2" w:rsidRPr="00AC48F2" w:rsidRDefault="00AC48F2" w:rsidP="00AC48F2">
            <w:pPr>
              <w:ind w:firstLine="0"/>
              <w:jc w:val="center"/>
            </w:pPr>
            <w:r w:rsidRPr="00AC48F2">
              <w:t>200,0</w:t>
            </w:r>
          </w:p>
        </w:tc>
      </w:tr>
      <w:tr w:rsidR="00AC48F2" w:rsidRPr="00AC48F2" w:rsidTr="00E01E4F">
        <w:trPr>
          <w:trHeight w:val="255"/>
        </w:trPr>
        <w:tc>
          <w:tcPr>
            <w:tcW w:w="992" w:type="dxa"/>
            <w:vMerge/>
          </w:tcPr>
          <w:p w:rsidR="00AC48F2" w:rsidRPr="00AC48F2" w:rsidRDefault="00AC48F2" w:rsidP="00AC48F2"/>
        </w:tc>
        <w:tc>
          <w:tcPr>
            <w:tcW w:w="1134" w:type="dxa"/>
            <w:noWrap/>
          </w:tcPr>
          <w:p w:rsidR="00AC48F2" w:rsidRPr="00AC48F2" w:rsidRDefault="00AC48F2" w:rsidP="00AC48F2">
            <w:pPr>
              <w:ind w:firstLine="0"/>
              <w:jc w:val="center"/>
            </w:pPr>
            <w:r w:rsidRPr="00AC48F2">
              <w:t>400,0</w:t>
            </w:r>
          </w:p>
        </w:tc>
        <w:tc>
          <w:tcPr>
            <w:tcW w:w="1266" w:type="dxa"/>
            <w:noWrap/>
            <w:vAlign w:val="center"/>
          </w:tcPr>
          <w:p w:rsidR="00AC48F2" w:rsidRPr="00AC48F2" w:rsidRDefault="00AC48F2" w:rsidP="00AC48F2">
            <w:pPr>
              <w:ind w:firstLine="0"/>
              <w:jc w:val="center"/>
            </w:pPr>
            <w:r w:rsidRPr="00AC48F2">
              <w:t>1</w:t>
            </w:r>
          </w:p>
        </w:tc>
        <w:tc>
          <w:tcPr>
            <w:tcW w:w="1267" w:type="dxa"/>
            <w:noWrap/>
            <w:vAlign w:val="center"/>
          </w:tcPr>
          <w:p w:rsidR="00AC48F2" w:rsidRPr="00AC48F2" w:rsidRDefault="00AC48F2" w:rsidP="00AC48F2">
            <w:pPr>
              <w:ind w:firstLine="0"/>
              <w:jc w:val="center"/>
            </w:pPr>
            <w:r w:rsidRPr="00AC48F2">
              <w:t>1</w:t>
            </w:r>
          </w:p>
        </w:tc>
        <w:tc>
          <w:tcPr>
            <w:tcW w:w="1152" w:type="dxa"/>
            <w:noWrap/>
            <w:vAlign w:val="center"/>
          </w:tcPr>
          <w:p w:rsidR="00AC48F2" w:rsidRPr="00AC48F2" w:rsidRDefault="00AC48F2" w:rsidP="00AC48F2">
            <w:pPr>
              <w:ind w:firstLine="0"/>
              <w:jc w:val="center"/>
            </w:pPr>
            <w:r w:rsidRPr="00AC48F2">
              <w:t>1</w:t>
            </w:r>
          </w:p>
        </w:tc>
        <w:tc>
          <w:tcPr>
            <w:tcW w:w="1276" w:type="dxa"/>
            <w:vAlign w:val="center"/>
          </w:tcPr>
          <w:p w:rsidR="00AC48F2" w:rsidRPr="00AC48F2" w:rsidRDefault="00AC48F2" w:rsidP="00AC48F2">
            <w:pPr>
              <w:ind w:firstLine="0"/>
              <w:jc w:val="center"/>
            </w:pPr>
            <w:r w:rsidRPr="00AC48F2">
              <w:t>400,0</w:t>
            </w:r>
          </w:p>
        </w:tc>
        <w:tc>
          <w:tcPr>
            <w:tcW w:w="1276" w:type="dxa"/>
            <w:vAlign w:val="center"/>
          </w:tcPr>
          <w:p w:rsidR="00AC48F2" w:rsidRPr="00AC48F2" w:rsidRDefault="00AC48F2" w:rsidP="00AC48F2">
            <w:pPr>
              <w:ind w:firstLine="0"/>
              <w:jc w:val="center"/>
            </w:pPr>
            <w:r w:rsidRPr="00AC48F2">
              <w:t>400,0</w:t>
            </w:r>
          </w:p>
        </w:tc>
        <w:tc>
          <w:tcPr>
            <w:tcW w:w="1276" w:type="dxa"/>
            <w:vAlign w:val="center"/>
          </w:tcPr>
          <w:p w:rsidR="00AC48F2" w:rsidRPr="00AC48F2" w:rsidRDefault="00AC48F2" w:rsidP="00AC48F2">
            <w:pPr>
              <w:ind w:firstLine="0"/>
              <w:jc w:val="center"/>
            </w:pPr>
            <w:r w:rsidRPr="00AC48F2">
              <w:t>400,0</w:t>
            </w:r>
          </w:p>
        </w:tc>
      </w:tr>
      <w:tr w:rsidR="00AC48F2" w:rsidRPr="00AC48F2" w:rsidTr="00E01E4F">
        <w:trPr>
          <w:trHeight w:val="255"/>
        </w:trPr>
        <w:tc>
          <w:tcPr>
            <w:tcW w:w="5811" w:type="dxa"/>
            <w:gridSpan w:val="5"/>
          </w:tcPr>
          <w:p w:rsidR="00AC48F2" w:rsidRPr="00AC48F2" w:rsidRDefault="00AC48F2" w:rsidP="00AC48F2">
            <w:pPr>
              <w:ind w:left="283"/>
              <w:jc w:val="left"/>
            </w:pPr>
            <w:r w:rsidRPr="00AC48F2">
              <w:rPr>
                <w:bCs/>
              </w:rPr>
              <w:t>ИТОГО:</w:t>
            </w:r>
          </w:p>
        </w:tc>
        <w:tc>
          <w:tcPr>
            <w:tcW w:w="1276" w:type="dxa"/>
          </w:tcPr>
          <w:p w:rsidR="00AC48F2" w:rsidRPr="00AC48F2" w:rsidRDefault="00AC48F2" w:rsidP="00AC48F2">
            <w:pPr>
              <w:ind w:firstLine="0"/>
              <w:jc w:val="center"/>
            </w:pPr>
            <w:r w:rsidRPr="00AC48F2">
              <w:t>1 233,0</w:t>
            </w:r>
          </w:p>
        </w:tc>
        <w:tc>
          <w:tcPr>
            <w:tcW w:w="1276" w:type="dxa"/>
          </w:tcPr>
          <w:p w:rsidR="00AC48F2" w:rsidRPr="00AC48F2" w:rsidRDefault="00AC48F2" w:rsidP="00AC48F2">
            <w:pPr>
              <w:ind w:firstLine="0"/>
              <w:jc w:val="center"/>
            </w:pPr>
            <w:r w:rsidRPr="00AC48F2">
              <w:t>1 339,0</w:t>
            </w:r>
          </w:p>
        </w:tc>
        <w:tc>
          <w:tcPr>
            <w:tcW w:w="1276" w:type="dxa"/>
          </w:tcPr>
          <w:p w:rsidR="00AC48F2" w:rsidRPr="00AC48F2" w:rsidRDefault="00AC48F2" w:rsidP="00AC48F2">
            <w:pPr>
              <w:ind w:firstLine="0"/>
              <w:jc w:val="center"/>
            </w:pPr>
            <w:r w:rsidRPr="00AC48F2">
              <w:t>1 344,8</w:t>
            </w:r>
          </w:p>
        </w:tc>
      </w:tr>
      <w:tr w:rsidR="00AC48F2" w:rsidRPr="00AC48F2" w:rsidTr="00E01E4F">
        <w:trPr>
          <w:trHeight w:val="255"/>
        </w:trPr>
        <w:tc>
          <w:tcPr>
            <w:tcW w:w="5811" w:type="dxa"/>
            <w:gridSpan w:val="5"/>
          </w:tcPr>
          <w:p w:rsidR="00AC48F2" w:rsidRPr="00AC48F2" w:rsidRDefault="00AC48F2" w:rsidP="00AC48F2">
            <w:pPr>
              <w:ind w:firstLine="0"/>
              <w:jc w:val="left"/>
            </w:pPr>
            <w:r w:rsidRPr="00AC48F2">
              <w:rPr>
                <w:bCs/>
              </w:rPr>
              <w:t>С учетом норматива зачислений 50 %</w:t>
            </w:r>
          </w:p>
        </w:tc>
        <w:tc>
          <w:tcPr>
            <w:tcW w:w="1276" w:type="dxa"/>
          </w:tcPr>
          <w:p w:rsidR="00AC48F2" w:rsidRPr="00AC48F2" w:rsidRDefault="00AC48F2" w:rsidP="00AC48F2">
            <w:pPr>
              <w:ind w:firstLine="0"/>
              <w:jc w:val="center"/>
              <w:rPr>
                <w:b/>
              </w:rPr>
            </w:pPr>
            <w:r w:rsidRPr="00AC48F2">
              <w:rPr>
                <w:b/>
              </w:rPr>
              <w:t>616,5</w:t>
            </w:r>
          </w:p>
        </w:tc>
        <w:tc>
          <w:tcPr>
            <w:tcW w:w="1276" w:type="dxa"/>
          </w:tcPr>
          <w:p w:rsidR="00AC48F2" w:rsidRPr="00AC48F2" w:rsidRDefault="00AC48F2" w:rsidP="00AC48F2">
            <w:pPr>
              <w:ind w:firstLine="0"/>
              <w:jc w:val="center"/>
              <w:rPr>
                <w:b/>
              </w:rPr>
            </w:pPr>
            <w:r w:rsidRPr="00AC48F2">
              <w:rPr>
                <w:b/>
              </w:rPr>
              <w:t>669,5</w:t>
            </w:r>
          </w:p>
        </w:tc>
        <w:tc>
          <w:tcPr>
            <w:tcW w:w="1276" w:type="dxa"/>
          </w:tcPr>
          <w:p w:rsidR="00AC48F2" w:rsidRPr="00AC48F2" w:rsidRDefault="00AC48F2" w:rsidP="00AC48F2">
            <w:pPr>
              <w:ind w:firstLine="0"/>
              <w:jc w:val="center"/>
              <w:rPr>
                <w:b/>
              </w:rPr>
            </w:pPr>
            <w:r w:rsidRPr="00AC48F2">
              <w:rPr>
                <w:b/>
              </w:rPr>
              <w:t>672,4</w:t>
            </w:r>
          </w:p>
        </w:tc>
      </w:tr>
    </w:tbl>
    <w:p w:rsidR="00AC48F2" w:rsidRPr="00AC48F2" w:rsidRDefault="00AC48F2" w:rsidP="00AC48F2">
      <w:pPr>
        <w:ind w:firstLine="709"/>
        <w:jc w:val="both"/>
        <w:rPr>
          <w:b/>
          <w:sz w:val="28"/>
          <w:szCs w:val="28"/>
        </w:rPr>
      </w:pPr>
      <w:r w:rsidRPr="00AC48F2">
        <w:rPr>
          <w:b/>
          <w:sz w:val="28"/>
          <w:szCs w:val="28"/>
        </w:rPr>
        <w:t>Прогноз поступлений доходов 2023 год – 616,5 тыс. руб., 2024 год – 669,5 тыс. руб., 2025 год – 672,4 тыс. руб.</w:t>
      </w:r>
    </w:p>
    <w:p w:rsidR="00AC48F2" w:rsidRPr="00AC48F2" w:rsidRDefault="00AC48F2" w:rsidP="00AC48F2">
      <w:pPr>
        <w:tabs>
          <w:tab w:val="left" w:pos="3195"/>
        </w:tabs>
        <w:autoSpaceDE w:val="0"/>
        <w:autoSpaceDN w:val="0"/>
        <w:adjustRightInd w:val="0"/>
        <w:ind w:firstLine="709"/>
        <w:jc w:val="both"/>
        <w:rPr>
          <w:rFonts w:eastAsia="Calibri"/>
          <w:sz w:val="28"/>
          <w:szCs w:val="28"/>
          <w:lang w:eastAsia="en-US"/>
        </w:rPr>
      </w:pPr>
      <w:r w:rsidRPr="00AC48F2">
        <w:rPr>
          <w:rFonts w:eastAsia="Calibri"/>
          <w:sz w:val="28"/>
          <w:szCs w:val="28"/>
          <w:lang w:eastAsia="en-US"/>
        </w:rPr>
        <w:t xml:space="preserve">16.4 </w:t>
      </w:r>
      <w:r w:rsidRPr="00AC48F2">
        <w:rPr>
          <w:rFonts w:eastAsia="Calibri"/>
          <w:b/>
          <w:sz w:val="28"/>
          <w:szCs w:val="28"/>
          <w:lang w:eastAsia="en-US"/>
        </w:rPr>
        <w:t>КБК 332 01203 01 0000 140</w:t>
      </w:r>
      <w:r w:rsidRPr="00AC48F2">
        <w:rPr>
          <w:rFonts w:eastAsia="Calibri"/>
          <w:sz w:val="28"/>
          <w:szCs w:val="28"/>
          <w:lang w:eastAsia="en-US"/>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p w:rsidR="00AC48F2" w:rsidRPr="00AC48F2" w:rsidRDefault="00AC48F2" w:rsidP="00AC48F2">
      <w:pPr>
        <w:tabs>
          <w:tab w:val="left" w:pos="3195"/>
        </w:tabs>
        <w:autoSpaceDE w:val="0"/>
        <w:autoSpaceDN w:val="0"/>
        <w:adjustRightInd w:val="0"/>
        <w:ind w:firstLine="709"/>
        <w:jc w:val="both"/>
        <w:rPr>
          <w:rFonts w:eastAsia="Calibri"/>
          <w:b/>
          <w:sz w:val="28"/>
          <w:szCs w:val="28"/>
          <w:lang w:eastAsia="en-US"/>
        </w:rPr>
      </w:pPr>
      <w:r w:rsidRPr="00AC48F2">
        <w:rPr>
          <w:rFonts w:eastAsia="Calibri"/>
          <w:b/>
          <w:sz w:val="28"/>
          <w:szCs w:val="28"/>
          <w:lang w:eastAsia="en-US"/>
        </w:rPr>
        <w:t>Главный администратор доходов – Министерство Тверской области по обеспечению контрольных функций.</w:t>
      </w:r>
    </w:p>
    <w:p w:rsidR="00AC48F2" w:rsidRPr="00AC48F2" w:rsidRDefault="00AC48F2" w:rsidP="00AC48F2">
      <w:pPr>
        <w:shd w:val="clear" w:color="auto" w:fill="FFFFFF"/>
        <w:spacing w:line="360" w:lineRule="atLeast"/>
        <w:jc w:val="both"/>
        <w:textAlignment w:val="baseline"/>
        <w:rPr>
          <w:rFonts w:eastAsiaTheme="minorHAnsi"/>
          <w:sz w:val="28"/>
          <w:szCs w:val="28"/>
          <w:lang w:eastAsia="en-US"/>
        </w:rPr>
      </w:pPr>
      <w:r w:rsidRPr="00AC48F2">
        <w:rPr>
          <w:sz w:val="28"/>
          <w:szCs w:val="28"/>
        </w:rPr>
        <w:t xml:space="preserve">      </w:t>
      </w:r>
      <w:r w:rsidRPr="00AC48F2">
        <w:rPr>
          <w:rFonts w:eastAsiaTheme="minorHAnsi"/>
          <w:sz w:val="28"/>
          <w:szCs w:val="28"/>
          <w:lang w:eastAsia="en-US"/>
        </w:rPr>
        <w:t xml:space="preserve">Расчет прогноза поступлений на 2023 – 2025 годы </w:t>
      </w:r>
      <w:r w:rsidRPr="00AC48F2">
        <w:rPr>
          <w:sz w:val="28"/>
          <w:szCs w:val="28"/>
        </w:rPr>
        <w:t>основан на непосредственном использовании количества проверок, среднего количества нарушений, выявленных в ходе  проверок  и размера штрафов за конкретные виды нарушений,</w:t>
      </w:r>
      <w:r w:rsidRPr="00AC48F2">
        <w:rPr>
          <w:rFonts w:eastAsiaTheme="minorHAnsi"/>
          <w:sz w:val="28"/>
          <w:szCs w:val="28"/>
          <w:lang w:eastAsia="en-US"/>
        </w:rPr>
        <w:t xml:space="preserve"> представлен в таблице в разрезе муниципальных образований Тверской области с учетом норматива зачисления в областной бюджет Тверской области 50%.</w:t>
      </w:r>
    </w:p>
    <w:tbl>
      <w:tblPr>
        <w:tblStyle w:val="a6"/>
        <w:tblpPr w:leftFromText="180" w:rightFromText="180" w:vertAnchor="text" w:horzAnchor="margin" w:tblpXSpec="center" w:tblpY="499"/>
        <w:tblW w:w="10140" w:type="dxa"/>
        <w:tblLayout w:type="fixed"/>
        <w:tblLook w:val="04A0" w:firstRow="1" w:lastRow="0" w:firstColumn="1" w:lastColumn="0" w:noHBand="0" w:noVBand="1"/>
      </w:tblPr>
      <w:tblGrid>
        <w:gridCol w:w="851"/>
        <w:gridCol w:w="545"/>
        <w:gridCol w:w="448"/>
        <w:gridCol w:w="425"/>
        <w:gridCol w:w="425"/>
        <w:gridCol w:w="815"/>
        <w:gridCol w:w="744"/>
        <w:gridCol w:w="71"/>
        <w:gridCol w:w="815"/>
        <w:gridCol w:w="815"/>
        <w:gridCol w:w="815"/>
        <w:gridCol w:w="745"/>
        <w:gridCol w:w="70"/>
        <w:gridCol w:w="815"/>
        <w:gridCol w:w="816"/>
        <w:gridCol w:w="925"/>
      </w:tblGrid>
      <w:tr w:rsidR="00AC48F2" w:rsidRPr="00AC48F2" w:rsidTr="00E01E4F">
        <w:trPr>
          <w:trHeight w:val="345"/>
        </w:trPr>
        <w:tc>
          <w:tcPr>
            <w:tcW w:w="851" w:type="dxa"/>
            <w:vMerge w:val="restart"/>
            <w:vAlign w:val="center"/>
          </w:tcPr>
          <w:p w:rsidR="00AC48F2" w:rsidRPr="00AC48F2" w:rsidRDefault="00AC48F2" w:rsidP="00AC48F2">
            <w:pPr>
              <w:ind w:firstLine="0"/>
              <w:jc w:val="center"/>
              <w:rPr>
                <w:bCs/>
                <w:color w:val="000000"/>
                <w:sz w:val="18"/>
                <w:szCs w:val="18"/>
              </w:rPr>
            </w:pPr>
            <w:r w:rsidRPr="00AC48F2">
              <w:rPr>
                <w:sz w:val="18"/>
                <w:szCs w:val="18"/>
              </w:rPr>
              <w:t>Вид нарушения, КоАП РФ</w:t>
            </w:r>
          </w:p>
        </w:tc>
        <w:tc>
          <w:tcPr>
            <w:tcW w:w="545" w:type="dxa"/>
            <w:vMerge w:val="restart"/>
            <w:vAlign w:val="center"/>
          </w:tcPr>
          <w:p w:rsidR="00AC48F2" w:rsidRPr="00AC48F2" w:rsidRDefault="00AC48F2" w:rsidP="00AC48F2">
            <w:pPr>
              <w:ind w:firstLine="0"/>
              <w:jc w:val="center"/>
              <w:rPr>
                <w:sz w:val="18"/>
                <w:szCs w:val="18"/>
              </w:rPr>
            </w:pPr>
            <w:r w:rsidRPr="00AC48F2">
              <w:rPr>
                <w:bCs/>
                <w:color w:val="000000"/>
                <w:sz w:val="18"/>
                <w:szCs w:val="18"/>
              </w:rPr>
              <w:t xml:space="preserve">Размер штрафа, </w:t>
            </w:r>
            <w:r w:rsidRPr="00AC48F2">
              <w:rPr>
                <w:bCs/>
                <w:sz w:val="18"/>
                <w:szCs w:val="18"/>
              </w:rPr>
              <w:t>тыс.руб</w:t>
            </w:r>
          </w:p>
        </w:tc>
        <w:tc>
          <w:tcPr>
            <w:tcW w:w="1298" w:type="dxa"/>
            <w:gridSpan w:val="3"/>
            <w:vAlign w:val="center"/>
          </w:tcPr>
          <w:p w:rsidR="00AC48F2" w:rsidRPr="00AC48F2" w:rsidRDefault="00AC48F2" w:rsidP="00AC48F2">
            <w:pPr>
              <w:ind w:firstLine="0"/>
              <w:jc w:val="center"/>
              <w:rPr>
                <w:bCs/>
                <w:color w:val="000000"/>
                <w:sz w:val="18"/>
                <w:szCs w:val="18"/>
              </w:rPr>
            </w:pPr>
            <w:r w:rsidRPr="00AC48F2">
              <w:rPr>
                <w:bCs/>
                <w:color w:val="000000"/>
                <w:sz w:val="18"/>
                <w:szCs w:val="18"/>
              </w:rPr>
              <w:t>Количество постановлений, шт</w:t>
            </w:r>
          </w:p>
        </w:tc>
        <w:tc>
          <w:tcPr>
            <w:tcW w:w="1559" w:type="dxa"/>
            <w:gridSpan w:val="2"/>
            <w:vAlign w:val="center"/>
          </w:tcPr>
          <w:p w:rsidR="00AC48F2" w:rsidRPr="00AC48F2" w:rsidRDefault="00AC48F2" w:rsidP="00AC48F2">
            <w:pPr>
              <w:ind w:firstLine="0"/>
              <w:jc w:val="center"/>
              <w:rPr>
                <w:bCs/>
                <w:color w:val="000000"/>
                <w:sz w:val="18"/>
                <w:szCs w:val="18"/>
              </w:rPr>
            </w:pPr>
            <w:r w:rsidRPr="00AC48F2">
              <w:rPr>
                <w:bCs/>
                <w:color w:val="000000"/>
                <w:sz w:val="18"/>
                <w:szCs w:val="18"/>
              </w:rPr>
              <w:t>202</w:t>
            </w:r>
            <w:r w:rsidRPr="00AC48F2">
              <w:rPr>
                <w:bCs/>
                <w:color w:val="000000"/>
                <w:sz w:val="18"/>
                <w:szCs w:val="18"/>
                <w:lang w:val="en-US"/>
              </w:rPr>
              <w:t>2</w:t>
            </w:r>
            <w:r w:rsidRPr="00AC48F2">
              <w:rPr>
                <w:bCs/>
                <w:color w:val="000000"/>
                <w:sz w:val="18"/>
                <w:szCs w:val="18"/>
              </w:rPr>
              <w:t xml:space="preserve"> год</w:t>
            </w:r>
          </w:p>
        </w:tc>
        <w:tc>
          <w:tcPr>
            <w:tcW w:w="1701" w:type="dxa"/>
            <w:gridSpan w:val="3"/>
            <w:vAlign w:val="center"/>
          </w:tcPr>
          <w:p w:rsidR="00AC48F2" w:rsidRPr="00AC48F2" w:rsidRDefault="00AC48F2" w:rsidP="00AC48F2">
            <w:pPr>
              <w:ind w:firstLine="0"/>
              <w:jc w:val="center"/>
              <w:rPr>
                <w:b/>
                <w:bCs/>
                <w:color w:val="000000"/>
                <w:sz w:val="18"/>
                <w:szCs w:val="18"/>
              </w:rPr>
            </w:pPr>
            <w:r w:rsidRPr="00AC48F2">
              <w:rPr>
                <w:b/>
                <w:bCs/>
                <w:color w:val="000000"/>
                <w:sz w:val="18"/>
                <w:szCs w:val="18"/>
              </w:rPr>
              <w:t>202</w:t>
            </w:r>
            <w:r w:rsidRPr="00AC48F2">
              <w:rPr>
                <w:b/>
                <w:bCs/>
                <w:color w:val="000000"/>
                <w:sz w:val="18"/>
                <w:szCs w:val="18"/>
                <w:lang w:val="en-US"/>
              </w:rPr>
              <w:t>3</w:t>
            </w:r>
            <w:r w:rsidRPr="00AC48F2">
              <w:rPr>
                <w:b/>
                <w:bCs/>
                <w:color w:val="000000"/>
                <w:sz w:val="18"/>
                <w:szCs w:val="18"/>
              </w:rPr>
              <w:t xml:space="preserve"> год</w:t>
            </w:r>
          </w:p>
        </w:tc>
        <w:tc>
          <w:tcPr>
            <w:tcW w:w="1560" w:type="dxa"/>
            <w:gridSpan w:val="2"/>
            <w:vAlign w:val="center"/>
          </w:tcPr>
          <w:p w:rsidR="00AC48F2" w:rsidRPr="00AC48F2" w:rsidRDefault="00AC48F2" w:rsidP="00AC48F2">
            <w:pPr>
              <w:ind w:firstLine="0"/>
              <w:jc w:val="center"/>
              <w:rPr>
                <w:b/>
                <w:bCs/>
                <w:color w:val="000000"/>
                <w:sz w:val="18"/>
                <w:szCs w:val="18"/>
              </w:rPr>
            </w:pPr>
            <w:r w:rsidRPr="00AC48F2">
              <w:rPr>
                <w:b/>
                <w:bCs/>
                <w:color w:val="000000"/>
                <w:sz w:val="18"/>
                <w:szCs w:val="18"/>
              </w:rPr>
              <w:t>202</w:t>
            </w:r>
            <w:r w:rsidRPr="00AC48F2">
              <w:rPr>
                <w:b/>
                <w:bCs/>
                <w:color w:val="000000"/>
                <w:sz w:val="18"/>
                <w:szCs w:val="18"/>
                <w:lang w:val="en-US"/>
              </w:rPr>
              <w:t>4</w:t>
            </w:r>
            <w:r w:rsidRPr="00AC48F2">
              <w:rPr>
                <w:b/>
                <w:bCs/>
                <w:color w:val="000000"/>
                <w:sz w:val="18"/>
                <w:szCs w:val="18"/>
              </w:rPr>
              <w:t xml:space="preserve"> год</w:t>
            </w:r>
          </w:p>
        </w:tc>
        <w:tc>
          <w:tcPr>
            <w:tcW w:w="1701" w:type="dxa"/>
            <w:gridSpan w:val="3"/>
            <w:vAlign w:val="center"/>
          </w:tcPr>
          <w:p w:rsidR="00AC48F2" w:rsidRPr="00AC48F2" w:rsidRDefault="00AC48F2" w:rsidP="00AC48F2">
            <w:pPr>
              <w:ind w:firstLine="0"/>
              <w:jc w:val="center"/>
              <w:rPr>
                <w:b/>
                <w:bCs/>
                <w:color w:val="000000"/>
                <w:sz w:val="18"/>
                <w:szCs w:val="18"/>
              </w:rPr>
            </w:pPr>
            <w:r w:rsidRPr="00AC48F2">
              <w:rPr>
                <w:b/>
                <w:bCs/>
                <w:color w:val="000000"/>
                <w:sz w:val="18"/>
                <w:szCs w:val="18"/>
              </w:rPr>
              <w:t>202</w:t>
            </w:r>
            <w:r w:rsidRPr="00AC48F2">
              <w:rPr>
                <w:b/>
                <w:bCs/>
                <w:color w:val="000000"/>
                <w:sz w:val="18"/>
                <w:szCs w:val="18"/>
                <w:lang w:val="en-US"/>
              </w:rPr>
              <w:t>5</w:t>
            </w:r>
            <w:r w:rsidRPr="00AC48F2">
              <w:rPr>
                <w:b/>
                <w:bCs/>
                <w:color w:val="000000"/>
                <w:sz w:val="18"/>
                <w:szCs w:val="18"/>
              </w:rPr>
              <w:t xml:space="preserve"> год</w:t>
            </w:r>
          </w:p>
        </w:tc>
        <w:tc>
          <w:tcPr>
            <w:tcW w:w="925" w:type="dxa"/>
            <w:vMerge w:val="restart"/>
            <w:vAlign w:val="center"/>
          </w:tcPr>
          <w:p w:rsidR="00AC48F2" w:rsidRPr="00AC48F2" w:rsidRDefault="00AC48F2" w:rsidP="00AC48F2">
            <w:pPr>
              <w:ind w:firstLine="0"/>
              <w:jc w:val="center"/>
              <w:rPr>
                <w:bCs/>
                <w:color w:val="000000"/>
                <w:sz w:val="18"/>
                <w:szCs w:val="18"/>
              </w:rPr>
            </w:pPr>
            <w:r w:rsidRPr="00AC48F2">
              <w:rPr>
                <w:bCs/>
                <w:color w:val="000000"/>
                <w:sz w:val="18"/>
                <w:szCs w:val="18"/>
              </w:rPr>
              <w:t>Наименование муниципального образования</w:t>
            </w:r>
          </w:p>
        </w:tc>
      </w:tr>
      <w:tr w:rsidR="00AC48F2" w:rsidRPr="00AC48F2" w:rsidTr="00E01E4F">
        <w:trPr>
          <w:cantSplit/>
          <w:trHeight w:val="1180"/>
        </w:trPr>
        <w:tc>
          <w:tcPr>
            <w:tcW w:w="851" w:type="dxa"/>
            <w:vMerge/>
            <w:vAlign w:val="center"/>
          </w:tcPr>
          <w:p w:rsidR="00AC48F2" w:rsidRPr="00AC48F2" w:rsidRDefault="00AC48F2" w:rsidP="00AC48F2">
            <w:pPr>
              <w:ind w:firstLine="0"/>
              <w:jc w:val="center"/>
              <w:rPr>
                <w:bCs/>
                <w:color w:val="000000"/>
                <w:sz w:val="18"/>
                <w:szCs w:val="18"/>
              </w:rPr>
            </w:pPr>
          </w:p>
        </w:tc>
        <w:tc>
          <w:tcPr>
            <w:tcW w:w="545" w:type="dxa"/>
            <w:vMerge/>
            <w:vAlign w:val="center"/>
          </w:tcPr>
          <w:p w:rsidR="00AC48F2" w:rsidRPr="00AC48F2" w:rsidRDefault="00AC48F2" w:rsidP="00AC48F2">
            <w:pPr>
              <w:ind w:firstLine="0"/>
              <w:jc w:val="center"/>
              <w:rPr>
                <w:bCs/>
                <w:color w:val="000000"/>
                <w:sz w:val="18"/>
                <w:szCs w:val="18"/>
              </w:rPr>
            </w:pPr>
          </w:p>
        </w:tc>
        <w:tc>
          <w:tcPr>
            <w:tcW w:w="448" w:type="dxa"/>
            <w:textDirection w:val="tbRl"/>
            <w:vAlign w:val="center"/>
          </w:tcPr>
          <w:p w:rsidR="00AC48F2" w:rsidRPr="00AC48F2" w:rsidRDefault="00AC48F2" w:rsidP="00AC48F2">
            <w:pPr>
              <w:ind w:firstLine="0"/>
              <w:jc w:val="center"/>
              <w:rPr>
                <w:bCs/>
                <w:color w:val="000000"/>
                <w:sz w:val="18"/>
                <w:szCs w:val="18"/>
              </w:rPr>
            </w:pPr>
            <w:r w:rsidRPr="00AC48F2">
              <w:rPr>
                <w:bCs/>
                <w:color w:val="000000"/>
                <w:sz w:val="18"/>
                <w:szCs w:val="18"/>
              </w:rPr>
              <w:t>201</w:t>
            </w:r>
            <w:r w:rsidRPr="00AC48F2">
              <w:rPr>
                <w:bCs/>
                <w:color w:val="000000"/>
                <w:sz w:val="18"/>
                <w:szCs w:val="18"/>
                <w:lang w:val="en-US"/>
              </w:rPr>
              <w:t>9</w:t>
            </w:r>
          </w:p>
        </w:tc>
        <w:tc>
          <w:tcPr>
            <w:tcW w:w="425" w:type="dxa"/>
            <w:textDirection w:val="tbRl"/>
            <w:vAlign w:val="center"/>
          </w:tcPr>
          <w:p w:rsidR="00AC48F2" w:rsidRPr="00AC48F2" w:rsidRDefault="00AC48F2" w:rsidP="00AC48F2">
            <w:pPr>
              <w:ind w:firstLine="0"/>
              <w:jc w:val="center"/>
              <w:rPr>
                <w:bCs/>
                <w:color w:val="000000"/>
                <w:sz w:val="18"/>
                <w:szCs w:val="18"/>
              </w:rPr>
            </w:pPr>
            <w:r w:rsidRPr="00AC48F2">
              <w:rPr>
                <w:bCs/>
                <w:color w:val="000000"/>
                <w:sz w:val="18"/>
                <w:szCs w:val="18"/>
              </w:rPr>
              <w:t>20</w:t>
            </w:r>
            <w:r w:rsidRPr="00AC48F2">
              <w:rPr>
                <w:bCs/>
                <w:color w:val="000000"/>
                <w:sz w:val="18"/>
                <w:szCs w:val="18"/>
                <w:lang w:val="en-US"/>
              </w:rPr>
              <w:t>20</w:t>
            </w:r>
          </w:p>
        </w:tc>
        <w:tc>
          <w:tcPr>
            <w:tcW w:w="425" w:type="dxa"/>
            <w:textDirection w:val="tbRl"/>
            <w:vAlign w:val="center"/>
          </w:tcPr>
          <w:p w:rsidR="00AC48F2" w:rsidRPr="00AC48F2" w:rsidRDefault="00AC48F2" w:rsidP="00AC48F2">
            <w:pPr>
              <w:ind w:firstLine="0"/>
              <w:jc w:val="center"/>
              <w:rPr>
                <w:bCs/>
                <w:color w:val="000000"/>
                <w:sz w:val="18"/>
                <w:szCs w:val="18"/>
              </w:rPr>
            </w:pPr>
            <w:r w:rsidRPr="00AC48F2">
              <w:rPr>
                <w:bCs/>
                <w:color w:val="000000"/>
                <w:sz w:val="18"/>
                <w:szCs w:val="18"/>
              </w:rPr>
              <w:t>202</w:t>
            </w:r>
            <w:r w:rsidRPr="00AC48F2">
              <w:rPr>
                <w:bCs/>
                <w:color w:val="000000"/>
                <w:sz w:val="18"/>
                <w:szCs w:val="18"/>
                <w:lang w:val="en-US"/>
              </w:rPr>
              <w:t>1</w:t>
            </w:r>
          </w:p>
        </w:tc>
        <w:tc>
          <w:tcPr>
            <w:tcW w:w="815" w:type="dxa"/>
            <w:vAlign w:val="center"/>
          </w:tcPr>
          <w:p w:rsidR="00AC48F2" w:rsidRPr="00AC48F2" w:rsidRDefault="00AC48F2" w:rsidP="00AC48F2">
            <w:pPr>
              <w:ind w:firstLine="0"/>
              <w:jc w:val="center"/>
              <w:rPr>
                <w:bCs/>
                <w:color w:val="000000"/>
                <w:sz w:val="18"/>
                <w:szCs w:val="18"/>
              </w:rPr>
            </w:pPr>
            <w:r w:rsidRPr="00AC48F2">
              <w:rPr>
                <w:bCs/>
                <w:color w:val="000000"/>
                <w:sz w:val="18"/>
                <w:szCs w:val="18"/>
              </w:rPr>
              <w:t>Количество, шт.(ст.3+ст.4+ст.5)/3</w:t>
            </w:r>
          </w:p>
        </w:tc>
        <w:tc>
          <w:tcPr>
            <w:tcW w:w="815" w:type="dxa"/>
            <w:gridSpan w:val="2"/>
            <w:vAlign w:val="center"/>
          </w:tcPr>
          <w:p w:rsidR="00AC48F2" w:rsidRPr="00AC48F2" w:rsidRDefault="00AC48F2" w:rsidP="00AC48F2">
            <w:pPr>
              <w:ind w:firstLine="0"/>
              <w:jc w:val="center"/>
              <w:rPr>
                <w:bCs/>
                <w:color w:val="000000"/>
                <w:sz w:val="18"/>
                <w:szCs w:val="18"/>
              </w:rPr>
            </w:pPr>
            <w:r w:rsidRPr="00AC48F2">
              <w:rPr>
                <w:bCs/>
                <w:color w:val="000000"/>
                <w:sz w:val="18"/>
                <w:szCs w:val="18"/>
              </w:rPr>
              <w:t>Сумма, тыс. руб.(ст.6 хст.2)</w:t>
            </w:r>
          </w:p>
        </w:tc>
        <w:tc>
          <w:tcPr>
            <w:tcW w:w="815" w:type="dxa"/>
            <w:vAlign w:val="center"/>
          </w:tcPr>
          <w:p w:rsidR="00AC48F2" w:rsidRPr="00AC48F2" w:rsidRDefault="00AC48F2" w:rsidP="00AC48F2">
            <w:pPr>
              <w:ind w:firstLine="0"/>
              <w:jc w:val="center"/>
              <w:rPr>
                <w:bCs/>
                <w:color w:val="000000"/>
                <w:sz w:val="18"/>
                <w:szCs w:val="18"/>
              </w:rPr>
            </w:pPr>
            <w:r w:rsidRPr="00AC48F2">
              <w:rPr>
                <w:bCs/>
                <w:color w:val="000000"/>
                <w:sz w:val="18"/>
                <w:szCs w:val="18"/>
              </w:rPr>
              <w:t>Количество, шт.(ст.4+ст.5+ст.6)/3</w:t>
            </w:r>
          </w:p>
        </w:tc>
        <w:tc>
          <w:tcPr>
            <w:tcW w:w="815" w:type="dxa"/>
            <w:vAlign w:val="center"/>
          </w:tcPr>
          <w:p w:rsidR="00AC48F2" w:rsidRPr="00AC48F2" w:rsidRDefault="00AC48F2" w:rsidP="00AC48F2">
            <w:pPr>
              <w:ind w:firstLine="0"/>
              <w:jc w:val="center"/>
              <w:rPr>
                <w:bCs/>
                <w:color w:val="000000"/>
                <w:sz w:val="18"/>
                <w:szCs w:val="18"/>
              </w:rPr>
            </w:pPr>
            <w:r w:rsidRPr="00AC48F2">
              <w:rPr>
                <w:bCs/>
                <w:color w:val="000000"/>
                <w:sz w:val="18"/>
                <w:szCs w:val="18"/>
              </w:rPr>
              <w:t>Сумма, тыс. руб.(ст,8хст.2)</w:t>
            </w:r>
          </w:p>
        </w:tc>
        <w:tc>
          <w:tcPr>
            <w:tcW w:w="815" w:type="dxa"/>
            <w:vAlign w:val="center"/>
          </w:tcPr>
          <w:p w:rsidR="00AC48F2" w:rsidRPr="00AC48F2" w:rsidRDefault="00AC48F2" w:rsidP="00AC48F2">
            <w:pPr>
              <w:ind w:firstLine="0"/>
              <w:jc w:val="center"/>
              <w:rPr>
                <w:bCs/>
                <w:color w:val="000000"/>
                <w:sz w:val="18"/>
                <w:szCs w:val="18"/>
              </w:rPr>
            </w:pPr>
            <w:r w:rsidRPr="00AC48F2">
              <w:rPr>
                <w:bCs/>
                <w:color w:val="000000"/>
                <w:sz w:val="18"/>
                <w:szCs w:val="18"/>
              </w:rPr>
              <w:t>Количество, шт.(ст.5+ст.6+ст. 8)/3</w:t>
            </w:r>
          </w:p>
        </w:tc>
        <w:tc>
          <w:tcPr>
            <w:tcW w:w="815" w:type="dxa"/>
            <w:gridSpan w:val="2"/>
            <w:vAlign w:val="center"/>
          </w:tcPr>
          <w:p w:rsidR="00AC48F2" w:rsidRPr="00AC48F2" w:rsidRDefault="00AC48F2" w:rsidP="00AC48F2">
            <w:pPr>
              <w:ind w:firstLine="0"/>
              <w:jc w:val="center"/>
              <w:rPr>
                <w:bCs/>
                <w:color w:val="000000"/>
                <w:sz w:val="18"/>
                <w:szCs w:val="18"/>
              </w:rPr>
            </w:pPr>
            <w:r w:rsidRPr="00AC48F2">
              <w:rPr>
                <w:bCs/>
                <w:color w:val="000000"/>
                <w:sz w:val="18"/>
                <w:szCs w:val="18"/>
              </w:rPr>
              <w:t>Сумма, тыс. руб.(ст,10хст.2)</w:t>
            </w:r>
          </w:p>
        </w:tc>
        <w:tc>
          <w:tcPr>
            <w:tcW w:w="815" w:type="dxa"/>
            <w:vAlign w:val="center"/>
          </w:tcPr>
          <w:p w:rsidR="00AC48F2" w:rsidRPr="00AC48F2" w:rsidRDefault="00AC48F2" w:rsidP="00AC48F2">
            <w:pPr>
              <w:ind w:firstLine="0"/>
              <w:jc w:val="center"/>
              <w:rPr>
                <w:bCs/>
                <w:color w:val="000000"/>
                <w:sz w:val="18"/>
                <w:szCs w:val="18"/>
              </w:rPr>
            </w:pPr>
            <w:r w:rsidRPr="00AC48F2">
              <w:rPr>
                <w:bCs/>
                <w:color w:val="000000"/>
                <w:sz w:val="18"/>
                <w:szCs w:val="18"/>
              </w:rPr>
              <w:t>Количество, шт.(ст.6+ст.8+ ст.10)/3</w:t>
            </w:r>
          </w:p>
        </w:tc>
        <w:tc>
          <w:tcPr>
            <w:tcW w:w="816" w:type="dxa"/>
            <w:vAlign w:val="center"/>
          </w:tcPr>
          <w:p w:rsidR="00AC48F2" w:rsidRPr="00AC48F2" w:rsidRDefault="00AC48F2" w:rsidP="00AC48F2">
            <w:pPr>
              <w:ind w:firstLine="0"/>
              <w:jc w:val="center"/>
              <w:rPr>
                <w:bCs/>
                <w:color w:val="000000"/>
                <w:sz w:val="18"/>
                <w:szCs w:val="18"/>
              </w:rPr>
            </w:pPr>
            <w:r w:rsidRPr="00AC48F2">
              <w:rPr>
                <w:bCs/>
                <w:color w:val="000000"/>
                <w:sz w:val="18"/>
                <w:szCs w:val="18"/>
              </w:rPr>
              <w:t>Сумма, тыс. руб.(ст,12хст.2)</w:t>
            </w:r>
          </w:p>
        </w:tc>
        <w:tc>
          <w:tcPr>
            <w:tcW w:w="925" w:type="dxa"/>
            <w:vMerge/>
            <w:vAlign w:val="center"/>
          </w:tcPr>
          <w:p w:rsidR="00AC48F2" w:rsidRPr="00AC48F2" w:rsidRDefault="00AC48F2" w:rsidP="00AC48F2">
            <w:pPr>
              <w:ind w:firstLine="0"/>
              <w:jc w:val="center"/>
              <w:rPr>
                <w:bCs/>
                <w:color w:val="000000"/>
                <w:sz w:val="18"/>
                <w:szCs w:val="18"/>
              </w:rPr>
            </w:pPr>
          </w:p>
        </w:tc>
      </w:tr>
      <w:tr w:rsidR="00AC48F2" w:rsidRPr="00AC48F2" w:rsidTr="00E01E4F">
        <w:trPr>
          <w:trHeight w:val="236"/>
        </w:trPr>
        <w:tc>
          <w:tcPr>
            <w:tcW w:w="851" w:type="dxa"/>
            <w:vAlign w:val="center"/>
          </w:tcPr>
          <w:p w:rsidR="00AC48F2" w:rsidRPr="00AC48F2" w:rsidRDefault="00AC48F2" w:rsidP="00AC48F2">
            <w:pPr>
              <w:ind w:firstLine="0"/>
              <w:jc w:val="center"/>
              <w:rPr>
                <w:bCs/>
                <w:color w:val="000000"/>
                <w:sz w:val="18"/>
                <w:szCs w:val="18"/>
              </w:rPr>
            </w:pPr>
            <w:r w:rsidRPr="00AC48F2">
              <w:rPr>
                <w:bCs/>
                <w:color w:val="000000"/>
                <w:sz w:val="18"/>
                <w:szCs w:val="18"/>
              </w:rPr>
              <w:t>1</w:t>
            </w:r>
          </w:p>
        </w:tc>
        <w:tc>
          <w:tcPr>
            <w:tcW w:w="545" w:type="dxa"/>
            <w:vAlign w:val="center"/>
          </w:tcPr>
          <w:p w:rsidR="00AC48F2" w:rsidRPr="00AC48F2" w:rsidRDefault="00AC48F2" w:rsidP="00AC48F2">
            <w:pPr>
              <w:ind w:firstLine="0"/>
              <w:jc w:val="center"/>
              <w:rPr>
                <w:bCs/>
                <w:color w:val="000000"/>
                <w:sz w:val="18"/>
                <w:szCs w:val="18"/>
              </w:rPr>
            </w:pPr>
            <w:r w:rsidRPr="00AC48F2">
              <w:rPr>
                <w:bCs/>
                <w:color w:val="000000"/>
                <w:sz w:val="18"/>
                <w:szCs w:val="18"/>
              </w:rPr>
              <w:t>2</w:t>
            </w:r>
          </w:p>
        </w:tc>
        <w:tc>
          <w:tcPr>
            <w:tcW w:w="448" w:type="dxa"/>
            <w:vAlign w:val="center"/>
          </w:tcPr>
          <w:p w:rsidR="00AC48F2" w:rsidRPr="00AC48F2" w:rsidRDefault="00AC48F2" w:rsidP="00AC48F2">
            <w:pPr>
              <w:ind w:firstLine="0"/>
              <w:jc w:val="center"/>
              <w:rPr>
                <w:bCs/>
                <w:color w:val="000000"/>
                <w:sz w:val="18"/>
                <w:szCs w:val="18"/>
              </w:rPr>
            </w:pPr>
            <w:r w:rsidRPr="00AC48F2">
              <w:rPr>
                <w:bCs/>
                <w:color w:val="000000"/>
                <w:sz w:val="18"/>
                <w:szCs w:val="18"/>
              </w:rPr>
              <w:t>3</w:t>
            </w:r>
          </w:p>
        </w:tc>
        <w:tc>
          <w:tcPr>
            <w:tcW w:w="425" w:type="dxa"/>
            <w:vAlign w:val="center"/>
          </w:tcPr>
          <w:p w:rsidR="00AC48F2" w:rsidRPr="00AC48F2" w:rsidRDefault="00AC48F2" w:rsidP="00AC48F2">
            <w:pPr>
              <w:ind w:firstLine="0"/>
              <w:jc w:val="center"/>
              <w:rPr>
                <w:bCs/>
                <w:color w:val="000000"/>
                <w:sz w:val="18"/>
                <w:szCs w:val="18"/>
              </w:rPr>
            </w:pPr>
            <w:r w:rsidRPr="00AC48F2">
              <w:rPr>
                <w:bCs/>
                <w:color w:val="000000"/>
                <w:sz w:val="18"/>
                <w:szCs w:val="18"/>
              </w:rPr>
              <w:t>4</w:t>
            </w:r>
          </w:p>
        </w:tc>
        <w:tc>
          <w:tcPr>
            <w:tcW w:w="425" w:type="dxa"/>
            <w:vAlign w:val="center"/>
          </w:tcPr>
          <w:p w:rsidR="00AC48F2" w:rsidRPr="00AC48F2" w:rsidRDefault="00AC48F2" w:rsidP="00AC48F2">
            <w:pPr>
              <w:ind w:firstLine="0"/>
              <w:jc w:val="center"/>
              <w:rPr>
                <w:bCs/>
                <w:color w:val="000000"/>
                <w:sz w:val="18"/>
                <w:szCs w:val="18"/>
              </w:rPr>
            </w:pPr>
            <w:r w:rsidRPr="00AC48F2">
              <w:rPr>
                <w:bCs/>
                <w:color w:val="000000"/>
                <w:sz w:val="18"/>
                <w:szCs w:val="18"/>
              </w:rPr>
              <w:t>5</w:t>
            </w:r>
          </w:p>
        </w:tc>
        <w:tc>
          <w:tcPr>
            <w:tcW w:w="815" w:type="dxa"/>
            <w:vAlign w:val="center"/>
          </w:tcPr>
          <w:p w:rsidR="00AC48F2" w:rsidRPr="00AC48F2" w:rsidRDefault="00AC48F2" w:rsidP="00AC48F2">
            <w:pPr>
              <w:ind w:firstLine="0"/>
              <w:jc w:val="center"/>
              <w:rPr>
                <w:bCs/>
                <w:color w:val="000000"/>
                <w:sz w:val="18"/>
                <w:szCs w:val="18"/>
              </w:rPr>
            </w:pPr>
            <w:r w:rsidRPr="00AC48F2">
              <w:rPr>
                <w:bCs/>
                <w:color w:val="000000"/>
                <w:sz w:val="18"/>
                <w:szCs w:val="18"/>
              </w:rPr>
              <w:t>6</w:t>
            </w:r>
          </w:p>
        </w:tc>
        <w:tc>
          <w:tcPr>
            <w:tcW w:w="815" w:type="dxa"/>
            <w:gridSpan w:val="2"/>
            <w:vAlign w:val="center"/>
          </w:tcPr>
          <w:p w:rsidR="00AC48F2" w:rsidRPr="00AC48F2" w:rsidRDefault="00AC48F2" w:rsidP="00AC48F2">
            <w:pPr>
              <w:ind w:firstLine="0"/>
              <w:jc w:val="center"/>
              <w:rPr>
                <w:bCs/>
                <w:color w:val="000000"/>
                <w:sz w:val="18"/>
                <w:szCs w:val="18"/>
              </w:rPr>
            </w:pPr>
            <w:r w:rsidRPr="00AC48F2">
              <w:rPr>
                <w:bCs/>
                <w:color w:val="000000"/>
                <w:sz w:val="18"/>
                <w:szCs w:val="18"/>
              </w:rPr>
              <w:t>7</w:t>
            </w:r>
          </w:p>
        </w:tc>
        <w:tc>
          <w:tcPr>
            <w:tcW w:w="815" w:type="dxa"/>
            <w:vAlign w:val="center"/>
          </w:tcPr>
          <w:p w:rsidR="00AC48F2" w:rsidRPr="00AC48F2" w:rsidRDefault="00AC48F2" w:rsidP="00AC48F2">
            <w:pPr>
              <w:ind w:firstLine="0"/>
              <w:jc w:val="center"/>
              <w:rPr>
                <w:bCs/>
                <w:color w:val="000000"/>
                <w:sz w:val="18"/>
                <w:szCs w:val="18"/>
              </w:rPr>
            </w:pPr>
            <w:r w:rsidRPr="00AC48F2">
              <w:rPr>
                <w:bCs/>
                <w:color w:val="000000"/>
                <w:sz w:val="18"/>
                <w:szCs w:val="18"/>
              </w:rPr>
              <w:t>8</w:t>
            </w:r>
          </w:p>
        </w:tc>
        <w:tc>
          <w:tcPr>
            <w:tcW w:w="815" w:type="dxa"/>
            <w:vAlign w:val="center"/>
          </w:tcPr>
          <w:p w:rsidR="00AC48F2" w:rsidRPr="00AC48F2" w:rsidRDefault="00AC48F2" w:rsidP="00AC48F2">
            <w:pPr>
              <w:ind w:firstLine="0"/>
              <w:jc w:val="center"/>
              <w:rPr>
                <w:bCs/>
                <w:color w:val="000000"/>
                <w:sz w:val="18"/>
                <w:szCs w:val="18"/>
              </w:rPr>
            </w:pPr>
            <w:r w:rsidRPr="00AC48F2">
              <w:rPr>
                <w:bCs/>
                <w:color w:val="000000"/>
                <w:sz w:val="18"/>
                <w:szCs w:val="18"/>
              </w:rPr>
              <w:t>9</w:t>
            </w:r>
          </w:p>
        </w:tc>
        <w:tc>
          <w:tcPr>
            <w:tcW w:w="815" w:type="dxa"/>
            <w:vAlign w:val="center"/>
          </w:tcPr>
          <w:p w:rsidR="00AC48F2" w:rsidRPr="00AC48F2" w:rsidRDefault="00AC48F2" w:rsidP="00AC48F2">
            <w:pPr>
              <w:ind w:firstLine="0"/>
              <w:jc w:val="center"/>
              <w:rPr>
                <w:bCs/>
                <w:color w:val="000000"/>
                <w:sz w:val="18"/>
                <w:szCs w:val="18"/>
              </w:rPr>
            </w:pPr>
            <w:r w:rsidRPr="00AC48F2">
              <w:rPr>
                <w:bCs/>
                <w:color w:val="000000"/>
                <w:sz w:val="18"/>
                <w:szCs w:val="18"/>
              </w:rPr>
              <w:t>10</w:t>
            </w:r>
          </w:p>
        </w:tc>
        <w:tc>
          <w:tcPr>
            <w:tcW w:w="815" w:type="dxa"/>
            <w:gridSpan w:val="2"/>
            <w:vAlign w:val="center"/>
          </w:tcPr>
          <w:p w:rsidR="00AC48F2" w:rsidRPr="00AC48F2" w:rsidRDefault="00AC48F2" w:rsidP="00AC48F2">
            <w:pPr>
              <w:ind w:firstLine="0"/>
              <w:jc w:val="center"/>
              <w:rPr>
                <w:bCs/>
                <w:color w:val="000000"/>
                <w:sz w:val="18"/>
                <w:szCs w:val="18"/>
              </w:rPr>
            </w:pPr>
            <w:r w:rsidRPr="00AC48F2">
              <w:rPr>
                <w:bCs/>
                <w:color w:val="000000"/>
                <w:sz w:val="18"/>
                <w:szCs w:val="18"/>
              </w:rPr>
              <w:t>11</w:t>
            </w:r>
          </w:p>
        </w:tc>
        <w:tc>
          <w:tcPr>
            <w:tcW w:w="815" w:type="dxa"/>
            <w:vAlign w:val="center"/>
          </w:tcPr>
          <w:p w:rsidR="00AC48F2" w:rsidRPr="00AC48F2" w:rsidRDefault="00AC48F2" w:rsidP="00AC48F2">
            <w:pPr>
              <w:ind w:firstLine="0"/>
              <w:jc w:val="center"/>
              <w:rPr>
                <w:bCs/>
                <w:color w:val="000000"/>
                <w:sz w:val="18"/>
                <w:szCs w:val="18"/>
              </w:rPr>
            </w:pPr>
            <w:r w:rsidRPr="00AC48F2">
              <w:rPr>
                <w:bCs/>
                <w:color w:val="000000"/>
                <w:sz w:val="18"/>
                <w:szCs w:val="18"/>
              </w:rPr>
              <w:t>12</w:t>
            </w:r>
          </w:p>
        </w:tc>
        <w:tc>
          <w:tcPr>
            <w:tcW w:w="816" w:type="dxa"/>
            <w:vAlign w:val="center"/>
          </w:tcPr>
          <w:p w:rsidR="00AC48F2" w:rsidRPr="00AC48F2" w:rsidRDefault="00AC48F2" w:rsidP="00AC48F2">
            <w:pPr>
              <w:ind w:firstLine="0"/>
              <w:jc w:val="center"/>
              <w:rPr>
                <w:bCs/>
                <w:color w:val="000000"/>
                <w:sz w:val="18"/>
                <w:szCs w:val="18"/>
              </w:rPr>
            </w:pPr>
            <w:r w:rsidRPr="00AC48F2">
              <w:rPr>
                <w:bCs/>
                <w:color w:val="000000"/>
                <w:sz w:val="18"/>
                <w:szCs w:val="18"/>
              </w:rPr>
              <w:t>13</w:t>
            </w:r>
          </w:p>
        </w:tc>
        <w:tc>
          <w:tcPr>
            <w:tcW w:w="925" w:type="dxa"/>
            <w:vAlign w:val="center"/>
          </w:tcPr>
          <w:p w:rsidR="00AC48F2" w:rsidRPr="00AC48F2" w:rsidRDefault="00AC48F2" w:rsidP="00AC48F2">
            <w:pPr>
              <w:ind w:firstLine="0"/>
              <w:jc w:val="center"/>
              <w:rPr>
                <w:bCs/>
                <w:color w:val="000000"/>
                <w:sz w:val="18"/>
                <w:szCs w:val="18"/>
              </w:rPr>
            </w:pPr>
            <w:r w:rsidRPr="00AC48F2">
              <w:rPr>
                <w:bCs/>
                <w:color w:val="000000"/>
                <w:sz w:val="18"/>
                <w:szCs w:val="18"/>
              </w:rPr>
              <w:t>14</w:t>
            </w:r>
          </w:p>
        </w:tc>
      </w:tr>
      <w:tr w:rsidR="00AC48F2" w:rsidRPr="00AC48F2" w:rsidTr="00E01E4F">
        <w:trPr>
          <w:trHeight w:val="585"/>
        </w:trPr>
        <w:tc>
          <w:tcPr>
            <w:tcW w:w="851" w:type="dxa"/>
            <w:vAlign w:val="center"/>
          </w:tcPr>
          <w:p w:rsidR="00AC48F2" w:rsidRPr="00AC48F2" w:rsidRDefault="00AC48F2" w:rsidP="00AC48F2">
            <w:pPr>
              <w:ind w:firstLine="0"/>
              <w:jc w:val="center"/>
              <w:rPr>
                <w:bCs/>
                <w:sz w:val="16"/>
                <w:szCs w:val="16"/>
              </w:rPr>
            </w:pPr>
          </w:p>
          <w:p w:rsidR="00AC48F2" w:rsidRPr="00AC48F2" w:rsidRDefault="00AC48F2" w:rsidP="00AC48F2">
            <w:pPr>
              <w:ind w:firstLine="0"/>
              <w:jc w:val="center"/>
              <w:rPr>
                <w:bCs/>
                <w:sz w:val="16"/>
                <w:szCs w:val="16"/>
              </w:rPr>
            </w:pPr>
            <w:r w:rsidRPr="00AC48F2">
              <w:rPr>
                <w:bCs/>
                <w:sz w:val="16"/>
                <w:szCs w:val="16"/>
              </w:rPr>
              <w:t>Ст.20.25</w:t>
            </w:r>
          </w:p>
          <w:p w:rsidR="00AC48F2" w:rsidRPr="00AC48F2" w:rsidRDefault="00AC48F2" w:rsidP="00AC48F2">
            <w:pPr>
              <w:ind w:firstLine="0"/>
              <w:jc w:val="center"/>
              <w:rPr>
                <w:bCs/>
                <w:sz w:val="16"/>
                <w:szCs w:val="16"/>
              </w:rPr>
            </w:pPr>
          </w:p>
        </w:tc>
        <w:tc>
          <w:tcPr>
            <w:tcW w:w="545" w:type="dxa"/>
            <w:vAlign w:val="center"/>
          </w:tcPr>
          <w:p w:rsidR="00AC48F2" w:rsidRPr="00AC48F2" w:rsidRDefault="00AC48F2" w:rsidP="00AC48F2">
            <w:pPr>
              <w:ind w:firstLine="0"/>
              <w:jc w:val="center"/>
              <w:rPr>
                <w:bCs/>
                <w:sz w:val="16"/>
                <w:szCs w:val="16"/>
              </w:rPr>
            </w:pPr>
          </w:p>
          <w:p w:rsidR="00AC48F2" w:rsidRPr="00AC48F2" w:rsidRDefault="00AC48F2" w:rsidP="00AC48F2">
            <w:pPr>
              <w:ind w:firstLine="0"/>
              <w:jc w:val="center"/>
              <w:rPr>
                <w:bCs/>
                <w:sz w:val="16"/>
                <w:szCs w:val="16"/>
              </w:rPr>
            </w:pPr>
            <w:r w:rsidRPr="00AC48F2">
              <w:rPr>
                <w:bCs/>
                <w:sz w:val="16"/>
                <w:szCs w:val="16"/>
              </w:rPr>
              <w:t>7</w:t>
            </w:r>
          </w:p>
        </w:tc>
        <w:tc>
          <w:tcPr>
            <w:tcW w:w="448" w:type="dxa"/>
            <w:vAlign w:val="center"/>
          </w:tcPr>
          <w:p w:rsidR="00AC48F2" w:rsidRPr="00AC48F2" w:rsidRDefault="00AC48F2" w:rsidP="00AC48F2">
            <w:pPr>
              <w:ind w:firstLine="0"/>
              <w:jc w:val="center"/>
              <w:rPr>
                <w:color w:val="000000"/>
                <w:sz w:val="16"/>
                <w:szCs w:val="16"/>
              </w:rPr>
            </w:pPr>
          </w:p>
          <w:p w:rsidR="00AC48F2" w:rsidRPr="00AC48F2" w:rsidRDefault="00AC48F2" w:rsidP="00AC48F2">
            <w:pPr>
              <w:ind w:firstLine="0"/>
              <w:jc w:val="center"/>
              <w:rPr>
                <w:color w:val="000000"/>
                <w:sz w:val="16"/>
                <w:szCs w:val="16"/>
              </w:rPr>
            </w:pPr>
            <w:r w:rsidRPr="00AC48F2">
              <w:rPr>
                <w:color w:val="000000"/>
                <w:sz w:val="16"/>
                <w:szCs w:val="16"/>
              </w:rPr>
              <w:t>0</w:t>
            </w:r>
          </w:p>
        </w:tc>
        <w:tc>
          <w:tcPr>
            <w:tcW w:w="425" w:type="dxa"/>
            <w:vAlign w:val="center"/>
          </w:tcPr>
          <w:p w:rsidR="00AC48F2" w:rsidRPr="00AC48F2" w:rsidRDefault="00AC48F2" w:rsidP="00AC48F2">
            <w:pPr>
              <w:ind w:firstLine="0"/>
              <w:jc w:val="center"/>
              <w:rPr>
                <w:bCs/>
                <w:sz w:val="16"/>
                <w:szCs w:val="16"/>
              </w:rPr>
            </w:pPr>
          </w:p>
          <w:p w:rsidR="00AC48F2" w:rsidRPr="00AC48F2" w:rsidRDefault="00AC48F2" w:rsidP="00AC48F2">
            <w:pPr>
              <w:ind w:firstLine="0"/>
              <w:jc w:val="center"/>
              <w:rPr>
                <w:bCs/>
                <w:sz w:val="16"/>
                <w:szCs w:val="16"/>
                <w:lang w:val="en-US"/>
              </w:rPr>
            </w:pPr>
            <w:r w:rsidRPr="00AC48F2">
              <w:rPr>
                <w:bCs/>
                <w:sz w:val="16"/>
                <w:szCs w:val="16"/>
                <w:lang w:val="en-US"/>
              </w:rPr>
              <w:t>1</w:t>
            </w:r>
          </w:p>
        </w:tc>
        <w:tc>
          <w:tcPr>
            <w:tcW w:w="425" w:type="dxa"/>
            <w:vAlign w:val="center"/>
          </w:tcPr>
          <w:p w:rsidR="00AC48F2" w:rsidRPr="00AC48F2" w:rsidRDefault="00AC48F2" w:rsidP="00AC48F2">
            <w:pPr>
              <w:ind w:firstLine="0"/>
              <w:jc w:val="center"/>
              <w:rPr>
                <w:bCs/>
                <w:sz w:val="16"/>
                <w:szCs w:val="16"/>
              </w:rPr>
            </w:pPr>
          </w:p>
          <w:p w:rsidR="00AC48F2" w:rsidRPr="00AC48F2" w:rsidRDefault="00AC48F2" w:rsidP="00AC48F2">
            <w:pPr>
              <w:ind w:firstLine="0"/>
              <w:jc w:val="center"/>
              <w:rPr>
                <w:bCs/>
                <w:sz w:val="16"/>
                <w:szCs w:val="16"/>
              </w:rPr>
            </w:pPr>
            <w:r w:rsidRPr="00AC48F2">
              <w:rPr>
                <w:bCs/>
                <w:sz w:val="16"/>
                <w:szCs w:val="16"/>
              </w:rPr>
              <w:t>1</w:t>
            </w:r>
          </w:p>
        </w:tc>
        <w:tc>
          <w:tcPr>
            <w:tcW w:w="815" w:type="dxa"/>
            <w:vAlign w:val="center"/>
          </w:tcPr>
          <w:p w:rsidR="00AC48F2" w:rsidRPr="00AC48F2" w:rsidRDefault="00AC48F2" w:rsidP="00AC48F2">
            <w:pPr>
              <w:ind w:firstLine="0"/>
              <w:jc w:val="center"/>
              <w:rPr>
                <w:color w:val="000000"/>
                <w:sz w:val="16"/>
                <w:szCs w:val="16"/>
              </w:rPr>
            </w:pPr>
          </w:p>
          <w:p w:rsidR="00AC48F2" w:rsidRPr="00AC48F2" w:rsidRDefault="00AC48F2" w:rsidP="00AC48F2">
            <w:pPr>
              <w:ind w:firstLine="0"/>
              <w:jc w:val="center"/>
              <w:rPr>
                <w:color w:val="000000"/>
                <w:sz w:val="16"/>
                <w:szCs w:val="16"/>
              </w:rPr>
            </w:pPr>
            <w:r w:rsidRPr="00AC48F2">
              <w:rPr>
                <w:color w:val="000000"/>
                <w:sz w:val="16"/>
                <w:szCs w:val="16"/>
              </w:rPr>
              <w:t>1</w:t>
            </w:r>
          </w:p>
        </w:tc>
        <w:tc>
          <w:tcPr>
            <w:tcW w:w="815" w:type="dxa"/>
            <w:gridSpan w:val="2"/>
            <w:vAlign w:val="center"/>
          </w:tcPr>
          <w:p w:rsidR="00AC48F2" w:rsidRPr="00AC48F2" w:rsidRDefault="00AC48F2" w:rsidP="00AC48F2">
            <w:pPr>
              <w:ind w:firstLine="0"/>
              <w:jc w:val="center"/>
              <w:rPr>
                <w:color w:val="000000"/>
                <w:sz w:val="16"/>
                <w:szCs w:val="16"/>
              </w:rPr>
            </w:pPr>
          </w:p>
          <w:p w:rsidR="00AC48F2" w:rsidRPr="00AC48F2" w:rsidRDefault="00AC48F2" w:rsidP="00AC48F2">
            <w:pPr>
              <w:ind w:firstLine="0"/>
              <w:jc w:val="center"/>
              <w:rPr>
                <w:color w:val="000000"/>
                <w:sz w:val="16"/>
                <w:szCs w:val="16"/>
              </w:rPr>
            </w:pPr>
            <w:r w:rsidRPr="00AC48F2">
              <w:rPr>
                <w:color w:val="000000"/>
                <w:sz w:val="16"/>
                <w:szCs w:val="16"/>
              </w:rPr>
              <w:t>7,0</w:t>
            </w:r>
          </w:p>
        </w:tc>
        <w:tc>
          <w:tcPr>
            <w:tcW w:w="815" w:type="dxa"/>
            <w:vAlign w:val="center"/>
          </w:tcPr>
          <w:p w:rsidR="00AC48F2" w:rsidRPr="00AC48F2" w:rsidRDefault="00AC48F2" w:rsidP="00AC48F2">
            <w:pPr>
              <w:ind w:firstLine="0"/>
              <w:jc w:val="center"/>
              <w:rPr>
                <w:bCs/>
                <w:sz w:val="16"/>
                <w:szCs w:val="16"/>
              </w:rPr>
            </w:pPr>
          </w:p>
          <w:p w:rsidR="00AC48F2" w:rsidRPr="00AC48F2" w:rsidRDefault="00AC48F2" w:rsidP="00AC48F2">
            <w:pPr>
              <w:ind w:firstLine="0"/>
              <w:jc w:val="center"/>
              <w:rPr>
                <w:bCs/>
                <w:sz w:val="16"/>
                <w:szCs w:val="16"/>
              </w:rPr>
            </w:pPr>
            <w:r w:rsidRPr="00AC48F2">
              <w:rPr>
                <w:bCs/>
                <w:sz w:val="16"/>
                <w:szCs w:val="16"/>
              </w:rPr>
              <w:t>1</w:t>
            </w:r>
          </w:p>
        </w:tc>
        <w:tc>
          <w:tcPr>
            <w:tcW w:w="815" w:type="dxa"/>
            <w:vAlign w:val="center"/>
          </w:tcPr>
          <w:p w:rsidR="00AC48F2" w:rsidRPr="00AC48F2" w:rsidRDefault="00AC48F2" w:rsidP="00AC48F2">
            <w:pPr>
              <w:ind w:firstLine="0"/>
              <w:jc w:val="center"/>
              <w:rPr>
                <w:color w:val="000000"/>
                <w:sz w:val="16"/>
                <w:szCs w:val="16"/>
              </w:rPr>
            </w:pPr>
          </w:p>
          <w:p w:rsidR="00AC48F2" w:rsidRPr="00AC48F2" w:rsidRDefault="00AC48F2" w:rsidP="00AC48F2">
            <w:pPr>
              <w:ind w:firstLine="0"/>
              <w:jc w:val="center"/>
              <w:rPr>
                <w:color w:val="000000"/>
                <w:sz w:val="16"/>
                <w:szCs w:val="16"/>
              </w:rPr>
            </w:pPr>
            <w:r w:rsidRPr="00AC48F2">
              <w:rPr>
                <w:color w:val="000000"/>
                <w:sz w:val="16"/>
                <w:szCs w:val="16"/>
              </w:rPr>
              <w:t>7,0</w:t>
            </w:r>
          </w:p>
        </w:tc>
        <w:tc>
          <w:tcPr>
            <w:tcW w:w="815" w:type="dxa"/>
            <w:vAlign w:val="center"/>
          </w:tcPr>
          <w:p w:rsidR="00AC48F2" w:rsidRPr="00AC48F2" w:rsidRDefault="00AC48F2" w:rsidP="00AC48F2">
            <w:pPr>
              <w:ind w:firstLine="0"/>
              <w:jc w:val="center"/>
              <w:rPr>
                <w:bCs/>
                <w:sz w:val="16"/>
                <w:szCs w:val="16"/>
              </w:rPr>
            </w:pPr>
          </w:p>
          <w:p w:rsidR="00AC48F2" w:rsidRPr="00AC48F2" w:rsidRDefault="00AC48F2" w:rsidP="00AC48F2">
            <w:pPr>
              <w:ind w:firstLine="0"/>
              <w:jc w:val="center"/>
              <w:rPr>
                <w:bCs/>
                <w:sz w:val="16"/>
                <w:szCs w:val="16"/>
              </w:rPr>
            </w:pPr>
            <w:r w:rsidRPr="00AC48F2">
              <w:rPr>
                <w:bCs/>
                <w:sz w:val="16"/>
                <w:szCs w:val="16"/>
              </w:rPr>
              <w:t>1</w:t>
            </w:r>
          </w:p>
        </w:tc>
        <w:tc>
          <w:tcPr>
            <w:tcW w:w="815" w:type="dxa"/>
            <w:gridSpan w:val="2"/>
            <w:vAlign w:val="center"/>
          </w:tcPr>
          <w:p w:rsidR="00AC48F2" w:rsidRPr="00AC48F2" w:rsidRDefault="00AC48F2" w:rsidP="00AC48F2">
            <w:pPr>
              <w:ind w:firstLine="0"/>
              <w:jc w:val="center"/>
              <w:rPr>
                <w:color w:val="000000"/>
                <w:sz w:val="16"/>
                <w:szCs w:val="16"/>
              </w:rPr>
            </w:pPr>
          </w:p>
          <w:p w:rsidR="00AC48F2" w:rsidRPr="00AC48F2" w:rsidRDefault="00AC48F2" w:rsidP="00AC48F2">
            <w:pPr>
              <w:ind w:firstLine="0"/>
              <w:jc w:val="center"/>
              <w:rPr>
                <w:color w:val="000000"/>
                <w:sz w:val="16"/>
                <w:szCs w:val="16"/>
              </w:rPr>
            </w:pPr>
            <w:r w:rsidRPr="00AC48F2">
              <w:rPr>
                <w:color w:val="000000"/>
                <w:sz w:val="16"/>
                <w:szCs w:val="16"/>
              </w:rPr>
              <w:t>7,0</w:t>
            </w:r>
          </w:p>
        </w:tc>
        <w:tc>
          <w:tcPr>
            <w:tcW w:w="815" w:type="dxa"/>
            <w:vAlign w:val="center"/>
          </w:tcPr>
          <w:p w:rsidR="00AC48F2" w:rsidRPr="00AC48F2" w:rsidRDefault="00AC48F2" w:rsidP="00AC48F2">
            <w:pPr>
              <w:ind w:firstLine="0"/>
              <w:jc w:val="center"/>
              <w:rPr>
                <w:bCs/>
                <w:sz w:val="16"/>
                <w:szCs w:val="16"/>
              </w:rPr>
            </w:pPr>
          </w:p>
          <w:p w:rsidR="00AC48F2" w:rsidRPr="00AC48F2" w:rsidRDefault="00AC48F2" w:rsidP="00AC48F2">
            <w:pPr>
              <w:ind w:firstLine="0"/>
              <w:jc w:val="center"/>
              <w:rPr>
                <w:bCs/>
                <w:sz w:val="16"/>
                <w:szCs w:val="16"/>
              </w:rPr>
            </w:pPr>
            <w:r w:rsidRPr="00AC48F2">
              <w:rPr>
                <w:bCs/>
                <w:sz w:val="16"/>
                <w:szCs w:val="16"/>
              </w:rPr>
              <w:t>1</w:t>
            </w:r>
          </w:p>
        </w:tc>
        <w:tc>
          <w:tcPr>
            <w:tcW w:w="816" w:type="dxa"/>
            <w:vAlign w:val="center"/>
          </w:tcPr>
          <w:p w:rsidR="00AC48F2" w:rsidRPr="00AC48F2" w:rsidRDefault="00AC48F2" w:rsidP="00AC48F2">
            <w:pPr>
              <w:ind w:firstLine="0"/>
              <w:jc w:val="center"/>
              <w:rPr>
                <w:color w:val="000000"/>
                <w:sz w:val="16"/>
                <w:szCs w:val="16"/>
              </w:rPr>
            </w:pPr>
          </w:p>
          <w:p w:rsidR="00AC48F2" w:rsidRPr="00AC48F2" w:rsidRDefault="00AC48F2" w:rsidP="00AC48F2">
            <w:pPr>
              <w:ind w:firstLine="0"/>
              <w:jc w:val="center"/>
              <w:rPr>
                <w:color w:val="000000"/>
                <w:sz w:val="16"/>
                <w:szCs w:val="16"/>
              </w:rPr>
            </w:pPr>
            <w:r w:rsidRPr="00AC48F2">
              <w:rPr>
                <w:color w:val="000000"/>
                <w:sz w:val="16"/>
                <w:szCs w:val="16"/>
              </w:rPr>
              <w:t>7,0</w:t>
            </w:r>
          </w:p>
        </w:tc>
        <w:tc>
          <w:tcPr>
            <w:tcW w:w="925" w:type="dxa"/>
            <w:vMerge w:val="restart"/>
            <w:vAlign w:val="center"/>
          </w:tcPr>
          <w:p w:rsidR="00AC48F2" w:rsidRPr="00AC48F2" w:rsidRDefault="00AC48F2" w:rsidP="00AC48F2">
            <w:pPr>
              <w:ind w:firstLine="0"/>
              <w:jc w:val="center"/>
              <w:rPr>
                <w:color w:val="000000"/>
                <w:sz w:val="20"/>
                <w:szCs w:val="20"/>
              </w:rPr>
            </w:pPr>
            <w:r w:rsidRPr="00AC48F2">
              <w:rPr>
                <w:color w:val="000000"/>
                <w:sz w:val="20"/>
                <w:szCs w:val="20"/>
              </w:rPr>
              <w:t>Калининский р-н</w:t>
            </w:r>
          </w:p>
        </w:tc>
      </w:tr>
      <w:tr w:rsidR="00AC48F2" w:rsidRPr="00AC48F2" w:rsidTr="00E01E4F">
        <w:trPr>
          <w:trHeight w:val="585"/>
        </w:trPr>
        <w:tc>
          <w:tcPr>
            <w:tcW w:w="1396" w:type="dxa"/>
            <w:gridSpan w:val="2"/>
            <w:vAlign w:val="center"/>
          </w:tcPr>
          <w:p w:rsidR="00AC48F2" w:rsidRPr="00AC48F2" w:rsidRDefault="00AC48F2" w:rsidP="00AC48F2">
            <w:pPr>
              <w:ind w:firstLine="0"/>
              <w:jc w:val="center"/>
              <w:rPr>
                <w:b/>
                <w:color w:val="FF0000"/>
                <w:sz w:val="16"/>
                <w:szCs w:val="16"/>
              </w:rPr>
            </w:pPr>
            <w:r w:rsidRPr="00AC48F2">
              <w:rPr>
                <w:b/>
                <w:sz w:val="18"/>
                <w:szCs w:val="18"/>
              </w:rPr>
              <w:t xml:space="preserve">Итого в областной бюджет Тверской области </w:t>
            </w:r>
          </w:p>
        </w:tc>
        <w:tc>
          <w:tcPr>
            <w:tcW w:w="448" w:type="dxa"/>
            <w:vAlign w:val="center"/>
          </w:tcPr>
          <w:p w:rsidR="00AC48F2" w:rsidRPr="00AC48F2" w:rsidRDefault="00AC48F2" w:rsidP="00AC48F2">
            <w:pPr>
              <w:ind w:firstLine="0"/>
              <w:jc w:val="center"/>
              <w:rPr>
                <w:color w:val="000000"/>
                <w:sz w:val="16"/>
                <w:szCs w:val="16"/>
              </w:rPr>
            </w:pPr>
          </w:p>
        </w:tc>
        <w:tc>
          <w:tcPr>
            <w:tcW w:w="425" w:type="dxa"/>
            <w:vAlign w:val="center"/>
          </w:tcPr>
          <w:p w:rsidR="00AC48F2" w:rsidRPr="00AC48F2" w:rsidRDefault="00AC48F2" w:rsidP="00AC48F2">
            <w:pPr>
              <w:ind w:firstLine="0"/>
              <w:jc w:val="center"/>
              <w:rPr>
                <w:bCs/>
                <w:sz w:val="16"/>
                <w:szCs w:val="16"/>
              </w:rPr>
            </w:pPr>
          </w:p>
        </w:tc>
        <w:tc>
          <w:tcPr>
            <w:tcW w:w="425" w:type="dxa"/>
            <w:vAlign w:val="center"/>
          </w:tcPr>
          <w:p w:rsidR="00AC48F2" w:rsidRPr="00AC48F2" w:rsidRDefault="00AC48F2" w:rsidP="00AC48F2">
            <w:pPr>
              <w:ind w:firstLine="0"/>
              <w:jc w:val="center"/>
              <w:rPr>
                <w:bCs/>
                <w:sz w:val="16"/>
                <w:szCs w:val="16"/>
              </w:rPr>
            </w:pPr>
          </w:p>
        </w:tc>
        <w:tc>
          <w:tcPr>
            <w:tcW w:w="815" w:type="dxa"/>
            <w:vAlign w:val="center"/>
          </w:tcPr>
          <w:p w:rsidR="00AC48F2" w:rsidRPr="00AC48F2" w:rsidRDefault="00AC48F2" w:rsidP="00AC48F2">
            <w:pPr>
              <w:ind w:firstLine="0"/>
              <w:jc w:val="center"/>
              <w:rPr>
                <w:color w:val="000000"/>
                <w:sz w:val="16"/>
                <w:szCs w:val="16"/>
              </w:rPr>
            </w:pPr>
          </w:p>
        </w:tc>
        <w:tc>
          <w:tcPr>
            <w:tcW w:w="815" w:type="dxa"/>
            <w:gridSpan w:val="2"/>
            <w:vAlign w:val="center"/>
          </w:tcPr>
          <w:p w:rsidR="00AC48F2" w:rsidRPr="00AC48F2" w:rsidRDefault="00AC48F2" w:rsidP="00AC48F2">
            <w:pPr>
              <w:ind w:firstLine="0"/>
              <w:jc w:val="center"/>
              <w:rPr>
                <w:color w:val="000000"/>
                <w:sz w:val="16"/>
                <w:szCs w:val="16"/>
              </w:rPr>
            </w:pPr>
          </w:p>
          <w:p w:rsidR="00AC48F2" w:rsidRPr="00AC48F2" w:rsidRDefault="00AC48F2" w:rsidP="00AC48F2">
            <w:pPr>
              <w:ind w:firstLine="0"/>
              <w:jc w:val="center"/>
              <w:rPr>
                <w:color w:val="000000"/>
                <w:sz w:val="16"/>
                <w:szCs w:val="16"/>
              </w:rPr>
            </w:pPr>
            <w:r w:rsidRPr="00AC48F2">
              <w:rPr>
                <w:color w:val="000000"/>
                <w:sz w:val="16"/>
                <w:szCs w:val="16"/>
              </w:rPr>
              <w:t>3,5</w:t>
            </w:r>
          </w:p>
        </w:tc>
        <w:tc>
          <w:tcPr>
            <w:tcW w:w="815" w:type="dxa"/>
            <w:vAlign w:val="center"/>
          </w:tcPr>
          <w:p w:rsidR="00AC48F2" w:rsidRPr="00AC48F2" w:rsidRDefault="00AC48F2" w:rsidP="00AC48F2">
            <w:pPr>
              <w:ind w:firstLine="0"/>
              <w:jc w:val="center"/>
              <w:rPr>
                <w:b/>
                <w:bCs/>
                <w:sz w:val="16"/>
                <w:szCs w:val="16"/>
              </w:rPr>
            </w:pPr>
          </w:p>
        </w:tc>
        <w:tc>
          <w:tcPr>
            <w:tcW w:w="815" w:type="dxa"/>
            <w:vAlign w:val="center"/>
          </w:tcPr>
          <w:p w:rsidR="00AC48F2" w:rsidRPr="00AC48F2" w:rsidRDefault="00AC48F2" w:rsidP="00AC48F2">
            <w:pPr>
              <w:ind w:firstLine="0"/>
              <w:jc w:val="center"/>
              <w:rPr>
                <w:b/>
                <w:color w:val="000000"/>
                <w:sz w:val="16"/>
                <w:szCs w:val="16"/>
              </w:rPr>
            </w:pPr>
          </w:p>
          <w:p w:rsidR="00AC48F2" w:rsidRPr="00AC48F2" w:rsidRDefault="00AC48F2" w:rsidP="00AC48F2">
            <w:pPr>
              <w:ind w:firstLine="0"/>
              <w:jc w:val="center"/>
              <w:rPr>
                <w:b/>
                <w:color w:val="000000"/>
                <w:sz w:val="16"/>
                <w:szCs w:val="16"/>
              </w:rPr>
            </w:pPr>
            <w:r w:rsidRPr="00AC48F2">
              <w:rPr>
                <w:b/>
                <w:color w:val="000000"/>
                <w:sz w:val="16"/>
                <w:szCs w:val="16"/>
              </w:rPr>
              <w:t>3,5</w:t>
            </w:r>
          </w:p>
        </w:tc>
        <w:tc>
          <w:tcPr>
            <w:tcW w:w="815" w:type="dxa"/>
            <w:vAlign w:val="center"/>
          </w:tcPr>
          <w:p w:rsidR="00AC48F2" w:rsidRPr="00AC48F2" w:rsidRDefault="00AC48F2" w:rsidP="00AC48F2">
            <w:pPr>
              <w:ind w:firstLine="0"/>
              <w:jc w:val="center"/>
              <w:rPr>
                <w:b/>
                <w:bCs/>
                <w:sz w:val="16"/>
                <w:szCs w:val="16"/>
              </w:rPr>
            </w:pPr>
          </w:p>
        </w:tc>
        <w:tc>
          <w:tcPr>
            <w:tcW w:w="815" w:type="dxa"/>
            <w:gridSpan w:val="2"/>
            <w:vAlign w:val="center"/>
          </w:tcPr>
          <w:p w:rsidR="00AC48F2" w:rsidRPr="00AC48F2" w:rsidRDefault="00AC48F2" w:rsidP="00AC48F2">
            <w:pPr>
              <w:ind w:firstLine="0"/>
              <w:jc w:val="center"/>
              <w:rPr>
                <w:b/>
                <w:color w:val="000000"/>
                <w:sz w:val="16"/>
                <w:szCs w:val="16"/>
              </w:rPr>
            </w:pPr>
          </w:p>
          <w:p w:rsidR="00AC48F2" w:rsidRPr="00AC48F2" w:rsidRDefault="00AC48F2" w:rsidP="00AC48F2">
            <w:pPr>
              <w:ind w:firstLine="0"/>
              <w:jc w:val="center"/>
              <w:rPr>
                <w:b/>
                <w:color w:val="000000"/>
                <w:sz w:val="16"/>
                <w:szCs w:val="16"/>
              </w:rPr>
            </w:pPr>
            <w:r w:rsidRPr="00AC48F2">
              <w:rPr>
                <w:b/>
                <w:color w:val="000000"/>
                <w:sz w:val="16"/>
                <w:szCs w:val="16"/>
              </w:rPr>
              <w:t>3,5</w:t>
            </w:r>
          </w:p>
        </w:tc>
        <w:tc>
          <w:tcPr>
            <w:tcW w:w="815" w:type="dxa"/>
            <w:vAlign w:val="center"/>
          </w:tcPr>
          <w:p w:rsidR="00AC48F2" w:rsidRPr="00AC48F2" w:rsidRDefault="00AC48F2" w:rsidP="00AC48F2">
            <w:pPr>
              <w:ind w:firstLine="0"/>
              <w:jc w:val="center"/>
              <w:rPr>
                <w:b/>
                <w:bCs/>
                <w:sz w:val="16"/>
                <w:szCs w:val="16"/>
              </w:rPr>
            </w:pPr>
          </w:p>
        </w:tc>
        <w:tc>
          <w:tcPr>
            <w:tcW w:w="816" w:type="dxa"/>
            <w:vAlign w:val="center"/>
          </w:tcPr>
          <w:p w:rsidR="00AC48F2" w:rsidRPr="00AC48F2" w:rsidRDefault="00AC48F2" w:rsidP="00AC48F2">
            <w:pPr>
              <w:ind w:firstLine="0"/>
              <w:jc w:val="center"/>
              <w:rPr>
                <w:b/>
                <w:color w:val="000000"/>
                <w:sz w:val="16"/>
                <w:szCs w:val="16"/>
              </w:rPr>
            </w:pPr>
          </w:p>
          <w:p w:rsidR="00AC48F2" w:rsidRPr="00AC48F2" w:rsidRDefault="00AC48F2" w:rsidP="00AC48F2">
            <w:pPr>
              <w:ind w:firstLine="0"/>
              <w:jc w:val="center"/>
              <w:rPr>
                <w:b/>
                <w:color w:val="000000"/>
                <w:sz w:val="16"/>
                <w:szCs w:val="16"/>
              </w:rPr>
            </w:pPr>
            <w:r w:rsidRPr="00AC48F2">
              <w:rPr>
                <w:b/>
                <w:color w:val="000000"/>
                <w:sz w:val="16"/>
                <w:szCs w:val="16"/>
              </w:rPr>
              <w:t>3,5</w:t>
            </w:r>
          </w:p>
        </w:tc>
        <w:tc>
          <w:tcPr>
            <w:tcW w:w="925" w:type="dxa"/>
            <w:vMerge/>
            <w:vAlign w:val="center"/>
          </w:tcPr>
          <w:p w:rsidR="00AC48F2" w:rsidRPr="00AC48F2" w:rsidRDefault="00AC48F2" w:rsidP="00AC48F2">
            <w:pPr>
              <w:ind w:firstLine="0"/>
              <w:jc w:val="center"/>
              <w:rPr>
                <w:color w:val="000000"/>
                <w:sz w:val="20"/>
                <w:szCs w:val="20"/>
              </w:rPr>
            </w:pPr>
          </w:p>
        </w:tc>
      </w:tr>
      <w:tr w:rsidR="00AC48F2" w:rsidRPr="00AC48F2" w:rsidTr="00E01E4F">
        <w:trPr>
          <w:trHeight w:val="585"/>
        </w:trPr>
        <w:tc>
          <w:tcPr>
            <w:tcW w:w="851" w:type="dxa"/>
            <w:vAlign w:val="center"/>
          </w:tcPr>
          <w:p w:rsidR="00AC48F2" w:rsidRPr="00AC48F2" w:rsidRDefault="00AC48F2" w:rsidP="00AC48F2">
            <w:pPr>
              <w:ind w:firstLine="0"/>
              <w:jc w:val="center"/>
              <w:rPr>
                <w:bCs/>
                <w:sz w:val="16"/>
                <w:szCs w:val="16"/>
              </w:rPr>
            </w:pPr>
          </w:p>
          <w:p w:rsidR="00AC48F2" w:rsidRPr="00AC48F2" w:rsidRDefault="00AC48F2" w:rsidP="00AC48F2">
            <w:pPr>
              <w:ind w:firstLine="0"/>
              <w:jc w:val="center"/>
              <w:rPr>
                <w:bCs/>
                <w:sz w:val="16"/>
                <w:szCs w:val="16"/>
              </w:rPr>
            </w:pPr>
            <w:r w:rsidRPr="00AC48F2">
              <w:rPr>
                <w:bCs/>
                <w:sz w:val="16"/>
                <w:szCs w:val="16"/>
              </w:rPr>
              <w:t>Ст.20.25</w:t>
            </w:r>
          </w:p>
          <w:p w:rsidR="00AC48F2" w:rsidRPr="00AC48F2" w:rsidRDefault="00AC48F2" w:rsidP="00AC48F2">
            <w:pPr>
              <w:ind w:firstLine="0"/>
              <w:jc w:val="center"/>
              <w:rPr>
                <w:bCs/>
                <w:sz w:val="16"/>
                <w:szCs w:val="16"/>
              </w:rPr>
            </w:pPr>
          </w:p>
        </w:tc>
        <w:tc>
          <w:tcPr>
            <w:tcW w:w="545" w:type="dxa"/>
            <w:vAlign w:val="center"/>
          </w:tcPr>
          <w:p w:rsidR="00AC48F2" w:rsidRPr="00AC48F2" w:rsidRDefault="00AC48F2" w:rsidP="00AC48F2">
            <w:pPr>
              <w:ind w:firstLine="0"/>
              <w:jc w:val="center"/>
              <w:rPr>
                <w:bCs/>
                <w:sz w:val="16"/>
                <w:szCs w:val="16"/>
              </w:rPr>
            </w:pPr>
          </w:p>
          <w:p w:rsidR="00AC48F2" w:rsidRPr="00AC48F2" w:rsidRDefault="00AC48F2" w:rsidP="00AC48F2">
            <w:pPr>
              <w:ind w:firstLine="0"/>
              <w:jc w:val="center"/>
              <w:rPr>
                <w:bCs/>
                <w:sz w:val="16"/>
                <w:szCs w:val="16"/>
              </w:rPr>
            </w:pPr>
            <w:r w:rsidRPr="00AC48F2">
              <w:rPr>
                <w:bCs/>
                <w:sz w:val="16"/>
                <w:szCs w:val="16"/>
              </w:rPr>
              <w:t>8</w:t>
            </w:r>
          </w:p>
        </w:tc>
        <w:tc>
          <w:tcPr>
            <w:tcW w:w="448" w:type="dxa"/>
            <w:vAlign w:val="center"/>
          </w:tcPr>
          <w:p w:rsidR="00AC48F2" w:rsidRPr="00AC48F2" w:rsidRDefault="00AC48F2" w:rsidP="00AC48F2">
            <w:pPr>
              <w:ind w:firstLine="0"/>
              <w:jc w:val="center"/>
              <w:rPr>
                <w:color w:val="000000"/>
                <w:sz w:val="16"/>
                <w:szCs w:val="16"/>
              </w:rPr>
            </w:pPr>
          </w:p>
          <w:p w:rsidR="00AC48F2" w:rsidRPr="00AC48F2" w:rsidRDefault="00AC48F2" w:rsidP="00AC48F2">
            <w:pPr>
              <w:ind w:firstLine="0"/>
              <w:jc w:val="center"/>
              <w:rPr>
                <w:color w:val="000000"/>
                <w:sz w:val="16"/>
                <w:szCs w:val="16"/>
              </w:rPr>
            </w:pPr>
            <w:r w:rsidRPr="00AC48F2">
              <w:rPr>
                <w:color w:val="000000"/>
                <w:sz w:val="16"/>
                <w:szCs w:val="16"/>
              </w:rPr>
              <w:t>0</w:t>
            </w:r>
          </w:p>
        </w:tc>
        <w:tc>
          <w:tcPr>
            <w:tcW w:w="425" w:type="dxa"/>
            <w:vAlign w:val="center"/>
          </w:tcPr>
          <w:p w:rsidR="00AC48F2" w:rsidRPr="00AC48F2" w:rsidRDefault="00AC48F2" w:rsidP="00AC48F2">
            <w:pPr>
              <w:ind w:firstLine="0"/>
              <w:jc w:val="center"/>
              <w:rPr>
                <w:bCs/>
                <w:sz w:val="16"/>
                <w:szCs w:val="16"/>
              </w:rPr>
            </w:pPr>
          </w:p>
          <w:p w:rsidR="00AC48F2" w:rsidRPr="00AC48F2" w:rsidRDefault="00AC48F2" w:rsidP="00AC48F2">
            <w:pPr>
              <w:ind w:firstLine="0"/>
              <w:jc w:val="center"/>
              <w:rPr>
                <w:bCs/>
                <w:sz w:val="16"/>
                <w:szCs w:val="16"/>
                <w:lang w:val="en-US"/>
              </w:rPr>
            </w:pPr>
            <w:r w:rsidRPr="00AC48F2">
              <w:rPr>
                <w:bCs/>
                <w:sz w:val="16"/>
                <w:szCs w:val="16"/>
                <w:lang w:val="en-US"/>
              </w:rPr>
              <w:t>1</w:t>
            </w:r>
          </w:p>
        </w:tc>
        <w:tc>
          <w:tcPr>
            <w:tcW w:w="425" w:type="dxa"/>
            <w:vAlign w:val="center"/>
          </w:tcPr>
          <w:p w:rsidR="00AC48F2" w:rsidRPr="00AC48F2" w:rsidRDefault="00AC48F2" w:rsidP="00AC48F2">
            <w:pPr>
              <w:ind w:firstLine="0"/>
              <w:jc w:val="center"/>
              <w:rPr>
                <w:bCs/>
                <w:sz w:val="16"/>
                <w:szCs w:val="16"/>
              </w:rPr>
            </w:pPr>
          </w:p>
          <w:p w:rsidR="00AC48F2" w:rsidRPr="00AC48F2" w:rsidRDefault="00AC48F2" w:rsidP="00AC48F2">
            <w:pPr>
              <w:ind w:firstLine="0"/>
              <w:jc w:val="center"/>
              <w:rPr>
                <w:bCs/>
                <w:sz w:val="16"/>
                <w:szCs w:val="16"/>
              </w:rPr>
            </w:pPr>
            <w:r w:rsidRPr="00AC48F2">
              <w:rPr>
                <w:bCs/>
                <w:sz w:val="16"/>
                <w:szCs w:val="16"/>
              </w:rPr>
              <w:t>1</w:t>
            </w:r>
          </w:p>
        </w:tc>
        <w:tc>
          <w:tcPr>
            <w:tcW w:w="815" w:type="dxa"/>
            <w:vAlign w:val="center"/>
          </w:tcPr>
          <w:p w:rsidR="00AC48F2" w:rsidRPr="00AC48F2" w:rsidRDefault="00AC48F2" w:rsidP="00AC48F2">
            <w:pPr>
              <w:ind w:firstLine="0"/>
              <w:jc w:val="center"/>
              <w:rPr>
                <w:color w:val="000000"/>
                <w:sz w:val="16"/>
                <w:szCs w:val="16"/>
              </w:rPr>
            </w:pPr>
          </w:p>
          <w:p w:rsidR="00AC48F2" w:rsidRPr="00AC48F2" w:rsidRDefault="00AC48F2" w:rsidP="00AC48F2">
            <w:pPr>
              <w:ind w:firstLine="0"/>
              <w:jc w:val="center"/>
              <w:rPr>
                <w:color w:val="000000"/>
                <w:sz w:val="16"/>
                <w:szCs w:val="16"/>
              </w:rPr>
            </w:pPr>
            <w:r w:rsidRPr="00AC48F2">
              <w:rPr>
                <w:color w:val="000000"/>
                <w:sz w:val="16"/>
                <w:szCs w:val="16"/>
              </w:rPr>
              <w:t>1</w:t>
            </w:r>
          </w:p>
        </w:tc>
        <w:tc>
          <w:tcPr>
            <w:tcW w:w="815" w:type="dxa"/>
            <w:gridSpan w:val="2"/>
            <w:vAlign w:val="center"/>
          </w:tcPr>
          <w:p w:rsidR="00AC48F2" w:rsidRPr="00AC48F2" w:rsidRDefault="00AC48F2" w:rsidP="00AC48F2">
            <w:pPr>
              <w:ind w:firstLine="0"/>
              <w:jc w:val="center"/>
              <w:rPr>
                <w:color w:val="000000"/>
                <w:sz w:val="16"/>
                <w:szCs w:val="16"/>
              </w:rPr>
            </w:pPr>
          </w:p>
          <w:p w:rsidR="00AC48F2" w:rsidRPr="00AC48F2" w:rsidRDefault="00AC48F2" w:rsidP="00AC48F2">
            <w:pPr>
              <w:ind w:firstLine="0"/>
              <w:jc w:val="center"/>
              <w:rPr>
                <w:color w:val="000000"/>
                <w:sz w:val="16"/>
                <w:szCs w:val="16"/>
              </w:rPr>
            </w:pPr>
            <w:r w:rsidRPr="00AC48F2">
              <w:rPr>
                <w:color w:val="000000"/>
                <w:sz w:val="16"/>
                <w:szCs w:val="16"/>
              </w:rPr>
              <w:t>8,0</w:t>
            </w:r>
          </w:p>
        </w:tc>
        <w:tc>
          <w:tcPr>
            <w:tcW w:w="815" w:type="dxa"/>
            <w:vAlign w:val="center"/>
          </w:tcPr>
          <w:p w:rsidR="00AC48F2" w:rsidRPr="00AC48F2" w:rsidRDefault="00AC48F2" w:rsidP="00AC48F2">
            <w:pPr>
              <w:ind w:firstLine="0"/>
              <w:jc w:val="center"/>
              <w:rPr>
                <w:bCs/>
                <w:sz w:val="16"/>
                <w:szCs w:val="16"/>
              </w:rPr>
            </w:pPr>
          </w:p>
          <w:p w:rsidR="00AC48F2" w:rsidRPr="00AC48F2" w:rsidRDefault="00AC48F2" w:rsidP="00AC48F2">
            <w:pPr>
              <w:ind w:firstLine="0"/>
              <w:jc w:val="center"/>
              <w:rPr>
                <w:bCs/>
                <w:sz w:val="16"/>
                <w:szCs w:val="16"/>
              </w:rPr>
            </w:pPr>
            <w:r w:rsidRPr="00AC48F2">
              <w:rPr>
                <w:bCs/>
                <w:sz w:val="16"/>
                <w:szCs w:val="16"/>
              </w:rPr>
              <w:t>1</w:t>
            </w:r>
          </w:p>
        </w:tc>
        <w:tc>
          <w:tcPr>
            <w:tcW w:w="815" w:type="dxa"/>
            <w:vAlign w:val="center"/>
          </w:tcPr>
          <w:p w:rsidR="00AC48F2" w:rsidRPr="00AC48F2" w:rsidRDefault="00AC48F2" w:rsidP="00AC48F2">
            <w:pPr>
              <w:ind w:firstLine="0"/>
              <w:jc w:val="center"/>
              <w:rPr>
                <w:color w:val="000000"/>
                <w:sz w:val="16"/>
                <w:szCs w:val="16"/>
              </w:rPr>
            </w:pPr>
          </w:p>
          <w:p w:rsidR="00AC48F2" w:rsidRPr="00AC48F2" w:rsidRDefault="00AC48F2" w:rsidP="00AC48F2">
            <w:pPr>
              <w:ind w:firstLine="0"/>
              <w:jc w:val="center"/>
              <w:rPr>
                <w:color w:val="000000"/>
                <w:sz w:val="16"/>
                <w:szCs w:val="16"/>
              </w:rPr>
            </w:pPr>
            <w:r w:rsidRPr="00AC48F2">
              <w:rPr>
                <w:color w:val="000000"/>
                <w:sz w:val="16"/>
                <w:szCs w:val="16"/>
              </w:rPr>
              <w:t>8,0</w:t>
            </w:r>
          </w:p>
        </w:tc>
        <w:tc>
          <w:tcPr>
            <w:tcW w:w="815" w:type="dxa"/>
            <w:vAlign w:val="center"/>
          </w:tcPr>
          <w:p w:rsidR="00AC48F2" w:rsidRPr="00AC48F2" w:rsidRDefault="00AC48F2" w:rsidP="00AC48F2">
            <w:pPr>
              <w:ind w:firstLine="0"/>
              <w:jc w:val="center"/>
              <w:rPr>
                <w:bCs/>
                <w:sz w:val="16"/>
                <w:szCs w:val="16"/>
              </w:rPr>
            </w:pPr>
          </w:p>
          <w:p w:rsidR="00AC48F2" w:rsidRPr="00AC48F2" w:rsidRDefault="00AC48F2" w:rsidP="00AC48F2">
            <w:pPr>
              <w:ind w:firstLine="0"/>
              <w:jc w:val="center"/>
              <w:rPr>
                <w:bCs/>
                <w:sz w:val="16"/>
                <w:szCs w:val="16"/>
              </w:rPr>
            </w:pPr>
            <w:r w:rsidRPr="00AC48F2">
              <w:rPr>
                <w:bCs/>
                <w:sz w:val="16"/>
                <w:szCs w:val="16"/>
              </w:rPr>
              <w:t>1</w:t>
            </w:r>
          </w:p>
        </w:tc>
        <w:tc>
          <w:tcPr>
            <w:tcW w:w="815" w:type="dxa"/>
            <w:gridSpan w:val="2"/>
            <w:vAlign w:val="center"/>
          </w:tcPr>
          <w:p w:rsidR="00AC48F2" w:rsidRPr="00AC48F2" w:rsidRDefault="00AC48F2" w:rsidP="00AC48F2">
            <w:pPr>
              <w:ind w:firstLine="0"/>
              <w:jc w:val="center"/>
              <w:rPr>
                <w:color w:val="000000"/>
                <w:sz w:val="16"/>
                <w:szCs w:val="16"/>
              </w:rPr>
            </w:pPr>
          </w:p>
          <w:p w:rsidR="00AC48F2" w:rsidRPr="00AC48F2" w:rsidRDefault="00AC48F2" w:rsidP="00AC48F2">
            <w:pPr>
              <w:ind w:firstLine="0"/>
              <w:jc w:val="center"/>
              <w:rPr>
                <w:color w:val="000000"/>
                <w:sz w:val="16"/>
                <w:szCs w:val="16"/>
              </w:rPr>
            </w:pPr>
            <w:r w:rsidRPr="00AC48F2">
              <w:rPr>
                <w:color w:val="000000"/>
                <w:sz w:val="16"/>
                <w:szCs w:val="16"/>
              </w:rPr>
              <w:t>8,0</w:t>
            </w:r>
          </w:p>
        </w:tc>
        <w:tc>
          <w:tcPr>
            <w:tcW w:w="815" w:type="dxa"/>
            <w:vAlign w:val="center"/>
          </w:tcPr>
          <w:p w:rsidR="00AC48F2" w:rsidRPr="00AC48F2" w:rsidRDefault="00AC48F2" w:rsidP="00AC48F2">
            <w:pPr>
              <w:ind w:firstLine="0"/>
              <w:jc w:val="center"/>
              <w:rPr>
                <w:bCs/>
                <w:sz w:val="16"/>
                <w:szCs w:val="16"/>
              </w:rPr>
            </w:pPr>
          </w:p>
          <w:p w:rsidR="00AC48F2" w:rsidRPr="00AC48F2" w:rsidRDefault="00AC48F2" w:rsidP="00AC48F2">
            <w:pPr>
              <w:ind w:firstLine="0"/>
              <w:jc w:val="center"/>
              <w:rPr>
                <w:bCs/>
                <w:sz w:val="16"/>
                <w:szCs w:val="16"/>
              </w:rPr>
            </w:pPr>
            <w:r w:rsidRPr="00AC48F2">
              <w:rPr>
                <w:bCs/>
                <w:sz w:val="16"/>
                <w:szCs w:val="16"/>
              </w:rPr>
              <w:t>1</w:t>
            </w:r>
          </w:p>
        </w:tc>
        <w:tc>
          <w:tcPr>
            <w:tcW w:w="816" w:type="dxa"/>
            <w:vAlign w:val="center"/>
          </w:tcPr>
          <w:p w:rsidR="00AC48F2" w:rsidRPr="00AC48F2" w:rsidRDefault="00AC48F2" w:rsidP="00AC48F2">
            <w:pPr>
              <w:ind w:firstLine="0"/>
              <w:jc w:val="center"/>
              <w:rPr>
                <w:color w:val="000000"/>
                <w:sz w:val="16"/>
                <w:szCs w:val="16"/>
              </w:rPr>
            </w:pPr>
          </w:p>
          <w:p w:rsidR="00AC48F2" w:rsidRPr="00AC48F2" w:rsidRDefault="00AC48F2" w:rsidP="00AC48F2">
            <w:pPr>
              <w:ind w:firstLine="0"/>
              <w:jc w:val="center"/>
              <w:rPr>
                <w:color w:val="000000"/>
                <w:sz w:val="16"/>
                <w:szCs w:val="16"/>
              </w:rPr>
            </w:pPr>
            <w:r w:rsidRPr="00AC48F2">
              <w:rPr>
                <w:color w:val="000000"/>
                <w:sz w:val="16"/>
                <w:szCs w:val="16"/>
              </w:rPr>
              <w:t>8,0</w:t>
            </w:r>
          </w:p>
        </w:tc>
        <w:tc>
          <w:tcPr>
            <w:tcW w:w="925" w:type="dxa"/>
            <w:vMerge w:val="restart"/>
            <w:vAlign w:val="center"/>
          </w:tcPr>
          <w:p w:rsidR="00AC48F2" w:rsidRPr="00AC48F2" w:rsidRDefault="00AC48F2" w:rsidP="00AC48F2">
            <w:pPr>
              <w:jc w:val="center"/>
              <w:rPr>
                <w:color w:val="000000"/>
                <w:sz w:val="20"/>
                <w:szCs w:val="20"/>
              </w:rPr>
            </w:pPr>
            <w:r w:rsidRPr="00AC48F2">
              <w:rPr>
                <w:color w:val="000000"/>
                <w:sz w:val="20"/>
                <w:szCs w:val="20"/>
              </w:rPr>
              <w:t>ТТоржокский р-н</w:t>
            </w:r>
          </w:p>
        </w:tc>
      </w:tr>
      <w:tr w:rsidR="00AC48F2" w:rsidRPr="00AC48F2" w:rsidTr="00E01E4F">
        <w:trPr>
          <w:trHeight w:val="585"/>
        </w:trPr>
        <w:tc>
          <w:tcPr>
            <w:tcW w:w="1396" w:type="dxa"/>
            <w:gridSpan w:val="2"/>
            <w:vAlign w:val="center"/>
          </w:tcPr>
          <w:p w:rsidR="00AC48F2" w:rsidRPr="00AC48F2" w:rsidRDefault="00AC48F2" w:rsidP="00AC48F2">
            <w:pPr>
              <w:ind w:firstLine="0"/>
              <w:jc w:val="center"/>
              <w:rPr>
                <w:bCs/>
                <w:sz w:val="16"/>
                <w:szCs w:val="16"/>
              </w:rPr>
            </w:pPr>
            <w:r w:rsidRPr="00AC48F2">
              <w:rPr>
                <w:b/>
                <w:sz w:val="18"/>
                <w:szCs w:val="18"/>
              </w:rPr>
              <w:t>Итого в областной бюджет Тверской области</w:t>
            </w:r>
          </w:p>
        </w:tc>
        <w:tc>
          <w:tcPr>
            <w:tcW w:w="448" w:type="dxa"/>
            <w:vAlign w:val="center"/>
          </w:tcPr>
          <w:p w:rsidR="00AC48F2" w:rsidRPr="00AC48F2" w:rsidRDefault="00AC48F2" w:rsidP="00AC48F2">
            <w:pPr>
              <w:jc w:val="center"/>
              <w:rPr>
                <w:color w:val="000000"/>
                <w:sz w:val="16"/>
                <w:szCs w:val="16"/>
              </w:rPr>
            </w:pPr>
          </w:p>
        </w:tc>
        <w:tc>
          <w:tcPr>
            <w:tcW w:w="425" w:type="dxa"/>
            <w:vAlign w:val="center"/>
          </w:tcPr>
          <w:p w:rsidR="00AC48F2" w:rsidRPr="00AC48F2" w:rsidRDefault="00AC48F2" w:rsidP="00AC48F2">
            <w:pPr>
              <w:jc w:val="center"/>
              <w:rPr>
                <w:bCs/>
                <w:sz w:val="16"/>
                <w:szCs w:val="16"/>
              </w:rPr>
            </w:pPr>
          </w:p>
        </w:tc>
        <w:tc>
          <w:tcPr>
            <w:tcW w:w="425" w:type="dxa"/>
            <w:vAlign w:val="center"/>
          </w:tcPr>
          <w:p w:rsidR="00AC48F2" w:rsidRPr="00AC48F2" w:rsidRDefault="00AC48F2" w:rsidP="00AC48F2">
            <w:pPr>
              <w:jc w:val="center"/>
              <w:rPr>
                <w:bCs/>
                <w:sz w:val="16"/>
                <w:szCs w:val="16"/>
              </w:rPr>
            </w:pPr>
          </w:p>
        </w:tc>
        <w:tc>
          <w:tcPr>
            <w:tcW w:w="815" w:type="dxa"/>
            <w:vAlign w:val="center"/>
          </w:tcPr>
          <w:p w:rsidR="00AC48F2" w:rsidRPr="00AC48F2" w:rsidRDefault="00AC48F2" w:rsidP="00AC48F2">
            <w:pPr>
              <w:jc w:val="center"/>
              <w:rPr>
                <w:color w:val="000000"/>
                <w:sz w:val="16"/>
                <w:szCs w:val="16"/>
              </w:rPr>
            </w:pPr>
          </w:p>
        </w:tc>
        <w:tc>
          <w:tcPr>
            <w:tcW w:w="815" w:type="dxa"/>
            <w:gridSpan w:val="2"/>
            <w:vAlign w:val="center"/>
          </w:tcPr>
          <w:p w:rsidR="00AC48F2" w:rsidRPr="00AC48F2" w:rsidRDefault="00AC48F2" w:rsidP="00AC48F2">
            <w:pPr>
              <w:jc w:val="center"/>
              <w:rPr>
                <w:color w:val="000000"/>
                <w:sz w:val="16"/>
                <w:szCs w:val="16"/>
              </w:rPr>
            </w:pPr>
            <w:r w:rsidRPr="00AC48F2">
              <w:rPr>
                <w:color w:val="000000"/>
                <w:sz w:val="16"/>
                <w:szCs w:val="16"/>
              </w:rPr>
              <w:t>44,0</w:t>
            </w:r>
          </w:p>
        </w:tc>
        <w:tc>
          <w:tcPr>
            <w:tcW w:w="815" w:type="dxa"/>
            <w:vAlign w:val="center"/>
          </w:tcPr>
          <w:p w:rsidR="00AC48F2" w:rsidRPr="00AC48F2" w:rsidRDefault="00AC48F2" w:rsidP="00AC48F2">
            <w:pPr>
              <w:jc w:val="center"/>
              <w:rPr>
                <w:b/>
                <w:bCs/>
                <w:sz w:val="16"/>
                <w:szCs w:val="16"/>
              </w:rPr>
            </w:pPr>
          </w:p>
        </w:tc>
        <w:tc>
          <w:tcPr>
            <w:tcW w:w="815" w:type="dxa"/>
            <w:vAlign w:val="center"/>
          </w:tcPr>
          <w:p w:rsidR="00AC48F2" w:rsidRPr="00AC48F2" w:rsidRDefault="00AC48F2" w:rsidP="00AC48F2">
            <w:pPr>
              <w:jc w:val="center"/>
              <w:rPr>
                <w:b/>
                <w:color w:val="000000"/>
                <w:sz w:val="16"/>
                <w:szCs w:val="16"/>
              </w:rPr>
            </w:pPr>
            <w:r w:rsidRPr="00AC48F2">
              <w:rPr>
                <w:b/>
                <w:color w:val="000000"/>
                <w:sz w:val="16"/>
                <w:szCs w:val="16"/>
              </w:rPr>
              <w:t>44,0</w:t>
            </w:r>
          </w:p>
        </w:tc>
        <w:tc>
          <w:tcPr>
            <w:tcW w:w="815" w:type="dxa"/>
            <w:vAlign w:val="center"/>
          </w:tcPr>
          <w:p w:rsidR="00AC48F2" w:rsidRPr="00AC48F2" w:rsidRDefault="00AC48F2" w:rsidP="00AC48F2">
            <w:pPr>
              <w:jc w:val="center"/>
              <w:rPr>
                <w:b/>
                <w:bCs/>
                <w:sz w:val="16"/>
                <w:szCs w:val="16"/>
              </w:rPr>
            </w:pPr>
          </w:p>
        </w:tc>
        <w:tc>
          <w:tcPr>
            <w:tcW w:w="815" w:type="dxa"/>
            <w:gridSpan w:val="2"/>
            <w:vAlign w:val="center"/>
          </w:tcPr>
          <w:p w:rsidR="00AC48F2" w:rsidRPr="00AC48F2" w:rsidRDefault="00AC48F2" w:rsidP="00AC48F2">
            <w:pPr>
              <w:jc w:val="center"/>
              <w:rPr>
                <w:b/>
                <w:color w:val="000000"/>
                <w:sz w:val="16"/>
                <w:szCs w:val="16"/>
              </w:rPr>
            </w:pPr>
            <w:r w:rsidRPr="00AC48F2">
              <w:rPr>
                <w:b/>
                <w:color w:val="000000"/>
                <w:sz w:val="16"/>
                <w:szCs w:val="16"/>
              </w:rPr>
              <w:t>44,0</w:t>
            </w:r>
          </w:p>
        </w:tc>
        <w:tc>
          <w:tcPr>
            <w:tcW w:w="815" w:type="dxa"/>
            <w:vAlign w:val="center"/>
          </w:tcPr>
          <w:p w:rsidR="00AC48F2" w:rsidRPr="00AC48F2" w:rsidRDefault="00AC48F2" w:rsidP="00AC48F2">
            <w:pPr>
              <w:jc w:val="center"/>
              <w:rPr>
                <w:b/>
                <w:bCs/>
                <w:sz w:val="16"/>
                <w:szCs w:val="16"/>
              </w:rPr>
            </w:pPr>
          </w:p>
        </w:tc>
        <w:tc>
          <w:tcPr>
            <w:tcW w:w="816" w:type="dxa"/>
            <w:vAlign w:val="center"/>
          </w:tcPr>
          <w:p w:rsidR="00AC48F2" w:rsidRPr="00AC48F2" w:rsidRDefault="00AC48F2" w:rsidP="00AC48F2">
            <w:pPr>
              <w:jc w:val="center"/>
              <w:rPr>
                <w:b/>
                <w:color w:val="000000"/>
                <w:sz w:val="16"/>
                <w:szCs w:val="16"/>
              </w:rPr>
            </w:pPr>
            <w:r w:rsidRPr="00AC48F2">
              <w:rPr>
                <w:b/>
                <w:color w:val="000000"/>
                <w:sz w:val="16"/>
                <w:szCs w:val="16"/>
              </w:rPr>
              <w:t>44,0</w:t>
            </w:r>
          </w:p>
        </w:tc>
        <w:tc>
          <w:tcPr>
            <w:tcW w:w="925" w:type="dxa"/>
            <w:vMerge/>
            <w:vAlign w:val="center"/>
          </w:tcPr>
          <w:p w:rsidR="00AC48F2" w:rsidRPr="00AC48F2" w:rsidRDefault="00AC48F2" w:rsidP="00AC48F2">
            <w:pPr>
              <w:jc w:val="center"/>
              <w:rPr>
                <w:color w:val="000000"/>
                <w:sz w:val="20"/>
                <w:szCs w:val="20"/>
              </w:rPr>
            </w:pPr>
          </w:p>
        </w:tc>
      </w:tr>
      <w:tr w:rsidR="00AC48F2" w:rsidRPr="00AC48F2" w:rsidTr="00E01E4F">
        <w:trPr>
          <w:trHeight w:val="585"/>
        </w:trPr>
        <w:tc>
          <w:tcPr>
            <w:tcW w:w="851" w:type="dxa"/>
            <w:vAlign w:val="center"/>
          </w:tcPr>
          <w:p w:rsidR="00AC48F2" w:rsidRPr="00AC48F2" w:rsidRDefault="00AC48F2" w:rsidP="00AC48F2">
            <w:pPr>
              <w:ind w:firstLine="0"/>
              <w:jc w:val="center"/>
              <w:rPr>
                <w:bCs/>
                <w:sz w:val="16"/>
                <w:szCs w:val="16"/>
              </w:rPr>
            </w:pPr>
          </w:p>
          <w:p w:rsidR="00AC48F2" w:rsidRPr="00AC48F2" w:rsidRDefault="00AC48F2" w:rsidP="00AC48F2">
            <w:pPr>
              <w:ind w:firstLine="0"/>
              <w:jc w:val="center"/>
              <w:rPr>
                <w:bCs/>
                <w:sz w:val="16"/>
                <w:szCs w:val="16"/>
              </w:rPr>
            </w:pPr>
            <w:r w:rsidRPr="00AC48F2">
              <w:rPr>
                <w:bCs/>
                <w:sz w:val="16"/>
                <w:szCs w:val="16"/>
              </w:rPr>
              <w:t>Ст.20.25</w:t>
            </w:r>
          </w:p>
          <w:p w:rsidR="00AC48F2" w:rsidRPr="00AC48F2" w:rsidRDefault="00AC48F2" w:rsidP="00AC48F2">
            <w:pPr>
              <w:ind w:firstLine="0"/>
              <w:jc w:val="center"/>
              <w:rPr>
                <w:bCs/>
                <w:sz w:val="16"/>
                <w:szCs w:val="16"/>
              </w:rPr>
            </w:pPr>
          </w:p>
        </w:tc>
        <w:tc>
          <w:tcPr>
            <w:tcW w:w="545" w:type="dxa"/>
            <w:vAlign w:val="center"/>
          </w:tcPr>
          <w:p w:rsidR="00AC48F2" w:rsidRPr="00AC48F2" w:rsidRDefault="00AC48F2" w:rsidP="00AC48F2">
            <w:pPr>
              <w:ind w:firstLine="0"/>
              <w:jc w:val="center"/>
              <w:rPr>
                <w:bCs/>
                <w:sz w:val="16"/>
                <w:szCs w:val="16"/>
              </w:rPr>
            </w:pPr>
          </w:p>
          <w:p w:rsidR="00AC48F2" w:rsidRPr="00AC48F2" w:rsidRDefault="00AC48F2" w:rsidP="00AC48F2">
            <w:pPr>
              <w:ind w:firstLine="0"/>
              <w:jc w:val="center"/>
              <w:rPr>
                <w:bCs/>
                <w:sz w:val="16"/>
                <w:szCs w:val="16"/>
                <w:lang w:val="en-US"/>
              </w:rPr>
            </w:pPr>
            <w:r w:rsidRPr="00AC48F2">
              <w:rPr>
                <w:bCs/>
                <w:sz w:val="16"/>
                <w:szCs w:val="16"/>
                <w:lang w:val="en-US"/>
              </w:rPr>
              <w:t>1</w:t>
            </w:r>
          </w:p>
        </w:tc>
        <w:tc>
          <w:tcPr>
            <w:tcW w:w="448" w:type="dxa"/>
            <w:vAlign w:val="center"/>
          </w:tcPr>
          <w:p w:rsidR="00AC48F2" w:rsidRPr="00AC48F2" w:rsidRDefault="00AC48F2" w:rsidP="00AC48F2">
            <w:pPr>
              <w:ind w:firstLine="0"/>
              <w:jc w:val="center"/>
              <w:rPr>
                <w:color w:val="000000"/>
                <w:sz w:val="16"/>
                <w:szCs w:val="16"/>
              </w:rPr>
            </w:pPr>
          </w:p>
          <w:p w:rsidR="00AC48F2" w:rsidRPr="00AC48F2" w:rsidRDefault="00AC48F2" w:rsidP="00AC48F2">
            <w:pPr>
              <w:ind w:firstLine="0"/>
              <w:jc w:val="center"/>
              <w:rPr>
                <w:color w:val="000000"/>
                <w:sz w:val="16"/>
                <w:szCs w:val="16"/>
              </w:rPr>
            </w:pPr>
            <w:r w:rsidRPr="00AC48F2">
              <w:rPr>
                <w:color w:val="000000"/>
                <w:sz w:val="16"/>
                <w:szCs w:val="16"/>
              </w:rPr>
              <w:t>0</w:t>
            </w:r>
          </w:p>
        </w:tc>
        <w:tc>
          <w:tcPr>
            <w:tcW w:w="425" w:type="dxa"/>
            <w:vAlign w:val="center"/>
          </w:tcPr>
          <w:p w:rsidR="00AC48F2" w:rsidRPr="00AC48F2" w:rsidRDefault="00AC48F2" w:rsidP="00AC48F2">
            <w:pPr>
              <w:ind w:firstLine="0"/>
              <w:jc w:val="center"/>
              <w:rPr>
                <w:bCs/>
                <w:sz w:val="16"/>
                <w:szCs w:val="16"/>
              </w:rPr>
            </w:pPr>
          </w:p>
          <w:p w:rsidR="00AC48F2" w:rsidRPr="00AC48F2" w:rsidRDefault="00AC48F2" w:rsidP="00AC48F2">
            <w:pPr>
              <w:ind w:firstLine="0"/>
              <w:jc w:val="center"/>
              <w:rPr>
                <w:bCs/>
                <w:sz w:val="16"/>
                <w:szCs w:val="16"/>
                <w:lang w:val="en-US"/>
              </w:rPr>
            </w:pPr>
            <w:r w:rsidRPr="00AC48F2">
              <w:rPr>
                <w:bCs/>
                <w:sz w:val="16"/>
                <w:szCs w:val="16"/>
                <w:lang w:val="en-US"/>
              </w:rPr>
              <w:t>1</w:t>
            </w:r>
          </w:p>
        </w:tc>
        <w:tc>
          <w:tcPr>
            <w:tcW w:w="425" w:type="dxa"/>
            <w:vAlign w:val="center"/>
          </w:tcPr>
          <w:p w:rsidR="00AC48F2" w:rsidRPr="00AC48F2" w:rsidRDefault="00AC48F2" w:rsidP="00AC48F2">
            <w:pPr>
              <w:ind w:firstLine="0"/>
              <w:jc w:val="center"/>
              <w:rPr>
                <w:bCs/>
                <w:sz w:val="16"/>
                <w:szCs w:val="16"/>
              </w:rPr>
            </w:pPr>
          </w:p>
          <w:p w:rsidR="00AC48F2" w:rsidRPr="00AC48F2" w:rsidRDefault="00AC48F2" w:rsidP="00AC48F2">
            <w:pPr>
              <w:ind w:firstLine="0"/>
              <w:jc w:val="center"/>
              <w:rPr>
                <w:bCs/>
                <w:sz w:val="16"/>
                <w:szCs w:val="16"/>
              </w:rPr>
            </w:pPr>
            <w:r w:rsidRPr="00AC48F2">
              <w:rPr>
                <w:bCs/>
                <w:sz w:val="16"/>
                <w:szCs w:val="16"/>
              </w:rPr>
              <w:t>1</w:t>
            </w:r>
          </w:p>
        </w:tc>
        <w:tc>
          <w:tcPr>
            <w:tcW w:w="815" w:type="dxa"/>
            <w:vAlign w:val="center"/>
          </w:tcPr>
          <w:p w:rsidR="00AC48F2" w:rsidRPr="00AC48F2" w:rsidRDefault="00AC48F2" w:rsidP="00AC48F2">
            <w:pPr>
              <w:ind w:firstLine="0"/>
              <w:jc w:val="center"/>
              <w:rPr>
                <w:color w:val="000000"/>
                <w:sz w:val="16"/>
                <w:szCs w:val="16"/>
              </w:rPr>
            </w:pPr>
          </w:p>
          <w:p w:rsidR="00AC48F2" w:rsidRPr="00AC48F2" w:rsidRDefault="00AC48F2" w:rsidP="00AC48F2">
            <w:pPr>
              <w:ind w:firstLine="0"/>
              <w:jc w:val="center"/>
              <w:rPr>
                <w:color w:val="000000"/>
                <w:sz w:val="16"/>
                <w:szCs w:val="16"/>
              </w:rPr>
            </w:pPr>
            <w:r w:rsidRPr="00AC48F2">
              <w:rPr>
                <w:color w:val="000000"/>
                <w:sz w:val="16"/>
                <w:szCs w:val="16"/>
              </w:rPr>
              <w:t>1</w:t>
            </w:r>
          </w:p>
        </w:tc>
        <w:tc>
          <w:tcPr>
            <w:tcW w:w="815" w:type="dxa"/>
            <w:gridSpan w:val="2"/>
            <w:vAlign w:val="center"/>
          </w:tcPr>
          <w:p w:rsidR="00AC48F2" w:rsidRPr="00AC48F2" w:rsidRDefault="00AC48F2" w:rsidP="00AC48F2">
            <w:pPr>
              <w:ind w:firstLine="0"/>
              <w:jc w:val="center"/>
              <w:rPr>
                <w:color w:val="000000"/>
                <w:sz w:val="16"/>
                <w:szCs w:val="16"/>
              </w:rPr>
            </w:pPr>
          </w:p>
          <w:p w:rsidR="00AC48F2" w:rsidRPr="00AC48F2" w:rsidRDefault="00AC48F2" w:rsidP="00AC48F2">
            <w:pPr>
              <w:ind w:firstLine="0"/>
              <w:jc w:val="center"/>
              <w:rPr>
                <w:color w:val="000000"/>
                <w:sz w:val="16"/>
                <w:szCs w:val="16"/>
              </w:rPr>
            </w:pPr>
            <w:r w:rsidRPr="00AC48F2">
              <w:rPr>
                <w:color w:val="000000"/>
                <w:sz w:val="16"/>
                <w:szCs w:val="16"/>
                <w:lang w:val="en-US"/>
              </w:rPr>
              <w:t>1</w:t>
            </w:r>
            <w:r w:rsidRPr="00AC48F2">
              <w:rPr>
                <w:color w:val="000000"/>
                <w:sz w:val="16"/>
                <w:szCs w:val="16"/>
              </w:rPr>
              <w:t>,0</w:t>
            </w:r>
          </w:p>
        </w:tc>
        <w:tc>
          <w:tcPr>
            <w:tcW w:w="815" w:type="dxa"/>
            <w:vAlign w:val="center"/>
          </w:tcPr>
          <w:p w:rsidR="00AC48F2" w:rsidRPr="00AC48F2" w:rsidRDefault="00AC48F2" w:rsidP="00AC48F2">
            <w:pPr>
              <w:ind w:firstLine="0"/>
              <w:jc w:val="center"/>
              <w:rPr>
                <w:bCs/>
                <w:sz w:val="16"/>
                <w:szCs w:val="16"/>
              </w:rPr>
            </w:pPr>
          </w:p>
          <w:p w:rsidR="00AC48F2" w:rsidRPr="00AC48F2" w:rsidRDefault="00AC48F2" w:rsidP="00AC48F2">
            <w:pPr>
              <w:ind w:firstLine="0"/>
              <w:jc w:val="center"/>
              <w:rPr>
                <w:bCs/>
                <w:sz w:val="16"/>
                <w:szCs w:val="16"/>
              </w:rPr>
            </w:pPr>
            <w:r w:rsidRPr="00AC48F2">
              <w:rPr>
                <w:bCs/>
                <w:sz w:val="16"/>
                <w:szCs w:val="16"/>
              </w:rPr>
              <w:t>1</w:t>
            </w:r>
          </w:p>
        </w:tc>
        <w:tc>
          <w:tcPr>
            <w:tcW w:w="815" w:type="dxa"/>
            <w:vAlign w:val="center"/>
          </w:tcPr>
          <w:p w:rsidR="00AC48F2" w:rsidRPr="00AC48F2" w:rsidRDefault="00AC48F2" w:rsidP="00AC48F2">
            <w:pPr>
              <w:ind w:firstLine="0"/>
              <w:jc w:val="center"/>
              <w:rPr>
                <w:color w:val="000000"/>
                <w:sz w:val="16"/>
                <w:szCs w:val="16"/>
              </w:rPr>
            </w:pPr>
          </w:p>
          <w:p w:rsidR="00AC48F2" w:rsidRPr="00AC48F2" w:rsidRDefault="00AC48F2" w:rsidP="00AC48F2">
            <w:pPr>
              <w:ind w:firstLine="0"/>
              <w:jc w:val="center"/>
              <w:rPr>
                <w:color w:val="000000"/>
                <w:sz w:val="16"/>
                <w:szCs w:val="16"/>
              </w:rPr>
            </w:pPr>
            <w:r w:rsidRPr="00AC48F2">
              <w:rPr>
                <w:color w:val="000000"/>
                <w:sz w:val="16"/>
                <w:szCs w:val="16"/>
                <w:lang w:val="en-US"/>
              </w:rPr>
              <w:t>1</w:t>
            </w:r>
            <w:r w:rsidRPr="00AC48F2">
              <w:rPr>
                <w:color w:val="000000"/>
                <w:sz w:val="16"/>
                <w:szCs w:val="16"/>
              </w:rPr>
              <w:t>,0</w:t>
            </w:r>
          </w:p>
        </w:tc>
        <w:tc>
          <w:tcPr>
            <w:tcW w:w="815" w:type="dxa"/>
            <w:vAlign w:val="center"/>
          </w:tcPr>
          <w:p w:rsidR="00AC48F2" w:rsidRPr="00AC48F2" w:rsidRDefault="00AC48F2" w:rsidP="00AC48F2">
            <w:pPr>
              <w:ind w:firstLine="0"/>
              <w:jc w:val="center"/>
              <w:rPr>
                <w:bCs/>
                <w:sz w:val="16"/>
                <w:szCs w:val="16"/>
              </w:rPr>
            </w:pPr>
          </w:p>
          <w:p w:rsidR="00AC48F2" w:rsidRPr="00AC48F2" w:rsidRDefault="00AC48F2" w:rsidP="00AC48F2">
            <w:pPr>
              <w:ind w:firstLine="0"/>
              <w:jc w:val="center"/>
              <w:rPr>
                <w:bCs/>
                <w:sz w:val="16"/>
                <w:szCs w:val="16"/>
              </w:rPr>
            </w:pPr>
            <w:r w:rsidRPr="00AC48F2">
              <w:rPr>
                <w:bCs/>
                <w:sz w:val="16"/>
                <w:szCs w:val="16"/>
              </w:rPr>
              <w:t>1</w:t>
            </w:r>
          </w:p>
        </w:tc>
        <w:tc>
          <w:tcPr>
            <w:tcW w:w="815" w:type="dxa"/>
            <w:gridSpan w:val="2"/>
            <w:vAlign w:val="center"/>
          </w:tcPr>
          <w:p w:rsidR="00AC48F2" w:rsidRPr="00AC48F2" w:rsidRDefault="00AC48F2" w:rsidP="00AC48F2">
            <w:pPr>
              <w:ind w:firstLine="0"/>
              <w:jc w:val="center"/>
              <w:rPr>
                <w:color w:val="000000"/>
                <w:sz w:val="16"/>
                <w:szCs w:val="16"/>
              </w:rPr>
            </w:pPr>
          </w:p>
          <w:p w:rsidR="00AC48F2" w:rsidRPr="00AC48F2" w:rsidRDefault="00AC48F2" w:rsidP="00AC48F2">
            <w:pPr>
              <w:ind w:firstLine="0"/>
              <w:jc w:val="center"/>
              <w:rPr>
                <w:color w:val="000000"/>
                <w:sz w:val="16"/>
                <w:szCs w:val="16"/>
              </w:rPr>
            </w:pPr>
            <w:r w:rsidRPr="00AC48F2">
              <w:rPr>
                <w:color w:val="000000"/>
                <w:sz w:val="16"/>
                <w:szCs w:val="16"/>
                <w:lang w:val="en-US"/>
              </w:rPr>
              <w:t>1</w:t>
            </w:r>
            <w:r w:rsidRPr="00AC48F2">
              <w:rPr>
                <w:color w:val="000000"/>
                <w:sz w:val="16"/>
                <w:szCs w:val="16"/>
              </w:rPr>
              <w:t>,0</w:t>
            </w:r>
          </w:p>
        </w:tc>
        <w:tc>
          <w:tcPr>
            <w:tcW w:w="815" w:type="dxa"/>
            <w:vAlign w:val="center"/>
          </w:tcPr>
          <w:p w:rsidR="00AC48F2" w:rsidRPr="00AC48F2" w:rsidRDefault="00AC48F2" w:rsidP="00AC48F2">
            <w:pPr>
              <w:ind w:firstLine="0"/>
              <w:jc w:val="center"/>
              <w:rPr>
                <w:bCs/>
                <w:sz w:val="16"/>
                <w:szCs w:val="16"/>
              </w:rPr>
            </w:pPr>
          </w:p>
          <w:p w:rsidR="00AC48F2" w:rsidRPr="00AC48F2" w:rsidRDefault="00AC48F2" w:rsidP="00AC48F2">
            <w:pPr>
              <w:ind w:firstLine="0"/>
              <w:jc w:val="center"/>
              <w:rPr>
                <w:bCs/>
                <w:sz w:val="16"/>
                <w:szCs w:val="16"/>
              </w:rPr>
            </w:pPr>
            <w:r w:rsidRPr="00AC48F2">
              <w:rPr>
                <w:bCs/>
                <w:sz w:val="16"/>
                <w:szCs w:val="16"/>
              </w:rPr>
              <w:t>1</w:t>
            </w:r>
          </w:p>
        </w:tc>
        <w:tc>
          <w:tcPr>
            <w:tcW w:w="816" w:type="dxa"/>
            <w:vAlign w:val="center"/>
          </w:tcPr>
          <w:p w:rsidR="00AC48F2" w:rsidRPr="00AC48F2" w:rsidRDefault="00AC48F2" w:rsidP="00AC48F2">
            <w:pPr>
              <w:ind w:firstLine="0"/>
              <w:jc w:val="center"/>
              <w:rPr>
                <w:color w:val="000000"/>
                <w:sz w:val="16"/>
                <w:szCs w:val="16"/>
              </w:rPr>
            </w:pPr>
          </w:p>
          <w:p w:rsidR="00AC48F2" w:rsidRPr="00AC48F2" w:rsidRDefault="00AC48F2" w:rsidP="00AC48F2">
            <w:pPr>
              <w:ind w:firstLine="0"/>
              <w:jc w:val="center"/>
              <w:rPr>
                <w:color w:val="000000"/>
                <w:sz w:val="16"/>
                <w:szCs w:val="16"/>
              </w:rPr>
            </w:pPr>
            <w:r w:rsidRPr="00AC48F2">
              <w:rPr>
                <w:color w:val="000000"/>
                <w:sz w:val="16"/>
                <w:szCs w:val="16"/>
                <w:lang w:val="en-US"/>
              </w:rPr>
              <w:t>1</w:t>
            </w:r>
            <w:r w:rsidRPr="00AC48F2">
              <w:rPr>
                <w:color w:val="000000"/>
                <w:sz w:val="16"/>
                <w:szCs w:val="16"/>
              </w:rPr>
              <w:t>,0</w:t>
            </w:r>
          </w:p>
        </w:tc>
        <w:tc>
          <w:tcPr>
            <w:tcW w:w="925" w:type="dxa"/>
            <w:vMerge w:val="restart"/>
            <w:vAlign w:val="center"/>
          </w:tcPr>
          <w:p w:rsidR="00AC48F2" w:rsidRPr="00AC48F2" w:rsidRDefault="00AC48F2" w:rsidP="00AC48F2">
            <w:pPr>
              <w:ind w:firstLine="0"/>
              <w:jc w:val="center"/>
              <w:rPr>
                <w:color w:val="000000"/>
                <w:sz w:val="20"/>
                <w:szCs w:val="20"/>
              </w:rPr>
            </w:pPr>
            <w:r w:rsidRPr="00AC48F2">
              <w:rPr>
                <w:color w:val="000000"/>
                <w:sz w:val="20"/>
                <w:szCs w:val="20"/>
              </w:rPr>
              <w:t>Сандовский МО</w:t>
            </w:r>
          </w:p>
        </w:tc>
      </w:tr>
      <w:tr w:rsidR="00AC48F2" w:rsidRPr="00AC48F2" w:rsidTr="00E01E4F">
        <w:trPr>
          <w:trHeight w:val="585"/>
        </w:trPr>
        <w:tc>
          <w:tcPr>
            <w:tcW w:w="1396" w:type="dxa"/>
            <w:gridSpan w:val="2"/>
            <w:vAlign w:val="center"/>
          </w:tcPr>
          <w:p w:rsidR="00AC48F2" w:rsidRPr="00AC48F2" w:rsidRDefault="00AC48F2" w:rsidP="00AC48F2">
            <w:pPr>
              <w:ind w:firstLine="0"/>
              <w:jc w:val="center"/>
              <w:rPr>
                <w:b/>
                <w:color w:val="FF0000"/>
                <w:sz w:val="16"/>
                <w:szCs w:val="16"/>
              </w:rPr>
            </w:pPr>
            <w:r w:rsidRPr="00AC48F2">
              <w:rPr>
                <w:b/>
                <w:sz w:val="18"/>
                <w:szCs w:val="18"/>
              </w:rPr>
              <w:t>Итого в областной бюджет Тверской области</w:t>
            </w:r>
          </w:p>
        </w:tc>
        <w:tc>
          <w:tcPr>
            <w:tcW w:w="448" w:type="dxa"/>
            <w:vAlign w:val="center"/>
          </w:tcPr>
          <w:p w:rsidR="00AC48F2" w:rsidRPr="00AC48F2" w:rsidRDefault="00AC48F2" w:rsidP="00AC48F2">
            <w:pPr>
              <w:ind w:firstLine="0"/>
              <w:jc w:val="center"/>
              <w:rPr>
                <w:color w:val="000000"/>
                <w:sz w:val="16"/>
                <w:szCs w:val="16"/>
              </w:rPr>
            </w:pPr>
          </w:p>
        </w:tc>
        <w:tc>
          <w:tcPr>
            <w:tcW w:w="425" w:type="dxa"/>
            <w:vAlign w:val="center"/>
          </w:tcPr>
          <w:p w:rsidR="00AC48F2" w:rsidRPr="00AC48F2" w:rsidRDefault="00AC48F2" w:rsidP="00AC48F2">
            <w:pPr>
              <w:ind w:firstLine="0"/>
              <w:jc w:val="center"/>
              <w:rPr>
                <w:bCs/>
                <w:sz w:val="16"/>
                <w:szCs w:val="16"/>
              </w:rPr>
            </w:pPr>
          </w:p>
        </w:tc>
        <w:tc>
          <w:tcPr>
            <w:tcW w:w="425" w:type="dxa"/>
            <w:vAlign w:val="center"/>
          </w:tcPr>
          <w:p w:rsidR="00AC48F2" w:rsidRPr="00AC48F2" w:rsidRDefault="00AC48F2" w:rsidP="00AC48F2">
            <w:pPr>
              <w:ind w:firstLine="0"/>
              <w:jc w:val="center"/>
              <w:rPr>
                <w:bCs/>
                <w:sz w:val="16"/>
                <w:szCs w:val="16"/>
              </w:rPr>
            </w:pPr>
          </w:p>
        </w:tc>
        <w:tc>
          <w:tcPr>
            <w:tcW w:w="815" w:type="dxa"/>
            <w:vAlign w:val="center"/>
          </w:tcPr>
          <w:p w:rsidR="00AC48F2" w:rsidRPr="00AC48F2" w:rsidRDefault="00AC48F2" w:rsidP="00AC48F2">
            <w:pPr>
              <w:ind w:firstLine="0"/>
              <w:jc w:val="center"/>
              <w:rPr>
                <w:color w:val="000000"/>
                <w:sz w:val="16"/>
                <w:szCs w:val="16"/>
              </w:rPr>
            </w:pPr>
          </w:p>
        </w:tc>
        <w:tc>
          <w:tcPr>
            <w:tcW w:w="815" w:type="dxa"/>
            <w:gridSpan w:val="2"/>
            <w:vAlign w:val="center"/>
          </w:tcPr>
          <w:p w:rsidR="00AC48F2" w:rsidRPr="00AC48F2" w:rsidRDefault="00AC48F2" w:rsidP="00AC48F2">
            <w:pPr>
              <w:ind w:firstLine="0"/>
              <w:jc w:val="center"/>
              <w:rPr>
                <w:b/>
                <w:color w:val="000000"/>
                <w:sz w:val="16"/>
                <w:szCs w:val="16"/>
              </w:rPr>
            </w:pPr>
          </w:p>
          <w:p w:rsidR="00AC48F2" w:rsidRPr="00AC48F2" w:rsidRDefault="00AC48F2" w:rsidP="00AC48F2">
            <w:pPr>
              <w:ind w:firstLine="0"/>
              <w:jc w:val="center"/>
              <w:rPr>
                <w:color w:val="000000"/>
                <w:sz w:val="16"/>
                <w:szCs w:val="16"/>
              </w:rPr>
            </w:pPr>
            <w:r w:rsidRPr="00AC48F2">
              <w:rPr>
                <w:color w:val="000000"/>
                <w:sz w:val="16"/>
                <w:szCs w:val="16"/>
              </w:rPr>
              <w:t>0,5</w:t>
            </w:r>
          </w:p>
        </w:tc>
        <w:tc>
          <w:tcPr>
            <w:tcW w:w="815" w:type="dxa"/>
            <w:vAlign w:val="center"/>
          </w:tcPr>
          <w:p w:rsidR="00AC48F2" w:rsidRPr="00AC48F2" w:rsidRDefault="00AC48F2" w:rsidP="00AC48F2">
            <w:pPr>
              <w:ind w:firstLine="0"/>
              <w:jc w:val="center"/>
              <w:rPr>
                <w:b/>
                <w:bCs/>
                <w:sz w:val="16"/>
                <w:szCs w:val="16"/>
              </w:rPr>
            </w:pPr>
          </w:p>
        </w:tc>
        <w:tc>
          <w:tcPr>
            <w:tcW w:w="815" w:type="dxa"/>
            <w:vAlign w:val="center"/>
          </w:tcPr>
          <w:p w:rsidR="00AC48F2" w:rsidRPr="00AC48F2" w:rsidRDefault="00AC48F2" w:rsidP="00AC48F2">
            <w:pPr>
              <w:ind w:firstLine="0"/>
              <w:jc w:val="center"/>
              <w:rPr>
                <w:b/>
                <w:color w:val="000000"/>
                <w:sz w:val="16"/>
                <w:szCs w:val="16"/>
              </w:rPr>
            </w:pPr>
          </w:p>
          <w:p w:rsidR="00AC48F2" w:rsidRPr="00AC48F2" w:rsidRDefault="00AC48F2" w:rsidP="00AC48F2">
            <w:pPr>
              <w:ind w:firstLine="0"/>
              <w:jc w:val="center"/>
              <w:rPr>
                <w:b/>
                <w:color w:val="000000"/>
                <w:sz w:val="16"/>
                <w:szCs w:val="16"/>
              </w:rPr>
            </w:pPr>
            <w:r w:rsidRPr="00AC48F2">
              <w:rPr>
                <w:b/>
                <w:color w:val="000000"/>
                <w:sz w:val="16"/>
                <w:szCs w:val="16"/>
              </w:rPr>
              <w:t>0,5</w:t>
            </w:r>
          </w:p>
        </w:tc>
        <w:tc>
          <w:tcPr>
            <w:tcW w:w="815" w:type="dxa"/>
            <w:vAlign w:val="center"/>
          </w:tcPr>
          <w:p w:rsidR="00AC48F2" w:rsidRPr="00AC48F2" w:rsidRDefault="00AC48F2" w:rsidP="00AC48F2">
            <w:pPr>
              <w:ind w:firstLine="0"/>
              <w:jc w:val="center"/>
              <w:rPr>
                <w:b/>
                <w:bCs/>
                <w:sz w:val="16"/>
                <w:szCs w:val="16"/>
              </w:rPr>
            </w:pPr>
          </w:p>
        </w:tc>
        <w:tc>
          <w:tcPr>
            <w:tcW w:w="815" w:type="dxa"/>
            <w:gridSpan w:val="2"/>
            <w:vAlign w:val="center"/>
          </w:tcPr>
          <w:p w:rsidR="00AC48F2" w:rsidRPr="00AC48F2" w:rsidRDefault="00AC48F2" w:rsidP="00AC48F2">
            <w:pPr>
              <w:ind w:firstLine="0"/>
              <w:jc w:val="center"/>
              <w:rPr>
                <w:b/>
                <w:color w:val="000000"/>
                <w:sz w:val="16"/>
                <w:szCs w:val="16"/>
              </w:rPr>
            </w:pPr>
          </w:p>
          <w:p w:rsidR="00AC48F2" w:rsidRPr="00AC48F2" w:rsidRDefault="00AC48F2" w:rsidP="00AC48F2">
            <w:pPr>
              <w:ind w:firstLine="0"/>
              <w:jc w:val="center"/>
              <w:rPr>
                <w:b/>
                <w:color w:val="000000"/>
                <w:sz w:val="16"/>
                <w:szCs w:val="16"/>
              </w:rPr>
            </w:pPr>
            <w:r w:rsidRPr="00AC48F2">
              <w:rPr>
                <w:b/>
                <w:color w:val="000000"/>
                <w:sz w:val="16"/>
                <w:szCs w:val="16"/>
              </w:rPr>
              <w:t>0,5</w:t>
            </w:r>
          </w:p>
        </w:tc>
        <w:tc>
          <w:tcPr>
            <w:tcW w:w="815" w:type="dxa"/>
            <w:vAlign w:val="center"/>
          </w:tcPr>
          <w:p w:rsidR="00AC48F2" w:rsidRPr="00AC48F2" w:rsidRDefault="00AC48F2" w:rsidP="00AC48F2">
            <w:pPr>
              <w:ind w:firstLine="0"/>
              <w:jc w:val="center"/>
              <w:rPr>
                <w:b/>
                <w:bCs/>
                <w:sz w:val="16"/>
                <w:szCs w:val="16"/>
              </w:rPr>
            </w:pPr>
          </w:p>
        </w:tc>
        <w:tc>
          <w:tcPr>
            <w:tcW w:w="816" w:type="dxa"/>
            <w:vAlign w:val="center"/>
          </w:tcPr>
          <w:p w:rsidR="00AC48F2" w:rsidRPr="00AC48F2" w:rsidRDefault="00AC48F2" w:rsidP="00AC48F2">
            <w:pPr>
              <w:ind w:firstLine="0"/>
              <w:jc w:val="center"/>
              <w:rPr>
                <w:b/>
                <w:color w:val="000000"/>
                <w:sz w:val="16"/>
                <w:szCs w:val="16"/>
              </w:rPr>
            </w:pPr>
          </w:p>
          <w:p w:rsidR="00AC48F2" w:rsidRPr="00AC48F2" w:rsidRDefault="00AC48F2" w:rsidP="00AC48F2">
            <w:pPr>
              <w:ind w:firstLine="0"/>
              <w:jc w:val="center"/>
              <w:rPr>
                <w:b/>
                <w:color w:val="000000"/>
                <w:sz w:val="16"/>
                <w:szCs w:val="16"/>
              </w:rPr>
            </w:pPr>
            <w:r w:rsidRPr="00AC48F2">
              <w:rPr>
                <w:b/>
                <w:color w:val="000000"/>
                <w:sz w:val="16"/>
                <w:szCs w:val="16"/>
              </w:rPr>
              <w:t>0,5</w:t>
            </w:r>
          </w:p>
        </w:tc>
        <w:tc>
          <w:tcPr>
            <w:tcW w:w="925" w:type="dxa"/>
            <w:vMerge/>
            <w:vAlign w:val="center"/>
          </w:tcPr>
          <w:p w:rsidR="00AC48F2" w:rsidRPr="00AC48F2" w:rsidRDefault="00AC48F2" w:rsidP="00AC48F2">
            <w:pPr>
              <w:ind w:firstLine="0"/>
              <w:jc w:val="center"/>
              <w:rPr>
                <w:color w:val="000000"/>
                <w:sz w:val="20"/>
                <w:szCs w:val="20"/>
              </w:rPr>
            </w:pPr>
          </w:p>
        </w:tc>
      </w:tr>
      <w:tr w:rsidR="00AC48F2" w:rsidRPr="00AC48F2" w:rsidTr="00E01E4F">
        <w:trPr>
          <w:trHeight w:val="585"/>
        </w:trPr>
        <w:tc>
          <w:tcPr>
            <w:tcW w:w="851" w:type="dxa"/>
            <w:vAlign w:val="center"/>
          </w:tcPr>
          <w:p w:rsidR="00AC48F2" w:rsidRPr="00AC48F2" w:rsidRDefault="00AC48F2" w:rsidP="00AC48F2">
            <w:pPr>
              <w:ind w:firstLine="0"/>
              <w:jc w:val="center"/>
              <w:rPr>
                <w:bCs/>
                <w:sz w:val="16"/>
                <w:szCs w:val="16"/>
              </w:rPr>
            </w:pPr>
          </w:p>
          <w:p w:rsidR="00AC48F2" w:rsidRPr="00AC48F2" w:rsidRDefault="00AC48F2" w:rsidP="00AC48F2">
            <w:pPr>
              <w:ind w:firstLine="0"/>
              <w:jc w:val="center"/>
              <w:rPr>
                <w:bCs/>
                <w:sz w:val="16"/>
                <w:szCs w:val="16"/>
              </w:rPr>
            </w:pPr>
            <w:r w:rsidRPr="00AC48F2">
              <w:rPr>
                <w:bCs/>
                <w:sz w:val="16"/>
                <w:szCs w:val="16"/>
              </w:rPr>
              <w:t>Ст.20.25</w:t>
            </w:r>
          </w:p>
          <w:p w:rsidR="00AC48F2" w:rsidRPr="00AC48F2" w:rsidRDefault="00AC48F2" w:rsidP="00AC48F2">
            <w:pPr>
              <w:ind w:firstLine="0"/>
              <w:jc w:val="center"/>
              <w:rPr>
                <w:bCs/>
                <w:sz w:val="16"/>
                <w:szCs w:val="16"/>
              </w:rPr>
            </w:pPr>
          </w:p>
        </w:tc>
        <w:tc>
          <w:tcPr>
            <w:tcW w:w="545" w:type="dxa"/>
            <w:vAlign w:val="center"/>
          </w:tcPr>
          <w:p w:rsidR="00AC48F2" w:rsidRPr="00AC48F2" w:rsidRDefault="00AC48F2" w:rsidP="00AC48F2">
            <w:pPr>
              <w:ind w:firstLine="0"/>
              <w:jc w:val="center"/>
              <w:rPr>
                <w:bCs/>
                <w:sz w:val="16"/>
                <w:szCs w:val="16"/>
              </w:rPr>
            </w:pPr>
          </w:p>
          <w:p w:rsidR="00AC48F2" w:rsidRPr="00AC48F2" w:rsidRDefault="00AC48F2" w:rsidP="00AC48F2">
            <w:pPr>
              <w:ind w:firstLine="0"/>
              <w:jc w:val="center"/>
              <w:rPr>
                <w:bCs/>
                <w:sz w:val="16"/>
                <w:szCs w:val="16"/>
              </w:rPr>
            </w:pPr>
            <w:r w:rsidRPr="00AC48F2">
              <w:rPr>
                <w:bCs/>
                <w:sz w:val="16"/>
                <w:szCs w:val="16"/>
              </w:rPr>
              <w:t>2</w:t>
            </w:r>
          </w:p>
        </w:tc>
        <w:tc>
          <w:tcPr>
            <w:tcW w:w="448" w:type="dxa"/>
            <w:vAlign w:val="center"/>
          </w:tcPr>
          <w:p w:rsidR="00AC48F2" w:rsidRPr="00AC48F2" w:rsidRDefault="00AC48F2" w:rsidP="00AC48F2">
            <w:pPr>
              <w:ind w:firstLine="0"/>
              <w:jc w:val="center"/>
              <w:rPr>
                <w:color w:val="000000"/>
                <w:sz w:val="16"/>
                <w:szCs w:val="16"/>
              </w:rPr>
            </w:pPr>
          </w:p>
          <w:p w:rsidR="00AC48F2" w:rsidRPr="00AC48F2" w:rsidRDefault="00AC48F2" w:rsidP="00AC48F2">
            <w:pPr>
              <w:ind w:firstLine="0"/>
              <w:jc w:val="center"/>
              <w:rPr>
                <w:color w:val="000000"/>
                <w:sz w:val="16"/>
                <w:szCs w:val="16"/>
              </w:rPr>
            </w:pPr>
            <w:r w:rsidRPr="00AC48F2">
              <w:rPr>
                <w:color w:val="000000"/>
                <w:sz w:val="16"/>
                <w:szCs w:val="16"/>
              </w:rPr>
              <w:t>0</w:t>
            </w:r>
          </w:p>
        </w:tc>
        <w:tc>
          <w:tcPr>
            <w:tcW w:w="425" w:type="dxa"/>
            <w:vAlign w:val="center"/>
          </w:tcPr>
          <w:p w:rsidR="00AC48F2" w:rsidRPr="00AC48F2" w:rsidRDefault="00AC48F2" w:rsidP="00AC48F2">
            <w:pPr>
              <w:ind w:firstLine="0"/>
              <w:jc w:val="center"/>
              <w:rPr>
                <w:bCs/>
                <w:sz w:val="16"/>
                <w:szCs w:val="16"/>
              </w:rPr>
            </w:pPr>
          </w:p>
          <w:p w:rsidR="00AC48F2" w:rsidRPr="00AC48F2" w:rsidRDefault="00AC48F2" w:rsidP="00AC48F2">
            <w:pPr>
              <w:ind w:firstLine="0"/>
              <w:jc w:val="center"/>
              <w:rPr>
                <w:bCs/>
                <w:sz w:val="16"/>
                <w:szCs w:val="16"/>
              </w:rPr>
            </w:pPr>
            <w:r w:rsidRPr="00AC48F2">
              <w:rPr>
                <w:bCs/>
                <w:sz w:val="16"/>
                <w:szCs w:val="16"/>
              </w:rPr>
              <w:t>1</w:t>
            </w:r>
          </w:p>
        </w:tc>
        <w:tc>
          <w:tcPr>
            <w:tcW w:w="425" w:type="dxa"/>
            <w:vAlign w:val="center"/>
          </w:tcPr>
          <w:p w:rsidR="00AC48F2" w:rsidRPr="00AC48F2" w:rsidRDefault="00AC48F2" w:rsidP="00AC48F2">
            <w:pPr>
              <w:ind w:firstLine="0"/>
              <w:jc w:val="center"/>
              <w:rPr>
                <w:bCs/>
                <w:sz w:val="16"/>
                <w:szCs w:val="16"/>
              </w:rPr>
            </w:pPr>
          </w:p>
          <w:p w:rsidR="00AC48F2" w:rsidRPr="00AC48F2" w:rsidRDefault="00AC48F2" w:rsidP="00AC48F2">
            <w:pPr>
              <w:ind w:firstLine="0"/>
              <w:jc w:val="center"/>
              <w:rPr>
                <w:bCs/>
                <w:sz w:val="16"/>
                <w:szCs w:val="16"/>
              </w:rPr>
            </w:pPr>
            <w:r w:rsidRPr="00AC48F2">
              <w:rPr>
                <w:bCs/>
                <w:sz w:val="16"/>
                <w:szCs w:val="16"/>
              </w:rPr>
              <w:t>1</w:t>
            </w:r>
          </w:p>
        </w:tc>
        <w:tc>
          <w:tcPr>
            <w:tcW w:w="815" w:type="dxa"/>
            <w:vAlign w:val="center"/>
          </w:tcPr>
          <w:p w:rsidR="00AC48F2" w:rsidRPr="00AC48F2" w:rsidRDefault="00AC48F2" w:rsidP="00AC48F2">
            <w:pPr>
              <w:ind w:firstLine="0"/>
              <w:jc w:val="center"/>
              <w:rPr>
                <w:color w:val="000000"/>
                <w:sz w:val="16"/>
                <w:szCs w:val="16"/>
              </w:rPr>
            </w:pPr>
          </w:p>
          <w:p w:rsidR="00AC48F2" w:rsidRPr="00AC48F2" w:rsidRDefault="00AC48F2" w:rsidP="00AC48F2">
            <w:pPr>
              <w:ind w:firstLine="0"/>
              <w:jc w:val="center"/>
              <w:rPr>
                <w:color w:val="000000"/>
                <w:sz w:val="16"/>
                <w:szCs w:val="16"/>
              </w:rPr>
            </w:pPr>
            <w:r w:rsidRPr="00AC48F2">
              <w:rPr>
                <w:color w:val="000000"/>
                <w:sz w:val="16"/>
                <w:szCs w:val="16"/>
              </w:rPr>
              <w:t>1</w:t>
            </w:r>
          </w:p>
        </w:tc>
        <w:tc>
          <w:tcPr>
            <w:tcW w:w="815" w:type="dxa"/>
            <w:gridSpan w:val="2"/>
            <w:vAlign w:val="center"/>
          </w:tcPr>
          <w:p w:rsidR="00AC48F2" w:rsidRPr="00AC48F2" w:rsidRDefault="00AC48F2" w:rsidP="00AC48F2">
            <w:pPr>
              <w:ind w:firstLine="0"/>
              <w:jc w:val="center"/>
              <w:rPr>
                <w:color w:val="000000"/>
                <w:sz w:val="16"/>
                <w:szCs w:val="16"/>
              </w:rPr>
            </w:pPr>
          </w:p>
          <w:p w:rsidR="00AC48F2" w:rsidRPr="00AC48F2" w:rsidRDefault="00AC48F2" w:rsidP="00AC48F2">
            <w:pPr>
              <w:ind w:firstLine="0"/>
              <w:jc w:val="center"/>
              <w:rPr>
                <w:color w:val="000000"/>
                <w:sz w:val="16"/>
                <w:szCs w:val="16"/>
              </w:rPr>
            </w:pPr>
            <w:r w:rsidRPr="00AC48F2">
              <w:rPr>
                <w:color w:val="000000"/>
                <w:sz w:val="16"/>
                <w:szCs w:val="16"/>
              </w:rPr>
              <w:t>2,0</w:t>
            </w:r>
          </w:p>
        </w:tc>
        <w:tc>
          <w:tcPr>
            <w:tcW w:w="815" w:type="dxa"/>
            <w:vAlign w:val="center"/>
          </w:tcPr>
          <w:p w:rsidR="00AC48F2" w:rsidRPr="00AC48F2" w:rsidRDefault="00AC48F2" w:rsidP="00AC48F2">
            <w:pPr>
              <w:ind w:firstLine="0"/>
              <w:jc w:val="center"/>
              <w:rPr>
                <w:bCs/>
                <w:sz w:val="16"/>
                <w:szCs w:val="16"/>
              </w:rPr>
            </w:pPr>
          </w:p>
          <w:p w:rsidR="00AC48F2" w:rsidRPr="00AC48F2" w:rsidRDefault="00AC48F2" w:rsidP="00AC48F2">
            <w:pPr>
              <w:ind w:firstLine="0"/>
              <w:jc w:val="center"/>
              <w:rPr>
                <w:bCs/>
                <w:sz w:val="16"/>
                <w:szCs w:val="16"/>
              </w:rPr>
            </w:pPr>
            <w:r w:rsidRPr="00AC48F2">
              <w:rPr>
                <w:bCs/>
                <w:sz w:val="16"/>
                <w:szCs w:val="16"/>
              </w:rPr>
              <w:t>1</w:t>
            </w:r>
          </w:p>
        </w:tc>
        <w:tc>
          <w:tcPr>
            <w:tcW w:w="815" w:type="dxa"/>
            <w:vAlign w:val="center"/>
          </w:tcPr>
          <w:p w:rsidR="00AC48F2" w:rsidRPr="00AC48F2" w:rsidRDefault="00AC48F2" w:rsidP="00AC48F2">
            <w:pPr>
              <w:ind w:firstLine="0"/>
              <w:jc w:val="center"/>
              <w:rPr>
                <w:color w:val="000000"/>
                <w:sz w:val="16"/>
                <w:szCs w:val="16"/>
              </w:rPr>
            </w:pPr>
          </w:p>
          <w:p w:rsidR="00AC48F2" w:rsidRPr="00AC48F2" w:rsidRDefault="00AC48F2" w:rsidP="00AC48F2">
            <w:pPr>
              <w:ind w:firstLine="0"/>
              <w:jc w:val="center"/>
              <w:rPr>
                <w:color w:val="000000"/>
                <w:sz w:val="16"/>
                <w:szCs w:val="16"/>
              </w:rPr>
            </w:pPr>
            <w:r w:rsidRPr="00AC48F2">
              <w:rPr>
                <w:color w:val="000000"/>
                <w:sz w:val="16"/>
                <w:szCs w:val="16"/>
              </w:rPr>
              <w:t>2,0</w:t>
            </w:r>
          </w:p>
        </w:tc>
        <w:tc>
          <w:tcPr>
            <w:tcW w:w="815" w:type="dxa"/>
            <w:vAlign w:val="center"/>
          </w:tcPr>
          <w:p w:rsidR="00AC48F2" w:rsidRPr="00AC48F2" w:rsidRDefault="00AC48F2" w:rsidP="00AC48F2">
            <w:pPr>
              <w:ind w:firstLine="0"/>
              <w:jc w:val="center"/>
              <w:rPr>
                <w:bCs/>
                <w:sz w:val="16"/>
                <w:szCs w:val="16"/>
              </w:rPr>
            </w:pPr>
          </w:p>
          <w:p w:rsidR="00AC48F2" w:rsidRPr="00AC48F2" w:rsidRDefault="00AC48F2" w:rsidP="00AC48F2">
            <w:pPr>
              <w:ind w:firstLine="0"/>
              <w:jc w:val="center"/>
              <w:rPr>
                <w:bCs/>
                <w:sz w:val="16"/>
                <w:szCs w:val="16"/>
              </w:rPr>
            </w:pPr>
            <w:r w:rsidRPr="00AC48F2">
              <w:rPr>
                <w:bCs/>
                <w:sz w:val="16"/>
                <w:szCs w:val="16"/>
              </w:rPr>
              <w:t>1</w:t>
            </w:r>
          </w:p>
        </w:tc>
        <w:tc>
          <w:tcPr>
            <w:tcW w:w="815" w:type="dxa"/>
            <w:gridSpan w:val="2"/>
            <w:vAlign w:val="center"/>
          </w:tcPr>
          <w:p w:rsidR="00AC48F2" w:rsidRPr="00AC48F2" w:rsidRDefault="00AC48F2" w:rsidP="00AC48F2">
            <w:pPr>
              <w:ind w:firstLine="0"/>
              <w:jc w:val="center"/>
              <w:rPr>
                <w:color w:val="000000"/>
                <w:sz w:val="16"/>
                <w:szCs w:val="16"/>
              </w:rPr>
            </w:pPr>
          </w:p>
          <w:p w:rsidR="00AC48F2" w:rsidRPr="00AC48F2" w:rsidRDefault="00AC48F2" w:rsidP="00AC48F2">
            <w:pPr>
              <w:ind w:firstLine="0"/>
              <w:jc w:val="center"/>
              <w:rPr>
                <w:color w:val="000000"/>
                <w:sz w:val="16"/>
                <w:szCs w:val="16"/>
              </w:rPr>
            </w:pPr>
            <w:r w:rsidRPr="00AC48F2">
              <w:rPr>
                <w:color w:val="000000"/>
                <w:sz w:val="16"/>
                <w:szCs w:val="16"/>
              </w:rPr>
              <w:t>2,0</w:t>
            </w:r>
          </w:p>
        </w:tc>
        <w:tc>
          <w:tcPr>
            <w:tcW w:w="815" w:type="dxa"/>
            <w:vAlign w:val="center"/>
          </w:tcPr>
          <w:p w:rsidR="00AC48F2" w:rsidRPr="00AC48F2" w:rsidRDefault="00AC48F2" w:rsidP="00AC48F2">
            <w:pPr>
              <w:ind w:firstLine="0"/>
              <w:jc w:val="center"/>
              <w:rPr>
                <w:bCs/>
                <w:sz w:val="16"/>
                <w:szCs w:val="16"/>
              </w:rPr>
            </w:pPr>
          </w:p>
          <w:p w:rsidR="00AC48F2" w:rsidRPr="00AC48F2" w:rsidRDefault="00AC48F2" w:rsidP="00AC48F2">
            <w:pPr>
              <w:ind w:firstLine="0"/>
              <w:jc w:val="center"/>
              <w:rPr>
                <w:bCs/>
                <w:sz w:val="16"/>
                <w:szCs w:val="16"/>
              </w:rPr>
            </w:pPr>
            <w:r w:rsidRPr="00AC48F2">
              <w:rPr>
                <w:bCs/>
                <w:sz w:val="16"/>
                <w:szCs w:val="16"/>
              </w:rPr>
              <w:t>1</w:t>
            </w:r>
          </w:p>
        </w:tc>
        <w:tc>
          <w:tcPr>
            <w:tcW w:w="816" w:type="dxa"/>
            <w:vAlign w:val="center"/>
          </w:tcPr>
          <w:p w:rsidR="00AC48F2" w:rsidRPr="00AC48F2" w:rsidRDefault="00AC48F2" w:rsidP="00AC48F2">
            <w:pPr>
              <w:ind w:firstLine="0"/>
              <w:jc w:val="center"/>
              <w:rPr>
                <w:color w:val="000000"/>
                <w:sz w:val="16"/>
                <w:szCs w:val="16"/>
              </w:rPr>
            </w:pPr>
          </w:p>
          <w:p w:rsidR="00AC48F2" w:rsidRPr="00AC48F2" w:rsidRDefault="00AC48F2" w:rsidP="00AC48F2">
            <w:pPr>
              <w:ind w:firstLine="0"/>
              <w:jc w:val="center"/>
              <w:rPr>
                <w:color w:val="000000"/>
                <w:sz w:val="16"/>
                <w:szCs w:val="16"/>
              </w:rPr>
            </w:pPr>
            <w:r w:rsidRPr="00AC48F2">
              <w:rPr>
                <w:color w:val="000000"/>
                <w:sz w:val="16"/>
                <w:szCs w:val="16"/>
              </w:rPr>
              <w:t>2,0</w:t>
            </w:r>
          </w:p>
        </w:tc>
        <w:tc>
          <w:tcPr>
            <w:tcW w:w="925" w:type="dxa"/>
            <w:vMerge w:val="restart"/>
            <w:vAlign w:val="center"/>
          </w:tcPr>
          <w:p w:rsidR="00AC48F2" w:rsidRPr="00AC48F2" w:rsidRDefault="00AC48F2" w:rsidP="00AC48F2">
            <w:pPr>
              <w:ind w:firstLine="0"/>
              <w:jc w:val="center"/>
              <w:rPr>
                <w:color w:val="000000"/>
                <w:sz w:val="20"/>
                <w:szCs w:val="20"/>
              </w:rPr>
            </w:pPr>
            <w:r w:rsidRPr="00AC48F2">
              <w:rPr>
                <w:color w:val="000000"/>
                <w:sz w:val="20"/>
                <w:szCs w:val="20"/>
              </w:rPr>
              <w:t>г.Тверь</w:t>
            </w:r>
          </w:p>
        </w:tc>
      </w:tr>
      <w:tr w:rsidR="00AC48F2" w:rsidRPr="00AC48F2" w:rsidTr="00E01E4F">
        <w:trPr>
          <w:trHeight w:val="585"/>
        </w:trPr>
        <w:tc>
          <w:tcPr>
            <w:tcW w:w="851" w:type="dxa"/>
            <w:vAlign w:val="center"/>
          </w:tcPr>
          <w:p w:rsidR="00AC48F2" w:rsidRPr="00AC48F2" w:rsidRDefault="00AC48F2" w:rsidP="00AC48F2">
            <w:pPr>
              <w:ind w:firstLine="0"/>
              <w:jc w:val="center"/>
              <w:rPr>
                <w:bCs/>
                <w:sz w:val="16"/>
                <w:szCs w:val="16"/>
              </w:rPr>
            </w:pPr>
          </w:p>
          <w:p w:rsidR="00AC48F2" w:rsidRPr="00AC48F2" w:rsidRDefault="00AC48F2" w:rsidP="00AC48F2">
            <w:pPr>
              <w:ind w:firstLine="0"/>
              <w:jc w:val="center"/>
              <w:rPr>
                <w:bCs/>
                <w:sz w:val="16"/>
                <w:szCs w:val="16"/>
              </w:rPr>
            </w:pPr>
            <w:r w:rsidRPr="00AC48F2">
              <w:rPr>
                <w:bCs/>
                <w:sz w:val="16"/>
                <w:szCs w:val="16"/>
              </w:rPr>
              <w:t>Ст.20.25</w:t>
            </w:r>
          </w:p>
          <w:p w:rsidR="00AC48F2" w:rsidRPr="00AC48F2" w:rsidRDefault="00AC48F2" w:rsidP="00AC48F2">
            <w:pPr>
              <w:ind w:firstLine="0"/>
              <w:jc w:val="center"/>
              <w:rPr>
                <w:bCs/>
                <w:sz w:val="16"/>
                <w:szCs w:val="16"/>
              </w:rPr>
            </w:pPr>
          </w:p>
        </w:tc>
        <w:tc>
          <w:tcPr>
            <w:tcW w:w="545" w:type="dxa"/>
            <w:vAlign w:val="center"/>
          </w:tcPr>
          <w:p w:rsidR="00AC48F2" w:rsidRPr="00AC48F2" w:rsidRDefault="00AC48F2" w:rsidP="00AC48F2">
            <w:pPr>
              <w:ind w:firstLine="0"/>
              <w:jc w:val="center"/>
              <w:rPr>
                <w:bCs/>
                <w:sz w:val="16"/>
                <w:szCs w:val="16"/>
              </w:rPr>
            </w:pPr>
          </w:p>
          <w:p w:rsidR="00AC48F2" w:rsidRPr="00AC48F2" w:rsidRDefault="00AC48F2" w:rsidP="00AC48F2">
            <w:pPr>
              <w:ind w:firstLine="0"/>
              <w:jc w:val="center"/>
              <w:rPr>
                <w:bCs/>
                <w:sz w:val="16"/>
                <w:szCs w:val="16"/>
              </w:rPr>
            </w:pPr>
            <w:r w:rsidRPr="00AC48F2">
              <w:rPr>
                <w:bCs/>
                <w:sz w:val="16"/>
                <w:szCs w:val="16"/>
              </w:rPr>
              <w:t>3</w:t>
            </w:r>
          </w:p>
        </w:tc>
        <w:tc>
          <w:tcPr>
            <w:tcW w:w="448" w:type="dxa"/>
            <w:vAlign w:val="center"/>
          </w:tcPr>
          <w:p w:rsidR="00AC48F2" w:rsidRPr="00AC48F2" w:rsidRDefault="00AC48F2" w:rsidP="00AC48F2">
            <w:pPr>
              <w:ind w:firstLine="0"/>
              <w:jc w:val="center"/>
              <w:rPr>
                <w:color w:val="000000"/>
                <w:sz w:val="16"/>
                <w:szCs w:val="16"/>
              </w:rPr>
            </w:pPr>
          </w:p>
          <w:p w:rsidR="00AC48F2" w:rsidRPr="00AC48F2" w:rsidRDefault="00AC48F2" w:rsidP="00AC48F2">
            <w:pPr>
              <w:ind w:firstLine="0"/>
              <w:jc w:val="center"/>
              <w:rPr>
                <w:color w:val="000000"/>
                <w:sz w:val="16"/>
                <w:szCs w:val="16"/>
              </w:rPr>
            </w:pPr>
            <w:r w:rsidRPr="00AC48F2">
              <w:rPr>
                <w:color w:val="000000"/>
                <w:sz w:val="16"/>
                <w:szCs w:val="16"/>
              </w:rPr>
              <w:t>0</w:t>
            </w:r>
          </w:p>
        </w:tc>
        <w:tc>
          <w:tcPr>
            <w:tcW w:w="425" w:type="dxa"/>
            <w:vAlign w:val="center"/>
          </w:tcPr>
          <w:p w:rsidR="00AC48F2" w:rsidRPr="00AC48F2" w:rsidRDefault="00AC48F2" w:rsidP="00AC48F2">
            <w:pPr>
              <w:ind w:firstLine="0"/>
              <w:jc w:val="center"/>
              <w:rPr>
                <w:bCs/>
                <w:sz w:val="16"/>
                <w:szCs w:val="16"/>
              </w:rPr>
            </w:pPr>
          </w:p>
          <w:p w:rsidR="00AC48F2" w:rsidRPr="00AC48F2" w:rsidRDefault="00AC48F2" w:rsidP="00AC48F2">
            <w:pPr>
              <w:ind w:firstLine="0"/>
              <w:jc w:val="center"/>
              <w:rPr>
                <w:bCs/>
                <w:sz w:val="16"/>
                <w:szCs w:val="16"/>
              </w:rPr>
            </w:pPr>
            <w:r w:rsidRPr="00AC48F2">
              <w:rPr>
                <w:bCs/>
                <w:sz w:val="16"/>
                <w:szCs w:val="16"/>
              </w:rPr>
              <w:t>1</w:t>
            </w:r>
          </w:p>
        </w:tc>
        <w:tc>
          <w:tcPr>
            <w:tcW w:w="425" w:type="dxa"/>
            <w:vAlign w:val="center"/>
          </w:tcPr>
          <w:p w:rsidR="00AC48F2" w:rsidRPr="00AC48F2" w:rsidRDefault="00AC48F2" w:rsidP="00AC48F2">
            <w:pPr>
              <w:ind w:firstLine="0"/>
              <w:jc w:val="center"/>
              <w:rPr>
                <w:bCs/>
                <w:sz w:val="16"/>
                <w:szCs w:val="16"/>
              </w:rPr>
            </w:pPr>
          </w:p>
          <w:p w:rsidR="00AC48F2" w:rsidRPr="00AC48F2" w:rsidRDefault="00AC48F2" w:rsidP="00AC48F2">
            <w:pPr>
              <w:ind w:firstLine="0"/>
              <w:jc w:val="center"/>
              <w:rPr>
                <w:bCs/>
                <w:sz w:val="16"/>
                <w:szCs w:val="16"/>
              </w:rPr>
            </w:pPr>
            <w:r w:rsidRPr="00AC48F2">
              <w:rPr>
                <w:bCs/>
                <w:sz w:val="16"/>
                <w:szCs w:val="16"/>
              </w:rPr>
              <w:t>1</w:t>
            </w:r>
          </w:p>
        </w:tc>
        <w:tc>
          <w:tcPr>
            <w:tcW w:w="815" w:type="dxa"/>
            <w:vAlign w:val="center"/>
          </w:tcPr>
          <w:p w:rsidR="00AC48F2" w:rsidRPr="00AC48F2" w:rsidRDefault="00AC48F2" w:rsidP="00AC48F2">
            <w:pPr>
              <w:ind w:firstLine="0"/>
              <w:jc w:val="center"/>
              <w:rPr>
                <w:color w:val="000000"/>
                <w:sz w:val="16"/>
                <w:szCs w:val="16"/>
              </w:rPr>
            </w:pPr>
          </w:p>
          <w:p w:rsidR="00AC48F2" w:rsidRPr="00AC48F2" w:rsidRDefault="00AC48F2" w:rsidP="00AC48F2">
            <w:pPr>
              <w:ind w:firstLine="0"/>
              <w:jc w:val="center"/>
              <w:rPr>
                <w:color w:val="000000"/>
                <w:sz w:val="16"/>
                <w:szCs w:val="16"/>
              </w:rPr>
            </w:pPr>
            <w:r w:rsidRPr="00AC48F2">
              <w:rPr>
                <w:color w:val="000000"/>
                <w:sz w:val="16"/>
                <w:szCs w:val="16"/>
              </w:rPr>
              <w:t>1</w:t>
            </w:r>
          </w:p>
        </w:tc>
        <w:tc>
          <w:tcPr>
            <w:tcW w:w="815" w:type="dxa"/>
            <w:gridSpan w:val="2"/>
            <w:vAlign w:val="center"/>
          </w:tcPr>
          <w:p w:rsidR="00AC48F2" w:rsidRPr="00AC48F2" w:rsidRDefault="00AC48F2" w:rsidP="00AC48F2">
            <w:pPr>
              <w:ind w:firstLine="0"/>
              <w:jc w:val="center"/>
              <w:rPr>
                <w:color w:val="000000"/>
                <w:sz w:val="16"/>
                <w:szCs w:val="16"/>
              </w:rPr>
            </w:pPr>
          </w:p>
          <w:p w:rsidR="00AC48F2" w:rsidRPr="00AC48F2" w:rsidRDefault="00AC48F2" w:rsidP="00AC48F2">
            <w:pPr>
              <w:ind w:firstLine="0"/>
              <w:jc w:val="center"/>
              <w:rPr>
                <w:color w:val="000000"/>
                <w:sz w:val="16"/>
                <w:szCs w:val="16"/>
              </w:rPr>
            </w:pPr>
            <w:r w:rsidRPr="00AC48F2">
              <w:rPr>
                <w:color w:val="000000"/>
                <w:sz w:val="16"/>
                <w:szCs w:val="16"/>
              </w:rPr>
              <w:t>3,0</w:t>
            </w:r>
          </w:p>
        </w:tc>
        <w:tc>
          <w:tcPr>
            <w:tcW w:w="815" w:type="dxa"/>
            <w:vAlign w:val="center"/>
          </w:tcPr>
          <w:p w:rsidR="00AC48F2" w:rsidRPr="00AC48F2" w:rsidRDefault="00AC48F2" w:rsidP="00AC48F2">
            <w:pPr>
              <w:ind w:firstLine="0"/>
              <w:jc w:val="center"/>
              <w:rPr>
                <w:bCs/>
                <w:sz w:val="16"/>
                <w:szCs w:val="16"/>
              </w:rPr>
            </w:pPr>
          </w:p>
          <w:p w:rsidR="00AC48F2" w:rsidRPr="00AC48F2" w:rsidRDefault="00AC48F2" w:rsidP="00AC48F2">
            <w:pPr>
              <w:ind w:firstLine="0"/>
              <w:jc w:val="center"/>
              <w:rPr>
                <w:bCs/>
                <w:sz w:val="16"/>
                <w:szCs w:val="16"/>
              </w:rPr>
            </w:pPr>
            <w:r w:rsidRPr="00AC48F2">
              <w:rPr>
                <w:bCs/>
                <w:sz w:val="16"/>
                <w:szCs w:val="16"/>
              </w:rPr>
              <w:t>1</w:t>
            </w:r>
          </w:p>
        </w:tc>
        <w:tc>
          <w:tcPr>
            <w:tcW w:w="815" w:type="dxa"/>
            <w:vAlign w:val="center"/>
          </w:tcPr>
          <w:p w:rsidR="00AC48F2" w:rsidRPr="00AC48F2" w:rsidRDefault="00AC48F2" w:rsidP="00AC48F2">
            <w:pPr>
              <w:ind w:firstLine="0"/>
              <w:jc w:val="center"/>
              <w:rPr>
                <w:color w:val="000000"/>
                <w:sz w:val="16"/>
                <w:szCs w:val="16"/>
              </w:rPr>
            </w:pPr>
          </w:p>
          <w:p w:rsidR="00AC48F2" w:rsidRPr="00AC48F2" w:rsidRDefault="00AC48F2" w:rsidP="00AC48F2">
            <w:pPr>
              <w:ind w:firstLine="0"/>
              <w:jc w:val="center"/>
              <w:rPr>
                <w:color w:val="000000"/>
                <w:sz w:val="16"/>
                <w:szCs w:val="16"/>
              </w:rPr>
            </w:pPr>
            <w:r w:rsidRPr="00AC48F2">
              <w:rPr>
                <w:color w:val="000000"/>
                <w:sz w:val="16"/>
                <w:szCs w:val="16"/>
              </w:rPr>
              <w:t>3,0</w:t>
            </w:r>
          </w:p>
        </w:tc>
        <w:tc>
          <w:tcPr>
            <w:tcW w:w="815" w:type="dxa"/>
            <w:vAlign w:val="center"/>
          </w:tcPr>
          <w:p w:rsidR="00AC48F2" w:rsidRPr="00AC48F2" w:rsidRDefault="00AC48F2" w:rsidP="00AC48F2">
            <w:pPr>
              <w:ind w:firstLine="0"/>
              <w:jc w:val="center"/>
              <w:rPr>
                <w:bCs/>
                <w:sz w:val="16"/>
                <w:szCs w:val="16"/>
              </w:rPr>
            </w:pPr>
          </w:p>
          <w:p w:rsidR="00AC48F2" w:rsidRPr="00AC48F2" w:rsidRDefault="00AC48F2" w:rsidP="00AC48F2">
            <w:pPr>
              <w:ind w:firstLine="0"/>
              <w:jc w:val="center"/>
              <w:rPr>
                <w:bCs/>
                <w:sz w:val="16"/>
                <w:szCs w:val="16"/>
              </w:rPr>
            </w:pPr>
            <w:r w:rsidRPr="00AC48F2">
              <w:rPr>
                <w:bCs/>
                <w:sz w:val="16"/>
                <w:szCs w:val="16"/>
              </w:rPr>
              <w:t>1</w:t>
            </w:r>
          </w:p>
        </w:tc>
        <w:tc>
          <w:tcPr>
            <w:tcW w:w="815" w:type="dxa"/>
            <w:gridSpan w:val="2"/>
            <w:vAlign w:val="center"/>
          </w:tcPr>
          <w:p w:rsidR="00AC48F2" w:rsidRPr="00AC48F2" w:rsidRDefault="00AC48F2" w:rsidP="00AC48F2">
            <w:pPr>
              <w:ind w:firstLine="0"/>
              <w:jc w:val="center"/>
              <w:rPr>
                <w:color w:val="000000"/>
                <w:sz w:val="16"/>
                <w:szCs w:val="16"/>
              </w:rPr>
            </w:pPr>
          </w:p>
          <w:p w:rsidR="00AC48F2" w:rsidRPr="00AC48F2" w:rsidRDefault="00AC48F2" w:rsidP="00AC48F2">
            <w:pPr>
              <w:ind w:firstLine="0"/>
              <w:jc w:val="center"/>
              <w:rPr>
                <w:color w:val="000000"/>
                <w:sz w:val="16"/>
                <w:szCs w:val="16"/>
              </w:rPr>
            </w:pPr>
            <w:r w:rsidRPr="00AC48F2">
              <w:rPr>
                <w:color w:val="000000"/>
                <w:sz w:val="16"/>
                <w:szCs w:val="16"/>
              </w:rPr>
              <w:t>3,0</w:t>
            </w:r>
          </w:p>
        </w:tc>
        <w:tc>
          <w:tcPr>
            <w:tcW w:w="815" w:type="dxa"/>
            <w:vAlign w:val="center"/>
          </w:tcPr>
          <w:p w:rsidR="00AC48F2" w:rsidRPr="00AC48F2" w:rsidRDefault="00AC48F2" w:rsidP="00AC48F2">
            <w:pPr>
              <w:ind w:firstLine="0"/>
              <w:jc w:val="center"/>
              <w:rPr>
                <w:bCs/>
                <w:sz w:val="16"/>
                <w:szCs w:val="16"/>
              </w:rPr>
            </w:pPr>
          </w:p>
          <w:p w:rsidR="00AC48F2" w:rsidRPr="00AC48F2" w:rsidRDefault="00AC48F2" w:rsidP="00AC48F2">
            <w:pPr>
              <w:ind w:firstLine="0"/>
              <w:jc w:val="center"/>
              <w:rPr>
                <w:bCs/>
                <w:sz w:val="16"/>
                <w:szCs w:val="16"/>
              </w:rPr>
            </w:pPr>
            <w:r w:rsidRPr="00AC48F2">
              <w:rPr>
                <w:bCs/>
                <w:sz w:val="16"/>
                <w:szCs w:val="16"/>
              </w:rPr>
              <w:t>1</w:t>
            </w:r>
          </w:p>
        </w:tc>
        <w:tc>
          <w:tcPr>
            <w:tcW w:w="816" w:type="dxa"/>
            <w:vAlign w:val="center"/>
          </w:tcPr>
          <w:p w:rsidR="00AC48F2" w:rsidRPr="00AC48F2" w:rsidRDefault="00AC48F2" w:rsidP="00AC48F2">
            <w:pPr>
              <w:ind w:firstLine="0"/>
              <w:jc w:val="center"/>
              <w:rPr>
                <w:color w:val="000000"/>
                <w:sz w:val="16"/>
                <w:szCs w:val="16"/>
              </w:rPr>
            </w:pPr>
          </w:p>
          <w:p w:rsidR="00AC48F2" w:rsidRPr="00AC48F2" w:rsidRDefault="00AC48F2" w:rsidP="00AC48F2">
            <w:pPr>
              <w:ind w:firstLine="0"/>
              <w:jc w:val="center"/>
              <w:rPr>
                <w:color w:val="000000"/>
                <w:sz w:val="16"/>
                <w:szCs w:val="16"/>
              </w:rPr>
            </w:pPr>
            <w:r w:rsidRPr="00AC48F2">
              <w:rPr>
                <w:color w:val="000000"/>
                <w:sz w:val="16"/>
                <w:szCs w:val="16"/>
              </w:rPr>
              <w:t>3,0</w:t>
            </w:r>
          </w:p>
        </w:tc>
        <w:tc>
          <w:tcPr>
            <w:tcW w:w="925" w:type="dxa"/>
            <w:vMerge/>
            <w:vAlign w:val="center"/>
          </w:tcPr>
          <w:p w:rsidR="00AC48F2" w:rsidRPr="00AC48F2" w:rsidRDefault="00AC48F2" w:rsidP="00AC48F2">
            <w:pPr>
              <w:ind w:firstLine="0"/>
              <w:jc w:val="center"/>
              <w:rPr>
                <w:color w:val="000000"/>
                <w:sz w:val="20"/>
                <w:szCs w:val="20"/>
              </w:rPr>
            </w:pPr>
          </w:p>
        </w:tc>
      </w:tr>
      <w:tr w:rsidR="00AC48F2" w:rsidRPr="00AC48F2" w:rsidTr="00E01E4F">
        <w:trPr>
          <w:trHeight w:val="585"/>
        </w:trPr>
        <w:tc>
          <w:tcPr>
            <w:tcW w:w="851" w:type="dxa"/>
            <w:vAlign w:val="center"/>
          </w:tcPr>
          <w:p w:rsidR="00AC48F2" w:rsidRPr="00AC48F2" w:rsidRDefault="00AC48F2" w:rsidP="00AC48F2">
            <w:pPr>
              <w:ind w:firstLine="0"/>
              <w:jc w:val="center"/>
              <w:rPr>
                <w:bCs/>
                <w:sz w:val="16"/>
                <w:szCs w:val="16"/>
              </w:rPr>
            </w:pPr>
          </w:p>
          <w:p w:rsidR="00AC48F2" w:rsidRPr="00AC48F2" w:rsidRDefault="00AC48F2" w:rsidP="00AC48F2">
            <w:pPr>
              <w:ind w:firstLine="0"/>
              <w:jc w:val="center"/>
              <w:rPr>
                <w:bCs/>
                <w:sz w:val="16"/>
                <w:szCs w:val="16"/>
              </w:rPr>
            </w:pPr>
            <w:r w:rsidRPr="00AC48F2">
              <w:rPr>
                <w:bCs/>
                <w:sz w:val="16"/>
                <w:szCs w:val="16"/>
              </w:rPr>
              <w:t>Ст.20.25</w:t>
            </w:r>
          </w:p>
          <w:p w:rsidR="00AC48F2" w:rsidRPr="00AC48F2" w:rsidRDefault="00AC48F2" w:rsidP="00AC48F2">
            <w:pPr>
              <w:ind w:firstLine="0"/>
              <w:jc w:val="center"/>
              <w:rPr>
                <w:bCs/>
                <w:sz w:val="16"/>
                <w:szCs w:val="16"/>
              </w:rPr>
            </w:pPr>
          </w:p>
        </w:tc>
        <w:tc>
          <w:tcPr>
            <w:tcW w:w="545" w:type="dxa"/>
            <w:vAlign w:val="center"/>
          </w:tcPr>
          <w:p w:rsidR="00AC48F2" w:rsidRPr="00AC48F2" w:rsidRDefault="00AC48F2" w:rsidP="00AC48F2">
            <w:pPr>
              <w:ind w:firstLine="0"/>
              <w:jc w:val="center"/>
              <w:rPr>
                <w:bCs/>
                <w:sz w:val="16"/>
                <w:szCs w:val="16"/>
              </w:rPr>
            </w:pPr>
          </w:p>
          <w:p w:rsidR="00AC48F2" w:rsidRPr="00AC48F2" w:rsidRDefault="00AC48F2" w:rsidP="00AC48F2">
            <w:pPr>
              <w:ind w:firstLine="0"/>
              <w:jc w:val="center"/>
              <w:rPr>
                <w:bCs/>
                <w:sz w:val="16"/>
                <w:szCs w:val="16"/>
              </w:rPr>
            </w:pPr>
            <w:r w:rsidRPr="00AC48F2">
              <w:rPr>
                <w:bCs/>
                <w:sz w:val="16"/>
                <w:szCs w:val="16"/>
              </w:rPr>
              <w:t>70</w:t>
            </w:r>
          </w:p>
        </w:tc>
        <w:tc>
          <w:tcPr>
            <w:tcW w:w="448" w:type="dxa"/>
            <w:vAlign w:val="center"/>
          </w:tcPr>
          <w:p w:rsidR="00AC48F2" w:rsidRPr="00AC48F2" w:rsidRDefault="00AC48F2" w:rsidP="00AC48F2">
            <w:pPr>
              <w:ind w:firstLine="0"/>
              <w:jc w:val="center"/>
              <w:rPr>
                <w:color w:val="000000"/>
                <w:sz w:val="16"/>
                <w:szCs w:val="16"/>
              </w:rPr>
            </w:pPr>
          </w:p>
          <w:p w:rsidR="00AC48F2" w:rsidRPr="00AC48F2" w:rsidRDefault="00AC48F2" w:rsidP="00AC48F2">
            <w:pPr>
              <w:ind w:firstLine="0"/>
              <w:jc w:val="center"/>
              <w:rPr>
                <w:color w:val="000000"/>
                <w:sz w:val="16"/>
                <w:szCs w:val="16"/>
              </w:rPr>
            </w:pPr>
            <w:r w:rsidRPr="00AC48F2">
              <w:rPr>
                <w:color w:val="000000"/>
                <w:sz w:val="16"/>
                <w:szCs w:val="16"/>
              </w:rPr>
              <w:t>0</w:t>
            </w:r>
          </w:p>
        </w:tc>
        <w:tc>
          <w:tcPr>
            <w:tcW w:w="425" w:type="dxa"/>
            <w:vAlign w:val="center"/>
          </w:tcPr>
          <w:p w:rsidR="00AC48F2" w:rsidRPr="00AC48F2" w:rsidRDefault="00AC48F2" w:rsidP="00AC48F2">
            <w:pPr>
              <w:ind w:firstLine="0"/>
              <w:jc w:val="center"/>
              <w:rPr>
                <w:bCs/>
                <w:sz w:val="16"/>
                <w:szCs w:val="16"/>
              </w:rPr>
            </w:pPr>
          </w:p>
          <w:p w:rsidR="00AC48F2" w:rsidRPr="00AC48F2" w:rsidRDefault="00AC48F2" w:rsidP="00AC48F2">
            <w:pPr>
              <w:ind w:firstLine="0"/>
              <w:jc w:val="center"/>
              <w:rPr>
                <w:bCs/>
                <w:sz w:val="16"/>
                <w:szCs w:val="16"/>
              </w:rPr>
            </w:pPr>
            <w:r w:rsidRPr="00AC48F2">
              <w:rPr>
                <w:bCs/>
                <w:sz w:val="16"/>
                <w:szCs w:val="16"/>
              </w:rPr>
              <w:t>1</w:t>
            </w:r>
          </w:p>
        </w:tc>
        <w:tc>
          <w:tcPr>
            <w:tcW w:w="425" w:type="dxa"/>
            <w:vAlign w:val="center"/>
          </w:tcPr>
          <w:p w:rsidR="00AC48F2" w:rsidRPr="00AC48F2" w:rsidRDefault="00AC48F2" w:rsidP="00AC48F2">
            <w:pPr>
              <w:ind w:firstLine="0"/>
              <w:jc w:val="center"/>
              <w:rPr>
                <w:bCs/>
                <w:sz w:val="16"/>
                <w:szCs w:val="16"/>
              </w:rPr>
            </w:pPr>
          </w:p>
          <w:p w:rsidR="00AC48F2" w:rsidRPr="00AC48F2" w:rsidRDefault="00AC48F2" w:rsidP="00AC48F2">
            <w:pPr>
              <w:ind w:firstLine="0"/>
              <w:jc w:val="center"/>
              <w:rPr>
                <w:bCs/>
                <w:sz w:val="16"/>
                <w:szCs w:val="16"/>
              </w:rPr>
            </w:pPr>
            <w:r w:rsidRPr="00AC48F2">
              <w:rPr>
                <w:bCs/>
                <w:sz w:val="16"/>
                <w:szCs w:val="16"/>
              </w:rPr>
              <w:t>1</w:t>
            </w:r>
          </w:p>
        </w:tc>
        <w:tc>
          <w:tcPr>
            <w:tcW w:w="815" w:type="dxa"/>
            <w:vAlign w:val="center"/>
          </w:tcPr>
          <w:p w:rsidR="00AC48F2" w:rsidRPr="00AC48F2" w:rsidRDefault="00AC48F2" w:rsidP="00AC48F2">
            <w:pPr>
              <w:ind w:firstLine="0"/>
              <w:jc w:val="center"/>
              <w:rPr>
                <w:color w:val="000000"/>
                <w:sz w:val="16"/>
                <w:szCs w:val="16"/>
              </w:rPr>
            </w:pPr>
          </w:p>
          <w:p w:rsidR="00AC48F2" w:rsidRPr="00AC48F2" w:rsidRDefault="00AC48F2" w:rsidP="00AC48F2">
            <w:pPr>
              <w:ind w:firstLine="0"/>
              <w:jc w:val="center"/>
              <w:rPr>
                <w:color w:val="000000"/>
                <w:sz w:val="16"/>
                <w:szCs w:val="16"/>
              </w:rPr>
            </w:pPr>
            <w:r w:rsidRPr="00AC48F2">
              <w:rPr>
                <w:color w:val="000000"/>
                <w:sz w:val="16"/>
                <w:szCs w:val="16"/>
              </w:rPr>
              <w:t>1</w:t>
            </w:r>
          </w:p>
        </w:tc>
        <w:tc>
          <w:tcPr>
            <w:tcW w:w="815" w:type="dxa"/>
            <w:gridSpan w:val="2"/>
            <w:vAlign w:val="center"/>
          </w:tcPr>
          <w:p w:rsidR="00AC48F2" w:rsidRPr="00AC48F2" w:rsidRDefault="00AC48F2" w:rsidP="00AC48F2">
            <w:pPr>
              <w:ind w:firstLine="0"/>
              <w:jc w:val="center"/>
              <w:rPr>
                <w:color w:val="000000"/>
                <w:sz w:val="16"/>
                <w:szCs w:val="16"/>
              </w:rPr>
            </w:pPr>
          </w:p>
          <w:p w:rsidR="00AC48F2" w:rsidRPr="00AC48F2" w:rsidRDefault="00AC48F2" w:rsidP="00AC48F2">
            <w:pPr>
              <w:ind w:firstLine="0"/>
              <w:jc w:val="center"/>
              <w:rPr>
                <w:color w:val="000000"/>
                <w:sz w:val="16"/>
                <w:szCs w:val="16"/>
              </w:rPr>
            </w:pPr>
            <w:r w:rsidRPr="00AC48F2">
              <w:rPr>
                <w:color w:val="000000"/>
                <w:sz w:val="16"/>
                <w:szCs w:val="16"/>
              </w:rPr>
              <w:t>70,0</w:t>
            </w:r>
          </w:p>
        </w:tc>
        <w:tc>
          <w:tcPr>
            <w:tcW w:w="815" w:type="dxa"/>
            <w:vAlign w:val="center"/>
          </w:tcPr>
          <w:p w:rsidR="00AC48F2" w:rsidRPr="00AC48F2" w:rsidRDefault="00AC48F2" w:rsidP="00AC48F2">
            <w:pPr>
              <w:ind w:firstLine="0"/>
              <w:jc w:val="center"/>
              <w:rPr>
                <w:bCs/>
                <w:sz w:val="16"/>
                <w:szCs w:val="16"/>
              </w:rPr>
            </w:pPr>
          </w:p>
          <w:p w:rsidR="00AC48F2" w:rsidRPr="00AC48F2" w:rsidRDefault="00AC48F2" w:rsidP="00AC48F2">
            <w:pPr>
              <w:ind w:firstLine="0"/>
              <w:jc w:val="center"/>
              <w:rPr>
                <w:bCs/>
                <w:sz w:val="16"/>
                <w:szCs w:val="16"/>
              </w:rPr>
            </w:pPr>
            <w:r w:rsidRPr="00AC48F2">
              <w:rPr>
                <w:bCs/>
                <w:sz w:val="16"/>
                <w:szCs w:val="16"/>
              </w:rPr>
              <w:t>1</w:t>
            </w:r>
          </w:p>
        </w:tc>
        <w:tc>
          <w:tcPr>
            <w:tcW w:w="815" w:type="dxa"/>
            <w:vAlign w:val="center"/>
          </w:tcPr>
          <w:p w:rsidR="00AC48F2" w:rsidRPr="00AC48F2" w:rsidRDefault="00AC48F2" w:rsidP="00AC48F2">
            <w:pPr>
              <w:ind w:firstLine="0"/>
              <w:jc w:val="center"/>
              <w:rPr>
                <w:color w:val="000000"/>
                <w:sz w:val="16"/>
                <w:szCs w:val="16"/>
              </w:rPr>
            </w:pPr>
          </w:p>
          <w:p w:rsidR="00AC48F2" w:rsidRPr="00AC48F2" w:rsidRDefault="00AC48F2" w:rsidP="00AC48F2">
            <w:pPr>
              <w:ind w:firstLine="0"/>
              <w:jc w:val="center"/>
              <w:rPr>
                <w:color w:val="000000"/>
                <w:sz w:val="16"/>
                <w:szCs w:val="16"/>
              </w:rPr>
            </w:pPr>
            <w:r w:rsidRPr="00AC48F2">
              <w:rPr>
                <w:color w:val="000000"/>
                <w:sz w:val="16"/>
                <w:szCs w:val="16"/>
              </w:rPr>
              <w:t>70,0</w:t>
            </w:r>
          </w:p>
        </w:tc>
        <w:tc>
          <w:tcPr>
            <w:tcW w:w="815" w:type="dxa"/>
            <w:vAlign w:val="center"/>
          </w:tcPr>
          <w:p w:rsidR="00AC48F2" w:rsidRPr="00AC48F2" w:rsidRDefault="00AC48F2" w:rsidP="00AC48F2">
            <w:pPr>
              <w:ind w:firstLine="0"/>
              <w:jc w:val="center"/>
              <w:rPr>
                <w:bCs/>
                <w:sz w:val="16"/>
                <w:szCs w:val="16"/>
              </w:rPr>
            </w:pPr>
          </w:p>
          <w:p w:rsidR="00AC48F2" w:rsidRPr="00AC48F2" w:rsidRDefault="00AC48F2" w:rsidP="00AC48F2">
            <w:pPr>
              <w:ind w:firstLine="0"/>
              <w:jc w:val="center"/>
              <w:rPr>
                <w:bCs/>
                <w:sz w:val="16"/>
                <w:szCs w:val="16"/>
              </w:rPr>
            </w:pPr>
            <w:r w:rsidRPr="00AC48F2">
              <w:rPr>
                <w:bCs/>
                <w:sz w:val="16"/>
                <w:szCs w:val="16"/>
              </w:rPr>
              <w:t>1</w:t>
            </w:r>
          </w:p>
        </w:tc>
        <w:tc>
          <w:tcPr>
            <w:tcW w:w="815" w:type="dxa"/>
            <w:gridSpan w:val="2"/>
            <w:vAlign w:val="center"/>
          </w:tcPr>
          <w:p w:rsidR="00AC48F2" w:rsidRPr="00AC48F2" w:rsidRDefault="00AC48F2" w:rsidP="00AC48F2">
            <w:pPr>
              <w:ind w:firstLine="0"/>
              <w:jc w:val="center"/>
              <w:rPr>
                <w:color w:val="000000"/>
                <w:sz w:val="16"/>
                <w:szCs w:val="16"/>
              </w:rPr>
            </w:pPr>
          </w:p>
          <w:p w:rsidR="00AC48F2" w:rsidRPr="00AC48F2" w:rsidRDefault="00AC48F2" w:rsidP="00AC48F2">
            <w:pPr>
              <w:ind w:firstLine="0"/>
              <w:jc w:val="center"/>
              <w:rPr>
                <w:color w:val="000000"/>
                <w:sz w:val="16"/>
                <w:szCs w:val="16"/>
              </w:rPr>
            </w:pPr>
            <w:r w:rsidRPr="00AC48F2">
              <w:rPr>
                <w:color w:val="000000"/>
                <w:sz w:val="16"/>
                <w:szCs w:val="16"/>
              </w:rPr>
              <w:t>70,0</w:t>
            </w:r>
          </w:p>
        </w:tc>
        <w:tc>
          <w:tcPr>
            <w:tcW w:w="815" w:type="dxa"/>
            <w:vAlign w:val="center"/>
          </w:tcPr>
          <w:p w:rsidR="00AC48F2" w:rsidRPr="00AC48F2" w:rsidRDefault="00AC48F2" w:rsidP="00AC48F2">
            <w:pPr>
              <w:ind w:firstLine="0"/>
              <w:jc w:val="center"/>
              <w:rPr>
                <w:bCs/>
                <w:sz w:val="16"/>
                <w:szCs w:val="16"/>
              </w:rPr>
            </w:pPr>
          </w:p>
          <w:p w:rsidR="00AC48F2" w:rsidRPr="00AC48F2" w:rsidRDefault="00AC48F2" w:rsidP="00AC48F2">
            <w:pPr>
              <w:ind w:firstLine="0"/>
              <w:jc w:val="center"/>
              <w:rPr>
                <w:bCs/>
                <w:sz w:val="16"/>
                <w:szCs w:val="16"/>
              </w:rPr>
            </w:pPr>
            <w:r w:rsidRPr="00AC48F2">
              <w:rPr>
                <w:bCs/>
                <w:sz w:val="16"/>
                <w:szCs w:val="16"/>
              </w:rPr>
              <w:t>1</w:t>
            </w:r>
          </w:p>
        </w:tc>
        <w:tc>
          <w:tcPr>
            <w:tcW w:w="816" w:type="dxa"/>
            <w:vAlign w:val="center"/>
          </w:tcPr>
          <w:p w:rsidR="00AC48F2" w:rsidRPr="00AC48F2" w:rsidRDefault="00AC48F2" w:rsidP="00AC48F2">
            <w:pPr>
              <w:ind w:firstLine="0"/>
              <w:jc w:val="center"/>
              <w:rPr>
                <w:color w:val="000000"/>
                <w:sz w:val="16"/>
                <w:szCs w:val="16"/>
              </w:rPr>
            </w:pPr>
          </w:p>
          <w:p w:rsidR="00AC48F2" w:rsidRPr="00AC48F2" w:rsidRDefault="00AC48F2" w:rsidP="00AC48F2">
            <w:pPr>
              <w:ind w:firstLine="0"/>
              <w:jc w:val="center"/>
              <w:rPr>
                <w:color w:val="000000"/>
                <w:sz w:val="16"/>
                <w:szCs w:val="16"/>
              </w:rPr>
            </w:pPr>
            <w:r w:rsidRPr="00AC48F2">
              <w:rPr>
                <w:color w:val="000000"/>
                <w:sz w:val="16"/>
                <w:szCs w:val="16"/>
              </w:rPr>
              <w:t>70,0</w:t>
            </w:r>
          </w:p>
        </w:tc>
        <w:tc>
          <w:tcPr>
            <w:tcW w:w="925" w:type="dxa"/>
            <w:vMerge/>
            <w:vAlign w:val="center"/>
          </w:tcPr>
          <w:p w:rsidR="00AC48F2" w:rsidRPr="00AC48F2" w:rsidRDefault="00AC48F2" w:rsidP="00AC48F2">
            <w:pPr>
              <w:ind w:firstLine="0"/>
              <w:jc w:val="center"/>
              <w:rPr>
                <w:color w:val="000000"/>
                <w:sz w:val="20"/>
                <w:szCs w:val="20"/>
              </w:rPr>
            </w:pPr>
          </w:p>
        </w:tc>
      </w:tr>
      <w:tr w:rsidR="00AC48F2" w:rsidRPr="00AC48F2" w:rsidTr="00E01E4F">
        <w:trPr>
          <w:trHeight w:val="585"/>
        </w:trPr>
        <w:tc>
          <w:tcPr>
            <w:tcW w:w="851" w:type="dxa"/>
            <w:vAlign w:val="center"/>
          </w:tcPr>
          <w:p w:rsidR="00AC48F2" w:rsidRPr="00AC48F2" w:rsidRDefault="00AC48F2" w:rsidP="00AC48F2">
            <w:pPr>
              <w:ind w:firstLine="0"/>
              <w:jc w:val="center"/>
              <w:rPr>
                <w:bCs/>
                <w:sz w:val="16"/>
                <w:szCs w:val="16"/>
              </w:rPr>
            </w:pPr>
          </w:p>
          <w:p w:rsidR="00AC48F2" w:rsidRPr="00AC48F2" w:rsidRDefault="00AC48F2" w:rsidP="00AC48F2">
            <w:pPr>
              <w:ind w:firstLine="0"/>
              <w:jc w:val="center"/>
              <w:rPr>
                <w:bCs/>
                <w:sz w:val="16"/>
                <w:szCs w:val="16"/>
              </w:rPr>
            </w:pPr>
            <w:r w:rsidRPr="00AC48F2">
              <w:rPr>
                <w:bCs/>
                <w:sz w:val="16"/>
                <w:szCs w:val="16"/>
              </w:rPr>
              <w:t>Ст.20.25</w:t>
            </w:r>
          </w:p>
          <w:p w:rsidR="00AC48F2" w:rsidRPr="00AC48F2" w:rsidRDefault="00AC48F2" w:rsidP="00AC48F2">
            <w:pPr>
              <w:ind w:firstLine="0"/>
              <w:jc w:val="center"/>
              <w:rPr>
                <w:bCs/>
                <w:sz w:val="16"/>
                <w:szCs w:val="16"/>
              </w:rPr>
            </w:pPr>
          </w:p>
        </w:tc>
        <w:tc>
          <w:tcPr>
            <w:tcW w:w="545" w:type="dxa"/>
            <w:vAlign w:val="center"/>
          </w:tcPr>
          <w:p w:rsidR="00AC48F2" w:rsidRPr="00AC48F2" w:rsidRDefault="00AC48F2" w:rsidP="00AC48F2">
            <w:pPr>
              <w:ind w:firstLine="0"/>
              <w:jc w:val="center"/>
              <w:rPr>
                <w:bCs/>
                <w:sz w:val="16"/>
                <w:szCs w:val="16"/>
              </w:rPr>
            </w:pPr>
          </w:p>
          <w:p w:rsidR="00AC48F2" w:rsidRPr="00AC48F2" w:rsidRDefault="00AC48F2" w:rsidP="00AC48F2">
            <w:pPr>
              <w:ind w:firstLine="0"/>
              <w:jc w:val="center"/>
              <w:rPr>
                <w:bCs/>
                <w:sz w:val="16"/>
                <w:szCs w:val="16"/>
              </w:rPr>
            </w:pPr>
            <w:r w:rsidRPr="00AC48F2">
              <w:rPr>
                <w:bCs/>
                <w:sz w:val="16"/>
                <w:szCs w:val="16"/>
              </w:rPr>
              <w:t>100</w:t>
            </w:r>
          </w:p>
        </w:tc>
        <w:tc>
          <w:tcPr>
            <w:tcW w:w="448" w:type="dxa"/>
            <w:vAlign w:val="center"/>
          </w:tcPr>
          <w:p w:rsidR="00AC48F2" w:rsidRPr="00AC48F2" w:rsidRDefault="00AC48F2" w:rsidP="00AC48F2">
            <w:pPr>
              <w:ind w:firstLine="0"/>
              <w:jc w:val="center"/>
              <w:rPr>
                <w:color w:val="000000"/>
                <w:sz w:val="16"/>
                <w:szCs w:val="16"/>
              </w:rPr>
            </w:pPr>
          </w:p>
          <w:p w:rsidR="00AC48F2" w:rsidRPr="00AC48F2" w:rsidRDefault="00AC48F2" w:rsidP="00AC48F2">
            <w:pPr>
              <w:ind w:firstLine="0"/>
              <w:jc w:val="center"/>
              <w:rPr>
                <w:color w:val="000000"/>
                <w:sz w:val="16"/>
                <w:szCs w:val="16"/>
              </w:rPr>
            </w:pPr>
            <w:r w:rsidRPr="00AC48F2">
              <w:rPr>
                <w:color w:val="000000"/>
                <w:sz w:val="16"/>
                <w:szCs w:val="16"/>
              </w:rPr>
              <w:t>0</w:t>
            </w:r>
          </w:p>
        </w:tc>
        <w:tc>
          <w:tcPr>
            <w:tcW w:w="425" w:type="dxa"/>
            <w:vAlign w:val="center"/>
          </w:tcPr>
          <w:p w:rsidR="00AC48F2" w:rsidRPr="00AC48F2" w:rsidRDefault="00AC48F2" w:rsidP="00AC48F2">
            <w:pPr>
              <w:ind w:firstLine="0"/>
              <w:jc w:val="center"/>
              <w:rPr>
                <w:bCs/>
                <w:sz w:val="16"/>
                <w:szCs w:val="16"/>
              </w:rPr>
            </w:pPr>
          </w:p>
          <w:p w:rsidR="00AC48F2" w:rsidRPr="00AC48F2" w:rsidRDefault="00AC48F2" w:rsidP="00AC48F2">
            <w:pPr>
              <w:ind w:firstLine="0"/>
              <w:jc w:val="center"/>
              <w:rPr>
                <w:bCs/>
                <w:sz w:val="16"/>
                <w:szCs w:val="16"/>
              </w:rPr>
            </w:pPr>
            <w:r w:rsidRPr="00AC48F2">
              <w:rPr>
                <w:bCs/>
                <w:sz w:val="16"/>
                <w:szCs w:val="16"/>
              </w:rPr>
              <w:t>3</w:t>
            </w:r>
          </w:p>
        </w:tc>
        <w:tc>
          <w:tcPr>
            <w:tcW w:w="425" w:type="dxa"/>
            <w:vAlign w:val="center"/>
          </w:tcPr>
          <w:p w:rsidR="00AC48F2" w:rsidRPr="00AC48F2" w:rsidRDefault="00AC48F2" w:rsidP="00AC48F2">
            <w:pPr>
              <w:ind w:firstLine="0"/>
              <w:jc w:val="center"/>
              <w:rPr>
                <w:bCs/>
                <w:sz w:val="16"/>
                <w:szCs w:val="16"/>
              </w:rPr>
            </w:pPr>
          </w:p>
          <w:p w:rsidR="00AC48F2" w:rsidRPr="00AC48F2" w:rsidRDefault="00AC48F2" w:rsidP="00AC48F2">
            <w:pPr>
              <w:ind w:firstLine="0"/>
              <w:jc w:val="center"/>
              <w:rPr>
                <w:bCs/>
                <w:sz w:val="16"/>
                <w:szCs w:val="16"/>
              </w:rPr>
            </w:pPr>
            <w:r w:rsidRPr="00AC48F2">
              <w:rPr>
                <w:bCs/>
                <w:sz w:val="16"/>
                <w:szCs w:val="16"/>
              </w:rPr>
              <w:t>1</w:t>
            </w:r>
          </w:p>
        </w:tc>
        <w:tc>
          <w:tcPr>
            <w:tcW w:w="815" w:type="dxa"/>
            <w:vAlign w:val="center"/>
          </w:tcPr>
          <w:p w:rsidR="00AC48F2" w:rsidRPr="00AC48F2" w:rsidRDefault="00AC48F2" w:rsidP="00AC48F2">
            <w:pPr>
              <w:ind w:firstLine="0"/>
              <w:jc w:val="center"/>
              <w:rPr>
                <w:color w:val="000000"/>
                <w:sz w:val="16"/>
                <w:szCs w:val="16"/>
              </w:rPr>
            </w:pPr>
          </w:p>
          <w:p w:rsidR="00AC48F2" w:rsidRPr="00AC48F2" w:rsidRDefault="00AC48F2" w:rsidP="00AC48F2">
            <w:pPr>
              <w:ind w:firstLine="0"/>
              <w:jc w:val="center"/>
              <w:rPr>
                <w:color w:val="000000"/>
                <w:sz w:val="16"/>
                <w:szCs w:val="16"/>
              </w:rPr>
            </w:pPr>
            <w:r w:rsidRPr="00AC48F2">
              <w:rPr>
                <w:color w:val="000000"/>
                <w:sz w:val="16"/>
                <w:szCs w:val="16"/>
              </w:rPr>
              <w:t>1</w:t>
            </w:r>
          </w:p>
        </w:tc>
        <w:tc>
          <w:tcPr>
            <w:tcW w:w="815" w:type="dxa"/>
            <w:gridSpan w:val="2"/>
            <w:vAlign w:val="center"/>
          </w:tcPr>
          <w:p w:rsidR="00AC48F2" w:rsidRPr="00AC48F2" w:rsidRDefault="00AC48F2" w:rsidP="00AC48F2">
            <w:pPr>
              <w:ind w:firstLine="0"/>
              <w:jc w:val="center"/>
              <w:rPr>
                <w:color w:val="000000"/>
                <w:sz w:val="16"/>
                <w:szCs w:val="16"/>
              </w:rPr>
            </w:pPr>
          </w:p>
          <w:p w:rsidR="00AC48F2" w:rsidRPr="00AC48F2" w:rsidRDefault="00AC48F2" w:rsidP="00AC48F2">
            <w:pPr>
              <w:ind w:firstLine="0"/>
              <w:jc w:val="center"/>
              <w:rPr>
                <w:color w:val="000000"/>
                <w:sz w:val="16"/>
                <w:szCs w:val="16"/>
              </w:rPr>
            </w:pPr>
            <w:r w:rsidRPr="00AC48F2">
              <w:rPr>
                <w:color w:val="000000"/>
                <w:sz w:val="16"/>
                <w:szCs w:val="16"/>
              </w:rPr>
              <w:t>100,0</w:t>
            </w:r>
          </w:p>
        </w:tc>
        <w:tc>
          <w:tcPr>
            <w:tcW w:w="815" w:type="dxa"/>
            <w:vAlign w:val="center"/>
          </w:tcPr>
          <w:p w:rsidR="00AC48F2" w:rsidRPr="00AC48F2" w:rsidRDefault="00AC48F2" w:rsidP="00AC48F2">
            <w:pPr>
              <w:ind w:firstLine="0"/>
              <w:jc w:val="center"/>
              <w:rPr>
                <w:bCs/>
                <w:sz w:val="16"/>
                <w:szCs w:val="16"/>
              </w:rPr>
            </w:pPr>
          </w:p>
          <w:p w:rsidR="00AC48F2" w:rsidRPr="00AC48F2" w:rsidRDefault="00AC48F2" w:rsidP="00AC48F2">
            <w:pPr>
              <w:ind w:firstLine="0"/>
              <w:jc w:val="center"/>
              <w:rPr>
                <w:bCs/>
                <w:sz w:val="16"/>
                <w:szCs w:val="16"/>
              </w:rPr>
            </w:pPr>
            <w:r w:rsidRPr="00AC48F2">
              <w:rPr>
                <w:bCs/>
                <w:sz w:val="16"/>
                <w:szCs w:val="16"/>
              </w:rPr>
              <w:t>1</w:t>
            </w:r>
          </w:p>
        </w:tc>
        <w:tc>
          <w:tcPr>
            <w:tcW w:w="815" w:type="dxa"/>
            <w:vAlign w:val="center"/>
          </w:tcPr>
          <w:p w:rsidR="00AC48F2" w:rsidRPr="00AC48F2" w:rsidRDefault="00AC48F2" w:rsidP="00AC48F2">
            <w:pPr>
              <w:ind w:firstLine="0"/>
              <w:jc w:val="center"/>
              <w:rPr>
                <w:color w:val="000000"/>
                <w:sz w:val="16"/>
                <w:szCs w:val="16"/>
              </w:rPr>
            </w:pPr>
          </w:p>
          <w:p w:rsidR="00AC48F2" w:rsidRPr="00AC48F2" w:rsidRDefault="00AC48F2" w:rsidP="00AC48F2">
            <w:pPr>
              <w:ind w:firstLine="0"/>
              <w:jc w:val="center"/>
              <w:rPr>
                <w:color w:val="000000"/>
                <w:sz w:val="16"/>
                <w:szCs w:val="16"/>
              </w:rPr>
            </w:pPr>
            <w:r w:rsidRPr="00AC48F2">
              <w:rPr>
                <w:color w:val="000000"/>
                <w:sz w:val="16"/>
                <w:szCs w:val="16"/>
              </w:rPr>
              <w:t>100,0</w:t>
            </w:r>
          </w:p>
        </w:tc>
        <w:tc>
          <w:tcPr>
            <w:tcW w:w="815" w:type="dxa"/>
            <w:vAlign w:val="center"/>
          </w:tcPr>
          <w:p w:rsidR="00AC48F2" w:rsidRPr="00AC48F2" w:rsidRDefault="00AC48F2" w:rsidP="00AC48F2">
            <w:pPr>
              <w:ind w:firstLine="0"/>
              <w:jc w:val="center"/>
              <w:rPr>
                <w:bCs/>
                <w:sz w:val="16"/>
                <w:szCs w:val="16"/>
              </w:rPr>
            </w:pPr>
          </w:p>
          <w:p w:rsidR="00AC48F2" w:rsidRPr="00AC48F2" w:rsidRDefault="00AC48F2" w:rsidP="00AC48F2">
            <w:pPr>
              <w:ind w:firstLine="0"/>
              <w:jc w:val="center"/>
              <w:rPr>
                <w:bCs/>
                <w:sz w:val="16"/>
                <w:szCs w:val="16"/>
              </w:rPr>
            </w:pPr>
            <w:r w:rsidRPr="00AC48F2">
              <w:rPr>
                <w:bCs/>
                <w:sz w:val="16"/>
                <w:szCs w:val="16"/>
              </w:rPr>
              <w:t>1</w:t>
            </w:r>
          </w:p>
        </w:tc>
        <w:tc>
          <w:tcPr>
            <w:tcW w:w="815" w:type="dxa"/>
            <w:gridSpan w:val="2"/>
            <w:vAlign w:val="center"/>
          </w:tcPr>
          <w:p w:rsidR="00AC48F2" w:rsidRPr="00AC48F2" w:rsidRDefault="00AC48F2" w:rsidP="00AC48F2">
            <w:pPr>
              <w:ind w:firstLine="0"/>
              <w:jc w:val="center"/>
              <w:rPr>
                <w:color w:val="000000"/>
                <w:sz w:val="16"/>
                <w:szCs w:val="16"/>
              </w:rPr>
            </w:pPr>
          </w:p>
          <w:p w:rsidR="00AC48F2" w:rsidRPr="00AC48F2" w:rsidRDefault="00AC48F2" w:rsidP="00AC48F2">
            <w:pPr>
              <w:ind w:firstLine="0"/>
              <w:jc w:val="center"/>
              <w:rPr>
                <w:color w:val="000000"/>
                <w:sz w:val="16"/>
                <w:szCs w:val="16"/>
              </w:rPr>
            </w:pPr>
            <w:r w:rsidRPr="00AC48F2">
              <w:rPr>
                <w:color w:val="000000"/>
                <w:sz w:val="16"/>
                <w:szCs w:val="16"/>
              </w:rPr>
              <w:t>100,0</w:t>
            </w:r>
          </w:p>
        </w:tc>
        <w:tc>
          <w:tcPr>
            <w:tcW w:w="815" w:type="dxa"/>
            <w:vAlign w:val="center"/>
          </w:tcPr>
          <w:p w:rsidR="00AC48F2" w:rsidRPr="00AC48F2" w:rsidRDefault="00AC48F2" w:rsidP="00AC48F2">
            <w:pPr>
              <w:ind w:firstLine="0"/>
              <w:jc w:val="center"/>
              <w:rPr>
                <w:bCs/>
                <w:sz w:val="16"/>
                <w:szCs w:val="16"/>
              </w:rPr>
            </w:pPr>
          </w:p>
          <w:p w:rsidR="00AC48F2" w:rsidRPr="00AC48F2" w:rsidRDefault="00AC48F2" w:rsidP="00AC48F2">
            <w:pPr>
              <w:ind w:firstLine="0"/>
              <w:jc w:val="center"/>
              <w:rPr>
                <w:bCs/>
                <w:sz w:val="16"/>
                <w:szCs w:val="16"/>
              </w:rPr>
            </w:pPr>
            <w:r w:rsidRPr="00AC48F2">
              <w:rPr>
                <w:bCs/>
                <w:sz w:val="16"/>
                <w:szCs w:val="16"/>
              </w:rPr>
              <w:t>1</w:t>
            </w:r>
          </w:p>
        </w:tc>
        <w:tc>
          <w:tcPr>
            <w:tcW w:w="816" w:type="dxa"/>
            <w:vAlign w:val="center"/>
          </w:tcPr>
          <w:p w:rsidR="00AC48F2" w:rsidRPr="00AC48F2" w:rsidRDefault="00AC48F2" w:rsidP="00AC48F2">
            <w:pPr>
              <w:ind w:firstLine="0"/>
              <w:jc w:val="center"/>
              <w:rPr>
                <w:color w:val="000000"/>
                <w:sz w:val="16"/>
                <w:szCs w:val="16"/>
              </w:rPr>
            </w:pPr>
          </w:p>
          <w:p w:rsidR="00AC48F2" w:rsidRPr="00AC48F2" w:rsidRDefault="00AC48F2" w:rsidP="00AC48F2">
            <w:pPr>
              <w:ind w:firstLine="0"/>
              <w:jc w:val="center"/>
              <w:rPr>
                <w:color w:val="000000"/>
                <w:sz w:val="16"/>
                <w:szCs w:val="16"/>
              </w:rPr>
            </w:pPr>
            <w:r w:rsidRPr="00AC48F2">
              <w:rPr>
                <w:color w:val="000000"/>
                <w:sz w:val="16"/>
                <w:szCs w:val="16"/>
              </w:rPr>
              <w:t>100,0</w:t>
            </w:r>
          </w:p>
        </w:tc>
        <w:tc>
          <w:tcPr>
            <w:tcW w:w="925" w:type="dxa"/>
            <w:vMerge/>
            <w:vAlign w:val="center"/>
          </w:tcPr>
          <w:p w:rsidR="00AC48F2" w:rsidRPr="00AC48F2" w:rsidRDefault="00AC48F2" w:rsidP="00AC48F2">
            <w:pPr>
              <w:ind w:firstLine="0"/>
              <w:jc w:val="center"/>
              <w:rPr>
                <w:color w:val="000000"/>
                <w:sz w:val="20"/>
                <w:szCs w:val="20"/>
              </w:rPr>
            </w:pPr>
          </w:p>
        </w:tc>
      </w:tr>
      <w:tr w:rsidR="00AC48F2" w:rsidRPr="00AC48F2" w:rsidTr="00E01E4F">
        <w:trPr>
          <w:trHeight w:val="585"/>
        </w:trPr>
        <w:tc>
          <w:tcPr>
            <w:tcW w:w="1396" w:type="dxa"/>
            <w:gridSpan w:val="2"/>
            <w:vAlign w:val="center"/>
          </w:tcPr>
          <w:p w:rsidR="00AC48F2" w:rsidRPr="00AC48F2" w:rsidRDefault="00AC48F2" w:rsidP="00AC48F2">
            <w:pPr>
              <w:ind w:firstLine="0"/>
              <w:jc w:val="center"/>
              <w:rPr>
                <w:b/>
                <w:color w:val="FF0000"/>
                <w:sz w:val="16"/>
                <w:szCs w:val="16"/>
              </w:rPr>
            </w:pPr>
            <w:r w:rsidRPr="00AC48F2">
              <w:rPr>
                <w:b/>
                <w:sz w:val="18"/>
                <w:szCs w:val="18"/>
              </w:rPr>
              <w:t xml:space="preserve">Итого в областной бюджет Тверской области </w:t>
            </w:r>
          </w:p>
        </w:tc>
        <w:tc>
          <w:tcPr>
            <w:tcW w:w="448" w:type="dxa"/>
            <w:vAlign w:val="center"/>
          </w:tcPr>
          <w:p w:rsidR="00AC48F2" w:rsidRPr="00AC48F2" w:rsidRDefault="00AC48F2" w:rsidP="00AC48F2">
            <w:pPr>
              <w:ind w:firstLine="0"/>
              <w:jc w:val="center"/>
              <w:rPr>
                <w:color w:val="000000"/>
                <w:sz w:val="16"/>
                <w:szCs w:val="16"/>
              </w:rPr>
            </w:pPr>
          </w:p>
        </w:tc>
        <w:tc>
          <w:tcPr>
            <w:tcW w:w="425" w:type="dxa"/>
            <w:vAlign w:val="center"/>
          </w:tcPr>
          <w:p w:rsidR="00AC48F2" w:rsidRPr="00AC48F2" w:rsidRDefault="00AC48F2" w:rsidP="00AC48F2">
            <w:pPr>
              <w:ind w:firstLine="0"/>
              <w:jc w:val="center"/>
              <w:rPr>
                <w:bCs/>
                <w:sz w:val="16"/>
                <w:szCs w:val="16"/>
              </w:rPr>
            </w:pPr>
          </w:p>
        </w:tc>
        <w:tc>
          <w:tcPr>
            <w:tcW w:w="425" w:type="dxa"/>
            <w:vAlign w:val="center"/>
          </w:tcPr>
          <w:p w:rsidR="00AC48F2" w:rsidRPr="00AC48F2" w:rsidRDefault="00AC48F2" w:rsidP="00AC48F2">
            <w:pPr>
              <w:ind w:firstLine="0"/>
              <w:jc w:val="center"/>
              <w:rPr>
                <w:bCs/>
                <w:sz w:val="16"/>
                <w:szCs w:val="16"/>
              </w:rPr>
            </w:pPr>
          </w:p>
        </w:tc>
        <w:tc>
          <w:tcPr>
            <w:tcW w:w="815" w:type="dxa"/>
            <w:vAlign w:val="center"/>
          </w:tcPr>
          <w:p w:rsidR="00AC48F2" w:rsidRPr="00AC48F2" w:rsidRDefault="00AC48F2" w:rsidP="00AC48F2">
            <w:pPr>
              <w:ind w:firstLine="0"/>
              <w:jc w:val="center"/>
              <w:rPr>
                <w:color w:val="000000"/>
                <w:sz w:val="16"/>
                <w:szCs w:val="16"/>
              </w:rPr>
            </w:pPr>
          </w:p>
        </w:tc>
        <w:tc>
          <w:tcPr>
            <w:tcW w:w="815" w:type="dxa"/>
            <w:gridSpan w:val="2"/>
            <w:vAlign w:val="center"/>
          </w:tcPr>
          <w:p w:rsidR="00AC48F2" w:rsidRPr="00AC48F2" w:rsidRDefault="00AC48F2" w:rsidP="00AC48F2">
            <w:pPr>
              <w:ind w:firstLine="0"/>
              <w:jc w:val="center"/>
              <w:rPr>
                <w:b/>
                <w:color w:val="000000"/>
                <w:sz w:val="16"/>
                <w:szCs w:val="16"/>
              </w:rPr>
            </w:pPr>
          </w:p>
          <w:p w:rsidR="00AC48F2" w:rsidRPr="00AC48F2" w:rsidRDefault="00AC48F2" w:rsidP="00AC48F2">
            <w:pPr>
              <w:ind w:firstLine="0"/>
              <w:jc w:val="center"/>
              <w:rPr>
                <w:color w:val="000000"/>
                <w:sz w:val="16"/>
                <w:szCs w:val="16"/>
              </w:rPr>
            </w:pPr>
            <w:r w:rsidRPr="00AC48F2">
              <w:rPr>
                <w:color w:val="000000"/>
                <w:sz w:val="16"/>
                <w:szCs w:val="16"/>
              </w:rPr>
              <w:t>87,5</w:t>
            </w:r>
          </w:p>
        </w:tc>
        <w:tc>
          <w:tcPr>
            <w:tcW w:w="815" w:type="dxa"/>
            <w:vAlign w:val="center"/>
          </w:tcPr>
          <w:p w:rsidR="00AC48F2" w:rsidRPr="00AC48F2" w:rsidRDefault="00AC48F2" w:rsidP="00AC48F2">
            <w:pPr>
              <w:ind w:firstLine="0"/>
              <w:jc w:val="center"/>
              <w:rPr>
                <w:bCs/>
                <w:sz w:val="16"/>
                <w:szCs w:val="16"/>
              </w:rPr>
            </w:pPr>
          </w:p>
        </w:tc>
        <w:tc>
          <w:tcPr>
            <w:tcW w:w="815" w:type="dxa"/>
            <w:vAlign w:val="center"/>
          </w:tcPr>
          <w:p w:rsidR="00AC48F2" w:rsidRPr="00AC48F2" w:rsidRDefault="00AC48F2" w:rsidP="00AC48F2">
            <w:pPr>
              <w:ind w:firstLine="0"/>
              <w:jc w:val="center"/>
              <w:rPr>
                <w:b/>
                <w:color w:val="000000"/>
                <w:sz w:val="16"/>
                <w:szCs w:val="16"/>
              </w:rPr>
            </w:pPr>
          </w:p>
          <w:p w:rsidR="00AC48F2" w:rsidRPr="00AC48F2" w:rsidRDefault="00AC48F2" w:rsidP="00AC48F2">
            <w:pPr>
              <w:ind w:firstLine="0"/>
              <w:jc w:val="center"/>
              <w:rPr>
                <w:b/>
                <w:color w:val="000000"/>
                <w:sz w:val="16"/>
                <w:szCs w:val="16"/>
              </w:rPr>
            </w:pPr>
            <w:r w:rsidRPr="00AC48F2">
              <w:rPr>
                <w:b/>
                <w:color w:val="000000"/>
                <w:sz w:val="16"/>
                <w:szCs w:val="16"/>
              </w:rPr>
              <w:t>87,5</w:t>
            </w:r>
          </w:p>
        </w:tc>
        <w:tc>
          <w:tcPr>
            <w:tcW w:w="815" w:type="dxa"/>
            <w:vAlign w:val="center"/>
          </w:tcPr>
          <w:p w:rsidR="00AC48F2" w:rsidRPr="00AC48F2" w:rsidRDefault="00AC48F2" w:rsidP="00AC48F2">
            <w:pPr>
              <w:ind w:firstLine="0"/>
              <w:jc w:val="center"/>
              <w:rPr>
                <w:bCs/>
                <w:sz w:val="16"/>
                <w:szCs w:val="16"/>
              </w:rPr>
            </w:pPr>
          </w:p>
        </w:tc>
        <w:tc>
          <w:tcPr>
            <w:tcW w:w="815" w:type="dxa"/>
            <w:gridSpan w:val="2"/>
            <w:vAlign w:val="center"/>
          </w:tcPr>
          <w:p w:rsidR="00AC48F2" w:rsidRPr="00AC48F2" w:rsidRDefault="00AC48F2" w:rsidP="00AC48F2">
            <w:pPr>
              <w:ind w:firstLine="0"/>
              <w:jc w:val="center"/>
              <w:rPr>
                <w:b/>
                <w:color w:val="000000"/>
                <w:sz w:val="16"/>
                <w:szCs w:val="16"/>
              </w:rPr>
            </w:pPr>
          </w:p>
          <w:p w:rsidR="00AC48F2" w:rsidRPr="00AC48F2" w:rsidRDefault="00AC48F2" w:rsidP="00AC48F2">
            <w:pPr>
              <w:ind w:firstLine="0"/>
              <w:jc w:val="center"/>
              <w:rPr>
                <w:b/>
                <w:color w:val="000000"/>
                <w:sz w:val="16"/>
                <w:szCs w:val="16"/>
              </w:rPr>
            </w:pPr>
            <w:r w:rsidRPr="00AC48F2">
              <w:rPr>
                <w:b/>
                <w:color w:val="000000"/>
                <w:sz w:val="16"/>
                <w:szCs w:val="16"/>
              </w:rPr>
              <w:t>87,5</w:t>
            </w:r>
          </w:p>
        </w:tc>
        <w:tc>
          <w:tcPr>
            <w:tcW w:w="815" w:type="dxa"/>
            <w:vAlign w:val="center"/>
          </w:tcPr>
          <w:p w:rsidR="00AC48F2" w:rsidRPr="00AC48F2" w:rsidRDefault="00AC48F2" w:rsidP="00AC48F2">
            <w:pPr>
              <w:ind w:firstLine="0"/>
              <w:jc w:val="center"/>
              <w:rPr>
                <w:bCs/>
                <w:sz w:val="16"/>
                <w:szCs w:val="16"/>
              </w:rPr>
            </w:pPr>
          </w:p>
        </w:tc>
        <w:tc>
          <w:tcPr>
            <w:tcW w:w="816" w:type="dxa"/>
            <w:vAlign w:val="center"/>
          </w:tcPr>
          <w:p w:rsidR="00AC48F2" w:rsidRPr="00AC48F2" w:rsidRDefault="00AC48F2" w:rsidP="00AC48F2">
            <w:pPr>
              <w:ind w:firstLine="0"/>
              <w:jc w:val="center"/>
              <w:rPr>
                <w:b/>
                <w:color w:val="000000"/>
                <w:sz w:val="16"/>
                <w:szCs w:val="16"/>
              </w:rPr>
            </w:pPr>
          </w:p>
          <w:p w:rsidR="00AC48F2" w:rsidRPr="00AC48F2" w:rsidRDefault="00AC48F2" w:rsidP="00AC48F2">
            <w:pPr>
              <w:ind w:firstLine="0"/>
              <w:jc w:val="center"/>
              <w:rPr>
                <w:b/>
                <w:color w:val="000000"/>
                <w:sz w:val="16"/>
                <w:szCs w:val="16"/>
              </w:rPr>
            </w:pPr>
            <w:r w:rsidRPr="00AC48F2">
              <w:rPr>
                <w:b/>
                <w:color w:val="000000"/>
                <w:sz w:val="16"/>
                <w:szCs w:val="16"/>
              </w:rPr>
              <w:t>87,5</w:t>
            </w:r>
          </w:p>
        </w:tc>
        <w:tc>
          <w:tcPr>
            <w:tcW w:w="925" w:type="dxa"/>
            <w:vMerge/>
            <w:vAlign w:val="center"/>
          </w:tcPr>
          <w:p w:rsidR="00AC48F2" w:rsidRPr="00AC48F2" w:rsidRDefault="00AC48F2" w:rsidP="00AC48F2">
            <w:pPr>
              <w:ind w:firstLine="0"/>
              <w:jc w:val="center"/>
              <w:rPr>
                <w:color w:val="000000"/>
                <w:sz w:val="20"/>
                <w:szCs w:val="20"/>
              </w:rPr>
            </w:pPr>
          </w:p>
        </w:tc>
      </w:tr>
      <w:tr w:rsidR="00AC48F2" w:rsidRPr="00AC48F2" w:rsidTr="00E01E4F">
        <w:trPr>
          <w:trHeight w:val="585"/>
        </w:trPr>
        <w:tc>
          <w:tcPr>
            <w:tcW w:w="851" w:type="dxa"/>
            <w:vAlign w:val="center"/>
          </w:tcPr>
          <w:p w:rsidR="00AC48F2" w:rsidRPr="00AC48F2" w:rsidRDefault="00AC48F2" w:rsidP="00AC48F2">
            <w:pPr>
              <w:ind w:firstLine="0"/>
              <w:jc w:val="center"/>
              <w:rPr>
                <w:bCs/>
                <w:sz w:val="16"/>
                <w:szCs w:val="16"/>
              </w:rPr>
            </w:pPr>
          </w:p>
          <w:p w:rsidR="00AC48F2" w:rsidRPr="00AC48F2" w:rsidRDefault="00AC48F2" w:rsidP="00AC48F2">
            <w:pPr>
              <w:ind w:firstLine="0"/>
              <w:jc w:val="center"/>
              <w:rPr>
                <w:bCs/>
                <w:sz w:val="16"/>
                <w:szCs w:val="16"/>
              </w:rPr>
            </w:pPr>
            <w:r w:rsidRPr="00AC48F2">
              <w:rPr>
                <w:bCs/>
                <w:sz w:val="16"/>
                <w:szCs w:val="16"/>
              </w:rPr>
              <w:t>Ст.20.25</w:t>
            </w:r>
          </w:p>
          <w:p w:rsidR="00AC48F2" w:rsidRPr="00AC48F2" w:rsidRDefault="00AC48F2" w:rsidP="00AC48F2">
            <w:pPr>
              <w:ind w:firstLine="0"/>
              <w:jc w:val="center"/>
              <w:rPr>
                <w:bCs/>
                <w:sz w:val="16"/>
                <w:szCs w:val="16"/>
              </w:rPr>
            </w:pPr>
          </w:p>
        </w:tc>
        <w:tc>
          <w:tcPr>
            <w:tcW w:w="545" w:type="dxa"/>
            <w:vAlign w:val="center"/>
          </w:tcPr>
          <w:p w:rsidR="00AC48F2" w:rsidRPr="00AC48F2" w:rsidRDefault="00AC48F2" w:rsidP="00AC48F2">
            <w:pPr>
              <w:ind w:firstLine="0"/>
              <w:jc w:val="center"/>
              <w:rPr>
                <w:bCs/>
                <w:sz w:val="16"/>
                <w:szCs w:val="16"/>
              </w:rPr>
            </w:pPr>
          </w:p>
          <w:p w:rsidR="00AC48F2" w:rsidRPr="00AC48F2" w:rsidRDefault="00AC48F2" w:rsidP="00AC48F2">
            <w:pPr>
              <w:ind w:firstLine="0"/>
              <w:jc w:val="center"/>
              <w:rPr>
                <w:bCs/>
                <w:sz w:val="16"/>
                <w:szCs w:val="16"/>
              </w:rPr>
            </w:pPr>
            <w:r w:rsidRPr="00AC48F2">
              <w:rPr>
                <w:bCs/>
                <w:sz w:val="16"/>
                <w:szCs w:val="16"/>
              </w:rPr>
              <w:t>200</w:t>
            </w:r>
          </w:p>
        </w:tc>
        <w:tc>
          <w:tcPr>
            <w:tcW w:w="448" w:type="dxa"/>
            <w:vAlign w:val="center"/>
          </w:tcPr>
          <w:p w:rsidR="00AC48F2" w:rsidRPr="00AC48F2" w:rsidRDefault="00AC48F2" w:rsidP="00AC48F2">
            <w:pPr>
              <w:ind w:firstLine="0"/>
              <w:jc w:val="center"/>
              <w:rPr>
                <w:color w:val="000000"/>
                <w:sz w:val="16"/>
                <w:szCs w:val="16"/>
              </w:rPr>
            </w:pPr>
          </w:p>
          <w:p w:rsidR="00AC48F2" w:rsidRPr="00AC48F2" w:rsidRDefault="00AC48F2" w:rsidP="00AC48F2">
            <w:pPr>
              <w:ind w:firstLine="0"/>
              <w:jc w:val="center"/>
              <w:rPr>
                <w:color w:val="000000"/>
                <w:sz w:val="16"/>
                <w:szCs w:val="16"/>
              </w:rPr>
            </w:pPr>
            <w:r w:rsidRPr="00AC48F2">
              <w:rPr>
                <w:color w:val="000000"/>
                <w:sz w:val="16"/>
                <w:szCs w:val="16"/>
              </w:rPr>
              <w:t>0</w:t>
            </w:r>
          </w:p>
        </w:tc>
        <w:tc>
          <w:tcPr>
            <w:tcW w:w="425" w:type="dxa"/>
            <w:vAlign w:val="center"/>
          </w:tcPr>
          <w:p w:rsidR="00AC48F2" w:rsidRPr="00AC48F2" w:rsidRDefault="00AC48F2" w:rsidP="00AC48F2">
            <w:pPr>
              <w:ind w:firstLine="0"/>
              <w:jc w:val="center"/>
              <w:rPr>
                <w:bCs/>
                <w:sz w:val="16"/>
                <w:szCs w:val="16"/>
              </w:rPr>
            </w:pPr>
          </w:p>
          <w:p w:rsidR="00AC48F2" w:rsidRPr="00AC48F2" w:rsidRDefault="00AC48F2" w:rsidP="00AC48F2">
            <w:pPr>
              <w:ind w:firstLine="0"/>
              <w:jc w:val="center"/>
              <w:rPr>
                <w:bCs/>
                <w:sz w:val="16"/>
                <w:szCs w:val="16"/>
              </w:rPr>
            </w:pPr>
            <w:r w:rsidRPr="00AC48F2">
              <w:rPr>
                <w:bCs/>
                <w:sz w:val="16"/>
                <w:szCs w:val="16"/>
              </w:rPr>
              <w:t>1</w:t>
            </w:r>
          </w:p>
        </w:tc>
        <w:tc>
          <w:tcPr>
            <w:tcW w:w="425" w:type="dxa"/>
            <w:vAlign w:val="center"/>
          </w:tcPr>
          <w:p w:rsidR="00AC48F2" w:rsidRPr="00AC48F2" w:rsidRDefault="00AC48F2" w:rsidP="00AC48F2">
            <w:pPr>
              <w:ind w:firstLine="0"/>
              <w:jc w:val="center"/>
              <w:rPr>
                <w:bCs/>
                <w:sz w:val="16"/>
                <w:szCs w:val="16"/>
              </w:rPr>
            </w:pPr>
          </w:p>
          <w:p w:rsidR="00AC48F2" w:rsidRPr="00AC48F2" w:rsidRDefault="00AC48F2" w:rsidP="00AC48F2">
            <w:pPr>
              <w:ind w:firstLine="0"/>
              <w:jc w:val="center"/>
              <w:rPr>
                <w:bCs/>
                <w:sz w:val="16"/>
                <w:szCs w:val="16"/>
              </w:rPr>
            </w:pPr>
            <w:r w:rsidRPr="00AC48F2">
              <w:rPr>
                <w:bCs/>
                <w:sz w:val="16"/>
                <w:szCs w:val="16"/>
              </w:rPr>
              <w:t>1</w:t>
            </w:r>
          </w:p>
        </w:tc>
        <w:tc>
          <w:tcPr>
            <w:tcW w:w="815" w:type="dxa"/>
            <w:vAlign w:val="center"/>
          </w:tcPr>
          <w:p w:rsidR="00AC48F2" w:rsidRPr="00AC48F2" w:rsidRDefault="00AC48F2" w:rsidP="00AC48F2">
            <w:pPr>
              <w:ind w:firstLine="0"/>
              <w:jc w:val="center"/>
              <w:rPr>
                <w:color w:val="000000"/>
                <w:sz w:val="16"/>
                <w:szCs w:val="16"/>
              </w:rPr>
            </w:pPr>
          </w:p>
          <w:p w:rsidR="00AC48F2" w:rsidRPr="00AC48F2" w:rsidRDefault="00AC48F2" w:rsidP="00AC48F2">
            <w:pPr>
              <w:ind w:firstLine="0"/>
              <w:jc w:val="center"/>
              <w:rPr>
                <w:color w:val="000000"/>
                <w:sz w:val="16"/>
                <w:szCs w:val="16"/>
              </w:rPr>
            </w:pPr>
            <w:r w:rsidRPr="00AC48F2">
              <w:rPr>
                <w:color w:val="000000"/>
                <w:sz w:val="16"/>
                <w:szCs w:val="16"/>
              </w:rPr>
              <w:t>1</w:t>
            </w:r>
          </w:p>
        </w:tc>
        <w:tc>
          <w:tcPr>
            <w:tcW w:w="815" w:type="dxa"/>
            <w:gridSpan w:val="2"/>
            <w:vAlign w:val="center"/>
          </w:tcPr>
          <w:p w:rsidR="00AC48F2" w:rsidRPr="00AC48F2" w:rsidRDefault="00AC48F2" w:rsidP="00AC48F2">
            <w:pPr>
              <w:ind w:firstLine="0"/>
              <w:jc w:val="center"/>
              <w:rPr>
                <w:color w:val="000000"/>
                <w:sz w:val="16"/>
                <w:szCs w:val="16"/>
              </w:rPr>
            </w:pPr>
          </w:p>
          <w:p w:rsidR="00AC48F2" w:rsidRPr="00AC48F2" w:rsidRDefault="00AC48F2" w:rsidP="00AC48F2">
            <w:pPr>
              <w:ind w:firstLine="0"/>
              <w:jc w:val="center"/>
              <w:rPr>
                <w:color w:val="000000"/>
                <w:sz w:val="16"/>
                <w:szCs w:val="16"/>
              </w:rPr>
            </w:pPr>
            <w:r w:rsidRPr="00AC48F2">
              <w:rPr>
                <w:color w:val="000000"/>
                <w:sz w:val="16"/>
                <w:szCs w:val="16"/>
              </w:rPr>
              <w:t>200,0</w:t>
            </w:r>
          </w:p>
        </w:tc>
        <w:tc>
          <w:tcPr>
            <w:tcW w:w="815" w:type="dxa"/>
            <w:vAlign w:val="center"/>
          </w:tcPr>
          <w:p w:rsidR="00AC48F2" w:rsidRPr="00AC48F2" w:rsidRDefault="00AC48F2" w:rsidP="00AC48F2">
            <w:pPr>
              <w:ind w:firstLine="0"/>
              <w:jc w:val="center"/>
              <w:rPr>
                <w:bCs/>
                <w:sz w:val="16"/>
                <w:szCs w:val="16"/>
              </w:rPr>
            </w:pPr>
          </w:p>
          <w:p w:rsidR="00AC48F2" w:rsidRPr="00AC48F2" w:rsidRDefault="00AC48F2" w:rsidP="00AC48F2">
            <w:pPr>
              <w:ind w:firstLine="0"/>
              <w:jc w:val="center"/>
              <w:rPr>
                <w:bCs/>
                <w:sz w:val="16"/>
                <w:szCs w:val="16"/>
              </w:rPr>
            </w:pPr>
            <w:r w:rsidRPr="00AC48F2">
              <w:rPr>
                <w:bCs/>
                <w:sz w:val="16"/>
                <w:szCs w:val="16"/>
              </w:rPr>
              <w:t>1</w:t>
            </w:r>
          </w:p>
        </w:tc>
        <w:tc>
          <w:tcPr>
            <w:tcW w:w="815" w:type="dxa"/>
            <w:vAlign w:val="center"/>
          </w:tcPr>
          <w:p w:rsidR="00AC48F2" w:rsidRPr="00AC48F2" w:rsidRDefault="00AC48F2" w:rsidP="00AC48F2">
            <w:pPr>
              <w:ind w:firstLine="0"/>
              <w:jc w:val="center"/>
              <w:rPr>
                <w:color w:val="000000"/>
                <w:sz w:val="16"/>
                <w:szCs w:val="16"/>
              </w:rPr>
            </w:pPr>
          </w:p>
          <w:p w:rsidR="00AC48F2" w:rsidRPr="00AC48F2" w:rsidRDefault="00AC48F2" w:rsidP="00AC48F2">
            <w:pPr>
              <w:ind w:firstLine="0"/>
              <w:jc w:val="center"/>
              <w:rPr>
                <w:color w:val="000000"/>
                <w:sz w:val="16"/>
                <w:szCs w:val="16"/>
              </w:rPr>
            </w:pPr>
            <w:r w:rsidRPr="00AC48F2">
              <w:rPr>
                <w:color w:val="000000"/>
                <w:sz w:val="16"/>
                <w:szCs w:val="16"/>
              </w:rPr>
              <w:t>200,0</w:t>
            </w:r>
          </w:p>
        </w:tc>
        <w:tc>
          <w:tcPr>
            <w:tcW w:w="815" w:type="dxa"/>
            <w:vAlign w:val="center"/>
          </w:tcPr>
          <w:p w:rsidR="00AC48F2" w:rsidRPr="00AC48F2" w:rsidRDefault="00AC48F2" w:rsidP="00AC48F2">
            <w:pPr>
              <w:ind w:firstLine="0"/>
              <w:jc w:val="center"/>
              <w:rPr>
                <w:bCs/>
                <w:sz w:val="16"/>
                <w:szCs w:val="16"/>
              </w:rPr>
            </w:pPr>
          </w:p>
          <w:p w:rsidR="00AC48F2" w:rsidRPr="00AC48F2" w:rsidRDefault="00AC48F2" w:rsidP="00AC48F2">
            <w:pPr>
              <w:ind w:firstLine="0"/>
              <w:jc w:val="center"/>
              <w:rPr>
                <w:bCs/>
                <w:sz w:val="16"/>
                <w:szCs w:val="16"/>
              </w:rPr>
            </w:pPr>
            <w:r w:rsidRPr="00AC48F2">
              <w:rPr>
                <w:bCs/>
                <w:sz w:val="16"/>
                <w:szCs w:val="16"/>
              </w:rPr>
              <w:t>1</w:t>
            </w:r>
          </w:p>
        </w:tc>
        <w:tc>
          <w:tcPr>
            <w:tcW w:w="815" w:type="dxa"/>
            <w:gridSpan w:val="2"/>
            <w:vAlign w:val="center"/>
          </w:tcPr>
          <w:p w:rsidR="00AC48F2" w:rsidRPr="00AC48F2" w:rsidRDefault="00AC48F2" w:rsidP="00AC48F2">
            <w:pPr>
              <w:ind w:firstLine="0"/>
              <w:jc w:val="center"/>
              <w:rPr>
                <w:color w:val="000000"/>
                <w:sz w:val="16"/>
                <w:szCs w:val="16"/>
              </w:rPr>
            </w:pPr>
          </w:p>
          <w:p w:rsidR="00AC48F2" w:rsidRPr="00AC48F2" w:rsidRDefault="00AC48F2" w:rsidP="00AC48F2">
            <w:pPr>
              <w:ind w:firstLine="0"/>
              <w:jc w:val="center"/>
              <w:rPr>
                <w:color w:val="000000"/>
                <w:sz w:val="16"/>
                <w:szCs w:val="16"/>
              </w:rPr>
            </w:pPr>
            <w:r w:rsidRPr="00AC48F2">
              <w:rPr>
                <w:color w:val="000000"/>
                <w:sz w:val="16"/>
                <w:szCs w:val="16"/>
              </w:rPr>
              <w:t>200,0</w:t>
            </w:r>
          </w:p>
        </w:tc>
        <w:tc>
          <w:tcPr>
            <w:tcW w:w="815" w:type="dxa"/>
            <w:vAlign w:val="center"/>
          </w:tcPr>
          <w:p w:rsidR="00AC48F2" w:rsidRPr="00AC48F2" w:rsidRDefault="00AC48F2" w:rsidP="00AC48F2">
            <w:pPr>
              <w:ind w:firstLine="0"/>
              <w:jc w:val="center"/>
              <w:rPr>
                <w:bCs/>
                <w:sz w:val="16"/>
                <w:szCs w:val="16"/>
              </w:rPr>
            </w:pPr>
          </w:p>
          <w:p w:rsidR="00AC48F2" w:rsidRPr="00AC48F2" w:rsidRDefault="00AC48F2" w:rsidP="00AC48F2">
            <w:pPr>
              <w:ind w:firstLine="0"/>
              <w:jc w:val="center"/>
              <w:rPr>
                <w:bCs/>
                <w:sz w:val="16"/>
                <w:szCs w:val="16"/>
              </w:rPr>
            </w:pPr>
            <w:r w:rsidRPr="00AC48F2">
              <w:rPr>
                <w:bCs/>
                <w:sz w:val="16"/>
                <w:szCs w:val="16"/>
              </w:rPr>
              <w:t>1</w:t>
            </w:r>
          </w:p>
        </w:tc>
        <w:tc>
          <w:tcPr>
            <w:tcW w:w="816" w:type="dxa"/>
            <w:vAlign w:val="center"/>
          </w:tcPr>
          <w:p w:rsidR="00AC48F2" w:rsidRPr="00AC48F2" w:rsidRDefault="00AC48F2" w:rsidP="00AC48F2">
            <w:pPr>
              <w:ind w:firstLine="0"/>
              <w:jc w:val="center"/>
              <w:rPr>
                <w:color w:val="000000"/>
                <w:sz w:val="16"/>
                <w:szCs w:val="16"/>
              </w:rPr>
            </w:pPr>
          </w:p>
          <w:p w:rsidR="00AC48F2" w:rsidRPr="00AC48F2" w:rsidRDefault="00AC48F2" w:rsidP="00AC48F2">
            <w:pPr>
              <w:ind w:firstLine="0"/>
              <w:jc w:val="center"/>
              <w:rPr>
                <w:color w:val="000000"/>
                <w:sz w:val="16"/>
                <w:szCs w:val="16"/>
              </w:rPr>
            </w:pPr>
            <w:r w:rsidRPr="00AC48F2">
              <w:rPr>
                <w:color w:val="000000"/>
                <w:sz w:val="16"/>
                <w:szCs w:val="16"/>
              </w:rPr>
              <w:t>200,0</w:t>
            </w:r>
          </w:p>
        </w:tc>
        <w:tc>
          <w:tcPr>
            <w:tcW w:w="925" w:type="dxa"/>
            <w:vMerge w:val="restart"/>
            <w:vAlign w:val="center"/>
          </w:tcPr>
          <w:p w:rsidR="00AC48F2" w:rsidRPr="00AC48F2" w:rsidRDefault="00AC48F2" w:rsidP="00AC48F2">
            <w:pPr>
              <w:ind w:firstLine="0"/>
              <w:jc w:val="center"/>
              <w:rPr>
                <w:color w:val="000000"/>
                <w:sz w:val="20"/>
                <w:szCs w:val="20"/>
              </w:rPr>
            </w:pPr>
            <w:r w:rsidRPr="00AC48F2">
              <w:rPr>
                <w:color w:val="000000"/>
                <w:sz w:val="20"/>
                <w:szCs w:val="20"/>
              </w:rPr>
              <w:t>г.Вышний Волочек</w:t>
            </w:r>
          </w:p>
        </w:tc>
      </w:tr>
      <w:tr w:rsidR="00AC48F2" w:rsidRPr="00AC48F2" w:rsidTr="00E01E4F">
        <w:trPr>
          <w:trHeight w:val="532"/>
        </w:trPr>
        <w:tc>
          <w:tcPr>
            <w:tcW w:w="1396" w:type="dxa"/>
            <w:gridSpan w:val="2"/>
            <w:vAlign w:val="center"/>
          </w:tcPr>
          <w:p w:rsidR="00AC48F2" w:rsidRPr="00AC48F2" w:rsidRDefault="00AC48F2" w:rsidP="00AC48F2">
            <w:pPr>
              <w:ind w:firstLine="0"/>
              <w:jc w:val="center"/>
              <w:rPr>
                <w:b/>
                <w:color w:val="FF0000"/>
                <w:sz w:val="16"/>
                <w:szCs w:val="16"/>
              </w:rPr>
            </w:pPr>
            <w:r w:rsidRPr="00AC48F2">
              <w:rPr>
                <w:b/>
                <w:sz w:val="18"/>
                <w:szCs w:val="18"/>
              </w:rPr>
              <w:t xml:space="preserve">Итого в областной бюджет Тверской области </w:t>
            </w:r>
          </w:p>
        </w:tc>
        <w:tc>
          <w:tcPr>
            <w:tcW w:w="448" w:type="dxa"/>
            <w:vAlign w:val="center"/>
          </w:tcPr>
          <w:p w:rsidR="00AC48F2" w:rsidRPr="00AC48F2" w:rsidRDefault="00AC48F2" w:rsidP="00AC48F2">
            <w:pPr>
              <w:ind w:firstLine="0"/>
              <w:jc w:val="center"/>
              <w:rPr>
                <w:color w:val="000000"/>
                <w:sz w:val="20"/>
                <w:szCs w:val="20"/>
              </w:rPr>
            </w:pPr>
          </w:p>
        </w:tc>
        <w:tc>
          <w:tcPr>
            <w:tcW w:w="425" w:type="dxa"/>
            <w:vAlign w:val="center"/>
          </w:tcPr>
          <w:p w:rsidR="00AC48F2" w:rsidRPr="00AC48F2" w:rsidRDefault="00AC48F2" w:rsidP="00AC48F2">
            <w:pPr>
              <w:ind w:firstLine="0"/>
              <w:jc w:val="center"/>
              <w:rPr>
                <w:color w:val="000000"/>
                <w:sz w:val="20"/>
                <w:szCs w:val="20"/>
              </w:rPr>
            </w:pPr>
          </w:p>
        </w:tc>
        <w:tc>
          <w:tcPr>
            <w:tcW w:w="425" w:type="dxa"/>
            <w:vAlign w:val="center"/>
          </w:tcPr>
          <w:p w:rsidR="00AC48F2" w:rsidRPr="00AC48F2" w:rsidRDefault="00AC48F2" w:rsidP="00AC48F2">
            <w:pPr>
              <w:ind w:firstLine="0"/>
              <w:jc w:val="center"/>
              <w:rPr>
                <w:color w:val="000000"/>
                <w:sz w:val="20"/>
                <w:szCs w:val="20"/>
              </w:rPr>
            </w:pPr>
          </w:p>
        </w:tc>
        <w:tc>
          <w:tcPr>
            <w:tcW w:w="815" w:type="dxa"/>
            <w:vAlign w:val="center"/>
          </w:tcPr>
          <w:p w:rsidR="00AC48F2" w:rsidRPr="00AC48F2" w:rsidRDefault="00AC48F2" w:rsidP="00AC48F2">
            <w:pPr>
              <w:ind w:firstLine="0"/>
              <w:jc w:val="center"/>
              <w:rPr>
                <w:color w:val="000000"/>
                <w:sz w:val="20"/>
                <w:szCs w:val="20"/>
              </w:rPr>
            </w:pPr>
          </w:p>
        </w:tc>
        <w:tc>
          <w:tcPr>
            <w:tcW w:w="815" w:type="dxa"/>
            <w:gridSpan w:val="2"/>
            <w:vAlign w:val="center"/>
          </w:tcPr>
          <w:p w:rsidR="00AC48F2" w:rsidRPr="00AC48F2" w:rsidRDefault="00AC48F2" w:rsidP="00AC48F2">
            <w:pPr>
              <w:ind w:firstLine="0"/>
              <w:jc w:val="center"/>
              <w:rPr>
                <w:color w:val="000000"/>
                <w:sz w:val="20"/>
                <w:szCs w:val="20"/>
              </w:rPr>
            </w:pPr>
            <w:r w:rsidRPr="00AC48F2">
              <w:rPr>
                <w:color w:val="000000"/>
                <w:sz w:val="20"/>
                <w:szCs w:val="20"/>
              </w:rPr>
              <w:t>100,0</w:t>
            </w:r>
          </w:p>
        </w:tc>
        <w:tc>
          <w:tcPr>
            <w:tcW w:w="815" w:type="dxa"/>
            <w:vAlign w:val="center"/>
          </w:tcPr>
          <w:p w:rsidR="00AC48F2" w:rsidRPr="00AC48F2" w:rsidRDefault="00AC48F2" w:rsidP="00AC48F2">
            <w:pPr>
              <w:ind w:firstLine="0"/>
              <w:jc w:val="center"/>
              <w:rPr>
                <w:color w:val="000000"/>
                <w:sz w:val="20"/>
                <w:szCs w:val="20"/>
              </w:rPr>
            </w:pPr>
          </w:p>
        </w:tc>
        <w:tc>
          <w:tcPr>
            <w:tcW w:w="815" w:type="dxa"/>
            <w:vAlign w:val="center"/>
          </w:tcPr>
          <w:p w:rsidR="00AC48F2" w:rsidRPr="00AC48F2" w:rsidRDefault="00AC48F2" w:rsidP="00AC48F2">
            <w:pPr>
              <w:ind w:firstLine="0"/>
              <w:jc w:val="center"/>
              <w:rPr>
                <w:b/>
                <w:color w:val="000000"/>
                <w:sz w:val="20"/>
                <w:szCs w:val="20"/>
              </w:rPr>
            </w:pPr>
            <w:r w:rsidRPr="00AC48F2">
              <w:rPr>
                <w:b/>
                <w:color w:val="000000"/>
                <w:sz w:val="20"/>
                <w:szCs w:val="20"/>
              </w:rPr>
              <w:t>100,0</w:t>
            </w:r>
          </w:p>
        </w:tc>
        <w:tc>
          <w:tcPr>
            <w:tcW w:w="815" w:type="dxa"/>
            <w:vAlign w:val="center"/>
          </w:tcPr>
          <w:p w:rsidR="00AC48F2" w:rsidRPr="00AC48F2" w:rsidRDefault="00AC48F2" w:rsidP="00AC48F2">
            <w:pPr>
              <w:ind w:firstLine="0"/>
              <w:jc w:val="center"/>
              <w:rPr>
                <w:b/>
                <w:color w:val="000000"/>
                <w:sz w:val="20"/>
                <w:szCs w:val="20"/>
              </w:rPr>
            </w:pPr>
          </w:p>
        </w:tc>
        <w:tc>
          <w:tcPr>
            <w:tcW w:w="815" w:type="dxa"/>
            <w:gridSpan w:val="2"/>
            <w:vAlign w:val="center"/>
          </w:tcPr>
          <w:p w:rsidR="00AC48F2" w:rsidRPr="00AC48F2" w:rsidRDefault="00AC48F2" w:rsidP="00AC48F2">
            <w:pPr>
              <w:ind w:firstLine="0"/>
              <w:jc w:val="center"/>
              <w:rPr>
                <w:b/>
                <w:color w:val="000000"/>
                <w:sz w:val="20"/>
                <w:szCs w:val="20"/>
              </w:rPr>
            </w:pPr>
            <w:r w:rsidRPr="00AC48F2">
              <w:rPr>
                <w:b/>
                <w:color w:val="000000"/>
                <w:sz w:val="20"/>
                <w:szCs w:val="20"/>
              </w:rPr>
              <w:t>100,0</w:t>
            </w:r>
          </w:p>
        </w:tc>
        <w:tc>
          <w:tcPr>
            <w:tcW w:w="815" w:type="dxa"/>
            <w:vAlign w:val="center"/>
          </w:tcPr>
          <w:p w:rsidR="00AC48F2" w:rsidRPr="00AC48F2" w:rsidRDefault="00AC48F2" w:rsidP="00AC48F2">
            <w:pPr>
              <w:ind w:firstLine="0"/>
              <w:jc w:val="center"/>
              <w:rPr>
                <w:b/>
                <w:color w:val="000000"/>
                <w:sz w:val="20"/>
                <w:szCs w:val="20"/>
              </w:rPr>
            </w:pPr>
          </w:p>
        </w:tc>
        <w:tc>
          <w:tcPr>
            <w:tcW w:w="816" w:type="dxa"/>
            <w:vAlign w:val="center"/>
          </w:tcPr>
          <w:p w:rsidR="00AC48F2" w:rsidRPr="00AC48F2" w:rsidRDefault="00AC48F2" w:rsidP="00AC48F2">
            <w:pPr>
              <w:ind w:firstLine="0"/>
              <w:jc w:val="center"/>
              <w:rPr>
                <w:b/>
                <w:color w:val="000000"/>
                <w:sz w:val="20"/>
                <w:szCs w:val="20"/>
              </w:rPr>
            </w:pPr>
            <w:r w:rsidRPr="00AC48F2">
              <w:rPr>
                <w:b/>
                <w:color w:val="000000"/>
                <w:sz w:val="20"/>
                <w:szCs w:val="20"/>
              </w:rPr>
              <w:t>100,0</w:t>
            </w:r>
          </w:p>
        </w:tc>
        <w:tc>
          <w:tcPr>
            <w:tcW w:w="925" w:type="dxa"/>
            <w:vMerge/>
            <w:vAlign w:val="center"/>
          </w:tcPr>
          <w:p w:rsidR="00AC48F2" w:rsidRPr="00AC48F2" w:rsidRDefault="00AC48F2" w:rsidP="00AC48F2">
            <w:pPr>
              <w:ind w:firstLine="0"/>
              <w:jc w:val="center"/>
              <w:rPr>
                <w:color w:val="000000"/>
                <w:sz w:val="20"/>
                <w:szCs w:val="20"/>
              </w:rPr>
            </w:pPr>
          </w:p>
        </w:tc>
      </w:tr>
      <w:tr w:rsidR="00AC48F2" w:rsidRPr="00AC48F2" w:rsidTr="00E01E4F">
        <w:trPr>
          <w:trHeight w:val="532"/>
        </w:trPr>
        <w:tc>
          <w:tcPr>
            <w:tcW w:w="1396" w:type="dxa"/>
            <w:gridSpan w:val="2"/>
            <w:vAlign w:val="center"/>
          </w:tcPr>
          <w:p w:rsidR="00AC48F2" w:rsidRPr="00AC48F2" w:rsidRDefault="00AC48F2" w:rsidP="00AC48F2">
            <w:pPr>
              <w:ind w:firstLine="0"/>
              <w:jc w:val="center"/>
              <w:rPr>
                <w:b/>
                <w:sz w:val="18"/>
                <w:szCs w:val="18"/>
              </w:rPr>
            </w:pPr>
            <w:r w:rsidRPr="00AC48F2">
              <w:rPr>
                <w:b/>
                <w:sz w:val="18"/>
                <w:szCs w:val="18"/>
              </w:rPr>
              <w:t>ИТОГО</w:t>
            </w:r>
          </w:p>
        </w:tc>
        <w:tc>
          <w:tcPr>
            <w:tcW w:w="448" w:type="dxa"/>
            <w:vAlign w:val="center"/>
          </w:tcPr>
          <w:p w:rsidR="00AC48F2" w:rsidRPr="00AC48F2" w:rsidRDefault="00AC48F2" w:rsidP="00AC48F2">
            <w:pPr>
              <w:ind w:firstLine="0"/>
              <w:jc w:val="center"/>
              <w:rPr>
                <w:color w:val="000000"/>
                <w:sz w:val="20"/>
                <w:szCs w:val="20"/>
              </w:rPr>
            </w:pPr>
          </w:p>
        </w:tc>
        <w:tc>
          <w:tcPr>
            <w:tcW w:w="425" w:type="dxa"/>
            <w:vAlign w:val="center"/>
          </w:tcPr>
          <w:p w:rsidR="00AC48F2" w:rsidRPr="00AC48F2" w:rsidRDefault="00AC48F2" w:rsidP="00AC48F2">
            <w:pPr>
              <w:ind w:firstLine="0"/>
              <w:jc w:val="center"/>
              <w:rPr>
                <w:color w:val="000000"/>
                <w:sz w:val="20"/>
                <w:szCs w:val="20"/>
              </w:rPr>
            </w:pPr>
          </w:p>
        </w:tc>
        <w:tc>
          <w:tcPr>
            <w:tcW w:w="425" w:type="dxa"/>
            <w:vAlign w:val="center"/>
          </w:tcPr>
          <w:p w:rsidR="00AC48F2" w:rsidRPr="00AC48F2" w:rsidRDefault="00AC48F2" w:rsidP="00AC48F2">
            <w:pPr>
              <w:ind w:firstLine="0"/>
              <w:jc w:val="center"/>
              <w:rPr>
                <w:color w:val="000000"/>
                <w:sz w:val="20"/>
                <w:szCs w:val="20"/>
              </w:rPr>
            </w:pPr>
          </w:p>
        </w:tc>
        <w:tc>
          <w:tcPr>
            <w:tcW w:w="815" w:type="dxa"/>
            <w:vAlign w:val="center"/>
          </w:tcPr>
          <w:p w:rsidR="00AC48F2" w:rsidRPr="00AC48F2" w:rsidRDefault="00AC48F2" w:rsidP="00AC48F2">
            <w:pPr>
              <w:ind w:firstLine="0"/>
              <w:jc w:val="center"/>
              <w:rPr>
                <w:color w:val="000000"/>
                <w:sz w:val="20"/>
                <w:szCs w:val="20"/>
              </w:rPr>
            </w:pPr>
          </w:p>
        </w:tc>
        <w:tc>
          <w:tcPr>
            <w:tcW w:w="815" w:type="dxa"/>
            <w:gridSpan w:val="2"/>
            <w:vAlign w:val="center"/>
          </w:tcPr>
          <w:p w:rsidR="00AC48F2" w:rsidRPr="00AC48F2" w:rsidRDefault="00AC48F2" w:rsidP="00AC48F2">
            <w:pPr>
              <w:ind w:firstLine="0"/>
              <w:jc w:val="center"/>
              <w:rPr>
                <w:color w:val="000000"/>
                <w:sz w:val="20"/>
                <w:szCs w:val="20"/>
              </w:rPr>
            </w:pPr>
            <w:r w:rsidRPr="00AC48F2">
              <w:rPr>
                <w:color w:val="000000"/>
                <w:sz w:val="20"/>
                <w:szCs w:val="20"/>
              </w:rPr>
              <w:t>195,5</w:t>
            </w:r>
          </w:p>
        </w:tc>
        <w:tc>
          <w:tcPr>
            <w:tcW w:w="815" w:type="dxa"/>
            <w:vAlign w:val="center"/>
          </w:tcPr>
          <w:p w:rsidR="00AC48F2" w:rsidRPr="00AC48F2" w:rsidRDefault="00AC48F2" w:rsidP="00AC48F2">
            <w:pPr>
              <w:ind w:firstLine="0"/>
              <w:jc w:val="center"/>
              <w:rPr>
                <w:color w:val="000000"/>
                <w:sz w:val="20"/>
                <w:szCs w:val="20"/>
              </w:rPr>
            </w:pPr>
          </w:p>
        </w:tc>
        <w:tc>
          <w:tcPr>
            <w:tcW w:w="815" w:type="dxa"/>
            <w:vAlign w:val="center"/>
          </w:tcPr>
          <w:p w:rsidR="00AC48F2" w:rsidRPr="00AC48F2" w:rsidRDefault="00AC48F2" w:rsidP="00AC48F2">
            <w:pPr>
              <w:ind w:firstLine="0"/>
              <w:jc w:val="center"/>
              <w:rPr>
                <w:b/>
                <w:color w:val="000000"/>
                <w:sz w:val="20"/>
                <w:szCs w:val="20"/>
              </w:rPr>
            </w:pPr>
            <w:r w:rsidRPr="00AC48F2">
              <w:rPr>
                <w:b/>
                <w:color w:val="000000"/>
                <w:sz w:val="20"/>
                <w:szCs w:val="20"/>
              </w:rPr>
              <w:t>245,5</w:t>
            </w:r>
          </w:p>
        </w:tc>
        <w:tc>
          <w:tcPr>
            <w:tcW w:w="815" w:type="dxa"/>
            <w:vAlign w:val="center"/>
          </w:tcPr>
          <w:p w:rsidR="00AC48F2" w:rsidRPr="00AC48F2" w:rsidRDefault="00AC48F2" w:rsidP="00AC48F2">
            <w:pPr>
              <w:ind w:firstLine="0"/>
              <w:jc w:val="center"/>
              <w:rPr>
                <w:b/>
                <w:color w:val="000000"/>
                <w:sz w:val="20"/>
                <w:szCs w:val="20"/>
              </w:rPr>
            </w:pPr>
          </w:p>
        </w:tc>
        <w:tc>
          <w:tcPr>
            <w:tcW w:w="815" w:type="dxa"/>
            <w:gridSpan w:val="2"/>
            <w:vAlign w:val="center"/>
          </w:tcPr>
          <w:p w:rsidR="00AC48F2" w:rsidRPr="00AC48F2" w:rsidRDefault="00AC48F2" w:rsidP="00AC48F2">
            <w:pPr>
              <w:ind w:firstLine="0"/>
              <w:jc w:val="center"/>
              <w:rPr>
                <w:b/>
                <w:color w:val="000000"/>
                <w:sz w:val="20"/>
                <w:szCs w:val="20"/>
              </w:rPr>
            </w:pPr>
            <w:r w:rsidRPr="00AC48F2">
              <w:rPr>
                <w:b/>
                <w:color w:val="000000"/>
                <w:sz w:val="20"/>
                <w:szCs w:val="20"/>
              </w:rPr>
              <w:t>195,5</w:t>
            </w:r>
          </w:p>
        </w:tc>
        <w:tc>
          <w:tcPr>
            <w:tcW w:w="815" w:type="dxa"/>
            <w:vAlign w:val="center"/>
          </w:tcPr>
          <w:p w:rsidR="00AC48F2" w:rsidRPr="00AC48F2" w:rsidRDefault="00AC48F2" w:rsidP="00AC48F2">
            <w:pPr>
              <w:ind w:firstLine="0"/>
              <w:jc w:val="center"/>
              <w:rPr>
                <w:b/>
                <w:color w:val="000000"/>
                <w:sz w:val="20"/>
                <w:szCs w:val="20"/>
              </w:rPr>
            </w:pPr>
          </w:p>
        </w:tc>
        <w:tc>
          <w:tcPr>
            <w:tcW w:w="816" w:type="dxa"/>
            <w:vAlign w:val="center"/>
          </w:tcPr>
          <w:p w:rsidR="00AC48F2" w:rsidRPr="00AC48F2" w:rsidRDefault="00AC48F2" w:rsidP="00AC48F2">
            <w:pPr>
              <w:ind w:firstLine="0"/>
              <w:jc w:val="center"/>
              <w:rPr>
                <w:b/>
                <w:color w:val="000000"/>
                <w:sz w:val="20"/>
                <w:szCs w:val="20"/>
              </w:rPr>
            </w:pPr>
            <w:r w:rsidRPr="00AC48F2">
              <w:rPr>
                <w:b/>
                <w:color w:val="000000"/>
                <w:sz w:val="20"/>
                <w:szCs w:val="20"/>
              </w:rPr>
              <w:t>195,5</w:t>
            </w:r>
          </w:p>
        </w:tc>
        <w:tc>
          <w:tcPr>
            <w:tcW w:w="925" w:type="dxa"/>
            <w:vAlign w:val="center"/>
          </w:tcPr>
          <w:p w:rsidR="00AC48F2" w:rsidRPr="00AC48F2" w:rsidRDefault="00AC48F2" w:rsidP="00AC48F2">
            <w:pPr>
              <w:ind w:firstLine="0"/>
              <w:jc w:val="center"/>
              <w:rPr>
                <w:color w:val="000000"/>
                <w:sz w:val="20"/>
                <w:szCs w:val="20"/>
              </w:rPr>
            </w:pPr>
          </w:p>
        </w:tc>
      </w:tr>
    </w:tbl>
    <w:p w:rsidR="00AC48F2" w:rsidRPr="00AC48F2" w:rsidRDefault="00AC48F2" w:rsidP="00AC48F2">
      <w:pPr>
        <w:shd w:val="clear" w:color="auto" w:fill="FFFFFF"/>
        <w:spacing w:line="360" w:lineRule="atLeast"/>
        <w:ind w:firstLine="709"/>
        <w:jc w:val="both"/>
        <w:textAlignment w:val="baseline"/>
        <w:rPr>
          <w:b/>
          <w:sz w:val="28"/>
          <w:szCs w:val="28"/>
        </w:rPr>
      </w:pPr>
      <w:r w:rsidRPr="00AC48F2">
        <w:rPr>
          <w:b/>
          <w:sz w:val="28"/>
          <w:szCs w:val="28"/>
        </w:rPr>
        <w:t>Прогноз поступлений доходов 2023 год – 245,5 тыс. руб., 2024 год – 195,5 тыс. руб., 2025 год – 195,5 тыс. руб.</w:t>
      </w:r>
    </w:p>
    <w:p w:rsidR="00AC48F2" w:rsidRPr="00AC48F2" w:rsidRDefault="00AC48F2" w:rsidP="00AC48F2">
      <w:pPr>
        <w:ind w:firstLine="709"/>
        <w:jc w:val="both"/>
        <w:rPr>
          <w:color w:val="000000"/>
          <w:sz w:val="28"/>
          <w:szCs w:val="28"/>
        </w:rPr>
      </w:pPr>
      <w:r w:rsidRPr="00AC48F2">
        <w:rPr>
          <w:sz w:val="28"/>
          <w:szCs w:val="28"/>
        </w:rPr>
        <w:t xml:space="preserve">16.5 </w:t>
      </w:r>
      <w:r w:rsidRPr="00AC48F2">
        <w:rPr>
          <w:b/>
          <w:color w:val="000000"/>
          <w:sz w:val="28"/>
          <w:szCs w:val="28"/>
        </w:rPr>
        <w:t>КБК 335 1 16 01203 01 0000 140</w:t>
      </w:r>
      <w:r w:rsidRPr="00AC48F2">
        <w:rPr>
          <w:color w:val="000000"/>
          <w:sz w:val="28"/>
          <w:szCs w:val="28"/>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p w:rsidR="00AC48F2" w:rsidRPr="00AC48F2" w:rsidRDefault="00AC48F2" w:rsidP="00AC48F2">
      <w:pPr>
        <w:ind w:firstLine="709"/>
        <w:jc w:val="both"/>
        <w:rPr>
          <w:b/>
          <w:color w:val="000000"/>
          <w:sz w:val="28"/>
          <w:szCs w:val="28"/>
        </w:rPr>
      </w:pPr>
      <w:r w:rsidRPr="00AC48F2">
        <w:rPr>
          <w:b/>
          <w:color w:val="000000"/>
          <w:sz w:val="28"/>
          <w:szCs w:val="28"/>
        </w:rPr>
        <w:t>Главный администратор доходов – Главное управление региональной безопасности Тверской области.</w:t>
      </w:r>
    </w:p>
    <w:p w:rsidR="00AC48F2" w:rsidRPr="00AC48F2" w:rsidRDefault="00AC48F2" w:rsidP="00AC48F2">
      <w:pPr>
        <w:ind w:firstLine="709"/>
        <w:jc w:val="both"/>
        <w:rPr>
          <w:sz w:val="20"/>
          <w:szCs w:val="20"/>
        </w:rPr>
      </w:pPr>
      <w:r w:rsidRPr="00AC48F2">
        <w:rPr>
          <w:sz w:val="28"/>
          <w:szCs w:val="28"/>
        </w:rPr>
        <w:t>Расчет поступления доходов в областной бюджет Тверской области на 2023 год представлен в таблице:</w:t>
      </w:r>
    </w:p>
    <w:tbl>
      <w:tblPr>
        <w:tblW w:w="9634" w:type="dxa"/>
        <w:tblLayout w:type="fixed"/>
        <w:tblLook w:val="04A0" w:firstRow="1" w:lastRow="0" w:firstColumn="1" w:lastColumn="0" w:noHBand="0" w:noVBand="1"/>
      </w:tblPr>
      <w:tblGrid>
        <w:gridCol w:w="486"/>
        <w:gridCol w:w="2067"/>
        <w:gridCol w:w="1214"/>
        <w:gridCol w:w="1500"/>
        <w:gridCol w:w="1401"/>
        <w:gridCol w:w="1549"/>
        <w:gridCol w:w="1417"/>
      </w:tblGrid>
      <w:tr w:rsidR="00AC48F2" w:rsidRPr="00AC48F2" w:rsidTr="00E01E4F">
        <w:trPr>
          <w:trHeight w:val="153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 п/п</w:t>
            </w:r>
          </w:p>
        </w:tc>
        <w:tc>
          <w:tcPr>
            <w:tcW w:w="2067"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Вид правонарушений</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Средний размер штрафа (средний областной), тыс. руб.</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Прогнозное количество постановлений штук</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Коэффициент собираемости (средний областной), %</w:t>
            </w:r>
          </w:p>
        </w:tc>
        <w:tc>
          <w:tcPr>
            <w:tcW w:w="1549"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Дебиторская задолженность, подлежащая принудительному взысканию,</w:t>
            </w:r>
            <w:r w:rsidRPr="00AC48F2">
              <w:rPr>
                <w:sz w:val="20"/>
                <w:szCs w:val="20"/>
              </w:rPr>
              <w:br/>
              <w:t>тыс. руб.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Прогноз поступлений,</w:t>
            </w:r>
            <w:r w:rsidRPr="00AC48F2">
              <w:rPr>
                <w:sz w:val="20"/>
                <w:szCs w:val="20"/>
              </w:rPr>
              <w:br/>
              <w:t xml:space="preserve"> тыс. руб. (ст.(3*4*5)</w:t>
            </w:r>
          </w:p>
          <w:p w:rsidR="00AC48F2" w:rsidRPr="00AC48F2" w:rsidRDefault="00AC48F2" w:rsidP="00AC48F2">
            <w:pPr>
              <w:jc w:val="center"/>
              <w:rPr>
                <w:sz w:val="20"/>
                <w:szCs w:val="20"/>
              </w:rPr>
            </w:pPr>
            <w:r w:rsidRPr="00AC48F2">
              <w:rPr>
                <w:sz w:val="20"/>
                <w:szCs w:val="20"/>
              </w:rPr>
              <w:t>+ст.6/2)</w:t>
            </w:r>
          </w:p>
        </w:tc>
      </w:tr>
      <w:tr w:rsidR="00AC48F2" w:rsidRPr="00AC48F2" w:rsidTr="00E01E4F">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w:t>
            </w:r>
          </w:p>
        </w:tc>
        <w:tc>
          <w:tcPr>
            <w:tcW w:w="206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w:t>
            </w:r>
          </w:p>
        </w:tc>
        <w:tc>
          <w:tcPr>
            <w:tcW w:w="1214"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3</w:t>
            </w:r>
          </w:p>
        </w:tc>
        <w:tc>
          <w:tcPr>
            <w:tcW w:w="1500"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4</w:t>
            </w:r>
          </w:p>
        </w:tc>
        <w:tc>
          <w:tcPr>
            <w:tcW w:w="140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5</w:t>
            </w:r>
          </w:p>
        </w:tc>
        <w:tc>
          <w:tcPr>
            <w:tcW w:w="1549"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6</w:t>
            </w:r>
          </w:p>
        </w:tc>
        <w:tc>
          <w:tcPr>
            <w:tcW w:w="141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7</w:t>
            </w:r>
          </w:p>
        </w:tc>
      </w:tr>
      <w:tr w:rsidR="00AC48F2" w:rsidRPr="00AC48F2" w:rsidTr="00E01E4F">
        <w:trPr>
          <w:trHeight w:val="7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w:t>
            </w:r>
          </w:p>
        </w:tc>
        <w:tc>
          <w:tcPr>
            <w:tcW w:w="206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both"/>
              <w:rPr>
                <w:sz w:val="20"/>
                <w:szCs w:val="20"/>
              </w:rPr>
            </w:pPr>
            <w:r w:rsidRPr="00AC48F2">
              <w:rPr>
                <w:sz w:val="20"/>
                <w:szCs w:val="20"/>
              </w:rPr>
              <w:t>Штрафы за нарушение требований режима чрезвычайного положения</w:t>
            </w:r>
          </w:p>
        </w:tc>
        <w:tc>
          <w:tcPr>
            <w:tcW w:w="1214"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10</w:t>
            </w:r>
          </w:p>
        </w:tc>
        <w:tc>
          <w:tcPr>
            <w:tcW w:w="1500"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w:t>
            </w:r>
          </w:p>
        </w:tc>
        <w:tc>
          <w:tcPr>
            <w:tcW w:w="140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100,0%</w:t>
            </w:r>
          </w:p>
        </w:tc>
        <w:tc>
          <w:tcPr>
            <w:tcW w:w="1549"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5,0</w:t>
            </w:r>
          </w:p>
        </w:tc>
      </w:tr>
      <w:tr w:rsidR="00AC48F2" w:rsidRPr="00AC48F2" w:rsidTr="00E01E4F">
        <w:trPr>
          <w:trHeight w:val="10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2 </w:t>
            </w:r>
          </w:p>
        </w:tc>
        <w:tc>
          <w:tcPr>
            <w:tcW w:w="206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both"/>
              <w:rPr>
                <w:sz w:val="20"/>
                <w:szCs w:val="20"/>
              </w:rPr>
            </w:pPr>
            <w:r w:rsidRPr="00AC48F2">
              <w:rPr>
                <w:sz w:val="20"/>
                <w:szCs w:val="20"/>
              </w:rPr>
              <w:t>Штрафы за невыполнение требований норм и правил по предупреждению и ликвидации чрезвычайных ситуаций</w:t>
            </w:r>
          </w:p>
        </w:tc>
        <w:tc>
          <w:tcPr>
            <w:tcW w:w="1214"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14,3</w:t>
            </w:r>
          </w:p>
        </w:tc>
        <w:tc>
          <w:tcPr>
            <w:tcW w:w="1500"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15</w:t>
            </w:r>
          </w:p>
        </w:tc>
        <w:tc>
          <w:tcPr>
            <w:tcW w:w="140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100,0%</w:t>
            </w:r>
          </w:p>
        </w:tc>
        <w:tc>
          <w:tcPr>
            <w:tcW w:w="1549"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40,0</w:t>
            </w:r>
          </w:p>
        </w:tc>
        <w:tc>
          <w:tcPr>
            <w:tcW w:w="141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127,3</w:t>
            </w:r>
          </w:p>
        </w:tc>
      </w:tr>
      <w:tr w:rsidR="00AC48F2" w:rsidRPr="00AC48F2" w:rsidTr="00E01E4F">
        <w:trPr>
          <w:trHeight w:val="7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3</w:t>
            </w:r>
          </w:p>
        </w:tc>
        <w:tc>
          <w:tcPr>
            <w:tcW w:w="206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rPr>
                <w:sz w:val="20"/>
                <w:szCs w:val="20"/>
              </w:rPr>
            </w:pPr>
            <w:r w:rsidRPr="00AC48F2">
              <w:rPr>
                <w:sz w:val="20"/>
                <w:szCs w:val="20"/>
              </w:rPr>
              <w:t>Штрафы за невыполнение требований и мероприятий в области гражданской обороны</w:t>
            </w:r>
          </w:p>
        </w:tc>
        <w:tc>
          <w:tcPr>
            <w:tcW w:w="1214"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16,9</w:t>
            </w:r>
          </w:p>
        </w:tc>
        <w:tc>
          <w:tcPr>
            <w:tcW w:w="1500"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18</w:t>
            </w:r>
          </w:p>
        </w:tc>
        <w:tc>
          <w:tcPr>
            <w:tcW w:w="140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100,0%</w:t>
            </w:r>
          </w:p>
        </w:tc>
        <w:tc>
          <w:tcPr>
            <w:tcW w:w="1549"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25,0</w:t>
            </w:r>
          </w:p>
        </w:tc>
        <w:tc>
          <w:tcPr>
            <w:tcW w:w="141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164,6</w:t>
            </w:r>
          </w:p>
        </w:tc>
      </w:tr>
      <w:tr w:rsidR="00AC48F2" w:rsidRPr="00AC48F2" w:rsidTr="00E01E4F">
        <w:trPr>
          <w:trHeight w:val="56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 4</w:t>
            </w:r>
          </w:p>
        </w:tc>
        <w:tc>
          <w:tcPr>
            <w:tcW w:w="206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rPr>
                <w:sz w:val="20"/>
                <w:szCs w:val="20"/>
              </w:rPr>
            </w:pPr>
            <w:r w:rsidRPr="00AC48F2">
              <w:rPr>
                <w:sz w:val="20"/>
                <w:szCs w:val="20"/>
              </w:rPr>
              <w:t>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c>
          <w:tcPr>
            <w:tcW w:w="1214"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1,8</w:t>
            </w:r>
          </w:p>
        </w:tc>
        <w:tc>
          <w:tcPr>
            <w:tcW w:w="1500"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69</w:t>
            </w:r>
          </w:p>
        </w:tc>
        <w:tc>
          <w:tcPr>
            <w:tcW w:w="140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100,0%</w:t>
            </w:r>
          </w:p>
        </w:tc>
        <w:tc>
          <w:tcPr>
            <w:tcW w:w="1549"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14,6</w:t>
            </w:r>
          </w:p>
        </w:tc>
        <w:tc>
          <w:tcPr>
            <w:tcW w:w="141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69,4</w:t>
            </w:r>
          </w:p>
        </w:tc>
      </w:tr>
      <w:tr w:rsidR="00AC48F2" w:rsidRPr="00AC48F2" w:rsidTr="00E01E4F">
        <w:trPr>
          <w:trHeight w:val="127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5</w:t>
            </w:r>
          </w:p>
        </w:tc>
        <w:tc>
          <w:tcPr>
            <w:tcW w:w="2067" w:type="dxa"/>
            <w:tcBorders>
              <w:top w:val="nil"/>
              <w:left w:val="nil"/>
              <w:bottom w:val="single" w:sz="4" w:space="0" w:color="auto"/>
              <w:right w:val="nil"/>
            </w:tcBorders>
            <w:shd w:val="clear" w:color="auto" w:fill="auto"/>
            <w:vAlign w:val="center"/>
            <w:hideMark/>
          </w:tcPr>
          <w:p w:rsidR="00AC48F2" w:rsidRPr="00AC48F2" w:rsidRDefault="00AC48F2" w:rsidP="00AC48F2">
            <w:pPr>
              <w:jc w:val="both"/>
              <w:rPr>
                <w:sz w:val="20"/>
                <w:szCs w:val="20"/>
              </w:rPr>
            </w:pPr>
            <w:r w:rsidRPr="00AC48F2">
              <w:rPr>
                <w:sz w:val="20"/>
                <w:szCs w:val="20"/>
              </w:rPr>
              <w:t>Штрафы за пересылку оружия, нарушение правил перевозки, транспортирования или использования оружия и патронов к нему</w:t>
            </w:r>
          </w:p>
        </w:tc>
        <w:tc>
          <w:tcPr>
            <w:tcW w:w="1214"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27,5</w:t>
            </w:r>
          </w:p>
        </w:tc>
        <w:tc>
          <w:tcPr>
            <w:tcW w:w="1500"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w:t>
            </w:r>
          </w:p>
        </w:tc>
        <w:tc>
          <w:tcPr>
            <w:tcW w:w="140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1,8%</w:t>
            </w:r>
          </w:p>
        </w:tc>
        <w:tc>
          <w:tcPr>
            <w:tcW w:w="1549"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5,5</w:t>
            </w:r>
          </w:p>
        </w:tc>
      </w:tr>
      <w:tr w:rsidR="00AC48F2" w:rsidRPr="00AC48F2" w:rsidTr="00E01E4F">
        <w:trPr>
          <w:trHeight w:val="127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6</w:t>
            </w:r>
          </w:p>
        </w:tc>
        <w:tc>
          <w:tcPr>
            <w:tcW w:w="2067" w:type="dxa"/>
            <w:tcBorders>
              <w:top w:val="nil"/>
              <w:left w:val="nil"/>
              <w:bottom w:val="single" w:sz="4" w:space="0" w:color="auto"/>
              <w:right w:val="nil"/>
            </w:tcBorders>
            <w:shd w:val="clear" w:color="auto" w:fill="auto"/>
            <w:vAlign w:val="center"/>
            <w:hideMark/>
          </w:tcPr>
          <w:p w:rsidR="00AC48F2" w:rsidRPr="00AC48F2" w:rsidRDefault="00AC48F2" w:rsidP="00AC48F2">
            <w:pPr>
              <w:jc w:val="both"/>
              <w:rPr>
                <w:sz w:val="20"/>
                <w:szCs w:val="20"/>
              </w:rPr>
            </w:pPr>
            <w:r w:rsidRPr="00AC48F2">
              <w:rPr>
                <w:sz w:val="20"/>
                <w:szCs w:val="20"/>
              </w:rPr>
              <w:t>Штрафы за стрельбу из оружия в отведенных для этого местах с нарушением установленных правил или в не отведенных для этого местах</w:t>
            </w:r>
          </w:p>
        </w:tc>
        <w:tc>
          <w:tcPr>
            <w:tcW w:w="1214"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28,3</w:t>
            </w:r>
          </w:p>
        </w:tc>
        <w:tc>
          <w:tcPr>
            <w:tcW w:w="1500"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3</w:t>
            </w:r>
          </w:p>
        </w:tc>
        <w:tc>
          <w:tcPr>
            <w:tcW w:w="140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100,0%</w:t>
            </w:r>
          </w:p>
        </w:tc>
        <w:tc>
          <w:tcPr>
            <w:tcW w:w="1549"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61,8</w:t>
            </w:r>
          </w:p>
        </w:tc>
        <w:tc>
          <w:tcPr>
            <w:tcW w:w="141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73,4</w:t>
            </w:r>
          </w:p>
        </w:tc>
      </w:tr>
      <w:tr w:rsidR="00AC48F2" w:rsidRPr="00AC48F2" w:rsidTr="00E01E4F">
        <w:trPr>
          <w:trHeight w:val="7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7</w:t>
            </w:r>
          </w:p>
        </w:tc>
        <w:tc>
          <w:tcPr>
            <w:tcW w:w="2067" w:type="dxa"/>
            <w:tcBorders>
              <w:top w:val="nil"/>
              <w:left w:val="nil"/>
              <w:bottom w:val="single" w:sz="4" w:space="0" w:color="auto"/>
              <w:right w:val="nil"/>
            </w:tcBorders>
            <w:shd w:val="clear" w:color="auto" w:fill="auto"/>
            <w:vAlign w:val="center"/>
            <w:hideMark/>
          </w:tcPr>
          <w:p w:rsidR="00AC48F2" w:rsidRPr="00AC48F2" w:rsidRDefault="00AC48F2" w:rsidP="00AC48F2">
            <w:pPr>
              <w:jc w:val="both"/>
              <w:rPr>
                <w:sz w:val="20"/>
                <w:szCs w:val="20"/>
              </w:rPr>
            </w:pPr>
            <w:r w:rsidRPr="00AC48F2">
              <w:rPr>
                <w:sz w:val="20"/>
                <w:szCs w:val="20"/>
              </w:rPr>
              <w:t>Штрафы за появление в общественных местах в состоянии опьянения</w:t>
            </w:r>
          </w:p>
        </w:tc>
        <w:tc>
          <w:tcPr>
            <w:tcW w:w="1214"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0,6</w:t>
            </w:r>
          </w:p>
        </w:tc>
        <w:tc>
          <w:tcPr>
            <w:tcW w:w="1500"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1417</w:t>
            </w:r>
          </w:p>
        </w:tc>
        <w:tc>
          <w:tcPr>
            <w:tcW w:w="140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100,0%</w:t>
            </w:r>
          </w:p>
        </w:tc>
        <w:tc>
          <w:tcPr>
            <w:tcW w:w="1549"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46,0</w:t>
            </w:r>
          </w:p>
        </w:tc>
        <w:tc>
          <w:tcPr>
            <w:tcW w:w="141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448,1</w:t>
            </w:r>
          </w:p>
        </w:tc>
      </w:tr>
      <w:tr w:rsidR="00AC48F2" w:rsidRPr="00AC48F2" w:rsidTr="00E01E4F">
        <w:trPr>
          <w:trHeight w:val="2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8</w:t>
            </w:r>
          </w:p>
        </w:tc>
        <w:tc>
          <w:tcPr>
            <w:tcW w:w="2067" w:type="dxa"/>
            <w:tcBorders>
              <w:top w:val="nil"/>
              <w:left w:val="nil"/>
              <w:bottom w:val="single" w:sz="4" w:space="0" w:color="auto"/>
              <w:right w:val="nil"/>
            </w:tcBorders>
            <w:shd w:val="clear" w:color="auto" w:fill="auto"/>
            <w:vAlign w:val="center"/>
            <w:hideMark/>
          </w:tcPr>
          <w:p w:rsidR="00AC48F2" w:rsidRPr="00AC48F2" w:rsidRDefault="00AC48F2" w:rsidP="00AC48F2">
            <w:pPr>
              <w:jc w:val="both"/>
              <w:rPr>
                <w:sz w:val="20"/>
                <w:szCs w:val="20"/>
              </w:rPr>
            </w:pPr>
            <w:r w:rsidRPr="00AC48F2">
              <w:rPr>
                <w:sz w:val="20"/>
                <w:szCs w:val="20"/>
              </w:rPr>
              <w:t>Иные штрафы</w:t>
            </w:r>
          </w:p>
        </w:tc>
        <w:tc>
          <w:tcPr>
            <w:tcW w:w="1214"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9,9</w:t>
            </w:r>
          </w:p>
        </w:tc>
        <w:tc>
          <w:tcPr>
            <w:tcW w:w="1500"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4185</w:t>
            </w:r>
          </w:p>
        </w:tc>
        <w:tc>
          <w:tcPr>
            <w:tcW w:w="140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41,6%</w:t>
            </w:r>
          </w:p>
        </w:tc>
        <w:tc>
          <w:tcPr>
            <w:tcW w:w="1549"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876,0</w:t>
            </w:r>
          </w:p>
        </w:tc>
        <w:tc>
          <w:tcPr>
            <w:tcW w:w="141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9 055,8</w:t>
            </w:r>
          </w:p>
        </w:tc>
      </w:tr>
      <w:tr w:rsidR="00AC48F2" w:rsidRPr="00AC48F2" w:rsidTr="00E01E4F">
        <w:trPr>
          <w:trHeight w:val="2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9</w:t>
            </w:r>
          </w:p>
        </w:tc>
        <w:tc>
          <w:tcPr>
            <w:tcW w:w="2067" w:type="dxa"/>
            <w:tcBorders>
              <w:top w:val="nil"/>
              <w:left w:val="nil"/>
              <w:bottom w:val="single" w:sz="4" w:space="0" w:color="auto"/>
              <w:right w:val="nil"/>
            </w:tcBorders>
            <w:shd w:val="clear" w:color="auto" w:fill="auto"/>
            <w:vAlign w:val="center"/>
            <w:hideMark/>
          </w:tcPr>
          <w:p w:rsidR="00AC48F2" w:rsidRPr="00AC48F2" w:rsidRDefault="00AC48F2" w:rsidP="00AC48F2">
            <w:pPr>
              <w:rPr>
                <w:b/>
                <w:bCs/>
                <w:sz w:val="20"/>
                <w:szCs w:val="20"/>
              </w:rPr>
            </w:pPr>
            <w:r w:rsidRPr="00AC48F2">
              <w:rPr>
                <w:b/>
                <w:bCs/>
                <w:sz w:val="20"/>
                <w:szCs w:val="20"/>
              </w:rPr>
              <w:t>ИТОГО</w:t>
            </w:r>
          </w:p>
        </w:tc>
        <w:tc>
          <w:tcPr>
            <w:tcW w:w="1214" w:type="dxa"/>
            <w:tcBorders>
              <w:top w:val="nil"/>
              <w:left w:val="nil"/>
              <w:bottom w:val="single" w:sz="4" w:space="0" w:color="auto"/>
              <w:right w:val="nil"/>
            </w:tcBorders>
            <w:shd w:val="clear" w:color="auto" w:fill="auto"/>
            <w:vAlign w:val="center"/>
            <w:hideMark/>
          </w:tcPr>
          <w:p w:rsidR="00AC48F2" w:rsidRPr="00AC48F2" w:rsidRDefault="00AC48F2" w:rsidP="00AC48F2">
            <w:pPr>
              <w:rPr>
                <w:b/>
                <w:bCs/>
                <w:sz w:val="20"/>
                <w:szCs w:val="20"/>
              </w:rPr>
            </w:pPr>
            <w:r w:rsidRPr="00AC48F2">
              <w:rPr>
                <w:b/>
                <w:bCs/>
                <w:sz w:val="20"/>
                <w:szCs w:val="20"/>
              </w:rPr>
              <w:t> </w:t>
            </w:r>
          </w:p>
        </w:tc>
        <w:tc>
          <w:tcPr>
            <w:tcW w:w="1500" w:type="dxa"/>
            <w:tcBorders>
              <w:top w:val="nil"/>
              <w:left w:val="nil"/>
              <w:bottom w:val="single" w:sz="4" w:space="0" w:color="auto"/>
              <w:right w:val="nil"/>
            </w:tcBorders>
            <w:shd w:val="clear" w:color="auto" w:fill="auto"/>
            <w:vAlign w:val="center"/>
            <w:hideMark/>
          </w:tcPr>
          <w:p w:rsidR="00AC48F2" w:rsidRPr="00AC48F2" w:rsidRDefault="00AC48F2" w:rsidP="00AC48F2">
            <w:pPr>
              <w:rPr>
                <w:b/>
                <w:bCs/>
                <w:sz w:val="20"/>
                <w:szCs w:val="20"/>
              </w:rPr>
            </w:pPr>
            <w:r w:rsidRPr="00AC48F2">
              <w:rPr>
                <w:b/>
                <w:bCs/>
                <w:sz w:val="20"/>
                <w:szCs w:val="20"/>
              </w:rPr>
              <w:t> </w:t>
            </w:r>
          </w:p>
        </w:tc>
        <w:tc>
          <w:tcPr>
            <w:tcW w:w="1401"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rPr>
                <w:b/>
                <w:bCs/>
                <w:sz w:val="20"/>
                <w:szCs w:val="20"/>
              </w:rPr>
            </w:pPr>
            <w:r w:rsidRPr="00AC48F2">
              <w:rPr>
                <w:b/>
                <w:bCs/>
                <w:sz w:val="20"/>
                <w:szCs w:val="20"/>
              </w:rPr>
              <w:t> </w:t>
            </w:r>
          </w:p>
        </w:tc>
        <w:tc>
          <w:tcPr>
            <w:tcW w:w="1549"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rPr>
                <w:b/>
                <w:bCs/>
                <w:sz w:val="20"/>
                <w:szCs w:val="20"/>
              </w:rPr>
            </w:pPr>
            <w:r w:rsidRPr="00AC48F2">
              <w:rPr>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b/>
                <w:bCs/>
                <w:sz w:val="20"/>
                <w:szCs w:val="20"/>
              </w:rPr>
            </w:pPr>
            <w:r w:rsidRPr="00AC48F2">
              <w:rPr>
                <w:b/>
                <w:bCs/>
                <w:sz w:val="20"/>
                <w:szCs w:val="20"/>
              </w:rPr>
              <w:t>9 949,1</w:t>
            </w:r>
          </w:p>
        </w:tc>
      </w:tr>
    </w:tbl>
    <w:p w:rsidR="00AC48F2" w:rsidRPr="00AC48F2" w:rsidRDefault="00AC48F2" w:rsidP="00AC48F2">
      <w:pPr>
        <w:ind w:firstLine="709"/>
        <w:jc w:val="both"/>
        <w:rPr>
          <w:sz w:val="28"/>
          <w:szCs w:val="28"/>
        </w:rPr>
      </w:pPr>
      <w:r w:rsidRPr="00AC48F2">
        <w:rPr>
          <w:b/>
          <w:sz w:val="28"/>
          <w:szCs w:val="28"/>
        </w:rPr>
        <w:t>Прогноз поступлений доходов 2023 год - 9 949,1 тыс. руб., 2024 год  9 949,1 тыс. руб., 2025 год -  9 949,1 тыс. руб.,</w:t>
      </w:r>
      <w:r w:rsidRPr="00AC48F2">
        <w:rPr>
          <w:sz w:val="28"/>
          <w:szCs w:val="28"/>
        </w:rPr>
        <w:t xml:space="preserve"> (на уровне прогноза 2023 года).</w:t>
      </w:r>
    </w:p>
    <w:p w:rsidR="00AC48F2" w:rsidRPr="00AC48F2" w:rsidRDefault="00AC48F2" w:rsidP="00AC48F2">
      <w:pPr>
        <w:ind w:firstLine="709"/>
        <w:jc w:val="both"/>
        <w:rPr>
          <w:sz w:val="28"/>
          <w:szCs w:val="28"/>
        </w:rPr>
      </w:pPr>
      <w:r w:rsidRPr="00AC48F2">
        <w:rPr>
          <w:sz w:val="28"/>
          <w:szCs w:val="28"/>
        </w:rPr>
        <w:t xml:space="preserve">16.6 </w:t>
      </w:r>
      <w:r w:rsidRPr="00AC48F2">
        <w:rPr>
          <w:b/>
          <w:sz w:val="28"/>
          <w:szCs w:val="28"/>
        </w:rPr>
        <w:t>КБК 332 01205 01 0000 140</w:t>
      </w:r>
      <w:r w:rsidRPr="00AC48F2">
        <w:rPr>
          <w:sz w:val="28"/>
          <w:szCs w:val="28"/>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(руководителями высших исполнительных органов государственной власти) субъектов Российской Федерации.</w:t>
      </w:r>
    </w:p>
    <w:p w:rsidR="00AC48F2" w:rsidRPr="00AC48F2" w:rsidRDefault="00AC48F2" w:rsidP="00AC48F2">
      <w:pPr>
        <w:ind w:firstLine="709"/>
        <w:jc w:val="both"/>
        <w:rPr>
          <w:b/>
          <w:sz w:val="28"/>
          <w:szCs w:val="28"/>
        </w:rPr>
      </w:pPr>
      <w:r w:rsidRPr="00AC48F2">
        <w:rPr>
          <w:b/>
          <w:sz w:val="28"/>
          <w:szCs w:val="28"/>
        </w:rPr>
        <w:t>Прогноз на 2023 год -  600,0 тыс. руб., на 2024 год – 440,0 тыс. руб., на 2025 год – 490,0 тыс. руб.</w:t>
      </w:r>
    </w:p>
    <w:p w:rsidR="00AC48F2" w:rsidRPr="00AC48F2" w:rsidRDefault="00AC48F2" w:rsidP="00AC48F2">
      <w:pPr>
        <w:ind w:firstLine="709"/>
        <w:jc w:val="both"/>
        <w:rPr>
          <w:b/>
          <w:sz w:val="28"/>
          <w:szCs w:val="28"/>
        </w:rPr>
      </w:pPr>
      <w:r w:rsidRPr="00AC48F2">
        <w:rPr>
          <w:b/>
          <w:sz w:val="28"/>
          <w:szCs w:val="28"/>
        </w:rPr>
        <w:t>Главный администратор доходов – Министерство Тверской области по обеспечению контрольных функций.</w:t>
      </w:r>
    </w:p>
    <w:p w:rsidR="00AC48F2" w:rsidRPr="00AC48F2" w:rsidRDefault="00AC48F2" w:rsidP="00AC48F2">
      <w:pPr>
        <w:autoSpaceDE w:val="0"/>
        <w:autoSpaceDN w:val="0"/>
        <w:adjustRightInd w:val="0"/>
        <w:contextualSpacing/>
        <w:jc w:val="both"/>
        <w:rPr>
          <w:sz w:val="28"/>
          <w:szCs w:val="28"/>
        </w:rPr>
      </w:pPr>
      <w:r w:rsidRPr="00AC48F2">
        <w:rPr>
          <w:sz w:val="28"/>
          <w:szCs w:val="28"/>
        </w:rPr>
        <w:t xml:space="preserve">           В соответствии с постановлением Губернатора Тверской области  от 29.05.2020 № 77-пг «Об утверждении Перечня исполнительных органов государственной власти Тверской области и их должностных лиц, уполномоченных составлять протоколы об административных правонарушениях, предусмотренных статьей 20.6.1 Кодекса Российской Федерации об административных правонарушениях» на  Министерство Тверской области по обеспечению контрольных функций возложены полномочия по составлению протоколов об административных правонарушениях,  предусмотренных статьей 20.6.1 КоАП РФ.</w:t>
      </w:r>
    </w:p>
    <w:p w:rsidR="00AC48F2" w:rsidRPr="00AC48F2" w:rsidRDefault="00AC48F2" w:rsidP="00AC48F2">
      <w:pPr>
        <w:autoSpaceDE w:val="0"/>
        <w:autoSpaceDN w:val="0"/>
        <w:adjustRightInd w:val="0"/>
        <w:ind w:firstLine="709"/>
        <w:contextualSpacing/>
        <w:jc w:val="both"/>
        <w:rPr>
          <w:sz w:val="28"/>
          <w:szCs w:val="28"/>
        </w:rPr>
      </w:pPr>
      <w:r w:rsidRPr="00AC48F2">
        <w:rPr>
          <w:sz w:val="28"/>
          <w:szCs w:val="28"/>
        </w:rPr>
        <w:t>Расчет прогноза поступлений доходов областного бюджета Тверской области на 2023 – 2025 годы произведен методом прямого расчета, представлен в таблице:</w:t>
      </w:r>
    </w:p>
    <w:tbl>
      <w:tblPr>
        <w:tblStyle w:val="a6"/>
        <w:tblW w:w="9016" w:type="dxa"/>
        <w:tblInd w:w="333" w:type="dxa"/>
        <w:tblLook w:val="04A0" w:firstRow="1" w:lastRow="0" w:firstColumn="1" w:lastColumn="0" w:noHBand="0" w:noVBand="1"/>
      </w:tblPr>
      <w:tblGrid>
        <w:gridCol w:w="1288"/>
        <w:gridCol w:w="1288"/>
        <w:gridCol w:w="1288"/>
        <w:gridCol w:w="1288"/>
        <w:gridCol w:w="1288"/>
        <w:gridCol w:w="1288"/>
        <w:gridCol w:w="1288"/>
      </w:tblGrid>
      <w:tr w:rsidR="00AC48F2" w:rsidRPr="00AC48F2" w:rsidTr="00E01E4F">
        <w:trPr>
          <w:trHeight w:val="404"/>
        </w:trPr>
        <w:tc>
          <w:tcPr>
            <w:tcW w:w="1288" w:type="dxa"/>
            <w:vMerge w:val="restart"/>
            <w:vAlign w:val="center"/>
          </w:tcPr>
          <w:p w:rsidR="00AC48F2" w:rsidRPr="00AC48F2" w:rsidRDefault="00AC48F2" w:rsidP="00AC48F2">
            <w:pPr>
              <w:autoSpaceDE w:val="0"/>
              <w:autoSpaceDN w:val="0"/>
              <w:adjustRightInd w:val="0"/>
              <w:ind w:firstLine="0"/>
              <w:contextualSpacing/>
              <w:jc w:val="center"/>
              <w:rPr>
                <w:sz w:val="18"/>
                <w:szCs w:val="18"/>
              </w:rPr>
            </w:pPr>
            <w:r w:rsidRPr="00AC48F2">
              <w:rPr>
                <w:sz w:val="18"/>
                <w:szCs w:val="18"/>
              </w:rPr>
              <w:t>Размер штрафа, тыс. руб.</w:t>
            </w:r>
          </w:p>
        </w:tc>
        <w:tc>
          <w:tcPr>
            <w:tcW w:w="2576" w:type="dxa"/>
            <w:gridSpan w:val="2"/>
            <w:vAlign w:val="center"/>
          </w:tcPr>
          <w:p w:rsidR="00AC48F2" w:rsidRPr="00AC48F2" w:rsidRDefault="00AC48F2" w:rsidP="00AC48F2">
            <w:pPr>
              <w:autoSpaceDE w:val="0"/>
              <w:autoSpaceDN w:val="0"/>
              <w:adjustRightInd w:val="0"/>
              <w:ind w:firstLine="0"/>
              <w:contextualSpacing/>
              <w:jc w:val="center"/>
              <w:rPr>
                <w:b/>
                <w:sz w:val="22"/>
                <w:szCs w:val="22"/>
              </w:rPr>
            </w:pPr>
            <w:r w:rsidRPr="00AC48F2">
              <w:rPr>
                <w:b/>
                <w:sz w:val="22"/>
                <w:szCs w:val="22"/>
              </w:rPr>
              <w:t>2023 год</w:t>
            </w:r>
          </w:p>
        </w:tc>
        <w:tc>
          <w:tcPr>
            <w:tcW w:w="2576" w:type="dxa"/>
            <w:gridSpan w:val="2"/>
            <w:vAlign w:val="center"/>
          </w:tcPr>
          <w:p w:rsidR="00AC48F2" w:rsidRPr="00AC48F2" w:rsidRDefault="00AC48F2" w:rsidP="00AC48F2">
            <w:pPr>
              <w:autoSpaceDE w:val="0"/>
              <w:autoSpaceDN w:val="0"/>
              <w:adjustRightInd w:val="0"/>
              <w:ind w:firstLine="0"/>
              <w:contextualSpacing/>
              <w:jc w:val="center"/>
              <w:rPr>
                <w:b/>
                <w:sz w:val="22"/>
                <w:szCs w:val="22"/>
              </w:rPr>
            </w:pPr>
            <w:r w:rsidRPr="00AC48F2">
              <w:rPr>
                <w:b/>
                <w:sz w:val="22"/>
                <w:szCs w:val="22"/>
              </w:rPr>
              <w:t>2024 год</w:t>
            </w:r>
          </w:p>
        </w:tc>
        <w:tc>
          <w:tcPr>
            <w:tcW w:w="2576" w:type="dxa"/>
            <w:gridSpan w:val="2"/>
            <w:vAlign w:val="center"/>
          </w:tcPr>
          <w:p w:rsidR="00AC48F2" w:rsidRPr="00AC48F2" w:rsidRDefault="00AC48F2" w:rsidP="00AC48F2">
            <w:pPr>
              <w:autoSpaceDE w:val="0"/>
              <w:autoSpaceDN w:val="0"/>
              <w:adjustRightInd w:val="0"/>
              <w:ind w:firstLine="0"/>
              <w:contextualSpacing/>
              <w:jc w:val="center"/>
              <w:rPr>
                <w:b/>
                <w:sz w:val="22"/>
                <w:szCs w:val="22"/>
              </w:rPr>
            </w:pPr>
            <w:r w:rsidRPr="00AC48F2">
              <w:rPr>
                <w:b/>
                <w:sz w:val="22"/>
                <w:szCs w:val="22"/>
              </w:rPr>
              <w:t>2025 год</w:t>
            </w:r>
          </w:p>
        </w:tc>
      </w:tr>
      <w:tr w:rsidR="00AC48F2" w:rsidRPr="00AC48F2" w:rsidTr="00E01E4F">
        <w:trPr>
          <w:trHeight w:val="429"/>
        </w:trPr>
        <w:tc>
          <w:tcPr>
            <w:tcW w:w="1288" w:type="dxa"/>
            <w:vMerge/>
          </w:tcPr>
          <w:p w:rsidR="00AC48F2" w:rsidRPr="00AC48F2" w:rsidRDefault="00AC48F2" w:rsidP="00AC48F2">
            <w:pPr>
              <w:autoSpaceDE w:val="0"/>
              <w:autoSpaceDN w:val="0"/>
              <w:adjustRightInd w:val="0"/>
              <w:contextualSpacing/>
              <w:jc w:val="center"/>
              <w:rPr>
                <w:sz w:val="28"/>
                <w:szCs w:val="28"/>
              </w:rPr>
            </w:pPr>
          </w:p>
        </w:tc>
        <w:tc>
          <w:tcPr>
            <w:tcW w:w="1288" w:type="dxa"/>
          </w:tcPr>
          <w:p w:rsidR="00AC48F2" w:rsidRPr="00AC48F2" w:rsidRDefault="00AC48F2" w:rsidP="00AC48F2">
            <w:pPr>
              <w:autoSpaceDE w:val="0"/>
              <w:autoSpaceDN w:val="0"/>
              <w:adjustRightInd w:val="0"/>
              <w:ind w:firstLine="0"/>
              <w:contextualSpacing/>
              <w:jc w:val="center"/>
              <w:rPr>
                <w:sz w:val="18"/>
                <w:szCs w:val="18"/>
              </w:rPr>
            </w:pPr>
            <w:r w:rsidRPr="00AC48F2">
              <w:rPr>
                <w:sz w:val="18"/>
                <w:szCs w:val="18"/>
              </w:rPr>
              <w:t>Количество, шт.</w:t>
            </w:r>
          </w:p>
        </w:tc>
        <w:tc>
          <w:tcPr>
            <w:tcW w:w="1288" w:type="dxa"/>
          </w:tcPr>
          <w:p w:rsidR="00AC48F2" w:rsidRPr="00AC48F2" w:rsidRDefault="00AC48F2" w:rsidP="00AC48F2">
            <w:pPr>
              <w:autoSpaceDE w:val="0"/>
              <w:autoSpaceDN w:val="0"/>
              <w:adjustRightInd w:val="0"/>
              <w:ind w:firstLine="0"/>
              <w:contextualSpacing/>
              <w:jc w:val="center"/>
              <w:rPr>
                <w:sz w:val="18"/>
                <w:szCs w:val="18"/>
              </w:rPr>
            </w:pPr>
            <w:r w:rsidRPr="00AC48F2">
              <w:rPr>
                <w:sz w:val="18"/>
                <w:szCs w:val="18"/>
              </w:rPr>
              <w:t>Сумма, тыс. руб.</w:t>
            </w:r>
          </w:p>
        </w:tc>
        <w:tc>
          <w:tcPr>
            <w:tcW w:w="1288" w:type="dxa"/>
          </w:tcPr>
          <w:p w:rsidR="00AC48F2" w:rsidRPr="00AC48F2" w:rsidRDefault="00AC48F2" w:rsidP="00AC48F2">
            <w:pPr>
              <w:autoSpaceDE w:val="0"/>
              <w:autoSpaceDN w:val="0"/>
              <w:adjustRightInd w:val="0"/>
              <w:ind w:firstLine="0"/>
              <w:contextualSpacing/>
              <w:jc w:val="center"/>
              <w:rPr>
                <w:sz w:val="18"/>
                <w:szCs w:val="18"/>
              </w:rPr>
            </w:pPr>
            <w:r w:rsidRPr="00AC48F2">
              <w:rPr>
                <w:sz w:val="18"/>
                <w:szCs w:val="18"/>
              </w:rPr>
              <w:t>Количество, шт.</w:t>
            </w:r>
          </w:p>
        </w:tc>
        <w:tc>
          <w:tcPr>
            <w:tcW w:w="1288" w:type="dxa"/>
          </w:tcPr>
          <w:p w:rsidR="00AC48F2" w:rsidRPr="00AC48F2" w:rsidRDefault="00AC48F2" w:rsidP="00AC48F2">
            <w:pPr>
              <w:autoSpaceDE w:val="0"/>
              <w:autoSpaceDN w:val="0"/>
              <w:adjustRightInd w:val="0"/>
              <w:ind w:firstLine="0"/>
              <w:contextualSpacing/>
              <w:jc w:val="center"/>
              <w:rPr>
                <w:sz w:val="18"/>
                <w:szCs w:val="18"/>
              </w:rPr>
            </w:pPr>
            <w:r w:rsidRPr="00AC48F2">
              <w:rPr>
                <w:sz w:val="18"/>
                <w:szCs w:val="18"/>
              </w:rPr>
              <w:t>Сумма, тыс. руб.</w:t>
            </w:r>
          </w:p>
        </w:tc>
        <w:tc>
          <w:tcPr>
            <w:tcW w:w="1288" w:type="dxa"/>
          </w:tcPr>
          <w:p w:rsidR="00AC48F2" w:rsidRPr="00AC48F2" w:rsidRDefault="00AC48F2" w:rsidP="00AC48F2">
            <w:pPr>
              <w:autoSpaceDE w:val="0"/>
              <w:autoSpaceDN w:val="0"/>
              <w:adjustRightInd w:val="0"/>
              <w:ind w:firstLine="0"/>
              <w:contextualSpacing/>
              <w:jc w:val="center"/>
              <w:rPr>
                <w:sz w:val="18"/>
                <w:szCs w:val="18"/>
              </w:rPr>
            </w:pPr>
            <w:r w:rsidRPr="00AC48F2">
              <w:rPr>
                <w:sz w:val="18"/>
                <w:szCs w:val="18"/>
              </w:rPr>
              <w:t>Количество, шт.</w:t>
            </w:r>
          </w:p>
        </w:tc>
        <w:tc>
          <w:tcPr>
            <w:tcW w:w="1288" w:type="dxa"/>
          </w:tcPr>
          <w:p w:rsidR="00AC48F2" w:rsidRPr="00AC48F2" w:rsidRDefault="00AC48F2" w:rsidP="00AC48F2">
            <w:pPr>
              <w:autoSpaceDE w:val="0"/>
              <w:autoSpaceDN w:val="0"/>
              <w:adjustRightInd w:val="0"/>
              <w:ind w:firstLine="0"/>
              <w:contextualSpacing/>
              <w:jc w:val="center"/>
              <w:rPr>
                <w:sz w:val="18"/>
                <w:szCs w:val="18"/>
              </w:rPr>
            </w:pPr>
            <w:r w:rsidRPr="00AC48F2">
              <w:rPr>
                <w:sz w:val="18"/>
                <w:szCs w:val="18"/>
              </w:rPr>
              <w:t>Сумма, тыс. руб.</w:t>
            </w:r>
          </w:p>
        </w:tc>
      </w:tr>
      <w:tr w:rsidR="00AC48F2" w:rsidRPr="00AC48F2" w:rsidTr="00E01E4F">
        <w:trPr>
          <w:trHeight w:val="322"/>
        </w:trPr>
        <w:tc>
          <w:tcPr>
            <w:tcW w:w="1288" w:type="dxa"/>
          </w:tcPr>
          <w:p w:rsidR="00AC48F2" w:rsidRPr="00AC48F2" w:rsidRDefault="00AC48F2" w:rsidP="00AC48F2">
            <w:pPr>
              <w:autoSpaceDE w:val="0"/>
              <w:autoSpaceDN w:val="0"/>
              <w:adjustRightInd w:val="0"/>
              <w:ind w:firstLine="0"/>
              <w:contextualSpacing/>
              <w:jc w:val="center"/>
              <w:rPr>
                <w:sz w:val="22"/>
                <w:szCs w:val="22"/>
              </w:rPr>
            </w:pPr>
            <w:r w:rsidRPr="00AC48F2">
              <w:rPr>
                <w:sz w:val="22"/>
                <w:szCs w:val="22"/>
              </w:rPr>
              <w:t>10,0</w:t>
            </w:r>
          </w:p>
        </w:tc>
        <w:tc>
          <w:tcPr>
            <w:tcW w:w="1288" w:type="dxa"/>
          </w:tcPr>
          <w:p w:rsidR="00AC48F2" w:rsidRPr="00AC48F2" w:rsidRDefault="00AC48F2" w:rsidP="00AC48F2">
            <w:pPr>
              <w:autoSpaceDE w:val="0"/>
              <w:autoSpaceDN w:val="0"/>
              <w:adjustRightInd w:val="0"/>
              <w:ind w:firstLine="0"/>
              <w:contextualSpacing/>
              <w:jc w:val="center"/>
              <w:rPr>
                <w:sz w:val="22"/>
                <w:szCs w:val="22"/>
              </w:rPr>
            </w:pPr>
            <w:r w:rsidRPr="00AC48F2">
              <w:rPr>
                <w:sz w:val="22"/>
                <w:szCs w:val="22"/>
              </w:rPr>
              <w:t>5</w:t>
            </w:r>
          </w:p>
        </w:tc>
        <w:tc>
          <w:tcPr>
            <w:tcW w:w="1288" w:type="dxa"/>
          </w:tcPr>
          <w:p w:rsidR="00AC48F2" w:rsidRPr="00AC48F2" w:rsidRDefault="00AC48F2" w:rsidP="00AC48F2">
            <w:pPr>
              <w:autoSpaceDE w:val="0"/>
              <w:autoSpaceDN w:val="0"/>
              <w:adjustRightInd w:val="0"/>
              <w:ind w:firstLine="0"/>
              <w:contextualSpacing/>
              <w:jc w:val="center"/>
              <w:rPr>
                <w:sz w:val="22"/>
                <w:szCs w:val="22"/>
              </w:rPr>
            </w:pPr>
            <w:r w:rsidRPr="00AC48F2">
              <w:rPr>
                <w:sz w:val="22"/>
                <w:szCs w:val="22"/>
              </w:rPr>
              <w:t>50,0</w:t>
            </w:r>
          </w:p>
        </w:tc>
        <w:tc>
          <w:tcPr>
            <w:tcW w:w="1288" w:type="dxa"/>
          </w:tcPr>
          <w:p w:rsidR="00AC48F2" w:rsidRPr="00AC48F2" w:rsidRDefault="00AC48F2" w:rsidP="00AC48F2">
            <w:pPr>
              <w:autoSpaceDE w:val="0"/>
              <w:autoSpaceDN w:val="0"/>
              <w:adjustRightInd w:val="0"/>
              <w:ind w:firstLine="0"/>
              <w:contextualSpacing/>
              <w:jc w:val="center"/>
              <w:rPr>
                <w:sz w:val="22"/>
                <w:szCs w:val="22"/>
              </w:rPr>
            </w:pPr>
            <w:r w:rsidRPr="00AC48F2">
              <w:rPr>
                <w:sz w:val="22"/>
                <w:szCs w:val="22"/>
              </w:rPr>
              <w:t>4</w:t>
            </w:r>
          </w:p>
        </w:tc>
        <w:tc>
          <w:tcPr>
            <w:tcW w:w="1288" w:type="dxa"/>
          </w:tcPr>
          <w:p w:rsidR="00AC48F2" w:rsidRPr="00AC48F2" w:rsidRDefault="00AC48F2" w:rsidP="00AC48F2">
            <w:pPr>
              <w:autoSpaceDE w:val="0"/>
              <w:autoSpaceDN w:val="0"/>
              <w:adjustRightInd w:val="0"/>
              <w:ind w:firstLine="0"/>
              <w:contextualSpacing/>
              <w:jc w:val="center"/>
              <w:rPr>
                <w:sz w:val="22"/>
                <w:szCs w:val="22"/>
              </w:rPr>
            </w:pPr>
            <w:r w:rsidRPr="00AC48F2">
              <w:rPr>
                <w:sz w:val="22"/>
                <w:szCs w:val="22"/>
              </w:rPr>
              <w:t>40,0</w:t>
            </w:r>
          </w:p>
        </w:tc>
        <w:tc>
          <w:tcPr>
            <w:tcW w:w="1288" w:type="dxa"/>
          </w:tcPr>
          <w:p w:rsidR="00AC48F2" w:rsidRPr="00AC48F2" w:rsidRDefault="00AC48F2" w:rsidP="00AC48F2">
            <w:pPr>
              <w:autoSpaceDE w:val="0"/>
              <w:autoSpaceDN w:val="0"/>
              <w:adjustRightInd w:val="0"/>
              <w:ind w:firstLine="0"/>
              <w:contextualSpacing/>
              <w:jc w:val="center"/>
              <w:rPr>
                <w:sz w:val="22"/>
                <w:szCs w:val="22"/>
              </w:rPr>
            </w:pPr>
            <w:r w:rsidRPr="00AC48F2">
              <w:rPr>
                <w:sz w:val="22"/>
                <w:szCs w:val="22"/>
              </w:rPr>
              <w:t>4</w:t>
            </w:r>
          </w:p>
        </w:tc>
        <w:tc>
          <w:tcPr>
            <w:tcW w:w="1288" w:type="dxa"/>
          </w:tcPr>
          <w:p w:rsidR="00AC48F2" w:rsidRPr="00AC48F2" w:rsidRDefault="00AC48F2" w:rsidP="00AC48F2">
            <w:pPr>
              <w:autoSpaceDE w:val="0"/>
              <w:autoSpaceDN w:val="0"/>
              <w:adjustRightInd w:val="0"/>
              <w:ind w:firstLine="0"/>
              <w:contextualSpacing/>
              <w:jc w:val="center"/>
              <w:rPr>
                <w:sz w:val="22"/>
                <w:szCs w:val="22"/>
              </w:rPr>
            </w:pPr>
            <w:r w:rsidRPr="00AC48F2">
              <w:rPr>
                <w:sz w:val="22"/>
                <w:szCs w:val="22"/>
              </w:rPr>
              <w:t>40,0</w:t>
            </w:r>
          </w:p>
        </w:tc>
      </w:tr>
      <w:tr w:rsidR="00AC48F2" w:rsidRPr="00AC48F2" w:rsidTr="00E01E4F">
        <w:trPr>
          <w:trHeight w:val="322"/>
        </w:trPr>
        <w:tc>
          <w:tcPr>
            <w:tcW w:w="1288" w:type="dxa"/>
          </w:tcPr>
          <w:p w:rsidR="00AC48F2" w:rsidRPr="00AC48F2" w:rsidRDefault="00AC48F2" w:rsidP="00AC48F2">
            <w:pPr>
              <w:autoSpaceDE w:val="0"/>
              <w:autoSpaceDN w:val="0"/>
              <w:adjustRightInd w:val="0"/>
              <w:ind w:firstLine="0"/>
              <w:contextualSpacing/>
              <w:jc w:val="center"/>
              <w:rPr>
                <w:sz w:val="22"/>
                <w:szCs w:val="22"/>
              </w:rPr>
            </w:pPr>
            <w:r w:rsidRPr="00AC48F2">
              <w:rPr>
                <w:sz w:val="22"/>
                <w:szCs w:val="22"/>
              </w:rPr>
              <w:t>50,0</w:t>
            </w:r>
          </w:p>
        </w:tc>
        <w:tc>
          <w:tcPr>
            <w:tcW w:w="1288" w:type="dxa"/>
          </w:tcPr>
          <w:p w:rsidR="00AC48F2" w:rsidRPr="00AC48F2" w:rsidRDefault="00AC48F2" w:rsidP="00AC48F2">
            <w:pPr>
              <w:autoSpaceDE w:val="0"/>
              <w:autoSpaceDN w:val="0"/>
              <w:adjustRightInd w:val="0"/>
              <w:ind w:firstLine="0"/>
              <w:contextualSpacing/>
              <w:jc w:val="center"/>
              <w:rPr>
                <w:sz w:val="22"/>
                <w:szCs w:val="22"/>
              </w:rPr>
            </w:pPr>
            <w:r w:rsidRPr="00AC48F2">
              <w:rPr>
                <w:sz w:val="22"/>
                <w:szCs w:val="22"/>
              </w:rPr>
              <w:t>11</w:t>
            </w:r>
          </w:p>
        </w:tc>
        <w:tc>
          <w:tcPr>
            <w:tcW w:w="1288" w:type="dxa"/>
          </w:tcPr>
          <w:p w:rsidR="00AC48F2" w:rsidRPr="00AC48F2" w:rsidRDefault="00AC48F2" w:rsidP="00AC48F2">
            <w:pPr>
              <w:autoSpaceDE w:val="0"/>
              <w:autoSpaceDN w:val="0"/>
              <w:adjustRightInd w:val="0"/>
              <w:ind w:firstLine="0"/>
              <w:contextualSpacing/>
              <w:jc w:val="center"/>
              <w:rPr>
                <w:sz w:val="22"/>
                <w:szCs w:val="22"/>
              </w:rPr>
            </w:pPr>
            <w:r w:rsidRPr="00AC48F2">
              <w:rPr>
                <w:sz w:val="22"/>
                <w:szCs w:val="22"/>
              </w:rPr>
              <w:t>550,0</w:t>
            </w:r>
          </w:p>
        </w:tc>
        <w:tc>
          <w:tcPr>
            <w:tcW w:w="1288" w:type="dxa"/>
          </w:tcPr>
          <w:p w:rsidR="00AC48F2" w:rsidRPr="00AC48F2" w:rsidRDefault="00AC48F2" w:rsidP="00AC48F2">
            <w:pPr>
              <w:autoSpaceDE w:val="0"/>
              <w:autoSpaceDN w:val="0"/>
              <w:adjustRightInd w:val="0"/>
              <w:ind w:firstLine="0"/>
              <w:contextualSpacing/>
              <w:jc w:val="center"/>
              <w:rPr>
                <w:sz w:val="22"/>
                <w:szCs w:val="22"/>
              </w:rPr>
            </w:pPr>
            <w:r w:rsidRPr="00AC48F2">
              <w:rPr>
                <w:sz w:val="22"/>
                <w:szCs w:val="22"/>
              </w:rPr>
              <w:t>8</w:t>
            </w:r>
          </w:p>
        </w:tc>
        <w:tc>
          <w:tcPr>
            <w:tcW w:w="1288" w:type="dxa"/>
          </w:tcPr>
          <w:p w:rsidR="00AC48F2" w:rsidRPr="00AC48F2" w:rsidRDefault="00AC48F2" w:rsidP="00AC48F2">
            <w:pPr>
              <w:autoSpaceDE w:val="0"/>
              <w:autoSpaceDN w:val="0"/>
              <w:adjustRightInd w:val="0"/>
              <w:ind w:firstLine="0"/>
              <w:contextualSpacing/>
              <w:jc w:val="center"/>
              <w:rPr>
                <w:sz w:val="22"/>
                <w:szCs w:val="22"/>
              </w:rPr>
            </w:pPr>
            <w:r w:rsidRPr="00AC48F2">
              <w:rPr>
                <w:sz w:val="22"/>
                <w:szCs w:val="22"/>
              </w:rPr>
              <w:t>400,0</w:t>
            </w:r>
          </w:p>
        </w:tc>
        <w:tc>
          <w:tcPr>
            <w:tcW w:w="1288" w:type="dxa"/>
          </w:tcPr>
          <w:p w:rsidR="00AC48F2" w:rsidRPr="00AC48F2" w:rsidRDefault="00AC48F2" w:rsidP="00AC48F2">
            <w:pPr>
              <w:autoSpaceDE w:val="0"/>
              <w:autoSpaceDN w:val="0"/>
              <w:adjustRightInd w:val="0"/>
              <w:ind w:firstLine="0"/>
              <w:contextualSpacing/>
              <w:jc w:val="center"/>
              <w:rPr>
                <w:sz w:val="22"/>
                <w:szCs w:val="22"/>
              </w:rPr>
            </w:pPr>
            <w:r w:rsidRPr="00AC48F2">
              <w:rPr>
                <w:sz w:val="22"/>
                <w:szCs w:val="22"/>
              </w:rPr>
              <w:t>9</w:t>
            </w:r>
          </w:p>
        </w:tc>
        <w:tc>
          <w:tcPr>
            <w:tcW w:w="1288" w:type="dxa"/>
          </w:tcPr>
          <w:p w:rsidR="00AC48F2" w:rsidRPr="00AC48F2" w:rsidRDefault="00AC48F2" w:rsidP="00AC48F2">
            <w:pPr>
              <w:autoSpaceDE w:val="0"/>
              <w:autoSpaceDN w:val="0"/>
              <w:adjustRightInd w:val="0"/>
              <w:ind w:firstLine="0"/>
              <w:contextualSpacing/>
              <w:jc w:val="center"/>
              <w:rPr>
                <w:sz w:val="22"/>
                <w:szCs w:val="22"/>
              </w:rPr>
            </w:pPr>
            <w:r w:rsidRPr="00AC48F2">
              <w:rPr>
                <w:sz w:val="22"/>
                <w:szCs w:val="22"/>
              </w:rPr>
              <w:t>450,0</w:t>
            </w:r>
          </w:p>
        </w:tc>
      </w:tr>
      <w:tr w:rsidR="00AC48F2" w:rsidRPr="00AC48F2" w:rsidTr="00E01E4F">
        <w:trPr>
          <w:trHeight w:val="322"/>
        </w:trPr>
        <w:tc>
          <w:tcPr>
            <w:tcW w:w="1288" w:type="dxa"/>
          </w:tcPr>
          <w:p w:rsidR="00AC48F2" w:rsidRPr="00AC48F2" w:rsidRDefault="00AC48F2" w:rsidP="00AC48F2">
            <w:pPr>
              <w:autoSpaceDE w:val="0"/>
              <w:autoSpaceDN w:val="0"/>
              <w:adjustRightInd w:val="0"/>
              <w:ind w:firstLine="0"/>
              <w:contextualSpacing/>
              <w:jc w:val="center"/>
              <w:rPr>
                <w:b/>
                <w:sz w:val="22"/>
                <w:szCs w:val="22"/>
              </w:rPr>
            </w:pPr>
            <w:r w:rsidRPr="00AC48F2">
              <w:rPr>
                <w:b/>
                <w:sz w:val="22"/>
                <w:szCs w:val="22"/>
              </w:rPr>
              <w:t>ИТОГО</w:t>
            </w:r>
          </w:p>
        </w:tc>
        <w:tc>
          <w:tcPr>
            <w:tcW w:w="1288" w:type="dxa"/>
          </w:tcPr>
          <w:p w:rsidR="00AC48F2" w:rsidRPr="00AC48F2" w:rsidRDefault="00AC48F2" w:rsidP="00AC48F2">
            <w:pPr>
              <w:autoSpaceDE w:val="0"/>
              <w:autoSpaceDN w:val="0"/>
              <w:adjustRightInd w:val="0"/>
              <w:ind w:firstLine="0"/>
              <w:contextualSpacing/>
              <w:jc w:val="center"/>
              <w:rPr>
                <w:b/>
                <w:sz w:val="22"/>
                <w:szCs w:val="22"/>
              </w:rPr>
            </w:pPr>
          </w:p>
        </w:tc>
        <w:tc>
          <w:tcPr>
            <w:tcW w:w="1288" w:type="dxa"/>
          </w:tcPr>
          <w:p w:rsidR="00AC48F2" w:rsidRPr="00AC48F2" w:rsidRDefault="00AC48F2" w:rsidP="00AC48F2">
            <w:pPr>
              <w:autoSpaceDE w:val="0"/>
              <w:autoSpaceDN w:val="0"/>
              <w:adjustRightInd w:val="0"/>
              <w:ind w:firstLine="0"/>
              <w:contextualSpacing/>
              <w:jc w:val="center"/>
              <w:rPr>
                <w:b/>
                <w:sz w:val="22"/>
                <w:szCs w:val="22"/>
              </w:rPr>
            </w:pPr>
            <w:r w:rsidRPr="00AC48F2">
              <w:rPr>
                <w:b/>
                <w:sz w:val="22"/>
                <w:szCs w:val="22"/>
              </w:rPr>
              <w:t>600,0</w:t>
            </w:r>
          </w:p>
        </w:tc>
        <w:tc>
          <w:tcPr>
            <w:tcW w:w="1288" w:type="dxa"/>
          </w:tcPr>
          <w:p w:rsidR="00AC48F2" w:rsidRPr="00AC48F2" w:rsidRDefault="00AC48F2" w:rsidP="00AC48F2">
            <w:pPr>
              <w:autoSpaceDE w:val="0"/>
              <w:autoSpaceDN w:val="0"/>
              <w:adjustRightInd w:val="0"/>
              <w:ind w:firstLine="0"/>
              <w:contextualSpacing/>
              <w:jc w:val="center"/>
              <w:rPr>
                <w:b/>
                <w:sz w:val="22"/>
                <w:szCs w:val="22"/>
              </w:rPr>
            </w:pPr>
          </w:p>
        </w:tc>
        <w:tc>
          <w:tcPr>
            <w:tcW w:w="1288" w:type="dxa"/>
          </w:tcPr>
          <w:p w:rsidR="00AC48F2" w:rsidRPr="00AC48F2" w:rsidRDefault="00AC48F2" w:rsidP="00AC48F2">
            <w:pPr>
              <w:autoSpaceDE w:val="0"/>
              <w:autoSpaceDN w:val="0"/>
              <w:adjustRightInd w:val="0"/>
              <w:ind w:firstLine="0"/>
              <w:contextualSpacing/>
              <w:jc w:val="center"/>
              <w:rPr>
                <w:b/>
                <w:sz w:val="22"/>
                <w:szCs w:val="22"/>
              </w:rPr>
            </w:pPr>
            <w:r w:rsidRPr="00AC48F2">
              <w:rPr>
                <w:b/>
                <w:sz w:val="22"/>
                <w:szCs w:val="22"/>
              </w:rPr>
              <w:t>440,0</w:t>
            </w:r>
          </w:p>
        </w:tc>
        <w:tc>
          <w:tcPr>
            <w:tcW w:w="1288" w:type="dxa"/>
          </w:tcPr>
          <w:p w:rsidR="00AC48F2" w:rsidRPr="00AC48F2" w:rsidRDefault="00AC48F2" w:rsidP="00AC48F2">
            <w:pPr>
              <w:autoSpaceDE w:val="0"/>
              <w:autoSpaceDN w:val="0"/>
              <w:adjustRightInd w:val="0"/>
              <w:ind w:firstLine="0"/>
              <w:contextualSpacing/>
              <w:jc w:val="center"/>
              <w:rPr>
                <w:b/>
                <w:sz w:val="22"/>
                <w:szCs w:val="22"/>
              </w:rPr>
            </w:pPr>
          </w:p>
        </w:tc>
        <w:tc>
          <w:tcPr>
            <w:tcW w:w="1288" w:type="dxa"/>
          </w:tcPr>
          <w:p w:rsidR="00AC48F2" w:rsidRPr="00AC48F2" w:rsidRDefault="00AC48F2" w:rsidP="00AC48F2">
            <w:pPr>
              <w:autoSpaceDE w:val="0"/>
              <w:autoSpaceDN w:val="0"/>
              <w:adjustRightInd w:val="0"/>
              <w:ind w:firstLine="0"/>
              <w:contextualSpacing/>
              <w:jc w:val="center"/>
              <w:rPr>
                <w:b/>
                <w:sz w:val="22"/>
                <w:szCs w:val="22"/>
              </w:rPr>
            </w:pPr>
            <w:r w:rsidRPr="00AC48F2">
              <w:rPr>
                <w:b/>
                <w:sz w:val="22"/>
                <w:szCs w:val="22"/>
              </w:rPr>
              <w:t>490,0</w:t>
            </w:r>
          </w:p>
        </w:tc>
      </w:tr>
    </w:tbl>
    <w:p w:rsidR="00AC48F2" w:rsidRPr="00AC48F2" w:rsidRDefault="00AC48F2" w:rsidP="00AC48F2">
      <w:pPr>
        <w:ind w:firstLine="709"/>
        <w:jc w:val="both"/>
        <w:rPr>
          <w:b/>
          <w:sz w:val="28"/>
          <w:szCs w:val="28"/>
        </w:rPr>
      </w:pPr>
      <w:r w:rsidRPr="00AC48F2">
        <w:rPr>
          <w:sz w:val="28"/>
          <w:szCs w:val="28"/>
        </w:rPr>
        <w:t xml:space="preserve">17.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инспекторами Счетной палаты Российской Федерации, должностными лицами контрольно-счетных органов субъектов Российской Федерации </w:t>
      </w:r>
      <w:r w:rsidRPr="00AC48F2">
        <w:rPr>
          <w:b/>
          <w:sz w:val="28"/>
          <w:szCs w:val="28"/>
        </w:rPr>
        <w:t>(КБК 000 1 16 01240 01 0000 140)</w:t>
      </w:r>
    </w:p>
    <w:p w:rsidR="00AC48F2" w:rsidRPr="00AC48F2" w:rsidRDefault="00AC48F2" w:rsidP="00AC48F2">
      <w:pPr>
        <w:ind w:firstLine="709"/>
        <w:jc w:val="both"/>
        <w:rPr>
          <w:b/>
          <w:sz w:val="28"/>
          <w:szCs w:val="28"/>
        </w:rPr>
      </w:pPr>
      <w:r w:rsidRPr="00AC48F2">
        <w:rPr>
          <w:b/>
          <w:sz w:val="28"/>
          <w:szCs w:val="28"/>
        </w:rPr>
        <w:t>Прогноз по КБК, тыс. руб.</w:t>
      </w:r>
    </w:p>
    <w:tbl>
      <w:tblPr>
        <w:tblW w:w="9367" w:type="dxa"/>
        <w:tblInd w:w="-5" w:type="dxa"/>
        <w:tblLook w:val="04A0" w:firstRow="1" w:lastRow="0" w:firstColumn="1" w:lastColumn="0" w:noHBand="0" w:noVBand="1"/>
      </w:tblPr>
      <w:tblGrid>
        <w:gridCol w:w="3073"/>
        <w:gridCol w:w="3110"/>
        <w:gridCol w:w="3184"/>
      </w:tblGrid>
      <w:tr w:rsidR="00AC48F2" w:rsidRPr="00AC48F2" w:rsidTr="00E01E4F">
        <w:trPr>
          <w:trHeight w:val="334"/>
        </w:trPr>
        <w:tc>
          <w:tcPr>
            <w:tcW w:w="307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48F2" w:rsidRPr="00AC48F2" w:rsidRDefault="00AC48F2" w:rsidP="00AC48F2">
            <w:pPr>
              <w:jc w:val="center"/>
              <w:rPr>
                <w:b/>
                <w:color w:val="000000"/>
                <w:sz w:val="28"/>
                <w:szCs w:val="28"/>
              </w:rPr>
            </w:pPr>
            <w:r w:rsidRPr="00AC48F2">
              <w:rPr>
                <w:b/>
                <w:color w:val="000000"/>
                <w:sz w:val="28"/>
                <w:szCs w:val="28"/>
              </w:rPr>
              <w:t>2023 год</w:t>
            </w:r>
          </w:p>
        </w:tc>
        <w:tc>
          <w:tcPr>
            <w:tcW w:w="3110" w:type="dxa"/>
            <w:tcBorders>
              <w:top w:val="single" w:sz="4" w:space="0" w:color="000000"/>
              <w:left w:val="nil"/>
              <w:bottom w:val="single" w:sz="4" w:space="0" w:color="000000"/>
              <w:right w:val="single" w:sz="4" w:space="0" w:color="000000"/>
            </w:tcBorders>
            <w:shd w:val="clear" w:color="auto" w:fill="auto"/>
            <w:vAlign w:val="center"/>
            <w:hideMark/>
          </w:tcPr>
          <w:p w:rsidR="00AC48F2" w:rsidRPr="00AC48F2" w:rsidRDefault="00AC48F2" w:rsidP="00AC48F2">
            <w:pPr>
              <w:jc w:val="center"/>
              <w:rPr>
                <w:b/>
                <w:color w:val="000000"/>
                <w:sz w:val="28"/>
                <w:szCs w:val="28"/>
              </w:rPr>
            </w:pPr>
            <w:r w:rsidRPr="00AC48F2">
              <w:rPr>
                <w:b/>
                <w:color w:val="000000"/>
                <w:sz w:val="28"/>
                <w:szCs w:val="28"/>
              </w:rPr>
              <w:t>2024 год</w:t>
            </w:r>
          </w:p>
        </w:tc>
        <w:tc>
          <w:tcPr>
            <w:tcW w:w="3184" w:type="dxa"/>
            <w:tcBorders>
              <w:top w:val="single" w:sz="4" w:space="0" w:color="000000"/>
              <w:left w:val="nil"/>
              <w:bottom w:val="single" w:sz="4" w:space="0" w:color="000000"/>
              <w:right w:val="single" w:sz="4" w:space="0" w:color="000000"/>
            </w:tcBorders>
            <w:shd w:val="clear" w:color="auto" w:fill="auto"/>
            <w:vAlign w:val="center"/>
            <w:hideMark/>
          </w:tcPr>
          <w:p w:rsidR="00AC48F2" w:rsidRPr="00AC48F2" w:rsidRDefault="00AC48F2" w:rsidP="00AC48F2">
            <w:pPr>
              <w:jc w:val="center"/>
              <w:rPr>
                <w:b/>
                <w:color w:val="000000"/>
                <w:sz w:val="28"/>
                <w:szCs w:val="28"/>
              </w:rPr>
            </w:pPr>
            <w:r w:rsidRPr="00AC48F2">
              <w:rPr>
                <w:b/>
                <w:color w:val="000000"/>
                <w:sz w:val="28"/>
                <w:szCs w:val="28"/>
              </w:rPr>
              <w:t>2025 год</w:t>
            </w:r>
          </w:p>
        </w:tc>
      </w:tr>
      <w:tr w:rsidR="00AC48F2" w:rsidRPr="00AC48F2" w:rsidTr="00E01E4F">
        <w:trPr>
          <w:trHeight w:val="176"/>
        </w:trPr>
        <w:tc>
          <w:tcPr>
            <w:tcW w:w="3073" w:type="dxa"/>
            <w:tcBorders>
              <w:top w:val="nil"/>
              <w:left w:val="single" w:sz="4" w:space="0" w:color="000000"/>
              <w:bottom w:val="single" w:sz="4" w:space="0" w:color="000000"/>
              <w:right w:val="single" w:sz="4" w:space="0" w:color="000000"/>
            </w:tcBorders>
            <w:shd w:val="clear" w:color="auto" w:fill="auto"/>
            <w:vAlign w:val="center"/>
            <w:hideMark/>
          </w:tcPr>
          <w:p w:rsidR="00AC48F2" w:rsidRPr="00AC48F2" w:rsidRDefault="00AC48F2" w:rsidP="00AC48F2">
            <w:pPr>
              <w:jc w:val="center"/>
              <w:rPr>
                <w:b/>
                <w:color w:val="000000"/>
                <w:sz w:val="28"/>
                <w:szCs w:val="28"/>
              </w:rPr>
            </w:pPr>
            <w:r w:rsidRPr="00AC48F2">
              <w:rPr>
                <w:b/>
                <w:color w:val="000000"/>
                <w:sz w:val="28"/>
                <w:szCs w:val="28"/>
              </w:rPr>
              <w:t>190,0</w:t>
            </w:r>
          </w:p>
        </w:tc>
        <w:tc>
          <w:tcPr>
            <w:tcW w:w="3110" w:type="dxa"/>
            <w:tcBorders>
              <w:top w:val="nil"/>
              <w:left w:val="nil"/>
              <w:bottom w:val="single" w:sz="4" w:space="0" w:color="000000"/>
              <w:right w:val="single" w:sz="4" w:space="0" w:color="000000"/>
            </w:tcBorders>
            <w:shd w:val="clear" w:color="auto" w:fill="auto"/>
            <w:vAlign w:val="center"/>
            <w:hideMark/>
          </w:tcPr>
          <w:p w:rsidR="00AC48F2" w:rsidRPr="00AC48F2" w:rsidRDefault="00AC48F2" w:rsidP="00AC48F2">
            <w:pPr>
              <w:jc w:val="center"/>
              <w:rPr>
                <w:b/>
                <w:color w:val="000000"/>
                <w:sz w:val="28"/>
                <w:szCs w:val="28"/>
              </w:rPr>
            </w:pPr>
            <w:r w:rsidRPr="00AC48F2">
              <w:rPr>
                <w:b/>
                <w:color w:val="000000"/>
                <w:sz w:val="28"/>
                <w:szCs w:val="28"/>
              </w:rPr>
              <w:t>190,0</w:t>
            </w:r>
          </w:p>
        </w:tc>
        <w:tc>
          <w:tcPr>
            <w:tcW w:w="3184" w:type="dxa"/>
            <w:tcBorders>
              <w:top w:val="nil"/>
              <w:left w:val="nil"/>
              <w:bottom w:val="single" w:sz="4" w:space="0" w:color="000000"/>
              <w:right w:val="single" w:sz="4" w:space="0" w:color="000000"/>
            </w:tcBorders>
            <w:shd w:val="clear" w:color="auto" w:fill="auto"/>
            <w:vAlign w:val="center"/>
            <w:hideMark/>
          </w:tcPr>
          <w:p w:rsidR="00AC48F2" w:rsidRPr="00AC48F2" w:rsidRDefault="00AC48F2" w:rsidP="00AC48F2">
            <w:pPr>
              <w:jc w:val="center"/>
              <w:rPr>
                <w:b/>
                <w:color w:val="000000"/>
                <w:sz w:val="28"/>
                <w:szCs w:val="28"/>
              </w:rPr>
            </w:pPr>
            <w:r w:rsidRPr="00AC48F2">
              <w:rPr>
                <w:b/>
                <w:color w:val="000000"/>
                <w:sz w:val="28"/>
                <w:szCs w:val="28"/>
              </w:rPr>
              <w:t>190,0</w:t>
            </w:r>
          </w:p>
        </w:tc>
      </w:tr>
    </w:tbl>
    <w:p w:rsidR="00AC48F2" w:rsidRPr="00AC48F2" w:rsidRDefault="00AC48F2" w:rsidP="00AC48F2">
      <w:pPr>
        <w:ind w:firstLine="709"/>
        <w:jc w:val="both"/>
        <w:rPr>
          <w:sz w:val="28"/>
          <w:szCs w:val="28"/>
        </w:rPr>
      </w:pPr>
      <w:r w:rsidRPr="00AC48F2">
        <w:rPr>
          <w:sz w:val="28"/>
          <w:szCs w:val="28"/>
        </w:rPr>
        <w:t>17.1</w:t>
      </w:r>
      <w:r w:rsidRPr="00AC48F2">
        <w:rPr>
          <w:b/>
          <w:sz w:val="28"/>
          <w:szCs w:val="28"/>
        </w:rPr>
        <w:t xml:space="preserve"> КБК 003 1 16 01242 01 0000 140 </w:t>
      </w:r>
      <w:r w:rsidRPr="00AC48F2">
        <w:rPr>
          <w:sz w:val="28"/>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контрольно-счетных органов субъектов Российской Федерации.</w:t>
      </w:r>
    </w:p>
    <w:p w:rsidR="00AC48F2" w:rsidRPr="00AC48F2" w:rsidRDefault="00AC48F2" w:rsidP="00AC48F2">
      <w:pPr>
        <w:ind w:firstLine="709"/>
        <w:jc w:val="both"/>
        <w:rPr>
          <w:b/>
          <w:sz w:val="28"/>
          <w:szCs w:val="28"/>
        </w:rPr>
      </w:pPr>
      <w:r w:rsidRPr="00AC48F2">
        <w:rPr>
          <w:b/>
          <w:sz w:val="28"/>
          <w:szCs w:val="28"/>
        </w:rPr>
        <w:t>Главный администратор доходов – Контрольно-счетная палата Тверской области.</w:t>
      </w:r>
    </w:p>
    <w:p w:rsidR="00AC48F2" w:rsidRPr="00AC48F2" w:rsidRDefault="00AC48F2" w:rsidP="00AC48F2">
      <w:pPr>
        <w:ind w:firstLine="709"/>
        <w:jc w:val="both"/>
        <w:rPr>
          <w:sz w:val="28"/>
          <w:szCs w:val="28"/>
        </w:rPr>
      </w:pPr>
      <w:r w:rsidRPr="00AC48F2">
        <w:rPr>
          <w:sz w:val="28"/>
          <w:szCs w:val="28"/>
        </w:rPr>
        <w:t>Расчет произведен методом прямого расчета с использованием данных о количестве аналогичных штрафов за предшествующие периоды (2019, 2020 и 2021 гг.).</w:t>
      </w:r>
    </w:p>
    <w:p w:rsidR="00AC48F2" w:rsidRPr="00AC48F2" w:rsidRDefault="00AC48F2" w:rsidP="00AC48F2">
      <w:pPr>
        <w:autoSpaceDE w:val="0"/>
        <w:autoSpaceDN w:val="0"/>
        <w:adjustRightInd w:val="0"/>
        <w:spacing w:line="226" w:lineRule="auto"/>
        <w:ind w:firstLine="709"/>
        <w:jc w:val="both"/>
        <w:rPr>
          <w:color w:val="000000"/>
          <w:sz w:val="28"/>
          <w:szCs w:val="28"/>
        </w:rPr>
      </w:pPr>
      <w:r w:rsidRPr="00AC48F2">
        <w:rPr>
          <w:color w:val="000000"/>
          <w:sz w:val="28"/>
          <w:szCs w:val="28"/>
        </w:rPr>
        <w:t>Размер административного штрафа варьируется в пределах, установленных по соответствующим статьям КоАП РФ.</w:t>
      </w:r>
    </w:p>
    <w:p w:rsidR="00AC48F2" w:rsidRPr="00AC48F2" w:rsidRDefault="00AC48F2" w:rsidP="00AC48F2">
      <w:pPr>
        <w:autoSpaceDE w:val="0"/>
        <w:autoSpaceDN w:val="0"/>
        <w:adjustRightInd w:val="0"/>
        <w:spacing w:line="226" w:lineRule="auto"/>
        <w:ind w:firstLine="709"/>
        <w:jc w:val="both"/>
        <w:rPr>
          <w:color w:val="000000"/>
          <w:sz w:val="28"/>
          <w:szCs w:val="28"/>
        </w:rPr>
      </w:pPr>
      <w:r w:rsidRPr="00AC48F2">
        <w:rPr>
          <w:color w:val="000000"/>
          <w:sz w:val="28"/>
          <w:szCs w:val="28"/>
        </w:rPr>
        <w:t>В расчетах прогноза поступлений принимается минимальный размер административного штрафа.</w:t>
      </w:r>
    </w:p>
    <w:p w:rsidR="00AC48F2" w:rsidRPr="00AC48F2" w:rsidRDefault="00AC48F2" w:rsidP="00AC48F2">
      <w:pPr>
        <w:ind w:firstLine="709"/>
        <w:jc w:val="both"/>
        <w:rPr>
          <w:sz w:val="28"/>
          <w:szCs w:val="28"/>
        </w:rPr>
      </w:pPr>
      <w:r w:rsidRPr="00AC48F2">
        <w:rPr>
          <w:sz w:val="28"/>
          <w:szCs w:val="28"/>
        </w:rPr>
        <w:t xml:space="preserve">Расчет представлен в таблице: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7"/>
        <w:gridCol w:w="1419"/>
        <w:gridCol w:w="848"/>
        <w:gridCol w:w="992"/>
        <w:gridCol w:w="994"/>
        <w:gridCol w:w="992"/>
        <w:gridCol w:w="1265"/>
        <w:gridCol w:w="1002"/>
        <w:gridCol w:w="1125"/>
      </w:tblGrid>
      <w:tr w:rsidR="00AC48F2" w:rsidRPr="00AC48F2" w:rsidTr="00E01E4F">
        <w:trPr>
          <w:trHeight w:val="285"/>
        </w:trPr>
        <w:tc>
          <w:tcPr>
            <w:tcW w:w="378" w:type="pct"/>
            <w:vMerge w:val="restart"/>
            <w:tcBorders>
              <w:top w:val="single" w:sz="4" w:space="0" w:color="auto"/>
              <w:left w:val="single" w:sz="4" w:space="0" w:color="auto"/>
              <w:right w:val="single" w:sz="4" w:space="0" w:color="auto"/>
            </w:tcBorders>
            <w:vAlign w:val="center"/>
          </w:tcPr>
          <w:p w:rsidR="00AC48F2" w:rsidRPr="00AC48F2" w:rsidRDefault="00AC48F2" w:rsidP="00AC48F2">
            <w:pPr>
              <w:jc w:val="center"/>
              <w:rPr>
                <w:rFonts w:eastAsia="Calibri"/>
                <w:lang w:eastAsia="en-US"/>
              </w:rPr>
            </w:pPr>
            <w:r w:rsidRPr="00AC48F2">
              <w:rPr>
                <w:rFonts w:eastAsia="Calibri"/>
                <w:sz w:val="28"/>
                <w:szCs w:val="28"/>
                <w:lang w:eastAsia="en-US"/>
              </w:rPr>
              <w:t xml:space="preserve">  </w:t>
            </w:r>
            <w:r w:rsidRPr="00AC48F2">
              <w:rPr>
                <w:rFonts w:eastAsia="Calibri"/>
                <w:sz w:val="28"/>
                <w:szCs w:val="28"/>
                <w:lang w:eastAsia="en-US"/>
              </w:rPr>
              <w:tab/>
            </w:r>
            <w:r w:rsidRPr="00AC48F2">
              <w:rPr>
                <w:rFonts w:eastAsia="Calibri"/>
                <w:lang w:eastAsia="en-US"/>
              </w:rPr>
              <w:t>№ п/п</w:t>
            </w:r>
          </w:p>
          <w:p w:rsidR="00AC48F2" w:rsidRPr="00AC48F2" w:rsidRDefault="00AC48F2" w:rsidP="00AC48F2">
            <w:pPr>
              <w:jc w:val="center"/>
              <w:rPr>
                <w:rFonts w:eastAsia="Calibri"/>
                <w:lang w:eastAsia="en-US"/>
              </w:rPr>
            </w:pPr>
          </w:p>
        </w:tc>
        <w:tc>
          <w:tcPr>
            <w:tcW w:w="759" w:type="pct"/>
            <w:vMerge w:val="restart"/>
            <w:tcBorders>
              <w:top w:val="single" w:sz="4" w:space="0" w:color="auto"/>
              <w:left w:val="single" w:sz="4" w:space="0" w:color="auto"/>
              <w:right w:val="single" w:sz="4" w:space="0" w:color="auto"/>
            </w:tcBorders>
            <w:vAlign w:val="center"/>
          </w:tcPr>
          <w:p w:rsidR="00AC48F2" w:rsidRPr="00AC48F2" w:rsidRDefault="00AC48F2" w:rsidP="00AC48F2">
            <w:pPr>
              <w:jc w:val="center"/>
              <w:rPr>
                <w:rFonts w:eastAsia="Calibri"/>
                <w:lang w:eastAsia="en-US"/>
              </w:rPr>
            </w:pPr>
            <w:r w:rsidRPr="00AC48F2">
              <w:rPr>
                <w:rFonts w:eastAsia="Calibri"/>
                <w:lang w:eastAsia="en-US"/>
              </w:rPr>
              <w:t>Правовое основание возникновения дохода областного бюджета</w:t>
            </w:r>
          </w:p>
        </w:tc>
        <w:tc>
          <w:tcPr>
            <w:tcW w:w="454" w:type="pct"/>
            <w:vMerge w:val="restart"/>
            <w:tcBorders>
              <w:top w:val="single" w:sz="4" w:space="0" w:color="auto"/>
              <w:left w:val="single" w:sz="4" w:space="0" w:color="auto"/>
              <w:right w:val="single" w:sz="4" w:space="0" w:color="auto"/>
            </w:tcBorders>
            <w:vAlign w:val="center"/>
          </w:tcPr>
          <w:p w:rsidR="00AC48F2" w:rsidRPr="00AC48F2" w:rsidRDefault="00AC48F2" w:rsidP="00AC48F2">
            <w:pPr>
              <w:jc w:val="center"/>
              <w:rPr>
                <w:color w:val="000000"/>
              </w:rPr>
            </w:pPr>
            <w:r w:rsidRPr="00AC48F2">
              <w:rPr>
                <w:color w:val="000000"/>
              </w:rPr>
              <w:t>Санкция по КоАП РФ</w:t>
            </w:r>
          </w:p>
        </w:tc>
        <w:tc>
          <w:tcPr>
            <w:tcW w:w="531" w:type="pct"/>
            <w:vMerge w:val="restart"/>
            <w:tcBorders>
              <w:top w:val="single" w:sz="4" w:space="0" w:color="auto"/>
              <w:left w:val="single" w:sz="4" w:space="0" w:color="auto"/>
              <w:right w:val="single" w:sz="4" w:space="0" w:color="auto"/>
            </w:tcBorders>
            <w:vAlign w:val="center"/>
          </w:tcPr>
          <w:p w:rsidR="00AC48F2" w:rsidRPr="00AC48F2" w:rsidRDefault="00AC48F2" w:rsidP="00AC48F2">
            <w:pPr>
              <w:jc w:val="center"/>
              <w:rPr>
                <w:rFonts w:eastAsia="Calibri"/>
                <w:lang w:eastAsia="en-US"/>
              </w:rPr>
            </w:pPr>
          </w:p>
          <w:p w:rsidR="00AC48F2" w:rsidRPr="00AC48F2" w:rsidRDefault="00AC48F2" w:rsidP="00AC48F2">
            <w:pPr>
              <w:jc w:val="center"/>
              <w:rPr>
                <w:rFonts w:eastAsia="Calibri"/>
                <w:lang w:eastAsia="en-US"/>
              </w:rPr>
            </w:pPr>
            <w:r w:rsidRPr="00AC48F2">
              <w:rPr>
                <w:rFonts w:eastAsia="Calibri"/>
                <w:lang w:eastAsia="en-US"/>
              </w:rPr>
              <w:t>2019 год,</w:t>
            </w:r>
          </w:p>
          <w:p w:rsidR="00AC48F2" w:rsidRPr="00AC48F2" w:rsidRDefault="00AC48F2" w:rsidP="00AC48F2">
            <w:pPr>
              <w:jc w:val="center"/>
              <w:rPr>
                <w:rFonts w:eastAsia="Calibri"/>
                <w:lang w:eastAsia="en-US"/>
              </w:rPr>
            </w:pPr>
            <w:r w:rsidRPr="00AC48F2">
              <w:rPr>
                <w:rFonts w:eastAsia="Calibri"/>
                <w:lang w:eastAsia="en-US"/>
              </w:rPr>
              <w:t>кол-во штрафов</w:t>
            </w:r>
          </w:p>
          <w:p w:rsidR="00AC48F2" w:rsidRPr="00AC48F2" w:rsidRDefault="00AC48F2" w:rsidP="00AC48F2">
            <w:pPr>
              <w:jc w:val="center"/>
              <w:rPr>
                <w:rFonts w:eastAsia="Calibri"/>
                <w:lang w:eastAsia="en-US"/>
              </w:rPr>
            </w:pPr>
          </w:p>
        </w:tc>
        <w:tc>
          <w:tcPr>
            <w:tcW w:w="532" w:type="pct"/>
            <w:vMerge w:val="restart"/>
            <w:tcBorders>
              <w:top w:val="single" w:sz="4" w:space="0" w:color="auto"/>
              <w:left w:val="single" w:sz="4" w:space="0" w:color="auto"/>
              <w:right w:val="single" w:sz="4" w:space="0" w:color="auto"/>
            </w:tcBorders>
            <w:vAlign w:val="center"/>
          </w:tcPr>
          <w:p w:rsidR="00AC48F2" w:rsidRPr="00AC48F2" w:rsidRDefault="00AC48F2" w:rsidP="00AC48F2">
            <w:pPr>
              <w:jc w:val="center"/>
              <w:rPr>
                <w:rFonts w:eastAsia="Calibri"/>
                <w:lang w:eastAsia="en-US"/>
              </w:rPr>
            </w:pPr>
            <w:r w:rsidRPr="00AC48F2">
              <w:rPr>
                <w:rFonts w:eastAsia="Calibri"/>
                <w:lang w:eastAsia="en-US"/>
              </w:rPr>
              <w:t>2020 год,</w:t>
            </w:r>
          </w:p>
          <w:p w:rsidR="00AC48F2" w:rsidRPr="00AC48F2" w:rsidRDefault="00AC48F2" w:rsidP="00AC48F2">
            <w:pPr>
              <w:jc w:val="center"/>
              <w:rPr>
                <w:rFonts w:eastAsia="Calibri"/>
                <w:lang w:eastAsia="en-US"/>
              </w:rPr>
            </w:pPr>
            <w:r w:rsidRPr="00AC48F2">
              <w:rPr>
                <w:rFonts w:eastAsia="Calibri"/>
                <w:lang w:eastAsia="en-US"/>
              </w:rPr>
              <w:t>кол-во штрафов</w:t>
            </w:r>
          </w:p>
        </w:tc>
        <w:tc>
          <w:tcPr>
            <w:tcW w:w="531" w:type="pct"/>
            <w:vMerge w:val="restart"/>
            <w:tcBorders>
              <w:top w:val="single" w:sz="4" w:space="0" w:color="auto"/>
              <w:left w:val="single" w:sz="4" w:space="0" w:color="auto"/>
              <w:right w:val="single" w:sz="4" w:space="0" w:color="auto"/>
            </w:tcBorders>
            <w:vAlign w:val="center"/>
          </w:tcPr>
          <w:p w:rsidR="00AC48F2" w:rsidRPr="00AC48F2" w:rsidRDefault="00AC48F2" w:rsidP="00AC48F2">
            <w:pPr>
              <w:jc w:val="center"/>
            </w:pPr>
            <w:r w:rsidRPr="00AC48F2">
              <w:t xml:space="preserve">2021 </w:t>
            </w:r>
          </w:p>
          <w:p w:rsidR="00AC48F2" w:rsidRPr="00AC48F2" w:rsidRDefault="00AC48F2" w:rsidP="00AC48F2">
            <w:pPr>
              <w:jc w:val="center"/>
            </w:pPr>
            <w:r w:rsidRPr="00AC48F2">
              <w:t xml:space="preserve">год, </w:t>
            </w:r>
          </w:p>
          <w:p w:rsidR="00AC48F2" w:rsidRPr="00AC48F2" w:rsidRDefault="00AC48F2" w:rsidP="00AC48F2">
            <w:pPr>
              <w:jc w:val="center"/>
            </w:pPr>
            <w:r w:rsidRPr="00AC48F2">
              <w:t>кол-во штрафов</w:t>
            </w:r>
          </w:p>
        </w:tc>
        <w:tc>
          <w:tcPr>
            <w:tcW w:w="1815" w:type="pct"/>
            <w:gridSpan w:val="3"/>
            <w:tcBorders>
              <w:top w:val="single" w:sz="4" w:space="0" w:color="auto"/>
              <w:left w:val="single" w:sz="4" w:space="0" w:color="auto"/>
              <w:right w:val="single" w:sz="4" w:space="0" w:color="auto"/>
            </w:tcBorders>
          </w:tcPr>
          <w:p w:rsidR="00AC48F2" w:rsidRPr="00AC48F2" w:rsidRDefault="00AC48F2" w:rsidP="00AC48F2">
            <w:pPr>
              <w:jc w:val="center"/>
              <w:rPr>
                <w:rFonts w:eastAsia="Calibri"/>
                <w:lang w:eastAsia="en-US"/>
              </w:rPr>
            </w:pPr>
            <w:r w:rsidRPr="00AC48F2">
              <w:rPr>
                <w:rFonts w:eastAsia="Calibri"/>
                <w:lang w:eastAsia="en-US"/>
              </w:rPr>
              <w:t>Прогноз</w:t>
            </w:r>
          </w:p>
        </w:tc>
      </w:tr>
      <w:tr w:rsidR="00AC48F2" w:rsidRPr="00AC48F2" w:rsidTr="00E01E4F">
        <w:trPr>
          <w:trHeight w:val="495"/>
        </w:trPr>
        <w:tc>
          <w:tcPr>
            <w:tcW w:w="378" w:type="pct"/>
            <w:vMerge/>
            <w:tcBorders>
              <w:left w:val="single" w:sz="4" w:space="0" w:color="auto"/>
              <w:right w:val="single" w:sz="4" w:space="0" w:color="auto"/>
            </w:tcBorders>
            <w:vAlign w:val="center"/>
          </w:tcPr>
          <w:p w:rsidR="00AC48F2" w:rsidRPr="00AC48F2" w:rsidRDefault="00AC48F2" w:rsidP="00AC48F2">
            <w:pPr>
              <w:jc w:val="center"/>
              <w:rPr>
                <w:rFonts w:eastAsia="Calibri"/>
                <w:lang w:eastAsia="en-US"/>
              </w:rPr>
            </w:pPr>
          </w:p>
        </w:tc>
        <w:tc>
          <w:tcPr>
            <w:tcW w:w="759" w:type="pct"/>
            <w:vMerge/>
            <w:tcBorders>
              <w:left w:val="single" w:sz="4" w:space="0" w:color="auto"/>
              <w:right w:val="single" w:sz="4" w:space="0" w:color="auto"/>
            </w:tcBorders>
            <w:vAlign w:val="center"/>
          </w:tcPr>
          <w:p w:rsidR="00AC48F2" w:rsidRPr="00AC48F2" w:rsidRDefault="00AC48F2" w:rsidP="00AC48F2">
            <w:pPr>
              <w:jc w:val="center"/>
              <w:rPr>
                <w:rFonts w:eastAsia="Calibri"/>
                <w:lang w:eastAsia="en-US"/>
              </w:rPr>
            </w:pPr>
          </w:p>
        </w:tc>
        <w:tc>
          <w:tcPr>
            <w:tcW w:w="454" w:type="pct"/>
            <w:vMerge/>
            <w:tcBorders>
              <w:left w:val="single" w:sz="4" w:space="0" w:color="auto"/>
              <w:right w:val="single" w:sz="4" w:space="0" w:color="auto"/>
            </w:tcBorders>
            <w:vAlign w:val="center"/>
          </w:tcPr>
          <w:p w:rsidR="00AC48F2" w:rsidRPr="00AC48F2" w:rsidRDefault="00AC48F2" w:rsidP="00AC48F2">
            <w:pPr>
              <w:jc w:val="center"/>
              <w:rPr>
                <w:rFonts w:eastAsia="Calibri"/>
                <w:lang w:eastAsia="en-US"/>
              </w:rPr>
            </w:pPr>
          </w:p>
        </w:tc>
        <w:tc>
          <w:tcPr>
            <w:tcW w:w="531" w:type="pct"/>
            <w:vMerge/>
            <w:tcBorders>
              <w:left w:val="single" w:sz="4" w:space="0" w:color="auto"/>
              <w:right w:val="single" w:sz="4" w:space="0" w:color="auto"/>
            </w:tcBorders>
            <w:vAlign w:val="center"/>
          </w:tcPr>
          <w:p w:rsidR="00AC48F2" w:rsidRPr="00AC48F2" w:rsidRDefault="00AC48F2" w:rsidP="00AC48F2">
            <w:pPr>
              <w:jc w:val="center"/>
              <w:rPr>
                <w:rFonts w:eastAsia="Calibri"/>
                <w:lang w:eastAsia="en-US"/>
              </w:rPr>
            </w:pPr>
          </w:p>
        </w:tc>
        <w:tc>
          <w:tcPr>
            <w:tcW w:w="532" w:type="pct"/>
            <w:vMerge/>
            <w:tcBorders>
              <w:left w:val="single" w:sz="4" w:space="0" w:color="auto"/>
              <w:right w:val="single" w:sz="4" w:space="0" w:color="auto"/>
            </w:tcBorders>
            <w:vAlign w:val="center"/>
          </w:tcPr>
          <w:p w:rsidR="00AC48F2" w:rsidRPr="00AC48F2" w:rsidRDefault="00AC48F2" w:rsidP="00AC48F2">
            <w:pPr>
              <w:jc w:val="center"/>
              <w:rPr>
                <w:rFonts w:eastAsia="Calibri"/>
                <w:lang w:eastAsia="en-US"/>
              </w:rPr>
            </w:pPr>
          </w:p>
        </w:tc>
        <w:tc>
          <w:tcPr>
            <w:tcW w:w="531" w:type="pct"/>
            <w:vMerge/>
            <w:tcBorders>
              <w:left w:val="single" w:sz="4" w:space="0" w:color="auto"/>
              <w:right w:val="single" w:sz="4" w:space="0" w:color="auto"/>
            </w:tcBorders>
            <w:vAlign w:val="center"/>
          </w:tcPr>
          <w:p w:rsidR="00AC48F2" w:rsidRPr="00AC48F2" w:rsidRDefault="00AC48F2" w:rsidP="00AC48F2">
            <w:pPr>
              <w:jc w:val="center"/>
              <w:rPr>
                <w:rFonts w:eastAsia="Calibri"/>
                <w:lang w:eastAsia="en-US"/>
              </w:rPr>
            </w:pPr>
          </w:p>
        </w:tc>
        <w:tc>
          <w:tcPr>
            <w:tcW w:w="677" w:type="pct"/>
            <w:tcBorders>
              <w:top w:val="single" w:sz="4" w:space="0" w:color="auto"/>
              <w:left w:val="single" w:sz="4" w:space="0" w:color="auto"/>
              <w:bottom w:val="single" w:sz="4" w:space="0" w:color="auto"/>
              <w:right w:val="single" w:sz="4" w:space="0" w:color="auto"/>
            </w:tcBorders>
            <w:vAlign w:val="center"/>
          </w:tcPr>
          <w:p w:rsidR="00AC48F2" w:rsidRPr="00AC48F2" w:rsidRDefault="00AC48F2" w:rsidP="00AC48F2">
            <w:pPr>
              <w:jc w:val="center"/>
              <w:rPr>
                <w:rFonts w:eastAsia="Calibri"/>
                <w:sz w:val="22"/>
                <w:szCs w:val="22"/>
                <w:lang w:eastAsia="en-US"/>
              </w:rPr>
            </w:pPr>
            <w:r w:rsidRPr="00AC48F2">
              <w:rPr>
                <w:rFonts w:eastAsia="Calibri"/>
                <w:sz w:val="22"/>
                <w:szCs w:val="22"/>
                <w:lang w:eastAsia="en-US"/>
              </w:rPr>
              <w:t>Усредненное кол-во штрафов за 3 года (в целых числах)</w:t>
            </w:r>
          </w:p>
        </w:tc>
        <w:tc>
          <w:tcPr>
            <w:tcW w:w="536" w:type="pct"/>
            <w:tcBorders>
              <w:top w:val="single" w:sz="4" w:space="0" w:color="auto"/>
              <w:left w:val="single" w:sz="4" w:space="0" w:color="auto"/>
              <w:bottom w:val="single" w:sz="4" w:space="0" w:color="auto"/>
              <w:right w:val="single" w:sz="4" w:space="0" w:color="auto"/>
            </w:tcBorders>
            <w:vAlign w:val="center"/>
          </w:tcPr>
          <w:p w:rsidR="00AC48F2" w:rsidRPr="00AC48F2" w:rsidRDefault="00AC48F2" w:rsidP="00AC48F2">
            <w:pPr>
              <w:jc w:val="center"/>
              <w:rPr>
                <w:rFonts w:eastAsia="Calibri"/>
                <w:sz w:val="22"/>
                <w:szCs w:val="22"/>
                <w:lang w:eastAsia="en-US"/>
              </w:rPr>
            </w:pPr>
            <w:r w:rsidRPr="00AC48F2">
              <w:rPr>
                <w:rFonts w:eastAsia="Calibri"/>
                <w:sz w:val="22"/>
                <w:szCs w:val="22"/>
                <w:lang w:eastAsia="en-US"/>
              </w:rPr>
              <w:t>Минимальный размер штрафа, тыс. руб.</w:t>
            </w:r>
          </w:p>
        </w:tc>
        <w:tc>
          <w:tcPr>
            <w:tcW w:w="602" w:type="pct"/>
            <w:tcBorders>
              <w:top w:val="single" w:sz="4" w:space="0" w:color="auto"/>
              <w:left w:val="single" w:sz="4" w:space="0" w:color="auto"/>
              <w:bottom w:val="single" w:sz="4" w:space="0" w:color="auto"/>
              <w:right w:val="single" w:sz="4" w:space="0" w:color="auto"/>
            </w:tcBorders>
            <w:vAlign w:val="center"/>
          </w:tcPr>
          <w:p w:rsidR="00AC48F2" w:rsidRPr="00AC48F2" w:rsidRDefault="00AC48F2" w:rsidP="00AC48F2">
            <w:pPr>
              <w:jc w:val="center"/>
            </w:pPr>
            <w:r w:rsidRPr="00AC48F2">
              <w:t>Сумма, тыс. руб.(гр.7</w:t>
            </w:r>
            <w:r w:rsidRPr="00AC48F2">
              <w:rPr>
                <w:lang w:val="en-US"/>
              </w:rPr>
              <w:t>x</w:t>
            </w:r>
            <w:r w:rsidRPr="00AC48F2">
              <w:t xml:space="preserve"> гр.8)</w:t>
            </w:r>
          </w:p>
        </w:tc>
      </w:tr>
      <w:tr w:rsidR="00AC48F2" w:rsidRPr="00AC48F2" w:rsidTr="00E01E4F">
        <w:trPr>
          <w:trHeight w:val="273"/>
        </w:trPr>
        <w:tc>
          <w:tcPr>
            <w:tcW w:w="378" w:type="pct"/>
            <w:tcBorders>
              <w:left w:val="single" w:sz="4" w:space="0" w:color="auto"/>
              <w:right w:val="single" w:sz="4" w:space="0" w:color="auto"/>
            </w:tcBorders>
            <w:vAlign w:val="center"/>
          </w:tcPr>
          <w:p w:rsidR="00AC48F2" w:rsidRPr="00AC48F2" w:rsidRDefault="00AC48F2" w:rsidP="00AC48F2">
            <w:pPr>
              <w:jc w:val="center"/>
              <w:rPr>
                <w:rFonts w:eastAsia="Calibri"/>
                <w:sz w:val="20"/>
                <w:szCs w:val="20"/>
                <w:lang w:eastAsia="en-US"/>
              </w:rPr>
            </w:pPr>
            <w:r w:rsidRPr="00AC48F2">
              <w:rPr>
                <w:rFonts w:eastAsia="Calibri"/>
                <w:sz w:val="20"/>
                <w:szCs w:val="20"/>
                <w:lang w:eastAsia="en-US"/>
              </w:rPr>
              <w:t>1</w:t>
            </w:r>
          </w:p>
        </w:tc>
        <w:tc>
          <w:tcPr>
            <w:tcW w:w="759" w:type="pct"/>
            <w:tcBorders>
              <w:left w:val="single" w:sz="4" w:space="0" w:color="auto"/>
              <w:right w:val="single" w:sz="4" w:space="0" w:color="auto"/>
            </w:tcBorders>
            <w:vAlign w:val="center"/>
          </w:tcPr>
          <w:p w:rsidR="00AC48F2" w:rsidRPr="00AC48F2" w:rsidRDefault="00AC48F2" w:rsidP="00AC48F2">
            <w:pPr>
              <w:jc w:val="center"/>
              <w:rPr>
                <w:color w:val="000000"/>
                <w:sz w:val="20"/>
                <w:szCs w:val="20"/>
              </w:rPr>
            </w:pPr>
            <w:r w:rsidRPr="00AC48F2">
              <w:rPr>
                <w:color w:val="000000"/>
                <w:sz w:val="20"/>
                <w:szCs w:val="20"/>
              </w:rPr>
              <w:t>2</w:t>
            </w:r>
          </w:p>
        </w:tc>
        <w:tc>
          <w:tcPr>
            <w:tcW w:w="454" w:type="pct"/>
            <w:tcBorders>
              <w:left w:val="single" w:sz="4" w:space="0" w:color="auto"/>
              <w:right w:val="single" w:sz="4" w:space="0" w:color="auto"/>
            </w:tcBorders>
            <w:vAlign w:val="center"/>
          </w:tcPr>
          <w:p w:rsidR="00AC48F2" w:rsidRPr="00AC48F2" w:rsidRDefault="00AC48F2" w:rsidP="00AC48F2">
            <w:pPr>
              <w:jc w:val="center"/>
              <w:rPr>
                <w:color w:val="000000"/>
                <w:sz w:val="20"/>
                <w:szCs w:val="20"/>
              </w:rPr>
            </w:pPr>
            <w:r w:rsidRPr="00AC48F2">
              <w:rPr>
                <w:color w:val="000000"/>
                <w:sz w:val="20"/>
                <w:szCs w:val="20"/>
              </w:rPr>
              <w:t>3</w:t>
            </w:r>
          </w:p>
        </w:tc>
        <w:tc>
          <w:tcPr>
            <w:tcW w:w="531" w:type="pct"/>
            <w:tcBorders>
              <w:left w:val="single" w:sz="4" w:space="0" w:color="auto"/>
              <w:right w:val="single" w:sz="4" w:space="0" w:color="auto"/>
            </w:tcBorders>
            <w:vAlign w:val="center"/>
          </w:tcPr>
          <w:p w:rsidR="00AC48F2" w:rsidRPr="00AC48F2" w:rsidRDefault="00AC48F2" w:rsidP="00AC48F2">
            <w:pPr>
              <w:jc w:val="center"/>
              <w:rPr>
                <w:rFonts w:eastAsia="Calibri"/>
                <w:sz w:val="20"/>
                <w:szCs w:val="20"/>
                <w:lang w:eastAsia="en-US"/>
              </w:rPr>
            </w:pPr>
            <w:r w:rsidRPr="00AC48F2">
              <w:rPr>
                <w:rFonts w:eastAsia="Calibri"/>
                <w:sz w:val="20"/>
                <w:szCs w:val="20"/>
                <w:lang w:eastAsia="en-US"/>
              </w:rPr>
              <w:t>4</w:t>
            </w:r>
          </w:p>
        </w:tc>
        <w:tc>
          <w:tcPr>
            <w:tcW w:w="532" w:type="pct"/>
            <w:tcBorders>
              <w:left w:val="single" w:sz="4" w:space="0" w:color="auto"/>
              <w:right w:val="single" w:sz="4" w:space="0" w:color="auto"/>
            </w:tcBorders>
            <w:vAlign w:val="center"/>
          </w:tcPr>
          <w:p w:rsidR="00AC48F2" w:rsidRPr="00AC48F2" w:rsidRDefault="00AC48F2" w:rsidP="00AC48F2">
            <w:pPr>
              <w:jc w:val="center"/>
              <w:rPr>
                <w:rFonts w:eastAsia="Calibri"/>
                <w:sz w:val="20"/>
                <w:szCs w:val="20"/>
                <w:lang w:eastAsia="en-US"/>
              </w:rPr>
            </w:pPr>
            <w:r w:rsidRPr="00AC48F2">
              <w:rPr>
                <w:rFonts w:eastAsia="Calibri"/>
                <w:sz w:val="20"/>
                <w:szCs w:val="20"/>
                <w:lang w:eastAsia="en-US"/>
              </w:rPr>
              <w:t>5</w:t>
            </w:r>
          </w:p>
        </w:tc>
        <w:tc>
          <w:tcPr>
            <w:tcW w:w="531" w:type="pct"/>
            <w:tcBorders>
              <w:left w:val="single" w:sz="4" w:space="0" w:color="auto"/>
              <w:right w:val="single" w:sz="4" w:space="0" w:color="auto"/>
            </w:tcBorders>
            <w:vAlign w:val="center"/>
          </w:tcPr>
          <w:p w:rsidR="00AC48F2" w:rsidRPr="00AC48F2" w:rsidRDefault="00AC48F2" w:rsidP="00AC48F2">
            <w:pPr>
              <w:jc w:val="center"/>
              <w:rPr>
                <w:rFonts w:eastAsia="Calibri"/>
                <w:sz w:val="20"/>
                <w:szCs w:val="20"/>
                <w:lang w:eastAsia="en-US"/>
              </w:rPr>
            </w:pPr>
            <w:r w:rsidRPr="00AC48F2">
              <w:rPr>
                <w:rFonts w:eastAsia="Calibri"/>
                <w:sz w:val="20"/>
                <w:szCs w:val="20"/>
                <w:lang w:eastAsia="en-US"/>
              </w:rPr>
              <w:t>6</w:t>
            </w:r>
          </w:p>
        </w:tc>
        <w:tc>
          <w:tcPr>
            <w:tcW w:w="677" w:type="pct"/>
            <w:tcBorders>
              <w:top w:val="single" w:sz="4" w:space="0" w:color="auto"/>
              <w:left w:val="single" w:sz="4" w:space="0" w:color="auto"/>
              <w:bottom w:val="single" w:sz="4" w:space="0" w:color="auto"/>
              <w:right w:val="single" w:sz="4" w:space="0" w:color="auto"/>
            </w:tcBorders>
            <w:vAlign w:val="center"/>
          </w:tcPr>
          <w:p w:rsidR="00AC48F2" w:rsidRPr="00AC48F2" w:rsidRDefault="00AC48F2" w:rsidP="00AC48F2">
            <w:pPr>
              <w:jc w:val="center"/>
              <w:rPr>
                <w:rFonts w:eastAsia="Calibri"/>
                <w:sz w:val="20"/>
                <w:szCs w:val="20"/>
                <w:lang w:eastAsia="en-US"/>
              </w:rPr>
            </w:pPr>
            <w:r w:rsidRPr="00AC48F2">
              <w:rPr>
                <w:rFonts w:eastAsia="Calibri"/>
                <w:sz w:val="20"/>
                <w:szCs w:val="20"/>
                <w:lang w:eastAsia="en-US"/>
              </w:rPr>
              <w:t>7</w:t>
            </w:r>
          </w:p>
        </w:tc>
        <w:tc>
          <w:tcPr>
            <w:tcW w:w="536" w:type="pct"/>
            <w:tcBorders>
              <w:top w:val="single" w:sz="4" w:space="0" w:color="auto"/>
              <w:left w:val="single" w:sz="4" w:space="0" w:color="auto"/>
              <w:bottom w:val="single" w:sz="4" w:space="0" w:color="auto"/>
              <w:right w:val="single" w:sz="4" w:space="0" w:color="auto"/>
            </w:tcBorders>
            <w:vAlign w:val="center"/>
          </w:tcPr>
          <w:p w:rsidR="00AC48F2" w:rsidRPr="00AC48F2" w:rsidRDefault="00AC48F2" w:rsidP="00AC48F2">
            <w:pPr>
              <w:jc w:val="center"/>
              <w:rPr>
                <w:sz w:val="20"/>
                <w:szCs w:val="20"/>
              </w:rPr>
            </w:pPr>
            <w:r w:rsidRPr="00AC48F2">
              <w:rPr>
                <w:sz w:val="20"/>
                <w:szCs w:val="20"/>
              </w:rPr>
              <w:t>8</w:t>
            </w:r>
          </w:p>
        </w:tc>
        <w:tc>
          <w:tcPr>
            <w:tcW w:w="602" w:type="pct"/>
            <w:tcBorders>
              <w:top w:val="single" w:sz="4" w:space="0" w:color="auto"/>
              <w:left w:val="single" w:sz="4" w:space="0" w:color="auto"/>
              <w:bottom w:val="single" w:sz="4" w:space="0" w:color="auto"/>
              <w:right w:val="single" w:sz="4" w:space="0" w:color="auto"/>
            </w:tcBorders>
            <w:vAlign w:val="center"/>
          </w:tcPr>
          <w:p w:rsidR="00AC48F2" w:rsidRPr="00AC48F2" w:rsidRDefault="00AC48F2" w:rsidP="00AC48F2">
            <w:pPr>
              <w:jc w:val="center"/>
              <w:rPr>
                <w:sz w:val="20"/>
                <w:szCs w:val="20"/>
              </w:rPr>
            </w:pPr>
            <w:r w:rsidRPr="00AC48F2">
              <w:rPr>
                <w:sz w:val="20"/>
                <w:szCs w:val="20"/>
              </w:rPr>
              <w:t>9</w:t>
            </w:r>
          </w:p>
        </w:tc>
      </w:tr>
      <w:tr w:rsidR="00AC48F2" w:rsidRPr="00AC48F2" w:rsidTr="00E01E4F">
        <w:trPr>
          <w:trHeight w:val="273"/>
        </w:trPr>
        <w:tc>
          <w:tcPr>
            <w:tcW w:w="378" w:type="pct"/>
            <w:tcBorders>
              <w:left w:val="single" w:sz="4" w:space="0" w:color="auto"/>
              <w:right w:val="single" w:sz="4" w:space="0" w:color="auto"/>
            </w:tcBorders>
            <w:vAlign w:val="center"/>
          </w:tcPr>
          <w:p w:rsidR="00AC48F2" w:rsidRPr="00AC48F2" w:rsidRDefault="00AC48F2" w:rsidP="00AC48F2">
            <w:pPr>
              <w:jc w:val="center"/>
              <w:rPr>
                <w:rFonts w:eastAsia="Calibri"/>
                <w:sz w:val="20"/>
                <w:szCs w:val="20"/>
                <w:lang w:eastAsia="en-US"/>
              </w:rPr>
            </w:pPr>
            <w:r w:rsidRPr="00AC48F2">
              <w:rPr>
                <w:rFonts w:eastAsia="Calibri"/>
                <w:sz w:val="20"/>
                <w:szCs w:val="20"/>
                <w:lang w:eastAsia="en-US"/>
              </w:rPr>
              <w:t>1.</w:t>
            </w:r>
          </w:p>
        </w:tc>
        <w:tc>
          <w:tcPr>
            <w:tcW w:w="759" w:type="pct"/>
            <w:tcBorders>
              <w:left w:val="single" w:sz="4" w:space="0" w:color="auto"/>
              <w:right w:val="single" w:sz="4" w:space="0" w:color="auto"/>
            </w:tcBorders>
            <w:vAlign w:val="center"/>
          </w:tcPr>
          <w:p w:rsidR="00AC48F2" w:rsidRPr="00AC48F2" w:rsidRDefault="00AC48F2" w:rsidP="00AC48F2">
            <w:pPr>
              <w:jc w:val="center"/>
              <w:rPr>
                <w:b/>
                <w:color w:val="000000"/>
                <w:sz w:val="20"/>
                <w:szCs w:val="20"/>
              </w:rPr>
            </w:pPr>
            <w:r w:rsidRPr="00AC48F2">
              <w:rPr>
                <w:b/>
                <w:color w:val="000000"/>
                <w:sz w:val="20"/>
                <w:szCs w:val="20"/>
              </w:rPr>
              <w:t>ст. 15.15.10</w:t>
            </w:r>
          </w:p>
          <w:p w:rsidR="00AC48F2" w:rsidRPr="00AC48F2" w:rsidRDefault="00AC48F2" w:rsidP="00AC48F2">
            <w:pPr>
              <w:jc w:val="center"/>
              <w:rPr>
                <w:color w:val="000000"/>
                <w:sz w:val="20"/>
                <w:szCs w:val="20"/>
              </w:rPr>
            </w:pPr>
            <w:r w:rsidRPr="00AC48F2">
              <w:rPr>
                <w:color w:val="000000"/>
                <w:sz w:val="20"/>
                <w:szCs w:val="20"/>
              </w:rPr>
              <w:t>КоАП РФ в отношении должностных лиц</w:t>
            </w:r>
          </w:p>
        </w:tc>
        <w:tc>
          <w:tcPr>
            <w:tcW w:w="454" w:type="pct"/>
            <w:tcBorders>
              <w:left w:val="single" w:sz="4" w:space="0" w:color="auto"/>
              <w:right w:val="single" w:sz="4" w:space="0" w:color="auto"/>
            </w:tcBorders>
            <w:vAlign w:val="center"/>
          </w:tcPr>
          <w:p w:rsidR="00AC48F2" w:rsidRPr="00AC48F2" w:rsidRDefault="00AC48F2" w:rsidP="00AC48F2">
            <w:pPr>
              <w:jc w:val="center"/>
              <w:rPr>
                <w:color w:val="000000"/>
                <w:sz w:val="20"/>
                <w:szCs w:val="20"/>
              </w:rPr>
            </w:pPr>
            <w:r w:rsidRPr="00AC48F2">
              <w:rPr>
                <w:color w:val="000000"/>
                <w:sz w:val="20"/>
                <w:szCs w:val="20"/>
              </w:rPr>
              <w:t xml:space="preserve"> 20 -50,0 тыс.</w:t>
            </w:r>
          </w:p>
          <w:p w:rsidR="00AC48F2" w:rsidRPr="00AC48F2" w:rsidRDefault="00AC48F2" w:rsidP="00AC48F2">
            <w:pPr>
              <w:jc w:val="center"/>
              <w:rPr>
                <w:color w:val="000000"/>
                <w:sz w:val="20"/>
                <w:szCs w:val="20"/>
              </w:rPr>
            </w:pPr>
            <w:r w:rsidRPr="00AC48F2">
              <w:rPr>
                <w:color w:val="000000"/>
                <w:sz w:val="20"/>
                <w:szCs w:val="20"/>
              </w:rPr>
              <w:t>руб.</w:t>
            </w:r>
          </w:p>
        </w:tc>
        <w:tc>
          <w:tcPr>
            <w:tcW w:w="531" w:type="pct"/>
            <w:tcBorders>
              <w:left w:val="single" w:sz="4" w:space="0" w:color="auto"/>
              <w:right w:val="single" w:sz="4" w:space="0" w:color="auto"/>
            </w:tcBorders>
            <w:vAlign w:val="center"/>
          </w:tcPr>
          <w:p w:rsidR="00AC48F2" w:rsidRPr="00AC48F2" w:rsidRDefault="00AC48F2" w:rsidP="00AC48F2">
            <w:pPr>
              <w:jc w:val="center"/>
              <w:rPr>
                <w:rFonts w:eastAsia="Calibri"/>
                <w:sz w:val="20"/>
                <w:szCs w:val="20"/>
                <w:lang w:eastAsia="en-US"/>
              </w:rPr>
            </w:pPr>
            <w:r w:rsidRPr="00AC48F2">
              <w:rPr>
                <w:rFonts w:eastAsia="Calibri"/>
                <w:sz w:val="20"/>
                <w:szCs w:val="20"/>
                <w:lang w:eastAsia="en-US"/>
              </w:rPr>
              <w:t>2</w:t>
            </w:r>
          </w:p>
        </w:tc>
        <w:tc>
          <w:tcPr>
            <w:tcW w:w="532" w:type="pct"/>
            <w:tcBorders>
              <w:left w:val="single" w:sz="4" w:space="0" w:color="auto"/>
              <w:right w:val="single" w:sz="4" w:space="0" w:color="auto"/>
            </w:tcBorders>
            <w:vAlign w:val="center"/>
          </w:tcPr>
          <w:p w:rsidR="00AC48F2" w:rsidRPr="00AC48F2" w:rsidRDefault="00AC48F2" w:rsidP="00AC48F2">
            <w:pPr>
              <w:jc w:val="center"/>
              <w:rPr>
                <w:rFonts w:eastAsia="Calibri"/>
                <w:sz w:val="20"/>
                <w:szCs w:val="20"/>
                <w:lang w:eastAsia="en-US"/>
              </w:rPr>
            </w:pPr>
            <w:r w:rsidRPr="00AC48F2">
              <w:rPr>
                <w:rFonts w:eastAsia="Calibri"/>
                <w:sz w:val="20"/>
                <w:szCs w:val="20"/>
                <w:lang w:eastAsia="en-US"/>
              </w:rPr>
              <w:t>0</w:t>
            </w:r>
          </w:p>
        </w:tc>
        <w:tc>
          <w:tcPr>
            <w:tcW w:w="531" w:type="pct"/>
            <w:tcBorders>
              <w:left w:val="single" w:sz="4" w:space="0" w:color="auto"/>
              <w:right w:val="single" w:sz="4" w:space="0" w:color="auto"/>
            </w:tcBorders>
            <w:vAlign w:val="center"/>
          </w:tcPr>
          <w:p w:rsidR="00AC48F2" w:rsidRPr="00AC48F2" w:rsidRDefault="00AC48F2" w:rsidP="00AC48F2">
            <w:pPr>
              <w:jc w:val="center"/>
              <w:rPr>
                <w:rFonts w:eastAsia="Calibri"/>
                <w:sz w:val="20"/>
                <w:szCs w:val="20"/>
                <w:lang w:eastAsia="en-US"/>
              </w:rPr>
            </w:pPr>
            <w:r w:rsidRPr="00AC48F2">
              <w:rPr>
                <w:rFonts w:eastAsia="Calibri"/>
                <w:sz w:val="20"/>
                <w:szCs w:val="20"/>
                <w:lang w:eastAsia="en-US"/>
              </w:rPr>
              <w:t>0</w:t>
            </w:r>
          </w:p>
        </w:tc>
        <w:tc>
          <w:tcPr>
            <w:tcW w:w="677" w:type="pct"/>
            <w:tcBorders>
              <w:top w:val="single" w:sz="4" w:space="0" w:color="auto"/>
              <w:left w:val="single" w:sz="4" w:space="0" w:color="auto"/>
              <w:bottom w:val="single" w:sz="4" w:space="0" w:color="auto"/>
              <w:right w:val="single" w:sz="4" w:space="0" w:color="auto"/>
            </w:tcBorders>
            <w:vAlign w:val="center"/>
          </w:tcPr>
          <w:p w:rsidR="00AC48F2" w:rsidRPr="00AC48F2" w:rsidRDefault="00AC48F2" w:rsidP="00AC48F2">
            <w:pPr>
              <w:jc w:val="center"/>
              <w:rPr>
                <w:rFonts w:eastAsia="Calibri"/>
                <w:sz w:val="20"/>
                <w:szCs w:val="20"/>
                <w:lang w:eastAsia="en-US"/>
              </w:rPr>
            </w:pPr>
            <w:r w:rsidRPr="00AC48F2">
              <w:rPr>
                <w:rFonts w:eastAsia="Calibri"/>
                <w:sz w:val="20"/>
                <w:szCs w:val="20"/>
                <w:lang w:eastAsia="en-US"/>
              </w:rPr>
              <w:t>1</w:t>
            </w:r>
          </w:p>
        </w:tc>
        <w:tc>
          <w:tcPr>
            <w:tcW w:w="536" w:type="pct"/>
            <w:tcBorders>
              <w:top w:val="single" w:sz="4" w:space="0" w:color="auto"/>
              <w:left w:val="single" w:sz="4" w:space="0" w:color="auto"/>
              <w:bottom w:val="single" w:sz="4" w:space="0" w:color="auto"/>
              <w:right w:val="single" w:sz="4" w:space="0" w:color="auto"/>
            </w:tcBorders>
            <w:vAlign w:val="center"/>
          </w:tcPr>
          <w:p w:rsidR="00AC48F2" w:rsidRPr="00AC48F2" w:rsidRDefault="00AC48F2" w:rsidP="00AC48F2">
            <w:pPr>
              <w:jc w:val="center"/>
              <w:rPr>
                <w:sz w:val="20"/>
                <w:szCs w:val="20"/>
              </w:rPr>
            </w:pPr>
            <w:r w:rsidRPr="00AC48F2">
              <w:rPr>
                <w:sz w:val="20"/>
                <w:szCs w:val="20"/>
              </w:rPr>
              <w:t>20,0</w:t>
            </w:r>
          </w:p>
        </w:tc>
        <w:tc>
          <w:tcPr>
            <w:tcW w:w="602" w:type="pct"/>
            <w:tcBorders>
              <w:top w:val="single" w:sz="4" w:space="0" w:color="auto"/>
              <w:left w:val="single" w:sz="4" w:space="0" w:color="auto"/>
              <w:bottom w:val="single" w:sz="4" w:space="0" w:color="auto"/>
              <w:right w:val="single" w:sz="4" w:space="0" w:color="auto"/>
            </w:tcBorders>
            <w:vAlign w:val="center"/>
          </w:tcPr>
          <w:p w:rsidR="00AC48F2" w:rsidRPr="00AC48F2" w:rsidRDefault="00AC48F2" w:rsidP="00AC48F2">
            <w:pPr>
              <w:jc w:val="center"/>
            </w:pPr>
            <w:r w:rsidRPr="00AC48F2">
              <w:t>20,0</w:t>
            </w:r>
          </w:p>
        </w:tc>
      </w:tr>
      <w:tr w:rsidR="00AC48F2" w:rsidRPr="00AC48F2" w:rsidTr="00E01E4F">
        <w:trPr>
          <w:trHeight w:val="70"/>
        </w:trPr>
        <w:tc>
          <w:tcPr>
            <w:tcW w:w="378" w:type="pct"/>
            <w:tcBorders>
              <w:left w:val="single" w:sz="4" w:space="0" w:color="auto"/>
              <w:right w:val="single" w:sz="4" w:space="0" w:color="auto"/>
            </w:tcBorders>
            <w:vAlign w:val="center"/>
          </w:tcPr>
          <w:p w:rsidR="00AC48F2" w:rsidRPr="00AC48F2" w:rsidRDefault="00AC48F2" w:rsidP="00AC48F2">
            <w:pPr>
              <w:spacing w:line="360" w:lineRule="auto"/>
              <w:jc w:val="center"/>
              <w:rPr>
                <w:rFonts w:eastAsia="Calibri"/>
                <w:sz w:val="20"/>
                <w:szCs w:val="20"/>
                <w:lang w:eastAsia="en-US"/>
              </w:rPr>
            </w:pPr>
            <w:r w:rsidRPr="00AC48F2">
              <w:rPr>
                <w:rFonts w:eastAsia="Calibri"/>
                <w:sz w:val="20"/>
                <w:szCs w:val="20"/>
                <w:lang w:eastAsia="en-US"/>
              </w:rPr>
              <w:t>2.</w:t>
            </w:r>
          </w:p>
        </w:tc>
        <w:tc>
          <w:tcPr>
            <w:tcW w:w="759" w:type="pct"/>
            <w:tcBorders>
              <w:left w:val="single" w:sz="4" w:space="0" w:color="auto"/>
              <w:right w:val="single" w:sz="4" w:space="0" w:color="auto"/>
            </w:tcBorders>
            <w:vAlign w:val="center"/>
          </w:tcPr>
          <w:p w:rsidR="00AC48F2" w:rsidRPr="00AC48F2" w:rsidRDefault="00AC48F2" w:rsidP="00AC48F2">
            <w:pPr>
              <w:jc w:val="center"/>
              <w:rPr>
                <w:color w:val="000000"/>
                <w:sz w:val="20"/>
                <w:szCs w:val="20"/>
              </w:rPr>
            </w:pPr>
            <w:r w:rsidRPr="00AC48F2">
              <w:rPr>
                <w:b/>
                <w:color w:val="000000"/>
                <w:sz w:val="20"/>
                <w:szCs w:val="20"/>
              </w:rPr>
              <w:t xml:space="preserve"> ч. 1 ст. 15.15.6 </w:t>
            </w:r>
            <w:r w:rsidRPr="00AC48F2">
              <w:rPr>
                <w:color w:val="000000"/>
                <w:sz w:val="20"/>
                <w:szCs w:val="20"/>
              </w:rPr>
              <w:t>КоАП РФ в отношении должностных лиц</w:t>
            </w:r>
          </w:p>
        </w:tc>
        <w:tc>
          <w:tcPr>
            <w:tcW w:w="454" w:type="pct"/>
            <w:tcBorders>
              <w:left w:val="single" w:sz="4" w:space="0" w:color="auto"/>
              <w:right w:val="single" w:sz="4" w:space="0" w:color="auto"/>
            </w:tcBorders>
            <w:vAlign w:val="center"/>
          </w:tcPr>
          <w:p w:rsidR="00AC48F2" w:rsidRPr="00AC48F2" w:rsidRDefault="00AC48F2" w:rsidP="00AC48F2">
            <w:pPr>
              <w:jc w:val="center"/>
              <w:rPr>
                <w:color w:val="000000"/>
                <w:sz w:val="20"/>
                <w:szCs w:val="20"/>
              </w:rPr>
            </w:pPr>
            <w:r w:rsidRPr="00AC48F2">
              <w:rPr>
                <w:color w:val="000000"/>
                <w:sz w:val="20"/>
                <w:szCs w:val="20"/>
              </w:rPr>
              <w:t>10,0</w:t>
            </w:r>
          </w:p>
          <w:p w:rsidR="00AC48F2" w:rsidRPr="00AC48F2" w:rsidRDefault="00AC48F2" w:rsidP="00AC48F2">
            <w:pPr>
              <w:jc w:val="center"/>
              <w:rPr>
                <w:color w:val="000000"/>
                <w:sz w:val="20"/>
                <w:szCs w:val="20"/>
              </w:rPr>
            </w:pPr>
            <w:r w:rsidRPr="00AC48F2">
              <w:rPr>
                <w:color w:val="000000"/>
                <w:sz w:val="20"/>
                <w:szCs w:val="20"/>
              </w:rPr>
              <w:t>-30,0</w:t>
            </w:r>
          </w:p>
          <w:p w:rsidR="00AC48F2" w:rsidRPr="00AC48F2" w:rsidRDefault="00AC48F2" w:rsidP="00AC48F2">
            <w:pPr>
              <w:jc w:val="center"/>
              <w:rPr>
                <w:color w:val="000000"/>
                <w:sz w:val="20"/>
                <w:szCs w:val="20"/>
              </w:rPr>
            </w:pPr>
            <w:r w:rsidRPr="00AC48F2">
              <w:rPr>
                <w:color w:val="000000"/>
                <w:sz w:val="20"/>
                <w:szCs w:val="20"/>
              </w:rPr>
              <w:t> тыс.</w:t>
            </w:r>
          </w:p>
          <w:p w:rsidR="00AC48F2" w:rsidRPr="00AC48F2" w:rsidRDefault="00AC48F2" w:rsidP="00AC48F2">
            <w:pPr>
              <w:jc w:val="center"/>
              <w:rPr>
                <w:color w:val="000000"/>
                <w:sz w:val="20"/>
                <w:szCs w:val="20"/>
              </w:rPr>
            </w:pPr>
            <w:r w:rsidRPr="00AC48F2">
              <w:rPr>
                <w:color w:val="000000"/>
                <w:sz w:val="20"/>
                <w:szCs w:val="20"/>
              </w:rPr>
              <w:t>руб.</w:t>
            </w:r>
          </w:p>
        </w:tc>
        <w:tc>
          <w:tcPr>
            <w:tcW w:w="531" w:type="pct"/>
            <w:tcBorders>
              <w:left w:val="single" w:sz="4" w:space="0" w:color="auto"/>
              <w:right w:val="single" w:sz="4" w:space="0" w:color="auto"/>
            </w:tcBorders>
            <w:vAlign w:val="center"/>
          </w:tcPr>
          <w:p w:rsidR="00AC48F2" w:rsidRPr="00AC48F2" w:rsidRDefault="00AC48F2" w:rsidP="00AC48F2">
            <w:pPr>
              <w:jc w:val="center"/>
              <w:rPr>
                <w:rFonts w:eastAsia="Calibri"/>
                <w:sz w:val="20"/>
                <w:szCs w:val="20"/>
                <w:lang w:eastAsia="en-US"/>
              </w:rPr>
            </w:pPr>
            <w:r w:rsidRPr="00AC48F2">
              <w:rPr>
                <w:rFonts w:eastAsia="Calibri"/>
                <w:sz w:val="20"/>
                <w:szCs w:val="20"/>
                <w:lang w:eastAsia="en-US"/>
              </w:rPr>
              <w:t>2</w:t>
            </w:r>
          </w:p>
        </w:tc>
        <w:tc>
          <w:tcPr>
            <w:tcW w:w="532" w:type="pct"/>
            <w:tcBorders>
              <w:left w:val="single" w:sz="4" w:space="0" w:color="auto"/>
              <w:right w:val="single" w:sz="4" w:space="0" w:color="auto"/>
            </w:tcBorders>
            <w:vAlign w:val="center"/>
          </w:tcPr>
          <w:p w:rsidR="00AC48F2" w:rsidRPr="00AC48F2" w:rsidRDefault="00AC48F2" w:rsidP="00AC48F2">
            <w:pPr>
              <w:jc w:val="center"/>
              <w:rPr>
                <w:rFonts w:eastAsia="Calibri"/>
                <w:sz w:val="20"/>
                <w:szCs w:val="20"/>
                <w:lang w:eastAsia="en-US"/>
              </w:rPr>
            </w:pPr>
            <w:r w:rsidRPr="00AC48F2">
              <w:rPr>
                <w:rFonts w:eastAsia="Calibri"/>
                <w:sz w:val="20"/>
                <w:szCs w:val="20"/>
                <w:lang w:eastAsia="en-US"/>
              </w:rPr>
              <w:t>1</w:t>
            </w:r>
          </w:p>
        </w:tc>
        <w:tc>
          <w:tcPr>
            <w:tcW w:w="531" w:type="pct"/>
            <w:tcBorders>
              <w:left w:val="single" w:sz="4" w:space="0" w:color="auto"/>
              <w:right w:val="single" w:sz="4" w:space="0" w:color="auto"/>
            </w:tcBorders>
            <w:vAlign w:val="center"/>
          </w:tcPr>
          <w:p w:rsidR="00AC48F2" w:rsidRPr="00AC48F2" w:rsidRDefault="00AC48F2" w:rsidP="00AC48F2">
            <w:pPr>
              <w:jc w:val="center"/>
              <w:rPr>
                <w:rFonts w:eastAsia="Calibri"/>
                <w:sz w:val="20"/>
                <w:szCs w:val="20"/>
                <w:lang w:eastAsia="en-US"/>
              </w:rPr>
            </w:pPr>
            <w:r w:rsidRPr="00AC48F2">
              <w:rPr>
                <w:rFonts w:eastAsia="Calibri"/>
                <w:sz w:val="20"/>
                <w:szCs w:val="20"/>
                <w:lang w:eastAsia="en-US"/>
              </w:rPr>
              <w:t>2</w:t>
            </w:r>
          </w:p>
        </w:tc>
        <w:tc>
          <w:tcPr>
            <w:tcW w:w="677" w:type="pct"/>
            <w:tcBorders>
              <w:top w:val="single" w:sz="4" w:space="0" w:color="auto"/>
              <w:left w:val="single" w:sz="4" w:space="0" w:color="auto"/>
              <w:bottom w:val="single" w:sz="4" w:space="0" w:color="auto"/>
              <w:right w:val="single" w:sz="4" w:space="0" w:color="auto"/>
            </w:tcBorders>
            <w:vAlign w:val="center"/>
          </w:tcPr>
          <w:p w:rsidR="00AC48F2" w:rsidRPr="00AC48F2" w:rsidRDefault="00AC48F2" w:rsidP="00AC48F2">
            <w:pPr>
              <w:jc w:val="center"/>
              <w:rPr>
                <w:rFonts w:eastAsia="Calibri"/>
                <w:sz w:val="20"/>
                <w:szCs w:val="20"/>
                <w:lang w:eastAsia="en-US"/>
              </w:rPr>
            </w:pPr>
            <w:r w:rsidRPr="00AC48F2">
              <w:rPr>
                <w:rFonts w:eastAsia="Calibri"/>
                <w:sz w:val="20"/>
                <w:szCs w:val="20"/>
                <w:lang w:eastAsia="en-US"/>
              </w:rPr>
              <w:t>2</w:t>
            </w:r>
          </w:p>
        </w:tc>
        <w:tc>
          <w:tcPr>
            <w:tcW w:w="536" w:type="pct"/>
            <w:tcBorders>
              <w:top w:val="single" w:sz="4" w:space="0" w:color="auto"/>
              <w:left w:val="single" w:sz="4" w:space="0" w:color="auto"/>
              <w:bottom w:val="single" w:sz="4" w:space="0" w:color="auto"/>
              <w:right w:val="single" w:sz="4" w:space="0" w:color="auto"/>
            </w:tcBorders>
            <w:vAlign w:val="center"/>
          </w:tcPr>
          <w:p w:rsidR="00AC48F2" w:rsidRPr="00AC48F2" w:rsidRDefault="00AC48F2" w:rsidP="00AC48F2">
            <w:pPr>
              <w:jc w:val="center"/>
              <w:rPr>
                <w:sz w:val="20"/>
                <w:szCs w:val="20"/>
              </w:rPr>
            </w:pPr>
            <w:r w:rsidRPr="00AC48F2">
              <w:rPr>
                <w:sz w:val="20"/>
                <w:szCs w:val="20"/>
              </w:rPr>
              <w:t>10,0</w:t>
            </w:r>
          </w:p>
        </w:tc>
        <w:tc>
          <w:tcPr>
            <w:tcW w:w="602" w:type="pct"/>
            <w:tcBorders>
              <w:top w:val="single" w:sz="4" w:space="0" w:color="auto"/>
              <w:left w:val="single" w:sz="4" w:space="0" w:color="auto"/>
              <w:bottom w:val="single" w:sz="4" w:space="0" w:color="auto"/>
              <w:right w:val="single" w:sz="4" w:space="0" w:color="auto"/>
            </w:tcBorders>
            <w:vAlign w:val="center"/>
          </w:tcPr>
          <w:p w:rsidR="00AC48F2" w:rsidRPr="00AC48F2" w:rsidRDefault="00AC48F2" w:rsidP="00AC48F2">
            <w:pPr>
              <w:jc w:val="center"/>
            </w:pPr>
            <w:r w:rsidRPr="00AC48F2">
              <w:t>20,0</w:t>
            </w:r>
          </w:p>
        </w:tc>
      </w:tr>
      <w:tr w:rsidR="00AC48F2" w:rsidRPr="00AC48F2" w:rsidTr="00E01E4F">
        <w:trPr>
          <w:trHeight w:val="495"/>
        </w:trPr>
        <w:tc>
          <w:tcPr>
            <w:tcW w:w="378" w:type="pct"/>
            <w:tcBorders>
              <w:left w:val="single" w:sz="4" w:space="0" w:color="auto"/>
              <w:right w:val="single" w:sz="4" w:space="0" w:color="auto"/>
            </w:tcBorders>
            <w:vAlign w:val="center"/>
          </w:tcPr>
          <w:p w:rsidR="00AC48F2" w:rsidRPr="00AC48F2" w:rsidRDefault="00AC48F2" w:rsidP="00AC48F2">
            <w:pPr>
              <w:spacing w:line="360" w:lineRule="auto"/>
              <w:jc w:val="center"/>
              <w:rPr>
                <w:rFonts w:eastAsia="Calibri"/>
                <w:sz w:val="20"/>
                <w:szCs w:val="20"/>
                <w:lang w:eastAsia="en-US"/>
              </w:rPr>
            </w:pPr>
            <w:r w:rsidRPr="00AC48F2">
              <w:rPr>
                <w:rFonts w:eastAsia="Calibri"/>
                <w:sz w:val="20"/>
                <w:szCs w:val="20"/>
                <w:lang w:eastAsia="en-US"/>
              </w:rPr>
              <w:t>3.</w:t>
            </w:r>
          </w:p>
        </w:tc>
        <w:tc>
          <w:tcPr>
            <w:tcW w:w="759" w:type="pct"/>
            <w:tcBorders>
              <w:left w:val="single" w:sz="4" w:space="0" w:color="auto"/>
              <w:right w:val="single" w:sz="4" w:space="0" w:color="auto"/>
            </w:tcBorders>
            <w:vAlign w:val="center"/>
          </w:tcPr>
          <w:p w:rsidR="00AC48F2" w:rsidRPr="00AC48F2" w:rsidRDefault="00AC48F2" w:rsidP="00AC48F2">
            <w:pPr>
              <w:jc w:val="center"/>
              <w:rPr>
                <w:color w:val="000000"/>
                <w:sz w:val="20"/>
                <w:szCs w:val="20"/>
              </w:rPr>
            </w:pPr>
            <w:r w:rsidRPr="00AC48F2">
              <w:rPr>
                <w:b/>
                <w:color w:val="000000"/>
                <w:sz w:val="20"/>
                <w:szCs w:val="20"/>
              </w:rPr>
              <w:t>ч. 3 ст. 15.15.6</w:t>
            </w:r>
            <w:r w:rsidRPr="00AC48F2">
              <w:rPr>
                <w:color w:val="000000"/>
                <w:sz w:val="20"/>
                <w:szCs w:val="20"/>
              </w:rPr>
              <w:t xml:space="preserve"> КоАП РФ в отношении должностных лиц</w:t>
            </w:r>
          </w:p>
        </w:tc>
        <w:tc>
          <w:tcPr>
            <w:tcW w:w="454" w:type="pct"/>
            <w:tcBorders>
              <w:left w:val="single" w:sz="4" w:space="0" w:color="auto"/>
              <w:right w:val="single" w:sz="4" w:space="0" w:color="auto"/>
            </w:tcBorders>
            <w:vAlign w:val="center"/>
          </w:tcPr>
          <w:p w:rsidR="00AC48F2" w:rsidRPr="00AC48F2" w:rsidRDefault="00AC48F2" w:rsidP="00AC48F2">
            <w:pPr>
              <w:jc w:val="center"/>
              <w:rPr>
                <w:color w:val="000000"/>
                <w:sz w:val="20"/>
                <w:szCs w:val="20"/>
              </w:rPr>
            </w:pPr>
            <w:r w:rsidRPr="00AC48F2">
              <w:rPr>
                <w:color w:val="000000"/>
                <w:sz w:val="20"/>
                <w:szCs w:val="20"/>
              </w:rPr>
              <w:t>5,0</w:t>
            </w:r>
          </w:p>
          <w:p w:rsidR="00AC48F2" w:rsidRPr="00AC48F2" w:rsidRDefault="00AC48F2" w:rsidP="00AC48F2">
            <w:pPr>
              <w:jc w:val="center"/>
              <w:rPr>
                <w:color w:val="000000"/>
                <w:sz w:val="20"/>
                <w:szCs w:val="20"/>
              </w:rPr>
            </w:pPr>
            <w:r w:rsidRPr="00AC48F2">
              <w:rPr>
                <w:color w:val="000000"/>
                <w:sz w:val="20"/>
                <w:szCs w:val="20"/>
              </w:rPr>
              <w:t>-15,0</w:t>
            </w:r>
          </w:p>
          <w:p w:rsidR="00AC48F2" w:rsidRPr="00AC48F2" w:rsidRDefault="00AC48F2" w:rsidP="00AC48F2">
            <w:pPr>
              <w:jc w:val="center"/>
              <w:rPr>
                <w:color w:val="000000"/>
                <w:sz w:val="20"/>
                <w:szCs w:val="20"/>
              </w:rPr>
            </w:pPr>
            <w:r w:rsidRPr="00AC48F2">
              <w:rPr>
                <w:color w:val="000000"/>
                <w:sz w:val="20"/>
                <w:szCs w:val="20"/>
              </w:rPr>
              <w:t> тыс.</w:t>
            </w:r>
          </w:p>
          <w:p w:rsidR="00AC48F2" w:rsidRPr="00AC48F2" w:rsidRDefault="00AC48F2" w:rsidP="00AC48F2">
            <w:pPr>
              <w:jc w:val="center"/>
              <w:rPr>
                <w:color w:val="000000"/>
                <w:sz w:val="20"/>
                <w:szCs w:val="20"/>
              </w:rPr>
            </w:pPr>
            <w:r w:rsidRPr="00AC48F2">
              <w:rPr>
                <w:color w:val="000000"/>
                <w:sz w:val="20"/>
                <w:szCs w:val="20"/>
              </w:rPr>
              <w:t>руб.</w:t>
            </w:r>
          </w:p>
        </w:tc>
        <w:tc>
          <w:tcPr>
            <w:tcW w:w="531" w:type="pct"/>
            <w:tcBorders>
              <w:left w:val="single" w:sz="4" w:space="0" w:color="auto"/>
              <w:right w:val="single" w:sz="4" w:space="0" w:color="auto"/>
            </w:tcBorders>
            <w:vAlign w:val="center"/>
          </w:tcPr>
          <w:p w:rsidR="00AC48F2" w:rsidRPr="00AC48F2" w:rsidRDefault="00AC48F2" w:rsidP="00AC48F2">
            <w:pPr>
              <w:jc w:val="center"/>
              <w:rPr>
                <w:rFonts w:eastAsia="Calibri"/>
                <w:sz w:val="20"/>
                <w:szCs w:val="20"/>
                <w:lang w:eastAsia="en-US"/>
              </w:rPr>
            </w:pPr>
            <w:r w:rsidRPr="00AC48F2">
              <w:rPr>
                <w:rFonts w:eastAsia="Calibri"/>
                <w:sz w:val="20"/>
                <w:szCs w:val="20"/>
                <w:lang w:eastAsia="en-US"/>
              </w:rPr>
              <w:t>0</w:t>
            </w:r>
          </w:p>
        </w:tc>
        <w:tc>
          <w:tcPr>
            <w:tcW w:w="532" w:type="pct"/>
            <w:tcBorders>
              <w:left w:val="single" w:sz="4" w:space="0" w:color="auto"/>
              <w:right w:val="single" w:sz="4" w:space="0" w:color="auto"/>
            </w:tcBorders>
            <w:vAlign w:val="center"/>
          </w:tcPr>
          <w:p w:rsidR="00AC48F2" w:rsidRPr="00AC48F2" w:rsidRDefault="00AC48F2" w:rsidP="00AC48F2">
            <w:pPr>
              <w:jc w:val="center"/>
              <w:rPr>
                <w:rFonts w:eastAsia="Calibri"/>
                <w:sz w:val="20"/>
                <w:szCs w:val="20"/>
                <w:lang w:eastAsia="en-US"/>
              </w:rPr>
            </w:pPr>
            <w:r w:rsidRPr="00AC48F2">
              <w:rPr>
                <w:rFonts w:eastAsia="Calibri"/>
                <w:sz w:val="20"/>
                <w:szCs w:val="20"/>
                <w:lang w:eastAsia="en-US"/>
              </w:rPr>
              <w:t>1</w:t>
            </w:r>
          </w:p>
        </w:tc>
        <w:tc>
          <w:tcPr>
            <w:tcW w:w="531" w:type="pct"/>
            <w:tcBorders>
              <w:left w:val="single" w:sz="4" w:space="0" w:color="auto"/>
              <w:right w:val="single" w:sz="4" w:space="0" w:color="auto"/>
            </w:tcBorders>
            <w:vAlign w:val="center"/>
          </w:tcPr>
          <w:p w:rsidR="00AC48F2" w:rsidRPr="00AC48F2" w:rsidRDefault="00AC48F2" w:rsidP="00AC48F2">
            <w:pPr>
              <w:jc w:val="center"/>
              <w:rPr>
                <w:rFonts w:eastAsia="Calibri"/>
                <w:sz w:val="20"/>
                <w:szCs w:val="20"/>
                <w:lang w:eastAsia="en-US"/>
              </w:rPr>
            </w:pPr>
            <w:r w:rsidRPr="00AC48F2">
              <w:rPr>
                <w:rFonts w:eastAsia="Calibri"/>
                <w:sz w:val="20"/>
                <w:szCs w:val="20"/>
                <w:lang w:eastAsia="en-US"/>
              </w:rPr>
              <w:t>0</w:t>
            </w:r>
          </w:p>
        </w:tc>
        <w:tc>
          <w:tcPr>
            <w:tcW w:w="677" w:type="pct"/>
            <w:tcBorders>
              <w:top w:val="single" w:sz="4" w:space="0" w:color="auto"/>
              <w:left w:val="single" w:sz="4" w:space="0" w:color="auto"/>
              <w:bottom w:val="single" w:sz="4" w:space="0" w:color="auto"/>
              <w:right w:val="single" w:sz="4" w:space="0" w:color="auto"/>
            </w:tcBorders>
            <w:vAlign w:val="center"/>
          </w:tcPr>
          <w:p w:rsidR="00AC48F2" w:rsidRPr="00AC48F2" w:rsidRDefault="00AC48F2" w:rsidP="00AC48F2">
            <w:pPr>
              <w:jc w:val="center"/>
              <w:rPr>
                <w:rFonts w:eastAsia="Calibri"/>
                <w:sz w:val="20"/>
                <w:szCs w:val="20"/>
                <w:lang w:eastAsia="en-US"/>
              </w:rPr>
            </w:pPr>
            <w:r w:rsidRPr="00AC48F2">
              <w:rPr>
                <w:rFonts w:eastAsia="Calibri"/>
                <w:sz w:val="20"/>
                <w:szCs w:val="20"/>
                <w:lang w:eastAsia="en-US"/>
              </w:rPr>
              <w:t>0</w:t>
            </w:r>
          </w:p>
        </w:tc>
        <w:tc>
          <w:tcPr>
            <w:tcW w:w="536" w:type="pct"/>
            <w:tcBorders>
              <w:top w:val="single" w:sz="4" w:space="0" w:color="auto"/>
              <w:left w:val="single" w:sz="4" w:space="0" w:color="auto"/>
              <w:bottom w:val="single" w:sz="4" w:space="0" w:color="auto"/>
              <w:right w:val="single" w:sz="4" w:space="0" w:color="auto"/>
            </w:tcBorders>
            <w:vAlign w:val="center"/>
          </w:tcPr>
          <w:p w:rsidR="00AC48F2" w:rsidRPr="00AC48F2" w:rsidRDefault="00AC48F2" w:rsidP="00AC48F2">
            <w:pPr>
              <w:jc w:val="center"/>
              <w:rPr>
                <w:sz w:val="20"/>
                <w:szCs w:val="20"/>
              </w:rPr>
            </w:pPr>
            <w:r w:rsidRPr="00AC48F2">
              <w:rPr>
                <w:sz w:val="20"/>
                <w:szCs w:val="20"/>
              </w:rPr>
              <w:t>5,0</w:t>
            </w:r>
          </w:p>
        </w:tc>
        <w:tc>
          <w:tcPr>
            <w:tcW w:w="602" w:type="pct"/>
            <w:tcBorders>
              <w:top w:val="single" w:sz="4" w:space="0" w:color="auto"/>
              <w:left w:val="single" w:sz="4" w:space="0" w:color="auto"/>
              <w:bottom w:val="single" w:sz="4" w:space="0" w:color="auto"/>
              <w:right w:val="single" w:sz="4" w:space="0" w:color="auto"/>
            </w:tcBorders>
            <w:vAlign w:val="center"/>
          </w:tcPr>
          <w:p w:rsidR="00AC48F2" w:rsidRPr="00AC48F2" w:rsidRDefault="00AC48F2" w:rsidP="00AC48F2">
            <w:pPr>
              <w:jc w:val="center"/>
            </w:pPr>
            <w:r w:rsidRPr="00AC48F2">
              <w:t>0,0</w:t>
            </w:r>
          </w:p>
        </w:tc>
      </w:tr>
      <w:tr w:rsidR="00AC48F2" w:rsidRPr="00AC48F2" w:rsidTr="00E01E4F">
        <w:trPr>
          <w:trHeight w:val="415"/>
        </w:trPr>
        <w:tc>
          <w:tcPr>
            <w:tcW w:w="378" w:type="pct"/>
            <w:tcBorders>
              <w:left w:val="single" w:sz="4" w:space="0" w:color="auto"/>
              <w:right w:val="single" w:sz="4" w:space="0" w:color="auto"/>
            </w:tcBorders>
            <w:vAlign w:val="center"/>
          </w:tcPr>
          <w:p w:rsidR="00AC48F2" w:rsidRPr="00AC48F2" w:rsidRDefault="00AC48F2" w:rsidP="00AC48F2">
            <w:pPr>
              <w:spacing w:line="360" w:lineRule="auto"/>
              <w:jc w:val="center"/>
              <w:rPr>
                <w:rFonts w:eastAsia="Calibri"/>
                <w:sz w:val="20"/>
                <w:szCs w:val="20"/>
                <w:lang w:eastAsia="en-US"/>
              </w:rPr>
            </w:pPr>
            <w:r w:rsidRPr="00AC48F2">
              <w:rPr>
                <w:rFonts w:eastAsia="Calibri"/>
                <w:sz w:val="20"/>
                <w:szCs w:val="20"/>
                <w:lang w:eastAsia="en-US"/>
              </w:rPr>
              <w:t>4.</w:t>
            </w:r>
          </w:p>
        </w:tc>
        <w:tc>
          <w:tcPr>
            <w:tcW w:w="759" w:type="pct"/>
            <w:tcBorders>
              <w:left w:val="single" w:sz="4" w:space="0" w:color="auto"/>
              <w:right w:val="single" w:sz="4" w:space="0" w:color="auto"/>
            </w:tcBorders>
            <w:vAlign w:val="center"/>
          </w:tcPr>
          <w:p w:rsidR="00AC48F2" w:rsidRPr="00AC48F2" w:rsidRDefault="00AC48F2" w:rsidP="00AC48F2">
            <w:pPr>
              <w:jc w:val="center"/>
              <w:rPr>
                <w:color w:val="000000"/>
                <w:sz w:val="20"/>
                <w:szCs w:val="20"/>
              </w:rPr>
            </w:pPr>
            <w:r w:rsidRPr="00AC48F2">
              <w:rPr>
                <w:b/>
                <w:color w:val="000000"/>
                <w:sz w:val="20"/>
                <w:szCs w:val="20"/>
              </w:rPr>
              <w:t xml:space="preserve">ч. 4 ст. 15.15.6 </w:t>
            </w:r>
            <w:r w:rsidRPr="00AC48F2">
              <w:rPr>
                <w:color w:val="000000"/>
                <w:sz w:val="20"/>
                <w:szCs w:val="20"/>
              </w:rPr>
              <w:t>КоАП РФ в отношении должностных лиц</w:t>
            </w:r>
          </w:p>
        </w:tc>
        <w:tc>
          <w:tcPr>
            <w:tcW w:w="454" w:type="pct"/>
            <w:tcBorders>
              <w:left w:val="single" w:sz="4" w:space="0" w:color="auto"/>
              <w:right w:val="single" w:sz="4" w:space="0" w:color="auto"/>
            </w:tcBorders>
            <w:vAlign w:val="center"/>
          </w:tcPr>
          <w:p w:rsidR="00AC48F2" w:rsidRPr="00AC48F2" w:rsidRDefault="00AC48F2" w:rsidP="00AC48F2">
            <w:pPr>
              <w:jc w:val="center"/>
              <w:rPr>
                <w:color w:val="000000"/>
                <w:sz w:val="20"/>
                <w:szCs w:val="20"/>
              </w:rPr>
            </w:pPr>
            <w:r w:rsidRPr="00AC48F2">
              <w:rPr>
                <w:color w:val="000000"/>
                <w:sz w:val="20"/>
                <w:szCs w:val="20"/>
              </w:rPr>
              <w:t>15,0</w:t>
            </w:r>
          </w:p>
          <w:p w:rsidR="00AC48F2" w:rsidRPr="00AC48F2" w:rsidRDefault="00AC48F2" w:rsidP="00AC48F2">
            <w:pPr>
              <w:jc w:val="center"/>
              <w:rPr>
                <w:color w:val="000000"/>
                <w:sz w:val="20"/>
                <w:szCs w:val="20"/>
              </w:rPr>
            </w:pPr>
            <w:r w:rsidRPr="00AC48F2">
              <w:rPr>
                <w:color w:val="000000"/>
                <w:sz w:val="20"/>
                <w:szCs w:val="20"/>
              </w:rPr>
              <w:t>-30,0</w:t>
            </w:r>
          </w:p>
          <w:p w:rsidR="00AC48F2" w:rsidRPr="00AC48F2" w:rsidRDefault="00AC48F2" w:rsidP="00AC48F2">
            <w:pPr>
              <w:jc w:val="center"/>
              <w:rPr>
                <w:color w:val="000000"/>
                <w:sz w:val="20"/>
                <w:szCs w:val="20"/>
              </w:rPr>
            </w:pPr>
            <w:r w:rsidRPr="00AC48F2">
              <w:rPr>
                <w:color w:val="000000"/>
                <w:sz w:val="20"/>
                <w:szCs w:val="20"/>
              </w:rPr>
              <w:t> тыс.</w:t>
            </w:r>
          </w:p>
          <w:p w:rsidR="00AC48F2" w:rsidRPr="00AC48F2" w:rsidRDefault="00AC48F2" w:rsidP="00AC48F2">
            <w:pPr>
              <w:jc w:val="center"/>
              <w:rPr>
                <w:color w:val="000000"/>
                <w:sz w:val="20"/>
                <w:szCs w:val="20"/>
              </w:rPr>
            </w:pPr>
            <w:r w:rsidRPr="00AC48F2">
              <w:rPr>
                <w:color w:val="000000"/>
                <w:sz w:val="20"/>
                <w:szCs w:val="20"/>
              </w:rPr>
              <w:t>руб.</w:t>
            </w:r>
          </w:p>
        </w:tc>
        <w:tc>
          <w:tcPr>
            <w:tcW w:w="531" w:type="pct"/>
            <w:tcBorders>
              <w:left w:val="single" w:sz="4" w:space="0" w:color="auto"/>
              <w:right w:val="single" w:sz="4" w:space="0" w:color="auto"/>
            </w:tcBorders>
            <w:vAlign w:val="center"/>
          </w:tcPr>
          <w:p w:rsidR="00AC48F2" w:rsidRPr="00AC48F2" w:rsidRDefault="00AC48F2" w:rsidP="00AC48F2">
            <w:pPr>
              <w:jc w:val="center"/>
              <w:rPr>
                <w:rFonts w:eastAsia="Calibri"/>
                <w:sz w:val="20"/>
                <w:szCs w:val="20"/>
                <w:lang w:eastAsia="en-US"/>
              </w:rPr>
            </w:pPr>
            <w:r w:rsidRPr="00AC48F2">
              <w:rPr>
                <w:rFonts w:eastAsia="Calibri"/>
                <w:sz w:val="20"/>
                <w:szCs w:val="20"/>
                <w:lang w:eastAsia="en-US"/>
              </w:rPr>
              <w:t>0</w:t>
            </w:r>
          </w:p>
        </w:tc>
        <w:tc>
          <w:tcPr>
            <w:tcW w:w="532" w:type="pct"/>
            <w:tcBorders>
              <w:left w:val="single" w:sz="4" w:space="0" w:color="auto"/>
              <w:right w:val="single" w:sz="4" w:space="0" w:color="auto"/>
            </w:tcBorders>
            <w:vAlign w:val="center"/>
          </w:tcPr>
          <w:p w:rsidR="00AC48F2" w:rsidRPr="00AC48F2" w:rsidRDefault="00AC48F2" w:rsidP="00AC48F2">
            <w:pPr>
              <w:jc w:val="center"/>
              <w:rPr>
                <w:rFonts w:eastAsia="Calibri"/>
                <w:sz w:val="20"/>
                <w:szCs w:val="20"/>
                <w:lang w:eastAsia="en-US"/>
              </w:rPr>
            </w:pPr>
            <w:r w:rsidRPr="00AC48F2">
              <w:rPr>
                <w:rFonts w:eastAsia="Calibri"/>
                <w:sz w:val="20"/>
                <w:szCs w:val="20"/>
                <w:lang w:eastAsia="en-US"/>
              </w:rPr>
              <w:t>4</w:t>
            </w:r>
          </w:p>
        </w:tc>
        <w:tc>
          <w:tcPr>
            <w:tcW w:w="531" w:type="pct"/>
            <w:tcBorders>
              <w:left w:val="single" w:sz="4" w:space="0" w:color="auto"/>
              <w:right w:val="single" w:sz="4" w:space="0" w:color="auto"/>
            </w:tcBorders>
            <w:vAlign w:val="center"/>
          </w:tcPr>
          <w:p w:rsidR="00AC48F2" w:rsidRPr="00AC48F2" w:rsidRDefault="00AC48F2" w:rsidP="00AC48F2">
            <w:pPr>
              <w:jc w:val="center"/>
              <w:rPr>
                <w:rFonts w:eastAsia="Calibri"/>
                <w:sz w:val="20"/>
                <w:szCs w:val="20"/>
                <w:lang w:eastAsia="en-US"/>
              </w:rPr>
            </w:pPr>
            <w:r w:rsidRPr="00AC48F2">
              <w:rPr>
                <w:rFonts w:eastAsia="Calibri"/>
                <w:sz w:val="20"/>
                <w:szCs w:val="20"/>
                <w:lang w:eastAsia="en-US"/>
              </w:rPr>
              <w:t>7</w:t>
            </w:r>
          </w:p>
        </w:tc>
        <w:tc>
          <w:tcPr>
            <w:tcW w:w="677" w:type="pct"/>
            <w:tcBorders>
              <w:top w:val="single" w:sz="4" w:space="0" w:color="auto"/>
              <w:left w:val="single" w:sz="4" w:space="0" w:color="auto"/>
              <w:bottom w:val="single" w:sz="4" w:space="0" w:color="auto"/>
              <w:right w:val="single" w:sz="4" w:space="0" w:color="auto"/>
            </w:tcBorders>
            <w:vAlign w:val="center"/>
          </w:tcPr>
          <w:p w:rsidR="00AC48F2" w:rsidRPr="00AC48F2" w:rsidRDefault="00AC48F2" w:rsidP="00AC48F2">
            <w:pPr>
              <w:jc w:val="center"/>
              <w:rPr>
                <w:rFonts w:eastAsia="Calibri"/>
                <w:sz w:val="20"/>
                <w:szCs w:val="20"/>
                <w:lang w:eastAsia="en-US"/>
              </w:rPr>
            </w:pPr>
            <w:r w:rsidRPr="00AC48F2">
              <w:rPr>
                <w:rFonts w:eastAsia="Calibri"/>
                <w:sz w:val="20"/>
                <w:szCs w:val="20"/>
                <w:lang w:eastAsia="en-US"/>
              </w:rPr>
              <w:t>4</w:t>
            </w:r>
          </w:p>
        </w:tc>
        <w:tc>
          <w:tcPr>
            <w:tcW w:w="536" w:type="pct"/>
            <w:tcBorders>
              <w:top w:val="single" w:sz="4" w:space="0" w:color="auto"/>
              <w:left w:val="single" w:sz="4" w:space="0" w:color="auto"/>
              <w:bottom w:val="single" w:sz="4" w:space="0" w:color="auto"/>
              <w:right w:val="single" w:sz="4" w:space="0" w:color="auto"/>
            </w:tcBorders>
            <w:vAlign w:val="center"/>
          </w:tcPr>
          <w:p w:rsidR="00AC48F2" w:rsidRPr="00AC48F2" w:rsidRDefault="00AC48F2" w:rsidP="00AC48F2">
            <w:pPr>
              <w:jc w:val="center"/>
              <w:rPr>
                <w:sz w:val="20"/>
                <w:szCs w:val="20"/>
              </w:rPr>
            </w:pPr>
            <w:r w:rsidRPr="00AC48F2">
              <w:rPr>
                <w:sz w:val="20"/>
                <w:szCs w:val="20"/>
              </w:rPr>
              <w:t>15,0</w:t>
            </w:r>
          </w:p>
        </w:tc>
        <w:tc>
          <w:tcPr>
            <w:tcW w:w="602" w:type="pct"/>
            <w:tcBorders>
              <w:top w:val="single" w:sz="4" w:space="0" w:color="auto"/>
              <w:left w:val="single" w:sz="4" w:space="0" w:color="auto"/>
              <w:bottom w:val="single" w:sz="4" w:space="0" w:color="auto"/>
              <w:right w:val="single" w:sz="4" w:space="0" w:color="auto"/>
            </w:tcBorders>
            <w:vAlign w:val="center"/>
          </w:tcPr>
          <w:p w:rsidR="00AC48F2" w:rsidRPr="00AC48F2" w:rsidRDefault="00AC48F2" w:rsidP="00AC48F2">
            <w:pPr>
              <w:jc w:val="center"/>
            </w:pPr>
            <w:r w:rsidRPr="00AC48F2">
              <w:t>60,0</w:t>
            </w:r>
          </w:p>
        </w:tc>
      </w:tr>
      <w:tr w:rsidR="00AC48F2" w:rsidRPr="00AC48F2" w:rsidTr="00E01E4F">
        <w:trPr>
          <w:trHeight w:val="495"/>
        </w:trPr>
        <w:tc>
          <w:tcPr>
            <w:tcW w:w="378" w:type="pct"/>
            <w:tcBorders>
              <w:left w:val="single" w:sz="4" w:space="0" w:color="auto"/>
              <w:right w:val="single" w:sz="4" w:space="0" w:color="auto"/>
            </w:tcBorders>
            <w:vAlign w:val="center"/>
          </w:tcPr>
          <w:p w:rsidR="00AC48F2" w:rsidRPr="00AC48F2" w:rsidRDefault="00AC48F2" w:rsidP="00AC48F2">
            <w:pPr>
              <w:spacing w:line="360" w:lineRule="auto"/>
              <w:jc w:val="center"/>
              <w:rPr>
                <w:rFonts w:eastAsia="Calibri"/>
                <w:sz w:val="20"/>
                <w:szCs w:val="20"/>
                <w:lang w:eastAsia="en-US"/>
              </w:rPr>
            </w:pPr>
            <w:r w:rsidRPr="00AC48F2">
              <w:rPr>
                <w:rFonts w:eastAsia="Calibri"/>
                <w:sz w:val="20"/>
                <w:szCs w:val="20"/>
                <w:lang w:eastAsia="en-US"/>
              </w:rPr>
              <w:t>5.</w:t>
            </w:r>
          </w:p>
        </w:tc>
        <w:tc>
          <w:tcPr>
            <w:tcW w:w="759" w:type="pct"/>
            <w:tcBorders>
              <w:left w:val="single" w:sz="4" w:space="0" w:color="auto"/>
              <w:right w:val="single" w:sz="4" w:space="0" w:color="auto"/>
            </w:tcBorders>
            <w:vAlign w:val="center"/>
          </w:tcPr>
          <w:p w:rsidR="00AC48F2" w:rsidRPr="00AC48F2" w:rsidRDefault="00AC48F2" w:rsidP="00AC48F2">
            <w:pPr>
              <w:jc w:val="center"/>
              <w:rPr>
                <w:b/>
                <w:color w:val="000000"/>
                <w:sz w:val="20"/>
                <w:szCs w:val="20"/>
              </w:rPr>
            </w:pPr>
            <w:r w:rsidRPr="00AC48F2">
              <w:rPr>
                <w:b/>
                <w:color w:val="000000"/>
                <w:sz w:val="20"/>
                <w:szCs w:val="20"/>
              </w:rPr>
              <w:t>ч. 7 ст. 15.15.6</w:t>
            </w:r>
          </w:p>
          <w:p w:rsidR="00AC48F2" w:rsidRPr="00AC48F2" w:rsidRDefault="00AC48F2" w:rsidP="00AC48F2">
            <w:pPr>
              <w:jc w:val="center"/>
              <w:rPr>
                <w:color w:val="000000"/>
                <w:sz w:val="20"/>
                <w:szCs w:val="20"/>
              </w:rPr>
            </w:pPr>
            <w:r w:rsidRPr="00AC48F2">
              <w:rPr>
                <w:color w:val="000000"/>
                <w:sz w:val="20"/>
                <w:szCs w:val="20"/>
              </w:rPr>
              <w:t>КоАП РФ в отношении должностных лиц</w:t>
            </w:r>
          </w:p>
        </w:tc>
        <w:tc>
          <w:tcPr>
            <w:tcW w:w="454" w:type="pct"/>
            <w:tcBorders>
              <w:left w:val="single" w:sz="4" w:space="0" w:color="auto"/>
              <w:right w:val="single" w:sz="4" w:space="0" w:color="auto"/>
            </w:tcBorders>
            <w:vAlign w:val="center"/>
          </w:tcPr>
          <w:p w:rsidR="00AC48F2" w:rsidRPr="00AC48F2" w:rsidRDefault="00AC48F2" w:rsidP="00AC48F2">
            <w:pPr>
              <w:jc w:val="center"/>
              <w:rPr>
                <w:color w:val="000000"/>
                <w:sz w:val="20"/>
                <w:szCs w:val="20"/>
              </w:rPr>
            </w:pPr>
            <w:r w:rsidRPr="00AC48F2">
              <w:rPr>
                <w:color w:val="000000"/>
                <w:sz w:val="20"/>
                <w:szCs w:val="20"/>
              </w:rPr>
              <w:t>30,0</w:t>
            </w:r>
          </w:p>
          <w:p w:rsidR="00AC48F2" w:rsidRPr="00AC48F2" w:rsidRDefault="00AC48F2" w:rsidP="00AC48F2">
            <w:pPr>
              <w:jc w:val="center"/>
              <w:rPr>
                <w:color w:val="000000"/>
                <w:sz w:val="20"/>
                <w:szCs w:val="20"/>
              </w:rPr>
            </w:pPr>
            <w:r w:rsidRPr="00AC48F2">
              <w:rPr>
                <w:color w:val="000000"/>
                <w:sz w:val="20"/>
                <w:szCs w:val="20"/>
              </w:rPr>
              <w:t>-50,0</w:t>
            </w:r>
          </w:p>
          <w:p w:rsidR="00AC48F2" w:rsidRPr="00AC48F2" w:rsidRDefault="00AC48F2" w:rsidP="00AC48F2">
            <w:pPr>
              <w:jc w:val="center"/>
              <w:rPr>
                <w:color w:val="000000"/>
                <w:sz w:val="20"/>
                <w:szCs w:val="20"/>
              </w:rPr>
            </w:pPr>
            <w:r w:rsidRPr="00AC48F2">
              <w:rPr>
                <w:color w:val="000000"/>
                <w:sz w:val="20"/>
                <w:szCs w:val="20"/>
              </w:rPr>
              <w:t> тыс.</w:t>
            </w:r>
          </w:p>
          <w:p w:rsidR="00AC48F2" w:rsidRPr="00AC48F2" w:rsidRDefault="00AC48F2" w:rsidP="00AC48F2">
            <w:pPr>
              <w:jc w:val="center"/>
              <w:rPr>
                <w:color w:val="000000"/>
                <w:sz w:val="20"/>
                <w:szCs w:val="20"/>
              </w:rPr>
            </w:pPr>
            <w:r w:rsidRPr="00AC48F2">
              <w:rPr>
                <w:color w:val="000000"/>
                <w:sz w:val="20"/>
                <w:szCs w:val="20"/>
              </w:rPr>
              <w:t>руб.</w:t>
            </w:r>
          </w:p>
        </w:tc>
        <w:tc>
          <w:tcPr>
            <w:tcW w:w="531" w:type="pct"/>
            <w:tcBorders>
              <w:left w:val="single" w:sz="4" w:space="0" w:color="auto"/>
              <w:right w:val="single" w:sz="4" w:space="0" w:color="auto"/>
            </w:tcBorders>
            <w:vAlign w:val="center"/>
          </w:tcPr>
          <w:p w:rsidR="00AC48F2" w:rsidRPr="00AC48F2" w:rsidRDefault="00AC48F2" w:rsidP="00AC48F2">
            <w:pPr>
              <w:jc w:val="center"/>
              <w:rPr>
                <w:rFonts w:eastAsia="Calibri"/>
                <w:sz w:val="20"/>
                <w:szCs w:val="20"/>
                <w:lang w:eastAsia="en-US"/>
              </w:rPr>
            </w:pPr>
            <w:r w:rsidRPr="00AC48F2">
              <w:rPr>
                <w:rFonts w:eastAsia="Calibri"/>
                <w:sz w:val="20"/>
                <w:szCs w:val="20"/>
                <w:lang w:eastAsia="en-US"/>
              </w:rPr>
              <w:t>0</w:t>
            </w:r>
          </w:p>
        </w:tc>
        <w:tc>
          <w:tcPr>
            <w:tcW w:w="532" w:type="pct"/>
            <w:tcBorders>
              <w:left w:val="single" w:sz="4" w:space="0" w:color="auto"/>
              <w:right w:val="single" w:sz="4" w:space="0" w:color="auto"/>
            </w:tcBorders>
            <w:vAlign w:val="center"/>
          </w:tcPr>
          <w:p w:rsidR="00AC48F2" w:rsidRPr="00AC48F2" w:rsidRDefault="00AC48F2" w:rsidP="00AC48F2">
            <w:pPr>
              <w:jc w:val="center"/>
              <w:rPr>
                <w:rFonts w:eastAsia="Calibri"/>
                <w:sz w:val="20"/>
                <w:szCs w:val="20"/>
                <w:lang w:eastAsia="en-US"/>
              </w:rPr>
            </w:pPr>
            <w:r w:rsidRPr="00AC48F2">
              <w:rPr>
                <w:rFonts w:eastAsia="Calibri"/>
                <w:sz w:val="20"/>
                <w:szCs w:val="20"/>
                <w:lang w:eastAsia="en-US"/>
              </w:rPr>
              <w:t>0</w:t>
            </w:r>
          </w:p>
        </w:tc>
        <w:tc>
          <w:tcPr>
            <w:tcW w:w="531" w:type="pct"/>
            <w:tcBorders>
              <w:left w:val="single" w:sz="4" w:space="0" w:color="auto"/>
              <w:right w:val="single" w:sz="4" w:space="0" w:color="auto"/>
            </w:tcBorders>
            <w:vAlign w:val="center"/>
          </w:tcPr>
          <w:p w:rsidR="00AC48F2" w:rsidRPr="00AC48F2" w:rsidRDefault="00AC48F2" w:rsidP="00AC48F2">
            <w:pPr>
              <w:jc w:val="center"/>
              <w:rPr>
                <w:rFonts w:eastAsia="Calibri"/>
                <w:sz w:val="20"/>
                <w:szCs w:val="20"/>
                <w:lang w:eastAsia="en-US"/>
              </w:rPr>
            </w:pPr>
            <w:r w:rsidRPr="00AC48F2">
              <w:rPr>
                <w:rFonts w:eastAsia="Calibri"/>
                <w:sz w:val="20"/>
                <w:szCs w:val="20"/>
                <w:lang w:eastAsia="en-US"/>
              </w:rPr>
              <w:t>2</w:t>
            </w:r>
          </w:p>
        </w:tc>
        <w:tc>
          <w:tcPr>
            <w:tcW w:w="677" w:type="pct"/>
            <w:tcBorders>
              <w:top w:val="single" w:sz="4" w:space="0" w:color="auto"/>
              <w:left w:val="single" w:sz="4" w:space="0" w:color="auto"/>
              <w:bottom w:val="single" w:sz="4" w:space="0" w:color="auto"/>
              <w:right w:val="single" w:sz="4" w:space="0" w:color="auto"/>
            </w:tcBorders>
            <w:vAlign w:val="center"/>
          </w:tcPr>
          <w:p w:rsidR="00AC48F2" w:rsidRPr="00AC48F2" w:rsidRDefault="00AC48F2" w:rsidP="00AC48F2">
            <w:pPr>
              <w:jc w:val="center"/>
              <w:rPr>
                <w:rFonts w:eastAsia="Calibri"/>
                <w:sz w:val="20"/>
                <w:szCs w:val="20"/>
                <w:lang w:eastAsia="en-US"/>
              </w:rPr>
            </w:pPr>
            <w:r w:rsidRPr="00AC48F2">
              <w:rPr>
                <w:rFonts w:eastAsia="Calibri"/>
                <w:sz w:val="20"/>
                <w:szCs w:val="20"/>
                <w:lang w:eastAsia="en-US"/>
              </w:rPr>
              <w:t>1</w:t>
            </w:r>
          </w:p>
        </w:tc>
        <w:tc>
          <w:tcPr>
            <w:tcW w:w="536" w:type="pct"/>
            <w:tcBorders>
              <w:top w:val="single" w:sz="4" w:space="0" w:color="auto"/>
              <w:left w:val="single" w:sz="4" w:space="0" w:color="auto"/>
              <w:bottom w:val="single" w:sz="4" w:space="0" w:color="auto"/>
              <w:right w:val="single" w:sz="4" w:space="0" w:color="auto"/>
            </w:tcBorders>
            <w:vAlign w:val="center"/>
          </w:tcPr>
          <w:p w:rsidR="00AC48F2" w:rsidRPr="00AC48F2" w:rsidRDefault="00AC48F2" w:rsidP="00AC48F2">
            <w:pPr>
              <w:jc w:val="center"/>
              <w:rPr>
                <w:sz w:val="20"/>
                <w:szCs w:val="20"/>
              </w:rPr>
            </w:pPr>
            <w:r w:rsidRPr="00AC48F2">
              <w:rPr>
                <w:sz w:val="20"/>
                <w:szCs w:val="20"/>
              </w:rPr>
              <w:t>30,0</w:t>
            </w:r>
          </w:p>
        </w:tc>
        <w:tc>
          <w:tcPr>
            <w:tcW w:w="602" w:type="pct"/>
            <w:tcBorders>
              <w:top w:val="single" w:sz="4" w:space="0" w:color="auto"/>
              <w:left w:val="single" w:sz="4" w:space="0" w:color="auto"/>
              <w:bottom w:val="single" w:sz="4" w:space="0" w:color="auto"/>
              <w:right w:val="single" w:sz="4" w:space="0" w:color="auto"/>
            </w:tcBorders>
            <w:vAlign w:val="center"/>
          </w:tcPr>
          <w:p w:rsidR="00AC48F2" w:rsidRPr="00AC48F2" w:rsidRDefault="00AC48F2" w:rsidP="00AC48F2">
            <w:pPr>
              <w:jc w:val="center"/>
            </w:pPr>
            <w:r w:rsidRPr="00AC48F2">
              <w:t>30,0</w:t>
            </w:r>
          </w:p>
        </w:tc>
      </w:tr>
      <w:tr w:rsidR="00AC48F2" w:rsidRPr="00AC48F2" w:rsidTr="00E01E4F">
        <w:trPr>
          <w:trHeight w:val="495"/>
        </w:trPr>
        <w:tc>
          <w:tcPr>
            <w:tcW w:w="378" w:type="pct"/>
            <w:tcBorders>
              <w:left w:val="single" w:sz="4" w:space="0" w:color="auto"/>
              <w:right w:val="single" w:sz="4" w:space="0" w:color="auto"/>
            </w:tcBorders>
            <w:vAlign w:val="center"/>
          </w:tcPr>
          <w:p w:rsidR="00AC48F2" w:rsidRPr="00AC48F2" w:rsidRDefault="00AC48F2" w:rsidP="00AC48F2">
            <w:pPr>
              <w:spacing w:line="360" w:lineRule="auto"/>
              <w:jc w:val="center"/>
              <w:rPr>
                <w:rFonts w:eastAsia="Calibri"/>
                <w:sz w:val="20"/>
                <w:szCs w:val="20"/>
                <w:lang w:eastAsia="en-US"/>
              </w:rPr>
            </w:pPr>
            <w:r w:rsidRPr="00AC48F2">
              <w:rPr>
                <w:rFonts w:eastAsia="Calibri"/>
                <w:sz w:val="20"/>
                <w:szCs w:val="20"/>
                <w:lang w:eastAsia="en-US"/>
              </w:rPr>
              <w:t>6.</w:t>
            </w:r>
          </w:p>
        </w:tc>
        <w:tc>
          <w:tcPr>
            <w:tcW w:w="759" w:type="pct"/>
            <w:tcBorders>
              <w:left w:val="single" w:sz="4" w:space="0" w:color="auto"/>
              <w:right w:val="single" w:sz="4" w:space="0" w:color="auto"/>
            </w:tcBorders>
            <w:vAlign w:val="center"/>
          </w:tcPr>
          <w:p w:rsidR="00AC48F2" w:rsidRPr="00AC48F2" w:rsidRDefault="00AC48F2" w:rsidP="00AC48F2">
            <w:pPr>
              <w:jc w:val="center"/>
              <w:rPr>
                <w:color w:val="000000"/>
                <w:sz w:val="20"/>
                <w:szCs w:val="20"/>
              </w:rPr>
            </w:pPr>
            <w:r w:rsidRPr="00AC48F2">
              <w:rPr>
                <w:b/>
                <w:color w:val="000000"/>
                <w:sz w:val="20"/>
                <w:szCs w:val="20"/>
              </w:rPr>
              <w:t xml:space="preserve">ст. 15.15.7 </w:t>
            </w:r>
            <w:r w:rsidRPr="00AC48F2">
              <w:rPr>
                <w:color w:val="000000"/>
                <w:sz w:val="20"/>
                <w:szCs w:val="20"/>
              </w:rPr>
              <w:t>в отношении должностных лиц</w:t>
            </w:r>
          </w:p>
        </w:tc>
        <w:tc>
          <w:tcPr>
            <w:tcW w:w="454" w:type="pct"/>
            <w:tcBorders>
              <w:left w:val="single" w:sz="4" w:space="0" w:color="auto"/>
              <w:right w:val="single" w:sz="4" w:space="0" w:color="auto"/>
            </w:tcBorders>
            <w:vAlign w:val="center"/>
          </w:tcPr>
          <w:p w:rsidR="00AC48F2" w:rsidRPr="00AC48F2" w:rsidRDefault="00AC48F2" w:rsidP="00AC48F2">
            <w:pPr>
              <w:jc w:val="center"/>
              <w:rPr>
                <w:color w:val="000000"/>
                <w:sz w:val="20"/>
                <w:szCs w:val="20"/>
              </w:rPr>
            </w:pPr>
            <w:r w:rsidRPr="00AC48F2">
              <w:rPr>
                <w:color w:val="000000"/>
                <w:sz w:val="20"/>
                <w:szCs w:val="20"/>
              </w:rPr>
              <w:t>10,0</w:t>
            </w:r>
          </w:p>
          <w:p w:rsidR="00AC48F2" w:rsidRPr="00AC48F2" w:rsidRDefault="00AC48F2" w:rsidP="00AC48F2">
            <w:pPr>
              <w:jc w:val="center"/>
              <w:rPr>
                <w:color w:val="000000"/>
                <w:sz w:val="20"/>
                <w:szCs w:val="20"/>
              </w:rPr>
            </w:pPr>
            <w:r w:rsidRPr="00AC48F2">
              <w:rPr>
                <w:color w:val="000000"/>
                <w:sz w:val="20"/>
                <w:szCs w:val="20"/>
              </w:rPr>
              <w:t>-30,0</w:t>
            </w:r>
          </w:p>
          <w:p w:rsidR="00AC48F2" w:rsidRPr="00AC48F2" w:rsidRDefault="00AC48F2" w:rsidP="00AC48F2">
            <w:pPr>
              <w:jc w:val="center"/>
              <w:rPr>
                <w:color w:val="000000"/>
                <w:sz w:val="20"/>
                <w:szCs w:val="20"/>
              </w:rPr>
            </w:pPr>
            <w:r w:rsidRPr="00AC48F2">
              <w:rPr>
                <w:color w:val="000000"/>
                <w:sz w:val="20"/>
                <w:szCs w:val="20"/>
              </w:rPr>
              <w:t> тыс.</w:t>
            </w:r>
          </w:p>
          <w:p w:rsidR="00AC48F2" w:rsidRPr="00AC48F2" w:rsidRDefault="00AC48F2" w:rsidP="00AC48F2">
            <w:pPr>
              <w:jc w:val="center"/>
              <w:rPr>
                <w:color w:val="000000"/>
                <w:sz w:val="20"/>
                <w:szCs w:val="20"/>
              </w:rPr>
            </w:pPr>
            <w:r w:rsidRPr="00AC48F2">
              <w:rPr>
                <w:color w:val="000000"/>
                <w:sz w:val="20"/>
                <w:szCs w:val="20"/>
              </w:rPr>
              <w:t>руб.</w:t>
            </w:r>
          </w:p>
        </w:tc>
        <w:tc>
          <w:tcPr>
            <w:tcW w:w="531" w:type="pct"/>
            <w:tcBorders>
              <w:left w:val="single" w:sz="4" w:space="0" w:color="auto"/>
              <w:right w:val="single" w:sz="4" w:space="0" w:color="auto"/>
            </w:tcBorders>
            <w:vAlign w:val="center"/>
          </w:tcPr>
          <w:p w:rsidR="00AC48F2" w:rsidRPr="00AC48F2" w:rsidRDefault="00AC48F2" w:rsidP="00AC48F2">
            <w:pPr>
              <w:jc w:val="center"/>
              <w:rPr>
                <w:rFonts w:eastAsia="Calibri"/>
                <w:sz w:val="20"/>
                <w:szCs w:val="20"/>
                <w:lang w:eastAsia="en-US"/>
              </w:rPr>
            </w:pPr>
            <w:r w:rsidRPr="00AC48F2">
              <w:rPr>
                <w:rFonts w:eastAsia="Calibri"/>
                <w:sz w:val="20"/>
                <w:szCs w:val="20"/>
                <w:lang w:eastAsia="en-US"/>
              </w:rPr>
              <w:t>0</w:t>
            </w:r>
          </w:p>
        </w:tc>
        <w:tc>
          <w:tcPr>
            <w:tcW w:w="532" w:type="pct"/>
            <w:tcBorders>
              <w:left w:val="single" w:sz="4" w:space="0" w:color="auto"/>
              <w:right w:val="single" w:sz="4" w:space="0" w:color="auto"/>
            </w:tcBorders>
            <w:vAlign w:val="center"/>
          </w:tcPr>
          <w:p w:rsidR="00AC48F2" w:rsidRPr="00AC48F2" w:rsidRDefault="00AC48F2" w:rsidP="00AC48F2">
            <w:pPr>
              <w:jc w:val="center"/>
              <w:rPr>
                <w:rFonts w:eastAsia="Calibri"/>
                <w:sz w:val="20"/>
                <w:szCs w:val="20"/>
                <w:lang w:eastAsia="en-US"/>
              </w:rPr>
            </w:pPr>
            <w:r w:rsidRPr="00AC48F2">
              <w:rPr>
                <w:rFonts w:eastAsia="Calibri"/>
                <w:sz w:val="20"/>
                <w:szCs w:val="20"/>
                <w:lang w:eastAsia="en-US"/>
              </w:rPr>
              <w:t>2</w:t>
            </w:r>
          </w:p>
        </w:tc>
        <w:tc>
          <w:tcPr>
            <w:tcW w:w="531" w:type="pct"/>
            <w:tcBorders>
              <w:left w:val="single" w:sz="4" w:space="0" w:color="auto"/>
              <w:right w:val="single" w:sz="4" w:space="0" w:color="auto"/>
            </w:tcBorders>
            <w:vAlign w:val="center"/>
          </w:tcPr>
          <w:p w:rsidR="00AC48F2" w:rsidRPr="00AC48F2" w:rsidRDefault="00AC48F2" w:rsidP="00AC48F2">
            <w:pPr>
              <w:jc w:val="center"/>
              <w:rPr>
                <w:rFonts w:eastAsia="Calibri"/>
                <w:sz w:val="20"/>
                <w:szCs w:val="20"/>
                <w:lang w:eastAsia="en-US"/>
              </w:rPr>
            </w:pPr>
            <w:r w:rsidRPr="00AC48F2">
              <w:rPr>
                <w:rFonts w:eastAsia="Calibri"/>
                <w:sz w:val="20"/>
                <w:szCs w:val="20"/>
                <w:lang w:eastAsia="en-US"/>
              </w:rPr>
              <w:t>0</w:t>
            </w:r>
          </w:p>
        </w:tc>
        <w:tc>
          <w:tcPr>
            <w:tcW w:w="677" w:type="pct"/>
            <w:tcBorders>
              <w:top w:val="single" w:sz="4" w:space="0" w:color="auto"/>
              <w:left w:val="single" w:sz="4" w:space="0" w:color="auto"/>
              <w:bottom w:val="single" w:sz="4" w:space="0" w:color="auto"/>
              <w:right w:val="single" w:sz="4" w:space="0" w:color="auto"/>
            </w:tcBorders>
            <w:vAlign w:val="center"/>
          </w:tcPr>
          <w:p w:rsidR="00AC48F2" w:rsidRPr="00AC48F2" w:rsidRDefault="00AC48F2" w:rsidP="00AC48F2">
            <w:pPr>
              <w:jc w:val="center"/>
              <w:rPr>
                <w:rFonts w:eastAsia="Calibri"/>
                <w:sz w:val="20"/>
                <w:szCs w:val="20"/>
                <w:lang w:eastAsia="en-US"/>
              </w:rPr>
            </w:pPr>
            <w:r w:rsidRPr="00AC48F2">
              <w:rPr>
                <w:rFonts w:eastAsia="Calibri"/>
                <w:sz w:val="20"/>
                <w:szCs w:val="20"/>
                <w:lang w:eastAsia="en-US"/>
              </w:rPr>
              <w:t>1</w:t>
            </w:r>
          </w:p>
        </w:tc>
        <w:tc>
          <w:tcPr>
            <w:tcW w:w="536" w:type="pct"/>
            <w:tcBorders>
              <w:top w:val="single" w:sz="4" w:space="0" w:color="auto"/>
              <w:left w:val="single" w:sz="4" w:space="0" w:color="auto"/>
              <w:bottom w:val="single" w:sz="4" w:space="0" w:color="auto"/>
              <w:right w:val="single" w:sz="4" w:space="0" w:color="auto"/>
            </w:tcBorders>
            <w:vAlign w:val="center"/>
          </w:tcPr>
          <w:p w:rsidR="00AC48F2" w:rsidRPr="00AC48F2" w:rsidRDefault="00AC48F2" w:rsidP="00AC48F2">
            <w:pPr>
              <w:jc w:val="center"/>
              <w:rPr>
                <w:sz w:val="20"/>
                <w:szCs w:val="20"/>
              </w:rPr>
            </w:pPr>
            <w:r w:rsidRPr="00AC48F2">
              <w:rPr>
                <w:sz w:val="20"/>
                <w:szCs w:val="20"/>
              </w:rPr>
              <w:t>10,0</w:t>
            </w:r>
          </w:p>
        </w:tc>
        <w:tc>
          <w:tcPr>
            <w:tcW w:w="602" w:type="pct"/>
            <w:tcBorders>
              <w:top w:val="single" w:sz="4" w:space="0" w:color="auto"/>
              <w:left w:val="single" w:sz="4" w:space="0" w:color="auto"/>
              <w:bottom w:val="single" w:sz="4" w:space="0" w:color="auto"/>
              <w:right w:val="single" w:sz="4" w:space="0" w:color="auto"/>
            </w:tcBorders>
            <w:vAlign w:val="center"/>
          </w:tcPr>
          <w:p w:rsidR="00AC48F2" w:rsidRPr="00AC48F2" w:rsidRDefault="00AC48F2" w:rsidP="00AC48F2">
            <w:pPr>
              <w:jc w:val="center"/>
            </w:pPr>
            <w:r w:rsidRPr="00AC48F2">
              <w:t>10,0</w:t>
            </w:r>
          </w:p>
        </w:tc>
      </w:tr>
      <w:tr w:rsidR="00AC48F2" w:rsidRPr="00AC48F2" w:rsidTr="00E01E4F">
        <w:trPr>
          <w:trHeight w:val="495"/>
        </w:trPr>
        <w:tc>
          <w:tcPr>
            <w:tcW w:w="378" w:type="pct"/>
            <w:tcBorders>
              <w:left w:val="single" w:sz="4" w:space="0" w:color="auto"/>
              <w:right w:val="single" w:sz="4" w:space="0" w:color="auto"/>
            </w:tcBorders>
            <w:vAlign w:val="center"/>
          </w:tcPr>
          <w:p w:rsidR="00AC48F2" w:rsidRPr="00AC48F2" w:rsidRDefault="00AC48F2" w:rsidP="00AC48F2">
            <w:pPr>
              <w:spacing w:line="360" w:lineRule="auto"/>
              <w:jc w:val="center"/>
              <w:rPr>
                <w:rFonts w:eastAsia="Calibri"/>
                <w:sz w:val="20"/>
                <w:szCs w:val="20"/>
                <w:lang w:eastAsia="en-US"/>
              </w:rPr>
            </w:pPr>
            <w:r w:rsidRPr="00AC48F2">
              <w:rPr>
                <w:rFonts w:eastAsia="Calibri"/>
                <w:sz w:val="20"/>
                <w:szCs w:val="20"/>
                <w:lang w:eastAsia="en-US"/>
              </w:rPr>
              <w:t>7.</w:t>
            </w:r>
          </w:p>
        </w:tc>
        <w:tc>
          <w:tcPr>
            <w:tcW w:w="759" w:type="pct"/>
            <w:tcBorders>
              <w:left w:val="single" w:sz="4" w:space="0" w:color="auto"/>
              <w:right w:val="single" w:sz="4" w:space="0" w:color="auto"/>
            </w:tcBorders>
            <w:vAlign w:val="center"/>
          </w:tcPr>
          <w:p w:rsidR="00AC48F2" w:rsidRPr="00AC48F2" w:rsidRDefault="00AC48F2" w:rsidP="00AC48F2">
            <w:pPr>
              <w:jc w:val="center"/>
              <w:rPr>
                <w:b/>
                <w:color w:val="000000"/>
                <w:sz w:val="20"/>
                <w:szCs w:val="20"/>
              </w:rPr>
            </w:pPr>
            <w:r w:rsidRPr="00AC48F2">
              <w:rPr>
                <w:b/>
                <w:color w:val="000000"/>
                <w:sz w:val="20"/>
                <w:szCs w:val="20"/>
              </w:rPr>
              <w:t>ст. 15.15.15</w:t>
            </w:r>
          </w:p>
          <w:p w:rsidR="00AC48F2" w:rsidRPr="00AC48F2" w:rsidRDefault="00AC48F2" w:rsidP="00AC48F2">
            <w:pPr>
              <w:jc w:val="center"/>
              <w:rPr>
                <w:color w:val="000000"/>
                <w:sz w:val="20"/>
                <w:szCs w:val="20"/>
              </w:rPr>
            </w:pPr>
            <w:r w:rsidRPr="00AC48F2">
              <w:rPr>
                <w:color w:val="000000"/>
                <w:sz w:val="20"/>
                <w:szCs w:val="20"/>
              </w:rPr>
              <w:t>КоАП РФ в отношении должностных лиц</w:t>
            </w:r>
          </w:p>
        </w:tc>
        <w:tc>
          <w:tcPr>
            <w:tcW w:w="454" w:type="pct"/>
            <w:tcBorders>
              <w:left w:val="single" w:sz="4" w:space="0" w:color="auto"/>
              <w:right w:val="single" w:sz="4" w:space="0" w:color="auto"/>
            </w:tcBorders>
            <w:vAlign w:val="center"/>
          </w:tcPr>
          <w:p w:rsidR="00AC48F2" w:rsidRPr="00AC48F2" w:rsidRDefault="00AC48F2" w:rsidP="00AC48F2">
            <w:pPr>
              <w:jc w:val="center"/>
              <w:rPr>
                <w:color w:val="000000"/>
                <w:sz w:val="20"/>
                <w:szCs w:val="20"/>
              </w:rPr>
            </w:pPr>
            <w:r w:rsidRPr="00AC48F2">
              <w:rPr>
                <w:color w:val="000000"/>
                <w:sz w:val="20"/>
                <w:szCs w:val="20"/>
              </w:rPr>
              <w:t>10,0</w:t>
            </w:r>
          </w:p>
          <w:p w:rsidR="00AC48F2" w:rsidRPr="00AC48F2" w:rsidRDefault="00AC48F2" w:rsidP="00AC48F2">
            <w:pPr>
              <w:jc w:val="center"/>
              <w:rPr>
                <w:color w:val="000000"/>
                <w:sz w:val="20"/>
                <w:szCs w:val="20"/>
              </w:rPr>
            </w:pPr>
            <w:r w:rsidRPr="00AC48F2">
              <w:rPr>
                <w:color w:val="000000"/>
                <w:sz w:val="20"/>
                <w:szCs w:val="20"/>
              </w:rPr>
              <w:t>-30,0</w:t>
            </w:r>
          </w:p>
          <w:p w:rsidR="00AC48F2" w:rsidRPr="00AC48F2" w:rsidRDefault="00AC48F2" w:rsidP="00AC48F2">
            <w:pPr>
              <w:jc w:val="center"/>
              <w:rPr>
                <w:color w:val="000000"/>
                <w:sz w:val="20"/>
                <w:szCs w:val="20"/>
              </w:rPr>
            </w:pPr>
            <w:r w:rsidRPr="00AC48F2">
              <w:rPr>
                <w:color w:val="000000"/>
                <w:sz w:val="20"/>
                <w:szCs w:val="20"/>
              </w:rPr>
              <w:t> тыс.</w:t>
            </w:r>
          </w:p>
          <w:p w:rsidR="00AC48F2" w:rsidRPr="00AC48F2" w:rsidRDefault="00AC48F2" w:rsidP="00AC48F2">
            <w:pPr>
              <w:jc w:val="center"/>
              <w:rPr>
                <w:color w:val="000000"/>
                <w:sz w:val="20"/>
                <w:szCs w:val="20"/>
              </w:rPr>
            </w:pPr>
            <w:r w:rsidRPr="00AC48F2">
              <w:rPr>
                <w:color w:val="000000"/>
                <w:sz w:val="20"/>
                <w:szCs w:val="20"/>
              </w:rPr>
              <w:t>руб.</w:t>
            </w:r>
          </w:p>
        </w:tc>
        <w:tc>
          <w:tcPr>
            <w:tcW w:w="531" w:type="pct"/>
            <w:tcBorders>
              <w:left w:val="single" w:sz="4" w:space="0" w:color="auto"/>
              <w:right w:val="single" w:sz="4" w:space="0" w:color="auto"/>
            </w:tcBorders>
            <w:vAlign w:val="center"/>
          </w:tcPr>
          <w:p w:rsidR="00AC48F2" w:rsidRPr="00AC48F2" w:rsidRDefault="00AC48F2" w:rsidP="00AC48F2">
            <w:pPr>
              <w:jc w:val="center"/>
              <w:rPr>
                <w:rFonts w:eastAsia="Calibri"/>
                <w:sz w:val="20"/>
                <w:szCs w:val="20"/>
                <w:lang w:eastAsia="en-US"/>
              </w:rPr>
            </w:pPr>
            <w:r w:rsidRPr="00AC48F2">
              <w:rPr>
                <w:rFonts w:eastAsia="Calibri"/>
                <w:sz w:val="20"/>
                <w:szCs w:val="20"/>
                <w:lang w:eastAsia="en-US"/>
              </w:rPr>
              <w:t>6</w:t>
            </w:r>
          </w:p>
        </w:tc>
        <w:tc>
          <w:tcPr>
            <w:tcW w:w="532" w:type="pct"/>
            <w:tcBorders>
              <w:left w:val="single" w:sz="4" w:space="0" w:color="auto"/>
              <w:right w:val="single" w:sz="4" w:space="0" w:color="auto"/>
            </w:tcBorders>
            <w:vAlign w:val="center"/>
          </w:tcPr>
          <w:p w:rsidR="00AC48F2" w:rsidRPr="00AC48F2" w:rsidRDefault="00AC48F2" w:rsidP="00AC48F2">
            <w:pPr>
              <w:jc w:val="center"/>
              <w:rPr>
                <w:rFonts w:eastAsia="Calibri"/>
                <w:sz w:val="20"/>
                <w:szCs w:val="20"/>
                <w:lang w:eastAsia="en-US"/>
              </w:rPr>
            </w:pPr>
            <w:r w:rsidRPr="00AC48F2">
              <w:rPr>
                <w:rFonts w:eastAsia="Calibri"/>
                <w:sz w:val="20"/>
                <w:szCs w:val="20"/>
                <w:lang w:eastAsia="en-US"/>
              </w:rPr>
              <w:t>2</w:t>
            </w:r>
          </w:p>
        </w:tc>
        <w:tc>
          <w:tcPr>
            <w:tcW w:w="531" w:type="pct"/>
            <w:tcBorders>
              <w:left w:val="single" w:sz="4" w:space="0" w:color="auto"/>
              <w:right w:val="single" w:sz="4" w:space="0" w:color="auto"/>
            </w:tcBorders>
            <w:vAlign w:val="center"/>
          </w:tcPr>
          <w:p w:rsidR="00AC48F2" w:rsidRPr="00AC48F2" w:rsidRDefault="00AC48F2" w:rsidP="00AC48F2">
            <w:pPr>
              <w:jc w:val="center"/>
              <w:rPr>
                <w:rFonts w:eastAsia="Calibri"/>
                <w:sz w:val="20"/>
                <w:szCs w:val="20"/>
                <w:lang w:eastAsia="en-US"/>
              </w:rPr>
            </w:pPr>
            <w:r w:rsidRPr="00AC48F2">
              <w:rPr>
                <w:rFonts w:eastAsia="Calibri"/>
                <w:sz w:val="20"/>
                <w:szCs w:val="20"/>
                <w:lang w:eastAsia="en-US"/>
              </w:rPr>
              <w:t>1</w:t>
            </w:r>
          </w:p>
        </w:tc>
        <w:tc>
          <w:tcPr>
            <w:tcW w:w="677" w:type="pct"/>
            <w:tcBorders>
              <w:top w:val="single" w:sz="4" w:space="0" w:color="auto"/>
              <w:left w:val="single" w:sz="4" w:space="0" w:color="auto"/>
              <w:bottom w:val="single" w:sz="4" w:space="0" w:color="auto"/>
              <w:right w:val="single" w:sz="4" w:space="0" w:color="auto"/>
            </w:tcBorders>
            <w:vAlign w:val="center"/>
          </w:tcPr>
          <w:p w:rsidR="00AC48F2" w:rsidRPr="00AC48F2" w:rsidRDefault="00AC48F2" w:rsidP="00AC48F2">
            <w:pPr>
              <w:jc w:val="center"/>
              <w:rPr>
                <w:rFonts w:eastAsia="Calibri"/>
                <w:sz w:val="20"/>
                <w:szCs w:val="20"/>
                <w:lang w:eastAsia="en-US"/>
              </w:rPr>
            </w:pPr>
            <w:r w:rsidRPr="00AC48F2">
              <w:rPr>
                <w:rFonts w:eastAsia="Calibri"/>
                <w:sz w:val="20"/>
                <w:szCs w:val="20"/>
                <w:lang w:eastAsia="en-US"/>
              </w:rPr>
              <w:t>3</w:t>
            </w:r>
          </w:p>
        </w:tc>
        <w:tc>
          <w:tcPr>
            <w:tcW w:w="536" w:type="pct"/>
            <w:tcBorders>
              <w:top w:val="single" w:sz="4" w:space="0" w:color="auto"/>
              <w:left w:val="single" w:sz="4" w:space="0" w:color="auto"/>
              <w:bottom w:val="single" w:sz="4" w:space="0" w:color="auto"/>
              <w:right w:val="single" w:sz="4" w:space="0" w:color="auto"/>
            </w:tcBorders>
            <w:vAlign w:val="center"/>
          </w:tcPr>
          <w:p w:rsidR="00AC48F2" w:rsidRPr="00AC48F2" w:rsidRDefault="00AC48F2" w:rsidP="00AC48F2">
            <w:pPr>
              <w:jc w:val="center"/>
              <w:rPr>
                <w:sz w:val="20"/>
                <w:szCs w:val="20"/>
              </w:rPr>
            </w:pPr>
            <w:r w:rsidRPr="00AC48F2">
              <w:rPr>
                <w:sz w:val="20"/>
                <w:szCs w:val="20"/>
              </w:rPr>
              <w:t>10,0</w:t>
            </w:r>
          </w:p>
        </w:tc>
        <w:tc>
          <w:tcPr>
            <w:tcW w:w="602" w:type="pct"/>
            <w:tcBorders>
              <w:top w:val="single" w:sz="4" w:space="0" w:color="auto"/>
              <w:left w:val="single" w:sz="4" w:space="0" w:color="auto"/>
              <w:bottom w:val="single" w:sz="4" w:space="0" w:color="auto"/>
              <w:right w:val="single" w:sz="4" w:space="0" w:color="auto"/>
            </w:tcBorders>
            <w:vAlign w:val="center"/>
          </w:tcPr>
          <w:p w:rsidR="00AC48F2" w:rsidRPr="00AC48F2" w:rsidRDefault="00AC48F2" w:rsidP="00AC48F2">
            <w:pPr>
              <w:jc w:val="center"/>
            </w:pPr>
            <w:r w:rsidRPr="00AC48F2">
              <w:t>30,0</w:t>
            </w:r>
          </w:p>
        </w:tc>
      </w:tr>
      <w:tr w:rsidR="00AC48F2" w:rsidRPr="00AC48F2" w:rsidTr="00E01E4F">
        <w:trPr>
          <w:trHeight w:val="495"/>
        </w:trPr>
        <w:tc>
          <w:tcPr>
            <w:tcW w:w="378" w:type="pct"/>
            <w:tcBorders>
              <w:left w:val="single" w:sz="4" w:space="0" w:color="auto"/>
              <w:right w:val="single" w:sz="4" w:space="0" w:color="auto"/>
            </w:tcBorders>
            <w:vAlign w:val="center"/>
          </w:tcPr>
          <w:p w:rsidR="00AC48F2" w:rsidRPr="00AC48F2" w:rsidRDefault="00AC48F2" w:rsidP="00AC48F2">
            <w:pPr>
              <w:spacing w:line="360" w:lineRule="auto"/>
              <w:jc w:val="center"/>
              <w:rPr>
                <w:rFonts w:eastAsia="Calibri"/>
                <w:sz w:val="20"/>
                <w:szCs w:val="20"/>
                <w:lang w:eastAsia="en-US"/>
              </w:rPr>
            </w:pPr>
            <w:r w:rsidRPr="00AC48F2">
              <w:rPr>
                <w:rFonts w:eastAsia="Calibri"/>
                <w:sz w:val="20"/>
                <w:szCs w:val="20"/>
                <w:lang w:eastAsia="en-US"/>
              </w:rPr>
              <w:t>8.</w:t>
            </w:r>
          </w:p>
        </w:tc>
        <w:tc>
          <w:tcPr>
            <w:tcW w:w="759" w:type="pct"/>
            <w:tcBorders>
              <w:left w:val="single" w:sz="4" w:space="0" w:color="auto"/>
              <w:right w:val="single" w:sz="4" w:space="0" w:color="auto"/>
            </w:tcBorders>
            <w:vAlign w:val="center"/>
          </w:tcPr>
          <w:p w:rsidR="00AC48F2" w:rsidRPr="00AC48F2" w:rsidRDefault="00AC48F2" w:rsidP="00AC48F2">
            <w:pPr>
              <w:jc w:val="center"/>
              <w:rPr>
                <w:b/>
                <w:color w:val="000000"/>
                <w:sz w:val="20"/>
                <w:szCs w:val="20"/>
              </w:rPr>
            </w:pPr>
            <w:r w:rsidRPr="00AC48F2">
              <w:rPr>
                <w:b/>
                <w:color w:val="000000"/>
                <w:sz w:val="20"/>
                <w:szCs w:val="20"/>
              </w:rPr>
              <w:t>ч. 2 ст. 15.15.5-1</w:t>
            </w:r>
          </w:p>
          <w:p w:rsidR="00AC48F2" w:rsidRPr="00AC48F2" w:rsidRDefault="00AC48F2" w:rsidP="00AC48F2">
            <w:pPr>
              <w:jc w:val="center"/>
              <w:rPr>
                <w:b/>
                <w:color w:val="000000"/>
                <w:sz w:val="20"/>
                <w:szCs w:val="20"/>
              </w:rPr>
            </w:pPr>
            <w:r w:rsidRPr="00AC48F2">
              <w:rPr>
                <w:color w:val="000000"/>
                <w:sz w:val="20"/>
                <w:szCs w:val="20"/>
              </w:rPr>
              <w:t>КоАП РФ в отношении должностных лиц</w:t>
            </w:r>
          </w:p>
        </w:tc>
        <w:tc>
          <w:tcPr>
            <w:tcW w:w="454" w:type="pct"/>
            <w:tcBorders>
              <w:left w:val="single" w:sz="4" w:space="0" w:color="auto"/>
              <w:right w:val="single" w:sz="4" w:space="0" w:color="auto"/>
            </w:tcBorders>
            <w:vAlign w:val="center"/>
          </w:tcPr>
          <w:p w:rsidR="00AC48F2" w:rsidRPr="00AC48F2" w:rsidRDefault="00AC48F2" w:rsidP="00AC48F2">
            <w:pPr>
              <w:jc w:val="center"/>
              <w:rPr>
                <w:color w:val="000000"/>
                <w:sz w:val="20"/>
                <w:szCs w:val="20"/>
              </w:rPr>
            </w:pPr>
            <w:r w:rsidRPr="00AC48F2">
              <w:rPr>
                <w:color w:val="000000"/>
                <w:sz w:val="20"/>
                <w:szCs w:val="20"/>
              </w:rPr>
              <w:t>10,0</w:t>
            </w:r>
          </w:p>
          <w:p w:rsidR="00AC48F2" w:rsidRPr="00AC48F2" w:rsidRDefault="00AC48F2" w:rsidP="00AC48F2">
            <w:pPr>
              <w:jc w:val="center"/>
              <w:rPr>
                <w:color w:val="000000"/>
                <w:sz w:val="20"/>
                <w:szCs w:val="20"/>
              </w:rPr>
            </w:pPr>
            <w:r w:rsidRPr="00AC48F2">
              <w:rPr>
                <w:color w:val="000000"/>
                <w:sz w:val="20"/>
                <w:szCs w:val="20"/>
              </w:rPr>
              <w:t>-30,0</w:t>
            </w:r>
          </w:p>
          <w:p w:rsidR="00AC48F2" w:rsidRPr="00AC48F2" w:rsidRDefault="00AC48F2" w:rsidP="00AC48F2">
            <w:pPr>
              <w:jc w:val="center"/>
              <w:rPr>
                <w:color w:val="000000"/>
                <w:sz w:val="20"/>
                <w:szCs w:val="20"/>
              </w:rPr>
            </w:pPr>
            <w:r w:rsidRPr="00AC48F2">
              <w:rPr>
                <w:color w:val="000000"/>
                <w:sz w:val="20"/>
                <w:szCs w:val="20"/>
              </w:rPr>
              <w:t> тыс.</w:t>
            </w:r>
          </w:p>
          <w:p w:rsidR="00AC48F2" w:rsidRPr="00AC48F2" w:rsidRDefault="00AC48F2" w:rsidP="00AC48F2">
            <w:pPr>
              <w:jc w:val="center"/>
              <w:rPr>
                <w:color w:val="000000"/>
                <w:sz w:val="20"/>
                <w:szCs w:val="20"/>
              </w:rPr>
            </w:pPr>
            <w:r w:rsidRPr="00AC48F2">
              <w:rPr>
                <w:color w:val="000000"/>
                <w:sz w:val="20"/>
                <w:szCs w:val="20"/>
              </w:rPr>
              <w:t>руб</w:t>
            </w:r>
          </w:p>
        </w:tc>
        <w:tc>
          <w:tcPr>
            <w:tcW w:w="531" w:type="pct"/>
            <w:tcBorders>
              <w:left w:val="single" w:sz="4" w:space="0" w:color="auto"/>
              <w:right w:val="single" w:sz="4" w:space="0" w:color="auto"/>
            </w:tcBorders>
            <w:vAlign w:val="center"/>
          </w:tcPr>
          <w:p w:rsidR="00AC48F2" w:rsidRPr="00AC48F2" w:rsidRDefault="00AC48F2" w:rsidP="00AC48F2">
            <w:pPr>
              <w:jc w:val="center"/>
              <w:rPr>
                <w:rFonts w:eastAsia="Calibri"/>
                <w:sz w:val="20"/>
                <w:szCs w:val="20"/>
                <w:lang w:eastAsia="en-US"/>
              </w:rPr>
            </w:pPr>
            <w:r w:rsidRPr="00AC48F2">
              <w:rPr>
                <w:rFonts w:eastAsia="Calibri"/>
                <w:sz w:val="20"/>
                <w:szCs w:val="20"/>
                <w:lang w:eastAsia="en-US"/>
              </w:rPr>
              <w:t>4</w:t>
            </w:r>
          </w:p>
        </w:tc>
        <w:tc>
          <w:tcPr>
            <w:tcW w:w="532" w:type="pct"/>
            <w:tcBorders>
              <w:left w:val="single" w:sz="4" w:space="0" w:color="auto"/>
              <w:right w:val="single" w:sz="4" w:space="0" w:color="auto"/>
            </w:tcBorders>
            <w:vAlign w:val="center"/>
          </w:tcPr>
          <w:p w:rsidR="00AC48F2" w:rsidRPr="00AC48F2" w:rsidRDefault="00AC48F2" w:rsidP="00AC48F2">
            <w:pPr>
              <w:jc w:val="center"/>
              <w:rPr>
                <w:rFonts w:eastAsia="Calibri"/>
                <w:sz w:val="20"/>
                <w:szCs w:val="20"/>
                <w:lang w:eastAsia="en-US"/>
              </w:rPr>
            </w:pPr>
            <w:r w:rsidRPr="00AC48F2">
              <w:rPr>
                <w:rFonts w:eastAsia="Calibri"/>
                <w:sz w:val="20"/>
                <w:szCs w:val="20"/>
                <w:lang w:eastAsia="en-US"/>
              </w:rPr>
              <w:t>2</w:t>
            </w:r>
          </w:p>
        </w:tc>
        <w:tc>
          <w:tcPr>
            <w:tcW w:w="531" w:type="pct"/>
            <w:tcBorders>
              <w:left w:val="single" w:sz="4" w:space="0" w:color="auto"/>
              <w:right w:val="single" w:sz="4" w:space="0" w:color="auto"/>
            </w:tcBorders>
            <w:vAlign w:val="center"/>
          </w:tcPr>
          <w:p w:rsidR="00AC48F2" w:rsidRPr="00AC48F2" w:rsidRDefault="00AC48F2" w:rsidP="00AC48F2">
            <w:pPr>
              <w:jc w:val="center"/>
              <w:rPr>
                <w:rFonts w:eastAsia="Calibri"/>
                <w:sz w:val="20"/>
                <w:szCs w:val="20"/>
                <w:lang w:eastAsia="en-US"/>
              </w:rPr>
            </w:pPr>
            <w:r w:rsidRPr="00AC48F2">
              <w:rPr>
                <w:rFonts w:eastAsia="Calibri"/>
                <w:sz w:val="20"/>
                <w:szCs w:val="20"/>
                <w:lang w:eastAsia="en-US"/>
              </w:rPr>
              <w:t>1</w:t>
            </w:r>
          </w:p>
        </w:tc>
        <w:tc>
          <w:tcPr>
            <w:tcW w:w="677" w:type="pct"/>
            <w:tcBorders>
              <w:top w:val="single" w:sz="4" w:space="0" w:color="auto"/>
              <w:left w:val="single" w:sz="4" w:space="0" w:color="auto"/>
              <w:bottom w:val="single" w:sz="4" w:space="0" w:color="auto"/>
              <w:right w:val="single" w:sz="4" w:space="0" w:color="auto"/>
            </w:tcBorders>
            <w:vAlign w:val="center"/>
          </w:tcPr>
          <w:p w:rsidR="00AC48F2" w:rsidRPr="00AC48F2" w:rsidRDefault="00AC48F2" w:rsidP="00AC48F2">
            <w:pPr>
              <w:jc w:val="center"/>
              <w:rPr>
                <w:rFonts w:eastAsia="Calibri"/>
                <w:sz w:val="20"/>
                <w:szCs w:val="20"/>
                <w:lang w:eastAsia="en-US"/>
              </w:rPr>
            </w:pPr>
            <w:r w:rsidRPr="00AC48F2">
              <w:rPr>
                <w:rFonts w:eastAsia="Calibri"/>
                <w:sz w:val="20"/>
                <w:szCs w:val="20"/>
                <w:lang w:eastAsia="en-US"/>
              </w:rPr>
              <w:t>2</w:t>
            </w:r>
          </w:p>
        </w:tc>
        <w:tc>
          <w:tcPr>
            <w:tcW w:w="536" w:type="pct"/>
            <w:tcBorders>
              <w:top w:val="single" w:sz="4" w:space="0" w:color="auto"/>
              <w:left w:val="single" w:sz="4" w:space="0" w:color="auto"/>
              <w:bottom w:val="single" w:sz="4" w:space="0" w:color="auto"/>
              <w:right w:val="single" w:sz="4" w:space="0" w:color="auto"/>
            </w:tcBorders>
            <w:vAlign w:val="center"/>
          </w:tcPr>
          <w:p w:rsidR="00AC48F2" w:rsidRPr="00AC48F2" w:rsidRDefault="00AC48F2" w:rsidP="00AC48F2">
            <w:pPr>
              <w:jc w:val="center"/>
              <w:rPr>
                <w:sz w:val="20"/>
                <w:szCs w:val="20"/>
              </w:rPr>
            </w:pPr>
            <w:r w:rsidRPr="00AC48F2">
              <w:rPr>
                <w:sz w:val="20"/>
                <w:szCs w:val="20"/>
              </w:rPr>
              <w:t>10,0</w:t>
            </w:r>
          </w:p>
        </w:tc>
        <w:tc>
          <w:tcPr>
            <w:tcW w:w="602" w:type="pct"/>
            <w:tcBorders>
              <w:top w:val="single" w:sz="4" w:space="0" w:color="auto"/>
              <w:left w:val="single" w:sz="4" w:space="0" w:color="auto"/>
              <w:bottom w:val="single" w:sz="4" w:space="0" w:color="auto"/>
              <w:right w:val="single" w:sz="4" w:space="0" w:color="auto"/>
            </w:tcBorders>
            <w:vAlign w:val="center"/>
          </w:tcPr>
          <w:p w:rsidR="00AC48F2" w:rsidRPr="00AC48F2" w:rsidRDefault="00AC48F2" w:rsidP="00AC48F2">
            <w:pPr>
              <w:jc w:val="center"/>
            </w:pPr>
            <w:r w:rsidRPr="00AC48F2">
              <w:t>20,0</w:t>
            </w:r>
          </w:p>
        </w:tc>
      </w:tr>
      <w:tr w:rsidR="00AC48F2" w:rsidRPr="00AC48F2" w:rsidTr="00E01E4F">
        <w:trPr>
          <w:trHeight w:val="495"/>
        </w:trPr>
        <w:tc>
          <w:tcPr>
            <w:tcW w:w="4398" w:type="pct"/>
            <w:gridSpan w:val="8"/>
            <w:tcBorders>
              <w:left w:val="single" w:sz="4" w:space="0" w:color="auto"/>
              <w:bottom w:val="single" w:sz="4" w:space="0" w:color="000000"/>
              <w:right w:val="single" w:sz="4" w:space="0" w:color="auto"/>
            </w:tcBorders>
            <w:vAlign w:val="center"/>
          </w:tcPr>
          <w:p w:rsidR="00AC48F2" w:rsidRPr="00AC48F2" w:rsidRDefault="00AC48F2" w:rsidP="00AC48F2">
            <w:pPr>
              <w:spacing w:line="360" w:lineRule="auto"/>
              <w:jc w:val="center"/>
            </w:pPr>
            <w:r w:rsidRPr="00AC48F2">
              <w:t>ИТОГО</w:t>
            </w:r>
          </w:p>
        </w:tc>
        <w:tc>
          <w:tcPr>
            <w:tcW w:w="602" w:type="pct"/>
            <w:tcBorders>
              <w:top w:val="single" w:sz="4" w:space="0" w:color="auto"/>
              <w:left w:val="single" w:sz="4" w:space="0" w:color="auto"/>
              <w:bottom w:val="single" w:sz="4" w:space="0" w:color="000000"/>
              <w:right w:val="single" w:sz="4" w:space="0" w:color="auto"/>
            </w:tcBorders>
            <w:vAlign w:val="center"/>
          </w:tcPr>
          <w:p w:rsidR="00AC48F2" w:rsidRPr="00AC48F2" w:rsidRDefault="00AC48F2" w:rsidP="00AC48F2">
            <w:pPr>
              <w:spacing w:line="360" w:lineRule="auto"/>
              <w:jc w:val="center"/>
              <w:rPr>
                <w:b/>
                <w:sz w:val="28"/>
                <w:szCs w:val="28"/>
              </w:rPr>
            </w:pPr>
            <w:r w:rsidRPr="00AC48F2">
              <w:rPr>
                <w:b/>
                <w:sz w:val="28"/>
                <w:szCs w:val="28"/>
              </w:rPr>
              <w:t>190,0</w:t>
            </w:r>
          </w:p>
        </w:tc>
      </w:tr>
    </w:tbl>
    <w:p w:rsidR="00AC48F2" w:rsidRPr="00AC48F2" w:rsidRDefault="00AC48F2" w:rsidP="00AC48F2">
      <w:pPr>
        <w:autoSpaceDE w:val="0"/>
        <w:autoSpaceDN w:val="0"/>
        <w:adjustRightInd w:val="0"/>
        <w:spacing w:line="226" w:lineRule="auto"/>
        <w:ind w:firstLine="709"/>
        <w:jc w:val="both"/>
        <w:rPr>
          <w:b/>
          <w:color w:val="000000"/>
          <w:sz w:val="28"/>
          <w:szCs w:val="28"/>
        </w:rPr>
      </w:pPr>
    </w:p>
    <w:p w:rsidR="00AC48F2" w:rsidRPr="00AC48F2" w:rsidRDefault="00AC48F2" w:rsidP="00AC48F2">
      <w:pPr>
        <w:autoSpaceDE w:val="0"/>
        <w:autoSpaceDN w:val="0"/>
        <w:adjustRightInd w:val="0"/>
        <w:spacing w:line="226" w:lineRule="auto"/>
        <w:ind w:firstLine="709"/>
        <w:jc w:val="both"/>
        <w:rPr>
          <w:b/>
          <w:color w:val="000000"/>
          <w:sz w:val="28"/>
          <w:szCs w:val="28"/>
        </w:rPr>
      </w:pPr>
      <w:r w:rsidRPr="00AC48F2">
        <w:rPr>
          <w:b/>
          <w:color w:val="000000"/>
          <w:sz w:val="28"/>
          <w:szCs w:val="28"/>
        </w:rPr>
        <w:t>Прогноз поступлений доходов 2023 год</w:t>
      </w:r>
      <w:r w:rsidRPr="00AC48F2">
        <w:rPr>
          <w:color w:val="000000"/>
          <w:sz w:val="28"/>
          <w:szCs w:val="28"/>
        </w:rPr>
        <w:t xml:space="preserve"> - </w:t>
      </w:r>
      <w:r w:rsidRPr="00AC48F2">
        <w:rPr>
          <w:b/>
          <w:color w:val="000000"/>
          <w:sz w:val="28"/>
          <w:szCs w:val="28"/>
        </w:rPr>
        <w:t>190,0 тыс. руб., 2024 год – 190,0 тыс. руб. 2025 год – 190,0 тыс. руб.</w:t>
      </w:r>
    </w:p>
    <w:p w:rsidR="00AC48F2" w:rsidRPr="00AC48F2" w:rsidRDefault="00AC48F2" w:rsidP="00AC48F2">
      <w:pPr>
        <w:ind w:firstLine="709"/>
        <w:jc w:val="both"/>
        <w:rPr>
          <w:sz w:val="28"/>
          <w:szCs w:val="28"/>
        </w:rPr>
      </w:pPr>
      <w:r w:rsidRPr="00AC48F2">
        <w:rPr>
          <w:sz w:val="28"/>
          <w:szCs w:val="28"/>
        </w:rPr>
        <w:t>18. 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должностными лицами органов исполнительной власти субъектов Российской Федерации, учреждениями субъектов Российской Федерации                                         (</w:t>
      </w:r>
      <w:r w:rsidRPr="00AC48F2">
        <w:rPr>
          <w:b/>
          <w:sz w:val="28"/>
          <w:szCs w:val="28"/>
        </w:rPr>
        <w:t>КБК 000 1 16 01332 01 0000 140</w:t>
      </w:r>
      <w:r w:rsidRPr="00AC48F2">
        <w:rPr>
          <w:sz w:val="28"/>
          <w:szCs w:val="28"/>
        </w:rPr>
        <w:t>).</w:t>
      </w:r>
    </w:p>
    <w:p w:rsidR="00AC48F2" w:rsidRPr="00AC48F2" w:rsidRDefault="00AC48F2" w:rsidP="00AC48F2">
      <w:pPr>
        <w:ind w:firstLine="709"/>
        <w:jc w:val="both"/>
        <w:rPr>
          <w:b/>
          <w:sz w:val="28"/>
          <w:szCs w:val="28"/>
        </w:rPr>
      </w:pPr>
      <w:r w:rsidRPr="00AC48F2">
        <w:rPr>
          <w:b/>
          <w:sz w:val="28"/>
          <w:szCs w:val="28"/>
        </w:rPr>
        <w:t>Прогноз по КБК, тыс. руб.</w:t>
      </w:r>
    </w:p>
    <w:tbl>
      <w:tblPr>
        <w:tblW w:w="9367" w:type="dxa"/>
        <w:tblInd w:w="-5" w:type="dxa"/>
        <w:tblLook w:val="04A0" w:firstRow="1" w:lastRow="0" w:firstColumn="1" w:lastColumn="0" w:noHBand="0" w:noVBand="1"/>
      </w:tblPr>
      <w:tblGrid>
        <w:gridCol w:w="3073"/>
        <w:gridCol w:w="3110"/>
        <w:gridCol w:w="3184"/>
      </w:tblGrid>
      <w:tr w:rsidR="00AC48F2" w:rsidRPr="00AC48F2" w:rsidTr="00E01E4F">
        <w:trPr>
          <w:trHeight w:val="334"/>
        </w:trPr>
        <w:tc>
          <w:tcPr>
            <w:tcW w:w="307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48F2" w:rsidRPr="00AC48F2" w:rsidRDefault="00AC48F2" w:rsidP="00AC48F2">
            <w:pPr>
              <w:jc w:val="center"/>
              <w:rPr>
                <w:b/>
                <w:color w:val="000000"/>
                <w:sz w:val="28"/>
                <w:szCs w:val="28"/>
              </w:rPr>
            </w:pPr>
            <w:r w:rsidRPr="00AC48F2">
              <w:rPr>
                <w:b/>
                <w:color w:val="000000"/>
                <w:sz w:val="28"/>
                <w:szCs w:val="28"/>
              </w:rPr>
              <w:t>2023 год</w:t>
            </w:r>
          </w:p>
        </w:tc>
        <w:tc>
          <w:tcPr>
            <w:tcW w:w="3110" w:type="dxa"/>
            <w:tcBorders>
              <w:top w:val="single" w:sz="4" w:space="0" w:color="000000"/>
              <w:left w:val="nil"/>
              <w:bottom w:val="single" w:sz="4" w:space="0" w:color="000000"/>
              <w:right w:val="single" w:sz="4" w:space="0" w:color="000000"/>
            </w:tcBorders>
            <w:shd w:val="clear" w:color="auto" w:fill="auto"/>
            <w:vAlign w:val="center"/>
            <w:hideMark/>
          </w:tcPr>
          <w:p w:rsidR="00AC48F2" w:rsidRPr="00AC48F2" w:rsidRDefault="00AC48F2" w:rsidP="00AC48F2">
            <w:pPr>
              <w:jc w:val="center"/>
              <w:rPr>
                <w:b/>
                <w:color w:val="000000"/>
                <w:sz w:val="28"/>
                <w:szCs w:val="28"/>
              </w:rPr>
            </w:pPr>
            <w:r w:rsidRPr="00AC48F2">
              <w:rPr>
                <w:b/>
                <w:color w:val="000000"/>
                <w:sz w:val="28"/>
                <w:szCs w:val="28"/>
              </w:rPr>
              <w:t>2024 год</w:t>
            </w:r>
          </w:p>
        </w:tc>
        <w:tc>
          <w:tcPr>
            <w:tcW w:w="3184" w:type="dxa"/>
            <w:tcBorders>
              <w:top w:val="single" w:sz="4" w:space="0" w:color="000000"/>
              <w:left w:val="nil"/>
              <w:bottom w:val="single" w:sz="4" w:space="0" w:color="000000"/>
              <w:right w:val="single" w:sz="4" w:space="0" w:color="000000"/>
            </w:tcBorders>
            <w:shd w:val="clear" w:color="auto" w:fill="auto"/>
            <w:vAlign w:val="center"/>
            <w:hideMark/>
          </w:tcPr>
          <w:p w:rsidR="00AC48F2" w:rsidRPr="00AC48F2" w:rsidRDefault="00AC48F2" w:rsidP="00AC48F2">
            <w:pPr>
              <w:jc w:val="center"/>
              <w:rPr>
                <w:b/>
                <w:color w:val="000000"/>
                <w:sz w:val="28"/>
                <w:szCs w:val="28"/>
              </w:rPr>
            </w:pPr>
            <w:r w:rsidRPr="00AC48F2">
              <w:rPr>
                <w:b/>
                <w:color w:val="000000"/>
                <w:sz w:val="28"/>
                <w:szCs w:val="28"/>
              </w:rPr>
              <w:t>2025 год</w:t>
            </w:r>
          </w:p>
        </w:tc>
      </w:tr>
      <w:tr w:rsidR="00AC48F2" w:rsidRPr="00AC48F2" w:rsidTr="00E01E4F">
        <w:trPr>
          <w:trHeight w:val="176"/>
        </w:trPr>
        <w:tc>
          <w:tcPr>
            <w:tcW w:w="3073" w:type="dxa"/>
            <w:tcBorders>
              <w:top w:val="nil"/>
              <w:left w:val="single" w:sz="4" w:space="0" w:color="000000"/>
              <w:bottom w:val="single" w:sz="4" w:space="0" w:color="000000"/>
              <w:right w:val="single" w:sz="4" w:space="0" w:color="000000"/>
            </w:tcBorders>
            <w:shd w:val="clear" w:color="auto" w:fill="auto"/>
            <w:vAlign w:val="center"/>
            <w:hideMark/>
          </w:tcPr>
          <w:p w:rsidR="00AC48F2" w:rsidRPr="00AC48F2" w:rsidRDefault="00AC48F2" w:rsidP="00AC48F2">
            <w:pPr>
              <w:jc w:val="center"/>
              <w:rPr>
                <w:b/>
                <w:color w:val="000000"/>
                <w:sz w:val="28"/>
                <w:szCs w:val="28"/>
              </w:rPr>
            </w:pPr>
            <w:r w:rsidRPr="00AC48F2">
              <w:rPr>
                <w:b/>
                <w:color w:val="000000"/>
                <w:sz w:val="28"/>
                <w:szCs w:val="28"/>
              </w:rPr>
              <w:t>3 228,0</w:t>
            </w:r>
          </w:p>
        </w:tc>
        <w:tc>
          <w:tcPr>
            <w:tcW w:w="3110" w:type="dxa"/>
            <w:tcBorders>
              <w:top w:val="nil"/>
              <w:left w:val="nil"/>
              <w:bottom w:val="single" w:sz="4" w:space="0" w:color="000000"/>
              <w:right w:val="single" w:sz="4" w:space="0" w:color="000000"/>
            </w:tcBorders>
            <w:shd w:val="clear" w:color="auto" w:fill="auto"/>
            <w:vAlign w:val="center"/>
            <w:hideMark/>
          </w:tcPr>
          <w:p w:rsidR="00AC48F2" w:rsidRPr="00AC48F2" w:rsidRDefault="00AC48F2" w:rsidP="00AC48F2">
            <w:pPr>
              <w:jc w:val="center"/>
              <w:rPr>
                <w:b/>
                <w:color w:val="000000"/>
                <w:sz w:val="28"/>
                <w:szCs w:val="28"/>
              </w:rPr>
            </w:pPr>
            <w:r w:rsidRPr="00AC48F2">
              <w:rPr>
                <w:b/>
                <w:color w:val="000000"/>
                <w:sz w:val="28"/>
                <w:szCs w:val="28"/>
              </w:rPr>
              <w:t>3 213,0</w:t>
            </w:r>
          </w:p>
        </w:tc>
        <w:tc>
          <w:tcPr>
            <w:tcW w:w="3184" w:type="dxa"/>
            <w:tcBorders>
              <w:top w:val="nil"/>
              <w:left w:val="nil"/>
              <w:bottom w:val="single" w:sz="4" w:space="0" w:color="000000"/>
              <w:right w:val="single" w:sz="4" w:space="0" w:color="000000"/>
            </w:tcBorders>
            <w:shd w:val="clear" w:color="auto" w:fill="auto"/>
            <w:vAlign w:val="center"/>
            <w:hideMark/>
          </w:tcPr>
          <w:p w:rsidR="00AC48F2" w:rsidRPr="00AC48F2" w:rsidRDefault="00AC48F2" w:rsidP="00AC48F2">
            <w:pPr>
              <w:jc w:val="center"/>
              <w:rPr>
                <w:b/>
                <w:color w:val="000000"/>
                <w:sz w:val="28"/>
                <w:szCs w:val="28"/>
              </w:rPr>
            </w:pPr>
            <w:r w:rsidRPr="00AC48F2">
              <w:rPr>
                <w:b/>
                <w:color w:val="000000"/>
                <w:sz w:val="28"/>
                <w:szCs w:val="28"/>
              </w:rPr>
              <w:t>3 303,0</w:t>
            </w:r>
          </w:p>
        </w:tc>
      </w:tr>
    </w:tbl>
    <w:p w:rsidR="00AC48F2" w:rsidRPr="00AC48F2" w:rsidRDefault="00AC48F2" w:rsidP="00AC48F2">
      <w:pPr>
        <w:ind w:firstLine="709"/>
        <w:jc w:val="both"/>
        <w:rPr>
          <w:b/>
          <w:sz w:val="28"/>
          <w:szCs w:val="28"/>
        </w:rPr>
      </w:pPr>
      <w:r w:rsidRPr="00AC48F2">
        <w:rPr>
          <w:sz w:val="28"/>
          <w:szCs w:val="28"/>
        </w:rPr>
        <w:t>18.1</w:t>
      </w:r>
      <w:r w:rsidRPr="00AC48F2">
        <w:rPr>
          <w:b/>
          <w:sz w:val="28"/>
          <w:szCs w:val="28"/>
        </w:rPr>
        <w:t xml:space="preserve"> КБК 332 1 16 01332 01 0000 140</w:t>
      </w:r>
      <w:r w:rsidRPr="00AC48F2">
        <w:rPr>
          <w:sz w:val="28"/>
          <w:szCs w:val="28"/>
        </w:rPr>
        <w:t xml:space="preserve"> 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должностными лицами органов исполнительной власти субъектов Российской Федерации, учреждениями субъектов Российской Федерации.</w:t>
      </w:r>
    </w:p>
    <w:p w:rsidR="00AC48F2" w:rsidRPr="00AC48F2" w:rsidRDefault="00AC48F2" w:rsidP="00AC48F2">
      <w:pPr>
        <w:ind w:firstLine="709"/>
        <w:jc w:val="both"/>
        <w:rPr>
          <w:b/>
          <w:sz w:val="28"/>
          <w:szCs w:val="28"/>
        </w:rPr>
      </w:pPr>
      <w:r w:rsidRPr="00AC48F2">
        <w:rPr>
          <w:b/>
          <w:sz w:val="28"/>
          <w:szCs w:val="28"/>
        </w:rPr>
        <w:t>Главный администратор доходов - Министерство Тверской области по обеспечению контрольных функций.</w:t>
      </w:r>
    </w:p>
    <w:p w:rsidR="00AC48F2" w:rsidRPr="00AC48F2" w:rsidRDefault="00AC48F2" w:rsidP="00AC48F2">
      <w:pPr>
        <w:ind w:firstLine="709"/>
        <w:jc w:val="both"/>
        <w:rPr>
          <w:sz w:val="28"/>
          <w:szCs w:val="28"/>
        </w:rPr>
      </w:pPr>
      <w:r w:rsidRPr="00AC48F2">
        <w:rPr>
          <w:sz w:val="28"/>
          <w:szCs w:val="28"/>
        </w:rPr>
        <w:t>Расчет произведен в соответствии с методикой, утвержденной приказом Министерства Тверской области по обеспечению контрольных функций от 26.09.2022 № 926 «Об утверждении методики прогнозирования поступлений доходов в областной бюджет Тверской области и местные бюджеты муниципальных образований Тверской области».</w:t>
      </w:r>
    </w:p>
    <w:p w:rsidR="00AC48F2" w:rsidRPr="00AC48F2" w:rsidRDefault="00AC48F2" w:rsidP="00AC48F2">
      <w:pPr>
        <w:jc w:val="both"/>
        <w:rPr>
          <w:sz w:val="28"/>
          <w:szCs w:val="28"/>
        </w:rPr>
      </w:pPr>
      <w:r w:rsidRPr="00AC48F2">
        <w:rPr>
          <w:sz w:val="28"/>
          <w:szCs w:val="28"/>
        </w:rPr>
        <w:t xml:space="preserve">           В силу статьи 15.13 КоАП РФ - искажение информации и (или) нарушение порядка и </w:t>
      </w:r>
      <w:hyperlink r:id="rId105" w:history="1">
        <w:r w:rsidRPr="00AC48F2">
          <w:rPr>
            <w:sz w:val="28"/>
            <w:szCs w:val="28"/>
          </w:rPr>
          <w:t>сроков</w:t>
        </w:r>
      </w:hyperlink>
      <w:r w:rsidRPr="00AC48F2">
        <w:rPr>
          <w:sz w:val="28"/>
          <w:szCs w:val="28"/>
        </w:rP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 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AC48F2" w:rsidRPr="00AC48F2" w:rsidRDefault="00AC48F2" w:rsidP="00AC48F2">
      <w:pPr>
        <w:jc w:val="both"/>
        <w:rPr>
          <w:sz w:val="28"/>
          <w:szCs w:val="28"/>
        </w:rPr>
      </w:pPr>
      <w:r w:rsidRPr="00AC48F2">
        <w:rPr>
          <w:sz w:val="28"/>
          <w:szCs w:val="28"/>
        </w:rPr>
        <w:t xml:space="preserve">           В соответствии с Федеральным законом от 21.12.2013 № 365-ФЗ «О внесении изменений в отдельные законодательные акты Российской Федерации в связи с усилением уголовной и административной ответственности за нарушения в сфере производства и оборота этилового спирта, алкогольной и спиртосодержащей продукции» с 03.01.2014 полномочия по рассмотрению административных правонарушений, предусмотренных ст. 15.13, 14.16, 14.19 КоАП РФ возложены на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AC48F2" w:rsidRPr="00AC48F2" w:rsidRDefault="00AC48F2" w:rsidP="00AC48F2">
      <w:pPr>
        <w:jc w:val="center"/>
        <w:rPr>
          <w:sz w:val="28"/>
          <w:szCs w:val="28"/>
        </w:rPr>
      </w:pPr>
      <w:r w:rsidRPr="00AC48F2">
        <w:rPr>
          <w:sz w:val="28"/>
          <w:szCs w:val="28"/>
        </w:rPr>
        <w:t>Расчет прогноза</w:t>
      </w:r>
    </w:p>
    <w:tbl>
      <w:tblPr>
        <w:tblpPr w:leftFromText="180" w:rightFromText="180" w:vertAnchor="text" w:tblpY="1"/>
        <w:tblOverlap w:val="never"/>
        <w:tblW w:w="9356" w:type="dxa"/>
        <w:tblLayout w:type="fixed"/>
        <w:tblLook w:val="04A0" w:firstRow="1" w:lastRow="0" w:firstColumn="1" w:lastColumn="0" w:noHBand="0" w:noVBand="1"/>
      </w:tblPr>
      <w:tblGrid>
        <w:gridCol w:w="709"/>
        <w:gridCol w:w="987"/>
        <w:gridCol w:w="431"/>
        <w:gridCol w:w="567"/>
        <w:gridCol w:w="425"/>
        <w:gridCol w:w="761"/>
        <w:gridCol w:w="798"/>
        <w:gridCol w:w="724"/>
        <w:gridCol w:w="835"/>
        <w:gridCol w:w="688"/>
        <w:gridCol w:w="872"/>
        <w:gridCol w:w="650"/>
        <w:gridCol w:w="909"/>
      </w:tblGrid>
      <w:tr w:rsidR="00AC48F2" w:rsidRPr="00AC48F2" w:rsidTr="00E01E4F">
        <w:trPr>
          <w:trHeight w:val="892"/>
        </w:trPr>
        <w:tc>
          <w:tcPr>
            <w:tcW w:w="709" w:type="dxa"/>
            <w:vMerge w:val="restart"/>
            <w:tcBorders>
              <w:top w:val="single" w:sz="8" w:space="0" w:color="auto"/>
              <w:left w:val="nil"/>
              <w:bottom w:val="nil"/>
              <w:right w:val="single" w:sz="8" w:space="0" w:color="auto"/>
            </w:tcBorders>
            <w:shd w:val="clear" w:color="auto" w:fill="auto"/>
            <w:vAlign w:val="center"/>
            <w:hideMark/>
          </w:tcPr>
          <w:p w:rsidR="00AC48F2" w:rsidRPr="00AC48F2" w:rsidRDefault="00AC48F2" w:rsidP="00AC48F2">
            <w:pPr>
              <w:jc w:val="center"/>
              <w:rPr>
                <w:bCs/>
                <w:sz w:val="18"/>
                <w:szCs w:val="18"/>
              </w:rPr>
            </w:pPr>
            <w:r w:rsidRPr="00AC48F2">
              <w:rPr>
                <w:bCs/>
                <w:sz w:val="18"/>
                <w:szCs w:val="18"/>
              </w:rPr>
              <w:t>КоАП РФ</w:t>
            </w:r>
          </w:p>
        </w:tc>
        <w:tc>
          <w:tcPr>
            <w:tcW w:w="987" w:type="dxa"/>
            <w:vMerge w:val="restart"/>
            <w:tcBorders>
              <w:top w:val="single" w:sz="8" w:space="0" w:color="auto"/>
              <w:left w:val="nil"/>
              <w:bottom w:val="nil"/>
              <w:right w:val="single" w:sz="8" w:space="0" w:color="auto"/>
            </w:tcBorders>
            <w:shd w:val="clear" w:color="auto" w:fill="auto"/>
            <w:vAlign w:val="center"/>
            <w:hideMark/>
          </w:tcPr>
          <w:p w:rsidR="00AC48F2" w:rsidRPr="00AC48F2" w:rsidRDefault="00AC48F2" w:rsidP="00AC48F2">
            <w:pPr>
              <w:jc w:val="center"/>
              <w:rPr>
                <w:bCs/>
                <w:sz w:val="18"/>
                <w:szCs w:val="18"/>
              </w:rPr>
            </w:pPr>
            <w:r w:rsidRPr="00AC48F2">
              <w:rPr>
                <w:bCs/>
                <w:sz w:val="18"/>
                <w:szCs w:val="18"/>
              </w:rPr>
              <w:t>Размер штрафа, тыс.руб</w:t>
            </w:r>
          </w:p>
        </w:tc>
        <w:tc>
          <w:tcPr>
            <w:tcW w:w="1423" w:type="dxa"/>
            <w:gridSpan w:val="3"/>
            <w:tcBorders>
              <w:top w:val="single" w:sz="8" w:space="0" w:color="auto"/>
              <w:left w:val="nil"/>
              <w:bottom w:val="single" w:sz="8" w:space="0" w:color="auto"/>
              <w:right w:val="single" w:sz="8" w:space="0" w:color="000000"/>
            </w:tcBorders>
            <w:shd w:val="clear" w:color="auto" w:fill="auto"/>
            <w:vAlign w:val="center"/>
            <w:hideMark/>
          </w:tcPr>
          <w:p w:rsidR="00AC48F2" w:rsidRPr="00AC48F2" w:rsidRDefault="00AC48F2" w:rsidP="00AC48F2">
            <w:pPr>
              <w:jc w:val="center"/>
              <w:rPr>
                <w:bCs/>
                <w:sz w:val="18"/>
                <w:szCs w:val="18"/>
              </w:rPr>
            </w:pPr>
            <w:r w:rsidRPr="00AC48F2">
              <w:rPr>
                <w:bCs/>
                <w:sz w:val="18"/>
                <w:szCs w:val="18"/>
              </w:rPr>
              <w:t>Количество вынесенных постановлений, шт.</w:t>
            </w:r>
          </w:p>
        </w:tc>
        <w:tc>
          <w:tcPr>
            <w:tcW w:w="1559" w:type="dxa"/>
            <w:gridSpan w:val="2"/>
            <w:tcBorders>
              <w:top w:val="single" w:sz="8" w:space="0" w:color="auto"/>
              <w:left w:val="nil"/>
              <w:bottom w:val="single" w:sz="8" w:space="0" w:color="auto"/>
              <w:right w:val="nil"/>
            </w:tcBorders>
            <w:shd w:val="clear" w:color="auto" w:fill="auto"/>
            <w:vAlign w:val="center"/>
            <w:hideMark/>
          </w:tcPr>
          <w:p w:rsidR="00AC48F2" w:rsidRPr="00AC48F2" w:rsidRDefault="00AC48F2" w:rsidP="00AC48F2">
            <w:pPr>
              <w:jc w:val="center"/>
              <w:rPr>
                <w:bCs/>
                <w:sz w:val="18"/>
                <w:szCs w:val="18"/>
              </w:rPr>
            </w:pPr>
            <w:r w:rsidRPr="00AC48F2">
              <w:rPr>
                <w:bCs/>
                <w:sz w:val="18"/>
                <w:szCs w:val="18"/>
              </w:rPr>
              <w:t>2022 год</w:t>
            </w:r>
          </w:p>
        </w:tc>
        <w:tc>
          <w:tcPr>
            <w:tcW w:w="1559" w:type="dxa"/>
            <w:gridSpan w:val="2"/>
            <w:tcBorders>
              <w:top w:val="single" w:sz="8" w:space="0" w:color="auto"/>
              <w:left w:val="single" w:sz="8" w:space="0" w:color="auto"/>
              <w:bottom w:val="single" w:sz="8" w:space="0" w:color="auto"/>
              <w:right w:val="nil"/>
            </w:tcBorders>
            <w:shd w:val="clear" w:color="auto" w:fill="auto"/>
            <w:vAlign w:val="center"/>
            <w:hideMark/>
          </w:tcPr>
          <w:p w:rsidR="00AC48F2" w:rsidRPr="00AC48F2" w:rsidRDefault="00AC48F2" w:rsidP="00AC48F2">
            <w:pPr>
              <w:jc w:val="center"/>
              <w:rPr>
                <w:bCs/>
                <w:sz w:val="18"/>
                <w:szCs w:val="18"/>
              </w:rPr>
            </w:pPr>
            <w:r w:rsidRPr="00AC48F2">
              <w:rPr>
                <w:bCs/>
                <w:sz w:val="18"/>
                <w:szCs w:val="18"/>
              </w:rPr>
              <w:t>2023 год</w:t>
            </w:r>
          </w:p>
        </w:tc>
        <w:tc>
          <w:tcPr>
            <w:tcW w:w="1560" w:type="dxa"/>
            <w:gridSpan w:val="2"/>
            <w:tcBorders>
              <w:top w:val="single" w:sz="8" w:space="0" w:color="auto"/>
              <w:left w:val="single" w:sz="8" w:space="0" w:color="auto"/>
              <w:bottom w:val="single" w:sz="8" w:space="0" w:color="auto"/>
              <w:right w:val="nil"/>
            </w:tcBorders>
            <w:shd w:val="clear" w:color="auto" w:fill="auto"/>
            <w:vAlign w:val="center"/>
            <w:hideMark/>
          </w:tcPr>
          <w:p w:rsidR="00AC48F2" w:rsidRPr="00AC48F2" w:rsidRDefault="00AC48F2" w:rsidP="00AC48F2">
            <w:pPr>
              <w:jc w:val="center"/>
              <w:rPr>
                <w:bCs/>
                <w:sz w:val="18"/>
                <w:szCs w:val="18"/>
              </w:rPr>
            </w:pPr>
            <w:r w:rsidRPr="00AC48F2">
              <w:rPr>
                <w:bCs/>
                <w:sz w:val="18"/>
                <w:szCs w:val="18"/>
              </w:rPr>
              <w:t>2024 год</w:t>
            </w:r>
          </w:p>
        </w:tc>
        <w:tc>
          <w:tcPr>
            <w:tcW w:w="155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C48F2" w:rsidRPr="00AC48F2" w:rsidRDefault="00AC48F2" w:rsidP="00AC48F2">
            <w:pPr>
              <w:jc w:val="center"/>
              <w:rPr>
                <w:bCs/>
                <w:sz w:val="18"/>
                <w:szCs w:val="18"/>
              </w:rPr>
            </w:pPr>
            <w:r w:rsidRPr="00AC48F2">
              <w:rPr>
                <w:bCs/>
                <w:sz w:val="18"/>
                <w:szCs w:val="18"/>
              </w:rPr>
              <w:t>2025 год</w:t>
            </w:r>
          </w:p>
        </w:tc>
      </w:tr>
      <w:tr w:rsidR="00AC48F2" w:rsidRPr="00AC48F2" w:rsidTr="00E01E4F">
        <w:trPr>
          <w:cantSplit/>
          <w:trHeight w:val="1748"/>
        </w:trPr>
        <w:tc>
          <w:tcPr>
            <w:tcW w:w="709" w:type="dxa"/>
            <w:vMerge/>
            <w:tcBorders>
              <w:top w:val="single" w:sz="8" w:space="0" w:color="auto"/>
              <w:left w:val="nil"/>
              <w:bottom w:val="nil"/>
              <w:right w:val="single" w:sz="8" w:space="0" w:color="auto"/>
            </w:tcBorders>
            <w:vAlign w:val="center"/>
            <w:hideMark/>
          </w:tcPr>
          <w:p w:rsidR="00AC48F2" w:rsidRPr="00AC48F2" w:rsidRDefault="00AC48F2" w:rsidP="00AC48F2">
            <w:pPr>
              <w:rPr>
                <w:bCs/>
                <w:sz w:val="18"/>
                <w:szCs w:val="18"/>
              </w:rPr>
            </w:pPr>
          </w:p>
        </w:tc>
        <w:tc>
          <w:tcPr>
            <w:tcW w:w="987" w:type="dxa"/>
            <w:vMerge/>
            <w:tcBorders>
              <w:top w:val="single" w:sz="8" w:space="0" w:color="auto"/>
              <w:left w:val="nil"/>
              <w:bottom w:val="nil"/>
              <w:right w:val="single" w:sz="8" w:space="0" w:color="auto"/>
            </w:tcBorders>
            <w:vAlign w:val="center"/>
            <w:hideMark/>
          </w:tcPr>
          <w:p w:rsidR="00AC48F2" w:rsidRPr="00AC48F2" w:rsidRDefault="00AC48F2" w:rsidP="00AC48F2">
            <w:pPr>
              <w:rPr>
                <w:bCs/>
                <w:sz w:val="18"/>
                <w:szCs w:val="18"/>
              </w:rPr>
            </w:pPr>
          </w:p>
        </w:tc>
        <w:tc>
          <w:tcPr>
            <w:tcW w:w="431" w:type="dxa"/>
            <w:tcBorders>
              <w:top w:val="nil"/>
              <w:left w:val="nil"/>
              <w:bottom w:val="nil"/>
              <w:right w:val="single" w:sz="8" w:space="0" w:color="auto"/>
            </w:tcBorders>
            <w:shd w:val="clear" w:color="auto" w:fill="auto"/>
            <w:textDirection w:val="tbRl"/>
            <w:vAlign w:val="center"/>
            <w:hideMark/>
          </w:tcPr>
          <w:p w:rsidR="00AC48F2" w:rsidRPr="00AC48F2" w:rsidRDefault="00AC48F2" w:rsidP="00AC48F2">
            <w:pPr>
              <w:ind w:left="113" w:right="113"/>
              <w:jc w:val="center"/>
              <w:rPr>
                <w:bCs/>
                <w:sz w:val="18"/>
                <w:szCs w:val="18"/>
              </w:rPr>
            </w:pPr>
            <w:r w:rsidRPr="00AC48F2">
              <w:rPr>
                <w:bCs/>
                <w:sz w:val="18"/>
                <w:szCs w:val="18"/>
              </w:rPr>
              <w:t>2019</w:t>
            </w:r>
          </w:p>
        </w:tc>
        <w:tc>
          <w:tcPr>
            <w:tcW w:w="567" w:type="dxa"/>
            <w:tcBorders>
              <w:top w:val="nil"/>
              <w:left w:val="nil"/>
              <w:bottom w:val="nil"/>
              <w:right w:val="single" w:sz="8" w:space="0" w:color="auto"/>
            </w:tcBorders>
            <w:shd w:val="clear" w:color="auto" w:fill="auto"/>
            <w:textDirection w:val="tbRl"/>
            <w:vAlign w:val="center"/>
            <w:hideMark/>
          </w:tcPr>
          <w:p w:rsidR="00AC48F2" w:rsidRPr="00AC48F2" w:rsidRDefault="00AC48F2" w:rsidP="00AC48F2">
            <w:pPr>
              <w:ind w:left="113" w:right="113"/>
              <w:jc w:val="center"/>
              <w:rPr>
                <w:bCs/>
                <w:sz w:val="18"/>
                <w:szCs w:val="18"/>
              </w:rPr>
            </w:pPr>
            <w:r w:rsidRPr="00AC48F2">
              <w:rPr>
                <w:bCs/>
                <w:sz w:val="18"/>
                <w:szCs w:val="18"/>
              </w:rPr>
              <w:t>2020</w:t>
            </w:r>
          </w:p>
        </w:tc>
        <w:tc>
          <w:tcPr>
            <w:tcW w:w="425" w:type="dxa"/>
            <w:tcBorders>
              <w:top w:val="nil"/>
              <w:left w:val="nil"/>
              <w:bottom w:val="nil"/>
              <w:right w:val="single" w:sz="8" w:space="0" w:color="auto"/>
            </w:tcBorders>
            <w:shd w:val="clear" w:color="auto" w:fill="auto"/>
            <w:textDirection w:val="tbRl"/>
            <w:vAlign w:val="center"/>
            <w:hideMark/>
          </w:tcPr>
          <w:p w:rsidR="00AC48F2" w:rsidRPr="00AC48F2" w:rsidRDefault="00AC48F2" w:rsidP="00AC48F2">
            <w:pPr>
              <w:ind w:left="113" w:right="113"/>
              <w:jc w:val="center"/>
              <w:rPr>
                <w:bCs/>
                <w:sz w:val="18"/>
                <w:szCs w:val="18"/>
              </w:rPr>
            </w:pPr>
            <w:r w:rsidRPr="00AC48F2">
              <w:rPr>
                <w:bCs/>
                <w:sz w:val="18"/>
                <w:szCs w:val="18"/>
              </w:rPr>
              <w:t>2021</w:t>
            </w:r>
          </w:p>
        </w:tc>
        <w:tc>
          <w:tcPr>
            <w:tcW w:w="761" w:type="dxa"/>
            <w:tcBorders>
              <w:top w:val="nil"/>
              <w:left w:val="nil"/>
              <w:bottom w:val="nil"/>
              <w:right w:val="single" w:sz="8" w:space="0" w:color="auto"/>
            </w:tcBorders>
            <w:shd w:val="clear" w:color="auto" w:fill="auto"/>
            <w:vAlign w:val="center"/>
            <w:hideMark/>
          </w:tcPr>
          <w:p w:rsidR="00AC48F2" w:rsidRPr="00AC48F2" w:rsidRDefault="00AC48F2" w:rsidP="00AC48F2">
            <w:pPr>
              <w:jc w:val="center"/>
              <w:rPr>
                <w:bCs/>
                <w:sz w:val="18"/>
                <w:szCs w:val="18"/>
              </w:rPr>
            </w:pPr>
            <w:r w:rsidRPr="00AC48F2">
              <w:rPr>
                <w:bCs/>
                <w:sz w:val="18"/>
                <w:szCs w:val="18"/>
              </w:rPr>
              <w:t>Количество, шт.(ст.3+ст.4+ст.5)/3</w:t>
            </w:r>
          </w:p>
        </w:tc>
        <w:tc>
          <w:tcPr>
            <w:tcW w:w="798" w:type="dxa"/>
            <w:tcBorders>
              <w:top w:val="nil"/>
              <w:left w:val="nil"/>
              <w:bottom w:val="nil"/>
              <w:right w:val="single" w:sz="8" w:space="0" w:color="auto"/>
            </w:tcBorders>
            <w:shd w:val="clear" w:color="auto" w:fill="auto"/>
            <w:vAlign w:val="center"/>
            <w:hideMark/>
          </w:tcPr>
          <w:p w:rsidR="00AC48F2" w:rsidRPr="00AC48F2" w:rsidRDefault="00AC48F2" w:rsidP="00AC48F2">
            <w:pPr>
              <w:jc w:val="center"/>
              <w:rPr>
                <w:bCs/>
                <w:sz w:val="18"/>
                <w:szCs w:val="18"/>
              </w:rPr>
            </w:pPr>
            <w:r w:rsidRPr="00AC48F2">
              <w:rPr>
                <w:bCs/>
                <w:sz w:val="18"/>
                <w:szCs w:val="18"/>
              </w:rPr>
              <w:t>Сумма, тыс. руб.(ст.6хст.2)</w:t>
            </w:r>
          </w:p>
        </w:tc>
        <w:tc>
          <w:tcPr>
            <w:tcW w:w="724" w:type="dxa"/>
            <w:tcBorders>
              <w:top w:val="nil"/>
              <w:left w:val="nil"/>
              <w:bottom w:val="nil"/>
              <w:right w:val="single" w:sz="8" w:space="0" w:color="auto"/>
            </w:tcBorders>
            <w:shd w:val="clear" w:color="auto" w:fill="auto"/>
            <w:vAlign w:val="center"/>
            <w:hideMark/>
          </w:tcPr>
          <w:p w:rsidR="00AC48F2" w:rsidRPr="00AC48F2" w:rsidRDefault="00AC48F2" w:rsidP="00AC48F2">
            <w:pPr>
              <w:jc w:val="center"/>
              <w:rPr>
                <w:bCs/>
                <w:sz w:val="18"/>
                <w:szCs w:val="18"/>
              </w:rPr>
            </w:pPr>
            <w:r w:rsidRPr="00AC48F2">
              <w:rPr>
                <w:bCs/>
                <w:sz w:val="18"/>
                <w:szCs w:val="18"/>
              </w:rPr>
              <w:t>Количество, шт.(ст.4+ст.5+ст.6)/3</w:t>
            </w:r>
          </w:p>
        </w:tc>
        <w:tc>
          <w:tcPr>
            <w:tcW w:w="835" w:type="dxa"/>
            <w:tcBorders>
              <w:top w:val="nil"/>
              <w:left w:val="nil"/>
              <w:bottom w:val="nil"/>
              <w:right w:val="single" w:sz="8" w:space="0" w:color="auto"/>
            </w:tcBorders>
            <w:shd w:val="clear" w:color="auto" w:fill="auto"/>
            <w:vAlign w:val="center"/>
            <w:hideMark/>
          </w:tcPr>
          <w:p w:rsidR="00AC48F2" w:rsidRPr="00AC48F2" w:rsidRDefault="00AC48F2" w:rsidP="00AC48F2">
            <w:pPr>
              <w:jc w:val="center"/>
              <w:rPr>
                <w:bCs/>
                <w:sz w:val="18"/>
                <w:szCs w:val="18"/>
              </w:rPr>
            </w:pPr>
            <w:r w:rsidRPr="00AC48F2">
              <w:rPr>
                <w:bCs/>
                <w:sz w:val="18"/>
                <w:szCs w:val="18"/>
              </w:rPr>
              <w:t>Сумма, тыс. руб.(ст.8хст.2)</w:t>
            </w:r>
          </w:p>
        </w:tc>
        <w:tc>
          <w:tcPr>
            <w:tcW w:w="688" w:type="dxa"/>
            <w:tcBorders>
              <w:top w:val="nil"/>
              <w:left w:val="nil"/>
              <w:bottom w:val="nil"/>
              <w:right w:val="single" w:sz="8" w:space="0" w:color="auto"/>
            </w:tcBorders>
            <w:shd w:val="clear" w:color="auto" w:fill="auto"/>
            <w:vAlign w:val="center"/>
            <w:hideMark/>
          </w:tcPr>
          <w:p w:rsidR="00AC48F2" w:rsidRPr="00AC48F2" w:rsidRDefault="00AC48F2" w:rsidP="00AC48F2">
            <w:pPr>
              <w:jc w:val="center"/>
              <w:rPr>
                <w:bCs/>
                <w:sz w:val="18"/>
                <w:szCs w:val="18"/>
              </w:rPr>
            </w:pPr>
            <w:r w:rsidRPr="00AC48F2">
              <w:rPr>
                <w:bCs/>
                <w:sz w:val="18"/>
                <w:szCs w:val="18"/>
              </w:rPr>
              <w:t>Количество, шт.(ст.5+ст.6+ст.8)/3</w:t>
            </w:r>
          </w:p>
        </w:tc>
        <w:tc>
          <w:tcPr>
            <w:tcW w:w="872" w:type="dxa"/>
            <w:tcBorders>
              <w:top w:val="nil"/>
              <w:left w:val="nil"/>
              <w:bottom w:val="nil"/>
              <w:right w:val="single" w:sz="8" w:space="0" w:color="auto"/>
            </w:tcBorders>
            <w:shd w:val="clear" w:color="auto" w:fill="auto"/>
            <w:vAlign w:val="center"/>
            <w:hideMark/>
          </w:tcPr>
          <w:p w:rsidR="00AC48F2" w:rsidRPr="00AC48F2" w:rsidRDefault="00AC48F2" w:rsidP="00AC48F2">
            <w:pPr>
              <w:jc w:val="center"/>
              <w:rPr>
                <w:bCs/>
                <w:sz w:val="18"/>
                <w:szCs w:val="18"/>
              </w:rPr>
            </w:pPr>
            <w:r w:rsidRPr="00AC48F2">
              <w:rPr>
                <w:bCs/>
                <w:sz w:val="18"/>
                <w:szCs w:val="18"/>
              </w:rPr>
              <w:t>Сумма, тыс. руб.(ст.10хст.2)</w:t>
            </w:r>
          </w:p>
        </w:tc>
        <w:tc>
          <w:tcPr>
            <w:tcW w:w="650" w:type="dxa"/>
            <w:tcBorders>
              <w:top w:val="nil"/>
              <w:left w:val="nil"/>
              <w:bottom w:val="nil"/>
              <w:right w:val="single" w:sz="8" w:space="0" w:color="auto"/>
            </w:tcBorders>
            <w:shd w:val="clear" w:color="auto" w:fill="auto"/>
            <w:vAlign w:val="center"/>
            <w:hideMark/>
          </w:tcPr>
          <w:p w:rsidR="00AC48F2" w:rsidRPr="00AC48F2" w:rsidRDefault="00AC48F2" w:rsidP="00AC48F2">
            <w:pPr>
              <w:jc w:val="center"/>
              <w:rPr>
                <w:bCs/>
                <w:sz w:val="18"/>
                <w:szCs w:val="18"/>
              </w:rPr>
            </w:pPr>
            <w:r w:rsidRPr="00AC48F2">
              <w:rPr>
                <w:bCs/>
                <w:sz w:val="18"/>
                <w:szCs w:val="18"/>
              </w:rPr>
              <w:t>Количество, шт.(ст.6+ст.8+ст.10)/3</w:t>
            </w:r>
          </w:p>
        </w:tc>
        <w:tc>
          <w:tcPr>
            <w:tcW w:w="909" w:type="dxa"/>
            <w:tcBorders>
              <w:top w:val="nil"/>
              <w:left w:val="nil"/>
              <w:bottom w:val="nil"/>
              <w:right w:val="single" w:sz="8" w:space="0" w:color="auto"/>
            </w:tcBorders>
            <w:shd w:val="clear" w:color="auto" w:fill="auto"/>
            <w:vAlign w:val="center"/>
            <w:hideMark/>
          </w:tcPr>
          <w:p w:rsidR="00AC48F2" w:rsidRPr="00AC48F2" w:rsidRDefault="00AC48F2" w:rsidP="00AC48F2">
            <w:pPr>
              <w:jc w:val="center"/>
              <w:rPr>
                <w:bCs/>
                <w:sz w:val="18"/>
                <w:szCs w:val="18"/>
              </w:rPr>
            </w:pPr>
            <w:r w:rsidRPr="00AC48F2">
              <w:rPr>
                <w:bCs/>
                <w:sz w:val="18"/>
                <w:szCs w:val="18"/>
              </w:rPr>
              <w:t>Сумма, тыс. руб.(ст.12хст.2)</w:t>
            </w:r>
          </w:p>
        </w:tc>
      </w:tr>
      <w:tr w:rsidR="00AC48F2" w:rsidRPr="00AC48F2" w:rsidTr="00E01E4F">
        <w:trPr>
          <w:trHeight w:val="327"/>
        </w:trPr>
        <w:tc>
          <w:tcPr>
            <w:tcW w:w="70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C48F2" w:rsidRPr="00AC48F2" w:rsidRDefault="00AC48F2" w:rsidP="00AC48F2">
            <w:pPr>
              <w:jc w:val="center"/>
              <w:rPr>
                <w:bCs/>
                <w:sz w:val="16"/>
                <w:szCs w:val="16"/>
              </w:rPr>
            </w:pPr>
            <w:r w:rsidRPr="00AC48F2">
              <w:rPr>
                <w:bCs/>
                <w:sz w:val="16"/>
                <w:szCs w:val="16"/>
              </w:rPr>
              <w:t>1</w:t>
            </w:r>
          </w:p>
        </w:tc>
        <w:tc>
          <w:tcPr>
            <w:tcW w:w="987" w:type="dxa"/>
            <w:tcBorders>
              <w:top w:val="single" w:sz="8" w:space="0" w:color="auto"/>
              <w:left w:val="nil"/>
              <w:bottom w:val="single" w:sz="8" w:space="0" w:color="auto"/>
              <w:right w:val="single" w:sz="8" w:space="0" w:color="auto"/>
            </w:tcBorders>
            <w:shd w:val="clear" w:color="auto" w:fill="auto"/>
            <w:noWrap/>
            <w:vAlign w:val="bottom"/>
            <w:hideMark/>
          </w:tcPr>
          <w:p w:rsidR="00AC48F2" w:rsidRPr="00AC48F2" w:rsidRDefault="00AC48F2" w:rsidP="00AC48F2">
            <w:pPr>
              <w:jc w:val="center"/>
              <w:rPr>
                <w:bCs/>
                <w:sz w:val="16"/>
                <w:szCs w:val="16"/>
              </w:rPr>
            </w:pPr>
            <w:r w:rsidRPr="00AC48F2">
              <w:rPr>
                <w:bCs/>
                <w:sz w:val="16"/>
                <w:szCs w:val="16"/>
              </w:rPr>
              <w:t>2</w:t>
            </w:r>
          </w:p>
        </w:tc>
        <w:tc>
          <w:tcPr>
            <w:tcW w:w="431" w:type="dxa"/>
            <w:tcBorders>
              <w:top w:val="single" w:sz="8" w:space="0" w:color="auto"/>
              <w:left w:val="nil"/>
              <w:bottom w:val="single" w:sz="8" w:space="0" w:color="auto"/>
              <w:right w:val="nil"/>
            </w:tcBorders>
            <w:shd w:val="clear" w:color="auto" w:fill="auto"/>
            <w:noWrap/>
            <w:vAlign w:val="bottom"/>
            <w:hideMark/>
          </w:tcPr>
          <w:p w:rsidR="00AC48F2" w:rsidRPr="00AC48F2" w:rsidRDefault="00AC48F2" w:rsidP="00AC48F2">
            <w:pPr>
              <w:jc w:val="center"/>
              <w:rPr>
                <w:bCs/>
                <w:sz w:val="16"/>
                <w:szCs w:val="16"/>
              </w:rPr>
            </w:pPr>
            <w:r w:rsidRPr="00AC48F2">
              <w:rPr>
                <w:bCs/>
                <w:sz w:val="16"/>
                <w:szCs w:val="16"/>
              </w:rPr>
              <w:t>4</w:t>
            </w:r>
          </w:p>
        </w:tc>
        <w:tc>
          <w:tcPr>
            <w:tcW w:w="567" w:type="dxa"/>
            <w:tcBorders>
              <w:top w:val="single" w:sz="8" w:space="0" w:color="auto"/>
              <w:left w:val="single" w:sz="8" w:space="0" w:color="auto"/>
              <w:bottom w:val="single" w:sz="8" w:space="0" w:color="auto"/>
              <w:right w:val="nil"/>
            </w:tcBorders>
            <w:shd w:val="clear" w:color="auto" w:fill="auto"/>
            <w:noWrap/>
            <w:vAlign w:val="bottom"/>
            <w:hideMark/>
          </w:tcPr>
          <w:p w:rsidR="00AC48F2" w:rsidRPr="00AC48F2" w:rsidRDefault="00AC48F2" w:rsidP="00AC48F2">
            <w:pPr>
              <w:jc w:val="center"/>
              <w:rPr>
                <w:bCs/>
                <w:sz w:val="16"/>
                <w:szCs w:val="16"/>
              </w:rPr>
            </w:pPr>
            <w:r w:rsidRPr="00AC48F2">
              <w:rPr>
                <w:bCs/>
                <w:sz w:val="16"/>
                <w:szCs w:val="16"/>
              </w:rPr>
              <w:t>5</w:t>
            </w:r>
          </w:p>
        </w:tc>
        <w:tc>
          <w:tcPr>
            <w:tcW w:w="4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C48F2" w:rsidRPr="00AC48F2" w:rsidRDefault="00AC48F2" w:rsidP="00AC48F2">
            <w:pPr>
              <w:jc w:val="center"/>
              <w:rPr>
                <w:bCs/>
                <w:sz w:val="16"/>
                <w:szCs w:val="16"/>
              </w:rPr>
            </w:pPr>
            <w:r w:rsidRPr="00AC48F2">
              <w:rPr>
                <w:bCs/>
                <w:sz w:val="16"/>
                <w:szCs w:val="16"/>
              </w:rPr>
              <w:t>5</w:t>
            </w:r>
          </w:p>
        </w:tc>
        <w:tc>
          <w:tcPr>
            <w:tcW w:w="761" w:type="dxa"/>
            <w:tcBorders>
              <w:top w:val="single" w:sz="8" w:space="0" w:color="auto"/>
              <w:left w:val="nil"/>
              <w:bottom w:val="single" w:sz="8" w:space="0" w:color="auto"/>
              <w:right w:val="nil"/>
            </w:tcBorders>
            <w:shd w:val="clear" w:color="auto" w:fill="auto"/>
            <w:noWrap/>
            <w:vAlign w:val="bottom"/>
            <w:hideMark/>
          </w:tcPr>
          <w:p w:rsidR="00AC48F2" w:rsidRPr="00AC48F2" w:rsidRDefault="00AC48F2" w:rsidP="00AC48F2">
            <w:pPr>
              <w:jc w:val="center"/>
              <w:rPr>
                <w:bCs/>
                <w:sz w:val="16"/>
                <w:szCs w:val="16"/>
              </w:rPr>
            </w:pPr>
            <w:r w:rsidRPr="00AC48F2">
              <w:rPr>
                <w:bCs/>
                <w:sz w:val="16"/>
                <w:szCs w:val="16"/>
              </w:rPr>
              <w:t>6</w:t>
            </w:r>
          </w:p>
        </w:tc>
        <w:tc>
          <w:tcPr>
            <w:tcW w:w="79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C48F2" w:rsidRPr="00AC48F2" w:rsidRDefault="00AC48F2" w:rsidP="00AC48F2">
            <w:pPr>
              <w:jc w:val="center"/>
              <w:rPr>
                <w:bCs/>
                <w:sz w:val="16"/>
                <w:szCs w:val="16"/>
              </w:rPr>
            </w:pPr>
            <w:r w:rsidRPr="00AC48F2">
              <w:rPr>
                <w:bCs/>
                <w:sz w:val="16"/>
                <w:szCs w:val="16"/>
              </w:rPr>
              <w:t>7</w:t>
            </w:r>
          </w:p>
        </w:tc>
        <w:tc>
          <w:tcPr>
            <w:tcW w:w="724" w:type="dxa"/>
            <w:tcBorders>
              <w:top w:val="single" w:sz="8" w:space="0" w:color="auto"/>
              <w:left w:val="nil"/>
              <w:bottom w:val="single" w:sz="8" w:space="0" w:color="auto"/>
              <w:right w:val="single" w:sz="4" w:space="0" w:color="auto"/>
            </w:tcBorders>
            <w:shd w:val="clear" w:color="auto" w:fill="auto"/>
            <w:noWrap/>
            <w:vAlign w:val="bottom"/>
            <w:hideMark/>
          </w:tcPr>
          <w:p w:rsidR="00AC48F2" w:rsidRPr="00AC48F2" w:rsidRDefault="00AC48F2" w:rsidP="00AC48F2">
            <w:pPr>
              <w:jc w:val="center"/>
              <w:rPr>
                <w:bCs/>
                <w:sz w:val="16"/>
                <w:szCs w:val="16"/>
              </w:rPr>
            </w:pPr>
            <w:r w:rsidRPr="00AC48F2">
              <w:rPr>
                <w:bCs/>
                <w:sz w:val="16"/>
                <w:szCs w:val="16"/>
              </w:rPr>
              <w:t>8</w:t>
            </w:r>
          </w:p>
        </w:tc>
        <w:tc>
          <w:tcPr>
            <w:tcW w:w="835" w:type="dxa"/>
            <w:tcBorders>
              <w:top w:val="single" w:sz="8" w:space="0" w:color="auto"/>
              <w:left w:val="nil"/>
              <w:bottom w:val="single" w:sz="8" w:space="0" w:color="auto"/>
              <w:right w:val="nil"/>
            </w:tcBorders>
            <w:shd w:val="clear" w:color="auto" w:fill="auto"/>
            <w:noWrap/>
            <w:vAlign w:val="bottom"/>
            <w:hideMark/>
          </w:tcPr>
          <w:p w:rsidR="00AC48F2" w:rsidRPr="00AC48F2" w:rsidRDefault="00AC48F2" w:rsidP="00AC48F2">
            <w:pPr>
              <w:jc w:val="center"/>
              <w:rPr>
                <w:bCs/>
                <w:sz w:val="16"/>
                <w:szCs w:val="16"/>
              </w:rPr>
            </w:pPr>
            <w:r w:rsidRPr="00AC48F2">
              <w:rPr>
                <w:bCs/>
                <w:sz w:val="16"/>
                <w:szCs w:val="16"/>
              </w:rPr>
              <w:t>9</w:t>
            </w:r>
          </w:p>
        </w:tc>
        <w:tc>
          <w:tcPr>
            <w:tcW w:w="688" w:type="dxa"/>
            <w:tcBorders>
              <w:top w:val="single" w:sz="8" w:space="0" w:color="auto"/>
              <w:left w:val="single" w:sz="8" w:space="0" w:color="auto"/>
              <w:bottom w:val="single" w:sz="8" w:space="0" w:color="auto"/>
              <w:right w:val="nil"/>
            </w:tcBorders>
            <w:shd w:val="clear" w:color="auto" w:fill="auto"/>
            <w:noWrap/>
            <w:vAlign w:val="bottom"/>
            <w:hideMark/>
          </w:tcPr>
          <w:p w:rsidR="00AC48F2" w:rsidRPr="00AC48F2" w:rsidRDefault="00AC48F2" w:rsidP="00AC48F2">
            <w:pPr>
              <w:jc w:val="center"/>
              <w:rPr>
                <w:bCs/>
                <w:sz w:val="16"/>
                <w:szCs w:val="16"/>
              </w:rPr>
            </w:pPr>
            <w:r w:rsidRPr="00AC48F2">
              <w:rPr>
                <w:bCs/>
                <w:sz w:val="16"/>
                <w:szCs w:val="16"/>
              </w:rPr>
              <w:t>10</w:t>
            </w:r>
          </w:p>
        </w:tc>
        <w:tc>
          <w:tcPr>
            <w:tcW w:w="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C48F2" w:rsidRPr="00AC48F2" w:rsidRDefault="00AC48F2" w:rsidP="00AC48F2">
            <w:pPr>
              <w:jc w:val="center"/>
              <w:rPr>
                <w:bCs/>
                <w:sz w:val="16"/>
                <w:szCs w:val="16"/>
              </w:rPr>
            </w:pPr>
            <w:r w:rsidRPr="00AC48F2">
              <w:rPr>
                <w:bCs/>
                <w:sz w:val="16"/>
                <w:szCs w:val="16"/>
              </w:rPr>
              <w:t>11</w:t>
            </w:r>
          </w:p>
        </w:tc>
        <w:tc>
          <w:tcPr>
            <w:tcW w:w="650" w:type="dxa"/>
            <w:tcBorders>
              <w:top w:val="single" w:sz="8" w:space="0" w:color="auto"/>
              <w:left w:val="nil"/>
              <w:bottom w:val="single" w:sz="8" w:space="0" w:color="auto"/>
              <w:right w:val="single" w:sz="4" w:space="0" w:color="auto"/>
            </w:tcBorders>
            <w:shd w:val="clear" w:color="auto" w:fill="auto"/>
            <w:noWrap/>
            <w:vAlign w:val="bottom"/>
            <w:hideMark/>
          </w:tcPr>
          <w:p w:rsidR="00AC48F2" w:rsidRPr="00AC48F2" w:rsidRDefault="00AC48F2" w:rsidP="00AC48F2">
            <w:pPr>
              <w:jc w:val="center"/>
              <w:rPr>
                <w:bCs/>
                <w:sz w:val="16"/>
                <w:szCs w:val="16"/>
              </w:rPr>
            </w:pPr>
            <w:r w:rsidRPr="00AC48F2">
              <w:rPr>
                <w:bCs/>
                <w:sz w:val="16"/>
                <w:szCs w:val="16"/>
              </w:rPr>
              <w:t>12</w:t>
            </w:r>
          </w:p>
        </w:tc>
        <w:tc>
          <w:tcPr>
            <w:tcW w:w="909" w:type="dxa"/>
            <w:tcBorders>
              <w:top w:val="single" w:sz="8" w:space="0" w:color="auto"/>
              <w:left w:val="nil"/>
              <w:bottom w:val="single" w:sz="8" w:space="0" w:color="auto"/>
              <w:right w:val="single" w:sz="8" w:space="0" w:color="auto"/>
            </w:tcBorders>
            <w:shd w:val="clear" w:color="auto" w:fill="auto"/>
            <w:noWrap/>
            <w:vAlign w:val="bottom"/>
            <w:hideMark/>
          </w:tcPr>
          <w:p w:rsidR="00AC48F2" w:rsidRPr="00AC48F2" w:rsidRDefault="00AC48F2" w:rsidP="00AC48F2">
            <w:pPr>
              <w:jc w:val="center"/>
              <w:rPr>
                <w:bCs/>
                <w:sz w:val="16"/>
                <w:szCs w:val="16"/>
              </w:rPr>
            </w:pPr>
            <w:r w:rsidRPr="00AC48F2">
              <w:rPr>
                <w:bCs/>
                <w:sz w:val="16"/>
                <w:szCs w:val="16"/>
              </w:rPr>
              <w:t>13</w:t>
            </w:r>
          </w:p>
        </w:tc>
      </w:tr>
      <w:tr w:rsidR="00AC48F2" w:rsidRPr="00AC48F2" w:rsidTr="00E01E4F">
        <w:trPr>
          <w:trHeight w:val="399"/>
        </w:trPr>
        <w:tc>
          <w:tcPr>
            <w:tcW w:w="709" w:type="dxa"/>
            <w:vMerge w:val="restart"/>
            <w:tcBorders>
              <w:top w:val="single" w:sz="4" w:space="0" w:color="auto"/>
              <w:left w:val="single" w:sz="4" w:space="0" w:color="auto"/>
              <w:right w:val="single" w:sz="4" w:space="0" w:color="auto"/>
            </w:tcBorders>
            <w:shd w:val="clear" w:color="auto" w:fill="auto"/>
            <w:vAlign w:val="bottom"/>
          </w:tcPr>
          <w:p w:rsidR="00AC48F2" w:rsidRPr="00AC48F2" w:rsidRDefault="00AC48F2" w:rsidP="00AC48F2">
            <w:pPr>
              <w:rPr>
                <w:color w:val="000000" w:themeColor="text1"/>
                <w:sz w:val="16"/>
                <w:szCs w:val="16"/>
              </w:rPr>
            </w:pPr>
            <w:r w:rsidRPr="00AC48F2">
              <w:rPr>
                <w:color w:val="000000" w:themeColor="text1"/>
                <w:sz w:val="16"/>
                <w:szCs w:val="16"/>
              </w:rPr>
              <w:t>Ст. 14.6</w:t>
            </w:r>
          </w:p>
        </w:tc>
        <w:tc>
          <w:tcPr>
            <w:tcW w:w="987" w:type="dxa"/>
            <w:tcBorders>
              <w:top w:val="nil"/>
              <w:left w:val="nil"/>
              <w:bottom w:val="single" w:sz="8" w:space="0" w:color="000000"/>
              <w:right w:val="single" w:sz="8" w:space="0" w:color="000000"/>
            </w:tcBorders>
            <w:shd w:val="clear" w:color="auto" w:fill="auto"/>
            <w:vAlign w:val="bottom"/>
          </w:tcPr>
          <w:p w:rsidR="00AC48F2" w:rsidRPr="00AC48F2" w:rsidRDefault="00AC48F2" w:rsidP="00AC48F2">
            <w:pPr>
              <w:jc w:val="center"/>
              <w:rPr>
                <w:color w:val="000000" w:themeColor="text1"/>
                <w:sz w:val="20"/>
                <w:szCs w:val="20"/>
              </w:rPr>
            </w:pPr>
            <w:r w:rsidRPr="00AC48F2">
              <w:rPr>
                <w:color w:val="000000" w:themeColor="text1"/>
                <w:sz w:val="20"/>
                <w:szCs w:val="20"/>
              </w:rPr>
              <w:t>50</w:t>
            </w:r>
          </w:p>
        </w:tc>
        <w:tc>
          <w:tcPr>
            <w:tcW w:w="431"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color w:val="000000" w:themeColor="text1"/>
                <w:sz w:val="20"/>
                <w:szCs w:val="20"/>
              </w:rPr>
            </w:pPr>
            <w:r w:rsidRPr="00AC48F2">
              <w:rPr>
                <w:color w:val="000000" w:themeColor="text1"/>
                <w:sz w:val="20"/>
                <w:szCs w:val="20"/>
              </w:rPr>
              <w:t>0</w:t>
            </w:r>
          </w:p>
        </w:tc>
        <w:tc>
          <w:tcPr>
            <w:tcW w:w="567"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color w:val="000000" w:themeColor="text1"/>
                <w:sz w:val="20"/>
                <w:szCs w:val="20"/>
              </w:rPr>
            </w:pPr>
            <w:r w:rsidRPr="00AC48F2">
              <w:rPr>
                <w:color w:val="000000" w:themeColor="text1"/>
                <w:sz w:val="20"/>
                <w:szCs w:val="20"/>
              </w:rPr>
              <w:t>2</w:t>
            </w:r>
          </w:p>
        </w:tc>
        <w:tc>
          <w:tcPr>
            <w:tcW w:w="425"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color w:val="000000" w:themeColor="text1"/>
                <w:sz w:val="20"/>
                <w:szCs w:val="20"/>
              </w:rPr>
            </w:pPr>
            <w:r w:rsidRPr="00AC48F2">
              <w:rPr>
                <w:color w:val="000000" w:themeColor="text1"/>
                <w:sz w:val="20"/>
                <w:szCs w:val="20"/>
              </w:rPr>
              <w:t>1</w:t>
            </w:r>
          </w:p>
        </w:tc>
        <w:tc>
          <w:tcPr>
            <w:tcW w:w="761"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color w:val="000000" w:themeColor="text1"/>
                <w:sz w:val="20"/>
                <w:szCs w:val="20"/>
              </w:rPr>
            </w:pPr>
            <w:r w:rsidRPr="00AC48F2">
              <w:rPr>
                <w:color w:val="000000" w:themeColor="text1"/>
                <w:sz w:val="20"/>
                <w:szCs w:val="20"/>
              </w:rPr>
              <w:t>1</w:t>
            </w:r>
          </w:p>
        </w:tc>
        <w:tc>
          <w:tcPr>
            <w:tcW w:w="798"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color w:val="000000" w:themeColor="text1"/>
                <w:sz w:val="20"/>
                <w:szCs w:val="20"/>
              </w:rPr>
            </w:pPr>
            <w:r w:rsidRPr="00AC48F2">
              <w:rPr>
                <w:color w:val="000000" w:themeColor="text1"/>
                <w:sz w:val="20"/>
                <w:szCs w:val="20"/>
              </w:rPr>
              <w:t>50,0</w:t>
            </w:r>
          </w:p>
        </w:tc>
        <w:tc>
          <w:tcPr>
            <w:tcW w:w="724"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color w:val="000000" w:themeColor="text1"/>
                <w:sz w:val="20"/>
                <w:szCs w:val="20"/>
              </w:rPr>
            </w:pPr>
            <w:r w:rsidRPr="00AC48F2">
              <w:rPr>
                <w:color w:val="000000" w:themeColor="text1"/>
                <w:sz w:val="20"/>
                <w:szCs w:val="20"/>
              </w:rPr>
              <w:t>1</w:t>
            </w:r>
          </w:p>
        </w:tc>
        <w:tc>
          <w:tcPr>
            <w:tcW w:w="835"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color w:val="000000" w:themeColor="text1"/>
                <w:sz w:val="20"/>
                <w:szCs w:val="20"/>
              </w:rPr>
            </w:pPr>
            <w:r w:rsidRPr="00AC48F2">
              <w:rPr>
                <w:color w:val="000000" w:themeColor="text1"/>
                <w:sz w:val="20"/>
                <w:szCs w:val="20"/>
              </w:rPr>
              <w:t>50,0</w:t>
            </w:r>
          </w:p>
        </w:tc>
        <w:tc>
          <w:tcPr>
            <w:tcW w:w="688"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color w:val="000000" w:themeColor="text1"/>
                <w:sz w:val="20"/>
                <w:szCs w:val="20"/>
              </w:rPr>
            </w:pPr>
            <w:r w:rsidRPr="00AC48F2">
              <w:rPr>
                <w:color w:val="000000" w:themeColor="text1"/>
                <w:sz w:val="20"/>
                <w:szCs w:val="20"/>
              </w:rPr>
              <w:t>1</w:t>
            </w:r>
          </w:p>
        </w:tc>
        <w:tc>
          <w:tcPr>
            <w:tcW w:w="872"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color w:val="000000" w:themeColor="text1"/>
                <w:sz w:val="20"/>
                <w:szCs w:val="20"/>
              </w:rPr>
            </w:pPr>
            <w:r w:rsidRPr="00AC48F2">
              <w:rPr>
                <w:color w:val="000000" w:themeColor="text1"/>
                <w:sz w:val="20"/>
                <w:szCs w:val="20"/>
              </w:rPr>
              <w:t>50,0</w:t>
            </w:r>
          </w:p>
        </w:tc>
        <w:tc>
          <w:tcPr>
            <w:tcW w:w="650"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color w:val="000000" w:themeColor="text1"/>
                <w:sz w:val="20"/>
                <w:szCs w:val="20"/>
              </w:rPr>
            </w:pPr>
            <w:r w:rsidRPr="00AC48F2">
              <w:rPr>
                <w:color w:val="000000" w:themeColor="text1"/>
                <w:sz w:val="20"/>
                <w:szCs w:val="20"/>
              </w:rPr>
              <w:t>1</w:t>
            </w:r>
          </w:p>
        </w:tc>
        <w:tc>
          <w:tcPr>
            <w:tcW w:w="909"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color w:val="000000" w:themeColor="text1"/>
                <w:sz w:val="20"/>
                <w:szCs w:val="20"/>
              </w:rPr>
            </w:pPr>
            <w:r w:rsidRPr="00AC48F2">
              <w:rPr>
                <w:color w:val="000000" w:themeColor="text1"/>
                <w:sz w:val="20"/>
                <w:szCs w:val="20"/>
              </w:rPr>
              <w:t>50,0</w:t>
            </w:r>
          </w:p>
        </w:tc>
      </w:tr>
      <w:tr w:rsidR="00AC48F2" w:rsidRPr="00AC48F2" w:rsidTr="00E01E4F">
        <w:trPr>
          <w:trHeight w:val="399"/>
        </w:trPr>
        <w:tc>
          <w:tcPr>
            <w:tcW w:w="709" w:type="dxa"/>
            <w:vMerge/>
            <w:tcBorders>
              <w:left w:val="single" w:sz="4" w:space="0" w:color="auto"/>
              <w:bottom w:val="single" w:sz="4" w:space="0" w:color="auto"/>
              <w:right w:val="single" w:sz="4" w:space="0" w:color="auto"/>
            </w:tcBorders>
            <w:shd w:val="clear" w:color="auto" w:fill="auto"/>
            <w:vAlign w:val="bottom"/>
          </w:tcPr>
          <w:p w:rsidR="00AC48F2" w:rsidRPr="00AC48F2" w:rsidRDefault="00AC48F2" w:rsidP="00AC48F2">
            <w:pPr>
              <w:rPr>
                <w:rFonts w:ascii="Arial CYR" w:hAnsi="Arial CYR" w:cs="Arial CYR"/>
                <w:color w:val="000000" w:themeColor="text1"/>
                <w:sz w:val="20"/>
                <w:szCs w:val="20"/>
              </w:rPr>
            </w:pPr>
          </w:p>
        </w:tc>
        <w:tc>
          <w:tcPr>
            <w:tcW w:w="987" w:type="dxa"/>
            <w:tcBorders>
              <w:top w:val="nil"/>
              <w:left w:val="nil"/>
              <w:bottom w:val="single" w:sz="8" w:space="0" w:color="000000"/>
              <w:right w:val="single" w:sz="8" w:space="0" w:color="000000"/>
            </w:tcBorders>
            <w:shd w:val="clear" w:color="auto" w:fill="auto"/>
            <w:vAlign w:val="bottom"/>
          </w:tcPr>
          <w:p w:rsidR="00AC48F2" w:rsidRPr="00AC48F2" w:rsidRDefault="00AC48F2" w:rsidP="00AC48F2">
            <w:pPr>
              <w:jc w:val="center"/>
              <w:rPr>
                <w:color w:val="000000" w:themeColor="text1"/>
                <w:sz w:val="20"/>
                <w:szCs w:val="20"/>
              </w:rPr>
            </w:pPr>
            <w:r w:rsidRPr="00AC48F2">
              <w:rPr>
                <w:color w:val="000000" w:themeColor="text1"/>
                <w:sz w:val="20"/>
                <w:szCs w:val="20"/>
              </w:rPr>
              <w:t>100</w:t>
            </w:r>
          </w:p>
        </w:tc>
        <w:tc>
          <w:tcPr>
            <w:tcW w:w="431"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color w:val="000000" w:themeColor="text1"/>
                <w:sz w:val="20"/>
                <w:szCs w:val="20"/>
              </w:rPr>
            </w:pPr>
            <w:r w:rsidRPr="00AC48F2">
              <w:rPr>
                <w:color w:val="000000" w:themeColor="text1"/>
                <w:sz w:val="20"/>
                <w:szCs w:val="20"/>
              </w:rPr>
              <w:t>6</w:t>
            </w:r>
          </w:p>
        </w:tc>
        <w:tc>
          <w:tcPr>
            <w:tcW w:w="567"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color w:val="000000" w:themeColor="text1"/>
                <w:sz w:val="20"/>
                <w:szCs w:val="20"/>
              </w:rPr>
            </w:pPr>
            <w:r w:rsidRPr="00AC48F2">
              <w:rPr>
                <w:color w:val="000000" w:themeColor="text1"/>
                <w:sz w:val="20"/>
                <w:szCs w:val="20"/>
              </w:rPr>
              <w:t>2</w:t>
            </w:r>
          </w:p>
        </w:tc>
        <w:tc>
          <w:tcPr>
            <w:tcW w:w="425"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color w:val="000000" w:themeColor="text1"/>
                <w:sz w:val="20"/>
                <w:szCs w:val="20"/>
              </w:rPr>
            </w:pPr>
            <w:r w:rsidRPr="00AC48F2">
              <w:rPr>
                <w:color w:val="000000" w:themeColor="text1"/>
                <w:sz w:val="20"/>
                <w:szCs w:val="20"/>
              </w:rPr>
              <w:t>4</w:t>
            </w:r>
          </w:p>
        </w:tc>
        <w:tc>
          <w:tcPr>
            <w:tcW w:w="761"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color w:val="000000" w:themeColor="text1"/>
                <w:sz w:val="20"/>
                <w:szCs w:val="20"/>
              </w:rPr>
            </w:pPr>
            <w:r w:rsidRPr="00AC48F2">
              <w:rPr>
                <w:color w:val="000000" w:themeColor="text1"/>
                <w:sz w:val="20"/>
                <w:szCs w:val="20"/>
              </w:rPr>
              <w:t>4</w:t>
            </w:r>
          </w:p>
        </w:tc>
        <w:tc>
          <w:tcPr>
            <w:tcW w:w="798"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color w:val="000000" w:themeColor="text1"/>
                <w:sz w:val="20"/>
                <w:szCs w:val="20"/>
              </w:rPr>
            </w:pPr>
            <w:r w:rsidRPr="00AC48F2">
              <w:rPr>
                <w:color w:val="000000" w:themeColor="text1"/>
                <w:sz w:val="20"/>
                <w:szCs w:val="20"/>
              </w:rPr>
              <w:t>400,0</w:t>
            </w:r>
          </w:p>
        </w:tc>
        <w:tc>
          <w:tcPr>
            <w:tcW w:w="724"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color w:val="000000" w:themeColor="text1"/>
                <w:sz w:val="20"/>
                <w:szCs w:val="20"/>
              </w:rPr>
            </w:pPr>
            <w:r w:rsidRPr="00AC48F2">
              <w:rPr>
                <w:color w:val="000000" w:themeColor="text1"/>
                <w:sz w:val="20"/>
                <w:szCs w:val="20"/>
              </w:rPr>
              <w:t>3</w:t>
            </w:r>
          </w:p>
        </w:tc>
        <w:tc>
          <w:tcPr>
            <w:tcW w:w="835"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color w:val="000000" w:themeColor="text1"/>
                <w:sz w:val="20"/>
                <w:szCs w:val="20"/>
              </w:rPr>
            </w:pPr>
            <w:r w:rsidRPr="00AC48F2">
              <w:rPr>
                <w:color w:val="000000" w:themeColor="text1"/>
                <w:sz w:val="20"/>
                <w:szCs w:val="20"/>
              </w:rPr>
              <w:t>300,0</w:t>
            </w:r>
          </w:p>
        </w:tc>
        <w:tc>
          <w:tcPr>
            <w:tcW w:w="688"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color w:val="000000" w:themeColor="text1"/>
                <w:sz w:val="20"/>
                <w:szCs w:val="20"/>
              </w:rPr>
            </w:pPr>
            <w:r w:rsidRPr="00AC48F2">
              <w:rPr>
                <w:color w:val="000000" w:themeColor="text1"/>
                <w:sz w:val="20"/>
                <w:szCs w:val="20"/>
              </w:rPr>
              <w:t>4</w:t>
            </w:r>
          </w:p>
        </w:tc>
        <w:tc>
          <w:tcPr>
            <w:tcW w:w="872"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color w:val="000000" w:themeColor="text1"/>
                <w:sz w:val="20"/>
                <w:szCs w:val="20"/>
              </w:rPr>
            </w:pPr>
            <w:r w:rsidRPr="00AC48F2">
              <w:rPr>
                <w:color w:val="000000" w:themeColor="text1"/>
                <w:sz w:val="20"/>
                <w:szCs w:val="20"/>
              </w:rPr>
              <w:t>400,0</w:t>
            </w:r>
          </w:p>
        </w:tc>
        <w:tc>
          <w:tcPr>
            <w:tcW w:w="650"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color w:val="000000" w:themeColor="text1"/>
                <w:sz w:val="20"/>
                <w:szCs w:val="20"/>
              </w:rPr>
            </w:pPr>
            <w:r w:rsidRPr="00AC48F2">
              <w:rPr>
                <w:color w:val="000000" w:themeColor="text1"/>
                <w:sz w:val="20"/>
                <w:szCs w:val="20"/>
              </w:rPr>
              <w:t>4</w:t>
            </w:r>
          </w:p>
        </w:tc>
        <w:tc>
          <w:tcPr>
            <w:tcW w:w="909"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color w:val="000000" w:themeColor="text1"/>
                <w:sz w:val="20"/>
                <w:szCs w:val="20"/>
              </w:rPr>
            </w:pPr>
            <w:r w:rsidRPr="00AC48F2">
              <w:rPr>
                <w:color w:val="000000" w:themeColor="text1"/>
                <w:sz w:val="20"/>
                <w:szCs w:val="20"/>
              </w:rPr>
              <w:t>400,0</w:t>
            </w:r>
          </w:p>
        </w:tc>
      </w:tr>
      <w:tr w:rsidR="00AC48F2" w:rsidRPr="00AC48F2" w:rsidTr="00E01E4F">
        <w:trPr>
          <w:trHeight w:val="399"/>
        </w:trPr>
        <w:tc>
          <w:tcPr>
            <w:tcW w:w="709" w:type="dxa"/>
            <w:vMerge w:val="restart"/>
            <w:tcBorders>
              <w:top w:val="single" w:sz="4" w:space="0" w:color="auto"/>
              <w:left w:val="single" w:sz="4" w:space="0" w:color="auto"/>
              <w:right w:val="single" w:sz="4" w:space="0" w:color="auto"/>
            </w:tcBorders>
            <w:shd w:val="clear" w:color="auto" w:fill="auto"/>
            <w:vAlign w:val="bottom"/>
          </w:tcPr>
          <w:p w:rsidR="00AC48F2" w:rsidRPr="00AC48F2" w:rsidRDefault="00AC48F2" w:rsidP="00AC48F2">
            <w:pPr>
              <w:rPr>
                <w:color w:val="000000" w:themeColor="text1"/>
                <w:sz w:val="16"/>
                <w:szCs w:val="16"/>
              </w:rPr>
            </w:pPr>
            <w:r w:rsidRPr="00AC48F2">
              <w:rPr>
                <w:color w:val="000000" w:themeColor="text1"/>
                <w:sz w:val="16"/>
                <w:szCs w:val="16"/>
              </w:rPr>
              <w:t>Ст. 14.16</w:t>
            </w:r>
          </w:p>
        </w:tc>
        <w:tc>
          <w:tcPr>
            <w:tcW w:w="987" w:type="dxa"/>
            <w:tcBorders>
              <w:top w:val="nil"/>
              <w:left w:val="nil"/>
              <w:bottom w:val="single" w:sz="8" w:space="0" w:color="000000"/>
              <w:right w:val="single" w:sz="8" w:space="0" w:color="000000"/>
            </w:tcBorders>
            <w:shd w:val="clear" w:color="auto" w:fill="auto"/>
            <w:vAlign w:val="bottom"/>
          </w:tcPr>
          <w:p w:rsidR="00AC48F2" w:rsidRPr="00AC48F2" w:rsidRDefault="00AC48F2" w:rsidP="00AC48F2">
            <w:pPr>
              <w:jc w:val="center"/>
              <w:rPr>
                <w:color w:val="000000" w:themeColor="text1"/>
                <w:sz w:val="20"/>
                <w:szCs w:val="20"/>
              </w:rPr>
            </w:pPr>
            <w:r w:rsidRPr="00AC48F2">
              <w:rPr>
                <w:color w:val="000000" w:themeColor="text1"/>
                <w:sz w:val="20"/>
                <w:szCs w:val="20"/>
              </w:rPr>
              <w:t>50</w:t>
            </w:r>
          </w:p>
        </w:tc>
        <w:tc>
          <w:tcPr>
            <w:tcW w:w="431"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0</w:t>
            </w:r>
          </w:p>
        </w:tc>
        <w:tc>
          <w:tcPr>
            <w:tcW w:w="567"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5</w:t>
            </w:r>
          </w:p>
        </w:tc>
        <w:tc>
          <w:tcPr>
            <w:tcW w:w="425"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2</w:t>
            </w:r>
          </w:p>
        </w:tc>
        <w:tc>
          <w:tcPr>
            <w:tcW w:w="761"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2</w:t>
            </w:r>
          </w:p>
        </w:tc>
        <w:tc>
          <w:tcPr>
            <w:tcW w:w="798"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100,0</w:t>
            </w:r>
          </w:p>
        </w:tc>
        <w:tc>
          <w:tcPr>
            <w:tcW w:w="724"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3</w:t>
            </w:r>
          </w:p>
        </w:tc>
        <w:tc>
          <w:tcPr>
            <w:tcW w:w="835"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150,0</w:t>
            </w:r>
          </w:p>
        </w:tc>
        <w:tc>
          <w:tcPr>
            <w:tcW w:w="688"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2</w:t>
            </w:r>
          </w:p>
        </w:tc>
        <w:tc>
          <w:tcPr>
            <w:tcW w:w="872"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100,0</w:t>
            </w:r>
          </w:p>
        </w:tc>
        <w:tc>
          <w:tcPr>
            <w:tcW w:w="650"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2</w:t>
            </w:r>
          </w:p>
        </w:tc>
        <w:tc>
          <w:tcPr>
            <w:tcW w:w="909"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100,0</w:t>
            </w:r>
          </w:p>
        </w:tc>
      </w:tr>
      <w:tr w:rsidR="00AC48F2" w:rsidRPr="00AC48F2" w:rsidTr="00E01E4F">
        <w:trPr>
          <w:trHeight w:val="399"/>
        </w:trPr>
        <w:tc>
          <w:tcPr>
            <w:tcW w:w="709" w:type="dxa"/>
            <w:vMerge/>
            <w:tcBorders>
              <w:left w:val="single" w:sz="4" w:space="0" w:color="auto"/>
              <w:bottom w:val="single" w:sz="4" w:space="0" w:color="auto"/>
              <w:right w:val="single" w:sz="4" w:space="0" w:color="auto"/>
            </w:tcBorders>
            <w:shd w:val="clear" w:color="auto" w:fill="auto"/>
            <w:vAlign w:val="bottom"/>
          </w:tcPr>
          <w:p w:rsidR="00AC48F2" w:rsidRPr="00AC48F2" w:rsidRDefault="00AC48F2" w:rsidP="00AC48F2">
            <w:pPr>
              <w:rPr>
                <w:rFonts w:ascii="Arial CYR" w:hAnsi="Arial CYR" w:cs="Arial CYR"/>
                <w:color w:val="000000" w:themeColor="text1"/>
                <w:sz w:val="20"/>
                <w:szCs w:val="20"/>
              </w:rPr>
            </w:pPr>
          </w:p>
        </w:tc>
        <w:tc>
          <w:tcPr>
            <w:tcW w:w="987" w:type="dxa"/>
            <w:tcBorders>
              <w:top w:val="nil"/>
              <w:left w:val="nil"/>
              <w:bottom w:val="single" w:sz="8" w:space="0" w:color="000000"/>
              <w:right w:val="single" w:sz="8" w:space="0" w:color="000000"/>
            </w:tcBorders>
            <w:shd w:val="clear" w:color="auto" w:fill="auto"/>
            <w:vAlign w:val="bottom"/>
          </w:tcPr>
          <w:p w:rsidR="00AC48F2" w:rsidRPr="00AC48F2" w:rsidRDefault="00AC48F2" w:rsidP="00AC48F2">
            <w:pPr>
              <w:jc w:val="center"/>
              <w:rPr>
                <w:color w:val="000000" w:themeColor="text1"/>
                <w:sz w:val="20"/>
                <w:szCs w:val="20"/>
              </w:rPr>
            </w:pPr>
            <w:r w:rsidRPr="00AC48F2">
              <w:rPr>
                <w:color w:val="000000" w:themeColor="text1"/>
                <w:sz w:val="20"/>
                <w:szCs w:val="20"/>
              </w:rPr>
              <w:t>100</w:t>
            </w:r>
          </w:p>
        </w:tc>
        <w:tc>
          <w:tcPr>
            <w:tcW w:w="431"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8</w:t>
            </w:r>
          </w:p>
        </w:tc>
        <w:tc>
          <w:tcPr>
            <w:tcW w:w="567"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0</w:t>
            </w:r>
          </w:p>
        </w:tc>
        <w:tc>
          <w:tcPr>
            <w:tcW w:w="425"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4</w:t>
            </w:r>
          </w:p>
        </w:tc>
        <w:tc>
          <w:tcPr>
            <w:tcW w:w="761"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4</w:t>
            </w:r>
          </w:p>
        </w:tc>
        <w:tc>
          <w:tcPr>
            <w:tcW w:w="798"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400,0</w:t>
            </w:r>
          </w:p>
        </w:tc>
        <w:tc>
          <w:tcPr>
            <w:tcW w:w="724"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3</w:t>
            </w:r>
          </w:p>
        </w:tc>
        <w:tc>
          <w:tcPr>
            <w:tcW w:w="835"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300,0</w:t>
            </w:r>
          </w:p>
        </w:tc>
        <w:tc>
          <w:tcPr>
            <w:tcW w:w="688"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4</w:t>
            </w:r>
          </w:p>
        </w:tc>
        <w:tc>
          <w:tcPr>
            <w:tcW w:w="872"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400,0</w:t>
            </w:r>
          </w:p>
        </w:tc>
        <w:tc>
          <w:tcPr>
            <w:tcW w:w="650"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4</w:t>
            </w:r>
          </w:p>
        </w:tc>
        <w:tc>
          <w:tcPr>
            <w:tcW w:w="909"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400,0</w:t>
            </w:r>
          </w:p>
        </w:tc>
      </w:tr>
      <w:tr w:rsidR="00AC48F2" w:rsidRPr="00AC48F2" w:rsidTr="00E01E4F">
        <w:trPr>
          <w:trHeight w:val="399"/>
        </w:trPr>
        <w:tc>
          <w:tcPr>
            <w:tcW w:w="709" w:type="dxa"/>
            <w:vMerge w:val="restart"/>
            <w:tcBorders>
              <w:top w:val="single" w:sz="4" w:space="0" w:color="auto"/>
              <w:left w:val="single" w:sz="4" w:space="0" w:color="auto"/>
              <w:right w:val="single" w:sz="4" w:space="0" w:color="auto"/>
            </w:tcBorders>
            <w:shd w:val="clear" w:color="auto" w:fill="auto"/>
            <w:vAlign w:val="bottom"/>
          </w:tcPr>
          <w:p w:rsidR="00AC48F2" w:rsidRPr="00AC48F2" w:rsidRDefault="00AC48F2" w:rsidP="00AC48F2">
            <w:pPr>
              <w:rPr>
                <w:color w:val="000000" w:themeColor="text1"/>
                <w:sz w:val="16"/>
                <w:szCs w:val="16"/>
              </w:rPr>
            </w:pPr>
            <w:r w:rsidRPr="00AC48F2">
              <w:rPr>
                <w:color w:val="000000" w:themeColor="text1"/>
                <w:sz w:val="16"/>
                <w:szCs w:val="16"/>
              </w:rPr>
              <w:t>Ст. 14.19</w:t>
            </w:r>
          </w:p>
        </w:tc>
        <w:tc>
          <w:tcPr>
            <w:tcW w:w="987" w:type="dxa"/>
            <w:tcBorders>
              <w:top w:val="nil"/>
              <w:left w:val="nil"/>
              <w:bottom w:val="single" w:sz="8" w:space="0" w:color="000000"/>
              <w:right w:val="single" w:sz="8" w:space="0" w:color="000000"/>
            </w:tcBorders>
            <w:shd w:val="clear" w:color="auto" w:fill="auto"/>
            <w:vAlign w:val="bottom"/>
          </w:tcPr>
          <w:p w:rsidR="00AC48F2" w:rsidRPr="00AC48F2" w:rsidRDefault="00AC48F2" w:rsidP="00AC48F2">
            <w:pPr>
              <w:jc w:val="center"/>
              <w:rPr>
                <w:color w:val="000000" w:themeColor="text1"/>
                <w:sz w:val="20"/>
                <w:szCs w:val="20"/>
              </w:rPr>
            </w:pPr>
            <w:r w:rsidRPr="00AC48F2">
              <w:rPr>
                <w:color w:val="000000" w:themeColor="text1"/>
                <w:sz w:val="20"/>
                <w:szCs w:val="20"/>
              </w:rPr>
              <w:t>10</w:t>
            </w:r>
          </w:p>
        </w:tc>
        <w:tc>
          <w:tcPr>
            <w:tcW w:w="431"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0</w:t>
            </w:r>
          </w:p>
        </w:tc>
        <w:tc>
          <w:tcPr>
            <w:tcW w:w="567"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15</w:t>
            </w:r>
          </w:p>
        </w:tc>
        <w:tc>
          <w:tcPr>
            <w:tcW w:w="425"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5</w:t>
            </w:r>
          </w:p>
        </w:tc>
        <w:tc>
          <w:tcPr>
            <w:tcW w:w="761"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7</w:t>
            </w:r>
          </w:p>
        </w:tc>
        <w:tc>
          <w:tcPr>
            <w:tcW w:w="798"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70,0</w:t>
            </w:r>
          </w:p>
        </w:tc>
        <w:tc>
          <w:tcPr>
            <w:tcW w:w="724"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9</w:t>
            </w:r>
          </w:p>
        </w:tc>
        <w:tc>
          <w:tcPr>
            <w:tcW w:w="835"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90,0</w:t>
            </w:r>
          </w:p>
        </w:tc>
        <w:tc>
          <w:tcPr>
            <w:tcW w:w="688"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7</w:t>
            </w:r>
          </w:p>
        </w:tc>
        <w:tc>
          <w:tcPr>
            <w:tcW w:w="872"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70,0</w:t>
            </w:r>
          </w:p>
        </w:tc>
        <w:tc>
          <w:tcPr>
            <w:tcW w:w="650"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8</w:t>
            </w:r>
          </w:p>
        </w:tc>
        <w:tc>
          <w:tcPr>
            <w:tcW w:w="909"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80,0</w:t>
            </w:r>
          </w:p>
        </w:tc>
      </w:tr>
      <w:tr w:rsidR="00AC48F2" w:rsidRPr="00AC48F2" w:rsidTr="00E01E4F">
        <w:trPr>
          <w:trHeight w:val="399"/>
        </w:trPr>
        <w:tc>
          <w:tcPr>
            <w:tcW w:w="709" w:type="dxa"/>
            <w:vMerge/>
            <w:tcBorders>
              <w:left w:val="single" w:sz="4" w:space="0" w:color="auto"/>
              <w:right w:val="single" w:sz="4" w:space="0" w:color="auto"/>
            </w:tcBorders>
            <w:shd w:val="clear" w:color="auto" w:fill="auto"/>
            <w:vAlign w:val="bottom"/>
          </w:tcPr>
          <w:p w:rsidR="00AC48F2" w:rsidRPr="00AC48F2" w:rsidRDefault="00AC48F2" w:rsidP="00AC48F2">
            <w:pPr>
              <w:rPr>
                <w:color w:val="000000" w:themeColor="text1"/>
                <w:sz w:val="16"/>
                <w:szCs w:val="16"/>
              </w:rPr>
            </w:pPr>
          </w:p>
        </w:tc>
        <w:tc>
          <w:tcPr>
            <w:tcW w:w="987" w:type="dxa"/>
            <w:tcBorders>
              <w:top w:val="nil"/>
              <w:left w:val="nil"/>
              <w:bottom w:val="single" w:sz="8" w:space="0" w:color="000000"/>
              <w:right w:val="single" w:sz="8" w:space="0" w:color="000000"/>
            </w:tcBorders>
            <w:shd w:val="clear" w:color="auto" w:fill="auto"/>
            <w:vAlign w:val="bottom"/>
          </w:tcPr>
          <w:p w:rsidR="00AC48F2" w:rsidRPr="00AC48F2" w:rsidRDefault="00AC48F2" w:rsidP="00AC48F2">
            <w:pPr>
              <w:jc w:val="center"/>
              <w:rPr>
                <w:color w:val="000000" w:themeColor="text1"/>
                <w:sz w:val="20"/>
                <w:szCs w:val="20"/>
              </w:rPr>
            </w:pPr>
            <w:r w:rsidRPr="00AC48F2">
              <w:rPr>
                <w:color w:val="000000" w:themeColor="text1"/>
                <w:sz w:val="20"/>
                <w:szCs w:val="20"/>
              </w:rPr>
              <w:t>75</w:t>
            </w:r>
          </w:p>
        </w:tc>
        <w:tc>
          <w:tcPr>
            <w:tcW w:w="431"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0</w:t>
            </w:r>
          </w:p>
        </w:tc>
        <w:tc>
          <w:tcPr>
            <w:tcW w:w="567"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12</w:t>
            </w:r>
          </w:p>
        </w:tc>
        <w:tc>
          <w:tcPr>
            <w:tcW w:w="425"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4</w:t>
            </w:r>
          </w:p>
        </w:tc>
        <w:tc>
          <w:tcPr>
            <w:tcW w:w="761"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5</w:t>
            </w:r>
          </w:p>
        </w:tc>
        <w:tc>
          <w:tcPr>
            <w:tcW w:w="798"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375,0</w:t>
            </w:r>
          </w:p>
        </w:tc>
        <w:tc>
          <w:tcPr>
            <w:tcW w:w="724"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7</w:t>
            </w:r>
          </w:p>
        </w:tc>
        <w:tc>
          <w:tcPr>
            <w:tcW w:w="835"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525,0</w:t>
            </w:r>
          </w:p>
        </w:tc>
        <w:tc>
          <w:tcPr>
            <w:tcW w:w="688"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5</w:t>
            </w:r>
          </w:p>
        </w:tc>
        <w:tc>
          <w:tcPr>
            <w:tcW w:w="872"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375,0</w:t>
            </w:r>
          </w:p>
        </w:tc>
        <w:tc>
          <w:tcPr>
            <w:tcW w:w="650"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6</w:t>
            </w:r>
          </w:p>
        </w:tc>
        <w:tc>
          <w:tcPr>
            <w:tcW w:w="909"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450,0</w:t>
            </w:r>
          </w:p>
        </w:tc>
      </w:tr>
      <w:tr w:rsidR="00AC48F2" w:rsidRPr="00AC48F2" w:rsidTr="00E01E4F">
        <w:trPr>
          <w:trHeight w:val="399"/>
        </w:trPr>
        <w:tc>
          <w:tcPr>
            <w:tcW w:w="709" w:type="dxa"/>
            <w:vMerge/>
            <w:tcBorders>
              <w:left w:val="single" w:sz="4" w:space="0" w:color="auto"/>
              <w:right w:val="single" w:sz="4" w:space="0" w:color="auto"/>
            </w:tcBorders>
            <w:shd w:val="clear" w:color="auto" w:fill="auto"/>
            <w:vAlign w:val="bottom"/>
          </w:tcPr>
          <w:p w:rsidR="00AC48F2" w:rsidRPr="00AC48F2" w:rsidRDefault="00AC48F2" w:rsidP="00AC48F2">
            <w:pPr>
              <w:rPr>
                <w:color w:val="000000" w:themeColor="text1"/>
                <w:sz w:val="16"/>
                <w:szCs w:val="16"/>
              </w:rPr>
            </w:pPr>
          </w:p>
        </w:tc>
        <w:tc>
          <w:tcPr>
            <w:tcW w:w="987" w:type="dxa"/>
            <w:tcBorders>
              <w:top w:val="nil"/>
              <w:left w:val="nil"/>
              <w:bottom w:val="single" w:sz="8" w:space="0" w:color="000000"/>
              <w:right w:val="single" w:sz="8" w:space="0" w:color="000000"/>
            </w:tcBorders>
            <w:shd w:val="clear" w:color="auto" w:fill="auto"/>
            <w:vAlign w:val="bottom"/>
          </w:tcPr>
          <w:p w:rsidR="00AC48F2" w:rsidRPr="00AC48F2" w:rsidRDefault="00AC48F2" w:rsidP="00AC48F2">
            <w:pPr>
              <w:jc w:val="center"/>
              <w:rPr>
                <w:color w:val="000000" w:themeColor="text1"/>
                <w:sz w:val="20"/>
                <w:szCs w:val="20"/>
              </w:rPr>
            </w:pPr>
            <w:r w:rsidRPr="00AC48F2">
              <w:rPr>
                <w:color w:val="000000" w:themeColor="text1"/>
                <w:sz w:val="20"/>
                <w:szCs w:val="20"/>
              </w:rPr>
              <w:t>100</w:t>
            </w:r>
          </w:p>
        </w:tc>
        <w:tc>
          <w:tcPr>
            <w:tcW w:w="431"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0</w:t>
            </w:r>
          </w:p>
        </w:tc>
        <w:tc>
          <w:tcPr>
            <w:tcW w:w="567"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2</w:t>
            </w:r>
          </w:p>
        </w:tc>
        <w:tc>
          <w:tcPr>
            <w:tcW w:w="425"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1</w:t>
            </w:r>
          </w:p>
        </w:tc>
        <w:tc>
          <w:tcPr>
            <w:tcW w:w="761"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1</w:t>
            </w:r>
          </w:p>
        </w:tc>
        <w:tc>
          <w:tcPr>
            <w:tcW w:w="798"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100,0</w:t>
            </w:r>
          </w:p>
        </w:tc>
        <w:tc>
          <w:tcPr>
            <w:tcW w:w="724"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1</w:t>
            </w:r>
          </w:p>
        </w:tc>
        <w:tc>
          <w:tcPr>
            <w:tcW w:w="835"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100,0</w:t>
            </w:r>
          </w:p>
        </w:tc>
        <w:tc>
          <w:tcPr>
            <w:tcW w:w="688"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1</w:t>
            </w:r>
          </w:p>
        </w:tc>
        <w:tc>
          <w:tcPr>
            <w:tcW w:w="872"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100,0</w:t>
            </w:r>
          </w:p>
        </w:tc>
        <w:tc>
          <w:tcPr>
            <w:tcW w:w="650"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1</w:t>
            </w:r>
          </w:p>
        </w:tc>
        <w:tc>
          <w:tcPr>
            <w:tcW w:w="909"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100,0</w:t>
            </w:r>
          </w:p>
        </w:tc>
      </w:tr>
      <w:tr w:rsidR="00AC48F2" w:rsidRPr="00AC48F2" w:rsidTr="00E01E4F">
        <w:trPr>
          <w:trHeight w:val="399"/>
        </w:trPr>
        <w:tc>
          <w:tcPr>
            <w:tcW w:w="709" w:type="dxa"/>
            <w:vMerge/>
            <w:tcBorders>
              <w:left w:val="single" w:sz="4" w:space="0" w:color="auto"/>
              <w:bottom w:val="single" w:sz="4" w:space="0" w:color="auto"/>
              <w:right w:val="single" w:sz="4" w:space="0" w:color="auto"/>
            </w:tcBorders>
            <w:shd w:val="clear" w:color="auto" w:fill="auto"/>
            <w:vAlign w:val="bottom"/>
          </w:tcPr>
          <w:p w:rsidR="00AC48F2" w:rsidRPr="00AC48F2" w:rsidRDefault="00AC48F2" w:rsidP="00AC48F2">
            <w:pPr>
              <w:rPr>
                <w:color w:val="000000" w:themeColor="text1"/>
                <w:sz w:val="16"/>
                <w:szCs w:val="16"/>
              </w:rPr>
            </w:pPr>
          </w:p>
        </w:tc>
        <w:tc>
          <w:tcPr>
            <w:tcW w:w="987" w:type="dxa"/>
            <w:tcBorders>
              <w:top w:val="nil"/>
              <w:left w:val="nil"/>
              <w:bottom w:val="single" w:sz="8" w:space="0" w:color="000000"/>
              <w:right w:val="single" w:sz="8" w:space="0" w:color="000000"/>
            </w:tcBorders>
            <w:shd w:val="clear" w:color="auto" w:fill="auto"/>
            <w:vAlign w:val="bottom"/>
          </w:tcPr>
          <w:p w:rsidR="00AC48F2" w:rsidRPr="00AC48F2" w:rsidRDefault="00AC48F2" w:rsidP="00AC48F2">
            <w:pPr>
              <w:jc w:val="center"/>
              <w:rPr>
                <w:color w:val="000000" w:themeColor="text1"/>
                <w:sz w:val="20"/>
                <w:szCs w:val="20"/>
              </w:rPr>
            </w:pPr>
            <w:r w:rsidRPr="00AC48F2">
              <w:rPr>
                <w:color w:val="000000" w:themeColor="text1"/>
                <w:sz w:val="20"/>
                <w:szCs w:val="20"/>
              </w:rPr>
              <w:t>150</w:t>
            </w:r>
          </w:p>
        </w:tc>
        <w:tc>
          <w:tcPr>
            <w:tcW w:w="431"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11</w:t>
            </w:r>
          </w:p>
        </w:tc>
        <w:tc>
          <w:tcPr>
            <w:tcW w:w="567"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6</w:t>
            </w:r>
          </w:p>
        </w:tc>
        <w:tc>
          <w:tcPr>
            <w:tcW w:w="425"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7</w:t>
            </w:r>
          </w:p>
        </w:tc>
        <w:tc>
          <w:tcPr>
            <w:tcW w:w="761"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8</w:t>
            </w:r>
          </w:p>
        </w:tc>
        <w:tc>
          <w:tcPr>
            <w:tcW w:w="798"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1200,0</w:t>
            </w:r>
          </w:p>
        </w:tc>
        <w:tc>
          <w:tcPr>
            <w:tcW w:w="724"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7</w:t>
            </w:r>
          </w:p>
        </w:tc>
        <w:tc>
          <w:tcPr>
            <w:tcW w:w="835"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1050,0</w:t>
            </w:r>
          </w:p>
        </w:tc>
        <w:tc>
          <w:tcPr>
            <w:tcW w:w="688"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7</w:t>
            </w:r>
          </w:p>
        </w:tc>
        <w:tc>
          <w:tcPr>
            <w:tcW w:w="872"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1050,0</w:t>
            </w:r>
          </w:p>
        </w:tc>
        <w:tc>
          <w:tcPr>
            <w:tcW w:w="650"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7</w:t>
            </w:r>
          </w:p>
        </w:tc>
        <w:tc>
          <w:tcPr>
            <w:tcW w:w="909"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1050,0</w:t>
            </w:r>
          </w:p>
        </w:tc>
      </w:tr>
      <w:tr w:rsidR="00AC48F2" w:rsidRPr="00AC48F2" w:rsidTr="00E01E4F">
        <w:trPr>
          <w:trHeight w:val="399"/>
        </w:trPr>
        <w:tc>
          <w:tcPr>
            <w:tcW w:w="709" w:type="dxa"/>
            <w:vMerge w:val="restart"/>
            <w:tcBorders>
              <w:top w:val="single" w:sz="4" w:space="0" w:color="auto"/>
              <w:left w:val="single" w:sz="4" w:space="0" w:color="auto"/>
              <w:right w:val="single" w:sz="4" w:space="0" w:color="auto"/>
            </w:tcBorders>
            <w:shd w:val="clear" w:color="auto" w:fill="auto"/>
            <w:vAlign w:val="bottom"/>
          </w:tcPr>
          <w:p w:rsidR="00AC48F2" w:rsidRPr="00AC48F2" w:rsidRDefault="00AC48F2" w:rsidP="00AC48F2">
            <w:pPr>
              <w:rPr>
                <w:color w:val="000000" w:themeColor="text1"/>
                <w:sz w:val="16"/>
                <w:szCs w:val="16"/>
              </w:rPr>
            </w:pPr>
            <w:r w:rsidRPr="00AC48F2">
              <w:rPr>
                <w:color w:val="000000" w:themeColor="text1"/>
                <w:sz w:val="16"/>
                <w:szCs w:val="16"/>
              </w:rPr>
              <w:t xml:space="preserve">Ст. 15.13 </w:t>
            </w:r>
          </w:p>
          <w:p w:rsidR="00AC48F2" w:rsidRPr="00AC48F2" w:rsidRDefault="00AC48F2" w:rsidP="00AC48F2">
            <w:pPr>
              <w:rPr>
                <w:color w:val="000000" w:themeColor="text1"/>
                <w:sz w:val="16"/>
                <w:szCs w:val="16"/>
              </w:rPr>
            </w:pPr>
          </w:p>
        </w:tc>
        <w:tc>
          <w:tcPr>
            <w:tcW w:w="987" w:type="dxa"/>
            <w:tcBorders>
              <w:top w:val="nil"/>
              <w:left w:val="nil"/>
              <w:bottom w:val="single" w:sz="8" w:space="0" w:color="000000"/>
              <w:right w:val="single" w:sz="8" w:space="0" w:color="000000"/>
            </w:tcBorders>
            <w:shd w:val="clear" w:color="auto" w:fill="auto"/>
            <w:vAlign w:val="bottom"/>
          </w:tcPr>
          <w:p w:rsidR="00AC48F2" w:rsidRPr="00AC48F2" w:rsidRDefault="00AC48F2" w:rsidP="00AC48F2">
            <w:pPr>
              <w:jc w:val="center"/>
              <w:rPr>
                <w:color w:val="000000" w:themeColor="text1"/>
                <w:sz w:val="20"/>
                <w:szCs w:val="20"/>
              </w:rPr>
            </w:pPr>
            <w:r w:rsidRPr="00AC48F2">
              <w:rPr>
                <w:color w:val="000000" w:themeColor="text1"/>
                <w:sz w:val="20"/>
                <w:szCs w:val="20"/>
              </w:rPr>
              <w:t>5</w:t>
            </w:r>
          </w:p>
        </w:tc>
        <w:tc>
          <w:tcPr>
            <w:tcW w:w="431"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110</w:t>
            </w:r>
          </w:p>
        </w:tc>
        <w:tc>
          <w:tcPr>
            <w:tcW w:w="567"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21</w:t>
            </w:r>
          </w:p>
        </w:tc>
        <w:tc>
          <w:tcPr>
            <w:tcW w:w="425"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61</w:t>
            </w:r>
          </w:p>
        </w:tc>
        <w:tc>
          <w:tcPr>
            <w:tcW w:w="761"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64</w:t>
            </w:r>
          </w:p>
        </w:tc>
        <w:tc>
          <w:tcPr>
            <w:tcW w:w="798"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320,0</w:t>
            </w:r>
          </w:p>
        </w:tc>
        <w:tc>
          <w:tcPr>
            <w:tcW w:w="724"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49</w:t>
            </w:r>
          </w:p>
        </w:tc>
        <w:tc>
          <w:tcPr>
            <w:tcW w:w="835"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245,0</w:t>
            </w:r>
          </w:p>
        </w:tc>
        <w:tc>
          <w:tcPr>
            <w:tcW w:w="688"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58</w:t>
            </w:r>
          </w:p>
        </w:tc>
        <w:tc>
          <w:tcPr>
            <w:tcW w:w="872"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290,0</w:t>
            </w:r>
          </w:p>
        </w:tc>
        <w:tc>
          <w:tcPr>
            <w:tcW w:w="650"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57</w:t>
            </w:r>
          </w:p>
        </w:tc>
        <w:tc>
          <w:tcPr>
            <w:tcW w:w="909"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285</w:t>
            </w:r>
          </w:p>
        </w:tc>
      </w:tr>
      <w:tr w:rsidR="00AC48F2" w:rsidRPr="00AC48F2" w:rsidTr="00E01E4F">
        <w:trPr>
          <w:trHeight w:val="399"/>
        </w:trPr>
        <w:tc>
          <w:tcPr>
            <w:tcW w:w="709" w:type="dxa"/>
            <w:vMerge/>
            <w:tcBorders>
              <w:left w:val="single" w:sz="4" w:space="0" w:color="auto"/>
              <w:right w:val="single" w:sz="4" w:space="0" w:color="auto"/>
            </w:tcBorders>
            <w:shd w:val="clear" w:color="auto" w:fill="auto"/>
            <w:vAlign w:val="bottom"/>
          </w:tcPr>
          <w:p w:rsidR="00AC48F2" w:rsidRPr="00AC48F2" w:rsidRDefault="00AC48F2" w:rsidP="00AC48F2">
            <w:pPr>
              <w:rPr>
                <w:color w:val="000000" w:themeColor="text1"/>
                <w:sz w:val="16"/>
                <w:szCs w:val="16"/>
              </w:rPr>
            </w:pPr>
          </w:p>
        </w:tc>
        <w:tc>
          <w:tcPr>
            <w:tcW w:w="987" w:type="dxa"/>
            <w:tcBorders>
              <w:top w:val="nil"/>
              <w:left w:val="nil"/>
              <w:bottom w:val="single" w:sz="8" w:space="0" w:color="000000"/>
              <w:right w:val="single" w:sz="8" w:space="0" w:color="000000"/>
            </w:tcBorders>
            <w:shd w:val="clear" w:color="auto" w:fill="auto"/>
            <w:vAlign w:val="bottom"/>
          </w:tcPr>
          <w:p w:rsidR="00AC48F2" w:rsidRPr="00AC48F2" w:rsidRDefault="00AC48F2" w:rsidP="00AC48F2">
            <w:pPr>
              <w:jc w:val="center"/>
              <w:rPr>
                <w:color w:val="000000" w:themeColor="text1"/>
                <w:sz w:val="20"/>
                <w:szCs w:val="20"/>
              </w:rPr>
            </w:pPr>
            <w:r w:rsidRPr="00AC48F2">
              <w:rPr>
                <w:color w:val="000000" w:themeColor="text1"/>
                <w:sz w:val="20"/>
                <w:szCs w:val="20"/>
              </w:rPr>
              <w:t>8</w:t>
            </w:r>
          </w:p>
        </w:tc>
        <w:tc>
          <w:tcPr>
            <w:tcW w:w="431"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0</w:t>
            </w:r>
          </w:p>
        </w:tc>
        <w:tc>
          <w:tcPr>
            <w:tcW w:w="567"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2</w:t>
            </w:r>
          </w:p>
        </w:tc>
        <w:tc>
          <w:tcPr>
            <w:tcW w:w="425"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1</w:t>
            </w:r>
          </w:p>
        </w:tc>
        <w:tc>
          <w:tcPr>
            <w:tcW w:w="761"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1</w:t>
            </w:r>
          </w:p>
        </w:tc>
        <w:tc>
          <w:tcPr>
            <w:tcW w:w="798"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8,0</w:t>
            </w:r>
          </w:p>
        </w:tc>
        <w:tc>
          <w:tcPr>
            <w:tcW w:w="724"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1</w:t>
            </w:r>
          </w:p>
        </w:tc>
        <w:tc>
          <w:tcPr>
            <w:tcW w:w="835"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8,0</w:t>
            </w:r>
          </w:p>
        </w:tc>
        <w:tc>
          <w:tcPr>
            <w:tcW w:w="688"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1</w:t>
            </w:r>
          </w:p>
        </w:tc>
        <w:tc>
          <w:tcPr>
            <w:tcW w:w="872"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8,0</w:t>
            </w:r>
          </w:p>
        </w:tc>
        <w:tc>
          <w:tcPr>
            <w:tcW w:w="650"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1</w:t>
            </w:r>
          </w:p>
        </w:tc>
        <w:tc>
          <w:tcPr>
            <w:tcW w:w="909"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8,0</w:t>
            </w:r>
          </w:p>
        </w:tc>
      </w:tr>
      <w:tr w:rsidR="00AC48F2" w:rsidRPr="00AC48F2" w:rsidTr="00E01E4F">
        <w:trPr>
          <w:trHeight w:val="399"/>
        </w:trPr>
        <w:tc>
          <w:tcPr>
            <w:tcW w:w="709" w:type="dxa"/>
            <w:vMerge/>
            <w:tcBorders>
              <w:left w:val="single" w:sz="4" w:space="0" w:color="auto"/>
              <w:right w:val="single" w:sz="4" w:space="0" w:color="auto"/>
            </w:tcBorders>
            <w:shd w:val="clear" w:color="auto" w:fill="auto"/>
            <w:vAlign w:val="bottom"/>
          </w:tcPr>
          <w:p w:rsidR="00AC48F2" w:rsidRPr="00AC48F2" w:rsidRDefault="00AC48F2" w:rsidP="00AC48F2">
            <w:pPr>
              <w:rPr>
                <w:color w:val="000000" w:themeColor="text1"/>
                <w:sz w:val="16"/>
                <w:szCs w:val="16"/>
              </w:rPr>
            </w:pPr>
          </w:p>
        </w:tc>
        <w:tc>
          <w:tcPr>
            <w:tcW w:w="987" w:type="dxa"/>
            <w:tcBorders>
              <w:top w:val="nil"/>
              <w:left w:val="nil"/>
              <w:bottom w:val="single" w:sz="8" w:space="0" w:color="000000"/>
              <w:right w:val="single" w:sz="8" w:space="0" w:color="000000"/>
            </w:tcBorders>
            <w:shd w:val="clear" w:color="auto" w:fill="auto"/>
            <w:vAlign w:val="bottom"/>
          </w:tcPr>
          <w:p w:rsidR="00AC48F2" w:rsidRPr="00AC48F2" w:rsidRDefault="00AC48F2" w:rsidP="00AC48F2">
            <w:pPr>
              <w:jc w:val="center"/>
              <w:rPr>
                <w:color w:val="000000" w:themeColor="text1"/>
                <w:sz w:val="20"/>
                <w:szCs w:val="20"/>
              </w:rPr>
            </w:pPr>
            <w:r w:rsidRPr="00AC48F2">
              <w:rPr>
                <w:color w:val="000000" w:themeColor="text1"/>
                <w:sz w:val="20"/>
                <w:szCs w:val="20"/>
              </w:rPr>
              <w:t>10</w:t>
            </w:r>
          </w:p>
        </w:tc>
        <w:tc>
          <w:tcPr>
            <w:tcW w:w="431"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0</w:t>
            </w:r>
          </w:p>
        </w:tc>
        <w:tc>
          <w:tcPr>
            <w:tcW w:w="567"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26</w:t>
            </w:r>
          </w:p>
        </w:tc>
        <w:tc>
          <w:tcPr>
            <w:tcW w:w="425"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9</w:t>
            </w:r>
          </w:p>
        </w:tc>
        <w:tc>
          <w:tcPr>
            <w:tcW w:w="761"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12</w:t>
            </w:r>
          </w:p>
        </w:tc>
        <w:tc>
          <w:tcPr>
            <w:tcW w:w="798"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120,0</w:t>
            </w:r>
          </w:p>
        </w:tc>
        <w:tc>
          <w:tcPr>
            <w:tcW w:w="724"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16</w:t>
            </w:r>
          </w:p>
        </w:tc>
        <w:tc>
          <w:tcPr>
            <w:tcW w:w="835"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160,0</w:t>
            </w:r>
          </w:p>
        </w:tc>
        <w:tc>
          <w:tcPr>
            <w:tcW w:w="688"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12</w:t>
            </w:r>
          </w:p>
        </w:tc>
        <w:tc>
          <w:tcPr>
            <w:tcW w:w="872"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120,0</w:t>
            </w:r>
          </w:p>
        </w:tc>
        <w:tc>
          <w:tcPr>
            <w:tcW w:w="650"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13</w:t>
            </w:r>
          </w:p>
        </w:tc>
        <w:tc>
          <w:tcPr>
            <w:tcW w:w="909"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130,0</w:t>
            </w:r>
          </w:p>
        </w:tc>
      </w:tr>
      <w:tr w:rsidR="00AC48F2" w:rsidRPr="00AC48F2" w:rsidTr="00E01E4F">
        <w:trPr>
          <w:trHeight w:val="399"/>
        </w:trPr>
        <w:tc>
          <w:tcPr>
            <w:tcW w:w="709" w:type="dxa"/>
            <w:vMerge/>
            <w:tcBorders>
              <w:left w:val="single" w:sz="4" w:space="0" w:color="auto"/>
              <w:right w:val="single" w:sz="4" w:space="0" w:color="auto"/>
            </w:tcBorders>
            <w:shd w:val="clear" w:color="auto" w:fill="auto"/>
            <w:vAlign w:val="bottom"/>
          </w:tcPr>
          <w:p w:rsidR="00AC48F2" w:rsidRPr="00AC48F2" w:rsidRDefault="00AC48F2" w:rsidP="00AC48F2">
            <w:pPr>
              <w:rPr>
                <w:color w:val="000000" w:themeColor="text1"/>
                <w:sz w:val="16"/>
                <w:szCs w:val="16"/>
              </w:rPr>
            </w:pPr>
          </w:p>
        </w:tc>
        <w:tc>
          <w:tcPr>
            <w:tcW w:w="987" w:type="dxa"/>
            <w:tcBorders>
              <w:top w:val="nil"/>
              <w:left w:val="nil"/>
              <w:bottom w:val="single" w:sz="8" w:space="0" w:color="000000"/>
              <w:right w:val="single" w:sz="8" w:space="0" w:color="000000"/>
            </w:tcBorders>
            <w:shd w:val="clear" w:color="auto" w:fill="auto"/>
            <w:vAlign w:val="bottom"/>
          </w:tcPr>
          <w:p w:rsidR="00AC48F2" w:rsidRPr="00AC48F2" w:rsidRDefault="00AC48F2" w:rsidP="00AC48F2">
            <w:pPr>
              <w:jc w:val="center"/>
              <w:rPr>
                <w:color w:val="000000" w:themeColor="text1"/>
                <w:sz w:val="20"/>
                <w:szCs w:val="20"/>
              </w:rPr>
            </w:pPr>
            <w:r w:rsidRPr="00AC48F2">
              <w:rPr>
                <w:color w:val="000000" w:themeColor="text1"/>
                <w:sz w:val="20"/>
                <w:szCs w:val="20"/>
              </w:rPr>
              <w:t>50</w:t>
            </w:r>
          </w:p>
        </w:tc>
        <w:tc>
          <w:tcPr>
            <w:tcW w:w="431"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7</w:t>
            </w:r>
          </w:p>
        </w:tc>
        <w:tc>
          <w:tcPr>
            <w:tcW w:w="567"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5</w:t>
            </w:r>
          </w:p>
        </w:tc>
        <w:tc>
          <w:tcPr>
            <w:tcW w:w="425"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5</w:t>
            </w:r>
          </w:p>
        </w:tc>
        <w:tc>
          <w:tcPr>
            <w:tcW w:w="761"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6</w:t>
            </w:r>
          </w:p>
        </w:tc>
        <w:tc>
          <w:tcPr>
            <w:tcW w:w="798"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300,0</w:t>
            </w:r>
          </w:p>
        </w:tc>
        <w:tc>
          <w:tcPr>
            <w:tcW w:w="724"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5</w:t>
            </w:r>
          </w:p>
        </w:tc>
        <w:tc>
          <w:tcPr>
            <w:tcW w:w="835"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250,0</w:t>
            </w:r>
          </w:p>
        </w:tc>
        <w:tc>
          <w:tcPr>
            <w:tcW w:w="688"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5</w:t>
            </w:r>
          </w:p>
        </w:tc>
        <w:tc>
          <w:tcPr>
            <w:tcW w:w="872"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250,0</w:t>
            </w:r>
          </w:p>
        </w:tc>
        <w:tc>
          <w:tcPr>
            <w:tcW w:w="650"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5</w:t>
            </w:r>
          </w:p>
        </w:tc>
        <w:tc>
          <w:tcPr>
            <w:tcW w:w="909" w:type="dxa"/>
            <w:tcBorders>
              <w:top w:val="nil"/>
              <w:left w:val="nil"/>
              <w:bottom w:val="single" w:sz="8" w:space="0" w:color="000000"/>
              <w:right w:val="single" w:sz="8" w:space="0" w:color="000000"/>
            </w:tcBorders>
            <w:shd w:val="clear" w:color="auto" w:fill="auto"/>
          </w:tcPr>
          <w:p w:rsidR="00AC48F2" w:rsidRPr="00AC48F2" w:rsidRDefault="00AC48F2" w:rsidP="00AC48F2">
            <w:pPr>
              <w:jc w:val="center"/>
              <w:rPr>
                <w:color w:val="000000" w:themeColor="text1"/>
                <w:sz w:val="20"/>
                <w:szCs w:val="20"/>
              </w:rPr>
            </w:pPr>
            <w:r w:rsidRPr="00AC48F2">
              <w:rPr>
                <w:color w:val="000000" w:themeColor="text1"/>
                <w:sz w:val="20"/>
                <w:szCs w:val="20"/>
              </w:rPr>
              <w:t>250,0</w:t>
            </w:r>
          </w:p>
        </w:tc>
      </w:tr>
      <w:tr w:rsidR="00AC48F2" w:rsidRPr="00AC48F2" w:rsidTr="00E01E4F">
        <w:trPr>
          <w:trHeight w:val="3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b/>
                <w:bCs/>
                <w:color w:val="000000" w:themeColor="text1"/>
                <w:sz w:val="18"/>
                <w:szCs w:val="18"/>
              </w:rPr>
            </w:pPr>
            <w:r w:rsidRPr="00AC48F2">
              <w:rPr>
                <w:b/>
                <w:bCs/>
                <w:color w:val="000000" w:themeColor="text1"/>
                <w:sz w:val="18"/>
                <w:szCs w:val="18"/>
              </w:rPr>
              <w:t>Итого</w:t>
            </w:r>
          </w:p>
        </w:tc>
        <w:tc>
          <w:tcPr>
            <w:tcW w:w="987" w:type="dxa"/>
            <w:tcBorders>
              <w:top w:val="nil"/>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color w:val="000000" w:themeColor="text1"/>
                <w:sz w:val="18"/>
                <w:szCs w:val="18"/>
              </w:rPr>
            </w:pPr>
          </w:p>
        </w:tc>
        <w:tc>
          <w:tcPr>
            <w:tcW w:w="431"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color w:val="000000" w:themeColor="text1"/>
                <w:sz w:val="18"/>
                <w:szCs w:val="18"/>
              </w:rPr>
            </w:pPr>
          </w:p>
        </w:tc>
        <w:tc>
          <w:tcPr>
            <w:tcW w:w="567"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color w:val="000000" w:themeColor="text1"/>
                <w:sz w:val="18"/>
                <w:szCs w:val="18"/>
              </w:rPr>
            </w:pPr>
          </w:p>
        </w:tc>
        <w:tc>
          <w:tcPr>
            <w:tcW w:w="425"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color w:val="000000" w:themeColor="text1"/>
                <w:sz w:val="18"/>
                <w:szCs w:val="18"/>
              </w:rPr>
            </w:pPr>
          </w:p>
        </w:tc>
        <w:tc>
          <w:tcPr>
            <w:tcW w:w="761" w:type="dxa"/>
            <w:tcBorders>
              <w:top w:val="nil"/>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color w:val="000000" w:themeColor="text1"/>
                <w:sz w:val="18"/>
                <w:szCs w:val="18"/>
              </w:rPr>
            </w:pPr>
          </w:p>
        </w:tc>
        <w:tc>
          <w:tcPr>
            <w:tcW w:w="798" w:type="dxa"/>
            <w:tcBorders>
              <w:top w:val="nil"/>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b/>
                <w:bCs/>
                <w:color w:val="000000" w:themeColor="text1"/>
                <w:sz w:val="18"/>
                <w:szCs w:val="18"/>
              </w:rPr>
            </w:pPr>
            <w:r w:rsidRPr="00AC48F2">
              <w:rPr>
                <w:b/>
                <w:bCs/>
                <w:color w:val="000000" w:themeColor="text1"/>
                <w:sz w:val="18"/>
                <w:szCs w:val="18"/>
              </w:rPr>
              <w:t>3 443,0</w:t>
            </w:r>
          </w:p>
        </w:tc>
        <w:tc>
          <w:tcPr>
            <w:tcW w:w="724" w:type="dxa"/>
            <w:tcBorders>
              <w:top w:val="nil"/>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color w:val="000000" w:themeColor="text1"/>
                <w:sz w:val="18"/>
                <w:szCs w:val="18"/>
              </w:rPr>
            </w:pPr>
          </w:p>
        </w:tc>
        <w:tc>
          <w:tcPr>
            <w:tcW w:w="835" w:type="dxa"/>
            <w:tcBorders>
              <w:top w:val="nil"/>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b/>
                <w:bCs/>
                <w:color w:val="000000" w:themeColor="text1"/>
                <w:sz w:val="18"/>
                <w:szCs w:val="18"/>
              </w:rPr>
            </w:pPr>
            <w:r w:rsidRPr="00AC48F2">
              <w:rPr>
                <w:b/>
                <w:bCs/>
                <w:color w:val="000000" w:themeColor="text1"/>
                <w:sz w:val="18"/>
                <w:szCs w:val="18"/>
              </w:rPr>
              <w:t>3 228,0</w:t>
            </w:r>
          </w:p>
        </w:tc>
        <w:tc>
          <w:tcPr>
            <w:tcW w:w="688" w:type="dxa"/>
            <w:tcBorders>
              <w:top w:val="nil"/>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color w:val="000000" w:themeColor="text1"/>
                <w:sz w:val="18"/>
                <w:szCs w:val="18"/>
              </w:rPr>
            </w:pPr>
          </w:p>
        </w:tc>
        <w:tc>
          <w:tcPr>
            <w:tcW w:w="872" w:type="dxa"/>
            <w:tcBorders>
              <w:top w:val="nil"/>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b/>
                <w:bCs/>
                <w:color w:val="000000" w:themeColor="text1"/>
                <w:sz w:val="18"/>
                <w:szCs w:val="18"/>
              </w:rPr>
            </w:pPr>
            <w:r w:rsidRPr="00AC48F2">
              <w:rPr>
                <w:b/>
                <w:bCs/>
                <w:color w:val="000000" w:themeColor="text1"/>
                <w:sz w:val="18"/>
                <w:szCs w:val="18"/>
              </w:rPr>
              <w:t>3 213,0</w:t>
            </w:r>
          </w:p>
        </w:tc>
        <w:tc>
          <w:tcPr>
            <w:tcW w:w="650" w:type="dxa"/>
            <w:tcBorders>
              <w:top w:val="nil"/>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color w:val="000000" w:themeColor="text1"/>
                <w:sz w:val="18"/>
                <w:szCs w:val="18"/>
              </w:rPr>
            </w:pPr>
          </w:p>
        </w:tc>
        <w:tc>
          <w:tcPr>
            <w:tcW w:w="909" w:type="dxa"/>
            <w:tcBorders>
              <w:top w:val="nil"/>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b/>
                <w:bCs/>
                <w:color w:val="000000" w:themeColor="text1"/>
                <w:sz w:val="18"/>
                <w:szCs w:val="18"/>
              </w:rPr>
            </w:pPr>
            <w:r w:rsidRPr="00AC48F2">
              <w:rPr>
                <w:b/>
                <w:bCs/>
                <w:color w:val="000000" w:themeColor="text1"/>
                <w:sz w:val="18"/>
                <w:szCs w:val="18"/>
              </w:rPr>
              <w:t>3 303,0</w:t>
            </w:r>
          </w:p>
        </w:tc>
      </w:tr>
    </w:tbl>
    <w:p w:rsidR="00AC48F2" w:rsidRPr="00AC48F2" w:rsidRDefault="00AC48F2" w:rsidP="00AC48F2">
      <w:pPr>
        <w:autoSpaceDE w:val="0"/>
        <w:autoSpaceDN w:val="0"/>
        <w:adjustRightInd w:val="0"/>
        <w:spacing w:line="226" w:lineRule="auto"/>
        <w:ind w:firstLine="709"/>
        <w:jc w:val="both"/>
        <w:rPr>
          <w:b/>
          <w:color w:val="000000"/>
          <w:sz w:val="28"/>
          <w:szCs w:val="28"/>
        </w:rPr>
      </w:pPr>
      <w:r w:rsidRPr="00AC48F2">
        <w:rPr>
          <w:b/>
          <w:color w:val="000000"/>
          <w:sz w:val="28"/>
          <w:szCs w:val="28"/>
        </w:rPr>
        <w:t>Прогноз поступлений доходов 2023 год</w:t>
      </w:r>
      <w:r w:rsidRPr="00AC48F2">
        <w:rPr>
          <w:color w:val="000000"/>
          <w:sz w:val="28"/>
          <w:szCs w:val="28"/>
        </w:rPr>
        <w:t xml:space="preserve"> – </w:t>
      </w:r>
      <w:r w:rsidRPr="00AC48F2">
        <w:rPr>
          <w:b/>
          <w:color w:val="000000"/>
          <w:sz w:val="28"/>
          <w:szCs w:val="28"/>
        </w:rPr>
        <w:t>3 228,0 тыс. руб., 2024 год – 3 213,0 тыс. руб., 2025 год – 3 303,0 тыс. руб.</w:t>
      </w:r>
    </w:p>
    <w:p w:rsidR="00AC48F2" w:rsidRPr="00AC48F2" w:rsidRDefault="00AC48F2" w:rsidP="00AC48F2">
      <w:pPr>
        <w:ind w:firstLine="709"/>
        <w:jc w:val="both"/>
        <w:rPr>
          <w:sz w:val="28"/>
          <w:szCs w:val="28"/>
        </w:rPr>
      </w:pPr>
      <w:r w:rsidRPr="00AC48F2">
        <w:rPr>
          <w:sz w:val="28"/>
          <w:szCs w:val="28"/>
        </w:rPr>
        <w:t>19. 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w:t>
      </w:r>
      <w:r w:rsidRPr="00AC48F2">
        <w:rPr>
          <w:b/>
          <w:sz w:val="28"/>
          <w:szCs w:val="28"/>
        </w:rPr>
        <w:t>КБК 000 1 16 02010 01 0000 140</w:t>
      </w:r>
      <w:r w:rsidRPr="00AC48F2">
        <w:rPr>
          <w:sz w:val="28"/>
          <w:szCs w:val="28"/>
        </w:rPr>
        <w:t>).</w:t>
      </w:r>
    </w:p>
    <w:p w:rsidR="00AC48F2" w:rsidRPr="00AC48F2" w:rsidRDefault="00AC48F2" w:rsidP="00AC48F2">
      <w:pPr>
        <w:ind w:firstLine="709"/>
        <w:jc w:val="both"/>
        <w:rPr>
          <w:b/>
          <w:sz w:val="28"/>
          <w:szCs w:val="28"/>
        </w:rPr>
      </w:pPr>
      <w:r w:rsidRPr="00AC48F2">
        <w:rPr>
          <w:b/>
          <w:sz w:val="28"/>
          <w:szCs w:val="28"/>
        </w:rPr>
        <w:t>Прогноз по КБК, тыс. руб.</w:t>
      </w:r>
    </w:p>
    <w:tbl>
      <w:tblPr>
        <w:tblW w:w="9356" w:type="dxa"/>
        <w:tblInd w:w="-5" w:type="dxa"/>
        <w:tblLook w:val="04A0" w:firstRow="1" w:lastRow="0" w:firstColumn="1" w:lastColumn="0" w:noHBand="0" w:noVBand="1"/>
      </w:tblPr>
      <w:tblGrid>
        <w:gridCol w:w="3118"/>
        <w:gridCol w:w="3119"/>
        <w:gridCol w:w="3119"/>
      </w:tblGrid>
      <w:tr w:rsidR="00AC48F2" w:rsidRPr="00AC48F2" w:rsidTr="00E01E4F">
        <w:trPr>
          <w:trHeight w:val="283"/>
        </w:trPr>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8F2" w:rsidRPr="00AC48F2" w:rsidRDefault="00AC48F2" w:rsidP="00AC48F2">
            <w:pPr>
              <w:jc w:val="center"/>
              <w:rPr>
                <w:b/>
                <w:color w:val="000000"/>
                <w:sz w:val="28"/>
                <w:szCs w:val="28"/>
              </w:rPr>
            </w:pPr>
            <w:r w:rsidRPr="00AC48F2">
              <w:rPr>
                <w:b/>
                <w:color w:val="000000"/>
                <w:sz w:val="28"/>
                <w:szCs w:val="28"/>
              </w:rPr>
              <w:t>2023 год</w:t>
            </w:r>
          </w:p>
        </w:tc>
        <w:tc>
          <w:tcPr>
            <w:tcW w:w="3119" w:type="dxa"/>
            <w:tcBorders>
              <w:top w:val="single" w:sz="4" w:space="0" w:color="000000"/>
              <w:left w:val="nil"/>
              <w:bottom w:val="single" w:sz="4" w:space="0" w:color="000000"/>
              <w:right w:val="single" w:sz="4" w:space="0" w:color="000000"/>
            </w:tcBorders>
            <w:shd w:val="clear" w:color="auto" w:fill="auto"/>
            <w:vAlign w:val="center"/>
          </w:tcPr>
          <w:p w:rsidR="00AC48F2" w:rsidRPr="00AC48F2" w:rsidRDefault="00AC48F2" w:rsidP="00AC48F2">
            <w:pPr>
              <w:jc w:val="center"/>
              <w:rPr>
                <w:b/>
                <w:color w:val="000000"/>
                <w:sz w:val="28"/>
                <w:szCs w:val="28"/>
              </w:rPr>
            </w:pPr>
            <w:r w:rsidRPr="00AC48F2">
              <w:rPr>
                <w:b/>
                <w:color w:val="000000"/>
                <w:sz w:val="28"/>
                <w:szCs w:val="28"/>
              </w:rPr>
              <w:t>2024 год</w:t>
            </w:r>
          </w:p>
        </w:tc>
        <w:tc>
          <w:tcPr>
            <w:tcW w:w="3119" w:type="dxa"/>
            <w:tcBorders>
              <w:top w:val="single" w:sz="4" w:space="0" w:color="000000"/>
              <w:left w:val="nil"/>
              <w:bottom w:val="single" w:sz="4" w:space="0" w:color="000000"/>
              <w:right w:val="single" w:sz="4" w:space="0" w:color="000000"/>
            </w:tcBorders>
            <w:shd w:val="clear" w:color="auto" w:fill="auto"/>
            <w:vAlign w:val="center"/>
          </w:tcPr>
          <w:p w:rsidR="00AC48F2" w:rsidRPr="00AC48F2" w:rsidRDefault="00AC48F2" w:rsidP="00AC48F2">
            <w:pPr>
              <w:jc w:val="center"/>
              <w:rPr>
                <w:b/>
                <w:color w:val="000000"/>
                <w:sz w:val="28"/>
                <w:szCs w:val="28"/>
              </w:rPr>
            </w:pPr>
            <w:r w:rsidRPr="00AC48F2">
              <w:rPr>
                <w:b/>
                <w:color w:val="000000"/>
                <w:sz w:val="28"/>
                <w:szCs w:val="28"/>
              </w:rPr>
              <w:t>2025 год</w:t>
            </w:r>
          </w:p>
        </w:tc>
      </w:tr>
      <w:tr w:rsidR="00AC48F2" w:rsidRPr="00AC48F2" w:rsidTr="00E01E4F">
        <w:trPr>
          <w:trHeight w:val="283"/>
        </w:trPr>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48F2" w:rsidRPr="00AC48F2" w:rsidRDefault="00AC48F2" w:rsidP="00AC48F2">
            <w:pPr>
              <w:jc w:val="center"/>
              <w:rPr>
                <w:b/>
                <w:color w:val="000000"/>
                <w:sz w:val="28"/>
                <w:szCs w:val="28"/>
              </w:rPr>
            </w:pPr>
            <w:r w:rsidRPr="00AC48F2">
              <w:rPr>
                <w:b/>
                <w:color w:val="000000"/>
                <w:sz w:val="28"/>
                <w:szCs w:val="28"/>
              </w:rPr>
              <w:t>24 639,5</w:t>
            </w:r>
          </w:p>
        </w:tc>
        <w:tc>
          <w:tcPr>
            <w:tcW w:w="3119" w:type="dxa"/>
            <w:tcBorders>
              <w:top w:val="single" w:sz="4" w:space="0" w:color="000000"/>
              <w:left w:val="nil"/>
              <w:bottom w:val="single" w:sz="4" w:space="0" w:color="000000"/>
              <w:right w:val="single" w:sz="4" w:space="0" w:color="000000"/>
            </w:tcBorders>
            <w:shd w:val="clear" w:color="auto" w:fill="auto"/>
            <w:vAlign w:val="center"/>
            <w:hideMark/>
          </w:tcPr>
          <w:p w:rsidR="00AC48F2" w:rsidRPr="00AC48F2" w:rsidRDefault="00AC48F2" w:rsidP="00AC48F2">
            <w:pPr>
              <w:jc w:val="center"/>
              <w:rPr>
                <w:b/>
                <w:color w:val="000000"/>
                <w:sz w:val="28"/>
                <w:szCs w:val="28"/>
              </w:rPr>
            </w:pPr>
            <w:r w:rsidRPr="00AC48F2">
              <w:rPr>
                <w:b/>
                <w:color w:val="000000"/>
                <w:sz w:val="28"/>
                <w:szCs w:val="28"/>
              </w:rPr>
              <w:t>24 747,5</w:t>
            </w:r>
          </w:p>
        </w:tc>
        <w:tc>
          <w:tcPr>
            <w:tcW w:w="3119" w:type="dxa"/>
            <w:tcBorders>
              <w:top w:val="single" w:sz="4" w:space="0" w:color="000000"/>
              <w:left w:val="nil"/>
              <w:bottom w:val="single" w:sz="4" w:space="0" w:color="000000"/>
              <w:right w:val="single" w:sz="4" w:space="0" w:color="000000"/>
            </w:tcBorders>
            <w:shd w:val="clear" w:color="auto" w:fill="auto"/>
            <w:vAlign w:val="center"/>
            <w:hideMark/>
          </w:tcPr>
          <w:p w:rsidR="00AC48F2" w:rsidRPr="00AC48F2" w:rsidRDefault="00AC48F2" w:rsidP="00AC48F2">
            <w:pPr>
              <w:jc w:val="center"/>
              <w:rPr>
                <w:b/>
                <w:color w:val="000000"/>
                <w:sz w:val="28"/>
                <w:szCs w:val="28"/>
              </w:rPr>
            </w:pPr>
            <w:r w:rsidRPr="00AC48F2">
              <w:rPr>
                <w:b/>
                <w:color w:val="000000"/>
                <w:sz w:val="28"/>
                <w:szCs w:val="28"/>
              </w:rPr>
              <w:t>24 698,5</w:t>
            </w:r>
          </w:p>
        </w:tc>
      </w:tr>
    </w:tbl>
    <w:p w:rsidR="00AC48F2" w:rsidRPr="00AC48F2" w:rsidRDefault="00AC48F2" w:rsidP="00AC48F2">
      <w:pPr>
        <w:ind w:firstLine="709"/>
        <w:jc w:val="both"/>
        <w:rPr>
          <w:sz w:val="28"/>
          <w:szCs w:val="28"/>
        </w:rPr>
      </w:pPr>
      <w:r w:rsidRPr="00AC48F2">
        <w:rPr>
          <w:sz w:val="28"/>
          <w:szCs w:val="28"/>
        </w:rPr>
        <w:t xml:space="preserve">19.1 </w:t>
      </w:r>
      <w:r w:rsidRPr="00AC48F2">
        <w:rPr>
          <w:b/>
          <w:sz w:val="28"/>
          <w:szCs w:val="28"/>
        </w:rPr>
        <w:t>КБК 104 1 16 02010 01 0000 140</w:t>
      </w:r>
      <w:r w:rsidRPr="00AC48F2">
        <w:rPr>
          <w:sz w:val="28"/>
          <w:szCs w:val="28"/>
        </w:rPr>
        <w:t xml:space="preserve"> 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p w:rsidR="00AC48F2" w:rsidRPr="00AC48F2" w:rsidRDefault="00AC48F2" w:rsidP="00AC48F2">
      <w:pPr>
        <w:ind w:firstLine="709"/>
        <w:jc w:val="both"/>
        <w:rPr>
          <w:b/>
          <w:sz w:val="28"/>
          <w:szCs w:val="28"/>
        </w:rPr>
      </w:pPr>
      <w:r w:rsidRPr="00AC48F2">
        <w:rPr>
          <w:b/>
          <w:sz w:val="28"/>
          <w:szCs w:val="28"/>
        </w:rPr>
        <w:t>Главный администратор доходов – Министерство транспорта Тверской области.</w:t>
      </w:r>
    </w:p>
    <w:p w:rsidR="00AC48F2" w:rsidRPr="00AC48F2" w:rsidRDefault="00AC48F2" w:rsidP="00AC48F2">
      <w:pPr>
        <w:autoSpaceDE w:val="0"/>
        <w:autoSpaceDN w:val="0"/>
        <w:adjustRightInd w:val="0"/>
        <w:ind w:firstLine="709"/>
        <w:jc w:val="both"/>
        <w:rPr>
          <w:sz w:val="28"/>
          <w:szCs w:val="28"/>
        </w:rPr>
      </w:pPr>
      <w:r w:rsidRPr="00AC48F2">
        <w:rPr>
          <w:sz w:val="28"/>
          <w:szCs w:val="28"/>
        </w:rPr>
        <w:t xml:space="preserve">Прогнозирование поступлений на 2023-2025 гг. осуществляется методом прямого расчета исходя из </w:t>
      </w:r>
      <w:r w:rsidRPr="00AC48F2">
        <w:rPr>
          <w:color w:val="000000"/>
          <w:sz w:val="28"/>
          <w:szCs w:val="28"/>
        </w:rPr>
        <w:t xml:space="preserve">среднего количества административных штрафов и размера штрафа (2 500 руб.), </w:t>
      </w:r>
      <w:r w:rsidRPr="00AC48F2">
        <w:rPr>
          <w:sz w:val="28"/>
          <w:szCs w:val="28"/>
        </w:rPr>
        <w:t>предусмотренных статьей 45 Закона Тверской области от 14.07.2003 № 46-ЗО «Об административных правонарушениях» (штраф за безбилетный проезд),</w:t>
      </w:r>
      <w:r w:rsidRPr="00AC48F2">
        <w:rPr>
          <w:rFonts w:eastAsia="Calibri"/>
          <w:szCs w:val="28"/>
          <w:lang w:eastAsia="en-US"/>
        </w:rPr>
        <w:t xml:space="preserve"> </w:t>
      </w:r>
      <w:r w:rsidRPr="00AC48F2">
        <w:rPr>
          <w:sz w:val="28"/>
          <w:szCs w:val="28"/>
        </w:rPr>
        <w:t>на условиях работы инспекторов ГКУ «Организатор перевозок Тверской области».</w:t>
      </w:r>
    </w:p>
    <w:p w:rsidR="00AC48F2" w:rsidRPr="00AC48F2" w:rsidRDefault="00AC48F2" w:rsidP="00AC48F2">
      <w:pPr>
        <w:autoSpaceDE w:val="0"/>
        <w:autoSpaceDN w:val="0"/>
        <w:adjustRightInd w:val="0"/>
        <w:ind w:firstLine="709"/>
        <w:jc w:val="both"/>
        <w:rPr>
          <w:sz w:val="28"/>
          <w:szCs w:val="28"/>
        </w:rPr>
      </w:pPr>
      <w:r w:rsidRPr="00AC48F2">
        <w:rPr>
          <w:sz w:val="28"/>
          <w:szCs w:val="28"/>
        </w:rPr>
        <w:t>Расчет в разрезе агломераций Тверской области представлен в таблице:</w:t>
      </w:r>
    </w:p>
    <w:tbl>
      <w:tblPr>
        <w:tblW w:w="10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4"/>
        <w:gridCol w:w="1258"/>
        <w:gridCol w:w="1184"/>
        <w:gridCol w:w="1184"/>
        <w:gridCol w:w="1184"/>
        <w:gridCol w:w="1184"/>
        <w:gridCol w:w="1184"/>
        <w:gridCol w:w="1185"/>
      </w:tblGrid>
      <w:tr w:rsidR="00AC48F2" w:rsidRPr="00AC48F2" w:rsidTr="00E01E4F">
        <w:trPr>
          <w:trHeight w:val="289"/>
          <w:jc w:val="center"/>
        </w:trPr>
        <w:tc>
          <w:tcPr>
            <w:tcW w:w="2044" w:type="dxa"/>
            <w:vMerge w:val="restart"/>
            <w:shd w:val="clear" w:color="auto" w:fill="auto"/>
            <w:vAlign w:val="center"/>
          </w:tcPr>
          <w:p w:rsidR="00AC48F2" w:rsidRPr="00AC48F2" w:rsidRDefault="00AC48F2" w:rsidP="00AC48F2">
            <w:pPr>
              <w:jc w:val="center"/>
              <w:rPr>
                <w:rFonts w:eastAsia="Calibri"/>
                <w:bCs/>
                <w:lang w:eastAsia="en-US"/>
              </w:rPr>
            </w:pPr>
            <w:r w:rsidRPr="00AC48F2">
              <w:rPr>
                <w:rFonts w:eastAsia="Calibri"/>
                <w:bCs/>
                <w:lang w:eastAsia="en-US"/>
              </w:rPr>
              <w:t>Агломерация</w:t>
            </w:r>
          </w:p>
        </w:tc>
        <w:tc>
          <w:tcPr>
            <w:tcW w:w="1258" w:type="dxa"/>
            <w:vMerge w:val="restart"/>
            <w:shd w:val="clear" w:color="auto" w:fill="auto"/>
            <w:vAlign w:val="center"/>
          </w:tcPr>
          <w:p w:rsidR="00AC48F2" w:rsidRPr="00AC48F2" w:rsidRDefault="00AC48F2" w:rsidP="00AC48F2">
            <w:pPr>
              <w:jc w:val="center"/>
              <w:rPr>
                <w:rFonts w:eastAsia="Calibri"/>
                <w:bCs/>
                <w:lang w:eastAsia="en-US"/>
              </w:rPr>
            </w:pPr>
            <w:r w:rsidRPr="00AC48F2">
              <w:rPr>
                <w:rFonts w:eastAsia="Calibri"/>
                <w:bCs/>
                <w:lang w:eastAsia="en-US"/>
              </w:rPr>
              <w:t>Размер штрафа, тыс. руб.</w:t>
            </w:r>
          </w:p>
        </w:tc>
        <w:tc>
          <w:tcPr>
            <w:tcW w:w="2368" w:type="dxa"/>
            <w:gridSpan w:val="2"/>
            <w:shd w:val="clear" w:color="auto" w:fill="auto"/>
            <w:vAlign w:val="center"/>
          </w:tcPr>
          <w:p w:rsidR="00AC48F2" w:rsidRPr="00AC48F2" w:rsidRDefault="00AC48F2" w:rsidP="00AC48F2">
            <w:pPr>
              <w:jc w:val="center"/>
              <w:rPr>
                <w:rFonts w:eastAsia="Calibri"/>
                <w:bCs/>
                <w:lang w:eastAsia="en-US"/>
              </w:rPr>
            </w:pPr>
            <w:r w:rsidRPr="00AC48F2">
              <w:rPr>
                <w:rFonts w:eastAsia="Calibri"/>
                <w:bCs/>
                <w:lang w:eastAsia="en-US"/>
              </w:rPr>
              <w:t>2023 год</w:t>
            </w:r>
          </w:p>
        </w:tc>
        <w:tc>
          <w:tcPr>
            <w:tcW w:w="2368" w:type="dxa"/>
            <w:gridSpan w:val="2"/>
            <w:shd w:val="clear" w:color="auto" w:fill="auto"/>
            <w:vAlign w:val="center"/>
          </w:tcPr>
          <w:p w:rsidR="00AC48F2" w:rsidRPr="00AC48F2" w:rsidRDefault="00AC48F2" w:rsidP="00AC48F2">
            <w:pPr>
              <w:jc w:val="center"/>
              <w:rPr>
                <w:rFonts w:eastAsia="Calibri"/>
                <w:bCs/>
                <w:lang w:eastAsia="en-US"/>
              </w:rPr>
            </w:pPr>
            <w:r w:rsidRPr="00AC48F2">
              <w:rPr>
                <w:rFonts w:eastAsia="Calibri"/>
                <w:bCs/>
                <w:lang w:eastAsia="en-US"/>
              </w:rPr>
              <w:t>2024 год</w:t>
            </w:r>
          </w:p>
        </w:tc>
        <w:tc>
          <w:tcPr>
            <w:tcW w:w="2369" w:type="dxa"/>
            <w:gridSpan w:val="2"/>
            <w:shd w:val="clear" w:color="auto" w:fill="auto"/>
            <w:vAlign w:val="center"/>
          </w:tcPr>
          <w:p w:rsidR="00AC48F2" w:rsidRPr="00AC48F2" w:rsidRDefault="00AC48F2" w:rsidP="00AC48F2">
            <w:pPr>
              <w:jc w:val="center"/>
              <w:rPr>
                <w:rFonts w:eastAsia="Calibri"/>
                <w:bCs/>
                <w:lang w:eastAsia="en-US"/>
              </w:rPr>
            </w:pPr>
            <w:r w:rsidRPr="00AC48F2">
              <w:rPr>
                <w:rFonts w:eastAsia="Calibri"/>
                <w:bCs/>
                <w:lang w:eastAsia="en-US"/>
              </w:rPr>
              <w:t>2025 год</w:t>
            </w:r>
          </w:p>
        </w:tc>
      </w:tr>
      <w:tr w:rsidR="00AC48F2" w:rsidRPr="00AC48F2" w:rsidTr="00E01E4F">
        <w:trPr>
          <w:trHeight w:val="1303"/>
          <w:jc w:val="center"/>
        </w:trPr>
        <w:tc>
          <w:tcPr>
            <w:tcW w:w="2044" w:type="dxa"/>
            <w:vMerge/>
            <w:shd w:val="clear" w:color="auto" w:fill="auto"/>
            <w:vAlign w:val="center"/>
          </w:tcPr>
          <w:p w:rsidR="00AC48F2" w:rsidRPr="00AC48F2" w:rsidRDefault="00AC48F2" w:rsidP="00AC48F2">
            <w:pPr>
              <w:jc w:val="center"/>
              <w:rPr>
                <w:rFonts w:eastAsia="Calibri"/>
                <w:bCs/>
                <w:lang w:eastAsia="en-US"/>
              </w:rPr>
            </w:pPr>
          </w:p>
        </w:tc>
        <w:tc>
          <w:tcPr>
            <w:tcW w:w="1258" w:type="dxa"/>
            <w:vMerge/>
            <w:shd w:val="clear" w:color="auto" w:fill="auto"/>
            <w:vAlign w:val="center"/>
          </w:tcPr>
          <w:p w:rsidR="00AC48F2" w:rsidRPr="00AC48F2" w:rsidRDefault="00AC48F2" w:rsidP="00AC48F2">
            <w:pPr>
              <w:jc w:val="center"/>
              <w:rPr>
                <w:rFonts w:eastAsia="Calibri"/>
                <w:bCs/>
                <w:lang w:eastAsia="en-US"/>
              </w:rPr>
            </w:pPr>
          </w:p>
        </w:tc>
        <w:tc>
          <w:tcPr>
            <w:tcW w:w="1184" w:type="dxa"/>
            <w:shd w:val="clear" w:color="auto" w:fill="auto"/>
            <w:vAlign w:val="center"/>
          </w:tcPr>
          <w:p w:rsidR="00AC48F2" w:rsidRPr="00AC48F2" w:rsidRDefault="00AC48F2" w:rsidP="00AC48F2">
            <w:pPr>
              <w:jc w:val="center"/>
              <w:rPr>
                <w:rFonts w:eastAsia="Calibri"/>
                <w:bCs/>
                <w:lang w:eastAsia="en-US"/>
              </w:rPr>
            </w:pPr>
            <w:r w:rsidRPr="00AC48F2">
              <w:rPr>
                <w:rFonts w:eastAsia="Calibri"/>
                <w:bCs/>
                <w:lang w:eastAsia="en-US"/>
              </w:rPr>
              <w:t>Кол-во протоко-лов, ед.</w:t>
            </w:r>
          </w:p>
        </w:tc>
        <w:tc>
          <w:tcPr>
            <w:tcW w:w="1184" w:type="dxa"/>
            <w:shd w:val="clear" w:color="auto" w:fill="auto"/>
            <w:vAlign w:val="center"/>
          </w:tcPr>
          <w:p w:rsidR="00AC48F2" w:rsidRPr="00AC48F2" w:rsidRDefault="00AC48F2" w:rsidP="00AC48F2">
            <w:pPr>
              <w:jc w:val="center"/>
              <w:rPr>
                <w:rFonts w:eastAsia="Calibri"/>
                <w:bCs/>
                <w:lang w:eastAsia="en-US"/>
              </w:rPr>
            </w:pPr>
            <w:r w:rsidRPr="00AC48F2">
              <w:rPr>
                <w:rFonts w:eastAsia="Calibri"/>
                <w:bCs/>
                <w:lang w:eastAsia="en-US"/>
              </w:rPr>
              <w:t>Сумма штрафов,</w:t>
            </w:r>
          </w:p>
          <w:p w:rsidR="00AC48F2" w:rsidRPr="00AC48F2" w:rsidRDefault="00AC48F2" w:rsidP="00AC48F2">
            <w:pPr>
              <w:jc w:val="center"/>
              <w:rPr>
                <w:rFonts w:eastAsia="Calibri"/>
                <w:bCs/>
                <w:lang w:eastAsia="en-US"/>
              </w:rPr>
            </w:pPr>
            <w:r w:rsidRPr="00AC48F2">
              <w:rPr>
                <w:rFonts w:eastAsia="Calibri"/>
                <w:bCs/>
                <w:lang w:eastAsia="en-US"/>
              </w:rPr>
              <w:t xml:space="preserve"> тыс. руб.</w:t>
            </w:r>
          </w:p>
        </w:tc>
        <w:tc>
          <w:tcPr>
            <w:tcW w:w="1184" w:type="dxa"/>
            <w:shd w:val="clear" w:color="auto" w:fill="auto"/>
            <w:vAlign w:val="center"/>
          </w:tcPr>
          <w:p w:rsidR="00AC48F2" w:rsidRPr="00AC48F2" w:rsidRDefault="00AC48F2" w:rsidP="00AC48F2">
            <w:pPr>
              <w:jc w:val="center"/>
              <w:rPr>
                <w:rFonts w:eastAsia="Calibri"/>
                <w:bCs/>
                <w:lang w:eastAsia="en-US"/>
              </w:rPr>
            </w:pPr>
            <w:r w:rsidRPr="00AC48F2">
              <w:rPr>
                <w:rFonts w:eastAsia="Calibri"/>
                <w:bCs/>
                <w:lang w:eastAsia="en-US"/>
              </w:rPr>
              <w:t>Кол-во протоко-лов, ед.</w:t>
            </w:r>
          </w:p>
        </w:tc>
        <w:tc>
          <w:tcPr>
            <w:tcW w:w="1184" w:type="dxa"/>
            <w:shd w:val="clear" w:color="auto" w:fill="auto"/>
            <w:vAlign w:val="center"/>
          </w:tcPr>
          <w:p w:rsidR="00AC48F2" w:rsidRPr="00AC48F2" w:rsidRDefault="00AC48F2" w:rsidP="00AC48F2">
            <w:pPr>
              <w:jc w:val="center"/>
              <w:rPr>
                <w:rFonts w:eastAsia="Calibri"/>
                <w:bCs/>
                <w:lang w:eastAsia="en-US"/>
              </w:rPr>
            </w:pPr>
            <w:r w:rsidRPr="00AC48F2">
              <w:rPr>
                <w:rFonts w:eastAsia="Calibri"/>
                <w:bCs/>
                <w:lang w:eastAsia="en-US"/>
              </w:rPr>
              <w:t>Сумма штрафов,</w:t>
            </w:r>
          </w:p>
          <w:p w:rsidR="00AC48F2" w:rsidRPr="00AC48F2" w:rsidRDefault="00AC48F2" w:rsidP="00AC48F2">
            <w:pPr>
              <w:jc w:val="center"/>
              <w:rPr>
                <w:rFonts w:eastAsia="Calibri"/>
                <w:bCs/>
                <w:lang w:eastAsia="en-US"/>
              </w:rPr>
            </w:pPr>
            <w:r w:rsidRPr="00AC48F2">
              <w:rPr>
                <w:rFonts w:eastAsia="Calibri"/>
                <w:bCs/>
                <w:lang w:eastAsia="en-US"/>
              </w:rPr>
              <w:t xml:space="preserve"> тыс. руб.</w:t>
            </w:r>
          </w:p>
        </w:tc>
        <w:tc>
          <w:tcPr>
            <w:tcW w:w="1184" w:type="dxa"/>
            <w:shd w:val="clear" w:color="auto" w:fill="auto"/>
            <w:vAlign w:val="center"/>
          </w:tcPr>
          <w:p w:rsidR="00AC48F2" w:rsidRPr="00AC48F2" w:rsidRDefault="00AC48F2" w:rsidP="00AC48F2">
            <w:pPr>
              <w:jc w:val="center"/>
              <w:rPr>
                <w:rFonts w:eastAsia="Calibri"/>
                <w:bCs/>
                <w:lang w:eastAsia="en-US"/>
              </w:rPr>
            </w:pPr>
            <w:r w:rsidRPr="00AC48F2">
              <w:rPr>
                <w:rFonts w:eastAsia="Calibri"/>
                <w:bCs/>
                <w:lang w:eastAsia="en-US"/>
              </w:rPr>
              <w:t>Кол-во протоко-лов, ед.</w:t>
            </w:r>
          </w:p>
        </w:tc>
        <w:tc>
          <w:tcPr>
            <w:tcW w:w="1185" w:type="dxa"/>
            <w:shd w:val="clear" w:color="auto" w:fill="auto"/>
            <w:vAlign w:val="center"/>
          </w:tcPr>
          <w:p w:rsidR="00AC48F2" w:rsidRPr="00AC48F2" w:rsidRDefault="00AC48F2" w:rsidP="00AC48F2">
            <w:pPr>
              <w:jc w:val="center"/>
              <w:rPr>
                <w:rFonts w:eastAsia="Calibri"/>
                <w:bCs/>
                <w:lang w:eastAsia="en-US"/>
              </w:rPr>
            </w:pPr>
            <w:r w:rsidRPr="00AC48F2">
              <w:rPr>
                <w:rFonts w:eastAsia="Calibri"/>
                <w:bCs/>
                <w:lang w:eastAsia="en-US"/>
              </w:rPr>
              <w:t>Сумма штрафов,</w:t>
            </w:r>
          </w:p>
          <w:p w:rsidR="00AC48F2" w:rsidRPr="00AC48F2" w:rsidRDefault="00AC48F2" w:rsidP="00AC48F2">
            <w:pPr>
              <w:jc w:val="center"/>
              <w:rPr>
                <w:rFonts w:eastAsia="Calibri"/>
                <w:bCs/>
                <w:lang w:eastAsia="en-US"/>
              </w:rPr>
            </w:pPr>
            <w:r w:rsidRPr="00AC48F2">
              <w:rPr>
                <w:rFonts w:eastAsia="Calibri"/>
                <w:bCs/>
                <w:lang w:eastAsia="en-US"/>
              </w:rPr>
              <w:t xml:space="preserve"> тыс. руб.</w:t>
            </w:r>
          </w:p>
        </w:tc>
      </w:tr>
      <w:tr w:rsidR="00AC48F2" w:rsidRPr="00AC48F2" w:rsidTr="00E01E4F">
        <w:trPr>
          <w:trHeight w:val="266"/>
          <w:jc w:val="center"/>
        </w:trPr>
        <w:tc>
          <w:tcPr>
            <w:tcW w:w="2044" w:type="dxa"/>
            <w:shd w:val="clear" w:color="auto" w:fill="auto"/>
          </w:tcPr>
          <w:p w:rsidR="00AC48F2" w:rsidRPr="00AC48F2" w:rsidRDefault="00AC48F2" w:rsidP="00AC48F2">
            <w:pPr>
              <w:jc w:val="center"/>
              <w:rPr>
                <w:rFonts w:eastAsia="Calibri"/>
                <w:bCs/>
                <w:lang w:eastAsia="en-US"/>
              </w:rPr>
            </w:pPr>
            <w:r w:rsidRPr="00AC48F2">
              <w:rPr>
                <w:rFonts w:eastAsia="Calibri"/>
                <w:bCs/>
                <w:lang w:eastAsia="en-US"/>
              </w:rPr>
              <w:t>1</w:t>
            </w:r>
          </w:p>
        </w:tc>
        <w:tc>
          <w:tcPr>
            <w:tcW w:w="1258" w:type="dxa"/>
            <w:shd w:val="clear" w:color="auto" w:fill="auto"/>
          </w:tcPr>
          <w:p w:rsidR="00AC48F2" w:rsidRPr="00AC48F2" w:rsidRDefault="00AC48F2" w:rsidP="00AC48F2">
            <w:pPr>
              <w:jc w:val="center"/>
              <w:rPr>
                <w:rFonts w:eastAsia="Calibri"/>
                <w:bCs/>
                <w:lang w:eastAsia="en-US"/>
              </w:rPr>
            </w:pPr>
            <w:r w:rsidRPr="00AC48F2">
              <w:rPr>
                <w:rFonts w:eastAsia="Calibri"/>
                <w:bCs/>
                <w:lang w:eastAsia="en-US"/>
              </w:rPr>
              <w:t>2</w:t>
            </w:r>
          </w:p>
        </w:tc>
        <w:tc>
          <w:tcPr>
            <w:tcW w:w="1184" w:type="dxa"/>
            <w:shd w:val="clear" w:color="auto" w:fill="auto"/>
          </w:tcPr>
          <w:p w:rsidR="00AC48F2" w:rsidRPr="00AC48F2" w:rsidRDefault="00AC48F2" w:rsidP="00AC48F2">
            <w:pPr>
              <w:jc w:val="center"/>
              <w:rPr>
                <w:rFonts w:eastAsia="Calibri"/>
                <w:bCs/>
                <w:lang w:eastAsia="en-US"/>
              </w:rPr>
            </w:pPr>
            <w:r w:rsidRPr="00AC48F2">
              <w:rPr>
                <w:rFonts w:eastAsia="Calibri"/>
                <w:bCs/>
                <w:lang w:eastAsia="en-US"/>
              </w:rPr>
              <w:t>3</w:t>
            </w:r>
          </w:p>
        </w:tc>
        <w:tc>
          <w:tcPr>
            <w:tcW w:w="1184" w:type="dxa"/>
            <w:shd w:val="clear" w:color="auto" w:fill="auto"/>
          </w:tcPr>
          <w:p w:rsidR="00AC48F2" w:rsidRPr="00AC48F2" w:rsidRDefault="00AC48F2" w:rsidP="00AC48F2">
            <w:pPr>
              <w:jc w:val="center"/>
              <w:rPr>
                <w:rFonts w:eastAsia="Calibri"/>
                <w:bCs/>
                <w:lang w:eastAsia="en-US"/>
              </w:rPr>
            </w:pPr>
            <w:r w:rsidRPr="00AC48F2">
              <w:rPr>
                <w:rFonts w:eastAsia="Calibri"/>
                <w:bCs/>
                <w:lang w:eastAsia="en-US"/>
              </w:rPr>
              <w:t>4</w:t>
            </w:r>
          </w:p>
        </w:tc>
        <w:tc>
          <w:tcPr>
            <w:tcW w:w="1184" w:type="dxa"/>
            <w:shd w:val="clear" w:color="auto" w:fill="auto"/>
          </w:tcPr>
          <w:p w:rsidR="00AC48F2" w:rsidRPr="00AC48F2" w:rsidRDefault="00AC48F2" w:rsidP="00AC48F2">
            <w:pPr>
              <w:jc w:val="center"/>
              <w:rPr>
                <w:rFonts w:eastAsia="Calibri"/>
                <w:bCs/>
                <w:lang w:eastAsia="en-US"/>
              </w:rPr>
            </w:pPr>
            <w:r w:rsidRPr="00AC48F2">
              <w:rPr>
                <w:rFonts w:eastAsia="Calibri"/>
                <w:bCs/>
                <w:lang w:eastAsia="en-US"/>
              </w:rPr>
              <w:t>5</w:t>
            </w:r>
          </w:p>
        </w:tc>
        <w:tc>
          <w:tcPr>
            <w:tcW w:w="1184" w:type="dxa"/>
            <w:shd w:val="clear" w:color="auto" w:fill="auto"/>
          </w:tcPr>
          <w:p w:rsidR="00AC48F2" w:rsidRPr="00AC48F2" w:rsidRDefault="00AC48F2" w:rsidP="00AC48F2">
            <w:pPr>
              <w:jc w:val="center"/>
              <w:rPr>
                <w:rFonts w:eastAsia="Calibri"/>
                <w:bCs/>
                <w:lang w:eastAsia="en-US"/>
              </w:rPr>
            </w:pPr>
            <w:r w:rsidRPr="00AC48F2">
              <w:rPr>
                <w:rFonts w:eastAsia="Calibri"/>
                <w:bCs/>
                <w:lang w:eastAsia="en-US"/>
              </w:rPr>
              <w:t>6</w:t>
            </w:r>
          </w:p>
        </w:tc>
        <w:tc>
          <w:tcPr>
            <w:tcW w:w="1184" w:type="dxa"/>
            <w:shd w:val="clear" w:color="auto" w:fill="auto"/>
          </w:tcPr>
          <w:p w:rsidR="00AC48F2" w:rsidRPr="00AC48F2" w:rsidRDefault="00AC48F2" w:rsidP="00AC48F2">
            <w:pPr>
              <w:jc w:val="center"/>
              <w:rPr>
                <w:rFonts w:eastAsia="Calibri"/>
                <w:bCs/>
                <w:lang w:eastAsia="en-US"/>
              </w:rPr>
            </w:pPr>
            <w:r w:rsidRPr="00AC48F2">
              <w:rPr>
                <w:rFonts w:eastAsia="Calibri"/>
                <w:bCs/>
                <w:lang w:eastAsia="en-US"/>
              </w:rPr>
              <w:t>7</w:t>
            </w:r>
          </w:p>
        </w:tc>
        <w:tc>
          <w:tcPr>
            <w:tcW w:w="1185" w:type="dxa"/>
            <w:shd w:val="clear" w:color="auto" w:fill="auto"/>
          </w:tcPr>
          <w:p w:rsidR="00AC48F2" w:rsidRPr="00AC48F2" w:rsidRDefault="00AC48F2" w:rsidP="00AC48F2">
            <w:pPr>
              <w:jc w:val="center"/>
              <w:rPr>
                <w:rFonts w:eastAsia="Calibri"/>
                <w:bCs/>
                <w:lang w:eastAsia="en-US"/>
              </w:rPr>
            </w:pPr>
            <w:r w:rsidRPr="00AC48F2">
              <w:rPr>
                <w:rFonts w:eastAsia="Calibri"/>
                <w:bCs/>
                <w:lang w:eastAsia="en-US"/>
              </w:rPr>
              <w:t>8</w:t>
            </w:r>
          </w:p>
        </w:tc>
      </w:tr>
      <w:tr w:rsidR="00AC48F2" w:rsidRPr="00AC48F2" w:rsidTr="00E01E4F">
        <w:trPr>
          <w:trHeight w:val="532"/>
          <w:jc w:val="center"/>
        </w:trPr>
        <w:tc>
          <w:tcPr>
            <w:tcW w:w="2044" w:type="dxa"/>
            <w:shd w:val="clear" w:color="auto" w:fill="auto"/>
          </w:tcPr>
          <w:p w:rsidR="00AC48F2" w:rsidRPr="00AC48F2" w:rsidRDefault="00AC48F2" w:rsidP="00AC48F2">
            <w:pPr>
              <w:jc w:val="both"/>
              <w:rPr>
                <w:rFonts w:eastAsia="Calibri"/>
                <w:lang w:eastAsia="en-US"/>
              </w:rPr>
            </w:pPr>
            <w:r w:rsidRPr="00AC48F2">
              <w:rPr>
                <w:rFonts w:eastAsia="Calibri"/>
                <w:lang w:eastAsia="en-US"/>
              </w:rPr>
              <w:t>город Тверь и Калининский район</w:t>
            </w:r>
          </w:p>
        </w:tc>
        <w:tc>
          <w:tcPr>
            <w:tcW w:w="1258" w:type="dxa"/>
            <w:shd w:val="clear" w:color="auto" w:fill="auto"/>
            <w:vAlign w:val="center"/>
          </w:tcPr>
          <w:p w:rsidR="00AC48F2" w:rsidRPr="00AC48F2" w:rsidRDefault="00AC48F2" w:rsidP="00AC48F2">
            <w:pPr>
              <w:jc w:val="center"/>
              <w:rPr>
                <w:rFonts w:eastAsia="Calibri"/>
                <w:lang w:eastAsia="en-US"/>
              </w:rPr>
            </w:pPr>
            <w:r w:rsidRPr="00AC48F2">
              <w:rPr>
                <w:rFonts w:eastAsia="Calibri"/>
                <w:lang w:eastAsia="en-US"/>
              </w:rPr>
              <w:t>2,5</w:t>
            </w:r>
          </w:p>
        </w:tc>
        <w:tc>
          <w:tcPr>
            <w:tcW w:w="1184" w:type="dxa"/>
            <w:shd w:val="clear" w:color="auto" w:fill="auto"/>
            <w:vAlign w:val="center"/>
          </w:tcPr>
          <w:p w:rsidR="00AC48F2" w:rsidRPr="00AC48F2" w:rsidRDefault="00AC48F2" w:rsidP="00AC48F2">
            <w:pPr>
              <w:jc w:val="center"/>
              <w:rPr>
                <w:rFonts w:eastAsia="Calibri"/>
                <w:lang w:eastAsia="en-US"/>
              </w:rPr>
            </w:pPr>
            <w:r w:rsidRPr="00AC48F2">
              <w:rPr>
                <w:rFonts w:eastAsia="Calibri"/>
                <w:lang w:eastAsia="en-US"/>
              </w:rPr>
              <w:t>3 908</w:t>
            </w:r>
          </w:p>
        </w:tc>
        <w:tc>
          <w:tcPr>
            <w:tcW w:w="1184" w:type="dxa"/>
            <w:shd w:val="clear" w:color="auto" w:fill="auto"/>
            <w:vAlign w:val="center"/>
          </w:tcPr>
          <w:p w:rsidR="00AC48F2" w:rsidRPr="00AC48F2" w:rsidRDefault="00AC48F2" w:rsidP="00AC48F2">
            <w:pPr>
              <w:jc w:val="center"/>
              <w:rPr>
                <w:rFonts w:eastAsia="Calibri"/>
                <w:lang w:eastAsia="en-US"/>
              </w:rPr>
            </w:pPr>
            <w:r w:rsidRPr="00AC48F2">
              <w:rPr>
                <w:rFonts w:eastAsia="Calibri"/>
                <w:lang w:eastAsia="en-US"/>
              </w:rPr>
              <w:t xml:space="preserve">9 770,0 </w:t>
            </w:r>
          </w:p>
        </w:tc>
        <w:tc>
          <w:tcPr>
            <w:tcW w:w="1184" w:type="dxa"/>
            <w:shd w:val="clear" w:color="auto" w:fill="auto"/>
            <w:vAlign w:val="center"/>
          </w:tcPr>
          <w:p w:rsidR="00AC48F2" w:rsidRPr="00AC48F2" w:rsidRDefault="00AC48F2" w:rsidP="00AC48F2">
            <w:pPr>
              <w:jc w:val="center"/>
              <w:rPr>
                <w:rFonts w:eastAsia="Calibri"/>
                <w:lang w:eastAsia="en-US"/>
              </w:rPr>
            </w:pPr>
            <w:r w:rsidRPr="00AC48F2">
              <w:rPr>
                <w:rFonts w:eastAsia="Calibri"/>
                <w:lang w:eastAsia="en-US"/>
              </w:rPr>
              <w:t>3 920</w:t>
            </w:r>
          </w:p>
        </w:tc>
        <w:tc>
          <w:tcPr>
            <w:tcW w:w="1184" w:type="dxa"/>
            <w:shd w:val="clear" w:color="auto" w:fill="auto"/>
            <w:vAlign w:val="center"/>
          </w:tcPr>
          <w:p w:rsidR="00AC48F2" w:rsidRPr="00AC48F2" w:rsidRDefault="00AC48F2" w:rsidP="00AC48F2">
            <w:pPr>
              <w:jc w:val="center"/>
              <w:rPr>
                <w:rFonts w:eastAsia="Calibri"/>
                <w:lang w:eastAsia="en-US"/>
              </w:rPr>
            </w:pPr>
            <w:r w:rsidRPr="00AC48F2">
              <w:rPr>
                <w:rFonts w:eastAsia="Calibri"/>
                <w:lang w:eastAsia="en-US"/>
              </w:rPr>
              <w:t xml:space="preserve">9 800,0 </w:t>
            </w:r>
          </w:p>
        </w:tc>
        <w:tc>
          <w:tcPr>
            <w:tcW w:w="1184" w:type="dxa"/>
            <w:shd w:val="clear" w:color="auto" w:fill="auto"/>
            <w:vAlign w:val="center"/>
          </w:tcPr>
          <w:p w:rsidR="00AC48F2" w:rsidRPr="00AC48F2" w:rsidRDefault="00AC48F2" w:rsidP="00AC48F2">
            <w:pPr>
              <w:jc w:val="center"/>
              <w:rPr>
                <w:rFonts w:eastAsia="Calibri"/>
                <w:lang w:eastAsia="en-US"/>
              </w:rPr>
            </w:pPr>
            <w:r w:rsidRPr="00AC48F2">
              <w:rPr>
                <w:rFonts w:eastAsia="Calibri"/>
                <w:lang w:eastAsia="en-US"/>
              </w:rPr>
              <w:t>3 912</w:t>
            </w:r>
          </w:p>
        </w:tc>
        <w:tc>
          <w:tcPr>
            <w:tcW w:w="1185" w:type="dxa"/>
            <w:shd w:val="clear" w:color="auto" w:fill="auto"/>
            <w:vAlign w:val="center"/>
          </w:tcPr>
          <w:p w:rsidR="00AC48F2" w:rsidRPr="00AC48F2" w:rsidRDefault="00AC48F2" w:rsidP="00AC48F2">
            <w:pPr>
              <w:jc w:val="center"/>
              <w:rPr>
                <w:rFonts w:eastAsia="Calibri"/>
                <w:lang w:eastAsia="en-US"/>
              </w:rPr>
            </w:pPr>
            <w:r w:rsidRPr="00AC48F2">
              <w:rPr>
                <w:rFonts w:eastAsia="Calibri"/>
                <w:lang w:eastAsia="en-US"/>
              </w:rPr>
              <w:t xml:space="preserve">9 780,0 </w:t>
            </w:r>
          </w:p>
        </w:tc>
      </w:tr>
      <w:tr w:rsidR="00AC48F2" w:rsidRPr="00AC48F2" w:rsidTr="00E01E4F">
        <w:trPr>
          <w:trHeight w:val="547"/>
          <w:jc w:val="center"/>
        </w:trPr>
        <w:tc>
          <w:tcPr>
            <w:tcW w:w="2044" w:type="dxa"/>
            <w:shd w:val="clear" w:color="auto" w:fill="auto"/>
          </w:tcPr>
          <w:p w:rsidR="00AC48F2" w:rsidRPr="00AC48F2" w:rsidRDefault="00AC48F2" w:rsidP="00AC48F2">
            <w:pPr>
              <w:jc w:val="both"/>
              <w:rPr>
                <w:rFonts w:eastAsia="Calibri"/>
                <w:lang w:eastAsia="en-US"/>
              </w:rPr>
            </w:pPr>
            <w:r w:rsidRPr="00AC48F2">
              <w:rPr>
                <w:rFonts w:eastAsia="Calibri"/>
                <w:lang w:eastAsia="en-US"/>
              </w:rPr>
              <w:t>город Ржев и Ржевский район</w:t>
            </w:r>
          </w:p>
        </w:tc>
        <w:tc>
          <w:tcPr>
            <w:tcW w:w="1258" w:type="dxa"/>
            <w:shd w:val="clear" w:color="auto" w:fill="auto"/>
            <w:vAlign w:val="center"/>
          </w:tcPr>
          <w:p w:rsidR="00AC48F2" w:rsidRPr="00AC48F2" w:rsidRDefault="00AC48F2" w:rsidP="00AC48F2">
            <w:pPr>
              <w:jc w:val="center"/>
              <w:rPr>
                <w:rFonts w:eastAsia="Calibri"/>
                <w:lang w:eastAsia="en-US"/>
              </w:rPr>
            </w:pPr>
            <w:r w:rsidRPr="00AC48F2">
              <w:rPr>
                <w:rFonts w:eastAsia="Calibri"/>
                <w:lang w:eastAsia="en-US"/>
              </w:rPr>
              <w:t>2,5</w:t>
            </w:r>
          </w:p>
        </w:tc>
        <w:tc>
          <w:tcPr>
            <w:tcW w:w="1184" w:type="dxa"/>
            <w:shd w:val="clear" w:color="auto" w:fill="auto"/>
            <w:vAlign w:val="center"/>
          </w:tcPr>
          <w:p w:rsidR="00AC48F2" w:rsidRPr="00AC48F2" w:rsidRDefault="00AC48F2" w:rsidP="00AC48F2">
            <w:pPr>
              <w:jc w:val="center"/>
              <w:rPr>
                <w:rFonts w:eastAsia="Calibri"/>
                <w:lang w:eastAsia="en-US"/>
              </w:rPr>
            </w:pPr>
            <w:r w:rsidRPr="00AC48F2">
              <w:rPr>
                <w:rFonts w:eastAsia="Calibri"/>
                <w:lang w:eastAsia="en-US"/>
              </w:rPr>
              <w:t>988</w:t>
            </w:r>
          </w:p>
        </w:tc>
        <w:tc>
          <w:tcPr>
            <w:tcW w:w="1184" w:type="dxa"/>
            <w:shd w:val="clear" w:color="auto" w:fill="auto"/>
            <w:vAlign w:val="center"/>
          </w:tcPr>
          <w:p w:rsidR="00AC48F2" w:rsidRPr="00AC48F2" w:rsidRDefault="00AC48F2" w:rsidP="00AC48F2">
            <w:pPr>
              <w:jc w:val="center"/>
              <w:rPr>
                <w:rFonts w:eastAsia="Calibri"/>
                <w:lang w:eastAsia="en-US"/>
              </w:rPr>
            </w:pPr>
            <w:r w:rsidRPr="00AC48F2">
              <w:rPr>
                <w:rFonts w:eastAsia="Calibri"/>
                <w:lang w:eastAsia="en-US"/>
              </w:rPr>
              <w:t xml:space="preserve">2 470,0 </w:t>
            </w:r>
          </w:p>
        </w:tc>
        <w:tc>
          <w:tcPr>
            <w:tcW w:w="1184" w:type="dxa"/>
            <w:shd w:val="clear" w:color="auto" w:fill="auto"/>
            <w:vAlign w:val="center"/>
          </w:tcPr>
          <w:p w:rsidR="00AC48F2" w:rsidRPr="00AC48F2" w:rsidRDefault="00AC48F2" w:rsidP="00AC48F2">
            <w:pPr>
              <w:jc w:val="center"/>
              <w:rPr>
                <w:rFonts w:eastAsia="Calibri"/>
                <w:lang w:eastAsia="en-US"/>
              </w:rPr>
            </w:pPr>
            <w:r w:rsidRPr="00AC48F2">
              <w:rPr>
                <w:rFonts w:eastAsia="Calibri"/>
                <w:lang w:eastAsia="en-US"/>
              </w:rPr>
              <w:t>992</w:t>
            </w:r>
          </w:p>
        </w:tc>
        <w:tc>
          <w:tcPr>
            <w:tcW w:w="1184" w:type="dxa"/>
            <w:shd w:val="clear" w:color="auto" w:fill="auto"/>
            <w:vAlign w:val="center"/>
          </w:tcPr>
          <w:p w:rsidR="00AC48F2" w:rsidRPr="00AC48F2" w:rsidRDefault="00AC48F2" w:rsidP="00AC48F2">
            <w:pPr>
              <w:jc w:val="center"/>
              <w:rPr>
                <w:rFonts w:eastAsia="Calibri"/>
                <w:lang w:eastAsia="en-US"/>
              </w:rPr>
            </w:pPr>
            <w:r w:rsidRPr="00AC48F2">
              <w:rPr>
                <w:rFonts w:eastAsia="Calibri"/>
                <w:lang w:eastAsia="en-US"/>
              </w:rPr>
              <w:t xml:space="preserve">2 480,0 </w:t>
            </w:r>
          </w:p>
        </w:tc>
        <w:tc>
          <w:tcPr>
            <w:tcW w:w="1184" w:type="dxa"/>
            <w:shd w:val="clear" w:color="auto" w:fill="auto"/>
            <w:vAlign w:val="center"/>
          </w:tcPr>
          <w:p w:rsidR="00AC48F2" w:rsidRPr="00AC48F2" w:rsidRDefault="00AC48F2" w:rsidP="00AC48F2">
            <w:pPr>
              <w:jc w:val="center"/>
              <w:rPr>
                <w:rFonts w:eastAsia="Calibri"/>
                <w:lang w:eastAsia="en-US"/>
              </w:rPr>
            </w:pPr>
            <w:r w:rsidRPr="00AC48F2">
              <w:rPr>
                <w:rFonts w:eastAsia="Calibri"/>
                <w:lang w:eastAsia="en-US"/>
              </w:rPr>
              <w:t>992</w:t>
            </w:r>
          </w:p>
        </w:tc>
        <w:tc>
          <w:tcPr>
            <w:tcW w:w="1185" w:type="dxa"/>
            <w:shd w:val="clear" w:color="auto" w:fill="auto"/>
            <w:vAlign w:val="center"/>
          </w:tcPr>
          <w:p w:rsidR="00AC48F2" w:rsidRPr="00AC48F2" w:rsidRDefault="00AC48F2" w:rsidP="00AC48F2">
            <w:pPr>
              <w:jc w:val="center"/>
              <w:rPr>
                <w:rFonts w:eastAsia="Calibri"/>
                <w:lang w:eastAsia="en-US"/>
              </w:rPr>
            </w:pPr>
            <w:r w:rsidRPr="00AC48F2">
              <w:rPr>
                <w:rFonts w:eastAsia="Calibri"/>
                <w:lang w:eastAsia="en-US"/>
              </w:rPr>
              <w:t>2 480,0</w:t>
            </w:r>
          </w:p>
        </w:tc>
      </w:tr>
      <w:tr w:rsidR="00AC48F2" w:rsidRPr="00AC48F2" w:rsidTr="00E01E4F">
        <w:trPr>
          <w:trHeight w:val="266"/>
          <w:jc w:val="center"/>
        </w:trPr>
        <w:tc>
          <w:tcPr>
            <w:tcW w:w="2044" w:type="dxa"/>
            <w:shd w:val="clear" w:color="auto" w:fill="auto"/>
          </w:tcPr>
          <w:p w:rsidR="00AC48F2" w:rsidRPr="00AC48F2" w:rsidRDefault="00AC48F2" w:rsidP="00AC48F2">
            <w:pPr>
              <w:jc w:val="both"/>
              <w:rPr>
                <w:rFonts w:eastAsia="Calibri"/>
                <w:lang w:eastAsia="en-US"/>
              </w:rPr>
            </w:pPr>
            <w:r w:rsidRPr="00AC48F2">
              <w:rPr>
                <w:rFonts w:eastAsia="Calibri"/>
                <w:lang w:eastAsia="en-US"/>
              </w:rPr>
              <w:t>Старицкий район</w:t>
            </w:r>
          </w:p>
        </w:tc>
        <w:tc>
          <w:tcPr>
            <w:tcW w:w="1258" w:type="dxa"/>
            <w:shd w:val="clear" w:color="auto" w:fill="auto"/>
            <w:vAlign w:val="center"/>
          </w:tcPr>
          <w:p w:rsidR="00AC48F2" w:rsidRPr="00AC48F2" w:rsidRDefault="00AC48F2" w:rsidP="00AC48F2">
            <w:pPr>
              <w:jc w:val="center"/>
              <w:rPr>
                <w:rFonts w:eastAsia="Calibri"/>
                <w:lang w:eastAsia="en-US"/>
              </w:rPr>
            </w:pPr>
            <w:r w:rsidRPr="00AC48F2">
              <w:rPr>
                <w:rFonts w:eastAsia="Calibri"/>
                <w:lang w:eastAsia="en-US"/>
              </w:rPr>
              <w:t>2,5</w:t>
            </w:r>
          </w:p>
        </w:tc>
        <w:tc>
          <w:tcPr>
            <w:tcW w:w="1184" w:type="dxa"/>
            <w:shd w:val="clear" w:color="auto" w:fill="auto"/>
            <w:vAlign w:val="center"/>
          </w:tcPr>
          <w:p w:rsidR="00AC48F2" w:rsidRPr="00AC48F2" w:rsidRDefault="00AC48F2" w:rsidP="00AC48F2">
            <w:pPr>
              <w:jc w:val="center"/>
              <w:rPr>
                <w:rFonts w:eastAsia="Calibri"/>
                <w:lang w:eastAsia="en-US"/>
              </w:rPr>
            </w:pPr>
            <w:r w:rsidRPr="00AC48F2">
              <w:rPr>
                <w:rFonts w:eastAsia="Calibri"/>
                <w:lang w:eastAsia="en-US"/>
              </w:rPr>
              <w:t>988</w:t>
            </w:r>
          </w:p>
        </w:tc>
        <w:tc>
          <w:tcPr>
            <w:tcW w:w="1184" w:type="dxa"/>
            <w:shd w:val="clear" w:color="auto" w:fill="auto"/>
            <w:vAlign w:val="center"/>
          </w:tcPr>
          <w:p w:rsidR="00AC48F2" w:rsidRPr="00AC48F2" w:rsidRDefault="00AC48F2" w:rsidP="00AC48F2">
            <w:pPr>
              <w:jc w:val="center"/>
              <w:rPr>
                <w:rFonts w:eastAsia="Calibri"/>
                <w:lang w:eastAsia="en-US"/>
              </w:rPr>
            </w:pPr>
            <w:r w:rsidRPr="00AC48F2">
              <w:rPr>
                <w:rFonts w:eastAsia="Calibri"/>
                <w:lang w:eastAsia="en-US"/>
              </w:rPr>
              <w:t>2 470,0</w:t>
            </w:r>
          </w:p>
        </w:tc>
        <w:tc>
          <w:tcPr>
            <w:tcW w:w="1184" w:type="dxa"/>
            <w:shd w:val="clear" w:color="auto" w:fill="auto"/>
            <w:vAlign w:val="center"/>
          </w:tcPr>
          <w:p w:rsidR="00AC48F2" w:rsidRPr="00AC48F2" w:rsidRDefault="00AC48F2" w:rsidP="00AC48F2">
            <w:pPr>
              <w:jc w:val="center"/>
              <w:rPr>
                <w:rFonts w:eastAsia="Calibri"/>
                <w:lang w:eastAsia="en-US"/>
              </w:rPr>
            </w:pPr>
            <w:r w:rsidRPr="00AC48F2">
              <w:rPr>
                <w:rFonts w:eastAsia="Calibri"/>
                <w:lang w:eastAsia="en-US"/>
              </w:rPr>
              <w:t>992</w:t>
            </w:r>
          </w:p>
        </w:tc>
        <w:tc>
          <w:tcPr>
            <w:tcW w:w="1184" w:type="dxa"/>
            <w:shd w:val="clear" w:color="auto" w:fill="auto"/>
            <w:vAlign w:val="center"/>
          </w:tcPr>
          <w:p w:rsidR="00AC48F2" w:rsidRPr="00AC48F2" w:rsidRDefault="00AC48F2" w:rsidP="00AC48F2">
            <w:pPr>
              <w:jc w:val="center"/>
              <w:rPr>
                <w:rFonts w:eastAsia="Calibri"/>
                <w:lang w:eastAsia="en-US"/>
              </w:rPr>
            </w:pPr>
            <w:r w:rsidRPr="00AC48F2">
              <w:rPr>
                <w:rFonts w:eastAsia="Calibri"/>
                <w:lang w:eastAsia="en-US"/>
              </w:rPr>
              <w:t xml:space="preserve">2 480,0 </w:t>
            </w:r>
          </w:p>
        </w:tc>
        <w:tc>
          <w:tcPr>
            <w:tcW w:w="1184" w:type="dxa"/>
            <w:shd w:val="clear" w:color="auto" w:fill="auto"/>
            <w:vAlign w:val="center"/>
          </w:tcPr>
          <w:p w:rsidR="00AC48F2" w:rsidRPr="00AC48F2" w:rsidRDefault="00AC48F2" w:rsidP="00AC48F2">
            <w:pPr>
              <w:jc w:val="center"/>
              <w:rPr>
                <w:rFonts w:eastAsia="Calibri"/>
                <w:lang w:eastAsia="en-US"/>
              </w:rPr>
            </w:pPr>
            <w:r w:rsidRPr="00AC48F2">
              <w:rPr>
                <w:rFonts w:eastAsia="Calibri"/>
                <w:lang w:eastAsia="en-US"/>
              </w:rPr>
              <w:t>992</w:t>
            </w:r>
          </w:p>
        </w:tc>
        <w:tc>
          <w:tcPr>
            <w:tcW w:w="1185" w:type="dxa"/>
            <w:shd w:val="clear" w:color="auto" w:fill="auto"/>
            <w:vAlign w:val="center"/>
          </w:tcPr>
          <w:p w:rsidR="00AC48F2" w:rsidRPr="00AC48F2" w:rsidRDefault="00AC48F2" w:rsidP="00AC48F2">
            <w:pPr>
              <w:jc w:val="center"/>
              <w:rPr>
                <w:rFonts w:eastAsia="Calibri"/>
                <w:lang w:eastAsia="en-US"/>
              </w:rPr>
            </w:pPr>
            <w:r w:rsidRPr="00AC48F2">
              <w:rPr>
                <w:rFonts w:eastAsia="Calibri"/>
                <w:lang w:eastAsia="en-US"/>
              </w:rPr>
              <w:t xml:space="preserve">2 480,0 </w:t>
            </w:r>
          </w:p>
        </w:tc>
      </w:tr>
      <w:tr w:rsidR="00AC48F2" w:rsidRPr="00AC48F2" w:rsidTr="00E01E4F">
        <w:trPr>
          <w:trHeight w:val="266"/>
          <w:jc w:val="center"/>
        </w:trPr>
        <w:tc>
          <w:tcPr>
            <w:tcW w:w="2044" w:type="dxa"/>
            <w:shd w:val="clear" w:color="auto" w:fill="auto"/>
          </w:tcPr>
          <w:p w:rsidR="00AC48F2" w:rsidRPr="00AC48F2" w:rsidRDefault="00AC48F2" w:rsidP="00AC48F2">
            <w:pPr>
              <w:jc w:val="both"/>
              <w:rPr>
                <w:rFonts w:eastAsia="Calibri"/>
                <w:lang w:eastAsia="en-US"/>
              </w:rPr>
            </w:pPr>
            <w:r w:rsidRPr="00AC48F2">
              <w:rPr>
                <w:rFonts w:eastAsia="Calibri"/>
                <w:lang w:eastAsia="en-US"/>
              </w:rPr>
              <w:t>Зубцовский район</w:t>
            </w:r>
          </w:p>
        </w:tc>
        <w:tc>
          <w:tcPr>
            <w:tcW w:w="1258" w:type="dxa"/>
            <w:shd w:val="clear" w:color="auto" w:fill="auto"/>
            <w:vAlign w:val="center"/>
          </w:tcPr>
          <w:p w:rsidR="00AC48F2" w:rsidRPr="00AC48F2" w:rsidRDefault="00AC48F2" w:rsidP="00AC48F2">
            <w:pPr>
              <w:jc w:val="center"/>
              <w:rPr>
                <w:rFonts w:eastAsia="Calibri"/>
                <w:lang w:eastAsia="en-US"/>
              </w:rPr>
            </w:pPr>
            <w:r w:rsidRPr="00AC48F2">
              <w:rPr>
                <w:rFonts w:eastAsia="Calibri"/>
                <w:lang w:eastAsia="en-US"/>
              </w:rPr>
              <w:t>2,5</w:t>
            </w:r>
          </w:p>
        </w:tc>
        <w:tc>
          <w:tcPr>
            <w:tcW w:w="1184" w:type="dxa"/>
            <w:shd w:val="clear" w:color="auto" w:fill="auto"/>
            <w:vAlign w:val="center"/>
          </w:tcPr>
          <w:p w:rsidR="00AC48F2" w:rsidRPr="00AC48F2" w:rsidRDefault="00AC48F2" w:rsidP="00AC48F2">
            <w:pPr>
              <w:jc w:val="center"/>
              <w:rPr>
                <w:rFonts w:eastAsia="Calibri"/>
                <w:lang w:eastAsia="en-US"/>
              </w:rPr>
            </w:pPr>
            <w:r w:rsidRPr="00AC48F2">
              <w:rPr>
                <w:rFonts w:eastAsia="Calibri"/>
                <w:lang w:eastAsia="en-US"/>
              </w:rPr>
              <w:t>988</w:t>
            </w:r>
          </w:p>
        </w:tc>
        <w:tc>
          <w:tcPr>
            <w:tcW w:w="1184" w:type="dxa"/>
            <w:shd w:val="clear" w:color="auto" w:fill="auto"/>
            <w:vAlign w:val="center"/>
          </w:tcPr>
          <w:p w:rsidR="00AC48F2" w:rsidRPr="00AC48F2" w:rsidRDefault="00AC48F2" w:rsidP="00AC48F2">
            <w:pPr>
              <w:jc w:val="center"/>
              <w:rPr>
                <w:rFonts w:eastAsia="Calibri"/>
                <w:lang w:eastAsia="en-US"/>
              </w:rPr>
            </w:pPr>
            <w:r w:rsidRPr="00AC48F2">
              <w:rPr>
                <w:rFonts w:eastAsia="Calibri"/>
                <w:lang w:eastAsia="en-US"/>
              </w:rPr>
              <w:t xml:space="preserve">2 470,0 </w:t>
            </w:r>
          </w:p>
        </w:tc>
        <w:tc>
          <w:tcPr>
            <w:tcW w:w="1184" w:type="dxa"/>
            <w:shd w:val="clear" w:color="auto" w:fill="auto"/>
            <w:vAlign w:val="center"/>
          </w:tcPr>
          <w:p w:rsidR="00AC48F2" w:rsidRPr="00AC48F2" w:rsidRDefault="00AC48F2" w:rsidP="00AC48F2">
            <w:pPr>
              <w:jc w:val="center"/>
              <w:rPr>
                <w:rFonts w:eastAsia="Calibri"/>
                <w:lang w:eastAsia="en-US"/>
              </w:rPr>
            </w:pPr>
            <w:r w:rsidRPr="00AC48F2">
              <w:rPr>
                <w:rFonts w:eastAsia="Calibri"/>
                <w:lang w:eastAsia="en-US"/>
              </w:rPr>
              <w:t>992</w:t>
            </w:r>
          </w:p>
        </w:tc>
        <w:tc>
          <w:tcPr>
            <w:tcW w:w="1184" w:type="dxa"/>
            <w:shd w:val="clear" w:color="auto" w:fill="auto"/>
            <w:vAlign w:val="center"/>
          </w:tcPr>
          <w:p w:rsidR="00AC48F2" w:rsidRPr="00AC48F2" w:rsidRDefault="00AC48F2" w:rsidP="00AC48F2">
            <w:pPr>
              <w:jc w:val="center"/>
              <w:rPr>
                <w:rFonts w:eastAsia="Calibri"/>
                <w:lang w:eastAsia="en-US"/>
              </w:rPr>
            </w:pPr>
            <w:r w:rsidRPr="00AC48F2">
              <w:rPr>
                <w:rFonts w:eastAsia="Calibri"/>
                <w:lang w:eastAsia="en-US"/>
              </w:rPr>
              <w:t xml:space="preserve">2 480,0 </w:t>
            </w:r>
          </w:p>
        </w:tc>
        <w:tc>
          <w:tcPr>
            <w:tcW w:w="1184" w:type="dxa"/>
            <w:shd w:val="clear" w:color="auto" w:fill="auto"/>
            <w:vAlign w:val="center"/>
          </w:tcPr>
          <w:p w:rsidR="00AC48F2" w:rsidRPr="00AC48F2" w:rsidRDefault="00AC48F2" w:rsidP="00AC48F2">
            <w:pPr>
              <w:jc w:val="center"/>
              <w:rPr>
                <w:rFonts w:eastAsia="Calibri"/>
                <w:lang w:eastAsia="en-US"/>
              </w:rPr>
            </w:pPr>
            <w:r w:rsidRPr="00AC48F2">
              <w:rPr>
                <w:rFonts w:eastAsia="Calibri"/>
                <w:lang w:eastAsia="en-US"/>
              </w:rPr>
              <w:t>992</w:t>
            </w:r>
          </w:p>
        </w:tc>
        <w:tc>
          <w:tcPr>
            <w:tcW w:w="1185" w:type="dxa"/>
            <w:shd w:val="clear" w:color="auto" w:fill="auto"/>
            <w:vAlign w:val="center"/>
          </w:tcPr>
          <w:p w:rsidR="00AC48F2" w:rsidRPr="00AC48F2" w:rsidRDefault="00AC48F2" w:rsidP="00AC48F2">
            <w:pPr>
              <w:jc w:val="center"/>
              <w:rPr>
                <w:rFonts w:eastAsia="Calibri"/>
                <w:lang w:eastAsia="en-US"/>
              </w:rPr>
            </w:pPr>
            <w:r w:rsidRPr="00AC48F2">
              <w:rPr>
                <w:rFonts w:eastAsia="Calibri"/>
                <w:lang w:eastAsia="en-US"/>
              </w:rPr>
              <w:t xml:space="preserve">2 480,0 </w:t>
            </w:r>
          </w:p>
        </w:tc>
      </w:tr>
      <w:tr w:rsidR="00AC48F2" w:rsidRPr="00AC48F2" w:rsidTr="00E01E4F">
        <w:trPr>
          <w:trHeight w:val="553"/>
          <w:jc w:val="center"/>
        </w:trPr>
        <w:tc>
          <w:tcPr>
            <w:tcW w:w="2044" w:type="dxa"/>
            <w:shd w:val="clear" w:color="auto" w:fill="auto"/>
          </w:tcPr>
          <w:p w:rsidR="00AC48F2" w:rsidRPr="00AC48F2" w:rsidRDefault="00AC48F2" w:rsidP="00AC48F2">
            <w:pPr>
              <w:jc w:val="both"/>
              <w:rPr>
                <w:rFonts w:eastAsia="Calibri"/>
                <w:lang w:eastAsia="en-US"/>
              </w:rPr>
            </w:pPr>
            <w:r w:rsidRPr="00AC48F2">
              <w:rPr>
                <w:rFonts w:eastAsia="Calibri"/>
                <w:lang w:eastAsia="en-US"/>
              </w:rPr>
              <w:t>город Кимры и Кимрский район</w:t>
            </w:r>
          </w:p>
        </w:tc>
        <w:tc>
          <w:tcPr>
            <w:tcW w:w="1258" w:type="dxa"/>
            <w:shd w:val="clear" w:color="auto" w:fill="auto"/>
            <w:vAlign w:val="center"/>
          </w:tcPr>
          <w:p w:rsidR="00AC48F2" w:rsidRPr="00AC48F2" w:rsidRDefault="00AC48F2" w:rsidP="00AC48F2">
            <w:pPr>
              <w:jc w:val="center"/>
              <w:rPr>
                <w:rFonts w:eastAsia="Calibri"/>
                <w:lang w:eastAsia="en-US"/>
              </w:rPr>
            </w:pPr>
            <w:r w:rsidRPr="00AC48F2">
              <w:rPr>
                <w:rFonts w:eastAsia="Calibri"/>
                <w:lang w:eastAsia="en-US"/>
              </w:rPr>
              <w:t>2,5</w:t>
            </w:r>
          </w:p>
        </w:tc>
        <w:tc>
          <w:tcPr>
            <w:tcW w:w="1184" w:type="dxa"/>
            <w:shd w:val="clear" w:color="auto" w:fill="auto"/>
            <w:vAlign w:val="center"/>
          </w:tcPr>
          <w:p w:rsidR="00AC48F2" w:rsidRPr="00AC48F2" w:rsidRDefault="00AC48F2" w:rsidP="00AC48F2">
            <w:pPr>
              <w:jc w:val="center"/>
              <w:rPr>
                <w:rFonts w:eastAsia="Calibri"/>
                <w:lang w:eastAsia="en-US"/>
              </w:rPr>
            </w:pPr>
            <w:r w:rsidRPr="00AC48F2">
              <w:rPr>
                <w:rFonts w:eastAsia="Calibri"/>
                <w:lang w:eastAsia="en-US"/>
              </w:rPr>
              <w:t>1 460</w:t>
            </w:r>
          </w:p>
        </w:tc>
        <w:tc>
          <w:tcPr>
            <w:tcW w:w="1184" w:type="dxa"/>
            <w:shd w:val="clear" w:color="auto" w:fill="auto"/>
            <w:vAlign w:val="center"/>
          </w:tcPr>
          <w:p w:rsidR="00AC48F2" w:rsidRPr="00AC48F2" w:rsidRDefault="00AC48F2" w:rsidP="00AC48F2">
            <w:pPr>
              <w:jc w:val="center"/>
              <w:rPr>
                <w:rFonts w:eastAsia="Calibri"/>
                <w:lang w:eastAsia="en-US"/>
              </w:rPr>
            </w:pPr>
            <w:r w:rsidRPr="00AC48F2">
              <w:rPr>
                <w:rFonts w:eastAsia="Calibri"/>
                <w:lang w:eastAsia="en-US"/>
              </w:rPr>
              <w:t xml:space="preserve">3 650,0 </w:t>
            </w:r>
          </w:p>
        </w:tc>
        <w:tc>
          <w:tcPr>
            <w:tcW w:w="1184" w:type="dxa"/>
            <w:shd w:val="clear" w:color="auto" w:fill="auto"/>
            <w:vAlign w:val="center"/>
          </w:tcPr>
          <w:p w:rsidR="00AC48F2" w:rsidRPr="00AC48F2" w:rsidRDefault="00AC48F2" w:rsidP="00AC48F2">
            <w:pPr>
              <w:jc w:val="center"/>
              <w:rPr>
                <w:rFonts w:eastAsia="Calibri"/>
                <w:lang w:eastAsia="en-US"/>
              </w:rPr>
            </w:pPr>
            <w:r w:rsidRPr="00AC48F2">
              <w:rPr>
                <w:rFonts w:eastAsia="Calibri"/>
                <w:lang w:eastAsia="en-US"/>
              </w:rPr>
              <w:t>1 464</w:t>
            </w:r>
          </w:p>
        </w:tc>
        <w:tc>
          <w:tcPr>
            <w:tcW w:w="1184" w:type="dxa"/>
            <w:shd w:val="clear" w:color="auto" w:fill="auto"/>
            <w:vAlign w:val="center"/>
          </w:tcPr>
          <w:p w:rsidR="00AC48F2" w:rsidRPr="00AC48F2" w:rsidRDefault="00AC48F2" w:rsidP="00AC48F2">
            <w:pPr>
              <w:jc w:val="center"/>
              <w:rPr>
                <w:rFonts w:eastAsia="Calibri"/>
                <w:lang w:eastAsia="en-US"/>
              </w:rPr>
            </w:pPr>
            <w:r w:rsidRPr="00AC48F2">
              <w:rPr>
                <w:rFonts w:eastAsia="Calibri"/>
                <w:lang w:eastAsia="en-US"/>
              </w:rPr>
              <w:t xml:space="preserve">3 660,0 </w:t>
            </w:r>
          </w:p>
        </w:tc>
        <w:tc>
          <w:tcPr>
            <w:tcW w:w="1184" w:type="dxa"/>
            <w:shd w:val="clear" w:color="auto" w:fill="auto"/>
            <w:vAlign w:val="center"/>
          </w:tcPr>
          <w:p w:rsidR="00AC48F2" w:rsidRPr="00AC48F2" w:rsidRDefault="00AC48F2" w:rsidP="00AC48F2">
            <w:pPr>
              <w:jc w:val="center"/>
              <w:rPr>
                <w:rFonts w:eastAsia="Calibri"/>
                <w:lang w:eastAsia="en-US"/>
              </w:rPr>
            </w:pPr>
            <w:r w:rsidRPr="00AC48F2">
              <w:rPr>
                <w:rFonts w:eastAsia="Calibri"/>
                <w:lang w:eastAsia="en-US"/>
              </w:rPr>
              <w:t>1 460</w:t>
            </w:r>
          </w:p>
        </w:tc>
        <w:tc>
          <w:tcPr>
            <w:tcW w:w="1185" w:type="dxa"/>
            <w:shd w:val="clear" w:color="auto" w:fill="auto"/>
            <w:vAlign w:val="center"/>
          </w:tcPr>
          <w:p w:rsidR="00AC48F2" w:rsidRPr="00AC48F2" w:rsidRDefault="00AC48F2" w:rsidP="00AC48F2">
            <w:pPr>
              <w:jc w:val="center"/>
              <w:rPr>
                <w:rFonts w:eastAsia="Calibri"/>
                <w:lang w:eastAsia="en-US"/>
              </w:rPr>
            </w:pPr>
            <w:r w:rsidRPr="00AC48F2">
              <w:rPr>
                <w:rFonts w:eastAsia="Calibri"/>
                <w:lang w:eastAsia="en-US"/>
              </w:rPr>
              <w:t xml:space="preserve">3 650,0 </w:t>
            </w:r>
          </w:p>
        </w:tc>
      </w:tr>
      <w:tr w:rsidR="00AC48F2" w:rsidRPr="00AC48F2" w:rsidTr="00E01E4F">
        <w:trPr>
          <w:trHeight w:val="328"/>
          <w:jc w:val="center"/>
        </w:trPr>
        <w:tc>
          <w:tcPr>
            <w:tcW w:w="2044" w:type="dxa"/>
            <w:shd w:val="clear" w:color="auto" w:fill="auto"/>
          </w:tcPr>
          <w:p w:rsidR="00AC48F2" w:rsidRPr="00AC48F2" w:rsidRDefault="00AC48F2" w:rsidP="00AC48F2">
            <w:pPr>
              <w:jc w:val="both"/>
              <w:rPr>
                <w:rFonts w:eastAsia="Calibri"/>
                <w:lang w:eastAsia="en-US"/>
              </w:rPr>
            </w:pPr>
            <w:r w:rsidRPr="00AC48F2">
              <w:rPr>
                <w:rFonts w:eastAsia="Calibri"/>
                <w:lang w:eastAsia="en-US"/>
              </w:rPr>
              <w:t xml:space="preserve">Конаковский район </w:t>
            </w:r>
          </w:p>
        </w:tc>
        <w:tc>
          <w:tcPr>
            <w:tcW w:w="1258" w:type="dxa"/>
            <w:shd w:val="clear" w:color="auto" w:fill="auto"/>
            <w:vAlign w:val="center"/>
          </w:tcPr>
          <w:p w:rsidR="00AC48F2" w:rsidRPr="00AC48F2" w:rsidRDefault="00AC48F2" w:rsidP="00AC48F2">
            <w:pPr>
              <w:jc w:val="center"/>
              <w:rPr>
                <w:rFonts w:eastAsia="Calibri"/>
                <w:lang w:eastAsia="en-US"/>
              </w:rPr>
            </w:pPr>
            <w:r w:rsidRPr="00AC48F2">
              <w:rPr>
                <w:rFonts w:eastAsia="Calibri"/>
                <w:lang w:eastAsia="en-US"/>
              </w:rPr>
              <w:t>2,5</w:t>
            </w:r>
          </w:p>
        </w:tc>
        <w:tc>
          <w:tcPr>
            <w:tcW w:w="1184" w:type="dxa"/>
            <w:shd w:val="clear" w:color="auto" w:fill="auto"/>
            <w:vAlign w:val="center"/>
          </w:tcPr>
          <w:p w:rsidR="00AC48F2" w:rsidRPr="00AC48F2" w:rsidRDefault="00AC48F2" w:rsidP="00AC48F2">
            <w:pPr>
              <w:jc w:val="center"/>
              <w:rPr>
                <w:rFonts w:eastAsia="Calibri"/>
                <w:lang w:eastAsia="en-US"/>
              </w:rPr>
            </w:pPr>
            <w:r w:rsidRPr="00AC48F2">
              <w:rPr>
                <w:rFonts w:eastAsia="Calibri"/>
                <w:lang w:eastAsia="en-US"/>
              </w:rPr>
              <w:t>988</w:t>
            </w:r>
          </w:p>
        </w:tc>
        <w:tc>
          <w:tcPr>
            <w:tcW w:w="1184" w:type="dxa"/>
            <w:shd w:val="clear" w:color="auto" w:fill="auto"/>
            <w:vAlign w:val="center"/>
          </w:tcPr>
          <w:p w:rsidR="00AC48F2" w:rsidRPr="00AC48F2" w:rsidRDefault="00AC48F2" w:rsidP="00AC48F2">
            <w:pPr>
              <w:jc w:val="center"/>
              <w:rPr>
                <w:rFonts w:eastAsia="Calibri"/>
                <w:lang w:eastAsia="en-US"/>
              </w:rPr>
            </w:pPr>
            <w:r w:rsidRPr="00AC48F2">
              <w:rPr>
                <w:rFonts w:eastAsia="Calibri"/>
                <w:lang w:eastAsia="en-US"/>
              </w:rPr>
              <w:t xml:space="preserve">2 470,0 </w:t>
            </w:r>
          </w:p>
        </w:tc>
        <w:tc>
          <w:tcPr>
            <w:tcW w:w="1184" w:type="dxa"/>
            <w:shd w:val="clear" w:color="auto" w:fill="auto"/>
            <w:vAlign w:val="center"/>
          </w:tcPr>
          <w:p w:rsidR="00AC48F2" w:rsidRPr="00AC48F2" w:rsidRDefault="00AC48F2" w:rsidP="00AC48F2">
            <w:pPr>
              <w:jc w:val="center"/>
              <w:rPr>
                <w:rFonts w:eastAsia="Calibri"/>
                <w:lang w:eastAsia="en-US"/>
              </w:rPr>
            </w:pPr>
            <w:r w:rsidRPr="00AC48F2">
              <w:rPr>
                <w:rFonts w:eastAsia="Calibri"/>
                <w:lang w:eastAsia="en-US"/>
              </w:rPr>
              <w:t>992</w:t>
            </w:r>
          </w:p>
        </w:tc>
        <w:tc>
          <w:tcPr>
            <w:tcW w:w="1184" w:type="dxa"/>
            <w:shd w:val="clear" w:color="auto" w:fill="auto"/>
            <w:vAlign w:val="center"/>
          </w:tcPr>
          <w:p w:rsidR="00AC48F2" w:rsidRPr="00AC48F2" w:rsidRDefault="00AC48F2" w:rsidP="00AC48F2">
            <w:pPr>
              <w:jc w:val="center"/>
              <w:rPr>
                <w:rFonts w:eastAsia="Calibri"/>
                <w:lang w:eastAsia="en-US"/>
              </w:rPr>
            </w:pPr>
            <w:r w:rsidRPr="00AC48F2">
              <w:rPr>
                <w:rFonts w:eastAsia="Calibri"/>
                <w:lang w:eastAsia="en-US"/>
              </w:rPr>
              <w:t xml:space="preserve">2 480,0 </w:t>
            </w:r>
          </w:p>
        </w:tc>
        <w:tc>
          <w:tcPr>
            <w:tcW w:w="1184" w:type="dxa"/>
            <w:shd w:val="clear" w:color="auto" w:fill="auto"/>
            <w:vAlign w:val="center"/>
          </w:tcPr>
          <w:p w:rsidR="00AC48F2" w:rsidRPr="00AC48F2" w:rsidRDefault="00AC48F2" w:rsidP="00AC48F2">
            <w:pPr>
              <w:jc w:val="center"/>
              <w:rPr>
                <w:rFonts w:eastAsia="Calibri"/>
                <w:lang w:eastAsia="en-US"/>
              </w:rPr>
            </w:pPr>
            <w:r w:rsidRPr="00AC48F2">
              <w:rPr>
                <w:rFonts w:eastAsia="Calibri"/>
                <w:lang w:eastAsia="en-US"/>
              </w:rPr>
              <w:t>992</w:t>
            </w:r>
          </w:p>
        </w:tc>
        <w:tc>
          <w:tcPr>
            <w:tcW w:w="1185" w:type="dxa"/>
            <w:shd w:val="clear" w:color="auto" w:fill="auto"/>
            <w:vAlign w:val="center"/>
          </w:tcPr>
          <w:p w:rsidR="00AC48F2" w:rsidRPr="00AC48F2" w:rsidRDefault="00AC48F2" w:rsidP="00AC48F2">
            <w:pPr>
              <w:jc w:val="center"/>
              <w:rPr>
                <w:rFonts w:eastAsia="Calibri"/>
                <w:lang w:eastAsia="en-US"/>
              </w:rPr>
            </w:pPr>
            <w:r w:rsidRPr="00AC48F2">
              <w:rPr>
                <w:rFonts w:eastAsia="Calibri"/>
                <w:lang w:eastAsia="en-US"/>
              </w:rPr>
              <w:t xml:space="preserve">2 480,0 </w:t>
            </w:r>
          </w:p>
        </w:tc>
      </w:tr>
      <w:tr w:rsidR="00AC48F2" w:rsidRPr="00AC48F2" w:rsidTr="00E01E4F">
        <w:trPr>
          <w:trHeight w:val="266"/>
          <w:jc w:val="center"/>
        </w:trPr>
        <w:tc>
          <w:tcPr>
            <w:tcW w:w="2044" w:type="dxa"/>
            <w:shd w:val="clear" w:color="auto" w:fill="auto"/>
          </w:tcPr>
          <w:p w:rsidR="00AC48F2" w:rsidRPr="00AC48F2" w:rsidRDefault="00AC48F2" w:rsidP="00AC48F2">
            <w:pPr>
              <w:jc w:val="both"/>
              <w:rPr>
                <w:rFonts w:eastAsia="Calibri"/>
                <w:b/>
                <w:lang w:eastAsia="en-US"/>
              </w:rPr>
            </w:pPr>
            <w:r w:rsidRPr="00AC48F2">
              <w:rPr>
                <w:rFonts w:eastAsia="Calibri"/>
                <w:b/>
                <w:lang w:eastAsia="en-US"/>
              </w:rPr>
              <w:t>ИТОГО</w:t>
            </w:r>
          </w:p>
        </w:tc>
        <w:tc>
          <w:tcPr>
            <w:tcW w:w="1258" w:type="dxa"/>
            <w:shd w:val="clear" w:color="auto" w:fill="auto"/>
            <w:vAlign w:val="center"/>
          </w:tcPr>
          <w:p w:rsidR="00AC48F2" w:rsidRPr="00AC48F2" w:rsidRDefault="00AC48F2" w:rsidP="00AC48F2">
            <w:pPr>
              <w:jc w:val="center"/>
              <w:rPr>
                <w:rFonts w:eastAsia="Calibri"/>
                <w:lang w:eastAsia="en-US"/>
              </w:rPr>
            </w:pPr>
          </w:p>
        </w:tc>
        <w:tc>
          <w:tcPr>
            <w:tcW w:w="1184" w:type="dxa"/>
            <w:shd w:val="clear" w:color="auto" w:fill="auto"/>
            <w:vAlign w:val="center"/>
          </w:tcPr>
          <w:p w:rsidR="00AC48F2" w:rsidRPr="00AC48F2" w:rsidRDefault="00AC48F2" w:rsidP="00AC48F2">
            <w:pPr>
              <w:jc w:val="center"/>
              <w:rPr>
                <w:rFonts w:eastAsia="Calibri"/>
                <w:b/>
                <w:bCs/>
                <w:lang w:eastAsia="en-US"/>
              </w:rPr>
            </w:pPr>
            <w:r w:rsidRPr="00AC48F2">
              <w:rPr>
                <w:rFonts w:eastAsia="Calibri"/>
                <w:b/>
                <w:bCs/>
                <w:lang w:eastAsia="en-US"/>
              </w:rPr>
              <w:t>9 320</w:t>
            </w:r>
          </w:p>
        </w:tc>
        <w:tc>
          <w:tcPr>
            <w:tcW w:w="1184" w:type="dxa"/>
            <w:shd w:val="clear" w:color="auto" w:fill="auto"/>
            <w:vAlign w:val="center"/>
          </w:tcPr>
          <w:p w:rsidR="00AC48F2" w:rsidRPr="00AC48F2" w:rsidRDefault="00AC48F2" w:rsidP="00AC48F2">
            <w:pPr>
              <w:jc w:val="center"/>
              <w:rPr>
                <w:rFonts w:eastAsia="Calibri"/>
                <w:b/>
                <w:bCs/>
                <w:lang w:eastAsia="en-US"/>
              </w:rPr>
            </w:pPr>
            <w:r w:rsidRPr="00AC48F2">
              <w:rPr>
                <w:rFonts w:eastAsia="Calibri"/>
                <w:b/>
                <w:bCs/>
                <w:lang w:eastAsia="en-US"/>
              </w:rPr>
              <w:t xml:space="preserve">23 300,0 </w:t>
            </w:r>
          </w:p>
        </w:tc>
        <w:tc>
          <w:tcPr>
            <w:tcW w:w="1184" w:type="dxa"/>
            <w:shd w:val="clear" w:color="auto" w:fill="auto"/>
            <w:vAlign w:val="center"/>
          </w:tcPr>
          <w:p w:rsidR="00AC48F2" w:rsidRPr="00AC48F2" w:rsidRDefault="00AC48F2" w:rsidP="00AC48F2">
            <w:pPr>
              <w:jc w:val="center"/>
              <w:rPr>
                <w:rFonts w:eastAsia="Calibri"/>
                <w:b/>
                <w:bCs/>
                <w:lang w:eastAsia="en-US"/>
              </w:rPr>
            </w:pPr>
            <w:r w:rsidRPr="00AC48F2">
              <w:rPr>
                <w:rFonts w:eastAsia="Calibri"/>
                <w:b/>
                <w:bCs/>
                <w:lang w:eastAsia="en-US"/>
              </w:rPr>
              <w:t>9 352</w:t>
            </w:r>
          </w:p>
        </w:tc>
        <w:tc>
          <w:tcPr>
            <w:tcW w:w="1184" w:type="dxa"/>
            <w:shd w:val="clear" w:color="auto" w:fill="auto"/>
            <w:vAlign w:val="center"/>
          </w:tcPr>
          <w:p w:rsidR="00AC48F2" w:rsidRPr="00AC48F2" w:rsidRDefault="00AC48F2" w:rsidP="00AC48F2">
            <w:pPr>
              <w:jc w:val="center"/>
              <w:rPr>
                <w:rFonts w:eastAsia="Calibri"/>
                <w:b/>
                <w:bCs/>
                <w:lang w:eastAsia="en-US"/>
              </w:rPr>
            </w:pPr>
            <w:r w:rsidRPr="00AC48F2">
              <w:rPr>
                <w:rFonts w:eastAsia="Calibri"/>
                <w:b/>
                <w:bCs/>
                <w:lang w:eastAsia="en-US"/>
              </w:rPr>
              <w:t xml:space="preserve">23 380,0 </w:t>
            </w:r>
          </w:p>
        </w:tc>
        <w:tc>
          <w:tcPr>
            <w:tcW w:w="1184" w:type="dxa"/>
            <w:shd w:val="clear" w:color="auto" w:fill="auto"/>
            <w:vAlign w:val="center"/>
          </w:tcPr>
          <w:p w:rsidR="00AC48F2" w:rsidRPr="00AC48F2" w:rsidRDefault="00AC48F2" w:rsidP="00AC48F2">
            <w:pPr>
              <w:jc w:val="center"/>
              <w:rPr>
                <w:rFonts w:eastAsia="Calibri"/>
                <w:b/>
                <w:bCs/>
                <w:lang w:eastAsia="en-US"/>
              </w:rPr>
            </w:pPr>
            <w:r w:rsidRPr="00AC48F2">
              <w:rPr>
                <w:rFonts w:eastAsia="Calibri"/>
                <w:b/>
                <w:bCs/>
                <w:lang w:eastAsia="en-US"/>
              </w:rPr>
              <w:t>9 340</w:t>
            </w:r>
          </w:p>
        </w:tc>
        <w:tc>
          <w:tcPr>
            <w:tcW w:w="1185" w:type="dxa"/>
            <w:shd w:val="clear" w:color="auto" w:fill="auto"/>
            <w:vAlign w:val="center"/>
          </w:tcPr>
          <w:p w:rsidR="00AC48F2" w:rsidRPr="00AC48F2" w:rsidRDefault="00AC48F2" w:rsidP="00AC48F2">
            <w:pPr>
              <w:jc w:val="center"/>
              <w:rPr>
                <w:rFonts w:eastAsia="Calibri"/>
                <w:b/>
                <w:bCs/>
                <w:lang w:eastAsia="en-US"/>
              </w:rPr>
            </w:pPr>
            <w:r w:rsidRPr="00AC48F2">
              <w:rPr>
                <w:rFonts w:eastAsia="Calibri"/>
                <w:b/>
                <w:bCs/>
                <w:lang w:eastAsia="en-US"/>
              </w:rPr>
              <w:t xml:space="preserve">23 350,0 </w:t>
            </w:r>
          </w:p>
        </w:tc>
      </w:tr>
    </w:tbl>
    <w:p w:rsidR="00AC48F2" w:rsidRPr="00AC48F2" w:rsidRDefault="00AC48F2" w:rsidP="00AC48F2">
      <w:pPr>
        <w:autoSpaceDE w:val="0"/>
        <w:autoSpaceDN w:val="0"/>
        <w:adjustRightInd w:val="0"/>
        <w:spacing w:line="226" w:lineRule="auto"/>
        <w:ind w:firstLine="709"/>
        <w:jc w:val="both"/>
        <w:rPr>
          <w:b/>
          <w:color w:val="000000"/>
          <w:sz w:val="28"/>
          <w:szCs w:val="28"/>
        </w:rPr>
      </w:pPr>
      <w:r w:rsidRPr="00AC48F2">
        <w:rPr>
          <w:b/>
          <w:color w:val="000000"/>
          <w:sz w:val="28"/>
          <w:szCs w:val="28"/>
        </w:rPr>
        <w:t>Прогноз поступлений доходов 2023 год</w:t>
      </w:r>
      <w:r w:rsidRPr="00AC48F2">
        <w:rPr>
          <w:color w:val="000000"/>
          <w:sz w:val="28"/>
          <w:szCs w:val="28"/>
        </w:rPr>
        <w:t xml:space="preserve"> - </w:t>
      </w:r>
      <w:r w:rsidRPr="00AC48F2">
        <w:rPr>
          <w:b/>
          <w:color w:val="000000"/>
          <w:sz w:val="28"/>
          <w:szCs w:val="28"/>
        </w:rPr>
        <w:t>23 300,0 тыс. руб., 2024 год – 23 380,0 тыс. руб., 2025 год – 23 350,0 тыс. руб.</w:t>
      </w:r>
    </w:p>
    <w:p w:rsidR="00AC48F2" w:rsidRPr="00AC48F2" w:rsidRDefault="00AC48F2" w:rsidP="00AC48F2">
      <w:pPr>
        <w:jc w:val="both"/>
        <w:rPr>
          <w:sz w:val="28"/>
          <w:szCs w:val="28"/>
        </w:rPr>
      </w:pPr>
      <w:r w:rsidRPr="00AC48F2">
        <w:rPr>
          <w:sz w:val="28"/>
          <w:szCs w:val="28"/>
        </w:rPr>
        <w:t xml:space="preserve">         19.2  </w:t>
      </w:r>
      <w:r w:rsidRPr="00AC48F2">
        <w:rPr>
          <w:b/>
          <w:sz w:val="28"/>
          <w:szCs w:val="28"/>
        </w:rPr>
        <w:t>КБК 332 1 16 02010 01 0000 140</w:t>
      </w:r>
      <w:r w:rsidRPr="00AC48F2">
        <w:rPr>
          <w:sz w:val="28"/>
          <w:szCs w:val="28"/>
        </w:rPr>
        <w:t xml:space="preserve"> 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p w:rsidR="00AC48F2" w:rsidRPr="00AC48F2" w:rsidRDefault="00AC48F2" w:rsidP="00AC48F2">
      <w:pPr>
        <w:ind w:firstLine="709"/>
        <w:jc w:val="both"/>
        <w:rPr>
          <w:sz w:val="28"/>
          <w:szCs w:val="28"/>
        </w:rPr>
      </w:pPr>
      <w:r w:rsidRPr="00AC48F2">
        <w:rPr>
          <w:sz w:val="28"/>
          <w:szCs w:val="28"/>
        </w:rPr>
        <w:t>Главный администратор доходов – Министерство Тверской области по обеспечению контрольных функций.</w:t>
      </w:r>
    </w:p>
    <w:p w:rsidR="00AC48F2" w:rsidRPr="00AC48F2" w:rsidRDefault="00AC48F2" w:rsidP="00AC48F2">
      <w:pPr>
        <w:ind w:firstLine="709"/>
        <w:jc w:val="both"/>
        <w:rPr>
          <w:sz w:val="28"/>
          <w:szCs w:val="28"/>
        </w:rPr>
      </w:pPr>
      <w:r w:rsidRPr="00AC48F2">
        <w:rPr>
          <w:sz w:val="28"/>
          <w:szCs w:val="28"/>
        </w:rPr>
        <w:t>Расчет произведен в соответствии с методикой, утвержденной приказом Министерства Тверской области по обеспечению контрольных функций от 26.09.2022 № 926 «Об утверждении методики прогнозирования поступлений доходов в областной бюджет Тверской области и местные бюджеты муниципальных образований Тверской области» (с учетом изменений).</w:t>
      </w:r>
    </w:p>
    <w:p w:rsidR="00AC48F2" w:rsidRPr="00AC48F2" w:rsidRDefault="00AC48F2" w:rsidP="00AC48F2">
      <w:pPr>
        <w:ind w:firstLine="709"/>
        <w:jc w:val="both"/>
        <w:rPr>
          <w:sz w:val="28"/>
          <w:szCs w:val="28"/>
        </w:rPr>
      </w:pPr>
      <w:r w:rsidRPr="00AC48F2">
        <w:rPr>
          <w:sz w:val="28"/>
          <w:szCs w:val="28"/>
        </w:rPr>
        <w:t>В областной бюджет Тверской области поступают средства от денежных взысканий (штрафов):</w:t>
      </w:r>
    </w:p>
    <w:p w:rsidR="00AC48F2" w:rsidRPr="00AC48F2" w:rsidRDefault="00AC48F2" w:rsidP="00AC48F2">
      <w:pPr>
        <w:ind w:firstLine="709"/>
        <w:jc w:val="both"/>
        <w:rPr>
          <w:sz w:val="28"/>
          <w:szCs w:val="28"/>
        </w:rPr>
      </w:pPr>
      <w:r w:rsidRPr="00AC48F2">
        <w:rPr>
          <w:sz w:val="28"/>
          <w:szCs w:val="28"/>
        </w:rPr>
        <w:t>- назначаемых в ходе осуществления регионального государственного контроля за соблюдением порядка содержания и (или) ремонта автомобильных дорог общего пользования Тверской области регионального и межмуниципального значения, предусмотренные  ч. 1 ст.32.3 закона Тверской области от 14.07.2003 № 46-ЗО «Об административных правонарушениях»;</w:t>
      </w:r>
    </w:p>
    <w:p w:rsidR="00AC48F2" w:rsidRPr="00AC48F2" w:rsidRDefault="00AC48F2" w:rsidP="00AC48F2">
      <w:pPr>
        <w:ind w:firstLine="709"/>
        <w:jc w:val="both"/>
        <w:rPr>
          <w:sz w:val="28"/>
          <w:szCs w:val="28"/>
        </w:rPr>
      </w:pPr>
      <w:r w:rsidRPr="00AC48F2">
        <w:rPr>
          <w:sz w:val="28"/>
          <w:szCs w:val="28"/>
        </w:rPr>
        <w:t>-</w:t>
      </w:r>
      <w:r w:rsidRPr="00AC48F2">
        <w:rPr>
          <w:color w:val="000000"/>
          <w:sz w:val="28"/>
          <w:szCs w:val="28"/>
        </w:rPr>
        <w:t xml:space="preserve"> за нарушение норм Закона </w:t>
      </w:r>
      <w:r w:rsidRPr="00AC48F2">
        <w:rPr>
          <w:sz w:val="28"/>
          <w:szCs w:val="28"/>
        </w:rPr>
        <w:t>Тверской области от 14.07.2003 № 46-ЗО «Об административных правонарушениях» в сфере коммунального хозяйства и благоустройства, в сфере общественного порядка, общественной безопасности и общественной нравственности в части следующих статей:                   ст. 19 ч. 1, 2, ст. 21, ст. 25, ст. 26, ст. 36, ст. 54. 1, ст. 54. 2, ст. 55, ст. 56.1., ст. 59.1.</w:t>
      </w:r>
    </w:p>
    <w:p w:rsidR="00AC48F2" w:rsidRPr="00AC48F2" w:rsidRDefault="00AC48F2" w:rsidP="00AC48F2">
      <w:pPr>
        <w:autoSpaceDE w:val="0"/>
        <w:autoSpaceDN w:val="0"/>
        <w:adjustRightInd w:val="0"/>
        <w:ind w:firstLine="540"/>
        <w:jc w:val="both"/>
        <w:rPr>
          <w:sz w:val="28"/>
          <w:szCs w:val="28"/>
        </w:rPr>
      </w:pPr>
      <w:r w:rsidRPr="00AC48F2">
        <w:rPr>
          <w:sz w:val="28"/>
          <w:szCs w:val="28"/>
        </w:rPr>
        <w:t>Расчет производится методом прямого расчета исходя из планируемого количества правонарушений и размера штрафа за конкретный вид правонарушения.</w:t>
      </w:r>
    </w:p>
    <w:p w:rsidR="00AC48F2" w:rsidRPr="00AC48F2" w:rsidRDefault="00AC48F2" w:rsidP="00AC48F2">
      <w:pPr>
        <w:autoSpaceDE w:val="0"/>
        <w:autoSpaceDN w:val="0"/>
        <w:adjustRightInd w:val="0"/>
        <w:ind w:firstLine="540"/>
        <w:jc w:val="both"/>
        <w:rPr>
          <w:sz w:val="28"/>
          <w:szCs w:val="28"/>
        </w:rPr>
      </w:pPr>
      <w:r w:rsidRPr="00AC48F2">
        <w:rPr>
          <w:sz w:val="28"/>
          <w:szCs w:val="28"/>
        </w:rPr>
        <w:t xml:space="preserve">Планируемое количество нарушений рассчитывает методом усреднения, исходя их данных за 3 предыдущих года, представлено в таблице. </w:t>
      </w:r>
    </w:p>
    <w:p w:rsidR="00AC48F2" w:rsidRPr="00AC48F2" w:rsidRDefault="00AC48F2" w:rsidP="00AC48F2">
      <w:pPr>
        <w:jc w:val="center"/>
        <w:rPr>
          <w:sz w:val="28"/>
          <w:szCs w:val="28"/>
        </w:rPr>
      </w:pPr>
      <w:r w:rsidRPr="00AC48F2">
        <w:rPr>
          <w:sz w:val="28"/>
          <w:szCs w:val="28"/>
        </w:rPr>
        <w:t xml:space="preserve">Расчет прогнозных показателей на 2023– 2025 годы </w:t>
      </w:r>
    </w:p>
    <w:p w:rsidR="00AC48F2" w:rsidRPr="00AC48F2" w:rsidRDefault="00AC48F2" w:rsidP="00AC48F2">
      <w:pPr>
        <w:numPr>
          <w:ilvl w:val="0"/>
          <w:numId w:val="32"/>
        </w:numPr>
        <w:contextualSpacing/>
        <w:jc w:val="center"/>
        <w:rPr>
          <w:sz w:val="28"/>
          <w:szCs w:val="28"/>
        </w:rPr>
      </w:pPr>
      <w:r w:rsidRPr="00AC48F2">
        <w:rPr>
          <w:sz w:val="28"/>
          <w:szCs w:val="28"/>
        </w:rPr>
        <w:t>За соблюдением порядка содержания и (или) ремонта автомобильных дорог общего пользования Тверской области регионального и межмуниципального значения, предусмотренные  ч. 1 ст.32.3 закона Тверской области от 14.07.2003 № 46-ЗО «Об административных правонарушениях</w:t>
      </w:r>
    </w:p>
    <w:tbl>
      <w:tblPr>
        <w:tblW w:w="10051" w:type="dxa"/>
        <w:tblInd w:w="-743" w:type="dxa"/>
        <w:tblLayout w:type="fixed"/>
        <w:tblLook w:val="04A0" w:firstRow="1" w:lastRow="0" w:firstColumn="1" w:lastColumn="0" w:noHBand="0" w:noVBand="1"/>
      </w:tblPr>
      <w:tblGrid>
        <w:gridCol w:w="926"/>
        <w:gridCol w:w="794"/>
        <w:gridCol w:w="660"/>
        <w:gridCol w:w="661"/>
        <w:gridCol w:w="795"/>
        <w:gridCol w:w="793"/>
        <w:gridCol w:w="794"/>
        <w:gridCol w:w="793"/>
        <w:gridCol w:w="794"/>
        <w:gridCol w:w="793"/>
        <w:gridCol w:w="794"/>
        <w:gridCol w:w="660"/>
        <w:gridCol w:w="794"/>
      </w:tblGrid>
      <w:tr w:rsidR="00AC48F2" w:rsidRPr="00AC48F2" w:rsidTr="00E01E4F">
        <w:trPr>
          <w:trHeight w:val="741"/>
        </w:trPr>
        <w:tc>
          <w:tcPr>
            <w:tcW w:w="926" w:type="dxa"/>
            <w:vMerge w:val="restart"/>
            <w:tcBorders>
              <w:top w:val="single" w:sz="8" w:space="0" w:color="auto"/>
              <w:left w:val="nil"/>
              <w:bottom w:val="nil"/>
              <w:right w:val="single" w:sz="8" w:space="0" w:color="auto"/>
            </w:tcBorders>
            <w:shd w:val="clear" w:color="auto" w:fill="auto"/>
            <w:vAlign w:val="center"/>
            <w:hideMark/>
          </w:tcPr>
          <w:p w:rsidR="00AC48F2" w:rsidRPr="00AC48F2" w:rsidRDefault="00AC48F2" w:rsidP="00AC48F2">
            <w:pPr>
              <w:jc w:val="center"/>
              <w:rPr>
                <w:bCs/>
                <w:sz w:val="18"/>
                <w:szCs w:val="18"/>
              </w:rPr>
            </w:pPr>
            <w:r w:rsidRPr="00AC48F2">
              <w:rPr>
                <w:bCs/>
                <w:sz w:val="18"/>
                <w:szCs w:val="18"/>
              </w:rPr>
              <w:t>НПА, устанавливающий платеж, статья, пункт</w:t>
            </w:r>
          </w:p>
        </w:tc>
        <w:tc>
          <w:tcPr>
            <w:tcW w:w="794" w:type="dxa"/>
            <w:vMerge w:val="restart"/>
            <w:tcBorders>
              <w:top w:val="single" w:sz="8" w:space="0" w:color="auto"/>
              <w:left w:val="nil"/>
              <w:bottom w:val="nil"/>
              <w:right w:val="single" w:sz="8" w:space="0" w:color="auto"/>
            </w:tcBorders>
            <w:shd w:val="clear" w:color="auto" w:fill="auto"/>
            <w:vAlign w:val="center"/>
            <w:hideMark/>
          </w:tcPr>
          <w:p w:rsidR="00AC48F2" w:rsidRPr="00AC48F2" w:rsidRDefault="00AC48F2" w:rsidP="00AC48F2">
            <w:pPr>
              <w:jc w:val="center"/>
              <w:rPr>
                <w:bCs/>
                <w:sz w:val="16"/>
                <w:szCs w:val="16"/>
              </w:rPr>
            </w:pPr>
            <w:r w:rsidRPr="00AC48F2">
              <w:rPr>
                <w:bCs/>
                <w:sz w:val="16"/>
                <w:szCs w:val="16"/>
              </w:rPr>
              <w:t>Размер штрафа тыс.руб</w:t>
            </w:r>
          </w:p>
        </w:tc>
        <w:tc>
          <w:tcPr>
            <w:tcW w:w="2116" w:type="dxa"/>
            <w:gridSpan w:val="3"/>
            <w:tcBorders>
              <w:top w:val="single" w:sz="8" w:space="0" w:color="auto"/>
              <w:left w:val="nil"/>
              <w:bottom w:val="single" w:sz="8" w:space="0" w:color="auto"/>
              <w:right w:val="single" w:sz="8" w:space="0" w:color="000000"/>
            </w:tcBorders>
            <w:shd w:val="clear" w:color="auto" w:fill="auto"/>
            <w:vAlign w:val="center"/>
            <w:hideMark/>
          </w:tcPr>
          <w:p w:rsidR="00AC48F2" w:rsidRPr="00AC48F2" w:rsidRDefault="00AC48F2" w:rsidP="00AC48F2">
            <w:pPr>
              <w:jc w:val="center"/>
              <w:rPr>
                <w:bCs/>
                <w:sz w:val="18"/>
                <w:szCs w:val="18"/>
              </w:rPr>
            </w:pPr>
            <w:r w:rsidRPr="00AC48F2">
              <w:rPr>
                <w:bCs/>
                <w:sz w:val="18"/>
                <w:szCs w:val="18"/>
              </w:rPr>
              <w:t>Количество вынесенных постановлений, шт.</w:t>
            </w:r>
          </w:p>
        </w:tc>
        <w:tc>
          <w:tcPr>
            <w:tcW w:w="1587" w:type="dxa"/>
            <w:gridSpan w:val="2"/>
            <w:tcBorders>
              <w:top w:val="single" w:sz="8" w:space="0" w:color="auto"/>
              <w:left w:val="nil"/>
              <w:bottom w:val="single" w:sz="8" w:space="0" w:color="auto"/>
              <w:right w:val="nil"/>
            </w:tcBorders>
            <w:shd w:val="clear" w:color="auto" w:fill="auto"/>
            <w:vAlign w:val="center"/>
            <w:hideMark/>
          </w:tcPr>
          <w:p w:rsidR="00AC48F2" w:rsidRPr="00AC48F2" w:rsidRDefault="00AC48F2" w:rsidP="00AC48F2">
            <w:pPr>
              <w:jc w:val="center"/>
              <w:rPr>
                <w:bCs/>
                <w:sz w:val="18"/>
                <w:szCs w:val="18"/>
              </w:rPr>
            </w:pPr>
            <w:r w:rsidRPr="00AC48F2">
              <w:rPr>
                <w:bCs/>
                <w:sz w:val="18"/>
                <w:szCs w:val="18"/>
              </w:rPr>
              <w:t>2022 год</w:t>
            </w:r>
          </w:p>
        </w:tc>
        <w:tc>
          <w:tcPr>
            <w:tcW w:w="1587" w:type="dxa"/>
            <w:gridSpan w:val="2"/>
            <w:tcBorders>
              <w:top w:val="single" w:sz="8" w:space="0" w:color="auto"/>
              <w:left w:val="single" w:sz="8" w:space="0" w:color="auto"/>
              <w:bottom w:val="single" w:sz="8" w:space="0" w:color="auto"/>
              <w:right w:val="nil"/>
            </w:tcBorders>
            <w:shd w:val="clear" w:color="auto" w:fill="auto"/>
            <w:vAlign w:val="center"/>
            <w:hideMark/>
          </w:tcPr>
          <w:p w:rsidR="00AC48F2" w:rsidRPr="00AC48F2" w:rsidRDefault="00AC48F2" w:rsidP="00AC48F2">
            <w:pPr>
              <w:jc w:val="center"/>
              <w:rPr>
                <w:bCs/>
                <w:sz w:val="18"/>
                <w:szCs w:val="18"/>
              </w:rPr>
            </w:pPr>
            <w:r w:rsidRPr="00AC48F2">
              <w:rPr>
                <w:bCs/>
                <w:sz w:val="18"/>
                <w:szCs w:val="18"/>
              </w:rPr>
              <w:t>2023 год</w:t>
            </w:r>
          </w:p>
        </w:tc>
        <w:tc>
          <w:tcPr>
            <w:tcW w:w="1587" w:type="dxa"/>
            <w:gridSpan w:val="2"/>
            <w:tcBorders>
              <w:top w:val="single" w:sz="8" w:space="0" w:color="auto"/>
              <w:left w:val="single" w:sz="8" w:space="0" w:color="auto"/>
              <w:bottom w:val="single" w:sz="8" w:space="0" w:color="auto"/>
              <w:right w:val="nil"/>
            </w:tcBorders>
            <w:shd w:val="clear" w:color="auto" w:fill="auto"/>
            <w:vAlign w:val="center"/>
            <w:hideMark/>
          </w:tcPr>
          <w:p w:rsidR="00AC48F2" w:rsidRPr="00AC48F2" w:rsidRDefault="00AC48F2" w:rsidP="00AC48F2">
            <w:pPr>
              <w:jc w:val="center"/>
              <w:rPr>
                <w:bCs/>
                <w:sz w:val="18"/>
                <w:szCs w:val="18"/>
              </w:rPr>
            </w:pPr>
            <w:r w:rsidRPr="00AC48F2">
              <w:rPr>
                <w:bCs/>
                <w:sz w:val="18"/>
                <w:szCs w:val="18"/>
              </w:rPr>
              <w:t>2024 год</w:t>
            </w:r>
          </w:p>
        </w:tc>
        <w:tc>
          <w:tcPr>
            <w:tcW w:w="145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C48F2" w:rsidRPr="00AC48F2" w:rsidRDefault="00AC48F2" w:rsidP="00AC48F2">
            <w:pPr>
              <w:jc w:val="center"/>
              <w:rPr>
                <w:bCs/>
                <w:sz w:val="18"/>
                <w:szCs w:val="18"/>
              </w:rPr>
            </w:pPr>
            <w:r w:rsidRPr="00AC48F2">
              <w:rPr>
                <w:bCs/>
                <w:sz w:val="18"/>
                <w:szCs w:val="18"/>
              </w:rPr>
              <w:t>2025 год</w:t>
            </w:r>
          </w:p>
        </w:tc>
      </w:tr>
      <w:tr w:rsidR="00AC48F2" w:rsidRPr="00AC48F2" w:rsidTr="00E01E4F">
        <w:trPr>
          <w:trHeight w:val="499"/>
        </w:trPr>
        <w:tc>
          <w:tcPr>
            <w:tcW w:w="926" w:type="dxa"/>
            <w:vMerge/>
            <w:tcBorders>
              <w:top w:val="single" w:sz="8" w:space="0" w:color="auto"/>
              <w:left w:val="nil"/>
              <w:bottom w:val="nil"/>
              <w:right w:val="single" w:sz="8" w:space="0" w:color="auto"/>
            </w:tcBorders>
            <w:vAlign w:val="center"/>
            <w:hideMark/>
          </w:tcPr>
          <w:p w:rsidR="00AC48F2" w:rsidRPr="00AC48F2" w:rsidRDefault="00AC48F2" w:rsidP="00AC48F2">
            <w:pPr>
              <w:rPr>
                <w:bCs/>
                <w:sz w:val="18"/>
                <w:szCs w:val="18"/>
              </w:rPr>
            </w:pPr>
          </w:p>
        </w:tc>
        <w:tc>
          <w:tcPr>
            <w:tcW w:w="794" w:type="dxa"/>
            <w:vMerge/>
            <w:tcBorders>
              <w:top w:val="single" w:sz="8" w:space="0" w:color="auto"/>
              <w:left w:val="nil"/>
              <w:bottom w:val="nil"/>
              <w:right w:val="single" w:sz="8" w:space="0" w:color="auto"/>
            </w:tcBorders>
            <w:vAlign w:val="center"/>
            <w:hideMark/>
          </w:tcPr>
          <w:p w:rsidR="00AC48F2" w:rsidRPr="00AC48F2" w:rsidRDefault="00AC48F2" w:rsidP="00AC48F2">
            <w:pPr>
              <w:rPr>
                <w:bCs/>
                <w:sz w:val="18"/>
                <w:szCs w:val="18"/>
              </w:rPr>
            </w:pPr>
          </w:p>
        </w:tc>
        <w:tc>
          <w:tcPr>
            <w:tcW w:w="660" w:type="dxa"/>
            <w:tcBorders>
              <w:top w:val="nil"/>
              <w:left w:val="nil"/>
              <w:bottom w:val="nil"/>
              <w:right w:val="single" w:sz="8" w:space="0" w:color="auto"/>
            </w:tcBorders>
            <w:shd w:val="clear" w:color="auto" w:fill="auto"/>
            <w:vAlign w:val="center"/>
            <w:hideMark/>
          </w:tcPr>
          <w:p w:rsidR="00AC48F2" w:rsidRPr="00AC48F2" w:rsidRDefault="00AC48F2" w:rsidP="00AC48F2">
            <w:pPr>
              <w:jc w:val="center"/>
              <w:rPr>
                <w:bCs/>
                <w:sz w:val="18"/>
                <w:szCs w:val="18"/>
              </w:rPr>
            </w:pPr>
            <w:r w:rsidRPr="00AC48F2">
              <w:rPr>
                <w:bCs/>
                <w:sz w:val="18"/>
                <w:szCs w:val="18"/>
              </w:rPr>
              <w:t xml:space="preserve">2019  год </w:t>
            </w:r>
          </w:p>
        </w:tc>
        <w:tc>
          <w:tcPr>
            <w:tcW w:w="661" w:type="dxa"/>
            <w:tcBorders>
              <w:top w:val="nil"/>
              <w:left w:val="nil"/>
              <w:bottom w:val="nil"/>
              <w:right w:val="single" w:sz="8" w:space="0" w:color="auto"/>
            </w:tcBorders>
            <w:shd w:val="clear" w:color="auto" w:fill="auto"/>
            <w:vAlign w:val="center"/>
            <w:hideMark/>
          </w:tcPr>
          <w:p w:rsidR="00AC48F2" w:rsidRPr="00AC48F2" w:rsidRDefault="00AC48F2" w:rsidP="00AC48F2">
            <w:pPr>
              <w:jc w:val="center"/>
              <w:rPr>
                <w:bCs/>
                <w:sz w:val="18"/>
                <w:szCs w:val="18"/>
              </w:rPr>
            </w:pPr>
            <w:r w:rsidRPr="00AC48F2">
              <w:rPr>
                <w:bCs/>
                <w:sz w:val="18"/>
                <w:szCs w:val="18"/>
              </w:rPr>
              <w:t>2020 год</w:t>
            </w:r>
          </w:p>
        </w:tc>
        <w:tc>
          <w:tcPr>
            <w:tcW w:w="795" w:type="dxa"/>
            <w:tcBorders>
              <w:top w:val="nil"/>
              <w:left w:val="nil"/>
              <w:bottom w:val="nil"/>
              <w:right w:val="single" w:sz="8" w:space="0" w:color="auto"/>
            </w:tcBorders>
            <w:shd w:val="clear" w:color="auto" w:fill="auto"/>
            <w:vAlign w:val="center"/>
            <w:hideMark/>
          </w:tcPr>
          <w:p w:rsidR="00AC48F2" w:rsidRPr="00AC48F2" w:rsidRDefault="00AC48F2" w:rsidP="00AC48F2">
            <w:pPr>
              <w:jc w:val="center"/>
              <w:rPr>
                <w:bCs/>
                <w:sz w:val="18"/>
                <w:szCs w:val="18"/>
              </w:rPr>
            </w:pPr>
            <w:r w:rsidRPr="00AC48F2">
              <w:rPr>
                <w:bCs/>
                <w:sz w:val="18"/>
                <w:szCs w:val="18"/>
              </w:rPr>
              <w:t>2021 год</w:t>
            </w:r>
          </w:p>
        </w:tc>
        <w:tc>
          <w:tcPr>
            <w:tcW w:w="793" w:type="dxa"/>
            <w:tcBorders>
              <w:top w:val="nil"/>
              <w:left w:val="nil"/>
              <w:bottom w:val="nil"/>
              <w:right w:val="single" w:sz="8" w:space="0" w:color="auto"/>
            </w:tcBorders>
            <w:shd w:val="clear" w:color="auto" w:fill="auto"/>
            <w:vAlign w:val="center"/>
            <w:hideMark/>
          </w:tcPr>
          <w:p w:rsidR="00AC48F2" w:rsidRPr="00AC48F2" w:rsidRDefault="00AC48F2" w:rsidP="00AC48F2">
            <w:pPr>
              <w:jc w:val="center"/>
              <w:rPr>
                <w:bCs/>
                <w:sz w:val="18"/>
                <w:szCs w:val="18"/>
              </w:rPr>
            </w:pPr>
            <w:r w:rsidRPr="00AC48F2">
              <w:rPr>
                <w:bCs/>
                <w:sz w:val="18"/>
                <w:szCs w:val="18"/>
              </w:rPr>
              <w:t>Количество, шт.(ст.3+ст.4+ст.5)/3</w:t>
            </w:r>
          </w:p>
        </w:tc>
        <w:tc>
          <w:tcPr>
            <w:tcW w:w="794" w:type="dxa"/>
            <w:tcBorders>
              <w:top w:val="nil"/>
              <w:left w:val="nil"/>
              <w:bottom w:val="nil"/>
              <w:right w:val="single" w:sz="8" w:space="0" w:color="auto"/>
            </w:tcBorders>
            <w:shd w:val="clear" w:color="auto" w:fill="auto"/>
            <w:vAlign w:val="center"/>
            <w:hideMark/>
          </w:tcPr>
          <w:p w:rsidR="00AC48F2" w:rsidRPr="00AC48F2" w:rsidRDefault="00AC48F2" w:rsidP="00AC48F2">
            <w:pPr>
              <w:jc w:val="center"/>
              <w:rPr>
                <w:bCs/>
                <w:sz w:val="18"/>
                <w:szCs w:val="18"/>
              </w:rPr>
            </w:pPr>
            <w:r w:rsidRPr="00AC48F2">
              <w:rPr>
                <w:bCs/>
                <w:sz w:val="18"/>
                <w:szCs w:val="18"/>
              </w:rPr>
              <w:t>Сумма, тыс. руб.(ст.6хст.2)</w:t>
            </w:r>
          </w:p>
        </w:tc>
        <w:tc>
          <w:tcPr>
            <w:tcW w:w="793" w:type="dxa"/>
            <w:tcBorders>
              <w:top w:val="nil"/>
              <w:left w:val="nil"/>
              <w:bottom w:val="nil"/>
              <w:right w:val="single" w:sz="8" w:space="0" w:color="auto"/>
            </w:tcBorders>
            <w:shd w:val="clear" w:color="auto" w:fill="auto"/>
            <w:vAlign w:val="center"/>
            <w:hideMark/>
          </w:tcPr>
          <w:p w:rsidR="00AC48F2" w:rsidRPr="00AC48F2" w:rsidRDefault="00AC48F2" w:rsidP="00AC48F2">
            <w:pPr>
              <w:jc w:val="center"/>
              <w:rPr>
                <w:bCs/>
                <w:sz w:val="18"/>
                <w:szCs w:val="18"/>
              </w:rPr>
            </w:pPr>
            <w:r w:rsidRPr="00AC48F2">
              <w:rPr>
                <w:bCs/>
                <w:sz w:val="18"/>
                <w:szCs w:val="18"/>
              </w:rPr>
              <w:t>Количество, шт.(ст.4+ст.5+ст.6)/3</w:t>
            </w:r>
          </w:p>
        </w:tc>
        <w:tc>
          <w:tcPr>
            <w:tcW w:w="794" w:type="dxa"/>
            <w:tcBorders>
              <w:top w:val="nil"/>
              <w:left w:val="nil"/>
              <w:bottom w:val="nil"/>
              <w:right w:val="single" w:sz="8" w:space="0" w:color="auto"/>
            </w:tcBorders>
            <w:shd w:val="clear" w:color="auto" w:fill="auto"/>
            <w:vAlign w:val="center"/>
            <w:hideMark/>
          </w:tcPr>
          <w:p w:rsidR="00AC48F2" w:rsidRPr="00AC48F2" w:rsidRDefault="00AC48F2" w:rsidP="00AC48F2">
            <w:pPr>
              <w:jc w:val="center"/>
              <w:rPr>
                <w:bCs/>
                <w:sz w:val="18"/>
                <w:szCs w:val="18"/>
              </w:rPr>
            </w:pPr>
            <w:r w:rsidRPr="00AC48F2">
              <w:rPr>
                <w:bCs/>
                <w:sz w:val="18"/>
                <w:szCs w:val="18"/>
              </w:rPr>
              <w:t>Сумма, тыс. руб.(ст.8хст.2)</w:t>
            </w:r>
          </w:p>
        </w:tc>
        <w:tc>
          <w:tcPr>
            <w:tcW w:w="793" w:type="dxa"/>
            <w:tcBorders>
              <w:top w:val="nil"/>
              <w:left w:val="nil"/>
              <w:bottom w:val="nil"/>
              <w:right w:val="single" w:sz="8" w:space="0" w:color="auto"/>
            </w:tcBorders>
            <w:shd w:val="clear" w:color="auto" w:fill="auto"/>
            <w:vAlign w:val="center"/>
            <w:hideMark/>
          </w:tcPr>
          <w:p w:rsidR="00AC48F2" w:rsidRPr="00AC48F2" w:rsidRDefault="00AC48F2" w:rsidP="00AC48F2">
            <w:pPr>
              <w:jc w:val="center"/>
              <w:rPr>
                <w:bCs/>
                <w:sz w:val="18"/>
                <w:szCs w:val="18"/>
              </w:rPr>
            </w:pPr>
            <w:r w:rsidRPr="00AC48F2">
              <w:rPr>
                <w:bCs/>
                <w:sz w:val="18"/>
                <w:szCs w:val="18"/>
              </w:rPr>
              <w:t>Количество, шт.(ст.5+ст.6+ст.8)/3</w:t>
            </w:r>
          </w:p>
        </w:tc>
        <w:tc>
          <w:tcPr>
            <w:tcW w:w="794" w:type="dxa"/>
            <w:tcBorders>
              <w:top w:val="nil"/>
              <w:left w:val="nil"/>
              <w:bottom w:val="nil"/>
              <w:right w:val="single" w:sz="8" w:space="0" w:color="auto"/>
            </w:tcBorders>
            <w:shd w:val="clear" w:color="auto" w:fill="auto"/>
            <w:vAlign w:val="center"/>
            <w:hideMark/>
          </w:tcPr>
          <w:p w:rsidR="00AC48F2" w:rsidRPr="00AC48F2" w:rsidRDefault="00AC48F2" w:rsidP="00AC48F2">
            <w:pPr>
              <w:jc w:val="center"/>
              <w:rPr>
                <w:bCs/>
                <w:sz w:val="18"/>
                <w:szCs w:val="18"/>
              </w:rPr>
            </w:pPr>
            <w:r w:rsidRPr="00AC48F2">
              <w:rPr>
                <w:bCs/>
                <w:sz w:val="18"/>
                <w:szCs w:val="18"/>
              </w:rPr>
              <w:t>Сумма, тыс. руб.(ст.10хст.2)</w:t>
            </w:r>
          </w:p>
        </w:tc>
        <w:tc>
          <w:tcPr>
            <w:tcW w:w="660" w:type="dxa"/>
            <w:tcBorders>
              <w:top w:val="nil"/>
              <w:left w:val="nil"/>
              <w:bottom w:val="nil"/>
              <w:right w:val="single" w:sz="8" w:space="0" w:color="auto"/>
            </w:tcBorders>
            <w:shd w:val="clear" w:color="auto" w:fill="auto"/>
            <w:vAlign w:val="center"/>
            <w:hideMark/>
          </w:tcPr>
          <w:p w:rsidR="00AC48F2" w:rsidRPr="00AC48F2" w:rsidRDefault="00AC48F2" w:rsidP="00AC48F2">
            <w:pPr>
              <w:jc w:val="center"/>
              <w:rPr>
                <w:bCs/>
                <w:sz w:val="18"/>
                <w:szCs w:val="18"/>
              </w:rPr>
            </w:pPr>
            <w:r w:rsidRPr="00AC48F2">
              <w:rPr>
                <w:bCs/>
                <w:sz w:val="18"/>
                <w:szCs w:val="18"/>
              </w:rPr>
              <w:t>Количество, шт.(ст.6+ст.8+ст.10)/3</w:t>
            </w:r>
          </w:p>
        </w:tc>
        <w:tc>
          <w:tcPr>
            <w:tcW w:w="794" w:type="dxa"/>
            <w:tcBorders>
              <w:top w:val="nil"/>
              <w:left w:val="nil"/>
              <w:bottom w:val="nil"/>
              <w:right w:val="single" w:sz="8" w:space="0" w:color="auto"/>
            </w:tcBorders>
            <w:shd w:val="clear" w:color="auto" w:fill="auto"/>
            <w:vAlign w:val="center"/>
            <w:hideMark/>
          </w:tcPr>
          <w:p w:rsidR="00AC48F2" w:rsidRPr="00AC48F2" w:rsidRDefault="00AC48F2" w:rsidP="00AC48F2">
            <w:pPr>
              <w:jc w:val="center"/>
              <w:rPr>
                <w:bCs/>
                <w:sz w:val="18"/>
                <w:szCs w:val="18"/>
              </w:rPr>
            </w:pPr>
            <w:r w:rsidRPr="00AC48F2">
              <w:rPr>
                <w:bCs/>
                <w:sz w:val="18"/>
                <w:szCs w:val="18"/>
              </w:rPr>
              <w:t>Сумма, тыс. руб.(ст.12хст.2)</w:t>
            </w:r>
          </w:p>
        </w:tc>
      </w:tr>
      <w:tr w:rsidR="00AC48F2" w:rsidRPr="00AC48F2" w:rsidTr="00E01E4F">
        <w:trPr>
          <w:trHeight w:val="272"/>
        </w:trPr>
        <w:tc>
          <w:tcPr>
            <w:tcW w:w="92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C48F2" w:rsidRPr="00AC48F2" w:rsidRDefault="00AC48F2" w:rsidP="00AC48F2">
            <w:pPr>
              <w:jc w:val="center"/>
              <w:rPr>
                <w:bCs/>
                <w:sz w:val="18"/>
                <w:szCs w:val="18"/>
              </w:rPr>
            </w:pPr>
            <w:r w:rsidRPr="00AC48F2">
              <w:rPr>
                <w:bCs/>
                <w:sz w:val="18"/>
                <w:szCs w:val="18"/>
              </w:rPr>
              <w:t>1</w:t>
            </w:r>
          </w:p>
        </w:tc>
        <w:tc>
          <w:tcPr>
            <w:tcW w:w="794" w:type="dxa"/>
            <w:tcBorders>
              <w:top w:val="single" w:sz="8" w:space="0" w:color="auto"/>
              <w:left w:val="nil"/>
              <w:bottom w:val="single" w:sz="8" w:space="0" w:color="auto"/>
              <w:right w:val="single" w:sz="8" w:space="0" w:color="auto"/>
            </w:tcBorders>
            <w:shd w:val="clear" w:color="auto" w:fill="auto"/>
            <w:noWrap/>
            <w:vAlign w:val="bottom"/>
            <w:hideMark/>
          </w:tcPr>
          <w:p w:rsidR="00AC48F2" w:rsidRPr="00AC48F2" w:rsidRDefault="00AC48F2" w:rsidP="00AC48F2">
            <w:pPr>
              <w:jc w:val="center"/>
              <w:rPr>
                <w:bCs/>
                <w:sz w:val="18"/>
                <w:szCs w:val="18"/>
              </w:rPr>
            </w:pPr>
            <w:r w:rsidRPr="00AC48F2">
              <w:rPr>
                <w:bCs/>
                <w:sz w:val="18"/>
                <w:szCs w:val="18"/>
              </w:rPr>
              <w:t>2</w:t>
            </w:r>
          </w:p>
        </w:tc>
        <w:tc>
          <w:tcPr>
            <w:tcW w:w="660" w:type="dxa"/>
            <w:tcBorders>
              <w:top w:val="single" w:sz="8" w:space="0" w:color="auto"/>
              <w:left w:val="nil"/>
              <w:bottom w:val="single" w:sz="8" w:space="0" w:color="auto"/>
              <w:right w:val="nil"/>
            </w:tcBorders>
            <w:shd w:val="clear" w:color="auto" w:fill="auto"/>
            <w:noWrap/>
            <w:vAlign w:val="bottom"/>
            <w:hideMark/>
          </w:tcPr>
          <w:p w:rsidR="00AC48F2" w:rsidRPr="00AC48F2" w:rsidRDefault="00AC48F2" w:rsidP="00AC48F2">
            <w:pPr>
              <w:jc w:val="center"/>
              <w:rPr>
                <w:bCs/>
                <w:sz w:val="18"/>
                <w:szCs w:val="18"/>
              </w:rPr>
            </w:pPr>
            <w:r w:rsidRPr="00AC48F2">
              <w:rPr>
                <w:bCs/>
                <w:sz w:val="18"/>
                <w:szCs w:val="18"/>
              </w:rPr>
              <w:t>3</w:t>
            </w:r>
          </w:p>
        </w:tc>
        <w:tc>
          <w:tcPr>
            <w:tcW w:w="661" w:type="dxa"/>
            <w:tcBorders>
              <w:top w:val="single" w:sz="8" w:space="0" w:color="auto"/>
              <w:left w:val="single" w:sz="8" w:space="0" w:color="auto"/>
              <w:bottom w:val="single" w:sz="8" w:space="0" w:color="auto"/>
              <w:right w:val="nil"/>
            </w:tcBorders>
            <w:shd w:val="clear" w:color="auto" w:fill="auto"/>
            <w:noWrap/>
            <w:vAlign w:val="bottom"/>
            <w:hideMark/>
          </w:tcPr>
          <w:p w:rsidR="00AC48F2" w:rsidRPr="00AC48F2" w:rsidRDefault="00AC48F2" w:rsidP="00AC48F2">
            <w:pPr>
              <w:jc w:val="center"/>
              <w:rPr>
                <w:bCs/>
                <w:sz w:val="18"/>
                <w:szCs w:val="18"/>
              </w:rPr>
            </w:pPr>
            <w:r w:rsidRPr="00AC48F2">
              <w:rPr>
                <w:bCs/>
                <w:sz w:val="18"/>
                <w:szCs w:val="18"/>
              </w:rPr>
              <w:t>4</w:t>
            </w:r>
          </w:p>
        </w:tc>
        <w:tc>
          <w:tcPr>
            <w:tcW w:w="7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C48F2" w:rsidRPr="00AC48F2" w:rsidRDefault="00AC48F2" w:rsidP="00AC48F2">
            <w:pPr>
              <w:jc w:val="center"/>
              <w:rPr>
                <w:bCs/>
                <w:sz w:val="18"/>
                <w:szCs w:val="18"/>
              </w:rPr>
            </w:pPr>
            <w:r w:rsidRPr="00AC48F2">
              <w:rPr>
                <w:bCs/>
                <w:sz w:val="18"/>
                <w:szCs w:val="18"/>
              </w:rPr>
              <w:t>5</w:t>
            </w:r>
          </w:p>
        </w:tc>
        <w:tc>
          <w:tcPr>
            <w:tcW w:w="793" w:type="dxa"/>
            <w:tcBorders>
              <w:top w:val="single" w:sz="8" w:space="0" w:color="auto"/>
              <w:left w:val="nil"/>
              <w:bottom w:val="single" w:sz="8" w:space="0" w:color="auto"/>
              <w:right w:val="nil"/>
            </w:tcBorders>
            <w:shd w:val="clear" w:color="auto" w:fill="auto"/>
            <w:noWrap/>
            <w:vAlign w:val="bottom"/>
            <w:hideMark/>
          </w:tcPr>
          <w:p w:rsidR="00AC48F2" w:rsidRPr="00AC48F2" w:rsidRDefault="00AC48F2" w:rsidP="00AC48F2">
            <w:pPr>
              <w:jc w:val="center"/>
              <w:rPr>
                <w:bCs/>
                <w:sz w:val="18"/>
                <w:szCs w:val="18"/>
              </w:rPr>
            </w:pPr>
            <w:r w:rsidRPr="00AC48F2">
              <w:rPr>
                <w:bCs/>
                <w:sz w:val="18"/>
                <w:szCs w:val="18"/>
              </w:rPr>
              <w:t>6</w:t>
            </w:r>
          </w:p>
        </w:tc>
        <w:tc>
          <w:tcPr>
            <w:tcW w:w="7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C48F2" w:rsidRPr="00AC48F2" w:rsidRDefault="00AC48F2" w:rsidP="00AC48F2">
            <w:pPr>
              <w:jc w:val="center"/>
              <w:rPr>
                <w:bCs/>
                <w:sz w:val="18"/>
                <w:szCs w:val="18"/>
              </w:rPr>
            </w:pPr>
            <w:r w:rsidRPr="00AC48F2">
              <w:rPr>
                <w:bCs/>
                <w:sz w:val="18"/>
                <w:szCs w:val="18"/>
              </w:rPr>
              <w:t>7</w:t>
            </w:r>
          </w:p>
        </w:tc>
        <w:tc>
          <w:tcPr>
            <w:tcW w:w="793" w:type="dxa"/>
            <w:tcBorders>
              <w:top w:val="single" w:sz="8" w:space="0" w:color="auto"/>
              <w:left w:val="nil"/>
              <w:bottom w:val="single" w:sz="8" w:space="0" w:color="auto"/>
              <w:right w:val="single" w:sz="4" w:space="0" w:color="auto"/>
            </w:tcBorders>
            <w:shd w:val="clear" w:color="auto" w:fill="auto"/>
            <w:noWrap/>
            <w:vAlign w:val="bottom"/>
            <w:hideMark/>
          </w:tcPr>
          <w:p w:rsidR="00AC48F2" w:rsidRPr="00AC48F2" w:rsidRDefault="00AC48F2" w:rsidP="00AC48F2">
            <w:pPr>
              <w:jc w:val="center"/>
              <w:rPr>
                <w:bCs/>
                <w:sz w:val="18"/>
                <w:szCs w:val="18"/>
              </w:rPr>
            </w:pPr>
            <w:r w:rsidRPr="00AC48F2">
              <w:rPr>
                <w:bCs/>
                <w:sz w:val="18"/>
                <w:szCs w:val="18"/>
              </w:rPr>
              <w:t>8</w:t>
            </w:r>
          </w:p>
        </w:tc>
        <w:tc>
          <w:tcPr>
            <w:tcW w:w="794" w:type="dxa"/>
            <w:tcBorders>
              <w:top w:val="single" w:sz="8" w:space="0" w:color="auto"/>
              <w:left w:val="nil"/>
              <w:bottom w:val="single" w:sz="8" w:space="0" w:color="auto"/>
              <w:right w:val="nil"/>
            </w:tcBorders>
            <w:shd w:val="clear" w:color="auto" w:fill="auto"/>
            <w:noWrap/>
            <w:vAlign w:val="bottom"/>
            <w:hideMark/>
          </w:tcPr>
          <w:p w:rsidR="00AC48F2" w:rsidRPr="00AC48F2" w:rsidRDefault="00AC48F2" w:rsidP="00AC48F2">
            <w:pPr>
              <w:jc w:val="center"/>
              <w:rPr>
                <w:bCs/>
                <w:sz w:val="18"/>
                <w:szCs w:val="18"/>
              </w:rPr>
            </w:pPr>
            <w:r w:rsidRPr="00AC48F2">
              <w:rPr>
                <w:bCs/>
                <w:sz w:val="18"/>
                <w:szCs w:val="18"/>
              </w:rPr>
              <w:t>9</w:t>
            </w:r>
          </w:p>
        </w:tc>
        <w:tc>
          <w:tcPr>
            <w:tcW w:w="793" w:type="dxa"/>
            <w:tcBorders>
              <w:top w:val="single" w:sz="8" w:space="0" w:color="auto"/>
              <w:left w:val="single" w:sz="8" w:space="0" w:color="auto"/>
              <w:bottom w:val="single" w:sz="8" w:space="0" w:color="auto"/>
              <w:right w:val="nil"/>
            </w:tcBorders>
            <w:shd w:val="clear" w:color="auto" w:fill="auto"/>
            <w:noWrap/>
            <w:vAlign w:val="bottom"/>
            <w:hideMark/>
          </w:tcPr>
          <w:p w:rsidR="00AC48F2" w:rsidRPr="00AC48F2" w:rsidRDefault="00AC48F2" w:rsidP="00AC48F2">
            <w:pPr>
              <w:jc w:val="center"/>
              <w:rPr>
                <w:bCs/>
                <w:sz w:val="18"/>
                <w:szCs w:val="18"/>
              </w:rPr>
            </w:pPr>
            <w:r w:rsidRPr="00AC48F2">
              <w:rPr>
                <w:bCs/>
                <w:sz w:val="18"/>
                <w:szCs w:val="18"/>
              </w:rPr>
              <w:t>10</w:t>
            </w:r>
          </w:p>
        </w:tc>
        <w:tc>
          <w:tcPr>
            <w:tcW w:w="7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C48F2" w:rsidRPr="00AC48F2" w:rsidRDefault="00AC48F2" w:rsidP="00AC48F2">
            <w:pPr>
              <w:jc w:val="center"/>
              <w:rPr>
                <w:bCs/>
                <w:sz w:val="18"/>
                <w:szCs w:val="18"/>
              </w:rPr>
            </w:pPr>
            <w:r w:rsidRPr="00AC48F2">
              <w:rPr>
                <w:bCs/>
                <w:sz w:val="18"/>
                <w:szCs w:val="18"/>
              </w:rPr>
              <w:t>11</w:t>
            </w:r>
          </w:p>
        </w:tc>
        <w:tc>
          <w:tcPr>
            <w:tcW w:w="660" w:type="dxa"/>
            <w:tcBorders>
              <w:top w:val="single" w:sz="8" w:space="0" w:color="auto"/>
              <w:left w:val="nil"/>
              <w:bottom w:val="single" w:sz="8" w:space="0" w:color="auto"/>
              <w:right w:val="single" w:sz="4" w:space="0" w:color="auto"/>
            </w:tcBorders>
            <w:shd w:val="clear" w:color="auto" w:fill="auto"/>
            <w:noWrap/>
            <w:vAlign w:val="bottom"/>
            <w:hideMark/>
          </w:tcPr>
          <w:p w:rsidR="00AC48F2" w:rsidRPr="00AC48F2" w:rsidRDefault="00AC48F2" w:rsidP="00AC48F2">
            <w:pPr>
              <w:jc w:val="center"/>
              <w:rPr>
                <w:bCs/>
                <w:sz w:val="18"/>
                <w:szCs w:val="18"/>
              </w:rPr>
            </w:pPr>
            <w:r w:rsidRPr="00AC48F2">
              <w:rPr>
                <w:bCs/>
                <w:sz w:val="18"/>
                <w:szCs w:val="18"/>
              </w:rPr>
              <w:t>12</w:t>
            </w:r>
          </w:p>
        </w:tc>
        <w:tc>
          <w:tcPr>
            <w:tcW w:w="794" w:type="dxa"/>
            <w:tcBorders>
              <w:top w:val="single" w:sz="8" w:space="0" w:color="auto"/>
              <w:left w:val="nil"/>
              <w:bottom w:val="single" w:sz="8" w:space="0" w:color="auto"/>
              <w:right w:val="single" w:sz="8" w:space="0" w:color="auto"/>
            </w:tcBorders>
            <w:shd w:val="clear" w:color="auto" w:fill="auto"/>
            <w:noWrap/>
            <w:vAlign w:val="bottom"/>
            <w:hideMark/>
          </w:tcPr>
          <w:p w:rsidR="00AC48F2" w:rsidRPr="00AC48F2" w:rsidRDefault="00AC48F2" w:rsidP="00AC48F2">
            <w:pPr>
              <w:jc w:val="center"/>
              <w:rPr>
                <w:bCs/>
                <w:sz w:val="18"/>
                <w:szCs w:val="18"/>
              </w:rPr>
            </w:pPr>
            <w:r w:rsidRPr="00AC48F2">
              <w:rPr>
                <w:bCs/>
                <w:sz w:val="18"/>
                <w:szCs w:val="18"/>
              </w:rPr>
              <w:t>13</w:t>
            </w:r>
          </w:p>
        </w:tc>
      </w:tr>
      <w:tr w:rsidR="00AC48F2" w:rsidRPr="00AC48F2" w:rsidTr="00E01E4F">
        <w:trPr>
          <w:trHeight w:val="272"/>
        </w:trPr>
        <w:tc>
          <w:tcPr>
            <w:tcW w:w="926" w:type="dxa"/>
            <w:vMerge w:val="restart"/>
            <w:tcBorders>
              <w:top w:val="nil"/>
              <w:left w:val="single" w:sz="4" w:space="0" w:color="auto"/>
              <w:right w:val="single" w:sz="4" w:space="0" w:color="auto"/>
            </w:tcBorders>
            <w:shd w:val="clear" w:color="auto" w:fill="auto"/>
            <w:vAlign w:val="center"/>
          </w:tcPr>
          <w:p w:rsidR="00AC48F2" w:rsidRPr="00AC48F2" w:rsidRDefault="00AC48F2" w:rsidP="00AC48F2">
            <w:pPr>
              <w:jc w:val="center"/>
              <w:rPr>
                <w:sz w:val="16"/>
                <w:szCs w:val="16"/>
              </w:rPr>
            </w:pPr>
            <w:r w:rsidRPr="00AC48F2">
              <w:rPr>
                <w:sz w:val="16"/>
                <w:szCs w:val="16"/>
              </w:rPr>
              <w:t>ч.1 ст.32.3 46-ЗО Тверской области.</w:t>
            </w:r>
          </w:p>
        </w:tc>
        <w:tc>
          <w:tcPr>
            <w:tcW w:w="794" w:type="dxa"/>
            <w:tcBorders>
              <w:top w:val="nil"/>
              <w:left w:val="nil"/>
              <w:bottom w:val="single" w:sz="4" w:space="0" w:color="auto"/>
              <w:right w:val="single" w:sz="4" w:space="0" w:color="auto"/>
            </w:tcBorders>
            <w:shd w:val="clear" w:color="auto" w:fill="auto"/>
            <w:noWrap/>
            <w:vAlign w:val="bottom"/>
          </w:tcPr>
          <w:p w:rsidR="00AC48F2" w:rsidRPr="00AC48F2" w:rsidRDefault="00AC48F2" w:rsidP="00AC48F2">
            <w:pPr>
              <w:jc w:val="center"/>
              <w:rPr>
                <w:sz w:val="18"/>
                <w:szCs w:val="18"/>
              </w:rPr>
            </w:pPr>
            <w:r w:rsidRPr="00AC48F2">
              <w:rPr>
                <w:sz w:val="18"/>
                <w:szCs w:val="18"/>
              </w:rPr>
              <w:t>15</w:t>
            </w:r>
          </w:p>
        </w:tc>
        <w:tc>
          <w:tcPr>
            <w:tcW w:w="660" w:type="dxa"/>
            <w:tcBorders>
              <w:top w:val="nil"/>
              <w:left w:val="nil"/>
              <w:bottom w:val="single" w:sz="4" w:space="0" w:color="auto"/>
              <w:right w:val="single" w:sz="4" w:space="0" w:color="auto"/>
            </w:tcBorders>
            <w:shd w:val="clear" w:color="auto" w:fill="auto"/>
            <w:noWrap/>
          </w:tcPr>
          <w:p w:rsidR="00AC48F2" w:rsidRPr="00AC48F2" w:rsidRDefault="00AC48F2" w:rsidP="00AC48F2">
            <w:pPr>
              <w:jc w:val="center"/>
              <w:rPr>
                <w:sz w:val="18"/>
                <w:szCs w:val="18"/>
              </w:rPr>
            </w:pPr>
            <w:r w:rsidRPr="00AC48F2">
              <w:rPr>
                <w:sz w:val="18"/>
                <w:szCs w:val="18"/>
              </w:rPr>
              <w:t>13</w:t>
            </w:r>
          </w:p>
        </w:tc>
        <w:tc>
          <w:tcPr>
            <w:tcW w:w="661" w:type="dxa"/>
            <w:tcBorders>
              <w:top w:val="nil"/>
              <w:left w:val="nil"/>
              <w:bottom w:val="single" w:sz="4" w:space="0" w:color="auto"/>
              <w:right w:val="single" w:sz="4" w:space="0" w:color="auto"/>
            </w:tcBorders>
            <w:shd w:val="clear" w:color="auto" w:fill="auto"/>
            <w:noWrap/>
          </w:tcPr>
          <w:p w:rsidR="00AC48F2" w:rsidRPr="00AC48F2" w:rsidRDefault="00AC48F2" w:rsidP="00AC48F2">
            <w:pPr>
              <w:jc w:val="center"/>
              <w:rPr>
                <w:sz w:val="18"/>
                <w:szCs w:val="18"/>
              </w:rPr>
            </w:pPr>
            <w:r w:rsidRPr="00AC48F2">
              <w:rPr>
                <w:sz w:val="18"/>
                <w:szCs w:val="18"/>
              </w:rPr>
              <w:t>8</w:t>
            </w:r>
          </w:p>
        </w:tc>
        <w:tc>
          <w:tcPr>
            <w:tcW w:w="795" w:type="dxa"/>
            <w:tcBorders>
              <w:top w:val="nil"/>
              <w:left w:val="nil"/>
              <w:bottom w:val="single" w:sz="4" w:space="0" w:color="auto"/>
              <w:right w:val="single" w:sz="4" w:space="0" w:color="auto"/>
            </w:tcBorders>
            <w:shd w:val="clear" w:color="auto" w:fill="auto"/>
            <w:noWrap/>
          </w:tcPr>
          <w:p w:rsidR="00AC48F2" w:rsidRPr="00AC48F2" w:rsidRDefault="00AC48F2" w:rsidP="00AC48F2">
            <w:pPr>
              <w:jc w:val="center"/>
              <w:rPr>
                <w:sz w:val="18"/>
                <w:szCs w:val="18"/>
              </w:rPr>
            </w:pPr>
            <w:r w:rsidRPr="00AC48F2">
              <w:rPr>
                <w:sz w:val="18"/>
                <w:szCs w:val="18"/>
              </w:rPr>
              <w:t>13</w:t>
            </w:r>
          </w:p>
        </w:tc>
        <w:tc>
          <w:tcPr>
            <w:tcW w:w="793" w:type="dxa"/>
            <w:tcBorders>
              <w:top w:val="nil"/>
              <w:left w:val="nil"/>
              <w:bottom w:val="single" w:sz="4" w:space="0" w:color="auto"/>
              <w:right w:val="single" w:sz="4" w:space="0" w:color="auto"/>
            </w:tcBorders>
            <w:shd w:val="clear" w:color="auto" w:fill="auto"/>
            <w:noWrap/>
          </w:tcPr>
          <w:p w:rsidR="00AC48F2" w:rsidRPr="00AC48F2" w:rsidRDefault="00AC48F2" w:rsidP="00AC48F2">
            <w:pPr>
              <w:jc w:val="center"/>
              <w:rPr>
                <w:sz w:val="18"/>
                <w:szCs w:val="18"/>
              </w:rPr>
            </w:pPr>
            <w:r w:rsidRPr="00AC48F2">
              <w:rPr>
                <w:sz w:val="18"/>
                <w:szCs w:val="18"/>
              </w:rPr>
              <w:t>11</w:t>
            </w:r>
          </w:p>
        </w:tc>
        <w:tc>
          <w:tcPr>
            <w:tcW w:w="794" w:type="dxa"/>
            <w:tcBorders>
              <w:top w:val="nil"/>
              <w:left w:val="nil"/>
              <w:bottom w:val="single" w:sz="4" w:space="0" w:color="auto"/>
              <w:right w:val="single" w:sz="4" w:space="0" w:color="auto"/>
            </w:tcBorders>
            <w:shd w:val="clear" w:color="auto" w:fill="auto"/>
            <w:noWrap/>
          </w:tcPr>
          <w:p w:rsidR="00AC48F2" w:rsidRPr="00AC48F2" w:rsidRDefault="00AC48F2" w:rsidP="00AC48F2">
            <w:pPr>
              <w:jc w:val="center"/>
              <w:rPr>
                <w:sz w:val="18"/>
                <w:szCs w:val="18"/>
              </w:rPr>
            </w:pPr>
            <w:r w:rsidRPr="00AC48F2">
              <w:rPr>
                <w:sz w:val="18"/>
                <w:szCs w:val="18"/>
              </w:rPr>
              <w:t>165,0</w:t>
            </w:r>
          </w:p>
        </w:tc>
        <w:tc>
          <w:tcPr>
            <w:tcW w:w="793" w:type="dxa"/>
            <w:tcBorders>
              <w:top w:val="nil"/>
              <w:left w:val="nil"/>
              <w:bottom w:val="single" w:sz="4" w:space="0" w:color="auto"/>
              <w:right w:val="single" w:sz="4" w:space="0" w:color="auto"/>
            </w:tcBorders>
            <w:shd w:val="clear" w:color="auto" w:fill="auto"/>
            <w:noWrap/>
          </w:tcPr>
          <w:p w:rsidR="00AC48F2" w:rsidRPr="00AC48F2" w:rsidRDefault="00AC48F2" w:rsidP="00AC48F2">
            <w:pPr>
              <w:jc w:val="center"/>
              <w:rPr>
                <w:sz w:val="18"/>
                <w:szCs w:val="18"/>
              </w:rPr>
            </w:pPr>
            <w:r w:rsidRPr="00AC48F2">
              <w:rPr>
                <w:sz w:val="18"/>
                <w:szCs w:val="18"/>
              </w:rPr>
              <w:t>11</w:t>
            </w:r>
          </w:p>
        </w:tc>
        <w:tc>
          <w:tcPr>
            <w:tcW w:w="794" w:type="dxa"/>
            <w:tcBorders>
              <w:top w:val="nil"/>
              <w:left w:val="nil"/>
              <w:bottom w:val="single" w:sz="4" w:space="0" w:color="auto"/>
              <w:right w:val="single" w:sz="4" w:space="0" w:color="auto"/>
            </w:tcBorders>
            <w:shd w:val="clear" w:color="auto" w:fill="auto"/>
            <w:noWrap/>
          </w:tcPr>
          <w:p w:rsidR="00AC48F2" w:rsidRPr="00AC48F2" w:rsidRDefault="00AC48F2" w:rsidP="00AC48F2">
            <w:pPr>
              <w:jc w:val="center"/>
              <w:rPr>
                <w:sz w:val="18"/>
                <w:szCs w:val="18"/>
              </w:rPr>
            </w:pPr>
            <w:r w:rsidRPr="00AC48F2">
              <w:rPr>
                <w:sz w:val="18"/>
                <w:szCs w:val="18"/>
              </w:rPr>
              <w:t>165,0</w:t>
            </w:r>
          </w:p>
        </w:tc>
        <w:tc>
          <w:tcPr>
            <w:tcW w:w="793" w:type="dxa"/>
            <w:tcBorders>
              <w:top w:val="nil"/>
              <w:left w:val="nil"/>
              <w:bottom w:val="single" w:sz="4" w:space="0" w:color="auto"/>
              <w:right w:val="single" w:sz="4" w:space="0" w:color="auto"/>
            </w:tcBorders>
            <w:shd w:val="clear" w:color="auto" w:fill="auto"/>
            <w:noWrap/>
          </w:tcPr>
          <w:p w:rsidR="00AC48F2" w:rsidRPr="00AC48F2" w:rsidRDefault="00AC48F2" w:rsidP="00AC48F2">
            <w:pPr>
              <w:jc w:val="center"/>
              <w:rPr>
                <w:sz w:val="18"/>
                <w:szCs w:val="18"/>
              </w:rPr>
            </w:pPr>
            <w:r w:rsidRPr="00AC48F2">
              <w:rPr>
                <w:sz w:val="18"/>
                <w:szCs w:val="18"/>
              </w:rPr>
              <w:t>12</w:t>
            </w:r>
          </w:p>
        </w:tc>
        <w:tc>
          <w:tcPr>
            <w:tcW w:w="794" w:type="dxa"/>
            <w:tcBorders>
              <w:top w:val="nil"/>
              <w:left w:val="nil"/>
              <w:bottom w:val="single" w:sz="4" w:space="0" w:color="auto"/>
              <w:right w:val="single" w:sz="4" w:space="0" w:color="auto"/>
            </w:tcBorders>
            <w:shd w:val="clear" w:color="auto" w:fill="auto"/>
            <w:noWrap/>
          </w:tcPr>
          <w:p w:rsidR="00AC48F2" w:rsidRPr="00AC48F2" w:rsidRDefault="00AC48F2" w:rsidP="00AC48F2">
            <w:pPr>
              <w:jc w:val="center"/>
              <w:rPr>
                <w:sz w:val="18"/>
                <w:szCs w:val="18"/>
              </w:rPr>
            </w:pPr>
            <w:r w:rsidRPr="00AC48F2">
              <w:rPr>
                <w:sz w:val="18"/>
                <w:szCs w:val="18"/>
              </w:rPr>
              <w:t>180,0</w:t>
            </w:r>
          </w:p>
        </w:tc>
        <w:tc>
          <w:tcPr>
            <w:tcW w:w="660" w:type="dxa"/>
            <w:tcBorders>
              <w:top w:val="nil"/>
              <w:left w:val="nil"/>
              <w:bottom w:val="single" w:sz="4" w:space="0" w:color="auto"/>
              <w:right w:val="single" w:sz="4" w:space="0" w:color="auto"/>
            </w:tcBorders>
            <w:shd w:val="clear" w:color="auto" w:fill="auto"/>
            <w:noWrap/>
          </w:tcPr>
          <w:p w:rsidR="00AC48F2" w:rsidRPr="00AC48F2" w:rsidRDefault="00AC48F2" w:rsidP="00AC48F2">
            <w:pPr>
              <w:jc w:val="center"/>
              <w:rPr>
                <w:sz w:val="18"/>
                <w:szCs w:val="18"/>
              </w:rPr>
            </w:pPr>
            <w:r w:rsidRPr="00AC48F2">
              <w:rPr>
                <w:sz w:val="18"/>
                <w:szCs w:val="18"/>
              </w:rPr>
              <w:t>11</w:t>
            </w:r>
          </w:p>
        </w:tc>
        <w:tc>
          <w:tcPr>
            <w:tcW w:w="794" w:type="dxa"/>
            <w:tcBorders>
              <w:top w:val="nil"/>
              <w:left w:val="nil"/>
              <w:bottom w:val="single" w:sz="4" w:space="0" w:color="auto"/>
              <w:right w:val="single" w:sz="4" w:space="0" w:color="auto"/>
            </w:tcBorders>
            <w:shd w:val="clear" w:color="auto" w:fill="auto"/>
            <w:noWrap/>
          </w:tcPr>
          <w:p w:rsidR="00AC48F2" w:rsidRPr="00AC48F2" w:rsidRDefault="00AC48F2" w:rsidP="00AC48F2">
            <w:pPr>
              <w:jc w:val="center"/>
              <w:rPr>
                <w:sz w:val="18"/>
                <w:szCs w:val="18"/>
              </w:rPr>
            </w:pPr>
            <w:r w:rsidRPr="00AC48F2">
              <w:rPr>
                <w:sz w:val="18"/>
                <w:szCs w:val="18"/>
              </w:rPr>
              <w:t>165,0</w:t>
            </w:r>
          </w:p>
        </w:tc>
      </w:tr>
      <w:tr w:rsidR="00AC48F2" w:rsidRPr="00AC48F2" w:rsidTr="00E01E4F">
        <w:trPr>
          <w:trHeight w:val="272"/>
        </w:trPr>
        <w:tc>
          <w:tcPr>
            <w:tcW w:w="926" w:type="dxa"/>
            <w:vMerge/>
            <w:tcBorders>
              <w:left w:val="single" w:sz="4" w:space="0" w:color="auto"/>
              <w:right w:val="single" w:sz="4" w:space="0" w:color="auto"/>
            </w:tcBorders>
            <w:shd w:val="clear" w:color="auto" w:fill="auto"/>
            <w:vAlign w:val="center"/>
          </w:tcPr>
          <w:p w:rsidR="00AC48F2" w:rsidRPr="00AC48F2" w:rsidRDefault="00AC48F2" w:rsidP="00AC48F2">
            <w:pPr>
              <w:jc w:val="center"/>
              <w:rPr>
                <w:sz w:val="16"/>
                <w:szCs w:val="16"/>
              </w:rPr>
            </w:pPr>
          </w:p>
        </w:tc>
        <w:tc>
          <w:tcPr>
            <w:tcW w:w="794" w:type="dxa"/>
            <w:tcBorders>
              <w:top w:val="nil"/>
              <w:left w:val="nil"/>
              <w:bottom w:val="single" w:sz="4" w:space="0" w:color="auto"/>
              <w:right w:val="single" w:sz="4" w:space="0" w:color="auto"/>
            </w:tcBorders>
            <w:shd w:val="clear" w:color="auto" w:fill="auto"/>
            <w:noWrap/>
            <w:vAlign w:val="bottom"/>
          </w:tcPr>
          <w:p w:rsidR="00AC48F2" w:rsidRPr="00AC48F2" w:rsidRDefault="00AC48F2" w:rsidP="00AC48F2">
            <w:pPr>
              <w:jc w:val="center"/>
              <w:rPr>
                <w:sz w:val="18"/>
                <w:szCs w:val="18"/>
              </w:rPr>
            </w:pPr>
            <w:r w:rsidRPr="00AC48F2">
              <w:rPr>
                <w:sz w:val="18"/>
                <w:szCs w:val="18"/>
              </w:rPr>
              <w:t>20</w:t>
            </w:r>
          </w:p>
        </w:tc>
        <w:tc>
          <w:tcPr>
            <w:tcW w:w="660" w:type="dxa"/>
            <w:tcBorders>
              <w:top w:val="nil"/>
              <w:left w:val="nil"/>
              <w:bottom w:val="single" w:sz="4" w:space="0" w:color="auto"/>
              <w:right w:val="single" w:sz="4" w:space="0" w:color="auto"/>
            </w:tcBorders>
            <w:shd w:val="clear" w:color="auto" w:fill="auto"/>
            <w:noWrap/>
          </w:tcPr>
          <w:p w:rsidR="00AC48F2" w:rsidRPr="00AC48F2" w:rsidRDefault="00AC48F2" w:rsidP="00AC48F2">
            <w:pPr>
              <w:jc w:val="center"/>
              <w:rPr>
                <w:sz w:val="18"/>
                <w:szCs w:val="18"/>
              </w:rPr>
            </w:pPr>
            <w:r w:rsidRPr="00AC48F2">
              <w:rPr>
                <w:sz w:val="18"/>
                <w:szCs w:val="18"/>
              </w:rPr>
              <w:t>2</w:t>
            </w:r>
          </w:p>
        </w:tc>
        <w:tc>
          <w:tcPr>
            <w:tcW w:w="661" w:type="dxa"/>
            <w:tcBorders>
              <w:top w:val="nil"/>
              <w:left w:val="nil"/>
              <w:bottom w:val="single" w:sz="4" w:space="0" w:color="auto"/>
              <w:right w:val="single" w:sz="4" w:space="0" w:color="auto"/>
            </w:tcBorders>
            <w:shd w:val="clear" w:color="auto" w:fill="auto"/>
            <w:noWrap/>
          </w:tcPr>
          <w:p w:rsidR="00AC48F2" w:rsidRPr="00AC48F2" w:rsidRDefault="00AC48F2" w:rsidP="00AC48F2">
            <w:pPr>
              <w:jc w:val="center"/>
              <w:rPr>
                <w:sz w:val="18"/>
                <w:szCs w:val="18"/>
              </w:rPr>
            </w:pPr>
            <w:r w:rsidRPr="00AC48F2">
              <w:rPr>
                <w:sz w:val="18"/>
                <w:szCs w:val="18"/>
              </w:rPr>
              <w:t>1</w:t>
            </w:r>
          </w:p>
        </w:tc>
        <w:tc>
          <w:tcPr>
            <w:tcW w:w="795" w:type="dxa"/>
            <w:tcBorders>
              <w:top w:val="nil"/>
              <w:left w:val="nil"/>
              <w:bottom w:val="single" w:sz="4" w:space="0" w:color="auto"/>
              <w:right w:val="single" w:sz="4" w:space="0" w:color="auto"/>
            </w:tcBorders>
            <w:shd w:val="clear" w:color="auto" w:fill="auto"/>
            <w:noWrap/>
          </w:tcPr>
          <w:p w:rsidR="00AC48F2" w:rsidRPr="00AC48F2" w:rsidRDefault="00AC48F2" w:rsidP="00AC48F2">
            <w:pPr>
              <w:jc w:val="center"/>
              <w:rPr>
                <w:sz w:val="18"/>
                <w:szCs w:val="18"/>
              </w:rPr>
            </w:pPr>
            <w:r w:rsidRPr="00AC48F2">
              <w:rPr>
                <w:sz w:val="18"/>
                <w:szCs w:val="18"/>
              </w:rPr>
              <w:t>1</w:t>
            </w:r>
          </w:p>
        </w:tc>
        <w:tc>
          <w:tcPr>
            <w:tcW w:w="793" w:type="dxa"/>
            <w:tcBorders>
              <w:top w:val="nil"/>
              <w:left w:val="nil"/>
              <w:bottom w:val="single" w:sz="4" w:space="0" w:color="auto"/>
              <w:right w:val="single" w:sz="4" w:space="0" w:color="auto"/>
            </w:tcBorders>
            <w:shd w:val="clear" w:color="auto" w:fill="auto"/>
            <w:noWrap/>
          </w:tcPr>
          <w:p w:rsidR="00AC48F2" w:rsidRPr="00AC48F2" w:rsidRDefault="00AC48F2" w:rsidP="00AC48F2">
            <w:pPr>
              <w:jc w:val="center"/>
              <w:rPr>
                <w:sz w:val="18"/>
                <w:szCs w:val="18"/>
              </w:rPr>
            </w:pPr>
            <w:r w:rsidRPr="00AC48F2">
              <w:rPr>
                <w:sz w:val="18"/>
                <w:szCs w:val="18"/>
              </w:rPr>
              <w:t>1</w:t>
            </w:r>
          </w:p>
        </w:tc>
        <w:tc>
          <w:tcPr>
            <w:tcW w:w="794" w:type="dxa"/>
            <w:tcBorders>
              <w:top w:val="nil"/>
              <w:left w:val="nil"/>
              <w:bottom w:val="single" w:sz="4" w:space="0" w:color="auto"/>
              <w:right w:val="single" w:sz="4" w:space="0" w:color="auto"/>
            </w:tcBorders>
            <w:shd w:val="clear" w:color="auto" w:fill="auto"/>
            <w:noWrap/>
          </w:tcPr>
          <w:p w:rsidR="00AC48F2" w:rsidRPr="00AC48F2" w:rsidRDefault="00AC48F2" w:rsidP="00AC48F2">
            <w:pPr>
              <w:jc w:val="center"/>
              <w:rPr>
                <w:sz w:val="18"/>
                <w:szCs w:val="18"/>
              </w:rPr>
            </w:pPr>
            <w:r w:rsidRPr="00AC48F2">
              <w:rPr>
                <w:sz w:val="18"/>
                <w:szCs w:val="18"/>
              </w:rPr>
              <w:t>20,0</w:t>
            </w:r>
          </w:p>
        </w:tc>
        <w:tc>
          <w:tcPr>
            <w:tcW w:w="793" w:type="dxa"/>
            <w:tcBorders>
              <w:top w:val="nil"/>
              <w:left w:val="nil"/>
              <w:bottom w:val="single" w:sz="4" w:space="0" w:color="auto"/>
              <w:right w:val="single" w:sz="4" w:space="0" w:color="auto"/>
            </w:tcBorders>
            <w:shd w:val="clear" w:color="auto" w:fill="auto"/>
            <w:noWrap/>
          </w:tcPr>
          <w:p w:rsidR="00AC48F2" w:rsidRPr="00AC48F2" w:rsidRDefault="00AC48F2" w:rsidP="00AC48F2">
            <w:pPr>
              <w:jc w:val="center"/>
              <w:rPr>
                <w:sz w:val="18"/>
                <w:szCs w:val="18"/>
              </w:rPr>
            </w:pPr>
            <w:r w:rsidRPr="00AC48F2">
              <w:rPr>
                <w:sz w:val="18"/>
                <w:szCs w:val="18"/>
              </w:rPr>
              <w:t>1</w:t>
            </w:r>
          </w:p>
        </w:tc>
        <w:tc>
          <w:tcPr>
            <w:tcW w:w="794" w:type="dxa"/>
            <w:tcBorders>
              <w:top w:val="nil"/>
              <w:left w:val="nil"/>
              <w:bottom w:val="single" w:sz="4" w:space="0" w:color="auto"/>
              <w:right w:val="single" w:sz="4" w:space="0" w:color="auto"/>
            </w:tcBorders>
            <w:shd w:val="clear" w:color="auto" w:fill="auto"/>
            <w:noWrap/>
          </w:tcPr>
          <w:p w:rsidR="00AC48F2" w:rsidRPr="00AC48F2" w:rsidRDefault="00AC48F2" w:rsidP="00AC48F2">
            <w:pPr>
              <w:jc w:val="center"/>
              <w:rPr>
                <w:sz w:val="18"/>
                <w:szCs w:val="18"/>
              </w:rPr>
            </w:pPr>
            <w:r w:rsidRPr="00AC48F2">
              <w:rPr>
                <w:sz w:val="18"/>
                <w:szCs w:val="18"/>
              </w:rPr>
              <w:t>20,0</w:t>
            </w:r>
          </w:p>
        </w:tc>
        <w:tc>
          <w:tcPr>
            <w:tcW w:w="793" w:type="dxa"/>
            <w:tcBorders>
              <w:top w:val="nil"/>
              <w:left w:val="nil"/>
              <w:bottom w:val="single" w:sz="4" w:space="0" w:color="auto"/>
              <w:right w:val="single" w:sz="4" w:space="0" w:color="auto"/>
            </w:tcBorders>
            <w:shd w:val="clear" w:color="auto" w:fill="auto"/>
            <w:noWrap/>
          </w:tcPr>
          <w:p w:rsidR="00AC48F2" w:rsidRPr="00AC48F2" w:rsidRDefault="00AC48F2" w:rsidP="00AC48F2">
            <w:pPr>
              <w:jc w:val="center"/>
              <w:rPr>
                <w:sz w:val="18"/>
                <w:szCs w:val="18"/>
              </w:rPr>
            </w:pPr>
            <w:r w:rsidRPr="00AC48F2">
              <w:rPr>
                <w:sz w:val="18"/>
                <w:szCs w:val="18"/>
              </w:rPr>
              <w:t>1</w:t>
            </w:r>
          </w:p>
        </w:tc>
        <w:tc>
          <w:tcPr>
            <w:tcW w:w="794" w:type="dxa"/>
            <w:tcBorders>
              <w:top w:val="nil"/>
              <w:left w:val="nil"/>
              <w:bottom w:val="single" w:sz="4" w:space="0" w:color="auto"/>
              <w:right w:val="single" w:sz="4" w:space="0" w:color="auto"/>
            </w:tcBorders>
            <w:shd w:val="clear" w:color="auto" w:fill="auto"/>
            <w:noWrap/>
          </w:tcPr>
          <w:p w:rsidR="00AC48F2" w:rsidRPr="00AC48F2" w:rsidRDefault="00AC48F2" w:rsidP="00AC48F2">
            <w:pPr>
              <w:jc w:val="center"/>
              <w:rPr>
                <w:sz w:val="18"/>
                <w:szCs w:val="18"/>
              </w:rPr>
            </w:pPr>
            <w:r w:rsidRPr="00AC48F2">
              <w:rPr>
                <w:sz w:val="18"/>
                <w:szCs w:val="18"/>
              </w:rPr>
              <w:t>20,0</w:t>
            </w:r>
          </w:p>
        </w:tc>
        <w:tc>
          <w:tcPr>
            <w:tcW w:w="660" w:type="dxa"/>
            <w:tcBorders>
              <w:top w:val="nil"/>
              <w:left w:val="nil"/>
              <w:bottom w:val="single" w:sz="4" w:space="0" w:color="auto"/>
              <w:right w:val="single" w:sz="4" w:space="0" w:color="auto"/>
            </w:tcBorders>
            <w:shd w:val="clear" w:color="auto" w:fill="auto"/>
            <w:noWrap/>
          </w:tcPr>
          <w:p w:rsidR="00AC48F2" w:rsidRPr="00AC48F2" w:rsidRDefault="00AC48F2" w:rsidP="00AC48F2">
            <w:pPr>
              <w:jc w:val="center"/>
              <w:rPr>
                <w:sz w:val="18"/>
                <w:szCs w:val="18"/>
              </w:rPr>
            </w:pPr>
            <w:r w:rsidRPr="00AC48F2">
              <w:rPr>
                <w:sz w:val="18"/>
                <w:szCs w:val="18"/>
              </w:rPr>
              <w:t>1</w:t>
            </w:r>
          </w:p>
        </w:tc>
        <w:tc>
          <w:tcPr>
            <w:tcW w:w="794" w:type="dxa"/>
            <w:tcBorders>
              <w:top w:val="nil"/>
              <w:left w:val="nil"/>
              <w:bottom w:val="single" w:sz="4" w:space="0" w:color="auto"/>
              <w:right w:val="single" w:sz="4" w:space="0" w:color="auto"/>
            </w:tcBorders>
            <w:shd w:val="clear" w:color="auto" w:fill="auto"/>
            <w:noWrap/>
          </w:tcPr>
          <w:p w:rsidR="00AC48F2" w:rsidRPr="00AC48F2" w:rsidRDefault="00AC48F2" w:rsidP="00AC48F2">
            <w:pPr>
              <w:jc w:val="center"/>
              <w:rPr>
                <w:sz w:val="18"/>
                <w:szCs w:val="18"/>
              </w:rPr>
            </w:pPr>
            <w:r w:rsidRPr="00AC48F2">
              <w:rPr>
                <w:sz w:val="18"/>
                <w:szCs w:val="18"/>
              </w:rPr>
              <w:t>20,0</w:t>
            </w:r>
          </w:p>
        </w:tc>
      </w:tr>
      <w:tr w:rsidR="00AC48F2" w:rsidRPr="00AC48F2" w:rsidTr="00E01E4F">
        <w:trPr>
          <w:trHeight w:val="272"/>
        </w:trPr>
        <w:tc>
          <w:tcPr>
            <w:tcW w:w="926" w:type="dxa"/>
            <w:vMerge/>
            <w:tcBorders>
              <w:left w:val="single" w:sz="4" w:space="0" w:color="auto"/>
              <w:right w:val="single" w:sz="4" w:space="0" w:color="auto"/>
            </w:tcBorders>
            <w:shd w:val="clear" w:color="auto" w:fill="auto"/>
            <w:vAlign w:val="center"/>
          </w:tcPr>
          <w:p w:rsidR="00AC48F2" w:rsidRPr="00AC48F2" w:rsidRDefault="00AC48F2" w:rsidP="00AC48F2">
            <w:pPr>
              <w:jc w:val="center"/>
              <w:rPr>
                <w:sz w:val="16"/>
                <w:szCs w:val="16"/>
              </w:rPr>
            </w:pPr>
          </w:p>
        </w:tc>
        <w:tc>
          <w:tcPr>
            <w:tcW w:w="794" w:type="dxa"/>
            <w:tcBorders>
              <w:top w:val="nil"/>
              <w:left w:val="nil"/>
              <w:bottom w:val="single" w:sz="4" w:space="0" w:color="auto"/>
              <w:right w:val="single" w:sz="4" w:space="0" w:color="auto"/>
            </w:tcBorders>
            <w:shd w:val="clear" w:color="auto" w:fill="auto"/>
            <w:noWrap/>
            <w:vAlign w:val="bottom"/>
          </w:tcPr>
          <w:p w:rsidR="00AC48F2" w:rsidRPr="00AC48F2" w:rsidRDefault="00AC48F2" w:rsidP="00AC48F2">
            <w:pPr>
              <w:jc w:val="center"/>
              <w:rPr>
                <w:sz w:val="18"/>
                <w:szCs w:val="18"/>
              </w:rPr>
            </w:pPr>
            <w:r w:rsidRPr="00AC48F2">
              <w:rPr>
                <w:sz w:val="18"/>
                <w:szCs w:val="18"/>
              </w:rPr>
              <w:t>21</w:t>
            </w:r>
          </w:p>
        </w:tc>
        <w:tc>
          <w:tcPr>
            <w:tcW w:w="660" w:type="dxa"/>
            <w:tcBorders>
              <w:top w:val="nil"/>
              <w:left w:val="nil"/>
              <w:bottom w:val="single" w:sz="4" w:space="0" w:color="auto"/>
              <w:right w:val="single" w:sz="4" w:space="0" w:color="auto"/>
            </w:tcBorders>
            <w:shd w:val="clear" w:color="auto" w:fill="auto"/>
            <w:noWrap/>
          </w:tcPr>
          <w:p w:rsidR="00AC48F2" w:rsidRPr="00AC48F2" w:rsidRDefault="00AC48F2" w:rsidP="00AC48F2">
            <w:pPr>
              <w:jc w:val="center"/>
              <w:rPr>
                <w:sz w:val="18"/>
                <w:szCs w:val="18"/>
              </w:rPr>
            </w:pPr>
            <w:r w:rsidRPr="00AC48F2">
              <w:rPr>
                <w:sz w:val="18"/>
                <w:szCs w:val="18"/>
              </w:rPr>
              <w:t>1</w:t>
            </w:r>
          </w:p>
        </w:tc>
        <w:tc>
          <w:tcPr>
            <w:tcW w:w="661" w:type="dxa"/>
            <w:tcBorders>
              <w:top w:val="nil"/>
              <w:left w:val="nil"/>
              <w:bottom w:val="single" w:sz="4" w:space="0" w:color="auto"/>
              <w:right w:val="single" w:sz="4" w:space="0" w:color="auto"/>
            </w:tcBorders>
            <w:shd w:val="clear" w:color="auto" w:fill="auto"/>
            <w:noWrap/>
          </w:tcPr>
          <w:p w:rsidR="00AC48F2" w:rsidRPr="00AC48F2" w:rsidRDefault="00AC48F2" w:rsidP="00AC48F2">
            <w:pPr>
              <w:jc w:val="center"/>
              <w:rPr>
                <w:sz w:val="18"/>
                <w:szCs w:val="18"/>
              </w:rPr>
            </w:pPr>
            <w:r w:rsidRPr="00AC48F2">
              <w:rPr>
                <w:sz w:val="18"/>
                <w:szCs w:val="18"/>
              </w:rPr>
              <w:t>0</w:t>
            </w:r>
          </w:p>
        </w:tc>
        <w:tc>
          <w:tcPr>
            <w:tcW w:w="795" w:type="dxa"/>
            <w:tcBorders>
              <w:top w:val="nil"/>
              <w:left w:val="nil"/>
              <w:bottom w:val="single" w:sz="4" w:space="0" w:color="auto"/>
              <w:right w:val="single" w:sz="4" w:space="0" w:color="auto"/>
            </w:tcBorders>
            <w:shd w:val="clear" w:color="auto" w:fill="auto"/>
            <w:noWrap/>
          </w:tcPr>
          <w:p w:rsidR="00AC48F2" w:rsidRPr="00AC48F2" w:rsidRDefault="00AC48F2" w:rsidP="00AC48F2">
            <w:pPr>
              <w:jc w:val="center"/>
              <w:rPr>
                <w:sz w:val="18"/>
                <w:szCs w:val="18"/>
              </w:rPr>
            </w:pPr>
            <w:r w:rsidRPr="00AC48F2">
              <w:rPr>
                <w:sz w:val="18"/>
                <w:szCs w:val="18"/>
              </w:rPr>
              <w:t>1</w:t>
            </w:r>
          </w:p>
        </w:tc>
        <w:tc>
          <w:tcPr>
            <w:tcW w:w="793" w:type="dxa"/>
            <w:tcBorders>
              <w:top w:val="nil"/>
              <w:left w:val="nil"/>
              <w:bottom w:val="single" w:sz="4" w:space="0" w:color="auto"/>
              <w:right w:val="single" w:sz="4" w:space="0" w:color="auto"/>
            </w:tcBorders>
            <w:shd w:val="clear" w:color="auto" w:fill="auto"/>
            <w:noWrap/>
          </w:tcPr>
          <w:p w:rsidR="00AC48F2" w:rsidRPr="00AC48F2" w:rsidRDefault="00AC48F2" w:rsidP="00AC48F2">
            <w:pPr>
              <w:jc w:val="center"/>
              <w:rPr>
                <w:sz w:val="18"/>
                <w:szCs w:val="18"/>
              </w:rPr>
            </w:pPr>
            <w:r w:rsidRPr="00AC48F2">
              <w:rPr>
                <w:sz w:val="18"/>
                <w:szCs w:val="18"/>
              </w:rPr>
              <w:t>1</w:t>
            </w:r>
          </w:p>
        </w:tc>
        <w:tc>
          <w:tcPr>
            <w:tcW w:w="794" w:type="dxa"/>
            <w:tcBorders>
              <w:top w:val="nil"/>
              <w:left w:val="nil"/>
              <w:bottom w:val="single" w:sz="4" w:space="0" w:color="auto"/>
              <w:right w:val="single" w:sz="4" w:space="0" w:color="auto"/>
            </w:tcBorders>
            <w:shd w:val="clear" w:color="auto" w:fill="auto"/>
            <w:noWrap/>
          </w:tcPr>
          <w:p w:rsidR="00AC48F2" w:rsidRPr="00AC48F2" w:rsidRDefault="00AC48F2" w:rsidP="00AC48F2">
            <w:pPr>
              <w:jc w:val="center"/>
              <w:rPr>
                <w:sz w:val="18"/>
                <w:szCs w:val="18"/>
              </w:rPr>
            </w:pPr>
            <w:r w:rsidRPr="00AC48F2">
              <w:rPr>
                <w:sz w:val="18"/>
                <w:szCs w:val="18"/>
              </w:rPr>
              <w:t>21,0</w:t>
            </w:r>
          </w:p>
        </w:tc>
        <w:tc>
          <w:tcPr>
            <w:tcW w:w="793" w:type="dxa"/>
            <w:tcBorders>
              <w:top w:val="nil"/>
              <w:left w:val="nil"/>
              <w:bottom w:val="single" w:sz="4" w:space="0" w:color="auto"/>
              <w:right w:val="single" w:sz="4" w:space="0" w:color="auto"/>
            </w:tcBorders>
            <w:shd w:val="clear" w:color="auto" w:fill="auto"/>
            <w:noWrap/>
          </w:tcPr>
          <w:p w:rsidR="00AC48F2" w:rsidRPr="00AC48F2" w:rsidRDefault="00AC48F2" w:rsidP="00AC48F2">
            <w:pPr>
              <w:jc w:val="center"/>
              <w:rPr>
                <w:sz w:val="18"/>
                <w:szCs w:val="18"/>
              </w:rPr>
            </w:pPr>
            <w:r w:rsidRPr="00AC48F2">
              <w:rPr>
                <w:sz w:val="18"/>
                <w:szCs w:val="18"/>
              </w:rPr>
              <w:t>1</w:t>
            </w:r>
          </w:p>
        </w:tc>
        <w:tc>
          <w:tcPr>
            <w:tcW w:w="794" w:type="dxa"/>
            <w:tcBorders>
              <w:top w:val="nil"/>
              <w:left w:val="nil"/>
              <w:bottom w:val="single" w:sz="4" w:space="0" w:color="auto"/>
              <w:right w:val="single" w:sz="4" w:space="0" w:color="auto"/>
            </w:tcBorders>
            <w:shd w:val="clear" w:color="auto" w:fill="auto"/>
            <w:noWrap/>
          </w:tcPr>
          <w:p w:rsidR="00AC48F2" w:rsidRPr="00AC48F2" w:rsidRDefault="00AC48F2" w:rsidP="00AC48F2">
            <w:pPr>
              <w:jc w:val="center"/>
              <w:rPr>
                <w:sz w:val="18"/>
                <w:szCs w:val="18"/>
              </w:rPr>
            </w:pPr>
            <w:r w:rsidRPr="00AC48F2">
              <w:rPr>
                <w:sz w:val="18"/>
                <w:szCs w:val="18"/>
              </w:rPr>
              <w:t>21,0</w:t>
            </w:r>
          </w:p>
        </w:tc>
        <w:tc>
          <w:tcPr>
            <w:tcW w:w="793" w:type="dxa"/>
            <w:tcBorders>
              <w:top w:val="nil"/>
              <w:left w:val="nil"/>
              <w:bottom w:val="single" w:sz="4" w:space="0" w:color="auto"/>
              <w:right w:val="single" w:sz="4" w:space="0" w:color="auto"/>
            </w:tcBorders>
            <w:shd w:val="clear" w:color="auto" w:fill="auto"/>
            <w:noWrap/>
          </w:tcPr>
          <w:p w:rsidR="00AC48F2" w:rsidRPr="00AC48F2" w:rsidRDefault="00AC48F2" w:rsidP="00AC48F2">
            <w:pPr>
              <w:jc w:val="center"/>
              <w:rPr>
                <w:sz w:val="18"/>
                <w:szCs w:val="18"/>
              </w:rPr>
            </w:pPr>
            <w:r w:rsidRPr="00AC48F2">
              <w:rPr>
                <w:sz w:val="18"/>
                <w:szCs w:val="18"/>
              </w:rPr>
              <w:t>1</w:t>
            </w:r>
          </w:p>
        </w:tc>
        <w:tc>
          <w:tcPr>
            <w:tcW w:w="794" w:type="dxa"/>
            <w:tcBorders>
              <w:top w:val="nil"/>
              <w:left w:val="nil"/>
              <w:bottom w:val="single" w:sz="4" w:space="0" w:color="auto"/>
              <w:right w:val="single" w:sz="4" w:space="0" w:color="auto"/>
            </w:tcBorders>
            <w:shd w:val="clear" w:color="auto" w:fill="auto"/>
            <w:noWrap/>
          </w:tcPr>
          <w:p w:rsidR="00AC48F2" w:rsidRPr="00AC48F2" w:rsidRDefault="00AC48F2" w:rsidP="00AC48F2">
            <w:pPr>
              <w:jc w:val="center"/>
              <w:rPr>
                <w:sz w:val="18"/>
                <w:szCs w:val="18"/>
              </w:rPr>
            </w:pPr>
            <w:r w:rsidRPr="00AC48F2">
              <w:rPr>
                <w:sz w:val="18"/>
                <w:szCs w:val="18"/>
              </w:rPr>
              <w:t>21,0</w:t>
            </w:r>
          </w:p>
        </w:tc>
        <w:tc>
          <w:tcPr>
            <w:tcW w:w="660" w:type="dxa"/>
            <w:tcBorders>
              <w:top w:val="nil"/>
              <w:left w:val="nil"/>
              <w:bottom w:val="single" w:sz="4" w:space="0" w:color="auto"/>
              <w:right w:val="single" w:sz="4" w:space="0" w:color="auto"/>
            </w:tcBorders>
            <w:shd w:val="clear" w:color="auto" w:fill="auto"/>
            <w:noWrap/>
          </w:tcPr>
          <w:p w:rsidR="00AC48F2" w:rsidRPr="00AC48F2" w:rsidRDefault="00AC48F2" w:rsidP="00AC48F2">
            <w:pPr>
              <w:jc w:val="center"/>
              <w:rPr>
                <w:sz w:val="18"/>
                <w:szCs w:val="18"/>
              </w:rPr>
            </w:pPr>
            <w:r w:rsidRPr="00AC48F2">
              <w:rPr>
                <w:sz w:val="18"/>
                <w:szCs w:val="18"/>
              </w:rPr>
              <w:t>1</w:t>
            </w:r>
          </w:p>
        </w:tc>
        <w:tc>
          <w:tcPr>
            <w:tcW w:w="794" w:type="dxa"/>
            <w:tcBorders>
              <w:top w:val="nil"/>
              <w:left w:val="nil"/>
              <w:bottom w:val="single" w:sz="4" w:space="0" w:color="auto"/>
              <w:right w:val="single" w:sz="4" w:space="0" w:color="auto"/>
            </w:tcBorders>
            <w:shd w:val="clear" w:color="auto" w:fill="auto"/>
            <w:noWrap/>
          </w:tcPr>
          <w:p w:rsidR="00AC48F2" w:rsidRPr="00AC48F2" w:rsidRDefault="00AC48F2" w:rsidP="00AC48F2">
            <w:pPr>
              <w:jc w:val="center"/>
              <w:rPr>
                <w:sz w:val="18"/>
                <w:szCs w:val="18"/>
              </w:rPr>
            </w:pPr>
            <w:r w:rsidRPr="00AC48F2">
              <w:rPr>
                <w:sz w:val="18"/>
                <w:szCs w:val="18"/>
              </w:rPr>
              <w:t>21,0</w:t>
            </w:r>
          </w:p>
        </w:tc>
      </w:tr>
      <w:tr w:rsidR="00AC48F2" w:rsidRPr="00AC48F2" w:rsidTr="00E01E4F">
        <w:trPr>
          <w:trHeight w:val="272"/>
        </w:trPr>
        <w:tc>
          <w:tcPr>
            <w:tcW w:w="926" w:type="dxa"/>
            <w:vMerge/>
            <w:tcBorders>
              <w:left w:val="single" w:sz="4" w:space="0" w:color="auto"/>
              <w:right w:val="single" w:sz="4" w:space="0" w:color="auto"/>
            </w:tcBorders>
            <w:shd w:val="clear" w:color="auto" w:fill="auto"/>
            <w:vAlign w:val="center"/>
            <w:hideMark/>
          </w:tcPr>
          <w:p w:rsidR="00AC48F2" w:rsidRPr="00AC48F2" w:rsidRDefault="00AC48F2" w:rsidP="00AC48F2">
            <w:pPr>
              <w:jc w:val="center"/>
              <w:rPr>
                <w:sz w:val="16"/>
                <w:szCs w:val="16"/>
              </w:rPr>
            </w:pPr>
          </w:p>
        </w:tc>
        <w:tc>
          <w:tcPr>
            <w:tcW w:w="794"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sz w:val="18"/>
                <w:szCs w:val="18"/>
              </w:rPr>
            </w:pPr>
            <w:r w:rsidRPr="00AC48F2">
              <w:rPr>
                <w:sz w:val="18"/>
                <w:szCs w:val="18"/>
              </w:rPr>
              <w:t>70</w:t>
            </w:r>
          </w:p>
        </w:tc>
        <w:tc>
          <w:tcPr>
            <w:tcW w:w="660"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18"/>
                <w:szCs w:val="18"/>
              </w:rPr>
            </w:pPr>
            <w:r w:rsidRPr="00AC48F2">
              <w:rPr>
                <w:sz w:val="18"/>
                <w:szCs w:val="18"/>
              </w:rPr>
              <w:t>6</w:t>
            </w:r>
          </w:p>
        </w:tc>
        <w:tc>
          <w:tcPr>
            <w:tcW w:w="661"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18"/>
                <w:szCs w:val="18"/>
              </w:rPr>
            </w:pPr>
            <w:r w:rsidRPr="00AC48F2">
              <w:rPr>
                <w:sz w:val="18"/>
                <w:szCs w:val="18"/>
              </w:rPr>
              <w:t>8</w:t>
            </w:r>
          </w:p>
        </w:tc>
        <w:tc>
          <w:tcPr>
            <w:tcW w:w="795"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18"/>
                <w:szCs w:val="18"/>
              </w:rPr>
            </w:pPr>
            <w:r w:rsidRPr="00AC48F2">
              <w:rPr>
                <w:sz w:val="18"/>
                <w:szCs w:val="18"/>
              </w:rPr>
              <w:t>9</w:t>
            </w:r>
          </w:p>
        </w:tc>
        <w:tc>
          <w:tcPr>
            <w:tcW w:w="793"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18"/>
                <w:szCs w:val="18"/>
              </w:rPr>
            </w:pPr>
            <w:r w:rsidRPr="00AC48F2">
              <w:rPr>
                <w:sz w:val="18"/>
                <w:szCs w:val="18"/>
              </w:rPr>
              <w:t>8</w:t>
            </w:r>
          </w:p>
        </w:tc>
        <w:tc>
          <w:tcPr>
            <w:tcW w:w="794"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18"/>
                <w:szCs w:val="18"/>
              </w:rPr>
            </w:pPr>
            <w:r w:rsidRPr="00AC48F2">
              <w:rPr>
                <w:sz w:val="18"/>
                <w:szCs w:val="18"/>
              </w:rPr>
              <w:t>560,0</w:t>
            </w:r>
          </w:p>
        </w:tc>
        <w:tc>
          <w:tcPr>
            <w:tcW w:w="793"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18"/>
                <w:szCs w:val="18"/>
              </w:rPr>
            </w:pPr>
            <w:r w:rsidRPr="00AC48F2">
              <w:rPr>
                <w:sz w:val="18"/>
                <w:szCs w:val="18"/>
              </w:rPr>
              <w:t>8</w:t>
            </w:r>
          </w:p>
        </w:tc>
        <w:tc>
          <w:tcPr>
            <w:tcW w:w="794"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18"/>
                <w:szCs w:val="18"/>
              </w:rPr>
            </w:pPr>
            <w:r w:rsidRPr="00AC48F2">
              <w:rPr>
                <w:sz w:val="18"/>
                <w:szCs w:val="18"/>
              </w:rPr>
              <w:t>560,0</w:t>
            </w:r>
          </w:p>
        </w:tc>
        <w:tc>
          <w:tcPr>
            <w:tcW w:w="793"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18"/>
                <w:szCs w:val="18"/>
              </w:rPr>
            </w:pPr>
            <w:r w:rsidRPr="00AC48F2">
              <w:rPr>
                <w:sz w:val="18"/>
                <w:szCs w:val="18"/>
              </w:rPr>
              <w:t>8</w:t>
            </w:r>
          </w:p>
        </w:tc>
        <w:tc>
          <w:tcPr>
            <w:tcW w:w="794"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18"/>
                <w:szCs w:val="18"/>
              </w:rPr>
            </w:pPr>
            <w:r w:rsidRPr="00AC48F2">
              <w:rPr>
                <w:sz w:val="18"/>
                <w:szCs w:val="18"/>
              </w:rPr>
              <w:t>560,0</w:t>
            </w:r>
          </w:p>
        </w:tc>
        <w:tc>
          <w:tcPr>
            <w:tcW w:w="660"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18"/>
                <w:szCs w:val="18"/>
              </w:rPr>
            </w:pPr>
            <w:r w:rsidRPr="00AC48F2">
              <w:rPr>
                <w:sz w:val="18"/>
                <w:szCs w:val="18"/>
              </w:rPr>
              <w:t>8</w:t>
            </w:r>
          </w:p>
        </w:tc>
        <w:tc>
          <w:tcPr>
            <w:tcW w:w="794"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18"/>
                <w:szCs w:val="18"/>
              </w:rPr>
            </w:pPr>
            <w:r w:rsidRPr="00AC48F2">
              <w:rPr>
                <w:sz w:val="18"/>
                <w:szCs w:val="18"/>
              </w:rPr>
              <w:t>560,0</w:t>
            </w:r>
          </w:p>
        </w:tc>
      </w:tr>
      <w:tr w:rsidR="00AC48F2" w:rsidRPr="00AC48F2" w:rsidTr="00E01E4F">
        <w:trPr>
          <w:trHeight w:val="257"/>
        </w:trPr>
        <w:tc>
          <w:tcPr>
            <w:tcW w:w="926" w:type="dxa"/>
            <w:vMerge/>
            <w:tcBorders>
              <w:left w:val="single" w:sz="4" w:space="0" w:color="auto"/>
              <w:right w:val="single" w:sz="4" w:space="0" w:color="auto"/>
            </w:tcBorders>
            <w:vAlign w:val="center"/>
            <w:hideMark/>
          </w:tcPr>
          <w:p w:rsidR="00AC48F2" w:rsidRPr="00AC48F2" w:rsidRDefault="00AC48F2" w:rsidP="00AC48F2">
            <w:pPr>
              <w:rPr>
                <w:sz w:val="16"/>
                <w:szCs w:val="16"/>
              </w:rPr>
            </w:pPr>
          </w:p>
        </w:tc>
        <w:tc>
          <w:tcPr>
            <w:tcW w:w="794"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sz w:val="18"/>
                <w:szCs w:val="18"/>
              </w:rPr>
            </w:pPr>
            <w:r w:rsidRPr="00AC48F2">
              <w:rPr>
                <w:sz w:val="18"/>
                <w:szCs w:val="18"/>
              </w:rPr>
              <w:t>75</w:t>
            </w:r>
          </w:p>
        </w:tc>
        <w:tc>
          <w:tcPr>
            <w:tcW w:w="660"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18"/>
                <w:szCs w:val="18"/>
              </w:rPr>
            </w:pPr>
            <w:r w:rsidRPr="00AC48F2">
              <w:rPr>
                <w:sz w:val="18"/>
                <w:szCs w:val="18"/>
              </w:rPr>
              <w:t>3</w:t>
            </w:r>
          </w:p>
        </w:tc>
        <w:tc>
          <w:tcPr>
            <w:tcW w:w="661"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18"/>
                <w:szCs w:val="18"/>
              </w:rPr>
            </w:pPr>
            <w:r w:rsidRPr="00AC48F2">
              <w:rPr>
                <w:sz w:val="18"/>
                <w:szCs w:val="18"/>
              </w:rPr>
              <w:t>1</w:t>
            </w:r>
          </w:p>
        </w:tc>
        <w:tc>
          <w:tcPr>
            <w:tcW w:w="795"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18"/>
                <w:szCs w:val="18"/>
              </w:rPr>
            </w:pPr>
            <w:r w:rsidRPr="00AC48F2">
              <w:rPr>
                <w:sz w:val="18"/>
                <w:szCs w:val="18"/>
              </w:rPr>
              <w:t>2</w:t>
            </w:r>
          </w:p>
        </w:tc>
        <w:tc>
          <w:tcPr>
            <w:tcW w:w="793"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18"/>
                <w:szCs w:val="18"/>
              </w:rPr>
            </w:pPr>
            <w:r w:rsidRPr="00AC48F2">
              <w:rPr>
                <w:sz w:val="18"/>
                <w:szCs w:val="18"/>
              </w:rPr>
              <w:t>2</w:t>
            </w:r>
          </w:p>
        </w:tc>
        <w:tc>
          <w:tcPr>
            <w:tcW w:w="794"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18"/>
                <w:szCs w:val="18"/>
              </w:rPr>
            </w:pPr>
            <w:r w:rsidRPr="00AC48F2">
              <w:rPr>
                <w:sz w:val="18"/>
                <w:szCs w:val="18"/>
              </w:rPr>
              <w:t>150,0</w:t>
            </w:r>
          </w:p>
        </w:tc>
        <w:tc>
          <w:tcPr>
            <w:tcW w:w="793"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18"/>
                <w:szCs w:val="18"/>
              </w:rPr>
            </w:pPr>
            <w:r w:rsidRPr="00AC48F2">
              <w:rPr>
                <w:sz w:val="18"/>
                <w:szCs w:val="18"/>
              </w:rPr>
              <w:t>2</w:t>
            </w:r>
          </w:p>
        </w:tc>
        <w:tc>
          <w:tcPr>
            <w:tcW w:w="794"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18"/>
                <w:szCs w:val="18"/>
              </w:rPr>
            </w:pPr>
            <w:r w:rsidRPr="00AC48F2">
              <w:rPr>
                <w:sz w:val="18"/>
                <w:szCs w:val="18"/>
              </w:rPr>
              <w:t>150,0</w:t>
            </w:r>
          </w:p>
        </w:tc>
        <w:tc>
          <w:tcPr>
            <w:tcW w:w="793"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18"/>
                <w:szCs w:val="18"/>
              </w:rPr>
            </w:pPr>
            <w:r w:rsidRPr="00AC48F2">
              <w:rPr>
                <w:sz w:val="18"/>
                <w:szCs w:val="18"/>
              </w:rPr>
              <w:t>2</w:t>
            </w:r>
          </w:p>
        </w:tc>
        <w:tc>
          <w:tcPr>
            <w:tcW w:w="794"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18"/>
                <w:szCs w:val="18"/>
              </w:rPr>
            </w:pPr>
            <w:r w:rsidRPr="00AC48F2">
              <w:rPr>
                <w:sz w:val="18"/>
                <w:szCs w:val="18"/>
              </w:rPr>
              <w:t>150,0</w:t>
            </w:r>
          </w:p>
        </w:tc>
        <w:tc>
          <w:tcPr>
            <w:tcW w:w="660"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18"/>
                <w:szCs w:val="18"/>
              </w:rPr>
            </w:pPr>
            <w:r w:rsidRPr="00AC48F2">
              <w:rPr>
                <w:sz w:val="18"/>
                <w:szCs w:val="18"/>
              </w:rPr>
              <w:t>2</w:t>
            </w:r>
          </w:p>
        </w:tc>
        <w:tc>
          <w:tcPr>
            <w:tcW w:w="794"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18"/>
                <w:szCs w:val="18"/>
              </w:rPr>
            </w:pPr>
            <w:r w:rsidRPr="00AC48F2">
              <w:rPr>
                <w:sz w:val="18"/>
                <w:szCs w:val="18"/>
              </w:rPr>
              <w:t>150,0</w:t>
            </w:r>
          </w:p>
        </w:tc>
      </w:tr>
      <w:tr w:rsidR="00AC48F2" w:rsidRPr="00AC48F2" w:rsidTr="00E01E4F">
        <w:trPr>
          <w:trHeight w:val="257"/>
        </w:trPr>
        <w:tc>
          <w:tcPr>
            <w:tcW w:w="926" w:type="dxa"/>
            <w:vMerge/>
            <w:tcBorders>
              <w:left w:val="single" w:sz="4" w:space="0" w:color="auto"/>
              <w:right w:val="single" w:sz="4" w:space="0" w:color="auto"/>
            </w:tcBorders>
            <w:vAlign w:val="center"/>
            <w:hideMark/>
          </w:tcPr>
          <w:p w:rsidR="00AC48F2" w:rsidRPr="00AC48F2" w:rsidRDefault="00AC48F2" w:rsidP="00AC48F2">
            <w:pPr>
              <w:rPr>
                <w:sz w:val="16"/>
                <w:szCs w:val="16"/>
              </w:rPr>
            </w:pPr>
          </w:p>
        </w:tc>
        <w:tc>
          <w:tcPr>
            <w:tcW w:w="794"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sz w:val="18"/>
                <w:szCs w:val="18"/>
              </w:rPr>
            </w:pPr>
            <w:r w:rsidRPr="00AC48F2">
              <w:rPr>
                <w:sz w:val="18"/>
                <w:szCs w:val="18"/>
              </w:rPr>
              <w:t>76</w:t>
            </w:r>
          </w:p>
        </w:tc>
        <w:tc>
          <w:tcPr>
            <w:tcW w:w="660"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18"/>
                <w:szCs w:val="18"/>
              </w:rPr>
            </w:pPr>
            <w:r w:rsidRPr="00AC48F2">
              <w:rPr>
                <w:sz w:val="18"/>
                <w:szCs w:val="18"/>
              </w:rPr>
              <w:t>1</w:t>
            </w:r>
          </w:p>
        </w:tc>
        <w:tc>
          <w:tcPr>
            <w:tcW w:w="661"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18"/>
                <w:szCs w:val="18"/>
              </w:rPr>
            </w:pPr>
            <w:r w:rsidRPr="00AC48F2">
              <w:rPr>
                <w:sz w:val="18"/>
                <w:szCs w:val="18"/>
              </w:rPr>
              <w:t>0</w:t>
            </w:r>
          </w:p>
        </w:tc>
        <w:tc>
          <w:tcPr>
            <w:tcW w:w="795"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18"/>
                <w:szCs w:val="18"/>
              </w:rPr>
            </w:pPr>
            <w:r w:rsidRPr="00AC48F2">
              <w:rPr>
                <w:sz w:val="18"/>
                <w:szCs w:val="18"/>
              </w:rPr>
              <w:t>1</w:t>
            </w:r>
          </w:p>
        </w:tc>
        <w:tc>
          <w:tcPr>
            <w:tcW w:w="793"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18"/>
                <w:szCs w:val="18"/>
              </w:rPr>
            </w:pPr>
            <w:r w:rsidRPr="00AC48F2">
              <w:rPr>
                <w:sz w:val="18"/>
                <w:szCs w:val="18"/>
              </w:rPr>
              <w:t>1</w:t>
            </w:r>
          </w:p>
        </w:tc>
        <w:tc>
          <w:tcPr>
            <w:tcW w:w="794"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18"/>
                <w:szCs w:val="18"/>
              </w:rPr>
            </w:pPr>
            <w:r w:rsidRPr="00AC48F2">
              <w:rPr>
                <w:sz w:val="18"/>
                <w:szCs w:val="18"/>
              </w:rPr>
              <w:t>76,0</w:t>
            </w:r>
          </w:p>
        </w:tc>
        <w:tc>
          <w:tcPr>
            <w:tcW w:w="793"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18"/>
                <w:szCs w:val="18"/>
              </w:rPr>
            </w:pPr>
            <w:r w:rsidRPr="00AC48F2">
              <w:rPr>
                <w:sz w:val="18"/>
                <w:szCs w:val="18"/>
              </w:rPr>
              <w:t>1</w:t>
            </w:r>
          </w:p>
        </w:tc>
        <w:tc>
          <w:tcPr>
            <w:tcW w:w="794"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18"/>
                <w:szCs w:val="18"/>
              </w:rPr>
            </w:pPr>
            <w:r w:rsidRPr="00AC48F2">
              <w:rPr>
                <w:sz w:val="18"/>
                <w:szCs w:val="18"/>
              </w:rPr>
              <w:t>76,0</w:t>
            </w:r>
          </w:p>
        </w:tc>
        <w:tc>
          <w:tcPr>
            <w:tcW w:w="793"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18"/>
                <w:szCs w:val="18"/>
              </w:rPr>
            </w:pPr>
            <w:r w:rsidRPr="00AC48F2">
              <w:rPr>
                <w:sz w:val="18"/>
                <w:szCs w:val="18"/>
              </w:rPr>
              <w:t>1</w:t>
            </w:r>
          </w:p>
        </w:tc>
        <w:tc>
          <w:tcPr>
            <w:tcW w:w="794"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18"/>
                <w:szCs w:val="18"/>
              </w:rPr>
            </w:pPr>
            <w:r w:rsidRPr="00AC48F2">
              <w:rPr>
                <w:sz w:val="18"/>
                <w:szCs w:val="18"/>
              </w:rPr>
              <w:t>76,0</w:t>
            </w:r>
          </w:p>
        </w:tc>
        <w:tc>
          <w:tcPr>
            <w:tcW w:w="660"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18"/>
                <w:szCs w:val="18"/>
              </w:rPr>
            </w:pPr>
            <w:r w:rsidRPr="00AC48F2">
              <w:rPr>
                <w:sz w:val="18"/>
                <w:szCs w:val="18"/>
              </w:rPr>
              <w:t>1</w:t>
            </w:r>
          </w:p>
        </w:tc>
        <w:tc>
          <w:tcPr>
            <w:tcW w:w="794"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18"/>
                <w:szCs w:val="18"/>
              </w:rPr>
            </w:pPr>
            <w:r w:rsidRPr="00AC48F2">
              <w:rPr>
                <w:sz w:val="18"/>
                <w:szCs w:val="18"/>
              </w:rPr>
              <w:t>76,0</w:t>
            </w:r>
          </w:p>
        </w:tc>
      </w:tr>
      <w:tr w:rsidR="00AC48F2" w:rsidRPr="00AC48F2" w:rsidTr="00E01E4F">
        <w:trPr>
          <w:trHeight w:val="257"/>
        </w:trPr>
        <w:tc>
          <w:tcPr>
            <w:tcW w:w="926" w:type="dxa"/>
            <w:vMerge/>
            <w:tcBorders>
              <w:left w:val="single" w:sz="4" w:space="0" w:color="auto"/>
              <w:right w:val="single" w:sz="4" w:space="0" w:color="auto"/>
            </w:tcBorders>
            <w:vAlign w:val="center"/>
            <w:hideMark/>
          </w:tcPr>
          <w:p w:rsidR="00AC48F2" w:rsidRPr="00AC48F2" w:rsidRDefault="00AC48F2" w:rsidP="00AC48F2">
            <w:pPr>
              <w:rPr>
                <w:sz w:val="16"/>
                <w:szCs w:val="16"/>
              </w:rPr>
            </w:pPr>
          </w:p>
        </w:tc>
        <w:tc>
          <w:tcPr>
            <w:tcW w:w="794"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sz w:val="18"/>
                <w:szCs w:val="18"/>
              </w:rPr>
            </w:pPr>
            <w:r w:rsidRPr="00AC48F2">
              <w:rPr>
                <w:sz w:val="18"/>
                <w:szCs w:val="18"/>
              </w:rPr>
              <w:t>80</w:t>
            </w:r>
          </w:p>
        </w:tc>
        <w:tc>
          <w:tcPr>
            <w:tcW w:w="660"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18"/>
                <w:szCs w:val="18"/>
              </w:rPr>
            </w:pPr>
            <w:r w:rsidRPr="00AC48F2">
              <w:rPr>
                <w:sz w:val="18"/>
                <w:szCs w:val="18"/>
              </w:rPr>
              <w:t>1</w:t>
            </w:r>
          </w:p>
        </w:tc>
        <w:tc>
          <w:tcPr>
            <w:tcW w:w="661"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18"/>
                <w:szCs w:val="18"/>
              </w:rPr>
            </w:pPr>
            <w:r w:rsidRPr="00AC48F2">
              <w:rPr>
                <w:sz w:val="18"/>
                <w:szCs w:val="18"/>
              </w:rPr>
              <w:t>0</w:t>
            </w:r>
          </w:p>
        </w:tc>
        <w:tc>
          <w:tcPr>
            <w:tcW w:w="795"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18"/>
                <w:szCs w:val="18"/>
              </w:rPr>
            </w:pPr>
            <w:r w:rsidRPr="00AC48F2">
              <w:rPr>
                <w:sz w:val="18"/>
                <w:szCs w:val="18"/>
              </w:rPr>
              <w:t>1</w:t>
            </w:r>
          </w:p>
        </w:tc>
        <w:tc>
          <w:tcPr>
            <w:tcW w:w="793"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18"/>
                <w:szCs w:val="18"/>
              </w:rPr>
            </w:pPr>
            <w:r w:rsidRPr="00AC48F2">
              <w:rPr>
                <w:sz w:val="18"/>
                <w:szCs w:val="18"/>
              </w:rPr>
              <w:t>1</w:t>
            </w:r>
          </w:p>
        </w:tc>
        <w:tc>
          <w:tcPr>
            <w:tcW w:w="794"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18"/>
                <w:szCs w:val="18"/>
              </w:rPr>
            </w:pPr>
            <w:r w:rsidRPr="00AC48F2">
              <w:rPr>
                <w:sz w:val="18"/>
                <w:szCs w:val="18"/>
              </w:rPr>
              <w:t>80,0</w:t>
            </w:r>
          </w:p>
        </w:tc>
        <w:tc>
          <w:tcPr>
            <w:tcW w:w="793"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18"/>
                <w:szCs w:val="18"/>
              </w:rPr>
            </w:pPr>
            <w:r w:rsidRPr="00AC48F2">
              <w:rPr>
                <w:sz w:val="18"/>
                <w:szCs w:val="18"/>
              </w:rPr>
              <w:t>1</w:t>
            </w:r>
          </w:p>
        </w:tc>
        <w:tc>
          <w:tcPr>
            <w:tcW w:w="794"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18"/>
                <w:szCs w:val="18"/>
              </w:rPr>
            </w:pPr>
            <w:r w:rsidRPr="00AC48F2">
              <w:rPr>
                <w:sz w:val="18"/>
                <w:szCs w:val="18"/>
              </w:rPr>
              <w:t>80,0</w:t>
            </w:r>
          </w:p>
        </w:tc>
        <w:tc>
          <w:tcPr>
            <w:tcW w:w="793"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18"/>
                <w:szCs w:val="18"/>
              </w:rPr>
            </w:pPr>
            <w:r w:rsidRPr="00AC48F2">
              <w:rPr>
                <w:sz w:val="18"/>
                <w:szCs w:val="18"/>
              </w:rPr>
              <w:t>1</w:t>
            </w:r>
          </w:p>
        </w:tc>
        <w:tc>
          <w:tcPr>
            <w:tcW w:w="794"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18"/>
                <w:szCs w:val="18"/>
              </w:rPr>
            </w:pPr>
            <w:r w:rsidRPr="00AC48F2">
              <w:rPr>
                <w:sz w:val="18"/>
                <w:szCs w:val="18"/>
              </w:rPr>
              <w:t>80,0</w:t>
            </w:r>
          </w:p>
        </w:tc>
        <w:tc>
          <w:tcPr>
            <w:tcW w:w="660"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18"/>
                <w:szCs w:val="18"/>
              </w:rPr>
            </w:pPr>
            <w:r w:rsidRPr="00AC48F2">
              <w:rPr>
                <w:sz w:val="18"/>
                <w:szCs w:val="18"/>
              </w:rPr>
              <w:t>1</w:t>
            </w:r>
          </w:p>
        </w:tc>
        <w:tc>
          <w:tcPr>
            <w:tcW w:w="794"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18"/>
                <w:szCs w:val="18"/>
              </w:rPr>
            </w:pPr>
            <w:r w:rsidRPr="00AC48F2">
              <w:rPr>
                <w:sz w:val="18"/>
                <w:szCs w:val="18"/>
              </w:rPr>
              <w:t>80,0</w:t>
            </w:r>
          </w:p>
        </w:tc>
      </w:tr>
      <w:tr w:rsidR="00AC48F2" w:rsidRPr="00AC48F2" w:rsidTr="00E01E4F">
        <w:trPr>
          <w:trHeight w:val="257"/>
        </w:trPr>
        <w:tc>
          <w:tcPr>
            <w:tcW w:w="926" w:type="dxa"/>
            <w:vMerge/>
            <w:tcBorders>
              <w:left w:val="single" w:sz="4" w:space="0" w:color="auto"/>
              <w:right w:val="single" w:sz="4" w:space="0" w:color="auto"/>
            </w:tcBorders>
            <w:vAlign w:val="center"/>
            <w:hideMark/>
          </w:tcPr>
          <w:p w:rsidR="00AC48F2" w:rsidRPr="00AC48F2" w:rsidRDefault="00AC48F2" w:rsidP="00AC48F2">
            <w:pPr>
              <w:rPr>
                <w:sz w:val="16"/>
                <w:szCs w:val="16"/>
              </w:rPr>
            </w:pPr>
          </w:p>
        </w:tc>
        <w:tc>
          <w:tcPr>
            <w:tcW w:w="794" w:type="dxa"/>
            <w:tcBorders>
              <w:top w:val="nil"/>
              <w:left w:val="nil"/>
              <w:bottom w:val="single" w:sz="4" w:space="0" w:color="auto"/>
              <w:right w:val="single" w:sz="4" w:space="0" w:color="auto"/>
            </w:tcBorders>
            <w:shd w:val="clear" w:color="auto" w:fill="auto"/>
            <w:noWrap/>
            <w:vAlign w:val="bottom"/>
            <w:hideMark/>
          </w:tcPr>
          <w:p w:rsidR="00AC48F2" w:rsidRPr="00AC48F2" w:rsidRDefault="00AC48F2" w:rsidP="00AC48F2">
            <w:pPr>
              <w:jc w:val="center"/>
              <w:rPr>
                <w:sz w:val="18"/>
                <w:szCs w:val="18"/>
              </w:rPr>
            </w:pPr>
            <w:r w:rsidRPr="00AC48F2">
              <w:rPr>
                <w:sz w:val="18"/>
                <w:szCs w:val="18"/>
              </w:rPr>
              <w:t>90</w:t>
            </w:r>
          </w:p>
        </w:tc>
        <w:tc>
          <w:tcPr>
            <w:tcW w:w="660"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18"/>
                <w:szCs w:val="18"/>
              </w:rPr>
            </w:pPr>
            <w:r w:rsidRPr="00AC48F2">
              <w:rPr>
                <w:sz w:val="18"/>
                <w:szCs w:val="18"/>
              </w:rPr>
              <w:t>1</w:t>
            </w:r>
          </w:p>
        </w:tc>
        <w:tc>
          <w:tcPr>
            <w:tcW w:w="661"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18"/>
                <w:szCs w:val="18"/>
              </w:rPr>
            </w:pPr>
            <w:r w:rsidRPr="00AC48F2">
              <w:rPr>
                <w:sz w:val="18"/>
                <w:szCs w:val="18"/>
              </w:rPr>
              <w:t>0</w:t>
            </w:r>
          </w:p>
        </w:tc>
        <w:tc>
          <w:tcPr>
            <w:tcW w:w="795"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18"/>
                <w:szCs w:val="18"/>
              </w:rPr>
            </w:pPr>
            <w:r w:rsidRPr="00AC48F2">
              <w:rPr>
                <w:sz w:val="18"/>
                <w:szCs w:val="18"/>
              </w:rPr>
              <w:t>1</w:t>
            </w:r>
          </w:p>
        </w:tc>
        <w:tc>
          <w:tcPr>
            <w:tcW w:w="793"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18"/>
                <w:szCs w:val="18"/>
              </w:rPr>
            </w:pPr>
            <w:r w:rsidRPr="00AC48F2">
              <w:rPr>
                <w:sz w:val="18"/>
                <w:szCs w:val="18"/>
              </w:rPr>
              <w:t>1</w:t>
            </w:r>
          </w:p>
        </w:tc>
        <w:tc>
          <w:tcPr>
            <w:tcW w:w="794"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18"/>
                <w:szCs w:val="18"/>
              </w:rPr>
            </w:pPr>
            <w:r w:rsidRPr="00AC48F2">
              <w:rPr>
                <w:sz w:val="18"/>
                <w:szCs w:val="18"/>
              </w:rPr>
              <w:t>90,0</w:t>
            </w:r>
          </w:p>
        </w:tc>
        <w:tc>
          <w:tcPr>
            <w:tcW w:w="793"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18"/>
                <w:szCs w:val="18"/>
              </w:rPr>
            </w:pPr>
            <w:r w:rsidRPr="00AC48F2">
              <w:rPr>
                <w:sz w:val="18"/>
                <w:szCs w:val="18"/>
              </w:rPr>
              <w:t>1</w:t>
            </w:r>
          </w:p>
        </w:tc>
        <w:tc>
          <w:tcPr>
            <w:tcW w:w="794"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18"/>
                <w:szCs w:val="18"/>
              </w:rPr>
            </w:pPr>
            <w:r w:rsidRPr="00AC48F2">
              <w:rPr>
                <w:sz w:val="18"/>
                <w:szCs w:val="18"/>
              </w:rPr>
              <w:t>90,0</w:t>
            </w:r>
          </w:p>
        </w:tc>
        <w:tc>
          <w:tcPr>
            <w:tcW w:w="793"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18"/>
                <w:szCs w:val="18"/>
              </w:rPr>
            </w:pPr>
            <w:r w:rsidRPr="00AC48F2">
              <w:rPr>
                <w:sz w:val="18"/>
                <w:szCs w:val="18"/>
              </w:rPr>
              <w:t>1</w:t>
            </w:r>
          </w:p>
        </w:tc>
        <w:tc>
          <w:tcPr>
            <w:tcW w:w="794"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18"/>
                <w:szCs w:val="18"/>
              </w:rPr>
            </w:pPr>
            <w:r w:rsidRPr="00AC48F2">
              <w:rPr>
                <w:sz w:val="18"/>
                <w:szCs w:val="18"/>
              </w:rPr>
              <w:t>90,0</w:t>
            </w:r>
          </w:p>
        </w:tc>
        <w:tc>
          <w:tcPr>
            <w:tcW w:w="660"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18"/>
                <w:szCs w:val="18"/>
              </w:rPr>
            </w:pPr>
            <w:r w:rsidRPr="00AC48F2">
              <w:rPr>
                <w:sz w:val="18"/>
                <w:szCs w:val="18"/>
              </w:rPr>
              <w:t>1</w:t>
            </w:r>
          </w:p>
        </w:tc>
        <w:tc>
          <w:tcPr>
            <w:tcW w:w="794" w:type="dxa"/>
            <w:tcBorders>
              <w:top w:val="nil"/>
              <w:left w:val="nil"/>
              <w:bottom w:val="single" w:sz="4" w:space="0" w:color="auto"/>
              <w:right w:val="single" w:sz="4" w:space="0" w:color="auto"/>
            </w:tcBorders>
            <w:shd w:val="clear" w:color="auto" w:fill="auto"/>
            <w:noWrap/>
            <w:hideMark/>
          </w:tcPr>
          <w:p w:rsidR="00AC48F2" w:rsidRPr="00AC48F2" w:rsidRDefault="00AC48F2" w:rsidP="00AC48F2">
            <w:pPr>
              <w:jc w:val="center"/>
              <w:rPr>
                <w:sz w:val="18"/>
                <w:szCs w:val="18"/>
              </w:rPr>
            </w:pPr>
            <w:r w:rsidRPr="00AC48F2">
              <w:rPr>
                <w:sz w:val="18"/>
                <w:szCs w:val="18"/>
              </w:rPr>
              <w:t>90,0</w:t>
            </w:r>
          </w:p>
        </w:tc>
      </w:tr>
      <w:tr w:rsidR="00AC48F2" w:rsidRPr="00AC48F2" w:rsidTr="00E01E4F">
        <w:trPr>
          <w:trHeight w:val="257"/>
        </w:trPr>
        <w:tc>
          <w:tcPr>
            <w:tcW w:w="926" w:type="dxa"/>
            <w:vMerge/>
            <w:tcBorders>
              <w:left w:val="single" w:sz="4" w:space="0" w:color="auto"/>
              <w:bottom w:val="single" w:sz="4" w:space="0" w:color="000000"/>
              <w:right w:val="single" w:sz="4" w:space="0" w:color="auto"/>
            </w:tcBorders>
            <w:vAlign w:val="center"/>
          </w:tcPr>
          <w:p w:rsidR="00AC48F2" w:rsidRPr="00AC48F2" w:rsidRDefault="00AC48F2" w:rsidP="00AC48F2">
            <w:pPr>
              <w:rPr>
                <w:sz w:val="12"/>
                <w:szCs w:val="12"/>
              </w:rPr>
            </w:pP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AC48F2" w:rsidRPr="00AC48F2" w:rsidRDefault="00AC48F2" w:rsidP="00AC48F2">
            <w:pPr>
              <w:jc w:val="center"/>
              <w:rPr>
                <w:b/>
                <w:sz w:val="18"/>
                <w:szCs w:val="18"/>
              </w:rPr>
            </w:pPr>
            <w:r w:rsidRPr="00AC48F2">
              <w:rPr>
                <w:b/>
                <w:sz w:val="18"/>
                <w:szCs w:val="18"/>
              </w:rPr>
              <w:t>Итого:</w:t>
            </w:r>
          </w:p>
          <w:p w:rsidR="00AC48F2" w:rsidRPr="00AC48F2" w:rsidRDefault="00AC48F2" w:rsidP="00AC48F2">
            <w:pPr>
              <w:jc w:val="center"/>
              <w:rPr>
                <w:sz w:val="12"/>
                <w:szCs w:val="12"/>
              </w:rPr>
            </w:pPr>
          </w:p>
        </w:tc>
        <w:tc>
          <w:tcPr>
            <w:tcW w:w="660" w:type="dxa"/>
            <w:tcBorders>
              <w:top w:val="single" w:sz="4" w:space="0" w:color="auto"/>
              <w:left w:val="nil"/>
              <w:bottom w:val="single" w:sz="4" w:space="0" w:color="auto"/>
              <w:right w:val="single" w:sz="4" w:space="0" w:color="auto"/>
            </w:tcBorders>
            <w:shd w:val="clear" w:color="auto" w:fill="auto"/>
            <w:noWrap/>
            <w:vAlign w:val="bottom"/>
          </w:tcPr>
          <w:p w:rsidR="00AC48F2" w:rsidRPr="00AC48F2" w:rsidRDefault="00AC48F2" w:rsidP="00AC48F2">
            <w:pPr>
              <w:jc w:val="center"/>
              <w:rPr>
                <w:sz w:val="12"/>
                <w:szCs w:val="12"/>
              </w:rPr>
            </w:pPr>
          </w:p>
        </w:tc>
        <w:tc>
          <w:tcPr>
            <w:tcW w:w="661" w:type="dxa"/>
            <w:tcBorders>
              <w:top w:val="single" w:sz="4" w:space="0" w:color="auto"/>
              <w:left w:val="nil"/>
              <w:bottom w:val="single" w:sz="4" w:space="0" w:color="auto"/>
              <w:right w:val="single" w:sz="4" w:space="0" w:color="auto"/>
            </w:tcBorders>
            <w:shd w:val="clear" w:color="auto" w:fill="auto"/>
            <w:noWrap/>
            <w:vAlign w:val="bottom"/>
          </w:tcPr>
          <w:p w:rsidR="00AC48F2" w:rsidRPr="00AC48F2" w:rsidRDefault="00AC48F2" w:rsidP="00AC48F2">
            <w:pPr>
              <w:jc w:val="center"/>
              <w:rPr>
                <w:sz w:val="12"/>
                <w:szCs w:val="12"/>
              </w:rPr>
            </w:pP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AC48F2" w:rsidRPr="00AC48F2" w:rsidRDefault="00AC48F2" w:rsidP="00AC48F2">
            <w:pPr>
              <w:jc w:val="center"/>
              <w:rPr>
                <w:sz w:val="12"/>
                <w:szCs w:val="12"/>
              </w:rPr>
            </w:pP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C48F2" w:rsidRPr="00AC48F2" w:rsidRDefault="00AC48F2" w:rsidP="00AC48F2">
            <w:pPr>
              <w:jc w:val="center"/>
              <w:rPr>
                <w:sz w:val="12"/>
                <w:szCs w:val="12"/>
              </w:rPr>
            </w:pP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AC48F2" w:rsidRPr="00AC48F2" w:rsidRDefault="00AC48F2" w:rsidP="00AC48F2">
            <w:pPr>
              <w:jc w:val="center"/>
              <w:rPr>
                <w:b/>
                <w:sz w:val="18"/>
                <w:szCs w:val="18"/>
              </w:rPr>
            </w:pPr>
            <w:r w:rsidRPr="00AC48F2">
              <w:rPr>
                <w:b/>
                <w:sz w:val="18"/>
                <w:szCs w:val="18"/>
              </w:rPr>
              <w:t>1 162,0</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C48F2" w:rsidRPr="00AC48F2" w:rsidRDefault="00AC48F2" w:rsidP="00AC48F2">
            <w:pPr>
              <w:jc w:val="center"/>
              <w:rPr>
                <w:b/>
                <w:sz w:val="18"/>
                <w:szCs w:val="18"/>
              </w:rPr>
            </w:pP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AC48F2" w:rsidRPr="00AC48F2" w:rsidRDefault="00AC48F2" w:rsidP="00AC48F2">
            <w:pPr>
              <w:jc w:val="center"/>
              <w:rPr>
                <w:b/>
                <w:sz w:val="18"/>
                <w:szCs w:val="18"/>
              </w:rPr>
            </w:pPr>
            <w:r w:rsidRPr="00AC48F2">
              <w:rPr>
                <w:b/>
                <w:sz w:val="18"/>
                <w:szCs w:val="18"/>
              </w:rPr>
              <w:t>1 162,0</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AC48F2" w:rsidRPr="00AC48F2" w:rsidRDefault="00AC48F2" w:rsidP="00AC48F2">
            <w:pPr>
              <w:jc w:val="center"/>
              <w:rPr>
                <w:b/>
                <w:sz w:val="18"/>
                <w:szCs w:val="18"/>
              </w:rPr>
            </w:pP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AC48F2" w:rsidRPr="00AC48F2" w:rsidRDefault="00AC48F2" w:rsidP="00AC48F2">
            <w:pPr>
              <w:jc w:val="center"/>
              <w:rPr>
                <w:b/>
                <w:sz w:val="18"/>
                <w:szCs w:val="18"/>
              </w:rPr>
            </w:pPr>
            <w:r w:rsidRPr="00AC48F2">
              <w:rPr>
                <w:b/>
                <w:sz w:val="18"/>
                <w:szCs w:val="18"/>
              </w:rPr>
              <w:t>1 177,0</w:t>
            </w:r>
          </w:p>
        </w:tc>
        <w:tc>
          <w:tcPr>
            <w:tcW w:w="660" w:type="dxa"/>
            <w:tcBorders>
              <w:top w:val="single" w:sz="4" w:space="0" w:color="auto"/>
              <w:left w:val="nil"/>
              <w:bottom w:val="single" w:sz="4" w:space="0" w:color="auto"/>
              <w:right w:val="single" w:sz="4" w:space="0" w:color="auto"/>
            </w:tcBorders>
            <w:shd w:val="clear" w:color="auto" w:fill="auto"/>
            <w:noWrap/>
            <w:vAlign w:val="bottom"/>
          </w:tcPr>
          <w:p w:rsidR="00AC48F2" w:rsidRPr="00AC48F2" w:rsidRDefault="00AC48F2" w:rsidP="00AC48F2">
            <w:pPr>
              <w:jc w:val="center"/>
              <w:rPr>
                <w:b/>
                <w:sz w:val="18"/>
                <w:szCs w:val="18"/>
              </w:rPr>
            </w:pP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AC48F2" w:rsidRPr="00AC48F2" w:rsidRDefault="00AC48F2" w:rsidP="00AC48F2">
            <w:pPr>
              <w:jc w:val="center"/>
              <w:rPr>
                <w:b/>
                <w:sz w:val="18"/>
                <w:szCs w:val="18"/>
              </w:rPr>
            </w:pPr>
            <w:r w:rsidRPr="00AC48F2">
              <w:rPr>
                <w:b/>
                <w:sz w:val="18"/>
                <w:szCs w:val="18"/>
              </w:rPr>
              <w:t>1 162,0</w:t>
            </w:r>
          </w:p>
        </w:tc>
      </w:tr>
    </w:tbl>
    <w:p w:rsidR="00AC48F2" w:rsidRPr="00AC48F2" w:rsidRDefault="00AC48F2" w:rsidP="00AC48F2">
      <w:pPr>
        <w:ind w:firstLine="709"/>
        <w:jc w:val="both"/>
        <w:rPr>
          <w:sz w:val="28"/>
          <w:szCs w:val="28"/>
        </w:rPr>
      </w:pPr>
    </w:p>
    <w:p w:rsidR="00AC48F2" w:rsidRPr="00AC48F2" w:rsidRDefault="00AC48F2" w:rsidP="00AC48F2">
      <w:pPr>
        <w:numPr>
          <w:ilvl w:val="0"/>
          <w:numId w:val="32"/>
        </w:numPr>
        <w:contextualSpacing/>
        <w:jc w:val="both"/>
        <w:rPr>
          <w:sz w:val="28"/>
          <w:szCs w:val="28"/>
        </w:rPr>
      </w:pPr>
      <w:r w:rsidRPr="00AC48F2">
        <w:rPr>
          <w:sz w:val="28"/>
          <w:szCs w:val="28"/>
        </w:rPr>
        <w:t>З</w:t>
      </w:r>
      <w:r w:rsidRPr="00AC48F2">
        <w:rPr>
          <w:color w:val="000000"/>
          <w:sz w:val="28"/>
          <w:szCs w:val="28"/>
        </w:rPr>
        <w:t xml:space="preserve">а нарушение норм Закона </w:t>
      </w:r>
      <w:r w:rsidRPr="00AC48F2">
        <w:rPr>
          <w:sz w:val="28"/>
          <w:szCs w:val="28"/>
        </w:rPr>
        <w:t>Тверской области от 14.07.2003 № 46-ЗО «Об административных правонарушениях» в сфере коммунального хозяйства и благоустройства, в сфере общественного порядка, общественной безопасности и общественной нравственности в части следующих статей: ст. 19 ч. 1, 2, ст. 21, ст. 25, ст. 26, ст. 36, ст. 54. 1, ст. 54. 2, ст. 55, ст. 56.1., ст. 59.1.</w:t>
      </w:r>
    </w:p>
    <w:p w:rsidR="00AC48F2" w:rsidRPr="00AC48F2" w:rsidRDefault="00AC48F2" w:rsidP="00AC48F2">
      <w:pPr>
        <w:jc w:val="center"/>
        <w:rPr>
          <w:sz w:val="28"/>
          <w:szCs w:val="28"/>
        </w:rPr>
      </w:pPr>
    </w:p>
    <w:p w:rsidR="00AC48F2" w:rsidRPr="00AC48F2" w:rsidRDefault="00AC48F2" w:rsidP="00AC48F2">
      <w:pPr>
        <w:jc w:val="center"/>
        <w:rPr>
          <w:sz w:val="28"/>
          <w:szCs w:val="28"/>
        </w:rPr>
      </w:pPr>
    </w:p>
    <w:p w:rsidR="00AC48F2" w:rsidRPr="00AC48F2" w:rsidRDefault="00AC48F2" w:rsidP="00AC48F2">
      <w:pPr>
        <w:jc w:val="center"/>
        <w:rPr>
          <w:sz w:val="28"/>
          <w:szCs w:val="28"/>
        </w:rPr>
      </w:pPr>
    </w:p>
    <w:p w:rsidR="00AC48F2" w:rsidRPr="00AC48F2" w:rsidRDefault="00AC48F2" w:rsidP="00AC48F2">
      <w:pPr>
        <w:jc w:val="center"/>
        <w:rPr>
          <w:sz w:val="28"/>
          <w:szCs w:val="28"/>
        </w:rPr>
      </w:pPr>
    </w:p>
    <w:tbl>
      <w:tblPr>
        <w:tblW w:w="10158" w:type="dxa"/>
        <w:tblInd w:w="-743" w:type="dxa"/>
        <w:tblLayout w:type="fixed"/>
        <w:tblLook w:val="04A0" w:firstRow="1" w:lastRow="0" w:firstColumn="1" w:lastColumn="0" w:noHBand="0" w:noVBand="1"/>
      </w:tblPr>
      <w:tblGrid>
        <w:gridCol w:w="1070"/>
        <w:gridCol w:w="807"/>
        <w:gridCol w:w="621"/>
        <w:gridCol w:w="88"/>
        <w:gridCol w:w="534"/>
        <w:gridCol w:w="33"/>
        <w:gridCol w:w="589"/>
        <w:gridCol w:w="801"/>
        <w:gridCol w:w="803"/>
        <w:gridCol w:w="801"/>
        <w:gridCol w:w="803"/>
        <w:gridCol w:w="801"/>
        <w:gridCol w:w="803"/>
        <w:gridCol w:w="801"/>
        <w:gridCol w:w="803"/>
      </w:tblGrid>
      <w:tr w:rsidR="00AC48F2" w:rsidRPr="00AC48F2" w:rsidTr="00E01E4F">
        <w:trPr>
          <w:trHeight w:val="735"/>
        </w:trPr>
        <w:tc>
          <w:tcPr>
            <w:tcW w:w="1070" w:type="dxa"/>
            <w:vMerge w:val="restart"/>
            <w:tcBorders>
              <w:top w:val="single" w:sz="8" w:space="0" w:color="auto"/>
              <w:left w:val="nil"/>
              <w:bottom w:val="nil"/>
              <w:right w:val="single" w:sz="8" w:space="0" w:color="auto"/>
            </w:tcBorders>
            <w:shd w:val="clear" w:color="auto" w:fill="auto"/>
            <w:vAlign w:val="center"/>
            <w:hideMark/>
          </w:tcPr>
          <w:p w:rsidR="00AC48F2" w:rsidRPr="00AC48F2" w:rsidRDefault="00AC48F2" w:rsidP="00AC48F2">
            <w:pPr>
              <w:jc w:val="center"/>
              <w:rPr>
                <w:bCs/>
                <w:sz w:val="16"/>
                <w:szCs w:val="16"/>
              </w:rPr>
            </w:pPr>
            <w:r w:rsidRPr="00AC48F2">
              <w:rPr>
                <w:bCs/>
                <w:sz w:val="16"/>
                <w:szCs w:val="16"/>
              </w:rPr>
              <w:t>Вид нарушения (Закон Тверской области от 14.07.2003 № 46-ЗО «Об административных правонарушениях»)</w:t>
            </w:r>
          </w:p>
        </w:tc>
        <w:tc>
          <w:tcPr>
            <w:tcW w:w="807" w:type="dxa"/>
            <w:vMerge w:val="restart"/>
            <w:tcBorders>
              <w:top w:val="single" w:sz="8" w:space="0" w:color="auto"/>
              <w:left w:val="nil"/>
              <w:bottom w:val="nil"/>
              <w:right w:val="single" w:sz="8" w:space="0" w:color="auto"/>
            </w:tcBorders>
            <w:shd w:val="clear" w:color="auto" w:fill="auto"/>
            <w:vAlign w:val="center"/>
            <w:hideMark/>
          </w:tcPr>
          <w:p w:rsidR="00AC48F2" w:rsidRPr="00AC48F2" w:rsidRDefault="00AC48F2" w:rsidP="00AC48F2">
            <w:pPr>
              <w:jc w:val="center"/>
              <w:rPr>
                <w:bCs/>
                <w:sz w:val="16"/>
                <w:szCs w:val="16"/>
              </w:rPr>
            </w:pPr>
            <w:r w:rsidRPr="00AC48F2">
              <w:rPr>
                <w:bCs/>
                <w:sz w:val="16"/>
                <w:szCs w:val="16"/>
              </w:rPr>
              <w:t>Размер штрафатыс.руб</w:t>
            </w:r>
          </w:p>
        </w:tc>
        <w:tc>
          <w:tcPr>
            <w:tcW w:w="1865" w:type="dxa"/>
            <w:gridSpan w:val="5"/>
            <w:tcBorders>
              <w:top w:val="single" w:sz="8" w:space="0" w:color="auto"/>
              <w:left w:val="nil"/>
              <w:bottom w:val="single" w:sz="8" w:space="0" w:color="auto"/>
              <w:right w:val="single" w:sz="8" w:space="0" w:color="000000"/>
            </w:tcBorders>
            <w:shd w:val="clear" w:color="auto" w:fill="auto"/>
            <w:vAlign w:val="center"/>
            <w:hideMark/>
          </w:tcPr>
          <w:p w:rsidR="00AC48F2" w:rsidRPr="00AC48F2" w:rsidRDefault="00AC48F2" w:rsidP="00AC48F2">
            <w:pPr>
              <w:jc w:val="center"/>
              <w:rPr>
                <w:bCs/>
                <w:sz w:val="18"/>
                <w:szCs w:val="18"/>
              </w:rPr>
            </w:pPr>
            <w:r w:rsidRPr="00AC48F2">
              <w:rPr>
                <w:bCs/>
                <w:sz w:val="18"/>
                <w:szCs w:val="18"/>
              </w:rPr>
              <w:t>Количество вынесенных постановлений, шт.</w:t>
            </w:r>
          </w:p>
        </w:tc>
        <w:tc>
          <w:tcPr>
            <w:tcW w:w="1604" w:type="dxa"/>
            <w:gridSpan w:val="2"/>
            <w:tcBorders>
              <w:top w:val="single" w:sz="8" w:space="0" w:color="auto"/>
              <w:left w:val="nil"/>
              <w:bottom w:val="single" w:sz="8" w:space="0" w:color="auto"/>
              <w:right w:val="nil"/>
            </w:tcBorders>
            <w:shd w:val="clear" w:color="auto" w:fill="auto"/>
            <w:vAlign w:val="center"/>
            <w:hideMark/>
          </w:tcPr>
          <w:p w:rsidR="00AC48F2" w:rsidRPr="00AC48F2" w:rsidRDefault="00AC48F2" w:rsidP="00AC48F2">
            <w:pPr>
              <w:jc w:val="center"/>
              <w:rPr>
                <w:bCs/>
                <w:sz w:val="18"/>
                <w:szCs w:val="18"/>
              </w:rPr>
            </w:pPr>
            <w:r w:rsidRPr="00AC48F2">
              <w:rPr>
                <w:bCs/>
                <w:sz w:val="18"/>
                <w:szCs w:val="18"/>
              </w:rPr>
              <w:t>2022 год</w:t>
            </w:r>
          </w:p>
        </w:tc>
        <w:tc>
          <w:tcPr>
            <w:tcW w:w="1604" w:type="dxa"/>
            <w:gridSpan w:val="2"/>
            <w:tcBorders>
              <w:top w:val="single" w:sz="8" w:space="0" w:color="auto"/>
              <w:left w:val="single" w:sz="8" w:space="0" w:color="auto"/>
              <w:bottom w:val="single" w:sz="8" w:space="0" w:color="auto"/>
              <w:right w:val="nil"/>
            </w:tcBorders>
            <w:shd w:val="clear" w:color="auto" w:fill="auto"/>
            <w:vAlign w:val="center"/>
            <w:hideMark/>
          </w:tcPr>
          <w:p w:rsidR="00AC48F2" w:rsidRPr="00AC48F2" w:rsidRDefault="00AC48F2" w:rsidP="00AC48F2">
            <w:pPr>
              <w:jc w:val="center"/>
              <w:rPr>
                <w:bCs/>
                <w:sz w:val="18"/>
                <w:szCs w:val="18"/>
              </w:rPr>
            </w:pPr>
            <w:r w:rsidRPr="00AC48F2">
              <w:rPr>
                <w:bCs/>
                <w:sz w:val="18"/>
                <w:szCs w:val="18"/>
              </w:rPr>
              <w:t>2023 год</w:t>
            </w:r>
          </w:p>
        </w:tc>
        <w:tc>
          <w:tcPr>
            <w:tcW w:w="1604" w:type="dxa"/>
            <w:gridSpan w:val="2"/>
            <w:tcBorders>
              <w:top w:val="single" w:sz="8" w:space="0" w:color="auto"/>
              <w:left w:val="single" w:sz="8" w:space="0" w:color="auto"/>
              <w:bottom w:val="single" w:sz="8" w:space="0" w:color="auto"/>
              <w:right w:val="nil"/>
            </w:tcBorders>
            <w:shd w:val="clear" w:color="auto" w:fill="auto"/>
            <w:vAlign w:val="center"/>
            <w:hideMark/>
          </w:tcPr>
          <w:p w:rsidR="00AC48F2" w:rsidRPr="00AC48F2" w:rsidRDefault="00AC48F2" w:rsidP="00AC48F2">
            <w:pPr>
              <w:jc w:val="center"/>
              <w:rPr>
                <w:bCs/>
                <w:sz w:val="18"/>
                <w:szCs w:val="18"/>
              </w:rPr>
            </w:pPr>
            <w:r w:rsidRPr="00AC48F2">
              <w:rPr>
                <w:bCs/>
                <w:sz w:val="18"/>
                <w:szCs w:val="18"/>
              </w:rPr>
              <w:t>2024 год</w:t>
            </w:r>
          </w:p>
        </w:tc>
        <w:tc>
          <w:tcPr>
            <w:tcW w:w="160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C48F2" w:rsidRPr="00AC48F2" w:rsidRDefault="00AC48F2" w:rsidP="00AC48F2">
            <w:pPr>
              <w:jc w:val="center"/>
              <w:rPr>
                <w:bCs/>
                <w:sz w:val="18"/>
                <w:szCs w:val="18"/>
              </w:rPr>
            </w:pPr>
            <w:r w:rsidRPr="00AC48F2">
              <w:rPr>
                <w:bCs/>
                <w:sz w:val="18"/>
                <w:szCs w:val="18"/>
              </w:rPr>
              <w:t>2025 год</w:t>
            </w:r>
          </w:p>
        </w:tc>
      </w:tr>
      <w:tr w:rsidR="00AC48F2" w:rsidRPr="00AC48F2" w:rsidTr="00E01E4F">
        <w:trPr>
          <w:trHeight w:val="1441"/>
        </w:trPr>
        <w:tc>
          <w:tcPr>
            <w:tcW w:w="1070" w:type="dxa"/>
            <w:vMerge/>
            <w:tcBorders>
              <w:top w:val="single" w:sz="8" w:space="0" w:color="auto"/>
              <w:left w:val="nil"/>
              <w:bottom w:val="nil"/>
              <w:right w:val="single" w:sz="8" w:space="0" w:color="auto"/>
            </w:tcBorders>
            <w:vAlign w:val="center"/>
            <w:hideMark/>
          </w:tcPr>
          <w:p w:rsidR="00AC48F2" w:rsidRPr="00AC48F2" w:rsidRDefault="00AC48F2" w:rsidP="00AC48F2">
            <w:pPr>
              <w:rPr>
                <w:bCs/>
                <w:sz w:val="18"/>
                <w:szCs w:val="18"/>
              </w:rPr>
            </w:pPr>
          </w:p>
        </w:tc>
        <w:tc>
          <w:tcPr>
            <w:tcW w:w="807" w:type="dxa"/>
            <w:vMerge/>
            <w:tcBorders>
              <w:top w:val="single" w:sz="8" w:space="0" w:color="auto"/>
              <w:left w:val="nil"/>
              <w:bottom w:val="nil"/>
              <w:right w:val="single" w:sz="8" w:space="0" w:color="auto"/>
            </w:tcBorders>
            <w:vAlign w:val="center"/>
            <w:hideMark/>
          </w:tcPr>
          <w:p w:rsidR="00AC48F2" w:rsidRPr="00AC48F2" w:rsidRDefault="00AC48F2" w:rsidP="00AC48F2">
            <w:pPr>
              <w:rPr>
                <w:bCs/>
                <w:sz w:val="18"/>
                <w:szCs w:val="18"/>
              </w:rPr>
            </w:pPr>
          </w:p>
        </w:tc>
        <w:tc>
          <w:tcPr>
            <w:tcW w:w="621" w:type="dxa"/>
            <w:tcBorders>
              <w:top w:val="nil"/>
              <w:left w:val="nil"/>
              <w:bottom w:val="nil"/>
              <w:right w:val="single" w:sz="8" w:space="0" w:color="auto"/>
            </w:tcBorders>
            <w:shd w:val="clear" w:color="auto" w:fill="auto"/>
            <w:vAlign w:val="center"/>
            <w:hideMark/>
          </w:tcPr>
          <w:p w:rsidR="00AC48F2" w:rsidRPr="00AC48F2" w:rsidRDefault="00AC48F2" w:rsidP="00AC48F2">
            <w:pPr>
              <w:jc w:val="center"/>
              <w:rPr>
                <w:bCs/>
                <w:sz w:val="18"/>
                <w:szCs w:val="18"/>
              </w:rPr>
            </w:pPr>
            <w:r w:rsidRPr="00AC48F2">
              <w:rPr>
                <w:bCs/>
                <w:sz w:val="18"/>
                <w:szCs w:val="18"/>
              </w:rPr>
              <w:t>2019 год</w:t>
            </w:r>
          </w:p>
        </w:tc>
        <w:tc>
          <w:tcPr>
            <w:tcW w:w="622" w:type="dxa"/>
            <w:gridSpan w:val="2"/>
            <w:tcBorders>
              <w:top w:val="nil"/>
              <w:left w:val="nil"/>
              <w:bottom w:val="nil"/>
              <w:right w:val="single" w:sz="8" w:space="0" w:color="auto"/>
            </w:tcBorders>
            <w:shd w:val="clear" w:color="auto" w:fill="auto"/>
            <w:vAlign w:val="center"/>
            <w:hideMark/>
          </w:tcPr>
          <w:p w:rsidR="00AC48F2" w:rsidRPr="00AC48F2" w:rsidRDefault="00AC48F2" w:rsidP="00AC48F2">
            <w:pPr>
              <w:jc w:val="center"/>
              <w:rPr>
                <w:bCs/>
                <w:sz w:val="18"/>
                <w:szCs w:val="18"/>
              </w:rPr>
            </w:pPr>
            <w:r w:rsidRPr="00AC48F2">
              <w:rPr>
                <w:bCs/>
                <w:sz w:val="18"/>
                <w:szCs w:val="18"/>
              </w:rPr>
              <w:t>2020 год</w:t>
            </w:r>
          </w:p>
        </w:tc>
        <w:tc>
          <w:tcPr>
            <w:tcW w:w="622" w:type="dxa"/>
            <w:gridSpan w:val="2"/>
            <w:tcBorders>
              <w:top w:val="nil"/>
              <w:left w:val="nil"/>
              <w:bottom w:val="nil"/>
              <w:right w:val="single" w:sz="8" w:space="0" w:color="auto"/>
            </w:tcBorders>
            <w:shd w:val="clear" w:color="auto" w:fill="auto"/>
            <w:vAlign w:val="center"/>
            <w:hideMark/>
          </w:tcPr>
          <w:p w:rsidR="00AC48F2" w:rsidRPr="00AC48F2" w:rsidRDefault="00AC48F2" w:rsidP="00AC48F2">
            <w:pPr>
              <w:jc w:val="center"/>
              <w:rPr>
                <w:bCs/>
                <w:sz w:val="18"/>
                <w:szCs w:val="18"/>
              </w:rPr>
            </w:pPr>
            <w:r w:rsidRPr="00AC48F2">
              <w:rPr>
                <w:bCs/>
                <w:sz w:val="18"/>
                <w:szCs w:val="18"/>
              </w:rPr>
              <w:t>2021 год</w:t>
            </w:r>
          </w:p>
        </w:tc>
        <w:tc>
          <w:tcPr>
            <w:tcW w:w="801" w:type="dxa"/>
            <w:tcBorders>
              <w:top w:val="nil"/>
              <w:left w:val="nil"/>
              <w:bottom w:val="nil"/>
              <w:right w:val="single" w:sz="8" w:space="0" w:color="auto"/>
            </w:tcBorders>
            <w:shd w:val="clear" w:color="auto" w:fill="auto"/>
            <w:vAlign w:val="center"/>
            <w:hideMark/>
          </w:tcPr>
          <w:p w:rsidR="00AC48F2" w:rsidRPr="00AC48F2" w:rsidRDefault="00AC48F2" w:rsidP="00AC48F2">
            <w:pPr>
              <w:jc w:val="center"/>
              <w:rPr>
                <w:bCs/>
                <w:sz w:val="18"/>
                <w:szCs w:val="18"/>
              </w:rPr>
            </w:pPr>
            <w:r w:rsidRPr="00AC48F2">
              <w:rPr>
                <w:bCs/>
                <w:sz w:val="18"/>
                <w:szCs w:val="18"/>
              </w:rPr>
              <w:t>Количество, шт.(ст.3+ст.4+ст.5)/3</w:t>
            </w:r>
          </w:p>
        </w:tc>
        <w:tc>
          <w:tcPr>
            <w:tcW w:w="803" w:type="dxa"/>
            <w:tcBorders>
              <w:top w:val="nil"/>
              <w:left w:val="nil"/>
              <w:bottom w:val="nil"/>
              <w:right w:val="single" w:sz="8" w:space="0" w:color="auto"/>
            </w:tcBorders>
            <w:shd w:val="clear" w:color="auto" w:fill="auto"/>
            <w:vAlign w:val="center"/>
            <w:hideMark/>
          </w:tcPr>
          <w:p w:rsidR="00AC48F2" w:rsidRPr="00AC48F2" w:rsidRDefault="00AC48F2" w:rsidP="00AC48F2">
            <w:pPr>
              <w:jc w:val="center"/>
              <w:rPr>
                <w:bCs/>
                <w:sz w:val="18"/>
                <w:szCs w:val="18"/>
              </w:rPr>
            </w:pPr>
            <w:r w:rsidRPr="00AC48F2">
              <w:rPr>
                <w:bCs/>
                <w:sz w:val="18"/>
                <w:szCs w:val="18"/>
              </w:rPr>
              <w:t>Сумма, тыс. руб.(ст.6хст.2)</w:t>
            </w:r>
          </w:p>
        </w:tc>
        <w:tc>
          <w:tcPr>
            <w:tcW w:w="801" w:type="dxa"/>
            <w:tcBorders>
              <w:top w:val="nil"/>
              <w:left w:val="nil"/>
              <w:bottom w:val="nil"/>
              <w:right w:val="single" w:sz="8" w:space="0" w:color="auto"/>
            </w:tcBorders>
            <w:shd w:val="clear" w:color="auto" w:fill="auto"/>
            <w:vAlign w:val="center"/>
            <w:hideMark/>
          </w:tcPr>
          <w:p w:rsidR="00AC48F2" w:rsidRPr="00AC48F2" w:rsidRDefault="00AC48F2" w:rsidP="00AC48F2">
            <w:pPr>
              <w:jc w:val="center"/>
              <w:rPr>
                <w:bCs/>
                <w:sz w:val="18"/>
                <w:szCs w:val="18"/>
              </w:rPr>
            </w:pPr>
            <w:r w:rsidRPr="00AC48F2">
              <w:rPr>
                <w:bCs/>
                <w:sz w:val="18"/>
                <w:szCs w:val="18"/>
              </w:rPr>
              <w:t>Количество, шт.(ст.4+ст.5+ст.6)/3</w:t>
            </w:r>
          </w:p>
        </w:tc>
        <w:tc>
          <w:tcPr>
            <w:tcW w:w="803" w:type="dxa"/>
            <w:tcBorders>
              <w:top w:val="nil"/>
              <w:left w:val="nil"/>
              <w:bottom w:val="nil"/>
              <w:right w:val="single" w:sz="8" w:space="0" w:color="auto"/>
            </w:tcBorders>
            <w:shd w:val="clear" w:color="auto" w:fill="auto"/>
            <w:vAlign w:val="center"/>
            <w:hideMark/>
          </w:tcPr>
          <w:p w:rsidR="00AC48F2" w:rsidRPr="00AC48F2" w:rsidRDefault="00AC48F2" w:rsidP="00AC48F2">
            <w:pPr>
              <w:jc w:val="center"/>
              <w:rPr>
                <w:bCs/>
                <w:sz w:val="18"/>
                <w:szCs w:val="18"/>
              </w:rPr>
            </w:pPr>
            <w:r w:rsidRPr="00AC48F2">
              <w:rPr>
                <w:bCs/>
                <w:sz w:val="18"/>
                <w:szCs w:val="18"/>
              </w:rPr>
              <w:t>Сумма, тыс. руб.(ст.8хст.2)</w:t>
            </w:r>
          </w:p>
        </w:tc>
        <w:tc>
          <w:tcPr>
            <w:tcW w:w="801" w:type="dxa"/>
            <w:tcBorders>
              <w:top w:val="nil"/>
              <w:left w:val="nil"/>
              <w:bottom w:val="nil"/>
              <w:right w:val="single" w:sz="8" w:space="0" w:color="auto"/>
            </w:tcBorders>
            <w:shd w:val="clear" w:color="auto" w:fill="auto"/>
            <w:vAlign w:val="center"/>
            <w:hideMark/>
          </w:tcPr>
          <w:p w:rsidR="00AC48F2" w:rsidRPr="00AC48F2" w:rsidRDefault="00AC48F2" w:rsidP="00AC48F2">
            <w:pPr>
              <w:jc w:val="center"/>
              <w:rPr>
                <w:bCs/>
                <w:sz w:val="18"/>
                <w:szCs w:val="18"/>
              </w:rPr>
            </w:pPr>
            <w:r w:rsidRPr="00AC48F2">
              <w:rPr>
                <w:bCs/>
                <w:sz w:val="18"/>
                <w:szCs w:val="18"/>
              </w:rPr>
              <w:t>Количество, шт.(ст.5+ст.6+ст.8)/3</w:t>
            </w:r>
          </w:p>
        </w:tc>
        <w:tc>
          <w:tcPr>
            <w:tcW w:w="803" w:type="dxa"/>
            <w:tcBorders>
              <w:top w:val="nil"/>
              <w:left w:val="nil"/>
              <w:bottom w:val="nil"/>
              <w:right w:val="single" w:sz="8" w:space="0" w:color="auto"/>
            </w:tcBorders>
            <w:shd w:val="clear" w:color="auto" w:fill="auto"/>
            <w:vAlign w:val="center"/>
            <w:hideMark/>
          </w:tcPr>
          <w:p w:rsidR="00AC48F2" w:rsidRPr="00AC48F2" w:rsidRDefault="00AC48F2" w:rsidP="00AC48F2">
            <w:pPr>
              <w:jc w:val="center"/>
              <w:rPr>
                <w:bCs/>
                <w:sz w:val="18"/>
                <w:szCs w:val="18"/>
              </w:rPr>
            </w:pPr>
            <w:r w:rsidRPr="00AC48F2">
              <w:rPr>
                <w:bCs/>
                <w:sz w:val="18"/>
                <w:szCs w:val="18"/>
              </w:rPr>
              <w:t>Сумма, тыс. руб.(ст.10хст.2)</w:t>
            </w:r>
          </w:p>
        </w:tc>
        <w:tc>
          <w:tcPr>
            <w:tcW w:w="801" w:type="dxa"/>
            <w:tcBorders>
              <w:top w:val="nil"/>
              <w:left w:val="nil"/>
              <w:bottom w:val="nil"/>
              <w:right w:val="single" w:sz="8" w:space="0" w:color="auto"/>
            </w:tcBorders>
            <w:shd w:val="clear" w:color="auto" w:fill="auto"/>
            <w:vAlign w:val="center"/>
            <w:hideMark/>
          </w:tcPr>
          <w:p w:rsidR="00AC48F2" w:rsidRPr="00AC48F2" w:rsidRDefault="00AC48F2" w:rsidP="00AC48F2">
            <w:pPr>
              <w:jc w:val="center"/>
              <w:rPr>
                <w:bCs/>
                <w:sz w:val="18"/>
                <w:szCs w:val="18"/>
              </w:rPr>
            </w:pPr>
            <w:r w:rsidRPr="00AC48F2">
              <w:rPr>
                <w:bCs/>
                <w:sz w:val="18"/>
                <w:szCs w:val="18"/>
              </w:rPr>
              <w:t>Количество, шт.(ст.6+ст.8+ст.10)/3</w:t>
            </w:r>
          </w:p>
        </w:tc>
        <w:tc>
          <w:tcPr>
            <w:tcW w:w="803" w:type="dxa"/>
            <w:tcBorders>
              <w:top w:val="nil"/>
              <w:left w:val="nil"/>
              <w:bottom w:val="nil"/>
              <w:right w:val="single" w:sz="8" w:space="0" w:color="auto"/>
            </w:tcBorders>
            <w:shd w:val="clear" w:color="auto" w:fill="auto"/>
            <w:vAlign w:val="center"/>
            <w:hideMark/>
          </w:tcPr>
          <w:p w:rsidR="00AC48F2" w:rsidRPr="00AC48F2" w:rsidRDefault="00AC48F2" w:rsidP="00AC48F2">
            <w:pPr>
              <w:jc w:val="center"/>
              <w:rPr>
                <w:bCs/>
                <w:sz w:val="18"/>
                <w:szCs w:val="18"/>
              </w:rPr>
            </w:pPr>
            <w:r w:rsidRPr="00AC48F2">
              <w:rPr>
                <w:bCs/>
                <w:sz w:val="18"/>
                <w:szCs w:val="18"/>
              </w:rPr>
              <w:t>Сумма, тыс. руб.(ст.12хст.2)</w:t>
            </w:r>
          </w:p>
        </w:tc>
      </w:tr>
      <w:tr w:rsidR="00AC48F2" w:rsidRPr="00AC48F2" w:rsidTr="00E01E4F">
        <w:trPr>
          <w:trHeight w:val="270"/>
        </w:trPr>
        <w:tc>
          <w:tcPr>
            <w:tcW w:w="107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C48F2" w:rsidRPr="00AC48F2" w:rsidRDefault="00AC48F2" w:rsidP="00AC48F2">
            <w:pPr>
              <w:jc w:val="center"/>
              <w:rPr>
                <w:bCs/>
                <w:sz w:val="16"/>
                <w:szCs w:val="16"/>
              </w:rPr>
            </w:pPr>
            <w:r w:rsidRPr="00AC48F2">
              <w:rPr>
                <w:bCs/>
                <w:sz w:val="16"/>
                <w:szCs w:val="16"/>
              </w:rPr>
              <w:t>1</w:t>
            </w:r>
          </w:p>
        </w:tc>
        <w:tc>
          <w:tcPr>
            <w:tcW w:w="807" w:type="dxa"/>
            <w:tcBorders>
              <w:top w:val="single" w:sz="8" w:space="0" w:color="auto"/>
              <w:left w:val="nil"/>
              <w:bottom w:val="single" w:sz="8" w:space="0" w:color="auto"/>
              <w:right w:val="single" w:sz="8" w:space="0" w:color="auto"/>
            </w:tcBorders>
            <w:shd w:val="clear" w:color="auto" w:fill="auto"/>
            <w:noWrap/>
            <w:vAlign w:val="bottom"/>
            <w:hideMark/>
          </w:tcPr>
          <w:p w:rsidR="00AC48F2" w:rsidRPr="00AC48F2" w:rsidRDefault="00AC48F2" w:rsidP="00AC48F2">
            <w:pPr>
              <w:jc w:val="center"/>
              <w:rPr>
                <w:bCs/>
                <w:sz w:val="16"/>
                <w:szCs w:val="16"/>
              </w:rPr>
            </w:pPr>
            <w:r w:rsidRPr="00AC48F2">
              <w:rPr>
                <w:bCs/>
                <w:sz w:val="16"/>
                <w:szCs w:val="16"/>
              </w:rPr>
              <w:t>2</w:t>
            </w:r>
          </w:p>
        </w:tc>
        <w:tc>
          <w:tcPr>
            <w:tcW w:w="621" w:type="dxa"/>
            <w:tcBorders>
              <w:top w:val="single" w:sz="8" w:space="0" w:color="auto"/>
              <w:left w:val="nil"/>
              <w:bottom w:val="single" w:sz="8" w:space="0" w:color="auto"/>
              <w:right w:val="nil"/>
            </w:tcBorders>
            <w:shd w:val="clear" w:color="auto" w:fill="auto"/>
            <w:noWrap/>
            <w:vAlign w:val="bottom"/>
            <w:hideMark/>
          </w:tcPr>
          <w:p w:rsidR="00AC48F2" w:rsidRPr="00AC48F2" w:rsidRDefault="00AC48F2" w:rsidP="00AC48F2">
            <w:pPr>
              <w:jc w:val="center"/>
              <w:rPr>
                <w:bCs/>
                <w:sz w:val="16"/>
                <w:szCs w:val="16"/>
              </w:rPr>
            </w:pPr>
            <w:r w:rsidRPr="00AC48F2">
              <w:rPr>
                <w:bCs/>
                <w:sz w:val="16"/>
                <w:szCs w:val="16"/>
              </w:rPr>
              <w:t>3</w:t>
            </w:r>
          </w:p>
        </w:tc>
        <w:tc>
          <w:tcPr>
            <w:tcW w:w="622" w:type="dxa"/>
            <w:gridSpan w:val="2"/>
            <w:tcBorders>
              <w:top w:val="single" w:sz="8" w:space="0" w:color="auto"/>
              <w:left w:val="single" w:sz="8" w:space="0" w:color="auto"/>
              <w:bottom w:val="single" w:sz="8" w:space="0" w:color="auto"/>
              <w:right w:val="nil"/>
            </w:tcBorders>
            <w:shd w:val="clear" w:color="auto" w:fill="auto"/>
            <w:noWrap/>
            <w:vAlign w:val="bottom"/>
            <w:hideMark/>
          </w:tcPr>
          <w:p w:rsidR="00AC48F2" w:rsidRPr="00AC48F2" w:rsidRDefault="00AC48F2" w:rsidP="00AC48F2">
            <w:pPr>
              <w:jc w:val="center"/>
              <w:rPr>
                <w:bCs/>
                <w:sz w:val="16"/>
                <w:szCs w:val="16"/>
              </w:rPr>
            </w:pPr>
            <w:r w:rsidRPr="00AC48F2">
              <w:rPr>
                <w:bCs/>
                <w:sz w:val="16"/>
                <w:szCs w:val="16"/>
              </w:rPr>
              <w:t>4</w:t>
            </w:r>
          </w:p>
        </w:tc>
        <w:tc>
          <w:tcPr>
            <w:tcW w:w="622"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C48F2" w:rsidRPr="00AC48F2" w:rsidRDefault="00AC48F2" w:rsidP="00AC48F2">
            <w:pPr>
              <w:jc w:val="center"/>
              <w:rPr>
                <w:bCs/>
                <w:sz w:val="16"/>
                <w:szCs w:val="16"/>
              </w:rPr>
            </w:pPr>
            <w:r w:rsidRPr="00AC48F2">
              <w:rPr>
                <w:bCs/>
                <w:sz w:val="16"/>
                <w:szCs w:val="16"/>
              </w:rPr>
              <w:t>5</w:t>
            </w:r>
          </w:p>
        </w:tc>
        <w:tc>
          <w:tcPr>
            <w:tcW w:w="801" w:type="dxa"/>
            <w:tcBorders>
              <w:top w:val="single" w:sz="8" w:space="0" w:color="auto"/>
              <w:left w:val="nil"/>
              <w:bottom w:val="single" w:sz="8" w:space="0" w:color="auto"/>
              <w:right w:val="nil"/>
            </w:tcBorders>
            <w:shd w:val="clear" w:color="auto" w:fill="auto"/>
            <w:noWrap/>
            <w:vAlign w:val="bottom"/>
            <w:hideMark/>
          </w:tcPr>
          <w:p w:rsidR="00AC48F2" w:rsidRPr="00AC48F2" w:rsidRDefault="00AC48F2" w:rsidP="00AC48F2">
            <w:pPr>
              <w:jc w:val="center"/>
              <w:rPr>
                <w:bCs/>
                <w:sz w:val="16"/>
                <w:szCs w:val="16"/>
              </w:rPr>
            </w:pPr>
            <w:r w:rsidRPr="00AC48F2">
              <w:rPr>
                <w:bCs/>
                <w:sz w:val="16"/>
                <w:szCs w:val="16"/>
              </w:rPr>
              <w:t>6</w:t>
            </w:r>
          </w:p>
        </w:tc>
        <w:tc>
          <w:tcPr>
            <w:tcW w:w="8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C48F2" w:rsidRPr="00AC48F2" w:rsidRDefault="00AC48F2" w:rsidP="00AC48F2">
            <w:pPr>
              <w:jc w:val="center"/>
              <w:rPr>
                <w:bCs/>
                <w:sz w:val="16"/>
                <w:szCs w:val="16"/>
              </w:rPr>
            </w:pPr>
            <w:r w:rsidRPr="00AC48F2">
              <w:rPr>
                <w:bCs/>
                <w:sz w:val="16"/>
                <w:szCs w:val="16"/>
              </w:rPr>
              <w:t>7</w:t>
            </w:r>
          </w:p>
        </w:tc>
        <w:tc>
          <w:tcPr>
            <w:tcW w:w="801" w:type="dxa"/>
            <w:tcBorders>
              <w:top w:val="single" w:sz="8" w:space="0" w:color="auto"/>
              <w:left w:val="nil"/>
              <w:bottom w:val="single" w:sz="8" w:space="0" w:color="auto"/>
              <w:right w:val="single" w:sz="4" w:space="0" w:color="auto"/>
            </w:tcBorders>
            <w:shd w:val="clear" w:color="auto" w:fill="auto"/>
            <w:noWrap/>
            <w:vAlign w:val="bottom"/>
            <w:hideMark/>
          </w:tcPr>
          <w:p w:rsidR="00AC48F2" w:rsidRPr="00AC48F2" w:rsidRDefault="00AC48F2" w:rsidP="00AC48F2">
            <w:pPr>
              <w:jc w:val="center"/>
              <w:rPr>
                <w:bCs/>
                <w:sz w:val="16"/>
                <w:szCs w:val="16"/>
              </w:rPr>
            </w:pPr>
            <w:r w:rsidRPr="00AC48F2">
              <w:rPr>
                <w:bCs/>
                <w:sz w:val="16"/>
                <w:szCs w:val="16"/>
              </w:rPr>
              <w:t>8</w:t>
            </w:r>
          </w:p>
        </w:tc>
        <w:tc>
          <w:tcPr>
            <w:tcW w:w="803" w:type="dxa"/>
            <w:tcBorders>
              <w:top w:val="single" w:sz="8" w:space="0" w:color="auto"/>
              <w:left w:val="nil"/>
              <w:bottom w:val="single" w:sz="8" w:space="0" w:color="auto"/>
              <w:right w:val="nil"/>
            </w:tcBorders>
            <w:shd w:val="clear" w:color="auto" w:fill="auto"/>
            <w:noWrap/>
            <w:vAlign w:val="bottom"/>
            <w:hideMark/>
          </w:tcPr>
          <w:p w:rsidR="00AC48F2" w:rsidRPr="00AC48F2" w:rsidRDefault="00AC48F2" w:rsidP="00AC48F2">
            <w:pPr>
              <w:jc w:val="center"/>
              <w:rPr>
                <w:bCs/>
                <w:sz w:val="16"/>
                <w:szCs w:val="16"/>
              </w:rPr>
            </w:pPr>
            <w:r w:rsidRPr="00AC48F2">
              <w:rPr>
                <w:bCs/>
                <w:sz w:val="16"/>
                <w:szCs w:val="16"/>
              </w:rPr>
              <w:t>9</w:t>
            </w:r>
          </w:p>
        </w:tc>
        <w:tc>
          <w:tcPr>
            <w:tcW w:w="801" w:type="dxa"/>
            <w:tcBorders>
              <w:top w:val="single" w:sz="8" w:space="0" w:color="auto"/>
              <w:left w:val="single" w:sz="8" w:space="0" w:color="auto"/>
              <w:bottom w:val="single" w:sz="8" w:space="0" w:color="auto"/>
              <w:right w:val="nil"/>
            </w:tcBorders>
            <w:shd w:val="clear" w:color="auto" w:fill="auto"/>
            <w:noWrap/>
            <w:vAlign w:val="bottom"/>
            <w:hideMark/>
          </w:tcPr>
          <w:p w:rsidR="00AC48F2" w:rsidRPr="00AC48F2" w:rsidRDefault="00AC48F2" w:rsidP="00AC48F2">
            <w:pPr>
              <w:jc w:val="center"/>
              <w:rPr>
                <w:bCs/>
                <w:sz w:val="16"/>
                <w:szCs w:val="16"/>
              </w:rPr>
            </w:pPr>
            <w:r w:rsidRPr="00AC48F2">
              <w:rPr>
                <w:bCs/>
                <w:sz w:val="16"/>
                <w:szCs w:val="16"/>
              </w:rPr>
              <w:t>10</w:t>
            </w:r>
          </w:p>
        </w:tc>
        <w:tc>
          <w:tcPr>
            <w:tcW w:w="8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C48F2" w:rsidRPr="00AC48F2" w:rsidRDefault="00AC48F2" w:rsidP="00AC48F2">
            <w:pPr>
              <w:jc w:val="center"/>
              <w:rPr>
                <w:bCs/>
                <w:sz w:val="16"/>
                <w:szCs w:val="16"/>
              </w:rPr>
            </w:pPr>
            <w:r w:rsidRPr="00AC48F2">
              <w:rPr>
                <w:bCs/>
                <w:sz w:val="16"/>
                <w:szCs w:val="16"/>
              </w:rPr>
              <w:t>11</w:t>
            </w:r>
          </w:p>
        </w:tc>
        <w:tc>
          <w:tcPr>
            <w:tcW w:w="801" w:type="dxa"/>
            <w:tcBorders>
              <w:top w:val="single" w:sz="8" w:space="0" w:color="auto"/>
              <w:left w:val="nil"/>
              <w:bottom w:val="single" w:sz="8" w:space="0" w:color="auto"/>
              <w:right w:val="single" w:sz="4" w:space="0" w:color="auto"/>
            </w:tcBorders>
            <w:shd w:val="clear" w:color="auto" w:fill="auto"/>
            <w:noWrap/>
            <w:vAlign w:val="bottom"/>
            <w:hideMark/>
          </w:tcPr>
          <w:p w:rsidR="00AC48F2" w:rsidRPr="00AC48F2" w:rsidRDefault="00AC48F2" w:rsidP="00AC48F2">
            <w:pPr>
              <w:jc w:val="center"/>
              <w:rPr>
                <w:bCs/>
                <w:sz w:val="16"/>
                <w:szCs w:val="16"/>
              </w:rPr>
            </w:pPr>
            <w:r w:rsidRPr="00AC48F2">
              <w:rPr>
                <w:bCs/>
                <w:sz w:val="16"/>
                <w:szCs w:val="16"/>
              </w:rPr>
              <w:t>12</w:t>
            </w:r>
          </w:p>
        </w:tc>
        <w:tc>
          <w:tcPr>
            <w:tcW w:w="803" w:type="dxa"/>
            <w:tcBorders>
              <w:top w:val="single" w:sz="8" w:space="0" w:color="auto"/>
              <w:left w:val="nil"/>
              <w:bottom w:val="single" w:sz="8" w:space="0" w:color="auto"/>
              <w:right w:val="single" w:sz="8" w:space="0" w:color="auto"/>
            </w:tcBorders>
            <w:shd w:val="clear" w:color="auto" w:fill="auto"/>
            <w:noWrap/>
            <w:vAlign w:val="bottom"/>
            <w:hideMark/>
          </w:tcPr>
          <w:p w:rsidR="00AC48F2" w:rsidRPr="00AC48F2" w:rsidRDefault="00AC48F2" w:rsidP="00AC48F2">
            <w:pPr>
              <w:jc w:val="center"/>
              <w:rPr>
                <w:bCs/>
                <w:sz w:val="16"/>
                <w:szCs w:val="16"/>
              </w:rPr>
            </w:pPr>
            <w:r w:rsidRPr="00AC48F2">
              <w:rPr>
                <w:bCs/>
                <w:sz w:val="16"/>
                <w:szCs w:val="16"/>
              </w:rPr>
              <w:t>13</w:t>
            </w:r>
          </w:p>
        </w:tc>
      </w:tr>
      <w:tr w:rsidR="00AC48F2" w:rsidRPr="00AC48F2" w:rsidTr="00E01E4F">
        <w:trPr>
          <w:trHeight w:val="330"/>
        </w:trPr>
        <w:tc>
          <w:tcPr>
            <w:tcW w:w="1070" w:type="dxa"/>
            <w:vMerge w:val="restart"/>
            <w:tcBorders>
              <w:top w:val="single" w:sz="4" w:space="0" w:color="auto"/>
              <w:left w:val="single" w:sz="4" w:space="0" w:color="auto"/>
              <w:right w:val="single" w:sz="4" w:space="0" w:color="auto"/>
            </w:tcBorders>
            <w:shd w:val="clear" w:color="auto" w:fill="auto"/>
            <w:vAlign w:val="bottom"/>
          </w:tcPr>
          <w:p w:rsidR="00AC48F2" w:rsidRPr="00AC48F2" w:rsidRDefault="00AC48F2" w:rsidP="00AC48F2">
            <w:pPr>
              <w:rPr>
                <w:sz w:val="16"/>
                <w:szCs w:val="16"/>
              </w:rPr>
            </w:pPr>
            <w:r w:rsidRPr="00AC48F2">
              <w:rPr>
                <w:sz w:val="16"/>
                <w:szCs w:val="16"/>
              </w:rPr>
              <w:t>ст. 25</w:t>
            </w:r>
          </w:p>
        </w:tc>
        <w:tc>
          <w:tcPr>
            <w:tcW w:w="807" w:type="dxa"/>
            <w:tcBorders>
              <w:top w:val="nil"/>
              <w:left w:val="nil"/>
              <w:bottom w:val="single" w:sz="8" w:space="0" w:color="000000"/>
              <w:right w:val="single" w:sz="8" w:space="0" w:color="000000"/>
            </w:tcBorders>
            <w:shd w:val="clear" w:color="auto" w:fill="auto"/>
            <w:vAlign w:val="bottom"/>
          </w:tcPr>
          <w:p w:rsidR="00AC48F2" w:rsidRPr="00AC48F2" w:rsidRDefault="00AC48F2" w:rsidP="00AC48F2">
            <w:pPr>
              <w:jc w:val="center"/>
              <w:rPr>
                <w:sz w:val="20"/>
                <w:szCs w:val="20"/>
              </w:rPr>
            </w:pPr>
            <w:r w:rsidRPr="00AC48F2">
              <w:rPr>
                <w:sz w:val="20"/>
                <w:szCs w:val="20"/>
              </w:rPr>
              <w:t>1,5</w:t>
            </w:r>
          </w:p>
        </w:tc>
        <w:tc>
          <w:tcPr>
            <w:tcW w:w="621"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0</w:t>
            </w:r>
          </w:p>
        </w:tc>
        <w:tc>
          <w:tcPr>
            <w:tcW w:w="622" w:type="dxa"/>
            <w:gridSpan w:val="2"/>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1</w:t>
            </w:r>
          </w:p>
        </w:tc>
        <w:tc>
          <w:tcPr>
            <w:tcW w:w="622" w:type="dxa"/>
            <w:gridSpan w:val="2"/>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1</w:t>
            </w:r>
          </w:p>
        </w:tc>
        <w:tc>
          <w:tcPr>
            <w:tcW w:w="801"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1</w:t>
            </w:r>
          </w:p>
        </w:tc>
        <w:tc>
          <w:tcPr>
            <w:tcW w:w="803"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1,5</w:t>
            </w:r>
          </w:p>
        </w:tc>
        <w:tc>
          <w:tcPr>
            <w:tcW w:w="801"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1</w:t>
            </w:r>
          </w:p>
        </w:tc>
        <w:tc>
          <w:tcPr>
            <w:tcW w:w="803"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1,5</w:t>
            </w:r>
          </w:p>
        </w:tc>
        <w:tc>
          <w:tcPr>
            <w:tcW w:w="801"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1</w:t>
            </w:r>
          </w:p>
        </w:tc>
        <w:tc>
          <w:tcPr>
            <w:tcW w:w="803"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1,5</w:t>
            </w:r>
          </w:p>
        </w:tc>
        <w:tc>
          <w:tcPr>
            <w:tcW w:w="801"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1</w:t>
            </w:r>
          </w:p>
        </w:tc>
        <w:tc>
          <w:tcPr>
            <w:tcW w:w="803"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1,5</w:t>
            </w:r>
          </w:p>
        </w:tc>
      </w:tr>
      <w:tr w:rsidR="00AC48F2" w:rsidRPr="00AC48F2" w:rsidTr="00E01E4F">
        <w:trPr>
          <w:trHeight w:val="330"/>
        </w:trPr>
        <w:tc>
          <w:tcPr>
            <w:tcW w:w="1070" w:type="dxa"/>
            <w:vMerge/>
            <w:tcBorders>
              <w:left w:val="single" w:sz="4" w:space="0" w:color="auto"/>
              <w:right w:val="single" w:sz="4" w:space="0" w:color="auto"/>
            </w:tcBorders>
            <w:shd w:val="clear" w:color="auto" w:fill="auto"/>
            <w:vAlign w:val="bottom"/>
          </w:tcPr>
          <w:p w:rsidR="00AC48F2" w:rsidRPr="00AC48F2" w:rsidRDefault="00AC48F2" w:rsidP="00AC48F2">
            <w:pPr>
              <w:rPr>
                <w:sz w:val="16"/>
                <w:szCs w:val="16"/>
              </w:rPr>
            </w:pPr>
          </w:p>
        </w:tc>
        <w:tc>
          <w:tcPr>
            <w:tcW w:w="807" w:type="dxa"/>
            <w:tcBorders>
              <w:top w:val="nil"/>
              <w:left w:val="nil"/>
              <w:bottom w:val="single" w:sz="8" w:space="0" w:color="000000"/>
              <w:right w:val="single" w:sz="8" w:space="0" w:color="000000"/>
            </w:tcBorders>
            <w:shd w:val="clear" w:color="auto" w:fill="auto"/>
            <w:vAlign w:val="bottom"/>
          </w:tcPr>
          <w:p w:rsidR="00AC48F2" w:rsidRPr="00AC48F2" w:rsidRDefault="00AC48F2" w:rsidP="00AC48F2">
            <w:pPr>
              <w:jc w:val="center"/>
              <w:rPr>
                <w:sz w:val="20"/>
                <w:szCs w:val="20"/>
              </w:rPr>
            </w:pPr>
            <w:r w:rsidRPr="00AC48F2">
              <w:rPr>
                <w:sz w:val="20"/>
                <w:szCs w:val="20"/>
              </w:rPr>
              <w:t>3,0</w:t>
            </w:r>
          </w:p>
        </w:tc>
        <w:tc>
          <w:tcPr>
            <w:tcW w:w="621"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0</w:t>
            </w:r>
          </w:p>
        </w:tc>
        <w:tc>
          <w:tcPr>
            <w:tcW w:w="622" w:type="dxa"/>
            <w:gridSpan w:val="2"/>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1</w:t>
            </w:r>
          </w:p>
        </w:tc>
        <w:tc>
          <w:tcPr>
            <w:tcW w:w="622" w:type="dxa"/>
            <w:gridSpan w:val="2"/>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1</w:t>
            </w:r>
          </w:p>
        </w:tc>
        <w:tc>
          <w:tcPr>
            <w:tcW w:w="801"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1</w:t>
            </w:r>
          </w:p>
        </w:tc>
        <w:tc>
          <w:tcPr>
            <w:tcW w:w="803"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3,0</w:t>
            </w:r>
          </w:p>
        </w:tc>
        <w:tc>
          <w:tcPr>
            <w:tcW w:w="801"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1</w:t>
            </w:r>
          </w:p>
        </w:tc>
        <w:tc>
          <w:tcPr>
            <w:tcW w:w="803"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3,0</w:t>
            </w:r>
          </w:p>
        </w:tc>
        <w:tc>
          <w:tcPr>
            <w:tcW w:w="801"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1</w:t>
            </w:r>
          </w:p>
        </w:tc>
        <w:tc>
          <w:tcPr>
            <w:tcW w:w="803"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3,0</w:t>
            </w:r>
          </w:p>
        </w:tc>
        <w:tc>
          <w:tcPr>
            <w:tcW w:w="801"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1</w:t>
            </w:r>
          </w:p>
        </w:tc>
        <w:tc>
          <w:tcPr>
            <w:tcW w:w="803"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3,0</w:t>
            </w:r>
          </w:p>
        </w:tc>
      </w:tr>
      <w:tr w:rsidR="00AC48F2" w:rsidRPr="00AC48F2" w:rsidTr="00E01E4F">
        <w:trPr>
          <w:trHeight w:val="330"/>
        </w:trPr>
        <w:tc>
          <w:tcPr>
            <w:tcW w:w="1070" w:type="dxa"/>
            <w:vMerge/>
            <w:tcBorders>
              <w:left w:val="single" w:sz="4" w:space="0" w:color="auto"/>
              <w:bottom w:val="single" w:sz="4" w:space="0" w:color="auto"/>
              <w:right w:val="single" w:sz="4" w:space="0" w:color="auto"/>
            </w:tcBorders>
            <w:shd w:val="clear" w:color="auto" w:fill="auto"/>
            <w:vAlign w:val="bottom"/>
          </w:tcPr>
          <w:p w:rsidR="00AC48F2" w:rsidRPr="00AC48F2" w:rsidRDefault="00AC48F2" w:rsidP="00AC48F2">
            <w:pPr>
              <w:rPr>
                <w:sz w:val="16"/>
                <w:szCs w:val="16"/>
              </w:rPr>
            </w:pPr>
          </w:p>
        </w:tc>
        <w:tc>
          <w:tcPr>
            <w:tcW w:w="807" w:type="dxa"/>
            <w:tcBorders>
              <w:top w:val="nil"/>
              <w:left w:val="nil"/>
              <w:bottom w:val="single" w:sz="8" w:space="0" w:color="000000"/>
              <w:right w:val="single" w:sz="8" w:space="0" w:color="000000"/>
            </w:tcBorders>
            <w:shd w:val="clear" w:color="auto" w:fill="auto"/>
            <w:vAlign w:val="bottom"/>
          </w:tcPr>
          <w:p w:rsidR="00AC48F2" w:rsidRPr="00AC48F2" w:rsidRDefault="00AC48F2" w:rsidP="00AC48F2">
            <w:pPr>
              <w:jc w:val="center"/>
              <w:rPr>
                <w:sz w:val="20"/>
                <w:szCs w:val="20"/>
              </w:rPr>
            </w:pPr>
            <w:r w:rsidRPr="00AC48F2">
              <w:rPr>
                <w:sz w:val="20"/>
                <w:szCs w:val="20"/>
              </w:rPr>
              <w:t>5,0</w:t>
            </w:r>
          </w:p>
        </w:tc>
        <w:tc>
          <w:tcPr>
            <w:tcW w:w="621"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24</w:t>
            </w:r>
          </w:p>
        </w:tc>
        <w:tc>
          <w:tcPr>
            <w:tcW w:w="622" w:type="dxa"/>
            <w:gridSpan w:val="2"/>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1</w:t>
            </w:r>
          </w:p>
        </w:tc>
        <w:tc>
          <w:tcPr>
            <w:tcW w:w="622" w:type="dxa"/>
            <w:gridSpan w:val="2"/>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9</w:t>
            </w:r>
          </w:p>
        </w:tc>
        <w:tc>
          <w:tcPr>
            <w:tcW w:w="801"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11</w:t>
            </w:r>
          </w:p>
        </w:tc>
        <w:tc>
          <w:tcPr>
            <w:tcW w:w="803"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55,0</w:t>
            </w:r>
          </w:p>
        </w:tc>
        <w:tc>
          <w:tcPr>
            <w:tcW w:w="801"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7</w:t>
            </w:r>
          </w:p>
        </w:tc>
        <w:tc>
          <w:tcPr>
            <w:tcW w:w="803"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35,0</w:t>
            </w:r>
          </w:p>
        </w:tc>
        <w:tc>
          <w:tcPr>
            <w:tcW w:w="801"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9</w:t>
            </w:r>
          </w:p>
        </w:tc>
        <w:tc>
          <w:tcPr>
            <w:tcW w:w="803"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45,0</w:t>
            </w:r>
          </w:p>
        </w:tc>
        <w:tc>
          <w:tcPr>
            <w:tcW w:w="801"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9</w:t>
            </w:r>
          </w:p>
        </w:tc>
        <w:tc>
          <w:tcPr>
            <w:tcW w:w="803"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45,0</w:t>
            </w:r>
          </w:p>
        </w:tc>
      </w:tr>
      <w:tr w:rsidR="00AC48F2" w:rsidRPr="00AC48F2" w:rsidTr="00E01E4F">
        <w:trPr>
          <w:trHeight w:val="330"/>
        </w:trPr>
        <w:tc>
          <w:tcPr>
            <w:tcW w:w="1070" w:type="dxa"/>
            <w:vMerge w:val="restart"/>
            <w:tcBorders>
              <w:top w:val="single" w:sz="4" w:space="0" w:color="auto"/>
              <w:left w:val="single" w:sz="4" w:space="0" w:color="auto"/>
              <w:right w:val="single" w:sz="4" w:space="0" w:color="auto"/>
            </w:tcBorders>
            <w:shd w:val="clear" w:color="auto" w:fill="auto"/>
            <w:vAlign w:val="bottom"/>
          </w:tcPr>
          <w:p w:rsidR="00AC48F2" w:rsidRPr="00AC48F2" w:rsidRDefault="00AC48F2" w:rsidP="00AC48F2">
            <w:pPr>
              <w:rPr>
                <w:sz w:val="16"/>
                <w:szCs w:val="16"/>
              </w:rPr>
            </w:pPr>
            <w:r w:rsidRPr="00AC48F2">
              <w:rPr>
                <w:sz w:val="16"/>
                <w:szCs w:val="16"/>
              </w:rPr>
              <w:t xml:space="preserve">ст. 26 </w:t>
            </w:r>
          </w:p>
        </w:tc>
        <w:tc>
          <w:tcPr>
            <w:tcW w:w="807" w:type="dxa"/>
            <w:tcBorders>
              <w:top w:val="nil"/>
              <w:left w:val="nil"/>
              <w:bottom w:val="single" w:sz="8" w:space="0" w:color="000000"/>
              <w:right w:val="single" w:sz="8" w:space="0" w:color="000000"/>
            </w:tcBorders>
            <w:shd w:val="clear" w:color="auto" w:fill="auto"/>
            <w:vAlign w:val="bottom"/>
          </w:tcPr>
          <w:p w:rsidR="00AC48F2" w:rsidRPr="00AC48F2" w:rsidRDefault="00AC48F2" w:rsidP="00AC48F2">
            <w:pPr>
              <w:jc w:val="center"/>
              <w:rPr>
                <w:sz w:val="20"/>
                <w:szCs w:val="20"/>
              </w:rPr>
            </w:pPr>
            <w:r w:rsidRPr="00AC48F2">
              <w:rPr>
                <w:sz w:val="20"/>
                <w:szCs w:val="20"/>
              </w:rPr>
              <w:t>2,5</w:t>
            </w:r>
          </w:p>
        </w:tc>
        <w:tc>
          <w:tcPr>
            <w:tcW w:w="621"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0</w:t>
            </w:r>
          </w:p>
        </w:tc>
        <w:tc>
          <w:tcPr>
            <w:tcW w:w="622" w:type="dxa"/>
            <w:gridSpan w:val="2"/>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2</w:t>
            </w:r>
          </w:p>
        </w:tc>
        <w:tc>
          <w:tcPr>
            <w:tcW w:w="622" w:type="dxa"/>
            <w:gridSpan w:val="2"/>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1</w:t>
            </w:r>
          </w:p>
        </w:tc>
        <w:tc>
          <w:tcPr>
            <w:tcW w:w="801"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1</w:t>
            </w:r>
          </w:p>
        </w:tc>
        <w:tc>
          <w:tcPr>
            <w:tcW w:w="803"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2,5</w:t>
            </w:r>
          </w:p>
        </w:tc>
        <w:tc>
          <w:tcPr>
            <w:tcW w:w="801"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1</w:t>
            </w:r>
          </w:p>
        </w:tc>
        <w:tc>
          <w:tcPr>
            <w:tcW w:w="803"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2,5</w:t>
            </w:r>
          </w:p>
        </w:tc>
        <w:tc>
          <w:tcPr>
            <w:tcW w:w="801"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1</w:t>
            </w:r>
          </w:p>
        </w:tc>
        <w:tc>
          <w:tcPr>
            <w:tcW w:w="803"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2,5</w:t>
            </w:r>
          </w:p>
        </w:tc>
        <w:tc>
          <w:tcPr>
            <w:tcW w:w="801"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1</w:t>
            </w:r>
          </w:p>
        </w:tc>
        <w:tc>
          <w:tcPr>
            <w:tcW w:w="803"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2,5</w:t>
            </w:r>
          </w:p>
        </w:tc>
      </w:tr>
      <w:tr w:rsidR="00AC48F2" w:rsidRPr="00AC48F2" w:rsidTr="00E01E4F">
        <w:trPr>
          <w:trHeight w:val="330"/>
        </w:trPr>
        <w:tc>
          <w:tcPr>
            <w:tcW w:w="1070" w:type="dxa"/>
            <w:vMerge/>
            <w:tcBorders>
              <w:left w:val="single" w:sz="4" w:space="0" w:color="auto"/>
              <w:bottom w:val="single" w:sz="4" w:space="0" w:color="auto"/>
              <w:right w:val="single" w:sz="4" w:space="0" w:color="auto"/>
            </w:tcBorders>
            <w:shd w:val="clear" w:color="auto" w:fill="auto"/>
            <w:vAlign w:val="bottom"/>
          </w:tcPr>
          <w:p w:rsidR="00AC48F2" w:rsidRPr="00AC48F2" w:rsidRDefault="00AC48F2" w:rsidP="00AC48F2">
            <w:pPr>
              <w:rPr>
                <w:sz w:val="16"/>
                <w:szCs w:val="16"/>
              </w:rPr>
            </w:pPr>
          </w:p>
        </w:tc>
        <w:tc>
          <w:tcPr>
            <w:tcW w:w="807" w:type="dxa"/>
            <w:tcBorders>
              <w:top w:val="nil"/>
              <w:left w:val="nil"/>
              <w:bottom w:val="single" w:sz="8" w:space="0" w:color="000000"/>
              <w:right w:val="single" w:sz="8" w:space="0" w:color="000000"/>
            </w:tcBorders>
            <w:shd w:val="clear" w:color="auto" w:fill="auto"/>
            <w:vAlign w:val="bottom"/>
          </w:tcPr>
          <w:p w:rsidR="00AC48F2" w:rsidRPr="00AC48F2" w:rsidRDefault="00AC48F2" w:rsidP="00AC48F2">
            <w:pPr>
              <w:jc w:val="center"/>
              <w:rPr>
                <w:sz w:val="20"/>
                <w:szCs w:val="20"/>
              </w:rPr>
            </w:pPr>
            <w:r w:rsidRPr="00AC48F2">
              <w:rPr>
                <w:sz w:val="20"/>
                <w:szCs w:val="20"/>
              </w:rPr>
              <w:t>3,5</w:t>
            </w:r>
          </w:p>
        </w:tc>
        <w:tc>
          <w:tcPr>
            <w:tcW w:w="621"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2</w:t>
            </w:r>
          </w:p>
        </w:tc>
        <w:tc>
          <w:tcPr>
            <w:tcW w:w="622" w:type="dxa"/>
            <w:gridSpan w:val="2"/>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0</w:t>
            </w:r>
          </w:p>
        </w:tc>
        <w:tc>
          <w:tcPr>
            <w:tcW w:w="622" w:type="dxa"/>
            <w:gridSpan w:val="2"/>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5</w:t>
            </w:r>
          </w:p>
        </w:tc>
        <w:tc>
          <w:tcPr>
            <w:tcW w:w="801"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2</w:t>
            </w:r>
          </w:p>
        </w:tc>
        <w:tc>
          <w:tcPr>
            <w:tcW w:w="803"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7,0</w:t>
            </w:r>
          </w:p>
        </w:tc>
        <w:tc>
          <w:tcPr>
            <w:tcW w:w="801"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2</w:t>
            </w:r>
          </w:p>
        </w:tc>
        <w:tc>
          <w:tcPr>
            <w:tcW w:w="803"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7,0</w:t>
            </w:r>
          </w:p>
        </w:tc>
        <w:tc>
          <w:tcPr>
            <w:tcW w:w="801"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3</w:t>
            </w:r>
          </w:p>
        </w:tc>
        <w:tc>
          <w:tcPr>
            <w:tcW w:w="803"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10,5</w:t>
            </w:r>
          </w:p>
        </w:tc>
        <w:tc>
          <w:tcPr>
            <w:tcW w:w="801"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2</w:t>
            </w:r>
          </w:p>
        </w:tc>
        <w:tc>
          <w:tcPr>
            <w:tcW w:w="803"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7,0</w:t>
            </w:r>
          </w:p>
        </w:tc>
      </w:tr>
      <w:tr w:rsidR="00AC48F2" w:rsidRPr="00AC48F2" w:rsidTr="00E01E4F">
        <w:trPr>
          <w:trHeight w:val="330"/>
        </w:trPr>
        <w:tc>
          <w:tcPr>
            <w:tcW w:w="1070" w:type="dxa"/>
            <w:tcBorders>
              <w:top w:val="single" w:sz="4" w:space="0" w:color="auto"/>
              <w:left w:val="single" w:sz="4" w:space="0" w:color="auto"/>
              <w:bottom w:val="single" w:sz="4" w:space="0" w:color="auto"/>
              <w:right w:val="single" w:sz="4" w:space="0" w:color="auto"/>
            </w:tcBorders>
            <w:shd w:val="clear" w:color="auto" w:fill="auto"/>
            <w:vAlign w:val="bottom"/>
          </w:tcPr>
          <w:p w:rsidR="00AC48F2" w:rsidRPr="00AC48F2" w:rsidRDefault="00AC48F2" w:rsidP="00AC48F2">
            <w:pPr>
              <w:rPr>
                <w:sz w:val="16"/>
                <w:szCs w:val="16"/>
              </w:rPr>
            </w:pPr>
            <w:r w:rsidRPr="00AC48F2">
              <w:rPr>
                <w:sz w:val="16"/>
                <w:szCs w:val="16"/>
              </w:rPr>
              <w:t xml:space="preserve">ст. 29 </w:t>
            </w:r>
          </w:p>
        </w:tc>
        <w:tc>
          <w:tcPr>
            <w:tcW w:w="807" w:type="dxa"/>
            <w:tcBorders>
              <w:top w:val="nil"/>
              <w:left w:val="nil"/>
              <w:bottom w:val="single" w:sz="8" w:space="0" w:color="000000"/>
              <w:right w:val="single" w:sz="8" w:space="0" w:color="000000"/>
            </w:tcBorders>
            <w:shd w:val="clear" w:color="auto" w:fill="auto"/>
            <w:vAlign w:val="bottom"/>
          </w:tcPr>
          <w:p w:rsidR="00AC48F2" w:rsidRPr="00AC48F2" w:rsidRDefault="00AC48F2" w:rsidP="00AC48F2">
            <w:pPr>
              <w:jc w:val="center"/>
              <w:rPr>
                <w:sz w:val="20"/>
                <w:szCs w:val="20"/>
              </w:rPr>
            </w:pPr>
            <w:r w:rsidRPr="00AC48F2">
              <w:rPr>
                <w:sz w:val="20"/>
                <w:szCs w:val="20"/>
              </w:rPr>
              <w:t>1,0</w:t>
            </w:r>
          </w:p>
        </w:tc>
        <w:tc>
          <w:tcPr>
            <w:tcW w:w="621"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0</w:t>
            </w:r>
          </w:p>
        </w:tc>
        <w:tc>
          <w:tcPr>
            <w:tcW w:w="622" w:type="dxa"/>
            <w:gridSpan w:val="2"/>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0</w:t>
            </w:r>
          </w:p>
        </w:tc>
        <w:tc>
          <w:tcPr>
            <w:tcW w:w="622" w:type="dxa"/>
            <w:gridSpan w:val="2"/>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1</w:t>
            </w:r>
          </w:p>
        </w:tc>
        <w:tc>
          <w:tcPr>
            <w:tcW w:w="801"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0</w:t>
            </w:r>
          </w:p>
        </w:tc>
        <w:tc>
          <w:tcPr>
            <w:tcW w:w="803"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0,0</w:t>
            </w:r>
          </w:p>
        </w:tc>
        <w:tc>
          <w:tcPr>
            <w:tcW w:w="801"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0</w:t>
            </w:r>
          </w:p>
        </w:tc>
        <w:tc>
          <w:tcPr>
            <w:tcW w:w="803"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0,0</w:t>
            </w:r>
          </w:p>
        </w:tc>
        <w:tc>
          <w:tcPr>
            <w:tcW w:w="801"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0</w:t>
            </w:r>
          </w:p>
        </w:tc>
        <w:tc>
          <w:tcPr>
            <w:tcW w:w="803"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0,0</w:t>
            </w:r>
          </w:p>
        </w:tc>
        <w:tc>
          <w:tcPr>
            <w:tcW w:w="801"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0</w:t>
            </w:r>
          </w:p>
        </w:tc>
        <w:tc>
          <w:tcPr>
            <w:tcW w:w="803"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0,0</w:t>
            </w:r>
          </w:p>
        </w:tc>
      </w:tr>
      <w:tr w:rsidR="00AC48F2" w:rsidRPr="00AC48F2" w:rsidTr="00E01E4F">
        <w:trPr>
          <w:trHeight w:val="330"/>
        </w:trPr>
        <w:tc>
          <w:tcPr>
            <w:tcW w:w="1070" w:type="dxa"/>
            <w:tcBorders>
              <w:top w:val="single" w:sz="4" w:space="0" w:color="auto"/>
              <w:left w:val="single" w:sz="4" w:space="0" w:color="auto"/>
              <w:bottom w:val="single" w:sz="4" w:space="0" w:color="auto"/>
              <w:right w:val="single" w:sz="4" w:space="0" w:color="auto"/>
            </w:tcBorders>
            <w:shd w:val="clear" w:color="auto" w:fill="auto"/>
            <w:vAlign w:val="bottom"/>
          </w:tcPr>
          <w:p w:rsidR="00AC48F2" w:rsidRPr="00AC48F2" w:rsidRDefault="00AC48F2" w:rsidP="00AC48F2">
            <w:pPr>
              <w:rPr>
                <w:sz w:val="16"/>
                <w:szCs w:val="16"/>
              </w:rPr>
            </w:pPr>
            <w:r w:rsidRPr="00AC48F2">
              <w:rPr>
                <w:sz w:val="16"/>
                <w:szCs w:val="16"/>
              </w:rPr>
              <w:t xml:space="preserve">ст. 31 </w:t>
            </w:r>
          </w:p>
        </w:tc>
        <w:tc>
          <w:tcPr>
            <w:tcW w:w="807" w:type="dxa"/>
            <w:tcBorders>
              <w:top w:val="nil"/>
              <w:left w:val="nil"/>
              <w:bottom w:val="single" w:sz="8" w:space="0" w:color="000000"/>
              <w:right w:val="single" w:sz="8" w:space="0" w:color="000000"/>
            </w:tcBorders>
            <w:shd w:val="clear" w:color="auto" w:fill="auto"/>
            <w:vAlign w:val="bottom"/>
          </w:tcPr>
          <w:p w:rsidR="00AC48F2" w:rsidRPr="00AC48F2" w:rsidRDefault="00AC48F2" w:rsidP="00AC48F2">
            <w:pPr>
              <w:jc w:val="center"/>
              <w:rPr>
                <w:sz w:val="20"/>
                <w:szCs w:val="20"/>
              </w:rPr>
            </w:pPr>
            <w:r w:rsidRPr="00AC48F2">
              <w:rPr>
                <w:sz w:val="20"/>
                <w:szCs w:val="20"/>
              </w:rPr>
              <w:t>1,0</w:t>
            </w:r>
          </w:p>
        </w:tc>
        <w:tc>
          <w:tcPr>
            <w:tcW w:w="621"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1</w:t>
            </w:r>
          </w:p>
        </w:tc>
        <w:tc>
          <w:tcPr>
            <w:tcW w:w="622" w:type="dxa"/>
            <w:gridSpan w:val="2"/>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0</w:t>
            </w:r>
          </w:p>
        </w:tc>
        <w:tc>
          <w:tcPr>
            <w:tcW w:w="622" w:type="dxa"/>
            <w:gridSpan w:val="2"/>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2</w:t>
            </w:r>
          </w:p>
        </w:tc>
        <w:tc>
          <w:tcPr>
            <w:tcW w:w="801"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1</w:t>
            </w:r>
          </w:p>
        </w:tc>
        <w:tc>
          <w:tcPr>
            <w:tcW w:w="803"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1,0</w:t>
            </w:r>
          </w:p>
        </w:tc>
        <w:tc>
          <w:tcPr>
            <w:tcW w:w="801"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1</w:t>
            </w:r>
          </w:p>
        </w:tc>
        <w:tc>
          <w:tcPr>
            <w:tcW w:w="803"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1,0</w:t>
            </w:r>
          </w:p>
        </w:tc>
        <w:tc>
          <w:tcPr>
            <w:tcW w:w="801"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1</w:t>
            </w:r>
          </w:p>
        </w:tc>
        <w:tc>
          <w:tcPr>
            <w:tcW w:w="803"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1,0</w:t>
            </w:r>
          </w:p>
        </w:tc>
        <w:tc>
          <w:tcPr>
            <w:tcW w:w="801"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1</w:t>
            </w:r>
          </w:p>
        </w:tc>
        <w:tc>
          <w:tcPr>
            <w:tcW w:w="803"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1,0</w:t>
            </w:r>
          </w:p>
        </w:tc>
      </w:tr>
      <w:tr w:rsidR="00AC48F2" w:rsidRPr="00AC48F2" w:rsidTr="00E01E4F">
        <w:trPr>
          <w:trHeight w:val="330"/>
        </w:trPr>
        <w:tc>
          <w:tcPr>
            <w:tcW w:w="1070" w:type="dxa"/>
            <w:tcBorders>
              <w:top w:val="single" w:sz="4" w:space="0" w:color="auto"/>
              <w:left w:val="single" w:sz="4" w:space="0" w:color="auto"/>
              <w:bottom w:val="nil"/>
              <w:right w:val="single" w:sz="4" w:space="0" w:color="auto"/>
            </w:tcBorders>
            <w:shd w:val="clear" w:color="auto" w:fill="auto"/>
            <w:vAlign w:val="bottom"/>
            <w:hideMark/>
          </w:tcPr>
          <w:p w:rsidR="00AC48F2" w:rsidRPr="00AC48F2" w:rsidRDefault="00AC48F2" w:rsidP="00AC48F2">
            <w:pPr>
              <w:rPr>
                <w:sz w:val="16"/>
                <w:szCs w:val="16"/>
              </w:rPr>
            </w:pPr>
            <w:r w:rsidRPr="00AC48F2">
              <w:rPr>
                <w:sz w:val="16"/>
                <w:szCs w:val="16"/>
              </w:rPr>
              <w:t>ст. 32.2</w:t>
            </w:r>
          </w:p>
        </w:tc>
        <w:tc>
          <w:tcPr>
            <w:tcW w:w="807" w:type="dxa"/>
            <w:tcBorders>
              <w:top w:val="nil"/>
              <w:left w:val="nil"/>
              <w:bottom w:val="single" w:sz="8" w:space="0" w:color="000000"/>
              <w:right w:val="single" w:sz="8" w:space="0" w:color="000000"/>
            </w:tcBorders>
            <w:shd w:val="clear" w:color="auto" w:fill="auto"/>
            <w:vAlign w:val="bottom"/>
            <w:hideMark/>
          </w:tcPr>
          <w:p w:rsidR="00AC48F2" w:rsidRPr="00AC48F2" w:rsidRDefault="00AC48F2" w:rsidP="00AC48F2">
            <w:pPr>
              <w:jc w:val="center"/>
              <w:rPr>
                <w:sz w:val="20"/>
                <w:szCs w:val="20"/>
              </w:rPr>
            </w:pPr>
            <w:r w:rsidRPr="00AC48F2">
              <w:rPr>
                <w:sz w:val="20"/>
                <w:szCs w:val="20"/>
              </w:rPr>
              <w:t>2,5</w:t>
            </w:r>
          </w:p>
        </w:tc>
        <w:tc>
          <w:tcPr>
            <w:tcW w:w="621" w:type="dxa"/>
            <w:tcBorders>
              <w:top w:val="nil"/>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sz w:val="18"/>
                <w:szCs w:val="18"/>
              </w:rPr>
            </w:pPr>
            <w:r w:rsidRPr="00AC48F2">
              <w:rPr>
                <w:sz w:val="18"/>
                <w:szCs w:val="18"/>
              </w:rPr>
              <w:t>0</w:t>
            </w:r>
          </w:p>
        </w:tc>
        <w:tc>
          <w:tcPr>
            <w:tcW w:w="622" w:type="dxa"/>
            <w:gridSpan w:val="2"/>
            <w:tcBorders>
              <w:top w:val="nil"/>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sz w:val="18"/>
                <w:szCs w:val="18"/>
              </w:rPr>
            </w:pPr>
            <w:r w:rsidRPr="00AC48F2">
              <w:rPr>
                <w:sz w:val="18"/>
                <w:szCs w:val="18"/>
              </w:rPr>
              <w:t>0</w:t>
            </w:r>
          </w:p>
        </w:tc>
        <w:tc>
          <w:tcPr>
            <w:tcW w:w="622" w:type="dxa"/>
            <w:gridSpan w:val="2"/>
            <w:tcBorders>
              <w:top w:val="nil"/>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sz w:val="18"/>
                <w:szCs w:val="18"/>
              </w:rPr>
            </w:pPr>
            <w:r w:rsidRPr="00AC48F2">
              <w:rPr>
                <w:sz w:val="18"/>
                <w:szCs w:val="18"/>
              </w:rPr>
              <w:t>1</w:t>
            </w:r>
          </w:p>
        </w:tc>
        <w:tc>
          <w:tcPr>
            <w:tcW w:w="801" w:type="dxa"/>
            <w:tcBorders>
              <w:top w:val="nil"/>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sz w:val="18"/>
                <w:szCs w:val="18"/>
              </w:rPr>
            </w:pPr>
            <w:r w:rsidRPr="00AC48F2">
              <w:rPr>
                <w:sz w:val="18"/>
                <w:szCs w:val="18"/>
              </w:rPr>
              <w:t>0</w:t>
            </w:r>
          </w:p>
        </w:tc>
        <w:tc>
          <w:tcPr>
            <w:tcW w:w="803" w:type="dxa"/>
            <w:tcBorders>
              <w:top w:val="nil"/>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sz w:val="18"/>
                <w:szCs w:val="18"/>
              </w:rPr>
            </w:pPr>
            <w:r w:rsidRPr="00AC48F2">
              <w:rPr>
                <w:sz w:val="18"/>
                <w:szCs w:val="18"/>
              </w:rPr>
              <w:t>0.0</w:t>
            </w:r>
          </w:p>
        </w:tc>
        <w:tc>
          <w:tcPr>
            <w:tcW w:w="801" w:type="dxa"/>
            <w:tcBorders>
              <w:top w:val="nil"/>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sz w:val="18"/>
                <w:szCs w:val="18"/>
              </w:rPr>
            </w:pPr>
            <w:r w:rsidRPr="00AC48F2">
              <w:rPr>
                <w:sz w:val="18"/>
                <w:szCs w:val="18"/>
              </w:rPr>
              <w:t>0</w:t>
            </w:r>
          </w:p>
        </w:tc>
        <w:tc>
          <w:tcPr>
            <w:tcW w:w="803" w:type="dxa"/>
            <w:tcBorders>
              <w:top w:val="nil"/>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sz w:val="18"/>
                <w:szCs w:val="18"/>
              </w:rPr>
            </w:pPr>
            <w:r w:rsidRPr="00AC48F2">
              <w:rPr>
                <w:sz w:val="18"/>
                <w:szCs w:val="18"/>
              </w:rPr>
              <w:t>0.0</w:t>
            </w:r>
          </w:p>
        </w:tc>
        <w:tc>
          <w:tcPr>
            <w:tcW w:w="801" w:type="dxa"/>
            <w:tcBorders>
              <w:top w:val="nil"/>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sz w:val="18"/>
                <w:szCs w:val="18"/>
              </w:rPr>
            </w:pPr>
            <w:r w:rsidRPr="00AC48F2">
              <w:rPr>
                <w:sz w:val="18"/>
                <w:szCs w:val="18"/>
              </w:rPr>
              <w:t>0</w:t>
            </w:r>
          </w:p>
        </w:tc>
        <w:tc>
          <w:tcPr>
            <w:tcW w:w="803" w:type="dxa"/>
            <w:tcBorders>
              <w:top w:val="nil"/>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sz w:val="18"/>
                <w:szCs w:val="18"/>
              </w:rPr>
            </w:pPr>
            <w:r w:rsidRPr="00AC48F2">
              <w:rPr>
                <w:sz w:val="18"/>
                <w:szCs w:val="18"/>
              </w:rPr>
              <w:t>0,0</w:t>
            </w:r>
          </w:p>
        </w:tc>
        <w:tc>
          <w:tcPr>
            <w:tcW w:w="801" w:type="dxa"/>
            <w:tcBorders>
              <w:top w:val="nil"/>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sz w:val="18"/>
                <w:szCs w:val="18"/>
              </w:rPr>
            </w:pPr>
            <w:r w:rsidRPr="00AC48F2">
              <w:rPr>
                <w:sz w:val="18"/>
                <w:szCs w:val="18"/>
              </w:rPr>
              <w:t>0</w:t>
            </w:r>
          </w:p>
        </w:tc>
        <w:tc>
          <w:tcPr>
            <w:tcW w:w="803" w:type="dxa"/>
            <w:tcBorders>
              <w:top w:val="nil"/>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sz w:val="18"/>
                <w:szCs w:val="18"/>
              </w:rPr>
            </w:pPr>
            <w:r w:rsidRPr="00AC48F2">
              <w:rPr>
                <w:sz w:val="18"/>
                <w:szCs w:val="18"/>
              </w:rPr>
              <w:t>0,0</w:t>
            </w:r>
          </w:p>
        </w:tc>
      </w:tr>
      <w:tr w:rsidR="00AC48F2" w:rsidRPr="00AC48F2" w:rsidTr="00E01E4F">
        <w:trPr>
          <w:trHeight w:val="330"/>
        </w:trPr>
        <w:tc>
          <w:tcPr>
            <w:tcW w:w="1070" w:type="dxa"/>
            <w:tcBorders>
              <w:top w:val="single" w:sz="8" w:space="0" w:color="auto"/>
              <w:left w:val="single" w:sz="4" w:space="0" w:color="auto"/>
              <w:bottom w:val="nil"/>
              <w:right w:val="single" w:sz="4" w:space="0" w:color="auto"/>
            </w:tcBorders>
            <w:shd w:val="clear" w:color="auto" w:fill="auto"/>
            <w:vAlign w:val="bottom"/>
            <w:hideMark/>
          </w:tcPr>
          <w:p w:rsidR="00AC48F2" w:rsidRPr="00AC48F2" w:rsidRDefault="00AC48F2" w:rsidP="00AC48F2">
            <w:pPr>
              <w:rPr>
                <w:sz w:val="16"/>
                <w:szCs w:val="16"/>
              </w:rPr>
            </w:pPr>
            <w:r w:rsidRPr="00AC48F2">
              <w:rPr>
                <w:sz w:val="16"/>
                <w:szCs w:val="16"/>
              </w:rPr>
              <w:t xml:space="preserve">ст. 36 </w:t>
            </w:r>
          </w:p>
        </w:tc>
        <w:tc>
          <w:tcPr>
            <w:tcW w:w="807" w:type="dxa"/>
            <w:tcBorders>
              <w:top w:val="nil"/>
              <w:left w:val="nil"/>
              <w:bottom w:val="single" w:sz="8" w:space="0" w:color="000000"/>
              <w:right w:val="single" w:sz="8" w:space="0" w:color="000000"/>
            </w:tcBorders>
            <w:shd w:val="clear" w:color="auto" w:fill="auto"/>
            <w:vAlign w:val="bottom"/>
            <w:hideMark/>
          </w:tcPr>
          <w:p w:rsidR="00AC48F2" w:rsidRPr="00AC48F2" w:rsidRDefault="00AC48F2" w:rsidP="00AC48F2">
            <w:pPr>
              <w:jc w:val="center"/>
              <w:rPr>
                <w:sz w:val="20"/>
                <w:szCs w:val="20"/>
              </w:rPr>
            </w:pPr>
            <w:r w:rsidRPr="00AC48F2">
              <w:rPr>
                <w:sz w:val="20"/>
                <w:szCs w:val="20"/>
              </w:rPr>
              <w:t>2,5</w:t>
            </w:r>
          </w:p>
        </w:tc>
        <w:tc>
          <w:tcPr>
            <w:tcW w:w="621" w:type="dxa"/>
            <w:tcBorders>
              <w:top w:val="nil"/>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sz w:val="18"/>
                <w:szCs w:val="18"/>
              </w:rPr>
            </w:pPr>
            <w:r w:rsidRPr="00AC48F2">
              <w:rPr>
                <w:sz w:val="18"/>
                <w:szCs w:val="18"/>
              </w:rPr>
              <w:t>1</w:t>
            </w:r>
          </w:p>
        </w:tc>
        <w:tc>
          <w:tcPr>
            <w:tcW w:w="622" w:type="dxa"/>
            <w:gridSpan w:val="2"/>
            <w:tcBorders>
              <w:top w:val="nil"/>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sz w:val="18"/>
                <w:szCs w:val="18"/>
              </w:rPr>
            </w:pPr>
            <w:r w:rsidRPr="00AC48F2">
              <w:rPr>
                <w:sz w:val="18"/>
                <w:szCs w:val="18"/>
              </w:rPr>
              <w:t>0</w:t>
            </w:r>
          </w:p>
        </w:tc>
        <w:tc>
          <w:tcPr>
            <w:tcW w:w="622" w:type="dxa"/>
            <w:gridSpan w:val="2"/>
            <w:tcBorders>
              <w:top w:val="nil"/>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sz w:val="18"/>
                <w:szCs w:val="18"/>
              </w:rPr>
            </w:pPr>
            <w:r w:rsidRPr="00AC48F2">
              <w:rPr>
                <w:sz w:val="18"/>
                <w:szCs w:val="18"/>
              </w:rPr>
              <w:t>2</w:t>
            </w:r>
          </w:p>
        </w:tc>
        <w:tc>
          <w:tcPr>
            <w:tcW w:w="801" w:type="dxa"/>
            <w:tcBorders>
              <w:top w:val="nil"/>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sz w:val="18"/>
                <w:szCs w:val="18"/>
              </w:rPr>
            </w:pPr>
            <w:r w:rsidRPr="00AC48F2">
              <w:rPr>
                <w:sz w:val="18"/>
                <w:szCs w:val="18"/>
              </w:rPr>
              <w:t>1</w:t>
            </w:r>
          </w:p>
        </w:tc>
        <w:tc>
          <w:tcPr>
            <w:tcW w:w="803" w:type="dxa"/>
            <w:tcBorders>
              <w:top w:val="nil"/>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sz w:val="18"/>
                <w:szCs w:val="18"/>
              </w:rPr>
            </w:pPr>
            <w:r w:rsidRPr="00AC48F2">
              <w:rPr>
                <w:sz w:val="18"/>
                <w:szCs w:val="18"/>
              </w:rPr>
              <w:t>2,5</w:t>
            </w:r>
          </w:p>
        </w:tc>
        <w:tc>
          <w:tcPr>
            <w:tcW w:w="801" w:type="dxa"/>
            <w:tcBorders>
              <w:top w:val="nil"/>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sz w:val="18"/>
                <w:szCs w:val="18"/>
              </w:rPr>
            </w:pPr>
            <w:r w:rsidRPr="00AC48F2">
              <w:rPr>
                <w:sz w:val="18"/>
                <w:szCs w:val="18"/>
              </w:rPr>
              <w:t>1</w:t>
            </w:r>
          </w:p>
        </w:tc>
        <w:tc>
          <w:tcPr>
            <w:tcW w:w="803" w:type="dxa"/>
            <w:tcBorders>
              <w:top w:val="nil"/>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sz w:val="18"/>
                <w:szCs w:val="18"/>
              </w:rPr>
            </w:pPr>
            <w:r w:rsidRPr="00AC48F2">
              <w:rPr>
                <w:sz w:val="18"/>
                <w:szCs w:val="18"/>
              </w:rPr>
              <w:t>2,5</w:t>
            </w:r>
          </w:p>
        </w:tc>
        <w:tc>
          <w:tcPr>
            <w:tcW w:w="801" w:type="dxa"/>
            <w:tcBorders>
              <w:top w:val="nil"/>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sz w:val="18"/>
                <w:szCs w:val="18"/>
              </w:rPr>
            </w:pPr>
            <w:r w:rsidRPr="00AC48F2">
              <w:rPr>
                <w:sz w:val="18"/>
                <w:szCs w:val="18"/>
              </w:rPr>
              <w:t>1</w:t>
            </w:r>
          </w:p>
        </w:tc>
        <w:tc>
          <w:tcPr>
            <w:tcW w:w="803" w:type="dxa"/>
            <w:tcBorders>
              <w:top w:val="nil"/>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sz w:val="18"/>
                <w:szCs w:val="18"/>
              </w:rPr>
            </w:pPr>
            <w:r w:rsidRPr="00AC48F2">
              <w:rPr>
                <w:sz w:val="18"/>
                <w:szCs w:val="18"/>
              </w:rPr>
              <w:t>2,5</w:t>
            </w:r>
          </w:p>
        </w:tc>
        <w:tc>
          <w:tcPr>
            <w:tcW w:w="801" w:type="dxa"/>
            <w:tcBorders>
              <w:top w:val="nil"/>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sz w:val="18"/>
                <w:szCs w:val="18"/>
              </w:rPr>
            </w:pPr>
            <w:r w:rsidRPr="00AC48F2">
              <w:rPr>
                <w:sz w:val="18"/>
                <w:szCs w:val="18"/>
              </w:rPr>
              <w:t>1</w:t>
            </w:r>
          </w:p>
        </w:tc>
        <w:tc>
          <w:tcPr>
            <w:tcW w:w="803" w:type="dxa"/>
            <w:tcBorders>
              <w:top w:val="nil"/>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sz w:val="18"/>
                <w:szCs w:val="18"/>
              </w:rPr>
            </w:pPr>
            <w:r w:rsidRPr="00AC48F2">
              <w:rPr>
                <w:sz w:val="18"/>
                <w:szCs w:val="18"/>
              </w:rPr>
              <w:t>2,5</w:t>
            </w:r>
          </w:p>
        </w:tc>
      </w:tr>
      <w:tr w:rsidR="00AC48F2" w:rsidRPr="00AC48F2" w:rsidTr="00E01E4F">
        <w:trPr>
          <w:trHeight w:val="330"/>
        </w:trPr>
        <w:tc>
          <w:tcPr>
            <w:tcW w:w="1070" w:type="dxa"/>
            <w:tcBorders>
              <w:top w:val="single" w:sz="8" w:space="0" w:color="auto"/>
              <w:left w:val="single" w:sz="4" w:space="0" w:color="auto"/>
              <w:bottom w:val="nil"/>
              <w:right w:val="single" w:sz="4" w:space="0" w:color="auto"/>
            </w:tcBorders>
            <w:shd w:val="clear" w:color="auto" w:fill="auto"/>
            <w:vAlign w:val="bottom"/>
            <w:hideMark/>
          </w:tcPr>
          <w:p w:rsidR="00AC48F2" w:rsidRPr="00AC48F2" w:rsidRDefault="00AC48F2" w:rsidP="00AC48F2">
            <w:pPr>
              <w:rPr>
                <w:sz w:val="16"/>
                <w:szCs w:val="16"/>
              </w:rPr>
            </w:pPr>
            <w:r w:rsidRPr="00AC48F2">
              <w:rPr>
                <w:sz w:val="16"/>
                <w:szCs w:val="16"/>
              </w:rPr>
              <w:t>ст. 54.1</w:t>
            </w:r>
          </w:p>
        </w:tc>
        <w:tc>
          <w:tcPr>
            <w:tcW w:w="807" w:type="dxa"/>
            <w:tcBorders>
              <w:top w:val="nil"/>
              <w:left w:val="nil"/>
              <w:bottom w:val="single" w:sz="8" w:space="0" w:color="000000"/>
              <w:right w:val="single" w:sz="8" w:space="0" w:color="000000"/>
            </w:tcBorders>
            <w:shd w:val="clear" w:color="auto" w:fill="auto"/>
            <w:vAlign w:val="bottom"/>
            <w:hideMark/>
          </w:tcPr>
          <w:p w:rsidR="00AC48F2" w:rsidRPr="00AC48F2" w:rsidRDefault="00AC48F2" w:rsidP="00AC48F2">
            <w:pPr>
              <w:jc w:val="center"/>
              <w:rPr>
                <w:sz w:val="20"/>
                <w:szCs w:val="20"/>
              </w:rPr>
            </w:pPr>
            <w:r w:rsidRPr="00AC48F2">
              <w:rPr>
                <w:sz w:val="20"/>
                <w:szCs w:val="20"/>
              </w:rPr>
              <w:t>0,5</w:t>
            </w:r>
          </w:p>
        </w:tc>
        <w:tc>
          <w:tcPr>
            <w:tcW w:w="621" w:type="dxa"/>
            <w:tcBorders>
              <w:top w:val="nil"/>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sz w:val="18"/>
                <w:szCs w:val="18"/>
              </w:rPr>
            </w:pPr>
            <w:r w:rsidRPr="00AC48F2">
              <w:rPr>
                <w:sz w:val="18"/>
                <w:szCs w:val="18"/>
              </w:rPr>
              <w:t>0</w:t>
            </w:r>
          </w:p>
        </w:tc>
        <w:tc>
          <w:tcPr>
            <w:tcW w:w="622" w:type="dxa"/>
            <w:gridSpan w:val="2"/>
            <w:tcBorders>
              <w:top w:val="nil"/>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sz w:val="18"/>
                <w:szCs w:val="18"/>
              </w:rPr>
            </w:pPr>
            <w:r w:rsidRPr="00AC48F2">
              <w:rPr>
                <w:sz w:val="18"/>
                <w:szCs w:val="18"/>
              </w:rPr>
              <w:t>42</w:t>
            </w:r>
          </w:p>
        </w:tc>
        <w:tc>
          <w:tcPr>
            <w:tcW w:w="622" w:type="dxa"/>
            <w:gridSpan w:val="2"/>
            <w:tcBorders>
              <w:top w:val="nil"/>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sz w:val="18"/>
                <w:szCs w:val="18"/>
              </w:rPr>
            </w:pPr>
            <w:r w:rsidRPr="00AC48F2">
              <w:rPr>
                <w:sz w:val="18"/>
                <w:szCs w:val="18"/>
              </w:rPr>
              <w:t>15</w:t>
            </w:r>
          </w:p>
        </w:tc>
        <w:tc>
          <w:tcPr>
            <w:tcW w:w="801" w:type="dxa"/>
            <w:tcBorders>
              <w:top w:val="nil"/>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sz w:val="18"/>
                <w:szCs w:val="18"/>
              </w:rPr>
            </w:pPr>
            <w:r w:rsidRPr="00AC48F2">
              <w:rPr>
                <w:sz w:val="18"/>
                <w:szCs w:val="18"/>
              </w:rPr>
              <w:t>19</w:t>
            </w:r>
          </w:p>
        </w:tc>
        <w:tc>
          <w:tcPr>
            <w:tcW w:w="803" w:type="dxa"/>
            <w:tcBorders>
              <w:top w:val="nil"/>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sz w:val="18"/>
                <w:szCs w:val="18"/>
              </w:rPr>
            </w:pPr>
            <w:r w:rsidRPr="00AC48F2">
              <w:rPr>
                <w:sz w:val="18"/>
                <w:szCs w:val="18"/>
              </w:rPr>
              <w:t>9,5</w:t>
            </w:r>
          </w:p>
        </w:tc>
        <w:tc>
          <w:tcPr>
            <w:tcW w:w="801" w:type="dxa"/>
            <w:tcBorders>
              <w:top w:val="nil"/>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sz w:val="18"/>
                <w:szCs w:val="18"/>
              </w:rPr>
            </w:pPr>
            <w:r w:rsidRPr="00AC48F2">
              <w:rPr>
                <w:sz w:val="18"/>
                <w:szCs w:val="18"/>
              </w:rPr>
              <w:t>25</w:t>
            </w:r>
          </w:p>
        </w:tc>
        <w:tc>
          <w:tcPr>
            <w:tcW w:w="803" w:type="dxa"/>
            <w:tcBorders>
              <w:top w:val="nil"/>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sz w:val="18"/>
                <w:szCs w:val="18"/>
              </w:rPr>
            </w:pPr>
            <w:r w:rsidRPr="00AC48F2">
              <w:rPr>
                <w:sz w:val="18"/>
                <w:szCs w:val="18"/>
              </w:rPr>
              <w:t>12,5</w:t>
            </w:r>
          </w:p>
        </w:tc>
        <w:tc>
          <w:tcPr>
            <w:tcW w:w="801" w:type="dxa"/>
            <w:tcBorders>
              <w:top w:val="nil"/>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sz w:val="18"/>
                <w:szCs w:val="18"/>
              </w:rPr>
            </w:pPr>
            <w:r w:rsidRPr="00AC48F2">
              <w:rPr>
                <w:sz w:val="18"/>
                <w:szCs w:val="18"/>
              </w:rPr>
              <w:t>20</w:t>
            </w:r>
          </w:p>
        </w:tc>
        <w:tc>
          <w:tcPr>
            <w:tcW w:w="803" w:type="dxa"/>
            <w:tcBorders>
              <w:top w:val="nil"/>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sz w:val="18"/>
                <w:szCs w:val="18"/>
              </w:rPr>
            </w:pPr>
            <w:r w:rsidRPr="00AC48F2">
              <w:rPr>
                <w:sz w:val="18"/>
                <w:szCs w:val="18"/>
              </w:rPr>
              <w:t>10</w:t>
            </w:r>
          </w:p>
        </w:tc>
        <w:tc>
          <w:tcPr>
            <w:tcW w:w="801" w:type="dxa"/>
            <w:tcBorders>
              <w:top w:val="nil"/>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sz w:val="18"/>
                <w:szCs w:val="18"/>
              </w:rPr>
            </w:pPr>
            <w:r w:rsidRPr="00AC48F2">
              <w:rPr>
                <w:sz w:val="18"/>
                <w:szCs w:val="18"/>
              </w:rPr>
              <w:t>21</w:t>
            </w:r>
          </w:p>
        </w:tc>
        <w:tc>
          <w:tcPr>
            <w:tcW w:w="803" w:type="dxa"/>
            <w:tcBorders>
              <w:top w:val="nil"/>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sz w:val="18"/>
                <w:szCs w:val="18"/>
              </w:rPr>
            </w:pPr>
            <w:r w:rsidRPr="00AC48F2">
              <w:rPr>
                <w:sz w:val="18"/>
                <w:szCs w:val="18"/>
              </w:rPr>
              <w:t>10,5</w:t>
            </w:r>
          </w:p>
        </w:tc>
      </w:tr>
      <w:tr w:rsidR="00AC48F2" w:rsidRPr="00AC48F2" w:rsidTr="00E01E4F">
        <w:trPr>
          <w:trHeight w:val="330"/>
        </w:trPr>
        <w:tc>
          <w:tcPr>
            <w:tcW w:w="1070" w:type="dxa"/>
            <w:tcBorders>
              <w:top w:val="single" w:sz="4" w:space="0" w:color="auto"/>
              <w:left w:val="single" w:sz="4" w:space="0" w:color="auto"/>
              <w:bottom w:val="nil"/>
              <w:right w:val="single" w:sz="4" w:space="0" w:color="auto"/>
            </w:tcBorders>
            <w:shd w:val="clear" w:color="auto" w:fill="auto"/>
            <w:vAlign w:val="bottom"/>
            <w:hideMark/>
          </w:tcPr>
          <w:p w:rsidR="00AC48F2" w:rsidRPr="00AC48F2" w:rsidRDefault="00AC48F2" w:rsidP="00AC48F2">
            <w:pPr>
              <w:rPr>
                <w:sz w:val="16"/>
                <w:szCs w:val="16"/>
              </w:rPr>
            </w:pPr>
            <w:r w:rsidRPr="00AC48F2">
              <w:rPr>
                <w:sz w:val="16"/>
                <w:szCs w:val="16"/>
              </w:rPr>
              <w:t xml:space="preserve">ст. 54.2 </w:t>
            </w:r>
          </w:p>
        </w:tc>
        <w:tc>
          <w:tcPr>
            <w:tcW w:w="807" w:type="dxa"/>
            <w:tcBorders>
              <w:top w:val="nil"/>
              <w:left w:val="nil"/>
              <w:bottom w:val="single" w:sz="8" w:space="0" w:color="000000"/>
              <w:right w:val="single" w:sz="8" w:space="0" w:color="000000"/>
            </w:tcBorders>
            <w:shd w:val="clear" w:color="auto" w:fill="auto"/>
            <w:vAlign w:val="bottom"/>
            <w:hideMark/>
          </w:tcPr>
          <w:p w:rsidR="00AC48F2" w:rsidRPr="00AC48F2" w:rsidRDefault="00AC48F2" w:rsidP="00AC48F2">
            <w:pPr>
              <w:jc w:val="center"/>
              <w:rPr>
                <w:sz w:val="20"/>
                <w:szCs w:val="20"/>
              </w:rPr>
            </w:pPr>
            <w:r w:rsidRPr="00AC48F2">
              <w:rPr>
                <w:sz w:val="20"/>
                <w:szCs w:val="20"/>
              </w:rPr>
              <w:t>0,5</w:t>
            </w:r>
          </w:p>
        </w:tc>
        <w:tc>
          <w:tcPr>
            <w:tcW w:w="621" w:type="dxa"/>
            <w:tcBorders>
              <w:top w:val="nil"/>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sz w:val="18"/>
                <w:szCs w:val="18"/>
              </w:rPr>
            </w:pPr>
            <w:r w:rsidRPr="00AC48F2">
              <w:rPr>
                <w:sz w:val="18"/>
                <w:szCs w:val="18"/>
              </w:rPr>
              <w:t>2</w:t>
            </w:r>
          </w:p>
        </w:tc>
        <w:tc>
          <w:tcPr>
            <w:tcW w:w="622" w:type="dxa"/>
            <w:gridSpan w:val="2"/>
            <w:tcBorders>
              <w:top w:val="nil"/>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sz w:val="18"/>
                <w:szCs w:val="18"/>
              </w:rPr>
            </w:pPr>
            <w:r w:rsidRPr="00AC48F2">
              <w:rPr>
                <w:sz w:val="18"/>
                <w:szCs w:val="18"/>
              </w:rPr>
              <w:t>0</w:t>
            </w:r>
          </w:p>
        </w:tc>
        <w:tc>
          <w:tcPr>
            <w:tcW w:w="622" w:type="dxa"/>
            <w:gridSpan w:val="2"/>
            <w:tcBorders>
              <w:top w:val="nil"/>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sz w:val="18"/>
                <w:szCs w:val="18"/>
              </w:rPr>
            </w:pPr>
            <w:r w:rsidRPr="00AC48F2">
              <w:rPr>
                <w:sz w:val="18"/>
                <w:szCs w:val="18"/>
              </w:rPr>
              <w:t>3</w:t>
            </w:r>
          </w:p>
        </w:tc>
        <w:tc>
          <w:tcPr>
            <w:tcW w:w="801" w:type="dxa"/>
            <w:tcBorders>
              <w:top w:val="nil"/>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sz w:val="18"/>
                <w:szCs w:val="18"/>
              </w:rPr>
            </w:pPr>
            <w:r w:rsidRPr="00AC48F2">
              <w:rPr>
                <w:sz w:val="18"/>
                <w:szCs w:val="18"/>
              </w:rPr>
              <w:t>2</w:t>
            </w:r>
          </w:p>
        </w:tc>
        <w:tc>
          <w:tcPr>
            <w:tcW w:w="803" w:type="dxa"/>
            <w:tcBorders>
              <w:top w:val="nil"/>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sz w:val="18"/>
                <w:szCs w:val="18"/>
              </w:rPr>
            </w:pPr>
            <w:r w:rsidRPr="00AC48F2">
              <w:rPr>
                <w:sz w:val="18"/>
                <w:szCs w:val="18"/>
              </w:rPr>
              <w:t>1,0</w:t>
            </w:r>
          </w:p>
        </w:tc>
        <w:tc>
          <w:tcPr>
            <w:tcW w:w="801" w:type="dxa"/>
            <w:tcBorders>
              <w:top w:val="nil"/>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sz w:val="18"/>
                <w:szCs w:val="18"/>
              </w:rPr>
            </w:pPr>
            <w:r w:rsidRPr="00AC48F2">
              <w:rPr>
                <w:sz w:val="18"/>
                <w:szCs w:val="18"/>
              </w:rPr>
              <w:t>2</w:t>
            </w:r>
          </w:p>
        </w:tc>
        <w:tc>
          <w:tcPr>
            <w:tcW w:w="803" w:type="dxa"/>
            <w:tcBorders>
              <w:top w:val="nil"/>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sz w:val="18"/>
                <w:szCs w:val="18"/>
              </w:rPr>
            </w:pPr>
            <w:r w:rsidRPr="00AC48F2">
              <w:rPr>
                <w:sz w:val="18"/>
                <w:szCs w:val="18"/>
              </w:rPr>
              <w:t>1,0</w:t>
            </w:r>
          </w:p>
        </w:tc>
        <w:tc>
          <w:tcPr>
            <w:tcW w:w="801" w:type="dxa"/>
            <w:tcBorders>
              <w:top w:val="nil"/>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sz w:val="18"/>
                <w:szCs w:val="18"/>
              </w:rPr>
            </w:pPr>
            <w:r w:rsidRPr="00AC48F2">
              <w:rPr>
                <w:sz w:val="18"/>
                <w:szCs w:val="18"/>
              </w:rPr>
              <w:t>2</w:t>
            </w:r>
          </w:p>
        </w:tc>
        <w:tc>
          <w:tcPr>
            <w:tcW w:w="803" w:type="dxa"/>
            <w:tcBorders>
              <w:top w:val="nil"/>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sz w:val="18"/>
                <w:szCs w:val="18"/>
              </w:rPr>
            </w:pPr>
            <w:r w:rsidRPr="00AC48F2">
              <w:rPr>
                <w:sz w:val="18"/>
                <w:szCs w:val="18"/>
              </w:rPr>
              <w:t>1,0</w:t>
            </w:r>
          </w:p>
        </w:tc>
        <w:tc>
          <w:tcPr>
            <w:tcW w:w="801" w:type="dxa"/>
            <w:tcBorders>
              <w:top w:val="nil"/>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sz w:val="18"/>
                <w:szCs w:val="18"/>
              </w:rPr>
            </w:pPr>
            <w:r w:rsidRPr="00AC48F2">
              <w:rPr>
                <w:sz w:val="18"/>
                <w:szCs w:val="18"/>
              </w:rPr>
              <w:t>2</w:t>
            </w:r>
          </w:p>
        </w:tc>
        <w:tc>
          <w:tcPr>
            <w:tcW w:w="803" w:type="dxa"/>
            <w:tcBorders>
              <w:top w:val="nil"/>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sz w:val="18"/>
                <w:szCs w:val="18"/>
              </w:rPr>
            </w:pPr>
            <w:r w:rsidRPr="00AC48F2">
              <w:rPr>
                <w:sz w:val="18"/>
                <w:szCs w:val="18"/>
              </w:rPr>
              <w:t>1,0</w:t>
            </w:r>
          </w:p>
        </w:tc>
      </w:tr>
      <w:tr w:rsidR="00AC48F2" w:rsidRPr="00AC48F2" w:rsidTr="00E01E4F">
        <w:trPr>
          <w:trHeight w:val="330"/>
        </w:trPr>
        <w:tc>
          <w:tcPr>
            <w:tcW w:w="1070" w:type="dxa"/>
            <w:tcBorders>
              <w:top w:val="single" w:sz="4" w:space="0" w:color="auto"/>
              <w:left w:val="single" w:sz="4" w:space="0" w:color="auto"/>
              <w:bottom w:val="nil"/>
              <w:right w:val="single" w:sz="4" w:space="0" w:color="auto"/>
            </w:tcBorders>
            <w:shd w:val="clear" w:color="auto" w:fill="auto"/>
            <w:vAlign w:val="bottom"/>
            <w:hideMark/>
          </w:tcPr>
          <w:p w:rsidR="00AC48F2" w:rsidRPr="00AC48F2" w:rsidRDefault="00AC48F2" w:rsidP="00AC48F2">
            <w:pPr>
              <w:rPr>
                <w:sz w:val="16"/>
                <w:szCs w:val="16"/>
              </w:rPr>
            </w:pPr>
            <w:r w:rsidRPr="00AC48F2">
              <w:rPr>
                <w:sz w:val="16"/>
                <w:szCs w:val="16"/>
              </w:rPr>
              <w:t xml:space="preserve">ст. 55 </w:t>
            </w:r>
          </w:p>
        </w:tc>
        <w:tc>
          <w:tcPr>
            <w:tcW w:w="807" w:type="dxa"/>
            <w:tcBorders>
              <w:top w:val="nil"/>
              <w:left w:val="nil"/>
              <w:bottom w:val="single" w:sz="8" w:space="0" w:color="000000"/>
              <w:right w:val="single" w:sz="8" w:space="0" w:color="000000"/>
            </w:tcBorders>
            <w:shd w:val="clear" w:color="auto" w:fill="auto"/>
            <w:vAlign w:val="bottom"/>
            <w:hideMark/>
          </w:tcPr>
          <w:p w:rsidR="00AC48F2" w:rsidRPr="00AC48F2" w:rsidRDefault="00AC48F2" w:rsidP="00AC48F2">
            <w:pPr>
              <w:jc w:val="center"/>
              <w:rPr>
                <w:sz w:val="20"/>
                <w:szCs w:val="20"/>
              </w:rPr>
            </w:pPr>
            <w:r w:rsidRPr="00AC48F2">
              <w:rPr>
                <w:sz w:val="20"/>
                <w:szCs w:val="20"/>
              </w:rPr>
              <w:t>1,0</w:t>
            </w:r>
          </w:p>
        </w:tc>
        <w:tc>
          <w:tcPr>
            <w:tcW w:w="621" w:type="dxa"/>
            <w:tcBorders>
              <w:top w:val="nil"/>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sz w:val="18"/>
                <w:szCs w:val="18"/>
              </w:rPr>
            </w:pPr>
            <w:r w:rsidRPr="00AC48F2">
              <w:rPr>
                <w:sz w:val="18"/>
                <w:szCs w:val="18"/>
              </w:rPr>
              <w:t>36</w:t>
            </w:r>
          </w:p>
        </w:tc>
        <w:tc>
          <w:tcPr>
            <w:tcW w:w="622" w:type="dxa"/>
            <w:gridSpan w:val="2"/>
            <w:tcBorders>
              <w:top w:val="nil"/>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sz w:val="18"/>
                <w:szCs w:val="18"/>
              </w:rPr>
            </w:pPr>
            <w:r w:rsidRPr="00AC48F2">
              <w:rPr>
                <w:sz w:val="18"/>
                <w:szCs w:val="18"/>
              </w:rPr>
              <w:t>0</w:t>
            </w:r>
          </w:p>
        </w:tc>
        <w:tc>
          <w:tcPr>
            <w:tcW w:w="622" w:type="dxa"/>
            <w:gridSpan w:val="2"/>
            <w:tcBorders>
              <w:top w:val="nil"/>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sz w:val="18"/>
                <w:szCs w:val="18"/>
              </w:rPr>
            </w:pPr>
            <w:r w:rsidRPr="00AC48F2">
              <w:rPr>
                <w:sz w:val="18"/>
                <w:szCs w:val="18"/>
              </w:rPr>
              <w:t>23</w:t>
            </w:r>
          </w:p>
        </w:tc>
        <w:tc>
          <w:tcPr>
            <w:tcW w:w="801" w:type="dxa"/>
            <w:tcBorders>
              <w:top w:val="nil"/>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sz w:val="18"/>
                <w:szCs w:val="18"/>
              </w:rPr>
            </w:pPr>
            <w:r w:rsidRPr="00AC48F2">
              <w:rPr>
                <w:sz w:val="18"/>
                <w:szCs w:val="18"/>
              </w:rPr>
              <w:t>20</w:t>
            </w:r>
          </w:p>
        </w:tc>
        <w:tc>
          <w:tcPr>
            <w:tcW w:w="803" w:type="dxa"/>
            <w:tcBorders>
              <w:top w:val="nil"/>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sz w:val="18"/>
                <w:szCs w:val="18"/>
              </w:rPr>
            </w:pPr>
            <w:r w:rsidRPr="00AC48F2">
              <w:rPr>
                <w:sz w:val="18"/>
                <w:szCs w:val="18"/>
              </w:rPr>
              <w:t>20,0</w:t>
            </w:r>
          </w:p>
        </w:tc>
        <w:tc>
          <w:tcPr>
            <w:tcW w:w="801" w:type="dxa"/>
            <w:tcBorders>
              <w:top w:val="nil"/>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sz w:val="18"/>
                <w:szCs w:val="18"/>
              </w:rPr>
            </w:pPr>
            <w:r w:rsidRPr="00AC48F2">
              <w:rPr>
                <w:sz w:val="18"/>
                <w:szCs w:val="18"/>
              </w:rPr>
              <w:t>14</w:t>
            </w:r>
          </w:p>
        </w:tc>
        <w:tc>
          <w:tcPr>
            <w:tcW w:w="803" w:type="dxa"/>
            <w:tcBorders>
              <w:top w:val="nil"/>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sz w:val="18"/>
                <w:szCs w:val="18"/>
              </w:rPr>
            </w:pPr>
            <w:r w:rsidRPr="00AC48F2">
              <w:rPr>
                <w:sz w:val="18"/>
                <w:szCs w:val="18"/>
              </w:rPr>
              <w:t>14,0</w:t>
            </w:r>
          </w:p>
        </w:tc>
        <w:tc>
          <w:tcPr>
            <w:tcW w:w="801" w:type="dxa"/>
            <w:tcBorders>
              <w:top w:val="nil"/>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sz w:val="18"/>
                <w:szCs w:val="18"/>
              </w:rPr>
            </w:pPr>
            <w:r w:rsidRPr="00AC48F2">
              <w:rPr>
                <w:sz w:val="18"/>
                <w:szCs w:val="18"/>
              </w:rPr>
              <w:t>19</w:t>
            </w:r>
          </w:p>
        </w:tc>
        <w:tc>
          <w:tcPr>
            <w:tcW w:w="803" w:type="dxa"/>
            <w:tcBorders>
              <w:top w:val="nil"/>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sz w:val="18"/>
                <w:szCs w:val="18"/>
              </w:rPr>
            </w:pPr>
            <w:r w:rsidRPr="00AC48F2">
              <w:rPr>
                <w:sz w:val="18"/>
                <w:szCs w:val="18"/>
              </w:rPr>
              <w:t>19,0</w:t>
            </w:r>
          </w:p>
        </w:tc>
        <w:tc>
          <w:tcPr>
            <w:tcW w:w="801" w:type="dxa"/>
            <w:tcBorders>
              <w:top w:val="nil"/>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sz w:val="18"/>
                <w:szCs w:val="18"/>
              </w:rPr>
            </w:pPr>
            <w:r w:rsidRPr="00AC48F2">
              <w:rPr>
                <w:sz w:val="18"/>
                <w:szCs w:val="18"/>
              </w:rPr>
              <w:t>18</w:t>
            </w:r>
          </w:p>
        </w:tc>
        <w:tc>
          <w:tcPr>
            <w:tcW w:w="803" w:type="dxa"/>
            <w:tcBorders>
              <w:top w:val="nil"/>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sz w:val="18"/>
                <w:szCs w:val="18"/>
              </w:rPr>
            </w:pPr>
            <w:r w:rsidRPr="00AC48F2">
              <w:rPr>
                <w:sz w:val="18"/>
                <w:szCs w:val="18"/>
              </w:rPr>
              <w:t>18,0</w:t>
            </w:r>
          </w:p>
        </w:tc>
      </w:tr>
      <w:tr w:rsidR="00AC48F2" w:rsidRPr="00AC48F2" w:rsidTr="00E01E4F">
        <w:trPr>
          <w:trHeight w:val="330"/>
        </w:trPr>
        <w:tc>
          <w:tcPr>
            <w:tcW w:w="1070" w:type="dxa"/>
            <w:tcBorders>
              <w:top w:val="single" w:sz="4" w:space="0" w:color="auto"/>
              <w:left w:val="single" w:sz="4" w:space="0" w:color="auto"/>
              <w:bottom w:val="nil"/>
              <w:right w:val="single" w:sz="4" w:space="0" w:color="auto"/>
            </w:tcBorders>
            <w:shd w:val="clear" w:color="auto" w:fill="auto"/>
            <w:vAlign w:val="bottom"/>
            <w:hideMark/>
          </w:tcPr>
          <w:p w:rsidR="00AC48F2" w:rsidRPr="00AC48F2" w:rsidRDefault="00AC48F2" w:rsidP="00AC48F2">
            <w:pPr>
              <w:rPr>
                <w:sz w:val="16"/>
                <w:szCs w:val="16"/>
              </w:rPr>
            </w:pPr>
          </w:p>
        </w:tc>
        <w:tc>
          <w:tcPr>
            <w:tcW w:w="807" w:type="dxa"/>
            <w:tcBorders>
              <w:top w:val="nil"/>
              <w:left w:val="nil"/>
              <w:bottom w:val="single" w:sz="8" w:space="0" w:color="000000"/>
              <w:right w:val="single" w:sz="8" w:space="0" w:color="000000"/>
            </w:tcBorders>
            <w:shd w:val="clear" w:color="auto" w:fill="auto"/>
            <w:vAlign w:val="bottom"/>
            <w:hideMark/>
          </w:tcPr>
          <w:p w:rsidR="00AC48F2" w:rsidRPr="00AC48F2" w:rsidRDefault="00AC48F2" w:rsidP="00AC48F2">
            <w:pPr>
              <w:jc w:val="center"/>
              <w:rPr>
                <w:sz w:val="20"/>
                <w:szCs w:val="20"/>
              </w:rPr>
            </w:pPr>
            <w:r w:rsidRPr="00AC48F2">
              <w:rPr>
                <w:sz w:val="20"/>
                <w:szCs w:val="20"/>
              </w:rPr>
              <w:t>15</w:t>
            </w:r>
          </w:p>
        </w:tc>
        <w:tc>
          <w:tcPr>
            <w:tcW w:w="621" w:type="dxa"/>
            <w:tcBorders>
              <w:top w:val="nil"/>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sz w:val="18"/>
                <w:szCs w:val="18"/>
              </w:rPr>
            </w:pPr>
            <w:r w:rsidRPr="00AC48F2">
              <w:rPr>
                <w:sz w:val="18"/>
                <w:szCs w:val="18"/>
              </w:rPr>
              <w:t>0</w:t>
            </w:r>
          </w:p>
        </w:tc>
        <w:tc>
          <w:tcPr>
            <w:tcW w:w="622" w:type="dxa"/>
            <w:gridSpan w:val="2"/>
            <w:tcBorders>
              <w:top w:val="nil"/>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sz w:val="18"/>
                <w:szCs w:val="18"/>
              </w:rPr>
            </w:pPr>
            <w:r w:rsidRPr="00AC48F2">
              <w:rPr>
                <w:sz w:val="18"/>
                <w:szCs w:val="18"/>
              </w:rPr>
              <w:t>1</w:t>
            </w:r>
          </w:p>
        </w:tc>
        <w:tc>
          <w:tcPr>
            <w:tcW w:w="622" w:type="dxa"/>
            <w:gridSpan w:val="2"/>
            <w:tcBorders>
              <w:top w:val="nil"/>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sz w:val="18"/>
                <w:szCs w:val="18"/>
              </w:rPr>
            </w:pPr>
            <w:r w:rsidRPr="00AC48F2">
              <w:rPr>
                <w:sz w:val="18"/>
                <w:szCs w:val="18"/>
              </w:rPr>
              <w:t>1</w:t>
            </w:r>
          </w:p>
        </w:tc>
        <w:tc>
          <w:tcPr>
            <w:tcW w:w="801" w:type="dxa"/>
            <w:tcBorders>
              <w:top w:val="nil"/>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sz w:val="18"/>
                <w:szCs w:val="18"/>
              </w:rPr>
            </w:pPr>
            <w:r w:rsidRPr="00AC48F2">
              <w:rPr>
                <w:sz w:val="18"/>
                <w:szCs w:val="18"/>
              </w:rPr>
              <w:t>1</w:t>
            </w:r>
          </w:p>
        </w:tc>
        <w:tc>
          <w:tcPr>
            <w:tcW w:w="803" w:type="dxa"/>
            <w:tcBorders>
              <w:top w:val="nil"/>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sz w:val="18"/>
                <w:szCs w:val="18"/>
              </w:rPr>
            </w:pPr>
            <w:r w:rsidRPr="00AC48F2">
              <w:rPr>
                <w:sz w:val="18"/>
                <w:szCs w:val="18"/>
              </w:rPr>
              <w:t>15</w:t>
            </w:r>
          </w:p>
        </w:tc>
        <w:tc>
          <w:tcPr>
            <w:tcW w:w="801" w:type="dxa"/>
            <w:tcBorders>
              <w:top w:val="nil"/>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sz w:val="18"/>
                <w:szCs w:val="18"/>
              </w:rPr>
            </w:pPr>
            <w:r w:rsidRPr="00AC48F2">
              <w:rPr>
                <w:sz w:val="18"/>
                <w:szCs w:val="18"/>
              </w:rPr>
              <w:t>1</w:t>
            </w:r>
          </w:p>
        </w:tc>
        <w:tc>
          <w:tcPr>
            <w:tcW w:w="803" w:type="dxa"/>
            <w:tcBorders>
              <w:top w:val="nil"/>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sz w:val="18"/>
                <w:szCs w:val="18"/>
              </w:rPr>
            </w:pPr>
            <w:r w:rsidRPr="00AC48F2">
              <w:rPr>
                <w:sz w:val="18"/>
                <w:szCs w:val="18"/>
              </w:rPr>
              <w:t>15,0</w:t>
            </w:r>
          </w:p>
        </w:tc>
        <w:tc>
          <w:tcPr>
            <w:tcW w:w="801" w:type="dxa"/>
            <w:tcBorders>
              <w:top w:val="nil"/>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sz w:val="18"/>
                <w:szCs w:val="18"/>
              </w:rPr>
            </w:pPr>
            <w:r w:rsidRPr="00AC48F2">
              <w:rPr>
                <w:sz w:val="18"/>
                <w:szCs w:val="18"/>
              </w:rPr>
              <w:t>1</w:t>
            </w:r>
          </w:p>
        </w:tc>
        <w:tc>
          <w:tcPr>
            <w:tcW w:w="803" w:type="dxa"/>
            <w:tcBorders>
              <w:top w:val="nil"/>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sz w:val="18"/>
                <w:szCs w:val="18"/>
              </w:rPr>
            </w:pPr>
            <w:r w:rsidRPr="00AC48F2">
              <w:rPr>
                <w:sz w:val="18"/>
                <w:szCs w:val="18"/>
              </w:rPr>
              <w:t>15</w:t>
            </w:r>
          </w:p>
        </w:tc>
        <w:tc>
          <w:tcPr>
            <w:tcW w:w="801" w:type="dxa"/>
            <w:tcBorders>
              <w:top w:val="nil"/>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sz w:val="18"/>
                <w:szCs w:val="18"/>
              </w:rPr>
            </w:pPr>
            <w:r w:rsidRPr="00AC48F2">
              <w:rPr>
                <w:sz w:val="18"/>
                <w:szCs w:val="18"/>
              </w:rPr>
              <w:t>1</w:t>
            </w:r>
          </w:p>
        </w:tc>
        <w:tc>
          <w:tcPr>
            <w:tcW w:w="803" w:type="dxa"/>
            <w:tcBorders>
              <w:top w:val="nil"/>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sz w:val="18"/>
                <w:szCs w:val="18"/>
              </w:rPr>
            </w:pPr>
            <w:r w:rsidRPr="00AC48F2">
              <w:rPr>
                <w:sz w:val="18"/>
                <w:szCs w:val="18"/>
              </w:rPr>
              <w:t>15,0</w:t>
            </w:r>
          </w:p>
        </w:tc>
      </w:tr>
      <w:tr w:rsidR="00AC48F2" w:rsidRPr="00AC48F2" w:rsidTr="00E01E4F">
        <w:trPr>
          <w:trHeight w:val="330"/>
        </w:trPr>
        <w:tc>
          <w:tcPr>
            <w:tcW w:w="10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48F2" w:rsidRPr="00AC48F2" w:rsidRDefault="00AC48F2" w:rsidP="00AC48F2">
            <w:pPr>
              <w:rPr>
                <w:sz w:val="16"/>
                <w:szCs w:val="16"/>
              </w:rPr>
            </w:pPr>
          </w:p>
        </w:tc>
        <w:tc>
          <w:tcPr>
            <w:tcW w:w="807" w:type="dxa"/>
            <w:tcBorders>
              <w:top w:val="nil"/>
              <w:left w:val="nil"/>
              <w:bottom w:val="single" w:sz="8" w:space="0" w:color="000000"/>
              <w:right w:val="single" w:sz="8" w:space="0" w:color="000000"/>
            </w:tcBorders>
            <w:shd w:val="clear" w:color="auto" w:fill="auto"/>
            <w:vAlign w:val="bottom"/>
            <w:hideMark/>
          </w:tcPr>
          <w:p w:rsidR="00AC48F2" w:rsidRPr="00AC48F2" w:rsidRDefault="00AC48F2" w:rsidP="00AC48F2">
            <w:pPr>
              <w:jc w:val="center"/>
              <w:rPr>
                <w:sz w:val="20"/>
                <w:szCs w:val="20"/>
              </w:rPr>
            </w:pPr>
            <w:r w:rsidRPr="00AC48F2">
              <w:rPr>
                <w:sz w:val="20"/>
                <w:szCs w:val="20"/>
              </w:rPr>
              <w:t>16</w:t>
            </w:r>
          </w:p>
        </w:tc>
        <w:tc>
          <w:tcPr>
            <w:tcW w:w="621"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0</w:t>
            </w:r>
          </w:p>
        </w:tc>
        <w:tc>
          <w:tcPr>
            <w:tcW w:w="622" w:type="dxa"/>
            <w:gridSpan w:val="2"/>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1</w:t>
            </w:r>
          </w:p>
        </w:tc>
        <w:tc>
          <w:tcPr>
            <w:tcW w:w="622" w:type="dxa"/>
            <w:gridSpan w:val="2"/>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1</w:t>
            </w:r>
          </w:p>
        </w:tc>
        <w:tc>
          <w:tcPr>
            <w:tcW w:w="801" w:type="dxa"/>
            <w:tcBorders>
              <w:top w:val="nil"/>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sz w:val="18"/>
                <w:szCs w:val="18"/>
              </w:rPr>
            </w:pPr>
            <w:r w:rsidRPr="00AC48F2">
              <w:rPr>
                <w:sz w:val="18"/>
                <w:szCs w:val="18"/>
              </w:rPr>
              <w:t>1</w:t>
            </w:r>
          </w:p>
        </w:tc>
        <w:tc>
          <w:tcPr>
            <w:tcW w:w="803" w:type="dxa"/>
            <w:tcBorders>
              <w:top w:val="nil"/>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sz w:val="18"/>
                <w:szCs w:val="18"/>
              </w:rPr>
            </w:pPr>
            <w:r w:rsidRPr="00AC48F2">
              <w:rPr>
                <w:sz w:val="18"/>
                <w:szCs w:val="18"/>
              </w:rPr>
              <w:t>16</w:t>
            </w:r>
          </w:p>
        </w:tc>
        <w:tc>
          <w:tcPr>
            <w:tcW w:w="801" w:type="dxa"/>
            <w:tcBorders>
              <w:top w:val="nil"/>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sz w:val="18"/>
                <w:szCs w:val="18"/>
              </w:rPr>
            </w:pPr>
            <w:r w:rsidRPr="00AC48F2">
              <w:rPr>
                <w:sz w:val="18"/>
                <w:szCs w:val="18"/>
              </w:rPr>
              <w:t>1</w:t>
            </w:r>
          </w:p>
        </w:tc>
        <w:tc>
          <w:tcPr>
            <w:tcW w:w="803" w:type="dxa"/>
            <w:tcBorders>
              <w:top w:val="nil"/>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sz w:val="18"/>
                <w:szCs w:val="18"/>
              </w:rPr>
            </w:pPr>
            <w:r w:rsidRPr="00AC48F2">
              <w:rPr>
                <w:sz w:val="18"/>
                <w:szCs w:val="18"/>
              </w:rPr>
              <w:t>16,0</w:t>
            </w:r>
          </w:p>
        </w:tc>
        <w:tc>
          <w:tcPr>
            <w:tcW w:w="801" w:type="dxa"/>
            <w:tcBorders>
              <w:top w:val="nil"/>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sz w:val="18"/>
                <w:szCs w:val="18"/>
              </w:rPr>
            </w:pPr>
            <w:r w:rsidRPr="00AC48F2">
              <w:rPr>
                <w:sz w:val="18"/>
                <w:szCs w:val="18"/>
              </w:rPr>
              <w:t>1</w:t>
            </w:r>
          </w:p>
        </w:tc>
        <w:tc>
          <w:tcPr>
            <w:tcW w:w="803" w:type="dxa"/>
            <w:tcBorders>
              <w:top w:val="nil"/>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sz w:val="18"/>
                <w:szCs w:val="18"/>
              </w:rPr>
            </w:pPr>
            <w:r w:rsidRPr="00AC48F2">
              <w:rPr>
                <w:sz w:val="18"/>
                <w:szCs w:val="18"/>
              </w:rPr>
              <w:t>16</w:t>
            </w:r>
          </w:p>
        </w:tc>
        <w:tc>
          <w:tcPr>
            <w:tcW w:w="801" w:type="dxa"/>
            <w:tcBorders>
              <w:top w:val="nil"/>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sz w:val="18"/>
                <w:szCs w:val="18"/>
              </w:rPr>
            </w:pPr>
            <w:r w:rsidRPr="00AC48F2">
              <w:rPr>
                <w:sz w:val="18"/>
                <w:szCs w:val="18"/>
              </w:rPr>
              <w:t>1</w:t>
            </w:r>
          </w:p>
        </w:tc>
        <w:tc>
          <w:tcPr>
            <w:tcW w:w="803" w:type="dxa"/>
            <w:tcBorders>
              <w:top w:val="nil"/>
              <w:left w:val="nil"/>
              <w:bottom w:val="single" w:sz="8" w:space="0" w:color="000000"/>
              <w:right w:val="single" w:sz="8" w:space="0" w:color="000000"/>
            </w:tcBorders>
            <w:shd w:val="clear" w:color="auto" w:fill="auto"/>
            <w:vAlign w:val="center"/>
            <w:hideMark/>
          </w:tcPr>
          <w:p w:rsidR="00AC48F2" w:rsidRPr="00AC48F2" w:rsidRDefault="00AC48F2" w:rsidP="00AC48F2">
            <w:pPr>
              <w:jc w:val="center"/>
              <w:rPr>
                <w:sz w:val="18"/>
                <w:szCs w:val="18"/>
              </w:rPr>
            </w:pPr>
            <w:r w:rsidRPr="00AC48F2">
              <w:rPr>
                <w:sz w:val="18"/>
                <w:szCs w:val="18"/>
              </w:rPr>
              <w:t>16,0</w:t>
            </w:r>
          </w:p>
        </w:tc>
      </w:tr>
      <w:tr w:rsidR="00AC48F2" w:rsidRPr="00AC48F2" w:rsidTr="00E01E4F">
        <w:trPr>
          <w:trHeight w:val="330"/>
        </w:trPr>
        <w:tc>
          <w:tcPr>
            <w:tcW w:w="1070" w:type="dxa"/>
            <w:tcBorders>
              <w:top w:val="single" w:sz="4" w:space="0" w:color="auto"/>
              <w:left w:val="single" w:sz="4" w:space="0" w:color="auto"/>
              <w:bottom w:val="single" w:sz="4" w:space="0" w:color="auto"/>
              <w:right w:val="single" w:sz="4" w:space="0" w:color="auto"/>
            </w:tcBorders>
            <w:shd w:val="clear" w:color="auto" w:fill="auto"/>
            <w:vAlign w:val="bottom"/>
          </w:tcPr>
          <w:p w:rsidR="00AC48F2" w:rsidRPr="00AC48F2" w:rsidRDefault="00AC48F2" w:rsidP="00AC48F2">
            <w:pPr>
              <w:rPr>
                <w:sz w:val="16"/>
                <w:szCs w:val="16"/>
              </w:rPr>
            </w:pPr>
            <w:r w:rsidRPr="00AC48F2">
              <w:rPr>
                <w:sz w:val="16"/>
                <w:szCs w:val="16"/>
              </w:rPr>
              <w:t>ст. 56.1</w:t>
            </w:r>
          </w:p>
        </w:tc>
        <w:tc>
          <w:tcPr>
            <w:tcW w:w="807" w:type="dxa"/>
            <w:tcBorders>
              <w:top w:val="nil"/>
              <w:left w:val="nil"/>
              <w:bottom w:val="single" w:sz="8" w:space="0" w:color="000000"/>
              <w:right w:val="single" w:sz="8" w:space="0" w:color="000000"/>
            </w:tcBorders>
            <w:shd w:val="clear" w:color="auto" w:fill="auto"/>
            <w:vAlign w:val="bottom"/>
          </w:tcPr>
          <w:p w:rsidR="00AC48F2" w:rsidRPr="00AC48F2" w:rsidRDefault="00AC48F2" w:rsidP="00AC48F2">
            <w:pPr>
              <w:jc w:val="center"/>
              <w:rPr>
                <w:sz w:val="20"/>
                <w:szCs w:val="20"/>
              </w:rPr>
            </w:pPr>
            <w:r w:rsidRPr="00AC48F2">
              <w:rPr>
                <w:sz w:val="20"/>
                <w:szCs w:val="20"/>
              </w:rPr>
              <w:t>4,5</w:t>
            </w:r>
          </w:p>
        </w:tc>
        <w:tc>
          <w:tcPr>
            <w:tcW w:w="621"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0</w:t>
            </w:r>
          </w:p>
        </w:tc>
        <w:tc>
          <w:tcPr>
            <w:tcW w:w="622" w:type="dxa"/>
            <w:gridSpan w:val="2"/>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9</w:t>
            </w:r>
          </w:p>
        </w:tc>
        <w:tc>
          <w:tcPr>
            <w:tcW w:w="622" w:type="dxa"/>
            <w:gridSpan w:val="2"/>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3</w:t>
            </w:r>
          </w:p>
        </w:tc>
        <w:tc>
          <w:tcPr>
            <w:tcW w:w="801"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4</w:t>
            </w:r>
          </w:p>
        </w:tc>
        <w:tc>
          <w:tcPr>
            <w:tcW w:w="803"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18,0</w:t>
            </w:r>
          </w:p>
        </w:tc>
        <w:tc>
          <w:tcPr>
            <w:tcW w:w="801"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5</w:t>
            </w:r>
          </w:p>
        </w:tc>
        <w:tc>
          <w:tcPr>
            <w:tcW w:w="803"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22,5</w:t>
            </w:r>
          </w:p>
        </w:tc>
        <w:tc>
          <w:tcPr>
            <w:tcW w:w="801"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4</w:t>
            </w:r>
          </w:p>
        </w:tc>
        <w:tc>
          <w:tcPr>
            <w:tcW w:w="803"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18,0</w:t>
            </w:r>
          </w:p>
        </w:tc>
        <w:tc>
          <w:tcPr>
            <w:tcW w:w="801"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4</w:t>
            </w:r>
          </w:p>
        </w:tc>
        <w:tc>
          <w:tcPr>
            <w:tcW w:w="803"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18,0</w:t>
            </w:r>
          </w:p>
        </w:tc>
      </w:tr>
      <w:tr w:rsidR="00AC48F2" w:rsidRPr="00AC48F2" w:rsidTr="00E01E4F">
        <w:trPr>
          <w:trHeight w:val="330"/>
        </w:trPr>
        <w:tc>
          <w:tcPr>
            <w:tcW w:w="1070" w:type="dxa"/>
            <w:tcBorders>
              <w:top w:val="single" w:sz="4" w:space="0" w:color="auto"/>
              <w:left w:val="single" w:sz="4" w:space="0" w:color="auto"/>
              <w:bottom w:val="single" w:sz="4" w:space="0" w:color="auto"/>
              <w:right w:val="single" w:sz="4" w:space="0" w:color="auto"/>
            </w:tcBorders>
            <w:shd w:val="clear" w:color="auto" w:fill="auto"/>
            <w:vAlign w:val="bottom"/>
          </w:tcPr>
          <w:p w:rsidR="00AC48F2" w:rsidRPr="00AC48F2" w:rsidRDefault="00AC48F2" w:rsidP="00AC48F2">
            <w:pPr>
              <w:rPr>
                <w:sz w:val="16"/>
                <w:szCs w:val="16"/>
              </w:rPr>
            </w:pPr>
          </w:p>
        </w:tc>
        <w:tc>
          <w:tcPr>
            <w:tcW w:w="807" w:type="dxa"/>
            <w:tcBorders>
              <w:top w:val="nil"/>
              <w:left w:val="nil"/>
              <w:bottom w:val="single" w:sz="8" w:space="0" w:color="000000"/>
              <w:right w:val="single" w:sz="8" w:space="0" w:color="000000"/>
            </w:tcBorders>
            <w:shd w:val="clear" w:color="auto" w:fill="auto"/>
            <w:vAlign w:val="bottom"/>
          </w:tcPr>
          <w:p w:rsidR="00AC48F2" w:rsidRPr="00AC48F2" w:rsidRDefault="00AC48F2" w:rsidP="00AC48F2">
            <w:pPr>
              <w:jc w:val="center"/>
              <w:rPr>
                <w:sz w:val="20"/>
                <w:szCs w:val="20"/>
              </w:rPr>
            </w:pPr>
            <w:r w:rsidRPr="00AC48F2">
              <w:rPr>
                <w:sz w:val="20"/>
                <w:szCs w:val="20"/>
              </w:rPr>
              <w:t>5</w:t>
            </w:r>
          </w:p>
        </w:tc>
        <w:tc>
          <w:tcPr>
            <w:tcW w:w="621"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0</w:t>
            </w:r>
          </w:p>
        </w:tc>
        <w:tc>
          <w:tcPr>
            <w:tcW w:w="622" w:type="dxa"/>
            <w:gridSpan w:val="2"/>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2</w:t>
            </w:r>
          </w:p>
        </w:tc>
        <w:tc>
          <w:tcPr>
            <w:tcW w:w="622" w:type="dxa"/>
            <w:gridSpan w:val="2"/>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1</w:t>
            </w:r>
          </w:p>
        </w:tc>
        <w:tc>
          <w:tcPr>
            <w:tcW w:w="801"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1</w:t>
            </w:r>
          </w:p>
        </w:tc>
        <w:tc>
          <w:tcPr>
            <w:tcW w:w="803"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5,0</w:t>
            </w:r>
          </w:p>
        </w:tc>
        <w:tc>
          <w:tcPr>
            <w:tcW w:w="801"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1</w:t>
            </w:r>
          </w:p>
        </w:tc>
        <w:tc>
          <w:tcPr>
            <w:tcW w:w="803"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5,0</w:t>
            </w:r>
          </w:p>
        </w:tc>
        <w:tc>
          <w:tcPr>
            <w:tcW w:w="801"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1</w:t>
            </w:r>
          </w:p>
        </w:tc>
        <w:tc>
          <w:tcPr>
            <w:tcW w:w="803"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5,0</w:t>
            </w:r>
          </w:p>
        </w:tc>
        <w:tc>
          <w:tcPr>
            <w:tcW w:w="801"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1</w:t>
            </w:r>
          </w:p>
        </w:tc>
        <w:tc>
          <w:tcPr>
            <w:tcW w:w="803"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5,0</w:t>
            </w:r>
          </w:p>
        </w:tc>
      </w:tr>
      <w:tr w:rsidR="00AC48F2" w:rsidRPr="00AC48F2" w:rsidTr="00E01E4F">
        <w:trPr>
          <w:trHeight w:val="330"/>
        </w:trPr>
        <w:tc>
          <w:tcPr>
            <w:tcW w:w="1070" w:type="dxa"/>
            <w:tcBorders>
              <w:top w:val="single" w:sz="4" w:space="0" w:color="auto"/>
              <w:left w:val="single" w:sz="4" w:space="0" w:color="auto"/>
              <w:bottom w:val="single" w:sz="4" w:space="0" w:color="auto"/>
              <w:right w:val="single" w:sz="4" w:space="0" w:color="auto"/>
            </w:tcBorders>
            <w:shd w:val="clear" w:color="auto" w:fill="auto"/>
            <w:vAlign w:val="bottom"/>
          </w:tcPr>
          <w:p w:rsidR="00AC48F2" w:rsidRPr="00AC48F2" w:rsidRDefault="00AC48F2" w:rsidP="00AC48F2">
            <w:pPr>
              <w:rPr>
                <w:sz w:val="16"/>
                <w:szCs w:val="16"/>
              </w:rPr>
            </w:pPr>
            <w:r w:rsidRPr="00AC48F2">
              <w:rPr>
                <w:sz w:val="16"/>
                <w:szCs w:val="16"/>
              </w:rPr>
              <w:t xml:space="preserve">ст. 56.2 </w:t>
            </w:r>
          </w:p>
        </w:tc>
        <w:tc>
          <w:tcPr>
            <w:tcW w:w="807" w:type="dxa"/>
            <w:tcBorders>
              <w:top w:val="nil"/>
              <w:left w:val="nil"/>
              <w:bottom w:val="single" w:sz="8" w:space="0" w:color="000000"/>
              <w:right w:val="single" w:sz="8" w:space="0" w:color="000000"/>
            </w:tcBorders>
            <w:shd w:val="clear" w:color="auto" w:fill="auto"/>
            <w:vAlign w:val="bottom"/>
          </w:tcPr>
          <w:p w:rsidR="00AC48F2" w:rsidRPr="00AC48F2" w:rsidRDefault="00AC48F2" w:rsidP="00AC48F2">
            <w:pPr>
              <w:jc w:val="center"/>
              <w:rPr>
                <w:sz w:val="20"/>
                <w:szCs w:val="20"/>
              </w:rPr>
            </w:pPr>
            <w:r w:rsidRPr="00AC48F2">
              <w:rPr>
                <w:sz w:val="20"/>
                <w:szCs w:val="20"/>
              </w:rPr>
              <w:t>1,0</w:t>
            </w:r>
          </w:p>
        </w:tc>
        <w:tc>
          <w:tcPr>
            <w:tcW w:w="621"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2</w:t>
            </w:r>
          </w:p>
        </w:tc>
        <w:tc>
          <w:tcPr>
            <w:tcW w:w="622" w:type="dxa"/>
            <w:gridSpan w:val="2"/>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0</w:t>
            </w:r>
          </w:p>
        </w:tc>
        <w:tc>
          <w:tcPr>
            <w:tcW w:w="622" w:type="dxa"/>
            <w:gridSpan w:val="2"/>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1</w:t>
            </w:r>
          </w:p>
        </w:tc>
        <w:tc>
          <w:tcPr>
            <w:tcW w:w="801"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1</w:t>
            </w:r>
          </w:p>
        </w:tc>
        <w:tc>
          <w:tcPr>
            <w:tcW w:w="803"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1,0</w:t>
            </w:r>
          </w:p>
        </w:tc>
        <w:tc>
          <w:tcPr>
            <w:tcW w:w="801"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1</w:t>
            </w:r>
          </w:p>
        </w:tc>
        <w:tc>
          <w:tcPr>
            <w:tcW w:w="803"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1,0</w:t>
            </w:r>
          </w:p>
        </w:tc>
        <w:tc>
          <w:tcPr>
            <w:tcW w:w="801"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1</w:t>
            </w:r>
          </w:p>
        </w:tc>
        <w:tc>
          <w:tcPr>
            <w:tcW w:w="803"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1,0</w:t>
            </w:r>
          </w:p>
        </w:tc>
        <w:tc>
          <w:tcPr>
            <w:tcW w:w="801"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1</w:t>
            </w:r>
          </w:p>
        </w:tc>
        <w:tc>
          <w:tcPr>
            <w:tcW w:w="803"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1,0</w:t>
            </w:r>
          </w:p>
        </w:tc>
      </w:tr>
      <w:tr w:rsidR="00AC48F2" w:rsidRPr="00AC48F2" w:rsidTr="00E01E4F">
        <w:trPr>
          <w:trHeight w:val="330"/>
        </w:trPr>
        <w:tc>
          <w:tcPr>
            <w:tcW w:w="1070" w:type="dxa"/>
            <w:tcBorders>
              <w:top w:val="single" w:sz="4" w:space="0" w:color="auto"/>
              <w:left w:val="single" w:sz="4" w:space="0" w:color="auto"/>
              <w:bottom w:val="single" w:sz="4" w:space="0" w:color="auto"/>
              <w:right w:val="single" w:sz="4" w:space="0" w:color="auto"/>
            </w:tcBorders>
            <w:shd w:val="clear" w:color="auto" w:fill="auto"/>
            <w:vAlign w:val="bottom"/>
          </w:tcPr>
          <w:p w:rsidR="00AC48F2" w:rsidRPr="00AC48F2" w:rsidRDefault="00AC48F2" w:rsidP="00AC48F2">
            <w:pPr>
              <w:rPr>
                <w:sz w:val="16"/>
                <w:szCs w:val="16"/>
              </w:rPr>
            </w:pPr>
            <w:r w:rsidRPr="00AC48F2">
              <w:rPr>
                <w:sz w:val="16"/>
                <w:szCs w:val="16"/>
              </w:rPr>
              <w:t>ст. 59</w:t>
            </w:r>
          </w:p>
        </w:tc>
        <w:tc>
          <w:tcPr>
            <w:tcW w:w="807" w:type="dxa"/>
            <w:tcBorders>
              <w:top w:val="nil"/>
              <w:left w:val="nil"/>
              <w:bottom w:val="single" w:sz="8" w:space="0" w:color="000000"/>
              <w:right w:val="single" w:sz="8" w:space="0" w:color="000000"/>
            </w:tcBorders>
            <w:shd w:val="clear" w:color="auto" w:fill="auto"/>
            <w:vAlign w:val="bottom"/>
          </w:tcPr>
          <w:p w:rsidR="00AC48F2" w:rsidRPr="00AC48F2" w:rsidRDefault="00AC48F2" w:rsidP="00AC48F2">
            <w:pPr>
              <w:jc w:val="center"/>
              <w:rPr>
                <w:sz w:val="20"/>
                <w:szCs w:val="20"/>
              </w:rPr>
            </w:pPr>
            <w:r w:rsidRPr="00AC48F2">
              <w:rPr>
                <w:sz w:val="20"/>
                <w:szCs w:val="20"/>
              </w:rPr>
              <w:t>1,5</w:t>
            </w:r>
          </w:p>
        </w:tc>
        <w:tc>
          <w:tcPr>
            <w:tcW w:w="621"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0</w:t>
            </w:r>
          </w:p>
        </w:tc>
        <w:tc>
          <w:tcPr>
            <w:tcW w:w="622" w:type="dxa"/>
            <w:gridSpan w:val="2"/>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7</w:t>
            </w:r>
          </w:p>
        </w:tc>
        <w:tc>
          <w:tcPr>
            <w:tcW w:w="622" w:type="dxa"/>
            <w:gridSpan w:val="2"/>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2</w:t>
            </w:r>
          </w:p>
        </w:tc>
        <w:tc>
          <w:tcPr>
            <w:tcW w:w="801"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3</w:t>
            </w:r>
          </w:p>
        </w:tc>
        <w:tc>
          <w:tcPr>
            <w:tcW w:w="803"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4,5</w:t>
            </w:r>
          </w:p>
        </w:tc>
        <w:tc>
          <w:tcPr>
            <w:tcW w:w="801"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4</w:t>
            </w:r>
          </w:p>
        </w:tc>
        <w:tc>
          <w:tcPr>
            <w:tcW w:w="803"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6,0</w:t>
            </w:r>
          </w:p>
        </w:tc>
        <w:tc>
          <w:tcPr>
            <w:tcW w:w="801"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3</w:t>
            </w:r>
          </w:p>
        </w:tc>
        <w:tc>
          <w:tcPr>
            <w:tcW w:w="803"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4,5</w:t>
            </w:r>
          </w:p>
        </w:tc>
        <w:tc>
          <w:tcPr>
            <w:tcW w:w="801"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3</w:t>
            </w:r>
          </w:p>
        </w:tc>
        <w:tc>
          <w:tcPr>
            <w:tcW w:w="803"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4,5</w:t>
            </w:r>
          </w:p>
        </w:tc>
      </w:tr>
      <w:tr w:rsidR="00AC48F2" w:rsidRPr="00AC48F2" w:rsidTr="00E01E4F">
        <w:trPr>
          <w:trHeight w:val="330"/>
        </w:trPr>
        <w:tc>
          <w:tcPr>
            <w:tcW w:w="1070" w:type="dxa"/>
            <w:tcBorders>
              <w:top w:val="single" w:sz="4" w:space="0" w:color="auto"/>
              <w:left w:val="single" w:sz="4" w:space="0" w:color="auto"/>
              <w:bottom w:val="single" w:sz="4" w:space="0" w:color="auto"/>
              <w:right w:val="single" w:sz="4" w:space="0" w:color="auto"/>
            </w:tcBorders>
            <w:shd w:val="clear" w:color="auto" w:fill="auto"/>
            <w:vAlign w:val="bottom"/>
          </w:tcPr>
          <w:p w:rsidR="00AC48F2" w:rsidRPr="00AC48F2" w:rsidRDefault="00AC48F2" w:rsidP="00AC48F2">
            <w:pPr>
              <w:rPr>
                <w:sz w:val="16"/>
                <w:szCs w:val="16"/>
              </w:rPr>
            </w:pPr>
            <w:r w:rsidRPr="00AC48F2">
              <w:rPr>
                <w:sz w:val="16"/>
                <w:szCs w:val="16"/>
              </w:rPr>
              <w:t xml:space="preserve">ст. 59.1 </w:t>
            </w:r>
          </w:p>
        </w:tc>
        <w:tc>
          <w:tcPr>
            <w:tcW w:w="807" w:type="dxa"/>
            <w:tcBorders>
              <w:top w:val="nil"/>
              <w:left w:val="nil"/>
              <w:bottom w:val="single" w:sz="8" w:space="0" w:color="000000"/>
              <w:right w:val="single" w:sz="8" w:space="0" w:color="000000"/>
            </w:tcBorders>
            <w:shd w:val="clear" w:color="auto" w:fill="auto"/>
            <w:vAlign w:val="bottom"/>
          </w:tcPr>
          <w:p w:rsidR="00AC48F2" w:rsidRPr="00AC48F2" w:rsidRDefault="00AC48F2" w:rsidP="00AC48F2">
            <w:pPr>
              <w:jc w:val="center"/>
              <w:rPr>
                <w:sz w:val="20"/>
                <w:szCs w:val="20"/>
              </w:rPr>
            </w:pPr>
            <w:r w:rsidRPr="00AC48F2">
              <w:rPr>
                <w:sz w:val="20"/>
                <w:szCs w:val="20"/>
              </w:rPr>
              <w:t>3,0</w:t>
            </w:r>
          </w:p>
        </w:tc>
        <w:tc>
          <w:tcPr>
            <w:tcW w:w="621"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9</w:t>
            </w:r>
          </w:p>
        </w:tc>
        <w:tc>
          <w:tcPr>
            <w:tcW w:w="622" w:type="dxa"/>
            <w:gridSpan w:val="2"/>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0</w:t>
            </w:r>
          </w:p>
        </w:tc>
        <w:tc>
          <w:tcPr>
            <w:tcW w:w="622" w:type="dxa"/>
            <w:gridSpan w:val="2"/>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7</w:t>
            </w:r>
          </w:p>
        </w:tc>
        <w:tc>
          <w:tcPr>
            <w:tcW w:w="801"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5</w:t>
            </w:r>
          </w:p>
        </w:tc>
        <w:tc>
          <w:tcPr>
            <w:tcW w:w="803"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15,0</w:t>
            </w:r>
          </w:p>
        </w:tc>
        <w:tc>
          <w:tcPr>
            <w:tcW w:w="801"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4</w:t>
            </w:r>
          </w:p>
        </w:tc>
        <w:tc>
          <w:tcPr>
            <w:tcW w:w="803"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12,0</w:t>
            </w:r>
          </w:p>
        </w:tc>
        <w:tc>
          <w:tcPr>
            <w:tcW w:w="801"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5</w:t>
            </w:r>
          </w:p>
        </w:tc>
        <w:tc>
          <w:tcPr>
            <w:tcW w:w="803"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15,0</w:t>
            </w:r>
          </w:p>
        </w:tc>
        <w:tc>
          <w:tcPr>
            <w:tcW w:w="801"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5</w:t>
            </w:r>
          </w:p>
        </w:tc>
        <w:tc>
          <w:tcPr>
            <w:tcW w:w="803"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15,0</w:t>
            </w:r>
          </w:p>
        </w:tc>
      </w:tr>
      <w:tr w:rsidR="00AC48F2" w:rsidRPr="00AC48F2" w:rsidTr="00E01E4F">
        <w:trPr>
          <w:trHeight w:val="330"/>
        </w:trPr>
        <w:tc>
          <w:tcPr>
            <w:tcW w:w="1070" w:type="dxa"/>
            <w:tcBorders>
              <w:top w:val="single" w:sz="4" w:space="0" w:color="auto"/>
              <w:left w:val="single" w:sz="4" w:space="0" w:color="auto"/>
              <w:bottom w:val="single" w:sz="4" w:space="0" w:color="auto"/>
              <w:right w:val="single" w:sz="4" w:space="0" w:color="auto"/>
            </w:tcBorders>
            <w:shd w:val="clear" w:color="auto" w:fill="auto"/>
            <w:vAlign w:val="bottom"/>
          </w:tcPr>
          <w:p w:rsidR="00AC48F2" w:rsidRPr="00AC48F2" w:rsidRDefault="00AC48F2" w:rsidP="00AC48F2">
            <w:pPr>
              <w:rPr>
                <w:sz w:val="16"/>
                <w:szCs w:val="16"/>
              </w:rPr>
            </w:pPr>
            <w:r w:rsidRPr="00AC48F2">
              <w:rPr>
                <w:sz w:val="16"/>
                <w:szCs w:val="16"/>
              </w:rPr>
              <w:t>ст. 59.5.2</w:t>
            </w:r>
          </w:p>
        </w:tc>
        <w:tc>
          <w:tcPr>
            <w:tcW w:w="807" w:type="dxa"/>
            <w:tcBorders>
              <w:top w:val="nil"/>
              <w:left w:val="nil"/>
              <w:bottom w:val="single" w:sz="8" w:space="0" w:color="000000"/>
              <w:right w:val="single" w:sz="8" w:space="0" w:color="000000"/>
            </w:tcBorders>
            <w:shd w:val="clear" w:color="auto" w:fill="auto"/>
            <w:vAlign w:val="bottom"/>
          </w:tcPr>
          <w:p w:rsidR="00AC48F2" w:rsidRPr="00AC48F2" w:rsidRDefault="00AC48F2" w:rsidP="00AC48F2">
            <w:pPr>
              <w:jc w:val="center"/>
              <w:rPr>
                <w:sz w:val="20"/>
                <w:szCs w:val="20"/>
              </w:rPr>
            </w:pPr>
            <w:r w:rsidRPr="00AC48F2">
              <w:rPr>
                <w:sz w:val="20"/>
                <w:szCs w:val="20"/>
              </w:rPr>
              <w:t>1,0</w:t>
            </w:r>
          </w:p>
        </w:tc>
        <w:tc>
          <w:tcPr>
            <w:tcW w:w="709" w:type="dxa"/>
            <w:gridSpan w:val="2"/>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0</w:t>
            </w:r>
          </w:p>
        </w:tc>
        <w:tc>
          <w:tcPr>
            <w:tcW w:w="567" w:type="dxa"/>
            <w:gridSpan w:val="2"/>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0</w:t>
            </w:r>
          </w:p>
        </w:tc>
        <w:tc>
          <w:tcPr>
            <w:tcW w:w="589"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1</w:t>
            </w:r>
          </w:p>
        </w:tc>
        <w:tc>
          <w:tcPr>
            <w:tcW w:w="801"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0</w:t>
            </w:r>
          </w:p>
        </w:tc>
        <w:tc>
          <w:tcPr>
            <w:tcW w:w="803"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0,0</w:t>
            </w:r>
          </w:p>
        </w:tc>
        <w:tc>
          <w:tcPr>
            <w:tcW w:w="801"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0</w:t>
            </w:r>
          </w:p>
        </w:tc>
        <w:tc>
          <w:tcPr>
            <w:tcW w:w="803"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0,0</w:t>
            </w:r>
          </w:p>
        </w:tc>
        <w:tc>
          <w:tcPr>
            <w:tcW w:w="801"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0</w:t>
            </w:r>
          </w:p>
        </w:tc>
        <w:tc>
          <w:tcPr>
            <w:tcW w:w="803"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0,0</w:t>
            </w:r>
          </w:p>
        </w:tc>
        <w:tc>
          <w:tcPr>
            <w:tcW w:w="801"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0</w:t>
            </w:r>
          </w:p>
        </w:tc>
        <w:tc>
          <w:tcPr>
            <w:tcW w:w="803"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sz w:val="18"/>
                <w:szCs w:val="18"/>
              </w:rPr>
            </w:pPr>
            <w:r w:rsidRPr="00AC48F2">
              <w:rPr>
                <w:sz w:val="18"/>
                <w:szCs w:val="18"/>
              </w:rPr>
              <w:t>0,0</w:t>
            </w:r>
          </w:p>
        </w:tc>
      </w:tr>
      <w:tr w:rsidR="00AC48F2" w:rsidRPr="00AC48F2" w:rsidTr="00E01E4F">
        <w:trPr>
          <w:trHeight w:val="330"/>
        </w:trPr>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rsidR="00AC48F2" w:rsidRPr="00AC48F2" w:rsidRDefault="00AC48F2" w:rsidP="00AC48F2">
            <w:pPr>
              <w:jc w:val="center"/>
              <w:rPr>
                <w:b/>
                <w:bCs/>
                <w:sz w:val="18"/>
                <w:szCs w:val="18"/>
              </w:rPr>
            </w:pPr>
            <w:r w:rsidRPr="00AC48F2">
              <w:rPr>
                <w:b/>
                <w:bCs/>
                <w:sz w:val="18"/>
                <w:szCs w:val="18"/>
              </w:rPr>
              <w:t>Итого:</w:t>
            </w:r>
          </w:p>
        </w:tc>
        <w:tc>
          <w:tcPr>
            <w:tcW w:w="807"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color w:val="000000"/>
                <w:sz w:val="18"/>
                <w:szCs w:val="18"/>
              </w:rPr>
            </w:pPr>
          </w:p>
        </w:tc>
        <w:tc>
          <w:tcPr>
            <w:tcW w:w="709" w:type="dxa"/>
            <w:gridSpan w:val="2"/>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color w:val="000000"/>
                <w:sz w:val="18"/>
                <w:szCs w:val="18"/>
              </w:rPr>
            </w:pPr>
          </w:p>
        </w:tc>
        <w:tc>
          <w:tcPr>
            <w:tcW w:w="567" w:type="dxa"/>
            <w:gridSpan w:val="2"/>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color w:val="000000"/>
                <w:sz w:val="18"/>
                <w:szCs w:val="18"/>
              </w:rPr>
            </w:pPr>
          </w:p>
        </w:tc>
        <w:tc>
          <w:tcPr>
            <w:tcW w:w="589"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color w:val="000000"/>
                <w:sz w:val="18"/>
                <w:szCs w:val="18"/>
              </w:rPr>
            </w:pPr>
          </w:p>
        </w:tc>
        <w:tc>
          <w:tcPr>
            <w:tcW w:w="801"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color w:val="000000"/>
                <w:sz w:val="18"/>
                <w:szCs w:val="18"/>
              </w:rPr>
            </w:pPr>
          </w:p>
        </w:tc>
        <w:tc>
          <w:tcPr>
            <w:tcW w:w="803"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b/>
                <w:bCs/>
                <w:color w:val="000000"/>
                <w:sz w:val="18"/>
                <w:szCs w:val="18"/>
              </w:rPr>
            </w:pPr>
            <w:r w:rsidRPr="00AC48F2">
              <w:rPr>
                <w:b/>
                <w:bCs/>
                <w:color w:val="000000"/>
                <w:sz w:val="18"/>
                <w:szCs w:val="18"/>
              </w:rPr>
              <w:t>177,5</w:t>
            </w:r>
          </w:p>
        </w:tc>
        <w:tc>
          <w:tcPr>
            <w:tcW w:w="801"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color w:val="000000"/>
                <w:sz w:val="18"/>
                <w:szCs w:val="18"/>
              </w:rPr>
            </w:pPr>
          </w:p>
        </w:tc>
        <w:tc>
          <w:tcPr>
            <w:tcW w:w="803"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b/>
                <w:bCs/>
                <w:color w:val="000000"/>
                <w:sz w:val="18"/>
                <w:szCs w:val="18"/>
              </w:rPr>
            </w:pPr>
            <w:r w:rsidRPr="00AC48F2">
              <w:rPr>
                <w:b/>
                <w:bCs/>
                <w:color w:val="000000"/>
                <w:sz w:val="18"/>
                <w:szCs w:val="18"/>
              </w:rPr>
              <w:t>157,5</w:t>
            </w:r>
          </w:p>
        </w:tc>
        <w:tc>
          <w:tcPr>
            <w:tcW w:w="801"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color w:val="000000"/>
                <w:sz w:val="18"/>
                <w:szCs w:val="18"/>
              </w:rPr>
            </w:pPr>
          </w:p>
        </w:tc>
        <w:tc>
          <w:tcPr>
            <w:tcW w:w="803"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b/>
                <w:bCs/>
                <w:color w:val="000000"/>
                <w:sz w:val="18"/>
                <w:szCs w:val="18"/>
              </w:rPr>
            </w:pPr>
            <w:r w:rsidRPr="00AC48F2">
              <w:rPr>
                <w:b/>
                <w:bCs/>
                <w:color w:val="000000"/>
                <w:sz w:val="18"/>
                <w:szCs w:val="18"/>
              </w:rPr>
              <w:t>170,5</w:t>
            </w:r>
          </w:p>
        </w:tc>
        <w:tc>
          <w:tcPr>
            <w:tcW w:w="801"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color w:val="000000"/>
                <w:sz w:val="18"/>
                <w:szCs w:val="18"/>
              </w:rPr>
            </w:pPr>
          </w:p>
        </w:tc>
        <w:tc>
          <w:tcPr>
            <w:tcW w:w="803" w:type="dxa"/>
            <w:tcBorders>
              <w:top w:val="nil"/>
              <w:left w:val="nil"/>
              <w:bottom w:val="single" w:sz="8" w:space="0" w:color="000000"/>
              <w:right w:val="single" w:sz="8" w:space="0" w:color="000000"/>
            </w:tcBorders>
            <w:shd w:val="clear" w:color="auto" w:fill="auto"/>
            <w:vAlign w:val="center"/>
          </w:tcPr>
          <w:p w:rsidR="00AC48F2" w:rsidRPr="00AC48F2" w:rsidRDefault="00AC48F2" w:rsidP="00AC48F2">
            <w:pPr>
              <w:jc w:val="center"/>
              <w:rPr>
                <w:b/>
                <w:bCs/>
                <w:color w:val="000000"/>
                <w:sz w:val="18"/>
                <w:szCs w:val="18"/>
              </w:rPr>
            </w:pPr>
            <w:r w:rsidRPr="00AC48F2">
              <w:rPr>
                <w:b/>
                <w:bCs/>
                <w:color w:val="000000"/>
                <w:sz w:val="18"/>
                <w:szCs w:val="18"/>
              </w:rPr>
              <w:t>166,5</w:t>
            </w:r>
          </w:p>
        </w:tc>
      </w:tr>
    </w:tbl>
    <w:p w:rsidR="00AC48F2" w:rsidRPr="00AC48F2" w:rsidRDefault="00AC48F2" w:rsidP="00AC48F2">
      <w:pPr>
        <w:ind w:firstLine="709"/>
        <w:jc w:val="both"/>
        <w:rPr>
          <w:b/>
          <w:sz w:val="28"/>
          <w:szCs w:val="28"/>
        </w:rPr>
      </w:pPr>
      <w:r w:rsidRPr="00AC48F2">
        <w:rPr>
          <w:b/>
          <w:sz w:val="28"/>
          <w:szCs w:val="28"/>
        </w:rPr>
        <w:t>Прогноз поступлений доходов 2023 год – 1 319,5 тыс. руб., 2024 год – 1 347,5 тыс. руб., 2025 год –1 328,5 тыс. руб.</w:t>
      </w:r>
    </w:p>
    <w:p w:rsidR="00AC48F2" w:rsidRPr="00AC48F2" w:rsidRDefault="00AC48F2" w:rsidP="00AC48F2">
      <w:pPr>
        <w:ind w:firstLine="709"/>
        <w:jc w:val="both"/>
        <w:rPr>
          <w:sz w:val="28"/>
          <w:szCs w:val="28"/>
        </w:rPr>
      </w:pPr>
      <w:r w:rsidRPr="00AC48F2">
        <w:rPr>
          <w:sz w:val="28"/>
          <w:szCs w:val="28"/>
        </w:rPr>
        <w:t xml:space="preserve">19.3 </w:t>
      </w:r>
      <w:r w:rsidRPr="00AC48F2">
        <w:rPr>
          <w:b/>
          <w:sz w:val="28"/>
          <w:szCs w:val="28"/>
        </w:rPr>
        <w:t>КБК 335 1 16 02010 01 0000 140</w:t>
      </w:r>
      <w:r w:rsidRPr="00AC48F2">
        <w:rPr>
          <w:sz w:val="28"/>
          <w:szCs w:val="28"/>
        </w:rPr>
        <w:t xml:space="preserve"> 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p w:rsidR="00AC48F2" w:rsidRPr="00AC48F2" w:rsidRDefault="00AC48F2" w:rsidP="00AC48F2">
      <w:pPr>
        <w:ind w:firstLine="709"/>
        <w:jc w:val="both"/>
        <w:rPr>
          <w:b/>
          <w:sz w:val="28"/>
          <w:szCs w:val="28"/>
        </w:rPr>
      </w:pPr>
      <w:r w:rsidRPr="00AC48F2">
        <w:rPr>
          <w:b/>
          <w:sz w:val="28"/>
          <w:szCs w:val="28"/>
        </w:rPr>
        <w:t>Главный администратор доходов – Главное управление региональной безопасности Тверской области.</w:t>
      </w:r>
    </w:p>
    <w:p w:rsidR="00AC48F2" w:rsidRPr="00AC48F2" w:rsidRDefault="00AC48F2" w:rsidP="00AC48F2">
      <w:pPr>
        <w:ind w:firstLine="709"/>
        <w:jc w:val="both"/>
        <w:rPr>
          <w:sz w:val="28"/>
          <w:szCs w:val="28"/>
        </w:rPr>
      </w:pPr>
      <w:r w:rsidRPr="00AC48F2">
        <w:rPr>
          <w:sz w:val="28"/>
          <w:szCs w:val="28"/>
        </w:rPr>
        <w:t>Расчет поступлений доходов в областной бюджет Тверской области на 2023 год произведен методом прямого расчета, представлен в таблице:</w:t>
      </w:r>
    </w:p>
    <w:p w:rsidR="00AC48F2" w:rsidRPr="00AC48F2" w:rsidRDefault="00AC48F2" w:rsidP="00AC48F2">
      <w:pPr>
        <w:ind w:firstLine="709"/>
        <w:jc w:val="both"/>
        <w:rPr>
          <w:sz w:val="20"/>
          <w:szCs w:val="20"/>
        </w:rPr>
      </w:pPr>
    </w:p>
    <w:tbl>
      <w:tblPr>
        <w:tblW w:w="9493" w:type="dxa"/>
        <w:tblLayout w:type="fixed"/>
        <w:tblLook w:val="04A0" w:firstRow="1" w:lastRow="0" w:firstColumn="1" w:lastColumn="0" w:noHBand="0" w:noVBand="1"/>
      </w:tblPr>
      <w:tblGrid>
        <w:gridCol w:w="609"/>
        <w:gridCol w:w="1523"/>
        <w:gridCol w:w="1882"/>
        <w:gridCol w:w="1758"/>
        <w:gridCol w:w="1943"/>
        <w:gridCol w:w="1778"/>
      </w:tblGrid>
      <w:tr w:rsidR="00AC48F2" w:rsidRPr="00AC48F2" w:rsidTr="00E01E4F">
        <w:trPr>
          <w:trHeight w:val="1368"/>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 п/п</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Средний размер штрафа (средний областной), тыс. руб.</w:t>
            </w:r>
          </w:p>
        </w:tc>
        <w:tc>
          <w:tcPr>
            <w:tcW w:w="1882"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Прогнозное количество постановлений штук</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Коэффициент собираемости (средний областной), %</w:t>
            </w:r>
          </w:p>
        </w:tc>
        <w:tc>
          <w:tcPr>
            <w:tcW w:w="1943"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Дебиторская задолженность, подлежащая принудительному взысканию,</w:t>
            </w:r>
            <w:r w:rsidRPr="00AC48F2">
              <w:rPr>
                <w:sz w:val="20"/>
                <w:szCs w:val="20"/>
              </w:rPr>
              <w:br/>
              <w:t>тыс. руб.</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Прогноз поступлений,</w:t>
            </w:r>
            <w:r w:rsidRPr="00AC48F2">
              <w:rPr>
                <w:sz w:val="20"/>
                <w:szCs w:val="20"/>
              </w:rPr>
              <w:br/>
              <w:t xml:space="preserve"> тыс. руб. (ст.(2*3*4)</w:t>
            </w:r>
          </w:p>
          <w:p w:rsidR="00AC48F2" w:rsidRPr="00AC48F2" w:rsidRDefault="00AC48F2" w:rsidP="00AC48F2">
            <w:pPr>
              <w:jc w:val="center"/>
              <w:rPr>
                <w:sz w:val="20"/>
                <w:szCs w:val="20"/>
              </w:rPr>
            </w:pPr>
            <w:r w:rsidRPr="00AC48F2">
              <w:rPr>
                <w:sz w:val="20"/>
                <w:szCs w:val="20"/>
              </w:rPr>
              <w:t>+ст.5)</w:t>
            </w:r>
          </w:p>
        </w:tc>
      </w:tr>
      <w:tr w:rsidR="00AC48F2" w:rsidRPr="00AC48F2" w:rsidTr="00E01E4F">
        <w:trPr>
          <w:trHeight w:val="268"/>
        </w:trPr>
        <w:tc>
          <w:tcPr>
            <w:tcW w:w="609"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w:t>
            </w:r>
          </w:p>
        </w:tc>
        <w:tc>
          <w:tcPr>
            <w:tcW w:w="1523"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w:t>
            </w:r>
          </w:p>
        </w:tc>
        <w:tc>
          <w:tcPr>
            <w:tcW w:w="1882"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3</w:t>
            </w:r>
          </w:p>
        </w:tc>
        <w:tc>
          <w:tcPr>
            <w:tcW w:w="1758"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4</w:t>
            </w:r>
          </w:p>
        </w:tc>
        <w:tc>
          <w:tcPr>
            <w:tcW w:w="1943"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5</w:t>
            </w:r>
          </w:p>
        </w:tc>
        <w:tc>
          <w:tcPr>
            <w:tcW w:w="1778"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6</w:t>
            </w:r>
          </w:p>
        </w:tc>
      </w:tr>
      <w:tr w:rsidR="00AC48F2" w:rsidRPr="00AC48F2" w:rsidTr="00E01E4F">
        <w:trPr>
          <w:trHeight w:val="684"/>
        </w:trPr>
        <w:tc>
          <w:tcPr>
            <w:tcW w:w="609" w:type="dxa"/>
            <w:tcBorders>
              <w:top w:val="nil"/>
              <w:left w:val="single" w:sz="4" w:space="0" w:color="auto"/>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w:t>
            </w:r>
          </w:p>
        </w:tc>
        <w:tc>
          <w:tcPr>
            <w:tcW w:w="1523"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2,0</w:t>
            </w:r>
          </w:p>
        </w:tc>
        <w:tc>
          <w:tcPr>
            <w:tcW w:w="1882"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10</w:t>
            </w:r>
          </w:p>
        </w:tc>
        <w:tc>
          <w:tcPr>
            <w:tcW w:w="1758"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100,0%</w:t>
            </w:r>
          </w:p>
        </w:tc>
        <w:tc>
          <w:tcPr>
            <w:tcW w:w="1943"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0,0</w:t>
            </w:r>
          </w:p>
        </w:tc>
        <w:tc>
          <w:tcPr>
            <w:tcW w:w="1778" w:type="dxa"/>
            <w:tcBorders>
              <w:top w:val="nil"/>
              <w:left w:val="nil"/>
              <w:bottom w:val="single" w:sz="4" w:space="0" w:color="auto"/>
              <w:right w:val="single" w:sz="4" w:space="0" w:color="auto"/>
            </w:tcBorders>
            <w:shd w:val="clear" w:color="auto" w:fill="auto"/>
            <w:vAlign w:val="center"/>
            <w:hideMark/>
          </w:tcPr>
          <w:p w:rsidR="00AC48F2" w:rsidRPr="00AC48F2" w:rsidRDefault="00AC48F2" w:rsidP="00AC48F2">
            <w:pPr>
              <w:jc w:val="center"/>
              <w:rPr>
                <w:sz w:val="20"/>
                <w:szCs w:val="20"/>
              </w:rPr>
            </w:pPr>
            <w:r w:rsidRPr="00AC48F2">
              <w:rPr>
                <w:sz w:val="20"/>
                <w:szCs w:val="20"/>
              </w:rPr>
              <w:t>20,0</w:t>
            </w:r>
          </w:p>
        </w:tc>
      </w:tr>
    </w:tbl>
    <w:p w:rsidR="00AC48F2" w:rsidRPr="00AC48F2" w:rsidRDefault="00AC48F2" w:rsidP="00AC48F2">
      <w:pPr>
        <w:ind w:firstLine="709"/>
        <w:jc w:val="both"/>
        <w:rPr>
          <w:b/>
          <w:sz w:val="28"/>
          <w:szCs w:val="28"/>
        </w:rPr>
      </w:pPr>
      <w:r w:rsidRPr="00AC48F2">
        <w:rPr>
          <w:b/>
          <w:sz w:val="28"/>
          <w:szCs w:val="28"/>
        </w:rPr>
        <w:t>Прогноз поступлений доходов 2023 год – 20,0 тыс. руб., 2024 год – 20,0 тыс. руб., 2025 год –20,0 тыс. руб.</w:t>
      </w:r>
    </w:p>
    <w:p w:rsidR="00AC48F2" w:rsidRPr="00AC48F2" w:rsidRDefault="00AC48F2" w:rsidP="00AC48F2">
      <w:pPr>
        <w:ind w:firstLine="709"/>
        <w:jc w:val="both"/>
        <w:rPr>
          <w:b/>
          <w:sz w:val="28"/>
          <w:szCs w:val="28"/>
        </w:rPr>
      </w:pPr>
      <w:r w:rsidRPr="00AC48F2">
        <w:rPr>
          <w:sz w:val="28"/>
          <w:szCs w:val="28"/>
        </w:rPr>
        <w:t xml:space="preserve">20. 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                                                                 </w:t>
      </w:r>
      <w:r w:rsidRPr="00AC48F2">
        <w:rPr>
          <w:b/>
          <w:sz w:val="28"/>
          <w:szCs w:val="28"/>
        </w:rPr>
        <w:t>(КБК 000 1 16 07010 00 0000 140)</w:t>
      </w:r>
    </w:p>
    <w:p w:rsidR="00AC48F2" w:rsidRPr="00AC48F2" w:rsidRDefault="00AC48F2" w:rsidP="00AC48F2">
      <w:pPr>
        <w:ind w:firstLine="709"/>
        <w:jc w:val="both"/>
        <w:rPr>
          <w:b/>
          <w:sz w:val="28"/>
          <w:szCs w:val="28"/>
        </w:rPr>
      </w:pPr>
      <w:r w:rsidRPr="00AC48F2">
        <w:rPr>
          <w:b/>
          <w:sz w:val="28"/>
          <w:szCs w:val="28"/>
        </w:rPr>
        <w:t>Прогноз по КБК, тыс. руб.</w:t>
      </w:r>
    </w:p>
    <w:tbl>
      <w:tblPr>
        <w:tblW w:w="9356" w:type="dxa"/>
        <w:tblInd w:w="-5" w:type="dxa"/>
        <w:tblLook w:val="04A0" w:firstRow="1" w:lastRow="0" w:firstColumn="1" w:lastColumn="0" w:noHBand="0" w:noVBand="1"/>
      </w:tblPr>
      <w:tblGrid>
        <w:gridCol w:w="3118"/>
        <w:gridCol w:w="3119"/>
        <w:gridCol w:w="3119"/>
      </w:tblGrid>
      <w:tr w:rsidR="00AC48F2" w:rsidRPr="00AC48F2" w:rsidTr="00E01E4F">
        <w:trPr>
          <w:trHeight w:val="283"/>
        </w:trPr>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8F2" w:rsidRPr="00AC48F2" w:rsidRDefault="00AC48F2" w:rsidP="00AC48F2">
            <w:pPr>
              <w:jc w:val="center"/>
              <w:rPr>
                <w:b/>
                <w:color w:val="000000"/>
                <w:sz w:val="28"/>
                <w:szCs w:val="28"/>
              </w:rPr>
            </w:pPr>
            <w:r w:rsidRPr="00AC48F2">
              <w:rPr>
                <w:b/>
                <w:color w:val="000000"/>
                <w:sz w:val="28"/>
                <w:szCs w:val="28"/>
              </w:rPr>
              <w:t>2023 год</w:t>
            </w:r>
          </w:p>
        </w:tc>
        <w:tc>
          <w:tcPr>
            <w:tcW w:w="3119" w:type="dxa"/>
            <w:tcBorders>
              <w:top w:val="single" w:sz="4" w:space="0" w:color="000000"/>
              <w:left w:val="nil"/>
              <w:bottom w:val="single" w:sz="4" w:space="0" w:color="000000"/>
              <w:right w:val="single" w:sz="4" w:space="0" w:color="000000"/>
            </w:tcBorders>
            <w:shd w:val="clear" w:color="auto" w:fill="auto"/>
            <w:vAlign w:val="center"/>
          </w:tcPr>
          <w:p w:rsidR="00AC48F2" w:rsidRPr="00AC48F2" w:rsidRDefault="00AC48F2" w:rsidP="00AC48F2">
            <w:pPr>
              <w:jc w:val="center"/>
              <w:rPr>
                <w:b/>
                <w:color w:val="000000"/>
                <w:sz w:val="28"/>
                <w:szCs w:val="28"/>
              </w:rPr>
            </w:pPr>
            <w:r w:rsidRPr="00AC48F2">
              <w:rPr>
                <w:b/>
                <w:color w:val="000000"/>
                <w:sz w:val="28"/>
                <w:szCs w:val="28"/>
              </w:rPr>
              <w:t>2024 год</w:t>
            </w:r>
          </w:p>
        </w:tc>
        <w:tc>
          <w:tcPr>
            <w:tcW w:w="3119" w:type="dxa"/>
            <w:tcBorders>
              <w:top w:val="single" w:sz="4" w:space="0" w:color="000000"/>
              <w:left w:val="nil"/>
              <w:bottom w:val="single" w:sz="4" w:space="0" w:color="000000"/>
              <w:right w:val="single" w:sz="4" w:space="0" w:color="000000"/>
            </w:tcBorders>
            <w:shd w:val="clear" w:color="auto" w:fill="auto"/>
            <w:vAlign w:val="center"/>
          </w:tcPr>
          <w:p w:rsidR="00AC48F2" w:rsidRPr="00AC48F2" w:rsidRDefault="00AC48F2" w:rsidP="00AC48F2">
            <w:pPr>
              <w:jc w:val="center"/>
              <w:rPr>
                <w:b/>
                <w:color w:val="000000"/>
                <w:sz w:val="28"/>
                <w:szCs w:val="28"/>
              </w:rPr>
            </w:pPr>
            <w:r w:rsidRPr="00AC48F2">
              <w:rPr>
                <w:b/>
                <w:color w:val="000000"/>
                <w:sz w:val="28"/>
                <w:szCs w:val="28"/>
              </w:rPr>
              <w:t>2025 год</w:t>
            </w:r>
          </w:p>
        </w:tc>
      </w:tr>
      <w:tr w:rsidR="00AC48F2" w:rsidRPr="00AC48F2" w:rsidTr="00E01E4F">
        <w:trPr>
          <w:trHeight w:val="283"/>
        </w:trPr>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48F2" w:rsidRPr="00AC48F2" w:rsidRDefault="00AC48F2" w:rsidP="00AC48F2">
            <w:pPr>
              <w:jc w:val="center"/>
              <w:rPr>
                <w:b/>
                <w:color w:val="000000"/>
                <w:sz w:val="28"/>
                <w:szCs w:val="28"/>
              </w:rPr>
            </w:pPr>
            <w:r w:rsidRPr="00AC48F2">
              <w:rPr>
                <w:b/>
                <w:color w:val="000000"/>
                <w:sz w:val="28"/>
                <w:szCs w:val="28"/>
              </w:rPr>
              <w:t>11 651,3</w:t>
            </w:r>
          </w:p>
        </w:tc>
        <w:tc>
          <w:tcPr>
            <w:tcW w:w="3119" w:type="dxa"/>
            <w:tcBorders>
              <w:top w:val="single" w:sz="4" w:space="0" w:color="000000"/>
              <w:left w:val="nil"/>
              <w:bottom w:val="single" w:sz="4" w:space="0" w:color="000000"/>
              <w:right w:val="single" w:sz="4" w:space="0" w:color="000000"/>
            </w:tcBorders>
            <w:shd w:val="clear" w:color="auto" w:fill="auto"/>
            <w:vAlign w:val="center"/>
            <w:hideMark/>
          </w:tcPr>
          <w:p w:rsidR="00AC48F2" w:rsidRPr="00AC48F2" w:rsidRDefault="00AC48F2" w:rsidP="00AC48F2">
            <w:pPr>
              <w:jc w:val="center"/>
              <w:rPr>
                <w:b/>
                <w:color w:val="000000"/>
                <w:sz w:val="28"/>
                <w:szCs w:val="28"/>
              </w:rPr>
            </w:pPr>
            <w:r w:rsidRPr="00AC48F2">
              <w:rPr>
                <w:b/>
                <w:color w:val="000000"/>
                <w:sz w:val="28"/>
                <w:szCs w:val="28"/>
              </w:rPr>
              <w:t>11 654,3</w:t>
            </w:r>
          </w:p>
        </w:tc>
        <w:tc>
          <w:tcPr>
            <w:tcW w:w="3119" w:type="dxa"/>
            <w:tcBorders>
              <w:top w:val="single" w:sz="4" w:space="0" w:color="000000"/>
              <w:left w:val="nil"/>
              <w:bottom w:val="single" w:sz="4" w:space="0" w:color="000000"/>
              <w:right w:val="single" w:sz="4" w:space="0" w:color="000000"/>
            </w:tcBorders>
            <w:shd w:val="clear" w:color="auto" w:fill="auto"/>
            <w:vAlign w:val="center"/>
            <w:hideMark/>
          </w:tcPr>
          <w:p w:rsidR="00AC48F2" w:rsidRPr="00AC48F2" w:rsidRDefault="00AC48F2" w:rsidP="00AC48F2">
            <w:pPr>
              <w:jc w:val="center"/>
              <w:rPr>
                <w:b/>
                <w:color w:val="000000"/>
                <w:sz w:val="28"/>
                <w:szCs w:val="28"/>
              </w:rPr>
            </w:pPr>
            <w:r w:rsidRPr="00AC48F2">
              <w:rPr>
                <w:b/>
                <w:color w:val="000000"/>
                <w:sz w:val="28"/>
                <w:szCs w:val="28"/>
              </w:rPr>
              <w:t>11 651,6</w:t>
            </w:r>
          </w:p>
        </w:tc>
      </w:tr>
    </w:tbl>
    <w:p w:rsidR="00AC48F2" w:rsidRPr="00AC48F2" w:rsidRDefault="00AC48F2" w:rsidP="00AC48F2">
      <w:pPr>
        <w:ind w:firstLine="709"/>
        <w:jc w:val="both"/>
        <w:rPr>
          <w:sz w:val="28"/>
          <w:szCs w:val="28"/>
        </w:rPr>
      </w:pPr>
      <w:r w:rsidRPr="00AC48F2">
        <w:rPr>
          <w:sz w:val="28"/>
          <w:szCs w:val="28"/>
        </w:rPr>
        <w:t>20.1</w:t>
      </w:r>
      <w:r w:rsidRPr="00AC48F2">
        <w:rPr>
          <w:b/>
          <w:sz w:val="28"/>
          <w:szCs w:val="28"/>
        </w:rPr>
        <w:t xml:space="preserve"> КБК 002 1 16 07010 02 0000 140</w:t>
      </w:r>
      <w:r w:rsidRPr="00AC48F2">
        <w:rPr>
          <w:sz w:val="28"/>
          <w:szCs w:val="28"/>
        </w:rPr>
        <w:t xml:space="preserve"> 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p w:rsidR="00AC48F2" w:rsidRPr="00AC48F2" w:rsidRDefault="00AC48F2" w:rsidP="00AC48F2">
      <w:pPr>
        <w:ind w:firstLine="709"/>
        <w:jc w:val="both"/>
        <w:rPr>
          <w:b/>
          <w:sz w:val="28"/>
          <w:szCs w:val="28"/>
        </w:rPr>
      </w:pPr>
      <w:r w:rsidRPr="00AC48F2">
        <w:rPr>
          <w:b/>
          <w:sz w:val="28"/>
          <w:szCs w:val="28"/>
        </w:rPr>
        <w:t>Главный администратор доходов – Законодательное Собрание Тверской области.</w:t>
      </w:r>
    </w:p>
    <w:p w:rsidR="00AC48F2" w:rsidRPr="00AC48F2" w:rsidRDefault="00AC48F2" w:rsidP="00AC48F2">
      <w:pPr>
        <w:ind w:firstLine="709"/>
        <w:jc w:val="both"/>
        <w:rPr>
          <w:sz w:val="28"/>
          <w:szCs w:val="28"/>
        </w:rPr>
      </w:pPr>
      <w:r w:rsidRPr="00AC48F2">
        <w:rPr>
          <w:sz w:val="28"/>
          <w:szCs w:val="28"/>
        </w:rPr>
        <w:t>Расчет произведен в соответствии с методикой, утвержденной распоряжением Председателя Законодательного Собрания Тверской области от 20.09.2019 № 89-р «Об утверждении методики прогнозирования поступлений доходов в областной бюджет Тверской области в части доходов, в отношении которых Законодательное Собрание Тверской области наделено полномочиями главного администратора доходов областного бюджета Тверской области».</w:t>
      </w:r>
    </w:p>
    <w:p w:rsidR="00AC48F2" w:rsidRPr="00AC48F2" w:rsidRDefault="00AC48F2" w:rsidP="00AC48F2">
      <w:pPr>
        <w:ind w:firstLine="709"/>
        <w:jc w:val="both"/>
        <w:rPr>
          <w:sz w:val="28"/>
          <w:szCs w:val="28"/>
        </w:rPr>
      </w:pPr>
      <w:r w:rsidRPr="00AC48F2">
        <w:rPr>
          <w:sz w:val="28"/>
          <w:szCs w:val="28"/>
        </w:rPr>
        <w:t xml:space="preserve">Прогноз поступлений доходов рассчитывается методом усреднения поступлений за 3 года, предшествующих прогнозируемому периоду. </w:t>
      </w:r>
    </w:p>
    <w:p w:rsidR="00AC48F2" w:rsidRPr="00AC48F2" w:rsidRDefault="00AC48F2" w:rsidP="00AC48F2">
      <w:pPr>
        <w:ind w:firstLine="709"/>
        <w:jc w:val="right"/>
        <w:rPr>
          <w:sz w:val="28"/>
          <w:szCs w:val="28"/>
        </w:rPr>
      </w:pPr>
      <w:r w:rsidRPr="00AC48F2">
        <w:rPr>
          <w:sz w:val="28"/>
          <w:szCs w:val="28"/>
        </w:rPr>
        <w:t>тыс. руб.</w:t>
      </w:r>
    </w:p>
    <w:tbl>
      <w:tblPr>
        <w:tblStyle w:val="a6"/>
        <w:tblW w:w="0" w:type="auto"/>
        <w:tblLook w:val="04A0" w:firstRow="1" w:lastRow="0" w:firstColumn="1" w:lastColumn="0" w:noHBand="0" w:noVBand="1"/>
      </w:tblPr>
      <w:tblGrid>
        <w:gridCol w:w="594"/>
        <w:gridCol w:w="6352"/>
        <w:gridCol w:w="2398"/>
      </w:tblGrid>
      <w:tr w:rsidR="00AC48F2" w:rsidRPr="00AC48F2" w:rsidTr="00E01E4F">
        <w:tc>
          <w:tcPr>
            <w:tcW w:w="594" w:type="dxa"/>
          </w:tcPr>
          <w:p w:rsidR="00AC48F2" w:rsidRPr="00AC48F2" w:rsidRDefault="00AC48F2" w:rsidP="00AC48F2">
            <w:pPr>
              <w:ind w:firstLine="0"/>
              <w:rPr>
                <w:sz w:val="28"/>
                <w:szCs w:val="28"/>
              </w:rPr>
            </w:pPr>
            <w:r w:rsidRPr="00AC48F2">
              <w:rPr>
                <w:sz w:val="28"/>
                <w:szCs w:val="28"/>
              </w:rPr>
              <w:t>№ п/п</w:t>
            </w:r>
          </w:p>
        </w:tc>
        <w:tc>
          <w:tcPr>
            <w:tcW w:w="6352" w:type="dxa"/>
            <w:vAlign w:val="center"/>
          </w:tcPr>
          <w:p w:rsidR="00AC48F2" w:rsidRPr="00AC48F2" w:rsidRDefault="00AC48F2" w:rsidP="00AC48F2">
            <w:pPr>
              <w:ind w:firstLine="0"/>
              <w:jc w:val="center"/>
              <w:rPr>
                <w:sz w:val="28"/>
                <w:szCs w:val="28"/>
              </w:rPr>
            </w:pPr>
            <w:r w:rsidRPr="00AC48F2">
              <w:rPr>
                <w:sz w:val="28"/>
                <w:szCs w:val="28"/>
              </w:rPr>
              <w:t>Период</w:t>
            </w:r>
          </w:p>
        </w:tc>
        <w:tc>
          <w:tcPr>
            <w:tcW w:w="2398" w:type="dxa"/>
            <w:vAlign w:val="center"/>
          </w:tcPr>
          <w:p w:rsidR="00AC48F2" w:rsidRPr="00AC48F2" w:rsidRDefault="00AC48F2" w:rsidP="00AC48F2">
            <w:pPr>
              <w:ind w:firstLine="0"/>
              <w:jc w:val="center"/>
              <w:rPr>
                <w:sz w:val="28"/>
                <w:szCs w:val="28"/>
              </w:rPr>
            </w:pPr>
            <w:r w:rsidRPr="00AC48F2">
              <w:rPr>
                <w:sz w:val="28"/>
                <w:szCs w:val="28"/>
              </w:rPr>
              <w:t>Сумма</w:t>
            </w:r>
          </w:p>
          <w:p w:rsidR="00AC48F2" w:rsidRPr="00AC48F2" w:rsidRDefault="00AC48F2" w:rsidP="00AC48F2">
            <w:pPr>
              <w:ind w:firstLine="0"/>
              <w:jc w:val="center"/>
              <w:rPr>
                <w:i/>
                <w:sz w:val="28"/>
                <w:szCs w:val="28"/>
              </w:rPr>
            </w:pPr>
            <w:r w:rsidRPr="00AC48F2">
              <w:rPr>
                <w:i/>
                <w:sz w:val="28"/>
                <w:szCs w:val="28"/>
              </w:rPr>
              <w:t xml:space="preserve"> (с учетом округления)</w:t>
            </w:r>
          </w:p>
        </w:tc>
      </w:tr>
      <w:tr w:rsidR="00AC48F2" w:rsidRPr="00AC48F2" w:rsidTr="00E01E4F">
        <w:tc>
          <w:tcPr>
            <w:tcW w:w="594" w:type="dxa"/>
          </w:tcPr>
          <w:p w:rsidR="00AC48F2" w:rsidRPr="00AC48F2" w:rsidRDefault="00AC48F2" w:rsidP="00AC48F2">
            <w:pPr>
              <w:ind w:firstLine="0"/>
              <w:rPr>
                <w:sz w:val="28"/>
                <w:szCs w:val="28"/>
              </w:rPr>
            </w:pPr>
            <w:r w:rsidRPr="00AC48F2">
              <w:rPr>
                <w:sz w:val="28"/>
                <w:szCs w:val="28"/>
              </w:rPr>
              <w:t>1</w:t>
            </w:r>
          </w:p>
        </w:tc>
        <w:tc>
          <w:tcPr>
            <w:tcW w:w="6352" w:type="dxa"/>
          </w:tcPr>
          <w:p w:rsidR="00AC48F2" w:rsidRPr="00AC48F2" w:rsidRDefault="00AC48F2" w:rsidP="00AC48F2">
            <w:pPr>
              <w:ind w:firstLine="0"/>
              <w:rPr>
                <w:sz w:val="28"/>
                <w:szCs w:val="28"/>
              </w:rPr>
            </w:pPr>
            <w:r w:rsidRPr="00AC48F2">
              <w:rPr>
                <w:sz w:val="28"/>
                <w:szCs w:val="28"/>
              </w:rPr>
              <w:t>Факт 2019 год</w:t>
            </w:r>
          </w:p>
        </w:tc>
        <w:tc>
          <w:tcPr>
            <w:tcW w:w="2398" w:type="dxa"/>
            <w:vAlign w:val="center"/>
          </w:tcPr>
          <w:p w:rsidR="00AC48F2" w:rsidRPr="00AC48F2" w:rsidRDefault="00AC48F2" w:rsidP="00AC48F2">
            <w:pPr>
              <w:ind w:firstLine="0"/>
              <w:jc w:val="center"/>
              <w:rPr>
                <w:sz w:val="28"/>
                <w:szCs w:val="28"/>
              </w:rPr>
            </w:pPr>
            <w:r w:rsidRPr="00AC48F2">
              <w:rPr>
                <w:sz w:val="28"/>
                <w:szCs w:val="28"/>
              </w:rPr>
              <w:t>0,0</w:t>
            </w:r>
          </w:p>
        </w:tc>
      </w:tr>
      <w:tr w:rsidR="00AC48F2" w:rsidRPr="00AC48F2" w:rsidTr="00E01E4F">
        <w:tc>
          <w:tcPr>
            <w:tcW w:w="594" w:type="dxa"/>
          </w:tcPr>
          <w:p w:rsidR="00AC48F2" w:rsidRPr="00AC48F2" w:rsidRDefault="00AC48F2" w:rsidP="00AC48F2">
            <w:pPr>
              <w:ind w:firstLine="0"/>
              <w:rPr>
                <w:sz w:val="28"/>
                <w:szCs w:val="28"/>
              </w:rPr>
            </w:pPr>
            <w:r w:rsidRPr="00AC48F2">
              <w:rPr>
                <w:sz w:val="28"/>
                <w:szCs w:val="28"/>
              </w:rPr>
              <w:t>2</w:t>
            </w:r>
          </w:p>
        </w:tc>
        <w:tc>
          <w:tcPr>
            <w:tcW w:w="6352" w:type="dxa"/>
          </w:tcPr>
          <w:p w:rsidR="00AC48F2" w:rsidRPr="00AC48F2" w:rsidRDefault="00AC48F2" w:rsidP="00AC48F2">
            <w:pPr>
              <w:ind w:firstLine="0"/>
              <w:rPr>
                <w:sz w:val="28"/>
                <w:szCs w:val="28"/>
              </w:rPr>
            </w:pPr>
            <w:r w:rsidRPr="00AC48F2">
              <w:rPr>
                <w:sz w:val="28"/>
                <w:szCs w:val="28"/>
              </w:rPr>
              <w:t>Факт 2020 год</w:t>
            </w:r>
          </w:p>
        </w:tc>
        <w:tc>
          <w:tcPr>
            <w:tcW w:w="2398" w:type="dxa"/>
            <w:vAlign w:val="center"/>
          </w:tcPr>
          <w:p w:rsidR="00AC48F2" w:rsidRPr="00AC48F2" w:rsidRDefault="00AC48F2" w:rsidP="00AC48F2">
            <w:pPr>
              <w:ind w:firstLine="0"/>
              <w:jc w:val="center"/>
              <w:rPr>
                <w:sz w:val="28"/>
                <w:szCs w:val="28"/>
              </w:rPr>
            </w:pPr>
            <w:r w:rsidRPr="00AC48F2">
              <w:rPr>
                <w:sz w:val="28"/>
                <w:szCs w:val="28"/>
              </w:rPr>
              <w:t>0,0</w:t>
            </w:r>
          </w:p>
        </w:tc>
      </w:tr>
      <w:tr w:rsidR="00AC48F2" w:rsidRPr="00AC48F2" w:rsidTr="00E01E4F">
        <w:tc>
          <w:tcPr>
            <w:tcW w:w="594" w:type="dxa"/>
          </w:tcPr>
          <w:p w:rsidR="00AC48F2" w:rsidRPr="00AC48F2" w:rsidRDefault="00AC48F2" w:rsidP="00AC48F2">
            <w:pPr>
              <w:ind w:firstLine="0"/>
              <w:rPr>
                <w:sz w:val="28"/>
                <w:szCs w:val="28"/>
              </w:rPr>
            </w:pPr>
            <w:r w:rsidRPr="00AC48F2">
              <w:rPr>
                <w:sz w:val="28"/>
                <w:szCs w:val="28"/>
              </w:rPr>
              <w:t>3</w:t>
            </w:r>
          </w:p>
        </w:tc>
        <w:tc>
          <w:tcPr>
            <w:tcW w:w="6352" w:type="dxa"/>
          </w:tcPr>
          <w:p w:rsidR="00AC48F2" w:rsidRPr="00AC48F2" w:rsidRDefault="00AC48F2" w:rsidP="00AC48F2">
            <w:pPr>
              <w:ind w:firstLine="0"/>
              <w:rPr>
                <w:sz w:val="28"/>
                <w:szCs w:val="28"/>
              </w:rPr>
            </w:pPr>
            <w:r w:rsidRPr="00AC48F2">
              <w:rPr>
                <w:sz w:val="28"/>
                <w:szCs w:val="28"/>
              </w:rPr>
              <w:t>Факт 2021 год</w:t>
            </w:r>
          </w:p>
        </w:tc>
        <w:tc>
          <w:tcPr>
            <w:tcW w:w="2398" w:type="dxa"/>
            <w:vAlign w:val="center"/>
          </w:tcPr>
          <w:p w:rsidR="00AC48F2" w:rsidRPr="00AC48F2" w:rsidRDefault="00AC48F2" w:rsidP="00AC48F2">
            <w:pPr>
              <w:ind w:firstLine="0"/>
              <w:jc w:val="center"/>
              <w:rPr>
                <w:sz w:val="28"/>
                <w:szCs w:val="28"/>
              </w:rPr>
            </w:pPr>
            <w:r w:rsidRPr="00AC48F2">
              <w:rPr>
                <w:sz w:val="28"/>
                <w:szCs w:val="28"/>
              </w:rPr>
              <w:t>17,3</w:t>
            </w:r>
          </w:p>
        </w:tc>
      </w:tr>
      <w:tr w:rsidR="00AC48F2" w:rsidRPr="00AC48F2" w:rsidTr="00E01E4F">
        <w:tc>
          <w:tcPr>
            <w:tcW w:w="594" w:type="dxa"/>
          </w:tcPr>
          <w:p w:rsidR="00AC48F2" w:rsidRPr="00AC48F2" w:rsidRDefault="00AC48F2" w:rsidP="00AC48F2">
            <w:pPr>
              <w:ind w:firstLine="0"/>
              <w:rPr>
                <w:sz w:val="28"/>
                <w:szCs w:val="28"/>
              </w:rPr>
            </w:pPr>
            <w:r w:rsidRPr="00AC48F2">
              <w:rPr>
                <w:sz w:val="28"/>
                <w:szCs w:val="28"/>
              </w:rPr>
              <w:t>4</w:t>
            </w:r>
          </w:p>
        </w:tc>
        <w:tc>
          <w:tcPr>
            <w:tcW w:w="6352" w:type="dxa"/>
          </w:tcPr>
          <w:p w:rsidR="00AC48F2" w:rsidRPr="00AC48F2" w:rsidRDefault="00AC48F2" w:rsidP="00AC48F2">
            <w:pPr>
              <w:ind w:firstLine="0"/>
              <w:rPr>
                <w:sz w:val="28"/>
                <w:szCs w:val="28"/>
              </w:rPr>
            </w:pPr>
            <w:r w:rsidRPr="00AC48F2">
              <w:rPr>
                <w:sz w:val="28"/>
                <w:szCs w:val="28"/>
              </w:rPr>
              <w:t>Ожидаемая оценка 2022 год</w:t>
            </w:r>
          </w:p>
          <w:p w:rsidR="00AC48F2" w:rsidRPr="00AC48F2" w:rsidRDefault="00AC48F2" w:rsidP="00AC48F2">
            <w:pPr>
              <w:ind w:firstLine="0"/>
            </w:pPr>
            <w:r w:rsidRPr="00AC48F2">
              <w:t>(стр. 1+стр. 2 + стр.3)/3</w:t>
            </w:r>
          </w:p>
        </w:tc>
        <w:tc>
          <w:tcPr>
            <w:tcW w:w="2398" w:type="dxa"/>
            <w:vAlign w:val="center"/>
          </w:tcPr>
          <w:p w:rsidR="00AC48F2" w:rsidRPr="00AC48F2" w:rsidRDefault="00AC48F2" w:rsidP="00AC48F2">
            <w:pPr>
              <w:ind w:firstLine="0"/>
              <w:jc w:val="center"/>
              <w:rPr>
                <w:sz w:val="28"/>
                <w:szCs w:val="28"/>
              </w:rPr>
            </w:pPr>
            <w:r w:rsidRPr="00AC48F2">
              <w:rPr>
                <w:sz w:val="28"/>
                <w:szCs w:val="28"/>
              </w:rPr>
              <w:t>5,8</w:t>
            </w:r>
          </w:p>
        </w:tc>
      </w:tr>
      <w:tr w:rsidR="00AC48F2" w:rsidRPr="00AC48F2" w:rsidTr="00E01E4F">
        <w:tc>
          <w:tcPr>
            <w:tcW w:w="594" w:type="dxa"/>
          </w:tcPr>
          <w:p w:rsidR="00AC48F2" w:rsidRPr="00AC48F2" w:rsidRDefault="00AC48F2" w:rsidP="00AC48F2">
            <w:pPr>
              <w:ind w:firstLine="0"/>
              <w:rPr>
                <w:sz w:val="28"/>
                <w:szCs w:val="28"/>
              </w:rPr>
            </w:pPr>
            <w:r w:rsidRPr="00AC48F2">
              <w:rPr>
                <w:sz w:val="28"/>
                <w:szCs w:val="28"/>
              </w:rPr>
              <w:t>5</w:t>
            </w:r>
          </w:p>
        </w:tc>
        <w:tc>
          <w:tcPr>
            <w:tcW w:w="6352" w:type="dxa"/>
          </w:tcPr>
          <w:p w:rsidR="00AC48F2" w:rsidRPr="00AC48F2" w:rsidRDefault="00AC48F2" w:rsidP="00AC48F2">
            <w:pPr>
              <w:ind w:firstLine="0"/>
              <w:rPr>
                <w:sz w:val="28"/>
                <w:szCs w:val="28"/>
              </w:rPr>
            </w:pPr>
            <w:r w:rsidRPr="00AC48F2">
              <w:rPr>
                <w:b/>
                <w:sz w:val="28"/>
                <w:szCs w:val="28"/>
              </w:rPr>
              <w:t>Прогноз 2023 год</w:t>
            </w:r>
            <w:r w:rsidRPr="00AC48F2">
              <w:rPr>
                <w:sz w:val="28"/>
                <w:szCs w:val="28"/>
              </w:rPr>
              <w:t xml:space="preserve"> </w:t>
            </w:r>
            <w:r w:rsidRPr="00AC48F2">
              <w:t>(стр. 2+ стр. 3 + стр.4)/3</w:t>
            </w:r>
          </w:p>
        </w:tc>
        <w:tc>
          <w:tcPr>
            <w:tcW w:w="2398" w:type="dxa"/>
            <w:vAlign w:val="center"/>
          </w:tcPr>
          <w:p w:rsidR="00AC48F2" w:rsidRPr="00AC48F2" w:rsidRDefault="00AC48F2" w:rsidP="00AC48F2">
            <w:pPr>
              <w:ind w:firstLine="0"/>
              <w:jc w:val="center"/>
              <w:rPr>
                <w:b/>
                <w:sz w:val="28"/>
                <w:szCs w:val="28"/>
              </w:rPr>
            </w:pPr>
            <w:r w:rsidRPr="00AC48F2">
              <w:rPr>
                <w:b/>
                <w:sz w:val="28"/>
                <w:szCs w:val="28"/>
              </w:rPr>
              <w:t>7,7</w:t>
            </w:r>
          </w:p>
        </w:tc>
      </w:tr>
      <w:tr w:rsidR="00AC48F2" w:rsidRPr="00AC48F2" w:rsidTr="00E01E4F">
        <w:tc>
          <w:tcPr>
            <w:tcW w:w="594" w:type="dxa"/>
          </w:tcPr>
          <w:p w:rsidR="00AC48F2" w:rsidRPr="00AC48F2" w:rsidRDefault="00AC48F2" w:rsidP="00AC48F2">
            <w:pPr>
              <w:ind w:firstLine="0"/>
              <w:rPr>
                <w:sz w:val="28"/>
                <w:szCs w:val="28"/>
              </w:rPr>
            </w:pPr>
            <w:r w:rsidRPr="00AC48F2">
              <w:rPr>
                <w:sz w:val="28"/>
                <w:szCs w:val="28"/>
              </w:rPr>
              <w:t>6</w:t>
            </w:r>
          </w:p>
        </w:tc>
        <w:tc>
          <w:tcPr>
            <w:tcW w:w="6352" w:type="dxa"/>
          </w:tcPr>
          <w:p w:rsidR="00AC48F2" w:rsidRPr="00AC48F2" w:rsidRDefault="00AC48F2" w:rsidP="00AC48F2">
            <w:pPr>
              <w:ind w:firstLine="0"/>
              <w:rPr>
                <w:sz w:val="28"/>
                <w:szCs w:val="28"/>
              </w:rPr>
            </w:pPr>
            <w:r w:rsidRPr="00AC48F2">
              <w:rPr>
                <w:b/>
                <w:sz w:val="28"/>
                <w:szCs w:val="28"/>
              </w:rPr>
              <w:t>Прогноз 2024 год</w:t>
            </w:r>
            <w:r w:rsidRPr="00AC48F2">
              <w:rPr>
                <w:sz w:val="28"/>
                <w:szCs w:val="28"/>
              </w:rPr>
              <w:t xml:space="preserve"> </w:t>
            </w:r>
            <w:r w:rsidRPr="00AC48F2">
              <w:t>(стр. 3+ стр. 4 + стр.5)/3</w:t>
            </w:r>
          </w:p>
        </w:tc>
        <w:tc>
          <w:tcPr>
            <w:tcW w:w="2398" w:type="dxa"/>
            <w:vAlign w:val="center"/>
          </w:tcPr>
          <w:p w:rsidR="00AC48F2" w:rsidRPr="00AC48F2" w:rsidRDefault="00AC48F2" w:rsidP="00AC48F2">
            <w:pPr>
              <w:ind w:firstLine="0"/>
              <w:jc w:val="center"/>
              <w:rPr>
                <w:b/>
                <w:sz w:val="28"/>
                <w:szCs w:val="28"/>
              </w:rPr>
            </w:pPr>
            <w:r w:rsidRPr="00AC48F2">
              <w:rPr>
                <w:b/>
                <w:sz w:val="28"/>
                <w:szCs w:val="28"/>
              </w:rPr>
              <w:t>10,3</w:t>
            </w:r>
          </w:p>
        </w:tc>
      </w:tr>
      <w:tr w:rsidR="00AC48F2" w:rsidRPr="00AC48F2" w:rsidTr="00E01E4F">
        <w:tc>
          <w:tcPr>
            <w:tcW w:w="594" w:type="dxa"/>
          </w:tcPr>
          <w:p w:rsidR="00AC48F2" w:rsidRPr="00AC48F2" w:rsidRDefault="00AC48F2" w:rsidP="00AC48F2">
            <w:pPr>
              <w:ind w:firstLine="0"/>
              <w:rPr>
                <w:sz w:val="28"/>
                <w:szCs w:val="28"/>
              </w:rPr>
            </w:pPr>
            <w:r w:rsidRPr="00AC48F2">
              <w:rPr>
                <w:sz w:val="28"/>
                <w:szCs w:val="28"/>
              </w:rPr>
              <w:t>7</w:t>
            </w:r>
          </w:p>
        </w:tc>
        <w:tc>
          <w:tcPr>
            <w:tcW w:w="6352" w:type="dxa"/>
          </w:tcPr>
          <w:p w:rsidR="00AC48F2" w:rsidRPr="00AC48F2" w:rsidRDefault="00AC48F2" w:rsidP="00AC48F2">
            <w:pPr>
              <w:ind w:firstLine="0"/>
              <w:rPr>
                <w:sz w:val="28"/>
                <w:szCs w:val="28"/>
              </w:rPr>
            </w:pPr>
            <w:r w:rsidRPr="00AC48F2">
              <w:rPr>
                <w:b/>
                <w:sz w:val="28"/>
                <w:szCs w:val="28"/>
              </w:rPr>
              <w:t>Прогноз 2025 год</w:t>
            </w:r>
            <w:r w:rsidRPr="00AC48F2">
              <w:rPr>
                <w:sz w:val="28"/>
                <w:szCs w:val="28"/>
              </w:rPr>
              <w:t xml:space="preserve"> </w:t>
            </w:r>
            <w:r w:rsidRPr="00AC48F2">
              <w:t>(стр. 4+ стр. 5 + стр.6)/3</w:t>
            </w:r>
          </w:p>
        </w:tc>
        <w:tc>
          <w:tcPr>
            <w:tcW w:w="2398" w:type="dxa"/>
            <w:vAlign w:val="center"/>
          </w:tcPr>
          <w:p w:rsidR="00AC48F2" w:rsidRPr="00AC48F2" w:rsidRDefault="00AC48F2" w:rsidP="00AC48F2">
            <w:pPr>
              <w:ind w:firstLine="0"/>
              <w:jc w:val="center"/>
              <w:rPr>
                <w:b/>
                <w:sz w:val="28"/>
                <w:szCs w:val="28"/>
              </w:rPr>
            </w:pPr>
            <w:r w:rsidRPr="00AC48F2">
              <w:rPr>
                <w:b/>
                <w:sz w:val="28"/>
                <w:szCs w:val="28"/>
              </w:rPr>
              <w:t>7,9</w:t>
            </w:r>
          </w:p>
        </w:tc>
      </w:tr>
    </w:tbl>
    <w:p w:rsidR="00AC48F2" w:rsidRPr="00AC48F2" w:rsidRDefault="00AC48F2" w:rsidP="00AC48F2">
      <w:pPr>
        <w:ind w:firstLine="709"/>
        <w:jc w:val="both"/>
        <w:rPr>
          <w:sz w:val="28"/>
          <w:szCs w:val="28"/>
        </w:rPr>
      </w:pPr>
      <w:r w:rsidRPr="00AC48F2">
        <w:rPr>
          <w:sz w:val="28"/>
          <w:szCs w:val="28"/>
        </w:rPr>
        <w:t xml:space="preserve">20.2 </w:t>
      </w:r>
      <w:r w:rsidRPr="00AC48F2">
        <w:rPr>
          <w:b/>
          <w:sz w:val="28"/>
          <w:szCs w:val="28"/>
        </w:rPr>
        <w:t>КБК 013 1 16 07010 02 0000 140</w:t>
      </w:r>
      <w:r w:rsidRPr="00AC48F2">
        <w:rPr>
          <w:sz w:val="28"/>
          <w:szCs w:val="28"/>
        </w:rPr>
        <w:t xml:space="preserve"> 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p w:rsidR="00AC48F2" w:rsidRPr="00AC48F2" w:rsidRDefault="00AC48F2" w:rsidP="00AC48F2">
      <w:pPr>
        <w:ind w:firstLine="709"/>
        <w:jc w:val="both"/>
        <w:rPr>
          <w:b/>
          <w:sz w:val="28"/>
          <w:szCs w:val="28"/>
        </w:rPr>
      </w:pPr>
      <w:r w:rsidRPr="00AC48F2">
        <w:rPr>
          <w:b/>
          <w:sz w:val="28"/>
          <w:szCs w:val="28"/>
        </w:rPr>
        <w:t>Главный администратор доходов – Министерство экономического развития Тверской области.</w:t>
      </w:r>
    </w:p>
    <w:p w:rsidR="00AC48F2" w:rsidRPr="00AC48F2" w:rsidRDefault="00AC48F2" w:rsidP="00AC48F2">
      <w:pPr>
        <w:ind w:firstLine="709"/>
        <w:jc w:val="both"/>
        <w:rPr>
          <w:sz w:val="28"/>
          <w:szCs w:val="28"/>
        </w:rPr>
      </w:pPr>
      <w:r w:rsidRPr="00AC48F2">
        <w:rPr>
          <w:sz w:val="28"/>
          <w:szCs w:val="28"/>
        </w:rPr>
        <w:t>Расчет произведен в соответствии с методикой, утвержденной приказом Министерство экономического развития Тверской области  30.12.2021 № 245 «Об утверждении методики формирования прогноза доходов областного бюджета, администрирование которых осуществляет Министерство экономического развития Тверской области».</w:t>
      </w:r>
    </w:p>
    <w:p w:rsidR="00AC48F2" w:rsidRPr="00AC48F2" w:rsidRDefault="00AC48F2" w:rsidP="00AC48F2">
      <w:pPr>
        <w:ind w:firstLine="709"/>
        <w:jc w:val="both"/>
        <w:rPr>
          <w:sz w:val="28"/>
          <w:szCs w:val="28"/>
        </w:rPr>
      </w:pPr>
      <w:r w:rsidRPr="00AC48F2">
        <w:rPr>
          <w:sz w:val="28"/>
          <w:szCs w:val="28"/>
        </w:rPr>
        <w:t>Ожидаемая оценка поступлений на текущий финансовый год (2022 год) рассчитывается исходя из наличия требования к поставщику об уплате штрафных санкций в связи с ненадлежащим исполнением обязательств по госконтракту при оказании услуг и составит 2,0 тыс. руб.</w:t>
      </w:r>
    </w:p>
    <w:p w:rsidR="00AC48F2" w:rsidRPr="00AC48F2" w:rsidRDefault="00AC48F2" w:rsidP="00AC48F2">
      <w:pPr>
        <w:ind w:left="283" w:firstLine="709"/>
        <w:jc w:val="both"/>
        <w:rPr>
          <w:sz w:val="28"/>
          <w:szCs w:val="28"/>
        </w:rPr>
      </w:pPr>
      <w:r w:rsidRPr="00AC48F2">
        <w:rPr>
          <w:sz w:val="28"/>
          <w:szCs w:val="28"/>
        </w:rPr>
        <w:t>Прогноз поступлений на плановый период 2023-2025 годов:</w:t>
      </w:r>
    </w:p>
    <w:p w:rsidR="00AC48F2" w:rsidRPr="00AC48F2" w:rsidRDefault="00AC48F2" w:rsidP="00AC48F2">
      <w:pPr>
        <w:ind w:left="283" w:firstLine="709"/>
        <w:jc w:val="both"/>
        <w:rPr>
          <w:sz w:val="28"/>
          <w:szCs w:val="28"/>
        </w:rPr>
      </w:pPr>
      <w:r w:rsidRPr="00AC48F2">
        <w:rPr>
          <w:sz w:val="28"/>
          <w:szCs w:val="28"/>
        </w:rPr>
        <w:t>П</w:t>
      </w:r>
      <w:r w:rsidRPr="00AC48F2">
        <w:rPr>
          <w:sz w:val="28"/>
          <w:szCs w:val="28"/>
          <w:vertAlign w:val="subscript"/>
        </w:rPr>
        <w:t>2023</w:t>
      </w:r>
      <w:r w:rsidRPr="00AC48F2">
        <w:rPr>
          <w:sz w:val="28"/>
          <w:szCs w:val="28"/>
        </w:rPr>
        <w:t>=(Пож</w:t>
      </w:r>
      <w:r w:rsidRPr="00AC48F2">
        <w:rPr>
          <w:sz w:val="28"/>
          <w:szCs w:val="28"/>
          <w:vertAlign w:val="subscript"/>
        </w:rPr>
        <w:t>2022</w:t>
      </w:r>
      <w:r w:rsidRPr="00AC48F2">
        <w:rPr>
          <w:sz w:val="28"/>
          <w:szCs w:val="28"/>
        </w:rPr>
        <w:t>+ФП</w:t>
      </w:r>
      <w:r w:rsidRPr="00AC48F2">
        <w:rPr>
          <w:sz w:val="28"/>
          <w:szCs w:val="28"/>
          <w:vertAlign w:val="subscript"/>
        </w:rPr>
        <w:t>2021</w:t>
      </w:r>
      <w:r w:rsidRPr="00AC48F2">
        <w:rPr>
          <w:sz w:val="28"/>
          <w:szCs w:val="28"/>
        </w:rPr>
        <w:t>+ФП</w:t>
      </w:r>
      <w:r w:rsidRPr="00AC48F2">
        <w:rPr>
          <w:sz w:val="28"/>
          <w:szCs w:val="28"/>
          <w:vertAlign w:val="subscript"/>
        </w:rPr>
        <w:t>2020</w:t>
      </w:r>
      <w:r w:rsidRPr="00AC48F2">
        <w:rPr>
          <w:sz w:val="28"/>
          <w:szCs w:val="28"/>
        </w:rPr>
        <w:t>)/3= (2 021,55 руб. + 3 081,72 руб.+                       (312 824,10 руб. – 199 033,20 руб.– 113 007,80 руб.*))/3=1 962,1 руб.=2,0 тыс. руб.</w:t>
      </w:r>
    </w:p>
    <w:p w:rsidR="00AC48F2" w:rsidRPr="00AC48F2" w:rsidRDefault="00AC48F2" w:rsidP="00AC48F2">
      <w:pPr>
        <w:ind w:left="283" w:firstLine="709"/>
        <w:jc w:val="both"/>
        <w:rPr>
          <w:sz w:val="28"/>
          <w:szCs w:val="28"/>
        </w:rPr>
      </w:pPr>
      <w:r w:rsidRPr="00AC48F2">
        <w:rPr>
          <w:sz w:val="28"/>
          <w:szCs w:val="28"/>
        </w:rPr>
        <w:t>П</w:t>
      </w:r>
      <w:r w:rsidRPr="00AC48F2">
        <w:rPr>
          <w:sz w:val="28"/>
          <w:szCs w:val="28"/>
          <w:vertAlign w:val="subscript"/>
        </w:rPr>
        <w:t>2024</w:t>
      </w:r>
      <w:r w:rsidRPr="00AC48F2">
        <w:rPr>
          <w:sz w:val="28"/>
          <w:szCs w:val="28"/>
        </w:rPr>
        <w:t>=(П</w:t>
      </w:r>
      <w:r w:rsidRPr="00AC48F2">
        <w:rPr>
          <w:sz w:val="28"/>
          <w:szCs w:val="28"/>
          <w:vertAlign w:val="subscript"/>
        </w:rPr>
        <w:t>2023</w:t>
      </w:r>
      <w:r w:rsidRPr="00AC48F2">
        <w:rPr>
          <w:sz w:val="28"/>
          <w:szCs w:val="28"/>
        </w:rPr>
        <w:t>+Пож</w:t>
      </w:r>
      <w:r w:rsidRPr="00AC48F2">
        <w:rPr>
          <w:sz w:val="28"/>
          <w:szCs w:val="28"/>
          <w:vertAlign w:val="subscript"/>
        </w:rPr>
        <w:t>2022</w:t>
      </w:r>
      <w:r w:rsidRPr="00AC48F2">
        <w:rPr>
          <w:sz w:val="28"/>
          <w:szCs w:val="28"/>
        </w:rPr>
        <w:t>+ФП</w:t>
      </w:r>
      <w:r w:rsidRPr="00AC48F2">
        <w:rPr>
          <w:sz w:val="28"/>
          <w:szCs w:val="28"/>
          <w:vertAlign w:val="subscript"/>
        </w:rPr>
        <w:t>2021</w:t>
      </w:r>
      <w:r w:rsidRPr="00AC48F2">
        <w:rPr>
          <w:sz w:val="28"/>
          <w:szCs w:val="28"/>
        </w:rPr>
        <w:t>)/3= (1 962,1 руб.+ 2 021,55 руб.+3 081,72 руб.)/3= 2 355,12 руб.=2,4 тыс. руб.</w:t>
      </w:r>
    </w:p>
    <w:p w:rsidR="00AC48F2" w:rsidRPr="00AC48F2" w:rsidRDefault="00AC48F2" w:rsidP="00AC48F2">
      <w:pPr>
        <w:ind w:left="283" w:firstLine="709"/>
        <w:jc w:val="both"/>
        <w:rPr>
          <w:sz w:val="28"/>
          <w:szCs w:val="28"/>
        </w:rPr>
      </w:pPr>
      <w:r w:rsidRPr="00AC48F2">
        <w:rPr>
          <w:sz w:val="28"/>
          <w:szCs w:val="28"/>
        </w:rPr>
        <w:t>П</w:t>
      </w:r>
      <w:r w:rsidRPr="00AC48F2">
        <w:rPr>
          <w:sz w:val="28"/>
          <w:szCs w:val="28"/>
          <w:vertAlign w:val="subscript"/>
        </w:rPr>
        <w:t>2025</w:t>
      </w:r>
      <w:r w:rsidRPr="00AC48F2">
        <w:rPr>
          <w:sz w:val="28"/>
          <w:szCs w:val="28"/>
        </w:rPr>
        <w:t>=(П</w:t>
      </w:r>
      <w:r w:rsidRPr="00AC48F2">
        <w:rPr>
          <w:sz w:val="28"/>
          <w:szCs w:val="28"/>
          <w:vertAlign w:val="subscript"/>
        </w:rPr>
        <w:t>2024</w:t>
      </w:r>
      <w:r w:rsidRPr="00AC48F2">
        <w:rPr>
          <w:sz w:val="28"/>
          <w:szCs w:val="28"/>
        </w:rPr>
        <w:t>+П</w:t>
      </w:r>
      <w:r w:rsidRPr="00AC48F2">
        <w:rPr>
          <w:sz w:val="28"/>
          <w:szCs w:val="28"/>
          <w:vertAlign w:val="subscript"/>
        </w:rPr>
        <w:t>2023</w:t>
      </w:r>
      <w:r w:rsidRPr="00AC48F2">
        <w:rPr>
          <w:sz w:val="28"/>
          <w:szCs w:val="28"/>
        </w:rPr>
        <w:t>+Пож</w:t>
      </w:r>
      <w:r w:rsidRPr="00AC48F2">
        <w:rPr>
          <w:sz w:val="28"/>
          <w:szCs w:val="28"/>
          <w:vertAlign w:val="subscript"/>
        </w:rPr>
        <w:t>2022</w:t>
      </w:r>
      <w:r w:rsidRPr="00AC48F2">
        <w:rPr>
          <w:sz w:val="28"/>
          <w:szCs w:val="28"/>
        </w:rPr>
        <w:t>)/3=(2 355,12 руб.+1 962,1 руб.+2 021,55 руб.)/3=2 112,9 руб.= 2,1 тыс. руб.</w:t>
      </w:r>
    </w:p>
    <w:p w:rsidR="00AC48F2" w:rsidRPr="00AC48F2" w:rsidRDefault="00AC48F2" w:rsidP="00AC48F2">
      <w:pPr>
        <w:ind w:firstLine="709"/>
        <w:jc w:val="both"/>
        <w:rPr>
          <w:i/>
          <w:sz w:val="28"/>
          <w:szCs w:val="28"/>
        </w:rPr>
      </w:pPr>
      <w:r w:rsidRPr="00AC48F2">
        <w:rPr>
          <w:i/>
          <w:sz w:val="28"/>
          <w:szCs w:val="28"/>
        </w:rPr>
        <w:t xml:space="preserve">где:П </w:t>
      </w:r>
      <w:r w:rsidRPr="00AC48F2">
        <w:rPr>
          <w:i/>
          <w:sz w:val="28"/>
          <w:szCs w:val="28"/>
          <w:vertAlign w:val="subscript"/>
        </w:rPr>
        <w:t>2023</w:t>
      </w:r>
      <w:r w:rsidRPr="00AC48F2">
        <w:rPr>
          <w:i/>
          <w:sz w:val="28"/>
          <w:szCs w:val="28"/>
        </w:rPr>
        <w:t>- прогноз поступлений сумм доходов на 2023 год</w:t>
      </w:r>
    </w:p>
    <w:p w:rsidR="00AC48F2" w:rsidRPr="00AC48F2" w:rsidRDefault="00AC48F2" w:rsidP="00AC48F2">
      <w:pPr>
        <w:ind w:firstLine="709"/>
        <w:jc w:val="both"/>
        <w:rPr>
          <w:i/>
          <w:sz w:val="28"/>
          <w:szCs w:val="28"/>
        </w:rPr>
      </w:pPr>
      <w:r w:rsidRPr="00AC48F2">
        <w:rPr>
          <w:i/>
          <w:sz w:val="28"/>
          <w:szCs w:val="28"/>
        </w:rPr>
        <w:t>П</w:t>
      </w:r>
      <w:r w:rsidRPr="00AC48F2">
        <w:rPr>
          <w:i/>
          <w:sz w:val="28"/>
          <w:szCs w:val="28"/>
          <w:vertAlign w:val="subscript"/>
        </w:rPr>
        <w:t>2024</w:t>
      </w:r>
      <w:r w:rsidRPr="00AC48F2">
        <w:rPr>
          <w:i/>
          <w:sz w:val="28"/>
          <w:szCs w:val="28"/>
        </w:rPr>
        <w:t xml:space="preserve"> - прогноз поступлений доходов на 2024 год</w:t>
      </w:r>
    </w:p>
    <w:p w:rsidR="00AC48F2" w:rsidRPr="00AC48F2" w:rsidRDefault="00AC48F2" w:rsidP="00AC48F2">
      <w:pPr>
        <w:ind w:firstLine="709"/>
        <w:jc w:val="both"/>
        <w:rPr>
          <w:i/>
          <w:sz w:val="28"/>
          <w:szCs w:val="28"/>
        </w:rPr>
      </w:pPr>
      <w:r w:rsidRPr="00AC48F2">
        <w:rPr>
          <w:i/>
          <w:sz w:val="28"/>
          <w:szCs w:val="28"/>
        </w:rPr>
        <w:t>П</w:t>
      </w:r>
      <w:r w:rsidRPr="00AC48F2">
        <w:rPr>
          <w:i/>
          <w:sz w:val="28"/>
          <w:szCs w:val="28"/>
          <w:vertAlign w:val="subscript"/>
        </w:rPr>
        <w:t>2025</w:t>
      </w:r>
      <w:r w:rsidRPr="00AC48F2">
        <w:rPr>
          <w:i/>
          <w:sz w:val="28"/>
          <w:szCs w:val="28"/>
        </w:rPr>
        <w:t xml:space="preserve"> - прогноз поступлений доходов на 2025 год</w:t>
      </w:r>
    </w:p>
    <w:p w:rsidR="00AC48F2" w:rsidRPr="00AC48F2" w:rsidRDefault="00AC48F2" w:rsidP="00AC48F2">
      <w:pPr>
        <w:ind w:firstLine="709"/>
        <w:jc w:val="both"/>
        <w:rPr>
          <w:i/>
          <w:sz w:val="28"/>
          <w:szCs w:val="28"/>
        </w:rPr>
      </w:pPr>
      <w:r w:rsidRPr="00AC48F2">
        <w:rPr>
          <w:i/>
          <w:sz w:val="28"/>
          <w:szCs w:val="28"/>
        </w:rPr>
        <w:t xml:space="preserve">Пож </w:t>
      </w:r>
      <w:r w:rsidRPr="00AC48F2">
        <w:rPr>
          <w:i/>
          <w:sz w:val="28"/>
          <w:szCs w:val="28"/>
          <w:vertAlign w:val="subscript"/>
        </w:rPr>
        <w:t>2022</w:t>
      </w:r>
      <w:r w:rsidRPr="00AC48F2">
        <w:rPr>
          <w:i/>
          <w:sz w:val="28"/>
          <w:szCs w:val="28"/>
        </w:rPr>
        <w:t xml:space="preserve"> - ожидаемая оценка поступлений сумм доходов в 2022 году</w:t>
      </w:r>
    </w:p>
    <w:p w:rsidR="00AC48F2" w:rsidRPr="00AC48F2" w:rsidRDefault="00AC48F2" w:rsidP="00AC48F2">
      <w:pPr>
        <w:ind w:firstLine="709"/>
        <w:jc w:val="both"/>
        <w:rPr>
          <w:i/>
          <w:sz w:val="28"/>
          <w:szCs w:val="28"/>
        </w:rPr>
      </w:pPr>
      <w:r w:rsidRPr="00AC48F2">
        <w:rPr>
          <w:i/>
          <w:sz w:val="28"/>
          <w:szCs w:val="28"/>
        </w:rPr>
        <w:t xml:space="preserve">ФП </w:t>
      </w:r>
      <w:r w:rsidRPr="00AC48F2">
        <w:rPr>
          <w:i/>
          <w:sz w:val="28"/>
          <w:szCs w:val="28"/>
          <w:vertAlign w:val="subscript"/>
        </w:rPr>
        <w:t>2021</w:t>
      </w:r>
      <w:r w:rsidRPr="00AC48F2">
        <w:rPr>
          <w:i/>
          <w:sz w:val="28"/>
          <w:szCs w:val="28"/>
        </w:rPr>
        <w:t xml:space="preserve">- фактическое поступление сумм доходов в 2021 году </w:t>
      </w:r>
    </w:p>
    <w:p w:rsidR="00AC48F2" w:rsidRPr="00AC48F2" w:rsidRDefault="00AC48F2" w:rsidP="00AC48F2">
      <w:pPr>
        <w:ind w:firstLine="709"/>
        <w:jc w:val="both"/>
        <w:rPr>
          <w:i/>
          <w:sz w:val="28"/>
          <w:szCs w:val="28"/>
        </w:rPr>
      </w:pPr>
      <w:r w:rsidRPr="00AC48F2">
        <w:rPr>
          <w:i/>
          <w:sz w:val="28"/>
          <w:szCs w:val="28"/>
        </w:rPr>
        <w:t xml:space="preserve">ФП </w:t>
      </w:r>
      <w:r w:rsidRPr="00AC48F2">
        <w:rPr>
          <w:i/>
          <w:sz w:val="28"/>
          <w:szCs w:val="28"/>
          <w:vertAlign w:val="subscript"/>
        </w:rPr>
        <w:t>2020</w:t>
      </w:r>
      <w:r w:rsidRPr="00AC48F2">
        <w:rPr>
          <w:i/>
          <w:sz w:val="28"/>
          <w:szCs w:val="28"/>
        </w:rPr>
        <w:t>- фактическое поступление сумм доходов в 2020 году</w:t>
      </w:r>
    </w:p>
    <w:p w:rsidR="00AC48F2" w:rsidRPr="00AC48F2" w:rsidRDefault="00AC48F2" w:rsidP="00AC48F2">
      <w:pPr>
        <w:ind w:left="283" w:firstLine="709"/>
        <w:jc w:val="both"/>
        <w:rPr>
          <w:i/>
          <w:sz w:val="28"/>
          <w:szCs w:val="28"/>
        </w:rPr>
      </w:pPr>
      <w:r w:rsidRPr="00AC48F2">
        <w:rPr>
          <w:i/>
          <w:sz w:val="28"/>
          <w:szCs w:val="28"/>
        </w:rPr>
        <w:t>* из расчета сумм фактических поступлений за 2020г. исключены суммы штрафа за просрочку исполнения обязательств по госконтрактам по разделу/подразделу «0410-Связь и информатика» ввиду передачи полномочий Министерству цифрового развития и информационных технологий Тверской области</w:t>
      </w:r>
    </w:p>
    <w:p w:rsidR="00AC48F2" w:rsidRPr="00AC48F2" w:rsidRDefault="00AC48F2" w:rsidP="00AC48F2">
      <w:pPr>
        <w:ind w:firstLine="709"/>
        <w:jc w:val="both"/>
        <w:rPr>
          <w:sz w:val="28"/>
          <w:szCs w:val="28"/>
        </w:rPr>
      </w:pPr>
      <w:r w:rsidRPr="00AC48F2">
        <w:rPr>
          <w:b/>
          <w:sz w:val="28"/>
          <w:szCs w:val="28"/>
        </w:rPr>
        <w:t>Прогноз поступлений доходов на 2023 год - 2,0 тыс. руб., на 2024 год - 2,4 тыс. руб., на 2025 год - 2,1 тыс. руб.</w:t>
      </w:r>
      <w:r w:rsidRPr="00AC48F2">
        <w:rPr>
          <w:sz w:val="28"/>
          <w:szCs w:val="28"/>
        </w:rPr>
        <w:t xml:space="preserve">         </w:t>
      </w:r>
    </w:p>
    <w:p w:rsidR="00AC48F2" w:rsidRPr="00AC48F2" w:rsidRDefault="00AC48F2" w:rsidP="00AC48F2">
      <w:pPr>
        <w:ind w:firstLine="709"/>
        <w:jc w:val="both"/>
        <w:rPr>
          <w:sz w:val="28"/>
          <w:szCs w:val="28"/>
        </w:rPr>
      </w:pPr>
      <w:r w:rsidRPr="00AC48F2">
        <w:rPr>
          <w:sz w:val="28"/>
          <w:szCs w:val="28"/>
        </w:rPr>
        <w:t xml:space="preserve">20.3 </w:t>
      </w:r>
      <w:r w:rsidRPr="00AC48F2">
        <w:rPr>
          <w:b/>
          <w:sz w:val="28"/>
          <w:szCs w:val="28"/>
        </w:rPr>
        <w:t>КБК 019 1 16 07010 02 0000 140</w:t>
      </w:r>
      <w:r w:rsidRPr="00AC48F2">
        <w:rPr>
          <w:sz w:val="28"/>
          <w:szCs w:val="28"/>
        </w:rPr>
        <w:t xml:space="preserve"> 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p w:rsidR="00AC48F2" w:rsidRPr="00AC48F2" w:rsidRDefault="00AC48F2" w:rsidP="00AC48F2">
      <w:pPr>
        <w:ind w:firstLine="709"/>
        <w:jc w:val="both"/>
        <w:rPr>
          <w:b/>
          <w:sz w:val="28"/>
          <w:szCs w:val="28"/>
        </w:rPr>
      </w:pPr>
      <w:r w:rsidRPr="00AC48F2">
        <w:rPr>
          <w:b/>
          <w:sz w:val="28"/>
          <w:szCs w:val="28"/>
        </w:rPr>
        <w:t>Главный администратор доходов - Министерство имущественных и земельных отношений Тверской области.</w:t>
      </w:r>
    </w:p>
    <w:p w:rsidR="00AC48F2" w:rsidRPr="00AC48F2" w:rsidRDefault="00AC48F2" w:rsidP="00AC48F2">
      <w:pPr>
        <w:ind w:firstLine="709"/>
        <w:jc w:val="both"/>
        <w:rPr>
          <w:sz w:val="28"/>
          <w:szCs w:val="28"/>
        </w:rPr>
      </w:pPr>
      <w:r w:rsidRPr="00AC48F2">
        <w:rPr>
          <w:sz w:val="28"/>
          <w:szCs w:val="28"/>
        </w:rPr>
        <w:t>Расчет произведен в соответствии с методикой, утвержденной приказом Министерства имущественных и земельных отношений Тверской области от 23.05.2022 № 34 «Об утверждении методики прогнозирования поступлений неналоговых доходов в бюджет Тверской области, главным администратором которых является Министерство имущественных и земельных отношений Тверской области» (с учетом изменений).</w:t>
      </w:r>
    </w:p>
    <w:p w:rsidR="00AC48F2" w:rsidRPr="00AC48F2" w:rsidRDefault="00AC48F2" w:rsidP="00AC48F2">
      <w:pPr>
        <w:ind w:firstLine="709"/>
        <w:jc w:val="both"/>
        <w:rPr>
          <w:sz w:val="28"/>
          <w:szCs w:val="28"/>
        </w:rPr>
      </w:pPr>
      <w:r w:rsidRPr="00AC48F2">
        <w:rPr>
          <w:sz w:val="28"/>
          <w:szCs w:val="28"/>
        </w:rPr>
        <w:t>Расчет прогноза на 2023-2025 годы произведен методом усреднения исходя из фактической оплаты штрафов, неустоек, пени, уплаченных в случае просрочки исполнения поставщиком (подрядчиком, исполнителем) обязательств, предусмотренных государственным контрактом за последние три отчетных года (2019 год, 2020 год, 2021 год).</w:t>
      </w:r>
    </w:p>
    <w:p w:rsidR="00AC48F2" w:rsidRPr="00AC48F2" w:rsidRDefault="00AC48F2" w:rsidP="00AC48F2">
      <w:pPr>
        <w:ind w:firstLine="709"/>
        <w:jc w:val="right"/>
        <w:rPr>
          <w:sz w:val="28"/>
          <w:szCs w:val="28"/>
        </w:rPr>
      </w:pPr>
      <w:r w:rsidRPr="00AC48F2">
        <w:rPr>
          <w:sz w:val="28"/>
          <w:szCs w:val="28"/>
        </w:rPr>
        <w:t>тыс. руб.</w:t>
      </w:r>
    </w:p>
    <w:tbl>
      <w:tblPr>
        <w:tblStyle w:val="a6"/>
        <w:tblW w:w="0" w:type="auto"/>
        <w:tblLook w:val="04A0" w:firstRow="1" w:lastRow="0" w:firstColumn="1" w:lastColumn="0" w:noHBand="0" w:noVBand="1"/>
      </w:tblPr>
      <w:tblGrid>
        <w:gridCol w:w="704"/>
        <w:gridCol w:w="6237"/>
        <w:gridCol w:w="2403"/>
      </w:tblGrid>
      <w:tr w:rsidR="00AC48F2" w:rsidRPr="00AC48F2" w:rsidTr="00E01E4F">
        <w:tc>
          <w:tcPr>
            <w:tcW w:w="704" w:type="dxa"/>
          </w:tcPr>
          <w:p w:rsidR="00AC48F2" w:rsidRPr="00AC48F2" w:rsidRDefault="00AC48F2" w:rsidP="00AC48F2">
            <w:pPr>
              <w:ind w:firstLine="0"/>
              <w:rPr>
                <w:sz w:val="28"/>
                <w:szCs w:val="28"/>
              </w:rPr>
            </w:pPr>
            <w:r w:rsidRPr="00AC48F2">
              <w:rPr>
                <w:sz w:val="28"/>
                <w:szCs w:val="28"/>
              </w:rPr>
              <w:t>№ п/п</w:t>
            </w:r>
          </w:p>
        </w:tc>
        <w:tc>
          <w:tcPr>
            <w:tcW w:w="6237" w:type="dxa"/>
            <w:vAlign w:val="center"/>
          </w:tcPr>
          <w:p w:rsidR="00AC48F2" w:rsidRPr="00AC48F2" w:rsidRDefault="00AC48F2" w:rsidP="00AC48F2">
            <w:pPr>
              <w:ind w:firstLine="0"/>
              <w:jc w:val="center"/>
              <w:rPr>
                <w:sz w:val="28"/>
                <w:szCs w:val="28"/>
              </w:rPr>
            </w:pPr>
            <w:r w:rsidRPr="00AC48F2">
              <w:rPr>
                <w:sz w:val="28"/>
                <w:szCs w:val="28"/>
              </w:rPr>
              <w:t>Период</w:t>
            </w:r>
          </w:p>
        </w:tc>
        <w:tc>
          <w:tcPr>
            <w:tcW w:w="2403" w:type="dxa"/>
            <w:vAlign w:val="center"/>
          </w:tcPr>
          <w:p w:rsidR="00AC48F2" w:rsidRPr="00AC48F2" w:rsidRDefault="00AC48F2" w:rsidP="00AC48F2">
            <w:pPr>
              <w:ind w:firstLine="0"/>
              <w:jc w:val="center"/>
              <w:rPr>
                <w:sz w:val="28"/>
                <w:szCs w:val="28"/>
              </w:rPr>
            </w:pPr>
            <w:r w:rsidRPr="00AC48F2">
              <w:rPr>
                <w:sz w:val="28"/>
                <w:szCs w:val="28"/>
              </w:rPr>
              <w:t>Сумма</w:t>
            </w:r>
          </w:p>
          <w:p w:rsidR="00AC48F2" w:rsidRPr="00AC48F2" w:rsidRDefault="00AC48F2" w:rsidP="00AC48F2">
            <w:pPr>
              <w:ind w:firstLine="0"/>
              <w:jc w:val="center"/>
              <w:rPr>
                <w:i/>
                <w:sz w:val="28"/>
                <w:szCs w:val="28"/>
              </w:rPr>
            </w:pPr>
            <w:r w:rsidRPr="00AC48F2">
              <w:rPr>
                <w:i/>
                <w:sz w:val="28"/>
                <w:szCs w:val="28"/>
              </w:rPr>
              <w:t xml:space="preserve"> (с учетом округления)</w:t>
            </w:r>
          </w:p>
        </w:tc>
      </w:tr>
      <w:tr w:rsidR="00AC48F2" w:rsidRPr="00AC48F2" w:rsidTr="00E01E4F">
        <w:tc>
          <w:tcPr>
            <w:tcW w:w="704" w:type="dxa"/>
          </w:tcPr>
          <w:p w:rsidR="00AC48F2" w:rsidRPr="00AC48F2" w:rsidRDefault="00AC48F2" w:rsidP="00AC48F2">
            <w:pPr>
              <w:ind w:firstLine="0"/>
              <w:rPr>
                <w:sz w:val="28"/>
                <w:szCs w:val="28"/>
              </w:rPr>
            </w:pPr>
            <w:r w:rsidRPr="00AC48F2">
              <w:rPr>
                <w:sz w:val="28"/>
                <w:szCs w:val="28"/>
              </w:rPr>
              <w:t>1</w:t>
            </w:r>
          </w:p>
        </w:tc>
        <w:tc>
          <w:tcPr>
            <w:tcW w:w="6237" w:type="dxa"/>
          </w:tcPr>
          <w:p w:rsidR="00AC48F2" w:rsidRPr="00AC48F2" w:rsidRDefault="00AC48F2" w:rsidP="00AC48F2">
            <w:pPr>
              <w:ind w:firstLine="0"/>
              <w:rPr>
                <w:sz w:val="28"/>
                <w:szCs w:val="28"/>
              </w:rPr>
            </w:pPr>
            <w:r w:rsidRPr="00AC48F2">
              <w:rPr>
                <w:sz w:val="28"/>
                <w:szCs w:val="28"/>
              </w:rPr>
              <w:t>Факт 2019 год</w:t>
            </w:r>
          </w:p>
        </w:tc>
        <w:tc>
          <w:tcPr>
            <w:tcW w:w="2403" w:type="dxa"/>
            <w:vAlign w:val="center"/>
          </w:tcPr>
          <w:p w:rsidR="00AC48F2" w:rsidRPr="00AC48F2" w:rsidRDefault="00AC48F2" w:rsidP="00AC48F2">
            <w:pPr>
              <w:ind w:firstLine="0"/>
              <w:jc w:val="center"/>
              <w:rPr>
                <w:sz w:val="28"/>
                <w:szCs w:val="28"/>
              </w:rPr>
            </w:pPr>
            <w:r w:rsidRPr="00AC48F2">
              <w:rPr>
                <w:sz w:val="28"/>
                <w:szCs w:val="28"/>
              </w:rPr>
              <w:t>1,0</w:t>
            </w:r>
          </w:p>
        </w:tc>
      </w:tr>
      <w:tr w:rsidR="00AC48F2" w:rsidRPr="00AC48F2" w:rsidTr="00E01E4F">
        <w:tc>
          <w:tcPr>
            <w:tcW w:w="704" w:type="dxa"/>
          </w:tcPr>
          <w:p w:rsidR="00AC48F2" w:rsidRPr="00AC48F2" w:rsidRDefault="00AC48F2" w:rsidP="00AC48F2">
            <w:pPr>
              <w:ind w:firstLine="0"/>
              <w:rPr>
                <w:sz w:val="28"/>
                <w:szCs w:val="28"/>
              </w:rPr>
            </w:pPr>
            <w:r w:rsidRPr="00AC48F2">
              <w:rPr>
                <w:sz w:val="28"/>
                <w:szCs w:val="28"/>
              </w:rPr>
              <w:t>2</w:t>
            </w:r>
          </w:p>
        </w:tc>
        <w:tc>
          <w:tcPr>
            <w:tcW w:w="6237" w:type="dxa"/>
          </w:tcPr>
          <w:p w:rsidR="00AC48F2" w:rsidRPr="00AC48F2" w:rsidRDefault="00AC48F2" w:rsidP="00AC48F2">
            <w:pPr>
              <w:ind w:firstLine="0"/>
              <w:rPr>
                <w:sz w:val="28"/>
                <w:szCs w:val="28"/>
              </w:rPr>
            </w:pPr>
            <w:r w:rsidRPr="00AC48F2">
              <w:rPr>
                <w:sz w:val="28"/>
                <w:szCs w:val="28"/>
              </w:rPr>
              <w:t>Факт 2020 год</w:t>
            </w:r>
          </w:p>
        </w:tc>
        <w:tc>
          <w:tcPr>
            <w:tcW w:w="2403" w:type="dxa"/>
            <w:vAlign w:val="center"/>
          </w:tcPr>
          <w:p w:rsidR="00AC48F2" w:rsidRPr="00AC48F2" w:rsidRDefault="00AC48F2" w:rsidP="00AC48F2">
            <w:pPr>
              <w:ind w:firstLine="0"/>
              <w:jc w:val="center"/>
              <w:rPr>
                <w:sz w:val="28"/>
                <w:szCs w:val="28"/>
              </w:rPr>
            </w:pPr>
            <w:r w:rsidRPr="00AC48F2">
              <w:rPr>
                <w:sz w:val="28"/>
                <w:szCs w:val="28"/>
              </w:rPr>
              <w:t>0</w:t>
            </w:r>
          </w:p>
        </w:tc>
      </w:tr>
      <w:tr w:rsidR="00AC48F2" w:rsidRPr="00AC48F2" w:rsidTr="00E01E4F">
        <w:tc>
          <w:tcPr>
            <w:tcW w:w="704" w:type="dxa"/>
          </w:tcPr>
          <w:p w:rsidR="00AC48F2" w:rsidRPr="00AC48F2" w:rsidRDefault="00AC48F2" w:rsidP="00AC48F2">
            <w:pPr>
              <w:ind w:firstLine="0"/>
              <w:rPr>
                <w:sz w:val="28"/>
                <w:szCs w:val="28"/>
              </w:rPr>
            </w:pPr>
            <w:r w:rsidRPr="00AC48F2">
              <w:rPr>
                <w:sz w:val="28"/>
                <w:szCs w:val="28"/>
              </w:rPr>
              <w:t>3</w:t>
            </w:r>
          </w:p>
        </w:tc>
        <w:tc>
          <w:tcPr>
            <w:tcW w:w="6237" w:type="dxa"/>
          </w:tcPr>
          <w:p w:rsidR="00AC48F2" w:rsidRPr="00AC48F2" w:rsidRDefault="00AC48F2" w:rsidP="00AC48F2">
            <w:pPr>
              <w:ind w:firstLine="0"/>
              <w:rPr>
                <w:sz w:val="28"/>
                <w:szCs w:val="28"/>
              </w:rPr>
            </w:pPr>
            <w:r w:rsidRPr="00AC48F2">
              <w:rPr>
                <w:sz w:val="28"/>
                <w:szCs w:val="28"/>
              </w:rPr>
              <w:t>Факт 2021 год</w:t>
            </w:r>
          </w:p>
        </w:tc>
        <w:tc>
          <w:tcPr>
            <w:tcW w:w="2403" w:type="dxa"/>
            <w:vAlign w:val="center"/>
          </w:tcPr>
          <w:p w:rsidR="00AC48F2" w:rsidRPr="00AC48F2" w:rsidRDefault="00AC48F2" w:rsidP="00AC48F2">
            <w:pPr>
              <w:ind w:firstLine="0"/>
              <w:jc w:val="center"/>
              <w:rPr>
                <w:sz w:val="28"/>
                <w:szCs w:val="28"/>
              </w:rPr>
            </w:pPr>
            <w:r w:rsidRPr="00AC48F2">
              <w:rPr>
                <w:sz w:val="28"/>
                <w:szCs w:val="28"/>
              </w:rPr>
              <w:t>0</w:t>
            </w:r>
          </w:p>
        </w:tc>
      </w:tr>
      <w:tr w:rsidR="00AC48F2" w:rsidRPr="00AC48F2" w:rsidTr="00E01E4F">
        <w:tc>
          <w:tcPr>
            <w:tcW w:w="704" w:type="dxa"/>
          </w:tcPr>
          <w:p w:rsidR="00AC48F2" w:rsidRPr="00AC48F2" w:rsidRDefault="00AC48F2" w:rsidP="00AC48F2">
            <w:pPr>
              <w:ind w:firstLine="0"/>
              <w:rPr>
                <w:sz w:val="28"/>
                <w:szCs w:val="28"/>
              </w:rPr>
            </w:pPr>
            <w:r w:rsidRPr="00AC48F2">
              <w:rPr>
                <w:sz w:val="28"/>
                <w:szCs w:val="28"/>
              </w:rPr>
              <w:t>4</w:t>
            </w:r>
          </w:p>
        </w:tc>
        <w:tc>
          <w:tcPr>
            <w:tcW w:w="6237" w:type="dxa"/>
          </w:tcPr>
          <w:p w:rsidR="00AC48F2" w:rsidRPr="00AC48F2" w:rsidRDefault="00AC48F2" w:rsidP="00AC48F2">
            <w:pPr>
              <w:ind w:firstLine="0"/>
              <w:rPr>
                <w:sz w:val="28"/>
                <w:szCs w:val="28"/>
              </w:rPr>
            </w:pPr>
            <w:r w:rsidRPr="00AC48F2">
              <w:rPr>
                <w:b/>
                <w:sz w:val="28"/>
                <w:szCs w:val="28"/>
              </w:rPr>
              <w:t>Прогноз 2023 год</w:t>
            </w:r>
            <w:r w:rsidRPr="00AC48F2">
              <w:rPr>
                <w:sz w:val="28"/>
                <w:szCs w:val="28"/>
              </w:rPr>
              <w:t xml:space="preserve"> </w:t>
            </w:r>
            <w:r w:rsidRPr="00AC48F2">
              <w:t>(стр.1 + стр.2 + стр.3)/3</w:t>
            </w:r>
          </w:p>
        </w:tc>
        <w:tc>
          <w:tcPr>
            <w:tcW w:w="2403" w:type="dxa"/>
            <w:vAlign w:val="center"/>
          </w:tcPr>
          <w:p w:rsidR="00AC48F2" w:rsidRPr="00AC48F2" w:rsidRDefault="00AC48F2" w:rsidP="00AC48F2">
            <w:pPr>
              <w:ind w:firstLine="0"/>
              <w:jc w:val="center"/>
              <w:rPr>
                <w:b/>
                <w:sz w:val="28"/>
                <w:szCs w:val="28"/>
              </w:rPr>
            </w:pPr>
            <w:r w:rsidRPr="00AC48F2">
              <w:rPr>
                <w:b/>
                <w:sz w:val="28"/>
                <w:szCs w:val="28"/>
              </w:rPr>
              <w:t>0,3</w:t>
            </w:r>
          </w:p>
        </w:tc>
      </w:tr>
      <w:tr w:rsidR="00AC48F2" w:rsidRPr="00AC48F2" w:rsidTr="00E01E4F">
        <w:tc>
          <w:tcPr>
            <w:tcW w:w="704" w:type="dxa"/>
          </w:tcPr>
          <w:p w:rsidR="00AC48F2" w:rsidRPr="00AC48F2" w:rsidRDefault="00AC48F2" w:rsidP="00AC48F2">
            <w:pPr>
              <w:ind w:firstLine="0"/>
              <w:rPr>
                <w:sz w:val="28"/>
                <w:szCs w:val="28"/>
              </w:rPr>
            </w:pPr>
            <w:r w:rsidRPr="00AC48F2">
              <w:rPr>
                <w:sz w:val="28"/>
                <w:szCs w:val="28"/>
              </w:rPr>
              <w:t>5</w:t>
            </w:r>
          </w:p>
        </w:tc>
        <w:tc>
          <w:tcPr>
            <w:tcW w:w="6237" w:type="dxa"/>
          </w:tcPr>
          <w:p w:rsidR="00AC48F2" w:rsidRPr="00AC48F2" w:rsidRDefault="00AC48F2" w:rsidP="00AC48F2">
            <w:pPr>
              <w:ind w:firstLine="0"/>
              <w:rPr>
                <w:sz w:val="28"/>
                <w:szCs w:val="28"/>
              </w:rPr>
            </w:pPr>
            <w:r w:rsidRPr="00AC48F2">
              <w:rPr>
                <w:b/>
                <w:sz w:val="28"/>
                <w:szCs w:val="28"/>
              </w:rPr>
              <w:t>Прогноз 2024 год</w:t>
            </w:r>
            <w:r w:rsidRPr="00AC48F2">
              <w:rPr>
                <w:sz w:val="28"/>
                <w:szCs w:val="28"/>
              </w:rPr>
              <w:t xml:space="preserve"> </w:t>
            </w:r>
            <w:r w:rsidRPr="00AC48F2">
              <w:t>(стр.1 + стр.2 + стр.3)/3</w:t>
            </w:r>
          </w:p>
        </w:tc>
        <w:tc>
          <w:tcPr>
            <w:tcW w:w="2403" w:type="dxa"/>
            <w:vAlign w:val="center"/>
          </w:tcPr>
          <w:p w:rsidR="00AC48F2" w:rsidRPr="00AC48F2" w:rsidRDefault="00AC48F2" w:rsidP="00AC48F2">
            <w:pPr>
              <w:ind w:firstLine="0"/>
              <w:jc w:val="center"/>
              <w:rPr>
                <w:b/>
                <w:sz w:val="28"/>
                <w:szCs w:val="28"/>
              </w:rPr>
            </w:pPr>
            <w:r w:rsidRPr="00AC48F2">
              <w:rPr>
                <w:b/>
                <w:sz w:val="28"/>
                <w:szCs w:val="28"/>
              </w:rPr>
              <w:t>0,3</w:t>
            </w:r>
          </w:p>
        </w:tc>
      </w:tr>
      <w:tr w:rsidR="00AC48F2" w:rsidRPr="00AC48F2" w:rsidTr="00E01E4F">
        <w:tc>
          <w:tcPr>
            <w:tcW w:w="704" w:type="dxa"/>
          </w:tcPr>
          <w:p w:rsidR="00AC48F2" w:rsidRPr="00AC48F2" w:rsidRDefault="00AC48F2" w:rsidP="00AC48F2">
            <w:pPr>
              <w:ind w:firstLine="0"/>
              <w:rPr>
                <w:sz w:val="28"/>
                <w:szCs w:val="28"/>
              </w:rPr>
            </w:pPr>
            <w:r w:rsidRPr="00AC48F2">
              <w:rPr>
                <w:sz w:val="28"/>
                <w:szCs w:val="28"/>
              </w:rPr>
              <w:t>6</w:t>
            </w:r>
          </w:p>
        </w:tc>
        <w:tc>
          <w:tcPr>
            <w:tcW w:w="6237" w:type="dxa"/>
          </w:tcPr>
          <w:p w:rsidR="00AC48F2" w:rsidRPr="00AC48F2" w:rsidRDefault="00AC48F2" w:rsidP="00AC48F2">
            <w:pPr>
              <w:ind w:firstLine="0"/>
              <w:rPr>
                <w:sz w:val="28"/>
                <w:szCs w:val="28"/>
              </w:rPr>
            </w:pPr>
            <w:r w:rsidRPr="00AC48F2">
              <w:rPr>
                <w:b/>
                <w:sz w:val="28"/>
                <w:szCs w:val="28"/>
              </w:rPr>
              <w:t>Прогноз 2025 год</w:t>
            </w:r>
            <w:r w:rsidRPr="00AC48F2">
              <w:rPr>
                <w:sz w:val="28"/>
                <w:szCs w:val="28"/>
              </w:rPr>
              <w:t xml:space="preserve"> </w:t>
            </w:r>
            <w:r w:rsidRPr="00AC48F2">
              <w:t>(стр.1 + стр.2 + стр.3)/3</w:t>
            </w:r>
          </w:p>
        </w:tc>
        <w:tc>
          <w:tcPr>
            <w:tcW w:w="2403" w:type="dxa"/>
            <w:vAlign w:val="center"/>
          </w:tcPr>
          <w:p w:rsidR="00AC48F2" w:rsidRPr="00AC48F2" w:rsidRDefault="00AC48F2" w:rsidP="00AC48F2">
            <w:pPr>
              <w:ind w:firstLine="0"/>
              <w:jc w:val="center"/>
              <w:rPr>
                <w:b/>
                <w:sz w:val="28"/>
                <w:szCs w:val="28"/>
              </w:rPr>
            </w:pPr>
            <w:r w:rsidRPr="00AC48F2">
              <w:rPr>
                <w:b/>
                <w:sz w:val="28"/>
                <w:szCs w:val="28"/>
              </w:rPr>
              <w:t>0,3</w:t>
            </w:r>
          </w:p>
        </w:tc>
      </w:tr>
    </w:tbl>
    <w:p w:rsidR="00AC48F2" w:rsidRPr="00AC48F2" w:rsidRDefault="00AC48F2" w:rsidP="00AC48F2">
      <w:pPr>
        <w:autoSpaceDE w:val="0"/>
        <w:autoSpaceDN w:val="0"/>
        <w:adjustRightInd w:val="0"/>
        <w:ind w:firstLine="540"/>
        <w:jc w:val="both"/>
        <w:rPr>
          <w:sz w:val="28"/>
          <w:szCs w:val="28"/>
        </w:rPr>
      </w:pPr>
      <w:r w:rsidRPr="00AC48F2">
        <w:rPr>
          <w:sz w:val="28"/>
          <w:szCs w:val="28"/>
        </w:rPr>
        <w:t xml:space="preserve">20.4 </w:t>
      </w:r>
      <w:r w:rsidRPr="00AC48F2">
        <w:rPr>
          <w:b/>
          <w:sz w:val="28"/>
          <w:szCs w:val="28"/>
        </w:rPr>
        <w:t>КБК 075 1 16 07010 02 0000 140</w:t>
      </w:r>
      <w:r w:rsidRPr="00AC48F2">
        <w:rPr>
          <w:sz w:val="28"/>
          <w:szCs w:val="28"/>
        </w:rPr>
        <w:t xml:space="preserve"> 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p w:rsidR="00AC48F2" w:rsidRPr="00AC48F2" w:rsidRDefault="00AC48F2" w:rsidP="00AC48F2">
      <w:pPr>
        <w:autoSpaceDE w:val="0"/>
        <w:autoSpaceDN w:val="0"/>
        <w:adjustRightInd w:val="0"/>
        <w:ind w:firstLine="540"/>
        <w:jc w:val="both"/>
        <w:rPr>
          <w:sz w:val="28"/>
          <w:szCs w:val="28"/>
        </w:rPr>
      </w:pPr>
      <w:r w:rsidRPr="00AC48F2">
        <w:rPr>
          <w:b/>
          <w:sz w:val="28"/>
          <w:szCs w:val="28"/>
        </w:rPr>
        <w:t>Главный администратор доходов – Министерство образования Тверской области</w:t>
      </w:r>
      <w:r w:rsidRPr="00AC48F2">
        <w:rPr>
          <w:sz w:val="28"/>
          <w:szCs w:val="28"/>
        </w:rPr>
        <w:t>.</w:t>
      </w:r>
    </w:p>
    <w:p w:rsidR="00AC48F2" w:rsidRPr="00AC48F2" w:rsidRDefault="00AC48F2" w:rsidP="00AC48F2">
      <w:pPr>
        <w:ind w:firstLine="709"/>
        <w:jc w:val="both"/>
        <w:rPr>
          <w:sz w:val="28"/>
          <w:szCs w:val="28"/>
        </w:rPr>
      </w:pPr>
      <w:r w:rsidRPr="00AC48F2">
        <w:rPr>
          <w:sz w:val="28"/>
          <w:szCs w:val="28"/>
        </w:rPr>
        <w:t>Прогноз поступлений доходов на 2023-2025 годы рассчитан методом экстраполяции по минимальному объему поступлений доходов за 3 года, предшествующих текущему году.</w:t>
      </w:r>
    </w:p>
    <w:p w:rsidR="00AC48F2" w:rsidRPr="00AC48F2" w:rsidRDefault="00AC48F2" w:rsidP="00AC48F2">
      <w:pPr>
        <w:tabs>
          <w:tab w:val="left" w:pos="1276"/>
        </w:tabs>
        <w:ind w:firstLine="709"/>
        <w:jc w:val="both"/>
        <w:rPr>
          <w:sz w:val="28"/>
          <w:szCs w:val="28"/>
        </w:rPr>
      </w:pPr>
      <w:r w:rsidRPr="00AC48F2">
        <w:rPr>
          <w:sz w:val="28"/>
          <w:szCs w:val="28"/>
        </w:rPr>
        <w:t>Поступления за три года, предшествующих текущему финансовому году составили в 2019 году – 44,2 тыс. руб., в 2020 году – 39,5 тыс. руб., в 2021 году – 5 796,4 тыс. руб.</w:t>
      </w:r>
      <w:r w:rsidRPr="00AC48F2">
        <w:rPr>
          <w:sz w:val="28"/>
          <w:szCs w:val="28"/>
        </w:rPr>
        <w:tab/>
      </w:r>
    </w:p>
    <w:p w:rsidR="00AC48F2" w:rsidRPr="00AC48F2" w:rsidRDefault="00AC48F2" w:rsidP="00AC48F2">
      <w:pPr>
        <w:ind w:firstLine="709"/>
        <w:jc w:val="both"/>
        <w:rPr>
          <w:b/>
          <w:sz w:val="28"/>
          <w:szCs w:val="28"/>
        </w:rPr>
      </w:pPr>
      <w:r w:rsidRPr="00AC48F2">
        <w:rPr>
          <w:b/>
          <w:sz w:val="28"/>
          <w:szCs w:val="28"/>
        </w:rPr>
        <w:t>Прогноз поступлений доходов 2023 год  - 39,5 тыс. руб., 2024 год                                      39,5 тыс. руб., 2025 год  - 39,5 тыс. руб.</w:t>
      </w:r>
    </w:p>
    <w:p w:rsidR="00AC48F2" w:rsidRPr="00AC48F2" w:rsidRDefault="00AC48F2" w:rsidP="00AC48F2">
      <w:pPr>
        <w:autoSpaceDE w:val="0"/>
        <w:autoSpaceDN w:val="0"/>
        <w:adjustRightInd w:val="0"/>
        <w:ind w:firstLine="540"/>
        <w:jc w:val="both"/>
        <w:rPr>
          <w:sz w:val="28"/>
          <w:szCs w:val="28"/>
        </w:rPr>
      </w:pPr>
      <w:r w:rsidRPr="00AC48F2">
        <w:rPr>
          <w:sz w:val="28"/>
          <w:szCs w:val="28"/>
        </w:rPr>
        <w:t xml:space="preserve"> 20.5 </w:t>
      </w:r>
      <w:r w:rsidRPr="00AC48F2">
        <w:rPr>
          <w:b/>
          <w:sz w:val="28"/>
          <w:szCs w:val="28"/>
        </w:rPr>
        <w:t>КБК 090 1 16 07010 02 0000 140</w:t>
      </w:r>
      <w:r w:rsidRPr="00AC48F2">
        <w:rPr>
          <w:sz w:val="28"/>
          <w:szCs w:val="28"/>
        </w:rPr>
        <w:t xml:space="preserve"> 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p w:rsidR="00AC48F2" w:rsidRPr="00AC48F2" w:rsidRDefault="00AC48F2" w:rsidP="00AC48F2">
      <w:pPr>
        <w:autoSpaceDE w:val="0"/>
        <w:autoSpaceDN w:val="0"/>
        <w:adjustRightInd w:val="0"/>
        <w:ind w:firstLine="540"/>
        <w:jc w:val="both"/>
        <w:rPr>
          <w:b/>
          <w:sz w:val="28"/>
          <w:szCs w:val="28"/>
        </w:rPr>
      </w:pPr>
      <w:r w:rsidRPr="00AC48F2">
        <w:rPr>
          <w:b/>
          <w:sz w:val="28"/>
          <w:szCs w:val="28"/>
        </w:rPr>
        <w:t>Главный администратор доходов – Министерство финансов Тверской области.</w:t>
      </w:r>
    </w:p>
    <w:p w:rsidR="00AC48F2" w:rsidRPr="00AC48F2" w:rsidRDefault="00AC48F2" w:rsidP="00AC48F2">
      <w:pPr>
        <w:ind w:firstLine="709"/>
        <w:jc w:val="both"/>
        <w:rPr>
          <w:sz w:val="28"/>
          <w:szCs w:val="28"/>
        </w:rPr>
      </w:pPr>
      <w:r w:rsidRPr="00AC48F2">
        <w:rPr>
          <w:sz w:val="28"/>
          <w:szCs w:val="28"/>
        </w:rPr>
        <w:t xml:space="preserve">Расчет произведен в соответствии с методикой, утвержденной приказом Министерства финансов Тверской области от 31.08.2016 </w:t>
      </w:r>
      <w:r w:rsidRPr="00AC48F2">
        <w:rPr>
          <w:sz w:val="28"/>
          <w:szCs w:val="28"/>
        </w:rPr>
        <w:br/>
        <w:t>№ 50 (с учетом изменений).</w:t>
      </w:r>
    </w:p>
    <w:p w:rsidR="00AC48F2" w:rsidRPr="00AC48F2" w:rsidRDefault="00AC48F2" w:rsidP="00AC48F2">
      <w:pPr>
        <w:ind w:firstLine="709"/>
        <w:jc w:val="both"/>
        <w:rPr>
          <w:sz w:val="28"/>
          <w:szCs w:val="28"/>
        </w:rPr>
      </w:pPr>
      <w:r w:rsidRPr="00AC48F2">
        <w:rPr>
          <w:sz w:val="28"/>
          <w:szCs w:val="28"/>
        </w:rPr>
        <w:t xml:space="preserve">Прогноз на 2023 год рассчитан методом усреднения, исходя из поступлений за 2020 год (1,1 руб.), за 2021 год (42,0 тыс. руб.), и ожидаемой оценки на 2022 год (51,2 тыс. руб.). </w:t>
      </w:r>
    </w:p>
    <w:p w:rsidR="00AC48F2" w:rsidRPr="00AC48F2" w:rsidRDefault="00AC48F2" w:rsidP="00AC48F2">
      <w:pPr>
        <w:ind w:firstLine="709"/>
        <w:jc w:val="both"/>
        <w:rPr>
          <w:sz w:val="28"/>
          <w:szCs w:val="28"/>
        </w:rPr>
      </w:pPr>
      <w:r w:rsidRPr="00AC48F2">
        <w:rPr>
          <w:sz w:val="28"/>
          <w:szCs w:val="28"/>
        </w:rPr>
        <w:t>Ожидаемая оценка на 2022 год рассчитана методом усреднения, исходя из поступлений 2019 год (110,6 тыс. руб.), поступлений 2020 год (1,1 руб.), 2021 год (42,0 тыс. руб.).</w:t>
      </w:r>
    </w:p>
    <w:p w:rsidR="00AC48F2" w:rsidRPr="00AC48F2" w:rsidRDefault="00AC48F2" w:rsidP="00AC48F2">
      <w:pPr>
        <w:ind w:firstLine="709"/>
        <w:jc w:val="both"/>
        <w:rPr>
          <w:sz w:val="28"/>
          <w:szCs w:val="28"/>
        </w:rPr>
      </w:pPr>
      <w:r w:rsidRPr="00AC48F2">
        <w:rPr>
          <w:sz w:val="28"/>
          <w:szCs w:val="28"/>
        </w:rPr>
        <w:t>Ожидаемая оценка 2022 год = (110,6 тыс. руб. + 1,1 тыс. руб. + 42,0 тыс. руб.) /3 = 51,2 тыс. руб.</w:t>
      </w:r>
    </w:p>
    <w:p w:rsidR="00AC48F2" w:rsidRPr="00AC48F2" w:rsidRDefault="00AC48F2" w:rsidP="00AC48F2">
      <w:pPr>
        <w:ind w:firstLine="709"/>
        <w:jc w:val="both"/>
        <w:rPr>
          <w:sz w:val="28"/>
          <w:szCs w:val="28"/>
        </w:rPr>
      </w:pPr>
      <w:r w:rsidRPr="00AC48F2">
        <w:rPr>
          <w:sz w:val="28"/>
          <w:szCs w:val="28"/>
        </w:rPr>
        <w:t>Расчет прогноза на 2023 год = (1,1 тыс. руб.+ 42,0 тыс. руб.+ 51,2 тыс. руб.) /3 = 31,4 тыс. руб.</w:t>
      </w:r>
    </w:p>
    <w:p w:rsidR="00AC48F2" w:rsidRPr="00AC48F2" w:rsidRDefault="00AC48F2" w:rsidP="00AC48F2">
      <w:pPr>
        <w:ind w:firstLine="709"/>
        <w:jc w:val="both"/>
        <w:rPr>
          <w:sz w:val="28"/>
          <w:szCs w:val="28"/>
        </w:rPr>
      </w:pPr>
      <w:r w:rsidRPr="00AC48F2">
        <w:rPr>
          <w:sz w:val="28"/>
          <w:szCs w:val="28"/>
        </w:rPr>
        <w:t>Прогноз на 2024 и 2025 годы рассчитываются на уровне прогноза на 2023 год.</w:t>
      </w:r>
    </w:p>
    <w:p w:rsidR="00AC48F2" w:rsidRPr="00AC48F2" w:rsidRDefault="00AC48F2" w:rsidP="00AC48F2">
      <w:pPr>
        <w:ind w:firstLine="709"/>
        <w:jc w:val="both"/>
        <w:rPr>
          <w:b/>
          <w:sz w:val="28"/>
          <w:szCs w:val="28"/>
        </w:rPr>
      </w:pPr>
      <w:r w:rsidRPr="00AC48F2">
        <w:rPr>
          <w:b/>
          <w:sz w:val="28"/>
          <w:szCs w:val="28"/>
        </w:rPr>
        <w:t>Прогноз поступлений доходов на 2023 год - 31,4 тыс. руб.,2024 год 31,4 тыс. руб., 2025 год - 31,4 тыс. руб.</w:t>
      </w:r>
    </w:p>
    <w:p w:rsidR="00AC48F2" w:rsidRPr="00AC48F2" w:rsidRDefault="00AC48F2" w:rsidP="00AC48F2">
      <w:pPr>
        <w:autoSpaceDE w:val="0"/>
        <w:autoSpaceDN w:val="0"/>
        <w:adjustRightInd w:val="0"/>
        <w:ind w:firstLine="540"/>
        <w:jc w:val="both"/>
        <w:rPr>
          <w:sz w:val="28"/>
          <w:szCs w:val="28"/>
        </w:rPr>
      </w:pPr>
      <w:r w:rsidRPr="00AC48F2">
        <w:rPr>
          <w:sz w:val="28"/>
          <w:szCs w:val="28"/>
        </w:rPr>
        <w:t xml:space="preserve">20.6 </w:t>
      </w:r>
      <w:r w:rsidRPr="00AC48F2">
        <w:rPr>
          <w:b/>
          <w:sz w:val="28"/>
          <w:szCs w:val="28"/>
        </w:rPr>
        <w:t>КБК 104 1 16 07010 02 0000 140</w:t>
      </w:r>
      <w:r w:rsidRPr="00AC48F2">
        <w:rPr>
          <w:sz w:val="28"/>
          <w:szCs w:val="28"/>
        </w:rPr>
        <w:t xml:space="preserve"> 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p w:rsidR="00AC48F2" w:rsidRPr="00AC48F2" w:rsidRDefault="00AC48F2" w:rsidP="00AC48F2">
      <w:pPr>
        <w:autoSpaceDE w:val="0"/>
        <w:autoSpaceDN w:val="0"/>
        <w:adjustRightInd w:val="0"/>
        <w:ind w:firstLine="540"/>
        <w:jc w:val="both"/>
        <w:rPr>
          <w:b/>
          <w:sz w:val="28"/>
          <w:szCs w:val="28"/>
        </w:rPr>
      </w:pPr>
      <w:r w:rsidRPr="00AC48F2">
        <w:rPr>
          <w:b/>
          <w:sz w:val="28"/>
          <w:szCs w:val="28"/>
        </w:rPr>
        <w:t>Главный администратор доходов – Министерство транспорта Тверской области.</w:t>
      </w:r>
    </w:p>
    <w:p w:rsidR="00AC48F2" w:rsidRPr="00AC48F2" w:rsidRDefault="00AC48F2" w:rsidP="00AC48F2">
      <w:pPr>
        <w:ind w:firstLine="709"/>
        <w:jc w:val="both"/>
        <w:rPr>
          <w:sz w:val="28"/>
          <w:szCs w:val="28"/>
        </w:rPr>
      </w:pPr>
      <w:r w:rsidRPr="00AC48F2">
        <w:rPr>
          <w:sz w:val="28"/>
          <w:szCs w:val="28"/>
        </w:rPr>
        <w:t>Прогнозирование поступлений осуществляется методом усреднения, по формуле:</w:t>
      </w:r>
    </w:p>
    <w:p w:rsidR="00AC48F2" w:rsidRPr="00AC48F2" w:rsidRDefault="00AC48F2" w:rsidP="00AC48F2">
      <w:pPr>
        <w:ind w:firstLine="709"/>
        <w:jc w:val="both"/>
        <w:rPr>
          <w:sz w:val="28"/>
          <w:szCs w:val="28"/>
        </w:rPr>
      </w:pPr>
    </w:p>
    <w:p w:rsidR="00AC48F2" w:rsidRPr="00AC48F2" w:rsidRDefault="00AC48F2" w:rsidP="00AC48F2">
      <w:pPr>
        <w:autoSpaceDE w:val="0"/>
        <w:autoSpaceDN w:val="0"/>
        <w:adjustRightInd w:val="0"/>
        <w:ind w:firstLine="709"/>
        <w:jc w:val="both"/>
        <w:rPr>
          <w:color w:val="000000"/>
          <w:sz w:val="28"/>
          <w:szCs w:val="28"/>
        </w:rPr>
      </w:pPr>
      <w:r w:rsidRPr="00AC48F2">
        <w:rPr>
          <w:color w:val="000000"/>
          <w:sz w:val="28"/>
          <w:szCs w:val="28"/>
        </w:rPr>
        <w:t xml:space="preserve">                                          Д=(Д</w:t>
      </w:r>
      <w:r w:rsidRPr="00AC48F2">
        <w:rPr>
          <w:color w:val="000000"/>
          <w:sz w:val="28"/>
          <w:szCs w:val="28"/>
          <w:vertAlign w:val="subscript"/>
        </w:rPr>
        <w:t>ож</w:t>
      </w:r>
      <w:r w:rsidRPr="00AC48F2">
        <w:rPr>
          <w:color w:val="000000"/>
          <w:sz w:val="28"/>
          <w:szCs w:val="28"/>
        </w:rPr>
        <w:t>+Д</w:t>
      </w:r>
      <w:r w:rsidRPr="00AC48F2">
        <w:rPr>
          <w:color w:val="000000"/>
          <w:sz w:val="28"/>
          <w:szCs w:val="28"/>
          <w:vertAlign w:val="subscript"/>
        </w:rPr>
        <w:t>-1</w:t>
      </w:r>
      <w:r w:rsidRPr="00AC48F2">
        <w:rPr>
          <w:color w:val="000000"/>
          <w:sz w:val="28"/>
          <w:szCs w:val="28"/>
        </w:rPr>
        <w:t>+Д</w:t>
      </w:r>
      <w:r w:rsidRPr="00AC48F2">
        <w:rPr>
          <w:color w:val="000000"/>
          <w:sz w:val="28"/>
          <w:szCs w:val="28"/>
          <w:vertAlign w:val="subscript"/>
        </w:rPr>
        <w:t>-2</w:t>
      </w:r>
      <w:r w:rsidRPr="00AC48F2">
        <w:rPr>
          <w:color w:val="000000"/>
          <w:sz w:val="28"/>
          <w:szCs w:val="28"/>
        </w:rPr>
        <w:t>)/3</w:t>
      </w:r>
    </w:p>
    <w:p w:rsidR="00AC48F2" w:rsidRPr="00AC48F2" w:rsidRDefault="00AC48F2" w:rsidP="00AC48F2">
      <w:pPr>
        <w:autoSpaceDE w:val="0"/>
        <w:autoSpaceDN w:val="0"/>
        <w:adjustRightInd w:val="0"/>
        <w:ind w:firstLine="709"/>
        <w:jc w:val="both"/>
        <w:rPr>
          <w:color w:val="000000"/>
          <w:sz w:val="28"/>
          <w:szCs w:val="28"/>
        </w:rPr>
      </w:pPr>
      <w:r w:rsidRPr="00AC48F2">
        <w:rPr>
          <w:color w:val="000000"/>
          <w:sz w:val="28"/>
          <w:szCs w:val="28"/>
        </w:rPr>
        <w:t>где</w:t>
      </w:r>
    </w:p>
    <w:p w:rsidR="00AC48F2" w:rsidRPr="00AC48F2" w:rsidRDefault="00AC48F2" w:rsidP="00AC48F2">
      <w:pPr>
        <w:autoSpaceDE w:val="0"/>
        <w:autoSpaceDN w:val="0"/>
        <w:adjustRightInd w:val="0"/>
        <w:ind w:firstLine="709"/>
        <w:jc w:val="both"/>
        <w:rPr>
          <w:color w:val="000000"/>
          <w:sz w:val="28"/>
          <w:szCs w:val="28"/>
        </w:rPr>
      </w:pPr>
      <w:r w:rsidRPr="00AC48F2">
        <w:rPr>
          <w:color w:val="000000"/>
          <w:sz w:val="28"/>
          <w:szCs w:val="28"/>
        </w:rPr>
        <w:t>Д- прогноз доходов на очередной финансовый год;</w:t>
      </w:r>
    </w:p>
    <w:p w:rsidR="00AC48F2" w:rsidRPr="00AC48F2" w:rsidRDefault="00AC48F2" w:rsidP="00AC48F2">
      <w:pPr>
        <w:autoSpaceDE w:val="0"/>
        <w:autoSpaceDN w:val="0"/>
        <w:adjustRightInd w:val="0"/>
        <w:ind w:firstLine="709"/>
        <w:jc w:val="both"/>
        <w:rPr>
          <w:color w:val="000000"/>
          <w:sz w:val="28"/>
          <w:szCs w:val="28"/>
        </w:rPr>
      </w:pPr>
      <w:r w:rsidRPr="00AC48F2">
        <w:rPr>
          <w:color w:val="000000"/>
          <w:sz w:val="28"/>
          <w:szCs w:val="28"/>
        </w:rPr>
        <w:t>Д</w:t>
      </w:r>
      <w:r w:rsidRPr="00AC48F2">
        <w:rPr>
          <w:color w:val="000000"/>
          <w:sz w:val="28"/>
          <w:szCs w:val="28"/>
          <w:vertAlign w:val="subscript"/>
        </w:rPr>
        <w:t xml:space="preserve">ож – </w:t>
      </w:r>
      <w:r w:rsidRPr="00AC48F2">
        <w:rPr>
          <w:color w:val="000000"/>
          <w:sz w:val="28"/>
          <w:szCs w:val="28"/>
        </w:rPr>
        <w:t>ожидаемая оценка текущего года;</w:t>
      </w:r>
    </w:p>
    <w:p w:rsidR="00AC48F2" w:rsidRPr="00AC48F2" w:rsidRDefault="00AC48F2" w:rsidP="00AC48F2">
      <w:pPr>
        <w:ind w:firstLine="709"/>
        <w:jc w:val="both"/>
        <w:rPr>
          <w:color w:val="000000" w:themeColor="text1"/>
          <w:sz w:val="28"/>
          <w:szCs w:val="28"/>
        </w:rPr>
      </w:pPr>
      <w:r w:rsidRPr="00AC48F2">
        <w:rPr>
          <w:color w:val="000000"/>
          <w:sz w:val="28"/>
          <w:szCs w:val="28"/>
        </w:rPr>
        <w:t>Д</w:t>
      </w:r>
      <w:r w:rsidRPr="00AC48F2">
        <w:rPr>
          <w:color w:val="000000"/>
          <w:sz w:val="28"/>
          <w:szCs w:val="28"/>
          <w:vertAlign w:val="subscript"/>
        </w:rPr>
        <w:t xml:space="preserve">-1 </w:t>
      </w:r>
      <w:r w:rsidRPr="00AC48F2">
        <w:rPr>
          <w:color w:val="000000"/>
          <w:sz w:val="28"/>
          <w:szCs w:val="28"/>
        </w:rPr>
        <w:t>– фактические поступления за отчетный период,</w:t>
      </w:r>
      <w:r w:rsidRPr="00AC48F2">
        <w:rPr>
          <w:color w:val="000000" w:themeColor="text1"/>
          <w:sz w:val="28"/>
          <w:szCs w:val="28"/>
        </w:rPr>
        <w:t xml:space="preserve"> предшествующий текущему году;</w:t>
      </w:r>
    </w:p>
    <w:p w:rsidR="00AC48F2" w:rsidRPr="00AC48F2" w:rsidRDefault="00AC48F2" w:rsidP="00AC48F2">
      <w:pPr>
        <w:ind w:firstLine="709"/>
        <w:jc w:val="both"/>
        <w:rPr>
          <w:color w:val="000000"/>
          <w:sz w:val="28"/>
          <w:szCs w:val="28"/>
        </w:rPr>
      </w:pPr>
      <w:r w:rsidRPr="00AC48F2">
        <w:rPr>
          <w:color w:val="000000"/>
          <w:sz w:val="28"/>
          <w:szCs w:val="28"/>
        </w:rPr>
        <w:t>Д</w:t>
      </w:r>
      <w:r w:rsidRPr="00AC48F2">
        <w:rPr>
          <w:color w:val="000000"/>
          <w:sz w:val="28"/>
          <w:szCs w:val="28"/>
          <w:vertAlign w:val="subscript"/>
        </w:rPr>
        <w:t>-2</w:t>
      </w:r>
      <w:r w:rsidRPr="00AC48F2">
        <w:rPr>
          <w:color w:val="000000"/>
          <w:sz w:val="28"/>
          <w:szCs w:val="28"/>
        </w:rPr>
        <w:t>- фактические поступления за год, предшествующий отчетному.</w:t>
      </w:r>
    </w:p>
    <w:p w:rsidR="00AC48F2" w:rsidRPr="00AC48F2" w:rsidRDefault="00AC48F2" w:rsidP="00AC48F2">
      <w:pPr>
        <w:autoSpaceDE w:val="0"/>
        <w:autoSpaceDN w:val="0"/>
        <w:adjustRightInd w:val="0"/>
        <w:ind w:firstLine="709"/>
        <w:jc w:val="both"/>
        <w:rPr>
          <w:sz w:val="28"/>
          <w:szCs w:val="28"/>
        </w:rPr>
      </w:pPr>
      <w:r w:rsidRPr="00AC48F2">
        <w:rPr>
          <w:color w:val="000000"/>
          <w:sz w:val="28"/>
          <w:szCs w:val="28"/>
        </w:rPr>
        <w:t xml:space="preserve">Ожидаемая оценка текущего года рассчитывается </w:t>
      </w:r>
      <w:r w:rsidRPr="00AC48F2">
        <w:rPr>
          <w:sz w:val="28"/>
          <w:szCs w:val="28"/>
        </w:rPr>
        <w:t>методом усреднения, а также с использованием данных о фактических поступлениях на дату составления прогноза (отчетную дату), в том числе при отсутствии фактических поступлений и дебиторской задолженности на дату составления прогноза, поступления текущего года равны нулю.</w:t>
      </w:r>
    </w:p>
    <w:p w:rsidR="00AC48F2" w:rsidRPr="00AC48F2" w:rsidRDefault="00AC48F2" w:rsidP="00AC48F2">
      <w:pPr>
        <w:ind w:right="282" w:firstLine="708"/>
        <w:jc w:val="both"/>
        <w:rPr>
          <w:sz w:val="28"/>
          <w:szCs w:val="28"/>
        </w:rPr>
      </w:pPr>
      <w:r w:rsidRPr="00AC48F2">
        <w:rPr>
          <w:sz w:val="28"/>
          <w:szCs w:val="28"/>
        </w:rPr>
        <w:t>Расчет представлен в таблице:</w:t>
      </w:r>
    </w:p>
    <w:p w:rsidR="00AC48F2" w:rsidRPr="00AC48F2" w:rsidRDefault="00AC48F2" w:rsidP="00AC48F2">
      <w:pPr>
        <w:ind w:right="282" w:firstLine="708"/>
        <w:jc w:val="both"/>
        <w:rPr>
          <w:sz w:val="28"/>
          <w:szCs w:val="28"/>
        </w:rPr>
      </w:pPr>
    </w:p>
    <w:p w:rsidR="00AC48F2" w:rsidRPr="00AC48F2" w:rsidRDefault="00AC48F2" w:rsidP="00AC48F2">
      <w:pPr>
        <w:ind w:right="282" w:firstLine="708"/>
        <w:jc w:val="both"/>
        <w:rPr>
          <w:sz w:val="28"/>
          <w:szCs w:val="28"/>
        </w:rPr>
      </w:pPr>
    </w:p>
    <w:p w:rsidR="00AC48F2" w:rsidRPr="00AC48F2" w:rsidRDefault="00AC48F2" w:rsidP="00AC48F2">
      <w:pPr>
        <w:ind w:right="282" w:firstLine="708"/>
        <w:jc w:val="both"/>
        <w:rPr>
          <w:sz w:val="28"/>
          <w:szCs w:val="28"/>
        </w:rPr>
      </w:pPr>
    </w:p>
    <w:p w:rsidR="00AC48F2" w:rsidRPr="00AC48F2" w:rsidRDefault="00AC48F2" w:rsidP="00AC48F2">
      <w:pPr>
        <w:ind w:right="282" w:firstLine="708"/>
        <w:jc w:val="both"/>
        <w:rPr>
          <w:sz w:val="28"/>
          <w:szCs w:val="28"/>
        </w:rPr>
      </w:pPr>
    </w:p>
    <w:p w:rsidR="00AC48F2" w:rsidRPr="00AC48F2" w:rsidRDefault="00AC48F2" w:rsidP="00AC48F2">
      <w:pPr>
        <w:ind w:right="282" w:firstLine="708"/>
        <w:jc w:val="both"/>
        <w:rPr>
          <w:sz w:val="28"/>
          <w:szCs w:val="28"/>
        </w:rPr>
      </w:pPr>
    </w:p>
    <w:tbl>
      <w:tblPr>
        <w:tblStyle w:val="a6"/>
        <w:tblW w:w="9344" w:type="dxa"/>
        <w:tblLook w:val="04A0" w:firstRow="1" w:lastRow="0" w:firstColumn="1" w:lastColumn="0" w:noHBand="0" w:noVBand="1"/>
      </w:tblPr>
      <w:tblGrid>
        <w:gridCol w:w="2085"/>
        <w:gridCol w:w="1009"/>
        <w:gridCol w:w="1009"/>
        <w:gridCol w:w="1092"/>
        <w:gridCol w:w="1116"/>
        <w:gridCol w:w="1701"/>
        <w:gridCol w:w="1332"/>
      </w:tblGrid>
      <w:tr w:rsidR="00AC48F2" w:rsidRPr="00AC48F2" w:rsidTr="00E01E4F">
        <w:trPr>
          <w:trHeight w:val="233"/>
        </w:trPr>
        <w:tc>
          <w:tcPr>
            <w:tcW w:w="2085" w:type="dxa"/>
            <w:vMerge w:val="restart"/>
            <w:vAlign w:val="center"/>
          </w:tcPr>
          <w:p w:rsidR="00AC48F2" w:rsidRPr="00AC48F2" w:rsidRDefault="00AC48F2" w:rsidP="00AC48F2">
            <w:pPr>
              <w:autoSpaceDE w:val="0"/>
              <w:autoSpaceDN w:val="0"/>
              <w:adjustRightInd w:val="0"/>
              <w:ind w:firstLine="0"/>
              <w:jc w:val="center"/>
              <w:rPr>
                <w:color w:val="000000"/>
                <w:sz w:val="20"/>
                <w:szCs w:val="20"/>
              </w:rPr>
            </w:pPr>
            <w:r w:rsidRPr="00AC48F2">
              <w:rPr>
                <w:color w:val="000000"/>
                <w:sz w:val="20"/>
                <w:szCs w:val="20"/>
              </w:rPr>
              <w:t>Администратор доходов</w:t>
            </w:r>
          </w:p>
        </w:tc>
        <w:tc>
          <w:tcPr>
            <w:tcW w:w="4226" w:type="dxa"/>
            <w:gridSpan w:val="4"/>
            <w:vAlign w:val="center"/>
          </w:tcPr>
          <w:p w:rsidR="00AC48F2" w:rsidRPr="00AC48F2" w:rsidRDefault="00AC48F2" w:rsidP="00AC48F2">
            <w:pPr>
              <w:autoSpaceDE w:val="0"/>
              <w:autoSpaceDN w:val="0"/>
              <w:adjustRightInd w:val="0"/>
              <w:jc w:val="center"/>
              <w:rPr>
                <w:color w:val="000000"/>
                <w:sz w:val="20"/>
                <w:szCs w:val="20"/>
              </w:rPr>
            </w:pPr>
            <w:r w:rsidRPr="00AC48F2">
              <w:rPr>
                <w:color w:val="000000"/>
                <w:sz w:val="20"/>
                <w:szCs w:val="20"/>
              </w:rPr>
              <w:t>Факт, тыс. руб.</w:t>
            </w:r>
          </w:p>
        </w:tc>
        <w:tc>
          <w:tcPr>
            <w:tcW w:w="1701" w:type="dxa"/>
            <w:vMerge w:val="restart"/>
            <w:vAlign w:val="center"/>
          </w:tcPr>
          <w:p w:rsidR="00AC48F2" w:rsidRPr="00AC48F2" w:rsidRDefault="00AC48F2" w:rsidP="00AC48F2">
            <w:pPr>
              <w:autoSpaceDE w:val="0"/>
              <w:autoSpaceDN w:val="0"/>
              <w:adjustRightInd w:val="0"/>
              <w:ind w:firstLine="0"/>
              <w:jc w:val="center"/>
              <w:rPr>
                <w:color w:val="000000"/>
                <w:sz w:val="20"/>
                <w:szCs w:val="20"/>
              </w:rPr>
            </w:pPr>
            <w:r w:rsidRPr="00AC48F2">
              <w:rPr>
                <w:color w:val="000000"/>
                <w:sz w:val="20"/>
                <w:szCs w:val="20"/>
              </w:rPr>
              <w:t xml:space="preserve">Ожидаемое 2022г., </w:t>
            </w:r>
          </w:p>
          <w:p w:rsidR="00AC48F2" w:rsidRPr="00AC48F2" w:rsidRDefault="00AC48F2" w:rsidP="00AC48F2">
            <w:pPr>
              <w:autoSpaceDE w:val="0"/>
              <w:autoSpaceDN w:val="0"/>
              <w:adjustRightInd w:val="0"/>
              <w:ind w:firstLine="0"/>
              <w:jc w:val="center"/>
              <w:rPr>
                <w:color w:val="000000"/>
                <w:sz w:val="20"/>
                <w:szCs w:val="20"/>
              </w:rPr>
            </w:pPr>
            <w:r w:rsidRPr="00AC48F2">
              <w:rPr>
                <w:color w:val="000000"/>
                <w:sz w:val="20"/>
                <w:szCs w:val="20"/>
              </w:rPr>
              <w:t>тыс. руб.</w:t>
            </w:r>
          </w:p>
        </w:tc>
        <w:tc>
          <w:tcPr>
            <w:tcW w:w="1332" w:type="dxa"/>
            <w:vMerge w:val="restart"/>
            <w:vAlign w:val="center"/>
          </w:tcPr>
          <w:p w:rsidR="00AC48F2" w:rsidRPr="00AC48F2" w:rsidRDefault="00AC48F2" w:rsidP="00AC48F2">
            <w:pPr>
              <w:autoSpaceDE w:val="0"/>
              <w:autoSpaceDN w:val="0"/>
              <w:adjustRightInd w:val="0"/>
              <w:ind w:firstLine="0"/>
              <w:jc w:val="center"/>
              <w:rPr>
                <w:color w:val="000000"/>
                <w:sz w:val="20"/>
                <w:szCs w:val="20"/>
              </w:rPr>
            </w:pPr>
            <w:r w:rsidRPr="00AC48F2">
              <w:rPr>
                <w:color w:val="000000"/>
                <w:sz w:val="20"/>
                <w:szCs w:val="20"/>
              </w:rPr>
              <w:t>Прогноз 2023 г., тыс. руб. (гр.3 + гр.4+гр.6)/3</w:t>
            </w:r>
          </w:p>
        </w:tc>
      </w:tr>
      <w:tr w:rsidR="00AC48F2" w:rsidRPr="00AC48F2" w:rsidTr="00E01E4F">
        <w:trPr>
          <w:trHeight w:val="571"/>
        </w:trPr>
        <w:tc>
          <w:tcPr>
            <w:tcW w:w="2085" w:type="dxa"/>
            <w:vMerge/>
            <w:vAlign w:val="center"/>
          </w:tcPr>
          <w:p w:rsidR="00AC48F2" w:rsidRPr="00AC48F2" w:rsidRDefault="00AC48F2" w:rsidP="00AC48F2">
            <w:pPr>
              <w:autoSpaceDE w:val="0"/>
              <w:autoSpaceDN w:val="0"/>
              <w:adjustRightInd w:val="0"/>
              <w:ind w:firstLine="0"/>
              <w:jc w:val="center"/>
              <w:rPr>
                <w:b/>
                <w:color w:val="000000"/>
                <w:sz w:val="20"/>
                <w:szCs w:val="20"/>
              </w:rPr>
            </w:pPr>
          </w:p>
        </w:tc>
        <w:tc>
          <w:tcPr>
            <w:tcW w:w="1009" w:type="dxa"/>
            <w:vAlign w:val="center"/>
          </w:tcPr>
          <w:p w:rsidR="00AC48F2" w:rsidRPr="00AC48F2" w:rsidRDefault="00AC48F2" w:rsidP="00AC48F2">
            <w:pPr>
              <w:autoSpaceDE w:val="0"/>
              <w:autoSpaceDN w:val="0"/>
              <w:adjustRightInd w:val="0"/>
              <w:ind w:firstLine="0"/>
              <w:jc w:val="center"/>
              <w:rPr>
                <w:b/>
                <w:color w:val="000000"/>
                <w:sz w:val="20"/>
                <w:szCs w:val="20"/>
              </w:rPr>
            </w:pPr>
            <w:r w:rsidRPr="00AC48F2">
              <w:rPr>
                <w:b/>
                <w:color w:val="000000"/>
                <w:sz w:val="20"/>
                <w:szCs w:val="20"/>
              </w:rPr>
              <w:t>2019г.</w:t>
            </w:r>
          </w:p>
        </w:tc>
        <w:tc>
          <w:tcPr>
            <w:tcW w:w="1009" w:type="dxa"/>
            <w:vAlign w:val="center"/>
          </w:tcPr>
          <w:p w:rsidR="00AC48F2" w:rsidRPr="00AC48F2" w:rsidRDefault="00AC48F2" w:rsidP="00AC48F2">
            <w:pPr>
              <w:autoSpaceDE w:val="0"/>
              <w:autoSpaceDN w:val="0"/>
              <w:adjustRightInd w:val="0"/>
              <w:ind w:firstLine="0"/>
              <w:jc w:val="center"/>
              <w:rPr>
                <w:b/>
                <w:color w:val="000000"/>
                <w:sz w:val="20"/>
                <w:szCs w:val="20"/>
              </w:rPr>
            </w:pPr>
            <w:r w:rsidRPr="00AC48F2">
              <w:rPr>
                <w:b/>
                <w:color w:val="000000"/>
                <w:sz w:val="20"/>
                <w:szCs w:val="20"/>
              </w:rPr>
              <w:t>2020г.</w:t>
            </w:r>
          </w:p>
        </w:tc>
        <w:tc>
          <w:tcPr>
            <w:tcW w:w="1092" w:type="dxa"/>
            <w:vAlign w:val="center"/>
          </w:tcPr>
          <w:p w:rsidR="00AC48F2" w:rsidRPr="00AC48F2" w:rsidRDefault="00AC48F2" w:rsidP="00AC48F2">
            <w:pPr>
              <w:autoSpaceDE w:val="0"/>
              <w:autoSpaceDN w:val="0"/>
              <w:adjustRightInd w:val="0"/>
              <w:ind w:firstLine="0"/>
              <w:jc w:val="center"/>
              <w:rPr>
                <w:b/>
                <w:color w:val="000000"/>
                <w:sz w:val="20"/>
                <w:szCs w:val="20"/>
              </w:rPr>
            </w:pPr>
            <w:r w:rsidRPr="00AC48F2">
              <w:rPr>
                <w:b/>
                <w:color w:val="000000"/>
                <w:sz w:val="20"/>
                <w:szCs w:val="20"/>
              </w:rPr>
              <w:t>2021г.</w:t>
            </w:r>
          </w:p>
        </w:tc>
        <w:tc>
          <w:tcPr>
            <w:tcW w:w="1116" w:type="dxa"/>
          </w:tcPr>
          <w:p w:rsidR="00AC48F2" w:rsidRPr="00AC48F2" w:rsidRDefault="00AC48F2" w:rsidP="00AC48F2">
            <w:pPr>
              <w:autoSpaceDE w:val="0"/>
              <w:autoSpaceDN w:val="0"/>
              <w:adjustRightInd w:val="0"/>
              <w:ind w:firstLine="0"/>
              <w:jc w:val="center"/>
              <w:rPr>
                <w:b/>
                <w:color w:val="000000"/>
                <w:sz w:val="20"/>
                <w:szCs w:val="20"/>
              </w:rPr>
            </w:pPr>
            <w:r w:rsidRPr="00AC48F2">
              <w:rPr>
                <w:b/>
                <w:color w:val="000000"/>
                <w:sz w:val="20"/>
                <w:szCs w:val="20"/>
              </w:rPr>
              <w:t>На 01.06.2022</w:t>
            </w:r>
          </w:p>
        </w:tc>
        <w:tc>
          <w:tcPr>
            <w:tcW w:w="1701" w:type="dxa"/>
            <w:vMerge/>
            <w:vAlign w:val="center"/>
          </w:tcPr>
          <w:p w:rsidR="00AC48F2" w:rsidRPr="00AC48F2" w:rsidRDefault="00AC48F2" w:rsidP="00AC48F2">
            <w:pPr>
              <w:autoSpaceDE w:val="0"/>
              <w:autoSpaceDN w:val="0"/>
              <w:adjustRightInd w:val="0"/>
              <w:ind w:firstLine="0"/>
              <w:jc w:val="center"/>
              <w:rPr>
                <w:b/>
                <w:color w:val="000000"/>
                <w:sz w:val="20"/>
                <w:szCs w:val="20"/>
              </w:rPr>
            </w:pPr>
          </w:p>
        </w:tc>
        <w:tc>
          <w:tcPr>
            <w:tcW w:w="1332" w:type="dxa"/>
            <w:vMerge/>
            <w:vAlign w:val="center"/>
          </w:tcPr>
          <w:p w:rsidR="00AC48F2" w:rsidRPr="00AC48F2" w:rsidRDefault="00AC48F2" w:rsidP="00AC48F2">
            <w:pPr>
              <w:autoSpaceDE w:val="0"/>
              <w:autoSpaceDN w:val="0"/>
              <w:adjustRightInd w:val="0"/>
              <w:ind w:firstLine="0"/>
              <w:jc w:val="center"/>
              <w:rPr>
                <w:b/>
                <w:color w:val="000000"/>
                <w:sz w:val="20"/>
                <w:szCs w:val="20"/>
              </w:rPr>
            </w:pPr>
          </w:p>
        </w:tc>
      </w:tr>
      <w:tr w:rsidR="00AC48F2" w:rsidRPr="00AC48F2" w:rsidTr="00E01E4F">
        <w:trPr>
          <w:trHeight w:val="210"/>
        </w:trPr>
        <w:tc>
          <w:tcPr>
            <w:tcW w:w="2085" w:type="dxa"/>
            <w:vAlign w:val="center"/>
          </w:tcPr>
          <w:p w:rsidR="00AC48F2" w:rsidRPr="00AC48F2" w:rsidRDefault="00AC48F2" w:rsidP="00AC48F2">
            <w:pPr>
              <w:autoSpaceDE w:val="0"/>
              <w:autoSpaceDN w:val="0"/>
              <w:adjustRightInd w:val="0"/>
              <w:ind w:firstLine="0"/>
              <w:jc w:val="center"/>
              <w:rPr>
                <w:sz w:val="18"/>
                <w:szCs w:val="18"/>
              </w:rPr>
            </w:pPr>
            <w:r w:rsidRPr="00AC48F2">
              <w:rPr>
                <w:sz w:val="18"/>
                <w:szCs w:val="18"/>
              </w:rPr>
              <w:t>1</w:t>
            </w:r>
          </w:p>
        </w:tc>
        <w:tc>
          <w:tcPr>
            <w:tcW w:w="1009" w:type="dxa"/>
            <w:vAlign w:val="center"/>
          </w:tcPr>
          <w:p w:rsidR="00AC48F2" w:rsidRPr="00AC48F2" w:rsidRDefault="00AC48F2" w:rsidP="00AC48F2">
            <w:pPr>
              <w:autoSpaceDE w:val="0"/>
              <w:autoSpaceDN w:val="0"/>
              <w:adjustRightInd w:val="0"/>
              <w:ind w:firstLine="0"/>
              <w:jc w:val="center"/>
              <w:rPr>
                <w:sz w:val="18"/>
                <w:szCs w:val="18"/>
              </w:rPr>
            </w:pPr>
            <w:r w:rsidRPr="00AC48F2">
              <w:rPr>
                <w:sz w:val="18"/>
                <w:szCs w:val="18"/>
              </w:rPr>
              <w:t>2</w:t>
            </w:r>
          </w:p>
        </w:tc>
        <w:tc>
          <w:tcPr>
            <w:tcW w:w="1009" w:type="dxa"/>
            <w:vAlign w:val="center"/>
          </w:tcPr>
          <w:p w:rsidR="00AC48F2" w:rsidRPr="00AC48F2" w:rsidRDefault="00AC48F2" w:rsidP="00AC48F2">
            <w:pPr>
              <w:autoSpaceDE w:val="0"/>
              <w:autoSpaceDN w:val="0"/>
              <w:adjustRightInd w:val="0"/>
              <w:ind w:firstLine="0"/>
              <w:jc w:val="center"/>
              <w:rPr>
                <w:sz w:val="18"/>
                <w:szCs w:val="18"/>
              </w:rPr>
            </w:pPr>
            <w:r w:rsidRPr="00AC48F2">
              <w:rPr>
                <w:sz w:val="18"/>
                <w:szCs w:val="18"/>
              </w:rPr>
              <w:t>3</w:t>
            </w:r>
          </w:p>
        </w:tc>
        <w:tc>
          <w:tcPr>
            <w:tcW w:w="1092" w:type="dxa"/>
            <w:vAlign w:val="center"/>
          </w:tcPr>
          <w:p w:rsidR="00AC48F2" w:rsidRPr="00AC48F2" w:rsidRDefault="00AC48F2" w:rsidP="00AC48F2">
            <w:pPr>
              <w:autoSpaceDE w:val="0"/>
              <w:autoSpaceDN w:val="0"/>
              <w:adjustRightInd w:val="0"/>
              <w:ind w:firstLine="0"/>
              <w:jc w:val="center"/>
              <w:rPr>
                <w:sz w:val="18"/>
                <w:szCs w:val="18"/>
              </w:rPr>
            </w:pPr>
            <w:r w:rsidRPr="00AC48F2">
              <w:rPr>
                <w:sz w:val="18"/>
                <w:szCs w:val="18"/>
              </w:rPr>
              <w:t>4</w:t>
            </w:r>
          </w:p>
        </w:tc>
        <w:tc>
          <w:tcPr>
            <w:tcW w:w="1116" w:type="dxa"/>
          </w:tcPr>
          <w:p w:rsidR="00AC48F2" w:rsidRPr="00AC48F2" w:rsidRDefault="00AC48F2" w:rsidP="00AC48F2">
            <w:pPr>
              <w:autoSpaceDE w:val="0"/>
              <w:autoSpaceDN w:val="0"/>
              <w:adjustRightInd w:val="0"/>
              <w:ind w:firstLine="0"/>
              <w:jc w:val="center"/>
              <w:rPr>
                <w:sz w:val="18"/>
                <w:szCs w:val="18"/>
              </w:rPr>
            </w:pPr>
            <w:r w:rsidRPr="00AC48F2">
              <w:rPr>
                <w:sz w:val="18"/>
                <w:szCs w:val="18"/>
              </w:rPr>
              <w:t>5</w:t>
            </w:r>
          </w:p>
        </w:tc>
        <w:tc>
          <w:tcPr>
            <w:tcW w:w="1701" w:type="dxa"/>
            <w:vAlign w:val="center"/>
          </w:tcPr>
          <w:p w:rsidR="00AC48F2" w:rsidRPr="00AC48F2" w:rsidRDefault="00AC48F2" w:rsidP="00AC48F2">
            <w:pPr>
              <w:autoSpaceDE w:val="0"/>
              <w:autoSpaceDN w:val="0"/>
              <w:adjustRightInd w:val="0"/>
              <w:ind w:firstLine="0"/>
              <w:jc w:val="center"/>
              <w:rPr>
                <w:sz w:val="18"/>
                <w:szCs w:val="18"/>
              </w:rPr>
            </w:pPr>
            <w:r w:rsidRPr="00AC48F2">
              <w:rPr>
                <w:sz w:val="18"/>
                <w:szCs w:val="18"/>
              </w:rPr>
              <w:t>6</w:t>
            </w:r>
          </w:p>
        </w:tc>
        <w:tc>
          <w:tcPr>
            <w:tcW w:w="1332" w:type="dxa"/>
            <w:vAlign w:val="center"/>
          </w:tcPr>
          <w:p w:rsidR="00AC48F2" w:rsidRPr="00AC48F2" w:rsidRDefault="00AC48F2" w:rsidP="00AC48F2">
            <w:pPr>
              <w:autoSpaceDE w:val="0"/>
              <w:autoSpaceDN w:val="0"/>
              <w:adjustRightInd w:val="0"/>
              <w:ind w:firstLine="0"/>
              <w:jc w:val="center"/>
              <w:rPr>
                <w:sz w:val="18"/>
                <w:szCs w:val="18"/>
              </w:rPr>
            </w:pPr>
            <w:r w:rsidRPr="00AC48F2">
              <w:rPr>
                <w:sz w:val="18"/>
                <w:szCs w:val="18"/>
              </w:rPr>
              <w:t>7</w:t>
            </w:r>
          </w:p>
        </w:tc>
      </w:tr>
      <w:tr w:rsidR="00AC48F2" w:rsidRPr="00AC48F2" w:rsidTr="00E01E4F">
        <w:trPr>
          <w:trHeight w:val="856"/>
        </w:trPr>
        <w:tc>
          <w:tcPr>
            <w:tcW w:w="2085" w:type="dxa"/>
            <w:vAlign w:val="center"/>
          </w:tcPr>
          <w:p w:rsidR="00AC48F2" w:rsidRPr="00AC48F2" w:rsidRDefault="00AC48F2" w:rsidP="00AC48F2">
            <w:pPr>
              <w:autoSpaceDE w:val="0"/>
              <w:autoSpaceDN w:val="0"/>
              <w:adjustRightInd w:val="0"/>
              <w:ind w:firstLine="0"/>
              <w:jc w:val="center"/>
              <w:rPr>
                <w:b/>
                <w:color w:val="000000"/>
              </w:rPr>
            </w:pPr>
            <w:r w:rsidRPr="00AC48F2">
              <w:t>ГКУ «Дирекция ТДФ Тверской области»</w:t>
            </w:r>
          </w:p>
        </w:tc>
        <w:tc>
          <w:tcPr>
            <w:tcW w:w="1009" w:type="dxa"/>
            <w:vAlign w:val="center"/>
          </w:tcPr>
          <w:p w:rsidR="00AC48F2" w:rsidRPr="00AC48F2" w:rsidRDefault="00AC48F2" w:rsidP="00AC48F2">
            <w:pPr>
              <w:autoSpaceDE w:val="0"/>
              <w:autoSpaceDN w:val="0"/>
              <w:adjustRightInd w:val="0"/>
              <w:ind w:firstLine="0"/>
              <w:jc w:val="center"/>
            </w:pPr>
            <w:r w:rsidRPr="00AC48F2">
              <w:t>2 474,4</w:t>
            </w:r>
          </w:p>
        </w:tc>
        <w:tc>
          <w:tcPr>
            <w:tcW w:w="1009" w:type="dxa"/>
            <w:vAlign w:val="center"/>
          </w:tcPr>
          <w:p w:rsidR="00AC48F2" w:rsidRPr="00AC48F2" w:rsidRDefault="00AC48F2" w:rsidP="00AC48F2">
            <w:pPr>
              <w:autoSpaceDE w:val="0"/>
              <w:autoSpaceDN w:val="0"/>
              <w:adjustRightInd w:val="0"/>
              <w:ind w:firstLine="0"/>
              <w:jc w:val="center"/>
            </w:pPr>
            <w:r w:rsidRPr="00AC48F2">
              <w:t>3 043,0</w:t>
            </w:r>
          </w:p>
        </w:tc>
        <w:tc>
          <w:tcPr>
            <w:tcW w:w="1092" w:type="dxa"/>
            <w:vAlign w:val="center"/>
          </w:tcPr>
          <w:p w:rsidR="00AC48F2" w:rsidRPr="00AC48F2" w:rsidRDefault="00AC48F2" w:rsidP="00AC48F2">
            <w:pPr>
              <w:autoSpaceDE w:val="0"/>
              <w:autoSpaceDN w:val="0"/>
              <w:adjustRightInd w:val="0"/>
              <w:ind w:firstLine="0"/>
              <w:jc w:val="center"/>
            </w:pPr>
            <w:r w:rsidRPr="00AC48F2">
              <w:t>8 005,4</w:t>
            </w:r>
          </w:p>
        </w:tc>
        <w:tc>
          <w:tcPr>
            <w:tcW w:w="1116" w:type="dxa"/>
            <w:vAlign w:val="center"/>
          </w:tcPr>
          <w:p w:rsidR="00AC48F2" w:rsidRPr="00AC48F2" w:rsidRDefault="00AC48F2" w:rsidP="00AC48F2">
            <w:pPr>
              <w:autoSpaceDE w:val="0"/>
              <w:autoSpaceDN w:val="0"/>
              <w:adjustRightInd w:val="0"/>
              <w:ind w:firstLine="0"/>
              <w:jc w:val="center"/>
            </w:pPr>
            <w:r w:rsidRPr="00AC48F2">
              <w:t>2,8</w:t>
            </w:r>
          </w:p>
        </w:tc>
        <w:tc>
          <w:tcPr>
            <w:tcW w:w="1701" w:type="dxa"/>
            <w:vAlign w:val="center"/>
          </w:tcPr>
          <w:p w:rsidR="00AC48F2" w:rsidRPr="00AC48F2" w:rsidRDefault="00AC48F2" w:rsidP="00AC48F2">
            <w:pPr>
              <w:autoSpaceDE w:val="0"/>
              <w:autoSpaceDN w:val="0"/>
              <w:adjustRightInd w:val="0"/>
              <w:ind w:firstLine="0"/>
              <w:jc w:val="center"/>
            </w:pPr>
            <w:r w:rsidRPr="00AC48F2">
              <w:t>4 507,6</w:t>
            </w:r>
          </w:p>
        </w:tc>
        <w:tc>
          <w:tcPr>
            <w:tcW w:w="1332" w:type="dxa"/>
            <w:vAlign w:val="center"/>
          </w:tcPr>
          <w:p w:rsidR="00AC48F2" w:rsidRPr="00AC48F2" w:rsidRDefault="00AC48F2" w:rsidP="00AC48F2">
            <w:pPr>
              <w:autoSpaceDE w:val="0"/>
              <w:autoSpaceDN w:val="0"/>
              <w:adjustRightInd w:val="0"/>
              <w:ind w:firstLine="0"/>
              <w:jc w:val="center"/>
            </w:pPr>
            <w:r w:rsidRPr="00AC48F2">
              <w:t>5 185,3</w:t>
            </w:r>
          </w:p>
        </w:tc>
      </w:tr>
      <w:tr w:rsidR="00AC48F2" w:rsidRPr="00AC48F2" w:rsidTr="00E01E4F">
        <w:trPr>
          <w:trHeight w:val="1243"/>
        </w:trPr>
        <w:tc>
          <w:tcPr>
            <w:tcW w:w="2085" w:type="dxa"/>
            <w:vAlign w:val="center"/>
          </w:tcPr>
          <w:p w:rsidR="00AC48F2" w:rsidRPr="00AC48F2" w:rsidRDefault="00AC48F2" w:rsidP="00AC48F2">
            <w:pPr>
              <w:ind w:firstLine="0"/>
              <w:jc w:val="center"/>
            </w:pPr>
            <w:r w:rsidRPr="00AC48F2">
              <w:t>ГКУ «Организатор перевозок Тверской области»</w:t>
            </w:r>
          </w:p>
          <w:p w:rsidR="00AC48F2" w:rsidRPr="00AC48F2" w:rsidRDefault="00AC48F2" w:rsidP="00AC48F2">
            <w:pPr>
              <w:autoSpaceDE w:val="0"/>
              <w:autoSpaceDN w:val="0"/>
              <w:adjustRightInd w:val="0"/>
              <w:ind w:firstLine="0"/>
              <w:jc w:val="center"/>
              <w:rPr>
                <w:b/>
                <w:color w:val="000000"/>
              </w:rPr>
            </w:pPr>
          </w:p>
        </w:tc>
        <w:tc>
          <w:tcPr>
            <w:tcW w:w="1009" w:type="dxa"/>
            <w:vAlign w:val="center"/>
          </w:tcPr>
          <w:p w:rsidR="00AC48F2" w:rsidRPr="00AC48F2" w:rsidRDefault="00AC48F2" w:rsidP="00AC48F2">
            <w:pPr>
              <w:autoSpaceDE w:val="0"/>
              <w:autoSpaceDN w:val="0"/>
              <w:adjustRightInd w:val="0"/>
              <w:ind w:firstLine="0"/>
              <w:jc w:val="center"/>
            </w:pPr>
            <w:r w:rsidRPr="00AC48F2">
              <w:t>0</w:t>
            </w:r>
          </w:p>
        </w:tc>
        <w:tc>
          <w:tcPr>
            <w:tcW w:w="1009" w:type="dxa"/>
            <w:vAlign w:val="center"/>
          </w:tcPr>
          <w:p w:rsidR="00AC48F2" w:rsidRPr="00AC48F2" w:rsidRDefault="00AC48F2" w:rsidP="00AC48F2">
            <w:pPr>
              <w:autoSpaceDE w:val="0"/>
              <w:autoSpaceDN w:val="0"/>
              <w:adjustRightInd w:val="0"/>
              <w:ind w:firstLine="0"/>
              <w:jc w:val="center"/>
            </w:pPr>
            <w:r w:rsidRPr="00AC48F2">
              <w:t>243,2</w:t>
            </w:r>
          </w:p>
        </w:tc>
        <w:tc>
          <w:tcPr>
            <w:tcW w:w="1092" w:type="dxa"/>
            <w:vAlign w:val="center"/>
          </w:tcPr>
          <w:p w:rsidR="00AC48F2" w:rsidRPr="00AC48F2" w:rsidRDefault="00AC48F2" w:rsidP="00AC48F2">
            <w:pPr>
              <w:autoSpaceDE w:val="0"/>
              <w:autoSpaceDN w:val="0"/>
              <w:adjustRightInd w:val="0"/>
              <w:ind w:firstLine="0"/>
              <w:jc w:val="center"/>
            </w:pPr>
            <w:r w:rsidRPr="00AC48F2">
              <w:t>0</w:t>
            </w:r>
          </w:p>
        </w:tc>
        <w:tc>
          <w:tcPr>
            <w:tcW w:w="1116" w:type="dxa"/>
            <w:vAlign w:val="center"/>
          </w:tcPr>
          <w:p w:rsidR="00AC48F2" w:rsidRPr="00AC48F2" w:rsidRDefault="00AC48F2" w:rsidP="00AC48F2">
            <w:pPr>
              <w:autoSpaceDE w:val="0"/>
              <w:autoSpaceDN w:val="0"/>
              <w:adjustRightInd w:val="0"/>
              <w:ind w:firstLine="0"/>
              <w:jc w:val="center"/>
            </w:pPr>
            <w:r w:rsidRPr="00AC48F2">
              <w:t>0</w:t>
            </w:r>
          </w:p>
        </w:tc>
        <w:tc>
          <w:tcPr>
            <w:tcW w:w="1701" w:type="dxa"/>
            <w:vAlign w:val="center"/>
          </w:tcPr>
          <w:p w:rsidR="00AC48F2" w:rsidRPr="00AC48F2" w:rsidRDefault="00AC48F2" w:rsidP="00AC48F2">
            <w:pPr>
              <w:autoSpaceDE w:val="0"/>
              <w:autoSpaceDN w:val="0"/>
              <w:adjustRightInd w:val="0"/>
              <w:ind w:firstLine="0"/>
              <w:jc w:val="center"/>
            </w:pPr>
            <w:r w:rsidRPr="00AC48F2">
              <w:t>0</w:t>
            </w:r>
          </w:p>
        </w:tc>
        <w:tc>
          <w:tcPr>
            <w:tcW w:w="1332" w:type="dxa"/>
            <w:vAlign w:val="center"/>
          </w:tcPr>
          <w:p w:rsidR="00AC48F2" w:rsidRPr="00AC48F2" w:rsidRDefault="00AC48F2" w:rsidP="00AC48F2">
            <w:pPr>
              <w:autoSpaceDE w:val="0"/>
              <w:autoSpaceDN w:val="0"/>
              <w:adjustRightInd w:val="0"/>
              <w:ind w:firstLine="0"/>
              <w:jc w:val="center"/>
            </w:pPr>
            <w:r w:rsidRPr="00AC48F2">
              <w:t>81,1</w:t>
            </w:r>
          </w:p>
        </w:tc>
      </w:tr>
      <w:tr w:rsidR="00AC48F2" w:rsidRPr="00AC48F2" w:rsidTr="00E01E4F">
        <w:trPr>
          <w:trHeight w:val="280"/>
        </w:trPr>
        <w:tc>
          <w:tcPr>
            <w:tcW w:w="2085" w:type="dxa"/>
            <w:vAlign w:val="center"/>
          </w:tcPr>
          <w:p w:rsidR="00AC48F2" w:rsidRPr="00AC48F2" w:rsidRDefault="00AC48F2" w:rsidP="00AC48F2">
            <w:pPr>
              <w:jc w:val="center"/>
              <w:rPr>
                <w:b/>
              </w:rPr>
            </w:pPr>
            <w:r w:rsidRPr="00AC48F2">
              <w:rPr>
                <w:b/>
              </w:rPr>
              <w:t>ИТОГО</w:t>
            </w:r>
          </w:p>
        </w:tc>
        <w:tc>
          <w:tcPr>
            <w:tcW w:w="1009" w:type="dxa"/>
            <w:vAlign w:val="center"/>
          </w:tcPr>
          <w:p w:rsidR="00AC48F2" w:rsidRPr="00AC48F2" w:rsidRDefault="00AC48F2" w:rsidP="00AC48F2">
            <w:pPr>
              <w:autoSpaceDE w:val="0"/>
              <w:autoSpaceDN w:val="0"/>
              <w:adjustRightInd w:val="0"/>
              <w:ind w:firstLine="0"/>
              <w:jc w:val="center"/>
              <w:rPr>
                <w:color w:val="000000"/>
              </w:rPr>
            </w:pPr>
            <w:r w:rsidRPr="00AC48F2">
              <w:rPr>
                <w:color w:val="000000"/>
              </w:rPr>
              <w:t>2 474,4</w:t>
            </w:r>
          </w:p>
        </w:tc>
        <w:tc>
          <w:tcPr>
            <w:tcW w:w="1009" w:type="dxa"/>
            <w:vAlign w:val="center"/>
          </w:tcPr>
          <w:p w:rsidR="00AC48F2" w:rsidRPr="00AC48F2" w:rsidRDefault="00AC48F2" w:rsidP="00AC48F2">
            <w:pPr>
              <w:autoSpaceDE w:val="0"/>
              <w:autoSpaceDN w:val="0"/>
              <w:adjustRightInd w:val="0"/>
              <w:ind w:firstLine="0"/>
              <w:jc w:val="center"/>
              <w:rPr>
                <w:color w:val="000000"/>
              </w:rPr>
            </w:pPr>
            <w:r w:rsidRPr="00AC48F2">
              <w:rPr>
                <w:color w:val="000000"/>
              </w:rPr>
              <w:t>3 286,2</w:t>
            </w:r>
          </w:p>
        </w:tc>
        <w:tc>
          <w:tcPr>
            <w:tcW w:w="1092" w:type="dxa"/>
            <w:vAlign w:val="center"/>
          </w:tcPr>
          <w:p w:rsidR="00AC48F2" w:rsidRPr="00AC48F2" w:rsidRDefault="00AC48F2" w:rsidP="00AC48F2">
            <w:pPr>
              <w:autoSpaceDE w:val="0"/>
              <w:autoSpaceDN w:val="0"/>
              <w:adjustRightInd w:val="0"/>
              <w:ind w:firstLine="0"/>
              <w:jc w:val="center"/>
              <w:rPr>
                <w:color w:val="000000"/>
              </w:rPr>
            </w:pPr>
            <w:r w:rsidRPr="00AC48F2">
              <w:rPr>
                <w:color w:val="000000"/>
              </w:rPr>
              <w:t>0</w:t>
            </w:r>
          </w:p>
        </w:tc>
        <w:tc>
          <w:tcPr>
            <w:tcW w:w="1116" w:type="dxa"/>
          </w:tcPr>
          <w:p w:rsidR="00AC48F2" w:rsidRPr="00AC48F2" w:rsidRDefault="00AC48F2" w:rsidP="00AC48F2">
            <w:pPr>
              <w:autoSpaceDE w:val="0"/>
              <w:autoSpaceDN w:val="0"/>
              <w:adjustRightInd w:val="0"/>
              <w:ind w:firstLine="0"/>
              <w:jc w:val="center"/>
              <w:rPr>
                <w:color w:val="000000"/>
              </w:rPr>
            </w:pPr>
            <w:r w:rsidRPr="00AC48F2">
              <w:rPr>
                <w:color w:val="000000"/>
              </w:rPr>
              <w:t>2,8</w:t>
            </w:r>
          </w:p>
        </w:tc>
        <w:tc>
          <w:tcPr>
            <w:tcW w:w="1701" w:type="dxa"/>
            <w:vAlign w:val="center"/>
          </w:tcPr>
          <w:p w:rsidR="00AC48F2" w:rsidRPr="00AC48F2" w:rsidRDefault="00AC48F2" w:rsidP="00AC48F2">
            <w:pPr>
              <w:autoSpaceDE w:val="0"/>
              <w:autoSpaceDN w:val="0"/>
              <w:adjustRightInd w:val="0"/>
              <w:ind w:firstLine="0"/>
              <w:jc w:val="center"/>
              <w:rPr>
                <w:color w:val="000000"/>
              </w:rPr>
            </w:pPr>
            <w:r w:rsidRPr="00AC48F2">
              <w:rPr>
                <w:color w:val="000000"/>
              </w:rPr>
              <w:t>4 507,6</w:t>
            </w:r>
          </w:p>
        </w:tc>
        <w:tc>
          <w:tcPr>
            <w:tcW w:w="1332" w:type="dxa"/>
            <w:vAlign w:val="center"/>
          </w:tcPr>
          <w:p w:rsidR="00AC48F2" w:rsidRPr="00AC48F2" w:rsidRDefault="00AC48F2" w:rsidP="00AC48F2">
            <w:pPr>
              <w:autoSpaceDE w:val="0"/>
              <w:autoSpaceDN w:val="0"/>
              <w:adjustRightInd w:val="0"/>
              <w:ind w:firstLine="0"/>
              <w:jc w:val="center"/>
              <w:rPr>
                <w:b/>
                <w:color w:val="000000"/>
              </w:rPr>
            </w:pPr>
            <w:r w:rsidRPr="00AC48F2">
              <w:rPr>
                <w:b/>
                <w:color w:val="000000"/>
              </w:rPr>
              <w:t>5 266,4</w:t>
            </w:r>
          </w:p>
        </w:tc>
      </w:tr>
    </w:tbl>
    <w:p w:rsidR="00AC48F2" w:rsidRPr="00AC48F2" w:rsidRDefault="00AC48F2" w:rsidP="00AC48F2">
      <w:pPr>
        <w:autoSpaceDE w:val="0"/>
        <w:autoSpaceDN w:val="0"/>
        <w:adjustRightInd w:val="0"/>
        <w:ind w:firstLine="709"/>
        <w:jc w:val="both"/>
        <w:rPr>
          <w:color w:val="000000"/>
          <w:sz w:val="28"/>
          <w:szCs w:val="28"/>
        </w:rPr>
      </w:pPr>
      <w:r w:rsidRPr="00AC48F2">
        <w:rPr>
          <w:color w:val="000000"/>
          <w:sz w:val="28"/>
          <w:szCs w:val="28"/>
        </w:rPr>
        <w:t>Прогноз на первый и второй плановый период рассчитывается на уровне прогноза на очередной финансовый год.</w:t>
      </w:r>
    </w:p>
    <w:p w:rsidR="00AC48F2" w:rsidRPr="00AC48F2" w:rsidRDefault="00AC48F2" w:rsidP="00AC48F2">
      <w:pPr>
        <w:ind w:firstLine="709"/>
        <w:jc w:val="both"/>
        <w:rPr>
          <w:b/>
          <w:color w:val="000000"/>
          <w:sz w:val="28"/>
          <w:szCs w:val="28"/>
        </w:rPr>
      </w:pPr>
      <w:r w:rsidRPr="00AC48F2">
        <w:rPr>
          <w:b/>
          <w:color w:val="000000"/>
          <w:sz w:val="28"/>
          <w:szCs w:val="28"/>
        </w:rPr>
        <w:t xml:space="preserve">Прогноз поступлений доходов 2023 год – 5 266,4 тыс. руб., 2024 год – 5 266,4 тыс. руб., 2025 год – 5 266,4 тыс. руб. </w:t>
      </w:r>
    </w:p>
    <w:p w:rsidR="00AC48F2" w:rsidRPr="00AC48F2" w:rsidRDefault="00AC48F2" w:rsidP="00AC48F2">
      <w:pPr>
        <w:ind w:firstLine="709"/>
        <w:jc w:val="both"/>
        <w:rPr>
          <w:sz w:val="28"/>
          <w:szCs w:val="28"/>
        </w:rPr>
      </w:pPr>
      <w:r w:rsidRPr="00AC48F2">
        <w:rPr>
          <w:color w:val="000000"/>
          <w:sz w:val="28"/>
          <w:szCs w:val="28"/>
        </w:rPr>
        <w:t xml:space="preserve">20.7 </w:t>
      </w:r>
      <w:r w:rsidRPr="00AC48F2">
        <w:rPr>
          <w:b/>
          <w:color w:val="000000"/>
          <w:sz w:val="28"/>
          <w:szCs w:val="28"/>
        </w:rPr>
        <w:t>КБК 122 1 16 07010 02 0000 140</w:t>
      </w:r>
      <w:r w:rsidRPr="00AC48F2">
        <w:rPr>
          <w:color w:val="000000"/>
          <w:sz w:val="28"/>
          <w:szCs w:val="28"/>
        </w:rPr>
        <w:t xml:space="preserve"> </w:t>
      </w:r>
      <w:r w:rsidRPr="00AC48F2">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p w:rsidR="00AC48F2" w:rsidRPr="00AC48F2" w:rsidRDefault="00AC48F2" w:rsidP="00AC48F2">
      <w:pPr>
        <w:ind w:firstLine="709"/>
        <w:jc w:val="both"/>
        <w:rPr>
          <w:b/>
          <w:sz w:val="28"/>
          <w:szCs w:val="28"/>
        </w:rPr>
      </w:pPr>
      <w:r w:rsidRPr="00AC48F2">
        <w:rPr>
          <w:b/>
          <w:sz w:val="28"/>
          <w:szCs w:val="28"/>
        </w:rPr>
        <w:t>Главный администратор доходов - Министерство строительства Тверской области.</w:t>
      </w:r>
    </w:p>
    <w:p w:rsidR="00AC48F2" w:rsidRPr="00AC48F2" w:rsidRDefault="00AC48F2" w:rsidP="00AC48F2">
      <w:pPr>
        <w:ind w:firstLine="709"/>
        <w:jc w:val="both"/>
        <w:rPr>
          <w:sz w:val="28"/>
          <w:szCs w:val="28"/>
        </w:rPr>
      </w:pPr>
      <w:r w:rsidRPr="00AC48F2">
        <w:rPr>
          <w:sz w:val="28"/>
          <w:szCs w:val="28"/>
        </w:rPr>
        <w:t>Расчет произведен в соответствии с методикой, утвержденной приказом Министерства строительства Тверской области от 28.03.2022 № 28 «Об утверждении методики прогнозирования поступления неналоговых доходов в областной бюджет Тверской области».</w:t>
      </w:r>
    </w:p>
    <w:p w:rsidR="00AC48F2" w:rsidRPr="00AC48F2" w:rsidRDefault="00AC48F2" w:rsidP="00AC48F2">
      <w:pPr>
        <w:ind w:firstLine="709"/>
        <w:jc w:val="both"/>
        <w:rPr>
          <w:sz w:val="28"/>
          <w:szCs w:val="28"/>
        </w:rPr>
      </w:pPr>
      <w:r w:rsidRPr="00AC48F2">
        <w:rPr>
          <w:sz w:val="28"/>
          <w:szCs w:val="28"/>
        </w:rPr>
        <w:t>Прогнозирование на очередной финансовый год и плановый период осуществляется по результатам анализа фактических поступлений штрафов, неустойки, пени, уплаченных в случае просрочки исполнения поставщиком (подрядчиком, исполнителем) обязательств, предусмотренных государственным контрактом по минимальному значению за три года, предшествующих текущему финансовому году.</w:t>
      </w:r>
    </w:p>
    <w:p w:rsidR="00AC48F2" w:rsidRPr="00AC48F2" w:rsidRDefault="00AC48F2" w:rsidP="00AC48F2">
      <w:pPr>
        <w:tabs>
          <w:tab w:val="left" w:pos="1276"/>
        </w:tabs>
        <w:ind w:firstLine="709"/>
        <w:jc w:val="both"/>
        <w:rPr>
          <w:sz w:val="28"/>
          <w:szCs w:val="28"/>
        </w:rPr>
      </w:pPr>
      <w:r w:rsidRPr="00AC48F2">
        <w:rPr>
          <w:sz w:val="28"/>
          <w:szCs w:val="28"/>
        </w:rPr>
        <w:t>Поступления за три года, предшествующих текущему финансовому году, составили:</w:t>
      </w:r>
    </w:p>
    <w:p w:rsidR="00AC48F2" w:rsidRPr="00AC48F2" w:rsidRDefault="00AC48F2" w:rsidP="00AC48F2">
      <w:pPr>
        <w:ind w:firstLine="709"/>
        <w:jc w:val="both"/>
        <w:rPr>
          <w:sz w:val="28"/>
          <w:szCs w:val="28"/>
        </w:rPr>
      </w:pPr>
      <w:r w:rsidRPr="00AC48F2">
        <w:rPr>
          <w:sz w:val="28"/>
          <w:szCs w:val="28"/>
        </w:rPr>
        <w:t>в 2019 году - 30 086,8 тыс. руб.;</w:t>
      </w:r>
    </w:p>
    <w:p w:rsidR="00AC48F2" w:rsidRPr="00AC48F2" w:rsidRDefault="00AC48F2" w:rsidP="00AC48F2">
      <w:pPr>
        <w:ind w:firstLine="709"/>
        <w:jc w:val="both"/>
        <w:rPr>
          <w:sz w:val="28"/>
          <w:szCs w:val="28"/>
        </w:rPr>
      </w:pPr>
      <w:r w:rsidRPr="00AC48F2">
        <w:rPr>
          <w:sz w:val="28"/>
          <w:szCs w:val="28"/>
        </w:rPr>
        <w:t>в 2020 году – 6 186,1 тыс. руб.;</w:t>
      </w:r>
    </w:p>
    <w:p w:rsidR="00AC48F2" w:rsidRPr="00AC48F2" w:rsidRDefault="00AC48F2" w:rsidP="00AC48F2">
      <w:pPr>
        <w:ind w:firstLine="709"/>
        <w:jc w:val="both"/>
        <w:rPr>
          <w:sz w:val="28"/>
          <w:szCs w:val="28"/>
        </w:rPr>
      </w:pPr>
      <w:r w:rsidRPr="00AC48F2">
        <w:rPr>
          <w:sz w:val="28"/>
          <w:szCs w:val="28"/>
        </w:rPr>
        <w:t>в 2021 году – 10 971,9 тыс. руб.</w:t>
      </w:r>
    </w:p>
    <w:p w:rsidR="00AC48F2" w:rsidRPr="00AC48F2" w:rsidRDefault="00AC48F2" w:rsidP="00AC48F2">
      <w:pPr>
        <w:ind w:firstLine="709"/>
        <w:jc w:val="both"/>
        <w:rPr>
          <w:b/>
          <w:sz w:val="28"/>
          <w:szCs w:val="28"/>
        </w:rPr>
      </w:pPr>
      <w:r w:rsidRPr="00AC48F2">
        <w:rPr>
          <w:b/>
          <w:sz w:val="28"/>
          <w:szCs w:val="28"/>
        </w:rPr>
        <w:t>Прогноз поступлений доходов 2023 год – 6 186,1</w:t>
      </w:r>
      <w:r w:rsidRPr="00AC48F2">
        <w:rPr>
          <w:sz w:val="28"/>
          <w:szCs w:val="28"/>
        </w:rPr>
        <w:t xml:space="preserve"> </w:t>
      </w:r>
      <w:r w:rsidRPr="00AC48F2">
        <w:rPr>
          <w:b/>
          <w:sz w:val="28"/>
          <w:szCs w:val="28"/>
        </w:rPr>
        <w:t>тыс. руб., 2024 год      6 186,1</w:t>
      </w:r>
      <w:r w:rsidRPr="00AC48F2">
        <w:rPr>
          <w:sz w:val="28"/>
          <w:szCs w:val="28"/>
        </w:rPr>
        <w:t xml:space="preserve"> </w:t>
      </w:r>
      <w:r w:rsidRPr="00AC48F2">
        <w:rPr>
          <w:b/>
          <w:sz w:val="28"/>
          <w:szCs w:val="28"/>
        </w:rPr>
        <w:t>тыс. руб., 2025 год – 6 186,1</w:t>
      </w:r>
      <w:r w:rsidRPr="00AC48F2">
        <w:rPr>
          <w:sz w:val="28"/>
          <w:szCs w:val="28"/>
        </w:rPr>
        <w:t xml:space="preserve"> </w:t>
      </w:r>
      <w:r w:rsidRPr="00AC48F2">
        <w:rPr>
          <w:b/>
          <w:sz w:val="28"/>
          <w:szCs w:val="28"/>
        </w:rPr>
        <w:t>тыс. руб.</w:t>
      </w:r>
    </w:p>
    <w:p w:rsidR="00AC48F2" w:rsidRPr="00AC48F2" w:rsidRDefault="00AC48F2" w:rsidP="00AC48F2">
      <w:pPr>
        <w:ind w:firstLine="709"/>
        <w:jc w:val="both"/>
        <w:rPr>
          <w:sz w:val="28"/>
          <w:szCs w:val="28"/>
        </w:rPr>
      </w:pPr>
      <w:r w:rsidRPr="00AC48F2">
        <w:rPr>
          <w:b/>
          <w:sz w:val="28"/>
          <w:szCs w:val="28"/>
        </w:rPr>
        <w:t xml:space="preserve"> </w:t>
      </w:r>
      <w:r w:rsidRPr="00AC48F2">
        <w:rPr>
          <w:color w:val="000000"/>
          <w:sz w:val="28"/>
          <w:szCs w:val="28"/>
        </w:rPr>
        <w:t xml:space="preserve">20.8 </w:t>
      </w:r>
      <w:r w:rsidRPr="00AC48F2">
        <w:rPr>
          <w:b/>
          <w:color w:val="000000"/>
          <w:sz w:val="28"/>
          <w:szCs w:val="28"/>
        </w:rPr>
        <w:t>КБК 125 1 16 07010 02 0000 140</w:t>
      </w:r>
      <w:r w:rsidRPr="00AC48F2">
        <w:rPr>
          <w:color w:val="000000"/>
          <w:sz w:val="28"/>
          <w:szCs w:val="28"/>
        </w:rPr>
        <w:t xml:space="preserve"> </w:t>
      </w:r>
      <w:r w:rsidRPr="00AC48F2">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p w:rsidR="00AC48F2" w:rsidRPr="00AC48F2" w:rsidRDefault="00AC48F2" w:rsidP="00AC48F2">
      <w:pPr>
        <w:ind w:firstLine="709"/>
        <w:jc w:val="both"/>
        <w:rPr>
          <w:b/>
          <w:sz w:val="28"/>
          <w:szCs w:val="28"/>
        </w:rPr>
      </w:pPr>
      <w:r w:rsidRPr="00AC48F2">
        <w:rPr>
          <w:b/>
          <w:sz w:val="28"/>
          <w:szCs w:val="28"/>
        </w:rPr>
        <w:t>Главный администратор доходов - Министерство энергетики и жилищно-коммунального хозяйства Тверской области.</w:t>
      </w:r>
    </w:p>
    <w:p w:rsidR="00AC48F2" w:rsidRPr="00AC48F2" w:rsidRDefault="00AC48F2" w:rsidP="00AC48F2">
      <w:pPr>
        <w:ind w:firstLine="709"/>
        <w:jc w:val="both"/>
        <w:rPr>
          <w:sz w:val="28"/>
          <w:szCs w:val="28"/>
        </w:rPr>
      </w:pPr>
      <w:r w:rsidRPr="00AC48F2">
        <w:rPr>
          <w:sz w:val="28"/>
          <w:szCs w:val="28"/>
        </w:rPr>
        <w:t>Расчет произведен в соответствии с методикой, утвержденной приказом Министерства энергетики и жилищно-коммунального хозяйства Тверской области от 24.03.2022 № 39 «Об утверждении методики прогнозирования поступления неналоговых доходов в областной бюджет Тверской области».</w:t>
      </w:r>
    </w:p>
    <w:p w:rsidR="00AC48F2" w:rsidRPr="00AC48F2" w:rsidRDefault="00AC48F2" w:rsidP="00AC48F2">
      <w:pPr>
        <w:ind w:firstLine="709"/>
        <w:jc w:val="both"/>
        <w:rPr>
          <w:sz w:val="28"/>
          <w:szCs w:val="28"/>
        </w:rPr>
      </w:pPr>
      <w:r w:rsidRPr="00AC48F2">
        <w:rPr>
          <w:sz w:val="28"/>
          <w:szCs w:val="28"/>
        </w:rPr>
        <w:t>Прогнозирование на очередной финансовый год и плановый период осуществляется по результатам анализа фактических поступлений штрафов, неустойки, пени, уплаченных в случае просрочки исполнения поставщиком (подрядчиком, исполнителем) обязательств, предусмотренных государственным контрактом по минимальному значению за три года, предшествующих текущему финансовому году.</w:t>
      </w:r>
    </w:p>
    <w:p w:rsidR="00AC48F2" w:rsidRPr="00AC48F2" w:rsidRDefault="00AC48F2" w:rsidP="00AC48F2">
      <w:pPr>
        <w:tabs>
          <w:tab w:val="left" w:pos="1276"/>
        </w:tabs>
        <w:ind w:firstLine="709"/>
        <w:jc w:val="both"/>
        <w:rPr>
          <w:sz w:val="28"/>
          <w:szCs w:val="28"/>
        </w:rPr>
      </w:pPr>
      <w:r w:rsidRPr="00AC48F2">
        <w:rPr>
          <w:sz w:val="28"/>
          <w:szCs w:val="28"/>
        </w:rPr>
        <w:t>Поступления за три года, предшествующих текущему финансовому году, составили:</w:t>
      </w:r>
    </w:p>
    <w:p w:rsidR="00AC48F2" w:rsidRPr="00AC48F2" w:rsidRDefault="00AC48F2" w:rsidP="00AC48F2">
      <w:pPr>
        <w:ind w:firstLine="709"/>
        <w:jc w:val="both"/>
        <w:rPr>
          <w:sz w:val="28"/>
          <w:szCs w:val="28"/>
        </w:rPr>
      </w:pPr>
      <w:r w:rsidRPr="00AC48F2">
        <w:rPr>
          <w:sz w:val="28"/>
          <w:szCs w:val="28"/>
        </w:rPr>
        <w:t>в 2019 году – 175,5 тыс. руб.;</w:t>
      </w:r>
    </w:p>
    <w:p w:rsidR="00AC48F2" w:rsidRPr="00AC48F2" w:rsidRDefault="00AC48F2" w:rsidP="00AC48F2">
      <w:pPr>
        <w:ind w:firstLine="709"/>
        <w:jc w:val="both"/>
        <w:rPr>
          <w:sz w:val="28"/>
          <w:szCs w:val="28"/>
        </w:rPr>
      </w:pPr>
      <w:r w:rsidRPr="00AC48F2">
        <w:rPr>
          <w:sz w:val="28"/>
          <w:szCs w:val="28"/>
        </w:rPr>
        <w:t>в 2020 году – 1,7 тыс. руб.;</w:t>
      </w:r>
    </w:p>
    <w:p w:rsidR="00AC48F2" w:rsidRPr="00AC48F2" w:rsidRDefault="00AC48F2" w:rsidP="00AC48F2">
      <w:pPr>
        <w:ind w:firstLine="709"/>
        <w:jc w:val="both"/>
        <w:rPr>
          <w:sz w:val="28"/>
          <w:szCs w:val="28"/>
        </w:rPr>
      </w:pPr>
      <w:r w:rsidRPr="00AC48F2">
        <w:rPr>
          <w:sz w:val="28"/>
          <w:szCs w:val="28"/>
        </w:rPr>
        <w:t>в 2021 году – 559,8 тыс. руб.</w:t>
      </w:r>
    </w:p>
    <w:p w:rsidR="00AC48F2" w:rsidRPr="00AC48F2" w:rsidRDefault="00AC48F2" w:rsidP="00AC48F2">
      <w:pPr>
        <w:ind w:firstLine="709"/>
        <w:jc w:val="both"/>
        <w:rPr>
          <w:b/>
          <w:sz w:val="28"/>
          <w:szCs w:val="28"/>
        </w:rPr>
      </w:pPr>
      <w:r w:rsidRPr="00AC48F2">
        <w:rPr>
          <w:b/>
          <w:sz w:val="28"/>
          <w:szCs w:val="28"/>
        </w:rPr>
        <w:t>Прогноз поступлений доходов 2023 год – 1,7</w:t>
      </w:r>
      <w:r w:rsidRPr="00AC48F2">
        <w:rPr>
          <w:sz w:val="28"/>
          <w:szCs w:val="28"/>
        </w:rPr>
        <w:t xml:space="preserve"> </w:t>
      </w:r>
      <w:r w:rsidRPr="00AC48F2">
        <w:rPr>
          <w:b/>
          <w:sz w:val="28"/>
          <w:szCs w:val="28"/>
        </w:rPr>
        <w:t>тыс. руб., на 2024 год   1,7</w:t>
      </w:r>
      <w:r w:rsidRPr="00AC48F2">
        <w:rPr>
          <w:sz w:val="28"/>
          <w:szCs w:val="28"/>
        </w:rPr>
        <w:t xml:space="preserve"> </w:t>
      </w:r>
      <w:r w:rsidRPr="00AC48F2">
        <w:rPr>
          <w:b/>
          <w:sz w:val="28"/>
          <w:szCs w:val="28"/>
        </w:rPr>
        <w:t>тыс. руб., 2025 год – 1,7</w:t>
      </w:r>
      <w:r w:rsidRPr="00AC48F2">
        <w:rPr>
          <w:sz w:val="28"/>
          <w:szCs w:val="28"/>
        </w:rPr>
        <w:t xml:space="preserve"> </w:t>
      </w:r>
      <w:r w:rsidRPr="00AC48F2">
        <w:rPr>
          <w:b/>
          <w:sz w:val="28"/>
          <w:szCs w:val="28"/>
        </w:rPr>
        <w:t>тыс. руб.</w:t>
      </w:r>
    </w:p>
    <w:p w:rsidR="00AC48F2" w:rsidRPr="00AC48F2" w:rsidRDefault="00AC48F2" w:rsidP="00AC48F2">
      <w:pPr>
        <w:ind w:firstLine="709"/>
        <w:jc w:val="both"/>
        <w:rPr>
          <w:sz w:val="28"/>
          <w:szCs w:val="28"/>
        </w:rPr>
      </w:pPr>
      <w:r w:rsidRPr="00AC48F2">
        <w:rPr>
          <w:sz w:val="28"/>
          <w:szCs w:val="28"/>
        </w:rPr>
        <w:t xml:space="preserve">20.9 </w:t>
      </w:r>
      <w:r w:rsidRPr="00AC48F2">
        <w:rPr>
          <w:b/>
          <w:color w:val="000000"/>
          <w:sz w:val="28"/>
          <w:szCs w:val="28"/>
        </w:rPr>
        <w:t>КБК 148 1 16 07010 02 0000 140</w:t>
      </w:r>
      <w:r w:rsidRPr="00AC48F2">
        <w:rPr>
          <w:color w:val="000000"/>
          <w:sz w:val="28"/>
          <w:szCs w:val="28"/>
        </w:rPr>
        <w:t xml:space="preserve"> </w:t>
      </w:r>
      <w:r w:rsidRPr="00AC48F2">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p w:rsidR="00AC48F2" w:rsidRPr="00AC48F2" w:rsidRDefault="00AC48F2" w:rsidP="00AC48F2">
      <w:pPr>
        <w:ind w:firstLine="709"/>
        <w:jc w:val="both"/>
        <w:rPr>
          <w:b/>
          <w:sz w:val="28"/>
          <w:szCs w:val="28"/>
        </w:rPr>
      </w:pPr>
      <w:r w:rsidRPr="00AC48F2">
        <w:rPr>
          <w:b/>
          <w:sz w:val="28"/>
          <w:szCs w:val="28"/>
        </w:rPr>
        <w:t>Главный администратор доходов – Министерство социальной защиты населения Тверской области.</w:t>
      </w:r>
    </w:p>
    <w:p w:rsidR="00AC48F2" w:rsidRPr="00AC48F2" w:rsidRDefault="00AC48F2" w:rsidP="00AC48F2">
      <w:pPr>
        <w:ind w:firstLine="709"/>
        <w:jc w:val="both"/>
        <w:rPr>
          <w:sz w:val="28"/>
          <w:szCs w:val="28"/>
        </w:rPr>
      </w:pPr>
      <w:r w:rsidRPr="00AC48F2">
        <w:rPr>
          <w:sz w:val="28"/>
          <w:szCs w:val="28"/>
        </w:rPr>
        <w:t>Прогноз на очередной финансовый год рассчитан методом усреднения, исходя из фактических поступлений штрафов, неустойки, пени, уплаченных в случае просрочки исполнения обязательств, предусмотренных государственными контрактами за два предшествующих года и ожидаемой оценки поступлений в текущем году.</w:t>
      </w:r>
    </w:p>
    <w:p w:rsidR="00AC48F2" w:rsidRPr="00AC48F2" w:rsidRDefault="00AC48F2" w:rsidP="00AC48F2">
      <w:pPr>
        <w:ind w:firstLine="709"/>
        <w:jc w:val="both"/>
        <w:rPr>
          <w:sz w:val="28"/>
          <w:szCs w:val="28"/>
        </w:rPr>
      </w:pPr>
      <w:r w:rsidRPr="00AC48F2">
        <w:rPr>
          <w:sz w:val="28"/>
          <w:szCs w:val="28"/>
        </w:rPr>
        <w:t>Ожидаемая оценка на 2022 год составляет 0 руб. (рассчитывается по среднемесячному исходя из фактических поступлений на дату составления прогноза на 01.06.2022 г.–0,00 тыс. руб., и прогнозного поступления до конца года 0,00 тыс. руб., (факт за n мес.)/ n мес. * 12 мес.).</w:t>
      </w:r>
    </w:p>
    <w:p w:rsidR="00AC48F2" w:rsidRPr="00AC48F2" w:rsidRDefault="00AC48F2" w:rsidP="00AC48F2">
      <w:pPr>
        <w:ind w:firstLine="709"/>
        <w:jc w:val="both"/>
        <w:rPr>
          <w:sz w:val="28"/>
          <w:szCs w:val="28"/>
        </w:rPr>
      </w:pPr>
      <w:r w:rsidRPr="00AC48F2">
        <w:rPr>
          <w:sz w:val="28"/>
          <w:szCs w:val="28"/>
        </w:rPr>
        <w:t xml:space="preserve"> Факт поступления 2020 год – 2,7 тыс. руб., 2021 год – 0 руб.</w:t>
      </w:r>
    </w:p>
    <w:p w:rsidR="00AC48F2" w:rsidRPr="00AC48F2" w:rsidRDefault="00AC48F2" w:rsidP="00AC48F2">
      <w:pPr>
        <w:ind w:firstLine="709"/>
        <w:jc w:val="both"/>
        <w:rPr>
          <w:sz w:val="28"/>
          <w:szCs w:val="28"/>
        </w:rPr>
      </w:pPr>
      <w:r w:rsidRPr="00AC48F2">
        <w:rPr>
          <w:sz w:val="28"/>
          <w:szCs w:val="28"/>
        </w:rPr>
        <w:t>Прогноз на 2023 год = (2,7 тыс. руб.+ 0+0)/3 = 0,9 тыс. руб.</w:t>
      </w:r>
    </w:p>
    <w:p w:rsidR="00AC48F2" w:rsidRPr="00AC48F2" w:rsidRDefault="00AC48F2" w:rsidP="00AC48F2">
      <w:pPr>
        <w:ind w:firstLine="709"/>
        <w:jc w:val="both"/>
        <w:rPr>
          <w:sz w:val="28"/>
          <w:szCs w:val="28"/>
        </w:rPr>
      </w:pPr>
      <w:r w:rsidRPr="00AC48F2">
        <w:rPr>
          <w:sz w:val="28"/>
          <w:szCs w:val="28"/>
        </w:rPr>
        <w:t>Прогноз поступлений на плановый период принимается равным прогнозу поступлений на очередной финансовый год.</w:t>
      </w:r>
    </w:p>
    <w:p w:rsidR="00AC48F2" w:rsidRPr="00AC48F2" w:rsidRDefault="00AC48F2" w:rsidP="00AC48F2">
      <w:pPr>
        <w:ind w:firstLine="709"/>
        <w:jc w:val="both"/>
        <w:rPr>
          <w:b/>
          <w:sz w:val="28"/>
          <w:szCs w:val="28"/>
        </w:rPr>
      </w:pPr>
      <w:r w:rsidRPr="00AC48F2">
        <w:rPr>
          <w:b/>
          <w:sz w:val="28"/>
          <w:szCs w:val="28"/>
        </w:rPr>
        <w:t>Прогноз поступлений доходов 2023 год – 0,9 тыс. руб., 2024 год                     0,9 тыс. руб., 2025 год – 0,9 тыс. руб.</w:t>
      </w:r>
    </w:p>
    <w:p w:rsidR="00AC48F2" w:rsidRPr="00AC48F2" w:rsidRDefault="00AC48F2" w:rsidP="00AC48F2">
      <w:pPr>
        <w:ind w:firstLine="709"/>
        <w:jc w:val="both"/>
        <w:rPr>
          <w:sz w:val="28"/>
          <w:szCs w:val="28"/>
        </w:rPr>
      </w:pPr>
      <w:r w:rsidRPr="00AC48F2">
        <w:rPr>
          <w:sz w:val="28"/>
          <w:szCs w:val="28"/>
        </w:rPr>
        <w:t xml:space="preserve">20.10 </w:t>
      </w:r>
      <w:r w:rsidRPr="00AC48F2">
        <w:rPr>
          <w:b/>
          <w:color w:val="000000"/>
          <w:sz w:val="28"/>
          <w:szCs w:val="28"/>
        </w:rPr>
        <w:t>КБК 164 1 16 07010 02 0000 140</w:t>
      </w:r>
      <w:r w:rsidRPr="00AC48F2">
        <w:rPr>
          <w:color w:val="000000"/>
          <w:sz w:val="28"/>
          <w:szCs w:val="28"/>
        </w:rPr>
        <w:t xml:space="preserve"> </w:t>
      </w:r>
      <w:r w:rsidRPr="00AC48F2">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p w:rsidR="00AC48F2" w:rsidRPr="00AC48F2" w:rsidRDefault="00AC48F2" w:rsidP="00AC48F2">
      <w:pPr>
        <w:ind w:firstLine="709"/>
        <w:jc w:val="both"/>
        <w:rPr>
          <w:b/>
          <w:sz w:val="28"/>
          <w:szCs w:val="28"/>
        </w:rPr>
      </w:pPr>
      <w:r w:rsidRPr="00AC48F2">
        <w:rPr>
          <w:b/>
          <w:sz w:val="28"/>
          <w:szCs w:val="28"/>
        </w:rPr>
        <w:t>Главный администратор доходов – Комитет по физической культуре и спорту Тверской области.</w:t>
      </w:r>
    </w:p>
    <w:p w:rsidR="00AC48F2" w:rsidRPr="00AC48F2" w:rsidRDefault="00AC48F2" w:rsidP="00AC48F2">
      <w:pPr>
        <w:ind w:firstLine="709"/>
        <w:jc w:val="both"/>
        <w:rPr>
          <w:sz w:val="28"/>
          <w:szCs w:val="28"/>
        </w:rPr>
      </w:pPr>
      <w:r w:rsidRPr="00AC48F2">
        <w:rPr>
          <w:sz w:val="28"/>
          <w:szCs w:val="28"/>
        </w:rPr>
        <w:t>Прогнозирование на очередной финансовый год и плановый период осуществляется по результатам анализа фактических поступлений штрафов, неустойки, пени, уплаченных в случае просрочки исполнения поставщиком (подрядчиком, исполнителем) обязательств, предусмотренных государственным контрактом по минимальному значению (отличному от нуля) за три года, предшествующих текущему финансовому году.</w:t>
      </w:r>
    </w:p>
    <w:p w:rsidR="00AC48F2" w:rsidRPr="00AC48F2" w:rsidRDefault="00AC48F2" w:rsidP="00AC48F2">
      <w:pPr>
        <w:tabs>
          <w:tab w:val="left" w:pos="1276"/>
        </w:tabs>
        <w:ind w:firstLine="709"/>
        <w:jc w:val="both"/>
        <w:rPr>
          <w:sz w:val="28"/>
          <w:szCs w:val="28"/>
        </w:rPr>
      </w:pPr>
      <w:r w:rsidRPr="00AC48F2">
        <w:rPr>
          <w:sz w:val="28"/>
          <w:szCs w:val="28"/>
        </w:rPr>
        <w:t>Поступления за три года, предшествующих текущему финансовому году, составили:</w:t>
      </w:r>
    </w:p>
    <w:p w:rsidR="00AC48F2" w:rsidRPr="00AC48F2" w:rsidRDefault="00AC48F2" w:rsidP="00AC48F2">
      <w:pPr>
        <w:ind w:firstLine="709"/>
        <w:jc w:val="both"/>
        <w:rPr>
          <w:sz w:val="28"/>
          <w:szCs w:val="28"/>
        </w:rPr>
      </w:pPr>
      <w:r w:rsidRPr="00AC48F2">
        <w:rPr>
          <w:sz w:val="28"/>
          <w:szCs w:val="28"/>
        </w:rPr>
        <w:t>в 2019 году – 73,7 тыс. руб.;</w:t>
      </w:r>
    </w:p>
    <w:p w:rsidR="00AC48F2" w:rsidRPr="00AC48F2" w:rsidRDefault="00AC48F2" w:rsidP="00AC48F2">
      <w:pPr>
        <w:ind w:firstLine="709"/>
        <w:jc w:val="both"/>
        <w:rPr>
          <w:sz w:val="28"/>
          <w:szCs w:val="28"/>
        </w:rPr>
      </w:pPr>
      <w:r w:rsidRPr="00AC48F2">
        <w:rPr>
          <w:sz w:val="28"/>
          <w:szCs w:val="28"/>
        </w:rPr>
        <w:t>в 2020 году – 0 тыс. руб.;</w:t>
      </w:r>
    </w:p>
    <w:p w:rsidR="00AC48F2" w:rsidRPr="00AC48F2" w:rsidRDefault="00AC48F2" w:rsidP="00AC48F2">
      <w:pPr>
        <w:ind w:firstLine="709"/>
        <w:jc w:val="both"/>
        <w:rPr>
          <w:sz w:val="28"/>
          <w:szCs w:val="28"/>
        </w:rPr>
      </w:pPr>
      <w:r w:rsidRPr="00AC48F2">
        <w:rPr>
          <w:sz w:val="28"/>
          <w:szCs w:val="28"/>
        </w:rPr>
        <w:t>в 2021 году – 585,8 тыс. руб.</w:t>
      </w:r>
    </w:p>
    <w:p w:rsidR="00AC48F2" w:rsidRPr="00AC48F2" w:rsidRDefault="00AC48F2" w:rsidP="00AC48F2">
      <w:pPr>
        <w:ind w:firstLine="709"/>
        <w:jc w:val="both"/>
        <w:rPr>
          <w:b/>
          <w:sz w:val="28"/>
          <w:szCs w:val="28"/>
        </w:rPr>
      </w:pPr>
      <w:r w:rsidRPr="00AC48F2">
        <w:rPr>
          <w:b/>
          <w:sz w:val="28"/>
          <w:szCs w:val="28"/>
        </w:rPr>
        <w:t>Прогноз поступлений доходов 2023 год – 73,7</w:t>
      </w:r>
      <w:r w:rsidRPr="00AC48F2">
        <w:rPr>
          <w:sz w:val="28"/>
          <w:szCs w:val="28"/>
        </w:rPr>
        <w:t xml:space="preserve"> </w:t>
      </w:r>
      <w:r w:rsidRPr="00AC48F2">
        <w:rPr>
          <w:b/>
          <w:sz w:val="28"/>
          <w:szCs w:val="28"/>
        </w:rPr>
        <w:t>тыс. руб., 2024 год       73,7</w:t>
      </w:r>
      <w:r w:rsidRPr="00AC48F2">
        <w:rPr>
          <w:sz w:val="28"/>
          <w:szCs w:val="28"/>
        </w:rPr>
        <w:t xml:space="preserve"> </w:t>
      </w:r>
      <w:r w:rsidRPr="00AC48F2">
        <w:rPr>
          <w:b/>
          <w:sz w:val="28"/>
          <w:szCs w:val="28"/>
        </w:rPr>
        <w:t>тыс. руб., 2025 год  73,7</w:t>
      </w:r>
      <w:r w:rsidRPr="00AC48F2">
        <w:rPr>
          <w:sz w:val="28"/>
          <w:szCs w:val="28"/>
        </w:rPr>
        <w:t xml:space="preserve"> </w:t>
      </w:r>
      <w:r w:rsidRPr="00AC48F2">
        <w:rPr>
          <w:b/>
          <w:sz w:val="28"/>
          <w:szCs w:val="28"/>
        </w:rPr>
        <w:t>тыс. руб.</w:t>
      </w:r>
    </w:p>
    <w:p w:rsidR="00AC48F2" w:rsidRPr="00AC48F2" w:rsidRDefault="00AC48F2" w:rsidP="00AC48F2">
      <w:pPr>
        <w:ind w:firstLine="709"/>
        <w:jc w:val="both"/>
        <w:rPr>
          <w:sz w:val="28"/>
          <w:szCs w:val="28"/>
        </w:rPr>
      </w:pPr>
      <w:r w:rsidRPr="00AC48F2">
        <w:rPr>
          <w:color w:val="000000"/>
          <w:sz w:val="28"/>
          <w:szCs w:val="28"/>
        </w:rPr>
        <w:t>20.11</w:t>
      </w:r>
      <w:r w:rsidRPr="00AC48F2">
        <w:rPr>
          <w:b/>
          <w:color w:val="000000"/>
          <w:sz w:val="28"/>
          <w:szCs w:val="28"/>
        </w:rPr>
        <w:t xml:space="preserve"> 250 1 16 07010 02 0000 140</w:t>
      </w:r>
      <w:r w:rsidRPr="00AC48F2">
        <w:rPr>
          <w:color w:val="000000"/>
          <w:sz w:val="28"/>
          <w:szCs w:val="28"/>
        </w:rPr>
        <w:t xml:space="preserve"> </w:t>
      </w:r>
      <w:r w:rsidRPr="00AC48F2">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p w:rsidR="00AC48F2" w:rsidRPr="00AC48F2" w:rsidRDefault="00AC48F2" w:rsidP="00AC48F2">
      <w:pPr>
        <w:ind w:firstLine="709"/>
        <w:jc w:val="both"/>
        <w:rPr>
          <w:b/>
          <w:sz w:val="28"/>
          <w:szCs w:val="28"/>
        </w:rPr>
      </w:pPr>
      <w:r w:rsidRPr="00AC48F2">
        <w:rPr>
          <w:b/>
          <w:sz w:val="28"/>
          <w:szCs w:val="28"/>
        </w:rPr>
        <w:t>Главный администратор доходов – Министерство демографической и семейной политики Тверской области.</w:t>
      </w:r>
    </w:p>
    <w:p w:rsidR="00AC48F2" w:rsidRPr="00AC48F2" w:rsidRDefault="00AC48F2" w:rsidP="00AC48F2">
      <w:pPr>
        <w:ind w:firstLine="709"/>
        <w:jc w:val="both"/>
        <w:rPr>
          <w:sz w:val="28"/>
          <w:szCs w:val="28"/>
        </w:rPr>
      </w:pPr>
      <w:r w:rsidRPr="00AC48F2">
        <w:rPr>
          <w:sz w:val="28"/>
          <w:szCs w:val="28"/>
        </w:rPr>
        <w:t>Расчет прогноза поступлений доходов произведен в соответствии методикой прогнозирования поступлений доходов, утвержденной приказом Министерства демографической и семейной политики Тверской области от 09.06.2021 № 81 «Об утверждении методики прогнозирования поступлений доходов»</w:t>
      </w:r>
      <w:r w:rsidRPr="00AC48F2">
        <w:rPr>
          <w:b/>
          <w:sz w:val="28"/>
          <w:szCs w:val="28"/>
        </w:rPr>
        <w:t xml:space="preserve"> </w:t>
      </w:r>
      <w:r w:rsidRPr="00AC48F2">
        <w:rPr>
          <w:sz w:val="28"/>
          <w:szCs w:val="28"/>
        </w:rPr>
        <w:t>(с изм. от 18.04.2022).</w:t>
      </w:r>
    </w:p>
    <w:p w:rsidR="00AC48F2" w:rsidRPr="00AC48F2" w:rsidRDefault="00AC48F2" w:rsidP="00AC48F2">
      <w:pPr>
        <w:autoSpaceDE w:val="0"/>
        <w:autoSpaceDN w:val="0"/>
        <w:adjustRightInd w:val="0"/>
        <w:ind w:firstLine="709"/>
        <w:jc w:val="both"/>
        <w:rPr>
          <w:sz w:val="28"/>
          <w:szCs w:val="28"/>
        </w:rPr>
      </w:pPr>
      <w:r w:rsidRPr="00AC48F2">
        <w:rPr>
          <w:sz w:val="28"/>
          <w:szCs w:val="28"/>
        </w:rPr>
        <w:t>Расчет прогнозного объема поступлений на очередной финансовый год осуществляется методом усреднения (за весь период, в случае если он менее трех лет), по формуле:</w:t>
      </w:r>
    </w:p>
    <w:p w:rsidR="00AC48F2" w:rsidRPr="00AC48F2" w:rsidRDefault="00AC48F2" w:rsidP="00AC48F2">
      <w:pPr>
        <w:autoSpaceDE w:val="0"/>
        <w:autoSpaceDN w:val="0"/>
        <w:adjustRightInd w:val="0"/>
        <w:ind w:firstLine="709"/>
        <w:jc w:val="both"/>
        <w:rPr>
          <w:sz w:val="28"/>
          <w:szCs w:val="28"/>
        </w:rPr>
      </w:pPr>
    </w:p>
    <w:p w:rsidR="00AC48F2" w:rsidRPr="00AC48F2" w:rsidRDefault="00AC48F2" w:rsidP="00AC48F2">
      <w:pPr>
        <w:autoSpaceDE w:val="0"/>
        <w:autoSpaceDN w:val="0"/>
        <w:adjustRightInd w:val="0"/>
        <w:ind w:firstLine="709"/>
        <w:jc w:val="both"/>
        <w:rPr>
          <w:sz w:val="28"/>
          <w:szCs w:val="28"/>
        </w:rPr>
      </w:pPr>
      <w:r w:rsidRPr="00AC48F2">
        <w:rPr>
          <w:sz w:val="28"/>
          <w:szCs w:val="28"/>
        </w:rPr>
        <w:t xml:space="preserve">                                          Д=(Д</w:t>
      </w:r>
      <w:r w:rsidRPr="00AC48F2">
        <w:rPr>
          <w:sz w:val="28"/>
          <w:szCs w:val="28"/>
          <w:vertAlign w:val="subscript"/>
        </w:rPr>
        <w:t>ож</w:t>
      </w:r>
      <w:r w:rsidRPr="00AC48F2">
        <w:rPr>
          <w:sz w:val="28"/>
          <w:szCs w:val="28"/>
        </w:rPr>
        <w:t>+Д</w:t>
      </w:r>
      <w:r w:rsidRPr="00AC48F2">
        <w:rPr>
          <w:sz w:val="28"/>
          <w:szCs w:val="28"/>
          <w:vertAlign w:val="subscript"/>
        </w:rPr>
        <w:t>-1</w:t>
      </w:r>
      <w:r w:rsidRPr="00AC48F2">
        <w:rPr>
          <w:sz w:val="28"/>
          <w:szCs w:val="28"/>
        </w:rPr>
        <w:t>+Д</w:t>
      </w:r>
      <w:r w:rsidRPr="00AC48F2">
        <w:rPr>
          <w:sz w:val="28"/>
          <w:szCs w:val="28"/>
          <w:vertAlign w:val="subscript"/>
        </w:rPr>
        <w:t>-2</w:t>
      </w:r>
      <w:r w:rsidRPr="00AC48F2">
        <w:rPr>
          <w:sz w:val="28"/>
          <w:szCs w:val="28"/>
        </w:rPr>
        <w:t>)/</w:t>
      </w:r>
      <w:r w:rsidRPr="00AC48F2">
        <w:rPr>
          <w:sz w:val="28"/>
          <w:szCs w:val="28"/>
          <w:lang w:val="en-US"/>
        </w:rPr>
        <w:t>n</w:t>
      </w:r>
      <w:r w:rsidRPr="00AC48F2">
        <w:rPr>
          <w:sz w:val="28"/>
          <w:szCs w:val="28"/>
        </w:rPr>
        <w:t>, где</w:t>
      </w:r>
    </w:p>
    <w:p w:rsidR="00AC48F2" w:rsidRPr="00AC48F2" w:rsidRDefault="00AC48F2" w:rsidP="00AC48F2">
      <w:pPr>
        <w:autoSpaceDE w:val="0"/>
        <w:autoSpaceDN w:val="0"/>
        <w:adjustRightInd w:val="0"/>
        <w:ind w:firstLine="709"/>
        <w:jc w:val="both"/>
        <w:rPr>
          <w:sz w:val="28"/>
          <w:szCs w:val="28"/>
        </w:rPr>
      </w:pPr>
      <w:r w:rsidRPr="00AC48F2">
        <w:rPr>
          <w:sz w:val="28"/>
          <w:szCs w:val="28"/>
        </w:rPr>
        <w:t>Д- прогноз доходов на очередной финансовый год;</w:t>
      </w:r>
    </w:p>
    <w:p w:rsidR="00AC48F2" w:rsidRPr="00AC48F2" w:rsidRDefault="00AC48F2" w:rsidP="00AC48F2">
      <w:pPr>
        <w:autoSpaceDE w:val="0"/>
        <w:autoSpaceDN w:val="0"/>
        <w:adjustRightInd w:val="0"/>
        <w:ind w:firstLine="709"/>
        <w:jc w:val="both"/>
        <w:rPr>
          <w:sz w:val="28"/>
          <w:szCs w:val="28"/>
        </w:rPr>
      </w:pPr>
      <w:r w:rsidRPr="00AC48F2">
        <w:rPr>
          <w:sz w:val="28"/>
          <w:szCs w:val="28"/>
        </w:rPr>
        <w:t>Д</w:t>
      </w:r>
      <w:r w:rsidRPr="00AC48F2">
        <w:rPr>
          <w:sz w:val="28"/>
          <w:szCs w:val="28"/>
          <w:vertAlign w:val="subscript"/>
        </w:rPr>
        <w:t xml:space="preserve">ож – </w:t>
      </w:r>
      <w:r w:rsidRPr="00AC48F2">
        <w:rPr>
          <w:sz w:val="28"/>
          <w:szCs w:val="28"/>
        </w:rPr>
        <w:t>ожидаемая оценка текущего года;</w:t>
      </w:r>
    </w:p>
    <w:p w:rsidR="00AC48F2" w:rsidRPr="00AC48F2" w:rsidRDefault="00AC48F2" w:rsidP="00AC48F2">
      <w:pPr>
        <w:autoSpaceDE w:val="0"/>
        <w:autoSpaceDN w:val="0"/>
        <w:adjustRightInd w:val="0"/>
        <w:ind w:firstLine="709"/>
        <w:jc w:val="both"/>
        <w:rPr>
          <w:sz w:val="28"/>
          <w:szCs w:val="28"/>
        </w:rPr>
      </w:pPr>
      <w:r w:rsidRPr="00AC48F2">
        <w:rPr>
          <w:sz w:val="28"/>
          <w:szCs w:val="28"/>
        </w:rPr>
        <w:t>Д</w:t>
      </w:r>
      <w:r w:rsidRPr="00AC48F2">
        <w:rPr>
          <w:sz w:val="28"/>
          <w:szCs w:val="28"/>
          <w:vertAlign w:val="subscript"/>
        </w:rPr>
        <w:t xml:space="preserve">-1 </w:t>
      </w:r>
      <w:r w:rsidRPr="00AC48F2">
        <w:rPr>
          <w:sz w:val="28"/>
          <w:szCs w:val="28"/>
        </w:rPr>
        <w:t>– фактические поступления за отчетный период;</w:t>
      </w:r>
    </w:p>
    <w:p w:rsidR="00AC48F2" w:rsidRPr="00AC48F2" w:rsidRDefault="00AC48F2" w:rsidP="00AC48F2">
      <w:pPr>
        <w:autoSpaceDE w:val="0"/>
        <w:autoSpaceDN w:val="0"/>
        <w:adjustRightInd w:val="0"/>
        <w:ind w:firstLine="709"/>
        <w:jc w:val="both"/>
        <w:rPr>
          <w:sz w:val="28"/>
          <w:szCs w:val="28"/>
        </w:rPr>
      </w:pPr>
      <w:r w:rsidRPr="00AC48F2">
        <w:rPr>
          <w:sz w:val="28"/>
          <w:szCs w:val="28"/>
        </w:rPr>
        <w:t>Д</w:t>
      </w:r>
      <w:r w:rsidRPr="00AC48F2">
        <w:rPr>
          <w:sz w:val="28"/>
          <w:szCs w:val="28"/>
          <w:vertAlign w:val="subscript"/>
        </w:rPr>
        <w:t>-2</w:t>
      </w:r>
      <w:r w:rsidRPr="00AC48F2">
        <w:rPr>
          <w:sz w:val="28"/>
          <w:szCs w:val="28"/>
        </w:rPr>
        <w:t>- фактические поступления за год, предшествующий отчетному;</w:t>
      </w:r>
    </w:p>
    <w:p w:rsidR="00AC48F2" w:rsidRPr="00AC48F2" w:rsidRDefault="00AC48F2" w:rsidP="00AC48F2">
      <w:pPr>
        <w:autoSpaceDE w:val="0"/>
        <w:autoSpaceDN w:val="0"/>
        <w:adjustRightInd w:val="0"/>
        <w:ind w:firstLine="709"/>
        <w:jc w:val="both"/>
        <w:rPr>
          <w:sz w:val="28"/>
          <w:szCs w:val="28"/>
        </w:rPr>
      </w:pPr>
      <w:r w:rsidRPr="00AC48F2">
        <w:rPr>
          <w:sz w:val="28"/>
          <w:szCs w:val="28"/>
        </w:rPr>
        <w:t>n - количество лет в рассматриваемом периоде (до 3).</w:t>
      </w:r>
    </w:p>
    <w:p w:rsidR="00AC48F2" w:rsidRPr="00AC48F2" w:rsidRDefault="00AC48F2" w:rsidP="00AC48F2">
      <w:pPr>
        <w:autoSpaceDE w:val="0"/>
        <w:autoSpaceDN w:val="0"/>
        <w:adjustRightInd w:val="0"/>
        <w:ind w:firstLine="709"/>
        <w:jc w:val="both"/>
        <w:rPr>
          <w:sz w:val="28"/>
          <w:szCs w:val="28"/>
        </w:rPr>
      </w:pPr>
      <w:r w:rsidRPr="00AC48F2">
        <w:rPr>
          <w:sz w:val="28"/>
          <w:szCs w:val="28"/>
        </w:rPr>
        <w:t>Ожидаемая оценка текущего года рассчитывается методом усреднения, с использованием данных о фактических поступлениях на дату составления прогноза (отчетную дату):</w:t>
      </w:r>
    </w:p>
    <w:p w:rsidR="00AC48F2" w:rsidRPr="00AC48F2" w:rsidRDefault="00AC48F2" w:rsidP="00AC48F2">
      <w:pPr>
        <w:autoSpaceDE w:val="0"/>
        <w:autoSpaceDN w:val="0"/>
        <w:adjustRightInd w:val="0"/>
        <w:ind w:firstLine="709"/>
        <w:jc w:val="both"/>
        <w:rPr>
          <w:color w:val="000000"/>
          <w:sz w:val="28"/>
          <w:szCs w:val="28"/>
        </w:rPr>
      </w:pPr>
      <w:r w:rsidRPr="00AC48F2">
        <w:rPr>
          <w:sz w:val="28"/>
          <w:szCs w:val="28"/>
        </w:rPr>
        <w:t>Д</w:t>
      </w:r>
      <w:r w:rsidRPr="00AC48F2">
        <w:rPr>
          <w:sz w:val="28"/>
          <w:szCs w:val="28"/>
          <w:vertAlign w:val="subscript"/>
        </w:rPr>
        <w:t>ож</w:t>
      </w:r>
      <w:r w:rsidRPr="00AC48F2">
        <w:rPr>
          <w:sz w:val="28"/>
          <w:szCs w:val="28"/>
        </w:rPr>
        <w:t xml:space="preserve"> = (Д</w:t>
      </w:r>
      <w:r w:rsidRPr="00AC48F2">
        <w:rPr>
          <w:sz w:val="28"/>
          <w:szCs w:val="28"/>
          <w:vertAlign w:val="subscript"/>
        </w:rPr>
        <w:t xml:space="preserve">-1 </w:t>
      </w:r>
      <w:r w:rsidRPr="00AC48F2">
        <w:rPr>
          <w:sz w:val="28"/>
          <w:szCs w:val="28"/>
        </w:rPr>
        <w:t xml:space="preserve"> / </w:t>
      </w:r>
      <w:r w:rsidRPr="00AC48F2">
        <w:rPr>
          <w:sz w:val="28"/>
          <w:szCs w:val="28"/>
          <w:lang w:val="en-US"/>
        </w:rPr>
        <w:t>n</w:t>
      </w:r>
      <w:r w:rsidRPr="00AC48F2">
        <w:rPr>
          <w:sz w:val="28"/>
          <w:szCs w:val="28"/>
        </w:rPr>
        <w:t xml:space="preserve">)*12, </w:t>
      </w:r>
      <w:r w:rsidRPr="00AC48F2">
        <w:rPr>
          <w:color w:val="000000"/>
          <w:sz w:val="28"/>
          <w:szCs w:val="28"/>
        </w:rPr>
        <w:t>где</w:t>
      </w:r>
    </w:p>
    <w:p w:rsidR="00AC48F2" w:rsidRPr="00AC48F2" w:rsidRDefault="00AC48F2" w:rsidP="00AC48F2">
      <w:pPr>
        <w:autoSpaceDE w:val="0"/>
        <w:autoSpaceDN w:val="0"/>
        <w:adjustRightInd w:val="0"/>
        <w:ind w:left="567" w:firstLine="709"/>
        <w:rPr>
          <w:color w:val="000000"/>
          <w:sz w:val="28"/>
          <w:szCs w:val="28"/>
        </w:rPr>
      </w:pPr>
      <w:r w:rsidRPr="00AC48F2">
        <w:rPr>
          <w:color w:val="000000"/>
          <w:sz w:val="28"/>
          <w:szCs w:val="28"/>
        </w:rPr>
        <w:t>Д</w:t>
      </w:r>
      <w:r w:rsidRPr="00AC48F2">
        <w:rPr>
          <w:color w:val="000000"/>
          <w:sz w:val="28"/>
          <w:szCs w:val="28"/>
          <w:vertAlign w:val="subscript"/>
        </w:rPr>
        <w:t xml:space="preserve">ож – </w:t>
      </w:r>
      <w:r w:rsidRPr="00AC48F2">
        <w:rPr>
          <w:color w:val="000000"/>
          <w:sz w:val="28"/>
          <w:szCs w:val="28"/>
        </w:rPr>
        <w:t>ожидаемая оценка текущего года;</w:t>
      </w:r>
    </w:p>
    <w:p w:rsidR="00AC48F2" w:rsidRPr="00AC48F2" w:rsidRDefault="00AC48F2" w:rsidP="00AC48F2">
      <w:pPr>
        <w:autoSpaceDE w:val="0"/>
        <w:autoSpaceDN w:val="0"/>
        <w:adjustRightInd w:val="0"/>
        <w:ind w:left="567" w:firstLine="709"/>
        <w:rPr>
          <w:color w:val="000000"/>
          <w:sz w:val="28"/>
          <w:szCs w:val="28"/>
        </w:rPr>
      </w:pPr>
      <w:r w:rsidRPr="00AC48F2">
        <w:rPr>
          <w:color w:val="000000"/>
          <w:sz w:val="28"/>
          <w:szCs w:val="28"/>
        </w:rPr>
        <w:t>Д</w:t>
      </w:r>
      <w:r w:rsidRPr="00AC48F2">
        <w:rPr>
          <w:color w:val="000000"/>
          <w:sz w:val="28"/>
          <w:szCs w:val="28"/>
          <w:vertAlign w:val="subscript"/>
        </w:rPr>
        <w:t xml:space="preserve">-1 </w:t>
      </w:r>
      <w:r w:rsidRPr="00AC48F2">
        <w:rPr>
          <w:color w:val="000000"/>
          <w:sz w:val="28"/>
          <w:szCs w:val="28"/>
        </w:rPr>
        <w:t>– фактические поступления за отчетный период;</w:t>
      </w:r>
    </w:p>
    <w:p w:rsidR="00AC48F2" w:rsidRPr="00AC48F2" w:rsidRDefault="00AC48F2" w:rsidP="00AC48F2">
      <w:pPr>
        <w:autoSpaceDE w:val="0"/>
        <w:autoSpaceDN w:val="0"/>
        <w:adjustRightInd w:val="0"/>
        <w:ind w:firstLine="709"/>
        <w:jc w:val="both"/>
        <w:rPr>
          <w:sz w:val="28"/>
          <w:szCs w:val="28"/>
        </w:rPr>
      </w:pPr>
      <w:r w:rsidRPr="00AC48F2">
        <w:rPr>
          <w:sz w:val="28"/>
          <w:szCs w:val="28"/>
        </w:rPr>
        <w:t xml:space="preserve"> </w:t>
      </w:r>
      <w:r w:rsidRPr="00AC48F2">
        <w:rPr>
          <w:sz w:val="28"/>
          <w:szCs w:val="28"/>
          <w:lang w:val="en-US"/>
        </w:rPr>
        <w:t>n</w:t>
      </w:r>
      <w:r w:rsidRPr="00AC48F2">
        <w:rPr>
          <w:sz w:val="28"/>
          <w:szCs w:val="28"/>
        </w:rPr>
        <w:t xml:space="preserve"> – количество месяцев с начало года; 12– месяцев в году.</w:t>
      </w:r>
    </w:p>
    <w:p w:rsidR="00AC48F2" w:rsidRPr="00AC48F2" w:rsidRDefault="00AC48F2" w:rsidP="00AC48F2">
      <w:pPr>
        <w:autoSpaceDE w:val="0"/>
        <w:autoSpaceDN w:val="0"/>
        <w:adjustRightInd w:val="0"/>
        <w:ind w:firstLine="709"/>
        <w:jc w:val="both"/>
        <w:rPr>
          <w:sz w:val="28"/>
          <w:szCs w:val="28"/>
        </w:rPr>
      </w:pPr>
      <w:r w:rsidRPr="00AC48F2">
        <w:rPr>
          <w:sz w:val="28"/>
          <w:szCs w:val="28"/>
        </w:rPr>
        <w:t xml:space="preserve">Прогноз на первый и второй плановый период рассчитывается на уровне прогноза на очередной финансовый год. </w:t>
      </w:r>
    </w:p>
    <w:p w:rsidR="00AC48F2" w:rsidRPr="00AC48F2" w:rsidRDefault="00AC48F2" w:rsidP="00AC48F2">
      <w:pPr>
        <w:ind w:firstLine="709"/>
        <w:jc w:val="both"/>
        <w:rPr>
          <w:sz w:val="28"/>
          <w:szCs w:val="28"/>
        </w:rPr>
      </w:pPr>
      <w:r w:rsidRPr="00AC48F2">
        <w:rPr>
          <w:sz w:val="28"/>
          <w:szCs w:val="28"/>
        </w:rPr>
        <w:t>Фактические поступления за отчетный период по состоянию на 01.06.2022 года составили 0,00 руб., ожидаемая оценка текущего года равна 0,00 руб.</w:t>
      </w:r>
    </w:p>
    <w:p w:rsidR="00AC48F2" w:rsidRPr="00AC48F2" w:rsidRDefault="00AC48F2" w:rsidP="00AC48F2">
      <w:pPr>
        <w:ind w:firstLine="709"/>
        <w:jc w:val="both"/>
        <w:rPr>
          <w:sz w:val="28"/>
          <w:szCs w:val="28"/>
        </w:rPr>
      </w:pPr>
      <w:r w:rsidRPr="00AC48F2">
        <w:rPr>
          <w:sz w:val="28"/>
          <w:szCs w:val="28"/>
        </w:rPr>
        <w:t>Поступления в 2021 году – 0,0 руб., в 2020 году – 10 956,73 руб.</w:t>
      </w:r>
    </w:p>
    <w:p w:rsidR="00AC48F2" w:rsidRPr="00AC48F2" w:rsidRDefault="00AC48F2" w:rsidP="00AC48F2">
      <w:pPr>
        <w:ind w:firstLine="709"/>
        <w:jc w:val="both"/>
        <w:rPr>
          <w:sz w:val="28"/>
          <w:szCs w:val="28"/>
        </w:rPr>
      </w:pPr>
      <w:r w:rsidRPr="00AC48F2">
        <w:rPr>
          <w:sz w:val="28"/>
          <w:szCs w:val="28"/>
        </w:rPr>
        <w:t>Прогнозируемое поступление доходов в 2023-2025 годах ((0+0+10 956,73)/3)=3 652,24 руб.= 3,6 тыс. руб.</w:t>
      </w:r>
      <w:r w:rsidRPr="00AC48F2">
        <w:rPr>
          <w:i/>
          <w:sz w:val="28"/>
          <w:szCs w:val="28"/>
        </w:rPr>
        <w:t xml:space="preserve"> с учетом округления. </w:t>
      </w:r>
    </w:p>
    <w:p w:rsidR="00AC48F2" w:rsidRPr="00AC48F2" w:rsidRDefault="00AC48F2" w:rsidP="00AC48F2">
      <w:pPr>
        <w:ind w:firstLine="709"/>
        <w:jc w:val="both"/>
        <w:rPr>
          <w:b/>
          <w:sz w:val="28"/>
          <w:szCs w:val="28"/>
        </w:rPr>
      </w:pPr>
      <w:r w:rsidRPr="00AC48F2">
        <w:rPr>
          <w:b/>
          <w:sz w:val="28"/>
          <w:szCs w:val="28"/>
        </w:rPr>
        <w:t>Прогноз поступлений доходов 2023 год - 3,6 тыс. руб., 2024 год                                      3,6 тыс. руб., 2025 год - 3,6 тыс. руб.</w:t>
      </w:r>
    </w:p>
    <w:p w:rsidR="00AC48F2" w:rsidRPr="00AC48F2" w:rsidRDefault="00AC48F2" w:rsidP="00AC48F2">
      <w:pPr>
        <w:ind w:firstLine="709"/>
        <w:jc w:val="both"/>
        <w:rPr>
          <w:sz w:val="28"/>
          <w:szCs w:val="28"/>
        </w:rPr>
      </w:pPr>
      <w:r w:rsidRPr="00AC48F2">
        <w:rPr>
          <w:sz w:val="28"/>
          <w:szCs w:val="28"/>
        </w:rPr>
        <w:t xml:space="preserve">20.12 </w:t>
      </w:r>
      <w:r w:rsidRPr="00AC48F2">
        <w:rPr>
          <w:b/>
          <w:sz w:val="28"/>
          <w:szCs w:val="28"/>
        </w:rPr>
        <w:t>КБК 335 1 16 07010 02 0000 140</w:t>
      </w:r>
      <w:r w:rsidRPr="00AC48F2">
        <w:rPr>
          <w:sz w:val="28"/>
          <w:szCs w:val="28"/>
        </w:rPr>
        <w:t xml:space="preserve"> 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p w:rsidR="00AC48F2" w:rsidRPr="00AC48F2" w:rsidRDefault="00AC48F2" w:rsidP="00AC48F2">
      <w:pPr>
        <w:ind w:firstLine="709"/>
        <w:jc w:val="both"/>
        <w:rPr>
          <w:b/>
          <w:sz w:val="28"/>
          <w:szCs w:val="28"/>
        </w:rPr>
      </w:pPr>
      <w:r w:rsidRPr="00AC48F2">
        <w:rPr>
          <w:b/>
          <w:sz w:val="28"/>
          <w:szCs w:val="28"/>
        </w:rPr>
        <w:t>Главный администратор доходов – Главное управление региональной безопасности Тверской области.</w:t>
      </w:r>
    </w:p>
    <w:p w:rsidR="00AC48F2" w:rsidRPr="00AC48F2" w:rsidRDefault="00AC48F2" w:rsidP="00AC48F2">
      <w:pPr>
        <w:ind w:left="284" w:firstLine="709"/>
        <w:jc w:val="both"/>
        <w:rPr>
          <w:sz w:val="28"/>
          <w:szCs w:val="28"/>
        </w:rPr>
      </w:pPr>
      <w:r w:rsidRPr="00AC48F2">
        <w:rPr>
          <w:sz w:val="28"/>
          <w:szCs w:val="28"/>
        </w:rPr>
        <w:t>Прогноз поступлений доходов на 2023-2025 годы рассчитан методом экстраполяции по минимальному, отличному от нуля фактическому объему поступлений в областной бюджет Тверской области за 3 года, предшествующих текущему году.</w:t>
      </w:r>
    </w:p>
    <w:p w:rsidR="00AC48F2" w:rsidRPr="00AC48F2" w:rsidRDefault="00AC48F2" w:rsidP="00AC48F2">
      <w:pPr>
        <w:tabs>
          <w:tab w:val="left" w:pos="1276"/>
        </w:tabs>
        <w:ind w:firstLine="709"/>
        <w:jc w:val="both"/>
        <w:rPr>
          <w:sz w:val="28"/>
          <w:szCs w:val="28"/>
        </w:rPr>
      </w:pPr>
      <w:r w:rsidRPr="00AC48F2">
        <w:rPr>
          <w:sz w:val="28"/>
          <w:szCs w:val="28"/>
        </w:rPr>
        <w:t>Поступления за три года, предшествующих текущему финансовому году, составили в 2019 году – 0,0 тыс. руб., в 2020 году – 67,5 тыс. руб., в 2021 году – 38,0 тыс. руб.</w:t>
      </w:r>
    </w:p>
    <w:p w:rsidR="00AC48F2" w:rsidRPr="00AC48F2" w:rsidRDefault="00AC48F2" w:rsidP="00AC48F2">
      <w:pPr>
        <w:ind w:firstLine="709"/>
        <w:jc w:val="both"/>
        <w:rPr>
          <w:b/>
          <w:sz w:val="28"/>
          <w:szCs w:val="28"/>
        </w:rPr>
      </w:pPr>
      <w:r w:rsidRPr="00AC48F2">
        <w:rPr>
          <w:b/>
          <w:sz w:val="28"/>
          <w:szCs w:val="28"/>
        </w:rPr>
        <w:t>Прогноз поступлений доходов 2023 год - 38,0 тыс. руб., 2024 год                                      38,0 тыс. руб., 2025 год - 38,0 тыс. руб.</w:t>
      </w:r>
    </w:p>
    <w:p w:rsidR="00AC48F2" w:rsidRPr="00AC48F2" w:rsidRDefault="00AC48F2" w:rsidP="00AC48F2">
      <w:pPr>
        <w:ind w:firstLine="709"/>
        <w:jc w:val="both"/>
        <w:rPr>
          <w:b/>
          <w:sz w:val="28"/>
          <w:szCs w:val="28"/>
        </w:rPr>
      </w:pPr>
      <w:r w:rsidRPr="00AC48F2">
        <w:rPr>
          <w:sz w:val="28"/>
          <w:szCs w:val="28"/>
        </w:rPr>
        <w:t xml:space="preserve">21. 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обязательства перед государственным органом субъекта Российской Федерации (казенным учреждением субъекта Российской Федерации)                                                                          </w:t>
      </w:r>
      <w:r w:rsidRPr="00AC48F2">
        <w:rPr>
          <w:b/>
          <w:sz w:val="28"/>
          <w:szCs w:val="28"/>
        </w:rPr>
        <w:t xml:space="preserve">КБК 000 1 16 07030 02 0000 140. </w:t>
      </w:r>
    </w:p>
    <w:p w:rsidR="00AC48F2" w:rsidRPr="00AC48F2" w:rsidRDefault="00AC48F2" w:rsidP="00AC48F2">
      <w:pPr>
        <w:ind w:firstLine="709"/>
        <w:jc w:val="both"/>
        <w:rPr>
          <w:b/>
          <w:sz w:val="28"/>
          <w:szCs w:val="28"/>
        </w:rPr>
      </w:pPr>
      <w:r w:rsidRPr="00AC48F2">
        <w:rPr>
          <w:b/>
          <w:sz w:val="28"/>
          <w:szCs w:val="28"/>
        </w:rPr>
        <w:t>Прогноз по данному КБК, тыс. руб.</w:t>
      </w:r>
    </w:p>
    <w:tbl>
      <w:tblPr>
        <w:tblW w:w="9498" w:type="dxa"/>
        <w:tblInd w:w="-5" w:type="dxa"/>
        <w:tblLook w:val="04A0" w:firstRow="1" w:lastRow="0" w:firstColumn="1" w:lastColumn="0" w:noHBand="0" w:noVBand="1"/>
      </w:tblPr>
      <w:tblGrid>
        <w:gridCol w:w="3166"/>
        <w:gridCol w:w="3166"/>
        <w:gridCol w:w="3166"/>
      </w:tblGrid>
      <w:tr w:rsidR="00AC48F2" w:rsidRPr="00AC48F2" w:rsidTr="00E01E4F">
        <w:trPr>
          <w:trHeight w:val="283"/>
        </w:trPr>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AC48F2" w:rsidRPr="00AC48F2" w:rsidRDefault="00AC48F2" w:rsidP="00AC48F2">
            <w:pPr>
              <w:jc w:val="center"/>
              <w:rPr>
                <w:b/>
                <w:sz w:val="28"/>
                <w:szCs w:val="28"/>
              </w:rPr>
            </w:pPr>
            <w:r w:rsidRPr="00AC48F2">
              <w:rPr>
                <w:b/>
                <w:sz w:val="28"/>
                <w:szCs w:val="28"/>
              </w:rPr>
              <w:t>2023 год</w:t>
            </w:r>
          </w:p>
        </w:tc>
        <w:tc>
          <w:tcPr>
            <w:tcW w:w="3166" w:type="dxa"/>
            <w:tcBorders>
              <w:top w:val="single" w:sz="4" w:space="0" w:color="000000"/>
              <w:left w:val="nil"/>
              <w:bottom w:val="single" w:sz="4" w:space="0" w:color="000000"/>
              <w:right w:val="single" w:sz="4" w:space="0" w:color="000000"/>
            </w:tcBorders>
            <w:shd w:val="clear" w:color="auto" w:fill="auto"/>
          </w:tcPr>
          <w:p w:rsidR="00AC48F2" w:rsidRPr="00AC48F2" w:rsidRDefault="00AC48F2" w:rsidP="00AC48F2">
            <w:pPr>
              <w:jc w:val="center"/>
              <w:rPr>
                <w:b/>
                <w:sz w:val="28"/>
                <w:szCs w:val="28"/>
              </w:rPr>
            </w:pPr>
            <w:r w:rsidRPr="00AC48F2">
              <w:rPr>
                <w:b/>
                <w:sz w:val="28"/>
                <w:szCs w:val="28"/>
              </w:rPr>
              <w:t>2024 год</w:t>
            </w:r>
          </w:p>
        </w:tc>
        <w:tc>
          <w:tcPr>
            <w:tcW w:w="3166" w:type="dxa"/>
            <w:tcBorders>
              <w:top w:val="single" w:sz="4" w:space="0" w:color="000000"/>
              <w:left w:val="nil"/>
              <w:bottom w:val="single" w:sz="4" w:space="0" w:color="000000"/>
              <w:right w:val="single" w:sz="4" w:space="0" w:color="000000"/>
            </w:tcBorders>
            <w:shd w:val="clear" w:color="auto" w:fill="auto"/>
          </w:tcPr>
          <w:p w:rsidR="00AC48F2" w:rsidRPr="00AC48F2" w:rsidRDefault="00AC48F2" w:rsidP="00AC48F2">
            <w:pPr>
              <w:jc w:val="center"/>
              <w:rPr>
                <w:b/>
                <w:sz w:val="28"/>
                <w:szCs w:val="28"/>
              </w:rPr>
            </w:pPr>
            <w:r w:rsidRPr="00AC48F2">
              <w:rPr>
                <w:b/>
                <w:sz w:val="28"/>
                <w:szCs w:val="28"/>
              </w:rPr>
              <w:t>2025 год</w:t>
            </w:r>
          </w:p>
        </w:tc>
      </w:tr>
      <w:tr w:rsidR="00AC48F2" w:rsidRPr="00AC48F2" w:rsidTr="00E01E4F">
        <w:trPr>
          <w:trHeight w:val="283"/>
        </w:trPr>
        <w:tc>
          <w:tcPr>
            <w:tcW w:w="3166" w:type="dxa"/>
            <w:tcBorders>
              <w:top w:val="single" w:sz="4" w:space="0" w:color="000000"/>
              <w:left w:val="single" w:sz="4" w:space="0" w:color="000000"/>
              <w:bottom w:val="single" w:sz="4" w:space="0" w:color="000000"/>
              <w:right w:val="single" w:sz="4" w:space="0" w:color="000000"/>
            </w:tcBorders>
            <w:shd w:val="clear" w:color="auto" w:fill="auto"/>
            <w:hideMark/>
          </w:tcPr>
          <w:p w:rsidR="00AC48F2" w:rsidRPr="00AC48F2" w:rsidRDefault="00AC48F2" w:rsidP="00AC48F2">
            <w:pPr>
              <w:jc w:val="center"/>
              <w:rPr>
                <w:b/>
                <w:sz w:val="28"/>
                <w:szCs w:val="28"/>
              </w:rPr>
            </w:pPr>
            <w:r w:rsidRPr="00AC48F2">
              <w:rPr>
                <w:b/>
                <w:sz w:val="28"/>
                <w:szCs w:val="28"/>
              </w:rPr>
              <w:t>4 604,8</w:t>
            </w:r>
          </w:p>
        </w:tc>
        <w:tc>
          <w:tcPr>
            <w:tcW w:w="3166" w:type="dxa"/>
            <w:tcBorders>
              <w:top w:val="single" w:sz="4" w:space="0" w:color="000000"/>
              <w:left w:val="nil"/>
              <w:bottom w:val="single" w:sz="4" w:space="0" w:color="000000"/>
              <w:right w:val="single" w:sz="4" w:space="0" w:color="000000"/>
            </w:tcBorders>
            <w:shd w:val="clear" w:color="auto" w:fill="auto"/>
            <w:hideMark/>
          </w:tcPr>
          <w:p w:rsidR="00AC48F2" w:rsidRPr="00AC48F2" w:rsidRDefault="00AC48F2" w:rsidP="00AC48F2">
            <w:pPr>
              <w:jc w:val="center"/>
              <w:rPr>
                <w:b/>
                <w:sz w:val="28"/>
                <w:szCs w:val="28"/>
              </w:rPr>
            </w:pPr>
            <w:r w:rsidRPr="00AC48F2">
              <w:rPr>
                <w:b/>
                <w:sz w:val="28"/>
                <w:szCs w:val="28"/>
              </w:rPr>
              <w:t>4 208,7</w:t>
            </w:r>
          </w:p>
        </w:tc>
        <w:tc>
          <w:tcPr>
            <w:tcW w:w="3166" w:type="dxa"/>
            <w:tcBorders>
              <w:top w:val="single" w:sz="4" w:space="0" w:color="000000"/>
              <w:left w:val="nil"/>
              <w:bottom w:val="single" w:sz="4" w:space="0" w:color="000000"/>
              <w:right w:val="single" w:sz="4" w:space="0" w:color="000000"/>
            </w:tcBorders>
            <w:shd w:val="clear" w:color="auto" w:fill="auto"/>
            <w:hideMark/>
          </w:tcPr>
          <w:p w:rsidR="00AC48F2" w:rsidRPr="00AC48F2" w:rsidRDefault="00AC48F2" w:rsidP="00AC48F2">
            <w:pPr>
              <w:jc w:val="center"/>
              <w:rPr>
                <w:b/>
                <w:sz w:val="28"/>
                <w:szCs w:val="28"/>
              </w:rPr>
            </w:pPr>
            <w:r w:rsidRPr="00AC48F2">
              <w:rPr>
                <w:b/>
                <w:sz w:val="28"/>
                <w:szCs w:val="28"/>
              </w:rPr>
              <w:t>4 113,6</w:t>
            </w:r>
          </w:p>
        </w:tc>
      </w:tr>
    </w:tbl>
    <w:p w:rsidR="00AC48F2" w:rsidRPr="00AC48F2" w:rsidRDefault="00AC48F2" w:rsidP="00AC48F2">
      <w:pPr>
        <w:widowControl w:val="0"/>
        <w:autoSpaceDE w:val="0"/>
        <w:autoSpaceDN w:val="0"/>
        <w:ind w:firstLine="709"/>
        <w:jc w:val="both"/>
        <w:rPr>
          <w:sz w:val="28"/>
          <w:szCs w:val="28"/>
        </w:rPr>
      </w:pPr>
      <w:r w:rsidRPr="00AC48F2">
        <w:rPr>
          <w:sz w:val="28"/>
          <w:szCs w:val="28"/>
          <w:shd w:val="clear" w:color="auto" w:fill="FFFFFF" w:themeFill="background1"/>
        </w:rPr>
        <w:t>21.1 КБК 328 1 16 07030 02 0000 140</w:t>
      </w:r>
      <w:r w:rsidRPr="00AC48F2">
        <w:rPr>
          <w:sz w:val="28"/>
          <w:szCs w:val="28"/>
        </w:rPr>
        <w:t xml:space="preserve"> </w:t>
      </w:r>
    </w:p>
    <w:p w:rsidR="00AC48F2" w:rsidRPr="00AC48F2" w:rsidRDefault="00AC48F2" w:rsidP="00AC48F2">
      <w:pPr>
        <w:widowControl w:val="0"/>
        <w:autoSpaceDE w:val="0"/>
        <w:autoSpaceDN w:val="0"/>
        <w:ind w:firstLine="709"/>
        <w:jc w:val="both"/>
        <w:rPr>
          <w:b/>
          <w:sz w:val="28"/>
          <w:szCs w:val="28"/>
        </w:rPr>
      </w:pPr>
      <w:r w:rsidRPr="00AC48F2">
        <w:rPr>
          <w:b/>
          <w:sz w:val="28"/>
          <w:szCs w:val="28"/>
        </w:rPr>
        <w:t>Главный администратор доходов – Министерство лесного комплекса Тверской области.</w:t>
      </w:r>
    </w:p>
    <w:p w:rsidR="00AC48F2" w:rsidRPr="00AC48F2" w:rsidRDefault="00AC48F2" w:rsidP="00AC48F2">
      <w:pPr>
        <w:widowControl w:val="0"/>
        <w:autoSpaceDE w:val="0"/>
        <w:autoSpaceDN w:val="0"/>
        <w:ind w:firstLine="709"/>
        <w:jc w:val="both"/>
        <w:rPr>
          <w:sz w:val="28"/>
          <w:szCs w:val="28"/>
        </w:rPr>
      </w:pPr>
      <w:r w:rsidRPr="00AC48F2">
        <w:rPr>
          <w:sz w:val="28"/>
          <w:szCs w:val="28"/>
        </w:rPr>
        <w:t>Прогноз доходов включают поступления от денежных взысканий (штрафов), пеней и неустоек, уплаченные в соответствии с договором аренды лесного участка или договором купли-продажи лесных насаждений, зачисляемых в бюджет субъекта Российской Федерации.</w:t>
      </w:r>
    </w:p>
    <w:p w:rsidR="00AC48F2" w:rsidRPr="00AC48F2" w:rsidRDefault="00AC48F2" w:rsidP="00AC48F2">
      <w:pPr>
        <w:widowControl w:val="0"/>
        <w:autoSpaceDE w:val="0"/>
        <w:autoSpaceDN w:val="0"/>
        <w:ind w:firstLine="709"/>
        <w:jc w:val="both"/>
        <w:rPr>
          <w:sz w:val="28"/>
          <w:szCs w:val="28"/>
        </w:rPr>
      </w:pPr>
      <w:r w:rsidRPr="00AC48F2">
        <w:rPr>
          <w:sz w:val="28"/>
          <w:szCs w:val="28"/>
        </w:rPr>
        <w:t>Прогнозирование доходов осуществляется в соответствии со статьей 51, статьей 46 Бюджетного кодекса Российской Федерации, приказами Министерства природных ресурсов и экологии Российской Федерации от 17.10.2017 № 567 «Об утверждении типового договора купли-продажи лесных насаждений», от 20.12.2017 № 693 «Об утверждении типовых договоров аренды лесных участков».</w:t>
      </w:r>
    </w:p>
    <w:p w:rsidR="00AC48F2" w:rsidRPr="00AC48F2" w:rsidRDefault="00AC48F2" w:rsidP="00AC48F2">
      <w:pPr>
        <w:shd w:val="clear" w:color="auto" w:fill="FFFFFF"/>
        <w:ind w:firstLine="709"/>
        <w:jc w:val="both"/>
        <w:rPr>
          <w:sz w:val="28"/>
          <w:szCs w:val="28"/>
        </w:rPr>
      </w:pPr>
      <w:r w:rsidRPr="00AC48F2">
        <w:rPr>
          <w:sz w:val="28"/>
          <w:szCs w:val="28"/>
        </w:rPr>
        <w:t>При прогнозировании данного вида доходов применяется метод средней исходя из сумма поступлений по виду доходов за три года, предшествующих прогнозируемому году (при формировании прогноза на очередной финансовый год используются фактические данные за два отчетных года и ожидаемая оценка на текущий финансовый год, при формировании прогноза на первый год планового периода используются фактические данные за один отчетный год и ожидаемая оценка текущего финансового года и прогноз очередного финансового года; прогноз на второй год планового периода принимается на уровне прогноза первого года планового периода) (тыс. руб.) и  корректирующей суммы поступлений, учитывающая отдельные решения Президента Российской Федерации, Правительства Российской Федерации, а также проекты нормативных правовых актов Президента Российской Федерации, Правительства Российской Федерации и другие факторы, влияющие на объем прогнозируемых доходов (тыс. руб.).</w:t>
      </w:r>
    </w:p>
    <w:p w:rsidR="00AC48F2" w:rsidRPr="00AC48F2" w:rsidRDefault="00AC48F2" w:rsidP="00AC48F2">
      <w:pPr>
        <w:tabs>
          <w:tab w:val="left" w:pos="4395"/>
        </w:tabs>
        <w:ind w:firstLine="709"/>
        <w:jc w:val="both"/>
        <w:rPr>
          <w:sz w:val="28"/>
          <w:szCs w:val="28"/>
        </w:rPr>
      </w:pPr>
      <w:r w:rsidRPr="00AC48F2">
        <w:rPr>
          <w:sz w:val="28"/>
          <w:szCs w:val="28"/>
        </w:rPr>
        <w:t>Согласно данным отчета 2-ОИП «Сведения о поступлении платы за использование лесов в бюджетную систему Российской Федерации»</w:t>
      </w:r>
      <w:r w:rsidRPr="00AC48F2">
        <w:rPr>
          <w:rFonts w:eastAsia="Calibri"/>
          <w:sz w:val="28"/>
          <w:szCs w:val="28"/>
          <w:lang w:eastAsia="en-US"/>
        </w:rPr>
        <w:t xml:space="preserve"> утвержденного приказом Минприроды России от 01.03.2022 № 144,</w:t>
      </w:r>
      <w:r w:rsidRPr="00AC48F2">
        <w:rPr>
          <w:sz w:val="28"/>
          <w:szCs w:val="28"/>
        </w:rPr>
        <w:t xml:space="preserve">  фактическое поступление денежных взысканий (штрафов), пеней и неустоек, уплаченные в соответствии с договором аренды лесного участка или договором купли-продажи лесных насаждений, зачисляемых в бюджет субъекта Российской Федерации, составило:</w:t>
      </w:r>
    </w:p>
    <w:p w:rsidR="00AC48F2" w:rsidRPr="00AC48F2" w:rsidRDefault="00AC48F2" w:rsidP="00AC48F2">
      <w:pPr>
        <w:tabs>
          <w:tab w:val="left" w:pos="4395"/>
        </w:tabs>
        <w:ind w:firstLine="709"/>
        <w:jc w:val="both"/>
        <w:rPr>
          <w:sz w:val="28"/>
          <w:szCs w:val="28"/>
        </w:rPr>
      </w:pPr>
      <w:r w:rsidRPr="00AC48F2">
        <w:rPr>
          <w:sz w:val="28"/>
          <w:szCs w:val="28"/>
        </w:rPr>
        <w:t>2019 год – 294,791 тыс. руб., 2020 год – 5 793,155 тыс. руб., 2021 год – 4 493,913 тыс. руб., 2022 год (факт на 01.07.2022) – 1 527,553 тыс. руб.</w:t>
      </w:r>
    </w:p>
    <w:p w:rsidR="00AC48F2" w:rsidRPr="00AC48F2" w:rsidRDefault="00AC48F2" w:rsidP="00AC48F2">
      <w:pPr>
        <w:tabs>
          <w:tab w:val="left" w:pos="3195"/>
        </w:tabs>
        <w:autoSpaceDE w:val="0"/>
        <w:autoSpaceDN w:val="0"/>
        <w:adjustRightInd w:val="0"/>
        <w:ind w:firstLine="709"/>
        <w:jc w:val="both"/>
        <w:rPr>
          <w:color w:val="000000"/>
          <w:sz w:val="28"/>
          <w:szCs w:val="28"/>
          <w:lang w:bidi="ru-RU"/>
        </w:rPr>
      </w:pPr>
      <w:r w:rsidRPr="00AC48F2">
        <w:rPr>
          <w:sz w:val="28"/>
          <w:szCs w:val="28"/>
          <w:lang w:bidi="ru-RU"/>
        </w:rPr>
        <w:t xml:space="preserve">Корректирующая сумма поступлений, учитывающая отдельные </w:t>
      </w:r>
      <w:r w:rsidRPr="00AC48F2">
        <w:rPr>
          <w:color w:val="000000"/>
          <w:sz w:val="28"/>
          <w:szCs w:val="28"/>
          <w:lang w:bidi="ru-RU"/>
        </w:rPr>
        <w:t xml:space="preserve">решения Президента Российской Федерации, Правительства Российской Федерации, а также проекты нормативных правовых актов Президента Российской Федерации, Правительства Российской Федерации и другие факторы, влияющие на объем прогнозируемых доходов, 0 тыс. руб. </w:t>
      </w:r>
    </w:p>
    <w:p w:rsidR="00AC48F2" w:rsidRPr="00AC48F2" w:rsidRDefault="00AC48F2" w:rsidP="00AC48F2">
      <w:pPr>
        <w:tabs>
          <w:tab w:val="left" w:pos="4395"/>
        </w:tabs>
        <w:ind w:firstLine="709"/>
        <w:jc w:val="both"/>
        <w:rPr>
          <w:sz w:val="28"/>
          <w:szCs w:val="28"/>
        </w:rPr>
      </w:pPr>
      <w:r w:rsidRPr="00AC48F2">
        <w:rPr>
          <w:sz w:val="28"/>
          <w:szCs w:val="28"/>
        </w:rPr>
        <w:t>Прогнозное поступление составит:</w:t>
      </w:r>
    </w:p>
    <w:p w:rsidR="00AC48F2" w:rsidRPr="00AC48F2" w:rsidRDefault="00AC48F2" w:rsidP="00AC48F2">
      <w:pPr>
        <w:tabs>
          <w:tab w:val="left" w:pos="4395"/>
        </w:tabs>
        <w:ind w:firstLine="709"/>
        <w:jc w:val="both"/>
        <w:rPr>
          <w:sz w:val="28"/>
          <w:szCs w:val="28"/>
        </w:rPr>
      </w:pPr>
      <w:r w:rsidRPr="00AC48F2">
        <w:rPr>
          <w:sz w:val="28"/>
          <w:szCs w:val="28"/>
        </w:rPr>
        <w:t>Д</w:t>
      </w:r>
      <w:r w:rsidRPr="00AC48F2">
        <w:rPr>
          <w:sz w:val="28"/>
          <w:szCs w:val="28"/>
          <w:vertAlign w:val="subscript"/>
        </w:rPr>
        <w:t>2022</w:t>
      </w:r>
      <w:r w:rsidRPr="00AC48F2">
        <w:rPr>
          <w:sz w:val="28"/>
          <w:szCs w:val="28"/>
        </w:rPr>
        <w:t xml:space="preserve"> = (294,791 + 5 793,155 + 4 493,913)/3 = 3 527,286 тыс. руб.; </w:t>
      </w:r>
    </w:p>
    <w:p w:rsidR="00AC48F2" w:rsidRPr="00AC48F2" w:rsidRDefault="00AC48F2" w:rsidP="00AC48F2">
      <w:pPr>
        <w:tabs>
          <w:tab w:val="left" w:pos="4395"/>
        </w:tabs>
        <w:ind w:firstLine="709"/>
        <w:jc w:val="both"/>
        <w:rPr>
          <w:sz w:val="28"/>
          <w:szCs w:val="28"/>
        </w:rPr>
      </w:pPr>
      <w:r w:rsidRPr="00AC48F2">
        <w:rPr>
          <w:sz w:val="28"/>
          <w:szCs w:val="28"/>
        </w:rPr>
        <w:t>Д</w:t>
      </w:r>
      <w:r w:rsidRPr="00AC48F2">
        <w:rPr>
          <w:sz w:val="28"/>
          <w:szCs w:val="28"/>
          <w:vertAlign w:val="subscript"/>
        </w:rPr>
        <w:t>2023</w:t>
      </w:r>
      <w:r w:rsidRPr="00AC48F2">
        <w:rPr>
          <w:sz w:val="28"/>
          <w:szCs w:val="28"/>
        </w:rPr>
        <w:t xml:space="preserve"> = (5 793,155 + 4 493,913 + 3 527,286)/3 = 4 604,785 тыс. руб.;</w:t>
      </w:r>
    </w:p>
    <w:p w:rsidR="00AC48F2" w:rsidRPr="00AC48F2" w:rsidRDefault="00AC48F2" w:rsidP="00AC48F2">
      <w:pPr>
        <w:tabs>
          <w:tab w:val="left" w:pos="4395"/>
        </w:tabs>
        <w:ind w:firstLine="709"/>
        <w:jc w:val="both"/>
        <w:rPr>
          <w:sz w:val="28"/>
          <w:szCs w:val="28"/>
        </w:rPr>
      </w:pPr>
      <w:r w:rsidRPr="00AC48F2">
        <w:rPr>
          <w:sz w:val="28"/>
          <w:szCs w:val="28"/>
        </w:rPr>
        <w:t>Д</w:t>
      </w:r>
      <w:r w:rsidRPr="00AC48F2">
        <w:rPr>
          <w:sz w:val="28"/>
          <w:szCs w:val="28"/>
          <w:vertAlign w:val="subscript"/>
        </w:rPr>
        <w:t>2024</w:t>
      </w:r>
      <w:r w:rsidRPr="00AC48F2">
        <w:rPr>
          <w:sz w:val="28"/>
          <w:szCs w:val="28"/>
        </w:rPr>
        <w:t xml:space="preserve"> = (4 493,913 + 3 527,286 + 4 604,785)/3 = 4 208,661 тыс. руб.;</w:t>
      </w:r>
    </w:p>
    <w:p w:rsidR="00AC48F2" w:rsidRPr="00AC48F2" w:rsidRDefault="00AC48F2" w:rsidP="00AC48F2">
      <w:pPr>
        <w:tabs>
          <w:tab w:val="left" w:pos="4395"/>
        </w:tabs>
        <w:ind w:firstLine="709"/>
        <w:jc w:val="both"/>
        <w:rPr>
          <w:sz w:val="28"/>
          <w:szCs w:val="28"/>
        </w:rPr>
      </w:pPr>
      <w:r w:rsidRPr="00AC48F2">
        <w:rPr>
          <w:sz w:val="28"/>
          <w:szCs w:val="28"/>
        </w:rPr>
        <w:t>Д</w:t>
      </w:r>
      <w:r w:rsidRPr="00AC48F2">
        <w:rPr>
          <w:sz w:val="28"/>
          <w:szCs w:val="28"/>
          <w:vertAlign w:val="subscript"/>
        </w:rPr>
        <w:t>2025</w:t>
      </w:r>
      <w:r w:rsidRPr="00AC48F2">
        <w:rPr>
          <w:sz w:val="28"/>
          <w:szCs w:val="28"/>
        </w:rPr>
        <w:t xml:space="preserve"> = (3 527,286 + 4 604,785 + 4 208,661)/3 = 4 113,577 тыс. руб.</w:t>
      </w:r>
    </w:p>
    <w:p w:rsidR="00AC48F2" w:rsidRPr="00AC48F2" w:rsidRDefault="00AC48F2" w:rsidP="00AC48F2">
      <w:pPr>
        <w:ind w:firstLine="709"/>
        <w:jc w:val="both"/>
        <w:rPr>
          <w:i/>
          <w:sz w:val="28"/>
          <w:szCs w:val="28"/>
        </w:rPr>
      </w:pPr>
      <w:r w:rsidRPr="00AC48F2">
        <w:rPr>
          <w:i/>
          <w:sz w:val="28"/>
          <w:szCs w:val="28"/>
        </w:rPr>
        <w:t xml:space="preserve">С учетом округлений, </w:t>
      </w:r>
    </w:p>
    <w:p w:rsidR="00AC48F2" w:rsidRPr="00AC48F2" w:rsidRDefault="00AC48F2" w:rsidP="00AC48F2">
      <w:pPr>
        <w:ind w:firstLine="709"/>
        <w:jc w:val="both"/>
        <w:rPr>
          <w:b/>
          <w:sz w:val="28"/>
          <w:szCs w:val="28"/>
        </w:rPr>
      </w:pPr>
      <w:r w:rsidRPr="00AC48F2">
        <w:rPr>
          <w:b/>
          <w:sz w:val="28"/>
          <w:szCs w:val="28"/>
        </w:rPr>
        <w:t>Прогноз поступлений доходов 2023 год – 4 604,8 тыс. руб., 2024 год                                      4 208,7 тыс. руб., 2025 год – 4 113,6 тыс. руб.</w:t>
      </w:r>
    </w:p>
    <w:p w:rsidR="00AC48F2" w:rsidRPr="00AC48F2" w:rsidRDefault="00AC48F2" w:rsidP="00AC48F2">
      <w:pPr>
        <w:ind w:firstLine="709"/>
        <w:jc w:val="both"/>
        <w:rPr>
          <w:b/>
          <w:sz w:val="28"/>
          <w:szCs w:val="28"/>
        </w:rPr>
      </w:pPr>
      <w:r w:rsidRPr="00AC48F2">
        <w:rPr>
          <w:sz w:val="28"/>
          <w:szCs w:val="28"/>
        </w:rPr>
        <w:t>22. 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r w:rsidRPr="00AC48F2">
        <w:rPr>
          <w:b/>
          <w:sz w:val="28"/>
          <w:szCs w:val="28"/>
        </w:rPr>
        <w:t>КБК 000 1 16 07090 02 0000 140).</w:t>
      </w:r>
    </w:p>
    <w:p w:rsidR="00AC48F2" w:rsidRPr="00AC48F2" w:rsidRDefault="00AC48F2" w:rsidP="00AC48F2">
      <w:pPr>
        <w:ind w:firstLine="709"/>
        <w:jc w:val="both"/>
        <w:rPr>
          <w:b/>
          <w:sz w:val="28"/>
          <w:szCs w:val="28"/>
        </w:rPr>
      </w:pPr>
      <w:r w:rsidRPr="00AC48F2">
        <w:rPr>
          <w:b/>
          <w:sz w:val="28"/>
          <w:szCs w:val="28"/>
        </w:rPr>
        <w:t>Прогноз доходов, тыс. руб.</w:t>
      </w:r>
    </w:p>
    <w:tbl>
      <w:tblPr>
        <w:tblW w:w="9498" w:type="dxa"/>
        <w:tblInd w:w="-5" w:type="dxa"/>
        <w:tblLook w:val="04A0" w:firstRow="1" w:lastRow="0" w:firstColumn="1" w:lastColumn="0" w:noHBand="0" w:noVBand="1"/>
      </w:tblPr>
      <w:tblGrid>
        <w:gridCol w:w="3166"/>
        <w:gridCol w:w="3166"/>
        <w:gridCol w:w="3166"/>
      </w:tblGrid>
      <w:tr w:rsidR="00AC48F2" w:rsidRPr="00AC48F2" w:rsidTr="00E01E4F">
        <w:trPr>
          <w:trHeight w:val="283"/>
        </w:trPr>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AC48F2" w:rsidRPr="00AC48F2" w:rsidRDefault="00AC48F2" w:rsidP="00AC48F2">
            <w:pPr>
              <w:jc w:val="center"/>
              <w:rPr>
                <w:b/>
                <w:sz w:val="28"/>
                <w:szCs w:val="28"/>
              </w:rPr>
            </w:pPr>
            <w:r w:rsidRPr="00AC48F2">
              <w:rPr>
                <w:b/>
                <w:sz w:val="28"/>
                <w:szCs w:val="28"/>
              </w:rPr>
              <w:t>2023 год</w:t>
            </w:r>
          </w:p>
        </w:tc>
        <w:tc>
          <w:tcPr>
            <w:tcW w:w="3166" w:type="dxa"/>
            <w:tcBorders>
              <w:top w:val="single" w:sz="4" w:space="0" w:color="000000"/>
              <w:left w:val="nil"/>
              <w:bottom w:val="single" w:sz="4" w:space="0" w:color="000000"/>
              <w:right w:val="single" w:sz="4" w:space="0" w:color="000000"/>
            </w:tcBorders>
            <w:shd w:val="clear" w:color="auto" w:fill="auto"/>
          </w:tcPr>
          <w:p w:rsidR="00AC48F2" w:rsidRPr="00AC48F2" w:rsidRDefault="00AC48F2" w:rsidP="00AC48F2">
            <w:pPr>
              <w:jc w:val="center"/>
              <w:rPr>
                <w:b/>
                <w:sz w:val="28"/>
                <w:szCs w:val="28"/>
              </w:rPr>
            </w:pPr>
            <w:r w:rsidRPr="00AC48F2">
              <w:rPr>
                <w:b/>
                <w:sz w:val="28"/>
                <w:szCs w:val="28"/>
              </w:rPr>
              <w:t>2024 год</w:t>
            </w:r>
          </w:p>
        </w:tc>
        <w:tc>
          <w:tcPr>
            <w:tcW w:w="3166" w:type="dxa"/>
            <w:tcBorders>
              <w:top w:val="single" w:sz="4" w:space="0" w:color="000000"/>
              <w:left w:val="nil"/>
              <w:bottom w:val="single" w:sz="4" w:space="0" w:color="000000"/>
              <w:right w:val="single" w:sz="4" w:space="0" w:color="000000"/>
            </w:tcBorders>
            <w:shd w:val="clear" w:color="auto" w:fill="auto"/>
          </w:tcPr>
          <w:p w:rsidR="00AC48F2" w:rsidRPr="00AC48F2" w:rsidRDefault="00AC48F2" w:rsidP="00AC48F2">
            <w:pPr>
              <w:jc w:val="center"/>
              <w:rPr>
                <w:b/>
                <w:sz w:val="28"/>
                <w:szCs w:val="28"/>
              </w:rPr>
            </w:pPr>
            <w:r w:rsidRPr="00AC48F2">
              <w:rPr>
                <w:b/>
                <w:sz w:val="28"/>
                <w:szCs w:val="28"/>
              </w:rPr>
              <w:t>2025 год</w:t>
            </w:r>
          </w:p>
        </w:tc>
      </w:tr>
      <w:tr w:rsidR="00AC48F2" w:rsidRPr="00AC48F2" w:rsidTr="00E01E4F">
        <w:trPr>
          <w:trHeight w:val="283"/>
        </w:trPr>
        <w:tc>
          <w:tcPr>
            <w:tcW w:w="3166" w:type="dxa"/>
            <w:tcBorders>
              <w:top w:val="single" w:sz="4" w:space="0" w:color="000000"/>
              <w:left w:val="single" w:sz="4" w:space="0" w:color="000000"/>
              <w:bottom w:val="single" w:sz="4" w:space="0" w:color="000000"/>
              <w:right w:val="single" w:sz="4" w:space="0" w:color="000000"/>
            </w:tcBorders>
            <w:shd w:val="clear" w:color="auto" w:fill="auto"/>
            <w:hideMark/>
          </w:tcPr>
          <w:p w:rsidR="00AC48F2" w:rsidRPr="00AC48F2" w:rsidRDefault="00AC48F2" w:rsidP="00AC48F2">
            <w:pPr>
              <w:jc w:val="center"/>
              <w:rPr>
                <w:b/>
                <w:sz w:val="28"/>
                <w:szCs w:val="28"/>
              </w:rPr>
            </w:pPr>
            <w:r w:rsidRPr="00AC48F2">
              <w:rPr>
                <w:b/>
                <w:sz w:val="28"/>
                <w:szCs w:val="28"/>
              </w:rPr>
              <w:t>15 990,5</w:t>
            </w:r>
          </w:p>
        </w:tc>
        <w:tc>
          <w:tcPr>
            <w:tcW w:w="3166" w:type="dxa"/>
            <w:tcBorders>
              <w:top w:val="single" w:sz="4" w:space="0" w:color="000000"/>
              <w:left w:val="nil"/>
              <w:bottom w:val="single" w:sz="4" w:space="0" w:color="000000"/>
              <w:right w:val="single" w:sz="4" w:space="0" w:color="000000"/>
            </w:tcBorders>
            <w:shd w:val="clear" w:color="auto" w:fill="auto"/>
            <w:hideMark/>
          </w:tcPr>
          <w:p w:rsidR="00AC48F2" w:rsidRPr="00AC48F2" w:rsidRDefault="00AC48F2" w:rsidP="00AC48F2">
            <w:pPr>
              <w:jc w:val="center"/>
              <w:rPr>
                <w:b/>
                <w:sz w:val="28"/>
                <w:szCs w:val="28"/>
              </w:rPr>
            </w:pPr>
            <w:r w:rsidRPr="00AC48F2">
              <w:rPr>
                <w:b/>
                <w:sz w:val="28"/>
                <w:szCs w:val="28"/>
              </w:rPr>
              <w:t>16 048,7</w:t>
            </w:r>
          </w:p>
        </w:tc>
        <w:tc>
          <w:tcPr>
            <w:tcW w:w="3166" w:type="dxa"/>
            <w:tcBorders>
              <w:top w:val="single" w:sz="4" w:space="0" w:color="000000"/>
              <w:left w:val="nil"/>
              <w:bottom w:val="single" w:sz="4" w:space="0" w:color="000000"/>
              <w:right w:val="single" w:sz="4" w:space="0" w:color="000000"/>
            </w:tcBorders>
            <w:shd w:val="clear" w:color="auto" w:fill="auto"/>
            <w:hideMark/>
          </w:tcPr>
          <w:p w:rsidR="00AC48F2" w:rsidRPr="00AC48F2" w:rsidRDefault="00AC48F2" w:rsidP="00AC48F2">
            <w:pPr>
              <w:jc w:val="center"/>
              <w:rPr>
                <w:b/>
                <w:sz w:val="28"/>
                <w:szCs w:val="28"/>
              </w:rPr>
            </w:pPr>
            <w:r w:rsidRPr="00AC48F2">
              <w:rPr>
                <w:b/>
                <w:sz w:val="28"/>
                <w:szCs w:val="28"/>
              </w:rPr>
              <w:t>16 075,6</w:t>
            </w:r>
          </w:p>
        </w:tc>
      </w:tr>
    </w:tbl>
    <w:p w:rsidR="00AC48F2" w:rsidRPr="00AC48F2" w:rsidRDefault="00AC48F2" w:rsidP="00AC48F2">
      <w:pPr>
        <w:ind w:firstLine="709"/>
        <w:jc w:val="both"/>
        <w:rPr>
          <w:sz w:val="28"/>
          <w:szCs w:val="28"/>
        </w:rPr>
      </w:pPr>
      <w:r w:rsidRPr="00AC48F2">
        <w:rPr>
          <w:sz w:val="28"/>
          <w:szCs w:val="28"/>
        </w:rPr>
        <w:t xml:space="preserve">22.1 </w:t>
      </w:r>
      <w:r w:rsidRPr="00AC48F2">
        <w:rPr>
          <w:b/>
          <w:sz w:val="28"/>
          <w:szCs w:val="28"/>
        </w:rPr>
        <w:t>КБК 001 1 16 07090 02 0000 140</w:t>
      </w:r>
      <w:r w:rsidRPr="00AC48F2">
        <w:rPr>
          <w:sz w:val="28"/>
          <w:szCs w:val="28"/>
        </w:rPr>
        <w:t xml:space="preserve"> 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p w:rsidR="00AC48F2" w:rsidRPr="00AC48F2" w:rsidRDefault="00AC48F2" w:rsidP="00AC48F2">
      <w:pPr>
        <w:ind w:firstLine="709"/>
        <w:jc w:val="both"/>
        <w:rPr>
          <w:b/>
          <w:sz w:val="28"/>
          <w:szCs w:val="28"/>
        </w:rPr>
      </w:pPr>
      <w:r w:rsidRPr="00AC48F2">
        <w:rPr>
          <w:b/>
          <w:sz w:val="28"/>
          <w:szCs w:val="28"/>
        </w:rPr>
        <w:t>Главный администратор доходов – Правительство Тверской области.</w:t>
      </w:r>
    </w:p>
    <w:p w:rsidR="00AC48F2" w:rsidRPr="00AC48F2" w:rsidRDefault="00AC48F2" w:rsidP="00AC48F2">
      <w:pPr>
        <w:ind w:firstLine="709"/>
        <w:jc w:val="both"/>
        <w:rPr>
          <w:sz w:val="28"/>
          <w:szCs w:val="28"/>
        </w:rPr>
      </w:pPr>
      <w:r w:rsidRPr="00AC48F2">
        <w:rPr>
          <w:sz w:val="28"/>
          <w:szCs w:val="28"/>
        </w:rPr>
        <w:t>Расчет произведен в соответствии с методикой, утвержденной приказом Правительства Тверской области от 01.09.2016 № 91 «Об утверждении методики прогнозирования поступлений доходов в областной бюджет Тверской области, администрируемых Правительством Тверской области и подведомственными ему государственными казенными учреждениями Тверской области» (с учетом изменений), методом усреднения, исходя из фактических поступлений  по администраторам доходов: Правительство Тверской области и ГКУ «Автобаза Тверской области», за три предшествующих периода:</w:t>
      </w:r>
    </w:p>
    <w:p w:rsidR="00AC48F2" w:rsidRPr="00AC48F2" w:rsidRDefault="00AC48F2" w:rsidP="00AC48F2">
      <w:pPr>
        <w:ind w:firstLine="709"/>
        <w:jc w:val="right"/>
        <w:rPr>
          <w:sz w:val="28"/>
          <w:szCs w:val="28"/>
        </w:rPr>
      </w:pPr>
      <w:r w:rsidRPr="00AC48F2">
        <w:rPr>
          <w:sz w:val="28"/>
          <w:szCs w:val="28"/>
        </w:rPr>
        <w:t>тыс. руб.</w:t>
      </w:r>
    </w:p>
    <w:tbl>
      <w:tblPr>
        <w:tblStyle w:val="a6"/>
        <w:tblW w:w="0" w:type="auto"/>
        <w:tblLook w:val="04A0" w:firstRow="1" w:lastRow="0" w:firstColumn="1" w:lastColumn="0" w:noHBand="0" w:noVBand="1"/>
      </w:tblPr>
      <w:tblGrid>
        <w:gridCol w:w="704"/>
        <w:gridCol w:w="6237"/>
        <w:gridCol w:w="2403"/>
      </w:tblGrid>
      <w:tr w:rsidR="00AC48F2" w:rsidRPr="00AC48F2" w:rsidTr="00E01E4F">
        <w:tc>
          <w:tcPr>
            <w:tcW w:w="704" w:type="dxa"/>
          </w:tcPr>
          <w:p w:rsidR="00AC48F2" w:rsidRPr="00AC48F2" w:rsidRDefault="00AC48F2" w:rsidP="00AC48F2">
            <w:pPr>
              <w:ind w:firstLine="0"/>
              <w:rPr>
                <w:sz w:val="28"/>
                <w:szCs w:val="28"/>
              </w:rPr>
            </w:pPr>
            <w:r w:rsidRPr="00AC48F2">
              <w:rPr>
                <w:sz w:val="28"/>
                <w:szCs w:val="28"/>
              </w:rPr>
              <w:t>№ п/п</w:t>
            </w:r>
          </w:p>
        </w:tc>
        <w:tc>
          <w:tcPr>
            <w:tcW w:w="6237" w:type="dxa"/>
            <w:vAlign w:val="center"/>
          </w:tcPr>
          <w:p w:rsidR="00AC48F2" w:rsidRPr="00AC48F2" w:rsidRDefault="00AC48F2" w:rsidP="00AC48F2">
            <w:pPr>
              <w:ind w:firstLine="0"/>
              <w:jc w:val="center"/>
              <w:rPr>
                <w:sz w:val="28"/>
                <w:szCs w:val="28"/>
              </w:rPr>
            </w:pPr>
            <w:r w:rsidRPr="00AC48F2">
              <w:rPr>
                <w:sz w:val="28"/>
                <w:szCs w:val="28"/>
              </w:rPr>
              <w:t>Период</w:t>
            </w:r>
          </w:p>
        </w:tc>
        <w:tc>
          <w:tcPr>
            <w:tcW w:w="2403" w:type="dxa"/>
            <w:vAlign w:val="center"/>
          </w:tcPr>
          <w:p w:rsidR="00AC48F2" w:rsidRPr="00AC48F2" w:rsidRDefault="00AC48F2" w:rsidP="00AC48F2">
            <w:pPr>
              <w:ind w:firstLine="0"/>
              <w:jc w:val="center"/>
              <w:rPr>
                <w:sz w:val="28"/>
                <w:szCs w:val="28"/>
              </w:rPr>
            </w:pPr>
            <w:r w:rsidRPr="00AC48F2">
              <w:rPr>
                <w:sz w:val="28"/>
                <w:szCs w:val="28"/>
              </w:rPr>
              <w:t>Сумма</w:t>
            </w:r>
          </w:p>
          <w:p w:rsidR="00AC48F2" w:rsidRPr="00AC48F2" w:rsidRDefault="00AC48F2" w:rsidP="00AC48F2">
            <w:pPr>
              <w:ind w:firstLine="0"/>
              <w:jc w:val="center"/>
              <w:rPr>
                <w:i/>
                <w:sz w:val="28"/>
                <w:szCs w:val="28"/>
              </w:rPr>
            </w:pPr>
            <w:r w:rsidRPr="00AC48F2">
              <w:rPr>
                <w:i/>
                <w:sz w:val="28"/>
                <w:szCs w:val="28"/>
              </w:rPr>
              <w:t xml:space="preserve"> (с учетом округления)</w:t>
            </w:r>
          </w:p>
        </w:tc>
      </w:tr>
      <w:tr w:rsidR="00AC48F2" w:rsidRPr="00AC48F2" w:rsidTr="00E01E4F">
        <w:tc>
          <w:tcPr>
            <w:tcW w:w="704" w:type="dxa"/>
          </w:tcPr>
          <w:p w:rsidR="00AC48F2" w:rsidRPr="00AC48F2" w:rsidRDefault="00AC48F2" w:rsidP="00AC48F2">
            <w:pPr>
              <w:ind w:firstLine="0"/>
              <w:rPr>
                <w:sz w:val="28"/>
                <w:szCs w:val="28"/>
              </w:rPr>
            </w:pPr>
            <w:r w:rsidRPr="00AC48F2">
              <w:rPr>
                <w:sz w:val="28"/>
                <w:szCs w:val="28"/>
              </w:rPr>
              <w:t>1</w:t>
            </w:r>
          </w:p>
        </w:tc>
        <w:tc>
          <w:tcPr>
            <w:tcW w:w="6237" w:type="dxa"/>
          </w:tcPr>
          <w:p w:rsidR="00AC48F2" w:rsidRPr="00AC48F2" w:rsidRDefault="00AC48F2" w:rsidP="00AC48F2">
            <w:pPr>
              <w:ind w:firstLine="0"/>
              <w:rPr>
                <w:sz w:val="28"/>
                <w:szCs w:val="28"/>
              </w:rPr>
            </w:pPr>
            <w:r w:rsidRPr="00AC48F2">
              <w:rPr>
                <w:sz w:val="28"/>
                <w:szCs w:val="28"/>
              </w:rPr>
              <w:t>Факт 2019 год</w:t>
            </w:r>
          </w:p>
        </w:tc>
        <w:tc>
          <w:tcPr>
            <w:tcW w:w="2403" w:type="dxa"/>
            <w:vAlign w:val="center"/>
          </w:tcPr>
          <w:p w:rsidR="00AC48F2" w:rsidRPr="00AC48F2" w:rsidRDefault="00AC48F2" w:rsidP="00AC48F2">
            <w:pPr>
              <w:ind w:firstLine="0"/>
              <w:jc w:val="center"/>
              <w:rPr>
                <w:sz w:val="28"/>
                <w:szCs w:val="28"/>
              </w:rPr>
            </w:pPr>
            <w:r w:rsidRPr="00AC48F2">
              <w:rPr>
                <w:sz w:val="28"/>
                <w:szCs w:val="28"/>
              </w:rPr>
              <w:t>68,82</w:t>
            </w:r>
          </w:p>
        </w:tc>
      </w:tr>
      <w:tr w:rsidR="00AC48F2" w:rsidRPr="00AC48F2" w:rsidTr="00E01E4F">
        <w:tc>
          <w:tcPr>
            <w:tcW w:w="704" w:type="dxa"/>
          </w:tcPr>
          <w:p w:rsidR="00AC48F2" w:rsidRPr="00AC48F2" w:rsidRDefault="00AC48F2" w:rsidP="00AC48F2">
            <w:pPr>
              <w:ind w:firstLine="0"/>
              <w:rPr>
                <w:sz w:val="28"/>
                <w:szCs w:val="28"/>
              </w:rPr>
            </w:pPr>
            <w:r w:rsidRPr="00AC48F2">
              <w:rPr>
                <w:sz w:val="28"/>
                <w:szCs w:val="28"/>
              </w:rPr>
              <w:t>2</w:t>
            </w:r>
          </w:p>
        </w:tc>
        <w:tc>
          <w:tcPr>
            <w:tcW w:w="6237" w:type="dxa"/>
          </w:tcPr>
          <w:p w:rsidR="00AC48F2" w:rsidRPr="00AC48F2" w:rsidRDefault="00AC48F2" w:rsidP="00AC48F2">
            <w:pPr>
              <w:ind w:firstLine="0"/>
              <w:rPr>
                <w:sz w:val="28"/>
                <w:szCs w:val="28"/>
              </w:rPr>
            </w:pPr>
            <w:r w:rsidRPr="00AC48F2">
              <w:rPr>
                <w:sz w:val="28"/>
                <w:szCs w:val="28"/>
              </w:rPr>
              <w:t>Факт 2020 год</w:t>
            </w:r>
          </w:p>
        </w:tc>
        <w:tc>
          <w:tcPr>
            <w:tcW w:w="2403" w:type="dxa"/>
            <w:vAlign w:val="center"/>
          </w:tcPr>
          <w:p w:rsidR="00AC48F2" w:rsidRPr="00AC48F2" w:rsidRDefault="00AC48F2" w:rsidP="00AC48F2">
            <w:pPr>
              <w:ind w:firstLine="0"/>
              <w:jc w:val="center"/>
              <w:rPr>
                <w:sz w:val="28"/>
                <w:szCs w:val="28"/>
              </w:rPr>
            </w:pPr>
            <w:r w:rsidRPr="00AC48F2">
              <w:rPr>
                <w:sz w:val="28"/>
                <w:szCs w:val="28"/>
              </w:rPr>
              <w:t>48,43</w:t>
            </w:r>
          </w:p>
        </w:tc>
      </w:tr>
      <w:tr w:rsidR="00AC48F2" w:rsidRPr="00AC48F2" w:rsidTr="00E01E4F">
        <w:tc>
          <w:tcPr>
            <w:tcW w:w="704" w:type="dxa"/>
          </w:tcPr>
          <w:p w:rsidR="00AC48F2" w:rsidRPr="00AC48F2" w:rsidRDefault="00AC48F2" w:rsidP="00AC48F2">
            <w:pPr>
              <w:ind w:firstLine="0"/>
              <w:rPr>
                <w:sz w:val="28"/>
                <w:szCs w:val="28"/>
              </w:rPr>
            </w:pPr>
            <w:r w:rsidRPr="00AC48F2">
              <w:rPr>
                <w:sz w:val="28"/>
                <w:szCs w:val="28"/>
              </w:rPr>
              <w:t>3</w:t>
            </w:r>
          </w:p>
        </w:tc>
        <w:tc>
          <w:tcPr>
            <w:tcW w:w="6237" w:type="dxa"/>
          </w:tcPr>
          <w:p w:rsidR="00AC48F2" w:rsidRPr="00AC48F2" w:rsidRDefault="00AC48F2" w:rsidP="00AC48F2">
            <w:pPr>
              <w:ind w:firstLine="0"/>
              <w:rPr>
                <w:sz w:val="28"/>
                <w:szCs w:val="28"/>
              </w:rPr>
            </w:pPr>
            <w:r w:rsidRPr="00AC48F2">
              <w:rPr>
                <w:sz w:val="28"/>
                <w:szCs w:val="28"/>
              </w:rPr>
              <w:t>Факт 2021 год</w:t>
            </w:r>
          </w:p>
        </w:tc>
        <w:tc>
          <w:tcPr>
            <w:tcW w:w="2403" w:type="dxa"/>
            <w:vAlign w:val="center"/>
          </w:tcPr>
          <w:p w:rsidR="00AC48F2" w:rsidRPr="00AC48F2" w:rsidRDefault="00AC48F2" w:rsidP="00AC48F2">
            <w:pPr>
              <w:ind w:firstLine="0"/>
              <w:jc w:val="center"/>
              <w:rPr>
                <w:sz w:val="28"/>
                <w:szCs w:val="28"/>
              </w:rPr>
            </w:pPr>
            <w:r w:rsidRPr="00AC48F2">
              <w:rPr>
                <w:sz w:val="28"/>
                <w:szCs w:val="28"/>
              </w:rPr>
              <w:t>5,65</w:t>
            </w:r>
          </w:p>
        </w:tc>
      </w:tr>
      <w:tr w:rsidR="00AC48F2" w:rsidRPr="00AC48F2" w:rsidTr="00E01E4F">
        <w:tc>
          <w:tcPr>
            <w:tcW w:w="704" w:type="dxa"/>
          </w:tcPr>
          <w:p w:rsidR="00AC48F2" w:rsidRPr="00AC48F2" w:rsidRDefault="00AC48F2" w:rsidP="00AC48F2">
            <w:pPr>
              <w:ind w:firstLine="0"/>
              <w:rPr>
                <w:sz w:val="28"/>
                <w:szCs w:val="28"/>
              </w:rPr>
            </w:pPr>
            <w:r w:rsidRPr="00AC48F2">
              <w:rPr>
                <w:sz w:val="28"/>
                <w:szCs w:val="28"/>
              </w:rPr>
              <w:t>4</w:t>
            </w:r>
          </w:p>
        </w:tc>
        <w:tc>
          <w:tcPr>
            <w:tcW w:w="6237" w:type="dxa"/>
          </w:tcPr>
          <w:p w:rsidR="00AC48F2" w:rsidRPr="00AC48F2" w:rsidRDefault="00AC48F2" w:rsidP="00AC48F2">
            <w:pPr>
              <w:ind w:firstLine="0"/>
              <w:rPr>
                <w:sz w:val="28"/>
                <w:szCs w:val="28"/>
              </w:rPr>
            </w:pPr>
            <w:r w:rsidRPr="00AC48F2">
              <w:rPr>
                <w:sz w:val="28"/>
                <w:szCs w:val="28"/>
              </w:rPr>
              <w:t>Ожидаемая оценка 2022 год</w:t>
            </w:r>
          </w:p>
          <w:p w:rsidR="00AC48F2" w:rsidRPr="00AC48F2" w:rsidRDefault="00AC48F2" w:rsidP="00AC48F2">
            <w:pPr>
              <w:ind w:firstLine="0"/>
            </w:pPr>
            <w:r w:rsidRPr="00AC48F2">
              <w:t>(стр. 1+стр. 2 + стр.3)/3</w:t>
            </w:r>
          </w:p>
        </w:tc>
        <w:tc>
          <w:tcPr>
            <w:tcW w:w="2403" w:type="dxa"/>
            <w:vAlign w:val="center"/>
          </w:tcPr>
          <w:p w:rsidR="00AC48F2" w:rsidRPr="00AC48F2" w:rsidRDefault="00AC48F2" w:rsidP="00AC48F2">
            <w:pPr>
              <w:ind w:firstLine="0"/>
              <w:jc w:val="center"/>
              <w:rPr>
                <w:sz w:val="28"/>
                <w:szCs w:val="28"/>
              </w:rPr>
            </w:pPr>
            <w:r w:rsidRPr="00AC48F2">
              <w:rPr>
                <w:sz w:val="28"/>
                <w:szCs w:val="28"/>
              </w:rPr>
              <w:t>40,9</w:t>
            </w:r>
          </w:p>
        </w:tc>
      </w:tr>
      <w:tr w:rsidR="00AC48F2" w:rsidRPr="00AC48F2" w:rsidTr="00E01E4F">
        <w:tc>
          <w:tcPr>
            <w:tcW w:w="704" w:type="dxa"/>
          </w:tcPr>
          <w:p w:rsidR="00AC48F2" w:rsidRPr="00AC48F2" w:rsidRDefault="00AC48F2" w:rsidP="00AC48F2">
            <w:pPr>
              <w:ind w:firstLine="0"/>
              <w:rPr>
                <w:sz w:val="28"/>
                <w:szCs w:val="28"/>
              </w:rPr>
            </w:pPr>
            <w:r w:rsidRPr="00AC48F2">
              <w:rPr>
                <w:sz w:val="28"/>
                <w:szCs w:val="28"/>
              </w:rPr>
              <w:t>5</w:t>
            </w:r>
          </w:p>
        </w:tc>
        <w:tc>
          <w:tcPr>
            <w:tcW w:w="6237" w:type="dxa"/>
          </w:tcPr>
          <w:p w:rsidR="00AC48F2" w:rsidRPr="00AC48F2" w:rsidRDefault="00AC48F2" w:rsidP="00AC48F2">
            <w:pPr>
              <w:ind w:firstLine="0"/>
              <w:rPr>
                <w:sz w:val="28"/>
                <w:szCs w:val="28"/>
              </w:rPr>
            </w:pPr>
            <w:r w:rsidRPr="00AC48F2">
              <w:rPr>
                <w:b/>
                <w:sz w:val="28"/>
                <w:szCs w:val="28"/>
              </w:rPr>
              <w:t>Прогноз 2023 год</w:t>
            </w:r>
            <w:r w:rsidRPr="00AC48F2">
              <w:rPr>
                <w:sz w:val="28"/>
                <w:szCs w:val="28"/>
              </w:rPr>
              <w:t xml:space="preserve"> </w:t>
            </w:r>
            <w:r w:rsidRPr="00AC48F2">
              <w:t>(стр. 2+ стр. 3 + стр.4)/3</w:t>
            </w:r>
          </w:p>
        </w:tc>
        <w:tc>
          <w:tcPr>
            <w:tcW w:w="2403" w:type="dxa"/>
            <w:vAlign w:val="center"/>
          </w:tcPr>
          <w:p w:rsidR="00AC48F2" w:rsidRPr="00AC48F2" w:rsidRDefault="00AC48F2" w:rsidP="00AC48F2">
            <w:pPr>
              <w:ind w:firstLine="0"/>
              <w:jc w:val="center"/>
              <w:rPr>
                <w:b/>
                <w:sz w:val="28"/>
                <w:szCs w:val="28"/>
              </w:rPr>
            </w:pPr>
            <w:r w:rsidRPr="00AC48F2">
              <w:rPr>
                <w:b/>
                <w:sz w:val="28"/>
                <w:szCs w:val="28"/>
              </w:rPr>
              <w:t>31,6</w:t>
            </w:r>
          </w:p>
        </w:tc>
      </w:tr>
      <w:tr w:rsidR="00AC48F2" w:rsidRPr="00AC48F2" w:rsidTr="00E01E4F">
        <w:tc>
          <w:tcPr>
            <w:tcW w:w="704" w:type="dxa"/>
          </w:tcPr>
          <w:p w:rsidR="00AC48F2" w:rsidRPr="00AC48F2" w:rsidRDefault="00AC48F2" w:rsidP="00AC48F2">
            <w:pPr>
              <w:ind w:firstLine="0"/>
              <w:rPr>
                <w:sz w:val="28"/>
                <w:szCs w:val="28"/>
              </w:rPr>
            </w:pPr>
            <w:r w:rsidRPr="00AC48F2">
              <w:rPr>
                <w:sz w:val="28"/>
                <w:szCs w:val="28"/>
              </w:rPr>
              <w:t>6</w:t>
            </w:r>
          </w:p>
        </w:tc>
        <w:tc>
          <w:tcPr>
            <w:tcW w:w="6237" w:type="dxa"/>
          </w:tcPr>
          <w:p w:rsidR="00AC48F2" w:rsidRPr="00AC48F2" w:rsidRDefault="00AC48F2" w:rsidP="00AC48F2">
            <w:pPr>
              <w:ind w:firstLine="0"/>
              <w:rPr>
                <w:sz w:val="28"/>
                <w:szCs w:val="28"/>
              </w:rPr>
            </w:pPr>
            <w:r w:rsidRPr="00AC48F2">
              <w:rPr>
                <w:b/>
                <w:sz w:val="28"/>
                <w:szCs w:val="28"/>
              </w:rPr>
              <w:t>Прогноз 2024 год</w:t>
            </w:r>
            <w:r w:rsidRPr="00AC48F2">
              <w:rPr>
                <w:sz w:val="28"/>
                <w:szCs w:val="28"/>
              </w:rPr>
              <w:t xml:space="preserve"> </w:t>
            </w:r>
            <w:r w:rsidRPr="00AC48F2">
              <w:t>(стр. 3+ стр. 4 + стр.5)/3</w:t>
            </w:r>
          </w:p>
        </w:tc>
        <w:tc>
          <w:tcPr>
            <w:tcW w:w="2403" w:type="dxa"/>
            <w:vAlign w:val="center"/>
          </w:tcPr>
          <w:p w:rsidR="00AC48F2" w:rsidRPr="00AC48F2" w:rsidRDefault="00AC48F2" w:rsidP="00AC48F2">
            <w:pPr>
              <w:ind w:firstLine="0"/>
              <w:jc w:val="center"/>
              <w:rPr>
                <w:b/>
                <w:sz w:val="28"/>
                <w:szCs w:val="28"/>
              </w:rPr>
            </w:pPr>
            <w:r w:rsidRPr="00AC48F2">
              <w:rPr>
                <w:b/>
                <w:sz w:val="28"/>
                <w:szCs w:val="28"/>
              </w:rPr>
              <w:t>26,1</w:t>
            </w:r>
          </w:p>
        </w:tc>
      </w:tr>
      <w:tr w:rsidR="00AC48F2" w:rsidRPr="00AC48F2" w:rsidTr="00E01E4F">
        <w:tc>
          <w:tcPr>
            <w:tcW w:w="704" w:type="dxa"/>
          </w:tcPr>
          <w:p w:rsidR="00AC48F2" w:rsidRPr="00AC48F2" w:rsidRDefault="00AC48F2" w:rsidP="00AC48F2">
            <w:pPr>
              <w:ind w:firstLine="0"/>
              <w:rPr>
                <w:sz w:val="28"/>
                <w:szCs w:val="28"/>
              </w:rPr>
            </w:pPr>
            <w:r w:rsidRPr="00AC48F2">
              <w:rPr>
                <w:sz w:val="28"/>
                <w:szCs w:val="28"/>
              </w:rPr>
              <w:t>7</w:t>
            </w:r>
          </w:p>
        </w:tc>
        <w:tc>
          <w:tcPr>
            <w:tcW w:w="6237" w:type="dxa"/>
          </w:tcPr>
          <w:p w:rsidR="00AC48F2" w:rsidRPr="00AC48F2" w:rsidRDefault="00AC48F2" w:rsidP="00AC48F2">
            <w:pPr>
              <w:ind w:firstLine="0"/>
              <w:rPr>
                <w:sz w:val="28"/>
                <w:szCs w:val="28"/>
              </w:rPr>
            </w:pPr>
            <w:r w:rsidRPr="00AC48F2">
              <w:rPr>
                <w:b/>
                <w:sz w:val="28"/>
                <w:szCs w:val="28"/>
              </w:rPr>
              <w:t>Прогноз 2025 год</w:t>
            </w:r>
            <w:r w:rsidRPr="00AC48F2">
              <w:rPr>
                <w:sz w:val="28"/>
                <w:szCs w:val="28"/>
              </w:rPr>
              <w:t xml:space="preserve"> </w:t>
            </w:r>
            <w:r w:rsidRPr="00AC48F2">
              <w:t>(стр. 4+ стр. 5 + стр.6)/3</w:t>
            </w:r>
          </w:p>
        </w:tc>
        <w:tc>
          <w:tcPr>
            <w:tcW w:w="2403" w:type="dxa"/>
            <w:vAlign w:val="center"/>
          </w:tcPr>
          <w:p w:rsidR="00AC48F2" w:rsidRPr="00AC48F2" w:rsidRDefault="00AC48F2" w:rsidP="00AC48F2">
            <w:pPr>
              <w:ind w:firstLine="0"/>
              <w:jc w:val="center"/>
              <w:rPr>
                <w:b/>
                <w:sz w:val="28"/>
                <w:szCs w:val="28"/>
              </w:rPr>
            </w:pPr>
            <w:r w:rsidRPr="00AC48F2">
              <w:rPr>
                <w:b/>
                <w:sz w:val="28"/>
                <w:szCs w:val="28"/>
              </w:rPr>
              <w:t>33,0</w:t>
            </w:r>
          </w:p>
        </w:tc>
      </w:tr>
    </w:tbl>
    <w:p w:rsidR="00AC48F2" w:rsidRPr="00AC48F2" w:rsidRDefault="00AC48F2" w:rsidP="00AC48F2">
      <w:pPr>
        <w:ind w:firstLine="709"/>
        <w:jc w:val="both"/>
        <w:rPr>
          <w:sz w:val="28"/>
          <w:szCs w:val="28"/>
        </w:rPr>
      </w:pPr>
      <w:r w:rsidRPr="00AC48F2">
        <w:rPr>
          <w:sz w:val="28"/>
          <w:szCs w:val="28"/>
        </w:rPr>
        <w:t xml:space="preserve">22.2 </w:t>
      </w:r>
      <w:r w:rsidRPr="00AC48F2">
        <w:rPr>
          <w:b/>
          <w:sz w:val="28"/>
          <w:szCs w:val="28"/>
        </w:rPr>
        <w:t>КБК 002 1 16 07090 02 0000 140</w:t>
      </w:r>
      <w:r w:rsidRPr="00AC48F2">
        <w:rPr>
          <w:sz w:val="28"/>
          <w:szCs w:val="28"/>
        </w:rPr>
        <w:t xml:space="preserve"> 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p w:rsidR="00AC48F2" w:rsidRPr="00AC48F2" w:rsidRDefault="00AC48F2" w:rsidP="00AC48F2">
      <w:pPr>
        <w:ind w:firstLine="709"/>
        <w:jc w:val="both"/>
        <w:rPr>
          <w:b/>
          <w:sz w:val="28"/>
          <w:szCs w:val="28"/>
        </w:rPr>
      </w:pPr>
      <w:r w:rsidRPr="00AC48F2">
        <w:rPr>
          <w:b/>
          <w:sz w:val="28"/>
          <w:szCs w:val="28"/>
        </w:rPr>
        <w:t>Главный администратор доходов – Законодательное Собрание Тверской области.</w:t>
      </w:r>
    </w:p>
    <w:p w:rsidR="00AC48F2" w:rsidRPr="00AC48F2" w:rsidRDefault="00AC48F2" w:rsidP="00AC48F2">
      <w:pPr>
        <w:ind w:firstLine="709"/>
        <w:jc w:val="both"/>
        <w:rPr>
          <w:sz w:val="28"/>
          <w:szCs w:val="28"/>
        </w:rPr>
      </w:pPr>
      <w:r w:rsidRPr="00AC48F2">
        <w:rPr>
          <w:sz w:val="28"/>
          <w:szCs w:val="28"/>
        </w:rPr>
        <w:t>Расчет произведен в соответствии с методикой, утвержденной распоряжением Председателя Законодательного Собрания Тверской области от 20.09.2019 № 89-р «Об утверждении методики прогнозирования поступлений доходов в областной бюджет Тверской области в части доходов, в отношении которых Законодательное Собрание Тверской области наделено полномочиями главного администратора доходов областного бюджета Тверской области».</w:t>
      </w:r>
    </w:p>
    <w:p w:rsidR="00AC48F2" w:rsidRPr="00AC48F2" w:rsidRDefault="00AC48F2" w:rsidP="00AC48F2">
      <w:pPr>
        <w:ind w:firstLine="709"/>
        <w:jc w:val="both"/>
        <w:rPr>
          <w:sz w:val="28"/>
          <w:szCs w:val="28"/>
        </w:rPr>
      </w:pPr>
      <w:r w:rsidRPr="00AC48F2">
        <w:rPr>
          <w:sz w:val="28"/>
          <w:szCs w:val="28"/>
        </w:rPr>
        <w:t xml:space="preserve">Прогноз поступлений доходов рассчитывается методом усреднения поступлений за 3 года, предшествующих прогнозируемому периоду. </w:t>
      </w:r>
    </w:p>
    <w:p w:rsidR="00AC48F2" w:rsidRPr="00AC48F2" w:rsidRDefault="00AC48F2" w:rsidP="00AC48F2">
      <w:pPr>
        <w:ind w:firstLine="709"/>
        <w:jc w:val="right"/>
        <w:rPr>
          <w:sz w:val="28"/>
          <w:szCs w:val="28"/>
        </w:rPr>
      </w:pPr>
      <w:r w:rsidRPr="00AC48F2">
        <w:rPr>
          <w:sz w:val="28"/>
          <w:szCs w:val="28"/>
        </w:rPr>
        <w:t>тыс. руб.</w:t>
      </w:r>
    </w:p>
    <w:tbl>
      <w:tblPr>
        <w:tblStyle w:val="a6"/>
        <w:tblW w:w="0" w:type="auto"/>
        <w:tblLook w:val="04A0" w:firstRow="1" w:lastRow="0" w:firstColumn="1" w:lastColumn="0" w:noHBand="0" w:noVBand="1"/>
      </w:tblPr>
      <w:tblGrid>
        <w:gridCol w:w="594"/>
        <w:gridCol w:w="6352"/>
        <w:gridCol w:w="2398"/>
      </w:tblGrid>
      <w:tr w:rsidR="00AC48F2" w:rsidRPr="00AC48F2" w:rsidTr="00E01E4F">
        <w:tc>
          <w:tcPr>
            <w:tcW w:w="594" w:type="dxa"/>
          </w:tcPr>
          <w:p w:rsidR="00AC48F2" w:rsidRPr="00AC48F2" w:rsidRDefault="00AC48F2" w:rsidP="00AC48F2">
            <w:pPr>
              <w:ind w:firstLine="0"/>
              <w:rPr>
                <w:sz w:val="28"/>
                <w:szCs w:val="28"/>
              </w:rPr>
            </w:pPr>
            <w:r w:rsidRPr="00AC48F2">
              <w:rPr>
                <w:sz w:val="28"/>
                <w:szCs w:val="28"/>
              </w:rPr>
              <w:t>№ п/п</w:t>
            </w:r>
          </w:p>
        </w:tc>
        <w:tc>
          <w:tcPr>
            <w:tcW w:w="6352" w:type="dxa"/>
            <w:vAlign w:val="center"/>
          </w:tcPr>
          <w:p w:rsidR="00AC48F2" w:rsidRPr="00AC48F2" w:rsidRDefault="00AC48F2" w:rsidP="00AC48F2">
            <w:pPr>
              <w:ind w:firstLine="0"/>
              <w:jc w:val="center"/>
              <w:rPr>
                <w:sz w:val="28"/>
                <w:szCs w:val="28"/>
              </w:rPr>
            </w:pPr>
            <w:r w:rsidRPr="00AC48F2">
              <w:rPr>
                <w:sz w:val="28"/>
                <w:szCs w:val="28"/>
              </w:rPr>
              <w:t>Период</w:t>
            </w:r>
          </w:p>
        </w:tc>
        <w:tc>
          <w:tcPr>
            <w:tcW w:w="2398" w:type="dxa"/>
            <w:vAlign w:val="center"/>
          </w:tcPr>
          <w:p w:rsidR="00AC48F2" w:rsidRPr="00AC48F2" w:rsidRDefault="00AC48F2" w:rsidP="00AC48F2">
            <w:pPr>
              <w:ind w:firstLine="0"/>
              <w:jc w:val="center"/>
              <w:rPr>
                <w:sz w:val="28"/>
                <w:szCs w:val="28"/>
              </w:rPr>
            </w:pPr>
            <w:r w:rsidRPr="00AC48F2">
              <w:rPr>
                <w:sz w:val="28"/>
                <w:szCs w:val="28"/>
              </w:rPr>
              <w:t>Сумма</w:t>
            </w:r>
          </w:p>
          <w:p w:rsidR="00AC48F2" w:rsidRPr="00AC48F2" w:rsidRDefault="00AC48F2" w:rsidP="00AC48F2">
            <w:pPr>
              <w:ind w:firstLine="0"/>
              <w:jc w:val="center"/>
              <w:rPr>
                <w:i/>
                <w:sz w:val="28"/>
                <w:szCs w:val="28"/>
              </w:rPr>
            </w:pPr>
            <w:r w:rsidRPr="00AC48F2">
              <w:rPr>
                <w:i/>
                <w:sz w:val="28"/>
                <w:szCs w:val="28"/>
              </w:rPr>
              <w:t xml:space="preserve"> (с учетом округления)</w:t>
            </w:r>
          </w:p>
        </w:tc>
      </w:tr>
      <w:tr w:rsidR="00AC48F2" w:rsidRPr="00AC48F2" w:rsidTr="00E01E4F">
        <w:tc>
          <w:tcPr>
            <w:tcW w:w="594" w:type="dxa"/>
          </w:tcPr>
          <w:p w:rsidR="00AC48F2" w:rsidRPr="00AC48F2" w:rsidRDefault="00AC48F2" w:rsidP="00AC48F2">
            <w:pPr>
              <w:ind w:firstLine="0"/>
              <w:rPr>
                <w:sz w:val="28"/>
                <w:szCs w:val="28"/>
              </w:rPr>
            </w:pPr>
            <w:r w:rsidRPr="00AC48F2">
              <w:rPr>
                <w:sz w:val="28"/>
                <w:szCs w:val="28"/>
              </w:rPr>
              <w:t>1</w:t>
            </w:r>
          </w:p>
        </w:tc>
        <w:tc>
          <w:tcPr>
            <w:tcW w:w="6352" w:type="dxa"/>
          </w:tcPr>
          <w:p w:rsidR="00AC48F2" w:rsidRPr="00AC48F2" w:rsidRDefault="00AC48F2" w:rsidP="00AC48F2">
            <w:pPr>
              <w:ind w:firstLine="0"/>
              <w:rPr>
                <w:sz w:val="28"/>
                <w:szCs w:val="28"/>
              </w:rPr>
            </w:pPr>
            <w:r w:rsidRPr="00AC48F2">
              <w:rPr>
                <w:sz w:val="28"/>
                <w:szCs w:val="28"/>
              </w:rPr>
              <w:t>Факт 2019 год</w:t>
            </w:r>
          </w:p>
        </w:tc>
        <w:tc>
          <w:tcPr>
            <w:tcW w:w="2398" w:type="dxa"/>
            <w:vAlign w:val="center"/>
          </w:tcPr>
          <w:p w:rsidR="00AC48F2" w:rsidRPr="00AC48F2" w:rsidRDefault="00AC48F2" w:rsidP="00AC48F2">
            <w:pPr>
              <w:ind w:firstLine="0"/>
              <w:jc w:val="center"/>
              <w:rPr>
                <w:sz w:val="28"/>
                <w:szCs w:val="28"/>
              </w:rPr>
            </w:pPr>
            <w:r w:rsidRPr="00AC48F2">
              <w:rPr>
                <w:sz w:val="28"/>
                <w:szCs w:val="28"/>
              </w:rPr>
              <w:t>54,3</w:t>
            </w:r>
          </w:p>
        </w:tc>
      </w:tr>
      <w:tr w:rsidR="00AC48F2" w:rsidRPr="00AC48F2" w:rsidTr="00E01E4F">
        <w:tc>
          <w:tcPr>
            <w:tcW w:w="594" w:type="dxa"/>
          </w:tcPr>
          <w:p w:rsidR="00AC48F2" w:rsidRPr="00AC48F2" w:rsidRDefault="00AC48F2" w:rsidP="00AC48F2">
            <w:pPr>
              <w:ind w:firstLine="0"/>
              <w:rPr>
                <w:sz w:val="28"/>
                <w:szCs w:val="28"/>
              </w:rPr>
            </w:pPr>
            <w:r w:rsidRPr="00AC48F2">
              <w:rPr>
                <w:sz w:val="28"/>
                <w:szCs w:val="28"/>
              </w:rPr>
              <w:t>2</w:t>
            </w:r>
          </w:p>
        </w:tc>
        <w:tc>
          <w:tcPr>
            <w:tcW w:w="6352" w:type="dxa"/>
          </w:tcPr>
          <w:p w:rsidR="00AC48F2" w:rsidRPr="00AC48F2" w:rsidRDefault="00AC48F2" w:rsidP="00AC48F2">
            <w:pPr>
              <w:ind w:firstLine="0"/>
              <w:rPr>
                <w:sz w:val="28"/>
                <w:szCs w:val="28"/>
              </w:rPr>
            </w:pPr>
            <w:r w:rsidRPr="00AC48F2">
              <w:rPr>
                <w:sz w:val="28"/>
                <w:szCs w:val="28"/>
              </w:rPr>
              <w:t>Факт 2020 год</w:t>
            </w:r>
          </w:p>
        </w:tc>
        <w:tc>
          <w:tcPr>
            <w:tcW w:w="2398" w:type="dxa"/>
            <w:vAlign w:val="center"/>
          </w:tcPr>
          <w:p w:rsidR="00AC48F2" w:rsidRPr="00AC48F2" w:rsidRDefault="00AC48F2" w:rsidP="00AC48F2">
            <w:pPr>
              <w:ind w:firstLine="0"/>
              <w:jc w:val="center"/>
              <w:rPr>
                <w:sz w:val="28"/>
                <w:szCs w:val="28"/>
              </w:rPr>
            </w:pPr>
            <w:r w:rsidRPr="00AC48F2">
              <w:rPr>
                <w:sz w:val="28"/>
                <w:szCs w:val="28"/>
              </w:rPr>
              <w:t>0,0</w:t>
            </w:r>
          </w:p>
        </w:tc>
      </w:tr>
      <w:tr w:rsidR="00AC48F2" w:rsidRPr="00AC48F2" w:rsidTr="00E01E4F">
        <w:tc>
          <w:tcPr>
            <w:tcW w:w="594" w:type="dxa"/>
          </w:tcPr>
          <w:p w:rsidR="00AC48F2" w:rsidRPr="00AC48F2" w:rsidRDefault="00AC48F2" w:rsidP="00AC48F2">
            <w:pPr>
              <w:ind w:firstLine="0"/>
              <w:rPr>
                <w:sz w:val="28"/>
                <w:szCs w:val="28"/>
              </w:rPr>
            </w:pPr>
            <w:r w:rsidRPr="00AC48F2">
              <w:rPr>
                <w:sz w:val="28"/>
                <w:szCs w:val="28"/>
              </w:rPr>
              <w:t>3</w:t>
            </w:r>
          </w:p>
        </w:tc>
        <w:tc>
          <w:tcPr>
            <w:tcW w:w="6352" w:type="dxa"/>
          </w:tcPr>
          <w:p w:rsidR="00AC48F2" w:rsidRPr="00AC48F2" w:rsidRDefault="00AC48F2" w:rsidP="00AC48F2">
            <w:pPr>
              <w:ind w:firstLine="0"/>
              <w:rPr>
                <w:sz w:val="28"/>
                <w:szCs w:val="28"/>
              </w:rPr>
            </w:pPr>
            <w:r w:rsidRPr="00AC48F2">
              <w:rPr>
                <w:sz w:val="28"/>
                <w:szCs w:val="28"/>
              </w:rPr>
              <w:t>Факт 2021 год</w:t>
            </w:r>
          </w:p>
        </w:tc>
        <w:tc>
          <w:tcPr>
            <w:tcW w:w="2398" w:type="dxa"/>
            <w:vAlign w:val="center"/>
          </w:tcPr>
          <w:p w:rsidR="00AC48F2" w:rsidRPr="00AC48F2" w:rsidRDefault="00AC48F2" w:rsidP="00AC48F2">
            <w:pPr>
              <w:ind w:firstLine="0"/>
              <w:jc w:val="center"/>
              <w:rPr>
                <w:sz w:val="28"/>
                <w:szCs w:val="28"/>
              </w:rPr>
            </w:pPr>
            <w:r w:rsidRPr="00AC48F2">
              <w:rPr>
                <w:sz w:val="28"/>
                <w:szCs w:val="28"/>
              </w:rPr>
              <w:t>154,5</w:t>
            </w:r>
          </w:p>
        </w:tc>
      </w:tr>
      <w:tr w:rsidR="00AC48F2" w:rsidRPr="00AC48F2" w:rsidTr="00E01E4F">
        <w:tc>
          <w:tcPr>
            <w:tcW w:w="594" w:type="dxa"/>
          </w:tcPr>
          <w:p w:rsidR="00AC48F2" w:rsidRPr="00AC48F2" w:rsidRDefault="00AC48F2" w:rsidP="00AC48F2">
            <w:pPr>
              <w:ind w:firstLine="0"/>
              <w:rPr>
                <w:sz w:val="28"/>
                <w:szCs w:val="28"/>
              </w:rPr>
            </w:pPr>
            <w:r w:rsidRPr="00AC48F2">
              <w:rPr>
                <w:sz w:val="28"/>
                <w:szCs w:val="28"/>
              </w:rPr>
              <w:t>4</w:t>
            </w:r>
          </w:p>
        </w:tc>
        <w:tc>
          <w:tcPr>
            <w:tcW w:w="6352" w:type="dxa"/>
          </w:tcPr>
          <w:p w:rsidR="00AC48F2" w:rsidRPr="00AC48F2" w:rsidRDefault="00AC48F2" w:rsidP="00AC48F2">
            <w:pPr>
              <w:ind w:firstLine="0"/>
              <w:rPr>
                <w:sz w:val="28"/>
                <w:szCs w:val="28"/>
              </w:rPr>
            </w:pPr>
            <w:r w:rsidRPr="00AC48F2">
              <w:rPr>
                <w:sz w:val="28"/>
                <w:szCs w:val="28"/>
              </w:rPr>
              <w:t>Ожидаемая оценка 2022 год</w:t>
            </w:r>
          </w:p>
          <w:p w:rsidR="00AC48F2" w:rsidRPr="00AC48F2" w:rsidRDefault="00AC48F2" w:rsidP="00AC48F2">
            <w:pPr>
              <w:ind w:firstLine="0"/>
            </w:pPr>
            <w:r w:rsidRPr="00AC48F2">
              <w:t>(стр. 1+стр. 2 + стр.3)/3</w:t>
            </w:r>
          </w:p>
        </w:tc>
        <w:tc>
          <w:tcPr>
            <w:tcW w:w="2398" w:type="dxa"/>
            <w:vAlign w:val="center"/>
          </w:tcPr>
          <w:p w:rsidR="00AC48F2" w:rsidRPr="00AC48F2" w:rsidRDefault="00AC48F2" w:rsidP="00AC48F2">
            <w:pPr>
              <w:ind w:firstLine="0"/>
              <w:jc w:val="center"/>
              <w:rPr>
                <w:sz w:val="28"/>
                <w:szCs w:val="28"/>
              </w:rPr>
            </w:pPr>
            <w:r w:rsidRPr="00AC48F2">
              <w:rPr>
                <w:sz w:val="28"/>
                <w:szCs w:val="28"/>
              </w:rPr>
              <w:t>69,6</w:t>
            </w:r>
          </w:p>
        </w:tc>
      </w:tr>
      <w:tr w:rsidR="00AC48F2" w:rsidRPr="00AC48F2" w:rsidTr="00E01E4F">
        <w:tc>
          <w:tcPr>
            <w:tcW w:w="594" w:type="dxa"/>
          </w:tcPr>
          <w:p w:rsidR="00AC48F2" w:rsidRPr="00AC48F2" w:rsidRDefault="00AC48F2" w:rsidP="00AC48F2">
            <w:pPr>
              <w:ind w:firstLine="0"/>
              <w:rPr>
                <w:sz w:val="28"/>
                <w:szCs w:val="28"/>
              </w:rPr>
            </w:pPr>
            <w:r w:rsidRPr="00AC48F2">
              <w:rPr>
                <w:sz w:val="28"/>
                <w:szCs w:val="28"/>
              </w:rPr>
              <w:t>5</w:t>
            </w:r>
          </w:p>
        </w:tc>
        <w:tc>
          <w:tcPr>
            <w:tcW w:w="6352" w:type="dxa"/>
          </w:tcPr>
          <w:p w:rsidR="00AC48F2" w:rsidRPr="00AC48F2" w:rsidRDefault="00AC48F2" w:rsidP="00AC48F2">
            <w:pPr>
              <w:ind w:firstLine="0"/>
              <w:rPr>
                <w:sz w:val="28"/>
                <w:szCs w:val="28"/>
              </w:rPr>
            </w:pPr>
            <w:r w:rsidRPr="00AC48F2">
              <w:rPr>
                <w:b/>
                <w:sz w:val="28"/>
                <w:szCs w:val="28"/>
              </w:rPr>
              <w:t>Прогноз 2023 год</w:t>
            </w:r>
            <w:r w:rsidRPr="00AC48F2">
              <w:rPr>
                <w:sz w:val="28"/>
                <w:szCs w:val="28"/>
              </w:rPr>
              <w:t xml:space="preserve"> </w:t>
            </w:r>
            <w:r w:rsidRPr="00AC48F2">
              <w:t>(стр. 2+ стр. 3 + стр.4)/3</w:t>
            </w:r>
          </w:p>
        </w:tc>
        <w:tc>
          <w:tcPr>
            <w:tcW w:w="2398" w:type="dxa"/>
            <w:vAlign w:val="center"/>
          </w:tcPr>
          <w:p w:rsidR="00AC48F2" w:rsidRPr="00AC48F2" w:rsidRDefault="00AC48F2" w:rsidP="00AC48F2">
            <w:pPr>
              <w:ind w:firstLine="0"/>
              <w:jc w:val="center"/>
              <w:rPr>
                <w:b/>
                <w:sz w:val="28"/>
                <w:szCs w:val="28"/>
              </w:rPr>
            </w:pPr>
            <w:r w:rsidRPr="00AC48F2">
              <w:rPr>
                <w:b/>
                <w:sz w:val="28"/>
                <w:szCs w:val="28"/>
              </w:rPr>
              <w:t>74,7</w:t>
            </w:r>
          </w:p>
        </w:tc>
      </w:tr>
      <w:tr w:rsidR="00AC48F2" w:rsidRPr="00AC48F2" w:rsidTr="00E01E4F">
        <w:tc>
          <w:tcPr>
            <w:tcW w:w="594" w:type="dxa"/>
          </w:tcPr>
          <w:p w:rsidR="00AC48F2" w:rsidRPr="00AC48F2" w:rsidRDefault="00AC48F2" w:rsidP="00AC48F2">
            <w:pPr>
              <w:ind w:firstLine="0"/>
              <w:rPr>
                <w:sz w:val="28"/>
                <w:szCs w:val="28"/>
              </w:rPr>
            </w:pPr>
            <w:r w:rsidRPr="00AC48F2">
              <w:rPr>
                <w:sz w:val="28"/>
                <w:szCs w:val="28"/>
              </w:rPr>
              <w:t>6</w:t>
            </w:r>
          </w:p>
        </w:tc>
        <w:tc>
          <w:tcPr>
            <w:tcW w:w="6352" w:type="dxa"/>
          </w:tcPr>
          <w:p w:rsidR="00AC48F2" w:rsidRPr="00AC48F2" w:rsidRDefault="00AC48F2" w:rsidP="00AC48F2">
            <w:pPr>
              <w:ind w:firstLine="0"/>
              <w:rPr>
                <w:sz w:val="28"/>
                <w:szCs w:val="28"/>
              </w:rPr>
            </w:pPr>
            <w:r w:rsidRPr="00AC48F2">
              <w:rPr>
                <w:b/>
                <w:sz w:val="28"/>
                <w:szCs w:val="28"/>
              </w:rPr>
              <w:t>Прогноз 2024 год</w:t>
            </w:r>
            <w:r w:rsidRPr="00AC48F2">
              <w:rPr>
                <w:sz w:val="28"/>
                <w:szCs w:val="28"/>
              </w:rPr>
              <w:t xml:space="preserve"> </w:t>
            </w:r>
            <w:r w:rsidRPr="00AC48F2">
              <w:t>(стр. 3+ стр. 4 + стр.5)/3</w:t>
            </w:r>
          </w:p>
        </w:tc>
        <w:tc>
          <w:tcPr>
            <w:tcW w:w="2398" w:type="dxa"/>
            <w:vAlign w:val="center"/>
          </w:tcPr>
          <w:p w:rsidR="00AC48F2" w:rsidRPr="00AC48F2" w:rsidRDefault="00AC48F2" w:rsidP="00AC48F2">
            <w:pPr>
              <w:ind w:firstLine="0"/>
              <w:jc w:val="center"/>
              <w:rPr>
                <w:b/>
                <w:sz w:val="28"/>
                <w:szCs w:val="28"/>
              </w:rPr>
            </w:pPr>
            <w:r w:rsidRPr="00AC48F2">
              <w:rPr>
                <w:b/>
                <w:sz w:val="28"/>
                <w:szCs w:val="28"/>
              </w:rPr>
              <w:t>99,6</w:t>
            </w:r>
          </w:p>
        </w:tc>
      </w:tr>
      <w:tr w:rsidR="00AC48F2" w:rsidRPr="00AC48F2" w:rsidTr="00E01E4F">
        <w:tc>
          <w:tcPr>
            <w:tcW w:w="594" w:type="dxa"/>
          </w:tcPr>
          <w:p w:rsidR="00AC48F2" w:rsidRPr="00AC48F2" w:rsidRDefault="00AC48F2" w:rsidP="00AC48F2">
            <w:pPr>
              <w:ind w:firstLine="0"/>
              <w:rPr>
                <w:sz w:val="28"/>
                <w:szCs w:val="28"/>
              </w:rPr>
            </w:pPr>
            <w:r w:rsidRPr="00AC48F2">
              <w:rPr>
                <w:sz w:val="28"/>
                <w:szCs w:val="28"/>
              </w:rPr>
              <w:t>7</w:t>
            </w:r>
          </w:p>
        </w:tc>
        <w:tc>
          <w:tcPr>
            <w:tcW w:w="6352" w:type="dxa"/>
          </w:tcPr>
          <w:p w:rsidR="00AC48F2" w:rsidRPr="00AC48F2" w:rsidRDefault="00AC48F2" w:rsidP="00AC48F2">
            <w:pPr>
              <w:ind w:firstLine="0"/>
              <w:rPr>
                <w:sz w:val="28"/>
                <w:szCs w:val="28"/>
              </w:rPr>
            </w:pPr>
            <w:r w:rsidRPr="00AC48F2">
              <w:rPr>
                <w:b/>
                <w:sz w:val="28"/>
                <w:szCs w:val="28"/>
              </w:rPr>
              <w:t>Прогноз 2025 год</w:t>
            </w:r>
            <w:r w:rsidRPr="00AC48F2">
              <w:rPr>
                <w:sz w:val="28"/>
                <w:szCs w:val="28"/>
              </w:rPr>
              <w:t xml:space="preserve"> </w:t>
            </w:r>
            <w:r w:rsidRPr="00AC48F2">
              <w:t>(стр. 4+ стр. 5 + стр.6)/3</w:t>
            </w:r>
          </w:p>
        </w:tc>
        <w:tc>
          <w:tcPr>
            <w:tcW w:w="2398" w:type="dxa"/>
            <w:vAlign w:val="center"/>
          </w:tcPr>
          <w:p w:rsidR="00AC48F2" w:rsidRPr="00AC48F2" w:rsidRDefault="00AC48F2" w:rsidP="00AC48F2">
            <w:pPr>
              <w:rPr>
                <w:b/>
                <w:sz w:val="28"/>
                <w:szCs w:val="28"/>
              </w:rPr>
            </w:pPr>
            <w:r w:rsidRPr="00AC48F2">
              <w:rPr>
                <w:b/>
                <w:sz w:val="28"/>
                <w:szCs w:val="28"/>
              </w:rPr>
              <w:t xml:space="preserve">  81,3</w:t>
            </w:r>
          </w:p>
        </w:tc>
      </w:tr>
    </w:tbl>
    <w:p w:rsidR="00AC48F2" w:rsidRPr="00AC48F2" w:rsidRDefault="00AC48F2" w:rsidP="00AC48F2">
      <w:pPr>
        <w:ind w:firstLine="709"/>
        <w:jc w:val="both"/>
        <w:rPr>
          <w:sz w:val="28"/>
          <w:szCs w:val="28"/>
        </w:rPr>
      </w:pPr>
      <w:r w:rsidRPr="00AC48F2">
        <w:rPr>
          <w:sz w:val="28"/>
          <w:szCs w:val="28"/>
        </w:rPr>
        <w:t xml:space="preserve">  22.3</w:t>
      </w:r>
      <w:r w:rsidRPr="00AC48F2">
        <w:rPr>
          <w:b/>
          <w:sz w:val="28"/>
          <w:szCs w:val="28"/>
        </w:rPr>
        <w:t xml:space="preserve"> КБК 005 1 16 07090 02 0000 140</w:t>
      </w:r>
      <w:r w:rsidRPr="00AC48F2">
        <w:rPr>
          <w:sz w:val="28"/>
          <w:szCs w:val="28"/>
        </w:rPr>
        <w:t xml:space="preserve"> 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p w:rsidR="00AC48F2" w:rsidRPr="00AC48F2" w:rsidRDefault="00AC48F2" w:rsidP="00AC48F2">
      <w:pPr>
        <w:ind w:firstLine="709"/>
        <w:jc w:val="both"/>
        <w:rPr>
          <w:b/>
          <w:sz w:val="28"/>
          <w:szCs w:val="28"/>
        </w:rPr>
      </w:pPr>
      <w:r w:rsidRPr="00AC48F2">
        <w:rPr>
          <w:b/>
          <w:sz w:val="28"/>
          <w:szCs w:val="28"/>
        </w:rPr>
        <w:t>Главный администратор доходов – Комитет государственного заказа Тверской области.</w:t>
      </w:r>
    </w:p>
    <w:p w:rsidR="00AC48F2" w:rsidRPr="00AC48F2" w:rsidRDefault="00AC48F2" w:rsidP="00AC48F2">
      <w:pPr>
        <w:ind w:firstLine="709"/>
        <w:jc w:val="both"/>
        <w:rPr>
          <w:sz w:val="28"/>
          <w:szCs w:val="28"/>
        </w:rPr>
      </w:pPr>
      <w:r w:rsidRPr="00AC48F2">
        <w:rPr>
          <w:sz w:val="28"/>
          <w:szCs w:val="28"/>
        </w:rPr>
        <w:t xml:space="preserve">Расчет произведен в соответствии с методикой, утвержденной приказом Комитета государственного заказа Тверской области от 12.04.2022 № 16. </w:t>
      </w:r>
    </w:p>
    <w:p w:rsidR="00AC48F2" w:rsidRPr="00AC48F2" w:rsidRDefault="00AC48F2" w:rsidP="00AC48F2">
      <w:pPr>
        <w:ind w:firstLine="709"/>
        <w:jc w:val="both"/>
        <w:rPr>
          <w:sz w:val="28"/>
          <w:szCs w:val="28"/>
        </w:rPr>
      </w:pPr>
      <w:r w:rsidRPr="00AC48F2">
        <w:rPr>
          <w:sz w:val="28"/>
          <w:szCs w:val="28"/>
        </w:rPr>
        <w:t>Прогнозирование на очередной финансовый год и плановый период, осуществляется методом экстраполяции по результатам анализа фактических поступлений за три года, предшествующих году осуществления прогнозирования поступлений в объеме минимального из имеющихся значений, отличного от нуля.</w:t>
      </w:r>
    </w:p>
    <w:p w:rsidR="00AC48F2" w:rsidRPr="00AC48F2" w:rsidRDefault="00AC48F2" w:rsidP="00AC48F2">
      <w:pPr>
        <w:ind w:firstLine="709"/>
        <w:jc w:val="right"/>
        <w:rPr>
          <w:sz w:val="28"/>
          <w:szCs w:val="28"/>
        </w:rPr>
      </w:pPr>
      <w:r w:rsidRPr="00AC48F2">
        <w:rPr>
          <w:sz w:val="28"/>
          <w:szCs w:val="28"/>
        </w:rPr>
        <w:t>тыс. руб.</w:t>
      </w:r>
    </w:p>
    <w:tbl>
      <w:tblPr>
        <w:tblStyle w:val="a6"/>
        <w:tblW w:w="9441" w:type="dxa"/>
        <w:tblLook w:val="04A0" w:firstRow="1" w:lastRow="0" w:firstColumn="1" w:lastColumn="0" w:noHBand="0" w:noVBand="1"/>
      </w:tblPr>
      <w:tblGrid>
        <w:gridCol w:w="1573"/>
        <w:gridCol w:w="1574"/>
        <w:gridCol w:w="1573"/>
        <w:gridCol w:w="1574"/>
        <w:gridCol w:w="1573"/>
        <w:gridCol w:w="1574"/>
      </w:tblGrid>
      <w:tr w:rsidR="00AC48F2" w:rsidRPr="00AC48F2" w:rsidTr="00E01E4F">
        <w:trPr>
          <w:trHeight w:val="343"/>
        </w:trPr>
        <w:tc>
          <w:tcPr>
            <w:tcW w:w="4720" w:type="dxa"/>
            <w:gridSpan w:val="3"/>
          </w:tcPr>
          <w:p w:rsidR="00AC48F2" w:rsidRPr="00AC48F2" w:rsidRDefault="00AC48F2" w:rsidP="00AC48F2">
            <w:pPr>
              <w:ind w:firstLine="0"/>
              <w:jc w:val="center"/>
              <w:rPr>
                <w:sz w:val="28"/>
                <w:szCs w:val="28"/>
              </w:rPr>
            </w:pPr>
            <w:r w:rsidRPr="00AC48F2">
              <w:rPr>
                <w:sz w:val="28"/>
                <w:szCs w:val="28"/>
              </w:rPr>
              <w:t>Факт</w:t>
            </w:r>
          </w:p>
        </w:tc>
        <w:tc>
          <w:tcPr>
            <w:tcW w:w="4721" w:type="dxa"/>
            <w:gridSpan w:val="3"/>
          </w:tcPr>
          <w:p w:rsidR="00AC48F2" w:rsidRPr="00AC48F2" w:rsidRDefault="00AC48F2" w:rsidP="00AC48F2">
            <w:pPr>
              <w:ind w:firstLine="0"/>
              <w:jc w:val="center"/>
              <w:rPr>
                <w:b/>
                <w:sz w:val="28"/>
                <w:szCs w:val="28"/>
              </w:rPr>
            </w:pPr>
            <w:r w:rsidRPr="00AC48F2">
              <w:rPr>
                <w:b/>
                <w:sz w:val="28"/>
                <w:szCs w:val="28"/>
              </w:rPr>
              <w:t>Прогноз</w:t>
            </w:r>
          </w:p>
        </w:tc>
      </w:tr>
      <w:tr w:rsidR="00AC48F2" w:rsidRPr="00AC48F2" w:rsidTr="00E01E4F">
        <w:trPr>
          <w:trHeight w:val="343"/>
        </w:trPr>
        <w:tc>
          <w:tcPr>
            <w:tcW w:w="1573" w:type="dxa"/>
          </w:tcPr>
          <w:p w:rsidR="00AC48F2" w:rsidRPr="00AC48F2" w:rsidRDefault="00AC48F2" w:rsidP="00AC48F2">
            <w:pPr>
              <w:ind w:firstLine="0"/>
              <w:jc w:val="center"/>
              <w:rPr>
                <w:sz w:val="28"/>
                <w:szCs w:val="28"/>
              </w:rPr>
            </w:pPr>
            <w:r w:rsidRPr="00AC48F2">
              <w:rPr>
                <w:sz w:val="28"/>
                <w:szCs w:val="28"/>
              </w:rPr>
              <w:t>2019 год</w:t>
            </w:r>
          </w:p>
        </w:tc>
        <w:tc>
          <w:tcPr>
            <w:tcW w:w="1574" w:type="dxa"/>
          </w:tcPr>
          <w:p w:rsidR="00AC48F2" w:rsidRPr="00AC48F2" w:rsidRDefault="00AC48F2" w:rsidP="00AC48F2">
            <w:pPr>
              <w:ind w:firstLine="0"/>
              <w:jc w:val="center"/>
              <w:rPr>
                <w:sz w:val="28"/>
                <w:szCs w:val="28"/>
              </w:rPr>
            </w:pPr>
            <w:r w:rsidRPr="00AC48F2">
              <w:rPr>
                <w:sz w:val="28"/>
                <w:szCs w:val="28"/>
              </w:rPr>
              <w:t>2020 год</w:t>
            </w:r>
          </w:p>
        </w:tc>
        <w:tc>
          <w:tcPr>
            <w:tcW w:w="1573" w:type="dxa"/>
          </w:tcPr>
          <w:p w:rsidR="00AC48F2" w:rsidRPr="00AC48F2" w:rsidRDefault="00AC48F2" w:rsidP="00AC48F2">
            <w:pPr>
              <w:ind w:firstLine="0"/>
              <w:jc w:val="center"/>
              <w:rPr>
                <w:sz w:val="28"/>
                <w:szCs w:val="28"/>
              </w:rPr>
            </w:pPr>
            <w:r w:rsidRPr="00AC48F2">
              <w:rPr>
                <w:sz w:val="28"/>
                <w:szCs w:val="28"/>
              </w:rPr>
              <w:t>2021 год</w:t>
            </w:r>
          </w:p>
        </w:tc>
        <w:tc>
          <w:tcPr>
            <w:tcW w:w="1574" w:type="dxa"/>
          </w:tcPr>
          <w:p w:rsidR="00AC48F2" w:rsidRPr="00AC48F2" w:rsidRDefault="00AC48F2" w:rsidP="00AC48F2">
            <w:pPr>
              <w:ind w:firstLine="0"/>
              <w:jc w:val="center"/>
              <w:rPr>
                <w:b/>
                <w:sz w:val="28"/>
                <w:szCs w:val="28"/>
              </w:rPr>
            </w:pPr>
            <w:r w:rsidRPr="00AC48F2">
              <w:rPr>
                <w:b/>
                <w:sz w:val="28"/>
                <w:szCs w:val="28"/>
              </w:rPr>
              <w:t>2023 год</w:t>
            </w:r>
          </w:p>
        </w:tc>
        <w:tc>
          <w:tcPr>
            <w:tcW w:w="1573" w:type="dxa"/>
          </w:tcPr>
          <w:p w:rsidR="00AC48F2" w:rsidRPr="00AC48F2" w:rsidRDefault="00AC48F2" w:rsidP="00AC48F2">
            <w:pPr>
              <w:ind w:firstLine="0"/>
              <w:jc w:val="center"/>
              <w:rPr>
                <w:b/>
                <w:sz w:val="28"/>
                <w:szCs w:val="28"/>
              </w:rPr>
            </w:pPr>
            <w:r w:rsidRPr="00AC48F2">
              <w:rPr>
                <w:b/>
                <w:sz w:val="28"/>
                <w:szCs w:val="28"/>
              </w:rPr>
              <w:t>2024 год</w:t>
            </w:r>
          </w:p>
        </w:tc>
        <w:tc>
          <w:tcPr>
            <w:tcW w:w="1574" w:type="dxa"/>
          </w:tcPr>
          <w:p w:rsidR="00AC48F2" w:rsidRPr="00AC48F2" w:rsidRDefault="00AC48F2" w:rsidP="00AC48F2">
            <w:pPr>
              <w:ind w:firstLine="0"/>
              <w:jc w:val="center"/>
              <w:rPr>
                <w:b/>
                <w:sz w:val="28"/>
                <w:szCs w:val="28"/>
              </w:rPr>
            </w:pPr>
            <w:r w:rsidRPr="00AC48F2">
              <w:rPr>
                <w:b/>
                <w:sz w:val="28"/>
                <w:szCs w:val="28"/>
              </w:rPr>
              <w:t>2025 год</w:t>
            </w:r>
          </w:p>
        </w:tc>
      </w:tr>
      <w:tr w:rsidR="00AC48F2" w:rsidRPr="00AC48F2" w:rsidTr="00E01E4F">
        <w:trPr>
          <w:trHeight w:val="343"/>
        </w:trPr>
        <w:tc>
          <w:tcPr>
            <w:tcW w:w="1573" w:type="dxa"/>
          </w:tcPr>
          <w:p w:rsidR="00AC48F2" w:rsidRPr="00AC48F2" w:rsidRDefault="00AC48F2" w:rsidP="00AC48F2">
            <w:pPr>
              <w:ind w:firstLine="0"/>
              <w:jc w:val="center"/>
              <w:rPr>
                <w:sz w:val="28"/>
                <w:szCs w:val="28"/>
              </w:rPr>
            </w:pPr>
            <w:r w:rsidRPr="00AC48F2">
              <w:rPr>
                <w:sz w:val="28"/>
                <w:szCs w:val="28"/>
              </w:rPr>
              <w:t>0,0</w:t>
            </w:r>
          </w:p>
        </w:tc>
        <w:tc>
          <w:tcPr>
            <w:tcW w:w="1574" w:type="dxa"/>
          </w:tcPr>
          <w:p w:rsidR="00AC48F2" w:rsidRPr="00AC48F2" w:rsidRDefault="00AC48F2" w:rsidP="00AC48F2">
            <w:pPr>
              <w:ind w:firstLine="0"/>
              <w:jc w:val="center"/>
              <w:rPr>
                <w:sz w:val="28"/>
                <w:szCs w:val="28"/>
              </w:rPr>
            </w:pPr>
            <w:r w:rsidRPr="00AC48F2">
              <w:rPr>
                <w:sz w:val="28"/>
                <w:szCs w:val="28"/>
              </w:rPr>
              <w:t>1,0</w:t>
            </w:r>
          </w:p>
        </w:tc>
        <w:tc>
          <w:tcPr>
            <w:tcW w:w="1573" w:type="dxa"/>
          </w:tcPr>
          <w:p w:rsidR="00AC48F2" w:rsidRPr="00AC48F2" w:rsidRDefault="00AC48F2" w:rsidP="00AC48F2">
            <w:pPr>
              <w:ind w:firstLine="0"/>
              <w:jc w:val="center"/>
              <w:rPr>
                <w:sz w:val="28"/>
                <w:szCs w:val="28"/>
              </w:rPr>
            </w:pPr>
            <w:r w:rsidRPr="00AC48F2">
              <w:rPr>
                <w:sz w:val="28"/>
                <w:szCs w:val="28"/>
              </w:rPr>
              <w:t>4,5</w:t>
            </w:r>
          </w:p>
        </w:tc>
        <w:tc>
          <w:tcPr>
            <w:tcW w:w="1574" w:type="dxa"/>
          </w:tcPr>
          <w:p w:rsidR="00AC48F2" w:rsidRPr="00AC48F2" w:rsidRDefault="00AC48F2" w:rsidP="00AC48F2">
            <w:pPr>
              <w:ind w:firstLine="0"/>
              <w:jc w:val="center"/>
              <w:rPr>
                <w:b/>
                <w:sz w:val="28"/>
                <w:szCs w:val="28"/>
              </w:rPr>
            </w:pPr>
            <w:r w:rsidRPr="00AC48F2">
              <w:rPr>
                <w:b/>
                <w:sz w:val="28"/>
                <w:szCs w:val="28"/>
              </w:rPr>
              <w:t>1,0</w:t>
            </w:r>
          </w:p>
        </w:tc>
        <w:tc>
          <w:tcPr>
            <w:tcW w:w="1573" w:type="dxa"/>
          </w:tcPr>
          <w:p w:rsidR="00AC48F2" w:rsidRPr="00AC48F2" w:rsidRDefault="00AC48F2" w:rsidP="00AC48F2">
            <w:pPr>
              <w:ind w:firstLine="0"/>
              <w:jc w:val="center"/>
              <w:rPr>
                <w:b/>
                <w:sz w:val="28"/>
                <w:szCs w:val="28"/>
              </w:rPr>
            </w:pPr>
            <w:r w:rsidRPr="00AC48F2">
              <w:rPr>
                <w:b/>
                <w:sz w:val="28"/>
                <w:szCs w:val="28"/>
              </w:rPr>
              <w:t>1,0</w:t>
            </w:r>
          </w:p>
        </w:tc>
        <w:tc>
          <w:tcPr>
            <w:tcW w:w="1574" w:type="dxa"/>
          </w:tcPr>
          <w:p w:rsidR="00AC48F2" w:rsidRPr="00AC48F2" w:rsidRDefault="00AC48F2" w:rsidP="00AC48F2">
            <w:pPr>
              <w:ind w:firstLine="0"/>
              <w:jc w:val="center"/>
              <w:rPr>
                <w:b/>
                <w:sz w:val="28"/>
                <w:szCs w:val="28"/>
              </w:rPr>
            </w:pPr>
            <w:r w:rsidRPr="00AC48F2">
              <w:rPr>
                <w:b/>
                <w:sz w:val="28"/>
                <w:szCs w:val="28"/>
              </w:rPr>
              <w:t>1,0</w:t>
            </w:r>
          </w:p>
        </w:tc>
      </w:tr>
    </w:tbl>
    <w:p w:rsidR="00AC48F2" w:rsidRPr="00AC48F2" w:rsidRDefault="00AC48F2" w:rsidP="00AC48F2">
      <w:pPr>
        <w:ind w:firstLine="709"/>
        <w:jc w:val="both"/>
        <w:rPr>
          <w:sz w:val="28"/>
          <w:szCs w:val="28"/>
        </w:rPr>
      </w:pPr>
      <w:r w:rsidRPr="00AC48F2">
        <w:rPr>
          <w:sz w:val="28"/>
          <w:szCs w:val="28"/>
        </w:rPr>
        <w:t xml:space="preserve">22.4 </w:t>
      </w:r>
      <w:r w:rsidRPr="00AC48F2">
        <w:rPr>
          <w:b/>
          <w:sz w:val="28"/>
          <w:szCs w:val="28"/>
        </w:rPr>
        <w:t>КБК 013 1 16 07090 02 0000 140</w:t>
      </w:r>
      <w:r w:rsidRPr="00AC48F2">
        <w:rPr>
          <w:sz w:val="28"/>
          <w:szCs w:val="28"/>
        </w:rPr>
        <w:t xml:space="preserve"> 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p w:rsidR="00AC48F2" w:rsidRPr="00AC48F2" w:rsidRDefault="00AC48F2" w:rsidP="00AC48F2">
      <w:pPr>
        <w:ind w:firstLine="709"/>
        <w:jc w:val="both"/>
        <w:rPr>
          <w:b/>
          <w:sz w:val="28"/>
          <w:szCs w:val="28"/>
        </w:rPr>
      </w:pPr>
      <w:r w:rsidRPr="00AC48F2">
        <w:rPr>
          <w:b/>
          <w:sz w:val="28"/>
          <w:szCs w:val="28"/>
        </w:rPr>
        <w:t>Главный администратор доходов – Министерство экономического развития Тверской области.</w:t>
      </w:r>
    </w:p>
    <w:p w:rsidR="00AC48F2" w:rsidRPr="00AC48F2" w:rsidRDefault="00AC48F2" w:rsidP="00AC48F2">
      <w:pPr>
        <w:ind w:firstLine="709"/>
        <w:jc w:val="both"/>
        <w:rPr>
          <w:sz w:val="28"/>
          <w:szCs w:val="28"/>
        </w:rPr>
      </w:pPr>
      <w:r w:rsidRPr="00AC48F2">
        <w:rPr>
          <w:sz w:val="28"/>
          <w:szCs w:val="28"/>
        </w:rPr>
        <w:t>Расчет произведен в соответствии с методикой, утвержденной приказом Министерство экономического развития Тверской области  30.12.2021 № 245 «Об утверждении методики формирования прогноза доходов областного бюджета, администрирование которых осуществляет Министерство экономического развития Тверской области».</w:t>
      </w:r>
    </w:p>
    <w:p w:rsidR="00AC48F2" w:rsidRPr="00AC48F2" w:rsidRDefault="00AC48F2" w:rsidP="00AC48F2">
      <w:pPr>
        <w:ind w:firstLine="709"/>
        <w:jc w:val="both"/>
        <w:rPr>
          <w:sz w:val="28"/>
          <w:szCs w:val="28"/>
        </w:rPr>
      </w:pPr>
      <w:r w:rsidRPr="00AC48F2">
        <w:rPr>
          <w:sz w:val="28"/>
          <w:szCs w:val="28"/>
        </w:rPr>
        <w:t>Ожидаемая оценка поступлений на текущий финансовый год (2022 год) рассчитывается исходя из наличия требования к поставщику об уплате штрафных санкций в связи с ненадлежащим исполнением обязательств по госконтракту при оказании услуг и составит 1,7 тыс. руб.</w:t>
      </w:r>
    </w:p>
    <w:p w:rsidR="00AC48F2" w:rsidRPr="00AC48F2" w:rsidRDefault="00AC48F2" w:rsidP="00AC48F2">
      <w:pPr>
        <w:spacing w:after="120"/>
        <w:ind w:left="283" w:firstLine="709"/>
        <w:jc w:val="both"/>
        <w:rPr>
          <w:sz w:val="28"/>
          <w:szCs w:val="28"/>
        </w:rPr>
      </w:pPr>
      <w:r w:rsidRPr="00AC48F2">
        <w:rPr>
          <w:sz w:val="28"/>
          <w:szCs w:val="28"/>
        </w:rPr>
        <w:t>Прогноз поступлений на плановый период 2023-2025 годов:</w:t>
      </w:r>
    </w:p>
    <w:p w:rsidR="00AC48F2" w:rsidRPr="00AC48F2" w:rsidRDefault="00AC48F2" w:rsidP="00AC48F2">
      <w:pPr>
        <w:ind w:left="284" w:firstLine="709"/>
        <w:jc w:val="both"/>
        <w:rPr>
          <w:sz w:val="28"/>
          <w:szCs w:val="28"/>
        </w:rPr>
      </w:pPr>
      <w:r w:rsidRPr="00AC48F2">
        <w:rPr>
          <w:sz w:val="28"/>
          <w:szCs w:val="28"/>
        </w:rPr>
        <w:t>П</w:t>
      </w:r>
      <w:r w:rsidRPr="00AC48F2">
        <w:rPr>
          <w:sz w:val="28"/>
          <w:szCs w:val="28"/>
          <w:vertAlign w:val="subscript"/>
        </w:rPr>
        <w:t>2023</w:t>
      </w:r>
      <w:r w:rsidRPr="00AC48F2">
        <w:rPr>
          <w:sz w:val="28"/>
          <w:szCs w:val="28"/>
        </w:rPr>
        <w:t>=(Пож</w:t>
      </w:r>
      <w:r w:rsidRPr="00AC48F2">
        <w:rPr>
          <w:sz w:val="28"/>
          <w:szCs w:val="28"/>
          <w:vertAlign w:val="subscript"/>
        </w:rPr>
        <w:t>2022</w:t>
      </w:r>
      <w:r w:rsidRPr="00AC48F2">
        <w:rPr>
          <w:sz w:val="28"/>
          <w:szCs w:val="28"/>
        </w:rPr>
        <w:t>+ФП</w:t>
      </w:r>
      <w:r w:rsidRPr="00AC48F2">
        <w:rPr>
          <w:sz w:val="28"/>
          <w:szCs w:val="28"/>
          <w:vertAlign w:val="subscript"/>
        </w:rPr>
        <w:t>2021</w:t>
      </w:r>
      <w:r w:rsidRPr="00AC48F2">
        <w:rPr>
          <w:sz w:val="28"/>
          <w:szCs w:val="28"/>
        </w:rPr>
        <w:t>+ФП</w:t>
      </w:r>
      <w:r w:rsidRPr="00AC48F2">
        <w:rPr>
          <w:sz w:val="28"/>
          <w:szCs w:val="28"/>
          <w:vertAlign w:val="subscript"/>
        </w:rPr>
        <w:t>2020</w:t>
      </w:r>
      <w:r w:rsidRPr="00AC48F2">
        <w:rPr>
          <w:sz w:val="28"/>
          <w:szCs w:val="28"/>
        </w:rPr>
        <w:t>)/3= (1 670,70 руб. + 2 061,68 руб. + 0*)/3 =1 244,1 руб.=1,2 тыс. руб.</w:t>
      </w:r>
    </w:p>
    <w:p w:rsidR="00AC48F2" w:rsidRPr="00AC48F2" w:rsidRDefault="00AC48F2" w:rsidP="00AC48F2">
      <w:pPr>
        <w:ind w:left="284" w:firstLine="709"/>
        <w:jc w:val="both"/>
        <w:rPr>
          <w:sz w:val="28"/>
          <w:szCs w:val="28"/>
        </w:rPr>
      </w:pPr>
      <w:r w:rsidRPr="00AC48F2">
        <w:rPr>
          <w:sz w:val="28"/>
          <w:szCs w:val="28"/>
        </w:rPr>
        <w:t>П</w:t>
      </w:r>
      <w:r w:rsidRPr="00AC48F2">
        <w:rPr>
          <w:sz w:val="28"/>
          <w:szCs w:val="28"/>
          <w:vertAlign w:val="subscript"/>
        </w:rPr>
        <w:t>2024</w:t>
      </w:r>
      <w:r w:rsidRPr="00AC48F2">
        <w:rPr>
          <w:sz w:val="28"/>
          <w:szCs w:val="28"/>
        </w:rPr>
        <w:t>=(П</w:t>
      </w:r>
      <w:r w:rsidRPr="00AC48F2">
        <w:rPr>
          <w:sz w:val="28"/>
          <w:szCs w:val="28"/>
          <w:vertAlign w:val="subscript"/>
        </w:rPr>
        <w:t>2023</w:t>
      </w:r>
      <w:r w:rsidRPr="00AC48F2">
        <w:rPr>
          <w:sz w:val="28"/>
          <w:szCs w:val="28"/>
        </w:rPr>
        <w:t>+Пож</w:t>
      </w:r>
      <w:r w:rsidRPr="00AC48F2">
        <w:rPr>
          <w:sz w:val="28"/>
          <w:szCs w:val="28"/>
          <w:vertAlign w:val="subscript"/>
        </w:rPr>
        <w:t>2022</w:t>
      </w:r>
      <w:r w:rsidRPr="00AC48F2">
        <w:rPr>
          <w:sz w:val="28"/>
          <w:szCs w:val="28"/>
        </w:rPr>
        <w:t>+ФП</w:t>
      </w:r>
      <w:r w:rsidRPr="00AC48F2">
        <w:rPr>
          <w:sz w:val="28"/>
          <w:szCs w:val="28"/>
          <w:vertAlign w:val="subscript"/>
        </w:rPr>
        <w:t>2021</w:t>
      </w:r>
      <w:r w:rsidRPr="00AC48F2">
        <w:rPr>
          <w:sz w:val="28"/>
          <w:szCs w:val="28"/>
        </w:rPr>
        <w:t>)/3= (1 244,1 руб. + 1 670,70 руб. + 2 061,68 руб.)/3=1 658,8 руб.=1,7 тыс. руб.</w:t>
      </w:r>
    </w:p>
    <w:p w:rsidR="00AC48F2" w:rsidRPr="00AC48F2" w:rsidRDefault="00AC48F2" w:rsidP="00AC48F2">
      <w:pPr>
        <w:ind w:left="284" w:firstLine="709"/>
        <w:jc w:val="both"/>
        <w:rPr>
          <w:sz w:val="28"/>
          <w:szCs w:val="28"/>
        </w:rPr>
      </w:pPr>
      <w:r w:rsidRPr="00AC48F2">
        <w:rPr>
          <w:sz w:val="28"/>
          <w:szCs w:val="28"/>
        </w:rPr>
        <w:t>П</w:t>
      </w:r>
      <w:r w:rsidRPr="00AC48F2">
        <w:rPr>
          <w:sz w:val="28"/>
          <w:szCs w:val="28"/>
          <w:vertAlign w:val="subscript"/>
        </w:rPr>
        <w:t>2025</w:t>
      </w:r>
      <w:r w:rsidRPr="00AC48F2">
        <w:rPr>
          <w:sz w:val="28"/>
          <w:szCs w:val="28"/>
        </w:rPr>
        <w:t>=(П</w:t>
      </w:r>
      <w:r w:rsidRPr="00AC48F2">
        <w:rPr>
          <w:sz w:val="28"/>
          <w:szCs w:val="28"/>
          <w:vertAlign w:val="subscript"/>
        </w:rPr>
        <w:t>2024</w:t>
      </w:r>
      <w:r w:rsidRPr="00AC48F2">
        <w:rPr>
          <w:sz w:val="28"/>
          <w:szCs w:val="28"/>
        </w:rPr>
        <w:t>+П</w:t>
      </w:r>
      <w:r w:rsidRPr="00AC48F2">
        <w:rPr>
          <w:sz w:val="28"/>
          <w:szCs w:val="28"/>
          <w:vertAlign w:val="subscript"/>
        </w:rPr>
        <w:t>2023</w:t>
      </w:r>
      <w:r w:rsidRPr="00AC48F2">
        <w:rPr>
          <w:sz w:val="28"/>
          <w:szCs w:val="28"/>
        </w:rPr>
        <w:t>+Пож</w:t>
      </w:r>
      <w:r w:rsidRPr="00AC48F2">
        <w:rPr>
          <w:sz w:val="28"/>
          <w:szCs w:val="28"/>
          <w:vertAlign w:val="subscript"/>
        </w:rPr>
        <w:t>2022</w:t>
      </w:r>
      <w:r w:rsidRPr="00AC48F2">
        <w:rPr>
          <w:sz w:val="28"/>
          <w:szCs w:val="28"/>
        </w:rPr>
        <w:t>)/3=(1 658,8 руб.+1 244,1 руб.+1 670,7 руб.)/3=1 524,5 руб.=1,5 тыс. руб.</w:t>
      </w:r>
    </w:p>
    <w:p w:rsidR="00AC48F2" w:rsidRPr="00AC48F2" w:rsidRDefault="00AC48F2" w:rsidP="00AC48F2">
      <w:pPr>
        <w:ind w:left="284" w:firstLine="709"/>
        <w:jc w:val="both"/>
        <w:rPr>
          <w:i/>
          <w:sz w:val="28"/>
          <w:szCs w:val="28"/>
        </w:rPr>
      </w:pPr>
      <w:r w:rsidRPr="00AC48F2">
        <w:rPr>
          <w:i/>
          <w:sz w:val="28"/>
          <w:szCs w:val="28"/>
        </w:rPr>
        <w:t xml:space="preserve">где:П </w:t>
      </w:r>
      <w:r w:rsidRPr="00AC48F2">
        <w:rPr>
          <w:i/>
          <w:sz w:val="28"/>
          <w:szCs w:val="28"/>
          <w:vertAlign w:val="subscript"/>
        </w:rPr>
        <w:t>2023</w:t>
      </w:r>
      <w:r w:rsidRPr="00AC48F2">
        <w:rPr>
          <w:i/>
          <w:sz w:val="28"/>
          <w:szCs w:val="28"/>
        </w:rPr>
        <w:t>- прогноз поступлений сумм доходов на 2023 год</w:t>
      </w:r>
    </w:p>
    <w:p w:rsidR="00AC48F2" w:rsidRPr="00AC48F2" w:rsidRDefault="00AC48F2" w:rsidP="00AC48F2">
      <w:pPr>
        <w:ind w:left="284" w:firstLine="709"/>
        <w:jc w:val="both"/>
        <w:rPr>
          <w:i/>
          <w:sz w:val="28"/>
          <w:szCs w:val="28"/>
        </w:rPr>
      </w:pPr>
      <w:r w:rsidRPr="00AC48F2">
        <w:rPr>
          <w:i/>
          <w:sz w:val="28"/>
          <w:szCs w:val="28"/>
        </w:rPr>
        <w:t>П</w:t>
      </w:r>
      <w:r w:rsidRPr="00AC48F2">
        <w:rPr>
          <w:i/>
          <w:sz w:val="28"/>
          <w:szCs w:val="28"/>
          <w:vertAlign w:val="subscript"/>
        </w:rPr>
        <w:t>2024</w:t>
      </w:r>
      <w:r w:rsidRPr="00AC48F2">
        <w:rPr>
          <w:i/>
          <w:sz w:val="28"/>
          <w:szCs w:val="28"/>
        </w:rPr>
        <w:t xml:space="preserve"> - прогноз поступлений доходов на 2024 год</w:t>
      </w:r>
    </w:p>
    <w:p w:rsidR="00AC48F2" w:rsidRPr="00AC48F2" w:rsidRDefault="00AC48F2" w:rsidP="00AC48F2">
      <w:pPr>
        <w:ind w:left="284" w:firstLine="709"/>
        <w:jc w:val="both"/>
        <w:rPr>
          <w:i/>
          <w:sz w:val="28"/>
          <w:szCs w:val="28"/>
        </w:rPr>
      </w:pPr>
      <w:r w:rsidRPr="00AC48F2">
        <w:rPr>
          <w:i/>
          <w:sz w:val="28"/>
          <w:szCs w:val="28"/>
        </w:rPr>
        <w:t>П</w:t>
      </w:r>
      <w:r w:rsidRPr="00AC48F2">
        <w:rPr>
          <w:i/>
          <w:sz w:val="28"/>
          <w:szCs w:val="28"/>
          <w:vertAlign w:val="subscript"/>
        </w:rPr>
        <w:t>2025</w:t>
      </w:r>
      <w:r w:rsidRPr="00AC48F2">
        <w:rPr>
          <w:i/>
          <w:sz w:val="28"/>
          <w:szCs w:val="28"/>
        </w:rPr>
        <w:t xml:space="preserve"> - прогноз поступлений доходов на 2025 год</w:t>
      </w:r>
    </w:p>
    <w:p w:rsidR="00AC48F2" w:rsidRPr="00AC48F2" w:rsidRDefault="00AC48F2" w:rsidP="00AC48F2">
      <w:pPr>
        <w:ind w:left="284" w:firstLine="709"/>
        <w:jc w:val="both"/>
        <w:rPr>
          <w:i/>
          <w:sz w:val="28"/>
          <w:szCs w:val="28"/>
        </w:rPr>
      </w:pPr>
      <w:r w:rsidRPr="00AC48F2">
        <w:rPr>
          <w:i/>
          <w:sz w:val="28"/>
          <w:szCs w:val="28"/>
        </w:rPr>
        <w:t xml:space="preserve">Пож </w:t>
      </w:r>
      <w:r w:rsidRPr="00AC48F2">
        <w:rPr>
          <w:i/>
          <w:sz w:val="28"/>
          <w:szCs w:val="28"/>
          <w:vertAlign w:val="subscript"/>
        </w:rPr>
        <w:t>2022</w:t>
      </w:r>
      <w:r w:rsidRPr="00AC48F2">
        <w:rPr>
          <w:i/>
          <w:sz w:val="28"/>
          <w:szCs w:val="28"/>
        </w:rPr>
        <w:t xml:space="preserve"> - ожидаемая оценка поступлений сумм доходов в 2022 году</w:t>
      </w:r>
    </w:p>
    <w:p w:rsidR="00AC48F2" w:rsidRPr="00AC48F2" w:rsidRDefault="00AC48F2" w:rsidP="00AC48F2">
      <w:pPr>
        <w:ind w:left="284" w:firstLine="709"/>
        <w:jc w:val="both"/>
        <w:rPr>
          <w:i/>
          <w:sz w:val="28"/>
          <w:szCs w:val="28"/>
        </w:rPr>
      </w:pPr>
      <w:r w:rsidRPr="00AC48F2">
        <w:rPr>
          <w:i/>
          <w:sz w:val="28"/>
          <w:szCs w:val="28"/>
        </w:rPr>
        <w:t xml:space="preserve">ФП </w:t>
      </w:r>
      <w:r w:rsidRPr="00AC48F2">
        <w:rPr>
          <w:i/>
          <w:sz w:val="28"/>
          <w:szCs w:val="28"/>
          <w:vertAlign w:val="subscript"/>
        </w:rPr>
        <w:t>2021</w:t>
      </w:r>
      <w:r w:rsidRPr="00AC48F2">
        <w:rPr>
          <w:i/>
          <w:sz w:val="28"/>
          <w:szCs w:val="28"/>
        </w:rPr>
        <w:t xml:space="preserve">- фактическое поступление сумм доходов в 2021 году </w:t>
      </w:r>
    </w:p>
    <w:p w:rsidR="00AC48F2" w:rsidRPr="00AC48F2" w:rsidRDefault="00AC48F2" w:rsidP="00AC48F2">
      <w:pPr>
        <w:ind w:left="284" w:firstLine="709"/>
        <w:jc w:val="both"/>
        <w:rPr>
          <w:i/>
          <w:sz w:val="28"/>
          <w:szCs w:val="28"/>
        </w:rPr>
      </w:pPr>
      <w:r w:rsidRPr="00AC48F2">
        <w:rPr>
          <w:i/>
          <w:sz w:val="28"/>
          <w:szCs w:val="28"/>
        </w:rPr>
        <w:t xml:space="preserve">ФП </w:t>
      </w:r>
      <w:r w:rsidRPr="00AC48F2">
        <w:rPr>
          <w:i/>
          <w:sz w:val="28"/>
          <w:szCs w:val="28"/>
          <w:vertAlign w:val="subscript"/>
        </w:rPr>
        <w:t>2020</w:t>
      </w:r>
      <w:r w:rsidRPr="00AC48F2">
        <w:rPr>
          <w:i/>
          <w:sz w:val="28"/>
          <w:szCs w:val="28"/>
        </w:rPr>
        <w:t>- фактическое поступление сумм доходов в 2020 году</w:t>
      </w:r>
    </w:p>
    <w:p w:rsidR="00AC48F2" w:rsidRPr="00AC48F2" w:rsidRDefault="00AC48F2" w:rsidP="00AC48F2">
      <w:pPr>
        <w:ind w:left="284" w:firstLine="709"/>
        <w:jc w:val="both"/>
        <w:rPr>
          <w:i/>
          <w:sz w:val="28"/>
          <w:szCs w:val="28"/>
        </w:rPr>
      </w:pPr>
      <w:r w:rsidRPr="00AC48F2">
        <w:rPr>
          <w:i/>
          <w:sz w:val="28"/>
          <w:szCs w:val="28"/>
        </w:rPr>
        <w:t>* из расчета сумм фактических поступлений за 2020г. исключены суммы штрафа за просрочку исполнения обязательств по госконтрактам по разделу/подразделу «0410-Связь и информатика» ввиду передачи полномочий Министерству цифрового развития и информационных технологий Тверской области.</w:t>
      </w:r>
    </w:p>
    <w:p w:rsidR="00AC48F2" w:rsidRPr="00AC48F2" w:rsidRDefault="00AC48F2" w:rsidP="00AC48F2">
      <w:pPr>
        <w:ind w:firstLine="709"/>
        <w:jc w:val="both"/>
        <w:rPr>
          <w:b/>
          <w:sz w:val="28"/>
          <w:szCs w:val="28"/>
        </w:rPr>
      </w:pPr>
      <w:r w:rsidRPr="00AC48F2">
        <w:rPr>
          <w:b/>
          <w:sz w:val="28"/>
          <w:szCs w:val="28"/>
        </w:rPr>
        <w:t>Прогноз поступлений доходов 2023 год - 1,2 тыс. руб., 2024 год                      1,7 тыс. руб.,2025 год - 1,5 тыс. руб.</w:t>
      </w:r>
    </w:p>
    <w:p w:rsidR="00AC48F2" w:rsidRPr="00AC48F2" w:rsidRDefault="00AC48F2" w:rsidP="00AC48F2">
      <w:pPr>
        <w:ind w:firstLine="709"/>
        <w:jc w:val="both"/>
        <w:rPr>
          <w:sz w:val="28"/>
          <w:szCs w:val="28"/>
        </w:rPr>
      </w:pPr>
      <w:r w:rsidRPr="00AC48F2">
        <w:rPr>
          <w:sz w:val="28"/>
          <w:szCs w:val="28"/>
        </w:rPr>
        <w:t xml:space="preserve">22.5 </w:t>
      </w:r>
      <w:r w:rsidRPr="00AC48F2">
        <w:rPr>
          <w:b/>
          <w:sz w:val="28"/>
          <w:szCs w:val="28"/>
        </w:rPr>
        <w:t>КБК 019 1 16 07090 02 0000 140</w:t>
      </w:r>
      <w:r w:rsidRPr="00AC48F2">
        <w:rPr>
          <w:sz w:val="28"/>
          <w:szCs w:val="28"/>
        </w:rPr>
        <w:t xml:space="preserve"> 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p w:rsidR="00AC48F2" w:rsidRPr="00AC48F2" w:rsidRDefault="00AC48F2" w:rsidP="00AC48F2">
      <w:pPr>
        <w:ind w:firstLine="709"/>
        <w:jc w:val="both"/>
        <w:rPr>
          <w:b/>
          <w:sz w:val="28"/>
          <w:szCs w:val="28"/>
        </w:rPr>
      </w:pPr>
      <w:r w:rsidRPr="00AC48F2">
        <w:rPr>
          <w:b/>
          <w:sz w:val="28"/>
          <w:szCs w:val="28"/>
        </w:rPr>
        <w:t xml:space="preserve"> Главный администратор доходов – Министерство имущественных и земельных отношений Тверской области.</w:t>
      </w:r>
    </w:p>
    <w:p w:rsidR="00AC48F2" w:rsidRPr="00AC48F2" w:rsidRDefault="00AC48F2" w:rsidP="00AC48F2">
      <w:pPr>
        <w:ind w:firstLine="709"/>
        <w:jc w:val="both"/>
        <w:rPr>
          <w:sz w:val="28"/>
          <w:szCs w:val="28"/>
        </w:rPr>
      </w:pPr>
      <w:r w:rsidRPr="00AC48F2">
        <w:rPr>
          <w:sz w:val="28"/>
          <w:szCs w:val="28"/>
        </w:rPr>
        <w:t xml:space="preserve">Расчет произведен в соответствии с методикой, утвержденной приказом Министерства имущественных и земельных отношений Тверской области от 23.05.2022 № 34. </w:t>
      </w:r>
    </w:p>
    <w:p w:rsidR="00AC48F2" w:rsidRPr="00AC48F2" w:rsidRDefault="00AC48F2" w:rsidP="00AC48F2">
      <w:pPr>
        <w:spacing w:after="120"/>
        <w:ind w:left="283" w:firstLine="709"/>
        <w:jc w:val="both"/>
        <w:rPr>
          <w:sz w:val="28"/>
          <w:szCs w:val="28"/>
        </w:rPr>
      </w:pPr>
      <w:r w:rsidRPr="00AC48F2">
        <w:rPr>
          <w:sz w:val="28"/>
          <w:szCs w:val="28"/>
        </w:rPr>
        <w:t>Прогноз поступлений по данному доходному источнику на очередной финансовый год и плановый период рассчитывается с применением метода усреднения за три года, предшествующих текущему финансовому году, по следующей формуле:</w:t>
      </w:r>
    </w:p>
    <w:p w:rsidR="00AC48F2" w:rsidRPr="00AC48F2" w:rsidRDefault="00AC48F2" w:rsidP="00AC48F2">
      <w:pPr>
        <w:ind w:firstLine="709"/>
        <w:jc w:val="both"/>
        <w:rPr>
          <w:sz w:val="28"/>
          <w:szCs w:val="28"/>
        </w:rPr>
      </w:pPr>
      <w:r w:rsidRPr="00AC48F2">
        <w:rPr>
          <w:sz w:val="28"/>
          <w:szCs w:val="28"/>
        </w:rPr>
        <w:t xml:space="preserve">          n</w:t>
      </w:r>
    </w:p>
    <w:p w:rsidR="00AC48F2" w:rsidRPr="00AC48F2" w:rsidRDefault="00AC48F2" w:rsidP="00AC48F2">
      <w:pPr>
        <w:ind w:firstLine="709"/>
        <w:jc w:val="both"/>
        <w:rPr>
          <w:sz w:val="28"/>
          <w:szCs w:val="28"/>
        </w:rPr>
      </w:pPr>
      <w:r w:rsidRPr="00AC48F2">
        <w:rPr>
          <w:sz w:val="28"/>
          <w:szCs w:val="28"/>
        </w:rPr>
        <w:t>Дшт = ( ∑ Дштф / n) * ИПЦ, где</w:t>
      </w:r>
    </w:p>
    <w:p w:rsidR="00AC48F2" w:rsidRPr="00AC48F2" w:rsidRDefault="00AC48F2" w:rsidP="00AC48F2">
      <w:pPr>
        <w:ind w:firstLine="709"/>
        <w:jc w:val="both"/>
        <w:rPr>
          <w:sz w:val="28"/>
          <w:szCs w:val="28"/>
        </w:rPr>
      </w:pPr>
      <w:r w:rsidRPr="00AC48F2">
        <w:rPr>
          <w:sz w:val="28"/>
          <w:szCs w:val="28"/>
        </w:rPr>
        <w:t xml:space="preserve">        i = 1</w:t>
      </w:r>
    </w:p>
    <w:p w:rsidR="00AC48F2" w:rsidRPr="00AC48F2" w:rsidRDefault="00AC48F2" w:rsidP="00AC48F2">
      <w:pPr>
        <w:ind w:left="284" w:firstLine="709"/>
        <w:jc w:val="both"/>
        <w:rPr>
          <w:sz w:val="28"/>
          <w:szCs w:val="28"/>
        </w:rPr>
      </w:pPr>
      <w:r w:rsidRPr="00AC48F2">
        <w:rPr>
          <w:sz w:val="28"/>
          <w:szCs w:val="28"/>
        </w:rPr>
        <w:t>n - количество отчетных периодов (не менее 3-х лет, предшествующих текущему финансовому году, или за весь период поступления соответствующего вида доходов в случае, если он превышает 3 года);</w:t>
      </w:r>
    </w:p>
    <w:p w:rsidR="00AC48F2" w:rsidRPr="00AC48F2" w:rsidRDefault="00AC48F2" w:rsidP="00AC48F2">
      <w:pPr>
        <w:ind w:left="284" w:firstLine="709"/>
        <w:jc w:val="both"/>
        <w:rPr>
          <w:sz w:val="28"/>
          <w:szCs w:val="28"/>
        </w:rPr>
      </w:pPr>
      <w:r w:rsidRPr="00AC48F2">
        <w:rPr>
          <w:sz w:val="28"/>
          <w:szCs w:val="28"/>
        </w:rPr>
        <w:t>Дштф – фактически поступившие доходы за просрочку арендных платежей за областное имущество и платы за наем (оплата пеней), за исключением поступлений, носящих разовый характер;</w:t>
      </w:r>
    </w:p>
    <w:p w:rsidR="00AC48F2" w:rsidRPr="00AC48F2" w:rsidRDefault="00AC48F2" w:rsidP="00AC48F2">
      <w:pPr>
        <w:ind w:left="284" w:firstLine="709"/>
        <w:jc w:val="both"/>
        <w:rPr>
          <w:sz w:val="28"/>
          <w:szCs w:val="28"/>
        </w:rPr>
      </w:pPr>
      <w:r w:rsidRPr="00AC48F2">
        <w:rPr>
          <w:sz w:val="28"/>
          <w:szCs w:val="28"/>
        </w:rPr>
        <w:t>ИПЦ – индексы потребительских цен, %.</w:t>
      </w:r>
    </w:p>
    <w:p w:rsidR="00AC48F2" w:rsidRPr="00AC48F2" w:rsidRDefault="00AC48F2" w:rsidP="00AC48F2">
      <w:pPr>
        <w:ind w:left="283" w:firstLine="709"/>
        <w:jc w:val="both"/>
        <w:rPr>
          <w:sz w:val="28"/>
          <w:szCs w:val="28"/>
        </w:rPr>
      </w:pPr>
      <w:r w:rsidRPr="00AC48F2">
        <w:rPr>
          <w:sz w:val="28"/>
          <w:szCs w:val="28"/>
        </w:rPr>
        <w:t>Для расчета прогноза доходов на очередной финансовый год и плановый период суммируются фактически поступившие доходы за просрочку арендных платежей за областное имущество (земля и объекты) и платы за наем (оплата пеней), за исключением поступлений, носящих разовый характер:</w:t>
      </w:r>
    </w:p>
    <w:p w:rsidR="00AC48F2" w:rsidRPr="00AC48F2" w:rsidRDefault="00AC48F2" w:rsidP="00AC48F2">
      <w:pPr>
        <w:ind w:left="283" w:firstLine="709"/>
        <w:jc w:val="both"/>
        <w:rPr>
          <w:sz w:val="28"/>
          <w:szCs w:val="28"/>
        </w:rPr>
      </w:pPr>
      <w:r w:rsidRPr="00AC48F2">
        <w:rPr>
          <w:sz w:val="28"/>
          <w:szCs w:val="28"/>
        </w:rPr>
        <w:t>- 2019 год = 31,9 тыс. руб. (объекты) + 528,5 тыс. руб. (земля) = 560,4 тыс. руб.;</w:t>
      </w:r>
    </w:p>
    <w:p w:rsidR="00AC48F2" w:rsidRPr="00AC48F2" w:rsidRDefault="00AC48F2" w:rsidP="00AC48F2">
      <w:pPr>
        <w:ind w:left="283" w:firstLine="709"/>
        <w:jc w:val="both"/>
        <w:rPr>
          <w:sz w:val="28"/>
          <w:szCs w:val="28"/>
        </w:rPr>
      </w:pPr>
      <w:r w:rsidRPr="00AC48F2">
        <w:rPr>
          <w:sz w:val="28"/>
          <w:szCs w:val="28"/>
        </w:rPr>
        <w:t>- 2020 год = 61,3 тыс. руб. (объекты) + 588,2 тыс. руб. (земля) = 649,5 тыс. руб.;</w:t>
      </w:r>
    </w:p>
    <w:p w:rsidR="00AC48F2" w:rsidRPr="00AC48F2" w:rsidRDefault="00AC48F2" w:rsidP="00AC48F2">
      <w:pPr>
        <w:ind w:left="283" w:firstLine="709"/>
        <w:jc w:val="both"/>
        <w:rPr>
          <w:sz w:val="28"/>
          <w:szCs w:val="28"/>
        </w:rPr>
      </w:pPr>
      <w:r w:rsidRPr="00AC48F2">
        <w:rPr>
          <w:sz w:val="28"/>
          <w:szCs w:val="28"/>
        </w:rPr>
        <w:t xml:space="preserve">- 2021 год = 26,2 тыс. руб. (объекты) + 1 444,5 тыс. руб. (земля) = </w:t>
      </w:r>
    </w:p>
    <w:p w:rsidR="00AC48F2" w:rsidRPr="00AC48F2" w:rsidRDefault="00AC48F2" w:rsidP="00AC48F2">
      <w:pPr>
        <w:ind w:left="283" w:firstLine="709"/>
        <w:jc w:val="both"/>
        <w:rPr>
          <w:sz w:val="28"/>
          <w:szCs w:val="28"/>
        </w:rPr>
      </w:pPr>
      <w:r w:rsidRPr="00AC48F2">
        <w:rPr>
          <w:sz w:val="28"/>
          <w:szCs w:val="28"/>
        </w:rPr>
        <w:t>1 470,7 тыс. руб.;</w:t>
      </w:r>
    </w:p>
    <w:p w:rsidR="00AC48F2" w:rsidRPr="00AC48F2" w:rsidRDefault="00AC48F2" w:rsidP="00AC48F2">
      <w:pPr>
        <w:ind w:left="283" w:firstLine="709"/>
        <w:jc w:val="both"/>
        <w:rPr>
          <w:sz w:val="28"/>
          <w:szCs w:val="28"/>
        </w:rPr>
      </w:pPr>
      <w:r w:rsidRPr="00AC48F2">
        <w:rPr>
          <w:sz w:val="28"/>
          <w:szCs w:val="28"/>
        </w:rPr>
        <w:t>Министерством экономического развития Российской Федерации направлены уточненные показатели базового варианта прогноза социально-экономического развития Российской Федерации на 2023 год и плановый период 2024 и 2025 годов от 27.09.2022 № 36548-ВД/Д14 и прогноз показателя инфляции (базовый вариант ИПЦ) к декабрю предыдущего года составляет в 2023 году 105,5%, в 2024 году – 104%, в 2025 году – 104%.</w:t>
      </w:r>
    </w:p>
    <w:p w:rsidR="00AC48F2" w:rsidRPr="00AC48F2" w:rsidRDefault="00AC48F2" w:rsidP="00AC48F2">
      <w:pPr>
        <w:ind w:left="283" w:firstLine="709"/>
        <w:jc w:val="both"/>
        <w:rPr>
          <w:b/>
          <w:sz w:val="28"/>
          <w:szCs w:val="28"/>
        </w:rPr>
      </w:pPr>
      <w:r w:rsidRPr="00AC48F2">
        <w:rPr>
          <w:b/>
          <w:sz w:val="28"/>
          <w:szCs w:val="28"/>
        </w:rPr>
        <w:t>Прогноз поступлений доходов</w:t>
      </w:r>
      <w:r w:rsidRPr="00AC48F2">
        <w:rPr>
          <w:sz w:val="28"/>
          <w:szCs w:val="28"/>
        </w:rPr>
        <w:t xml:space="preserve"> </w:t>
      </w:r>
      <w:r w:rsidRPr="00AC48F2">
        <w:rPr>
          <w:b/>
          <w:sz w:val="28"/>
          <w:szCs w:val="28"/>
        </w:rPr>
        <w:t>на 2023 год 942,7 тыс. руб.</w:t>
      </w:r>
    </w:p>
    <w:p w:rsidR="00AC48F2" w:rsidRPr="00AC48F2" w:rsidRDefault="00AC48F2" w:rsidP="00AC48F2">
      <w:pPr>
        <w:ind w:firstLine="709"/>
        <w:jc w:val="both"/>
        <w:rPr>
          <w:b/>
          <w:sz w:val="28"/>
          <w:szCs w:val="28"/>
        </w:rPr>
      </w:pPr>
      <w:r w:rsidRPr="00AC48F2">
        <w:rPr>
          <w:sz w:val="28"/>
          <w:szCs w:val="28"/>
        </w:rPr>
        <w:t xml:space="preserve">(560,4 тыс. руб. + 649,5 тыс. руб. + 1 470,7 тыс. руб.) / 3 * 105,5%; </w:t>
      </w:r>
    </w:p>
    <w:p w:rsidR="00AC48F2" w:rsidRPr="00AC48F2" w:rsidRDefault="00AC48F2" w:rsidP="00AC48F2">
      <w:pPr>
        <w:ind w:left="283" w:firstLine="709"/>
        <w:jc w:val="both"/>
        <w:rPr>
          <w:sz w:val="28"/>
          <w:szCs w:val="28"/>
        </w:rPr>
      </w:pPr>
      <w:r w:rsidRPr="00AC48F2">
        <w:rPr>
          <w:b/>
          <w:sz w:val="28"/>
          <w:szCs w:val="28"/>
        </w:rPr>
        <w:t xml:space="preserve">                               на 2024 год</w:t>
      </w:r>
      <w:r w:rsidRPr="00AC48F2">
        <w:rPr>
          <w:sz w:val="28"/>
          <w:szCs w:val="28"/>
        </w:rPr>
        <w:t xml:space="preserve"> – </w:t>
      </w:r>
      <w:r w:rsidRPr="00AC48F2">
        <w:rPr>
          <w:b/>
          <w:sz w:val="28"/>
          <w:szCs w:val="28"/>
        </w:rPr>
        <w:t>980,4 тыс. руб</w:t>
      </w:r>
      <w:r w:rsidRPr="00AC48F2">
        <w:rPr>
          <w:sz w:val="28"/>
          <w:szCs w:val="28"/>
        </w:rPr>
        <w:t xml:space="preserve">. </w:t>
      </w:r>
    </w:p>
    <w:p w:rsidR="00AC48F2" w:rsidRPr="00AC48F2" w:rsidRDefault="00AC48F2" w:rsidP="00AC48F2">
      <w:pPr>
        <w:ind w:firstLine="709"/>
        <w:jc w:val="both"/>
        <w:rPr>
          <w:sz w:val="28"/>
          <w:szCs w:val="28"/>
        </w:rPr>
      </w:pPr>
      <w:r w:rsidRPr="00AC48F2">
        <w:rPr>
          <w:sz w:val="28"/>
          <w:szCs w:val="28"/>
        </w:rPr>
        <w:t xml:space="preserve">(942,7 тыс. руб. * 104%); </w:t>
      </w:r>
    </w:p>
    <w:p w:rsidR="00AC48F2" w:rsidRPr="00AC48F2" w:rsidRDefault="00AC48F2" w:rsidP="00AC48F2">
      <w:pPr>
        <w:ind w:firstLine="709"/>
        <w:jc w:val="both"/>
        <w:rPr>
          <w:sz w:val="28"/>
          <w:szCs w:val="28"/>
        </w:rPr>
      </w:pPr>
      <w:r w:rsidRPr="00AC48F2">
        <w:rPr>
          <w:b/>
          <w:sz w:val="28"/>
          <w:szCs w:val="28"/>
        </w:rPr>
        <w:t xml:space="preserve">                                   на 2025 год – 1 019,6 тыс. руб.</w:t>
      </w:r>
      <w:r w:rsidRPr="00AC48F2">
        <w:rPr>
          <w:sz w:val="28"/>
          <w:szCs w:val="28"/>
        </w:rPr>
        <w:t xml:space="preserve"> </w:t>
      </w:r>
    </w:p>
    <w:p w:rsidR="00AC48F2" w:rsidRPr="00AC48F2" w:rsidRDefault="00AC48F2" w:rsidP="00AC48F2">
      <w:pPr>
        <w:ind w:firstLine="709"/>
        <w:jc w:val="both"/>
        <w:rPr>
          <w:sz w:val="28"/>
          <w:szCs w:val="28"/>
        </w:rPr>
      </w:pPr>
      <w:r w:rsidRPr="00AC48F2">
        <w:rPr>
          <w:sz w:val="28"/>
          <w:szCs w:val="28"/>
        </w:rPr>
        <w:t>(980,4 тыс. руб. * 104%).</w:t>
      </w:r>
    </w:p>
    <w:p w:rsidR="00AC48F2" w:rsidRPr="00AC48F2" w:rsidRDefault="00AC48F2" w:rsidP="00AC48F2">
      <w:pPr>
        <w:ind w:firstLine="709"/>
        <w:jc w:val="both"/>
        <w:rPr>
          <w:sz w:val="28"/>
          <w:szCs w:val="28"/>
        </w:rPr>
      </w:pPr>
      <w:r w:rsidRPr="00AC48F2">
        <w:rPr>
          <w:sz w:val="28"/>
          <w:szCs w:val="28"/>
        </w:rPr>
        <w:t>22.6</w:t>
      </w:r>
      <w:r w:rsidRPr="00AC48F2">
        <w:rPr>
          <w:b/>
          <w:sz w:val="28"/>
          <w:szCs w:val="28"/>
        </w:rPr>
        <w:t xml:space="preserve"> КБК 034 1 16 07090 02 0000 140</w:t>
      </w:r>
      <w:r w:rsidRPr="00AC48F2">
        <w:rPr>
          <w:sz w:val="28"/>
          <w:szCs w:val="28"/>
        </w:rPr>
        <w:t xml:space="preserve"> 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p w:rsidR="00AC48F2" w:rsidRPr="00AC48F2" w:rsidRDefault="00AC48F2" w:rsidP="00AC48F2">
      <w:pPr>
        <w:autoSpaceDE w:val="0"/>
        <w:autoSpaceDN w:val="0"/>
        <w:adjustRightInd w:val="0"/>
        <w:ind w:firstLine="540"/>
        <w:jc w:val="both"/>
        <w:rPr>
          <w:sz w:val="28"/>
          <w:szCs w:val="28"/>
        </w:rPr>
      </w:pPr>
      <w:r w:rsidRPr="00AC48F2">
        <w:rPr>
          <w:b/>
          <w:sz w:val="28"/>
          <w:szCs w:val="28"/>
        </w:rPr>
        <w:t>Главный администратор доходов – Министерство здравоохранения Тверской области</w:t>
      </w:r>
      <w:r w:rsidRPr="00AC48F2">
        <w:rPr>
          <w:sz w:val="28"/>
          <w:szCs w:val="28"/>
        </w:rPr>
        <w:t>.</w:t>
      </w:r>
    </w:p>
    <w:p w:rsidR="00AC48F2" w:rsidRPr="00AC48F2" w:rsidRDefault="00AC48F2" w:rsidP="00AC48F2">
      <w:pPr>
        <w:ind w:firstLine="709"/>
        <w:jc w:val="both"/>
        <w:rPr>
          <w:sz w:val="28"/>
          <w:szCs w:val="28"/>
        </w:rPr>
      </w:pPr>
      <w:r w:rsidRPr="00AC48F2">
        <w:rPr>
          <w:sz w:val="28"/>
          <w:szCs w:val="28"/>
        </w:rPr>
        <w:t>Расчет произведен в соответствии с методикой, утвержденной приказом Министерства здравоохранения Тверской области от 24.05.2017 № 368 «Об утверждении Методики прогнозирования поступлений в областной бюджет Тверской области доходов, главным администратором которых является Министерство здравоохранения Тверской области» (с учетом изменений).</w:t>
      </w:r>
    </w:p>
    <w:p w:rsidR="00AC48F2" w:rsidRPr="00AC48F2" w:rsidRDefault="00AC48F2" w:rsidP="00AC48F2">
      <w:pPr>
        <w:ind w:firstLine="709"/>
        <w:jc w:val="both"/>
        <w:rPr>
          <w:sz w:val="28"/>
          <w:szCs w:val="28"/>
        </w:rPr>
      </w:pPr>
      <w:r w:rsidRPr="00AC48F2">
        <w:rPr>
          <w:sz w:val="28"/>
          <w:szCs w:val="28"/>
        </w:rPr>
        <w:t xml:space="preserve">Прогноз на 2023 год рассчитан методом усреднения, исходя из поступлений за 2020 год (3 196,7 тыс. руб.) за 2021 год (1 956,3 руб.), и ожидаемой оценки поступлений на 2022 год (2 056,1 тыс. руб.). </w:t>
      </w:r>
    </w:p>
    <w:p w:rsidR="00AC48F2" w:rsidRPr="00AC48F2" w:rsidRDefault="00AC48F2" w:rsidP="00AC48F2">
      <w:pPr>
        <w:ind w:firstLine="709"/>
        <w:jc w:val="both"/>
        <w:rPr>
          <w:sz w:val="28"/>
          <w:szCs w:val="28"/>
        </w:rPr>
      </w:pPr>
      <w:r w:rsidRPr="00AC48F2">
        <w:rPr>
          <w:sz w:val="28"/>
          <w:szCs w:val="28"/>
        </w:rPr>
        <w:t>Ожидаемая оценка на 2022 год 2 056,1 тыс. руб.  определяется исходя из фактических поступлений на 01.06.2022.</w:t>
      </w:r>
    </w:p>
    <w:p w:rsidR="00AC48F2" w:rsidRPr="00AC48F2" w:rsidRDefault="00AC48F2" w:rsidP="00AC48F2">
      <w:pPr>
        <w:ind w:firstLine="709"/>
        <w:jc w:val="both"/>
        <w:rPr>
          <w:sz w:val="28"/>
          <w:szCs w:val="28"/>
        </w:rPr>
      </w:pPr>
      <w:r w:rsidRPr="00AC48F2">
        <w:rPr>
          <w:sz w:val="28"/>
          <w:szCs w:val="28"/>
        </w:rPr>
        <w:t>Расчет прогноза на 2023 год = (3 196,7 тыс. руб.+1 956,3 тыс. руб. + 2 056,1 тыс. руб.)/3 = 2 403,0 тыс. руб.</w:t>
      </w:r>
    </w:p>
    <w:p w:rsidR="00AC48F2" w:rsidRPr="00AC48F2" w:rsidRDefault="00AC48F2" w:rsidP="00AC48F2">
      <w:pPr>
        <w:ind w:firstLine="709"/>
        <w:jc w:val="both"/>
        <w:rPr>
          <w:sz w:val="28"/>
          <w:szCs w:val="28"/>
        </w:rPr>
      </w:pPr>
      <w:r w:rsidRPr="00AC48F2">
        <w:rPr>
          <w:sz w:val="28"/>
          <w:szCs w:val="28"/>
        </w:rPr>
        <w:t>Прогноз на 2024 и 2025 годы рассчитываются на уровне прогноза на 2023 год.</w:t>
      </w:r>
    </w:p>
    <w:p w:rsidR="00AC48F2" w:rsidRPr="00AC48F2" w:rsidRDefault="00AC48F2" w:rsidP="00AC48F2">
      <w:pPr>
        <w:ind w:firstLine="709"/>
        <w:jc w:val="both"/>
        <w:rPr>
          <w:b/>
          <w:sz w:val="28"/>
          <w:szCs w:val="28"/>
        </w:rPr>
      </w:pPr>
      <w:r w:rsidRPr="00AC48F2">
        <w:rPr>
          <w:b/>
          <w:sz w:val="28"/>
          <w:szCs w:val="28"/>
        </w:rPr>
        <w:t>Прогноз поступлений доходов 2023 год – 2 403,0 тыс. руб., 2024 год - 2 403,0 тыс. руб., 2025 год - 2 403,0 тыс. руб.</w:t>
      </w:r>
    </w:p>
    <w:p w:rsidR="00AC48F2" w:rsidRPr="00AC48F2" w:rsidRDefault="00AC48F2" w:rsidP="00AC48F2">
      <w:pPr>
        <w:ind w:firstLine="709"/>
        <w:jc w:val="both"/>
        <w:rPr>
          <w:sz w:val="28"/>
          <w:szCs w:val="28"/>
        </w:rPr>
      </w:pPr>
      <w:r w:rsidRPr="00AC48F2">
        <w:rPr>
          <w:sz w:val="28"/>
          <w:szCs w:val="28"/>
        </w:rPr>
        <w:t>22.7</w:t>
      </w:r>
      <w:r w:rsidRPr="00AC48F2">
        <w:rPr>
          <w:b/>
          <w:sz w:val="28"/>
          <w:szCs w:val="28"/>
        </w:rPr>
        <w:t xml:space="preserve"> КБК 075 1 16 07090 02 0000 140</w:t>
      </w:r>
      <w:r w:rsidRPr="00AC48F2">
        <w:rPr>
          <w:sz w:val="28"/>
          <w:szCs w:val="28"/>
        </w:rPr>
        <w:t xml:space="preserve"> 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p w:rsidR="00AC48F2" w:rsidRPr="00AC48F2" w:rsidRDefault="00AC48F2" w:rsidP="00AC48F2">
      <w:pPr>
        <w:autoSpaceDE w:val="0"/>
        <w:autoSpaceDN w:val="0"/>
        <w:adjustRightInd w:val="0"/>
        <w:ind w:firstLine="540"/>
        <w:jc w:val="both"/>
        <w:rPr>
          <w:sz w:val="28"/>
          <w:szCs w:val="28"/>
        </w:rPr>
      </w:pPr>
      <w:r w:rsidRPr="00AC48F2">
        <w:rPr>
          <w:b/>
          <w:sz w:val="28"/>
          <w:szCs w:val="28"/>
        </w:rPr>
        <w:t>Главный администратор доходов – Министерство образования Тверской области</w:t>
      </w:r>
      <w:r w:rsidRPr="00AC48F2">
        <w:rPr>
          <w:sz w:val="28"/>
          <w:szCs w:val="28"/>
        </w:rPr>
        <w:t>.</w:t>
      </w:r>
    </w:p>
    <w:p w:rsidR="00AC48F2" w:rsidRPr="00AC48F2" w:rsidRDefault="00AC48F2" w:rsidP="00AC48F2">
      <w:pPr>
        <w:ind w:firstLine="709"/>
        <w:jc w:val="both"/>
        <w:rPr>
          <w:sz w:val="28"/>
          <w:szCs w:val="28"/>
        </w:rPr>
      </w:pPr>
      <w:r w:rsidRPr="00AC48F2">
        <w:rPr>
          <w:sz w:val="28"/>
          <w:szCs w:val="28"/>
        </w:rPr>
        <w:t>Прогноз поступлений доходов на 2023-2025 годы рассчитан методом экстраполяции по минимальному объему поступлений доходов за 3 года, предшествующих текущему году.</w:t>
      </w:r>
    </w:p>
    <w:p w:rsidR="00AC48F2" w:rsidRPr="00AC48F2" w:rsidRDefault="00AC48F2" w:rsidP="00AC48F2">
      <w:pPr>
        <w:tabs>
          <w:tab w:val="left" w:pos="1276"/>
        </w:tabs>
        <w:ind w:firstLine="709"/>
        <w:jc w:val="both"/>
        <w:rPr>
          <w:sz w:val="28"/>
          <w:szCs w:val="28"/>
        </w:rPr>
      </w:pPr>
      <w:r w:rsidRPr="00AC48F2">
        <w:rPr>
          <w:sz w:val="28"/>
          <w:szCs w:val="28"/>
        </w:rPr>
        <w:t>Поступления за три года, предшествующих текущему финансовому году составили в 2019 году – 44,2 тыс. руб., в 2020 году – 5,0 тыс. руб., в 2021 году – 4 578,6 тыс. руб.</w:t>
      </w:r>
      <w:r w:rsidRPr="00AC48F2">
        <w:rPr>
          <w:sz w:val="28"/>
          <w:szCs w:val="28"/>
        </w:rPr>
        <w:tab/>
      </w:r>
      <w:r w:rsidRPr="00AC48F2">
        <w:rPr>
          <w:sz w:val="28"/>
          <w:szCs w:val="28"/>
        </w:rPr>
        <w:tab/>
      </w:r>
    </w:p>
    <w:p w:rsidR="00AC48F2" w:rsidRPr="00AC48F2" w:rsidRDefault="00AC48F2" w:rsidP="00AC48F2">
      <w:pPr>
        <w:ind w:firstLine="709"/>
        <w:jc w:val="both"/>
        <w:rPr>
          <w:b/>
          <w:sz w:val="28"/>
          <w:szCs w:val="28"/>
        </w:rPr>
      </w:pPr>
      <w:r w:rsidRPr="00AC48F2">
        <w:rPr>
          <w:b/>
          <w:sz w:val="28"/>
          <w:szCs w:val="28"/>
        </w:rPr>
        <w:t>Прогноз поступлений доходов 2023 год - 5,0 тыс. руб., 2024 год                                      5,0 тыс. руб., 2025 год  - 5,0 тыс. руб.</w:t>
      </w:r>
    </w:p>
    <w:p w:rsidR="00AC48F2" w:rsidRPr="00AC48F2" w:rsidRDefault="00AC48F2" w:rsidP="00AC48F2">
      <w:pPr>
        <w:ind w:firstLine="709"/>
        <w:jc w:val="both"/>
        <w:rPr>
          <w:color w:val="000000" w:themeColor="text1"/>
          <w:sz w:val="28"/>
          <w:szCs w:val="28"/>
        </w:rPr>
      </w:pPr>
      <w:r w:rsidRPr="00AC48F2">
        <w:rPr>
          <w:color w:val="000000" w:themeColor="text1"/>
          <w:sz w:val="28"/>
          <w:szCs w:val="28"/>
        </w:rPr>
        <w:t xml:space="preserve">22.8 </w:t>
      </w:r>
      <w:r w:rsidRPr="00AC48F2">
        <w:rPr>
          <w:b/>
          <w:color w:val="000000" w:themeColor="text1"/>
          <w:sz w:val="28"/>
          <w:szCs w:val="28"/>
        </w:rPr>
        <w:t xml:space="preserve">КБК </w:t>
      </w:r>
      <w:r w:rsidRPr="00AC48F2">
        <w:rPr>
          <w:b/>
          <w:sz w:val="28"/>
          <w:szCs w:val="28"/>
        </w:rPr>
        <w:t>104 1 16 07090 02 0000 140</w:t>
      </w:r>
      <w:r w:rsidRPr="00AC48F2">
        <w:rPr>
          <w:sz w:val="28"/>
          <w:szCs w:val="28"/>
        </w:rPr>
        <w:t xml:space="preserve"> 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p w:rsidR="00AC48F2" w:rsidRPr="00AC48F2" w:rsidRDefault="00AC48F2" w:rsidP="00AC48F2">
      <w:pPr>
        <w:ind w:firstLine="709"/>
        <w:jc w:val="both"/>
        <w:rPr>
          <w:b/>
          <w:sz w:val="28"/>
          <w:szCs w:val="28"/>
        </w:rPr>
      </w:pPr>
      <w:r w:rsidRPr="00AC48F2">
        <w:rPr>
          <w:b/>
          <w:sz w:val="28"/>
          <w:szCs w:val="28"/>
        </w:rPr>
        <w:t>Главный администратор доходов - Министерство транспорта Тверской области.</w:t>
      </w:r>
    </w:p>
    <w:p w:rsidR="00AC48F2" w:rsidRPr="00AC48F2" w:rsidRDefault="00AC48F2" w:rsidP="00AC48F2">
      <w:pPr>
        <w:ind w:firstLine="709"/>
        <w:jc w:val="both"/>
        <w:rPr>
          <w:sz w:val="28"/>
          <w:szCs w:val="28"/>
        </w:rPr>
      </w:pPr>
      <w:r w:rsidRPr="00AC48F2">
        <w:rPr>
          <w:sz w:val="28"/>
          <w:szCs w:val="28"/>
        </w:rPr>
        <w:t xml:space="preserve">Прогноз на очередной финансовый год рассчитывается методом усреднения, по формуле: </w:t>
      </w:r>
    </w:p>
    <w:p w:rsidR="00AC48F2" w:rsidRPr="00AC48F2" w:rsidRDefault="00AC48F2" w:rsidP="00AC48F2">
      <w:pPr>
        <w:ind w:firstLine="709"/>
        <w:jc w:val="both"/>
        <w:rPr>
          <w:sz w:val="28"/>
          <w:szCs w:val="28"/>
        </w:rPr>
      </w:pPr>
      <w:r w:rsidRPr="00AC48F2">
        <w:rPr>
          <w:sz w:val="28"/>
          <w:szCs w:val="28"/>
        </w:rPr>
        <w:t>Д=(Дож+Д</w:t>
      </w:r>
      <w:r w:rsidRPr="00AC48F2">
        <w:rPr>
          <w:sz w:val="18"/>
          <w:szCs w:val="18"/>
        </w:rPr>
        <w:t>-1</w:t>
      </w:r>
      <w:r w:rsidRPr="00AC48F2">
        <w:rPr>
          <w:sz w:val="28"/>
          <w:szCs w:val="28"/>
        </w:rPr>
        <w:t>+Д-2)/3, где</w:t>
      </w:r>
    </w:p>
    <w:p w:rsidR="00AC48F2" w:rsidRPr="00AC48F2" w:rsidRDefault="00AC48F2" w:rsidP="00AC48F2">
      <w:pPr>
        <w:ind w:firstLine="709"/>
        <w:jc w:val="both"/>
        <w:rPr>
          <w:sz w:val="28"/>
          <w:szCs w:val="28"/>
        </w:rPr>
      </w:pPr>
      <w:r w:rsidRPr="00AC48F2">
        <w:rPr>
          <w:sz w:val="28"/>
          <w:szCs w:val="28"/>
        </w:rPr>
        <w:t>Д- прогноз доходов на очередной финансовый год;</w:t>
      </w:r>
    </w:p>
    <w:p w:rsidR="00AC48F2" w:rsidRPr="00AC48F2" w:rsidRDefault="00AC48F2" w:rsidP="00AC48F2">
      <w:pPr>
        <w:ind w:firstLine="709"/>
        <w:jc w:val="both"/>
        <w:rPr>
          <w:sz w:val="28"/>
          <w:szCs w:val="28"/>
        </w:rPr>
      </w:pPr>
      <w:r w:rsidRPr="00AC48F2">
        <w:rPr>
          <w:sz w:val="28"/>
          <w:szCs w:val="28"/>
        </w:rPr>
        <w:t>Дож – ожидаемая оценка текущего года;</w:t>
      </w:r>
    </w:p>
    <w:p w:rsidR="00AC48F2" w:rsidRPr="00AC48F2" w:rsidRDefault="00AC48F2" w:rsidP="00AC48F2">
      <w:pPr>
        <w:ind w:firstLine="709"/>
        <w:jc w:val="both"/>
        <w:rPr>
          <w:sz w:val="28"/>
          <w:szCs w:val="28"/>
        </w:rPr>
      </w:pPr>
      <w:r w:rsidRPr="00AC48F2">
        <w:rPr>
          <w:sz w:val="28"/>
          <w:szCs w:val="28"/>
        </w:rPr>
        <w:t>Д-1 – фактические поступления за отчетный период;</w:t>
      </w:r>
    </w:p>
    <w:p w:rsidR="00AC48F2" w:rsidRPr="00AC48F2" w:rsidRDefault="00AC48F2" w:rsidP="00AC48F2">
      <w:pPr>
        <w:ind w:firstLine="709"/>
        <w:jc w:val="both"/>
        <w:rPr>
          <w:sz w:val="28"/>
          <w:szCs w:val="28"/>
        </w:rPr>
      </w:pPr>
      <w:r w:rsidRPr="00AC48F2">
        <w:rPr>
          <w:sz w:val="28"/>
          <w:szCs w:val="28"/>
        </w:rPr>
        <w:t>Д-2- фактические поступления за год, предшествующий отчетному.</w:t>
      </w:r>
    </w:p>
    <w:p w:rsidR="00AC48F2" w:rsidRPr="00AC48F2" w:rsidRDefault="00AC48F2" w:rsidP="00AC48F2">
      <w:pPr>
        <w:autoSpaceDE w:val="0"/>
        <w:autoSpaceDN w:val="0"/>
        <w:adjustRightInd w:val="0"/>
        <w:ind w:firstLine="720"/>
        <w:jc w:val="both"/>
        <w:rPr>
          <w:color w:val="000000" w:themeColor="text1"/>
          <w:sz w:val="28"/>
          <w:szCs w:val="28"/>
        </w:rPr>
      </w:pPr>
      <w:r w:rsidRPr="00AC48F2">
        <w:rPr>
          <w:color w:val="000000" w:themeColor="text1"/>
          <w:sz w:val="28"/>
          <w:szCs w:val="28"/>
        </w:rPr>
        <w:t xml:space="preserve">Ожидаемая оценка 2022 года рассчитывается методом усреднения с использованием данных о фактических поступлениях на дату составления прогноза (отчетную дату). </w:t>
      </w:r>
    </w:p>
    <w:p w:rsidR="00AC48F2" w:rsidRPr="00AC48F2" w:rsidRDefault="00AC48F2" w:rsidP="00AC48F2">
      <w:pPr>
        <w:ind w:right="282" w:firstLine="708"/>
        <w:jc w:val="both"/>
        <w:rPr>
          <w:sz w:val="28"/>
          <w:szCs w:val="28"/>
        </w:rPr>
      </w:pPr>
      <w:r w:rsidRPr="00AC48F2">
        <w:rPr>
          <w:sz w:val="28"/>
          <w:szCs w:val="28"/>
        </w:rPr>
        <w:t>Расчет представлен в таблице:</w:t>
      </w:r>
    </w:p>
    <w:tbl>
      <w:tblPr>
        <w:tblStyle w:val="a6"/>
        <w:tblW w:w="9390" w:type="dxa"/>
        <w:tblLayout w:type="fixed"/>
        <w:tblLook w:val="04A0" w:firstRow="1" w:lastRow="0" w:firstColumn="1" w:lastColumn="0" w:noHBand="0" w:noVBand="1"/>
      </w:tblPr>
      <w:tblGrid>
        <w:gridCol w:w="2343"/>
        <w:gridCol w:w="1131"/>
        <w:gridCol w:w="1225"/>
        <w:gridCol w:w="16"/>
        <w:gridCol w:w="1508"/>
        <w:gridCol w:w="1583"/>
        <w:gridCol w:w="1584"/>
      </w:tblGrid>
      <w:tr w:rsidR="00AC48F2" w:rsidRPr="00AC48F2" w:rsidTr="00E01E4F">
        <w:trPr>
          <w:trHeight w:val="563"/>
        </w:trPr>
        <w:tc>
          <w:tcPr>
            <w:tcW w:w="2343" w:type="dxa"/>
            <w:vMerge w:val="restart"/>
            <w:vAlign w:val="center"/>
          </w:tcPr>
          <w:p w:rsidR="00AC48F2" w:rsidRPr="00AC48F2" w:rsidRDefault="00AC48F2" w:rsidP="00AC48F2">
            <w:pPr>
              <w:autoSpaceDE w:val="0"/>
              <w:autoSpaceDN w:val="0"/>
              <w:adjustRightInd w:val="0"/>
              <w:ind w:firstLine="0"/>
              <w:jc w:val="center"/>
              <w:rPr>
                <w:color w:val="000000"/>
                <w:sz w:val="20"/>
                <w:szCs w:val="20"/>
              </w:rPr>
            </w:pPr>
            <w:r w:rsidRPr="00AC48F2">
              <w:rPr>
                <w:color w:val="000000"/>
                <w:sz w:val="20"/>
                <w:szCs w:val="20"/>
              </w:rPr>
              <w:t>Администратор доходов</w:t>
            </w:r>
          </w:p>
        </w:tc>
        <w:tc>
          <w:tcPr>
            <w:tcW w:w="3880" w:type="dxa"/>
            <w:gridSpan w:val="4"/>
            <w:vAlign w:val="center"/>
          </w:tcPr>
          <w:p w:rsidR="00AC48F2" w:rsidRPr="00AC48F2" w:rsidRDefault="00AC48F2" w:rsidP="00AC48F2">
            <w:pPr>
              <w:autoSpaceDE w:val="0"/>
              <w:autoSpaceDN w:val="0"/>
              <w:adjustRightInd w:val="0"/>
              <w:jc w:val="center"/>
              <w:rPr>
                <w:color w:val="000000"/>
                <w:sz w:val="20"/>
                <w:szCs w:val="20"/>
              </w:rPr>
            </w:pPr>
            <w:r w:rsidRPr="00AC48F2">
              <w:rPr>
                <w:color w:val="000000"/>
                <w:sz w:val="20"/>
                <w:szCs w:val="20"/>
              </w:rPr>
              <w:t>Факт, тыс. руб.</w:t>
            </w:r>
          </w:p>
        </w:tc>
        <w:tc>
          <w:tcPr>
            <w:tcW w:w="1583" w:type="dxa"/>
            <w:vMerge w:val="restart"/>
            <w:vAlign w:val="center"/>
          </w:tcPr>
          <w:p w:rsidR="00AC48F2" w:rsidRPr="00AC48F2" w:rsidRDefault="00AC48F2" w:rsidP="00AC48F2">
            <w:pPr>
              <w:autoSpaceDE w:val="0"/>
              <w:autoSpaceDN w:val="0"/>
              <w:adjustRightInd w:val="0"/>
              <w:ind w:firstLine="0"/>
              <w:jc w:val="center"/>
              <w:rPr>
                <w:color w:val="000000"/>
                <w:sz w:val="20"/>
                <w:szCs w:val="20"/>
              </w:rPr>
            </w:pPr>
            <w:r w:rsidRPr="00AC48F2">
              <w:rPr>
                <w:color w:val="000000"/>
                <w:sz w:val="20"/>
                <w:szCs w:val="20"/>
              </w:rPr>
              <w:t xml:space="preserve">Ожидаемое 2022г., </w:t>
            </w:r>
          </w:p>
          <w:p w:rsidR="00AC48F2" w:rsidRPr="00AC48F2" w:rsidRDefault="00AC48F2" w:rsidP="00AC48F2">
            <w:pPr>
              <w:autoSpaceDE w:val="0"/>
              <w:autoSpaceDN w:val="0"/>
              <w:adjustRightInd w:val="0"/>
              <w:ind w:firstLine="0"/>
              <w:jc w:val="center"/>
              <w:rPr>
                <w:color w:val="000000"/>
                <w:sz w:val="20"/>
                <w:szCs w:val="20"/>
              </w:rPr>
            </w:pPr>
            <w:r w:rsidRPr="00AC48F2">
              <w:rPr>
                <w:color w:val="000000"/>
                <w:sz w:val="20"/>
                <w:szCs w:val="20"/>
              </w:rPr>
              <w:t>тыс. руб.</w:t>
            </w:r>
          </w:p>
        </w:tc>
        <w:tc>
          <w:tcPr>
            <w:tcW w:w="1584" w:type="dxa"/>
            <w:vMerge w:val="restart"/>
            <w:vAlign w:val="center"/>
          </w:tcPr>
          <w:p w:rsidR="00AC48F2" w:rsidRPr="00AC48F2" w:rsidRDefault="00AC48F2" w:rsidP="00AC48F2">
            <w:pPr>
              <w:autoSpaceDE w:val="0"/>
              <w:autoSpaceDN w:val="0"/>
              <w:adjustRightInd w:val="0"/>
              <w:ind w:firstLine="0"/>
              <w:jc w:val="center"/>
              <w:rPr>
                <w:color w:val="000000" w:themeColor="text1"/>
                <w:sz w:val="28"/>
                <w:szCs w:val="28"/>
              </w:rPr>
            </w:pPr>
            <w:r w:rsidRPr="00AC48F2">
              <w:rPr>
                <w:color w:val="000000"/>
                <w:sz w:val="20"/>
                <w:szCs w:val="20"/>
              </w:rPr>
              <w:t xml:space="preserve">Прогноз </w:t>
            </w:r>
            <w:r w:rsidRPr="00AC48F2">
              <w:rPr>
                <w:color w:val="000000" w:themeColor="text1"/>
                <w:sz w:val="28"/>
                <w:szCs w:val="28"/>
              </w:rPr>
              <w:t xml:space="preserve"> </w:t>
            </w:r>
          </w:p>
          <w:p w:rsidR="00AC48F2" w:rsidRPr="00AC48F2" w:rsidRDefault="00AC48F2" w:rsidP="00AC48F2">
            <w:pPr>
              <w:autoSpaceDE w:val="0"/>
              <w:autoSpaceDN w:val="0"/>
              <w:adjustRightInd w:val="0"/>
              <w:ind w:firstLine="0"/>
              <w:jc w:val="center"/>
              <w:rPr>
                <w:color w:val="000000"/>
                <w:sz w:val="20"/>
                <w:szCs w:val="20"/>
              </w:rPr>
            </w:pPr>
            <w:r w:rsidRPr="00AC48F2">
              <w:rPr>
                <w:color w:val="000000"/>
                <w:sz w:val="20"/>
                <w:szCs w:val="20"/>
              </w:rPr>
              <w:t xml:space="preserve">2023 г., </w:t>
            </w:r>
          </w:p>
          <w:p w:rsidR="00AC48F2" w:rsidRPr="00AC48F2" w:rsidRDefault="00AC48F2" w:rsidP="00AC48F2">
            <w:pPr>
              <w:autoSpaceDE w:val="0"/>
              <w:autoSpaceDN w:val="0"/>
              <w:adjustRightInd w:val="0"/>
              <w:ind w:firstLine="0"/>
              <w:jc w:val="center"/>
              <w:rPr>
                <w:color w:val="000000"/>
                <w:sz w:val="20"/>
                <w:szCs w:val="20"/>
              </w:rPr>
            </w:pPr>
            <w:r w:rsidRPr="00AC48F2">
              <w:rPr>
                <w:color w:val="000000"/>
                <w:sz w:val="20"/>
                <w:szCs w:val="20"/>
              </w:rPr>
              <w:t>тыс. руб. (гр.2 + гр.3+гр.5)/3*</w:t>
            </w:r>
          </w:p>
        </w:tc>
      </w:tr>
      <w:tr w:rsidR="00AC48F2" w:rsidRPr="00AC48F2" w:rsidTr="00E01E4F">
        <w:trPr>
          <w:trHeight w:val="561"/>
        </w:trPr>
        <w:tc>
          <w:tcPr>
            <w:tcW w:w="2343" w:type="dxa"/>
            <w:vMerge/>
            <w:vAlign w:val="center"/>
          </w:tcPr>
          <w:p w:rsidR="00AC48F2" w:rsidRPr="00AC48F2" w:rsidRDefault="00AC48F2" w:rsidP="00AC48F2">
            <w:pPr>
              <w:autoSpaceDE w:val="0"/>
              <w:autoSpaceDN w:val="0"/>
              <w:adjustRightInd w:val="0"/>
              <w:ind w:firstLine="0"/>
              <w:jc w:val="center"/>
              <w:rPr>
                <w:b/>
                <w:color w:val="000000"/>
                <w:sz w:val="20"/>
                <w:szCs w:val="20"/>
              </w:rPr>
            </w:pPr>
          </w:p>
        </w:tc>
        <w:tc>
          <w:tcPr>
            <w:tcW w:w="1131" w:type="dxa"/>
            <w:vAlign w:val="center"/>
          </w:tcPr>
          <w:p w:rsidR="00AC48F2" w:rsidRPr="00AC48F2" w:rsidRDefault="00AC48F2" w:rsidP="00AC48F2">
            <w:pPr>
              <w:autoSpaceDE w:val="0"/>
              <w:autoSpaceDN w:val="0"/>
              <w:adjustRightInd w:val="0"/>
              <w:ind w:firstLine="0"/>
              <w:jc w:val="center"/>
              <w:rPr>
                <w:b/>
                <w:color w:val="000000"/>
                <w:sz w:val="20"/>
                <w:szCs w:val="20"/>
              </w:rPr>
            </w:pPr>
            <w:r w:rsidRPr="00AC48F2">
              <w:rPr>
                <w:b/>
                <w:color w:val="000000"/>
                <w:sz w:val="20"/>
                <w:szCs w:val="20"/>
              </w:rPr>
              <w:t>2020г.</w:t>
            </w:r>
          </w:p>
        </w:tc>
        <w:tc>
          <w:tcPr>
            <w:tcW w:w="1241" w:type="dxa"/>
            <w:gridSpan w:val="2"/>
            <w:vAlign w:val="center"/>
          </w:tcPr>
          <w:p w:rsidR="00AC48F2" w:rsidRPr="00AC48F2" w:rsidRDefault="00AC48F2" w:rsidP="00AC48F2">
            <w:pPr>
              <w:autoSpaceDE w:val="0"/>
              <w:autoSpaceDN w:val="0"/>
              <w:adjustRightInd w:val="0"/>
              <w:ind w:firstLine="0"/>
              <w:jc w:val="center"/>
              <w:rPr>
                <w:b/>
                <w:color w:val="000000"/>
                <w:sz w:val="20"/>
                <w:szCs w:val="20"/>
              </w:rPr>
            </w:pPr>
            <w:r w:rsidRPr="00AC48F2">
              <w:rPr>
                <w:b/>
                <w:color w:val="000000"/>
                <w:sz w:val="20"/>
                <w:szCs w:val="20"/>
              </w:rPr>
              <w:t>2021г.</w:t>
            </w:r>
          </w:p>
        </w:tc>
        <w:tc>
          <w:tcPr>
            <w:tcW w:w="1508" w:type="dxa"/>
          </w:tcPr>
          <w:p w:rsidR="00AC48F2" w:rsidRPr="00AC48F2" w:rsidRDefault="00AC48F2" w:rsidP="00AC48F2">
            <w:pPr>
              <w:autoSpaceDE w:val="0"/>
              <w:autoSpaceDN w:val="0"/>
              <w:adjustRightInd w:val="0"/>
              <w:ind w:firstLine="0"/>
              <w:jc w:val="center"/>
              <w:rPr>
                <w:b/>
                <w:color w:val="000000"/>
                <w:sz w:val="20"/>
                <w:szCs w:val="20"/>
              </w:rPr>
            </w:pPr>
            <w:r w:rsidRPr="00AC48F2">
              <w:rPr>
                <w:b/>
                <w:color w:val="000000"/>
                <w:sz w:val="20"/>
                <w:szCs w:val="20"/>
              </w:rPr>
              <w:t>на 01.06.2022</w:t>
            </w:r>
          </w:p>
        </w:tc>
        <w:tc>
          <w:tcPr>
            <w:tcW w:w="1583" w:type="dxa"/>
            <w:vMerge/>
            <w:vAlign w:val="center"/>
          </w:tcPr>
          <w:p w:rsidR="00AC48F2" w:rsidRPr="00AC48F2" w:rsidRDefault="00AC48F2" w:rsidP="00AC48F2">
            <w:pPr>
              <w:autoSpaceDE w:val="0"/>
              <w:autoSpaceDN w:val="0"/>
              <w:adjustRightInd w:val="0"/>
              <w:ind w:firstLine="0"/>
              <w:jc w:val="center"/>
              <w:rPr>
                <w:b/>
                <w:color w:val="000000"/>
                <w:sz w:val="20"/>
                <w:szCs w:val="20"/>
              </w:rPr>
            </w:pPr>
          </w:p>
        </w:tc>
        <w:tc>
          <w:tcPr>
            <w:tcW w:w="1584" w:type="dxa"/>
            <w:vMerge/>
            <w:vAlign w:val="center"/>
          </w:tcPr>
          <w:p w:rsidR="00AC48F2" w:rsidRPr="00AC48F2" w:rsidRDefault="00AC48F2" w:rsidP="00AC48F2">
            <w:pPr>
              <w:autoSpaceDE w:val="0"/>
              <w:autoSpaceDN w:val="0"/>
              <w:adjustRightInd w:val="0"/>
              <w:ind w:firstLine="0"/>
              <w:jc w:val="center"/>
              <w:rPr>
                <w:b/>
                <w:color w:val="000000"/>
                <w:sz w:val="20"/>
                <w:szCs w:val="20"/>
              </w:rPr>
            </w:pPr>
          </w:p>
        </w:tc>
      </w:tr>
      <w:tr w:rsidR="00AC48F2" w:rsidRPr="00AC48F2" w:rsidTr="00E01E4F">
        <w:trPr>
          <w:trHeight w:val="206"/>
        </w:trPr>
        <w:tc>
          <w:tcPr>
            <w:tcW w:w="2343" w:type="dxa"/>
            <w:vAlign w:val="center"/>
          </w:tcPr>
          <w:p w:rsidR="00AC48F2" w:rsidRPr="00AC48F2" w:rsidRDefault="00AC48F2" w:rsidP="00AC48F2">
            <w:pPr>
              <w:autoSpaceDE w:val="0"/>
              <w:autoSpaceDN w:val="0"/>
              <w:adjustRightInd w:val="0"/>
              <w:ind w:firstLine="0"/>
              <w:jc w:val="center"/>
              <w:rPr>
                <w:sz w:val="18"/>
                <w:szCs w:val="18"/>
              </w:rPr>
            </w:pPr>
            <w:r w:rsidRPr="00AC48F2">
              <w:rPr>
                <w:sz w:val="18"/>
                <w:szCs w:val="18"/>
              </w:rPr>
              <w:t>1</w:t>
            </w:r>
          </w:p>
        </w:tc>
        <w:tc>
          <w:tcPr>
            <w:tcW w:w="1131" w:type="dxa"/>
            <w:vAlign w:val="center"/>
          </w:tcPr>
          <w:p w:rsidR="00AC48F2" w:rsidRPr="00AC48F2" w:rsidRDefault="00AC48F2" w:rsidP="00AC48F2">
            <w:pPr>
              <w:autoSpaceDE w:val="0"/>
              <w:autoSpaceDN w:val="0"/>
              <w:adjustRightInd w:val="0"/>
              <w:ind w:firstLine="0"/>
              <w:jc w:val="center"/>
              <w:rPr>
                <w:sz w:val="18"/>
                <w:szCs w:val="18"/>
              </w:rPr>
            </w:pPr>
            <w:r w:rsidRPr="00AC48F2">
              <w:rPr>
                <w:sz w:val="18"/>
                <w:szCs w:val="18"/>
              </w:rPr>
              <w:t>2</w:t>
            </w:r>
          </w:p>
        </w:tc>
        <w:tc>
          <w:tcPr>
            <w:tcW w:w="1225" w:type="dxa"/>
            <w:vAlign w:val="center"/>
          </w:tcPr>
          <w:p w:rsidR="00AC48F2" w:rsidRPr="00AC48F2" w:rsidRDefault="00AC48F2" w:rsidP="00AC48F2">
            <w:pPr>
              <w:autoSpaceDE w:val="0"/>
              <w:autoSpaceDN w:val="0"/>
              <w:adjustRightInd w:val="0"/>
              <w:ind w:firstLine="0"/>
              <w:jc w:val="center"/>
              <w:rPr>
                <w:sz w:val="18"/>
                <w:szCs w:val="18"/>
              </w:rPr>
            </w:pPr>
            <w:r w:rsidRPr="00AC48F2">
              <w:rPr>
                <w:sz w:val="18"/>
                <w:szCs w:val="18"/>
              </w:rPr>
              <w:t>3</w:t>
            </w:r>
          </w:p>
        </w:tc>
        <w:tc>
          <w:tcPr>
            <w:tcW w:w="1524" w:type="dxa"/>
            <w:gridSpan w:val="2"/>
          </w:tcPr>
          <w:p w:rsidR="00AC48F2" w:rsidRPr="00AC48F2" w:rsidRDefault="00AC48F2" w:rsidP="00AC48F2">
            <w:pPr>
              <w:autoSpaceDE w:val="0"/>
              <w:autoSpaceDN w:val="0"/>
              <w:adjustRightInd w:val="0"/>
              <w:ind w:firstLine="0"/>
              <w:jc w:val="center"/>
              <w:rPr>
                <w:sz w:val="18"/>
                <w:szCs w:val="18"/>
              </w:rPr>
            </w:pPr>
            <w:r w:rsidRPr="00AC48F2">
              <w:rPr>
                <w:sz w:val="18"/>
                <w:szCs w:val="18"/>
              </w:rPr>
              <w:t>4</w:t>
            </w:r>
          </w:p>
        </w:tc>
        <w:tc>
          <w:tcPr>
            <w:tcW w:w="1583" w:type="dxa"/>
            <w:vAlign w:val="center"/>
          </w:tcPr>
          <w:p w:rsidR="00AC48F2" w:rsidRPr="00AC48F2" w:rsidRDefault="00AC48F2" w:rsidP="00AC48F2">
            <w:pPr>
              <w:autoSpaceDE w:val="0"/>
              <w:autoSpaceDN w:val="0"/>
              <w:adjustRightInd w:val="0"/>
              <w:ind w:firstLine="0"/>
              <w:jc w:val="center"/>
              <w:rPr>
                <w:sz w:val="18"/>
                <w:szCs w:val="18"/>
              </w:rPr>
            </w:pPr>
            <w:r w:rsidRPr="00AC48F2">
              <w:rPr>
                <w:sz w:val="18"/>
                <w:szCs w:val="18"/>
              </w:rPr>
              <w:t>5</w:t>
            </w:r>
          </w:p>
        </w:tc>
        <w:tc>
          <w:tcPr>
            <w:tcW w:w="1584" w:type="dxa"/>
            <w:vAlign w:val="center"/>
          </w:tcPr>
          <w:p w:rsidR="00AC48F2" w:rsidRPr="00AC48F2" w:rsidRDefault="00AC48F2" w:rsidP="00AC48F2">
            <w:pPr>
              <w:autoSpaceDE w:val="0"/>
              <w:autoSpaceDN w:val="0"/>
              <w:adjustRightInd w:val="0"/>
              <w:ind w:firstLine="0"/>
              <w:jc w:val="center"/>
              <w:rPr>
                <w:sz w:val="18"/>
                <w:szCs w:val="18"/>
              </w:rPr>
            </w:pPr>
            <w:r w:rsidRPr="00AC48F2">
              <w:rPr>
                <w:sz w:val="18"/>
                <w:szCs w:val="18"/>
              </w:rPr>
              <w:t>6</w:t>
            </w:r>
          </w:p>
        </w:tc>
      </w:tr>
      <w:tr w:rsidR="00AC48F2" w:rsidRPr="00AC48F2" w:rsidTr="00E01E4F">
        <w:trPr>
          <w:trHeight w:val="841"/>
        </w:trPr>
        <w:tc>
          <w:tcPr>
            <w:tcW w:w="2343" w:type="dxa"/>
            <w:vAlign w:val="center"/>
          </w:tcPr>
          <w:p w:rsidR="00AC48F2" w:rsidRPr="00AC48F2" w:rsidRDefault="00AC48F2" w:rsidP="00AC48F2">
            <w:pPr>
              <w:autoSpaceDE w:val="0"/>
              <w:autoSpaceDN w:val="0"/>
              <w:adjustRightInd w:val="0"/>
              <w:ind w:firstLine="0"/>
              <w:jc w:val="center"/>
              <w:rPr>
                <w:b/>
                <w:color w:val="000000"/>
              </w:rPr>
            </w:pPr>
            <w:r w:rsidRPr="00AC48F2">
              <w:t>Министерство транспорта Тверской области</w:t>
            </w:r>
          </w:p>
        </w:tc>
        <w:tc>
          <w:tcPr>
            <w:tcW w:w="1131" w:type="dxa"/>
            <w:vAlign w:val="center"/>
          </w:tcPr>
          <w:p w:rsidR="00AC48F2" w:rsidRPr="00AC48F2" w:rsidRDefault="00AC48F2" w:rsidP="00AC48F2">
            <w:pPr>
              <w:autoSpaceDE w:val="0"/>
              <w:autoSpaceDN w:val="0"/>
              <w:adjustRightInd w:val="0"/>
              <w:ind w:firstLine="0"/>
              <w:jc w:val="center"/>
            </w:pPr>
            <w:r w:rsidRPr="00AC48F2">
              <w:t>95,4</w:t>
            </w:r>
          </w:p>
        </w:tc>
        <w:tc>
          <w:tcPr>
            <w:tcW w:w="1225" w:type="dxa"/>
            <w:vAlign w:val="center"/>
          </w:tcPr>
          <w:p w:rsidR="00AC48F2" w:rsidRPr="00AC48F2" w:rsidRDefault="00AC48F2" w:rsidP="00AC48F2">
            <w:pPr>
              <w:autoSpaceDE w:val="0"/>
              <w:autoSpaceDN w:val="0"/>
              <w:adjustRightInd w:val="0"/>
              <w:ind w:firstLine="0"/>
              <w:jc w:val="center"/>
            </w:pPr>
            <w:r w:rsidRPr="00AC48F2">
              <w:t>84,8</w:t>
            </w:r>
          </w:p>
        </w:tc>
        <w:tc>
          <w:tcPr>
            <w:tcW w:w="1524" w:type="dxa"/>
            <w:gridSpan w:val="2"/>
            <w:vAlign w:val="center"/>
          </w:tcPr>
          <w:p w:rsidR="00AC48F2" w:rsidRPr="00AC48F2" w:rsidRDefault="00AC48F2" w:rsidP="00AC48F2">
            <w:pPr>
              <w:autoSpaceDE w:val="0"/>
              <w:autoSpaceDN w:val="0"/>
              <w:adjustRightInd w:val="0"/>
              <w:ind w:firstLine="0"/>
              <w:jc w:val="center"/>
            </w:pPr>
            <w:r w:rsidRPr="00AC48F2">
              <w:t>0</w:t>
            </w:r>
          </w:p>
        </w:tc>
        <w:tc>
          <w:tcPr>
            <w:tcW w:w="1583" w:type="dxa"/>
            <w:vAlign w:val="center"/>
          </w:tcPr>
          <w:p w:rsidR="00AC48F2" w:rsidRPr="00AC48F2" w:rsidRDefault="00AC48F2" w:rsidP="00AC48F2">
            <w:pPr>
              <w:autoSpaceDE w:val="0"/>
              <w:autoSpaceDN w:val="0"/>
              <w:adjustRightInd w:val="0"/>
              <w:ind w:firstLine="0"/>
              <w:jc w:val="center"/>
            </w:pPr>
            <w:r w:rsidRPr="00AC48F2">
              <w:t>0</w:t>
            </w:r>
          </w:p>
        </w:tc>
        <w:tc>
          <w:tcPr>
            <w:tcW w:w="1584" w:type="dxa"/>
            <w:vAlign w:val="center"/>
          </w:tcPr>
          <w:p w:rsidR="00AC48F2" w:rsidRPr="00AC48F2" w:rsidRDefault="00AC48F2" w:rsidP="00AC48F2">
            <w:pPr>
              <w:autoSpaceDE w:val="0"/>
              <w:autoSpaceDN w:val="0"/>
              <w:adjustRightInd w:val="0"/>
              <w:ind w:firstLine="0"/>
              <w:jc w:val="center"/>
            </w:pPr>
            <w:r w:rsidRPr="00AC48F2">
              <w:t>60,0</w:t>
            </w:r>
          </w:p>
        </w:tc>
      </w:tr>
      <w:tr w:rsidR="00AC48F2" w:rsidRPr="00AC48F2" w:rsidTr="00E01E4F">
        <w:trPr>
          <w:trHeight w:val="737"/>
        </w:trPr>
        <w:tc>
          <w:tcPr>
            <w:tcW w:w="2343" w:type="dxa"/>
            <w:vAlign w:val="center"/>
          </w:tcPr>
          <w:p w:rsidR="00AC48F2" w:rsidRPr="00AC48F2" w:rsidRDefault="00AC48F2" w:rsidP="00AC48F2">
            <w:pPr>
              <w:ind w:firstLine="0"/>
              <w:jc w:val="center"/>
              <w:rPr>
                <w:b/>
                <w:color w:val="000000"/>
              </w:rPr>
            </w:pPr>
            <w:r w:rsidRPr="00AC48F2">
              <w:t>ГКУ «Организатор перевозок Тверской области»</w:t>
            </w:r>
          </w:p>
        </w:tc>
        <w:tc>
          <w:tcPr>
            <w:tcW w:w="1131" w:type="dxa"/>
            <w:vAlign w:val="center"/>
          </w:tcPr>
          <w:p w:rsidR="00AC48F2" w:rsidRPr="00AC48F2" w:rsidRDefault="00AC48F2" w:rsidP="00AC48F2">
            <w:pPr>
              <w:autoSpaceDE w:val="0"/>
              <w:autoSpaceDN w:val="0"/>
              <w:adjustRightInd w:val="0"/>
              <w:ind w:firstLine="0"/>
              <w:jc w:val="center"/>
            </w:pPr>
            <w:r w:rsidRPr="00AC48F2">
              <w:t>4 199,4</w:t>
            </w:r>
          </w:p>
        </w:tc>
        <w:tc>
          <w:tcPr>
            <w:tcW w:w="1225" w:type="dxa"/>
            <w:vAlign w:val="center"/>
          </w:tcPr>
          <w:p w:rsidR="00AC48F2" w:rsidRPr="00AC48F2" w:rsidRDefault="00AC48F2" w:rsidP="00AC48F2">
            <w:pPr>
              <w:autoSpaceDE w:val="0"/>
              <w:autoSpaceDN w:val="0"/>
              <w:adjustRightInd w:val="0"/>
              <w:ind w:firstLine="0"/>
              <w:jc w:val="center"/>
            </w:pPr>
            <w:r w:rsidRPr="00AC48F2">
              <w:t>5 324,1</w:t>
            </w:r>
          </w:p>
        </w:tc>
        <w:tc>
          <w:tcPr>
            <w:tcW w:w="1524" w:type="dxa"/>
            <w:gridSpan w:val="2"/>
            <w:vAlign w:val="center"/>
          </w:tcPr>
          <w:p w:rsidR="00AC48F2" w:rsidRPr="00AC48F2" w:rsidRDefault="00AC48F2" w:rsidP="00AC48F2">
            <w:pPr>
              <w:autoSpaceDE w:val="0"/>
              <w:autoSpaceDN w:val="0"/>
              <w:adjustRightInd w:val="0"/>
              <w:ind w:firstLine="0"/>
              <w:jc w:val="center"/>
            </w:pPr>
            <w:r w:rsidRPr="00AC48F2">
              <w:t>2 510,0</w:t>
            </w:r>
          </w:p>
        </w:tc>
        <w:tc>
          <w:tcPr>
            <w:tcW w:w="1583" w:type="dxa"/>
            <w:vAlign w:val="center"/>
          </w:tcPr>
          <w:p w:rsidR="00AC48F2" w:rsidRPr="00AC48F2" w:rsidRDefault="00AC48F2" w:rsidP="00AC48F2">
            <w:pPr>
              <w:autoSpaceDE w:val="0"/>
              <w:autoSpaceDN w:val="0"/>
              <w:adjustRightInd w:val="0"/>
              <w:ind w:firstLine="0"/>
              <w:jc w:val="center"/>
            </w:pPr>
            <w:r w:rsidRPr="00AC48F2">
              <w:t>6 024,0</w:t>
            </w:r>
          </w:p>
        </w:tc>
        <w:tc>
          <w:tcPr>
            <w:tcW w:w="1584" w:type="dxa"/>
            <w:vAlign w:val="center"/>
          </w:tcPr>
          <w:p w:rsidR="00AC48F2" w:rsidRPr="00AC48F2" w:rsidRDefault="00AC48F2" w:rsidP="00AC48F2">
            <w:pPr>
              <w:autoSpaceDE w:val="0"/>
              <w:autoSpaceDN w:val="0"/>
              <w:adjustRightInd w:val="0"/>
              <w:ind w:firstLine="0"/>
              <w:jc w:val="center"/>
            </w:pPr>
            <w:r w:rsidRPr="00AC48F2">
              <w:t>5 182,5</w:t>
            </w:r>
          </w:p>
        </w:tc>
      </w:tr>
      <w:tr w:rsidR="00AC48F2" w:rsidRPr="00AC48F2" w:rsidTr="00E01E4F">
        <w:trPr>
          <w:trHeight w:val="275"/>
        </w:trPr>
        <w:tc>
          <w:tcPr>
            <w:tcW w:w="2343" w:type="dxa"/>
            <w:vAlign w:val="center"/>
          </w:tcPr>
          <w:p w:rsidR="00AC48F2" w:rsidRPr="00AC48F2" w:rsidRDefault="00AC48F2" w:rsidP="00AC48F2">
            <w:pPr>
              <w:jc w:val="center"/>
              <w:rPr>
                <w:b/>
              </w:rPr>
            </w:pPr>
            <w:r w:rsidRPr="00AC48F2">
              <w:rPr>
                <w:b/>
              </w:rPr>
              <w:t>ИТОГО</w:t>
            </w:r>
          </w:p>
        </w:tc>
        <w:tc>
          <w:tcPr>
            <w:tcW w:w="1131" w:type="dxa"/>
            <w:vAlign w:val="center"/>
          </w:tcPr>
          <w:p w:rsidR="00AC48F2" w:rsidRPr="00AC48F2" w:rsidRDefault="00AC48F2" w:rsidP="00AC48F2">
            <w:pPr>
              <w:autoSpaceDE w:val="0"/>
              <w:autoSpaceDN w:val="0"/>
              <w:adjustRightInd w:val="0"/>
              <w:ind w:firstLine="0"/>
              <w:jc w:val="center"/>
              <w:rPr>
                <w:b/>
                <w:color w:val="000000"/>
              </w:rPr>
            </w:pPr>
            <w:r w:rsidRPr="00AC48F2">
              <w:rPr>
                <w:b/>
                <w:color w:val="000000"/>
              </w:rPr>
              <w:t>4 294,8</w:t>
            </w:r>
          </w:p>
        </w:tc>
        <w:tc>
          <w:tcPr>
            <w:tcW w:w="1225" w:type="dxa"/>
            <w:vAlign w:val="center"/>
          </w:tcPr>
          <w:p w:rsidR="00AC48F2" w:rsidRPr="00AC48F2" w:rsidRDefault="00AC48F2" w:rsidP="00AC48F2">
            <w:pPr>
              <w:autoSpaceDE w:val="0"/>
              <w:autoSpaceDN w:val="0"/>
              <w:adjustRightInd w:val="0"/>
              <w:ind w:firstLine="0"/>
              <w:jc w:val="center"/>
              <w:rPr>
                <w:b/>
                <w:color w:val="000000"/>
              </w:rPr>
            </w:pPr>
            <w:r w:rsidRPr="00AC48F2">
              <w:rPr>
                <w:b/>
                <w:color w:val="000000"/>
              </w:rPr>
              <w:t>5 408,9</w:t>
            </w:r>
          </w:p>
        </w:tc>
        <w:tc>
          <w:tcPr>
            <w:tcW w:w="1524" w:type="dxa"/>
            <w:gridSpan w:val="2"/>
          </w:tcPr>
          <w:p w:rsidR="00AC48F2" w:rsidRPr="00AC48F2" w:rsidRDefault="00AC48F2" w:rsidP="00AC48F2">
            <w:pPr>
              <w:autoSpaceDE w:val="0"/>
              <w:autoSpaceDN w:val="0"/>
              <w:adjustRightInd w:val="0"/>
              <w:ind w:firstLine="0"/>
              <w:jc w:val="center"/>
              <w:rPr>
                <w:b/>
                <w:color w:val="000000"/>
              </w:rPr>
            </w:pPr>
            <w:r w:rsidRPr="00AC48F2">
              <w:rPr>
                <w:b/>
                <w:color w:val="000000"/>
              </w:rPr>
              <w:t>2 510,0</w:t>
            </w:r>
          </w:p>
        </w:tc>
        <w:tc>
          <w:tcPr>
            <w:tcW w:w="1583" w:type="dxa"/>
            <w:vAlign w:val="center"/>
          </w:tcPr>
          <w:p w:rsidR="00AC48F2" w:rsidRPr="00AC48F2" w:rsidRDefault="00AC48F2" w:rsidP="00AC48F2">
            <w:pPr>
              <w:autoSpaceDE w:val="0"/>
              <w:autoSpaceDN w:val="0"/>
              <w:adjustRightInd w:val="0"/>
              <w:ind w:firstLine="0"/>
              <w:jc w:val="center"/>
              <w:rPr>
                <w:b/>
                <w:color w:val="000000"/>
              </w:rPr>
            </w:pPr>
            <w:r w:rsidRPr="00AC48F2">
              <w:rPr>
                <w:b/>
                <w:color w:val="000000"/>
              </w:rPr>
              <w:t>6 024,0</w:t>
            </w:r>
          </w:p>
        </w:tc>
        <w:tc>
          <w:tcPr>
            <w:tcW w:w="1584" w:type="dxa"/>
            <w:vAlign w:val="center"/>
          </w:tcPr>
          <w:p w:rsidR="00AC48F2" w:rsidRPr="00AC48F2" w:rsidRDefault="00AC48F2" w:rsidP="00AC48F2">
            <w:pPr>
              <w:autoSpaceDE w:val="0"/>
              <w:autoSpaceDN w:val="0"/>
              <w:adjustRightInd w:val="0"/>
              <w:ind w:firstLine="0"/>
              <w:jc w:val="center"/>
              <w:rPr>
                <w:b/>
                <w:color w:val="000000"/>
              </w:rPr>
            </w:pPr>
            <w:r w:rsidRPr="00AC48F2">
              <w:rPr>
                <w:b/>
                <w:color w:val="000000"/>
              </w:rPr>
              <w:t>5 242,5</w:t>
            </w:r>
          </w:p>
        </w:tc>
      </w:tr>
    </w:tbl>
    <w:p w:rsidR="00AC48F2" w:rsidRPr="00AC48F2" w:rsidRDefault="00AC48F2" w:rsidP="00AC48F2">
      <w:pPr>
        <w:shd w:val="clear" w:color="auto" w:fill="FFFFFF"/>
        <w:tabs>
          <w:tab w:val="left" w:pos="1003"/>
        </w:tabs>
        <w:spacing w:line="322" w:lineRule="exact"/>
        <w:ind w:firstLine="706"/>
        <w:jc w:val="both"/>
        <w:rPr>
          <w:color w:val="000000" w:themeColor="text1"/>
          <w:sz w:val="28"/>
          <w:szCs w:val="28"/>
        </w:rPr>
      </w:pPr>
      <w:r w:rsidRPr="00AC48F2">
        <w:rPr>
          <w:color w:val="000000" w:themeColor="text1"/>
          <w:sz w:val="28"/>
          <w:szCs w:val="28"/>
        </w:rPr>
        <w:t xml:space="preserve">* В связи с увеличением численности в отделе автомобильного транспорта ГКУ «Организатор перевозок Тверской области» на 4 штатные единицы планируется увеличение охвата проверяемого подвижного состава, в связи с чем прогноз поступлений на 2023 год рассчитывается с применением коэффициента 2,4 (5 182,5 тыс. руб. </w:t>
      </w:r>
      <w:r w:rsidRPr="00AC48F2">
        <w:rPr>
          <w:color w:val="000000" w:themeColor="text1"/>
          <w:sz w:val="28"/>
          <w:szCs w:val="28"/>
          <w:lang w:val="en-US"/>
        </w:rPr>
        <w:t>x</w:t>
      </w:r>
      <w:r w:rsidRPr="00AC48F2">
        <w:rPr>
          <w:color w:val="000000" w:themeColor="text1"/>
          <w:sz w:val="28"/>
          <w:szCs w:val="28"/>
        </w:rPr>
        <w:t xml:space="preserve"> 2,4 = 12 438,0 тыс. руб.).</w:t>
      </w:r>
    </w:p>
    <w:p w:rsidR="00AC48F2" w:rsidRPr="00AC48F2" w:rsidRDefault="00AC48F2" w:rsidP="00AC48F2">
      <w:pPr>
        <w:autoSpaceDE w:val="0"/>
        <w:autoSpaceDN w:val="0"/>
        <w:adjustRightInd w:val="0"/>
        <w:ind w:firstLine="709"/>
        <w:jc w:val="both"/>
        <w:rPr>
          <w:b/>
          <w:sz w:val="28"/>
          <w:szCs w:val="28"/>
        </w:rPr>
      </w:pPr>
      <w:r w:rsidRPr="00AC48F2">
        <w:rPr>
          <w:b/>
          <w:color w:val="000000"/>
          <w:sz w:val="28"/>
          <w:szCs w:val="28"/>
        </w:rPr>
        <w:t xml:space="preserve">Прогноз поступлений доходов 2023 год - 12 498,0 тыс. руб. </w:t>
      </w:r>
      <w:r w:rsidRPr="00AC48F2">
        <w:rPr>
          <w:color w:val="000000"/>
          <w:sz w:val="28"/>
          <w:szCs w:val="28"/>
        </w:rPr>
        <w:t xml:space="preserve">(60,0 тыс. руб. + 12 438,0 тыс. руб.), </w:t>
      </w:r>
      <w:r w:rsidRPr="00AC48F2">
        <w:rPr>
          <w:b/>
          <w:sz w:val="28"/>
          <w:szCs w:val="28"/>
        </w:rPr>
        <w:t>2024-2025 годы</w:t>
      </w:r>
      <w:r w:rsidRPr="00AC48F2">
        <w:rPr>
          <w:sz w:val="28"/>
          <w:szCs w:val="28"/>
        </w:rPr>
        <w:t xml:space="preserve"> на уровне прогноза на очередной финансовый год (2023 год)</w:t>
      </w:r>
      <w:r w:rsidRPr="00AC48F2">
        <w:t xml:space="preserve"> </w:t>
      </w:r>
      <w:r w:rsidRPr="00AC48F2">
        <w:rPr>
          <w:sz w:val="28"/>
          <w:szCs w:val="28"/>
        </w:rPr>
        <w:t xml:space="preserve"> -  </w:t>
      </w:r>
      <w:r w:rsidRPr="00AC48F2">
        <w:rPr>
          <w:b/>
          <w:sz w:val="28"/>
          <w:szCs w:val="28"/>
        </w:rPr>
        <w:t xml:space="preserve">12 498,0  тыс. руб. ежегодно. </w:t>
      </w:r>
    </w:p>
    <w:p w:rsidR="00AC48F2" w:rsidRPr="00AC48F2" w:rsidRDefault="00AC48F2" w:rsidP="00AC48F2">
      <w:pPr>
        <w:ind w:firstLine="709"/>
        <w:jc w:val="both"/>
        <w:rPr>
          <w:color w:val="000000" w:themeColor="text1"/>
          <w:sz w:val="28"/>
          <w:szCs w:val="28"/>
        </w:rPr>
      </w:pPr>
      <w:r w:rsidRPr="00AC48F2">
        <w:rPr>
          <w:color w:val="000000" w:themeColor="text1"/>
          <w:sz w:val="28"/>
          <w:szCs w:val="28"/>
        </w:rPr>
        <w:t>22.9</w:t>
      </w:r>
      <w:r w:rsidRPr="00AC48F2">
        <w:rPr>
          <w:b/>
          <w:color w:val="000000" w:themeColor="text1"/>
          <w:sz w:val="28"/>
          <w:szCs w:val="28"/>
        </w:rPr>
        <w:t xml:space="preserve"> КБК 33</w:t>
      </w:r>
      <w:r w:rsidRPr="00AC48F2">
        <w:rPr>
          <w:b/>
          <w:sz w:val="28"/>
          <w:szCs w:val="28"/>
        </w:rPr>
        <w:t>2 1 16 07090 02 0000 140</w:t>
      </w:r>
      <w:r w:rsidRPr="00AC48F2">
        <w:rPr>
          <w:sz w:val="28"/>
          <w:szCs w:val="28"/>
        </w:rPr>
        <w:t xml:space="preserve"> 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p w:rsidR="00AC48F2" w:rsidRPr="00AC48F2" w:rsidRDefault="00AC48F2" w:rsidP="00AC48F2">
      <w:pPr>
        <w:ind w:firstLine="709"/>
        <w:jc w:val="both"/>
        <w:rPr>
          <w:b/>
          <w:sz w:val="28"/>
          <w:szCs w:val="28"/>
        </w:rPr>
      </w:pPr>
      <w:r w:rsidRPr="00AC48F2">
        <w:rPr>
          <w:b/>
          <w:sz w:val="28"/>
          <w:szCs w:val="28"/>
        </w:rPr>
        <w:t>Главный администратор доходов - Министерство Тверской области по обеспечению контрольных функций.</w:t>
      </w:r>
    </w:p>
    <w:p w:rsidR="00AC48F2" w:rsidRPr="00AC48F2" w:rsidRDefault="00AC48F2" w:rsidP="00AC48F2">
      <w:pPr>
        <w:ind w:firstLine="709"/>
        <w:jc w:val="both"/>
        <w:rPr>
          <w:sz w:val="28"/>
          <w:szCs w:val="28"/>
        </w:rPr>
      </w:pPr>
      <w:r w:rsidRPr="00AC48F2">
        <w:rPr>
          <w:sz w:val="28"/>
          <w:szCs w:val="28"/>
        </w:rPr>
        <w:t xml:space="preserve">Расчет произведен в соответствии с методикой, утвержденной приказом Министерства Тверской области по обеспечению контрольных функций от 26.09.2022 № 926 «Об утверждении методики прогнозирования поступлений доходов в областной бюджет Тверской области и местные бюджеты муниципальных образований Тверской области» методом усреднения. </w:t>
      </w:r>
    </w:p>
    <w:p w:rsidR="00AC48F2" w:rsidRPr="00AC48F2" w:rsidRDefault="00AC48F2" w:rsidP="00AC48F2">
      <w:pPr>
        <w:ind w:firstLine="709"/>
        <w:jc w:val="both"/>
        <w:rPr>
          <w:sz w:val="28"/>
          <w:szCs w:val="28"/>
        </w:rPr>
      </w:pPr>
      <w:r w:rsidRPr="00AC48F2">
        <w:rPr>
          <w:sz w:val="28"/>
          <w:szCs w:val="28"/>
        </w:rPr>
        <w:t xml:space="preserve">Ожидаемая оценка на 2022 год - 1,6 тыс. руб. исходя из поступлений за 2019 год (0 руб.), 2020 год (0 руб.), 2021 год (4,9 тыс. руб.) </w:t>
      </w:r>
    </w:p>
    <w:p w:rsidR="00AC48F2" w:rsidRPr="00AC48F2" w:rsidRDefault="00AC48F2" w:rsidP="00AC48F2">
      <w:pPr>
        <w:ind w:firstLine="709"/>
        <w:jc w:val="both"/>
        <w:rPr>
          <w:sz w:val="28"/>
          <w:szCs w:val="28"/>
        </w:rPr>
      </w:pPr>
      <w:r w:rsidRPr="00AC48F2">
        <w:rPr>
          <w:sz w:val="28"/>
          <w:szCs w:val="28"/>
        </w:rPr>
        <w:t xml:space="preserve">Расчет прогноза </w:t>
      </w:r>
    </w:p>
    <w:p w:rsidR="00AC48F2" w:rsidRPr="00AC48F2" w:rsidRDefault="00AC48F2" w:rsidP="00AC48F2">
      <w:pPr>
        <w:ind w:firstLine="709"/>
        <w:jc w:val="both"/>
        <w:rPr>
          <w:sz w:val="28"/>
          <w:szCs w:val="28"/>
        </w:rPr>
      </w:pPr>
      <w:r w:rsidRPr="00AC48F2">
        <w:rPr>
          <w:sz w:val="28"/>
          <w:szCs w:val="28"/>
        </w:rPr>
        <w:t>на 2023 год = (0+4,9 тыс. руб.+1,6 тыс. руб.)/3 = 2,2 тыс. руб.</w:t>
      </w:r>
    </w:p>
    <w:p w:rsidR="00AC48F2" w:rsidRPr="00AC48F2" w:rsidRDefault="00AC48F2" w:rsidP="00AC48F2">
      <w:pPr>
        <w:ind w:firstLine="709"/>
        <w:jc w:val="both"/>
        <w:rPr>
          <w:sz w:val="28"/>
          <w:szCs w:val="28"/>
        </w:rPr>
      </w:pPr>
      <w:r w:rsidRPr="00AC48F2">
        <w:rPr>
          <w:sz w:val="28"/>
          <w:szCs w:val="28"/>
        </w:rPr>
        <w:t>на 2024 год = (4,9 тыс. руб.+1,6 тыс. руб.+2,2 тыс. руб.)/3 = 2,9 тыс. руб.</w:t>
      </w:r>
    </w:p>
    <w:p w:rsidR="00AC48F2" w:rsidRPr="00AC48F2" w:rsidRDefault="00AC48F2" w:rsidP="00AC48F2">
      <w:pPr>
        <w:ind w:firstLine="709"/>
        <w:jc w:val="both"/>
        <w:rPr>
          <w:sz w:val="28"/>
          <w:szCs w:val="28"/>
        </w:rPr>
      </w:pPr>
      <w:r w:rsidRPr="00AC48F2">
        <w:rPr>
          <w:sz w:val="28"/>
          <w:szCs w:val="28"/>
        </w:rPr>
        <w:t>на 2025 год = (1,6 тыс. руб.+2,2 тыс. руб.+2,9 тыс. руб.)/3 = 2,2 тыс. руб.</w:t>
      </w:r>
    </w:p>
    <w:p w:rsidR="00AC48F2" w:rsidRPr="00AC48F2" w:rsidRDefault="00AC48F2" w:rsidP="00AC48F2">
      <w:pPr>
        <w:ind w:firstLine="709"/>
        <w:jc w:val="both"/>
        <w:rPr>
          <w:b/>
          <w:sz w:val="28"/>
          <w:szCs w:val="28"/>
        </w:rPr>
      </w:pPr>
      <w:r w:rsidRPr="00AC48F2">
        <w:rPr>
          <w:b/>
          <w:sz w:val="28"/>
          <w:szCs w:val="28"/>
        </w:rPr>
        <w:t>Прогноз поступлений доходов 2023 год - 2,2 тыс. руб.,  2024 год - 2,9 тыс. руб., 2025 год - 2,2 тыс. руб.</w:t>
      </w:r>
    </w:p>
    <w:p w:rsidR="00AC48F2" w:rsidRPr="00AC48F2" w:rsidRDefault="00AC48F2" w:rsidP="00AC48F2">
      <w:pPr>
        <w:ind w:firstLine="709"/>
        <w:jc w:val="both"/>
        <w:rPr>
          <w:color w:val="000000" w:themeColor="text1"/>
          <w:sz w:val="28"/>
          <w:szCs w:val="28"/>
        </w:rPr>
      </w:pPr>
      <w:r w:rsidRPr="00AC48F2">
        <w:rPr>
          <w:color w:val="000000" w:themeColor="text1"/>
          <w:sz w:val="28"/>
          <w:szCs w:val="28"/>
        </w:rPr>
        <w:t xml:space="preserve">22.10 </w:t>
      </w:r>
      <w:r w:rsidRPr="00AC48F2">
        <w:rPr>
          <w:b/>
          <w:color w:val="000000" w:themeColor="text1"/>
          <w:sz w:val="28"/>
          <w:szCs w:val="28"/>
        </w:rPr>
        <w:t xml:space="preserve">КБК </w:t>
      </w:r>
      <w:r w:rsidRPr="00AC48F2">
        <w:rPr>
          <w:b/>
          <w:sz w:val="28"/>
          <w:szCs w:val="28"/>
        </w:rPr>
        <w:t>327 1 16 07090 02 0000 140</w:t>
      </w:r>
      <w:r w:rsidRPr="00AC48F2">
        <w:rPr>
          <w:sz w:val="28"/>
          <w:szCs w:val="28"/>
        </w:rPr>
        <w:t xml:space="preserve"> 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p w:rsidR="00AC48F2" w:rsidRPr="00AC48F2" w:rsidRDefault="00AC48F2" w:rsidP="00AC48F2">
      <w:pPr>
        <w:ind w:firstLine="709"/>
        <w:jc w:val="both"/>
        <w:rPr>
          <w:b/>
          <w:sz w:val="28"/>
          <w:szCs w:val="28"/>
        </w:rPr>
      </w:pPr>
      <w:r w:rsidRPr="00AC48F2">
        <w:rPr>
          <w:b/>
          <w:sz w:val="28"/>
          <w:szCs w:val="28"/>
        </w:rPr>
        <w:t>Главный администратор доходов - Министерство природных ресурсов и экологии Тверской области.</w:t>
      </w:r>
    </w:p>
    <w:p w:rsidR="00AC48F2" w:rsidRPr="00AC48F2" w:rsidRDefault="00AC48F2" w:rsidP="00AC48F2">
      <w:pPr>
        <w:ind w:firstLine="709"/>
        <w:jc w:val="both"/>
        <w:rPr>
          <w:b/>
          <w:sz w:val="28"/>
          <w:szCs w:val="28"/>
        </w:rPr>
      </w:pPr>
      <w:r w:rsidRPr="00AC48F2">
        <w:rPr>
          <w:b/>
          <w:sz w:val="28"/>
          <w:szCs w:val="28"/>
        </w:rPr>
        <w:t>Расчет прогноза на 2023 год</w:t>
      </w:r>
      <w:r w:rsidRPr="00AC48F2">
        <w:rPr>
          <w:sz w:val="28"/>
          <w:szCs w:val="28"/>
        </w:rPr>
        <w:t xml:space="preserve"> произведен методом экстраполяции по минимальному значению за 3 года, предшествующих текущему финансовому году., исходя из фактических поступлений за 2019 год (535,7 тыс. руб.), 2020 год (30,9 тыс. руб.), 2021 год (1 320,8 тыс. руб.) и составляет </w:t>
      </w:r>
      <w:r w:rsidRPr="00AC48F2">
        <w:rPr>
          <w:b/>
          <w:sz w:val="28"/>
          <w:szCs w:val="28"/>
        </w:rPr>
        <w:t>30,9 тыс. руб.</w:t>
      </w:r>
    </w:p>
    <w:p w:rsidR="00AC48F2" w:rsidRPr="00AC48F2" w:rsidRDefault="00AC48F2" w:rsidP="00AC48F2">
      <w:pPr>
        <w:ind w:firstLine="709"/>
        <w:jc w:val="both"/>
        <w:rPr>
          <w:sz w:val="28"/>
          <w:szCs w:val="28"/>
        </w:rPr>
      </w:pPr>
      <w:r w:rsidRPr="00AC48F2">
        <w:rPr>
          <w:sz w:val="28"/>
          <w:szCs w:val="28"/>
        </w:rPr>
        <w:t>Прогноз на 2024 год и прогноз на 2025 год рассчитываются на уровне прогноза на 2023 год.</w:t>
      </w:r>
    </w:p>
    <w:p w:rsidR="00AC48F2" w:rsidRPr="00AC48F2" w:rsidRDefault="00AC48F2" w:rsidP="00AC48F2">
      <w:pPr>
        <w:ind w:firstLine="709"/>
        <w:jc w:val="both"/>
        <w:rPr>
          <w:b/>
          <w:sz w:val="28"/>
          <w:szCs w:val="28"/>
        </w:rPr>
      </w:pPr>
      <w:r w:rsidRPr="00AC48F2">
        <w:rPr>
          <w:b/>
          <w:sz w:val="28"/>
          <w:szCs w:val="28"/>
        </w:rPr>
        <w:t>Прогноз поступлений доходов на 2024 год – 30,9 тыс. руб., 2025 год -30,9 тыс. руб.</w:t>
      </w:r>
    </w:p>
    <w:p w:rsidR="00AC48F2" w:rsidRPr="00AC48F2" w:rsidRDefault="00AC48F2" w:rsidP="00AC48F2">
      <w:pPr>
        <w:ind w:firstLine="709"/>
        <w:jc w:val="both"/>
        <w:rPr>
          <w:color w:val="000000" w:themeColor="text1"/>
          <w:sz w:val="28"/>
          <w:szCs w:val="28"/>
        </w:rPr>
      </w:pPr>
      <w:r w:rsidRPr="00AC48F2">
        <w:rPr>
          <w:color w:val="000000" w:themeColor="text1"/>
          <w:sz w:val="28"/>
          <w:szCs w:val="28"/>
        </w:rPr>
        <w:t xml:space="preserve">22.11 </w:t>
      </w:r>
      <w:r w:rsidRPr="00AC48F2">
        <w:rPr>
          <w:b/>
          <w:color w:val="000000" w:themeColor="text1"/>
          <w:sz w:val="28"/>
          <w:szCs w:val="28"/>
        </w:rPr>
        <w:t xml:space="preserve">КБК </w:t>
      </w:r>
      <w:r w:rsidRPr="00AC48F2">
        <w:rPr>
          <w:b/>
          <w:sz w:val="28"/>
          <w:szCs w:val="28"/>
        </w:rPr>
        <w:t>328 1 16 07090 02 0000 140</w:t>
      </w:r>
      <w:r w:rsidRPr="00AC48F2">
        <w:rPr>
          <w:sz w:val="28"/>
          <w:szCs w:val="28"/>
        </w:rPr>
        <w:t xml:space="preserve"> 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p w:rsidR="00AC48F2" w:rsidRPr="00AC48F2" w:rsidRDefault="00AC48F2" w:rsidP="00AC48F2">
      <w:pPr>
        <w:ind w:firstLine="709"/>
        <w:jc w:val="both"/>
        <w:rPr>
          <w:b/>
          <w:sz w:val="28"/>
          <w:szCs w:val="28"/>
        </w:rPr>
      </w:pPr>
      <w:r w:rsidRPr="00AC48F2">
        <w:rPr>
          <w:b/>
          <w:sz w:val="28"/>
          <w:szCs w:val="28"/>
        </w:rPr>
        <w:t xml:space="preserve">Главный администратор доходов - Министерство лесного комплекса Тверской области. </w:t>
      </w:r>
    </w:p>
    <w:p w:rsidR="00AC48F2" w:rsidRPr="00AC48F2" w:rsidRDefault="00AC48F2" w:rsidP="00AC48F2">
      <w:pPr>
        <w:ind w:firstLine="709"/>
        <w:jc w:val="both"/>
        <w:rPr>
          <w:sz w:val="28"/>
          <w:szCs w:val="28"/>
        </w:rPr>
      </w:pPr>
      <w:r w:rsidRPr="00AC48F2">
        <w:rPr>
          <w:b/>
          <w:color w:val="000000"/>
          <w:sz w:val="28"/>
          <w:szCs w:val="28"/>
        </w:rPr>
        <w:t>Прогноз на 2023 год – 0,2 тыс. руб., на 2024 год – 0,1 тыс. руб., на 2025 год – 0,1 тыс. руб.</w:t>
      </w:r>
    </w:p>
    <w:p w:rsidR="00AC48F2" w:rsidRPr="00AC48F2" w:rsidRDefault="00AC48F2" w:rsidP="00AC48F2">
      <w:pPr>
        <w:shd w:val="clear" w:color="auto" w:fill="FFFFFF"/>
        <w:ind w:firstLine="709"/>
        <w:jc w:val="both"/>
        <w:rPr>
          <w:rFonts w:eastAsia="Calibri"/>
          <w:b/>
          <w:sz w:val="28"/>
          <w:szCs w:val="28"/>
          <w:lang w:eastAsia="en-US"/>
        </w:rPr>
      </w:pPr>
      <w:r w:rsidRPr="00AC48F2">
        <w:rPr>
          <w:sz w:val="28"/>
          <w:szCs w:val="28"/>
        </w:rPr>
        <w:t>При прогнозировании данного вида доходов применяется метод усреднения.</w:t>
      </w:r>
    </w:p>
    <w:p w:rsidR="00AC48F2" w:rsidRPr="00AC48F2" w:rsidRDefault="00AC48F2" w:rsidP="00AC48F2">
      <w:pPr>
        <w:tabs>
          <w:tab w:val="left" w:pos="4395"/>
        </w:tabs>
        <w:ind w:firstLine="709"/>
        <w:jc w:val="both"/>
        <w:rPr>
          <w:sz w:val="28"/>
          <w:szCs w:val="28"/>
        </w:rPr>
      </w:pPr>
      <w:r w:rsidRPr="00AC48F2">
        <w:rPr>
          <w:sz w:val="28"/>
          <w:szCs w:val="28"/>
        </w:rPr>
        <w:t xml:space="preserve">Согласно данным бухгалтерской отчетности фактическое поступление </w:t>
      </w:r>
      <w:r w:rsidRPr="00AC48F2">
        <w:rPr>
          <w:rFonts w:eastAsia="Calibri"/>
          <w:sz w:val="28"/>
          <w:szCs w:val="28"/>
          <w:lang w:eastAsia="en-US"/>
        </w:rPr>
        <w:t>прочих поступлений от денежных взысканий (штрафов), пеней и неустоек, зачисляемые в бюджет субъекта Российской Федерации</w:t>
      </w:r>
      <w:r w:rsidRPr="00AC48F2">
        <w:rPr>
          <w:sz w:val="28"/>
          <w:szCs w:val="28"/>
        </w:rPr>
        <w:t>, составило:</w:t>
      </w:r>
    </w:p>
    <w:p w:rsidR="00AC48F2" w:rsidRPr="00AC48F2" w:rsidRDefault="00AC48F2" w:rsidP="00AC48F2">
      <w:pPr>
        <w:tabs>
          <w:tab w:val="left" w:pos="4395"/>
        </w:tabs>
        <w:ind w:firstLine="709"/>
        <w:jc w:val="both"/>
        <w:rPr>
          <w:sz w:val="28"/>
          <w:szCs w:val="28"/>
        </w:rPr>
      </w:pPr>
      <w:r w:rsidRPr="00AC48F2">
        <w:rPr>
          <w:sz w:val="28"/>
          <w:szCs w:val="28"/>
        </w:rPr>
        <w:t>2019 год – 0,0 тыс. руб., 2020 год  – 0,576 тыс. руб., 2021 год – 0,0 тыс. руб., 2022 год (факт на 01.07.2022) – 0,0 тыс. руб.</w:t>
      </w:r>
    </w:p>
    <w:p w:rsidR="00AC48F2" w:rsidRPr="00AC48F2" w:rsidRDefault="00AC48F2" w:rsidP="00AC48F2">
      <w:pPr>
        <w:tabs>
          <w:tab w:val="left" w:pos="4395"/>
        </w:tabs>
        <w:ind w:firstLine="709"/>
        <w:jc w:val="both"/>
        <w:rPr>
          <w:sz w:val="28"/>
          <w:szCs w:val="28"/>
        </w:rPr>
      </w:pPr>
      <w:r w:rsidRPr="00AC48F2">
        <w:rPr>
          <w:sz w:val="28"/>
          <w:szCs w:val="28"/>
        </w:rPr>
        <w:t>Согласно п. 3.1. проекта Методики ожидаемое поступление доходов в 2022 году составит 0,0 тыс. руб.</w:t>
      </w:r>
    </w:p>
    <w:p w:rsidR="00AC48F2" w:rsidRPr="00AC48F2" w:rsidRDefault="00AC48F2" w:rsidP="00AC48F2">
      <w:pPr>
        <w:tabs>
          <w:tab w:val="left" w:pos="3195"/>
        </w:tabs>
        <w:autoSpaceDE w:val="0"/>
        <w:autoSpaceDN w:val="0"/>
        <w:adjustRightInd w:val="0"/>
        <w:ind w:firstLine="709"/>
        <w:jc w:val="both"/>
        <w:rPr>
          <w:color w:val="000000"/>
          <w:sz w:val="28"/>
          <w:szCs w:val="28"/>
          <w:lang w:bidi="ru-RU"/>
        </w:rPr>
      </w:pPr>
      <w:r w:rsidRPr="00AC48F2">
        <w:rPr>
          <w:sz w:val="28"/>
          <w:szCs w:val="28"/>
          <w:lang w:bidi="ru-RU"/>
        </w:rPr>
        <w:t xml:space="preserve">Корректирующая сумма поступлений, учитывающая отдельные </w:t>
      </w:r>
      <w:r w:rsidRPr="00AC48F2">
        <w:rPr>
          <w:color w:val="000000"/>
          <w:sz w:val="28"/>
          <w:szCs w:val="28"/>
          <w:lang w:bidi="ru-RU"/>
        </w:rPr>
        <w:t xml:space="preserve">решения Президента Российской Федерации, Правительства Российской Федерации, а также проекты нормативных правовых актов Президента Российской Федерации, Правительства Российской Федерации  и другие факторы, влияющие на объем прогнозируемых доходов, 0 тыс. руб. </w:t>
      </w:r>
    </w:p>
    <w:p w:rsidR="00AC48F2" w:rsidRPr="00AC48F2" w:rsidRDefault="00AC48F2" w:rsidP="00AC48F2">
      <w:pPr>
        <w:tabs>
          <w:tab w:val="left" w:pos="4395"/>
        </w:tabs>
        <w:ind w:firstLine="709"/>
        <w:jc w:val="both"/>
        <w:rPr>
          <w:sz w:val="28"/>
          <w:szCs w:val="28"/>
        </w:rPr>
      </w:pPr>
      <w:r w:rsidRPr="00AC48F2">
        <w:rPr>
          <w:sz w:val="28"/>
          <w:szCs w:val="28"/>
        </w:rPr>
        <w:t>Прогнозное поступление составит:</w:t>
      </w:r>
    </w:p>
    <w:p w:rsidR="00AC48F2" w:rsidRPr="00AC48F2" w:rsidRDefault="00AC48F2" w:rsidP="00AC48F2">
      <w:pPr>
        <w:tabs>
          <w:tab w:val="left" w:pos="4395"/>
        </w:tabs>
        <w:ind w:firstLine="709"/>
        <w:jc w:val="both"/>
        <w:rPr>
          <w:sz w:val="28"/>
          <w:szCs w:val="28"/>
        </w:rPr>
      </w:pPr>
      <w:r w:rsidRPr="00AC48F2">
        <w:rPr>
          <w:sz w:val="28"/>
          <w:szCs w:val="28"/>
        </w:rPr>
        <w:t xml:space="preserve">2022 год = 0,00 тыс. руб.; </w:t>
      </w:r>
    </w:p>
    <w:p w:rsidR="00AC48F2" w:rsidRPr="00AC48F2" w:rsidRDefault="00AC48F2" w:rsidP="00AC48F2">
      <w:pPr>
        <w:tabs>
          <w:tab w:val="left" w:pos="4395"/>
        </w:tabs>
        <w:ind w:firstLine="709"/>
        <w:jc w:val="both"/>
        <w:rPr>
          <w:sz w:val="28"/>
          <w:szCs w:val="28"/>
        </w:rPr>
      </w:pPr>
      <w:r w:rsidRPr="00AC48F2">
        <w:rPr>
          <w:sz w:val="28"/>
          <w:szCs w:val="28"/>
        </w:rPr>
        <w:t>2023 год = (0,576 + 0,0 + 0,0)/3 = 0,192 тыс. руб.=0,2 тыс. руб. (с учетом округления);</w:t>
      </w:r>
    </w:p>
    <w:p w:rsidR="00AC48F2" w:rsidRPr="00AC48F2" w:rsidRDefault="00AC48F2" w:rsidP="00AC48F2">
      <w:pPr>
        <w:tabs>
          <w:tab w:val="left" w:pos="4395"/>
        </w:tabs>
        <w:ind w:firstLine="709"/>
        <w:jc w:val="both"/>
        <w:rPr>
          <w:sz w:val="28"/>
          <w:szCs w:val="28"/>
        </w:rPr>
      </w:pPr>
      <w:r w:rsidRPr="00AC48F2">
        <w:rPr>
          <w:sz w:val="28"/>
          <w:szCs w:val="28"/>
        </w:rPr>
        <w:t>2024 год</w:t>
      </w:r>
      <w:r w:rsidRPr="00AC48F2">
        <w:rPr>
          <w:sz w:val="28"/>
          <w:szCs w:val="28"/>
          <w:vertAlign w:val="subscript"/>
        </w:rPr>
        <w:t xml:space="preserve"> </w:t>
      </w:r>
      <w:r w:rsidRPr="00AC48F2">
        <w:rPr>
          <w:sz w:val="28"/>
          <w:szCs w:val="28"/>
        </w:rPr>
        <w:t>= (0,0 + 0,0 + 0,192)/3 = 0,064 тыс. руб.=0,1 тыс. руб. (с учетом округления);</w:t>
      </w:r>
    </w:p>
    <w:p w:rsidR="00AC48F2" w:rsidRPr="00AC48F2" w:rsidRDefault="00AC48F2" w:rsidP="00AC48F2">
      <w:pPr>
        <w:tabs>
          <w:tab w:val="left" w:pos="4395"/>
        </w:tabs>
        <w:ind w:firstLine="709"/>
        <w:jc w:val="both"/>
        <w:rPr>
          <w:sz w:val="28"/>
          <w:szCs w:val="28"/>
        </w:rPr>
      </w:pPr>
      <w:r w:rsidRPr="00AC48F2">
        <w:rPr>
          <w:sz w:val="28"/>
          <w:szCs w:val="28"/>
        </w:rPr>
        <w:t>2025 год = (0,0 + 0,192 + 0,064)/3 = 0,085 тыс. руб.= 0,1 тыс. руб. (с учетом округления).</w:t>
      </w:r>
    </w:p>
    <w:p w:rsidR="00AC48F2" w:rsidRPr="00AC48F2" w:rsidRDefault="00AC48F2" w:rsidP="00AC48F2">
      <w:pPr>
        <w:tabs>
          <w:tab w:val="left" w:pos="4395"/>
        </w:tabs>
        <w:ind w:firstLine="709"/>
        <w:jc w:val="both"/>
        <w:rPr>
          <w:sz w:val="28"/>
          <w:szCs w:val="28"/>
        </w:rPr>
      </w:pPr>
      <w:r w:rsidRPr="00AC48F2">
        <w:rPr>
          <w:sz w:val="28"/>
          <w:szCs w:val="28"/>
        </w:rPr>
        <w:t>23. Денежные средства, изымаемые в собственность субъекта Российской Федерации в соответствии с решениями судов (за исключением обвинительных приговоров судов) (КБК 000 1 16 09030 02 0000 140).</w:t>
      </w:r>
    </w:p>
    <w:p w:rsidR="00AC48F2" w:rsidRPr="00AC48F2" w:rsidRDefault="00AC48F2" w:rsidP="00AC48F2">
      <w:pPr>
        <w:ind w:firstLine="709"/>
        <w:jc w:val="both"/>
        <w:rPr>
          <w:b/>
          <w:sz w:val="28"/>
          <w:szCs w:val="28"/>
        </w:rPr>
      </w:pPr>
      <w:r w:rsidRPr="00AC48F2">
        <w:rPr>
          <w:b/>
          <w:sz w:val="28"/>
          <w:szCs w:val="28"/>
        </w:rPr>
        <w:t>Прогноз по данному КБК, тыс. руб.</w:t>
      </w:r>
    </w:p>
    <w:tbl>
      <w:tblPr>
        <w:tblW w:w="9498" w:type="dxa"/>
        <w:tblInd w:w="-5" w:type="dxa"/>
        <w:tblLook w:val="04A0" w:firstRow="1" w:lastRow="0" w:firstColumn="1" w:lastColumn="0" w:noHBand="0" w:noVBand="1"/>
      </w:tblPr>
      <w:tblGrid>
        <w:gridCol w:w="3166"/>
        <w:gridCol w:w="3166"/>
        <w:gridCol w:w="3166"/>
      </w:tblGrid>
      <w:tr w:rsidR="00AC48F2" w:rsidRPr="00AC48F2" w:rsidTr="00E01E4F">
        <w:trPr>
          <w:trHeight w:val="283"/>
        </w:trPr>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AC48F2" w:rsidRPr="00AC48F2" w:rsidRDefault="00AC48F2" w:rsidP="00AC48F2">
            <w:pPr>
              <w:jc w:val="center"/>
              <w:rPr>
                <w:b/>
                <w:sz w:val="28"/>
                <w:szCs w:val="28"/>
              </w:rPr>
            </w:pPr>
            <w:r w:rsidRPr="00AC48F2">
              <w:rPr>
                <w:b/>
                <w:sz w:val="28"/>
                <w:szCs w:val="28"/>
              </w:rPr>
              <w:t>2023 год</w:t>
            </w:r>
          </w:p>
        </w:tc>
        <w:tc>
          <w:tcPr>
            <w:tcW w:w="3166" w:type="dxa"/>
            <w:tcBorders>
              <w:top w:val="single" w:sz="4" w:space="0" w:color="000000"/>
              <w:left w:val="nil"/>
              <w:bottom w:val="single" w:sz="4" w:space="0" w:color="000000"/>
              <w:right w:val="single" w:sz="4" w:space="0" w:color="000000"/>
            </w:tcBorders>
            <w:shd w:val="clear" w:color="auto" w:fill="auto"/>
          </w:tcPr>
          <w:p w:rsidR="00AC48F2" w:rsidRPr="00AC48F2" w:rsidRDefault="00AC48F2" w:rsidP="00AC48F2">
            <w:pPr>
              <w:jc w:val="center"/>
              <w:rPr>
                <w:b/>
                <w:sz w:val="28"/>
                <w:szCs w:val="28"/>
              </w:rPr>
            </w:pPr>
            <w:r w:rsidRPr="00AC48F2">
              <w:rPr>
                <w:b/>
                <w:sz w:val="28"/>
                <w:szCs w:val="28"/>
              </w:rPr>
              <w:t>2024 год</w:t>
            </w:r>
          </w:p>
        </w:tc>
        <w:tc>
          <w:tcPr>
            <w:tcW w:w="3166" w:type="dxa"/>
            <w:tcBorders>
              <w:top w:val="single" w:sz="4" w:space="0" w:color="000000"/>
              <w:left w:val="nil"/>
              <w:bottom w:val="single" w:sz="4" w:space="0" w:color="000000"/>
              <w:right w:val="single" w:sz="4" w:space="0" w:color="000000"/>
            </w:tcBorders>
            <w:shd w:val="clear" w:color="auto" w:fill="auto"/>
          </w:tcPr>
          <w:p w:rsidR="00AC48F2" w:rsidRPr="00AC48F2" w:rsidRDefault="00AC48F2" w:rsidP="00AC48F2">
            <w:pPr>
              <w:jc w:val="center"/>
              <w:rPr>
                <w:b/>
                <w:sz w:val="28"/>
                <w:szCs w:val="28"/>
              </w:rPr>
            </w:pPr>
            <w:r w:rsidRPr="00AC48F2">
              <w:rPr>
                <w:b/>
                <w:sz w:val="28"/>
                <w:szCs w:val="28"/>
              </w:rPr>
              <w:t>2025 год</w:t>
            </w:r>
          </w:p>
        </w:tc>
      </w:tr>
      <w:tr w:rsidR="00AC48F2" w:rsidRPr="00AC48F2" w:rsidTr="00E01E4F">
        <w:trPr>
          <w:trHeight w:val="283"/>
        </w:trPr>
        <w:tc>
          <w:tcPr>
            <w:tcW w:w="3166" w:type="dxa"/>
            <w:tcBorders>
              <w:top w:val="single" w:sz="4" w:space="0" w:color="000000"/>
              <w:left w:val="single" w:sz="4" w:space="0" w:color="000000"/>
              <w:bottom w:val="single" w:sz="4" w:space="0" w:color="000000"/>
              <w:right w:val="single" w:sz="4" w:space="0" w:color="000000"/>
            </w:tcBorders>
            <w:shd w:val="clear" w:color="auto" w:fill="auto"/>
            <w:hideMark/>
          </w:tcPr>
          <w:p w:rsidR="00AC48F2" w:rsidRPr="00AC48F2" w:rsidRDefault="00AC48F2" w:rsidP="00AC48F2">
            <w:pPr>
              <w:jc w:val="center"/>
              <w:rPr>
                <w:b/>
                <w:sz w:val="28"/>
                <w:szCs w:val="28"/>
              </w:rPr>
            </w:pPr>
            <w:r w:rsidRPr="00AC48F2">
              <w:rPr>
                <w:b/>
                <w:sz w:val="28"/>
                <w:szCs w:val="28"/>
              </w:rPr>
              <w:t>7 173,6</w:t>
            </w:r>
          </w:p>
        </w:tc>
        <w:tc>
          <w:tcPr>
            <w:tcW w:w="3166" w:type="dxa"/>
            <w:tcBorders>
              <w:top w:val="single" w:sz="4" w:space="0" w:color="000000"/>
              <w:left w:val="nil"/>
              <w:bottom w:val="single" w:sz="4" w:space="0" w:color="000000"/>
              <w:right w:val="single" w:sz="4" w:space="0" w:color="000000"/>
            </w:tcBorders>
            <w:shd w:val="clear" w:color="auto" w:fill="auto"/>
            <w:hideMark/>
          </w:tcPr>
          <w:p w:rsidR="00AC48F2" w:rsidRPr="00AC48F2" w:rsidRDefault="00AC48F2" w:rsidP="00AC48F2">
            <w:pPr>
              <w:jc w:val="center"/>
              <w:rPr>
                <w:b/>
                <w:sz w:val="28"/>
                <w:szCs w:val="28"/>
              </w:rPr>
            </w:pPr>
            <w:r w:rsidRPr="00AC48F2">
              <w:rPr>
                <w:b/>
                <w:sz w:val="28"/>
                <w:szCs w:val="28"/>
              </w:rPr>
              <w:t>7 173,6</w:t>
            </w:r>
          </w:p>
        </w:tc>
        <w:tc>
          <w:tcPr>
            <w:tcW w:w="3166" w:type="dxa"/>
            <w:tcBorders>
              <w:top w:val="single" w:sz="4" w:space="0" w:color="000000"/>
              <w:left w:val="nil"/>
              <w:bottom w:val="single" w:sz="4" w:space="0" w:color="000000"/>
              <w:right w:val="single" w:sz="4" w:space="0" w:color="000000"/>
            </w:tcBorders>
            <w:shd w:val="clear" w:color="auto" w:fill="auto"/>
            <w:hideMark/>
          </w:tcPr>
          <w:p w:rsidR="00AC48F2" w:rsidRPr="00AC48F2" w:rsidRDefault="00AC48F2" w:rsidP="00AC48F2">
            <w:pPr>
              <w:jc w:val="center"/>
              <w:rPr>
                <w:b/>
                <w:sz w:val="28"/>
                <w:szCs w:val="28"/>
              </w:rPr>
            </w:pPr>
            <w:r w:rsidRPr="00AC48F2">
              <w:rPr>
                <w:b/>
                <w:sz w:val="28"/>
                <w:szCs w:val="28"/>
              </w:rPr>
              <w:t>6 123,6</w:t>
            </w:r>
          </w:p>
        </w:tc>
      </w:tr>
    </w:tbl>
    <w:p w:rsidR="00AC48F2" w:rsidRPr="00AC48F2" w:rsidRDefault="00AC48F2" w:rsidP="00AC48F2">
      <w:pPr>
        <w:ind w:firstLine="709"/>
        <w:jc w:val="both"/>
        <w:rPr>
          <w:b/>
          <w:sz w:val="28"/>
          <w:szCs w:val="28"/>
        </w:rPr>
      </w:pPr>
      <w:r w:rsidRPr="00AC48F2">
        <w:rPr>
          <w:sz w:val="28"/>
          <w:szCs w:val="28"/>
        </w:rPr>
        <w:t xml:space="preserve">23.1 </w:t>
      </w:r>
      <w:r w:rsidRPr="00AC48F2">
        <w:rPr>
          <w:b/>
          <w:sz w:val="28"/>
          <w:szCs w:val="28"/>
        </w:rPr>
        <w:t>КБК 019 1 16 09030 02 0000 140</w:t>
      </w:r>
    </w:p>
    <w:p w:rsidR="00AC48F2" w:rsidRPr="00AC48F2" w:rsidRDefault="00AC48F2" w:rsidP="00AC48F2">
      <w:pPr>
        <w:ind w:firstLine="709"/>
        <w:jc w:val="both"/>
        <w:rPr>
          <w:b/>
          <w:sz w:val="28"/>
          <w:szCs w:val="28"/>
        </w:rPr>
      </w:pPr>
      <w:r w:rsidRPr="00AC48F2">
        <w:rPr>
          <w:b/>
          <w:sz w:val="28"/>
          <w:szCs w:val="28"/>
        </w:rPr>
        <w:t>Главный администратор доходов - Министерство имущественных и земельных отношений Тверской области.</w:t>
      </w:r>
    </w:p>
    <w:p w:rsidR="00AC48F2" w:rsidRPr="00AC48F2" w:rsidRDefault="00AC48F2" w:rsidP="00AC48F2">
      <w:pPr>
        <w:tabs>
          <w:tab w:val="left" w:pos="3195"/>
        </w:tabs>
        <w:autoSpaceDE w:val="0"/>
        <w:autoSpaceDN w:val="0"/>
        <w:adjustRightInd w:val="0"/>
        <w:ind w:firstLine="709"/>
        <w:jc w:val="both"/>
        <w:rPr>
          <w:sz w:val="28"/>
          <w:szCs w:val="28"/>
          <w:lang w:bidi="ru-RU"/>
        </w:rPr>
      </w:pPr>
      <w:r w:rsidRPr="00AC48F2">
        <w:rPr>
          <w:sz w:val="28"/>
          <w:szCs w:val="28"/>
          <w:lang w:bidi="ru-RU"/>
        </w:rPr>
        <w:t>Прогноз поступлений на очередной финансовый год и плановый период рассчитывается на основании графика, утвержденного определением Заволжского районного суда г. Твери от 28.04.2022 дело №13-81/2022 по гражданскому делу № 2-1/2020.</w:t>
      </w:r>
    </w:p>
    <w:p w:rsidR="00AC48F2" w:rsidRPr="00AC48F2" w:rsidRDefault="00AC48F2" w:rsidP="00AC48F2">
      <w:pPr>
        <w:tabs>
          <w:tab w:val="left" w:pos="3195"/>
        </w:tabs>
        <w:autoSpaceDE w:val="0"/>
        <w:autoSpaceDN w:val="0"/>
        <w:adjustRightInd w:val="0"/>
        <w:ind w:firstLine="709"/>
        <w:jc w:val="both"/>
        <w:rPr>
          <w:sz w:val="28"/>
          <w:szCs w:val="28"/>
          <w:lang w:bidi="ru-RU"/>
        </w:rPr>
      </w:pPr>
      <w:r w:rsidRPr="00AC48F2">
        <w:rPr>
          <w:sz w:val="28"/>
          <w:szCs w:val="28"/>
          <w:lang w:bidi="ru-RU"/>
        </w:rPr>
        <w:t>К получению планируются поступления денежных в размере: в 2023 году – 7 173 628,33 руб., в 2024 году – 7 173 628,33 руб., в 2025 году – 6 123 628,34 руб.</w:t>
      </w:r>
    </w:p>
    <w:p w:rsidR="00AC48F2" w:rsidRPr="00AC48F2" w:rsidRDefault="00AC48F2" w:rsidP="00AC48F2">
      <w:pPr>
        <w:ind w:firstLine="709"/>
        <w:jc w:val="both"/>
        <w:rPr>
          <w:b/>
          <w:sz w:val="28"/>
          <w:szCs w:val="28"/>
        </w:rPr>
      </w:pPr>
      <w:r w:rsidRPr="00AC48F2">
        <w:rPr>
          <w:b/>
          <w:sz w:val="28"/>
          <w:szCs w:val="28"/>
        </w:rPr>
        <w:t>Прогноз поступлений доходов 2023 год – 7 173,6 тыс. руб., 2024 год – 7 173,6 тыс. руб., 2025 год – 6 123,6 тыс. руб.</w:t>
      </w:r>
    </w:p>
    <w:p w:rsidR="00AC48F2" w:rsidRPr="00AC48F2" w:rsidRDefault="00AC48F2" w:rsidP="00AC48F2">
      <w:pPr>
        <w:ind w:firstLine="709"/>
        <w:jc w:val="both"/>
        <w:rPr>
          <w:color w:val="000000" w:themeColor="text1"/>
          <w:sz w:val="28"/>
          <w:szCs w:val="28"/>
        </w:rPr>
      </w:pPr>
      <w:r w:rsidRPr="00AC48F2">
        <w:rPr>
          <w:color w:val="000000" w:themeColor="text1"/>
          <w:sz w:val="28"/>
          <w:szCs w:val="28"/>
        </w:rPr>
        <w:t xml:space="preserve">24. Платежи по искам о возмещении ущерба, а также платежи, уплачиваемые при добровольном возмещении ущерба, причиненного имуществу, находящегося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 </w:t>
      </w:r>
      <w:r w:rsidRPr="00AC48F2">
        <w:rPr>
          <w:b/>
          <w:color w:val="000000" w:themeColor="text1"/>
          <w:sz w:val="28"/>
          <w:szCs w:val="28"/>
        </w:rPr>
        <w:t>КБК 000 1 16 10020 02 0000 140</w:t>
      </w:r>
      <w:r w:rsidRPr="00AC48F2">
        <w:rPr>
          <w:color w:val="000000" w:themeColor="text1"/>
          <w:sz w:val="28"/>
          <w:szCs w:val="28"/>
        </w:rPr>
        <w:t>).</w:t>
      </w:r>
    </w:p>
    <w:p w:rsidR="00AC48F2" w:rsidRPr="00AC48F2" w:rsidRDefault="00AC48F2" w:rsidP="00AC48F2">
      <w:pPr>
        <w:ind w:firstLine="709"/>
        <w:jc w:val="both"/>
        <w:rPr>
          <w:b/>
          <w:sz w:val="28"/>
          <w:szCs w:val="28"/>
        </w:rPr>
      </w:pPr>
      <w:r w:rsidRPr="00AC48F2">
        <w:rPr>
          <w:b/>
          <w:sz w:val="28"/>
          <w:szCs w:val="28"/>
        </w:rPr>
        <w:t>Прогноз доходов, тыс. руб.</w:t>
      </w:r>
    </w:p>
    <w:tbl>
      <w:tblPr>
        <w:tblW w:w="9498" w:type="dxa"/>
        <w:tblInd w:w="-5" w:type="dxa"/>
        <w:tblLook w:val="04A0" w:firstRow="1" w:lastRow="0" w:firstColumn="1" w:lastColumn="0" w:noHBand="0" w:noVBand="1"/>
      </w:tblPr>
      <w:tblGrid>
        <w:gridCol w:w="3166"/>
        <w:gridCol w:w="3166"/>
        <w:gridCol w:w="3166"/>
      </w:tblGrid>
      <w:tr w:rsidR="00AC48F2" w:rsidRPr="00AC48F2" w:rsidTr="00E01E4F">
        <w:trPr>
          <w:trHeight w:val="283"/>
        </w:trPr>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AC48F2" w:rsidRPr="00AC48F2" w:rsidRDefault="00AC48F2" w:rsidP="00AC48F2">
            <w:pPr>
              <w:jc w:val="center"/>
              <w:rPr>
                <w:b/>
                <w:sz w:val="28"/>
                <w:szCs w:val="28"/>
              </w:rPr>
            </w:pPr>
            <w:r w:rsidRPr="00AC48F2">
              <w:rPr>
                <w:b/>
                <w:sz w:val="28"/>
                <w:szCs w:val="28"/>
              </w:rPr>
              <w:t>2023 год</w:t>
            </w:r>
          </w:p>
        </w:tc>
        <w:tc>
          <w:tcPr>
            <w:tcW w:w="3166" w:type="dxa"/>
            <w:tcBorders>
              <w:top w:val="single" w:sz="4" w:space="0" w:color="000000"/>
              <w:left w:val="nil"/>
              <w:bottom w:val="single" w:sz="4" w:space="0" w:color="000000"/>
              <w:right w:val="single" w:sz="4" w:space="0" w:color="000000"/>
            </w:tcBorders>
            <w:shd w:val="clear" w:color="auto" w:fill="auto"/>
          </w:tcPr>
          <w:p w:rsidR="00AC48F2" w:rsidRPr="00AC48F2" w:rsidRDefault="00AC48F2" w:rsidP="00AC48F2">
            <w:pPr>
              <w:jc w:val="center"/>
              <w:rPr>
                <w:b/>
                <w:sz w:val="28"/>
                <w:szCs w:val="28"/>
              </w:rPr>
            </w:pPr>
            <w:r w:rsidRPr="00AC48F2">
              <w:rPr>
                <w:b/>
                <w:sz w:val="28"/>
                <w:szCs w:val="28"/>
              </w:rPr>
              <w:t>2024 год</w:t>
            </w:r>
          </w:p>
        </w:tc>
        <w:tc>
          <w:tcPr>
            <w:tcW w:w="3166" w:type="dxa"/>
            <w:tcBorders>
              <w:top w:val="single" w:sz="4" w:space="0" w:color="000000"/>
              <w:left w:val="nil"/>
              <w:bottom w:val="single" w:sz="4" w:space="0" w:color="000000"/>
              <w:right w:val="single" w:sz="4" w:space="0" w:color="000000"/>
            </w:tcBorders>
            <w:shd w:val="clear" w:color="auto" w:fill="auto"/>
          </w:tcPr>
          <w:p w:rsidR="00AC48F2" w:rsidRPr="00AC48F2" w:rsidRDefault="00AC48F2" w:rsidP="00AC48F2">
            <w:pPr>
              <w:jc w:val="center"/>
              <w:rPr>
                <w:b/>
                <w:sz w:val="28"/>
                <w:szCs w:val="28"/>
              </w:rPr>
            </w:pPr>
            <w:r w:rsidRPr="00AC48F2">
              <w:rPr>
                <w:b/>
                <w:sz w:val="28"/>
                <w:szCs w:val="28"/>
              </w:rPr>
              <w:t>2025 год</w:t>
            </w:r>
          </w:p>
        </w:tc>
      </w:tr>
      <w:tr w:rsidR="00AC48F2" w:rsidRPr="00AC48F2" w:rsidTr="00E01E4F">
        <w:trPr>
          <w:trHeight w:val="283"/>
        </w:trPr>
        <w:tc>
          <w:tcPr>
            <w:tcW w:w="3166" w:type="dxa"/>
            <w:tcBorders>
              <w:top w:val="single" w:sz="4" w:space="0" w:color="000000"/>
              <w:left w:val="single" w:sz="4" w:space="0" w:color="000000"/>
              <w:bottom w:val="single" w:sz="4" w:space="0" w:color="000000"/>
              <w:right w:val="single" w:sz="4" w:space="0" w:color="000000"/>
            </w:tcBorders>
            <w:shd w:val="clear" w:color="auto" w:fill="auto"/>
            <w:hideMark/>
          </w:tcPr>
          <w:p w:rsidR="00AC48F2" w:rsidRPr="00AC48F2" w:rsidRDefault="00AC48F2" w:rsidP="00AC48F2">
            <w:pPr>
              <w:jc w:val="center"/>
              <w:rPr>
                <w:b/>
                <w:sz w:val="28"/>
                <w:szCs w:val="28"/>
              </w:rPr>
            </w:pPr>
            <w:r w:rsidRPr="00AC48F2">
              <w:rPr>
                <w:b/>
                <w:sz w:val="28"/>
                <w:szCs w:val="28"/>
              </w:rPr>
              <w:t>397,8</w:t>
            </w:r>
          </w:p>
        </w:tc>
        <w:tc>
          <w:tcPr>
            <w:tcW w:w="3166" w:type="dxa"/>
            <w:tcBorders>
              <w:top w:val="single" w:sz="4" w:space="0" w:color="000000"/>
              <w:left w:val="nil"/>
              <w:bottom w:val="single" w:sz="4" w:space="0" w:color="000000"/>
              <w:right w:val="single" w:sz="4" w:space="0" w:color="000000"/>
            </w:tcBorders>
            <w:shd w:val="clear" w:color="auto" w:fill="auto"/>
            <w:hideMark/>
          </w:tcPr>
          <w:p w:rsidR="00AC48F2" w:rsidRPr="00AC48F2" w:rsidRDefault="00AC48F2" w:rsidP="00AC48F2">
            <w:pPr>
              <w:jc w:val="center"/>
              <w:rPr>
                <w:b/>
                <w:sz w:val="28"/>
                <w:szCs w:val="28"/>
              </w:rPr>
            </w:pPr>
            <w:r w:rsidRPr="00AC48F2">
              <w:rPr>
                <w:b/>
                <w:sz w:val="28"/>
                <w:szCs w:val="28"/>
              </w:rPr>
              <w:t>477,5</w:t>
            </w:r>
          </w:p>
        </w:tc>
        <w:tc>
          <w:tcPr>
            <w:tcW w:w="3166" w:type="dxa"/>
            <w:tcBorders>
              <w:top w:val="single" w:sz="4" w:space="0" w:color="000000"/>
              <w:left w:val="nil"/>
              <w:bottom w:val="single" w:sz="4" w:space="0" w:color="000000"/>
              <w:right w:val="single" w:sz="4" w:space="0" w:color="000000"/>
            </w:tcBorders>
            <w:shd w:val="clear" w:color="auto" w:fill="auto"/>
            <w:hideMark/>
          </w:tcPr>
          <w:p w:rsidR="00AC48F2" w:rsidRPr="00AC48F2" w:rsidRDefault="00AC48F2" w:rsidP="00AC48F2">
            <w:pPr>
              <w:jc w:val="center"/>
              <w:rPr>
                <w:b/>
                <w:sz w:val="28"/>
                <w:szCs w:val="28"/>
              </w:rPr>
            </w:pPr>
            <w:r w:rsidRPr="00AC48F2">
              <w:rPr>
                <w:b/>
                <w:sz w:val="28"/>
                <w:szCs w:val="28"/>
              </w:rPr>
              <w:t>416,9</w:t>
            </w:r>
          </w:p>
        </w:tc>
      </w:tr>
    </w:tbl>
    <w:p w:rsidR="00AC48F2" w:rsidRPr="00AC48F2" w:rsidRDefault="00AC48F2" w:rsidP="00AC48F2">
      <w:pPr>
        <w:ind w:firstLine="709"/>
        <w:jc w:val="both"/>
        <w:rPr>
          <w:sz w:val="28"/>
          <w:szCs w:val="28"/>
        </w:rPr>
      </w:pPr>
      <w:r w:rsidRPr="00AC48F2">
        <w:rPr>
          <w:sz w:val="28"/>
          <w:szCs w:val="28"/>
        </w:rPr>
        <w:t xml:space="preserve">24.1 </w:t>
      </w:r>
      <w:r w:rsidRPr="00AC48F2">
        <w:rPr>
          <w:b/>
          <w:sz w:val="28"/>
          <w:szCs w:val="28"/>
        </w:rPr>
        <w:t>КБК 001 1 16 10021 02 0000 140</w:t>
      </w:r>
      <w:r w:rsidRPr="00AC48F2">
        <w:rPr>
          <w:sz w:val="28"/>
          <w:szCs w:val="28"/>
        </w:rPr>
        <w:t xml:space="preserve"> 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p>
    <w:p w:rsidR="00AC48F2" w:rsidRPr="00AC48F2" w:rsidRDefault="00AC48F2" w:rsidP="00AC48F2">
      <w:pPr>
        <w:ind w:firstLine="709"/>
        <w:jc w:val="both"/>
        <w:rPr>
          <w:b/>
          <w:sz w:val="28"/>
          <w:szCs w:val="28"/>
        </w:rPr>
      </w:pPr>
      <w:r w:rsidRPr="00AC48F2">
        <w:rPr>
          <w:b/>
          <w:sz w:val="28"/>
          <w:szCs w:val="28"/>
        </w:rPr>
        <w:t>Главный администратор доходов – Правительство Тверской област</w:t>
      </w:r>
      <w:r w:rsidRPr="00AC48F2">
        <w:rPr>
          <w:b/>
          <w:color w:val="000000" w:themeColor="text1"/>
          <w:sz w:val="28"/>
          <w:szCs w:val="28"/>
        </w:rPr>
        <w:t>и.</w:t>
      </w:r>
    </w:p>
    <w:p w:rsidR="00AC48F2" w:rsidRPr="00AC48F2" w:rsidRDefault="00AC48F2" w:rsidP="00AC48F2">
      <w:pPr>
        <w:ind w:firstLine="709"/>
        <w:jc w:val="both"/>
        <w:rPr>
          <w:sz w:val="28"/>
          <w:szCs w:val="28"/>
        </w:rPr>
      </w:pPr>
      <w:r w:rsidRPr="00AC48F2">
        <w:rPr>
          <w:sz w:val="28"/>
          <w:szCs w:val="28"/>
        </w:rPr>
        <w:t>Расчет произведен в соответствии с методикой, утвержденной приказом Правительства Тверской области от 01.09.2016 № 91 «Об утверждении методики прогнозирования поступлений доходов в областной бюджет Тверской области, администрируемых Правительством Тверской области и подведомственными ему государственными казенными учреждениями Тверской области» (с учетом изменений), методом усреднения, исходя из фактических поступлений в разрезе администраторов доходов Правительство Тверской области, ГКУ «Автобаза Тверской области» за три предшествующих периода:</w:t>
      </w:r>
    </w:p>
    <w:p w:rsidR="00AC48F2" w:rsidRPr="00AC48F2" w:rsidRDefault="00AC48F2" w:rsidP="00AC48F2">
      <w:pPr>
        <w:ind w:firstLine="709"/>
        <w:jc w:val="right"/>
        <w:rPr>
          <w:sz w:val="28"/>
          <w:szCs w:val="28"/>
        </w:rPr>
      </w:pPr>
      <w:r w:rsidRPr="00AC48F2">
        <w:rPr>
          <w:sz w:val="28"/>
          <w:szCs w:val="28"/>
        </w:rPr>
        <w:t>тыс. руб.</w:t>
      </w:r>
    </w:p>
    <w:tbl>
      <w:tblPr>
        <w:tblStyle w:val="a6"/>
        <w:tblW w:w="0" w:type="auto"/>
        <w:tblLook w:val="04A0" w:firstRow="1" w:lastRow="0" w:firstColumn="1" w:lastColumn="0" w:noHBand="0" w:noVBand="1"/>
      </w:tblPr>
      <w:tblGrid>
        <w:gridCol w:w="594"/>
        <w:gridCol w:w="6352"/>
        <w:gridCol w:w="2398"/>
      </w:tblGrid>
      <w:tr w:rsidR="00AC48F2" w:rsidRPr="00AC48F2" w:rsidTr="00E01E4F">
        <w:tc>
          <w:tcPr>
            <w:tcW w:w="562" w:type="dxa"/>
          </w:tcPr>
          <w:p w:rsidR="00AC48F2" w:rsidRPr="00AC48F2" w:rsidRDefault="00AC48F2" w:rsidP="00AC48F2">
            <w:pPr>
              <w:ind w:firstLine="0"/>
              <w:rPr>
                <w:sz w:val="28"/>
                <w:szCs w:val="28"/>
              </w:rPr>
            </w:pPr>
            <w:r w:rsidRPr="00AC48F2">
              <w:rPr>
                <w:sz w:val="28"/>
                <w:szCs w:val="28"/>
              </w:rPr>
              <w:t>№ п/п</w:t>
            </w:r>
          </w:p>
        </w:tc>
        <w:tc>
          <w:tcPr>
            <w:tcW w:w="6379" w:type="dxa"/>
            <w:vAlign w:val="center"/>
          </w:tcPr>
          <w:p w:rsidR="00AC48F2" w:rsidRPr="00AC48F2" w:rsidRDefault="00AC48F2" w:rsidP="00AC48F2">
            <w:pPr>
              <w:ind w:firstLine="0"/>
              <w:jc w:val="center"/>
              <w:rPr>
                <w:sz w:val="28"/>
                <w:szCs w:val="28"/>
              </w:rPr>
            </w:pPr>
            <w:r w:rsidRPr="00AC48F2">
              <w:rPr>
                <w:sz w:val="28"/>
                <w:szCs w:val="28"/>
              </w:rPr>
              <w:t>Период</w:t>
            </w:r>
          </w:p>
        </w:tc>
        <w:tc>
          <w:tcPr>
            <w:tcW w:w="2403" w:type="dxa"/>
            <w:vAlign w:val="center"/>
          </w:tcPr>
          <w:p w:rsidR="00AC48F2" w:rsidRPr="00AC48F2" w:rsidRDefault="00AC48F2" w:rsidP="00AC48F2">
            <w:pPr>
              <w:ind w:firstLine="0"/>
              <w:jc w:val="center"/>
              <w:rPr>
                <w:sz w:val="28"/>
                <w:szCs w:val="28"/>
              </w:rPr>
            </w:pPr>
            <w:r w:rsidRPr="00AC48F2">
              <w:rPr>
                <w:sz w:val="28"/>
                <w:szCs w:val="28"/>
              </w:rPr>
              <w:t>Сумма</w:t>
            </w:r>
          </w:p>
          <w:p w:rsidR="00AC48F2" w:rsidRPr="00AC48F2" w:rsidRDefault="00AC48F2" w:rsidP="00AC48F2">
            <w:pPr>
              <w:ind w:firstLine="0"/>
              <w:jc w:val="center"/>
              <w:rPr>
                <w:i/>
                <w:sz w:val="28"/>
                <w:szCs w:val="28"/>
              </w:rPr>
            </w:pPr>
            <w:r w:rsidRPr="00AC48F2">
              <w:rPr>
                <w:i/>
                <w:sz w:val="28"/>
                <w:szCs w:val="28"/>
              </w:rPr>
              <w:t xml:space="preserve"> (с учетом округления)</w:t>
            </w:r>
          </w:p>
        </w:tc>
      </w:tr>
      <w:tr w:rsidR="00AC48F2" w:rsidRPr="00AC48F2" w:rsidTr="00E01E4F">
        <w:tc>
          <w:tcPr>
            <w:tcW w:w="562" w:type="dxa"/>
          </w:tcPr>
          <w:p w:rsidR="00AC48F2" w:rsidRPr="00AC48F2" w:rsidRDefault="00AC48F2" w:rsidP="00AC48F2">
            <w:pPr>
              <w:ind w:firstLine="0"/>
              <w:rPr>
                <w:sz w:val="28"/>
                <w:szCs w:val="28"/>
              </w:rPr>
            </w:pPr>
            <w:r w:rsidRPr="00AC48F2">
              <w:rPr>
                <w:sz w:val="28"/>
                <w:szCs w:val="28"/>
              </w:rPr>
              <w:t>1</w:t>
            </w:r>
          </w:p>
        </w:tc>
        <w:tc>
          <w:tcPr>
            <w:tcW w:w="6379" w:type="dxa"/>
          </w:tcPr>
          <w:p w:rsidR="00AC48F2" w:rsidRPr="00AC48F2" w:rsidRDefault="00AC48F2" w:rsidP="00AC48F2">
            <w:pPr>
              <w:ind w:firstLine="0"/>
              <w:rPr>
                <w:sz w:val="28"/>
                <w:szCs w:val="28"/>
              </w:rPr>
            </w:pPr>
            <w:r w:rsidRPr="00AC48F2">
              <w:rPr>
                <w:sz w:val="28"/>
                <w:szCs w:val="28"/>
              </w:rPr>
              <w:t>Факт 2019 год</w:t>
            </w:r>
          </w:p>
        </w:tc>
        <w:tc>
          <w:tcPr>
            <w:tcW w:w="2403" w:type="dxa"/>
            <w:vAlign w:val="center"/>
          </w:tcPr>
          <w:p w:rsidR="00AC48F2" w:rsidRPr="00AC48F2" w:rsidRDefault="00AC48F2" w:rsidP="00AC48F2">
            <w:pPr>
              <w:ind w:firstLine="0"/>
              <w:jc w:val="center"/>
              <w:rPr>
                <w:sz w:val="28"/>
                <w:szCs w:val="28"/>
              </w:rPr>
            </w:pPr>
            <w:r w:rsidRPr="00AC48F2">
              <w:rPr>
                <w:sz w:val="28"/>
                <w:szCs w:val="28"/>
              </w:rPr>
              <w:t>400,0</w:t>
            </w:r>
          </w:p>
        </w:tc>
      </w:tr>
      <w:tr w:rsidR="00AC48F2" w:rsidRPr="00AC48F2" w:rsidTr="00E01E4F">
        <w:tc>
          <w:tcPr>
            <w:tcW w:w="562" w:type="dxa"/>
          </w:tcPr>
          <w:p w:rsidR="00AC48F2" w:rsidRPr="00AC48F2" w:rsidRDefault="00AC48F2" w:rsidP="00AC48F2">
            <w:pPr>
              <w:ind w:firstLine="0"/>
              <w:rPr>
                <w:sz w:val="28"/>
                <w:szCs w:val="28"/>
              </w:rPr>
            </w:pPr>
            <w:r w:rsidRPr="00AC48F2">
              <w:rPr>
                <w:sz w:val="28"/>
                <w:szCs w:val="28"/>
              </w:rPr>
              <w:t>2</w:t>
            </w:r>
          </w:p>
        </w:tc>
        <w:tc>
          <w:tcPr>
            <w:tcW w:w="6379" w:type="dxa"/>
          </w:tcPr>
          <w:p w:rsidR="00AC48F2" w:rsidRPr="00AC48F2" w:rsidRDefault="00AC48F2" w:rsidP="00AC48F2">
            <w:pPr>
              <w:ind w:firstLine="0"/>
              <w:rPr>
                <w:sz w:val="28"/>
                <w:szCs w:val="28"/>
              </w:rPr>
            </w:pPr>
            <w:r w:rsidRPr="00AC48F2">
              <w:rPr>
                <w:sz w:val="28"/>
                <w:szCs w:val="28"/>
              </w:rPr>
              <w:t>Факт 2020 год</w:t>
            </w:r>
          </w:p>
        </w:tc>
        <w:tc>
          <w:tcPr>
            <w:tcW w:w="2403" w:type="dxa"/>
            <w:vAlign w:val="center"/>
          </w:tcPr>
          <w:p w:rsidR="00AC48F2" w:rsidRPr="00AC48F2" w:rsidRDefault="00AC48F2" w:rsidP="00AC48F2">
            <w:pPr>
              <w:ind w:firstLine="0"/>
              <w:jc w:val="center"/>
              <w:rPr>
                <w:sz w:val="28"/>
                <w:szCs w:val="28"/>
              </w:rPr>
            </w:pPr>
            <w:r w:rsidRPr="00AC48F2">
              <w:rPr>
                <w:sz w:val="28"/>
                <w:szCs w:val="28"/>
              </w:rPr>
              <w:t>0,0</w:t>
            </w:r>
          </w:p>
        </w:tc>
      </w:tr>
      <w:tr w:rsidR="00AC48F2" w:rsidRPr="00AC48F2" w:rsidTr="00E01E4F">
        <w:tc>
          <w:tcPr>
            <w:tcW w:w="562" w:type="dxa"/>
          </w:tcPr>
          <w:p w:rsidR="00AC48F2" w:rsidRPr="00AC48F2" w:rsidRDefault="00AC48F2" w:rsidP="00AC48F2">
            <w:pPr>
              <w:ind w:firstLine="0"/>
              <w:rPr>
                <w:sz w:val="28"/>
                <w:szCs w:val="28"/>
              </w:rPr>
            </w:pPr>
            <w:r w:rsidRPr="00AC48F2">
              <w:rPr>
                <w:sz w:val="28"/>
                <w:szCs w:val="28"/>
              </w:rPr>
              <w:t>3</w:t>
            </w:r>
          </w:p>
        </w:tc>
        <w:tc>
          <w:tcPr>
            <w:tcW w:w="6379" w:type="dxa"/>
          </w:tcPr>
          <w:p w:rsidR="00AC48F2" w:rsidRPr="00AC48F2" w:rsidRDefault="00AC48F2" w:rsidP="00AC48F2">
            <w:pPr>
              <w:ind w:firstLine="0"/>
              <w:rPr>
                <w:sz w:val="28"/>
                <w:szCs w:val="28"/>
              </w:rPr>
            </w:pPr>
            <w:r w:rsidRPr="00AC48F2">
              <w:rPr>
                <w:sz w:val="28"/>
                <w:szCs w:val="28"/>
              </w:rPr>
              <w:t>Факт 2021 год</w:t>
            </w:r>
          </w:p>
        </w:tc>
        <w:tc>
          <w:tcPr>
            <w:tcW w:w="2403" w:type="dxa"/>
            <w:vAlign w:val="center"/>
          </w:tcPr>
          <w:p w:rsidR="00AC48F2" w:rsidRPr="00AC48F2" w:rsidRDefault="00AC48F2" w:rsidP="00AC48F2">
            <w:pPr>
              <w:ind w:firstLine="0"/>
              <w:jc w:val="center"/>
              <w:rPr>
                <w:sz w:val="28"/>
                <w:szCs w:val="28"/>
              </w:rPr>
            </w:pPr>
            <w:r w:rsidRPr="00AC48F2">
              <w:rPr>
                <w:sz w:val="28"/>
                <w:szCs w:val="28"/>
              </w:rPr>
              <w:t>0,0</w:t>
            </w:r>
          </w:p>
        </w:tc>
      </w:tr>
      <w:tr w:rsidR="00AC48F2" w:rsidRPr="00AC48F2" w:rsidTr="00E01E4F">
        <w:tc>
          <w:tcPr>
            <w:tcW w:w="562" w:type="dxa"/>
          </w:tcPr>
          <w:p w:rsidR="00AC48F2" w:rsidRPr="00AC48F2" w:rsidRDefault="00AC48F2" w:rsidP="00AC48F2">
            <w:pPr>
              <w:ind w:firstLine="0"/>
              <w:rPr>
                <w:sz w:val="28"/>
                <w:szCs w:val="28"/>
              </w:rPr>
            </w:pPr>
            <w:r w:rsidRPr="00AC48F2">
              <w:rPr>
                <w:sz w:val="28"/>
                <w:szCs w:val="28"/>
              </w:rPr>
              <w:t>4</w:t>
            </w:r>
          </w:p>
        </w:tc>
        <w:tc>
          <w:tcPr>
            <w:tcW w:w="6379" w:type="dxa"/>
          </w:tcPr>
          <w:p w:rsidR="00AC48F2" w:rsidRPr="00AC48F2" w:rsidRDefault="00AC48F2" w:rsidP="00AC48F2">
            <w:pPr>
              <w:ind w:firstLine="0"/>
              <w:rPr>
                <w:sz w:val="28"/>
                <w:szCs w:val="28"/>
              </w:rPr>
            </w:pPr>
            <w:r w:rsidRPr="00AC48F2">
              <w:rPr>
                <w:sz w:val="28"/>
                <w:szCs w:val="28"/>
              </w:rPr>
              <w:t>Ожидаемая оценка 2022 год</w:t>
            </w:r>
          </w:p>
          <w:p w:rsidR="00AC48F2" w:rsidRPr="00AC48F2" w:rsidRDefault="00AC48F2" w:rsidP="00AC48F2">
            <w:pPr>
              <w:ind w:firstLine="0"/>
            </w:pPr>
            <w:r w:rsidRPr="00AC48F2">
              <w:t>(стр. 1+стр. 2 + стр.3)/3</w:t>
            </w:r>
          </w:p>
        </w:tc>
        <w:tc>
          <w:tcPr>
            <w:tcW w:w="2403" w:type="dxa"/>
            <w:vAlign w:val="center"/>
          </w:tcPr>
          <w:p w:rsidR="00AC48F2" w:rsidRPr="00AC48F2" w:rsidRDefault="00AC48F2" w:rsidP="00AC48F2">
            <w:pPr>
              <w:ind w:firstLine="0"/>
              <w:jc w:val="center"/>
              <w:rPr>
                <w:sz w:val="28"/>
                <w:szCs w:val="28"/>
              </w:rPr>
            </w:pPr>
            <w:r w:rsidRPr="00AC48F2">
              <w:rPr>
                <w:sz w:val="28"/>
                <w:szCs w:val="28"/>
              </w:rPr>
              <w:t>133,3</w:t>
            </w:r>
          </w:p>
        </w:tc>
      </w:tr>
      <w:tr w:rsidR="00AC48F2" w:rsidRPr="00AC48F2" w:rsidTr="00E01E4F">
        <w:tc>
          <w:tcPr>
            <w:tcW w:w="562" w:type="dxa"/>
          </w:tcPr>
          <w:p w:rsidR="00AC48F2" w:rsidRPr="00AC48F2" w:rsidRDefault="00AC48F2" w:rsidP="00AC48F2">
            <w:pPr>
              <w:ind w:firstLine="0"/>
              <w:rPr>
                <w:sz w:val="28"/>
                <w:szCs w:val="28"/>
              </w:rPr>
            </w:pPr>
            <w:r w:rsidRPr="00AC48F2">
              <w:rPr>
                <w:sz w:val="28"/>
                <w:szCs w:val="28"/>
              </w:rPr>
              <w:t>5</w:t>
            </w:r>
          </w:p>
        </w:tc>
        <w:tc>
          <w:tcPr>
            <w:tcW w:w="6379" w:type="dxa"/>
          </w:tcPr>
          <w:p w:rsidR="00AC48F2" w:rsidRPr="00AC48F2" w:rsidRDefault="00AC48F2" w:rsidP="00AC48F2">
            <w:pPr>
              <w:ind w:firstLine="0"/>
              <w:rPr>
                <w:sz w:val="28"/>
                <w:szCs w:val="28"/>
              </w:rPr>
            </w:pPr>
            <w:r w:rsidRPr="00AC48F2">
              <w:rPr>
                <w:b/>
                <w:sz w:val="28"/>
                <w:szCs w:val="28"/>
              </w:rPr>
              <w:t>Прогноз 2023 год</w:t>
            </w:r>
            <w:r w:rsidRPr="00AC48F2">
              <w:rPr>
                <w:sz w:val="28"/>
                <w:szCs w:val="28"/>
              </w:rPr>
              <w:t xml:space="preserve"> </w:t>
            </w:r>
            <w:r w:rsidRPr="00AC48F2">
              <w:t>(стр. 2+ стр. 3 + стр.4)/3</w:t>
            </w:r>
          </w:p>
        </w:tc>
        <w:tc>
          <w:tcPr>
            <w:tcW w:w="2403" w:type="dxa"/>
            <w:vAlign w:val="center"/>
          </w:tcPr>
          <w:p w:rsidR="00AC48F2" w:rsidRPr="00AC48F2" w:rsidRDefault="00AC48F2" w:rsidP="00AC48F2">
            <w:pPr>
              <w:ind w:firstLine="0"/>
              <w:jc w:val="center"/>
              <w:rPr>
                <w:b/>
                <w:sz w:val="28"/>
                <w:szCs w:val="28"/>
              </w:rPr>
            </w:pPr>
            <w:r w:rsidRPr="00AC48F2">
              <w:rPr>
                <w:b/>
                <w:sz w:val="28"/>
                <w:szCs w:val="28"/>
              </w:rPr>
              <w:t>44,4</w:t>
            </w:r>
          </w:p>
        </w:tc>
      </w:tr>
      <w:tr w:rsidR="00AC48F2" w:rsidRPr="00AC48F2" w:rsidTr="00E01E4F">
        <w:tc>
          <w:tcPr>
            <w:tcW w:w="562" w:type="dxa"/>
          </w:tcPr>
          <w:p w:rsidR="00AC48F2" w:rsidRPr="00AC48F2" w:rsidRDefault="00AC48F2" w:rsidP="00AC48F2">
            <w:pPr>
              <w:ind w:firstLine="0"/>
              <w:rPr>
                <w:sz w:val="28"/>
                <w:szCs w:val="28"/>
              </w:rPr>
            </w:pPr>
            <w:r w:rsidRPr="00AC48F2">
              <w:rPr>
                <w:sz w:val="28"/>
                <w:szCs w:val="28"/>
              </w:rPr>
              <w:t>6</w:t>
            </w:r>
          </w:p>
        </w:tc>
        <w:tc>
          <w:tcPr>
            <w:tcW w:w="6379" w:type="dxa"/>
          </w:tcPr>
          <w:p w:rsidR="00AC48F2" w:rsidRPr="00AC48F2" w:rsidRDefault="00AC48F2" w:rsidP="00AC48F2">
            <w:pPr>
              <w:ind w:firstLine="0"/>
              <w:rPr>
                <w:sz w:val="28"/>
                <w:szCs w:val="28"/>
              </w:rPr>
            </w:pPr>
            <w:r w:rsidRPr="00AC48F2">
              <w:rPr>
                <w:b/>
                <w:sz w:val="28"/>
                <w:szCs w:val="28"/>
              </w:rPr>
              <w:t>Прогноз 2024 год</w:t>
            </w:r>
            <w:r w:rsidRPr="00AC48F2">
              <w:rPr>
                <w:sz w:val="28"/>
                <w:szCs w:val="28"/>
              </w:rPr>
              <w:t xml:space="preserve"> </w:t>
            </w:r>
            <w:r w:rsidRPr="00AC48F2">
              <w:t>(стр. 3+ стр. 4 + стр.5)/3</w:t>
            </w:r>
          </w:p>
        </w:tc>
        <w:tc>
          <w:tcPr>
            <w:tcW w:w="2403" w:type="dxa"/>
            <w:vAlign w:val="center"/>
          </w:tcPr>
          <w:p w:rsidR="00AC48F2" w:rsidRPr="00AC48F2" w:rsidRDefault="00AC48F2" w:rsidP="00AC48F2">
            <w:pPr>
              <w:ind w:firstLine="0"/>
              <w:jc w:val="center"/>
              <w:rPr>
                <w:b/>
                <w:sz w:val="28"/>
                <w:szCs w:val="28"/>
              </w:rPr>
            </w:pPr>
            <w:r w:rsidRPr="00AC48F2">
              <w:rPr>
                <w:b/>
                <w:sz w:val="28"/>
                <w:szCs w:val="28"/>
              </w:rPr>
              <w:t>59,3</w:t>
            </w:r>
          </w:p>
        </w:tc>
      </w:tr>
      <w:tr w:rsidR="00AC48F2" w:rsidRPr="00AC48F2" w:rsidTr="00E01E4F">
        <w:tc>
          <w:tcPr>
            <w:tcW w:w="562" w:type="dxa"/>
          </w:tcPr>
          <w:p w:rsidR="00AC48F2" w:rsidRPr="00AC48F2" w:rsidRDefault="00AC48F2" w:rsidP="00AC48F2">
            <w:pPr>
              <w:ind w:firstLine="0"/>
              <w:rPr>
                <w:sz w:val="28"/>
                <w:szCs w:val="28"/>
              </w:rPr>
            </w:pPr>
            <w:r w:rsidRPr="00AC48F2">
              <w:rPr>
                <w:sz w:val="28"/>
                <w:szCs w:val="28"/>
              </w:rPr>
              <w:t>7</w:t>
            </w:r>
          </w:p>
        </w:tc>
        <w:tc>
          <w:tcPr>
            <w:tcW w:w="6379" w:type="dxa"/>
          </w:tcPr>
          <w:p w:rsidR="00AC48F2" w:rsidRPr="00AC48F2" w:rsidRDefault="00AC48F2" w:rsidP="00AC48F2">
            <w:pPr>
              <w:ind w:firstLine="0"/>
              <w:rPr>
                <w:sz w:val="28"/>
                <w:szCs w:val="28"/>
              </w:rPr>
            </w:pPr>
            <w:r w:rsidRPr="00AC48F2">
              <w:rPr>
                <w:b/>
                <w:sz w:val="28"/>
                <w:szCs w:val="28"/>
              </w:rPr>
              <w:t>Прогноз 2025 год</w:t>
            </w:r>
            <w:r w:rsidRPr="00AC48F2">
              <w:rPr>
                <w:sz w:val="28"/>
                <w:szCs w:val="28"/>
              </w:rPr>
              <w:t xml:space="preserve"> </w:t>
            </w:r>
            <w:r w:rsidRPr="00AC48F2">
              <w:t>(стр. 4+ стр. 5 + стр.6)/3</w:t>
            </w:r>
          </w:p>
        </w:tc>
        <w:tc>
          <w:tcPr>
            <w:tcW w:w="2403" w:type="dxa"/>
            <w:vAlign w:val="center"/>
          </w:tcPr>
          <w:p w:rsidR="00AC48F2" w:rsidRPr="00AC48F2" w:rsidRDefault="00AC48F2" w:rsidP="00AC48F2">
            <w:pPr>
              <w:ind w:firstLine="0"/>
              <w:jc w:val="center"/>
              <w:rPr>
                <w:b/>
                <w:sz w:val="28"/>
                <w:szCs w:val="28"/>
              </w:rPr>
            </w:pPr>
            <w:r w:rsidRPr="00AC48F2">
              <w:rPr>
                <w:b/>
                <w:sz w:val="28"/>
                <w:szCs w:val="28"/>
              </w:rPr>
              <w:t>79,0</w:t>
            </w:r>
          </w:p>
        </w:tc>
      </w:tr>
    </w:tbl>
    <w:p w:rsidR="00AC48F2" w:rsidRPr="00AC48F2" w:rsidRDefault="00AC48F2" w:rsidP="00AC48F2">
      <w:pPr>
        <w:ind w:firstLine="709"/>
        <w:jc w:val="both"/>
        <w:rPr>
          <w:sz w:val="28"/>
          <w:szCs w:val="28"/>
        </w:rPr>
      </w:pPr>
    </w:p>
    <w:p w:rsidR="00AC48F2" w:rsidRPr="00AC48F2" w:rsidRDefault="00AC48F2" w:rsidP="00AC48F2">
      <w:pPr>
        <w:ind w:firstLine="709"/>
        <w:jc w:val="both"/>
        <w:rPr>
          <w:sz w:val="28"/>
          <w:szCs w:val="28"/>
        </w:rPr>
      </w:pPr>
      <w:r w:rsidRPr="00AC48F2">
        <w:rPr>
          <w:sz w:val="28"/>
          <w:szCs w:val="28"/>
        </w:rPr>
        <w:t xml:space="preserve">24.2 </w:t>
      </w:r>
      <w:r w:rsidRPr="00AC48F2">
        <w:rPr>
          <w:b/>
          <w:sz w:val="28"/>
          <w:szCs w:val="28"/>
        </w:rPr>
        <w:t>КБК 034 1 16 10021 02 0000 140</w:t>
      </w:r>
      <w:r w:rsidRPr="00AC48F2">
        <w:rPr>
          <w:sz w:val="28"/>
          <w:szCs w:val="28"/>
        </w:rPr>
        <w:t xml:space="preserve"> 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p>
    <w:p w:rsidR="00AC48F2" w:rsidRPr="00AC48F2" w:rsidRDefault="00AC48F2" w:rsidP="00AC48F2">
      <w:pPr>
        <w:ind w:firstLine="709"/>
        <w:jc w:val="both"/>
        <w:rPr>
          <w:sz w:val="28"/>
          <w:szCs w:val="28"/>
        </w:rPr>
      </w:pPr>
      <w:r w:rsidRPr="00AC48F2">
        <w:rPr>
          <w:b/>
          <w:sz w:val="28"/>
          <w:szCs w:val="28"/>
        </w:rPr>
        <w:t>Главный администратор доходов – Министерство здравоохранения Тверской области</w:t>
      </w:r>
      <w:r w:rsidRPr="00AC48F2">
        <w:rPr>
          <w:sz w:val="28"/>
          <w:szCs w:val="28"/>
        </w:rPr>
        <w:t>.</w:t>
      </w:r>
    </w:p>
    <w:p w:rsidR="00AC48F2" w:rsidRPr="00AC48F2" w:rsidRDefault="00AC48F2" w:rsidP="00AC48F2">
      <w:pPr>
        <w:ind w:firstLine="709"/>
        <w:jc w:val="both"/>
        <w:rPr>
          <w:sz w:val="28"/>
          <w:szCs w:val="28"/>
        </w:rPr>
      </w:pPr>
      <w:r w:rsidRPr="00AC48F2">
        <w:rPr>
          <w:sz w:val="28"/>
          <w:szCs w:val="28"/>
        </w:rPr>
        <w:t>Расчет произведен в соответствии с методикой, утвержденной приказом Министерства здравоохранения Тверской области от 24.05.2017 № 368 «Об утверждении Методики прогнозирования поступлений в областной бюджет Тверской области доходов, главным администратором которых является Министерство здравоохранения Тверской области» (с учетом изменений).</w:t>
      </w:r>
    </w:p>
    <w:p w:rsidR="00AC48F2" w:rsidRPr="00AC48F2" w:rsidRDefault="00AC48F2" w:rsidP="00AC48F2">
      <w:pPr>
        <w:ind w:firstLine="709"/>
        <w:jc w:val="both"/>
        <w:rPr>
          <w:sz w:val="28"/>
          <w:szCs w:val="28"/>
        </w:rPr>
      </w:pPr>
      <w:r w:rsidRPr="00AC48F2">
        <w:rPr>
          <w:sz w:val="28"/>
          <w:szCs w:val="28"/>
        </w:rPr>
        <w:t xml:space="preserve">Ожидаемая оценка на 2022 год рассчитывается методом усреднения исходя из фактических поступлений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 (факт на 01.06.2021 - 10 тыс. руб.). Ожидаемая оценка 2022 год = 24,0 тыс. руб. (10,0 тыс. руб. /5 мес. </w:t>
      </w:r>
      <w:r w:rsidRPr="00AC48F2">
        <w:rPr>
          <w:sz w:val="28"/>
          <w:szCs w:val="28"/>
          <w:lang w:val="en-US"/>
        </w:rPr>
        <w:t>x</w:t>
      </w:r>
      <w:r w:rsidRPr="00AC48F2">
        <w:rPr>
          <w:sz w:val="28"/>
          <w:szCs w:val="28"/>
        </w:rPr>
        <w:t xml:space="preserve"> 12 мес.)</w:t>
      </w:r>
    </w:p>
    <w:p w:rsidR="00AC48F2" w:rsidRPr="00AC48F2" w:rsidRDefault="00AC48F2" w:rsidP="00AC48F2">
      <w:pPr>
        <w:ind w:firstLine="709"/>
        <w:jc w:val="both"/>
        <w:rPr>
          <w:sz w:val="28"/>
          <w:szCs w:val="28"/>
        </w:rPr>
      </w:pPr>
      <w:r w:rsidRPr="00AC48F2">
        <w:rPr>
          <w:sz w:val="28"/>
          <w:szCs w:val="28"/>
        </w:rPr>
        <w:t>Расчет прогноза на 2023 год произведен методом усреднения, исходя из фактических поступлений за 2020 год (53,2 тыс. руб.), 2021 год (0 тыс. руб.), и ожидаемой оценки за 2022 год (24 тыс. руб.):</w:t>
      </w:r>
    </w:p>
    <w:p w:rsidR="00AC48F2" w:rsidRPr="00AC48F2" w:rsidRDefault="00AC48F2" w:rsidP="00AC48F2">
      <w:pPr>
        <w:ind w:firstLine="709"/>
        <w:jc w:val="center"/>
        <w:rPr>
          <w:sz w:val="28"/>
          <w:szCs w:val="28"/>
        </w:rPr>
      </w:pPr>
      <w:r w:rsidRPr="00AC48F2">
        <w:rPr>
          <w:sz w:val="28"/>
          <w:szCs w:val="28"/>
        </w:rPr>
        <w:t>(53,2 + 0 + 24,0)/3 = 25,7 тыс. руб.</w:t>
      </w:r>
    </w:p>
    <w:p w:rsidR="00AC48F2" w:rsidRPr="00AC48F2" w:rsidRDefault="00AC48F2" w:rsidP="00AC48F2">
      <w:pPr>
        <w:ind w:firstLine="709"/>
        <w:jc w:val="both"/>
        <w:rPr>
          <w:sz w:val="28"/>
          <w:szCs w:val="28"/>
        </w:rPr>
      </w:pPr>
      <w:r w:rsidRPr="00AC48F2">
        <w:rPr>
          <w:sz w:val="28"/>
          <w:szCs w:val="28"/>
        </w:rPr>
        <w:t>Прогноз на плановый период 2024 -2025 годов принимается на уровне прогноза на 2023 год.</w:t>
      </w:r>
    </w:p>
    <w:p w:rsidR="00AC48F2" w:rsidRPr="00AC48F2" w:rsidRDefault="00AC48F2" w:rsidP="00AC48F2">
      <w:pPr>
        <w:ind w:firstLine="709"/>
        <w:jc w:val="both"/>
        <w:rPr>
          <w:b/>
          <w:sz w:val="28"/>
          <w:szCs w:val="28"/>
        </w:rPr>
      </w:pPr>
      <w:r w:rsidRPr="00AC48F2">
        <w:rPr>
          <w:b/>
          <w:sz w:val="28"/>
          <w:szCs w:val="28"/>
        </w:rPr>
        <w:t>Прогноз поступлений доходов 2023 год - 25,7 тыс. руб., 2024 год      25,7 тыс. руб., 2025 год - 25,7 тыс. руб.</w:t>
      </w:r>
    </w:p>
    <w:p w:rsidR="00AC48F2" w:rsidRPr="00AC48F2" w:rsidRDefault="00AC48F2" w:rsidP="00AC48F2">
      <w:pPr>
        <w:ind w:firstLine="709"/>
        <w:jc w:val="both"/>
        <w:rPr>
          <w:sz w:val="28"/>
          <w:szCs w:val="28"/>
        </w:rPr>
      </w:pPr>
      <w:r w:rsidRPr="00AC48F2">
        <w:rPr>
          <w:sz w:val="28"/>
          <w:szCs w:val="28"/>
        </w:rPr>
        <w:t>24.3</w:t>
      </w:r>
      <w:r w:rsidRPr="00AC48F2">
        <w:rPr>
          <w:b/>
          <w:sz w:val="28"/>
          <w:szCs w:val="28"/>
        </w:rPr>
        <w:t xml:space="preserve"> КБК 001 1 16 10022 02 0000 140</w:t>
      </w:r>
      <w:r w:rsidRPr="00AC48F2">
        <w:rPr>
          <w:sz w:val="28"/>
          <w:szCs w:val="28"/>
        </w:rPr>
        <w:t xml:space="preserve"> 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p w:rsidR="00AC48F2" w:rsidRPr="00AC48F2" w:rsidRDefault="00AC48F2" w:rsidP="00AC48F2">
      <w:pPr>
        <w:ind w:firstLine="709"/>
        <w:jc w:val="both"/>
        <w:rPr>
          <w:b/>
          <w:sz w:val="28"/>
          <w:szCs w:val="28"/>
        </w:rPr>
      </w:pPr>
      <w:r w:rsidRPr="00AC48F2">
        <w:rPr>
          <w:b/>
          <w:sz w:val="28"/>
          <w:szCs w:val="28"/>
        </w:rPr>
        <w:t>Главный администратор доходов – Правительство Тверской област</w:t>
      </w:r>
      <w:r w:rsidRPr="00AC48F2">
        <w:rPr>
          <w:b/>
          <w:color w:val="000000" w:themeColor="text1"/>
          <w:sz w:val="28"/>
          <w:szCs w:val="28"/>
        </w:rPr>
        <w:t>и.</w:t>
      </w:r>
    </w:p>
    <w:p w:rsidR="00AC48F2" w:rsidRPr="00AC48F2" w:rsidRDefault="00AC48F2" w:rsidP="00AC48F2">
      <w:pPr>
        <w:ind w:firstLine="709"/>
        <w:jc w:val="both"/>
        <w:rPr>
          <w:sz w:val="28"/>
          <w:szCs w:val="28"/>
        </w:rPr>
      </w:pPr>
      <w:r w:rsidRPr="00AC48F2">
        <w:rPr>
          <w:sz w:val="28"/>
          <w:szCs w:val="28"/>
        </w:rPr>
        <w:t>Расчет произведен в соответствии с методикой, утвержденной приказом Правительства Тверской области от 01.09.2016 № 91 «Об утверждении методики прогнозирования поступлений доходов в областной бюджет Тверской области, администрируемых Правительством Тверской области и подведомственными ему государственными казенными учреждениями Тверской области» (с учетом изменений), методом усреднения, исходя из фактических поступлений в разрезе администраторов доходов Правительство Тверской области, ГКУ «Автобаза Тверской области» за три предшествующих периода:</w:t>
      </w:r>
    </w:p>
    <w:p w:rsidR="00AC48F2" w:rsidRPr="00AC48F2" w:rsidRDefault="00AC48F2" w:rsidP="00AC48F2">
      <w:pPr>
        <w:ind w:firstLine="709"/>
        <w:jc w:val="both"/>
        <w:rPr>
          <w:sz w:val="28"/>
          <w:szCs w:val="28"/>
        </w:rPr>
      </w:pPr>
    </w:p>
    <w:p w:rsidR="00AC48F2" w:rsidRPr="00AC48F2" w:rsidRDefault="00AC48F2" w:rsidP="00AC48F2">
      <w:pPr>
        <w:ind w:firstLine="709"/>
        <w:jc w:val="both"/>
        <w:rPr>
          <w:sz w:val="28"/>
          <w:szCs w:val="28"/>
        </w:rPr>
      </w:pPr>
    </w:p>
    <w:p w:rsidR="00AC48F2" w:rsidRPr="00AC48F2" w:rsidRDefault="00AC48F2" w:rsidP="00AC48F2">
      <w:pPr>
        <w:ind w:firstLine="709"/>
        <w:jc w:val="both"/>
        <w:rPr>
          <w:sz w:val="28"/>
          <w:szCs w:val="28"/>
        </w:rPr>
      </w:pPr>
    </w:p>
    <w:p w:rsidR="00AC48F2" w:rsidRPr="00AC48F2" w:rsidRDefault="00AC48F2" w:rsidP="00AC48F2">
      <w:pPr>
        <w:ind w:firstLine="709"/>
        <w:jc w:val="both"/>
        <w:rPr>
          <w:sz w:val="28"/>
          <w:szCs w:val="28"/>
        </w:rPr>
      </w:pPr>
    </w:p>
    <w:p w:rsidR="00AC48F2" w:rsidRPr="00AC48F2" w:rsidRDefault="00AC48F2" w:rsidP="00AC48F2">
      <w:pPr>
        <w:ind w:firstLine="709"/>
        <w:jc w:val="both"/>
        <w:rPr>
          <w:sz w:val="28"/>
          <w:szCs w:val="28"/>
        </w:rPr>
      </w:pPr>
    </w:p>
    <w:p w:rsidR="00AC48F2" w:rsidRPr="00AC48F2" w:rsidRDefault="00AC48F2" w:rsidP="00AC48F2">
      <w:pPr>
        <w:ind w:firstLine="709"/>
        <w:jc w:val="right"/>
        <w:rPr>
          <w:sz w:val="28"/>
          <w:szCs w:val="28"/>
        </w:rPr>
      </w:pPr>
      <w:r w:rsidRPr="00AC48F2">
        <w:rPr>
          <w:sz w:val="28"/>
          <w:szCs w:val="28"/>
        </w:rPr>
        <w:t>тыс. руб.</w:t>
      </w:r>
    </w:p>
    <w:tbl>
      <w:tblPr>
        <w:tblStyle w:val="a6"/>
        <w:tblW w:w="0" w:type="auto"/>
        <w:tblLook w:val="04A0" w:firstRow="1" w:lastRow="0" w:firstColumn="1" w:lastColumn="0" w:noHBand="0" w:noVBand="1"/>
      </w:tblPr>
      <w:tblGrid>
        <w:gridCol w:w="594"/>
        <w:gridCol w:w="6352"/>
        <w:gridCol w:w="2398"/>
      </w:tblGrid>
      <w:tr w:rsidR="00AC48F2" w:rsidRPr="00AC48F2" w:rsidTr="00E01E4F">
        <w:tc>
          <w:tcPr>
            <w:tcW w:w="562" w:type="dxa"/>
          </w:tcPr>
          <w:p w:rsidR="00AC48F2" w:rsidRPr="00AC48F2" w:rsidRDefault="00AC48F2" w:rsidP="00AC48F2">
            <w:pPr>
              <w:ind w:firstLine="0"/>
              <w:rPr>
                <w:sz w:val="28"/>
                <w:szCs w:val="28"/>
              </w:rPr>
            </w:pPr>
            <w:r w:rsidRPr="00AC48F2">
              <w:rPr>
                <w:sz w:val="28"/>
                <w:szCs w:val="28"/>
              </w:rPr>
              <w:t>№ п/п</w:t>
            </w:r>
          </w:p>
        </w:tc>
        <w:tc>
          <w:tcPr>
            <w:tcW w:w="6379" w:type="dxa"/>
            <w:vAlign w:val="center"/>
          </w:tcPr>
          <w:p w:rsidR="00AC48F2" w:rsidRPr="00AC48F2" w:rsidRDefault="00AC48F2" w:rsidP="00AC48F2">
            <w:pPr>
              <w:ind w:firstLine="0"/>
              <w:jc w:val="center"/>
              <w:rPr>
                <w:sz w:val="28"/>
                <w:szCs w:val="28"/>
              </w:rPr>
            </w:pPr>
            <w:r w:rsidRPr="00AC48F2">
              <w:rPr>
                <w:sz w:val="28"/>
                <w:szCs w:val="28"/>
              </w:rPr>
              <w:t>Период</w:t>
            </w:r>
          </w:p>
        </w:tc>
        <w:tc>
          <w:tcPr>
            <w:tcW w:w="2403" w:type="dxa"/>
            <w:vAlign w:val="center"/>
          </w:tcPr>
          <w:p w:rsidR="00AC48F2" w:rsidRPr="00AC48F2" w:rsidRDefault="00AC48F2" w:rsidP="00AC48F2">
            <w:pPr>
              <w:ind w:firstLine="0"/>
              <w:jc w:val="center"/>
              <w:rPr>
                <w:sz w:val="28"/>
                <w:szCs w:val="28"/>
              </w:rPr>
            </w:pPr>
            <w:r w:rsidRPr="00AC48F2">
              <w:rPr>
                <w:sz w:val="28"/>
                <w:szCs w:val="28"/>
              </w:rPr>
              <w:t>Сумма</w:t>
            </w:r>
          </w:p>
          <w:p w:rsidR="00AC48F2" w:rsidRPr="00AC48F2" w:rsidRDefault="00AC48F2" w:rsidP="00AC48F2">
            <w:pPr>
              <w:ind w:firstLine="0"/>
              <w:jc w:val="center"/>
              <w:rPr>
                <w:i/>
                <w:sz w:val="28"/>
                <w:szCs w:val="28"/>
              </w:rPr>
            </w:pPr>
            <w:r w:rsidRPr="00AC48F2">
              <w:rPr>
                <w:i/>
                <w:sz w:val="28"/>
                <w:szCs w:val="28"/>
              </w:rPr>
              <w:t xml:space="preserve"> (с учетом округления)</w:t>
            </w:r>
          </w:p>
        </w:tc>
      </w:tr>
      <w:tr w:rsidR="00AC48F2" w:rsidRPr="00AC48F2" w:rsidTr="00E01E4F">
        <w:tc>
          <w:tcPr>
            <w:tcW w:w="562" w:type="dxa"/>
          </w:tcPr>
          <w:p w:rsidR="00AC48F2" w:rsidRPr="00AC48F2" w:rsidRDefault="00AC48F2" w:rsidP="00AC48F2">
            <w:pPr>
              <w:ind w:firstLine="0"/>
              <w:rPr>
                <w:sz w:val="28"/>
                <w:szCs w:val="28"/>
              </w:rPr>
            </w:pPr>
            <w:r w:rsidRPr="00AC48F2">
              <w:rPr>
                <w:sz w:val="28"/>
                <w:szCs w:val="28"/>
              </w:rPr>
              <w:t>1</w:t>
            </w:r>
          </w:p>
        </w:tc>
        <w:tc>
          <w:tcPr>
            <w:tcW w:w="6379" w:type="dxa"/>
          </w:tcPr>
          <w:p w:rsidR="00AC48F2" w:rsidRPr="00AC48F2" w:rsidRDefault="00AC48F2" w:rsidP="00AC48F2">
            <w:pPr>
              <w:ind w:firstLine="0"/>
              <w:rPr>
                <w:sz w:val="28"/>
                <w:szCs w:val="28"/>
              </w:rPr>
            </w:pPr>
            <w:r w:rsidRPr="00AC48F2">
              <w:rPr>
                <w:sz w:val="28"/>
                <w:szCs w:val="28"/>
              </w:rPr>
              <w:t>Факт 2019 год</w:t>
            </w:r>
          </w:p>
        </w:tc>
        <w:tc>
          <w:tcPr>
            <w:tcW w:w="2403" w:type="dxa"/>
            <w:vAlign w:val="center"/>
          </w:tcPr>
          <w:p w:rsidR="00AC48F2" w:rsidRPr="00AC48F2" w:rsidRDefault="00AC48F2" w:rsidP="00AC48F2">
            <w:pPr>
              <w:ind w:firstLine="0"/>
              <w:jc w:val="center"/>
              <w:rPr>
                <w:sz w:val="28"/>
                <w:szCs w:val="28"/>
              </w:rPr>
            </w:pPr>
            <w:r w:rsidRPr="00AC48F2">
              <w:rPr>
                <w:sz w:val="28"/>
                <w:szCs w:val="28"/>
              </w:rPr>
              <w:t>0,0</w:t>
            </w:r>
          </w:p>
        </w:tc>
      </w:tr>
      <w:tr w:rsidR="00AC48F2" w:rsidRPr="00AC48F2" w:rsidTr="00E01E4F">
        <w:tc>
          <w:tcPr>
            <w:tcW w:w="562" w:type="dxa"/>
          </w:tcPr>
          <w:p w:rsidR="00AC48F2" w:rsidRPr="00AC48F2" w:rsidRDefault="00AC48F2" w:rsidP="00AC48F2">
            <w:pPr>
              <w:ind w:firstLine="0"/>
              <w:rPr>
                <w:sz w:val="28"/>
                <w:szCs w:val="28"/>
              </w:rPr>
            </w:pPr>
            <w:r w:rsidRPr="00AC48F2">
              <w:rPr>
                <w:sz w:val="28"/>
                <w:szCs w:val="28"/>
              </w:rPr>
              <w:t>2</w:t>
            </w:r>
          </w:p>
        </w:tc>
        <w:tc>
          <w:tcPr>
            <w:tcW w:w="6379" w:type="dxa"/>
          </w:tcPr>
          <w:p w:rsidR="00AC48F2" w:rsidRPr="00AC48F2" w:rsidRDefault="00AC48F2" w:rsidP="00AC48F2">
            <w:pPr>
              <w:ind w:firstLine="0"/>
              <w:rPr>
                <w:sz w:val="28"/>
                <w:szCs w:val="28"/>
              </w:rPr>
            </w:pPr>
            <w:r w:rsidRPr="00AC48F2">
              <w:rPr>
                <w:sz w:val="28"/>
                <w:szCs w:val="28"/>
              </w:rPr>
              <w:t>Факт 2020 год</w:t>
            </w:r>
          </w:p>
        </w:tc>
        <w:tc>
          <w:tcPr>
            <w:tcW w:w="2403" w:type="dxa"/>
            <w:vAlign w:val="center"/>
          </w:tcPr>
          <w:p w:rsidR="00AC48F2" w:rsidRPr="00AC48F2" w:rsidRDefault="00AC48F2" w:rsidP="00AC48F2">
            <w:pPr>
              <w:ind w:firstLine="0"/>
              <w:jc w:val="center"/>
              <w:rPr>
                <w:sz w:val="28"/>
                <w:szCs w:val="28"/>
              </w:rPr>
            </w:pPr>
            <w:r w:rsidRPr="00AC48F2">
              <w:rPr>
                <w:sz w:val="28"/>
                <w:szCs w:val="28"/>
              </w:rPr>
              <w:t>0,0</w:t>
            </w:r>
          </w:p>
        </w:tc>
      </w:tr>
      <w:tr w:rsidR="00AC48F2" w:rsidRPr="00AC48F2" w:rsidTr="00E01E4F">
        <w:tc>
          <w:tcPr>
            <w:tcW w:w="562" w:type="dxa"/>
          </w:tcPr>
          <w:p w:rsidR="00AC48F2" w:rsidRPr="00AC48F2" w:rsidRDefault="00AC48F2" w:rsidP="00AC48F2">
            <w:pPr>
              <w:ind w:firstLine="0"/>
              <w:rPr>
                <w:sz w:val="28"/>
                <w:szCs w:val="28"/>
              </w:rPr>
            </w:pPr>
            <w:r w:rsidRPr="00AC48F2">
              <w:rPr>
                <w:sz w:val="28"/>
                <w:szCs w:val="28"/>
              </w:rPr>
              <w:t>3</w:t>
            </w:r>
          </w:p>
        </w:tc>
        <w:tc>
          <w:tcPr>
            <w:tcW w:w="6379" w:type="dxa"/>
          </w:tcPr>
          <w:p w:rsidR="00AC48F2" w:rsidRPr="00AC48F2" w:rsidRDefault="00AC48F2" w:rsidP="00AC48F2">
            <w:pPr>
              <w:ind w:firstLine="0"/>
              <w:rPr>
                <w:sz w:val="28"/>
                <w:szCs w:val="28"/>
              </w:rPr>
            </w:pPr>
            <w:r w:rsidRPr="00AC48F2">
              <w:rPr>
                <w:sz w:val="28"/>
                <w:szCs w:val="28"/>
              </w:rPr>
              <w:t>Факт 2021 год</w:t>
            </w:r>
          </w:p>
        </w:tc>
        <w:tc>
          <w:tcPr>
            <w:tcW w:w="2403" w:type="dxa"/>
            <w:vAlign w:val="center"/>
          </w:tcPr>
          <w:p w:rsidR="00AC48F2" w:rsidRPr="00AC48F2" w:rsidRDefault="00AC48F2" w:rsidP="00AC48F2">
            <w:pPr>
              <w:ind w:firstLine="0"/>
              <w:jc w:val="center"/>
              <w:rPr>
                <w:sz w:val="28"/>
                <w:szCs w:val="28"/>
              </w:rPr>
            </w:pPr>
            <w:r w:rsidRPr="00AC48F2">
              <w:rPr>
                <w:sz w:val="28"/>
                <w:szCs w:val="28"/>
              </w:rPr>
              <w:t>250,8</w:t>
            </w:r>
          </w:p>
        </w:tc>
      </w:tr>
      <w:tr w:rsidR="00AC48F2" w:rsidRPr="00AC48F2" w:rsidTr="00E01E4F">
        <w:tc>
          <w:tcPr>
            <w:tcW w:w="562" w:type="dxa"/>
          </w:tcPr>
          <w:p w:rsidR="00AC48F2" w:rsidRPr="00AC48F2" w:rsidRDefault="00AC48F2" w:rsidP="00AC48F2">
            <w:pPr>
              <w:ind w:firstLine="0"/>
              <w:rPr>
                <w:sz w:val="28"/>
                <w:szCs w:val="28"/>
              </w:rPr>
            </w:pPr>
            <w:r w:rsidRPr="00AC48F2">
              <w:rPr>
                <w:sz w:val="28"/>
                <w:szCs w:val="28"/>
              </w:rPr>
              <w:t>4</w:t>
            </w:r>
          </w:p>
        </w:tc>
        <w:tc>
          <w:tcPr>
            <w:tcW w:w="6379" w:type="dxa"/>
          </w:tcPr>
          <w:p w:rsidR="00AC48F2" w:rsidRPr="00AC48F2" w:rsidRDefault="00AC48F2" w:rsidP="00AC48F2">
            <w:pPr>
              <w:ind w:firstLine="0"/>
              <w:rPr>
                <w:sz w:val="28"/>
                <w:szCs w:val="28"/>
              </w:rPr>
            </w:pPr>
            <w:r w:rsidRPr="00AC48F2">
              <w:rPr>
                <w:sz w:val="28"/>
                <w:szCs w:val="28"/>
              </w:rPr>
              <w:t>Ожидаемая оценка 2022 год</w:t>
            </w:r>
          </w:p>
          <w:p w:rsidR="00AC48F2" w:rsidRPr="00AC48F2" w:rsidRDefault="00AC48F2" w:rsidP="00AC48F2">
            <w:pPr>
              <w:ind w:firstLine="0"/>
            </w:pPr>
            <w:r w:rsidRPr="00AC48F2">
              <w:t>(стр. 1+стр. 2 + стр.3)/3</w:t>
            </w:r>
          </w:p>
        </w:tc>
        <w:tc>
          <w:tcPr>
            <w:tcW w:w="2403" w:type="dxa"/>
            <w:vAlign w:val="center"/>
          </w:tcPr>
          <w:p w:rsidR="00AC48F2" w:rsidRPr="00AC48F2" w:rsidRDefault="00AC48F2" w:rsidP="00AC48F2">
            <w:pPr>
              <w:ind w:firstLine="0"/>
              <w:jc w:val="center"/>
              <w:rPr>
                <w:sz w:val="28"/>
                <w:szCs w:val="28"/>
              </w:rPr>
            </w:pPr>
            <w:r w:rsidRPr="00AC48F2">
              <w:rPr>
                <w:sz w:val="28"/>
                <w:szCs w:val="28"/>
              </w:rPr>
              <w:t>83,6</w:t>
            </w:r>
          </w:p>
        </w:tc>
      </w:tr>
      <w:tr w:rsidR="00AC48F2" w:rsidRPr="00AC48F2" w:rsidTr="00E01E4F">
        <w:tc>
          <w:tcPr>
            <w:tcW w:w="562" w:type="dxa"/>
          </w:tcPr>
          <w:p w:rsidR="00AC48F2" w:rsidRPr="00AC48F2" w:rsidRDefault="00AC48F2" w:rsidP="00AC48F2">
            <w:pPr>
              <w:ind w:firstLine="0"/>
              <w:rPr>
                <w:sz w:val="28"/>
                <w:szCs w:val="28"/>
              </w:rPr>
            </w:pPr>
            <w:r w:rsidRPr="00AC48F2">
              <w:rPr>
                <w:sz w:val="28"/>
                <w:szCs w:val="28"/>
              </w:rPr>
              <w:t>5</w:t>
            </w:r>
          </w:p>
        </w:tc>
        <w:tc>
          <w:tcPr>
            <w:tcW w:w="6379" w:type="dxa"/>
          </w:tcPr>
          <w:p w:rsidR="00AC48F2" w:rsidRPr="00AC48F2" w:rsidRDefault="00AC48F2" w:rsidP="00AC48F2">
            <w:pPr>
              <w:ind w:firstLine="0"/>
              <w:rPr>
                <w:sz w:val="28"/>
                <w:szCs w:val="28"/>
              </w:rPr>
            </w:pPr>
            <w:r w:rsidRPr="00AC48F2">
              <w:rPr>
                <w:b/>
                <w:sz w:val="28"/>
                <w:szCs w:val="28"/>
              </w:rPr>
              <w:t>Прогноз 2023 год</w:t>
            </w:r>
            <w:r w:rsidRPr="00AC48F2">
              <w:rPr>
                <w:sz w:val="28"/>
                <w:szCs w:val="28"/>
              </w:rPr>
              <w:t xml:space="preserve"> </w:t>
            </w:r>
            <w:r w:rsidRPr="00AC48F2">
              <w:t>(стр. 2+ стр. 3 + стр.4)/3</w:t>
            </w:r>
          </w:p>
        </w:tc>
        <w:tc>
          <w:tcPr>
            <w:tcW w:w="2403" w:type="dxa"/>
            <w:vAlign w:val="center"/>
          </w:tcPr>
          <w:p w:rsidR="00AC48F2" w:rsidRPr="00AC48F2" w:rsidRDefault="00AC48F2" w:rsidP="00AC48F2">
            <w:pPr>
              <w:ind w:firstLine="0"/>
              <w:jc w:val="center"/>
              <w:rPr>
                <w:b/>
                <w:sz w:val="28"/>
                <w:szCs w:val="28"/>
              </w:rPr>
            </w:pPr>
            <w:r w:rsidRPr="00AC48F2">
              <w:rPr>
                <w:b/>
                <w:sz w:val="28"/>
                <w:szCs w:val="28"/>
              </w:rPr>
              <w:t>111,5</w:t>
            </w:r>
          </w:p>
        </w:tc>
      </w:tr>
      <w:tr w:rsidR="00AC48F2" w:rsidRPr="00AC48F2" w:rsidTr="00E01E4F">
        <w:tc>
          <w:tcPr>
            <w:tcW w:w="562" w:type="dxa"/>
          </w:tcPr>
          <w:p w:rsidR="00AC48F2" w:rsidRPr="00AC48F2" w:rsidRDefault="00AC48F2" w:rsidP="00AC48F2">
            <w:pPr>
              <w:ind w:firstLine="0"/>
              <w:rPr>
                <w:sz w:val="28"/>
                <w:szCs w:val="28"/>
              </w:rPr>
            </w:pPr>
            <w:r w:rsidRPr="00AC48F2">
              <w:rPr>
                <w:sz w:val="28"/>
                <w:szCs w:val="28"/>
              </w:rPr>
              <w:t>6</w:t>
            </w:r>
          </w:p>
        </w:tc>
        <w:tc>
          <w:tcPr>
            <w:tcW w:w="6379" w:type="dxa"/>
          </w:tcPr>
          <w:p w:rsidR="00AC48F2" w:rsidRPr="00AC48F2" w:rsidRDefault="00AC48F2" w:rsidP="00AC48F2">
            <w:pPr>
              <w:ind w:firstLine="0"/>
              <w:rPr>
                <w:sz w:val="28"/>
                <w:szCs w:val="28"/>
              </w:rPr>
            </w:pPr>
            <w:r w:rsidRPr="00AC48F2">
              <w:rPr>
                <w:b/>
                <w:sz w:val="28"/>
                <w:szCs w:val="28"/>
              </w:rPr>
              <w:t>Прогноз 2024 год</w:t>
            </w:r>
            <w:r w:rsidRPr="00AC48F2">
              <w:rPr>
                <w:sz w:val="28"/>
                <w:szCs w:val="28"/>
              </w:rPr>
              <w:t xml:space="preserve"> </w:t>
            </w:r>
            <w:r w:rsidRPr="00AC48F2">
              <w:t>(стр. 3+ стр. 4 + стр.5)/3</w:t>
            </w:r>
          </w:p>
        </w:tc>
        <w:tc>
          <w:tcPr>
            <w:tcW w:w="2403" w:type="dxa"/>
            <w:vAlign w:val="center"/>
          </w:tcPr>
          <w:p w:rsidR="00AC48F2" w:rsidRPr="00AC48F2" w:rsidRDefault="00AC48F2" w:rsidP="00AC48F2">
            <w:pPr>
              <w:ind w:firstLine="0"/>
              <w:jc w:val="center"/>
              <w:rPr>
                <w:b/>
                <w:sz w:val="28"/>
                <w:szCs w:val="28"/>
              </w:rPr>
            </w:pPr>
            <w:r w:rsidRPr="00AC48F2">
              <w:rPr>
                <w:b/>
                <w:sz w:val="28"/>
                <w:szCs w:val="28"/>
              </w:rPr>
              <w:t>148,6</w:t>
            </w:r>
          </w:p>
        </w:tc>
      </w:tr>
      <w:tr w:rsidR="00AC48F2" w:rsidRPr="00AC48F2" w:rsidTr="00E01E4F">
        <w:tc>
          <w:tcPr>
            <w:tcW w:w="562" w:type="dxa"/>
          </w:tcPr>
          <w:p w:rsidR="00AC48F2" w:rsidRPr="00AC48F2" w:rsidRDefault="00AC48F2" w:rsidP="00AC48F2">
            <w:pPr>
              <w:ind w:firstLine="0"/>
              <w:rPr>
                <w:sz w:val="28"/>
                <w:szCs w:val="28"/>
              </w:rPr>
            </w:pPr>
            <w:r w:rsidRPr="00AC48F2">
              <w:rPr>
                <w:sz w:val="28"/>
                <w:szCs w:val="28"/>
              </w:rPr>
              <w:t>7</w:t>
            </w:r>
          </w:p>
        </w:tc>
        <w:tc>
          <w:tcPr>
            <w:tcW w:w="6379" w:type="dxa"/>
          </w:tcPr>
          <w:p w:rsidR="00AC48F2" w:rsidRPr="00AC48F2" w:rsidRDefault="00AC48F2" w:rsidP="00AC48F2">
            <w:pPr>
              <w:ind w:firstLine="0"/>
              <w:rPr>
                <w:sz w:val="28"/>
                <w:szCs w:val="28"/>
              </w:rPr>
            </w:pPr>
            <w:r w:rsidRPr="00AC48F2">
              <w:rPr>
                <w:b/>
                <w:sz w:val="28"/>
                <w:szCs w:val="28"/>
              </w:rPr>
              <w:t>Прогноз 2025 год</w:t>
            </w:r>
            <w:r w:rsidRPr="00AC48F2">
              <w:rPr>
                <w:sz w:val="28"/>
                <w:szCs w:val="28"/>
              </w:rPr>
              <w:t xml:space="preserve"> </w:t>
            </w:r>
            <w:r w:rsidRPr="00AC48F2">
              <w:t>(стр. 4+ стр. 5 + стр.6)/3</w:t>
            </w:r>
          </w:p>
        </w:tc>
        <w:tc>
          <w:tcPr>
            <w:tcW w:w="2403" w:type="dxa"/>
            <w:vAlign w:val="center"/>
          </w:tcPr>
          <w:p w:rsidR="00AC48F2" w:rsidRPr="00AC48F2" w:rsidRDefault="00AC48F2" w:rsidP="00AC48F2">
            <w:pPr>
              <w:ind w:firstLine="0"/>
              <w:jc w:val="center"/>
              <w:rPr>
                <w:b/>
                <w:sz w:val="28"/>
                <w:szCs w:val="28"/>
              </w:rPr>
            </w:pPr>
            <w:r w:rsidRPr="00AC48F2">
              <w:rPr>
                <w:b/>
                <w:sz w:val="28"/>
                <w:szCs w:val="28"/>
              </w:rPr>
              <w:t>114,5</w:t>
            </w:r>
          </w:p>
        </w:tc>
      </w:tr>
    </w:tbl>
    <w:p w:rsidR="00AC48F2" w:rsidRPr="00AC48F2" w:rsidRDefault="00AC48F2" w:rsidP="00AC48F2">
      <w:pPr>
        <w:autoSpaceDE w:val="0"/>
        <w:autoSpaceDN w:val="0"/>
        <w:adjustRightInd w:val="0"/>
        <w:ind w:firstLine="709"/>
        <w:jc w:val="both"/>
        <w:rPr>
          <w:color w:val="000000" w:themeColor="text1"/>
          <w:sz w:val="28"/>
          <w:szCs w:val="28"/>
        </w:rPr>
      </w:pPr>
      <w:r w:rsidRPr="00AC48F2">
        <w:rPr>
          <w:sz w:val="28"/>
          <w:szCs w:val="28"/>
        </w:rPr>
        <w:t xml:space="preserve">24.4 </w:t>
      </w:r>
      <w:r w:rsidRPr="00AC48F2">
        <w:rPr>
          <w:b/>
          <w:color w:val="000000" w:themeColor="text1"/>
          <w:sz w:val="28"/>
          <w:szCs w:val="28"/>
        </w:rPr>
        <w:t>КБК 019 1 16 10022 02 0000 140</w:t>
      </w:r>
      <w:r w:rsidRPr="00AC48F2">
        <w:rPr>
          <w:color w:val="000000" w:themeColor="text1"/>
          <w:sz w:val="28"/>
          <w:szCs w:val="28"/>
        </w:rPr>
        <w:t xml:space="preserve"> 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p w:rsidR="00AC48F2" w:rsidRPr="00AC48F2" w:rsidRDefault="00AC48F2" w:rsidP="00AC48F2">
      <w:pPr>
        <w:ind w:firstLine="709"/>
        <w:jc w:val="both"/>
        <w:rPr>
          <w:b/>
          <w:sz w:val="28"/>
          <w:szCs w:val="28"/>
        </w:rPr>
      </w:pPr>
      <w:r w:rsidRPr="00AC48F2">
        <w:rPr>
          <w:b/>
          <w:sz w:val="28"/>
          <w:szCs w:val="28"/>
        </w:rPr>
        <w:t>Главный администратор доходов – Министерство имущественных и земельных отношений Тверской области.</w:t>
      </w:r>
    </w:p>
    <w:p w:rsidR="00AC48F2" w:rsidRPr="00AC48F2" w:rsidRDefault="00AC48F2" w:rsidP="00AC48F2">
      <w:pPr>
        <w:ind w:firstLine="709"/>
        <w:jc w:val="both"/>
        <w:rPr>
          <w:sz w:val="28"/>
          <w:szCs w:val="28"/>
        </w:rPr>
      </w:pPr>
      <w:r w:rsidRPr="00AC48F2">
        <w:rPr>
          <w:sz w:val="28"/>
          <w:szCs w:val="28"/>
        </w:rPr>
        <w:t>Прогноз поступлений по данному доходному источнику на 2023 год рассчитывается с применением метода усреднения за три года, предшествующих текущему финансовому году по следующей формуле:</w:t>
      </w:r>
    </w:p>
    <w:p w:rsidR="00AC48F2" w:rsidRPr="00AC48F2" w:rsidRDefault="00AC48F2" w:rsidP="00AC48F2">
      <w:pPr>
        <w:ind w:firstLine="709"/>
        <w:jc w:val="both"/>
        <w:rPr>
          <w:sz w:val="28"/>
          <w:szCs w:val="28"/>
        </w:rPr>
      </w:pPr>
      <w:r w:rsidRPr="00AC48F2">
        <w:rPr>
          <w:sz w:val="28"/>
          <w:szCs w:val="28"/>
        </w:rPr>
        <w:t xml:space="preserve">                                                                                        </w:t>
      </w:r>
    </w:p>
    <w:p w:rsidR="00AC48F2" w:rsidRPr="00AC48F2" w:rsidRDefault="00AC48F2" w:rsidP="00AC48F2">
      <w:pPr>
        <w:ind w:firstLine="709"/>
        <w:jc w:val="both"/>
        <w:rPr>
          <w:sz w:val="28"/>
          <w:szCs w:val="28"/>
        </w:rPr>
      </w:pPr>
      <w:r w:rsidRPr="00AC48F2">
        <w:rPr>
          <w:sz w:val="28"/>
          <w:szCs w:val="28"/>
        </w:rPr>
        <w:t>Д</w:t>
      </w:r>
      <w:r w:rsidRPr="00AC48F2">
        <w:rPr>
          <w:sz w:val="28"/>
          <w:szCs w:val="28"/>
          <w:vertAlign w:val="subscript"/>
        </w:rPr>
        <w:t>вуп</w:t>
      </w:r>
      <w:r w:rsidRPr="00AC48F2">
        <w:rPr>
          <w:sz w:val="28"/>
          <w:szCs w:val="28"/>
        </w:rPr>
        <w:t xml:space="preserve"> =  ∑ Д</w:t>
      </w:r>
      <w:r w:rsidRPr="00AC48F2">
        <w:rPr>
          <w:sz w:val="28"/>
          <w:szCs w:val="28"/>
          <w:vertAlign w:val="subscript"/>
        </w:rPr>
        <w:t>факт</w:t>
      </w:r>
      <w:r w:rsidRPr="00AC48F2">
        <w:rPr>
          <w:sz w:val="28"/>
          <w:szCs w:val="28"/>
        </w:rPr>
        <w:t xml:space="preserve"> / n, где</w:t>
      </w:r>
    </w:p>
    <w:p w:rsidR="00AC48F2" w:rsidRPr="00AC48F2" w:rsidRDefault="00AC48F2" w:rsidP="00AC48F2">
      <w:pPr>
        <w:ind w:firstLine="709"/>
        <w:jc w:val="both"/>
        <w:rPr>
          <w:sz w:val="28"/>
          <w:szCs w:val="28"/>
        </w:rPr>
      </w:pPr>
      <w:r w:rsidRPr="00AC48F2">
        <w:rPr>
          <w:sz w:val="28"/>
          <w:szCs w:val="28"/>
        </w:rPr>
        <w:t>n - количество отчетных периодов (не менее 3-х лет, предшествующих текущему финансовому году);</w:t>
      </w:r>
    </w:p>
    <w:p w:rsidR="00AC48F2" w:rsidRPr="00AC48F2" w:rsidRDefault="00AC48F2" w:rsidP="00AC48F2">
      <w:pPr>
        <w:ind w:firstLine="709"/>
        <w:jc w:val="both"/>
        <w:rPr>
          <w:sz w:val="28"/>
          <w:szCs w:val="28"/>
        </w:rPr>
      </w:pPr>
      <w:r w:rsidRPr="00AC48F2">
        <w:rPr>
          <w:sz w:val="28"/>
          <w:szCs w:val="28"/>
        </w:rPr>
        <w:t>Д</w:t>
      </w:r>
      <w:r w:rsidRPr="00AC48F2">
        <w:rPr>
          <w:sz w:val="28"/>
          <w:szCs w:val="28"/>
          <w:vertAlign w:val="subscript"/>
        </w:rPr>
        <w:t>факт</w:t>
      </w:r>
      <w:r w:rsidRPr="00AC48F2">
        <w:rPr>
          <w:sz w:val="28"/>
          <w:szCs w:val="28"/>
        </w:rPr>
        <w:t xml:space="preserve"> - фактические доходы от прочего возмещения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p w:rsidR="00AC48F2" w:rsidRPr="00AC48F2" w:rsidRDefault="00AC48F2" w:rsidP="00AC48F2">
      <w:pPr>
        <w:ind w:firstLine="709"/>
        <w:jc w:val="both"/>
        <w:rPr>
          <w:sz w:val="28"/>
          <w:szCs w:val="28"/>
        </w:rPr>
      </w:pPr>
      <w:r w:rsidRPr="00AC48F2">
        <w:rPr>
          <w:sz w:val="28"/>
          <w:szCs w:val="28"/>
        </w:rPr>
        <w:t>В 2019 году поступления по доходному источнику в части периодических платежей составили – 0,0 руб., в 2020 году – 6,6 тыс. руб., в 2021 году – 0,0 руб.</w:t>
      </w:r>
    </w:p>
    <w:p w:rsidR="00AC48F2" w:rsidRPr="00AC48F2" w:rsidRDefault="00AC48F2" w:rsidP="00AC48F2">
      <w:pPr>
        <w:ind w:firstLine="709"/>
        <w:jc w:val="both"/>
        <w:rPr>
          <w:b/>
          <w:sz w:val="28"/>
          <w:szCs w:val="28"/>
        </w:rPr>
      </w:pPr>
      <w:r w:rsidRPr="00AC48F2">
        <w:rPr>
          <w:b/>
          <w:sz w:val="28"/>
          <w:szCs w:val="28"/>
        </w:rPr>
        <w:t>Прогноз поступлений доходов</w:t>
      </w:r>
      <w:r w:rsidRPr="00AC48F2">
        <w:rPr>
          <w:sz w:val="28"/>
          <w:szCs w:val="28"/>
        </w:rPr>
        <w:t xml:space="preserve"> по указанному доходному источнику </w:t>
      </w:r>
      <w:r w:rsidRPr="00AC48F2">
        <w:rPr>
          <w:b/>
          <w:sz w:val="28"/>
          <w:szCs w:val="28"/>
        </w:rPr>
        <w:t>2023 год</w:t>
      </w:r>
      <w:r w:rsidRPr="00AC48F2">
        <w:rPr>
          <w:sz w:val="28"/>
          <w:szCs w:val="28"/>
        </w:rPr>
        <w:t xml:space="preserve"> составит (0 руб. + 6,6 тыс. руб. + 0 руб.) / 3 = </w:t>
      </w:r>
      <w:r w:rsidRPr="00AC48F2">
        <w:rPr>
          <w:b/>
          <w:sz w:val="28"/>
          <w:szCs w:val="28"/>
        </w:rPr>
        <w:t>2,2 тыс. руб</w:t>
      </w:r>
      <w:r w:rsidRPr="00AC48F2">
        <w:rPr>
          <w:sz w:val="28"/>
          <w:szCs w:val="28"/>
        </w:rPr>
        <w:t>.,</w:t>
      </w:r>
      <w:r w:rsidRPr="00AC48F2">
        <w:rPr>
          <w:b/>
          <w:sz w:val="28"/>
          <w:szCs w:val="28"/>
        </w:rPr>
        <w:t>2024-2025 годы</w:t>
      </w:r>
      <w:r w:rsidRPr="00AC48F2">
        <w:rPr>
          <w:sz w:val="28"/>
          <w:szCs w:val="28"/>
        </w:rPr>
        <w:t xml:space="preserve"> устанавливается на уровне рассчитанного прогноза поступлений на 2023 год и составляет </w:t>
      </w:r>
      <w:r w:rsidRPr="00AC48F2">
        <w:rPr>
          <w:b/>
          <w:sz w:val="28"/>
          <w:szCs w:val="28"/>
        </w:rPr>
        <w:t>2,2 тыс. руб.</w:t>
      </w:r>
    </w:p>
    <w:p w:rsidR="00AC48F2" w:rsidRPr="00AC48F2" w:rsidRDefault="00AC48F2" w:rsidP="00AC48F2">
      <w:pPr>
        <w:autoSpaceDE w:val="0"/>
        <w:autoSpaceDN w:val="0"/>
        <w:adjustRightInd w:val="0"/>
        <w:ind w:firstLine="709"/>
        <w:jc w:val="both"/>
        <w:rPr>
          <w:color w:val="000000" w:themeColor="text1"/>
          <w:sz w:val="28"/>
          <w:szCs w:val="28"/>
        </w:rPr>
      </w:pPr>
      <w:r w:rsidRPr="00AC48F2">
        <w:rPr>
          <w:color w:val="000000" w:themeColor="text1"/>
          <w:sz w:val="28"/>
          <w:szCs w:val="28"/>
        </w:rPr>
        <w:t>24.5</w:t>
      </w:r>
      <w:r w:rsidRPr="00AC48F2">
        <w:rPr>
          <w:b/>
          <w:color w:val="000000" w:themeColor="text1"/>
          <w:sz w:val="28"/>
          <w:szCs w:val="28"/>
        </w:rPr>
        <w:t xml:space="preserve"> КБК 328 1 16 10022 02 0000 140</w:t>
      </w:r>
      <w:r w:rsidRPr="00AC48F2">
        <w:rPr>
          <w:color w:val="000000" w:themeColor="text1"/>
          <w:sz w:val="28"/>
          <w:szCs w:val="28"/>
        </w:rPr>
        <w:t xml:space="preserve"> 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p w:rsidR="00AC48F2" w:rsidRPr="00AC48F2" w:rsidRDefault="00AC48F2" w:rsidP="00AC48F2">
      <w:pPr>
        <w:ind w:firstLine="709"/>
        <w:jc w:val="both"/>
        <w:rPr>
          <w:b/>
          <w:sz w:val="28"/>
          <w:szCs w:val="28"/>
        </w:rPr>
      </w:pPr>
      <w:r w:rsidRPr="00AC48F2">
        <w:rPr>
          <w:b/>
          <w:color w:val="000000" w:themeColor="text1"/>
          <w:sz w:val="28"/>
          <w:szCs w:val="28"/>
        </w:rPr>
        <w:t xml:space="preserve"> </w:t>
      </w:r>
      <w:r w:rsidRPr="00AC48F2">
        <w:rPr>
          <w:b/>
          <w:sz w:val="28"/>
          <w:szCs w:val="28"/>
        </w:rPr>
        <w:t>Главный администратор доходов – Министерство лесного комплекса Тверской области.</w:t>
      </w:r>
      <w:r w:rsidRPr="00AC48F2">
        <w:rPr>
          <w:b/>
          <w:sz w:val="28"/>
          <w:szCs w:val="28"/>
        </w:rPr>
        <w:tab/>
      </w:r>
      <w:r w:rsidRPr="00AC48F2">
        <w:rPr>
          <w:b/>
          <w:sz w:val="28"/>
          <w:szCs w:val="28"/>
        </w:rPr>
        <w:tab/>
      </w:r>
    </w:p>
    <w:p w:rsidR="00AC48F2" w:rsidRPr="00AC48F2" w:rsidRDefault="00AC48F2" w:rsidP="00AC48F2">
      <w:pPr>
        <w:spacing w:line="252" w:lineRule="auto"/>
        <w:ind w:firstLine="709"/>
        <w:jc w:val="both"/>
        <w:rPr>
          <w:b/>
          <w:sz w:val="28"/>
        </w:rPr>
      </w:pPr>
      <w:r w:rsidRPr="00AC48F2">
        <w:rPr>
          <w:b/>
          <w:sz w:val="28"/>
        </w:rPr>
        <w:t xml:space="preserve">Прогноз поступлений доходов на 2023 год - </w:t>
      </w:r>
      <w:r w:rsidRPr="00AC48F2">
        <w:rPr>
          <w:b/>
          <w:sz w:val="28"/>
          <w:szCs w:val="28"/>
        </w:rPr>
        <w:t>83,1</w:t>
      </w:r>
      <w:r w:rsidRPr="00AC48F2">
        <w:rPr>
          <w:b/>
          <w:sz w:val="28"/>
        </w:rPr>
        <w:t xml:space="preserve"> тыс. руб., 2024 год </w:t>
      </w:r>
      <w:r w:rsidRPr="00AC48F2">
        <w:rPr>
          <w:b/>
          <w:sz w:val="28"/>
          <w:szCs w:val="28"/>
        </w:rPr>
        <w:t>110,8</w:t>
      </w:r>
      <w:r w:rsidRPr="00AC48F2">
        <w:rPr>
          <w:b/>
          <w:sz w:val="28"/>
        </w:rPr>
        <w:t xml:space="preserve"> тыс. руб., 2025 год - </w:t>
      </w:r>
      <w:r w:rsidRPr="00AC48F2">
        <w:rPr>
          <w:b/>
          <w:sz w:val="28"/>
          <w:szCs w:val="28"/>
        </w:rPr>
        <w:t xml:space="preserve">64,6 </w:t>
      </w:r>
      <w:r w:rsidRPr="00AC48F2">
        <w:rPr>
          <w:b/>
          <w:sz w:val="28"/>
        </w:rPr>
        <w:t>тыс. руб.</w:t>
      </w:r>
    </w:p>
    <w:p w:rsidR="00AC48F2" w:rsidRPr="00AC48F2" w:rsidRDefault="00AC48F2" w:rsidP="00AC48F2">
      <w:pPr>
        <w:ind w:firstLine="709"/>
        <w:jc w:val="both"/>
        <w:rPr>
          <w:sz w:val="28"/>
        </w:rPr>
      </w:pPr>
      <w:r w:rsidRPr="00AC48F2">
        <w:rPr>
          <w:sz w:val="28"/>
        </w:rPr>
        <w:t>Расчет произведен методом усреднения.</w:t>
      </w:r>
    </w:p>
    <w:p w:rsidR="00AC48F2" w:rsidRPr="00AC48F2" w:rsidRDefault="00AC48F2" w:rsidP="00AC48F2">
      <w:pPr>
        <w:tabs>
          <w:tab w:val="left" w:pos="4395"/>
        </w:tabs>
        <w:ind w:firstLine="709"/>
        <w:jc w:val="both"/>
        <w:rPr>
          <w:sz w:val="28"/>
          <w:szCs w:val="28"/>
        </w:rPr>
      </w:pPr>
      <w:r w:rsidRPr="00AC48F2">
        <w:rPr>
          <w:sz w:val="28"/>
          <w:szCs w:val="28"/>
        </w:rPr>
        <w:t xml:space="preserve">Согласно данным бухгалтерской отчетности фактическое поступление </w:t>
      </w:r>
      <w:r w:rsidRPr="00AC48F2">
        <w:rPr>
          <w:rFonts w:eastAsia="Calibri"/>
          <w:sz w:val="28"/>
          <w:szCs w:val="28"/>
          <w:lang w:eastAsia="en-US"/>
        </w:rPr>
        <w:t xml:space="preserve">прочих возмещений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w:t>
      </w:r>
      <w:r w:rsidRPr="00AC48F2">
        <w:rPr>
          <w:sz w:val="28"/>
          <w:szCs w:val="28"/>
        </w:rPr>
        <w:t>составило:</w:t>
      </w:r>
    </w:p>
    <w:p w:rsidR="00AC48F2" w:rsidRPr="00AC48F2" w:rsidRDefault="00AC48F2" w:rsidP="00AC48F2">
      <w:pPr>
        <w:tabs>
          <w:tab w:val="left" w:pos="4395"/>
        </w:tabs>
        <w:ind w:firstLine="709"/>
        <w:jc w:val="both"/>
        <w:rPr>
          <w:sz w:val="28"/>
          <w:szCs w:val="28"/>
        </w:rPr>
      </w:pPr>
      <w:r w:rsidRPr="00AC48F2">
        <w:rPr>
          <w:sz w:val="28"/>
          <w:szCs w:val="28"/>
        </w:rPr>
        <w:t>2019 год – 0,0 тыс. руб., 2020 год  – 0,0 тыс. руб., 2021 год – 249,3 тыс. руб., 2022 год (факт на 01.07.2022) – 0,0 тыс. руб.</w:t>
      </w:r>
    </w:p>
    <w:p w:rsidR="00AC48F2" w:rsidRPr="00AC48F2" w:rsidRDefault="00AC48F2" w:rsidP="00AC48F2">
      <w:pPr>
        <w:tabs>
          <w:tab w:val="left" w:pos="4395"/>
        </w:tabs>
        <w:ind w:firstLine="709"/>
        <w:jc w:val="both"/>
        <w:rPr>
          <w:sz w:val="28"/>
          <w:szCs w:val="28"/>
        </w:rPr>
      </w:pPr>
      <w:r w:rsidRPr="00AC48F2">
        <w:rPr>
          <w:sz w:val="28"/>
          <w:szCs w:val="28"/>
        </w:rPr>
        <w:t>Согласно п. 3.1. проекта Методики ожидаемое поступление доходов в 2022 году составит 0,0 тыс. руб.</w:t>
      </w:r>
    </w:p>
    <w:p w:rsidR="00AC48F2" w:rsidRPr="00AC48F2" w:rsidRDefault="00AC48F2" w:rsidP="00AC48F2">
      <w:pPr>
        <w:tabs>
          <w:tab w:val="left" w:pos="3195"/>
        </w:tabs>
        <w:autoSpaceDE w:val="0"/>
        <w:autoSpaceDN w:val="0"/>
        <w:adjustRightInd w:val="0"/>
        <w:ind w:firstLine="709"/>
        <w:jc w:val="both"/>
        <w:rPr>
          <w:color w:val="000000"/>
          <w:sz w:val="28"/>
          <w:szCs w:val="28"/>
          <w:lang w:bidi="ru-RU"/>
        </w:rPr>
      </w:pPr>
      <w:r w:rsidRPr="00AC48F2">
        <w:rPr>
          <w:sz w:val="28"/>
          <w:szCs w:val="28"/>
          <w:lang w:bidi="ru-RU"/>
        </w:rPr>
        <w:t xml:space="preserve">Корректирующая сумма поступлений, учитывающая отдельные </w:t>
      </w:r>
      <w:r w:rsidRPr="00AC48F2">
        <w:rPr>
          <w:color w:val="000000"/>
          <w:sz w:val="28"/>
          <w:szCs w:val="28"/>
          <w:lang w:bidi="ru-RU"/>
        </w:rPr>
        <w:t xml:space="preserve">решения Президента Российской Федерации, Правительства Российской Федерации, а также проекты нормативных правовых актов Президента Российской Федерации, Правительства Российской Федерации  и другие факторы, влияющие на объем прогнозируемых доходов, 0 тыс. руб. </w:t>
      </w:r>
    </w:p>
    <w:p w:rsidR="00AC48F2" w:rsidRPr="00AC48F2" w:rsidRDefault="00AC48F2" w:rsidP="00AC48F2">
      <w:pPr>
        <w:tabs>
          <w:tab w:val="left" w:pos="4395"/>
        </w:tabs>
        <w:ind w:firstLine="709"/>
        <w:jc w:val="both"/>
        <w:rPr>
          <w:sz w:val="28"/>
          <w:szCs w:val="28"/>
        </w:rPr>
      </w:pPr>
      <w:r w:rsidRPr="00AC48F2">
        <w:rPr>
          <w:sz w:val="28"/>
          <w:szCs w:val="28"/>
        </w:rPr>
        <w:t>Прогнозное поступление составит:</w:t>
      </w:r>
    </w:p>
    <w:p w:rsidR="00AC48F2" w:rsidRPr="00AC48F2" w:rsidRDefault="00AC48F2" w:rsidP="00AC48F2">
      <w:pPr>
        <w:tabs>
          <w:tab w:val="left" w:pos="4395"/>
        </w:tabs>
        <w:ind w:firstLine="709"/>
        <w:jc w:val="both"/>
        <w:rPr>
          <w:sz w:val="28"/>
          <w:szCs w:val="28"/>
        </w:rPr>
      </w:pPr>
      <w:r w:rsidRPr="00AC48F2">
        <w:rPr>
          <w:sz w:val="28"/>
          <w:szCs w:val="28"/>
        </w:rPr>
        <w:t xml:space="preserve">2022 год = 0,00 тыс. руб.; </w:t>
      </w:r>
    </w:p>
    <w:p w:rsidR="00AC48F2" w:rsidRPr="00AC48F2" w:rsidRDefault="00AC48F2" w:rsidP="00AC48F2">
      <w:pPr>
        <w:tabs>
          <w:tab w:val="left" w:pos="4395"/>
        </w:tabs>
        <w:ind w:firstLine="709"/>
        <w:jc w:val="both"/>
        <w:rPr>
          <w:sz w:val="28"/>
          <w:szCs w:val="28"/>
        </w:rPr>
      </w:pPr>
      <w:r w:rsidRPr="00AC48F2">
        <w:rPr>
          <w:sz w:val="28"/>
          <w:szCs w:val="28"/>
        </w:rPr>
        <w:t>2023 год = (0,0 + 249,3 + 0,0)/3 = 83,1 тыс. руб.;</w:t>
      </w:r>
    </w:p>
    <w:p w:rsidR="00AC48F2" w:rsidRPr="00AC48F2" w:rsidRDefault="00AC48F2" w:rsidP="00AC48F2">
      <w:pPr>
        <w:tabs>
          <w:tab w:val="left" w:pos="4395"/>
        </w:tabs>
        <w:ind w:firstLine="709"/>
        <w:jc w:val="both"/>
        <w:rPr>
          <w:sz w:val="28"/>
          <w:szCs w:val="28"/>
        </w:rPr>
      </w:pPr>
      <w:r w:rsidRPr="00AC48F2">
        <w:rPr>
          <w:sz w:val="28"/>
          <w:szCs w:val="28"/>
        </w:rPr>
        <w:t>2024 год = (249,3 + 0,0 + 83,1)/3 = 110,8 тыс. руб.;</w:t>
      </w:r>
    </w:p>
    <w:p w:rsidR="00AC48F2" w:rsidRPr="00AC48F2" w:rsidRDefault="00AC48F2" w:rsidP="00AC48F2">
      <w:pPr>
        <w:tabs>
          <w:tab w:val="left" w:pos="4395"/>
        </w:tabs>
        <w:ind w:firstLine="709"/>
        <w:jc w:val="both"/>
        <w:rPr>
          <w:sz w:val="28"/>
          <w:szCs w:val="28"/>
        </w:rPr>
      </w:pPr>
      <w:r w:rsidRPr="00AC48F2">
        <w:rPr>
          <w:sz w:val="28"/>
          <w:szCs w:val="28"/>
        </w:rPr>
        <w:t>2025 год = (0,0 + 83,1 + 110,8)/3 = 64,6 тыс. руб.</w:t>
      </w:r>
    </w:p>
    <w:p w:rsidR="00AC48F2" w:rsidRPr="00AC48F2" w:rsidRDefault="00AC48F2" w:rsidP="00AC48F2">
      <w:pPr>
        <w:autoSpaceDE w:val="0"/>
        <w:autoSpaceDN w:val="0"/>
        <w:adjustRightInd w:val="0"/>
        <w:ind w:firstLine="709"/>
        <w:jc w:val="both"/>
        <w:rPr>
          <w:color w:val="000000" w:themeColor="text1"/>
          <w:sz w:val="28"/>
          <w:szCs w:val="28"/>
        </w:rPr>
      </w:pPr>
      <w:r w:rsidRPr="00AC48F2">
        <w:rPr>
          <w:sz w:val="28"/>
          <w:szCs w:val="28"/>
        </w:rPr>
        <w:t>24.6</w:t>
      </w:r>
      <w:r w:rsidRPr="00AC48F2">
        <w:rPr>
          <w:color w:val="000000" w:themeColor="text1"/>
          <w:sz w:val="28"/>
          <w:szCs w:val="28"/>
        </w:rPr>
        <w:t xml:space="preserve"> </w:t>
      </w:r>
      <w:r w:rsidRPr="00AC48F2">
        <w:rPr>
          <w:b/>
          <w:color w:val="000000" w:themeColor="text1"/>
          <w:sz w:val="28"/>
          <w:szCs w:val="28"/>
        </w:rPr>
        <w:t>КБК 335 1 16 10022 02 0000 140</w:t>
      </w:r>
      <w:r w:rsidRPr="00AC48F2">
        <w:rPr>
          <w:color w:val="000000" w:themeColor="text1"/>
          <w:sz w:val="28"/>
          <w:szCs w:val="28"/>
        </w:rPr>
        <w:t xml:space="preserve"> 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p w:rsidR="00AC48F2" w:rsidRPr="00AC48F2" w:rsidRDefault="00AC48F2" w:rsidP="00AC48F2">
      <w:pPr>
        <w:ind w:firstLine="709"/>
        <w:jc w:val="both"/>
        <w:rPr>
          <w:b/>
          <w:sz w:val="28"/>
          <w:szCs w:val="28"/>
        </w:rPr>
      </w:pPr>
      <w:r w:rsidRPr="00AC48F2">
        <w:rPr>
          <w:b/>
          <w:color w:val="000000" w:themeColor="text1"/>
          <w:sz w:val="28"/>
          <w:szCs w:val="28"/>
        </w:rPr>
        <w:t xml:space="preserve"> </w:t>
      </w:r>
      <w:r w:rsidRPr="00AC48F2">
        <w:rPr>
          <w:b/>
          <w:sz w:val="28"/>
          <w:szCs w:val="28"/>
        </w:rPr>
        <w:t>Главный администратор доходов – Главное управление региональной безопасности Тверской области.</w:t>
      </w:r>
    </w:p>
    <w:p w:rsidR="00AC48F2" w:rsidRPr="00AC48F2" w:rsidRDefault="00AC48F2" w:rsidP="00AC48F2">
      <w:pPr>
        <w:ind w:left="284" w:firstLine="709"/>
        <w:jc w:val="both"/>
        <w:rPr>
          <w:sz w:val="28"/>
          <w:szCs w:val="28"/>
        </w:rPr>
      </w:pPr>
      <w:r w:rsidRPr="00AC48F2">
        <w:rPr>
          <w:sz w:val="28"/>
          <w:szCs w:val="28"/>
        </w:rPr>
        <w:t>Прогноз поступлений доходов на 2023-2025 годы рассчитан методом экстраполяции по минимальному, отличному от нуля фактическому объему поступлений в областной бюджет Тверской области за 3 года, предшествующих текущему году.</w:t>
      </w:r>
    </w:p>
    <w:p w:rsidR="00AC48F2" w:rsidRPr="00AC48F2" w:rsidRDefault="00AC48F2" w:rsidP="00AC48F2">
      <w:pPr>
        <w:tabs>
          <w:tab w:val="left" w:pos="1276"/>
        </w:tabs>
        <w:ind w:firstLine="709"/>
        <w:jc w:val="both"/>
        <w:rPr>
          <w:sz w:val="28"/>
          <w:szCs w:val="28"/>
        </w:rPr>
      </w:pPr>
      <w:r w:rsidRPr="00AC48F2">
        <w:rPr>
          <w:sz w:val="28"/>
          <w:szCs w:val="28"/>
        </w:rPr>
        <w:t>Поступления за три года, предшествующих текущему финансовому году, составили в 2019 году – 0,0 тыс. руб., в 2020 году – 130,9 тыс. руб., в 2021 году – 135,1 тыс. руб.</w:t>
      </w:r>
    </w:p>
    <w:p w:rsidR="00AC48F2" w:rsidRPr="00AC48F2" w:rsidRDefault="00AC48F2" w:rsidP="00AC48F2">
      <w:pPr>
        <w:ind w:firstLine="709"/>
        <w:jc w:val="both"/>
        <w:rPr>
          <w:b/>
          <w:sz w:val="28"/>
          <w:szCs w:val="28"/>
        </w:rPr>
      </w:pPr>
      <w:r w:rsidRPr="00AC48F2">
        <w:rPr>
          <w:b/>
          <w:sz w:val="28"/>
          <w:szCs w:val="28"/>
        </w:rPr>
        <w:t>Прогноз поступлений доходов 2023 год - 130,9 тыс. руб., 2024 год                                      130,9 тыс. руб., 2025 год - 130,9 тыс. руб.</w:t>
      </w:r>
    </w:p>
    <w:p w:rsidR="00AC48F2" w:rsidRPr="00AC48F2" w:rsidRDefault="00AC48F2" w:rsidP="00AC48F2">
      <w:pPr>
        <w:autoSpaceDE w:val="0"/>
        <w:autoSpaceDN w:val="0"/>
        <w:adjustRightInd w:val="0"/>
        <w:ind w:firstLine="709"/>
        <w:jc w:val="both"/>
        <w:rPr>
          <w:sz w:val="28"/>
          <w:szCs w:val="28"/>
        </w:rPr>
      </w:pPr>
      <w:r w:rsidRPr="00AC48F2">
        <w:rPr>
          <w:color w:val="000000" w:themeColor="text1"/>
          <w:sz w:val="28"/>
          <w:szCs w:val="28"/>
        </w:rPr>
        <w:t xml:space="preserve">25. </w:t>
      </w:r>
      <w:r w:rsidRPr="00AC48F2">
        <w:rPr>
          <w:b/>
          <w:color w:val="000000" w:themeColor="text1"/>
          <w:sz w:val="28"/>
          <w:szCs w:val="28"/>
        </w:rPr>
        <w:t>КБК 000 1 16 10056 02 0000 140</w:t>
      </w:r>
      <w:r w:rsidRPr="00AC48F2">
        <w:rPr>
          <w:color w:val="000000" w:themeColor="text1"/>
          <w:sz w:val="28"/>
          <w:szCs w:val="28"/>
        </w:rPr>
        <w:t xml:space="preserve"> </w:t>
      </w:r>
      <w:r w:rsidRPr="00AC48F2">
        <w:rPr>
          <w:sz w:val="28"/>
          <w:szCs w:val="28"/>
        </w:rPr>
        <w:t xml:space="preserve">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 счет средств дорожного фонда субъекта Российской Федерации). </w:t>
      </w:r>
    </w:p>
    <w:p w:rsidR="00AC48F2" w:rsidRPr="00AC48F2" w:rsidRDefault="00AC48F2" w:rsidP="00AC48F2">
      <w:pPr>
        <w:ind w:firstLine="709"/>
        <w:jc w:val="both"/>
        <w:rPr>
          <w:b/>
          <w:sz w:val="28"/>
          <w:szCs w:val="28"/>
        </w:rPr>
      </w:pPr>
      <w:r w:rsidRPr="00AC48F2">
        <w:rPr>
          <w:b/>
          <w:sz w:val="28"/>
          <w:szCs w:val="28"/>
        </w:rPr>
        <w:t>Прогноз доходов, тыс. руб.</w:t>
      </w:r>
    </w:p>
    <w:tbl>
      <w:tblPr>
        <w:tblW w:w="9498" w:type="dxa"/>
        <w:tblInd w:w="-5" w:type="dxa"/>
        <w:tblLook w:val="04A0" w:firstRow="1" w:lastRow="0" w:firstColumn="1" w:lastColumn="0" w:noHBand="0" w:noVBand="1"/>
      </w:tblPr>
      <w:tblGrid>
        <w:gridCol w:w="3166"/>
        <w:gridCol w:w="3166"/>
        <w:gridCol w:w="3166"/>
      </w:tblGrid>
      <w:tr w:rsidR="00AC48F2" w:rsidRPr="00AC48F2" w:rsidTr="00E01E4F">
        <w:trPr>
          <w:trHeight w:val="283"/>
        </w:trPr>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AC48F2" w:rsidRPr="00AC48F2" w:rsidRDefault="00AC48F2" w:rsidP="00AC48F2">
            <w:pPr>
              <w:jc w:val="center"/>
              <w:rPr>
                <w:b/>
                <w:sz w:val="28"/>
                <w:szCs w:val="28"/>
              </w:rPr>
            </w:pPr>
            <w:r w:rsidRPr="00AC48F2">
              <w:rPr>
                <w:b/>
                <w:sz w:val="28"/>
                <w:szCs w:val="28"/>
              </w:rPr>
              <w:t>2023 год</w:t>
            </w:r>
          </w:p>
        </w:tc>
        <w:tc>
          <w:tcPr>
            <w:tcW w:w="3166" w:type="dxa"/>
            <w:tcBorders>
              <w:top w:val="single" w:sz="4" w:space="0" w:color="000000"/>
              <w:left w:val="nil"/>
              <w:bottom w:val="single" w:sz="4" w:space="0" w:color="000000"/>
              <w:right w:val="single" w:sz="4" w:space="0" w:color="000000"/>
            </w:tcBorders>
            <w:shd w:val="clear" w:color="auto" w:fill="auto"/>
          </w:tcPr>
          <w:p w:rsidR="00AC48F2" w:rsidRPr="00AC48F2" w:rsidRDefault="00AC48F2" w:rsidP="00AC48F2">
            <w:pPr>
              <w:jc w:val="center"/>
              <w:rPr>
                <w:b/>
                <w:sz w:val="28"/>
                <w:szCs w:val="28"/>
              </w:rPr>
            </w:pPr>
            <w:r w:rsidRPr="00AC48F2">
              <w:rPr>
                <w:b/>
                <w:sz w:val="28"/>
                <w:szCs w:val="28"/>
              </w:rPr>
              <w:t>2024 год</w:t>
            </w:r>
          </w:p>
        </w:tc>
        <w:tc>
          <w:tcPr>
            <w:tcW w:w="3166" w:type="dxa"/>
            <w:tcBorders>
              <w:top w:val="single" w:sz="4" w:space="0" w:color="000000"/>
              <w:left w:val="nil"/>
              <w:bottom w:val="single" w:sz="4" w:space="0" w:color="000000"/>
              <w:right w:val="single" w:sz="4" w:space="0" w:color="000000"/>
            </w:tcBorders>
            <w:shd w:val="clear" w:color="auto" w:fill="auto"/>
          </w:tcPr>
          <w:p w:rsidR="00AC48F2" w:rsidRPr="00AC48F2" w:rsidRDefault="00AC48F2" w:rsidP="00AC48F2">
            <w:pPr>
              <w:jc w:val="center"/>
              <w:rPr>
                <w:b/>
                <w:sz w:val="28"/>
                <w:szCs w:val="28"/>
              </w:rPr>
            </w:pPr>
            <w:r w:rsidRPr="00AC48F2">
              <w:rPr>
                <w:b/>
                <w:sz w:val="28"/>
                <w:szCs w:val="28"/>
              </w:rPr>
              <w:t>2025 год</w:t>
            </w:r>
          </w:p>
        </w:tc>
      </w:tr>
      <w:tr w:rsidR="00AC48F2" w:rsidRPr="00AC48F2" w:rsidTr="00E01E4F">
        <w:trPr>
          <w:trHeight w:val="283"/>
        </w:trPr>
        <w:tc>
          <w:tcPr>
            <w:tcW w:w="3166" w:type="dxa"/>
            <w:tcBorders>
              <w:top w:val="single" w:sz="4" w:space="0" w:color="000000"/>
              <w:left w:val="single" w:sz="4" w:space="0" w:color="000000"/>
              <w:bottom w:val="single" w:sz="4" w:space="0" w:color="000000"/>
              <w:right w:val="single" w:sz="4" w:space="0" w:color="000000"/>
            </w:tcBorders>
            <w:shd w:val="clear" w:color="auto" w:fill="auto"/>
            <w:hideMark/>
          </w:tcPr>
          <w:p w:rsidR="00AC48F2" w:rsidRPr="00AC48F2" w:rsidRDefault="00AC48F2" w:rsidP="00AC48F2">
            <w:pPr>
              <w:jc w:val="center"/>
              <w:rPr>
                <w:b/>
                <w:sz w:val="28"/>
                <w:szCs w:val="28"/>
              </w:rPr>
            </w:pPr>
            <w:r w:rsidRPr="00AC48F2">
              <w:rPr>
                <w:b/>
                <w:sz w:val="28"/>
                <w:szCs w:val="28"/>
              </w:rPr>
              <w:t>1 626,2</w:t>
            </w:r>
          </w:p>
        </w:tc>
        <w:tc>
          <w:tcPr>
            <w:tcW w:w="3166" w:type="dxa"/>
            <w:tcBorders>
              <w:top w:val="single" w:sz="4" w:space="0" w:color="000000"/>
              <w:left w:val="nil"/>
              <w:bottom w:val="single" w:sz="4" w:space="0" w:color="000000"/>
              <w:right w:val="single" w:sz="4" w:space="0" w:color="000000"/>
            </w:tcBorders>
            <w:shd w:val="clear" w:color="auto" w:fill="auto"/>
            <w:hideMark/>
          </w:tcPr>
          <w:p w:rsidR="00AC48F2" w:rsidRPr="00AC48F2" w:rsidRDefault="00AC48F2" w:rsidP="00AC48F2">
            <w:pPr>
              <w:jc w:val="center"/>
              <w:rPr>
                <w:b/>
                <w:sz w:val="28"/>
                <w:szCs w:val="28"/>
              </w:rPr>
            </w:pPr>
            <w:r w:rsidRPr="00AC48F2">
              <w:rPr>
                <w:b/>
                <w:sz w:val="28"/>
                <w:szCs w:val="28"/>
              </w:rPr>
              <w:t>1 626,2</w:t>
            </w:r>
          </w:p>
        </w:tc>
        <w:tc>
          <w:tcPr>
            <w:tcW w:w="3166" w:type="dxa"/>
            <w:tcBorders>
              <w:top w:val="single" w:sz="4" w:space="0" w:color="000000"/>
              <w:left w:val="nil"/>
              <w:bottom w:val="single" w:sz="4" w:space="0" w:color="000000"/>
              <w:right w:val="single" w:sz="4" w:space="0" w:color="000000"/>
            </w:tcBorders>
            <w:shd w:val="clear" w:color="auto" w:fill="auto"/>
            <w:hideMark/>
          </w:tcPr>
          <w:p w:rsidR="00AC48F2" w:rsidRPr="00AC48F2" w:rsidRDefault="00AC48F2" w:rsidP="00AC48F2">
            <w:pPr>
              <w:jc w:val="center"/>
              <w:rPr>
                <w:b/>
                <w:sz w:val="28"/>
                <w:szCs w:val="28"/>
              </w:rPr>
            </w:pPr>
            <w:r w:rsidRPr="00AC48F2">
              <w:rPr>
                <w:b/>
                <w:sz w:val="28"/>
                <w:szCs w:val="28"/>
              </w:rPr>
              <w:t>1 626,2</w:t>
            </w:r>
          </w:p>
        </w:tc>
      </w:tr>
    </w:tbl>
    <w:p w:rsidR="00AC48F2" w:rsidRPr="00AC48F2" w:rsidRDefault="00AC48F2" w:rsidP="00AC48F2">
      <w:pPr>
        <w:autoSpaceDE w:val="0"/>
        <w:autoSpaceDN w:val="0"/>
        <w:adjustRightInd w:val="0"/>
        <w:ind w:firstLine="709"/>
        <w:jc w:val="both"/>
        <w:rPr>
          <w:sz w:val="28"/>
          <w:szCs w:val="28"/>
        </w:rPr>
      </w:pPr>
      <w:r w:rsidRPr="00AC48F2">
        <w:rPr>
          <w:color w:val="000000" w:themeColor="text1"/>
          <w:sz w:val="28"/>
          <w:szCs w:val="28"/>
        </w:rPr>
        <w:t xml:space="preserve">25.1 </w:t>
      </w:r>
      <w:r w:rsidRPr="00AC48F2">
        <w:rPr>
          <w:b/>
          <w:color w:val="000000" w:themeColor="text1"/>
          <w:sz w:val="28"/>
          <w:szCs w:val="28"/>
        </w:rPr>
        <w:t>КБК 104 1 16 10056 02 0000 140</w:t>
      </w:r>
      <w:r w:rsidRPr="00AC48F2">
        <w:rPr>
          <w:color w:val="000000" w:themeColor="text1"/>
          <w:sz w:val="28"/>
          <w:szCs w:val="28"/>
        </w:rPr>
        <w:t xml:space="preserve"> </w:t>
      </w:r>
    </w:p>
    <w:p w:rsidR="00AC48F2" w:rsidRPr="00AC48F2" w:rsidRDefault="00AC48F2" w:rsidP="00AC48F2">
      <w:pPr>
        <w:ind w:firstLine="709"/>
        <w:jc w:val="both"/>
        <w:rPr>
          <w:b/>
          <w:sz w:val="28"/>
          <w:szCs w:val="28"/>
        </w:rPr>
      </w:pPr>
      <w:r w:rsidRPr="00AC48F2">
        <w:rPr>
          <w:b/>
          <w:color w:val="000000" w:themeColor="text1"/>
          <w:sz w:val="28"/>
          <w:szCs w:val="28"/>
        </w:rPr>
        <w:t xml:space="preserve"> </w:t>
      </w:r>
      <w:r w:rsidRPr="00AC48F2">
        <w:rPr>
          <w:b/>
          <w:sz w:val="28"/>
          <w:szCs w:val="28"/>
        </w:rPr>
        <w:t>Главный администратор доходов – Министерство транспорта Тверской области.</w:t>
      </w:r>
    </w:p>
    <w:p w:rsidR="00AC48F2" w:rsidRPr="00AC48F2" w:rsidRDefault="00AC48F2" w:rsidP="00AC48F2">
      <w:pPr>
        <w:ind w:firstLine="709"/>
        <w:jc w:val="both"/>
        <w:rPr>
          <w:sz w:val="28"/>
          <w:szCs w:val="28"/>
        </w:rPr>
      </w:pPr>
      <w:r w:rsidRPr="00AC48F2">
        <w:rPr>
          <w:sz w:val="28"/>
          <w:szCs w:val="28"/>
        </w:rPr>
        <w:t xml:space="preserve">Прогноз на очередной финансовый год рассчитывается методом усреднения, по формуле: </w:t>
      </w:r>
    </w:p>
    <w:p w:rsidR="00AC48F2" w:rsidRPr="00AC48F2" w:rsidRDefault="00AC48F2" w:rsidP="00AC48F2">
      <w:pPr>
        <w:ind w:firstLine="709"/>
        <w:jc w:val="both"/>
        <w:rPr>
          <w:sz w:val="28"/>
          <w:szCs w:val="28"/>
        </w:rPr>
      </w:pPr>
      <w:r w:rsidRPr="00AC48F2">
        <w:rPr>
          <w:sz w:val="28"/>
          <w:szCs w:val="28"/>
        </w:rPr>
        <w:t>Д=(Дож+Д</w:t>
      </w:r>
      <w:r w:rsidRPr="00AC48F2">
        <w:rPr>
          <w:sz w:val="18"/>
          <w:szCs w:val="18"/>
        </w:rPr>
        <w:t>-1</w:t>
      </w:r>
      <w:r w:rsidRPr="00AC48F2">
        <w:rPr>
          <w:sz w:val="28"/>
          <w:szCs w:val="28"/>
        </w:rPr>
        <w:t>+Д-2)/3, где</w:t>
      </w:r>
    </w:p>
    <w:p w:rsidR="00AC48F2" w:rsidRPr="00AC48F2" w:rsidRDefault="00AC48F2" w:rsidP="00AC48F2">
      <w:pPr>
        <w:ind w:firstLine="709"/>
        <w:jc w:val="both"/>
        <w:rPr>
          <w:sz w:val="28"/>
          <w:szCs w:val="28"/>
        </w:rPr>
      </w:pPr>
      <w:r w:rsidRPr="00AC48F2">
        <w:rPr>
          <w:sz w:val="28"/>
          <w:szCs w:val="28"/>
        </w:rPr>
        <w:t>Д- прогноз доходов на очередной финансовый год;</w:t>
      </w:r>
    </w:p>
    <w:p w:rsidR="00AC48F2" w:rsidRPr="00AC48F2" w:rsidRDefault="00AC48F2" w:rsidP="00AC48F2">
      <w:pPr>
        <w:ind w:firstLine="709"/>
        <w:jc w:val="both"/>
        <w:rPr>
          <w:sz w:val="28"/>
          <w:szCs w:val="28"/>
        </w:rPr>
      </w:pPr>
      <w:r w:rsidRPr="00AC48F2">
        <w:rPr>
          <w:sz w:val="28"/>
          <w:szCs w:val="28"/>
        </w:rPr>
        <w:t>Дож – ожидаемая оценка текущего года;</w:t>
      </w:r>
    </w:p>
    <w:p w:rsidR="00AC48F2" w:rsidRPr="00AC48F2" w:rsidRDefault="00AC48F2" w:rsidP="00AC48F2">
      <w:pPr>
        <w:ind w:firstLine="709"/>
        <w:jc w:val="both"/>
        <w:rPr>
          <w:sz w:val="28"/>
          <w:szCs w:val="28"/>
        </w:rPr>
      </w:pPr>
      <w:r w:rsidRPr="00AC48F2">
        <w:rPr>
          <w:sz w:val="28"/>
          <w:szCs w:val="28"/>
        </w:rPr>
        <w:t>Д-1 – фактические поступления за отчетный период;</w:t>
      </w:r>
    </w:p>
    <w:p w:rsidR="00AC48F2" w:rsidRPr="00AC48F2" w:rsidRDefault="00AC48F2" w:rsidP="00AC48F2">
      <w:pPr>
        <w:ind w:firstLine="709"/>
        <w:jc w:val="both"/>
        <w:rPr>
          <w:sz w:val="28"/>
          <w:szCs w:val="28"/>
        </w:rPr>
      </w:pPr>
      <w:r w:rsidRPr="00AC48F2">
        <w:rPr>
          <w:sz w:val="28"/>
          <w:szCs w:val="28"/>
        </w:rPr>
        <w:t>Д-2- фактические поступления за год, предшествующий отчетному.</w:t>
      </w:r>
    </w:p>
    <w:p w:rsidR="00AC48F2" w:rsidRPr="00AC48F2" w:rsidRDefault="00AC48F2" w:rsidP="00AC48F2">
      <w:pPr>
        <w:autoSpaceDE w:val="0"/>
        <w:autoSpaceDN w:val="0"/>
        <w:adjustRightInd w:val="0"/>
        <w:ind w:firstLine="720"/>
        <w:jc w:val="both"/>
        <w:rPr>
          <w:color w:val="000000" w:themeColor="text1"/>
          <w:sz w:val="28"/>
          <w:szCs w:val="28"/>
        </w:rPr>
      </w:pPr>
      <w:r w:rsidRPr="00AC48F2">
        <w:rPr>
          <w:color w:val="000000" w:themeColor="text1"/>
          <w:sz w:val="28"/>
          <w:szCs w:val="28"/>
        </w:rPr>
        <w:t>Ожидаемая оценка 2022 года с учетом отсутствия фактических поступлений на 01.06.2022 составляет 0,0 руб.</w:t>
      </w:r>
    </w:p>
    <w:p w:rsidR="00AC48F2" w:rsidRPr="00AC48F2" w:rsidRDefault="00AC48F2" w:rsidP="00AC48F2">
      <w:pPr>
        <w:autoSpaceDE w:val="0"/>
        <w:autoSpaceDN w:val="0"/>
        <w:adjustRightInd w:val="0"/>
        <w:ind w:firstLine="720"/>
        <w:jc w:val="both"/>
        <w:rPr>
          <w:sz w:val="28"/>
          <w:szCs w:val="28"/>
        </w:rPr>
      </w:pPr>
      <w:r w:rsidRPr="00AC48F2">
        <w:rPr>
          <w:b/>
          <w:color w:val="000000" w:themeColor="text1"/>
          <w:sz w:val="28"/>
          <w:szCs w:val="28"/>
        </w:rPr>
        <w:t xml:space="preserve"> </w:t>
      </w:r>
      <w:r w:rsidRPr="00AC48F2">
        <w:rPr>
          <w:b/>
          <w:color w:val="000000"/>
          <w:sz w:val="28"/>
          <w:szCs w:val="28"/>
        </w:rPr>
        <w:t>Прогноз поступлений доходов 2023 год</w:t>
      </w:r>
      <w:r w:rsidRPr="00AC48F2">
        <w:rPr>
          <w:color w:val="000000"/>
          <w:sz w:val="28"/>
          <w:szCs w:val="28"/>
        </w:rPr>
        <w:t xml:space="preserve"> = (факт 2020+факт 2021+ожидаемое 2022)/3=</w:t>
      </w:r>
      <w:r w:rsidRPr="00AC48F2">
        <w:rPr>
          <w:sz w:val="28"/>
          <w:szCs w:val="28"/>
        </w:rPr>
        <w:t xml:space="preserve"> (4 878,8 + 0+0)/3 = </w:t>
      </w:r>
      <w:r w:rsidRPr="00AC48F2">
        <w:rPr>
          <w:b/>
          <w:sz w:val="28"/>
          <w:szCs w:val="28"/>
        </w:rPr>
        <w:t>1 626,2 тыс. руб</w:t>
      </w:r>
      <w:r w:rsidRPr="00AC48F2">
        <w:rPr>
          <w:sz w:val="28"/>
          <w:szCs w:val="28"/>
        </w:rPr>
        <w:t>.,</w:t>
      </w:r>
      <w:r w:rsidRPr="00AC48F2">
        <w:rPr>
          <w:b/>
          <w:sz w:val="28"/>
          <w:szCs w:val="28"/>
        </w:rPr>
        <w:t xml:space="preserve"> 2024-2025 годы</w:t>
      </w:r>
      <w:r w:rsidRPr="00AC48F2">
        <w:rPr>
          <w:sz w:val="28"/>
          <w:szCs w:val="28"/>
        </w:rPr>
        <w:t xml:space="preserve"> принимается на уровне прогноза на очередной финансовый год (2023 год)</w:t>
      </w:r>
      <w:r w:rsidRPr="00AC48F2">
        <w:t xml:space="preserve"> </w:t>
      </w:r>
      <w:r w:rsidRPr="00AC48F2">
        <w:rPr>
          <w:sz w:val="28"/>
          <w:szCs w:val="28"/>
        </w:rPr>
        <w:t xml:space="preserve">и составит </w:t>
      </w:r>
      <w:r w:rsidRPr="00AC48F2">
        <w:rPr>
          <w:b/>
          <w:sz w:val="28"/>
          <w:szCs w:val="28"/>
        </w:rPr>
        <w:t>1 626,2 тыс. руб.</w:t>
      </w:r>
      <w:r w:rsidRPr="00AC48F2">
        <w:rPr>
          <w:sz w:val="28"/>
          <w:szCs w:val="28"/>
        </w:rPr>
        <w:t xml:space="preserve"> ежегодно. </w:t>
      </w:r>
    </w:p>
    <w:p w:rsidR="00AC48F2" w:rsidRPr="00AC48F2" w:rsidRDefault="00AC48F2" w:rsidP="00AC48F2">
      <w:pPr>
        <w:ind w:firstLine="709"/>
        <w:jc w:val="both"/>
        <w:rPr>
          <w:color w:val="000000" w:themeColor="text1"/>
          <w:sz w:val="28"/>
          <w:szCs w:val="28"/>
        </w:rPr>
      </w:pPr>
      <w:r w:rsidRPr="00AC48F2">
        <w:rPr>
          <w:color w:val="000000" w:themeColor="text1"/>
          <w:sz w:val="28"/>
          <w:szCs w:val="28"/>
        </w:rPr>
        <w:t>26.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w:t>
      </w:r>
      <w:r w:rsidRPr="00AC48F2">
        <w:rPr>
          <w:b/>
          <w:color w:val="000000" w:themeColor="text1"/>
          <w:sz w:val="28"/>
          <w:szCs w:val="28"/>
        </w:rPr>
        <w:t>КБК 000 1 16 10122 01 0000 140</w:t>
      </w:r>
      <w:r w:rsidRPr="00AC48F2">
        <w:rPr>
          <w:color w:val="000000" w:themeColor="text1"/>
          <w:sz w:val="28"/>
          <w:szCs w:val="28"/>
        </w:rPr>
        <w:t>).</w:t>
      </w:r>
    </w:p>
    <w:p w:rsidR="00AC48F2" w:rsidRPr="00AC48F2" w:rsidRDefault="00AC48F2" w:rsidP="00AC48F2">
      <w:pPr>
        <w:ind w:firstLine="709"/>
        <w:jc w:val="both"/>
        <w:rPr>
          <w:b/>
          <w:sz w:val="28"/>
          <w:szCs w:val="28"/>
        </w:rPr>
      </w:pPr>
      <w:r w:rsidRPr="00AC48F2">
        <w:rPr>
          <w:b/>
          <w:sz w:val="28"/>
          <w:szCs w:val="28"/>
        </w:rPr>
        <w:t>Прогноз доходов, тыс. руб.</w:t>
      </w:r>
    </w:p>
    <w:tbl>
      <w:tblPr>
        <w:tblW w:w="9498" w:type="dxa"/>
        <w:tblInd w:w="-5" w:type="dxa"/>
        <w:tblLook w:val="04A0" w:firstRow="1" w:lastRow="0" w:firstColumn="1" w:lastColumn="0" w:noHBand="0" w:noVBand="1"/>
      </w:tblPr>
      <w:tblGrid>
        <w:gridCol w:w="3166"/>
        <w:gridCol w:w="3166"/>
        <w:gridCol w:w="3166"/>
      </w:tblGrid>
      <w:tr w:rsidR="00AC48F2" w:rsidRPr="00AC48F2" w:rsidTr="00E01E4F">
        <w:trPr>
          <w:trHeight w:val="283"/>
        </w:trPr>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AC48F2" w:rsidRPr="00AC48F2" w:rsidRDefault="00AC48F2" w:rsidP="00AC48F2">
            <w:pPr>
              <w:jc w:val="center"/>
              <w:rPr>
                <w:b/>
                <w:sz w:val="28"/>
                <w:szCs w:val="28"/>
              </w:rPr>
            </w:pPr>
            <w:r w:rsidRPr="00AC48F2">
              <w:rPr>
                <w:b/>
                <w:sz w:val="28"/>
                <w:szCs w:val="28"/>
              </w:rPr>
              <w:t>2023 год</w:t>
            </w:r>
          </w:p>
        </w:tc>
        <w:tc>
          <w:tcPr>
            <w:tcW w:w="3166" w:type="dxa"/>
            <w:tcBorders>
              <w:top w:val="single" w:sz="4" w:space="0" w:color="000000"/>
              <w:left w:val="nil"/>
              <w:bottom w:val="single" w:sz="4" w:space="0" w:color="000000"/>
              <w:right w:val="single" w:sz="4" w:space="0" w:color="000000"/>
            </w:tcBorders>
            <w:shd w:val="clear" w:color="auto" w:fill="auto"/>
          </w:tcPr>
          <w:p w:rsidR="00AC48F2" w:rsidRPr="00AC48F2" w:rsidRDefault="00AC48F2" w:rsidP="00AC48F2">
            <w:pPr>
              <w:jc w:val="center"/>
              <w:rPr>
                <w:b/>
                <w:sz w:val="28"/>
                <w:szCs w:val="28"/>
              </w:rPr>
            </w:pPr>
            <w:r w:rsidRPr="00AC48F2">
              <w:rPr>
                <w:b/>
                <w:sz w:val="28"/>
                <w:szCs w:val="28"/>
              </w:rPr>
              <w:t>2024 год</w:t>
            </w:r>
          </w:p>
        </w:tc>
        <w:tc>
          <w:tcPr>
            <w:tcW w:w="3166" w:type="dxa"/>
            <w:tcBorders>
              <w:top w:val="single" w:sz="4" w:space="0" w:color="000000"/>
              <w:left w:val="nil"/>
              <w:bottom w:val="single" w:sz="4" w:space="0" w:color="000000"/>
              <w:right w:val="single" w:sz="4" w:space="0" w:color="000000"/>
            </w:tcBorders>
            <w:shd w:val="clear" w:color="auto" w:fill="auto"/>
          </w:tcPr>
          <w:p w:rsidR="00AC48F2" w:rsidRPr="00AC48F2" w:rsidRDefault="00AC48F2" w:rsidP="00AC48F2">
            <w:pPr>
              <w:jc w:val="center"/>
              <w:rPr>
                <w:b/>
                <w:sz w:val="28"/>
                <w:szCs w:val="28"/>
              </w:rPr>
            </w:pPr>
            <w:r w:rsidRPr="00AC48F2">
              <w:rPr>
                <w:b/>
                <w:sz w:val="28"/>
                <w:szCs w:val="28"/>
              </w:rPr>
              <w:t>2025 год</w:t>
            </w:r>
          </w:p>
        </w:tc>
      </w:tr>
      <w:tr w:rsidR="00AC48F2" w:rsidRPr="00AC48F2" w:rsidTr="00E01E4F">
        <w:trPr>
          <w:trHeight w:val="283"/>
        </w:trPr>
        <w:tc>
          <w:tcPr>
            <w:tcW w:w="3166" w:type="dxa"/>
            <w:tcBorders>
              <w:top w:val="single" w:sz="4" w:space="0" w:color="000000"/>
              <w:left w:val="single" w:sz="4" w:space="0" w:color="000000"/>
              <w:bottom w:val="single" w:sz="4" w:space="0" w:color="000000"/>
              <w:right w:val="single" w:sz="4" w:space="0" w:color="000000"/>
            </w:tcBorders>
            <w:shd w:val="clear" w:color="auto" w:fill="auto"/>
            <w:hideMark/>
          </w:tcPr>
          <w:p w:rsidR="00AC48F2" w:rsidRPr="00AC48F2" w:rsidRDefault="00AC48F2" w:rsidP="00AC48F2">
            <w:pPr>
              <w:jc w:val="center"/>
              <w:rPr>
                <w:b/>
                <w:sz w:val="28"/>
                <w:szCs w:val="28"/>
              </w:rPr>
            </w:pPr>
            <w:r w:rsidRPr="00AC48F2">
              <w:rPr>
                <w:b/>
                <w:sz w:val="28"/>
                <w:szCs w:val="28"/>
              </w:rPr>
              <w:t>660,0</w:t>
            </w:r>
          </w:p>
        </w:tc>
        <w:tc>
          <w:tcPr>
            <w:tcW w:w="3166" w:type="dxa"/>
            <w:tcBorders>
              <w:top w:val="single" w:sz="4" w:space="0" w:color="000000"/>
              <w:left w:val="nil"/>
              <w:bottom w:val="single" w:sz="4" w:space="0" w:color="000000"/>
              <w:right w:val="single" w:sz="4" w:space="0" w:color="000000"/>
            </w:tcBorders>
            <w:shd w:val="clear" w:color="auto" w:fill="auto"/>
            <w:hideMark/>
          </w:tcPr>
          <w:p w:rsidR="00AC48F2" w:rsidRPr="00AC48F2" w:rsidRDefault="00AC48F2" w:rsidP="00AC48F2">
            <w:pPr>
              <w:jc w:val="center"/>
              <w:rPr>
                <w:b/>
                <w:sz w:val="28"/>
                <w:szCs w:val="28"/>
              </w:rPr>
            </w:pPr>
            <w:r w:rsidRPr="00AC48F2">
              <w:rPr>
                <w:b/>
                <w:sz w:val="28"/>
                <w:szCs w:val="28"/>
              </w:rPr>
              <w:t>278,1</w:t>
            </w:r>
          </w:p>
        </w:tc>
        <w:tc>
          <w:tcPr>
            <w:tcW w:w="3166" w:type="dxa"/>
            <w:tcBorders>
              <w:top w:val="single" w:sz="4" w:space="0" w:color="000000"/>
              <w:left w:val="nil"/>
              <w:bottom w:val="single" w:sz="4" w:space="0" w:color="000000"/>
              <w:right w:val="single" w:sz="4" w:space="0" w:color="000000"/>
            </w:tcBorders>
            <w:shd w:val="clear" w:color="auto" w:fill="auto"/>
            <w:hideMark/>
          </w:tcPr>
          <w:p w:rsidR="00AC48F2" w:rsidRPr="00AC48F2" w:rsidRDefault="00AC48F2" w:rsidP="00AC48F2">
            <w:pPr>
              <w:jc w:val="center"/>
              <w:rPr>
                <w:b/>
                <w:sz w:val="28"/>
                <w:szCs w:val="28"/>
              </w:rPr>
            </w:pPr>
            <w:r w:rsidRPr="00AC48F2">
              <w:rPr>
                <w:b/>
                <w:sz w:val="28"/>
                <w:szCs w:val="28"/>
              </w:rPr>
              <w:t>139,6</w:t>
            </w:r>
          </w:p>
        </w:tc>
      </w:tr>
    </w:tbl>
    <w:p w:rsidR="00AC48F2" w:rsidRPr="00AC48F2" w:rsidRDefault="00AC48F2" w:rsidP="00AC48F2">
      <w:pPr>
        <w:ind w:firstLine="709"/>
        <w:jc w:val="both"/>
        <w:rPr>
          <w:color w:val="000000" w:themeColor="text1"/>
          <w:sz w:val="28"/>
          <w:szCs w:val="28"/>
        </w:rPr>
      </w:pPr>
      <w:r w:rsidRPr="00AC48F2">
        <w:rPr>
          <w:color w:val="000000" w:themeColor="text1"/>
          <w:sz w:val="28"/>
          <w:szCs w:val="28"/>
        </w:rPr>
        <w:t>26.1</w:t>
      </w:r>
      <w:r w:rsidRPr="00AC48F2">
        <w:rPr>
          <w:b/>
          <w:color w:val="000000" w:themeColor="text1"/>
          <w:sz w:val="28"/>
          <w:szCs w:val="28"/>
        </w:rPr>
        <w:t xml:space="preserve"> КБК 019 1 16 10122 01 0000 140</w:t>
      </w:r>
      <w:r w:rsidRPr="00AC48F2">
        <w:rPr>
          <w:color w:val="000000" w:themeColor="text1"/>
          <w:sz w:val="28"/>
          <w:szCs w:val="28"/>
        </w:rPr>
        <w:t xml:space="preserve"> </w:t>
      </w:r>
    </w:p>
    <w:p w:rsidR="00AC48F2" w:rsidRPr="00AC48F2" w:rsidRDefault="00AC48F2" w:rsidP="00AC48F2">
      <w:pPr>
        <w:ind w:firstLine="709"/>
        <w:jc w:val="both"/>
        <w:rPr>
          <w:color w:val="000000" w:themeColor="text1"/>
          <w:sz w:val="28"/>
          <w:szCs w:val="28"/>
        </w:rPr>
      </w:pPr>
      <w:r w:rsidRPr="00AC48F2">
        <w:rPr>
          <w:b/>
          <w:color w:val="000000" w:themeColor="text1"/>
          <w:sz w:val="28"/>
          <w:szCs w:val="28"/>
        </w:rPr>
        <w:t>Главный администратор доходов - Министерство имущественных и земельных отношений Тверской области</w:t>
      </w:r>
      <w:r w:rsidRPr="00AC48F2">
        <w:rPr>
          <w:color w:val="000000" w:themeColor="text1"/>
          <w:sz w:val="28"/>
          <w:szCs w:val="28"/>
        </w:rPr>
        <w:t>.</w:t>
      </w:r>
    </w:p>
    <w:p w:rsidR="00AC48F2" w:rsidRPr="00AC48F2" w:rsidRDefault="00AC48F2" w:rsidP="00AC48F2">
      <w:pPr>
        <w:ind w:firstLine="709"/>
        <w:jc w:val="right"/>
        <w:rPr>
          <w:color w:val="000000" w:themeColor="text1"/>
          <w:sz w:val="28"/>
          <w:szCs w:val="28"/>
        </w:rPr>
      </w:pPr>
      <w:r w:rsidRPr="00AC48F2">
        <w:rPr>
          <w:color w:val="000000" w:themeColor="text1"/>
          <w:sz w:val="28"/>
          <w:szCs w:val="28"/>
        </w:rPr>
        <w:t>тыс. руб.</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081"/>
        <w:gridCol w:w="3081"/>
        <w:gridCol w:w="3081"/>
      </w:tblGrid>
      <w:tr w:rsidR="00AC48F2" w:rsidRPr="00AC48F2" w:rsidTr="00E01E4F">
        <w:tc>
          <w:tcPr>
            <w:tcW w:w="3081" w:type="dxa"/>
            <w:shd w:val="clear" w:color="auto" w:fill="FFFFFF" w:themeFill="background1"/>
            <w:vAlign w:val="center"/>
          </w:tcPr>
          <w:p w:rsidR="00AC48F2" w:rsidRPr="00AC48F2" w:rsidRDefault="00AC48F2" w:rsidP="00AC48F2">
            <w:pPr>
              <w:tabs>
                <w:tab w:val="left" w:pos="851"/>
              </w:tabs>
              <w:jc w:val="center"/>
              <w:rPr>
                <w:sz w:val="28"/>
                <w:szCs w:val="28"/>
              </w:rPr>
            </w:pPr>
            <w:r w:rsidRPr="00AC48F2">
              <w:rPr>
                <w:sz w:val="28"/>
                <w:szCs w:val="28"/>
              </w:rPr>
              <w:t>Прогноз на</w:t>
            </w:r>
          </w:p>
          <w:p w:rsidR="00AC48F2" w:rsidRPr="00AC48F2" w:rsidRDefault="00AC48F2" w:rsidP="00AC48F2">
            <w:pPr>
              <w:tabs>
                <w:tab w:val="left" w:pos="851"/>
              </w:tabs>
              <w:jc w:val="center"/>
              <w:rPr>
                <w:sz w:val="28"/>
                <w:szCs w:val="28"/>
              </w:rPr>
            </w:pPr>
            <w:r w:rsidRPr="00AC48F2">
              <w:rPr>
                <w:sz w:val="28"/>
                <w:szCs w:val="28"/>
              </w:rPr>
              <w:t>2023 год</w:t>
            </w:r>
          </w:p>
        </w:tc>
        <w:tc>
          <w:tcPr>
            <w:tcW w:w="3081" w:type="dxa"/>
            <w:shd w:val="clear" w:color="auto" w:fill="FFFFFF" w:themeFill="background1"/>
            <w:vAlign w:val="center"/>
          </w:tcPr>
          <w:p w:rsidR="00AC48F2" w:rsidRPr="00AC48F2" w:rsidRDefault="00AC48F2" w:rsidP="00AC48F2">
            <w:pPr>
              <w:tabs>
                <w:tab w:val="left" w:pos="851"/>
              </w:tabs>
              <w:jc w:val="center"/>
              <w:rPr>
                <w:sz w:val="28"/>
                <w:szCs w:val="28"/>
              </w:rPr>
            </w:pPr>
            <w:r w:rsidRPr="00AC48F2">
              <w:rPr>
                <w:sz w:val="28"/>
                <w:szCs w:val="28"/>
              </w:rPr>
              <w:t>Прогноз на</w:t>
            </w:r>
          </w:p>
          <w:p w:rsidR="00AC48F2" w:rsidRPr="00AC48F2" w:rsidRDefault="00AC48F2" w:rsidP="00AC48F2">
            <w:pPr>
              <w:tabs>
                <w:tab w:val="left" w:pos="851"/>
              </w:tabs>
              <w:jc w:val="center"/>
              <w:rPr>
                <w:sz w:val="28"/>
                <w:szCs w:val="28"/>
              </w:rPr>
            </w:pPr>
            <w:r w:rsidRPr="00AC48F2">
              <w:rPr>
                <w:sz w:val="28"/>
                <w:szCs w:val="28"/>
              </w:rPr>
              <w:t>2024 год</w:t>
            </w:r>
          </w:p>
        </w:tc>
        <w:tc>
          <w:tcPr>
            <w:tcW w:w="3081" w:type="dxa"/>
            <w:shd w:val="clear" w:color="auto" w:fill="FFFFFF" w:themeFill="background1"/>
            <w:vAlign w:val="center"/>
          </w:tcPr>
          <w:p w:rsidR="00AC48F2" w:rsidRPr="00AC48F2" w:rsidRDefault="00AC48F2" w:rsidP="00AC48F2">
            <w:pPr>
              <w:tabs>
                <w:tab w:val="left" w:pos="851"/>
              </w:tabs>
              <w:jc w:val="center"/>
              <w:rPr>
                <w:sz w:val="28"/>
                <w:szCs w:val="28"/>
              </w:rPr>
            </w:pPr>
            <w:r w:rsidRPr="00AC48F2">
              <w:rPr>
                <w:sz w:val="28"/>
                <w:szCs w:val="28"/>
              </w:rPr>
              <w:t>Прогноз на</w:t>
            </w:r>
          </w:p>
          <w:p w:rsidR="00AC48F2" w:rsidRPr="00AC48F2" w:rsidRDefault="00AC48F2" w:rsidP="00AC48F2">
            <w:pPr>
              <w:tabs>
                <w:tab w:val="left" w:pos="851"/>
              </w:tabs>
              <w:jc w:val="center"/>
              <w:rPr>
                <w:sz w:val="28"/>
                <w:szCs w:val="28"/>
              </w:rPr>
            </w:pPr>
            <w:r w:rsidRPr="00AC48F2">
              <w:rPr>
                <w:sz w:val="28"/>
                <w:szCs w:val="28"/>
              </w:rPr>
              <w:t>2025 год</w:t>
            </w:r>
          </w:p>
        </w:tc>
      </w:tr>
      <w:tr w:rsidR="00AC48F2" w:rsidRPr="00AC48F2" w:rsidTr="00E01E4F">
        <w:tc>
          <w:tcPr>
            <w:tcW w:w="3081" w:type="dxa"/>
            <w:shd w:val="clear" w:color="auto" w:fill="FFFFFF" w:themeFill="background1"/>
            <w:vAlign w:val="center"/>
          </w:tcPr>
          <w:p w:rsidR="00AC48F2" w:rsidRPr="00AC48F2" w:rsidRDefault="00AC48F2" w:rsidP="00AC48F2">
            <w:pPr>
              <w:autoSpaceDE w:val="0"/>
              <w:autoSpaceDN w:val="0"/>
              <w:adjustRightInd w:val="0"/>
              <w:jc w:val="center"/>
              <w:rPr>
                <w:bCs/>
                <w:sz w:val="28"/>
                <w:szCs w:val="28"/>
              </w:rPr>
            </w:pPr>
            <w:r w:rsidRPr="00AC48F2">
              <w:rPr>
                <w:bCs/>
                <w:sz w:val="28"/>
                <w:szCs w:val="28"/>
              </w:rPr>
              <w:t>317,7</w:t>
            </w:r>
          </w:p>
        </w:tc>
        <w:tc>
          <w:tcPr>
            <w:tcW w:w="3081" w:type="dxa"/>
            <w:shd w:val="clear" w:color="auto" w:fill="FFFFFF" w:themeFill="background1"/>
            <w:vAlign w:val="center"/>
          </w:tcPr>
          <w:p w:rsidR="00AC48F2" w:rsidRPr="00AC48F2" w:rsidRDefault="00AC48F2" w:rsidP="00AC48F2">
            <w:pPr>
              <w:autoSpaceDE w:val="0"/>
              <w:autoSpaceDN w:val="0"/>
              <w:adjustRightInd w:val="0"/>
              <w:jc w:val="center"/>
              <w:rPr>
                <w:bCs/>
                <w:sz w:val="28"/>
                <w:szCs w:val="28"/>
              </w:rPr>
            </w:pPr>
            <w:r w:rsidRPr="00AC48F2">
              <w:rPr>
                <w:bCs/>
                <w:sz w:val="28"/>
                <w:szCs w:val="28"/>
              </w:rPr>
              <w:t>97,8</w:t>
            </w:r>
          </w:p>
        </w:tc>
        <w:tc>
          <w:tcPr>
            <w:tcW w:w="3081" w:type="dxa"/>
            <w:shd w:val="clear" w:color="auto" w:fill="FFFFFF" w:themeFill="background1"/>
            <w:vAlign w:val="center"/>
          </w:tcPr>
          <w:p w:rsidR="00AC48F2" w:rsidRPr="00AC48F2" w:rsidRDefault="00AC48F2" w:rsidP="00AC48F2">
            <w:pPr>
              <w:autoSpaceDE w:val="0"/>
              <w:autoSpaceDN w:val="0"/>
              <w:adjustRightInd w:val="0"/>
              <w:jc w:val="center"/>
              <w:rPr>
                <w:bCs/>
                <w:sz w:val="28"/>
                <w:szCs w:val="28"/>
              </w:rPr>
            </w:pPr>
            <w:r w:rsidRPr="00AC48F2">
              <w:rPr>
                <w:bCs/>
                <w:sz w:val="28"/>
                <w:szCs w:val="28"/>
              </w:rPr>
              <w:t>21,3</w:t>
            </w:r>
          </w:p>
        </w:tc>
      </w:tr>
    </w:tbl>
    <w:p w:rsidR="00AC48F2" w:rsidRPr="00AC48F2" w:rsidRDefault="00AC48F2" w:rsidP="00AC48F2">
      <w:pPr>
        <w:ind w:firstLine="709"/>
        <w:jc w:val="both"/>
        <w:rPr>
          <w:color w:val="000000" w:themeColor="text1"/>
          <w:sz w:val="28"/>
          <w:szCs w:val="28"/>
        </w:rPr>
      </w:pPr>
      <w:r w:rsidRPr="00AC48F2">
        <w:rPr>
          <w:color w:val="000000" w:themeColor="text1"/>
          <w:sz w:val="28"/>
          <w:szCs w:val="28"/>
        </w:rPr>
        <w:t xml:space="preserve">Прогноз поступлений рассчитывается в соответствии с графиками платежей, установленных мировыми соглашениями или иными документами, с учетом сведений о размере задолженности, в том числе возможной к погашению или взысканию. </w:t>
      </w:r>
    </w:p>
    <w:p w:rsidR="00AC48F2" w:rsidRPr="00AC48F2" w:rsidRDefault="00AC48F2" w:rsidP="00AC48F2">
      <w:pPr>
        <w:ind w:firstLine="709"/>
        <w:jc w:val="both"/>
        <w:rPr>
          <w:color w:val="000000" w:themeColor="text1"/>
          <w:sz w:val="28"/>
          <w:szCs w:val="28"/>
        </w:rPr>
      </w:pPr>
      <w:r w:rsidRPr="00AC48F2">
        <w:rPr>
          <w:color w:val="000000" w:themeColor="text1"/>
          <w:sz w:val="28"/>
          <w:szCs w:val="28"/>
        </w:rPr>
        <w:t>Прогноз доходов на 2023 год в соответствии с графиками платежей составит 317,7 тыс. руб. (282,0 тыс. руб. + 4,4 тыс. руб. + 10,0 тыс. руб. + 21,3 тыс. руб.), в том числе:</w:t>
      </w:r>
    </w:p>
    <w:p w:rsidR="00AC48F2" w:rsidRPr="00AC48F2" w:rsidRDefault="00AC48F2" w:rsidP="00AC48F2">
      <w:pPr>
        <w:ind w:firstLine="709"/>
        <w:jc w:val="both"/>
        <w:rPr>
          <w:color w:val="000000" w:themeColor="text1"/>
          <w:sz w:val="28"/>
          <w:szCs w:val="28"/>
        </w:rPr>
      </w:pPr>
      <w:r w:rsidRPr="00AC48F2">
        <w:rPr>
          <w:color w:val="000000" w:themeColor="text1"/>
          <w:sz w:val="28"/>
          <w:szCs w:val="28"/>
        </w:rPr>
        <w:t>1) оплата задолженности по пени за просрочку арендных платежей за областное имущество в сумме 282,0 тыс. руб. (23 500,00*12=282 000) в соответствии с графиком, установленным мировым соглашением от 28.03.2019 по делу № А66-1945/2019, заключенным между Министерством и АО «Отель Оснабрюк» и утвержденному определением арбитражного суда Тверской области от 12.04.2019;</w:t>
      </w:r>
    </w:p>
    <w:p w:rsidR="00AC48F2" w:rsidRPr="00AC48F2" w:rsidRDefault="00AC48F2" w:rsidP="00AC48F2">
      <w:pPr>
        <w:ind w:firstLine="709"/>
        <w:jc w:val="both"/>
        <w:rPr>
          <w:color w:val="000000" w:themeColor="text1"/>
          <w:sz w:val="28"/>
          <w:szCs w:val="28"/>
        </w:rPr>
      </w:pPr>
      <w:r w:rsidRPr="00AC48F2">
        <w:rPr>
          <w:color w:val="000000" w:themeColor="text1"/>
          <w:sz w:val="28"/>
          <w:szCs w:val="28"/>
        </w:rPr>
        <w:t>2) оплата задолженности по пени за просрочку арендных платежей за областное имущество в сумме 4,4 тыс. руб. (2 222,22+2 222,30=4 444,52) АО «Научно-реставрационный центр «Тверьпроектреставрация» в соответствии с определением Арбитражного суда Тверской области от 26.02.2020 о предоставлении рассрочки исполнения решения суда от 02.10.2019 по делу №А66-7462/2019 – график по февраль 2023 года.</w:t>
      </w:r>
    </w:p>
    <w:p w:rsidR="00AC48F2" w:rsidRPr="00AC48F2" w:rsidRDefault="00AC48F2" w:rsidP="00AC48F2">
      <w:pPr>
        <w:ind w:firstLine="709"/>
        <w:jc w:val="both"/>
        <w:rPr>
          <w:color w:val="000000" w:themeColor="text1"/>
          <w:sz w:val="28"/>
          <w:szCs w:val="28"/>
        </w:rPr>
      </w:pPr>
      <w:r w:rsidRPr="00AC48F2">
        <w:rPr>
          <w:color w:val="000000" w:themeColor="text1"/>
          <w:sz w:val="28"/>
          <w:szCs w:val="28"/>
        </w:rPr>
        <w:t>3) оплата задолженности по пени за просрочку арендных платежей за областное имущество в сумме 10,0 тыс. руб. (3 333,33*2+3 333,45=10 000,11)АО «Научно-реставрационный центр «Тверьпроектреставрация» в соответствии с определением Арбитражного суда Тверской области от 11.03.2020 о предоставлении рассрочки исполнения решения суда от 16.10.2019 по делу №А66-7461/2019- график по март 2023 года.</w:t>
      </w:r>
    </w:p>
    <w:p w:rsidR="00AC48F2" w:rsidRPr="00AC48F2" w:rsidRDefault="00AC48F2" w:rsidP="00AC48F2">
      <w:pPr>
        <w:ind w:firstLine="709"/>
        <w:jc w:val="both"/>
        <w:rPr>
          <w:color w:val="000000" w:themeColor="text1"/>
          <w:sz w:val="28"/>
          <w:szCs w:val="28"/>
        </w:rPr>
      </w:pPr>
      <w:r w:rsidRPr="00AC48F2">
        <w:rPr>
          <w:color w:val="000000" w:themeColor="text1"/>
          <w:sz w:val="28"/>
          <w:szCs w:val="28"/>
        </w:rPr>
        <w:t>4) погашение задолженности прошлых лет в сумме 21,3 тыс. руб., на основании данных о планируемом их зачислении, в том числе:</w:t>
      </w:r>
    </w:p>
    <w:p w:rsidR="00AC48F2" w:rsidRPr="00AC48F2" w:rsidRDefault="00AC48F2" w:rsidP="00AC48F2">
      <w:pPr>
        <w:ind w:firstLine="709"/>
        <w:jc w:val="both"/>
        <w:rPr>
          <w:color w:val="000000" w:themeColor="text1"/>
          <w:sz w:val="28"/>
          <w:szCs w:val="28"/>
        </w:rPr>
      </w:pPr>
      <w:r w:rsidRPr="00AC48F2">
        <w:rPr>
          <w:color w:val="000000" w:themeColor="text1"/>
          <w:sz w:val="28"/>
          <w:szCs w:val="28"/>
        </w:rPr>
        <w:t>- поступлений в счет оплаты задолженности прошлых лет по пени за просрочку арендных платежей за земельные участки в сумме 21,3 тыс. руб. (8,9/5*12 = 21,3);</w:t>
      </w:r>
    </w:p>
    <w:p w:rsidR="00AC48F2" w:rsidRPr="00AC48F2" w:rsidRDefault="00AC48F2" w:rsidP="00AC48F2">
      <w:pPr>
        <w:ind w:firstLine="709"/>
        <w:jc w:val="both"/>
        <w:rPr>
          <w:color w:val="000000" w:themeColor="text1"/>
          <w:sz w:val="28"/>
          <w:szCs w:val="28"/>
        </w:rPr>
      </w:pPr>
      <w:r w:rsidRPr="00AC48F2">
        <w:rPr>
          <w:color w:val="000000" w:themeColor="text1"/>
          <w:sz w:val="28"/>
          <w:szCs w:val="28"/>
        </w:rPr>
        <w:t>Прогноз доходов на 2024 год в соответствии с графиком платежей – 97,8 тыс. руб.:</w:t>
      </w:r>
    </w:p>
    <w:p w:rsidR="00AC48F2" w:rsidRPr="00AC48F2" w:rsidRDefault="00AC48F2" w:rsidP="00AC48F2">
      <w:pPr>
        <w:ind w:firstLine="709"/>
        <w:jc w:val="both"/>
        <w:rPr>
          <w:color w:val="000000" w:themeColor="text1"/>
          <w:sz w:val="28"/>
          <w:szCs w:val="28"/>
        </w:rPr>
      </w:pPr>
      <w:r w:rsidRPr="00AC48F2">
        <w:rPr>
          <w:color w:val="000000" w:themeColor="text1"/>
          <w:sz w:val="28"/>
          <w:szCs w:val="28"/>
        </w:rPr>
        <w:t xml:space="preserve">1) АО «Отель Оснабрюк»( график по март 2024) - оплата задолженности по пени за просрочку арендных платежей за областное имущество в сумме 76,5 тыс. руб. (23 500,00*2+29 495,84=76 495,84) в соответствии с графиком, установленным мировым соглашением от 28.03.2019 по делу № А66-1945/2019, заключенным между Министерством и АО «Отель Оснабрюк» и утвержденному определением арбитражного суда Тверской области от 12.04.2019. </w:t>
      </w:r>
    </w:p>
    <w:p w:rsidR="00AC48F2" w:rsidRPr="00AC48F2" w:rsidRDefault="00AC48F2" w:rsidP="00AC48F2">
      <w:pPr>
        <w:ind w:firstLine="709"/>
        <w:jc w:val="both"/>
        <w:rPr>
          <w:color w:val="000000" w:themeColor="text1"/>
          <w:sz w:val="28"/>
          <w:szCs w:val="28"/>
        </w:rPr>
      </w:pPr>
      <w:r w:rsidRPr="00AC48F2">
        <w:rPr>
          <w:color w:val="000000" w:themeColor="text1"/>
          <w:sz w:val="28"/>
          <w:szCs w:val="28"/>
        </w:rPr>
        <w:t>2) погашение задолженности прошлых лет в сумме 21,3 тыс. руб., на основании данных о планируемом их зачислении, в том числе:</w:t>
      </w:r>
    </w:p>
    <w:p w:rsidR="00AC48F2" w:rsidRPr="00AC48F2" w:rsidRDefault="00AC48F2" w:rsidP="00AC48F2">
      <w:pPr>
        <w:ind w:firstLine="709"/>
        <w:jc w:val="both"/>
        <w:rPr>
          <w:color w:val="000000" w:themeColor="text1"/>
          <w:sz w:val="28"/>
          <w:szCs w:val="28"/>
        </w:rPr>
      </w:pPr>
      <w:r w:rsidRPr="00AC48F2">
        <w:rPr>
          <w:color w:val="000000" w:themeColor="text1"/>
          <w:sz w:val="28"/>
          <w:szCs w:val="28"/>
        </w:rPr>
        <w:t>- поступлений в счет оплаты задолженности прошлых лет по пени за просрочку арендных платежей за земельные участки в сумме 21,3 тыс. руб. (8,9/5*12 = 21,3).</w:t>
      </w:r>
    </w:p>
    <w:p w:rsidR="00AC48F2" w:rsidRPr="00AC48F2" w:rsidRDefault="00AC48F2" w:rsidP="00AC48F2">
      <w:pPr>
        <w:ind w:firstLine="709"/>
        <w:jc w:val="both"/>
        <w:rPr>
          <w:color w:val="000000" w:themeColor="text1"/>
          <w:sz w:val="28"/>
          <w:szCs w:val="28"/>
        </w:rPr>
      </w:pPr>
      <w:r w:rsidRPr="00AC48F2">
        <w:rPr>
          <w:color w:val="000000" w:themeColor="text1"/>
          <w:sz w:val="28"/>
          <w:szCs w:val="28"/>
        </w:rPr>
        <w:t>Прогноз доходов на 2025 год – 21,3 тыс. руб. (графики платежей отсутствуют).</w:t>
      </w:r>
    </w:p>
    <w:p w:rsidR="00AC48F2" w:rsidRPr="00AC48F2" w:rsidRDefault="00AC48F2" w:rsidP="00AC48F2">
      <w:pPr>
        <w:ind w:firstLine="709"/>
        <w:jc w:val="both"/>
        <w:rPr>
          <w:color w:val="000000" w:themeColor="text1"/>
          <w:sz w:val="28"/>
          <w:szCs w:val="28"/>
        </w:rPr>
      </w:pPr>
      <w:r w:rsidRPr="00AC48F2">
        <w:rPr>
          <w:color w:val="000000" w:themeColor="text1"/>
          <w:sz w:val="28"/>
          <w:szCs w:val="28"/>
        </w:rPr>
        <w:t>5) погашение задолженности прошлых лет в сумме 21,3 тыс. руб., на основании данных о планируемом их зачислении, в том числе:</w:t>
      </w:r>
    </w:p>
    <w:p w:rsidR="00AC48F2" w:rsidRPr="00AC48F2" w:rsidRDefault="00AC48F2" w:rsidP="00AC48F2">
      <w:pPr>
        <w:ind w:firstLine="709"/>
        <w:jc w:val="both"/>
        <w:rPr>
          <w:color w:val="000000" w:themeColor="text1"/>
          <w:sz w:val="28"/>
          <w:szCs w:val="28"/>
        </w:rPr>
      </w:pPr>
      <w:r w:rsidRPr="00AC48F2">
        <w:rPr>
          <w:color w:val="000000" w:themeColor="text1"/>
          <w:sz w:val="28"/>
          <w:szCs w:val="28"/>
        </w:rPr>
        <w:t>- поступлений в счет оплаты задолженности прошлых лет по пени за просрочку арендных платежей за земельные участки в сумме 21,3 тыс. руб. (8,9/5*12 = 21,3).</w:t>
      </w:r>
    </w:p>
    <w:p w:rsidR="00AC48F2" w:rsidRPr="00AC48F2" w:rsidRDefault="00AC48F2" w:rsidP="00AC48F2">
      <w:pPr>
        <w:ind w:firstLine="709"/>
        <w:jc w:val="both"/>
        <w:rPr>
          <w:color w:val="000000" w:themeColor="text1"/>
          <w:sz w:val="28"/>
          <w:szCs w:val="28"/>
        </w:rPr>
      </w:pPr>
      <w:r w:rsidRPr="00AC48F2">
        <w:rPr>
          <w:color w:val="000000" w:themeColor="text1"/>
          <w:sz w:val="28"/>
          <w:szCs w:val="28"/>
        </w:rPr>
        <w:t xml:space="preserve">26.2 </w:t>
      </w:r>
      <w:r w:rsidRPr="00AC48F2">
        <w:rPr>
          <w:b/>
          <w:color w:val="000000" w:themeColor="text1"/>
          <w:sz w:val="28"/>
          <w:szCs w:val="28"/>
        </w:rPr>
        <w:t>КБК 182 1 16 10122 01 0000 140</w:t>
      </w:r>
      <w:r w:rsidRPr="00AC48F2">
        <w:rPr>
          <w:color w:val="000000" w:themeColor="text1"/>
          <w:sz w:val="28"/>
          <w:szCs w:val="28"/>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w:t>
      </w:r>
    </w:p>
    <w:p w:rsidR="00AC48F2" w:rsidRPr="00AC48F2" w:rsidRDefault="00AC48F2" w:rsidP="00AC48F2">
      <w:pPr>
        <w:ind w:firstLine="709"/>
        <w:jc w:val="both"/>
        <w:rPr>
          <w:color w:val="000000" w:themeColor="text1"/>
          <w:sz w:val="28"/>
          <w:szCs w:val="28"/>
        </w:rPr>
      </w:pPr>
      <w:r w:rsidRPr="00AC48F2">
        <w:rPr>
          <w:color w:val="000000" w:themeColor="text1"/>
          <w:sz w:val="28"/>
          <w:szCs w:val="28"/>
        </w:rPr>
        <w:t xml:space="preserve"> </w:t>
      </w:r>
      <w:r w:rsidRPr="00AC48F2">
        <w:rPr>
          <w:b/>
          <w:color w:val="000000" w:themeColor="text1"/>
          <w:sz w:val="28"/>
          <w:szCs w:val="28"/>
        </w:rPr>
        <w:t>Главный администратор доходов – Управление Федеральной налоговой службы по Тверской области</w:t>
      </w:r>
      <w:r w:rsidRPr="00AC48F2">
        <w:rPr>
          <w:color w:val="000000" w:themeColor="text1"/>
          <w:sz w:val="28"/>
          <w:szCs w:val="28"/>
        </w:rPr>
        <w:t>.</w:t>
      </w:r>
    </w:p>
    <w:p w:rsidR="00AC48F2" w:rsidRPr="00AC48F2" w:rsidRDefault="00AC48F2" w:rsidP="00AC48F2">
      <w:pPr>
        <w:ind w:firstLine="709"/>
        <w:jc w:val="both"/>
        <w:rPr>
          <w:color w:val="000000" w:themeColor="text1"/>
          <w:sz w:val="28"/>
          <w:szCs w:val="28"/>
        </w:rPr>
      </w:pPr>
      <w:r w:rsidRPr="00AC48F2">
        <w:rPr>
          <w:color w:val="000000" w:themeColor="text1"/>
          <w:sz w:val="28"/>
          <w:szCs w:val="28"/>
        </w:rPr>
        <w:t>При прогнозировании поступлений указанных доходов учтены ожидаемые результаты работы по взысканию дебиторской задолженности, образовавшейся до 1 января 2020 года.</w:t>
      </w:r>
    </w:p>
    <w:p w:rsidR="00AC48F2" w:rsidRPr="00AC48F2" w:rsidRDefault="00AC48F2" w:rsidP="00AC48F2">
      <w:pPr>
        <w:ind w:firstLine="709"/>
        <w:jc w:val="right"/>
        <w:rPr>
          <w:color w:val="000000" w:themeColor="text1"/>
          <w:sz w:val="28"/>
          <w:szCs w:val="28"/>
        </w:rPr>
      </w:pPr>
      <w:r w:rsidRPr="00AC48F2">
        <w:rPr>
          <w:color w:val="000000" w:themeColor="text1"/>
          <w:sz w:val="28"/>
          <w:szCs w:val="28"/>
        </w:rPr>
        <w:t>тыс. руб.</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081"/>
        <w:gridCol w:w="3081"/>
        <w:gridCol w:w="3081"/>
      </w:tblGrid>
      <w:tr w:rsidR="00AC48F2" w:rsidRPr="00AC48F2" w:rsidTr="00E01E4F">
        <w:tc>
          <w:tcPr>
            <w:tcW w:w="3081" w:type="dxa"/>
            <w:shd w:val="clear" w:color="auto" w:fill="FFFFFF" w:themeFill="background1"/>
            <w:vAlign w:val="center"/>
          </w:tcPr>
          <w:p w:rsidR="00AC48F2" w:rsidRPr="00AC48F2" w:rsidRDefault="00AC48F2" w:rsidP="00AC48F2">
            <w:pPr>
              <w:tabs>
                <w:tab w:val="left" w:pos="851"/>
              </w:tabs>
              <w:jc w:val="center"/>
              <w:rPr>
                <w:sz w:val="28"/>
                <w:szCs w:val="28"/>
              </w:rPr>
            </w:pPr>
            <w:r w:rsidRPr="00AC48F2">
              <w:rPr>
                <w:sz w:val="28"/>
                <w:szCs w:val="28"/>
              </w:rPr>
              <w:t>Прогноз на</w:t>
            </w:r>
          </w:p>
          <w:p w:rsidR="00AC48F2" w:rsidRPr="00AC48F2" w:rsidRDefault="00AC48F2" w:rsidP="00AC48F2">
            <w:pPr>
              <w:tabs>
                <w:tab w:val="left" w:pos="851"/>
              </w:tabs>
              <w:jc w:val="center"/>
              <w:rPr>
                <w:sz w:val="28"/>
                <w:szCs w:val="28"/>
              </w:rPr>
            </w:pPr>
            <w:r w:rsidRPr="00AC48F2">
              <w:rPr>
                <w:sz w:val="28"/>
                <w:szCs w:val="28"/>
              </w:rPr>
              <w:t>2023 год</w:t>
            </w:r>
          </w:p>
        </w:tc>
        <w:tc>
          <w:tcPr>
            <w:tcW w:w="3081" w:type="dxa"/>
            <w:shd w:val="clear" w:color="auto" w:fill="FFFFFF" w:themeFill="background1"/>
            <w:vAlign w:val="center"/>
          </w:tcPr>
          <w:p w:rsidR="00AC48F2" w:rsidRPr="00AC48F2" w:rsidRDefault="00AC48F2" w:rsidP="00AC48F2">
            <w:pPr>
              <w:tabs>
                <w:tab w:val="left" w:pos="851"/>
              </w:tabs>
              <w:jc w:val="center"/>
              <w:rPr>
                <w:sz w:val="28"/>
                <w:szCs w:val="28"/>
              </w:rPr>
            </w:pPr>
            <w:r w:rsidRPr="00AC48F2">
              <w:rPr>
                <w:sz w:val="28"/>
                <w:szCs w:val="28"/>
              </w:rPr>
              <w:t>Прогноз на</w:t>
            </w:r>
          </w:p>
          <w:p w:rsidR="00AC48F2" w:rsidRPr="00AC48F2" w:rsidRDefault="00AC48F2" w:rsidP="00AC48F2">
            <w:pPr>
              <w:tabs>
                <w:tab w:val="left" w:pos="851"/>
              </w:tabs>
              <w:jc w:val="center"/>
              <w:rPr>
                <w:sz w:val="28"/>
                <w:szCs w:val="28"/>
              </w:rPr>
            </w:pPr>
            <w:r w:rsidRPr="00AC48F2">
              <w:rPr>
                <w:sz w:val="28"/>
                <w:szCs w:val="28"/>
              </w:rPr>
              <w:t>2024 год</w:t>
            </w:r>
          </w:p>
        </w:tc>
        <w:tc>
          <w:tcPr>
            <w:tcW w:w="3081" w:type="dxa"/>
            <w:shd w:val="clear" w:color="auto" w:fill="FFFFFF" w:themeFill="background1"/>
            <w:vAlign w:val="center"/>
          </w:tcPr>
          <w:p w:rsidR="00AC48F2" w:rsidRPr="00AC48F2" w:rsidRDefault="00AC48F2" w:rsidP="00AC48F2">
            <w:pPr>
              <w:tabs>
                <w:tab w:val="left" w:pos="851"/>
              </w:tabs>
              <w:jc w:val="center"/>
              <w:rPr>
                <w:sz w:val="28"/>
                <w:szCs w:val="28"/>
              </w:rPr>
            </w:pPr>
            <w:r w:rsidRPr="00AC48F2">
              <w:rPr>
                <w:sz w:val="28"/>
                <w:szCs w:val="28"/>
              </w:rPr>
              <w:t>Прогноз на</w:t>
            </w:r>
          </w:p>
          <w:p w:rsidR="00AC48F2" w:rsidRPr="00AC48F2" w:rsidRDefault="00AC48F2" w:rsidP="00AC48F2">
            <w:pPr>
              <w:tabs>
                <w:tab w:val="left" w:pos="851"/>
              </w:tabs>
              <w:jc w:val="center"/>
              <w:rPr>
                <w:sz w:val="28"/>
                <w:szCs w:val="28"/>
              </w:rPr>
            </w:pPr>
            <w:r w:rsidRPr="00AC48F2">
              <w:rPr>
                <w:sz w:val="28"/>
                <w:szCs w:val="28"/>
              </w:rPr>
              <w:t>2025 год</w:t>
            </w:r>
          </w:p>
        </w:tc>
      </w:tr>
      <w:tr w:rsidR="00AC48F2" w:rsidRPr="00AC48F2" w:rsidTr="00E01E4F">
        <w:tc>
          <w:tcPr>
            <w:tcW w:w="3081" w:type="dxa"/>
            <w:shd w:val="clear" w:color="auto" w:fill="FFFFFF" w:themeFill="background1"/>
            <w:vAlign w:val="center"/>
          </w:tcPr>
          <w:p w:rsidR="00AC48F2" w:rsidRPr="00AC48F2" w:rsidRDefault="00AC48F2" w:rsidP="00AC48F2">
            <w:pPr>
              <w:autoSpaceDE w:val="0"/>
              <w:autoSpaceDN w:val="0"/>
              <w:adjustRightInd w:val="0"/>
              <w:jc w:val="center"/>
              <w:rPr>
                <w:bCs/>
                <w:sz w:val="28"/>
                <w:szCs w:val="28"/>
              </w:rPr>
            </w:pPr>
            <w:r w:rsidRPr="00AC48F2">
              <w:rPr>
                <w:bCs/>
                <w:sz w:val="28"/>
                <w:szCs w:val="28"/>
              </w:rPr>
              <w:t>291,0</w:t>
            </w:r>
          </w:p>
        </w:tc>
        <w:tc>
          <w:tcPr>
            <w:tcW w:w="3081" w:type="dxa"/>
            <w:shd w:val="clear" w:color="auto" w:fill="FFFFFF" w:themeFill="background1"/>
            <w:vAlign w:val="center"/>
          </w:tcPr>
          <w:p w:rsidR="00AC48F2" w:rsidRPr="00AC48F2" w:rsidRDefault="00AC48F2" w:rsidP="00AC48F2">
            <w:pPr>
              <w:autoSpaceDE w:val="0"/>
              <w:autoSpaceDN w:val="0"/>
              <w:adjustRightInd w:val="0"/>
              <w:jc w:val="center"/>
              <w:rPr>
                <w:bCs/>
                <w:sz w:val="28"/>
                <w:szCs w:val="28"/>
              </w:rPr>
            </w:pPr>
            <w:r w:rsidRPr="00AC48F2">
              <w:rPr>
                <w:bCs/>
                <w:sz w:val="28"/>
                <w:szCs w:val="28"/>
              </w:rPr>
              <w:t>150,0</w:t>
            </w:r>
          </w:p>
        </w:tc>
        <w:tc>
          <w:tcPr>
            <w:tcW w:w="3081" w:type="dxa"/>
            <w:shd w:val="clear" w:color="auto" w:fill="FFFFFF" w:themeFill="background1"/>
            <w:vAlign w:val="center"/>
          </w:tcPr>
          <w:p w:rsidR="00AC48F2" w:rsidRPr="00AC48F2" w:rsidRDefault="00AC48F2" w:rsidP="00AC48F2">
            <w:pPr>
              <w:autoSpaceDE w:val="0"/>
              <w:autoSpaceDN w:val="0"/>
              <w:adjustRightInd w:val="0"/>
              <w:jc w:val="center"/>
              <w:rPr>
                <w:bCs/>
                <w:sz w:val="28"/>
                <w:szCs w:val="28"/>
              </w:rPr>
            </w:pPr>
            <w:r w:rsidRPr="00AC48F2">
              <w:rPr>
                <w:bCs/>
                <w:sz w:val="28"/>
                <w:szCs w:val="28"/>
              </w:rPr>
              <w:t>78,0</w:t>
            </w:r>
          </w:p>
        </w:tc>
      </w:tr>
    </w:tbl>
    <w:p w:rsidR="00AC48F2" w:rsidRPr="00AC48F2" w:rsidRDefault="00AC48F2" w:rsidP="00AC48F2">
      <w:pPr>
        <w:ind w:firstLine="709"/>
        <w:jc w:val="both"/>
        <w:rPr>
          <w:color w:val="000000" w:themeColor="text1"/>
          <w:sz w:val="28"/>
          <w:szCs w:val="28"/>
        </w:rPr>
      </w:pPr>
      <w:r w:rsidRPr="00AC48F2">
        <w:rPr>
          <w:color w:val="000000" w:themeColor="text1"/>
          <w:sz w:val="28"/>
          <w:szCs w:val="28"/>
        </w:rPr>
        <w:t>26.3</w:t>
      </w:r>
      <w:r w:rsidRPr="00AC48F2">
        <w:rPr>
          <w:b/>
          <w:color w:val="000000" w:themeColor="text1"/>
          <w:sz w:val="28"/>
          <w:szCs w:val="28"/>
        </w:rPr>
        <w:t xml:space="preserve"> КБК 187 1 16 10122 01 0000 140</w:t>
      </w:r>
      <w:r w:rsidRPr="00AC48F2">
        <w:rPr>
          <w:color w:val="000000" w:themeColor="text1"/>
          <w:sz w:val="28"/>
          <w:szCs w:val="28"/>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p w:rsidR="00AC48F2" w:rsidRPr="00AC48F2" w:rsidRDefault="00AC48F2" w:rsidP="00AC48F2">
      <w:pPr>
        <w:autoSpaceDE w:val="0"/>
        <w:autoSpaceDN w:val="0"/>
        <w:adjustRightInd w:val="0"/>
        <w:ind w:firstLine="709"/>
        <w:jc w:val="both"/>
        <w:rPr>
          <w:b/>
          <w:sz w:val="28"/>
          <w:szCs w:val="28"/>
        </w:rPr>
      </w:pPr>
      <w:r w:rsidRPr="00AC48F2">
        <w:rPr>
          <w:color w:val="000000" w:themeColor="text1"/>
          <w:sz w:val="28"/>
          <w:szCs w:val="28"/>
        </w:rPr>
        <w:t xml:space="preserve"> </w:t>
      </w:r>
      <w:r w:rsidRPr="00AC48F2">
        <w:rPr>
          <w:b/>
          <w:color w:val="000000" w:themeColor="text1"/>
          <w:sz w:val="28"/>
          <w:szCs w:val="28"/>
        </w:rPr>
        <w:t>Главный администратор доходов –</w:t>
      </w:r>
      <w:r w:rsidRPr="00AC48F2">
        <w:rPr>
          <w:b/>
          <w:sz w:val="28"/>
          <w:szCs w:val="28"/>
        </w:rPr>
        <w:t xml:space="preserve"> Федеральное казенное учреждение «Управление финансового обеспечения Министерства обороны Российской Федерации по Тверской области».</w:t>
      </w:r>
    </w:p>
    <w:p w:rsidR="00AC48F2" w:rsidRPr="00AC48F2" w:rsidRDefault="00AC48F2" w:rsidP="00AC48F2">
      <w:pPr>
        <w:ind w:firstLine="709"/>
        <w:jc w:val="both"/>
        <w:rPr>
          <w:color w:val="000000" w:themeColor="text1"/>
          <w:sz w:val="28"/>
          <w:szCs w:val="28"/>
        </w:rPr>
      </w:pPr>
      <w:r w:rsidRPr="00AC48F2">
        <w:rPr>
          <w:color w:val="000000" w:themeColor="text1"/>
          <w:sz w:val="28"/>
          <w:szCs w:val="28"/>
        </w:rPr>
        <w:t>При прогнозировании поступлений указанных доходов учтены ожидаемые результаты работы по взысканию дебиторской задолженности, образовавшейся до 1 января 2020 года.</w:t>
      </w:r>
    </w:p>
    <w:p w:rsidR="00AC48F2" w:rsidRPr="00AC48F2" w:rsidRDefault="00AC48F2" w:rsidP="00AC48F2">
      <w:pPr>
        <w:ind w:firstLine="709"/>
        <w:jc w:val="both"/>
        <w:rPr>
          <w:color w:val="000000" w:themeColor="text1"/>
          <w:sz w:val="28"/>
          <w:szCs w:val="28"/>
        </w:rPr>
      </w:pPr>
      <w:r w:rsidRPr="00AC48F2">
        <w:rPr>
          <w:color w:val="000000" w:themeColor="text1"/>
          <w:sz w:val="28"/>
          <w:szCs w:val="28"/>
        </w:rPr>
        <w:t xml:space="preserve"> Прогнозный показатель рассчитан методом экстраполяции с учетом данных о динамике поступлений доходов в прошлые периоды.</w:t>
      </w:r>
    </w:p>
    <w:p w:rsidR="00AC48F2" w:rsidRPr="00AC48F2" w:rsidRDefault="00AC48F2" w:rsidP="00AC48F2">
      <w:pPr>
        <w:ind w:firstLine="709"/>
        <w:jc w:val="both"/>
        <w:rPr>
          <w:color w:val="000000" w:themeColor="text1"/>
          <w:sz w:val="28"/>
          <w:szCs w:val="28"/>
        </w:rPr>
      </w:pPr>
      <w:r w:rsidRPr="00AC48F2">
        <w:rPr>
          <w:color w:val="000000" w:themeColor="text1"/>
          <w:sz w:val="28"/>
          <w:szCs w:val="28"/>
        </w:rPr>
        <w:t>Факт поступлений 2020 год – 8,5 тыс. руб., 2021 год – 0,5 тыс. руб.</w:t>
      </w:r>
    </w:p>
    <w:p w:rsidR="00AC48F2" w:rsidRPr="00AC48F2" w:rsidRDefault="00AC48F2" w:rsidP="00AC48F2">
      <w:pPr>
        <w:ind w:firstLine="709"/>
        <w:jc w:val="both"/>
        <w:rPr>
          <w:b/>
          <w:color w:val="000000" w:themeColor="text1"/>
          <w:sz w:val="28"/>
          <w:szCs w:val="28"/>
        </w:rPr>
      </w:pPr>
      <w:r w:rsidRPr="00AC48F2">
        <w:rPr>
          <w:b/>
          <w:color w:val="000000" w:themeColor="text1"/>
          <w:sz w:val="28"/>
          <w:szCs w:val="28"/>
        </w:rPr>
        <w:t>Прогноз поступлений доходов 2023 год</w:t>
      </w:r>
      <w:r w:rsidRPr="00AC48F2">
        <w:rPr>
          <w:color w:val="000000" w:themeColor="text1"/>
          <w:sz w:val="28"/>
          <w:szCs w:val="28"/>
        </w:rPr>
        <w:t xml:space="preserve"> – (8,5 тыс. руб. + 0,5 тыс. руб.)/2 </w:t>
      </w:r>
      <w:r w:rsidRPr="00AC48F2">
        <w:rPr>
          <w:color w:val="000000" w:themeColor="text1"/>
          <w:sz w:val="28"/>
          <w:szCs w:val="28"/>
          <w:lang w:val="en-US"/>
        </w:rPr>
        <w:t>x</w:t>
      </w:r>
      <w:r w:rsidRPr="00AC48F2">
        <w:rPr>
          <w:color w:val="000000" w:themeColor="text1"/>
          <w:sz w:val="28"/>
          <w:szCs w:val="28"/>
        </w:rPr>
        <w:t xml:space="preserve"> (0,5 тыс. руб./8,5 тыс. руб.)=</w:t>
      </w:r>
      <w:r w:rsidRPr="00AC48F2">
        <w:rPr>
          <w:b/>
          <w:color w:val="000000" w:themeColor="text1"/>
          <w:sz w:val="28"/>
          <w:szCs w:val="28"/>
        </w:rPr>
        <w:t>0,3 тыс. руб.</w:t>
      </w:r>
      <w:r w:rsidRPr="00AC48F2">
        <w:rPr>
          <w:color w:val="000000" w:themeColor="text1"/>
          <w:sz w:val="28"/>
          <w:szCs w:val="28"/>
        </w:rPr>
        <w:t xml:space="preserve"> (с учетом округлений), </w:t>
      </w:r>
      <w:r w:rsidRPr="00AC48F2">
        <w:rPr>
          <w:b/>
          <w:color w:val="000000" w:themeColor="text1"/>
          <w:sz w:val="28"/>
          <w:szCs w:val="28"/>
        </w:rPr>
        <w:t>2024-2025 годы</w:t>
      </w:r>
      <w:r w:rsidRPr="00AC48F2">
        <w:rPr>
          <w:color w:val="000000" w:themeColor="text1"/>
          <w:sz w:val="28"/>
          <w:szCs w:val="28"/>
        </w:rPr>
        <w:t xml:space="preserve"> принимается равным прогнозу поступлений на 2023 год и составляет </w:t>
      </w:r>
      <w:r w:rsidRPr="00AC48F2">
        <w:rPr>
          <w:b/>
          <w:color w:val="000000" w:themeColor="text1"/>
          <w:sz w:val="28"/>
          <w:szCs w:val="28"/>
        </w:rPr>
        <w:t>0,3 тыс. руб.</w:t>
      </w:r>
    </w:p>
    <w:p w:rsidR="00AC48F2" w:rsidRPr="00AC48F2" w:rsidRDefault="00AC48F2" w:rsidP="00AC48F2">
      <w:pPr>
        <w:ind w:firstLine="709"/>
        <w:jc w:val="both"/>
        <w:rPr>
          <w:color w:val="000000" w:themeColor="text1"/>
          <w:sz w:val="28"/>
          <w:szCs w:val="28"/>
        </w:rPr>
      </w:pPr>
      <w:r w:rsidRPr="00AC48F2">
        <w:rPr>
          <w:color w:val="000000" w:themeColor="text1"/>
          <w:sz w:val="28"/>
          <w:szCs w:val="28"/>
        </w:rPr>
        <w:t xml:space="preserve">26.4 </w:t>
      </w:r>
      <w:r w:rsidRPr="00AC48F2">
        <w:rPr>
          <w:b/>
          <w:color w:val="000000" w:themeColor="text1"/>
          <w:sz w:val="28"/>
          <w:szCs w:val="28"/>
        </w:rPr>
        <w:t>КБК 332 1 16 10122 01 0000 140</w:t>
      </w:r>
      <w:r w:rsidRPr="00AC48F2">
        <w:rPr>
          <w:color w:val="000000" w:themeColor="text1"/>
          <w:sz w:val="28"/>
          <w:szCs w:val="28"/>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w:t>
      </w:r>
    </w:p>
    <w:p w:rsidR="00AC48F2" w:rsidRPr="00AC48F2" w:rsidRDefault="00AC48F2" w:rsidP="00AC48F2">
      <w:pPr>
        <w:ind w:firstLine="709"/>
        <w:jc w:val="both"/>
        <w:rPr>
          <w:color w:val="000000" w:themeColor="text1"/>
          <w:sz w:val="28"/>
          <w:szCs w:val="28"/>
        </w:rPr>
      </w:pPr>
      <w:r w:rsidRPr="00AC48F2">
        <w:rPr>
          <w:color w:val="000000" w:themeColor="text1"/>
          <w:sz w:val="28"/>
          <w:szCs w:val="28"/>
        </w:rPr>
        <w:t xml:space="preserve"> </w:t>
      </w:r>
      <w:r w:rsidRPr="00AC48F2">
        <w:rPr>
          <w:b/>
          <w:color w:val="000000" w:themeColor="text1"/>
          <w:sz w:val="28"/>
          <w:szCs w:val="28"/>
        </w:rPr>
        <w:t>Главный администратор доходов – Министерство Тверской области по обеспечению контрольных функций</w:t>
      </w:r>
      <w:r w:rsidRPr="00AC48F2">
        <w:rPr>
          <w:color w:val="000000" w:themeColor="text1"/>
          <w:sz w:val="28"/>
          <w:szCs w:val="28"/>
        </w:rPr>
        <w:t>.</w:t>
      </w:r>
    </w:p>
    <w:p w:rsidR="00AC48F2" w:rsidRPr="00AC48F2" w:rsidRDefault="00AC48F2" w:rsidP="00AC48F2">
      <w:pPr>
        <w:ind w:firstLine="709"/>
        <w:jc w:val="both"/>
        <w:rPr>
          <w:color w:val="000000" w:themeColor="text1"/>
          <w:sz w:val="28"/>
          <w:szCs w:val="28"/>
        </w:rPr>
      </w:pPr>
      <w:r w:rsidRPr="00AC48F2">
        <w:rPr>
          <w:color w:val="000000" w:themeColor="text1"/>
          <w:sz w:val="28"/>
          <w:szCs w:val="28"/>
        </w:rPr>
        <w:t>При прогнозировании поступлений указанных доходов учтены ожидаемые результаты работы по взысканию дебиторской задолженности, образовавшейся до 1 января 2020 года.</w:t>
      </w:r>
    </w:p>
    <w:p w:rsidR="00AC48F2" w:rsidRPr="00AC48F2" w:rsidRDefault="00AC48F2" w:rsidP="00AC48F2">
      <w:pPr>
        <w:ind w:firstLine="709"/>
        <w:jc w:val="both"/>
        <w:rPr>
          <w:color w:val="000000" w:themeColor="text1"/>
          <w:sz w:val="28"/>
          <w:szCs w:val="28"/>
        </w:rPr>
      </w:pPr>
    </w:p>
    <w:tbl>
      <w:tblPr>
        <w:tblStyle w:val="a6"/>
        <w:tblW w:w="9101" w:type="dxa"/>
        <w:tblInd w:w="108" w:type="dxa"/>
        <w:tblLayout w:type="fixed"/>
        <w:tblLook w:val="04A0" w:firstRow="1" w:lastRow="0" w:firstColumn="1" w:lastColumn="0" w:noHBand="0" w:noVBand="1"/>
      </w:tblPr>
      <w:tblGrid>
        <w:gridCol w:w="1843"/>
        <w:gridCol w:w="1276"/>
        <w:gridCol w:w="1495"/>
        <w:gridCol w:w="1496"/>
        <w:gridCol w:w="1495"/>
        <w:gridCol w:w="1496"/>
      </w:tblGrid>
      <w:tr w:rsidR="00AC48F2" w:rsidRPr="00AC48F2" w:rsidTr="00E01E4F">
        <w:trPr>
          <w:trHeight w:val="659"/>
        </w:trPr>
        <w:tc>
          <w:tcPr>
            <w:tcW w:w="3119" w:type="dxa"/>
            <w:gridSpan w:val="2"/>
            <w:vAlign w:val="center"/>
          </w:tcPr>
          <w:p w:rsidR="00AC48F2" w:rsidRPr="00AC48F2" w:rsidRDefault="00AC48F2" w:rsidP="00AC48F2">
            <w:pPr>
              <w:ind w:firstLine="0"/>
              <w:jc w:val="center"/>
            </w:pPr>
            <w:r w:rsidRPr="00AC48F2">
              <w:t>Фактическое поступление,</w:t>
            </w:r>
          </w:p>
          <w:p w:rsidR="00AC48F2" w:rsidRPr="00AC48F2" w:rsidRDefault="00AC48F2" w:rsidP="00AC48F2">
            <w:pPr>
              <w:ind w:firstLine="0"/>
              <w:jc w:val="center"/>
            </w:pPr>
            <w:r w:rsidRPr="00AC48F2">
              <w:t>тыс. руб.</w:t>
            </w:r>
          </w:p>
        </w:tc>
        <w:tc>
          <w:tcPr>
            <w:tcW w:w="5982" w:type="dxa"/>
            <w:gridSpan w:val="4"/>
            <w:vAlign w:val="center"/>
          </w:tcPr>
          <w:p w:rsidR="00AC48F2" w:rsidRPr="00AC48F2" w:rsidRDefault="00AC48F2" w:rsidP="00AC48F2">
            <w:pPr>
              <w:ind w:firstLine="0"/>
              <w:jc w:val="center"/>
            </w:pPr>
            <w:r w:rsidRPr="00AC48F2">
              <w:rPr>
                <w:b/>
              </w:rPr>
              <w:t>Прогноз, тыс. руб.</w:t>
            </w:r>
          </w:p>
        </w:tc>
      </w:tr>
      <w:tr w:rsidR="00AC48F2" w:rsidRPr="00AC48F2" w:rsidTr="00E01E4F">
        <w:trPr>
          <w:trHeight w:val="285"/>
        </w:trPr>
        <w:tc>
          <w:tcPr>
            <w:tcW w:w="1843" w:type="dxa"/>
          </w:tcPr>
          <w:p w:rsidR="00AC48F2" w:rsidRPr="00AC48F2" w:rsidRDefault="00AC48F2" w:rsidP="00AC48F2">
            <w:pPr>
              <w:ind w:firstLine="0"/>
              <w:jc w:val="center"/>
            </w:pPr>
            <w:r w:rsidRPr="00AC48F2">
              <w:t>2020 год</w:t>
            </w:r>
          </w:p>
        </w:tc>
        <w:tc>
          <w:tcPr>
            <w:tcW w:w="1276" w:type="dxa"/>
          </w:tcPr>
          <w:p w:rsidR="00AC48F2" w:rsidRPr="00AC48F2" w:rsidRDefault="00AC48F2" w:rsidP="00AC48F2">
            <w:pPr>
              <w:ind w:firstLine="0"/>
              <w:jc w:val="center"/>
            </w:pPr>
            <w:r w:rsidRPr="00AC48F2">
              <w:t>2021 год</w:t>
            </w:r>
          </w:p>
        </w:tc>
        <w:tc>
          <w:tcPr>
            <w:tcW w:w="1495" w:type="dxa"/>
          </w:tcPr>
          <w:p w:rsidR="00AC48F2" w:rsidRPr="00AC48F2" w:rsidRDefault="00AC48F2" w:rsidP="00AC48F2">
            <w:pPr>
              <w:ind w:firstLine="0"/>
              <w:jc w:val="center"/>
            </w:pPr>
            <w:r w:rsidRPr="00AC48F2">
              <w:t>2022 год</w:t>
            </w:r>
          </w:p>
        </w:tc>
        <w:tc>
          <w:tcPr>
            <w:tcW w:w="1496" w:type="dxa"/>
          </w:tcPr>
          <w:p w:rsidR="00AC48F2" w:rsidRPr="00AC48F2" w:rsidRDefault="00AC48F2" w:rsidP="00AC48F2">
            <w:pPr>
              <w:ind w:firstLine="0"/>
              <w:jc w:val="center"/>
              <w:rPr>
                <w:b/>
              </w:rPr>
            </w:pPr>
            <w:r w:rsidRPr="00AC48F2">
              <w:rPr>
                <w:b/>
              </w:rPr>
              <w:t>2023 год</w:t>
            </w:r>
          </w:p>
        </w:tc>
        <w:tc>
          <w:tcPr>
            <w:tcW w:w="1495" w:type="dxa"/>
          </w:tcPr>
          <w:p w:rsidR="00AC48F2" w:rsidRPr="00AC48F2" w:rsidRDefault="00AC48F2" w:rsidP="00AC48F2">
            <w:pPr>
              <w:ind w:firstLine="0"/>
              <w:jc w:val="center"/>
              <w:rPr>
                <w:b/>
              </w:rPr>
            </w:pPr>
            <w:r w:rsidRPr="00AC48F2">
              <w:rPr>
                <w:b/>
              </w:rPr>
              <w:t>2024 год</w:t>
            </w:r>
          </w:p>
        </w:tc>
        <w:tc>
          <w:tcPr>
            <w:tcW w:w="1496" w:type="dxa"/>
          </w:tcPr>
          <w:p w:rsidR="00AC48F2" w:rsidRPr="00AC48F2" w:rsidRDefault="00AC48F2" w:rsidP="00AC48F2">
            <w:pPr>
              <w:ind w:firstLine="0"/>
              <w:jc w:val="center"/>
              <w:rPr>
                <w:b/>
              </w:rPr>
            </w:pPr>
            <w:r w:rsidRPr="00AC48F2">
              <w:rPr>
                <w:b/>
              </w:rPr>
              <w:t>2025 год</w:t>
            </w:r>
          </w:p>
        </w:tc>
      </w:tr>
      <w:tr w:rsidR="00AC48F2" w:rsidRPr="00AC48F2" w:rsidTr="00E01E4F">
        <w:trPr>
          <w:trHeight w:val="158"/>
        </w:trPr>
        <w:tc>
          <w:tcPr>
            <w:tcW w:w="1843" w:type="dxa"/>
          </w:tcPr>
          <w:p w:rsidR="00AC48F2" w:rsidRPr="00AC48F2" w:rsidRDefault="00AC48F2" w:rsidP="00AC48F2">
            <w:pPr>
              <w:ind w:firstLine="0"/>
              <w:jc w:val="center"/>
              <w:rPr>
                <w:sz w:val="20"/>
                <w:szCs w:val="20"/>
              </w:rPr>
            </w:pPr>
            <w:r w:rsidRPr="00AC48F2">
              <w:rPr>
                <w:sz w:val="20"/>
                <w:szCs w:val="20"/>
              </w:rPr>
              <w:t>1</w:t>
            </w:r>
          </w:p>
        </w:tc>
        <w:tc>
          <w:tcPr>
            <w:tcW w:w="1276" w:type="dxa"/>
          </w:tcPr>
          <w:p w:rsidR="00AC48F2" w:rsidRPr="00AC48F2" w:rsidRDefault="00AC48F2" w:rsidP="00AC48F2">
            <w:pPr>
              <w:ind w:firstLine="0"/>
              <w:jc w:val="center"/>
              <w:rPr>
                <w:sz w:val="20"/>
                <w:szCs w:val="20"/>
              </w:rPr>
            </w:pPr>
            <w:r w:rsidRPr="00AC48F2">
              <w:rPr>
                <w:sz w:val="20"/>
                <w:szCs w:val="20"/>
              </w:rPr>
              <w:t>2</w:t>
            </w:r>
          </w:p>
        </w:tc>
        <w:tc>
          <w:tcPr>
            <w:tcW w:w="1495" w:type="dxa"/>
          </w:tcPr>
          <w:p w:rsidR="00AC48F2" w:rsidRPr="00AC48F2" w:rsidRDefault="00AC48F2" w:rsidP="00AC48F2">
            <w:pPr>
              <w:ind w:firstLine="0"/>
              <w:jc w:val="center"/>
              <w:rPr>
                <w:sz w:val="20"/>
                <w:szCs w:val="20"/>
              </w:rPr>
            </w:pPr>
            <w:r w:rsidRPr="00AC48F2">
              <w:rPr>
                <w:sz w:val="20"/>
                <w:szCs w:val="20"/>
              </w:rPr>
              <w:t>3</w:t>
            </w:r>
          </w:p>
        </w:tc>
        <w:tc>
          <w:tcPr>
            <w:tcW w:w="1496" w:type="dxa"/>
          </w:tcPr>
          <w:p w:rsidR="00AC48F2" w:rsidRPr="00AC48F2" w:rsidRDefault="00AC48F2" w:rsidP="00AC48F2">
            <w:pPr>
              <w:ind w:firstLine="0"/>
              <w:jc w:val="center"/>
              <w:rPr>
                <w:sz w:val="20"/>
                <w:szCs w:val="20"/>
              </w:rPr>
            </w:pPr>
            <w:r w:rsidRPr="00AC48F2">
              <w:rPr>
                <w:sz w:val="20"/>
                <w:szCs w:val="20"/>
              </w:rPr>
              <w:t>4</w:t>
            </w:r>
          </w:p>
        </w:tc>
        <w:tc>
          <w:tcPr>
            <w:tcW w:w="1495" w:type="dxa"/>
          </w:tcPr>
          <w:p w:rsidR="00AC48F2" w:rsidRPr="00AC48F2" w:rsidRDefault="00AC48F2" w:rsidP="00AC48F2">
            <w:pPr>
              <w:ind w:firstLine="0"/>
              <w:jc w:val="center"/>
              <w:rPr>
                <w:sz w:val="20"/>
                <w:szCs w:val="20"/>
              </w:rPr>
            </w:pPr>
            <w:r w:rsidRPr="00AC48F2">
              <w:rPr>
                <w:sz w:val="20"/>
                <w:szCs w:val="20"/>
              </w:rPr>
              <w:t>5</w:t>
            </w:r>
          </w:p>
        </w:tc>
        <w:tc>
          <w:tcPr>
            <w:tcW w:w="1496" w:type="dxa"/>
          </w:tcPr>
          <w:p w:rsidR="00AC48F2" w:rsidRPr="00AC48F2" w:rsidRDefault="00AC48F2" w:rsidP="00AC48F2">
            <w:pPr>
              <w:ind w:firstLine="0"/>
              <w:jc w:val="center"/>
              <w:rPr>
                <w:sz w:val="20"/>
                <w:szCs w:val="20"/>
              </w:rPr>
            </w:pPr>
            <w:r w:rsidRPr="00AC48F2">
              <w:rPr>
                <w:sz w:val="20"/>
                <w:szCs w:val="20"/>
              </w:rPr>
              <w:t>6</w:t>
            </w:r>
          </w:p>
        </w:tc>
      </w:tr>
      <w:tr w:rsidR="00AC48F2" w:rsidRPr="00AC48F2" w:rsidTr="00E01E4F">
        <w:tc>
          <w:tcPr>
            <w:tcW w:w="1843" w:type="dxa"/>
          </w:tcPr>
          <w:p w:rsidR="00AC48F2" w:rsidRPr="00AC48F2" w:rsidRDefault="00AC48F2" w:rsidP="00AC48F2">
            <w:pPr>
              <w:ind w:firstLine="0"/>
              <w:jc w:val="center"/>
            </w:pPr>
            <w:r w:rsidRPr="00AC48F2">
              <w:t>115,0</w:t>
            </w:r>
          </w:p>
        </w:tc>
        <w:tc>
          <w:tcPr>
            <w:tcW w:w="1276" w:type="dxa"/>
          </w:tcPr>
          <w:p w:rsidR="00AC48F2" w:rsidRPr="00AC48F2" w:rsidRDefault="00AC48F2" w:rsidP="00AC48F2">
            <w:pPr>
              <w:ind w:firstLine="0"/>
              <w:jc w:val="center"/>
            </w:pPr>
            <w:r w:rsidRPr="00AC48F2">
              <w:t>0,0</w:t>
            </w:r>
          </w:p>
        </w:tc>
        <w:tc>
          <w:tcPr>
            <w:tcW w:w="1495" w:type="dxa"/>
          </w:tcPr>
          <w:p w:rsidR="00AC48F2" w:rsidRPr="00AC48F2" w:rsidRDefault="00AC48F2" w:rsidP="00AC48F2">
            <w:pPr>
              <w:ind w:firstLine="0"/>
              <w:jc w:val="center"/>
            </w:pPr>
            <w:r w:rsidRPr="00AC48F2">
              <w:t>38,0</w:t>
            </w:r>
          </w:p>
        </w:tc>
        <w:tc>
          <w:tcPr>
            <w:tcW w:w="1496" w:type="dxa"/>
          </w:tcPr>
          <w:p w:rsidR="00AC48F2" w:rsidRPr="00AC48F2" w:rsidRDefault="00AC48F2" w:rsidP="00AC48F2">
            <w:pPr>
              <w:ind w:firstLine="0"/>
              <w:jc w:val="center"/>
              <w:rPr>
                <w:b/>
              </w:rPr>
            </w:pPr>
            <w:r w:rsidRPr="00AC48F2">
              <w:rPr>
                <w:b/>
              </w:rPr>
              <w:t>51,0</w:t>
            </w:r>
          </w:p>
        </w:tc>
        <w:tc>
          <w:tcPr>
            <w:tcW w:w="1495" w:type="dxa"/>
          </w:tcPr>
          <w:p w:rsidR="00AC48F2" w:rsidRPr="00AC48F2" w:rsidRDefault="00AC48F2" w:rsidP="00AC48F2">
            <w:pPr>
              <w:ind w:firstLine="0"/>
              <w:jc w:val="center"/>
              <w:rPr>
                <w:b/>
              </w:rPr>
            </w:pPr>
            <w:r w:rsidRPr="00AC48F2">
              <w:rPr>
                <w:b/>
              </w:rPr>
              <w:t>30,0</w:t>
            </w:r>
          </w:p>
        </w:tc>
        <w:tc>
          <w:tcPr>
            <w:tcW w:w="1496" w:type="dxa"/>
          </w:tcPr>
          <w:p w:rsidR="00AC48F2" w:rsidRPr="00AC48F2" w:rsidRDefault="00AC48F2" w:rsidP="00AC48F2">
            <w:pPr>
              <w:ind w:firstLine="0"/>
              <w:jc w:val="center"/>
              <w:rPr>
                <w:b/>
              </w:rPr>
            </w:pPr>
            <w:r w:rsidRPr="00AC48F2">
              <w:rPr>
                <w:b/>
              </w:rPr>
              <w:t>40,0</w:t>
            </w:r>
          </w:p>
        </w:tc>
      </w:tr>
    </w:tbl>
    <w:p w:rsidR="00AC48F2" w:rsidRPr="00AC48F2" w:rsidRDefault="00AC48F2" w:rsidP="00AC48F2">
      <w:pPr>
        <w:ind w:firstLine="709"/>
        <w:jc w:val="both"/>
        <w:rPr>
          <w:color w:val="000000" w:themeColor="text1"/>
          <w:sz w:val="28"/>
          <w:szCs w:val="28"/>
        </w:rPr>
      </w:pPr>
      <w:r w:rsidRPr="00AC48F2">
        <w:rPr>
          <w:color w:val="000000" w:themeColor="text1"/>
          <w:sz w:val="28"/>
          <w:szCs w:val="28"/>
        </w:rPr>
        <w:t>27. Платежи, уплачиваемые в целях возмещения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w:t>
      </w:r>
      <w:r w:rsidRPr="00AC48F2">
        <w:rPr>
          <w:b/>
          <w:color w:val="000000" w:themeColor="text1"/>
          <w:sz w:val="28"/>
          <w:szCs w:val="28"/>
        </w:rPr>
        <w:t>КБК 000 1 16 11063 01 0000 140</w:t>
      </w:r>
      <w:r w:rsidRPr="00AC48F2">
        <w:rPr>
          <w:color w:val="000000" w:themeColor="text1"/>
          <w:sz w:val="28"/>
          <w:szCs w:val="28"/>
        </w:rPr>
        <w:t>).</w:t>
      </w:r>
    </w:p>
    <w:p w:rsidR="00AC48F2" w:rsidRPr="00AC48F2" w:rsidRDefault="00AC48F2" w:rsidP="00AC48F2">
      <w:pPr>
        <w:ind w:firstLine="709"/>
        <w:jc w:val="both"/>
        <w:rPr>
          <w:b/>
          <w:color w:val="000000" w:themeColor="text1"/>
          <w:sz w:val="28"/>
          <w:szCs w:val="28"/>
        </w:rPr>
      </w:pPr>
      <w:r w:rsidRPr="00AC48F2">
        <w:rPr>
          <w:b/>
          <w:color w:val="000000" w:themeColor="text1"/>
          <w:sz w:val="28"/>
          <w:szCs w:val="28"/>
        </w:rPr>
        <w:t>Прогноз доходов, тыс. руб.</w:t>
      </w:r>
    </w:p>
    <w:tbl>
      <w:tblPr>
        <w:tblW w:w="9498" w:type="dxa"/>
        <w:tblInd w:w="-5" w:type="dxa"/>
        <w:tblLook w:val="04A0" w:firstRow="1" w:lastRow="0" w:firstColumn="1" w:lastColumn="0" w:noHBand="0" w:noVBand="1"/>
      </w:tblPr>
      <w:tblGrid>
        <w:gridCol w:w="3166"/>
        <w:gridCol w:w="3166"/>
        <w:gridCol w:w="3166"/>
      </w:tblGrid>
      <w:tr w:rsidR="00AC48F2" w:rsidRPr="00AC48F2" w:rsidTr="00E01E4F">
        <w:trPr>
          <w:trHeight w:val="283"/>
        </w:trPr>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AC48F2" w:rsidRPr="00AC48F2" w:rsidRDefault="00AC48F2" w:rsidP="00AC48F2">
            <w:pPr>
              <w:jc w:val="center"/>
              <w:rPr>
                <w:b/>
                <w:sz w:val="28"/>
                <w:szCs w:val="28"/>
              </w:rPr>
            </w:pPr>
            <w:r w:rsidRPr="00AC48F2">
              <w:rPr>
                <w:b/>
                <w:sz w:val="28"/>
                <w:szCs w:val="28"/>
              </w:rPr>
              <w:t>2023 год</w:t>
            </w:r>
          </w:p>
        </w:tc>
        <w:tc>
          <w:tcPr>
            <w:tcW w:w="3166" w:type="dxa"/>
            <w:tcBorders>
              <w:top w:val="single" w:sz="4" w:space="0" w:color="000000"/>
              <w:left w:val="nil"/>
              <w:bottom w:val="single" w:sz="4" w:space="0" w:color="000000"/>
              <w:right w:val="single" w:sz="4" w:space="0" w:color="000000"/>
            </w:tcBorders>
            <w:shd w:val="clear" w:color="auto" w:fill="auto"/>
          </w:tcPr>
          <w:p w:rsidR="00AC48F2" w:rsidRPr="00AC48F2" w:rsidRDefault="00AC48F2" w:rsidP="00AC48F2">
            <w:pPr>
              <w:jc w:val="center"/>
              <w:rPr>
                <w:b/>
                <w:sz w:val="28"/>
                <w:szCs w:val="28"/>
              </w:rPr>
            </w:pPr>
            <w:r w:rsidRPr="00AC48F2">
              <w:rPr>
                <w:b/>
                <w:sz w:val="28"/>
                <w:szCs w:val="28"/>
              </w:rPr>
              <w:t>2024 год</w:t>
            </w:r>
          </w:p>
        </w:tc>
        <w:tc>
          <w:tcPr>
            <w:tcW w:w="3166" w:type="dxa"/>
            <w:tcBorders>
              <w:top w:val="single" w:sz="4" w:space="0" w:color="000000"/>
              <w:left w:val="nil"/>
              <w:bottom w:val="single" w:sz="4" w:space="0" w:color="000000"/>
              <w:right w:val="single" w:sz="4" w:space="0" w:color="000000"/>
            </w:tcBorders>
            <w:shd w:val="clear" w:color="auto" w:fill="auto"/>
          </w:tcPr>
          <w:p w:rsidR="00AC48F2" w:rsidRPr="00AC48F2" w:rsidRDefault="00AC48F2" w:rsidP="00AC48F2">
            <w:pPr>
              <w:jc w:val="center"/>
              <w:rPr>
                <w:b/>
                <w:sz w:val="28"/>
                <w:szCs w:val="28"/>
              </w:rPr>
            </w:pPr>
            <w:r w:rsidRPr="00AC48F2">
              <w:rPr>
                <w:b/>
                <w:sz w:val="28"/>
                <w:szCs w:val="28"/>
              </w:rPr>
              <w:t>2025 год</w:t>
            </w:r>
          </w:p>
        </w:tc>
      </w:tr>
      <w:tr w:rsidR="00AC48F2" w:rsidRPr="00AC48F2" w:rsidTr="00E01E4F">
        <w:trPr>
          <w:trHeight w:val="283"/>
        </w:trPr>
        <w:tc>
          <w:tcPr>
            <w:tcW w:w="3166" w:type="dxa"/>
            <w:tcBorders>
              <w:top w:val="single" w:sz="4" w:space="0" w:color="000000"/>
              <w:left w:val="single" w:sz="4" w:space="0" w:color="000000"/>
              <w:bottom w:val="single" w:sz="4" w:space="0" w:color="000000"/>
              <w:right w:val="single" w:sz="4" w:space="0" w:color="000000"/>
            </w:tcBorders>
            <w:shd w:val="clear" w:color="auto" w:fill="auto"/>
            <w:hideMark/>
          </w:tcPr>
          <w:p w:rsidR="00AC48F2" w:rsidRPr="00AC48F2" w:rsidRDefault="00AC48F2" w:rsidP="00AC48F2">
            <w:pPr>
              <w:jc w:val="center"/>
              <w:rPr>
                <w:b/>
                <w:sz w:val="28"/>
                <w:szCs w:val="28"/>
              </w:rPr>
            </w:pPr>
            <w:r w:rsidRPr="00AC48F2">
              <w:rPr>
                <w:b/>
                <w:sz w:val="28"/>
                <w:szCs w:val="28"/>
              </w:rPr>
              <w:t>8 927,4</w:t>
            </w:r>
          </w:p>
        </w:tc>
        <w:tc>
          <w:tcPr>
            <w:tcW w:w="3166" w:type="dxa"/>
            <w:tcBorders>
              <w:top w:val="single" w:sz="4" w:space="0" w:color="000000"/>
              <w:left w:val="nil"/>
              <w:bottom w:val="single" w:sz="4" w:space="0" w:color="000000"/>
              <w:right w:val="single" w:sz="4" w:space="0" w:color="000000"/>
            </w:tcBorders>
            <w:shd w:val="clear" w:color="auto" w:fill="auto"/>
            <w:hideMark/>
          </w:tcPr>
          <w:p w:rsidR="00AC48F2" w:rsidRPr="00AC48F2" w:rsidRDefault="00AC48F2" w:rsidP="00AC48F2">
            <w:pPr>
              <w:jc w:val="center"/>
              <w:rPr>
                <w:b/>
                <w:sz w:val="28"/>
                <w:szCs w:val="28"/>
              </w:rPr>
            </w:pPr>
            <w:r w:rsidRPr="00AC48F2">
              <w:rPr>
                <w:b/>
                <w:sz w:val="28"/>
                <w:szCs w:val="28"/>
              </w:rPr>
              <w:t>9 400,6</w:t>
            </w:r>
          </w:p>
        </w:tc>
        <w:tc>
          <w:tcPr>
            <w:tcW w:w="3166" w:type="dxa"/>
            <w:tcBorders>
              <w:top w:val="single" w:sz="4" w:space="0" w:color="000000"/>
              <w:left w:val="nil"/>
              <w:bottom w:val="single" w:sz="4" w:space="0" w:color="000000"/>
              <w:right w:val="single" w:sz="4" w:space="0" w:color="000000"/>
            </w:tcBorders>
            <w:shd w:val="clear" w:color="auto" w:fill="auto"/>
            <w:hideMark/>
          </w:tcPr>
          <w:p w:rsidR="00AC48F2" w:rsidRPr="00AC48F2" w:rsidRDefault="00AC48F2" w:rsidP="00AC48F2">
            <w:pPr>
              <w:jc w:val="center"/>
              <w:rPr>
                <w:b/>
                <w:sz w:val="28"/>
                <w:szCs w:val="28"/>
              </w:rPr>
            </w:pPr>
            <w:r w:rsidRPr="00AC48F2">
              <w:rPr>
                <w:b/>
                <w:sz w:val="28"/>
                <w:szCs w:val="28"/>
              </w:rPr>
              <w:t>9 851,8</w:t>
            </w:r>
          </w:p>
        </w:tc>
      </w:tr>
    </w:tbl>
    <w:p w:rsidR="00AC48F2" w:rsidRPr="00AC48F2" w:rsidRDefault="00AC48F2" w:rsidP="00AC48F2">
      <w:pPr>
        <w:ind w:firstLine="709"/>
        <w:jc w:val="both"/>
        <w:rPr>
          <w:color w:val="000000" w:themeColor="text1"/>
          <w:sz w:val="28"/>
          <w:szCs w:val="28"/>
        </w:rPr>
      </w:pPr>
      <w:r w:rsidRPr="00AC48F2">
        <w:rPr>
          <w:color w:val="000000" w:themeColor="text1"/>
          <w:sz w:val="28"/>
          <w:szCs w:val="28"/>
        </w:rPr>
        <w:t xml:space="preserve">27.1 </w:t>
      </w:r>
      <w:r w:rsidRPr="00AC48F2">
        <w:rPr>
          <w:b/>
          <w:color w:val="000000" w:themeColor="text1"/>
          <w:sz w:val="28"/>
          <w:szCs w:val="28"/>
        </w:rPr>
        <w:t>КБК 104 1 16 11063 01 0000 140</w:t>
      </w:r>
      <w:r w:rsidRPr="00AC48F2">
        <w:rPr>
          <w:color w:val="000000" w:themeColor="text1"/>
          <w:sz w:val="28"/>
          <w:szCs w:val="28"/>
        </w:rPr>
        <w:t xml:space="preserve"> Платежи, уплачиваемые в целях возмещения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w:t>
      </w:r>
    </w:p>
    <w:p w:rsidR="00AC48F2" w:rsidRPr="00AC48F2" w:rsidRDefault="00AC48F2" w:rsidP="00AC48F2">
      <w:pPr>
        <w:ind w:firstLine="709"/>
        <w:jc w:val="both"/>
        <w:rPr>
          <w:sz w:val="28"/>
          <w:szCs w:val="28"/>
        </w:rPr>
      </w:pPr>
      <w:r w:rsidRPr="00AC48F2">
        <w:rPr>
          <w:sz w:val="28"/>
          <w:szCs w:val="28"/>
        </w:rPr>
        <w:t>Главный администратор доходов - Министерство транспорта Тверской области.</w:t>
      </w:r>
    </w:p>
    <w:p w:rsidR="00AC48F2" w:rsidRPr="00AC48F2" w:rsidRDefault="00AC48F2" w:rsidP="00AC48F2">
      <w:pPr>
        <w:ind w:firstLine="709"/>
        <w:jc w:val="both"/>
        <w:rPr>
          <w:sz w:val="28"/>
          <w:szCs w:val="28"/>
        </w:rPr>
      </w:pPr>
      <w:r w:rsidRPr="00AC48F2">
        <w:rPr>
          <w:sz w:val="28"/>
          <w:szCs w:val="28"/>
        </w:rPr>
        <w:t>Прогноз на 2023-2025 годы рассчитан исходя из ожидаемой оценки на 2022 год с применением индекса-дефлятора инвестиций в основной капитал, , рекомендованного Министерством экономического развития Российской Федерации на плановый период (2023 год – 106,8 %; 2024 год– 105,3%; 2025 год – 104,8%).</w:t>
      </w:r>
    </w:p>
    <w:p w:rsidR="00AC48F2" w:rsidRPr="00AC48F2" w:rsidRDefault="00AC48F2" w:rsidP="00AC48F2">
      <w:pPr>
        <w:autoSpaceDE w:val="0"/>
        <w:autoSpaceDN w:val="0"/>
        <w:adjustRightInd w:val="0"/>
        <w:ind w:firstLine="709"/>
        <w:jc w:val="both"/>
        <w:rPr>
          <w:sz w:val="28"/>
          <w:szCs w:val="28"/>
        </w:rPr>
      </w:pPr>
      <w:r w:rsidRPr="00AC48F2">
        <w:rPr>
          <w:sz w:val="28"/>
          <w:szCs w:val="28"/>
        </w:rPr>
        <w:t xml:space="preserve">Ожидаемая оценка на 2022 год рассчитана по среднемесячному,  исходя из фактических поступлений на 01.06.2022. </w:t>
      </w:r>
    </w:p>
    <w:p w:rsidR="00AC48F2" w:rsidRPr="00AC48F2" w:rsidRDefault="00AC48F2" w:rsidP="00AC48F2">
      <w:pPr>
        <w:ind w:firstLine="709"/>
        <w:jc w:val="both"/>
        <w:rPr>
          <w:sz w:val="28"/>
          <w:szCs w:val="28"/>
        </w:rPr>
      </w:pPr>
      <w:r w:rsidRPr="00AC48F2">
        <w:rPr>
          <w:sz w:val="28"/>
          <w:szCs w:val="28"/>
        </w:rPr>
        <w:t>Фактическое поступление денежных средств по состоянию на 01.06.2022 составило 3 482,9 тыс. руб.</w:t>
      </w:r>
    </w:p>
    <w:p w:rsidR="00AC48F2" w:rsidRPr="00AC48F2" w:rsidRDefault="00AC48F2" w:rsidP="00AC48F2">
      <w:pPr>
        <w:autoSpaceDE w:val="0"/>
        <w:autoSpaceDN w:val="0"/>
        <w:adjustRightInd w:val="0"/>
        <w:ind w:firstLine="709"/>
        <w:jc w:val="both"/>
        <w:rPr>
          <w:sz w:val="28"/>
          <w:szCs w:val="28"/>
        </w:rPr>
      </w:pPr>
      <w:r w:rsidRPr="00AC48F2">
        <w:rPr>
          <w:sz w:val="28"/>
          <w:szCs w:val="28"/>
        </w:rPr>
        <w:t>Ожидаемое поступление в 2022 году: 3 482,9 тыс. руб./5*12 = 8 359,0 тыс. руб.</w:t>
      </w:r>
    </w:p>
    <w:p w:rsidR="00AC48F2" w:rsidRPr="00AC48F2" w:rsidRDefault="00AC48F2" w:rsidP="00AC48F2">
      <w:pPr>
        <w:ind w:firstLine="709"/>
        <w:jc w:val="both"/>
        <w:rPr>
          <w:sz w:val="28"/>
          <w:szCs w:val="28"/>
        </w:rPr>
      </w:pPr>
      <w:r w:rsidRPr="00AC48F2">
        <w:rPr>
          <w:b/>
          <w:sz w:val="28"/>
          <w:szCs w:val="28"/>
        </w:rPr>
        <w:t>Прогноз поступлений доходов 2023 год</w:t>
      </w:r>
      <w:r w:rsidRPr="00AC48F2">
        <w:rPr>
          <w:sz w:val="28"/>
          <w:szCs w:val="28"/>
        </w:rPr>
        <w:t xml:space="preserve"> =8 359,0 тыс. руб. * 1,068 =</w:t>
      </w:r>
    </w:p>
    <w:p w:rsidR="00AC48F2" w:rsidRPr="00AC48F2" w:rsidRDefault="00AC48F2" w:rsidP="00AC48F2">
      <w:pPr>
        <w:jc w:val="both"/>
        <w:rPr>
          <w:color w:val="FF0000"/>
          <w:sz w:val="28"/>
          <w:szCs w:val="28"/>
        </w:rPr>
      </w:pPr>
      <w:r w:rsidRPr="00AC48F2">
        <w:rPr>
          <w:sz w:val="28"/>
          <w:szCs w:val="28"/>
        </w:rPr>
        <w:t xml:space="preserve"> </w:t>
      </w:r>
      <w:r w:rsidRPr="00AC48F2">
        <w:rPr>
          <w:b/>
          <w:sz w:val="28"/>
          <w:szCs w:val="28"/>
        </w:rPr>
        <w:t>8 927,4 тыс. руб.</w:t>
      </w:r>
      <w:r w:rsidRPr="00AC48F2">
        <w:rPr>
          <w:sz w:val="28"/>
          <w:szCs w:val="28"/>
        </w:rPr>
        <w:t>,</w:t>
      </w:r>
      <w:r w:rsidRPr="00AC48F2">
        <w:rPr>
          <w:b/>
          <w:sz w:val="28"/>
          <w:szCs w:val="28"/>
        </w:rPr>
        <w:t xml:space="preserve"> 2024 год</w:t>
      </w:r>
      <w:r w:rsidRPr="00AC48F2">
        <w:rPr>
          <w:sz w:val="28"/>
          <w:szCs w:val="28"/>
        </w:rPr>
        <w:t xml:space="preserve"> =(8 927,4 тыс. руб. * 1,053) = </w:t>
      </w:r>
      <w:r w:rsidRPr="00AC48F2">
        <w:rPr>
          <w:b/>
          <w:sz w:val="28"/>
          <w:szCs w:val="28"/>
        </w:rPr>
        <w:t>9 400,6</w:t>
      </w:r>
      <w:r w:rsidRPr="00AC48F2">
        <w:rPr>
          <w:sz w:val="28"/>
          <w:szCs w:val="28"/>
        </w:rPr>
        <w:t xml:space="preserve"> </w:t>
      </w:r>
      <w:r w:rsidRPr="00AC48F2">
        <w:rPr>
          <w:b/>
          <w:sz w:val="28"/>
          <w:szCs w:val="28"/>
        </w:rPr>
        <w:t>тыс. руб., 2025 год</w:t>
      </w:r>
      <w:r w:rsidRPr="00AC48F2">
        <w:rPr>
          <w:sz w:val="28"/>
          <w:szCs w:val="28"/>
        </w:rPr>
        <w:t xml:space="preserve"> =(9 400,6 тыс. руб. * 1,048) = </w:t>
      </w:r>
      <w:r w:rsidRPr="00AC48F2">
        <w:rPr>
          <w:b/>
          <w:sz w:val="28"/>
          <w:szCs w:val="28"/>
        </w:rPr>
        <w:t>9 851,8 тыс. руб.</w:t>
      </w:r>
      <w:r w:rsidRPr="00AC48F2">
        <w:rPr>
          <w:color w:val="FF0000"/>
          <w:sz w:val="28"/>
          <w:szCs w:val="28"/>
        </w:rPr>
        <w:t xml:space="preserve"> </w:t>
      </w:r>
    </w:p>
    <w:p w:rsidR="00AC48F2" w:rsidRPr="00AC48F2" w:rsidRDefault="00AC48F2" w:rsidP="00AC48F2">
      <w:pPr>
        <w:ind w:firstLine="709"/>
        <w:jc w:val="both"/>
        <w:rPr>
          <w:color w:val="000000" w:themeColor="text1"/>
          <w:sz w:val="28"/>
          <w:szCs w:val="28"/>
        </w:rPr>
      </w:pPr>
    </w:p>
    <w:p w:rsidR="00AC48F2" w:rsidRPr="00AC48F2" w:rsidRDefault="00AC48F2" w:rsidP="00AC48F2">
      <w:pPr>
        <w:ind w:firstLine="709"/>
        <w:jc w:val="both"/>
        <w:rPr>
          <w:color w:val="000000" w:themeColor="text1"/>
          <w:sz w:val="28"/>
          <w:szCs w:val="28"/>
        </w:rPr>
      </w:pPr>
    </w:p>
    <w:p w:rsidR="000702C6" w:rsidRDefault="00654485" w:rsidP="00654485">
      <w:pPr>
        <w:pStyle w:val="a4"/>
        <w:spacing w:after="0"/>
        <w:jc w:val="center"/>
        <w:outlineLvl w:val="0"/>
        <w:rPr>
          <w:b/>
        </w:rPr>
      </w:pPr>
      <w:r>
        <w:rPr>
          <w:b/>
        </w:rPr>
        <w:t>ПРОЧИЕ НЕНАЛОГОВЫЕ ДОХОДЫ</w:t>
      </w:r>
    </w:p>
    <w:p w:rsidR="00654485" w:rsidRPr="000C3C50" w:rsidRDefault="00654485" w:rsidP="00654485">
      <w:pPr>
        <w:pStyle w:val="a4"/>
        <w:spacing w:after="0"/>
        <w:jc w:val="center"/>
        <w:outlineLvl w:val="0"/>
        <w:rPr>
          <w:b/>
        </w:rPr>
      </w:pPr>
      <w:r>
        <w:rPr>
          <w:b/>
        </w:rPr>
        <w:t>(000 1 17 00000 00 0000 000)</w:t>
      </w:r>
    </w:p>
    <w:p w:rsidR="000702C6" w:rsidRPr="00654485" w:rsidRDefault="000702C6" w:rsidP="000702C6">
      <w:pPr>
        <w:pStyle w:val="a7"/>
        <w:ind w:left="709"/>
        <w:jc w:val="center"/>
        <w:rPr>
          <w:b/>
          <w:sz w:val="28"/>
          <w:szCs w:val="28"/>
        </w:rPr>
      </w:pPr>
      <w:r w:rsidRPr="00654485">
        <w:rPr>
          <w:b/>
          <w:sz w:val="28"/>
          <w:szCs w:val="28"/>
        </w:rPr>
        <w:t>Прочие неналоговые доходы КБК 000 1 1705000 00 0000 180</w:t>
      </w:r>
    </w:p>
    <w:p w:rsidR="000702C6" w:rsidRPr="00654485" w:rsidRDefault="000702C6" w:rsidP="000702C6">
      <w:pPr>
        <w:pStyle w:val="a7"/>
        <w:ind w:left="709"/>
        <w:jc w:val="right"/>
        <w:rPr>
          <w:sz w:val="28"/>
          <w:szCs w:val="28"/>
        </w:rPr>
      </w:pPr>
      <w:r w:rsidRPr="00654485">
        <w:rPr>
          <w:sz w:val="28"/>
          <w:szCs w:val="28"/>
        </w:rPr>
        <w:t>тыс. руб.</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3338"/>
        <w:gridCol w:w="3041"/>
      </w:tblGrid>
      <w:tr w:rsidR="000702C6" w:rsidRPr="00654485" w:rsidTr="00E01E4F">
        <w:trPr>
          <w:trHeight w:val="293"/>
        </w:trPr>
        <w:tc>
          <w:tcPr>
            <w:tcW w:w="2972" w:type="dxa"/>
          </w:tcPr>
          <w:p w:rsidR="000702C6" w:rsidRPr="00654485" w:rsidRDefault="000702C6" w:rsidP="00E01E4F">
            <w:pPr>
              <w:jc w:val="center"/>
              <w:rPr>
                <w:b/>
                <w:sz w:val="28"/>
                <w:szCs w:val="28"/>
              </w:rPr>
            </w:pPr>
            <w:r w:rsidRPr="00654485">
              <w:rPr>
                <w:b/>
                <w:sz w:val="28"/>
                <w:szCs w:val="28"/>
              </w:rPr>
              <w:t>Прогноз на 2023 год</w:t>
            </w:r>
          </w:p>
          <w:p w:rsidR="000702C6" w:rsidRPr="00654485" w:rsidRDefault="000702C6" w:rsidP="00E01E4F">
            <w:pPr>
              <w:jc w:val="center"/>
              <w:rPr>
                <w:b/>
                <w:sz w:val="28"/>
                <w:szCs w:val="28"/>
              </w:rPr>
            </w:pPr>
          </w:p>
        </w:tc>
        <w:tc>
          <w:tcPr>
            <w:tcW w:w="3338" w:type="dxa"/>
          </w:tcPr>
          <w:p w:rsidR="000702C6" w:rsidRPr="00654485" w:rsidRDefault="000702C6" w:rsidP="00E01E4F">
            <w:pPr>
              <w:jc w:val="center"/>
              <w:rPr>
                <w:b/>
                <w:sz w:val="28"/>
                <w:szCs w:val="28"/>
              </w:rPr>
            </w:pPr>
            <w:r w:rsidRPr="00654485">
              <w:rPr>
                <w:b/>
                <w:sz w:val="28"/>
                <w:szCs w:val="28"/>
              </w:rPr>
              <w:t>Прогноз на 2024 год</w:t>
            </w:r>
          </w:p>
          <w:p w:rsidR="000702C6" w:rsidRPr="00654485" w:rsidRDefault="000702C6" w:rsidP="00E01E4F">
            <w:pPr>
              <w:jc w:val="center"/>
              <w:rPr>
                <w:b/>
                <w:sz w:val="28"/>
                <w:szCs w:val="28"/>
              </w:rPr>
            </w:pPr>
          </w:p>
        </w:tc>
        <w:tc>
          <w:tcPr>
            <w:tcW w:w="3041" w:type="dxa"/>
          </w:tcPr>
          <w:p w:rsidR="000702C6" w:rsidRPr="00654485" w:rsidRDefault="000702C6" w:rsidP="00E01E4F">
            <w:pPr>
              <w:jc w:val="center"/>
              <w:rPr>
                <w:b/>
                <w:sz w:val="28"/>
                <w:szCs w:val="28"/>
              </w:rPr>
            </w:pPr>
            <w:r w:rsidRPr="00654485">
              <w:rPr>
                <w:b/>
                <w:sz w:val="28"/>
                <w:szCs w:val="28"/>
              </w:rPr>
              <w:t>Прогноз на 2025 год</w:t>
            </w:r>
          </w:p>
          <w:p w:rsidR="000702C6" w:rsidRPr="00654485" w:rsidRDefault="000702C6" w:rsidP="00E01E4F">
            <w:pPr>
              <w:jc w:val="center"/>
              <w:rPr>
                <w:b/>
                <w:sz w:val="28"/>
                <w:szCs w:val="28"/>
              </w:rPr>
            </w:pPr>
          </w:p>
        </w:tc>
      </w:tr>
      <w:tr w:rsidR="000702C6" w:rsidRPr="00654485" w:rsidTr="00E01E4F">
        <w:trPr>
          <w:trHeight w:val="347"/>
        </w:trPr>
        <w:tc>
          <w:tcPr>
            <w:tcW w:w="2972" w:type="dxa"/>
          </w:tcPr>
          <w:p w:rsidR="000702C6" w:rsidRPr="00654485" w:rsidRDefault="000702C6" w:rsidP="00E01E4F">
            <w:pPr>
              <w:jc w:val="center"/>
              <w:rPr>
                <w:b/>
                <w:sz w:val="28"/>
                <w:szCs w:val="28"/>
              </w:rPr>
            </w:pPr>
            <w:r w:rsidRPr="00654485">
              <w:rPr>
                <w:b/>
                <w:sz w:val="28"/>
                <w:szCs w:val="28"/>
              </w:rPr>
              <w:t>145,9</w:t>
            </w:r>
          </w:p>
        </w:tc>
        <w:tc>
          <w:tcPr>
            <w:tcW w:w="3338" w:type="dxa"/>
          </w:tcPr>
          <w:p w:rsidR="000702C6" w:rsidRPr="00654485" w:rsidRDefault="000702C6" w:rsidP="00E01E4F">
            <w:pPr>
              <w:jc w:val="center"/>
              <w:rPr>
                <w:b/>
                <w:sz w:val="28"/>
                <w:szCs w:val="28"/>
              </w:rPr>
            </w:pPr>
            <w:r w:rsidRPr="00654485">
              <w:rPr>
                <w:b/>
                <w:sz w:val="28"/>
                <w:szCs w:val="28"/>
              </w:rPr>
              <w:t>158,8</w:t>
            </w:r>
          </w:p>
        </w:tc>
        <w:tc>
          <w:tcPr>
            <w:tcW w:w="3041" w:type="dxa"/>
          </w:tcPr>
          <w:p w:rsidR="000702C6" w:rsidRPr="00654485" w:rsidRDefault="000702C6" w:rsidP="00E01E4F">
            <w:pPr>
              <w:jc w:val="center"/>
              <w:rPr>
                <w:b/>
                <w:sz w:val="28"/>
                <w:szCs w:val="28"/>
              </w:rPr>
            </w:pPr>
            <w:r w:rsidRPr="00654485">
              <w:rPr>
                <w:b/>
                <w:sz w:val="28"/>
                <w:szCs w:val="28"/>
              </w:rPr>
              <w:t>129,1</w:t>
            </w:r>
          </w:p>
        </w:tc>
      </w:tr>
    </w:tbl>
    <w:p w:rsidR="000702C6" w:rsidRPr="00654485" w:rsidRDefault="000702C6" w:rsidP="000702C6">
      <w:pPr>
        <w:pStyle w:val="a7"/>
        <w:ind w:left="0" w:firstLine="709"/>
        <w:jc w:val="center"/>
        <w:rPr>
          <w:b/>
          <w:color w:val="FF0000"/>
          <w:sz w:val="28"/>
          <w:szCs w:val="28"/>
        </w:rPr>
      </w:pPr>
    </w:p>
    <w:p w:rsidR="000702C6" w:rsidRPr="00654485" w:rsidRDefault="000702C6" w:rsidP="000702C6">
      <w:pPr>
        <w:pStyle w:val="a7"/>
        <w:ind w:left="0" w:firstLine="709"/>
        <w:jc w:val="center"/>
        <w:rPr>
          <w:b/>
          <w:color w:val="FF0000"/>
          <w:sz w:val="28"/>
          <w:szCs w:val="28"/>
        </w:rPr>
      </w:pPr>
      <w:r w:rsidRPr="00654485">
        <w:rPr>
          <w:b/>
          <w:sz w:val="28"/>
          <w:szCs w:val="28"/>
        </w:rPr>
        <w:t>Правительство Тверской области</w:t>
      </w:r>
    </w:p>
    <w:p w:rsidR="000702C6" w:rsidRPr="00654485" w:rsidRDefault="000702C6" w:rsidP="000702C6">
      <w:pPr>
        <w:pStyle w:val="a7"/>
        <w:ind w:left="0" w:firstLine="709"/>
        <w:jc w:val="both"/>
        <w:rPr>
          <w:sz w:val="28"/>
          <w:szCs w:val="28"/>
        </w:rPr>
      </w:pPr>
      <w:r w:rsidRPr="00654485">
        <w:rPr>
          <w:sz w:val="28"/>
          <w:szCs w:val="28"/>
        </w:rPr>
        <w:t>При прогнозировании доходов в соответствии с методикой утвержденной приказом Правительства Тверской области от 01.09.2016 № 91 применялся метод усреднения.</w:t>
      </w:r>
    </w:p>
    <w:p w:rsidR="000702C6" w:rsidRPr="00654485" w:rsidRDefault="000702C6" w:rsidP="000702C6">
      <w:pPr>
        <w:pStyle w:val="a7"/>
        <w:ind w:left="0" w:firstLine="709"/>
        <w:jc w:val="both"/>
        <w:rPr>
          <w:sz w:val="28"/>
          <w:szCs w:val="28"/>
        </w:rPr>
      </w:pPr>
      <w:r w:rsidRPr="00654485">
        <w:rPr>
          <w:sz w:val="28"/>
          <w:szCs w:val="28"/>
        </w:rPr>
        <w:t>2020 год (факт) – 0,3 тыс. руб.</w:t>
      </w:r>
    </w:p>
    <w:p w:rsidR="000702C6" w:rsidRPr="00654485" w:rsidRDefault="000702C6" w:rsidP="000702C6">
      <w:pPr>
        <w:pStyle w:val="a7"/>
        <w:ind w:left="0" w:firstLine="709"/>
        <w:jc w:val="both"/>
        <w:rPr>
          <w:sz w:val="28"/>
          <w:szCs w:val="28"/>
        </w:rPr>
      </w:pPr>
      <w:r w:rsidRPr="00654485">
        <w:rPr>
          <w:sz w:val="28"/>
          <w:szCs w:val="28"/>
        </w:rPr>
        <w:t>2021 год (факт) – 150,1 тыс. руб.</w:t>
      </w:r>
    </w:p>
    <w:p w:rsidR="000702C6" w:rsidRPr="00654485" w:rsidRDefault="000702C6" w:rsidP="000702C6">
      <w:pPr>
        <w:pStyle w:val="a7"/>
        <w:ind w:left="0" w:firstLine="709"/>
        <w:jc w:val="both"/>
        <w:rPr>
          <w:sz w:val="28"/>
          <w:szCs w:val="28"/>
        </w:rPr>
      </w:pPr>
      <w:r w:rsidRPr="00654485">
        <w:rPr>
          <w:sz w:val="28"/>
          <w:szCs w:val="28"/>
        </w:rPr>
        <w:t>2022 год (оценка) – 50,2 тыс. руб.</w:t>
      </w:r>
    </w:p>
    <w:p w:rsidR="000702C6" w:rsidRPr="00654485" w:rsidRDefault="000702C6" w:rsidP="000702C6">
      <w:pPr>
        <w:pStyle w:val="a7"/>
        <w:ind w:left="0" w:firstLine="709"/>
        <w:jc w:val="both"/>
        <w:rPr>
          <w:b/>
          <w:sz w:val="28"/>
          <w:szCs w:val="28"/>
        </w:rPr>
      </w:pPr>
      <w:r w:rsidRPr="00654485">
        <w:rPr>
          <w:b/>
          <w:sz w:val="28"/>
          <w:szCs w:val="28"/>
        </w:rPr>
        <w:t xml:space="preserve">Прогноз 2023 год= 66,8 тыс. руб. </w:t>
      </w:r>
      <w:r w:rsidRPr="00654485">
        <w:rPr>
          <w:sz w:val="28"/>
          <w:szCs w:val="28"/>
        </w:rPr>
        <w:t>(0,0 тыс. руб. +150,1 тыс. руб. + 50,2 тыс. руб)/3</w:t>
      </w:r>
      <w:r w:rsidRPr="00654485">
        <w:rPr>
          <w:b/>
          <w:sz w:val="28"/>
          <w:szCs w:val="28"/>
        </w:rPr>
        <w:t xml:space="preserve">= </w:t>
      </w:r>
      <w:r w:rsidRPr="00654485">
        <w:rPr>
          <w:sz w:val="28"/>
          <w:szCs w:val="28"/>
        </w:rPr>
        <w:t>66,8 тыс. руб.</w:t>
      </w:r>
    </w:p>
    <w:p w:rsidR="000702C6" w:rsidRPr="00654485" w:rsidRDefault="000702C6" w:rsidP="000702C6">
      <w:pPr>
        <w:pStyle w:val="a7"/>
        <w:ind w:left="0" w:firstLine="709"/>
        <w:jc w:val="both"/>
        <w:rPr>
          <w:sz w:val="28"/>
          <w:szCs w:val="28"/>
        </w:rPr>
      </w:pPr>
      <w:r w:rsidRPr="00654485">
        <w:rPr>
          <w:b/>
          <w:sz w:val="28"/>
          <w:szCs w:val="28"/>
        </w:rPr>
        <w:t>Прогноз 2024 год =  89,0 тыс. руб. (</w:t>
      </w:r>
      <w:r w:rsidRPr="00654485">
        <w:rPr>
          <w:sz w:val="28"/>
          <w:szCs w:val="28"/>
        </w:rPr>
        <w:t>150,1 тыс. руб.+50,2 тыс. руб.+66,8 тыс. руб)/3</w:t>
      </w:r>
      <w:r w:rsidRPr="00654485">
        <w:rPr>
          <w:b/>
          <w:sz w:val="28"/>
          <w:szCs w:val="28"/>
        </w:rPr>
        <w:t xml:space="preserve">= </w:t>
      </w:r>
      <w:r w:rsidRPr="00654485">
        <w:rPr>
          <w:sz w:val="28"/>
          <w:szCs w:val="28"/>
        </w:rPr>
        <w:t>89,0 тыс. руб.</w:t>
      </w:r>
    </w:p>
    <w:p w:rsidR="000702C6" w:rsidRPr="00654485" w:rsidRDefault="000702C6" w:rsidP="000702C6">
      <w:pPr>
        <w:pStyle w:val="a7"/>
        <w:ind w:left="0" w:firstLine="709"/>
        <w:jc w:val="both"/>
        <w:rPr>
          <w:sz w:val="28"/>
          <w:szCs w:val="28"/>
        </w:rPr>
      </w:pPr>
      <w:r w:rsidRPr="00654485">
        <w:rPr>
          <w:b/>
          <w:sz w:val="28"/>
          <w:szCs w:val="28"/>
        </w:rPr>
        <w:t>Прогноз 2025 год = 68,6 тыс. руб. (</w:t>
      </w:r>
      <w:r w:rsidRPr="00654485">
        <w:rPr>
          <w:sz w:val="28"/>
          <w:szCs w:val="28"/>
        </w:rPr>
        <w:t>50,2 тыс. руб. + 66,8 тыс. руб + 89 тыс. руб.)/3</w:t>
      </w:r>
      <w:r w:rsidRPr="00654485">
        <w:rPr>
          <w:b/>
          <w:sz w:val="28"/>
          <w:szCs w:val="28"/>
        </w:rPr>
        <w:t xml:space="preserve">= </w:t>
      </w:r>
      <w:r w:rsidRPr="00654485">
        <w:rPr>
          <w:sz w:val="28"/>
          <w:szCs w:val="28"/>
        </w:rPr>
        <w:t>68,6  тыс. руб.</w:t>
      </w:r>
    </w:p>
    <w:p w:rsidR="000702C6" w:rsidRPr="00654485" w:rsidRDefault="000702C6" w:rsidP="000702C6">
      <w:pPr>
        <w:pStyle w:val="a7"/>
        <w:ind w:left="0" w:firstLine="709"/>
        <w:jc w:val="center"/>
        <w:rPr>
          <w:b/>
          <w:sz w:val="28"/>
          <w:szCs w:val="28"/>
        </w:rPr>
      </w:pPr>
      <w:r w:rsidRPr="00654485">
        <w:rPr>
          <w:b/>
          <w:sz w:val="28"/>
          <w:szCs w:val="28"/>
        </w:rPr>
        <w:t>Министерство имущественных и земельных отношений Тверской области</w:t>
      </w:r>
    </w:p>
    <w:p w:rsidR="000702C6" w:rsidRPr="00654485" w:rsidRDefault="000702C6" w:rsidP="000702C6">
      <w:pPr>
        <w:ind w:firstLine="709"/>
        <w:jc w:val="both"/>
        <w:rPr>
          <w:sz w:val="28"/>
          <w:szCs w:val="28"/>
        </w:rPr>
      </w:pPr>
      <w:r w:rsidRPr="00654485">
        <w:rPr>
          <w:sz w:val="28"/>
          <w:szCs w:val="28"/>
        </w:rPr>
        <w:t>Прогноз поступлений на 2023-2025 годы по данному доходному источнику рассчитывается с применением метода прямого расчета по следующей формуле:</w:t>
      </w:r>
    </w:p>
    <w:p w:rsidR="000702C6" w:rsidRPr="00654485" w:rsidRDefault="000702C6" w:rsidP="000702C6">
      <w:pPr>
        <w:ind w:firstLine="709"/>
        <w:jc w:val="both"/>
        <w:rPr>
          <w:b/>
          <w:sz w:val="28"/>
          <w:szCs w:val="28"/>
        </w:rPr>
      </w:pPr>
      <w:r w:rsidRPr="00654485">
        <w:rPr>
          <w:sz w:val="28"/>
          <w:szCs w:val="28"/>
        </w:rPr>
        <w:t xml:space="preserve">                                                     </w:t>
      </w:r>
      <w:r w:rsidRPr="00654485">
        <w:rPr>
          <w:b/>
          <w:sz w:val="28"/>
          <w:szCs w:val="28"/>
          <w:lang w:val="en-US"/>
        </w:rPr>
        <w:t>n</w:t>
      </w:r>
    </w:p>
    <w:p w:rsidR="000702C6" w:rsidRPr="00654485" w:rsidRDefault="000702C6" w:rsidP="000702C6">
      <w:pPr>
        <w:ind w:firstLine="709"/>
        <w:jc w:val="center"/>
        <w:rPr>
          <w:sz w:val="28"/>
          <w:szCs w:val="28"/>
        </w:rPr>
      </w:pPr>
      <w:r w:rsidRPr="00654485">
        <w:rPr>
          <w:b/>
          <w:sz w:val="28"/>
          <w:szCs w:val="28"/>
        </w:rPr>
        <w:t xml:space="preserve">Дпнд = ∑ Дрпгп + Пз, </w:t>
      </w:r>
      <w:r w:rsidRPr="00654485">
        <w:rPr>
          <w:sz w:val="28"/>
          <w:szCs w:val="28"/>
        </w:rPr>
        <w:t>где</w:t>
      </w:r>
    </w:p>
    <w:p w:rsidR="000702C6" w:rsidRPr="00654485" w:rsidRDefault="000702C6" w:rsidP="000702C6">
      <w:pPr>
        <w:ind w:firstLine="709"/>
        <w:jc w:val="center"/>
      </w:pPr>
    </w:p>
    <w:p w:rsidR="000702C6" w:rsidRPr="00654485" w:rsidRDefault="000702C6" w:rsidP="000702C6">
      <w:pPr>
        <w:ind w:firstLine="709"/>
        <w:jc w:val="both"/>
        <w:rPr>
          <w:sz w:val="28"/>
          <w:szCs w:val="28"/>
        </w:rPr>
      </w:pPr>
      <w:r w:rsidRPr="00654485">
        <w:rPr>
          <w:sz w:val="28"/>
          <w:szCs w:val="28"/>
        </w:rPr>
        <w:t>Дрпгп – размер поступлений в соответствии с графиком платежей, установленным договором или иным документом;</w:t>
      </w:r>
    </w:p>
    <w:p w:rsidR="000702C6" w:rsidRPr="00654485" w:rsidRDefault="000702C6" w:rsidP="000702C6">
      <w:pPr>
        <w:ind w:firstLine="709"/>
        <w:jc w:val="both"/>
        <w:rPr>
          <w:sz w:val="28"/>
          <w:szCs w:val="28"/>
        </w:rPr>
      </w:pPr>
      <w:r w:rsidRPr="00654485">
        <w:rPr>
          <w:sz w:val="28"/>
          <w:szCs w:val="28"/>
        </w:rPr>
        <w:t xml:space="preserve">n – количество графиков платежей, установленных договором или иным документом; </w:t>
      </w:r>
    </w:p>
    <w:p w:rsidR="000702C6" w:rsidRPr="00654485" w:rsidRDefault="000702C6" w:rsidP="000702C6">
      <w:pPr>
        <w:ind w:firstLine="709"/>
        <w:jc w:val="both"/>
        <w:rPr>
          <w:sz w:val="28"/>
          <w:szCs w:val="28"/>
        </w:rPr>
      </w:pPr>
      <w:r w:rsidRPr="00654485">
        <w:rPr>
          <w:sz w:val="28"/>
          <w:szCs w:val="28"/>
        </w:rPr>
        <w:t>Пз –  погашение задолженности прошлых лет, на основании данных о планируемом их зачислении.</w:t>
      </w:r>
    </w:p>
    <w:p w:rsidR="000702C6" w:rsidRPr="00654485" w:rsidRDefault="000702C6" w:rsidP="000702C6">
      <w:pPr>
        <w:ind w:firstLine="709"/>
        <w:jc w:val="both"/>
        <w:rPr>
          <w:sz w:val="28"/>
          <w:szCs w:val="28"/>
        </w:rPr>
      </w:pPr>
      <w:r w:rsidRPr="00654485">
        <w:rPr>
          <w:sz w:val="28"/>
          <w:szCs w:val="28"/>
        </w:rPr>
        <w:t xml:space="preserve">Дебиторская задолженность по данному доходному источнику по состоянию на 01.01.2022 отсутствует. </w:t>
      </w:r>
    </w:p>
    <w:p w:rsidR="000702C6" w:rsidRPr="00654485" w:rsidRDefault="000702C6" w:rsidP="000702C6">
      <w:pPr>
        <w:ind w:firstLine="709"/>
        <w:jc w:val="both"/>
        <w:rPr>
          <w:sz w:val="28"/>
          <w:szCs w:val="28"/>
        </w:rPr>
      </w:pPr>
      <w:r w:rsidRPr="00654485">
        <w:rPr>
          <w:sz w:val="28"/>
          <w:szCs w:val="28"/>
        </w:rPr>
        <w:t>Начисления в соответствии с графиком платежей по действующему договору купли-продажи от 26.09.2018 № 36 на 2023 год – 29,1 тыс. руб., на 2024 год – 19,8 тыс. руб., на 2025 год – 10,5 тыс. руб.</w:t>
      </w:r>
    </w:p>
    <w:p w:rsidR="000702C6" w:rsidRPr="00654485" w:rsidRDefault="000702C6" w:rsidP="000702C6">
      <w:pPr>
        <w:ind w:firstLine="720"/>
        <w:jc w:val="both"/>
        <w:rPr>
          <w:sz w:val="28"/>
          <w:szCs w:val="28"/>
        </w:rPr>
      </w:pPr>
      <w:r w:rsidRPr="00654485">
        <w:rPr>
          <w:sz w:val="28"/>
          <w:szCs w:val="28"/>
        </w:rPr>
        <w:t xml:space="preserve">С учетом графика платежей, ожидаемая оценка на 2022 год составит 38,5  тыс. руб., прогноз доходов на 2023 год составит  </w:t>
      </w:r>
      <w:r w:rsidRPr="00654485">
        <w:rPr>
          <w:b/>
          <w:sz w:val="28"/>
          <w:szCs w:val="28"/>
        </w:rPr>
        <w:t>29,1 тыс. руб.,</w:t>
      </w:r>
      <w:r w:rsidRPr="00654485">
        <w:rPr>
          <w:sz w:val="28"/>
          <w:szCs w:val="28"/>
        </w:rPr>
        <w:t xml:space="preserve"> на 2024 год – </w:t>
      </w:r>
      <w:r w:rsidRPr="00654485">
        <w:rPr>
          <w:b/>
          <w:sz w:val="28"/>
          <w:szCs w:val="28"/>
        </w:rPr>
        <w:t>19,8  тыс. руб.</w:t>
      </w:r>
      <w:r w:rsidRPr="00654485">
        <w:rPr>
          <w:sz w:val="28"/>
          <w:szCs w:val="28"/>
        </w:rPr>
        <w:t xml:space="preserve">, на 2025 год – </w:t>
      </w:r>
      <w:r w:rsidRPr="00654485">
        <w:rPr>
          <w:b/>
          <w:sz w:val="28"/>
          <w:szCs w:val="28"/>
        </w:rPr>
        <w:t>10,5 тыс. руб</w:t>
      </w:r>
      <w:r w:rsidRPr="00654485">
        <w:rPr>
          <w:sz w:val="28"/>
          <w:szCs w:val="28"/>
        </w:rPr>
        <w:t>.</w:t>
      </w:r>
    </w:p>
    <w:p w:rsidR="000702C6" w:rsidRPr="00654485" w:rsidRDefault="000702C6" w:rsidP="000702C6">
      <w:pPr>
        <w:pStyle w:val="a7"/>
        <w:ind w:left="0" w:firstLine="709"/>
        <w:jc w:val="both"/>
        <w:rPr>
          <w:b/>
          <w:sz w:val="28"/>
          <w:szCs w:val="28"/>
        </w:rPr>
      </w:pPr>
    </w:p>
    <w:p w:rsidR="000702C6" w:rsidRPr="00654485" w:rsidRDefault="000702C6" w:rsidP="000702C6">
      <w:pPr>
        <w:pStyle w:val="a7"/>
        <w:ind w:left="0" w:firstLine="709"/>
        <w:jc w:val="center"/>
        <w:rPr>
          <w:b/>
          <w:sz w:val="28"/>
          <w:szCs w:val="28"/>
        </w:rPr>
      </w:pPr>
      <w:r w:rsidRPr="00654485">
        <w:rPr>
          <w:b/>
          <w:sz w:val="28"/>
          <w:szCs w:val="28"/>
        </w:rPr>
        <w:t>Министерство образования Тверской области</w:t>
      </w:r>
    </w:p>
    <w:p w:rsidR="000702C6" w:rsidRPr="00654485" w:rsidRDefault="000702C6" w:rsidP="000702C6">
      <w:pPr>
        <w:tabs>
          <w:tab w:val="left" w:pos="1276"/>
        </w:tabs>
        <w:ind w:firstLine="709"/>
        <w:jc w:val="both"/>
        <w:rPr>
          <w:sz w:val="28"/>
          <w:szCs w:val="28"/>
        </w:rPr>
      </w:pPr>
      <w:r w:rsidRPr="00654485">
        <w:rPr>
          <w:sz w:val="28"/>
          <w:szCs w:val="28"/>
        </w:rPr>
        <w:t>Для расчета прогнозируемого объема доходов применяется метод экстраполяции. Прогнозные объемы поступлений по результатам анализа годовых объемов поступлений за три предшествующих текущему года признаны равными минимальному значению поступлений за три предшествующих текущему года.</w:t>
      </w:r>
    </w:p>
    <w:p w:rsidR="000702C6" w:rsidRPr="00654485" w:rsidRDefault="000702C6" w:rsidP="000702C6">
      <w:pPr>
        <w:pStyle w:val="ConsPlusNormal"/>
        <w:tabs>
          <w:tab w:val="left" w:pos="1276"/>
        </w:tabs>
        <w:ind w:firstLine="709"/>
        <w:jc w:val="both"/>
        <w:rPr>
          <w:rFonts w:ascii="Times New Roman" w:hAnsi="Times New Roman"/>
          <w:sz w:val="28"/>
          <w:szCs w:val="28"/>
        </w:rPr>
      </w:pPr>
      <w:r w:rsidRPr="00654485">
        <w:rPr>
          <w:rFonts w:ascii="Times New Roman" w:hAnsi="Times New Roman"/>
          <w:sz w:val="28"/>
          <w:szCs w:val="28"/>
        </w:rPr>
        <w:t xml:space="preserve">Поступления </w:t>
      </w:r>
      <w:r w:rsidRPr="00654485">
        <w:rPr>
          <w:rFonts w:ascii="Times New Roman" w:hAnsi="Times New Roman"/>
          <w:color w:val="000000"/>
          <w:sz w:val="28"/>
          <w:szCs w:val="28"/>
        </w:rPr>
        <w:t xml:space="preserve">доходов </w:t>
      </w:r>
      <w:r w:rsidRPr="00654485">
        <w:rPr>
          <w:rFonts w:ascii="Times New Roman" w:hAnsi="Times New Roman"/>
          <w:sz w:val="28"/>
          <w:szCs w:val="28"/>
        </w:rPr>
        <w:t>за три предшествующих текущему года составили:</w:t>
      </w:r>
    </w:p>
    <w:p w:rsidR="000702C6" w:rsidRPr="00654485" w:rsidRDefault="000702C6" w:rsidP="000702C6">
      <w:pPr>
        <w:ind w:firstLine="709"/>
        <w:jc w:val="both"/>
        <w:rPr>
          <w:sz w:val="28"/>
          <w:szCs w:val="28"/>
        </w:rPr>
      </w:pPr>
      <w:r w:rsidRPr="00654485">
        <w:rPr>
          <w:sz w:val="28"/>
          <w:szCs w:val="28"/>
        </w:rPr>
        <w:t>в 2019 году – 50,0 тыс. руб.;</w:t>
      </w:r>
    </w:p>
    <w:p w:rsidR="000702C6" w:rsidRPr="00654485" w:rsidRDefault="000702C6" w:rsidP="000702C6">
      <w:pPr>
        <w:ind w:firstLine="709"/>
        <w:jc w:val="both"/>
        <w:rPr>
          <w:sz w:val="28"/>
          <w:szCs w:val="28"/>
        </w:rPr>
      </w:pPr>
      <w:r w:rsidRPr="00654485">
        <w:rPr>
          <w:sz w:val="28"/>
          <w:szCs w:val="28"/>
        </w:rPr>
        <w:t>в 2020 году – 1191,5 тыс. руб.;</w:t>
      </w:r>
    </w:p>
    <w:p w:rsidR="000702C6" w:rsidRPr="00654485" w:rsidRDefault="000702C6" w:rsidP="000702C6">
      <w:pPr>
        <w:ind w:firstLine="709"/>
        <w:jc w:val="both"/>
        <w:rPr>
          <w:sz w:val="28"/>
          <w:szCs w:val="28"/>
        </w:rPr>
      </w:pPr>
      <w:r w:rsidRPr="00654485">
        <w:rPr>
          <w:sz w:val="28"/>
          <w:szCs w:val="28"/>
        </w:rPr>
        <w:t>в 2021 году – 1090,5 тыс. руб.</w:t>
      </w:r>
    </w:p>
    <w:p w:rsidR="000702C6" w:rsidRPr="00854BBA" w:rsidRDefault="000702C6" w:rsidP="000702C6">
      <w:pPr>
        <w:ind w:firstLine="709"/>
        <w:jc w:val="both"/>
        <w:rPr>
          <w:b/>
          <w:sz w:val="28"/>
          <w:szCs w:val="28"/>
        </w:rPr>
      </w:pPr>
      <w:r w:rsidRPr="00654485">
        <w:rPr>
          <w:b/>
          <w:sz w:val="28"/>
          <w:szCs w:val="28"/>
        </w:rPr>
        <w:t>Прогноз 2023- 2025 годы – 50,0 тыс. руб.</w:t>
      </w:r>
    </w:p>
    <w:p w:rsidR="00185969" w:rsidRPr="004736A8" w:rsidRDefault="00185969" w:rsidP="00E73F10">
      <w:pPr>
        <w:pStyle w:val="21"/>
        <w:ind w:firstLine="0"/>
        <w:jc w:val="center"/>
        <w:rPr>
          <w:b/>
          <w:color w:val="000000" w:themeColor="text1"/>
        </w:rPr>
      </w:pPr>
    </w:p>
    <w:sectPr w:rsidR="00185969" w:rsidRPr="004736A8" w:rsidSect="007678C8">
      <w:footerReference w:type="even" r:id="rId106"/>
      <w:footerReference w:type="default" r:id="rId10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1F9" w:rsidRDefault="007D51F9">
      <w:r>
        <w:separator/>
      </w:r>
    </w:p>
  </w:endnote>
  <w:endnote w:type="continuationSeparator" w:id="0">
    <w:p w:rsidR="007D51F9" w:rsidRDefault="007D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ordia New">
    <w:panose1 w:val="020B0304020202020204"/>
    <w:charset w:val="00"/>
    <w:family w:val="swiss"/>
    <w:pitch w:val="variable"/>
    <w:sig w:usb0="81000003" w:usb1="00000000" w:usb2="00000000" w:usb3="00000000" w:csb0="00010001" w:csb1="00000000"/>
  </w:font>
  <w:font w:name="Arial CYR">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fcharset\fmodern\fprq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F9" w:rsidRDefault="007D51F9" w:rsidP="008A676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7D51F9" w:rsidRDefault="007D51F9" w:rsidP="008A676B">
    <w:pPr>
      <w:pStyle w:val="a9"/>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F9" w:rsidRDefault="007D51F9" w:rsidP="008A676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AB39F8">
      <w:rPr>
        <w:rStyle w:val="ab"/>
        <w:noProof/>
      </w:rPr>
      <w:t>114</w:t>
    </w:r>
    <w:r>
      <w:rPr>
        <w:rStyle w:val="ab"/>
      </w:rPr>
      <w:fldChar w:fldCharType="end"/>
    </w:r>
  </w:p>
  <w:p w:rsidR="007D51F9" w:rsidRPr="001912D8" w:rsidRDefault="007D51F9" w:rsidP="008A676B">
    <w:pPr>
      <w:pStyle w:val="a9"/>
      <w:ind w:right="360"/>
      <w:rPr>
        <w:sz w:val="18"/>
        <w:szCs w:val="18"/>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F9" w:rsidRDefault="007D51F9" w:rsidP="008A676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7D51F9" w:rsidRDefault="007D51F9" w:rsidP="008A676B">
    <w:pPr>
      <w:pStyle w:val="a9"/>
      <w:ind w:right="360"/>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F9" w:rsidRDefault="007D51F9" w:rsidP="008A676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AB39F8">
      <w:rPr>
        <w:rStyle w:val="ab"/>
        <w:noProof/>
      </w:rPr>
      <w:t>139</w:t>
    </w:r>
    <w:r>
      <w:rPr>
        <w:rStyle w:val="ab"/>
      </w:rPr>
      <w:fldChar w:fldCharType="end"/>
    </w:r>
  </w:p>
  <w:p w:rsidR="007D51F9" w:rsidRPr="001912D8" w:rsidRDefault="007D51F9" w:rsidP="008A676B">
    <w:pPr>
      <w:pStyle w:val="a9"/>
      <w:ind w:right="360"/>
      <w:rPr>
        <w:sz w:val="18"/>
        <w:szCs w:val="18"/>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F9" w:rsidRDefault="007D51F9" w:rsidP="008A676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7D51F9" w:rsidRDefault="007D51F9" w:rsidP="008A676B">
    <w:pPr>
      <w:pStyle w:val="a9"/>
      <w:ind w:right="360"/>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F9" w:rsidRDefault="007D51F9" w:rsidP="008A676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AB39F8">
      <w:rPr>
        <w:rStyle w:val="ab"/>
        <w:noProof/>
      </w:rPr>
      <w:t>154</w:t>
    </w:r>
    <w:r>
      <w:rPr>
        <w:rStyle w:val="ab"/>
      </w:rPr>
      <w:fldChar w:fldCharType="end"/>
    </w:r>
  </w:p>
  <w:p w:rsidR="007D51F9" w:rsidRPr="001912D8" w:rsidRDefault="007D51F9" w:rsidP="008A676B">
    <w:pPr>
      <w:pStyle w:val="a9"/>
      <w:ind w:right="360"/>
      <w:rPr>
        <w:sz w:val="18"/>
        <w:szCs w:val="18"/>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F9" w:rsidRDefault="007D51F9" w:rsidP="008A676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7D51F9" w:rsidRDefault="007D51F9" w:rsidP="008A676B">
    <w:pPr>
      <w:pStyle w:val="a9"/>
      <w:ind w:right="360"/>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F9" w:rsidRDefault="007D51F9" w:rsidP="008A676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F15777">
      <w:rPr>
        <w:rStyle w:val="ab"/>
        <w:noProof/>
      </w:rPr>
      <w:t>370</w:t>
    </w:r>
    <w:r>
      <w:rPr>
        <w:rStyle w:val="ab"/>
      </w:rPr>
      <w:fldChar w:fldCharType="end"/>
    </w:r>
  </w:p>
  <w:p w:rsidR="007D51F9" w:rsidRPr="001912D8" w:rsidRDefault="007D51F9" w:rsidP="008A676B">
    <w:pPr>
      <w:pStyle w:val="a9"/>
      <w:ind w:right="360"/>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F9" w:rsidRDefault="007D51F9" w:rsidP="008A676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AB39F8">
      <w:rPr>
        <w:rStyle w:val="ab"/>
        <w:noProof/>
      </w:rPr>
      <w:t>2</w:t>
    </w:r>
    <w:r>
      <w:rPr>
        <w:rStyle w:val="ab"/>
      </w:rPr>
      <w:fldChar w:fldCharType="end"/>
    </w:r>
  </w:p>
  <w:p w:rsidR="007D51F9" w:rsidRPr="001912D8" w:rsidRDefault="007D51F9" w:rsidP="008A676B">
    <w:pPr>
      <w:pStyle w:val="a9"/>
      <w:ind w:right="360"/>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F9" w:rsidRDefault="007D51F9" w:rsidP="00923B56">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7D51F9" w:rsidRDefault="007D51F9" w:rsidP="00923B56">
    <w:pPr>
      <w:pStyle w:val="a9"/>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F9" w:rsidRDefault="007D51F9" w:rsidP="00923B56">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AB39F8">
      <w:rPr>
        <w:rStyle w:val="ab"/>
        <w:noProof/>
      </w:rPr>
      <w:t>21</w:t>
    </w:r>
    <w:r>
      <w:rPr>
        <w:rStyle w:val="ab"/>
      </w:rPr>
      <w:fldChar w:fldCharType="end"/>
    </w:r>
  </w:p>
  <w:p w:rsidR="007D51F9" w:rsidRPr="001912D8" w:rsidRDefault="007D51F9" w:rsidP="00923B56">
    <w:pPr>
      <w:pStyle w:val="a9"/>
      <w:ind w:right="360"/>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F9" w:rsidRDefault="007D51F9" w:rsidP="008A676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7D51F9" w:rsidRDefault="007D51F9" w:rsidP="008A676B">
    <w:pPr>
      <w:pStyle w:val="a9"/>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F9" w:rsidRDefault="007D51F9" w:rsidP="008A676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AB39F8">
      <w:rPr>
        <w:rStyle w:val="ab"/>
        <w:noProof/>
      </w:rPr>
      <w:t>28</w:t>
    </w:r>
    <w:r>
      <w:rPr>
        <w:rStyle w:val="ab"/>
      </w:rPr>
      <w:fldChar w:fldCharType="end"/>
    </w:r>
  </w:p>
  <w:p w:rsidR="007D51F9" w:rsidRPr="001912D8" w:rsidRDefault="007D51F9" w:rsidP="008A676B">
    <w:pPr>
      <w:pStyle w:val="a9"/>
      <w:ind w:right="360"/>
      <w:rPr>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F9" w:rsidRDefault="007D51F9" w:rsidP="00F876D6">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7D51F9" w:rsidRDefault="007D51F9" w:rsidP="00F876D6">
    <w:pPr>
      <w:pStyle w:val="a9"/>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F9" w:rsidRDefault="007D51F9" w:rsidP="00F876D6">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AB39F8">
      <w:rPr>
        <w:rStyle w:val="ab"/>
        <w:noProof/>
      </w:rPr>
      <w:t>68</w:t>
    </w:r>
    <w:r>
      <w:rPr>
        <w:rStyle w:val="ab"/>
      </w:rPr>
      <w:fldChar w:fldCharType="end"/>
    </w:r>
  </w:p>
  <w:p w:rsidR="007D51F9" w:rsidRDefault="007D51F9" w:rsidP="00F876D6">
    <w:pPr>
      <w:pStyle w:val="a9"/>
      <w:ind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F9" w:rsidRDefault="007D51F9" w:rsidP="008A676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7D51F9" w:rsidRDefault="007D51F9" w:rsidP="008A676B">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1F9" w:rsidRDefault="007D51F9">
      <w:r>
        <w:separator/>
      </w:r>
    </w:p>
  </w:footnote>
  <w:footnote w:type="continuationSeparator" w:id="0">
    <w:p w:rsidR="007D51F9" w:rsidRDefault="007D5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24CF"/>
    <w:multiLevelType w:val="hybridMultilevel"/>
    <w:tmpl w:val="CDC69C46"/>
    <w:lvl w:ilvl="0" w:tplc="1542E6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81418F8"/>
    <w:multiLevelType w:val="hybridMultilevel"/>
    <w:tmpl w:val="E7F8BB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4E4E86"/>
    <w:multiLevelType w:val="hybridMultilevel"/>
    <w:tmpl w:val="6E203C7C"/>
    <w:lvl w:ilvl="0" w:tplc="B1405214">
      <w:start w:val="1"/>
      <w:numFmt w:val="decimal"/>
      <w:lvlText w:val="%1."/>
      <w:lvlJc w:val="left"/>
      <w:pPr>
        <w:ind w:left="16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640B5A"/>
    <w:multiLevelType w:val="hybridMultilevel"/>
    <w:tmpl w:val="82F2DEEE"/>
    <w:lvl w:ilvl="0" w:tplc="B84CD47E">
      <w:start w:val="1"/>
      <w:numFmt w:val="decimal"/>
      <w:lvlText w:val="%1)"/>
      <w:lvlJc w:val="left"/>
      <w:pPr>
        <w:ind w:left="360"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4" w15:restartNumberingAfterBreak="0">
    <w:nsid w:val="0CDD2774"/>
    <w:multiLevelType w:val="hybridMultilevel"/>
    <w:tmpl w:val="C4A8083A"/>
    <w:lvl w:ilvl="0" w:tplc="C0F29DD0">
      <w:start w:val="77"/>
      <w:numFmt w:val="bullet"/>
      <w:lvlText w:val="-"/>
      <w:lvlJc w:val="left"/>
      <w:pPr>
        <w:ind w:left="961" w:hanging="360"/>
      </w:pPr>
      <w:rPr>
        <w:rFonts w:ascii="Times New Roman" w:eastAsia="Times New Roman" w:hAnsi="Times New Roman" w:cs="Times New Roman"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5" w15:restartNumberingAfterBreak="0">
    <w:nsid w:val="10CA443F"/>
    <w:multiLevelType w:val="multilevel"/>
    <w:tmpl w:val="3FF6303A"/>
    <w:lvl w:ilvl="0">
      <w:start w:val="2019"/>
      <w:numFmt w:val="decimal"/>
      <w:lvlText w:val="12.10.%1"/>
      <w:lvlJc w:val="left"/>
      <w:rPr>
        <w:rFonts w:ascii="Times New Roman" w:eastAsia="Times New Roman" w:hAnsi="Times New Roman" w:cs="Times New Roman"/>
        <w:b w:val="0"/>
        <w:bCs w:val="0"/>
        <w:i w:val="0"/>
        <w:iCs w:val="0"/>
        <w:smallCaps w:val="0"/>
        <w:strike w:val="0"/>
        <w:color w:val="auto"/>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0F2722"/>
    <w:multiLevelType w:val="hybridMultilevel"/>
    <w:tmpl w:val="06B0E41C"/>
    <w:lvl w:ilvl="0" w:tplc="A8F8BCFE">
      <w:start w:val="4"/>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7" w15:restartNumberingAfterBreak="0">
    <w:nsid w:val="14912B46"/>
    <w:multiLevelType w:val="multilevel"/>
    <w:tmpl w:val="1BE8F578"/>
    <w:lvl w:ilvl="0">
      <w:start w:val="1"/>
      <w:numFmt w:val="decimal"/>
      <w:lvlText w:val="%1."/>
      <w:lvlJc w:val="left"/>
      <w:pPr>
        <w:tabs>
          <w:tab w:val="num" w:pos="705"/>
        </w:tabs>
        <w:ind w:left="705"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1065"/>
        </w:tabs>
        <w:ind w:left="1065" w:hanging="720"/>
      </w:pPr>
      <w:rPr>
        <w:rFonts w:cs="Times New Roman" w:hint="default"/>
      </w:rPr>
    </w:lvl>
    <w:lvl w:ilvl="3">
      <w:start w:val="1"/>
      <w:numFmt w:val="decimal"/>
      <w:isLgl/>
      <w:lvlText w:val="%1.%2.%3.%4."/>
      <w:lvlJc w:val="left"/>
      <w:pPr>
        <w:tabs>
          <w:tab w:val="num" w:pos="1065"/>
        </w:tabs>
        <w:ind w:left="1065" w:hanging="720"/>
      </w:pPr>
      <w:rPr>
        <w:rFonts w:cs="Times New Roman" w:hint="default"/>
      </w:rPr>
    </w:lvl>
    <w:lvl w:ilvl="4">
      <w:start w:val="1"/>
      <w:numFmt w:val="decimal"/>
      <w:isLgl/>
      <w:lvlText w:val="%1.%2.%3.%4.%5."/>
      <w:lvlJc w:val="left"/>
      <w:pPr>
        <w:tabs>
          <w:tab w:val="num" w:pos="1425"/>
        </w:tabs>
        <w:ind w:left="1425" w:hanging="1080"/>
      </w:pPr>
      <w:rPr>
        <w:rFonts w:cs="Times New Roman" w:hint="default"/>
      </w:rPr>
    </w:lvl>
    <w:lvl w:ilvl="5">
      <w:start w:val="1"/>
      <w:numFmt w:val="decimal"/>
      <w:isLgl/>
      <w:lvlText w:val="%1.%2.%3.%4.%5.%6."/>
      <w:lvlJc w:val="left"/>
      <w:pPr>
        <w:tabs>
          <w:tab w:val="num" w:pos="1425"/>
        </w:tabs>
        <w:ind w:left="1425" w:hanging="1080"/>
      </w:pPr>
      <w:rPr>
        <w:rFonts w:cs="Times New Roman" w:hint="default"/>
      </w:rPr>
    </w:lvl>
    <w:lvl w:ilvl="6">
      <w:start w:val="1"/>
      <w:numFmt w:val="decimal"/>
      <w:isLgl/>
      <w:lvlText w:val="%1.%2.%3.%4.%5.%6.%7."/>
      <w:lvlJc w:val="left"/>
      <w:pPr>
        <w:tabs>
          <w:tab w:val="num" w:pos="1425"/>
        </w:tabs>
        <w:ind w:left="1425" w:hanging="1080"/>
      </w:pPr>
      <w:rPr>
        <w:rFonts w:cs="Times New Roman" w:hint="default"/>
      </w:rPr>
    </w:lvl>
    <w:lvl w:ilvl="7">
      <w:start w:val="1"/>
      <w:numFmt w:val="decimal"/>
      <w:isLgl/>
      <w:lvlText w:val="%1.%2.%3.%4.%5.%6.%7.%8."/>
      <w:lvlJc w:val="left"/>
      <w:pPr>
        <w:tabs>
          <w:tab w:val="num" w:pos="1785"/>
        </w:tabs>
        <w:ind w:left="1785" w:hanging="1440"/>
      </w:pPr>
      <w:rPr>
        <w:rFonts w:cs="Times New Roman" w:hint="default"/>
      </w:rPr>
    </w:lvl>
    <w:lvl w:ilvl="8">
      <w:start w:val="1"/>
      <w:numFmt w:val="decimal"/>
      <w:isLgl/>
      <w:lvlText w:val="%1.%2.%3.%4.%5.%6.%7.%8.%9."/>
      <w:lvlJc w:val="left"/>
      <w:pPr>
        <w:tabs>
          <w:tab w:val="num" w:pos="1785"/>
        </w:tabs>
        <w:ind w:left="1785" w:hanging="1440"/>
      </w:pPr>
      <w:rPr>
        <w:rFonts w:cs="Times New Roman" w:hint="default"/>
      </w:rPr>
    </w:lvl>
  </w:abstractNum>
  <w:abstractNum w:abstractNumId="8" w15:restartNumberingAfterBreak="0">
    <w:nsid w:val="149A1E05"/>
    <w:multiLevelType w:val="hybridMultilevel"/>
    <w:tmpl w:val="06009A04"/>
    <w:lvl w:ilvl="0" w:tplc="9B661690">
      <w:start w:val="1"/>
      <w:numFmt w:val="decimal"/>
      <w:lvlText w:val="%1."/>
      <w:lvlJc w:val="left"/>
      <w:pPr>
        <w:ind w:left="378" w:hanging="360"/>
      </w:pPr>
      <w:rPr>
        <w:rFonts w:cs="Times New Roman" w:hint="default"/>
      </w:rPr>
    </w:lvl>
    <w:lvl w:ilvl="1" w:tplc="04190019" w:tentative="1">
      <w:start w:val="1"/>
      <w:numFmt w:val="lowerLetter"/>
      <w:lvlText w:val="%2."/>
      <w:lvlJc w:val="left"/>
      <w:pPr>
        <w:ind w:left="1098" w:hanging="360"/>
      </w:pPr>
      <w:rPr>
        <w:rFonts w:cs="Times New Roman"/>
      </w:rPr>
    </w:lvl>
    <w:lvl w:ilvl="2" w:tplc="0419001B" w:tentative="1">
      <w:start w:val="1"/>
      <w:numFmt w:val="lowerRoman"/>
      <w:lvlText w:val="%3."/>
      <w:lvlJc w:val="right"/>
      <w:pPr>
        <w:ind w:left="1818" w:hanging="180"/>
      </w:pPr>
      <w:rPr>
        <w:rFonts w:cs="Times New Roman"/>
      </w:rPr>
    </w:lvl>
    <w:lvl w:ilvl="3" w:tplc="0419000F" w:tentative="1">
      <w:start w:val="1"/>
      <w:numFmt w:val="decimal"/>
      <w:lvlText w:val="%4."/>
      <w:lvlJc w:val="left"/>
      <w:pPr>
        <w:ind w:left="2538" w:hanging="360"/>
      </w:pPr>
      <w:rPr>
        <w:rFonts w:cs="Times New Roman"/>
      </w:rPr>
    </w:lvl>
    <w:lvl w:ilvl="4" w:tplc="04190019" w:tentative="1">
      <w:start w:val="1"/>
      <w:numFmt w:val="lowerLetter"/>
      <w:lvlText w:val="%5."/>
      <w:lvlJc w:val="left"/>
      <w:pPr>
        <w:ind w:left="3258" w:hanging="360"/>
      </w:pPr>
      <w:rPr>
        <w:rFonts w:cs="Times New Roman"/>
      </w:rPr>
    </w:lvl>
    <w:lvl w:ilvl="5" w:tplc="0419001B" w:tentative="1">
      <w:start w:val="1"/>
      <w:numFmt w:val="lowerRoman"/>
      <w:lvlText w:val="%6."/>
      <w:lvlJc w:val="right"/>
      <w:pPr>
        <w:ind w:left="3978" w:hanging="180"/>
      </w:pPr>
      <w:rPr>
        <w:rFonts w:cs="Times New Roman"/>
      </w:rPr>
    </w:lvl>
    <w:lvl w:ilvl="6" w:tplc="0419000F" w:tentative="1">
      <w:start w:val="1"/>
      <w:numFmt w:val="decimal"/>
      <w:lvlText w:val="%7."/>
      <w:lvlJc w:val="left"/>
      <w:pPr>
        <w:ind w:left="4698" w:hanging="360"/>
      </w:pPr>
      <w:rPr>
        <w:rFonts w:cs="Times New Roman"/>
      </w:rPr>
    </w:lvl>
    <w:lvl w:ilvl="7" w:tplc="04190019" w:tentative="1">
      <w:start w:val="1"/>
      <w:numFmt w:val="lowerLetter"/>
      <w:lvlText w:val="%8."/>
      <w:lvlJc w:val="left"/>
      <w:pPr>
        <w:ind w:left="5418" w:hanging="360"/>
      </w:pPr>
      <w:rPr>
        <w:rFonts w:cs="Times New Roman"/>
      </w:rPr>
    </w:lvl>
    <w:lvl w:ilvl="8" w:tplc="0419001B" w:tentative="1">
      <w:start w:val="1"/>
      <w:numFmt w:val="lowerRoman"/>
      <w:lvlText w:val="%9."/>
      <w:lvlJc w:val="right"/>
      <w:pPr>
        <w:ind w:left="6138" w:hanging="180"/>
      </w:pPr>
      <w:rPr>
        <w:rFonts w:cs="Times New Roman"/>
      </w:rPr>
    </w:lvl>
  </w:abstractNum>
  <w:abstractNum w:abstractNumId="9" w15:restartNumberingAfterBreak="0">
    <w:nsid w:val="18BA54E0"/>
    <w:multiLevelType w:val="hybridMultilevel"/>
    <w:tmpl w:val="CF440CF6"/>
    <w:lvl w:ilvl="0" w:tplc="196CC3FA">
      <w:start w:val="1"/>
      <w:numFmt w:val="bullet"/>
      <w:lvlText w:val="−"/>
      <w:lvlJc w:val="left"/>
      <w:pPr>
        <w:ind w:left="1353"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1A9333C3"/>
    <w:multiLevelType w:val="hybridMultilevel"/>
    <w:tmpl w:val="BECC3E8C"/>
    <w:lvl w:ilvl="0" w:tplc="CDD275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5C2BAD"/>
    <w:multiLevelType w:val="hybridMultilevel"/>
    <w:tmpl w:val="BE8C7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F23B7E"/>
    <w:multiLevelType w:val="hybridMultilevel"/>
    <w:tmpl w:val="CEE49730"/>
    <w:lvl w:ilvl="0" w:tplc="24B6E62C">
      <w:start w:val="1"/>
      <w:numFmt w:val="decimal"/>
      <w:lvlText w:val="%1)"/>
      <w:lvlJc w:val="left"/>
      <w:pPr>
        <w:ind w:left="928" w:hanging="360"/>
      </w:pPr>
      <w:rPr>
        <w:rFonts w:hint="default"/>
        <w:b/>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24E76DCD"/>
    <w:multiLevelType w:val="hybridMultilevel"/>
    <w:tmpl w:val="8E5CFD5A"/>
    <w:lvl w:ilvl="0" w:tplc="95DEE35A">
      <w:start w:val="2022"/>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2B4637"/>
    <w:multiLevelType w:val="hybridMultilevel"/>
    <w:tmpl w:val="720461D6"/>
    <w:lvl w:ilvl="0" w:tplc="0419000F">
      <w:start w:val="1"/>
      <w:numFmt w:val="decimal"/>
      <w:pStyle w:val="a"/>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92D5486"/>
    <w:multiLevelType w:val="multilevel"/>
    <w:tmpl w:val="AC84BEDC"/>
    <w:lvl w:ilvl="0">
      <w:start w:val="4"/>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6" w15:restartNumberingAfterBreak="0">
    <w:nsid w:val="2AF1236F"/>
    <w:multiLevelType w:val="hybridMultilevel"/>
    <w:tmpl w:val="48182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3D7165"/>
    <w:multiLevelType w:val="multilevel"/>
    <w:tmpl w:val="AFEC66BC"/>
    <w:lvl w:ilvl="0">
      <w:start w:val="2019"/>
      <w:numFmt w:val="decimal"/>
      <w:lvlText w:val="12.10.%1"/>
      <w:lvlJc w:val="left"/>
      <w:rPr>
        <w:rFonts w:ascii="Times New Roman" w:eastAsia="Times New Roman" w:hAnsi="Times New Roman" w:cs="Times New Roman"/>
        <w:b w:val="0"/>
        <w:bCs w:val="0"/>
        <w:i w:val="0"/>
        <w:iCs w:val="0"/>
        <w:smallCaps w:val="0"/>
        <w:strike w:val="0"/>
        <w:color w:val="auto"/>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C0F00C7"/>
    <w:multiLevelType w:val="hybridMultilevel"/>
    <w:tmpl w:val="9BDA6A4A"/>
    <w:lvl w:ilvl="0" w:tplc="7D8860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313338A8"/>
    <w:multiLevelType w:val="multilevel"/>
    <w:tmpl w:val="89E6BF74"/>
    <w:lvl w:ilvl="0">
      <w:start w:val="1"/>
      <w:numFmt w:val="decimal"/>
      <w:lvlText w:val="%1."/>
      <w:lvlJc w:val="left"/>
      <w:pPr>
        <w:tabs>
          <w:tab w:val="num" w:pos="720"/>
        </w:tabs>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0" w15:restartNumberingAfterBreak="0">
    <w:nsid w:val="31704125"/>
    <w:multiLevelType w:val="hybridMultilevel"/>
    <w:tmpl w:val="34D41286"/>
    <w:lvl w:ilvl="0" w:tplc="86329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D912B5"/>
    <w:multiLevelType w:val="hybridMultilevel"/>
    <w:tmpl w:val="75FA9A8A"/>
    <w:lvl w:ilvl="0" w:tplc="32066AE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114C1A"/>
    <w:multiLevelType w:val="hybridMultilevel"/>
    <w:tmpl w:val="C406C5CA"/>
    <w:lvl w:ilvl="0" w:tplc="B35A0C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42A16008"/>
    <w:multiLevelType w:val="hybridMultilevel"/>
    <w:tmpl w:val="F83A4C34"/>
    <w:lvl w:ilvl="0" w:tplc="1DEC6E18">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4" w15:restartNumberingAfterBreak="0">
    <w:nsid w:val="48634B78"/>
    <w:multiLevelType w:val="multilevel"/>
    <w:tmpl w:val="FC748F34"/>
    <w:lvl w:ilvl="0">
      <w:start w:val="1"/>
      <w:numFmt w:val="decimal"/>
      <w:lvlText w:val="%1."/>
      <w:lvlJc w:val="left"/>
      <w:pPr>
        <w:ind w:left="1069" w:hanging="360"/>
      </w:pPr>
      <w:rPr>
        <w:rFonts w:cs="Times New Roman" w:hint="default"/>
      </w:rPr>
    </w:lvl>
    <w:lvl w:ilvl="1">
      <w:start w:val="1"/>
      <w:numFmt w:val="decimal"/>
      <w:isLgl/>
      <w:lvlText w:val="%1.%2."/>
      <w:lvlJc w:val="left"/>
      <w:pPr>
        <w:ind w:left="1114" w:hanging="40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25" w15:restartNumberingAfterBreak="0">
    <w:nsid w:val="494766A8"/>
    <w:multiLevelType w:val="hybridMultilevel"/>
    <w:tmpl w:val="6B54E00E"/>
    <w:lvl w:ilvl="0" w:tplc="312A95F6">
      <w:start w:val="1"/>
      <w:numFmt w:val="decimal"/>
      <w:lvlText w:val="%1."/>
      <w:lvlJc w:val="left"/>
      <w:pPr>
        <w:ind w:left="106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95470F1"/>
    <w:multiLevelType w:val="hybridMultilevel"/>
    <w:tmpl w:val="18245C18"/>
    <w:lvl w:ilvl="0" w:tplc="37A4E93C">
      <w:start w:val="1"/>
      <w:numFmt w:val="decimal"/>
      <w:lvlText w:val="%1."/>
      <w:lvlJc w:val="left"/>
      <w:pPr>
        <w:ind w:left="1249" w:hanging="360"/>
      </w:pPr>
      <w:rPr>
        <w:rFonts w:cs="Times New Roman" w:hint="default"/>
      </w:rPr>
    </w:lvl>
    <w:lvl w:ilvl="1" w:tplc="04190019" w:tentative="1">
      <w:start w:val="1"/>
      <w:numFmt w:val="lowerLetter"/>
      <w:lvlText w:val="%2."/>
      <w:lvlJc w:val="left"/>
      <w:pPr>
        <w:ind w:left="1969" w:hanging="360"/>
      </w:pPr>
      <w:rPr>
        <w:rFonts w:cs="Times New Roman"/>
      </w:rPr>
    </w:lvl>
    <w:lvl w:ilvl="2" w:tplc="0419001B" w:tentative="1">
      <w:start w:val="1"/>
      <w:numFmt w:val="lowerRoman"/>
      <w:lvlText w:val="%3."/>
      <w:lvlJc w:val="right"/>
      <w:pPr>
        <w:ind w:left="2689" w:hanging="180"/>
      </w:pPr>
      <w:rPr>
        <w:rFonts w:cs="Times New Roman"/>
      </w:rPr>
    </w:lvl>
    <w:lvl w:ilvl="3" w:tplc="0419000F" w:tentative="1">
      <w:start w:val="1"/>
      <w:numFmt w:val="decimal"/>
      <w:lvlText w:val="%4."/>
      <w:lvlJc w:val="left"/>
      <w:pPr>
        <w:ind w:left="3409" w:hanging="360"/>
      </w:pPr>
      <w:rPr>
        <w:rFonts w:cs="Times New Roman"/>
      </w:rPr>
    </w:lvl>
    <w:lvl w:ilvl="4" w:tplc="04190019" w:tentative="1">
      <w:start w:val="1"/>
      <w:numFmt w:val="lowerLetter"/>
      <w:lvlText w:val="%5."/>
      <w:lvlJc w:val="left"/>
      <w:pPr>
        <w:ind w:left="4129" w:hanging="360"/>
      </w:pPr>
      <w:rPr>
        <w:rFonts w:cs="Times New Roman"/>
      </w:rPr>
    </w:lvl>
    <w:lvl w:ilvl="5" w:tplc="0419001B" w:tentative="1">
      <w:start w:val="1"/>
      <w:numFmt w:val="lowerRoman"/>
      <w:lvlText w:val="%6."/>
      <w:lvlJc w:val="right"/>
      <w:pPr>
        <w:ind w:left="4849" w:hanging="180"/>
      </w:pPr>
      <w:rPr>
        <w:rFonts w:cs="Times New Roman"/>
      </w:rPr>
    </w:lvl>
    <w:lvl w:ilvl="6" w:tplc="0419000F" w:tentative="1">
      <w:start w:val="1"/>
      <w:numFmt w:val="decimal"/>
      <w:lvlText w:val="%7."/>
      <w:lvlJc w:val="left"/>
      <w:pPr>
        <w:ind w:left="5569" w:hanging="360"/>
      </w:pPr>
      <w:rPr>
        <w:rFonts w:cs="Times New Roman"/>
      </w:rPr>
    </w:lvl>
    <w:lvl w:ilvl="7" w:tplc="04190019" w:tentative="1">
      <w:start w:val="1"/>
      <w:numFmt w:val="lowerLetter"/>
      <w:lvlText w:val="%8."/>
      <w:lvlJc w:val="left"/>
      <w:pPr>
        <w:ind w:left="6289" w:hanging="360"/>
      </w:pPr>
      <w:rPr>
        <w:rFonts w:cs="Times New Roman"/>
      </w:rPr>
    </w:lvl>
    <w:lvl w:ilvl="8" w:tplc="0419001B" w:tentative="1">
      <w:start w:val="1"/>
      <w:numFmt w:val="lowerRoman"/>
      <w:lvlText w:val="%9."/>
      <w:lvlJc w:val="right"/>
      <w:pPr>
        <w:ind w:left="7009" w:hanging="180"/>
      </w:pPr>
      <w:rPr>
        <w:rFonts w:cs="Times New Roman"/>
      </w:rPr>
    </w:lvl>
  </w:abstractNum>
  <w:abstractNum w:abstractNumId="27" w15:restartNumberingAfterBreak="0">
    <w:nsid w:val="4AAF5A47"/>
    <w:multiLevelType w:val="hybridMultilevel"/>
    <w:tmpl w:val="BAAA812A"/>
    <w:lvl w:ilvl="0" w:tplc="B5647328">
      <w:start w:val="1"/>
      <w:numFmt w:val="decimal"/>
      <w:lvlText w:val="%1."/>
      <w:lvlJc w:val="left"/>
      <w:pPr>
        <w:tabs>
          <w:tab w:val="num" w:pos="720"/>
        </w:tabs>
        <w:ind w:left="720" w:hanging="360"/>
      </w:pPr>
      <w:rPr>
        <w:rFonts w:cs="Times New Roman" w:hint="default"/>
      </w:rPr>
    </w:lvl>
    <w:lvl w:ilvl="1" w:tplc="240A0F46">
      <w:numFmt w:val="none"/>
      <w:lvlText w:val=""/>
      <w:lvlJc w:val="left"/>
      <w:pPr>
        <w:tabs>
          <w:tab w:val="num" w:pos="360"/>
        </w:tabs>
      </w:pPr>
      <w:rPr>
        <w:rFonts w:cs="Times New Roman"/>
      </w:rPr>
    </w:lvl>
    <w:lvl w:ilvl="2" w:tplc="3F843E60">
      <w:numFmt w:val="none"/>
      <w:lvlText w:val=""/>
      <w:lvlJc w:val="left"/>
      <w:pPr>
        <w:tabs>
          <w:tab w:val="num" w:pos="360"/>
        </w:tabs>
      </w:pPr>
      <w:rPr>
        <w:rFonts w:cs="Times New Roman"/>
      </w:rPr>
    </w:lvl>
    <w:lvl w:ilvl="3" w:tplc="5144F7AA">
      <w:numFmt w:val="none"/>
      <w:lvlText w:val=""/>
      <w:lvlJc w:val="left"/>
      <w:pPr>
        <w:tabs>
          <w:tab w:val="num" w:pos="360"/>
        </w:tabs>
      </w:pPr>
      <w:rPr>
        <w:rFonts w:cs="Times New Roman"/>
      </w:rPr>
    </w:lvl>
    <w:lvl w:ilvl="4" w:tplc="C6DC66CC">
      <w:numFmt w:val="none"/>
      <w:lvlText w:val=""/>
      <w:lvlJc w:val="left"/>
      <w:pPr>
        <w:tabs>
          <w:tab w:val="num" w:pos="360"/>
        </w:tabs>
      </w:pPr>
      <w:rPr>
        <w:rFonts w:cs="Times New Roman"/>
      </w:rPr>
    </w:lvl>
    <w:lvl w:ilvl="5" w:tplc="21C4D844">
      <w:numFmt w:val="none"/>
      <w:lvlText w:val=""/>
      <w:lvlJc w:val="left"/>
      <w:pPr>
        <w:tabs>
          <w:tab w:val="num" w:pos="360"/>
        </w:tabs>
      </w:pPr>
      <w:rPr>
        <w:rFonts w:cs="Times New Roman"/>
      </w:rPr>
    </w:lvl>
    <w:lvl w:ilvl="6" w:tplc="306041BA">
      <w:numFmt w:val="none"/>
      <w:lvlText w:val=""/>
      <w:lvlJc w:val="left"/>
      <w:pPr>
        <w:tabs>
          <w:tab w:val="num" w:pos="360"/>
        </w:tabs>
      </w:pPr>
      <w:rPr>
        <w:rFonts w:cs="Times New Roman"/>
      </w:rPr>
    </w:lvl>
    <w:lvl w:ilvl="7" w:tplc="069CCC08">
      <w:numFmt w:val="none"/>
      <w:lvlText w:val=""/>
      <w:lvlJc w:val="left"/>
      <w:pPr>
        <w:tabs>
          <w:tab w:val="num" w:pos="360"/>
        </w:tabs>
      </w:pPr>
      <w:rPr>
        <w:rFonts w:cs="Times New Roman"/>
      </w:rPr>
    </w:lvl>
    <w:lvl w:ilvl="8" w:tplc="D040BAFC">
      <w:numFmt w:val="none"/>
      <w:lvlText w:val=""/>
      <w:lvlJc w:val="left"/>
      <w:pPr>
        <w:tabs>
          <w:tab w:val="num" w:pos="360"/>
        </w:tabs>
      </w:pPr>
      <w:rPr>
        <w:rFonts w:cs="Times New Roman"/>
      </w:rPr>
    </w:lvl>
  </w:abstractNum>
  <w:abstractNum w:abstractNumId="28" w15:restartNumberingAfterBreak="0">
    <w:nsid w:val="4BA372A3"/>
    <w:multiLevelType w:val="hybridMultilevel"/>
    <w:tmpl w:val="1EEC83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DC11CEA"/>
    <w:multiLevelType w:val="multilevel"/>
    <w:tmpl w:val="1BE8F578"/>
    <w:lvl w:ilvl="0">
      <w:start w:val="1"/>
      <w:numFmt w:val="decimal"/>
      <w:lvlText w:val="%1."/>
      <w:lvlJc w:val="left"/>
      <w:pPr>
        <w:tabs>
          <w:tab w:val="num" w:pos="705"/>
        </w:tabs>
        <w:ind w:left="705"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1065"/>
        </w:tabs>
        <w:ind w:left="1065" w:hanging="720"/>
      </w:pPr>
      <w:rPr>
        <w:rFonts w:cs="Times New Roman" w:hint="default"/>
      </w:rPr>
    </w:lvl>
    <w:lvl w:ilvl="3">
      <w:start w:val="1"/>
      <w:numFmt w:val="decimal"/>
      <w:isLgl/>
      <w:lvlText w:val="%1.%2.%3.%4."/>
      <w:lvlJc w:val="left"/>
      <w:pPr>
        <w:tabs>
          <w:tab w:val="num" w:pos="1065"/>
        </w:tabs>
        <w:ind w:left="1065" w:hanging="720"/>
      </w:pPr>
      <w:rPr>
        <w:rFonts w:cs="Times New Roman" w:hint="default"/>
      </w:rPr>
    </w:lvl>
    <w:lvl w:ilvl="4">
      <w:start w:val="1"/>
      <w:numFmt w:val="decimal"/>
      <w:isLgl/>
      <w:lvlText w:val="%1.%2.%3.%4.%5."/>
      <w:lvlJc w:val="left"/>
      <w:pPr>
        <w:tabs>
          <w:tab w:val="num" w:pos="1425"/>
        </w:tabs>
        <w:ind w:left="1425" w:hanging="1080"/>
      </w:pPr>
      <w:rPr>
        <w:rFonts w:cs="Times New Roman" w:hint="default"/>
      </w:rPr>
    </w:lvl>
    <w:lvl w:ilvl="5">
      <w:start w:val="1"/>
      <w:numFmt w:val="decimal"/>
      <w:isLgl/>
      <w:lvlText w:val="%1.%2.%3.%4.%5.%6."/>
      <w:lvlJc w:val="left"/>
      <w:pPr>
        <w:tabs>
          <w:tab w:val="num" w:pos="1425"/>
        </w:tabs>
        <w:ind w:left="1425" w:hanging="1080"/>
      </w:pPr>
      <w:rPr>
        <w:rFonts w:cs="Times New Roman" w:hint="default"/>
      </w:rPr>
    </w:lvl>
    <w:lvl w:ilvl="6">
      <w:start w:val="1"/>
      <w:numFmt w:val="decimal"/>
      <w:isLgl/>
      <w:lvlText w:val="%1.%2.%3.%4.%5.%6.%7."/>
      <w:lvlJc w:val="left"/>
      <w:pPr>
        <w:tabs>
          <w:tab w:val="num" w:pos="1425"/>
        </w:tabs>
        <w:ind w:left="1425" w:hanging="1080"/>
      </w:pPr>
      <w:rPr>
        <w:rFonts w:cs="Times New Roman" w:hint="default"/>
      </w:rPr>
    </w:lvl>
    <w:lvl w:ilvl="7">
      <w:start w:val="1"/>
      <w:numFmt w:val="decimal"/>
      <w:isLgl/>
      <w:lvlText w:val="%1.%2.%3.%4.%5.%6.%7.%8."/>
      <w:lvlJc w:val="left"/>
      <w:pPr>
        <w:tabs>
          <w:tab w:val="num" w:pos="1785"/>
        </w:tabs>
        <w:ind w:left="1785" w:hanging="1440"/>
      </w:pPr>
      <w:rPr>
        <w:rFonts w:cs="Times New Roman" w:hint="default"/>
      </w:rPr>
    </w:lvl>
    <w:lvl w:ilvl="8">
      <w:start w:val="1"/>
      <w:numFmt w:val="decimal"/>
      <w:isLgl/>
      <w:lvlText w:val="%1.%2.%3.%4.%5.%6.%7.%8.%9."/>
      <w:lvlJc w:val="left"/>
      <w:pPr>
        <w:tabs>
          <w:tab w:val="num" w:pos="1785"/>
        </w:tabs>
        <w:ind w:left="1785" w:hanging="1440"/>
      </w:pPr>
      <w:rPr>
        <w:rFonts w:cs="Times New Roman" w:hint="default"/>
      </w:rPr>
    </w:lvl>
  </w:abstractNum>
  <w:abstractNum w:abstractNumId="30" w15:restartNumberingAfterBreak="0">
    <w:nsid w:val="51B6049F"/>
    <w:multiLevelType w:val="hybridMultilevel"/>
    <w:tmpl w:val="E7F8BB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77D1476"/>
    <w:multiLevelType w:val="hybridMultilevel"/>
    <w:tmpl w:val="4FD61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A92520E"/>
    <w:multiLevelType w:val="multilevel"/>
    <w:tmpl w:val="C7C096E2"/>
    <w:lvl w:ilvl="0">
      <w:start w:val="1"/>
      <w:numFmt w:val="decimal"/>
      <w:lvlText w:val="%1."/>
      <w:lvlJc w:val="left"/>
      <w:pPr>
        <w:ind w:left="720" w:hanging="360"/>
      </w:pPr>
      <w:rPr>
        <w:rFonts w:hint="default"/>
      </w:rPr>
    </w:lvl>
    <w:lvl w:ilvl="1">
      <w:start w:val="1"/>
      <w:numFmt w:val="decimal"/>
      <w:isLgl/>
      <w:lvlText w:val="%1.%2."/>
      <w:lvlJc w:val="left"/>
      <w:pPr>
        <w:ind w:left="1860" w:hanging="720"/>
      </w:pPr>
      <w:rPr>
        <w:rFonts w:hint="default"/>
        <w:color w:val="auto"/>
      </w:rPr>
    </w:lvl>
    <w:lvl w:ilvl="2">
      <w:start w:val="1"/>
      <w:numFmt w:val="decimal"/>
      <w:isLgl/>
      <w:lvlText w:val="%1.%2.%3."/>
      <w:lvlJc w:val="left"/>
      <w:pPr>
        <w:ind w:left="2640" w:hanging="720"/>
      </w:pPr>
      <w:rPr>
        <w:rFonts w:hint="default"/>
        <w:color w:val="auto"/>
      </w:rPr>
    </w:lvl>
    <w:lvl w:ilvl="3">
      <w:start w:val="1"/>
      <w:numFmt w:val="decimal"/>
      <w:isLgl/>
      <w:lvlText w:val="%1.%2.%3.%4."/>
      <w:lvlJc w:val="left"/>
      <w:pPr>
        <w:ind w:left="3780" w:hanging="1080"/>
      </w:pPr>
      <w:rPr>
        <w:rFonts w:hint="default"/>
        <w:color w:val="auto"/>
      </w:rPr>
    </w:lvl>
    <w:lvl w:ilvl="4">
      <w:start w:val="1"/>
      <w:numFmt w:val="decimal"/>
      <w:isLgl/>
      <w:lvlText w:val="%1.%2.%3.%4.%5."/>
      <w:lvlJc w:val="left"/>
      <w:pPr>
        <w:ind w:left="4560" w:hanging="1080"/>
      </w:pPr>
      <w:rPr>
        <w:rFonts w:hint="default"/>
        <w:color w:val="auto"/>
      </w:rPr>
    </w:lvl>
    <w:lvl w:ilvl="5">
      <w:start w:val="1"/>
      <w:numFmt w:val="decimal"/>
      <w:isLgl/>
      <w:lvlText w:val="%1.%2.%3.%4.%5.%6."/>
      <w:lvlJc w:val="left"/>
      <w:pPr>
        <w:ind w:left="5700" w:hanging="1440"/>
      </w:pPr>
      <w:rPr>
        <w:rFonts w:hint="default"/>
        <w:color w:val="auto"/>
      </w:rPr>
    </w:lvl>
    <w:lvl w:ilvl="6">
      <w:start w:val="1"/>
      <w:numFmt w:val="decimal"/>
      <w:isLgl/>
      <w:lvlText w:val="%1.%2.%3.%4.%5.%6.%7."/>
      <w:lvlJc w:val="left"/>
      <w:pPr>
        <w:ind w:left="6840" w:hanging="1800"/>
      </w:pPr>
      <w:rPr>
        <w:rFonts w:hint="default"/>
        <w:color w:val="auto"/>
      </w:rPr>
    </w:lvl>
    <w:lvl w:ilvl="7">
      <w:start w:val="1"/>
      <w:numFmt w:val="decimal"/>
      <w:isLgl/>
      <w:lvlText w:val="%1.%2.%3.%4.%5.%6.%7.%8."/>
      <w:lvlJc w:val="left"/>
      <w:pPr>
        <w:ind w:left="7620" w:hanging="1800"/>
      </w:pPr>
      <w:rPr>
        <w:rFonts w:hint="default"/>
        <w:color w:val="auto"/>
      </w:rPr>
    </w:lvl>
    <w:lvl w:ilvl="8">
      <w:start w:val="1"/>
      <w:numFmt w:val="decimal"/>
      <w:isLgl/>
      <w:lvlText w:val="%1.%2.%3.%4.%5.%6.%7.%8.%9."/>
      <w:lvlJc w:val="left"/>
      <w:pPr>
        <w:ind w:left="8760" w:hanging="2160"/>
      </w:pPr>
      <w:rPr>
        <w:rFonts w:hint="default"/>
        <w:color w:val="auto"/>
      </w:rPr>
    </w:lvl>
  </w:abstractNum>
  <w:abstractNum w:abstractNumId="33" w15:restartNumberingAfterBreak="0">
    <w:nsid w:val="5ABA5278"/>
    <w:multiLevelType w:val="hybridMultilevel"/>
    <w:tmpl w:val="6D3887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4C534BF"/>
    <w:multiLevelType w:val="hybridMultilevel"/>
    <w:tmpl w:val="32A43476"/>
    <w:lvl w:ilvl="0" w:tplc="EA58F7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4DE6CC9"/>
    <w:multiLevelType w:val="hybridMultilevel"/>
    <w:tmpl w:val="B19C5748"/>
    <w:lvl w:ilvl="0" w:tplc="E104E55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B0734E1"/>
    <w:multiLevelType w:val="hybridMultilevel"/>
    <w:tmpl w:val="2496E498"/>
    <w:lvl w:ilvl="0" w:tplc="303CC490">
      <w:start w:val="1"/>
      <w:numFmt w:val="lowerRoman"/>
      <w:lvlText w:val="%1-"/>
      <w:lvlJc w:val="left"/>
      <w:pPr>
        <w:ind w:left="810" w:hanging="720"/>
      </w:pPr>
      <w:rPr>
        <w:rFonts w:hint="default"/>
        <w:sz w:val="48"/>
        <w:szCs w:val="48"/>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37" w15:restartNumberingAfterBreak="0">
    <w:nsid w:val="6C026195"/>
    <w:multiLevelType w:val="hybridMultilevel"/>
    <w:tmpl w:val="171E3CBA"/>
    <w:lvl w:ilvl="0" w:tplc="57BACD50">
      <w:start w:val="4"/>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8" w15:restartNumberingAfterBreak="0">
    <w:nsid w:val="7C4A6C31"/>
    <w:multiLevelType w:val="hybridMultilevel"/>
    <w:tmpl w:val="966AF594"/>
    <w:lvl w:ilvl="0" w:tplc="050C00EC">
      <w:start w:val="6"/>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7D876992"/>
    <w:multiLevelType w:val="hybridMultilevel"/>
    <w:tmpl w:val="439E6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7"/>
  </w:num>
  <w:num w:numId="3">
    <w:abstractNumId w:val="19"/>
  </w:num>
  <w:num w:numId="4">
    <w:abstractNumId w:val="29"/>
  </w:num>
  <w:num w:numId="5">
    <w:abstractNumId w:val="8"/>
  </w:num>
  <w:num w:numId="6">
    <w:abstractNumId w:val="33"/>
  </w:num>
  <w:num w:numId="7">
    <w:abstractNumId w:val="24"/>
  </w:num>
  <w:num w:numId="8">
    <w:abstractNumId w:val="15"/>
  </w:num>
  <w:num w:numId="9">
    <w:abstractNumId w:val="26"/>
  </w:num>
  <w:num w:numId="10">
    <w:abstractNumId w:val="7"/>
  </w:num>
  <w:num w:numId="11">
    <w:abstractNumId w:val="16"/>
  </w:num>
  <w:num w:numId="12">
    <w:abstractNumId w:val="2"/>
  </w:num>
  <w:num w:numId="13">
    <w:abstractNumId w:val="20"/>
  </w:num>
  <w:num w:numId="14">
    <w:abstractNumId w:val="11"/>
  </w:num>
  <w:num w:numId="15">
    <w:abstractNumId w:val="10"/>
  </w:num>
  <w:num w:numId="16">
    <w:abstractNumId w:val="30"/>
  </w:num>
  <w:num w:numId="17">
    <w:abstractNumId w:val="1"/>
  </w:num>
  <w:num w:numId="18">
    <w:abstractNumId w:val="13"/>
  </w:num>
  <w:num w:numId="19">
    <w:abstractNumId w:val="39"/>
  </w:num>
  <w:num w:numId="20">
    <w:abstractNumId w:val="9"/>
  </w:num>
  <w:num w:numId="21">
    <w:abstractNumId w:val="32"/>
  </w:num>
  <w:num w:numId="22">
    <w:abstractNumId w:val="3"/>
  </w:num>
  <w:num w:numId="23">
    <w:abstractNumId w:val="22"/>
  </w:num>
  <w:num w:numId="24">
    <w:abstractNumId w:val="36"/>
  </w:num>
  <w:num w:numId="25">
    <w:abstractNumId w:val="31"/>
  </w:num>
  <w:num w:numId="26">
    <w:abstractNumId w:val="25"/>
  </w:num>
  <w:num w:numId="27">
    <w:abstractNumId w:val="18"/>
  </w:num>
  <w:num w:numId="28">
    <w:abstractNumId w:val="0"/>
  </w:num>
  <w:num w:numId="29">
    <w:abstractNumId w:val="5"/>
  </w:num>
  <w:num w:numId="30">
    <w:abstractNumId w:val="17"/>
  </w:num>
  <w:num w:numId="31">
    <w:abstractNumId w:val="35"/>
  </w:num>
  <w:num w:numId="32">
    <w:abstractNumId w:val="28"/>
  </w:num>
  <w:num w:numId="33">
    <w:abstractNumId w:val="38"/>
  </w:num>
  <w:num w:numId="34">
    <w:abstractNumId w:val="4"/>
  </w:num>
  <w:num w:numId="35">
    <w:abstractNumId w:val="21"/>
  </w:num>
  <w:num w:numId="36">
    <w:abstractNumId w:val="37"/>
  </w:num>
  <w:num w:numId="37">
    <w:abstractNumId w:val="6"/>
  </w:num>
  <w:num w:numId="38">
    <w:abstractNumId w:val="23"/>
  </w:num>
  <w:num w:numId="39">
    <w:abstractNumId w:val="34"/>
  </w:num>
  <w:num w:numId="40">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6D6"/>
    <w:rsid w:val="00000CB4"/>
    <w:rsid w:val="00001254"/>
    <w:rsid w:val="000014D7"/>
    <w:rsid w:val="0000198C"/>
    <w:rsid w:val="00002209"/>
    <w:rsid w:val="0000262F"/>
    <w:rsid w:val="0000274F"/>
    <w:rsid w:val="00002C30"/>
    <w:rsid w:val="00003F93"/>
    <w:rsid w:val="00006D26"/>
    <w:rsid w:val="00007B96"/>
    <w:rsid w:val="00007E5E"/>
    <w:rsid w:val="000102F2"/>
    <w:rsid w:val="0001052F"/>
    <w:rsid w:val="00011297"/>
    <w:rsid w:val="00011F1A"/>
    <w:rsid w:val="00013BD3"/>
    <w:rsid w:val="00013C19"/>
    <w:rsid w:val="00014B7E"/>
    <w:rsid w:val="00014B96"/>
    <w:rsid w:val="000160B2"/>
    <w:rsid w:val="00016203"/>
    <w:rsid w:val="00016551"/>
    <w:rsid w:val="00016B46"/>
    <w:rsid w:val="00017C7F"/>
    <w:rsid w:val="0002037A"/>
    <w:rsid w:val="00020D17"/>
    <w:rsid w:val="0002147F"/>
    <w:rsid w:val="00021C4C"/>
    <w:rsid w:val="000222E8"/>
    <w:rsid w:val="00022807"/>
    <w:rsid w:val="00023C13"/>
    <w:rsid w:val="00023C99"/>
    <w:rsid w:val="00024C18"/>
    <w:rsid w:val="0002644B"/>
    <w:rsid w:val="000307A4"/>
    <w:rsid w:val="00030CF3"/>
    <w:rsid w:val="00031B97"/>
    <w:rsid w:val="00033282"/>
    <w:rsid w:val="00034B2D"/>
    <w:rsid w:val="00034B4E"/>
    <w:rsid w:val="00035456"/>
    <w:rsid w:val="000354FA"/>
    <w:rsid w:val="000357A4"/>
    <w:rsid w:val="00035C5F"/>
    <w:rsid w:val="00035CA9"/>
    <w:rsid w:val="0003643E"/>
    <w:rsid w:val="00036870"/>
    <w:rsid w:val="000373B4"/>
    <w:rsid w:val="00040420"/>
    <w:rsid w:val="000405E4"/>
    <w:rsid w:val="0004292C"/>
    <w:rsid w:val="00042A43"/>
    <w:rsid w:val="00042CA0"/>
    <w:rsid w:val="00042DA9"/>
    <w:rsid w:val="00044035"/>
    <w:rsid w:val="000444EA"/>
    <w:rsid w:val="00044528"/>
    <w:rsid w:val="00044B78"/>
    <w:rsid w:val="00046DD6"/>
    <w:rsid w:val="00047A3C"/>
    <w:rsid w:val="00047AF0"/>
    <w:rsid w:val="000505E4"/>
    <w:rsid w:val="00050D11"/>
    <w:rsid w:val="000517BF"/>
    <w:rsid w:val="00054059"/>
    <w:rsid w:val="00055914"/>
    <w:rsid w:val="000566EC"/>
    <w:rsid w:val="00057B74"/>
    <w:rsid w:val="000611D1"/>
    <w:rsid w:val="0006236A"/>
    <w:rsid w:val="00062B88"/>
    <w:rsid w:val="00062FE8"/>
    <w:rsid w:val="00064AB3"/>
    <w:rsid w:val="00064E0E"/>
    <w:rsid w:val="000650EA"/>
    <w:rsid w:val="00065869"/>
    <w:rsid w:val="0006589D"/>
    <w:rsid w:val="00065B48"/>
    <w:rsid w:val="0006611C"/>
    <w:rsid w:val="00066C49"/>
    <w:rsid w:val="00067973"/>
    <w:rsid w:val="00070155"/>
    <w:rsid w:val="000702C6"/>
    <w:rsid w:val="00070AD7"/>
    <w:rsid w:val="00070B9B"/>
    <w:rsid w:val="00071347"/>
    <w:rsid w:val="000716CD"/>
    <w:rsid w:val="00071954"/>
    <w:rsid w:val="00071A37"/>
    <w:rsid w:val="00072728"/>
    <w:rsid w:val="00072959"/>
    <w:rsid w:val="00073249"/>
    <w:rsid w:val="00073665"/>
    <w:rsid w:val="00073D79"/>
    <w:rsid w:val="0007411A"/>
    <w:rsid w:val="0007535C"/>
    <w:rsid w:val="00076341"/>
    <w:rsid w:val="00076B49"/>
    <w:rsid w:val="00077121"/>
    <w:rsid w:val="0007748A"/>
    <w:rsid w:val="00077732"/>
    <w:rsid w:val="00077992"/>
    <w:rsid w:val="00080636"/>
    <w:rsid w:val="00080746"/>
    <w:rsid w:val="00080D80"/>
    <w:rsid w:val="00081569"/>
    <w:rsid w:val="000824A8"/>
    <w:rsid w:val="000827D4"/>
    <w:rsid w:val="00083BB0"/>
    <w:rsid w:val="00084044"/>
    <w:rsid w:val="000862D8"/>
    <w:rsid w:val="0008634A"/>
    <w:rsid w:val="00086B5A"/>
    <w:rsid w:val="00087AEB"/>
    <w:rsid w:val="00091B05"/>
    <w:rsid w:val="00091B44"/>
    <w:rsid w:val="00091B65"/>
    <w:rsid w:val="0009209D"/>
    <w:rsid w:val="00092DBB"/>
    <w:rsid w:val="00093B00"/>
    <w:rsid w:val="00094844"/>
    <w:rsid w:val="00095332"/>
    <w:rsid w:val="00095338"/>
    <w:rsid w:val="0009624F"/>
    <w:rsid w:val="000A0116"/>
    <w:rsid w:val="000A01CC"/>
    <w:rsid w:val="000A0D3C"/>
    <w:rsid w:val="000A1553"/>
    <w:rsid w:val="000A1DB1"/>
    <w:rsid w:val="000A294D"/>
    <w:rsid w:val="000A32F1"/>
    <w:rsid w:val="000A41BC"/>
    <w:rsid w:val="000A43FC"/>
    <w:rsid w:val="000A4D91"/>
    <w:rsid w:val="000A5A9F"/>
    <w:rsid w:val="000A5CB1"/>
    <w:rsid w:val="000A5D6B"/>
    <w:rsid w:val="000A6A00"/>
    <w:rsid w:val="000A6B4C"/>
    <w:rsid w:val="000A6E00"/>
    <w:rsid w:val="000A753B"/>
    <w:rsid w:val="000A75C0"/>
    <w:rsid w:val="000B0033"/>
    <w:rsid w:val="000B059D"/>
    <w:rsid w:val="000B0C6F"/>
    <w:rsid w:val="000B17D8"/>
    <w:rsid w:val="000B1F69"/>
    <w:rsid w:val="000B2372"/>
    <w:rsid w:val="000B28E2"/>
    <w:rsid w:val="000B2E14"/>
    <w:rsid w:val="000B4E16"/>
    <w:rsid w:val="000B4EC3"/>
    <w:rsid w:val="000B593C"/>
    <w:rsid w:val="000B664A"/>
    <w:rsid w:val="000B76C9"/>
    <w:rsid w:val="000C018E"/>
    <w:rsid w:val="000C0310"/>
    <w:rsid w:val="000C06F1"/>
    <w:rsid w:val="000C12EF"/>
    <w:rsid w:val="000C13BB"/>
    <w:rsid w:val="000C152D"/>
    <w:rsid w:val="000C2F9B"/>
    <w:rsid w:val="000C4D9E"/>
    <w:rsid w:val="000C4E6D"/>
    <w:rsid w:val="000C538D"/>
    <w:rsid w:val="000C5968"/>
    <w:rsid w:val="000C64B9"/>
    <w:rsid w:val="000C6B61"/>
    <w:rsid w:val="000C6DFB"/>
    <w:rsid w:val="000C7362"/>
    <w:rsid w:val="000C7712"/>
    <w:rsid w:val="000D0C9D"/>
    <w:rsid w:val="000D1CCB"/>
    <w:rsid w:val="000D2350"/>
    <w:rsid w:val="000D2480"/>
    <w:rsid w:val="000D3638"/>
    <w:rsid w:val="000D38B5"/>
    <w:rsid w:val="000D3D7A"/>
    <w:rsid w:val="000D44D9"/>
    <w:rsid w:val="000D55CB"/>
    <w:rsid w:val="000D5D01"/>
    <w:rsid w:val="000D609B"/>
    <w:rsid w:val="000D7080"/>
    <w:rsid w:val="000D70AC"/>
    <w:rsid w:val="000D77AD"/>
    <w:rsid w:val="000D7ED1"/>
    <w:rsid w:val="000E0283"/>
    <w:rsid w:val="000E0DDB"/>
    <w:rsid w:val="000E17B3"/>
    <w:rsid w:val="000E1995"/>
    <w:rsid w:val="000E1BAB"/>
    <w:rsid w:val="000E1CAB"/>
    <w:rsid w:val="000E2766"/>
    <w:rsid w:val="000E2CBE"/>
    <w:rsid w:val="000E3902"/>
    <w:rsid w:val="000E399B"/>
    <w:rsid w:val="000E4C09"/>
    <w:rsid w:val="000E4F37"/>
    <w:rsid w:val="000E6AC6"/>
    <w:rsid w:val="000E6E25"/>
    <w:rsid w:val="000E7357"/>
    <w:rsid w:val="000E7DA8"/>
    <w:rsid w:val="000F2406"/>
    <w:rsid w:val="000F2BDF"/>
    <w:rsid w:val="000F389C"/>
    <w:rsid w:val="000F555D"/>
    <w:rsid w:val="000F586D"/>
    <w:rsid w:val="000F6883"/>
    <w:rsid w:val="000F702C"/>
    <w:rsid w:val="000F7084"/>
    <w:rsid w:val="000F7E0D"/>
    <w:rsid w:val="00100916"/>
    <w:rsid w:val="001025C8"/>
    <w:rsid w:val="001026C4"/>
    <w:rsid w:val="00103571"/>
    <w:rsid w:val="00103BC7"/>
    <w:rsid w:val="00104974"/>
    <w:rsid w:val="00104CD7"/>
    <w:rsid w:val="0010551F"/>
    <w:rsid w:val="00105EF3"/>
    <w:rsid w:val="00106264"/>
    <w:rsid w:val="00106931"/>
    <w:rsid w:val="00107B0F"/>
    <w:rsid w:val="00107B64"/>
    <w:rsid w:val="00110521"/>
    <w:rsid w:val="0011067E"/>
    <w:rsid w:val="00110C8E"/>
    <w:rsid w:val="001119DA"/>
    <w:rsid w:val="001127FA"/>
    <w:rsid w:val="00112CB4"/>
    <w:rsid w:val="001138B5"/>
    <w:rsid w:val="00113DE9"/>
    <w:rsid w:val="00114569"/>
    <w:rsid w:val="00115530"/>
    <w:rsid w:val="0011565B"/>
    <w:rsid w:val="0011611D"/>
    <w:rsid w:val="0011791C"/>
    <w:rsid w:val="00117F00"/>
    <w:rsid w:val="00120A8A"/>
    <w:rsid w:val="00120B31"/>
    <w:rsid w:val="00121103"/>
    <w:rsid w:val="00121FF2"/>
    <w:rsid w:val="001227DA"/>
    <w:rsid w:val="001233E0"/>
    <w:rsid w:val="00124E43"/>
    <w:rsid w:val="001254FF"/>
    <w:rsid w:val="0012766F"/>
    <w:rsid w:val="001301A7"/>
    <w:rsid w:val="00130594"/>
    <w:rsid w:val="0013077D"/>
    <w:rsid w:val="00130E0D"/>
    <w:rsid w:val="001332D6"/>
    <w:rsid w:val="00134970"/>
    <w:rsid w:val="00134B20"/>
    <w:rsid w:val="0013565B"/>
    <w:rsid w:val="0013590A"/>
    <w:rsid w:val="00135C2D"/>
    <w:rsid w:val="00136AD0"/>
    <w:rsid w:val="001371B8"/>
    <w:rsid w:val="00137584"/>
    <w:rsid w:val="0013791C"/>
    <w:rsid w:val="00137BC9"/>
    <w:rsid w:val="00137D7A"/>
    <w:rsid w:val="0014120C"/>
    <w:rsid w:val="0014184E"/>
    <w:rsid w:val="00143573"/>
    <w:rsid w:val="00143F25"/>
    <w:rsid w:val="0014524B"/>
    <w:rsid w:val="0014605D"/>
    <w:rsid w:val="00146920"/>
    <w:rsid w:val="0015071F"/>
    <w:rsid w:val="0015179A"/>
    <w:rsid w:val="0015189F"/>
    <w:rsid w:val="00151F1E"/>
    <w:rsid w:val="00152774"/>
    <w:rsid w:val="001540B9"/>
    <w:rsid w:val="001543B7"/>
    <w:rsid w:val="00154672"/>
    <w:rsid w:val="00154840"/>
    <w:rsid w:val="00154F1C"/>
    <w:rsid w:val="0015546B"/>
    <w:rsid w:val="001565FA"/>
    <w:rsid w:val="00156A7B"/>
    <w:rsid w:val="001606CA"/>
    <w:rsid w:val="00160972"/>
    <w:rsid w:val="00161429"/>
    <w:rsid w:val="00165241"/>
    <w:rsid w:val="0016611F"/>
    <w:rsid w:val="00166541"/>
    <w:rsid w:val="001667FA"/>
    <w:rsid w:val="00166AF9"/>
    <w:rsid w:val="00170D02"/>
    <w:rsid w:val="001710EB"/>
    <w:rsid w:val="00171FD6"/>
    <w:rsid w:val="001727AB"/>
    <w:rsid w:val="001746C0"/>
    <w:rsid w:val="0017479D"/>
    <w:rsid w:val="00174CF7"/>
    <w:rsid w:val="00175994"/>
    <w:rsid w:val="00175FE3"/>
    <w:rsid w:val="00176334"/>
    <w:rsid w:val="0017788B"/>
    <w:rsid w:val="00177960"/>
    <w:rsid w:val="001801A6"/>
    <w:rsid w:val="001810AA"/>
    <w:rsid w:val="0018156C"/>
    <w:rsid w:val="0018166C"/>
    <w:rsid w:val="00181C91"/>
    <w:rsid w:val="00182392"/>
    <w:rsid w:val="001833F2"/>
    <w:rsid w:val="001845B3"/>
    <w:rsid w:val="00185193"/>
    <w:rsid w:val="00185969"/>
    <w:rsid w:val="00186167"/>
    <w:rsid w:val="00186502"/>
    <w:rsid w:val="00187324"/>
    <w:rsid w:val="001901CC"/>
    <w:rsid w:val="0019048F"/>
    <w:rsid w:val="001906D5"/>
    <w:rsid w:val="001912D8"/>
    <w:rsid w:val="00192BFA"/>
    <w:rsid w:val="00192C5F"/>
    <w:rsid w:val="00192FFF"/>
    <w:rsid w:val="001934A2"/>
    <w:rsid w:val="00193737"/>
    <w:rsid w:val="00195529"/>
    <w:rsid w:val="00196AE1"/>
    <w:rsid w:val="00196C71"/>
    <w:rsid w:val="001973D7"/>
    <w:rsid w:val="0019779F"/>
    <w:rsid w:val="00197BE3"/>
    <w:rsid w:val="001A0884"/>
    <w:rsid w:val="001A0A14"/>
    <w:rsid w:val="001A1729"/>
    <w:rsid w:val="001A18E2"/>
    <w:rsid w:val="001A2B22"/>
    <w:rsid w:val="001A2D06"/>
    <w:rsid w:val="001A38D3"/>
    <w:rsid w:val="001A4DE6"/>
    <w:rsid w:val="001A6074"/>
    <w:rsid w:val="001A6BA4"/>
    <w:rsid w:val="001A71C0"/>
    <w:rsid w:val="001A7C53"/>
    <w:rsid w:val="001A7DEC"/>
    <w:rsid w:val="001B08C3"/>
    <w:rsid w:val="001B0D19"/>
    <w:rsid w:val="001B0FBE"/>
    <w:rsid w:val="001B230F"/>
    <w:rsid w:val="001B2A01"/>
    <w:rsid w:val="001B3133"/>
    <w:rsid w:val="001B3293"/>
    <w:rsid w:val="001B48E4"/>
    <w:rsid w:val="001B4FFC"/>
    <w:rsid w:val="001B5FCF"/>
    <w:rsid w:val="001B6AAF"/>
    <w:rsid w:val="001C0315"/>
    <w:rsid w:val="001C0A73"/>
    <w:rsid w:val="001C1A57"/>
    <w:rsid w:val="001C239D"/>
    <w:rsid w:val="001C25D8"/>
    <w:rsid w:val="001C26AF"/>
    <w:rsid w:val="001C27BD"/>
    <w:rsid w:val="001C2862"/>
    <w:rsid w:val="001C40E9"/>
    <w:rsid w:val="001C47D5"/>
    <w:rsid w:val="001C5FE9"/>
    <w:rsid w:val="001C75E3"/>
    <w:rsid w:val="001C78B9"/>
    <w:rsid w:val="001C7949"/>
    <w:rsid w:val="001C7B41"/>
    <w:rsid w:val="001D0822"/>
    <w:rsid w:val="001D1668"/>
    <w:rsid w:val="001D2B52"/>
    <w:rsid w:val="001D47C3"/>
    <w:rsid w:val="001D49E9"/>
    <w:rsid w:val="001D4A35"/>
    <w:rsid w:val="001D5A2D"/>
    <w:rsid w:val="001D6503"/>
    <w:rsid w:val="001D65BE"/>
    <w:rsid w:val="001D68A6"/>
    <w:rsid w:val="001D6A1D"/>
    <w:rsid w:val="001D7625"/>
    <w:rsid w:val="001D7C6C"/>
    <w:rsid w:val="001E1D79"/>
    <w:rsid w:val="001E2A06"/>
    <w:rsid w:val="001E2FA9"/>
    <w:rsid w:val="001E54A4"/>
    <w:rsid w:val="001E5676"/>
    <w:rsid w:val="001E606E"/>
    <w:rsid w:val="001E6718"/>
    <w:rsid w:val="001E7110"/>
    <w:rsid w:val="001F0305"/>
    <w:rsid w:val="001F1707"/>
    <w:rsid w:val="001F2001"/>
    <w:rsid w:val="001F230D"/>
    <w:rsid w:val="001F2345"/>
    <w:rsid w:val="001F3DFA"/>
    <w:rsid w:val="001F40B9"/>
    <w:rsid w:val="001F4955"/>
    <w:rsid w:val="001F4A95"/>
    <w:rsid w:val="001F4B62"/>
    <w:rsid w:val="001F5286"/>
    <w:rsid w:val="001F54C0"/>
    <w:rsid w:val="001F58D1"/>
    <w:rsid w:val="001F7AAF"/>
    <w:rsid w:val="00201317"/>
    <w:rsid w:val="00201916"/>
    <w:rsid w:val="00201CD5"/>
    <w:rsid w:val="00201EC1"/>
    <w:rsid w:val="00202C25"/>
    <w:rsid w:val="00203E98"/>
    <w:rsid w:val="00204BBC"/>
    <w:rsid w:val="00205285"/>
    <w:rsid w:val="00206223"/>
    <w:rsid w:val="00206496"/>
    <w:rsid w:val="00207580"/>
    <w:rsid w:val="00210BF6"/>
    <w:rsid w:val="002112ED"/>
    <w:rsid w:val="00211383"/>
    <w:rsid w:val="002117EF"/>
    <w:rsid w:val="00211D8B"/>
    <w:rsid w:val="002127C0"/>
    <w:rsid w:val="00212A83"/>
    <w:rsid w:val="002130C2"/>
    <w:rsid w:val="00214134"/>
    <w:rsid w:val="00214191"/>
    <w:rsid w:val="0021458C"/>
    <w:rsid w:val="002146C9"/>
    <w:rsid w:val="00214C63"/>
    <w:rsid w:val="0021600C"/>
    <w:rsid w:val="00216774"/>
    <w:rsid w:val="00216D2C"/>
    <w:rsid w:val="002208D8"/>
    <w:rsid w:val="00220BDA"/>
    <w:rsid w:val="0022113D"/>
    <w:rsid w:val="00221243"/>
    <w:rsid w:val="002217A6"/>
    <w:rsid w:val="00221B77"/>
    <w:rsid w:val="0022361B"/>
    <w:rsid w:val="00223EFE"/>
    <w:rsid w:val="00224009"/>
    <w:rsid w:val="002248A6"/>
    <w:rsid w:val="00224FE7"/>
    <w:rsid w:val="002259C8"/>
    <w:rsid w:val="00225A2D"/>
    <w:rsid w:val="00225C9D"/>
    <w:rsid w:val="00225F67"/>
    <w:rsid w:val="002266FF"/>
    <w:rsid w:val="002273C8"/>
    <w:rsid w:val="00227BBE"/>
    <w:rsid w:val="00231C6A"/>
    <w:rsid w:val="00233220"/>
    <w:rsid w:val="00233462"/>
    <w:rsid w:val="0023358B"/>
    <w:rsid w:val="00233C67"/>
    <w:rsid w:val="002341DD"/>
    <w:rsid w:val="002347D8"/>
    <w:rsid w:val="00234C69"/>
    <w:rsid w:val="00234EC7"/>
    <w:rsid w:val="00235646"/>
    <w:rsid w:val="0023611F"/>
    <w:rsid w:val="00236602"/>
    <w:rsid w:val="002369AF"/>
    <w:rsid w:val="00236C53"/>
    <w:rsid w:val="00237099"/>
    <w:rsid w:val="002378B0"/>
    <w:rsid w:val="00237EB8"/>
    <w:rsid w:val="00240434"/>
    <w:rsid w:val="002404A4"/>
    <w:rsid w:val="002425D3"/>
    <w:rsid w:val="0024275F"/>
    <w:rsid w:val="002429FC"/>
    <w:rsid w:val="00242F96"/>
    <w:rsid w:val="00243750"/>
    <w:rsid w:val="00244B51"/>
    <w:rsid w:val="00244CDE"/>
    <w:rsid w:val="00245528"/>
    <w:rsid w:val="002459AD"/>
    <w:rsid w:val="00245E6D"/>
    <w:rsid w:val="00246195"/>
    <w:rsid w:val="00250FAA"/>
    <w:rsid w:val="00251149"/>
    <w:rsid w:val="00251B6E"/>
    <w:rsid w:val="00252083"/>
    <w:rsid w:val="0025285F"/>
    <w:rsid w:val="002542B1"/>
    <w:rsid w:val="00255A17"/>
    <w:rsid w:val="00256279"/>
    <w:rsid w:val="00257004"/>
    <w:rsid w:val="002571BF"/>
    <w:rsid w:val="0026027A"/>
    <w:rsid w:val="00260844"/>
    <w:rsid w:val="002616C2"/>
    <w:rsid w:val="00261F0E"/>
    <w:rsid w:val="00262462"/>
    <w:rsid w:val="00262B73"/>
    <w:rsid w:val="00262E22"/>
    <w:rsid w:val="002637CB"/>
    <w:rsid w:val="00263CDE"/>
    <w:rsid w:val="00263EA2"/>
    <w:rsid w:val="002645D5"/>
    <w:rsid w:val="00264738"/>
    <w:rsid w:val="00264B70"/>
    <w:rsid w:val="00264F05"/>
    <w:rsid w:val="0026519F"/>
    <w:rsid w:val="002659F1"/>
    <w:rsid w:val="00265A9D"/>
    <w:rsid w:val="00266138"/>
    <w:rsid w:val="0026726B"/>
    <w:rsid w:val="00267932"/>
    <w:rsid w:val="00267F84"/>
    <w:rsid w:val="002701D6"/>
    <w:rsid w:val="00270366"/>
    <w:rsid w:val="0027058F"/>
    <w:rsid w:val="002715CB"/>
    <w:rsid w:val="002721A4"/>
    <w:rsid w:val="0027274A"/>
    <w:rsid w:val="00273FC9"/>
    <w:rsid w:val="00274302"/>
    <w:rsid w:val="00274396"/>
    <w:rsid w:val="0027442C"/>
    <w:rsid w:val="002747BC"/>
    <w:rsid w:val="00275779"/>
    <w:rsid w:val="00276140"/>
    <w:rsid w:val="00277851"/>
    <w:rsid w:val="00280270"/>
    <w:rsid w:val="002806CA"/>
    <w:rsid w:val="0028084F"/>
    <w:rsid w:val="00281EE8"/>
    <w:rsid w:val="00282822"/>
    <w:rsid w:val="002828B0"/>
    <w:rsid w:val="00283258"/>
    <w:rsid w:val="002842AF"/>
    <w:rsid w:val="00284395"/>
    <w:rsid w:val="00284C0A"/>
    <w:rsid w:val="00284EDA"/>
    <w:rsid w:val="00284FA2"/>
    <w:rsid w:val="002854D3"/>
    <w:rsid w:val="00285DD5"/>
    <w:rsid w:val="002862B0"/>
    <w:rsid w:val="00287798"/>
    <w:rsid w:val="002904C8"/>
    <w:rsid w:val="00290D8A"/>
    <w:rsid w:val="00290E87"/>
    <w:rsid w:val="00290F56"/>
    <w:rsid w:val="002917A5"/>
    <w:rsid w:val="00291920"/>
    <w:rsid w:val="00292D90"/>
    <w:rsid w:val="00295CAF"/>
    <w:rsid w:val="00297194"/>
    <w:rsid w:val="00297FBF"/>
    <w:rsid w:val="002A0CB9"/>
    <w:rsid w:val="002A0CBF"/>
    <w:rsid w:val="002A1166"/>
    <w:rsid w:val="002A19DE"/>
    <w:rsid w:val="002A1B0B"/>
    <w:rsid w:val="002A280F"/>
    <w:rsid w:val="002A30DC"/>
    <w:rsid w:val="002A33AD"/>
    <w:rsid w:val="002A47E5"/>
    <w:rsid w:val="002A482E"/>
    <w:rsid w:val="002A5839"/>
    <w:rsid w:val="002A6F0F"/>
    <w:rsid w:val="002A719B"/>
    <w:rsid w:val="002A7EAD"/>
    <w:rsid w:val="002B0230"/>
    <w:rsid w:val="002B064B"/>
    <w:rsid w:val="002B0B01"/>
    <w:rsid w:val="002B10B1"/>
    <w:rsid w:val="002B1B66"/>
    <w:rsid w:val="002B1CA0"/>
    <w:rsid w:val="002B1DCA"/>
    <w:rsid w:val="002B266B"/>
    <w:rsid w:val="002B2DC7"/>
    <w:rsid w:val="002B32BA"/>
    <w:rsid w:val="002B3F57"/>
    <w:rsid w:val="002B4979"/>
    <w:rsid w:val="002B4A39"/>
    <w:rsid w:val="002B4B56"/>
    <w:rsid w:val="002B4BC0"/>
    <w:rsid w:val="002B4C29"/>
    <w:rsid w:val="002B54E9"/>
    <w:rsid w:val="002B5672"/>
    <w:rsid w:val="002B5F34"/>
    <w:rsid w:val="002B6744"/>
    <w:rsid w:val="002B70EA"/>
    <w:rsid w:val="002B7206"/>
    <w:rsid w:val="002C0953"/>
    <w:rsid w:val="002C1372"/>
    <w:rsid w:val="002C13F1"/>
    <w:rsid w:val="002C2085"/>
    <w:rsid w:val="002C52C9"/>
    <w:rsid w:val="002C568E"/>
    <w:rsid w:val="002D0B1C"/>
    <w:rsid w:val="002D1007"/>
    <w:rsid w:val="002D18B3"/>
    <w:rsid w:val="002D1F31"/>
    <w:rsid w:val="002D46C8"/>
    <w:rsid w:val="002D50B1"/>
    <w:rsid w:val="002D6BEB"/>
    <w:rsid w:val="002E0529"/>
    <w:rsid w:val="002E22E7"/>
    <w:rsid w:val="002E2B01"/>
    <w:rsid w:val="002E3973"/>
    <w:rsid w:val="002E3BD0"/>
    <w:rsid w:val="002E41DA"/>
    <w:rsid w:val="002E5389"/>
    <w:rsid w:val="002E553B"/>
    <w:rsid w:val="002E664E"/>
    <w:rsid w:val="002E6FD5"/>
    <w:rsid w:val="002E760A"/>
    <w:rsid w:val="002F082B"/>
    <w:rsid w:val="002F10B0"/>
    <w:rsid w:val="002F1565"/>
    <w:rsid w:val="002F1AE7"/>
    <w:rsid w:val="002F2775"/>
    <w:rsid w:val="002F2D5C"/>
    <w:rsid w:val="002F2EB1"/>
    <w:rsid w:val="002F2ED2"/>
    <w:rsid w:val="002F3F4F"/>
    <w:rsid w:val="002F4705"/>
    <w:rsid w:val="002F4FC1"/>
    <w:rsid w:val="002F5AC8"/>
    <w:rsid w:val="002F5FE3"/>
    <w:rsid w:val="002F6BF3"/>
    <w:rsid w:val="002F6CE1"/>
    <w:rsid w:val="002F70E4"/>
    <w:rsid w:val="002F76C6"/>
    <w:rsid w:val="00300731"/>
    <w:rsid w:val="00300CD1"/>
    <w:rsid w:val="003010DE"/>
    <w:rsid w:val="00301617"/>
    <w:rsid w:val="00301642"/>
    <w:rsid w:val="00302324"/>
    <w:rsid w:val="00304060"/>
    <w:rsid w:val="00304D0B"/>
    <w:rsid w:val="00305402"/>
    <w:rsid w:val="00305571"/>
    <w:rsid w:val="00305604"/>
    <w:rsid w:val="0030575D"/>
    <w:rsid w:val="003057C1"/>
    <w:rsid w:val="003057D4"/>
    <w:rsid w:val="003059CE"/>
    <w:rsid w:val="00306038"/>
    <w:rsid w:val="003068FC"/>
    <w:rsid w:val="00306B9C"/>
    <w:rsid w:val="0030721F"/>
    <w:rsid w:val="00307B2D"/>
    <w:rsid w:val="00307C93"/>
    <w:rsid w:val="003129A3"/>
    <w:rsid w:val="00312EB3"/>
    <w:rsid w:val="00314F34"/>
    <w:rsid w:val="003158A5"/>
    <w:rsid w:val="003158EF"/>
    <w:rsid w:val="00315AE7"/>
    <w:rsid w:val="0031637A"/>
    <w:rsid w:val="003165B6"/>
    <w:rsid w:val="0031771B"/>
    <w:rsid w:val="003178D8"/>
    <w:rsid w:val="00320806"/>
    <w:rsid w:val="0032136D"/>
    <w:rsid w:val="00322586"/>
    <w:rsid w:val="00322C5A"/>
    <w:rsid w:val="0032312F"/>
    <w:rsid w:val="00323180"/>
    <w:rsid w:val="00323307"/>
    <w:rsid w:val="00325B8C"/>
    <w:rsid w:val="00326509"/>
    <w:rsid w:val="00326A40"/>
    <w:rsid w:val="00326CE1"/>
    <w:rsid w:val="00326F16"/>
    <w:rsid w:val="003303F9"/>
    <w:rsid w:val="003316BD"/>
    <w:rsid w:val="00331CF4"/>
    <w:rsid w:val="00331FF5"/>
    <w:rsid w:val="0033216E"/>
    <w:rsid w:val="00333B4C"/>
    <w:rsid w:val="00334D71"/>
    <w:rsid w:val="00335D36"/>
    <w:rsid w:val="0033700F"/>
    <w:rsid w:val="0034029E"/>
    <w:rsid w:val="003410AB"/>
    <w:rsid w:val="0034136E"/>
    <w:rsid w:val="00341763"/>
    <w:rsid w:val="00341E55"/>
    <w:rsid w:val="003438CF"/>
    <w:rsid w:val="0034394A"/>
    <w:rsid w:val="00343D32"/>
    <w:rsid w:val="00343FC0"/>
    <w:rsid w:val="00346846"/>
    <w:rsid w:val="00346873"/>
    <w:rsid w:val="00346D28"/>
    <w:rsid w:val="00347472"/>
    <w:rsid w:val="00350B3F"/>
    <w:rsid w:val="0035102F"/>
    <w:rsid w:val="0035108F"/>
    <w:rsid w:val="00351B40"/>
    <w:rsid w:val="0035216B"/>
    <w:rsid w:val="00352A51"/>
    <w:rsid w:val="00352E8B"/>
    <w:rsid w:val="00353069"/>
    <w:rsid w:val="00353951"/>
    <w:rsid w:val="00353D92"/>
    <w:rsid w:val="0035563A"/>
    <w:rsid w:val="00356505"/>
    <w:rsid w:val="0035689C"/>
    <w:rsid w:val="00356994"/>
    <w:rsid w:val="00356B1E"/>
    <w:rsid w:val="003579DA"/>
    <w:rsid w:val="0036056E"/>
    <w:rsid w:val="00360A7C"/>
    <w:rsid w:val="003616CF"/>
    <w:rsid w:val="00361B12"/>
    <w:rsid w:val="0036278F"/>
    <w:rsid w:val="00364007"/>
    <w:rsid w:val="0036424C"/>
    <w:rsid w:val="0036471A"/>
    <w:rsid w:val="0036486B"/>
    <w:rsid w:val="00364987"/>
    <w:rsid w:val="0036552F"/>
    <w:rsid w:val="003657DE"/>
    <w:rsid w:val="00365C24"/>
    <w:rsid w:val="00365DB0"/>
    <w:rsid w:val="00366124"/>
    <w:rsid w:val="0036647A"/>
    <w:rsid w:val="00366F16"/>
    <w:rsid w:val="00367D6B"/>
    <w:rsid w:val="003701E3"/>
    <w:rsid w:val="00370254"/>
    <w:rsid w:val="00370F99"/>
    <w:rsid w:val="00371438"/>
    <w:rsid w:val="00371615"/>
    <w:rsid w:val="00373AF0"/>
    <w:rsid w:val="00373F03"/>
    <w:rsid w:val="00374D6A"/>
    <w:rsid w:val="00375058"/>
    <w:rsid w:val="0037565B"/>
    <w:rsid w:val="00376A93"/>
    <w:rsid w:val="00377471"/>
    <w:rsid w:val="00377938"/>
    <w:rsid w:val="00377E56"/>
    <w:rsid w:val="0038083F"/>
    <w:rsid w:val="003815CB"/>
    <w:rsid w:val="00382A78"/>
    <w:rsid w:val="00382B7C"/>
    <w:rsid w:val="00382D02"/>
    <w:rsid w:val="00383400"/>
    <w:rsid w:val="003835A5"/>
    <w:rsid w:val="003836F8"/>
    <w:rsid w:val="00384E1A"/>
    <w:rsid w:val="0038529D"/>
    <w:rsid w:val="00386060"/>
    <w:rsid w:val="00387805"/>
    <w:rsid w:val="003914E8"/>
    <w:rsid w:val="00391E81"/>
    <w:rsid w:val="0039359F"/>
    <w:rsid w:val="003948E8"/>
    <w:rsid w:val="0039499D"/>
    <w:rsid w:val="00394CAB"/>
    <w:rsid w:val="003958E8"/>
    <w:rsid w:val="003A0653"/>
    <w:rsid w:val="003A076A"/>
    <w:rsid w:val="003A15D0"/>
    <w:rsid w:val="003A1E06"/>
    <w:rsid w:val="003A2681"/>
    <w:rsid w:val="003A362A"/>
    <w:rsid w:val="003A425E"/>
    <w:rsid w:val="003A426D"/>
    <w:rsid w:val="003A459E"/>
    <w:rsid w:val="003A5BDD"/>
    <w:rsid w:val="003A62F4"/>
    <w:rsid w:val="003A6D59"/>
    <w:rsid w:val="003A6F89"/>
    <w:rsid w:val="003B11CA"/>
    <w:rsid w:val="003B1975"/>
    <w:rsid w:val="003B2D54"/>
    <w:rsid w:val="003B4120"/>
    <w:rsid w:val="003B43A0"/>
    <w:rsid w:val="003B6B21"/>
    <w:rsid w:val="003B6BB4"/>
    <w:rsid w:val="003B6F24"/>
    <w:rsid w:val="003B79EE"/>
    <w:rsid w:val="003B7B15"/>
    <w:rsid w:val="003B7E79"/>
    <w:rsid w:val="003C0486"/>
    <w:rsid w:val="003C0BA5"/>
    <w:rsid w:val="003C122E"/>
    <w:rsid w:val="003C19FD"/>
    <w:rsid w:val="003C35EC"/>
    <w:rsid w:val="003C39C1"/>
    <w:rsid w:val="003C3A58"/>
    <w:rsid w:val="003C46D7"/>
    <w:rsid w:val="003C4AC6"/>
    <w:rsid w:val="003C4ECB"/>
    <w:rsid w:val="003C5117"/>
    <w:rsid w:val="003C5B97"/>
    <w:rsid w:val="003C6097"/>
    <w:rsid w:val="003C6AC2"/>
    <w:rsid w:val="003C771A"/>
    <w:rsid w:val="003C7738"/>
    <w:rsid w:val="003C7B52"/>
    <w:rsid w:val="003C7B59"/>
    <w:rsid w:val="003C7BDF"/>
    <w:rsid w:val="003D06DD"/>
    <w:rsid w:val="003D0702"/>
    <w:rsid w:val="003D0761"/>
    <w:rsid w:val="003D097F"/>
    <w:rsid w:val="003D1063"/>
    <w:rsid w:val="003D153E"/>
    <w:rsid w:val="003D1B01"/>
    <w:rsid w:val="003D2E7C"/>
    <w:rsid w:val="003D316A"/>
    <w:rsid w:val="003D445D"/>
    <w:rsid w:val="003D4F10"/>
    <w:rsid w:val="003D5289"/>
    <w:rsid w:val="003D5C55"/>
    <w:rsid w:val="003D5D5E"/>
    <w:rsid w:val="003D5E08"/>
    <w:rsid w:val="003D6203"/>
    <w:rsid w:val="003D6705"/>
    <w:rsid w:val="003D6B51"/>
    <w:rsid w:val="003D6DEA"/>
    <w:rsid w:val="003D70C0"/>
    <w:rsid w:val="003D7AFB"/>
    <w:rsid w:val="003D7F9C"/>
    <w:rsid w:val="003E160A"/>
    <w:rsid w:val="003E1F01"/>
    <w:rsid w:val="003E225D"/>
    <w:rsid w:val="003E302F"/>
    <w:rsid w:val="003E3E56"/>
    <w:rsid w:val="003E4275"/>
    <w:rsid w:val="003E4362"/>
    <w:rsid w:val="003E4418"/>
    <w:rsid w:val="003E4460"/>
    <w:rsid w:val="003E45F5"/>
    <w:rsid w:val="003E4C0C"/>
    <w:rsid w:val="003E6ACA"/>
    <w:rsid w:val="003E757F"/>
    <w:rsid w:val="003E7888"/>
    <w:rsid w:val="003F1178"/>
    <w:rsid w:val="003F1749"/>
    <w:rsid w:val="003F2A47"/>
    <w:rsid w:val="003F2AF3"/>
    <w:rsid w:val="003F38C0"/>
    <w:rsid w:val="003F47D5"/>
    <w:rsid w:val="003F4BB1"/>
    <w:rsid w:val="003F594C"/>
    <w:rsid w:val="003F7965"/>
    <w:rsid w:val="00401A22"/>
    <w:rsid w:val="00402075"/>
    <w:rsid w:val="004027F9"/>
    <w:rsid w:val="00402F18"/>
    <w:rsid w:val="00402F6C"/>
    <w:rsid w:val="00403797"/>
    <w:rsid w:val="00403B1D"/>
    <w:rsid w:val="00403E32"/>
    <w:rsid w:val="004046F9"/>
    <w:rsid w:val="00405298"/>
    <w:rsid w:val="00405B3D"/>
    <w:rsid w:val="00406149"/>
    <w:rsid w:val="00406692"/>
    <w:rsid w:val="00407CB6"/>
    <w:rsid w:val="00410E41"/>
    <w:rsid w:val="004114D5"/>
    <w:rsid w:val="004117A7"/>
    <w:rsid w:val="00411AD2"/>
    <w:rsid w:val="00411CE8"/>
    <w:rsid w:val="00411D05"/>
    <w:rsid w:val="00411FC1"/>
    <w:rsid w:val="004127D0"/>
    <w:rsid w:val="00412AC9"/>
    <w:rsid w:val="00413632"/>
    <w:rsid w:val="00413C77"/>
    <w:rsid w:val="00413C79"/>
    <w:rsid w:val="00414172"/>
    <w:rsid w:val="004141A7"/>
    <w:rsid w:val="004141A9"/>
    <w:rsid w:val="00414E8C"/>
    <w:rsid w:val="004159FA"/>
    <w:rsid w:val="00415BA0"/>
    <w:rsid w:val="00415C0F"/>
    <w:rsid w:val="00416A41"/>
    <w:rsid w:val="004173C6"/>
    <w:rsid w:val="00417495"/>
    <w:rsid w:val="004174D1"/>
    <w:rsid w:val="004175A9"/>
    <w:rsid w:val="0041779C"/>
    <w:rsid w:val="00420BC7"/>
    <w:rsid w:val="00422152"/>
    <w:rsid w:val="00422244"/>
    <w:rsid w:val="004225F4"/>
    <w:rsid w:val="004243D4"/>
    <w:rsid w:val="0042455D"/>
    <w:rsid w:val="00424BEC"/>
    <w:rsid w:val="00425781"/>
    <w:rsid w:val="00425CCF"/>
    <w:rsid w:val="00425E26"/>
    <w:rsid w:val="004304CD"/>
    <w:rsid w:val="004304EB"/>
    <w:rsid w:val="00430677"/>
    <w:rsid w:val="004325CD"/>
    <w:rsid w:val="00433070"/>
    <w:rsid w:val="0043363E"/>
    <w:rsid w:val="00433751"/>
    <w:rsid w:val="00435DC8"/>
    <w:rsid w:val="00436938"/>
    <w:rsid w:val="00436D13"/>
    <w:rsid w:val="00436EBE"/>
    <w:rsid w:val="0043753D"/>
    <w:rsid w:val="00440866"/>
    <w:rsid w:val="004408DB"/>
    <w:rsid w:val="004411F7"/>
    <w:rsid w:val="004412F1"/>
    <w:rsid w:val="00442951"/>
    <w:rsid w:val="00442BD7"/>
    <w:rsid w:val="00442EB4"/>
    <w:rsid w:val="00443586"/>
    <w:rsid w:val="004439B3"/>
    <w:rsid w:val="00443BAB"/>
    <w:rsid w:val="00444F98"/>
    <w:rsid w:val="004451F6"/>
    <w:rsid w:val="00445830"/>
    <w:rsid w:val="00445C55"/>
    <w:rsid w:val="004478A8"/>
    <w:rsid w:val="00450069"/>
    <w:rsid w:val="0045057D"/>
    <w:rsid w:val="004505D1"/>
    <w:rsid w:val="00450738"/>
    <w:rsid w:val="004509BF"/>
    <w:rsid w:val="00451250"/>
    <w:rsid w:val="004524B0"/>
    <w:rsid w:val="0045287D"/>
    <w:rsid w:val="004536E0"/>
    <w:rsid w:val="00454013"/>
    <w:rsid w:val="0045425A"/>
    <w:rsid w:val="00454356"/>
    <w:rsid w:val="004600E6"/>
    <w:rsid w:val="0046047C"/>
    <w:rsid w:val="004616D5"/>
    <w:rsid w:val="00461C93"/>
    <w:rsid w:val="00461C9A"/>
    <w:rsid w:val="00461DAC"/>
    <w:rsid w:val="00462B81"/>
    <w:rsid w:val="00463BEA"/>
    <w:rsid w:val="004650B0"/>
    <w:rsid w:val="004654E5"/>
    <w:rsid w:val="00467CB6"/>
    <w:rsid w:val="004707FB"/>
    <w:rsid w:val="00470BC9"/>
    <w:rsid w:val="0047153B"/>
    <w:rsid w:val="00471577"/>
    <w:rsid w:val="00471B7C"/>
    <w:rsid w:val="00471BE5"/>
    <w:rsid w:val="00472A02"/>
    <w:rsid w:val="004736A8"/>
    <w:rsid w:val="00474034"/>
    <w:rsid w:val="004742F5"/>
    <w:rsid w:val="00474AA0"/>
    <w:rsid w:val="00476D95"/>
    <w:rsid w:val="00477BE9"/>
    <w:rsid w:val="00477EC7"/>
    <w:rsid w:val="00481923"/>
    <w:rsid w:val="00481D93"/>
    <w:rsid w:val="00481D98"/>
    <w:rsid w:val="004824B4"/>
    <w:rsid w:val="00482B4B"/>
    <w:rsid w:val="00482D79"/>
    <w:rsid w:val="00483CAD"/>
    <w:rsid w:val="0048421E"/>
    <w:rsid w:val="004843BA"/>
    <w:rsid w:val="004850FD"/>
    <w:rsid w:val="00486242"/>
    <w:rsid w:val="00486273"/>
    <w:rsid w:val="00486BED"/>
    <w:rsid w:val="00486FEF"/>
    <w:rsid w:val="00490424"/>
    <w:rsid w:val="00490799"/>
    <w:rsid w:val="00490A03"/>
    <w:rsid w:val="00491257"/>
    <w:rsid w:val="00491659"/>
    <w:rsid w:val="00491A0A"/>
    <w:rsid w:val="0049265D"/>
    <w:rsid w:val="00492C3A"/>
    <w:rsid w:val="00492D43"/>
    <w:rsid w:val="004931C4"/>
    <w:rsid w:val="00494428"/>
    <w:rsid w:val="00494891"/>
    <w:rsid w:val="004949A0"/>
    <w:rsid w:val="00495363"/>
    <w:rsid w:val="00495A83"/>
    <w:rsid w:val="00495E17"/>
    <w:rsid w:val="00496491"/>
    <w:rsid w:val="00496CAC"/>
    <w:rsid w:val="00496DC5"/>
    <w:rsid w:val="00496EAB"/>
    <w:rsid w:val="004A2729"/>
    <w:rsid w:val="004A41FF"/>
    <w:rsid w:val="004A43CF"/>
    <w:rsid w:val="004A457D"/>
    <w:rsid w:val="004A4B84"/>
    <w:rsid w:val="004A5088"/>
    <w:rsid w:val="004A54F3"/>
    <w:rsid w:val="004A5614"/>
    <w:rsid w:val="004A5B38"/>
    <w:rsid w:val="004A7BC1"/>
    <w:rsid w:val="004A7CD5"/>
    <w:rsid w:val="004A7F37"/>
    <w:rsid w:val="004B20D4"/>
    <w:rsid w:val="004B2D13"/>
    <w:rsid w:val="004B3D39"/>
    <w:rsid w:val="004B3FEA"/>
    <w:rsid w:val="004B539E"/>
    <w:rsid w:val="004B5991"/>
    <w:rsid w:val="004B6A38"/>
    <w:rsid w:val="004B6D50"/>
    <w:rsid w:val="004B700E"/>
    <w:rsid w:val="004B745A"/>
    <w:rsid w:val="004B786E"/>
    <w:rsid w:val="004B791B"/>
    <w:rsid w:val="004C14A8"/>
    <w:rsid w:val="004C1658"/>
    <w:rsid w:val="004C2133"/>
    <w:rsid w:val="004C3095"/>
    <w:rsid w:val="004C3265"/>
    <w:rsid w:val="004C49DB"/>
    <w:rsid w:val="004C4BDC"/>
    <w:rsid w:val="004C517D"/>
    <w:rsid w:val="004C5B9B"/>
    <w:rsid w:val="004C644D"/>
    <w:rsid w:val="004C69C1"/>
    <w:rsid w:val="004C7603"/>
    <w:rsid w:val="004C7666"/>
    <w:rsid w:val="004D097E"/>
    <w:rsid w:val="004D0EA4"/>
    <w:rsid w:val="004D1B0B"/>
    <w:rsid w:val="004D2409"/>
    <w:rsid w:val="004D2F17"/>
    <w:rsid w:val="004D30C9"/>
    <w:rsid w:val="004D3362"/>
    <w:rsid w:val="004D3C96"/>
    <w:rsid w:val="004D6617"/>
    <w:rsid w:val="004D67E9"/>
    <w:rsid w:val="004D6DFC"/>
    <w:rsid w:val="004E0153"/>
    <w:rsid w:val="004E08AE"/>
    <w:rsid w:val="004E2BEF"/>
    <w:rsid w:val="004E2DF2"/>
    <w:rsid w:val="004E3120"/>
    <w:rsid w:val="004E3591"/>
    <w:rsid w:val="004E4A11"/>
    <w:rsid w:val="004E4B3F"/>
    <w:rsid w:val="004E63EF"/>
    <w:rsid w:val="004F0BED"/>
    <w:rsid w:val="004F1CC2"/>
    <w:rsid w:val="004F3438"/>
    <w:rsid w:val="004F3C31"/>
    <w:rsid w:val="004F4C32"/>
    <w:rsid w:val="004F4D56"/>
    <w:rsid w:val="004F516E"/>
    <w:rsid w:val="004F54AF"/>
    <w:rsid w:val="004F5FAA"/>
    <w:rsid w:val="004F736D"/>
    <w:rsid w:val="004F75B9"/>
    <w:rsid w:val="0050036E"/>
    <w:rsid w:val="00500923"/>
    <w:rsid w:val="00501329"/>
    <w:rsid w:val="00501828"/>
    <w:rsid w:val="00503CFA"/>
    <w:rsid w:val="00503D7E"/>
    <w:rsid w:val="0050413C"/>
    <w:rsid w:val="00504C1C"/>
    <w:rsid w:val="00505404"/>
    <w:rsid w:val="00505516"/>
    <w:rsid w:val="0050639E"/>
    <w:rsid w:val="005064B1"/>
    <w:rsid w:val="00506B4D"/>
    <w:rsid w:val="005070EC"/>
    <w:rsid w:val="0050736A"/>
    <w:rsid w:val="00507737"/>
    <w:rsid w:val="0051001A"/>
    <w:rsid w:val="0051230E"/>
    <w:rsid w:val="00512379"/>
    <w:rsid w:val="00513031"/>
    <w:rsid w:val="00513716"/>
    <w:rsid w:val="005137C5"/>
    <w:rsid w:val="0051456E"/>
    <w:rsid w:val="0051572B"/>
    <w:rsid w:val="00515B48"/>
    <w:rsid w:val="00516734"/>
    <w:rsid w:val="005176F2"/>
    <w:rsid w:val="00517AEA"/>
    <w:rsid w:val="005200AA"/>
    <w:rsid w:val="005225D4"/>
    <w:rsid w:val="00522AAC"/>
    <w:rsid w:val="00522D42"/>
    <w:rsid w:val="005232BE"/>
    <w:rsid w:val="00523D07"/>
    <w:rsid w:val="00523FB8"/>
    <w:rsid w:val="00524085"/>
    <w:rsid w:val="00524BEA"/>
    <w:rsid w:val="00524D02"/>
    <w:rsid w:val="00524F2C"/>
    <w:rsid w:val="005266A2"/>
    <w:rsid w:val="00526C03"/>
    <w:rsid w:val="005274FD"/>
    <w:rsid w:val="00527735"/>
    <w:rsid w:val="00527E9A"/>
    <w:rsid w:val="00531445"/>
    <w:rsid w:val="00531BD7"/>
    <w:rsid w:val="00531E4A"/>
    <w:rsid w:val="00533442"/>
    <w:rsid w:val="00533914"/>
    <w:rsid w:val="00533CBA"/>
    <w:rsid w:val="00534515"/>
    <w:rsid w:val="00534700"/>
    <w:rsid w:val="00535639"/>
    <w:rsid w:val="00536397"/>
    <w:rsid w:val="00536C42"/>
    <w:rsid w:val="00537C28"/>
    <w:rsid w:val="00540BD6"/>
    <w:rsid w:val="0054102E"/>
    <w:rsid w:val="00541667"/>
    <w:rsid w:val="00542BB7"/>
    <w:rsid w:val="005434B6"/>
    <w:rsid w:val="005438C3"/>
    <w:rsid w:val="0054559E"/>
    <w:rsid w:val="00546270"/>
    <w:rsid w:val="00546867"/>
    <w:rsid w:val="005469F1"/>
    <w:rsid w:val="00546EEF"/>
    <w:rsid w:val="0055029B"/>
    <w:rsid w:val="00550C1D"/>
    <w:rsid w:val="00551AAF"/>
    <w:rsid w:val="00551E01"/>
    <w:rsid w:val="00552B39"/>
    <w:rsid w:val="00553518"/>
    <w:rsid w:val="00553535"/>
    <w:rsid w:val="00554117"/>
    <w:rsid w:val="0055491A"/>
    <w:rsid w:val="00555316"/>
    <w:rsid w:val="00555385"/>
    <w:rsid w:val="00556E4C"/>
    <w:rsid w:val="0055700C"/>
    <w:rsid w:val="005572DA"/>
    <w:rsid w:val="005577A8"/>
    <w:rsid w:val="005578C2"/>
    <w:rsid w:val="00557A6C"/>
    <w:rsid w:val="00557C69"/>
    <w:rsid w:val="00560414"/>
    <w:rsid w:val="005604FC"/>
    <w:rsid w:val="00560F1D"/>
    <w:rsid w:val="005617E0"/>
    <w:rsid w:val="0056243F"/>
    <w:rsid w:val="00564AD5"/>
    <w:rsid w:val="0056519E"/>
    <w:rsid w:val="00565445"/>
    <w:rsid w:val="00565A9E"/>
    <w:rsid w:val="00565B9F"/>
    <w:rsid w:val="0056701E"/>
    <w:rsid w:val="00570A02"/>
    <w:rsid w:val="00570B59"/>
    <w:rsid w:val="00570F38"/>
    <w:rsid w:val="0057196B"/>
    <w:rsid w:val="00571C4C"/>
    <w:rsid w:val="00571EA7"/>
    <w:rsid w:val="005727D0"/>
    <w:rsid w:val="00573FBE"/>
    <w:rsid w:val="005746C5"/>
    <w:rsid w:val="00576679"/>
    <w:rsid w:val="0057677A"/>
    <w:rsid w:val="00577C0F"/>
    <w:rsid w:val="005803FB"/>
    <w:rsid w:val="00580DAA"/>
    <w:rsid w:val="00581C07"/>
    <w:rsid w:val="00582054"/>
    <w:rsid w:val="00582D90"/>
    <w:rsid w:val="00583162"/>
    <w:rsid w:val="005840DD"/>
    <w:rsid w:val="00584958"/>
    <w:rsid w:val="00584C08"/>
    <w:rsid w:val="0058574E"/>
    <w:rsid w:val="00585E2E"/>
    <w:rsid w:val="005863C9"/>
    <w:rsid w:val="0058676A"/>
    <w:rsid w:val="005867BF"/>
    <w:rsid w:val="00587917"/>
    <w:rsid w:val="00590384"/>
    <w:rsid w:val="00591C2B"/>
    <w:rsid w:val="0059257F"/>
    <w:rsid w:val="00592D7E"/>
    <w:rsid w:val="00592E60"/>
    <w:rsid w:val="005944E6"/>
    <w:rsid w:val="0059475A"/>
    <w:rsid w:val="00594A50"/>
    <w:rsid w:val="00594C5F"/>
    <w:rsid w:val="00595929"/>
    <w:rsid w:val="00596A67"/>
    <w:rsid w:val="00596F9B"/>
    <w:rsid w:val="00597E23"/>
    <w:rsid w:val="005A0BDB"/>
    <w:rsid w:val="005A0D55"/>
    <w:rsid w:val="005A245C"/>
    <w:rsid w:val="005A2509"/>
    <w:rsid w:val="005A532F"/>
    <w:rsid w:val="005A563A"/>
    <w:rsid w:val="005A5A84"/>
    <w:rsid w:val="005A5B95"/>
    <w:rsid w:val="005A5E01"/>
    <w:rsid w:val="005A67B6"/>
    <w:rsid w:val="005A6E9A"/>
    <w:rsid w:val="005B0C49"/>
    <w:rsid w:val="005B1289"/>
    <w:rsid w:val="005B1E1B"/>
    <w:rsid w:val="005B1FB0"/>
    <w:rsid w:val="005B2635"/>
    <w:rsid w:val="005B283D"/>
    <w:rsid w:val="005B2A90"/>
    <w:rsid w:val="005B46F6"/>
    <w:rsid w:val="005B67E5"/>
    <w:rsid w:val="005B68BB"/>
    <w:rsid w:val="005B6B1E"/>
    <w:rsid w:val="005B6D62"/>
    <w:rsid w:val="005C0378"/>
    <w:rsid w:val="005C06D7"/>
    <w:rsid w:val="005C1062"/>
    <w:rsid w:val="005C11AC"/>
    <w:rsid w:val="005C13E7"/>
    <w:rsid w:val="005C1644"/>
    <w:rsid w:val="005C176E"/>
    <w:rsid w:val="005C1C49"/>
    <w:rsid w:val="005C28EF"/>
    <w:rsid w:val="005C2FB0"/>
    <w:rsid w:val="005C3964"/>
    <w:rsid w:val="005C3A30"/>
    <w:rsid w:val="005C412D"/>
    <w:rsid w:val="005C467E"/>
    <w:rsid w:val="005C54A2"/>
    <w:rsid w:val="005C69D8"/>
    <w:rsid w:val="005C6C10"/>
    <w:rsid w:val="005D0633"/>
    <w:rsid w:val="005D0D81"/>
    <w:rsid w:val="005D1439"/>
    <w:rsid w:val="005D1A87"/>
    <w:rsid w:val="005D1DEF"/>
    <w:rsid w:val="005D34D5"/>
    <w:rsid w:val="005D3F33"/>
    <w:rsid w:val="005D49E1"/>
    <w:rsid w:val="005D4E48"/>
    <w:rsid w:val="005D552C"/>
    <w:rsid w:val="005D5B3E"/>
    <w:rsid w:val="005D6162"/>
    <w:rsid w:val="005D62D5"/>
    <w:rsid w:val="005D6ACF"/>
    <w:rsid w:val="005D6B48"/>
    <w:rsid w:val="005E0259"/>
    <w:rsid w:val="005E0CBA"/>
    <w:rsid w:val="005E0FF6"/>
    <w:rsid w:val="005E16E1"/>
    <w:rsid w:val="005E17E9"/>
    <w:rsid w:val="005E2371"/>
    <w:rsid w:val="005E2732"/>
    <w:rsid w:val="005E283E"/>
    <w:rsid w:val="005E2975"/>
    <w:rsid w:val="005E2A5A"/>
    <w:rsid w:val="005E37D3"/>
    <w:rsid w:val="005E39FC"/>
    <w:rsid w:val="005E5CB5"/>
    <w:rsid w:val="005E6140"/>
    <w:rsid w:val="005E62B1"/>
    <w:rsid w:val="005E6473"/>
    <w:rsid w:val="005E68D4"/>
    <w:rsid w:val="005E6BD7"/>
    <w:rsid w:val="005E6D37"/>
    <w:rsid w:val="005E6E98"/>
    <w:rsid w:val="005F064E"/>
    <w:rsid w:val="005F0EAD"/>
    <w:rsid w:val="005F29D1"/>
    <w:rsid w:val="005F2D4A"/>
    <w:rsid w:val="005F3006"/>
    <w:rsid w:val="005F446B"/>
    <w:rsid w:val="005F4EA5"/>
    <w:rsid w:val="005F5A31"/>
    <w:rsid w:val="005F5C5F"/>
    <w:rsid w:val="005F716F"/>
    <w:rsid w:val="00600089"/>
    <w:rsid w:val="006004FA"/>
    <w:rsid w:val="00601FE5"/>
    <w:rsid w:val="00602052"/>
    <w:rsid w:val="006035EC"/>
    <w:rsid w:val="00604307"/>
    <w:rsid w:val="006044B4"/>
    <w:rsid w:val="00604E5D"/>
    <w:rsid w:val="00607043"/>
    <w:rsid w:val="006070BD"/>
    <w:rsid w:val="00607295"/>
    <w:rsid w:val="0060751B"/>
    <w:rsid w:val="00607837"/>
    <w:rsid w:val="00610984"/>
    <w:rsid w:val="006120AF"/>
    <w:rsid w:val="006130D3"/>
    <w:rsid w:val="00614B98"/>
    <w:rsid w:val="006162EE"/>
    <w:rsid w:val="00616C89"/>
    <w:rsid w:val="00616EA1"/>
    <w:rsid w:val="00617BCE"/>
    <w:rsid w:val="00622788"/>
    <w:rsid w:val="006228A6"/>
    <w:rsid w:val="00622B88"/>
    <w:rsid w:val="00622C9C"/>
    <w:rsid w:val="00623572"/>
    <w:rsid w:val="006243E8"/>
    <w:rsid w:val="00624A89"/>
    <w:rsid w:val="00625429"/>
    <w:rsid w:val="0062579F"/>
    <w:rsid w:val="00627AD4"/>
    <w:rsid w:val="00627AFC"/>
    <w:rsid w:val="00627CBC"/>
    <w:rsid w:val="00630516"/>
    <w:rsid w:val="00631DBB"/>
    <w:rsid w:val="006323B1"/>
    <w:rsid w:val="006335C0"/>
    <w:rsid w:val="006347E5"/>
    <w:rsid w:val="006347EA"/>
    <w:rsid w:val="00634F31"/>
    <w:rsid w:val="0063518D"/>
    <w:rsid w:val="00636750"/>
    <w:rsid w:val="006370CD"/>
    <w:rsid w:val="0063756D"/>
    <w:rsid w:val="0064078C"/>
    <w:rsid w:val="006420F8"/>
    <w:rsid w:val="00642540"/>
    <w:rsid w:val="00642EBA"/>
    <w:rsid w:val="00644DDA"/>
    <w:rsid w:val="00645B8B"/>
    <w:rsid w:val="00646F57"/>
    <w:rsid w:val="00647014"/>
    <w:rsid w:val="00647531"/>
    <w:rsid w:val="00650167"/>
    <w:rsid w:val="006504B4"/>
    <w:rsid w:val="00652459"/>
    <w:rsid w:val="006530E0"/>
    <w:rsid w:val="006534C3"/>
    <w:rsid w:val="00653636"/>
    <w:rsid w:val="00653B1C"/>
    <w:rsid w:val="006543C8"/>
    <w:rsid w:val="00654485"/>
    <w:rsid w:val="00655118"/>
    <w:rsid w:val="00655727"/>
    <w:rsid w:val="006557D7"/>
    <w:rsid w:val="0065582F"/>
    <w:rsid w:val="00655AD6"/>
    <w:rsid w:val="00655F60"/>
    <w:rsid w:val="006571D8"/>
    <w:rsid w:val="00661078"/>
    <w:rsid w:val="00662932"/>
    <w:rsid w:val="00662CC0"/>
    <w:rsid w:val="00663030"/>
    <w:rsid w:val="006636B2"/>
    <w:rsid w:val="00663B08"/>
    <w:rsid w:val="00663CD9"/>
    <w:rsid w:val="00663FE4"/>
    <w:rsid w:val="0066412F"/>
    <w:rsid w:val="00665576"/>
    <w:rsid w:val="00665665"/>
    <w:rsid w:val="0066647D"/>
    <w:rsid w:val="0066784B"/>
    <w:rsid w:val="006678C1"/>
    <w:rsid w:val="00670FA7"/>
    <w:rsid w:val="0067146D"/>
    <w:rsid w:val="00671D46"/>
    <w:rsid w:val="006727DA"/>
    <w:rsid w:val="00674C98"/>
    <w:rsid w:val="0067703F"/>
    <w:rsid w:val="0067712D"/>
    <w:rsid w:val="00677AD2"/>
    <w:rsid w:val="00680439"/>
    <w:rsid w:val="00680B61"/>
    <w:rsid w:val="00681579"/>
    <w:rsid w:val="00681597"/>
    <w:rsid w:val="00683ED8"/>
    <w:rsid w:val="00684ADE"/>
    <w:rsid w:val="006850A3"/>
    <w:rsid w:val="00685909"/>
    <w:rsid w:val="00686ED5"/>
    <w:rsid w:val="0068713D"/>
    <w:rsid w:val="00687F5B"/>
    <w:rsid w:val="0069001D"/>
    <w:rsid w:val="00690311"/>
    <w:rsid w:val="00691F0F"/>
    <w:rsid w:val="00692887"/>
    <w:rsid w:val="00694208"/>
    <w:rsid w:val="006942CB"/>
    <w:rsid w:val="006950B4"/>
    <w:rsid w:val="00695A88"/>
    <w:rsid w:val="00695C56"/>
    <w:rsid w:val="00695F95"/>
    <w:rsid w:val="006960C2"/>
    <w:rsid w:val="006A05D3"/>
    <w:rsid w:val="006A0D67"/>
    <w:rsid w:val="006A1880"/>
    <w:rsid w:val="006A2194"/>
    <w:rsid w:val="006A2F51"/>
    <w:rsid w:val="006A3D9B"/>
    <w:rsid w:val="006A4A39"/>
    <w:rsid w:val="006A58DF"/>
    <w:rsid w:val="006A6139"/>
    <w:rsid w:val="006A64BB"/>
    <w:rsid w:val="006A653D"/>
    <w:rsid w:val="006A79A2"/>
    <w:rsid w:val="006A7E71"/>
    <w:rsid w:val="006B0272"/>
    <w:rsid w:val="006B05B2"/>
    <w:rsid w:val="006B09CE"/>
    <w:rsid w:val="006B0C58"/>
    <w:rsid w:val="006B10FB"/>
    <w:rsid w:val="006B1178"/>
    <w:rsid w:val="006B1F3C"/>
    <w:rsid w:val="006B2650"/>
    <w:rsid w:val="006B26CD"/>
    <w:rsid w:val="006B29B8"/>
    <w:rsid w:val="006B2E66"/>
    <w:rsid w:val="006B3A74"/>
    <w:rsid w:val="006B3CF5"/>
    <w:rsid w:val="006B46F6"/>
    <w:rsid w:val="006B4BFC"/>
    <w:rsid w:val="006B530D"/>
    <w:rsid w:val="006B5E98"/>
    <w:rsid w:val="006B5ECF"/>
    <w:rsid w:val="006B6D1A"/>
    <w:rsid w:val="006B7B25"/>
    <w:rsid w:val="006B7E49"/>
    <w:rsid w:val="006C0452"/>
    <w:rsid w:val="006C07F6"/>
    <w:rsid w:val="006C0F99"/>
    <w:rsid w:val="006C15DB"/>
    <w:rsid w:val="006C1771"/>
    <w:rsid w:val="006C2014"/>
    <w:rsid w:val="006C24B4"/>
    <w:rsid w:val="006C2E6C"/>
    <w:rsid w:val="006C2FA5"/>
    <w:rsid w:val="006C39E8"/>
    <w:rsid w:val="006C3EFA"/>
    <w:rsid w:val="006C45AE"/>
    <w:rsid w:val="006C48A2"/>
    <w:rsid w:val="006C4A97"/>
    <w:rsid w:val="006C5027"/>
    <w:rsid w:val="006C5929"/>
    <w:rsid w:val="006C69CC"/>
    <w:rsid w:val="006C77A7"/>
    <w:rsid w:val="006D0070"/>
    <w:rsid w:val="006D0116"/>
    <w:rsid w:val="006D03CC"/>
    <w:rsid w:val="006D3657"/>
    <w:rsid w:val="006D3AAE"/>
    <w:rsid w:val="006D3FF4"/>
    <w:rsid w:val="006D440C"/>
    <w:rsid w:val="006D44DA"/>
    <w:rsid w:val="006D5120"/>
    <w:rsid w:val="006D67C9"/>
    <w:rsid w:val="006D68A3"/>
    <w:rsid w:val="006E0637"/>
    <w:rsid w:val="006E092C"/>
    <w:rsid w:val="006E0B52"/>
    <w:rsid w:val="006E3530"/>
    <w:rsid w:val="006E490E"/>
    <w:rsid w:val="006E5CA5"/>
    <w:rsid w:val="006E6CA7"/>
    <w:rsid w:val="006E7394"/>
    <w:rsid w:val="006F0172"/>
    <w:rsid w:val="006F0DB8"/>
    <w:rsid w:val="006F17B7"/>
    <w:rsid w:val="006F21E0"/>
    <w:rsid w:val="006F21EE"/>
    <w:rsid w:val="006F26BA"/>
    <w:rsid w:val="006F3222"/>
    <w:rsid w:val="006F56F0"/>
    <w:rsid w:val="006F5700"/>
    <w:rsid w:val="006F6130"/>
    <w:rsid w:val="006F671E"/>
    <w:rsid w:val="006F6DDF"/>
    <w:rsid w:val="006F6F2F"/>
    <w:rsid w:val="006F7347"/>
    <w:rsid w:val="006F7510"/>
    <w:rsid w:val="007010B8"/>
    <w:rsid w:val="00701516"/>
    <w:rsid w:val="007017B1"/>
    <w:rsid w:val="00701B0D"/>
    <w:rsid w:val="00701BAF"/>
    <w:rsid w:val="00701C13"/>
    <w:rsid w:val="00701E68"/>
    <w:rsid w:val="007024F5"/>
    <w:rsid w:val="00702C15"/>
    <w:rsid w:val="0070319C"/>
    <w:rsid w:val="007032E1"/>
    <w:rsid w:val="007044E9"/>
    <w:rsid w:val="00704D2B"/>
    <w:rsid w:val="00704D2D"/>
    <w:rsid w:val="00705FEF"/>
    <w:rsid w:val="0070686B"/>
    <w:rsid w:val="00707A1C"/>
    <w:rsid w:val="00710BA7"/>
    <w:rsid w:val="007118D1"/>
    <w:rsid w:val="00712B64"/>
    <w:rsid w:val="0071359D"/>
    <w:rsid w:val="00714802"/>
    <w:rsid w:val="00714A37"/>
    <w:rsid w:val="00715ABF"/>
    <w:rsid w:val="007167DE"/>
    <w:rsid w:val="007170C6"/>
    <w:rsid w:val="007210A9"/>
    <w:rsid w:val="00721EE6"/>
    <w:rsid w:val="00723474"/>
    <w:rsid w:val="00723F99"/>
    <w:rsid w:val="00724085"/>
    <w:rsid w:val="007261DF"/>
    <w:rsid w:val="007273AD"/>
    <w:rsid w:val="00727668"/>
    <w:rsid w:val="0073003C"/>
    <w:rsid w:val="00731BCF"/>
    <w:rsid w:val="00731D50"/>
    <w:rsid w:val="00732A98"/>
    <w:rsid w:val="0073514E"/>
    <w:rsid w:val="00735452"/>
    <w:rsid w:val="00737997"/>
    <w:rsid w:val="00741529"/>
    <w:rsid w:val="00741E5D"/>
    <w:rsid w:val="00742ABB"/>
    <w:rsid w:val="00742EE8"/>
    <w:rsid w:val="00743610"/>
    <w:rsid w:val="007446B6"/>
    <w:rsid w:val="00744BE0"/>
    <w:rsid w:val="00744C15"/>
    <w:rsid w:val="007464DE"/>
    <w:rsid w:val="00746946"/>
    <w:rsid w:val="007470D2"/>
    <w:rsid w:val="00747612"/>
    <w:rsid w:val="00750EC8"/>
    <w:rsid w:val="00751043"/>
    <w:rsid w:val="007511BE"/>
    <w:rsid w:val="007512F4"/>
    <w:rsid w:val="007515DC"/>
    <w:rsid w:val="00751A60"/>
    <w:rsid w:val="00753C97"/>
    <w:rsid w:val="00754811"/>
    <w:rsid w:val="00756487"/>
    <w:rsid w:val="007567E6"/>
    <w:rsid w:val="007572BD"/>
    <w:rsid w:val="007572F5"/>
    <w:rsid w:val="00757953"/>
    <w:rsid w:val="00757D05"/>
    <w:rsid w:val="00757D0C"/>
    <w:rsid w:val="00760328"/>
    <w:rsid w:val="00760962"/>
    <w:rsid w:val="007611AC"/>
    <w:rsid w:val="007619C9"/>
    <w:rsid w:val="00761A1D"/>
    <w:rsid w:val="00761DED"/>
    <w:rsid w:val="007626E7"/>
    <w:rsid w:val="00762AC4"/>
    <w:rsid w:val="00762D9C"/>
    <w:rsid w:val="00762FBB"/>
    <w:rsid w:val="00762FF7"/>
    <w:rsid w:val="00765560"/>
    <w:rsid w:val="0076621F"/>
    <w:rsid w:val="00766460"/>
    <w:rsid w:val="0076694B"/>
    <w:rsid w:val="00766E17"/>
    <w:rsid w:val="007678C8"/>
    <w:rsid w:val="0077079E"/>
    <w:rsid w:val="00771106"/>
    <w:rsid w:val="00771437"/>
    <w:rsid w:val="0077225B"/>
    <w:rsid w:val="00772AF3"/>
    <w:rsid w:val="00773CBF"/>
    <w:rsid w:val="007745C6"/>
    <w:rsid w:val="00774640"/>
    <w:rsid w:val="00774C76"/>
    <w:rsid w:val="00774FC4"/>
    <w:rsid w:val="00775DE7"/>
    <w:rsid w:val="00776545"/>
    <w:rsid w:val="00776894"/>
    <w:rsid w:val="00777805"/>
    <w:rsid w:val="007778E0"/>
    <w:rsid w:val="00781F73"/>
    <w:rsid w:val="00782791"/>
    <w:rsid w:val="00782835"/>
    <w:rsid w:val="00783DE9"/>
    <w:rsid w:val="007843F4"/>
    <w:rsid w:val="0078444C"/>
    <w:rsid w:val="00784B3E"/>
    <w:rsid w:val="00784D25"/>
    <w:rsid w:val="00785FD7"/>
    <w:rsid w:val="0079009E"/>
    <w:rsid w:val="00791251"/>
    <w:rsid w:val="007913C0"/>
    <w:rsid w:val="00791E39"/>
    <w:rsid w:val="00792605"/>
    <w:rsid w:val="00793A43"/>
    <w:rsid w:val="00793A60"/>
    <w:rsid w:val="00793E1C"/>
    <w:rsid w:val="00794112"/>
    <w:rsid w:val="007941FB"/>
    <w:rsid w:val="00795DB4"/>
    <w:rsid w:val="00796F86"/>
    <w:rsid w:val="00797408"/>
    <w:rsid w:val="007A050F"/>
    <w:rsid w:val="007A0C9D"/>
    <w:rsid w:val="007A14B0"/>
    <w:rsid w:val="007A1C26"/>
    <w:rsid w:val="007A214D"/>
    <w:rsid w:val="007A2731"/>
    <w:rsid w:val="007A2DA9"/>
    <w:rsid w:val="007A3568"/>
    <w:rsid w:val="007A47D5"/>
    <w:rsid w:val="007A4CA5"/>
    <w:rsid w:val="007A5B1E"/>
    <w:rsid w:val="007A5D17"/>
    <w:rsid w:val="007A61F3"/>
    <w:rsid w:val="007A6298"/>
    <w:rsid w:val="007A69CD"/>
    <w:rsid w:val="007A70B3"/>
    <w:rsid w:val="007A7F31"/>
    <w:rsid w:val="007B1917"/>
    <w:rsid w:val="007B1BB4"/>
    <w:rsid w:val="007B2F59"/>
    <w:rsid w:val="007B3DE7"/>
    <w:rsid w:val="007B45AC"/>
    <w:rsid w:val="007B4AAA"/>
    <w:rsid w:val="007B5C1D"/>
    <w:rsid w:val="007B6143"/>
    <w:rsid w:val="007B6FE0"/>
    <w:rsid w:val="007B70A9"/>
    <w:rsid w:val="007B7489"/>
    <w:rsid w:val="007C0513"/>
    <w:rsid w:val="007C11B8"/>
    <w:rsid w:val="007C1348"/>
    <w:rsid w:val="007C41F8"/>
    <w:rsid w:val="007C4D2E"/>
    <w:rsid w:val="007D04AC"/>
    <w:rsid w:val="007D0922"/>
    <w:rsid w:val="007D0CF1"/>
    <w:rsid w:val="007D2B2E"/>
    <w:rsid w:val="007D2C92"/>
    <w:rsid w:val="007D31EF"/>
    <w:rsid w:val="007D3309"/>
    <w:rsid w:val="007D3F8B"/>
    <w:rsid w:val="007D4F3A"/>
    <w:rsid w:val="007D51F9"/>
    <w:rsid w:val="007D54B9"/>
    <w:rsid w:val="007D6158"/>
    <w:rsid w:val="007D639F"/>
    <w:rsid w:val="007D6E36"/>
    <w:rsid w:val="007D7CAF"/>
    <w:rsid w:val="007D7DD1"/>
    <w:rsid w:val="007E01E7"/>
    <w:rsid w:val="007E0EFC"/>
    <w:rsid w:val="007E1354"/>
    <w:rsid w:val="007E16FD"/>
    <w:rsid w:val="007E184A"/>
    <w:rsid w:val="007E19B2"/>
    <w:rsid w:val="007E20C7"/>
    <w:rsid w:val="007E241E"/>
    <w:rsid w:val="007E28DF"/>
    <w:rsid w:val="007E2F8B"/>
    <w:rsid w:val="007E3152"/>
    <w:rsid w:val="007E387C"/>
    <w:rsid w:val="007E391D"/>
    <w:rsid w:val="007E5B66"/>
    <w:rsid w:val="007E657B"/>
    <w:rsid w:val="007E7378"/>
    <w:rsid w:val="007F02DC"/>
    <w:rsid w:val="007F04F5"/>
    <w:rsid w:val="007F099C"/>
    <w:rsid w:val="007F106C"/>
    <w:rsid w:val="007F1125"/>
    <w:rsid w:val="007F1318"/>
    <w:rsid w:val="007F1AB5"/>
    <w:rsid w:val="007F2CD3"/>
    <w:rsid w:val="007F34E0"/>
    <w:rsid w:val="007F38C3"/>
    <w:rsid w:val="007F44CA"/>
    <w:rsid w:val="007F586F"/>
    <w:rsid w:val="007F5AA3"/>
    <w:rsid w:val="007F5B8C"/>
    <w:rsid w:val="007F5F0C"/>
    <w:rsid w:val="007F66D9"/>
    <w:rsid w:val="007F68F1"/>
    <w:rsid w:val="007F6FC8"/>
    <w:rsid w:val="007F76C4"/>
    <w:rsid w:val="007F7A04"/>
    <w:rsid w:val="00803034"/>
    <w:rsid w:val="008032A7"/>
    <w:rsid w:val="008034D6"/>
    <w:rsid w:val="00804997"/>
    <w:rsid w:val="0080596B"/>
    <w:rsid w:val="00806A3F"/>
    <w:rsid w:val="00807F5F"/>
    <w:rsid w:val="00810E74"/>
    <w:rsid w:val="0081186C"/>
    <w:rsid w:val="00811F1D"/>
    <w:rsid w:val="0081228B"/>
    <w:rsid w:val="008123DE"/>
    <w:rsid w:val="008124EF"/>
    <w:rsid w:val="008126A5"/>
    <w:rsid w:val="008129B5"/>
    <w:rsid w:val="00812C8D"/>
    <w:rsid w:val="008139CC"/>
    <w:rsid w:val="00814144"/>
    <w:rsid w:val="00815219"/>
    <w:rsid w:val="008170F5"/>
    <w:rsid w:val="00817EFC"/>
    <w:rsid w:val="00820101"/>
    <w:rsid w:val="00820BE8"/>
    <w:rsid w:val="00820F2A"/>
    <w:rsid w:val="0082201F"/>
    <w:rsid w:val="0082247B"/>
    <w:rsid w:val="008230B2"/>
    <w:rsid w:val="0082326B"/>
    <w:rsid w:val="00823861"/>
    <w:rsid w:val="008267BF"/>
    <w:rsid w:val="00827879"/>
    <w:rsid w:val="0083257F"/>
    <w:rsid w:val="00832A99"/>
    <w:rsid w:val="00833211"/>
    <w:rsid w:val="00833A9A"/>
    <w:rsid w:val="00834516"/>
    <w:rsid w:val="00834E94"/>
    <w:rsid w:val="008356A0"/>
    <w:rsid w:val="00837359"/>
    <w:rsid w:val="008373D5"/>
    <w:rsid w:val="0083792C"/>
    <w:rsid w:val="00837A32"/>
    <w:rsid w:val="00837FC5"/>
    <w:rsid w:val="008406AB"/>
    <w:rsid w:val="00840DC5"/>
    <w:rsid w:val="00841F41"/>
    <w:rsid w:val="008423B7"/>
    <w:rsid w:val="0084244D"/>
    <w:rsid w:val="008431A8"/>
    <w:rsid w:val="008434E9"/>
    <w:rsid w:val="00843E39"/>
    <w:rsid w:val="00844A69"/>
    <w:rsid w:val="00844C09"/>
    <w:rsid w:val="00844DC8"/>
    <w:rsid w:val="008459EC"/>
    <w:rsid w:val="00845BB7"/>
    <w:rsid w:val="00845C97"/>
    <w:rsid w:val="00845EE5"/>
    <w:rsid w:val="008460CE"/>
    <w:rsid w:val="008463EB"/>
    <w:rsid w:val="00846B0E"/>
    <w:rsid w:val="00847412"/>
    <w:rsid w:val="00847632"/>
    <w:rsid w:val="008477CF"/>
    <w:rsid w:val="00850ABE"/>
    <w:rsid w:val="00851B23"/>
    <w:rsid w:val="00851B24"/>
    <w:rsid w:val="0085245E"/>
    <w:rsid w:val="00852D19"/>
    <w:rsid w:val="00852DB6"/>
    <w:rsid w:val="00855780"/>
    <w:rsid w:val="008569C5"/>
    <w:rsid w:val="00861C2E"/>
    <w:rsid w:val="008629E6"/>
    <w:rsid w:val="008638E6"/>
    <w:rsid w:val="00863BDB"/>
    <w:rsid w:val="00863C61"/>
    <w:rsid w:val="0086485C"/>
    <w:rsid w:val="00864F9F"/>
    <w:rsid w:val="00864FE6"/>
    <w:rsid w:val="00865018"/>
    <w:rsid w:val="00865219"/>
    <w:rsid w:val="0086529E"/>
    <w:rsid w:val="00866E2D"/>
    <w:rsid w:val="00870648"/>
    <w:rsid w:val="00870674"/>
    <w:rsid w:val="00870884"/>
    <w:rsid w:val="00871D29"/>
    <w:rsid w:val="0087204C"/>
    <w:rsid w:val="008726DC"/>
    <w:rsid w:val="00872F13"/>
    <w:rsid w:val="00873058"/>
    <w:rsid w:val="00873948"/>
    <w:rsid w:val="0087458A"/>
    <w:rsid w:val="008746DD"/>
    <w:rsid w:val="00874C77"/>
    <w:rsid w:val="00875054"/>
    <w:rsid w:val="008750BD"/>
    <w:rsid w:val="0087538E"/>
    <w:rsid w:val="0087643D"/>
    <w:rsid w:val="00877460"/>
    <w:rsid w:val="008775DF"/>
    <w:rsid w:val="0087787B"/>
    <w:rsid w:val="00877AD2"/>
    <w:rsid w:val="00880A89"/>
    <w:rsid w:val="00881E3B"/>
    <w:rsid w:val="00881ECE"/>
    <w:rsid w:val="00882C6E"/>
    <w:rsid w:val="00883D65"/>
    <w:rsid w:val="008840D3"/>
    <w:rsid w:val="00884A92"/>
    <w:rsid w:val="0088539C"/>
    <w:rsid w:val="00885C4F"/>
    <w:rsid w:val="0088671E"/>
    <w:rsid w:val="0088715D"/>
    <w:rsid w:val="00887817"/>
    <w:rsid w:val="00890BE3"/>
    <w:rsid w:val="00891CCA"/>
    <w:rsid w:val="00891F48"/>
    <w:rsid w:val="00892373"/>
    <w:rsid w:val="00894FAB"/>
    <w:rsid w:val="0089544B"/>
    <w:rsid w:val="00895DB5"/>
    <w:rsid w:val="00896F39"/>
    <w:rsid w:val="00897290"/>
    <w:rsid w:val="00897C6D"/>
    <w:rsid w:val="00897CC9"/>
    <w:rsid w:val="008A0C1E"/>
    <w:rsid w:val="008A20EA"/>
    <w:rsid w:val="008A253E"/>
    <w:rsid w:val="008A270B"/>
    <w:rsid w:val="008A323C"/>
    <w:rsid w:val="008A4200"/>
    <w:rsid w:val="008A538A"/>
    <w:rsid w:val="008A57ED"/>
    <w:rsid w:val="008A6151"/>
    <w:rsid w:val="008A676B"/>
    <w:rsid w:val="008A69B7"/>
    <w:rsid w:val="008A6B37"/>
    <w:rsid w:val="008A7FE0"/>
    <w:rsid w:val="008B163A"/>
    <w:rsid w:val="008B1B4A"/>
    <w:rsid w:val="008B1D06"/>
    <w:rsid w:val="008B2148"/>
    <w:rsid w:val="008B37BB"/>
    <w:rsid w:val="008B3AD1"/>
    <w:rsid w:val="008B4061"/>
    <w:rsid w:val="008B4275"/>
    <w:rsid w:val="008B472B"/>
    <w:rsid w:val="008B4E92"/>
    <w:rsid w:val="008B4F70"/>
    <w:rsid w:val="008B513F"/>
    <w:rsid w:val="008B5144"/>
    <w:rsid w:val="008B5EE9"/>
    <w:rsid w:val="008B5FDC"/>
    <w:rsid w:val="008B6680"/>
    <w:rsid w:val="008B70FB"/>
    <w:rsid w:val="008C0703"/>
    <w:rsid w:val="008C2942"/>
    <w:rsid w:val="008C3209"/>
    <w:rsid w:val="008C3A0E"/>
    <w:rsid w:val="008C3A7A"/>
    <w:rsid w:val="008C46A5"/>
    <w:rsid w:val="008C4BAB"/>
    <w:rsid w:val="008C4BF1"/>
    <w:rsid w:val="008C59C8"/>
    <w:rsid w:val="008C602D"/>
    <w:rsid w:val="008C711A"/>
    <w:rsid w:val="008C7A17"/>
    <w:rsid w:val="008D04B0"/>
    <w:rsid w:val="008D0549"/>
    <w:rsid w:val="008D0E4B"/>
    <w:rsid w:val="008D1346"/>
    <w:rsid w:val="008D3077"/>
    <w:rsid w:val="008D327C"/>
    <w:rsid w:val="008D3F8A"/>
    <w:rsid w:val="008D4324"/>
    <w:rsid w:val="008D46F5"/>
    <w:rsid w:val="008D51E6"/>
    <w:rsid w:val="008D572D"/>
    <w:rsid w:val="008D57A1"/>
    <w:rsid w:val="008D673F"/>
    <w:rsid w:val="008D6EF6"/>
    <w:rsid w:val="008D7537"/>
    <w:rsid w:val="008E07C8"/>
    <w:rsid w:val="008E0843"/>
    <w:rsid w:val="008E22DE"/>
    <w:rsid w:val="008E2741"/>
    <w:rsid w:val="008E28F0"/>
    <w:rsid w:val="008E3948"/>
    <w:rsid w:val="008E4744"/>
    <w:rsid w:val="008E4940"/>
    <w:rsid w:val="008E4F80"/>
    <w:rsid w:val="008E54FC"/>
    <w:rsid w:val="008F02C3"/>
    <w:rsid w:val="008F0D7F"/>
    <w:rsid w:val="008F11E6"/>
    <w:rsid w:val="008F1472"/>
    <w:rsid w:val="008F1534"/>
    <w:rsid w:val="008F36FE"/>
    <w:rsid w:val="008F3C1C"/>
    <w:rsid w:val="008F3C92"/>
    <w:rsid w:val="008F4110"/>
    <w:rsid w:val="008F4777"/>
    <w:rsid w:val="008F6B33"/>
    <w:rsid w:val="008F7F30"/>
    <w:rsid w:val="00900101"/>
    <w:rsid w:val="00900E58"/>
    <w:rsid w:val="00901246"/>
    <w:rsid w:val="009018C1"/>
    <w:rsid w:val="00901987"/>
    <w:rsid w:val="00902687"/>
    <w:rsid w:val="009027E4"/>
    <w:rsid w:val="00902BA4"/>
    <w:rsid w:val="00903262"/>
    <w:rsid w:val="009034A6"/>
    <w:rsid w:val="00904A1B"/>
    <w:rsid w:val="00905057"/>
    <w:rsid w:val="00905C14"/>
    <w:rsid w:val="00906062"/>
    <w:rsid w:val="009066E8"/>
    <w:rsid w:val="009073E4"/>
    <w:rsid w:val="00910FE1"/>
    <w:rsid w:val="0091114A"/>
    <w:rsid w:val="00911547"/>
    <w:rsid w:val="00911678"/>
    <w:rsid w:val="00911B37"/>
    <w:rsid w:val="00911F09"/>
    <w:rsid w:val="00911FC2"/>
    <w:rsid w:val="0091299E"/>
    <w:rsid w:val="00912F9D"/>
    <w:rsid w:val="00913062"/>
    <w:rsid w:val="009131DF"/>
    <w:rsid w:val="009137CD"/>
    <w:rsid w:val="00913ACC"/>
    <w:rsid w:val="00913EA1"/>
    <w:rsid w:val="0091414A"/>
    <w:rsid w:val="009145BA"/>
    <w:rsid w:val="00914648"/>
    <w:rsid w:val="00915D3E"/>
    <w:rsid w:val="00915DE0"/>
    <w:rsid w:val="009178EC"/>
    <w:rsid w:val="0092079C"/>
    <w:rsid w:val="0092175B"/>
    <w:rsid w:val="00922654"/>
    <w:rsid w:val="00922E65"/>
    <w:rsid w:val="009238C8"/>
    <w:rsid w:val="00923B56"/>
    <w:rsid w:val="0092576B"/>
    <w:rsid w:val="009258D3"/>
    <w:rsid w:val="00926BAA"/>
    <w:rsid w:val="00927DAB"/>
    <w:rsid w:val="00930CEA"/>
    <w:rsid w:val="00931436"/>
    <w:rsid w:val="00932B1F"/>
    <w:rsid w:val="00933D6A"/>
    <w:rsid w:val="00934D0B"/>
    <w:rsid w:val="00935C40"/>
    <w:rsid w:val="00936234"/>
    <w:rsid w:val="009367A0"/>
    <w:rsid w:val="0093726C"/>
    <w:rsid w:val="009377CC"/>
    <w:rsid w:val="00937D47"/>
    <w:rsid w:val="00937E5A"/>
    <w:rsid w:val="00940279"/>
    <w:rsid w:val="00940563"/>
    <w:rsid w:val="00940E9E"/>
    <w:rsid w:val="0094150A"/>
    <w:rsid w:val="00941B66"/>
    <w:rsid w:val="00942873"/>
    <w:rsid w:val="009446A9"/>
    <w:rsid w:val="00944DF2"/>
    <w:rsid w:val="009469CC"/>
    <w:rsid w:val="009469D3"/>
    <w:rsid w:val="0094757C"/>
    <w:rsid w:val="00947A40"/>
    <w:rsid w:val="00950315"/>
    <w:rsid w:val="00950B08"/>
    <w:rsid w:val="00950CF3"/>
    <w:rsid w:val="00950DAC"/>
    <w:rsid w:val="009512E8"/>
    <w:rsid w:val="00952FC3"/>
    <w:rsid w:val="0095424E"/>
    <w:rsid w:val="00954D5C"/>
    <w:rsid w:val="00954F80"/>
    <w:rsid w:val="00956279"/>
    <w:rsid w:val="0095674F"/>
    <w:rsid w:val="009569EC"/>
    <w:rsid w:val="00957D08"/>
    <w:rsid w:val="00957D58"/>
    <w:rsid w:val="00960657"/>
    <w:rsid w:val="0096093F"/>
    <w:rsid w:val="0096112A"/>
    <w:rsid w:val="00962025"/>
    <w:rsid w:val="009644E0"/>
    <w:rsid w:val="009656C3"/>
    <w:rsid w:val="009700FD"/>
    <w:rsid w:val="009707AC"/>
    <w:rsid w:val="00972610"/>
    <w:rsid w:val="00972FD2"/>
    <w:rsid w:val="00974215"/>
    <w:rsid w:val="00974487"/>
    <w:rsid w:val="0097450D"/>
    <w:rsid w:val="00974DF4"/>
    <w:rsid w:val="00975970"/>
    <w:rsid w:val="00976073"/>
    <w:rsid w:val="009764BA"/>
    <w:rsid w:val="0097690F"/>
    <w:rsid w:val="00976A4D"/>
    <w:rsid w:val="00976D1D"/>
    <w:rsid w:val="009777E1"/>
    <w:rsid w:val="009806C8"/>
    <w:rsid w:val="00980A1D"/>
    <w:rsid w:val="00980AEA"/>
    <w:rsid w:val="0098193E"/>
    <w:rsid w:val="00981A7E"/>
    <w:rsid w:val="00982E11"/>
    <w:rsid w:val="009837E6"/>
    <w:rsid w:val="00983EB3"/>
    <w:rsid w:val="009848B8"/>
    <w:rsid w:val="00985016"/>
    <w:rsid w:val="0098701A"/>
    <w:rsid w:val="00987800"/>
    <w:rsid w:val="009878FD"/>
    <w:rsid w:val="00987B22"/>
    <w:rsid w:val="00987F69"/>
    <w:rsid w:val="009903AD"/>
    <w:rsid w:val="00990E18"/>
    <w:rsid w:val="00990F71"/>
    <w:rsid w:val="00991185"/>
    <w:rsid w:val="009911EA"/>
    <w:rsid w:val="00991D2B"/>
    <w:rsid w:val="00992A3B"/>
    <w:rsid w:val="00992D4F"/>
    <w:rsid w:val="00993593"/>
    <w:rsid w:val="00994E57"/>
    <w:rsid w:val="009954CF"/>
    <w:rsid w:val="009954E0"/>
    <w:rsid w:val="0099561D"/>
    <w:rsid w:val="0099567E"/>
    <w:rsid w:val="009957FA"/>
    <w:rsid w:val="009964D1"/>
    <w:rsid w:val="009974AE"/>
    <w:rsid w:val="00997667"/>
    <w:rsid w:val="00997C8F"/>
    <w:rsid w:val="009A0247"/>
    <w:rsid w:val="009A06F1"/>
    <w:rsid w:val="009A085E"/>
    <w:rsid w:val="009A0C3D"/>
    <w:rsid w:val="009A0EE0"/>
    <w:rsid w:val="009A1647"/>
    <w:rsid w:val="009A185D"/>
    <w:rsid w:val="009A1983"/>
    <w:rsid w:val="009A28E8"/>
    <w:rsid w:val="009A2A88"/>
    <w:rsid w:val="009A2B30"/>
    <w:rsid w:val="009A4344"/>
    <w:rsid w:val="009A463E"/>
    <w:rsid w:val="009A5F9C"/>
    <w:rsid w:val="009A7982"/>
    <w:rsid w:val="009B063B"/>
    <w:rsid w:val="009B0893"/>
    <w:rsid w:val="009B26A4"/>
    <w:rsid w:val="009B28D1"/>
    <w:rsid w:val="009B3669"/>
    <w:rsid w:val="009B36DF"/>
    <w:rsid w:val="009B420D"/>
    <w:rsid w:val="009B51BF"/>
    <w:rsid w:val="009B52CB"/>
    <w:rsid w:val="009B52D1"/>
    <w:rsid w:val="009B6017"/>
    <w:rsid w:val="009B7B1E"/>
    <w:rsid w:val="009C0B19"/>
    <w:rsid w:val="009C0F94"/>
    <w:rsid w:val="009C10D8"/>
    <w:rsid w:val="009C286E"/>
    <w:rsid w:val="009C2B4F"/>
    <w:rsid w:val="009C3918"/>
    <w:rsid w:val="009C66BA"/>
    <w:rsid w:val="009C6A9C"/>
    <w:rsid w:val="009C7728"/>
    <w:rsid w:val="009C7939"/>
    <w:rsid w:val="009C79C8"/>
    <w:rsid w:val="009C7D2C"/>
    <w:rsid w:val="009D00B7"/>
    <w:rsid w:val="009D0D2B"/>
    <w:rsid w:val="009D0F38"/>
    <w:rsid w:val="009D12F6"/>
    <w:rsid w:val="009D16D9"/>
    <w:rsid w:val="009D1DFE"/>
    <w:rsid w:val="009D1F41"/>
    <w:rsid w:val="009D23FC"/>
    <w:rsid w:val="009D25E2"/>
    <w:rsid w:val="009D3634"/>
    <w:rsid w:val="009D4D46"/>
    <w:rsid w:val="009D545F"/>
    <w:rsid w:val="009D6D08"/>
    <w:rsid w:val="009D70AD"/>
    <w:rsid w:val="009D74DB"/>
    <w:rsid w:val="009E0E03"/>
    <w:rsid w:val="009E1396"/>
    <w:rsid w:val="009E1543"/>
    <w:rsid w:val="009E17EB"/>
    <w:rsid w:val="009E19CF"/>
    <w:rsid w:val="009E1F42"/>
    <w:rsid w:val="009E24F7"/>
    <w:rsid w:val="009E59F2"/>
    <w:rsid w:val="009E5F44"/>
    <w:rsid w:val="009E662D"/>
    <w:rsid w:val="009E7027"/>
    <w:rsid w:val="009E7210"/>
    <w:rsid w:val="009E7612"/>
    <w:rsid w:val="009E7D80"/>
    <w:rsid w:val="009E7DC3"/>
    <w:rsid w:val="009E7E75"/>
    <w:rsid w:val="009F0BED"/>
    <w:rsid w:val="009F158D"/>
    <w:rsid w:val="009F3776"/>
    <w:rsid w:val="009F3845"/>
    <w:rsid w:val="009F3DD6"/>
    <w:rsid w:val="009F42B5"/>
    <w:rsid w:val="009F4F1C"/>
    <w:rsid w:val="009F5C79"/>
    <w:rsid w:val="009F5D46"/>
    <w:rsid w:val="009F6B75"/>
    <w:rsid w:val="009F71C8"/>
    <w:rsid w:val="009F727D"/>
    <w:rsid w:val="009F7422"/>
    <w:rsid w:val="009F791A"/>
    <w:rsid w:val="009F7DB8"/>
    <w:rsid w:val="00A0045E"/>
    <w:rsid w:val="00A013E9"/>
    <w:rsid w:val="00A01544"/>
    <w:rsid w:val="00A02905"/>
    <w:rsid w:val="00A02D39"/>
    <w:rsid w:val="00A0404A"/>
    <w:rsid w:val="00A04A85"/>
    <w:rsid w:val="00A05F64"/>
    <w:rsid w:val="00A067BF"/>
    <w:rsid w:val="00A070B4"/>
    <w:rsid w:val="00A07A68"/>
    <w:rsid w:val="00A07DA9"/>
    <w:rsid w:val="00A11F05"/>
    <w:rsid w:val="00A12120"/>
    <w:rsid w:val="00A1291D"/>
    <w:rsid w:val="00A12AD1"/>
    <w:rsid w:val="00A13420"/>
    <w:rsid w:val="00A1389D"/>
    <w:rsid w:val="00A13EED"/>
    <w:rsid w:val="00A14600"/>
    <w:rsid w:val="00A149D2"/>
    <w:rsid w:val="00A154CA"/>
    <w:rsid w:val="00A1579F"/>
    <w:rsid w:val="00A15BC5"/>
    <w:rsid w:val="00A15D12"/>
    <w:rsid w:val="00A15E31"/>
    <w:rsid w:val="00A15F6E"/>
    <w:rsid w:val="00A16101"/>
    <w:rsid w:val="00A16285"/>
    <w:rsid w:val="00A16FD8"/>
    <w:rsid w:val="00A172E9"/>
    <w:rsid w:val="00A17D82"/>
    <w:rsid w:val="00A2045D"/>
    <w:rsid w:val="00A205BC"/>
    <w:rsid w:val="00A219F0"/>
    <w:rsid w:val="00A222F9"/>
    <w:rsid w:val="00A22315"/>
    <w:rsid w:val="00A22AB8"/>
    <w:rsid w:val="00A2315C"/>
    <w:rsid w:val="00A233C9"/>
    <w:rsid w:val="00A238C2"/>
    <w:rsid w:val="00A23ADA"/>
    <w:rsid w:val="00A253A8"/>
    <w:rsid w:val="00A26F16"/>
    <w:rsid w:val="00A27E7E"/>
    <w:rsid w:val="00A30A8F"/>
    <w:rsid w:val="00A3150E"/>
    <w:rsid w:val="00A319AC"/>
    <w:rsid w:val="00A31CE9"/>
    <w:rsid w:val="00A322E8"/>
    <w:rsid w:val="00A32BEB"/>
    <w:rsid w:val="00A32CE3"/>
    <w:rsid w:val="00A32CFC"/>
    <w:rsid w:val="00A33E59"/>
    <w:rsid w:val="00A34194"/>
    <w:rsid w:val="00A3503F"/>
    <w:rsid w:val="00A3590D"/>
    <w:rsid w:val="00A35FA5"/>
    <w:rsid w:val="00A3752F"/>
    <w:rsid w:val="00A37EC9"/>
    <w:rsid w:val="00A40012"/>
    <w:rsid w:val="00A40D1E"/>
    <w:rsid w:val="00A411BF"/>
    <w:rsid w:val="00A419C0"/>
    <w:rsid w:val="00A41ABC"/>
    <w:rsid w:val="00A41AD7"/>
    <w:rsid w:val="00A41E93"/>
    <w:rsid w:val="00A42122"/>
    <w:rsid w:val="00A422F1"/>
    <w:rsid w:val="00A424F5"/>
    <w:rsid w:val="00A4266E"/>
    <w:rsid w:val="00A4341D"/>
    <w:rsid w:val="00A44C20"/>
    <w:rsid w:val="00A44E71"/>
    <w:rsid w:val="00A44E83"/>
    <w:rsid w:val="00A453DB"/>
    <w:rsid w:val="00A46D3E"/>
    <w:rsid w:val="00A47521"/>
    <w:rsid w:val="00A477A1"/>
    <w:rsid w:val="00A47F68"/>
    <w:rsid w:val="00A51154"/>
    <w:rsid w:val="00A51358"/>
    <w:rsid w:val="00A51DA5"/>
    <w:rsid w:val="00A51FA6"/>
    <w:rsid w:val="00A52A73"/>
    <w:rsid w:val="00A52FFC"/>
    <w:rsid w:val="00A53BBE"/>
    <w:rsid w:val="00A55529"/>
    <w:rsid w:val="00A56106"/>
    <w:rsid w:val="00A56468"/>
    <w:rsid w:val="00A56C30"/>
    <w:rsid w:val="00A57294"/>
    <w:rsid w:val="00A573E2"/>
    <w:rsid w:val="00A57C2D"/>
    <w:rsid w:val="00A607C7"/>
    <w:rsid w:val="00A607FC"/>
    <w:rsid w:val="00A60DEB"/>
    <w:rsid w:val="00A618EB"/>
    <w:rsid w:val="00A61B4C"/>
    <w:rsid w:val="00A61E43"/>
    <w:rsid w:val="00A622EC"/>
    <w:rsid w:val="00A62771"/>
    <w:rsid w:val="00A6279F"/>
    <w:rsid w:val="00A636BB"/>
    <w:rsid w:val="00A6549E"/>
    <w:rsid w:val="00A67C3D"/>
    <w:rsid w:val="00A709D3"/>
    <w:rsid w:val="00A710C6"/>
    <w:rsid w:val="00A7134B"/>
    <w:rsid w:val="00A72713"/>
    <w:rsid w:val="00A72EC4"/>
    <w:rsid w:val="00A73119"/>
    <w:rsid w:val="00A731C2"/>
    <w:rsid w:val="00A75AA1"/>
    <w:rsid w:val="00A75E8A"/>
    <w:rsid w:val="00A760A1"/>
    <w:rsid w:val="00A768EA"/>
    <w:rsid w:val="00A77EEF"/>
    <w:rsid w:val="00A80E40"/>
    <w:rsid w:val="00A82A7E"/>
    <w:rsid w:val="00A843D6"/>
    <w:rsid w:val="00A8454E"/>
    <w:rsid w:val="00A8503B"/>
    <w:rsid w:val="00A85120"/>
    <w:rsid w:val="00A86759"/>
    <w:rsid w:val="00A86842"/>
    <w:rsid w:val="00A86A2D"/>
    <w:rsid w:val="00A87449"/>
    <w:rsid w:val="00A900CB"/>
    <w:rsid w:val="00A90229"/>
    <w:rsid w:val="00A9157D"/>
    <w:rsid w:val="00A92019"/>
    <w:rsid w:val="00A93956"/>
    <w:rsid w:val="00A93A08"/>
    <w:rsid w:val="00A942E5"/>
    <w:rsid w:val="00A951D9"/>
    <w:rsid w:val="00AA01D1"/>
    <w:rsid w:val="00AA05EB"/>
    <w:rsid w:val="00AA0DA7"/>
    <w:rsid w:val="00AA13A7"/>
    <w:rsid w:val="00AA2250"/>
    <w:rsid w:val="00AA2B54"/>
    <w:rsid w:val="00AA2FF5"/>
    <w:rsid w:val="00AA3258"/>
    <w:rsid w:val="00AA3434"/>
    <w:rsid w:val="00AA5305"/>
    <w:rsid w:val="00AA5410"/>
    <w:rsid w:val="00AA55E8"/>
    <w:rsid w:val="00AA686A"/>
    <w:rsid w:val="00AA6927"/>
    <w:rsid w:val="00AA6B64"/>
    <w:rsid w:val="00AA6D8B"/>
    <w:rsid w:val="00AB002B"/>
    <w:rsid w:val="00AB0356"/>
    <w:rsid w:val="00AB0E38"/>
    <w:rsid w:val="00AB1153"/>
    <w:rsid w:val="00AB12BF"/>
    <w:rsid w:val="00AB3063"/>
    <w:rsid w:val="00AB3232"/>
    <w:rsid w:val="00AB39F8"/>
    <w:rsid w:val="00AB3C11"/>
    <w:rsid w:val="00AB3DD1"/>
    <w:rsid w:val="00AB4DC2"/>
    <w:rsid w:val="00AB52F7"/>
    <w:rsid w:val="00AB5A68"/>
    <w:rsid w:val="00AB6298"/>
    <w:rsid w:val="00AB6CFA"/>
    <w:rsid w:val="00AB6E75"/>
    <w:rsid w:val="00AB75BB"/>
    <w:rsid w:val="00AB7A61"/>
    <w:rsid w:val="00AB7FCF"/>
    <w:rsid w:val="00AC0097"/>
    <w:rsid w:val="00AC0146"/>
    <w:rsid w:val="00AC0B5B"/>
    <w:rsid w:val="00AC0BD1"/>
    <w:rsid w:val="00AC1276"/>
    <w:rsid w:val="00AC2711"/>
    <w:rsid w:val="00AC2749"/>
    <w:rsid w:val="00AC2D6B"/>
    <w:rsid w:val="00AC304A"/>
    <w:rsid w:val="00AC3082"/>
    <w:rsid w:val="00AC3569"/>
    <w:rsid w:val="00AC48F2"/>
    <w:rsid w:val="00AC4D33"/>
    <w:rsid w:val="00AC5150"/>
    <w:rsid w:val="00AC62BF"/>
    <w:rsid w:val="00AC6C69"/>
    <w:rsid w:val="00AC6D22"/>
    <w:rsid w:val="00AC71E6"/>
    <w:rsid w:val="00AC7559"/>
    <w:rsid w:val="00AC79AF"/>
    <w:rsid w:val="00AC7B81"/>
    <w:rsid w:val="00AD0CA0"/>
    <w:rsid w:val="00AD1059"/>
    <w:rsid w:val="00AD13B0"/>
    <w:rsid w:val="00AD1469"/>
    <w:rsid w:val="00AD2124"/>
    <w:rsid w:val="00AD3A52"/>
    <w:rsid w:val="00AD40D4"/>
    <w:rsid w:val="00AD48BD"/>
    <w:rsid w:val="00AD5741"/>
    <w:rsid w:val="00AD6E1E"/>
    <w:rsid w:val="00AD6F8C"/>
    <w:rsid w:val="00AD7D8B"/>
    <w:rsid w:val="00AE0057"/>
    <w:rsid w:val="00AE0FF0"/>
    <w:rsid w:val="00AE1740"/>
    <w:rsid w:val="00AE1AD1"/>
    <w:rsid w:val="00AE449A"/>
    <w:rsid w:val="00AE4BDA"/>
    <w:rsid w:val="00AE4D19"/>
    <w:rsid w:val="00AE5135"/>
    <w:rsid w:val="00AE5C50"/>
    <w:rsid w:val="00AE66F6"/>
    <w:rsid w:val="00AE762F"/>
    <w:rsid w:val="00AF0270"/>
    <w:rsid w:val="00AF0DF9"/>
    <w:rsid w:val="00AF1389"/>
    <w:rsid w:val="00AF13E4"/>
    <w:rsid w:val="00AF2205"/>
    <w:rsid w:val="00AF275A"/>
    <w:rsid w:val="00AF2E6E"/>
    <w:rsid w:val="00AF36CF"/>
    <w:rsid w:val="00AF3D0F"/>
    <w:rsid w:val="00AF3E54"/>
    <w:rsid w:val="00AF5937"/>
    <w:rsid w:val="00AF593C"/>
    <w:rsid w:val="00AF5BE4"/>
    <w:rsid w:val="00AF63F0"/>
    <w:rsid w:val="00AF66DA"/>
    <w:rsid w:val="00AF6FC6"/>
    <w:rsid w:val="00AF7638"/>
    <w:rsid w:val="00AF78C6"/>
    <w:rsid w:val="00AF79F9"/>
    <w:rsid w:val="00B00887"/>
    <w:rsid w:val="00B00DEE"/>
    <w:rsid w:val="00B00F6F"/>
    <w:rsid w:val="00B011DB"/>
    <w:rsid w:val="00B01EE6"/>
    <w:rsid w:val="00B02213"/>
    <w:rsid w:val="00B024AE"/>
    <w:rsid w:val="00B03456"/>
    <w:rsid w:val="00B039D9"/>
    <w:rsid w:val="00B04050"/>
    <w:rsid w:val="00B045A4"/>
    <w:rsid w:val="00B0520C"/>
    <w:rsid w:val="00B0623E"/>
    <w:rsid w:val="00B06E63"/>
    <w:rsid w:val="00B0766A"/>
    <w:rsid w:val="00B11895"/>
    <w:rsid w:val="00B125DB"/>
    <w:rsid w:val="00B142AD"/>
    <w:rsid w:val="00B143AE"/>
    <w:rsid w:val="00B14788"/>
    <w:rsid w:val="00B15E32"/>
    <w:rsid w:val="00B164F4"/>
    <w:rsid w:val="00B1778D"/>
    <w:rsid w:val="00B17955"/>
    <w:rsid w:val="00B200CE"/>
    <w:rsid w:val="00B20B0A"/>
    <w:rsid w:val="00B21789"/>
    <w:rsid w:val="00B22E39"/>
    <w:rsid w:val="00B2460C"/>
    <w:rsid w:val="00B256A2"/>
    <w:rsid w:val="00B26255"/>
    <w:rsid w:val="00B267EF"/>
    <w:rsid w:val="00B26992"/>
    <w:rsid w:val="00B26CE6"/>
    <w:rsid w:val="00B26EC2"/>
    <w:rsid w:val="00B30575"/>
    <w:rsid w:val="00B305DE"/>
    <w:rsid w:val="00B30966"/>
    <w:rsid w:val="00B313BB"/>
    <w:rsid w:val="00B31979"/>
    <w:rsid w:val="00B32CEC"/>
    <w:rsid w:val="00B33938"/>
    <w:rsid w:val="00B33CE5"/>
    <w:rsid w:val="00B33F07"/>
    <w:rsid w:val="00B34192"/>
    <w:rsid w:val="00B343A5"/>
    <w:rsid w:val="00B345AE"/>
    <w:rsid w:val="00B348B0"/>
    <w:rsid w:val="00B34EFD"/>
    <w:rsid w:val="00B35355"/>
    <w:rsid w:val="00B35929"/>
    <w:rsid w:val="00B3614C"/>
    <w:rsid w:val="00B36FA7"/>
    <w:rsid w:val="00B40871"/>
    <w:rsid w:val="00B40A43"/>
    <w:rsid w:val="00B40A4C"/>
    <w:rsid w:val="00B40DF7"/>
    <w:rsid w:val="00B419E9"/>
    <w:rsid w:val="00B425B6"/>
    <w:rsid w:val="00B426BE"/>
    <w:rsid w:val="00B44FEA"/>
    <w:rsid w:val="00B45CD5"/>
    <w:rsid w:val="00B467F5"/>
    <w:rsid w:val="00B46844"/>
    <w:rsid w:val="00B46A74"/>
    <w:rsid w:val="00B47292"/>
    <w:rsid w:val="00B477F2"/>
    <w:rsid w:val="00B508CC"/>
    <w:rsid w:val="00B50E8F"/>
    <w:rsid w:val="00B51450"/>
    <w:rsid w:val="00B52CDD"/>
    <w:rsid w:val="00B52D1C"/>
    <w:rsid w:val="00B52D23"/>
    <w:rsid w:val="00B53108"/>
    <w:rsid w:val="00B53891"/>
    <w:rsid w:val="00B53B5A"/>
    <w:rsid w:val="00B53FF1"/>
    <w:rsid w:val="00B54815"/>
    <w:rsid w:val="00B55873"/>
    <w:rsid w:val="00B5689B"/>
    <w:rsid w:val="00B56EFF"/>
    <w:rsid w:val="00B57452"/>
    <w:rsid w:val="00B57A95"/>
    <w:rsid w:val="00B60AF0"/>
    <w:rsid w:val="00B61F79"/>
    <w:rsid w:val="00B62535"/>
    <w:rsid w:val="00B636CC"/>
    <w:rsid w:val="00B639BA"/>
    <w:rsid w:val="00B65182"/>
    <w:rsid w:val="00B65634"/>
    <w:rsid w:val="00B658A3"/>
    <w:rsid w:val="00B65D7C"/>
    <w:rsid w:val="00B67D59"/>
    <w:rsid w:val="00B67F0C"/>
    <w:rsid w:val="00B67FDC"/>
    <w:rsid w:val="00B70318"/>
    <w:rsid w:val="00B71569"/>
    <w:rsid w:val="00B71925"/>
    <w:rsid w:val="00B71B9B"/>
    <w:rsid w:val="00B71DF9"/>
    <w:rsid w:val="00B71F75"/>
    <w:rsid w:val="00B73506"/>
    <w:rsid w:val="00B73BCE"/>
    <w:rsid w:val="00B74139"/>
    <w:rsid w:val="00B752B8"/>
    <w:rsid w:val="00B765E5"/>
    <w:rsid w:val="00B768F6"/>
    <w:rsid w:val="00B805A6"/>
    <w:rsid w:val="00B80BC3"/>
    <w:rsid w:val="00B80E21"/>
    <w:rsid w:val="00B81E42"/>
    <w:rsid w:val="00B821AA"/>
    <w:rsid w:val="00B8228B"/>
    <w:rsid w:val="00B82E54"/>
    <w:rsid w:val="00B83281"/>
    <w:rsid w:val="00B848AD"/>
    <w:rsid w:val="00B84988"/>
    <w:rsid w:val="00B84E5D"/>
    <w:rsid w:val="00B8630B"/>
    <w:rsid w:val="00B86339"/>
    <w:rsid w:val="00B86A00"/>
    <w:rsid w:val="00B871DE"/>
    <w:rsid w:val="00B872AF"/>
    <w:rsid w:val="00B908B0"/>
    <w:rsid w:val="00B913D7"/>
    <w:rsid w:val="00B916AD"/>
    <w:rsid w:val="00B91D6A"/>
    <w:rsid w:val="00B91E0A"/>
    <w:rsid w:val="00B922E6"/>
    <w:rsid w:val="00B93556"/>
    <w:rsid w:val="00B93825"/>
    <w:rsid w:val="00B957BD"/>
    <w:rsid w:val="00B972AC"/>
    <w:rsid w:val="00B97A59"/>
    <w:rsid w:val="00BA003A"/>
    <w:rsid w:val="00BA1213"/>
    <w:rsid w:val="00BA2458"/>
    <w:rsid w:val="00BA30BF"/>
    <w:rsid w:val="00BA3571"/>
    <w:rsid w:val="00BA4FA8"/>
    <w:rsid w:val="00BA5158"/>
    <w:rsid w:val="00BA5D95"/>
    <w:rsid w:val="00BA656C"/>
    <w:rsid w:val="00BA6FFE"/>
    <w:rsid w:val="00BA70ED"/>
    <w:rsid w:val="00BA7533"/>
    <w:rsid w:val="00BA7E1C"/>
    <w:rsid w:val="00BB02D8"/>
    <w:rsid w:val="00BB0DBF"/>
    <w:rsid w:val="00BB0EC5"/>
    <w:rsid w:val="00BB2145"/>
    <w:rsid w:val="00BB228F"/>
    <w:rsid w:val="00BB2684"/>
    <w:rsid w:val="00BB2A85"/>
    <w:rsid w:val="00BB3E68"/>
    <w:rsid w:val="00BB4858"/>
    <w:rsid w:val="00BB5057"/>
    <w:rsid w:val="00BB58B8"/>
    <w:rsid w:val="00BB5A02"/>
    <w:rsid w:val="00BB6083"/>
    <w:rsid w:val="00BB62E8"/>
    <w:rsid w:val="00BB6C20"/>
    <w:rsid w:val="00BB6FB0"/>
    <w:rsid w:val="00BB79E3"/>
    <w:rsid w:val="00BB7F1E"/>
    <w:rsid w:val="00BC0420"/>
    <w:rsid w:val="00BC0B37"/>
    <w:rsid w:val="00BC0D19"/>
    <w:rsid w:val="00BC1A61"/>
    <w:rsid w:val="00BC264D"/>
    <w:rsid w:val="00BC2694"/>
    <w:rsid w:val="00BC4F24"/>
    <w:rsid w:val="00BC56D0"/>
    <w:rsid w:val="00BC5835"/>
    <w:rsid w:val="00BC6535"/>
    <w:rsid w:val="00BC6DCF"/>
    <w:rsid w:val="00BC6F9A"/>
    <w:rsid w:val="00BC79D5"/>
    <w:rsid w:val="00BC7C42"/>
    <w:rsid w:val="00BD02A1"/>
    <w:rsid w:val="00BD04C2"/>
    <w:rsid w:val="00BD14DF"/>
    <w:rsid w:val="00BD15FB"/>
    <w:rsid w:val="00BD1651"/>
    <w:rsid w:val="00BD17FB"/>
    <w:rsid w:val="00BD333B"/>
    <w:rsid w:val="00BD387C"/>
    <w:rsid w:val="00BD5BAB"/>
    <w:rsid w:val="00BD5D88"/>
    <w:rsid w:val="00BD645B"/>
    <w:rsid w:val="00BD7464"/>
    <w:rsid w:val="00BD786C"/>
    <w:rsid w:val="00BD7EF1"/>
    <w:rsid w:val="00BD7F2E"/>
    <w:rsid w:val="00BE076A"/>
    <w:rsid w:val="00BE1633"/>
    <w:rsid w:val="00BE1839"/>
    <w:rsid w:val="00BE19C4"/>
    <w:rsid w:val="00BE1A5E"/>
    <w:rsid w:val="00BE1DF9"/>
    <w:rsid w:val="00BE28D2"/>
    <w:rsid w:val="00BE3533"/>
    <w:rsid w:val="00BE37A3"/>
    <w:rsid w:val="00BE383E"/>
    <w:rsid w:val="00BE387B"/>
    <w:rsid w:val="00BE3B87"/>
    <w:rsid w:val="00BE3FD4"/>
    <w:rsid w:val="00BE419D"/>
    <w:rsid w:val="00BE460D"/>
    <w:rsid w:val="00BE4621"/>
    <w:rsid w:val="00BE50FF"/>
    <w:rsid w:val="00BE53EF"/>
    <w:rsid w:val="00BE5853"/>
    <w:rsid w:val="00BE5BAE"/>
    <w:rsid w:val="00BE6732"/>
    <w:rsid w:val="00BE70F1"/>
    <w:rsid w:val="00BF0141"/>
    <w:rsid w:val="00BF0180"/>
    <w:rsid w:val="00BF0A6C"/>
    <w:rsid w:val="00BF0CDD"/>
    <w:rsid w:val="00BF113B"/>
    <w:rsid w:val="00BF1DB9"/>
    <w:rsid w:val="00BF2340"/>
    <w:rsid w:val="00BF5704"/>
    <w:rsid w:val="00BF5CA2"/>
    <w:rsid w:val="00BF6A2F"/>
    <w:rsid w:val="00BF7221"/>
    <w:rsid w:val="00BF7416"/>
    <w:rsid w:val="00BF7475"/>
    <w:rsid w:val="00BF7519"/>
    <w:rsid w:val="00BF7B70"/>
    <w:rsid w:val="00C00497"/>
    <w:rsid w:val="00C00B25"/>
    <w:rsid w:val="00C0124B"/>
    <w:rsid w:val="00C0153D"/>
    <w:rsid w:val="00C02711"/>
    <w:rsid w:val="00C02F9F"/>
    <w:rsid w:val="00C035CB"/>
    <w:rsid w:val="00C03A4F"/>
    <w:rsid w:val="00C03C1E"/>
    <w:rsid w:val="00C03F0D"/>
    <w:rsid w:val="00C051F7"/>
    <w:rsid w:val="00C055E1"/>
    <w:rsid w:val="00C05AFA"/>
    <w:rsid w:val="00C05CCA"/>
    <w:rsid w:val="00C05D75"/>
    <w:rsid w:val="00C07060"/>
    <w:rsid w:val="00C07834"/>
    <w:rsid w:val="00C079FA"/>
    <w:rsid w:val="00C07B3A"/>
    <w:rsid w:val="00C115CF"/>
    <w:rsid w:val="00C11B74"/>
    <w:rsid w:val="00C12C9F"/>
    <w:rsid w:val="00C132D3"/>
    <w:rsid w:val="00C13DAF"/>
    <w:rsid w:val="00C1500E"/>
    <w:rsid w:val="00C15013"/>
    <w:rsid w:val="00C151D6"/>
    <w:rsid w:val="00C1566C"/>
    <w:rsid w:val="00C15E7A"/>
    <w:rsid w:val="00C16560"/>
    <w:rsid w:val="00C166AB"/>
    <w:rsid w:val="00C16F44"/>
    <w:rsid w:val="00C1706F"/>
    <w:rsid w:val="00C174B3"/>
    <w:rsid w:val="00C17881"/>
    <w:rsid w:val="00C17D07"/>
    <w:rsid w:val="00C20AC6"/>
    <w:rsid w:val="00C217BC"/>
    <w:rsid w:val="00C21E81"/>
    <w:rsid w:val="00C22CF4"/>
    <w:rsid w:val="00C2425A"/>
    <w:rsid w:val="00C247DD"/>
    <w:rsid w:val="00C25B61"/>
    <w:rsid w:val="00C2608D"/>
    <w:rsid w:val="00C26EE9"/>
    <w:rsid w:val="00C27E5A"/>
    <w:rsid w:val="00C27FB0"/>
    <w:rsid w:val="00C303F3"/>
    <w:rsid w:val="00C309F7"/>
    <w:rsid w:val="00C31DB5"/>
    <w:rsid w:val="00C31F88"/>
    <w:rsid w:val="00C320B9"/>
    <w:rsid w:val="00C327F8"/>
    <w:rsid w:val="00C32C72"/>
    <w:rsid w:val="00C330C9"/>
    <w:rsid w:val="00C333B2"/>
    <w:rsid w:val="00C3682C"/>
    <w:rsid w:val="00C36AD9"/>
    <w:rsid w:val="00C37A65"/>
    <w:rsid w:val="00C4045C"/>
    <w:rsid w:val="00C40EB5"/>
    <w:rsid w:val="00C41420"/>
    <w:rsid w:val="00C418CE"/>
    <w:rsid w:val="00C41CDA"/>
    <w:rsid w:val="00C41F02"/>
    <w:rsid w:val="00C42622"/>
    <w:rsid w:val="00C43609"/>
    <w:rsid w:val="00C44C1F"/>
    <w:rsid w:val="00C45CAE"/>
    <w:rsid w:val="00C45FB8"/>
    <w:rsid w:val="00C46177"/>
    <w:rsid w:val="00C4617E"/>
    <w:rsid w:val="00C462F2"/>
    <w:rsid w:val="00C464A6"/>
    <w:rsid w:val="00C4665A"/>
    <w:rsid w:val="00C46ADA"/>
    <w:rsid w:val="00C46C10"/>
    <w:rsid w:val="00C47759"/>
    <w:rsid w:val="00C47995"/>
    <w:rsid w:val="00C47B17"/>
    <w:rsid w:val="00C47FAB"/>
    <w:rsid w:val="00C508F0"/>
    <w:rsid w:val="00C511AE"/>
    <w:rsid w:val="00C516A5"/>
    <w:rsid w:val="00C518C7"/>
    <w:rsid w:val="00C52F33"/>
    <w:rsid w:val="00C53653"/>
    <w:rsid w:val="00C53FD2"/>
    <w:rsid w:val="00C545D1"/>
    <w:rsid w:val="00C55C08"/>
    <w:rsid w:val="00C578AD"/>
    <w:rsid w:val="00C600F1"/>
    <w:rsid w:val="00C60AB6"/>
    <w:rsid w:val="00C61964"/>
    <w:rsid w:val="00C61A38"/>
    <w:rsid w:val="00C62C85"/>
    <w:rsid w:val="00C63302"/>
    <w:rsid w:val="00C63731"/>
    <w:rsid w:val="00C64B15"/>
    <w:rsid w:val="00C64E7A"/>
    <w:rsid w:val="00C656A6"/>
    <w:rsid w:val="00C66212"/>
    <w:rsid w:val="00C6686C"/>
    <w:rsid w:val="00C66EF4"/>
    <w:rsid w:val="00C66F76"/>
    <w:rsid w:val="00C6772C"/>
    <w:rsid w:val="00C6775F"/>
    <w:rsid w:val="00C67CB3"/>
    <w:rsid w:val="00C70BC6"/>
    <w:rsid w:val="00C71AD4"/>
    <w:rsid w:val="00C71C93"/>
    <w:rsid w:val="00C72918"/>
    <w:rsid w:val="00C729F7"/>
    <w:rsid w:val="00C72AA2"/>
    <w:rsid w:val="00C73405"/>
    <w:rsid w:val="00C74083"/>
    <w:rsid w:val="00C747FD"/>
    <w:rsid w:val="00C74CA9"/>
    <w:rsid w:val="00C757FE"/>
    <w:rsid w:val="00C75AA8"/>
    <w:rsid w:val="00C771B1"/>
    <w:rsid w:val="00C77C39"/>
    <w:rsid w:val="00C8031B"/>
    <w:rsid w:val="00C804F1"/>
    <w:rsid w:val="00C80976"/>
    <w:rsid w:val="00C810B3"/>
    <w:rsid w:val="00C81FEB"/>
    <w:rsid w:val="00C82D1B"/>
    <w:rsid w:val="00C833A1"/>
    <w:rsid w:val="00C83D6B"/>
    <w:rsid w:val="00C84471"/>
    <w:rsid w:val="00C84DDE"/>
    <w:rsid w:val="00C84E15"/>
    <w:rsid w:val="00C863C7"/>
    <w:rsid w:val="00C87531"/>
    <w:rsid w:val="00C87AAA"/>
    <w:rsid w:val="00C902DB"/>
    <w:rsid w:val="00C9084D"/>
    <w:rsid w:val="00C924DA"/>
    <w:rsid w:val="00C92D9B"/>
    <w:rsid w:val="00C9312F"/>
    <w:rsid w:val="00C93259"/>
    <w:rsid w:val="00C93648"/>
    <w:rsid w:val="00C9404A"/>
    <w:rsid w:val="00C94113"/>
    <w:rsid w:val="00C96B23"/>
    <w:rsid w:val="00C971F4"/>
    <w:rsid w:val="00C975ED"/>
    <w:rsid w:val="00CA07E6"/>
    <w:rsid w:val="00CA087D"/>
    <w:rsid w:val="00CA0D41"/>
    <w:rsid w:val="00CA14BB"/>
    <w:rsid w:val="00CA220B"/>
    <w:rsid w:val="00CA31AB"/>
    <w:rsid w:val="00CA4BA0"/>
    <w:rsid w:val="00CA5A24"/>
    <w:rsid w:val="00CA6A12"/>
    <w:rsid w:val="00CA6C62"/>
    <w:rsid w:val="00CA7314"/>
    <w:rsid w:val="00CA746D"/>
    <w:rsid w:val="00CA7536"/>
    <w:rsid w:val="00CA7D22"/>
    <w:rsid w:val="00CB0AB0"/>
    <w:rsid w:val="00CB2EC0"/>
    <w:rsid w:val="00CB338C"/>
    <w:rsid w:val="00CB33F8"/>
    <w:rsid w:val="00CB3515"/>
    <w:rsid w:val="00CB37A1"/>
    <w:rsid w:val="00CB3A30"/>
    <w:rsid w:val="00CB4808"/>
    <w:rsid w:val="00CB485B"/>
    <w:rsid w:val="00CB4EC9"/>
    <w:rsid w:val="00CB55B7"/>
    <w:rsid w:val="00CB607E"/>
    <w:rsid w:val="00CB70DE"/>
    <w:rsid w:val="00CC0880"/>
    <w:rsid w:val="00CC1444"/>
    <w:rsid w:val="00CC1D3A"/>
    <w:rsid w:val="00CC374D"/>
    <w:rsid w:val="00CC3B31"/>
    <w:rsid w:val="00CC4C2D"/>
    <w:rsid w:val="00CC59D3"/>
    <w:rsid w:val="00CC59DF"/>
    <w:rsid w:val="00CC5D8C"/>
    <w:rsid w:val="00CC61D9"/>
    <w:rsid w:val="00CC6AF8"/>
    <w:rsid w:val="00CC7596"/>
    <w:rsid w:val="00CD04C4"/>
    <w:rsid w:val="00CD1DB2"/>
    <w:rsid w:val="00CD26B5"/>
    <w:rsid w:val="00CD2D9B"/>
    <w:rsid w:val="00CD5AA6"/>
    <w:rsid w:val="00CD5AC8"/>
    <w:rsid w:val="00CD63B5"/>
    <w:rsid w:val="00CD6907"/>
    <w:rsid w:val="00CD75C8"/>
    <w:rsid w:val="00CE0255"/>
    <w:rsid w:val="00CE05F7"/>
    <w:rsid w:val="00CE0905"/>
    <w:rsid w:val="00CE0F05"/>
    <w:rsid w:val="00CE13DF"/>
    <w:rsid w:val="00CE1891"/>
    <w:rsid w:val="00CE2608"/>
    <w:rsid w:val="00CE356C"/>
    <w:rsid w:val="00CE3DAB"/>
    <w:rsid w:val="00CE3F1F"/>
    <w:rsid w:val="00CE6C26"/>
    <w:rsid w:val="00CE762C"/>
    <w:rsid w:val="00CE7689"/>
    <w:rsid w:val="00CE7F44"/>
    <w:rsid w:val="00CF1572"/>
    <w:rsid w:val="00CF2111"/>
    <w:rsid w:val="00CF2267"/>
    <w:rsid w:val="00CF253D"/>
    <w:rsid w:val="00CF26E5"/>
    <w:rsid w:val="00CF294D"/>
    <w:rsid w:val="00CF3E34"/>
    <w:rsid w:val="00CF4D2B"/>
    <w:rsid w:val="00CF50CD"/>
    <w:rsid w:val="00CF5B31"/>
    <w:rsid w:val="00CF5EB9"/>
    <w:rsid w:val="00CF6874"/>
    <w:rsid w:val="00CF6986"/>
    <w:rsid w:val="00CF6EE9"/>
    <w:rsid w:val="00D00933"/>
    <w:rsid w:val="00D00F32"/>
    <w:rsid w:val="00D025ED"/>
    <w:rsid w:val="00D03E2D"/>
    <w:rsid w:val="00D04376"/>
    <w:rsid w:val="00D04590"/>
    <w:rsid w:val="00D04962"/>
    <w:rsid w:val="00D05722"/>
    <w:rsid w:val="00D05828"/>
    <w:rsid w:val="00D05C94"/>
    <w:rsid w:val="00D06879"/>
    <w:rsid w:val="00D07520"/>
    <w:rsid w:val="00D076C8"/>
    <w:rsid w:val="00D07C69"/>
    <w:rsid w:val="00D10077"/>
    <w:rsid w:val="00D10B3D"/>
    <w:rsid w:val="00D1159C"/>
    <w:rsid w:val="00D12B01"/>
    <w:rsid w:val="00D12E54"/>
    <w:rsid w:val="00D13935"/>
    <w:rsid w:val="00D13AC5"/>
    <w:rsid w:val="00D13DE3"/>
    <w:rsid w:val="00D15B72"/>
    <w:rsid w:val="00D160F3"/>
    <w:rsid w:val="00D21905"/>
    <w:rsid w:val="00D21E2C"/>
    <w:rsid w:val="00D223E3"/>
    <w:rsid w:val="00D22913"/>
    <w:rsid w:val="00D236C3"/>
    <w:rsid w:val="00D237EC"/>
    <w:rsid w:val="00D244DD"/>
    <w:rsid w:val="00D252A5"/>
    <w:rsid w:val="00D25331"/>
    <w:rsid w:val="00D2664C"/>
    <w:rsid w:val="00D26DC7"/>
    <w:rsid w:val="00D26EAE"/>
    <w:rsid w:val="00D30365"/>
    <w:rsid w:val="00D30FE4"/>
    <w:rsid w:val="00D31207"/>
    <w:rsid w:val="00D3219C"/>
    <w:rsid w:val="00D32E94"/>
    <w:rsid w:val="00D33201"/>
    <w:rsid w:val="00D33373"/>
    <w:rsid w:val="00D33767"/>
    <w:rsid w:val="00D33C60"/>
    <w:rsid w:val="00D33C78"/>
    <w:rsid w:val="00D3429D"/>
    <w:rsid w:val="00D344A1"/>
    <w:rsid w:val="00D345B4"/>
    <w:rsid w:val="00D34F4B"/>
    <w:rsid w:val="00D351BD"/>
    <w:rsid w:val="00D4031B"/>
    <w:rsid w:val="00D408E2"/>
    <w:rsid w:val="00D409C8"/>
    <w:rsid w:val="00D430AC"/>
    <w:rsid w:val="00D43351"/>
    <w:rsid w:val="00D45030"/>
    <w:rsid w:val="00D45167"/>
    <w:rsid w:val="00D4595B"/>
    <w:rsid w:val="00D475A0"/>
    <w:rsid w:val="00D47A5A"/>
    <w:rsid w:val="00D47E89"/>
    <w:rsid w:val="00D47EBF"/>
    <w:rsid w:val="00D50115"/>
    <w:rsid w:val="00D504B4"/>
    <w:rsid w:val="00D505A8"/>
    <w:rsid w:val="00D5111B"/>
    <w:rsid w:val="00D51E53"/>
    <w:rsid w:val="00D52EBA"/>
    <w:rsid w:val="00D54974"/>
    <w:rsid w:val="00D55587"/>
    <w:rsid w:val="00D55A70"/>
    <w:rsid w:val="00D55C67"/>
    <w:rsid w:val="00D56183"/>
    <w:rsid w:val="00D56377"/>
    <w:rsid w:val="00D572B3"/>
    <w:rsid w:val="00D577AF"/>
    <w:rsid w:val="00D57BE5"/>
    <w:rsid w:val="00D60AB5"/>
    <w:rsid w:val="00D6167E"/>
    <w:rsid w:val="00D618FE"/>
    <w:rsid w:val="00D61CE2"/>
    <w:rsid w:val="00D62A46"/>
    <w:rsid w:val="00D63443"/>
    <w:rsid w:val="00D63BC9"/>
    <w:rsid w:val="00D643C4"/>
    <w:rsid w:val="00D6456B"/>
    <w:rsid w:val="00D66230"/>
    <w:rsid w:val="00D66E3D"/>
    <w:rsid w:val="00D6710C"/>
    <w:rsid w:val="00D673DC"/>
    <w:rsid w:val="00D7061D"/>
    <w:rsid w:val="00D70B78"/>
    <w:rsid w:val="00D71EFF"/>
    <w:rsid w:val="00D72133"/>
    <w:rsid w:val="00D72AD4"/>
    <w:rsid w:val="00D72F59"/>
    <w:rsid w:val="00D73630"/>
    <w:rsid w:val="00D739B2"/>
    <w:rsid w:val="00D73BA7"/>
    <w:rsid w:val="00D73EDB"/>
    <w:rsid w:val="00D74EA9"/>
    <w:rsid w:val="00D7591E"/>
    <w:rsid w:val="00D75EAE"/>
    <w:rsid w:val="00D76199"/>
    <w:rsid w:val="00D8153B"/>
    <w:rsid w:val="00D81DA3"/>
    <w:rsid w:val="00D81EE9"/>
    <w:rsid w:val="00D824D6"/>
    <w:rsid w:val="00D8265E"/>
    <w:rsid w:val="00D83A7B"/>
    <w:rsid w:val="00D84952"/>
    <w:rsid w:val="00D84BA6"/>
    <w:rsid w:val="00D84C90"/>
    <w:rsid w:val="00D85B66"/>
    <w:rsid w:val="00D86074"/>
    <w:rsid w:val="00D86872"/>
    <w:rsid w:val="00D87BFD"/>
    <w:rsid w:val="00D87C56"/>
    <w:rsid w:val="00D87EF6"/>
    <w:rsid w:val="00D90125"/>
    <w:rsid w:val="00D904BE"/>
    <w:rsid w:val="00D91592"/>
    <w:rsid w:val="00D91807"/>
    <w:rsid w:val="00D93B94"/>
    <w:rsid w:val="00D94407"/>
    <w:rsid w:val="00D9471D"/>
    <w:rsid w:val="00D94B08"/>
    <w:rsid w:val="00D95D6F"/>
    <w:rsid w:val="00D9602B"/>
    <w:rsid w:val="00D96203"/>
    <w:rsid w:val="00D966C4"/>
    <w:rsid w:val="00D96774"/>
    <w:rsid w:val="00D96D36"/>
    <w:rsid w:val="00D97AC8"/>
    <w:rsid w:val="00D97C9F"/>
    <w:rsid w:val="00DA012F"/>
    <w:rsid w:val="00DA02BE"/>
    <w:rsid w:val="00DA13C9"/>
    <w:rsid w:val="00DA17F5"/>
    <w:rsid w:val="00DA2388"/>
    <w:rsid w:val="00DA2BBA"/>
    <w:rsid w:val="00DA30A5"/>
    <w:rsid w:val="00DA40AF"/>
    <w:rsid w:val="00DA4591"/>
    <w:rsid w:val="00DA541B"/>
    <w:rsid w:val="00DA5914"/>
    <w:rsid w:val="00DA7625"/>
    <w:rsid w:val="00DA7A89"/>
    <w:rsid w:val="00DA7C3C"/>
    <w:rsid w:val="00DA7EBD"/>
    <w:rsid w:val="00DB0161"/>
    <w:rsid w:val="00DB0BD5"/>
    <w:rsid w:val="00DB1228"/>
    <w:rsid w:val="00DB2253"/>
    <w:rsid w:val="00DB2DDC"/>
    <w:rsid w:val="00DB3AE6"/>
    <w:rsid w:val="00DB3EE3"/>
    <w:rsid w:val="00DB444E"/>
    <w:rsid w:val="00DB4B63"/>
    <w:rsid w:val="00DB4DBD"/>
    <w:rsid w:val="00DB521B"/>
    <w:rsid w:val="00DB6D8D"/>
    <w:rsid w:val="00DB7609"/>
    <w:rsid w:val="00DC01B3"/>
    <w:rsid w:val="00DC1353"/>
    <w:rsid w:val="00DC18AD"/>
    <w:rsid w:val="00DC24DD"/>
    <w:rsid w:val="00DC26BC"/>
    <w:rsid w:val="00DC45EE"/>
    <w:rsid w:val="00DC5582"/>
    <w:rsid w:val="00DC562E"/>
    <w:rsid w:val="00DC5A29"/>
    <w:rsid w:val="00DC6E5B"/>
    <w:rsid w:val="00DC70E3"/>
    <w:rsid w:val="00DC71C1"/>
    <w:rsid w:val="00DC7E13"/>
    <w:rsid w:val="00DD0918"/>
    <w:rsid w:val="00DD0C53"/>
    <w:rsid w:val="00DD1174"/>
    <w:rsid w:val="00DD1641"/>
    <w:rsid w:val="00DD17F3"/>
    <w:rsid w:val="00DD1D85"/>
    <w:rsid w:val="00DD1E9C"/>
    <w:rsid w:val="00DD2353"/>
    <w:rsid w:val="00DD2D47"/>
    <w:rsid w:val="00DD3075"/>
    <w:rsid w:val="00DD3D37"/>
    <w:rsid w:val="00DD4323"/>
    <w:rsid w:val="00DD4E8A"/>
    <w:rsid w:val="00DD518B"/>
    <w:rsid w:val="00DD7EC4"/>
    <w:rsid w:val="00DE026D"/>
    <w:rsid w:val="00DE044B"/>
    <w:rsid w:val="00DE095D"/>
    <w:rsid w:val="00DE0DD2"/>
    <w:rsid w:val="00DE2172"/>
    <w:rsid w:val="00DE2E6A"/>
    <w:rsid w:val="00DE3036"/>
    <w:rsid w:val="00DE34A5"/>
    <w:rsid w:val="00DE751A"/>
    <w:rsid w:val="00DE7666"/>
    <w:rsid w:val="00DF0096"/>
    <w:rsid w:val="00DF0139"/>
    <w:rsid w:val="00DF0C65"/>
    <w:rsid w:val="00DF2D23"/>
    <w:rsid w:val="00DF3598"/>
    <w:rsid w:val="00DF36CD"/>
    <w:rsid w:val="00DF4916"/>
    <w:rsid w:val="00DF4A29"/>
    <w:rsid w:val="00DF5142"/>
    <w:rsid w:val="00DF5165"/>
    <w:rsid w:val="00DF6B0C"/>
    <w:rsid w:val="00DF6DA5"/>
    <w:rsid w:val="00E00870"/>
    <w:rsid w:val="00E01B3E"/>
    <w:rsid w:val="00E01E4F"/>
    <w:rsid w:val="00E02BC8"/>
    <w:rsid w:val="00E0374E"/>
    <w:rsid w:val="00E03A8B"/>
    <w:rsid w:val="00E0490A"/>
    <w:rsid w:val="00E058A2"/>
    <w:rsid w:val="00E0664A"/>
    <w:rsid w:val="00E07E8E"/>
    <w:rsid w:val="00E07EE3"/>
    <w:rsid w:val="00E1080F"/>
    <w:rsid w:val="00E10A0A"/>
    <w:rsid w:val="00E10AAF"/>
    <w:rsid w:val="00E112DF"/>
    <w:rsid w:val="00E11FE2"/>
    <w:rsid w:val="00E13022"/>
    <w:rsid w:val="00E131B2"/>
    <w:rsid w:val="00E14499"/>
    <w:rsid w:val="00E16A32"/>
    <w:rsid w:val="00E16FBE"/>
    <w:rsid w:val="00E1743B"/>
    <w:rsid w:val="00E17E99"/>
    <w:rsid w:val="00E20491"/>
    <w:rsid w:val="00E225AA"/>
    <w:rsid w:val="00E23CF0"/>
    <w:rsid w:val="00E23F36"/>
    <w:rsid w:val="00E26650"/>
    <w:rsid w:val="00E26BD0"/>
    <w:rsid w:val="00E26C90"/>
    <w:rsid w:val="00E26E91"/>
    <w:rsid w:val="00E27AF9"/>
    <w:rsid w:val="00E307D9"/>
    <w:rsid w:val="00E31318"/>
    <w:rsid w:val="00E31854"/>
    <w:rsid w:val="00E32004"/>
    <w:rsid w:val="00E3303C"/>
    <w:rsid w:val="00E34CF0"/>
    <w:rsid w:val="00E350A6"/>
    <w:rsid w:val="00E36D68"/>
    <w:rsid w:val="00E36EEF"/>
    <w:rsid w:val="00E378C8"/>
    <w:rsid w:val="00E37A03"/>
    <w:rsid w:val="00E37FB0"/>
    <w:rsid w:val="00E406ED"/>
    <w:rsid w:val="00E40BE0"/>
    <w:rsid w:val="00E40EE8"/>
    <w:rsid w:val="00E40FE5"/>
    <w:rsid w:val="00E41378"/>
    <w:rsid w:val="00E4248F"/>
    <w:rsid w:val="00E46EC2"/>
    <w:rsid w:val="00E46F40"/>
    <w:rsid w:val="00E47987"/>
    <w:rsid w:val="00E47DB6"/>
    <w:rsid w:val="00E51C88"/>
    <w:rsid w:val="00E5205B"/>
    <w:rsid w:val="00E5232B"/>
    <w:rsid w:val="00E52E3C"/>
    <w:rsid w:val="00E52EC3"/>
    <w:rsid w:val="00E534F8"/>
    <w:rsid w:val="00E53A79"/>
    <w:rsid w:val="00E53E46"/>
    <w:rsid w:val="00E566D4"/>
    <w:rsid w:val="00E56BB4"/>
    <w:rsid w:val="00E57394"/>
    <w:rsid w:val="00E57417"/>
    <w:rsid w:val="00E57874"/>
    <w:rsid w:val="00E5794E"/>
    <w:rsid w:val="00E57B8A"/>
    <w:rsid w:val="00E601F9"/>
    <w:rsid w:val="00E602A1"/>
    <w:rsid w:val="00E602CE"/>
    <w:rsid w:val="00E60547"/>
    <w:rsid w:val="00E60886"/>
    <w:rsid w:val="00E6237F"/>
    <w:rsid w:val="00E62938"/>
    <w:rsid w:val="00E63790"/>
    <w:rsid w:val="00E639AD"/>
    <w:rsid w:val="00E64ABA"/>
    <w:rsid w:val="00E64BB0"/>
    <w:rsid w:val="00E65D86"/>
    <w:rsid w:val="00E664EC"/>
    <w:rsid w:val="00E66979"/>
    <w:rsid w:val="00E66A32"/>
    <w:rsid w:val="00E67FC2"/>
    <w:rsid w:val="00E706EA"/>
    <w:rsid w:val="00E70B25"/>
    <w:rsid w:val="00E70BDF"/>
    <w:rsid w:val="00E715DD"/>
    <w:rsid w:val="00E716A1"/>
    <w:rsid w:val="00E718B3"/>
    <w:rsid w:val="00E71997"/>
    <w:rsid w:val="00E72D67"/>
    <w:rsid w:val="00E72EA0"/>
    <w:rsid w:val="00E73005"/>
    <w:rsid w:val="00E7317C"/>
    <w:rsid w:val="00E731DA"/>
    <w:rsid w:val="00E73F10"/>
    <w:rsid w:val="00E743EF"/>
    <w:rsid w:val="00E74498"/>
    <w:rsid w:val="00E74B79"/>
    <w:rsid w:val="00E74CBA"/>
    <w:rsid w:val="00E75180"/>
    <w:rsid w:val="00E7627A"/>
    <w:rsid w:val="00E77333"/>
    <w:rsid w:val="00E8053F"/>
    <w:rsid w:val="00E8162A"/>
    <w:rsid w:val="00E817AE"/>
    <w:rsid w:val="00E81914"/>
    <w:rsid w:val="00E8557E"/>
    <w:rsid w:val="00E85BA6"/>
    <w:rsid w:val="00E86D7D"/>
    <w:rsid w:val="00E86E9C"/>
    <w:rsid w:val="00E87A2B"/>
    <w:rsid w:val="00E903E0"/>
    <w:rsid w:val="00E9072D"/>
    <w:rsid w:val="00E908A2"/>
    <w:rsid w:val="00E90D38"/>
    <w:rsid w:val="00E91FF1"/>
    <w:rsid w:val="00E9376A"/>
    <w:rsid w:val="00E95606"/>
    <w:rsid w:val="00E95F98"/>
    <w:rsid w:val="00E966C7"/>
    <w:rsid w:val="00E9710B"/>
    <w:rsid w:val="00E97AB5"/>
    <w:rsid w:val="00E97C86"/>
    <w:rsid w:val="00EA0FD9"/>
    <w:rsid w:val="00EA2340"/>
    <w:rsid w:val="00EA2913"/>
    <w:rsid w:val="00EA4348"/>
    <w:rsid w:val="00EA5BDB"/>
    <w:rsid w:val="00EA6864"/>
    <w:rsid w:val="00EA782E"/>
    <w:rsid w:val="00EA7916"/>
    <w:rsid w:val="00EA7D22"/>
    <w:rsid w:val="00EB0E89"/>
    <w:rsid w:val="00EB14B4"/>
    <w:rsid w:val="00EB1866"/>
    <w:rsid w:val="00EB3D06"/>
    <w:rsid w:val="00EB5BD9"/>
    <w:rsid w:val="00EB656E"/>
    <w:rsid w:val="00EB699C"/>
    <w:rsid w:val="00EB7CBA"/>
    <w:rsid w:val="00EB7FDD"/>
    <w:rsid w:val="00EC17B2"/>
    <w:rsid w:val="00EC2BB4"/>
    <w:rsid w:val="00EC2CEC"/>
    <w:rsid w:val="00EC2ECE"/>
    <w:rsid w:val="00EC3F67"/>
    <w:rsid w:val="00EC4469"/>
    <w:rsid w:val="00EC4797"/>
    <w:rsid w:val="00EC47AA"/>
    <w:rsid w:val="00EC4939"/>
    <w:rsid w:val="00EC4E73"/>
    <w:rsid w:val="00EC5614"/>
    <w:rsid w:val="00EC60A9"/>
    <w:rsid w:val="00EC777E"/>
    <w:rsid w:val="00ED1E08"/>
    <w:rsid w:val="00ED1E63"/>
    <w:rsid w:val="00ED2214"/>
    <w:rsid w:val="00ED2979"/>
    <w:rsid w:val="00ED319E"/>
    <w:rsid w:val="00ED48EA"/>
    <w:rsid w:val="00ED49DE"/>
    <w:rsid w:val="00ED4DAC"/>
    <w:rsid w:val="00ED5592"/>
    <w:rsid w:val="00ED5E66"/>
    <w:rsid w:val="00ED6D7B"/>
    <w:rsid w:val="00ED6DB6"/>
    <w:rsid w:val="00ED784D"/>
    <w:rsid w:val="00ED7A11"/>
    <w:rsid w:val="00EE038F"/>
    <w:rsid w:val="00EE071C"/>
    <w:rsid w:val="00EE1F96"/>
    <w:rsid w:val="00EE3765"/>
    <w:rsid w:val="00EE3B46"/>
    <w:rsid w:val="00EE3CA1"/>
    <w:rsid w:val="00EE3F0E"/>
    <w:rsid w:val="00EE4763"/>
    <w:rsid w:val="00EE661F"/>
    <w:rsid w:val="00EE6788"/>
    <w:rsid w:val="00EE680E"/>
    <w:rsid w:val="00EE6A26"/>
    <w:rsid w:val="00EE6CEE"/>
    <w:rsid w:val="00EE7A29"/>
    <w:rsid w:val="00EE7E64"/>
    <w:rsid w:val="00EF091C"/>
    <w:rsid w:val="00EF0946"/>
    <w:rsid w:val="00EF235F"/>
    <w:rsid w:val="00EF36C5"/>
    <w:rsid w:val="00EF4E7E"/>
    <w:rsid w:val="00EF60DD"/>
    <w:rsid w:val="00EF6457"/>
    <w:rsid w:val="00EF6672"/>
    <w:rsid w:val="00EF6E00"/>
    <w:rsid w:val="00EF72DA"/>
    <w:rsid w:val="00EF73B5"/>
    <w:rsid w:val="00F00551"/>
    <w:rsid w:val="00F0099C"/>
    <w:rsid w:val="00F03549"/>
    <w:rsid w:val="00F043C3"/>
    <w:rsid w:val="00F04BE5"/>
    <w:rsid w:val="00F0598F"/>
    <w:rsid w:val="00F05ACB"/>
    <w:rsid w:val="00F05D63"/>
    <w:rsid w:val="00F06284"/>
    <w:rsid w:val="00F06DF0"/>
    <w:rsid w:val="00F06FC1"/>
    <w:rsid w:val="00F06FD1"/>
    <w:rsid w:val="00F07E05"/>
    <w:rsid w:val="00F07F3C"/>
    <w:rsid w:val="00F1055B"/>
    <w:rsid w:val="00F10705"/>
    <w:rsid w:val="00F11619"/>
    <w:rsid w:val="00F127DC"/>
    <w:rsid w:val="00F13334"/>
    <w:rsid w:val="00F1477B"/>
    <w:rsid w:val="00F15667"/>
    <w:rsid w:val="00F15777"/>
    <w:rsid w:val="00F15D76"/>
    <w:rsid w:val="00F16973"/>
    <w:rsid w:val="00F174D4"/>
    <w:rsid w:val="00F17FD6"/>
    <w:rsid w:val="00F2078E"/>
    <w:rsid w:val="00F20A8E"/>
    <w:rsid w:val="00F20E5A"/>
    <w:rsid w:val="00F2138C"/>
    <w:rsid w:val="00F229AB"/>
    <w:rsid w:val="00F22CBC"/>
    <w:rsid w:val="00F22FE0"/>
    <w:rsid w:val="00F23CF2"/>
    <w:rsid w:val="00F242F4"/>
    <w:rsid w:val="00F25CDE"/>
    <w:rsid w:val="00F25D15"/>
    <w:rsid w:val="00F26E0A"/>
    <w:rsid w:val="00F2763F"/>
    <w:rsid w:val="00F27D0E"/>
    <w:rsid w:val="00F30488"/>
    <w:rsid w:val="00F3073C"/>
    <w:rsid w:val="00F30768"/>
    <w:rsid w:val="00F31252"/>
    <w:rsid w:val="00F329BC"/>
    <w:rsid w:val="00F33E75"/>
    <w:rsid w:val="00F344AB"/>
    <w:rsid w:val="00F34551"/>
    <w:rsid w:val="00F3469D"/>
    <w:rsid w:val="00F34BBA"/>
    <w:rsid w:val="00F35A45"/>
    <w:rsid w:val="00F36069"/>
    <w:rsid w:val="00F3640E"/>
    <w:rsid w:val="00F367A0"/>
    <w:rsid w:val="00F374DD"/>
    <w:rsid w:val="00F37D5A"/>
    <w:rsid w:val="00F401A4"/>
    <w:rsid w:val="00F40636"/>
    <w:rsid w:val="00F40F9B"/>
    <w:rsid w:val="00F4124B"/>
    <w:rsid w:val="00F42C2C"/>
    <w:rsid w:val="00F43066"/>
    <w:rsid w:val="00F4468F"/>
    <w:rsid w:val="00F44968"/>
    <w:rsid w:val="00F44A74"/>
    <w:rsid w:val="00F453E0"/>
    <w:rsid w:val="00F5163A"/>
    <w:rsid w:val="00F52049"/>
    <w:rsid w:val="00F52A30"/>
    <w:rsid w:val="00F53031"/>
    <w:rsid w:val="00F53BAC"/>
    <w:rsid w:val="00F550F4"/>
    <w:rsid w:val="00F5554A"/>
    <w:rsid w:val="00F55B6F"/>
    <w:rsid w:val="00F55F37"/>
    <w:rsid w:val="00F57EBA"/>
    <w:rsid w:val="00F61056"/>
    <w:rsid w:val="00F64937"/>
    <w:rsid w:val="00F64D56"/>
    <w:rsid w:val="00F6541E"/>
    <w:rsid w:val="00F664C2"/>
    <w:rsid w:val="00F6766E"/>
    <w:rsid w:val="00F70DF8"/>
    <w:rsid w:val="00F71567"/>
    <w:rsid w:val="00F72042"/>
    <w:rsid w:val="00F733A6"/>
    <w:rsid w:val="00F73AF6"/>
    <w:rsid w:val="00F73D86"/>
    <w:rsid w:val="00F745AD"/>
    <w:rsid w:val="00F74B6D"/>
    <w:rsid w:val="00F76B6F"/>
    <w:rsid w:val="00F772B1"/>
    <w:rsid w:val="00F77411"/>
    <w:rsid w:val="00F818CD"/>
    <w:rsid w:val="00F8430B"/>
    <w:rsid w:val="00F852E5"/>
    <w:rsid w:val="00F876D6"/>
    <w:rsid w:val="00F90E20"/>
    <w:rsid w:val="00F915C5"/>
    <w:rsid w:val="00F918E2"/>
    <w:rsid w:val="00F91E5B"/>
    <w:rsid w:val="00F921BB"/>
    <w:rsid w:val="00F92838"/>
    <w:rsid w:val="00F93550"/>
    <w:rsid w:val="00F93789"/>
    <w:rsid w:val="00F93A6A"/>
    <w:rsid w:val="00F93A85"/>
    <w:rsid w:val="00F93B76"/>
    <w:rsid w:val="00F94012"/>
    <w:rsid w:val="00F94979"/>
    <w:rsid w:val="00F94D93"/>
    <w:rsid w:val="00F95DD0"/>
    <w:rsid w:val="00F9642A"/>
    <w:rsid w:val="00F969E0"/>
    <w:rsid w:val="00F973E0"/>
    <w:rsid w:val="00FA0CA3"/>
    <w:rsid w:val="00FA0EFF"/>
    <w:rsid w:val="00FA13B2"/>
    <w:rsid w:val="00FA18B0"/>
    <w:rsid w:val="00FA192F"/>
    <w:rsid w:val="00FA1E58"/>
    <w:rsid w:val="00FA2464"/>
    <w:rsid w:val="00FA2D5C"/>
    <w:rsid w:val="00FA31BD"/>
    <w:rsid w:val="00FA39BA"/>
    <w:rsid w:val="00FA426C"/>
    <w:rsid w:val="00FA61C2"/>
    <w:rsid w:val="00FA6A9F"/>
    <w:rsid w:val="00FA6C85"/>
    <w:rsid w:val="00FA6FA9"/>
    <w:rsid w:val="00FA70EE"/>
    <w:rsid w:val="00FA73B0"/>
    <w:rsid w:val="00FA7569"/>
    <w:rsid w:val="00FA7885"/>
    <w:rsid w:val="00FB0022"/>
    <w:rsid w:val="00FB011B"/>
    <w:rsid w:val="00FB121C"/>
    <w:rsid w:val="00FB15A2"/>
    <w:rsid w:val="00FB1D62"/>
    <w:rsid w:val="00FB2F39"/>
    <w:rsid w:val="00FB34A4"/>
    <w:rsid w:val="00FB39B0"/>
    <w:rsid w:val="00FB5C66"/>
    <w:rsid w:val="00FB7A2B"/>
    <w:rsid w:val="00FB7FCF"/>
    <w:rsid w:val="00FC5BB1"/>
    <w:rsid w:val="00FC6CE0"/>
    <w:rsid w:val="00FC7101"/>
    <w:rsid w:val="00FC730E"/>
    <w:rsid w:val="00FC73D0"/>
    <w:rsid w:val="00FC769A"/>
    <w:rsid w:val="00FC76D1"/>
    <w:rsid w:val="00FD00ED"/>
    <w:rsid w:val="00FD0174"/>
    <w:rsid w:val="00FD06D9"/>
    <w:rsid w:val="00FD112F"/>
    <w:rsid w:val="00FD1DF7"/>
    <w:rsid w:val="00FD20BC"/>
    <w:rsid w:val="00FD2687"/>
    <w:rsid w:val="00FD26F9"/>
    <w:rsid w:val="00FD2D74"/>
    <w:rsid w:val="00FD38A9"/>
    <w:rsid w:val="00FD570A"/>
    <w:rsid w:val="00FD7489"/>
    <w:rsid w:val="00FE1966"/>
    <w:rsid w:val="00FE2868"/>
    <w:rsid w:val="00FE3573"/>
    <w:rsid w:val="00FE3723"/>
    <w:rsid w:val="00FE39F1"/>
    <w:rsid w:val="00FE3BBD"/>
    <w:rsid w:val="00FE5161"/>
    <w:rsid w:val="00FE5438"/>
    <w:rsid w:val="00FE6969"/>
    <w:rsid w:val="00FE6A72"/>
    <w:rsid w:val="00FE6DC7"/>
    <w:rsid w:val="00FE6F2F"/>
    <w:rsid w:val="00FE7CA1"/>
    <w:rsid w:val="00FF024F"/>
    <w:rsid w:val="00FF0337"/>
    <w:rsid w:val="00FF033C"/>
    <w:rsid w:val="00FF13C9"/>
    <w:rsid w:val="00FF155E"/>
    <w:rsid w:val="00FF166F"/>
    <w:rsid w:val="00FF167C"/>
    <w:rsid w:val="00FF17A6"/>
    <w:rsid w:val="00FF2924"/>
    <w:rsid w:val="00FF4235"/>
    <w:rsid w:val="00FF44E4"/>
    <w:rsid w:val="00FF4CC7"/>
    <w:rsid w:val="00FF4E8F"/>
    <w:rsid w:val="00FF5EC9"/>
    <w:rsid w:val="00FF5F84"/>
    <w:rsid w:val="00FF6194"/>
    <w:rsid w:val="00FF7D10"/>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4E09DC61-D2D3-4816-A81B-AFF57CC64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464DE"/>
    <w:rPr>
      <w:sz w:val="24"/>
      <w:szCs w:val="24"/>
    </w:rPr>
  </w:style>
  <w:style w:type="paragraph" w:styleId="1">
    <w:name w:val="heading 1"/>
    <w:basedOn w:val="a0"/>
    <w:next w:val="a0"/>
    <w:link w:val="10"/>
    <w:uiPriority w:val="99"/>
    <w:qFormat/>
    <w:rsid w:val="00F876D6"/>
    <w:pPr>
      <w:keepNext/>
      <w:spacing w:before="240" w:after="60"/>
      <w:ind w:firstLine="709"/>
      <w:jc w:val="both"/>
      <w:outlineLvl w:val="0"/>
    </w:pPr>
    <w:rPr>
      <w:rFonts w:ascii="Arial" w:hAnsi="Arial"/>
      <w:b/>
      <w:bCs/>
      <w:kern w:val="32"/>
      <w:sz w:val="32"/>
      <w:szCs w:val="32"/>
    </w:rPr>
  </w:style>
  <w:style w:type="paragraph" w:styleId="2">
    <w:name w:val="heading 2"/>
    <w:basedOn w:val="a0"/>
    <w:next w:val="a0"/>
    <w:link w:val="20"/>
    <w:uiPriority w:val="99"/>
    <w:qFormat/>
    <w:rsid w:val="00F876D6"/>
    <w:pPr>
      <w:keepNext/>
      <w:outlineLvl w:val="1"/>
    </w:pPr>
    <w:rPr>
      <w:szCs w:val="20"/>
      <w:lang w:val="en-US"/>
    </w:rPr>
  </w:style>
  <w:style w:type="paragraph" w:styleId="3">
    <w:name w:val="heading 3"/>
    <w:basedOn w:val="a0"/>
    <w:next w:val="a0"/>
    <w:link w:val="30"/>
    <w:uiPriority w:val="99"/>
    <w:qFormat/>
    <w:rsid w:val="00F876D6"/>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rsid w:val="00F876D6"/>
    <w:pPr>
      <w:keepNext/>
      <w:spacing w:before="240" w:after="60"/>
      <w:ind w:firstLine="709"/>
      <w:jc w:val="both"/>
      <w:outlineLvl w:val="3"/>
    </w:pPr>
    <w:rPr>
      <w:b/>
      <w:bCs/>
      <w:sz w:val="28"/>
      <w:szCs w:val="28"/>
    </w:rPr>
  </w:style>
  <w:style w:type="paragraph" w:styleId="5">
    <w:name w:val="heading 5"/>
    <w:basedOn w:val="a0"/>
    <w:next w:val="a0"/>
    <w:link w:val="50"/>
    <w:uiPriority w:val="99"/>
    <w:qFormat/>
    <w:rsid w:val="00F876D6"/>
    <w:pPr>
      <w:spacing w:before="240" w:after="60"/>
      <w:ind w:firstLine="709"/>
      <w:jc w:val="both"/>
      <w:outlineLvl w:val="4"/>
    </w:pPr>
    <w:rPr>
      <w:b/>
      <w:bCs/>
      <w:i/>
      <w:iCs/>
      <w:sz w:val="26"/>
      <w:szCs w:val="26"/>
    </w:rPr>
  </w:style>
  <w:style w:type="paragraph" w:styleId="6">
    <w:name w:val="heading 6"/>
    <w:basedOn w:val="a0"/>
    <w:next w:val="a0"/>
    <w:link w:val="60"/>
    <w:uiPriority w:val="99"/>
    <w:qFormat/>
    <w:rsid w:val="00F876D6"/>
    <w:pPr>
      <w:spacing w:before="240" w:after="60"/>
      <w:outlineLvl w:val="5"/>
    </w:pPr>
    <w:rPr>
      <w:b/>
      <w:bCs/>
      <w:sz w:val="22"/>
      <w:szCs w:val="22"/>
    </w:rPr>
  </w:style>
  <w:style w:type="paragraph" w:styleId="7">
    <w:name w:val="heading 7"/>
    <w:basedOn w:val="a0"/>
    <w:next w:val="a0"/>
    <w:link w:val="70"/>
    <w:uiPriority w:val="99"/>
    <w:qFormat/>
    <w:rsid w:val="00F876D6"/>
    <w:pPr>
      <w:keepNext/>
      <w:tabs>
        <w:tab w:val="num" w:pos="1296"/>
      </w:tabs>
      <w:spacing w:line="360" w:lineRule="auto"/>
      <w:ind w:left="1296" w:hanging="1296"/>
      <w:jc w:val="center"/>
      <w:outlineLvl w:val="6"/>
    </w:pPr>
    <w:rPr>
      <w:sz w:val="28"/>
      <w:szCs w:val="20"/>
    </w:rPr>
  </w:style>
  <w:style w:type="paragraph" w:styleId="8">
    <w:name w:val="heading 8"/>
    <w:basedOn w:val="a0"/>
    <w:next w:val="a0"/>
    <w:link w:val="80"/>
    <w:uiPriority w:val="99"/>
    <w:qFormat/>
    <w:rsid w:val="00F876D6"/>
    <w:pPr>
      <w:keepNext/>
      <w:tabs>
        <w:tab w:val="num" w:pos="1440"/>
      </w:tabs>
      <w:spacing w:line="360" w:lineRule="auto"/>
      <w:ind w:left="1440" w:hanging="1440"/>
      <w:jc w:val="both"/>
      <w:outlineLvl w:val="7"/>
    </w:pPr>
    <w:rPr>
      <w:b/>
      <w:sz w:val="22"/>
      <w:szCs w:val="20"/>
    </w:rPr>
  </w:style>
  <w:style w:type="paragraph" w:styleId="9">
    <w:name w:val="heading 9"/>
    <w:basedOn w:val="a0"/>
    <w:next w:val="a0"/>
    <w:link w:val="90"/>
    <w:uiPriority w:val="99"/>
    <w:qFormat/>
    <w:rsid w:val="00F876D6"/>
    <w:pPr>
      <w:tabs>
        <w:tab w:val="num" w:pos="1584"/>
      </w:tabs>
      <w:spacing w:before="240" w:after="60" w:line="360" w:lineRule="auto"/>
      <w:ind w:left="1584" w:hanging="1584"/>
      <w:jc w:val="both"/>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B467F5"/>
    <w:rPr>
      <w:rFonts w:ascii="Arial" w:hAnsi="Arial" w:cs="Times New Roman"/>
      <w:b/>
      <w:kern w:val="32"/>
      <w:sz w:val="32"/>
    </w:rPr>
  </w:style>
  <w:style w:type="character" w:customStyle="1" w:styleId="20">
    <w:name w:val="Заголовок 2 Знак"/>
    <w:basedOn w:val="a1"/>
    <w:link w:val="2"/>
    <w:uiPriority w:val="99"/>
    <w:locked/>
    <w:rsid w:val="00F876D6"/>
    <w:rPr>
      <w:rFonts w:cs="Times New Roman"/>
      <w:sz w:val="24"/>
      <w:lang w:val="en-US" w:eastAsia="ru-RU"/>
    </w:rPr>
  </w:style>
  <w:style w:type="character" w:customStyle="1" w:styleId="30">
    <w:name w:val="Заголовок 3 Знак"/>
    <w:basedOn w:val="a1"/>
    <w:link w:val="3"/>
    <w:uiPriority w:val="99"/>
    <w:locked/>
    <w:rsid w:val="00F876D6"/>
    <w:rPr>
      <w:rFonts w:ascii="Arial" w:hAnsi="Arial" w:cs="Times New Roman"/>
      <w:b/>
      <w:sz w:val="26"/>
      <w:lang w:val="ru-RU" w:eastAsia="ru-RU"/>
    </w:rPr>
  </w:style>
  <w:style w:type="character" w:customStyle="1" w:styleId="40">
    <w:name w:val="Заголовок 4 Знак"/>
    <w:basedOn w:val="a1"/>
    <w:link w:val="4"/>
    <w:uiPriority w:val="99"/>
    <w:locked/>
    <w:rsid w:val="00B467F5"/>
    <w:rPr>
      <w:rFonts w:cs="Times New Roman"/>
      <w:b/>
      <w:sz w:val="28"/>
    </w:rPr>
  </w:style>
  <w:style w:type="character" w:customStyle="1" w:styleId="50">
    <w:name w:val="Заголовок 5 Знак"/>
    <w:basedOn w:val="a1"/>
    <w:link w:val="5"/>
    <w:uiPriority w:val="99"/>
    <w:locked/>
    <w:rsid w:val="00B467F5"/>
    <w:rPr>
      <w:rFonts w:cs="Times New Roman"/>
      <w:b/>
      <w:i/>
      <w:sz w:val="26"/>
    </w:rPr>
  </w:style>
  <w:style w:type="character" w:customStyle="1" w:styleId="60">
    <w:name w:val="Заголовок 6 Знак"/>
    <w:basedOn w:val="a1"/>
    <w:link w:val="6"/>
    <w:uiPriority w:val="99"/>
    <w:locked/>
    <w:rsid w:val="00B467F5"/>
    <w:rPr>
      <w:rFonts w:cs="Times New Roman"/>
      <w:b/>
      <w:sz w:val="22"/>
    </w:rPr>
  </w:style>
  <w:style w:type="character" w:customStyle="1" w:styleId="70">
    <w:name w:val="Заголовок 7 Знак"/>
    <w:basedOn w:val="a1"/>
    <w:link w:val="7"/>
    <w:uiPriority w:val="99"/>
    <w:locked/>
    <w:rsid w:val="00B467F5"/>
    <w:rPr>
      <w:rFonts w:cs="Times New Roman"/>
      <w:snapToGrid w:val="0"/>
      <w:sz w:val="28"/>
    </w:rPr>
  </w:style>
  <w:style w:type="character" w:customStyle="1" w:styleId="80">
    <w:name w:val="Заголовок 8 Знак"/>
    <w:basedOn w:val="a1"/>
    <w:link w:val="8"/>
    <w:uiPriority w:val="99"/>
    <w:locked/>
    <w:rsid w:val="00B467F5"/>
    <w:rPr>
      <w:rFonts w:cs="Times New Roman"/>
      <w:b/>
      <w:snapToGrid w:val="0"/>
      <w:sz w:val="22"/>
    </w:rPr>
  </w:style>
  <w:style w:type="character" w:customStyle="1" w:styleId="90">
    <w:name w:val="Заголовок 9 Знак"/>
    <w:basedOn w:val="a1"/>
    <w:link w:val="9"/>
    <w:uiPriority w:val="99"/>
    <w:locked/>
    <w:rsid w:val="00B467F5"/>
    <w:rPr>
      <w:rFonts w:ascii="Arial" w:hAnsi="Arial" w:cs="Times New Roman"/>
      <w:b/>
      <w:i/>
      <w:sz w:val="18"/>
    </w:rPr>
  </w:style>
  <w:style w:type="paragraph" w:styleId="21">
    <w:name w:val="Body Text Indent 2"/>
    <w:basedOn w:val="a0"/>
    <w:link w:val="22"/>
    <w:rsid w:val="00F876D6"/>
    <w:pPr>
      <w:ind w:firstLine="709"/>
      <w:jc w:val="both"/>
    </w:pPr>
    <w:rPr>
      <w:sz w:val="28"/>
      <w:szCs w:val="28"/>
    </w:rPr>
  </w:style>
  <w:style w:type="character" w:customStyle="1" w:styleId="22">
    <w:name w:val="Основной текст с отступом 2 Знак"/>
    <w:basedOn w:val="a1"/>
    <w:link w:val="21"/>
    <w:locked/>
    <w:rsid w:val="00B467F5"/>
    <w:rPr>
      <w:rFonts w:cs="Times New Roman"/>
      <w:sz w:val="28"/>
    </w:rPr>
  </w:style>
  <w:style w:type="paragraph" w:styleId="a4">
    <w:name w:val="Body Text"/>
    <w:basedOn w:val="a0"/>
    <w:link w:val="a5"/>
    <w:rsid w:val="00F876D6"/>
    <w:pPr>
      <w:spacing w:after="120"/>
      <w:ind w:firstLine="709"/>
      <w:jc w:val="both"/>
    </w:pPr>
    <w:rPr>
      <w:sz w:val="28"/>
      <w:szCs w:val="28"/>
    </w:rPr>
  </w:style>
  <w:style w:type="character" w:customStyle="1" w:styleId="a5">
    <w:name w:val="Основной текст Знак"/>
    <w:basedOn w:val="a1"/>
    <w:link w:val="a4"/>
    <w:locked/>
    <w:rsid w:val="00F876D6"/>
    <w:rPr>
      <w:rFonts w:cs="Times New Roman"/>
      <w:sz w:val="28"/>
      <w:lang w:val="ru-RU" w:eastAsia="ru-RU"/>
    </w:rPr>
  </w:style>
  <w:style w:type="paragraph" w:customStyle="1" w:styleId="ConsPlusNonformat">
    <w:name w:val="ConsPlusNonformat"/>
    <w:uiPriority w:val="99"/>
    <w:rsid w:val="00F876D6"/>
    <w:pPr>
      <w:autoSpaceDE w:val="0"/>
      <w:autoSpaceDN w:val="0"/>
      <w:adjustRightInd w:val="0"/>
    </w:pPr>
    <w:rPr>
      <w:rFonts w:ascii="Courier New" w:hAnsi="Courier New" w:cs="Courier New"/>
      <w:sz w:val="20"/>
      <w:szCs w:val="20"/>
    </w:rPr>
  </w:style>
  <w:style w:type="paragraph" w:customStyle="1" w:styleId="11">
    <w:name w:val="Название1"/>
    <w:basedOn w:val="a0"/>
    <w:uiPriority w:val="99"/>
    <w:rsid w:val="00F876D6"/>
    <w:pPr>
      <w:jc w:val="center"/>
    </w:pPr>
    <w:rPr>
      <w:b/>
      <w:sz w:val="20"/>
      <w:szCs w:val="20"/>
    </w:rPr>
  </w:style>
  <w:style w:type="table" w:styleId="a6">
    <w:name w:val="Table Grid"/>
    <w:basedOn w:val="a2"/>
    <w:uiPriority w:val="59"/>
    <w:rsid w:val="00F876D6"/>
    <w:pPr>
      <w:ind w:firstLine="709"/>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uiPriority w:val="99"/>
    <w:rsid w:val="00F876D6"/>
    <w:pPr>
      <w:widowControl w:val="0"/>
      <w:autoSpaceDE w:val="0"/>
      <w:autoSpaceDN w:val="0"/>
      <w:adjustRightInd w:val="0"/>
      <w:ind w:firstLine="720"/>
    </w:pPr>
    <w:rPr>
      <w:szCs w:val="20"/>
    </w:rPr>
  </w:style>
  <w:style w:type="paragraph" w:customStyle="1" w:styleId="ConsPlusCell">
    <w:name w:val="ConsPlusCell"/>
    <w:uiPriority w:val="99"/>
    <w:rsid w:val="00F876D6"/>
    <w:pPr>
      <w:autoSpaceDE w:val="0"/>
      <w:autoSpaceDN w:val="0"/>
      <w:adjustRightInd w:val="0"/>
    </w:pPr>
    <w:rPr>
      <w:sz w:val="28"/>
      <w:szCs w:val="28"/>
    </w:rPr>
  </w:style>
  <w:style w:type="paragraph" w:styleId="a7">
    <w:name w:val="Body Text Indent"/>
    <w:basedOn w:val="a0"/>
    <w:link w:val="a8"/>
    <w:uiPriority w:val="99"/>
    <w:rsid w:val="00F876D6"/>
    <w:pPr>
      <w:spacing w:after="120"/>
      <w:ind w:left="283"/>
    </w:pPr>
  </w:style>
  <w:style w:type="character" w:customStyle="1" w:styleId="a8">
    <w:name w:val="Основной текст с отступом Знак"/>
    <w:basedOn w:val="a1"/>
    <w:link w:val="a7"/>
    <w:uiPriority w:val="99"/>
    <w:locked/>
    <w:rsid w:val="00B467F5"/>
    <w:rPr>
      <w:rFonts w:cs="Times New Roman"/>
      <w:sz w:val="24"/>
    </w:rPr>
  </w:style>
  <w:style w:type="paragraph" w:styleId="23">
    <w:name w:val="Body Text 2"/>
    <w:basedOn w:val="a0"/>
    <w:link w:val="24"/>
    <w:uiPriority w:val="99"/>
    <w:rsid w:val="00F876D6"/>
    <w:pPr>
      <w:spacing w:after="120" w:line="480" w:lineRule="auto"/>
    </w:pPr>
  </w:style>
  <w:style w:type="character" w:customStyle="1" w:styleId="24">
    <w:name w:val="Основной текст 2 Знак"/>
    <w:basedOn w:val="a1"/>
    <w:link w:val="23"/>
    <w:uiPriority w:val="99"/>
    <w:locked/>
    <w:rsid w:val="00B467F5"/>
    <w:rPr>
      <w:rFonts w:cs="Times New Roman"/>
      <w:sz w:val="24"/>
    </w:rPr>
  </w:style>
  <w:style w:type="paragraph" w:customStyle="1" w:styleId="614pt0">
    <w:name w:val="Стиль Заголовок 6 + 14 pt по центру Слева:  0 см Первая строка: ..."/>
    <w:basedOn w:val="6"/>
    <w:uiPriority w:val="99"/>
    <w:rsid w:val="00F876D6"/>
    <w:pPr>
      <w:keepNext/>
      <w:spacing w:before="0" w:after="0"/>
      <w:jc w:val="center"/>
    </w:pPr>
    <w:rPr>
      <w:sz w:val="28"/>
      <w:szCs w:val="28"/>
    </w:rPr>
  </w:style>
  <w:style w:type="paragraph" w:customStyle="1" w:styleId="ConsPlusNormal">
    <w:name w:val="ConsPlusNormal"/>
    <w:link w:val="ConsPlusNormal0"/>
    <w:rsid w:val="00F876D6"/>
    <w:pPr>
      <w:autoSpaceDE w:val="0"/>
      <w:autoSpaceDN w:val="0"/>
      <w:adjustRightInd w:val="0"/>
      <w:ind w:firstLine="720"/>
    </w:pPr>
    <w:rPr>
      <w:rFonts w:ascii="Arial" w:hAnsi="Arial" w:cs="Arial"/>
      <w:sz w:val="20"/>
      <w:szCs w:val="20"/>
    </w:rPr>
  </w:style>
  <w:style w:type="paragraph" w:customStyle="1" w:styleId="1TimesNewRoman16pt">
    <w:name w:val="Стиль Заголовок 1 + Times New Roman 16 pt"/>
    <w:basedOn w:val="1"/>
    <w:autoRedefine/>
    <w:uiPriority w:val="99"/>
    <w:rsid w:val="00F876D6"/>
    <w:pPr>
      <w:keepLines/>
      <w:suppressAutoHyphens/>
      <w:spacing w:before="360" w:after="360" w:line="360" w:lineRule="auto"/>
      <w:ind w:firstLine="0"/>
      <w:jc w:val="center"/>
    </w:pPr>
    <w:rPr>
      <w:rFonts w:ascii="Times New Roman" w:hAnsi="Times New Roman"/>
      <w:caps/>
      <w:kern w:val="28"/>
      <w:lang w:val="en-US"/>
    </w:rPr>
  </w:style>
  <w:style w:type="paragraph" w:customStyle="1" w:styleId="xl471480">
    <w:name w:val="xl471480"/>
    <w:basedOn w:val="a0"/>
    <w:uiPriority w:val="99"/>
    <w:rsid w:val="00F876D6"/>
    <w:pPr>
      <w:pBdr>
        <w:left w:val="single" w:sz="4" w:space="1" w:color="auto"/>
        <w:bottom w:val="single" w:sz="4" w:space="0" w:color="auto"/>
        <w:right w:val="single" w:sz="4" w:space="1" w:color="auto"/>
      </w:pBdr>
      <w:spacing w:before="100" w:beforeAutospacing="1" w:after="100" w:afterAutospacing="1"/>
      <w:jc w:val="center"/>
      <w:textAlignment w:val="center"/>
    </w:pPr>
  </w:style>
  <w:style w:type="paragraph" w:styleId="31">
    <w:name w:val="Body Text Indent 3"/>
    <w:basedOn w:val="a0"/>
    <w:link w:val="32"/>
    <w:uiPriority w:val="99"/>
    <w:rsid w:val="00F876D6"/>
    <w:pPr>
      <w:spacing w:after="120"/>
      <w:ind w:left="283" w:firstLine="709"/>
      <w:jc w:val="both"/>
    </w:pPr>
    <w:rPr>
      <w:sz w:val="16"/>
      <w:szCs w:val="16"/>
    </w:rPr>
  </w:style>
  <w:style w:type="character" w:customStyle="1" w:styleId="32">
    <w:name w:val="Основной текст с отступом 3 Знак"/>
    <w:basedOn w:val="a1"/>
    <w:link w:val="31"/>
    <w:uiPriority w:val="99"/>
    <w:locked/>
    <w:rsid w:val="00B467F5"/>
    <w:rPr>
      <w:rFonts w:cs="Times New Roman"/>
      <w:sz w:val="16"/>
    </w:rPr>
  </w:style>
  <w:style w:type="paragraph" w:customStyle="1" w:styleId="a">
    <w:name w:val="! Перечни начало"/>
    <w:basedOn w:val="a0"/>
    <w:uiPriority w:val="99"/>
    <w:rsid w:val="00F876D6"/>
    <w:pPr>
      <w:numPr>
        <w:numId w:val="1"/>
      </w:numPr>
    </w:pPr>
  </w:style>
  <w:style w:type="paragraph" w:styleId="a9">
    <w:name w:val="footer"/>
    <w:basedOn w:val="a0"/>
    <w:link w:val="aa"/>
    <w:rsid w:val="00F876D6"/>
    <w:pPr>
      <w:tabs>
        <w:tab w:val="center" w:pos="4677"/>
        <w:tab w:val="right" w:pos="9355"/>
      </w:tabs>
      <w:ind w:firstLine="709"/>
      <w:jc w:val="both"/>
    </w:pPr>
    <w:rPr>
      <w:sz w:val="28"/>
      <w:szCs w:val="28"/>
    </w:rPr>
  </w:style>
  <w:style w:type="character" w:customStyle="1" w:styleId="aa">
    <w:name w:val="Нижний колонтитул Знак"/>
    <w:basedOn w:val="a1"/>
    <w:link w:val="a9"/>
    <w:locked/>
    <w:rsid w:val="00B467F5"/>
    <w:rPr>
      <w:rFonts w:cs="Times New Roman"/>
      <w:sz w:val="28"/>
    </w:rPr>
  </w:style>
  <w:style w:type="character" w:styleId="ab">
    <w:name w:val="page number"/>
    <w:basedOn w:val="a1"/>
    <w:uiPriority w:val="99"/>
    <w:rsid w:val="00F876D6"/>
    <w:rPr>
      <w:rFonts w:cs="Times New Roman"/>
    </w:rPr>
  </w:style>
  <w:style w:type="paragraph" w:styleId="33">
    <w:name w:val="Body Text 3"/>
    <w:basedOn w:val="a0"/>
    <w:link w:val="34"/>
    <w:uiPriority w:val="99"/>
    <w:rsid w:val="00F876D6"/>
    <w:pPr>
      <w:spacing w:after="120"/>
      <w:ind w:firstLine="709"/>
      <w:jc w:val="both"/>
    </w:pPr>
    <w:rPr>
      <w:sz w:val="16"/>
      <w:szCs w:val="16"/>
    </w:rPr>
  </w:style>
  <w:style w:type="character" w:customStyle="1" w:styleId="34">
    <w:name w:val="Основной текст 3 Знак"/>
    <w:basedOn w:val="a1"/>
    <w:link w:val="33"/>
    <w:locked/>
    <w:rsid w:val="00B467F5"/>
    <w:rPr>
      <w:rFonts w:cs="Times New Roman"/>
      <w:sz w:val="16"/>
    </w:rPr>
  </w:style>
  <w:style w:type="paragraph" w:styleId="ac">
    <w:name w:val="header"/>
    <w:basedOn w:val="a0"/>
    <w:link w:val="ad"/>
    <w:uiPriority w:val="99"/>
    <w:rsid w:val="00F876D6"/>
    <w:pPr>
      <w:tabs>
        <w:tab w:val="center" w:pos="4153"/>
        <w:tab w:val="right" w:pos="8306"/>
      </w:tabs>
    </w:pPr>
    <w:rPr>
      <w:sz w:val="20"/>
      <w:szCs w:val="20"/>
    </w:rPr>
  </w:style>
  <w:style w:type="character" w:customStyle="1" w:styleId="ad">
    <w:name w:val="Верхний колонтитул Знак"/>
    <w:basedOn w:val="a1"/>
    <w:link w:val="ac"/>
    <w:uiPriority w:val="99"/>
    <w:locked/>
    <w:rsid w:val="00B467F5"/>
    <w:rPr>
      <w:rFonts w:cs="Times New Roman"/>
    </w:rPr>
  </w:style>
  <w:style w:type="paragraph" w:customStyle="1" w:styleId="xl24">
    <w:name w:val="xl24"/>
    <w:basedOn w:val="a0"/>
    <w:uiPriority w:val="99"/>
    <w:rsid w:val="00F876D6"/>
    <w:pPr>
      <w:pBdr>
        <w:top w:val="single" w:sz="8" w:space="0" w:color="auto"/>
        <w:left w:val="single" w:sz="8" w:space="0" w:color="auto"/>
      </w:pBdr>
      <w:spacing w:before="100" w:beforeAutospacing="1" w:after="100" w:afterAutospacing="1"/>
    </w:pPr>
    <w:rPr>
      <w:rFonts w:ascii="Arial Unicode MS" w:cs="Arial Unicode MS"/>
    </w:rPr>
  </w:style>
  <w:style w:type="paragraph" w:customStyle="1" w:styleId="xl25">
    <w:name w:val="xl25"/>
    <w:basedOn w:val="a0"/>
    <w:uiPriority w:val="99"/>
    <w:rsid w:val="00F876D6"/>
    <w:pPr>
      <w:pBdr>
        <w:top w:val="single" w:sz="8" w:space="0" w:color="auto"/>
      </w:pBdr>
      <w:spacing w:before="100" w:beforeAutospacing="1" w:after="100" w:afterAutospacing="1"/>
    </w:pPr>
    <w:rPr>
      <w:rFonts w:ascii="Arial Unicode MS" w:cs="Arial Unicode MS"/>
    </w:rPr>
  </w:style>
  <w:style w:type="paragraph" w:customStyle="1" w:styleId="xl26">
    <w:name w:val="xl26"/>
    <w:basedOn w:val="a0"/>
    <w:uiPriority w:val="99"/>
    <w:rsid w:val="00F876D6"/>
    <w:pPr>
      <w:pBdr>
        <w:top w:val="single" w:sz="8" w:space="0" w:color="auto"/>
        <w:right w:val="single" w:sz="8" w:space="0" w:color="auto"/>
      </w:pBdr>
      <w:spacing w:before="100" w:beforeAutospacing="1" w:after="100" w:afterAutospacing="1"/>
    </w:pPr>
    <w:rPr>
      <w:rFonts w:ascii="Arial Unicode MS" w:cs="Arial Unicode MS"/>
    </w:rPr>
  </w:style>
  <w:style w:type="paragraph" w:customStyle="1" w:styleId="xl27">
    <w:name w:val="xl27"/>
    <w:basedOn w:val="a0"/>
    <w:uiPriority w:val="99"/>
    <w:rsid w:val="00F876D6"/>
    <w:pPr>
      <w:pBdr>
        <w:top w:val="single" w:sz="8" w:space="0" w:color="auto"/>
        <w:left w:val="single" w:sz="8" w:space="0" w:color="auto"/>
        <w:right w:val="single" w:sz="8" w:space="0" w:color="auto"/>
      </w:pBdr>
      <w:spacing w:before="100" w:beforeAutospacing="1" w:after="100" w:afterAutospacing="1"/>
    </w:pPr>
    <w:rPr>
      <w:rFonts w:ascii="Arial Unicode MS" w:cs="Arial Unicode MS"/>
    </w:rPr>
  </w:style>
  <w:style w:type="paragraph" w:customStyle="1" w:styleId="xl28">
    <w:name w:val="xl28"/>
    <w:basedOn w:val="a0"/>
    <w:uiPriority w:val="99"/>
    <w:rsid w:val="00F876D6"/>
    <w:pPr>
      <w:pBdr>
        <w:left w:val="single" w:sz="8" w:space="0" w:color="auto"/>
      </w:pBdr>
      <w:spacing w:before="100" w:beforeAutospacing="1" w:after="100" w:afterAutospacing="1"/>
    </w:pPr>
    <w:rPr>
      <w:rFonts w:ascii="Arial Unicode MS" w:cs="Arial Unicode MS"/>
    </w:rPr>
  </w:style>
  <w:style w:type="paragraph" w:customStyle="1" w:styleId="xl29">
    <w:name w:val="xl29"/>
    <w:basedOn w:val="a0"/>
    <w:uiPriority w:val="99"/>
    <w:rsid w:val="00F876D6"/>
    <w:pPr>
      <w:pBdr>
        <w:right w:val="single" w:sz="8" w:space="0" w:color="auto"/>
      </w:pBdr>
      <w:spacing w:before="100" w:beforeAutospacing="1" w:after="100" w:afterAutospacing="1"/>
    </w:pPr>
    <w:rPr>
      <w:rFonts w:ascii="Arial Unicode MS" w:cs="Arial Unicode MS"/>
    </w:rPr>
  </w:style>
  <w:style w:type="paragraph" w:customStyle="1" w:styleId="xl30">
    <w:name w:val="xl30"/>
    <w:basedOn w:val="a0"/>
    <w:uiPriority w:val="99"/>
    <w:rsid w:val="00F876D6"/>
    <w:pPr>
      <w:pBdr>
        <w:left w:val="single" w:sz="8" w:space="0" w:color="auto"/>
        <w:bottom w:val="single" w:sz="8" w:space="0" w:color="auto"/>
      </w:pBdr>
      <w:spacing w:before="100" w:beforeAutospacing="1" w:after="100" w:afterAutospacing="1"/>
    </w:pPr>
    <w:rPr>
      <w:rFonts w:ascii="Arial Unicode MS" w:cs="Arial Unicode MS"/>
    </w:rPr>
  </w:style>
  <w:style w:type="paragraph" w:customStyle="1" w:styleId="xl31">
    <w:name w:val="xl31"/>
    <w:basedOn w:val="a0"/>
    <w:uiPriority w:val="99"/>
    <w:rsid w:val="00F876D6"/>
    <w:pPr>
      <w:pBdr>
        <w:bottom w:val="single" w:sz="8" w:space="0" w:color="auto"/>
      </w:pBdr>
      <w:spacing w:before="100" w:beforeAutospacing="1" w:after="100" w:afterAutospacing="1"/>
    </w:pPr>
    <w:rPr>
      <w:rFonts w:ascii="Arial Unicode MS" w:cs="Arial Unicode MS"/>
    </w:rPr>
  </w:style>
  <w:style w:type="paragraph" w:customStyle="1" w:styleId="xl32">
    <w:name w:val="xl32"/>
    <w:basedOn w:val="a0"/>
    <w:uiPriority w:val="99"/>
    <w:rsid w:val="00F876D6"/>
    <w:pPr>
      <w:pBdr>
        <w:bottom w:val="single" w:sz="8" w:space="0" w:color="auto"/>
        <w:right w:val="single" w:sz="8" w:space="0" w:color="auto"/>
      </w:pBdr>
      <w:spacing w:before="100" w:beforeAutospacing="1" w:after="100" w:afterAutospacing="1"/>
    </w:pPr>
    <w:rPr>
      <w:rFonts w:ascii="Arial Unicode MS" w:cs="Arial Unicode MS"/>
    </w:rPr>
  </w:style>
  <w:style w:type="paragraph" w:customStyle="1" w:styleId="xl33">
    <w:name w:val="xl33"/>
    <w:basedOn w:val="a0"/>
    <w:uiPriority w:val="99"/>
    <w:rsid w:val="00F876D6"/>
    <w:pPr>
      <w:pBdr>
        <w:left w:val="single" w:sz="8" w:space="0" w:color="auto"/>
        <w:bottom w:val="single" w:sz="8" w:space="0" w:color="auto"/>
        <w:right w:val="single" w:sz="8" w:space="0" w:color="auto"/>
      </w:pBdr>
      <w:spacing w:before="100" w:beforeAutospacing="1" w:after="100" w:afterAutospacing="1"/>
    </w:pPr>
    <w:rPr>
      <w:rFonts w:ascii="Arial Unicode MS" w:cs="Arial Unicode MS"/>
    </w:rPr>
  </w:style>
  <w:style w:type="paragraph" w:customStyle="1" w:styleId="xl34">
    <w:name w:val="xl34"/>
    <w:basedOn w:val="a0"/>
    <w:uiPriority w:val="99"/>
    <w:rsid w:val="00F876D6"/>
    <w:pPr>
      <w:pBdr>
        <w:left w:val="single" w:sz="8" w:space="0" w:color="auto"/>
        <w:right w:val="single" w:sz="8" w:space="0" w:color="auto"/>
      </w:pBdr>
      <w:spacing w:before="100" w:beforeAutospacing="1" w:after="100" w:afterAutospacing="1"/>
    </w:pPr>
    <w:rPr>
      <w:rFonts w:ascii="Arial Unicode MS" w:cs="Arial Unicode MS"/>
    </w:rPr>
  </w:style>
  <w:style w:type="paragraph" w:customStyle="1" w:styleId="xl35">
    <w:name w:val="xl35"/>
    <w:basedOn w:val="a0"/>
    <w:uiPriority w:val="99"/>
    <w:rsid w:val="00F876D6"/>
    <w:pPr>
      <w:pBdr>
        <w:top w:val="single" w:sz="8" w:space="0" w:color="auto"/>
        <w:left w:val="single" w:sz="8" w:space="0" w:color="auto"/>
      </w:pBdr>
      <w:spacing w:before="100" w:beforeAutospacing="1" w:after="100" w:afterAutospacing="1"/>
    </w:pPr>
    <w:rPr>
      <w:rFonts w:ascii="Arial" w:hAnsi="Arial" w:cs="Arial"/>
      <w:b/>
      <w:bCs/>
    </w:rPr>
  </w:style>
  <w:style w:type="paragraph" w:customStyle="1" w:styleId="xl36">
    <w:name w:val="xl36"/>
    <w:basedOn w:val="a0"/>
    <w:uiPriority w:val="99"/>
    <w:rsid w:val="00F876D6"/>
    <w:pPr>
      <w:pBdr>
        <w:top w:val="single" w:sz="8" w:space="0" w:color="auto"/>
      </w:pBdr>
      <w:spacing w:before="100" w:beforeAutospacing="1" w:after="100" w:afterAutospacing="1"/>
    </w:pPr>
    <w:rPr>
      <w:rFonts w:ascii="Arial" w:hAnsi="Arial" w:cs="Arial"/>
      <w:b/>
      <w:bCs/>
    </w:rPr>
  </w:style>
  <w:style w:type="paragraph" w:customStyle="1" w:styleId="xl37">
    <w:name w:val="xl37"/>
    <w:basedOn w:val="a0"/>
    <w:uiPriority w:val="99"/>
    <w:rsid w:val="00F876D6"/>
    <w:pPr>
      <w:pBdr>
        <w:top w:val="single" w:sz="8" w:space="0" w:color="auto"/>
        <w:right w:val="single" w:sz="8" w:space="0" w:color="auto"/>
      </w:pBdr>
      <w:spacing w:before="100" w:beforeAutospacing="1" w:after="100" w:afterAutospacing="1"/>
    </w:pPr>
    <w:rPr>
      <w:rFonts w:ascii="Arial" w:hAnsi="Arial" w:cs="Arial"/>
      <w:b/>
      <w:bCs/>
    </w:rPr>
  </w:style>
  <w:style w:type="paragraph" w:customStyle="1" w:styleId="xl38">
    <w:name w:val="xl38"/>
    <w:basedOn w:val="a0"/>
    <w:uiPriority w:val="99"/>
    <w:rsid w:val="00F876D6"/>
    <w:pPr>
      <w:pBdr>
        <w:top w:val="single" w:sz="8" w:space="0" w:color="auto"/>
        <w:left w:val="single" w:sz="8" w:space="0" w:color="auto"/>
        <w:right w:val="single" w:sz="8" w:space="0" w:color="auto"/>
      </w:pBdr>
      <w:spacing w:before="100" w:beforeAutospacing="1" w:after="100" w:afterAutospacing="1"/>
    </w:pPr>
    <w:rPr>
      <w:rFonts w:ascii="Arial" w:hAnsi="Arial" w:cs="Arial"/>
      <w:b/>
      <w:bCs/>
    </w:rPr>
  </w:style>
  <w:style w:type="paragraph" w:customStyle="1" w:styleId="xl39">
    <w:name w:val="xl39"/>
    <w:basedOn w:val="a0"/>
    <w:uiPriority w:val="99"/>
    <w:rsid w:val="00F876D6"/>
    <w:pPr>
      <w:pBdr>
        <w:left w:val="single" w:sz="8" w:space="0" w:color="auto"/>
        <w:bottom w:val="single" w:sz="8" w:space="0" w:color="auto"/>
      </w:pBdr>
      <w:spacing w:before="100" w:beforeAutospacing="1" w:after="100" w:afterAutospacing="1"/>
    </w:pPr>
    <w:rPr>
      <w:rFonts w:ascii="Arial" w:hAnsi="Arial" w:cs="Arial"/>
      <w:b/>
      <w:bCs/>
    </w:rPr>
  </w:style>
  <w:style w:type="paragraph" w:customStyle="1" w:styleId="xl40">
    <w:name w:val="xl40"/>
    <w:basedOn w:val="a0"/>
    <w:uiPriority w:val="99"/>
    <w:rsid w:val="00F876D6"/>
    <w:pPr>
      <w:pBdr>
        <w:left w:val="single" w:sz="8" w:space="0" w:color="auto"/>
        <w:right w:val="single" w:sz="8" w:space="0" w:color="auto"/>
      </w:pBdr>
      <w:spacing w:before="100" w:beforeAutospacing="1" w:after="100" w:afterAutospacing="1"/>
    </w:pPr>
    <w:rPr>
      <w:rFonts w:ascii="Arial" w:hAnsi="Arial" w:cs="Arial"/>
      <w:b/>
      <w:bCs/>
    </w:rPr>
  </w:style>
  <w:style w:type="paragraph" w:customStyle="1" w:styleId="xl41">
    <w:name w:val="xl41"/>
    <w:basedOn w:val="a0"/>
    <w:uiPriority w:val="99"/>
    <w:rsid w:val="00F876D6"/>
    <w:pPr>
      <w:pBdr>
        <w:bottom w:val="single" w:sz="8" w:space="0" w:color="auto"/>
      </w:pBdr>
      <w:spacing w:before="100" w:beforeAutospacing="1" w:after="100" w:afterAutospacing="1"/>
    </w:pPr>
    <w:rPr>
      <w:rFonts w:ascii="Arial" w:hAnsi="Arial" w:cs="Arial"/>
      <w:b/>
      <w:bCs/>
    </w:rPr>
  </w:style>
  <w:style w:type="paragraph" w:customStyle="1" w:styleId="xl42">
    <w:name w:val="xl42"/>
    <w:basedOn w:val="a0"/>
    <w:uiPriority w:val="99"/>
    <w:rsid w:val="00F876D6"/>
    <w:pPr>
      <w:pBdr>
        <w:top w:val="single" w:sz="8" w:space="0" w:color="auto"/>
        <w:left w:val="single" w:sz="8" w:space="0" w:color="auto"/>
        <w:right w:val="single" w:sz="8" w:space="0" w:color="auto"/>
      </w:pBdr>
      <w:spacing w:before="100" w:beforeAutospacing="1" w:after="100" w:afterAutospacing="1"/>
    </w:pPr>
    <w:rPr>
      <w:rFonts w:ascii="Arial" w:hAnsi="Arial" w:cs="Arial"/>
      <w:b/>
      <w:bCs/>
    </w:rPr>
  </w:style>
  <w:style w:type="paragraph" w:customStyle="1" w:styleId="xl43">
    <w:name w:val="xl43"/>
    <w:basedOn w:val="a0"/>
    <w:uiPriority w:val="99"/>
    <w:rsid w:val="00F876D6"/>
    <w:pPr>
      <w:pBdr>
        <w:left w:val="single" w:sz="8" w:space="0" w:color="auto"/>
        <w:bottom w:val="single" w:sz="8" w:space="0" w:color="auto"/>
      </w:pBdr>
      <w:spacing w:before="100" w:beforeAutospacing="1" w:after="100" w:afterAutospacing="1"/>
    </w:pPr>
    <w:rPr>
      <w:rFonts w:ascii="Arial" w:hAnsi="Arial" w:cs="Arial"/>
      <w:sz w:val="18"/>
      <w:szCs w:val="18"/>
    </w:rPr>
  </w:style>
  <w:style w:type="paragraph" w:customStyle="1" w:styleId="xl44">
    <w:name w:val="xl44"/>
    <w:basedOn w:val="a0"/>
    <w:uiPriority w:val="99"/>
    <w:rsid w:val="00F876D6"/>
    <w:pPr>
      <w:pBdr>
        <w:top w:val="single" w:sz="8" w:space="0" w:color="auto"/>
        <w:left w:val="single" w:sz="8" w:space="0" w:color="auto"/>
      </w:pBdr>
      <w:spacing w:before="100" w:beforeAutospacing="1" w:after="100" w:afterAutospacing="1"/>
    </w:pPr>
    <w:rPr>
      <w:rFonts w:ascii="Arial" w:hAnsi="Arial" w:cs="Arial"/>
    </w:rPr>
  </w:style>
  <w:style w:type="paragraph" w:customStyle="1" w:styleId="xl45">
    <w:name w:val="xl45"/>
    <w:basedOn w:val="a0"/>
    <w:uiPriority w:val="99"/>
    <w:rsid w:val="00F876D6"/>
    <w:pPr>
      <w:pBdr>
        <w:bottom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46">
    <w:name w:val="xl46"/>
    <w:basedOn w:val="a0"/>
    <w:uiPriority w:val="99"/>
    <w:rsid w:val="00F876D6"/>
    <w:pPr>
      <w:pBdr>
        <w:left w:val="single" w:sz="4" w:space="0" w:color="auto"/>
        <w:right w:val="single" w:sz="4" w:space="0" w:color="auto"/>
      </w:pBdr>
      <w:spacing w:before="100" w:beforeAutospacing="1" w:after="100" w:afterAutospacing="1"/>
    </w:pPr>
    <w:rPr>
      <w:rFonts w:ascii="Arial Unicode MS" w:cs="Arial Unicode MS"/>
    </w:rPr>
  </w:style>
  <w:style w:type="paragraph" w:customStyle="1" w:styleId="xl47">
    <w:name w:val="xl47"/>
    <w:basedOn w:val="a0"/>
    <w:uiPriority w:val="99"/>
    <w:rsid w:val="00F876D6"/>
    <w:pPr>
      <w:pBdr>
        <w:left w:val="single" w:sz="4" w:space="0" w:color="auto"/>
        <w:right w:val="single" w:sz="4" w:space="0" w:color="auto"/>
      </w:pBdr>
      <w:spacing w:before="100" w:beforeAutospacing="1" w:after="100" w:afterAutospacing="1"/>
    </w:pPr>
    <w:rPr>
      <w:rFonts w:ascii="Arial Unicode MS" w:cs="Arial Unicode MS"/>
    </w:rPr>
  </w:style>
  <w:style w:type="paragraph" w:customStyle="1" w:styleId="xl48">
    <w:name w:val="xl48"/>
    <w:basedOn w:val="a0"/>
    <w:uiPriority w:val="99"/>
    <w:rsid w:val="00F876D6"/>
    <w:pPr>
      <w:pBdr>
        <w:left w:val="single" w:sz="4" w:space="0" w:color="auto"/>
        <w:right w:val="single" w:sz="8" w:space="0" w:color="auto"/>
      </w:pBdr>
      <w:spacing w:before="100" w:beforeAutospacing="1" w:after="100" w:afterAutospacing="1"/>
    </w:pPr>
    <w:rPr>
      <w:rFonts w:ascii="Arial Unicode MS" w:cs="Arial Unicode MS"/>
    </w:rPr>
  </w:style>
  <w:style w:type="paragraph" w:customStyle="1" w:styleId="xl49">
    <w:name w:val="xl49"/>
    <w:basedOn w:val="a0"/>
    <w:uiPriority w:val="99"/>
    <w:rsid w:val="00F876D6"/>
    <w:pPr>
      <w:pBdr>
        <w:left w:val="single" w:sz="8" w:space="0" w:color="auto"/>
        <w:bottom w:val="single" w:sz="8" w:space="0" w:color="auto"/>
        <w:right w:val="single" w:sz="4" w:space="0" w:color="auto"/>
      </w:pBdr>
      <w:spacing w:before="100" w:beforeAutospacing="1" w:after="100" w:afterAutospacing="1"/>
    </w:pPr>
    <w:rPr>
      <w:rFonts w:ascii="Arial Unicode MS" w:cs="Arial Unicode MS"/>
    </w:rPr>
  </w:style>
  <w:style w:type="paragraph" w:customStyle="1" w:styleId="xl50">
    <w:name w:val="xl50"/>
    <w:basedOn w:val="a0"/>
    <w:uiPriority w:val="99"/>
    <w:rsid w:val="00F876D6"/>
    <w:pPr>
      <w:pBdr>
        <w:left w:val="single" w:sz="4" w:space="0" w:color="auto"/>
        <w:bottom w:val="single" w:sz="8" w:space="0" w:color="auto"/>
        <w:right w:val="single" w:sz="8" w:space="0" w:color="auto"/>
      </w:pBdr>
      <w:spacing w:before="100" w:beforeAutospacing="1" w:after="100" w:afterAutospacing="1"/>
    </w:pPr>
    <w:rPr>
      <w:rFonts w:ascii="Arial" w:hAnsi="Arial" w:cs="Arial"/>
      <w:b/>
      <w:bCs/>
    </w:rPr>
  </w:style>
  <w:style w:type="paragraph" w:customStyle="1" w:styleId="xl51">
    <w:name w:val="xl51"/>
    <w:basedOn w:val="a0"/>
    <w:uiPriority w:val="99"/>
    <w:rsid w:val="00F876D6"/>
    <w:pPr>
      <w:pBdr>
        <w:left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52">
    <w:name w:val="xl52"/>
    <w:basedOn w:val="a0"/>
    <w:uiPriority w:val="99"/>
    <w:rsid w:val="00F876D6"/>
    <w:pPr>
      <w:pBdr>
        <w:left w:val="single" w:sz="4" w:space="0" w:color="auto"/>
        <w:bottom w:val="single" w:sz="8" w:space="0" w:color="auto"/>
        <w:right w:val="single" w:sz="4" w:space="0" w:color="auto"/>
      </w:pBdr>
      <w:spacing w:before="100" w:beforeAutospacing="1" w:after="100" w:afterAutospacing="1"/>
    </w:pPr>
    <w:rPr>
      <w:rFonts w:ascii="Arial Unicode MS" w:cs="Arial Unicode MS"/>
    </w:rPr>
  </w:style>
  <w:style w:type="paragraph" w:customStyle="1" w:styleId="xl53">
    <w:name w:val="xl53"/>
    <w:basedOn w:val="a0"/>
    <w:uiPriority w:val="99"/>
    <w:rsid w:val="00F876D6"/>
    <w:pPr>
      <w:pBdr>
        <w:left w:val="single" w:sz="4" w:space="0" w:color="auto"/>
        <w:bottom w:val="single" w:sz="8" w:space="0" w:color="auto"/>
        <w:right w:val="single" w:sz="8" w:space="0" w:color="auto"/>
      </w:pBdr>
      <w:spacing w:before="100" w:beforeAutospacing="1" w:after="100" w:afterAutospacing="1"/>
    </w:pPr>
    <w:rPr>
      <w:rFonts w:ascii="Arial Unicode MS" w:cs="Arial Unicode MS"/>
    </w:rPr>
  </w:style>
  <w:style w:type="paragraph" w:customStyle="1" w:styleId="xl54">
    <w:name w:val="xl54"/>
    <w:basedOn w:val="a0"/>
    <w:uiPriority w:val="99"/>
    <w:rsid w:val="00F876D6"/>
    <w:pPr>
      <w:pBdr>
        <w:left w:val="single" w:sz="4" w:space="0" w:color="auto"/>
      </w:pBdr>
      <w:spacing w:before="100" w:beforeAutospacing="1" w:after="100" w:afterAutospacing="1"/>
    </w:pPr>
    <w:rPr>
      <w:rFonts w:ascii="Arial Unicode MS" w:cs="Arial Unicode MS"/>
    </w:rPr>
  </w:style>
  <w:style w:type="paragraph" w:customStyle="1" w:styleId="xl55">
    <w:name w:val="xl55"/>
    <w:basedOn w:val="a0"/>
    <w:uiPriority w:val="99"/>
    <w:rsid w:val="00F876D6"/>
    <w:pPr>
      <w:pBdr>
        <w:left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56">
    <w:name w:val="xl56"/>
    <w:basedOn w:val="a0"/>
    <w:uiPriority w:val="99"/>
    <w:rsid w:val="00F876D6"/>
    <w:pPr>
      <w:pBdr>
        <w:top w:val="single" w:sz="8" w:space="0" w:color="auto"/>
        <w:right w:val="single" w:sz="8" w:space="0" w:color="auto"/>
      </w:pBdr>
      <w:spacing w:before="100" w:beforeAutospacing="1" w:after="100" w:afterAutospacing="1"/>
    </w:pPr>
    <w:rPr>
      <w:rFonts w:ascii="Arial Unicode MS" w:cs="Arial Unicode MS"/>
    </w:rPr>
  </w:style>
  <w:style w:type="paragraph" w:customStyle="1" w:styleId="xl57">
    <w:name w:val="xl57"/>
    <w:basedOn w:val="a0"/>
    <w:uiPriority w:val="99"/>
    <w:rsid w:val="00F876D6"/>
    <w:pPr>
      <w:pBdr>
        <w:right w:val="single" w:sz="8" w:space="0" w:color="auto"/>
      </w:pBdr>
      <w:spacing w:before="100" w:beforeAutospacing="1" w:after="100" w:afterAutospacing="1"/>
    </w:pPr>
    <w:rPr>
      <w:rFonts w:ascii="Arial Unicode MS" w:cs="Arial Unicode MS"/>
    </w:rPr>
  </w:style>
  <w:style w:type="paragraph" w:customStyle="1" w:styleId="xl58">
    <w:name w:val="xl58"/>
    <w:basedOn w:val="a0"/>
    <w:uiPriority w:val="99"/>
    <w:rsid w:val="00F876D6"/>
    <w:pPr>
      <w:pBdr>
        <w:top w:val="single" w:sz="8" w:space="0" w:color="auto"/>
        <w:bottom w:val="single" w:sz="8" w:space="0" w:color="auto"/>
      </w:pBdr>
      <w:spacing w:before="100" w:beforeAutospacing="1" w:after="100" w:afterAutospacing="1"/>
      <w:jc w:val="center"/>
    </w:pPr>
    <w:rPr>
      <w:rFonts w:ascii="Arial" w:hAnsi="Arial" w:cs="Arial"/>
      <w:b/>
      <w:bCs/>
    </w:rPr>
  </w:style>
  <w:style w:type="paragraph" w:customStyle="1" w:styleId="xl59">
    <w:name w:val="xl59"/>
    <w:basedOn w:val="a0"/>
    <w:uiPriority w:val="99"/>
    <w:rsid w:val="00F876D6"/>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60">
    <w:name w:val="xl60"/>
    <w:basedOn w:val="a0"/>
    <w:uiPriority w:val="99"/>
    <w:rsid w:val="00F876D6"/>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rPr>
  </w:style>
  <w:style w:type="paragraph" w:customStyle="1" w:styleId="xl61">
    <w:name w:val="xl61"/>
    <w:basedOn w:val="a0"/>
    <w:uiPriority w:val="99"/>
    <w:rsid w:val="00F876D6"/>
    <w:pPr>
      <w:pBdr>
        <w:left w:val="single" w:sz="8" w:space="0" w:color="auto"/>
      </w:pBdr>
      <w:spacing w:before="100" w:beforeAutospacing="1" w:after="100" w:afterAutospacing="1"/>
    </w:pPr>
    <w:rPr>
      <w:rFonts w:ascii="Arial" w:hAnsi="Arial" w:cs="Arial"/>
      <w:b/>
      <w:bCs/>
    </w:rPr>
  </w:style>
  <w:style w:type="paragraph" w:customStyle="1" w:styleId="xl62">
    <w:name w:val="xl62"/>
    <w:basedOn w:val="a0"/>
    <w:uiPriority w:val="99"/>
    <w:rsid w:val="00F876D6"/>
    <w:pPr>
      <w:pBdr>
        <w:top w:val="single" w:sz="4" w:space="0" w:color="auto"/>
        <w:left w:val="single" w:sz="4" w:space="0" w:color="auto"/>
        <w:right w:val="single" w:sz="4" w:space="0" w:color="auto"/>
      </w:pBdr>
      <w:spacing w:before="100" w:beforeAutospacing="1" w:after="100" w:afterAutospacing="1"/>
    </w:pPr>
    <w:rPr>
      <w:rFonts w:ascii="Arial Unicode MS" w:cs="Arial Unicode MS"/>
    </w:rPr>
  </w:style>
  <w:style w:type="paragraph" w:customStyle="1" w:styleId="xl63">
    <w:name w:val="xl63"/>
    <w:basedOn w:val="a0"/>
    <w:uiPriority w:val="99"/>
    <w:rsid w:val="00F876D6"/>
    <w:pPr>
      <w:pBdr>
        <w:left w:val="single" w:sz="4" w:space="0" w:color="auto"/>
        <w:bottom w:val="single" w:sz="4" w:space="0" w:color="auto"/>
        <w:right w:val="single" w:sz="4" w:space="0" w:color="auto"/>
      </w:pBdr>
      <w:spacing w:before="100" w:beforeAutospacing="1" w:after="100" w:afterAutospacing="1"/>
    </w:pPr>
    <w:rPr>
      <w:rFonts w:ascii="Arial Unicode MS" w:cs="Arial Unicode MS"/>
    </w:rPr>
  </w:style>
  <w:style w:type="paragraph" w:customStyle="1" w:styleId="xl64">
    <w:name w:val="xl64"/>
    <w:basedOn w:val="a0"/>
    <w:uiPriority w:val="99"/>
    <w:rsid w:val="00F876D6"/>
    <w:pPr>
      <w:pBdr>
        <w:bottom w:val="single" w:sz="8" w:space="0" w:color="auto"/>
      </w:pBdr>
      <w:spacing w:before="100" w:beforeAutospacing="1" w:after="100" w:afterAutospacing="1"/>
    </w:pPr>
    <w:rPr>
      <w:rFonts w:ascii="Arial" w:hAnsi="Arial" w:cs="Arial"/>
      <w:b/>
      <w:bCs/>
    </w:rPr>
  </w:style>
  <w:style w:type="paragraph" w:customStyle="1" w:styleId="xl65">
    <w:name w:val="xl65"/>
    <w:basedOn w:val="a0"/>
    <w:uiPriority w:val="99"/>
    <w:rsid w:val="00F876D6"/>
    <w:pPr>
      <w:pBdr>
        <w:bottom w:val="single" w:sz="8" w:space="0" w:color="auto"/>
      </w:pBdr>
      <w:spacing w:before="100" w:beforeAutospacing="1" w:after="100" w:afterAutospacing="1"/>
    </w:pPr>
    <w:rPr>
      <w:rFonts w:ascii="Arial" w:hAnsi="Arial" w:cs="Arial"/>
      <w:b/>
      <w:bCs/>
      <w:sz w:val="14"/>
      <w:szCs w:val="14"/>
    </w:rPr>
  </w:style>
  <w:style w:type="paragraph" w:customStyle="1" w:styleId="xl66">
    <w:name w:val="xl66"/>
    <w:basedOn w:val="a0"/>
    <w:uiPriority w:val="99"/>
    <w:rsid w:val="00F876D6"/>
    <w:pPr>
      <w:spacing w:before="100" w:beforeAutospacing="1" w:after="100" w:afterAutospacing="1"/>
    </w:pPr>
    <w:rPr>
      <w:rFonts w:ascii="Arial" w:hAnsi="Arial" w:cs="Arial"/>
      <w:sz w:val="14"/>
      <w:szCs w:val="14"/>
    </w:rPr>
  </w:style>
  <w:style w:type="paragraph" w:customStyle="1" w:styleId="xl67">
    <w:name w:val="xl67"/>
    <w:basedOn w:val="a0"/>
    <w:uiPriority w:val="99"/>
    <w:rsid w:val="00F876D6"/>
    <w:pPr>
      <w:pBdr>
        <w:top w:val="single" w:sz="8" w:space="0" w:color="auto"/>
        <w:bottom w:val="single" w:sz="8" w:space="0" w:color="auto"/>
      </w:pBdr>
      <w:spacing w:before="100" w:beforeAutospacing="1" w:after="100" w:afterAutospacing="1"/>
    </w:pPr>
    <w:rPr>
      <w:rFonts w:ascii="Arial" w:hAnsi="Arial" w:cs="Arial"/>
      <w:b/>
      <w:bCs/>
      <w:sz w:val="14"/>
      <w:szCs w:val="14"/>
    </w:rPr>
  </w:style>
  <w:style w:type="paragraph" w:customStyle="1" w:styleId="xl68">
    <w:name w:val="xl68"/>
    <w:basedOn w:val="a0"/>
    <w:uiPriority w:val="99"/>
    <w:rsid w:val="00F876D6"/>
    <w:pPr>
      <w:pBdr>
        <w:left w:val="single" w:sz="8" w:space="0" w:color="auto"/>
        <w:bottom w:val="single" w:sz="8" w:space="0" w:color="auto"/>
        <w:right w:val="single" w:sz="8" w:space="0" w:color="auto"/>
      </w:pBdr>
      <w:spacing w:before="100" w:beforeAutospacing="1" w:after="100" w:afterAutospacing="1"/>
    </w:pPr>
    <w:rPr>
      <w:rFonts w:ascii="Arial" w:hAnsi="Arial" w:cs="Arial"/>
      <w:sz w:val="14"/>
      <w:szCs w:val="14"/>
    </w:rPr>
  </w:style>
  <w:style w:type="paragraph" w:customStyle="1" w:styleId="xl69">
    <w:name w:val="xl69"/>
    <w:basedOn w:val="a0"/>
    <w:uiPriority w:val="99"/>
    <w:rsid w:val="00F876D6"/>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14"/>
      <w:szCs w:val="14"/>
    </w:rPr>
  </w:style>
  <w:style w:type="paragraph" w:customStyle="1" w:styleId="xl70">
    <w:name w:val="xl70"/>
    <w:basedOn w:val="a0"/>
    <w:uiPriority w:val="99"/>
    <w:rsid w:val="00F876D6"/>
    <w:pPr>
      <w:pBdr>
        <w:top w:val="single" w:sz="8" w:space="0" w:color="auto"/>
        <w:bottom w:val="single" w:sz="8" w:space="0" w:color="auto"/>
      </w:pBdr>
      <w:spacing w:before="100" w:beforeAutospacing="1" w:after="100" w:afterAutospacing="1"/>
      <w:jc w:val="center"/>
    </w:pPr>
    <w:rPr>
      <w:rFonts w:ascii="Arial" w:hAnsi="Arial" w:cs="Arial"/>
      <w:sz w:val="14"/>
      <w:szCs w:val="14"/>
    </w:rPr>
  </w:style>
  <w:style w:type="paragraph" w:customStyle="1" w:styleId="xl71">
    <w:name w:val="xl71"/>
    <w:basedOn w:val="a0"/>
    <w:uiPriority w:val="99"/>
    <w:rsid w:val="00F876D6"/>
    <w:pPr>
      <w:pBdr>
        <w:top w:val="single" w:sz="8" w:space="0" w:color="auto"/>
        <w:bottom w:val="single" w:sz="8" w:space="0" w:color="auto"/>
        <w:right w:val="single" w:sz="8" w:space="0" w:color="auto"/>
      </w:pBdr>
      <w:spacing w:before="100" w:beforeAutospacing="1" w:after="100" w:afterAutospacing="1"/>
      <w:jc w:val="center"/>
    </w:pPr>
    <w:rPr>
      <w:rFonts w:ascii="Arial" w:hAnsi="Arial" w:cs="Arial"/>
      <w:sz w:val="14"/>
      <w:szCs w:val="14"/>
    </w:rPr>
  </w:style>
  <w:style w:type="paragraph" w:customStyle="1" w:styleId="xl72">
    <w:name w:val="xl72"/>
    <w:basedOn w:val="a0"/>
    <w:uiPriority w:val="99"/>
    <w:rsid w:val="00F876D6"/>
    <w:pPr>
      <w:pBdr>
        <w:top w:val="single" w:sz="8" w:space="0" w:color="auto"/>
        <w:left w:val="single" w:sz="8" w:space="0" w:color="auto"/>
        <w:bottom w:val="single" w:sz="8" w:space="0" w:color="auto"/>
      </w:pBdr>
      <w:spacing w:before="100" w:beforeAutospacing="1" w:after="100" w:afterAutospacing="1"/>
      <w:jc w:val="center"/>
    </w:pPr>
    <w:rPr>
      <w:rFonts w:ascii="Arial" w:hAnsi="Arial" w:cs="Arial"/>
      <w:sz w:val="14"/>
      <w:szCs w:val="14"/>
    </w:rPr>
  </w:style>
  <w:style w:type="paragraph" w:customStyle="1" w:styleId="xl73">
    <w:name w:val="xl73"/>
    <w:basedOn w:val="a0"/>
    <w:uiPriority w:val="99"/>
    <w:rsid w:val="00F876D6"/>
    <w:pPr>
      <w:pBdr>
        <w:top w:val="single" w:sz="8" w:space="0" w:color="auto"/>
        <w:right w:val="single" w:sz="4" w:space="0" w:color="auto"/>
      </w:pBdr>
      <w:spacing w:before="100" w:beforeAutospacing="1" w:after="100" w:afterAutospacing="1"/>
    </w:pPr>
    <w:rPr>
      <w:rFonts w:ascii="Arial" w:hAnsi="Arial" w:cs="Arial"/>
      <w:sz w:val="14"/>
      <w:szCs w:val="14"/>
    </w:rPr>
  </w:style>
  <w:style w:type="paragraph" w:customStyle="1" w:styleId="xl74">
    <w:name w:val="xl74"/>
    <w:basedOn w:val="a0"/>
    <w:uiPriority w:val="99"/>
    <w:rsid w:val="00F876D6"/>
    <w:pPr>
      <w:pBdr>
        <w:top w:val="single" w:sz="8" w:space="0" w:color="auto"/>
        <w:left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75">
    <w:name w:val="xl75"/>
    <w:basedOn w:val="a0"/>
    <w:uiPriority w:val="99"/>
    <w:rsid w:val="00F876D6"/>
    <w:pPr>
      <w:pBdr>
        <w:right w:val="single" w:sz="4" w:space="0" w:color="auto"/>
      </w:pBdr>
      <w:spacing w:before="100" w:beforeAutospacing="1" w:after="100" w:afterAutospacing="1"/>
    </w:pPr>
    <w:rPr>
      <w:rFonts w:ascii="Arial" w:hAnsi="Arial" w:cs="Arial"/>
      <w:sz w:val="14"/>
      <w:szCs w:val="14"/>
    </w:rPr>
  </w:style>
  <w:style w:type="paragraph" w:customStyle="1" w:styleId="xl76">
    <w:name w:val="xl76"/>
    <w:basedOn w:val="a0"/>
    <w:uiPriority w:val="99"/>
    <w:rsid w:val="00F876D6"/>
    <w:pPr>
      <w:pBdr>
        <w:bottom w:val="single" w:sz="8" w:space="0" w:color="auto"/>
        <w:right w:val="single" w:sz="4" w:space="0" w:color="auto"/>
      </w:pBdr>
      <w:spacing w:before="100" w:beforeAutospacing="1" w:after="100" w:afterAutospacing="1"/>
    </w:pPr>
    <w:rPr>
      <w:rFonts w:ascii="Arial" w:hAnsi="Arial" w:cs="Arial"/>
      <w:sz w:val="14"/>
      <w:szCs w:val="14"/>
    </w:rPr>
  </w:style>
  <w:style w:type="paragraph" w:customStyle="1" w:styleId="xl77">
    <w:name w:val="xl77"/>
    <w:basedOn w:val="a0"/>
    <w:uiPriority w:val="99"/>
    <w:rsid w:val="00F876D6"/>
    <w:pPr>
      <w:pBdr>
        <w:top w:val="single" w:sz="8" w:space="0" w:color="auto"/>
        <w:left w:val="single" w:sz="8" w:space="0" w:color="auto"/>
        <w:right w:val="single" w:sz="4" w:space="0" w:color="auto"/>
      </w:pBdr>
      <w:spacing w:before="100" w:beforeAutospacing="1" w:after="100" w:afterAutospacing="1"/>
    </w:pPr>
    <w:rPr>
      <w:rFonts w:ascii="Arial" w:hAnsi="Arial" w:cs="Arial"/>
      <w:sz w:val="14"/>
      <w:szCs w:val="14"/>
    </w:rPr>
  </w:style>
  <w:style w:type="paragraph" w:customStyle="1" w:styleId="xl78">
    <w:name w:val="xl78"/>
    <w:basedOn w:val="a0"/>
    <w:uiPriority w:val="99"/>
    <w:rsid w:val="00F876D6"/>
    <w:pPr>
      <w:pBdr>
        <w:left w:val="single" w:sz="8" w:space="0" w:color="auto"/>
        <w:bottom w:val="single" w:sz="8" w:space="0" w:color="auto"/>
        <w:right w:val="single" w:sz="4" w:space="0" w:color="auto"/>
      </w:pBdr>
      <w:spacing w:before="100" w:beforeAutospacing="1" w:after="100" w:afterAutospacing="1"/>
    </w:pPr>
    <w:rPr>
      <w:rFonts w:ascii="Arial" w:hAnsi="Arial" w:cs="Arial"/>
      <w:b/>
      <w:bCs/>
      <w:sz w:val="14"/>
      <w:szCs w:val="14"/>
    </w:rPr>
  </w:style>
  <w:style w:type="paragraph" w:customStyle="1" w:styleId="xl79">
    <w:name w:val="xl79"/>
    <w:basedOn w:val="a0"/>
    <w:uiPriority w:val="99"/>
    <w:rsid w:val="00F876D6"/>
    <w:pPr>
      <w:pBdr>
        <w:bottom w:val="single" w:sz="8" w:space="0" w:color="auto"/>
      </w:pBdr>
      <w:spacing w:before="100" w:beforeAutospacing="1" w:after="100" w:afterAutospacing="1"/>
    </w:pPr>
    <w:rPr>
      <w:rFonts w:ascii="Arial" w:hAnsi="Arial" w:cs="Arial"/>
      <w:sz w:val="14"/>
      <w:szCs w:val="14"/>
    </w:rPr>
  </w:style>
  <w:style w:type="paragraph" w:customStyle="1" w:styleId="xl80">
    <w:name w:val="xl80"/>
    <w:basedOn w:val="a0"/>
    <w:uiPriority w:val="99"/>
    <w:rsid w:val="00F876D6"/>
    <w:pPr>
      <w:pBdr>
        <w:left w:val="single" w:sz="8" w:space="0" w:color="auto"/>
        <w:right w:val="single" w:sz="4" w:space="0" w:color="auto"/>
      </w:pBdr>
      <w:spacing w:before="100" w:beforeAutospacing="1" w:after="100" w:afterAutospacing="1"/>
    </w:pPr>
    <w:rPr>
      <w:rFonts w:ascii="Arial" w:hAnsi="Arial" w:cs="Arial"/>
      <w:sz w:val="14"/>
      <w:szCs w:val="14"/>
    </w:rPr>
  </w:style>
  <w:style w:type="paragraph" w:customStyle="1" w:styleId="xl81">
    <w:name w:val="xl81"/>
    <w:basedOn w:val="a0"/>
    <w:uiPriority w:val="99"/>
    <w:rsid w:val="00F876D6"/>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14"/>
      <w:szCs w:val="14"/>
    </w:rPr>
  </w:style>
  <w:style w:type="paragraph" w:customStyle="1" w:styleId="xl82">
    <w:name w:val="xl82"/>
    <w:basedOn w:val="a0"/>
    <w:uiPriority w:val="99"/>
    <w:rsid w:val="00F876D6"/>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14"/>
      <w:szCs w:val="14"/>
    </w:rPr>
  </w:style>
  <w:style w:type="paragraph" w:customStyle="1" w:styleId="xl83">
    <w:name w:val="xl83"/>
    <w:basedOn w:val="a0"/>
    <w:uiPriority w:val="99"/>
    <w:rsid w:val="00F876D6"/>
    <w:pPr>
      <w:pBdr>
        <w:top w:val="single" w:sz="8" w:space="0" w:color="auto"/>
        <w:bottom w:val="single" w:sz="8" w:space="0" w:color="auto"/>
      </w:pBdr>
      <w:spacing w:before="100" w:beforeAutospacing="1" w:after="100" w:afterAutospacing="1"/>
    </w:pPr>
    <w:rPr>
      <w:rFonts w:ascii="Arial" w:hAnsi="Arial" w:cs="Arial"/>
      <w:b/>
      <w:bCs/>
      <w:sz w:val="14"/>
      <w:szCs w:val="14"/>
    </w:rPr>
  </w:style>
  <w:style w:type="paragraph" w:customStyle="1" w:styleId="xl84">
    <w:name w:val="xl84"/>
    <w:basedOn w:val="a0"/>
    <w:uiPriority w:val="99"/>
    <w:rsid w:val="00F876D6"/>
    <w:pPr>
      <w:pBdr>
        <w:top w:val="single" w:sz="8" w:space="0" w:color="auto"/>
        <w:bottom w:val="single" w:sz="8" w:space="0" w:color="auto"/>
        <w:right w:val="single" w:sz="8" w:space="0" w:color="auto"/>
      </w:pBdr>
      <w:spacing w:before="100" w:beforeAutospacing="1" w:after="100" w:afterAutospacing="1"/>
    </w:pPr>
    <w:rPr>
      <w:rFonts w:ascii="Arial" w:hAnsi="Arial" w:cs="Arial"/>
      <w:b/>
      <w:bCs/>
      <w:sz w:val="14"/>
      <w:szCs w:val="14"/>
    </w:rPr>
  </w:style>
  <w:style w:type="paragraph" w:customStyle="1" w:styleId="xl85">
    <w:name w:val="xl85"/>
    <w:basedOn w:val="a0"/>
    <w:uiPriority w:val="99"/>
    <w:rsid w:val="00F876D6"/>
    <w:pPr>
      <w:pBdr>
        <w:top w:val="single" w:sz="8" w:space="0" w:color="auto"/>
        <w:left w:val="single" w:sz="8" w:space="0" w:color="auto"/>
      </w:pBdr>
      <w:spacing w:before="100" w:beforeAutospacing="1" w:after="100" w:afterAutospacing="1"/>
    </w:pPr>
    <w:rPr>
      <w:rFonts w:ascii="Arial" w:hAnsi="Arial" w:cs="Arial"/>
      <w:b/>
      <w:bCs/>
      <w:sz w:val="14"/>
      <w:szCs w:val="14"/>
    </w:rPr>
  </w:style>
  <w:style w:type="paragraph" w:customStyle="1" w:styleId="xl86">
    <w:name w:val="xl86"/>
    <w:basedOn w:val="a0"/>
    <w:uiPriority w:val="99"/>
    <w:rsid w:val="00F876D6"/>
    <w:pPr>
      <w:pBdr>
        <w:top w:val="single" w:sz="8" w:space="0" w:color="auto"/>
      </w:pBdr>
      <w:spacing w:before="100" w:beforeAutospacing="1" w:after="100" w:afterAutospacing="1"/>
    </w:pPr>
    <w:rPr>
      <w:rFonts w:ascii="Arial" w:hAnsi="Arial" w:cs="Arial"/>
      <w:b/>
      <w:bCs/>
      <w:sz w:val="14"/>
      <w:szCs w:val="14"/>
    </w:rPr>
  </w:style>
  <w:style w:type="paragraph" w:customStyle="1" w:styleId="xl87">
    <w:name w:val="xl87"/>
    <w:basedOn w:val="a0"/>
    <w:uiPriority w:val="99"/>
    <w:rsid w:val="00F876D6"/>
    <w:pPr>
      <w:pBdr>
        <w:top w:val="single" w:sz="8" w:space="0" w:color="auto"/>
      </w:pBdr>
      <w:spacing w:before="100" w:beforeAutospacing="1" w:after="100" w:afterAutospacing="1"/>
      <w:jc w:val="center"/>
    </w:pPr>
    <w:rPr>
      <w:rFonts w:ascii="Arial" w:hAnsi="Arial" w:cs="Arial"/>
      <w:b/>
      <w:bCs/>
      <w:sz w:val="14"/>
      <w:szCs w:val="14"/>
    </w:rPr>
  </w:style>
  <w:style w:type="paragraph" w:customStyle="1" w:styleId="xl88">
    <w:name w:val="xl88"/>
    <w:basedOn w:val="a0"/>
    <w:uiPriority w:val="99"/>
    <w:rsid w:val="00F876D6"/>
    <w:pPr>
      <w:pBdr>
        <w:top w:val="single" w:sz="8" w:space="0" w:color="auto"/>
        <w:right w:val="single" w:sz="8" w:space="0" w:color="auto"/>
      </w:pBdr>
      <w:spacing w:before="100" w:beforeAutospacing="1" w:after="100" w:afterAutospacing="1"/>
      <w:jc w:val="center"/>
    </w:pPr>
    <w:rPr>
      <w:rFonts w:ascii="Arial" w:hAnsi="Arial" w:cs="Arial"/>
      <w:b/>
      <w:bCs/>
      <w:sz w:val="14"/>
      <w:szCs w:val="14"/>
    </w:rPr>
  </w:style>
  <w:style w:type="paragraph" w:customStyle="1" w:styleId="xl89">
    <w:name w:val="xl89"/>
    <w:basedOn w:val="a0"/>
    <w:uiPriority w:val="99"/>
    <w:rsid w:val="00F876D6"/>
    <w:pPr>
      <w:pBdr>
        <w:left w:val="single" w:sz="8" w:space="0" w:color="auto"/>
        <w:bottom w:val="single" w:sz="8" w:space="0" w:color="auto"/>
      </w:pBdr>
      <w:spacing w:before="100" w:beforeAutospacing="1" w:after="100" w:afterAutospacing="1"/>
    </w:pPr>
    <w:rPr>
      <w:rFonts w:ascii="Arial" w:hAnsi="Arial" w:cs="Arial"/>
      <w:b/>
      <w:bCs/>
      <w:sz w:val="14"/>
      <w:szCs w:val="14"/>
    </w:rPr>
  </w:style>
  <w:style w:type="paragraph" w:customStyle="1" w:styleId="xl90">
    <w:name w:val="xl90"/>
    <w:basedOn w:val="a0"/>
    <w:uiPriority w:val="99"/>
    <w:rsid w:val="00F876D6"/>
    <w:pPr>
      <w:pBdr>
        <w:bottom w:val="single" w:sz="8" w:space="0" w:color="auto"/>
      </w:pBdr>
      <w:spacing w:before="100" w:beforeAutospacing="1" w:after="100" w:afterAutospacing="1"/>
    </w:pPr>
    <w:rPr>
      <w:rFonts w:ascii="Arial" w:hAnsi="Arial" w:cs="Arial"/>
      <w:b/>
      <w:bCs/>
      <w:sz w:val="14"/>
      <w:szCs w:val="14"/>
    </w:rPr>
  </w:style>
  <w:style w:type="paragraph" w:customStyle="1" w:styleId="xl91">
    <w:name w:val="xl91"/>
    <w:basedOn w:val="a0"/>
    <w:uiPriority w:val="99"/>
    <w:rsid w:val="00F876D6"/>
    <w:pPr>
      <w:pBdr>
        <w:bottom w:val="single" w:sz="8" w:space="0" w:color="auto"/>
        <w:right w:val="single" w:sz="8" w:space="0" w:color="auto"/>
      </w:pBdr>
      <w:spacing w:before="100" w:beforeAutospacing="1" w:after="100" w:afterAutospacing="1"/>
    </w:pPr>
    <w:rPr>
      <w:rFonts w:ascii="Arial" w:hAnsi="Arial" w:cs="Arial"/>
      <w:b/>
      <w:bCs/>
      <w:sz w:val="14"/>
      <w:szCs w:val="14"/>
    </w:rPr>
  </w:style>
  <w:style w:type="paragraph" w:customStyle="1" w:styleId="xl92">
    <w:name w:val="xl92"/>
    <w:basedOn w:val="a0"/>
    <w:uiPriority w:val="99"/>
    <w:rsid w:val="00F876D6"/>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14"/>
      <w:szCs w:val="14"/>
    </w:rPr>
  </w:style>
  <w:style w:type="paragraph" w:customStyle="1" w:styleId="CharChar1CharChar1CharChar">
    <w:name w:val="Char Char Знак Знак1 Char Char1 Знак Знак Char Char"/>
    <w:basedOn w:val="a0"/>
    <w:uiPriority w:val="99"/>
    <w:rsid w:val="00F876D6"/>
    <w:pPr>
      <w:spacing w:before="100" w:beforeAutospacing="1" w:after="100" w:afterAutospacing="1"/>
    </w:pPr>
    <w:rPr>
      <w:rFonts w:ascii="Tahoma" w:hAnsi="Tahoma" w:cs="Tahoma"/>
      <w:sz w:val="20"/>
      <w:szCs w:val="20"/>
      <w:lang w:val="en-US" w:eastAsia="en-US"/>
    </w:rPr>
  </w:style>
  <w:style w:type="paragraph" w:customStyle="1" w:styleId="ConsNonformat">
    <w:name w:val="ConsNonformat"/>
    <w:uiPriority w:val="99"/>
    <w:rsid w:val="00F876D6"/>
    <w:pPr>
      <w:widowControl w:val="0"/>
      <w:autoSpaceDE w:val="0"/>
      <w:autoSpaceDN w:val="0"/>
      <w:adjustRightInd w:val="0"/>
    </w:pPr>
    <w:rPr>
      <w:rFonts w:ascii="Courier New" w:hAnsi="Courier New"/>
      <w:sz w:val="20"/>
      <w:szCs w:val="20"/>
    </w:rPr>
  </w:style>
  <w:style w:type="paragraph" w:styleId="ae">
    <w:name w:val="footnote text"/>
    <w:basedOn w:val="a0"/>
    <w:link w:val="af"/>
    <w:uiPriority w:val="99"/>
    <w:semiHidden/>
    <w:rsid w:val="00E57B8A"/>
    <w:pPr>
      <w:spacing w:line="360" w:lineRule="auto"/>
      <w:ind w:firstLine="720"/>
      <w:jc w:val="both"/>
    </w:pPr>
    <w:rPr>
      <w:sz w:val="20"/>
      <w:szCs w:val="20"/>
    </w:rPr>
  </w:style>
  <w:style w:type="character" w:customStyle="1" w:styleId="af">
    <w:name w:val="Текст сноски Знак"/>
    <w:basedOn w:val="a1"/>
    <w:link w:val="ae"/>
    <w:uiPriority w:val="99"/>
    <w:semiHidden/>
    <w:locked/>
    <w:rsid w:val="00B467F5"/>
    <w:rPr>
      <w:rFonts w:cs="Times New Roman"/>
    </w:rPr>
  </w:style>
  <w:style w:type="paragraph" w:styleId="af0">
    <w:name w:val="Balloon Text"/>
    <w:basedOn w:val="a0"/>
    <w:link w:val="af1"/>
    <w:uiPriority w:val="99"/>
    <w:rsid w:val="00B93825"/>
    <w:rPr>
      <w:rFonts w:ascii="Tahoma" w:hAnsi="Tahoma"/>
      <w:sz w:val="16"/>
      <w:szCs w:val="16"/>
    </w:rPr>
  </w:style>
  <w:style w:type="character" w:customStyle="1" w:styleId="af1">
    <w:name w:val="Текст выноски Знак"/>
    <w:basedOn w:val="a1"/>
    <w:link w:val="af0"/>
    <w:uiPriority w:val="99"/>
    <w:locked/>
    <w:rsid w:val="00B93825"/>
    <w:rPr>
      <w:rFonts w:ascii="Tahoma" w:hAnsi="Tahoma" w:cs="Times New Roman"/>
      <w:sz w:val="16"/>
    </w:rPr>
  </w:style>
  <w:style w:type="table" w:customStyle="1" w:styleId="12">
    <w:name w:val="Сетка таблицы1"/>
    <w:uiPriority w:val="99"/>
    <w:rsid w:val="004A508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uiPriority w:val="99"/>
    <w:rsid w:val="00DD432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2">
    <w:name w:val="xl22"/>
    <w:basedOn w:val="a0"/>
    <w:uiPriority w:val="99"/>
    <w:rsid w:val="00DD4323"/>
    <w:pPr>
      <w:spacing w:before="100" w:beforeAutospacing="1" w:after="100" w:afterAutospacing="1"/>
    </w:pPr>
    <w:rPr>
      <w:color w:val="FFFFFF"/>
    </w:rPr>
  </w:style>
  <w:style w:type="paragraph" w:customStyle="1" w:styleId="xl23">
    <w:name w:val="xl23"/>
    <w:basedOn w:val="a0"/>
    <w:uiPriority w:val="99"/>
    <w:rsid w:val="00DD4323"/>
    <w:pPr>
      <w:spacing w:before="100" w:beforeAutospacing="1" w:after="100" w:afterAutospacing="1"/>
      <w:jc w:val="center"/>
    </w:pPr>
    <w:rPr>
      <w:b/>
      <w:bCs/>
      <w:color w:val="000000"/>
      <w:sz w:val="28"/>
      <w:szCs w:val="28"/>
    </w:rPr>
  </w:style>
  <w:style w:type="character" w:customStyle="1" w:styleId="81">
    <w:name w:val="Знак Знак8"/>
    <w:uiPriority w:val="99"/>
    <w:rsid w:val="00DD4323"/>
    <w:rPr>
      <w:sz w:val="28"/>
      <w:lang w:val="ru-RU" w:eastAsia="ru-RU"/>
    </w:rPr>
  </w:style>
  <w:style w:type="table" w:customStyle="1" w:styleId="35">
    <w:name w:val="Сетка таблицы3"/>
    <w:uiPriority w:val="99"/>
    <w:rsid w:val="0082247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1A18E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594C5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594C5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594C5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uiPriority w:val="99"/>
    <w:rsid w:val="00F516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F516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FF033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FF033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61098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uiPriority w:val="99"/>
    <w:rsid w:val="004C760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99"/>
    <w:rsid w:val="004C760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Название2"/>
    <w:basedOn w:val="a0"/>
    <w:uiPriority w:val="99"/>
    <w:rsid w:val="002127C0"/>
    <w:pPr>
      <w:jc w:val="center"/>
    </w:pPr>
    <w:rPr>
      <w:b/>
      <w:sz w:val="20"/>
      <w:szCs w:val="20"/>
    </w:rPr>
  </w:style>
  <w:style w:type="character" w:customStyle="1" w:styleId="83">
    <w:name w:val="Знак Знак83"/>
    <w:uiPriority w:val="99"/>
    <w:rsid w:val="002127C0"/>
    <w:rPr>
      <w:sz w:val="28"/>
      <w:lang w:val="ru-RU" w:eastAsia="ru-RU"/>
    </w:rPr>
  </w:style>
  <w:style w:type="paragraph" w:styleId="af2">
    <w:name w:val="endnote text"/>
    <w:basedOn w:val="a0"/>
    <w:link w:val="af3"/>
    <w:uiPriority w:val="99"/>
    <w:rsid w:val="002429FC"/>
    <w:rPr>
      <w:sz w:val="20"/>
      <w:szCs w:val="20"/>
    </w:rPr>
  </w:style>
  <w:style w:type="character" w:customStyle="1" w:styleId="af3">
    <w:name w:val="Текст концевой сноски Знак"/>
    <w:basedOn w:val="a1"/>
    <w:link w:val="af2"/>
    <w:uiPriority w:val="99"/>
    <w:locked/>
    <w:rsid w:val="002429FC"/>
    <w:rPr>
      <w:rFonts w:cs="Times New Roman"/>
    </w:rPr>
  </w:style>
  <w:style w:type="table" w:customStyle="1" w:styleId="15">
    <w:name w:val="Сетка таблицы15"/>
    <w:uiPriority w:val="99"/>
    <w:rsid w:val="0065572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10">
    <w:name w:val="Знак Знак81"/>
    <w:uiPriority w:val="99"/>
    <w:rsid w:val="0069001D"/>
    <w:rPr>
      <w:sz w:val="28"/>
      <w:lang w:val="ru-RU" w:eastAsia="ru-RU"/>
    </w:rPr>
  </w:style>
  <w:style w:type="paragraph" w:styleId="af4">
    <w:name w:val="List Paragraph"/>
    <w:basedOn w:val="a0"/>
    <w:uiPriority w:val="34"/>
    <w:qFormat/>
    <w:rsid w:val="00A73119"/>
    <w:pPr>
      <w:ind w:left="720"/>
      <w:contextualSpacing/>
    </w:pPr>
  </w:style>
  <w:style w:type="paragraph" w:customStyle="1" w:styleId="36">
    <w:name w:val="Название3"/>
    <w:basedOn w:val="a0"/>
    <w:uiPriority w:val="99"/>
    <w:rsid w:val="00BB2684"/>
    <w:pPr>
      <w:jc w:val="center"/>
    </w:pPr>
    <w:rPr>
      <w:b/>
      <w:sz w:val="20"/>
      <w:szCs w:val="20"/>
    </w:rPr>
  </w:style>
  <w:style w:type="character" w:customStyle="1" w:styleId="820">
    <w:name w:val="Знак Знак82"/>
    <w:uiPriority w:val="99"/>
    <w:rsid w:val="00BB2684"/>
    <w:rPr>
      <w:sz w:val="28"/>
      <w:lang w:val="ru-RU" w:eastAsia="ru-RU"/>
    </w:rPr>
  </w:style>
  <w:style w:type="character" w:customStyle="1" w:styleId="42">
    <w:name w:val="Знак Знак4"/>
    <w:basedOn w:val="a1"/>
    <w:uiPriority w:val="99"/>
    <w:rsid w:val="00227BBE"/>
    <w:rPr>
      <w:rFonts w:cs="Times New Roman"/>
      <w:sz w:val="24"/>
      <w:lang w:val="en-US" w:eastAsia="ru-RU" w:bidi="ar-SA"/>
    </w:rPr>
  </w:style>
  <w:style w:type="character" w:customStyle="1" w:styleId="37">
    <w:name w:val="Знак Знак3"/>
    <w:basedOn w:val="a1"/>
    <w:uiPriority w:val="99"/>
    <w:rsid w:val="00227BBE"/>
    <w:rPr>
      <w:rFonts w:ascii="Arial" w:hAnsi="Arial" w:cs="Arial"/>
      <w:b/>
      <w:bCs/>
      <w:sz w:val="26"/>
      <w:szCs w:val="26"/>
      <w:lang w:val="ru-RU" w:eastAsia="ru-RU" w:bidi="ar-SA"/>
    </w:rPr>
  </w:style>
  <w:style w:type="character" w:customStyle="1" w:styleId="af5">
    <w:name w:val="Знак Знак"/>
    <w:basedOn w:val="a1"/>
    <w:uiPriority w:val="99"/>
    <w:rsid w:val="00227BBE"/>
    <w:rPr>
      <w:rFonts w:cs="Times New Roman"/>
      <w:lang w:val="ru-RU" w:eastAsia="ru-RU" w:bidi="ar-SA"/>
    </w:rPr>
  </w:style>
  <w:style w:type="character" w:styleId="af6">
    <w:name w:val="Hyperlink"/>
    <w:basedOn w:val="a1"/>
    <w:uiPriority w:val="99"/>
    <w:rsid w:val="00227BBE"/>
    <w:rPr>
      <w:rFonts w:cs="Times New Roman"/>
      <w:color w:val="339ACA"/>
      <w:u w:val="single"/>
    </w:rPr>
  </w:style>
  <w:style w:type="paragraph" w:customStyle="1" w:styleId="pj">
    <w:name w:val="pj"/>
    <w:basedOn w:val="a0"/>
    <w:uiPriority w:val="99"/>
    <w:rsid w:val="00227BBE"/>
    <w:pPr>
      <w:spacing w:before="100" w:beforeAutospacing="1" w:after="100" w:afterAutospacing="1"/>
    </w:pPr>
  </w:style>
  <w:style w:type="paragraph" w:customStyle="1" w:styleId="af7">
    <w:name w:val="Знак"/>
    <w:basedOn w:val="a0"/>
    <w:uiPriority w:val="99"/>
    <w:rsid w:val="00E0664A"/>
    <w:pPr>
      <w:spacing w:before="100" w:beforeAutospacing="1" w:after="100" w:afterAutospacing="1"/>
    </w:pPr>
    <w:rPr>
      <w:rFonts w:ascii="Tahoma" w:hAnsi="Tahoma"/>
      <w:sz w:val="20"/>
      <w:szCs w:val="20"/>
      <w:lang w:val="en-US" w:eastAsia="en-US"/>
    </w:rPr>
  </w:style>
  <w:style w:type="character" w:customStyle="1" w:styleId="150">
    <w:name w:val="Знак Знак15"/>
    <w:uiPriority w:val="99"/>
    <w:rsid w:val="00601FE5"/>
    <w:rPr>
      <w:b/>
      <w:i/>
      <w:sz w:val="26"/>
      <w:lang w:val="ru-RU" w:eastAsia="ru-RU"/>
    </w:rPr>
  </w:style>
  <w:style w:type="character" w:customStyle="1" w:styleId="101">
    <w:name w:val="Знак Знак10"/>
    <w:uiPriority w:val="99"/>
    <w:rsid w:val="00601FE5"/>
    <w:rPr>
      <w:sz w:val="28"/>
      <w:lang w:val="ru-RU" w:eastAsia="ru-RU"/>
    </w:rPr>
  </w:style>
  <w:style w:type="character" w:customStyle="1" w:styleId="410">
    <w:name w:val="Знак Знак41"/>
    <w:uiPriority w:val="99"/>
    <w:rsid w:val="00FD112F"/>
    <w:rPr>
      <w:sz w:val="28"/>
      <w:lang w:val="ru-RU" w:eastAsia="ru-RU"/>
    </w:rPr>
  </w:style>
  <w:style w:type="character" w:customStyle="1" w:styleId="151">
    <w:name w:val="Знак Знак151"/>
    <w:uiPriority w:val="99"/>
    <w:rsid w:val="001B5FCF"/>
    <w:rPr>
      <w:b/>
      <w:i/>
      <w:sz w:val="26"/>
      <w:lang w:val="ru-RU" w:eastAsia="ru-RU"/>
    </w:rPr>
  </w:style>
  <w:style w:type="character" w:customStyle="1" w:styleId="1010">
    <w:name w:val="Знак Знак101"/>
    <w:uiPriority w:val="99"/>
    <w:rsid w:val="001B5FCF"/>
    <w:rPr>
      <w:sz w:val="28"/>
      <w:lang w:val="ru-RU" w:eastAsia="ru-RU"/>
    </w:rPr>
  </w:style>
  <w:style w:type="character" w:customStyle="1" w:styleId="420">
    <w:name w:val="Знак Знак42"/>
    <w:uiPriority w:val="99"/>
    <w:rsid w:val="00F8430B"/>
    <w:rPr>
      <w:sz w:val="28"/>
      <w:lang w:val="ru-RU" w:eastAsia="ru-RU"/>
    </w:rPr>
  </w:style>
  <w:style w:type="character" w:customStyle="1" w:styleId="102">
    <w:name w:val="Знак Знак102"/>
    <w:uiPriority w:val="99"/>
    <w:rsid w:val="00C174B3"/>
    <w:rPr>
      <w:sz w:val="28"/>
      <w:lang w:val="ru-RU" w:eastAsia="ru-RU"/>
    </w:rPr>
  </w:style>
  <w:style w:type="character" w:customStyle="1" w:styleId="FontStyle82">
    <w:name w:val="Font Style82"/>
    <w:rsid w:val="004B786E"/>
    <w:rPr>
      <w:rFonts w:ascii="Times New Roman" w:hAnsi="Times New Roman" w:cs="Times New Roman"/>
      <w:sz w:val="24"/>
      <w:szCs w:val="24"/>
    </w:rPr>
  </w:style>
  <w:style w:type="character" w:customStyle="1" w:styleId="FontStyle99">
    <w:name w:val="Font Style99"/>
    <w:uiPriority w:val="99"/>
    <w:rsid w:val="00413C79"/>
    <w:rPr>
      <w:rFonts w:ascii="Georgia" w:hAnsi="Georgia" w:cs="Georgia"/>
      <w:i/>
      <w:iCs/>
      <w:sz w:val="20"/>
      <w:szCs w:val="20"/>
    </w:rPr>
  </w:style>
  <w:style w:type="character" w:styleId="af8">
    <w:name w:val="FollowedHyperlink"/>
    <w:basedOn w:val="a1"/>
    <w:uiPriority w:val="99"/>
    <w:semiHidden/>
    <w:unhideWhenUsed/>
    <w:locked/>
    <w:rsid w:val="00607295"/>
    <w:rPr>
      <w:color w:val="954F72"/>
      <w:u w:val="single"/>
    </w:rPr>
  </w:style>
  <w:style w:type="paragraph" w:customStyle="1" w:styleId="msonormal0">
    <w:name w:val="msonormal"/>
    <w:basedOn w:val="a0"/>
    <w:rsid w:val="00607295"/>
    <w:pPr>
      <w:spacing w:before="100" w:beforeAutospacing="1" w:after="100" w:afterAutospacing="1"/>
    </w:pPr>
  </w:style>
  <w:style w:type="paragraph" w:customStyle="1" w:styleId="xl93">
    <w:name w:val="xl93"/>
    <w:basedOn w:val="a0"/>
    <w:rsid w:val="006072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4">
    <w:name w:val="xl94"/>
    <w:basedOn w:val="a0"/>
    <w:rsid w:val="006072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8"/>
      <w:szCs w:val="28"/>
    </w:rPr>
  </w:style>
  <w:style w:type="paragraph" w:customStyle="1" w:styleId="xl95">
    <w:name w:val="xl95"/>
    <w:basedOn w:val="a0"/>
    <w:rsid w:val="006072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6">
    <w:name w:val="xl96"/>
    <w:basedOn w:val="a0"/>
    <w:rsid w:val="00607295"/>
    <w:pPr>
      <w:spacing w:before="100" w:beforeAutospacing="1" w:after="100" w:afterAutospacing="1"/>
      <w:jc w:val="center"/>
      <w:textAlignment w:val="center"/>
    </w:pPr>
  </w:style>
  <w:style w:type="paragraph" w:customStyle="1" w:styleId="xl97">
    <w:name w:val="xl97"/>
    <w:basedOn w:val="a0"/>
    <w:rsid w:val="00607295"/>
    <w:pPr>
      <w:spacing w:before="100" w:beforeAutospacing="1" w:after="100" w:afterAutospacing="1"/>
      <w:jc w:val="center"/>
      <w:textAlignment w:val="center"/>
    </w:pPr>
  </w:style>
  <w:style w:type="paragraph" w:customStyle="1" w:styleId="xl98">
    <w:name w:val="xl98"/>
    <w:basedOn w:val="a0"/>
    <w:rsid w:val="00607295"/>
    <w:pPr>
      <w:spacing w:before="100" w:beforeAutospacing="1" w:after="100" w:afterAutospacing="1"/>
      <w:jc w:val="center"/>
      <w:textAlignment w:val="center"/>
    </w:pPr>
  </w:style>
  <w:style w:type="paragraph" w:customStyle="1" w:styleId="xl99">
    <w:name w:val="xl99"/>
    <w:basedOn w:val="a0"/>
    <w:rsid w:val="00607295"/>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textAlignment w:val="top"/>
    </w:pPr>
    <w:rPr>
      <w:b/>
      <w:bCs/>
      <w:sz w:val="28"/>
      <w:szCs w:val="28"/>
    </w:rPr>
  </w:style>
  <w:style w:type="paragraph" w:customStyle="1" w:styleId="xl100">
    <w:name w:val="xl100"/>
    <w:basedOn w:val="a0"/>
    <w:rsid w:val="0060729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sz w:val="28"/>
      <w:szCs w:val="28"/>
    </w:rPr>
  </w:style>
  <w:style w:type="paragraph" w:customStyle="1" w:styleId="xl101">
    <w:name w:val="xl101"/>
    <w:basedOn w:val="a0"/>
    <w:rsid w:val="0060729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sz w:val="28"/>
      <w:szCs w:val="28"/>
    </w:rPr>
  </w:style>
  <w:style w:type="paragraph" w:customStyle="1" w:styleId="xl102">
    <w:name w:val="xl102"/>
    <w:basedOn w:val="a0"/>
    <w:rsid w:val="0060729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b/>
      <w:bCs/>
      <w:sz w:val="28"/>
      <w:szCs w:val="28"/>
    </w:rPr>
  </w:style>
  <w:style w:type="paragraph" w:customStyle="1" w:styleId="xl103">
    <w:name w:val="xl103"/>
    <w:basedOn w:val="a0"/>
    <w:rsid w:val="0060729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b/>
      <w:bCs/>
      <w:sz w:val="28"/>
      <w:szCs w:val="28"/>
    </w:rPr>
  </w:style>
  <w:style w:type="paragraph" w:customStyle="1" w:styleId="xl104">
    <w:name w:val="xl104"/>
    <w:basedOn w:val="a0"/>
    <w:rsid w:val="006072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5">
    <w:name w:val="xl105"/>
    <w:basedOn w:val="a0"/>
    <w:rsid w:val="006072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6">
    <w:name w:val="xl106"/>
    <w:basedOn w:val="a0"/>
    <w:rsid w:val="0060729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sz w:val="28"/>
      <w:szCs w:val="28"/>
    </w:rPr>
  </w:style>
  <w:style w:type="paragraph" w:customStyle="1" w:styleId="xl107">
    <w:name w:val="xl107"/>
    <w:basedOn w:val="a0"/>
    <w:rsid w:val="00607295"/>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textAlignment w:val="center"/>
    </w:pPr>
    <w:rPr>
      <w:b/>
      <w:bCs/>
      <w:sz w:val="28"/>
      <w:szCs w:val="28"/>
    </w:rPr>
  </w:style>
  <w:style w:type="paragraph" w:customStyle="1" w:styleId="xl108">
    <w:name w:val="xl108"/>
    <w:basedOn w:val="a0"/>
    <w:rsid w:val="006072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9">
    <w:name w:val="xl109"/>
    <w:basedOn w:val="a0"/>
    <w:rsid w:val="006072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0">
    <w:name w:val="xl110"/>
    <w:basedOn w:val="a0"/>
    <w:rsid w:val="0060729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b/>
      <w:bCs/>
    </w:rPr>
  </w:style>
  <w:style w:type="paragraph" w:customStyle="1" w:styleId="xl111">
    <w:name w:val="xl111"/>
    <w:basedOn w:val="a0"/>
    <w:rsid w:val="0060729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b/>
      <w:bCs/>
      <w:sz w:val="28"/>
      <w:szCs w:val="28"/>
    </w:rPr>
  </w:style>
  <w:style w:type="paragraph" w:customStyle="1" w:styleId="xl112">
    <w:name w:val="xl112"/>
    <w:basedOn w:val="a0"/>
    <w:rsid w:val="0060729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b/>
      <w:bCs/>
      <w:sz w:val="28"/>
      <w:szCs w:val="28"/>
    </w:rPr>
  </w:style>
  <w:style w:type="paragraph" w:customStyle="1" w:styleId="xl113">
    <w:name w:val="xl113"/>
    <w:basedOn w:val="a0"/>
    <w:rsid w:val="0060729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textAlignment w:val="center"/>
    </w:pPr>
    <w:rPr>
      <w:b/>
      <w:bCs/>
      <w:sz w:val="28"/>
      <w:szCs w:val="28"/>
    </w:rPr>
  </w:style>
  <w:style w:type="paragraph" w:customStyle="1" w:styleId="xl114">
    <w:name w:val="xl114"/>
    <w:basedOn w:val="a0"/>
    <w:rsid w:val="0060729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textAlignment w:val="center"/>
    </w:pPr>
    <w:rPr>
      <w:b/>
      <w:bCs/>
      <w:i/>
      <w:iCs/>
      <w:sz w:val="28"/>
      <w:szCs w:val="28"/>
    </w:rPr>
  </w:style>
  <w:style w:type="paragraph" w:customStyle="1" w:styleId="xl115">
    <w:name w:val="xl115"/>
    <w:basedOn w:val="a0"/>
    <w:rsid w:val="0060729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rPr>
      <w:sz w:val="28"/>
      <w:szCs w:val="28"/>
    </w:rPr>
  </w:style>
  <w:style w:type="paragraph" w:customStyle="1" w:styleId="xl116">
    <w:name w:val="xl116"/>
    <w:basedOn w:val="a0"/>
    <w:rsid w:val="0060729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rPr>
      <w:i/>
      <w:iCs/>
      <w:sz w:val="28"/>
      <w:szCs w:val="28"/>
    </w:rPr>
  </w:style>
  <w:style w:type="paragraph" w:customStyle="1" w:styleId="xl117">
    <w:name w:val="xl117"/>
    <w:basedOn w:val="a0"/>
    <w:rsid w:val="006072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8">
    <w:name w:val="xl118"/>
    <w:basedOn w:val="a0"/>
    <w:rsid w:val="006072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8"/>
      <w:szCs w:val="28"/>
    </w:rPr>
  </w:style>
  <w:style w:type="paragraph" w:customStyle="1" w:styleId="xl119">
    <w:name w:val="xl119"/>
    <w:basedOn w:val="a0"/>
    <w:rsid w:val="0060729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rPr>
      <w:sz w:val="28"/>
      <w:szCs w:val="28"/>
    </w:rPr>
  </w:style>
  <w:style w:type="paragraph" w:customStyle="1" w:styleId="xl120">
    <w:name w:val="xl120"/>
    <w:basedOn w:val="a0"/>
    <w:rsid w:val="0060729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rPr>
      <w:i/>
      <w:iCs/>
      <w:sz w:val="28"/>
      <w:szCs w:val="28"/>
    </w:rPr>
  </w:style>
  <w:style w:type="paragraph" w:customStyle="1" w:styleId="xl121">
    <w:name w:val="xl121"/>
    <w:basedOn w:val="a0"/>
    <w:rsid w:val="0060729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textAlignment w:val="center"/>
    </w:pPr>
    <w:rPr>
      <w:b/>
      <w:bCs/>
      <w:sz w:val="28"/>
      <w:szCs w:val="28"/>
    </w:rPr>
  </w:style>
  <w:style w:type="paragraph" w:customStyle="1" w:styleId="xl122">
    <w:name w:val="xl122"/>
    <w:basedOn w:val="a0"/>
    <w:rsid w:val="0060729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textAlignment w:val="center"/>
    </w:pPr>
    <w:rPr>
      <w:b/>
      <w:bCs/>
      <w:i/>
      <w:iCs/>
      <w:sz w:val="28"/>
      <w:szCs w:val="28"/>
    </w:rPr>
  </w:style>
  <w:style w:type="paragraph" w:customStyle="1" w:styleId="xl123">
    <w:name w:val="xl123"/>
    <w:basedOn w:val="a0"/>
    <w:rsid w:val="00607295"/>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textAlignment w:val="center"/>
    </w:pPr>
    <w:rPr>
      <w:b/>
      <w:bCs/>
      <w:sz w:val="28"/>
      <w:szCs w:val="28"/>
    </w:rPr>
  </w:style>
  <w:style w:type="paragraph" w:customStyle="1" w:styleId="xl124">
    <w:name w:val="xl124"/>
    <w:basedOn w:val="a0"/>
    <w:rsid w:val="006072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0"/>
    <w:rsid w:val="0060729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sz w:val="28"/>
      <w:szCs w:val="28"/>
    </w:rPr>
  </w:style>
  <w:style w:type="paragraph" w:customStyle="1" w:styleId="xl126">
    <w:name w:val="xl126"/>
    <w:basedOn w:val="a0"/>
    <w:rsid w:val="0060729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color w:val="FF0000"/>
      <w:sz w:val="28"/>
      <w:szCs w:val="28"/>
    </w:rPr>
  </w:style>
  <w:style w:type="paragraph" w:customStyle="1" w:styleId="xl127">
    <w:name w:val="xl127"/>
    <w:basedOn w:val="a0"/>
    <w:rsid w:val="006072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8"/>
      <w:szCs w:val="28"/>
    </w:rPr>
  </w:style>
  <w:style w:type="paragraph" w:customStyle="1" w:styleId="xl128">
    <w:name w:val="xl128"/>
    <w:basedOn w:val="a0"/>
    <w:rsid w:val="0060729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rPr>
      <w:color w:val="FF0000"/>
      <w:sz w:val="28"/>
      <w:szCs w:val="28"/>
    </w:rPr>
  </w:style>
  <w:style w:type="paragraph" w:customStyle="1" w:styleId="xl129">
    <w:name w:val="xl129"/>
    <w:basedOn w:val="a0"/>
    <w:rsid w:val="00607295"/>
    <w:pPr>
      <w:pBdr>
        <w:top w:val="single" w:sz="4" w:space="0" w:color="auto"/>
      </w:pBdr>
      <w:spacing w:before="100" w:beforeAutospacing="1" w:after="100" w:afterAutospacing="1"/>
      <w:textAlignment w:val="center"/>
    </w:pPr>
    <w:rPr>
      <w:i/>
      <w:iCs/>
      <w:sz w:val="28"/>
      <w:szCs w:val="28"/>
    </w:rPr>
  </w:style>
  <w:style w:type="paragraph" w:customStyle="1" w:styleId="xl130">
    <w:name w:val="xl130"/>
    <w:basedOn w:val="a0"/>
    <w:rsid w:val="00607295"/>
    <w:pPr>
      <w:pBdr>
        <w:bottom w:val="single" w:sz="4" w:space="0" w:color="auto"/>
      </w:pBdr>
      <w:spacing w:before="100" w:beforeAutospacing="1" w:after="100" w:afterAutospacing="1"/>
      <w:jc w:val="center"/>
      <w:textAlignment w:val="center"/>
    </w:pPr>
    <w:rPr>
      <w:b/>
      <w:bCs/>
      <w:sz w:val="28"/>
      <w:szCs w:val="28"/>
    </w:rPr>
  </w:style>
  <w:style w:type="paragraph" w:customStyle="1" w:styleId="xl131">
    <w:name w:val="xl131"/>
    <w:basedOn w:val="a0"/>
    <w:rsid w:val="00607295"/>
    <w:pPr>
      <w:spacing w:before="100" w:beforeAutospacing="1" w:after="100" w:afterAutospacing="1"/>
      <w:jc w:val="center"/>
      <w:textAlignment w:val="center"/>
    </w:pPr>
    <w:rPr>
      <w:b/>
      <w:bCs/>
      <w:sz w:val="28"/>
      <w:szCs w:val="28"/>
    </w:rPr>
  </w:style>
  <w:style w:type="paragraph" w:customStyle="1" w:styleId="xl132">
    <w:name w:val="xl132"/>
    <w:basedOn w:val="a0"/>
    <w:rsid w:val="00607295"/>
    <w:pPr>
      <w:spacing w:before="100" w:beforeAutospacing="1" w:after="100" w:afterAutospacing="1"/>
      <w:jc w:val="center"/>
      <w:textAlignment w:val="center"/>
    </w:pPr>
    <w:rPr>
      <w:b/>
      <w:bCs/>
      <w:sz w:val="48"/>
      <w:szCs w:val="48"/>
    </w:rPr>
  </w:style>
  <w:style w:type="character" w:customStyle="1" w:styleId="ConsPlusNormal0">
    <w:name w:val="ConsPlusNormal Знак"/>
    <w:link w:val="ConsPlusNormal"/>
    <w:locked/>
    <w:rsid w:val="005D6ACF"/>
    <w:rPr>
      <w:rFonts w:ascii="Arial" w:hAnsi="Arial" w:cs="Arial"/>
      <w:sz w:val="20"/>
      <w:szCs w:val="20"/>
    </w:rPr>
  </w:style>
  <w:style w:type="paragraph" w:customStyle="1" w:styleId="paragraph">
    <w:name w:val="paragraph"/>
    <w:basedOn w:val="a0"/>
    <w:rsid w:val="005D6ACF"/>
  </w:style>
  <w:style w:type="character" w:customStyle="1" w:styleId="normaltextrun1">
    <w:name w:val="normaltextrun1"/>
    <w:rsid w:val="005D6ACF"/>
  </w:style>
  <w:style w:type="character" w:customStyle="1" w:styleId="27">
    <w:name w:val="Основной текст (2) + Курсив"/>
    <w:rsid w:val="005D6ACF"/>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styleId="af9">
    <w:name w:val="No Spacing"/>
    <w:uiPriority w:val="1"/>
    <w:qFormat/>
    <w:rsid w:val="005D6ACF"/>
    <w:rPr>
      <w:rFonts w:ascii="Calibri" w:eastAsia="Calibri" w:hAnsi="Calibri"/>
      <w:lang w:eastAsia="en-US"/>
    </w:rPr>
  </w:style>
  <w:style w:type="paragraph" w:customStyle="1" w:styleId="ConsPlusTitle">
    <w:name w:val="ConsPlusTitle"/>
    <w:rsid w:val="005D6ACF"/>
    <w:pPr>
      <w:widowControl w:val="0"/>
      <w:autoSpaceDE w:val="0"/>
      <w:autoSpaceDN w:val="0"/>
    </w:pPr>
    <w:rPr>
      <w:rFonts w:ascii="Calibri" w:hAnsi="Calibri" w:cs="Calibri"/>
      <w:b/>
      <w:szCs w:val="20"/>
    </w:rPr>
  </w:style>
  <w:style w:type="paragraph" w:customStyle="1" w:styleId="ConsPlusTitlePage">
    <w:name w:val="ConsPlusTitlePage"/>
    <w:rsid w:val="005D6ACF"/>
    <w:pPr>
      <w:widowControl w:val="0"/>
      <w:autoSpaceDE w:val="0"/>
      <w:autoSpaceDN w:val="0"/>
    </w:pPr>
    <w:rPr>
      <w:rFonts w:ascii="Tahoma" w:hAnsi="Tahoma" w:cs="Tahoma"/>
      <w:sz w:val="20"/>
      <w:szCs w:val="20"/>
    </w:rPr>
  </w:style>
  <w:style w:type="table" w:customStyle="1" w:styleId="TableGrid">
    <w:name w:val="TableGrid"/>
    <w:rsid w:val="005D6ACF"/>
    <w:rPr>
      <w:rFonts w:asciiTheme="minorHAnsi" w:eastAsiaTheme="minorEastAsia" w:hAnsiTheme="minorHAnsi" w:cstheme="minorBidi"/>
    </w:rPr>
    <w:tblPr>
      <w:tblCellMar>
        <w:top w:w="0" w:type="dxa"/>
        <w:left w:w="0" w:type="dxa"/>
        <w:bottom w:w="0" w:type="dxa"/>
        <w:right w:w="0" w:type="dxa"/>
      </w:tblCellMar>
    </w:tblPr>
  </w:style>
  <w:style w:type="character" w:customStyle="1" w:styleId="FontStyle104">
    <w:name w:val="Font Style104"/>
    <w:rsid w:val="00935C40"/>
    <w:rPr>
      <w:rFonts w:ascii="Times New Roman" w:hAnsi="Times New Roman" w:cs="Times New Roman"/>
      <w:b/>
      <w:bCs/>
      <w:i/>
      <w:iCs/>
      <w:sz w:val="24"/>
      <w:szCs w:val="24"/>
    </w:rPr>
  </w:style>
  <w:style w:type="character" w:customStyle="1" w:styleId="blk">
    <w:name w:val="blk"/>
    <w:basedOn w:val="a1"/>
    <w:rsid w:val="00935C40"/>
  </w:style>
  <w:style w:type="character" w:customStyle="1" w:styleId="28">
    <w:name w:val="Основной текст (2)_"/>
    <w:link w:val="29"/>
    <w:rsid w:val="00935C40"/>
    <w:rPr>
      <w:sz w:val="28"/>
      <w:szCs w:val="28"/>
      <w:shd w:val="clear" w:color="auto" w:fill="FFFFFF"/>
    </w:rPr>
  </w:style>
  <w:style w:type="character" w:customStyle="1" w:styleId="84">
    <w:name w:val="Основной текст (8)_"/>
    <w:link w:val="85"/>
    <w:rsid w:val="00935C40"/>
    <w:rPr>
      <w:i/>
      <w:iCs/>
      <w:sz w:val="28"/>
      <w:szCs w:val="28"/>
      <w:shd w:val="clear" w:color="auto" w:fill="FFFFFF"/>
      <w:lang w:val="en-US" w:bidi="en-US"/>
    </w:rPr>
  </w:style>
  <w:style w:type="paragraph" w:customStyle="1" w:styleId="29">
    <w:name w:val="Основной текст (2)"/>
    <w:basedOn w:val="a0"/>
    <w:link w:val="28"/>
    <w:rsid w:val="00935C40"/>
    <w:pPr>
      <w:widowControl w:val="0"/>
      <w:shd w:val="clear" w:color="auto" w:fill="FFFFFF"/>
      <w:spacing w:before="300" w:line="317" w:lineRule="exact"/>
      <w:jc w:val="both"/>
    </w:pPr>
    <w:rPr>
      <w:sz w:val="28"/>
      <w:szCs w:val="28"/>
    </w:rPr>
  </w:style>
  <w:style w:type="paragraph" w:customStyle="1" w:styleId="85">
    <w:name w:val="Основной текст (8)"/>
    <w:basedOn w:val="a0"/>
    <w:link w:val="84"/>
    <w:rsid w:val="00935C40"/>
    <w:pPr>
      <w:widowControl w:val="0"/>
      <w:shd w:val="clear" w:color="auto" w:fill="FFFFFF"/>
      <w:spacing w:before="300" w:line="0" w:lineRule="atLeast"/>
      <w:jc w:val="both"/>
    </w:pPr>
    <w:rPr>
      <w:i/>
      <w:iCs/>
      <w:sz w:val="28"/>
      <w:szCs w:val="28"/>
      <w:lang w:val="en-US" w:bidi="en-US"/>
    </w:rPr>
  </w:style>
  <w:style w:type="character" w:customStyle="1" w:styleId="13Exact">
    <w:name w:val="Основной текст (13) Exact"/>
    <w:rsid w:val="00935C40"/>
    <w:rPr>
      <w:rFonts w:ascii="Constantia" w:eastAsia="Constantia" w:hAnsi="Constantia" w:cs="Constantia"/>
      <w:b w:val="0"/>
      <w:bCs w:val="0"/>
      <w:i/>
      <w:iCs/>
      <w:smallCaps w:val="0"/>
      <w:strike w:val="0"/>
      <w:sz w:val="18"/>
      <w:szCs w:val="18"/>
      <w:u w:val="none"/>
    </w:rPr>
  </w:style>
  <w:style w:type="character" w:customStyle="1" w:styleId="13TimesNewRomanExact">
    <w:name w:val="Основной текст (13) + Times New Roman Exact"/>
    <w:rsid w:val="00935C40"/>
    <w:rPr>
      <w:rFonts w:ascii="Times New Roman" w:eastAsia="Times New Roman" w:hAnsi="Times New Roman" w:cs="Times New Roman"/>
      <w:b w:val="0"/>
      <w:bCs w:val="0"/>
      <w:i/>
      <w:iCs/>
      <w:smallCaps w:val="0"/>
      <w:strike w:val="0"/>
      <w:sz w:val="18"/>
      <w:szCs w:val="18"/>
      <w:u w:val="none"/>
      <w:shd w:val="clear" w:color="auto" w:fill="FFFFFF"/>
    </w:rPr>
  </w:style>
  <w:style w:type="character" w:customStyle="1" w:styleId="211pt">
    <w:name w:val="Основной текст (2) + 11 pt;Полужирный;Курсив;Малые прописные"/>
    <w:rsid w:val="00935C40"/>
    <w:rPr>
      <w:rFonts w:ascii="Times New Roman" w:eastAsia="Times New Roman" w:hAnsi="Times New Roman" w:cs="Times New Roman"/>
      <w:b/>
      <w:bCs/>
      <w:i/>
      <w:iCs/>
      <w:smallCaps/>
      <w:strike w:val="0"/>
      <w:color w:val="000000"/>
      <w:spacing w:val="0"/>
      <w:w w:val="100"/>
      <w:position w:val="0"/>
      <w:sz w:val="22"/>
      <w:szCs w:val="22"/>
      <w:u w:val="none"/>
      <w:lang w:val="en-US" w:eastAsia="en-US" w:bidi="en-US"/>
    </w:rPr>
  </w:style>
  <w:style w:type="character" w:customStyle="1" w:styleId="140">
    <w:name w:val="Основной текст (14)_"/>
    <w:link w:val="141"/>
    <w:rsid w:val="00935C40"/>
    <w:rPr>
      <w:rFonts w:ascii="Constantia" w:eastAsia="Constantia" w:hAnsi="Constantia" w:cs="Constantia"/>
      <w:i/>
      <w:iCs/>
      <w:sz w:val="18"/>
      <w:szCs w:val="18"/>
      <w:shd w:val="clear" w:color="auto" w:fill="FFFFFF"/>
    </w:rPr>
  </w:style>
  <w:style w:type="paragraph" w:customStyle="1" w:styleId="141">
    <w:name w:val="Основной текст (14)"/>
    <w:basedOn w:val="a0"/>
    <w:link w:val="140"/>
    <w:rsid w:val="00935C40"/>
    <w:pPr>
      <w:widowControl w:val="0"/>
      <w:shd w:val="clear" w:color="auto" w:fill="FFFFFF"/>
      <w:spacing w:before="60" w:line="0" w:lineRule="atLeast"/>
      <w:ind w:firstLine="700"/>
      <w:jc w:val="both"/>
    </w:pPr>
    <w:rPr>
      <w:rFonts w:ascii="Constantia" w:eastAsia="Constantia" w:hAnsi="Constantia" w:cs="Constantia"/>
      <w:i/>
      <w:iCs/>
      <w:sz w:val="18"/>
      <w:szCs w:val="18"/>
    </w:rPr>
  </w:style>
  <w:style w:type="character" w:customStyle="1" w:styleId="2Exact">
    <w:name w:val="Основной текст (2) Exact"/>
    <w:rsid w:val="00935C40"/>
    <w:rPr>
      <w:rFonts w:ascii="Times New Roman" w:eastAsia="Times New Roman" w:hAnsi="Times New Roman" w:cs="Times New Roman"/>
      <w:b w:val="0"/>
      <w:bCs w:val="0"/>
      <w:i w:val="0"/>
      <w:iCs w:val="0"/>
      <w:smallCaps w:val="0"/>
      <w:strike w:val="0"/>
      <w:sz w:val="28"/>
      <w:szCs w:val="28"/>
      <w:u w:val="none"/>
    </w:rPr>
  </w:style>
  <w:style w:type="character" w:customStyle="1" w:styleId="14Exact">
    <w:name w:val="Основной текст (14) Exact"/>
    <w:rsid w:val="00935C40"/>
    <w:rPr>
      <w:rFonts w:ascii="Constantia" w:eastAsia="Constantia" w:hAnsi="Constantia" w:cs="Constantia"/>
      <w:b w:val="0"/>
      <w:bCs w:val="0"/>
      <w:i/>
      <w:iCs/>
      <w:smallCaps w:val="0"/>
      <w:strike w:val="0"/>
      <w:sz w:val="18"/>
      <w:szCs w:val="18"/>
      <w:u w:val="none"/>
    </w:rPr>
  </w:style>
  <w:style w:type="paragraph" w:customStyle="1" w:styleId="TimesNewRoman14825">
    <w:name w:val="Стиль Times New Roman 14 пт По центру Первая строка:  825 см М..."/>
    <w:basedOn w:val="a0"/>
    <w:rsid w:val="00935C40"/>
    <w:pPr>
      <w:spacing w:after="200"/>
      <w:ind w:firstLine="4680"/>
      <w:jc w:val="center"/>
    </w:pPr>
    <w:rPr>
      <w:sz w:val="28"/>
      <w:szCs w:val="20"/>
      <w:lang w:eastAsia="en-US"/>
    </w:rPr>
  </w:style>
  <w:style w:type="paragraph" w:customStyle="1" w:styleId="16">
    <w:name w:val="Знак1"/>
    <w:basedOn w:val="a0"/>
    <w:rsid w:val="00935C40"/>
    <w:pPr>
      <w:spacing w:before="100" w:beforeAutospacing="1" w:after="100" w:afterAutospacing="1"/>
    </w:pPr>
    <w:rPr>
      <w:rFonts w:ascii="Tahoma" w:hAnsi="Tahoma"/>
      <w:sz w:val="20"/>
      <w:szCs w:val="20"/>
      <w:lang w:val="en-US" w:eastAsia="en-US"/>
    </w:rPr>
  </w:style>
  <w:style w:type="paragraph" w:customStyle="1" w:styleId="Default">
    <w:name w:val="Default"/>
    <w:rsid w:val="00935C40"/>
    <w:pPr>
      <w:autoSpaceDE w:val="0"/>
      <w:autoSpaceDN w:val="0"/>
      <w:adjustRightInd w:val="0"/>
    </w:pPr>
    <w:rPr>
      <w:color w:val="000000"/>
      <w:sz w:val="24"/>
      <w:szCs w:val="24"/>
    </w:rPr>
  </w:style>
  <w:style w:type="paragraph" w:customStyle="1" w:styleId="17">
    <w:name w:val="Обычный1"/>
    <w:rsid w:val="00935C40"/>
    <w:pPr>
      <w:widowControl w:val="0"/>
      <w:spacing w:before="60" w:line="280" w:lineRule="auto"/>
      <w:ind w:left="680" w:hanging="700"/>
      <w:jc w:val="both"/>
    </w:pPr>
    <w:rPr>
      <w:b/>
      <w:snapToGrid w:val="0"/>
      <w:sz w:val="20"/>
      <w:szCs w:val="20"/>
    </w:rPr>
  </w:style>
  <w:style w:type="character" w:customStyle="1" w:styleId="2a">
    <w:name w:val="Основной текст (2) + Курсив;Малые прописные"/>
    <w:rsid w:val="00935C40"/>
    <w:rPr>
      <w:rFonts w:ascii="Times New Roman" w:eastAsia="Times New Roman" w:hAnsi="Times New Roman" w:cs="Times New Roman"/>
      <w:i/>
      <w:iCs/>
      <w:smallCaps/>
      <w:color w:val="000000"/>
      <w:spacing w:val="0"/>
      <w:w w:val="100"/>
      <w:position w:val="0"/>
      <w:sz w:val="28"/>
      <w:szCs w:val="28"/>
      <w:shd w:val="clear" w:color="auto" w:fill="FFFFFF"/>
      <w:lang w:val="en-US" w:eastAsia="en-US" w:bidi="en-US"/>
    </w:rPr>
  </w:style>
  <w:style w:type="character" w:customStyle="1" w:styleId="29pt">
    <w:name w:val="Основной текст (2) + 9 pt"/>
    <w:rsid w:val="00935C40"/>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paragraph" w:customStyle="1" w:styleId="2b">
    <w:name w:val="Обычный2"/>
    <w:rsid w:val="00CE1891"/>
    <w:pPr>
      <w:widowControl w:val="0"/>
      <w:spacing w:before="60" w:line="280" w:lineRule="auto"/>
      <w:ind w:left="680" w:hanging="700"/>
      <w:jc w:val="both"/>
    </w:pPr>
    <w:rPr>
      <w:b/>
      <w:snapToGrid w:val="0"/>
      <w:sz w:val="20"/>
      <w:szCs w:val="20"/>
    </w:rPr>
  </w:style>
  <w:style w:type="character" w:customStyle="1" w:styleId="714pt">
    <w:name w:val="Основной текст (7) + 14 pt;Не курсив"/>
    <w:rsid w:val="00CE1891"/>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72">
    <w:name w:val="Основной текст (7)_"/>
    <w:link w:val="73"/>
    <w:rsid w:val="00CE1891"/>
    <w:rPr>
      <w:i/>
      <w:iCs/>
      <w:sz w:val="18"/>
      <w:szCs w:val="18"/>
      <w:shd w:val="clear" w:color="auto" w:fill="FFFFFF"/>
    </w:rPr>
  </w:style>
  <w:style w:type="character" w:customStyle="1" w:styleId="29pt0">
    <w:name w:val="Основной текст (2) + 9 pt;Курсив;Малые прописные"/>
    <w:rsid w:val="00CE1891"/>
    <w:rPr>
      <w:rFonts w:ascii="Times New Roman" w:eastAsia="Times New Roman" w:hAnsi="Times New Roman" w:cs="Times New Roman"/>
      <w:b w:val="0"/>
      <w:bCs w:val="0"/>
      <w:i/>
      <w:iCs/>
      <w:smallCaps/>
      <w:strike w:val="0"/>
      <w:color w:val="000000"/>
      <w:spacing w:val="0"/>
      <w:w w:val="100"/>
      <w:position w:val="0"/>
      <w:sz w:val="18"/>
      <w:szCs w:val="18"/>
      <w:u w:val="none"/>
      <w:shd w:val="clear" w:color="auto" w:fill="FFFFFF"/>
      <w:lang w:val="ru-RU" w:eastAsia="ru-RU" w:bidi="ru-RU"/>
    </w:rPr>
  </w:style>
  <w:style w:type="character" w:customStyle="1" w:styleId="29pt1">
    <w:name w:val="Основной текст (2) + 9 pt;Курсив"/>
    <w:rsid w:val="00CE1891"/>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paragraph" w:customStyle="1" w:styleId="73">
    <w:name w:val="Основной текст (7)"/>
    <w:basedOn w:val="a0"/>
    <w:link w:val="72"/>
    <w:rsid w:val="00CE1891"/>
    <w:pPr>
      <w:widowControl w:val="0"/>
      <w:shd w:val="clear" w:color="auto" w:fill="FFFFFF"/>
      <w:spacing w:before="360" w:after="360" w:line="0" w:lineRule="atLeast"/>
      <w:ind w:hanging="400"/>
      <w:jc w:val="both"/>
    </w:pPr>
    <w:rPr>
      <w:i/>
      <w:iCs/>
      <w:sz w:val="18"/>
      <w:szCs w:val="18"/>
    </w:rPr>
  </w:style>
  <w:style w:type="character" w:customStyle="1" w:styleId="105pt">
    <w:name w:val="Основной текст (10) + 5 pt;Не курсив"/>
    <w:rsid w:val="00CE1891"/>
    <w:rPr>
      <w:rFonts w:ascii="Times New Roman" w:eastAsia="Times New Roman" w:hAnsi="Times New Roman" w:cs="Times New Roman"/>
      <w:b w:val="0"/>
      <w:bCs w:val="0"/>
      <w:i/>
      <w:iCs/>
      <w:smallCaps w:val="0"/>
      <w:strike w:val="0"/>
      <w:color w:val="000000"/>
      <w:spacing w:val="0"/>
      <w:w w:val="100"/>
      <w:position w:val="0"/>
      <w:sz w:val="10"/>
      <w:szCs w:val="10"/>
      <w:u w:val="none"/>
      <w:lang w:val="ru-RU" w:eastAsia="ru-RU" w:bidi="ru-RU"/>
    </w:rPr>
  </w:style>
  <w:style w:type="table" w:customStyle="1" w:styleId="160">
    <w:name w:val="Сетка таблицы16"/>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6"/>
    <w:uiPriority w:val="59"/>
    <w:rsid w:val="0055491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9"/>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0">
    <w:name w:val="Сетка таблицы60"/>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2"/>
    <w:next w:val="a6"/>
    <w:uiPriority w:val="59"/>
    <w:rsid w:val="005549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annotation reference"/>
    <w:basedOn w:val="a1"/>
    <w:uiPriority w:val="99"/>
    <w:semiHidden/>
    <w:unhideWhenUsed/>
    <w:locked/>
    <w:rsid w:val="0055491A"/>
    <w:rPr>
      <w:sz w:val="16"/>
      <w:szCs w:val="16"/>
    </w:rPr>
  </w:style>
  <w:style w:type="paragraph" w:styleId="afb">
    <w:name w:val="annotation text"/>
    <w:basedOn w:val="a0"/>
    <w:link w:val="afc"/>
    <w:uiPriority w:val="99"/>
    <w:semiHidden/>
    <w:unhideWhenUsed/>
    <w:locked/>
    <w:rsid w:val="0055491A"/>
    <w:rPr>
      <w:sz w:val="20"/>
      <w:szCs w:val="20"/>
    </w:rPr>
  </w:style>
  <w:style w:type="character" w:customStyle="1" w:styleId="afc">
    <w:name w:val="Текст примечания Знак"/>
    <w:basedOn w:val="a1"/>
    <w:link w:val="afb"/>
    <w:uiPriority w:val="99"/>
    <w:semiHidden/>
    <w:rsid w:val="0055491A"/>
    <w:rPr>
      <w:sz w:val="20"/>
      <w:szCs w:val="20"/>
    </w:rPr>
  </w:style>
  <w:style w:type="paragraph" w:styleId="afd">
    <w:name w:val="annotation subject"/>
    <w:basedOn w:val="afb"/>
    <w:next w:val="afb"/>
    <w:link w:val="afe"/>
    <w:uiPriority w:val="99"/>
    <w:semiHidden/>
    <w:unhideWhenUsed/>
    <w:locked/>
    <w:rsid w:val="0055491A"/>
    <w:rPr>
      <w:b/>
      <w:bCs/>
    </w:rPr>
  </w:style>
  <w:style w:type="character" w:customStyle="1" w:styleId="afe">
    <w:name w:val="Тема примечания Знак"/>
    <w:basedOn w:val="afc"/>
    <w:link w:val="afd"/>
    <w:uiPriority w:val="99"/>
    <w:semiHidden/>
    <w:rsid w:val="0055491A"/>
    <w:rPr>
      <w:b/>
      <w:bCs/>
      <w:sz w:val="20"/>
      <w:szCs w:val="20"/>
    </w:rPr>
  </w:style>
  <w:style w:type="paragraph" w:styleId="aff">
    <w:name w:val="Revision"/>
    <w:hidden/>
    <w:uiPriority w:val="99"/>
    <w:semiHidden/>
    <w:rsid w:val="0055491A"/>
    <w:rPr>
      <w:sz w:val="24"/>
      <w:szCs w:val="24"/>
    </w:rPr>
  </w:style>
  <w:style w:type="table" w:customStyle="1" w:styleId="700">
    <w:name w:val="Сетка таблицы70"/>
    <w:basedOn w:val="a2"/>
    <w:next w:val="a6"/>
    <w:uiPriority w:val="39"/>
    <w:rsid w:val="0055491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Emphasis"/>
    <w:basedOn w:val="a1"/>
    <w:uiPriority w:val="20"/>
    <w:qFormat/>
    <w:locked/>
    <w:rsid w:val="0055491A"/>
    <w:rPr>
      <w:i/>
      <w:iCs/>
    </w:rPr>
  </w:style>
  <w:style w:type="numbering" w:customStyle="1" w:styleId="1a">
    <w:name w:val="Нет списка1"/>
    <w:next w:val="a3"/>
    <w:uiPriority w:val="99"/>
    <w:semiHidden/>
    <w:unhideWhenUsed/>
    <w:rsid w:val="00210BF6"/>
  </w:style>
  <w:style w:type="table" w:customStyle="1" w:styleId="710">
    <w:name w:val="Сетка таблицы71"/>
    <w:basedOn w:val="a2"/>
    <w:next w:val="a6"/>
    <w:uiPriority w:val="59"/>
    <w:rsid w:val="00210BF6"/>
    <w:rPr>
      <w:rFonts w:ascii="Calibri" w:eastAsia="Calibri" w:hAnsi="Calibri" w:cs="Cordia New"/>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next w:val="a6"/>
    <w:uiPriority w:val="59"/>
    <w:rsid w:val="00DC5A29"/>
    <w:rPr>
      <w:rFonts w:ascii="Calibri" w:eastAsia="Calibri" w:hAnsi="Calibri" w:cs="Cordia New"/>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0"/>
    <w:rsid w:val="007F6FC8"/>
    <w:pPr>
      <w:spacing w:before="100" w:beforeAutospacing="1" w:after="100" w:afterAutospacing="1"/>
    </w:pPr>
  </w:style>
  <w:style w:type="paragraph" w:customStyle="1" w:styleId="font5">
    <w:name w:val="font5"/>
    <w:basedOn w:val="a0"/>
    <w:rsid w:val="005200AA"/>
    <w:pPr>
      <w:spacing w:before="100" w:beforeAutospacing="1" w:after="100" w:afterAutospacing="1"/>
    </w:pPr>
    <w:rPr>
      <w:b/>
      <w:bCs/>
      <w:i/>
      <w:iCs/>
      <w:color w:val="FF0000"/>
      <w:sz w:val="20"/>
      <w:szCs w:val="20"/>
    </w:rPr>
  </w:style>
  <w:style w:type="paragraph" w:customStyle="1" w:styleId="xl133">
    <w:name w:val="xl133"/>
    <w:basedOn w:val="a0"/>
    <w:rsid w:val="005200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4">
    <w:name w:val="xl134"/>
    <w:basedOn w:val="a0"/>
    <w:rsid w:val="005200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5">
    <w:name w:val="xl135"/>
    <w:basedOn w:val="a0"/>
    <w:rsid w:val="005200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6">
    <w:name w:val="xl136"/>
    <w:basedOn w:val="a0"/>
    <w:rsid w:val="005200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0"/>
      <w:szCs w:val="20"/>
    </w:rPr>
  </w:style>
  <w:style w:type="paragraph" w:customStyle="1" w:styleId="xl137">
    <w:name w:val="xl137"/>
    <w:basedOn w:val="a0"/>
    <w:rsid w:val="005200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0"/>
    <w:rsid w:val="005200A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b/>
      <w:bCs/>
      <w:sz w:val="20"/>
      <w:szCs w:val="20"/>
    </w:rPr>
  </w:style>
  <w:style w:type="paragraph" w:customStyle="1" w:styleId="xl139">
    <w:name w:val="xl139"/>
    <w:basedOn w:val="a0"/>
    <w:rsid w:val="005200A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0"/>
      <w:szCs w:val="20"/>
    </w:rPr>
  </w:style>
  <w:style w:type="paragraph" w:customStyle="1" w:styleId="xl140">
    <w:name w:val="xl140"/>
    <w:basedOn w:val="a0"/>
    <w:rsid w:val="005200A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0"/>
      <w:szCs w:val="20"/>
    </w:rPr>
  </w:style>
  <w:style w:type="paragraph" w:customStyle="1" w:styleId="xl141">
    <w:name w:val="xl141"/>
    <w:basedOn w:val="a0"/>
    <w:rsid w:val="005200A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0"/>
      <w:szCs w:val="20"/>
    </w:rPr>
  </w:style>
  <w:style w:type="paragraph" w:customStyle="1" w:styleId="xl142">
    <w:name w:val="xl142"/>
    <w:basedOn w:val="a0"/>
    <w:rsid w:val="005200A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0"/>
      <w:szCs w:val="20"/>
    </w:rPr>
  </w:style>
  <w:style w:type="paragraph" w:customStyle="1" w:styleId="xl143">
    <w:name w:val="xl143"/>
    <w:basedOn w:val="a0"/>
    <w:rsid w:val="005200A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 w:val="20"/>
      <w:szCs w:val="20"/>
    </w:rPr>
  </w:style>
  <w:style w:type="paragraph" w:customStyle="1" w:styleId="xl144">
    <w:name w:val="xl144"/>
    <w:basedOn w:val="a0"/>
    <w:rsid w:val="005200A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0"/>
      <w:szCs w:val="20"/>
    </w:rPr>
  </w:style>
  <w:style w:type="paragraph" w:customStyle="1" w:styleId="xl145">
    <w:name w:val="xl145"/>
    <w:basedOn w:val="a0"/>
    <w:rsid w:val="005200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6">
    <w:name w:val="xl146"/>
    <w:basedOn w:val="a0"/>
    <w:rsid w:val="005200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47">
    <w:name w:val="xl147"/>
    <w:basedOn w:val="a0"/>
    <w:rsid w:val="005200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8">
    <w:name w:val="xl148"/>
    <w:basedOn w:val="a0"/>
    <w:rsid w:val="005200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9">
    <w:name w:val="xl149"/>
    <w:basedOn w:val="a0"/>
    <w:rsid w:val="005200AA"/>
    <w:pPr>
      <w:spacing w:before="100" w:beforeAutospacing="1" w:after="100" w:afterAutospacing="1"/>
    </w:pPr>
    <w:rPr>
      <w:sz w:val="20"/>
      <w:szCs w:val="20"/>
    </w:rPr>
  </w:style>
  <w:style w:type="paragraph" w:customStyle="1" w:styleId="xl150">
    <w:name w:val="xl150"/>
    <w:basedOn w:val="a0"/>
    <w:rsid w:val="005200AA"/>
    <w:pPr>
      <w:pBdr>
        <w:top w:val="single" w:sz="4" w:space="0" w:color="auto"/>
      </w:pBdr>
      <w:spacing w:before="100" w:beforeAutospacing="1" w:after="100" w:afterAutospacing="1"/>
      <w:textAlignment w:val="center"/>
    </w:pPr>
    <w:rPr>
      <w:i/>
      <w:iCs/>
      <w:sz w:val="20"/>
      <w:szCs w:val="20"/>
    </w:rPr>
  </w:style>
  <w:style w:type="paragraph" w:customStyle="1" w:styleId="xl151">
    <w:name w:val="xl151"/>
    <w:basedOn w:val="a0"/>
    <w:rsid w:val="005200AA"/>
    <w:pPr>
      <w:spacing w:before="100" w:beforeAutospacing="1" w:after="100" w:afterAutospacing="1"/>
      <w:jc w:val="center"/>
      <w:textAlignment w:val="center"/>
    </w:pPr>
    <w:rPr>
      <w:sz w:val="20"/>
      <w:szCs w:val="20"/>
    </w:rPr>
  </w:style>
  <w:style w:type="paragraph" w:customStyle="1" w:styleId="xl152">
    <w:name w:val="xl152"/>
    <w:basedOn w:val="a0"/>
    <w:rsid w:val="005200AA"/>
    <w:pPr>
      <w:spacing w:before="100" w:beforeAutospacing="1" w:after="100" w:afterAutospacing="1"/>
    </w:pPr>
    <w:rPr>
      <w:sz w:val="20"/>
      <w:szCs w:val="20"/>
    </w:rPr>
  </w:style>
  <w:style w:type="paragraph" w:customStyle="1" w:styleId="xl153">
    <w:name w:val="xl153"/>
    <w:basedOn w:val="a0"/>
    <w:rsid w:val="005200AA"/>
    <w:pPr>
      <w:spacing w:before="100" w:beforeAutospacing="1" w:after="100" w:afterAutospacing="1"/>
    </w:pPr>
    <w:rPr>
      <w:sz w:val="20"/>
      <w:szCs w:val="20"/>
    </w:rPr>
  </w:style>
  <w:style w:type="paragraph" w:customStyle="1" w:styleId="3a">
    <w:name w:val="Обычный3"/>
    <w:rsid w:val="00B658A3"/>
    <w:pPr>
      <w:widowControl w:val="0"/>
      <w:spacing w:before="60" w:line="280" w:lineRule="auto"/>
      <w:ind w:left="680" w:hanging="700"/>
      <w:jc w:val="both"/>
    </w:pPr>
    <w:rPr>
      <w:b/>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6085">
      <w:bodyDiv w:val="1"/>
      <w:marLeft w:val="0"/>
      <w:marRight w:val="0"/>
      <w:marTop w:val="0"/>
      <w:marBottom w:val="0"/>
      <w:divBdr>
        <w:top w:val="none" w:sz="0" w:space="0" w:color="auto"/>
        <w:left w:val="none" w:sz="0" w:space="0" w:color="auto"/>
        <w:bottom w:val="none" w:sz="0" w:space="0" w:color="auto"/>
        <w:right w:val="none" w:sz="0" w:space="0" w:color="auto"/>
      </w:divBdr>
    </w:div>
    <w:div w:id="290408691">
      <w:bodyDiv w:val="1"/>
      <w:marLeft w:val="0"/>
      <w:marRight w:val="0"/>
      <w:marTop w:val="0"/>
      <w:marBottom w:val="0"/>
      <w:divBdr>
        <w:top w:val="none" w:sz="0" w:space="0" w:color="auto"/>
        <w:left w:val="none" w:sz="0" w:space="0" w:color="auto"/>
        <w:bottom w:val="none" w:sz="0" w:space="0" w:color="auto"/>
        <w:right w:val="none" w:sz="0" w:space="0" w:color="auto"/>
      </w:divBdr>
    </w:div>
    <w:div w:id="299925038">
      <w:bodyDiv w:val="1"/>
      <w:marLeft w:val="0"/>
      <w:marRight w:val="0"/>
      <w:marTop w:val="0"/>
      <w:marBottom w:val="0"/>
      <w:divBdr>
        <w:top w:val="none" w:sz="0" w:space="0" w:color="auto"/>
        <w:left w:val="none" w:sz="0" w:space="0" w:color="auto"/>
        <w:bottom w:val="none" w:sz="0" w:space="0" w:color="auto"/>
        <w:right w:val="none" w:sz="0" w:space="0" w:color="auto"/>
      </w:divBdr>
    </w:div>
    <w:div w:id="439110051">
      <w:bodyDiv w:val="1"/>
      <w:marLeft w:val="0"/>
      <w:marRight w:val="0"/>
      <w:marTop w:val="0"/>
      <w:marBottom w:val="0"/>
      <w:divBdr>
        <w:top w:val="none" w:sz="0" w:space="0" w:color="auto"/>
        <w:left w:val="none" w:sz="0" w:space="0" w:color="auto"/>
        <w:bottom w:val="none" w:sz="0" w:space="0" w:color="auto"/>
        <w:right w:val="none" w:sz="0" w:space="0" w:color="auto"/>
      </w:divBdr>
    </w:div>
    <w:div w:id="446893199">
      <w:bodyDiv w:val="1"/>
      <w:marLeft w:val="0"/>
      <w:marRight w:val="0"/>
      <w:marTop w:val="0"/>
      <w:marBottom w:val="0"/>
      <w:divBdr>
        <w:top w:val="none" w:sz="0" w:space="0" w:color="auto"/>
        <w:left w:val="none" w:sz="0" w:space="0" w:color="auto"/>
        <w:bottom w:val="none" w:sz="0" w:space="0" w:color="auto"/>
        <w:right w:val="none" w:sz="0" w:space="0" w:color="auto"/>
      </w:divBdr>
    </w:div>
    <w:div w:id="454065718">
      <w:marLeft w:val="0"/>
      <w:marRight w:val="0"/>
      <w:marTop w:val="0"/>
      <w:marBottom w:val="0"/>
      <w:divBdr>
        <w:top w:val="none" w:sz="0" w:space="0" w:color="auto"/>
        <w:left w:val="none" w:sz="0" w:space="0" w:color="auto"/>
        <w:bottom w:val="none" w:sz="0" w:space="0" w:color="auto"/>
        <w:right w:val="none" w:sz="0" w:space="0" w:color="auto"/>
      </w:divBdr>
    </w:div>
    <w:div w:id="454065719">
      <w:marLeft w:val="0"/>
      <w:marRight w:val="0"/>
      <w:marTop w:val="0"/>
      <w:marBottom w:val="0"/>
      <w:divBdr>
        <w:top w:val="none" w:sz="0" w:space="0" w:color="auto"/>
        <w:left w:val="none" w:sz="0" w:space="0" w:color="auto"/>
        <w:bottom w:val="none" w:sz="0" w:space="0" w:color="auto"/>
        <w:right w:val="none" w:sz="0" w:space="0" w:color="auto"/>
      </w:divBdr>
    </w:div>
    <w:div w:id="454065720">
      <w:marLeft w:val="0"/>
      <w:marRight w:val="0"/>
      <w:marTop w:val="0"/>
      <w:marBottom w:val="0"/>
      <w:divBdr>
        <w:top w:val="none" w:sz="0" w:space="0" w:color="auto"/>
        <w:left w:val="none" w:sz="0" w:space="0" w:color="auto"/>
        <w:bottom w:val="none" w:sz="0" w:space="0" w:color="auto"/>
        <w:right w:val="none" w:sz="0" w:space="0" w:color="auto"/>
      </w:divBdr>
    </w:div>
    <w:div w:id="454065721">
      <w:marLeft w:val="0"/>
      <w:marRight w:val="0"/>
      <w:marTop w:val="0"/>
      <w:marBottom w:val="0"/>
      <w:divBdr>
        <w:top w:val="none" w:sz="0" w:space="0" w:color="auto"/>
        <w:left w:val="none" w:sz="0" w:space="0" w:color="auto"/>
        <w:bottom w:val="none" w:sz="0" w:space="0" w:color="auto"/>
        <w:right w:val="none" w:sz="0" w:space="0" w:color="auto"/>
      </w:divBdr>
    </w:div>
    <w:div w:id="454065722">
      <w:marLeft w:val="0"/>
      <w:marRight w:val="0"/>
      <w:marTop w:val="0"/>
      <w:marBottom w:val="0"/>
      <w:divBdr>
        <w:top w:val="none" w:sz="0" w:space="0" w:color="auto"/>
        <w:left w:val="none" w:sz="0" w:space="0" w:color="auto"/>
        <w:bottom w:val="none" w:sz="0" w:space="0" w:color="auto"/>
        <w:right w:val="none" w:sz="0" w:space="0" w:color="auto"/>
      </w:divBdr>
    </w:div>
    <w:div w:id="454065723">
      <w:marLeft w:val="0"/>
      <w:marRight w:val="0"/>
      <w:marTop w:val="0"/>
      <w:marBottom w:val="0"/>
      <w:divBdr>
        <w:top w:val="none" w:sz="0" w:space="0" w:color="auto"/>
        <w:left w:val="none" w:sz="0" w:space="0" w:color="auto"/>
        <w:bottom w:val="none" w:sz="0" w:space="0" w:color="auto"/>
        <w:right w:val="none" w:sz="0" w:space="0" w:color="auto"/>
      </w:divBdr>
    </w:div>
    <w:div w:id="454065724">
      <w:marLeft w:val="0"/>
      <w:marRight w:val="0"/>
      <w:marTop w:val="0"/>
      <w:marBottom w:val="0"/>
      <w:divBdr>
        <w:top w:val="none" w:sz="0" w:space="0" w:color="auto"/>
        <w:left w:val="none" w:sz="0" w:space="0" w:color="auto"/>
        <w:bottom w:val="none" w:sz="0" w:space="0" w:color="auto"/>
        <w:right w:val="none" w:sz="0" w:space="0" w:color="auto"/>
      </w:divBdr>
    </w:div>
    <w:div w:id="454065725">
      <w:marLeft w:val="0"/>
      <w:marRight w:val="0"/>
      <w:marTop w:val="0"/>
      <w:marBottom w:val="0"/>
      <w:divBdr>
        <w:top w:val="none" w:sz="0" w:space="0" w:color="auto"/>
        <w:left w:val="none" w:sz="0" w:space="0" w:color="auto"/>
        <w:bottom w:val="none" w:sz="0" w:space="0" w:color="auto"/>
        <w:right w:val="none" w:sz="0" w:space="0" w:color="auto"/>
      </w:divBdr>
    </w:div>
    <w:div w:id="454065726">
      <w:marLeft w:val="0"/>
      <w:marRight w:val="0"/>
      <w:marTop w:val="0"/>
      <w:marBottom w:val="0"/>
      <w:divBdr>
        <w:top w:val="none" w:sz="0" w:space="0" w:color="auto"/>
        <w:left w:val="none" w:sz="0" w:space="0" w:color="auto"/>
        <w:bottom w:val="none" w:sz="0" w:space="0" w:color="auto"/>
        <w:right w:val="none" w:sz="0" w:space="0" w:color="auto"/>
      </w:divBdr>
    </w:div>
    <w:div w:id="454065727">
      <w:marLeft w:val="0"/>
      <w:marRight w:val="0"/>
      <w:marTop w:val="0"/>
      <w:marBottom w:val="0"/>
      <w:divBdr>
        <w:top w:val="none" w:sz="0" w:space="0" w:color="auto"/>
        <w:left w:val="none" w:sz="0" w:space="0" w:color="auto"/>
        <w:bottom w:val="none" w:sz="0" w:space="0" w:color="auto"/>
        <w:right w:val="none" w:sz="0" w:space="0" w:color="auto"/>
      </w:divBdr>
    </w:div>
    <w:div w:id="454065728">
      <w:marLeft w:val="0"/>
      <w:marRight w:val="0"/>
      <w:marTop w:val="0"/>
      <w:marBottom w:val="0"/>
      <w:divBdr>
        <w:top w:val="none" w:sz="0" w:space="0" w:color="auto"/>
        <w:left w:val="none" w:sz="0" w:space="0" w:color="auto"/>
        <w:bottom w:val="none" w:sz="0" w:space="0" w:color="auto"/>
        <w:right w:val="none" w:sz="0" w:space="0" w:color="auto"/>
      </w:divBdr>
    </w:div>
    <w:div w:id="454065729">
      <w:marLeft w:val="0"/>
      <w:marRight w:val="0"/>
      <w:marTop w:val="0"/>
      <w:marBottom w:val="0"/>
      <w:divBdr>
        <w:top w:val="none" w:sz="0" w:space="0" w:color="auto"/>
        <w:left w:val="none" w:sz="0" w:space="0" w:color="auto"/>
        <w:bottom w:val="none" w:sz="0" w:space="0" w:color="auto"/>
        <w:right w:val="none" w:sz="0" w:space="0" w:color="auto"/>
      </w:divBdr>
    </w:div>
    <w:div w:id="454065730">
      <w:marLeft w:val="0"/>
      <w:marRight w:val="0"/>
      <w:marTop w:val="0"/>
      <w:marBottom w:val="0"/>
      <w:divBdr>
        <w:top w:val="none" w:sz="0" w:space="0" w:color="auto"/>
        <w:left w:val="none" w:sz="0" w:space="0" w:color="auto"/>
        <w:bottom w:val="none" w:sz="0" w:space="0" w:color="auto"/>
        <w:right w:val="none" w:sz="0" w:space="0" w:color="auto"/>
      </w:divBdr>
    </w:div>
    <w:div w:id="454065731">
      <w:marLeft w:val="0"/>
      <w:marRight w:val="0"/>
      <w:marTop w:val="0"/>
      <w:marBottom w:val="0"/>
      <w:divBdr>
        <w:top w:val="none" w:sz="0" w:space="0" w:color="auto"/>
        <w:left w:val="none" w:sz="0" w:space="0" w:color="auto"/>
        <w:bottom w:val="none" w:sz="0" w:space="0" w:color="auto"/>
        <w:right w:val="none" w:sz="0" w:space="0" w:color="auto"/>
      </w:divBdr>
    </w:div>
    <w:div w:id="454065732">
      <w:marLeft w:val="0"/>
      <w:marRight w:val="0"/>
      <w:marTop w:val="0"/>
      <w:marBottom w:val="0"/>
      <w:divBdr>
        <w:top w:val="none" w:sz="0" w:space="0" w:color="auto"/>
        <w:left w:val="none" w:sz="0" w:space="0" w:color="auto"/>
        <w:bottom w:val="none" w:sz="0" w:space="0" w:color="auto"/>
        <w:right w:val="none" w:sz="0" w:space="0" w:color="auto"/>
      </w:divBdr>
    </w:div>
    <w:div w:id="454065733">
      <w:marLeft w:val="0"/>
      <w:marRight w:val="0"/>
      <w:marTop w:val="0"/>
      <w:marBottom w:val="0"/>
      <w:divBdr>
        <w:top w:val="none" w:sz="0" w:space="0" w:color="auto"/>
        <w:left w:val="none" w:sz="0" w:space="0" w:color="auto"/>
        <w:bottom w:val="none" w:sz="0" w:space="0" w:color="auto"/>
        <w:right w:val="none" w:sz="0" w:space="0" w:color="auto"/>
      </w:divBdr>
    </w:div>
    <w:div w:id="457184148">
      <w:bodyDiv w:val="1"/>
      <w:marLeft w:val="0"/>
      <w:marRight w:val="0"/>
      <w:marTop w:val="0"/>
      <w:marBottom w:val="0"/>
      <w:divBdr>
        <w:top w:val="none" w:sz="0" w:space="0" w:color="auto"/>
        <w:left w:val="none" w:sz="0" w:space="0" w:color="auto"/>
        <w:bottom w:val="none" w:sz="0" w:space="0" w:color="auto"/>
        <w:right w:val="none" w:sz="0" w:space="0" w:color="auto"/>
      </w:divBdr>
    </w:div>
    <w:div w:id="617682708">
      <w:bodyDiv w:val="1"/>
      <w:marLeft w:val="0"/>
      <w:marRight w:val="0"/>
      <w:marTop w:val="0"/>
      <w:marBottom w:val="0"/>
      <w:divBdr>
        <w:top w:val="none" w:sz="0" w:space="0" w:color="auto"/>
        <w:left w:val="none" w:sz="0" w:space="0" w:color="auto"/>
        <w:bottom w:val="none" w:sz="0" w:space="0" w:color="auto"/>
        <w:right w:val="none" w:sz="0" w:space="0" w:color="auto"/>
      </w:divBdr>
    </w:div>
    <w:div w:id="640498536">
      <w:bodyDiv w:val="1"/>
      <w:marLeft w:val="0"/>
      <w:marRight w:val="0"/>
      <w:marTop w:val="0"/>
      <w:marBottom w:val="0"/>
      <w:divBdr>
        <w:top w:val="none" w:sz="0" w:space="0" w:color="auto"/>
        <w:left w:val="none" w:sz="0" w:space="0" w:color="auto"/>
        <w:bottom w:val="none" w:sz="0" w:space="0" w:color="auto"/>
        <w:right w:val="none" w:sz="0" w:space="0" w:color="auto"/>
      </w:divBdr>
    </w:div>
    <w:div w:id="675159852">
      <w:bodyDiv w:val="1"/>
      <w:marLeft w:val="0"/>
      <w:marRight w:val="0"/>
      <w:marTop w:val="0"/>
      <w:marBottom w:val="0"/>
      <w:divBdr>
        <w:top w:val="none" w:sz="0" w:space="0" w:color="auto"/>
        <w:left w:val="none" w:sz="0" w:space="0" w:color="auto"/>
        <w:bottom w:val="none" w:sz="0" w:space="0" w:color="auto"/>
        <w:right w:val="none" w:sz="0" w:space="0" w:color="auto"/>
      </w:divBdr>
    </w:div>
    <w:div w:id="743836554">
      <w:bodyDiv w:val="1"/>
      <w:marLeft w:val="0"/>
      <w:marRight w:val="0"/>
      <w:marTop w:val="0"/>
      <w:marBottom w:val="0"/>
      <w:divBdr>
        <w:top w:val="none" w:sz="0" w:space="0" w:color="auto"/>
        <w:left w:val="none" w:sz="0" w:space="0" w:color="auto"/>
        <w:bottom w:val="none" w:sz="0" w:space="0" w:color="auto"/>
        <w:right w:val="none" w:sz="0" w:space="0" w:color="auto"/>
      </w:divBdr>
    </w:div>
    <w:div w:id="833378827">
      <w:bodyDiv w:val="1"/>
      <w:marLeft w:val="0"/>
      <w:marRight w:val="0"/>
      <w:marTop w:val="0"/>
      <w:marBottom w:val="0"/>
      <w:divBdr>
        <w:top w:val="none" w:sz="0" w:space="0" w:color="auto"/>
        <w:left w:val="none" w:sz="0" w:space="0" w:color="auto"/>
        <w:bottom w:val="none" w:sz="0" w:space="0" w:color="auto"/>
        <w:right w:val="none" w:sz="0" w:space="0" w:color="auto"/>
      </w:divBdr>
    </w:div>
    <w:div w:id="930355700">
      <w:bodyDiv w:val="1"/>
      <w:marLeft w:val="0"/>
      <w:marRight w:val="0"/>
      <w:marTop w:val="0"/>
      <w:marBottom w:val="0"/>
      <w:divBdr>
        <w:top w:val="none" w:sz="0" w:space="0" w:color="auto"/>
        <w:left w:val="none" w:sz="0" w:space="0" w:color="auto"/>
        <w:bottom w:val="none" w:sz="0" w:space="0" w:color="auto"/>
        <w:right w:val="none" w:sz="0" w:space="0" w:color="auto"/>
      </w:divBdr>
    </w:div>
    <w:div w:id="1035228169">
      <w:bodyDiv w:val="1"/>
      <w:marLeft w:val="0"/>
      <w:marRight w:val="0"/>
      <w:marTop w:val="0"/>
      <w:marBottom w:val="0"/>
      <w:divBdr>
        <w:top w:val="none" w:sz="0" w:space="0" w:color="auto"/>
        <w:left w:val="none" w:sz="0" w:space="0" w:color="auto"/>
        <w:bottom w:val="none" w:sz="0" w:space="0" w:color="auto"/>
        <w:right w:val="none" w:sz="0" w:space="0" w:color="auto"/>
      </w:divBdr>
    </w:div>
    <w:div w:id="1122459928">
      <w:bodyDiv w:val="1"/>
      <w:marLeft w:val="0"/>
      <w:marRight w:val="0"/>
      <w:marTop w:val="0"/>
      <w:marBottom w:val="0"/>
      <w:divBdr>
        <w:top w:val="none" w:sz="0" w:space="0" w:color="auto"/>
        <w:left w:val="none" w:sz="0" w:space="0" w:color="auto"/>
        <w:bottom w:val="none" w:sz="0" w:space="0" w:color="auto"/>
        <w:right w:val="none" w:sz="0" w:space="0" w:color="auto"/>
      </w:divBdr>
    </w:div>
    <w:div w:id="1134521506">
      <w:bodyDiv w:val="1"/>
      <w:marLeft w:val="0"/>
      <w:marRight w:val="0"/>
      <w:marTop w:val="0"/>
      <w:marBottom w:val="0"/>
      <w:divBdr>
        <w:top w:val="none" w:sz="0" w:space="0" w:color="auto"/>
        <w:left w:val="none" w:sz="0" w:space="0" w:color="auto"/>
        <w:bottom w:val="none" w:sz="0" w:space="0" w:color="auto"/>
        <w:right w:val="none" w:sz="0" w:space="0" w:color="auto"/>
      </w:divBdr>
    </w:div>
    <w:div w:id="1348865433">
      <w:bodyDiv w:val="1"/>
      <w:marLeft w:val="0"/>
      <w:marRight w:val="0"/>
      <w:marTop w:val="0"/>
      <w:marBottom w:val="0"/>
      <w:divBdr>
        <w:top w:val="none" w:sz="0" w:space="0" w:color="auto"/>
        <w:left w:val="none" w:sz="0" w:space="0" w:color="auto"/>
        <w:bottom w:val="none" w:sz="0" w:space="0" w:color="auto"/>
        <w:right w:val="none" w:sz="0" w:space="0" w:color="auto"/>
      </w:divBdr>
    </w:div>
    <w:div w:id="1363552310">
      <w:bodyDiv w:val="1"/>
      <w:marLeft w:val="0"/>
      <w:marRight w:val="0"/>
      <w:marTop w:val="0"/>
      <w:marBottom w:val="0"/>
      <w:divBdr>
        <w:top w:val="none" w:sz="0" w:space="0" w:color="auto"/>
        <w:left w:val="none" w:sz="0" w:space="0" w:color="auto"/>
        <w:bottom w:val="none" w:sz="0" w:space="0" w:color="auto"/>
        <w:right w:val="none" w:sz="0" w:space="0" w:color="auto"/>
      </w:divBdr>
    </w:div>
    <w:div w:id="1462265029">
      <w:bodyDiv w:val="1"/>
      <w:marLeft w:val="0"/>
      <w:marRight w:val="0"/>
      <w:marTop w:val="0"/>
      <w:marBottom w:val="0"/>
      <w:divBdr>
        <w:top w:val="none" w:sz="0" w:space="0" w:color="auto"/>
        <w:left w:val="none" w:sz="0" w:space="0" w:color="auto"/>
        <w:bottom w:val="none" w:sz="0" w:space="0" w:color="auto"/>
        <w:right w:val="none" w:sz="0" w:space="0" w:color="auto"/>
      </w:divBdr>
    </w:div>
    <w:div w:id="1527596685">
      <w:bodyDiv w:val="1"/>
      <w:marLeft w:val="0"/>
      <w:marRight w:val="0"/>
      <w:marTop w:val="0"/>
      <w:marBottom w:val="0"/>
      <w:divBdr>
        <w:top w:val="none" w:sz="0" w:space="0" w:color="auto"/>
        <w:left w:val="none" w:sz="0" w:space="0" w:color="auto"/>
        <w:bottom w:val="none" w:sz="0" w:space="0" w:color="auto"/>
        <w:right w:val="none" w:sz="0" w:space="0" w:color="auto"/>
      </w:divBdr>
    </w:div>
    <w:div w:id="1530989750">
      <w:bodyDiv w:val="1"/>
      <w:marLeft w:val="0"/>
      <w:marRight w:val="0"/>
      <w:marTop w:val="0"/>
      <w:marBottom w:val="0"/>
      <w:divBdr>
        <w:top w:val="none" w:sz="0" w:space="0" w:color="auto"/>
        <w:left w:val="none" w:sz="0" w:space="0" w:color="auto"/>
        <w:bottom w:val="none" w:sz="0" w:space="0" w:color="auto"/>
        <w:right w:val="none" w:sz="0" w:space="0" w:color="auto"/>
      </w:divBdr>
    </w:div>
    <w:div w:id="1575779217">
      <w:bodyDiv w:val="1"/>
      <w:marLeft w:val="0"/>
      <w:marRight w:val="0"/>
      <w:marTop w:val="0"/>
      <w:marBottom w:val="0"/>
      <w:divBdr>
        <w:top w:val="none" w:sz="0" w:space="0" w:color="auto"/>
        <w:left w:val="none" w:sz="0" w:space="0" w:color="auto"/>
        <w:bottom w:val="none" w:sz="0" w:space="0" w:color="auto"/>
        <w:right w:val="none" w:sz="0" w:space="0" w:color="auto"/>
      </w:divBdr>
    </w:div>
    <w:div w:id="1582134353">
      <w:bodyDiv w:val="1"/>
      <w:marLeft w:val="0"/>
      <w:marRight w:val="0"/>
      <w:marTop w:val="0"/>
      <w:marBottom w:val="0"/>
      <w:divBdr>
        <w:top w:val="none" w:sz="0" w:space="0" w:color="auto"/>
        <w:left w:val="none" w:sz="0" w:space="0" w:color="auto"/>
        <w:bottom w:val="none" w:sz="0" w:space="0" w:color="auto"/>
        <w:right w:val="none" w:sz="0" w:space="0" w:color="auto"/>
      </w:divBdr>
    </w:div>
    <w:div w:id="1659379631">
      <w:bodyDiv w:val="1"/>
      <w:marLeft w:val="0"/>
      <w:marRight w:val="0"/>
      <w:marTop w:val="0"/>
      <w:marBottom w:val="0"/>
      <w:divBdr>
        <w:top w:val="none" w:sz="0" w:space="0" w:color="auto"/>
        <w:left w:val="none" w:sz="0" w:space="0" w:color="auto"/>
        <w:bottom w:val="none" w:sz="0" w:space="0" w:color="auto"/>
        <w:right w:val="none" w:sz="0" w:space="0" w:color="auto"/>
      </w:divBdr>
    </w:div>
    <w:div w:id="1700275311">
      <w:bodyDiv w:val="1"/>
      <w:marLeft w:val="0"/>
      <w:marRight w:val="0"/>
      <w:marTop w:val="0"/>
      <w:marBottom w:val="0"/>
      <w:divBdr>
        <w:top w:val="none" w:sz="0" w:space="0" w:color="auto"/>
        <w:left w:val="none" w:sz="0" w:space="0" w:color="auto"/>
        <w:bottom w:val="none" w:sz="0" w:space="0" w:color="auto"/>
        <w:right w:val="none" w:sz="0" w:space="0" w:color="auto"/>
      </w:divBdr>
    </w:div>
    <w:div w:id="1717584795">
      <w:bodyDiv w:val="1"/>
      <w:marLeft w:val="0"/>
      <w:marRight w:val="0"/>
      <w:marTop w:val="0"/>
      <w:marBottom w:val="0"/>
      <w:divBdr>
        <w:top w:val="none" w:sz="0" w:space="0" w:color="auto"/>
        <w:left w:val="none" w:sz="0" w:space="0" w:color="auto"/>
        <w:bottom w:val="none" w:sz="0" w:space="0" w:color="auto"/>
        <w:right w:val="none" w:sz="0" w:space="0" w:color="auto"/>
      </w:divBdr>
    </w:div>
    <w:div w:id="1795442942">
      <w:bodyDiv w:val="1"/>
      <w:marLeft w:val="0"/>
      <w:marRight w:val="0"/>
      <w:marTop w:val="0"/>
      <w:marBottom w:val="0"/>
      <w:divBdr>
        <w:top w:val="none" w:sz="0" w:space="0" w:color="auto"/>
        <w:left w:val="none" w:sz="0" w:space="0" w:color="auto"/>
        <w:bottom w:val="none" w:sz="0" w:space="0" w:color="auto"/>
        <w:right w:val="none" w:sz="0" w:space="0" w:color="auto"/>
      </w:divBdr>
    </w:div>
    <w:div w:id="1902255791">
      <w:bodyDiv w:val="1"/>
      <w:marLeft w:val="0"/>
      <w:marRight w:val="0"/>
      <w:marTop w:val="0"/>
      <w:marBottom w:val="0"/>
      <w:divBdr>
        <w:top w:val="none" w:sz="0" w:space="0" w:color="auto"/>
        <w:left w:val="none" w:sz="0" w:space="0" w:color="auto"/>
        <w:bottom w:val="none" w:sz="0" w:space="0" w:color="auto"/>
        <w:right w:val="none" w:sz="0" w:space="0" w:color="auto"/>
      </w:divBdr>
    </w:div>
    <w:div w:id="1907837593">
      <w:bodyDiv w:val="1"/>
      <w:marLeft w:val="0"/>
      <w:marRight w:val="0"/>
      <w:marTop w:val="0"/>
      <w:marBottom w:val="0"/>
      <w:divBdr>
        <w:top w:val="none" w:sz="0" w:space="0" w:color="auto"/>
        <w:left w:val="none" w:sz="0" w:space="0" w:color="auto"/>
        <w:bottom w:val="none" w:sz="0" w:space="0" w:color="auto"/>
        <w:right w:val="none" w:sz="0" w:space="0" w:color="auto"/>
      </w:divBdr>
    </w:div>
    <w:div w:id="1927884583">
      <w:bodyDiv w:val="1"/>
      <w:marLeft w:val="0"/>
      <w:marRight w:val="0"/>
      <w:marTop w:val="0"/>
      <w:marBottom w:val="0"/>
      <w:divBdr>
        <w:top w:val="none" w:sz="0" w:space="0" w:color="auto"/>
        <w:left w:val="none" w:sz="0" w:space="0" w:color="auto"/>
        <w:bottom w:val="none" w:sz="0" w:space="0" w:color="auto"/>
        <w:right w:val="none" w:sz="0" w:space="0" w:color="auto"/>
      </w:divBdr>
    </w:div>
    <w:div w:id="1934319854">
      <w:bodyDiv w:val="1"/>
      <w:marLeft w:val="0"/>
      <w:marRight w:val="0"/>
      <w:marTop w:val="0"/>
      <w:marBottom w:val="0"/>
      <w:divBdr>
        <w:top w:val="none" w:sz="0" w:space="0" w:color="auto"/>
        <w:left w:val="none" w:sz="0" w:space="0" w:color="auto"/>
        <w:bottom w:val="none" w:sz="0" w:space="0" w:color="auto"/>
        <w:right w:val="none" w:sz="0" w:space="0" w:color="auto"/>
      </w:divBdr>
    </w:div>
    <w:div w:id="1947492860">
      <w:bodyDiv w:val="1"/>
      <w:marLeft w:val="0"/>
      <w:marRight w:val="0"/>
      <w:marTop w:val="0"/>
      <w:marBottom w:val="0"/>
      <w:divBdr>
        <w:top w:val="none" w:sz="0" w:space="0" w:color="auto"/>
        <w:left w:val="none" w:sz="0" w:space="0" w:color="auto"/>
        <w:bottom w:val="none" w:sz="0" w:space="0" w:color="auto"/>
        <w:right w:val="none" w:sz="0" w:space="0" w:color="auto"/>
      </w:divBdr>
    </w:div>
    <w:div w:id="2051760672">
      <w:bodyDiv w:val="1"/>
      <w:marLeft w:val="0"/>
      <w:marRight w:val="0"/>
      <w:marTop w:val="0"/>
      <w:marBottom w:val="0"/>
      <w:divBdr>
        <w:top w:val="none" w:sz="0" w:space="0" w:color="auto"/>
        <w:left w:val="none" w:sz="0" w:space="0" w:color="auto"/>
        <w:bottom w:val="none" w:sz="0" w:space="0" w:color="auto"/>
        <w:right w:val="none" w:sz="0" w:space="0" w:color="auto"/>
      </w:divBdr>
    </w:div>
    <w:div w:id="211983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 TargetMode="External"/><Relationship Id="rId21" Type="http://schemas.openxmlformats.org/officeDocument/2006/relationships/hyperlink" Target="https://internet.garant.ru/" TargetMode="External"/><Relationship Id="rId42" Type="http://schemas.openxmlformats.org/officeDocument/2006/relationships/footer" Target="footer13.xml"/><Relationship Id="rId47" Type="http://schemas.openxmlformats.org/officeDocument/2006/relationships/image" Target="media/image2.jpg"/><Relationship Id="rId63" Type="http://schemas.openxmlformats.org/officeDocument/2006/relationships/hyperlink" Target="consultantplus://offline/ref=96C6559BE1C62126148C389E05D81670C98E10669E49AA12B91936A96E5DE5C82D9E1C6AEEEE25497A41F911956FB37D3E32BC1C2639M4v6G" TargetMode="External"/><Relationship Id="rId68" Type="http://schemas.openxmlformats.org/officeDocument/2006/relationships/hyperlink" Target="consultantplus://offline/ref=1572B2FF8BEA3E97E524CC81A0FF53E6C5D6784AE9B54EB710830C4045F6AC84787266A8495C4CDC5023BF7E93EFB3FC5EECCA27BA67R5pCN" TargetMode="External"/><Relationship Id="rId84" Type="http://schemas.openxmlformats.org/officeDocument/2006/relationships/hyperlink" Target="consultantplus://offline/ref=1572B2FF8BEA3E97E524CC81A0FF53E6C5D6784AE9B54EB710830C4045F6AC84787266A8495C4CDC5023BF7E93EFB3FC5EECCA27BA67R5pCN" TargetMode="External"/><Relationship Id="rId89" Type="http://schemas.openxmlformats.org/officeDocument/2006/relationships/hyperlink" Target="consultantplus://offline/ref=96C6559BE1C62126148C389E05D81670C98E10669E49AA12B91936A96E5DE5C82D9E1C6AEEEE25497A41F911956FB37D3E32BC1C2639M4v6G"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9" Type="http://schemas.openxmlformats.org/officeDocument/2006/relationships/hyperlink" Target="https://internet.garant.ru/" TargetMode="External"/><Relationship Id="rId107" Type="http://schemas.openxmlformats.org/officeDocument/2006/relationships/footer" Target="footer16.xml"/><Relationship Id="rId11" Type="http://schemas.openxmlformats.org/officeDocument/2006/relationships/footer" Target="footer4.xm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consultantplus://offline/ref=64983866AE827D5B0519AB490DEAB5D2A8731B8E36071105B2F6A12EEF0551E873F8B30BE177696A23NEN" TargetMode="External"/><Relationship Id="rId40" Type="http://schemas.openxmlformats.org/officeDocument/2006/relationships/footer" Target="footer11.xml"/><Relationship Id="rId45" Type="http://schemas.openxmlformats.org/officeDocument/2006/relationships/oleObject" Target="embeddings/oleObject1.bin"/><Relationship Id="rId53" Type="http://schemas.openxmlformats.org/officeDocument/2006/relationships/hyperlink" Target="consultantplus://offline/ref=96C6559BE1C62126148C389E05D81670C98E10669E49AA12B91936A96E5DE5C82D9E1C6AE8ED2C167F54E849986CAE633D2FA01E24M3vBG" TargetMode="External"/><Relationship Id="rId58" Type="http://schemas.openxmlformats.org/officeDocument/2006/relationships/hyperlink" Target="consultantplus://offline/ref=1572B2FF8BEA3E97E524CC81A0FF53E6C5D6784AE9B54EB710830C4045F6AC84787266A8495C4CDC5023BF7E93EFB3FC5EECCA27BA67R5pCN" TargetMode="External"/><Relationship Id="rId66" Type="http://schemas.openxmlformats.org/officeDocument/2006/relationships/hyperlink" Target="consultantplus://offline/ref=1572B2FF8BEA3E97E524CC81A0FF53E6C5D6784AE9B54EB710830C4045F6AC84787266A8495C4CDC5023BF7E93EFB3FC5EECCA27BA67R5pCN" TargetMode="External"/><Relationship Id="rId74" Type="http://schemas.openxmlformats.org/officeDocument/2006/relationships/hyperlink" Target="consultantplus://offline/ref=96C6559BE1C62126148C389E05D81670C98E10669E49AA12B91936A96E5DE5C82D9E1C6AE8ED2C167F54E849986CAE633D2FA01E24M3vBG" TargetMode="External"/><Relationship Id="rId79" Type="http://schemas.openxmlformats.org/officeDocument/2006/relationships/hyperlink" Target="consultantplus://offline/ref=96C6559BE1C62126148C389E05D81670C98E10669E49AA12B91936A96E5DE5C82D9E1C6AEEEE25497A41F911956FB37D3E32BC1C2639M4v6G" TargetMode="External"/><Relationship Id="rId87" Type="http://schemas.openxmlformats.org/officeDocument/2006/relationships/hyperlink" Target="consultantplus://offline/ref=96C6559BE1C62126148C389E05D81670C98E10669E49AA12B91936A96E5DE5C82D9E1C6AEEEE25497A41F911956FB37D3E32BC1C2639M4v6G" TargetMode="External"/><Relationship Id="rId102" Type="http://schemas.openxmlformats.org/officeDocument/2006/relationships/hyperlink" Target="consultantplus://offline/ref=96C6559BE1C62126148C389E05D81670C98E10669E49AA12B91936A96E5DE5C82D9E1C6AEEEE25497A41F911956FB37D3E32BC1C2639M4v6G" TargetMode="External"/><Relationship Id="rId5" Type="http://schemas.openxmlformats.org/officeDocument/2006/relationships/webSettings" Target="webSettings.xml"/><Relationship Id="rId61" Type="http://schemas.openxmlformats.org/officeDocument/2006/relationships/hyperlink" Target="consultantplus://offline/ref=1572B2FF8BEA3E97E524CC81A0FF53E6C5D6784AE9B54EB710830C4045F6AC84787266A8495C4CDC5023BF7E93EFB3FC5EECCA27BA67R5pCN" TargetMode="External"/><Relationship Id="rId82" Type="http://schemas.openxmlformats.org/officeDocument/2006/relationships/hyperlink" Target="consultantplus://offline/ref=96C6559BE1C62126148C389E05D81670C98E10669E49AA12B91936A96E5DE5C82D9E1C6AEEEE25497A41F911956FB37D3E32BC1C2639M4v6G" TargetMode="External"/><Relationship Id="rId90" Type="http://schemas.openxmlformats.org/officeDocument/2006/relationships/hyperlink" Target="consultantplus://offline/ref=96C6559BE1C62126148C389E05D81670C98E10669E49AA12B91936A96E5DE5C82D9E1C6AEEEE25497A41F911956FB37D3E32BC1C2639M4v6G" TargetMode="External"/><Relationship Id="rId95" Type="http://schemas.openxmlformats.org/officeDocument/2006/relationships/hyperlink" Target="consultantplus://offline/ref=68AC7EC483A697161A10D0C11FFD25583730F7592CE7EB37F76637C1288816291167614526E97CD078DC7303E81BEBD97D0A5C2C5684g7X7N" TargetMode="External"/><Relationship Id="rId1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footer" Target="footer8.xml"/><Relationship Id="rId43" Type="http://schemas.openxmlformats.org/officeDocument/2006/relationships/footer" Target="footer14.xml"/><Relationship Id="rId48" Type="http://schemas.openxmlformats.org/officeDocument/2006/relationships/hyperlink" Target="consultantplus://offline/ref=96C6559BE1C62126148C389E05D81670C98E10669E49AA12B91936A96E5DE5C82D9E1C6AEFE22C167F54E849986CAE633D2FA01E24M3vBG" TargetMode="External"/><Relationship Id="rId56" Type="http://schemas.openxmlformats.org/officeDocument/2006/relationships/hyperlink" Target="consultantplus://offline/ref=1572B2FF8BEA3E97E524CC81A0FF53E6C5D6784AE9B54EB710830C4045F6AC84787266A8495C4CDC5023BF7E93EFB3FC5EECCA27BA67R5pCN" TargetMode="External"/><Relationship Id="rId64" Type="http://schemas.openxmlformats.org/officeDocument/2006/relationships/hyperlink" Target="consultantplus://offline/ref=96C6559BE1C62126148C389E05D81670C98E10669E49AA12B91936A96E5DE5C82D9E1C6AEEEE25497A41F911956FB37D3E32BC1C2639M4v6G" TargetMode="External"/><Relationship Id="rId69" Type="http://schemas.openxmlformats.org/officeDocument/2006/relationships/hyperlink" Target="consultantplus://offline/ref=1572B2FF8BEA3E97E524CC81A0FF53E6C5D6784AE9B54EB710830C4045F6AC84787266A8495C4CDC5023BF7E93EFB3FC5EECCA27BA67R5pCN" TargetMode="External"/><Relationship Id="rId77" Type="http://schemas.openxmlformats.org/officeDocument/2006/relationships/hyperlink" Target="consultantplus://offline/ref=1572B2FF8BEA3E97E524CC81A0FF53E6C5D6784AE9B54EB710830C4045F6AC84787266A8495C4CDC5023BF7E93EFB3FC5EECCA27BA67R5pCN" TargetMode="External"/><Relationship Id="rId100" Type="http://schemas.openxmlformats.org/officeDocument/2006/relationships/hyperlink" Target="consultantplus://offline/ref=96C6559BE1C62126148C389E05D81670C98E10669E49AA12B91936A96E5DE5C82D9E1C65E4E322497A41F911956FB37D3E32BC1C2639M4v6G" TargetMode="External"/><Relationship Id="rId105" Type="http://schemas.openxmlformats.org/officeDocument/2006/relationships/hyperlink" Target="consultantplus://offline/ref=FD526FD7112657A822988DA68B38731CE5F414C328333D21D8D70B478423AA1CE1C13D68a3f5L" TargetMode="External"/><Relationship Id="rId8" Type="http://schemas.openxmlformats.org/officeDocument/2006/relationships/footer" Target="footer1.xml"/><Relationship Id="rId51" Type="http://schemas.openxmlformats.org/officeDocument/2006/relationships/hyperlink" Target="consultantplus://offline/ref=1572B2FF8BEA3E97E524CC81A0FF53E6C5D6784AE9B54EB710830C4045F6AC84787266A8495C4CDC5023BF7E93EFB3FC5EECCA27BA67R5pCN" TargetMode="External"/><Relationship Id="rId72" Type="http://schemas.openxmlformats.org/officeDocument/2006/relationships/hyperlink" Target="consultantplus://offline/ref=1572B2FF8BEA3E97E524CC81A0FF53E6C5D6784AE9B54EB710830C4045F6AC84787266A8495C4CDC5023BF7E93EFB3FC5EECCA27BA67R5pCN" TargetMode="External"/><Relationship Id="rId80" Type="http://schemas.openxmlformats.org/officeDocument/2006/relationships/hyperlink" Target="consultantplus://offline/ref=1572B2FF8BEA3E97E524CC81A0FF53E6C5D6784AE9B54EB710830C4045F6AC84787266A8495C4CDC5023BF7E93EFB3FC5EECCA27BA67R5pCN" TargetMode="External"/><Relationship Id="rId85" Type="http://schemas.openxmlformats.org/officeDocument/2006/relationships/hyperlink" Target="consultantplus://offline/ref=1572B2FF8BEA3E97E524CC81A0FF53E6C5D6784AE9B54EB710830C4045F6AC84787266A8495C4CDC5023BF7E93EFB3FC5EECCA27BA67R5pCN" TargetMode="External"/><Relationship Id="rId93" Type="http://schemas.openxmlformats.org/officeDocument/2006/relationships/oleObject" Target="embeddings/oleObject2.bin"/><Relationship Id="rId98" Type="http://schemas.openxmlformats.org/officeDocument/2006/relationships/hyperlink" Target="consultantplus://offline/ref=96C6559BE1C62126148C389E05D81670C98E10669E49AA12B91936A96E5DE5C82D9E1C63EDEB21402F1BE915DC3ABD633D2FA21D3839465FM9v8G" TargetMode="External"/><Relationship Id="rId3" Type="http://schemas.openxmlformats.org/officeDocument/2006/relationships/styles" Target="styles.xml"/><Relationship Id="rId12" Type="http://schemas.openxmlformats.org/officeDocument/2006/relationships/footer" Target="footer5.xm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footer" Target="footer9.xml"/><Relationship Id="rId46" Type="http://schemas.openxmlformats.org/officeDocument/2006/relationships/hyperlink" Target="consultantplus://offline/ref=9992D540927CCC5423DCF74E3DB3115519C7CF3143333F84863E2402E4C5364F294AC7456C7FDF723085C61409QDi3K" TargetMode="External"/><Relationship Id="rId59" Type="http://schemas.openxmlformats.org/officeDocument/2006/relationships/hyperlink" Target="consultantplus://offline/ref=1572B2FF8BEA3E97E524CC81A0FF53E6C5D6784AE9B54EB710830C4045F6AC84787266A8495C4CDC5023BF7E93EFB3FC5EECCA27BA67R5pCN" TargetMode="External"/><Relationship Id="rId67" Type="http://schemas.openxmlformats.org/officeDocument/2006/relationships/hyperlink" Target="consultantplus://offline/ref=96C6559BE1C62126148C389E05D81670C98E10669E49AA12B91936A96E5DE5C82D9E1C6AEEEE25497A41F911956FB37D3E32BC1C2639M4v6G" TargetMode="External"/><Relationship Id="rId103" Type="http://schemas.openxmlformats.org/officeDocument/2006/relationships/hyperlink" Target="consultantplus://offline/ref=96C6559BE1C62126148C389E05D81670C98E10669E49AA12B91936A96E5DE5C82D9E1C6AEEEE25497A41F911956FB37D3E32BC1C2639M4v6G" TargetMode="External"/><Relationship Id="rId108" Type="http://schemas.openxmlformats.org/officeDocument/2006/relationships/fontTable" Target="fontTable.xml"/><Relationship Id="rId20" Type="http://schemas.openxmlformats.org/officeDocument/2006/relationships/hyperlink" Target="https://internet.garant.ru/" TargetMode="External"/><Relationship Id="rId41" Type="http://schemas.openxmlformats.org/officeDocument/2006/relationships/footer" Target="footer12.xml"/><Relationship Id="rId54" Type="http://schemas.openxmlformats.org/officeDocument/2006/relationships/hyperlink" Target="consultantplus://offline/ref=96C6559BE1C62126148C389E05D81670C98E10669E49AA12B91936A96E5DE5C82D9E1C6AEEE22C167F54E849986CAE633D2FA01E24M3vBG" TargetMode="External"/><Relationship Id="rId62" Type="http://schemas.openxmlformats.org/officeDocument/2006/relationships/hyperlink" Target="consultantplus://offline/ref=1572B2FF8BEA3E97E524CC81A0FF53E6C5D6784AE9B54EB710830C4045F6AC84787266A8495C4CDC5023BF7E93EFB3FC5EECCA27BA67R5pCN" TargetMode="External"/><Relationship Id="rId70" Type="http://schemas.openxmlformats.org/officeDocument/2006/relationships/hyperlink" Target="consultantplus://offline/ref=1572B2FF8BEA3E97E524CC81A0FF53E6C5D6784AE9B54EB710830C4045F6AC84787266A8495C4CDC5023BF7E93EFB3FC5EECCA27BA67R5pCN" TargetMode="External"/><Relationship Id="rId75" Type="http://schemas.openxmlformats.org/officeDocument/2006/relationships/hyperlink" Target="consultantplus://offline/ref=1572B2FF8BEA3E97E524CC81A0FF53E6C5D6784AE9B54EB710830C4045F6AC84787266A8495C4CDC5023BF7E93EFB3FC5EECCA27BA67R5pCN" TargetMode="External"/><Relationship Id="rId83" Type="http://schemas.openxmlformats.org/officeDocument/2006/relationships/hyperlink" Target="consultantplus://offline/ref=1572B2FF8BEA3E97E524CC81A0FF53E6C5D6784AE9B54EB710830C4045F6AC84787266A8495C4CDC5023BF7E93EFB3FC5EECCA27BA67R5pCN" TargetMode="External"/><Relationship Id="rId88" Type="http://schemas.openxmlformats.org/officeDocument/2006/relationships/hyperlink" Target="consultantplus://offline/ref=1572B2FF8BEA3E97E524CC81A0FF53E6C5D6784AE9B54EB710830C4045F6AC84787266A8495C4CDC5023BF7E93EFB3FC5EECCA27BA67R5pCN" TargetMode="External"/><Relationship Id="rId91" Type="http://schemas.openxmlformats.org/officeDocument/2006/relationships/hyperlink" Target="https://internet.garant.ru/" TargetMode="External"/><Relationship Id="rId96" Type="http://schemas.openxmlformats.org/officeDocument/2006/relationships/hyperlink" Target="consultantplus://offline/ref=96C6559BE1C62126148C389E05D81670C98E10669E49AA12B91936A96E5DE5C82D9E1C6AEEEE25497A41F911956FB37D3E32BC1C2639M4v6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consultantplus://offline/ref=AB13E69E6B17B1CF22D6A5E98EDDDA9BFF72A3F984F12B3BFA895FC1CC2FE2590422C9AECDF28399ABD9E1dFB2M" TargetMode="External"/><Relationship Id="rId49" Type="http://schemas.openxmlformats.org/officeDocument/2006/relationships/hyperlink" Target="consultantplus://offline/ref=1572B2FF8BEA3E97E524CC81A0FF53E6C5D6784AE9B54EB710830C4045F6AC84787266A8495C4CDC5023BF7E93EFB3FC5EECCA27BA67R5pCN" TargetMode="External"/><Relationship Id="rId57" Type="http://schemas.openxmlformats.org/officeDocument/2006/relationships/hyperlink" Target="consultantplus://offline/ref=1572B2FF8BEA3E97E524CC81A0FF53E6C5D6784AE9B54EB710830C4045F6AC84787266A8495C4CDC5023BF7E93EFB3FC5EECCA27BA67R5pCN" TargetMode="External"/><Relationship Id="rId106" Type="http://schemas.openxmlformats.org/officeDocument/2006/relationships/footer" Target="footer15.xml"/><Relationship Id="rId10" Type="http://schemas.openxmlformats.org/officeDocument/2006/relationships/footer" Target="footer3.xml"/><Relationship Id="rId31" Type="http://schemas.openxmlformats.org/officeDocument/2006/relationships/hyperlink" Target="https://internet.garant.ru/" TargetMode="External"/><Relationship Id="rId44" Type="http://schemas.openxmlformats.org/officeDocument/2006/relationships/image" Target="media/image1.wmf"/><Relationship Id="rId52" Type="http://schemas.openxmlformats.org/officeDocument/2006/relationships/hyperlink" Target="consultantplus://offline/ref=96C6559BE1C62126148C389E05D81670C98E10669E49AA12B91936A96E5DE5C82D9E1C6AEEE22C167F54E849986CAE633D2FA01E24M3vBG" TargetMode="External"/><Relationship Id="rId60" Type="http://schemas.openxmlformats.org/officeDocument/2006/relationships/hyperlink" Target="consultantplus://offline/ref=1572B2FF8BEA3E97E524CC81A0FF53E6C5D6784AE9B54EB710830C4045F6AC84787266A8495C4CDC5023BF7E93EFB3FC5EECCA27BA67R5pCN" TargetMode="External"/><Relationship Id="rId65" Type="http://schemas.openxmlformats.org/officeDocument/2006/relationships/hyperlink" Target="consultantplus://offline/ref=1572B2FF8BEA3E97E524CC81A0FF53E6C5D6784AE9B54EB710830C4045F6AC84787266A8495C4CDC5023BF7E93EFB3FC5EECCA27BA67R5pCN" TargetMode="External"/><Relationship Id="rId73" Type="http://schemas.openxmlformats.org/officeDocument/2006/relationships/hyperlink" Target="consultantplus://offline/ref=1572B2FF8BEA3E97E524CC81A0FF53E6C5D6784AE9B54EB710830C4045F6AC84787266A8495C4CDC5023BF7E93EFB3FC5EECCA27BA67R5pCN" TargetMode="External"/><Relationship Id="rId78" Type="http://schemas.openxmlformats.org/officeDocument/2006/relationships/hyperlink" Target="consultantplus://offline/ref=1572B2FF8BEA3E97E524CC81A0FF53E6C5D6784AE9B54EB710830C4045F6AC84787266A8495C4CDC5023BF7E93EFB3FC5EECCA27BA67R5pCN" TargetMode="External"/><Relationship Id="rId81" Type="http://schemas.openxmlformats.org/officeDocument/2006/relationships/hyperlink" Target="consultantplus://offline/ref=96C6559BE1C62126148C389E05D81670C98E10669E49AA12B91936A96E5DE5C82D9E1C6AEEEE25497A41F911956FB37D3E32BC1C2639M4v6G" TargetMode="External"/><Relationship Id="rId86" Type="http://schemas.openxmlformats.org/officeDocument/2006/relationships/hyperlink" Target="consultantplus://offline/ref=1572B2FF8BEA3E97E524CC81A0FF53E6C5D6784AE9B54EB710830C4045F6AC84787266A8495C4CDC5023BF7E93EFB3FC5EECCA27BA67R5pCN" TargetMode="External"/><Relationship Id="rId94" Type="http://schemas.openxmlformats.org/officeDocument/2006/relationships/hyperlink" Target="consultantplus://offline/ref=68AC7EC483A697161A10D0C11FFD25583730F7592CE7EB37F76637C1288816291167614526E97CD078DC7303E81BEBD97D0A5C2C5684g7X7N" TargetMode="External"/><Relationship Id="rId99" Type="http://schemas.openxmlformats.org/officeDocument/2006/relationships/hyperlink" Target="consultantplus://offline/ref=96C6559BE1C62126148C389E05D81670C98E10669E49AA12B91936A96E5DE5C82D9E1C6AEEEE25497A41F911956FB37D3E32BC1C2639M4v6G" TargetMode="External"/><Relationship Id="rId101" Type="http://schemas.openxmlformats.org/officeDocument/2006/relationships/hyperlink" Target="consultantplus://offline/ref=96C6559BE1C62126148C389E05D81670C98E10669E49AA12B91936A96E5DE5C82D9E1C63EDEB21402F1BE915DC3ABD633D2FA21D3839465FM9v8G" TargetMode="Externa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footer" Target="footer6.xml"/><Relationship Id="rId18" Type="http://schemas.openxmlformats.org/officeDocument/2006/relationships/hyperlink" Target="https://internet.garant.ru/" TargetMode="External"/><Relationship Id="rId39" Type="http://schemas.openxmlformats.org/officeDocument/2006/relationships/footer" Target="footer10.xml"/><Relationship Id="rId109" Type="http://schemas.openxmlformats.org/officeDocument/2006/relationships/theme" Target="theme/theme1.xml"/><Relationship Id="rId34" Type="http://schemas.openxmlformats.org/officeDocument/2006/relationships/footer" Target="footer7.xml"/><Relationship Id="rId50" Type="http://schemas.openxmlformats.org/officeDocument/2006/relationships/hyperlink" Target="consultantplus://offline/ref=1572B2FF8BEA3E97E524CC81A0FF53E6C5D6784AE9B54EB710830C4045F6AC84787266A8495C4CDC5023BF7E93EFB3FC5EECCA27BA67R5pCN" TargetMode="External"/><Relationship Id="rId55" Type="http://schemas.openxmlformats.org/officeDocument/2006/relationships/hyperlink" Target="consultantplus://offline/ref=1572B2FF8BEA3E97E524CC81A0FF53E6C5D6784AE9B54EB710830C4045F6AC84787266A8495C4CDC5023BF7E93EFB3FC5EECCA27BA67R5pCN" TargetMode="External"/><Relationship Id="rId76" Type="http://schemas.openxmlformats.org/officeDocument/2006/relationships/hyperlink" Target="consultantplus://offline/ref=1572B2FF8BEA3E97E524CC81A0FF53E6C5D6784AE9B54EB710830C4045F6AC84787266A8495C4CDC5023BF7E93EFB3FC5EECCA27BA67R5pCN" TargetMode="External"/><Relationship Id="rId97" Type="http://schemas.openxmlformats.org/officeDocument/2006/relationships/hyperlink" Target="consultantplus://offline/ref=96C6559BE1C62126148C389E05D81670C98E10669E49AA12B91936A96E5DE5C82D9E1C65E4E322497A41F911956FB37D3E32BC1C2639M4v6G" TargetMode="External"/><Relationship Id="rId104" Type="http://schemas.openxmlformats.org/officeDocument/2006/relationships/hyperlink" Target="consultantplus://offline/ref=1572B2FF8BEA3E97E524CC81A0FF53E6C5D6784AE9B54EB710830C4045F6AC84787266A8495C4CDC5023BF7E93EFB3FC5EECCA27BA67R5pCN" TargetMode="External"/><Relationship Id="rId7" Type="http://schemas.openxmlformats.org/officeDocument/2006/relationships/endnotes" Target="endnotes.xml"/><Relationship Id="rId71" Type="http://schemas.openxmlformats.org/officeDocument/2006/relationships/hyperlink" Target="consultantplus://offline/ref=1572B2FF8BEA3E97E524CC81A0FF53E6C5D6784AE9B54EB710830C4045F6AC84787266A8495C4CDC5023BF7E93EFB3FC5EECCA27BA67R5pCN" TargetMode="External"/><Relationship Id="rId92"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CD14C-EF27-402C-A586-286B37AC4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155</Pages>
  <Words>110744</Words>
  <Characters>631243</Characters>
  <Application>Microsoft Office Word</Application>
  <DocSecurity>4</DocSecurity>
  <Lines>5260</Lines>
  <Paragraphs>1481</Paragraphs>
  <ScaleCrop>false</ScaleCrop>
  <HeadingPairs>
    <vt:vector size="2" baseType="variant">
      <vt:variant>
        <vt:lpstr>Название</vt:lpstr>
      </vt:variant>
      <vt:variant>
        <vt:i4>1</vt:i4>
      </vt:variant>
    </vt:vector>
  </HeadingPairs>
  <TitlesOfParts>
    <vt:vector size="1" baseType="lpstr">
      <vt:lpstr>Налог, взимаемый в связи с применением</vt:lpstr>
    </vt:vector>
  </TitlesOfParts>
  <Company>DepFin</Company>
  <LinksUpToDate>false</LinksUpToDate>
  <CharactersWithSpaces>740506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Налог, взимаемый в связи с применением</dc:title>
  <dc:creator>Галтелова</dc:creator>
  <cp:lastModifiedBy>Лихачева Наталья Николаевна</cp:lastModifiedBy>
  <cp:revision>2</cp:revision>
  <cp:lastPrinted>2022-10-20T12:29:00Z</cp:lastPrinted>
  <dcterms:created xsi:type="dcterms:W3CDTF">2022-12-06T08:21:00Z</dcterms:created>
  <dcterms:modified xsi:type="dcterms:W3CDTF">2022-12-06T08:21:00Z</dcterms:modified>
</cp:coreProperties>
</file>